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5DB5C" w14:textId="648687C4" w:rsidR="00B64319" w:rsidRPr="0042050F" w:rsidRDefault="00B64319" w:rsidP="00AA7D61">
      <w:pPr>
        <w:spacing w:line="360" w:lineRule="auto"/>
        <w:jc w:val="center"/>
        <w:rPr>
          <w:rFonts w:asciiTheme="majorBidi" w:hAnsiTheme="majorBidi" w:cstheme="majorBidi"/>
          <w:b/>
          <w:bCs/>
          <w:sz w:val="48"/>
          <w:szCs w:val="48"/>
        </w:rPr>
      </w:pPr>
      <w:r w:rsidRPr="0042050F">
        <w:rPr>
          <w:rFonts w:asciiTheme="majorBidi" w:hAnsiTheme="majorBidi" w:cstheme="majorBidi"/>
          <w:b/>
          <w:bCs/>
          <w:sz w:val="48"/>
          <w:szCs w:val="48"/>
        </w:rPr>
        <w:t xml:space="preserve">Interconsonantal Intervals in Bisha </w:t>
      </w:r>
      <w:r w:rsidR="0076205C" w:rsidRPr="0042050F">
        <w:rPr>
          <w:rFonts w:asciiTheme="majorBidi" w:hAnsiTheme="majorBidi" w:cstheme="majorBidi"/>
          <w:b/>
          <w:bCs/>
          <w:sz w:val="48"/>
          <w:szCs w:val="48"/>
        </w:rPr>
        <w:t>Arabic</w:t>
      </w:r>
      <w:r w:rsidRPr="0042050F">
        <w:rPr>
          <w:rFonts w:asciiTheme="majorBidi" w:hAnsiTheme="majorBidi" w:cstheme="majorBidi"/>
          <w:b/>
          <w:bCs/>
          <w:sz w:val="48"/>
          <w:szCs w:val="48"/>
        </w:rPr>
        <w:t xml:space="preserve"> and Makkah </w:t>
      </w:r>
      <w:r w:rsidR="0076205C" w:rsidRPr="0042050F">
        <w:rPr>
          <w:rFonts w:asciiTheme="majorBidi" w:hAnsiTheme="majorBidi" w:cstheme="majorBidi"/>
          <w:b/>
          <w:bCs/>
          <w:sz w:val="48"/>
          <w:szCs w:val="48"/>
        </w:rPr>
        <w:t>Arabic</w:t>
      </w:r>
      <w:r w:rsidRPr="0042050F">
        <w:rPr>
          <w:rFonts w:asciiTheme="majorBidi" w:hAnsiTheme="majorBidi" w:cstheme="majorBidi"/>
          <w:b/>
          <w:bCs/>
          <w:sz w:val="48"/>
          <w:szCs w:val="48"/>
        </w:rPr>
        <w:t xml:space="preserve">: </w:t>
      </w:r>
      <w:r w:rsidR="00230A14" w:rsidRPr="0042050F">
        <w:rPr>
          <w:rFonts w:asciiTheme="majorBidi" w:hAnsiTheme="majorBidi" w:cstheme="majorBidi"/>
          <w:b/>
          <w:bCs/>
          <w:sz w:val="48"/>
          <w:szCs w:val="48"/>
        </w:rPr>
        <w:t xml:space="preserve">New Insights from Variable </w:t>
      </w:r>
      <w:r w:rsidRPr="0042050F">
        <w:rPr>
          <w:rFonts w:asciiTheme="majorBidi" w:hAnsiTheme="majorBidi" w:cstheme="majorBidi"/>
          <w:b/>
          <w:bCs/>
          <w:sz w:val="48"/>
          <w:szCs w:val="48"/>
        </w:rPr>
        <w:t>Vowel Insertion</w:t>
      </w:r>
    </w:p>
    <w:p w14:paraId="50EF0B1B" w14:textId="7D89E8C4" w:rsidR="00B64319" w:rsidRPr="0042050F" w:rsidRDefault="00B64319" w:rsidP="00AA7D61">
      <w:pPr>
        <w:pStyle w:val="ListParagraph"/>
        <w:spacing w:line="360" w:lineRule="auto"/>
        <w:jc w:val="center"/>
        <w:rPr>
          <w:rFonts w:asciiTheme="majorBidi" w:hAnsiTheme="majorBidi" w:cstheme="majorBidi"/>
          <w:b/>
          <w:bCs/>
        </w:rPr>
      </w:pPr>
    </w:p>
    <w:p w14:paraId="2EB39EDD" w14:textId="3CCF0271" w:rsidR="00B64319" w:rsidRPr="0042050F" w:rsidRDefault="00B64319" w:rsidP="00AA7D61">
      <w:pPr>
        <w:pStyle w:val="ListParagraph"/>
        <w:spacing w:line="360" w:lineRule="auto"/>
        <w:jc w:val="center"/>
        <w:rPr>
          <w:rFonts w:asciiTheme="majorBidi" w:hAnsiTheme="majorBidi" w:cstheme="majorBidi"/>
          <w:b/>
          <w:bCs/>
        </w:rPr>
      </w:pPr>
    </w:p>
    <w:p w14:paraId="6C9D8D9A" w14:textId="734E4401" w:rsidR="003D476F" w:rsidRPr="0042050F" w:rsidRDefault="003D476F" w:rsidP="00AA7D61">
      <w:pPr>
        <w:pStyle w:val="ListParagraph"/>
        <w:spacing w:line="360" w:lineRule="auto"/>
        <w:jc w:val="center"/>
        <w:rPr>
          <w:rFonts w:asciiTheme="majorBidi" w:hAnsiTheme="majorBidi" w:cstheme="majorBidi"/>
          <w:b/>
          <w:bCs/>
        </w:rPr>
      </w:pPr>
    </w:p>
    <w:p w14:paraId="5CB93C6D" w14:textId="77777777" w:rsidR="004F18A8" w:rsidRPr="0042050F" w:rsidRDefault="004F18A8" w:rsidP="00AA7D61">
      <w:pPr>
        <w:pStyle w:val="ListParagraph"/>
        <w:spacing w:line="360" w:lineRule="auto"/>
        <w:jc w:val="center"/>
        <w:rPr>
          <w:rFonts w:asciiTheme="majorBidi" w:hAnsiTheme="majorBidi" w:cstheme="majorBidi"/>
          <w:b/>
          <w:bCs/>
          <w:sz w:val="32"/>
          <w:szCs w:val="32"/>
        </w:rPr>
      </w:pPr>
    </w:p>
    <w:p w14:paraId="1C93CC55" w14:textId="1CCD53DA" w:rsidR="003D476F" w:rsidRPr="0042050F" w:rsidRDefault="003D476F" w:rsidP="00AA7D61">
      <w:pPr>
        <w:pStyle w:val="ListParagraph"/>
        <w:spacing w:line="360" w:lineRule="auto"/>
        <w:jc w:val="center"/>
        <w:rPr>
          <w:rFonts w:asciiTheme="majorBidi" w:hAnsiTheme="majorBidi" w:cstheme="majorBidi"/>
          <w:b/>
          <w:bCs/>
          <w:sz w:val="32"/>
          <w:szCs w:val="32"/>
        </w:rPr>
      </w:pPr>
      <w:r w:rsidRPr="0042050F">
        <w:rPr>
          <w:rFonts w:asciiTheme="majorBidi" w:hAnsiTheme="majorBidi" w:cstheme="majorBidi"/>
          <w:b/>
          <w:bCs/>
          <w:sz w:val="32"/>
          <w:szCs w:val="32"/>
        </w:rPr>
        <w:t>Obied</w:t>
      </w:r>
      <w:r w:rsidR="00153848">
        <w:rPr>
          <w:rFonts w:asciiTheme="majorBidi" w:hAnsiTheme="majorBidi" w:cstheme="majorBidi"/>
          <w:b/>
          <w:bCs/>
          <w:sz w:val="32"/>
          <w:szCs w:val="32"/>
        </w:rPr>
        <w:t xml:space="preserve"> </w:t>
      </w:r>
      <w:r w:rsidRPr="0042050F">
        <w:rPr>
          <w:rFonts w:asciiTheme="majorBidi" w:hAnsiTheme="majorBidi" w:cstheme="majorBidi"/>
          <w:b/>
          <w:bCs/>
          <w:sz w:val="32"/>
          <w:szCs w:val="32"/>
        </w:rPr>
        <w:t>Al-Aqlobi</w:t>
      </w:r>
    </w:p>
    <w:p w14:paraId="72A822D3" w14:textId="374CF7A8" w:rsidR="002B5313" w:rsidRPr="0042050F" w:rsidRDefault="002B5313" w:rsidP="00AA7D61">
      <w:pPr>
        <w:pStyle w:val="ListParagraph"/>
        <w:spacing w:line="360" w:lineRule="auto"/>
        <w:jc w:val="center"/>
        <w:rPr>
          <w:rFonts w:asciiTheme="majorBidi" w:hAnsiTheme="majorBidi" w:cstheme="majorBidi"/>
          <w:b/>
          <w:bCs/>
        </w:rPr>
      </w:pPr>
    </w:p>
    <w:p w14:paraId="52BD921F" w14:textId="77777777" w:rsidR="004F18A8" w:rsidRPr="0042050F" w:rsidRDefault="004F18A8" w:rsidP="00AA7D61">
      <w:pPr>
        <w:pStyle w:val="ListParagraph"/>
        <w:spacing w:line="360" w:lineRule="auto"/>
        <w:jc w:val="center"/>
        <w:rPr>
          <w:rFonts w:asciiTheme="majorBidi" w:hAnsiTheme="majorBidi" w:cstheme="majorBidi"/>
          <w:b/>
          <w:bCs/>
          <w:sz w:val="28"/>
          <w:szCs w:val="28"/>
        </w:rPr>
      </w:pPr>
    </w:p>
    <w:p w14:paraId="66A1D12E" w14:textId="77777777" w:rsidR="004F18A8" w:rsidRPr="0042050F" w:rsidRDefault="004F18A8" w:rsidP="00AA7D61">
      <w:pPr>
        <w:pStyle w:val="ListParagraph"/>
        <w:spacing w:line="360" w:lineRule="auto"/>
        <w:jc w:val="center"/>
        <w:rPr>
          <w:rFonts w:asciiTheme="majorBidi" w:hAnsiTheme="majorBidi" w:cstheme="majorBidi"/>
          <w:b/>
          <w:bCs/>
          <w:sz w:val="28"/>
          <w:szCs w:val="28"/>
        </w:rPr>
      </w:pPr>
    </w:p>
    <w:p w14:paraId="1EC5BD60" w14:textId="4F9A1075" w:rsidR="002B5313" w:rsidRDefault="002B5313" w:rsidP="00AA7D61">
      <w:pPr>
        <w:pStyle w:val="ListParagraph"/>
        <w:spacing w:line="360" w:lineRule="auto"/>
        <w:jc w:val="center"/>
        <w:rPr>
          <w:rFonts w:asciiTheme="majorBidi" w:hAnsiTheme="majorBidi" w:cstheme="majorBidi"/>
          <w:b/>
          <w:bCs/>
          <w:sz w:val="28"/>
          <w:szCs w:val="28"/>
          <w:rtl/>
        </w:rPr>
      </w:pPr>
      <w:r w:rsidRPr="0042050F">
        <w:rPr>
          <w:rFonts w:asciiTheme="majorBidi" w:hAnsiTheme="majorBidi" w:cstheme="majorBidi"/>
          <w:b/>
          <w:bCs/>
          <w:sz w:val="28"/>
          <w:szCs w:val="28"/>
        </w:rPr>
        <w:t>Doctor of Philosophy</w:t>
      </w:r>
    </w:p>
    <w:p w14:paraId="64764AB1" w14:textId="77777777" w:rsidR="00CE77AF" w:rsidRPr="0042050F" w:rsidRDefault="00CE77AF" w:rsidP="00AA7D61">
      <w:pPr>
        <w:pStyle w:val="ListParagraph"/>
        <w:spacing w:line="360" w:lineRule="auto"/>
        <w:jc w:val="center"/>
        <w:rPr>
          <w:rFonts w:asciiTheme="majorBidi" w:hAnsiTheme="majorBidi" w:cstheme="majorBidi"/>
          <w:b/>
          <w:bCs/>
          <w:sz w:val="28"/>
          <w:szCs w:val="28"/>
        </w:rPr>
      </w:pPr>
    </w:p>
    <w:p w14:paraId="42907806" w14:textId="291C619D" w:rsidR="002B5313" w:rsidRDefault="002B5313" w:rsidP="00AA7D61">
      <w:pPr>
        <w:pStyle w:val="ListParagraph"/>
        <w:spacing w:line="360" w:lineRule="auto"/>
        <w:jc w:val="center"/>
        <w:rPr>
          <w:rFonts w:asciiTheme="majorBidi" w:hAnsiTheme="majorBidi" w:cstheme="majorBidi"/>
          <w:b/>
          <w:bCs/>
          <w:sz w:val="28"/>
          <w:szCs w:val="28"/>
          <w:rtl/>
        </w:rPr>
      </w:pPr>
      <w:r w:rsidRPr="0042050F">
        <w:rPr>
          <w:rFonts w:asciiTheme="majorBidi" w:hAnsiTheme="majorBidi" w:cstheme="majorBidi"/>
          <w:b/>
          <w:bCs/>
          <w:sz w:val="28"/>
          <w:szCs w:val="28"/>
        </w:rPr>
        <w:t>University of York</w:t>
      </w:r>
    </w:p>
    <w:p w14:paraId="40D97A6F" w14:textId="77777777" w:rsidR="00CE77AF" w:rsidRPr="0042050F" w:rsidRDefault="00CE77AF" w:rsidP="00AA7D61">
      <w:pPr>
        <w:pStyle w:val="ListParagraph"/>
        <w:spacing w:line="360" w:lineRule="auto"/>
        <w:jc w:val="center"/>
        <w:rPr>
          <w:rFonts w:asciiTheme="majorBidi" w:hAnsiTheme="majorBidi" w:cstheme="majorBidi"/>
          <w:b/>
          <w:bCs/>
          <w:sz w:val="28"/>
          <w:szCs w:val="28"/>
        </w:rPr>
      </w:pPr>
    </w:p>
    <w:p w14:paraId="72752EFE" w14:textId="7EDE2142" w:rsidR="002B5313" w:rsidRPr="0042050F" w:rsidRDefault="002B5313" w:rsidP="00AA7D61">
      <w:pPr>
        <w:pStyle w:val="ListParagraph"/>
        <w:spacing w:line="360" w:lineRule="auto"/>
        <w:jc w:val="center"/>
        <w:rPr>
          <w:rFonts w:asciiTheme="majorBidi" w:hAnsiTheme="majorBidi" w:cstheme="majorBidi"/>
          <w:b/>
          <w:bCs/>
          <w:sz w:val="28"/>
          <w:szCs w:val="28"/>
        </w:rPr>
      </w:pPr>
      <w:r w:rsidRPr="0042050F">
        <w:rPr>
          <w:rFonts w:asciiTheme="majorBidi" w:hAnsiTheme="majorBidi" w:cstheme="majorBidi"/>
          <w:b/>
          <w:bCs/>
          <w:sz w:val="28"/>
          <w:szCs w:val="28"/>
        </w:rPr>
        <w:t>Language &amp; Linguistic Science</w:t>
      </w:r>
    </w:p>
    <w:p w14:paraId="2AAED1BF" w14:textId="0FB14E1A" w:rsidR="002B5313" w:rsidRPr="0042050F" w:rsidRDefault="002B5313" w:rsidP="00AA7D61">
      <w:pPr>
        <w:pStyle w:val="ListParagraph"/>
        <w:spacing w:line="360" w:lineRule="auto"/>
        <w:jc w:val="center"/>
        <w:rPr>
          <w:rFonts w:asciiTheme="majorBidi" w:hAnsiTheme="majorBidi" w:cstheme="majorBidi"/>
          <w:b/>
          <w:bCs/>
        </w:rPr>
      </w:pPr>
    </w:p>
    <w:p w14:paraId="200DFA63" w14:textId="534B719E" w:rsidR="002B5313" w:rsidRPr="0042050F" w:rsidRDefault="002B5313" w:rsidP="00AA7D61">
      <w:pPr>
        <w:pStyle w:val="ListParagraph"/>
        <w:spacing w:line="360" w:lineRule="auto"/>
        <w:jc w:val="center"/>
        <w:rPr>
          <w:rFonts w:asciiTheme="majorBidi" w:hAnsiTheme="majorBidi" w:cstheme="majorBidi"/>
          <w:b/>
          <w:bCs/>
        </w:rPr>
      </w:pPr>
    </w:p>
    <w:p w14:paraId="1D53BF04" w14:textId="77777777" w:rsidR="004F18A8" w:rsidRPr="0042050F" w:rsidRDefault="004F18A8" w:rsidP="00AA7D61">
      <w:pPr>
        <w:pStyle w:val="ListParagraph"/>
        <w:spacing w:line="360" w:lineRule="auto"/>
        <w:jc w:val="center"/>
        <w:rPr>
          <w:rFonts w:asciiTheme="majorBidi" w:hAnsiTheme="majorBidi" w:cstheme="majorBidi"/>
          <w:b/>
          <w:bCs/>
          <w:sz w:val="28"/>
          <w:szCs w:val="28"/>
        </w:rPr>
      </w:pPr>
    </w:p>
    <w:p w14:paraId="4655B502" w14:textId="77777777" w:rsidR="004F18A8" w:rsidRPr="0042050F" w:rsidRDefault="004F18A8" w:rsidP="00AA7D61">
      <w:pPr>
        <w:pStyle w:val="ListParagraph"/>
        <w:spacing w:line="360" w:lineRule="auto"/>
        <w:jc w:val="center"/>
        <w:rPr>
          <w:rFonts w:asciiTheme="majorBidi" w:hAnsiTheme="majorBidi" w:cstheme="majorBidi"/>
          <w:b/>
          <w:bCs/>
          <w:sz w:val="28"/>
          <w:szCs w:val="28"/>
        </w:rPr>
      </w:pPr>
    </w:p>
    <w:p w14:paraId="1052A972" w14:textId="30D3BF11" w:rsidR="002B5313" w:rsidRPr="0042050F" w:rsidRDefault="002B5313" w:rsidP="00AA7D61">
      <w:pPr>
        <w:pStyle w:val="ListParagraph"/>
        <w:spacing w:line="360" w:lineRule="auto"/>
        <w:jc w:val="center"/>
        <w:rPr>
          <w:rFonts w:asciiTheme="majorBidi" w:hAnsiTheme="majorBidi" w:cstheme="majorBidi"/>
          <w:b/>
          <w:bCs/>
          <w:sz w:val="28"/>
          <w:szCs w:val="28"/>
        </w:rPr>
      </w:pPr>
      <w:r w:rsidRPr="0042050F">
        <w:rPr>
          <w:rFonts w:asciiTheme="majorBidi" w:hAnsiTheme="majorBidi" w:cstheme="majorBidi"/>
          <w:b/>
          <w:bCs/>
          <w:sz w:val="28"/>
          <w:szCs w:val="28"/>
        </w:rPr>
        <w:t>September 2020</w:t>
      </w:r>
    </w:p>
    <w:p w14:paraId="76BA7DDD" w14:textId="6B7B7368" w:rsidR="00B64319" w:rsidRPr="0042050F" w:rsidRDefault="00B64319" w:rsidP="00CF432F">
      <w:pPr>
        <w:pStyle w:val="ListParagraph"/>
        <w:spacing w:line="360" w:lineRule="auto"/>
        <w:rPr>
          <w:rFonts w:asciiTheme="majorBidi" w:hAnsiTheme="majorBidi" w:cstheme="majorBidi"/>
          <w:b/>
          <w:bCs/>
          <w:sz w:val="28"/>
          <w:szCs w:val="28"/>
        </w:rPr>
      </w:pPr>
    </w:p>
    <w:p w14:paraId="7A073AD0" w14:textId="02683C45" w:rsidR="00B64319" w:rsidRPr="0042050F" w:rsidRDefault="00B64319" w:rsidP="00CF432F">
      <w:pPr>
        <w:pStyle w:val="ListParagraph"/>
        <w:spacing w:line="360" w:lineRule="auto"/>
        <w:rPr>
          <w:rFonts w:asciiTheme="majorBidi" w:hAnsiTheme="majorBidi" w:cstheme="majorBidi"/>
          <w:b/>
          <w:bCs/>
        </w:rPr>
      </w:pPr>
    </w:p>
    <w:p w14:paraId="73DCDC89" w14:textId="7B0559D2" w:rsidR="00B64319" w:rsidRPr="0042050F" w:rsidRDefault="00B64319" w:rsidP="00CF432F">
      <w:pPr>
        <w:pStyle w:val="ListParagraph"/>
        <w:spacing w:line="360" w:lineRule="auto"/>
        <w:rPr>
          <w:rFonts w:asciiTheme="majorBidi" w:hAnsiTheme="majorBidi" w:cstheme="majorBidi"/>
          <w:b/>
          <w:bCs/>
        </w:rPr>
      </w:pPr>
    </w:p>
    <w:p w14:paraId="1753CD58" w14:textId="04F96CC8" w:rsidR="00B64319" w:rsidRPr="0042050F" w:rsidRDefault="00B64319" w:rsidP="00CF432F">
      <w:pPr>
        <w:pStyle w:val="ListParagraph"/>
        <w:spacing w:line="360" w:lineRule="auto"/>
        <w:rPr>
          <w:rFonts w:asciiTheme="majorBidi" w:hAnsiTheme="majorBidi" w:cstheme="majorBidi"/>
          <w:b/>
          <w:bCs/>
        </w:rPr>
      </w:pPr>
    </w:p>
    <w:p w14:paraId="6FCEF6E4" w14:textId="71E2788B" w:rsidR="00B64319" w:rsidRPr="0042050F" w:rsidRDefault="00B64319" w:rsidP="00CF432F">
      <w:pPr>
        <w:pStyle w:val="ListParagraph"/>
        <w:spacing w:line="360" w:lineRule="auto"/>
        <w:rPr>
          <w:rFonts w:asciiTheme="majorBidi" w:hAnsiTheme="majorBidi" w:cstheme="majorBidi"/>
          <w:b/>
          <w:bCs/>
        </w:rPr>
      </w:pPr>
    </w:p>
    <w:p w14:paraId="4F6C01D9" w14:textId="67AFEA00" w:rsidR="00B64319" w:rsidRPr="0042050F" w:rsidRDefault="002B5313" w:rsidP="00CF432F">
      <w:pPr>
        <w:pStyle w:val="heading1withoutnumbering"/>
        <w:jc w:val="left"/>
      </w:pPr>
      <w:bookmarkStart w:id="0" w:name="_Toc51755411"/>
      <w:r w:rsidRPr="0042050F">
        <w:lastRenderedPageBreak/>
        <w:t>Abstract</w:t>
      </w:r>
      <w:bookmarkEnd w:id="0"/>
    </w:p>
    <w:p w14:paraId="709B636C" w14:textId="06641B1E" w:rsidR="002B5313" w:rsidRPr="0042050F" w:rsidRDefault="002B5313" w:rsidP="007A0B19">
      <w:pPr>
        <w:spacing w:line="360" w:lineRule="auto"/>
        <w:rPr>
          <w:rFonts w:asciiTheme="majorBidi" w:hAnsiTheme="majorBidi" w:cstheme="majorBidi"/>
        </w:rPr>
      </w:pPr>
      <w:r w:rsidRPr="0042050F">
        <w:rPr>
          <w:rFonts w:asciiTheme="majorBidi" w:hAnsiTheme="majorBidi" w:cstheme="majorBidi"/>
        </w:rPr>
        <w:t>Th</w:t>
      </w:r>
      <w:r w:rsidR="007A0B19">
        <w:rPr>
          <w:rFonts w:asciiTheme="majorBidi" w:hAnsiTheme="majorBidi" w:cstheme="majorBidi"/>
        </w:rPr>
        <w:t>is</w:t>
      </w:r>
      <w:r w:rsidRPr="0042050F">
        <w:rPr>
          <w:rFonts w:asciiTheme="majorBidi" w:hAnsiTheme="majorBidi" w:cstheme="majorBidi"/>
        </w:rPr>
        <w:t xml:space="preserve"> thesis aims to</w:t>
      </w:r>
      <w:r w:rsidR="00230A14" w:rsidRPr="0042050F">
        <w:rPr>
          <w:rFonts w:asciiTheme="majorBidi" w:hAnsiTheme="majorBidi" w:cstheme="majorBidi"/>
        </w:rPr>
        <w:t xml:space="preserve"> gain insights into the phonology of Bisha </w:t>
      </w:r>
      <w:r w:rsidR="0076205C" w:rsidRPr="0042050F">
        <w:rPr>
          <w:rFonts w:asciiTheme="majorBidi" w:hAnsiTheme="majorBidi" w:cstheme="majorBidi"/>
        </w:rPr>
        <w:t>Arabic</w:t>
      </w:r>
      <w:r w:rsidR="00230A14" w:rsidRPr="0042050F">
        <w:rPr>
          <w:rFonts w:asciiTheme="majorBidi" w:hAnsiTheme="majorBidi" w:cstheme="majorBidi"/>
        </w:rPr>
        <w:t xml:space="preserve"> (BA) and Makkah </w:t>
      </w:r>
      <w:r w:rsidR="0076205C" w:rsidRPr="0042050F">
        <w:rPr>
          <w:rFonts w:asciiTheme="majorBidi" w:hAnsiTheme="majorBidi" w:cstheme="majorBidi"/>
        </w:rPr>
        <w:t>Arabic</w:t>
      </w:r>
      <w:r w:rsidR="00230A14" w:rsidRPr="0042050F">
        <w:rPr>
          <w:rFonts w:asciiTheme="majorBidi" w:hAnsiTheme="majorBidi" w:cstheme="majorBidi"/>
        </w:rPr>
        <w:t xml:space="preserve"> (MA) from the pattering of</w:t>
      </w:r>
      <w:r w:rsidRPr="0042050F">
        <w:rPr>
          <w:rFonts w:asciiTheme="majorBidi" w:hAnsiTheme="majorBidi" w:cstheme="majorBidi"/>
        </w:rPr>
        <w:t xml:space="preserve"> interconsonantal intervals (ICIs)</w:t>
      </w:r>
      <w:r w:rsidR="00230A14" w:rsidRPr="0042050F">
        <w:rPr>
          <w:rFonts w:asciiTheme="majorBidi" w:hAnsiTheme="majorBidi" w:cstheme="majorBidi"/>
        </w:rPr>
        <w:t xml:space="preserve"> in L1 and L2.</w:t>
      </w:r>
      <w:r w:rsidRPr="0042050F">
        <w:rPr>
          <w:rFonts w:asciiTheme="majorBidi" w:hAnsiTheme="majorBidi" w:cstheme="majorBidi"/>
        </w:rPr>
        <w:t xml:space="preserve"> In pursuit of this aim, three experiments were </w:t>
      </w:r>
      <w:r w:rsidR="00230A14" w:rsidRPr="0042050F">
        <w:rPr>
          <w:rFonts w:asciiTheme="majorBidi" w:hAnsiTheme="majorBidi" w:cstheme="majorBidi"/>
        </w:rPr>
        <w:t>carried out</w:t>
      </w:r>
      <w:r w:rsidRPr="0042050F">
        <w:rPr>
          <w:rFonts w:asciiTheme="majorBidi" w:hAnsiTheme="majorBidi" w:cstheme="majorBidi"/>
        </w:rPr>
        <w:t>.</w:t>
      </w:r>
      <w:r w:rsidR="006317A4" w:rsidRPr="0042050F">
        <w:rPr>
          <w:rFonts w:asciiTheme="majorBidi" w:hAnsiTheme="majorBidi" w:cstheme="majorBidi"/>
        </w:rPr>
        <w:t xml:space="preserve"> </w:t>
      </w:r>
      <w:r w:rsidRPr="0042050F">
        <w:rPr>
          <w:rFonts w:asciiTheme="majorBidi" w:hAnsiTheme="majorBidi" w:cstheme="majorBidi"/>
        </w:rPr>
        <w:t xml:space="preserve">Experiment 1 </w:t>
      </w:r>
      <w:r w:rsidR="00274B49" w:rsidRPr="0042050F">
        <w:rPr>
          <w:rFonts w:asciiTheme="majorBidi" w:hAnsiTheme="majorBidi" w:cstheme="majorBidi"/>
        </w:rPr>
        <w:t>investigates</w:t>
      </w:r>
      <w:r w:rsidRPr="0042050F">
        <w:rPr>
          <w:rFonts w:asciiTheme="majorBidi" w:hAnsiTheme="majorBidi" w:cstheme="majorBidi"/>
        </w:rPr>
        <w:t xml:space="preserve"> the status of inserted ICIs </w:t>
      </w:r>
      <w:r w:rsidR="00230A14" w:rsidRPr="0042050F">
        <w:rPr>
          <w:rFonts w:asciiTheme="majorBidi" w:hAnsiTheme="majorBidi" w:cstheme="majorBidi"/>
        </w:rPr>
        <w:t xml:space="preserve">as </w:t>
      </w:r>
      <w:r w:rsidRPr="0042050F">
        <w:rPr>
          <w:rFonts w:asciiTheme="majorBidi" w:hAnsiTheme="majorBidi" w:cstheme="majorBidi"/>
        </w:rPr>
        <w:t>intrusive versus epenthetic using the diagnostics proposed by Hall (2006)</w:t>
      </w:r>
      <w:r w:rsidR="006317A4" w:rsidRPr="0042050F">
        <w:rPr>
          <w:rFonts w:asciiTheme="majorBidi" w:hAnsiTheme="majorBidi" w:cstheme="majorBidi"/>
        </w:rPr>
        <w:t>.</w:t>
      </w:r>
      <w:r w:rsidRPr="0042050F">
        <w:rPr>
          <w:rFonts w:asciiTheme="majorBidi" w:hAnsiTheme="majorBidi" w:cstheme="majorBidi"/>
        </w:rPr>
        <w:t xml:space="preserve"> </w:t>
      </w:r>
      <w:r w:rsidR="006317A4" w:rsidRPr="0042050F">
        <w:rPr>
          <w:rFonts w:asciiTheme="majorBidi" w:hAnsiTheme="majorBidi" w:cstheme="majorBidi"/>
        </w:rPr>
        <w:t>I</w:t>
      </w:r>
      <w:r w:rsidRPr="0042050F">
        <w:rPr>
          <w:rFonts w:asciiTheme="majorBidi" w:hAnsiTheme="majorBidi" w:cstheme="majorBidi"/>
        </w:rPr>
        <w:t xml:space="preserve">ntrusive ICIs do not </w:t>
      </w:r>
      <w:r w:rsidR="006317A4" w:rsidRPr="0042050F">
        <w:rPr>
          <w:rFonts w:asciiTheme="majorBidi" w:hAnsiTheme="majorBidi" w:cstheme="majorBidi"/>
        </w:rPr>
        <w:t xml:space="preserve">contribute to </w:t>
      </w:r>
      <w:r w:rsidRPr="0042050F">
        <w:rPr>
          <w:rFonts w:asciiTheme="majorBidi" w:hAnsiTheme="majorBidi" w:cstheme="majorBidi"/>
        </w:rPr>
        <w:t xml:space="preserve">syllable structure whereas </w:t>
      </w:r>
      <w:r w:rsidR="006317A4" w:rsidRPr="0042050F">
        <w:rPr>
          <w:rFonts w:asciiTheme="majorBidi" w:hAnsiTheme="majorBidi" w:cstheme="majorBidi"/>
        </w:rPr>
        <w:t xml:space="preserve">epenthetic ICIs </w:t>
      </w:r>
      <w:r w:rsidR="007A0B19">
        <w:rPr>
          <w:rFonts w:asciiTheme="majorBidi" w:hAnsiTheme="majorBidi" w:cstheme="majorBidi"/>
        </w:rPr>
        <w:t>occupy</w:t>
      </w:r>
      <w:r w:rsidR="006317A4" w:rsidRPr="0042050F">
        <w:rPr>
          <w:rFonts w:asciiTheme="majorBidi" w:hAnsiTheme="majorBidi" w:cstheme="majorBidi"/>
        </w:rPr>
        <w:t xml:space="preserve"> as syllable nuclei. The results of Experiment 1 indicate that word-initial clusters in BA and MA </w:t>
      </w:r>
      <w:r w:rsidR="00230A14" w:rsidRPr="0042050F">
        <w:rPr>
          <w:rFonts w:asciiTheme="majorBidi" w:hAnsiTheme="majorBidi" w:cstheme="majorBidi"/>
        </w:rPr>
        <w:t>are</w:t>
      </w:r>
      <w:r w:rsidR="006317A4" w:rsidRPr="0042050F">
        <w:rPr>
          <w:rFonts w:asciiTheme="majorBidi" w:hAnsiTheme="majorBidi" w:cstheme="majorBidi"/>
        </w:rPr>
        <w:t xml:space="preserve"> modified with intrusive ICIs whereas word-medial clusters </w:t>
      </w:r>
      <w:r w:rsidR="00230A14" w:rsidRPr="0042050F">
        <w:rPr>
          <w:rFonts w:asciiTheme="majorBidi" w:hAnsiTheme="majorBidi" w:cstheme="majorBidi"/>
        </w:rPr>
        <w:t>are</w:t>
      </w:r>
      <w:r w:rsidR="006317A4" w:rsidRPr="0042050F">
        <w:rPr>
          <w:rFonts w:asciiTheme="majorBidi" w:hAnsiTheme="majorBidi" w:cstheme="majorBidi"/>
        </w:rPr>
        <w:t xml:space="preserve"> broken up with epenthetic ICIs. Consequently, word-initial clusters </w:t>
      </w:r>
      <w:r w:rsidR="00230A14" w:rsidRPr="0042050F">
        <w:rPr>
          <w:rFonts w:asciiTheme="majorBidi" w:hAnsiTheme="majorBidi" w:cstheme="majorBidi"/>
        </w:rPr>
        <w:t>must be present</w:t>
      </w:r>
      <w:r w:rsidR="006317A4" w:rsidRPr="0042050F">
        <w:rPr>
          <w:rFonts w:asciiTheme="majorBidi" w:hAnsiTheme="majorBidi" w:cstheme="majorBidi"/>
        </w:rPr>
        <w:t xml:space="preserve"> in the underlying representation of BA and MA</w:t>
      </w:r>
      <w:r w:rsidR="00230A14" w:rsidRPr="0042050F">
        <w:rPr>
          <w:rFonts w:asciiTheme="majorBidi" w:hAnsiTheme="majorBidi" w:cstheme="majorBidi"/>
        </w:rPr>
        <w:t>,</w:t>
      </w:r>
      <w:r w:rsidR="006317A4" w:rsidRPr="0042050F">
        <w:rPr>
          <w:rFonts w:asciiTheme="majorBidi" w:hAnsiTheme="majorBidi" w:cstheme="majorBidi"/>
        </w:rPr>
        <w:t xml:space="preserve"> even though they are broken up in the surface structure</w:t>
      </w:r>
      <w:r w:rsidR="00385459" w:rsidRPr="0042050F">
        <w:rPr>
          <w:rFonts w:asciiTheme="majorBidi" w:hAnsiTheme="majorBidi" w:cstheme="majorBidi"/>
        </w:rPr>
        <w:t>,</w:t>
      </w:r>
      <w:r w:rsidR="006317A4" w:rsidRPr="0042050F">
        <w:rPr>
          <w:rFonts w:asciiTheme="majorBidi" w:hAnsiTheme="majorBidi" w:cstheme="majorBidi"/>
        </w:rPr>
        <w:t xml:space="preserve"> since intrusive ICIs do not contribute to syllable structure</w:t>
      </w:r>
      <w:r w:rsidR="00AD43E8" w:rsidRPr="0042050F">
        <w:rPr>
          <w:rStyle w:val="FootnoteReference"/>
          <w:rFonts w:asciiTheme="majorBidi" w:hAnsiTheme="majorBidi" w:cstheme="majorBidi"/>
        </w:rPr>
        <w:footnoteReference w:id="1"/>
      </w:r>
      <w:r w:rsidR="006317A4" w:rsidRPr="0042050F">
        <w:rPr>
          <w:rFonts w:asciiTheme="majorBidi" w:hAnsiTheme="majorBidi" w:cstheme="majorBidi"/>
        </w:rPr>
        <w:t xml:space="preserve">. </w:t>
      </w:r>
      <w:r w:rsidR="007A0B19">
        <w:rPr>
          <w:rFonts w:asciiTheme="majorBidi" w:hAnsiTheme="majorBidi" w:cstheme="majorBidi"/>
        </w:rPr>
        <w:t>W</w:t>
      </w:r>
      <w:r w:rsidR="006317A4" w:rsidRPr="0042050F">
        <w:rPr>
          <w:rFonts w:asciiTheme="majorBidi" w:hAnsiTheme="majorBidi" w:cstheme="majorBidi"/>
        </w:rPr>
        <w:t>ord-medial</w:t>
      </w:r>
      <w:r w:rsidR="00230A14" w:rsidRPr="0042050F">
        <w:rPr>
          <w:rFonts w:asciiTheme="majorBidi" w:hAnsiTheme="majorBidi" w:cstheme="majorBidi"/>
        </w:rPr>
        <w:t xml:space="preserve"> clusters</w:t>
      </w:r>
      <w:r w:rsidR="006317A4" w:rsidRPr="0042050F">
        <w:rPr>
          <w:rFonts w:asciiTheme="majorBidi" w:hAnsiTheme="majorBidi" w:cstheme="majorBidi"/>
        </w:rPr>
        <w:t xml:space="preserve"> are not attested in </w:t>
      </w:r>
      <w:r w:rsidR="00230A14" w:rsidRPr="0042050F">
        <w:rPr>
          <w:rFonts w:asciiTheme="majorBidi" w:hAnsiTheme="majorBidi" w:cstheme="majorBidi"/>
        </w:rPr>
        <w:t>either the</w:t>
      </w:r>
      <w:r w:rsidR="006317A4" w:rsidRPr="0042050F">
        <w:rPr>
          <w:rFonts w:asciiTheme="majorBidi" w:hAnsiTheme="majorBidi" w:cstheme="majorBidi"/>
        </w:rPr>
        <w:t xml:space="preserve"> underlying </w:t>
      </w:r>
      <w:r w:rsidR="00230A14" w:rsidRPr="0042050F">
        <w:rPr>
          <w:rFonts w:asciiTheme="majorBidi" w:hAnsiTheme="majorBidi" w:cstheme="majorBidi"/>
        </w:rPr>
        <w:t>or</w:t>
      </w:r>
      <w:r w:rsidR="006317A4" w:rsidRPr="0042050F">
        <w:rPr>
          <w:rFonts w:asciiTheme="majorBidi" w:hAnsiTheme="majorBidi" w:cstheme="majorBidi"/>
        </w:rPr>
        <w:t xml:space="preserve"> surface structure of BA and MA</w:t>
      </w:r>
      <w:r w:rsidR="00230A14" w:rsidRPr="0042050F">
        <w:rPr>
          <w:rFonts w:asciiTheme="majorBidi" w:hAnsiTheme="majorBidi" w:cstheme="majorBidi"/>
        </w:rPr>
        <w:t>,</w:t>
      </w:r>
      <w:r w:rsidR="006317A4" w:rsidRPr="0042050F">
        <w:rPr>
          <w:rFonts w:asciiTheme="majorBidi" w:hAnsiTheme="majorBidi" w:cstheme="majorBidi"/>
        </w:rPr>
        <w:t xml:space="preserve"> since they are broken up with epenthetic ICIs.</w:t>
      </w:r>
      <w:r w:rsidR="00062D1B" w:rsidRPr="0042050F">
        <w:rPr>
          <w:rFonts w:asciiTheme="majorBidi" w:hAnsiTheme="majorBidi" w:cstheme="majorBidi"/>
        </w:rPr>
        <w:t xml:space="preserve"> </w:t>
      </w:r>
      <w:r w:rsidR="00230A14" w:rsidRPr="0042050F">
        <w:rPr>
          <w:rFonts w:asciiTheme="majorBidi" w:hAnsiTheme="majorBidi" w:cstheme="majorBidi"/>
        </w:rPr>
        <w:t>W</w:t>
      </w:r>
      <w:r w:rsidR="00062D1B" w:rsidRPr="0042050F">
        <w:rPr>
          <w:rFonts w:asciiTheme="majorBidi" w:hAnsiTheme="majorBidi" w:cstheme="majorBidi"/>
        </w:rPr>
        <w:t xml:space="preserve">ord-final consonant clusters </w:t>
      </w:r>
      <w:r w:rsidR="00385459" w:rsidRPr="0042050F">
        <w:rPr>
          <w:rFonts w:asciiTheme="majorBidi" w:hAnsiTheme="majorBidi" w:cstheme="majorBidi"/>
        </w:rPr>
        <w:t>obey</w:t>
      </w:r>
      <w:r w:rsidR="00062D1B" w:rsidRPr="0042050F">
        <w:rPr>
          <w:rFonts w:asciiTheme="majorBidi" w:hAnsiTheme="majorBidi" w:cstheme="majorBidi"/>
        </w:rPr>
        <w:t xml:space="preserve"> sonority constraints in BA and MA. </w:t>
      </w:r>
    </w:p>
    <w:p w14:paraId="11CF4769" w14:textId="77777777" w:rsidR="001F78BE" w:rsidRPr="0042050F" w:rsidRDefault="001F78BE" w:rsidP="00CF432F">
      <w:pPr>
        <w:pStyle w:val="ListParagraph"/>
        <w:spacing w:line="360" w:lineRule="auto"/>
        <w:rPr>
          <w:rFonts w:asciiTheme="majorBidi" w:hAnsiTheme="majorBidi" w:cstheme="majorBidi"/>
        </w:rPr>
      </w:pPr>
    </w:p>
    <w:p w14:paraId="396706E4" w14:textId="4CF7D313" w:rsidR="001F78BE" w:rsidRPr="0042050F" w:rsidRDefault="001F78BE" w:rsidP="00CF432F">
      <w:pPr>
        <w:spacing w:line="360" w:lineRule="auto"/>
        <w:rPr>
          <w:rFonts w:asciiTheme="majorBidi" w:hAnsiTheme="majorBidi" w:cstheme="majorBidi"/>
        </w:rPr>
      </w:pPr>
      <w:r w:rsidRPr="0042050F">
        <w:rPr>
          <w:rFonts w:asciiTheme="majorBidi" w:hAnsiTheme="majorBidi" w:cstheme="majorBidi"/>
        </w:rPr>
        <w:t>Experiment</w:t>
      </w:r>
      <w:r w:rsidR="007A0B19">
        <w:rPr>
          <w:rFonts w:asciiTheme="majorBidi" w:hAnsiTheme="majorBidi" w:cstheme="majorBidi"/>
        </w:rPr>
        <w:t>s</w:t>
      </w:r>
      <w:r w:rsidRPr="0042050F">
        <w:rPr>
          <w:rFonts w:asciiTheme="majorBidi" w:hAnsiTheme="majorBidi" w:cstheme="majorBidi"/>
        </w:rPr>
        <w:t xml:space="preserve"> 2 and 3 </w:t>
      </w:r>
      <w:r w:rsidR="00385459" w:rsidRPr="0042050F">
        <w:rPr>
          <w:rFonts w:asciiTheme="majorBidi" w:hAnsiTheme="majorBidi" w:cstheme="majorBidi"/>
        </w:rPr>
        <w:t>explore</w:t>
      </w:r>
      <w:r w:rsidRPr="0042050F">
        <w:rPr>
          <w:rFonts w:asciiTheme="majorBidi" w:hAnsiTheme="majorBidi" w:cstheme="majorBidi"/>
        </w:rPr>
        <w:t xml:space="preserve"> the ability of BA and MA speakers to produce and perceive L2 </w:t>
      </w:r>
      <w:r w:rsidR="0076205C" w:rsidRPr="0042050F">
        <w:rPr>
          <w:rFonts w:asciiTheme="majorBidi" w:hAnsiTheme="majorBidi" w:cstheme="majorBidi"/>
        </w:rPr>
        <w:t>English</w:t>
      </w:r>
      <w:r w:rsidRPr="0042050F">
        <w:rPr>
          <w:rFonts w:asciiTheme="majorBidi" w:hAnsiTheme="majorBidi" w:cstheme="majorBidi"/>
        </w:rPr>
        <w:t xml:space="preserve"> clusters. The</w:t>
      </w:r>
      <w:r w:rsidR="007A0B19">
        <w:rPr>
          <w:rFonts w:asciiTheme="majorBidi" w:hAnsiTheme="majorBidi" w:cstheme="majorBidi"/>
        </w:rPr>
        <w:t>se</w:t>
      </w:r>
      <w:r w:rsidRPr="0042050F">
        <w:rPr>
          <w:rFonts w:asciiTheme="majorBidi" w:hAnsiTheme="majorBidi" w:cstheme="majorBidi"/>
        </w:rPr>
        <w:t xml:space="preserve"> experiments </w:t>
      </w:r>
      <w:r w:rsidR="007A0B19">
        <w:rPr>
          <w:rFonts w:asciiTheme="majorBidi" w:hAnsiTheme="majorBidi" w:cstheme="majorBidi"/>
        </w:rPr>
        <w:t>are</w:t>
      </w:r>
      <w:r w:rsidRPr="0042050F">
        <w:rPr>
          <w:rFonts w:asciiTheme="majorBidi" w:hAnsiTheme="majorBidi" w:cstheme="majorBidi"/>
        </w:rPr>
        <w:t xml:space="preserve"> employ</w:t>
      </w:r>
      <w:r w:rsidR="007A0B19">
        <w:rPr>
          <w:rFonts w:asciiTheme="majorBidi" w:hAnsiTheme="majorBidi" w:cstheme="majorBidi"/>
        </w:rPr>
        <w:t>ed</w:t>
      </w:r>
      <w:r w:rsidRPr="0042050F">
        <w:rPr>
          <w:rFonts w:asciiTheme="majorBidi" w:hAnsiTheme="majorBidi" w:cstheme="majorBidi"/>
        </w:rPr>
        <w:t xml:space="preserve"> as independent evidence </w:t>
      </w:r>
      <w:r w:rsidR="00385459" w:rsidRPr="0042050F">
        <w:rPr>
          <w:rFonts w:asciiTheme="majorBidi" w:hAnsiTheme="majorBidi" w:cstheme="majorBidi"/>
        </w:rPr>
        <w:t>in</w:t>
      </w:r>
      <w:r w:rsidRPr="0042050F">
        <w:rPr>
          <w:rFonts w:asciiTheme="majorBidi" w:hAnsiTheme="majorBidi" w:cstheme="majorBidi"/>
        </w:rPr>
        <w:t xml:space="preserve"> support</w:t>
      </w:r>
      <w:r w:rsidR="00385459" w:rsidRPr="0042050F">
        <w:rPr>
          <w:rFonts w:asciiTheme="majorBidi" w:hAnsiTheme="majorBidi" w:cstheme="majorBidi"/>
        </w:rPr>
        <w:t xml:space="preserve"> of</w:t>
      </w:r>
      <w:r w:rsidRPr="0042050F">
        <w:rPr>
          <w:rFonts w:asciiTheme="majorBidi" w:hAnsiTheme="majorBidi" w:cstheme="majorBidi"/>
        </w:rPr>
        <w:t xml:space="preserve"> Hall’s (2006) propos</w:t>
      </w:r>
      <w:r w:rsidR="00385459" w:rsidRPr="0042050F">
        <w:rPr>
          <w:rFonts w:asciiTheme="majorBidi" w:hAnsiTheme="majorBidi" w:cstheme="majorBidi"/>
        </w:rPr>
        <w:t>ed</w:t>
      </w:r>
      <w:r w:rsidRPr="0042050F">
        <w:rPr>
          <w:rFonts w:asciiTheme="majorBidi" w:hAnsiTheme="majorBidi" w:cstheme="majorBidi"/>
        </w:rPr>
        <w:t xml:space="preserve"> diagnostics of intrusive versus epenthetic ICIs. The results of these experiments show that L2 </w:t>
      </w:r>
      <w:r w:rsidR="0076205C" w:rsidRPr="0042050F">
        <w:rPr>
          <w:rFonts w:asciiTheme="majorBidi" w:hAnsiTheme="majorBidi" w:cstheme="majorBidi"/>
        </w:rPr>
        <w:t>English</w:t>
      </w:r>
      <w:r w:rsidRPr="0042050F">
        <w:rPr>
          <w:rFonts w:asciiTheme="majorBidi" w:hAnsiTheme="majorBidi" w:cstheme="majorBidi"/>
        </w:rPr>
        <w:t xml:space="preserve"> peripheral consonant clusters were </w:t>
      </w:r>
      <w:r w:rsidR="00385459" w:rsidRPr="0042050F">
        <w:rPr>
          <w:rFonts w:asciiTheme="majorBidi" w:hAnsiTheme="majorBidi" w:cstheme="majorBidi"/>
        </w:rPr>
        <w:t>accurately</w:t>
      </w:r>
      <w:r w:rsidRPr="0042050F">
        <w:rPr>
          <w:rFonts w:asciiTheme="majorBidi" w:hAnsiTheme="majorBidi" w:cstheme="majorBidi"/>
        </w:rPr>
        <w:t xml:space="preserve"> produced and perceived by BA and MA speakers, which </w:t>
      </w:r>
      <w:r w:rsidR="00385459" w:rsidRPr="0042050F">
        <w:rPr>
          <w:rFonts w:asciiTheme="majorBidi" w:hAnsiTheme="majorBidi" w:cstheme="majorBidi"/>
        </w:rPr>
        <w:t>supports</w:t>
      </w:r>
      <w:r w:rsidRPr="0042050F">
        <w:rPr>
          <w:rFonts w:asciiTheme="majorBidi" w:hAnsiTheme="majorBidi" w:cstheme="majorBidi"/>
        </w:rPr>
        <w:t xml:space="preserve"> the presence of peripheral clusters in L1 BA and MA. In contrast, </w:t>
      </w:r>
      <w:r w:rsidR="00385459" w:rsidRPr="0042050F">
        <w:rPr>
          <w:rFonts w:asciiTheme="majorBidi" w:hAnsiTheme="majorBidi" w:cstheme="majorBidi"/>
        </w:rPr>
        <w:t xml:space="preserve">L2 </w:t>
      </w:r>
      <w:r w:rsidR="0076205C" w:rsidRPr="0042050F">
        <w:rPr>
          <w:rFonts w:asciiTheme="majorBidi" w:hAnsiTheme="majorBidi" w:cstheme="majorBidi"/>
        </w:rPr>
        <w:t>English</w:t>
      </w:r>
      <w:r w:rsidR="00385459" w:rsidRPr="0042050F">
        <w:rPr>
          <w:rFonts w:asciiTheme="majorBidi" w:hAnsiTheme="majorBidi" w:cstheme="majorBidi"/>
        </w:rPr>
        <w:t xml:space="preserve"> </w:t>
      </w:r>
      <w:r w:rsidRPr="0042050F">
        <w:rPr>
          <w:rFonts w:asciiTheme="majorBidi" w:hAnsiTheme="majorBidi" w:cstheme="majorBidi"/>
        </w:rPr>
        <w:t xml:space="preserve">word-medial clusters were difficult </w:t>
      </w:r>
      <w:r w:rsidR="00385459" w:rsidRPr="0042050F">
        <w:rPr>
          <w:rFonts w:asciiTheme="majorBidi" w:hAnsiTheme="majorBidi" w:cstheme="majorBidi"/>
        </w:rPr>
        <w:t>for</w:t>
      </w:r>
      <w:r w:rsidRPr="0042050F">
        <w:rPr>
          <w:rFonts w:asciiTheme="majorBidi" w:hAnsiTheme="majorBidi" w:cstheme="majorBidi"/>
        </w:rPr>
        <w:t xml:space="preserve"> BA and MA speakers</w:t>
      </w:r>
      <w:r w:rsidR="00385459" w:rsidRPr="0042050F">
        <w:rPr>
          <w:rFonts w:asciiTheme="majorBidi" w:hAnsiTheme="majorBidi" w:cstheme="majorBidi"/>
        </w:rPr>
        <w:t xml:space="preserve"> to produce and perceive</w:t>
      </w:r>
      <w:r w:rsidRPr="0042050F">
        <w:rPr>
          <w:rFonts w:asciiTheme="majorBidi" w:hAnsiTheme="majorBidi" w:cstheme="majorBidi"/>
        </w:rPr>
        <w:t xml:space="preserve">, which </w:t>
      </w:r>
      <w:r w:rsidR="00385459" w:rsidRPr="0042050F">
        <w:rPr>
          <w:rFonts w:asciiTheme="majorBidi" w:hAnsiTheme="majorBidi" w:cstheme="majorBidi"/>
        </w:rPr>
        <w:t>is consistent with</w:t>
      </w:r>
      <w:r w:rsidRPr="0042050F">
        <w:rPr>
          <w:rFonts w:asciiTheme="majorBidi" w:hAnsiTheme="majorBidi" w:cstheme="majorBidi"/>
        </w:rPr>
        <w:t xml:space="preserve"> the absence of word-medial clusters in L1 BA and MA. Hence, </w:t>
      </w:r>
      <w:r w:rsidR="00385459" w:rsidRPr="0042050F">
        <w:rPr>
          <w:rFonts w:asciiTheme="majorBidi" w:hAnsiTheme="majorBidi" w:cstheme="majorBidi"/>
        </w:rPr>
        <w:t xml:space="preserve">the </w:t>
      </w:r>
      <w:r w:rsidRPr="0042050F">
        <w:rPr>
          <w:rFonts w:asciiTheme="majorBidi" w:hAnsiTheme="majorBidi" w:cstheme="majorBidi"/>
        </w:rPr>
        <w:t>results of Experiment</w:t>
      </w:r>
      <w:r w:rsidR="007A0B19">
        <w:rPr>
          <w:rFonts w:asciiTheme="majorBidi" w:hAnsiTheme="majorBidi" w:cstheme="majorBidi"/>
        </w:rPr>
        <w:t>s</w:t>
      </w:r>
      <w:r w:rsidRPr="0042050F">
        <w:rPr>
          <w:rFonts w:asciiTheme="majorBidi" w:hAnsiTheme="majorBidi" w:cstheme="majorBidi"/>
        </w:rPr>
        <w:t xml:space="preserve"> 2 and 3 provide independent evidence for the conclu</w:t>
      </w:r>
      <w:r w:rsidR="00385459" w:rsidRPr="0042050F">
        <w:rPr>
          <w:rFonts w:asciiTheme="majorBidi" w:hAnsiTheme="majorBidi" w:cstheme="majorBidi"/>
        </w:rPr>
        <w:t>sion drawn</w:t>
      </w:r>
      <w:r w:rsidRPr="0042050F">
        <w:rPr>
          <w:rFonts w:asciiTheme="majorBidi" w:hAnsiTheme="majorBidi" w:cstheme="majorBidi"/>
        </w:rPr>
        <w:t xml:space="preserve"> from Experiment 1.</w:t>
      </w:r>
    </w:p>
    <w:p w14:paraId="18E58C54" w14:textId="39451EA6" w:rsidR="00385459" w:rsidRPr="0042050F" w:rsidRDefault="00385459" w:rsidP="00CF432F">
      <w:pPr>
        <w:spacing w:line="360" w:lineRule="auto"/>
        <w:rPr>
          <w:rFonts w:asciiTheme="majorBidi" w:hAnsiTheme="majorBidi" w:cstheme="majorBidi"/>
        </w:rPr>
      </w:pPr>
    </w:p>
    <w:p w14:paraId="02C41949" w14:textId="6BB9D7AE" w:rsidR="00C11A57" w:rsidRPr="0042050F" w:rsidRDefault="00A14CAA" w:rsidP="00CF432F">
      <w:pPr>
        <w:rPr>
          <w:rFonts w:asciiTheme="majorBidi" w:hAnsiTheme="majorBidi" w:cstheme="majorBidi"/>
          <w:b/>
          <w:bCs/>
        </w:rPr>
      </w:pPr>
      <w:r w:rsidRPr="0042050F">
        <w:rPr>
          <w:rFonts w:asciiTheme="majorBidi" w:hAnsiTheme="majorBidi" w:cstheme="majorBidi"/>
          <w:b/>
          <w:bCs/>
        </w:rPr>
        <w:br w:type="page"/>
      </w:r>
    </w:p>
    <w:sdt>
      <w:sdtPr>
        <w:rPr>
          <w:rFonts w:asciiTheme="minorHAnsi" w:eastAsiaTheme="minorHAnsi" w:hAnsiTheme="minorHAnsi" w:cstheme="minorBidi"/>
          <w:b w:val="0"/>
          <w:bCs w:val="0"/>
          <w:sz w:val="24"/>
          <w:szCs w:val="24"/>
          <w:lang w:val="en-GB"/>
        </w:rPr>
        <w:id w:val="-500196419"/>
        <w:docPartObj>
          <w:docPartGallery w:val="Table of Contents"/>
          <w:docPartUnique/>
        </w:docPartObj>
      </w:sdtPr>
      <w:sdtEndPr>
        <w:rPr>
          <w:noProof/>
        </w:rPr>
      </w:sdtEndPr>
      <w:sdtContent>
        <w:p w14:paraId="096A7A3F" w14:textId="53FB7730" w:rsidR="00DA6FE4" w:rsidRPr="0042050F" w:rsidRDefault="00DA6FE4" w:rsidP="00CF432F">
          <w:pPr>
            <w:pStyle w:val="TOCHeading"/>
          </w:pPr>
          <w:r w:rsidRPr="0042050F">
            <w:t>Table of Contents</w:t>
          </w:r>
        </w:p>
        <w:p w14:paraId="01E90406" w14:textId="12080018" w:rsidR="002607D9" w:rsidRPr="0042050F" w:rsidRDefault="005B4ABC">
          <w:pPr>
            <w:pStyle w:val="TOC1"/>
            <w:tabs>
              <w:tab w:val="right" w:leader="dot" w:pos="9010"/>
            </w:tabs>
            <w:rPr>
              <w:rFonts w:asciiTheme="minorHAnsi" w:eastAsiaTheme="minorEastAsia" w:hAnsiTheme="minorHAnsi" w:cstheme="minorBidi"/>
              <w:b w:val="0"/>
              <w:bCs w:val="0"/>
              <w:iCs w:val="0"/>
              <w:noProof/>
              <w:szCs w:val="24"/>
              <w:lang w:eastAsia="en-GB"/>
            </w:rPr>
          </w:pPr>
          <w:r w:rsidRPr="0042050F">
            <w:rPr>
              <w:b w:val="0"/>
              <w:bCs w:val="0"/>
            </w:rPr>
            <w:fldChar w:fldCharType="begin"/>
          </w:r>
          <w:r w:rsidRPr="0042050F">
            <w:rPr>
              <w:b w:val="0"/>
              <w:bCs w:val="0"/>
            </w:rPr>
            <w:instrText xml:space="preserve"> TOC \o "1-3" \h \z \u </w:instrText>
          </w:r>
          <w:r w:rsidRPr="0042050F">
            <w:rPr>
              <w:b w:val="0"/>
              <w:bCs w:val="0"/>
            </w:rPr>
            <w:fldChar w:fldCharType="separate"/>
          </w:r>
          <w:hyperlink w:anchor="_Toc51755411" w:history="1">
            <w:r w:rsidR="002607D9" w:rsidRPr="0042050F">
              <w:rPr>
                <w:rStyle w:val="Hyperlink"/>
                <w:noProof/>
                <w:lang w:bidi="en-US"/>
              </w:rPr>
              <w:t>Abstract</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_Toc51755411 \h </w:instrText>
            </w:r>
            <w:r w:rsidR="002607D9" w:rsidRPr="0042050F">
              <w:rPr>
                <w:noProof/>
                <w:webHidden/>
              </w:rPr>
            </w:r>
            <w:r w:rsidR="002607D9" w:rsidRPr="0042050F">
              <w:rPr>
                <w:noProof/>
                <w:webHidden/>
              </w:rPr>
              <w:fldChar w:fldCharType="separate"/>
            </w:r>
            <w:r w:rsidR="00D21780">
              <w:rPr>
                <w:noProof/>
                <w:webHidden/>
              </w:rPr>
              <w:t>2</w:t>
            </w:r>
            <w:r w:rsidR="002607D9" w:rsidRPr="0042050F">
              <w:rPr>
                <w:noProof/>
                <w:webHidden/>
              </w:rPr>
              <w:fldChar w:fldCharType="end"/>
            </w:r>
          </w:hyperlink>
        </w:p>
        <w:p w14:paraId="634C0CAE" w14:textId="0904056A" w:rsidR="002607D9" w:rsidRPr="0042050F" w:rsidRDefault="00AF1532">
          <w:pPr>
            <w:pStyle w:val="TOC1"/>
            <w:tabs>
              <w:tab w:val="right" w:leader="dot" w:pos="9010"/>
            </w:tabs>
            <w:rPr>
              <w:rFonts w:asciiTheme="minorHAnsi" w:eastAsiaTheme="minorEastAsia" w:hAnsiTheme="minorHAnsi" w:cstheme="minorBidi"/>
              <w:b w:val="0"/>
              <w:bCs w:val="0"/>
              <w:iCs w:val="0"/>
              <w:noProof/>
              <w:szCs w:val="24"/>
              <w:lang w:eastAsia="en-GB"/>
            </w:rPr>
          </w:pPr>
          <w:hyperlink w:anchor="_Toc51755412" w:history="1">
            <w:r w:rsidR="002607D9" w:rsidRPr="0042050F">
              <w:rPr>
                <w:rStyle w:val="Hyperlink"/>
                <w:noProof/>
                <w:lang w:bidi="en-US"/>
              </w:rPr>
              <w:t>List of Tables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_Toc51755412 \h </w:instrText>
            </w:r>
            <w:r w:rsidR="002607D9" w:rsidRPr="0042050F">
              <w:rPr>
                <w:noProof/>
                <w:webHidden/>
              </w:rPr>
            </w:r>
            <w:r w:rsidR="002607D9" w:rsidRPr="0042050F">
              <w:rPr>
                <w:noProof/>
                <w:webHidden/>
              </w:rPr>
              <w:fldChar w:fldCharType="separate"/>
            </w:r>
            <w:r w:rsidR="00D21780">
              <w:rPr>
                <w:noProof/>
                <w:webHidden/>
              </w:rPr>
              <w:t>7</w:t>
            </w:r>
            <w:r w:rsidR="002607D9" w:rsidRPr="0042050F">
              <w:rPr>
                <w:noProof/>
                <w:webHidden/>
              </w:rPr>
              <w:fldChar w:fldCharType="end"/>
            </w:r>
          </w:hyperlink>
        </w:p>
        <w:p w14:paraId="778F5962" w14:textId="76FF2093" w:rsidR="002607D9" w:rsidRPr="0042050F" w:rsidRDefault="00AF1532">
          <w:pPr>
            <w:pStyle w:val="TOC1"/>
            <w:tabs>
              <w:tab w:val="right" w:leader="dot" w:pos="9010"/>
            </w:tabs>
            <w:rPr>
              <w:rFonts w:asciiTheme="minorHAnsi" w:eastAsiaTheme="minorEastAsia" w:hAnsiTheme="minorHAnsi" w:cstheme="minorBidi"/>
              <w:b w:val="0"/>
              <w:bCs w:val="0"/>
              <w:iCs w:val="0"/>
              <w:noProof/>
              <w:szCs w:val="24"/>
              <w:lang w:eastAsia="en-GB"/>
            </w:rPr>
          </w:pPr>
          <w:hyperlink w:anchor="_Toc51755413" w:history="1">
            <w:r w:rsidR="002607D9" w:rsidRPr="0042050F">
              <w:rPr>
                <w:rStyle w:val="Hyperlink"/>
                <w:noProof/>
                <w:lang w:bidi="en-US"/>
              </w:rPr>
              <w:t>List of Figures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_Toc51755413 \h </w:instrText>
            </w:r>
            <w:r w:rsidR="002607D9" w:rsidRPr="0042050F">
              <w:rPr>
                <w:noProof/>
                <w:webHidden/>
              </w:rPr>
            </w:r>
            <w:r w:rsidR="002607D9" w:rsidRPr="0042050F">
              <w:rPr>
                <w:noProof/>
                <w:webHidden/>
              </w:rPr>
              <w:fldChar w:fldCharType="separate"/>
            </w:r>
            <w:r w:rsidR="00D21780">
              <w:rPr>
                <w:noProof/>
                <w:webHidden/>
              </w:rPr>
              <w:t>10</w:t>
            </w:r>
            <w:r w:rsidR="002607D9" w:rsidRPr="0042050F">
              <w:rPr>
                <w:noProof/>
                <w:webHidden/>
              </w:rPr>
              <w:fldChar w:fldCharType="end"/>
            </w:r>
          </w:hyperlink>
        </w:p>
        <w:p w14:paraId="51650434" w14:textId="4F3FE070" w:rsidR="002607D9" w:rsidRPr="0042050F" w:rsidRDefault="00AF1532">
          <w:pPr>
            <w:pStyle w:val="TOC1"/>
            <w:tabs>
              <w:tab w:val="right" w:leader="dot" w:pos="9010"/>
            </w:tabs>
            <w:rPr>
              <w:rFonts w:asciiTheme="minorHAnsi" w:eastAsiaTheme="minorEastAsia" w:hAnsiTheme="minorHAnsi" w:cstheme="minorBidi"/>
              <w:b w:val="0"/>
              <w:bCs w:val="0"/>
              <w:iCs w:val="0"/>
              <w:noProof/>
              <w:szCs w:val="24"/>
              <w:lang w:eastAsia="en-GB"/>
            </w:rPr>
          </w:pPr>
          <w:hyperlink w:anchor="_Toc51755414" w:history="1">
            <w:r w:rsidR="002607D9" w:rsidRPr="0042050F">
              <w:rPr>
                <w:rStyle w:val="Hyperlink"/>
                <w:noProof/>
                <w:lang w:eastAsia="en-GB" w:bidi="en-US"/>
              </w:rPr>
              <w:t>Declaration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_Toc51755414 \h </w:instrText>
            </w:r>
            <w:r w:rsidR="002607D9" w:rsidRPr="0042050F">
              <w:rPr>
                <w:noProof/>
                <w:webHidden/>
              </w:rPr>
            </w:r>
            <w:r w:rsidR="002607D9" w:rsidRPr="0042050F">
              <w:rPr>
                <w:noProof/>
                <w:webHidden/>
              </w:rPr>
              <w:fldChar w:fldCharType="separate"/>
            </w:r>
            <w:r w:rsidR="00D21780">
              <w:rPr>
                <w:noProof/>
                <w:webHidden/>
              </w:rPr>
              <w:t>15</w:t>
            </w:r>
            <w:r w:rsidR="002607D9" w:rsidRPr="0042050F">
              <w:rPr>
                <w:noProof/>
                <w:webHidden/>
              </w:rPr>
              <w:fldChar w:fldCharType="end"/>
            </w:r>
          </w:hyperlink>
        </w:p>
        <w:p w14:paraId="2B5F259E" w14:textId="5F99C2A2"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415" w:history="1">
            <w:r w:rsidR="002607D9" w:rsidRPr="0042050F">
              <w:rPr>
                <w:rStyle w:val="Hyperlink"/>
                <w:noProof/>
                <w:lang w:bidi="en-US"/>
              </w:rPr>
              <w:t>1</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bidi="en-US"/>
              </w:rPr>
              <w:t>Aims and outline summary of the thesis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_Toc51755415 \h </w:instrText>
            </w:r>
            <w:r w:rsidR="002607D9" w:rsidRPr="0042050F">
              <w:rPr>
                <w:noProof/>
                <w:webHidden/>
              </w:rPr>
            </w:r>
            <w:r w:rsidR="002607D9" w:rsidRPr="0042050F">
              <w:rPr>
                <w:noProof/>
                <w:webHidden/>
              </w:rPr>
              <w:fldChar w:fldCharType="separate"/>
            </w:r>
            <w:r w:rsidR="00D21780">
              <w:rPr>
                <w:noProof/>
                <w:webHidden/>
              </w:rPr>
              <w:t>16</w:t>
            </w:r>
            <w:r w:rsidR="002607D9" w:rsidRPr="0042050F">
              <w:rPr>
                <w:noProof/>
                <w:webHidden/>
              </w:rPr>
              <w:fldChar w:fldCharType="end"/>
            </w:r>
          </w:hyperlink>
        </w:p>
        <w:p w14:paraId="7C32F95C" w14:textId="4C7128CF"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16" w:history="1">
            <w:r w:rsidR="002607D9" w:rsidRPr="0042050F">
              <w:rPr>
                <w:rStyle w:val="Hyperlink"/>
                <w:noProof/>
              </w:rPr>
              <w:t>1.1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Aims of the study</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_Toc51755416 \h </w:instrText>
            </w:r>
            <w:r w:rsidR="002607D9" w:rsidRPr="0042050F">
              <w:rPr>
                <w:noProof/>
                <w:webHidden/>
              </w:rPr>
            </w:r>
            <w:r w:rsidR="002607D9" w:rsidRPr="0042050F">
              <w:rPr>
                <w:noProof/>
                <w:webHidden/>
              </w:rPr>
              <w:fldChar w:fldCharType="separate"/>
            </w:r>
            <w:r w:rsidR="00D21780">
              <w:rPr>
                <w:noProof/>
                <w:webHidden/>
              </w:rPr>
              <w:t>16</w:t>
            </w:r>
            <w:r w:rsidR="002607D9" w:rsidRPr="0042050F">
              <w:rPr>
                <w:noProof/>
                <w:webHidden/>
              </w:rPr>
              <w:fldChar w:fldCharType="end"/>
            </w:r>
          </w:hyperlink>
        </w:p>
        <w:p w14:paraId="4A952BE4" w14:textId="64985AE1"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17" w:history="1">
            <w:r w:rsidR="002607D9" w:rsidRPr="0042050F">
              <w:rPr>
                <w:rStyle w:val="Hyperlink"/>
                <w:noProof/>
              </w:rPr>
              <w:t>1.2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2</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_Toc51755417 \h </w:instrText>
            </w:r>
            <w:r w:rsidR="002607D9" w:rsidRPr="0042050F">
              <w:rPr>
                <w:noProof/>
                <w:webHidden/>
              </w:rPr>
            </w:r>
            <w:r w:rsidR="002607D9" w:rsidRPr="0042050F">
              <w:rPr>
                <w:noProof/>
                <w:webHidden/>
              </w:rPr>
              <w:fldChar w:fldCharType="separate"/>
            </w:r>
            <w:r w:rsidR="00D21780">
              <w:rPr>
                <w:noProof/>
                <w:webHidden/>
              </w:rPr>
              <w:t>18</w:t>
            </w:r>
            <w:r w:rsidR="002607D9" w:rsidRPr="0042050F">
              <w:rPr>
                <w:noProof/>
                <w:webHidden/>
              </w:rPr>
              <w:fldChar w:fldCharType="end"/>
            </w:r>
          </w:hyperlink>
        </w:p>
        <w:p w14:paraId="57C1B234" w14:textId="05478108"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18" w:history="1">
            <w:r w:rsidR="002607D9" w:rsidRPr="0042050F">
              <w:rPr>
                <w:rStyle w:val="Hyperlink"/>
                <w:noProof/>
              </w:rPr>
              <w:t>1.3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3</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_Toc51755418 \h </w:instrText>
            </w:r>
            <w:r w:rsidR="002607D9" w:rsidRPr="0042050F">
              <w:rPr>
                <w:noProof/>
                <w:webHidden/>
              </w:rPr>
            </w:r>
            <w:r w:rsidR="002607D9" w:rsidRPr="0042050F">
              <w:rPr>
                <w:noProof/>
                <w:webHidden/>
              </w:rPr>
              <w:fldChar w:fldCharType="separate"/>
            </w:r>
            <w:r w:rsidR="00D21780">
              <w:rPr>
                <w:noProof/>
                <w:webHidden/>
              </w:rPr>
              <w:t>20</w:t>
            </w:r>
            <w:r w:rsidR="002607D9" w:rsidRPr="0042050F">
              <w:rPr>
                <w:noProof/>
                <w:webHidden/>
              </w:rPr>
              <w:fldChar w:fldCharType="end"/>
            </w:r>
          </w:hyperlink>
        </w:p>
        <w:p w14:paraId="3CDE4FB4" w14:textId="2B82913C"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19" w:history="1">
            <w:r w:rsidR="002607D9" w:rsidRPr="0042050F">
              <w:rPr>
                <w:rStyle w:val="Hyperlink"/>
                <w:noProof/>
              </w:rPr>
              <w:t>1.4</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4</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_Toc51755419 \h </w:instrText>
            </w:r>
            <w:r w:rsidR="002607D9" w:rsidRPr="0042050F">
              <w:rPr>
                <w:noProof/>
                <w:webHidden/>
              </w:rPr>
            </w:r>
            <w:r w:rsidR="002607D9" w:rsidRPr="0042050F">
              <w:rPr>
                <w:noProof/>
                <w:webHidden/>
              </w:rPr>
              <w:fldChar w:fldCharType="separate"/>
            </w:r>
            <w:r w:rsidR="00D21780">
              <w:rPr>
                <w:noProof/>
                <w:webHidden/>
              </w:rPr>
              <w:t>20</w:t>
            </w:r>
            <w:r w:rsidR="002607D9" w:rsidRPr="0042050F">
              <w:rPr>
                <w:noProof/>
                <w:webHidden/>
              </w:rPr>
              <w:fldChar w:fldCharType="end"/>
            </w:r>
          </w:hyperlink>
        </w:p>
        <w:p w14:paraId="37A48BED" w14:textId="6BF42561"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0" w:history="1">
            <w:r w:rsidR="002607D9" w:rsidRPr="0042050F">
              <w:rPr>
                <w:rStyle w:val="Hyperlink"/>
                <w:noProof/>
              </w:rPr>
              <w:t>1.5</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5</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_Toc51755420 \h </w:instrText>
            </w:r>
            <w:r w:rsidR="002607D9" w:rsidRPr="0042050F">
              <w:rPr>
                <w:noProof/>
                <w:webHidden/>
              </w:rPr>
            </w:r>
            <w:r w:rsidR="002607D9" w:rsidRPr="0042050F">
              <w:rPr>
                <w:noProof/>
                <w:webHidden/>
              </w:rPr>
              <w:fldChar w:fldCharType="separate"/>
            </w:r>
            <w:r w:rsidR="00D21780">
              <w:rPr>
                <w:noProof/>
                <w:webHidden/>
              </w:rPr>
              <w:t>21</w:t>
            </w:r>
            <w:r w:rsidR="002607D9" w:rsidRPr="0042050F">
              <w:rPr>
                <w:noProof/>
                <w:webHidden/>
              </w:rPr>
              <w:fldChar w:fldCharType="end"/>
            </w:r>
          </w:hyperlink>
        </w:p>
        <w:p w14:paraId="3E98CD47" w14:textId="23B95DF1"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1" w:history="1">
            <w:r w:rsidR="002607D9" w:rsidRPr="0042050F">
              <w:rPr>
                <w:rStyle w:val="Hyperlink"/>
                <w:noProof/>
              </w:rPr>
              <w:t>1.6</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6</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_Toc51755421 \h </w:instrText>
            </w:r>
            <w:r w:rsidR="002607D9" w:rsidRPr="0042050F">
              <w:rPr>
                <w:noProof/>
                <w:webHidden/>
              </w:rPr>
            </w:r>
            <w:r w:rsidR="002607D9" w:rsidRPr="0042050F">
              <w:rPr>
                <w:noProof/>
                <w:webHidden/>
              </w:rPr>
              <w:fldChar w:fldCharType="separate"/>
            </w:r>
            <w:r w:rsidR="00D21780">
              <w:rPr>
                <w:noProof/>
                <w:webHidden/>
              </w:rPr>
              <w:t>22</w:t>
            </w:r>
            <w:r w:rsidR="002607D9" w:rsidRPr="0042050F">
              <w:rPr>
                <w:noProof/>
                <w:webHidden/>
              </w:rPr>
              <w:fldChar w:fldCharType="end"/>
            </w:r>
          </w:hyperlink>
        </w:p>
        <w:p w14:paraId="0707EFE4" w14:textId="04B7E812"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2" w:history="1">
            <w:r w:rsidR="002607D9" w:rsidRPr="0042050F">
              <w:rPr>
                <w:rStyle w:val="Hyperlink"/>
                <w:noProof/>
              </w:rPr>
              <w:t>1.7</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7</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_Toc51755422 \h </w:instrText>
            </w:r>
            <w:r w:rsidR="002607D9" w:rsidRPr="0042050F">
              <w:rPr>
                <w:noProof/>
                <w:webHidden/>
              </w:rPr>
            </w:r>
            <w:r w:rsidR="002607D9" w:rsidRPr="0042050F">
              <w:rPr>
                <w:noProof/>
                <w:webHidden/>
              </w:rPr>
              <w:fldChar w:fldCharType="separate"/>
            </w:r>
            <w:r w:rsidR="00D21780">
              <w:rPr>
                <w:noProof/>
                <w:webHidden/>
              </w:rPr>
              <w:t>24</w:t>
            </w:r>
            <w:r w:rsidR="002607D9" w:rsidRPr="0042050F">
              <w:rPr>
                <w:noProof/>
                <w:webHidden/>
              </w:rPr>
              <w:fldChar w:fldCharType="end"/>
            </w:r>
          </w:hyperlink>
        </w:p>
        <w:p w14:paraId="568AC229" w14:textId="4CBB7283"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3" w:history="1">
            <w:r w:rsidR="002607D9" w:rsidRPr="0042050F">
              <w:rPr>
                <w:rStyle w:val="Hyperlink"/>
                <w:noProof/>
              </w:rPr>
              <w:t>1.8</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Chapter 8</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_Toc51755423 \h </w:instrText>
            </w:r>
            <w:r w:rsidR="002607D9" w:rsidRPr="0042050F">
              <w:rPr>
                <w:noProof/>
                <w:webHidden/>
              </w:rPr>
            </w:r>
            <w:r w:rsidR="002607D9" w:rsidRPr="0042050F">
              <w:rPr>
                <w:noProof/>
                <w:webHidden/>
              </w:rPr>
              <w:fldChar w:fldCharType="separate"/>
            </w:r>
            <w:r w:rsidR="00D21780">
              <w:rPr>
                <w:noProof/>
                <w:webHidden/>
              </w:rPr>
              <w:t>24</w:t>
            </w:r>
            <w:r w:rsidR="002607D9" w:rsidRPr="0042050F">
              <w:rPr>
                <w:noProof/>
                <w:webHidden/>
              </w:rPr>
              <w:fldChar w:fldCharType="end"/>
            </w:r>
          </w:hyperlink>
        </w:p>
        <w:p w14:paraId="244791E9" w14:textId="77A52896"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424" w:history="1">
            <w:r w:rsidR="002607D9" w:rsidRPr="0042050F">
              <w:rPr>
                <w:rStyle w:val="Hyperlink"/>
                <w:noProof/>
                <w:lang w:bidi="en-US"/>
              </w:rPr>
              <w:t>2</w:t>
            </w:r>
            <w:r w:rsidR="002607D9" w:rsidRPr="0042050F">
              <w:rPr>
                <w:rFonts w:asciiTheme="minorHAnsi" w:eastAsiaTheme="minorEastAsia" w:hAnsiTheme="minorHAnsi" w:cstheme="minorBidi"/>
                <w:b w:val="0"/>
                <w:bCs w:val="0"/>
                <w:iCs w:val="0"/>
                <w:noProof/>
                <w:szCs w:val="24"/>
                <w:lang w:eastAsia="en-GB"/>
              </w:rPr>
              <w:tab/>
            </w:r>
            <w:r w:rsidR="0076205C" w:rsidRPr="0042050F">
              <w:rPr>
                <w:rStyle w:val="Hyperlink"/>
                <w:noProof/>
                <w:lang w:bidi="en-US"/>
              </w:rPr>
              <w:t>Arabic</w:t>
            </w:r>
            <w:r w:rsidR="002607D9" w:rsidRPr="0042050F">
              <w:rPr>
                <w:rStyle w:val="Hyperlink"/>
                <w:noProof/>
                <w:lang w:bidi="en-US"/>
              </w:rPr>
              <w:t xml:space="preserve">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_Toc51755424 \h </w:instrText>
            </w:r>
            <w:r w:rsidR="002607D9" w:rsidRPr="0042050F">
              <w:rPr>
                <w:noProof/>
                <w:webHidden/>
              </w:rPr>
            </w:r>
            <w:r w:rsidR="002607D9" w:rsidRPr="0042050F">
              <w:rPr>
                <w:noProof/>
                <w:webHidden/>
              </w:rPr>
              <w:fldChar w:fldCharType="separate"/>
            </w:r>
            <w:r w:rsidR="00D21780">
              <w:rPr>
                <w:noProof/>
                <w:webHidden/>
              </w:rPr>
              <w:t>25</w:t>
            </w:r>
            <w:r w:rsidR="002607D9" w:rsidRPr="0042050F">
              <w:rPr>
                <w:noProof/>
                <w:webHidden/>
              </w:rPr>
              <w:fldChar w:fldCharType="end"/>
            </w:r>
          </w:hyperlink>
        </w:p>
        <w:p w14:paraId="68B56A83" w14:textId="73D98722"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5" w:history="1">
            <w:r w:rsidR="002607D9" w:rsidRPr="0042050F">
              <w:rPr>
                <w:rStyle w:val="Hyperlink"/>
                <w:noProof/>
              </w:rPr>
              <w:t>2.1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Introduction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_Toc51755425 \h </w:instrText>
            </w:r>
            <w:r w:rsidR="002607D9" w:rsidRPr="0042050F">
              <w:rPr>
                <w:noProof/>
                <w:webHidden/>
              </w:rPr>
            </w:r>
            <w:r w:rsidR="002607D9" w:rsidRPr="0042050F">
              <w:rPr>
                <w:noProof/>
                <w:webHidden/>
              </w:rPr>
              <w:fldChar w:fldCharType="separate"/>
            </w:r>
            <w:r w:rsidR="00D21780">
              <w:rPr>
                <w:noProof/>
                <w:webHidden/>
              </w:rPr>
              <w:t>25</w:t>
            </w:r>
            <w:r w:rsidR="002607D9" w:rsidRPr="0042050F">
              <w:rPr>
                <w:noProof/>
                <w:webHidden/>
              </w:rPr>
              <w:fldChar w:fldCharType="end"/>
            </w:r>
          </w:hyperlink>
        </w:p>
        <w:p w14:paraId="12C41FC0" w14:textId="66030431"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6" w:history="1">
            <w:r w:rsidR="002607D9" w:rsidRPr="0042050F">
              <w:rPr>
                <w:rStyle w:val="Hyperlink"/>
                <w:noProof/>
                <w:lang w:eastAsia="en-GB"/>
              </w:rPr>
              <w:t>2.2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Historical Background of Syllable Theory</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_Toc51755426 \h </w:instrText>
            </w:r>
            <w:r w:rsidR="002607D9" w:rsidRPr="0042050F">
              <w:rPr>
                <w:noProof/>
                <w:webHidden/>
              </w:rPr>
            </w:r>
            <w:r w:rsidR="002607D9" w:rsidRPr="0042050F">
              <w:rPr>
                <w:noProof/>
                <w:webHidden/>
              </w:rPr>
              <w:fldChar w:fldCharType="separate"/>
            </w:r>
            <w:r w:rsidR="00D21780">
              <w:rPr>
                <w:noProof/>
                <w:webHidden/>
              </w:rPr>
              <w:t>26</w:t>
            </w:r>
            <w:r w:rsidR="002607D9" w:rsidRPr="0042050F">
              <w:rPr>
                <w:noProof/>
                <w:webHidden/>
              </w:rPr>
              <w:fldChar w:fldCharType="end"/>
            </w:r>
          </w:hyperlink>
        </w:p>
        <w:p w14:paraId="0902BB68" w14:textId="439CA201"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7" w:history="1">
            <w:r w:rsidR="002607D9" w:rsidRPr="0042050F">
              <w:rPr>
                <w:rStyle w:val="Hyperlink"/>
                <w:rFonts w:eastAsia="LiberationSerif"/>
                <w:noProof/>
              </w:rPr>
              <w:t>2.3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rFonts w:eastAsia="LiberationSerif"/>
                <w:noProof/>
              </w:rPr>
              <w:t>Constituents of syllable structure</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_Toc51755427 \h </w:instrText>
            </w:r>
            <w:r w:rsidR="002607D9" w:rsidRPr="0042050F">
              <w:rPr>
                <w:noProof/>
                <w:webHidden/>
              </w:rPr>
            </w:r>
            <w:r w:rsidR="002607D9" w:rsidRPr="0042050F">
              <w:rPr>
                <w:noProof/>
                <w:webHidden/>
              </w:rPr>
              <w:fldChar w:fldCharType="separate"/>
            </w:r>
            <w:r w:rsidR="00D21780">
              <w:rPr>
                <w:noProof/>
                <w:webHidden/>
              </w:rPr>
              <w:t>28</w:t>
            </w:r>
            <w:r w:rsidR="002607D9" w:rsidRPr="0042050F">
              <w:rPr>
                <w:noProof/>
                <w:webHidden/>
              </w:rPr>
              <w:fldChar w:fldCharType="end"/>
            </w:r>
          </w:hyperlink>
        </w:p>
        <w:p w14:paraId="48DC302A" w14:textId="720729B8"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28" w:history="1">
            <w:r w:rsidR="002607D9" w:rsidRPr="0042050F">
              <w:rPr>
                <w:rStyle w:val="Hyperlink"/>
                <w:noProof/>
              </w:rPr>
              <w:t>2.4</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Sonority Constraints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_Toc51755428 \h </w:instrText>
            </w:r>
            <w:r w:rsidR="002607D9" w:rsidRPr="0042050F">
              <w:rPr>
                <w:noProof/>
                <w:webHidden/>
              </w:rPr>
            </w:r>
            <w:r w:rsidR="002607D9" w:rsidRPr="0042050F">
              <w:rPr>
                <w:noProof/>
                <w:webHidden/>
              </w:rPr>
              <w:fldChar w:fldCharType="separate"/>
            </w:r>
            <w:r w:rsidR="00D21780">
              <w:rPr>
                <w:noProof/>
                <w:webHidden/>
              </w:rPr>
              <w:t>30</w:t>
            </w:r>
            <w:r w:rsidR="002607D9" w:rsidRPr="0042050F">
              <w:rPr>
                <w:noProof/>
                <w:webHidden/>
              </w:rPr>
              <w:fldChar w:fldCharType="end"/>
            </w:r>
          </w:hyperlink>
        </w:p>
        <w:p w14:paraId="42309B9E" w14:textId="63E7541C"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29" w:history="1">
            <w:r w:rsidR="002607D9" w:rsidRPr="0042050F">
              <w:rPr>
                <w:rStyle w:val="Hyperlink"/>
                <w:noProof/>
              </w:rPr>
              <w:t>2.4.1</w:t>
            </w:r>
            <w:r w:rsidR="002607D9" w:rsidRPr="0042050F">
              <w:rPr>
                <w:rFonts w:asciiTheme="minorHAnsi" w:eastAsiaTheme="minorEastAsia" w:hAnsiTheme="minorHAnsi" w:cstheme="minorBidi"/>
                <w:noProof/>
                <w:lang w:eastAsia="en-GB"/>
              </w:rPr>
              <w:tab/>
            </w:r>
            <w:r w:rsidR="002607D9" w:rsidRPr="0042050F">
              <w:rPr>
                <w:rStyle w:val="Hyperlink"/>
                <w:noProof/>
              </w:rPr>
              <w:t>Sonority Sequencing Principles (SSP)</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_Toc51755429 \h </w:instrText>
            </w:r>
            <w:r w:rsidR="002607D9" w:rsidRPr="0042050F">
              <w:rPr>
                <w:noProof/>
                <w:webHidden/>
              </w:rPr>
            </w:r>
            <w:r w:rsidR="002607D9" w:rsidRPr="0042050F">
              <w:rPr>
                <w:noProof/>
                <w:webHidden/>
              </w:rPr>
              <w:fldChar w:fldCharType="separate"/>
            </w:r>
            <w:r w:rsidR="00D21780">
              <w:rPr>
                <w:noProof/>
                <w:webHidden/>
              </w:rPr>
              <w:t>31</w:t>
            </w:r>
            <w:r w:rsidR="002607D9" w:rsidRPr="0042050F">
              <w:rPr>
                <w:noProof/>
                <w:webHidden/>
              </w:rPr>
              <w:fldChar w:fldCharType="end"/>
            </w:r>
          </w:hyperlink>
        </w:p>
        <w:p w14:paraId="5DCEC680" w14:textId="5E32AEAF"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0" w:history="1">
            <w:r w:rsidR="002607D9" w:rsidRPr="0042050F">
              <w:rPr>
                <w:rStyle w:val="Hyperlink"/>
                <w:noProof/>
                <w:lang w:eastAsia="en-GB"/>
              </w:rPr>
              <w:t>2.4.2</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Minimum Sonority Distance</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_Toc51755430 \h </w:instrText>
            </w:r>
            <w:r w:rsidR="002607D9" w:rsidRPr="0042050F">
              <w:rPr>
                <w:noProof/>
                <w:webHidden/>
              </w:rPr>
            </w:r>
            <w:r w:rsidR="002607D9" w:rsidRPr="0042050F">
              <w:rPr>
                <w:noProof/>
                <w:webHidden/>
              </w:rPr>
              <w:fldChar w:fldCharType="separate"/>
            </w:r>
            <w:r w:rsidR="00D21780">
              <w:rPr>
                <w:noProof/>
                <w:webHidden/>
              </w:rPr>
              <w:t>32</w:t>
            </w:r>
            <w:r w:rsidR="002607D9" w:rsidRPr="0042050F">
              <w:rPr>
                <w:noProof/>
                <w:webHidden/>
              </w:rPr>
              <w:fldChar w:fldCharType="end"/>
            </w:r>
          </w:hyperlink>
        </w:p>
        <w:p w14:paraId="60A20EFD" w14:textId="77081D30"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1" w:history="1">
            <w:r w:rsidR="002607D9" w:rsidRPr="0042050F">
              <w:rPr>
                <w:rStyle w:val="Hyperlink"/>
                <w:noProof/>
              </w:rPr>
              <w:t>2.4.3</w:t>
            </w:r>
            <w:r w:rsidR="002607D9" w:rsidRPr="0042050F">
              <w:rPr>
                <w:rFonts w:asciiTheme="minorHAnsi" w:eastAsiaTheme="minorEastAsia" w:hAnsiTheme="minorHAnsi" w:cstheme="minorBidi"/>
                <w:noProof/>
                <w:lang w:eastAsia="en-GB"/>
              </w:rPr>
              <w:tab/>
            </w:r>
            <w:r w:rsidR="002607D9" w:rsidRPr="0042050F">
              <w:rPr>
                <w:rStyle w:val="Hyperlink"/>
                <w:noProof/>
              </w:rPr>
              <w:t>The complete sonority hierarchy (Parker, 2002; 2008; 2011)</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_Toc51755431 \h </w:instrText>
            </w:r>
            <w:r w:rsidR="002607D9" w:rsidRPr="0042050F">
              <w:rPr>
                <w:noProof/>
                <w:webHidden/>
              </w:rPr>
            </w:r>
            <w:r w:rsidR="002607D9" w:rsidRPr="0042050F">
              <w:rPr>
                <w:noProof/>
                <w:webHidden/>
              </w:rPr>
              <w:fldChar w:fldCharType="separate"/>
            </w:r>
            <w:r w:rsidR="00D21780">
              <w:rPr>
                <w:noProof/>
                <w:webHidden/>
              </w:rPr>
              <w:t>34</w:t>
            </w:r>
            <w:r w:rsidR="002607D9" w:rsidRPr="0042050F">
              <w:rPr>
                <w:noProof/>
                <w:webHidden/>
              </w:rPr>
              <w:fldChar w:fldCharType="end"/>
            </w:r>
          </w:hyperlink>
        </w:p>
        <w:p w14:paraId="4425EEBB" w14:textId="029DC48A"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32" w:history="1">
            <w:r w:rsidR="002607D9" w:rsidRPr="0042050F">
              <w:rPr>
                <w:rStyle w:val="Hyperlink"/>
                <w:noProof/>
                <w:lang w:val="en-US" w:eastAsia="en-GB"/>
              </w:rPr>
              <w:t>2.5</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val="en-US" w:eastAsia="en-GB"/>
              </w:rPr>
              <w:t>Syllable weight and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_Toc51755432 \h </w:instrText>
            </w:r>
            <w:r w:rsidR="002607D9" w:rsidRPr="0042050F">
              <w:rPr>
                <w:noProof/>
                <w:webHidden/>
              </w:rPr>
            </w:r>
            <w:r w:rsidR="002607D9" w:rsidRPr="0042050F">
              <w:rPr>
                <w:noProof/>
                <w:webHidden/>
              </w:rPr>
              <w:fldChar w:fldCharType="separate"/>
            </w:r>
            <w:r w:rsidR="00D21780">
              <w:rPr>
                <w:noProof/>
                <w:webHidden/>
              </w:rPr>
              <w:t>36</w:t>
            </w:r>
            <w:r w:rsidR="002607D9" w:rsidRPr="0042050F">
              <w:rPr>
                <w:noProof/>
                <w:webHidden/>
              </w:rPr>
              <w:fldChar w:fldCharType="end"/>
            </w:r>
          </w:hyperlink>
        </w:p>
        <w:p w14:paraId="7E444835" w14:textId="2D547DD3"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3" w:history="1">
            <w:r w:rsidR="002607D9" w:rsidRPr="0042050F">
              <w:rPr>
                <w:rStyle w:val="Hyperlink"/>
                <w:noProof/>
              </w:rPr>
              <w:t>2.5.1</w:t>
            </w:r>
            <w:r w:rsidR="002607D9" w:rsidRPr="0042050F">
              <w:rPr>
                <w:rFonts w:asciiTheme="minorHAnsi" w:eastAsiaTheme="minorEastAsia" w:hAnsiTheme="minorHAnsi" w:cstheme="minorBidi"/>
                <w:noProof/>
                <w:lang w:eastAsia="en-GB"/>
              </w:rPr>
              <w:tab/>
            </w:r>
            <w:r w:rsidR="002607D9" w:rsidRPr="0042050F">
              <w:rPr>
                <w:rStyle w:val="Hyperlink"/>
                <w:noProof/>
              </w:rPr>
              <w:t>The problem with the third mora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_Toc51755433 \h </w:instrText>
            </w:r>
            <w:r w:rsidR="002607D9" w:rsidRPr="0042050F">
              <w:rPr>
                <w:noProof/>
                <w:webHidden/>
              </w:rPr>
            </w:r>
            <w:r w:rsidR="002607D9" w:rsidRPr="0042050F">
              <w:rPr>
                <w:noProof/>
                <w:webHidden/>
              </w:rPr>
              <w:fldChar w:fldCharType="separate"/>
            </w:r>
            <w:r w:rsidR="00D21780">
              <w:rPr>
                <w:noProof/>
                <w:webHidden/>
              </w:rPr>
              <w:t>37</w:t>
            </w:r>
            <w:r w:rsidR="002607D9" w:rsidRPr="0042050F">
              <w:rPr>
                <w:noProof/>
                <w:webHidden/>
              </w:rPr>
              <w:fldChar w:fldCharType="end"/>
            </w:r>
          </w:hyperlink>
        </w:p>
        <w:p w14:paraId="1C931603" w14:textId="4AA01F85"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34" w:history="1">
            <w:r w:rsidR="002607D9" w:rsidRPr="0042050F">
              <w:rPr>
                <w:rStyle w:val="Hyperlink"/>
                <w:noProof/>
                <w:lang w:eastAsia="en-GB"/>
              </w:rPr>
              <w:t>2.6</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Inserted vowels (interconsonantal intervals): Articulatory Phonology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_Toc51755434 \h </w:instrText>
            </w:r>
            <w:r w:rsidR="002607D9" w:rsidRPr="0042050F">
              <w:rPr>
                <w:noProof/>
                <w:webHidden/>
              </w:rPr>
            </w:r>
            <w:r w:rsidR="002607D9" w:rsidRPr="0042050F">
              <w:rPr>
                <w:noProof/>
                <w:webHidden/>
              </w:rPr>
              <w:fldChar w:fldCharType="separate"/>
            </w:r>
            <w:r w:rsidR="00D21780">
              <w:rPr>
                <w:noProof/>
                <w:webHidden/>
              </w:rPr>
              <w:t>58</w:t>
            </w:r>
            <w:r w:rsidR="002607D9" w:rsidRPr="0042050F">
              <w:rPr>
                <w:noProof/>
                <w:webHidden/>
              </w:rPr>
              <w:fldChar w:fldCharType="end"/>
            </w:r>
          </w:hyperlink>
        </w:p>
        <w:p w14:paraId="51C03533" w14:textId="43CB0941"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5" w:history="1">
            <w:r w:rsidR="002607D9" w:rsidRPr="0042050F">
              <w:rPr>
                <w:rStyle w:val="Hyperlink"/>
                <w:noProof/>
              </w:rPr>
              <w:t>2.6.1</w:t>
            </w:r>
            <w:r w:rsidR="002607D9" w:rsidRPr="0042050F">
              <w:rPr>
                <w:rFonts w:asciiTheme="minorHAnsi" w:eastAsiaTheme="minorEastAsia" w:hAnsiTheme="minorHAnsi" w:cstheme="minorBidi"/>
                <w:noProof/>
                <w:lang w:eastAsia="en-GB"/>
              </w:rPr>
              <w:tab/>
            </w:r>
            <w:r w:rsidR="002607D9" w:rsidRPr="0042050F">
              <w:rPr>
                <w:rStyle w:val="Hyperlink"/>
                <w:rFonts w:eastAsia="Times New Roman"/>
                <w:noProof/>
              </w:rPr>
              <w:t xml:space="preserve">Hall (2006): </w:t>
            </w:r>
            <w:r w:rsidR="002607D9" w:rsidRPr="0042050F">
              <w:rPr>
                <w:rStyle w:val="Hyperlink"/>
                <w:noProof/>
              </w:rPr>
              <w:t>Cross-linguistic patterns of vowel intrusion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_Toc51755435 \h </w:instrText>
            </w:r>
            <w:r w:rsidR="002607D9" w:rsidRPr="0042050F">
              <w:rPr>
                <w:noProof/>
                <w:webHidden/>
              </w:rPr>
            </w:r>
            <w:r w:rsidR="002607D9" w:rsidRPr="0042050F">
              <w:rPr>
                <w:noProof/>
                <w:webHidden/>
              </w:rPr>
              <w:fldChar w:fldCharType="separate"/>
            </w:r>
            <w:r w:rsidR="00D21780">
              <w:rPr>
                <w:noProof/>
                <w:webHidden/>
              </w:rPr>
              <w:t>59</w:t>
            </w:r>
            <w:r w:rsidR="002607D9" w:rsidRPr="0042050F">
              <w:rPr>
                <w:noProof/>
                <w:webHidden/>
              </w:rPr>
              <w:fldChar w:fldCharType="end"/>
            </w:r>
          </w:hyperlink>
        </w:p>
        <w:p w14:paraId="55C5C3A3" w14:textId="24111CB6"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6" w:history="1">
            <w:r w:rsidR="002607D9" w:rsidRPr="0042050F">
              <w:rPr>
                <w:rStyle w:val="Hyperlink"/>
                <w:noProof/>
              </w:rPr>
              <w:t>2.6.2</w:t>
            </w:r>
            <w:r w:rsidR="002607D9" w:rsidRPr="0042050F">
              <w:rPr>
                <w:rFonts w:asciiTheme="minorHAnsi" w:eastAsiaTheme="minorEastAsia" w:hAnsiTheme="minorHAnsi" w:cstheme="minorBidi"/>
                <w:noProof/>
                <w:lang w:eastAsia="en-GB"/>
              </w:rPr>
              <w:tab/>
            </w:r>
            <w:r w:rsidR="002607D9" w:rsidRPr="0042050F">
              <w:rPr>
                <w:rStyle w:val="Hyperlink"/>
                <w:noProof/>
              </w:rPr>
              <w:t>Hall’s diagnostics in the reviewed literature</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_Toc51755436 \h </w:instrText>
            </w:r>
            <w:r w:rsidR="002607D9" w:rsidRPr="0042050F">
              <w:rPr>
                <w:noProof/>
                <w:webHidden/>
              </w:rPr>
            </w:r>
            <w:r w:rsidR="002607D9" w:rsidRPr="0042050F">
              <w:rPr>
                <w:noProof/>
                <w:webHidden/>
              </w:rPr>
              <w:fldChar w:fldCharType="separate"/>
            </w:r>
            <w:r w:rsidR="00D21780">
              <w:rPr>
                <w:noProof/>
                <w:webHidden/>
              </w:rPr>
              <w:t>63</w:t>
            </w:r>
            <w:r w:rsidR="002607D9" w:rsidRPr="0042050F">
              <w:rPr>
                <w:noProof/>
                <w:webHidden/>
              </w:rPr>
              <w:fldChar w:fldCharType="end"/>
            </w:r>
          </w:hyperlink>
        </w:p>
        <w:p w14:paraId="1EEF2373" w14:textId="4115AEBB"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37" w:history="1">
            <w:r w:rsidR="002607D9" w:rsidRPr="0042050F">
              <w:rPr>
                <w:rStyle w:val="Hyperlink"/>
                <w:noProof/>
                <w:lang w:eastAsia="en-GB"/>
              </w:rPr>
              <w:t>2.7</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 xml:space="preserve">Conclusion of reviewed literature on </w:t>
            </w:r>
            <w:r w:rsidR="0076205C" w:rsidRPr="0042050F">
              <w:rPr>
                <w:rStyle w:val="Hyperlink"/>
                <w:noProof/>
                <w:lang w:eastAsia="en-GB"/>
              </w:rPr>
              <w:t>Arabic</w:t>
            </w:r>
            <w:r w:rsidR="002607D9" w:rsidRPr="0042050F">
              <w:rPr>
                <w:rStyle w:val="Hyperlink"/>
                <w:noProof/>
                <w:lang w:eastAsia="en-GB"/>
              </w:rPr>
              <w:t xml:space="preserve">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_Toc51755437 \h </w:instrText>
            </w:r>
            <w:r w:rsidR="002607D9" w:rsidRPr="0042050F">
              <w:rPr>
                <w:noProof/>
                <w:webHidden/>
              </w:rPr>
            </w:r>
            <w:r w:rsidR="002607D9" w:rsidRPr="0042050F">
              <w:rPr>
                <w:noProof/>
                <w:webHidden/>
              </w:rPr>
              <w:fldChar w:fldCharType="separate"/>
            </w:r>
            <w:r w:rsidR="00D21780">
              <w:rPr>
                <w:noProof/>
                <w:webHidden/>
              </w:rPr>
              <w:t>64</w:t>
            </w:r>
            <w:r w:rsidR="002607D9" w:rsidRPr="0042050F">
              <w:rPr>
                <w:noProof/>
                <w:webHidden/>
              </w:rPr>
              <w:fldChar w:fldCharType="end"/>
            </w:r>
          </w:hyperlink>
        </w:p>
        <w:p w14:paraId="572FC772" w14:textId="7A118226"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8" w:history="1">
            <w:r w:rsidR="002607D9" w:rsidRPr="0042050F">
              <w:rPr>
                <w:rStyle w:val="Hyperlink"/>
                <w:noProof/>
                <w:lang w:eastAsia="en-GB"/>
              </w:rPr>
              <w:t>2.7.1</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 xml:space="preserve">What do we know about </w:t>
            </w:r>
            <w:r w:rsidR="0076205C" w:rsidRPr="0042050F">
              <w:rPr>
                <w:rStyle w:val="Hyperlink"/>
                <w:noProof/>
                <w:lang w:eastAsia="en-GB"/>
              </w:rPr>
              <w:t>Arabic</w:t>
            </w:r>
            <w:r w:rsidR="002607D9" w:rsidRPr="0042050F">
              <w:rPr>
                <w:rStyle w:val="Hyperlink"/>
                <w:noProof/>
                <w:lang w:eastAsia="en-GB"/>
              </w:rPr>
              <w:t xml:space="preserve">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_Toc51755438 \h </w:instrText>
            </w:r>
            <w:r w:rsidR="002607D9" w:rsidRPr="0042050F">
              <w:rPr>
                <w:noProof/>
                <w:webHidden/>
              </w:rPr>
            </w:r>
            <w:r w:rsidR="002607D9" w:rsidRPr="0042050F">
              <w:rPr>
                <w:noProof/>
                <w:webHidden/>
              </w:rPr>
              <w:fldChar w:fldCharType="separate"/>
            </w:r>
            <w:r w:rsidR="00D21780">
              <w:rPr>
                <w:noProof/>
                <w:webHidden/>
              </w:rPr>
              <w:t>64</w:t>
            </w:r>
            <w:r w:rsidR="002607D9" w:rsidRPr="0042050F">
              <w:rPr>
                <w:noProof/>
                <w:webHidden/>
              </w:rPr>
              <w:fldChar w:fldCharType="end"/>
            </w:r>
          </w:hyperlink>
        </w:p>
        <w:p w14:paraId="5F0343FE" w14:textId="764E04E4"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39" w:history="1">
            <w:r w:rsidR="002607D9" w:rsidRPr="0042050F">
              <w:rPr>
                <w:rStyle w:val="Hyperlink"/>
                <w:noProof/>
              </w:rPr>
              <w:t>2.7.2</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 xml:space="preserve">What do we not know about </w:t>
            </w:r>
            <w:r w:rsidR="0076205C" w:rsidRPr="0042050F">
              <w:rPr>
                <w:rStyle w:val="Hyperlink"/>
                <w:noProof/>
                <w:lang w:eastAsia="en-GB"/>
              </w:rPr>
              <w:t>Arabic</w:t>
            </w:r>
            <w:r w:rsidR="002607D9" w:rsidRPr="0042050F">
              <w:rPr>
                <w:rStyle w:val="Hyperlink"/>
                <w:noProof/>
                <w:lang w:eastAsia="en-GB"/>
              </w:rPr>
              <w:t xml:space="preserve">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_Toc51755439 \h </w:instrText>
            </w:r>
            <w:r w:rsidR="002607D9" w:rsidRPr="0042050F">
              <w:rPr>
                <w:noProof/>
                <w:webHidden/>
              </w:rPr>
            </w:r>
            <w:r w:rsidR="002607D9" w:rsidRPr="0042050F">
              <w:rPr>
                <w:noProof/>
                <w:webHidden/>
              </w:rPr>
              <w:fldChar w:fldCharType="separate"/>
            </w:r>
            <w:r w:rsidR="00D21780">
              <w:rPr>
                <w:noProof/>
                <w:webHidden/>
              </w:rPr>
              <w:t>66</w:t>
            </w:r>
            <w:r w:rsidR="002607D9" w:rsidRPr="0042050F">
              <w:rPr>
                <w:noProof/>
                <w:webHidden/>
              </w:rPr>
              <w:fldChar w:fldCharType="end"/>
            </w:r>
          </w:hyperlink>
        </w:p>
        <w:p w14:paraId="1B54507A" w14:textId="705B0F2B"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40" w:history="1">
            <w:r w:rsidR="002607D9" w:rsidRPr="0042050F">
              <w:rPr>
                <w:rStyle w:val="Hyperlink"/>
                <w:noProof/>
                <w:lang w:eastAsia="en-GB"/>
              </w:rPr>
              <w:t>2.8</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 xml:space="preserve">Research problems of </w:t>
            </w:r>
            <w:r w:rsidR="0076205C" w:rsidRPr="0042050F">
              <w:rPr>
                <w:rStyle w:val="Hyperlink"/>
                <w:noProof/>
                <w:lang w:eastAsia="en-GB"/>
              </w:rPr>
              <w:t>Arabic</w:t>
            </w:r>
            <w:r w:rsidR="002607D9" w:rsidRPr="0042050F">
              <w:rPr>
                <w:rStyle w:val="Hyperlink"/>
                <w:noProof/>
                <w:lang w:eastAsia="en-GB"/>
              </w:rPr>
              <w:t xml:space="preserve">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_Toc51755440 \h </w:instrText>
            </w:r>
            <w:r w:rsidR="002607D9" w:rsidRPr="0042050F">
              <w:rPr>
                <w:noProof/>
                <w:webHidden/>
              </w:rPr>
            </w:r>
            <w:r w:rsidR="002607D9" w:rsidRPr="0042050F">
              <w:rPr>
                <w:noProof/>
                <w:webHidden/>
              </w:rPr>
              <w:fldChar w:fldCharType="separate"/>
            </w:r>
            <w:r w:rsidR="00D21780">
              <w:rPr>
                <w:noProof/>
                <w:webHidden/>
              </w:rPr>
              <w:t>67</w:t>
            </w:r>
            <w:r w:rsidR="002607D9" w:rsidRPr="0042050F">
              <w:rPr>
                <w:noProof/>
                <w:webHidden/>
              </w:rPr>
              <w:fldChar w:fldCharType="end"/>
            </w:r>
          </w:hyperlink>
        </w:p>
        <w:p w14:paraId="0CA00CB3" w14:textId="773DDCD7"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441" w:history="1">
            <w:r w:rsidR="002607D9" w:rsidRPr="0042050F">
              <w:rPr>
                <w:rStyle w:val="Hyperlink"/>
                <w:noProof/>
                <w:lang w:bidi="en-US"/>
              </w:rPr>
              <w:t>3</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bidi="en-US"/>
              </w:rPr>
              <w:t>Methodology of Experiment 1: Production of L1 consonant clusters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_Toc51755441 \h </w:instrText>
            </w:r>
            <w:r w:rsidR="002607D9" w:rsidRPr="0042050F">
              <w:rPr>
                <w:noProof/>
                <w:webHidden/>
              </w:rPr>
            </w:r>
            <w:r w:rsidR="002607D9" w:rsidRPr="0042050F">
              <w:rPr>
                <w:noProof/>
                <w:webHidden/>
              </w:rPr>
              <w:fldChar w:fldCharType="separate"/>
            </w:r>
            <w:r w:rsidR="00D21780">
              <w:rPr>
                <w:noProof/>
                <w:webHidden/>
              </w:rPr>
              <w:t>69</w:t>
            </w:r>
            <w:r w:rsidR="002607D9" w:rsidRPr="0042050F">
              <w:rPr>
                <w:noProof/>
                <w:webHidden/>
              </w:rPr>
              <w:fldChar w:fldCharType="end"/>
            </w:r>
          </w:hyperlink>
        </w:p>
        <w:p w14:paraId="7313E13A" w14:textId="1FEABB6A"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42" w:history="1">
            <w:r w:rsidR="002607D9" w:rsidRPr="0042050F">
              <w:rPr>
                <w:rStyle w:val="Hyperlink"/>
                <w:noProof/>
              </w:rPr>
              <w:t>3.1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Introduction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_Toc51755442 \h </w:instrText>
            </w:r>
            <w:r w:rsidR="002607D9" w:rsidRPr="0042050F">
              <w:rPr>
                <w:noProof/>
                <w:webHidden/>
              </w:rPr>
            </w:r>
            <w:r w:rsidR="002607D9" w:rsidRPr="0042050F">
              <w:rPr>
                <w:noProof/>
                <w:webHidden/>
              </w:rPr>
              <w:fldChar w:fldCharType="separate"/>
            </w:r>
            <w:r w:rsidR="00D21780">
              <w:rPr>
                <w:noProof/>
                <w:webHidden/>
              </w:rPr>
              <w:t>69</w:t>
            </w:r>
            <w:r w:rsidR="002607D9" w:rsidRPr="0042050F">
              <w:rPr>
                <w:noProof/>
                <w:webHidden/>
              </w:rPr>
              <w:fldChar w:fldCharType="end"/>
            </w:r>
          </w:hyperlink>
        </w:p>
        <w:p w14:paraId="5CB462BB" w14:textId="14D794A9"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43" w:history="1">
            <w:r w:rsidR="002607D9" w:rsidRPr="0042050F">
              <w:rPr>
                <w:rStyle w:val="Hyperlink"/>
                <w:noProof/>
              </w:rPr>
              <w:t>3.2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Objectives and appointed gap in the reviewed literature</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_Toc51755443 \h </w:instrText>
            </w:r>
            <w:r w:rsidR="002607D9" w:rsidRPr="0042050F">
              <w:rPr>
                <w:noProof/>
                <w:webHidden/>
              </w:rPr>
            </w:r>
            <w:r w:rsidR="002607D9" w:rsidRPr="0042050F">
              <w:rPr>
                <w:noProof/>
                <w:webHidden/>
              </w:rPr>
              <w:fldChar w:fldCharType="separate"/>
            </w:r>
            <w:r w:rsidR="00D21780">
              <w:rPr>
                <w:noProof/>
                <w:webHidden/>
              </w:rPr>
              <w:t>69</w:t>
            </w:r>
            <w:r w:rsidR="002607D9" w:rsidRPr="0042050F">
              <w:rPr>
                <w:noProof/>
                <w:webHidden/>
              </w:rPr>
              <w:fldChar w:fldCharType="end"/>
            </w:r>
          </w:hyperlink>
        </w:p>
        <w:p w14:paraId="0F3C9919" w14:textId="0DE284C4"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44" w:history="1">
            <w:r w:rsidR="002607D9" w:rsidRPr="0042050F">
              <w:rPr>
                <w:rStyle w:val="Hyperlink"/>
                <w:noProof/>
              </w:rPr>
              <w:t>3.3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Experimental design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_Toc51755444 \h </w:instrText>
            </w:r>
            <w:r w:rsidR="002607D9" w:rsidRPr="0042050F">
              <w:rPr>
                <w:noProof/>
                <w:webHidden/>
              </w:rPr>
            </w:r>
            <w:r w:rsidR="002607D9" w:rsidRPr="0042050F">
              <w:rPr>
                <w:noProof/>
                <w:webHidden/>
              </w:rPr>
              <w:fldChar w:fldCharType="separate"/>
            </w:r>
            <w:r w:rsidR="00D21780">
              <w:rPr>
                <w:noProof/>
                <w:webHidden/>
              </w:rPr>
              <w:t>71</w:t>
            </w:r>
            <w:r w:rsidR="002607D9" w:rsidRPr="0042050F">
              <w:rPr>
                <w:noProof/>
                <w:webHidden/>
              </w:rPr>
              <w:fldChar w:fldCharType="end"/>
            </w:r>
          </w:hyperlink>
        </w:p>
        <w:p w14:paraId="22C9FC8C" w14:textId="569FB06D"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45" w:history="1">
            <w:r w:rsidR="002607D9" w:rsidRPr="0042050F">
              <w:rPr>
                <w:rStyle w:val="Hyperlink"/>
                <w:noProof/>
              </w:rPr>
              <w:t>3.3.1</w:t>
            </w:r>
            <w:r w:rsidR="002607D9" w:rsidRPr="0042050F">
              <w:rPr>
                <w:rFonts w:asciiTheme="minorHAnsi" w:eastAsiaTheme="minorEastAsia" w:hAnsiTheme="minorHAnsi" w:cstheme="minorBidi"/>
                <w:noProof/>
                <w:lang w:eastAsia="en-GB"/>
              </w:rPr>
              <w:tab/>
            </w:r>
            <w:r w:rsidR="002607D9" w:rsidRPr="0042050F">
              <w:rPr>
                <w:rStyle w:val="Hyperlink"/>
                <w:noProof/>
              </w:rPr>
              <w:t>Methodology approach (quantitative method)</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_Toc51755445 \h </w:instrText>
            </w:r>
            <w:r w:rsidR="002607D9" w:rsidRPr="0042050F">
              <w:rPr>
                <w:noProof/>
                <w:webHidden/>
              </w:rPr>
            </w:r>
            <w:r w:rsidR="002607D9" w:rsidRPr="0042050F">
              <w:rPr>
                <w:noProof/>
                <w:webHidden/>
              </w:rPr>
              <w:fldChar w:fldCharType="separate"/>
            </w:r>
            <w:r w:rsidR="00D21780">
              <w:rPr>
                <w:noProof/>
                <w:webHidden/>
              </w:rPr>
              <w:t>71</w:t>
            </w:r>
            <w:r w:rsidR="002607D9" w:rsidRPr="0042050F">
              <w:rPr>
                <w:noProof/>
                <w:webHidden/>
              </w:rPr>
              <w:fldChar w:fldCharType="end"/>
            </w:r>
          </w:hyperlink>
        </w:p>
        <w:p w14:paraId="39EA3DA2" w14:textId="01B540DB"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46" w:history="1">
            <w:r w:rsidR="002607D9" w:rsidRPr="0042050F">
              <w:rPr>
                <w:rStyle w:val="Hyperlink"/>
                <w:noProof/>
              </w:rPr>
              <w:t>3.3.2</w:t>
            </w:r>
            <w:r w:rsidR="002607D9" w:rsidRPr="0042050F">
              <w:rPr>
                <w:rFonts w:asciiTheme="minorHAnsi" w:eastAsiaTheme="minorEastAsia" w:hAnsiTheme="minorHAnsi" w:cstheme="minorBidi"/>
                <w:noProof/>
                <w:lang w:eastAsia="en-GB"/>
              </w:rPr>
              <w:tab/>
            </w:r>
            <w:r w:rsidR="002607D9" w:rsidRPr="0042050F">
              <w:rPr>
                <w:rStyle w:val="Hyperlink"/>
                <w:noProof/>
              </w:rPr>
              <w:t>Variables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_Toc51755446 \h </w:instrText>
            </w:r>
            <w:r w:rsidR="002607D9" w:rsidRPr="0042050F">
              <w:rPr>
                <w:noProof/>
                <w:webHidden/>
              </w:rPr>
            </w:r>
            <w:r w:rsidR="002607D9" w:rsidRPr="0042050F">
              <w:rPr>
                <w:noProof/>
                <w:webHidden/>
              </w:rPr>
              <w:fldChar w:fldCharType="separate"/>
            </w:r>
            <w:r w:rsidR="00D21780">
              <w:rPr>
                <w:noProof/>
                <w:webHidden/>
              </w:rPr>
              <w:t>72</w:t>
            </w:r>
            <w:r w:rsidR="002607D9" w:rsidRPr="0042050F">
              <w:rPr>
                <w:noProof/>
                <w:webHidden/>
              </w:rPr>
              <w:fldChar w:fldCharType="end"/>
            </w:r>
          </w:hyperlink>
        </w:p>
        <w:p w14:paraId="6A4B4139" w14:textId="2340E351"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47" w:history="1">
            <w:r w:rsidR="002607D9" w:rsidRPr="0042050F">
              <w:rPr>
                <w:rStyle w:val="Hyperlink"/>
                <w:noProof/>
              </w:rPr>
              <w:t>3.3.3</w:t>
            </w:r>
            <w:r w:rsidR="002607D9" w:rsidRPr="0042050F">
              <w:rPr>
                <w:rFonts w:asciiTheme="minorHAnsi" w:eastAsiaTheme="minorEastAsia" w:hAnsiTheme="minorHAnsi" w:cstheme="minorBidi"/>
                <w:noProof/>
                <w:lang w:eastAsia="en-GB"/>
              </w:rPr>
              <w:tab/>
            </w:r>
            <w:r w:rsidR="002607D9" w:rsidRPr="0042050F">
              <w:rPr>
                <w:rStyle w:val="Hyperlink"/>
                <w:noProof/>
              </w:rPr>
              <w:t>Stimuli</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_Toc51755447 \h </w:instrText>
            </w:r>
            <w:r w:rsidR="002607D9" w:rsidRPr="0042050F">
              <w:rPr>
                <w:noProof/>
                <w:webHidden/>
              </w:rPr>
            </w:r>
            <w:r w:rsidR="002607D9" w:rsidRPr="0042050F">
              <w:rPr>
                <w:noProof/>
                <w:webHidden/>
              </w:rPr>
              <w:fldChar w:fldCharType="separate"/>
            </w:r>
            <w:r w:rsidR="00D21780">
              <w:rPr>
                <w:noProof/>
                <w:webHidden/>
              </w:rPr>
              <w:t>72</w:t>
            </w:r>
            <w:r w:rsidR="002607D9" w:rsidRPr="0042050F">
              <w:rPr>
                <w:noProof/>
                <w:webHidden/>
              </w:rPr>
              <w:fldChar w:fldCharType="end"/>
            </w:r>
          </w:hyperlink>
        </w:p>
        <w:p w14:paraId="64120B96" w14:textId="1998B985"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48" w:history="1">
            <w:r w:rsidR="002607D9" w:rsidRPr="0042050F">
              <w:rPr>
                <w:rStyle w:val="Hyperlink"/>
                <w:noProof/>
              </w:rPr>
              <w:t>3.3.4</w:t>
            </w:r>
            <w:r w:rsidR="002607D9" w:rsidRPr="0042050F">
              <w:rPr>
                <w:rFonts w:asciiTheme="minorHAnsi" w:eastAsiaTheme="minorEastAsia" w:hAnsiTheme="minorHAnsi" w:cstheme="minorBidi"/>
                <w:noProof/>
                <w:lang w:eastAsia="en-GB"/>
              </w:rPr>
              <w:tab/>
            </w:r>
            <w:r w:rsidR="002607D9" w:rsidRPr="0042050F">
              <w:rPr>
                <w:rStyle w:val="Hyperlink"/>
                <w:noProof/>
              </w:rPr>
              <w:t>Experimental Tasks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_Toc51755448 \h </w:instrText>
            </w:r>
            <w:r w:rsidR="002607D9" w:rsidRPr="0042050F">
              <w:rPr>
                <w:noProof/>
                <w:webHidden/>
              </w:rPr>
            </w:r>
            <w:r w:rsidR="002607D9" w:rsidRPr="0042050F">
              <w:rPr>
                <w:noProof/>
                <w:webHidden/>
              </w:rPr>
              <w:fldChar w:fldCharType="separate"/>
            </w:r>
            <w:r w:rsidR="00D21780">
              <w:rPr>
                <w:noProof/>
                <w:webHidden/>
              </w:rPr>
              <w:t>74</w:t>
            </w:r>
            <w:r w:rsidR="002607D9" w:rsidRPr="0042050F">
              <w:rPr>
                <w:noProof/>
                <w:webHidden/>
              </w:rPr>
              <w:fldChar w:fldCharType="end"/>
            </w:r>
          </w:hyperlink>
        </w:p>
        <w:p w14:paraId="23535834" w14:textId="2DC342EC"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49" w:history="1">
            <w:r w:rsidR="002607D9" w:rsidRPr="0042050F">
              <w:rPr>
                <w:rStyle w:val="Hyperlink"/>
                <w:noProof/>
              </w:rPr>
              <w:t>3.4</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Data collection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_Toc51755449 \h </w:instrText>
            </w:r>
            <w:r w:rsidR="002607D9" w:rsidRPr="0042050F">
              <w:rPr>
                <w:noProof/>
                <w:webHidden/>
              </w:rPr>
            </w:r>
            <w:r w:rsidR="002607D9" w:rsidRPr="0042050F">
              <w:rPr>
                <w:noProof/>
                <w:webHidden/>
              </w:rPr>
              <w:fldChar w:fldCharType="separate"/>
            </w:r>
            <w:r w:rsidR="00D21780">
              <w:rPr>
                <w:noProof/>
                <w:webHidden/>
              </w:rPr>
              <w:t>75</w:t>
            </w:r>
            <w:r w:rsidR="002607D9" w:rsidRPr="0042050F">
              <w:rPr>
                <w:noProof/>
                <w:webHidden/>
              </w:rPr>
              <w:fldChar w:fldCharType="end"/>
            </w:r>
          </w:hyperlink>
        </w:p>
        <w:p w14:paraId="4F6B8D25" w14:textId="735BD9CD"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50" w:history="1">
            <w:r w:rsidR="002607D9" w:rsidRPr="0042050F">
              <w:rPr>
                <w:rStyle w:val="Hyperlink"/>
                <w:noProof/>
              </w:rPr>
              <w:t>3.4.1</w:t>
            </w:r>
            <w:r w:rsidR="002607D9" w:rsidRPr="0042050F">
              <w:rPr>
                <w:rFonts w:asciiTheme="minorHAnsi" w:eastAsiaTheme="minorEastAsia" w:hAnsiTheme="minorHAnsi" w:cstheme="minorBidi"/>
                <w:noProof/>
                <w:lang w:eastAsia="en-GB"/>
              </w:rPr>
              <w:tab/>
            </w:r>
            <w:r w:rsidR="002607D9" w:rsidRPr="0042050F">
              <w:rPr>
                <w:rStyle w:val="Hyperlink"/>
                <w:noProof/>
              </w:rPr>
              <w:t>Participants of the experiment</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_Toc51755450 \h </w:instrText>
            </w:r>
            <w:r w:rsidR="002607D9" w:rsidRPr="0042050F">
              <w:rPr>
                <w:noProof/>
                <w:webHidden/>
              </w:rPr>
            </w:r>
            <w:r w:rsidR="002607D9" w:rsidRPr="0042050F">
              <w:rPr>
                <w:noProof/>
                <w:webHidden/>
              </w:rPr>
              <w:fldChar w:fldCharType="separate"/>
            </w:r>
            <w:r w:rsidR="00D21780">
              <w:rPr>
                <w:noProof/>
                <w:webHidden/>
              </w:rPr>
              <w:t>75</w:t>
            </w:r>
            <w:r w:rsidR="002607D9" w:rsidRPr="0042050F">
              <w:rPr>
                <w:noProof/>
                <w:webHidden/>
              </w:rPr>
              <w:fldChar w:fldCharType="end"/>
            </w:r>
          </w:hyperlink>
        </w:p>
        <w:p w14:paraId="6C129E81" w14:textId="406BBA71"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51" w:history="1">
            <w:r w:rsidR="002607D9" w:rsidRPr="0042050F">
              <w:rPr>
                <w:rStyle w:val="Hyperlink"/>
                <w:noProof/>
              </w:rPr>
              <w:t>3.4.2</w:t>
            </w:r>
            <w:r w:rsidR="002607D9" w:rsidRPr="0042050F">
              <w:rPr>
                <w:rFonts w:asciiTheme="minorHAnsi" w:eastAsiaTheme="minorEastAsia" w:hAnsiTheme="minorHAnsi" w:cstheme="minorBidi"/>
                <w:noProof/>
                <w:lang w:eastAsia="en-GB"/>
              </w:rPr>
              <w:tab/>
            </w:r>
            <w:r w:rsidR="002607D9" w:rsidRPr="0042050F">
              <w:rPr>
                <w:rStyle w:val="Hyperlink"/>
                <w:noProof/>
              </w:rPr>
              <w:t>Technical equipment used for data collection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_Toc51755451 \h </w:instrText>
            </w:r>
            <w:r w:rsidR="002607D9" w:rsidRPr="0042050F">
              <w:rPr>
                <w:noProof/>
                <w:webHidden/>
              </w:rPr>
            </w:r>
            <w:r w:rsidR="002607D9" w:rsidRPr="0042050F">
              <w:rPr>
                <w:noProof/>
                <w:webHidden/>
              </w:rPr>
              <w:fldChar w:fldCharType="separate"/>
            </w:r>
            <w:r w:rsidR="00D21780">
              <w:rPr>
                <w:noProof/>
                <w:webHidden/>
              </w:rPr>
              <w:t>76</w:t>
            </w:r>
            <w:r w:rsidR="002607D9" w:rsidRPr="0042050F">
              <w:rPr>
                <w:noProof/>
                <w:webHidden/>
              </w:rPr>
              <w:fldChar w:fldCharType="end"/>
            </w:r>
          </w:hyperlink>
        </w:p>
        <w:p w14:paraId="2157A171" w14:textId="40E8AD69"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52" w:history="1">
            <w:r w:rsidR="002607D9" w:rsidRPr="0042050F">
              <w:rPr>
                <w:rStyle w:val="Hyperlink"/>
                <w:noProof/>
              </w:rPr>
              <w:t>3.5</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Data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_Toc51755452 \h </w:instrText>
            </w:r>
            <w:r w:rsidR="002607D9" w:rsidRPr="0042050F">
              <w:rPr>
                <w:noProof/>
                <w:webHidden/>
              </w:rPr>
            </w:r>
            <w:r w:rsidR="002607D9" w:rsidRPr="0042050F">
              <w:rPr>
                <w:noProof/>
                <w:webHidden/>
              </w:rPr>
              <w:fldChar w:fldCharType="separate"/>
            </w:r>
            <w:r w:rsidR="00D21780">
              <w:rPr>
                <w:noProof/>
                <w:webHidden/>
              </w:rPr>
              <w:t>77</w:t>
            </w:r>
            <w:r w:rsidR="002607D9" w:rsidRPr="0042050F">
              <w:rPr>
                <w:noProof/>
                <w:webHidden/>
              </w:rPr>
              <w:fldChar w:fldCharType="end"/>
            </w:r>
          </w:hyperlink>
        </w:p>
        <w:p w14:paraId="39D93927" w14:textId="022D2178"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53" w:history="1">
            <w:r w:rsidR="002607D9" w:rsidRPr="0042050F">
              <w:rPr>
                <w:rStyle w:val="Hyperlink"/>
                <w:noProof/>
              </w:rPr>
              <w:t>3.5.1</w:t>
            </w:r>
            <w:r w:rsidR="002607D9" w:rsidRPr="0042050F">
              <w:rPr>
                <w:rFonts w:asciiTheme="minorHAnsi" w:eastAsiaTheme="minorEastAsia" w:hAnsiTheme="minorHAnsi" w:cstheme="minorBidi"/>
                <w:noProof/>
                <w:lang w:eastAsia="en-GB"/>
              </w:rPr>
              <w:tab/>
            </w:r>
            <w:r w:rsidR="002607D9" w:rsidRPr="0042050F">
              <w:rPr>
                <w:rStyle w:val="Hyperlink"/>
                <w:noProof/>
              </w:rPr>
              <w:t>Auditory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_Toc51755453 \h </w:instrText>
            </w:r>
            <w:r w:rsidR="002607D9" w:rsidRPr="0042050F">
              <w:rPr>
                <w:noProof/>
                <w:webHidden/>
              </w:rPr>
            </w:r>
            <w:r w:rsidR="002607D9" w:rsidRPr="0042050F">
              <w:rPr>
                <w:noProof/>
                <w:webHidden/>
              </w:rPr>
              <w:fldChar w:fldCharType="separate"/>
            </w:r>
            <w:r w:rsidR="00D21780">
              <w:rPr>
                <w:noProof/>
                <w:webHidden/>
              </w:rPr>
              <w:t>77</w:t>
            </w:r>
            <w:r w:rsidR="002607D9" w:rsidRPr="0042050F">
              <w:rPr>
                <w:noProof/>
                <w:webHidden/>
              </w:rPr>
              <w:fldChar w:fldCharType="end"/>
            </w:r>
          </w:hyperlink>
        </w:p>
        <w:p w14:paraId="5D72637C" w14:textId="25E763A7"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54" w:history="1">
            <w:r w:rsidR="002607D9" w:rsidRPr="0042050F">
              <w:rPr>
                <w:rStyle w:val="Hyperlink"/>
                <w:noProof/>
              </w:rPr>
              <w:t>3.5.2</w:t>
            </w:r>
            <w:r w:rsidR="002607D9" w:rsidRPr="0042050F">
              <w:rPr>
                <w:rFonts w:asciiTheme="minorHAnsi" w:eastAsiaTheme="minorEastAsia" w:hAnsiTheme="minorHAnsi" w:cstheme="minorBidi"/>
                <w:noProof/>
                <w:lang w:eastAsia="en-GB"/>
              </w:rPr>
              <w:tab/>
            </w:r>
            <w:r w:rsidR="002607D9" w:rsidRPr="0042050F">
              <w:rPr>
                <w:rStyle w:val="Hyperlink"/>
                <w:noProof/>
              </w:rPr>
              <w:t>Vowel normalisation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_Toc51755454 \h </w:instrText>
            </w:r>
            <w:r w:rsidR="002607D9" w:rsidRPr="0042050F">
              <w:rPr>
                <w:noProof/>
                <w:webHidden/>
              </w:rPr>
            </w:r>
            <w:r w:rsidR="002607D9" w:rsidRPr="0042050F">
              <w:rPr>
                <w:noProof/>
                <w:webHidden/>
              </w:rPr>
              <w:fldChar w:fldCharType="separate"/>
            </w:r>
            <w:r w:rsidR="00D21780">
              <w:rPr>
                <w:noProof/>
                <w:webHidden/>
              </w:rPr>
              <w:t>83</w:t>
            </w:r>
            <w:r w:rsidR="002607D9" w:rsidRPr="0042050F">
              <w:rPr>
                <w:noProof/>
                <w:webHidden/>
              </w:rPr>
              <w:fldChar w:fldCharType="end"/>
            </w:r>
          </w:hyperlink>
        </w:p>
        <w:p w14:paraId="085F6F7B" w14:textId="054648B2"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55" w:history="1">
            <w:r w:rsidR="002607D9" w:rsidRPr="0042050F">
              <w:rPr>
                <w:rStyle w:val="Hyperlink"/>
                <w:noProof/>
              </w:rPr>
              <w:t>3.5.3</w:t>
            </w:r>
            <w:r w:rsidR="002607D9" w:rsidRPr="0042050F">
              <w:rPr>
                <w:rFonts w:asciiTheme="minorHAnsi" w:eastAsiaTheme="minorEastAsia" w:hAnsiTheme="minorHAnsi" w:cstheme="minorBidi"/>
                <w:noProof/>
                <w:lang w:eastAsia="en-GB"/>
              </w:rPr>
              <w:tab/>
            </w:r>
            <w:r w:rsidR="002607D9" w:rsidRPr="0042050F">
              <w:rPr>
                <w:rStyle w:val="Hyperlink"/>
                <w:noProof/>
              </w:rPr>
              <w:t>Statistical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_Toc51755455 \h </w:instrText>
            </w:r>
            <w:r w:rsidR="002607D9" w:rsidRPr="0042050F">
              <w:rPr>
                <w:noProof/>
                <w:webHidden/>
              </w:rPr>
            </w:r>
            <w:r w:rsidR="002607D9" w:rsidRPr="0042050F">
              <w:rPr>
                <w:noProof/>
                <w:webHidden/>
              </w:rPr>
              <w:fldChar w:fldCharType="separate"/>
            </w:r>
            <w:r w:rsidR="00D21780">
              <w:rPr>
                <w:noProof/>
                <w:webHidden/>
              </w:rPr>
              <w:t>89</w:t>
            </w:r>
            <w:r w:rsidR="002607D9" w:rsidRPr="0042050F">
              <w:rPr>
                <w:noProof/>
                <w:webHidden/>
              </w:rPr>
              <w:fldChar w:fldCharType="end"/>
            </w:r>
          </w:hyperlink>
        </w:p>
        <w:p w14:paraId="50447695" w14:textId="0EDA0B8E"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56" w:history="1">
            <w:r w:rsidR="002607D9" w:rsidRPr="0042050F">
              <w:rPr>
                <w:rStyle w:val="Hyperlink"/>
                <w:noProof/>
              </w:rPr>
              <w:t>3.6</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Conclusion of methodology of Experiment 1</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_Toc51755456 \h </w:instrText>
            </w:r>
            <w:r w:rsidR="002607D9" w:rsidRPr="0042050F">
              <w:rPr>
                <w:noProof/>
                <w:webHidden/>
              </w:rPr>
            </w:r>
            <w:r w:rsidR="002607D9" w:rsidRPr="0042050F">
              <w:rPr>
                <w:noProof/>
                <w:webHidden/>
              </w:rPr>
              <w:fldChar w:fldCharType="separate"/>
            </w:r>
            <w:r w:rsidR="00D21780">
              <w:rPr>
                <w:noProof/>
                <w:webHidden/>
              </w:rPr>
              <w:t>92</w:t>
            </w:r>
            <w:r w:rsidR="002607D9" w:rsidRPr="0042050F">
              <w:rPr>
                <w:noProof/>
                <w:webHidden/>
              </w:rPr>
              <w:fldChar w:fldCharType="end"/>
            </w:r>
          </w:hyperlink>
        </w:p>
        <w:p w14:paraId="6D86151B" w14:textId="5D92E019"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457" w:history="1">
            <w:r w:rsidR="002607D9" w:rsidRPr="0042050F">
              <w:rPr>
                <w:rStyle w:val="Hyperlink"/>
                <w:noProof/>
                <w:lang w:bidi="en-US"/>
              </w:rPr>
              <w:t>4</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bidi="en-US"/>
              </w:rPr>
              <w:t>Chapter 4: Results of Experiment 1</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_Toc51755457 \h </w:instrText>
            </w:r>
            <w:r w:rsidR="002607D9" w:rsidRPr="0042050F">
              <w:rPr>
                <w:noProof/>
                <w:webHidden/>
              </w:rPr>
            </w:r>
            <w:r w:rsidR="002607D9" w:rsidRPr="0042050F">
              <w:rPr>
                <w:noProof/>
                <w:webHidden/>
              </w:rPr>
              <w:fldChar w:fldCharType="separate"/>
            </w:r>
            <w:r w:rsidR="00D21780">
              <w:rPr>
                <w:noProof/>
                <w:webHidden/>
              </w:rPr>
              <w:t>93</w:t>
            </w:r>
            <w:r w:rsidR="002607D9" w:rsidRPr="0042050F">
              <w:rPr>
                <w:noProof/>
                <w:webHidden/>
              </w:rPr>
              <w:fldChar w:fldCharType="end"/>
            </w:r>
          </w:hyperlink>
        </w:p>
        <w:p w14:paraId="4BE4AAFD" w14:textId="71FFDECC"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58" w:history="1">
            <w:r w:rsidR="002607D9" w:rsidRPr="0042050F">
              <w:rPr>
                <w:rStyle w:val="Hyperlink"/>
                <w:noProof/>
              </w:rPr>
              <w:t>4.1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Introduction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_Toc51755458 \h </w:instrText>
            </w:r>
            <w:r w:rsidR="002607D9" w:rsidRPr="0042050F">
              <w:rPr>
                <w:noProof/>
                <w:webHidden/>
              </w:rPr>
            </w:r>
            <w:r w:rsidR="002607D9" w:rsidRPr="0042050F">
              <w:rPr>
                <w:noProof/>
                <w:webHidden/>
              </w:rPr>
              <w:fldChar w:fldCharType="separate"/>
            </w:r>
            <w:r w:rsidR="00D21780">
              <w:rPr>
                <w:noProof/>
                <w:webHidden/>
              </w:rPr>
              <w:t>93</w:t>
            </w:r>
            <w:r w:rsidR="002607D9" w:rsidRPr="0042050F">
              <w:rPr>
                <w:noProof/>
                <w:webHidden/>
              </w:rPr>
              <w:fldChar w:fldCharType="end"/>
            </w:r>
          </w:hyperlink>
        </w:p>
        <w:p w14:paraId="1E808141" w14:textId="781FD7F3"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59" w:history="1">
            <w:r w:rsidR="002607D9" w:rsidRPr="0042050F">
              <w:rPr>
                <w:rStyle w:val="Hyperlink"/>
                <w:noProof/>
              </w:rPr>
              <w:t>4.2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Word-initial Consonant Clusters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_Toc51755459 \h </w:instrText>
            </w:r>
            <w:r w:rsidR="002607D9" w:rsidRPr="0042050F">
              <w:rPr>
                <w:noProof/>
                <w:webHidden/>
              </w:rPr>
            </w:r>
            <w:r w:rsidR="002607D9" w:rsidRPr="0042050F">
              <w:rPr>
                <w:noProof/>
                <w:webHidden/>
              </w:rPr>
              <w:fldChar w:fldCharType="separate"/>
            </w:r>
            <w:r w:rsidR="00D21780">
              <w:rPr>
                <w:noProof/>
                <w:webHidden/>
              </w:rPr>
              <w:t>96</w:t>
            </w:r>
            <w:r w:rsidR="002607D9" w:rsidRPr="0042050F">
              <w:rPr>
                <w:noProof/>
                <w:webHidden/>
              </w:rPr>
              <w:fldChar w:fldCharType="end"/>
            </w:r>
          </w:hyperlink>
        </w:p>
        <w:p w14:paraId="42EB702E" w14:textId="0D7B3FCB"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0" w:history="1">
            <w:r w:rsidR="002607D9" w:rsidRPr="0042050F">
              <w:rPr>
                <w:rStyle w:val="Hyperlink"/>
                <w:noProof/>
              </w:rPr>
              <w:t>4.2.1</w:t>
            </w:r>
            <w:r w:rsidR="002607D9" w:rsidRPr="0042050F">
              <w:rPr>
                <w:rFonts w:asciiTheme="minorHAnsi" w:eastAsiaTheme="minorEastAsia" w:hAnsiTheme="minorHAnsi" w:cstheme="minorBidi"/>
                <w:noProof/>
                <w:lang w:eastAsia="en-GB"/>
              </w:rPr>
              <w:tab/>
            </w:r>
            <w:r w:rsidR="002607D9" w:rsidRPr="0042050F">
              <w:rPr>
                <w:rStyle w:val="Hyperlink"/>
                <w:noProof/>
              </w:rPr>
              <w:t>Incidence of word-initial consonant clusters in BA and MA (presence versus absence of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_Toc51755460 \h </w:instrText>
            </w:r>
            <w:r w:rsidR="002607D9" w:rsidRPr="0042050F">
              <w:rPr>
                <w:noProof/>
                <w:webHidden/>
              </w:rPr>
            </w:r>
            <w:r w:rsidR="002607D9" w:rsidRPr="0042050F">
              <w:rPr>
                <w:noProof/>
                <w:webHidden/>
              </w:rPr>
              <w:fldChar w:fldCharType="separate"/>
            </w:r>
            <w:r w:rsidR="00D21780">
              <w:rPr>
                <w:noProof/>
                <w:webHidden/>
              </w:rPr>
              <w:t>97</w:t>
            </w:r>
            <w:r w:rsidR="002607D9" w:rsidRPr="0042050F">
              <w:rPr>
                <w:noProof/>
                <w:webHidden/>
              </w:rPr>
              <w:fldChar w:fldCharType="end"/>
            </w:r>
          </w:hyperlink>
        </w:p>
        <w:p w14:paraId="5D3B7F2F" w14:textId="745659BD"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1" w:history="1">
            <w:r w:rsidR="002607D9" w:rsidRPr="0042050F">
              <w:rPr>
                <w:rStyle w:val="Hyperlink"/>
                <w:noProof/>
                <w:lang w:val="en-US"/>
              </w:rPr>
              <w:t>4.2.2</w:t>
            </w:r>
            <w:r w:rsidR="002607D9" w:rsidRPr="0042050F">
              <w:rPr>
                <w:rFonts w:asciiTheme="minorHAnsi" w:eastAsiaTheme="minorEastAsia" w:hAnsiTheme="minorHAnsi" w:cstheme="minorBidi"/>
                <w:noProof/>
                <w:lang w:eastAsia="en-GB"/>
              </w:rPr>
              <w:tab/>
            </w:r>
            <w:r w:rsidR="002607D9" w:rsidRPr="0042050F">
              <w:rPr>
                <w:rStyle w:val="Hyperlink"/>
                <w:noProof/>
              </w:rPr>
              <w:t>The status of ICIs in word-initial consonant clusters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_Toc51755461 \h </w:instrText>
            </w:r>
            <w:r w:rsidR="002607D9" w:rsidRPr="0042050F">
              <w:rPr>
                <w:noProof/>
                <w:webHidden/>
              </w:rPr>
            </w:r>
            <w:r w:rsidR="002607D9" w:rsidRPr="0042050F">
              <w:rPr>
                <w:noProof/>
                <w:webHidden/>
              </w:rPr>
              <w:fldChar w:fldCharType="separate"/>
            </w:r>
            <w:r w:rsidR="00D21780">
              <w:rPr>
                <w:noProof/>
                <w:webHidden/>
              </w:rPr>
              <w:t>100</w:t>
            </w:r>
            <w:r w:rsidR="002607D9" w:rsidRPr="0042050F">
              <w:rPr>
                <w:noProof/>
                <w:webHidden/>
              </w:rPr>
              <w:fldChar w:fldCharType="end"/>
            </w:r>
          </w:hyperlink>
        </w:p>
        <w:p w14:paraId="4E8B0C2F" w14:textId="189BA985"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2" w:history="1">
            <w:r w:rsidR="002607D9" w:rsidRPr="0042050F">
              <w:rPr>
                <w:rStyle w:val="Hyperlink"/>
                <w:noProof/>
              </w:rPr>
              <w:t>4.2.3</w:t>
            </w:r>
            <w:r w:rsidR="002607D9" w:rsidRPr="0042050F">
              <w:rPr>
                <w:rFonts w:asciiTheme="minorHAnsi" w:eastAsiaTheme="minorEastAsia" w:hAnsiTheme="minorHAnsi" w:cstheme="minorBidi"/>
                <w:noProof/>
                <w:lang w:eastAsia="en-GB"/>
              </w:rPr>
              <w:tab/>
            </w:r>
            <w:r w:rsidR="002607D9" w:rsidRPr="0042050F">
              <w:rPr>
                <w:rStyle w:val="Hyperlink"/>
                <w:noProof/>
              </w:rPr>
              <w:t>Interim summary of ICIs in word-initial consonant clusters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_Toc51755462 \h </w:instrText>
            </w:r>
            <w:r w:rsidR="002607D9" w:rsidRPr="0042050F">
              <w:rPr>
                <w:noProof/>
                <w:webHidden/>
              </w:rPr>
            </w:r>
            <w:r w:rsidR="002607D9" w:rsidRPr="0042050F">
              <w:rPr>
                <w:noProof/>
                <w:webHidden/>
              </w:rPr>
              <w:fldChar w:fldCharType="separate"/>
            </w:r>
            <w:r w:rsidR="00D21780">
              <w:rPr>
                <w:noProof/>
                <w:webHidden/>
              </w:rPr>
              <w:t>118</w:t>
            </w:r>
            <w:r w:rsidR="002607D9" w:rsidRPr="0042050F">
              <w:rPr>
                <w:noProof/>
                <w:webHidden/>
              </w:rPr>
              <w:fldChar w:fldCharType="end"/>
            </w:r>
          </w:hyperlink>
        </w:p>
        <w:p w14:paraId="475F464F" w14:textId="24107E19"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63" w:history="1">
            <w:r w:rsidR="002607D9" w:rsidRPr="0042050F">
              <w:rPr>
                <w:rStyle w:val="Hyperlink"/>
                <w:noProof/>
              </w:rPr>
              <w:t>4.3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Word-medial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_Toc51755463 \h </w:instrText>
            </w:r>
            <w:r w:rsidR="002607D9" w:rsidRPr="0042050F">
              <w:rPr>
                <w:noProof/>
                <w:webHidden/>
              </w:rPr>
            </w:r>
            <w:r w:rsidR="002607D9" w:rsidRPr="0042050F">
              <w:rPr>
                <w:noProof/>
                <w:webHidden/>
              </w:rPr>
              <w:fldChar w:fldCharType="separate"/>
            </w:r>
            <w:r w:rsidR="00D21780">
              <w:rPr>
                <w:noProof/>
                <w:webHidden/>
              </w:rPr>
              <w:t>119</w:t>
            </w:r>
            <w:r w:rsidR="002607D9" w:rsidRPr="0042050F">
              <w:rPr>
                <w:noProof/>
                <w:webHidden/>
              </w:rPr>
              <w:fldChar w:fldCharType="end"/>
            </w:r>
          </w:hyperlink>
        </w:p>
        <w:p w14:paraId="2D19195F" w14:textId="66503A73"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4" w:history="1">
            <w:r w:rsidR="002607D9" w:rsidRPr="0042050F">
              <w:rPr>
                <w:rStyle w:val="Hyperlink"/>
                <w:noProof/>
              </w:rPr>
              <w:t>4.3.1</w:t>
            </w:r>
            <w:r w:rsidR="002607D9" w:rsidRPr="0042050F">
              <w:rPr>
                <w:rFonts w:asciiTheme="minorHAnsi" w:eastAsiaTheme="minorEastAsia" w:hAnsiTheme="minorHAnsi" w:cstheme="minorBidi"/>
                <w:noProof/>
                <w:lang w:eastAsia="en-GB"/>
              </w:rPr>
              <w:tab/>
            </w:r>
            <w:r w:rsidR="002607D9" w:rsidRPr="0042050F">
              <w:rPr>
                <w:rStyle w:val="Hyperlink"/>
                <w:noProof/>
              </w:rPr>
              <w:t>Cluster size of medial consonants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_Toc51755464 \h </w:instrText>
            </w:r>
            <w:r w:rsidR="002607D9" w:rsidRPr="0042050F">
              <w:rPr>
                <w:noProof/>
                <w:webHidden/>
              </w:rPr>
            </w:r>
            <w:r w:rsidR="002607D9" w:rsidRPr="0042050F">
              <w:rPr>
                <w:noProof/>
                <w:webHidden/>
              </w:rPr>
              <w:fldChar w:fldCharType="separate"/>
            </w:r>
            <w:r w:rsidR="00D21780">
              <w:rPr>
                <w:noProof/>
                <w:webHidden/>
              </w:rPr>
              <w:t>120</w:t>
            </w:r>
            <w:r w:rsidR="002607D9" w:rsidRPr="0042050F">
              <w:rPr>
                <w:noProof/>
                <w:webHidden/>
              </w:rPr>
              <w:fldChar w:fldCharType="end"/>
            </w:r>
          </w:hyperlink>
        </w:p>
        <w:p w14:paraId="36EF0EBB" w14:textId="43053E4D"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5" w:history="1">
            <w:r w:rsidR="002607D9" w:rsidRPr="0042050F">
              <w:rPr>
                <w:rStyle w:val="Hyperlink"/>
                <w:noProof/>
              </w:rPr>
              <w:t>4.3.2</w:t>
            </w:r>
            <w:r w:rsidR="002607D9" w:rsidRPr="0042050F">
              <w:rPr>
                <w:rFonts w:asciiTheme="minorHAnsi" w:eastAsiaTheme="minorEastAsia" w:hAnsiTheme="minorHAnsi" w:cstheme="minorBidi"/>
                <w:noProof/>
                <w:lang w:eastAsia="en-GB"/>
              </w:rPr>
              <w:tab/>
            </w:r>
            <w:r w:rsidR="002607D9" w:rsidRPr="0042050F">
              <w:rPr>
                <w:rStyle w:val="Hyperlink"/>
                <w:noProof/>
              </w:rPr>
              <w:t>Diagnostics of ICIs in word-medial consonant clusters BA and MA: I) The effect of place of</w:t>
            </w:r>
            <w:r w:rsidR="002607D9" w:rsidRPr="0042050F">
              <w:rPr>
                <w:rStyle w:val="Hyperlink"/>
                <w:noProof/>
                <w:spacing w:val="-3"/>
              </w:rPr>
              <w:t xml:space="preserve"> </w:t>
            </w:r>
            <w:r w:rsidR="002607D9" w:rsidRPr="0042050F">
              <w:rPr>
                <w:rStyle w:val="Hyperlink"/>
                <w:noProof/>
              </w:rPr>
              <w:t>articulation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_Toc51755465 \h </w:instrText>
            </w:r>
            <w:r w:rsidR="002607D9" w:rsidRPr="0042050F">
              <w:rPr>
                <w:noProof/>
                <w:webHidden/>
              </w:rPr>
            </w:r>
            <w:r w:rsidR="002607D9" w:rsidRPr="0042050F">
              <w:rPr>
                <w:noProof/>
                <w:webHidden/>
              </w:rPr>
              <w:fldChar w:fldCharType="separate"/>
            </w:r>
            <w:r w:rsidR="00D21780">
              <w:rPr>
                <w:noProof/>
                <w:webHidden/>
              </w:rPr>
              <w:t>123</w:t>
            </w:r>
            <w:r w:rsidR="002607D9" w:rsidRPr="0042050F">
              <w:rPr>
                <w:noProof/>
                <w:webHidden/>
              </w:rPr>
              <w:fldChar w:fldCharType="end"/>
            </w:r>
          </w:hyperlink>
        </w:p>
        <w:p w14:paraId="0C14DEC6" w14:textId="52D6F423"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6" w:history="1">
            <w:r w:rsidR="002607D9" w:rsidRPr="0042050F">
              <w:rPr>
                <w:rStyle w:val="Hyperlink"/>
                <w:noProof/>
              </w:rPr>
              <w:t>4.3.3</w:t>
            </w:r>
            <w:r w:rsidR="002607D9" w:rsidRPr="0042050F">
              <w:rPr>
                <w:rFonts w:asciiTheme="minorHAnsi" w:eastAsiaTheme="minorEastAsia" w:hAnsiTheme="minorHAnsi" w:cstheme="minorBidi"/>
                <w:noProof/>
                <w:lang w:eastAsia="en-GB"/>
              </w:rPr>
              <w:tab/>
            </w:r>
            <w:r w:rsidR="002607D9" w:rsidRPr="0042050F">
              <w:rPr>
                <w:rStyle w:val="Hyperlink"/>
                <w:noProof/>
              </w:rPr>
              <w:t>Diagnostics of ICIs in word-medial clusters in BA and MA: II) markedness status of modified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_Toc51755466 \h </w:instrText>
            </w:r>
            <w:r w:rsidR="002607D9" w:rsidRPr="0042050F">
              <w:rPr>
                <w:noProof/>
                <w:webHidden/>
              </w:rPr>
            </w:r>
            <w:r w:rsidR="002607D9" w:rsidRPr="0042050F">
              <w:rPr>
                <w:noProof/>
                <w:webHidden/>
              </w:rPr>
              <w:fldChar w:fldCharType="separate"/>
            </w:r>
            <w:r w:rsidR="00D21780">
              <w:rPr>
                <w:noProof/>
                <w:webHidden/>
              </w:rPr>
              <w:t>123</w:t>
            </w:r>
            <w:r w:rsidR="002607D9" w:rsidRPr="0042050F">
              <w:rPr>
                <w:noProof/>
                <w:webHidden/>
              </w:rPr>
              <w:fldChar w:fldCharType="end"/>
            </w:r>
          </w:hyperlink>
        </w:p>
        <w:p w14:paraId="17B3064F" w14:textId="6AC972C3"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7" w:history="1">
            <w:r w:rsidR="002607D9" w:rsidRPr="0042050F">
              <w:rPr>
                <w:rStyle w:val="Hyperlink"/>
                <w:noProof/>
              </w:rPr>
              <w:t>4.3.4</w:t>
            </w:r>
            <w:r w:rsidR="002607D9" w:rsidRPr="0042050F">
              <w:rPr>
                <w:rFonts w:asciiTheme="minorHAnsi" w:eastAsiaTheme="minorEastAsia" w:hAnsiTheme="minorHAnsi" w:cstheme="minorBidi"/>
                <w:noProof/>
                <w:lang w:eastAsia="en-GB"/>
              </w:rPr>
              <w:tab/>
            </w:r>
            <w:r w:rsidR="002607D9" w:rsidRPr="0042050F">
              <w:rPr>
                <w:rStyle w:val="Hyperlink"/>
                <w:noProof/>
              </w:rPr>
              <w:t>Diagnostics of ICIs in word-medial clusters in BA and MA: III) Vowel quality</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_Toc51755467 \h </w:instrText>
            </w:r>
            <w:r w:rsidR="002607D9" w:rsidRPr="0042050F">
              <w:rPr>
                <w:noProof/>
                <w:webHidden/>
              </w:rPr>
            </w:r>
            <w:r w:rsidR="002607D9" w:rsidRPr="0042050F">
              <w:rPr>
                <w:noProof/>
                <w:webHidden/>
              </w:rPr>
              <w:fldChar w:fldCharType="separate"/>
            </w:r>
            <w:r w:rsidR="00D21780">
              <w:rPr>
                <w:noProof/>
                <w:webHidden/>
              </w:rPr>
              <w:t>124</w:t>
            </w:r>
            <w:r w:rsidR="002607D9" w:rsidRPr="0042050F">
              <w:rPr>
                <w:noProof/>
                <w:webHidden/>
              </w:rPr>
              <w:fldChar w:fldCharType="end"/>
            </w:r>
          </w:hyperlink>
        </w:p>
        <w:p w14:paraId="4A05B6E7" w14:textId="5B0AA75E"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68" w:history="1">
            <w:r w:rsidR="002607D9" w:rsidRPr="0042050F">
              <w:rPr>
                <w:rStyle w:val="Hyperlink"/>
                <w:noProof/>
              </w:rPr>
              <w:t>4.3.5</w:t>
            </w:r>
            <w:r w:rsidR="002607D9" w:rsidRPr="0042050F">
              <w:rPr>
                <w:rFonts w:asciiTheme="minorHAnsi" w:eastAsiaTheme="minorEastAsia" w:hAnsiTheme="minorHAnsi" w:cstheme="minorBidi"/>
                <w:noProof/>
                <w:lang w:eastAsia="en-GB"/>
              </w:rPr>
              <w:tab/>
            </w:r>
            <w:r w:rsidR="002607D9" w:rsidRPr="0042050F">
              <w:rPr>
                <w:rStyle w:val="Hyperlink"/>
                <w:noProof/>
              </w:rPr>
              <w:t>Interim Summary</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_Toc51755468 \h </w:instrText>
            </w:r>
            <w:r w:rsidR="002607D9" w:rsidRPr="0042050F">
              <w:rPr>
                <w:noProof/>
                <w:webHidden/>
              </w:rPr>
            </w:r>
            <w:r w:rsidR="002607D9" w:rsidRPr="0042050F">
              <w:rPr>
                <w:noProof/>
                <w:webHidden/>
              </w:rPr>
              <w:fldChar w:fldCharType="separate"/>
            </w:r>
            <w:r w:rsidR="00D21780">
              <w:rPr>
                <w:noProof/>
                <w:webHidden/>
              </w:rPr>
              <w:t>127</w:t>
            </w:r>
            <w:r w:rsidR="002607D9" w:rsidRPr="0042050F">
              <w:rPr>
                <w:noProof/>
                <w:webHidden/>
              </w:rPr>
              <w:fldChar w:fldCharType="end"/>
            </w:r>
          </w:hyperlink>
        </w:p>
        <w:p w14:paraId="58468A38" w14:textId="68062C16"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69" w:history="1">
            <w:r w:rsidR="002607D9" w:rsidRPr="0042050F">
              <w:rPr>
                <w:rStyle w:val="Hyperlink"/>
                <w:noProof/>
              </w:rPr>
              <w:t>4.4</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Word-final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_Toc51755469 \h </w:instrText>
            </w:r>
            <w:r w:rsidR="002607D9" w:rsidRPr="0042050F">
              <w:rPr>
                <w:noProof/>
                <w:webHidden/>
              </w:rPr>
            </w:r>
            <w:r w:rsidR="002607D9" w:rsidRPr="0042050F">
              <w:rPr>
                <w:noProof/>
                <w:webHidden/>
              </w:rPr>
              <w:fldChar w:fldCharType="separate"/>
            </w:r>
            <w:r w:rsidR="00D21780">
              <w:rPr>
                <w:noProof/>
                <w:webHidden/>
              </w:rPr>
              <w:t>127</w:t>
            </w:r>
            <w:r w:rsidR="002607D9" w:rsidRPr="0042050F">
              <w:rPr>
                <w:noProof/>
                <w:webHidden/>
              </w:rPr>
              <w:fldChar w:fldCharType="end"/>
            </w:r>
          </w:hyperlink>
        </w:p>
        <w:p w14:paraId="25315911" w14:textId="65D10F0E"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70" w:history="1">
            <w:r w:rsidR="002607D9" w:rsidRPr="0042050F">
              <w:rPr>
                <w:rStyle w:val="Hyperlink"/>
                <w:noProof/>
              </w:rPr>
              <w:t>4.4.1</w:t>
            </w:r>
            <w:r w:rsidR="002607D9" w:rsidRPr="0042050F">
              <w:rPr>
                <w:rFonts w:asciiTheme="minorHAnsi" w:eastAsiaTheme="minorEastAsia" w:hAnsiTheme="minorHAnsi" w:cstheme="minorBidi"/>
                <w:noProof/>
                <w:lang w:eastAsia="en-GB"/>
              </w:rPr>
              <w:tab/>
            </w:r>
            <w:r w:rsidR="002607D9" w:rsidRPr="0042050F">
              <w:rPr>
                <w:rStyle w:val="Hyperlink"/>
                <w:noProof/>
              </w:rPr>
              <w:t>Incidence of word-final consonant clusters in BA and MA (presence versus absence of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_Toc51755470 \h </w:instrText>
            </w:r>
            <w:r w:rsidR="002607D9" w:rsidRPr="0042050F">
              <w:rPr>
                <w:noProof/>
                <w:webHidden/>
              </w:rPr>
            </w:r>
            <w:r w:rsidR="002607D9" w:rsidRPr="0042050F">
              <w:rPr>
                <w:noProof/>
                <w:webHidden/>
              </w:rPr>
              <w:fldChar w:fldCharType="separate"/>
            </w:r>
            <w:r w:rsidR="00D21780">
              <w:rPr>
                <w:noProof/>
                <w:webHidden/>
              </w:rPr>
              <w:t>128</w:t>
            </w:r>
            <w:r w:rsidR="002607D9" w:rsidRPr="0042050F">
              <w:rPr>
                <w:noProof/>
                <w:webHidden/>
              </w:rPr>
              <w:fldChar w:fldCharType="end"/>
            </w:r>
          </w:hyperlink>
        </w:p>
        <w:p w14:paraId="7132A908" w14:textId="26AFEDFF"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71" w:history="1">
            <w:r w:rsidR="002607D9" w:rsidRPr="0042050F">
              <w:rPr>
                <w:rStyle w:val="Hyperlink"/>
                <w:noProof/>
              </w:rPr>
              <w:t>4.4.2</w:t>
            </w:r>
            <w:r w:rsidR="002607D9" w:rsidRPr="0042050F">
              <w:rPr>
                <w:rFonts w:asciiTheme="minorHAnsi" w:eastAsiaTheme="minorEastAsia" w:hAnsiTheme="minorHAnsi" w:cstheme="minorBidi"/>
                <w:noProof/>
                <w:lang w:eastAsia="en-GB"/>
              </w:rPr>
              <w:tab/>
            </w:r>
            <w:r w:rsidR="002607D9" w:rsidRPr="0042050F">
              <w:rPr>
                <w:rStyle w:val="Hyperlink"/>
                <w:noProof/>
              </w:rPr>
              <w:t>Diagnostics of ICIs in word-final consonant clusters BA and MA: I) The effect of place of</w:t>
            </w:r>
            <w:r w:rsidR="002607D9" w:rsidRPr="0042050F">
              <w:rPr>
                <w:rStyle w:val="Hyperlink"/>
                <w:noProof/>
                <w:spacing w:val="-3"/>
              </w:rPr>
              <w:t xml:space="preserve"> </w:t>
            </w:r>
            <w:r w:rsidR="002607D9" w:rsidRPr="0042050F">
              <w:rPr>
                <w:rStyle w:val="Hyperlink"/>
                <w:noProof/>
              </w:rPr>
              <w:t>articulation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_Toc51755471 \h </w:instrText>
            </w:r>
            <w:r w:rsidR="002607D9" w:rsidRPr="0042050F">
              <w:rPr>
                <w:noProof/>
                <w:webHidden/>
              </w:rPr>
            </w:r>
            <w:r w:rsidR="002607D9" w:rsidRPr="0042050F">
              <w:rPr>
                <w:noProof/>
                <w:webHidden/>
              </w:rPr>
              <w:fldChar w:fldCharType="separate"/>
            </w:r>
            <w:r w:rsidR="00D21780">
              <w:rPr>
                <w:noProof/>
                <w:webHidden/>
              </w:rPr>
              <w:t>131</w:t>
            </w:r>
            <w:r w:rsidR="002607D9" w:rsidRPr="0042050F">
              <w:rPr>
                <w:noProof/>
                <w:webHidden/>
              </w:rPr>
              <w:fldChar w:fldCharType="end"/>
            </w:r>
          </w:hyperlink>
        </w:p>
        <w:p w14:paraId="3F8B792A" w14:textId="252BEA3F"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72" w:history="1">
            <w:r w:rsidR="002607D9" w:rsidRPr="0042050F">
              <w:rPr>
                <w:rStyle w:val="Hyperlink"/>
                <w:noProof/>
              </w:rPr>
              <w:t>4.4.3</w:t>
            </w:r>
            <w:r w:rsidR="002607D9" w:rsidRPr="0042050F">
              <w:rPr>
                <w:rFonts w:asciiTheme="minorHAnsi" w:eastAsiaTheme="minorEastAsia" w:hAnsiTheme="minorHAnsi" w:cstheme="minorBidi"/>
                <w:noProof/>
                <w:lang w:eastAsia="en-GB"/>
              </w:rPr>
              <w:tab/>
            </w:r>
            <w:r w:rsidR="002607D9" w:rsidRPr="0042050F">
              <w:rPr>
                <w:rStyle w:val="Hyperlink"/>
                <w:noProof/>
              </w:rPr>
              <w:t>Diagnostics of ICIs in word-final consonant clusters BA and MA: II) Markedness status of modified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_Toc51755472 \h </w:instrText>
            </w:r>
            <w:r w:rsidR="002607D9" w:rsidRPr="0042050F">
              <w:rPr>
                <w:noProof/>
                <w:webHidden/>
              </w:rPr>
            </w:r>
            <w:r w:rsidR="002607D9" w:rsidRPr="0042050F">
              <w:rPr>
                <w:noProof/>
                <w:webHidden/>
              </w:rPr>
              <w:fldChar w:fldCharType="separate"/>
            </w:r>
            <w:r w:rsidR="00D21780">
              <w:rPr>
                <w:noProof/>
                <w:webHidden/>
              </w:rPr>
              <w:t>131</w:t>
            </w:r>
            <w:r w:rsidR="002607D9" w:rsidRPr="0042050F">
              <w:rPr>
                <w:noProof/>
                <w:webHidden/>
              </w:rPr>
              <w:fldChar w:fldCharType="end"/>
            </w:r>
          </w:hyperlink>
        </w:p>
        <w:p w14:paraId="64B41167" w14:textId="6EA61957"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73" w:history="1">
            <w:r w:rsidR="002607D9" w:rsidRPr="0042050F">
              <w:rPr>
                <w:rStyle w:val="Hyperlink"/>
                <w:noProof/>
              </w:rPr>
              <w:t>4.5</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Interim Discussion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_Toc51755473 \h </w:instrText>
            </w:r>
            <w:r w:rsidR="002607D9" w:rsidRPr="0042050F">
              <w:rPr>
                <w:noProof/>
                <w:webHidden/>
              </w:rPr>
            </w:r>
            <w:r w:rsidR="002607D9" w:rsidRPr="0042050F">
              <w:rPr>
                <w:noProof/>
                <w:webHidden/>
              </w:rPr>
              <w:fldChar w:fldCharType="separate"/>
            </w:r>
            <w:r w:rsidR="00D21780">
              <w:rPr>
                <w:noProof/>
                <w:webHidden/>
              </w:rPr>
              <w:t>135</w:t>
            </w:r>
            <w:r w:rsidR="002607D9" w:rsidRPr="0042050F">
              <w:rPr>
                <w:noProof/>
                <w:webHidden/>
              </w:rPr>
              <w:fldChar w:fldCharType="end"/>
            </w:r>
          </w:hyperlink>
        </w:p>
        <w:p w14:paraId="6B0C91C1" w14:textId="76A53616"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74" w:history="1">
            <w:r w:rsidR="002607D9" w:rsidRPr="0042050F">
              <w:rPr>
                <w:rStyle w:val="Hyperlink"/>
                <w:noProof/>
              </w:rPr>
              <w:t>4.5.1</w:t>
            </w:r>
            <w:r w:rsidR="002607D9" w:rsidRPr="0042050F">
              <w:rPr>
                <w:rFonts w:asciiTheme="minorHAnsi" w:eastAsiaTheme="minorEastAsia" w:hAnsiTheme="minorHAnsi" w:cstheme="minorBidi"/>
                <w:noProof/>
                <w:lang w:eastAsia="en-GB"/>
              </w:rPr>
              <w:tab/>
            </w:r>
            <w:r w:rsidR="002607D9" w:rsidRPr="0042050F">
              <w:rPr>
                <w:rStyle w:val="Hyperlink"/>
                <w:noProof/>
              </w:rPr>
              <w:t>Consonant clusters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_Toc51755474 \h </w:instrText>
            </w:r>
            <w:r w:rsidR="002607D9" w:rsidRPr="0042050F">
              <w:rPr>
                <w:noProof/>
                <w:webHidden/>
              </w:rPr>
            </w:r>
            <w:r w:rsidR="002607D9" w:rsidRPr="0042050F">
              <w:rPr>
                <w:noProof/>
                <w:webHidden/>
              </w:rPr>
              <w:fldChar w:fldCharType="separate"/>
            </w:r>
            <w:r w:rsidR="00D21780">
              <w:rPr>
                <w:noProof/>
                <w:webHidden/>
              </w:rPr>
              <w:t>135</w:t>
            </w:r>
            <w:r w:rsidR="002607D9" w:rsidRPr="0042050F">
              <w:rPr>
                <w:noProof/>
                <w:webHidden/>
              </w:rPr>
              <w:fldChar w:fldCharType="end"/>
            </w:r>
          </w:hyperlink>
        </w:p>
        <w:p w14:paraId="5C40842F" w14:textId="4581560D"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75" w:history="1">
            <w:r w:rsidR="002607D9" w:rsidRPr="0042050F">
              <w:rPr>
                <w:rStyle w:val="Hyperlink"/>
                <w:noProof/>
              </w:rPr>
              <w:t>4.5.2</w:t>
            </w:r>
            <w:r w:rsidR="002607D9" w:rsidRPr="0042050F">
              <w:rPr>
                <w:rFonts w:asciiTheme="minorHAnsi" w:eastAsiaTheme="minorEastAsia" w:hAnsiTheme="minorHAnsi" w:cstheme="minorBidi"/>
                <w:noProof/>
                <w:lang w:eastAsia="en-GB"/>
              </w:rPr>
              <w:tab/>
            </w:r>
            <w:r w:rsidR="002607D9" w:rsidRPr="0042050F">
              <w:rPr>
                <w:rStyle w:val="Hyperlink"/>
                <w:noProof/>
              </w:rPr>
              <w:t>Status of inserted ICIs to simplify consonant clusters in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_Toc51755475 \h </w:instrText>
            </w:r>
            <w:r w:rsidR="002607D9" w:rsidRPr="0042050F">
              <w:rPr>
                <w:noProof/>
                <w:webHidden/>
              </w:rPr>
            </w:r>
            <w:r w:rsidR="002607D9" w:rsidRPr="0042050F">
              <w:rPr>
                <w:noProof/>
                <w:webHidden/>
              </w:rPr>
              <w:fldChar w:fldCharType="separate"/>
            </w:r>
            <w:r w:rsidR="00D21780">
              <w:rPr>
                <w:noProof/>
                <w:webHidden/>
              </w:rPr>
              <w:t>136</w:t>
            </w:r>
            <w:r w:rsidR="002607D9" w:rsidRPr="0042050F">
              <w:rPr>
                <w:noProof/>
                <w:webHidden/>
              </w:rPr>
              <w:fldChar w:fldCharType="end"/>
            </w:r>
          </w:hyperlink>
        </w:p>
        <w:p w14:paraId="321BEEA5" w14:textId="589341FA"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76" w:history="1">
            <w:r w:rsidR="002607D9" w:rsidRPr="0042050F">
              <w:rPr>
                <w:rStyle w:val="Hyperlink"/>
                <w:noProof/>
              </w:rPr>
              <w:t>4.5.3</w:t>
            </w:r>
            <w:r w:rsidR="002607D9" w:rsidRPr="0042050F">
              <w:rPr>
                <w:rFonts w:asciiTheme="minorHAnsi" w:eastAsiaTheme="minorEastAsia" w:hAnsiTheme="minorHAnsi" w:cstheme="minorBidi"/>
                <w:noProof/>
                <w:lang w:eastAsia="en-GB"/>
              </w:rPr>
              <w:tab/>
            </w:r>
            <w:r w:rsidR="002607D9" w:rsidRPr="0042050F">
              <w:rPr>
                <w:rStyle w:val="Hyperlink"/>
                <w:noProof/>
              </w:rPr>
              <w:t xml:space="preserve">Syllable phonotactics in BA, MA and </w:t>
            </w:r>
            <w:r w:rsidR="0076205C" w:rsidRPr="0042050F">
              <w:rPr>
                <w:rStyle w:val="Hyperlink"/>
                <w:noProof/>
              </w:rPr>
              <w:t>English</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_Toc51755476 \h </w:instrText>
            </w:r>
            <w:r w:rsidR="002607D9" w:rsidRPr="0042050F">
              <w:rPr>
                <w:noProof/>
                <w:webHidden/>
              </w:rPr>
            </w:r>
            <w:r w:rsidR="002607D9" w:rsidRPr="0042050F">
              <w:rPr>
                <w:noProof/>
                <w:webHidden/>
              </w:rPr>
              <w:fldChar w:fldCharType="separate"/>
            </w:r>
            <w:r w:rsidR="00D21780">
              <w:rPr>
                <w:noProof/>
                <w:webHidden/>
              </w:rPr>
              <w:t>140</w:t>
            </w:r>
            <w:r w:rsidR="002607D9" w:rsidRPr="0042050F">
              <w:rPr>
                <w:noProof/>
                <w:webHidden/>
              </w:rPr>
              <w:fldChar w:fldCharType="end"/>
            </w:r>
          </w:hyperlink>
        </w:p>
        <w:p w14:paraId="749EF52C" w14:textId="393DF7A8"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477" w:history="1">
            <w:r w:rsidR="002607D9" w:rsidRPr="0042050F">
              <w:rPr>
                <w:rStyle w:val="Hyperlink"/>
                <w:noProof/>
                <w:lang w:bidi="en-US"/>
              </w:rPr>
              <w:t>5</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bidi="en-US"/>
              </w:rPr>
              <w:t xml:space="preserve">Producing L2 </w:t>
            </w:r>
            <w:r w:rsidR="0076205C" w:rsidRPr="0042050F">
              <w:rPr>
                <w:rStyle w:val="Hyperlink"/>
                <w:noProof/>
                <w:lang w:bidi="en-US"/>
              </w:rPr>
              <w:t>English</w:t>
            </w:r>
            <w:r w:rsidR="002607D9" w:rsidRPr="0042050F">
              <w:rPr>
                <w:rStyle w:val="Hyperlink"/>
                <w:noProof/>
                <w:lang w:bidi="en-US"/>
              </w:rPr>
              <w:t xml:space="preserve"> consonant clusters by BA and MA speakers: background, empirical experiment, results with interim discussion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_Toc51755477 \h </w:instrText>
            </w:r>
            <w:r w:rsidR="002607D9" w:rsidRPr="0042050F">
              <w:rPr>
                <w:noProof/>
                <w:webHidden/>
              </w:rPr>
            </w:r>
            <w:r w:rsidR="002607D9" w:rsidRPr="0042050F">
              <w:rPr>
                <w:noProof/>
                <w:webHidden/>
              </w:rPr>
              <w:fldChar w:fldCharType="separate"/>
            </w:r>
            <w:r w:rsidR="00D21780">
              <w:rPr>
                <w:noProof/>
                <w:webHidden/>
              </w:rPr>
              <w:t>141</w:t>
            </w:r>
            <w:r w:rsidR="002607D9" w:rsidRPr="0042050F">
              <w:rPr>
                <w:noProof/>
                <w:webHidden/>
              </w:rPr>
              <w:fldChar w:fldCharType="end"/>
            </w:r>
          </w:hyperlink>
        </w:p>
        <w:p w14:paraId="113092E5" w14:textId="175FF420"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78" w:history="1">
            <w:r w:rsidR="002607D9" w:rsidRPr="0042050F">
              <w:rPr>
                <w:rStyle w:val="Hyperlink"/>
                <w:noProof/>
                <w:lang w:eastAsia="en-GB"/>
              </w:rPr>
              <w:t>5.1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Introduction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_Toc51755478 \h </w:instrText>
            </w:r>
            <w:r w:rsidR="002607D9" w:rsidRPr="0042050F">
              <w:rPr>
                <w:noProof/>
                <w:webHidden/>
              </w:rPr>
            </w:r>
            <w:r w:rsidR="002607D9" w:rsidRPr="0042050F">
              <w:rPr>
                <w:noProof/>
                <w:webHidden/>
              </w:rPr>
              <w:fldChar w:fldCharType="separate"/>
            </w:r>
            <w:r w:rsidR="00D21780">
              <w:rPr>
                <w:noProof/>
                <w:webHidden/>
              </w:rPr>
              <w:t>141</w:t>
            </w:r>
            <w:r w:rsidR="002607D9" w:rsidRPr="0042050F">
              <w:rPr>
                <w:noProof/>
                <w:webHidden/>
              </w:rPr>
              <w:fldChar w:fldCharType="end"/>
            </w:r>
          </w:hyperlink>
        </w:p>
        <w:p w14:paraId="0F80230D" w14:textId="48DFB5AD"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79" w:history="1">
            <w:r w:rsidR="002607D9" w:rsidRPr="0042050F">
              <w:rPr>
                <w:rStyle w:val="Hyperlink"/>
                <w:noProof/>
                <w:lang w:eastAsia="en-GB"/>
              </w:rPr>
              <w:t>5.2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 xml:space="preserve">L1 </w:t>
            </w:r>
            <w:r w:rsidR="0076205C" w:rsidRPr="0042050F">
              <w:rPr>
                <w:rStyle w:val="Hyperlink"/>
                <w:noProof/>
                <w:lang w:eastAsia="en-GB"/>
              </w:rPr>
              <w:t>English</w:t>
            </w:r>
            <w:r w:rsidR="002607D9" w:rsidRPr="0042050F">
              <w:rPr>
                <w:rStyle w:val="Hyperlink"/>
                <w:noProof/>
                <w:lang w:eastAsia="en-GB"/>
              </w:rPr>
              <w:t xml:space="preserve"> syllable structure</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_Toc51755479 \h </w:instrText>
            </w:r>
            <w:r w:rsidR="002607D9" w:rsidRPr="0042050F">
              <w:rPr>
                <w:noProof/>
                <w:webHidden/>
              </w:rPr>
            </w:r>
            <w:r w:rsidR="002607D9" w:rsidRPr="0042050F">
              <w:rPr>
                <w:noProof/>
                <w:webHidden/>
              </w:rPr>
              <w:fldChar w:fldCharType="separate"/>
            </w:r>
            <w:r w:rsidR="00D21780">
              <w:rPr>
                <w:noProof/>
                <w:webHidden/>
              </w:rPr>
              <w:t>141</w:t>
            </w:r>
            <w:r w:rsidR="002607D9" w:rsidRPr="0042050F">
              <w:rPr>
                <w:noProof/>
                <w:webHidden/>
              </w:rPr>
              <w:fldChar w:fldCharType="end"/>
            </w:r>
          </w:hyperlink>
        </w:p>
        <w:p w14:paraId="41CD649E" w14:textId="2318716F"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0" w:history="1">
            <w:r w:rsidR="002607D9" w:rsidRPr="0042050F">
              <w:rPr>
                <w:rStyle w:val="Hyperlink"/>
                <w:noProof/>
                <w:lang w:eastAsia="en-GB"/>
              </w:rPr>
              <w:t>5.2.1</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 xml:space="preserve">Simplicity versus complexity of L1 </w:t>
            </w:r>
            <w:r w:rsidR="0076205C" w:rsidRPr="0042050F">
              <w:rPr>
                <w:rStyle w:val="Hyperlink"/>
                <w:noProof/>
                <w:lang w:eastAsia="en-GB"/>
              </w:rPr>
              <w:t>English</w:t>
            </w:r>
            <w:r w:rsidR="002607D9" w:rsidRPr="0042050F">
              <w:rPr>
                <w:rStyle w:val="Hyperlink"/>
                <w:noProof/>
                <w:lang w:eastAsia="en-GB"/>
              </w:rPr>
              <w:t xml:space="preserve">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_Toc51755480 \h </w:instrText>
            </w:r>
            <w:r w:rsidR="002607D9" w:rsidRPr="0042050F">
              <w:rPr>
                <w:noProof/>
                <w:webHidden/>
              </w:rPr>
            </w:r>
            <w:r w:rsidR="002607D9" w:rsidRPr="0042050F">
              <w:rPr>
                <w:noProof/>
                <w:webHidden/>
              </w:rPr>
              <w:fldChar w:fldCharType="separate"/>
            </w:r>
            <w:r w:rsidR="00D21780">
              <w:rPr>
                <w:noProof/>
                <w:webHidden/>
              </w:rPr>
              <w:t>141</w:t>
            </w:r>
            <w:r w:rsidR="002607D9" w:rsidRPr="0042050F">
              <w:rPr>
                <w:noProof/>
                <w:webHidden/>
              </w:rPr>
              <w:fldChar w:fldCharType="end"/>
            </w:r>
          </w:hyperlink>
        </w:p>
        <w:p w14:paraId="7F99D264" w14:textId="39AFF165"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1" w:history="1">
            <w:r w:rsidR="002607D9" w:rsidRPr="0042050F">
              <w:rPr>
                <w:rStyle w:val="Hyperlink"/>
                <w:noProof/>
              </w:rPr>
              <w:t>5.2.2</w:t>
            </w:r>
            <w:r w:rsidR="002607D9" w:rsidRPr="0042050F">
              <w:rPr>
                <w:rFonts w:asciiTheme="minorHAnsi" w:eastAsiaTheme="minorEastAsia" w:hAnsiTheme="minorHAnsi" w:cstheme="minorBidi"/>
                <w:noProof/>
                <w:lang w:eastAsia="en-GB"/>
              </w:rPr>
              <w:tab/>
            </w:r>
            <w:r w:rsidR="002607D9" w:rsidRPr="0042050F">
              <w:rPr>
                <w:rStyle w:val="Hyperlink"/>
                <w:noProof/>
              </w:rPr>
              <w:t xml:space="preserve">Sonority constraints of L1 and L2 </w:t>
            </w:r>
            <w:r w:rsidR="0076205C" w:rsidRPr="0042050F">
              <w:rPr>
                <w:rStyle w:val="Hyperlink"/>
                <w:noProof/>
              </w:rPr>
              <w:t>English</w:t>
            </w:r>
            <w:r w:rsidR="002607D9" w:rsidRPr="0042050F">
              <w:rPr>
                <w:rStyle w:val="Hyperlink"/>
                <w:noProof/>
              </w:rPr>
              <w:t xml:space="preserve">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_Toc51755481 \h </w:instrText>
            </w:r>
            <w:r w:rsidR="002607D9" w:rsidRPr="0042050F">
              <w:rPr>
                <w:noProof/>
                <w:webHidden/>
              </w:rPr>
            </w:r>
            <w:r w:rsidR="002607D9" w:rsidRPr="0042050F">
              <w:rPr>
                <w:noProof/>
                <w:webHidden/>
              </w:rPr>
              <w:fldChar w:fldCharType="separate"/>
            </w:r>
            <w:r w:rsidR="00D21780">
              <w:rPr>
                <w:noProof/>
                <w:webHidden/>
              </w:rPr>
              <w:t>142</w:t>
            </w:r>
            <w:r w:rsidR="002607D9" w:rsidRPr="0042050F">
              <w:rPr>
                <w:noProof/>
                <w:webHidden/>
              </w:rPr>
              <w:fldChar w:fldCharType="end"/>
            </w:r>
          </w:hyperlink>
        </w:p>
        <w:p w14:paraId="4B295418" w14:textId="17669EE1"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82" w:history="1">
            <w:r w:rsidR="002607D9" w:rsidRPr="0042050F">
              <w:rPr>
                <w:rStyle w:val="Hyperlink"/>
                <w:noProof/>
                <w:lang w:eastAsia="en-GB"/>
              </w:rPr>
              <w:t>5.3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lang w:eastAsia="en-GB"/>
              </w:rPr>
              <w:t>Syllable phonotactics in L2</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_Toc51755482 \h </w:instrText>
            </w:r>
            <w:r w:rsidR="002607D9" w:rsidRPr="0042050F">
              <w:rPr>
                <w:noProof/>
                <w:webHidden/>
              </w:rPr>
            </w:r>
            <w:r w:rsidR="002607D9" w:rsidRPr="0042050F">
              <w:rPr>
                <w:noProof/>
                <w:webHidden/>
              </w:rPr>
              <w:fldChar w:fldCharType="separate"/>
            </w:r>
            <w:r w:rsidR="00D21780">
              <w:rPr>
                <w:noProof/>
                <w:webHidden/>
              </w:rPr>
              <w:t>144</w:t>
            </w:r>
            <w:r w:rsidR="002607D9" w:rsidRPr="0042050F">
              <w:rPr>
                <w:noProof/>
                <w:webHidden/>
              </w:rPr>
              <w:fldChar w:fldCharType="end"/>
            </w:r>
          </w:hyperlink>
        </w:p>
        <w:p w14:paraId="0B8BE9AC" w14:textId="64482E6D"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3" w:history="1">
            <w:r w:rsidR="002607D9" w:rsidRPr="0042050F">
              <w:rPr>
                <w:rStyle w:val="Hyperlink"/>
                <w:noProof/>
              </w:rPr>
              <w:t>5.3.1</w:t>
            </w:r>
            <w:r w:rsidR="002607D9" w:rsidRPr="0042050F">
              <w:rPr>
                <w:rFonts w:asciiTheme="minorHAnsi" w:eastAsiaTheme="minorEastAsia" w:hAnsiTheme="minorHAnsi" w:cstheme="minorBidi"/>
                <w:noProof/>
                <w:lang w:eastAsia="en-GB"/>
              </w:rPr>
              <w:tab/>
            </w:r>
            <w:r w:rsidR="002607D9" w:rsidRPr="0042050F">
              <w:rPr>
                <w:rStyle w:val="Hyperlink"/>
                <w:rFonts w:eastAsia="Times New Roman"/>
                <w:noProof/>
              </w:rPr>
              <w:t>Syllable Structure Transfer Hypothesis (SSTH)</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_Toc51755483 \h </w:instrText>
            </w:r>
            <w:r w:rsidR="002607D9" w:rsidRPr="0042050F">
              <w:rPr>
                <w:noProof/>
                <w:webHidden/>
              </w:rPr>
            </w:r>
            <w:r w:rsidR="002607D9" w:rsidRPr="0042050F">
              <w:rPr>
                <w:noProof/>
                <w:webHidden/>
              </w:rPr>
              <w:fldChar w:fldCharType="separate"/>
            </w:r>
            <w:r w:rsidR="00D21780">
              <w:rPr>
                <w:noProof/>
                <w:webHidden/>
              </w:rPr>
              <w:t>145</w:t>
            </w:r>
            <w:r w:rsidR="002607D9" w:rsidRPr="0042050F">
              <w:rPr>
                <w:noProof/>
                <w:webHidden/>
              </w:rPr>
              <w:fldChar w:fldCharType="end"/>
            </w:r>
          </w:hyperlink>
        </w:p>
        <w:p w14:paraId="119033DE" w14:textId="2350BFFB"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4" w:history="1">
            <w:r w:rsidR="002607D9" w:rsidRPr="0042050F">
              <w:rPr>
                <w:rStyle w:val="Hyperlink"/>
                <w:noProof/>
                <w:lang w:eastAsia="en-GB"/>
              </w:rPr>
              <w:t>5.3.2</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Linguistic Universals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_Toc51755484 \h </w:instrText>
            </w:r>
            <w:r w:rsidR="002607D9" w:rsidRPr="0042050F">
              <w:rPr>
                <w:noProof/>
                <w:webHidden/>
              </w:rPr>
            </w:r>
            <w:r w:rsidR="002607D9" w:rsidRPr="0042050F">
              <w:rPr>
                <w:noProof/>
                <w:webHidden/>
              </w:rPr>
              <w:fldChar w:fldCharType="separate"/>
            </w:r>
            <w:r w:rsidR="00D21780">
              <w:rPr>
                <w:noProof/>
                <w:webHidden/>
              </w:rPr>
              <w:t>148</w:t>
            </w:r>
            <w:r w:rsidR="002607D9" w:rsidRPr="0042050F">
              <w:rPr>
                <w:noProof/>
                <w:webHidden/>
              </w:rPr>
              <w:fldChar w:fldCharType="end"/>
            </w:r>
          </w:hyperlink>
        </w:p>
        <w:p w14:paraId="642290F5" w14:textId="4FC9C8A1"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5" w:history="1">
            <w:r w:rsidR="002607D9" w:rsidRPr="0042050F">
              <w:rPr>
                <w:rStyle w:val="Hyperlink"/>
                <w:rFonts w:eastAsia="Times New Roman"/>
                <w:noProof/>
              </w:rPr>
              <w:t>5.3.3</w:t>
            </w:r>
            <w:r w:rsidR="002607D9" w:rsidRPr="0042050F">
              <w:rPr>
                <w:rFonts w:asciiTheme="minorHAnsi" w:eastAsiaTheme="minorEastAsia" w:hAnsiTheme="minorHAnsi" w:cstheme="minorBidi"/>
                <w:noProof/>
                <w:lang w:eastAsia="en-GB"/>
              </w:rPr>
              <w:tab/>
            </w:r>
            <w:r w:rsidR="002607D9" w:rsidRPr="0042050F">
              <w:rPr>
                <w:rStyle w:val="Hyperlink"/>
                <w:rFonts w:eastAsia="Times New Roman"/>
                <w:noProof/>
              </w:rPr>
              <w:t>Ontogeny Phylogeny Model</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_Toc51755485 \h </w:instrText>
            </w:r>
            <w:r w:rsidR="002607D9" w:rsidRPr="0042050F">
              <w:rPr>
                <w:noProof/>
                <w:webHidden/>
              </w:rPr>
            </w:r>
            <w:r w:rsidR="002607D9" w:rsidRPr="0042050F">
              <w:rPr>
                <w:noProof/>
                <w:webHidden/>
              </w:rPr>
              <w:fldChar w:fldCharType="separate"/>
            </w:r>
            <w:r w:rsidR="00D21780">
              <w:rPr>
                <w:noProof/>
                <w:webHidden/>
              </w:rPr>
              <w:t>151</w:t>
            </w:r>
            <w:r w:rsidR="002607D9" w:rsidRPr="0042050F">
              <w:rPr>
                <w:noProof/>
                <w:webHidden/>
              </w:rPr>
              <w:fldChar w:fldCharType="end"/>
            </w:r>
          </w:hyperlink>
        </w:p>
        <w:p w14:paraId="1D1FE185" w14:textId="4DEA9D75"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86" w:history="1">
            <w:r w:rsidR="002607D9" w:rsidRPr="0042050F">
              <w:rPr>
                <w:rStyle w:val="Hyperlink"/>
                <w:noProof/>
                <w:lang w:eastAsia="en-GB"/>
              </w:rPr>
              <w:t>5.4</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Conclusion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_Toc51755486 \h </w:instrText>
            </w:r>
            <w:r w:rsidR="002607D9" w:rsidRPr="0042050F">
              <w:rPr>
                <w:noProof/>
                <w:webHidden/>
              </w:rPr>
            </w:r>
            <w:r w:rsidR="002607D9" w:rsidRPr="0042050F">
              <w:rPr>
                <w:noProof/>
                <w:webHidden/>
              </w:rPr>
              <w:fldChar w:fldCharType="separate"/>
            </w:r>
            <w:r w:rsidR="00D21780">
              <w:rPr>
                <w:noProof/>
                <w:webHidden/>
              </w:rPr>
              <w:t>153</w:t>
            </w:r>
            <w:r w:rsidR="002607D9" w:rsidRPr="0042050F">
              <w:rPr>
                <w:noProof/>
                <w:webHidden/>
              </w:rPr>
              <w:fldChar w:fldCharType="end"/>
            </w:r>
          </w:hyperlink>
        </w:p>
        <w:p w14:paraId="6B1B6EF9" w14:textId="009100D5"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7" w:history="1">
            <w:r w:rsidR="002607D9" w:rsidRPr="0042050F">
              <w:rPr>
                <w:rStyle w:val="Hyperlink"/>
                <w:noProof/>
                <w:lang w:eastAsia="en-GB"/>
              </w:rPr>
              <w:t>5.4.1</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Predictions of SSTH and Linguistic Universals in the case of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_Toc51755487 \h </w:instrText>
            </w:r>
            <w:r w:rsidR="002607D9" w:rsidRPr="0042050F">
              <w:rPr>
                <w:noProof/>
                <w:webHidden/>
              </w:rPr>
            </w:r>
            <w:r w:rsidR="002607D9" w:rsidRPr="0042050F">
              <w:rPr>
                <w:noProof/>
                <w:webHidden/>
              </w:rPr>
              <w:fldChar w:fldCharType="separate"/>
            </w:r>
            <w:r w:rsidR="00D21780">
              <w:rPr>
                <w:noProof/>
                <w:webHidden/>
              </w:rPr>
              <w:t>153</w:t>
            </w:r>
            <w:r w:rsidR="002607D9" w:rsidRPr="0042050F">
              <w:rPr>
                <w:noProof/>
                <w:webHidden/>
              </w:rPr>
              <w:fldChar w:fldCharType="end"/>
            </w:r>
          </w:hyperlink>
        </w:p>
        <w:p w14:paraId="167D477D" w14:textId="162C2634"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88" w:history="1">
            <w:r w:rsidR="002607D9" w:rsidRPr="0042050F">
              <w:rPr>
                <w:rStyle w:val="Hyperlink"/>
                <w:noProof/>
              </w:rPr>
              <w:t>5.5</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 xml:space="preserve">Methodology of Experiment 2: Production of L2 </w:t>
            </w:r>
            <w:r w:rsidR="0076205C" w:rsidRPr="0042050F">
              <w:rPr>
                <w:rStyle w:val="Hyperlink"/>
                <w:noProof/>
              </w:rPr>
              <w:t>English</w:t>
            </w:r>
            <w:r w:rsidR="002607D9" w:rsidRPr="0042050F">
              <w:rPr>
                <w:rStyle w:val="Hyperlink"/>
                <w:noProof/>
              </w:rPr>
              <w:t xml:space="preserve">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_Toc51755488 \h </w:instrText>
            </w:r>
            <w:r w:rsidR="002607D9" w:rsidRPr="0042050F">
              <w:rPr>
                <w:noProof/>
                <w:webHidden/>
              </w:rPr>
            </w:r>
            <w:r w:rsidR="002607D9" w:rsidRPr="0042050F">
              <w:rPr>
                <w:noProof/>
                <w:webHidden/>
              </w:rPr>
              <w:fldChar w:fldCharType="separate"/>
            </w:r>
            <w:r w:rsidR="00D21780">
              <w:rPr>
                <w:noProof/>
                <w:webHidden/>
              </w:rPr>
              <w:t>155</w:t>
            </w:r>
            <w:r w:rsidR="002607D9" w:rsidRPr="0042050F">
              <w:rPr>
                <w:noProof/>
                <w:webHidden/>
              </w:rPr>
              <w:fldChar w:fldCharType="end"/>
            </w:r>
          </w:hyperlink>
        </w:p>
        <w:p w14:paraId="5F2C31CB" w14:textId="58FB0CAB"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89" w:history="1">
            <w:r w:rsidR="002607D9" w:rsidRPr="0042050F">
              <w:rPr>
                <w:rStyle w:val="Hyperlink"/>
                <w:noProof/>
              </w:rPr>
              <w:t>5.5.1</w:t>
            </w:r>
            <w:r w:rsidR="002607D9" w:rsidRPr="0042050F">
              <w:rPr>
                <w:rFonts w:asciiTheme="minorHAnsi" w:eastAsiaTheme="minorEastAsia" w:hAnsiTheme="minorHAnsi" w:cstheme="minorBidi"/>
                <w:noProof/>
                <w:lang w:eastAsia="en-GB"/>
              </w:rPr>
              <w:tab/>
            </w:r>
            <w:r w:rsidR="002607D9" w:rsidRPr="0042050F">
              <w:rPr>
                <w:rStyle w:val="Hyperlink"/>
                <w:noProof/>
              </w:rPr>
              <w:t>Objectives of the Experiment 2</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_Toc51755489 \h </w:instrText>
            </w:r>
            <w:r w:rsidR="002607D9" w:rsidRPr="0042050F">
              <w:rPr>
                <w:noProof/>
                <w:webHidden/>
              </w:rPr>
            </w:r>
            <w:r w:rsidR="002607D9" w:rsidRPr="0042050F">
              <w:rPr>
                <w:noProof/>
                <w:webHidden/>
              </w:rPr>
              <w:fldChar w:fldCharType="separate"/>
            </w:r>
            <w:r w:rsidR="00D21780">
              <w:rPr>
                <w:noProof/>
                <w:webHidden/>
              </w:rPr>
              <w:t>155</w:t>
            </w:r>
            <w:r w:rsidR="002607D9" w:rsidRPr="0042050F">
              <w:rPr>
                <w:noProof/>
                <w:webHidden/>
              </w:rPr>
              <w:fldChar w:fldCharType="end"/>
            </w:r>
          </w:hyperlink>
        </w:p>
        <w:p w14:paraId="3D7F191B" w14:textId="5B783DBB"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0" w:history="1">
            <w:r w:rsidR="002607D9" w:rsidRPr="0042050F">
              <w:rPr>
                <w:rStyle w:val="Hyperlink"/>
                <w:noProof/>
              </w:rPr>
              <w:t>5.5.2</w:t>
            </w:r>
            <w:r w:rsidR="002607D9" w:rsidRPr="0042050F">
              <w:rPr>
                <w:rFonts w:asciiTheme="minorHAnsi" w:eastAsiaTheme="minorEastAsia" w:hAnsiTheme="minorHAnsi" w:cstheme="minorBidi"/>
                <w:noProof/>
                <w:lang w:eastAsia="en-GB"/>
              </w:rPr>
              <w:tab/>
            </w:r>
            <w:r w:rsidR="002607D9" w:rsidRPr="0042050F">
              <w:rPr>
                <w:rStyle w:val="Hyperlink"/>
                <w:noProof/>
              </w:rPr>
              <w:t>Experiment design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_Toc51755490 \h </w:instrText>
            </w:r>
            <w:r w:rsidR="002607D9" w:rsidRPr="0042050F">
              <w:rPr>
                <w:noProof/>
                <w:webHidden/>
              </w:rPr>
            </w:r>
            <w:r w:rsidR="002607D9" w:rsidRPr="0042050F">
              <w:rPr>
                <w:noProof/>
                <w:webHidden/>
              </w:rPr>
              <w:fldChar w:fldCharType="separate"/>
            </w:r>
            <w:r w:rsidR="00D21780">
              <w:rPr>
                <w:noProof/>
                <w:webHidden/>
              </w:rPr>
              <w:t>155</w:t>
            </w:r>
            <w:r w:rsidR="002607D9" w:rsidRPr="0042050F">
              <w:rPr>
                <w:noProof/>
                <w:webHidden/>
              </w:rPr>
              <w:fldChar w:fldCharType="end"/>
            </w:r>
          </w:hyperlink>
        </w:p>
        <w:p w14:paraId="4FF2EAE9" w14:textId="24B67848"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1" w:history="1">
            <w:r w:rsidR="002607D9" w:rsidRPr="0042050F">
              <w:rPr>
                <w:rStyle w:val="Hyperlink"/>
                <w:noProof/>
              </w:rPr>
              <w:t>5.5.3</w:t>
            </w:r>
            <w:r w:rsidR="002607D9" w:rsidRPr="0042050F">
              <w:rPr>
                <w:rFonts w:asciiTheme="minorHAnsi" w:eastAsiaTheme="minorEastAsia" w:hAnsiTheme="minorHAnsi" w:cstheme="minorBidi"/>
                <w:noProof/>
                <w:lang w:eastAsia="en-GB"/>
              </w:rPr>
              <w:tab/>
            </w:r>
            <w:r w:rsidR="002607D9" w:rsidRPr="0042050F">
              <w:rPr>
                <w:rStyle w:val="Hyperlink"/>
                <w:noProof/>
              </w:rPr>
              <w:t>Data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_Toc51755491 \h </w:instrText>
            </w:r>
            <w:r w:rsidR="002607D9" w:rsidRPr="0042050F">
              <w:rPr>
                <w:noProof/>
                <w:webHidden/>
              </w:rPr>
            </w:r>
            <w:r w:rsidR="002607D9" w:rsidRPr="0042050F">
              <w:rPr>
                <w:noProof/>
                <w:webHidden/>
              </w:rPr>
              <w:fldChar w:fldCharType="separate"/>
            </w:r>
            <w:r w:rsidR="00D21780">
              <w:rPr>
                <w:noProof/>
                <w:webHidden/>
              </w:rPr>
              <w:t>161</w:t>
            </w:r>
            <w:r w:rsidR="002607D9" w:rsidRPr="0042050F">
              <w:rPr>
                <w:noProof/>
                <w:webHidden/>
              </w:rPr>
              <w:fldChar w:fldCharType="end"/>
            </w:r>
          </w:hyperlink>
        </w:p>
        <w:p w14:paraId="352ADF23" w14:textId="06675C5B"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92" w:history="1">
            <w:r w:rsidR="002607D9" w:rsidRPr="0042050F">
              <w:rPr>
                <w:rStyle w:val="Hyperlink"/>
                <w:noProof/>
              </w:rPr>
              <w:t>5.6</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 xml:space="preserve">Results of Production Experiment on </w:t>
            </w:r>
            <w:r w:rsidR="0076205C" w:rsidRPr="0042050F">
              <w:rPr>
                <w:rStyle w:val="Hyperlink"/>
                <w:noProof/>
              </w:rPr>
              <w:t>English</w:t>
            </w:r>
            <w:r w:rsidR="002607D9" w:rsidRPr="0042050F">
              <w:rPr>
                <w:rStyle w:val="Hyperlink"/>
                <w:noProof/>
              </w:rPr>
              <w:t xml:space="preserve">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_Toc51755492 \h </w:instrText>
            </w:r>
            <w:r w:rsidR="002607D9" w:rsidRPr="0042050F">
              <w:rPr>
                <w:noProof/>
                <w:webHidden/>
              </w:rPr>
            </w:r>
            <w:r w:rsidR="002607D9" w:rsidRPr="0042050F">
              <w:rPr>
                <w:noProof/>
                <w:webHidden/>
              </w:rPr>
              <w:fldChar w:fldCharType="separate"/>
            </w:r>
            <w:r w:rsidR="00D21780">
              <w:rPr>
                <w:noProof/>
                <w:webHidden/>
              </w:rPr>
              <w:t>162</w:t>
            </w:r>
            <w:r w:rsidR="002607D9" w:rsidRPr="0042050F">
              <w:rPr>
                <w:noProof/>
                <w:webHidden/>
              </w:rPr>
              <w:fldChar w:fldCharType="end"/>
            </w:r>
          </w:hyperlink>
        </w:p>
        <w:p w14:paraId="48BF0A2C" w14:textId="578F67AC"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3" w:history="1">
            <w:r w:rsidR="002607D9" w:rsidRPr="0042050F">
              <w:rPr>
                <w:rStyle w:val="Hyperlink"/>
                <w:noProof/>
              </w:rPr>
              <w:t>5.6.1</w:t>
            </w:r>
            <w:r w:rsidR="002607D9" w:rsidRPr="0042050F">
              <w:rPr>
                <w:rFonts w:asciiTheme="minorHAnsi" w:eastAsiaTheme="minorEastAsia" w:hAnsiTheme="minorHAnsi" w:cstheme="minorBidi"/>
                <w:noProof/>
                <w:lang w:eastAsia="en-GB"/>
              </w:rPr>
              <w:tab/>
            </w:r>
            <w:r w:rsidR="002607D9" w:rsidRPr="0042050F">
              <w:rPr>
                <w:rStyle w:val="Hyperlink"/>
                <w:noProof/>
              </w:rPr>
              <w:t>Introduction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_Toc51755493 \h </w:instrText>
            </w:r>
            <w:r w:rsidR="002607D9" w:rsidRPr="0042050F">
              <w:rPr>
                <w:noProof/>
                <w:webHidden/>
              </w:rPr>
            </w:r>
            <w:r w:rsidR="002607D9" w:rsidRPr="0042050F">
              <w:rPr>
                <w:noProof/>
                <w:webHidden/>
              </w:rPr>
              <w:fldChar w:fldCharType="separate"/>
            </w:r>
            <w:r w:rsidR="00D21780">
              <w:rPr>
                <w:noProof/>
                <w:webHidden/>
              </w:rPr>
              <w:t>162</w:t>
            </w:r>
            <w:r w:rsidR="002607D9" w:rsidRPr="0042050F">
              <w:rPr>
                <w:noProof/>
                <w:webHidden/>
              </w:rPr>
              <w:fldChar w:fldCharType="end"/>
            </w:r>
          </w:hyperlink>
        </w:p>
        <w:p w14:paraId="63F60642" w14:textId="2CBD92BB"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4" w:history="1">
            <w:r w:rsidR="002607D9" w:rsidRPr="0042050F">
              <w:rPr>
                <w:rStyle w:val="Hyperlink"/>
                <w:noProof/>
              </w:rPr>
              <w:t>5.6.2</w:t>
            </w:r>
            <w:r w:rsidR="002607D9" w:rsidRPr="0042050F">
              <w:rPr>
                <w:rFonts w:asciiTheme="minorHAnsi" w:eastAsiaTheme="minorEastAsia" w:hAnsiTheme="minorHAnsi" w:cstheme="minorBidi"/>
                <w:noProof/>
                <w:lang w:eastAsia="en-GB"/>
              </w:rPr>
              <w:tab/>
            </w:r>
            <w:r w:rsidR="002607D9" w:rsidRPr="0042050F">
              <w:rPr>
                <w:rStyle w:val="Hyperlink"/>
                <w:noProof/>
              </w:rPr>
              <w:t>Word-initial Consonant Clusters (L2)</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_Toc51755494 \h </w:instrText>
            </w:r>
            <w:r w:rsidR="002607D9" w:rsidRPr="0042050F">
              <w:rPr>
                <w:noProof/>
                <w:webHidden/>
              </w:rPr>
            </w:r>
            <w:r w:rsidR="002607D9" w:rsidRPr="0042050F">
              <w:rPr>
                <w:noProof/>
                <w:webHidden/>
              </w:rPr>
              <w:fldChar w:fldCharType="separate"/>
            </w:r>
            <w:r w:rsidR="00D21780">
              <w:rPr>
                <w:noProof/>
                <w:webHidden/>
              </w:rPr>
              <w:t>164</w:t>
            </w:r>
            <w:r w:rsidR="002607D9" w:rsidRPr="0042050F">
              <w:rPr>
                <w:noProof/>
                <w:webHidden/>
              </w:rPr>
              <w:fldChar w:fldCharType="end"/>
            </w:r>
          </w:hyperlink>
        </w:p>
        <w:p w14:paraId="705B0EBB" w14:textId="099A7254"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5" w:history="1">
            <w:r w:rsidR="002607D9" w:rsidRPr="0042050F">
              <w:rPr>
                <w:rStyle w:val="Hyperlink"/>
                <w:noProof/>
              </w:rPr>
              <w:t>5.6.3</w:t>
            </w:r>
            <w:r w:rsidR="002607D9" w:rsidRPr="0042050F">
              <w:rPr>
                <w:rFonts w:asciiTheme="minorHAnsi" w:eastAsiaTheme="minorEastAsia" w:hAnsiTheme="minorHAnsi" w:cstheme="minorBidi"/>
                <w:noProof/>
                <w:lang w:eastAsia="en-GB"/>
              </w:rPr>
              <w:tab/>
            </w:r>
            <w:r w:rsidR="002607D9" w:rsidRPr="0042050F">
              <w:rPr>
                <w:rStyle w:val="Hyperlink"/>
                <w:noProof/>
              </w:rPr>
              <w:t>Word-medial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_Toc51755495 \h </w:instrText>
            </w:r>
            <w:r w:rsidR="002607D9" w:rsidRPr="0042050F">
              <w:rPr>
                <w:noProof/>
                <w:webHidden/>
              </w:rPr>
            </w:r>
            <w:r w:rsidR="002607D9" w:rsidRPr="0042050F">
              <w:rPr>
                <w:noProof/>
                <w:webHidden/>
              </w:rPr>
              <w:fldChar w:fldCharType="separate"/>
            </w:r>
            <w:r w:rsidR="00D21780">
              <w:rPr>
                <w:noProof/>
                <w:webHidden/>
              </w:rPr>
              <w:t>168</w:t>
            </w:r>
            <w:r w:rsidR="002607D9" w:rsidRPr="0042050F">
              <w:rPr>
                <w:noProof/>
                <w:webHidden/>
              </w:rPr>
              <w:fldChar w:fldCharType="end"/>
            </w:r>
          </w:hyperlink>
        </w:p>
        <w:p w14:paraId="70510654" w14:textId="5083C184"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6" w:history="1">
            <w:r w:rsidR="002607D9" w:rsidRPr="0042050F">
              <w:rPr>
                <w:rStyle w:val="Hyperlink"/>
                <w:noProof/>
              </w:rPr>
              <w:t>5.6.4</w:t>
            </w:r>
            <w:r w:rsidR="002607D9" w:rsidRPr="0042050F">
              <w:rPr>
                <w:rFonts w:asciiTheme="minorHAnsi" w:eastAsiaTheme="minorEastAsia" w:hAnsiTheme="minorHAnsi" w:cstheme="minorBidi"/>
                <w:noProof/>
                <w:lang w:eastAsia="en-GB"/>
              </w:rPr>
              <w:tab/>
            </w:r>
            <w:r w:rsidR="002607D9" w:rsidRPr="0042050F">
              <w:rPr>
                <w:rStyle w:val="Hyperlink"/>
                <w:noProof/>
              </w:rPr>
              <w:t>Word-final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_Toc51755496 \h </w:instrText>
            </w:r>
            <w:r w:rsidR="002607D9" w:rsidRPr="0042050F">
              <w:rPr>
                <w:noProof/>
                <w:webHidden/>
              </w:rPr>
            </w:r>
            <w:r w:rsidR="002607D9" w:rsidRPr="0042050F">
              <w:rPr>
                <w:noProof/>
                <w:webHidden/>
              </w:rPr>
              <w:fldChar w:fldCharType="separate"/>
            </w:r>
            <w:r w:rsidR="00D21780">
              <w:rPr>
                <w:noProof/>
                <w:webHidden/>
              </w:rPr>
              <w:t>172</w:t>
            </w:r>
            <w:r w:rsidR="002607D9" w:rsidRPr="0042050F">
              <w:rPr>
                <w:noProof/>
                <w:webHidden/>
              </w:rPr>
              <w:fldChar w:fldCharType="end"/>
            </w:r>
          </w:hyperlink>
        </w:p>
        <w:p w14:paraId="6F6CC205" w14:textId="4C25A909"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497" w:history="1">
            <w:r w:rsidR="002607D9" w:rsidRPr="0042050F">
              <w:rPr>
                <w:rStyle w:val="Hyperlink"/>
                <w:noProof/>
              </w:rPr>
              <w:t>5.6.5</w:t>
            </w:r>
            <w:r w:rsidR="002607D9" w:rsidRPr="0042050F">
              <w:rPr>
                <w:rFonts w:asciiTheme="minorHAnsi" w:eastAsiaTheme="minorEastAsia" w:hAnsiTheme="minorHAnsi" w:cstheme="minorBidi"/>
                <w:noProof/>
                <w:lang w:eastAsia="en-GB"/>
              </w:rPr>
              <w:tab/>
            </w:r>
            <w:r w:rsidR="002607D9" w:rsidRPr="0042050F">
              <w:rPr>
                <w:rStyle w:val="Hyperlink"/>
                <w:noProof/>
              </w:rPr>
              <w:t>Interim discussion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_Toc51755497 \h </w:instrText>
            </w:r>
            <w:r w:rsidR="002607D9" w:rsidRPr="0042050F">
              <w:rPr>
                <w:noProof/>
                <w:webHidden/>
              </w:rPr>
            </w:r>
            <w:r w:rsidR="002607D9" w:rsidRPr="0042050F">
              <w:rPr>
                <w:noProof/>
                <w:webHidden/>
              </w:rPr>
              <w:fldChar w:fldCharType="separate"/>
            </w:r>
            <w:r w:rsidR="00D21780">
              <w:rPr>
                <w:noProof/>
                <w:webHidden/>
              </w:rPr>
              <w:t>175</w:t>
            </w:r>
            <w:r w:rsidR="002607D9" w:rsidRPr="0042050F">
              <w:rPr>
                <w:noProof/>
                <w:webHidden/>
              </w:rPr>
              <w:fldChar w:fldCharType="end"/>
            </w:r>
          </w:hyperlink>
        </w:p>
        <w:p w14:paraId="3A5C1D3F" w14:textId="398F76EE"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498" w:history="1">
            <w:r w:rsidR="002607D9" w:rsidRPr="0042050F">
              <w:rPr>
                <w:rStyle w:val="Hyperlink"/>
                <w:noProof/>
                <w:lang w:bidi="en-US"/>
              </w:rPr>
              <w:t>6</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bidi="en-US"/>
              </w:rPr>
              <w:t xml:space="preserve">Perception of L2 </w:t>
            </w:r>
            <w:r w:rsidR="0076205C" w:rsidRPr="0042050F">
              <w:rPr>
                <w:rStyle w:val="Hyperlink"/>
                <w:noProof/>
                <w:lang w:bidi="en-US"/>
              </w:rPr>
              <w:t>English</w:t>
            </w:r>
            <w:r w:rsidR="002607D9" w:rsidRPr="0042050F">
              <w:rPr>
                <w:rStyle w:val="Hyperlink"/>
                <w:noProof/>
                <w:lang w:bidi="en-US"/>
              </w:rPr>
              <w:t xml:space="preserve"> consonant clusters by BA and MA speakers: background, empirical experiment, results with interim discussion: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_Toc51755498 \h </w:instrText>
            </w:r>
            <w:r w:rsidR="002607D9" w:rsidRPr="0042050F">
              <w:rPr>
                <w:noProof/>
                <w:webHidden/>
              </w:rPr>
            </w:r>
            <w:r w:rsidR="002607D9" w:rsidRPr="0042050F">
              <w:rPr>
                <w:noProof/>
                <w:webHidden/>
              </w:rPr>
              <w:fldChar w:fldCharType="separate"/>
            </w:r>
            <w:r w:rsidR="00D21780">
              <w:rPr>
                <w:noProof/>
                <w:webHidden/>
              </w:rPr>
              <w:t>177</w:t>
            </w:r>
            <w:r w:rsidR="002607D9" w:rsidRPr="0042050F">
              <w:rPr>
                <w:noProof/>
                <w:webHidden/>
              </w:rPr>
              <w:fldChar w:fldCharType="end"/>
            </w:r>
          </w:hyperlink>
        </w:p>
        <w:p w14:paraId="7ADAD539" w14:textId="5487FBDA"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499" w:history="1">
            <w:r w:rsidR="002607D9" w:rsidRPr="0042050F">
              <w:rPr>
                <w:rStyle w:val="Hyperlink"/>
                <w:noProof/>
                <w:rtl/>
              </w:rPr>
              <w:t>6.1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Introduction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_Toc51755499 \h </w:instrText>
            </w:r>
            <w:r w:rsidR="002607D9" w:rsidRPr="0042050F">
              <w:rPr>
                <w:noProof/>
                <w:webHidden/>
              </w:rPr>
            </w:r>
            <w:r w:rsidR="002607D9" w:rsidRPr="0042050F">
              <w:rPr>
                <w:noProof/>
                <w:webHidden/>
              </w:rPr>
              <w:fldChar w:fldCharType="separate"/>
            </w:r>
            <w:r w:rsidR="00D21780">
              <w:rPr>
                <w:noProof/>
                <w:webHidden/>
              </w:rPr>
              <w:t>177</w:t>
            </w:r>
            <w:r w:rsidR="002607D9" w:rsidRPr="0042050F">
              <w:rPr>
                <w:noProof/>
                <w:webHidden/>
              </w:rPr>
              <w:fldChar w:fldCharType="end"/>
            </w:r>
          </w:hyperlink>
        </w:p>
        <w:p w14:paraId="3832D5A8" w14:textId="453D455F"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00" w:history="1">
            <w:r w:rsidR="002607D9" w:rsidRPr="0042050F">
              <w:rPr>
                <w:rStyle w:val="Hyperlink"/>
                <w:noProof/>
              </w:rPr>
              <w:t>6.2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Background</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_Toc51755500 \h </w:instrText>
            </w:r>
            <w:r w:rsidR="002607D9" w:rsidRPr="0042050F">
              <w:rPr>
                <w:noProof/>
                <w:webHidden/>
              </w:rPr>
            </w:r>
            <w:r w:rsidR="002607D9" w:rsidRPr="0042050F">
              <w:rPr>
                <w:noProof/>
                <w:webHidden/>
              </w:rPr>
              <w:fldChar w:fldCharType="separate"/>
            </w:r>
            <w:r w:rsidR="00D21780">
              <w:rPr>
                <w:noProof/>
                <w:webHidden/>
              </w:rPr>
              <w:t>177</w:t>
            </w:r>
            <w:r w:rsidR="002607D9" w:rsidRPr="0042050F">
              <w:rPr>
                <w:noProof/>
                <w:webHidden/>
              </w:rPr>
              <w:fldChar w:fldCharType="end"/>
            </w:r>
          </w:hyperlink>
        </w:p>
        <w:p w14:paraId="113B61E1" w14:textId="0D7AF6C9"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1" w:history="1">
            <w:r w:rsidR="002607D9" w:rsidRPr="0042050F">
              <w:rPr>
                <w:rStyle w:val="Hyperlink"/>
                <w:rFonts w:eastAsia="Times New Roman"/>
                <w:noProof/>
              </w:rPr>
              <w:t>6.2.1</w:t>
            </w:r>
            <w:r w:rsidR="002607D9" w:rsidRPr="0042050F">
              <w:rPr>
                <w:rFonts w:asciiTheme="minorHAnsi" w:eastAsiaTheme="minorEastAsia" w:hAnsiTheme="minorHAnsi" w:cstheme="minorBidi"/>
                <w:noProof/>
                <w:lang w:eastAsia="en-GB"/>
              </w:rPr>
              <w:tab/>
            </w:r>
            <w:r w:rsidR="002607D9" w:rsidRPr="0042050F">
              <w:rPr>
                <w:rStyle w:val="Hyperlink"/>
                <w:rFonts w:eastAsia="Times New Roman"/>
                <w:noProof/>
              </w:rPr>
              <w:t>Speech Learning Model</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_Toc51755501 \h </w:instrText>
            </w:r>
            <w:r w:rsidR="002607D9" w:rsidRPr="0042050F">
              <w:rPr>
                <w:noProof/>
                <w:webHidden/>
              </w:rPr>
            </w:r>
            <w:r w:rsidR="002607D9" w:rsidRPr="0042050F">
              <w:rPr>
                <w:noProof/>
                <w:webHidden/>
              </w:rPr>
              <w:fldChar w:fldCharType="separate"/>
            </w:r>
            <w:r w:rsidR="00D21780">
              <w:rPr>
                <w:noProof/>
                <w:webHidden/>
              </w:rPr>
              <w:t>177</w:t>
            </w:r>
            <w:r w:rsidR="002607D9" w:rsidRPr="0042050F">
              <w:rPr>
                <w:noProof/>
                <w:webHidden/>
              </w:rPr>
              <w:fldChar w:fldCharType="end"/>
            </w:r>
          </w:hyperlink>
        </w:p>
        <w:p w14:paraId="2E26B208" w14:textId="3B17946A"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2" w:history="1">
            <w:r w:rsidR="002607D9" w:rsidRPr="0042050F">
              <w:rPr>
                <w:rStyle w:val="Hyperlink"/>
                <w:rFonts w:eastAsia="Times New Roman"/>
                <w:noProof/>
              </w:rPr>
              <w:t>6.2.2</w:t>
            </w:r>
            <w:r w:rsidR="002607D9" w:rsidRPr="0042050F">
              <w:rPr>
                <w:rFonts w:asciiTheme="minorHAnsi" w:eastAsiaTheme="minorEastAsia" w:hAnsiTheme="minorHAnsi" w:cstheme="minorBidi"/>
                <w:noProof/>
                <w:lang w:eastAsia="en-GB"/>
              </w:rPr>
              <w:tab/>
            </w:r>
            <w:r w:rsidR="002607D9" w:rsidRPr="0042050F">
              <w:rPr>
                <w:rStyle w:val="Hyperlink"/>
                <w:rFonts w:eastAsia="Times New Roman"/>
                <w:noProof/>
              </w:rPr>
              <w:t>Perceptual Assimilation Model</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_Toc51755502 \h </w:instrText>
            </w:r>
            <w:r w:rsidR="002607D9" w:rsidRPr="0042050F">
              <w:rPr>
                <w:noProof/>
                <w:webHidden/>
              </w:rPr>
            </w:r>
            <w:r w:rsidR="002607D9" w:rsidRPr="0042050F">
              <w:rPr>
                <w:noProof/>
                <w:webHidden/>
              </w:rPr>
              <w:fldChar w:fldCharType="separate"/>
            </w:r>
            <w:r w:rsidR="00D21780">
              <w:rPr>
                <w:noProof/>
                <w:webHidden/>
              </w:rPr>
              <w:t>178</w:t>
            </w:r>
            <w:r w:rsidR="002607D9" w:rsidRPr="0042050F">
              <w:rPr>
                <w:noProof/>
                <w:webHidden/>
              </w:rPr>
              <w:fldChar w:fldCharType="end"/>
            </w:r>
          </w:hyperlink>
        </w:p>
        <w:p w14:paraId="1D88A6B7" w14:textId="710EB573"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3" w:history="1">
            <w:r w:rsidR="002607D9" w:rsidRPr="0042050F">
              <w:rPr>
                <w:rStyle w:val="Hyperlink"/>
                <w:noProof/>
              </w:rPr>
              <w:t>6.2.3</w:t>
            </w:r>
            <w:r w:rsidR="002607D9" w:rsidRPr="0042050F">
              <w:rPr>
                <w:rFonts w:asciiTheme="minorHAnsi" w:eastAsiaTheme="minorEastAsia" w:hAnsiTheme="minorHAnsi" w:cstheme="minorBidi"/>
                <w:noProof/>
                <w:lang w:eastAsia="en-GB"/>
              </w:rPr>
              <w:tab/>
            </w:r>
            <w:r w:rsidR="002607D9" w:rsidRPr="0042050F">
              <w:rPr>
                <w:rStyle w:val="Hyperlink"/>
                <w:noProof/>
              </w:rPr>
              <w:t>Perceptual illusion of L2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_Toc51755503 \h </w:instrText>
            </w:r>
            <w:r w:rsidR="002607D9" w:rsidRPr="0042050F">
              <w:rPr>
                <w:noProof/>
                <w:webHidden/>
              </w:rPr>
            </w:r>
            <w:r w:rsidR="002607D9" w:rsidRPr="0042050F">
              <w:rPr>
                <w:noProof/>
                <w:webHidden/>
              </w:rPr>
              <w:fldChar w:fldCharType="separate"/>
            </w:r>
            <w:r w:rsidR="00D21780">
              <w:rPr>
                <w:noProof/>
                <w:webHidden/>
              </w:rPr>
              <w:t>180</w:t>
            </w:r>
            <w:r w:rsidR="002607D9" w:rsidRPr="0042050F">
              <w:rPr>
                <w:noProof/>
                <w:webHidden/>
              </w:rPr>
              <w:fldChar w:fldCharType="end"/>
            </w:r>
          </w:hyperlink>
        </w:p>
        <w:p w14:paraId="1E706ABD" w14:textId="1E08B054"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4" w:history="1">
            <w:r w:rsidR="002607D9" w:rsidRPr="0042050F">
              <w:rPr>
                <w:rStyle w:val="Hyperlink"/>
                <w:noProof/>
              </w:rPr>
              <w:t>6.2.4</w:t>
            </w:r>
            <w:r w:rsidR="002607D9" w:rsidRPr="0042050F">
              <w:rPr>
                <w:rFonts w:asciiTheme="minorHAnsi" w:eastAsiaTheme="minorEastAsia" w:hAnsiTheme="minorHAnsi" w:cstheme="minorBidi"/>
                <w:noProof/>
                <w:lang w:eastAsia="en-GB"/>
              </w:rPr>
              <w:tab/>
            </w:r>
            <w:r w:rsidR="002607D9" w:rsidRPr="0042050F">
              <w:rPr>
                <w:rStyle w:val="Hyperlink"/>
                <w:noProof/>
              </w:rPr>
              <w:t>Signal Detection Theory (SDT)</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_Toc51755504 \h </w:instrText>
            </w:r>
            <w:r w:rsidR="002607D9" w:rsidRPr="0042050F">
              <w:rPr>
                <w:noProof/>
                <w:webHidden/>
              </w:rPr>
            </w:r>
            <w:r w:rsidR="002607D9" w:rsidRPr="0042050F">
              <w:rPr>
                <w:noProof/>
                <w:webHidden/>
              </w:rPr>
              <w:fldChar w:fldCharType="separate"/>
            </w:r>
            <w:r w:rsidR="00D21780">
              <w:rPr>
                <w:noProof/>
                <w:webHidden/>
              </w:rPr>
              <w:t>181</w:t>
            </w:r>
            <w:r w:rsidR="002607D9" w:rsidRPr="0042050F">
              <w:rPr>
                <w:noProof/>
                <w:webHidden/>
              </w:rPr>
              <w:fldChar w:fldCharType="end"/>
            </w:r>
          </w:hyperlink>
        </w:p>
        <w:p w14:paraId="59BB873C" w14:textId="050E5F06"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5" w:history="1">
            <w:r w:rsidR="002607D9" w:rsidRPr="0042050F">
              <w:rPr>
                <w:rStyle w:val="Hyperlink"/>
                <w:noProof/>
                <w:lang w:eastAsia="en-GB"/>
              </w:rPr>
              <w:t>6.2.5</w:t>
            </w:r>
            <w:r w:rsidR="002607D9" w:rsidRPr="0042050F">
              <w:rPr>
                <w:rFonts w:asciiTheme="minorHAnsi" w:eastAsiaTheme="minorEastAsia" w:hAnsiTheme="minorHAnsi" w:cstheme="minorBidi"/>
                <w:noProof/>
                <w:lang w:eastAsia="en-GB"/>
              </w:rPr>
              <w:tab/>
            </w:r>
            <w:r w:rsidR="002607D9" w:rsidRPr="0042050F">
              <w:rPr>
                <w:rStyle w:val="Hyperlink"/>
                <w:noProof/>
                <w:lang w:eastAsia="en-GB"/>
              </w:rPr>
              <w:t>Conclusion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_Toc51755505 \h </w:instrText>
            </w:r>
            <w:r w:rsidR="002607D9" w:rsidRPr="0042050F">
              <w:rPr>
                <w:noProof/>
                <w:webHidden/>
              </w:rPr>
            </w:r>
            <w:r w:rsidR="002607D9" w:rsidRPr="0042050F">
              <w:rPr>
                <w:noProof/>
                <w:webHidden/>
              </w:rPr>
              <w:fldChar w:fldCharType="separate"/>
            </w:r>
            <w:r w:rsidR="00D21780">
              <w:rPr>
                <w:noProof/>
                <w:webHidden/>
              </w:rPr>
              <w:t>185</w:t>
            </w:r>
            <w:r w:rsidR="002607D9" w:rsidRPr="0042050F">
              <w:rPr>
                <w:noProof/>
                <w:webHidden/>
              </w:rPr>
              <w:fldChar w:fldCharType="end"/>
            </w:r>
          </w:hyperlink>
        </w:p>
        <w:p w14:paraId="0A3FF9F1" w14:textId="69E1C312"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06" w:history="1">
            <w:r w:rsidR="002607D9" w:rsidRPr="0042050F">
              <w:rPr>
                <w:rStyle w:val="Hyperlink"/>
                <w:noProof/>
              </w:rPr>
              <w:t>6.3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 xml:space="preserve">Methodology of Experiment 3: Perception of L2 </w:t>
            </w:r>
            <w:r w:rsidR="0076205C" w:rsidRPr="0042050F">
              <w:rPr>
                <w:rStyle w:val="Hyperlink"/>
                <w:noProof/>
              </w:rPr>
              <w:t>English</w:t>
            </w:r>
            <w:r w:rsidR="002607D9" w:rsidRPr="0042050F">
              <w:rPr>
                <w:rStyle w:val="Hyperlink"/>
                <w:noProof/>
              </w:rPr>
              <w:t xml:space="preserve">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_Toc51755506 \h </w:instrText>
            </w:r>
            <w:r w:rsidR="002607D9" w:rsidRPr="0042050F">
              <w:rPr>
                <w:noProof/>
                <w:webHidden/>
              </w:rPr>
            </w:r>
            <w:r w:rsidR="002607D9" w:rsidRPr="0042050F">
              <w:rPr>
                <w:noProof/>
                <w:webHidden/>
              </w:rPr>
              <w:fldChar w:fldCharType="separate"/>
            </w:r>
            <w:r w:rsidR="00D21780">
              <w:rPr>
                <w:noProof/>
                <w:webHidden/>
              </w:rPr>
              <w:t>187</w:t>
            </w:r>
            <w:r w:rsidR="002607D9" w:rsidRPr="0042050F">
              <w:rPr>
                <w:noProof/>
                <w:webHidden/>
              </w:rPr>
              <w:fldChar w:fldCharType="end"/>
            </w:r>
          </w:hyperlink>
        </w:p>
        <w:p w14:paraId="536450AA" w14:textId="0E7F86D9"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7" w:history="1">
            <w:r w:rsidR="002607D9" w:rsidRPr="0042050F">
              <w:rPr>
                <w:rStyle w:val="Hyperlink"/>
                <w:noProof/>
              </w:rPr>
              <w:t>6.3.1</w:t>
            </w:r>
            <w:r w:rsidR="002607D9" w:rsidRPr="0042050F">
              <w:rPr>
                <w:rFonts w:asciiTheme="minorHAnsi" w:eastAsiaTheme="minorEastAsia" w:hAnsiTheme="minorHAnsi" w:cstheme="minorBidi"/>
                <w:noProof/>
                <w:lang w:eastAsia="en-GB"/>
              </w:rPr>
              <w:tab/>
            </w:r>
            <w:r w:rsidR="002607D9" w:rsidRPr="0042050F">
              <w:rPr>
                <w:rStyle w:val="Hyperlink"/>
                <w:noProof/>
              </w:rPr>
              <w:t>Objectives of Experiment 3</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_Toc51755507 \h </w:instrText>
            </w:r>
            <w:r w:rsidR="002607D9" w:rsidRPr="0042050F">
              <w:rPr>
                <w:noProof/>
                <w:webHidden/>
              </w:rPr>
            </w:r>
            <w:r w:rsidR="002607D9" w:rsidRPr="0042050F">
              <w:rPr>
                <w:noProof/>
                <w:webHidden/>
              </w:rPr>
              <w:fldChar w:fldCharType="separate"/>
            </w:r>
            <w:r w:rsidR="00D21780">
              <w:rPr>
                <w:noProof/>
                <w:webHidden/>
              </w:rPr>
              <w:t>187</w:t>
            </w:r>
            <w:r w:rsidR="002607D9" w:rsidRPr="0042050F">
              <w:rPr>
                <w:noProof/>
                <w:webHidden/>
              </w:rPr>
              <w:fldChar w:fldCharType="end"/>
            </w:r>
          </w:hyperlink>
        </w:p>
        <w:p w14:paraId="4A7779DA" w14:textId="34234804"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08" w:history="1">
            <w:r w:rsidR="002607D9" w:rsidRPr="0042050F">
              <w:rPr>
                <w:rStyle w:val="Hyperlink"/>
                <w:noProof/>
              </w:rPr>
              <w:t>6.3.2</w:t>
            </w:r>
            <w:r w:rsidR="002607D9" w:rsidRPr="0042050F">
              <w:rPr>
                <w:rFonts w:asciiTheme="minorHAnsi" w:eastAsiaTheme="minorEastAsia" w:hAnsiTheme="minorHAnsi" w:cstheme="minorBidi"/>
                <w:noProof/>
                <w:lang w:eastAsia="en-GB"/>
              </w:rPr>
              <w:tab/>
            </w:r>
            <w:r w:rsidR="002607D9" w:rsidRPr="0042050F">
              <w:rPr>
                <w:rStyle w:val="Hyperlink"/>
                <w:noProof/>
              </w:rPr>
              <w:t>Experiment design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_Toc51755508 \h </w:instrText>
            </w:r>
            <w:r w:rsidR="002607D9" w:rsidRPr="0042050F">
              <w:rPr>
                <w:noProof/>
                <w:webHidden/>
              </w:rPr>
            </w:r>
            <w:r w:rsidR="002607D9" w:rsidRPr="0042050F">
              <w:rPr>
                <w:noProof/>
                <w:webHidden/>
              </w:rPr>
              <w:fldChar w:fldCharType="separate"/>
            </w:r>
            <w:r w:rsidR="00D21780">
              <w:rPr>
                <w:noProof/>
                <w:webHidden/>
              </w:rPr>
              <w:t>188</w:t>
            </w:r>
            <w:r w:rsidR="002607D9" w:rsidRPr="0042050F">
              <w:rPr>
                <w:noProof/>
                <w:webHidden/>
              </w:rPr>
              <w:fldChar w:fldCharType="end"/>
            </w:r>
          </w:hyperlink>
        </w:p>
        <w:p w14:paraId="648A6FD8" w14:textId="224739A7"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09" w:history="1">
            <w:r w:rsidR="002607D9" w:rsidRPr="0042050F">
              <w:rPr>
                <w:rStyle w:val="Hyperlink"/>
                <w:noProof/>
              </w:rPr>
              <w:t>6.4</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Data collection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_Toc51755509 \h </w:instrText>
            </w:r>
            <w:r w:rsidR="002607D9" w:rsidRPr="0042050F">
              <w:rPr>
                <w:noProof/>
                <w:webHidden/>
              </w:rPr>
            </w:r>
            <w:r w:rsidR="002607D9" w:rsidRPr="0042050F">
              <w:rPr>
                <w:noProof/>
                <w:webHidden/>
              </w:rPr>
              <w:fldChar w:fldCharType="separate"/>
            </w:r>
            <w:r w:rsidR="00D21780">
              <w:rPr>
                <w:noProof/>
                <w:webHidden/>
              </w:rPr>
              <w:t>192</w:t>
            </w:r>
            <w:r w:rsidR="002607D9" w:rsidRPr="0042050F">
              <w:rPr>
                <w:noProof/>
                <w:webHidden/>
              </w:rPr>
              <w:fldChar w:fldCharType="end"/>
            </w:r>
          </w:hyperlink>
        </w:p>
        <w:p w14:paraId="2DF18E88" w14:textId="19F032C2"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0" w:history="1">
            <w:r w:rsidR="002607D9" w:rsidRPr="0042050F">
              <w:rPr>
                <w:rStyle w:val="Hyperlink"/>
                <w:noProof/>
              </w:rPr>
              <w:t>6.4.1</w:t>
            </w:r>
            <w:r w:rsidR="002607D9" w:rsidRPr="0042050F">
              <w:rPr>
                <w:rFonts w:asciiTheme="minorHAnsi" w:eastAsiaTheme="minorEastAsia" w:hAnsiTheme="minorHAnsi" w:cstheme="minorBidi"/>
                <w:noProof/>
                <w:lang w:eastAsia="en-GB"/>
              </w:rPr>
              <w:tab/>
            </w:r>
            <w:r w:rsidR="002607D9" w:rsidRPr="0042050F">
              <w:rPr>
                <w:rStyle w:val="Hyperlink"/>
                <w:noProof/>
              </w:rPr>
              <w:t>Participants of the experiment</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_Toc51755510 \h </w:instrText>
            </w:r>
            <w:r w:rsidR="002607D9" w:rsidRPr="0042050F">
              <w:rPr>
                <w:noProof/>
                <w:webHidden/>
              </w:rPr>
            </w:r>
            <w:r w:rsidR="002607D9" w:rsidRPr="0042050F">
              <w:rPr>
                <w:noProof/>
                <w:webHidden/>
              </w:rPr>
              <w:fldChar w:fldCharType="separate"/>
            </w:r>
            <w:r w:rsidR="00D21780">
              <w:rPr>
                <w:noProof/>
                <w:webHidden/>
              </w:rPr>
              <w:t>192</w:t>
            </w:r>
            <w:r w:rsidR="002607D9" w:rsidRPr="0042050F">
              <w:rPr>
                <w:noProof/>
                <w:webHidden/>
              </w:rPr>
              <w:fldChar w:fldCharType="end"/>
            </w:r>
          </w:hyperlink>
        </w:p>
        <w:p w14:paraId="26F5C1D0" w14:textId="30956D5A"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1" w:history="1">
            <w:r w:rsidR="002607D9" w:rsidRPr="0042050F">
              <w:rPr>
                <w:rStyle w:val="Hyperlink"/>
                <w:noProof/>
              </w:rPr>
              <w:t>6.4.2</w:t>
            </w:r>
            <w:r w:rsidR="002607D9" w:rsidRPr="0042050F">
              <w:rPr>
                <w:rFonts w:asciiTheme="minorHAnsi" w:eastAsiaTheme="minorEastAsia" w:hAnsiTheme="minorHAnsi" w:cstheme="minorBidi"/>
                <w:noProof/>
                <w:lang w:eastAsia="en-GB"/>
              </w:rPr>
              <w:tab/>
            </w:r>
            <w:r w:rsidR="002607D9" w:rsidRPr="0042050F">
              <w:rPr>
                <w:rStyle w:val="Hyperlink"/>
                <w:noProof/>
              </w:rPr>
              <w:t>Process of data collection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_Toc51755511 \h </w:instrText>
            </w:r>
            <w:r w:rsidR="002607D9" w:rsidRPr="0042050F">
              <w:rPr>
                <w:noProof/>
                <w:webHidden/>
              </w:rPr>
            </w:r>
            <w:r w:rsidR="002607D9" w:rsidRPr="0042050F">
              <w:rPr>
                <w:noProof/>
                <w:webHidden/>
              </w:rPr>
              <w:fldChar w:fldCharType="separate"/>
            </w:r>
            <w:r w:rsidR="00D21780">
              <w:rPr>
                <w:noProof/>
                <w:webHidden/>
              </w:rPr>
              <w:t>192</w:t>
            </w:r>
            <w:r w:rsidR="002607D9" w:rsidRPr="0042050F">
              <w:rPr>
                <w:noProof/>
                <w:webHidden/>
              </w:rPr>
              <w:fldChar w:fldCharType="end"/>
            </w:r>
          </w:hyperlink>
        </w:p>
        <w:p w14:paraId="3D190A33" w14:textId="25145A06"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2" w:history="1">
            <w:r w:rsidR="002607D9" w:rsidRPr="0042050F">
              <w:rPr>
                <w:rStyle w:val="Hyperlink"/>
                <w:rFonts w:eastAsia="Times New Roman"/>
                <w:noProof/>
              </w:rPr>
              <w:t>6.4.3</w:t>
            </w:r>
            <w:r w:rsidR="002607D9" w:rsidRPr="0042050F">
              <w:rPr>
                <w:rFonts w:asciiTheme="minorHAnsi" w:eastAsiaTheme="minorEastAsia" w:hAnsiTheme="minorHAnsi" w:cstheme="minorBidi"/>
                <w:noProof/>
                <w:lang w:eastAsia="en-GB"/>
              </w:rPr>
              <w:tab/>
            </w:r>
            <w:r w:rsidR="002607D9" w:rsidRPr="0042050F">
              <w:rPr>
                <w:rStyle w:val="Hyperlink"/>
                <w:noProof/>
              </w:rPr>
              <w:t>Technical equipment used for data collection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_Toc51755512 \h </w:instrText>
            </w:r>
            <w:r w:rsidR="002607D9" w:rsidRPr="0042050F">
              <w:rPr>
                <w:noProof/>
                <w:webHidden/>
              </w:rPr>
            </w:r>
            <w:r w:rsidR="002607D9" w:rsidRPr="0042050F">
              <w:rPr>
                <w:noProof/>
                <w:webHidden/>
              </w:rPr>
              <w:fldChar w:fldCharType="separate"/>
            </w:r>
            <w:r w:rsidR="00D21780">
              <w:rPr>
                <w:noProof/>
                <w:webHidden/>
              </w:rPr>
              <w:t>193</w:t>
            </w:r>
            <w:r w:rsidR="002607D9" w:rsidRPr="0042050F">
              <w:rPr>
                <w:noProof/>
                <w:webHidden/>
              </w:rPr>
              <w:fldChar w:fldCharType="end"/>
            </w:r>
          </w:hyperlink>
        </w:p>
        <w:p w14:paraId="04A924DE" w14:textId="3EC5EBDB"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13" w:history="1">
            <w:r w:rsidR="002607D9" w:rsidRPr="0042050F">
              <w:rPr>
                <w:rStyle w:val="Hyperlink"/>
                <w:noProof/>
              </w:rPr>
              <w:t>6.5</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Data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_Toc51755513 \h </w:instrText>
            </w:r>
            <w:r w:rsidR="002607D9" w:rsidRPr="0042050F">
              <w:rPr>
                <w:noProof/>
                <w:webHidden/>
              </w:rPr>
            </w:r>
            <w:r w:rsidR="002607D9" w:rsidRPr="0042050F">
              <w:rPr>
                <w:noProof/>
                <w:webHidden/>
              </w:rPr>
              <w:fldChar w:fldCharType="separate"/>
            </w:r>
            <w:r w:rsidR="00D21780">
              <w:rPr>
                <w:noProof/>
                <w:webHidden/>
              </w:rPr>
              <w:t>193</w:t>
            </w:r>
            <w:r w:rsidR="002607D9" w:rsidRPr="0042050F">
              <w:rPr>
                <w:noProof/>
                <w:webHidden/>
              </w:rPr>
              <w:fldChar w:fldCharType="end"/>
            </w:r>
          </w:hyperlink>
        </w:p>
        <w:p w14:paraId="67F8000F" w14:textId="7FEB31DC"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4" w:history="1">
            <w:r w:rsidR="002607D9" w:rsidRPr="0042050F">
              <w:rPr>
                <w:rStyle w:val="Hyperlink"/>
                <w:noProof/>
              </w:rPr>
              <w:t>6.5.1</w:t>
            </w:r>
            <w:r w:rsidR="002607D9" w:rsidRPr="0042050F">
              <w:rPr>
                <w:rFonts w:asciiTheme="minorHAnsi" w:eastAsiaTheme="minorEastAsia" w:hAnsiTheme="minorHAnsi" w:cstheme="minorBidi"/>
                <w:noProof/>
                <w:lang w:eastAsia="en-GB"/>
              </w:rPr>
              <w:tab/>
            </w:r>
            <w:r w:rsidR="002607D9" w:rsidRPr="0042050F">
              <w:rPr>
                <w:rStyle w:val="Hyperlink"/>
                <w:noProof/>
              </w:rPr>
              <w:t>Statistical analysis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_Toc51755514 \h </w:instrText>
            </w:r>
            <w:r w:rsidR="002607D9" w:rsidRPr="0042050F">
              <w:rPr>
                <w:noProof/>
                <w:webHidden/>
              </w:rPr>
            </w:r>
            <w:r w:rsidR="002607D9" w:rsidRPr="0042050F">
              <w:rPr>
                <w:noProof/>
                <w:webHidden/>
              </w:rPr>
              <w:fldChar w:fldCharType="separate"/>
            </w:r>
            <w:r w:rsidR="00D21780">
              <w:rPr>
                <w:noProof/>
                <w:webHidden/>
              </w:rPr>
              <w:t>193</w:t>
            </w:r>
            <w:r w:rsidR="002607D9" w:rsidRPr="0042050F">
              <w:rPr>
                <w:noProof/>
                <w:webHidden/>
              </w:rPr>
              <w:fldChar w:fldCharType="end"/>
            </w:r>
          </w:hyperlink>
        </w:p>
        <w:p w14:paraId="30272E1F" w14:textId="6F3770B2"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5" w:history="1">
            <w:r w:rsidR="002607D9" w:rsidRPr="0042050F">
              <w:rPr>
                <w:rStyle w:val="Hyperlink"/>
                <w:noProof/>
              </w:rPr>
              <w:t>6.5.2</w:t>
            </w:r>
            <w:r w:rsidR="002607D9" w:rsidRPr="0042050F">
              <w:rPr>
                <w:rFonts w:asciiTheme="minorHAnsi" w:eastAsiaTheme="minorEastAsia" w:hAnsiTheme="minorHAnsi" w:cstheme="minorBidi"/>
                <w:noProof/>
                <w:lang w:eastAsia="en-GB"/>
              </w:rPr>
              <w:tab/>
            </w:r>
            <w:r w:rsidR="002607D9" w:rsidRPr="0042050F">
              <w:rPr>
                <w:rStyle w:val="Hyperlink"/>
                <w:noProof/>
              </w:rPr>
              <w:t>Signal Detection Theory (SDT)</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_Toc51755515 \h </w:instrText>
            </w:r>
            <w:r w:rsidR="002607D9" w:rsidRPr="0042050F">
              <w:rPr>
                <w:noProof/>
                <w:webHidden/>
              </w:rPr>
            </w:r>
            <w:r w:rsidR="002607D9" w:rsidRPr="0042050F">
              <w:rPr>
                <w:noProof/>
                <w:webHidden/>
              </w:rPr>
              <w:fldChar w:fldCharType="separate"/>
            </w:r>
            <w:r w:rsidR="00D21780">
              <w:rPr>
                <w:noProof/>
                <w:webHidden/>
              </w:rPr>
              <w:t>194</w:t>
            </w:r>
            <w:r w:rsidR="002607D9" w:rsidRPr="0042050F">
              <w:rPr>
                <w:noProof/>
                <w:webHidden/>
              </w:rPr>
              <w:fldChar w:fldCharType="end"/>
            </w:r>
          </w:hyperlink>
        </w:p>
        <w:p w14:paraId="6A21199A" w14:textId="2CF1BB6A"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16" w:history="1">
            <w:r w:rsidR="002607D9" w:rsidRPr="0042050F">
              <w:rPr>
                <w:rStyle w:val="Hyperlink"/>
                <w:noProof/>
              </w:rPr>
              <w:t>6.6</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 xml:space="preserve">Results Experiment 3: Perception of L2 </w:t>
            </w:r>
            <w:r w:rsidR="0076205C" w:rsidRPr="0042050F">
              <w:rPr>
                <w:rStyle w:val="Hyperlink"/>
                <w:noProof/>
              </w:rPr>
              <w:t>English</w:t>
            </w:r>
            <w:r w:rsidR="002607D9" w:rsidRPr="0042050F">
              <w:rPr>
                <w:rStyle w:val="Hyperlink"/>
                <w:noProof/>
              </w:rPr>
              <w:t xml:space="preserve"> Consonant Clusters by BA and MA Speakers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_Toc51755516 \h </w:instrText>
            </w:r>
            <w:r w:rsidR="002607D9" w:rsidRPr="0042050F">
              <w:rPr>
                <w:noProof/>
                <w:webHidden/>
              </w:rPr>
            </w:r>
            <w:r w:rsidR="002607D9" w:rsidRPr="0042050F">
              <w:rPr>
                <w:noProof/>
                <w:webHidden/>
              </w:rPr>
              <w:fldChar w:fldCharType="separate"/>
            </w:r>
            <w:r w:rsidR="00D21780">
              <w:rPr>
                <w:noProof/>
                <w:webHidden/>
              </w:rPr>
              <w:t>196</w:t>
            </w:r>
            <w:r w:rsidR="002607D9" w:rsidRPr="0042050F">
              <w:rPr>
                <w:noProof/>
                <w:webHidden/>
              </w:rPr>
              <w:fldChar w:fldCharType="end"/>
            </w:r>
          </w:hyperlink>
        </w:p>
        <w:p w14:paraId="12E00795" w14:textId="7AACD0C6"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7" w:history="1">
            <w:r w:rsidR="002607D9" w:rsidRPr="0042050F">
              <w:rPr>
                <w:rStyle w:val="Hyperlink"/>
                <w:noProof/>
              </w:rPr>
              <w:t>6.6.1</w:t>
            </w:r>
            <w:r w:rsidR="002607D9" w:rsidRPr="0042050F">
              <w:rPr>
                <w:rFonts w:asciiTheme="minorHAnsi" w:eastAsiaTheme="minorEastAsia" w:hAnsiTheme="minorHAnsi" w:cstheme="minorBidi"/>
                <w:noProof/>
                <w:lang w:eastAsia="en-GB"/>
              </w:rPr>
              <w:tab/>
            </w:r>
            <w:r w:rsidR="002607D9" w:rsidRPr="0042050F">
              <w:rPr>
                <w:rStyle w:val="Hyperlink"/>
                <w:noProof/>
              </w:rPr>
              <w:t>Mixed Effects Models (GLMM)</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_Toc51755517 \h </w:instrText>
            </w:r>
            <w:r w:rsidR="002607D9" w:rsidRPr="0042050F">
              <w:rPr>
                <w:noProof/>
                <w:webHidden/>
              </w:rPr>
            </w:r>
            <w:r w:rsidR="002607D9" w:rsidRPr="0042050F">
              <w:rPr>
                <w:noProof/>
                <w:webHidden/>
              </w:rPr>
              <w:fldChar w:fldCharType="separate"/>
            </w:r>
            <w:r w:rsidR="00D21780">
              <w:rPr>
                <w:noProof/>
                <w:webHidden/>
              </w:rPr>
              <w:t>196</w:t>
            </w:r>
            <w:r w:rsidR="002607D9" w:rsidRPr="0042050F">
              <w:rPr>
                <w:noProof/>
                <w:webHidden/>
              </w:rPr>
              <w:fldChar w:fldCharType="end"/>
            </w:r>
          </w:hyperlink>
        </w:p>
        <w:p w14:paraId="378FA26A" w14:textId="648AEAFE"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18" w:history="1">
            <w:r w:rsidR="002607D9" w:rsidRPr="0042050F">
              <w:rPr>
                <w:rStyle w:val="Hyperlink"/>
                <w:rFonts w:eastAsia="Times New Roman"/>
                <w:noProof/>
                <w:lang w:eastAsia="en-GB"/>
              </w:rPr>
              <w:t>6.6.2</w:t>
            </w:r>
            <w:r w:rsidR="002607D9" w:rsidRPr="0042050F">
              <w:rPr>
                <w:rFonts w:asciiTheme="minorHAnsi" w:eastAsiaTheme="minorEastAsia" w:hAnsiTheme="minorHAnsi" w:cstheme="minorBidi"/>
                <w:noProof/>
                <w:lang w:eastAsia="en-GB"/>
              </w:rPr>
              <w:tab/>
            </w:r>
            <w:r w:rsidR="002607D9" w:rsidRPr="0042050F">
              <w:rPr>
                <w:rStyle w:val="Hyperlink"/>
                <w:rFonts w:eastAsia="Times New Roman"/>
                <w:noProof/>
                <w:lang w:eastAsia="en-GB"/>
              </w:rPr>
              <w:t>Signal Detection Theory</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_Toc51755518 \h </w:instrText>
            </w:r>
            <w:r w:rsidR="002607D9" w:rsidRPr="0042050F">
              <w:rPr>
                <w:noProof/>
                <w:webHidden/>
              </w:rPr>
            </w:r>
            <w:r w:rsidR="002607D9" w:rsidRPr="0042050F">
              <w:rPr>
                <w:noProof/>
                <w:webHidden/>
              </w:rPr>
              <w:fldChar w:fldCharType="separate"/>
            </w:r>
            <w:r w:rsidR="00D21780">
              <w:rPr>
                <w:noProof/>
                <w:webHidden/>
              </w:rPr>
              <w:t>199</w:t>
            </w:r>
            <w:r w:rsidR="002607D9" w:rsidRPr="0042050F">
              <w:rPr>
                <w:noProof/>
                <w:webHidden/>
              </w:rPr>
              <w:fldChar w:fldCharType="end"/>
            </w:r>
          </w:hyperlink>
        </w:p>
        <w:p w14:paraId="1C569AB2" w14:textId="24D75B67"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19" w:history="1">
            <w:r w:rsidR="002607D9" w:rsidRPr="0042050F">
              <w:rPr>
                <w:rStyle w:val="Hyperlink"/>
                <w:rFonts w:eastAsia="Times New Roman"/>
                <w:noProof/>
                <w:lang w:eastAsia="en-GB"/>
              </w:rPr>
              <w:t>6.7</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rFonts w:eastAsia="Times New Roman"/>
                <w:noProof/>
                <w:lang w:eastAsia="en-GB"/>
              </w:rPr>
              <w:t>Interim Discussion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_Toc51755519 \h </w:instrText>
            </w:r>
            <w:r w:rsidR="002607D9" w:rsidRPr="0042050F">
              <w:rPr>
                <w:noProof/>
                <w:webHidden/>
              </w:rPr>
            </w:r>
            <w:r w:rsidR="002607D9" w:rsidRPr="0042050F">
              <w:rPr>
                <w:noProof/>
                <w:webHidden/>
              </w:rPr>
              <w:fldChar w:fldCharType="separate"/>
            </w:r>
            <w:r w:rsidR="00D21780">
              <w:rPr>
                <w:noProof/>
                <w:webHidden/>
              </w:rPr>
              <w:t>203</w:t>
            </w:r>
            <w:r w:rsidR="002607D9" w:rsidRPr="0042050F">
              <w:rPr>
                <w:noProof/>
                <w:webHidden/>
              </w:rPr>
              <w:fldChar w:fldCharType="end"/>
            </w:r>
          </w:hyperlink>
        </w:p>
        <w:p w14:paraId="41795E81" w14:textId="74343348"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520" w:history="1">
            <w:r w:rsidR="002607D9" w:rsidRPr="0042050F">
              <w:rPr>
                <w:rStyle w:val="Hyperlink"/>
                <w:noProof/>
                <w:lang w:bidi="en-US"/>
              </w:rPr>
              <w:t>7</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bidi="en-US"/>
              </w:rPr>
              <w:t>General Discussion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_Toc51755520 \h </w:instrText>
            </w:r>
            <w:r w:rsidR="002607D9" w:rsidRPr="0042050F">
              <w:rPr>
                <w:noProof/>
                <w:webHidden/>
              </w:rPr>
            </w:r>
            <w:r w:rsidR="002607D9" w:rsidRPr="0042050F">
              <w:rPr>
                <w:noProof/>
                <w:webHidden/>
              </w:rPr>
              <w:fldChar w:fldCharType="separate"/>
            </w:r>
            <w:r w:rsidR="00D21780">
              <w:rPr>
                <w:noProof/>
                <w:webHidden/>
              </w:rPr>
              <w:t>207</w:t>
            </w:r>
            <w:r w:rsidR="002607D9" w:rsidRPr="0042050F">
              <w:rPr>
                <w:noProof/>
                <w:webHidden/>
              </w:rPr>
              <w:fldChar w:fldCharType="end"/>
            </w:r>
          </w:hyperlink>
        </w:p>
        <w:p w14:paraId="682B4B69" w14:textId="4A0E39D4"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21" w:history="1">
            <w:r w:rsidR="002607D9" w:rsidRPr="0042050F">
              <w:rPr>
                <w:rStyle w:val="Hyperlink"/>
                <w:noProof/>
              </w:rPr>
              <w:t>7.1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Aims and outlines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_Toc51755521 \h </w:instrText>
            </w:r>
            <w:r w:rsidR="002607D9" w:rsidRPr="0042050F">
              <w:rPr>
                <w:noProof/>
                <w:webHidden/>
              </w:rPr>
            </w:r>
            <w:r w:rsidR="002607D9" w:rsidRPr="0042050F">
              <w:rPr>
                <w:noProof/>
                <w:webHidden/>
              </w:rPr>
              <w:fldChar w:fldCharType="separate"/>
            </w:r>
            <w:r w:rsidR="00D21780">
              <w:rPr>
                <w:noProof/>
                <w:webHidden/>
              </w:rPr>
              <w:t>207</w:t>
            </w:r>
            <w:r w:rsidR="002607D9" w:rsidRPr="0042050F">
              <w:rPr>
                <w:noProof/>
                <w:webHidden/>
              </w:rPr>
              <w:fldChar w:fldCharType="end"/>
            </w:r>
          </w:hyperlink>
        </w:p>
        <w:p w14:paraId="5FF8DF19" w14:textId="4880CE6D"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22" w:history="1">
            <w:r w:rsidR="002607D9" w:rsidRPr="0042050F">
              <w:rPr>
                <w:rStyle w:val="Hyperlink"/>
                <w:noProof/>
              </w:rPr>
              <w:t>7.2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Summary of research results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_Toc51755522 \h </w:instrText>
            </w:r>
            <w:r w:rsidR="002607D9" w:rsidRPr="0042050F">
              <w:rPr>
                <w:noProof/>
                <w:webHidden/>
              </w:rPr>
            </w:r>
            <w:r w:rsidR="002607D9" w:rsidRPr="0042050F">
              <w:rPr>
                <w:noProof/>
                <w:webHidden/>
              </w:rPr>
              <w:fldChar w:fldCharType="separate"/>
            </w:r>
            <w:r w:rsidR="00D21780">
              <w:rPr>
                <w:noProof/>
                <w:webHidden/>
              </w:rPr>
              <w:t>207</w:t>
            </w:r>
            <w:r w:rsidR="002607D9" w:rsidRPr="0042050F">
              <w:rPr>
                <w:noProof/>
                <w:webHidden/>
              </w:rPr>
              <w:fldChar w:fldCharType="end"/>
            </w:r>
          </w:hyperlink>
        </w:p>
        <w:p w14:paraId="6993A7C2" w14:textId="004B527A"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23" w:history="1">
            <w:r w:rsidR="002607D9" w:rsidRPr="0042050F">
              <w:rPr>
                <w:rStyle w:val="Hyperlink"/>
                <w:noProof/>
              </w:rPr>
              <w:t>7.2.1</w:t>
            </w:r>
            <w:r w:rsidR="002607D9" w:rsidRPr="0042050F">
              <w:rPr>
                <w:rFonts w:asciiTheme="minorHAnsi" w:eastAsiaTheme="minorEastAsia" w:hAnsiTheme="minorHAnsi" w:cstheme="minorBidi"/>
                <w:noProof/>
                <w:lang w:eastAsia="en-GB"/>
              </w:rPr>
              <w:tab/>
            </w:r>
            <w:r w:rsidR="002607D9" w:rsidRPr="0042050F">
              <w:rPr>
                <w:rStyle w:val="Hyperlink"/>
                <w:noProof/>
              </w:rPr>
              <w:t xml:space="preserve">A summary of Experiment 1: Production of L1 consonant clusters in Bisha </w:t>
            </w:r>
            <w:r w:rsidR="0076205C" w:rsidRPr="0042050F">
              <w:rPr>
                <w:rStyle w:val="Hyperlink"/>
                <w:noProof/>
              </w:rPr>
              <w:t>Arabic</w:t>
            </w:r>
            <w:r w:rsidR="002607D9" w:rsidRPr="0042050F">
              <w:rPr>
                <w:rStyle w:val="Hyperlink"/>
                <w:noProof/>
              </w:rPr>
              <w:t xml:space="preserve"> (BA) and Makkah </w:t>
            </w:r>
            <w:r w:rsidR="0076205C" w:rsidRPr="0042050F">
              <w:rPr>
                <w:rStyle w:val="Hyperlink"/>
                <w:noProof/>
              </w:rPr>
              <w:t>Arabic</w:t>
            </w:r>
            <w:r w:rsidR="002607D9" w:rsidRPr="0042050F">
              <w:rPr>
                <w:rStyle w:val="Hyperlink"/>
                <w:noProof/>
              </w:rPr>
              <w:t xml:space="preserve">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_Toc51755523 \h </w:instrText>
            </w:r>
            <w:r w:rsidR="002607D9" w:rsidRPr="0042050F">
              <w:rPr>
                <w:noProof/>
                <w:webHidden/>
              </w:rPr>
            </w:r>
            <w:r w:rsidR="002607D9" w:rsidRPr="0042050F">
              <w:rPr>
                <w:noProof/>
                <w:webHidden/>
              </w:rPr>
              <w:fldChar w:fldCharType="separate"/>
            </w:r>
            <w:r w:rsidR="00D21780">
              <w:rPr>
                <w:noProof/>
                <w:webHidden/>
              </w:rPr>
              <w:t>207</w:t>
            </w:r>
            <w:r w:rsidR="002607D9" w:rsidRPr="0042050F">
              <w:rPr>
                <w:noProof/>
                <w:webHidden/>
              </w:rPr>
              <w:fldChar w:fldCharType="end"/>
            </w:r>
          </w:hyperlink>
        </w:p>
        <w:p w14:paraId="6097A9F9" w14:textId="12C39BA4"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24" w:history="1">
            <w:r w:rsidR="002607D9" w:rsidRPr="0042050F">
              <w:rPr>
                <w:rStyle w:val="Hyperlink"/>
                <w:noProof/>
              </w:rPr>
              <w:t>7.2.2</w:t>
            </w:r>
            <w:r w:rsidR="002607D9" w:rsidRPr="0042050F">
              <w:rPr>
                <w:rFonts w:asciiTheme="minorHAnsi" w:eastAsiaTheme="minorEastAsia" w:hAnsiTheme="minorHAnsi" w:cstheme="minorBidi"/>
                <w:noProof/>
                <w:lang w:eastAsia="en-GB"/>
              </w:rPr>
              <w:tab/>
            </w:r>
            <w:r w:rsidR="002607D9" w:rsidRPr="0042050F">
              <w:rPr>
                <w:rStyle w:val="Hyperlink"/>
                <w:noProof/>
              </w:rPr>
              <w:t xml:space="preserve">A summary of Experiment 2: Production of L2 </w:t>
            </w:r>
            <w:r w:rsidR="0076205C" w:rsidRPr="0042050F">
              <w:rPr>
                <w:rStyle w:val="Hyperlink"/>
                <w:noProof/>
              </w:rPr>
              <w:t>English</w:t>
            </w:r>
            <w:r w:rsidR="002607D9" w:rsidRPr="0042050F">
              <w:rPr>
                <w:rStyle w:val="Hyperlink"/>
                <w:noProof/>
              </w:rPr>
              <w:t xml:space="preserve"> consonant clusters by BA and MA speakers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_Toc51755524 \h </w:instrText>
            </w:r>
            <w:r w:rsidR="002607D9" w:rsidRPr="0042050F">
              <w:rPr>
                <w:noProof/>
                <w:webHidden/>
              </w:rPr>
            </w:r>
            <w:r w:rsidR="002607D9" w:rsidRPr="0042050F">
              <w:rPr>
                <w:noProof/>
                <w:webHidden/>
              </w:rPr>
              <w:fldChar w:fldCharType="separate"/>
            </w:r>
            <w:r w:rsidR="00D21780">
              <w:rPr>
                <w:noProof/>
                <w:webHidden/>
              </w:rPr>
              <w:t>208</w:t>
            </w:r>
            <w:r w:rsidR="002607D9" w:rsidRPr="0042050F">
              <w:rPr>
                <w:noProof/>
                <w:webHidden/>
              </w:rPr>
              <w:fldChar w:fldCharType="end"/>
            </w:r>
          </w:hyperlink>
        </w:p>
        <w:p w14:paraId="35608FE5" w14:textId="4A7AC502"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25" w:history="1">
            <w:r w:rsidR="002607D9" w:rsidRPr="0042050F">
              <w:rPr>
                <w:rStyle w:val="Hyperlink"/>
                <w:noProof/>
              </w:rPr>
              <w:t>7.2.3</w:t>
            </w:r>
            <w:r w:rsidR="002607D9" w:rsidRPr="0042050F">
              <w:rPr>
                <w:rFonts w:asciiTheme="minorHAnsi" w:eastAsiaTheme="minorEastAsia" w:hAnsiTheme="minorHAnsi" w:cstheme="minorBidi"/>
                <w:noProof/>
                <w:lang w:eastAsia="en-GB"/>
              </w:rPr>
              <w:tab/>
            </w:r>
            <w:r w:rsidR="002607D9" w:rsidRPr="0042050F">
              <w:rPr>
                <w:rStyle w:val="Hyperlink"/>
                <w:noProof/>
              </w:rPr>
              <w:t xml:space="preserve">A summary of Experiment 3: Perception of L2 </w:t>
            </w:r>
            <w:r w:rsidR="0076205C" w:rsidRPr="0042050F">
              <w:rPr>
                <w:rStyle w:val="Hyperlink"/>
                <w:noProof/>
              </w:rPr>
              <w:t>English</w:t>
            </w:r>
            <w:r w:rsidR="002607D9" w:rsidRPr="0042050F">
              <w:rPr>
                <w:rStyle w:val="Hyperlink"/>
                <w:noProof/>
              </w:rPr>
              <w:t xml:space="preserve"> consonant clusters by BA and MA speakers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_Toc51755525 \h </w:instrText>
            </w:r>
            <w:r w:rsidR="002607D9" w:rsidRPr="0042050F">
              <w:rPr>
                <w:noProof/>
                <w:webHidden/>
              </w:rPr>
            </w:r>
            <w:r w:rsidR="002607D9" w:rsidRPr="0042050F">
              <w:rPr>
                <w:noProof/>
                <w:webHidden/>
              </w:rPr>
              <w:fldChar w:fldCharType="separate"/>
            </w:r>
            <w:r w:rsidR="00D21780">
              <w:rPr>
                <w:noProof/>
                <w:webHidden/>
              </w:rPr>
              <w:t>208</w:t>
            </w:r>
            <w:r w:rsidR="002607D9" w:rsidRPr="0042050F">
              <w:rPr>
                <w:noProof/>
                <w:webHidden/>
              </w:rPr>
              <w:fldChar w:fldCharType="end"/>
            </w:r>
          </w:hyperlink>
        </w:p>
        <w:p w14:paraId="547D273F" w14:textId="7AAB0F9F"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26" w:history="1">
            <w:r w:rsidR="002607D9" w:rsidRPr="0042050F">
              <w:rPr>
                <w:rStyle w:val="Hyperlink"/>
                <w:noProof/>
              </w:rPr>
              <w:t>7.3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Discussion of Experiments’ results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_Toc51755526 \h </w:instrText>
            </w:r>
            <w:r w:rsidR="002607D9" w:rsidRPr="0042050F">
              <w:rPr>
                <w:noProof/>
                <w:webHidden/>
              </w:rPr>
            </w:r>
            <w:r w:rsidR="002607D9" w:rsidRPr="0042050F">
              <w:rPr>
                <w:noProof/>
                <w:webHidden/>
              </w:rPr>
              <w:fldChar w:fldCharType="separate"/>
            </w:r>
            <w:r w:rsidR="00D21780">
              <w:rPr>
                <w:noProof/>
                <w:webHidden/>
              </w:rPr>
              <w:t>209</w:t>
            </w:r>
            <w:r w:rsidR="002607D9" w:rsidRPr="0042050F">
              <w:rPr>
                <w:noProof/>
                <w:webHidden/>
              </w:rPr>
              <w:fldChar w:fldCharType="end"/>
            </w:r>
          </w:hyperlink>
        </w:p>
        <w:p w14:paraId="60577AAB" w14:textId="397D0C88"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27" w:history="1">
            <w:r w:rsidR="002607D9" w:rsidRPr="0042050F">
              <w:rPr>
                <w:rStyle w:val="Hyperlink"/>
                <w:noProof/>
              </w:rPr>
              <w:t>7.3.1</w:t>
            </w:r>
            <w:r w:rsidR="002607D9" w:rsidRPr="0042050F">
              <w:rPr>
                <w:rFonts w:asciiTheme="minorHAnsi" w:eastAsiaTheme="minorEastAsia" w:hAnsiTheme="minorHAnsi" w:cstheme="minorBidi"/>
                <w:noProof/>
                <w:lang w:eastAsia="en-GB"/>
              </w:rPr>
              <w:tab/>
            </w:r>
            <w:r w:rsidR="002607D9" w:rsidRPr="0042050F">
              <w:rPr>
                <w:rStyle w:val="Hyperlink"/>
                <w:noProof/>
              </w:rPr>
              <w:t>Syllable phonotactics of BA and MA</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_Toc51755527 \h </w:instrText>
            </w:r>
            <w:r w:rsidR="002607D9" w:rsidRPr="0042050F">
              <w:rPr>
                <w:noProof/>
                <w:webHidden/>
              </w:rPr>
            </w:r>
            <w:r w:rsidR="002607D9" w:rsidRPr="0042050F">
              <w:rPr>
                <w:noProof/>
                <w:webHidden/>
              </w:rPr>
              <w:fldChar w:fldCharType="separate"/>
            </w:r>
            <w:r w:rsidR="00D21780">
              <w:rPr>
                <w:noProof/>
                <w:webHidden/>
              </w:rPr>
              <w:t>209</w:t>
            </w:r>
            <w:r w:rsidR="002607D9" w:rsidRPr="0042050F">
              <w:rPr>
                <w:noProof/>
                <w:webHidden/>
              </w:rPr>
              <w:fldChar w:fldCharType="end"/>
            </w:r>
          </w:hyperlink>
        </w:p>
        <w:p w14:paraId="1709E9B6" w14:textId="4C2C121F"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28" w:history="1">
            <w:r w:rsidR="002607D9" w:rsidRPr="0042050F">
              <w:rPr>
                <w:rStyle w:val="Hyperlink"/>
                <w:noProof/>
              </w:rPr>
              <w:t>7.3.2</w:t>
            </w:r>
            <w:r w:rsidR="002607D9" w:rsidRPr="0042050F">
              <w:rPr>
                <w:rFonts w:asciiTheme="minorHAnsi" w:eastAsiaTheme="minorEastAsia" w:hAnsiTheme="minorHAnsi" w:cstheme="minorBidi"/>
                <w:noProof/>
                <w:lang w:eastAsia="en-GB"/>
              </w:rPr>
              <w:tab/>
            </w:r>
            <w:r w:rsidR="002607D9" w:rsidRPr="0042050F">
              <w:rPr>
                <w:rStyle w:val="Hyperlink"/>
                <w:noProof/>
              </w:rPr>
              <w:t>Independent evidence for Hall’s (2006) typology of inserted ICIs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_Toc51755528 \h </w:instrText>
            </w:r>
            <w:r w:rsidR="002607D9" w:rsidRPr="0042050F">
              <w:rPr>
                <w:noProof/>
                <w:webHidden/>
              </w:rPr>
            </w:r>
            <w:r w:rsidR="002607D9" w:rsidRPr="0042050F">
              <w:rPr>
                <w:noProof/>
                <w:webHidden/>
              </w:rPr>
              <w:fldChar w:fldCharType="separate"/>
            </w:r>
            <w:r w:rsidR="00D21780">
              <w:rPr>
                <w:noProof/>
                <w:webHidden/>
              </w:rPr>
              <w:t>212</w:t>
            </w:r>
            <w:r w:rsidR="002607D9" w:rsidRPr="0042050F">
              <w:rPr>
                <w:noProof/>
                <w:webHidden/>
              </w:rPr>
              <w:fldChar w:fldCharType="end"/>
            </w:r>
          </w:hyperlink>
        </w:p>
        <w:p w14:paraId="72579AB2" w14:textId="4F8E9797"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29" w:history="1">
            <w:r w:rsidR="002607D9" w:rsidRPr="0042050F">
              <w:rPr>
                <w:rStyle w:val="Hyperlink"/>
                <w:noProof/>
              </w:rPr>
              <w:t>7.3.3</w:t>
            </w:r>
            <w:r w:rsidR="002607D9" w:rsidRPr="0042050F">
              <w:rPr>
                <w:rFonts w:asciiTheme="minorHAnsi" w:eastAsiaTheme="minorEastAsia" w:hAnsiTheme="minorHAnsi" w:cstheme="minorBidi"/>
                <w:noProof/>
                <w:lang w:eastAsia="en-GB"/>
              </w:rPr>
              <w:tab/>
            </w:r>
            <w:r w:rsidR="002607D9" w:rsidRPr="0042050F">
              <w:rPr>
                <w:rStyle w:val="Hyperlink"/>
                <w:noProof/>
              </w:rPr>
              <w:t xml:space="preserve">Asymmetrical pattering of onset/coda clusters in the reviewed literature of L1 </w:t>
            </w:r>
            <w:r w:rsidR="0076205C" w:rsidRPr="0042050F">
              <w:rPr>
                <w:rStyle w:val="Hyperlink"/>
                <w:noProof/>
              </w:rPr>
              <w:t>Arabic</w:t>
            </w:r>
            <w:r w:rsidR="002607D9" w:rsidRPr="0042050F">
              <w:rPr>
                <w:rStyle w:val="Hyperlink"/>
                <w:noProof/>
              </w:rPr>
              <w:t xml:space="preserve">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_Toc51755529 \h </w:instrText>
            </w:r>
            <w:r w:rsidR="002607D9" w:rsidRPr="0042050F">
              <w:rPr>
                <w:noProof/>
                <w:webHidden/>
              </w:rPr>
            </w:r>
            <w:r w:rsidR="002607D9" w:rsidRPr="0042050F">
              <w:rPr>
                <w:noProof/>
                <w:webHidden/>
              </w:rPr>
              <w:fldChar w:fldCharType="separate"/>
            </w:r>
            <w:r w:rsidR="00D21780">
              <w:rPr>
                <w:noProof/>
                <w:webHidden/>
              </w:rPr>
              <w:t>215</w:t>
            </w:r>
            <w:r w:rsidR="002607D9" w:rsidRPr="0042050F">
              <w:rPr>
                <w:noProof/>
                <w:webHidden/>
              </w:rPr>
              <w:fldChar w:fldCharType="end"/>
            </w:r>
          </w:hyperlink>
        </w:p>
        <w:p w14:paraId="25D6859E" w14:textId="21E6B035" w:rsidR="002607D9" w:rsidRPr="0042050F" w:rsidRDefault="00AF1532">
          <w:pPr>
            <w:pStyle w:val="TOC3"/>
            <w:tabs>
              <w:tab w:val="left" w:pos="1440"/>
              <w:tab w:val="right" w:leader="dot" w:pos="9010"/>
            </w:tabs>
            <w:rPr>
              <w:rFonts w:asciiTheme="minorHAnsi" w:eastAsiaTheme="minorEastAsia" w:hAnsiTheme="minorHAnsi" w:cstheme="minorBidi"/>
              <w:noProof/>
              <w:lang w:eastAsia="en-GB"/>
            </w:rPr>
          </w:pPr>
          <w:hyperlink w:anchor="_Toc51755530" w:history="1">
            <w:r w:rsidR="002607D9" w:rsidRPr="0042050F">
              <w:rPr>
                <w:rStyle w:val="Hyperlink"/>
                <w:noProof/>
              </w:rPr>
              <w:t>7.3.4</w:t>
            </w:r>
            <w:r w:rsidR="002607D9" w:rsidRPr="0042050F">
              <w:rPr>
                <w:rFonts w:asciiTheme="minorHAnsi" w:eastAsiaTheme="minorEastAsia" w:hAnsiTheme="minorHAnsi" w:cstheme="minorBidi"/>
                <w:noProof/>
                <w:lang w:eastAsia="en-GB"/>
              </w:rPr>
              <w:tab/>
            </w:r>
            <w:r w:rsidR="002607D9" w:rsidRPr="0042050F">
              <w:rPr>
                <w:rStyle w:val="Hyperlink"/>
                <w:noProof/>
              </w:rPr>
              <w:t>Adopting PAM principles to explain SDT behaviour: proposed discrimination categories for L2 syllable phonotactics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_Toc51755530 \h </w:instrText>
            </w:r>
            <w:r w:rsidR="002607D9" w:rsidRPr="0042050F">
              <w:rPr>
                <w:noProof/>
                <w:webHidden/>
              </w:rPr>
            </w:r>
            <w:r w:rsidR="002607D9" w:rsidRPr="0042050F">
              <w:rPr>
                <w:noProof/>
                <w:webHidden/>
              </w:rPr>
              <w:fldChar w:fldCharType="separate"/>
            </w:r>
            <w:r w:rsidR="00D21780">
              <w:rPr>
                <w:noProof/>
                <w:webHidden/>
              </w:rPr>
              <w:t>219</w:t>
            </w:r>
            <w:r w:rsidR="002607D9" w:rsidRPr="0042050F">
              <w:rPr>
                <w:noProof/>
                <w:webHidden/>
              </w:rPr>
              <w:fldChar w:fldCharType="end"/>
            </w:r>
          </w:hyperlink>
        </w:p>
        <w:p w14:paraId="31D0C80E" w14:textId="427A9FCD" w:rsidR="002607D9" w:rsidRPr="0042050F" w:rsidRDefault="00AF1532">
          <w:pPr>
            <w:pStyle w:val="TOC1"/>
            <w:tabs>
              <w:tab w:val="left" w:pos="480"/>
              <w:tab w:val="right" w:leader="dot" w:pos="9010"/>
            </w:tabs>
            <w:rPr>
              <w:rFonts w:asciiTheme="minorHAnsi" w:eastAsiaTheme="minorEastAsia" w:hAnsiTheme="minorHAnsi" w:cstheme="minorBidi"/>
              <w:b w:val="0"/>
              <w:bCs w:val="0"/>
              <w:iCs w:val="0"/>
              <w:noProof/>
              <w:szCs w:val="24"/>
              <w:lang w:eastAsia="en-GB"/>
            </w:rPr>
          </w:pPr>
          <w:hyperlink w:anchor="_Toc51755531" w:history="1">
            <w:r w:rsidR="002607D9" w:rsidRPr="0042050F">
              <w:rPr>
                <w:rStyle w:val="Hyperlink"/>
                <w:noProof/>
                <w:lang w:eastAsia="en-GB" w:bidi="en-US"/>
              </w:rPr>
              <w:t>8</w:t>
            </w:r>
            <w:r w:rsidR="002607D9" w:rsidRPr="0042050F">
              <w:rPr>
                <w:rFonts w:asciiTheme="minorHAnsi" w:eastAsiaTheme="minorEastAsia" w:hAnsiTheme="minorHAnsi" w:cstheme="minorBidi"/>
                <w:b w:val="0"/>
                <w:bCs w:val="0"/>
                <w:iCs w:val="0"/>
                <w:noProof/>
                <w:szCs w:val="24"/>
                <w:lang w:eastAsia="en-GB"/>
              </w:rPr>
              <w:tab/>
            </w:r>
            <w:r w:rsidR="002607D9" w:rsidRPr="0042050F">
              <w:rPr>
                <w:rStyle w:val="Hyperlink"/>
                <w:noProof/>
                <w:lang w:eastAsia="en-GB" w:bidi="en-US"/>
              </w:rPr>
              <w:t>Conclusion</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_Toc51755531 \h </w:instrText>
            </w:r>
            <w:r w:rsidR="002607D9" w:rsidRPr="0042050F">
              <w:rPr>
                <w:noProof/>
                <w:webHidden/>
              </w:rPr>
            </w:r>
            <w:r w:rsidR="002607D9" w:rsidRPr="0042050F">
              <w:rPr>
                <w:noProof/>
                <w:webHidden/>
              </w:rPr>
              <w:fldChar w:fldCharType="separate"/>
            </w:r>
            <w:r w:rsidR="00D21780">
              <w:rPr>
                <w:noProof/>
                <w:webHidden/>
              </w:rPr>
              <w:t>229</w:t>
            </w:r>
            <w:r w:rsidR="002607D9" w:rsidRPr="0042050F">
              <w:rPr>
                <w:noProof/>
                <w:webHidden/>
              </w:rPr>
              <w:fldChar w:fldCharType="end"/>
            </w:r>
          </w:hyperlink>
        </w:p>
        <w:p w14:paraId="319789C5" w14:textId="4BA496D9"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32" w:history="1">
            <w:r w:rsidR="002607D9" w:rsidRPr="0042050F">
              <w:rPr>
                <w:rStyle w:val="Hyperlink"/>
                <w:rFonts w:eastAsia="Times New Roman"/>
                <w:noProof/>
                <w:lang w:eastAsia="en-GB"/>
              </w:rPr>
              <w:t>8.1</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rFonts w:eastAsia="Times New Roman"/>
                <w:noProof/>
                <w:lang w:eastAsia="en-GB"/>
              </w:rPr>
              <w:t>Summary of the current PhD research</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_Toc51755532 \h </w:instrText>
            </w:r>
            <w:r w:rsidR="002607D9" w:rsidRPr="0042050F">
              <w:rPr>
                <w:noProof/>
                <w:webHidden/>
              </w:rPr>
            </w:r>
            <w:r w:rsidR="002607D9" w:rsidRPr="0042050F">
              <w:rPr>
                <w:noProof/>
                <w:webHidden/>
              </w:rPr>
              <w:fldChar w:fldCharType="separate"/>
            </w:r>
            <w:r w:rsidR="00D21780">
              <w:rPr>
                <w:noProof/>
                <w:webHidden/>
              </w:rPr>
              <w:t>229</w:t>
            </w:r>
            <w:r w:rsidR="002607D9" w:rsidRPr="0042050F">
              <w:rPr>
                <w:noProof/>
                <w:webHidden/>
              </w:rPr>
              <w:fldChar w:fldCharType="end"/>
            </w:r>
          </w:hyperlink>
        </w:p>
        <w:p w14:paraId="1D8D0563" w14:textId="06F80AE3"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33" w:history="1">
            <w:r w:rsidR="002607D9" w:rsidRPr="0042050F">
              <w:rPr>
                <w:rStyle w:val="Hyperlink"/>
                <w:rFonts w:eastAsia="Times New Roman"/>
                <w:noProof/>
                <w:lang w:eastAsia="en-GB"/>
              </w:rPr>
              <w:t>8.2</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rFonts w:eastAsia="Times New Roman"/>
                <w:noProof/>
                <w:lang w:eastAsia="en-GB"/>
              </w:rPr>
              <w:t>Contribution of this PhD thesis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_Toc51755533 \h </w:instrText>
            </w:r>
            <w:r w:rsidR="002607D9" w:rsidRPr="0042050F">
              <w:rPr>
                <w:noProof/>
                <w:webHidden/>
              </w:rPr>
            </w:r>
            <w:r w:rsidR="002607D9" w:rsidRPr="0042050F">
              <w:rPr>
                <w:noProof/>
                <w:webHidden/>
              </w:rPr>
              <w:fldChar w:fldCharType="separate"/>
            </w:r>
            <w:r w:rsidR="00D21780">
              <w:rPr>
                <w:noProof/>
                <w:webHidden/>
              </w:rPr>
              <w:t>230</w:t>
            </w:r>
            <w:r w:rsidR="002607D9" w:rsidRPr="0042050F">
              <w:rPr>
                <w:noProof/>
                <w:webHidden/>
              </w:rPr>
              <w:fldChar w:fldCharType="end"/>
            </w:r>
          </w:hyperlink>
        </w:p>
        <w:p w14:paraId="461470FE" w14:textId="7602A06A" w:rsidR="002607D9" w:rsidRPr="0042050F" w:rsidRDefault="00AF1532">
          <w:pPr>
            <w:pStyle w:val="TOC2"/>
            <w:tabs>
              <w:tab w:val="left" w:pos="960"/>
              <w:tab w:val="right" w:leader="dot" w:pos="9010"/>
            </w:tabs>
            <w:rPr>
              <w:rFonts w:asciiTheme="minorHAnsi" w:eastAsiaTheme="minorEastAsia" w:hAnsiTheme="minorHAnsi" w:cstheme="minorBidi"/>
              <w:b w:val="0"/>
              <w:bCs w:val="0"/>
              <w:noProof/>
              <w:szCs w:val="24"/>
              <w:lang w:eastAsia="en-GB"/>
            </w:rPr>
          </w:pPr>
          <w:hyperlink w:anchor="_Toc51755534" w:history="1">
            <w:r w:rsidR="002607D9" w:rsidRPr="0042050F">
              <w:rPr>
                <w:rStyle w:val="Hyperlink"/>
                <w:noProof/>
              </w:rPr>
              <w:t>8.3</w:t>
            </w:r>
            <w:r w:rsidR="002607D9" w:rsidRPr="0042050F">
              <w:rPr>
                <w:rFonts w:asciiTheme="minorHAnsi" w:eastAsiaTheme="minorEastAsia" w:hAnsiTheme="minorHAnsi" w:cstheme="minorBidi"/>
                <w:b w:val="0"/>
                <w:bCs w:val="0"/>
                <w:noProof/>
                <w:szCs w:val="24"/>
                <w:lang w:eastAsia="en-GB"/>
              </w:rPr>
              <w:tab/>
            </w:r>
            <w:r w:rsidR="002607D9" w:rsidRPr="0042050F">
              <w:rPr>
                <w:rStyle w:val="Hyperlink"/>
                <w:noProof/>
              </w:rPr>
              <w:t>Recommendation for future research</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_Toc51755534 \h </w:instrText>
            </w:r>
            <w:r w:rsidR="002607D9" w:rsidRPr="0042050F">
              <w:rPr>
                <w:noProof/>
                <w:webHidden/>
              </w:rPr>
            </w:r>
            <w:r w:rsidR="002607D9" w:rsidRPr="0042050F">
              <w:rPr>
                <w:noProof/>
                <w:webHidden/>
              </w:rPr>
              <w:fldChar w:fldCharType="separate"/>
            </w:r>
            <w:r w:rsidR="00D21780">
              <w:rPr>
                <w:noProof/>
                <w:webHidden/>
              </w:rPr>
              <w:t>231</w:t>
            </w:r>
            <w:r w:rsidR="002607D9" w:rsidRPr="0042050F">
              <w:rPr>
                <w:noProof/>
                <w:webHidden/>
              </w:rPr>
              <w:fldChar w:fldCharType="end"/>
            </w:r>
          </w:hyperlink>
        </w:p>
        <w:p w14:paraId="193FABCC" w14:textId="32F7F92E" w:rsidR="002607D9" w:rsidRPr="0042050F" w:rsidRDefault="00AF1532">
          <w:pPr>
            <w:pStyle w:val="TOC1"/>
            <w:tabs>
              <w:tab w:val="right" w:leader="dot" w:pos="9010"/>
            </w:tabs>
            <w:rPr>
              <w:rFonts w:asciiTheme="minorHAnsi" w:eastAsiaTheme="minorEastAsia" w:hAnsiTheme="minorHAnsi" w:cstheme="minorBidi"/>
              <w:b w:val="0"/>
              <w:bCs w:val="0"/>
              <w:iCs w:val="0"/>
              <w:noProof/>
              <w:szCs w:val="24"/>
              <w:lang w:eastAsia="en-GB"/>
            </w:rPr>
          </w:pPr>
          <w:hyperlink w:anchor="_Toc51755535" w:history="1">
            <w:r w:rsidR="002607D9" w:rsidRPr="0042050F">
              <w:rPr>
                <w:rStyle w:val="Hyperlink"/>
                <w:noProof/>
                <w:lang w:bidi="en-US"/>
              </w:rPr>
              <w:t>Appendices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_Toc51755535 \h </w:instrText>
            </w:r>
            <w:r w:rsidR="002607D9" w:rsidRPr="0042050F">
              <w:rPr>
                <w:noProof/>
                <w:webHidden/>
              </w:rPr>
            </w:r>
            <w:r w:rsidR="002607D9" w:rsidRPr="0042050F">
              <w:rPr>
                <w:noProof/>
                <w:webHidden/>
              </w:rPr>
              <w:fldChar w:fldCharType="separate"/>
            </w:r>
            <w:r w:rsidR="00D21780">
              <w:rPr>
                <w:noProof/>
                <w:webHidden/>
              </w:rPr>
              <w:t>232</w:t>
            </w:r>
            <w:r w:rsidR="002607D9" w:rsidRPr="0042050F">
              <w:rPr>
                <w:noProof/>
                <w:webHidden/>
              </w:rPr>
              <w:fldChar w:fldCharType="end"/>
            </w:r>
          </w:hyperlink>
        </w:p>
        <w:p w14:paraId="3AAE7DB0" w14:textId="3D09A568" w:rsidR="002607D9" w:rsidRPr="0042050F" w:rsidRDefault="00AF1532">
          <w:pPr>
            <w:pStyle w:val="TOC2"/>
            <w:tabs>
              <w:tab w:val="right" w:leader="dot" w:pos="9010"/>
            </w:tabs>
            <w:rPr>
              <w:rFonts w:asciiTheme="minorHAnsi" w:eastAsiaTheme="minorEastAsia" w:hAnsiTheme="minorHAnsi" w:cstheme="minorBidi"/>
              <w:b w:val="0"/>
              <w:bCs w:val="0"/>
              <w:noProof/>
              <w:szCs w:val="24"/>
              <w:lang w:eastAsia="en-GB"/>
            </w:rPr>
          </w:pPr>
          <w:hyperlink w:anchor="_Toc51755536" w:history="1">
            <w:r w:rsidR="002607D9" w:rsidRPr="0042050F">
              <w:rPr>
                <w:rStyle w:val="Hyperlink"/>
                <w:noProof/>
              </w:rPr>
              <w:t>Appendix 1: Information sheet</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_Toc51755536 \h </w:instrText>
            </w:r>
            <w:r w:rsidR="002607D9" w:rsidRPr="0042050F">
              <w:rPr>
                <w:noProof/>
                <w:webHidden/>
              </w:rPr>
            </w:r>
            <w:r w:rsidR="002607D9" w:rsidRPr="0042050F">
              <w:rPr>
                <w:noProof/>
                <w:webHidden/>
              </w:rPr>
              <w:fldChar w:fldCharType="separate"/>
            </w:r>
            <w:r w:rsidR="00D21780">
              <w:rPr>
                <w:noProof/>
                <w:webHidden/>
              </w:rPr>
              <w:t>232</w:t>
            </w:r>
            <w:r w:rsidR="002607D9" w:rsidRPr="0042050F">
              <w:rPr>
                <w:noProof/>
                <w:webHidden/>
              </w:rPr>
              <w:fldChar w:fldCharType="end"/>
            </w:r>
          </w:hyperlink>
        </w:p>
        <w:p w14:paraId="531894D7" w14:textId="50C1632E" w:rsidR="002607D9" w:rsidRPr="0042050F" w:rsidRDefault="00AF1532">
          <w:pPr>
            <w:pStyle w:val="TOC2"/>
            <w:tabs>
              <w:tab w:val="right" w:leader="dot" w:pos="9010"/>
            </w:tabs>
            <w:rPr>
              <w:rFonts w:asciiTheme="minorHAnsi" w:eastAsiaTheme="minorEastAsia" w:hAnsiTheme="minorHAnsi" w:cstheme="minorBidi"/>
              <w:b w:val="0"/>
              <w:bCs w:val="0"/>
              <w:noProof/>
              <w:szCs w:val="24"/>
              <w:lang w:eastAsia="en-GB"/>
            </w:rPr>
          </w:pPr>
          <w:hyperlink w:anchor="_Toc51755537" w:history="1">
            <w:r w:rsidR="002607D9" w:rsidRPr="0042050F">
              <w:rPr>
                <w:rStyle w:val="Hyperlink"/>
                <w:noProof/>
              </w:rPr>
              <w:t>Appendix 2: Consent Form</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_Toc51755537 \h </w:instrText>
            </w:r>
            <w:r w:rsidR="002607D9" w:rsidRPr="0042050F">
              <w:rPr>
                <w:noProof/>
                <w:webHidden/>
              </w:rPr>
            </w:r>
            <w:r w:rsidR="002607D9" w:rsidRPr="0042050F">
              <w:rPr>
                <w:noProof/>
                <w:webHidden/>
              </w:rPr>
              <w:fldChar w:fldCharType="separate"/>
            </w:r>
            <w:r w:rsidR="00D21780">
              <w:rPr>
                <w:noProof/>
                <w:webHidden/>
              </w:rPr>
              <w:t>236</w:t>
            </w:r>
            <w:r w:rsidR="002607D9" w:rsidRPr="0042050F">
              <w:rPr>
                <w:noProof/>
                <w:webHidden/>
              </w:rPr>
              <w:fldChar w:fldCharType="end"/>
            </w:r>
          </w:hyperlink>
        </w:p>
        <w:p w14:paraId="7112D604" w14:textId="68AF4811" w:rsidR="002607D9" w:rsidRPr="0042050F" w:rsidRDefault="00AF1532">
          <w:pPr>
            <w:pStyle w:val="TOC2"/>
            <w:tabs>
              <w:tab w:val="right" w:leader="dot" w:pos="9010"/>
            </w:tabs>
            <w:rPr>
              <w:rFonts w:asciiTheme="minorHAnsi" w:eastAsiaTheme="minorEastAsia" w:hAnsiTheme="minorHAnsi" w:cstheme="minorBidi"/>
              <w:b w:val="0"/>
              <w:bCs w:val="0"/>
              <w:noProof/>
              <w:szCs w:val="24"/>
              <w:lang w:eastAsia="en-GB"/>
            </w:rPr>
          </w:pPr>
          <w:hyperlink w:anchor="_Toc51755538" w:history="1">
            <w:r w:rsidR="002607D9" w:rsidRPr="0042050F">
              <w:rPr>
                <w:rStyle w:val="Hyperlink"/>
                <w:rFonts w:eastAsia="Times New Roman"/>
                <w:noProof/>
                <w:lang w:eastAsia="en-GB"/>
              </w:rPr>
              <w:t>Appendix 3: demographic information and language background</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_Toc51755538 \h </w:instrText>
            </w:r>
            <w:r w:rsidR="002607D9" w:rsidRPr="0042050F">
              <w:rPr>
                <w:noProof/>
                <w:webHidden/>
              </w:rPr>
            </w:r>
            <w:r w:rsidR="002607D9" w:rsidRPr="0042050F">
              <w:rPr>
                <w:noProof/>
                <w:webHidden/>
              </w:rPr>
              <w:fldChar w:fldCharType="separate"/>
            </w:r>
            <w:r w:rsidR="00D21780">
              <w:rPr>
                <w:noProof/>
                <w:webHidden/>
              </w:rPr>
              <w:t>238</w:t>
            </w:r>
            <w:r w:rsidR="002607D9" w:rsidRPr="0042050F">
              <w:rPr>
                <w:noProof/>
                <w:webHidden/>
              </w:rPr>
              <w:fldChar w:fldCharType="end"/>
            </w:r>
          </w:hyperlink>
        </w:p>
        <w:p w14:paraId="7AA95674" w14:textId="0EDB0FBA" w:rsidR="002607D9" w:rsidRPr="0042050F" w:rsidRDefault="00AF1532">
          <w:pPr>
            <w:pStyle w:val="TOC2"/>
            <w:tabs>
              <w:tab w:val="right" w:leader="dot" w:pos="9010"/>
            </w:tabs>
            <w:rPr>
              <w:rFonts w:asciiTheme="minorHAnsi" w:eastAsiaTheme="minorEastAsia" w:hAnsiTheme="minorHAnsi" w:cstheme="minorBidi"/>
              <w:b w:val="0"/>
              <w:bCs w:val="0"/>
              <w:noProof/>
              <w:szCs w:val="24"/>
              <w:lang w:eastAsia="en-GB"/>
            </w:rPr>
          </w:pPr>
          <w:hyperlink w:anchor="_Toc51755539" w:history="1">
            <w:r w:rsidR="002607D9" w:rsidRPr="0042050F">
              <w:rPr>
                <w:rStyle w:val="Hyperlink"/>
                <w:rFonts w:eastAsia="Times New Roman"/>
                <w:noProof/>
                <w:lang w:eastAsia="en-GB"/>
              </w:rPr>
              <w:t xml:space="preserve">Appendix 4: Letters showing the low </w:t>
            </w:r>
            <w:r w:rsidR="0076205C" w:rsidRPr="0042050F">
              <w:rPr>
                <w:rStyle w:val="Hyperlink"/>
                <w:rFonts w:eastAsia="Times New Roman"/>
                <w:noProof/>
                <w:lang w:eastAsia="en-GB"/>
              </w:rPr>
              <w:t>English</w:t>
            </w:r>
            <w:r w:rsidR="002607D9" w:rsidRPr="0042050F">
              <w:rPr>
                <w:rStyle w:val="Hyperlink"/>
                <w:rFonts w:eastAsia="Times New Roman"/>
                <w:noProof/>
                <w:lang w:eastAsia="en-GB"/>
              </w:rPr>
              <w:t xml:space="preserve"> proficiency of participants in Experiment 2 and Experiment 3</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_Toc51755539 \h </w:instrText>
            </w:r>
            <w:r w:rsidR="002607D9" w:rsidRPr="0042050F">
              <w:rPr>
                <w:noProof/>
                <w:webHidden/>
              </w:rPr>
            </w:r>
            <w:r w:rsidR="002607D9" w:rsidRPr="0042050F">
              <w:rPr>
                <w:noProof/>
                <w:webHidden/>
              </w:rPr>
              <w:fldChar w:fldCharType="separate"/>
            </w:r>
            <w:r w:rsidR="00D21780">
              <w:rPr>
                <w:noProof/>
                <w:webHidden/>
              </w:rPr>
              <w:t>241</w:t>
            </w:r>
            <w:r w:rsidR="002607D9" w:rsidRPr="0042050F">
              <w:rPr>
                <w:noProof/>
                <w:webHidden/>
              </w:rPr>
              <w:fldChar w:fldCharType="end"/>
            </w:r>
          </w:hyperlink>
        </w:p>
        <w:p w14:paraId="4D669BD9" w14:textId="136ACF23" w:rsidR="002607D9" w:rsidRPr="0042050F" w:rsidRDefault="00AF1532">
          <w:pPr>
            <w:pStyle w:val="TOC2"/>
            <w:tabs>
              <w:tab w:val="right" w:leader="dot" w:pos="9010"/>
            </w:tabs>
            <w:rPr>
              <w:rFonts w:asciiTheme="minorHAnsi" w:eastAsiaTheme="minorEastAsia" w:hAnsiTheme="minorHAnsi" w:cstheme="minorBidi"/>
              <w:b w:val="0"/>
              <w:bCs w:val="0"/>
              <w:noProof/>
              <w:szCs w:val="24"/>
              <w:lang w:eastAsia="en-GB"/>
            </w:rPr>
          </w:pPr>
          <w:hyperlink w:anchor="_Toc51755540" w:history="1">
            <w:r w:rsidR="002607D9" w:rsidRPr="0042050F">
              <w:rPr>
                <w:rStyle w:val="Hyperlink"/>
                <w:rFonts w:eastAsia="Times New Roman"/>
                <w:noProof/>
                <w:lang w:eastAsia="en-GB"/>
              </w:rPr>
              <w:t xml:space="preserve">Appendix 5: Norming study for stimuli (pseudo words) used in Experiment 3 (perception of L2 </w:t>
            </w:r>
            <w:r w:rsidR="0076205C" w:rsidRPr="0042050F">
              <w:rPr>
                <w:rStyle w:val="Hyperlink"/>
                <w:rFonts w:eastAsia="Times New Roman"/>
                <w:noProof/>
                <w:lang w:eastAsia="en-GB"/>
              </w:rPr>
              <w:t>English</w:t>
            </w:r>
            <w:r w:rsidR="002607D9" w:rsidRPr="0042050F">
              <w:rPr>
                <w:rStyle w:val="Hyperlink"/>
                <w:rFonts w:eastAsia="Times New Roman"/>
                <w:noProof/>
                <w:lang w:eastAsia="en-GB"/>
              </w:rPr>
              <w:t xml:space="preserve"> consonant clusters)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_Toc51755540 \h </w:instrText>
            </w:r>
            <w:r w:rsidR="002607D9" w:rsidRPr="0042050F">
              <w:rPr>
                <w:noProof/>
                <w:webHidden/>
              </w:rPr>
            </w:r>
            <w:r w:rsidR="002607D9" w:rsidRPr="0042050F">
              <w:rPr>
                <w:noProof/>
                <w:webHidden/>
              </w:rPr>
              <w:fldChar w:fldCharType="separate"/>
            </w:r>
            <w:r w:rsidR="00D21780">
              <w:rPr>
                <w:noProof/>
                <w:webHidden/>
              </w:rPr>
              <w:t>245</w:t>
            </w:r>
            <w:r w:rsidR="002607D9" w:rsidRPr="0042050F">
              <w:rPr>
                <w:noProof/>
                <w:webHidden/>
              </w:rPr>
              <w:fldChar w:fldCharType="end"/>
            </w:r>
          </w:hyperlink>
        </w:p>
        <w:p w14:paraId="7475A979" w14:textId="287634F8" w:rsidR="002607D9" w:rsidRPr="0042050F" w:rsidRDefault="00AF1532">
          <w:pPr>
            <w:pStyle w:val="TOC1"/>
            <w:tabs>
              <w:tab w:val="right" w:leader="dot" w:pos="9010"/>
            </w:tabs>
            <w:rPr>
              <w:rFonts w:asciiTheme="minorHAnsi" w:eastAsiaTheme="minorEastAsia" w:hAnsiTheme="minorHAnsi" w:cstheme="minorBidi"/>
              <w:b w:val="0"/>
              <w:bCs w:val="0"/>
              <w:iCs w:val="0"/>
              <w:noProof/>
              <w:szCs w:val="24"/>
              <w:lang w:eastAsia="en-GB"/>
            </w:rPr>
          </w:pPr>
          <w:hyperlink w:anchor="_Toc51755541" w:history="1">
            <w:r w:rsidR="002607D9" w:rsidRPr="0042050F">
              <w:rPr>
                <w:rStyle w:val="Hyperlink"/>
                <w:noProof/>
                <w:lang w:eastAsia="en-GB" w:bidi="en-US"/>
              </w:rPr>
              <w:t>References</w:t>
            </w:r>
            <w:r w:rsidR="002607D9" w:rsidRPr="0042050F">
              <w:rPr>
                <w:noProof/>
                <w:webHidden/>
              </w:rPr>
              <w:tab/>
            </w:r>
            <w:r w:rsidR="002607D9" w:rsidRPr="0042050F">
              <w:rPr>
                <w:noProof/>
                <w:webHidden/>
              </w:rPr>
              <w:fldChar w:fldCharType="begin"/>
            </w:r>
            <w:r w:rsidR="002607D9" w:rsidRPr="0042050F">
              <w:rPr>
                <w:noProof/>
                <w:webHidden/>
              </w:rPr>
              <w:instrText xml:space="preserve"> PAGEREF _Toc51755541 \h </w:instrText>
            </w:r>
            <w:r w:rsidR="002607D9" w:rsidRPr="0042050F">
              <w:rPr>
                <w:noProof/>
                <w:webHidden/>
              </w:rPr>
            </w:r>
            <w:r w:rsidR="002607D9" w:rsidRPr="0042050F">
              <w:rPr>
                <w:noProof/>
                <w:webHidden/>
              </w:rPr>
              <w:fldChar w:fldCharType="separate"/>
            </w:r>
            <w:r w:rsidR="00D21780">
              <w:rPr>
                <w:noProof/>
                <w:webHidden/>
              </w:rPr>
              <w:t>257</w:t>
            </w:r>
            <w:r w:rsidR="002607D9" w:rsidRPr="0042050F">
              <w:rPr>
                <w:noProof/>
                <w:webHidden/>
              </w:rPr>
              <w:fldChar w:fldCharType="end"/>
            </w:r>
          </w:hyperlink>
        </w:p>
        <w:p w14:paraId="54E06713" w14:textId="60F37866" w:rsidR="00DA6FE4" w:rsidRPr="0042050F" w:rsidRDefault="005B4ABC" w:rsidP="00CF432F">
          <w:r w:rsidRPr="0042050F">
            <w:rPr>
              <w:rFonts w:asciiTheme="majorBidi" w:hAnsiTheme="majorBidi" w:cstheme="minorHAnsi"/>
              <w:b/>
              <w:bCs/>
              <w:szCs w:val="28"/>
            </w:rPr>
            <w:fldChar w:fldCharType="end"/>
          </w:r>
        </w:p>
      </w:sdtContent>
    </w:sdt>
    <w:p w14:paraId="0B5CE35D" w14:textId="7310EF50" w:rsidR="00C11A57" w:rsidRPr="0042050F" w:rsidRDefault="00C11A57" w:rsidP="00CF432F">
      <w:pPr>
        <w:rPr>
          <w:rFonts w:asciiTheme="majorBidi" w:hAnsiTheme="majorBidi" w:cstheme="majorBidi"/>
          <w:b/>
          <w:bCs/>
        </w:rPr>
      </w:pPr>
      <w:r w:rsidRPr="0042050F">
        <w:rPr>
          <w:rFonts w:asciiTheme="majorBidi" w:hAnsiTheme="majorBidi" w:cstheme="majorBidi"/>
          <w:b/>
          <w:bCs/>
        </w:rPr>
        <w:br w:type="page"/>
      </w:r>
    </w:p>
    <w:p w14:paraId="678701BF" w14:textId="18EACCEB" w:rsidR="004F18A8" w:rsidRPr="0042050F" w:rsidRDefault="00365015" w:rsidP="00CF432F">
      <w:pPr>
        <w:pStyle w:val="heading1withoutnumbering"/>
        <w:jc w:val="left"/>
      </w:pPr>
      <w:bookmarkStart w:id="1" w:name="_Toc51755412"/>
      <w:r w:rsidRPr="0042050F">
        <w:lastRenderedPageBreak/>
        <w:t>List of Tables</w:t>
      </w:r>
      <w:bookmarkEnd w:id="1"/>
    </w:p>
    <w:p w14:paraId="243A849D" w14:textId="06E5FB9D" w:rsidR="00226C8F" w:rsidRPr="0042050F" w:rsidRDefault="00365015">
      <w:pPr>
        <w:pStyle w:val="TableofFigures"/>
        <w:tabs>
          <w:tab w:val="right" w:leader="dot" w:pos="9350"/>
        </w:tabs>
        <w:rPr>
          <w:rFonts w:asciiTheme="minorHAnsi" w:eastAsiaTheme="minorEastAsia" w:hAnsiTheme="minorHAnsi"/>
          <w:noProof/>
          <w:lang w:val="en-SA"/>
        </w:rPr>
      </w:pPr>
      <w:r w:rsidRPr="0042050F">
        <w:rPr>
          <w:rFonts w:cstheme="majorBidi"/>
        </w:rPr>
        <w:fldChar w:fldCharType="begin"/>
      </w:r>
      <w:r w:rsidRPr="0042050F">
        <w:rPr>
          <w:rFonts w:cstheme="majorBidi"/>
        </w:rPr>
        <w:instrText xml:space="preserve"> TOC \h \z \c "Table 2." </w:instrText>
      </w:r>
      <w:r w:rsidRPr="0042050F">
        <w:rPr>
          <w:rFonts w:cstheme="majorBidi"/>
        </w:rPr>
        <w:fldChar w:fldCharType="separate"/>
      </w:r>
      <w:hyperlink w:anchor="_Toc68645188" w:history="1">
        <w:r w:rsidR="00226C8F" w:rsidRPr="0042050F">
          <w:rPr>
            <w:rStyle w:val="Hyperlink"/>
            <w:noProof/>
          </w:rPr>
          <w:t>Table 2.1: A summary of models identifying the nature and internal structure of the syllable.</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_Toc68645188 \h </w:instrText>
        </w:r>
        <w:r w:rsidR="00226C8F" w:rsidRPr="0042050F">
          <w:rPr>
            <w:noProof/>
            <w:webHidden/>
          </w:rPr>
        </w:r>
        <w:r w:rsidR="00226C8F" w:rsidRPr="0042050F">
          <w:rPr>
            <w:noProof/>
            <w:webHidden/>
          </w:rPr>
          <w:fldChar w:fldCharType="separate"/>
        </w:r>
        <w:r w:rsidR="00D21780">
          <w:rPr>
            <w:noProof/>
            <w:webHidden/>
          </w:rPr>
          <w:t>27</w:t>
        </w:r>
        <w:r w:rsidR="00226C8F" w:rsidRPr="0042050F">
          <w:rPr>
            <w:noProof/>
            <w:webHidden/>
          </w:rPr>
          <w:fldChar w:fldCharType="end"/>
        </w:r>
      </w:hyperlink>
    </w:p>
    <w:p w14:paraId="73FE3D0B" w14:textId="50090C4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89" w:history="1">
        <w:r w:rsidR="00226C8F" w:rsidRPr="0042050F">
          <w:rPr>
            <w:rStyle w:val="Hyperlink"/>
            <w:noProof/>
          </w:rPr>
          <w:t>Table 2. 2</w:t>
        </w:r>
        <w:r w:rsidR="00226C8F" w:rsidRPr="0042050F">
          <w:rPr>
            <w:rStyle w:val="Hyperlink"/>
            <w:rFonts w:cstheme="majorBidi"/>
            <w:noProof/>
          </w:rPr>
          <w:t>: MSD values for onsets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_Toc68645189 \h </w:instrText>
        </w:r>
        <w:r w:rsidR="00226C8F" w:rsidRPr="0042050F">
          <w:rPr>
            <w:noProof/>
            <w:webHidden/>
          </w:rPr>
        </w:r>
        <w:r w:rsidR="00226C8F" w:rsidRPr="0042050F">
          <w:rPr>
            <w:noProof/>
            <w:webHidden/>
          </w:rPr>
          <w:fldChar w:fldCharType="separate"/>
        </w:r>
        <w:r w:rsidR="00D21780">
          <w:rPr>
            <w:noProof/>
            <w:webHidden/>
          </w:rPr>
          <w:t>33</w:t>
        </w:r>
        <w:r w:rsidR="00226C8F" w:rsidRPr="0042050F">
          <w:rPr>
            <w:noProof/>
            <w:webHidden/>
          </w:rPr>
          <w:fldChar w:fldCharType="end"/>
        </w:r>
      </w:hyperlink>
    </w:p>
    <w:p w14:paraId="7B78D02B" w14:textId="141C13BC"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0" w:history="1">
        <w:r w:rsidR="00226C8F" w:rsidRPr="0042050F">
          <w:rPr>
            <w:rStyle w:val="Hyperlink"/>
            <w:noProof/>
          </w:rPr>
          <w:t xml:space="preserve">Table 2. 3: Examples of </w:t>
        </w:r>
        <w:r w:rsidR="00226C8F" w:rsidRPr="0042050F">
          <w:rPr>
            <w:rStyle w:val="Hyperlink"/>
            <w:rFonts w:eastAsia="Times New Roman"/>
            <w:noProof/>
            <w:lang w:eastAsia="en-GB"/>
          </w:rPr>
          <w:t>Minimal Sonority Distance across linguistically</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_Toc68645190 \h </w:instrText>
        </w:r>
        <w:r w:rsidR="00226C8F" w:rsidRPr="0042050F">
          <w:rPr>
            <w:noProof/>
            <w:webHidden/>
          </w:rPr>
        </w:r>
        <w:r w:rsidR="00226C8F" w:rsidRPr="0042050F">
          <w:rPr>
            <w:noProof/>
            <w:webHidden/>
          </w:rPr>
          <w:fldChar w:fldCharType="separate"/>
        </w:r>
        <w:r w:rsidR="00D21780">
          <w:rPr>
            <w:noProof/>
            <w:webHidden/>
          </w:rPr>
          <w:t>33</w:t>
        </w:r>
        <w:r w:rsidR="00226C8F" w:rsidRPr="0042050F">
          <w:rPr>
            <w:noProof/>
            <w:webHidden/>
          </w:rPr>
          <w:fldChar w:fldCharType="end"/>
        </w:r>
      </w:hyperlink>
    </w:p>
    <w:p w14:paraId="64D70784" w14:textId="3A6354C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1" w:history="1">
        <w:r w:rsidR="00226C8F" w:rsidRPr="0042050F">
          <w:rPr>
            <w:rStyle w:val="Hyperlink"/>
            <w:noProof/>
          </w:rPr>
          <w:t>Table 2.4: Final hierarchy of relative sonority (Parker, 2011)</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_Toc68645191 \h </w:instrText>
        </w:r>
        <w:r w:rsidR="00226C8F" w:rsidRPr="0042050F">
          <w:rPr>
            <w:noProof/>
            <w:webHidden/>
          </w:rPr>
        </w:r>
        <w:r w:rsidR="00226C8F" w:rsidRPr="0042050F">
          <w:rPr>
            <w:noProof/>
            <w:webHidden/>
          </w:rPr>
          <w:fldChar w:fldCharType="separate"/>
        </w:r>
        <w:r w:rsidR="00D21780">
          <w:rPr>
            <w:noProof/>
            <w:webHidden/>
          </w:rPr>
          <w:t>35</w:t>
        </w:r>
        <w:r w:rsidR="00226C8F" w:rsidRPr="0042050F">
          <w:rPr>
            <w:noProof/>
            <w:webHidden/>
          </w:rPr>
          <w:fldChar w:fldCharType="end"/>
        </w:r>
      </w:hyperlink>
    </w:p>
    <w:p w14:paraId="28484392" w14:textId="31648F1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2" w:history="1">
        <w:r w:rsidR="00226C8F" w:rsidRPr="0042050F">
          <w:rPr>
            <w:rStyle w:val="Hyperlink"/>
            <w:noProof/>
          </w:rPr>
          <w:t xml:space="preserve">Table 2. 5: Classification of </w:t>
        </w:r>
        <w:r w:rsidR="0076205C" w:rsidRPr="0042050F">
          <w:rPr>
            <w:rStyle w:val="Hyperlink"/>
            <w:noProof/>
          </w:rPr>
          <w:t>Arabic</w:t>
        </w:r>
        <w:r w:rsidR="00226C8F" w:rsidRPr="0042050F">
          <w:rPr>
            <w:rStyle w:val="Hyperlink"/>
            <w:noProof/>
          </w:rPr>
          <w:t xml:space="preserve"> dialects proposed by Kiparsky (2003) (shaded dialects in this table display vowel insertion strategy, so they will not be discussed in the current section unless it is necessary, since they will be discussed later in Section 2.5.1.2).</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_Toc68645192 \h </w:instrText>
        </w:r>
        <w:r w:rsidR="00226C8F" w:rsidRPr="0042050F">
          <w:rPr>
            <w:noProof/>
            <w:webHidden/>
          </w:rPr>
        </w:r>
        <w:r w:rsidR="00226C8F" w:rsidRPr="0042050F">
          <w:rPr>
            <w:noProof/>
            <w:webHidden/>
          </w:rPr>
          <w:fldChar w:fldCharType="separate"/>
        </w:r>
        <w:r w:rsidR="00D21780">
          <w:rPr>
            <w:noProof/>
            <w:webHidden/>
          </w:rPr>
          <w:t>42</w:t>
        </w:r>
        <w:r w:rsidR="00226C8F" w:rsidRPr="0042050F">
          <w:rPr>
            <w:noProof/>
            <w:webHidden/>
          </w:rPr>
          <w:fldChar w:fldCharType="end"/>
        </w:r>
      </w:hyperlink>
    </w:p>
    <w:p w14:paraId="7755121A" w14:textId="75EDD3F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3" w:history="1">
        <w:r w:rsidR="00226C8F" w:rsidRPr="0042050F">
          <w:rPr>
            <w:rStyle w:val="Hyperlink"/>
            <w:noProof/>
          </w:rPr>
          <w:t>Table 2. 7</w:t>
        </w:r>
        <w:r w:rsidR="00226C8F" w:rsidRPr="0042050F">
          <w:rPr>
            <w:rStyle w:val="Hyperlink"/>
            <w:noProof/>
            <w:lang w:eastAsia="en-GB"/>
          </w:rPr>
          <w:t>: Two sets of data used in Shaw’s et al. (2009) study.</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_Toc68645193 \h </w:instrText>
        </w:r>
        <w:r w:rsidR="00226C8F" w:rsidRPr="0042050F">
          <w:rPr>
            <w:noProof/>
            <w:webHidden/>
          </w:rPr>
        </w:r>
        <w:r w:rsidR="00226C8F" w:rsidRPr="0042050F">
          <w:rPr>
            <w:noProof/>
            <w:webHidden/>
          </w:rPr>
          <w:fldChar w:fldCharType="separate"/>
        </w:r>
        <w:r w:rsidR="00D21780">
          <w:rPr>
            <w:noProof/>
            <w:webHidden/>
          </w:rPr>
          <w:t>48</w:t>
        </w:r>
        <w:r w:rsidR="00226C8F" w:rsidRPr="0042050F">
          <w:rPr>
            <w:noProof/>
            <w:webHidden/>
          </w:rPr>
          <w:fldChar w:fldCharType="end"/>
        </w:r>
      </w:hyperlink>
    </w:p>
    <w:p w14:paraId="15A45606" w14:textId="69B2800D"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4" w:history="1">
        <w:r w:rsidR="00226C8F" w:rsidRPr="0042050F">
          <w:rPr>
            <w:rStyle w:val="Hyperlink"/>
            <w:noProof/>
          </w:rPr>
          <w:t>Table 2. 8</w:t>
        </w:r>
        <w:r w:rsidR="00226C8F" w:rsidRPr="0042050F">
          <w:rPr>
            <w:rStyle w:val="Hyperlink"/>
            <w:noProof/>
            <w:lang w:eastAsia="en-GB"/>
          </w:rPr>
          <w:t xml:space="preserve">: Analysis of Onset/Rhyme approach for vowel </w:t>
        </w:r>
        <w:r w:rsidR="00226C8F" w:rsidRPr="0042050F">
          <w:rPr>
            <w:rStyle w:val="Hyperlink"/>
            <w:noProof/>
          </w:rPr>
          <w:t>insertion</w:t>
        </w:r>
        <w:r w:rsidR="00226C8F" w:rsidRPr="0042050F">
          <w:rPr>
            <w:rStyle w:val="Hyperlink"/>
            <w:noProof/>
            <w:lang w:eastAsia="en-GB"/>
          </w:rPr>
          <w:t xml:space="preserve"> in Cairene, San`aani and Iraqi </w:t>
        </w:r>
        <w:r w:rsidR="0076205C" w:rsidRPr="0042050F">
          <w:rPr>
            <w:rStyle w:val="Hyperlink"/>
            <w:noProof/>
            <w:lang w:eastAsia="en-GB"/>
          </w:rPr>
          <w:t>Arabic</w:t>
        </w:r>
        <w:r w:rsidR="00226C8F" w:rsidRPr="0042050F">
          <w:rPr>
            <w:rStyle w:val="Hyperlink"/>
            <w:noProof/>
            <w:lang w:eastAsia="en-GB"/>
          </w:rPr>
          <w:t xml:space="preserve"> across syllable positions (Broselow, 1992, 2018; Watson, 2007).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_Toc68645194 \h </w:instrText>
        </w:r>
        <w:r w:rsidR="00226C8F" w:rsidRPr="0042050F">
          <w:rPr>
            <w:noProof/>
            <w:webHidden/>
          </w:rPr>
        </w:r>
        <w:r w:rsidR="00226C8F" w:rsidRPr="0042050F">
          <w:rPr>
            <w:noProof/>
            <w:webHidden/>
          </w:rPr>
          <w:fldChar w:fldCharType="separate"/>
        </w:r>
        <w:r w:rsidR="00D21780">
          <w:rPr>
            <w:noProof/>
            <w:webHidden/>
          </w:rPr>
          <w:t>54</w:t>
        </w:r>
        <w:r w:rsidR="00226C8F" w:rsidRPr="0042050F">
          <w:rPr>
            <w:noProof/>
            <w:webHidden/>
          </w:rPr>
          <w:fldChar w:fldCharType="end"/>
        </w:r>
      </w:hyperlink>
    </w:p>
    <w:p w14:paraId="5C84F148" w14:textId="6B1CF7B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5" w:history="1">
        <w:r w:rsidR="00226C8F" w:rsidRPr="0042050F">
          <w:rPr>
            <w:rStyle w:val="Hyperlink"/>
            <w:noProof/>
          </w:rPr>
          <w:t>Table 2. 9: Analysis of vowel insertion in CV and VC dialects (Kiparsky, 2003; Watson, 2007).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_Toc68645195 \h </w:instrText>
        </w:r>
        <w:r w:rsidR="00226C8F" w:rsidRPr="0042050F">
          <w:rPr>
            <w:noProof/>
            <w:webHidden/>
          </w:rPr>
        </w:r>
        <w:r w:rsidR="00226C8F" w:rsidRPr="0042050F">
          <w:rPr>
            <w:noProof/>
            <w:webHidden/>
          </w:rPr>
          <w:fldChar w:fldCharType="separate"/>
        </w:r>
        <w:r w:rsidR="00D21780">
          <w:rPr>
            <w:noProof/>
            <w:webHidden/>
          </w:rPr>
          <w:t>55</w:t>
        </w:r>
        <w:r w:rsidR="00226C8F" w:rsidRPr="0042050F">
          <w:rPr>
            <w:noProof/>
            <w:webHidden/>
          </w:rPr>
          <w:fldChar w:fldCharType="end"/>
        </w:r>
      </w:hyperlink>
    </w:p>
    <w:p w14:paraId="73292D79" w14:textId="1AAF8CA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6" w:history="1">
        <w:r w:rsidR="00226C8F" w:rsidRPr="0042050F">
          <w:rPr>
            <w:rStyle w:val="Hyperlink"/>
            <w:noProof/>
          </w:rPr>
          <w:t>Table 2. 10</w:t>
        </w:r>
        <w:r w:rsidR="00226C8F" w:rsidRPr="0042050F">
          <w:rPr>
            <w:rStyle w:val="Hyperlink"/>
            <w:noProof/>
            <w:lang w:eastAsia="en-GB"/>
          </w:rPr>
          <w:t>: Syllabification steps in the Directional Approach (</w:t>
        </w:r>
        <w:r w:rsidR="00226C8F" w:rsidRPr="0042050F">
          <w:rPr>
            <w:rStyle w:val="Hyperlink"/>
            <w:rFonts w:eastAsia="Times New Roman" w:cstheme="majorBidi"/>
            <w:noProof/>
            <w:lang w:eastAsia="en-GB"/>
          </w:rPr>
          <w:t>Itô</w:t>
        </w:r>
        <w:r w:rsidR="00226C8F" w:rsidRPr="0042050F">
          <w:rPr>
            <w:rStyle w:val="Hyperlink"/>
            <w:noProof/>
            <w:lang w:eastAsia="en-GB"/>
          </w:rPr>
          <w:t>, 1989). The assigned numbers indicate the number of existing moras.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_Toc68645196 \h </w:instrText>
        </w:r>
        <w:r w:rsidR="00226C8F" w:rsidRPr="0042050F">
          <w:rPr>
            <w:noProof/>
            <w:webHidden/>
          </w:rPr>
        </w:r>
        <w:r w:rsidR="00226C8F" w:rsidRPr="0042050F">
          <w:rPr>
            <w:noProof/>
            <w:webHidden/>
          </w:rPr>
          <w:fldChar w:fldCharType="separate"/>
        </w:r>
        <w:r w:rsidR="00D21780">
          <w:rPr>
            <w:noProof/>
            <w:webHidden/>
          </w:rPr>
          <w:t>57</w:t>
        </w:r>
        <w:r w:rsidR="00226C8F" w:rsidRPr="0042050F">
          <w:rPr>
            <w:noProof/>
            <w:webHidden/>
          </w:rPr>
          <w:fldChar w:fldCharType="end"/>
        </w:r>
      </w:hyperlink>
    </w:p>
    <w:p w14:paraId="0DC25E64" w14:textId="28C9C6D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7" w:history="1">
        <w:r w:rsidR="00226C8F" w:rsidRPr="0042050F">
          <w:rPr>
            <w:rStyle w:val="Hyperlink"/>
            <w:noProof/>
          </w:rPr>
          <w:t>Table 2. 11</w:t>
        </w:r>
        <w:r w:rsidR="00226C8F" w:rsidRPr="0042050F">
          <w:rPr>
            <w:rStyle w:val="Hyperlink"/>
            <w:noProof/>
            <w:lang w:eastAsia="en-GB"/>
          </w:rPr>
          <w:t>: A summary of diagnostics of intrusive ICI versus epenthetic ICI.</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_Toc68645197 \h </w:instrText>
        </w:r>
        <w:r w:rsidR="00226C8F" w:rsidRPr="0042050F">
          <w:rPr>
            <w:noProof/>
            <w:webHidden/>
          </w:rPr>
        </w:r>
        <w:r w:rsidR="00226C8F" w:rsidRPr="0042050F">
          <w:rPr>
            <w:noProof/>
            <w:webHidden/>
          </w:rPr>
          <w:fldChar w:fldCharType="separate"/>
        </w:r>
        <w:r w:rsidR="00D21780">
          <w:rPr>
            <w:noProof/>
            <w:webHidden/>
          </w:rPr>
          <w:t>62</w:t>
        </w:r>
        <w:r w:rsidR="00226C8F" w:rsidRPr="0042050F">
          <w:rPr>
            <w:noProof/>
            <w:webHidden/>
          </w:rPr>
          <w:fldChar w:fldCharType="end"/>
        </w:r>
      </w:hyperlink>
    </w:p>
    <w:p w14:paraId="3DB27189" w14:textId="77777777" w:rsidR="00226C8F" w:rsidRPr="0042050F" w:rsidRDefault="00365015" w:rsidP="00CF432F">
      <w:pPr>
        <w:spacing w:line="360" w:lineRule="auto"/>
        <w:rPr>
          <w:noProof/>
        </w:rPr>
      </w:pPr>
      <w:r w:rsidRPr="0042050F">
        <w:rPr>
          <w:rFonts w:asciiTheme="majorBidi" w:hAnsiTheme="majorBidi" w:cstheme="majorBidi"/>
        </w:rPr>
        <w:fldChar w:fldCharType="end"/>
      </w:r>
      <w:r w:rsidR="00B7555B" w:rsidRPr="0042050F">
        <w:rPr>
          <w:rFonts w:asciiTheme="majorBidi" w:hAnsiTheme="majorBidi" w:cstheme="majorBidi"/>
        </w:rPr>
        <w:fldChar w:fldCharType="begin"/>
      </w:r>
      <w:r w:rsidR="00B7555B" w:rsidRPr="0042050F">
        <w:rPr>
          <w:rFonts w:asciiTheme="majorBidi" w:hAnsiTheme="majorBidi" w:cstheme="majorBidi"/>
        </w:rPr>
        <w:instrText xml:space="preserve"> TOC \h \z \c "Table 3." </w:instrText>
      </w:r>
      <w:r w:rsidR="00B7555B" w:rsidRPr="0042050F">
        <w:rPr>
          <w:rFonts w:asciiTheme="majorBidi" w:hAnsiTheme="majorBidi" w:cstheme="majorBidi"/>
        </w:rPr>
        <w:fldChar w:fldCharType="separate"/>
      </w:r>
    </w:p>
    <w:p w14:paraId="01BA5B6E" w14:textId="4096E15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8" w:history="1">
        <w:r w:rsidR="00226C8F" w:rsidRPr="0042050F">
          <w:rPr>
            <w:rStyle w:val="Hyperlink"/>
            <w:noProof/>
          </w:rPr>
          <w:t>Table 3. 1: A list of stimuli used in Experiment 1 alongside their conditioned variables.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_Toc68645198 \h </w:instrText>
        </w:r>
        <w:r w:rsidR="00226C8F" w:rsidRPr="0042050F">
          <w:rPr>
            <w:noProof/>
            <w:webHidden/>
          </w:rPr>
        </w:r>
        <w:r w:rsidR="00226C8F" w:rsidRPr="0042050F">
          <w:rPr>
            <w:noProof/>
            <w:webHidden/>
          </w:rPr>
          <w:fldChar w:fldCharType="separate"/>
        </w:r>
        <w:r w:rsidR="00D21780">
          <w:rPr>
            <w:noProof/>
            <w:webHidden/>
          </w:rPr>
          <w:t>73</w:t>
        </w:r>
        <w:r w:rsidR="00226C8F" w:rsidRPr="0042050F">
          <w:rPr>
            <w:noProof/>
            <w:webHidden/>
          </w:rPr>
          <w:fldChar w:fldCharType="end"/>
        </w:r>
      </w:hyperlink>
    </w:p>
    <w:p w14:paraId="65524973" w14:textId="519AD386"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199" w:history="1">
        <w:r w:rsidR="00226C8F" w:rsidRPr="0042050F">
          <w:rPr>
            <w:rStyle w:val="Hyperlink"/>
            <w:noProof/>
          </w:rPr>
          <w:t>Table 3. 2: A summary of acoustic and articulatory features of pharyngeals, adapted from Al-Tamimi (2017).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_Toc68645199 \h </w:instrText>
        </w:r>
        <w:r w:rsidR="00226C8F" w:rsidRPr="0042050F">
          <w:rPr>
            <w:noProof/>
            <w:webHidden/>
          </w:rPr>
        </w:r>
        <w:r w:rsidR="00226C8F" w:rsidRPr="0042050F">
          <w:rPr>
            <w:noProof/>
            <w:webHidden/>
          </w:rPr>
          <w:fldChar w:fldCharType="separate"/>
        </w:r>
        <w:r w:rsidR="00D21780">
          <w:rPr>
            <w:noProof/>
            <w:webHidden/>
          </w:rPr>
          <w:t>79</w:t>
        </w:r>
        <w:r w:rsidR="00226C8F" w:rsidRPr="0042050F">
          <w:rPr>
            <w:noProof/>
            <w:webHidden/>
          </w:rPr>
          <w:fldChar w:fldCharType="end"/>
        </w:r>
      </w:hyperlink>
    </w:p>
    <w:p w14:paraId="20D8AD5A" w14:textId="292EC50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0" w:history="1">
        <w:r w:rsidR="00226C8F" w:rsidRPr="0042050F">
          <w:rPr>
            <w:rStyle w:val="Hyperlink"/>
            <w:rFonts w:cstheme="majorBidi"/>
            <w:noProof/>
          </w:rPr>
          <w:t xml:space="preserve">Table 3. 3: Long vowels in </w:t>
        </w:r>
        <w:r w:rsidR="0076205C" w:rsidRPr="0042050F">
          <w:rPr>
            <w:rStyle w:val="Hyperlink"/>
            <w:rFonts w:cstheme="majorBidi"/>
            <w:noProof/>
          </w:rPr>
          <w:t>Arabic</w:t>
        </w:r>
        <w:r w:rsidR="00226C8F" w:rsidRPr="0042050F">
          <w:rPr>
            <w:rStyle w:val="Hyperlink"/>
            <w:rFonts w:cstheme="majorBidi"/>
            <w:noProof/>
          </w:rPr>
          <w:t>.</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_Toc68645200 \h </w:instrText>
        </w:r>
        <w:r w:rsidR="00226C8F" w:rsidRPr="0042050F">
          <w:rPr>
            <w:noProof/>
            <w:webHidden/>
          </w:rPr>
        </w:r>
        <w:r w:rsidR="00226C8F" w:rsidRPr="0042050F">
          <w:rPr>
            <w:noProof/>
            <w:webHidden/>
          </w:rPr>
          <w:fldChar w:fldCharType="separate"/>
        </w:r>
        <w:r w:rsidR="00D21780">
          <w:rPr>
            <w:noProof/>
            <w:webHidden/>
          </w:rPr>
          <w:t>81</w:t>
        </w:r>
        <w:r w:rsidR="00226C8F" w:rsidRPr="0042050F">
          <w:rPr>
            <w:noProof/>
            <w:webHidden/>
          </w:rPr>
          <w:fldChar w:fldCharType="end"/>
        </w:r>
      </w:hyperlink>
    </w:p>
    <w:p w14:paraId="337F27BE" w14:textId="7E77BAF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1" w:history="1">
        <w:r w:rsidR="00226C8F" w:rsidRPr="0042050F">
          <w:rPr>
            <w:rStyle w:val="Hyperlink"/>
            <w:noProof/>
          </w:rPr>
          <w:t>Table 3. 4: Transliteration of stimuli comprising long vowels.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_Toc68645201 \h </w:instrText>
        </w:r>
        <w:r w:rsidR="00226C8F" w:rsidRPr="0042050F">
          <w:rPr>
            <w:noProof/>
            <w:webHidden/>
          </w:rPr>
        </w:r>
        <w:r w:rsidR="00226C8F" w:rsidRPr="0042050F">
          <w:rPr>
            <w:noProof/>
            <w:webHidden/>
          </w:rPr>
          <w:fldChar w:fldCharType="separate"/>
        </w:r>
        <w:r w:rsidR="00D21780">
          <w:rPr>
            <w:noProof/>
            <w:webHidden/>
          </w:rPr>
          <w:t>82</w:t>
        </w:r>
        <w:r w:rsidR="00226C8F" w:rsidRPr="0042050F">
          <w:rPr>
            <w:noProof/>
            <w:webHidden/>
          </w:rPr>
          <w:fldChar w:fldCharType="end"/>
        </w:r>
      </w:hyperlink>
    </w:p>
    <w:p w14:paraId="302479E4" w14:textId="063F97E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2" w:history="1">
        <w:r w:rsidR="00226C8F" w:rsidRPr="0042050F">
          <w:rPr>
            <w:rStyle w:val="Hyperlink"/>
            <w:noProof/>
          </w:rPr>
          <w:t>Table 3. 5: A list of vowel normalisation methods (Flynn, 2011).</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_Toc68645202 \h </w:instrText>
        </w:r>
        <w:r w:rsidR="00226C8F" w:rsidRPr="0042050F">
          <w:rPr>
            <w:noProof/>
            <w:webHidden/>
          </w:rPr>
        </w:r>
        <w:r w:rsidR="00226C8F" w:rsidRPr="0042050F">
          <w:rPr>
            <w:noProof/>
            <w:webHidden/>
          </w:rPr>
          <w:fldChar w:fldCharType="separate"/>
        </w:r>
        <w:r w:rsidR="00D21780">
          <w:rPr>
            <w:noProof/>
            <w:webHidden/>
          </w:rPr>
          <w:t>85</w:t>
        </w:r>
        <w:r w:rsidR="00226C8F" w:rsidRPr="0042050F">
          <w:rPr>
            <w:noProof/>
            <w:webHidden/>
          </w:rPr>
          <w:fldChar w:fldCharType="end"/>
        </w:r>
      </w:hyperlink>
    </w:p>
    <w:p w14:paraId="1D0D74AD" w14:textId="77777777" w:rsidR="00226C8F" w:rsidRPr="0042050F" w:rsidRDefault="00B7555B" w:rsidP="00CF432F">
      <w:pPr>
        <w:spacing w:line="360" w:lineRule="auto"/>
        <w:rPr>
          <w:noProof/>
        </w:rPr>
      </w:pPr>
      <w:r w:rsidRPr="0042050F">
        <w:rPr>
          <w:rFonts w:asciiTheme="majorBidi" w:hAnsiTheme="majorBidi" w:cstheme="majorBidi"/>
        </w:rPr>
        <w:fldChar w:fldCharType="end"/>
      </w:r>
      <w:r w:rsidR="00A14CAA" w:rsidRPr="0042050F">
        <w:rPr>
          <w:rFonts w:asciiTheme="majorBidi" w:hAnsiTheme="majorBidi" w:cstheme="majorBidi"/>
        </w:rPr>
        <w:fldChar w:fldCharType="begin"/>
      </w:r>
      <w:r w:rsidR="00A14CAA" w:rsidRPr="0042050F">
        <w:rPr>
          <w:rFonts w:asciiTheme="majorBidi" w:hAnsiTheme="majorBidi" w:cstheme="majorBidi"/>
        </w:rPr>
        <w:instrText xml:space="preserve"> TOC \h \z \c "Table 4." </w:instrText>
      </w:r>
      <w:r w:rsidR="00A14CAA" w:rsidRPr="0042050F">
        <w:rPr>
          <w:rFonts w:asciiTheme="majorBidi" w:hAnsiTheme="majorBidi" w:cstheme="majorBidi"/>
        </w:rPr>
        <w:fldChar w:fldCharType="separate"/>
      </w:r>
    </w:p>
    <w:p w14:paraId="2841C0A7" w14:textId="2FD0602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3" w:history="1">
        <w:r w:rsidR="00226C8F" w:rsidRPr="0042050F">
          <w:rPr>
            <w:rStyle w:val="Hyperlink"/>
            <w:noProof/>
          </w:rPr>
          <w:t>Table 4. 1: Percentage of inserted ICIs by BA and MA speakers across syllable positions.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_Toc68645203 \h </w:instrText>
        </w:r>
        <w:r w:rsidR="00226C8F" w:rsidRPr="0042050F">
          <w:rPr>
            <w:noProof/>
            <w:webHidden/>
          </w:rPr>
        </w:r>
        <w:r w:rsidR="00226C8F" w:rsidRPr="0042050F">
          <w:rPr>
            <w:noProof/>
            <w:webHidden/>
          </w:rPr>
          <w:fldChar w:fldCharType="separate"/>
        </w:r>
        <w:r w:rsidR="00D21780">
          <w:rPr>
            <w:noProof/>
            <w:webHidden/>
          </w:rPr>
          <w:t>95</w:t>
        </w:r>
        <w:r w:rsidR="00226C8F" w:rsidRPr="0042050F">
          <w:rPr>
            <w:noProof/>
            <w:webHidden/>
          </w:rPr>
          <w:fldChar w:fldCharType="end"/>
        </w:r>
      </w:hyperlink>
    </w:p>
    <w:p w14:paraId="7D889C28" w14:textId="26691B97"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4" w:history="1">
        <w:r w:rsidR="00226C8F" w:rsidRPr="0042050F">
          <w:rPr>
            <w:rStyle w:val="Hyperlink"/>
            <w:noProof/>
          </w:rPr>
          <w:t>Table 4. 2: Percentage of inserted ICIs by BA and MA in word-initial position.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_Toc68645204 \h </w:instrText>
        </w:r>
        <w:r w:rsidR="00226C8F" w:rsidRPr="0042050F">
          <w:rPr>
            <w:noProof/>
            <w:webHidden/>
          </w:rPr>
        </w:r>
        <w:r w:rsidR="00226C8F" w:rsidRPr="0042050F">
          <w:rPr>
            <w:noProof/>
            <w:webHidden/>
          </w:rPr>
          <w:fldChar w:fldCharType="separate"/>
        </w:r>
        <w:r w:rsidR="00D21780">
          <w:rPr>
            <w:noProof/>
            <w:webHidden/>
          </w:rPr>
          <w:t>98</w:t>
        </w:r>
        <w:r w:rsidR="00226C8F" w:rsidRPr="0042050F">
          <w:rPr>
            <w:noProof/>
            <w:webHidden/>
          </w:rPr>
          <w:fldChar w:fldCharType="end"/>
        </w:r>
      </w:hyperlink>
    </w:p>
    <w:p w14:paraId="7CDBB465" w14:textId="1E350A86"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5" w:history="1">
        <w:r w:rsidR="00226C8F" w:rsidRPr="0042050F">
          <w:rPr>
            <w:rStyle w:val="Hyperlink"/>
            <w:noProof/>
          </w:rPr>
          <w:t>Table 4. 3</w:t>
        </w:r>
        <w:r w:rsidR="00226C8F" w:rsidRPr="0042050F">
          <w:rPr>
            <w:rStyle w:val="Hyperlink"/>
            <w:rFonts w:cstheme="majorBidi"/>
            <w:noProof/>
          </w:rPr>
          <w:t>:</w:t>
        </w:r>
        <w:r w:rsidR="00226C8F" w:rsidRPr="0042050F">
          <w:rPr>
            <w:rStyle w:val="Hyperlink"/>
            <w:rFonts w:cstheme="majorBidi"/>
            <w:noProof/>
            <w:spacing w:val="-12"/>
          </w:rPr>
          <w:t xml:space="preserve"> </w:t>
        </w:r>
        <w:r w:rsidR="00226C8F" w:rsidRPr="0042050F">
          <w:rPr>
            <w:rStyle w:val="Hyperlink"/>
            <w:rFonts w:cstheme="majorBidi"/>
            <w:noProof/>
          </w:rPr>
          <w:t>Mixed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coefficients</w:t>
        </w:r>
        <w:r w:rsidR="00226C8F" w:rsidRPr="0042050F">
          <w:rPr>
            <w:rStyle w:val="Hyperlink"/>
            <w:rFonts w:cstheme="majorBidi"/>
            <w:noProof/>
            <w:spacing w:val="-12"/>
          </w:rPr>
          <w:t xml:space="preserve"> </w:t>
        </w:r>
        <w:r w:rsidR="00226C8F" w:rsidRPr="0042050F">
          <w:rPr>
            <w:rStyle w:val="Hyperlink"/>
            <w:rFonts w:cstheme="majorBidi"/>
            <w:noProof/>
          </w:rPr>
          <w:t>(predicting</w:t>
        </w:r>
        <w:r w:rsidR="00226C8F" w:rsidRPr="0042050F">
          <w:rPr>
            <w:rStyle w:val="Hyperlink"/>
            <w:rFonts w:cstheme="majorBidi"/>
            <w:noProof/>
            <w:spacing w:val="-12"/>
          </w:rPr>
          <w:t xml:space="preserve"> </w:t>
        </w:r>
        <w:r w:rsidR="00226C8F" w:rsidRPr="0042050F">
          <w:rPr>
            <w:rStyle w:val="Hyperlink"/>
            <w:rFonts w:cstheme="majorBidi"/>
            <w:noProof/>
          </w:rPr>
          <w:t>ICI</w:t>
        </w:r>
        <w:r w:rsidR="00226C8F" w:rsidRPr="0042050F">
          <w:rPr>
            <w:rStyle w:val="Hyperlink"/>
            <w:rFonts w:cstheme="majorBidi"/>
            <w:noProof/>
            <w:spacing w:val="-12"/>
          </w:rPr>
          <w:t xml:space="preserve"> </w:t>
        </w:r>
        <w:r w:rsidR="00226C8F" w:rsidRPr="0042050F">
          <w:rPr>
            <w:rStyle w:val="Hyperlink"/>
            <w:rFonts w:cstheme="majorBidi"/>
            <w:noProof/>
          </w:rPr>
          <w:t>rate</w:t>
        </w:r>
        <w:r w:rsidR="00226C8F" w:rsidRPr="0042050F">
          <w:rPr>
            <w:rStyle w:val="Hyperlink"/>
            <w:rFonts w:cstheme="majorBidi"/>
            <w:noProof/>
            <w:spacing w:val="-12"/>
          </w:rPr>
          <w:t xml:space="preserve"> </w:t>
        </w:r>
        <w:r w:rsidR="00226C8F" w:rsidRPr="0042050F">
          <w:rPr>
            <w:rStyle w:val="Hyperlink"/>
            <w:rFonts w:cstheme="majorBidi"/>
            <w:noProof/>
          </w:rPr>
          <w:t>with</w:t>
        </w:r>
        <w:r w:rsidR="00226C8F" w:rsidRPr="0042050F">
          <w:rPr>
            <w:rStyle w:val="Hyperlink"/>
            <w:rFonts w:cstheme="majorBidi"/>
            <w:noProof/>
            <w:spacing w:val="-12"/>
          </w:rPr>
          <w:t xml:space="preserve"> </w:t>
        </w:r>
        <w:r w:rsidR="00226C8F" w:rsidRPr="0042050F">
          <w:rPr>
            <w:rStyle w:val="Hyperlink"/>
            <w:rFonts w:cstheme="majorBidi"/>
            <w:noProof/>
          </w:rPr>
          <w:t>the</w:t>
        </w:r>
        <w:r w:rsidR="00226C8F" w:rsidRPr="0042050F">
          <w:rPr>
            <w:rStyle w:val="Hyperlink"/>
            <w:rFonts w:cstheme="majorBidi"/>
            <w:noProof/>
            <w:spacing w:val="-13"/>
          </w:rPr>
          <w:t xml:space="preserve"> </w:t>
        </w:r>
        <w:r w:rsidR="00226C8F" w:rsidRPr="0042050F">
          <w:rPr>
            <w:rStyle w:val="Hyperlink"/>
            <w:rFonts w:cstheme="majorBidi"/>
            <w:noProof/>
          </w:rPr>
          <w:t>fixed</w:t>
        </w:r>
        <w:r w:rsidR="00226C8F" w:rsidRPr="0042050F">
          <w:rPr>
            <w:rStyle w:val="Hyperlink"/>
            <w:rFonts w:cstheme="majorBidi"/>
            <w:noProof/>
            <w:spacing w:val="-12"/>
          </w:rPr>
          <w:t xml:space="preserve"> </w:t>
        </w:r>
        <w:r w:rsidR="00226C8F" w:rsidRPr="0042050F">
          <w:rPr>
            <w:rStyle w:val="Hyperlink"/>
            <w:rFonts w:cstheme="majorBidi"/>
            <w:noProof/>
          </w:rPr>
          <w:t>correlated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dialect and sonority) for the binomial GLMM model visualised in Figure</w:t>
        </w:r>
        <w:r w:rsidR="00226C8F" w:rsidRPr="0042050F">
          <w:rPr>
            <w:rStyle w:val="Hyperlink"/>
            <w:rFonts w:cstheme="majorBidi"/>
            <w:noProof/>
            <w:spacing w:val="-3"/>
          </w:rPr>
          <w:t xml:space="preserve"> </w:t>
        </w:r>
        <w:r w:rsidR="00226C8F" w:rsidRPr="0042050F">
          <w:rPr>
            <w:rStyle w:val="Hyperlink"/>
            <w:rFonts w:cstheme="majorBidi"/>
            <w:noProof/>
          </w:rPr>
          <w:t>4.3.</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_Toc68645205 \h </w:instrText>
        </w:r>
        <w:r w:rsidR="00226C8F" w:rsidRPr="0042050F">
          <w:rPr>
            <w:noProof/>
            <w:webHidden/>
          </w:rPr>
        </w:r>
        <w:r w:rsidR="00226C8F" w:rsidRPr="0042050F">
          <w:rPr>
            <w:noProof/>
            <w:webHidden/>
          </w:rPr>
          <w:fldChar w:fldCharType="separate"/>
        </w:r>
        <w:r w:rsidR="00D21780">
          <w:rPr>
            <w:noProof/>
            <w:webHidden/>
          </w:rPr>
          <w:t>100</w:t>
        </w:r>
        <w:r w:rsidR="00226C8F" w:rsidRPr="0042050F">
          <w:rPr>
            <w:noProof/>
            <w:webHidden/>
          </w:rPr>
          <w:fldChar w:fldCharType="end"/>
        </w:r>
      </w:hyperlink>
    </w:p>
    <w:p w14:paraId="13A48F4A" w14:textId="2CC8CEA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6" w:history="1">
        <w:r w:rsidR="00226C8F" w:rsidRPr="0042050F">
          <w:rPr>
            <w:rStyle w:val="Hyperlink"/>
            <w:noProof/>
          </w:rPr>
          <w:t>Table 4. 4</w:t>
        </w:r>
        <w:r w:rsidR="00226C8F" w:rsidRPr="0042050F">
          <w:rPr>
            <w:rStyle w:val="Hyperlink"/>
            <w:noProof/>
            <w:lang w:eastAsia="en-GB"/>
          </w:rPr>
          <w:t>: A summary of diagnostics of intrusive ICIs versus epenthetic ICIs.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_Toc68645206 \h </w:instrText>
        </w:r>
        <w:r w:rsidR="00226C8F" w:rsidRPr="0042050F">
          <w:rPr>
            <w:noProof/>
            <w:webHidden/>
          </w:rPr>
        </w:r>
        <w:r w:rsidR="00226C8F" w:rsidRPr="0042050F">
          <w:rPr>
            <w:noProof/>
            <w:webHidden/>
          </w:rPr>
          <w:fldChar w:fldCharType="separate"/>
        </w:r>
        <w:r w:rsidR="00D21780">
          <w:rPr>
            <w:noProof/>
            <w:webHidden/>
          </w:rPr>
          <w:t>101</w:t>
        </w:r>
        <w:r w:rsidR="00226C8F" w:rsidRPr="0042050F">
          <w:rPr>
            <w:noProof/>
            <w:webHidden/>
          </w:rPr>
          <w:fldChar w:fldCharType="end"/>
        </w:r>
      </w:hyperlink>
    </w:p>
    <w:p w14:paraId="2B19C275" w14:textId="1E78960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7" w:history="1">
        <w:r w:rsidR="00226C8F" w:rsidRPr="0042050F">
          <w:rPr>
            <w:rStyle w:val="Hyperlink"/>
            <w:noProof/>
          </w:rPr>
          <w:t>Table 4. 5</w:t>
        </w:r>
        <w:r w:rsidR="00226C8F" w:rsidRPr="0042050F">
          <w:rPr>
            <w:rStyle w:val="Hyperlink"/>
            <w:rFonts w:cstheme="majorBidi"/>
            <w:noProof/>
          </w:rPr>
          <w:t>: Mixed effects coefficients (predicting ICI rate with the fixed effects: dialect, sonority and place of articulation) for the binomial GLMM model visualised in Figure 4.5.</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_Toc68645207 \h </w:instrText>
        </w:r>
        <w:r w:rsidR="00226C8F" w:rsidRPr="0042050F">
          <w:rPr>
            <w:noProof/>
            <w:webHidden/>
          </w:rPr>
        </w:r>
        <w:r w:rsidR="00226C8F" w:rsidRPr="0042050F">
          <w:rPr>
            <w:noProof/>
            <w:webHidden/>
          </w:rPr>
          <w:fldChar w:fldCharType="separate"/>
        </w:r>
        <w:r w:rsidR="00D21780">
          <w:rPr>
            <w:noProof/>
            <w:webHidden/>
          </w:rPr>
          <w:t>103</w:t>
        </w:r>
        <w:r w:rsidR="00226C8F" w:rsidRPr="0042050F">
          <w:rPr>
            <w:noProof/>
            <w:webHidden/>
          </w:rPr>
          <w:fldChar w:fldCharType="end"/>
        </w:r>
      </w:hyperlink>
    </w:p>
    <w:p w14:paraId="1645BB4D" w14:textId="4756CB8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8" w:history="1">
        <w:r w:rsidR="00226C8F" w:rsidRPr="0042050F">
          <w:rPr>
            <w:rStyle w:val="Hyperlink"/>
            <w:noProof/>
          </w:rPr>
          <w:t>Table 4. 6</w:t>
        </w:r>
        <w:r w:rsidR="00226C8F" w:rsidRPr="0042050F">
          <w:rPr>
            <w:rStyle w:val="Hyperlink"/>
            <w:rFonts w:cstheme="majorBidi"/>
            <w:noProof/>
          </w:rPr>
          <w:t>:</w:t>
        </w:r>
        <w:r w:rsidR="00226C8F" w:rsidRPr="0042050F">
          <w:rPr>
            <w:rStyle w:val="Hyperlink"/>
            <w:rFonts w:cstheme="majorBidi"/>
            <w:noProof/>
            <w:spacing w:val="-8"/>
          </w:rPr>
          <w:t xml:space="preserve"> </w:t>
        </w:r>
        <w:r w:rsidR="00226C8F" w:rsidRPr="0042050F">
          <w:rPr>
            <w:rStyle w:val="Hyperlink"/>
            <w:rFonts w:cstheme="majorBidi"/>
            <w:noProof/>
          </w:rPr>
          <w:t>Mixed</w:t>
        </w:r>
        <w:r w:rsidR="00226C8F" w:rsidRPr="0042050F">
          <w:rPr>
            <w:rStyle w:val="Hyperlink"/>
            <w:rFonts w:cstheme="majorBidi"/>
            <w:noProof/>
            <w:spacing w:val="-8"/>
          </w:rPr>
          <w:t xml:space="preserve"> </w:t>
        </w:r>
        <w:r w:rsidR="00226C8F" w:rsidRPr="0042050F">
          <w:rPr>
            <w:rStyle w:val="Hyperlink"/>
            <w:rFonts w:cstheme="majorBidi"/>
            <w:noProof/>
          </w:rPr>
          <w:t>effects</w:t>
        </w:r>
        <w:r w:rsidR="00226C8F" w:rsidRPr="0042050F">
          <w:rPr>
            <w:rStyle w:val="Hyperlink"/>
            <w:rFonts w:cstheme="majorBidi"/>
            <w:noProof/>
            <w:spacing w:val="-8"/>
          </w:rPr>
          <w:t xml:space="preserve"> </w:t>
        </w:r>
        <w:r w:rsidR="00226C8F" w:rsidRPr="0042050F">
          <w:rPr>
            <w:rStyle w:val="Hyperlink"/>
            <w:rFonts w:cstheme="majorBidi"/>
            <w:noProof/>
          </w:rPr>
          <w:t>coefficients</w:t>
        </w:r>
        <w:r w:rsidR="00226C8F" w:rsidRPr="0042050F">
          <w:rPr>
            <w:rStyle w:val="Hyperlink"/>
            <w:rFonts w:cstheme="majorBidi"/>
            <w:noProof/>
            <w:spacing w:val="-8"/>
          </w:rPr>
          <w:t xml:space="preserve"> </w:t>
        </w:r>
        <w:r w:rsidR="00226C8F" w:rsidRPr="0042050F">
          <w:rPr>
            <w:rStyle w:val="Hyperlink"/>
            <w:rFonts w:cstheme="majorBidi"/>
            <w:noProof/>
          </w:rPr>
          <w:t>(predicting</w:t>
        </w:r>
        <w:r w:rsidR="00226C8F" w:rsidRPr="0042050F">
          <w:rPr>
            <w:rStyle w:val="Hyperlink"/>
            <w:rFonts w:cstheme="majorBidi"/>
            <w:noProof/>
            <w:spacing w:val="-8"/>
          </w:rPr>
          <w:t xml:space="preserve"> </w:t>
        </w:r>
        <w:r w:rsidR="00226C8F" w:rsidRPr="0042050F">
          <w:rPr>
            <w:rStyle w:val="Hyperlink"/>
            <w:rFonts w:cstheme="majorBidi"/>
            <w:noProof/>
          </w:rPr>
          <w:t>ICI</w:t>
        </w:r>
        <w:r w:rsidR="00226C8F" w:rsidRPr="0042050F">
          <w:rPr>
            <w:rStyle w:val="Hyperlink"/>
            <w:rFonts w:cstheme="majorBidi"/>
            <w:noProof/>
            <w:spacing w:val="-8"/>
          </w:rPr>
          <w:t xml:space="preserve"> </w:t>
        </w:r>
        <w:r w:rsidR="00226C8F" w:rsidRPr="0042050F">
          <w:rPr>
            <w:rStyle w:val="Hyperlink"/>
            <w:rFonts w:cstheme="majorBidi"/>
            <w:noProof/>
          </w:rPr>
          <w:t>rate</w:t>
        </w:r>
        <w:r w:rsidR="00226C8F" w:rsidRPr="0042050F">
          <w:rPr>
            <w:rStyle w:val="Hyperlink"/>
            <w:rFonts w:cstheme="majorBidi"/>
            <w:noProof/>
            <w:spacing w:val="-8"/>
          </w:rPr>
          <w:t xml:space="preserve"> </w:t>
        </w:r>
        <w:r w:rsidR="00226C8F" w:rsidRPr="0042050F">
          <w:rPr>
            <w:rStyle w:val="Hyperlink"/>
            <w:rFonts w:cstheme="majorBidi"/>
            <w:noProof/>
          </w:rPr>
          <w:t>with</w:t>
        </w:r>
        <w:r w:rsidR="00226C8F" w:rsidRPr="0042050F">
          <w:rPr>
            <w:rStyle w:val="Hyperlink"/>
            <w:rFonts w:cstheme="majorBidi"/>
            <w:noProof/>
            <w:spacing w:val="-8"/>
          </w:rPr>
          <w:t xml:space="preserve"> </w:t>
        </w:r>
        <w:r w:rsidR="00226C8F" w:rsidRPr="0042050F">
          <w:rPr>
            <w:rStyle w:val="Hyperlink"/>
            <w:rFonts w:cstheme="majorBidi"/>
            <w:noProof/>
          </w:rPr>
          <w:t>the</w:t>
        </w:r>
        <w:r w:rsidR="00226C8F" w:rsidRPr="0042050F">
          <w:rPr>
            <w:rStyle w:val="Hyperlink"/>
            <w:rFonts w:cstheme="majorBidi"/>
            <w:noProof/>
            <w:spacing w:val="-8"/>
          </w:rPr>
          <w:t xml:space="preserve"> </w:t>
        </w:r>
        <w:r w:rsidR="00226C8F" w:rsidRPr="0042050F">
          <w:rPr>
            <w:rStyle w:val="Hyperlink"/>
            <w:rFonts w:cstheme="majorBidi"/>
            <w:noProof/>
          </w:rPr>
          <w:t>fixed</w:t>
        </w:r>
        <w:r w:rsidR="00226C8F" w:rsidRPr="0042050F">
          <w:rPr>
            <w:rStyle w:val="Hyperlink"/>
            <w:rFonts w:cstheme="majorBidi"/>
            <w:noProof/>
            <w:spacing w:val="-7"/>
          </w:rPr>
          <w:t xml:space="preserve"> </w:t>
        </w:r>
        <w:r w:rsidR="00226C8F" w:rsidRPr="0042050F">
          <w:rPr>
            <w:rStyle w:val="Hyperlink"/>
            <w:rFonts w:cstheme="majorBidi"/>
            <w:noProof/>
          </w:rPr>
          <w:t>effects:</w:t>
        </w:r>
        <w:r w:rsidR="00226C8F" w:rsidRPr="0042050F">
          <w:rPr>
            <w:rStyle w:val="Hyperlink"/>
            <w:rFonts w:cstheme="majorBidi"/>
            <w:noProof/>
            <w:spacing w:val="-8"/>
          </w:rPr>
          <w:t xml:space="preserve"> </w:t>
        </w:r>
        <w:r w:rsidR="00226C8F" w:rsidRPr="0042050F">
          <w:rPr>
            <w:rStyle w:val="Hyperlink"/>
            <w:rFonts w:cstheme="majorBidi"/>
            <w:noProof/>
          </w:rPr>
          <w:t>dialect,</w:t>
        </w:r>
        <w:r w:rsidR="00226C8F" w:rsidRPr="0042050F">
          <w:rPr>
            <w:rStyle w:val="Hyperlink"/>
            <w:rFonts w:cstheme="majorBidi"/>
            <w:noProof/>
            <w:spacing w:val="-8"/>
          </w:rPr>
          <w:t xml:space="preserve"> </w:t>
        </w:r>
        <w:r w:rsidR="00226C8F" w:rsidRPr="0042050F">
          <w:rPr>
            <w:rStyle w:val="Hyperlink"/>
            <w:rFonts w:cstheme="majorBidi"/>
            <w:noProof/>
          </w:rPr>
          <w:t>sonority, experimental tasks and place of articulation) for the binomial GLMM model visualised in Figure</w:t>
        </w:r>
        <w:r w:rsidR="00226C8F" w:rsidRPr="0042050F">
          <w:rPr>
            <w:rStyle w:val="Hyperlink"/>
            <w:rFonts w:cstheme="majorBidi"/>
            <w:noProof/>
            <w:spacing w:val="-1"/>
          </w:rPr>
          <w:t xml:space="preserve"> </w:t>
        </w:r>
        <w:r w:rsidR="00226C8F" w:rsidRPr="0042050F">
          <w:rPr>
            <w:rStyle w:val="Hyperlink"/>
            <w:rFonts w:cstheme="majorBidi"/>
            <w:noProof/>
          </w:rPr>
          <w:t>4.7.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_Toc68645208 \h </w:instrText>
        </w:r>
        <w:r w:rsidR="00226C8F" w:rsidRPr="0042050F">
          <w:rPr>
            <w:noProof/>
            <w:webHidden/>
          </w:rPr>
        </w:r>
        <w:r w:rsidR="00226C8F" w:rsidRPr="0042050F">
          <w:rPr>
            <w:noProof/>
            <w:webHidden/>
          </w:rPr>
          <w:fldChar w:fldCharType="separate"/>
        </w:r>
        <w:r w:rsidR="00D21780">
          <w:rPr>
            <w:noProof/>
            <w:webHidden/>
          </w:rPr>
          <w:t>106</w:t>
        </w:r>
        <w:r w:rsidR="00226C8F" w:rsidRPr="0042050F">
          <w:rPr>
            <w:noProof/>
            <w:webHidden/>
          </w:rPr>
          <w:fldChar w:fldCharType="end"/>
        </w:r>
      </w:hyperlink>
    </w:p>
    <w:p w14:paraId="0C2F46AD" w14:textId="516D3F7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09" w:history="1">
        <w:r w:rsidR="00226C8F" w:rsidRPr="0042050F">
          <w:rPr>
            <w:rStyle w:val="Hyperlink"/>
            <w:rFonts w:cstheme="majorBidi"/>
            <w:noProof/>
          </w:rPr>
          <w:t>Table 4. 7: Grand mean and standard error of F1 and F2 values for long vowels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_Toc68645209 \h </w:instrText>
        </w:r>
        <w:r w:rsidR="00226C8F" w:rsidRPr="0042050F">
          <w:rPr>
            <w:noProof/>
            <w:webHidden/>
          </w:rPr>
        </w:r>
        <w:r w:rsidR="00226C8F" w:rsidRPr="0042050F">
          <w:rPr>
            <w:noProof/>
            <w:webHidden/>
          </w:rPr>
          <w:fldChar w:fldCharType="separate"/>
        </w:r>
        <w:r w:rsidR="00D21780">
          <w:rPr>
            <w:noProof/>
            <w:webHidden/>
          </w:rPr>
          <w:t>112</w:t>
        </w:r>
        <w:r w:rsidR="00226C8F" w:rsidRPr="0042050F">
          <w:rPr>
            <w:noProof/>
            <w:webHidden/>
          </w:rPr>
          <w:fldChar w:fldCharType="end"/>
        </w:r>
      </w:hyperlink>
    </w:p>
    <w:p w14:paraId="0CB71C30" w14:textId="001B3DDF"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0" w:history="1">
        <w:r w:rsidR="00226C8F" w:rsidRPr="0042050F">
          <w:rPr>
            <w:rStyle w:val="Hyperlink"/>
            <w:noProof/>
          </w:rPr>
          <w:t>Table 4. 8</w:t>
        </w:r>
        <w:r w:rsidR="00226C8F" w:rsidRPr="0042050F">
          <w:rPr>
            <w:rStyle w:val="Hyperlink"/>
            <w:rFonts w:cstheme="majorBidi"/>
            <w:noProof/>
          </w:rPr>
          <w:t>: Manova test results of the degree of overlap between long vowels [i:] – [u:]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_Toc68645210 \h </w:instrText>
        </w:r>
        <w:r w:rsidR="00226C8F" w:rsidRPr="0042050F">
          <w:rPr>
            <w:noProof/>
            <w:webHidden/>
          </w:rPr>
        </w:r>
        <w:r w:rsidR="00226C8F" w:rsidRPr="0042050F">
          <w:rPr>
            <w:noProof/>
            <w:webHidden/>
          </w:rPr>
          <w:fldChar w:fldCharType="separate"/>
        </w:r>
        <w:r w:rsidR="00D21780">
          <w:rPr>
            <w:noProof/>
            <w:webHidden/>
          </w:rPr>
          <w:t>113</w:t>
        </w:r>
        <w:r w:rsidR="00226C8F" w:rsidRPr="0042050F">
          <w:rPr>
            <w:noProof/>
            <w:webHidden/>
          </w:rPr>
          <w:fldChar w:fldCharType="end"/>
        </w:r>
      </w:hyperlink>
    </w:p>
    <w:p w14:paraId="67C11FE6" w14:textId="08FC89DC"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1" w:history="1">
        <w:r w:rsidR="00226C8F" w:rsidRPr="0042050F">
          <w:rPr>
            <w:rStyle w:val="Hyperlink"/>
            <w:noProof/>
          </w:rPr>
          <w:t>Table 4. 9</w:t>
        </w:r>
        <w:r w:rsidR="00226C8F" w:rsidRPr="0042050F">
          <w:rPr>
            <w:rStyle w:val="Hyperlink"/>
            <w:rFonts w:cstheme="majorBidi"/>
            <w:noProof/>
          </w:rPr>
          <w:t>: Grand mean and SE of F1 and F2 values for short vowels (ICIs) breaking up word-initial consonant clusters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_Toc68645211 \h </w:instrText>
        </w:r>
        <w:r w:rsidR="00226C8F" w:rsidRPr="0042050F">
          <w:rPr>
            <w:noProof/>
            <w:webHidden/>
          </w:rPr>
        </w:r>
        <w:r w:rsidR="00226C8F" w:rsidRPr="0042050F">
          <w:rPr>
            <w:noProof/>
            <w:webHidden/>
          </w:rPr>
          <w:fldChar w:fldCharType="separate"/>
        </w:r>
        <w:r w:rsidR="00D21780">
          <w:rPr>
            <w:noProof/>
            <w:webHidden/>
          </w:rPr>
          <w:t>113</w:t>
        </w:r>
        <w:r w:rsidR="00226C8F" w:rsidRPr="0042050F">
          <w:rPr>
            <w:noProof/>
            <w:webHidden/>
          </w:rPr>
          <w:fldChar w:fldCharType="end"/>
        </w:r>
      </w:hyperlink>
    </w:p>
    <w:p w14:paraId="76F198D0" w14:textId="7BA6A68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2" w:history="1">
        <w:r w:rsidR="00226C8F" w:rsidRPr="0042050F">
          <w:rPr>
            <w:rStyle w:val="Hyperlink"/>
            <w:noProof/>
          </w:rPr>
          <w:t>Table 4. 10</w:t>
        </w:r>
        <w:r w:rsidR="00226C8F" w:rsidRPr="0042050F">
          <w:rPr>
            <w:rStyle w:val="Hyperlink"/>
            <w:rFonts w:cstheme="majorBidi"/>
            <w:noProof/>
          </w:rPr>
          <w:t>: Manova test results of the degree of overlap between short vowels “i” and “u”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_Toc68645212 \h </w:instrText>
        </w:r>
        <w:r w:rsidR="00226C8F" w:rsidRPr="0042050F">
          <w:rPr>
            <w:noProof/>
            <w:webHidden/>
          </w:rPr>
        </w:r>
        <w:r w:rsidR="00226C8F" w:rsidRPr="0042050F">
          <w:rPr>
            <w:noProof/>
            <w:webHidden/>
          </w:rPr>
          <w:fldChar w:fldCharType="separate"/>
        </w:r>
        <w:r w:rsidR="00D21780">
          <w:rPr>
            <w:noProof/>
            <w:webHidden/>
          </w:rPr>
          <w:t>115</w:t>
        </w:r>
        <w:r w:rsidR="00226C8F" w:rsidRPr="0042050F">
          <w:rPr>
            <w:noProof/>
            <w:webHidden/>
          </w:rPr>
          <w:fldChar w:fldCharType="end"/>
        </w:r>
      </w:hyperlink>
    </w:p>
    <w:p w14:paraId="2D8050BC" w14:textId="45CDD67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3" w:history="1">
        <w:r w:rsidR="00226C8F" w:rsidRPr="0042050F">
          <w:rPr>
            <w:rStyle w:val="Hyperlink"/>
            <w:noProof/>
          </w:rPr>
          <w:t>Table 4. 13: A summary of diagnostics of ICIs breaking up word-initial clusters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_Toc68645213 \h </w:instrText>
        </w:r>
        <w:r w:rsidR="00226C8F" w:rsidRPr="0042050F">
          <w:rPr>
            <w:noProof/>
            <w:webHidden/>
          </w:rPr>
        </w:r>
        <w:r w:rsidR="00226C8F" w:rsidRPr="0042050F">
          <w:rPr>
            <w:noProof/>
            <w:webHidden/>
          </w:rPr>
          <w:fldChar w:fldCharType="separate"/>
        </w:r>
        <w:r w:rsidR="00D21780">
          <w:rPr>
            <w:noProof/>
            <w:webHidden/>
          </w:rPr>
          <w:t>119</w:t>
        </w:r>
        <w:r w:rsidR="00226C8F" w:rsidRPr="0042050F">
          <w:rPr>
            <w:noProof/>
            <w:webHidden/>
          </w:rPr>
          <w:fldChar w:fldCharType="end"/>
        </w:r>
      </w:hyperlink>
    </w:p>
    <w:p w14:paraId="2EA608CD" w14:textId="50EF832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4" w:history="1">
        <w:r w:rsidR="00226C8F" w:rsidRPr="0042050F">
          <w:rPr>
            <w:rStyle w:val="Hyperlink"/>
            <w:noProof/>
          </w:rPr>
          <w:t xml:space="preserve">Table 4. 14: Examples of medial clusters in some </w:t>
        </w:r>
        <w:r w:rsidR="0076205C" w:rsidRPr="0042050F">
          <w:rPr>
            <w:rStyle w:val="Hyperlink"/>
            <w:noProof/>
          </w:rPr>
          <w:t>Arabic</w:t>
        </w:r>
        <w:r w:rsidR="00226C8F" w:rsidRPr="0042050F">
          <w:rPr>
            <w:rStyle w:val="Hyperlink"/>
            <w:noProof/>
          </w:rPr>
          <w:t xml:space="preserve">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_Toc68645214 \h </w:instrText>
        </w:r>
        <w:r w:rsidR="00226C8F" w:rsidRPr="0042050F">
          <w:rPr>
            <w:noProof/>
            <w:webHidden/>
          </w:rPr>
        </w:r>
        <w:r w:rsidR="00226C8F" w:rsidRPr="0042050F">
          <w:rPr>
            <w:noProof/>
            <w:webHidden/>
          </w:rPr>
          <w:fldChar w:fldCharType="separate"/>
        </w:r>
        <w:r w:rsidR="00D21780">
          <w:rPr>
            <w:noProof/>
            <w:webHidden/>
          </w:rPr>
          <w:t>120</w:t>
        </w:r>
        <w:r w:rsidR="00226C8F" w:rsidRPr="0042050F">
          <w:rPr>
            <w:noProof/>
            <w:webHidden/>
          </w:rPr>
          <w:fldChar w:fldCharType="end"/>
        </w:r>
      </w:hyperlink>
    </w:p>
    <w:p w14:paraId="32AC6568" w14:textId="30C3D99D"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5" w:history="1">
        <w:r w:rsidR="00226C8F" w:rsidRPr="0042050F">
          <w:rPr>
            <w:rStyle w:val="Hyperlink"/>
            <w:noProof/>
          </w:rPr>
          <w:t>Table 4. 15</w:t>
        </w:r>
        <w:r w:rsidR="00226C8F" w:rsidRPr="0042050F">
          <w:rPr>
            <w:rStyle w:val="Hyperlink"/>
            <w:rFonts w:cstheme="majorBidi"/>
            <w:noProof/>
          </w:rPr>
          <w:t>: percentage of produced ICI breaking up word-medial clusters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_Toc68645215 \h </w:instrText>
        </w:r>
        <w:r w:rsidR="00226C8F" w:rsidRPr="0042050F">
          <w:rPr>
            <w:noProof/>
            <w:webHidden/>
          </w:rPr>
        </w:r>
        <w:r w:rsidR="00226C8F" w:rsidRPr="0042050F">
          <w:rPr>
            <w:noProof/>
            <w:webHidden/>
          </w:rPr>
          <w:fldChar w:fldCharType="separate"/>
        </w:r>
        <w:r w:rsidR="00D21780">
          <w:rPr>
            <w:noProof/>
            <w:webHidden/>
          </w:rPr>
          <w:t>121</w:t>
        </w:r>
        <w:r w:rsidR="00226C8F" w:rsidRPr="0042050F">
          <w:rPr>
            <w:noProof/>
            <w:webHidden/>
          </w:rPr>
          <w:fldChar w:fldCharType="end"/>
        </w:r>
      </w:hyperlink>
    </w:p>
    <w:p w14:paraId="1ABB24D2" w14:textId="222D2BC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6" w:history="1">
        <w:r w:rsidR="00226C8F" w:rsidRPr="0042050F">
          <w:rPr>
            <w:rStyle w:val="Hyperlink"/>
            <w:noProof/>
          </w:rPr>
          <w:t>Table 4. 16</w:t>
        </w:r>
        <w:r w:rsidR="00226C8F" w:rsidRPr="0042050F">
          <w:rPr>
            <w:rStyle w:val="Hyperlink"/>
            <w:rFonts w:cstheme="majorBidi"/>
            <w:noProof/>
          </w:rPr>
          <w:t>: Mixed effects coefficients (predicting ICI rate with the fixed effects: dialect) for the binomial GLMM model visualised in Figure 4.17.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_Toc68645216 \h </w:instrText>
        </w:r>
        <w:r w:rsidR="00226C8F" w:rsidRPr="0042050F">
          <w:rPr>
            <w:noProof/>
            <w:webHidden/>
          </w:rPr>
        </w:r>
        <w:r w:rsidR="00226C8F" w:rsidRPr="0042050F">
          <w:rPr>
            <w:noProof/>
            <w:webHidden/>
          </w:rPr>
          <w:fldChar w:fldCharType="separate"/>
        </w:r>
        <w:r w:rsidR="00D21780">
          <w:rPr>
            <w:noProof/>
            <w:webHidden/>
          </w:rPr>
          <w:t>122</w:t>
        </w:r>
        <w:r w:rsidR="00226C8F" w:rsidRPr="0042050F">
          <w:rPr>
            <w:noProof/>
            <w:webHidden/>
          </w:rPr>
          <w:fldChar w:fldCharType="end"/>
        </w:r>
      </w:hyperlink>
    </w:p>
    <w:p w14:paraId="18803E32" w14:textId="69E11AB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7" w:history="1">
        <w:r w:rsidR="00226C8F" w:rsidRPr="0042050F">
          <w:rPr>
            <w:rStyle w:val="Hyperlink"/>
            <w:noProof/>
          </w:rPr>
          <w:t>Table 4. 17</w:t>
        </w:r>
        <w:r w:rsidR="00226C8F" w:rsidRPr="0042050F">
          <w:rPr>
            <w:rStyle w:val="Hyperlink"/>
            <w:rFonts w:cstheme="majorBidi"/>
            <w:noProof/>
          </w:rPr>
          <w:t>: Grand mean and standard deviation of F1 and F2 values for word-medial vowels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_Toc68645217 \h </w:instrText>
        </w:r>
        <w:r w:rsidR="00226C8F" w:rsidRPr="0042050F">
          <w:rPr>
            <w:noProof/>
            <w:webHidden/>
          </w:rPr>
        </w:r>
        <w:r w:rsidR="00226C8F" w:rsidRPr="0042050F">
          <w:rPr>
            <w:noProof/>
            <w:webHidden/>
          </w:rPr>
          <w:fldChar w:fldCharType="separate"/>
        </w:r>
        <w:r w:rsidR="00D21780">
          <w:rPr>
            <w:noProof/>
            <w:webHidden/>
          </w:rPr>
          <w:t>126</w:t>
        </w:r>
        <w:r w:rsidR="00226C8F" w:rsidRPr="0042050F">
          <w:rPr>
            <w:noProof/>
            <w:webHidden/>
          </w:rPr>
          <w:fldChar w:fldCharType="end"/>
        </w:r>
      </w:hyperlink>
    </w:p>
    <w:p w14:paraId="0ADEB698" w14:textId="3B3C191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8" w:history="1">
        <w:r w:rsidR="00226C8F" w:rsidRPr="0042050F">
          <w:rPr>
            <w:rStyle w:val="Hyperlink"/>
            <w:noProof/>
          </w:rPr>
          <w:t>Table 4. 18</w:t>
        </w:r>
        <w:r w:rsidR="00226C8F" w:rsidRPr="0042050F">
          <w:rPr>
            <w:rStyle w:val="Hyperlink"/>
            <w:rFonts w:cstheme="majorBidi"/>
            <w:noProof/>
          </w:rPr>
          <w:t>: Percentage of inserted ICIs by BA and MA in word-final position.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_Toc68645218 \h </w:instrText>
        </w:r>
        <w:r w:rsidR="00226C8F" w:rsidRPr="0042050F">
          <w:rPr>
            <w:noProof/>
            <w:webHidden/>
          </w:rPr>
        </w:r>
        <w:r w:rsidR="00226C8F" w:rsidRPr="0042050F">
          <w:rPr>
            <w:noProof/>
            <w:webHidden/>
          </w:rPr>
          <w:fldChar w:fldCharType="separate"/>
        </w:r>
        <w:r w:rsidR="00D21780">
          <w:rPr>
            <w:noProof/>
            <w:webHidden/>
          </w:rPr>
          <w:t>128</w:t>
        </w:r>
        <w:r w:rsidR="00226C8F" w:rsidRPr="0042050F">
          <w:rPr>
            <w:noProof/>
            <w:webHidden/>
          </w:rPr>
          <w:fldChar w:fldCharType="end"/>
        </w:r>
      </w:hyperlink>
    </w:p>
    <w:p w14:paraId="1D0FA210" w14:textId="754B394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19" w:history="1">
        <w:r w:rsidR="00226C8F" w:rsidRPr="0042050F">
          <w:rPr>
            <w:rStyle w:val="Hyperlink"/>
            <w:noProof/>
          </w:rPr>
          <w:t>Table 4. 19</w:t>
        </w:r>
        <w:r w:rsidR="00226C8F" w:rsidRPr="0042050F">
          <w:rPr>
            <w:rStyle w:val="Hyperlink"/>
            <w:rFonts w:cstheme="majorBidi"/>
            <w:noProof/>
          </w:rPr>
          <w:t>:</w:t>
        </w:r>
        <w:r w:rsidR="00226C8F" w:rsidRPr="0042050F">
          <w:rPr>
            <w:rStyle w:val="Hyperlink"/>
            <w:rFonts w:cstheme="majorBidi"/>
            <w:noProof/>
            <w:spacing w:val="-12"/>
          </w:rPr>
          <w:t xml:space="preserve"> </w:t>
        </w:r>
        <w:r w:rsidR="00226C8F" w:rsidRPr="0042050F">
          <w:rPr>
            <w:rStyle w:val="Hyperlink"/>
            <w:rFonts w:cstheme="majorBidi"/>
            <w:noProof/>
          </w:rPr>
          <w:t>Mixed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coefficients</w:t>
        </w:r>
        <w:r w:rsidR="00226C8F" w:rsidRPr="0042050F">
          <w:rPr>
            <w:rStyle w:val="Hyperlink"/>
            <w:rFonts w:cstheme="majorBidi"/>
            <w:noProof/>
            <w:spacing w:val="-12"/>
          </w:rPr>
          <w:t xml:space="preserve"> </w:t>
        </w:r>
        <w:r w:rsidR="00226C8F" w:rsidRPr="0042050F">
          <w:rPr>
            <w:rStyle w:val="Hyperlink"/>
            <w:rFonts w:cstheme="majorBidi"/>
            <w:noProof/>
          </w:rPr>
          <w:t>(predicting</w:t>
        </w:r>
        <w:r w:rsidR="00226C8F" w:rsidRPr="0042050F">
          <w:rPr>
            <w:rStyle w:val="Hyperlink"/>
            <w:rFonts w:cstheme="majorBidi"/>
            <w:noProof/>
            <w:spacing w:val="-12"/>
          </w:rPr>
          <w:t xml:space="preserve"> </w:t>
        </w:r>
        <w:r w:rsidR="00226C8F" w:rsidRPr="0042050F">
          <w:rPr>
            <w:rStyle w:val="Hyperlink"/>
            <w:rFonts w:cstheme="majorBidi"/>
            <w:noProof/>
          </w:rPr>
          <w:t>ICI</w:t>
        </w:r>
        <w:r w:rsidR="00226C8F" w:rsidRPr="0042050F">
          <w:rPr>
            <w:rStyle w:val="Hyperlink"/>
            <w:rFonts w:cstheme="majorBidi"/>
            <w:noProof/>
            <w:spacing w:val="-12"/>
          </w:rPr>
          <w:t xml:space="preserve"> </w:t>
        </w:r>
        <w:r w:rsidR="00226C8F" w:rsidRPr="0042050F">
          <w:rPr>
            <w:rStyle w:val="Hyperlink"/>
            <w:rFonts w:cstheme="majorBidi"/>
            <w:noProof/>
          </w:rPr>
          <w:t>rate</w:t>
        </w:r>
        <w:r w:rsidR="00226C8F" w:rsidRPr="0042050F">
          <w:rPr>
            <w:rStyle w:val="Hyperlink"/>
            <w:rFonts w:cstheme="majorBidi"/>
            <w:noProof/>
            <w:spacing w:val="-12"/>
          </w:rPr>
          <w:t xml:space="preserve"> </w:t>
        </w:r>
        <w:r w:rsidR="00226C8F" w:rsidRPr="0042050F">
          <w:rPr>
            <w:rStyle w:val="Hyperlink"/>
            <w:rFonts w:cstheme="majorBidi"/>
            <w:noProof/>
          </w:rPr>
          <w:t>with</w:t>
        </w:r>
        <w:r w:rsidR="00226C8F" w:rsidRPr="0042050F">
          <w:rPr>
            <w:rStyle w:val="Hyperlink"/>
            <w:rFonts w:cstheme="majorBidi"/>
            <w:noProof/>
            <w:spacing w:val="-12"/>
          </w:rPr>
          <w:t xml:space="preserve"> </w:t>
        </w:r>
        <w:r w:rsidR="00226C8F" w:rsidRPr="0042050F">
          <w:rPr>
            <w:rStyle w:val="Hyperlink"/>
            <w:rFonts w:cstheme="majorBidi"/>
            <w:noProof/>
          </w:rPr>
          <w:t>the</w:t>
        </w:r>
        <w:r w:rsidR="00226C8F" w:rsidRPr="0042050F">
          <w:rPr>
            <w:rStyle w:val="Hyperlink"/>
            <w:rFonts w:cstheme="majorBidi"/>
            <w:noProof/>
            <w:spacing w:val="-13"/>
          </w:rPr>
          <w:t xml:space="preserve"> </w:t>
        </w:r>
        <w:r w:rsidR="00226C8F" w:rsidRPr="0042050F">
          <w:rPr>
            <w:rStyle w:val="Hyperlink"/>
            <w:rFonts w:cstheme="majorBidi"/>
            <w:noProof/>
          </w:rPr>
          <w:t>fixed</w:t>
        </w:r>
        <w:r w:rsidR="00226C8F" w:rsidRPr="0042050F">
          <w:rPr>
            <w:rStyle w:val="Hyperlink"/>
            <w:rFonts w:cstheme="majorBidi"/>
            <w:noProof/>
            <w:spacing w:val="-12"/>
          </w:rPr>
          <w:t xml:space="preserve"> </w:t>
        </w:r>
        <w:r w:rsidR="00226C8F" w:rsidRPr="0042050F">
          <w:rPr>
            <w:rStyle w:val="Hyperlink"/>
            <w:rFonts w:cstheme="majorBidi"/>
            <w:noProof/>
          </w:rPr>
          <w:t>correlated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dialect and sonority) for the binomial GLMM model visualised in Figure</w:t>
        </w:r>
        <w:r w:rsidR="00226C8F" w:rsidRPr="0042050F">
          <w:rPr>
            <w:rStyle w:val="Hyperlink"/>
            <w:rFonts w:cstheme="majorBidi"/>
            <w:noProof/>
            <w:spacing w:val="-3"/>
          </w:rPr>
          <w:t xml:space="preserve"> </w:t>
        </w:r>
        <w:r w:rsidR="00226C8F" w:rsidRPr="0042050F">
          <w:rPr>
            <w:rStyle w:val="Hyperlink"/>
            <w:rFonts w:cstheme="majorBidi"/>
            <w:noProof/>
          </w:rPr>
          <w:t>4.20.</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_Toc68645219 \h </w:instrText>
        </w:r>
        <w:r w:rsidR="00226C8F" w:rsidRPr="0042050F">
          <w:rPr>
            <w:noProof/>
            <w:webHidden/>
          </w:rPr>
        </w:r>
        <w:r w:rsidR="00226C8F" w:rsidRPr="0042050F">
          <w:rPr>
            <w:noProof/>
            <w:webHidden/>
          </w:rPr>
          <w:fldChar w:fldCharType="separate"/>
        </w:r>
        <w:r w:rsidR="00D21780">
          <w:rPr>
            <w:noProof/>
            <w:webHidden/>
          </w:rPr>
          <w:t>129</w:t>
        </w:r>
        <w:r w:rsidR="00226C8F" w:rsidRPr="0042050F">
          <w:rPr>
            <w:noProof/>
            <w:webHidden/>
          </w:rPr>
          <w:fldChar w:fldCharType="end"/>
        </w:r>
      </w:hyperlink>
    </w:p>
    <w:p w14:paraId="7BC9062B" w14:textId="7C0BBD60"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0" w:history="1">
        <w:r w:rsidR="00226C8F" w:rsidRPr="0042050F">
          <w:rPr>
            <w:rStyle w:val="Hyperlink"/>
            <w:noProof/>
          </w:rPr>
          <w:t>Table 4. 20</w:t>
        </w:r>
        <w:r w:rsidR="00226C8F" w:rsidRPr="0042050F">
          <w:rPr>
            <w:rStyle w:val="Hyperlink"/>
            <w:rFonts w:cstheme="majorBidi"/>
            <w:noProof/>
          </w:rPr>
          <w:t>:</w:t>
        </w:r>
        <w:r w:rsidR="00226C8F" w:rsidRPr="0042050F">
          <w:rPr>
            <w:rStyle w:val="Hyperlink"/>
            <w:rFonts w:cstheme="majorBidi"/>
            <w:noProof/>
            <w:spacing w:val="-12"/>
          </w:rPr>
          <w:t xml:space="preserve"> </w:t>
        </w:r>
        <w:r w:rsidR="00226C8F" w:rsidRPr="0042050F">
          <w:rPr>
            <w:rStyle w:val="Hyperlink"/>
            <w:rFonts w:cstheme="majorBidi"/>
            <w:noProof/>
          </w:rPr>
          <w:t>Mixed</w:t>
        </w:r>
        <w:r w:rsidR="00226C8F" w:rsidRPr="0042050F">
          <w:rPr>
            <w:rStyle w:val="Hyperlink"/>
            <w:rFonts w:cstheme="majorBidi"/>
            <w:noProof/>
            <w:spacing w:val="-12"/>
          </w:rPr>
          <w:t>-</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coefficients</w:t>
        </w:r>
        <w:r w:rsidR="00226C8F" w:rsidRPr="0042050F">
          <w:rPr>
            <w:rStyle w:val="Hyperlink"/>
            <w:rFonts w:cstheme="majorBidi"/>
            <w:noProof/>
            <w:spacing w:val="-12"/>
          </w:rPr>
          <w:t xml:space="preserve"> </w:t>
        </w:r>
        <w:r w:rsidR="00226C8F" w:rsidRPr="0042050F">
          <w:rPr>
            <w:rStyle w:val="Hyperlink"/>
            <w:rFonts w:cstheme="majorBidi"/>
            <w:noProof/>
          </w:rPr>
          <w:t>(predicting</w:t>
        </w:r>
        <w:r w:rsidR="00226C8F" w:rsidRPr="0042050F">
          <w:rPr>
            <w:rStyle w:val="Hyperlink"/>
            <w:rFonts w:cstheme="majorBidi"/>
            <w:noProof/>
            <w:spacing w:val="-12"/>
          </w:rPr>
          <w:t xml:space="preserve"> </w:t>
        </w:r>
        <w:r w:rsidR="00226C8F" w:rsidRPr="0042050F">
          <w:rPr>
            <w:rStyle w:val="Hyperlink"/>
            <w:rFonts w:cstheme="majorBidi"/>
            <w:noProof/>
          </w:rPr>
          <w:t>ICI</w:t>
        </w:r>
        <w:r w:rsidR="00226C8F" w:rsidRPr="0042050F">
          <w:rPr>
            <w:rStyle w:val="Hyperlink"/>
            <w:rFonts w:cstheme="majorBidi"/>
            <w:noProof/>
            <w:spacing w:val="-12"/>
          </w:rPr>
          <w:t xml:space="preserve"> </w:t>
        </w:r>
        <w:r w:rsidR="00226C8F" w:rsidRPr="0042050F">
          <w:rPr>
            <w:rStyle w:val="Hyperlink"/>
            <w:rFonts w:cstheme="majorBidi"/>
            <w:noProof/>
          </w:rPr>
          <w:t>rate</w:t>
        </w:r>
        <w:r w:rsidR="00226C8F" w:rsidRPr="0042050F">
          <w:rPr>
            <w:rStyle w:val="Hyperlink"/>
            <w:rFonts w:cstheme="majorBidi"/>
            <w:noProof/>
            <w:spacing w:val="-12"/>
          </w:rPr>
          <w:t xml:space="preserve"> </w:t>
        </w:r>
        <w:r w:rsidR="00226C8F" w:rsidRPr="0042050F">
          <w:rPr>
            <w:rStyle w:val="Hyperlink"/>
            <w:rFonts w:cstheme="majorBidi"/>
            <w:noProof/>
          </w:rPr>
          <w:t>with</w:t>
        </w:r>
        <w:r w:rsidR="00226C8F" w:rsidRPr="0042050F">
          <w:rPr>
            <w:rStyle w:val="Hyperlink"/>
            <w:rFonts w:cstheme="majorBidi"/>
            <w:noProof/>
            <w:spacing w:val="-12"/>
          </w:rPr>
          <w:t xml:space="preserve"> </w:t>
        </w:r>
        <w:r w:rsidR="00226C8F" w:rsidRPr="0042050F">
          <w:rPr>
            <w:rStyle w:val="Hyperlink"/>
            <w:rFonts w:cstheme="majorBidi"/>
            <w:noProof/>
          </w:rPr>
          <w:t>the</w:t>
        </w:r>
        <w:r w:rsidR="00226C8F" w:rsidRPr="0042050F">
          <w:rPr>
            <w:rStyle w:val="Hyperlink"/>
            <w:rFonts w:cstheme="majorBidi"/>
            <w:noProof/>
            <w:spacing w:val="-13"/>
          </w:rPr>
          <w:t xml:space="preserve"> </w:t>
        </w:r>
        <w:r w:rsidR="00226C8F" w:rsidRPr="0042050F">
          <w:rPr>
            <w:rStyle w:val="Hyperlink"/>
            <w:rFonts w:cstheme="majorBidi"/>
            <w:noProof/>
          </w:rPr>
          <w:t>fixed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dialect and manner of articulation for plateau sonority clusters in word-final position) for the binomial GLMM model visualised in Figure</w:t>
        </w:r>
        <w:r w:rsidR="00226C8F" w:rsidRPr="0042050F">
          <w:rPr>
            <w:rStyle w:val="Hyperlink"/>
            <w:rFonts w:cstheme="majorBidi"/>
            <w:noProof/>
            <w:spacing w:val="-3"/>
          </w:rPr>
          <w:t xml:space="preserve"> </w:t>
        </w:r>
        <w:r w:rsidR="00226C8F" w:rsidRPr="0042050F">
          <w:rPr>
            <w:rStyle w:val="Hyperlink"/>
            <w:rFonts w:cstheme="majorBidi"/>
            <w:noProof/>
          </w:rPr>
          <w:t>4.22. (Reference level for dialect is Bisha, and for manner of articulation is nasal-nasal clusters).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_Toc68645220 \h </w:instrText>
        </w:r>
        <w:r w:rsidR="00226C8F" w:rsidRPr="0042050F">
          <w:rPr>
            <w:noProof/>
            <w:webHidden/>
          </w:rPr>
        </w:r>
        <w:r w:rsidR="00226C8F" w:rsidRPr="0042050F">
          <w:rPr>
            <w:noProof/>
            <w:webHidden/>
          </w:rPr>
          <w:fldChar w:fldCharType="separate"/>
        </w:r>
        <w:r w:rsidR="00D21780">
          <w:rPr>
            <w:noProof/>
            <w:webHidden/>
          </w:rPr>
          <w:t>132</w:t>
        </w:r>
        <w:r w:rsidR="00226C8F" w:rsidRPr="0042050F">
          <w:rPr>
            <w:noProof/>
            <w:webHidden/>
          </w:rPr>
          <w:fldChar w:fldCharType="end"/>
        </w:r>
      </w:hyperlink>
    </w:p>
    <w:p w14:paraId="69FE8EF6" w14:textId="155BA520"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1" w:history="1">
        <w:r w:rsidR="00226C8F" w:rsidRPr="0042050F">
          <w:rPr>
            <w:rStyle w:val="Hyperlink"/>
            <w:noProof/>
          </w:rPr>
          <w:t>Table 4. 21</w:t>
        </w:r>
        <w:r w:rsidR="00226C8F" w:rsidRPr="0042050F">
          <w:rPr>
            <w:rStyle w:val="Hyperlink"/>
            <w:rFonts w:cstheme="majorBidi"/>
            <w:noProof/>
          </w:rPr>
          <w:t xml:space="preserve">: A summary of word-final consonant clusters in BA and MA according to: (i) sonority slope with more details in plateau sonority clusters, (ii) ICI insertion (presence versus absence), and (iii) markedness status according to similar results found in Modern Irish (Carnie, 1994), Hebrew (Bat-El, 2012), and </w:t>
        </w:r>
        <w:r w:rsidR="0076205C" w:rsidRPr="0042050F">
          <w:rPr>
            <w:rStyle w:val="Hyperlink"/>
            <w:rFonts w:cstheme="majorBidi"/>
            <w:noProof/>
          </w:rPr>
          <w:t>Najdi</w:t>
        </w:r>
        <w:r w:rsidR="00226C8F" w:rsidRPr="0042050F">
          <w:rPr>
            <w:rStyle w:val="Hyperlink"/>
            <w:rFonts w:cstheme="majorBidi"/>
            <w:noProof/>
          </w:rPr>
          <w:t xml:space="preserve"> </w:t>
        </w:r>
        <w:r w:rsidR="0076205C" w:rsidRPr="0042050F">
          <w:rPr>
            <w:rStyle w:val="Hyperlink"/>
            <w:rFonts w:cstheme="majorBidi"/>
            <w:noProof/>
          </w:rPr>
          <w:t>Arabic</w:t>
        </w:r>
        <w:r w:rsidR="00226C8F" w:rsidRPr="0042050F">
          <w:rPr>
            <w:rStyle w:val="Hyperlink"/>
            <w:rFonts w:cstheme="majorBidi"/>
            <w:noProof/>
          </w:rPr>
          <w:t xml:space="preserve"> (Alkhonini, 2014).</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_Toc68645221 \h </w:instrText>
        </w:r>
        <w:r w:rsidR="00226C8F" w:rsidRPr="0042050F">
          <w:rPr>
            <w:noProof/>
            <w:webHidden/>
          </w:rPr>
        </w:r>
        <w:r w:rsidR="00226C8F" w:rsidRPr="0042050F">
          <w:rPr>
            <w:noProof/>
            <w:webHidden/>
          </w:rPr>
          <w:fldChar w:fldCharType="separate"/>
        </w:r>
        <w:r w:rsidR="00D21780">
          <w:rPr>
            <w:noProof/>
            <w:webHidden/>
          </w:rPr>
          <w:t>134</w:t>
        </w:r>
        <w:r w:rsidR="00226C8F" w:rsidRPr="0042050F">
          <w:rPr>
            <w:noProof/>
            <w:webHidden/>
          </w:rPr>
          <w:fldChar w:fldCharType="end"/>
        </w:r>
      </w:hyperlink>
    </w:p>
    <w:p w14:paraId="65BF7092" w14:textId="127B821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2" w:history="1">
        <w:r w:rsidR="00226C8F" w:rsidRPr="0042050F">
          <w:rPr>
            <w:rStyle w:val="Hyperlink"/>
            <w:noProof/>
          </w:rPr>
          <w:t>Table 4. 22</w:t>
        </w:r>
        <w:r w:rsidR="00226C8F" w:rsidRPr="0042050F">
          <w:rPr>
            <w:rStyle w:val="Hyperlink"/>
            <w:rFonts w:cstheme="majorBidi"/>
            <w:noProof/>
          </w:rPr>
          <w:t>: A summary of inserted ICIs in BA and MA across syllable positions.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_Toc68645222 \h </w:instrText>
        </w:r>
        <w:r w:rsidR="00226C8F" w:rsidRPr="0042050F">
          <w:rPr>
            <w:noProof/>
            <w:webHidden/>
          </w:rPr>
        </w:r>
        <w:r w:rsidR="00226C8F" w:rsidRPr="0042050F">
          <w:rPr>
            <w:noProof/>
            <w:webHidden/>
          </w:rPr>
          <w:fldChar w:fldCharType="separate"/>
        </w:r>
        <w:r w:rsidR="00D21780">
          <w:rPr>
            <w:noProof/>
            <w:webHidden/>
          </w:rPr>
          <w:t>137</w:t>
        </w:r>
        <w:r w:rsidR="00226C8F" w:rsidRPr="0042050F">
          <w:rPr>
            <w:noProof/>
            <w:webHidden/>
          </w:rPr>
          <w:fldChar w:fldCharType="end"/>
        </w:r>
      </w:hyperlink>
    </w:p>
    <w:p w14:paraId="7C4E7EE1" w14:textId="7316D3E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3" w:history="1">
        <w:r w:rsidR="00226C8F" w:rsidRPr="0042050F">
          <w:rPr>
            <w:rStyle w:val="Hyperlink"/>
            <w:noProof/>
          </w:rPr>
          <w:t>Table 4. 23</w:t>
        </w:r>
        <w:r w:rsidR="00226C8F" w:rsidRPr="0042050F">
          <w:rPr>
            <w:rStyle w:val="Hyperlink"/>
            <w:rFonts w:cstheme="majorBidi"/>
            <w:noProof/>
          </w:rPr>
          <w:t>: A summary of consonant clusters in the underlying representation of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_Toc68645223 \h </w:instrText>
        </w:r>
        <w:r w:rsidR="00226C8F" w:rsidRPr="0042050F">
          <w:rPr>
            <w:noProof/>
            <w:webHidden/>
          </w:rPr>
        </w:r>
        <w:r w:rsidR="00226C8F" w:rsidRPr="0042050F">
          <w:rPr>
            <w:noProof/>
            <w:webHidden/>
          </w:rPr>
          <w:fldChar w:fldCharType="separate"/>
        </w:r>
        <w:r w:rsidR="00D21780">
          <w:rPr>
            <w:noProof/>
            <w:webHidden/>
          </w:rPr>
          <w:t>139</w:t>
        </w:r>
        <w:r w:rsidR="00226C8F" w:rsidRPr="0042050F">
          <w:rPr>
            <w:noProof/>
            <w:webHidden/>
          </w:rPr>
          <w:fldChar w:fldCharType="end"/>
        </w:r>
      </w:hyperlink>
    </w:p>
    <w:p w14:paraId="5F1D8B65" w14:textId="77777777" w:rsidR="00226C8F" w:rsidRPr="0042050F" w:rsidRDefault="00A14CAA"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"Table 5." </w:instrText>
      </w:r>
      <w:r w:rsidRPr="0042050F">
        <w:rPr>
          <w:rFonts w:asciiTheme="majorBidi" w:hAnsiTheme="majorBidi" w:cstheme="majorBidi"/>
        </w:rPr>
        <w:fldChar w:fldCharType="separate"/>
      </w:r>
    </w:p>
    <w:p w14:paraId="0B79929D" w14:textId="137556B5"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4" w:history="1">
        <w:r w:rsidR="00226C8F" w:rsidRPr="0042050F">
          <w:rPr>
            <w:rStyle w:val="Hyperlink"/>
            <w:noProof/>
          </w:rPr>
          <w:t>Table 5. 1</w:t>
        </w:r>
        <w:r w:rsidR="00226C8F" w:rsidRPr="0042050F">
          <w:rPr>
            <w:rStyle w:val="Hyperlink"/>
            <w:rFonts w:eastAsia="Times New Roman" w:cstheme="majorBidi"/>
            <w:noProof/>
            <w:lang w:eastAsia="en-GB"/>
          </w:rPr>
          <w:t>: Examples of Minimal Sonority Distance across linguistically (Zec (2007) and Parker (2011, p: 1169)).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_Toc68645224 \h </w:instrText>
        </w:r>
        <w:r w:rsidR="00226C8F" w:rsidRPr="0042050F">
          <w:rPr>
            <w:noProof/>
            <w:webHidden/>
          </w:rPr>
        </w:r>
        <w:r w:rsidR="00226C8F" w:rsidRPr="0042050F">
          <w:rPr>
            <w:noProof/>
            <w:webHidden/>
          </w:rPr>
          <w:fldChar w:fldCharType="separate"/>
        </w:r>
        <w:r w:rsidR="00D21780">
          <w:rPr>
            <w:noProof/>
            <w:webHidden/>
          </w:rPr>
          <w:t>144</w:t>
        </w:r>
        <w:r w:rsidR="00226C8F" w:rsidRPr="0042050F">
          <w:rPr>
            <w:noProof/>
            <w:webHidden/>
          </w:rPr>
          <w:fldChar w:fldCharType="end"/>
        </w:r>
      </w:hyperlink>
    </w:p>
    <w:p w14:paraId="51FA3A3F" w14:textId="74836A55"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5" w:history="1">
        <w:r w:rsidR="00226C8F" w:rsidRPr="0042050F">
          <w:rPr>
            <w:rStyle w:val="Hyperlink"/>
            <w:noProof/>
          </w:rPr>
          <w:t>Table 5. 2: Percentage of speakers’ errors (Anderson, 1987).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_Toc68645225 \h </w:instrText>
        </w:r>
        <w:r w:rsidR="00226C8F" w:rsidRPr="0042050F">
          <w:rPr>
            <w:noProof/>
            <w:webHidden/>
          </w:rPr>
        </w:r>
        <w:r w:rsidR="00226C8F" w:rsidRPr="0042050F">
          <w:rPr>
            <w:noProof/>
            <w:webHidden/>
          </w:rPr>
          <w:fldChar w:fldCharType="separate"/>
        </w:r>
        <w:r w:rsidR="00D21780">
          <w:rPr>
            <w:noProof/>
            <w:webHidden/>
          </w:rPr>
          <w:t>150</w:t>
        </w:r>
        <w:r w:rsidR="00226C8F" w:rsidRPr="0042050F">
          <w:rPr>
            <w:noProof/>
            <w:webHidden/>
          </w:rPr>
          <w:fldChar w:fldCharType="end"/>
        </w:r>
      </w:hyperlink>
    </w:p>
    <w:p w14:paraId="079958FC" w14:textId="5D212C3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6" w:history="1">
        <w:r w:rsidR="00226C8F" w:rsidRPr="0042050F">
          <w:rPr>
            <w:rStyle w:val="Hyperlink"/>
            <w:noProof/>
          </w:rPr>
          <w:t>Table 5. 3</w:t>
        </w:r>
        <w:r w:rsidR="00226C8F" w:rsidRPr="0042050F">
          <w:rPr>
            <w:rStyle w:val="Hyperlink"/>
            <w:rFonts w:cstheme="majorBidi"/>
            <w:noProof/>
          </w:rPr>
          <w:t>: A list of stimuli used in Experiment 2.</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_Toc68645226 \h </w:instrText>
        </w:r>
        <w:r w:rsidR="00226C8F" w:rsidRPr="0042050F">
          <w:rPr>
            <w:noProof/>
            <w:webHidden/>
          </w:rPr>
        </w:r>
        <w:r w:rsidR="00226C8F" w:rsidRPr="0042050F">
          <w:rPr>
            <w:noProof/>
            <w:webHidden/>
          </w:rPr>
          <w:fldChar w:fldCharType="separate"/>
        </w:r>
        <w:r w:rsidR="00D21780">
          <w:rPr>
            <w:noProof/>
            <w:webHidden/>
          </w:rPr>
          <w:t>158</w:t>
        </w:r>
        <w:r w:rsidR="00226C8F" w:rsidRPr="0042050F">
          <w:rPr>
            <w:noProof/>
            <w:webHidden/>
          </w:rPr>
          <w:fldChar w:fldCharType="end"/>
        </w:r>
      </w:hyperlink>
    </w:p>
    <w:p w14:paraId="20F763B6" w14:textId="7425E4FB"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7" w:history="1">
        <w:r w:rsidR="00226C8F" w:rsidRPr="0042050F">
          <w:rPr>
            <w:rStyle w:val="Hyperlink"/>
            <w:noProof/>
          </w:rPr>
          <w:t>Table 5. 4</w:t>
        </w:r>
        <w:r w:rsidR="00226C8F" w:rsidRPr="0042050F">
          <w:rPr>
            <w:rStyle w:val="Hyperlink"/>
            <w:rFonts w:cstheme="majorBidi"/>
            <w:noProof/>
          </w:rPr>
          <w:t>: Mixed effects coefficients (predicting cluster presence with the fixed correlated effects dialect and sonority) for the binomial GLMM model visualised in Figure 5.7.</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_Toc68645227 \h </w:instrText>
        </w:r>
        <w:r w:rsidR="00226C8F" w:rsidRPr="0042050F">
          <w:rPr>
            <w:noProof/>
            <w:webHidden/>
          </w:rPr>
        </w:r>
        <w:r w:rsidR="00226C8F" w:rsidRPr="0042050F">
          <w:rPr>
            <w:noProof/>
            <w:webHidden/>
          </w:rPr>
          <w:fldChar w:fldCharType="separate"/>
        </w:r>
        <w:r w:rsidR="00D21780">
          <w:rPr>
            <w:noProof/>
            <w:webHidden/>
          </w:rPr>
          <w:t>166</w:t>
        </w:r>
        <w:r w:rsidR="00226C8F" w:rsidRPr="0042050F">
          <w:rPr>
            <w:noProof/>
            <w:webHidden/>
          </w:rPr>
          <w:fldChar w:fldCharType="end"/>
        </w:r>
      </w:hyperlink>
    </w:p>
    <w:p w14:paraId="4DB8FE61" w14:textId="441D9487"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8" w:history="1">
        <w:r w:rsidR="00226C8F" w:rsidRPr="0042050F">
          <w:rPr>
            <w:rStyle w:val="Hyperlink"/>
            <w:noProof/>
          </w:rPr>
          <w:t>Table 5. 5</w:t>
        </w:r>
        <w:r w:rsidR="00226C8F" w:rsidRPr="0042050F">
          <w:rPr>
            <w:rStyle w:val="Hyperlink"/>
            <w:rFonts w:cstheme="majorBidi"/>
            <w:noProof/>
          </w:rPr>
          <w:t>: Mixed effects coefficients (predicting cluster presence with fixed correlated effects: dialect and syllable boundaries) for the binomial GLMM model visualised in Figure 5.9.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_Toc68645228 \h </w:instrText>
        </w:r>
        <w:r w:rsidR="00226C8F" w:rsidRPr="0042050F">
          <w:rPr>
            <w:noProof/>
            <w:webHidden/>
          </w:rPr>
        </w:r>
        <w:r w:rsidR="00226C8F" w:rsidRPr="0042050F">
          <w:rPr>
            <w:noProof/>
            <w:webHidden/>
          </w:rPr>
          <w:fldChar w:fldCharType="separate"/>
        </w:r>
        <w:r w:rsidR="00D21780">
          <w:rPr>
            <w:noProof/>
            <w:webHidden/>
          </w:rPr>
          <w:t>170</w:t>
        </w:r>
        <w:r w:rsidR="00226C8F" w:rsidRPr="0042050F">
          <w:rPr>
            <w:noProof/>
            <w:webHidden/>
          </w:rPr>
          <w:fldChar w:fldCharType="end"/>
        </w:r>
      </w:hyperlink>
    </w:p>
    <w:p w14:paraId="4D03B118" w14:textId="1A58026B"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29" w:history="1">
        <w:r w:rsidR="00226C8F" w:rsidRPr="0042050F">
          <w:rPr>
            <w:rStyle w:val="Hyperlink"/>
            <w:noProof/>
          </w:rPr>
          <w:t>Table 5. 6</w:t>
        </w:r>
        <w:r w:rsidR="00226C8F" w:rsidRPr="0042050F">
          <w:rPr>
            <w:rStyle w:val="Hyperlink"/>
            <w:rFonts w:cstheme="majorBidi"/>
            <w:noProof/>
          </w:rPr>
          <w:t>: Mixed effects coefficients (predicting cluster presence with fixed correlated effects: dialect and sonority slopes) for the binomial GLMM model visualised in Figure 5.11</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_Toc68645229 \h </w:instrText>
        </w:r>
        <w:r w:rsidR="00226C8F" w:rsidRPr="0042050F">
          <w:rPr>
            <w:noProof/>
            <w:webHidden/>
          </w:rPr>
        </w:r>
        <w:r w:rsidR="00226C8F" w:rsidRPr="0042050F">
          <w:rPr>
            <w:noProof/>
            <w:webHidden/>
          </w:rPr>
          <w:fldChar w:fldCharType="separate"/>
        </w:r>
        <w:r w:rsidR="00D21780">
          <w:rPr>
            <w:noProof/>
            <w:webHidden/>
          </w:rPr>
          <w:t>174</w:t>
        </w:r>
        <w:r w:rsidR="00226C8F" w:rsidRPr="0042050F">
          <w:rPr>
            <w:noProof/>
            <w:webHidden/>
          </w:rPr>
          <w:fldChar w:fldCharType="end"/>
        </w:r>
      </w:hyperlink>
    </w:p>
    <w:p w14:paraId="4E020233" w14:textId="77777777" w:rsidR="00226C8F" w:rsidRPr="0042050F" w:rsidRDefault="00A14CAA"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"Table 6." </w:instrText>
      </w:r>
      <w:r w:rsidRPr="0042050F">
        <w:rPr>
          <w:rFonts w:asciiTheme="majorBidi" w:hAnsiTheme="majorBidi" w:cstheme="majorBidi"/>
        </w:rPr>
        <w:fldChar w:fldCharType="separate"/>
      </w:r>
    </w:p>
    <w:p w14:paraId="3E1B4029" w14:textId="5FB27E3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0" w:history="1">
        <w:r w:rsidR="00226C8F" w:rsidRPr="0042050F">
          <w:rPr>
            <w:rStyle w:val="Hyperlink"/>
            <w:noProof/>
          </w:rPr>
          <w:t>Table 6. 1</w:t>
        </w:r>
        <w:r w:rsidR="00226C8F" w:rsidRPr="0042050F">
          <w:rPr>
            <w:rStyle w:val="Hyperlink"/>
            <w:rFonts w:cstheme="majorBidi"/>
            <w:noProof/>
          </w:rPr>
          <w:t>: A summary of assimilation levels proposed in the PAM (Best, 1994, 1995).</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_Toc68645230 \h </w:instrText>
        </w:r>
        <w:r w:rsidR="00226C8F" w:rsidRPr="0042050F">
          <w:rPr>
            <w:noProof/>
            <w:webHidden/>
          </w:rPr>
        </w:r>
        <w:r w:rsidR="00226C8F" w:rsidRPr="0042050F">
          <w:rPr>
            <w:noProof/>
            <w:webHidden/>
          </w:rPr>
          <w:fldChar w:fldCharType="separate"/>
        </w:r>
        <w:r w:rsidR="00D21780">
          <w:rPr>
            <w:noProof/>
            <w:webHidden/>
          </w:rPr>
          <w:t>179</w:t>
        </w:r>
        <w:r w:rsidR="00226C8F" w:rsidRPr="0042050F">
          <w:rPr>
            <w:noProof/>
            <w:webHidden/>
          </w:rPr>
          <w:fldChar w:fldCharType="end"/>
        </w:r>
      </w:hyperlink>
    </w:p>
    <w:p w14:paraId="3679325F" w14:textId="2AC7DF8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1" w:history="1">
        <w:r w:rsidR="00226C8F" w:rsidRPr="0042050F">
          <w:rPr>
            <w:rStyle w:val="Hyperlink"/>
            <w:noProof/>
          </w:rPr>
          <w:t>Table 6. 2</w:t>
        </w:r>
        <w:r w:rsidR="00226C8F" w:rsidRPr="0042050F">
          <w:rPr>
            <w:rStyle w:val="Hyperlink"/>
            <w:rFonts w:eastAsia="Times New Roman"/>
            <w:noProof/>
            <w:lang w:val="en-US"/>
          </w:rPr>
          <w:t>: Potential results of Yes-No design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_Toc68645231 \h </w:instrText>
        </w:r>
        <w:r w:rsidR="00226C8F" w:rsidRPr="0042050F">
          <w:rPr>
            <w:noProof/>
            <w:webHidden/>
          </w:rPr>
        </w:r>
        <w:r w:rsidR="00226C8F" w:rsidRPr="0042050F">
          <w:rPr>
            <w:noProof/>
            <w:webHidden/>
          </w:rPr>
          <w:fldChar w:fldCharType="separate"/>
        </w:r>
        <w:r w:rsidR="00D21780">
          <w:rPr>
            <w:noProof/>
            <w:webHidden/>
          </w:rPr>
          <w:t>183</w:t>
        </w:r>
        <w:r w:rsidR="00226C8F" w:rsidRPr="0042050F">
          <w:rPr>
            <w:noProof/>
            <w:webHidden/>
          </w:rPr>
          <w:fldChar w:fldCharType="end"/>
        </w:r>
      </w:hyperlink>
    </w:p>
    <w:p w14:paraId="628E394E" w14:textId="44F58FC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2" w:history="1">
        <w:r w:rsidR="00226C8F" w:rsidRPr="0042050F">
          <w:rPr>
            <w:rStyle w:val="Hyperlink"/>
            <w:noProof/>
          </w:rPr>
          <w:t>Table 6. 3</w:t>
        </w:r>
        <w:r w:rsidR="00226C8F" w:rsidRPr="0042050F">
          <w:rPr>
            <w:rStyle w:val="Hyperlink"/>
            <w:rFonts w:cstheme="majorBidi"/>
            <w:bCs/>
            <w:noProof/>
          </w:rPr>
          <w:t>: Potential results of AXB task using Yes-No design.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_Toc68645232 \h </w:instrText>
        </w:r>
        <w:r w:rsidR="00226C8F" w:rsidRPr="0042050F">
          <w:rPr>
            <w:noProof/>
            <w:webHidden/>
          </w:rPr>
        </w:r>
        <w:r w:rsidR="00226C8F" w:rsidRPr="0042050F">
          <w:rPr>
            <w:noProof/>
            <w:webHidden/>
          </w:rPr>
          <w:fldChar w:fldCharType="separate"/>
        </w:r>
        <w:r w:rsidR="00D21780">
          <w:rPr>
            <w:noProof/>
            <w:webHidden/>
          </w:rPr>
          <w:t>184</w:t>
        </w:r>
        <w:r w:rsidR="00226C8F" w:rsidRPr="0042050F">
          <w:rPr>
            <w:noProof/>
            <w:webHidden/>
          </w:rPr>
          <w:fldChar w:fldCharType="end"/>
        </w:r>
      </w:hyperlink>
    </w:p>
    <w:p w14:paraId="05395A87" w14:textId="7BA0E117"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3" w:history="1">
        <w:r w:rsidR="00226C8F" w:rsidRPr="0042050F">
          <w:rPr>
            <w:rStyle w:val="Hyperlink"/>
            <w:noProof/>
          </w:rPr>
          <w:t>Table 6. 4</w:t>
        </w:r>
        <w:r w:rsidR="00226C8F" w:rsidRPr="0042050F">
          <w:rPr>
            <w:rStyle w:val="Hyperlink"/>
            <w:rFonts w:cstheme="majorBidi"/>
            <w:noProof/>
          </w:rPr>
          <w:t>: A list of pseudo words used in Experiment 3</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_Toc68645233 \h </w:instrText>
        </w:r>
        <w:r w:rsidR="00226C8F" w:rsidRPr="0042050F">
          <w:rPr>
            <w:noProof/>
            <w:webHidden/>
          </w:rPr>
        </w:r>
        <w:r w:rsidR="00226C8F" w:rsidRPr="0042050F">
          <w:rPr>
            <w:noProof/>
            <w:webHidden/>
          </w:rPr>
          <w:fldChar w:fldCharType="separate"/>
        </w:r>
        <w:r w:rsidR="00D21780">
          <w:rPr>
            <w:noProof/>
            <w:webHidden/>
          </w:rPr>
          <w:t>190</w:t>
        </w:r>
        <w:r w:rsidR="00226C8F" w:rsidRPr="0042050F">
          <w:rPr>
            <w:noProof/>
            <w:webHidden/>
          </w:rPr>
          <w:fldChar w:fldCharType="end"/>
        </w:r>
      </w:hyperlink>
    </w:p>
    <w:p w14:paraId="0452A3D2" w14:textId="1610E2BC"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4" w:history="1">
        <w:r w:rsidR="00226C8F" w:rsidRPr="0042050F">
          <w:rPr>
            <w:rStyle w:val="Hyperlink"/>
            <w:noProof/>
          </w:rPr>
          <w:t>Table 6. 5</w:t>
        </w:r>
        <w:r w:rsidR="00226C8F" w:rsidRPr="0042050F">
          <w:rPr>
            <w:rStyle w:val="Hyperlink"/>
            <w:rFonts w:cstheme="majorBidi"/>
            <w:noProof/>
          </w:rPr>
          <w:t>: An example of the four trials of AXB task.</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_Toc68645234 \h </w:instrText>
        </w:r>
        <w:r w:rsidR="00226C8F" w:rsidRPr="0042050F">
          <w:rPr>
            <w:noProof/>
            <w:webHidden/>
          </w:rPr>
        </w:r>
        <w:r w:rsidR="00226C8F" w:rsidRPr="0042050F">
          <w:rPr>
            <w:noProof/>
            <w:webHidden/>
          </w:rPr>
          <w:fldChar w:fldCharType="separate"/>
        </w:r>
        <w:r w:rsidR="00D21780">
          <w:rPr>
            <w:noProof/>
            <w:webHidden/>
          </w:rPr>
          <w:t>192</w:t>
        </w:r>
        <w:r w:rsidR="00226C8F" w:rsidRPr="0042050F">
          <w:rPr>
            <w:noProof/>
            <w:webHidden/>
          </w:rPr>
          <w:fldChar w:fldCharType="end"/>
        </w:r>
      </w:hyperlink>
    </w:p>
    <w:p w14:paraId="71635A4C" w14:textId="750A722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5" w:history="1">
        <w:r w:rsidR="00226C8F" w:rsidRPr="0042050F">
          <w:rPr>
            <w:rStyle w:val="Hyperlink"/>
            <w:noProof/>
          </w:rPr>
          <w:t>Table 6. 8</w:t>
        </w:r>
        <w:r w:rsidR="00226C8F" w:rsidRPr="0042050F">
          <w:rPr>
            <w:rStyle w:val="Hyperlink"/>
            <w:rFonts w:cstheme="majorBidi"/>
            <w:noProof/>
          </w:rPr>
          <w:t>:</w:t>
        </w:r>
        <w:r w:rsidR="00226C8F" w:rsidRPr="0042050F">
          <w:rPr>
            <w:rStyle w:val="Hyperlink"/>
            <w:rFonts w:cstheme="majorBidi"/>
            <w:noProof/>
            <w:spacing w:val="-12"/>
          </w:rPr>
          <w:t xml:space="preserve"> </w:t>
        </w:r>
        <w:r w:rsidR="00226C8F" w:rsidRPr="0042050F">
          <w:rPr>
            <w:rStyle w:val="Hyperlink"/>
            <w:rFonts w:cstheme="majorBidi"/>
            <w:noProof/>
          </w:rPr>
          <w:t>Mixed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(accurate discrimination</w:t>
        </w:r>
        <w:r w:rsidR="00226C8F" w:rsidRPr="0042050F">
          <w:rPr>
            <w:rStyle w:val="Hyperlink"/>
            <w:rFonts w:cstheme="majorBidi"/>
            <w:noProof/>
            <w:spacing w:val="-12"/>
          </w:rPr>
          <w:t xml:space="preserve"> </w:t>
        </w:r>
        <w:r w:rsidR="00226C8F" w:rsidRPr="0042050F">
          <w:rPr>
            <w:rStyle w:val="Hyperlink"/>
            <w:rFonts w:cstheme="majorBidi"/>
            <w:noProof/>
          </w:rPr>
          <w:t>with</w:t>
        </w:r>
        <w:r w:rsidR="00226C8F" w:rsidRPr="0042050F">
          <w:rPr>
            <w:rStyle w:val="Hyperlink"/>
            <w:rFonts w:cstheme="majorBidi"/>
            <w:noProof/>
            <w:spacing w:val="-12"/>
          </w:rPr>
          <w:t xml:space="preserve"> </w:t>
        </w:r>
        <w:r w:rsidR="00226C8F" w:rsidRPr="0042050F">
          <w:rPr>
            <w:rStyle w:val="Hyperlink"/>
            <w:rFonts w:cstheme="majorBidi"/>
            <w:noProof/>
          </w:rPr>
          <w:t>the</w:t>
        </w:r>
        <w:r w:rsidR="00226C8F" w:rsidRPr="0042050F">
          <w:rPr>
            <w:rStyle w:val="Hyperlink"/>
            <w:rFonts w:cstheme="majorBidi"/>
            <w:noProof/>
            <w:spacing w:val="-13"/>
          </w:rPr>
          <w:t xml:space="preserve"> </w:t>
        </w:r>
        <w:r w:rsidR="00226C8F" w:rsidRPr="0042050F">
          <w:rPr>
            <w:rStyle w:val="Hyperlink"/>
            <w:rFonts w:cstheme="majorBidi"/>
            <w:noProof/>
          </w:rPr>
          <w:t>fixed</w:t>
        </w:r>
        <w:r w:rsidR="00226C8F" w:rsidRPr="0042050F">
          <w:rPr>
            <w:rStyle w:val="Hyperlink"/>
            <w:rFonts w:cstheme="majorBidi"/>
            <w:noProof/>
            <w:spacing w:val="-12"/>
          </w:rPr>
          <w:t xml:space="preserve"> </w:t>
        </w:r>
        <w:r w:rsidR="00226C8F" w:rsidRPr="0042050F">
          <w:rPr>
            <w:rStyle w:val="Hyperlink"/>
            <w:rFonts w:cstheme="majorBidi"/>
            <w:noProof/>
          </w:rPr>
          <w:t>effects:</w:t>
        </w:r>
        <w:r w:rsidR="00226C8F" w:rsidRPr="0042050F">
          <w:rPr>
            <w:rStyle w:val="Hyperlink"/>
            <w:rFonts w:cstheme="majorBidi"/>
            <w:noProof/>
            <w:spacing w:val="-12"/>
          </w:rPr>
          <w:t xml:space="preserve"> </w:t>
        </w:r>
        <w:r w:rsidR="00226C8F" w:rsidRPr="0042050F">
          <w:rPr>
            <w:rStyle w:val="Hyperlink"/>
            <w:rFonts w:cstheme="majorBidi"/>
            <w:noProof/>
          </w:rPr>
          <w:t>dialect, conditions, condition order, and position) for the binomial GLMM model visualised in Figure</w:t>
        </w:r>
        <w:r w:rsidR="00226C8F" w:rsidRPr="0042050F">
          <w:rPr>
            <w:rStyle w:val="Hyperlink"/>
            <w:rFonts w:cstheme="majorBidi"/>
            <w:noProof/>
            <w:spacing w:val="-3"/>
          </w:rPr>
          <w:t xml:space="preserve"> 6.3</w:t>
        </w:r>
        <w:r w:rsidR="00226C8F" w:rsidRPr="0042050F">
          <w:rPr>
            <w:rStyle w:val="Hyperlink"/>
            <w:rFonts w:cstheme="majorBidi"/>
            <w:noProof/>
          </w:rPr>
          <w:t>.</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_Toc68645235 \h </w:instrText>
        </w:r>
        <w:r w:rsidR="00226C8F" w:rsidRPr="0042050F">
          <w:rPr>
            <w:noProof/>
            <w:webHidden/>
          </w:rPr>
        </w:r>
        <w:r w:rsidR="00226C8F" w:rsidRPr="0042050F">
          <w:rPr>
            <w:noProof/>
            <w:webHidden/>
          </w:rPr>
          <w:fldChar w:fldCharType="separate"/>
        </w:r>
        <w:r w:rsidR="00D21780">
          <w:rPr>
            <w:noProof/>
            <w:webHidden/>
          </w:rPr>
          <w:t>198</w:t>
        </w:r>
        <w:r w:rsidR="00226C8F" w:rsidRPr="0042050F">
          <w:rPr>
            <w:noProof/>
            <w:webHidden/>
          </w:rPr>
          <w:fldChar w:fldCharType="end"/>
        </w:r>
      </w:hyperlink>
    </w:p>
    <w:p w14:paraId="0B8BF97E" w14:textId="4F876F5C"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6" w:history="1">
        <w:r w:rsidR="00226C8F" w:rsidRPr="0042050F">
          <w:rPr>
            <w:rStyle w:val="Hyperlink"/>
            <w:noProof/>
          </w:rPr>
          <w:t>Table 6. 9</w:t>
        </w:r>
        <w:r w:rsidR="00226C8F" w:rsidRPr="0042050F">
          <w:rPr>
            <w:rStyle w:val="Hyperlink"/>
            <w:rFonts w:eastAsia="Times New Roman" w:cstheme="majorBidi"/>
            <w:noProof/>
            <w:lang w:eastAsia="en-GB"/>
          </w:rPr>
          <w:t>: d prime and criterion scores from the AXB discrimination task predicted by item position and speakers’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_Toc68645236 \h </w:instrText>
        </w:r>
        <w:r w:rsidR="00226C8F" w:rsidRPr="0042050F">
          <w:rPr>
            <w:noProof/>
            <w:webHidden/>
          </w:rPr>
        </w:r>
        <w:r w:rsidR="00226C8F" w:rsidRPr="0042050F">
          <w:rPr>
            <w:noProof/>
            <w:webHidden/>
          </w:rPr>
          <w:fldChar w:fldCharType="separate"/>
        </w:r>
        <w:r w:rsidR="00D21780">
          <w:rPr>
            <w:noProof/>
            <w:webHidden/>
          </w:rPr>
          <w:t>201</w:t>
        </w:r>
        <w:r w:rsidR="00226C8F" w:rsidRPr="0042050F">
          <w:rPr>
            <w:noProof/>
            <w:webHidden/>
          </w:rPr>
          <w:fldChar w:fldCharType="end"/>
        </w:r>
      </w:hyperlink>
    </w:p>
    <w:p w14:paraId="77BCFD33" w14:textId="77777777" w:rsidR="00226C8F" w:rsidRPr="0042050F" w:rsidRDefault="00A14CAA"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"Table 7." </w:instrText>
      </w:r>
      <w:r w:rsidRPr="0042050F">
        <w:rPr>
          <w:rFonts w:asciiTheme="majorBidi" w:hAnsiTheme="majorBidi" w:cstheme="majorBidi"/>
        </w:rPr>
        <w:fldChar w:fldCharType="separate"/>
      </w:r>
    </w:p>
    <w:p w14:paraId="284A82A4" w14:textId="2AA632D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7" w:history="1">
        <w:r w:rsidR="00226C8F" w:rsidRPr="0042050F">
          <w:rPr>
            <w:rStyle w:val="Hyperlink"/>
            <w:noProof/>
          </w:rPr>
          <w:t xml:space="preserve">Table 7. 1: </w:t>
        </w:r>
        <w:r w:rsidR="00226C8F" w:rsidRPr="0042050F">
          <w:rPr>
            <w:rStyle w:val="Hyperlink"/>
            <w:rFonts w:eastAsia="Times New Roman" w:cstheme="majorBidi"/>
            <w:noProof/>
            <w:lang w:eastAsia="en-GB"/>
          </w:rPr>
          <w:t>Summary of observed consonant clusters in BA and MA with the different statuses of inserted ICIs.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_Toc68645237 \h </w:instrText>
        </w:r>
        <w:r w:rsidR="00226C8F" w:rsidRPr="0042050F">
          <w:rPr>
            <w:noProof/>
            <w:webHidden/>
          </w:rPr>
        </w:r>
        <w:r w:rsidR="00226C8F" w:rsidRPr="0042050F">
          <w:rPr>
            <w:noProof/>
            <w:webHidden/>
          </w:rPr>
          <w:fldChar w:fldCharType="separate"/>
        </w:r>
        <w:r w:rsidR="00D21780">
          <w:rPr>
            <w:noProof/>
            <w:webHidden/>
          </w:rPr>
          <w:t>210</w:t>
        </w:r>
        <w:r w:rsidR="00226C8F" w:rsidRPr="0042050F">
          <w:rPr>
            <w:noProof/>
            <w:webHidden/>
          </w:rPr>
          <w:fldChar w:fldCharType="end"/>
        </w:r>
      </w:hyperlink>
    </w:p>
    <w:p w14:paraId="4D82A3D2" w14:textId="1405505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8" w:history="1">
        <w:r w:rsidR="00226C8F" w:rsidRPr="0042050F">
          <w:rPr>
            <w:rStyle w:val="Hyperlink"/>
            <w:noProof/>
          </w:rPr>
          <w:t>Table 7. 2</w:t>
        </w:r>
        <w:r w:rsidR="00226C8F" w:rsidRPr="0042050F">
          <w:rPr>
            <w:rStyle w:val="Hyperlink"/>
            <w:rFonts w:cstheme="majorBidi"/>
            <w:noProof/>
          </w:rPr>
          <w:t>: A summary of consonant clusters in the underlying representation of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_Toc68645238 \h </w:instrText>
        </w:r>
        <w:r w:rsidR="00226C8F" w:rsidRPr="0042050F">
          <w:rPr>
            <w:noProof/>
            <w:webHidden/>
          </w:rPr>
        </w:r>
        <w:r w:rsidR="00226C8F" w:rsidRPr="0042050F">
          <w:rPr>
            <w:noProof/>
            <w:webHidden/>
          </w:rPr>
          <w:fldChar w:fldCharType="separate"/>
        </w:r>
        <w:r w:rsidR="00D21780">
          <w:rPr>
            <w:noProof/>
            <w:webHidden/>
          </w:rPr>
          <w:t>211</w:t>
        </w:r>
        <w:r w:rsidR="00226C8F" w:rsidRPr="0042050F">
          <w:rPr>
            <w:noProof/>
            <w:webHidden/>
          </w:rPr>
          <w:fldChar w:fldCharType="end"/>
        </w:r>
      </w:hyperlink>
    </w:p>
    <w:p w14:paraId="27D38BC1" w14:textId="29E755AF"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39" w:history="1">
        <w:r w:rsidR="00226C8F" w:rsidRPr="0042050F">
          <w:rPr>
            <w:rStyle w:val="Hyperlink"/>
            <w:noProof/>
          </w:rPr>
          <w:t>Table 7. 3</w:t>
        </w:r>
        <w:r w:rsidR="00226C8F" w:rsidRPr="0042050F">
          <w:rPr>
            <w:rStyle w:val="Hyperlink"/>
            <w:rFonts w:cstheme="majorBidi"/>
            <w:noProof/>
          </w:rPr>
          <w:t xml:space="preserve">: A summary of consonant clusters in the underlying representation in L1 BA/MA and produced/perceived L2 </w:t>
        </w:r>
        <w:r w:rsidR="0076205C" w:rsidRPr="0042050F">
          <w:rPr>
            <w:rStyle w:val="Hyperlink"/>
            <w:rFonts w:cstheme="majorBidi"/>
            <w:noProof/>
          </w:rPr>
          <w:t>English</w:t>
        </w:r>
        <w:r w:rsidR="00226C8F" w:rsidRPr="0042050F">
          <w:rPr>
            <w:rStyle w:val="Hyperlink"/>
            <w:rFonts w:cstheme="majorBidi"/>
            <w:noProof/>
          </w:rPr>
          <w:t xml:space="preserve"> clusters by BA and MA speakers.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_Toc68645239 \h </w:instrText>
        </w:r>
        <w:r w:rsidR="00226C8F" w:rsidRPr="0042050F">
          <w:rPr>
            <w:noProof/>
            <w:webHidden/>
          </w:rPr>
        </w:r>
        <w:r w:rsidR="00226C8F" w:rsidRPr="0042050F">
          <w:rPr>
            <w:noProof/>
            <w:webHidden/>
          </w:rPr>
          <w:fldChar w:fldCharType="separate"/>
        </w:r>
        <w:r w:rsidR="00D21780">
          <w:rPr>
            <w:noProof/>
            <w:webHidden/>
          </w:rPr>
          <w:t>214</w:t>
        </w:r>
        <w:r w:rsidR="00226C8F" w:rsidRPr="0042050F">
          <w:rPr>
            <w:noProof/>
            <w:webHidden/>
          </w:rPr>
          <w:fldChar w:fldCharType="end"/>
        </w:r>
      </w:hyperlink>
    </w:p>
    <w:p w14:paraId="79A52421" w14:textId="6063B99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40" w:history="1">
        <w:r w:rsidR="00226C8F" w:rsidRPr="0042050F">
          <w:rPr>
            <w:rStyle w:val="Hyperlink"/>
            <w:noProof/>
          </w:rPr>
          <w:t>Table 7. 4: A summary of assimilation categories proposed in the PAM.</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_Toc68645240 \h </w:instrText>
        </w:r>
        <w:r w:rsidR="00226C8F" w:rsidRPr="0042050F">
          <w:rPr>
            <w:noProof/>
            <w:webHidden/>
          </w:rPr>
        </w:r>
        <w:r w:rsidR="00226C8F" w:rsidRPr="0042050F">
          <w:rPr>
            <w:noProof/>
            <w:webHidden/>
          </w:rPr>
          <w:fldChar w:fldCharType="separate"/>
        </w:r>
        <w:r w:rsidR="00D21780">
          <w:rPr>
            <w:noProof/>
            <w:webHidden/>
          </w:rPr>
          <w:t>221</w:t>
        </w:r>
        <w:r w:rsidR="00226C8F" w:rsidRPr="0042050F">
          <w:rPr>
            <w:noProof/>
            <w:webHidden/>
          </w:rPr>
          <w:fldChar w:fldCharType="end"/>
        </w:r>
      </w:hyperlink>
    </w:p>
    <w:p w14:paraId="4F680EF5" w14:textId="22415F7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41" w:history="1">
        <w:r w:rsidR="00226C8F" w:rsidRPr="0042050F">
          <w:rPr>
            <w:rStyle w:val="Hyperlink"/>
            <w:noProof/>
          </w:rPr>
          <w:t>Table 7. 5</w:t>
        </w:r>
        <w:r w:rsidR="00226C8F" w:rsidRPr="0042050F">
          <w:rPr>
            <w:rStyle w:val="Hyperlink"/>
            <w:rFonts w:cstheme="majorBidi"/>
            <w:noProof/>
          </w:rPr>
          <w:t xml:space="preserve">: A summary of suggested interpretations for the results of perceiving L2 </w:t>
        </w:r>
        <w:r w:rsidR="0076205C" w:rsidRPr="0042050F">
          <w:rPr>
            <w:rStyle w:val="Hyperlink"/>
            <w:rFonts w:cstheme="majorBidi"/>
            <w:noProof/>
          </w:rPr>
          <w:t>English</w:t>
        </w:r>
        <w:r w:rsidR="00226C8F" w:rsidRPr="0042050F">
          <w:rPr>
            <w:rStyle w:val="Hyperlink"/>
            <w:rFonts w:cstheme="majorBidi"/>
            <w:noProof/>
          </w:rPr>
          <w:t xml:space="preserve"> consonant clusters by BA and MA listeners according to cluster position.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_Toc68645241 \h </w:instrText>
        </w:r>
        <w:r w:rsidR="00226C8F" w:rsidRPr="0042050F">
          <w:rPr>
            <w:noProof/>
            <w:webHidden/>
          </w:rPr>
        </w:r>
        <w:r w:rsidR="00226C8F" w:rsidRPr="0042050F">
          <w:rPr>
            <w:noProof/>
            <w:webHidden/>
          </w:rPr>
          <w:fldChar w:fldCharType="separate"/>
        </w:r>
        <w:r w:rsidR="00D21780">
          <w:rPr>
            <w:noProof/>
            <w:webHidden/>
          </w:rPr>
          <w:t>225</w:t>
        </w:r>
        <w:r w:rsidR="00226C8F" w:rsidRPr="0042050F">
          <w:rPr>
            <w:noProof/>
            <w:webHidden/>
          </w:rPr>
          <w:fldChar w:fldCharType="end"/>
        </w:r>
      </w:hyperlink>
    </w:p>
    <w:p w14:paraId="6612A857" w14:textId="681C130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42" w:history="1">
        <w:r w:rsidR="00226C8F" w:rsidRPr="0042050F">
          <w:rPr>
            <w:rStyle w:val="Hyperlink"/>
            <w:noProof/>
          </w:rPr>
          <w:t>Table 7. 6</w:t>
        </w:r>
        <w:r w:rsidR="00226C8F" w:rsidRPr="0042050F">
          <w:rPr>
            <w:rStyle w:val="Hyperlink"/>
            <w:rFonts w:cstheme="majorBidi"/>
            <w:noProof/>
          </w:rPr>
          <w:t>: A summary of proposed categories to discriminate L2 syllable phonotactics based on: (i) L1 syllable phonotactics, and (ii) parallels between measurements of PAT and SDT.</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_Toc68645242 \h </w:instrText>
        </w:r>
        <w:r w:rsidR="00226C8F" w:rsidRPr="0042050F">
          <w:rPr>
            <w:noProof/>
            <w:webHidden/>
          </w:rPr>
        </w:r>
        <w:r w:rsidR="00226C8F" w:rsidRPr="0042050F">
          <w:rPr>
            <w:noProof/>
            <w:webHidden/>
          </w:rPr>
          <w:fldChar w:fldCharType="separate"/>
        </w:r>
        <w:r w:rsidR="00D21780">
          <w:rPr>
            <w:noProof/>
            <w:webHidden/>
          </w:rPr>
          <w:t>227</w:t>
        </w:r>
        <w:r w:rsidR="00226C8F" w:rsidRPr="0042050F">
          <w:rPr>
            <w:noProof/>
            <w:webHidden/>
          </w:rPr>
          <w:fldChar w:fldCharType="end"/>
        </w:r>
      </w:hyperlink>
    </w:p>
    <w:p w14:paraId="7FB80805" w14:textId="32CF52D3" w:rsidR="004F18A8" w:rsidRPr="0042050F" w:rsidRDefault="00A14CAA" w:rsidP="00CF432F">
      <w:pPr>
        <w:spacing w:line="360" w:lineRule="auto"/>
        <w:rPr>
          <w:rFonts w:asciiTheme="majorBidi" w:hAnsiTheme="majorBidi" w:cstheme="majorBidi"/>
        </w:rPr>
      </w:pPr>
      <w:r w:rsidRPr="0042050F">
        <w:rPr>
          <w:rFonts w:asciiTheme="majorBidi" w:hAnsiTheme="majorBidi" w:cstheme="majorBidi"/>
        </w:rPr>
        <w:fldChar w:fldCharType="end"/>
      </w:r>
    </w:p>
    <w:p w14:paraId="15436CF7" w14:textId="0BE8CF57" w:rsidR="00A14CAA" w:rsidRPr="0042050F" w:rsidRDefault="00A14CAA" w:rsidP="00CF432F">
      <w:pPr>
        <w:rPr>
          <w:rFonts w:asciiTheme="majorBidi" w:hAnsiTheme="majorBidi" w:cstheme="majorBidi"/>
          <w:b/>
          <w:bCs/>
        </w:rPr>
      </w:pPr>
      <w:r w:rsidRPr="0042050F">
        <w:rPr>
          <w:rFonts w:asciiTheme="majorBidi" w:hAnsiTheme="majorBidi" w:cstheme="majorBidi"/>
          <w:b/>
          <w:bCs/>
        </w:rPr>
        <w:br w:type="page"/>
      </w:r>
    </w:p>
    <w:p w14:paraId="7D66F639" w14:textId="4E415557" w:rsidR="004F18A8" w:rsidRPr="0042050F" w:rsidRDefault="00A14CAA" w:rsidP="00CF432F">
      <w:pPr>
        <w:pStyle w:val="heading1withoutnumbering"/>
        <w:jc w:val="left"/>
      </w:pPr>
      <w:bookmarkStart w:id="2" w:name="_Toc51755413"/>
      <w:r w:rsidRPr="0042050F">
        <w:lastRenderedPageBreak/>
        <w:t>List of Figures</w:t>
      </w:r>
      <w:bookmarkEnd w:id="2"/>
    </w:p>
    <w:p w14:paraId="61F9C2B0" w14:textId="32F6D227" w:rsidR="00226C8F" w:rsidRPr="0042050F" w:rsidRDefault="00A14CAA">
      <w:pPr>
        <w:pStyle w:val="TableofFigures"/>
        <w:tabs>
          <w:tab w:val="right" w:leader="dot" w:pos="9350"/>
        </w:tabs>
        <w:rPr>
          <w:rFonts w:asciiTheme="minorHAnsi" w:eastAsiaTheme="minorEastAsia" w:hAnsiTheme="minorHAnsi"/>
          <w:noProof/>
          <w:lang w:val="en-SA"/>
        </w:rPr>
      </w:pPr>
      <w:r w:rsidRPr="0042050F">
        <w:rPr>
          <w:rFonts w:cstheme="majorBidi"/>
        </w:rPr>
        <w:fldChar w:fldCharType="begin"/>
      </w:r>
      <w:r w:rsidRPr="0042050F">
        <w:rPr>
          <w:rFonts w:cstheme="majorBidi"/>
        </w:rPr>
        <w:instrText xml:space="preserve"> TOC \h \z \c "Figure 2." </w:instrText>
      </w:r>
      <w:r w:rsidRPr="0042050F">
        <w:rPr>
          <w:rFonts w:cstheme="majorBidi"/>
        </w:rPr>
        <w:fldChar w:fldCharType="separate"/>
      </w:r>
      <w:hyperlink w:anchor="_Toc68645243" w:history="1">
        <w:r w:rsidR="00226C8F" w:rsidRPr="0042050F">
          <w:rPr>
            <w:rStyle w:val="Hyperlink"/>
            <w:noProof/>
          </w:rPr>
          <w:t>Figure 2.1: Flat ordering (a) and hierarchical ordering (left branching (b) and right branching (c)) of constituents within syllable (Bosch, 2011).</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_Toc68645243 \h </w:instrText>
        </w:r>
        <w:r w:rsidR="00226C8F" w:rsidRPr="0042050F">
          <w:rPr>
            <w:noProof/>
            <w:webHidden/>
          </w:rPr>
        </w:r>
        <w:r w:rsidR="00226C8F" w:rsidRPr="0042050F">
          <w:rPr>
            <w:noProof/>
            <w:webHidden/>
          </w:rPr>
          <w:fldChar w:fldCharType="separate"/>
        </w:r>
        <w:r w:rsidR="00D21780">
          <w:rPr>
            <w:noProof/>
            <w:webHidden/>
          </w:rPr>
          <w:t>28</w:t>
        </w:r>
        <w:r w:rsidR="00226C8F" w:rsidRPr="0042050F">
          <w:rPr>
            <w:noProof/>
            <w:webHidden/>
          </w:rPr>
          <w:fldChar w:fldCharType="end"/>
        </w:r>
      </w:hyperlink>
    </w:p>
    <w:p w14:paraId="45AECCE1" w14:textId="1E4D161D"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44" w:history="1">
        <w:r w:rsidR="00226C8F" w:rsidRPr="0042050F">
          <w:rPr>
            <w:rStyle w:val="Hyperlink"/>
            <w:noProof/>
          </w:rPr>
          <w:t xml:space="preserve">Figure 2.2: Hierarchical ordering of </w:t>
        </w:r>
        <w:r w:rsidR="0076205C" w:rsidRPr="0042050F">
          <w:rPr>
            <w:rStyle w:val="Hyperlink"/>
            <w:noProof/>
          </w:rPr>
          <w:t>English</w:t>
        </w:r>
        <w:r w:rsidR="00226C8F" w:rsidRPr="0042050F">
          <w:rPr>
            <w:rStyle w:val="Hyperlink"/>
            <w:noProof/>
          </w:rPr>
          <w:t xml:space="preserve"> syllable structure, as proposed by Fudge (1969).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_Toc68645244 \h </w:instrText>
        </w:r>
        <w:r w:rsidR="00226C8F" w:rsidRPr="0042050F">
          <w:rPr>
            <w:noProof/>
            <w:webHidden/>
          </w:rPr>
        </w:r>
        <w:r w:rsidR="00226C8F" w:rsidRPr="0042050F">
          <w:rPr>
            <w:noProof/>
            <w:webHidden/>
          </w:rPr>
          <w:fldChar w:fldCharType="separate"/>
        </w:r>
        <w:r w:rsidR="00D21780">
          <w:rPr>
            <w:noProof/>
            <w:webHidden/>
          </w:rPr>
          <w:t>29</w:t>
        </w:r>
        <w:r w:rsidR="00226C8F" w:rsidRPr="0042050F">
          <w:rPr>
            <w:noProof/>
            <w:webHidden/>
          </w:rPr>
          <w:fldChar w:fldCharType="end"/>
        </w:r>
      </w:hyperlink>
    </w:p>
    <w:p w14:paraId="5DF69FA4" w14:textId="177FD31B" w:rsidR="00226C8F" w:rsidRPr="0042050F" w:rsidRDefault="00AF1532">
      <w:pPr>
        <w:pStyle w:val="TableofFigures"/>
        <w:tabs>
          <w:tab w:val="right" w:leader="dot" w:pos="9350"/>
        </w:tabs>
        <w:rPr>
          <w:rFonts w:asciiTheme="minorHAnsi" w:eastAsiaTheme="minorEastAsia" w:hAnsiTheme="minorHAnsi"/>
          <w:noProof/>
          <w:lang w:val="en-SA"/>
        </w:rPr>
      </w:pPr>
      <w:hyperlink r:id="rId8" w:anchor="_Toc68645245" w:history="1">
        <w:r w:rsidR="00226C8F" w:rsidRPr="0042050F">
          <w:rPr>
            <w:rStyle w:val="Hyperlink"/>
            <w:noProof/>
          </w:rPr>
          <w:t>Figure 2. 3: Sonority Scale (Clements, 1990; Selkirk, 1984)</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_Toc68645245 \h </w:instrText>
        </w:r>
        <w:r w:rsidR="00226C8F" w:rsidRPr="0042050F">
          <w:rPr>
            <w:noProof/>
            <w:webHidden/>
          </w:rPr>
        </w:r>
        <w:r w:rsidR="00226C8F" w:rsidRPr="0042050F">
          <w:rPr>
            <w:noProof/>
            <w:webHidden/>
          </w:rPr>
          <w:fldChar w:fldCharType="separate"/>
        </w:r>
        <w:r w:rsidR="00D21780">
          <w:rPr>
            <w:noProof/>
            <w:webHidden/>
          </w:rPr>
          <w:t>31</w:t>
        </w:r>
        <w:r w:rsidR="00226C8F" w:rsidRPr="0042050F">
          <w:rPr>
            <w:noProof/>
            <w:webHidden/>
          </w:rPr>
          <w:fldChar w:fldCharType="end"/>
        </w:r>
      </w:hyperlink>
    </w:p>
    <w:p w14:paraId="5957307E" w14:textId="2F76647B" w:rsidR="00226C8F" w:rsidRPr="0042050F" w:rsidRDefault="00AF1532">
      <w:pPr>
        <w:pStyle w:val="TableofFigures"/>
        <w:tabs>
          <w:tab w:val="right" w:leader="dot" w:pos="9350"/>
        </w:tabs>
        <w:rPr>
          <w:rFonts w:asciiTheme="minorHAnsi" w:eastAsiaTheme="minorEastAsia" w:hAnsiTheme="minorHAnsi"/>
          <w:noProof/>
          <w:lang w:val="en-SA"/>
        </w:rPr>
      </w:pPr>
      <w:hyperlink r:id="rId9" w:anchor="_Toc68645246" w:history="1">
        <w:r w:rsidR="00226C8F" w:rsidRPr="0042050F">
          <w:rPr>
            <w:rStyle w:val="Hyperlink"/>
            <w:noProof/>
          </w:rPr>
          <w:t xml:space="preserve">Figure 2. 4: Moraicity of some syllable types of </w:t>
        </w:r>
        <w:r w:rsidR="0076205C" w:rsidRPr="0042050F">
          <w:rPr>
            <w:rStyle w:val="Hyperlink"/>
            <w:noProof/>
          </w:rPr>
          <w:t>Arabic</w:t>
        </w:r>
        <w:r w:rsidR="00226C8F" w:rsidRPr="0042050F">
          <w:rPr>
            <w:rStyle w:val="Hyperlink"/>
            <w:noProof/>
          </w:rPr>
          <w:t xml:space="preserve"> (McCarthy &amp; Prince, 1990).</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_Toc68645246 \h </w:instrText>
        </w:r>
        <w:r w:rsidR="00226C8F" w:rsidRPr="0042050F">
          <w:rPr>
            <w:noProof/>
            <w:webHidden/>
          </w:rPr>
        </w:r>
        <w:r w:rsidR="00226C8F" w:rsidRPr="0042050F">
          <w:rPr>
            <w:noProof/>
            <w:webHidden/>
          </w:rPr>
          <w:fldChar w:fldCharType="separate"/>
        </w:r>
        <w:r w:rsidR="00D21780">
          <w:rPr>
            <w:noProof/>
            <w:webHidden/>
          </w:rPr>
          <w:t>36</w:t>
        </w:r>
        <w:r w:rsidR="00226C8F" w:rsidRPr="0042050F">
          <w:rPr>
            <w:noProof/>
            <w:webHidden/>
          </w:rPr>
          <w:fldChar w:fldCharType="end"/>
        </w:r>
      </w:hyperlink>
    </w:p>
    <w:p w14:paraId="00EC2A6B" w14:textId="601F278F" w:rsidR="00226C8F" w:rsidRPr="0042050F" w:rsidRDefault="00AF1532">
      <w:pPr>
        <w:pStyle w:val="TableofFigures"/>
        <w:tabs>
          <w:tab w:val="right" w:leader="dot" w:pos="9350"/>
        </w:tabs>
        <w:rPr>
          <w:rFonts w:asciiTheme="minorHAnsi" w:eastAsiaTheme="minorEastAsia" w:hAnsiTheme="minorHAnsi"/>
          <w:noProof/>
          <w:lang w:val="en-SA"/>
        </w:rPr>
      </w:pPr>
      <w:hyperlink r:id="rId10" w:anchor="_Toc68645247" w:history="1">
        <w:r w:rsidR="00226C8F" w:rsidRPr="0042050F">
          <w:rPr>
            <w:rStyle w:val="Hyperlink"/>
            <w:noProof/>
          </w:rPr>
          <w:t>Figure 2. 5: Violation of bimoraicity constraint (* indicates the violation).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_Toc68645247 \h </w:instrText>
        </w:r>
        <w:r w:rsidR="00226C8F" w:rsidRPr="0042050F">
          <w:rPr>
            <w:noProof/>
            <w:webHidden/>
          </w:rPr>
        </w:r>
        <w:r w:rsidR="00226C8F" w:rsidRPr="0042050F">
          <w:rPr>
            <w:noProof/>
            <w:webHidden/>
          </w:rPr>
          <w:fldChar w:fldCharType="separate"/>
        </w:r>
        <w:r w:rsidR="00D21780">
          <w:rPr>
            <w:noProof/>
            <w:webHidden/>
          </w:rPr>
          <w:t>37</w:t>
        </w:r>
        <w:r w:rsidR="00226C8F" w:rsidRPr="0042050F">
          <w:rPr>
            <w:noProof/>
            <w:webHidden/>
          </w:rPr>
          <w:fldChar w:fldCharType="end"/>
        </w:r>
      </w:hyperlink>
    </w:p>
    <w:p w14:paraId="7F23F9C6" w14:textId="21EA58B5" w:rsidR="00226C8F" w:rsidRPr="0042050F" w:rsidRDefault="00AF1532">
      <w:pPr>
        <w:pStyle w:val="TableofFigures"/>
        <w:tabs>
          <w:tab w:val="right" w:leader="dot" w:pos="9350"/>
        </w:tabs>
        <w:rPr>
          <w:rFonts w:asciiTheme="minorHAnsi" w:eastAsiaTheme="minorEastAsia" w:hAnsiTheme="minorHAnsi"/>
          <w:noProof/>
          <w:lang w:val="en-SA"/>
        </w:rPr>
      </w:pPr>
      <w:hyperlink r:id="rId11" w:anchor="_Toc68645248" w:history="1">
        <w:r w:rsidR="00226C8F" w:rsidRPr="0042050F">
          <w:rPr>
            <w:rStyle w:val="Hyperlink"/>
            <w:noProof/>
          </w:rPr>
          <w:t xml:space="preserve">Figure 2. 6: word-initial consonant clusters in </w:t>
        </w:r>
        <w:r w:rsidR="0076205C" w:rsidRPr="0042050F">
          <w:rPr>
            <w:rStyle w:val="Hyperlink"/>
            <w:noProof/>
          </w:rPr>
          <w:t>Arabic</w:t>
        </w:r>
        <w:r w:rsidR="00226C8F" w:rsidRPr="0042050F">
          <w:rPr>
            <w:rStyle w:val="Hyperlink"/>
            <w:noProof/>
          </w:rPr>
          <w:t xml:space="preserve"> according the analysis of McCarthy &amp; Prince (1990)</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_Toc68645248 \h </w:instrText>
        </w:r>
        <w:r w:rsidR="00226C8F" w:rsidRPr="0042050F">
          <w:rPr>
            <w:noProof/>
            <w:webHidden/>
          </w:rPr>
        </w:r>
        <w:r w:rsidR="00226C8F" w:rsidRPr="0042050F">
          <w:rPr>
            <w:noProof/>
            <w:webHidden/>
          </w:rPr>
          <w:fldChar w:fldCharType="separate"/>
        </w:r>
        <w:r w:rsidR="00D21780">
          <w:rPr>
            <w:noProof/>
            <w:webHidden/>
          </w:rPr>
          <w:t>39</w:t>
        </w:r>
        <w:r w:rsidR="00226C8F" w:rsidRPr="0042050F">
          <w:rPr>
            <w:noProof/>
            <w:webHidden/>
          </w:rPr>
          <w:fldChar w:fldCharType="end"/>
        </w:r>
      </w:hyperlink>
    </w:p>
    <w:p w14:paraId="223215E5" w14:textId="308E08CF" w:rsidR="00226C8F" w:rsidRPr="0042050F" w:rsidRDefault="00AF1532">
      <w:pPr>
        <w:pStyle w:val="TableofFigures"/>
        <w:tabs>
          <w:tab w:val="right" w:leader="dot" w:pos="9350"/>
        </w:tabs>
        <w:rPr>
          <w:rFonts w:asciiTheme="minorHAnsi" w:eastAsiaTheme="minorEastAsia" w:hAnsiTheme="minorHAnsi"/>
          <w:noProof/>
          <w:lang w:val="en-SA"/>
        </w:rPr>
      </w:pPr>
      <w:hyperlink r:id="rId12" w:anchor="_Toc68645249" w:history="1">
        <w:r w:rsidR="00226C8F" w:rsidRPr="0042050F">
          <w:rPr>
            <w:rStyle w:val="Hyperlink"/>
            <w:noProof/>
          </w:rPr>
          <w:t xml:space="preserve">Figure 2. 7: word-final consonant clusters in </w:t>
        </w:r>
        <w:r w:rsidR="0076205C" w:rsidRPr="0042050F">
          <w:rPr>
            <w:rStyle w:val="Hyperlink"/>
            <w:noProof/>
          </w:rPr>
          <w:t>Arabic</w:t>
        </w:r>
        <w:r w:rsidR="00226C8F" w:rsidRPr="0042050F">
          <w:rPr>
            <w:rStyle w:val="Hyperlink"/>
            <w:noProof/>
          </w:rPr>
          <w:t xml:space="preserve"> according the analysis of McCarthy &amp; Prince (1990)</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_Toc68645249 \h </w:instrText>
        </w:r>
        <w:r w:rsidR="00226C8F" w:rsidRPr="0042050F">
          <w:rPr>
            <w:noProof/>
            <w:webHidden/>
          </w:rPr>
        </w:r>
        <w:r w:rsidR="00226C8F" w:rsidRPr="0042050F">
          <w:rPr>
            <w:noProof/>
            <w:webHidden/>
          </w:rPr>
          <w:fldChar w:fldCharType="separate"/>
        </w:r>
        <w:r w:rsidR="00D21780">
          <w:rPr>
            <w:noProof/>
            <w:webHidden/>
          </w:rPr>
          <w:t>41</w:t>
        </w:r>
        <w:r w:rsidR="00226C8F" w:rsidRPr="0042050F">
          <w:rPr>
            <w:noProof/>
            <w:webHidden/>
          </w:rPr>
          <w:fldChar w:fldCharType="end"/>
        </w:r>
      </w:hyperlink>
    </w:p>
    <w:p w14:paraId="767EC608" w14:textId="70791CD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50" w:history="1">
        <w:r w:rsidR="00226C8F" w:rsidRPr="0042050F">
          <w:rPr>
            <w:rStyle w:val="Hyperlink"/>
            <w:noProof/>
          </w:rPr>
          <w:t>Figure 2. 8: Semisyllables in C dialects and at the word level for VC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_Toc68645250 \h </w:instrText>
        </w:r>
        <w:r w:rsidR="00226C8F" w:rsidRPr="0042050F">
          <w:rPr>
            <w:noProof/>
            <w:webHidden/>
          </w:rPr>
        </w:r>
        <w:r w:rsidR="00226C8F" w:rsidRPr="0042050F">
          <w:rPr>
            <w:noProof/>
            <w:webHidden/>
          </w:rPr>
          <w:fldChar w:fldCharType="separate"/>
        </w:r>
        <w:r w:rsidR="00D21780">
          <w:rPr>
            <w:noProof/>
            <w:webHidden/>
          </w:rPr>
          <w:t>43</w:t>
        </w:r>
        <w:r w:rsidR="00226C8F" w:rsidRPr="0042050F">
          <w:rPr>
            <w:noProof/>
            <w:webHidden/>
          </w:rPr>
          <w:fldChar w:fldCharType="end"/>
        </w:r>
      </w:hyperlink>
    </w:p>
    <w:p w14:paraId="78802AEC" w14:textId="2D81AE10" w:rsidR="00226C8F" w:rsidRPr="0042050F" w:rsidRDefault="00AF1532">
      <w:pPr>
        <w:pStyle w:val="TableofFigures"/>
        <w:tabs>
          <w:tab w:val="right" w:leader="dot" w:pos="9350"/>
        </w:tabs>
        <w:rPr>
          <w:rFonts w:asciiTheme="minorHAnsi" w:eastAsiaTheme="minorEastAsia" w:hAnsiTheme="minorHAnsi"/>
          <w:noProof/>
          <w:lang w:val="en-SA"/>
        </w:rPr>
      </w:pPr>
      <w:hyperlink r:id="rId13" w:anchor="_Toc68645251" w:history="1">
        <w:r w:rsidR="00226C8F" w:rsidRPr="0042050F">
          <w:rPr>
            <w:rStyle w:val="Hyperlink"/>
            <w:noProof/>
          </w:rPr>
          <w:t>Figure 2. 9: Final consonant clusters in in C and VC (word-level only)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_Toc68645251 \h </w:instrText>
        </w:r>
        <w:r w:rsidR="00226C8F" w:rsidRPr="0042050F">
          <w:rPr>
            <w:noProof/>
            <w:webHidden/>
          </w:rPr>
        </w:r>
        <w:r w:rsidR="00226C8F" w:rsidRPr="0042050F">
          <w:rPr>
            <w:noProof/>
            <w:webHidden/>
          </w:rPr>
          <w:fldChar w:fldCharType="separate"/>
        </w:r>
        <w:r w:rsidR="00D21780">
          <w:rPr>
            <w:noProof/>
            <w:webHidden/>
          </w:rPr>
          <w:t>43</w:t>
        </w:r>
        <w:r w:rsidR="00226C8F" w:rsidRPr="0042050F">
          <w:rPr>
            <w:noProof/>
            <w:webHidden/>
          </w:rPr>
          <w:fldChar w:fldCharType="end"/>
        </w:r>
      </w:hyperlink>
    </w:p>
    <w:p w14:paraId="67FB900D" w14:textId="789FCF65" w:rsidR="00226C8F" w:rsidRPr="0042050F" w:rsidRDefault="00AF1532">
      <w:pPr>
        <w:pStyle w:val="TableofFigures"/>
        <w:tabs>
          <w:tab w:val="right" w:leader="dot" w:pos="9350"/>
        </w:tabs>
        <w:rPr>
          <w:rFonts w:asciiTheme="minorHAnsi" w:eastAsiaTheme="minorEastAsia" w:hAnsiTheme="minorHAnsi"/>
          <w:noProof/>
          <w:lang w:val="en-SA"/>
        </w:rPr>
      </w:pPr>
      <w:hyperlink r:id="rId14" w:anchor="_Toc68645252" w:history="1">
        <w:r w:rsidR="00226C8F" w:rsidRPr="0042050F">
          <w:rPr>
            <w:rStyle w:val="Hyperlink"/>
            <w:noProof/>
          </w:rPr>
          <w:t>Figure 2. 10: Initial consonant clusters in in C and VC (word-level only)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_Toc68645252 \h </w:instrText>
        </w:r>
        <w:r w:rsidR="00226C8F" w:rsidRPr="0042050F">
          <w:rPr>
            <w:noProof/>
            <w:webHidden/>
          </w:rPr>
        </w:r>
        <w:r w:rsidR="00226C8F" w:rsidRPr="0042050F">
          <w:rPr>
            <w:noProof/>
            <w:webHidden/>
          </w:rPr>
          <w:fldChar w:fldCharType="separate"/>
        </w:r>
        <w:r w:rsidR="00D21780">
          <w:rPr>
            <w:noProof/>
            <w:webHidden/>
          </w:rPr>
          <w:t>43</w:t>
        </w:r>
        <w:r w:rsidR="00226C8F" w:rsidRPr="0042050F">
          <w:rPr>
            <w:noProof/>
            <w:webHidden/>
          </w:rPr>
          <w:fldChar w:fldCharType="end"/>
        </w:r>
      </w:hyperlink>
    </w:p>
    <w:p w14:paraId="38D2275A" w14:textId="431F0B2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53" w:history="1">
        <w:r w:rsidR="00226C8F" w:rsidRPr="0042050F">
          <w:rPr>
            <w:rStyle w:val="Hyperlink"/>
            <w:noProof/>
          </w:rPr>
          <w:t xml:space="preserve">Figure 2. 11: </w:t>
        </w:r>
        <w:r w:rsidR="00226C8F" w:rsidRPr="0042050F">
          <w:rPr>
            <w:rStyle w:val="Hyperlink"/>
            <w:noProof/>
            <w:lang w:eastAsia="en-GB"/>
          </w:rPr>
          <w:t>Final consonant clusters in in CV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_Toc68645253 \h </w:instrText>
        </w:r>
        <w:r w:rsidR="00226C8F" w:rsidRPr="0042050F">
          <w:rPr>
            <w:noProof/>
            <w:webHidden/>
          </w:rPr>
        </w:r>
        <w:r w:rsidR="00226C8F" w:rsidRPr="0042050F">
          <w:rPr>
            <w:noProof/>
            <w:webHidden/>
          </w:rPr>
          <w:fldChar w:fldCharType="separate"/>
        </w:r>
        <w:r w:rsidR="00D21780">
          <w:rPr>
            <w:noProof/>
            <w:webHidden/>
          </w:rPr>
          <w:t>44</w:t>
        </w:r>
        <w:r w:rsidR="00226C8F" w:rsidRPr="0042050F">
          <w:rPr>
            <w:noProof/>
            <w:webHidden/>
          </w:rPr>
          <w:fldChar w:fldCharType="end"/>
        </w:r>
      </w:hyperlink>
    </w:p>
    <w:p w14:paraId="713C7F5C" w14:textId="3411AF9C" w:rsidR="00226C8F" w:rsidRPr="0042050F" w:rsidRDefault="00AF1532">
      <w:pPr>
        <w:pStyle w:val="TableofFigures"/>
        <w:tabs>
          <w:tab w:val="right" w:leader="dot" w:pos="9350"/>
        </w:tabs>
        <w:rPr>
          <w:rFonts w:asciiTheme="minorHAnsi" w:eastAsiaTheme="minorEastAsia" w:hAnsiTheme="minorHAnsi"/>
          <w:noProof/>
          <w:lang w:val="en-SA"/>
        </w:rPr>
      </w:pPr>
      <w:hyperlink r:id="rId15" w:anchor="_Toc68645254" w:history="1">
        <w:r w:rsidR="00226C8F" w:rsidRPr="0042050F">
          <w:rPr>
            <w:rStyle w:val="Hyperlink"/>
            <w:noProof/>
          </w:rPr>
          <w:t>Figure 2. 12: Adjunction-to-Mora (Mora Sharing).</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_Toc68645254 \h </w:instrText>
        </w:r>
        <w:r w:rsidR="00226C8F" w:rsidRPr="0042050F">
          <w:rPr>
            <w:noProof/>
            <w:webHidden/>
          </w:rPr>
        </w:r>
        <w:r w:rsidR="00226C8F" w:rsidRPr="0042050F">
          <w:rPr>
            <w:noProof/>
            <w:webHidden/>
          </w:rPr>
          <w:fldChar w:fldCharType="separate"/>
        </w:r>
        <w:r w:rsidR="00D21780">
          <w:rPr>
            <w:noProof/>
            <w:webHidden/>
          </w:rPr>
          <w:t>46</w:t>
        </w:r>
        <w:r w:rsidR="00226C8F" w:rsidRPr="0042050F">
          <w:rPr>
            <w:noProof/>
            <w:webHidden/>
          </w:rPr>
          <w:fldChar w:fldCharType="end"/>
        </w:r>
      </w:hyperlink>
    </w:p>
    <w:p w14:paraId="38EEDA31" w14:textId="57BBDA9E" w:rsidR="00226C8F" w:rsidRPr="0042050F" w:rsidRDefault="00AF1532">
      <w:pPr>
        <w:pStyle w:val="TableofFigures"/>
        <w:tabs>
          <w:tab w:val="right" w:leader="dot" w:pos="9350"/>
        </w:tabs>
        <w:rPr>
          <w:rFonts w:asciiTheme="minorHAnsi" w:eastAsiaTheme="minorEastAsia" w:hAnsiTheme="minorHAnsi"/>
          <w:noProof/>
          <w:lang w:val="en-SA"/>
        </w:rPr>
      </w:pPr>
      <w:hyperlink r:id="rId16" w:anchor="_Toc68645255" w:history="1">
        <w:r w:rsidR="00226C8F" w:rsidRPr="0042050F">
          <w:rPr>
            <w:rStyle w:val="Hyperlink"/>
            <w:noProof/>
          </w:rPr>
          <w:t>Figure 2. 13: Adjunction-to-Mora applied to (CVVCC) [ɡaalʃ] “he did not say” adopted from Watson (2007, p: 350-351).</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_Toc68645255 \h </w:instrText>
        </w:r>
        <w:r w:rsidR="00226C8F" w:rsidRPr="0042050F">
          <w:rPr>
            <w:noProof/>
            <w:webHidden/>
          </w:rPr>
        </w:r>
        <w:r w:rsidR="00226C8F" w:rsidRPr="0042050F">
          <w:rPr>
            <w:noProof/>
            <w:webHidden/>
          </w:rPr>
          <w:fldChar w:fldCharType="separate"/>
        </w:r>
        <w:r w:rsidR="00D21780">
          <w:rPr>
            <w:noProof/>
            <w:webHidden/>
          </w:rPr>
          <w:t>46</w:t>
        </w:r>
        <w:r w:rsidR="00226C8F" w:rsidRPr="0042050F">
          <w:rPr>
            <w:noProof/>
            <w:webHidden/>
          </w:rPr>
          <w:fldChar w:fldCharType="end"/>
        </w:r>
      </w:hyperlink>
    </w:p>
    <w:p w14:paraId="3E3567B0" w14:textId="1B53D0A7" w:rsidR="00226C8F" w:rsidRPr="0042050F" w:rsidRDefault="00AF1532">
      <w:pPr>
        <w:pStyle w:val="TableofFigures"/>
        <w:tabs>
          <w:tab w:val="right" w:leader="dot" w:pos="9350"/>
        </w:tabs>
        <w:rPr>
          <w:rFonts w:asciiTheme="minorHAnsi" w:eastAsiaTheme="minorEastAsia" w:hAnsiTheme="minorHAnsi"/>
          <w:noProof/>
          <w:lang w:val="en-SA"/>
        </w:rPr>
      </w:pPr>
      <w:hyperlink r:id="rId17" w:anchor="_Toc68645256" w:history="1">
        <w:r w:rsidR="00226C8F" w:rsidRPr="0042050F">
          <w:rPr>
            <w:rStyle w:val="Hyperlink"/>
            <w:noProof/>
          </w:rPr>
          <w:t xml:space="preserve">Figure 2. 14: </w:t>
        </w:r>
        <w:r w:rsidR="00226C8F" w:rsidRPr="0042050F">
          <w:rPr>
            <w:rStyle w:val="Hyperlink"/>
            <w:rFonts w:cstheme="majorBidi"/>
            <w:noProof/>
          </w:rPr>
          <w:t>Landmarks showing the movement of a gesture starting from the onset ending with release (Gafos, 2002).</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_Toc68645256 \h </w:instrText>
        </w:r>
        <w:r w:rsidR="00226C8F" w:rsidRPr="0042050F">
          <w:rPr>
            <w:noProof/>
            <w:webHidden/>
          </w:rPr>
        </w:r>
        <w:r w:rsidR="00226C8F" w:rsidRPr="0042050F">
          <w:rPr>
            <w:noProof/>
            <w:webHidden/>
          </w:rPr>
          <w:fldChar w:fldCharType="separate"/>
        </w:r>
        <w:r w:rsidR="00D21780">
          <w:rPr>
            <w:noProof/>
            <w:webHidden/>
          </w:rPr>
          <w:t>47</w:t>
        </w:r>
        <w:r w:rsidR="00226C8F" w:rsidRPr="0042050F">
          <w:rPr>
            <w:noProof/>
            <w:webHidden/>
          </w:rPr>
          <w:fldChar w:fldCharType="end"/>
        </w:r>
      </w:hyperlink>
    </w:p>
    <w:p w14:paraId="21D79545" w14:textId="1B7B68AB" w:rsidR="00226C8F" w:rsidRPr="0042050F" w:rsidRDefault="00AF1532">
      <w:pPr>
        <w:pStyle w:val="TableofFigures"/>
        <w:tabs>
          <w:tab w:val="right" w:leader="dot" w:pos="9350"/>
        </w:tabs>
        <w:rPr>
          <w:rFonts w:asciiTheme="minorHAnsi" w:eastAsiaTheme="minorEastAsia" w:hAnsiTheme="minorHAnsi"/>
          <w:noProof/>
          <w:lang w:val="en-SA"/>
        </w:rPr>
      </w:pPr>
      <w:hyperlink r:id="rId18" w:anchor="_Toc68645257" w:history="1">
        <w:r w:rsidR="00226C8F" w:rsidRPr="0042050F">
          <w:rPr>
            <w:rStyle w:val="Hyperlink"/>
            <w:noProof/>
          </w:rPr>
          <w:t xml:space="preserve">Figure 2. 15: </w:t>
        </w:r>
        <w:r w:rsidR="00226C8F" w:rsidRPr="0042050F">
          <w:rPr>
            <w:rStyle w:val="Hyperlink"/>
            <w:rFonts w:cstheme="majorBidi"/>
            <w:noProof/>
          </w:rPr>
          <w:t>“</w:t>
        </w:r>
        <w:r w:rsidR="00226C8F" w:rsidRPr="0042050F">
          <w:rPr>
            <w:rStyle w:val="Hyperlink"/>
            <w:rFonts w:eastAsia="Times New Roman" w:cstheme="majorBidi"/>
            <w:noProof/>
          </w:rPr>
          <w:t>Schematic representation of three intervals delineated by points in an initial consonant cluster and a common anchor. The alignment schema on the left represents temporal predictions of the simplex onset hypothesis. The alignment schema on the right represents predictions of the complex onset hypothesis” (Shaw et al., 2009, p:189)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_Toc68645257 \h </w:instrText>
        </w:r>
        <w:r w:rsidR="00226C8F" w:rsidRPr="0042050F">
          <w:rPr>
            <w:noProof/>
            <w:webHidden/>
          </w:rPr>
        </w:r>
        <w:r w:rsidR="00226C8F" w:rsidRPr="0042050F">
          <w:rPr>
            <w:noProof/>
            <w:webHidden/>
          </w:rPr>
          <w:fldChar w:fldCharType="separate"/>
        </w:r>
        <w:r w:rsidR="00D21780">
          <w:rPr>
            <w:noProof/>
            <w:webHidden/>
          </w:rPr>
          <w:t>48</w:t>
        </w:r>
        <w:r w:rsidR="00226C8F" w:rsidRPr="0042050F">
          <w:rPr>
            <w:noProof/>
            <w:webHidden/>
          </w:rPr>
          <w:fldChar w:fldCharType="end"/>
        </w:r>
      </w:hyperlink>
    </w:p>
    <w:p w14:paraId="668632BC" w14:textId="74755B8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58" w:history="1">
        <w:r w:rsidR="00226C8F" w:rsidRPr="0042050F">
          <w:rPr>
            <w:rStyle w:val="Hyperlink"/>
            <w:noProof/>
          </w:rPr>
          <w:t>Figure 2. 16</w:t>
        </w:r>
        <w:r w:rsidR="00226C8F" w:rsidRPr="0042050F">
          <w:rPr>
            <w:rStyle w:val="Hyperlink"/>
            <w:rFonts w:cstheme="majorBidi"/>
            <w:noProof/>
          </w:rPr>
          <w:t>: An example token. Durations are measured from the Left-edge (midpoint of [m]) the Right-edge (midpoint of [s]) and C-center (the mean of the midpoints of [m] and [s]) to the anchor point, defined as the end of the vowel (Ruthan et al., 2018, p. 3)</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_Toc68645258 \h </w:instrText>
        </w:r>
        <w:r w:rsidR="00226C8F" w:rsidRPr="0042050F">
          <w:rPr>
            <w:noProof/>
            <w:webHidden/>
          </w:rPr>
        </w:r>
        <w:r w:rsidR="00226C8F" w:rsidRPr="0042050F">
          <w:rPr>
            <w:noProof/>
            <w:webHidden/>
          </w:rPr>
          <w:fldChar w:fldCharType="separate"/>
        </w:r>
        <w:r w:rsidR="00D21780">
          <w:rPr>
            <w:noProof/>
            <w:webHidden/>
          </w:rPr>
          <w:t>50</w:t>
        </w:r>
        <w:r w:rsidR="00226C8F" w:rsidRPr="0042050F">
          <w:rPr>
            <w:noProof/>
            <w:webHidden/>
          </w:rPr>
          <w:fldChar w:fldCharType="end"/>
        </w:r>
      </w:hyperlink>
    </w:p>
    <w:p w14:paraId="455538C1" w14:textId="05CA1D27"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59" w:history="1">
        <w:r w:rsidR="00226C8F" w:rsidRPr="0042050F">
          <w:rPr>
            <w:rStyle w:val="Hyperlink"/>
            <w:noProof/>
          </w:rPr>
          <w:t xml:space="preserve">Figure 2. 17: </w:t>
        </w:r>
        <w:r w:rsidR="00226C8F" w:rsidRPr="0042050F">
          <w:rPr>
            <w:rStyle w:val="Hyperlink"/>
            <w:rFonts w:eastAsia="Advmimprint" w:cstheme="majorBidi"/>
            <w:noProof/>
            <w:lang w:eastAsia="en-GB"/>
          </w:rPr>
          <w:t>Proposed Representations showing the overlap between consonants that triggers vowel intrusion (Hall, 2006, p. 406)</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_Toc68645259 \h </w:instrText>
        </w:r>
        <w:r w:rsidR="00226C8F" w:rsidRPr="0042050F">
          <w:rPr>
            <w:noProof/>
            <w:webHidden/>
          </w:rPr>
        </w:r>
        <w:r w:rsidR="00226C8F" w:rsidRPr="0042050F">
          <w:rPr>
            <w:noProof/>
            <w:webHidden/>
          </w:rPr>
          <w:fldChar w:fldCharType="separate"/>
        </w:r>
        <w:r w:rsidR="00D21780">
          <w:rPr>
            <w:noProof/>
            <w:webHidden/>
          </w:rPr>
          <w:t>60</w:t>
        </w:r>
        <w:r w:rsidR="00226C8F" w:rsidRPr="0042050F">
          <w:rPr>
            <w:noProof/>
            <w:webHidden/>
          </w:rPr>
          <w:fldChar w:fldCharType="end"/>
        </w:r>
      </w:hyperlink>
    </w:p>
    <w:p w14:paraId="49ADF898" w14:textId="77777777" w:rsidR="00226C8F" w:rsidRPr="0042050F" w:rsidRDefault="00A14CAA"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"Figure 3." </w:instrText>
      </w:r>
      <w:r w:rsidRPr="0042050F">
        <w:rPr>
          <w:rFonts w:asciiTheme="majorBidi" w:hAnsiTheme="majorBidi" w:cstheme="majorBidi"/>
        </w:rPr>
        <w:fldChar w:fldCharType="separate"/>
      </w:r>
    </w:p>
    <w:p w14:paraId="3226C4AC" w14:textId="16A3BAD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0" w:history="1">
        <w:r w:rsidR="00226C8F" w:rsidRPr="0042050F">
          <w:rPr>
            <w:rStyle w:val="Hyperlink"/>
            <w:noProof/>
          </w:rPr>
          <w:t>Figure 3. 1</w:t>
        </w:r>
        <w:r w:rsidR="00226C8F" w:rsidRPr="0042050F">
          <w:rPr>
            <w:rStyle w:val="Hyperlink"/>
            <w:rFonts w:cstheme="majorBidi"/>
            <w:noProof/>
          </w:rPr>
          <w:t>: Waveform and spectrogram of /kita:b/ ‘book’ (Participant M1) segmented into two consonants (C1, C2) and ICI.</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_Toc68645260 \h </w:instrText>
        </w:r>
        <w:r w:rsidR="00226C8F" w:rsidRPr="0042050F">
          <w:rPr>
            <w:noProof/>
            <w:webHidden/>
          </w:rPr>
        </w:r>
        <w:r w:rsidR="00226C8F" w:rsidRPr="0042050F">
          <w:rPr>
            <w:noProof/>
            <w:webHidden/>
          </w:rPr>
          <w:fldChar w:fldCharType="separate"/>
        </w:r>
        <w:r w:rsidR="00D21780">
          <w:rPr>
            <w:noProof/>
            <w:webHidden/>
          </w:rPr>
          <w:t>78</w:t>
        </w:r>
        <w:r w:rsidR="00226C8F" w:rsidRPr="0042050F">
          <w:rPr>
            <w:noProof/>
            <w:webHidden/>
          </w:rPr>
          <w:fldChar w:fldCharType="end"/>
        </w:r>
      </w:hyperlink>
    </w:p>
    <w:p w14:paraId="1453D214" w14:textId="3C5F492F"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1" w:history="1">
        <w:r w:rsidR="00226C8F" w:rsidRPr="0042050F">
          <w:rPr>
            <w:rStyle w:val="Hyperlink"/>
            <w:noProof/>
          </w:rPr>
          <w:t>Figure 3. 2</w:t>
        </w:r>
        <w:r w:rsidR="00226C8F" w:rsidRPr="0042050F">
          <w:rPr>
            <w:rStyle w:val="Hyperlink"/>
            <w:rFonts w:cstheme="majorBidi"/>
            <w:noProof/>
          </w:rPr>
          <w:t>: An example of Prosodylab-Aligner result, extracted from the recording of Participant 07 among BA speakers. Each sound of the word [sa:kin] “resident” presented example is labelled in Romanised transliteration.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_Toc68645261 \h </w:instrText>
        </w:r>
        <w:r w:rsidR="00226C8F" w:rsidRPr="0042050F">
          <w:rPr>
            <w:noProof/>
            <w:webHidden/>
          </w:rPr>
        </w:r>
        <w:r w:rsidR="00226C8F" w:rsidRPr="0042050F">
          <w:rPr>
            <w:noProof/>
            <w:webHidden/>
          </w:rPr>
          <w:fldChar w:fldCharType="separate"/>
        </w:r>
        <w:r w:rsidR="00D21780">
          <w:rPr>
            <w:noProof/>
            <w:webHidden/>
          </w:rPr>
          <w:t>83</w:t>
        </w:r>
        <w:r w:rsidR="00226C8F" w:rsidRPr="0042050F">
          <w:rPr>
            <w:noProof/>
            <w:webHidden/>
          </w:rPr>
          <w:fldChar w:fldCharType="end"/>
        </w:r>
      </w:hyperlink>
    </w:p>
    <w:p w14:paraId="6EAF09B4" w14:textId="19C680E7"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2" w:history="1">
        <w:r w:rsidR="00226C8F" w:rsidRPr="0042050F">
          <w:rPr>
            <w:rStyle w:val="Hyperlink"/>
            <w:noProof/>
          </w:rPr>
          <w:t>Figure 3. 3</w:t>
        </w:r>
        <w:r w:rsidR="00226C8F" w:rsidRPr="0042050F">
          <w:rPr>
            <w:rStyle w:val="Hyperlink"/>
            <w:rFonts w:cstheme="majorBidi"/>
            <w:noProof/>
          </w:rPr>
          <w:t>: “(Color online) Visualizations for each measure for the vowel data of Hillenbrand et al. (1995) for /u/ (uw) and /ʊ/ (uh). The /u/ and /ʊ/ pairing was selected as an example of two vowels that should present some degree of acoustic overlap based on the similarity of their associated formant values. Formant values have been Lobanov normalized, and all 139 speakers in the data set were used in the calculation. Some speakers had missing formant values, which were denoted with a “0” in the data set. We included these speakers and the 0 values to help visualize how outliers affect the measures. Note that the scale differs between some of the plots, notably the plot for the Pillai score” (Kelley &amp; Tucker, 2020, p. 139).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_Toc68645262 \h </w:instrText>
        </w:r>
        <w:r w:rsidR="00226C8F" w:rsidRPr="0042050F">
          <w:rPr>
            <w:noProof/>
            <w:webHidden/>
          </w:rPr>
        </w:r>
        <w:r w:rsidR="00226C8F" w:rsidRPr="0042050F">
          <w:rPr>
            <w:noProof/>
            <w:webHidden/>
          </w:rPr>
          <w:fldChar w:fldCharType="separate"/>
        </w:r>
        <w:r w:rsidR="00D21780">
          <w:rPr>
            <w:noProof/>
            <w:webHidden/>
          </w:rPr>
          <w:t>86</w:t>
        </w:r>
        <w:r w:rsidR="00226C8F" w:rsidRPr="0042050F">
          <w:rPr>
            <w:noProof/>
            <w:webHidden/>
          </w:rPr>
          <w:fldChar w:fldCharType="end"/>
        </w:r>
      </w:hyperlink>
    </w:p>
    <w:p w14:paraId="4C142052" w14:textId="4A4E05A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3" w:history="1">
        <w:r w:rsidR="00226C8F" w:rsidRPr="0042050F">
          <w:rPr>
            <w:rStyle w:val="Hyperlink"/>
            <w:noProof/>
          </w:rPr>
          <w:t>Figure 3. 4: Hypothetical plot illustrate Pillai score in each plot and visualises the relative degree of vowel overlap. Each dot represents a single vowel (Stanley, 2019).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_Toc68645263 \h </w:instrText>
        </w:r>
        <w:r w:rsidR="00226C8F" w:rsidRPr="0042050F">
          <w:rPr>
            <w:noProof/>
            <w:webHidden/>
          </w:rPr>
        </w:r>
        <w:r w:rsidR="00226C8F" w:rsidRPr="0042050F">
          <w:rPr>
            <w:noProof/>
            <w:webHidden/>
          </w:rPr>
          <w:fldChar w:fldCharType="separate"/>
        </w:r>
        <w:r w:rsidR="00D21780">
          <w:rPr>
            <w:noProof/>
            <w:webHidden/>
          </w:rPr>
          <w:t>88</w:t>
        </w:r>
        <w:r w:rsidR="00226C8F" w:rsidRPr="0042050F">
          <w:rPr>
            <w:noProof/>
            <w:webHidden/>
          </w:rPr>
          <w:fldChar w:fldCharType="end"/>
        </w:r>
      </w:hyperlink>
    </w:p>
    <w:p w14:paraId="3B28D337" w14:textId="23AAC3C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4" w:history="1">
        <w:r w:rsidR="00226C8F" w:rsidRPr="0042050F">
          <w:rPr>
            <w:rStyle w:val="Hyperlink"/>
            <w:noProof/>
          </w:rPr>
          <w:t>Figure 3. 5</w:t>
        </w:r>
        <w:r w:rsidR="00226C8F" w:rsidRPr="0042050F">
          <w:rPr>
            <w:rStyle w:val="Hyperlink"/>
            <w:rFonts w:cstheme="majorBidi"/>
            <w:noProof/>
          </w:rPr>
          <w:t>: “</w:t>
        </w:r>
        <w:r w:rsidR="00226C8F" w:rsidRPr="0042050F">
          <w:rPr>
            <w:rStyle w:val="Hyperlink"/>
            <w:rFonts w:cstheme="majorBidi"/>
            <w:noProof/>
            <w:lang w:eastAsia="en-GB"/>
          </w:rPr>
          <w:t>Response durations as a function of trial order (‘experiment time’) for three different participants; Yasmeen and Logan speed up throughout the experiment, Dan slows down; the bold line shows the population-level estimates (across participants); the dashed lines represent the participant-specific ‘random effect’ estimates; top row: a model with varying intercepts but not varying slopes tends to mischaracterize the participant-specific response patterns; bottom row: a model with varying intercepts and varying slopes characterizes the participant-specific trends more accurately” (Winter, 2019, p: 235).</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_Toc68645264 \h </w:instrText>
        </w:r>
        <w:r w:rsidR="00226C8F" w:rsidRPr="0042050F">
          <w:rPr>
            <w:noProof/>
            <w:webHidden/>
          </w:rPr>
        </w:r>
        <w:r w:rsidR="00226C8F" w:rsidRPr="0042050F">
          <w:rPr>
            <w:noProof/>
            <w:webHidden/>
          </w:rPr>
          <w:fldChar w:fldCharType="separate"/>
        </w:r>
        <w:r w:rsidR="00D21780">
          <w:rPr>
            <w:noProof/>
            <w:webHidden/>
          </w:rPr>
          <w:t>91</w:t>
        </w:r>
        <w:r w:rsidR="00226C8F" w:rsidRPr="0042050F">
          <w:rPr>
            <w:noProof/>
            <w:webHidden/>
          </w:rPr>
          <w:fldChar w:fldCharType="end"/>
        </w:r>
      </w:hyperlink>
    </w:p>
    <w:p w14:paraId="4DF2A300" w14:textId="77777777" w:rsidR="00226C8F" w:rsidRPr="0042050F" w:rsidRDefault="00A14CAA" w:rsidP="00CF432F">
      <w:pPr>
        <w:spacing w:line="360" w:lineRule="auto"/>
        <w:rPr>
          <w:noProof/>
        </w:rPr>
      </w:pPr>
      <w:r w:rsidRPr="0042050F">
        <w:rPr>
          <w:rFonts w:asciiTheme="majorBidi" w:hAnsiTheme="majorBidi" w:cstheme="majorBidi"/>
        </w:rPr>
        <w:fldChar w:fldCharType="end"/>
      </w:r>
      <w:r w:rsidR="004D7190" w:rsidRPr="0042050F">
        <w:rPr>
          <w:rFonts w:asciiTheme="majorBidi" w:hAnsiTheme="majorBidi" w:cstheme="majorBidi"/>
        </w:rPr>
        <w:fldChar w:fldCharType="begin"/>
      </w:r>
      <w:r w:rsidR="004D7190" w:rsidRPr="0042050F">
        <w:rPr>
          <w:rFonts w:asciiTheme="majorBidi" w:hAnsiTheme="majorBidi" w:cstheme="majorBidi"/>
        </w:rPr>
        <w:instrText xml:space="preserve"> TOC \h \z \c "Figure 4." </w:instrText>
      </w:r>
      <w:r w:rsidR="004D7190" w:rsidRPr="0042050F">
        <w:rPr>
          <w:rFonts w:asciiTheme="majorBidi" w:hAnsiTheme="majorBidi" w:cstheme="majorBidi"/>
        </w:rPr>
        <w:fldChar w:fldCharType="separate"/>
      </w:r>
    </w:p>
    <w:p w14:paraId="70641AF4" w14:textId="3A16ABCD"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5" w:history="1">
        <w:r w:rsidR="00226C8F" w:rsidRPr="0042050F">
          <w:rPr>
            <w:rStyle w:val="Hyperlink"/>
            <w:i/>
            <w:iCs/>
            <w:noProof/>
            <w:lang w:bidi="en-US"/>
          </w:rPr>
          <w:t>Figure 4. 1</w:t>
        </w:r>
        <w:r w:rsidR="00226C8F" w:rsidRPr="0042050F">
          <w:rPr>
            <w:rStyle w:val="Hyperlink"/>
            <w:rFonts w:cstheme="majorBidi"/>
            <w:i/>
            <w:iCs/>
            <w:noProof/>
            <w:lang w:bidi="en-US"/>
          </w:rPr>
          <w:t>:</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Median</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and</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interquartile range for</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ICI rate</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produced</w:t>
        </w:r>
        <w:r w:rsidR="00226C8F" w:rsidRPr="0042050F">
          <w:rPr>
            <w:rStyle w:val="Hyperlink"/>
            <w:rFonts w:cstheme="majorBidi"/>
            <w:i/>
            <w:noProof/>
            <w:spacing w:val="-10"/>
            <w:lang w:bidi="en-US"/>
          </w:rPr>
          <w:t xml:space="preserve"> </w:t>
        </w:r>
        <w:r w:rsidR="00226C8F" w:rsidRPr="0042050F">
          <w:rPr>
            <w:rStyle w:val="Hyperlink"/>
            <w:rFonts w:cstheme="majorBidi"/>
            <w:i/>
            <w:noProof/>
            <w:lang w:bidi="en-US"/>
          </w:rPr>
          <w:t>by</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BA (n= 22)</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and</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MA (n= 29)</w:t>
        </w:r>
        <w:r w:rsidR="00226C8F" w:rsidRPr="0042050F">
          <w:rPr>
            <w:rStyle w:val="Hyperlink"/>
            <w:rFonts w:cstheme="majorBidi"/>
            <w:i/>
            <w:noProof/>
            <w:spacing w:val="-11"/>
            <w:lang w:bidi="en-US"/>
          </w:rPr>
          <w:t xml:space="preserve"> </w:t>
        </w:r>
        <w:r w:rsidR="00226C8F" w:rsidRPr="0042050F">
          <w:rPr>
            <w:rStyle w:val="Hyperlink"/>
            <w:rFonts w:cstheme="majorBidi"/>
            <w:i/>
            <w:noProof/>
            <w:lang w:bidi="en-US"/>
          </w:rPr>
          <w:t>speakers in word-initial, -medial and -final clusters with different sonority</w:t>
        </w:r>
        <w:r w:rsidR="00226C8F" w:rsidRPr="0042050F">
          <w:rPr>
            <w:rStyle w:val="Hyperlink"/>
            <w:rFonts w:cstheme="majorBidi"/>
            <w:i/>
            <w:noProof/>
            <w:spacing w:val="-8"/>
            <w:lang w:bidi="en-US"/>
          </w:rPr>
          <w:t xml:space="preserve"> </w:t>
        </w:r>
        <w:r w:rsidR="00226C8F" w:rsidRPr="0042050F">
          <w:rPr>
            <w:rStyle w:val="Hyperlink"/>
            <w:rFonts w:cstheme="majorBidi"/>
            <w:i/>
            <w:noProof/>
            <w:lang w:bidi="en-US"/>
          </w:rPr>
          <w:t>slopes (falling sonority clusters in the final position have no ICIs). The Y axis represents the count of ICI count. In Figure A, each participant produced 18 items in word-initial and word-final positions. In Figure B, each participant produced 6 items in word-medial position.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_Toc68645265 \h </w:instrText>
        </w:r>
        <w:r w:rsidR="00226C8F" w:rsidRPr="0042050F">
          <w:rPr>
            <w:noProof/>
            <w:webHidden/>
          </w:rPr>
        </w:r>
        <w:r w:rsidR="00226C8F" w:rsidRPr="0042050F">
          <w:rPr>
            <w:noProof/>
            <w:webHidden/>
          </w:rPr>
          <w:fldChar w:fldCharType="separate"/>
        </w:r>
        <w:r w:rsidR="00D21780">
          <w:rPr>
            <w:noProof/>
            <w:webHidden/>
          </w:rPr>
          <w:t>94</w:t>
        </w:r>
        <w:r w:rsidR="00226C8F" w:rsidRPr="0042050F">
          <w:rPr>
            <w:noProof/>
            <w:webHidden/>
          </w:rPr>
          <w:fldChar w:fldCharType="end"/>
        </w:r>
      </w:hyperlink>
    </w:p>
    <w:p w14:paraId="4B6AE851" w14:textId="5BA77E2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6" w:history="1">
        <w:r w:rsidR="00226C8F" w:rsidRPr="0042050F">
          <w:rPr>
            <w:rStyle w:val="Hyperlink"/>
            <w:i/>
            <w:iCs/>
            <w:noProof/>
            <w:lang w:bidi="en-US"/>
          </w:rPr>
          <w:t>Figure 4. 2</w:t>
        </w:r>
        <w:r w:rsidR="00226C8F" w:rsidRPr="0042050F">
          <w:rPr>
            <w:rStyle w:val="Hyperlink"/>
            <w:rFonts w:cstheme="majorBidi"/>
            <w:i/>
            <w:iCs/>
            <w:noProof/>
            <w:lang w:bidi="en-US"/>
          </w:rPr>
          <w:t>:</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Median</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and</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interquartile</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for</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ICI insertion</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rate</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produced</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by</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BA</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and</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MA</w:t>
        </w:r>
        <w:r w:rsidR="00226C8F" w:rsidRPr="0042050F">
          <w:rPr>
            <w:rStyle w:val="Hyperlink"/>
            <w:rFonts w:cstheme="majorBidi"/>
            <w:i/>
            <w:iCs/>
            <w:noProof/>
            <w:spacing w:val="-11"/>
            <w:lang w:bidi="en-US"/>
          </w:rPr>
          <w:t xml:space="preserve"> </w:t>
        </w:r>
        <w:r w:rsidR="00226C8F" w:rsidRPr="0042050F">
          <w:rPr>
            <w:rStyle w:val="Hyperlink"/>
            <w:rFonts w:cstheme="majorBidi"/>
            <w:i/>
            <w:iCs/>
            <w:noProof/>
            <w:lang w:bidi="en-US"/>
          </w:rPr>
          <w:t>speakers in the word-initial clusters with different syllable</w:t>
        </w:r>
        <w:r w:rsidR="00226C8F" w:rsidRPr="0042050F">
          <w:rPr>
            <w:rStyle w:val="Hyperlink"/>
            <w:rFonts w:cstheme="majorBidi"/>
            <w:i/>
            <w:iCs/>
            <w:noProof/>
            <w:spacing w:val="-6"/>
            <w:lang w:bidi="en-US"/>
          </w:rPr>
          <w:t xml:space="preserve"> </w:t>
        </w:r>
        <w:r w:rsidR="00226C8F" w:rsidRPr="0042050F">
          <w:rPr>
            <w:rStyle w:val="Hyperlink"/>
            <w:rFonts w:cstheme="majorBidi"/>
            <w:i/>
            <w:iCs/>
            <w:noProof/>
            <w:lang w:bidi="en-US"/>
          </w:rPr>
          <w:t>nuclei (high / low vowels).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_Toc68645266 \h </w:instrText>
        </w:r>
        <w:r w:rsidR="00226C8F" w:rsidRPr="0042050F">
          <w:rPr>
            <w:noProof/>
            <w:webHidden/>
          </w:rPr>
        </w:r>
        <w:r w:rsidR="00226C8F" w:rsidRPr="0042050F">
          <w:rPr>
            <w:noProof/>
            <w:webHidden/>
          </w:rPr>
          <w:fldChar w:fldCharType="separate"/>
        </w:r>
        <w:r w:rsidR="00D21780">
          <w:rPr>
            <w:noProof/>
            <w:webHidden/>
          </w:rPr>
          <w:t>97</w:t>
        </w:r>
        <w:r w:rsidR="00226C8F" w:rsidRPr="0042050F">
          <w:rPr>
            <w:noProof/>
            <w:webHidden/>
          </w:rPr>
          <w:fldChar w:fldCharType="end"/>
        </w:r>
      </w:hyperlink>
    </w:p>
    <w:p w14:paraId="5F5F57FF" w14:textId="3E48DC3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7" w:history="1">
        <w:r w:rsidR="00226C8F" w:rsidRPr="0042050F">
          <w:rPr>
            <w:rStyle w:val="Hyperlink"/>
            <w:noProof/>
          </w:rPr>
          <w:t>Figure 4. 3</w:t>
        </w:r>
        <w:r w:rsidR="00226C8F" w:rsidRPr="0042050F">
          <w:rPr>
            <w:rStyle w:val="Hyperlink"/>
            <w:rFonts w:cstheme="majorBidi"/>
            <w:noProof/>
          </w:rPr>
          <w:t>: Predicted marginal means (and 95% CI) for the binomial GLMM by sonority and group reported in Table 4.3.</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_Toc68645267 \h </w:instrText>
        </w:r>
        <w:r w:rsidR="00226C8F" w:rsidRPr="0042050F">
          <w:rPr>
            <w:noProof/>
            <w:webHidden/>
          </w:rPr>
        </w:r>
        <w:r w:rsidR="00226C8F" w:rsidRPr="0042050F">
          <w:rPr>
            <w:noProof/>
            <w:webHidden/>
          </w:rPr>
          <w:fldChar w:fldCharType="separate"/>
        </w:r>
        <w:r w:rsidR="00D21780">
          <w:rPr>
            <w:noProof/>
            <w:webHidden/>
          </w:rPr>
          <w:t>99</w:t>
        </w:r>
        <w:r w:rsidR="00226C8F" w:rsidRPr="0042050F">
          <w:rPr>
            <w:noProof/>
            <w:webHidden/>
          </w:rPr>
          <w:fldChar w:fldCharType="end"/>
        </w:r>
      </w:hyperlink>
    </w:p>
    <w:p w14:paraId="67BFB30B" w14:textId="7A6A56F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8" w:history="1">
        <w:r w:rsidR="00226C8F" w:rsidRPr="0042050F">
          <w:rPr>
            <w:rStyle w:val="Hyperlink"/>
            <w:noProof/>
          </w:rPr>
          <w:t>Figure 4. 4</w:t>
        </w:r>
        <w:r w:rsidR="00226C8F" w:rsidRPr="0042050F">
          <w:rPr>
            <w:rStyle w:val="Hyperlink"/>
            <w:rFonts w:cstheme="majorBidi"/>
            <w:noProof/>
          </w:rPr>
          <w:t>:</w:t>
        </w:r>
        <w:r w:rsidR="00226C8F" w:rsidRPr="0042050F">
          <w:rPr>
            <w:rStyle w:val="Hyperlink"/>
            <w:rFonts w:cstheme="majorBidi"/>
            <w:noProof/>
            <w:spacing w:val="-11"/>
          </w:rPr>
          <w:t xml:space="preserve"> </w:t>
        </w:r>
        <w:r w:rsidR="00226C8F" w:rsidRPr="0042050F">
          <w:rPr>
            <w:rStyle w:val="Hyperlink"/>
            <w:rFonts w:cstheme="majorBidi"/>
            <w:noProof/>
          </w:rPr>
          <w:t>Median</w:t>
        </w:r>
        <w:r w:rsidR="00226C8F" w:rsidRPr="0042050F">
          <w:rPr>
            <w:rStyle w:val="Hyperlink"/>
            <w:rFonts w:cstheme="majorBidi"/>
            <w:noProof/>
            <w:spacing w:val="-11"/>
          </w:rPr>
          <w:t xml:space="preserve"> </w:t>
        </w:r>
        <w:r w:rsidR="00226C8F" w:rsidRPr="0042050F">
          <w:rPr>
            <w:rStyle w:val="Hyperlink"/>
            <w:rFonts w:cstheme="majorBidi"/>
            <w:noProof/>
          </w:rPr>
          <w:t>and</w:t>
        </w:r>
        <w:r w:rsidR="00226C8F" w:rsidRPr="0042050F">
          <w:rPr>
            <w:rStyle w:val="Hyperlink"/>
            <w:rFonts w:cstheme="majorBidi"/>
            <w:noProof/>
            <w:spacing w:val="-11"/>
          </w:rPr>
          <w:t xml:space="preserve"> </w:t>
        </w:r>
        <w:r w:rsidR="00226C8F" w:rsidRPr="0042050F">
          <w:rPr>
            <w:rStyle w:val="Hyperlink"/>
            <w:rFonts w:cstheme="majorBidi"/>
            <w:noProof/>
          </w:rPr>
          <w:t>interquartile</w:t>
        </w:r>
        <w:r w:rsidR="00226C8F" w:rsidRPr="0042050F">
          <w:rPr>
            <w:rStyle w:val="Hyperlink"/>
            <w:rFonts w:cstheme="majorBidi"/>
            <w:noProof/>
            <w:spacing w:val="-11"/>
          </w:rPr>
          <w:t xml:space="preserve"> </w:t>
        </w:r>
        <w:r w:rsidR="00226C8F" w:rsidRPr="0042050F">
          <w:rPr>
            <w:rStyle w:val="Hyperlink"/>
            <w:rFonts w:cstheme="majorBidi"/>
            <w:noProof/>
          </w:rPr>
          <w:t>range</w:t>
        </w:r>
        <w:r w:rsidR="00226C8F" w:rsidRPr="0042050F">
          <w:rPr>
            <w:rStyle w:val="Hyperlink"/>
            <w:rFonts w:cstheme="majorBidi"/>
            <w:noProof/>
            <w:spacing w:val="-11"/>
          </w:rPr>
          <w:t xml:space="preserve"> </w:t>
        </w:r>
        <w:r w:rsidR="00226C8F" w:rsidRPr="0042050F">
          <w:rPr>
            <w:rStyle w:val="Hyperlink"/>
            <w:rFonts w:cstheme="majorBidi"/>
            <w:noProof/>
          </w:rPr>
          <w:t>for</w:t>
        </w:r>
        <w:r w:rsidR="00226C8F" w:rsidRPr="0042050F">
          <w:rPr>
            <w:rStyle w:val="Hyperlink"/>
            <w:rFonts w:cstheme="majorBidi"/>
            <w:noProof/>
            <w:spacing w:val="-11"/>
          </w:rPr>
          <w:t xml:space="preserve"> </w:t>
        </w:r>
        <w:r w:rsidR="00226C8F" w:rsidRPr="0042050F">
          <w:rPr>
            <w:rStyle w:val="Hyperlink"/>
            <w:rFonts w:cstheme="majorBidi"/>
            <w:noProof/>
          </w:rPr>
          <w:t>ICI</w:t>
        </w:r>
        <w:r w:rsidR="00226C8F" w:rsidRPr="0042050F">
          <w:rPr>
            <w:rStyle w:val="Hyperlink"/>
            <w:rFonts w:cstheme="majorBidi"/>
            <w:noProof/>
            <w:spacing w:val="-11"/>
          </w:rPr>
          <w:t xml:space="preserve"> </w:t>
        </w:r>
        <w:r w:rsidR="00226C8F" w:rsidRPr="0042050F">
          <w:rPr>
            <w:rStyle w:val="Hyperlink"/>
            <w:rFonts w:cstheme="majorBidi"/>
            <w:noProof/>
          </w:rPr>
          <w:t>insertion</w:t>
        </w:r>
        <w:r w:rsidR="00226C8F" w:rsidRPr="0042050F">
          <w:rPr>
            <w:rStyle w:val="Hyperlink"/>
            <w:rFonts w:cstheme="majorBidi"/>
            <w:noProof/>
            <w:spacing w:val="-11"/>
          </w:rPr>
          <w:t xml:space="preserve"> </w:t>
        </w:r>
        <w:r w:rsidR="00226C8F" w:rsidRPr="0042050F">
          <w:rPr>
            <w:rStyle w:val="Hyperlink"/>
            <w:rFonts w:cstheme="majorBidi"/>
            <w:noProof/>
          </w:rPr>
          <w:t>rate</w:t>
        </w:r>
        <w:r w:rsidR="00226C8F" w:rsidRPr="0042050F">
          <w:rPr>
            <w:rStyle w:val="Hyperlink"/>
            <w:rFonts w:cstheme="majorBidi"/>
            <w:noProof/>
            <w:spacing w:val="-11"/>
          </w:rPr>
          <w:t xml:space="preserve"> </w:t>
        </w:r>
        <w:r w:rsidR="00226C8F" w:rsidRPr="0042050F">
          <w:rPr>
            <w:rStyle w:val="Hyperlink"/>
            <w:rFonts w:cstheme="majorBidi"/>
            <w:noProof/>
          </w:rPr>
          <w:t>produced</w:t>
        </w:r>
        <w:r w:rsidR="00226C8F" w:rsidRPr="0042050F">
          <w:rPr>
            <w:rStyle w:val="Hyperlink"/>
            <w:rFonts w:cstheme="majorBidi"/>
            <w:noProof/>
            <w:spacing w:val="-11"/>
          </w:rPr>
          <w:t xml:space="preserve"> </w:t>
        </w:r>
        <w:r w:rsidR="00226C8F" w:rsidRPr="0042050F">
          <w:rPr>
            <w:rStyle w:val="Hyperlink"/>
            <w:rFonts w:cstheme="majorBidi"/>
            <w:noProof/>
          </w:rPr>
          <w:t>by</w:t>
        </w:r>
        <w:r w:rsidR="00226C8F" w:rsidRPr="0042050F">
          <w:rPr>
            <w:rStyle w:val="Hyperlink"/>
            <w:rFonts w:cstheme="majorBidi"/>
            <w:noProof/>
            <w:spacing w:val="-11"/>
          </w:rPr>
          <w:t xml:space="preserve"> </w:t>
        </w:r>
        <w:r w:rsidR="00226C8F" w:rsidRPr="0042050F">
          <w:rPr>
            <w:rStyle w:val="Hyperlink"/>
            <w:rFonts w:cstheme="majorBidi"/>
            <w:noProof/>
          </w:rPr>
          <w:t>BA</w:t>
        </w:r>
        <w:r w:rsidR="00226C8F" w:rsidRPr="0042050F">
          <w:rPr>
            <w:rStyle w:val="Hyperlink"/>
            <w:rFonts w:cstheme="majorBidi"/>
            <w:noProof/>
            <w:spacing w:val="-11"/>
          </w:rPr>
          <w:t xml:space="preserve"> </w:t>
        </w:r>
        <w:r w:rsidR="00226C8F" w:rsidRPr="0042050F">
          <w:rPr>
            <w:rStyle w:val="Hyperlink"/>
            <w:rFonts w:cstheme="majorBidi"/>
            <w:noProof/>
          </w:rPr>
          <w:t>and</w:t>
        </w:r>
        <w:r w:rsidR="00226C8F" w:rsidRPr="0042050F">
          <w:rPr>
            <w:rStyle w:val="Hyperlink"/>
            <w:rFonts w:cstheme="majorBidi"/>
            <w:noProof/>
            <w:spacing w:val="-11"/>
          </w:rPr>
          <w:t xml:space="preserve"> </w:t>
        </w:r>
        <w:r w:rsidR="00226C8F" w:rsidRPr="0042050F">
          <w:rPr>
            <w:rStyle w:val="Hyperlink"/>
            <w:rFonts w:cstheme="majorBidi"/>
            <w:noProof/>
          </w:rPr>
          <w:t>MA</w:t>
        </w:r>
        <w:r w:rsidR="00226C8F" w:rsidRPr="0042050F">
          <w:rPr>
            <w:rStyle w:val="Hyperlink"/>
            <w:rFonts w:cstheme="majorBidi"/>
            <w:noProof/>
            <w:spacing w:val="-11"/>
          </w:rPr>
          <w:t xml:space="preserve"> </w:t>
        </w:r>
        <w:r w:rsidR="00226C8F" w:rsidRPr="0042050F">
          <w:rPr>
            <w:rStyle w:val="Hyperlink"/>
            <w:rFonts w:cstheme="majorBidi"/>
            <w:noProof/>
          </w:rPr>
          <w:t>speakers in the word-initial consonant clusters across place of</w:t>
        </w:r>
        <w:r w:rsidR="00226C8F" w:rsidRPr="0042050F">
          <w:rPr>
            <w:rStyle w:val="Hyperlink"/>
            <w:rFonts w:cstheme="majorBidi"/>
            <w:noProof/>
            <w:spacing w:val="-6"/>
          </w:rPr>
          <w:t xml:space="preserve"> </w:t>
        </w:r>
        <w:r w:rsidR="00226C8F" w:rsidRPr="0042050F">
          <w:rPr>
            <w:rStyle w:val="Hyperlink"/>
            <w:rFonts w:cstheme="majorBidi"/>
            <w:noProof/>
          </w:rPr>
          <w:t>articulation.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_Toc68645268 \h </w:instrText>
        </w:r>
        <w:r w:rsidR="00226C8F" w:rsidRPr="0042050F">
          <w:rPr>
            <w:noProof/>
            <w:webHidden/>
          </w:rPr>
        </w:r>
        <w:r w:rsidR="00226C8F" w:rsidRPr="0042050F">
          <w:rPr>
            <w:noProof/>
            <w:webHidden/>
          </w:rPr>
          <w:fldChar w:fldCharType="separate"/>
        </w:r>
        <w:r w:rsidR="00D21780">
          <w:rPr>
            <w:noProof/>
            <w:webHidden/>
          </w:rPr>
          <w:t>103</w:t>
        </w:r>
        <w:r w:rsidR="00226C8F" w:rsidRPr="0042050F">
          <w:rPr>
            <w:noProof/>
            <w:webHidden/>
          </w:rPr>
          <w:fldChar w:fldCharType="end"/>
        </w:r>
      </w:hyperlink>
    </w:p>
    <w:p w14:paraId="40448BEE" w14:textId="1BE9BB80"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69" w:history="1">
        <w:r w:rsidR="00226C8F" w:rsidRPr="0042050F">
          <w:rPr>
            <w:rStyle w:val="Hyperlink"/>
            <w:noProof/>
          </w:rPr>
          <w:t>Figure 4. 5</w:t>
        </w:r>
        <w:r w:rsidR="00226C8F" w:rsidRPr="0042050F">
          <w:rPr>
            <w:rStyle w:val="Hyperlink"/>
            <w:rFonts w:cstheme="majorBidi"/>
            <w:noProof/>
          </w:rPr>
          <w:t>: Predicted marginal means (and 95% CI) for the binomial GLMM by sonority, place of articulation and group reported in Table 4.5.</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_Toc68645269 \h </w:instrText>
        </w:r>
        <w:r w:rsidR="00226C8F" w:rsidRPr="0042050F">
          <w:rPr>
            <w:noProof/>
            <w:webHidden/>
          </w:rPr>
        </w:r>
        <w:r w:rsidR="00226C8F" w:rsidRPr="0042050F">
          <w:rPr>
            <w:noProof/>
            <w:webHidden/>
          </w:rPr>
          <w:fldChar w:fldCharType="separate"/>
        </w:r>
        <w:r w:rsidR="00D21780">
          <w:rPr>
            <w:noProof/>
            <w:webHidden/>
          </w:rPr>
          <w:t>104</w:t>
        </w:r>
        <w:r w:rsidR="00226C8F" w:rsidRPr="0042050F">
          <w:rPr>
            <w:noProof/>
            <w:webHidden/>
          </w:rPr>
          <w:fldChar w:fldCharType="end"/>
        </w:r>
      </w:hyperlink>
    </w:p>
    <w:p w14:paraId="20B9089F" w14:textId="32355C2C"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0" w:history="1">
        <w:r w:rsidR="00226C8F" w:rsidRPr="0042050F">
          <w:rPr>
            <w:rStyle w:val="Hyperlink"/>
            <w:noProof/>
          </w:rPr>
          <w:t>Figure 4. 6</w:t>
        </w:r>
        <w:r w:rsidR="00226C8F" w:rsidRPr="0042050F">
          <w:rPr>
            <w:rStyle w:val="Hyperlink"/>
            <w:rFonts w:cstheme="majorBidi"/>
            <w:noProof/>
          </w:rPr>
          <w:t>:</w:t>
        </w:r>
        <w:r w:rsidR="00226C8F" w:rsidRPr="0042050F">
          <w:rPr>
            <w:rStyle w:val="Hyperlink"/>
            <w:rFonts w:cstheme="majorBidi"/>
            <w:noProof/>
            <w:spacing w:val="-7"/>
          </w:rPr>
          <w:t xml:space="preserve"> </w:t>
        </w:r>
        <w:r w:rsidR="00226C8F" w:rsidRPr="0042050F">
          <w:rPr>
            <w:rStyle w:val="Hyperlink"/>
            <w:rFonts w:cstheme="majorBidi"/>
            <w:noProof/>
          </w:rPr>
          <w:t>Median</w:t>
        </w:r>
        <w:r w:rsidR="00226C8F" w:rsidRPr="0042050F">
          <w:rPr>
            <w:rStyle w:val="Hyperlink"/>
            <w:rFonts w:cstheme="majorBidi"/>
            <w:noProof/>
            <w:spacing w:val="-6"/>
          </w:rPr>
          <w:t xml:space="preserve"> </w:t>
        </w:r>
        <w:r w:rsidR="00226C8F" w:rsidRPr="0042050F">
          <w:rPr>
            <w:rStyle w:val="Hyperlink"/>
            <w:rFonts w:cstheme="majorBidi"/>
            <w:noProof/>
          </w:rPr>
          <w:t>and</w:t>
        </w:r>
        <w:r w:rsidR="00226C8F" w:rsidRPr="0042050F">
          <w:rPr>
            <w:rStyle w:val="Hyperlink"/>
            <w:rFonts w:cstheme="majorBidi"/>
            <w:noProof/>
            <w:spacing w:val="-7"/>
          </w:rPr>
          <w:t xml:space="preserve"> </w:t>
        </w:r>
        <w:r w:rsidR="00226C8F" w:rsidRPr="0042050F">
          <w:rPr>
            <w:rStyle w:val="Hyperlink"/>
            <w:rFonts w:cstheme="majorBidi"/>
            <w:noProof/>
          </w:rPr>
          <w:t>interquartile</w:t>
        </w:r>
        <w:r w:rsidR="00226C8F" w:rsidRPr="0042050F">
          <w:rPr>
            <w:rStyle w:val="Hyperlink"/>
            <w:rFonts w:cstheme="majorBidi"/>
            <w:noProof/>
            <w:spacing w:val="-7"/>
          </w:rPr>
          <w:t xml:space="preserve"> </w:t>
        </w:r>
        <w:r w:rsidR="00226C8F" w:rsidRPr="0042050F">
          <w:rPr>
            <w:rStyle w:val="Hyperlink"/>
            <w:rFonts w:cstheme="majorBidi"/>
            <w:noProof/>
          </w:rPr>
          <w:t>range</w:t>
        </w:r>
        <w:r w:rsidR="00226C8F" w:rsidRPr="0042050F">
          <w:rPr>
            <w:rStyle w:val="Hyperlink"/>
            <w:rFonts w:cstheme="majorBidi"/>
            <w:noProof/>
            <w:spacing w:val="-6"/>
          </w:rPr>
          <w:t xml:space="preserve"> </w:t>
        </w:r>
        <w:r w:rsidR="00226C8F" w:rsidRPr="0042050F">
          <w:rPr>
            <w:rStyle w:val="Hyperlink"/>
            <w:rFonts w:cstheme="majorBidi"/>
            <w:noProof/>
          </w:rPr>
          <w:t>for</w:t>
        </w:r>
        <w:r w:rsidR="00226C8F" w:rsidRPr="0042050F">
          <w:rPr>
            <w:rStyle w:val="Hyperlink"/>
            <w:rFonts w:cstheme="majorBidi"/>
            <w:noProof/>
            <w:spacing w:val="-7"/>
          </w:rPr>
          <w:t xml:space="preserve"> </w:t>
        </w:r>
        <w:r w:rsidR="00226C8F" w:rsidRPr="0042050F">
          <w:rPr>
            <w:rStyle w:val="Hyperlink"/>
            <w:rFonts w:cstheme="majorBidi"/>
            <w:noProof/>
          </w:rPr>
          <w:t>ICI insertion</w:t>
        </w:r>
        <w:r w:rsidR="00226C8F" w:rsidRPr="0042050F">
          <w:rPr>
            <w:rStyle w:val="Hyperlink"/>
            <w:rFonts w:cstheme="majorBidi"/>
            <w:noProof/>
            <w:spacing w:val="-6"/>
          </w:rPr>
          <w:t xml:space="preserve"> </w:t>
        </w:r>
        <w:r w:rsidR="00226C8F" w:rsidRPr="0042050F">
          <w:rPr>
            <w:rStyle w:val="Hyperlink"/>
            <w:rFonts w:cstheme="majorBidi"/>
            <w:noProof/>
          </w:rPr>
          <w:t>rate</w:t>
        </w:r>
        <w:r w:rsidR="00226C8F" w:rsidRPr="0042050F">
          <w:rPr>
            <w:rStyle w:val="Hyperlink"/>
            <w:rFonts w:cstheme="majorBidi"/>
            <w:noProof/>
            <w:spacing w:val="-7"/>
          </w:rPr>
          <w:t xml:space="preserve"> </w:t>
        </w:r>
        <w:r w:rsidR="00226C8F" w:rsidRPr="0042050F">
          <w:rPr>
            <w:rStyle w:val="Hyperlink"/>
            <w:rFonts w:cstheme="majorBidi"/>
            <w:noProof/>
          </w:rPr>
          <w:t>produced</w:t>
        </w:r>
        <w:r w:rsidR="00226C8F" w:rsidRPr="0042050F">
          <w:rPr>
            <w:rStyle w:val="Hyperlink"/>
            <w:rFonts w:cstheme="majorBidi"/>
            <w:noProof/>
            <w:spacing w:val="-7"/>
          </w:rPr>
          <w:t xml:space="preserve"> </w:t>
        </w:r>
        <w:r w:rsidR="00226C8F" w:rsidRPr="0042050F">
          <w:rPr>
            <w:rStyle w:val="Hyperlink"/>
            <w:rFonts w:cstheme="majorBidi"/>
            <w:noProof/>
          </w:rPr>
          <w:t>by</w:t>
        </w:r>
        <w:r w:rsidR="00226C8F" w:rsidRPr="0042050F">
          <w:rPr>
            <w:rStyle w:val="Hyperlink"/>
            <w:rFonts w:cstheme="majorBidi"/>
            <w:noProof/>
            <w:spacing w:val="-6"/>
          </w:rPr>
          <w:t xml:space="preserve"> </w:t>
        </w:r>
        <w:r w:rsidR="00226C8F" w:rsidRPr="0042050F">
          <w:rPr>
            <w:rStyle w:val="Hyperlink"/>
            <w:rFonts w:cstheme="majorBidi"/>
            <w:noProof/>
          </w:rPr>
          <w:t>BA</w:t>
        </w:r>
        <w:r w:rsidR="00226C8F" w:rsidRPr="0042050F">
          <w:rPr>
            <w:rStyle w:val="Hyperlink"/>
            <w:rFonts w:cstheme="majorBidi"/>
            <w:noProof/>
            <w:spacing w:val="-7"/>
          </w:rPr>
          <w:t xml:space="preserve"> </w:t>
        </w:r>
        <w:r w:rsidR="00226C8F" w:rsidRPr="0042050F">
          <w:rPr>
            <w:rStyle w:val="Hyperlink"/>
            <w:rFonts w:cstheme="majorBidi"/>
            <w:noProof/>
          </w:rPr>
          <w:t>and</w:t>
        </w:r>
        <w:r w:rsidR="00226C8F" w:rsidRPr="0042050F">
          <w:rPr>
            <w:rStyle w:val="Hyperlink"/>
            <w:rFonts w:cstheme="majorBidi"/>
            <w:noProof/>
            <w:spacing w:val="-6"/>
          </w:rPr>
          <w:t xml:space="preserve"> </w:t>
        </w:r>
        <w:r w:rsidR="00226C8F" w:rsidRPr="0042050F">
          <w:rPr>
            <w:rStyle w:val="Hyperlink"/>
            <w:rFonts w:cstheme="majorBidi"/>
            <w:noProof/>
          </w:rPr>
          <w:t>MA</w:t>
        </w:r>
        <w:r w:rsidR="00226C8F" w:rsidRPr="0042050F">
          <w:rPr>
            <w:rStyle w:val="Hyperlink"/>
            <w:rFonts w:cstheme="majorBidi"/>
            <w:noProof/>
            <w:spacing w:val="-7"/>
          </w:rPr>
          <w:t xml:space="preserve"> </w:t>
        </w:r>
        <w:r w:rsidR="00226C8F" w:rsidRPr="0042050F">
          <w:rPr>
            <w:rStyle w:val="Hyperlink"/>
            <w:rFonts w:cstheme="majorBidi"/>
            <w:noProof/>
          </w:rPr>
          <w:t>speakers</w:t>
        </w:r>
        <w:r w:rsidR="00226C8F" w:rsidRPr="0042050F">
          <w:rPr>
            <w:rStyle w:val="Hyperlink"/>
            <w:rFonts w:cstheme="majorBidi"/>
            <w:noProof/>
            <w:spacing w:val="-7"/>
          </w:rPr>
          <w:t xml:space="preserve"> </w:t>
        </w:r>
        <w:r w:rsidR="00226C8F" w:rsidRPr="0042050F">
          <w:rPr>
            <w:rStyle w:val="Hyperlink"/>
            <w:rFonts w:cstheme="majorBidi"/>
            <w:noProof/>
          </w:rPr>
          <w:t>in</w:t>
        </w:r>
        <w:r w:rsidR="00226C8F" w:rsidRPr="0042050F">
          <w:rPr>
            <w:rStyle w:val="Hyperlink"/>
            <w:rFonts w:cstheme="majorBidi"/>
            <w:noProof/>
            <w:spacing w:val="-6"/>
          </w:rPr>
          <w:t xml:space="preserve"> </w:t>
        </w:r>
        <w:r w:rsidR="00226C8F" w:rsidRPr="0042050F">
          <w:rPr>
            <w:rStyle w:val="Hyperlink"/>
            <w:rFonts w:cstheme="majorBidi"/>
            <w:noProof/>
          </w:rPr>
          <w:t>the word-initial consonant clusters across two experimental</w:t>
        </w:r>
        <w:r w:rsidR="00226C8F" w:rsidRPr="0042050F">
          <w:rPr>
            <w:rStyle w:val="Hyperlink"/>
            <w:rFonts w:cstheme="majorBidi"/>
            <w:noProof/>
            <w:spacing w:val="-5"/>
          </w:rPr>
          <w:t xml:space="preserve"> </w:t>
        </w:r>
        <w:r w:rsidR="00226C8F" w:rsidRPr="0042050F">
          <w:rPr>
            <w:rStyle w:val="Hyperlink"/>
            <w:rFonts w:cstheme="majorBidi"/>
            <w:noProof/>
          </w:rPr>
          <w:t>tasks.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_Toc68645270 \h </w:instrText>
        </w:r>
        <w:r w:rsidR="00226C8F" w:rsidRPr="0042050F">
          <w:rPr>
            <w:noProof/>
            <w:webHidden/>
          </w:rPr>
        </w:r>
        <w:r w:rsidR="00226C8F" w:rsidRPr="0042050F">
          <w:rPr>
            <w:noProof/>
            <w:webHidden/>
          </w:rPr>
          <w:fldChar w:fldCharType="separate"/>
        </w:r>
        <w:r w:rsidR="00D21780">
          <w:rPr>
            <w:noProof/>
            <w:webHidden/>
          </w:rPr>
          <w:t>105</w:t>
        </w:r>
        <w:r w:rsidR="00226C8F" w:rsidRPr="0042050F">
          <w:rPr>
            <w:noProof/>
            <w:webHidden/>
          </w:rPr>
          <w:fldChar w:fldCharType="end"/>
        </w:r>
      </w:hyperlink>
    </w:p>
    <w:p w14:paraId="758C8976" w14:textId="45C01CC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1" w:history="1">
        <w:r w:rsidR="00226C8F" w:rsidRPr="0042050F">
          <w:rPr>
            <w:rStyle w:val="Hyperlink"/>
            <w:noProof/>
          </w:rPr>
          <w:t>Figure 4. 7</w:t>
        </w:r>
        <w:r w:rsidR="00226C8F" w:rsidRPr="0042050F">
          <w:rPr>
            <w:rStyle w:val="Hyperlink"/>
            <w:rFonts w:cstheme="majorBidi"/>
            <w:noProof/>
          </w:rPr>
          <w:t>: Predicted marginal means (and 95% CI) for the binomial GLMM by sonority, tasks, place of articulation and group reported in Table 4.6.</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_Toc68645271 \h </w:instrText>
        </w:r>
        <w:r w:rsidR="00226C8F" w:rsidRPr="0042050F">
          <w:rPr>
            <w:noProof/>
            <w:webHidden/>
          </w:rPr>
        </w:r>
        <w:r w:rsidR="00226C8F" w:rsidRPr="0042050F">
          <w:rPr>
            <w:noProof/>
            <w:webHidden/>
          </w:rPr>
          <w:fldChar w:fldCharType="separate"/>
        </w:r>
        <w:r w:rsidR="00D21780">
          <w:rPr>
            <w:noProof/>
            <w:webHidden/>
          </w:rPr>
          <w:t>107</w:t>
        </w:r>
        <w:r w:rsidR="00226C8F" w:rsidRPr="0042050F">
          <w:rPr>
            <w:noProof/>
            <w:webHidden/>
          </w:rPr>
          <w:fldChar w:fldCharType="end"/>
        </w:r>
      </w:hyperlink>
    </w:p>
    <w:p w14:paraId="2B825B92" w14:textId="314A912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2" w:history="1">
        <w:r w:rsidR="00226C8F" w:rsidRPr="0042050F">
          <w:rPr>
            <w:rStyle w:val="Hyperlink"/>
            <w:rFonts w:cstheme="majorBidi"/>
            <w:i/>
            <w:iCs/>
            <w:noProof/>
          </w:rPr>
          <w:t>Figure 4. 8: Markedness status of onset clusters in terms of sonority constraints.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_Toc68645272 \h </w:instrText>
        </w:r>
        <w:r w:rsidR="00226C8F" w:rsidRPr="0042050F">
          <w:rPr>
            <w:noProof/>
            <w:webHidden/>
          </w:rPr>
        </w:r>
        <w:r w:rsidR="00226C8F" w:rsidRPr="0042050F">
          <w:rPr>
            <w:noProof/>
            <w:webHidden/>
          </w:rPr>
          <w:fldChar w:fldCharType="separate"/>
        </w:r>
        <w:r w:rsidR="00D21780">
          <w:rPr>
            <w:noProof/>
            <w:webHidden/>
          </w:rPr>
          <w:t>108</w:t>
        </w:r>
        <w:r w:rsidR="00226C8F" w:rsidRPr="0042050F">
          <w:rPr>
            <w:noProof/>
            <w:webHidden/>
          </w:rPr>
          <w:fldChar w:fldCharType="end"/>
        </w:r>
      </w:hyperlink>
    </w:p>
    <w:p w14:paraId="42FFB280" w14:textId="36E568B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3" w:history="1">
        <w:r w:rsidR="00226C8F" w:rsidRPr="0042050F">
          <w:rPr>
            <w:rStyle w:val="Hyperlink"/>
            <w:i/>
            <w:iCs/>
            <w:noProof/>
            <w:lang w:bidi="en-US"/>
          </w:rPr>
          <w:t>Figure 4. 9</w:t>
        </w:r>
        <w:r w:rsidR="00226C8F" w:rsidRPr="0042050F">
          <w:rPr>
            <w:rStyle w:val="Hyperlink"/>
            <w:rFonts w:cstheme="majorBidi"/>
            <w:i/>
            <w:iCs/>
            <w:noProof/>
            <w:lang w:bidi="en-US"/>
          </w:rPr>
          <w:t xml:space="preserve">: Grand mean and ellipses (level= 95%) of F1 and F2 values for long vowels in BA and MA. </w:t>
        </w:r>
        <w:r w:rsidR="00226C8F" w:rsidRPr="0042050F">
          <w:rPr>
            <w:rStyle w:val="Hyperlink"/>
            <w:rFonts w:cstheme="majorBidi"/>
            <w:b/>
            <w:bCs/>
            <w:i/>
            <w:iCs/>
            <w:noProof/>
            <w:lang w:bidi="en-US"/>
          </w:rPr>
          <w:t>A</w:t>
        </w:r>
        <w:r w:rsidR="00226C8F" w:rsidRPr="0042050F">
          <w:rPr>
            <w:rStyle w:val="Hyperlink"/>
            <w:rFonts w:cstheme="majorBidi"/>
            <w:i/>
            <w:iCs/>
            <w:noProof/>
            <w:lang w:bidi="en-US"/>
          </w:rPr>
          <w:t xml:space="preserve"> refers to non-normalized vowels and </w:t>
        </w:r>
        <w:r w:rsidR="00226C8F" w:rsidRPr="0042050F">
          <w:rPr>
            <w:rStyle w:val="Hyperlink"/>
            <w:rFonts w:cstheme="majorBidi"/>
            <w:b/>
            <w:bCs/>
            <w:i/>
            <w:iCs/>
            <w:noProof/>
            <w:lang w:bidi="en-US"/>
          </w:rPr>
          <w:t>B</w:t>
        </w:r>
        <w:r w:rsidR="00226C8F" w:rsidRPr="0042050F">
          <w:rPr>
            <w:rStyle w:val="Hyperlink"/>
            <w:rFonts w:cstheme="majorBidi"/>
            <w:i/>
            <w:iCs/>
            <w:noProof/>
            <w:lang w:bidi="en-US"/>
          </w:rPr>
          <w:t xml:space="preserve"> refers to normalized vowels.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_Toc68645273 \h </w:instrText>
        </w:r>
        <w:r w:rsidR="00226C8F" w:rsidRPr="0042050F">
          <w:rPr>
            <w:noProof/>
            <w:webHidden/>
          </w:rPr>
        </w:r>
        <w:r w:rsidR="00226C8F" w:rsidRPr="0042050F">
          <w:rPr>
            <w:noProof/>
            <w:webHidden/>
          </w:rPr>
          <w:fldChar w:fldCharType="separate"/>
        </w:r>
        <w:r w:rsidR="00D21780">
          <w:rPr>
            <w:noProof/>
            <w:webHidden/>
          </w:rPr>
          <w:t>111</w:t>
        </w:r>
        <w:r w:rsidR="00226C8F" w:rsidRPr="0042050F">
          <w:rPr>
            <w:noProof/>
            <w:webHidden/>
          </w:rPr>
          <w:fldChar w:fldCharType="end"/>
        </w:r>
      </w:hyperlink>
    </w:p>
    <w:p w14:paraId="666FB6C2" w14:textId="0C29083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4" w:history="1">
        <w:r w:rsidR="00226C8F" w:rsidRPr="0042050F">
          <w:rPr>
            <w:rStyle w:val="Hyperlink"/>
            <w:noProof/>
          </w:rPr>
          <w:t>Figure 4. 11</w:t>
        </w:r>
        <w:r w:rsidR="00226C8F" w:rsidRPr="0042050F">
          <w:rPr>
            <w:rStyle w:val="Hyperlink"/>
            <w:rFonts w:cstheme="majorBidi"/>
            <w:noProof/>
          </w:rPr>
          <w:t xml:space="preserve">: Grand mean and ellipses (level= 95%) of F1 and F2 values for short vowels (ICIs) breaking up word-initial clusters in BA and MA. </w:t>
        </w:r>
        <w:r w:rsidR="00226C8F" w:rsidRPr="0042050F">
          <w:rPr>
            <w:rStyle w:val="Hyperlink"/>
            <w:rFonts w:cstheme="majorBidi"/>
            <w:b/>
            <w:bCs/>
            <w:noProof/>
          </w:rPr>
          <w:t>A</w:t>
        </w:r>
        <w:r w:rsidR="00226C8F" w:rsidRPr="0042050F">
          <w:rPr>
            <w:rStyle w:val="Hyperlink"/>
            <w:rFonts w:cstheme="majorBidi"/>
            <w:noProof/>
          </w:rPr>
          <w:t xml:space="preserve"> refers to non-normalized vowels and </w:t>
        </w:r>
        <w:r w:rsidR="00226C8F" w:rsidRPr="0042050F">
          <w:rPr>
            <w:rStyle w:val="Hyperlink"/>
            <w:rFonts w:cstheme="majorBidi"/>
            <w:b/>
            <w:bCs/>
            <w:noProof/>
          </w:rPr>
          <w:t>B</w:t>
        </w:r>
        <w:r w:rsidR="00226C8F" w:rsidRPr="0042050F">
          <w:rPr>
            <w:rStyle w:val="Hyperlink"/>
            <w:rFonts w:cstheme="majorBidi"/>
            <w:noProof/>
          </w:rPr>
          <w:t xml:space="preserve"> refers to normalized vowels.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_Toc68645274 \h </w:instrText>
        </w:r>
        <w:r w:rsidR="00226C8F" w:rsidRPr="0042050F">
          <w:rPr>
            <w:noProof/>
            <w:webHidden/>
          </w:rPr>
        </w:r>
        <w:r w:rsidR="00226C8F" w:rsidRPr="0042050F">
          <w:rPr>
            <w:noProof/>
            <w:webHidden/>
          </w:rPr>
          <w:fldChar w:fldCharType="separate"/>
        </w:r>
        <w:r w:rsidR="00D21780">
          <w:rPr>
            <w:noProof/>
            <w:webHidden/>
          </w:rPr>
          <w:t>114</w:t>
        </w:r>
        <w:r w:rsidR="00226C8F" w:rsidRPr="0042050F">
          <w:rPr>
            <w:noProof/>
            <w:webHidden/>
          </w:rPr>
          <w:fldChar w:fldCharType="end"/>
        </w:r>
      </w:hyperlink>
    </w:p>
    <w:p w14:paraId="66C31DA5" w14:textId="3D45984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5" w:history="1">
        <w:r w:rsidR="00226C8F" w:rsidRPr="0042050F">
          <w:rPr>
            <w:rStyle w:val="Hyperlink"/>
            <w:noProof/>
          </w:rPr>
          <w:t>Figure 4. 12</w:t>
        </w:r>
        <w:r w:rsidR="00226C8F" w:rsidRPr="0042050F">
          <w:rPr>
            <w:rStyle w:val="Hyperlink"/>
            <w:rFonts w:cstheme="majorBidi"/>
            <w:noProof/>
          </w:rPr>
          <w:t>: An example of 0.3 Pillai score extracted from Joey Stanley tutorial in measuring vowel overlap in R. “The value ranges from 0 to 1, with values closer to 0 indicating more overlap while values closer to 1 mean complete separation” (Stanley, 2019).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_Toc68645275 \h </w:instrText>
        </w:r>
        <w:r w:rsidR="00226C8F" w:rsidRPr="0042050F">
          <w:rPr>
            <w:noProof/>
            <w:webHidden/>
          </w:rPr>
        </w:r>
        <w:r w:rsidR="00226C8F" w:rsidRPr="0042050F">
          <w:rPr>
            <w:noProof/>
            <w:webHidden/>
          </w:rPr>
          <w:fldChar w:fldCharType="separate"/>
        </w:r>
        <w:r w:rsidR="00D21780">
          <w:rPr>
            <w:noProof/>
            <w:webHidden/>
          </w:rPr>
          <w:t>115</w:t>
        </w:r>
        <w:r w:rsidR="00226C8F" w:rsidRPr="0042050F">
          <w:rPr>
            <w:noProof/>
            <w:webHidden/>
          </w:rPr>
          <w:fldChar w:fldCharType="end"/>
        </w:r>
      </w:hyperlink>
    </w:p>
    <w:p w14:paraId="665535BB" w14:textId="31152CC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6" w:history="1">
        <w:r w:rsidR="00226C8F" w:rsidRPr="0042050F">
          <w:rPr>
            <w:rStyle w:val="Hyperlink"/>
            <w:i/>
            <w:iCs/>
            <w:noProof/>
            <w:lang w:bidi="en-US"/>
          </w:rPr>
          <w:t>Figure 4. 13</w:t>
        </w:r>
        <w:r w:rsidR="00226C8F" w:rsidRPr="0042050F">
          <w:rPr>
            <w:rStyle w:val="Hyperlink"/>
            <w:rFonts w:cstheme="majorBidi"/>
            <w:i/>
            <w:iCs/>
            <w:noProof/>
            <w:lang w:bidi="en-US"/>
          </w:rPr>
          <w:t>: Grand mean and ellipses (level= 95%) of F1 and F2 values for long and short vowels (ICIs) breaking up word initial consonant clusters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_Toc68645276 \h </w:instrText>
        </w:r>
        <w:r w:rsidR="00226C8F" w:rsidRPr="0042050F">
          <w:rPr>
            <w:noProof/>
            <w:webHidden/>
          </w:rPr>
        </w:r>
        <w:r w:rsidR="00226C8F" w:rsidRPr="0042050F">
          <w:rPr>
            <w:noProof/>
            <w:webHidden/>
          </w:rPr>
          <w:fldChar w:fldCharType="separate"/>
        </w:r>
        <w:r w:rsidR="00D21780">
          <w:rPr>
            <w:noProof/>
            <w:webHidden/>
          </w:rPr>
          <w:t>116</w:t>
        </w:r>
        <w:r w:rsidR="00226C8F" w:rsidRPr="0042050F">
          <w:rPr>
            <w:noProof/>
            <w:webHidden/>
          </w:rPr>
          <w:fldChar w:fldCharType="end"/>
        </w:r>
      </w:hyperlink>
    </w:p>
    <w:p w14:paraId="6DFB2B43" w14:textId="36CF7F8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7" w:history="1">
        <w:r w:rsidR="00226C8F" w:rsidRPr="0042050F">
          <w:rPr>
            <w:rStyle w:val="Hyperlink"/>
            <w:noProof/>
          </w:rPr>
          <w:t>Figure 4. 14</w:t>
        </w:r>
        <w:r w:rsidR="00226C8F" w:rsidRPr="0042050F">
          <w:rPr>
            <w:rStyle w:val="Hyperlink"/>
            <w:rFonts w:cstheme="majorBidi"/>
            <w:noProof/>
          </w:rPr>
          <w:t xml:space="preserve">: Formant values of </w:t>
        </w:r>
        <w:r w:rsidR="0076205C" w:rsidRPr="0042050F">
          <w:rPr>
            <w:rStyle w:val="Hyperlink"/>
            <w:rFonts w:cstheme="majorBidi"/>
            <w:noProof/>
          </w:rPr>
          <w:t>English</w:t>
        </w:r>
        <w:r w:rsidR="00226C8F" w:rsidRPr="0042050F">
          <w:rPr>
            <w:rStyle w:val="Hyperlink"/>
            <w:rFonts w:cstheme="majorBidi"/>
            <w:noProof/>
          </w:rPr>
          <w:t xml:space="preserve"> schwa in word-internal and word-final positions (Flemming, 2009, p. 3)</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_Toc68645277 \h </w:instrText>
        </w:r>
        <w:r w:rsidR="00226C8F" w:rsidRPr="0042050F">
          <w:rPr>
            <w:noProof/>
            <w:webHidden/>
          </w:rPr>
        </w:r>
        <w:r w:rsidR="00226C8F" w:rsidRPr="0042050F">
          <w:rPr>
            <w:noProof/>
            <w:webHidden/>
          </w:rPr>
          <w:fldChar w:fldCharType="separate"/>
        </w:r>
        <w:r w:rsidR="00D21780">
          <w:rPr>
            <w:noProof/>
            <w:webHidden/>
          </w:rPr>
          <w:t>118</w:t>
        </w:r>
        <w:r w:rsidR="00226C8F" w:rsidRPr="0042050F">
          <w:rPr>
            <w:noProof/>
            <w:webHidden/>
          </w:rPr>
          <w:fldChar w:fldCharType="end"/>
        </w:r>
      </w:hyperlink>
    </w:p>
    <w:p w14:paraId="57B78B7F" w14:textId="6A432DB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8" w:history="1">
        <w:r w:rsidR="00226C8F" w:rsidRPr="0042050F">
          <w:rPr>
            <w:rStyle w:val="Hyperlink"/>
            <w:noProof/>
          </w:rPr>
          <w:t>Figure 4. 16</w:t>
        </w:r>
        <w:r w:rsidR="00226C8F" w:rsidRPr="0042050F">
          <w:rPr>
            <w:rStyle w:val="Hyperlink"/>
            <w:rFonts w:cstheme="majorBidi"/>
            <w:noProof/>
          </w:rPr>
          <w:t>: Median and interquartile range for ICI insertion rate produced by BA and MA speakers in the word-medial consonant clusters.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_Toc68645278 \h </w:instrText>
        </w:r>
        <w:r w:rsidR="00226C8F" w:rsidRPr="0042050F">
          <w:rPr>
            <w:noProof/>
            <w:webHidden/>
          </w:rPr>
        </w:r>
        <w:r w:rsidR="00226C8F" w:rsidRPr="0042050F">
          <w:rPr>
            <w:noProof/>
            <w:webHidden/>
          </w:rPr>
          <w:fldChar w:fldCharType="separate"/>
        </w:r>
        <w:r w:rsidR="00D21780">
          <w:rPr>
            <w:noProof/>
            <w:webHidden/>
          </w:rPr>
          <w:t>121</w:t>
        </w:r>
        <w:r w:rsidR="00226C8F" w:rsidRPr="0042050F">
          <w:rPr>
            <w:noProof/>
            <w:webHidden/>
          </w:rPr>
          <w:fldChar w:fldCharType="end"/>
        </w:r>
      </w:hyperlink>
    </w:p>
    <w:p w14:paraId="376F5F2E" w14:textId="75BAEB75"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79" w:history="1">
        <w:r w:rsidR="00226C8F" w:rsidRPr="0042050F">
          <w:rPr>
            <w:rStyle w:val="Hyperlink"/>
            <w:noProof/>
          </w:rPr>
          <w:t>Figure 4. 17</w:t>
        </w:r>
        <w:r w:rsidR="00226C8F" w:rsidRPr="0042050F">
          <w:rPr>
            <w:rStyle w:val="Hyperlink"/>
            <w:rFonts w:cstheme="majorBidi"/>
            <w:noProof/>
          </w:rPr>
          <w:t>: Predicted marginal means (and 95% CI) for the binomial GLMM by group.</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_Toc68645279 \h </w:instrText>
        </w:r>
        <w:r w:rsidR="00226C8F" w:rsidRPr="0042050F">
          <w:rPr>
            <w:noProof/>
            <w:webHidden/>
          </w:rPr>
        </w:r>
        <w:r w:rsidR="00226C8F" w:rsidRPr="0042050F">
          <w:rPr>
            <w:noProof/>
            <w:webHidden/>
          </w:rPr>
          <w:fldChar w:fldCharType="separate"/>
        </w:r>
        <w:r w:rsidR="00D21780">
          <w:rPr>
            <w:noProof/>
            <w:webHidden/>
          </w:rPr>
          <w:t>122</w:t>
        </w:r>
        <w:r w:rsidR="00226C8F" w:rsidRPr="0042050F">
          <w:rPr>
            <w:noProof/>
            <w:webHidden/>
          </w:rPr>
          <w:fldChar w:fldCharType="end"/>
        </w:r>
      </w:hyperlink>
    </w:p>
    <w:p w14:paraId="46A32B99" w14:textId="3E63C286"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0" w:history="1">
        <w:r w:rsidR="00226C8F" w:rsidRPr="0042050F">
          <w:rPr>
            <w:rStyle w:val="Hyperlink"/>
            <w:noProof/>
          </w:rPr>
          <w:t xml:space="preserve">Figure 4. 18: </w:t>
        </w:r>
        <w:r w:rsidR="00226C8F" w:rsidRPr="0042050F">
          <w:rPr>
            <w:rStyle w:val="Hyperlink"/>
            <w:rFonts w:cstheme="majorBidi"/>
            <w:noProof/>
          </w:rPr>
          <w:t>Grand mean and ellipses (level= 95%) of F1 and F2 values for long and short vowels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_Toc68645280 \h </w:instrText>
        </w:r>
        <w:r w:rsidR="00226C8F" w:rsidRPr="0042050F">
          <w:rPr>
            <w:noProof/>
            <w:webHidden/>
          </w:rPr>
        </w:r>
        <w:r w:rsidR="00226C8F" w:rsidRPr="0042050F">
          <w:rPr>
            <w:noProof/>
            <w:webHidden/>
          </w:rPr>
          <w:fldChar w:fldCharType="separate"/>
        </w:r>
        <w:r w:rsidR="00D21780">
          <w:rPr>
            <w:noProof/>
            <w:webHidden/>
          </w:rPr>
          <w:t>125</w:t>
        </w:r>
        <w:r w:rsidR="00226C8F" w:rsidRPr="0042050F">
          <w:rPr>
            <w:noProof/>
            <w:webHidden/>
          </w:rPr>
          <w:fldChar w:fldCharType="end"/>
        </w:r>
      </w:hyperlink>
    </w:p>
    <w:p w14:paraId="7CCC55C9" w14:textId="388B786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1" w:history="1">
        <w:r w:rsidR="00226C8F" w:rsidRPr="0042050F">
          <w:rPr>
            <w:rStyle w:val="Hyperlink"/>
            <w:noProof/>
          </w:rPr>
          <w:t>Figure 4. 19</w:t>
        </w:r>
        <w:r w:rsidR="00226C8F" w:rsidRPr="0042050F">
          <w:rPr>
            <w:rStyle w:val="Hyperlink"/>
            <w:rFonts w:cstheme="majorBidi"/>
            <w:noProof/>
          </w:rPr>
          <w:t>: Median and interquartile range for ICI insertion rate produced by BA and MA speakers in the word-final consonant clusters. Falling sonority clusters (e.g. [kanz] “treasure”) were not visualised since they have zero ICI rate.</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_Toc68645281 \h </w:instrText>
        </w:r>
        <w:r w:rsidR="00226C8F" w:rsidRPr="0042050F">
          <w:rPr>
            <w:noProof/>
            <w:webHidden/>
          </w:rPr>
        </w:r>
        <w:r w:rsidR="00226C8F" w:rsidRPr="0042050F">
          <w:rPr>
            <w:noProof/>
            <w:webHidden/>
          </w:rPr>
          <w:fldChar w:fldCharType="separate"/>
        </w:r>
        <w:r w:rsidR="00D21780">
          <w:rPr>
            <w:noProof/>
            <w:webHidden/>
          </w:rPr>
          <w:t>129</w:t>
        </w:r>
        <w:r w:rsidR="00226C8F" w:rsidRPr="0042050F">
          <w:rPr>
            <w:noProof/>
            <w:webHidden/>
          </w:rPr>
          <w:fldChar w:fldCharType="end"/>
        </w:r>
      </w:hyperlink>
    </w:p>
    <w:p w14:paraId="4603EB9E" w14:textId="1B6C647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2" w:history="1">
        <w:r w:rsidR="00226C8F" w:rsidRPr="0042050F">
          <w:rPr>
            <w:rStyle w:val="Hyperlink"/>
            <w:noProof/>
          </w:rPr>
          <w:t>Figure 4. 20</w:t>
        </w:r>
        <w:r w:rsidR="00226C8F" w:rsidRPr="0042050F">
          <w:rPr>
            <w:rStyle w:val="Hyperlink"/>
            <w:rFonts w:cstheme="majorBidi"/>
            <w:noProof/>
          </w:rPr>
          <w:t>: Predicted marginal means (and 95% CI) for the binomial GLMM by sonority and group, reported in Table 4.18. Falling sonority clusters (e.g. [kanz] “treasure”) were not visualised since they have zero ICI rate.</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_Toc68645282 \h </w:instrText>
        </w:r>
        <w:r w:rsidR="00226C8F" w:rsidRPr="0042050F">
          <w:rPr>
            <w:noProof/>
            <w:webHidden/>
          </w:rPr>
        </w:r>
        <w:r w:rsidR="00226C8F" w:rsidRPr="0042050F">
          <w:rPr>
            <w:noProof/>
            <w:webHidden/>
          </w:rPr>
          <w:fldChar w:fldCharType="separate"/>
        </w:r>
        <w:r w:rsidR="00D21780">
          <w:rPr>
            <w:noProof/>
            <w:webHidden/>
          </w:rPr>
          <w:t>130</w:t>
        </w:r>
        <w:r w:rsidR="00226C8F" w:rsidRPr="0042050F">
          <w:rPr>
            <w:noProof/>
            <w:webHidden/>
          </w:rPr>
          <w:fldChar w:fldCharType="end"/>
        </w:r>
      </w:hyperlink>
    </w:p>
    <w:p w14:paraId="1F72DFF2" w14:textId="120B3305"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3" w:history="1">
        <w:r w:rsidR="00226C8F" w:rsidRPr="0042050F">
          <w:rPr>
            <w:rStyle w:val="Hyperlink"/>
            <w:rFonts w:ascii="Times New Roman" w:hAnsi="Times New Roman" w:cs="Times New Roman"/>
            <w:i/>
            <w:iCs/>
            <w:noProof/>
          </w:rPr>
          <w:t>Figure 4. 21: Markedness status of coda clusters in terms of sonority constraints.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_Toc68645283 \h </w:instrText>
        </w:r>
        <w:r w:rsidR="00226C8F" w:rsidRPr="0042050F">
          <w:rPr>
            <w:noProof/>
            <w:webHidden/>
          </w:rPr>
        </w:r>
        <w:r w:rsidR="00226C8F" w:rsidRPr="0042050F">
          <w:rPr>
            <w:noProof/>
            <w:webHidden/>
          </w:rPr>
          <w:fldChar w:fldCharType="separate"/>
        </w:r>
        <w:r w:rsidR="00D21780">
          <w:rPr>
            <w:noProof/>
            <w:webHidden/>
          </w:rPr>
          <w:t>131</w:t>
        </w:r>
        <w:r w:rsidR="00226C8F" w:rsidRPr="0042050F">
          <w:rPr>
            <w:noProof/>
            <w:webHidden/>
          </w:rPr>
          <w:fldChar w:fldCharType="end"/>
        </w:r>
      </w:hyperlink>
    </w:p>
    <w:p w14:paraId="15060EB3" w14:textId="6A65021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4" w:history="1">
        <w:r w:rsidR="00226C8F" w:rsidRPr="0042050F">
          <w:rPr>
            <w:rStyle w:val="Hyperlink"/>
            <w:noProof/>
          </w:rPr>
          <w:t>Figure 4. 22</w:t>
        </w:r>
        <w:r w:rsidR="00226C8F" w:rsidRPr="0042050F">
          <w:rPr>
            <w:rStyle w:val="Hyperlink"/>
            <w:rFonts w:eastAsia="Times New Roman" w:cstheme="majorBidi"/>
            <w:noProof/>
            <w:lang w:eastAsia="en-GB"/>
          </w:rPr>
          <w:t xml:space="preserve">: </w:t>
        </w:r>
        <w:r w:rsidR="00226C8F" w:rsidRPr="0042050F">
          <w:rPr>
            <w:rStyle w:val="Hyperlink"/>
            <w:rFonts w:cstheme="majorBidi"/>
            <w:noProof/>
          </w:rPr>
          <w:t>Predicted marginal means (and 95% CI) for the binomial GLMM by dialect and manner of articulation for plateau sonority clusters in word-final position, reported in Table 4.20.</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_Toc68645284 \h </w:instrText>
        </w:r>
        <w:r w:rsidR="00226C8F" w:rsidRPr="0042050F">
          <w:rPr>
            <w:noProof/>
            <w:webHidden/>
          </w:rPr>
        </w:r>
        <w:r w:rsidR="00226C8F" w:rsidRPr="0042050F">
          <w:rPr>
            <w:noProof/>
            <w:webHidden/>
          </w:rPr>
          <w:fldChar w:fldCharType="separate"/>
        </w:r>
        <w:r w:rsidR="00D21780">
          <w:rPr>
            <w:noProof/>
            <w:webHidden/>
          </w:rPr>
          <w:t>133</w:t>
        </w:r>
        <w:r w:rsidR="00226C8F" w:rsidRPr="0042050F">
          <w:rPr>
            <w:noProof/>
            <w:webHidden/>
          </w:rPr>
          <w:fldChar w:fldCharType="end"/>
        </w:r>
      </w:hyperlink>
    </w:p>
    <w:p w14:paraId="246E9CF4" w14:textId="694EE53D" w:rsidR="00226C8F" w:rsidRPr="0042050F" w:rsidRDefault="00AF1532">
      <w:pPr>
        <w:pStyle w:val="TableofFigures"/>
        <w:tabs>
          <w:tab w:val="right" w:leader="dot" w:pos="9350"/>
        </w:tabs>
        <w:rPr>
          <w:rFonts w:asciiTheme="minorHAnsi" w:eastAsiaTheme="minorEastAsia" w:hAnsiTheme="minorHAnsi"/>
          <w:noProof/>
          <w:lang w:val="en-SA"/>
        </w:rPr>
      </w:pPr>
      <w:hyperlink r:id="rId19" w:anchor="_Toc68645285" w:history="1">
        <w:r w:rsidR="00226C8F" w:rsidRPr="0042050F">
          <w:rPr>
            <w:rStyle w:val="Hyperlink"/>
            <w:noProof/>
          </w:rPr>
          <w:t>Figure 4. 23: Word-initial clusters in BA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_Toc68645285 \h </w:instrText>
        </w:r>
        <w:r w:rsidR="00226C8F" w:rsidRPr="0042050F">
          <w:rPr>
            <w:noProof/>
            <w:webHidden/>
          </w:rPr>
        </w:r>
        <w:r w:rsidR="00226C8F" w:rsidRPr="0042050F">
          <w:rPr>
            <w:noProof/>
            <w:webHidden/>
          </w:rPr>
          <w:fldChar w:fldCharType="separate"/>
        </w:r>
        <w:r w:rsidR="00D21780">
          <w:rPr>
            <w:noProof/>
            <w:webHidden/>
          </w:rPr>
          <w:t>136</w:t>
        </w:r>
        <w:r w:rsidR="00226C8F" w:rsidRPr="0042050F">
          <w:rPr>
            <w:noProof/>
            <w:webHidden/>
          </w:rPr>
          <w:fldChar w:fldCharType="end"/>
        </w:r>
      </w:hyperlink>
    </w:p>
    <w:p w14:paraId="428811C2" w14:textId="0164664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6" w:history="1">
        <w:r w:rsidR="00226C8F" w:rsidRPr="0042050F">
          <w:rPr>
            <w:rStyle w:val="Hyperlink"/>
            <w:rFonts w:cstheme="majorBidi"/>
            <w:i/>
            <w:iCs/>
            <w:noProof/>
          </w:rPr>
          <w:t>Figure 4. 24: Word-final clusters in BA/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_Toc68645286 \h </w:instrText>
        </w:r>
        <w:r w:rsidR="00226C8F" w:rsidRPr="0042050F">
          <w:rPr>
            <w:noProof/>
            <w:webHidden/>
          </w:rPr>
        </w:r>
        <w:r w:rsidR="00226C8F" w:rsidRPr="0042050F">
          <w:rPr>
            <w:noProof/>
            <w:webHidden/>
          </w:rPr>
          <w:fldChar w:fldCharType="separate"/>
        </w:r>
        <w:r w:rsidR="00D21780">
          <w:rPr>
            <w:noProof/>
            <w:webHidden/>
          </w:rPr>
          <w:t>136</w:t>
        </w:r>
        <w:r w:rsidR="00226C8F" w:rsidRPr="0042050F">
          <w:rPr>
            <w:noProof/>
            <w:webHidden/>
          </w:rPr>
          <w:fldChar w:fldCharType="end"/>
        </w:r>
      </w:hyperlink>
    </w:p>
    <w:p w14:paraId="31F6BDC2" w14:textId="77777777" w:rsidR="00226C8F" w:rsidRPr="0042050F" w:rsidRDefault="004D7190"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"Figure 5." </w:instrText>
      </w:r>
      <w:r w:rsidRPr="0042050F">
        <w:rPr>
          <w:rFonts w:asciiTheme="majorBidi" w:hAnsiTheme="majorBidi" w:cstheme="majorBidi"/>
        </w:rPr>
        <w:fldChar w:fldCharType="separate"/>
      </w:r>
    </w:p>
    <w:p w14:paraId="61DA7A44" w14:textId="44A4C640"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7" w:history="1">
        <w:r w:rsidR="00226C8F" w:rsidRPr="0042050F">
          <w:rPr>
            <w:rStyle w:val="Hyperlink"/>
            <w:noProof/>
          </w:rPr>
          <w:t xml:space="preserve">Figure 5. 1: Hierarchical ordering of </w:t>
        </w:r>
        <w:r w:rsidR="0076205C" w:rsidRPr="0042050F">
          <w:rPr>
            <w:rStyle w:val="Hyperlink"/>
            <w:noProof/>
          </w:rPr>
          <w:t>English</w:t>
        </w:r>
        <w:r w:rsidR="00226C8F" w:rsidRPr="0042050F">
          <w:rPr>
            <w:rStyle w:val="Hyperlink"/>
            <w:noProof/>
          </w:rPr>
          <w:t xml:space="preserve"> syllable structure, as proposed by Fudge (1969).</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_Toc68645287 \h </w:instrText>
        </w:r>
        <w:r w:rsidR="00226C8F" w:rsidRPr="0042050F">
          <w:rPr>
            <w:noProof/>
            <w:webHidden/>
          </w:rPr>
        </w:r>
        <w:r w:rsidR="00226C8F" w:rsidRPr="0042050F">
          <w:rPr>
            <w:noProof/>
            <w:webHidden/>
          </w:rPr>
          <w:fldChar w:fldCharType="separate"/>
        </w:r>
        <w:r w:rsidR="00D21780">
          <w:rPr>
            <w:noProof/>
            <w:webHidden/>
          </w:rPr>
          <w:t>142</w:t>
        </w:r>
        <w:r w:rsidR="00226C8F" w:rsidRPr="0042050F">
          <w:rPr>
            <w:noProof/>
            <w:webHidden/>
          </w:rPr>
          <w:fldChar w:fldCharType="end"/>
        </w:r>
      </w:hyperlink>
    </w:p>
    <w:p w14:paraId="159164CA" w14:textId="0E9CF13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8" w:history="1">
        <w:r w:rsidR="00226C8F" w:rsidRPr="0042050F">
          <w:rPr>
            <w:rStyle w:val="Hyperlink"/>
            <w:noProof/>
          </w:rPr>
          <w:t>Figure 5. 2: Sonority Scale</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_Toc68645288 \h </w:instrText>
        </w:r>
        <w:r w:rsidR="00226C8F" w:rsidRPr="0042050F">
          <w:rPr>
            <w:noProof/>
            <w:webHidden/>
          </w:rPr>
        </w:r>
        <w:r w:rsidR="00226C8F" w:rsidRPr="0042050F">
          <w:rPr>
            <w:noProof/>
            <w:webHidden/>
          </w:rPr>
          <w:fldChar w:fldCharType="separate"/>
        </w:r>
        <w:r w:rsidR="00D21780">
          <w:rPr>
            <w:noProof/>
            <w:webHidden/>
          </w:rPr>
          <w:t>142</w:t>
        </w:r>
        <w:r w:rsidR="00226C8F" w:rsidRPr="0042050F">
          <w:rPr>
            <w:noProof/>
            <w:webHidden/>
          </w:rPr>
          <w:fldChar w:fldCharType="end"/>
        </w:r>
      </w:hyperlink>
    </w:p>
    <w:p w14:paraId="05D443F2" w14:textId="20DD26E8"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89" w:history="1">
        <w:r w:rsidR="00226C8F" w:rsidRPr="0042050F">
          <w:rPr>
            <w:rStyle w:val="Hyperlink"/>
            <w:noProof/>
          </w:rPr>
          <w:t>Figure 5. 3</w:t>
        </w:r>
        <w:r w:rsidR="00226C8F" w:rsidRPr="0042050F">
          <w:rPr>
            <w:rStyle w:val="Hyperlink"/>
            <w:rFonts w:cstheme="majorBidi"/>
            <w:noProof/>
          </w:rPr>
          <w:t xml:space="preserve">: Application of SSP to </w:t>
        </w:r>
        <w:r w:rsidR="0076205C" w:rsidRPr="0042050F">
          <w:rPr>
            <w:rStyle w:val="Hyperlink"/>
            <w:rFonts w:cstheme="majorBidi"/>
            <w:noProof/>
          </w:rPr>
          <w:t>English</w:t>
        </w:r>
        <w:r w:rsidR="00226C8F" w:rsidRPr="0042050F">
          <w:rPr>
            <w:rStyle w:val="Hyperlink"/>
            <w:rFonts w:cstheme="majorBidi"/>
            <w:noProof/>
          </w:rPr>
          <w:t xml:space="preserve"> consonant clusters across syllable positions.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_Toc68645289 \h </w:instrText>
        </w:r>
        <w:r w:rsidR="00226C8F" w:rsidRPr="0042050F">
          <w:rPr>
            <w:noProof/>
            <w:webHidden/>
          </w:rPr>
        </w:r>
        <w:r w:rsidR="00226C8F" w:rsidRPr="0042050F">
          <w:rPr>
            <w:noProof/>
            <w:webHidden/>
          </w:rPr>
          <w:fldChar w:fldCharType="separate"/>
        </w:r>
        <w:r w:rsidR="00D21780">
          <w:rPr>
            <w:noProof/>
            <w:webHidden/>
          </w:rPr>
          <w:t>143</w:t>
        </w:r>
        <w:r w:rsidR="00226C8F" w:rsidRPr="0042050F">
          <w:rPr>
            <w:noProof/>
            <w:webHidden/>
          </w:rPr>
          <w:fldChar w:fldCharType="end"/>
        </w:r>
      </w:hyperlink>
    </w:p>
    <w:p w14:paraId="3B3F54FC" w14:textId="78468128"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0" w:history="1">
        <w:r w:rsidR="00226C8F" w:rsidRPr="0042050F">
          <w:rPr>
            <w:rStyle w:val="Hyperlink"/>
            <w:noProof/>
          </w:rPr>
          <w:t>Figure 5. 4</w:t>
        </w:r>
        <w:r w:rsidR="00226C8F" w:rsidRPr="0042050F">
          <w:rPr>
            <w:rStyle w:val="Hyperlink"/>
            <w:rFonts w:eastAsia="Times New Roman" w:cstheme="majorBidi"/>
            <w:noProof/>
          </w:rPr>
          <w:t>: Extraprosodic consonant (underlined) in word-medial clusters [CCC] [</w:t>
        </w:r>
        <w:r w:rsidR="00226C8F" w:rsidRPr="0042050F">
          <w:rPr>
            <w:rStyle w:val="Hyperlink"/>
            <w:rFonts w:cstheme="majorBidi"/>
            <w:noProof/>
          </w:rPr>
          <w:t>ɡil</w:t>
        </w:r>
        <w:r w:rsidR="00226C8F" w:rsidRPr="0042050F">
          <w:rPr>
            <w:rStyle w:val="Hyperlink"/>
            <w:rFonts w:cstheme="majorBidi"/>
            <w:b/>
            <w:bCs/>
            <w:noProof/>
          </w:rPr>
          <w:t>t</w:t>
        </w:r>
        <w:r w:rsidR="00226C8F" w:rsidRPr="0042050F">
          <w:rPr>
            <w:rStyle w:val="Hyperlink"/>
            <w:rFonts w:cstheme="majorBidi"/>
            <w:noProof/>
          </w:rPr>
          <w:t>lu].</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_Toc68645290 \h </w:instrText>
        </w:r>
        <w:r w:rsidR="00226C8F" w:rsidRPr="0042050F">
          <w:rPr>
            <w:noProof/>
            <w:webHidden/>
          </w:rPr>
        </w:r>
        <w:r w:rsidR="00226C8F" w:rsidRPr="0042050F">
          <w:rPr>
            <w:noProof/>
            <w:webHidden/>
          </w:rPr>
          <w:fldChar w:fldCharType="separate"/>
        </w:r>
        <w:r w:rsidR="00D21780">
          <w:rPr>
            <w:noProof/>
            <w:webHidden/>
          </w:rPr>
          <w:t>147</w:t>
        </w:r>
        <w:r w:rsidR="00226C8F" w:rsidRPr="0042050F">
          <w:rPr>
            <w:noProof/>
            <w:webHidden/>
          </w:rPr>
          <w:fldChar w:fldCharType="end"/>
        </w:r>
      </w:hyperlink>
    </w:p>
    <w:p w14:paraId="07AC18A0" w14:textId="7D3C19F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1" w:history="1">
        <w:r w:rsidR="00226C8F" w:rsidRPr="0042050F">
          <w:rPr>
            <w:rStyle w:val="Hyperlink"/>
            <w:rFonts w:ascii="Times New Roman" w:hAnsi="Times New Roman" w:cs="Times New Roman"/>
            <w:i/>
            <w:iCs/>
            <w:noProof/>
          </w:rPr>
          <w:t>Figure</w:t>
        </w:r>
        <w:r w:rsidR="00226C8F" w:rsidRPr="0042050F">
          <w:rPr>
            <w:rStyle w:val="Hyperlink"/>
            <w:rFonts w:ascii="Times New Roman" w:hAnsi="Times New Roman" w:cs="Times New Roman"/>
            <w:noProof/>
          </w:rPr>
          <w:t xml:space="preserve"> </w:t>
        </w:r>
        <w:r w:rsidR="00226C8F" w:rsidRPr="0042050F">
          <w:rPr>
            <w:rStyle w:val="Hyperlink"/>
            <w:rFonts w:ascii="Times New Roman" w:hAnsi="Times New Roman" w:cs="Times New Roman"/>
            <w:i/>
            <w:iCs/>
            <w:noProof/>
          </w:rPr>
          <w:t>5.</w:t>
        </w:r>
        <w:r w:rsidR="00226C8F" w:rsidRPr="0042050F">
          <w:rPr>
            <w:rStyle w:val="Hyperlink"/>
            <w:rFonts w:ascii="Times New Roman" w:hAnsi="Times New Roman" w:cs="Times New Roman"/>
            <w:noProof/>
          </w:rPr>
          <w:t xml:space="preserve"> </w:t>
        </w:r>
        <w:r w:rsidR="00226C8F" w:rsidRPr="0042050F">
          <w:rPr>
            <w:rStyle w:val="Hyperlink"/>
            <w:rFonts w:ascii="Times New Roman" w:hAnsi="Times New Roman" w:cs="Times New Roman"/>
            <w:i/>
            <w:iCs/>
            <w:noProof/>
          </w:rPr>
          <w:t>5</w:t>
        </w:r>
        <w:r w:rsidR="00226C8F" w:rsidRPr="0042050F">
          <w:rPr>
            <w:rStyle w:val="Hyperlink"/>
            <w:rFonts w:ascii="Times New Roman" w:hAnsi="Times New Roman" w:cs="Times New Roman"/>
            <w:noProof/>
          </w:rPr>
          <w:t xml:space="preserve">: </w:t>
        </w:r>
        <w:r w:rsidR="00226C8F" w:rsidRPr="0042050F">
          <w:rPr>
            <w:rStyle w:val="Hyperlink"/>
            <w:rFonts w:ascii="Times New Roman" w:hAnsi="Times New Roman" w:cs="Times New Roman"/>
            <w:i/>
            <w:iCs/>
            <w:noProof/>
          </w:rPr>
          <w:t xml:space="preserve">Percentage of correctly pronounced L2 </w:t>
        </w:r>
        <w:r w:rsidR="0076205C" w:rsidRPr="0042050F">
          <w:rPr>
            <w:rStyle w:val="Hyperlink"/>
            <w:rFonts w:ascii="Times New Roman" w:hAnsi="Times New Roman" w:cs="Times New Roman"/>
            <w:i/>
            <w:iCs/>
            <w:noProof/>
          </w:rPr>
          <w:t>English</w:t>
        </w:r>
        <w:r w:rsidR="00226C8F" w:rsidRPr="0042050F">
          <w:rPr>
            <w:rStyle w:val="Hyperlink"/>
            <w:rFonts w:ascii="Times New Roman" w:hAnsi="Times New Roman" w:cs="Times New Roman"/>
            <w:i/>
            <w:iCs/>
            <w:noProof/>
          </w:rPr>
          <w:t xml:space="preserve"> clusters across syllable positions, sonority slopes for peripheral clusters (CC), and syllable boundary for medial clusters (CCC), produced by BA and MA speakers. Falling sonority clusters in the initial position and rising sonority clusters in the final position were not tested since they are absent in </w:t>
        </w:r>
        <w:r w:rsidR="0076205C" w:rsidRPr="0042050F">
          <w:rPr>
            <w:rStyle w:val="Hyperlink"/>
            <w:rFonts w:ascii="Times New Roman" w:hAnsi="Times New Roman" w:cs="Times New Roman"/>
            <w:i/>
            <w:iCs/>
            <w:noProof/>
          </w:rPr>
          <w:t>English</w:t>
        </w:r>
        <w:r w:rsidR="00226C8F" w:rsidRPr="0042050F">
          <w:rPr>
            <w:rStyle w:val="Hyperlink"/>
            <w:rFonts w:ascii="Times New Roman" w:hAnsi="Times New Roman" w:cs="Times New Roman"/>
            <w:i/>
            <w:iCs/>
            <w:noProof/>
          </w:rPr>
          <w:t xml:space="preserve"> phonology.</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_Toc68645291 \h </w:instrText>
        </w:r>
        <w:r w:rsidR="00226C8F" w:rsidRPr="0042050F">
          <w:rPr>
            <w:noProof/>
            <w:webHidden/>
          </w:rPr>
        </w:r>
        <w:r w:rsidR="00226C8F" w:rsidRPr="0042050F">
          <w:rPr>
            <w:noProof/>
            <w:webHidden/>
          </w:rPr>
          <w:fldChar w:fldCharType="separate"/>
        </w:r>
        <w:r w:rsidR="00D21780">
          <w:rPr>
            <w:noProof/>
            <w:webHidden/>
          </w:rPr>
          <w:t>163</w:t>
        </w:r>
        <w:r w:rsidR="00226C8F" w:rsidRPr="0042050F">
          <w:rPr>
            <w:noProof/>
            <w:webHidden/>
          </w:rPr>
          <w:fldChar w:fldCharType="end"/>
        </w:r>
      </w:hyperlink>
    </w:p>
    <w:p w14:paraId="703953C4" w14:textId="4D707C0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2" w:history="1">
        <w:r w:rsidR="00226C8F" w:rsidRPr="0042050F">
          <w:rPr>
            <w:rStyle w:val="Hyperlink"/>
            <w:noProof/>
          </w:rPr>
          <w:t>Figure 5. 6</w:t>
        </w:r>
        <w:r w:rsidR="00226C8F" w:rsidRPr="0042050F">
          <w:rPr>
            <w:rStyle w:val="Hyperlink"/>
            <w:rFonts w:cstheme="majorBidi"/>
            <w:noProof/>
          </w:rPr>
          <w:t xml:space="preserve">: The percentage of present </w:t>
        </w:r>
        <w:r w:rsidR="0076205C" w:rsidRPr="0042050F">
          <w:rPr>
            <w:rStyle w:val="Hyperlink"/>
            <w:rFonts w:cstheme="majorBidi"/>
            <w:noProof/>
          </w:rPr>
          <w:t>English</w:t>
        </w:r>
        <w:r w:rsidR="00226C8F" w:rsidRPr="0042050F">
          <w:rPr>
            <w:rStyle w:val="Hyperlink"/>
            <w:rFonts w:cstheme="majorBidi"/>
            <w:noProof/>
          </w:rPr>
          <w:t xml:space="preserve"> word-initial consonant clusters produced by BA and MA speakers across two levels of sonority: rising and plateau.</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_Toc68645292 \h </w:instrText>
        </w:r>
        <w:r w:rsidR="00226C8F" w:rsidRPr="0042050F">
          <w:rPr>
            <w:noProof/>
            <w:webHidden/>
          </w:rPr>
        </w:r>
        <w:r w:rsidR="00226C8F" w:rsidRPr="0042050F">
          <w:rPr>
            <w:noProof/>
            <w:webHidden/>
          </w:rPr>
          <w:fldChar w:fldCharType="separate"/>
        </w:r>
        <w:r w:rsidR="00D21780">
          <w:rPr>
            <w:noProof/>
            <w:webHidden/>
          </w:rPr>
          <w:t>165</w:t>
        </w:r>
        <w:r w:rsidR="00226C8F" w:rsidRPr="0042050F">
          <w:rPr>
            <w:noProof/>
            <w:webHidden/>
          </w:rPr>
          <w:fldChar w:fldCharType="end"/>
        </w:r>
      </w:hyperlink>
    </w:p>
    <w:p w14:paraId="624F7565" w14:textId="68B9FA8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3" w:history="1">
        <w:r w:rsidR="00226C8F" w:rsidRPr="0042050F">
          <w:rPr>
            <w:rStyle w:val="Hyperlink"/>
            <w:noProof/>
          </w:rPr>
          <w:t>Figure 5. 7</w:t>
        </w:r>
        <w:r w:rsidR="00226C8F" w:rsidRPr="0042050F">
          <w:rPr>
            <w:rStyle w:val="Hyperlink"/>
            <w:rFonts w:cstheme="majorBidi"/>
            <w:noProof/>
          </w:rPr>
          <w:t>: Predicted marginal means (and 95% CI) for the binomial GLMM by group and sonority.</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_Toc68645293 \h </w:instrText>
        </w:r>
        <w:r w:rsidR="00226C8F" w:rsidRPr="0042050F">
          <w:rPr>
            <w:noProof/>
            <w:webHidden/>
          </w:rPr>
        </w:r>
        <w:r w:rsidR="00226C8F" w:rsidRPr="0042050F">
          <w:rPr>
            <w:noProof/>
            <w:webHidden/>
          </w:rPr>
          <w:fldChar w:fldCharType="separate"/>
        </w:r>
        <w:r w:rsidR="00D21780">
          <w:rPr>
            <w:noProof/>
            <w:webHidden/>
          </w:rPr>
          <w:t>167</w:t>
        </w:r>
        <w:r w:rsidR="00226C8F" w:rsidRPr="0042050F">
          <w:rPr>
            <w:noProof/>
            <w:webHidden/>
          </w:rPr>
          <w:fldChar w:fldCharType="end"/>
        </w:r>
      </w:hyperlink>
    </w:p>
    <w:p w14:paraId="1D5792D0" w14:textId="1983FA48"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4" w:history="1">
        <w:r w:rsidR="00226C8F" w:rsidRPr="0042050F">
          <w:rPr>
            <w:rStyle w:val="Hyperlink"/>
            <w:noProof/>
          </w:rPr>
          <w:t>Figure 5. 8</w:t>
        </w:r>
        <w:r w:rsidR="00226C8F" w:rsidRPr="0042050F">
          <w:rPr>
            <w:rStyle w:val="Hyperlink"/>
            <w:rFonts w:cstheme="majorBidi"/>
            <w:noProof/>
          </w:rPr>
          <w:t xml:space="preserve">: The percentage of present and modified </w:t>
        </w:r>
        <w:r w:rsidR="0076205C" w:rsidRPr="0042050F">
          <w:rPr>
            <w:rStyle w:val="Hyperlink"/>
            <w:rFonts w:cstheme="majorBidi"/>
            <w:noProof/>
          </w:rPr>
          <w:t>English</w:t>
        </w:r>
        <w:r w:rsidR="00226C8F" w:rsidRPr="0042050F">
          <w:rPr>
            <w:rStyle w:val="Hyperlink"/>
            <w:rFonts w:cstheme="majorBidi"/>
            <w:noProof/>
          </w:rPr>
          <w:t xml:space="preserve"> word-medial consonant clusters produced by BA and MA speakers across three syllable boundaries.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_Toc68645294 \h </w:instrText>
        </w:r>
        <w:r w:rsidR="00226C8F" w:rsidRPr="0042050F">
          <w:rPr>
            <w:noProof/>
            <w:webHidden/>
          </w:rPr>
        </w:r>
        <w:r w:rsidR="00226C8F" w:rsidRPr="0042050F">
          <w:rPr>
            <w:noProof/>
            <w:webHidden/>
          </w:rPr>
          <w:fldChar w:fldCharType="separate"/>
        </w:r>
        <w:r w:rsidR="00D21780">
          <w:rPr>
            <w:noProof/>
            <w:webHidden/>
          </w:rPr>
          <w:t>169</w:t>
        </w:r>
        <w:r w:rsidR="00226C8F" w:rsidRPr="0042050F">
          <w:rPr>
            <w:noProof/>
            <w:webHidden/>
          </w:rPr>
          <w:fldChar w:fldCharType="end"/>
        </w:r>
      </w:hyperlink>
    </w:p>
    <w:p w14:paraId="43A7F75A" w14:textId="720D163D"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5" w:history="1">
        <w:r w:rsidR="00226C8F" w:rsidRPr="0042050F">
          <w:rPr>
            <w:rStyle w:val="Hyperlink"/>
            <w:noProof/>
          </w:rPr>
          <w:t>Figure 5. 9</w:t>
        </w:r>
        <w:r w:rsidR="00226C8F" w:rsidRPr="0042050F">
          <w:rPr>
            <w:rStyle w:val="Hyperlink"/>
            <w:rFonts w:cstheme="majorBidi"/>
            <w:noProof/>
          </w:rPr>
          <w:t>: Predicted marginal means (and 95% CI) for the binomial GLMM by group and syllable boundaries.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_Toc68645295 \h </w:instrText>
        </w:r>
        <w:r w:rsidR="00226C8F" w:rsidRPr="0042050F">
          <w:rPr>
            <w:noProof/>
            <w:webHidden/>
          </w:rPr>
        </w:r>
        <w:r w:rsidR="00226C8F" w:rsidRPr="0042050F">
          <w:rPr>
            <w:noProof/>
            <w:webHidden/>
          </w:rPr>
          <w:fldChar w:fldCharType="separate"/>
        </w:r>
        <w:r w:rsidR="00D21780">
          <w:rPr>
            <w:noProof/>
            <w:webHidden/>
          </w:rPr>
          <w:t>171</w:t>
        </w:r>
        <w:r w:rsidR="00226C8F" w:rsidRPr="0042050F">
          <w:rPr>
            <w:noProof/>
            <w:webHidden/>
          </w:rPr>
          <w:fldChar w:fldCharType="end"/>
        </w:r>
      </w:hyperlink>
    </w:p>
    <w:p w14:paraId="1DC8FD9B" w14:textId="597B2D1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6" w:history="1">
        <w:r w:rsidR="00226C8F" w:rsidRPr="0042050F">
          <w:rPr>
            <w:rStyle w:val="Hyperlink"/>
            <w:noProof/>
          </w:rPr>
          <w:t>Figure 5. 10</w:t>
        </w:r>
        <w:r w:rsidR="00226C8F" w:rsidRPr="0042050F">
          <w:rPr>
            <w:rStyle w:val="Hyperlink"/>
            <w:rFonts w:cstheme="majorBidi"/>
            <w:noProof/>
          </w:rPr>
          <w:t xml:space="preserve">: The percentage of present </w:t>
        </w:r>
        <w:r w:rsidR="0076205C" w:rsidRPr="0042050F">
          <w:rPr>
            <w:rStyle w:val="Hyperlink"/>
            <w:rFonts w:cstheme="majorBidi"/>
            <w:noProof/>
          </w:rPr>
          <w:t>English</w:t>
        </w:r>
        <w:r w:rsidR="00226C8F" w:rsidRPr="0042050F">
          <w:rPr>
            <w:rStyle w:val="Hyperlink"/>
            <w:rFonts w:cstheme="majorBidi"/>
            <w:noProof/>
          </w:rPr>
          <w:t xml:space="preserve"> word-final consonant clusters produced by BA and MA speakers across two levels of sonority: falling and plateau.</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_Toc68645296 \h </w:instrText>
        </w:r>
        <w:r w:rsidR="00226C8F" w:rsidRPr="0042050F">
          <w:rPr>
            <w:noProof/>
            <w:webHidden/>
          </w:rPr>
        </w:r>
        <w:r w:rsidR="00226C8F" w:rsidRPr="0042050F">
          <w:rPr>
            <w:noProof/>
            <w:webHidden/>
          </w:rPr>
          <w:fldChar w:fldCharType="separate"/>
        </w:r>
        <w:r w:rsidR="00D21780">
          <w:rPr>
            <w:noProof/>
            <w:webHidden/>
          </w:rPr>
          <w:t>173</w:t>
        </w:r>
        <w:r w:rsidR="00226C8F" w:rsidRPr="0042050F">
          <w:rPr>
            <w:noProof/>
            <w:webHidden/>
          </w:rPr>
          <w:fldChar w:fldCharType="end"/>
        </w:r>
      </w:hyperlink>
    </w:p>
    <w:p w14:paraId="42B5E8D8" w14:textId="4CF33D9A"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7" w:history="1">
        <w:r w:rsidR="00226C8F" w:rsidRPr="0042050F">
          <w:rPr>
            <w:rStyle w:val="Hyperlink"/>
            <w:noProof/>
          </w:rPr>
          <w:t>Figure 5. 11</w:t>
        </w:r>
        <w:r w:rsidR="00226C8F" w:rsidRPr="0042050F">
          <w:rPr>
            <w:rStyle w:val="Hyperlink"/>
            <w:rFonts w:cstheme="majorBidi"/>
            <w:noProof/>
          </w:rPr>
          <w:t>:</w:t>
        </w:r>
        <w:r w:rsidR="00226C8F" w:rsidRPr="0042050F">
          <w:rPr>
            <w:rStyle w:val="Hyperlink"/>
            <w:rFonts w:cstheme="majorBidi"/>
            <w:b/>
            <w:bCs/>
            <w:noProof/>
          </w:rPr>
          <w:t xml:space="preserve"> </w:t>
        </w:r>
        <w:r w:rsidR="00226C8F" w:rsidRPr="0042050F">
          <w:rPr>
            <w:rStyle w:val="Hyperlink"/>
            <w:rFonts w:cstheme="majorBidi"/>
            <w:noProof/>
          </w:rPr>
          <w:t>Predicted marginal means (and 95% CI) for the binomial GLMM by group and sonority slopes.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_Toc68645297 \h </w:instrText>
        </w:r>
        <w:r w:rsidR="00226C8F" w:rsidRPr="0042050F">
          <w:rPr>
            <w:noProof/>
            <w:webHidden/>
          </w:rPr>
        </w:r>
        <w:r w:rsidR="00226C8F" w:rsidRPr="0042050F">
          <w:rPr>
            <w:noProof/>
            <w:webHidden/>
          </w:rPr>
          <w:fldChar w:fldCharType="separate"/>
        </w:r>
        <w:r w:rsidR="00D21780">
          <w:rPr>
            <w:noProof/>
            <w:webHidden/>
          </w:rPr>
          <w:t>174</w:t>
        </w:r>
        <w:r w:rsidR="00226C8F" w:rsidRPr="0042050F">
          <w:rPr>
            <w:noProof/>
            <w:webHidden/>
          </w:rPr>
          <w:fldChar w:fldCharType="end"/>
        </w:r>
      </w:hyperlink>
    </w:p>
    <w:p w14:paraId="3B57D8A1" w14:textId="77777777" w:rsidR="00226C8F" w:rsidRPr="0042050F" w:rsidRDefault="004D7190"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"Figure 6." </w:instrText>
      </w:r>
      <w:r w:rsidRPr="0042050F">
        <w:rPr>
          <w:rFonts w:asciiTheme="majorBidi" w:hAnsiTheme="majorBidi" w:cstheme="majorBidi"/>
        </w:rPr>
        <w:fldChar w:fldCharType="separate"/>
      </w:r>
    </w:p>
    <w:p w14:paraId="341E5E53" w14:textId="4E86AD66"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8" w:history="1">
        <w:r w:rsidR="00226C8F" w:rsidRPr="0042050F">
          <w:rPr>
            <w:rStyle w:val="Hyperlink"/>
            <w:noProof/>
          </w:rPr>
          <w:t>Figure 6. 1</w:t>
        </w:r>
        <w:r w:rsidR="00226C8F" w:rsidRPr="0042050F">
          <w:rPr>
            <w:rStyle w:val="Hyperlink"/>
            <w:rFonts w:eastAsia="Times New Roman" w:cstheme="majorBidi"/>
            <w:noProof/>
            <w:lang w:eastAsia="en-GB"/>
          </w:rPr>
          <w:t>: A hypothetical figure of SDT extracted from Gardner (2019) with a  few changes. Figure (A) represents a normal distribution of signal presence overlapped with signal absence (noise) illustrated with probability of potential outcomes. The measurement d` prime equals the distance between the peak of signal presence and the peak of signal absence. Criterion is the threshold that observer employs to respond to the sensitivity of each signal. Figure (B) represents a liberal criterion and Figure (C) represents a conservative criterion.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_Toc68645298 \h </w:instrText>
        </w:r>
        <w:r w:rsidR="00226C8F" w:rsidRPr="0042050F">
          <w:rPr>
            <w:noProof/>
            <w:webHidden/>
          </w:rPr>
        </w:r>
        <w:r w:rsidR="00226C8F" w:rsidRPr="0042050F">
          <w:rPr>
            <w:noProof/>
            <w:webHidden/>
          </w:rPr>
          <w:fldChar w:fldCharType="separate"/>
        </w:r>
        <w:r w:rsidR="00D21780">
          <w:rPr>
            <w:noProof/>
            <w:webHidden/>
          </w:rPr>
          <w:t>183</w:t>
        </w:r>
        <w:r w:rsidR="00226C8F" w:rsidRPr="0042050F">
          <w:rPr>
            <w:noProof/>
            <w:webHidden/>
          </w:rPr>
          <w:fldChar w:fldCharType="end"/>
        </w:r>
      </w:hyperlink>
    </w:p>
    <w:p w14:paraId="0C1554B9" w14:textId="496BD78E"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299" w:history="1">
        <w:r w:rsidR="00226C8F" w:rsidRPr="0042050F">
          <w:rPr>
            <w:rStyle w:val="Hyperlink"/>
            <w:noProof/>
          </w:rPr>
          <w:t>Figure 6. 2</w:t>
        </w:r>
        <w:r w:rsidR="00226C8F" w:rsidRPr="0042050F">
          <w:rPr>
            <w:rStyle w:val="Hyperlink"/>
            <w:rFonts w:cstheme="majorBidi"/>
            <w:noProof/>
          </w:rPr>
          <w:t xml:space="preserve">: Percentage of accurate discrimination of </w:t>
        </w:r>
        <w:r w:rsidR="0076205C" w:rsidRPr="0042050F">
          <w:rPr>
            <w:rStyle w:val="Hyperlink"/>
            <w:rFonts w:cstheme="majorBidi"/>
            <w:noProof/>
          </w:rPr>
          <w:t>English</w:t>
        </w:r>
        <w:r w:rsidR="00226C8F" w:rsidRPr="0042050F">
          <w:rPr>
            <w:rStyle w:val="Hyperlink"/>
            <w:rFonts w:cstheme="majorBidi"/>
            <w:noProof/>
          </w:rPr>
          <w:t xml:space="preserve"> consonant clusters by BA and MA speakers across syllable positions.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_Toc68645299 \h </w:instrText>
        </w:r>
        <w:r w:rsidR="00226C8F" w:rsidRPr="0042050F">
          <w:rPr>
            <w:noProof/>
            <w:webHidden/>
          </w:rPr>
        </w:r>
        <w:r w:rsidR="00226C8F" w:rsidRPr="0042050F">
          <w:rPr>
            <w:noProof/>
            <w:webHidden/>
          </w:rPr>
          <w:fldChar w:fldCharType="separate"/>
        </w:r>
        <w:r w:rsidR="00D21780">
          <w:rPr>
            <w:noProof/>
            <w:webHidden/>
          </w:rPr>
          <w:t>197</w:t>
        </w:r>
        <w:r w:rsidR="00226C8F" w:rsidRPr="0042050F">
          <w:rPr>
            <w:noProof/>
            <w:webHidden/>
          </w:rPr>
          <w:fldChar w:fldCharType="end"/>
        </w:r>
      </w:hyperlink>
    </w:p>
    <w:p w14:paraId="295FE406" w14:textId="322C4627"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0" w:history="1">
        <w:r w:rsidR="00226C8F" w:rsidRPr="0042050F">
          <w:rPr>
            <w:rStyle w:val="Hyperlink"/>
            <w:noProof/>
          </w:rPr>
          <w:t>Figure 6. 3</w:t>
        </w:r>
        <w:r w:rsidR="00226C8F" w:rsidRPr="0042050F">
          <w:rPr>
            <w:rStyle w:val="Hyperlink"/>
            <w:rFonts w:cstheme="majorBidi"/>
            <w:noProof/>
          </w:rPr>
          <w:t>: Predicted marginal means (and 95% CI) for the binomial GLMM by cluster position, surface conditions, order of stimuli and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_Toc68645300 \h </w:instrText>
        </w:r>
        <w:r w:rsidR="00226C8F" w:rsidRPr="0042050F">
          <w:rPr>
            <w:noProof/>
            <w:webHidden/>
          </w:rPr>
        </w:r>
        <w:r w:rsidR="00226C8F" w:rsidRPr="0042050F">
          <w:rPr>
            <w:noProof/>
            <w:webHidden/>
          </w:rPr>
          <w:fldChar w:fldCharType="separate"/>
        </w:r>
        <w:r w:rsidR="00D21780">
          <w:rPr>
            <w:noProof/>
            <w:webHidden/>
          </w:rPr>
          <w:t>199</w:t>
        </w:r>
        <w:r w:rsidR="00226C8F" w:rsidRPr="0042050F">
          <w:rPr>
            <w:noProof/>
            <w:webHidden/>
          </w:rPr>
          <w:fldChar w:fldCharType="end"/>
        </w:r>
      </w:hyperlink>
    </w:p>
    <w:p w14:paraId="5EBB711A" w14:textId="03D1D421"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1" w:history="1">
        <w:r w:rsidR="00226C8F" w:rsidRPr="0042050F">
          <w:rPr>
            <w:rStyle w:val="Hyperlink"/>
            <w:noProof/>
          </w:rPr>
          <w:t>Figure 6. 4</w:t>
        </w:r>
        <w:r w:rsidR="00226C8F" w:rsidRPr="0042050F">
          <w:rPr>
            <w:rStyle w:val="Hyperlink"/>
            <w:rFonts w:eastAsia="Times New Roman" w:cstheme="majorBidi"/>
            <w:noProof/>
            <w:lang w:eastAsia="en-GB"/>
          </w:rPr>
          <w:t>: d prime and criterion scores for each syllable position by BA and MA speakers.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_Toc68645301 \h </w:instrText>
        </w:r>
        <w:r w:rsidR="00226C8F" w:rsidRPr="0042050F">
          <w:rPr>
            <w:noProof/>
            <w:webHidden/>
          </w:rPr>
        </w:r>
        <w:r w:rsidR="00226C8F" w:rsidRPr="0042050F">
          <w:rPr>
            <w:noProof/>
            <w:webHidden/>
          </w:rPr>
          <w:fldChar w:fldCharType="separate"/>
        </w:r>
        <w:r w:rsidR="00D21780">
          <w:rPr>
            <w:noProof/>
            <w:webHidden/>
          </w:rPr>
          <w:t>201</w:t>
        </w:r>
        <w:r w:rsidR="00226C8F" w:rsidRPr="0042050F">
          <w:rPr>
            <w:noProof/>
            <w:webHidden/>
          </w:rPr>
          <w:fldChar w:fldCharType="end"/>
        </w:r>
      </w:hyperlink>
    </w:p>
    <w:p w14:paraId="42958004" w14:textId="77777777" w:rsidR="00226C8F" w:rsidRPr="0042050F" w:rsidRDefault="004D7190" w:rsidP="00CF432F">
      <w:pPr>
        <w:spacing w:line="360" w:lineRule="auto"/>
        <w:rPr>
          <w:noProof/>
        </w:rPr>
      </w:pPr>
      <w:r w:rsidRPr="0042050F">
        <w:rPr>
          <w:rFonts w:asciiTheme="majorBidi" w:hAnsiTheme="majorBidi" w:cstheme="majorBidi"/>
        </w:rPr>
        <w:fldChar w:fldCharType="end"/>
      </w:r>
      <w:r w:rsidRPr="0042050F">
        <w:rPr>
          <w:rFonts w:asciiTheme="majorBidi" w:hAnsiTheme="majorBidi" w:cstheme="majorBidi"/>
        </w:rPr>
        <w:fldChar w:fldCharType="begin"/>
      </w:r>
      <w:r w:rsidRPr="0042050F">
        <w:rPr>
          <w:rFonts w:asciiTheme="majorBidi" w:hAnsiTheme="majorBidi" w:cstheme="majorBidi"/>
        </w:rPr>
        <w:instrText xml:space="preserve"> TOC \h \z \c "Figure 7." </w:instrText>
      </w:r>
      <w:r w:rsidRPr="0042050F">
        <w:rPr>
          <w:rFonts w:asciiTheme="majorBidi" w:hAnsiTheme="majorBidi" w:cstheme="majorBidi"/>
        </w:rPr>
        <w:fldChar w:fldCharType="separate"/>
      </w:r>
    </w:p>
    <w:p w14:paraId="13842637" w14:textId="247CC994"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2" w:history="1">
        <w:r w:rsidR="00226C8F" w:rsidRPr="0042050F">
          <w:rPr>
            <w:rStyle w:val="Hyperlink"/>
            <w:rFonts w:ascii="Times New Roman" w:hAnsi="Times New Roman" w:cs="Times New Roman"/>
            <w:i/>
            <w:iCs/>
            <w:noProof/>
          </w:rPr>
          <w:t xml:space="preserve">     Figure 7. 2: word-final clusters following sonority     m constraints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_Toc68645302 \h </w:instrText>
        </w:r>
        <w:r w:rsidR="00226C8F" w:rsidRPr="0042050F">
          <w:rPr>
            <w:noProof/>
            <w:webHidden/>
          </w:rPr>
        </w:r>
        <w:r w:rsidR="00226C8F" w:rsidRPr="0042050F">
          <w:rPr>
            <w:noProof/>
            <w:webHidden/>
          </w:rPr>
          <w:fldChar w:fldCharType="separate"/>
        </w:r>
        <w:r w:rsidR="00D21780">
          <w:rPr>
            <w:noProof/>
            <w:webHidden/>
          </w:rPr>
          <w:t>211</w:t>
        </w:r>
        <w:r w:rsidR="00226C8F" w:rsidRPr="0042050F">
          <w:rPr>
            <w:noProof/>
            <w:webHidden/>
          </w:rPr>
          <w:fldChar w:fldCharType="end"/>
        </w:r>
      </w:hyperlink>
    </w:p>
    <w:p w14:paraId="4FBAD389" w14:textId="61D72693" w:rsidR="00226C8F" w:rsidRPr="0042050F" w:rsidRDefault="00AF1532">
      <w:pPr>
        <w:pStyle w:val="TableofFigures"/>
        <w:tabs>
          <w:tab w:val="right" w:leader="dot" w:pos="9350"/>
        </w:tabs>
        <w:rPr>
          <w:rFonts w:asciiTheme="minorHAnsi" w:eastAsiaTheme="minorEastAsia" w:hAnsiTheme="minorHAnsi"/>
          <w:noProof/>
          <w:lang w:val="en-SA"/>
        </w:rPr>
      </w:pPr>
      <w:hyperlink r:id="rId20" w:anchor="_Toc68645303" w:history="1">
        <w:r w:rsidR="00226C8F" w:rsidRPr="0042050F">
          <w:rPr>
            <w:rStyle w:val="Hyperlink"/>
            <w:noProof/>
          </w:rPr>
          <w:t xml:space="preserve">Figure 7. 1: </w:t>
        </w:r>
        <w:r w:rsidR="00226C8F" w:rsidRPr="0042050F">
          <w:rPr>
            <w:rStyle w:val="Hyperlink"/>
            <w:rFonts w:eastAsia="Times New Roman" w:cstheme="majorBidi"/>
            <w:noProof/>
            <w:lang w:val="en-US" w:bidi="en-US"/>
          </w:rPr>
          <w:t>Word-initial clusters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_Toc68645303 \h </w:instrText>
        </w:r>
        <w:r w:rsidR="00226C8F" w:rsidRPr="0042050F">
          <w:rPr>
            <w:noProof/>
            <w:webHidden/>
          </w:rPr>
        </w:r>
        <w:r w:rsidR="00226C8F" w:rsidRPr="0042050F">
          <w:rPr>
            <w:noProof/>
            <w:webHidden/>
          </w:rPr>
          <w:fldChar w:fldCharType="separate"/>
        </w:r>
        <w:r w:rsidR="00D21780">
          <w:rPr>
            <w:noProof/>
            <w:webHidden/>
          </w:rPr>
          <w:t>211</w:t>
        </w:r>
        <w:r w:rsidR="00226C8F" w:rsidRPr="0042050F">
          <w:rPr>
            <w:noProof/>
            <w:webHidden/>
          </w:rPr>
          <w:fldChar w:fldCharType="end"/>
        </w:r>
      </w:hyperlink>
    </w:p>
    <w:p w14:paraId="4D521A84" w14:textId="2705F07E" w:rsidR="00226C8F" w:rsidRPr="0042050F" w:rsidRDefault="00AF1532">
      <w:pPr>
        <w:pStyle w:val="TableofFigures"/>
        <w:tabs>
          <w:tab w:val="right" w:leader="dot" w:pos="9350"/>
        </w:tabs>
        <w:rPr>
          <w:rFonts w:asciiTheme="minorHAnsi" w:eastAsiaTheme="minorEastAsia" w:hAnsiTheme="minorHAnsi"/>
          <w:noProof/>
          <w:lang w:val="en-SA"/>
        </w:rPr>
      </w:pPr>
      <w:hyperlink r:id="rId21" w:anchor="_Toc68645304" w:history="1">
        <w:r w:rsidR="00226C8F" w:rsidRPr="0042050F">
          <w:rPr>
            <w:rStyle w:val="Hyperlink"/>
            <w:noProof/>
          </w:rPr>
          <w:t>Figure 7. 3: Vowel insertion after the stray consonant (underlined)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_Toc68645304 \h </w:instrText>
        </w:r>
        <w:r w:rsidR="00226C8F" w:rsidRPr="0042050F">
          <w:rPr>
            <w:noProof/>
            <w:webHidden/>
          </w:rPr>
        </w:r>
        <w:r w:rsidR="00226C8F" w:rsidRPr="0042050F">
          <w:rPr>
            <w:noProof/>
            <w:webHidden/>
          </w:rPr>
          <w:fldChar w:fldCharType="separate"/>
        </w:r>
        <w:r w:rsidR="00D21780">
          <w:rPr>
            <w:noProof/>
            <w:webHidden/>
          </w:rPr>
          <w:t>216</w:t>
        </w:r>
        <w:r w:rsidR="00226C8F" w:rsidRPr="0042050F">
          <w:rPr>
            <w:noProof/>
            <w:webHidden/>
          </w:rPr>
          <w:fldChar w:fldCharType="end"/>
        </w:r>
      </w:hyperlink>
    </w:p>
    <w:p w14:paraId="61D01B6F" w14:textId="3BE2F5C9"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5" w:history="1">
        <w:r w:rsidR="00226C8F" w:rsidRPr="0042050F">
          <w:rPr>
            <w:rStyle w:val="Hyperlink"/>
            <w:noProof/>
          </w:rPr>
          <w:t xml:space="preserve">Figure 7. 4: </w:t>
        </w:r>
        <w:r w:rsidR="00226C8F" w:rsidRPr="0042050F">
          <w:rPr>
            <w:rStyle w:val="Hyperlink"/>
            <w:rFonts w:eastAsia="Times New Roman"/>
            <w:noProof/>
            <w:lang w:eastAsia="en-GB"/>
          </w:rPr>
          <w:t>Final consonant clusters in CV dialects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_Toc68645305 \h </w:instrText>
        </w:r>
        <w:r w:rsidR="00226C8F" w:rsidRPr="0042050F">
          <w:rPr>
            <w:noProof/>
            <w:webHidden/>
          </w:rPr>
        </w:r>
        <w:r w:rsidR="00226C8F" w:rsidRPr="0042050F">
          <w:rPr>
            <w:noProof/>
            <w:webHidden/>
          </w:rPr>
          <w:fldChar w:fldCharType="separate"/>
        </w:r>
        <w:r w:rsidR="00D21780">
          <w:rPr>
            <w:noProof/>
            <w:webHidden/>
          </w:rPr>
          <w:t>217</w:t>
        </w:r>
        <w:r w:rsidR="00226C8F" w:rsidRPr="0042050F">
          <w:rPr>
            <w:noProof/>
            <w:webHidden/>
          </w:rPr>
          <w:fldChar w:fldCharType="end"/>
        </w:r>
      </w:hyperlink>
    </w:p>
    <w:p w14:paraId="07B9573B" w14:textId="37181C57" w:rsidR="00226C8F" w:rsidRPr="0042050F" w:rsidRDefault="00AF1532">
      <w:pPr>
        <w:pStyle w:val="TableofFigures"/>
        <w:tabs>
          <w:tab w:val="right" w:leader="dot" w:pos="9350"/>
        </w:tabs>
        <w:rPr>
          <w:rFonts w:asciiTheme="minorHAnsi" w:eastAsiaTheme="minorEastAsia" w:hAnsiTheme="minorHAnsi"/>
          <w:noProof/>
          <w:lang w:val="en-SA"/>
        </w:rPr>
      </w:pPr>
      <w:hyperlink r:id="rId22" w:anchor="_Toc68645306" w:history="1">
        <w:r w:rsidR="00226C8F" w:rsidRPr="0042050F">
          <w:rPr>
            <w:rStyle w:val="Hyperlink"/>
            <w:noProof/>
          </w:rPr>
          <w:t xml:space="preserve">Figure 7. 5: </w:t>
        </w:r>
        <w:r w:rsidR="00226C8F" w:rsidRPr="0042050F">
          <w:rPr>
            <w:rStyle w:val="Hyperlink"/>
            <w:rFonts w:eastAsia="Times New Roman" w:cstheme="majorBidi"/>
            <w:noProof/>
            <w:lang w:val="en-US" w:bidi="en-US"/>
          </w:rPr>
          <w:t>Word-initial clusters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_Toc68645306 \h </w:instrText>
        </w:r>
        <w:r w:rsidR="00226C8F" w:rsidRPr="0042050F">
          <w:rPr>
            <w:noProof/>
            <w:webHidden/>
          </w:rPr>
        </w:r>
        <w:r w:rsidR="00226C8F" w:rsidRPr="0042050F">
          <w:rPr>
            <w:noProof/>
            <w:webHidden/>
          </w:rPr>
          <w:fldChar w:fldCharType="separate"/>
        </w:r>
        <w:r w:rsidR="00D21780">
          <w:rPr>
            <w:noProof/>
            <w:webHidden/>
          </w:rPr>
          <w:t>218</w:t>
        </w:r>
        <w:r w:rsidR="00226C8F" w:rsidRPr="0042050F">
          <w:rPr>
            <w:noProof/>
            <w:webHidden/>
          </w:rPr>
          <w:fldChar w:fldCharType="end"/>
        </w:r>
      </w:hyperlink>
    </w:p>
    <w:p w14:paraId="6C54271B" w14:textId="3C10EE4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7" w:history="1">
        <w:r w:rsidR="00226C8F" w:rsidRPr="0042050F">
          <w:rPr>
            <w:rStyle w:val="Hyperlink"/>
            <w:noProof/>
          </w:rPr>
          <w:t xml:space="preserve">Figure 7. 6: </w:t>
        </w:r>
        <w:r w:rsidR="00226C8F" w:rsidRPr="0042050F">
          <w:rPr>
            <w:rStyle w:val="Hyperlink"/>
            <w:rFonts w:cstheme="majorBidi"/>
            <w:noProof/>
          </w:rPr>
          <w:t>word-final clusters following sonority constraints in BA and MA</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_Toc68645307 \h </w:instrText>
        </w:r>
        <w:r w:rsidR="00226C8F" w:rsidRPr="0042050F">
          <w:rPr>
            <w:noProof/>
            <w:webHidden/>
          </w:rPr>
        </w:r>
        <w:r w:rsidR="00226C8F" w:rsidRPr="0042050F">
          <w:rPr>
            <w:noProof/>
            <w:webHidden/>
          </w:rPr>
          <w:fldChar w:fldCharType="separate"/>
        </w:r>
        <w:r w:rsidR="00D21780">
          <w:rPr>
            <w:noProof/>
            <w:webHidden/>
          </w:rPr>
          <w:t>218</w:t>
        </w:r>
        <w:r w:rsidR="00226C8F" w:rsidRPr="0042050F">
          <w:rPr>
            <w:noProof/>
            <w:webHidden/>
          </w:rPr>
          <w:fldChar w:fldCharType="end"/>
        </w:r>
      </w:hyperlink>
    </w:p>
    <w:p w14:paraId="736D2B3F" w14:textId="11C7B93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8" w:history="1">
        <w:r w:rsidR="00226C8F" w:rsidRPr="0042050F">
          <w:rPr>
            <w:rStyle w:val="Hyperlink"/>
            <w:noProof/>
          </w:rPr>
          <w:t>Figure 7. 7</w:t>
        </w:r>
        <w:r w:rsidR="00226C8F" w:rsidRPr="0042050F">
          <w:rPr>
            <w:rStyle w:val="Hyperlink"/>
            <w:rFonts w:cstheme="majorBidi"/>
            <w:noProof/>
          </w:rPr>
          <w:t>: Process of two measurements used in a perceptual assimilation task (PAT): (1) categorising L2 segments and (2) goodness of fit rating of the selected categorisation.</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_Toc68645308 \h </w:instrText>
        </w:r>
        <w:r w:rsidR="00226C8F" w:rsidRPr="0042050F">
          <w:rPr>
            <w:noProof/>
            <w:webHidden/>
          </w:rPr>
        </w:r>
        <w:r w:rsidR="00226C8F" w:rsidRPr="0042050F">
          <w:rPr>
            <w:noProof/>
            <w:webHidden/>
          </w:rPr>
          <w:fldChar w:fldCharType="separate"/>
        </w:r>
        <w:r w:rsidR="00D21780">
          <w:rPr>
            <w:noProof/>
            <w:webHidden/>
          </w:rPr>
          <w:t>222</w:t>
        </w:r>
        <w:r w:rsidR="00226C8F" w:rsidRPr="0042050F">
          <w:rPr>
            <w:noProof/>
            <w:webHidden/>
          </w:rPr>
          <w:fldChar w:fldCharType="end"/>
        </w:r>
      </w:hyperlink>
    </w:p>
    <w:p w14:paraId="3E20F437" w14:textId="66A13423"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09" w:history="1">
        <w:r w:rsidR="00226C8F" w:rsidRPr="0042050F">
          <w:rPr>
            <w:rStyle w:val="Hyperlink"/>
            <w:noProof/>
          </w:rPr>
          <w:t>Figure 7. 8</w:t>
        </w:r>
        <w:r w:rsidR="00226C8F" w:rsidRPr="0042050F">
          <w:rPr>
            <w:rStyle w:val="Hyperlink"/>
            <w:rFonts w:eastAsia="Times New Roman" w:cstheme="majorBidi"/>
            <w:noProof/>
            <w:lang w:eastAsia="en-GB"/>
          </w:rPr>
          <w:t>: Process of two measurements used in AXB: (1) deciding the true answer according to listeners (the accuracy of listeners’ answers is calculated using d prime), (2) reflecting the degree of mental attention required before making a decision using criterion scores.</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_Toc68645309 \h </w:instrText>
        </w:r>
        <w:r w:rsidR="00226C8F" w:rsidRPr="0042050F">
          <w:rPr>
            <w:noProof/>
            <w:webHidden/>
          </w:rPr>
        </w:r>
        <w:r w:rsidR="00226C8F" w:rsidRPr="0042050F">
          <w:rPr>
            <w:noProof/>
            <w:webHidden/>
          </w:rPr>
          <w:fldChar w:fldCharType="separate"/>
        </w:r>
        <w:r w:rsidR="00D21780">
          <w:rPr>
            <w:noProof/>
            <w:webHidden/>
          </w:rPr>
          <w:t>223</w:t>
        </w:r>
        <w:r w:rsidR="00226C8F" w:rsidRPr="0042050F">
          <w:rPr>
            <w:noProof/>
            <w:webHidden/>
          </w:rPr>
          <w:fldChar w:fldCharType="end"/>
        </w:r>
      </w:hyperlink>
    </w:p>
    <w:p w14:paraId="1145C437" w14:textId="077C3FC2" w:rsidR="00226C8F" w:rsidRPr="0042050F" w:rsidRDefault="00AF1532">
      <w:pPr>
        <w:pStyle w:val="TableofFigures"/>
        <w:tabs>
          <w:tab w:val="right" w:leader="dot" w:pos="9350"/>
        </w:tabs>
        <w:rPr>
          <w:rFonts w:asciiTheme="minorHAnsi" w:eastAsiaTheme="minorEastAsia" w:hAnsiTheme="minorHAnsi"/>
          <w:noProof/>
          <w:lang w:val="en-SA"/>
        </w:rPr>
      </w:pPr>
      <w:hyperlink w:anchor="_Toc68645310" w:history="1">
        <w:r w:rsidR="00226C8F" w:rsidRPr="0042050F">
          <w:rPr>
            <w:rStyle w:val="Hyperlink"/>
            <w:noProof/>
          </w:rPr>
          <w:t>Figure 7. 9</w:t>
        </w:r>
        <w:r w:rsidR="00226C8F" w:rsidRPr="0042050F">
          <w:rPr>
            <w:rStyle w:val="Hyperlink"/>
            <w:rFonts w:eastAsia="Times New Roman" w:cstheme="majorBidi"/>
            <w:noProof/>
            <w:lang w:eastAsia="en-GB"/>
          </w:rPr>
          <w:t>: Suggested parallel between measurements of the PAT (using PAM) with measurements of the AXB (using SDT).</w:t>
        </w:r>
        <w:r w:rsidR="00226C8F" w:rsidRPr="0042050F">
          <w:rPr>
            <w:noProof/>
            <w:webHidden/>
          </w:rPr>
          <w:tab/>
        </w:r>
        <w:r w:rsidR="00226C8F" w:rsidRPr="0042050F">
          <w:rPr>
            <w:noProof/>
            <w:webHidden/>
          </w:rPr>
          <w:fldChar w:fldCharType="begin"/>
        </w:r>
        <w:r w:rsidR="00226C8F" w:rsidRPr="0042050F">
          <w:rPr>
            <w:noProof/>
            <w:webHidden/>
          </w:rPr>
          <w:instrText xml:space="preserve"> PAGEREF _Toc68645310 \h </w:instrText>
        </w:r>
        <w:r w:rsidR="00226C8F" w:rsidRPr="0042050F">
          <w:rPr>
            <w:noProof/>
            <w:webHidden/>
          </w:rPr>
        </w:r>
        <w:r w:rsidR="00226C8F" w:rsidRPr="0042050F">
          <w:rPr>
            <w:noProof/>
            <w:webHidden/>
          </w:rPr>
          <w:fldChar w:fldCharType="separate"/>
        </w:r>
        <w:r w:rsidR="00D21780">
          <w:rPr>
            <w:noProof/>
            <w:webHidden/>
          </w:rPr>
          <w:t>226</w:t>
        </w:r>
        <w:r w:rsidR="00226C8F" w:rsidRPr="0042050F">
          <w:rPr>
            <w:noProof/>
            <w:webHidden/>
          </w:rPr>
          <w:fldChar w:fldCharType="end"/>
        </w:r>
      </w:hyperlink>
    </w:p>
    <w:p w14:paraId="3B73B8D5" w14:textId="625965F8" w:rsidR="00A14CAA" w:rsidRPr="0042050F" w:rsidRDefault="004D7190" w:rsidP="00CF432F">
      <w:pPr>
        <w:spacing w:line="360" w:lineRule="auto"/>
        <w:rPr>
          <w:rFonts w:asciiTheme="majorBidi" w:hAnsiTheme="majorBidi" w:cstheme="majorBidi"/>
        </w:rPr>
      </w:pPr>
      <w:r w:rsidRPr="0042050F">
        <w:rPr>
          <w:rFonts w:asciiTheme="majorBidi" w:hAnsiTheme="majorBidi" w:cstheme="majorBidi"/>
        </w:rPr>
        <w:fldChar w:fldCharType="end"/>
      </w:r>
    </w:p>
    <w:p w14:paraId="6B9AD72C" w14:textId="6FA4109B" w:rsidR="004F18A8" w:rsidRPr="0042050F" w:rsidRDefault="004F18A8" w:rsidP="00CF432F">
      <w:pPr>
        <w:spacing w:line="360" w:lineRule="auto"/>
        <w:rPr>
          <w:rFonts w:asciiTheme="majorBidi" w:hAnsiTheme="majorBidi" w:cstheme="majorBidi"/>
          <w:b/>
          <w:bCs/>
        </w:rPr>
      </w:pPr>
    </w:p>
    <w:p w14:paraId="61CFFCF7" w14:textId="2F56FEB6" w:rsidR="008F2D12" w:rsidRPr="0042050F" w:rsidRDefault="00A14CAA" w:rsidP="000169F6">
      <w:pPr>
        <w:rPr>
          <w:rFonts w:asciiTheme="majorBidi" w:hAnsiTheme="majorBidi" w:cstheme="majorBidi"/>
          <w:b/>
          <w:bCs/>
        </w:rPr>
      </w:pPr>
      <w:r w:rsidRPr="0042050F">
        <w:rPr>
          <w:rFonts w:asciiTheme="majorBidi" w:hAnsiTheme="majorBidi" w:cstheme="majorBidi"/>
          <w:b/>
          <w:bCs/>
        </w:rPr>
        <w:br w:type="page"/>
      </w:r>
    </w:p>
    <w:p w14:paraId="0B4F4E89" w14:textId="77777777" w:rsidR="002607D9" w:rsidRPr="0042050F" w:rsidRDefault="002607D9" w:rsidP="002607D9">
      <w:pPr>
        <w:spacing w:line="360" w:lineRule="auto"/>
        <w:rPr>
          <w:rFonts w:asciiTheme="majorBidi" w:eastAsia="Times New Roman" w:hAnsiTheme="majorBidi" w:cs="Times New Roman"/>
          <w:lang w:val="en-US" w:bidi="en-US"/>
        </w:rPr>
      </w:pPr>
      <w:r w:rsidRPr="0042050F">
        <w:rPr>
          <w:rFonts w:asciiTheme="majorBidi" w:eastAsia="Times New Roman" w:hAnsiTheme="majorBidi" w:cs="Times New Roman"/>
          <w:lang w:val="en-US" w:bidi="en-US"/>
        </w:rPr>
        <w:lastRenderedPageBreak/>
        <w:t>Acknowledgment</w:t>
      </w:r>
    </w:p>
    <w:p w14:paraId="7C848A20" w14:textId="77777777" w:rsidR="002607D9" w:rsidRPr="0042050F" w:rsidRDefault="002607D9" w:rsidP="002607D9">
      <w:pPr>
        <w:spacing w:line="360" w:lineRule="auto"/>
        <w:rPr>
          <w:rFonts w:asciiTheme="majorBidi" w:eastAsia="Times New Roman" w:hAnsiTheme="majorBidi" w:cs="Times New Roman"/>
          <w:lang w:val="en-US" w:bidi="en-US"/>
        </w:rPr>
      </w:pPr>
    </w:p>
    <w:p w14:paraId="03B3DBD9" w14:textId="77777777" w:rsidR="002607D9" w:rsidRPr="0042050F" w:rsidRDefault="002607D9" w:rsidP="002607D9">
      <w:pPr>
        <w:spacing w:line="360" w:lineRule="auto"/>
        <w:rPr>
          <w:rFonts w:asciiTheme="majorBidi" w:eastAsia="Times New Roman" w:hAnsiTheme="majorBidi" w:cs="Times New Roman"/>
          <w:lang w:val="en-US" w:bidi="en-US"/>
        </w:rPr>
      </w:pPr>
      <w:r w:rsidRPr="0042050F">
        <w:rPr>
          <w:rFonts w:asciiTheme="majorBidi" w:eastAsia="Times New Roman" w:hAnsiTheme="majorBidi" w:cs="Times New Roman"/>
          <w:lang w:val="en-US" w:bidi="en-US"/>
        </w:rPr>
        <w:t>First and Foremost, my praise is to Allah, the Almighty, who gave me the strength and ability to undertake this task. Without Him, I would be nothing.</w:t>
      </w:r>
    </w:p>
    <w:p w14:paraId="2605CECD" w14:textId="77777777" w:rsidR="002607D9" w:rsidRPr="0042050F" w:rsidRDefault="002607D9" w:rsidP="002607D9">
      <w:pPr>
        <w:spacing w:line="360" w:lineRule="auto"/>
        <w:rPr>
          <w:rFonts w:asciiTheme="majorBidi" w:eastAsia="Times New Roman" w:hAnsiTheme="majorBidi" w:cs="Times New Roman"/>
          <w:lang w:val="en-US" w:bidi="en-US"/>
        </w:rPr>
      </w:pPr>
    </w:p>
    <w:p w14:paraId="47DB6670" w14:textId="44852785" w:rsidR="002607D9" w:rsidRPr="0042050F" w:rsidRDefault="002607D9" w:rsidP="002607D9">
      <w:pPr>
        <w:spacing w:line="360" w:lineRule="auto"/>
        <w:rPr>
          <w:rFonts w:asciiTheme="majorBidi" w:eastAsia="Times New Roman" w:hAnsiTheme="majorBidi" w:cs="Times New Roman"/>
          <w:lang w:val="en-US" w:bidi="en-US"/>
        </w:rPr>
      </w:pPr>
      <w:r w:rsidRPr="0042050F">
        <w:rPr>
          <w:rFonts w:asciiTheme="majorBidi" w:eastAsia="Times New Roman" w:hAnsiTheme="majorBidi" w:cs="Times New Roman"/>
          <w:lang w:val="en-US" w:bidi="en-US"/>
        </w:rPr>
        <w:t>On September 14</w:t>
      </w:r>
      <w:r w:rsidR="001136BC" w:rsidRPr="0042050F">
        <w:rPr>
          <w:rFonts w:asciiTheme="majorBidi" w:eastAsia="Times New Roman" w:hAnsiTheme="majorBidi" w:cs="Times New Roman"/>
          <w:lang w:val="en-US" w:bidi="en-US"/>
        </w:rPr>
        <w:t>,</w:t>
      </w:r>
      <w:r w:rsidRPr="0042050F">
        <w:rPr>
          <w:rFonts w:asciiTheme="majorBidi" w:eastAsia="Times New Roman" w:hAnsiTheme="majorBidi" w:cs="Times New Roman"/>
          <w:lang w:val="en-US" w:bidi="en-US"/>
        </w:rPr>
        <w:t xml:space="preserve"> 2016, I will not forget the tears of my dear parents when I left Saudi Arabia to start my PhD journey. Hopefully, I can see their smile when they see the fruits of this research.</w:t>
      </w:r>
    </w:p>
    <w:p w14:paraId="46F5B9F8" w14:textId="77777777" w:rsidR="002607D9" w:rsidRPr="0042050F" w:rsidRDefault="002607D9" w:rsidP="002607D9">
      <w:pPr>
        <w:spacing w:line="360" w:lineRule="auto"/>
        <w:rPr>
          <w:rFonts w:asciiTheme="majorBidi" w:eastAsia="Times New Roman" w:hAnsiTheme="majorBidi" w:cs="Times New Roman"/>
          <w:lang w:val="en-US" w:bidi="en-US"/>
        </w:rPr>
      </w:pPr>
    </w:p>
    <w:p w14:paraId="5BEC2C6B" w14:textId="4349F5DA" w:rsidR="002607D9" w:rsidRPr="0042050F" w:rsidRDefault="002607D9" w:rsidP="002607D9">
      <w:pPr>
        <w:spacing w:line="360" w:lineRule="auto"/>
        <w:rPr>
          <w:rFonts w:asciiTheme="majorBidi" w:eastAsia="Times New Roman" w:hAnsiTheme="majorBidi" w:cs="Times New Roman"/>
          <w:lang w:val="en-US" w:bidi="en-US"/>
        </w:rPr>
      </w:pPr>
      <w:r w:rsidRPr="0042050F">
        <w:rPr>
          <w:rFonts w:asciiTheme="majorBidi" w:eastAsia="Times New Roman" w:hAnsiTheme="majorBidi" w:cs="Times New Roman"/>
          <w:lang w:val="en-US" w:bidi="en-US"/>
        </w:rPr>
        <w:t>On September 19</w:t>
      </w:r>
      <w:r w:rsidR="001136BC" w:rsidRPr="0042050F">
        <w:rPr>
          <w:rFonts w:asciiTheme="majorBidi" w:eastAsia="Times New Roman" w:hAnsiTheme="majorBidi" w:cs="Times New Roman"/>
          <w:lang w:val="en-US" w:bidi="en-US"/>
        </w:rPr>
        <w:t>,</w:t>
      </w:r>
      <w:r w:rsidRPr="0042050F">
        <w:rPr>
          <w:rFonts w:asciiTheme="majorBidi" w:eastAsia="Times New Roman" w:hAnsiTheme="majorBidi" w:cs="Times New Roman"/>
          <w:lang w:val="en-US" w:bidi="en-US"/>
        </w:rPr>
        <w:t xml:space="preserve"> 2016, I will not forget the start of the endless support provided by my supervisor, Dr. Sam Hellmuth. Being supervised by her is a great success in my academic life.</w:t>
      </w:r>
    </w:p>
    <w:p w14:paraId="0E70F019" w14:textId="77777777" w:rsidR="002607D9" w:rsidRPr="0042050F" w:rsidRDefault="002607D9" w:rsidP="002607D9">
      <w:pPr>
        <w:spacing w:line="360" w:lineRule="auto"/>
        <w:rPr>
          <w:rFonts w:asciiTheme="majorBidi" w:eastAsia="Times New Roman" w:hAnsiTheme="majorBidi" w:cs="Times New Roman"/>
          <w:lang w:val="en-US" w:bidi="en-US"/>
        </w:rPr>
      </w:pPr>
    </w:p>
    <w:p w14:paraId="1DB79FCA" w14:textId="0769928D" w:rsidR="002607D9" w:rsidRPr="0042050F" w:rsidRDefault="002607D9" w:rsidP="002607D9">
      <w:pPr>
        <w:spacing w:line="360" w:lineRule="auto"/>
        <w:rPr>
          <w:rFonts w:asciiTheme="majorBidi" w:eastAsia="Times New Roman" w:hAnsiTheme="majorBidi" w:cs="Times New Roman"/>
          <w:lang w:val="en-US" w:bidi="en-US"/>
        </w:rPr>
      </w:pPr>
      <w:r w:rsidRPr="0042050F">
        <w:rPr>
          <w:rFonts w:asciiTheme="majorBidi" w:eastAsia="Times New Roman" w:hAnsiTheme="majorBidi" w:cs="Times New Roman"/>
          <w:lang w:val="en-US" w:bidi="en-US"/>
        </w:rPr>
        <w:t>On June 28</w:t>
      </w:r>
      <w:r w:rsidR="001136BC" w:rsidRPr="0042050F">
        <w:rPr>
          <w:rFonts w:asciiTheme="majorBidi" w:eastAsia="Times New Roman" w:hAnsiTheme="majorBidi" w:cs="Times New Roman"/>
          <w:lang w:val="en-US" w:bidi="en-US"/>
        </w:rPr>
        <w:t>,</w:t>
      </w:r>
      <w:r w:rsidRPr="0042050F">
        <w:rPr>
          <w:rFonts w:asciiTheme="majorBidi" w:eastAsia="Times New Roman" w:hAnsiTheme="majorBidi" w:cs="Times New Roman"/>
          <w:lang w:val="en-US" w:bidi="en-US"/>
        </w:rPr>
        <w:t xml:space="preserve"> 2017, I will not forget the first day for my family in the UK. Aysha, Abdallah and Jana, your sacrifice will always be in my heart.</w:t>
      </w:r>
    </w:p>
    <w:p w14:paraId="2879BE68" w14:textId="77777777" w:rsidR="002607D9" w:rsidRPr="0042050F" w:rsidRDefault="002607D9" w:rsidP="002607D9">
      <w:pPr>
        <w:spacing w:line="360" w:lineRule="auto"/>
        <w:rPr>
          <w:rFonts w:asciiTheme="majorBidi" w:eastAsia="Times New Roman" w:hAnsiTheme="majorBidi" w:cs="Times New Roman"/>
          <w:lang w:val="en-US" w:bidi="en-US"/>
        </w:rPr>
      </w:pPr>
    </w:p>
    <w:p w14:paraId="2E39A4FA" w14:textId="179888E5" w:rsidR="00C11A57" w:rsidRPr="0042050F" w:rsidRDefault="002607D9" w:rsidP="002607D9">
      <w:pPr>
        <w:spacing w:line="360" w:lineRule="auto"/>
        <w:rPr>
          <w:rFonts w:asciiTheme="majorBidi" w:hAnsiTheme="majorBidi" w:cstheme="majorBidi"/>
        </w:rPr>
      </w:pPr>
      <w:r w:rsidRPr="0042050F">
        <w:rPr>
          <w:rFonts w:asciiTheme="majorBidi" w:eastAsia="Times New Roman" w:hAnsiTheme="majorBidi" w:cs="Times New Roman"/>
          <w:lang w:val="en-US" w:bidi="en-US"/>
        </w:rPr>
        <w:t xml:space="preserve">Finally, to everyone else who contributed to the success of this research, I wholeheartedly thank you for your help and support. </w:t>
      </w:r>
      <w:r w:rsidR="004C4D11" w:rsidRPr="0042050F">
        <w:rPr>
          <w:rFonts w:asciiTheme="majorBidi" w:hAnsiTheme="majorBidi" w:cstheme="majorBidi"/>
        </w:rPr>
        <w:br w:type="page"/>
      </w:r>
    </w:p>
    <w:p w14:paraId="7DB9BDD9" w14:textId="77777777" w:rsidR="004C4D11" w:rsidRPr="0042050F" w:rsidRDefault="004C4D11" w:rsidP="004C4D11">
      <w:pPr>
        <w:pStyle w:val="heading1withoutnumbering"/>
        <w:rPr>
          <w:lang w:eastAsia="en-GB"/>
        </w:rPr>
      </w:pPr>
      <w:bookmarkStart w:id="3" w:name="_Toc51755414"/>
      <w:r w:rsidRPr="0042050F">
        <w:rPr>
          <w:lang w:eastAsia="en-GB"/>
        </w:rPr>
        <w:lastRenderedPageBreak/>
        <w:t>Declaration</w:t>
      </w:r>
      <w:bookmarkEnd w:id="3"/>
      <w:r w:rsidRPr="0042050F">
        <w:rPr>
          <w:lang w:eastAsia="en-GB"/>
        </w:rPr>
        <w:t xml:space="preserve"> </w:t>
      </w:r>
    </w:p>
    <w:p w14:paraId="59B53706" w14:textId="77777777" w:rsidR="004C4D11" w:rsidRPr="0042050F" w:rsidRDefault="004C4D11" w:rsidP="00BD3335">
      <w:pPr>
        <w:spacing w:before="100" w:beforeAutospacing="1" w:after="100" w:afterAutospacing="1" w:line="360" w:lineRule="auto"/>
        <w:rPr>
          <w:rFonts w:asciiTheme="majorBidi" w:eastAsia="Times New Roman" w:hAnsiTheme="majorBidi" w:cstheme="majorBidi"/>
          <w:lang w:eastAsia="en-GB"/>
        </w:rPr>
      </w:pPr>
      <w:r w:rsidRPr="0042050F">
        <w:rPr>
          <w:rFonts w:asciiTheme="majorBidi" w:eastAsia="Times New Roman" w:hAnsiTheme="majorBidi" w:cstheme="majorBidi"/>
          <w:shd w:val="clear" w:color="auto" w:fill="FFFFFF"/>
          <w:lang w:eastAsia="en-GB"/>
        </w:rPr>
        <w:t xml:space="preserve">I declare that this thesis is a presentation of original work and I am the sole author. This work has not previously been presented for an award at this, or any other, University. All sources are acknowledged as References. </w:t>
      </w:r>
    </w:p>
    <w:p w14:paraId="180CD180" w14:textId="77777777" w:rsidR="004C4D11" w:rsidRPr="0042050F" w:rsidRDefault="004C4D11" w:rsidP="004C4D11">
      <w:pPr>
        <w:spacing w:before="100" w:beforeAutospacing="1" w:after="100" w:afterAutospacing="1"/>
        <w:rPr>
          <w:rFonts w:asciiTheme="majorBidi" w:eastAsia="Times New Roman" w:hAnsiTheme="majorBidi" w:cstheme="majorBidi"/>
          <w:lang w:eastAsia="en-GB"/>
        </w:rPr>
      </w:pPr>
      <w:r w:rsidRPr="0042050F">
        <w:rPr>
          <w:rFonts w:asciiTheme="majorBidi" w:eastAsia="Times New Roman" w:hAnsiTheme="majorBidi" w:cstheme="majorBidi"/>
          <w:lang w:eastAsia="en-GB"/>
        </w:rPr>
        <w:t xml:space="preserve">I declare that part of the results of my thesis was presented in these conferences: </w:t>
      </w:r>
    </w:p>
    <w:p w14:paraId="130B58C8" w14:textId="57F58D2D" w:rsidR="004C4D11" w:rsidRPr="0042050F" w:rsidRDefault="004C4D11" w:rsidP="004A51A1">
      <w:pPr>
        <w:pStyle w:val="ListParagraph"/>
        <w:numPr>
          <w:ilvl w:val="0"/>
          <w:numId w:val="55"/>
        </w:numPr>
        <w:rPr>
          <w:rFonts w:asciiTheme="majorBidi" w:eastAsia="Times New Roman" w:hAnsiTheme="majorBidi" w:cstheme="majorBidi"/>
          <w:lang w:eastAsia="en-GB"/>
        </w:rPr>
      </w:pPr>
      <w:r w:rsidRPr="0042050F">
        <w:rPr>
          <w:rFonts w:asciiTheme="majorBidi" w:eastAsia="Times New Roman" w:hAnsiTheme="majorBidi" w:cstheme="majorBidi"/>
          <w:color w:val="000000"/>
          <w:lang w:eastAsia="en-GB"/>
        </w:rPr>
        <w:t>The 27</w:t>
      </w:r>
      <w:r w:rsidRPr="0042050F">
        <w:rPr>
          <w:rFonts w:asciiTheme="majorBidi" w:eastAsia="Times New Roman" w:hAnsiTheme="majorBidi" w:cstheme="majorBidi"/>
          <w:color w:val="000000"/>
          <w:vertAlign w:val="superscript"/>
          <w:lang w:eastAsia="en-GB"/>
        </w:rPr>
        <w:t>th</w:t>
      </w:r>
      <w:r w:rsidRPr="0042050F">
        <w:rPr>
          <w:rFonts w:asciiTheme="majorBidi" w:eastAsia="Times New Roman" w:hAnsiTheme="majorBidi" w:cstheme="majorBidi"/>
          <w:color w:val="000000"/>
          <w:lang w:eastAsia="en-GB"/>
        </w:rPr>
        <w:t xml:space="preserve"> Manchester Phonology Meeting, mfm 27, Manchester, UK, </w:t>
      </w:r>
      <w:proofErr w:type="gramStart"/>
      <w:r w:rsidRPr="0042050F">
        <w:rPr>
          <w:rFonts w:asciiTheme="majorBidi" w:eastAsia="Times New Roman" w:hAnsiTheme="majorBidi" w:cstheme="majorBidi"/>
          <w:color w:val="000000"/>
          <w:lang w:eastAsia="en-GB"/>
        </w:rPr>
        <w:t>May,</w:t>
      </w:r>
      <w:proofErr w:type="gramEnd"/>
      <w:r w:rsidRPr="0042050F">
        <w:rPr>
          <w:rFonts w:asciiTheme="majorBidi" w:eastAsia="Times New Roman" w:hAnsiTheme="majorBidi" w:cstheme="majorBidi"/>
          <w:color w:val="000000"/>
          <w:lang w:eastAsia="en-GB"/>
        </w:rPr>
        <w:t xml:space="preserve"> 23-25, 2019.</w:t>
      </w:r>
    </w:p>
    <w:p w14:paraId="4FA71833" w14:textId="401E2AA6" w:rsidR="004C4D11" w:rsidRPr="0042050F" w:rsidRDefault="004C4D11" w:rsidP="004A51A1">
      <w:pPr>
        <w:pStyle w:val="ListParagraph"/>
        <w:numPr>
          <w:ilvl w:val="0"/>
          <w:numId w:val="55"/>
        </w:numPr>
        <w:rPr>
          <w:rFonts w:asciiTheme="majorBidi" w:eastAsia="Times New Roman" w:hAnsiTheme="majorBidi" w:cstheme="majorBidi"/>
          <w:lang w:eastAsia="en-GB"/>
        </w:rPr>
      </w:pPr>
      <w:r w:rsidRPr="0042050F">
        <w:rPr>
          <w:rFonts w:asciiTheme="majorBidi" w:hAnsiTheme="majorBidi" w:cstheme="majorBidi"/>
          <w:color w:val="333333"/>
          <w:bdr w:val="none" w:sz="0" w:space="0" w:color="auto" w:frame="1"/>
        </w:rPr>
        <w:t>The 29th conference of the</w:t>
      </w:r>
      <w:r w:rsidRPr="0042050F">
        <w:rPr>
          <w:rFonts w:asciiTheme="majorBidi" w:hAnsiTheme="majorBidi" w:cstheme="majorBidi"/>
          <w:color w:val="333333"/>
          <w:bdr w:val="none" w:sz="0" w:space="0" w:color="auto" w:frame="1"/>
          <w:lang w:val="en-US"/>
        </w:rPr>
        <w:t> European Second Language Association, EuroSLA 29, Lund, Sweden, Aug. 28-31, 2019</w:t>
      </w:r>
    </w:p>
    <w:p w14:paraId="1DACF6C8" w14:textId="77777777" w:rsidR="004C4D11" w:rsidRPr="0042050F" w:rsidRDefault="004C4D11" w:rsidP="004C4D11">
      <w:pPr>
        <w:pStyle w:val="ListParagraph"/>
        <w:rPr>
          <w:rFonts w:asciiTheme="majorBidi" w:eastAsia="Times New Roman" w:hAnsiTheme="majorBidi" w:cstheme="majorBidi"/>
          <w:lang w:eastAsia="en-GB"/>
        </w:rPr>
      </w:pPr>
    </w:p>
    <w:p w14:paraId="3ECDD9B1" w14:textId="34B92CA4" w:rsidR="004C4D11" w:rsidRPr="0042050F" w:rsidRDefault="004C4D11" w:rsidP="004C4D11">
      <w:pPr>
        <w:spacing w:before="100" w:beforeAutospacing="1" w:after="100" w:afterAutospacing="1"/>
        <w:rPr>
          <w:rFonts w:asciiTheme="majorBidi" w:eastAsia="Times New Roman" w:hAnsiTheme="majorBidi" w:cstheme="majorBidi"/>
          <w:lang w:eastAsia="en-GB"/>
        </w:rPr>
      </w:pPr>
    </w:p>
    <w:p w14:paraId="7A252BFF" w14:textId="77777777" w:rsidR="004C4D11" w:rsidRPr="0042050F" w:rsidRDefault="004C4D11" w:rsidP="00BD3335">
      <w:pPr>
        <w:spacing w:before="100" w:beforeAutospacing="1" w:after="100" w:afterAutospacing="1" w:line="360" w:lineRule="auto"/>
        <w:rPr>
          <w:rFonts w:asciiTheme="majorBidi" w:eastAsia="Times New Roman" w:hAnsiTheme="majorBidi" w:cstheme="majorBidi"/>
          <w:lang w:eastAsia="en-GB"/>
        </w:rPr>
      </w:pPr>
      <w:r w:rsidRPr="0042050F">
        <w:rPr>
          <w:rFonts w:asciiTheme="majorBidi" w:eastAsia="Times New Roman" w:hAnsiTheme="majorBidi" w:cstheme="majorBidi"/>
          <w:lang w:eastAsia="en-GB"/>
        </w:rPr>
        <w:t xml:space="preserve">I hereby give consent for my thesis, if accepted, to be made available for photocopying and for inter-library loan, and for the title and summary to be made available to outside organizations. </w:t>
      </w:r>
    </w:p>
    <w:p w14:paraId="1780D35F" w14:textId="4439903E" w:rsidR="004C4D11" w:rsidRPr="0042050F" w:rsidRDefault="004C4D11" w:rsidP="004C4D11">
      <w:pPr>
        <w:rPr>
          <w:rFonts w:asciiTheme="majorBidi" w:hAnsiTheme="majorBidi" w:cstheme="majorBidi"/>
        </w:rPr>
      </w:pPr>
      <w:r w:rsidRPr="0042050F">
        <w:rPr>
          <w:rFonts w:asciiTheme="majorBidi" w:hAnsiTheme="majorBidi" w:cstheme="majorBidi"/>
        </w:rPr>
        <w:br w:type="page"/>
      </w:r>
    </w:p>
    <w:p w14:paraId="62B6B6B1" w14:textId="04E2340A" w:rsidR="00565147" w:rsidRPr="0042050F" w:rsidRDefault="00FD2845" w:rsidP="00CF432F">
      <w:pPr>
        <w:pStyle w:val="Heading1"/>
        <w:jc w:val="left"/>
      </w:pPr>
      <w:bookmarkStart w:id="4" w:name="_Toc51755415"/>
      <w:r w:rsidRPr="0042050F">
        <w:lastRenderedPageBreak/>
        <w:t>Aims</w:t>
      </w:r>
      <w:r w:rsidR="001024E0" w:rsidRPr="0042050F">
        <w:t xml:space="preserve">, description of tested </w:t>
      </w:r>
      <w:r w:rsidR="0076205C" w:rsidRPr="0042050F">
        <w:t>Arabic</w:t>
      </w:r>
      <w:r w:rsidR="001024E0" w:rsidRPr="0042050F">
        <w:t xml:space="preserve"> dialects</w:t>
      </w:r>
      <w:r w:rsidR="00565147" w:rsidRPr="0042050F">
        <w:t xml:space="preserve"> and outline summary of the thesis</w:t>
      </w:r>
      <w:bookmarkEnd w:id="4"/>
    </w:p>
    <w:p w14:paraId="3EBCE981" w14:textId="0F5695EE" w:rsidR="00565147" w:rsidRPr="0042050F" w:rsidRDefault="00565147" w:rsidP="00CF432F">
      <w:pPr>
        <w:pStyle w:val="Heading2"/>
      </w:pPr>
      <w:r w:rsidRPr="0042050F">
        <w:t xml:space="preserve"> </w:t>
      </w:r>
      <w:bookmarkStart w:id="5" w:name="_Toc51755416"/>
      <w:r w:rsidRPr="0042050F">
        <w:t>Aims of the study</w:t>
      </w:r>
      <w:bookmarkEnd w:id="5"/>
    </w:p>
    <w:p w14:paraId="374032D6" w14:textId="13157911" w:rsidR="001024E0" w:rsidRPr="0042050F" w:rsidRDefault="002C0DC1" w:rsidP="001024E0">
      <w:pPr>
        <w:spacing w:line="360" w:lineRule="auto"/>
        <w:rPr>
          <w:rFonts w:asciiTheme="majorBidi" w:hAnsiTheme="majorBidi" w:cstheme="majorBidi"/>
        </w:rPr>
      </w:pPr>
      <w:r w:rsidRPr="0042050F">
        <w:rPr>
          <w:rFonts w:asciiTheme="majorBidi" w:hAnsiTheme="majorBidi" w:cstheme="majorBidi"/>
        </w:rPr>
        <w:t xml:space="preserve">Bisha </w:t>
      </w:r>
      <w:r w:rsidR="0076205C" w:rsidRPr="0042050F">
        <w:rPr>
          <w:rFonts w:asciiTheme="majorBidi" w:hAnsiTheme="majorBidi" w:cstheme="majorBidi"/>
        </w:rPr>
        <w:t>Arabic</w:t>
      </w:r>
      <w:r w:rsidRPr="0042050F">
        <w:rPr>
          <w:rFonts w:asciiTheme="majorBidi" w:hAnsiTheme="majorBidi" w:cstheme="majorBidi"/>
        </w:rPr>
        <w:t xml:space="preserve"> (BA) and Makkah </w:t>
      </w:r>
      <w:r w:rsidR="0076205C" w:rsidRPr="0042050F">
        <w:rPr>
          <w:rFonts w:asciiTheme="majorBidi" w:hAnsiTheme="majorBidi" w:cstheme="majorBidi"/>
        </w:rPr>
        <w:t>Arabic</w:t>
      </w:r>
      <w:r w:rsidRPr="0042050F">
        <w:rPr>
          <w:rFonts w:asciiTheme="majorBidi" w:hAnsiTheme="majorBidi" w:cstheme="majorBidi"/>
        </w:rPr>
        <w:t xml:space="preserve"> (MA) are two dialects spoken in the south and the west of Saudi Arabia. </w:t>
      </w:r>
      <w:r w:rsidR="00D2680B" w:rsidRPr="0042050F">
        <w:rPr>
          <w:rFonts w:asciiTheme="majorBidi" w:hAnsiTheme="majorBidi" w:cstheme="majorBidi"/>
        </w:rPr>
        <w:t>Consonant clusters</w:t>
      </w:r>
      <w:r w:rsidRPr="0042050F">
        <w:rPr>
          <w:rFonts w:asciiTheme="majorBidi" w:hAnsiTheme="majorBidi" w:cstheme="majorBidi"/>
        </w:rPr>
        <w:t xml:space="preserve"> </w:t>
      </w:r>
      <w:r w:rsidR="00574695" w:rsidRPr="0042050F">
        <w:rPr>
          <w:rFonts w:asciiTheme="majorBidi" w:hAnsiTheme="majorBidi" w:cstheme="majorBidi"/>
        </w:rPr>
        <w:t xml:space="preserve">in </w:t>
      </w:r>
      <w:r w:rsidRPr="0042050F">
        <w:rPr>
          <w:rFonts w:asciiTheme="majorBidi" w:hAnsiTheme="majorBidi" w:cstheme="majorBidi"/>
        </w:rPr>
        <w:t xml:space="preserve">BA </w:t>
      </w:r>
      <w:r w:rsidR="00B2081E" w:rsidRPr="0042050F">
        <w:rPr>
          <w:rFonts w:asciiTheme="majorBidi" w:hAnsiTheme="majorBidi" w:cstheme="majorBidi"/>
        </w:rPr>
        <w:t xml:space="preserve">have </w:t>
      </w:r>
      <w:r w:rsidRPr="0042050F">
        <w:rPr>
          <w:rFonts w:asciiTheme="majorBidi" w:hAnsiTheme="majorBidi" w:cstheme="majorBidi"/>
        </w:rPr>
        <w:t xml:space="preserve">not previously </w:t>
      </w:r>
      <w:r w:rsidR="00B2081E" w:rsidRPr="0042050F">
        <w:rPr>
          <w:rFonts w:asciiTheme="majorBidi" w:hAnsiTheme="majorBidi" w:cstheme="majorBidi"/>
        </w:rPr>
        <w:t xml:space="preserve">been </w:t>
      </w:r>
      <w:r w:rsidR="00574695" w:rsidRPr="0042050F">
        <w:rPr>
          <w:rFonts w:asciiTheme="majorBidi" w:hAnsiTheme="majorBidi" w:cstheme="majorBidi"/>
        </w:rPr>
        <w:t xml:space="preserve">investigated </w:t>
      </w:r>
      <w:r w:rsidRPr="0042050F">
        <w:rPr>
          <w:rFonts w:asciiTheme="majorBidi" w:hAnsiTheme="majorBidi" w:cstheme="majorBidi"/>
        </w:rPr>
        <w:t xml:space="preserve">whereas </w:t>
      </w:r>
      <w:r w:rsidR="00574695" w:rsidRPr="0042050F">
        <w:rPr>
          <w:rFonts w:asciiTheme="majorBidi" w:hAnsiTheme="majorBidi" w:cstheme="majorBidi"/>
        </w:rPr>
        <w:t xml:space="preserve">consonant clusters in </w:t>
      </w:r>
      <w:r w:rsidRPr="0042050F">
        <w:rPr>
          <w:rFonts w:asciiTheme="majorBidi" w:hAnsiTheme="majorBidi" w:cstheme="majorBidi"/>
        </w:rPr>
        <w:t xml:space="preserve">MA </w:t>
      </w:r>
      <w:r w:rsidR="00222815" w:rsidRPr="0042050F">
        <w:rPr>
          <w:rFonts w:asciiTheme="majorBidi" w:hAnsiTheme="majorBidi" w:cstheme="majorBidi"/>
        </w:rPr>
        <w:t>were</w:t>
      </w:r>
      <w:r w:rsidR="00B2081E" w:rsidRPr="0042050F">
        <w:rPr>
          <w:rFonts w:asciiTheme="majorBidi" w:hAnsiTheme="majorBidi" w:cstheme="majorBidi"/>
        </w:rPr>
        <w:t xml:space="preserve"> </w:t>
      </w:r>
      <w:r w:rsidRPr="0042050F">
        <w:rPr>
          <w:rFonts w:asciiTheme="majorBidi" w:hAnsiTheme="majorBidi" w:cstheme="majorBidi"/>
        </w:rPr>
        <w:t xml:space="preserve">studied by </w:t>
      </w:r>
      <w:r w:rsidRPr="0042050F">
        <w:rPr>
          <w:rFonts w:asciiTheme="majorBidi" w:hAnsiTheme="majorBidi" w:cstheme="majorBidi"/>
        </w:rPr>
        <w:fldChar w:fldCharType="begin"/>
      </w:r>
      <w:r w:rsidR="006726FC" w:rsidRPr="0042050F">
        <w:rPr>
          <w:rFonts w:asciiTheme="majorBidi" w:hAnsiTheme="majorBidi" w:cstheme="majorBidi"/>
        </w:rPr>
        <w:instrText xml:space="preserve"> ADDIN EN.CITE &lt;EndNote&gt;&lt;Cite AuthorYear="1"&gt;&lt;Author&gt;Ingham&lt;/Author&gt;&lt;Year&gt;1971&lt;/Year&gt;&lt;RecNum&gt;266&lt;/RecNum&gt;&lt;DisplayText&gt;Bruce Ingham (1971)&lt;/DisplayText&gt;&lt;record&gt;&lt;rec-number&gt;266&lt;/rec-number&gt;&lt;foreign-keys&gt;&lt;key app="EN" db-id="p5tdaasdy552rgexr9mpef9bvdeexvtxsste" timestamp="1550095572" guid="8bb628de-020f-4df8-b59e-865202a9ec29"&gt;266&lt;/key&gt;&lt;/foreign-keys&gt;&lt;ref-type name="Journal Article"&gt;17&lt;/ref-type&gt;&lt;contributors&gt;&lt;authors&gt;&lt;author&gt;Ingham, Bruce&lt;/author&gt;&lt;/authors&gt;&lt;/contributors&gt;&lt;titles&gt;&lt;title&gt;Some characteristics of Meccan speech&lt;/title&gt;&lt;secondary-title&gt;Bulletin of the School of Oriental and African Studies&lt;/secondary-title&gt;&lt;/titles&gt;&lt;periodical&gt;&lt;full-title&gt;Bulletin of the School of Oriental and African Studies&lt;/full-title&gt;&lt;/periodical&gt;&lt;pages&gt;273-297&lt;/pages&gt;&lt;volume&gt;34&lt;/volume&gt;&lt;number&gt;2&lt;/number&gt;&lt;keywords&gt;&lt;keyword&gt;Semitic Languages&lt;/keyword&gt;&lt;keyword&gt;Arabic Language&lt;/keyword&gt;&lt;/keywords&gt;&lt;dates&gt;&lt;year&gt;1971&lt;/year&gt;&lt;/dates&gt;&lt;isbn&gt;0041-977X&lt;/isbn&gt;&lt;urls&gt;&lt;/urls&gt;&lt;electronic-resource-num&gt;10.1017/S0041977X00129544&lt;/electronic-resource-num&gt;&lt;/record&gt;&lt;/Cite&gt;&lt;/EndNote&gt;</w:instrText>
      </w:r>
      <w:r w:rsidRPr="0042050F">
        <w:rPr>
          <w:rFonts w:asciiTheme="majorBidi" w:hAnsiTheme="majorBidi" w:cstheme="majorBidi"/>
        </w:rPr>
        <w:fldChar w:fldCharType="separate"/>
      </w:r>
      <w:r w:rsidR="006726FC" w:rsidRPr="0042050F">
        <w:rPr>
          <w:rFonts w:asciiTheme="majorBidi" w:hAnsiTheme="majorBidi" w:cstheme="majorBidi"/>
          <w:noProof/>
        </w:rPr>
        <w:t>Bruce Ingham (1971)</w:t>
      </w:r>
      <w:r w:rsidRPr="0042050F">
        <w:rPr>
          <w:rFonts w:asciiTheme="majorBidi" w:hAnsiTheme="majorBidi" w:cstheme="majorBidi"/>
        </w:rPr>
        <w:fldChar w:fldCharType="end"/>
      </w:r>
      <w:r w:rsidRPr="0042050F">
        <w:rPr>
          <w:rFonts w:asciiTheme="majorBidi" w:hAnsiTheme="majorBidi" w:cstheme="majorBidi"/>
        </w:rPr>
        <w:t xml:space="preserve">. </w:t>
      </w:r>
      <w:r w:rsidR="00335AFE" w:rsidRPr="0042050F">
        <w:rPr>
          <w:rFonts w:asciiTheme="majorBidi" w:hAnsiTheme="majorBidi" w:cstheme="majorBidi"/>
        </w:rPr>
        <w:t>Ingham’s</w:t>
      </w:r>
      <w:r w:rsidR="00233E51" w:rsidRPr="0042050F">
        <w:rPr>
          <w:rFonts w:asciiTheme="majorBidi" w:hAnsiTheme="majorBidi" w:cstheme="majorBidi"/>
        </w:rPr>
        <w:t xml:space="preserve"> study </w:t>
      </w:r>
      <w:r w:rsidR="00574695" w:rsidRPr="0042050F">
        <w:rPr>
          <w:rFonts w:asciiTheme="majorBidi" w:hAnsiTheme="majorBidi" w:cstheme="majorBidi"/>
        </w:rPr>
        <w:t xml:space="preserve">took place a </w:t>
      </w:r>
      <w:r w:rsidR="00B46058" w:rsidRPr="0042050F">
        <w:rPr>
          <w:rFonts w:asciiTheme="majorBidi" w:hAnsiTheme="majorBidi" w:cstheme="majorBidi"/>
        </w:rPr>
        <w:t xml:space="preserve">long time in the past, however, it </w:t>
      </w:r>
      <w:r w:rsidR="00B2081E" w:rsidRPr="0042050F">
        <w:rPr>
          <w:rFonts w:asciiTheme="majorBidi" w:hAnsiTheme="majorBidi" w:cstheme="majorBidi"/>
        </w:rPr>
        <w:t>remains unknown</w:t>
      </w:r>
      <w:r w:rsidR="00B46058" w:rsidRPr="0042050F">
        <w:rPr>
          <w:rFonts w:asciiTheme="majorBidi" w:hAnsiTheme="majorBidi" w:cstheme="majorBidi"/>
        </w:rPr>
        <w:t xml:space="preserve"> </w:t>
      </w:r>
      <w:r w:rsidR="00434271" w:rsidRPr="0042050F">
        <w:rPr>
          <w:rFonts w:asciiTheme="majorBidi" w:hAnsiTheme="majorBidi" w:cstheme="majorBidi"/>
        </w:rPr>
        <w:t xml:space="preserve">whether </w:t>
      </w:r>
      <w:r w:rsidR="00F17BBD" w:rsidRPr="0042050F">
        <w:rPr>
          <w:rFonts w:asciiTheme="majorBidi" w:hAnsiTheme="majorBidi" w:cstheme="majorBidi"/>
        </w:rPr>
        <w:t>MA</w:t>
      </w:r>
      <w:r w:rsidR="00434271" w:rsidRPr="0042050F">
        <w:rPr>
          <w:rFonts w:asciiTheme="majorBidi" w:hAnsiTheme="majorBidi" w:cstheme="majorBidi"/>
        </w:rPr>
        <w:t xml:space="preserve"> has since undergone linguistic changes</w:t>
      </w:r>
      <w:r w:rsidR="00B46058" w:rsidRPr="0042050F">
        <w:rPr>
          <w:rFonts w:asciiTheme="majorBidi" w:hAnsiTheme="majorBidi" w:cstheme="majorBidi"/>
        </w:rPr>
        <w:t>. T</w:t>
      </w:r>
      <w:r w:rsidR="00DC2BFE" w:rsidRPr="0042050F">
        <w:rPr>
          <w:rFonts w:asciiTheme="majorBidi" w:hAnsiTheme="majorBidi" w:cstheme="majorBidi"/>
        </w:rPr>
        <w:t xml:space="preserve">he goal of this PhD study is </w:t>
      </w:r>
      <w:r w:rsidR="00B46058" w:rsidRPr="0042050F">
        <w:rPr>
          <w:rFonts w:asciiTheme="majorBidi" w:hAnsiTheme="majorBidi" w:cstheme="majorBidi"/>
        </w:rPr>
        <w:t xml:space="preserve">therefore </w:t>
      </w:r>
      <w:r w:rsidR="00DC2BFE" w:rsidRPr="0042050F">
        <w:rPr>
          <w:rFonts w:asciiTheme="majorBidi" w:hAnsiTheme="majorBidi" w:cstheme="majorBidi"/>
        </w:rPr>
        <w:t>to examine</w:t>
      </w:r>
      <w:r w:rsidR="00434271" w:rsidRPr="0042050F">
        <w:rPr>
          <w:rFonts w:asciiTheme="majorBidi" w:hAnsiTheme="majorBidi" w:cstheme="majorBidi"/>
        </w:rPr>
        <w:t xml:space="preserve"> </w:t>
      </w:r>
      <w:r w:rsidR="00574695" w:rsidRPr="0042050F">
        <w:rPr>
          <w:rFonts w:asciiTheme="majorBidi" w:hAnsiTheme="majorBidi" w:cstheme="majorBidi"/>
        </w:rPr>
        <w:t xml:space="preserve">the properties of </w:t>
      </w:r>
      <w:r w:rsidR="00D2680B" w:rsidRPr="0042050F">
        <w:rPr>
          <w:rFonts w:asciiTheme="majorBidi" w:hAnsiTheme="majorBidi" w:cstheme="majorBidi"/>
        </w:rPr>
        <w:t>consonant clusters</w:t>
      </w:r>
      <w:r w:rsidR="00434271" w:rsidRPr="0042050F">
        <w:rPr>
          <w:rFonts w:asciiTheme="majorBidi" w:hAnsiTheme="majorBidi" w:cstheme="majorBidi"/>
        </w:rPr>
        <w:t xml:space="preserve"> </w:t>
      </w:r>
      <w:r w:rsidR="00B2081E" w:rsidRPr="0042050F">
        <w:rPr>
          <w:rFonts w:asciiTheme="majorBidi" w:hAnsiTheme="majorBidi" w:cstheme="majorBidi"/>
        </w:rPr>
        <w:t xml:space="preserve">in </w:t>
      </w:r>
      <w:r w:rsidR="00434271" w:rsidRPr="0042050F">
        <w:rPr>
          <w:rFonts w:asciiTheme="majorBidi" w:hAnsiTheme="majorBidi" w:cstheme="majorBidi"/>
        </w:rPr>
        <w:t>BA and MA.</w:t>
      </w:r>
    </w:p>
    <w:p w14:paraId="09983ECC" w14:textId="77777777" w:rsidR="00CF432F" w:rsidRPr="0042050F" w:rsidRDefault="00CF432F" w:rsidP="00CF432F">
      <w:pPr>
        <w:spacing w:line="360" w:lineRule="auto"/>
        <w:rPr>
          <w:rFonts w:asciiTheme="majorBidi" w:hAnsiTheme="majorBidi" w:cstheme="majorBidi"/>
        </w:rPr>
      </w:pPr>
    </w:p>
    <w:p w14:paraId="7A41C0E0" w14:textId="5217E6DF" w:rsidR="00736B8B" w:rsidRPr="0042050F" w:rsidRDefault="007A66F8" w:rsidP="00CF432F">
      <w:pPr>
        <w:spacing w:line="360" w:lineRule="auto"/>
        <w:rPr>
          <w:rFonts w:asciiTheme="majorBidi" w:hAnsiTheme="majorBidi" w:cstheme="majorBidi"/>
        </w:rPr>
      </w:pPr>
      <w:r w:rsidRPr="0042050F">
        <w:rPr>
          <w:rFonts w:asciiTheme="majorBidi" w:hAnsiTheme="majorBidi" w:cstheme="majorBidi"/>
        </w:rPr>
        <w:t>The</w:t>
      </w:r>
      <w:r w:rsidR="00434271" w:rsidRPr="0042050F">
        <w:rPr>
          <w:rFonts w:asciiTheme="majorBidi" w:hAnsiTheme="majorBidi" w:cstheme="majorBidi"/>
        </w:rPr>
        <w:t xml:space="preserve"> motivation for this study</w:t>
      </w:r>
      <w:r w:rsidRPr="0042050F">
        <w:rPr>
          <w:rFonts w:asciiTheme="majorBidi" w:hAnsiTheme="majorBidi" w:cstheme="majorBidi"/>
        </w:rPr>
        <w:t xml:space="preserve"> is that</w:t>
      </w:r>
      <w:r w:rsidR="00DC2BFE" w:rsidRPr="0042050F">
        <w:rPr>
          <w:rFonts w:asciiTheme="majorBidi" w:hAnsiTheme="majorBidi" w:cstheme="majorBidi"/>
        </w:rPr>
        <w:t xml:space="preserve"> the</w:t>
      </w:r>
      <w:r w:rsidR="00F17BBD" w:rsidRPr="0042050F">
        <w:rPr>
          <w:rFonts w:asciiTheme="majorBidi" w:hAnsiTheme="majorBidi" w:cstheme="majorBidi"/>
        </w:rPr>
        <w:t xml:space="preserve"> </w:t>
      </w:r>
      <w:r w:rsidR="00335AFE" w:rsidRPr="0042050F">
        <w:rPr>
          <w:rFonts w:asciiTheme="majorBidi" w:hAnsiTheme="majorBidi" w:cstheme="majorBidi"/>
        </w:rPr>
        <w:t>existing</w:t>
      </w:r>
      <w:r w:rsidR="00DC2BFE" w:rsidRPr="0042050F">
        <w:rPr>
          <w:rFonts w:asciiTheme="majorBidi" w:hAnsiTheme="majorBidi" w:cstheme="majorBidi"/>
        </w:rPr>
        <w:t xml:space="preserve"> </w:t>
      </w:r>
      <w:r w:rsidR="00F17BBD" w:rsidRPr="0042050F">
        <w:rPr>
          <w:rFonts w:asciiTheme="majorBidi" w:hAnsiTheme="majorBidi" w:cstheme="majorBidi"/>
        </w:rPr>
        <w:t>phonological</w:t>
      </w:r>
      <w:r w:rsidR="00DC2BFE" w:rsidRPr="0042050F">
        <w:rPr>
          <w:rFonts w:asciiTheme="majorBidi" w:hAnsiTheme="majorBidi" w:cstheme="majorBidi"/>
        </w:rPr>
        <w:t xml:space="preserve"> </w:t>
      </w:r>
      <w:r w:rsidR="00F17BBD" w:rsidRPr="0042050F">
        <w:rPr>
          <w:rFonts w:asciiTheme="majorBidi" w:hAnsiTheme="majorBidi" w:cstheme="majorBidi"/>
        </w:rPr>
        <w:t>analysis</w:t>
      </w:r>
      <w:r w:rsidR="00DC2BFE" w:rsidRPr="0042050F">
        <w:rPr>
          <w:rFonts w:asciiTheme="majorBidi" w:hAnsiTheme="majorBidi" w:cstheme="majorBidi"/>
        </w:rPr>
        <w:t xml:space="preserve"> </w:t>
      </w:r>
      <w:r w:rsidR="00F17BBD" w:rsidRPr="0042050F">
        <w:rPr>
          <w:rFonts w:asciiTheme="majorBidi" w:hAnsiTheme="majorBidi" w:cstheme="majorBidi"/>
        </w:rPr>
        <w:t xml:space="preserve">of </w:t>
      </w:r>
      <w:r w:rsidR="0076205C" w:rsidRPr="0042050F">
        <w:rPr>
          <w:rFonts w:asciiTheme="majorBidi" w:hAnsiTheme="majorBidi" w:cstheme="majorBidi"/>
        </w:rPr>
        <w:t>Arabic</w:t>
      </w:r>
      <w:r w:rsidR="00F17BBD" w:rsidRPr="0042050F">
        <w:rPr>
          <w:rFonts w:asciiTheme="majorBidi" w:hAnsiTheme="majorBidi" w:cstheme="majorBidi"/>
        </w:rPr>
        <w:t xml:space="preserve"> syllable phonotactics</w:t>
      </w:r>
      <w:r w:rsidR="00DC2BFE" w:rsidRPr="0042050F">
        <w:rPr>
          <w:rFonts w:asciiTheme="majorBidi" w:hAnsiTheme="majorBidi" w:cstheme="majorBidi"/>
        </w:rPr>
        <w:t xml:space="preserve"> generally treat</w:t>
      </w:r>
      <w:r w:rsidR="00B2081E" w:rsidRPr="0042050F">
        <w:rPr>
          <w:rFonts w:asciiTheme="majorBidi" w:hAnsiTheme="majorBidi" w:cstheme="majorBidi"/>
        </w:rPr>
        <w:t>s</w:t>
      </w:r>
      <w:r w:rsidR="00DC2BFE" w:rsidRPr="0042050F">
        <w:rPr>
          <w:rFonts w:asciiTheme="majorBidi" w:hAnsiTheme="majorBidi" w:cstheme="majorBidi"/>
        </w:rPr>
        <w:t xml:space="preserve"> all interconsonantal intervals (ICIs) (i.e., vowel insertion) as phonological units that contribute to syllable structure. However, Hall (2006) claims that not all ICIs are phonologically equal</w:t>
      </w:r>
      <w:r w:rsidR="00233E51" w:rsidRPr="0042050F">
        <w:rPr>
          <w:rFonts w:asciiTheme="majorBidi" w:hAnsiTheme="majorBidi" w:cstheme="majorBidi"/>
        </w:rPr>
        <w:t xml:space="preserve">. She </w:t>
      </w:r>
      <w:r w:rsidR="00DC2BFE" w:rsidRPr="0042050F">
        <w:rPr>
          <w:rFonts w:asciiTheme="majorBidi" w:hAnsiTheme="majorBidi" w:cstheme="majorBidi"/>
        </w:rPr>
        <w:t>differentia</w:t>
      </w:r>
      <w:r w:rsidR="00B2081E" w:rsidRPr="0042050F">
        <w:rPr>
          <w:rFonts w:asciiTheme="majorBidi" w:hAnsiTheme="majorBidi" w:cstheme="majorBidi"/>
        </w:rPr>
        <w:t xml:space="preserve">tes </w:t>
      </w:r>
      <w:r w:rsidR="00DC2BFE" w:rsidRPr="0042050F">
        <w:rPr>
          <w:rFonts w:asciiTheme="majorBidi" w:hAnsiTheme="majorBidi" w:cstheme="majorBidi"/>
        </w:rPr>
        <w:t xml:space="preserve">between two kinds of ICIs: (i) intrusive versus </w:t>
      </w:r>
      <w:r w:rsidR="00335AFE" w:rsidRPr="0042050F">
        <w:rPr>
          <w:rFonts w:asciiTheme="majorBidi" w:hAnsiTheme="majorBidi" w:cstheme="majorBidi"/>
        </w:rPr>
        <w:t xml:space="preserve">(ii) </w:t>
      </w:r>
      <w:r w:rsidR="00DC2BFE" w:rsidRPr="0042050F">
        <w:rPr>
          <w:rFonts w:asciiTheme="majorBidi" w:hAnsiTheme="majorBidi" w:cstheme="majorBidi"/>
        </w:rPr>
        <w:t>epenthetic. Intrusive ICIs are phonetic transitions between consonants that do not function as syllable nuclei</w:t>
      </w:r>
      <w:r w:rsidR="00335AFE" w:rsidRPr="0042050F">
        <w:rPr>
          <w:rStyle w:val="FootnoteReference"/>
          <w:rFonts w:asciiTheme="majorBidi" w:hAnsiTheme="majorBidi" w:cstheme="majorBidi"/>
        </w:rPr>
        <w:footnoteReference w:id="2"/>
      </w:r>
      <w:r w:rsidR="00335AFE" w:rsidRPr="0042050F">
        <w:rPr>
          <w:rFonts w:asciiTheme="majorBidi" w:hAnsiTheme="majorBidi" w:cstheme="majorBidi"/>
        </w:rPr>
        <w:t>,</w:t>
      </w:r>
      <w:r w:rsidR="00DC2BFE" w:rsidRPr="0042050F">
        <w:rPr>
          <w:rFonts w:asciiTheme="majorBidi" w:hAnsiTheme="majorBidi" w:cstheme="majorBidi"/>
        </w:rPr>
        <w:t xml:space="preserve"> whereas </w:t>
      </w:r>
      <w:r w:rsidR="00A03B65" w:rsidRPr="0042050F">
        <w:rPr>
          <w:rFonts w:asciiTheme="majorBidi" w:hAnsiTheme="majorBidi" w:cstheme="majorBidi"/>
        </w:rPr>
        <w:t>epenthetic ICIs are phonological units employed to simplify illicit consonant clusters</w:t>
      </w:r>
      <w:r w:rsidRPr="0042050F">
        <w:rPr>
          <w:rFonts w:asciiTheme="majorBidi" w:hAnsiTheme="majorBidi" w:cstheme="majorBidi"/>
        </w:rPr>
        <w:t xml:space="preserve">, which </w:t>
      </w:r>
      <w:r w:rsidR="00A03B65" w:rsidRPr="0042050F">
        <w:rPr>
          <w:rFonts w:asciiTheme="majorBidi" w:hAnsiTheme="majorBidi" w:cstheme="majorBidi"/>
        </w:rPr>
        <w:t>contribute to syllable structure</w:t>
      </w:r>
      <w:r w:rsidR="00335AFE" w:rsidRPr="0042050F">
        <w:rPr>
          <w:rFonts w:asciiTheme="majorBidi" w:hAnsiTheme="majorBidi" w:cstheme="majorBidi"/>
        </w:rPr>
        <w:t xml:space="preserve"> by</w:t>
      </w:r>
      <w:r w:rsidR="00A03B65" w:rsidRPr="0042050F">
        <w:rPr>
          <w:rFonts w:asciiTheme="majorBidi" w:hAnsiTheme="majorBidi" w:cstheme="majorBidi"/>
        </w:rPr>
        <w:t xml:space="preserve"> serving as syllable nuclei. To differentiate between these two kinds of ICIs, Hall (2006) lists phonological diagnostics of </w:t>
      </w:r>
      <w:r w:rsidR="00222815" w:rsidRPr="0042050F">
        <w:rPr>
          <w:rFonts w:asciiTheme="majorBidi" w:hAnsiTheme="majorBidi" w:cstheme="majorBidi"/>
        </w:rPr>
        <w:t>different</w:t>
      </w:r>
      <w:r w:rsidR="00A03B65" w:rsidRPr="0042050F">
        <w:rPr>
          <w:rFonts w:asciiTheme="majorBidi" w:hAnsiTheme="majorBidi" w:cstheme="majorBidi"/>
        </w:rPr>
        <w:t xml:space="preserve"> kind</w:t>
      </w:r>
      <w:r w:rsidR="00222815" w:rsidRPr="0042050F">
        <w:rPr>
          <w:rFonts w:asciiTheme="majorBidi" w:hAnsiTheme="majorBidi" w:cstheme="majorBidi"/>
        </w:rPr>
        <w:t>s</w:t>
      </w:r>
      <w:r w:rsidR="00A03B65" w:rsidRPr="0042050F">
        <w:rPr>
          <w:rFonts w:asciiTheme="majorBidi" w:hAnsiTheme="majorBidi" w:cstheme="majorBidi"/>
        </w:rPr>
        <w:t xml:space="preserve">. Based on Hall’s (2006) </w:t>
      </w:r>
      <w:r w:rsidRPr="0042050F">
        <w:rPr>
          <w:rFonts w:asciiTheme="majorBidi" w:hAnsiTheme="majorBidi" w:cstheme="majorBidi"/>
        </w:rPr>
        <w:t>claim regarding</w:t>
      </w:r>
      <w:r w:rsidR="00A03B65" w:rsidRPr="0042050F">
        <w:rPr>
          <w:rFonts w:asciiTheme="majorBidi" w:hAnsiTheme="majorBidi" w:cstheme="majorBidi"/>
        </w:rPr>
        <w:t xml:space="preserve"> syllabicity and </w:t>
      </w:r>
      <w:r w:rsidR="00222815" w:rsidRPr="0042050F">
        <w:rPr>
          <w:rFonts w:asciiTheme="majorBidi" w:hAnsiTheme="majorBidi" w:cstheme="majorBidi"/>
        </w:rPr>
        <w:t xml:space="preserve">the </w:t>
      </w:r>
      <w:r w:rsidR="00A03B65" w:rsidRPr="0042050F">
        <w:rPr>
          <w:rFonts w:asciiTheme="majorBidi" w:hAnsiTheme="majorBidi" w:cstheme="majorBidi"/>
        </w:rPr>
        <w:t xml:space="preserve">diagnostics of intrusive and epenthetic ICIs, the current PhD study </w:t>
      </w:r>
      <w:r w:rsidR="00B2081E" w:rsidRPr="0042050F">
        <w:rPr>
          <w:rFonts w:asciiTheme="majorBidi" w:hAnsiTheme="majorBidi" w:cstheme="majorBidi"/>
        </w:rPr>
        <w:t>investigate</w:t>
      </w:r>
      <w:r w:rsidR="00233E51" w:rsidRPr="0042050F">
        <w:rPr>
          <w:rFonts w:asciiTheme="majorBidi" w:hAnsiTheme="majorBidi" w:cstheme="majorBidi"/>
        </w:rPr>
        <w:t>s</w:t>
      </w:r>
      <w:r w:rsidR="00B2081E" w:rsidRPr="0042050F">
        <w:rPr>
          <w:rFonts w:asciiTheme="majorBidi" w:hAnsiTheme="majorBidi" w:cstheme="majorBidi"/>
        </w:rPr>
        <w:t xml:space="preserve"> </w:t>
      </w:r>
      <w:r w:rsidR="00A03B65" w:rsidRPr="0042050F">
        <w:rPr>
          <w:rFonts w:asciiTheme="majorBidi" w:hAnsiTheme="majorBidi" w:cstheme="majorBidi"/>
        </w:rPr>
        <w:t xml:space="preserve">whether </w:t>
      </w:r>
      <w:r w:rsidR="00B2081E" w:rsidRPr="0042050F">
        <w:rPr>
          <w:rFonts w:asciiTheme="majorBidi" w:hAnsiTheme="majorBidi" w:cstheme="majorBidi"/>
        </w:rPr>
        <w:t xml:space="preserve">i) </w:t>
      </w:r>
      <w:r w:rsidR="00A03B65" w:rsidRPr="0042050F">
        <w:rPr>
          <w:rFonts w:asciiTheme="majorBidi" w:hAnsiTheme="majorBidi" w:cstheme="majorBidi"/>
        </w:rPr>
        <w:t xml:space="preserve">BA and MA display only </w:t>
      </w:r>
      <w:r w:rsidRPr="0042050F">
        <w:rPr>
          <w:rFonts w:asciiTheme="majorBidi" w:hAnsiTheme="majorBidi" w:cstheme="majorBidi"/>
        </w:rPr>
        <w:t>one kind of</w:t>
      </w:r>
      <w:r w:rsidR="00A03B65" w:rsidRPr="0042050F">
        <w:rPr>
          <w:rFonts w:asciiTheme="majorBidi" w:hAnsiTheme="majorBidi" w:cstheme="majorBidi"/>
        </w:rPr>
        <w:t xml:space="preserve"> ICI </w:t>
      </w:r>
      <w:r w:rsidR="00B2081E" w:rsidRPr="0042050F">
        <w:rPr>
          <w:rFonts w:asciiTheme="majorBidi" w:hAnsiTheme="majorBidi" w:cstheme="majorBidi"/>
        </w:rPr>
        <w:t xml:space="preserve">in accordance with the </w:t>
      </w:r>
      <w:r w:rsidR="00A03B65" w:rsidRPr="0042050F">
        <w:rPr>
          <w:rFonts w:asciiTheme="majorBidi" w:hAnsiTheme="majorBidi" w:cstheme="majorBidi"/>
        </w:rPr>
        <w:t>assumption</w:t>
      </w:r>
      <w:r w:rsidR="00B2081E" w:rsidRPr="0042050F">
        <w:rPr>
          <w:rFonts w:asciiTheme="majorBidi" w:hAnsiTheme="majorBidi" w:cstheme="majorBidi"/>
        </w:rPr>
        <w:t>s</w:t>
      </w:r>
      <w:r w:rsidR="00A03B65" w:rsidRPr="0042050F">
        <w:rPr>
          <w:rFonts w:asciiTheme="majorBidi" w:hAnsiTheme="majorBidi" w:cstheme="majorBidi"/>
        </w:rPr>
        <w:t xml:space="preserve"> of prior phonological approaches, or </w:t>
      </w:r>
      <w:r w:rsidR="00B2081E" w:rsidRPr="0042050F">
        <w:rPr>
          <w:rFonts w:asciiTheme="majorBidi" w:hAnsiTheme="majorBidi" w:cstheme="majorBidi"/>
        </w:rPr>
        <w:t xml:space="preserve">ii) </w:t>
      </w:r>
      <w:r w:rsidR="00233E51" w:rsidRPr="0042050F">
        <w:rPr>
          <w:rFonts w:asciiTheme="majorBidi" w:hAnsiTheme="majorBidi" w:cstheme="majorBidi"/>
        </w:rPr>
        <w:t xml:space="preserve">BA and MA </w:t>
      </w:r>
      <w:r w:rsidR="00A03B65" w:rsidRPr="0042050F">
        <w:rPr>
          <w:rFonts w:asciiTheme="majorBidi" w:hAnsiTheme="majorBidi" w:cstheme="majorBidi"/>
        </w:rPr>
        <w:t>display both kinds of ICIs: intrusive and epenthetic</w:t>
      </w:r>
      <w:r w:rsidRPr="0042050F">
        <w:rPr>
          <w:rFonts w:asciiTheme="majorBidi" w:hAnsiTheme="majorBidi" w:cstheme="majorBidi"/>
        </w:rPr>
        <w:t xml:space="preserve"> ICIs following Hall’s claim (2006)</w:t>
      </w:r>
      <w:r w:rsidR="00A03B65" w:rsidRPr="0042050F">
        <w:rPr>
          <w:rFonts w:asciiTheme="majorBidi" w:hAnsiTheme="majorBidi" w:cstheme="majorBidi"/>
        </w:rPr>
        <w:t>.</w:t>
      </w:r>
    </w:p>
    <w:p w14:paraId="1850B52E" w14:textId="77777777" w:rsidR="00CF432F" w:rsidRPr="0042050F" w:rsidRDefault="00CF432F" w:rsidP="00CF432F">
      <w:pPr>
        <w:spacing w:line="360" w:lineRule="auto"/>
        <w:rPr>
          <w:rFonts w:asciiTheme="majorBidi" w:hAnsiTheme="majorBidi" w:cstheme="majorBidi"/>
        </w:rPr>
      </w:pPr>
    </w:p>
    <w:p w14:paraId="4EC41EDA" w14:textId="5C06F9F3" w:rsidR="00736B8B" w:rsidRPr="0042050F" w:rsidRDefault="007A66F8" w:rsidP="00CF432F">
      <w:pPr>
        <w:spacing w:line="360" w:lineRule="auto"/>
        <w:rPr>
          <w:rFonts w:asciiTheme="majorBidi" w:hAnsiTheme="majorBidi" w:cstheme="majorBidi"/>
        </w:rPr>
      </w:pPr>
      <w:r w:rsidRPr="0042050F">
        <w:rPr>
          <w:rFonts w:asciiTheme="majorBidi" w:hAnsiTheme="majorBidi" w:cstheme="majorBidi"/>
        </w:rPr>
        <w:t xml:space="preserve">In pursuit of this main goal, three </w:t>
      </w:r>
      <w:r w:rsidR="00166A7E" w:rsidRPr="0042050F">
        <w:rPr>
          <w:rFonts w:asciiTheme="majorBidi" w:hAnsiTheme="majorBidi" w:cstheme="majorBidi"/>
        </w:rPr>
        <w:t xml:space="preserve">phonological </w:t>
      </w:r>
      <w:r w:rsidRPr="0042050F">
        <w:rPr>
          <w:rFonts w:asciiTheme="majorBidi" w:hAnsiTheme="majorBidi" w:cstheme="majorBidi"/>
        </w:rPr>
        <w:t>experiment</w:t>
      </w:r>
      <w:r w:rsidR="00166A7E" w:rsidRPr="0042050F">
        <w:rPr>
          <w:rFonts w:asciiTheme="majorBidi" w:hAnsiTheme="majorBidi" w:cstheme="majorBidi"/>
        </w:rPr>
        <w:t>s</w:t>
      </w:r>
      <w:r w:rsidRPr="0042050F">
        <w:rPr>
          <w:rFonts w:asciiTheme="majorBidi" w:hAnsiTheme="majorBidi" w:cstheme="majorBidi"/>
        </w:rPr>
        <w:t xml:space="preserve"> were conducted:</w:t>
      </w:r>
    </w:p>
    <w:p w14:paraId="4AA8103C" w14:textId="77777777" w:rsidR="00736B8B" w:rsidRPr="0042050F" w:rsidRDefault="00736B8B" w:rsidP="004A51A1">
      <w:pPr>
        <w:pStyle w:val="ListParagraph"/>
        <w:numPr>
          <w:ilvl w:val="0"/>
          <w:numId w:val="41"/>
        </w:numPr>
        <w:spacing w:line="360" w:lineRule="auto"/>
        <w:rPr>
          <w:rFonts w:asciiTheme="majorBidi" w:hAnsiTheme="majorBidi" w:cstheme="majorBidi"/>
        </w:rPr>
      </w:pPr>
      <w:r w:rsidRPr="0042050F">
        <w:rPr>
          <w:rFonts w:asciiTheme="majorBidi" w:hAnsiTheme="majorBidi" w:cstheme="majorBidi"/>
          <w:b/>
          <w:bCs/>
        </w:rPr>
        <w:t>Experiment 1:</w:t>
      </w:r>
      <w:r w:rsidRPr="0042050F">
        <w:rPr>
          <w:rFonts w:asciiTheme="majorBidi" w:hAnsiTheme="majorBidi" w:cstheme="majorBidi"/>
        </w:rPr>
        <w:t xml:space="preserve"> production of consonant clusters in L1 BA/ MA.</w:t>
      </w:r>
    </w:p>
    <w:p w14:paraId="4AD95B4E" w14:textId="72608FD8" w:rsidR="007A66F8" w:rsidRPr="0042050F" w:rsidRDefault="00736B8B" w:rsidP="004A51A1">
      <w:pPr>
        <w:pStyle w:val="ListParagraph"/>
        <w:numPr>
          <w:ilvl w:val="0"/>
          <w:numId w:val="41"/>
        </w:numPr>
        <w:spacing w:line="360" w:lineRule="auto"/>
        <w:rPr>
          <w:rFonts w:asciiTheme="majorBidi" w:hAnsiTheme="majorBidi" w:cstheme="majorBidi"/>
        </w:rPr>
      </w:pPr>
      <w:r w:rsidRPr="0042050F">
        <w:rPr>
          <w:rFonts w:asciiTheme="majorBidi" w:hAnsiTheme="majorBidi" w:cstheme="majorBidi"/>
        </w:rPr>
        <w:t xml:space="preserve"> </w:t>
      </w:r>
      <w:r w:rsidRPr="0042050F">
        <w:rPr>
          <w:rFonts w:asciiTheme="majorBidi" w:hAnsiTheme="majorBidi" w:cstheme="majorBidi"/>
          <w:b/>
          <w:bCs/>
        </w:rPr>
        <w:t>Experiment 2:</w:t>
      </w:r>
      <w:r w:rsidRPr="0042050F">
        <w:rPr>
          <w:rFonts w:asciiTheme="majorBidi" w:hAnsiTheme="majorBidi" w:cstheme="majorBidi"/>
        </w:rPr>
        <w:t xml:space="preserve"> production of L2 </w:t>
      </w:r>
      <w:r w:rsidR="0076205C" w:rsidRPr="0042050F">
        <w:rPr>
          <w:rFonts w:asciiTheme="majorBidi" w:hAnsiTheme="majorBidi" w:cstheme="majorBidi"/>
        </w:rPr>
        <w:t>English</w:t>
      </w:r>
      <w:r w:rsidRPr="0042050F">
        <w:rPr>
          <w:rFonts w:asciiTheme="majorBidi" w:hAnsiTheme="majorBidi" w:cstheme="majorBidi"/>
        </w:rPr>
        <w:t xml:space="preserve"> consonant clusters recruiting the same participants of Experiment 1.</w:t>
      </w:r>
    </w:p>
    <w:p w14:paraId="026AE805" w14:textId="7EB40855" w:rsidR="00736B8B" w:rsidRPr="0042050F" w:rsidRDefault="00736B8B" w:rsidP="004A51A1">
      <w:pPr>
        <w:pStyle w:val="ListParagraph"/>
        <w:numPr>
          <w:ilvl w:val="0"/>
          <w:numId w:val="41"/>
        </w:numPr>
        <w:spacing w:line="360" w:lineRule="auto"/>
        <w:rPr>
          <w:rFonts w:asciiTheme="majorBidi" w:hAnsiTheme="majorBidi" w:cstheme="majorBidi"/>
        </w:rPr>
      </w:pPr>
      <w:r w:rsidRPr="0042050F">
        <w:rPr>
          <w:rFonts w:asciiTheme="majorBidi" w:hAnsiTheme="majorBidi" w:cstheme="majorBidi"/>
          <w:b/>
          <w:bCs/>
        </w:rPr>
        <w:lastRenderedPageBreak/>
        <w:t>Experiment 3:</w:t>
      </w:r>
      <w:r w:rsidRPr="0042050F">
        <w:rPr>
          <w:rFonts w:asciiTheme="majorBidi" w:hAnsiTheme="majorBidi" w:cstheme="majorBidi"/>
        </w:rPr>
        <w:t xml:space="preserve"> perception of L2 </w:t>
      </w:r>
      <w:r w:rsidR="0076205C" w:rsidRPr="0042050F">
        <w:rPr>
          <w:rFonts w:asciiTheme="majorBidi" w:hAnsiTheme="majorBidi" w:cstheme="majorBidi"/>
        </w:rPr>
        <w:t>English</w:t>
      </w:r>
      <w:r w:rsidRPr="0042050F">
        <w:rPr>
          <w:rFonts w:asciiTheme="majorBidi" w:hAnsiTheme="majorBidi" w:cstheme="majorBidi"/>
        </w:rPr>
        <w:t xml:space="preserve"> consonant clusters recruiting the same participants of Experiment </w:t>
      </w:r>
      <w:r w:rsidR="000C16AB" w:rsidRPr="0042050F">
        <w:rPr>
          <w:rFonts w:asciiTheme="majorBidi" w:hAnsiTheme="majorBidi" w:cstheme="majorBidi"/>
        </w:rPr>
        <w:t>1</w:t>
      </w:r>
      <w:r w:rsidRPr="0042050F">
        <w:rPr>
          <w:rFonts w:asciiTheme="majorBidi" w:hAnsiTheme="majorBidi" w:cstheme="majorBidi"/>
        </w:rPr>
        <w:t>.</w:t>
      </w:r>
    </w:p>
    <w:p w14:paraId="075C5A04" w14:textId="63CBDE31" w:rsidR="00736B8B" w:rsidRPr="0042050F" w:rsidRDefault="00736B8B" w:rsidP="00CF432F">
      <w:pPr>
        <w:spacing w:line="360" w:lineRule="auto"/>
        <w:rPr>
          <w:rFonts w:asciiTheme="majorBidi" w:hAnsiTheme="majorBidi" w:cstheme="majorBidi"/>
        </w:rPr>
      </w:pPr>
    </w:p>
    <w:p w14:paraId="6D7461DB" w14:textId="2149F8EE" w:rsidR="000C16AB" w:rsidRPr="0042050F" w:rsidRDefault="00736B8B" w:rsidP="00CF432F">
      <w:pPr>
        <w:spacing w:line="360" w:lineRule="auto"/>
        <w:rPr>
          <w:rFonts w:asciiTheme="majorBidi" w:hAnsiTheme="majorBidi" w:cstheme="majorBidi"/>
        </w:rPr>
      </w:pPr>
      <w:r w:rsidRPr="0042050F">
        <w:rPr>
          <w:rFonts w:asciiTheme="majorBidi" w:hAnsiTheme="majorBidi" w:cstheme="majorBidi"/>
        </w:rPr>
        <w:t>Experiment 1 tested the diagnostics of intrusive and epenthetic ICIs proposed by Hall (2006)</w:t>
      </w:r>
      <w:r w:rsidR="000A5B39" w:rsidRPr="0042050F">
        <w:rPr>
          <w:rFonts w:asciiTheme="majorBidi" w:hAnsiTheme="majorBidi" w:cstheme="majorBidi"/>
        </w:rPr>
        <w:t>, and Experiment</w:t>
      </w:r>
      <w:r w:rsidR="00776ED9" w:rsidRPr="0042050F">
        <w:rPr>
          <w:rFonts w:asciiTheme="majorBidi" w:hAnsiTheme="majorBidi" w:cstheme="majorBidi"/>
        </w:rPr>
        <w:t>s</w:t>
      </w:r>
      <w:r w:rsidR="000A5B39" w:rsidRPr="0042050F">
        <w:rPr>
          <w:rFonts w:asciiTheme="majorBidi" w:hAnsiTheme="majorBidi" w:cstheme="majorBidi"/>
        </w:rPr>
        <w:t xml:space="preserve"> 2 and 3 </w:t>
      </w:r>
      <w:r w:rsidRPr="0042050F">
        <w:rPr>
          <w:rFonts w:asciiTheme="majorBidi" w:hAnsiTheme="majorBidi" w:cstheme="majorBidi"/>
        </w:rPr>
        <w:t xml:space="preserve">examined perception and production of L2 </w:t>
      </w:r>
      <w:r w:rsidR="0076205C" w:rsidRPr="0042050F">
        <w:rPr>
          <w:rFonts w:asciiTheme="majorBidi" w:hAnsiTheme="majorBidi" w:cstheme="majorBidi"/>
        </w:rPr>
        <w:t>English</w:t>
      </w:r>
      <w:r w:rsidRPr="0042050F">
        <w:rPr>
          <w:rFonts w:asciiTheme="majorBidi" w:hAnsiTheme="majorBidi" w:cstheme="majorBidi"/>
        </w:rPr>
        <w:t xml:space="preserve"> clusters</w:t>
      </w:r>
      <w:r w:rsidR="00233E51" w:rsidRPr="0042050F">
        <w:rPr>
          <w:rFonts w:asciiTheme="majorBidi" w:hAnsiTheme="majorBidi" w:cstheme="majorBidi"/>
        </w:rPr>
        <w:t>. Since these experiments involve</w:t>
      </w:r>
      <w:r w:rsidR="000A5B39" w:rsidRPr="0042050F">
        <w:rPr>
          <w:rFonts w:asciiTheme="majorBidi" w:hAnsiTheme="majorBidi" w:cstheme="majorBidi"/>
        </w:rPr>
        <w:t>d</w:t>
      </w:r>
      <w:r w:rsidR="00233E51" w:rsidRPr="0042050F">
        <w:rPr>
          <w:rFonts w:asciiTheme="majorBidi" w:hAnsiTheme="majorBidi" w:cstheme="majorBidi"/>
        </w:rPr>
        <w:t xml:space="preserve"> the same participants in the three tests, this allows for the </w:t>
      </w:r>
      <w:r w:rsidR="006C1E1F" w:rsidRPr="0042050F">
        <w:rPr>
          <w:rFonts w:asciiTheme="majorBidi" w:hAnsiTheme="majorBidi" w:cstheme="majorBidi"/>
        </w:rPr>
        <w:t>L2 performance of</w:t>
      </w:r>
      <w:r w:rsidR="005D2AC0" w:rsidRPr="0042050F">
        <w:rPr>
          <w:rFonts w:asciiTheme="majorBidi" w:hAnsiTheme="majorBidi" w:cstheme="majorBidi"/>
        </w:rPr>
        <w:t xml:space="preserve"> BA and MA</w:t>
      </w:r>
      <w:r w:rsidR="006C1E1F" w:rsidRPr="0042050F">
        <w:rPr>
          <w:rFonts w:asciiTheme="majorBidi" w:hAnsiTheme="majorBidi" w:cstheme="majorBidi"/>
        </w:rPr>
        <w:t xml:space="preserve"> speakers</w:t>
      </w:r>
      <w:r w:rsidR="005D2AC0" w:rsidRPr="0042050F">
        <w:rPr>
          <w:rFonts w:asciiTheme="majorBidi" w:hAnsiTheme="majorBidi" w:cstheme="majorBidi"/>
        </w:rPr>
        <w:t xml:space="preserve"> </w:t>
      </w:r>
      <w:r w:rsidR="00233E51" w:rsidRPr="0042050F">
        <w:rPr>
          <w:rFonts w:asciiTheme="majorBidi" w:hAnsiTheme="majorBidi" w:cstheme="majorBidi"/>
        </w:rPr>
        <w:t xml:space="preserve">to function </w:t>
      </w:r>
      <w:r w:rsidR="000C16AB" w:rsidRPr="0042050F">
        <w:rPr>
          <w:rFonts w:asciiTheme="majorBidi" w:hAnsiTheme="majorBidi" w:cstheme="majorBidi"/>
        </w:rPr>
        <w:t>a</w:t>
      </w:r>
      <w:r w:rsidR="009C5EFE" w:rsidRPr="0042050F">
        <w:rPr>
          <w:rFonts w:asciiTheme="majorBidi" w:hAnsiTheme="majorBidi" w:cstheme="majorBidi"/>
        </w:rPr>
        <w:t>s</w:t>
      </w:r>
      <w:r w:rsidR="000C16AB" w:rsidRPr="0042050F">
        <w:rPr>
          <w:rFonts w:asciiTheme="majorBidi" w:hAnsiTheme="majorBidi" w:cstheme="majorBidi"/>
        </w:rPr>
        <w:t xml:space="preserve"> independent evidence for the distinction between</w:t>
      </w:r>
      <w:r w:rsidR="005D2AC0" w:rsidRPr="0042050F">
        <w:rPr>
          <w:rFonts w:asciiTheme="majorBidi" w:hAnsiTheme="majorBidi" w:cstheme="majorBidi"/>
        </w:rPr>
        <w:t xml:space="preserve"> intrusive and epenthetic ICIs in their L1 BA/MA</w:t>
      </w:r>
      <w:r w:rsidR="00233E51" w:rsidRPr="0042050F">
        <w:rPr>
          <w:rFonts w:asciiTheme="majorBidi" w:hAnsiTheme="majorBidi" w:cstheme="majorBidi"/>
        </w:rPr>
        <w:t>.</w:t>
      </w:r>
    </w:p>
    <w:p w14:paraId="15EEA801" w14:textId="77777777" w:rsidR="00CF432F" w:rsidRPr="0042050F" w:rsidRDefault="00CF432F" w:rsidP="00CF432F">
      <w:pPr>
        <w:spacing w:line="360" w:lineRule="auto"/>
        <w:rPr>
          <w:rFonts w:asciiTheme="majorBidi" w:hAnsiTheme="majorBidi" w:cstheme="majorBidi"/>
        </w:rPr>
      </w:pPr>
    </w:p>
    <w:p w14:paraId="79D0ABE7" w14:textId="2A04FC5C" w:rsidR="00166A7E" w:rsidRPr="0042050F" w:rsidRDefault="000C16AB" w:rsidP="00CF432F">
      <w:pPr>
        <w:spacing w:line="360" w:lineRule="auto"/>
        <w:rPr>
          <w:rFonts w:asciiTheme="majorBidi" w:hAnsiTheme="majorBidi" w:cstheme="majorBidi"/>
        </w:rPr>
      </w:pPr>
      <w:r w:rsidRPr="0042050F">
        <w:rPr>
          <w:rFonts w:asciiTheme="majorBidi" w:hAnsiTheme="majorBidi" w:cstheme="majorBidi"/>
        </w:rPr>
        <w:t xml:space="preserve">The results of Experiment 1 reveal that </w:t>
      </w:r>
      <w:r w:rsidR="00222815" w:rsidRPr="0042050F">
        <w:rPr>
          <w:rFonts w:asciiTheme="majorBidi" w:hAnsiTheme="majorBidi" w:cstheme="majorBidi"/>
        </w:rPr>
        <w:t xml:space="preserve">both </w:t>
      </w:r>
      <w:r w:rsidRPr="0042050F">
        <w:rPr>
          <w:rFonts w:asciiTheme="majorBidi" w:hAnsiTheme="majorBidi" w:cstheme="majorBidi"/>
        </w:rPr>
        <w:t xml:space="preserve">intrusive and epenthetic ICIs are employed in BA and MA, but </w:t>
      </w:r>
      <w:r w:rsidR="000A5B39" w:rsidRPr="0042050F">
        <w:rPr>
          <w:rFonts w:asciiTheme="majorBidi" w:hAnsiTheme="majorBidi" w:cstheme="majorBidi"/>
        </w:rPr>
        <w:t xml:space="preserve">that </w:t>
      </w:r>
      <w:r w:rsidR="000E302B" w:rsidRPr="0042050F">
        <w:rPr>
          <w:rFonts w:asciiTheme="majorBidi" w:hAnsiTheme="majorBidi" w:cstheme="majorBidi"/>
        </w:rPr>
        <w:t xml:space="preserve">they </w:t>
      </w:r>
      <w:r w:rsidR="000A5B39" w:rsidRPr="0042050F">
        <w:rPr>
          <w:rFonts w:asciiTheme="majorBidi" w:hAnsiTheme="majorBidi" w:cstheme="majorBidi"/>
        </w:rPr>
        <w:t xml:space="preserve">appear </w:t>
      </w:r>
      <w:r w:rsidRPr="0042050F">
        <w:rPr>
          <w:rFonts w:asciiTheme="majorBidi" w:hAnsiTheme="majorBidi" w:cstheme="majorBidi"/>
        </w:rPr>
        <w:t>in different syllable position</w:t>
      </w:r>
      <w:r w:rsidR="000A5B39" w:rsidRPr="0042050F">
        <w:rPr>
          <w:rFonts w:asciiTheme="majorBidi" w:hAnsiTheme="majorBidi" w:cstheme="majorBidi"/>
        </w:rPr>
        <w:t>s</w:t>
      </w:r>
      <w:r w:rsidRPr="0042050F">
        <w:rPr>
          <w:rFonts w:asciiTheme="majorBidi" w:hAnsiTheme="majorBidi" w:cstheme="majorBidi"/>
        </w:rPr>
        <w:t>. The L2 experiments provide independent evidence</w:t>
      </w:r>
      <w:r w:rsidR="00222815" w:rsidRPr="0042050F">
        <w:rPr>
          <w:rFonts w:asciiTheme="majorBidi" w:hAnsiTheme="majorBidi" w:cstheme="majorBidi"/>
        </w:rPr>
        <w:t xml:space="preserve"> from both perception and production</w:t>
      </w:r>
      <w:r w:rsidRPr="0042050F">
        <w:rPr>
          <w:rFonts w:asciiTheme="majorBidi" w:hAnsiTheme="majorBidi" w:cstheme="majorBidi"/>
        </w:rPr>
        <w:t xml:space="preserve"> </w:t>
      </w:r>
      <w:r w:rsidR="00E41187" w:rsidRPr="0042050F">
        <w:rPr>
          <w:rFonts w:asciiTheme="majorBidi" w:hAnsiTheme="majorBidi" w:cstheme="majorBidi"/>
        </w:rPr>
        <w:t xml:space="preserve">for </w:t>
      </w:r>
      <w:r w:rsidR="000A5B39" w:rsidRPr="0042050F">
        <w:rPr>
          <w:rFonts w:asciiTheme="majorBidi" w:hAnsiTheme="majorBidi" w:cstheme="majorBidi"/>
        </w:rPr>
        <w:t xml:space="preserve">the conclusions obtained in </w:t>
      </w:r>
      <w:r w:rsidR="00E41187" w:rsidRPr="0042050F">
        <w:rPr>
          <w:rFonts w:asciiTheme="majorBidi" w:hAnsiTheme="majorBidi" w:cstheme="majorBidi"/>
        </w:rPr>
        <w:t>Experiment 1.</w:t>
      </w:r>
    </w:p>
    <w:p w14:paraId="1C5230B0" w14:textId="18228C8F" w:rsidR="002E6767" w:rsidRPr="0042050F" w:rsidRDefault="002E6767" w:rsidP="00CF432F">
      <w:pPr>
        <w:spacing w:line="360" w:lineRule="auto"/>
        <w:rPr>
          <w:rFonts w:asciiTheme="majorBidi" w:hAnsiTheme="majorBidi" w:cstheme="majorBidi"/>
        </w:rPr>
      </w:pPr>
    </w:p>
    <w:p w14:paraId="0076FB68" w14:textId="667879D2" w:rsidR="002E6767" w:rsidRPr="0042050F" w:rsidRDefault="009B20E7" w:rsidP="002E6767">
      <w:pPr>
        <w:pStyle w:val="Heading2"/>
      </w:pPr>
      <w:r w:rsidRPr="0042050F">
        <w:t>Linguistic Background on</w:t>
      </w:r>
      <w:r w:rsidR="002E6767" w:rsidRPr="0042050F">
        <w:t xml:space="preserve"> tested dialects: Bisha </w:t>
      </w:r>
      <w:r w:rsidR="0076205C" w:rsidRPr="0042050F">
        <w:t>Arabic</w:t>
      </w:r>
      <w:r w:rsidR="002E6767" w:rsidRPr="0042050F">
        <w:t xml:space="preserve"> and Makkah </w:t>
      </w:r>
      <w:r w:rsidR="0076205C" w:rsidRPr="0042050F">
        <w:t>Arabic</w:t>
      </w:r>
    </w:p>
    <w:p w14:paraId="4FA17F9F" w14:textId="23BB8193" w:rsidR="002E6767" w:rsidRPr="0042050F" w:rsidRDefault="002E6767" w:rsidP="002E6767">
      <w:pPr>
        <w:rPr>
          <w:rFonts w:asciiTheme="majorBidi" w:hAnsiTheme="majorBidi" w:cstheme="majorBidi"/>
        </w:rPr>
      </w:pPr>
    </w:p>
    <w:p w14:paraId="6B669D58" w14:textId="6A1663DD" w:rsidR="009B20E7" w:rsidRPr="0042050F" w:rsidRDefault="003D7DC8" w:rsidP="00DC21BB">
      <w:pPr>
        <w:spacing w:line="360" w:lineRule="auto"/>
        <w:rPr>
          <w:rFonts w:asciiTheme="majorBidi" w:hAnsiTheme="majorBidi" w:cstheme="majorBidi"/>
        </w:rPr>
      </w:pPr>
      <w:r w:rsidRPr="0042050F">
        <w:rPr>
          <w:rFonts w:asciiTheme="majorBidi" w:hAnsiTheme="majorBidi" w:cstheme="majorBidi"/>
        </w:rPr>
        <w:t xml:space="preserve">In this section, a brief linguistic background will be provided for each of the dialects investigated in this study. Bisha </w:t>
      </w:r>
      <w:r w:rsidR="0076205C" w:rsidRPr="0042050F">
        <w:rPr>
          <w:rFonts w:asciiTheme="majorBidi" w:hAnsiTheme="majorBidi" w:cstheme="majorBidi"/>
        </w:rPr>
        <w:t>Arabic</w:t>
      </w:r>
      <w:r w:rsidRPr="0042050F">
        <w:rPr>
          <w:rFonts w:asciiTheme="majorBidi" w:hAnsiTheme="majorBidi" w:cstheme="majorBidi"/>
        </w:rPr>
        <w:t xml:space="preserve"> (BA) is spoken by roughly 250,000 people in the south west of Saudi Arabia as shown in Figure 1.1. According to the results of the current study, BA is similar to </w:t>
      </w:r>
      <w:r w:rsidR="0076205C" w:rsidRPr="0042050F">
        <w:rPr>
          <w:rFonts w:asciiTheme="majorBidi" w:hAnsiTheme="majorBidi" w:cstheme="majorBidi"/>
        </w:rPr>
        <w:t>Najdi</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to a large extent and two similarities have been found: (i) BA and </w:t>
      </w:r>
      <w:r w:rsidR="0076205C" w:rsidRPr="0042050F">
        <w:rPr>
          <w:rFonts w:asciiTheme="majorBidi" w:hAnsiTheme="majorBidi" w:cstheme="majorBidi"/>
        </w:rPr>
        <w:t>Najdi</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both allow word-initial ([kta:b] “book”) and -final consonant clusters ([bint] “girl”)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&lt;EndNote&gt;&lt;Cite&gt;&lt;Author&gt;Alghmaiz&lt;/Author&gt;&lt;Year&gt;2013&lt;/Year&gt;&lt;RecNum&gt;457&lt;/RecNum&gt;&lt;DisplayText&gt;(Alghmaiz, 2013; Alqahtani, 2014)&lt;/DisplayText&gt;&lt;record&gt;&lt;rec-number&gt;457&lt;/rec-number&gt;&lt;foreign-keys&gt;&lt;key app="EN" db-id="p5tdaasdy552rgexr9mpef9bvdeexvtxsste" timestamp="1585496744" guid="a3e7ef7f-433d-42b1-8b3b-fceee521fc6d"&gt;457&lt;/key&gt;&lt;/foreign-keys&gt;&lt;ref-type name="Thesis"&gt;32&lt;/ref-type&gt;&lt;contributors&gt;&lt;authors&gt;&lt;author&gt;Alghmaiz, Bandar Abdulaziz&lt;/author&gt;&lt;/authors&gt;&lt;/contributors&gt;&lt;titles&gt;&lt;title&gt;Word-initial consonant cluster patterns in the Arabic Najdi dialect&lt;/title&gt;&lt;/titles&gt;&lt;volume&gt;Master’s thesis&lt;/volume&gt;&lt;dates&gt;&lt;year&gt;2013&lt;/year&gt;&lt;pub-dates&gt;&lt;date&gt;2013&lt;/date&gt;&lt;/pub-dates&gt;&lt;/dates&gt;&lt;pub-location&gt;Ann Arbor&lt;/pub-location&gt;&lt;publisher&gt;Southern Illinois University Carbondale&lt;/publisher&gt;&lt;urls&gt;&lt;/urls&gt;&lt;remote-database-name&gt;Linguistics and Language Behavior Abstracts (LLBA)&lt;/remote-database-name&gt;&lt;/record&gt;&lt;/Cite&gt;&lt;Cite&gt;&lt;Author&gt;Alqahtani&lt;/Author&gt;&lt;Year&gt;2014&lt;/Year&gt;&lt;RecNum&gt;419&lt;/RecNum&gt;&lt;record&gt;&lt;rec-number&gt;419&lt;/rec-number&gt;&lt;foreign-keys&gt;&lt;key app="EN" db-id="p5tdaasdy552rgexr9mpef9bvdeexvtxsste" timestamp="1582124892" guid="e8165952-295d-403e-ba2c-74b041ff2cf0"&gt;419&lt;/key&gt;&lt;/foreign-keys&gt;&lt;ref-type name="Thesis"&gt;32&lt;/ref-type&gt;&lt;contributors&gt;&lt;authors&gt;&lt;author&gt;Alqahtani, Mufleh Salem&lt;/author&gt;&lt;/authors&gt;&lt;/contributors&gt;&lt;titles&gt;&lt;title&gt;Syllable structure and related processes in optimality theory: an examination of Najdi Arabic&lt;/title&gt;&lt;/titles&gt;&lt;volume&gt;Unpublished doctoral dissertation&lt;/volume&gt;&lt;keywords&gt;&lt;keyword&gt;492.7&lt;/keyword&gt;&lt;/keywords&gt;&lt;dates&gt;&lt;year&gt;2014&lt;/year&gt;&lt;/dates&gt;&lt;pub-location&gt;Newcastle&lt;/pub-location&gt;&lt;publisher&gt;University of Newcastle&lt;/publisher&gt;&lt;urls&gt;&lt;/urls&gt;&lt;/record&gt;&lt;/Cite&gt;&lt;/EndNote&gt;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(Alghmaiz, 2013; Alqahtani, 2014)</w:t>
      </w:r>
      <w:r w:rsidRPr="0042050F">
        <w:rPr>
          <w:rFonts w:asciiTheme="majorBidi" w:hAnsiTheme="majorBidi" w:cstheme="majorBidi"/>
        </w:rPr>
        <w:fldChar w:fldCharType="end"/>
      </w:r>
      <w:r w:rsidRPr="0042050F">
        <w:rPr>
          <w:rFonts w:asciiTheme="majorBidi" w:hAnsiTheme="majorBidi" w:cstheme="majorBidi"/>
        </w:rPr>
        <w:t xml:space="preserve">, (ii) word-medial clusters in BA and </w:t>
      </w:r>
      <w:r w:rsidR="0076205C" w:rsidRPr="0042050F">
        <w:rPr>
          <w:rFonts w:asciiTheme="majorBidi" w:hAnsiTheme="majorBidi" w:cstheme="majorBidi"/>
        </w:rPr>
        <w:t>Najdi</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are broken up with inserted vowels (e.g., [ɡu</w:t>
      </w:r>
      <w:r w:rsidRPr="0042050F">
        <w:rPr>
          <w:rFonts w:asciiTheme="majorBidi" w:hAnsiTheme="majorBidi" w:cstheme="majorBidi"/>
          <w:b/>
        </w:rPr>
        <w:t>ltǝl</w:t>
      </w:r>
      <w:r w:rsidRPr="0042050F">
        <w:rPr>
          <w:rFonts w:asciiTheme="majorBidi" w:hAnsiTheme="majorBidi" w:cstheme="majorBidi"/>
        </w:rPr>
        <w:t xml:space="preserve">u] “I said to him”). As a native speaker of BA, I would say that BA can be described as both a </w:t>
      </w:r>
      <w:r w:rsidR="005465A2">
        <w:rPr>
          <w:rFonts w:asciiTheme="majorBidi" w:hAnsiTheme="majorBidi" w:cstheme="majorBidi"/>
        </w:rPr>
        <w:t>B</w:t>
      </w:r>
      <w:r w:rsidRPr="0042050F">
        <w:rPr>
          <w:rFonts w:asciiTheme="majorBidi" w:hAnsiTheme="majorBidi" w:cstheme="majorBidi"/>
        </w:rPr>
        <w:t>edouin and a sedentary dialect</w:t>
      </w:r>
      <w:r w:rsidR="005465A2">
        <w:rPr>
          <w:rFonts w:asciiTheme="majorBidi" w:hAnsiTheme="majorBidi" w:cstheme="majorBidi"/>
        </w:rPr>
        <w:t>.</w:t>
      </w:r>
      <w:r w:rsidRPr="0042050F">
        <w:rPr>
          <w:rFonts w:asciiTheme="majorBidi" w:hAnsiTheme="majorBidi" w:cstheme="majorBidi"/>
        </w:rPr>
        <w:t xml:space="preserve"> I personally </w:t>
      </w:r>
      <w:r w:rsidR="005465A2">
        <w:rPr>
          <w:rFonts w:asciiTheme="majorBidi" w:hAnsiTheme="majorBidi" w:cstheme="majorBidi"/>
        </w:rPr>
        <w:t>am proficient in</w:t>
      </w:r>
      <w:r w:rsidRPr="0042050F">
        <w:rPr>
          <w:rFonts w:asciiTheme="majorBidi" w:hAnsiTheme="majorBidi" w:cstheme="majorBidi"/>
        </w:rPr>
        <w:t xml:space="preserve"> both forms of speaking</w:t>
      </w:r>
      <w:r w:rsidR="005465A2">
        <w:rPr>
          <w:rFonts w:asciiTheme="majorBidi" w:hAnsiTheme="majorBidi" w:cstheme="majorBidi"/>
        </w:rPr>
        <w:t>,</w:t>
      </w:r>
      <w:r w:rsidRPr="0042050F">
        <w:rPr>
          <w:rFonts w:asciiTheme="majorBidi" w:hAnsiTheme="majorBidi" w:cstheme="majorBidi"/>
        </w:rPr>
        <w:t xml:space="preserve"> considering that there is no major difference between the forms. Similarly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 AuthorYear="1"&gt;&lt;Author&gt;Ingham&lt;/Author&gt;&lt;Year&gt;1991&lt;/Year&gt;&lt;RecNum&gt;4&lt;/RecNum&gt;&lt;Pages&gt;43&lt;/Pages&gt;&lt;DisplayText&gt;B. Ingham (1991, p. 43)&lt;/DisplayText&gt;&lt;record&gt;&lt;rec-number&gt;4&lt;/rec-number&gt;&lt;foreign-keys&gt;&lt;key app="EN" db-id="p5tdaasdy552rgexr9mpef9bvdeexvtxsste" timestamp="1545762372" guid="2edfe68d-8910-4df6-ba56-446bb92053c0"&gt;4&lt;/key&gt;&lt;/foreign-keys&gt;&lt;ref-type name="Journal Article"&gt;17&lt;/ref-type&gt;&lt;contributors&gt;&lt;authors&gt;&lt;author&gt;Ingham, B.&lt;/author&gt;&lt;/authors&gt;&lt;/contributors&gt;&lt;titles&gt;&lt;title&gt;SUBORDINATE CLAUSES OF TIME AND CONDITION IN BEDOUIN DIALECTS&lt;/title&gt;&lt;secondary-title&gt;Bulletin Of The School Of Oriental And African Studies-University Of London&lt;/secondary-title&gt;&lt;/titles&gt;&lt;periodical&gt;&lt;full-title&gt;Bulletin Of The School Of Oriental And African Studies-University Of London&lt;/full-title&gt;&lt;/periodical&gt;&lt;pages&gt;42-62&lt;/pages&gt;&lt;volume&gt;54&lt;/volume&gt;&lt;dates&gt;&lt;year&gt;1991&lt;/year&gt;&lt;/dates&gt;&lt;isbn&gt;0041-977X&lt;/isbn&gt;&lt;urls&gt;&lt;/urls&gt;&lt;/record&gt;&lt;/Cite&gt;&lt;/EndNote&gt;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 Ingham (1991, p. 43)</w:t>
      </w:r>
      <w:r w:rsidRPr="0042050F">
        <w:rPr>
          <w:rFonts w:asciiTheme="majorBidi" w:hAnsiTheme="majorBidi" w:cstheme="majorBidi"/>
        </w:rPr>
        <w:fldChar w:fldCharType="end"/>
      </w:r>
      <w:r w:rsidRPr="0042050F">
        <w:rPr>
          <w:rFonts w:asciiTheme="majorBidi" w:hAnsiTheme="majorBidi" w:cstheme="majorBidi"/>
        </w:rPr>
        <w:t xml:space="preserve"> states that </w:t>
      </w:r>
      <w:r w:rsidR="0076205C" w:rsidRPr="0042050F">
        <w:rPr>
          <w:rFonts w:asciiTheme="majorBidi" w:hAnsiTheme="majorBidi" w:cstheme="majorBidi"/>
        </w:rPr>
        <w:t>Najdi</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is a bedouin dialect and that there is no major difference between “bedouin and non-bedouin </w:t>
      </w:r>
      <w:r w:rsidR="0076205C" w:rsidRPr="0042050F">
        <w:rPr>
          <w:rFonts w:asciiTheme="majorBidi" w:hAnsiTheme="majorBidi" w:cstheme="majorBidi"/>
        </w:rPr>
        <w:t>Najdi</w:t>
      </w:r>
      <w:r w:rsidRPr="0042050F">
        <w:rPr>
          <w:rFonts w:asciiTheme="majorBidi" w:hAnsiTheme="majorBidi" w:cstheme="majorBidi"/>
        </w:rPr>
        <w:t>s”.</w:t>
      </w:r>
    </w:p>
    <w:p w14:paraId="383BF467" w14:textId="6F1BD7AD" w:rsidR="00115C2B" w:rsidRPr="0042050F" w:rsidRDefault="00115C2B" w:rsidP="000E7F97">
      <w:pPr>
        <w:spacing w:line="360" w:lineRule="auto"/>
        <w:rPr>
          <w:rFonts w:asciiTheme="majorBidi" w:hAnsiTheme="majorBidi" w:cstheme="majorBidi"/>
        </w:rPr>
      </w:pPr>
    </w:p>
    <w:p w14:paraId="1A2DF3E6" w14:textId="4AAC9A62" w:rsidR="00115C2B" w:rsidRPr="0042050F" w:rsidRDefault="003D7DC8" w:rsidP="001E7A70">
      <w:pPr>
        <w:spacing w:line="360" w:lineRule="auto"/>
        <w:rPr>
          <w:rFonts w:asciiTheme="majorBidi" w:hAnsiTheme="majorBidi" w:cstheme="majorBidi"/>
        </w:rPr>
      </w:pPr>
      <w:r w:rsidRPr="0042050F">
        <w:rPr>
          <w:rFonts w:asciiTheme="majorBidi" w:hAnsiTheme="majorBidi" w:cstheme="majorBidi"/>
        </w:rPr>
        <w:t xml:space="preserve">Makkah </w:t>
      </w:r>
      <w:r w:rsidR="0076205C" w:rsidRPr="0042050F">
        <w:rPr>
          <w:rFonts w:asciiTheme="majorBidi" w:hAnsiTheme="majorBidi" w:cstheme="majorBidi"/>
        </w:rPr>
        <w:t>Arabic</w:t>
      </w:r>
      <w:r w:rsidRPr="0042050F">
        <w:rPr>
          <w:rFonts w:asciiTheme="majorBidi" w:hAnsiTheme="majorBidi" w:cstheme="majorBidi"/>
        </w:rPr>
        <w:t xml:space="preserve"> (MA) is spoken by roughly a million and a half people in the west of Saudi Arabia as shown in Figure 1.1. According to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 AuthorYear="1"&gt;&lt;Author&gt;Abu-Mansour&lt;/Author&gt;&lt;Year&gt;1991&lt;/Year&gt;&lt;RecNum&gt;258&lt;/RecNum&gt;&lt;DisplayText&gt;Abu-Mansour (1991); Kabrah (2004)&lt;/DisplayText&gt;&lt;record&gt;&lt;rec-number&gt;258&lt;/rec-number&gt;&lt;foreign-keys&gt;&lt;key app="EN" db-id="p5tdaasdy552rgexr9mpef9bvdeexvtxsste" timestamp="1550066439" guid="db81ddec-789b-4fa6-adf7-bb3fc05309d5"&gt;258&lt;/key&gt;&lt;/foreign-keys&gt;&lt;ref-type name="Conference Proceedings"&gt;10&lt;/ref-type&gt;&lt;contributors&gt;&lt;authors&gt;&lt;author&gt;Abu-Mansour, Mahasen&lt;/author&gt;&lt;/authors&gt;&lt;/contributors&gt;&lt;titles&gt;&lt;title&gt;Epenthesis in Makkan Arabic: Unsyllabifiable consonants versus degenerate syllables. Mushira Eid and John McCarthy&lt;/title&gt;&lt;secondary-title&gt;Perspectives on Arabic Linguistics III: Papers from the third annual symposium on Arabic linguistics&lt;/secondary-title&gt;&lt;/titles&gt;&lt;pages&gt;137-159&lt;/pages&gt;&lt;dates&gt;&lt;year&gt;1991&lt;/year&gt;&lt;/dates&gt;&lt;urls&gt;&lt;/urls&gt;&lt;/record&gt;&lt;/Cite&gt;&lt;Cite AuthorYear="1"&gt;&lt;Author&gt;Kabrah&lt;/Author&gt;&lt;Year&gt;2004&lt;/Year&gt;&lt;RecNum&gt;490&lt;/RecNum&gt;&lt;record&gt;&lt;rec-number&gt;490&lt;/rec-number&gt;&lt;foreign-keys&gt;&lt;key app="EN" db-id="p5tdaasdy552rgexr9mpef9bvdeexvtxsste" timestamp="1612104842" guid="6c14d62a-5e4d-4fca-b102-a09547013f5c"&gt;490&lt;/key&gt;&lt;/foreign-keys&gt;&lt;ref-type name="Book"&gt;6&lt;/ref-type&gt;&lt;contributors&gt;&lt;authors&gt;&lt;author&gt;Kabrah, Rawiah S&lt;/author&gt;&lt;/authors&gt;&lt;/contributors&gt;&lt;titles&gt;&lt;title&gt;Opacity and transparency in the phonology of Makkan Arabic: A stratal optimality-theoretic approach&lt;/title&gt;&lt;/titles&gt;&lt;dates&gt;&lt;year&gt;2004&lt;/year&gt;&lt;/dates&gt;&lt;publisher&gt;Boston University&lt;/publisher&gt;&lt;isbn&gt;0542284774&lt;/isbn&gt;&lt;urls&gt;&lt;/urls&gt;&lt;/record&gt;&lt;/Cite&gt;&lt;/EndNote&gt;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Abu-Mansour (1991) and Kabrah (2004)</w:t>
      </w:r>
      <w:r w:rsidRPr="0042050F">
        <w:rPr>
          <w:rFonts w:asciiTheme="majorBidi" w:hAnsiTheme="majorBidi" w:cstheme="majorBidi"/>
        </w:rPr>
        <w:fldChar w:fldCharType="end"/>
      </w:r>
      <w:r w:rsidRPr="0042050F">
        <w:rPr>
          <w:rFonts w:asciiTheme="majorBidi" w:hAnsiTheme="majorBidi" w:cstheme="majorBidi"/>
        </w:rPr>
        <w:t>, word-</w:t>
      </w:r>
      <w:r w:rsidRPr="0042050F">
        <w:rPr>
          <w:rFonts w:asciiTheme="majorBidi" w:hAnsiTheme="majorBidi" w:cstheme="majorBidi"/>
        </w:rPr>
        <w:lastRenderedPageBreak/>
        <w:t>initial and -medial consonant clusters are broken up with inserted vowels (e.g., [</w:t>
      </w:r>
      <w:r w:rsidRPr="0042050F">
        <w:rPr>
          <w:rFonts w:asciiTheme="majorBidi" w:hAnsiTheme="majorBidi" w:cstheme="majorBidi"/>
          <w:b/>
          <w:bCs/>
        </w:rPr>
        <w:t>kit</w:t>
      </w:r>
      <w:r w:rsidRPr="0042050F">
        <w:rPr>
          <w:rFonts w:asciiTheme="majorBidi" w:hAnsiTheme="majorBidi" w:cstheme="majorBidi"/>
        </w:rPr>
        <w:t>a:b] “book”), [ɡu</w:t>
      </w:r>
      <w:r w:rsidRPr="0042050F">
        <w:rPr>
          <w:rFonts w:asciiTheme="majorBidi" w:hAnsiTheme="majorBidi" w:cstheme="majorBidi"/>
          <w:b/>
        </w:rPr>
        <w:t>ltǝl</w:t>
      </w:r>
      <w:r w:rsidRPr="0042050F">
        <w:rPr>
          <w:rFonts w:asciiTheme="majorBidi" w:hAnsiTheme="majorBidi" w:cstheme="majorBidi"/>
        </w:rPr>
        <w:t xml:space="preserve">u] “I said to him”). Word-final clusters are attested in MA on the condition that they adhere to sonority constraints (e.g. [bint] “girl”). However, Watson (2007) classifies MA as one of a group of </w:t>
      </w:r>
      <w:r w:rsidR="0076205C" w:rsidRPr="0042050F">
        <w:rPr>
          <w:rFonts w:asciiTheme="majorBidi" w:hAnsiTheme="majorBidi" w:cstheme="majorBidi"/>
        </w:rPr>
        <w:t>Arabic</w:t>
      </w:r>
      <w:r w:rsidRPr="0042050F">
        <w:rPr>
          <w:rFonts w:asciiTheme="majorBidi" w:hAnsiTheme="majorBidi" w:cstheme="majorBidi"/>
        </w:rPr>
        <w:t xml:space="preserve"> dialects such as Cairene </w:t>
      </w:r>
      <w:r w:rsidR="0076205C" w:rsidRPr="0042050F">
        <w:rPr>
          <w:rFonts w:asciiTheme="majorBidi" w:hAnsiTheme="majorBidi" w:cstheme="majorBidi"/>
        </w:rPr>
        <w:t>Arabic</w:t>
      </w:r>
      <w:r w:rsidRPr="0042050F">
        <w:rPr>
          <w:rFonts w:asciiTheme="majorBidi" w:hAnsiTheme="majorBidi" w:cstheme="majorBidi"/>
        </w:rPr>
        <w:t xml:space="preserve"> in which coda clusters are always allowed even if they violate sonority rules (e.g., [tamr] “dates”). The current study shows different results, as will be discussed later in Chapter 4.</w:t>
      </w:r>
    </w:p>
    <w:p w14:paraId="2EA56487" w14:textId="1A0E5614" w:rsidR="00A06FD3" w:rsidRPr="0042050F" w:rsidRDefault="00A06FD3" w:rsidP="000E7F97">
      <w:pPr>
        <w:spacing w:line="360" w:lineRule="auto"/>
        <w:rPr>
          <w:rFonts w:asciiTheme="majorBidi" w:hAnsiTheme="majorBidi" w:cstheme="majorBidi"/>
        </w:rPr>
      </w:pPr>
    </w:p>
    <w:p w14:paraId="1700139B" w14:textId="77777777" w:rsidR="002D6C53" w:rsidRPr="0042050F" w:rsidRDefault="009350DC" w:rsidP="002D6C53">
      <w:pPr>
        <w:keepNext/>
      </w:pPr>
      <w:r w:rsidRPr="0042050F">
        <w:rPr>
          <w:rFonts w:asciiTheme="majorBidi" w:hAnsiTheme="majorBidi" w:cstheme="majorBidi"/>
          <w:noProof/>
        </w:rPr>
        <w:drawing>
          <wp:inline distT="0" distB="0" distL="0" distR="0" wp14:anchorId="7C18E8F5" wp14:editId="41306517">
            <wp:extent cx="5727700" cy="4840605"/>
            <wp:effectExtent l="0" t="0" r="0" b="0"/>
            <wp:docPr id="31393" name="Picture 3139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3" name="Picture 31393"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840605"/>
                    </a:xfrm>
                    <a:prstGeom prst="rect">
                      <a:avLst/>
                    </a:prstGeom>
                  </pic:spPr>
                </pic:pic>
              </a:graphicData>
            </a:graphic>
          </wp:inline>
        </w:drawing>
      </w:r>
    </w:p>
    <w:p w14:paraId="41144C96" w14:textId="58039AD4" w:rsidR="00A06FD3" w:rsidRPr="0042050F" w:rsidRDefault="002D6C53" w:rsidP="002D6C53">
      <w:pPr>
        <w:pStyle w:val="Caption"/>
        <w:jc w:val="left"/>
        <w:rPr>
          <w:rFonts w:asciiTheme="majorBidi" w:hAnsiTheme="majorBidi" w:cstheme="majorBidi"/>
        </w:rPr>
      </w:pPr>
      <w:r w:rsidRPr="0042050F">
        <w:t xml:space="preserve">Figure </w:t>
      </w:r>
      <w:fldSimple w:instr=" STYLEREF 1 \s ">
        <w:r w:rsidR="00D21780">
          <w:rPr>
            <w:noProof/>
            <w:cs/>
          </w:rPr>
          <w:t>‎</w:t>
        </w:r>
        <w:r w:rsidR="00D21780">
          <w:rPr>
            <w:noProof/>
          </w:rPr>
          <w:t>1</w:t>
        </w:r>
      </w:fldSimple>
      <w:r w:rsidRPr="0042050F">
        <w:t>.</w:t>
      </w:r>
      <w:fldSimple w:instr=" SEQ Figure \* ARABIC \s 1 ">
        <w:r w:rsidR="00D21780">
          <w:rPr>
            <w:noProof/>
          </w:rPr>
          <w:t>1</w:t>
        </w:r>
      </w:fldSimple>
      <w:r w:rsidRPr="0042050F">
        <w:t>: A map showing the location of Bisha and Makkah where BA and MA are respectively spoken</w:t>
      </w:r>
      <w:r w:rsidR="00453101" w:rsidRPr="0042050F">
        <w:t xml:space="preserve"> </w:t>
      </w:r>
      <w:r w:rsidR="00453101" w:rsidRPr="0042050F">
        <w:fldChar w:fldCharType="begin"/>
      </w:r>
      <w:r w:rsidR="0053554B" w:rsidRPr="0042050F">
        <w:instrText xml:space="preserve"> ADDIN EN.CITE &lt;EndNote&gt;&lt;Cite&gt;&lt;Author&gt;D-maps&lt;/Author&gt;&lt;Year&gt;2020&lt;/Year&gt;&lt;RecNum&gt;516&lt;/RecNum&gt;&lt;DisplayText&gt;(D-maps, 2020)&lt;/DisplayText&gt;&lt;record&gt;&lt;rec-number&gt;516&lt;/rec-number&gt;&lt;foreign-keys&gt;&lt;key app="EN" db-id="p5tdaasdy552rgexr9mpef9bvdeexvtxsste" timestamp="1617193526" guid="1ff3c0f5-f63c-4b8b-a3a2-6cd95b7bc8d1"&gt;516&lt;/key&gt;&lt;/foreign-keys&gt;&lt;ref-type name="Map"&gt;20&lt;/ref-type&gt;&lt;contributors&gt;&lt;authors&gt;&lt;author&gt;D-maps&lt;/author&gt;&lt;/authors&gt;&lt;/contributors&gt;&lt;titles&gt;&lt;title&gt;Saudi Arabia Map&lt;/title&gt;&lt;/titles&gt;&lt;dates&gt;&lt;year&gt;2020&lt;/year&gt;&lt;/dates&gt;&lt;urls&gt;&lt;related-urls&gt;&lt;url&gt;https://d-maps.com/pays.php?num_pay=63&amp;amp;lang=en&lt;/url&gt;&lt;/related-urls&gt;&lt;/urls&gt;&lt;/record&gt;&lt;/Cite&gt;&lt;/EndNote&gt;</w:instrText>
      </w:r>
      <w:r w:rsidR="00453101" w:rsidRPr="0042050F">
        <w:fldChar w:fldCharType="separate"/>
      </w:r>
      <w:r w:rsidR="001E7222" w:rsidRPr="0042050F">
        <w:rPr>
          <w:noProof/>
        </w:rPr>
        <w:t>(D-maps, 2020)</w:t>
      </w:r>
      <w:r w:rsidR="00453101" w:rsidRPr="0042050F">
        <w:fldChar w:fldCharType="end"/>
      </w:r>
    </w:p>
    <w:p w14:paraId="2F7234BE" w14:textId="6FD7B3A9" w:rsidR="004A524F" w:rsidRPr="0042050F" w:rsidRDefault="004A524F" w:rsidP="00CF432F">
      <w:pPr>
        <w:pStyle w:val="Heading2"/>
      </w:pPr>
      <w:r w:rsidRPr="0042050F">
        <w:t xml:space="preserve"> </w:t>
      </w:r>
      <w:bookmarkStart w:id="6" w:name="_Toc51755417"/>
      <w:r w:rsidRPr="0042050F">
        <w:t>Chapter 2</w:t>
      </w:r>
      <w:bookmarkEnd w:id="6"/>
    </w:p>
    <w:p w14:paraId="2FB6CFDE" w14:textId="010FDFB1" w:rsidR="009846E6" w:rsidRPr="0042050F" w:rsidRDefault="00715548" w:rsidP="00CF432F">
      <w:pPr>
        <w:spacing w:line="360" w:lineRule="auto"/>
        <w:rPr>
          <w:rFonts w:asciiTheme="majorBidi" w:hAnsiTheme="majorBidi" w:cstheme="majorBidi"/>
        </w:rPr>
      </w:pPr>
      <w:r w:rsidRPr="0042050F">
        <w:rPr>
          <w:rFonts w:asciiTheme="majorBidi" w:hAnsiTheme="majorBidi" w:cstheme="majorBidi"/>
        </w:rPr>
        <w:t xml:space="preserve">Chapter 2 </w:t>
      </w:r>
      <w:r w:rsidR="00F11B76" w:rsidRPr="0042050F">
        <w:rPr>
          <w:rFonts w:asciiTheme="majorBidi" w:hAnsiTheme="majorBidi" w:cstheme="majorBidi"/>
        </w:rPr>
        <w:t>provides</w:t>
      </w:r>
      <w:r w:rsidRPr="0042050F">
        <w:rPr>
          <w:rFonts w:asciiTheme="majorBidi" w:hAnsiTheme="majorBidi" w:cstheme="majorBidi"/>
        </w:rPr>
        <w:t xml:space="preserve"> a historical review of syllable</w:t>
      </w:r>
      <w:r w:rsidR="00370944" w:rsidRPr="0042050F">
        <w:rPr>
          <w:rFonts w:asciiTheme="majorBidi" w:hAnsiTheme="majorBidi" w:cstheme="majorBidi"/>
        </w:rPr>
        <w:t xml:space="preserve"> structure</w:t>
      </w:r>
      <w:r w:rsidRPr="0042050F">
        <w:rPr>
          <w:rFonts w:asciiTheme="majorBidi" w:hAnsiTheme="majorBidi" w:cstheme="majorBidi"/>
        </w:rPr>
        <w:t>. Bosch (2011) claim</w:t>
      </w:r>
      <w:r w:rsidR="000E302B" w:rsidRPr="0042050F">
        <w:rPr>
          <w:rFonts w:asciiTheme="majorBidi" w:hAnsiTheme="majorBidi" w:cstheme="majorBidi"/>
        </w:rPr>
        <w:t>s</w:t>
      </w:r>
      <w:r w:rsidRPr="0042050F">
        <w:rPr>
          <w:rFonts w:asciiTheme="majorBidi" w:hAnsiTheme="majorBidi" w:cstheme="majorBidi"/>
        </w:rPr>
        <w:t xml:space="preserve"> that </w:t>
      </w:r>
      <w:r w:rsidR="00222815" w:rsidRPr="0042050F">
        <w:rPr>
          <w:rFonts w:asciiTheme="majorBidi" w:hAnsiTheme="majorBidi" w:cstheme="majorBidi"/>
        </w:rPr>
        <w:t xml:space="preserve">the </w:t>
      </w:r>
      <w:r w:rsidRPr="0042050F">
        <w:rPr>
          <w:rFonts w:asciiTheme="majorBidi" w:hAnsiTheme="majorBidi" w:cstheme="majorBidi"/>
        </w:rPr>
        <w:t xml:space="preserve">Constituency </w:t>
      </w:r>
      <w:r w:rsidR="000E302B" w:rsidRPr="0042050F">
        <w:rPr>
          <w:rFonts w:asciiTheme="majorBidi" w:hAnsiTheme="majorBidi" w:cstheme="majorBidi"/>
        </w:rPr>
        <w:t>V</w:t>
      </w:r>
      <w:r w:rsidRPr="0042050F">
        <w:rPr>
          <w:rFonts w:asciiTheme="majorBidi" w:hAnsiTheme="majorBidi" w:cstheme="majorBidi"/>
        </w:rPr>
        <w:t xml:space="preserve">iew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&lt;EndNote&gt;&lt;Cite&gt;&lt;Author&gt;Fudge&lt;/Author&gt;&lt;Year&gt;1969&lt;/Year&gt;&lt;RecNum&gt;365&lt;/RecNum&gt;&lt;DisplayText&gt;(Fudge, 1969; Selkirk, 1982)&lt;/DisplayText&gt;&lt;record&gt;&lt;rec-number&gt;365&lt;/rec-number&gt;&lt;foreign-keys&gt;&lt;key app="EN" db-id="p5tdaasdy552rgexr9mpef9bvdeexvtxsste" timestamp="1577999900" guid="582aa789-4ebf-4244-907d-2454738f0b13"&gt;365&lt;/key&gt;&lt;/foreign-keys&gt;&lt;ref-type name="Journal Article"&gt;17&lt;/ref-type&gt;&lt;contributors&gt;&lt;authors&gt;&lt;author&gt;Fudge, E. C.&lt;/author&gt;&lt;/authors&gt;&lt;/contributors&gt;&lt;titles&gt;&lt;title&gt;Syllables&lt;/title&gt;&lt;secondary-title&gt;Journal of Linguistics&lt;/secondary-title&gt;&lt;/titles&gt;&lt;periodical&gt;&lt;full-title&gt;Journal of Linguistics&lt;/full-title&gt;&lt;/periodical&gt;&lt;pages&gt;253-286&lt;/pages&gt;&lt;volume&gt;5&lt;/volume&gt;&lt;number&gt;2&lt;/number&gt;&lt;keywords&gt;&lt;keyword&gt;Languages &amp;amp; Literatures&lt;/keyword&gt;&lt;/keywords&gt;&lt;dates&gt;&lt;year&gt;1969&lt;/year&gt;&lt;/dates&gt;&lt;isbn&gt;0022-2267&lt;/isbn&gt;&lt;urls&gt;&lt;/urls&gt;&lt;electronic-resource-num&gt;10.1017/S0022226700002267&lt;/electronic-resource-num&gt;&lt;/record&gt;&lt;/Cite&gt;&lt;Cite&gt;&lt;Author&gt;Selkirk&lt;/Author&gt;&lt;Year&gt;1982&lt;/Year&gt;&lt;RecNum&gt;204&lt;/RecNum&gt;&lt;record&gt;&lt;rec-number&gt;204&lt;/rec-number&gt;&lt;foreign-keys&gt;&lt;key app="EN" db-id="p5tdaasdy552rgexr9mpef9bvdeexvtxsste" timestamp="1545762383" guid="650eaeeb-87fb-40a2-bf07-1b6a493d46e5"&gt;204&lt;/key&gt;&lt;/foreign-keys&gt;&lt;ref-type name="Book Section"&gt;5&lt;/ref-type&gt;&lt;contributors&gt;&lt;authors&gt;&lt;author&gt;Selkirk, E&lt;/author&gt;&lt;/authors&gt;&lt;secondary-authors&gt;&lt;author&gt;Harry van der Hulst&lt;/author&gt;&lt;author&gt;Norval Smith&lt;/author&gt;&lt;/secondary-authors&gt;&lt;/contributors&gt;&lt;titles&gt;&lt;title&gt;The syllable&lt;/title&gt;&lt;secondary-title&gt;The structure of phonological representations: Part 2&lt;/secondary-title&gt;&lt;/titles&gt;&lt;pages&gt;337-384&lt;/pages&gt;&lt;dates&gt;&lt;year&gt;1982&lt;/year&gt;&lt;/dates&gt;&lt;pub-location&gt;Dordrecht&lt;/pub-location&gt;&lt;publisher&gt;Foris&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(Fudge, 1969; Selkirk, 1982)</w:t>
      </w:r>
      <w:r w:rsidRPr="0042050F">
        <w:rPr>
          <w:rFonts w:asciiTheme="majorBidi" w:hAnsiTheme="majorBidi" w:cstheme="majorBidi"/>
        </w:rPr>
        <w:fldChar w:fldCharType="end"/>
      </w:r>
      <w:r w:rsidRPr="0042050F">
        <w:rPr>
          <w:rFonts w:asciiTheme="majorBidi" w:hAnsiTheme="majorBidi" w:cstheme="majorBidi"/>
        </w:rPr>
        <w:t xml:space="preserve"> </w:t>
      </w:r>
      <w:r w:rsidRPr="0042050F">
        <w:rPr>
          <w:rFonts w:asciiTheme="majorBidi" w:eastAsia="LiberationSerif" w:hAnsiTheme="majorBidi" w:cstheme="majorBidi"/>
        </w:rPr>
        <w:t xml:space="preserve">is widely used in </w:t>
      </w:r>
      <w:r w:rsidR="00370944" w:rsidRPr="0042050F">
        <w:rPr>
          <w:rFonts w:asciiTheme="majorBidi" w:eastAsia="LiberationSerif" w:hAnsiTheme="majorBidi" w:cstheme="majorBidi"/>
        </w:rPr>
        <w:t xml:space="preserve">the analysis of </w:t>
      </w:r>
      <w:r w:rsidRPr="0042050F">
        <w:rPr>
          <w:rFonts w:asciiTheme="majorBidi" w:eastAsia="LiberationSerif" w:hAnsiTheme="majorBidi" w:cstheme="majorBidi"/>
        </w:rPr>
        <w:t xml:space="preserve">syllable </w:t>
      </w:r>
      <w:r w:rsidRPr="0042050F">
        <w:rPr>
          <w:rFonts w:asciiTheme="majorBidi" w:eastAsia="LiberationSerif" w:hAnsiTheme="majorBidi" w:cstheme="majorBidi"/>
        </w:rPr>
        <w:lastRenderedPageBreak/>
        <w:t xml:space="preserve">structure </w:t>
      </w:r>
      <w:r w:rsidR="00370944" w:rsidRPr="0042050F">
        <w:rPr>
          <w:rFonts w:asciiTheme="majorBidi" w:eastAsia="LiberationSerif" w:hAnsiTheme="majorBidi" w:cstheme="majorBidi"/>
        </w:rPr>
        <w:t>studies</w:t>
      </w:r>
      <w:r w:rsidR="00F11B76" w:rsidRPr="0042050F">
        <w:rPr>
          <w:rFonts w:asciiTheme="majorBidi" w:eastAsia="LiberationSerif" w:hAnsiTheme="majorBidi" w:cstheme="majorBidi"/>
        </w:rPr>
        <w:t xml:space="preserve">. </w:t>
      </w:r>
      <w:r w:rsidR="00222815" w:rsidRPr="0042050F">
        <w:rPr>
          <w:rFonts w:asciiTheme="majorBidi" w:eastAsia="LiberationSerif" w:hAnsiTheme="majorBidi" w:cstheme="majorBidi"/>
        </w:rPr>
        <w:t xml:space="preserve">The </w:t>
      </w:r>
      <w:r w:rsidRPr="0042050F">
        <w:rPr>
          <w:rFonts w:asciiTheme="majorBidi" w:eastAsia="LiberationSerif" w:hAnsiTheme="majorBidi" w:cstheme="majorBidi"/>
        </w:rPr>
        <w:t xml:space="preserve">Constituency </w:t>
      </w:r>
      <w:r w:rsidR="00370944" w:rsidRPr="0042050F">
        <w:rPr>
          <w:rFonts w:asciiTheme="majorBidi" w:eastAsia="LiberationSerif" w:hAnsiTheme="majorBidi" w:cstheme="majorBidi"/>
        </w:rPr>
        <w:t>V</w:t>
      </w:r>
      <w:r w:rsidRPr="0042050F">
        <w:rPr>
          <w:rFonts w:asciiTheme="majorBidi" w:eastAsia="LiberationSerif" w:hAnsiTheme="majorBidi" w:cstheme="majorBidi"/>
        </w:rPr>
        <w:t>iew identifies the permissible sequences of segments (</w:t>
      </w:r>
      <w:r w:rsidR="00DB3A3F" w:rsidRPr="0042050F">
        <w:rPr>
          <w:rFonts w:asciiTheme="majorBidi" w:eastAsia="LiberationSerif" w:hAnsiTheme="majorBidi" w:cstheme="majorBidi"/>
        </w:rPr>
        <w:t>e</w:t>
      </w:r>
      <w:r w:rsidRPr="0042050F">
        <w:rPr>
          <w:rFonts w:asciiTheme="majorBidi" w:eastAsia="LiberationSerif" w:hAnsiTheme="majorBidi" w:cstheme="majorBidi"/>
        </w:rPr>
        <w:t>.</w:t>
      </w:r>
      <w:r w:rsidR="00DB3A3F" w:rsidRPr="0042050F">
        <w:rPr>
          <w:rFonts w:asciiTheme="majorBidi" w:eastAsia="LiberationSerif" w:hAnsiTheme="majorBidi" w:cstheme="majorBidi"/>
        </w:rPr>
        <w:t>g</w:t>
      </w:r>
      <w:r w:rsidRPr="0042050F">
        <w:rPr>
          <w:rFonts w:asciiTheme="majorBidi" w:eastAsia="LiberationSerif" w:hAnsiTheme="majorBidi" w:cstheme="majorBidi"/>
        </w:rPr>
        <w:t xml:space="preserve">., consonant clusters) using two key phonological factors: (i) sonority </w:t>
      </w:r>
      <w:r w:rsidR="00D2680B" w:rsidRPr="0042050F">
        <w:rPr>
          <w:rFonts w:asciiTheme="majorBidi" w:hAnsiTheme="majorBidi" w:cstheme="majorBidi"/>
        </w:rPr>
        <w:t xml:space="preserve">constraints, and (ii) syllable weight. </w:t>
      </w:r>
      <w:r w:rsidR="00C174B1" w:rsidRPr="0042050F">
        <w:rPr>
          <w:rFonts w:asciiTheme="majorBidi" w:hAnsiTheme="majorBidi" w:cstheme="majorBidi"/>
        </w:rPr>
        <w:t xml:space="preserve">Based on these two factors, </w:t>
      </w:r>
      <w:r w:rsidR="00D2680B" w:rsidRPr="0042050F">
        <w:rPr>
          <w:rFonts w:asciiTheme="majorBidi" w:hAnsiTheme="majorBidi" w:cstheme="majorBidi"/>
        </w:rPr>
        <w:t xml:space="preserve">Chapter 2 </w:t>
      </w:r>
      <w:r w:rsidR="00C174B1" w:rsidRPr="0042050F">
        <w:rPr>
          <w:rFonts w:asciiTheme="majorBidi" w:hAnsiTheme="majorBidi" w:cstheme="majorBidi"/>
        </w:rPr>
        <w:t xml:space="preserve">reports the reviewed literature of consonant clusters across </w:t>
      </w:r>
      <w:r w:rsidR="0076205C" w:rsidRPr="0042050F">
        <w:rPr>
          <w:rFonts w:asciiTheme="majorBidi" w:hAnsiTheme="majorBidi" w:cstheme="majorBidi"/>
        </w:rPr>
        <w:t>Arabic</w:t>
      </w:r>
      <w:r w:rsidR="00C174B1" w:rsidRPr="0042050F">
        <w:rPr>
          <w:rFonts w:asciiTheme="majorBidi" w:hAnsiTheme="majorBidi" w:cstheme="majorBidi"/>
        </w:rPr>
        <w:t xml:space="preserve"> dialects. </w:t>
      </w:r>
    </w:p>
    <w:p w14:paraId="17409EBD" w14:textId="77777777" w:rsidR="00CF432F" w:rsidRPr="0042050F" w:rsidRDefault="00CF432F" w:rsidP="00CF432F">
      <w:pPr>
        <w:spacing w:line="360" w:lineRule="auto"/>
        <w:rPr>
          <w:rFonts w:asciiTheme="majorBidi" w:hAnsiTheme="majorBidi" w:cstheme="majorBidi"/>
          <w:noProof/>
          <w:lang w:eastAsia="en-GB"/>
        </w:rPr>
      </w:pPr>
    </w:p>
    <w:p w14:paraId="316E037F" w14:textId="7454BA7C" w:rsidR="006D3BE8" w:rsidRPr="0042050F" w:rsidRDefault="00F11B76"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The </w:t>
      </w:r>
      <w:r w:rsidR="00FC44B5" w:rsidRPr="0042050F">
        <w:rPr>
          <w:rFonts w:asciiTheme="majorBidi" w:hAnsiTheme="majorBidi" w:cstheme="majorBidi"/>
          <w:noProof/>
          <w:lang w:eastAsia="en-GB"/>
        </w:rPr>
        <w:t>Bimoraicity Constraint</w:t>
      </w:r>
      <w:r w:rsidR="00FC44B5" w:rsidRPr="0042050F">
        <w:rPr>
          <w:rFonts w:asciiTheme="majorBidi" w:hAnsiTheme="majorBidi" w:cstheme="majorBidi"/>
        </w:rPr>
        <w:t xml:space="preserve">  is a</w:t>
      </w:r>
      <w:r w:rsidR="007F2321" w:rsidRPr="0042050F">
        <w:rPr>
          <w:rFonts w:asciiTheme="majorBidi" w:hAnsiTheme="majorBidi" w:cstheme="majorBidi"/>
        </w:rPr>
        <w:t xml:space="preserve"> key constraint associated with syllable weight </w:t>
      </w:r>
      <w:r w:rsidRPr="0042050F">
        <w:rPr>
          <w:rFonts w:asciiTheme="majorBidi" w:hAnsiTheme="majorBidi" w:cstheme="majorBidi"/>
        </w:rPr>
        <w:t xml:space="preserve">in </w:t>
      </w:r>
      <w:r w:rsidR="0076205C" w:rsidRPr="0042050F">
        <w:rPr>
          <w:rFonts w:asciiTheme="majorBidi" w:hAnsiTheme="majorBidi" w:cstheme="majorBidi"/>
        </w:rPr>
        <w:t>Arabic</w:t>
      </w:r>
      <w:r w:rsidR="00FC44B5" w:rsidRPr="0042050F">
        <w:rPr>
          <w:rFonts w:asciiTheme="majorBidi" w:hAnsiTheme="majorBidi" w:cstheme="majorBidi"/>
        </w:rPr>
        <w:t>, which limits</w:t>
      </w:r>
      <w:r w:rsidR="00143E90" w:rsidRPr="0042050F">
        <w:rPr>
          <w:rFonts w:asciiTheme="majorBidi" w:hAnsiTheme="majorBidi" w:cstheme="majorBidi"/>
        </w:rPr>
        <w:t xml:space="preserve"> </w:t>
      </w:r>
      <w:r w:rsidR="0076205C" w:rsidRPr="0042050F">
        <w:rPr>
          <w:rFonts w:asciiTheme="majorBidi" w:hAnsiTheme="majorBidi" w:cstheme="majorBidi"/>
        </w:rPr>
        <w:t>Arabic</w:t>
      </w:r>
      <w:r w:rsidR="00143E90" w:rsidRPr="0042050F">
        <w:rPr>
          <w:rFonts w:asciiTheme="majorBidi" w:hAnsiTheme="majorBidi" w:cstheme="majorBidi"/>
        </w:rPr>
        <w:t xml:space="preserve"> syllables </w:t>
      </w:r>
      <w:r w:rsidR="00FC44B5" w:rsidRPr="0042050F">
        <w:rPr>
          <w:rFonts w:asciiTheme="majorBidi" w:hAnsiTheme="majorBidi" w:cstheme="majorBidi"/>
        </w:rPr>
        <w:t>to</w:t>
      </w:r>
      <w:r w:rsidR="00143E90" w:rsidRPr="0042050F">
        <w:rPr>
          <w:rFonts w:asciiTheme="majorBidi" w:hAnsiTheme="majorBidi" w:cstheme="majorBidi"/>
        </w:rPr>
        <w:t xml:space="preserve"> be maximally and optimally bimoraic</w:t>
      </w:r>
      <w:r w:rsidR="00222815" w:rsidRPr="0042050F">
        <w:rPr>
          <w:rFonts w:asciiTheme="majorBidi" w:hAnsiTheme="majorBidi" w:cstheme="majorBidi"/>
        </w:rPr>
        <w:t>,</w:t>
      </w:r>
      <w:r w:rsidR="00166A7E" w:rsidRPr="0042050F">
        <w:rPr>
          <w:rFonts w:asciiTheme="majorBidi" w:hAnsiTheme="majorBidi" w:cstheme="majorBidi"/>
        </w:rPr>
        <w:t xml:space="preserve"> </w:t>
      </w:r>
      <w:r w:rsidR="00143E90" w:rsidRPr="0042050F">
        <w:rPr>
          <w:rFonts w:asciiTheme="majorBidi" w:hAnsiTheme="majorBidi" w:cstheme="majorBidi"/>
        </w:rPr>
        <w:t>as</w:t>
      </w:r>
      <w:r w:rsidR="00FC44B5" w:rsidRPr="0042050F">
        <w:rPr>
          <w:rFonts w:asciiTheme="majorBidi" w:hAnsiTheme="majorBidi" w:cstheme="majorBidi"/>
        </w:rPr>
        <w:t xml:space="preserve"> in</w:t>
      </w:r>
      <w:r w:rsidR="00143E90" w:rsidRPr="0042050F">
        <w:rPr>
          <w:rFonts w:asciiTheme="majorBidi" w:hAnsiTheme="majorBidi" w:cstheme="majorBidi"/>
        </w:rPr>
        <w:t>: CV</w:t>
      </w:r>
      <w:r w:rsidR="00143E90" w:rsidRPr="0042050F">
        <w:rPr>
          <w:rFonts w:asciiTheme="majorBidi" w:hAnsiTheme="majorBidi" w:cstheme="majorBidi"/>
          <w:noProof/>
          <w:vertAlign w:val="subscript"/>
          <w:lang w:eastAsia="en-GB"/>
        </w:rPr>
        <w:t>µ</w:t>
      </w:r>
      <w:r w:rsidR="00143E90" w:rsidRPr="0042050F">
        <w:rPr>
          <w:rFonts w:asciiTheme="majorBidi" w:hAnsiTheme="majorBidi" w:cstheme="majorBidi"/>
        </w:rPr>
        <w:t>V</w:t>
      </w:r>
      <w:r w:rsidR="00143E90" w:rsidRPr="0042050F">
        <w:rPr>
          <w:rFonts w:asciiTheme="majorBidi" w:hAnsiTheme="majorBidi" w:cstheme="majorBidi"/>
          <w:noProof/>
          <w:vertAlign w:val="subscript"/>
          <w:lang w:eastAsia="en-GB"/>
        </w:rPr>
        <w:t>µ</w:t>
      </w:r>
      <w:r w:rsidR="00143E90" w:rsidRPr="0042050F">
        <w:rPr>
          <w:rFonts w:asciiTheme="majorBidi" w:hAnsiTheme="majorBidi" w:cstheme="majorBidi"/>
        </w:rPr>
        <w:t xml:space="preserve"> and CV</w:t>
      </w:r>
      <w:r w:rsidR="00143E90" w:rsidRPr="0042050F">
        <w:rPr>
          <w:rFonts w:asciiTheme="majorBidi" w:hAnsiTheme="majorBidi" w:cstheme="majorBidi"/>
          <w:noProof/>
          <w:vertAlign w:val="subscript"/>
          <w:lang w:eastAsia="en-GB"/>
        </w:rPr>
        <w:t>µ</w:t>
      </w:r>
      <w:r w:rsidR="00143E90" w:rsidRPr="0042050F">
        <w:rPr>
          <w:rFonts w:asciiTheme="majorBidi" w:hAnsiTheme="majorBidi" w:cstheme="majorBidi"/>
        </w:rPr>
        <w:t>C</w:t>
      </w:r>
      <w:r w:rsidR="00143E90" w:rsidRPr="0042050F">
        <w:rPr>
          <w:rFonts w:asciiTheme="majorBidi" w:hAnsiTheme="majorBidi" w:cstheme="majorBidi"/>
          <w:noProof/>
          <w:vertAlign w:val="subscript"/>
          <w:lang w:eastAsia="en-GB"/>
        </w:rPr>
        <w:t>µ</w:t>
      </w:r>
      <w:r w:rsidR="00143E90" w:rsidRPr="0042050F">
        <w:rPr>
          <w:rFonts w:asciiTheme="majorBidi" w:hAnsiTheme="majorBidi" w:cstheme="majorBidi"/>
        </w:rPr>
        <w:t xml:space="preserve"> </w:t>
      </w:r>
      <w:r w:rsidR="00143E90" w:rsidRPr="0042050F">
        <w:rPr>
          <w:rFonts w:asciiTheme="majorBidi" w:hAnsiTheme="majorBidi" w:cstheme="majorBidi"/>
        </w:rPr>
        <w:fldChar w:fldCharType="begin"/>
      </w:r>
      <w:r w:rsidR="00143E90" w:rsidRPr="0042050F">
        <w:rPr>
          <w:rFonts w:asciiTheme="majorBidi" w:hAnsiTheme="majorBidi" w:cstheme="majorBidi"/>
        </w:rPr>
        <w:instrText xml:space="preserve"> ADDIN EN.CITE &lt;EndNote&gt;&lt;Cite&gt;&lt;Author&gt;Broselow&lt;/Author&gt;&lt;Year&gt;1992&lt;/Year&gt;&lt;RecNum&gt;157&lt;/RecNum&gt;&lt;DisplayText&gt;(Broselow, 1992)&lt;/DisplayText&gt;&lt;record&gt;&lt;rec-number&gt;157&lt;/rec-number&gt;&lt;foreign-keys&gt;&lt;key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Benjamins&lt;/pub-location&gt;&lt;urls&gt;&lt;/urls&gt;&lt;/record&gt;&lt;/Cite&gt;&lt;/EndNote&gt;</w:instrText>
      </w:r>
      <w:r w:rsidR="00143E90" w:rsidRPr="0042050F">
        <w:rPr>
          <w:rFonts w:asciiTheme="majorBidi" w:hAnsiTheme="majorBidi" w:cstheme="majorBidi"/>
        </w:rPr>
        <w:fldChar w:fldCharType="separate"/>
      </w:r>
      <w:r w:rsidR="00143E90" w:rsidRPr="0042050F">
        <w:rPr>
          <w:rFonts w:asciiTheme="majorBidi" w:hAnsiTheme="majorBidi" w:cstheme="majorBidi"/>
          <w:noProof/>
        </w:rPr>
        <w:t>(Broselow, 1992)</w:t>
      </w:r>
      <w:r w:rsidR="00143E90" w:rsidRPr="0042050F">
        <w:rPr>
          <w:rFonts w:asciiTheme="majorBidi" w:hAnsiTheme="majorBidi" w:cstheme="majorBidi"/>
        </w:rPr>
        <w:fldChar w:fldCharType="end"/>
      </w:r>
      <w:r w:rsidR="00143E90" w:rsidRPr="0042050F">
        <w:rPr>
          <w:rFonts w:asciiTheme="majorBidi" w:hAnsiTheme="majorBidi" w:cstheme="majorBidi"/>
        </w:rPr>
        <w:t xml:space="preserve">. However, there are some </w:t>
      </w:r>
      <w:r w:rsidR="00166A7E" w:rsidRPr="0042050F">
        <w:rPr>
          <w:rFonts w:asciiTheme="majorBidi" w:hAnsiTheme="majorBidi" w:cstheme="majorBidi"/>
        </w:rPr>
        <w:t xml:space="preserve">superheavy </w:t>
      </w:r>
      <w:r w:rsidR="009846E6" w:rsidRPr="0042050F">
        <w:rPr>
          <w:rFonts w:asciiTheme="majorBidi" w:hAnsiTheme="majorBidi" w:cstheme="majorBidi"/>
        </w:rPr>
        <w:t>trimoraic</w:t>
      </w:r>
      <w:r w:rsidR="00143E90" w:rsidRPr="0042050F">
        <w:rPr>
          <w:rFonts w:asciiTheme="majorBidi" w:hAnsiTheme="majorBidi" w:cstheme="majorBidi"/>
        </w:rPr>
        <w:t xml:space="preserve"> </w:t>
      </w:r>
      <w:r w:rsidR="009846E6" w:rsidRPr="0042050F">
        <w:rPr>
          <w:rFonts w:asciiTheme="majorBidi" w:hAnsiTheme="majorBidi" w:cstheme="majorBidi"/>
        </w:rPr>
        <w:t>syllables as</w:t>
      </w:r>
      <w:r w:rsidR="00FC44B5" w:rsidRPr="0042050F">
        <w:rPr>
          <w:rFonts w:asciiTheme="majorBidi" w:hAnsiTheme="majorBidi" w:cstheme="majorBidi"/>
        </w:rPr>
        <w:t xml:space="preserve"> in: </w:t>
      </w:r>
      <w:r w:rsidR="00FC44B5" w:rsidRPr="0042050F">
        <w:rPr>
          <w:rFonts w:asciiTheme="majorBidi" w:hAnsiTheme="majorBidi" w:cstheme="majorBidi"/>
          <w:color w:val="000000"/>
        </w:rPr>
        <w:t>CV</w:t>
      </w:r>
      <w:r w:rsidR="00FC44B5" w:rsidRPr="0042050F">
        <w:rPr>
          <w:rFonts w:asciiTheme="majorBidi" w:hAnsiTheme="majorBidi" w:cstheme="majorBidi"/>
          <w:noProof/>
          <w:vertAlign w:val="subscript"/>
          <w:lang w:eastAsia="en-GB"/>
        </w:rPr>
        <w:t>µ</w:t>
      </w:r>
      <w:r w:rsidR="00FC44B5" w:rsidRPr="0042050F">
        <w:rPr>
          <w:rFonts w:asciiTheme="majorBidi" w:hAnsiTheme="majorBidi" w:cstheme="majorBidi"/>
          <w:color w:val="000000"/>
        </w:rPr>
        <w:t>C</w:t>
      </w:r>
      <w:r w:rsidR="00FC44B5" w:rsidRPr="0042050F">
        <w:rPr>
          <w:rFonts w:asciiTheme="majorBidi" w:hAnsiTheme="majorBidi" w:cstheme="majorBidi"/>
          <w:noProof/>
          <w:vertAlign w:val="subscript"/>
          <w:lang w:eastAsia="en-GB"/>
        </w:rPr>
        <w:t>µ</w:t>
      </w:r>
      <w:r w:rsidR="00FC44B5" w:rsidRPr="0042050F">
        <w:rPr>
          <w:rFonts w:asciiTheme="majorBidi" w:hAnsiTheme="majorBidi" w:cstheme="majorBidi"/>
          <w:color w:val="000000"/>
        </w:rPr>
        <w:t>C</w:t>
      </w:r>
      <w:r w:rsidR="00FC44B5" w:rsidRPr="0042050F">
        <w:rPr>
          <w:rFonts w:asciiTheme="majorBidi" w:hAnsiTheme="majorBidi" w:cstheme="majorBidi"/>
          <w:noProof/>
          <w:vertAlign w:val="subscript"/>
          <w:lang w:eastAsia="en-GB"/>
        </w:rPr>
        <w:t>µ</w:t>
      </w:r>
      <w:r w:rsidR="00FC44B5" w:rsidRPr="0042050F">
        <w:rPr>
          <w:rFonts w:asciiTheme="majorBidi" w:hAnsiTheme="majorBidi" w:cstheme="majorBidi"/>
          <w:color w:val="000000"/>
        </w:rPr>
        <w:t xml:space="preserve"> </w:t>
      </w:r>
      <w:r w:rsidR="003164A5" w:rsidRPr="0042050F">
        <w:rPr>
          <w:rFonts w:asciiTheme="majorBidi" w:hAnsiTheme="majorBidi" w:cstheme="majorBidi"/>
          <w:color w:val="000000"/>
        </w:rPr>
        <w:t>(e.g., [bi</w:t>
      </w:r>
      <w:r w:rsidR="003164A5" w:rsidRPr="0042050F">
        <w:rPr>
          <w:rFonts w:asciiTheme="majorBidi" w:hAnsiTheme="majorBidi" w:cstheme="majorBidi"/>
          <w:noProof/>
          <w:vertAlign w:val="subscript"/>
          <w:lang w:eastAsia="en-GB"/>
        </w:rPr>
        <w:t>µ</w:t>
      </w:r>
      <w:r w:rsidR="003164A5" w:rsidRPr="0042050F">
        <w:rPr>
          <w:rFonts w:asciiTheme="majorBidi" w:hAnsiTheme="majorBidi" w:cstheme="majorBidi"/>
          <w:color w:val="000000"/>
        </w:rPr>
        <w:t>n</w:t>
      </w:r>
      <w:r w:rsidR="003164A5" w:rsidRPr="0042050F">
        <w:rPr>
          <w:rFonts w:asciiTheme="majorBidi" w:hAnsiTheme="majorBidi" w:cstheme="majorBidi"/>
          <w:noProof/>
          <w:vertAlign w:val="subscript"/>
          <w:lang w:eastAsia="en-GB"/>
        </w:rPr>
        <w:t>µ</w:t>
      </w:r>
      <w:r w:rsidR="003164A5" w:rsidRPr="0042050F">
        <w:rPr>
          <w:rFonts w:asciiTheme="majorBidi" w:hAnsiTheme="majorBidi" w:cstheme="majorBidi"/>
          <w:color w:val="000000"/>
        </w:rPr>
        <w:t>t</w:t>
      </w:r>
      <w:r w:rsidR="003164A5" w:rsidRPr="0042050F">
        <w:rPr>
          <w:rFonts w:asciiTheme="majorBidi" w:hAnsiTheme="majorBidi" w:cstheme="majorBidi"/>
          <w:noProof/>
          <w:vertAlign w:val="subscript"/>
          <w:lang w:eastAsia="en-GB"/>
        </w:rPr>
        <w:t>µ</w:t>
      </w:r>
      <w:r w:rsidR="003164A5" w:rsidRPr="0042050F">
        <w:rPr>
          <w:rFonts w:asciiTheme="majorBidi" w:hAnsiTheme="majorBidi" w:cstheme="majorBidi"/>
          <w:color w:val="000000"/>
        </w:rPr>
        <w:t xml:space="preserve">] “girl”) </w:t>
      </w:r>
      <w:r w:rsidR="00FC44B5" w:rsidRPr="0042050F">
        <w:rPr>
          <w:rFonts w:asciiTheme="majorBidi" w:hAnsiTheme="majorBidi" w:cstheme="majorBidi"/>
          <w:color w:val="000000"/>
        </w:rPr>
        <w:t>and CCV</w:t>
      </w:r>
      <w:r w:rsidR="00FC44B5" w:rsidRPr="0042050F">
        <w:rPr>
          <w:rFonts w:asciiTheme="majorBidi" w:hAnsiTheme="majorBidi" w:cstheme="majorBidi"/>
          <w:noProof/>
          <w:vertAlign w:val="subscript"/>
          <w:lang w:eastAsia="en-GB"/>
        </w:rPr>
        <w:t>µ</w:t>
      </w:r>
      <w:r w:rsidR="00FC44B5" w:rsidRPr="0042050F">
        <w:rPr>
          <w:rFonts w:asciiTheme="majorBidi" w:hAnsiTheme="majorBidi" w:cstheme="majorBidi"/>
          <w:color w:val="000000"/>
        </w:rPr>
        <w:t>V</w:t>
      </w:r>
      <w:r w:rsidR="00FC44B5" w:rsidRPr="0042050F">
        <w:rPr>
          <w:rFonts w:asciiTheme="majorBidi" w:hAnsiTheme="majorBidi" w:cstheme="majorBidi"/>
          <w:noProof/>
          <w:vertAlign w:val="subscript"/>
          <w:lang w:eastAsia="en-GB"/>
        </w:rPr>
        <w:t>µ</w:t>
      </w:r>
      <w:r w:rsidR="00FC44B5" w:rsidRPr="0042050F">
        <w:rPr>
          <w:rFonts w:asciiTheme="majorBidi" w:hAnsiTheme="majorBidi" w:cstheme="majorBidi"/>
          <w:color w:val="000000"/>
        </w:rPr>
        <w:t>C</w:t>
      </w:r>
      <w:r w:rsidR="00FC44B5" w:rsidRPr="0042050F">
        <w:rPr>
          <w:rFonts w:asciiTheme="majorBidi" w:hAnsiTheme="majorBidi" w:cstheme="majorBidi"/>
          <w:noProof/>
          <w:vertAlign w:val="subscript"/>
          <w:lang w:eastAsia="en-GB"/>
        </w:rPr>
        <w:t>µ</w:t>
      </w:r>
      <w:r w:rsidR="003164A5" w:rsidRPr="0042050F">
        <w:rPr>
          <w:rFonts w:asciiTheme="majorBidi" w:hAnsiTheme="majorBidi" w:cstheme="majorBidi"/>
          <w:noProof/>
          <w:vertAlign w:val="subscript"/>
          <w:lang w:eastAsia="en-GB"/>
        </w:rPr>
        <w:t xml:space="preserve"> </w:t>
      </w:r>
      <w:r w:rsidR="003164A5" w:rsidRPr="0042050F">
        <w:rPr>
          <w:rFonts w:asciiTheme="majorBidi" w:hAnsiTheme="majorBidi" w:cstheme="majorBidi"/>
          <w:noProof/>
          <w:lang w:eastAsia="en-GB"/>
        </w:rPr>
        <w:t>(e.g., [kta</w:t>
      </w:r>
      <w:r w:rsidR="003164A5" w:rsidRPr="0042050F">
        <w:rPr>
          <w:rFonts w:asciiTheme="majorBidi" w:hAnsiTheme="majorBidi" w:cstheme="majorBidi"/>
          <w:noProof/>
          <w:vertAlign w:val="subscript"/>
          <w:lang w:eastAsia="en-GB"/>
        </w:rPr>
        <w:t>µ</w:t>
      </w:r>
      <w:r w:rsidR="003164A5" w:rsidRPr="0042050F">
        <w:rPr>
          <w:rFonts w:asciiTheme="majorBidi" w:hAnsiTheme="majorBidi" w:cstheme="majorBidi"/>
          <w:noProof/>
          <w:lang w:eastAsia="en-GB"/>
        </w:rPr>
        <w:t>a</w:t>
      </w:r>
      <w:r w:rsidR="003164A5" w:rsidRPr="0042050F">
        <w:rPr>
          <w:rFonts w:asciiTheme="majorBidi" w:hAnsiTheme="majorBidi" w:cstheme="majorBidi"/>
          <w:noProof/>
          <w:vertAlign w:val="subscript"/>
          <w:lang w:eastAsia="en-GB"/>
        </w:rPr>
        <w:t>µ</w:t>
      </w:r>
      <w:r w:rsidR="003164A5" w:rsidRPr="0042050F">
        <w:rPr>
          <w:rFonts w:asciiTheme="majorBidi" w:hAnsiTheme="majorBidi" w:cstheme="majorBidi"/>
          <w:noProof/>
          <w:lang w:eastAsia="en-GB"/>
        </w:rPr>
        <w:t>b</w:t>
      </w:r>
      <w:r w:rsidR="003164A5" w:rsidRPr="0042050F">
        <w:rPr>
          <w:rFonts w:asciiTheme="majorBidi" w:hAnsiTheme="majorBidi" w:cstheme="majorBidi"/>
          <w:noProof/>
          <w:vertAlign w:val="subscript"/>
          <w:lang w:eastAsia="en-GB"/>
        </w:rPr>
        <w:t>µ</w:t>
      </w:r>
      <w:r w:rsidR="003164A5" w:rsidRPr="0042050F">
        <w:rPr>
          <w:rFonts w:asciiTheme="majorBidi" w:hAnsiTheme="majorBidi" w:cstheme="majorBidi"/>
          <w:noProof/>
          <w:lang w:eastAsia="en-GB"/>
        </w:rPr>
        <w:t>] “book”)</w:t>
      </w:r>
      <w:r w:rsidR="00FC44B5" w:rsidRPr="0042050F">
        <w:rPr>
          <w:rFonts w:asciiTheme="majorBidi" w:hAnsiTheme="majorBidi" w:cstheme="majorBidi"/>
          <w:noProof/>
          <w:lang w:eastAsia="en-GB"/>
        </w:rPr>
        <w:t xml:space="preserve">. These </w:t>
      </w:r>
      <w:r w:rsidRPr="0042050F">
        <w:rPr>
          <w:rFonts w:asciiTheme="majorBidi" w:hAnsiTheme="majorBidi" w:cstheme="majorBidi"/>
          <w:noProof/>
          <w:lang w:eastAsia="en-GB"/>
        </w:rPr>
        <w:t xml:space="preserve">types of </w:t>
      </w:r>
      <w:r w:rsidR="00FC44B5" w:rsidRPr="0042050F">
        <w:rPr>
          <w:rFonts w:asciiTheme="majorBidi" w:hAnsiTheme="majorBidi" w:cstheme="majorBidi"/>
          <w:noProof/>
          <w:lang w:eastAsia="en-GB"/>
        </w:rPr>
        <w:t>syllables</w:t>
      </w:r>
      <w:r w:rsidR="009846E6" w:rsidRPr="0042050F">
        <w:rPr>
          <w:rFonts w:asciiTheme="majorBidi" w:hAnsiTheme="majorBidi" w:cstheme="majorBidi"/>
          <w:noProof/>
          <w:lang w:eastAsia="en-GB"/>
        </w:rPr>
        <w:t xml:space="preserve"> are</w:t>
      </w:r>
      <w:r w:rsidR="00222815" w:rsidRPr="0042050F">
        <w:rPr>
          <w:rFonts w:asciiTheme="majorBidi" w:hAnsiTheme="majorBidi" w:cstheme="majorBidi"/>
          <w:noProof/>
          <w:lang w:eastAsia="en-GB"/>
        </w:rPr>
        <w:t xml:space="preserve"> widely argued to be</w:t>
      </w:r>
      <w:r w:rsidR="009846E6" w:rsidRPr="0042050F">
        <w:rPr>
          <w:rFonts w:asciiTheme="majorBidi" w:hAnsiTheme="majorBidi" w:cstheme="majorBidi"/>
          <w:noProof/>
          <w:lang w:eastAsia="en-GB"/>
        </w:rPr>
        <w:t xml:space="preserve"> strictly prohibited </w:t>
      </w:r>
      <w:r w:rsidRPr="0042050F">
        <w:rPr>
          <w:rFonts w:asciiTheme="majorBidi" w:hAnsiTheme="majorBidi" w:cstheme="majorBidi"/>
          <w:noProof/>
          <w:lang w:eastAsia="en-GB"/>
        </w:rPr>
        <w:t xml:space="preserve">by </w:t>
      </w:r>
      <w:r w:rsidR="0076205C" w:rsidRPr="0042050F">
        <w:rPr>
          <w:rFonts w:asciiTheme="majorBidi" w:hAnsiTheme="majorBidi" w:cstheme="majorBidi"/>
          <w:noProof/>
          <w:lang w:eastAsia="en-GB"/>
        </w:rPr>
        <w:t>Arabic</w:t>
      </w:r>
      <w:r w:rsidR="009846E6" w:rsidRPr="0042050F">
        <w:rPr>
          <w:rFonts w:asciiTheme="majorBidi" w:hAnsiTheme="majorBidi" w:cstheme="majorBidi"/>
          <w:noProof/>
          <w:lang w:eastAsia="en-GB"/>
        </w:rPr>
        <w:t xml:space="preserve"> grammar</w:t>
      </w:r>
      <w:r w:rsidR="00F83F60" w:rsidRPr="0042050F">
        <w:rPr>
          <w:rStyle w:val="FootnoteReference"/>
          <w:rFonts w:asciiTheme="majorBidi" w:hAnsiTheme="majorBidi" w:cstheme="majorBidi"/>
          <w:noProof/>
          <w:lang w:eastAsia="en-GB"/>
        </w:rPr>
        <w:footnoteReference w:id="3"/>
      </w:r>
      <w:r w:rsidR="009846E6" w:rsidRPr="0042050F">
        <w:rPr>
          <w:rFonts w:asciiTheme="majorBidi" w:hAnsiTheme="majorBidi" w:cstheme="majorBidi"/>
          <w:noProof/>
          <w:lang w:eastAsia="en-GB"/>
        </w:rPr>
        <w:t>. T</w:t>
      </w:r>
      <w:r w:rsidR="003164A5" w:rsidRPr="0042050F">
        <w:rPr>
          <w:rFonts w:asciiTheme="majorBidi" w:hAnsiTheme="majorBidi" w:cstheme="majorBidi"/>
          <w:noProof/>
          <w:lang w:eastAsia="en-GB"/>
        </w:rPr>
        <w:t>wo</w:t>
      </w:r>
      <w:r w:rsidR="00FC44B5" w:rsidRPr="0042050F">
        <w:rPr>
          <w:rFonts w:asciiTheme="majorBidi" w:hAnsiTheme="majorBidi" w:cstheme="majorBidi"/>
          <w:noProof/>
          <w:lang w:eastAsia="en-GB"/>
        </w:rPr>
        <w:t xml:space="preserve"> strategies </w:t>
      </w:r>
      <w:r w:rsidR="00166A7E" w:rsidRPr="0042050F">
        <w:rPr>
          <w:rFonts w:asciiTheme="majorBidi" w:hAnsiTheme="majorBidi" w:cstheme="majorBidi"/>
          <w:noProof/>
          <w:lang w:eastAsia="en-GB"/>
        </w:rPr>
        <w:t xml:space="preserve">are </w:t>
      </w:r>
      <w:r w:rsidR="00FC44B5" w:rsidRPr="0042050F">
        <w:rPr>
          <w:rFonts w:asciiTheme="majorBidi" w:hAnsiTheme="majorBidi" w:cstheme="majorBidi"/>
          <w:noProof/>
          <w:lang w:eastAsia="en-GB"/>
        </w:rPr>
        <w:t>employed to avoid</w:t>
      </w:r>
      <w:r w:rsidR="004E4827" w:rsidRPr="0042050F">
        <w:rPr>
          <w:rFonts w:asciiTheme="majorBidi" w:hAnsiTheme="majorBidi" w:cstheme="majorBidi"/>
          <w:noProof/>
          <w:lang w:eastAsia="en-GB"/>
        </w:rPr>
        <w:t xml:space="preserve"> trimoraic syllables in </w:t>
      </w:r>
      <w:r w:rsidR="0076205C" w:rsidRPr="0042050F">
        <w:rPr>
          <w:rFonts w:asciiTheme="majorBidi" w:hAnsiTheme="majorBidi" w:cstheme="majorBidi"/>
          <w:noProof/>
          <w:lang w:eastAsia="en-GB"/>
        </w:rPr>
        <w:t>Arabic</w:t>
      </w:r>
      <w:r w:rsidR="009846E6" w:rsidRPr="0042050F">
        <w:rPr>
          <w:rFonts w:asciiTheme="majorBidi" w:hAnsiTheme="majorBidi" w:cstheme="majorBidi"/>
          <w:noProof/>
          <w:lang w:eastAsia="en-GB"/>
        </w:rPr>
        <w:t xml:space="preserve">: (i) treating consonant clusters that trigger the third mora as heterosyllabic clusters creating </w:t>
      </w:r>
      <w:r w:rsidR="00222815" w:rsidRPr="0042050F">
        <w:rPr>
          <w:rFonts w:asciiTheme="majorBidi" w:hAnsiTheme="majorBidi" w:cstheme="majorBidi"/>
          <w:noProof/>
          <w:lang w:eastAsia="en-GB"/>
        </w:rPr>
        <w:t>a</w:t>
      </w:r>
      <w:r w:rsidR="009846E6" w:rsidRPr="0042050F">
        <w:rPr>
          <w:rFonts w:asciiTheme="majorBidi" w:hAnsiTheme="majorBidi" w:cstheme="majorBidi"/>
          <w:noProof/>
          <w:lang w:eastAsia="en-GB"/>
        </w:rPr>
        <w:t xml:space="preserve"> so</w:t>
      </w:r>
      <w:r w:rsidR="00222815" w:rsidRPr="0042050F">
        <w:rPr>
          <w:rFonts w:asciiTheme="majorBidi" w:hAnsiTheme="majorBidi" w:cstheme="majorBidi"/>
          <w:noProof/>
          <w:lang w:eastAsia="en-GB"/>
        </w:rPr>
        <w:t>-</w:t>
      </w:r>
      <w:r w:rsidR="009846E6" w:rsidRPr="0042050F">
        <w:rPr>
          <w:rFonts w:asciiTheme="majorBidi" w:hAnsiTheme="majorBidi" w:cstheme="majorBidi"/>
          <w:noProof/>
          <w:lang w:eastAsia="en-GB"/>
        </w:rPr>
        <w:t xml:space="preserve">called </w:t>
      </w:r>
      <w:r w:rsidR="009846E6" w:rsidRPr="0042050F">
        <w:rPr>
          <w:rFonts w:asciiTheme="majorBidi" w:hAnsiTheme="majorBidi" w:cstheme="majorBidi"/>
          <w:b/>
          <w:bCs/>
          <w:noProof/>
          <w:lang w:eastAsia="en-GB"/>
        </w:rPr>
        <w:t>“stray consonant</w:t>
      </w:r>
      <w:r w:rsidR="009846E6" w:rsidRPr="0042050F">
        <w:rPr>
          <w:rStyle w:val="FootnoteReference"/>
          <w:rFonts w:asciiTheme="majorBidi" w:hAnsiTheme="majorBidi" w:cstheme="majorBidi"/>
          <w:b/>
          <w:bCs/>
          <w:noProof/>
          <w:lang w:eastAsia="en-GB"/>
        </w:rPr>
        <w:footnoteReference w:id="4"/>
      </w:r>
      <w:r w:rsidR="009846E6" w:rsidRPr="0042050F">
        <w:rPr>
          <w:rFonts w:asciiTheme="majorBidi" w:hAnsiTheme="majorBidi" w:cstheme="majorBidi"/>
          <w:b/>
          <w:bCs/>
          <w:noProof/>
          <w:lang w:eastAsia="en-GB"/>
        </w:rPr>
        <w:t>”</w:t>
      </w:r>
      <w:r w:rsidR="009846E6" w:rsidRPr="0042050F">
        <w:rPr>
          <w:rFonts w:asciiTheme="majorBidi" w:hAnsiTheme="majorBidi" w:cstheme="majorBidi"/>
          <w:noProof/>
          <w:lang w:eastAsia="en-GB"/>
        </w:rPr>
        <w:t xml:space="preserve"> (i.e., non-branching clusters) (e.g., [kal</w:t>
      </w:r>
      <w:r w:rsidR="009846E6" w:rsidRPr="0042050F">
        <w:rPr>
          <w:rFonts w:asciiTheme="majorBidi" w:hAnsiTheme="majorBidi" w:cstheme="majorBidi"/>
          <w:b/>
          <w:bCs/>
          <w:noProof/>
          <w:u w:val="single"/>
          <w:lang w:eastAsia="en-GB"/>
        </w:rPr>
        <w:t>b</w:t>
      </w:r>
      <w:r w:rsidR="009846E6" w:rsidRPr="0042050F">
        <w:rPr>
          <w:rFonts w:asciiTheme="majorBidi" w:hAnsiTheme="majorBidi" w:cstheme="majorBidi"/>
          <w:noProof/>
          <w:lang w:eastAsia="en-GB"/>
        </w:rPr>
        <w:t>] &gt; [kal.</w:t>
      </w:r>
      <w:r w:rsidR="009846E6" w:rsidRPr="0042050F">
        <w:rPr>
          <w:rFonts w:asciiTheme="majorBidi" w:hAnsiTheme="majorBidi" w:cstheme="majorBidi"/>
          <w:b/>
          <w:bCs/>
          <w:noProof/>
          <w:u w:val="single"/>
          <w:lang w:eastAsia="en-GB"/>
        </w:rPr>
        <w:t>b</w:t>
      </w:r>
      <w:r w:rsidR="009846E6" w:rsidRPr="0042050F">
        <w:rPr>
          <w:rFonts w:asciiTheme="majorBidi" w:hAnsiTheme="majorBidi" w:cstheme="majorBidi"/>
          <w:noProof/>
          <w:lang w:eastAsia="en-GB"/>
        </w:rPr>
        <w:t>] “dog”), and (ii) simplifying consonant clusters that trigger the third mora through vowel insertion (ICIs)</w:t>
      </w:r>
      <w:r w:rsidR="00D93B08" w:rsidRPr="0042050F">
        <w:rPr>
          <w:rFonts w:asciiTheme="majorBidi" w:hAnsiTheme="majorBidi" w:cstheme="majorBidi"/>
          <w:noProof/>
          <w:lang w:eastAsia="en-GB"/>
        </w:rPr>
        <w:t>,</w:t>
      </w:r>
      <w:r w:rsidR="009846E6" w:rsidRPr="0042050F">
        <w:rPr>
          <w:rFonts w:asciiTheme="majorBidi" w:hAnsiTheme="majorBidi" w:cstheme="majorBidi"/>
          <w:noProof/>
          <w:lang w:eastAsia="en-GB"/>
        </w:rPr>
        <w:t xml:space="preserve"> </w:t>
      </w:r>
      <w:r w:rsidR="009846E6" w:rsidRPr="0042050F">
        <w:rPr>
          <w:rFonts w:asciiTheme="majorBidi" w:eastAsia="Times New Roman" w:hAnsiTheme="majorBidi" w:cstheme="majorBidi"/>
          <w:color w:val="000000"/>
        </w:rPr>
        <w:t xml:space="preserve">creating </w:t>
      </w:r>
      <w:proofErr w:type="gramStart"/>
      <w:r w:rsidR="009846E6" w:rsidRPr="0042050F">
        <w:rPr>
          <w:rFonts w:asciiTheme="majorBidi" w:eastAsia="Times New Roman" w:hAnsiTheme="majorBidi" w:cstheme="majorBidi"/>
          <w:color w:val="000000"/>
        </w:rPr>
        <w:t>less</w:t>
      </w:r>
      <w:proofErr w:type="gramEnd"/>
      <w:r w:rsidR="009846E6" w:rsidRPr="0042050F">
        <w:rPr>
          <w:rFonts w:asciiTheme="majorBidi" w:eastAsia="Times New Roman" w:hAnsiTheme="majorBidi" w:cstheme="majorBidi"/>
          <w:color w:val="000000"/>
        </w:rPr>
        <w:t xml:space="preserve"> heav</w:t>
      </w:r>
      <w:r w:rsidR="00D93B08" w:rsidRPr="0042050F">
        <w:rPr>
          <w:rFonts w:asciiTheme="majorBidi" w:eastAsia="Times New Roman" w:hAnsiTheme="majorBidi" w:cstheme="majorBidi"/>
          <w:color w:val="000000"/>
        </w:rPr>
        <w:t xml:space="preserve">y </w:t>
      </w:r>
      <w:r w:rsidR="009846E6" w:rsidRPr="0042050F">
        <w:rPr>
          <w:rFonts w:asciiTheme="majorBidi" w:eastAsia="Times New Roman" w:hAnsiTheme="majorBidi" w:cstheme="majorBidi"/>
          <w:color w:val="000000"/>
        </w:rPr>
        <w:t>syllables</w:t>
      </w:r>
      <w:r w:rsidR="009846E6" w:rsidRPr="0042050F">
        <w:rPr>
          <w:rFonts w:asciiTheme="majorBidi" w:hAnsiTheme="majorBidi" w:cstheme="majorBidi"/>
          <w:noProof/>
          <w:lang w:eastAsia="en-GB"/>
        </w:rPr>
        <w:t xml:space="preserve"> (e.g., [</w:t>
      </w:r>
      <w:r w:rsidR="009846E6" w:rsidRPr="0042050F">
        <w:rPr>
          <w:rFonts w:asciiTheme="majorBidi" w:hAnsiTheme="majorBidi" w:cstheme="majorBidi"/>
        </w:rPr>
        <w:t>kalb</w:t>
      </w:r>
      <w:r w:rsidR="009846E6" w:rsidRPr="0042050F">
        <w:rPr>
          <w:rFonts w:asciiTheme="majorBidi" w:eastAsia="Times New Roman" w:hAnsiTheme="majorBidi" w:cstheme="majorBidi"/>
          <w:color w:val="000000"/>
        </w:rPr>
        <w:t xml:space="preserve">] &gt; </w:t>
      </w:r>
      <w:r w:rsidR="009846E6" w:rsidRPr="0042050F">
        <w:rPr>
          <w:rFonts w:asciiTheme="majorBidi" w:hAnsiTheme="majorBidi" w:cstheme="majorBidi"/>
          <w:noProof/>
          <w:lang w:eastAsia="en-GB"/>
        </w:rPr>
        <w:t>[</w:t>
      </w:r>
      <w:r w:rsidR="009846E6" w:rsidRPr="0042050F">
        <w:rPr>
          <w:rFonts w:asciiTheme="majorBidi" w:hAnsiTheme="majorBidi" w:cstheme="majorBidi"/>
        </w:rPr>
        <w:t>ka.lib</w:t>
      </w:r>
      <w:r w:rsidR="009846E6" w:rsidRPr="0042050F">
        <w:rPr>
          <w:rFonts w:asciiTheme="majorBidi" w:eastAsia="Times New Roman" w:hAnsiTheme="majorBidi" w:cstheme="majorBidi"/>
          <w:color w:val="000000"/>
        </w:rPr>
        <w:t>] “dog”)</w:t>
      </w:r>
      <w:r w:rsidR="009846E6" w:rsidRPr="0042050F">
        <w:rPr>
          <w:rFonts w:asciiTheme="majorBidi" w:hAnsiTheme="majorBidi" w:cstheme="majorBidi"/>
          <w:noProof/>
          <w:lang w:eastAsia="en-GB"/>
        </w:rPr>
        <w:t>.</w:t>
      </w:r>
      <w:r w:rsidR="00166A7E" w:rsidRPr="0042050F">
        <w:rPr>
          <w:rFonts w:asciiTheme="majorBidi" w:hAnsiTheme="majorBidi" w:cstheme="majorBidi"/>
          <w:noProof/>
          <w:lang w:eastAsia="en-GB"/>
        </w:rPr>
        <w:t xml:space="preserve"> </w:t>
      </w:r>
      <w:r w:rsidR="00150030" w:rsidRPr="0042050F">
        <w:rPr>
          <w:rFonts w:asciiTheme="majorBidi" w:hAnsiTheme="majorBidi" w:cstheme="majorBidi"/>
          <w:noProof/>
          <w:lang w:eastAsia="en-GB"/>
        </w:rPr>
        <w:t>Phonological a</w:t>
      </w:r>
      <w:r w:rsidR="00E40F5D" w:rsidRPr="0042050F">
        <w:rPr>
          <w:rFonts w:asciiTheme="majorBidi" w:hAnsiTheme="majorBidi" w:cstheme="majorBidi"/>
          <w:noProof/>
          <w:lang w:eastAsia="en-GB"/>
        </w:rPr>
        <w:t>nal</w:t>
      </w:r>
      <w:r w:rsidR="00150030" w:rsidRPr="0042050F">
        <w:rPr>
          <w:rFonts w:asciiTheme="majorBidi" w:hAnsiTheme="majorBidi" w:cstheme="majorBidi"/>
          <w:noProof/>
          <w:lang w:eastAsia="en-GB"/>
        </w:rPr>
        <w:t>ytical</w:t>
      </w:r>
      <w:r w:rsidR="00166A7E" w:rsidRPr="0042050F">
        <w:rPr>
          <w:rFonts w:asciiTheme="majorBidi" w:hAnsiTheme="majorBidi" w:cstheme="majorBidi"/>
          <w:noProof/>
          <w:lang w:eastAsia="en-GB"/>
        </w:rPr>
        <w:t xml:space="preserve"> </w:t>
      </w:r>
      <w:r w:rsidR="00150030" w:rsidRPr="0042050F">
        <w:rPr>
          <w:rFonts w:asciiTheme="majorBidi" w:hAnsiTheme="majorBidi" w:cstheme="majorBidi"/>
          <w:noProof/>
          <w:lang w:eastAsia="en-GB"/>
        </w:rPr>
        <w:t xml:space="preserve">approaches </w:t>
      </w:r>
      <w:r w:rsidR="00D93B08" w:rsidRPr="0042050F">
        <w:rPr>
          <w:rFonts w:asciiTheme="majorBidi" w:hAnsiTheme="majorBidi" w:cstheme="majorBidi"/>
          <w:noProof/>
          <w:lang w:eastAsia="en-GB"/>
        </w:rPr>
        <w:t xml:space="preserve">employing </w:t>
      </w:r>
      <w:r w:rsidR="00166A7E" w:rsidRPr="0042050F">
        <w:rPr>
          <w:rFonts w:asciiTheme="majorBidi" w:hAnsiTheme="majorBidi" w:cstheme="majorBidi"/>
          <w:noProof/>
          <w:lang w:eastAsia="en-GB"/>
        </w:rPr>
        <w:t xml:space="preserve">these </w:t>
      </w:r>
      <w:r w:rsidR="00994AEF" w:rsidRPr="0042050F">
        <w:rPr>
          <w:rFonts w:asciiTheme="majorBidi" w:hAnsiTheme="majorBidi" w:cstheme="majorBidi"/>
          <w:noProof/>
          <w:lang w:eastAsia="en-GB"/>
        </w:rPr>
        <w:t xml:space="preserve">two </w:t>
      </w:r>
      <w:r w:rsidR="00166A7E" w:rsidRPr="0042050F">
        <w:rPr>
          <w:rFonts w:asciiTheme="majorBidi" w:hAnsiTheme="majorBidi" w:cstheme="majorBidi"/>
          <w:noProof/>
          <w:lang w:eastAsia="en-GB"/>
        </w:rPr>
        <w:t xml:space="preserve">strategies </w:t>
      </w:r>
      <w:r w:rsidR="004E4827" w:rsidRPr="0042050F">
        <w:rPr>
          <w:rFonts w:asciiTheme="majorBidi" w:hAnsiTheme="majorBidi" w:cstheme="majorBidi"/>
          <w:noProof/>
          <w:lang w:eastAsia="en-GB"/>
        </w:rPr>
        <w:t>are</w:t>
      </w:r>
      <w:r w:rsidR="00166A7E" w:rsidRPr="0042050F">
        <w:rPr>
          <w:rFonts w:asciiTheme="majorBidi" w:hAnsiTheme="majorBidi" w:cstheme="majorBidi"/>
          <w:noProof/>
          <w:lang w:eastAsia="en-GB"/>
        </w:rPr>
        <w:t xml:space="preserve"> reported</w:t>
      </w:r>
      <w:r w:rsidR="00150030" w:rsidRPr="0042050F">
        <w:rPr>
          <w:rFonts w:asciiTheme="majorBidi" w:hAnsiTheme="majorBidi" w:cstheme="majorBidi"/>
          <w:noProof/>
          <w:lang w:eastAsia="en-GB"/>
        </w:rPr>
        <w:t xml:space="preserve"> in this chapter.</w:t>
      </w:r>
    </w:p>
    <w:p w14:paraId="6B10CBEC" w14:textId="77777777" w:rsidR="00CF432F" w:rsidRPr="0042050F" w:rsidRDefault="00CF432F" w:rsidP="00CF432F">
      <w:pPr>
        <w:spacing w:line="360" w:lineRule="auto"/>
        <w:rPr>
          <w:rFonts w:asciiTheme="majorBidi" w:hAnsiTheme="majorBidi" w:cstheme="majorBidi"/>
          <w:noProof/>
          <w:lang w:eastAsia="en-GB"/>
        </w:rPr>
      </w:pPr>
    </w:p>
    <w:p w14:paraId="0167F0E3" w14:textId="4EF8C5CC" w:rsidR="000C16AB" w:rsidRPr="0042050F" w:rsidRDefault="00860F35"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As will be shown</w:t>
      </w:r>
      <w:r w:rsidR="00150030" w:rsidRPr="0042050F">
        <w:rPr>
          <w:rFonts w:asciiTheme="majorBidi" w:hAnsiTheme="majorBidi" w:cstheme="majorBidi"/>
          <w:noProof/>
          <w:lang w:eastAsia="en-GB"/>
        </w:rPr>
        <w:t xml:space="preserve">, there are two limitations </w:t>
      </w:r>
      <w:r w:rsidR="007748E5" w:rsidRPr="0042050F">
        <w:rPr>
          <w:rFonts w:asciiTheme="majorBidi" w:hAnsiTheme="majorBidi" w:cstheme="majorBidi"/>
          <w:noProof/>
          <w:lang w:eastAsia="en-GB"/>
        </w:rPr>
        <w:t xml:space="preserve">to </w:t>
      </w:r>
      <w:r w:rsidR="00150030" w:rsidRPr="0042050F">
        <w:rPr>
          <w:rFonts w:asciiTheme="majorBidi" w:hAnsiTheme="majorBidi" w:cstheme="majorBidi"/>
          <w:noProof/>
          <w:lang w:eastAsia="en-GB"/>
        </w:rPr>
        <w:t xml:space="preserve">these approaches: (i) </w:t>
      </w:r>
      <w:r w:rsidR="006D3BE8" w:rsidRPr="0042050F">
        <w:rPr>
          <w:rFonts w:asciiTheme="majorBidi" w:hAnsiTheme="majorBidi" w:cstheme="majorBidi"/>
          <w:noProof/>
          <w:lang w:eastAsia="en-GB"/>
        </w:rPr>
        <w:t>un</w:t>
      </w:r>
      <w:r w:rsidR="00150030" w:rsidRPr="0042050F">
        <w:rPr>
          <w:rFonts w:asciiTheme="majorBidi" w:hAnsiTheme="majorBidi" w:cstheme="majorBidi"/>
          <w:noProof/>
          <w:lang w:eastAsia="en-GB"/>
        </w:rPr>
        <w:t xml:space="preserve">satisfactory analysis </w:t>
      </w:r>
      <w:r w:rsidRPr="0042050F">
        <w:rPr>
          <w:rFonts w:asciiTheme="majorBidi" w:hAnsiTheme="majorBidi" w:cstheme="majorBidi"/>
          <w:noProof/>
          <w:lang w:eastAsia="en-GB"/>
        </w:rPr>
        <w:t>of the</w:t>
      </w:r>
      <w:r w:rsidR="00150030" w:rsidRPr="0042050F">
        <w:rPr>
          <w:rFonts w:asciiTheme="majorBidi" w:hAnsiTheme="majorBidi" w:cstheme="majorBidi"/>
          <w:noProof/>
          <w:lang w:eastAsia="en-GB"/>
        </w:rPr>
        <w:t xml:space="preserve"> </w:t>
      </w:r>
      <w:r w:rsidR="006D3BE8" w:rsidRPr="0042050F">
        <w:rPr>
          <w:rFonts w:asciiTheme="majorBidi" w:hAnsiTheme="majorBidi" w:cstheme="majorBidi"/>
          <w:noProof/>
          <w:lang w:eastAsia="en-GB"/>
        </w:rPr>
        <w:t>onset/coda asym</w:t>
      </w:r>
      <w:r w:rsidRPr="0042050F">
        <w:rPr>
          <w:rFonts w:asciiTheme="majorBidi" w:hAnsiTheme="majorBidi" w:cstheme="majorBidi"/>
          <w:noProof/>
          <w:lang w:eastAsia="en-GB"/>
        </w:rPr>
        <w:t>m</w:t>
      </w:r>
      <w:r w:rsidR="006D3BE8" w:rsidRPr="0042050F">
        <w:rPr>
          <w:rFonts w:asciiTheme="majorBidi" w:hAnsiTheme="majorBidi" w:cstheme="majorBidi"/>
          <w:noProof/>
          <w:lang w:eastAsia="en-GB"/>
        </w:rPr>
        <w:t xml:space="preserve">etry in </w:t>
      </w:r>
      <w:r w:rsidR="0076205C" w:rsidRPr="0042050F">
        <w:rPr>
          <w:rFonts w:asciiTheme="majorBidi" w:hAnsiTheme="majorBidi" w:cstheme="majorBidi"/>
          <w:noProof/>
          <w:lang w:eastAsia="en-GB"/>
        </w:rPr>
        <w:t>Arabic</w:t>
      </w:r>
      <w:r w:rsidR="006D3BE8" w:rsidRPr="0042050F">
        <w:rPr>
          <w:rFonts w:asciiTheme="majorBidi" w:hAnsiTheme="majorBidi" w:cstheme="majorBidi"/>
          <w:noProof/>
          <w:lang w:eastAsia="en-GB"/>
        </w:rPr>
        <w:t xml:space="preserve"> dialects</w:t>
      </w:r>
      <w:r w:rsidR="007748E5" w:rsidRPr="0042050F">
        <w:rPr>
          <w:rFonts w:asciiTheme="majorBidi" w:hAnsiTheme="majorBidi" w:cstheme="majorBidi"/>
          <w:noProof/>
          <w:lang w:eastAsia="en-GB"/>
        </w:rPr>
        <w:t>,</w:t>
      </w:r>
      <w:r w:rsidR="003164A5" w:rsidRPr="0042050F">
        <w:rPr>
          <w:rFonts w:asciiTheme="majorBidi" w:hAnsiTheme="majorBidi" w:cstheme="majorBidi"/>
          <w:noProof/>
          <w:lang w:eastAsia="en-GB"/>
        </w:rPr>
        <w:t xml:space="preserve"> as acknowled</w:t>
      </w:r>
      <w:r w:rsidR="007748E5" w:rsidRPr="0042050F">
        <w:rPr>
          <w:rFonts w:asciiTheme="majorBidi" w:hAnsiTheme="majorBidi" w:cstheme="majorBidi"/>
          <w:noProof/>
          <w:lang w:eastAsia="en-GB"/>
        </w:rPr>
        <w:t>ge</w:t>
      </w:r>
      <w:r w:rsidR="003164A5" w:rsidRPr="0042050F">
        <w:rPr>
          <w:rFonts w:asciiTheme="majorBidi" w:hAnsiTheme="majorBidi" w:cstheme="majorBidi"/>
          <w:noProof/>
          <w:lang w:eastAsia="en-GB"/>
        </w:rPr>
        <w:t xml:space="preserve">d by some authors of these approaches </w:t>
      </w:r>
      <w:r w:rsidR="003164A5" w:rsidRPr="0042050F">
        <w:rPr>
          <w:rFonts w:asciiTheme="majorBidi" w:hAnsiTheme="majorBidi" w:cstheme="majorBidi"/>
          <w:noProof/>
          <w:lang w:eastAsia="en-GB"/>
        </w:rPr>
        <w:fldChar w:fldCharType="begin">
          <w:fldData xml:space="preserve">PEVuZE5vdGU+PENpdGU+PEF1dGhvcj5Ccm9zZWxvdzwvQXV0aG9yPjxZZWFyPjE5OTI8L1llYXI+
PFJlY051bT4xNTc8L1JlY051bT48RGlzcGxheVRleHQ+KEJyb3NlbG93LCAxOTkyLCAyMDE4OyBN
Y0NhcnRoeSAmYW1wOyBQcmluY2UsIDE5OTA7IFNlbGtpcmssIDE5ODFiOyBXYXRzb24sIDIwMDcp
PC9EaXNwbGF5VGV4dD48cmVjb3JkPjxyZWMtbnVtYmVyPjE1NzwvcmVjLW51bWJlcj48Zm9yZWln
bi1rZXlzPjxrZXkgYXBwPSJFTiIgZGItaWQ9InA1dGRhYXNkeTU1MnJnZXhyOW1wZWY5YnZkZWV4
dnR4c3N0ZSIgdGltZXN0YW1wPSIxNTQ1NzYyMzgwIiBndWlkPSJkMjZkYjkxZS1mMzhkLTQ5MzIt
OTFhYy0zYmE3NjlmZTc2ZWQiPjE1Nzwva2V5PjxrZXkgYXBwPSJFTldlYiIgZGItaWQ9IiI+MDwv
a2V5PjwvZm9yZWlnbi1rZXlzPjxyZWYtdHlwZSBuYW1lPSJCb29rIFNlY3Rpb24iPjU8L3JlZi10
eXBlPjxjb250cmlidXRvcnM+PGF1dGhvcnM+PGF1dGhvcj5Ccm9zZWxvdywgRWxsZW48L2F1dGhv
cj48L2F1dGhvcnM+PHNlY29uZGFyeS1hdXRob3JzPjxhdXRob3I+RWxsZW4gIEJyb3NlbG93PC9h
dXRob3I+PGF1dGhvcj5NdXNoaXJhICBFaWQ8L2F1dGhvcj48YXV0aG9yPkpvaG4gIE1jQ2FydGh5
PC9hdXRob3I+PC9zZWNvbmRhcnktYXV0aG9ycz48L2NvbnRyaWJ1dG9ycz48dGl0bGVzPjx0aXRs
ZT5QYXJhbWV0cmljIHZhcmlhdGlvbiBpbiBBcmFiaWMgZGlhbGVjdCBwaG9ub2xvZ3kuPC90aXRs
ZT48c2Vjb25kYXJ5LXRpdGxlPnByc3BlY3RpdmVzIG9uIEFyYWJpYyBsaW5ndWlzdGljcyBJVjwv
c2Vjb25kYXJ5LXRpdGxlPjwvdGl0bGVzPjxwYWdlcz43LTQ1PC9wYWdlcz48bnVtYmVyPjg1PC9u
dW1iZXI+PHNlY3Rpb24+MTwvc2VjdGlvbj48ZGF0ZXM+PHllYXI+MTk5MjwveWVhcj48L2RhdGVz
PjxwdWItbG9jYXRpb24+QW1zdGVyZGFtOiBCZW5qYW1pbnM8L3B1Yi1sb2NhdGlvbj48dXJscz48
L3VybHM+PC9yZWNvcmQ+PC9DaXRlPjxDaXRlPjxBdXRob3I+QnJvc2Vsb3c8L0F1dGhvcj48WWVh
cj4yMDE4PC9ZZWFyPjxSZWNOdW0+NDE1PC9SZWNOdW0+PHJlY29yZD48cmVjLW51bWJlcj40MTU8
L3JlYy1udW1iZXI+PGZvcmVpZ24ta2V5cz48a2V5IGFwcD0iRU4iIGRiLWlkPSJwNXRkYWFzZHk1
NTJyZ2V4cjltcGVmOWJ2ZGVleHZ0eHNzdGUiIHRpbWVzdGFtcD0iMTU4MTM2MDEzNCIgZ3VpZD0i
MzE2ZDQxMjMtYTU0NS00N2I3LWIxZDYtNmY5YmVjNGE5YTZhIj40MTU8L2tleT48a2V5IGFwcD0i
RU5XZWIiIGRiLWlkPSIiPjA8L2tleT48L2ZvcmVpZ24ta2V5cz48cmVmLXR5cGUgbmFtZT0iQm9v
ayBTZWN0aW9uIj41PC9yZWYtdHlwZT48Y29udHJpYnV0b3JzPjxhdXRob3JzPjxhdXRob3I+QnJv
c2Vsb3csIEVsbGVuPC9hdXRob3I+PC9hdXRob3JzPjxzZWNvbmRhcnktYXV0aG9ycz48YXV0aG9y
PkJlbm1hbW91biwgRWxhYmJhczwvYXV0aG9yPjxhdXRob3I+QmFzc2lvdW5leSwgUmVlbTwvYXV0
aG9yPjwvc2Vjb25kYXJ5LWF1dGhvcnM+PC9jb250cmlidXRvcnM+PHRpdGxlcz48dGl0bGU+U3ls
bGFibGUgc3RydWN0dXJlIGluIHRoZSBkaWFsZWN0cyBvZiBBcmFiaWM8L3RpdGxlPjxzZWNvbmRh
cnktdGl0bGU+VGhlIFJvdXRsZWRnZSBIYW5kYm9vayBvZiBBcmFiaWMgTGluZ3Vpc3RpY3M8L3Nl
Y29uZGFyeS10aXRsZT48L3RpdGxlcz48cGFnZXM+MzItNDc8L3BhZ2VzPjxlZGl0aW9uPjE8L2Vk
aXRpb24+PGtleXdvcmRzPjxrZXl3b3JkPlZvd2VsIEluc2VydGlvbjwva2V5d29yZD48a2V5d29y
ZD5DYWlyZW5lIEFyYWJpYzwva2V5d29yZD48a2V5d29yZD5Ucmltb3JhaWMgU3lsbGFibGVzPC9r
ZXl3b3JkPjxrZXl3b3JkPldvcmQgRmluYWwgQ29uc29uYW50czwva2V5d29yZD48a2V5d29yZD5W
b3dlbCBEZWxldGlvbjwva2V5d29yZD48a2V5d29yZD5TeWxsYWJsZSBXZWlnaHQ8L2tleXdvcmQ+
PGtleXdvcmQ+Q29kYSBDb25zb25hbnQ8L2tleXdvcmQ+PGtleXdvcmQ+U3lsbGFibGUgU3RydWN0
dXJlPC9rZXl3b3JkPjxrZXl3b3JkPkN2IFN5bGxhYmxlPC9rZXl3b3JkPjxrZXl3b3JkPlNvbm9y
aXR5IFNlcXVlbmNpbmcgUHJpbmNpcGxlPC9rZXl3b3JkPjxrZXl3b3JkPlVuc3lsbGFiaWZpZWQg
Q29uc29uYW50PC9rZXl3b3JkPjxrZXl3b3JkPkdvdmVybm1lbnQgUGhvbm9sb2d5PC9rZXl3b3Jk
PjxrZXl3b3JkPkN2YyBTeWxsYWJsZTwva2V5d29yZD48a2V5d29yZD5TdHJpY3QgTGF5ZXJpbmcg
SHlwb3RoZXNpczwva2V5d29yZD48a2V5d29yZD5SaHltZSBBcHByb2FjaDwva2V5d29yZD48a2V5
d29yZD5DY2NjPC9rZXl3b3JkPjxrZXl3b3JkPlN5bGxhYmxlIE51Y2xlaTwva2V5d29yZD48a2V5
d29yZD5QaHJhc2UgRWRnZXM8L2tleXdvcmQ+PGtleXdvcmQ+Q2xvc2VkIFN5bGxhYmxlPC9rZXl3
b3JkPjwva2V5d29yZHM+PGRhdGVzPjx5ZWFyPjIwMTg8L3llYXI+PC9kYXRlcz48cHViLWxvY2F0
aW9uPkxvbmRvbiBhbmQgTmV3IFlvcms8L3B1Yi1sb2NhdGlvbj48cHVibGlzaGVyPlJvdXRsZWRn
ZTwvcHVibGlzaGVyPjx1cmxzPjwvdXJscz48ZWxlY3Ryb25pYy1yZXNvdXJjZS1udW0+MTAuNDMy
NC85NzgxMzE1MTQ3MDYyLTM8L2VsZWN0cm9uaWMtcmVzb3VyY2UtbnVtPjwvcmVjb3JkPjwvQ2l0
ZT48Q2l0ZT48QXV0aG9yPldhdHNvbjwvQXV0aG9yPjxZZWFyPjIwMDc8L1llYXI+PFJlY051bT4x
NDg8L1JlY051bT48cmVjb3JkPjxyZWMtbnVtYmVyPjE0ODwvcmVjLW51bWJlcj48Zm9yZWlnbi1r
ZXlzPjxrZXkgYXBwPSJFTiIgZGItaWQ9InA1dGRhYXNkeTU1MnJnZXhyOW1wZWY5YnZkZWV4dnR4
c3N0ZSIgdGltZXN0YW1wPSIxNTQ1NzYyMzgwIiBndWlkPSI3MWNhYjc5Yi1kMjExLTQyNTctOWM5
ZS0xYWYwNmFlNWVlYmMiPjE0ODwva2V5PjwvZm9yZWlnbi1rZXlzPjxyZWYtdHlwZSBuYW1lPSJK
b3VybmFsIEFydGljbGUiPjE3PC9yZWYtdHlwZT48Y29udHJpYnV0b3JzPjxhdXRob3JzPjxhdXRo
b3I+V2F0c29uLCBKYW5ldDwvYXV0aG9yPjwvYXV0aG9ycz48L2NvbnRyaWJ1dG9ycz48dGl0bGVz
Pjx0aXRsZT5TeWxsYWJpZmljYXRpb24gcGF0dGVybnMgaW4gQXJhYmljIGRpYWxlY3RzOiBsb25n
IHNlZ21lbnRzIGFuZCBtb3JhIHNoYXJpbmcgKjwvdGl0bGU+PHNlY29uZGFyeS10aXRsZT5QaG9u
b2xvZ3k8L3NlY29uZGFyeS10aXRsZT48L3RpdGxlcz48cGVyaW9kaWNhbD48ZnVsbC10aXRsZT5Q
aG9ub2xvZ3k8L2Z1bGwtdGl0bGU+PC9wZXJpb2RpY2FsPjxwYWdlcz4zMzUtMzU2PC9wYWdlcz48
dm9sdW1lPjI0PC92b2x1bWU+PG51bWJlcj4yPC9udW1iZXI+PGRhdGVzPjx5ZWFyPjIwMDc8L3ll
YXI+PC9kYXRlcz48aXNibj4wOTUyLTY3NTc8L2lzYm4+PHVybHM+PC91cmxzPjxlbGVjdHJvbmlj
LXJlc291cmNlLW51bT4xMC4xMDE3L1MwOTUyNjc1NzA3MDAxMjI0PC9lbGVjdHJvbmljLXJlc291
cmNlLW51bT48L3JlY29yZD48L0NpdGU+PENpdGU+PEF1dGhvcj5NY0NhcnRoeTwvQXV0aG9yPjxZ
ZWFyPjE5OTA8L1llYXI+PFJlY051bT4xNjA8L1JlY051bT48cmVjb3JkPjxyZWMtbnVtYmVyPjE2
MDwvcmVjLW51bWJlcj48Zm9yZWlnbi1rZXlzPjxrZXkgYXBwPSJFTiIgZGItaWQ9InA1dGRhYXNk
eTU1MnJnZXhyOW1wZWY5YnZkZWV4dnR4c3N0ZSIgdGltZXN0YW1wPSIxNTQ1NzYyMzgwIiBndWlk
PSI3ZDIyOTg1OC1hYmMxLTQ1MzMtYmQyNy0yOWM4MmQ2NmMxMWQiPjE2MDwva2V5PjxrZXkgYXBw
PSJFTldlYiIgZGItaWQ9IiI+MDwva2V5PjwvZm9yZWlnbi1rZXlzPjxyZWYtdHlwZSBuYW1lPSJC
b29rIFNlY3Rpb24iPjU8L3JlZi10eXBlPjxjb250cmlidXRvcnM+PGF1dGhvcnM+PGF1dGhvcj5N
Y0NhcnRoeSwgSm9objwvYXV0aG9yPjxhdXRob3I+UHJpbmNlLCBBbGFuLDwvYXV0aG9yPjwvYXV0
aG9ycz48c2Vjb25kYXJ5LWF1dGhvcnM+PGF1dGhvcj5FaWQsIE11c2hpcmE8L2F1dGhvcj48YXV0
aG9yPk1jQ2FydGh5LCBKb2huPC9hdXRob3I+PC9zZWNvbmRhcnktYXV0aG9ycz48L2NvbnRyaWJ1
dG9ycz48dGl0bGVzPjx0aXRsZT5Qcm9zb2RpYyBtb3JwaG9sb2d5IGFuZCB0ZW1wbGF0aWMgbW9y
cGhvbG9neS48L3RpdGxlPjxzZWNvbmRhcnktdGl0bGU+UGVyc3BlY3RpdmVzIG9uIEFyYWJpYyBs
ICBpbmd1aXN0aWNzIElJOiBwYXBlcnMgZnJvbSB0aGUgc2Vjb25kIGFubnVhbCBzeW1wb3NpdW0g
b24gQXJhYmljIGxpbmd1aXN0aWNzPC9zZWNvbmRhcnktdGl0bGU+PC90aXRsZXM+PHBhZ2VzPjEt
NTQ8L3BhZ2VzPjxkYXRlcz48eWVhcj4xOTkwPC95ZWFyPjwvZGF0ZXM+PHB1Yi1sb2NhdGlvbj5B
bXN0ZXJkYW06IEpvaG4gQmVuamFtaW5zPC9wdWItbG9jYXRpb24+PHVybHM+PC91cmxzPjwvcmVj
b3JkPjwvQ2l0ZT48Q2l0ZT48QXV0aG9yPlNlbGtpcms8L0F1dGhvcj48WWVhcj4xOTgxPC9ZZWFy
PjxSZWNOdW0+NDE2PC9SZWNOdW0+PHJlY29yZD48cmVjLW51bWJlcj40MTY8L3JlYy1udW1iZXI+
PGZvcmVpZ24ta2V5cz48a2V5IGFwcD0iRU4iIGRiLWlkPSJwNXRkYWFzZHk1NTJyZ2V4cjltcGVm
OWJ2ZGVleHZ0eHNzdGUiIHRpbWVzdGFtcD0iMTU4MTgwMzYwNyIgZ3VpZD0iOTM4MzQ4MWYtYTU2
Ny00MzIwLTlhMzctOTUzNmY4MjA5YTc1Ij40MTY8L2tleT48a2V5IGFwcD0iRU5XZWIiIGRiLWlk
PSIiPjA8L2tleT48L2ZvcmVpZ24ta2V5cz48cmVmLXR5cGUgbmFtZT0iQm9vayBTZWN0aW9uIj41
PC9yZWYtdHlwZT48Y29udHJpYnV0b3JzPjxhdXRob3JzPjxhdXRob3I+U2Vsa2lyaywgRTwvYXV0
aG9yPjwvYXV0aG9ycz48c2Vjb25kYXJ5LWF1dGhvcnM+PGF1dGhvcj5Cb3JlciwgSGFnaXQ8L2F1
dGhvcj48YXV0aG9yPkFvdW4sIFlvdXNzZWY8L2F1dGhvcj48L3NlY29uZGFyeS1hdXRob3JzPjwv
Y29udHJpYnV0b3JzPjx0aXRsZXM+PHRpdGxlPkVwZW50aGVzaXMgYW5kIGRlZ2VuZXJhdGUgc3ls
bGFibGVzIGluIENhaXJlbmUgIEFyYWJpYzwvdGl0bGU+PHNlY29uZGFyeS10aXRsZT5UaGVvcml0
aWNhbCBpc3N1ZXMgaW4gdGhlIGdyYW1tYXIgb2YgU2VtaXRpYyBsYW5ndWFnZXM8L3NlY29uZGFy
eS10aXRsZT48L3RpdGxlcz48cGFnZXM+MjA5LTIzMjwvcGFnZXM+PGRhdGVzPjx5ZWFyPjE5ODE8
L3llYXI+PC9kYXRlcz48cHViLWxvY2F0aW9uPkNhbWJyaWRnZTogTWFzczwvcHViLWxvY2F0aW9u
PjxwdWJsaXNoZXI+TUlUPC9wdWJsaXNoZXI+PHVybHM+PC91cmxzPjwvcmVjb3JkPjwvQ2l0ZT48
L0VuZE5vdGU+
</w:fldData>
        </w:fldChar>
      </w:r>
      <w:r w:rsidR="00366F08" w:rsidRPr="0042050F">
        <w:rPr>
          <w:rFonts w:asciiTheme="majorBidi" w:hAnsiTheme="majorBidi" w:cstheme="majorBidi"/>
          <w:noProof/>
          <w:lang w:eastAsia="en-GB"/>
        </w:rPr>
        <w:instrText xml:space="preserve"> ADDIN EN.CITE </w:instrText>
      </w:r>
      <w:r w:rsidR="00366F08" w:rsidRPr="0042050F">
        <w:rPr>
          <w:rFonts w:asciiTheme="majorBidi" w:hAnsiTheme="majorBidi" w:cstheme="majorBidi"/>
          <w:noProof/>
          <w:lang w:eastAsia="en-GB"/>
        </w:rPr>
        <w:fldChar w:fldCharType="begin">
          <w:fldData xml:space="preserve">PEVuZE5vdGU+PENpdGU+PEF1dGhvcj5Ccm9zZWxvdzwvQXV0aG9yPjxZZWFyPjE5OTI8L1llYXI+
PFJlY051bT4xNTc8L1JlY051bT48RGlzcGxheVRleHQ+KEJyb3NlbG93LCAxOTkyLCAyMDE4OyBN
Y0NhcnRoeSAmYW1wOyBQcmluY2UsIDE5OTA7IFNlbGtpcmssIDE5ODFiOyBXYXRzb24sIDIwMDcp
PC9EaXNwbGF5VGV4dD48cmVjb3JkPjxyZWMtbnVtYmVyPjE1NzwvcmVjLW51bWJlcj48Zm9yZWln
bi1rZXlzPjxrZXkgYXBwPSJFTiIgZGItaWQ9InA1dGRhYXNkeTU1MnJnZXhyOW1wZWY5YnZkZWV4
dnR4c3N0ZSIgdGltZXN0YW1wPSIxNTQ1NzYyMzgwIiBndWlkPSJkMjZkYjkxZS1mMzhkLTQ5MzIt
OTFhYy0zYmE3NjlmZTc2ZWQiPjE1Nzwva2V5PjxrZXkgYXBwPSJFTldlYiIgZGItaWQ9IiI+MDwv
a2V5PjwvZm9yZWlnbi1rZXlzPjxyZWYtdHlwZSBuYW1lPSJCb29rIFNlY3Rpb24iPjU8L3JlZi10
eXBlPjxjb250cmlidXRvcnM+PGF1dGhvcnM+PGF1dGhvcj5Ccm9zZWxvdywgRWxsZW48L2F1dGhv
cj48L2F1dGhvcnM+PHNlY29uZGFyeS1hdXRob3JzPjxhdXRob3I+RWxsZW4gIEJyb3NlbG93PC9h
dXRob3I+PGF1dGhvcj5NdXNoaXJhICBFaWQ8L2F1dGhvcj48YXV0aG9yPkpvaG4gIE1jQ2FydGh5
PC9hdXRob3I+PC9zZWNvbmRhcnktYXV0aG9ycz48L2NvbnRyaWJ1dG9ycz48dGl0bGVzPjx0aXRs
ZT5QYXJhbWV0cmljIHZhcmlhdGlvbiBpbiBBcmFiaWMgZGlhbGVjdCBwaG9ub2xvZ3kuPC90aXRs
ZT48c2Vjb25kYXJ5LXRpdGxlPnByc3BlY3RpdmVzIG9uIEFyYWJpYyBsaW5ndWlzdGljcyBJVjwv
c2Vjb25kYXJ5LXRpdGxlPjwvdGl0bGVzPjxwYWdlcz43LTQ1PC9wYWdlcz48bnVtYmVyPjg1PC9u
dW1iZXI+PHNlY3Rpb24+MTwvc2VjdGlvbj48ZGF0ZXM+PHllYXI+MTk5MjwveWVhcj48L2RhdGVz
PjxwdWItbG9jYXRpb24+QW1zdGVyZGFtOiBCZW5qYW1pbnM8L3B1Yi1sb2NhdGlvbj48dXJscz48
L3VybHM+PC9yZWNvcmQ+PC9DaXRlPjxDaXRlPjxBdXRob3I+QnJvc2Vsb3c8L0F1dGhvcj48WWVh
cj4yMDE4PC9ZZWFyPjxSZWNOdW0+NDE1PC9SZWNOdW0+PHJlY29yZD48cmVjLW51bWJlcj40MTU8
L3JlYy1udW1iZXI+PGZvcmVpZ24ta2V5cz48a2V5IGFwcD0iRU4iIGRiLWlkPSJwNXRkYWFzZHk1
NTJyZ2V4cjltcGVmOWJ2ZGVleHZ0eHNzdGUiIHRpbWVzdGFtcD0iMTU4MTM2MDEzNCIgZ3VpZD0i
MzE2ZDQxMjMtYTU0NS00N2I3LWIxZDYtNmY5YmVjNGE5YTZhIj40MTU8L2tleT48a2V5IGFwcD0i
RU5XZWIiIGRiLWlkPSIiPjA8L2tleT48L2ZvcmVpZ24ta2V5cz48cmVmLXR5cGUgbmFtZT0iQm9v
ayBTZWN0aW9uIj41PC9yZWYtdHlwZT48Y29udHJpYnV0b3JzPjxhdXRob3JzPjxhdXRob3I+QnJv
c2Vsb3csIEVsbGVuPC9hdXRob3I+PC9hdXRob3JzPjxzZWNvbmRhcnktYXV0aG9ycz48YXV0aG9y
PkJlbm1hbW91biwgRWxhYmJhczwvYXV0aG9yPjxhdXRob3I+QmFzc2lvdW5leSwgUmVlbTwvYXV0
aG9yPjwvc2Vjb25kYXJ5LWF1dGhvcnM+PC9jb250cmlidXRvcnM+PHRpdGxlcz48dGl0bGU+U3ls
bGFibGUgc3RydWN0dXJlIGluIHRoZSBkaWFsZWN0cyBvZiBBcmFiaWM8L3RpdGxlPjxzZWNvbmRh
cnktdGl0bGU+VGhlIFJvdXRsZWRnZSBIYW5kYm9vayBvZiBBcmFiaWMgTGluZ3Vpc3RpY3M8L3Nl
Y29uZGFyeS10aXRsZT48L3RpdGxlcz48cGFnZXM+MzItNDc8L3BhZ2VzPjxlZGl0aW9uPjE8L2Vk
aXRpb24+PGtleXdvcmRzPjxrZXl3b3JkPlZvd2VsIEluc2VydGlvbjwva2V5d29yZD48a2V5d29y
ZD5DYWlyZW5lIEFyYWJpYzwva2V5d29yZD48a2V5d29yZD5Ucmltb3JhaWMgU3lsbGFibGVzPC9r
ZXl3b3JkPjxrZXl3b3JkPldvcmQgRmluYWwgQ29uc29uYW50czwva2V5d29yZD48a2V5d29yZD5W
b3dlbCBEZWxldGlvbjwva2V5d29yZD48a2V5d29yZD5TeWxsYWJsZSBXZWlnaHQ8L2tleXdvcmQ+
PGtleXdvcmQ+Q29kYSBDb25zb25hbnQ8L2tleXdvcmQ+PGtleXdvcmQ+U3lsbGFibGUgU3RydWN0
dXJlPC9rZXl3b3JkPjxrZXl3b3JkPkN2IFN5bGxhYmxlPC9rZXl3b3JkPjxrZXl3b3JkPlNvbm9y
aXR5IFNlcXVlbmNpbmcgUHJpbmNpcGxlPC9rZXl3b3JkPjxrZXl3b3JkPlVuc3lsbGFiaWZpZWQg
Q29uc29uYW50PC9rZXl3b3JkPjxrZXl3b3JkPkdvdmVybm1lbnQgUGhvbm9sb2d5PC9rZXl3b3Jk
PjxrZXl3b3JkPkN2YyBTeWxsYWJsZTwva2V5d29yZD48a2V5d29yZD5TdHJpY3QgTGF5ZXJpbmcg
SHlwb3RoZXNpczwva2V5d29yZD48a2V5d29yZD5SaHltZSBBcHByb2FjaDwva2V5d29yZD48a2V5
d29yZD5DY2NjPC9rZXl3b3JkPjxrZXl3b3JkPlN5bGxhYmxlIE51Y2xlaTwva2V5d29yZD48a2V5
d29yZD5QaHJhc2UgRWRnZXM8L2tleXdvcmQ+PGtleXdvcmQ+Q2xvc2VkIFN5bGxhYmxlPC9rZXl3
b3JkPjwva2V5d29yZHM+PGRhdGVzPjx5ZWFyPjIwMTg8L3llYXI+PC9kYXRlcz48cHViLWxvY2F0
aW9uPkxvbmRvbiBhbmQgTmV3IFlvcms8L3B1Yi1sb2NhdGlvbj48cHVibGlzaGVyPlJvdXRsZWRn
ZTwvcHVibGlzaGVyPjx1cmxzPjwvdXJscz48ZWxlY3Ryb25pYy1yZXNvdXJjZS1udW0+MTAuNDMy
NC85NzgxMzE1MTQ3MDYyLTM8L2VsZWN0cm9uaWMtcmVzb3VyY2UtbnVtPjwvcmVjb3JkPjwvQ2l0
ZT48Q2l0ZT48QXV0aG9yPldhdHNvbjwvQXV0aG9yPjxZZWFyPjIwMDc8L1llYXI+PFJlY051bT4x
NDg8L1JlY051bT48cmVjb3JkPjxyZWMtbnVtYmVyPjE0ODwvcmVjLW51bWJlcj48Zm9yZWlnbi1r
ZXlzPjxrZXkgYXBwPSJFTiIgZGItaWQ9InA1dGRhYXNkeTU1MnJnZXhyOW1wZWY5YnZkZWV4dnR4
c3N0ZSIgdGltZXN0YW1wPSIxNTQ1NzYyMzgwIiBndWlkPSI3MWNhYjc5Yi1kMjExLTQyNTctOWM5
ZS0xYWYwNmFlNWVlYmMiPjE0ODwva2V5PjwvZm9yZWlnbi1rZXlzPjxyZWYtdHlwZSBuYW1lPSJK
b3VybmFsIEFydGljbGUiPjE3PC9yZWYtdHlwZT48Y29udHJpYnV0b3JzPjxhdXRob3JzPjxhdXRo
b3I+V2F0c29uLCBKYW5ldDwvYXV0aG9yPjwvYXV0aG9ycz48L2NvbnRyaWJ1dG9ycz48dGl0bGVz
Pjx0aXRsZT5TeWxsYWJpZmljYXRpb24gcGF0dGVybnMgaW4gQXJhYmljIGRpYWxlY3RzOiBsb25n
IHNlZ21lbnRzIGFuZCBtb3JhIHNoYXJpbmcgKjwvdGl0bGU+PHNlY29uZGFyeS10aXRsZT5QaG9u
b2xvZ3k8L3NlY29uZGFyeS10aXRsZT48L3RpdGxlcz48cGVyaW9kaWNhbD48ZnVsbC10aXRsZT5Q
aG9ub2xvZ3k8L2Z1bGwtdGl0bGU+PC9wZXJpb2RpY2FsPjxwYWdlcz4zMzUtMzU2PC9wYWdlcz48
dm9sdW1lPjI0PC92b2x1bWU+PG51bWJlcj4yPC9udW1iZXI+PGRhdGVzPjx5ZWFyPjIwMDc8L3ll
YXI+PC9kYXRlcz48aXNibj4wOTUyLTY3NTc8L2lzYm4+PHVybHM+PC91cmxzPjxlbGVjdHJvbmlj
LXJlc291cmNlLW51bT4xMC4xMDE3L1MwOTUyNjc1NzA3MDAxMjI0PC9lbGVjdHJvbmljLXJlc291
cmNlLW51bT48L3JlY29yZD48L0NpdGU+PENpdGU+PEF1dGhvcj5NY0NhcnRoeTwvQXV0aG9yPjxZ
ZWFyPjE5OTA8L1llYXI+PFJlY051bT4xNjA8L1JlY051bT48cmVjb3JkPjxyZWMtbnVtYmVyPjE2
MDwvcmVjLW51bWJlcj48Zm9yZWlnbi1rZXlzPjxrZXkgYXBwPSJFTiIgZGItaWQ9InA1dGRhYXNk
eTU1MnJnZXhyOW1wZWY5YnZkZWV4dnR4c3N0ZSIgdGltZXN0YW1wPSIxNTQ1NzYyMzgwIiBndWlk
PSI3ZDIyOTg1OC1hYmMxLTQ1MzMtYmQyNy0yOWM4MmQ2NmMxMWQiPjE2MDwva2V5PjxrZXkgYXBw
PSJFTldlYiIgZGItaWQ9IiI+MDwva2V5PjwvZm9yZWlnbi1rZXlzPjxyZWYtdHlwZSBuYW1lPSJC
b29rIFNlY3Rpb24iPjU8L3JlZi10eXBlPjxjb250cmlidXRvcnM+PGF1dGhvcnM+PGF1dGhvcj5N
Y0NhcnRoeSwgSm9objwvYXV0aG9yPjxhdXRob3I+UHJpbmNlLCBBbGFuLDwvYXV0aG9yPjwvYXV0
aG9ycz48c2Vjb25kYXJ5LWF1dGhvcnM+PGF1dGhvcj5FaWQsIE11c2hpcmE8L2F1dGhvcj48YXV0
aG9yPk1jQ2FydGh5LCBKb2huPC9hdXRob3I+PC9zZWNvbmRhcnktYXV0aG9ycz48L2NvbnRyaWJ1
dG9ycz48dGl0bGVzPjx0aXRsZT5Qcm9zb2RpYyBtb3JwaG9sb2d5IGFuZCB0ZW1wbGF0aWMgbW9y
cGhvbG9neS48L3RpdGxlPjxzZWNvbmRhcnktdGl0bGU+UGVyc3BlY3RpdmVzIG9uIEFyYWJpYyBs
ICBpbmd1aXN0aWNzIElJOiBwYXBlcnMgZnJvbSB0aGUgc2Vjb25kIGFubnVhbCBzeW1wb3NpdW0g
b24gQXJhYmljIGxpbmd1aXN0aWNzPC9zZWNvbmRhcnktdGl0bGU+PC90aXRsZXM+PHBhZ2VzPjEt
NTQ8L3BhZ2VzPjxkYXRlcz48eWVhcj4xOTkwPC95ZWFyPjwvZGF0ZXM+PHB1Yi1sb2NhdGlvbj5B
bXN0ZXJkYW06IEpvaG4gQmVuamFtaW5zPC9wdWItbG9jYXRpb24+PHVybHM+PC91cmxzPjwvcmVj
b3JkPjwvQ2l0ZT48Q2l0ZT48QXV0aG9yPlNlbGtpcms8L0F1dGhvcj48WWVhcj4xOTgxPC9ZZWFy
PjxSZWNOdW0+NDE2PC9SZWNOdW0+PHJlY29yZD48cmVjLW51bWJlcj40MTY8L3JlYy1udW1iZXI+
PGZvcmVpZ24ta2V5cz48a2V5IGFwcD0iRU4iIGRiLWlkPSJwNXRkYWFzZHk1NTJyZ2V4cjltcGVm
OWJ2ZGVleHZ0eHNzdGUiIHRpbWVzdGFtcD0iMTU4MTgwMzYwNyIgZ3VpZD0iOTM4MzQ4MWYtYTU2
Ny00MzIwLTlhMzctOTUzNmY4MjA5YTc1Ij40MTY8L2tleT48a2V5IGFwcD0iRU5XZWIiIGRiLWlk
PSIiPjA8L2tleT48L2ZvcmVpZ24ta2V5cz48cmVmLXR5cGUgbmFtZT0iQm9vayBTZWN0aW9uIj41
PC9yZWYtdHlwZT48Y29udHJpYnV0b3JzPjxhdXRob3JzPjxhdXRob3I+U2Vsa2lyaywgRTwvYXV0
aG9yPjwvYXV0aG9ycz48c2Vjb25kYXJ5LWF1dGhvcnM+PGF1dGhvcj5Cb3JlciwgSGFnaXQ8L2F1
dGhvcj48YXV0aG9yPkFvdW4sIFlvdXNzZWY8L2F1dGhvcj48L3NlY29uZGFyeS1hdXRob3JzPjwv
Y29udHJpYnV0b3JzPjx0aXRsZXM+PHRpdGxlPkVwZW50aGVzaXMgYW5kIGRlZ2VuZXJhdGUgc3ls
bGFibGVzIGluIENhaXJlbmUgIEFyYWJpYzwvdGl0bGU+PHNlY29uZGFyeS10aXRsZT5UaGVvcml0
aWNhbCBpc3N1ZXMgaW4gdGhlIGdyYW1tYXIgb2YgU2VtaXRpYyBsYW5ndWFnZXM8L3NlY29uZGFy
eS10aXRsZT48L3RpdGxlcz48cGFnZXM+MjA5LTIzMjwvcGFnZXM+PGRhdGVzPjx5ZWFyPjE5ODE8
L3llYXI+PC9kYXRlcz48cHViLWxvY2F0aW9uPkNhbWJyaWRnZTogTWFzczwvcHViLWxvY2F0aW9u
PjxwdWJsaXNoZXI+TUlUPC9wdWJsaXNoZXI+PHVybHM+PC91cmxzPjwvcmVjb3JkPjwvQ2l0ZT48
L0VuZE5vdGU+
</w:fldData>
        </w:fldChar>
      </w:r>
      <w:r w:rsidR="00366F08" w:rsidRPr="0042050F">
        <w:rPr>
          <w:rFonts w:asciiTheme="majorBidi" w:hAnsiTheme="majorBidi" w:cstheme="majorBidi"/>
          <w:noProof/>
          <w:lang w:eastAsia="en-GB"/>
        </w:rPr>
        <w:instrText xml:space="preserve"> ADDIN EN.CITE.DATA </w:instrText>
      </w:r>
      <w:r w:rsidR="00366F08" w:rsidRPr="0042050F">
        <w:rPr>
          <w:rFonts w:asciiTheme="majorBidi" w:hAnsiTheme="majorBidi" w:cstheme="majorBidi"/>
          <w:noProof/>
          <w:lang w:eastAsia="en-GB"/>
        </w:rPr>
      </w:r>
      <w:r w:rsidR="00366F08" w:rsidRPr="0042050F">
        <w:rPr>
          <w:rFonts w:asciiTheme="majorBidi" w:hAnsiTheme="majorBidi" w:cstheme="majorBidi"/>
          <w:noProof/>
          <w:lang w:eastAsia="en-GB"/>
        </w:rPr>
        <w:fldChar w:fldCharType="end"/>
      </w:r>
      <w:r w:rsidR="003164A5" w:rsidRPr="0042050F">
        <w:rPr>
          <w:rFonts w:asciiTheme="majorBidi" w:hAnsiTheme="majorBidi" w:cstheme="majorBidi"/>
          <w:noProof/>
          <w:lang w:eastAsia="en-GB"/>
        </w:rPr>
      </w:r>
      <w:r w:rsidR="003164A5" w:rsidRPr="0042050F">
        <w:rPr>
          <w:rFonts w:asciiTheme="majorBidi" w:hAnsiTheme="majorBidi" w:cstheme="majorBidi"/>
          <w:noProof/>
          <w:lang w:eastAsia="en-GB"/>
        </w:rPr>
        <w:fldChar w:fldCharType="separate"/>
      </w:r>
      <w:r w:rsidR="00366F08" w:rsidRPr="0042050F">
        <w:rPr>
          <w:rFonts w:asciiTheme="majorBidi" w:hAnsiTheme="majorBidi" w:cstheme="majorBidi"/>
          <w:noProof/>
          <w:lang w:eastAsia="en-GB"/>
        </w:rPr>
        <w:t>(Broselow, 1992, 2018; McCarthy &amp; Prince, 1990; Selkirk, 1981b; Watson, 2007)</w:t>
      </w:r>
      <w:r w:rsidR="003164A5" w:rsidRPr="0042050F">
        <w:rPr>
          <w:rFonts w:asciiTheme="majorBidi" w:hAnsiTheme="majorBidi" w:cstheme="majorBidi"/>
          <w:noProof/>
          <w:lang w:eastAsia="en-GB"/>
        </w:rPr>
        <w:fldChar w:fldCharType="end"/>
      </w:r>
      <w:r w:rsidR="006D3BE8" w:rsidRPr="0042050F">
        <w:rPr>
          <w:rFonts w:asciiTheme="majorBidi" w:hAnsiTheme="majorBidi" w:cstheme="majorBidi"/>
          <w:noProof/>
          <w:lang w:eastAsia="en-GB"/>
        </w:rPr>
        <w:t>, and (ii) the</w:t>
      </w:r>
      <w:r w:rsidR="003164A5" w:rsidRPr="0042050F">
        <w:rPr>
          <w:rFonts w:asciiTheme="majorBidi" w:hAnsiTheme="majorBidi" w:cstheme="majorBidi"/>
          <w:noProof/>
          <w:lang w:eastAsia="en-GB"/>
        </w:rPr>
        <w:t xml:space="preserve"> proposed analytical approaches</w:t>
      </w:r>
      <w:r w:rsidR="006D3BE8" w:rsidRPr="0042050F">
        <w:rPr>
          <w:rFonts w:asciiTheme="majorBidi" w:hAnsiTheme="majorBidi" w:cstheme="majorBidi"/>
          <w:noProof/>
          <w:lang w:eastAsia="en-GB"/>
        </w:rPr>
        <w:t xml:space="preserve"> generally treat all ICIs as phonological units that contribute to syllable structure. Hall’s (2006) claim about syllabicity and diagnostics of intrusive versus epenthetic ICIs might </w:t>
      </w:r>
      <w:r w:rsidR="00D66547" w:rsidRPr="0042050F">
        <w:rPr>
          <w:rFonts w:asciiTheme="majorBidi" w:hAnsiTheme="majorBidi" w:cstheme="majorBidi"/>
          <w:noProof/>
          <w:lang w:eastAsia="en-GB"/>
        </w:rPr>
        <w:t>transcend these limitation</w:t>
      </w:r>
      <w:r w:rsidR="007748E5" w:rsidRPr="0042050F">
        <w:rPr>
          <w:rFonts w:asciiTheme="majorBidi" w:hAnsiTheme="majorBidi" w:cstheme="majorBidi"/>
          <w:noProof/>
          <w:lang w:eastAsia="en-GB"/>
        </w:rPr>
        <w:t>s;</w:t>
      </w:r>
      <w:r w:rsidR="00D66547" w:rsidRPr="0042050F">
        <w:rPr>
          <w:rFonts w:asciiTheme="majorBidi" w:hAnsiTheme="majorBidi" w:cstheme="majorBidi"/>
          <w:noProof/>
          <w:lang w:eastAsia="en-GB"/>
        </w:rPr>
        <w:t xml:space="preserve"> hence, Hall’s (2006) study </w:t>
      </w:r>
      <w:r w:rsidRPr="0042050F">
        <w:rPr>
          <w:rFonts w:asciiTheme="majorBidi" w:hAnsiTheme="majorBidi" w:cstheme="majorBidi"/>
          <w:noProof/>
          <w:lang w:eastAsia="en-GB"/>
        </w:rPr>
        <w:t>is also</w:t>
      </w:r>
      <w:r w:rsidR="00D66547" w:rsidRPr="0042050F">
        <w:rPr>
          <w:rFonts w:asciiTheme="majorBidi" w:hAnsiTheme="majorBidi" w:cstheme="majorBidi"/>
          <w:noProof/>
          <w:lang w:eastAsia="en-GB"/>
        </w:rPr>
        <w:t xml:space="preserve"> summarised in this chapter.</w:t>
      </w:r>
    </w:p>
    <w:p w14:paraId="14C4532E" w14:textId="77777777" w:rsidR="00CF432F" w:rsidRPr="0042050F" w:rsidRDefault="00CF432F" w:rsidP="00CF432F">
      <w:pPr>
        <w:spacing w:line="360" w:lineRule="auto"/>
        <w:rPr>
          <w:rFonts w:asciiTheme="majorBidi" w:hAnsiTheme="majorBidi" w:cstheme="majorBidi"/>
          <w:noProof/>
          <w:lang w:eastAsia="en-GB"/>
        </w:rPr>
      </w:pPr>
    </w:p>
    <w:p w14:paraId="45F9B772" w14:textId="01092DFF" w:rsidR="00B61099" w:rsidRPr="0042050F" w:rsidRDefault="00D66547" w:rsidP="00CF432F">
      <w:pPr>
        <w:spacing w:line="360" w:lineRule="auto"/>
        <w:rPr>
          <w:rFonts w:asciiTheme="majorBidi" w:hAnsiTheme="majorBidi" w:cstheme="majorBidi"/>
          <w:lang w:eastAsia="en-GB"/>
        </w:rPr>
      </w:pPr>
      <w:r w:rsidRPr="0042050F">
        <w:rPr>
          <w:rFonts w:asciiTheme="majorBidi" w:hAnsiTheme="majorBidi" w:cstheme="majorBidi"/>
          <w:noProof/>
          <w:lang w:eastAsia="en-GB"/>
        </w:rPr>
        <w:t xml:space="preserve">Chapter 2 </w:t>
      </w:r>
      <w:r w:rsidR="00325BC6" w:rsidRPr="0042050F">
        <w:rPr>
          <w:rFonts w:asciiTheme="majorBidi" w:hAnsiTheme="majorBidi" w:cstheme="majorBidi"/>
          <w:noProof/>
          <w:lang w:eastAsia="en-GB"/>
        </w:rPr>
        <w:t xml:space="preserve">concludes </w:t>
      </w:r>
      <w:r w:rsidRPr="0042050F">
        <w:rPr>
          <w:rFonts w:asciiTheme="majorBidi" w:hAnsiTheme="majorBidi" w:cstheme="majorBidi"/>
          <w:noProof/>
          <w:lang w:eastAsia="en-GB"/>
        </w:rPr>
        <w:t>with the research problem</w:t>
      </w:r>
      <w:r w:rsidR="003164A5" w:rsidRPr="0042050F">
        <w:rPr>
          <w:rFonts w:asciiTheme="majorBidi" w:hAnsiTheme="majorBidi" w:cstheme="majorBidi"/>
          <w:noProof/>
          <w:lang w:eastAsia="en-GB"/>
        </w:rPr>
        <w:t>s</w:t>
      </w:r>
      <w:r w:rsidRPr="0042050F">
        <w:rPr>
          <w:rFonts w:asciiTheme="majorBidi" w:hAnsiTheme="majorBidi" w:cstheme="majorBidi"/>
          <w:noProof/>
          <w:lang w:eastAsia="en-GB"/>
        </w:rPr>
        <w:t xml:space="preserve"> of syllable phonotactics in BA and MA</w:t>
      </w:r>
      <w:r w:rsidR="003164A5" w:rsidRPr="0042050F">
        <w:rPr>
          <w:rFonts w:asciiTheme="majorBidi" w:hAnsiTheme="majorBidi" w:cstheme="majorBidi"/>
          <w:noProof/>
          <w:lang w:eastAsia="en-GB"/>
        </w:rPr>
        <w:t xml:space="preserve"> based on the limitations mentioned earlier.</w:t>
      </w:r>
      <w:r w:rsidRPr="0042050F">
        <w:rPr>
          <w:rFonts w:asciiTheme="majorBidi" w:hAnsiTheme="majorBidi" w:cstheme="majorBidi"/>
          <w:noProof/>
          <w:lang w:eastAsia="en-GB"/>
        </w:rPr>
        <w:t xml:space="preserve"> </w:t>
      </w:r>
      <w:r w:rsidR="003164A5" w:rsidRPr="0042050F">
        <w:rPr>
          <w:rFonts w:asciiTheme="majorBidi" w:hAnsiTheme="majorBidi" w:cstheme="majorBidi"/>
          <w:noProof/>
          <w:lang w:eastAsia="en-GB"/>
        </w:rPr>
        <w:t>The</w:t>
      </w:r>
      <w:r w:rsidR="00370944" w:rsidRPr="0042050F">
        <w:rPr>
          <w:rFonts w:asciiTheme="majorBidi" w:hAnsiTheme="majorBidi" w:cstheme="majorBidi"/>
          <w:noProof/>
          <w:lang w:eastAsia="en-GB"/>
        </w:rPr>
        <w:t>se</w:t>
      </w:r>
      <w:r w:rsidR="003164A5" w:rsidRPr="0042050F">
        <w:rPr>
          <w:rFonts w:asciiTheme="majorBidi" w:hAnsiTheme="majorBidi" w:cstheme="majorBidi"/>
          <w:noProof/>
          <w:lang w:eastAsia="en-GB"/>
        </w:rPr>
        <w:t xml:space="preserve"> research problems</w:t>
      </w:r>
      <w:r w:rsidRPr="0042050F">
        <w:rPr>
          <w:rFonts w:asciiTheme="majorBidi" w:hAnsiTheme="majorBidi" w:cstheme="majorBidi"/>
          <w:noProof/>
          <w:lang w:eastAsia="en-GB"/>
        </w:rPr>
        <w:t xml:space="preserve"> are: (i) the </w:t>
      </w:r>
      <w:r w:rsidR="00325BC6" w:rsidRPr="0042050F">
        <w:rPr>
          <w:rFonts w:asciiTheme="majorBidi" w:hAnsiTheme="majorBidi" w:cstheme="majorBidi"/>
          <w:noProof/>
          <w:lang w:eastAsia="en-GB"/>
        </w:rPr>
        <w:t xml:space="preserve">incidence </w:t>
      </w:r>
      <w:r w:rsidRPr="0042050F">
        <w:rPr>
          <w:rFonts w:asciiTheme="majorBidi" w:hAnsiTheme="majorBidi" w:cstheme="majorBidi"/>
          <w:noProof/>
          <w:lang w:eastAsia="en-GB"/>
        </w:rPr>
        <w:t xml:space="preserve">of consonant </w:t>
      </w:r>
      <w:r w:rsidRPr="0042050F">
        <w:rPr>
          <w:rFonts w:asciiTheme="majorBidi" w:hAnsiTheme="majorBidi" w:cstheme="majorBidi"/>
          <w:noProof/>
          <w:lang w:eastAsia="en-GB"/>
        </w:rPr>
        <w:lastRenderedPageBreak/>
        <w:t>clusters in BA and MA (i.e., presence versus abs</w:t>
      </w:r>
      <w:r w:rsidR="00860F35" w:rsidRPr="0042050F">
        <w:rPr>
          <w:rFonts w:asciiTheme="majorBidi" w:hAnsiTheme="majorBidi" w:cstheme="majorBidi"/>
          <w:noProof/>
          <w:lang w:eastAsia="en-GB"/>
        </w:rPr>
        <w:t>en</w:t>
      </w:r>
      <w:r w:rsidRPr="0042050F">
        <w:rPr>
          <w:rFonts w:asciiTheme="majorBidi" w:hAnsiTheme="majorBidi" w:cstheme="majorBidi"/>
          <w:noProof/>
          <w:lang w:eastAsia="en-GB"/>
        </w:rPr>
        <w:t xml:space="preserve">ce of clusters), </w:t>
      </w:r>
      <w:r w:rsidR="00860F35" w:rsidRPr="0042050F">
        <w:rPr>
          <w:rFonts w:asciiTheme="majorBidi" w:hAnsiTheme="majorBidi" w:cstheme="majorBidi"/>
          <w:noProof/>
          <w:lang w:eastAsia="en-GB"/>
        </w:rPr>
        <w:t xml:space="preserve">and </w:t>
      </w:r>
      <w:r w:rsidRPr="0042050F">
        <w:rPr>
          <w:rFonts w:asciiTheme="majorBidi" w:hAnsiTheme="majorBidi" w:cstheme="majorBidi"/>
          <w:noProof/>
          <w:lang w:eastAsia="en-GB"/>
        </w:rPr>
        <w:t xml:space="preserve">(ii) </w:t>
      </w:r>
      <w:r w:rsidRPr="0042050F">
        <w:rPr>
          <w:rFonts w:asciiTheme="majorBidi" w:hAnsiTheme="majorBidi" w:cstheme="majorBidi"/>
          <w:lang w:eastAsia="en-GB"/>
        </w:rPr>
        <w:t xml:space="preserve">the status of inserted vowels (ICIs) if consonant clusters </w:t>
      </w:r>
      <w:r w:rsidR="00370944" w:rsidRPr="0042050F">
        <w:rPr>
          <w:rFonts w:asciiTheme="majorBidi" w:hAnsiTheme="majorBidi" w:cstheme="majorBidi"/>
          <w:lang w:eastAsia="en-GB"/>
        </w:rPr>
        <w:t>are</w:t>
      </w:r>
      <w:r w:rsidRPr="0042050F">
        <w:rPr>
          <w:rFonts w:asciiTheme="majorBidi" w:hAnsiTheme="majorBidi" w:cstheme="majorBidi"/>
          <w:lang w:eastAsia="en-GB"/>
        </w:rPr>
        <w:t xml:space="preserve"> broken up (intrusion versus epenthesis).</w:t>
      </w:r>
    </w:p>
    <w:p w14:paraId="785B3C11" w14:textId="06D780E2" w:rsidR="00370944" w:rsidRPr="0042050F" w:rsidRDefault="00370944" w:rsidP="00CF432F">
      <w:pPr>
        <w:pStyle w:val="Heading2"/>
      </w:pPr>
      <w:r w:rsidRPr="0042050F">
        <w:t xml:space="preserve"> </w:t>
      </w:r>
      <w:bookmarkStart w:id="7" w:name="_Toc51755418"/>
      <w:r w:rsidRPr="0042050F">
        <w:t>Chapter 3</w:t>
      </w:r>
      <w:bookmarkEnd w:id="7"/>
    </w:p>
    <w:p w14:paraId="1478213E" w14:textId="2C1BA921" w:rsidR="00370944" w:rsidRPr="0042050F" w:rsidRDefault="00370944" w:rsidP="00CF432F">
      <w:pPr>
        <w:spacing w:line="360" w:lineRule="auto"/>
        <w:rPr>
          <w:rFonts w:asciiTheme="majorBidi" w:hAnsiTheme="majorBidi" w:cstheme="majorBidi"/>
        </w:rPr>
      </w:pPr>
      <w:r w:rsidRPr="0042050F">
        <w:rPr>
          <w:rFonts w:asciiTheme="majorBidi" w:hAnsiTheme="majorBidi" w:cstheme="majorBidi"/>
        </w:rPr>
        <w:t>Chapter 3 reports the methodology of Experiment 1: production of consonant clusters in L1 BA/ MA. This experiment seeks to answer the following questions:</w:t>
      </w:r>
    </w:p>
    <w:p w14:paraId="298362B2" w14:textId="77777777" w:rsidR="0043338F" w:rsidRPr="0042050F" w:rsidRDefault="0043338F" w:rsidP="00CF432F">
      <w:pPr>
        <w:spacing w:line="360" w:lineRule="auto"/>
        <w:rPr>
          <w:rFonts w:asciiTheme="majorBidi" w:hAnsiTheme="majorBidi" w:cstheme="majorBidi"/>
        </w:rPr>
      </w:pPr>
    </w:p>
    <w:p w14:paraId="0BB776D1" w14:textId="6C685972" w:rsidR="00370944" w:rsidRPr="0042050F" w:rsidRDefault="00370944" w:rsidP="004A51A1">
      <w:pPr>
        <w:pStyle w:val="ListParagraph"/>
        <w:widowControl w:val="0"/>
        <w:numPr>
          <w:ilvl w:val="0"/>
          <w:numId w:val="12"/>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Do BA and MA allow non-branching</w:t>
      </w:r>
      <w:r w:rsidR="00716A8C" w:rsidRPr="0042050F">
        <w:rPr>
          <w:rStyle w:val="FootnoteReference"/>
          <w:rFonts w:asciiTheme="majorBidi" w:hAnsiTheme="majorBidi" w:cstheme="majorBidi"/>
        </w:rPr>
        <w:footnoteReference w:id="5"/>
      </w:r>
      <w:r w:rsidRPr="0042050F">
        <w:rPr>
          <w:rFonts w:asciiTheme="majorBidi" w:hAnsiTheme="majorBidi" w:cstheme="majorBidi"/>
        </w:rPr>
        <w:t xml:space="preserve"> consonant clusters across syllable positions: word-initially, </w:t>
      </w:r>
      <w:r w:rsidR="00903725" w:rsidRPr="0042050F">
        <w:rPr>
          <w:rFonts w:asciiTheme="majorBidi" w:hAnsiTheme="majorBidi" w:cstheme="majorBidi"/>
        </w:rPr>
        <w:t>-</w:t>
      </w:r>
      <w:r w:rsidRPr="0042050F">
        <w:rPr>
          <w:rFonts w:asciiTheme="majorBidi" w:hAnsiTheme="majorBidi" w:cstheme="majorBidi"/>
        </w:rPr>
        <w:t xml:space="preserve">medially and </w:t>
      </w:r>
      <w:r w:rsidR="00903725" w:rsidRPr="0042050F">
        <w:rPr>
          <w:rFonts w:asciiTheme="majorBidi" w:hAnsiTheme="majorBidi" w:cstheme="majorBidi"/>
        </w:rPr>
        <w:t>-</w:t>
      </w:r>
      <w:r w:rsidRPr="0042050F">
        <w:rPr>
          <w:rFonts w:asciiTheme="majorBidi" w:hAnsiTheme="majorBidi" w:cstheme="majorBidi"/>
        </w:rPr>
        <w:t>finally?</w:t>
      </w:r>
    </w:p>
    <w:p w14:paraId="5B0DF0BB" w14:textId="180A9BE2" w:rsidR="00370944" w:rsidRPr="0042050F" w:rsidRDefault="00370944" w:rsidP="004A51A1">
      <w:pPr>
        <w:pStyle w:val="ListParagraph"/>
        <w:widowControl w:val="0"/>
        <w:numPr>
          <w:ilvl w:val="0"/>
          <w:numId w:val="12"/>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If not, are consonant clusters in BA and MA modified with intrusive or epenthetic ICIs?</w:t>
      </w:r>
    </w:p>
    <w:p w14:paraId="0CECDF4A" w14:textId="381FC0FC" w:rsidR="000E228E" w:rsidRPr="0042050F" w:rsidRDefault="00B30BAD"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The experimental variables</w:t>
      </w:r>
      <w:r w:rsidR="00CA6F8A" w:rsidRPr="0042050F">
        <w:rPr>
          <w:rFonts w:asciiTheme="majorBidi" w:hAnsiTheme="majorBidi" w:cstheme="majorBidi"/>
        </w:rPr>
        <w:t xml:space="preserve"> reported in this chapter </w:t>
      </w:r>
      <w:r w:rsidRPr="0042050F">
        <w:rPr>
          <w:rFonts w:asciiTheme="majorBidi" w:hAnsiTheme="majorBidi" w:cstheme="majorBidi"/>
        </w:rPr>
        <w:t xml:space="preserve">are: (i) cluster position (initial </w:t>
      </w:r>
      <w:r w:rsidR="001C6BB0" w:rsidRPr="0042050F">
        <w:rPr>
          <w:rFonts w:asciiTheme="majorBidi" w:hAnsiTheme="majorBidi" w:cstheme="majorBidi"/>
        </w:rPr>
        <w:t>-</w:t>
      </w:r>
      <w:r w:rsidRPr="0042050F">
        <w:rPr>
          <w:rFonts w:asciiTheme="majorBidi" w:hAnsiTheme="majorBidi" w:cstheme="majorBidi"/>
        </w:rPr>
        <w:t xml:space="preserve"> medial - final), (ii) sonority slope (rising </w:t>
      </w:r>
      <w:r w:rsidR="001C6BB0" w:rsidRPr="0042050F">
        <w:rPr>
          <w:rFonts w:asciiTheme="majorBidi" w:hAnsiTheme="majorBidi" w:cstheme="majorBidi"/>
        </w:rPr>
        <w:t>-</w:t>
      </w:r>
      <w:r w:rsidRPr="0042050F">
        <w:rPr>
          <w:rFonts w:asciiTheme="majorBidi" w:hAnsiTheme="majorBidi" w:cstheme="majorBidi"/>
        </w:rPr>
        <w:t xml:space="preserve"> falling - plateau), and (iii) types of vowels in initial syllables (high [i, u] - low [a]). </w:t>
      </w:r>
      <w:r w:rsidR="00CB1EDE" w:rsidRPr="0042050F">
        <w:rPr>
          <w:rFonts w:asciiTheme="majorBidi" w:hAnsiTheme="majorBidi" w:cstheme="majorBidi"/>
        </w:rPr>
        <w:t>The s</w:t>
      </w:r>
      <w:r w:rsidRPr="0042050F">
        <w:rPr>
          <w:rFonts w:asciiTheme="majorBidi" w:hAnsiTheme="majorBidi" w:cstheme="majorBidi"/>
        </w:rPr>
        <w:t>timuli of Experiment 1 were designed in light of these experimental variables.</w:t>
      </w:r>
    </w:p>
    <w:p w14:paraId="62BDAF91" w14:textId="551817CC" w:rsidR="000E228E" w:rsidRPr="0042050F" w:rsidRDefault="000E228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This chapter also sets out details of the experimental tasks employed to collect data from 51 male participants who speak BA (N = 22) and MA (N = 29). They were between 18 and 22 years of age. </w:t>
      </w:r>
      <w:r w:rsidR="00D12376" w:rsidRPr="0042050F">
        <w:rPr>
          <w:rFonts w:asciiTheme="majorBidi" w:hAnsiTheme="majorBidi" w:cstheme="majorBidi"/>
        </w:rPr>
        <w:t>Two tasks</w:t>
      </w:r>
      <w:r w:rsidR="00CB1EDE" w:rsidRPr="0042050F">
        <w:rPr>
          <w:rFonts w:asciiTheme="majorBidi" w:hAnsiTheme="majorBidi" w:cstheme="majorBidi"/>
        </w:rPr>
        <w:t xml:space="preserve"> were</w:t>
      </w:r>
      <w:r w:rsidR="00D12376" w:rsidRPr="0042050F">
        <w:rPr>
          <w:rFonts w:asciiTheme="majorBidi" w:hAnsiTheme="majorBidi" w:cstheme="majorBidi"/>
        </w:rPr>
        <w:t xml:space="preserve"> employed to elicit </w:t>
      </w:r>
      <w:r w:rsidR="00CB1EDE" w:rsidRPr="0042050F">
        <w:rPr>
          <w:rFonts w:asciiTheme="majorBidi" w:hAnsiTheme="majorBidi" w:cstheme="majorBidi"/>
        </w:rPr>
        <w:t xml:space="preserve">speech from </w:t>
      </w:r>
      <w:r w:rsidR="00D12376" w:rsidRPr="0042050F">
        <w:rPr>
          <w:rFonts w:asciiTheme="majorBidi" w:hAnsiTheme="majorBidi" w:cstheme="majorBidi"/>
        </w:rPr>
        <w:t>subject</w:t>
      </w:r>
      <w:r w:rsidR="00CB3A1D" w:rsidRPr="0042050F">
        <w:rPr>
          <w:rFonts w:asciiTheme="majorBidi" w:hAnsiTheme="majorBidi" w:cstheme="majorBidi"/>
        </w:rPr>
        <w:t>s</w:t>
      </w:r>
      <w:r w:rsidR="00D12376" w:rsidRPr="0042050F">
        <w:rPr>
          <w:rFonts w:asciiTheme="majorBidi" w:hAnsiTheme="majorBidi" w:cstheme="majorBidi"/>
        </w:rPr>
        <w:t>: (i) naming pictures, and (ii) reading sentences.</w:t>
      </w:r>
    </w:p>
    <w:p w14:paraId="6A0AE4FF" w14:textId="7C5EA8ED" w:rsidR="00B30BAD" w:rsidRPr="0042050F" w:rsidRDefault="000E228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Two approaches </w:t>
      </w:r>
      <w:r w:rsidR="001C6BB0" w:rsidRPr="0042050F">
        <w:rPr>
          <w:rFonts w:asciiTheme="majorBidi" w:hAnsiTheme="majorBidi" w:cstheme="majorBidi"/>
        </w:rPr>
        <w:t>to</w:t>
      </w:r>
      <w:r w:rsidRPr="0042050F">
        <w:rPr>
          <w:rFonts w:asciiTheme="majorBidi" w:hAnsiTheme="majorBidi" w:cstheme="majorBidi"/>
        </w:rPr>
        <w:t xml:space="preserve"> analysing the collected data are summarised in Chapter 3</w:t>
      </w:r>
      <w:r w:rsidR="001259E9" w:rsidRPr="0042050F">
        <w:rPr>
          <w:rFonts w:asciiTheme="majorBidi" w:hAnsiTheme="majorBidi" w:cstheme="majorBidi"/>
        </w:rPr>
        <w:t xml:space="preserve">: (i) auditory analysis using Praat (Boersma &amp; Weenink, 2001), and (ii) statistical analysis using R software (Core Team, 2014). The statistical test employed to analyse </w:t>
      </w:r>
      <w:r w:rsidR="00860F35" w:rsidRPr="0042050F">
        <w:rPr>
          <w:rFonts w:asciiTheme="majorBidi" w:hAnsiTheme="majorBidi" w:cstheme="majorBidi"/>
        </w:rPr>
        <w:t xml:space="preserve">the </w:t>
      </w:r>
      <w:r w:rsidR="001259E9" w:rsidRPr="0042050F">
        <w:rPr>
          <w:rFonts w:asciiTheme="majorBidi" w:hAnsiTheme="majorBidi" w:cstheme="majorBidi"/>
        </w:rPr>
        <w:t>results of Experiment 1 is generalised linear mixed model</w:t>
      </w:r>
      <w:r w:rsidR="001C6BB0" w:rsidRPr="0042050F">
        <w:rPr>
          <w:rFonts w:asciiTheme="majorBidi" w:hAnsiTheme="majorBidi" w:cstheme="majorBidi"/>
        </w:rPr>
        <w:t>s</w:t>
      </w:r>
      <w:r w:rsidR="001259E9" w:rsidRPr="0042050F">
        <w:rPr>
          <w:rFonts w:asciiTheme="majorBidi" w:hAnsiTheme="majorBidi" w:cstheme="majorBidi"/>
        </w:rPr>
        <w:t xml:space="preserve"> (GLMM).</w:t>
      </w:r>
    </w:p>
    <w:p w14:paraId="1A9A59AB" w14:textId="77777777" w:rsidR="00C16695" w:rsidRPr="0042050F" w:rsidRDefault="00903725" w:rsidP="00CF432F">
      <w:pPr>
        <w:pStyle w:val="Heading2"/>
      </w:pPr>
      <w:r w:rsidRPr="0042050F">
        <w:t xml:space="preserve"> </w:t>
      </w:r>
      <w:bookmarkStart w:id="8" w:name="_Toc51755419"/>
      <w:r w:rsidRPr="0042050F">
        <w:t>Chapter 4</w:t>
      </w:r>
      <w:bookmarkEnd w:id="8"/>
    </w:p>
    <w:p w14:paraId="0B5F3EA5" w14:textId="511BE03C" w:rsidR="004053CF" w:rsidRPr="0042050F" w:rsidRDefault="00903725" w:rsidP="00CF432F">
      <w:pPr>
        <w:widowControl w:val="0"/>
        <w:autoSpaceDE w:val="0"/>
        <w:autoSpaceDN w:val="0"/>
        <w:adjustRightInd w:val="0"/>
        <w:spacing w:after="240" w:line="360" w:lineRule="auto"/>
        <w:rPr>
          <w:rFonts w:asciiTheme="majorBidi" w:hAnsiTheme="majorBidi" w:cstheme="majorBidi"/>
          <w:b/>
          <w:bCs/>
        </w:rPr>
      </w:pPr>
      <w:r w:rsidRPr="0042050F">
        <w:rPr>
          <w:rFonts w:asciiTheme="majorBidi" w:hAnsiTheme="majorBidi" w:cstheme="majorBidi"/>
        </w:rPr>
        <w:t xml:space="preserve">In this chapter, </w:t>
      </w:r>
      <w:r w:rsidR="0060470A" w:rsidRPr="0042050F">
        <w:rPr>
          <w:rFonts w:asciiTheme="majorBidi" w:hAnsiTheme="majorBidi" w:cstheme="majorBidi"/>
        </w:rPr>
        <w:t xml:space="preserve">the </w:t>
      </w:r>
      <w:r w:rsidRPr="0042050F">
        <w:rPr>
          <w:rFonts w:asciiTheme="majorBidi" w:hAnsiTheme="majorBidi" w:cstheme="majorBidi"/>
        </w:rPr>
        <w:t xml:space="preserve">results of Experiment 1 are presented. It starts with </w:t>
      </w:r>
      <w:r w:rsidR="0060470A" w:rsidRPr="0042050F">
        <w:rPr>
          <w:rFonts w:asciiTheme="majorBidi" w:hAnsiTheme="majorBidi" w:cstheme="majorBidi"/>
        </w:rPr>
        <w:t xml:space="preserve">a </w:t>
      </w:r>
      <w:r w:rsidRPr="0042050F">
        <w:rPr>
          <w:rFonts w:asciiTheme="majorBidi" w:hAnsiTheme="majorBidi" w:cstheme="majorBidi"/>
        </w:rPr>
        <w:t xml:space="preserve">general </w:t>
      </w:r>
      <w:r w:rsidR="0060470A" w:rsidRPr="0042050F">
        <w:rPr>
          <w:rFonts w:asciiTheme="majorBidi" w:hAnsiTheme="majorBidi" w:cstheme="majorBidi"/>
        </w:rPr>
        <w:t>over</w:t>
      </w:r>
      <w:r w:rsidRPr="0042050F">
        <w:rPr>
          <w:rFonts w:asciiTheme="majorBidi" w:hAnsiTheme="majorBidi" w:cstheme="majorBidi"/>
        </w:rPr>
        <w:t xml:space="preserve">view </w:t>
      </w:r>
      <w:r w:rsidR="0060470A" w:rsidRPr="0042050F">
        <w:rPr>
          <w:rFonts w:asciiTheme="majorBidi" w:hAnsiTheme="majorBidi" w:cstheme="majorBidi"/>
        </w:rPr>
        <w:t xml:space="preserve">of </w:t>
      </w:r>
      <w:r w:rsidRPr="0042050F">
        <w:rPr>
          <w:rFonts w:asciiTheme="majorBidi" w:hAnsiTheme="majorBidi" w:cstheme="majorBidi"/>
        </w:rPr>
        <w:t>the results across syllable positions: word-initially, -medially and -finally</w:t>
      </w:r>
      <w:r w:rsidR="0060470A" w:rsidRPr="0042050F">
        <w:rPr>
          <w:rFonts w:asciiTheme="majorBidi" w:hAnsiTheme="majorBidi" w:cstheme="majorBidi"/>
        </w:rPr>
        <w:t xml:space="preserve">, </w:t>
      </w:r>
      <w:r w:rsidRPr="0042050F">
        <w:rPr>
          <w:rFonts w:asciiTheme="majorBidi" w:hAnsiTheme="majorBidi" w:cstheme="majorBidi"/>
        </w:rPr>
        <w:t xml:space="preserve">indicating that there are asymmetrical patterns between cluster positions. Therefore, </w:t>
      </w:r>
      <w:r w:rsidR="0060470A" w:rsidRPr="0042050F">
        <w:rPr>
          <w:rFonts w:asciiTheme="majorBidi" w:hAnsiTheme="majorBidi" w:cstheme="majorBidi"/>
        </w:rPr>
        <w:t xml:space="preserve">the </w:t>
      </w:r>
      <w:r w:rsidRPr="0042050F">
        <w:rPr>
          <w:rFonts w:asciiTheme="majorBidi" w:hAnsiTheme="majorBidi" w:cstheme="majorBidi"/>
        </w:rPr>
        <w:t xml:space="preserve">results of each position </w:t>
      </w:r>
      <w:r w:rsidR="00860F35" w:rsidRPr="0042050F">
        <w:rPr>
          <w:rFonts w:asciiTheme="majorBidi" w:hAnsiTheme="majorBidi" w:cstheme="majorBidi"/>
        </w:rPr>
        <w:t>are</w:t>
      </w:r>
      <w:r w:rsidRPr="0042050F">
        <w:rPr>
          <w:rFonts w:asciiTheme="majorBidi" w:hAnsiTheme="majorBidi" w:cstheme="majorBidi"/>
        </w:rPr>
        <w:t xml:space="preserve"> presented in considerable detail. </w:t>
      </w:r>
      <w:r w:rsidR="00FD05FD" w:rsidRPr="0042050F">
        <w:rPr>
          <w:rFonts w:asciiTheme="majorBidi" w:hAnsiTheme="majorBidi" w:cstheme="majorBidi"/>
        </w:rPr>
        <w:t xml:space="preserve">The main finding is that not all inserted ICIs </w:t>
      </w:r>
      <w:r w:rsidR="0060470A" w:rsidRPr="0042050F">
        <w:rPr>
          <w:rFonts w:asciiTheme="majorBidi" w:hAnsiTheme="majorBidi" w:cstheme="majorBidi"/>
        </w:rPr>
        <w:t xml:space="preserve">that </w:t>
      </w:r>
      <w:r w:rsidR="00FD05FD" w:rsidRPr="0042050F">
        <w:rPr>
          <w:rFonts w:asciiTheme="majorBidi" w:hAnsiTheme="majorBidi" w:cstheme="majorBidi"/>
        </w:rPr>
        <w:t xml:space="preserve">break up </w:t>
      </w:r>
      <w:r w:rsidR="00FD05FD" w:rsidRPr="0042050F">
        <w:rPr>
          <w:rFonts w:asciiTheme="majorBidi" w:hAnsiTheme="majorBidi" w:cstheme="majorBidi"/>
        </w:rPr>
        <w:lastRenderedPageBreak/>
        <w:t>consonant clusters in BA and MA are phonologically equal</w:t>
      </w:r>
      <w:r w:rsidR="0060470A" w:rsidRPr="0042050F">
        <w:rPr>
          <w:rFonts w:asciiTheme="majorBidi" w:hAnsiTheme="majorBidi" w:cstheme="majorBidi"/>
        </w:rPr>
        <w:t xml:space="preserve">, </w:t>
      </w:r>
      <w:r w:rsidR="00FD05FD" w:rsidRPr="0042050F">
        <w:rPr>
          <w:rFonts w:asciiTheme="majorBidi" w:hAnsiTheme="majorBidi" w:cstheme="majorBidi"/>
        </w:rPr>
        <w:t xml:space="preserve">supporting Hall’s (2006) typology </w:t>
      </w:r>
      <w:r w:rsidR="001C6BB0" w:rsidRPr="0042050F">
        <w:rPr>
          <w:rFonts w:asciiTheme="majorBidi" w:hAnsiTheme="majorBidi" w:cstheme="majorBidi"/>
        </w:rPr>
        <w:t>of</w:t>
      </w:r>
      <w:r w:rsidR="00FD05FD" w:rsidRPr="0042050F">
        <w:rPr>
          <w:rFonts w:asciiTheme="majorBidi" w:hAnsiTheme="majorBidi" w:cstheme="majorBidi"/>
        </w:rPr>
        <w:t xml:space="preserve"> inserted ICIs. </w:t>
      </w:r>
      <w:r w:rsidR="0060470A" w:rsidRPr="0042050F">
        <w:rPr>
          <w:rFonts w:asciiTheme="majorBidi" w:hAnsiTheme="majorBidi" w:cstheme="majorBidi"/>
        </w:rPr>
        <w:t>The r</w:t>
      </w:r>
      <w:r w:rsidR="00FD05FD" w:rsidRPr="0042050F">
        <w:rPr>
          <w:rFonts w:asciiTheme="majorBidi" w:hAnsiTheme="majorBidi" w:cstheme="majorBidi"/>
        </w:rPr>
        <w:t>esults of the current research indicate that BA and MA display two types of ICIs:</w:t>
      </w:r>
      <w:r w:rsidR="00FD2845" w:rsidRPr="0042050F">
        <w:rPr>
          <w:rFonts w:asciiTheme="majorBidi" w:hAnsiTheme="majorBidi" w:cstheme="majorBidi"/>
        </w:rPr>
        <w:t xml:space="preserve"> (i) intrusive ICIs and (ii) epenthetic ICIs. They vary in BA and MA according to syllable position</w:t>
      </w:r>
      <w:r w:rsidR="00A65298" w:rsidRPr="0042050F">
        <w:rPr>
          <w:rFonts w:asciiTheme="majorBidi" w:hAnsiTheme="majorBidi" w:cstheme="majorBidi"/>
        </w:rPr>
        <w:t>.</w:t>
      </w:r>
    </w:p>
    <w:p w14:paraId="696B52C5" w14:textId="6C851F54" w:rsidR="00903725" w:rsidRPr="0042050F" w:rsidRDefault="00903725"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In word-initial position, the main findings are that </w:t>
      </w:r>
      <w:r w:rsidR="004053CF" w:rsidRPr="0042050F">
        <w:rPr>
          <w:rFonts w:asciiTheme="majorBidi" w:hAnsiTheme="majorBidi" w:cstheme="majorBidi"/>
        </w:rPr>
        <w:t xml:space="preserve">the employed ICIs </w:t>
      </w:r>
      <w:r w:rsidR="006851C4" w:rsidRPr="0042050F">
        <w:rPr>
          <w:rFonts w:asciiTheme="majorBidi" w:hAnsiTheme="majorBidi" w:cstheme="majorBidi"/>
        </w:rPr>
        <w:t xml:space="preserve">that </w:t>
      </w:r>
      <w:r w:rsidR="004053CF" w:rsidRPr="0042050F">
        <w:rPr>
          <w:rFonts w:asciiTheme="majorBidi" w:hAnsiTheme="majorBidi" w:cstheme="majorBidi"/>
        </w:rPr>
        <w:t>break up word-initial clusters in BA and MA are intrusive</w:t>
      </w:r>
      <w:r w:rsidR="006851C4" w:rsidRPr="0042050F">
        <w:rPr>
          <w:rFonts w:asciiTheme="majorBidi" w:hAnsiTheme="majorBidi" w:cstheme="majorBidi"/>
        </w:rPr>
        <w:t xml:space="preserve">, </w:t>
      </w:r>
      <w:r w:rsidR="004053CF" w:rsidRPr="0042050F">
        <w:rPr>
          <w:rFonts w:asciiTheme="majorBidi" w:hAnsiTheme="majorBidi" w:cstheme="majorBidi"/>
        </w:rPr>
        <w:t>since they meet the diagnostics of intrusive ICIs proposed by Hall (2006). The finding suggests that word-initial clusters are present in the underlying representation of BA and MA</w:t>
      </w:r>
      <w:r w:rsidR="006851C4" w:rsidRPr="0042050F">
        <w:rPr>
          <w:rFonts w:asciiTheme="majorBidi" w:hAnsiTheme="majorBidi" w:cstheme="majorBidi"/>
        </w:rPr>
        <w:t>,</w:t>
      </w:r>
      <w:r w:rsidR="004053CF" w:rsidRPr="0042050F">
        <w:rPr>
          <w:rFonts w:asciiTheme="majorBidi" w:hAnsiTheme="majorBidi" w:cstheme="majorBidi"/>
        </w:rPr>
        <w:t xml:space="preserve"> since the employed ICIs do not function as syllable nuclei. Hence, </w:t>
      </w:r>
      <w:r w:rsidR="006851C4" w:rsidRPr="0042050F">
        <w:rPr>
          <w:rFonts w:asciiTheme="majorBidi" w:hAnsiTheme="majorBidi" w:cstheme="majorBidi"/>
        </w:rPr>
        <w:t xml:space="preserve">this suggests that </w:t>
      </w:r>
      <w:r w:rsidR="004053CF" w:rsidRPr="0042050F">
        <w:rPr>
          <w:rFonts w:asciiTheme="majorBidi" w:hAnsiTheme="majorBidi" w:cstheme="majorBidi"/>
        </w:rPr>
        <w:t>underlying word-initial clusters are attested in BA and MA.</w:t>
      </w:r>
    </w:p>
    <w:p w14:paraId="4C7171C4" w14:textId="7867F126" w:rsidR="004053CF" w:rsidRPr="0042050F" w:rsidRDefault="004053CF"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In word-medial position, the main results indicate that consonant clusters are broken up with epenthetic ICIs that contribute to syllable structure</w:t>
      </w:r>
      <w:r w:rsidR="00FD05FD" w:rsidRPr="0042050F">
        <w:rPr>
          <w:rFonts w:asciiTheme="majorBidi" w:hAnsiTheme="majorBidi" w:cstheme="majorBidi"/>
        </w:rPr>
        <w:t xml:space="preserve"> (e.g., [</w:t>
      </w:r>
      <w:r w:rsidR="00860F35" w:rsidRPr="0042050F">
        <w:rPr>
          <w:rFonts w:asciiTheme="majorBidi" w:hAnsiTheme="majorBidi" w:cstheme="majorBidi"/>
        </w:rPr>
        <w:t>ɡ</w:t>
      </w:r>
      <w:r w:rsidR="00FD05FD" w:rsidRPr="0042050F">
        <w:rPr>
          <w:rFonts w:asciiTheme="majorBidi" w:hAnsiTheme="majorBidi" w:cstheme="majorBidi"/>
        </w:rPr>
        <w:t>u</w:t>
      </w:r>
      <w:r w:rsidR="00FD05FD" w:rsidRPr="0042050F">
        <w:rPr>
          <w:rFonts w:asciiTheme="majorBidi" w:hAnsiTheme="majorBidi" w:cstheme="majorBidi"/>
          <w:b/>
        </w:rPr>
        <w:t>ltǝl</w:t>
      </w:r>
      <w:r w:rsidR="00FD05FD" w:rsidRPr="0042050F">
        <w:rPr>
          <w:rFonts w:asciiTheme="majorBidi" w:hAnsiTheme="majorBidi" w:cstheme="majorBidi"/>
        </w:rPr>
        <w:t>u] “I said to him”)</w:t>
      </w:r>
      <w:r w:rsidRPr="0042050F">
        <w:rPr>
          <w:rFonts w:asciiTheme="majorBidi" w:hAnsiTheme="majorBidi" w:cstheme="majorBidi"/>
        </w:rPr>
        <w:t xml:space="preserve">. Consequently, BA and MA disallow word-medial clusters in both surface structure and </w:t>
      </w:r>
      <w:r w:rsidR="006851C4" w:rsidRPr="0042050F">
        <w:rPr>
          <w:rFonts w:asciiTheme="majorBidi" w:hAnsiTheme="majorBidi" w:cstheme="majorBidi"/>
        </w:rPr>
        <w:t xml:space="preserve">the </w:t>
      </w:r>
      <w:r w:rsidRPr="0042050F">
        <w:rPr>
          <w:rFonts w:asciiTheme="majorBidi" w:hAnsiTheme="majorBidi" w:cstheme="majorBidi"/>
        </w:rPr>
        <w:t>underlying representation.</w:t>
      </w:r>
    </w:p>
    <w:p w14:paraId="778E974D" w14:textId="658A0C57" w:rsidR="00FD05FD" w:rsidRPr="0042050F" w:rsidRDefault="00FD05FD"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Word-finally, consonant clusters</w:t>
      </w:r>
      <w:r w:rsidR="006851C4" w:rsidRPr="0042050F">
        <w:rPr>
          <w:rFonts w:asciiTheme="majorBidi" w:hAnsiTheme="majorBidi" w:cstheme="majorBidi"/>
        </w:rPr>
        <w:t xml:space="preserve"> </w:t>
      </w:r>
      <w:r w:rsidR="00860F35" w:rsidRPr="0042050F">
        <w:rPr>
          <w:rFonts w:asciiTheme="majorBidi" w:hAnsiTheme="majorBidi" w:cstheme="majorBidi"/>
        </w:rPr>
        <w:t>meeting</w:t>
      </w:r>
      <w:r w:rsidR="006851C4" w:rsidRPr="0042050F">
        <w:rPr>
          <w:rFonts w:asciiTheme="majorBidi" w:hAnsiTheme="majorBidi" w:cstheme="majorBidi"/>
        </w:rPr>
        <w:t xml:space="preserve"> </w:t>
      </w:r>
      <w:r w:rsidRPr="0042050F">
        <w:rPr>
          <w:rFonts w:asciiTheme="majorBidi" w:hAnsiTheme="majorBidi" w:cstheme="majorBidi"/>
        </w:rPr>
        <w:t>sonority constraints</w:t>
      </w:r>
      <w:r w:rsidR="006851C4" w:rsidRPr="0042050F">
        <w:rPr>
          <w:rFonts w:asciiTheme="majorBidi" w:hAnsiTheme="majorBidi" w:cstheme="majorBidi"/>
        </w:rPr>
        <w:t xml:space="preserve"> </w:t>
      </w:r>
      <w:r w:rsidRPr="0042050F">
        <w:rPr>
          <w:rFonts w:asciiTheme="majorBidi" w:hAnsiTheme="majorBidi" w:cstheme="majorBidi"/>
        </w:rPr>
        <w:t xml:space="preserve">are </w:t>
      </w:r>
      <w:r w:rsidR="00860F35" w:rsidRPr="0042050F">
        <w:rPr>
          <w:rFonts w:asciiTheme="majorBidi" w:hAnsiTheme="majorBidi" w:cstheme="majorBidi"/>
        </w:rPr>
        <w:t>typically</w:t>
      </w:r>
      <w:r w:rsidRPr="0042050F">
        <w:rPr>
          <w:rFonts w:asciiTheme="majorBidi" w:hAnsiTheme="majorBidi" w:cstheme="majorBidi"/>
        </w:rPr>
        <w:t xml:space="preserve"> maintained in BA and MA without vowel insertion (i.e., ICIs) (e.g., [bint] “girl”). In contrast, word-final clusters violating sonority constraints in BA and MA are broken up with epenthetic ICIs</w:t>
      </w:r>
      <w:r w:rsidR="006851C4" w:rsidRPr="0042050F">
        <w:rPr>
          <w:rFonts w:asciiTheme="majorBidi" w:hAnsiTheme="majorBidi" w:cstheme="majorBidi"/>
        </w:rPr>
        <w:t>,</w:t>
      </w:r>
      <w:r w:rsidRPr="0042050F">
        <w:rPr>
          <w:rFonts w:asciiTheme="majorBidi" w:hAnsiTheme="majorBidi" w:cstheme="majorBidi"/>
        </w:rPr>
        <w:t xml:space="preserve"> which contribute to syllable structure. </w:t>
      </w:r>
      <w:r w:rsidR="00FD2845" w:rsidRPr="0042050F">
        <w:rPr>
          <w:rFonts w:asciiTheme="majorBidi" w:hAnsiTheme="majorBidi" w:cstheme="majorBidi"/>
        </w:rPr>
        <w:t>Hence, s</w:t>
      </w:r>
      <w:r w:rsidR="00BA689F" w:rsidRPr="0042050F">
        <w:rPr>
          <w:rFonts w:asciiTheme="majorBidi" w:hAnsiTheme="majorBidi" w:cstheme="majorBidi"/>
        </w:rPr>
        <w:t>uch</w:t>
      </w:r>
      <w:r w:rsidR="00FD2845" w:rsidRPr="0042050F">
        <w:rPr>
          <w:rFonts w:asciiTheme="majorBidi" w:hAnsiTheme="majorBidi" w:cstheme="majorBidi"/>
        </w:rPr>
        <w:t xml:space="preserve"> clusters are </w:t>
      </w:r>
      <w:r w:rsidR="00BA689F" w:rsidRPr="0042050F">
        <w:rPr>
          <w:rFonts w:asciiTheme="majorBidi" w:hAnsiTheme="majorBidi" w:cstheme="majorBidi"/>
        </w:rPr>
        <w:t xml:space="preserve">not </w:t>
      </w:r>
      <w:r w:rsidR="00FD2845" w:rsidRPr="0042050F">
        <w:rPr>
          <w:rFonts w:asciiTheme="majorBidi" w:hAnsiTheme="majorBidi" w:cstheme="majorBidi"/>
        </w:rPr>
        <w:t>attested in BA and MA.</w:t>
      </w:r>
    </w:p>
    <w:p w14:paraId="79B49C4A" w14:textId="77777777" w:rsidR="00684998" w:rsidRPr="0042050F" w:rsidRDefault="00FD2845" w:rsidP="00CF432F">
      <w:pPr>
        <w:pStyle w:val="Heading2"/>
      </w:pPr>
      <w:r w:rsidRPr="0042050F">
        <w:t xml:space="preserve"> </w:t>
      </w:r>
      <w:bookmarkStart w:id="9" w:name="_Toc51755420"/>
      <w:r w:rsidRPr="0042050F">
        <w:t>Chapter 5</w:t>
      </w:r>
      <w:bookmarkEnd w:id="9"/>
    </w:p>
    <w:p w14:paraId="7004AF1A" w14:textId="3D1D7D20" w:rsidR="0043338F" w:rsidRPr="0042050F" w:rsidRDefault="007641E2"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Chapter 5 aims to</w:t>
      </w:r>
      <w:r w:rsidR="00926BF3" w:rsidRPr="0042050F">
        <w:rPr>
          <w:rFonts w:asciiTheme="majorBidi" w:hAnsiTheme="majorBidi" w:cstheme="majorBidi"/>
        </w:rPr>
        <w:t xml:space="preserve"> investigate how BA and MA speakers produce L2 </w:t>
      </w:r>
      <w:r w:rsidR="0076205C" w:rsidRPr="0042050F">
        <w:rPr>
          <w:rFonts w:asciiTheme="majorBidi" w:hAnsiTheme="majorBidi" w:cstheme="majorBidi"/>
        </w:rPr>
        <w:t>English</w:t>
      </w:r>
      <w:r w:rsidR="00926BF3" w:rsidRPr="0042050F">
        <w:rPr>
          <w:rFonts w:asciiTheme="majorBidi" w:hAnsiTheme="majorBidi" w:cstheme="majorBidi"/>
        </w:rPr>
        <w:t xml:space="preserve"> consonant clusters.</w:t>
      </w:r>
      <w:r w:rsidRPr="0042050F">
        <w:rPr>
          <w:rFonts w:asciiTheme="majorBidi" w:hAnsiTheme="majorBidi" w:cstheme="majorBidi"/>
        </w:rPr>
        <w:t xml:space="preserve"> </w:t>
      </w:r>
      <w:r w:rsidR="00926BF3" w:rsidRPr="0042050F">
        <w:rPr>
          <w:rFonts w:asciiTheme="majorBidi" w:hAnsiTheme="majorBidi" w:cstheme="majorBidi"/>
        </w:rPr>
        <w:t>Th</w:t>
      </w:r>
      <w:r w:rsidR="0094326E" w:rsidRPr="0042050F">
        <w:rPr>
          <w:rFonts w:asciiTheme="majorBidi" w:hAnsiTheme="majorBidi" w:cstheme="majorBidi"/>
        </w:rPr>
        <w:t>is</w:t>
      </w:r>
      <w:r w:rsidR="00926BF3" w:rsidRPr="0042050F">
        <w:rPr>
          <w:rFonts w:asciiTheme="majorBidi" w:hAnsiTheme="majorBidi" w:cstheme="majorBidi"/>
        </w:rPr>
        <w:t xml:space="preserve"> chapter </w:t>
      </w:r>
      <w:r w:rsidR="0094326E" w:rsidRPr="0042050F">
        <w:rPr>
          <w:rFonts w:asciiTheme="majorBidi" w:hAnsiTheme="majorBidi" w:cstheme="majorBidi"/>
        </w:rPr>
        <w:t>has</w:t>
      </w:r>
      <w:r w:rsidR="00926BF3" w:rsidRPr="0042050F">
        <w:rPr>
          <w:rFonts w:asciiTheme="majorBidi" w:hAnsiTheme="majorBidi" w:cstheme="majorBidi"/>
        </w:rPr>
        <w:t xml:space="preserve"> three main sections</w:t>
      </w:r>
      <w:r w:rsidR="0024270A" w:rsidRPr="0042050F">
        <w:rPr>
          <w:rFonts w:asciiTheme="majorBidi" w:hAnsiTheme="majorBidi" w:cstheme="majorBidi"/>
        </w:rPr>
        <w:t xml:space="preserve">. It first provides an overview of </w:t>
      </w:r>
      <w:r w:rsidR="00926BF3" w:rsidRPr="0042050F">
        <w:rPr>
          <w:rFonts w:asciiTheme="majorBidi" w:hAnsiTheme="majorBidi" w:cstheme="majorBidi"/>
        </w:rPr>
        <w:t xml:space="preserve">L1 </w:t>
      </w:r>
      <w:r w:rsidR="0076205C" w:rsidRPr="0042050F">
        <w:rPr>
          <w:rFonts w:asciiTheme="majorBidi" w:hAnsiTheme="majorBidi" w:cstheme="majorBidi"/>
        </w:rPr>
        <w:t>English</w:t>
      </w:r>
      <w:r w:rsidR="00926BF3" w:rsidRPr="0042050F">
        <w:rPr>
          <w:rFonts w:asciiTheme="majorBidi" w:hAnsiTheme="majorBidi" w:cstheme="majorBidi"/>
        </w:rPr>
        <w:t xml:space="preserve"> consonant clusters and how these clusters would be produced</w:t>
      </w:r>
      <w:r w:rsidR="001C6BB0" w:rsidRPr="0042050F">
        <w:rPr>
          <w:rFonts w:asciiTheme="majorBidi" w:hAnsiTheme="majorBidi" w:cstheme="majorBidi"/>
        </w:rPr>
        <w:t xml:space="preserve"> by L2 learners of </w:t>
      </w:r>
      <w:r w:rsidR="0076205C" w:rsidRPr="0042050F">
        <w:rPr>
          <w:rFonts w:asciiTheme="majorBidi" w:hAnsiTheme="majorBidi" w:cstheme="majorBidi"/>
        </w:rPr>
        <w:t>English</w:t>
      </w:r>
      <w:r w:rsidR="00926BF3" w:rsidRPr="0042050F">
        <w:rPr>
          <w:rFonts w:asciiTheme="majorBidi" w:hAnsiTheme="majorBidi" w:cstheme="majorBidi"/>
        </w:rPr>
        <w:t xml:space="preserve"> based on theoretical baselines</w:t>
      </w:r>
      <w:r w:rsidR="0024270A" w:rsidRPr="0042050F">
        <w:rPr>
          <w:rFonts w:asciiTheme="majorBidi" w:hAnsiTheme="majorBidi" w:cstheme="majorBidi"/>
        </w:rPr>
        <w:t xml:space="preserve">, </w:t>
      </w:r>
      <w:r w:rsidR="00926BF3" w:rsidRPr="0042050F">
        <w:rPr>
          <w:rFonts w:asciiTheme="majorBidi" w:hAnsiTheme="majorBidi" w:cstheme="majorBidi"/>
        </w:rPr>
        <w:t xml:space="preserve">such as L1 transfer and linguistic universals (i.e., markedness). </w:t>
      </w:r>
    </w:p>
    <w:p w14:paraId="1452376A" w14:textId="148110E1" w:rsidR="0043338F" w:rsidRPr="0042050F" w:rsidRDefault="00926BF3"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The second section</w:t>
      </w:r>
      <w:r w:rsidR="0043338F" w:rsidRPr="0042050F">
        <w:rPr>
          <w:rFonts w:asciiTheme="majorBidi" w:hAnsiTheme="majorBidi" w:cstheme="majorBidi"/>
        </w:rPr>
        <w:t xml:space="preserve"> of this chapter</w:t>
      </w:r>
      <w:r w:rsidRPr="0042050F">
        <w:rPr>
          <w:rFonts w:asciiTheme="majorBidi" w:hAnsiTheme="majorBidi" w:cstheme="majorBidi"/>
        </w:rPr>
        <w:t xml:space="preserve"> </w:t>
      </w:r>
      <w:r w:rsidR="00991D55" w:rsidRPr="0042050F">
        <w:rPr>
          <w:rFonts w:asciiTheme="majorBidi" w:hAnsiTheme="majorBidi" w:cstheme="majorBidi"/>
        </w:rPr>
        <w:t>sets out details of Experiment 2</w:t>
      </w:r>
      <w:r w:rsidR="001C6BB0" w:rsidRPr="0042050F">
        <w:rPr>
          <w:rFonts w:asciiTheme="majorBidi" w:hAnsiTheme="majorBidi" w:cstheme="majorBidi"/>
        </w:rPr>
        <w:t>, which</w:t>
      </w:r>
      <w:r w:rsidR="00991D55" w:rsidRPr="0042050F">
        <w:rPr>
          <w:rFonts w:asciiTheme="majorBidi" w:hAnsiTheme="majorBidi" w:cstheme="majorBidi"/>
        </w:rPr>
        <w:t xml:space="preserve"> tests production of L2 </w:t>
      </w:r>
      <w:r w:rsidR="0076205C" w:rsidRPr="0042050F">
        <w:rPr>
          <w:rFonts w:asciiTheme="majorBidi" w:hAnsiTheme="majorBidi" w:cstheme="majorBidi"/>
        </w:rPr>
        <w:t>English</w:t>
      </w:r>
      <w:r w:rsidR="00991D55" w:rsidRPr="0042050F">
        <w:rPr>
          <w:rFonts w:asciiTheme="majorBidi" w:hAnsiTheme="majorBidi" w:cstheme="majorBidi"/>
        </w:rPr>
        <w:t xml:space="preserve"> clusters by BA and MA speakers.</w:t>
      </w:r>
      <w:r w:rsidR="0043338F" w:rsidRPr="0042050F">
        <w:rPr>
          <w:rFonts w:asciiTheme="majorBidi" w:hAnsiTheme="majorBidi" w:cstheme="majorBidi"/>
        </w:rPr>
        <w:t xml:space="preserve"> The main question of this </w:t>
      </w:r>
      <w:r w:rsidR="00D12376" w:rsidRPr="0042050F">
        <w:rPr>
          <w:rFonts w:asciiTheme="majorBidi" w:hAnsiTheme="majorBidi" w:cstheme="majorBidi"/>
        </w:rPr>
        <w:t>experiment</w:t>
      </w:r>
      <w:r w:rsidR="0043338F" w:rsidRPr="0042050F">
        <w:rPr>
          <w:rFonts w:asciiTheme="majorBidi" w:hAnsiTheme="majorBidi" w:cstheme="majorBidi"/>
        </w:rPr>
        <w:t xml:space="preserve"> is:</w:t>
      </w:r>
    </w:p>
    <w:p w14:paraId="2BDAFAA4" w14:textId="30F69EC8" w:rsidR="0043338F" w:rsidRPr="0042050F" w:rsidRDefault="0043338F" w:rsidP="005E0065">
      <w:pPr>
        <w:pStyle w:val="ListParagraph"/>
        <w:numPr>
          <w:ilvl w:val="0"/>
          <w:numId w:val="60"/>
        </w:numPr>
        <w:spacing w:line="360" w:lineRule="auto"/>
        <w:rPr>
          <w:rFonts w:asciiTheme="majorBidi" w:hAnsiTheme="majorBidi" w:cstheme="majorBidi"/>
        </w:rPr>
      </w:pPr>
      <w:r w:rsidRPr="0042050F">
        <w:rPr>
          <w:rFonts w:asciiTheme="majorBidi" w:hAnsiTheme="majorBidi" w:cstheme="majorBidi"/>
        </w:rPr>
        <w:t xml:space="preserve">Do BA and MA speakers produce L2 </w:t>
      </w:r>
      <w:r w:rsidR="0076205C" w:rsidRPr="0042050F">
        <w:rPr>
          <w:rFonts w:asciiTheme="majorBidi" w:hAnsiTheme="majorBidi" w:cstheme="majorBidi"/>
        </w:rPr>
        <w:t>English</w:t>
      </w:r>
      <w:r w:rsidRPr="0042050F">
        <w:rPr>
          <w:rFonts w:asciiTheme="majorBidi" w:hAnsiTheme="majorBidi" w:cstheme="majorBidi"/>
        </w:rPr>
        <w:t xml:space="preserve"> consonant clusters</w:t>
      </w:r>
      <w:r w:rsidR="002C6D12" w:rsidRPr="0042050F">
        <w:rPr>
          <w:rFonts w:asciiTheme="majorBidi" w:hAnsiTheme="majorBidi" w:cstheme="majorBidi"/>
        </w:rPr>
        <w:t xml:space="preserve"> as clusters</w:t>
      </w:r>
      <w:r w:rsidRPr="0042050F">
        <w:rPr>
          <w:rFonts w:asciiTheme="majorBidi" w:hAnsiTheme="majorBidi" w:cstheme="majorBidi"/>
        </w:rPr>
        <w:t>?</w:t>
      </w:r>
    </w:p>
    <w:p w14:paraId="2A009A80" w14:textId="77777777" w:rsidR="00D12376" w:rsidRPr="0042050F" w:rsidRDefault="00D12376" w:rsidP="00CF432F">
      <w:pPr>
        <w:spacing w:line="360" w:lineRule="auto"/>
        <w:rPr>
          <w:rFonts w:asciiTheme="majorBidi" w:hAnsiTheme="majorBidi" w:cstheme="majorBidi"/>
        </w:rPr>
      </w:pPr>
    </w:p>
    <w:p w14:paraId="091CAE90" w14:textId="59A7F667" w:rsidR="00D12376" w:rsidRPr="0042050F" w:rsidRDefault="0043338F"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The experimental variables</w:t>
      </w:r>
      <w:r w:rsidR="00D12376" w:rsidRPr="0042050F">
        <w:rPr>
          <w:rFonts w:asciiTheme="majorBidi" w:hAnsiTheme="majorBidi" w:cstheme="majorBidi"/>
        </w:rPr>
        <w:t xml:space="preserve"> </w:t>
      </w:r>
      <w:r w:rsidR="00CA6F8A" w:rsidRPr="0042050F">
        <w:rPr>
          <w:rFonts w:asciiTheme="majorBidi" w:hAnsiTheme="majorBidi" w:cstheme="majorBidi"/>
        </w:rPr>
        <w:t>reported in this chapter</w:t>
      </w:r>
      <w:r w:rsidRPr="0042050F">
        <w:rPr>
          <w:rFonts w:asciiTheme="majorBidi" w:hAnsiTheme="majorBidi" w:cstheme="majorBidi"/>
        </w:rPr>
        <w:t xml:space="preserve"> are: (i) </w:t>
      </w:r>
      <w:r w:rsidR="00D12376" w:rsidRPr="0042050F">
        <w:rPr>
          <w:rFonts w:asciiTheme="majorBidi" w:hAnsiTheme="majorBidi" w:cstheme="majorBidi"/>
        </w:rPr>
        <w:t xml:space="preserve">native dialect of participants (BA – </w:t>
      </w:r>
      <w:r w:rsidR="00D12376" w:rsidRPr="0042050F">
        <w:rPr>
          <w:rFonts w:asciiTheme="majorBidi" w:hAnsiTheme="majorBidi" w:cstheme="majorBidi"/>
        </w:rPr>
        <w:lastRenderedPageBreak/>
        <w:t xml:space="preserve">MA), (ii) cluster position (initial - medial – final), and (iii) sonority slope (rising – falling – plateau). A total of 33 stimuli were designed in light of these variables. </w:t>
      </w:r>
      <w:r w:rsidR="00E04856" w:rsidRPr="0042050F">
        <w:rPr>
          <w:rFonts w:asciiTheme="majorBidi" w:hAnsiTheme="majorBidi" w:cstheme="majorBidi"/>
        </w:rPr>
        <w:t xml:space="preserve">The participants </w:t>
      </w:r>
      <w:r w:rsidR="006D3571" w:rsidRPr="0042050F">
        <w:rPr>
          <w:rFonts w:asciiTheme="majorBidi" w:hAnsiTheme="majorBidi" w:cstheme="majorBidi"/>
        </w:rPr>
        <w:t>in</w:t>
      </w:r>
      <w:r w:rsidR="00E04856" w:rsidRPr="0042050F">
        <w:rPr>
          <w:rFonts w:asciiTheme="majorBidi" w:hAnsiTheme="majorBidi" w:cstheme="majorBidi"/>
        </w:rPr>
        <w:t xml:space="preserve"> this experiment are the same ones who participate</w:t>
      </w:r>
      <w:r w:rsidR="0024270A" w:rsidRPr="0042050F">
        <w:rPr>
          <w:rFonts w:asciiTheme="majorBidi" w:hAnsiTheme="majorBidi" w:cstheme="majorBidi"/>
        </w:rPr>
        <w:t>d</w:t>
      </w:r>
      <w:r w:rsidR="00E04856" w:rsidRPr="0042050F">
        <w:rPr>
          <w:rFonts w:asciiTheme="majorBidi" w:hAnsiTheme="majorBidi" w:cstheme="majorBidi"/>
        </w:rPr>
        <w:t xml:space="preserve"> in Experiment 1</w:t>
      </w:r>
      <w:r w:rsidRPr="0042050F">
        <w:rPr>
          <w:rFonts w:asciiTheme="majorBidi" w:hAnsiTheme="majorBidi" w:cstheme="majorBidi"/>
        </w:rPr>
        <w:t xml:space="preserve"> </w:t>
      </w:r>
      <w:r w:rsidRPr="0042050F">
        <w:rPr>
          <w:rFonts w:asciiTheme="majorBidi" w:hAnsiTheme="majorBidi" w:cstheme="majorBidi"/>
          <w:color w:val="000000"/>
        </w:rPr>
        <w:t>(22/ BA, 29/MA)</w:t>
      </w:r>
      <w:r w:rsidR="00E04856" w:rsidRPr="0042050F">
        <w:rPr>
          <w:rFonts w:asciiTheme="majorBidi" w:hAnsiTheme="majorBidi" w:cstheme="majorBidi"/>
        </w:rPr>
        <w:t xml:space="preserve">, which provides a link between </w:t>
      </w:r>
      <w:r w:rsidR="0024270A" w:rsidRPr="0042050F">
        <w:rPr>
          <w:rFonts w:asciiTheme="majorBidi" w:hAnsiTheme="majorBidi" w:cstheme="majorBidi"/>
        </w:rPr>
        <w:t xml:space="preserve">the </w:t>
      </w:r>
      <w:r w:rsidR="00E04856" w:rsidRPr="0042050F">
        <w:rPr>
          <w:rFonts w:asciiTheme="majorBidi" w:hAnsiTheme="majorBidi" w:cstheme="majorBidi"/>
        </w:rPr>
        <w:t xml:space="preserve">results of Experiment 1 and </w:t>
      </w:r>
      <w:r w:rsidR="006D3571" w:rsidRPr="0042050F">
        <w:rPr>
          <w:rFonts w:asciiTheme="majorBidi" w:hAnsiTheme="majorBidi" w:cstheme="majorBidi"/>
        </w:rPr>
        <w:t xml:space="preserve">the </w:t>
      </w:r>
      <w:r w:rsidR="00E04856" w:rsidRPr="0042050F">
        <w:rPr>
          <w:rFonts w:asciiTheme="majorBidi" w:hAnsiTheme="majorBidi" w:cstheme="majorBidi"/>
        </w:rPr>
        <w:t>results of Experiment 2.</w:t>
      </w:r>
      <w:r w:rsidR="00CA6F8A" w:rsidRPr="0042050F">
        <w:rPr>
          <w:rFonts w:asciiTheme="majorBidi" w:hAnsiTheme="majorBidi" w:cstheme="majorBidi"/>
        </w:rPr>
        <w:t xml:space="preserve"> All of these participants are low-proficie</w:t>
      </w:r>
      <w:r w:rsidR="006D3571" w:rsidRPr="0042050F">
        <w:rPr>
          <w:rFonts w:asciiTheme="majorBidi" w:hAnsiTheme="majorBidi" w:cstheme="majorBidi"/>
        </w:rPr>
        <w:t>ncy</w:t>
      </w:r>
      <w:r w:rsidR="00CA6F8A" w:rsidRPr="0042050F">
        <w:rPr>
          <w:rFonts w:asciiTheme="majorBidi" w:hAnsiTheme="majorBidi" w:cstheme="majorBidi"/>
        </w:rPr>
        <w:t xml:space="preserve"> </w:t>
      </w:r>
      <w:r w:rsidR="0076205C" w:rsidRPr="0042050F">
        <w:rPr>
          <w:rFonts w:asciiTheme="majorBidi" w:hAnsiTheme="majorBidi" w:cstheme="majorBidi"/>
        </w:rPr>
        <w:t>English</w:t>
      </w:r>
      <w:r w:rsidR="00CA6F8A" w:rsidRPr="0042050F">
        <w:rPr>
          <w:rFonts w:asciiTheme="majorBidi" w:hAnsiTheme="majorBidi" w:cstheme="majorBidi"/>
        </w:rPr>
        <w:t xml:space="preserve"> learner</w:t>
      </w:r>
      <w:r w:rsidR="0024270A" w:rsidRPr="0042050F">
        <w:rPr>
          <w:rFonts w:asciiTheme="majorBidi" w:hAnsiTheme="majorBidi" w:cstheme="majorBidi"/>
        </w:rPr>
        <w:t>s</w:t>
      </w:r>
      <w:r w:rsidR="00CA6F8A" w:rsidRPr="0042050F">
        <w:rPr>
          <w:rFonts w:asciiTheme="majorBidi" w:hAnsiTheme="majorBidi" w:cstheme="majorBidi"/>
        </w:rPr>
        <w:t xml:space="preserve"> (beginners).</w:t>
      </w:r>
      <w:r w:rsidRPr="0042050F">
        <w:rPr>
          <w:rFonts w:asciiTheme="majorBidi" w:hAnsiTheme="majorBidi" w:cstheme="majorBidi"/>
        </w:rPr>
        <w:t xml:space="preserve"> </w:t>
      </w:r>
      <w:r w:rsidR="00CA6F8A" w:rsidRPr="0042050F">
        <w:rPr>
          <w:rFonts w:asciiTheme="majorBidi" w:hAnsiTheme="majorBidi" w:cstheme="majorBidi"/>
        </w:rPr>
        <w:t>The experimental task employed in Experiment 2 is a multiple-choice grammar task involving</w:t>
      </w:r>
      <w:r w:rsidR="006D3571" w:rsidRPr="0042050F">
        <w:rPr>
          <w:rFonts w:asciiTheme="majorBidi" w:hAnsiTheme="majorBidi" w:cstheme="majorBidi"/>
        </w:rPr>
        <w:t xml:space="preserve"> target words featuring</w:t>
      </w:r>
      <w:r w:rsidR="00CA6F8A" w:rsidRPr="0042050F">
        <w:rPr>
          <w:rFonts w:asciiTheme="majorBidi" w:hAnsiTheme="majorBidi" w:cstheme="majorBidi"/>
        </w:rPr>
        <w:t xml:space="preserve"> </w:t>
      </w:r>
      <w:r w:rsidR="0076205C" w:rsidRPr="0042050F">
        <w:rPr>
          <w:rFonts w:asciiTheme="majorBidi" w:hAnsiTheme="majorBidi" w:cstheme="majorBidi"/>
        </w:rPr>
        <w:t>English</w:t>
      </w:r>
      <w:r w:rsidR="00CA6F8A" w:rsidRPr="0042050F">
        <w:rPr>
          <w:rFonts w:asciiTheme="majorBidi" w:hAnsiTheme="majorBidi" w:cstheme="majorBidi"/>
        </w:rPr>
        <w:t xml:space="preserve"> consonant clusters </w:t>
      </w:r>
      <w:r w:rsidR="0024270A" w:rsidRPr="0042050F">
        <w:rPr>
          <w:rFonts w:asciiTheme="majorBidi" w:hAnsiTheme="majorBidi" w:cstheme="majorBidi"/>
        </w:rPr>
        <w:t xml:space="preserve">in different </w:t>
      </w:r>
      <w:r w:rsidR="00CA6F8A" w:rsidRPr="0042050F">
        <w:rPr>
          <w:rFonts w:asciiTheme="majorBidi" w:hAnsiTheme="majorBidi" w:cstheme="majorBidi"/>
        </w:rPr>
        <w:t>position</w:t>
      </w:r>
      <w:r w:rsidR="0024270A" w:rsidRPr="0042050F">
        <w:rPr>
          <w:rFonts w:asciiTheme="majorBidi" w:hAnsiTheme="majorBidi" w:cstheme="majorBidi"/>
        </w:rPr>
        <w:t>s</w:t>
      </w:r>
      <w:r w:rsidR="00CA6F8A" w:rsidRPr="0042050F">
        <w:rPr>
          <w:rFonts w:asciiTheme="majorBidi" w:hAnsiTheme="majorBidi" w:cstheme="majorBidi"/>
        </w:rPr>
        <w:t xml:space="preserve">. The aim of using a grammar task is to distract </w:t>
      </w:r>
      <w:r w:rsidR="00BF6EA0" w:rsidRPr="0042050F">
        <w:rPr>
          <w:rFonts w:asciiTheme="majorBidi" w:hAnsiTheme="majorBidi" w:cstheme="majorBidi"/>
        </w:rPr>
        <w:t>participants’</w:t>
      </w:r>
      <w:r w:rsidR="00CA6F8A" w:rsidRPr="0042050F">
        <w:rPr>
          <w:rFonts w:asciiTheme="majorBidi" w:hAnsiTheme="majorBidi" w:cstheme="majorBidi"/>
        </w:rPr>
        <w:t xml:space="preserve"> attention from the aim of the experiment in </w:t>
      </w:r>
      <w:r w:rsidR="0024270A" w:rsidRPr="0042050F">
        <w:rPr>
          <w:rFonts w:asciiTheme="majorBidi" w:hAnsiTheme="majorBidi" w:cstheme="majorBidi"/>
        </w:rPr>
        <w:t xml:space="preserve">an </w:t>
      </w:r>
      <w:r w:rsidR="00CA6F8A" w:rsidRPr="0042050F">
        <w:rPr>
          <w:rFonts w:asciiTheme="majorBidi" w:hAnsiTheme="majorBidi" w:cstheme="majorBidi"/>
        </w:rPr>
        <w:t xml:space="preserve">attempt to obtain </w:t>
      </w:r>
      <w:r w:rsidR="00BF6EA0" w:rsidRPr="0042050F">
        <w:rPr>
          <w:rFonts w:asciiTheme="majorBidi" w:hAnsiTheme="majorBidi" w:cstheme="majorBidi"/>
        </w:rPr>
        <w:t xml:space="preserve">spontaneous speech. </w:t>
      </w:r>
      <w:r w:rsidR="000012FE" w:rsidRPr="0042050F">
        <w:rPr>
          <w:rFonts w:asciiTheme="majorBidi" w:hAnsiTheme="majorBidi" w:cstheme="majorBidi"/>
        </w:rPr>
        <w:t>The r</w:t>
      </w:r>
      <w:r w:rsidR="00BF6EA0" w:rsidRPr="0042050F">
        <w:rPr>
          <w:rFonts w:asciiTheme="majorBidi" w:hAnsiTheme="majorBidi" w:cstheme="majorBidi"/>
        </w:rPr>
        <w:t>esults were analysed using mixed effect</w:t>
      </w:r>
      <w:r w:rsidR="006D3571" w:rsidRPr="0042050F">
        <w:rPr>
          <w:rFonts w:asciiTheme="majorBidi" w:hAnsiTheme="majorBidi" w:cstheme="majorBidi"/>
        </w:rPr>
        <w:t>s</w:t>
      </w:r>
      <w:r w:rsidR="00BF6EA0" w:rsidRPr="0042050F">
        <w:rPr>
          <w:rFonts w:asciiTheme="majorBidi" w:hAnsiTheme="majorBidi" w:cstheme="majorBidi"/>
        </w:rPr>
        <w:t xml:space="preserve"> models (GLMM).</w:t>
      </w:r>
    </w:p>
    <w:p w14:paraId="55C4A5A9" w14:textId="3A7A93A4" w:rsidR="00AA294F" w:rsidRPr="0042050F" w:rsidRDefault="0094326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In the final section</w:t>
      </w:r>
      <w:r w:rsidR="00BF6EA0" w:rsidRPr="0042050F">
        <w:rPr>
          <w:rFonts w:asciiTheme="majorBidi" w:hAnsiTheme="majorBidi" w:cstheme="majorBidi"/>
        </w:rPr>
        <w:t xml:space="preserve"> of Chapter 5</w:t>
      </w:r>
      <w:r w:rsidRPr="0042050F">
        <w:rPr>
          <w:rFonts w:asciiTheme="majorBidi" w:hAnsiTheme="majorBidi" w:cstheme="majorBidi"/>
        </w:rPr>
        <w:t xml:space="preserve">, </w:t>
      </w:r>
      <w:r w:rsidR="004B18B6" w:rsidRPr="0042050F">
        <w:rPr>
          <w:rFonts w:asciiTheme="majorBidi" w:hAnsiTheme="majorBidi" w:cstheme="majorBidi"/>
        </w:rPr>
        <w:t xml:space="preserve">the </w:t>
      </w:r>
      <w:r w:rsidRPr="0042050F">
        <w:rPr>
          <w:rFonts w:asciiTheme="majorBidi" w:hAnsiTheme="majorBidi" w:cstheme="majorBidi"/>
        </w:rPr>
        <w:t xml:space="preserve">results of Experiment 2 </w:t>
      </w:r>
      <w:r w:rsidR="004B18B6" w:rsidRPr="0042050F">
        <w:rPr>
          <w:rFonts w:asciiTheme="majorBidi" w:hAnsiTheme="majorBidi" w:cstheme="majorBidi"/>
        </w:rPr>
        <w:t xml:space="preserve">are </w:t>
      </w:r>
      <w:r w:rsidRPr="0042050F">
        <w:rPr>
          <w:rFonts w:asciiTheme="majorBidi" w:hAnsiTheme="majorBidi" w:cstheme="majorBidi"/>
        </w:rPr>
        <w:t>presented</w:t>
      </w:r>
      <w:r w:rsidR="004B18B6" w:rsidRPr="0042050F">
        <w:rPr>
          <w:rFonts w:asciiTheme="majorBidi" w:hAnsiTheme="majorBidi" w:cstheme="majorBidi"/>
        </w:rPr>
        <w:t>,</w:t>
      </w:r>
      <w:r w:rsidR="00BF6EA0" w:rsidRPr="0042050F">
        <w:rPr>
          <w:rFonts w:asciiTheme="majorBidi" w:hAnsiTheme="majorBidi" w:cstheme="majorBidi"/>
        </w:rPr>
        <w:t xml:space="preserve"> which indicate that </w:t>
      </w:r>
      <w:r w:rsidR="00926BF3" w:rsidRPr="0042050F">
        <w:rPr>
          <w:rFonts w:asciiTheme="majorBidi" w:hAnsiTheme="majorBidi" w:cstheme="majorBidi"/>
          <w:color w:val="000000"/>
        </w:rPr>
        <w:t xml:space="preserve">BA and MA produce peripheral L2 </w:t>
      </w:r>
      <w:r w:rsidR="0076205C" w:rsidRPr="0042050F">
        <w:rPr>
          <w:rFonts w:asciiTheme="majorBidi" w:hAnsiTheme="majorBidi" w:cstheme="majorBidi"/>
          <w:color w:val="000000"/>
        </w:rPr>
        <w:t>English</w:t>
      </w:r>
      <w:r w:rsidR="00926BF3" w:rsidRPr="0042050F">
        <w:rPr>
          <w:rFonts w:asciiTheme="majorBidi" w:hAnsiTheme="majorBidi" w:cstheme="majorBidi"/>
          <w:color w:val="000000"/>
        </w:rPr>
        <w:t xml:space="preserve"> clusters without vowel insertion</w:t>
      </w:r>
      <w:r w:rsidR="004B18B6" w:rsidRPr="0042050F">
        <w:rPr>
          <w:rFonts w:asciiTheme="majorBidi" w:hAnsiTheme="majorBidi" w:cstheme="majorBidi"/>
          <w:color w:val="000000"/>
        </w:rPr>
        <w:t xml:space="preserve">, </w:t>
      </w:r>
      <w:r w:rsidR="00926BF3" w:rsidRPr="0042050F">
        <w:rPr>
          <w:rFonts w:asciiTheme="majorBidi" w:hAnsiTheme="majorBidi" w:cstheme="majorBidi"/>
          <w:color w:val="000000"/>
        </w:rPr>
        <w:t xml:space="preserve">whereas </w:t>
      </w:r>
      <w:r w:rsidR="0076205C" w:rsidRPr="0042050F">
        <w:rPr>
          <w:rFonts w:asciiTheme="majorBidi" w:hAnsiTheme="majorBidi" w:cstheme="majorBidi"/>
          <w:color w:val="000000"/>
        </w:rPr>
        <w:t>English</w:t>
      </w:r>
      <w:r w:rsidR="00926BF3" w:rsidRPr="0042050F">
        <w:rPr>
          <w:rFonts w:asciiTheme="majorBidi" w:hAnsiTheme="majorBidi" w:cstheme="majorBidi"/>
          <w:color w:val="000000"/>
        </w:rPr>
        <w:t xml:space="preserve"> medial clusters were broken up with </w:t>
      </w:r>
      <w:r w:rsidR="00BF6EA0" w:rsidRPr="0042050F">
        <w:rPr>
          <w:rFonts w:asciiTheme="majorBidi" w:hAnsiTheme="majorBidi" w:cstheme="majorBidi"/>
          <w:color w:val="000000"/>
        </w:rPr>
        <w:t>inserted</w:t>
      </w:r>
      <w:r w:rsidR="003C6841" w:rsidRPr="0042050F">
        <w:rPr>
          <w:rFonts w:asciiTheme="majorBidi" w:hAnsiTheme="majorBidi" w:cstheme="majorBidi"/>
          <w:color w:val="000000"/>
        </w:rPr>
        <w:t xml:space="preserve"> ICIs</w:t>
      </w:r>
      <w:r w:rsidR="00BA689F" w:rsidRPr="0042050F">
        <w:rPr>
          <w:rFonts w:asciiTheme="majorBidi" w:hAnsiTheme="majorBidi" w:cstheme="majorBidi"/>
          <w:color w:val="000000"/>
        </w:rPr>
        <w:t xml:space="preserve"> to a significant extent</w:t>
      </w:r>
      <w:r w:rsidR="003C6841" w:rsidRPr="0042050F">
        <w:rPr>
          <w:rFonts w:asciiTheme="majorBidi" w:hAnsiTheme="majorBidi" w:cstheme="majorBidi"/>
          <w:color w:val="000000"/>
        </w:rPr>
        <w:t>.</w:t>
      </w:r>
      <w:r w:rsidR="003C6841" w:rsidRPr="0042050F">
        <w:rPr>
          <w:rFonts w:asciiTheme="majorBidi" w:hAnsiTheme="majorBidi" w:cstheme="majorBidi"/>
          <w:b/>
          <w:bCs/>
          <w:color w:val="000000"/>
        </w:rPr>
        <w:t xml:space="preserve"> </w:t>
      </w:r>
      <w:r w:rsidR="003F553C" w:rsidRPr="0042050F">
        <w:rPr>
          <w:rFonts w:asciiTheme="majorBidi" w:hAnsiTheme="majorBidi" w:cstheme="majorBidi"/>
          <w:color w:val="000000"/>
        </w:rPr>
        <w:t xml:space="preserve">The </w:t>
      </w:r>
      <w:r w:rsidR="00BF6EA0" w:rsidRPr="0042050F">
        <w:rPr>
          <w:rFonts w:asciiTheme="majorBidi" w:hAnsiTheme="majorBidi" w:cstheme="majorBidi"/>
          <w:color w:val="000000"/>
        </w:rPr>
        <w:t xml:space="preserve">interim interpretation for such </w:t>
      </w:r>
      <w:r w:rsidR="004B18B6" w:rsidRPr="0042050F">
        <w:rPr>
          <w:rFonts w:asciiTheme="majorBidi" w:hAnsiTheme="majorBidi" w:cstheme="majorBidi"/>
          <w:color w:val="000000"/>
        </w:rPr>
        <w:t xml:space="preserve">a </w:t>
      </w:r>
      <w:r w:rsidR="00BF6EA0" w:rsidRPr="0042050F">
        <w:rPr>
          <w:rFonts w:asciiTheme="majorBidi" w:hAnsiTheme="majorBidi" w:cstheme="majorBidi"/>
          <w:color w:val="000000"/>
        </w:rPr>
        <w:t>finding is the effect of L1 phonology. In Experiment 1, BA and MA speakers break up their L1 word-initial clusters with intrusive ICIs which do not contribute to syllable structure</w:t>
      </w:r>
      <w:r w:rsidR="004B18B6" w:rsidRPr="0042050F">
        <w:rPr>
          <w:rFonts w:asciiTheme="majorBidi" w:hAnsiTheme="majorBidi" w:cstheme="majorBidi"/>
          <w:color w:val="000000"/>
        </w:rPr>
        <w:t>,</w:t>
      </w:r>
      <w:r w:rsidR="00BF6EA0" w:rsidRPr="0042050F">
        <w:rPr>
          <w:rFonts w:asciiTheme="majorBidi" w:hAnsiTheme="majorBidi" w:cstheme="majorBidi"/>
          <w:color w:val="000000"/>
        </w:rPr>
        <w:t xml:space="preserve"> which</w:t>
      </w:r>
      <w:r w:rsidR="006D3571" w:rsidRPr="0042050F">
        <w:rPr>
          <w:rFonts w:asciiTheme="majorBidi" w:hAnsiTheme="majorBidi" w:cstheme="majorBidi"/>
          <w:color w:val="000000"/>
        </w:rPr>
        <w:t>,</w:t>
      </w:r>
      <w:r w:rsidR="00BF6EA0" w:rsidRPr="0042050F">
        <w:rPr>
          <w:rFonts w:asciiTheme="majorBidi" w:hAnsiTheme="majorBidi" w:cstheme="majorBidi"/>
          <w:color w:val="000000"/>
        </w:rPr>
        <w:t xml:space="preserve"> in turn</w:t>
      </w:r>
      <w:r w:rsidR="006D3571" w:rsidRPr="0042050F">
        <w:rPr>
          <w:rFonts w:asciiTheme="majorBidi" w:hAnsiTheme="majorBidi" w:cstheme="majorBidi"/>
          <w:color w:val="000000"/>
        </w:rPr>
        <w:t xml:space="preserve"> </w:t>
      </w:r>
      <w:r w:rsidR="00BF6EA0" w:rsidRPr="0042050F">
        <w:rPr>
          <w:rFonts w:asciiTheme="majorBidi" w:hAnsiTheme="majorBidi" w:cstheme="majorBidi"/>
          <w:color w:val="000000"/>
        </w:rPr>
        <w:t xml:space="preserve">suggests the presence of word-initial clusters in the underlying representation of BA and MA. Consequently, BA and MA speakers have no difficulty </w:t>
      </w:r>
      <w:r w:rsidR="003F553C" w:rsidRPr="0042050F">
        <w:rPr>
          <w:rFonts w:asciiTheme="majorBidi" w:hAnsiTheme="majorBidi" w:cstheme="majorBidi"/>
          <w:color w:val="000000"/>
        </w:rPr>
        <w:t xml:space="preserve">in </w:t>
      </w:r>
      <w:r w:rsidR="00BF6EA0" w:rsidRPr="0042050F">
        <w:rPr>
          <w:rFonts w:asciiTheme="majorBidi" w:hAnsiTheme="majorBidi" w:cstheme="majorBidi"/>
          <w:color w:val="000000"/>
        </w:rPr>
        <w:t>produc</w:t>
      </w:r>
      <w:r w:rsidR="003F553C" w:rsidRPr="0042050F">
        <w:rPr>
          <w:rFonts w:asciiTheme="majorBidi" w:hAnsiTheme="majorBidi" w:cstheme="majorBidi"/>
          <w:color w:val="000000"/>
        </w:rPr>
        <w:t xml:space="preserve">ing </w:t>
      </w:r>
      <w:r w:rsidR="00BF6EA0" w:rsidRPr="0042050F">
        <w:rPr>
          <w:rFonts w:asciiTheme="majorBidi" w:hAnsiTheme="majorBidi" w:cstheme="majorBidi"/>
          <w:color w:val="000000"/>
        </w:rPr>
        <w:t xml:space="preserve">L2 </w:t>
      </w:r>
      <w:r w:rsidR="0076205C" w:rsidRPr="0042050F">
        <w:rPr>
          <w:rFonts w:asciiTheme="majorBidi" w:hAnsiTheme="majorBidi" w:cstheme="majorBidi"/>
          <w:color w:val="000000"/>
        </w:rPr>
        <w:t>English</w:t>
      </w:r>
      <w:r w:rsidR="00BF6EA0" w:rsidRPr="0042050F">
        <w:rPr>
          <w:rFonts w:asciiTheme="majorBidi" w:hAnsiTheme="majorBidi" w:cstheme="majorBidi"/>
          <w:color w:val="000000"/>
        </w:rPr>
        <w:t xml:space="preserve"> word-initial clusters</w:t>
      </w:r>
      <w:r w:rsidR="00497503" w:rsidRPr="0042050F">
        <w:rPr>
          <w:rFonts w:asciiTheme="majorBidi" w:hAnsiTheme="majorBidi" w:cstheme="majorBidi"/>
          <w:color w:val="000000"/>
        </w:rPr>
        <w:t xml:space="preserve"> (e.g., [</w:t>
      </w:r>
      <w:r w:rsidR="00497503" w:rsidRPr="0042050F">
        <w:rPr>
          <w:rFonts w:asciiTheme="majorBidi" w:hAnsiTheme="majorBidi" w:cstheme="majorBidi"/>
        </w:rPr>
        <w:t>θriː] “three”)</w:t>
      </w:r>
      <w:r w:rsidR="003F553C" w:rsidRPr="0042050F">
        <w:rPr>
          <w:rFonts w:asciiTheme="majorBidi" w:hAnsiTheme="majorBidi" w:cstheme="majorBidi"/>
        </w:rPr>
        <w:t>,</w:t>
      </w:r>
      <w:r w:rsidR="00BF6EA0" w:rsidRPr="0042050F">
        <w:rPr>
          <w:rFonts w:asciiTheme="majorBidi" w:hAnsiTheme="majorBidi" w:cstheme="majorBidi"/>
          <w:color w:val="000000"/>
        </w:rPr>
        <w:t xml:space="preserve"> since such clusters are attested in their L1 phonology. As for word-final position, </w:t>
      </w:r>
      <w:r w:rsidR="00497503" w:rsidRPr="0042050F">
        <w:rPr>
          <w:rFonts w:asciiTheme="majorBidi" w:hAnsiTheme="majorBidi" w:cstheme="majorBidi"/>
          <w:color w:val="000000"/>
        </w:rPr>
        <w:t>BA and MA speakers produce word-final clusters in a target-like manner (e.g., [</w:t>
      </w:r>
      <w:r w:rsidR="00497503" w:rsidRPr="0042050F">
        <w:rPr>
          <w:rFonts w:asciiTheme="majorBidi" w:hAnsiTheme="majorBidi" w:cstheme="majorBidi"/>
        </w:rPr>
        <w:t>hɛlθ] “health”)</w:t>
      </w:r>
      <w:r w:rsidR="003F553C" w:rsidRPr="0042050F">
        <w:rPr>
          <w:rFonts w:asciiTheme="majorBidi" w:hAnsiTheme="majorBidi" w:cstheme="majorBidi"/>
        </w:rPr>
        <w:t xml:space="preserve">, </w:t>
      </w:r>
      <w:r w:rsidR="00497503" w:rsidRPr="0042050F">
        <w:rPr>
          <w:rFonts w:asciiTheme="majorBidi" w:hAnsiTheme="majorBidi" w:cstheme="majorBidi"/>
        </w:rPr>
        <w:t xml:space="preserve">since such clusters are attested in their L1 phonology. </w:t>
      </w:r>
    </w:p>
    <w:p w14:paraId="346BF799" w14:textId="77742E47" w:rsidR="00E04856" w:rsidRPr="0042050F" w:rsidRDefault="00497503" w:rsidP="00CF432F">
      <w:pPr>
        <w:widowControl w:val="0"/>
        <w:autoSpaceDE w:val="0"/>
        <w:autoSpaceDN w:val="0"/>
        <w:adjustRightInd w:val="0"/>
        <w:spacing w:after="240" w:line="360" w:lineRule="auto"/>
        <w:rPr>
          <w:rFonts w:asciiTheme="majorBidi" w:hAnsiTheme="majorBidi" w:cstheme="majorBidi"/>
          <w:color w:val="000000"/>
        </w:rPr>
      </w:pPr>
      <w:r w:rsidRPr="0042050F">
        <w:rPr>
          <w:rFonts w:asciiTheme="majorBidi" w:hAnsiTheme="majorBidi" w:cstheme="majorBidi"/>
        </w:rPr>
        <w:t xml:space="preserve">Word-medially, BA and MA speakers break up </w:t>
      </w:r>
      <w:r w:rsidR="0076205C" w:rsidRPr="0042050F">
        <w:rPr>
          <w:rFonts w:asciiTheme="majorBidi" w:hAnsiTheme="majorBidi" w:cstheme="majorBidi"/>
        </w:rPr>
        <w:t>English</w:t>
      </w:r>
      <w:r w:rsidRPr="0042050F">
        <w:rPr>
          <w:rFonts w:asciiTheme="majorBidi" w:hAnsiTheme="majorBidi" w:cstheme="majorBidi"/>
        </w:rPr>
        <w:t xml:space="preserve"> word-medial clusters with inserted ICIs</w:t>
      </w:r>
      <w:r w:rsidR="003F553C" w:rsidRPr="0042050F">
        <w:rPr>
          <w:rFonts w:asciiTheme="majorBidi" w:hAnsiTheme="majorBidi" w:cstheme="majorBidi"/>
        </w:rPr>
        <w:t xml:space="preserve">, </w:t>
      </w:r>
      <w:r w:rsidRPr="0042050F">
        <w:rPr>
          <w:rFonts w:asciiTheme="majorBidi" w:hAnsiTheme="majorBidi" w:cstheme="majorBidi"/>
        </w:rPr>
        <w:t>since these clusters in their L1 are broken up with epenthetic ICIs</w:t>
      </w:r>
      <w:r w:rsidR="00872B23" w:rsidRPr="0042050F">
        <w:rPr>
          <w:rFonts w:asciiTheme="majorBidi" w:hAnsiTheme="majorBidi" w:cstheme="majorBidi"/>
        </w:rPr>
        <w:t>, which serve as syllable nuclei,</w:t>
      </w:r>
      <w:r w:rsidR="00BA689F" w:rsidRPr="0042050F">
        <w:rPr>
          <w:rFonts w:asciiTheme="majorBidi" w:hAnsiTheme="majorBidi" w:cstheme="majorBidi"/>
        </w:rPr>
        <w:t xml:space="preserve"> to a significant extent</w:t>
      </w:r>
      <w:r w:rsidR="003F553C" w:rsidRPr="0042050F">
        <w:rPr>
          <w:rFonts w:asciiTheme="majorBidi" w:hAnsiTheme="majorBidi" w:cstheme="majorBidi"/>
        </w:rPr>
        <w:t xml:space="preserve"> in contrast </w:t>
      </w:r>
      <w:r w:rsidRPr="0042050F">
        <w:rPr>
          <w:rFonts w:asciiTheme="majorBidi" w:hAnsiTheme="majorBidi" w:cstheme="majorBidi"/>
        </w:rPr>
        <w:t>to intrusive ICIs.</w:t>
      </w:r>
      <w:r w:rsidR="00AA294F" w:rsidRPr="0042050F">
        <w:rPr>
          <w:rFonts w:asciiTheme="majorBidi" w:hAnsiTheme="majorBidi" w:cstheme="majorBidi"/>
        </w:rPr>
        <w:t xml:space="preserve"> </w:t>
      </w:r>
      <w:r w:rsidR="00BA689F" w:rsidRPr="0042050F">
        <w:rPr>
          <w:rFonts w:asciiTheme="majorBidi" w:hAnsiTheme="majorBidi" w:cstheme="majorBidi"/>
        </w:rPr>
        <w:t>W</w:t>
      </w:r>
      <w:r w:rsidR="00AA294F" w:rsidRPr="0042050F">
        <w:rPr>
          <w:rFonts w:asciiTheme="majorBidi" w:hAnsiTheme="majorBidi" w:cstheme="majorBidi"/>
        </w:rPr>
        <w:t>ord-medial clusters are unattested in BA and MA</w:t>
      </w:r>
      <w:r w:rsidR="003F553C" w:rsidRPr="0042050F">
        <w:rPr>
          <w:rFonts w:asciiTheme="majorBidi" w:hAnsiTheme="majorBidi" w:cstheme="majorBidi"/>
        </w:rPr>
        <w:t>,</w:t>
      </w:r>
      <w:r w:rsidR="00AA294F" w:rsidRPr="0042050F">
        <w:rPr>
          <w:rFonts w:asciiTheme="majorBidi" w:hAnsiTheme="majorBidi" w:cstheme="majorBidi"/>
        </w:rPr>
        <w:t xml:space="preserve"> which results in difficulties </w:t>
      </w:r>
      <w:r w:rsidR="003F553C" w:rsidRPr="0042050F">
        <w:rPr>
          <w:rFonts w:asciiTheme="majorBidi" w:hAnsiTheme="majorBidi" w:cstheme="majorBidi"/>
        </w:rPr>
        <w:t xml:space="preserve">in </w:t>
      </w:r>
      <w:r w:rsidR="00AA294F" w:rsidRPr="0042050F">
        <w:rPr>
          <w:rFonts w:asciiTheme="majorBidi" w:hAnsiTheme="majorBidi" w:cstheme="majorBidi"/>
        </w:rPr>
        <w:t>produc</w:t>
      </w:r>
      <w:r w:rsidR="003F553C" w:rsidRPr="0042050F">
        <w:rPr>
          <w:rFonts w:asciiTheme="majorBidi" w:hAnsiTheme="majorBidi" w:cstheme="majorBidi"/>
        </w:rPr>
        <w:t xml:space="preserve">ing </w:t>
      </w:r>
      <w:r w:rsidR="00AA294F" w:rsidRPr="0042050F">
        <w:rPr>
          <w:rFonts w:asciiTheme="majorBidi" w:hAnsiTheme="majorBidi" w:cstheme="majorBidi"/>
        </w:rPr>
        <w:t xml:space="preserve">L2 </w:t>
      </w:r>
      <w:r w:rsidR="0076205C" w:rsidRPr="0042050F">
        <w:rPr>
          <w:rFonts w:asciiTheme="majorBidi" w:hAnsiTheme="majorBidi" w:cstheme="majorBidi"/>
        </w:rPr>
        <w:t>English</w:t>
      </w:r>
      <w:r w:rsidR="00AA294F" w:rsidRPr="0042050F">
        <w:rPr>
          <w:rFonts w:asciiTheme="majorBidi" w:hAnsiTheme="majorBidi" w:cstheme="majorBidi"/>
        </w:rPr>
        <w:t xml:space="preserve"> word-medial clusters.</w:t>
      </w:r>
    </w:p>
    <w:p w14:paraId="6A92FFC3" w14:textId="41130268" w:rsidR="00E04856" w:rsidRPr="0042050F" w:rsidRDefault="00E04856" w:rsidP="00CF432F">
      <w:pPr>
        <w:pStyle w:val="Heading2"/>
      </w:pPr>
      <w:r w:rsidRPr="0042050F">
        <w:t xml:space="preserve"> </w:t>
      </w:r>
      <w:bookmarkStart w:id="10" w:name="_Toc51755421"/>
      <w:r w:rsidRPr="0042050F">
        <w:t>Chapter 6</w:t>
      </w:r>
      <w:bookmarkEnd w:id="10"/>
    </w:p>
    <w:p w14:paraId="115029A0" w14:textId="54749CA0" w:rsidR="00E04856" w:rsidRPr="0042050F" w:rsidRDefault="00E04856" w:rsidP="00CF432F">
      <w:pPr>
        <w:spacing w:line="360" w:lineRule="auto"/>
        <w:rPr>
          <w:rFonts w:asciiTheme="majorBidi" w:hAnsiTheme="majorBidi" w:cstheme="majorBidi"/>
          <w:color w:val="000000"/>
        </w:rPr>
      </w:pPr>
      <w:r w:rsidRPr="0042050F">
        <w:rPr>
          <w:rFonts w:asciiTheme="majorBidi" w:hAnsiTheme="majorBidi" w:cstheme="majorBidi"/>
          <w:color w:val="000000"/>
        </w:rPr>
        <w:t xml:space="preserve">This chapter seeks to </w:t>
      </w:r>
      <w:r w:rsidR="0065774F" w:rsidRPr="0042050F">
        <w:rPr>
          <w:rFonts w:asciiTheme="majorBidi" w:hAnsiTheme="majorBidi" w:cstheme="majorBidi"/>
          <w:color w:val="000000"/>
        </w:rPr>
        <w:t xml:space="preserve">test how BA and MA listeners perceive L2 </w:t>
      </w:r>
      <w:r w:rsidR="0076205C" w:rsidRPr="0042050F">
        <w:rPr>
          <w:rFonts w:asciiTheme="majorBidi" w:hAnsiTheme="majorBidi" w:cstheme="majorBidi"/>
          <w:color w:val="000000"/>
        </w:rPr>
        <w:t>English</w:t>
      </w:r>
      <w:r w:rsidR="0065774F" w:rsidRPr="0042050F">
        <w:rPr>
          <w:rFonts w:asciiTheme="majorBidi" w:hAnsiTheme="majorBidi" w:cstheme="majorBidi"/>
          <w:color w:val="000000"/>
        </w:rPr>
        <w:t xml:space="preserve"> consonant clusters. This chapter has three sections: (</w:t>
      </w:r>
      <w:r w:rsidR="00AA294F" w:rsidRPr="0042050F">
        <w:rPr>
          <w:rFonts w:asciiTheme="majorBidi" w:hAnsiTheme="majorBidi" w:cstheme="majorBidi"/>
          <w:color w:val="000000"/>
        </w:rPr>
        <w:t>i</w:t>
      </w:r>
      <w:r w:rsidR="0065774F" w:rsidRPr="0042050F">
        <w:rPr>
          <w:rFonts w:asciiTheme="majorBidi" w:hAnsiTheme="majorBidi" w:cstheme="majorBidi"/>
          <w:color w:val="000000"/>
        </w:rPr>
        <w:t>) background about L2 perceptual models and</w:t>
      </w:r>
      <w:r w:rsidR="00BA689F" w:rsidRPr="0042050F">
        <w:rPr>
          <w:rFonts w:asciiTheme="majorBidi" w:hAnsiTheme="majorBidi" w:cstheme="majorBidi"/>
          <w:color w:val="000000"/>
        </w:rPr>
        <w:t xml:space="preserve"> the</w:t>
      </w:r>
      <w:r w:rsidR="0065774F" w:rsidRPr="0042050F">
        <w:rPr>
          <w:rFonts w:asciiTheme="majorBidi" w:hAnsiTheme="majorBidi" w:cstheme="majorBidi"/>
          <w:color w:val="000000"/>
        </w:rPr>
        <w:t xml:space="preserve"> perceptual illusion literature, (</w:t>
      </w:r>
      <w:r w:rsidR="00AA294F" w:rsidRPr="0042050F">
        <w:rPr>
          <w:rFonts w:asciiTheme="majorBidi" w:hAnsiTheme="majorBidi" w:cstheme="majorBidi"/>
          <w:color w:val="000000"/>
        </w:rPr>
        <w:t>ii</w:t>
      </w:r>
      <w:r w:rsidR="0065774F" w:rsidRPr="0042050F">
        <w:rPr>
          <w:rFonts w:asciiTheme="majorBidi" w:hAnsiTheme="majorBidi" w:cstheme="majorBidi"/>
          <w:color w:val="000000"/>
        </w:rPr>
        <w:t xml:space="preserve">) </w:t>
      </w:r>
      <w:r w:rsidR="002C0799" w:rsidRPr="0042050F">
        <w:rPr>
          <w:rFonts w:asciiTheme="majorBidi" w:hAnsiTheme="majorBidi" w:cstheme="majorBidi"/>
          <w:color w:val="000000"/>
        </w:rPr>
        <w:t xml:space="preserve">methodology of </w:t>
      </w:r>
      <w:r w:rsidR="0065774F" w:rsidRPr="0042050F">
        <w:rPr>
          <w:rFonts w:asciiTheme="majorBidi" w:hAnsiTheme="majorBidi" w:cstheme="majorBidi"/>
          <w:color w:val="000000"/>
        </w:rPr>
        <w:t>Experiment 3</w:t>
      </w:r>
      <w:r w:rsidR="002C0799" w:rsidRPr="0042050F">
        <w:rPr>
          <w:rFonts w:asciiTheme="majorBidi" w:hAnsiTheme="majorBidi" w:cstheme="majorBidi"/>
          <w:color w:val="000000"/>
        </w:rPr>
        <w:t>, and (</w:t>
      </w:r>
      <w:r w:rsidR="00AA294F" w:rsidRPr="0042050F">
        <w:rPr>
          <w:rFonts w:asciiTheme="majorBidi" w:hAnsiTheme="majorBidi" w:cstheme="majorBidi"/>
          <w:color w:val="000000"/>
        </w:rPr>
        <w:t>iii</w:t>
      </w:r>
      <w:r w:rsidR="002C0799" w:rsidRPr="0042050F">
        <w:rPr>
          <w:rFonts w:asciiTheme="majorBidi" w:hAnsiTheme="majorBidi" w:cstheme="majorBidi"/>
          <w:color w:val="000000"/>
        </w:rPr>
        <w:t>) results of Experiment 3.</w:t>
      </w:r>
    </w:p>
    <w:p w14:paraId="5C2616D5" w14:textId="77777777" w:rsidR="002C0799" w:rsidRPr="0042050F" w:rsidRDefault="002C0799" w:rsidP="00CF432F">
      <w:pPr>
        <w:spacing w:line="360" w:lineRule="auto"/>
        <w:rPr>
          <w:rFonts w:asciiTheme="majorBidi" w:hAnsiTheme="majorBidi" w:cstheme="majorBidi"/>
          <w:color w:val="000000"/>
        </w:rPr>
      </w:pPr>
    </w:p>
    <w:p w14:paraId="250F7C59" w14:textId="3BB56C70" w:rsidR="0065774F" w:rsidRPr="0042050F" w:rsidRDefault="002C0799" w:rsidP="00CF432F">
      <w:pPr>
        <w:spacing w:line="360" w:lineRule="auto"/>
        <w:rPr>
          <w:rFonts w:asciiTheme="majorBidi" w:hAnsiTheme="majorBidi" w:cstheme="majorBidi"/>
          <w:color w:val="000000"/>
        </w:rPr>
      </w:pPr>
      <w:r w:rsidRPr="0042050F">
        <w:rPr>
          <w:rFonts w:asciiTheme="majorBidi" w:hAnsiTheme="majorBidi" w:cstheme="majorBidi"/>
          <w:color w:val="000000"/>
        </w:rPr>
        <w:lastRenderedPageBreak/>
        <w:t>The first section of Chapter 6 summarises</w:t>
      </w:r>
      <w:r w:rsidR="0065774F" w:rsidRPr="0042050F">
        <w:rPr>
          <w:rFonts w:asciiTheme="majorBidi" w:hAnsiTheme="majorBidi" w:cstheme="majorBidi"/>
          <w:color w:val="000000"/>
        </w:rPr>
        <w:t xml:space="preserve"> the</w:t>
      </w:r>
      <w:r w:rsidRPr="0042050F">
        <w:rPr>
          <w:rFonts w:asciiTheme="majorBidi" w:hAnsiTheme="majorBidi" w:cstheme="majorBidi"/>
          <w:color w:val="000000"/>
        </w:rPr>
        <w:t xml:space="preserve"> existing</w:t>
      </w:r>
      <w:r w:rsidR="0065774F" w:rsidRPr="0042050F">
        <w:rPr>
          <w:rFonts w:asciiTheme="majorBidi" w:hAnsiTheme="majorBidi" w:cstheme="majorBidi"/>
          <w:color w:val="000000"/>
        </w:rPr>
        <w:t xml:space="preserve"> L2 perceptual models</w:t>
      </w:r>
      <w:r w:rsidRPr="0042050F">
        <w:rPr>
          <w:rFonts w:asciiTheme="majorBidi" w:hAnsiTheme="majorBidi" w:cstheme="majorBidi"/>
          <w:color w:val="000000"/>
        </w:rPr>
        <w:t xml:space="preserve"> (e.g., Perceptual Assimilation Model </w:t>
      </w:r>
      <w:r w:rsidRPr="0042050F">
        <w:rPr>
          <w:rFonts w:asciiTheme="majorBidi" w:hAnsiTheme="majorBidi" w:cstheme="majorBidi"/>
          <w:color w:val="000000"/>
        </w:rPr>
        <w:fldChar w:fldCharType="begin"/>
      </w:r>
      <w:r w:rsidR="001A6E30" w:rsidRPr="0042050F">
        <w:rPr>
          <w:rFonts w:asciiTheme="majorBidi" w:hAnsiTheme="majorBidi" w:cstheme="majorBidi"/>
          <w:color w:val="000000"/>
        </w:rPr>
        <w:instrText xml:space="preserve"> ADDIN EN.CITE &lt;EndNote&gt;&lt;Cite&gt;&lt;Author&gt;Best&lt;/Author&gt;&lt;Year&gt;1995&lt;/Year&gt;&lt;RecNum&gt;214&lt;/RecNum&gt;&lt;DisplayText&gt;(Best, 1995)&lt;/DisplayText&gt;&lt;record&gt;&lt;rec-number&gt;214&lt;/rec-number&gt;&lt;foreign-keys&gt;&lt;key app="EN" db-id="p5tdaasdy552rgexr9mpef9bvdeexvtxsste" timestamp="1545762384" guid="4dbd5872-cb25-4447-a501-2cda2fb2192c"&gt;214&lt;/key&gt;&lt;key app="ENWeb" db-id=""&gt;0&lt;/key&gt;&lt;/foreign-keys&gt;&lt;ref-type name="Book Section"&gt;5&lt;/ref-type&gt;&lt;contributors&gt;&lt;authors&gt;&lt;author&gt;Best, Catherine&lt;/author&gt;&lt;/authors&gt;&lt;secondary-authors&gt;&lt;author&gt;Strange, Winifred&lt;/author&gt;&lt;/secondary-authors&gt;&lt;/contributors&gt;&lt;titles&gt;&lt;title&gt;A direct realist perspective on cross-language speech perception&lt;/title&gt;&lt;secondary-title&gt;Speech perception and linguistic experience: Theoretical and methodological issues in cross-language speech research&lt;/secondary-title&gt;&lt;/titles&gt;&lt;pages&gt;167-200&lt;/pages&gt;&lt;dates&gt;&lt;year&gt;1995&lt;/year&gt;&lt;/dates&gt;&lt;pub-location&gt;Timonium, MD&lt;/pub-location&gt;&lt;publisher&gt;York Press&lt;/publisher&gt;&lt;urls&gt;&lt;/urls&gt;&lt;/record&gt;&lt;/Cite&gt;&lt;/EndNote&gt;</w:instrText>
      </w:r>
      <w:r w:rsidRPr="0042050F">
        <w:rPr>
          <w:rFonts w:asciiTheme="majorBidi" w:hAnsiTheme="majorBidi" w:cstheme="majorBidi"/>
          <w:color w:val="000000"/>
        </w:rPr>
        <w:fldChar w:fldCharType="separate"/>
      </w:r>
      <w:r w:rsidR="001A6E30" w:rsidRPr="0042050F">
        <w:rPr>
          <w:rFonts w:asciiTheme="majorBidi" w:hAnsiTheme="majorBidi" w:cstheme="majorBidi"/>
          <w:noProof/>
          <w:color w:val="000000"/>
        </w:rPr>
        <w:t>(Best, 1995)</w:t>
      </w:r>
      <w:r w:rsidRPr="0042050F">
        <w:rPr>
          <w:rFonts w:asciiTheme="majorBidi" w:hAnsiTheme="majorBidi" w:cstheme="majorBidi"/>
          <w:color w:val="000000"/>
        </w:rPr>
        <w:fldChar w:fldCharType="end"/>
      </w:r>
      <w:r w:rsidR="00132C75" w:rsidRPr="0042050F">
        <w:rPr>
          <w:rFonts w:asciiTheme="majorBidi" w:hAnsiTheme="majorBidi" w:cstheme="majorBidi"/>
          <w:color w:val="000000"/>
        </w:rPr>
        <w:t>;</w:t>
      </w:r>
      <w:r w:rsidRPr="0042050F">
        <w:rPr>
          <w:rFonts w:asciiTheme="majorBidi" w:hAnsiTheme="majorBidi" w:cstheme="majorBidi"/>
          <w:color w:val="000000"/>
        </w:rPr>
        <w:t xml:space="preserve">  Speech Learning Model </w:t>
      </w:r>
      <w:r w:rsidRPr="0042050F">
        <w:rPr>
          <w:rFonts w:asciiTheme="majorBidi" w:hAnsiTheme="majorBidi" w:cstheme="majorBidi"/>
          <w:color w:val="000000"/>
        </w:rPr>
        <w:fldChar w:fldCharType="begin"/>
      </w:r>
      <w:r w:rsidRPr="0042050F">
        <w:rPr>
          <w:rFonts w:asciiTheme="majorBidi" w:hAnsiTheme="majorBidi" w:cstheme="majorBidi"/>
          <w:color w:val="000000"/>
        </w:rPr>
        <w:instrText xml:space="preserve"> ADDIN EN.CITE &lt;EndNote&gt;&lt;Cite&gt;&lt;Author&gt;Flege&lt;/Author&gt;&lt;Year&gt;1995&lt;/Year&gt;&lt;RecNum&gt;193&lt;/RecNum&gt;&lt;DisplayText&gt;(Flege, 1995)&lt;/DisplayText&gt;&lt;record&gt;&lt;rec-number&gt;193&lt;/rec-number&gt;&lt;foreign-keys&gt;&lt;key app="EN" db-id="p5tdaasdy552rgexr9mpef9bvdeexvtxsste" timestamp="1545762383" guid="8bcf0796-bb04-49c9-a29a-9dd10aa55f53"&gt;193&lt;/key&gt;&lt;/foreign-keys&gt;&lt;ref-type name="Book Section"&gt;5&lt;/ref-type&gt;&lt;contributors&gt;&lt;authors&gt;&lt;author&gt;Flege, James&lt;/author&gt;&lt;/authors&gt;&lt;secondary-authors&gt;&lt;author&gt;Strange, Winifred&lt;/author&gt;&lt;/secondary-authors&gt;&lt;/contributors&gt;&lt;titles&gt;&lt;title&gt;Second-language speech learning: Theory, findings, and problems&lt;/title&gt;&lt;secondary-title&gt;Speech perception and linguistic experience: Theoretical and methodological issues in cross-language speech research&lt;/secondary-title&gt;&lt;/titles&gt;&lt;pages&gt;233-277&lt;/pages&gt;&lt;dates&gt;&lt;year&gt;1995&lt;/year&gt;&lt;/dates&gt;&lt;pub-location&gt;Timonium, MD&lt;/pub-location&gt;&lt;publisher&gt;York Press&lt;/publisher&gt;&lt;urls&gt;&lt;/urls&gt;&lt;/record&gt;&lt;/Cite&gt;&lt;/EndNote&gt;</w:instrText>
      </w:r>
      <w:r w:rsidRPr="0042050F">
        <w:rPr>
          <w:rFonts w:asciiTheme="majorBidi" w:hAnsiTheme="majorBidi" w:cstheme="majorBidi"/>
          <w:color w:val="000000"/>
        </w:rPr>
        <w:fldChar w:fldCharType="separate"/>
      </w:r>
      <w:r w:rsidRPr="0042050F">
        <w:rPr>
          <w:rFonts w:asciiTheme="majorBidi" w:hAnsiTheme="majorBidi" w:cstheme="majorBidi"/>
          <w:noProof/>
          <w:color w:val="000000"/>
        </w:rPr>
        <w:t>(Flege, 1995)</w:t>
      </w:r>
      <w:r w:rsidRPr="0042050F">
        <w:rPr>
          <w:rFonts w:asciiTheme="majorBidi" w:hAnsiTheme="majorBidi" w:cstheme="majorBidi"/>
          <w:color w:val="000000"/>
        </w:rPr>
        <w:fldChar w:fldCharType="end"/>
      </w:r>
      <w:r w:rsidRPr="0042050F">
        <w:rPr>
          <w:rFonts w:asciiTheme="majorBidi" w:hAnsiTheme="majorBidi" w:cstheme="majorBidi"/>
          <w:color w:val="000000"/>
        </w:rPr>
        <w:t>)</w:t>
      </w:r>
      <w:r w:rsidR="003F553C" w:rsidRPr="0042050F">
        <w:rPr>
          <w:rFonts w:asciiTheme="majorBidi" w:hAnsiTheme="majorBidi" w:cstheme="majorBidi"/>
          <w:color w:val="000000"/>
        </w:rPr>
        <w:t>,</w:t>
      </w:r>
      <w:r w:rsidR="0065774F" w:rsidRPr="0042050F">
        <w:rPr>
          <w:rFonts w:asciiTheme="majorBidi" w:hAnsiTheme="majorBidi" w:cstheme="majorBidi"/>
          <w:color w:val="000000"/>
        </w:rPr>
        <w:t xml:space="preserve"> which are limited </w:t>
      </w:r>
      <w:r w:rsidR="003F553C" w:rsidRPr="0042050F">
        <w:rPr>
          <w:rFonts w:asciiTheme="majorBidi" w:hAnsiTheme="majorBidi" w:cstheme="majorBidi"/>
          <w:color w:val="000000"/>
        </w:rPr>
        <w:t xml:space="preserve">to </w:t>
      </w:r>
      <w:r w:rsidR="0065774F" w:rsidRPr="0042050F">
        <w:rPr>
          <w:rFonts w:asciiTheme="majorBidi" w:hAnsiTheme="majorBidi" w:cstheme="majorBidi"/>
          <w:color w:val="000000"/>
        </w:rPr>
        <w:t>test</w:t>
      </w:r>
      <w:r w:rsidR="003F553C" w:rsidRPr="0042050F">
        <w:rPr>
          <w:rFonts w:asciiTheme="majorBidi" w:hAnsiTheme="majorBidi" w:cstheme="majorBidi"/>
          <w:color w:val="000000"/>
        </w:rPr>
        <w:t xml:space="preserve">ing </w:t>
      </w:r>
      <w:r w:rsidR="0065774F" w:rsidRPr="0042050F">
        <w:rPr>
          <w:rFonts w:asciiTheme="majorBidi" w:hAnsiTheme="majorBidi" w:cstheme="majorBidi"/>
          <w:color w:val="000000"/>
        </w:rPr>
        <w:t>perception of singleton segments</w:t>
      </w:r>
      <w:r w:rsidR="003F553C" w:rsidRPr="0042050F">
        <w:rPr>
          <w:rFonts w:asciiTheme="majorBidi" w:hAnsiTheme="majorBidi" w:cstheme="majorBidi"/>
          <w:color w:val="000000"/>
        </w:rPr>
        <w:t xml:space="preserve">, </w:t>
      </w:r>
      <w:r w:rsidR="0065774F" w:rsidRPr="0042050F">
        <w:rPr>
          <w:rFonts w:asciiTheme="majorBidi" w:hAnsiTheme="majorBidi" w:cstheme="majorBidi"/>
          <w:color w:val="000000"/>
        </w:rPr>
        <w:t xml:space="preserve">not sequences of segments </w:t>
      </w:r>
      <w:r w:rsidR="0065774F" w:rsidRPr="0042050F">
        <w:rPr>
          <w:rFonts w:asciiTheme="majorBidi" w:hAnsiTheme="majorBidi" w:cstheme="majorBidi"/>
          <w:color w:val="000000"/>
        </w:rPr>
        <w:fldChar w:fldCharType="begin"/>
      </w:r>
      <w:r w:rsidR="0065774F" w:rsidRPr="0042050F">
        <w:rPr>
          <w:rFonts w:asciiTheme="majorBidi" w:hAnsiTheme="majorBidi" w:cstheme="majorBidi"/>
          <w:color w:val="000000"/>
        </w:rPr>
        <w:instrText xml:space="preserve"> ADDIN EN.CITE &lt;EndNote&gt;&lt;Cite&gt;&lt;Author&gt;Dupoux&lt;/Author&gt;&lt;Year&gt;2011&lt;/Year&gt;&lt;RecNum&gt;303&lt;/RecNum&gt;&lt;DisplayText&gt;(Dupoux, Parlato, Frota, Hirose, &amp;amp; Peperkamp, 2011)&lt;/DisplayText&gt;&lt;record&gt;&lt;rec-number&gt;303&lt;/rec-number&gt;&lt;foreign-keys&gt;&lt;key app="EN" db-id="p5tdaasdy552rgexr9mpef9bvdeexvtxsste" timestamp="1577883245" guid="22346866-3d72-4f24-a5e4-8ab9f7e0abc3"&gt;303&lt;/key&gt;&lt;/foreign-keys&gt;&lt;ref-type name="Journal Article"&gt;17&lt;/ref-type&gt;&lt;contributors&gt;&lt;authors&gt;&lt;author&gt;Dupoux, Emmanuel&lt;/author&gt;&lt;author&gt;Parlato, Erika&lt;/author&gt;&lt;author&gt;Frota, Sonia&lt;/author&gt;&lt;author&gt;Hirose, Yuki&lt;/author&gt;&lt;author&gt;Peperkamp, Sharon&lt;/author&gt;&lt;/authors&gt;&lt;/contributors&gt;&lt;titles&gt;&lt;title&gt;Where do illusory vowels come from?&lt;/title&gt;&lt;secondary-title&gt;Journal of Memory and Language&lt;/secondary-title&gt;&lt;/titles&gt;&lt;periodical&gt;&lt;full-title&gt;Journal of Memory and Language&lt;/full-title&gt;&lt;/periodical&gt;&lt;pages&gt;199-210&lt;/pages&gt;&lt;volume&gt;64&lt;/volume&gt;&lt;number&gt;3&lt;/number&gt;&lt;keywords&gt;&lt;keyword&gt;Speech Perception&lt;/keyword&gt;&lt;keyword&gt;Perceptual Epenthesis&lt;/keyword&gt;&lt;keyword&gt;Context Effects&lt;/keyword&gt;&lt;keyword&gt;Phonotactic Constraints&lt;/keyword&gt;&lt;keyword&gt;Coarticulation&lt;/keyword&gt;&lt;keyword&gt;Education&lt;/keyword&gt;&lt;keyword&gt;Languages &amp;amp; Literatures&lt;/keyword&gt;&lt;keyword&gt;Psychology&lt;/keyword&gt;&lt;/keywords&gt;&lt;dates&gt;&lt;year&gt;2011&lt;/year&gt;&lt;/dates&gt;&lt;isbn&gt;0749-596X&lt;/isbn&gt;&lt;urls&gt;&lt;/urls&gt;&lt;electronic-resource-num&gt;10.1016/j.jml.2010.12.004&lt;/electronic-resource-num&gt;&lt;/record&gt;&lt;/Cite&gt;&lt;/EndNote&gt;</w:instrText>
      </w:r>
      <w:r w:rsidR="0065774F" w:rsidRPr="0042050F">
        <w:rPr>
          <w:rFonts w:asciiTheme="majorBidi" w:hAnsiTheme="majorBidi" w:cstheme="majorBidi"/>
          <w:color w:val="000000"/>
        </w:rPr>
        <w:fldChar w:fldCharType="separate"/>
      </w:r>
      <w:r w:rsidR="0065774F" w:rsidRPr="0042050F">
        <w:rPr>
          <w:rFonts w:asciiTheme="majorBidi" w:hAnsiTheme="majorBidi" w:cstheme="majorBidi"/>
          <w:noProof/>
          <w:color w:val="000000"/>
        </w:rPr>
        <w:t>(Dupoux, Parlato, Frota, Hirose, &amp; Peperkamp, 2011)</w:t>
      </w:r>
      <w:r w:rsidR="0065774F" w:rsidRPr="0042050F">
        <w:rPr>
          <w:rFonts w:asciiTheme="majorBidi" w:hAnsiTheme="majorBidi" w:cstheme="majorBidi"/>
          <w:color w:val="000000"/>
        </w:rPr>
        <w:fldChar w:fldCharType="end"/>
      </w:r>
      <w:r w:rsidR="0065774F" w:rsidRPr="0042050F">
        <w:rPr>
          <w:rFonts w:asciiTheme="majorBidi" w:hAnsiTheme="majorBidi" w:cstheme="majorBidi"/>
          <w:color w:val="000000"/>
        </w:rPr>
        <w:t xml:space="preserve">. </w:t>
      </w:r>
      <w:r w:rsidR="00132C75" w:rsidRPr="0042050F">
        <w:rPr>
          <w:rFonts w:asciiTheme="majorBidi" w:hAnsiTheme="majorBidi" w:cstheme="majorBidi"/>
          <w:color w:val="000000"/>
        </w:rPr>
        <w:t>Sub</w:t>
      </w:r>
      <w:r w:rsidR="003F553C" w:rsidRPr="0042050F">
        <w:rPr>
          <w:rFonts w:asciiTheme="majorBidi" w:hAnsiTheme="majorBidi" w:cstheme="majorBidi"/>
          <w:color w:val="000000"/>
        </w:rPr>
        <w:t xml:space="preserve">sequently, the </w:t>
      </w:r>
      <w:r w:rsidRPr="0042050F">
        <w:rPr>
          <w:rFonts w:asciiTheme="majorBidi" w:hAnsiTheme="majorBidi" w:cstheme="majorBidi"/>
          <w:color w:val="000000"/>
        </w:rPr>
        <w:t>L2 perceptual illusion literature</w:t>
      </w:r>
      <w:r w:rsidR="00BA689F" w:rsidRPr="0042050F">
        <w:rPr>
          <w:rFonts w:asciiTheme="majorBidi" w:hAnsiTheme="majorBidi" w:cstheme="majorBidi"/>
          <w:color w:val="000000"/>
        </w:rPr>
        <w:t xml:space="preserve"> which treats perception of sequences</w:t>
      </w:r>
      <w:r w:rsidRPr="0042050F">
        <w:rPr>
          <w:rFonts w:asciiTheme="majorBidi" w:hAnsiTheme="majorBidi" w:cstheme="majorBidi"/>
          <w:color w:val="000000"/>
        </w:rPr>
        <w:t xml:space="preserve"> </w:t>
      </w:r>
      <w:r w:rsidR="00132C75" w:rsidRPr="0042050F">
        <w:rPr>
          <w:rFonts w:asciiTheme="majorBidi" w:hAnsiTheme="majorBidi" w:cstheme="majorBidi"/>
          <w:color w:val="000000"/>
        </w:rPr>
        <w:t>is</w:t>
      </w:r>
      <w:r w:rsidR="00BA689F" w:rsidRPr="0042050F">
        <w:rPr>
          <w:rFonts w:asciiTheme="majorBidi" w:hAnsiTheme="majorBidi" w:cstheme="majorBidi"/>
          <w:color w:val="000000"/>
        </w:rPr>
        <w:t xml:space="preserve"> also</w:t>
      </w:r>
      <w:r w:rsidR="003F553C" w:rsidRPr="0042050F">
        <w:rPr>
          <w:rFonts w:asciiTheme="majorBidi" w:hAnsiTheme="majorBidi" w:cstheme="majorBidi"/>
          <w:color w:val="000000"/>
        </w:rPr>
        <w:t xml:space="preserve"> </w:t>
      </w:r>
      <w:r w:rsidRPr="0042050F">
        <w:rPr>
          <w:rFonts w:asciiTheme="majorBidi" w:hAnsiTheme="majorBidi" w:cstheme="majorBidi"/>
          <w:color w:val="000000"/>
        </w:rPr>
        <w:t xml:space="preserve">summarised. The analytical approach used in </w:t>
      </w:r>
      <w:r w:rsidR="00BA689F" w:rsidRPr="0042050F">
        <w:rPr>
          <w:rFonts w:asciiTheme="majorBidi" w:hAnsiTheme="majorBidi" w:cstheme="majorBidi"/>
          <w:color w:val="000000"/>
        </w:rPr>
        <w:t>most of the reviewed</w:t>
      </w:r>
      <w:r w:rsidRPr="0042050F">
        <w:rPr>
          <w:rFonts w:asciiTheme="majorBidi" w:hAnsiTheme="majorBidi" w:cstheme="majorBidi"/>
          <w:color w:val="000000"/>
        </w:rPr>
        <w:t xml:space="preserve"> literature is Signal Detection Theory (SDT)</w:t>
      </w:r>
      <w:r w:rsidR="00146DAD" w:rsidRPr="0042050F">
        <w:rPr>
          <w:rFonts w:asciiTheme="majorBidi" w:hAnsiTheme="majorBidi" w:cstheme="majorBidi"/>
          <w:color w:val="000000"/>
        </w:rPr>
        <w:t xml:space="preserve">; </w:t>
      </w:r>
      <w:r w:rsidRPr="0042050F">
        <w:rPr>
          <w:rFonts w:asciiTheme="majorBidi" w:hAnsiTheme="majorBidi" w:cstheme="majorBidi"/>
          <w:color w:val="000000"/>
        </w:rPr>
        <w:t xml:space="preserve">therefore, this theory </w:t>
      </w:r>
      <w:r w:rsidR="00132C75" w:rsidRPr="0042050F">
        <w:rPr>
          <w:rFonts w:asciiTheme="majorBidi" w:hAnsiTheme="majorBidi" w:cstheme="majorBidi"/>
          <w:color w:val="000000"/>
        </w:rPr>
        <w:t>is</w:t>
      </w:r>
      <w:r w:rsidRPr="0042050F">
        <w:rPr>
          <w:rFonts w:asciiTheme="majorBidi" w:hAnsiTheme="majorBidi" w:cstheme="majorBidi"/>
          <w:color w:val="000000"/>
        </w:rPr>
        <w:t xml:space="preserve"> summarised</w:t>
      </w:r>
      <w:r w:rsidR="00E4128C" w:rsidRPr="0042050F">
        <w:rPr>
          <w:rFonts w:asciiTheme="majorBidi" w:hAnsiTheme="majorBidi" w:cstheme="majorBidi"/>
          <w:color w:val="000000"/>
        </w:rPr>
        <w:t xml:space="preserve"> likewise</w:t>
      </w:r>
      <w:r w:rsidRPr="0042050F">
        <w:rPr>
          <w:rFonts w:asciiTheme="majorBidi" w:hAnsiTheme="majorBidi" w:cstheme="majorBidi"/>
          <w:color w:val="000000"/>
        </w:rPr>
        <w:t xml:space="preserve"> </w:t>
      </w:r>
      <w:r w:rsidRPr="0042050F">
        <w:rPr>
          <w:rFonts w:asciiTheme="majorBidi" w:hAnsiTheme="majorBidi" w:cstheme="majorBidi"/>
          <w:color w:val="000000"/>
        </w:rPr>
        <w:fldChar w:fldCharType="begin"/>
      </w:r>
      <w:r w:rsidRPr="0042050F">
        <w:rPr>
          <w:rFonts w:asciiTheme="majorBidi" w:hAnsiTheme="majorBidi" w:cstheme="majorBidi"/>
          <w:color w:val="000000"/>
        </w:rPr>
        <w:instrText xml:space="preserve"> ADDIN EN.CITE &lt;EndNote&gt;&lt;Cite&gt;&lt;Author&gt;MacMillan&lt;/Author&gt;&lt;Year&gt;2002&lt;/Year&gt;&lt;RecNum&gt;353&lt;/RecNum&gt;&lt;DisplayText&gt;(MacMillan, 2002)&lt;/DisplayText&gt;&lt;record&gt;&lt;rec-number&gt;353&lt;/rec-number&gt;&lt;foreign-keys&gt;&lt;key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hAnsiTheme="majorBidi" w:cstheme="majorBidi"/>
          <w:color w:val="000000"/>
        </w:rPr>
        <w:fldChar w:fldCharType="separate"/>
      </w:r>
      <w:r w:rsidRPr="0042050F">
        <w:rPr>
          <w:rFonts w:asciiTheme="majorBidi" w:hAnsiTheme="majorBidi" w:cstheme="majorBidi"/>
          <w:noProof/>
          <w:color w:val="000000"/>
        </w:rPr>
        <w:t>(MacMillan, 2002)</w:t>
      </w:r>
      <w:r w:rsidRPr="0042050F">
        <w:rPr>
          <w:rFonts w:asciiTheme="majorBidi" w:hAnsiTheme="majorBidi" w:cstheme="majorBidi"/>
          <w:color w:val="000000"/>
        </w:rPr>
        <w:fldChar w:fldCharType="end"/>
      </w:r>
      <w:r w:rsidRPr="0042050F">
        <w:rPr>
          <w:rFonts w:asciiTheme="majorBidi" w:hAnsiTheme="majorBidi" w:cstheme="majorBidi"/>
          <w:color w:val="000000"/>
        </w:rPr>
        <w:t>.</w:t>
      </w:r>
    </w:p>
    <w:p w14:paraId="18C3CD36" w14:textId="760A7210" w:rsidR="000B6ECE" w:rsidRPr="0042050F" w:rsidRDefault="00E4128C" w:rsidP="00CF432F">
      <w:pPr>
        <w:spacing w:line="360" w:lineRule="auto"/>
        <w:rPr>
          <w:rFonts w:asciiTheme="majorBidi" w:hAnsiTheme="majorBidi" w:cstheme="majorBidi"/>
          <w:color w:val="000000"/>
        </w:rPr>
      </w:pPr>
      <w:r w:rsidRPr="0042050F">
        <w:rPr>
          <w:rFonts w:asciiTheme="majorBidi" w:hAnsiTheme="majorBidi" w:cstheme="majorBidi"/>
          <w:color w:val="000000"/>
        </w:rPr>
        <w:t xml:space="preserve">In the second section of Chapter 6, </w:t>
      </w:r>
      <w:r w:rsidR="006D2215" w:rsidRPr="0042050F">
        <w:rPr>
          <w:rFonts w:asciiTheme="majorBidi" w:hAnsiTheme="majorBidi" w:cstheme="majorBidi"/>
          <w:color w:val="000000"/>
        </w:rPr>
        <w:t xml:space="preserve">the </w:t>
      </w:r>
      <w:r w:rsidRPr="0042050F">
        <w:rPr>
          <w:rFonts w:asciiTheme="majorBidi" w:hAnsiTheme="majorBidi" w:cstheme="majorBidi"/>
          <w:color w:val="000000"/>
        </w:rPr>
        <w:t xml:space="preserve">methodology of Experiment 3 </w:t>
      </w:r>
      <w:r w:rsidR="00BA689F" w:rsidRPr="0042050F">
        <w:rPr>
          <w:rFonts w:asciiTheme="majorBidi" w:hAnsiTheme="majorBidi" w:cstheme="majorBidi"/>
          <w:color w:val="000000"/>
        </w:rPr>
        <w:t>is</w:t>
      </w:r>
      <w:r w:rsidRPr="0042050F">
        <w:rPr>
          <w:rFonts w:asciiTheme="majorBidi" w:hAnsiTheme="majorBidi" w:cstheme="majorBidi"/>
          <w:color w:val="000000"/>
        </w:rPr>
        <w:t xml:space="preserve"> summarised, which is a replication of an L2 perceptual study conducted by </w:t>
      </w:r>
      <w:r w:rsidRPr="0042050F">
        <w:rPr>
          <w:rFonts w:asciiTheme="majorBidi" w:hAnsiTheme="majorBidi" w:cstheme="majorBidi"/>
          <w:color w:val="000000"/>
        </w:rPr>
        <w:fldChar w:fldCharType="begin"/>
      </w:r>
      <w:r w:rsidR="00140D50" w:rsidRPr="0042050F">
        <w:rPr>
          <w:rFonts w:asciiTheme="majorBidi" w:hAnsiTheme="majorBidi" w:cstheme="majorBidi"/>
          <w:color w:val="000000"/>
        </w:rPr>
        <w:instrText xml:space="preserve"> ADDIN EN.CITE &lt;EndNote&gt;&lt;Cite AuthorYear="1"&gt;&lt;Author&gt;Dupoux&lt;/Author&gt;&lt;Year&gt;1999&lt;/Year&gt;&lt;RecNum&gt;175&lt;/RecNum&gt;&lt;DisplayText&gt;Dupoux, Kakehi, Hirose, Pallier, and Mehler (1999)&lt;/DisplayText&gt;&lt;record&gt;&lt;rec-number&gt;175&lt;/rec-number&gt;&lt;foreign-keys&gt;&lt;key app="EN" db-id="p5tdaasdy552rgexr9mpef9bvdeexvtxsste" timestamp="1545762381" guid="f9c567f1-d677-4e93-82c9-6f833d0c100d"&gt;175&lt;/key&gt;&lt;/foreign-keys&gt;&lt;ref-type name="Journal Article"&gt;17&lt;/ref-type&gt;&lt;contributors&gt;&lt;authors&gt;&lt;author&gt;Dupoux, Emmanuel&lt;/author&gt;&lt;author&gt;Kakehi, Kazuhiko&lt;/author&gt;&lt;author&gt;Hirose, Yuki&lt;/author&gt;&lt;author&gt;Pallier, Christophe&lt;/author&gt;&lt;author&gt;Mehler, Jacques&lt;/author&gt;&lt;/authors&gt;&lt;/contributors&gt;&lt;titles&gt;&lt;title&gt;Epenthetic vowels in Japanese: A perceptual illusion?&lt;/title&gt;&lt;secondary-title&gt;Journal of Experimental Psychology: Human Perception and Performance&lt;/secondary-title&gt;&lt;alt-title&gt;Journal of Experimental Psychology: Human Perception and Performance&lt;/alt-title&gt;&lt;/titles&gt;&lt;periodical&gt;&lt;full-title&gt;Journal of Experimental Psychology: Human Perception and Performance&lt;/full-title&gt;&lt;/periodical&gt;&lt;alt-periodical&gt;&lt;full-title&gt;Journal of Experimental Psychology: Human Perception and Performance&lt;/full-title&gt;&lt;/alt-periodical&gt;&lt;pages&gt;1568-78&lt;/pages&gt;&lt;volume&gt;25&lt;/volume&gt;&lt;number&gt;6&lt;/number&gt;&lt;keywords&gt;&lt;keyword&gt;Japanese Language&lt;/keyword&gt;&lt;keyword&gt;Phonology&lt;/keyword&gt;&lt;keyword&gt;Phonotactics&lt;/keyword&gt;&lt;keyword&gt;Epenthetic Vowels&lt;/keyword&gt;&lt;keyword&gt;Influence on Speech Perception&lt;/keyword&gt;&lt;keyword&gt;in French Language (Modern)&lt;/keyword&gt;&lt;/keywords&gt;&lt;dates&gt;&lt;year&gt;1999&lt;/year&gt;&lt;/dates&gt;&lt;accession-num&gt;TN_mla1999010718&lt;/accession-num&gt;&lt;urls&gt;&lt;/urls&gt;&lt;/record&gt;&lt;/Cite&gt;&lt;/EndNote&gt;</w:instrText>
      </w:r>
      <w:r w:rsidRPr="0042050F">
        <w:rPr>
          <w:rFonts w:asciiTheme="majorBidi" w:hAnsiTheme="majorBidi" w:cstheme="majorBidi"/>
          <w:color w:val="000000"/>
        </w:rPr>
        <w:fldChar w:fldCharType="separate"/>
      </w:r>
      <w:r w:rsidR="00BA689F" w:rsidRPr="0042050F">
        <w:rPr>
          <w:rFonts w:asciiTheme="majorBidi" w:hAnsiTheme="majorBidi" w:cstheme="majorBidi"/>
          <w:noProof/>
          <w:color w:val="000000"/>
        </w:rPr>
        <w:t>Dupoux, Kakehi, Hirose, Pallier, and Mehler (1999)</w:t>
      </w:r>
      <w:r w:rsidRPr="0042050F">
        <w:rPr>
          <w:rFonts w:asciiTheme="majorBidi" w:hAnsiTheme="majorBidi" w:cstheme="majorBidi"/>
          <w:color w:val="000000"/>
        </w:rPr>
        <w:fldChar w:fldCharType="end"/>
      </w:r>
      <w:r w:rsidRPr="0042050F">
        <w:rPr>
          <w:rFonts w:asciiTheme="majorBidi" w:hAnsiTheme="majorBidi" w:cstheme="majorBidi"/>
          <w:color w:val="000000"/>
        </w:rPr>
        <w:t>.</w:t>
      </w:r>
      <w:r w:rsidR="000B6ECE" w:rsidRPr="0042050F">
        <w:rPr>
          <w:rFonts w:asciiTheme="majorBidi" w:hAnsiTheme="majorBidi" w:cstheme="majorBidi"/>
          <w:color w:val="000000"/>
        </w:rPr>
        <w:t xml:space="preserve"> The main question of Experiment 3 is:</w:t>
      </w:r>
    </w:p>
    <w:p w14:paraId="48347585" w14:textId="77777777" w:rsidR="000B6ECE" w:rsidRPr="0042050F" w:rsidRDefault="000B6ECE" w:rsidP="00CF432F">
      <w:pPr>
        <w:spacing w:line="360" w:lineRule="auto"/>
        <w:rPr>
          <w:rFonts w:asciiTheme="majorBidi" w:hAnsiTheme="majorBidi" w:cstheme="majorBidi"/>
          <w:color w:val="000000"/>
        </w:rPr>
      </w:pPr>
    </w:p>
    <w:p w14:paraId="7F306C35" w14:textId="5FB53C5D" w:rsidR="000B6ECE" w:rsidRPr="0042050F" w:rsidRDefault="000B6ECE" w:rsidP="004A51A1">
      <w:pPr>
        <w:pStyle w:val="ListParagraph"/>
        <w:numPr>
          <w:ilvl w:val="0"/>
          <w:numId w:val="22"/>
        </w:numPr>
        <w:spacing w:line="360" w:lineRule="auto"/>
        <w:rPr>
          <w:rFonts w:asciiTheme="majorBidi" w:hAnsiTheme="majorBidi" w:cstheme="majorBidi"/>
        </w:rPr>
      </w:pPr>
      <w:r w:rsidRPr="0042050F">
        <w:rPr>
          <w:rFonts w:asciiTheme="majorBidi" w:hAnsiTheme="majorBidi" w:cstheme="majorBidi"/>
        </w:rPr>
        <w:t>Are BA and MA listeners able to discriminate</w:t>
      </w:r>
      <w:r w:rsidR="00716A8C" w:rsidRPr="0042050F">
        <w:rPr>
          <w:rFonts w:asciiTheme="majorBidi" w:hAnsiTheme="majorBidi" w:cstheme="majorBidi"/>
        </w:rPr>
        <w:t xml:space="preserve"> between</w:t>
      </w:r>
      <w:r w:rsidRPr="0042050F">
        <w:rPr>
          <w:rFonts w:asciiTheme="majorBidi" w:hAnsiTheme="majorBidi" w:cstheme="majorBidi"/>
        </w:rPr>
        <w:t xml:space="preserve"> </w:t>
      </w:r>
      <w:r w:rsidR="00716A8C" w:rsidRPr="0042050F">
        <w:rPr>
          <w:rFonts w:asciiTheme="majorBidi" w:hAnsiTheme="majorBidi" w:cstheme="majorBidi"/>
        </w:rPr>
        <w:t xml:space="preserve">plain </w:t>
      </w:r>
      <w:r w:rsidR="0076205C" w:rsidRPr="0042050F">
        <w:rPr>
          <w:rFonts w:asciiTheme="majorBidi" w:hAnsiTheme="majorBidi" w:cstheme="majorBidi"/>
        </w:rPr>
        <w:t>English</w:t>
      </w:r>
      <w:r w:rsidRPr="0042050F">
        <w:rPr>
          <w:rFonts w:asciiTheme="majorBidi" w:hAnsiTheme="majorBidi" w:cstheme="majorBidi"/>
        </w:rPr>
        <w:t xml:space="preserve"> consonant clusters</w:t>
      </w:r>
      <w:r w:rsidR="00716A8C" w:rsidRPr="0042050F">
        <w:rPr>
          <w:rFonts w:asciiTheme="majorBidi" w:hAnsiTheme="majorBidi" w:cstheme="majorBidi"/>
        </w:rPr>
        <w:t xml:space="preserve"> and </w:t>
      </w:r>
      <w:r w:rsidR="0076205C" w:rsidRPr="0042050F">
        <w:rPr>
          <w:rFonts w:asciiTheme="majorBidi" w:hAnsiTheme="majorBidi" w:cstheme="majorBidi"/>
        </w:rPr>
        <w:t>English</w:t>
      </w:r>
      <w:r w:rsidR="00716A8C" w:rsidRPr="0042050F">
        <w:rPr>
          <w:rFonts w:asciiTheme="majorBidi" w:hAnsiTheme="majorBidi" w:cstheme="majorBidi"/>
        </w:rPr>
        <w:t xml:space="preserve"> clusters</w:t>
      </w:r>
      <w:r w:rsidR="008B1DC8" w:rsidRPr="0042050F">
        <w:rPr>
          <w:rFonts w:asciiTheme="majorBidi" w:hAnsiTheme="majorBidi" w:cstheme="majorBidi"/>
        </w:rPr>
        <w:t xml:space="preserve"> that have been broken up</w:t>
      </w:r>
      <w:r w:rsidR="00716A8C" w:rsidRPr="0042050F">
        <w:rPr>
          <w:rFonts w:asciiTheme="majorBidi" w:hAnsiTheme="majorBidi" w:cstheme="majorBidi"/>
        </w:rPr>
        <w:t xml:space="preserve"> by vowel insertion</w:t>
      </w:r>
      <w:r w:rsidRPr="0042050F">
        <w:rPr>
          <w:rFonts w:asciiTheme="majorBidi" w:hAnsiTheme="majorBidi" w:cstheme="majorBidi"/>
        </w:rPr>
        <w:t>?</w:t>
      </w:r>
    </w:p>
    <w:p w14:paraId="3EE043FF" w14:textId="77777777" w:rsidR="000B6ECE" w:rsidRPr="0042050F" w:rsidRDefault="000B6ECE" w:rsidP="00CF432F">
      <w:pPr>
        <w:pStyle w:val="ListParagraph"/>
        <w:spacing w:line="360" w:lineRule="auto"/>
        <w:rPr>
          <w:rFonts w:asciiTheme="majorBidi" w:hAnsiTheme="majorBidi" w:cstheme="majorBidi"/>
          <w:b/>
          <w:bCs/>
        </w:rPr>
      </w:pPr>
    </w:p>
    <w:p w14:paraId="3BE3EC17" w14:textId="495CFB36" w:rsidR="00903725" w:rsidRPr="0042050F" w:rsidRDefault="00AA294F" w:rsidP="00CF432F">
      <w:pPr>
        <w:spacing w:line="360" w:lineRule="auto"/>
        <w:rPr>
          <w:rFonts w:asciiTheme="majorBidi" w:hAnsiTheme="majorBidi" w:cstheme="majorBidi"/>
          <w:color w:val="000000"/>
        </w:rPr>
      </w:pPr>
      <w:r w:rsidRPr="0042050F">
        <w:rPr>
          <w:rFonts w:asciiTheme="majorBidi" w:hAnsiTheme="majorBidi" w:cstheme="majorBidi"/>
          <w:color w:val="000000"/>
        </w:rPr>
        <w:t xml:space="preserve">The </w:t>
      </w:r>
      <w:r w:rsidR="000B6ECE" w:rsidRPr="0042050F">
        <w:rPr>
          <w:rFonts w:asciiTheme="majorBidi" w:hAnsiTheme="majorBidi" w:cstheme="majorBidi"/>
          <w:color w:val="000000"/>
        </w:rPr>
        <w:t>employed independent</w:t>
      </w:r>
      <w:r w:rsidRPr="0042050F">
        <w:rPr>
          <w:rFonts w:asciiTheme="majorBidi" w:hAnsiTheme="majorBidi" w:cstheme="majorBidi"/>
          <w:color w:val="000000"/>
        </w:rPr>
        <w:t xml:space="preserve"> variables </w:t>
      </w:r>
      <w:r w:rsidR="0045645A" w:rsidRPr="0042050F">
        <w:rPr>
          <w:rFonts w:asciiTheme="majorBidi" w:hAnsiTheme="majorBidi" w:cstheme="majorBidi"/>
          <w:color w:val="000000"/>
        </w:rPr>
        <w:t xml:space="preserve">in Experiment 3 are: </w:t>
      </w:r>
      <w:r w:rsidR="0045645A" w:rsidRPr="0042050F">
        <w:rPr>
          <w:rFonts w:asciiTheme="majorBidi" w:hAnsiTheme="majorBidi" w:cstheme="majorBidi"/>
        </w:rPr>
        <w:t xml:space="preserve">(i) native dialect of participants (BA – MA), (ii) cluster position (initial - medial – final), and (iii) sonority slope (rising – falling – plateau). </w:t>
      </w:r>
      <w:r w:rsidR="006D2215" w:rsidRPr="0042050F">
        <w:rPr>
          <w:rFonts w:asciiTheme="majorBidi" w:hAnsiTheme="majorBidi" w:cstheme="majorBidi"/>
        </w:rPr>
        <w:t>The s</w:t>
      </w:r>
      <w:r w:rsidR="0045645A" w:rsidRPr="0042050F">
        <w:rPr>
          <w:rFonts w:asciiTheme="majorBidi" w:hAnsiTheme="majorBidi" w:cstheme="majorBidi"/>
        </w:rPr>
        <w:t>timuli of this experiment were pseudo</w:t>
      </w:r>
      <w:r w:rsidR="006D2215" w:rsidRPr="0042050F">
        <w:rPr>
          <w:rFonts w:asciiTheme="majorBidi" w:hAnsiTheme="majorBidi" w:cstheme="majorBidi"/>
        </w:rPr>
        <w:t>-</w:t>
      </w:r>
      <w:r w:rsidR="0076205C" w:rsidRPr="0042050F">
        <w:rPr>
          <w:rFonts w:asciiTheme="majorBidi" w:hAnsiTheme="majorBidi" w:cstheme="majorBidi"/>
        </w:rPr>
        <w:t>English</w:t>
      </w:r>
      <w:r w:rsidR="0045645A" w:rsidRPr="0042050F">
        <w:rPr>
          <w:rFonts w:asciiTheme="majorBidi" w:hAnsiTheme="majorBidi" w:cstheme="majorBidi"/>
        </w:rPr>
        <w:t xml:space="preserve"> words designed on the variables mentioned earlier. </w:t>
      </w:r>
      <w:r w:rsidR="0045645A" w:rsidRPr="0042050F">
        <w:rPr>
          <w:rFonts w:asciiTheme="majorBidi" w:hAnsiTheme="majorBidi" w:cstheme="majorBidi"/>
          <w:iCs/>
        </w:rPr>
        <w:t>The rationale of having pseudo</w:t>
      </w:r>
      <w:r w:rsidR="006D2215" w:rsidRPr="0042050F">
        <w:rPr>
          <w:rFonts w:asciiTheme="majorBidi" w:hAnsiTheme="majorBidi" w:cstheme="majorBidi"/>
          <w:iCs/>
        </w:rPr>
        <w:t>-</w:t>
      </w:r>
      <w:r w:rsidR="0045645A" w:rsidRPr="0042050F">
        <w:rPr>
          <w:rFonts w:asciiTheme="majorBidi" w:hAnsiTheme="majorBidi" w:cstheme="majorBidi"/>
          <w:iCs/>
        </w:rPr>
        <w:t>words in this experiment is to minimise any semantic/lexical effects that might result from real words.</w:t>
      </w:r>
      <w:r w:rsidR="0045645A" w:rsidRPr="0042050F">
        <w:rPr>
          <w:rFonts w:asciiTheme="majorBidi" w:hAnsiTheme="majorBidi" w:cstheme="majorBidi"/>
          <w:color w:val="000000"/>
        </w:rPr>
        <w:t xml:space="preserve"> </w:t>
      </w:r>
      <w:r w:rsidR="0024140D" w:rsidRPr="0042050F">
        <w:rPr>
          <w:rFonts w:asciiTheme="majorBidi" w:hAnsiTheme="majorBidi" w:cstheme="majorBidi"/>
          <w:color w:val="000000"/>
        </w:rPr>
        <w:t xml:space="preserve">A total of </w:t>
      </w:r>
      <w:r w:rsidR="00E4128C" w:rsidRPr="0042050F">
        <w:rPr>
          <w:rFonts w:asciiTheme="majorBidi" w:hAnsiTheme="majorBidi" w:cstheme="majorBidi"/>
          <w:color w:val="000000"/>
        </w:rPr>
        <w:t>19 subjects (8/ BA, 11/MA)</w:t>
      </w:r>
      <w:r w:rsidR="006D2215" w:rsidRPr="0042050F">
        <w:rPr>
          <w:rFonts w:asciiTheme="majorBidi" w:hAnsiTheme="majorBidi" w:cstheme="majorBidi"/>
          <w:color w:val="000000"/>
        </w:rPr>
        <w:t xml:space="preserve"> </w:t>
      </w:r>
      <w:r w:rsidR="00E4128C" w:rsidRPr="0042050F">
        <w:rPr>
          <w:rFonts w:asciiTheme="majorBidi" w:hAnsiTheme="majorBidi" w:cstheme="majorBidi"/>
          <w:color w:val="000000"/>
        </w:rPr>
        <w:t xml:space="preserve">who participated earlier in the production experiment of </w:t>
      </w:r>
      <w:r w:rsidR="0076205C" w:rsidRPr="0042050F">
        <w:rPr>
          <w:rFonts w:asciiTheme="majorBidi" w:hAnsiTheme="majorBidi" w:cstheme="majorBidi"/>
          <w:color w:val="000000"/>
        </w:rPr>
        <w:t>English</w:t>
      </w:r>
      <w:r w:rsidR="00E4128C" w:rsidRPr="0042050F">
        <w:rPr>
          <w:rFonts w:asciiTheme="majorBidi" w:hAnsiTheme="majorBidi" w:cstheme="majorBidi"/>
          <w:color w:val="000000"/>
        </w:rPr>
        <w:t xml:space="preserve"> consonant clusters</w:t>
      </w:r>
      <w:r w:rsidR="006D2215" w:rsidRPr="0042050F">
        <w:rPr>
          <w:rFonts w:asciiTheme="majorBidi" w:hAnsiTheme="majorBidi" w:cstheme="majorBidi"/>
          <w:color w:val="000000"/>
        </w:rPr>
        <w:t xml:space="preserve"> </w:t>
      </w:r>
      <w:r w:rsidR="00E4128C" w:rsidRPr="0042050F">
        <w:rPr>
          <w:rFonts w:asciiTheme="majorBidi" w:hAnsiTheme="majorBidi" w:cstheme="majorBidi"/>
          <w:color w:val="000000"/>
        </w:rPr>
        <w:t xml:space="preserve">were presented 108 trials of </w:t>
      </w:r>
      <w:r w:rsidR="00BA689F" w:rsidRPr="0042050F">
        <w:rPr>
          <w:rFonts w:asciiTheme="majorBidi" w:hAnsiTheme="majorBidi" w:cstheme="majorBidi"/>
          <w:color w:val="000000"/>
        </w:rPr>
        <w:t xml:space="preserve">an </w:t>
      </w:r>
      <w:r w:rsidR="00E4128C" w:rsidRPr="0042050F">
        <w:rPr>
          <w:rFonts w:asciiTheme="majorBidi" w:hAnsiTheme="majorBidi" w:cstheme="majorBidi"/>
          <w:color w:val="000000"/>
        </w:rPr>
        <w:t xml:space="preserve">AXB discrimination task. </w:t>
      </w:r>
      <w:r w:rsidR="0024140D" w:rsidRPr="0042050F">
        <w:rPr>
          <w:rFonts w:asciiTheme="majorBidi" w:hAnsiTheme="majorBidi" w:cstheme="majorBidi"/>
          <w:color w:val="000000"/>
        </w:rPr>
        <w:t>In each trial, participants listened to three stimuli (e.g. AAB: [</w:t>
      </w:r>
      <w:proofErr w:type="gramStart"/>
      <w:r w:rsidR="0024140D" w:rsidRPr="0042050F">
        <w:rPr>
          <w:rFonts w:asciiTheme="majorBidi" w:hAnsiTheme="majorBidi" w:cstheme="majorBidi"/>
          <w:color w:val="000000"/>
        </w:rPr>
        <w:t>pli:k</w:t>
      </w:r>
      <w:proofErr w:type="gramEnd"/>
      <w:r w:rsidR="0024140D" w:rsidRPr="0042050F">
        <w:rPr>
          <w:rFonts w:asciiTheme="majorBidi" w:hAnsiTheme="majorBidi" w:cstheme="majorBidi"/>
          <w:color w:val="000000"/>
        </w:rPr>
        <w:t>]</w:t>
      </w:r>
      <w:r w:rsidR="0024140D" w:rsidRPr="0042050F">
        <w:rPr>
          <w:rFonts w:asciiTheme="majorBidi" w:hAnsiTheme="majorBidi" w:cstheme="majorBidi"/>
          <w:color w:val="000000"/>
          <w:vertAlign w:val="superscript"/>
        </w:rPr>
        <w:t>A</w:t>
      </w:r>
      <w:r w:rsidR="0024140D" w:rsidRPr="0042050F">
        <w:rPr>
          <w:rFonts w:asciiTheme="majorBidi" w:hAnsiTheme="majorBidi" w:cstheme="majorBidi"/>
          <w:color w:val="000000"/>
        </w:rPr>
        <w:t xml:space="preserve"> , [pli:k]</w:t>
      </w:r>
      <w:r w:rsidR="0024140D" w:rsidRPr="0042050F">
        <w:rPr>
          <w:rFonts w:asciiTheme="majorBidi" w:hAnsiTheme="majorBidi" w:cstheme="majorBidi"/>
          <w:color w:val="000000"/>
          <w:vertAlign w:val="superscript"/>
        </w:rPr>
        <w:t>A</w:t>
      </w:r>
      <w:r w:rsidR="0024140D" w:rsidRPr="0042050F">
        <w:rPr>
          <w:rFonts w:asciiTheme="majorBidi" w:hAnsiTheme="majorBidi" w:cstheme="majorBidi"/>
          <w:color w:val="000000"/>
        </w:rPr>
        <w:t xml:space="preserve"> , [pəliːk]</w:t>
      </w:r>
      <w:r w:rsidR="0024140D" w:rsidRPr="0042050F">
        <w:rPr>
          <w:rFonts w:asciiTheme="majorBidi" w:hAnsiTheme="majorBidi" w:cstheme="majorBidi"/>
          <w:color w:val="000000"/>
          <w:vertAlign w:val="superscript"/>
        </w:rPr>
        <w:t>B</w:t>
      </w:r>
      <w:r w:rsidR="0024140D" w:rsidRPr="0042050F">
        <w:rPr>
          <w:rFonts w:asciiTheme="majorBidi" w:hAnsiTheme="majorBidi" w:cstheme="majorBidi"/>
          <w:color w:val="000000"/>
        </w:rPr>
        <w:t>). The listener</w:t>
      </w:r>
      <w:r w:rsidR="006D2215" w:rsidRPr="0042050F">
        <w:rPr>
          <w:rFonts w:asciiTheme="majorBidi" w:hAnsiTheme="majorBidi" w:cstheme="majorBidi"/>
          <w:color w:val="000000"/>
        </w:rPr>
        <w:t>s</w:t>
      </w:r>
      <w:r w:rsidR="0024140D" w:rsidRPr="0042050F">
        <w:rPr>
          <w:rFonts w:asciiTheme="majorBidi" w:hAnsiTheme="majorBidi" w:cstheme="majorBidi"/>
          <w:color w:val="000000"/>
        </w:rPr>
        <w:t xml:space="preserve"> </w:t>
      </w:r>
      <w:r w:rsidR="006D2215" w:rsidRPr="0042050F">
        <w:rPr>
          <w:rFonts w:asciiTheme="majorBidi" w:hAnsiTheme="majorBidi" w:cstheme="majorBidi"/>
          <w:color w:val="000000"/>
        </w:rPr>
        <w:t xml:space="preserve">had to </w:t>
      </w:r>
      <w:r w:rsidR="0024140D" w:rsidRPr="0042050F">
        <w:rPr>
          <w:rFonts w:asciiTheme="majorBidi" w:hAnsiTheme="majorBidi" w:cstheme="majorBidi"/>
          <w:color w:val="000000"/>
        </w:rPr>
        <w:t xml:space="preserve">decide </w:t>
      </w:r>
      <w:r w:rsidR="006D2215" w:rsidRPr="0042050F">
        <w:rPr>
          <w:rFonts w:asciiTheme="majorBidi" w:hAnsiTheme="majorBidi" w:cstheme="majorBidi"/>
          <w:color w:val="000000"/>
        </w:rPr>
        <w:t xml:space="preserve">whether </w:t>
      </w:r>
      <w:r w:rsidR="0024140D" w:rsidRPr="0042050F">
        <w:rPr>
          <w:rFonts w:asciiTheme="majorBidi" w:hAnsiTheme="majorBidi" w:cstheme="majorBidi"/>
          <w:color w:val="000000"/>
        </w:rPr>
        <w:t>the second (A) [</w:t>
      </w:r>
      <w:proofErr w:type="gramStart"/>
      <w:r w:rsidR="0024140D" w:rsidRPr="0042050F">
        <w:rPr>
          <w:rFonts w:asciiTheme="majorBidi" w:hAnsiTheme="majorBidi" w:cstheme="majorBidi"/>
          <w:color w:val="000000"/>
        </w:rPr>
        <w:t>pli:k</w:t>
      </w:r>
      <w:proofErr w:type="gramEnd"/>
      <w:r w:rsidR="0024140D" w:rsidRPr="0042050F">
        <w:rPr>
          <w:rFonts w:asciiTheme="majorBidi" w:hAnsiTheme="majorBidi" w:cstheme="majorBidi"/>
          <w:color w:val="000000"/>
        </w:rPr>
        <w:t>] is similar to the first (A) [pli:k] or similar to (B) [pəliːk].</w:t>
      </w:r>
    </w:p>
    <w:p w14:paraId="2E8DD7D0" w14:textId="129D00DC" w:rsidR="008C726D" w:rsidRPr="0042050F" w:rsidRDefault="008C726D" w:rsidP="00CF432F">
      <w:pPr>
        <w:spacing w:line="360" w:lineRule="auto"/>
        <w:rPr>
          <w:rFonts w:asciiTheme="majorBidi" w:hAnsiTheme="majorBidi" w:cstheme="majorBidi"/>
          <w:color w:val="000000"/>
        </w:rPr>
      </w:pPr>
    </w:p>
    <w:p w14:paraId="57C76648" w14:textId="0E64AA00" w:rsidR="00F82293" w:rsidRPr="0042050F" w:rsidRDefault="008C726D" w:rsidP="00CF432F">
      <w:pPr>
        <w:spacing w:line="360" w:lineRule="auto"/>
        <w:rPr>
          <w:rFonts w:asciiTheme="majorBidi" w:hAnsiTheme="majorBidi" w:cstheme="majorBidi"/>
        </w:rPr>
      </w:pPr>
      <w:r w:rsidRPr="0042050F">
        <w:rPr>
          <w:rFonts w:asciiTheme="majorBidi" w:hAnsiTheme="majorBidi" w:cstheme="majorBidi"/>
          <w:color w:val="000000"/>
        </w:rPr>
        <w:t xml:space="preserve">The third section presents </w:t>
      </w:r>
      <w:r w:rsidR="006D2215" w:rsidRPr="0042050F">
        <w:rPr>
          <w:rFonts w:asciiTheme="majorBidi" w:hAnsiTheme="majorBidi" w:cstheme="majorBidi"/>
          <w:color w:val="000000"/>
        </w:rPr>
        <w:t xml:space="preserve">the </w:t>
      </w:r>
      <w:r w:rsidRPr="0042050F">
        <w:rPr>
          <w:rFonts w:asciiTheme="majorBidi" w:hAnsiTheme="majorBidi" w:cstheme="majorBidi"/>
          <w:color w:val="000000"/>
        </w:rPr>
        <w:t>results of Experiment 3</w:t>
      </w:r>
      <w:r w:rsidR="006D2215" w:rsidRPr="0042050F">
        <w:rPr>
          <w:rFonts w:asciiTheme="majorBidi" w:hAnsiTheme="majorBidi" w:cstheme="majorBidi"/>
          <w:color w:val="000000"/>
        </w:rPr>
        <w:t xml:space="preserve">, </w:t>
      </w:r>
      <w:r w:rsidRPr="0042050F">
        <w:rPr>
          <w:rFonts w:asciiTheme="majorBidi" w:hAnsiTheme="majorBidi" w:cstheme="majorBidi"/>
          <w:color w:val="000000"/>
        </w:rPr>
        <w:t>which were analysed using SDT. In this theory,</w:t>
      </w:r>
      <w:r w:rsidR="00136276" w:rsidRPr="0042050F">
        <w:rPr>
          <w:rFonts w:asciiTheme="majorBidi" w:hAnsiTheme="majorBidi" w:cstheme="majorBidi"/>
          <w:color w:val="000000"/>
        </w:rPr>
        <w:t xml:space="preserve"> there are two measurement</w:t>
      </w:r>
      <w:r w:rsidR="006D2215" w:rsidRPr="0042050F">
        <w:rPr>
          <w:rFonts w:asciiTheme="majorBidi" w:hAnsiTheme="majorBidi" w:cstheme="majorBidi"/>
          <w:color w:val="000000"/>
        </w:rPr>
        <w:t>s:</w:t>
      </w:r>
      <w:r w:rsidR="00136276" w:rsidRPr="0042050F">
        <w:rPr>
          <w:rFonts w:asciiTheme="majorBidi" w:hAnsiTheme="majorBidi" w:cstheme="majorBidi"/>
          <w:color w:val="000000"/>
        </w:rPr>
        <w:t xml:space="preserve"> (i)</w:t>
      </w:r>
      <w:r w:rsidRPr="0042050F">
        <w:rPr>
          <w:rFonts w:asciiTheme="majorBidi" w:hAnsiTheme="majorBidi" w:cstheme="majorBidi"/>
          <w:color w:val="000000"/>
        </w:rPr>
        <w:t xml:space="preserve"> d prime</w:t>
      </w:r>
      <w:r w:rsidR="006D2215" w:rsidRPr="0042050F">
        <w:rPr>
          <w:rFonts w:asciiTheme="majorBidi" w:hAnsiTheme="majorBidi" w:cstheme="majorBidi"/>
          <w:color w:val="000000"/>
        </w:rPr>
        <w:t xml:space="preserve">, </w:t>
      </w:r>
      <w:r w:rsidR="00136276" w:rsidRPr="0042050F">
        <w:rPr>
          <w:rFonts w:asciiTheme="majorBidi" w:hAnsiTheme="majorBidi" w:cstheme="majorBidi"/>
          <w:color w:val="000000"/>
        </w:rPr>
        <w:t xml:space="preserve">which </w:t>
      </w:r>
      <w:r w:rsidRPr="0042050F">
        <w:rPr>
          <w:rFonts w:asciiTheme="majorBidi" w:hAnsiTheme="majorBidi" w:cstheme="majorBidi"/>
          <w:color w:val="000000"/>
        </w:rPr>
        <w:t>represent</w:t>
      </w:r>
      <w:r w:rsidR="006D2215" w:rsidRPr="0042050F">
        <w:rPr>
          <w:rFonts w:asciiTheme="majorBidi" w:hAnsiTheme="majorBidi" w:cstheme="majorBidi"/>
          <w:color w:val="000000"/>
        </w:rPr>
        <w:t xml:space="preserve">s </w:t>
      </w:r>
      <w:r w:rsidRPr="0042050F">
        <w:rPr>
          <w:rFonts w:asciiTheme="majorBidi" w:hAnsiTheme="majorBidi" w:cstheme="majorBidi"/>
          <w:color w:val="000000"/>
        </w:rPr>
        <w:t xml:space="preserve">the accuracy of discriminating 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w:t>
      </w:r>
      <w:r w:rsidR="00136276" w:rsidRPr="0042050F">
        <w:rPr>
          <w:rFonts w:asciiTheme="majorBidi" w:hAnsiTheme="majorBidi" w:cstheme="majorBidi"/>
          <w:color w:val="000000"/>
        </w:rPr>
        <w:t>, and (ii) criterion scores</w:t>
      </w:r>
      <w:r w:rsidR="006D2215" w:rsidRPr="0042050F">
        <w:rPr>
          <w:rFonts w:asciiTheme="majorBidi" w:hAnsiTheme="majorBidi" w:cstheme="majorBidi"/>
          <w:color w:val="000000"/>
        </w:rPr>
        <w:t xml:space="preserve">, </w:t>
      </w:r>
      <w:r w:rsidR="00136276" w:rsidRPr="0042050F">
        <w:rPr>
          <w:rFonts w:asciiTheme="majorBidi" w:hAnsiTheme="majorBidi" w:cstheme="majorBidi"/>
          <w:color w:val="000000"/>
        </w:rPr>
        <w:t xml:space="preserve">which </w:t>
      </w:r>
      <w:r w:rsidR="00BA689F" w:rsidRPr="0042050F">
        <w:rPr>
          <w:rFonts w:asciiTheme="majorBidi" w:hAnsiTheme="majorBidi" w:cstheme="majorBidi"/>
          <w:color w:val="000000"/>
        </w:rPr>
        <w:t>represents</w:t>
      </w:r>
      <w:r w:rsidR="006D2215" w:rsidRPr="0042050F">
        <w:rPr>
          <w:rFonts w:asciiTheme="majorBidi" w:hAnsiTheme="majorBidi" w:cstheme="majorBidi"/>
          <w:color w:val="000000"/>
        </w:rPr>
        <w:t xml:space="preserve"> </w:t>
      </w:r>
      <w:r w:rsidR="00136276" w:rsidRPr="0042050F">
        <w:rPr>
          <w:rFonts w:asciiTheme="majorBidi" w:hAnsiTheme="majorBidi" w:cstheme="majorBidi"/>
          <w:color w:val="000000"/>
        </w:rPr>
        <w:t xml:space="preserve">the mental effort that L2 listeners make </w:t>
      </w:r>
      <w:r w:rsidR="00327A8E" w:rsidRPr="0042050F">
        <w:rPr>
          <w:rFonts w:asciiTheme="majorBidi" w:hAnsiTheme="majorBidi" w:cstheme="majorBidi"/>
          <w:color w:val="000000"/>
        </w:rPr>
        <w:t>during</w:t>
      </w:r>
      <w:r w:rsidR="00136276" w:rsidRPr="0042050F">
        <w:rPr>
          <w:rFonts w:asciiTheme="majorBidi" w:hAnsiTheme="majorBidi" w:cstheme="majorBidi"/>
          <w:color w:val="000000"/>
        </w:rPr>
        <w:t xml:space="preserve"> discrimination.</w:t>
      </w:r>
      <w:r w:rsidRPr="0042050F">
        <w:rPr>
          <w:rFonts w:asciiTheme="majorBidi" w:hAnsiTheme="majorBidi" w:cstheme="majorBidi"/>
          <w:color w:val="000000"/>
        </w:rPr>
        <w:t xml:space="preserve"> The results of th</w:t>
      </w:r>
      <w:r w:rsidR="00136276" w:rsidRPr="0042050F">
        <w:rPr>
          <w:rFonts w:asciiTheme="majorBidi" w:hAnsiTheme="majorBidi" w:cstheme="majorBidi"/>
          <w:color w:val="000000"/>
        </w:rPr>
        <w:t>e</w:t>
      </w:r>
      <w:r w:rsidR="00F82293" w:rsidRPr="0042050F">
        <w:rPr>
          <w:rFonts w:asciiTheme="majorBidi" w:hAnsiTheme="majorBidi" w:cstheme="majorBidi"/>
          <w:color w:val="000000"/>
        </w:rPr>
        <w:t xml:space="preserve"> first</w:t>
      </w:r>
      <w:r w:rsidRPr="0042050F">
        <w:rPr>
          <w:rFonts w:asciiTheme="majorBidi" w:hAnsiTheme="majorBidi" w:cstheme="majorBidi"/>
          <w:color w:val="000000"/>
        </w:rPr>
        <w:t xml:space="preserve"> measurement</w:t>
      </w:r>
      <w:r w:rsidR="00136276" w:rsidRPr="0042050F">
        <w:rPr>
          <w:rFonts w:asciiTheme="majorBidi" w:hAnsiTheme="majorBidi" w:cstheme="majorBidi"/>
          <w:color w:val="000000"/>
        </w:rPr>
        <w:t xml:space="preserve"> (i.e., d prime)</w:t>
      </w:r>
      <w:r w:rsidRPr="0042050F">
        <w:rPr>
          <w:rFonts w:asciiTheme="majorBidi" w:hAnsiTheme="majorBidi" w:cstheme="majorBidi"/>
          <w:color w:val="000000"/>
        </w:rPr>
        <w:t xml:space="preserve"> show that </w:t>
      </w:r>
      <w:r w:rsidR="00136276" w:rsidRPr="0042050F">
        <w:rPr>
          <w:rFonts w:asciiTheme="majorBidi" w:hAnsiTheme="majorBidi" w:cstheme="majorBidi"/>
          <w:color w:val="000000"/>
        </w:rPr>
        <w:t>BA and MA listeners successfully discriminate</w:t>
      </w:r>
      <w:r w:rsidR="00F82293" w:rsidRPr="0042050F">
        <w:rPr>
          <w:rFonts w:asciiTheme="majorBidi" w:hAnsiTheme="majorBidi" w:cstheme="majorBidi"/>
          <w:color w:val="000000"/>
        </w:rPr>
        <w:t>d</w:t>
      </w:r>
      <w:r w:rsidR="00136276" w:rsidRPr="0042050F">
        <w:rPr>
          <w:rFonts w:asciiTheme="majorBidi" w:hAnsiTheme="majorBidi" w:cstheme="majorBidi"/>
          <w:color w:val="000000"/>
        </w:rPr>
        <w:t xml:space="preserve"> peripheral L2 </w:t>
      </w:r>
      <w:r w:rsidR="0076205C" w:rsidRPr="0042050F">
        <w:rPr>
          <w:rFonts w:asciiTheme="majorBidi" w:hAnsiTheme="majorBidi" w:cstheme="majorBidi"/>
          <w:color w:val="000000"/>
        </w:rPr>
        <w:t>English</w:t>
      </w:r>
      <w:r w:rsidR="00136276" w:rsidRPr="0042050F">
        <w:rPr>
          <w:rFonts w:asciiTheme="majorBidi" w:hAnsiTheme="majorBidi" w:cstheme="majorBidi"/>
          <w:color w:val="000000"/>
        </w:rPr>
        <w:t xml:space="preserve"> clusters</w:t>
      </w:r>
      <w:r w:rsidR="00F82293" w:rsidRPr="0042050F">
        <w:rPr>
          <w:rFonts w:asciiTheme="majorBidi" w:hAnsiTheme="majorBidi" w:cstheme="majorBidi"/>
          <w:color w:val="000000"/>
        </w:rPr>
        <w:t xml:space="preserve"> </w:t>
      </w:r>
      <w:r w:rsidR="00F82293" w:rsidRPr="0042050F">
        <w:rPr>
          <w:rFonts w:asciiTheme="majorBidi" w:hAnsiTheme="majorBidi" w:cstheme="majorBidi"/>
        </w:rPr>
        <w:t>(e.g., [</w:t>
      </w:r>
      <w:r w:rsidR="00F82293" w:rsidRPr="0042050F">
        <w:rPr>
          <w:rFonts w:asciiTheme="majorBidi" w:hAnsiTheme="majorBidi" w:cstheme="majorBidi"/>
          <w:color w:val="000000"/>
        </w:rPr>
        <w:t>sməʊ</w:t>
      </w:r>
      <w:r w:rsidR="00F82293" w:rsidRPr="0042050F">
        <w:rPr>
          <w:rFonts w:asciiTheme="majorBidi" w:hAnsiTheme="majorBidi" w:cstheme="majorBidi"/>
        </w:rPr>
        <w:t>] “pseudo word”)</w:t>
      </w:r>
      <w:r w:rsidR="00BA58CE" w:rsidRPr="0042050F">
        <w:rPr>
          <w:rFonts w:asciiTheme="majorBidi" w:hAnsiTheme="majorBidi" w:cstheme="majorBidi"/>
        </w:rPr>
        <w:t>,</w:t>
      </w:r>
      <w:r w:rsidR="00136276" w:rsidRPr="0042050F">
        <w:rPr>
          <w:rFonts w:asciiTheme="majorBidi" w:hAnsiTheme="majorBidi" w:cstheme="majorBidi"/>
          <w:color w:val="000000"/>
        </w:rPr>
        <w:t xml:space="preserve"> whereas the </w:t>
      </w:r>
      <w:r w:rsidR="0076205C" w:rsidRPr="0042050F">
        <w:rPr>
          <w:rFonts w:asciiTheme="majorBidi" w:hAnsiTheme="majorBidi" w:cstheme="majorBidi"/>
          <w:color w:val="000000"/>
        </w:rPr>
        <w:t>English</w:t>
      </w:r>
      <w:r w:rsidR="00136276" w:rsidRPr="0042050F">
        <w:rPr>
          <w:rFonts w:asciiTheme="majorBidi" w:hAnsiTheme="majorBidi" w:cstheme="majorBidi"/>
          <w:color w:val="000000"/>
        </w:rPr>
        <w:t xml:space="preserve"> medial clusters</w:t>
      </w:r>
      <w:r w:rsidR="00F82293" w:rsidRPr="0042050F">
        <w:rPr>
          <w:rFonts w:asciiTheme="majorBidi" w:hAnsiTheme="majorBidi" w:cstheme="majorBidi"/>
          <w:color w:val="000000"/>
        </w:rPr>
        <w:t xml:space="preserve"> </w:t>
      </w:r>
      <w:r w:rsidR="00F82293" w:rsidRPr="0042050F">
        <w:rPr>
          <w:rFonts w:asciiTheme="majorBidi" w:hAnsiTheme="majorBidi" w:cstheme="majorBidi"/>
        </w:rPr>
        <w:t>(e.g., [</w:t>
      </w:r>
      <w:r w:rsidR="00F82293" w:rsidRPr="0042050F">
        <w:rPr>
          <w:rFonts w:asciiTheme="majorBidi" w:hAnsiTheme="majorBidi" w:cstheme="majorBidi"/>
          <w:color w:val="000000"/>
        </w:rPr>
        <w:t>mɪldrətʃ] “pseudo word</w:t>
      </w:r>
      <w:r w:rsidR="00132C75" w:rsidRPr="0042050F">
        <w:rPr>
          <w:rFonts w:asciiTheme="majorBidi" w:hAnsiTheme="majorBidi" w:cstheme="majorBidi"/>
          <w:color w:val="000000"/>
        </w:rPr>
        <w:t>”</w:t>
      </w:r>
      <w:r w:rsidR="00F82293" w:rsidRPr="0042050F">
        <w:rPr>
          <w:rFonts w:asciiTheme="majorBidi" w:hAnsiTheme="majorBidi" w:cstheme="majorBidi"/>
          <w:color w:val="000000"/>
        </w:rPr>
        <w:t>)</w:t>
      </w:r>
      <w:r w:rsidR="00136276" w:rsidRPr="0042050F">
        <w:rPr>
          <w:rFonts w:asciiTheme="majorBidi" w:hAnsiTheme="majorBidi" w:cstheme="majorBidi"/>
          <w:color w:val="000000"/>
        </w:rPr>
        <w:t xml:space="preserve"> </w:t>
      </w:r>
      <w:r w:rsidR="00F82293" w:rsidRPr="0042050F">
        <w:rPr>
          <w:rFonts w:asciiTheme="majorBidi" w:hAnsiTheme="majorBidi" w:cstheme="majorBidi"/>
          <w:color w:val="000000"/>
        </w:rPr>
        <w:t>were</w:t>
      </w:r>
      <w:r w:rsidR="00136276" w:rsidRPr="0042050F">
        <w:rPr>
          <w:rFonts w:asciiTheme="majorBidi" w:hAnsiTheme="majorBidi" w:cstheme="majorBidi"/>
          <w:color w:val="000000"/>
        </w:rPr>
        <w:t xml:space="preserve"> poorly discriminated. The second measurement in SDT (i.e., criterion scores) </w:t>
      </w:r>
      <w:r w:rsidR="00F82293" w:rsidRPr="0042050F">
        <w:rPr>
          <w:rFonts w:asciiTheme="majorBidi" w:hAnsiTheme="majorBidi" w:cstheme="majorBidi"/>
          <w:color w:val="000000"/>
        </w:rPr>
        <w:t xml:space="preserve">shows that </w:t>
      </w:r>
      <w:r w:rsidR="00F82293" w:rsidRPr="0042050F">
        <w:rPr>
          <w:rFonts w:asciiTheme="majorBidi" w:hAnsiTheme="majorBidi" w:cstheme="majorBidi"/>
        </w:rPr>
        <w:t xml:space="preserve">even though </w:t>
      </w:r>
      <w:r w:rsidR="00F82293" w:rsidRPr="0042050F">
        <w:rPr>
          <w:rFonts w:asciiTheme="majorBidi" w:hAnsiTheme="majorBidi" w:cstheme="majorBidi"/>
        </w:rPr>
        <w:lastRenderedPageBreak/>
        <w:t>peripheral</w:t>
      </w:r>
      <w:r w:rsidR="00327A8E" w:rsidRPr="0042050F">
        <w:rPr>
          <w:rFonts w:asciiTheme="majorBidi" w:hAnsiTheme="majorBidi" w:cstheme="majorBidi"/>
        </w:rPr>
        <w:t xml:space="preserve"> onset and coda</w:t>
      </w:r>
      <w:r w:rsidR="00F82293" w:rsidRPr="0042050F">
        <w:rPr>
          <w:rFonts w:asciiTheme="majorBidi" w:hAnsiTheme="majorBidi" w:cstheme="majorBidi"/>
        </w:rPr>
        <w:t xml:space="preserve"> clusters were </w:t>
      </w:r>
      <w:r w:rsidR="00327A8E" w:rsidRPr="0042050F">
        <w:rPr>
          <w:rFonts w:asciiTheme="majorBidi" w:hAnsiTheme="majorBidi" w:cstheme="majorBidi"/>
        </w:rPr>
        <w:t xml:space="preserve">both </w:t>
      </w:r>
      <w:r w:rsidR="00F82293" w:rsidRPr="0042050F">
        <w:rPr>
          <w:rFonts w:asciiTheme="majorBidi" w:hAnsiTheme="majorBidi" w:cstheme="majorBidi"/>
        </w:rPr>
        <w:t>accurately discriminated, the attention</w:t>
      </w:r>
      <w:r w:rsidR="00BA58CE" w:rsidRPr="0042050F">
        <w:rPr>
          <w:rFonts w:asciiTheme="majorBidi" w:hAnsiTheme="majorBidi" w:cstheme="majorBidi"/>
        </w:rPr>
        <w:t xml:space="preserve"> paid to</w:t>
      </w:r>
      <w:r w:rsidR="00327A8E" w:rsidRPr="0042050F">
        <w:rPr>
          <w:rFonts w:asciiTheme="majorBidi" w:hAnsiTheme="majorBidi" w:cstheme="majorBidi"/>
        </w:rPr>
        <w:t xml:space="preserve"> the task of</w:t>
      </w:r>
      <w:r w:rsidR="00BA58CE" w:rsidRPr="0042050F">
        <w:rPr>
          <w:rFonts w:asciiTheme="majorBidi" w:hAnsiTheme="majorBidi" w:cstheme="majorBidi"/>
        </w:rPr>
        <w:t xml:space="preserve"> </w:t>
      </w:r>
      <w:r w:rsidR="00F82293" w:rsidRPr="0042050F">
        <w:rPr>
          <w:rFonts w:asciiTheme="majorBidi" w:hAnsiTheme="majorBidi" w:cstheme="majorBidi"/>
        </w:rPr>
        <w:t>discriminat</w:t>
      </w:r>
      <w:r w:rsidR="00BA58CE" w:rsidRPr="0042050F">
        <w:rPr>
          <w:rFonts w:asciiTheme="majorBidi" w:hAnsiTheme="majorBidi" w:cstheme="majorBidi"/>
        </w:rPr>
        <w:t xml:space="preserve">ing </w:t>
      </w:r>
      <w:r w:rsidR="0076205C" w:rsidRPr="0042050F">
        <w:rPr>
          <w:rFonts w:asciiTheme="majorBidi" w:hAnsiTheme="majorBidi" w:cstheme="majorBidi"/>
        </w:rPr>
        <w:t>English</w:t>
      </w:r>
      <w:r w:rsidR="00F82293" w:rsidRPr="0042050F">
        <w:rPr>
          <w:rFonts w:asciiTheme="majorBidi" w:hAnsiTheme="majorBidi" w:cstheme="majorBidi"/>
        </w:rPr>
        <w:t xml:space="preserve"> word-initial clusters (e.g., [</w:t>
      </w:r>
      <w:r w:rsidR="00F82293" w:rsidRPr="0042050F">
        <w:rPr>
          <w:rFonts w:asciiTheme="majorBidi" w:hAnsiTheme="majorBidi" w:cstheme="majorBidi"/>
          <w:color w:val="000000"/>
        </w:rPr>
        <w:t>sməʊ</w:t>
      </w:r>
      <w:r w:rsidR="00F82293" w:rsidRPr="0042050F">
        <w:rPr>
          <w:rFonts w:asciiTheme="majorBidi" w:hAnsiTheme="majorBidi" w:cstheme="majorBidi"/>
        </w:rPr>
        <w:t>] “pseudo word”) was higher than</w:t>
      </w:r>
      <w:r w:rsidR="00327A8E" w:rsidRPr="0042050F">
        <w:rPr>
          <w:rFonts w:asciiTheme="majorBidi" w:hAnsiTheme="majorBidi" w:cstheme="majorBidi"/>
        </w:rPr>
        <w:t xml:space="preserve"> that of</w:t>
      </w:r>
      <w:r w:rsidR="00F82293" w:rsidRPr="0042050F">
        <w:rPr>
          <w:rFonts w:asciiTheme="majorBidi" w:hAnsiTheme="majorBidi" w:cstheme="majorBidi"/>
        </w:rPr>
        <w:t xml:space="preserve"> word-final clusters (e.g., [</w:t>
      </w:r>
      <w:r w:rsidR="00F82293" w:rsidRPr="0042050F">
        <w:rPr>
          <w:rFonts w:asciiTheme="majorBidi" w:hAnsiTheme="majorBidi" w:cstheme="majorBidi"/>
          <w:color w:val="000000"/>
        </w:rPr>
        <w:t>tɛlθ</w:t>
      </w:r>
      <w:r w:rsidR="00F82293" w:rsidRPr="0042050F">
        <w:rPr>
          <w:rFonts w:asciiTheme="majorBidi" w:hAnsiTheme="majorBidi" w:cstheme="majorBidi"/>
        </w:rPr>
        <w:t>] “pseudo word”). Hence, this finding indicates that discriminating L2 word-initial clusters by BA and MA listeners is doable but hard</w:t>
      </w:r>
      <w:r w:rsidR="00BA58CE" w:rsidRPr="0042050F">
        <w:rPr>
          <w:rFonts w:asciiTheme="majorBidi" w:hAnsiTheme="majorBidi" w:cstheme="majorBidi"/>
        </w:rPr>
        <w:t xml:space="preserve">, </w:t>
      </w:r>
      <w:r w:rsidR="00F82293" w:rsidRPr="0042050F">
        <w:rPr>
          <w:rFonts w:asciiTheme="majorBidi" w:hAnsiTheme="majorBidi" w:cstheme="majorBidi"/>
        </w:rPr>
        <w:t>whereas discriminating L2 word-final clusters by BA and MA listeners is doable and easy.</w:t>
      </w:r>
    </w:p>
    <w:p w14:paraId="00C8FC61" w14:textId="4BA048CE" w:rsidR="00F82293" w:rsidRPr="0042050F" w:rsidRDefault="00F82293" w:rsidP="00CF432F">
      <w:pPr>
        <w:spacing w:line="360" w:lineRule="auto"/>
        <w:rPr>
          <w:rFonts w:asciiTheme="majorBidi" w:hAnsiTheme="majorBidi" w:cstheme="majorBidi"/>
        </w:rPr>
      </w:pPr>
      <w:r w:rsidRPr="0042050F">
        <w:rPr>
          <w:rFonts w:asciiTheme="majorBidi" w:hAnsiTheme="majorBidi" w:cstheme="majorBidi"/>
        </w:rPr>
        <w:t>The interim interpretation for these results is the effect of L1 phonology</w:t>
      </w:r>
      <w:r w:rsidR="00BA58CE" w:rsidRPr="0042050F">
        <w:rPr>
          <w:rFonts w:asciiTheme="majorBidi" w:hAnsiTheme="majorBidi" w:cstheme="majorBidi"/>
        </w:rPr>
        <w:t xml:space="preserve">, </w:t>
      </w:r>
      <w:r w:rsidRPr="0042050F">
        <w:rPr>
          <w:rFonts w:asciiTheme="majorBidi" w:hAnsiTheme="majorBidi" w:cstheme="majorBidi"/>
        </w:rPr>
        <w:t>as similarly summarised in the outline of Chapter 5 provided above.</w:t>
      </w:r>
    </w:p>
    <w:p w14:paraId="3F1D925E" w14:textId="57954EAF" w:rsidR="00684998" w:rsidRPr="0042050F" w:rsidRDefault="00684998" w:rsidP="00CF432F">
      <w:pPr>
        <w:pStyle w:val="Heading2"/>
      </w:pPr>
      <w:r w:rsidRPr="0042050F">
        <w:t xml:space="preserve"> </w:t>
      </w:r>
      <w:bookmarkStart w:id="11" w:name="_Toc51755422"/>
      <w:r w:rsidRPr="0042050F">
        <w:t>Chapter 7</w:t>
      </w:r>
      <w:bookmarkEnd w:id="11"/>
    </w:p>
    <w:p w14:paraId="4BC6D56E" w14:textId="3331EEDC" w:rsidR="00E04B29" w:rsidRPr="0042050F" w:rsidRDefault="00F07E1F" w:rsidP="00CF432F">
      <w:pPr>
        <w:spacing w:line="360" w:lineRule="auto"/>
        <w:rPr>
          <w:rFonts w:asciiTheme="majorBidi" w:hAnsiTheme="majorBidi" w:cstheme="majorBidi"/>
        </w:rPr>
      </w:pPr>
      <w:r w:rsidRPr="0042050F">
        <w:rPr>
          <w:rFonts w:asciiTheme="majorBidi" w:hAnsiTheme="majorBidi" w:cstheme="majorBidi"/>
        </w:rPr>
        <w:t xml:space="preserve">Chapter 7 </w:t>
      </w:r>
      <w:r w:rsidR="001428B6" w:rsidRPr="0042050F">
        <w:rPr>
          <w:rFonts w:asciiTheme="majorBidi" w:hAnsiTheme="majorBidi" w:cstheme="majorBidi"/>
        </w:rPr>
        <w:t>seeks</w:t>
      </w:r>
      <w:r w:rsidRPr="0042050F">
        <w:rPr>
          <w:rFonts w:asciiTheme="majorBidi" w:hAnsiTheme="majorBidi" w:cstheme="majorBidi"/>
        </w:rPr>
        <w:t xml:space="preserve"> to discuss </w:t>
      </w:r>
      <w:r w:rsidR="00BA58CE" w:rsidRPr="0042050F">
        <w:rPr>
          <w:rFonts w:asciiTheme="majorBidi" w:hAnsiTheme="majorBidi" w:cstheme="majorBidi"/>
        </w:rPr>
        <w:t xml:space="preserve">the </w:t>
      </w:r>
      <w:r w:rsidRPr="0042050F">
        <w:rPr>
          <w:rFonts w:asciiTheme="majorBidi" w:hAnsiTheme="majorBidi" w:cstheme="majorBidi"/>
        </w:rPr>
        <w:t>results of the three experiments conducted in this thesis</w:t>
      </w:r>
      <w:r w:rsidR="00BA58CE" w:rsidRPr="0042050F">
        <w:rPr>
          <w:rFonts w:asciiTheme="majorBidi" w:hAnsiTheme="majorBidi" w:cstheme="majorBidi"/>
        </w:rPr>
        <w:t xml:space="preserve"> and therefore starts by</w:t>
      </w:r>
      <w:r w:rsidRPr="0042050F">
        <w:rPr>
          <w:rFonts w:asciiTheme="majorBidi" w:hAnsiTheme="majorBidi" w:cstheme="majorBidi"/>
        </w:rPr>
        <w:t xml:space="preserve"> summarising the</w:t>
      </w:r>
      <w:r w:rsidR="00BA58CE" w:rsidRPr="0042050F">
        <w:rPr>
          <w:rFonts w:asciiTheme="majorBidi" w:hAnsiTheme="majorBidi" w:cstheme="majorBidi"/>
        </w:rPr>
        <w:t xml:space="preserve"> </w:t>
      </w:r>
      <w:r w:rsidRPr="0042050F">
        <w:rPr>
          <w:rFonts w:asciiTheme="majorBidi" w:hAnsiTheme="majorBidi" w:cstheme="majorBidi"/>
        </w:rPr>
        <w:t xml:space="preserve">three experiments. </w:t>
      </w:r>
      <w:r w:rsidR="00AA3F4A" w:rsidRPr="0042050F">
        <w:rPr>
          <w:rFonts w:asciiTheme="majorBidi" w:hAnsiTheme="majorBidi" w:cstheme="majorBidi"/>
        </w:rPr>
        <w:t xml:space="preserve">Following </w:t>
      </w:r>
      <w:r w:rsidR="00BA58CE" w:rsidRPr="0042050F">
        <w:rPr>
          <w:rFonts w:asciiTheme="majorBidi" w:hAnsiTheme="majorBidi" w:cstheme="majorBidi"/>
        </w:rPr>
        <w:t>this summary,</w:t>
      </w:r>
      <w:r w:rsidR="00AA3F4A" w:rsidRPr="0042050F">
        <w:rPr>
          <w:rFonts w:asciiTheme="majorBidi" w:hAnsiTheme="majorBidi" w:cstheme="majorBidi"/>
        </w:rPr>
        <w:t xml:space="preserve"> four main points </w:t>
      </w:r>
      <w:r w:rsidR="00BA58CE" w:rsidRPr="0042050F">
        <w:rPr>
          <w:rFonts w:asciiTheme="majorBidi" w:hAnsiTheme="majorBidi" w:cstheme="majorBidi"/>
        </w:rPr>
        <w:t xml:space="preserve">are </w:t>
      </w:r>
      <w:r w:rsidR="00AA3F4A" w:rsidRPr="0042050F">
        <w:rPr>
          <w:rFonts w:asciiTheme="majorBidi" w:hAnsiTheme="majorBidi" w:cstheme="majorBidi"/>
        </w:rPr>
        <w:t xml:space="preserve">discussed: (i) syllable phonotactics of L1 BA/MA, (ii) </w:t>
      </w:r>
      <w:r w:rsidR="001428B6" w:rsidRPr="0042050F">
        <w:rPr>
          <w:rFonts w:asciiTheme="majorBidi" w:hAnsiTheme="majorBidi" w:cstheme="majorBidi"/>
        </w:rPr>
        <w:t xml:space="preserve">using </w:t>
      </w:r>
      <w:r w:rsidR="00AA3F4A" w:rsidRPr="0042050F">
        <w:rPr>
          <w:rFonts w:asciiTheme="majorBidi" w:hAnsiTheme="majorBidi" w:cstheme="majorBidi"/>
        </w:rPr>
        <w:t xml:space="preserve">L2 behaviour of BA and MA speakers as independent evidence for Hall’s (2006) claim about diagnostics and syllabicity of intrusive versus epenthetic ICIs, (iii) </w:t>
      </w:r>
      <w:r w:rsidR="00327A8E" w:rsidRPr="0042050F">
        <w:rPr>
          <w:rFonts w:asciiTheme="majorBidi" w:hAnsiTheme="majorBidi" w:cstheme="majorBidi"/>
        </w:rPr>
        <w:t>confirming the</w:t>
      </w:r>
      <w:r w:rsidR="001428B6" w:rsidRPr="0042050F">
        <w:rPr>
          <w:rFonts w:asciiTheme="majorBidi" w:hAnsiTheme="majorBidi" w:cstheme="majorBidi"/>
        </w:rPr>
        <w:t xml:space="preserve"> </w:t>
      </w:r>
      <w:r w:rsidR="00AA3F4A" w:rsidRPr="0042050F">
        <w:rPr>
          <w:rFonts w:asciiTheme="majorBidi" w:hAnsiTheme="majorBidi" w:cstheme="majorBidi"/>
        </w:rPr>
        <w:t>onset /coda asymmetry</w:t>
      </w:r>
      <w:r w:rsidR="001428B6" w:rsidRPr="0042050F">
        <w:rPr>
          <w:rFonts w:asciiTheme="majorBidi" w:hAnsiTheme="majorBidi" w:cstheme="majorBidi"/>
        </w:rPr>
        <w:t xml:space="preserve"> observed</w:t>
      </w:r>
      <w:r w:rsidR="00AA3F4A" w:rsidRPr="0042050F">
        <w:rPr>
          <w:rFonts w:asciiTheme="majorBidi" w:hAnsiTheme="majorBidi" w:cstheme="majorBidi"/>
        </w:rPr>
        <w:t xml:space="preserve"> in syllable phonotactics of L1 BA / MA, and finally (iv)</w:t>
      </w:r>
      <w:r w:rsidR="00F61E8E" w:rsidRPr="0042050F">
        <w:rPr>
          <w:rFonts w:asciiTheme="majorBidi" w:hAnsiTheme="majorBidi" w:cstheme="majorBidi"/>
        </w:rPr>
        <w:t xml:space="preserve"> adopting </w:t>
      </w:r>
      <w:r w:rsidR="00327A8E" w:rsidRPr="0042050F">
        <w:rPr>
          <w:rFonts w:asciiTheme="majorBidi" w:hAnsiTheme="majorBidi" w:cstheme="majorBidi"/>
        </w:rPr>
        <w:t xml:space="preserve">the </w:t>
      </w:r>
      <w:r w:rsidR="00F61E8E" w:rsidRPr="0042050F">
        <w:rPr>
          <w:rFonts w:asciiTheme="majorBidi" w:hAnsiTheme="majorBidi" w:cstheme="majorBidi"/>
        </w:rPr>
        <w:t xml:space="preserve">principles of </w:t>
      </w:r>
      <w:r w:rsidR="00BA58CE" w:rsidRPr="0042050F">
        <w:rPr>
          <w:rFonts w:asciiTheme="majorBidi" w:hAnsiTheme="majorBidi" w:cstheme="majorBidi"/>
        </w:rPr>
        <w:t xml:space="preserve">the </w:t>
      </w:r>
      <w:r w:rsidR="00F61E8E" w:rsidRPr="0042050F">
        <w:rPr>
          <w:rFonts w:asciiTheme="majorBidi" w:hAnsiTheme="majorBidi" w:cstheme="majorBidi"/>
        </w:rPr>
        <w:t xml:space="preserve">Perceptual Assimilation Model (PAM) to </w:t>
      </w:r>
      <w:r w:rsidR="00327A8E" w:rsidRPr="0042050F">
        <w:rPr>
          <w:rFonts w:asciiTheme="majorBidi" w:hAnsiTheme="majorBidi" w:cstheme="majorBidi"/>
        </w:rPr>
        <w:t>interpret the results</w:t>
      </w:r>
      <w:r w:rsidR="00F61E8E" w:rsidRPr="0042050F">
        <w:rPr>
          <w:rFonts w:asciiTheme="majorBidi" w:hAnsiTheme="majorBidi" w:cstheme="majorBidi"/>
        </w:rPr>
        <w:t xml:space="preserve"> of</w:t>
      </w:r>
      <w:r w:rsidR="00132C75" w:rsidRPr="0042050F">
        <w:rPr>
          <w:rFonts w:asciiTheme="majorBidi" w:hAnsiTheme="majorBidi" w:cstheme="majorBidi"/>
        </w:rPr>
        <w:t xml:space="preserve"> statist</w:t>
      </w:r>
      <w:r w:rsidR="00F32785" w:rsidRPr="0042050F">
        <w:rPr>
          <w:rFonts w:asciiTheme="majorBidi" w:hAnsiTheme="majorBidi" w:cstheme="majorBidi"/>
        </w:rPr>
        <w:t>ical analysis done with</w:t>
      </w:r>
      <w:r w:rsidR="00F61E8E" w:rsidRPr="0042050F">
        <w:rPr>
          <w:rFonts w:asciiTheme="majorBidi" w:hAnsiTheme="majorBidi" w:cstheme="majorBidi"/>
        </w:rPr>
        <w:t xml:space="preserve"> Signal Detection Theory (SDT) </w:t>
      </w:r>
      <w:r w:rsidR="00BA58CE" w:rsidRPr="0042050F">
        <w:rPr>
          <w:rFonts w:asciiTheme="majorBidi" w:hAnsiTheme="majorBidi" w:cstheme="majorBidi"/>
        </w:rPr>
        <w:t xml:space="preserve">in order </w:t>
      </w:r>
      <w:r w:rsidR="00F61E8E" w:rsidRPr="0042050F">
        <w:rPr>
          <w:rFonts w:asciiTheme="majorBidi" w:hAnsiTheme="majorBidi" w:cstheme="majorBidi"/>
        </w:rPr>
        <w:t xml:space="preserve">to propose discrimination categories </w:t>
      </w:r>
      <w:r w:rsidR="00327A8E" w:rsidRPr="0042050F">
        <w:rPr>
          <w:rFonts w:asciiTheme="majorBidi" w:hAnsiTheme="majorBidi" w:cstheme="majorBidi"/>
        </w:rPr>
        <w:t>for</w:t>
      </w:r>
      <w:r w:rsidR="00F61E8E" w:rsidRPr="0042050F">
        <w:rPr>
          <w:rFonts w:asciiTheme="majorBidi" w:hAnsiTheme="majorBidi" w:cstheme="majorBidi"/>
        </w:rPr>
        <w:t xml:space="preserve"> L2 syllable phonotactics.</w:t>
      </w:r>
    </w:p>
    <w:p w14:paraId="0836A0F6" w14:textId="5CE538EE" w:rsidR="00E04B29" w:rsidRPr="0042050F" w:rsidRDefault="00E04B29" w:rsidP="00CF432F">
      <w:pPr>
        <w:pStyle w:val="Heading2"/>
      </w:pPr>
      <w:r w:rsidRPr="0042050F">
        <w:t xml:space="preserve"> </w:t>
      </w:r>
      <w:bookmarkStart w:id="12" w:name="_Toc51755423"/>
      <w:r w:rsidRPr="0042050F">
        <w:t>Chapter 8</w:t>
      </w:r>
      <w:bookmarkEnd w:id="12"/>
    </w:p>
    <w:p w14:paraId="60C5F938" w14:textId="56955BDE" w:rsidR="00E04B29" w:rsidRPr="0042050F" w:rsidRDefault="00E04B29" w:rsidP="00CF432F">
      <w:pPr>
        <w:spacing w:line="360" w:lineRule="auto"/>
        <w:rPr>
          <w:rFonts w:asciiTheme="majorBidi" w:hAnsiTheme="majorBidi" w:cstheme="majorBidi"/>
        </w:rPr>
      </w:pPr>
      <w:r w:rsidRPr="0042050F">
        <w:rPr>
          <w:rFonts w:asciiTheme="majorBidi" w:hAnsiTheme="majorBidi" w:cstheme="majorBidi"/>
        </w:rPr>
        <w:t xml:space="preserve">This chapter provides a </w:t>
      </w:r>
      <w:r w:rsidR="00327A8E" w:rsidRPr="0042050F">
        <w:rPr>
          <w:rFonts w:asciiTheme="majorBidi" w:hAnsiTheme="majorBidi" w:cstheme="majorBidi"/>
        </w:rPr>
        <w:t xml:space="preserve">brief </w:t>
      </w:r>
      <w:r w:rsidRPr="0042050F">
        <w:rPr>
          <w:rFonts w:asciiTheme="majorBidi" w:hAnsiTheme="majorBidi" w:cstheme="majorBidi"/>
        </w:rPr>
        <w:t>summary of the experiments conducted in this research and their findings. It also highlights the</w:t>
      </w:r>
      <w:r w:rsidR="00327A8E" w:rsidRPr="0042050F">
        <w:rPr>
          <w:rFonts w:asciiTheme="majorBidi" w:hAnsiTheme="majorBidi" w:cstheme="majorBidi"/>
        </w:rPr>
        <w:t xml:space="preserve"> main</w:t>
      </w:r>
      <w:r w:rsidRPr="0042050F">
        <w:rPr>
          <w:rFonts w:asciiTheme="majorBidi" w:hAnsiTheme="majorBidi" w:cstheme="majorBidi"/>
        </w:rPr>
        <w:t xml:space="preserve"> contributions of the current PhD research which are: (i) adding syllable phonotactics of BA and MA to the literature of L1 </w:t>
      </w:r>
      <w:r w:rsidR="0076205C" w:rsidRPr="0042050F">
        <w:rPr>
          <w:rFonts w:asciiTheme="majorBidi" w:hAnsiTheme="majorBidi" w:cstheme="majorBidi"/>
        </w:rPr>
        <w:t>Arabic</w:t>
      </w:r>
      <w:r w:rsidRPr="0042050F">
        <w:rPr>
          <w:rFonts w:asciiTheme="majorBidi" w:hAnsiTheme="majorBidi" w:cstheme="majorBidi"/>
        </w:rPr>
        <w:t xml:space="preserve"> phonology, (ii) proposing </w:t>
      </w:r>
      <w:r w:rsidR="005B3A5D" w:rsidRPr="0042050F">
        <w:rPr>
          <w:rFonts w:asciiTheme="majorBidi" w:hAnsiTheme="majorBidi" w:cstheme="majorBidi"/>
        </w:rPr>
        <w:t xml:space="preserve">perceptual discrimination categories </w:t>
      </w:r>
      <w:r w:rsidR="00160C90" w:rsidRPr="0042050F">
        <w:rPr>
          <w:rFonts w:asciiTheme="majorBidi" w:hAnsiTheme="majorBidi" w:cstheme="majorBidi"/>
        </w:rPr>
        <w:t>for</w:t>
      </w:r>
      <w:r w:rsidR="005B3A5D" w:rsidRPr="0042050F">
        <w:rPr>
          <w:rFonts w:asciiTheme="majorBidi" w:hAnsiTheme="majorBidi" w:cstheme="majorBidi"/>
        </w:rPr>
        <w:t xml:space="preserve"> </w:t>
      </w:r>
      <w:r w:rsidRPr="0042050F">
        <w:rPr>
          <w:rFonts w:asciiTheme="majorBidi" w:hAnsiTheme="majorBidi" w:cstheme="majorBidi"/>
        </w:rPr>
        <w:t xml:space="preserve">L2 </w:t>
      </w:r>
      <w:r w:rsidR="005B3A5D" w:rsidRPr="0042050F">
        <w:rPr>
          <w:rFonts w:asciiTheme="majorBidi" w:hAnsiTheme="majorBidi" w:cstheme="majorBidi"/>
        </w:rPr>
        <w:t xml:space="preserve">syllable phonotactics, and (iii) the </w:t>
      </w:r>
      <w:r w:rsidR="00160C90" w:rsidRPr="0042050F">
        <w:rPr>
          <w:rFonts w:asciiTheme="majorBidi" w:hAnsiTheme="majorBidi" w:cstheme="majorBidi"/>
        </w:rPr>
        <w:t>innovation</w:t>
      </w:r>
      <w:r w:rsidR="005B3A5D" w:rsidRPr="0042050F">
        <w:rPr>
          <w:rFonts w:asciiTheme="majorBidi" w:hAnsiTheme="majorBidi" w:cstheme="majorBidi"/>
        </w:rPr>
        <w:t xml:space="preserve"> methodology </w:t>
      </w:r>
      <w:r w:rsidR="00160C90" w:rsidRPr="0042050F">
        <w:rPr>
          <w:rFonts w:asciiTheme="majorBidi" w:hAnsiTheme="majorBidi" w:cstheme="majorBidi"/>
        </w:rPr>
        <w:t>of</w:t>
      </w:r>
      <w:r w:rsidR="005B3A5D" w:rsidRPr="0042050F">
        <w:rPr>
          <w:rFonts w:asciiTheme="majorBidi" w:hAnsiTheme="majorBidi" w:cstheme="majorBidi"/>
        </w:rPr>
        <w:t xml:space="preserve"> the current thesis</w:t>
      </w:r>
      <w:r w:rsidR="00160C90" w:rsidRPr="0042050F">
        <w:rPr>
          <w:rFonts w:asciiTheme="majorBidi" w:hAnsiTheme="majorBidi" w:cstheme="majorBidi"/>
        </w:rPr>
        <w:t xml:space="preserve"> (i.e., appealing to L2 behaviour as independent evidence for L1 phonology)</w:t>
      </w:r>
      <w:r w:rsidR="005B3A5D" w:rsidRPr="0042050F">
        <w:rPr>
          <w:rFonts w:asciiTheme="majorBidi" w:hAnsiTheme="majorBidi" w:cstheme="majorBidi"/>
        </w:rPr>
        <w:t>. Finally, Chapter 8 suggests</w:t>
      </w:r>
      <w:r w:rsidRPr="0042050F">
        <w:rPr>
          <w:rFonts w:asciiTheme="majorBidi" w:hAnsiTheme="majorBidi" w:cstheme="majorBidi"/>
        </w:rPr>
        <w:t xml:space="preserve"> further</w:t>
      </w:r>
      <w:r w:rsidR="00160C90" w:rsidRPr="0042050F">
        <w:rPr>
          <w:rFonts w:asciiTheme="majorBidi" w:hAnsiTheme="majorBidi" w:cstheme="majorBidi"/>
        </w:rPr>
        <w:t xml:space="preserve"> lines of</w:t>
      </w:r>
      <w:r w:rsidRPr="0042050F">
        <w:rPr>
          <w:rFonts w:asciiTheme="majorBidi" w:hAnsiTheme="majorBidi" w:cstheme="majorBidi"/>
        </w:rPr>
        <w:t xml:space="preserve"> investigation regarding syllable phonotactics in </w:t>
      </w:r>
      <w:r w:rsidR="0076205C" w:rsidRPr="0042050F">
        <w:rPr>
          <w:rFonts w:asciiTheme="majorBidi" w:hAnsiTheme="majorBidi" w:cstheme="majorBidi"/>
        </w:rPr>
        <w:t>Arabic</w:t>
      </w:r>
      <w:r w:rsidRPr="0042050F">
        <w:rPr>
          <w:rFonts w:asciiTheme="majorBidi" w:hAnsiTheme="majorBidi" w:cstheme="majorBidi"/>
        </w:rPr>
        <w:t xml:space="preserve"> from </w:t>
      </w:r>
      <w:r w:rsidR="005B3A5D" w:rsidRPr="0042050F">
        <w:rPr>
          <w:rFonts w:asciiTheme="majorBidi" w:hAnsiTheme="majorBidi" w:cstheme="majorBidi"/>
        </w:rPr>
        <w:t xml:space="preserve">both </w:t>
      </w:r>
      <w:r w:rsidRPr="0042050F">
        <w:rPr>
          <w:rFonts w:asciiTheme="majorBidi" w:hAnsiTheme="majorBidi" w:cstheme="majorBidi"/>
        </w:rPr>
        <w:t>theoretical and methodological perspectives.</w:t>
      </w:r>
    </w:p>
    <w:p w14:paraId="2CCB8EC1" w14:textId="183053DD" w:rsidR="00534DB5" w:rsidRPr="0042050F" w:rsidRDefault="00D54A38" w:rsidP="00D54A38">
      <w:pPr>
        <w:rPr>
          <w:rFonts w:asciiTheme="majorBidi" w:hAnsiTheme="majorBidi" w:cstheme="majorBidi"/>
          <w:b/>
          <w:bCs/>
        </w:rPr>
      </w:pPr>
      <w:r w:rsidRPr="0042050F">
        <w:rPr>
          <w:rFonts w:asciiTheme="majorBidi" w:hAnsiTheme="majorBidi" w:cstheme="majorBidi"/>
          <w:b/>
          <w:bCs/>
        </w:rPr>
        <w:br w:type="page"/>
      </w:r>
    </w:p>
    <w:p w14:paraId="24FD3EFE" w14:textId="77B0E71D" w:rsidR="007D7EEE" w:rsidRPr="0042050F" w:rsidRDefault="0076205C" w:rsidP="00CF432F">
      <w:pPr>
        <w:pStyle w:val="Heading1"/>
        <w:jc w:val="left"/>
      </w:pPr>
      <w:bookmarkStart w:id="13" w:name="_Toc51755424"/>
      <w:r w:rsidRPr="0042050F">
        <w:lastRenderedPageBreak/>
        <w:t>Arabic</w:t>
      </w:r>
      <w:r w:rsidR="007D7EEE" w:rsidRPr="0042050F">
        <w:t xml:space="preserve"> Syllable Phonotactics</w:t>
      </w:r>
      <w:bookmarkEnd w:id="13"/>
    </w:p>
    <w:p w14:paraId="7A05663E" w14:textId="4D354239" w:rsidR="004A7E3A" w:rsidRPr="0042050F" w:rsidRDefault="004A7E3A" w:rsidP="00CF432F">
      <w:pPr>
        <w:pStyle w:val="Heading2"/>
      </w:pPr>
      <w:r w:rsidRPr="0042050F">
        <w:t xml:space="preserve"> </w:t>
      </w:r>
      <w:bookmarkStart w:id="14" w:name="_Toc51755425"/>
      <w:r w:rsidRPr="0042050F">
        <w:t>Introduction</w:t>
      </w:r>
      <w:bookmarkEnd w:id="14"/>
    </w:p>
    <w:p w14:paraId="74759A3D" w14:textId="7016457E" w:rsidR="004A7E3A" w:rsidRPr="0042050F" w:rsidRDefault="004A7E3A" w:rsidP="00CF432F">
      <w:pPr>
        <w:spacing w:line="360" w:lineRule="auto"/>
        <w:rPr>
          <w:rFonts w:asciiTheme="majorBidi" w:hAnsiTheme="majorBidi" w:cstheme="majorBidi"/>
          <w:noProof/>
          <w:lang w:eastAsia="en-GB"/>
        </w:rPr>
      </w:pPr>
      <w:r w:rsidRPr="0042050F">
        <w:rPr>
          <w:rFonts w:asciiTheme="majorBidi" w:hAnsiTheme="majorBidi" w:cstheme="majorBidi"/>
        </w:rPr>
        <w:t xml:space="preserve">In this chapter, some of the key prior studies examining </w:t>
      </w:r>
      <w:r w:rsidR="0076205C" w:rsidRPr="0042050F">
        <w:rPr>
          <w:rFonts w:asciiTheme="majorBidi" w:hAnsiTheme="majorBidi" w:cstheme="majorBidi"/>
        </w:rPr>
        <w:t>Arabic</w:t>
      </w:r>
      <w:r w:rsidRPr="0042050F">
        <w:rPr>
          <w:rFonts w:asciiTheme="majorBidi" w:hAnsiTheme="majorBidi" w:cstheme="majorBidi"/>
        </w:rPr>
        <w:t xml:space="preserve"> syllable phonotactics will be reported</w:t>
      </w:r>
      <w:r w:rsidR="001D2C79" w:rsidRPr="0042050F">
        <w:rPr>
          <w:rFonts w:asciiTheme="majorBidi" w:hAnsiTheme="majorBidi" w:cstheme="majorBidi"/>
        </w:rPr>
        <w:t xml:space="preserve"> on</w:t>
      </w:r>
      <w:r w:rsidRPr="0042050F">
        <w:rPr>
          <w:rFonts w:asciiTheme="majorBidi" w:hAnsiTheme="majorBidi" w:cstheme="majorBidi"/>
        </w:rPr>
        <w:t xml:space="preserve">. As a starting point of this chapter, </w:t>
      </w:r>
      <w:r w:rsidRPr="0042050F">
        <w:rPr>
          <w:rFonts w:asciiTheme="majorBidi" w:hAnsiTheme="majorBidi" w:cstheme="majorBidi"/>
          <w:noProof/>
          <w:lang w:eastAsia="en-GB"/>
        </w:rPr>
        <w:t>a general review of cross</w:t>
      </w:r>
      <w:r w:rsidR="009A569E" w:rsidRPr="0042050F">
        <w:rPr>
          <w:rFonts w:asciiTheme="majorBidi" w:hAnsiTheme="majorBidi" w:cstheme="majorBidi"/>
          <w:noProof/>
          <w:lang w:eastAsia="en-GB"/>
        </w:rPr>
        <w:t>-</w:t>
      </w:r>
      <w:r w:rsidRPr="0042050F">
        <w:rPr>
          <w:rFonts w:asciiTheme="majorBidi" w:hAnsiTheme="majorBidi" w:cstheme="majorBidi"/>
          <w:noProof/>
          <w:lang w:eastAsia="en-GB"/>
        </w:rPr>
        <w:t>linguistic syllable structure</w:t>
      </w:r>
      <w:r w:rsidR="009A569E"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involving a brief history of syllable theory</w:t>
      </w:r>
      <w:r w:rsidR="009A569E" w:rsidRPr="0042050F">
        <w:rPr>
          <w:rFonts w:asciiTheme="majorBidi" w:hAnsiTheme="majorBidi" w:cstheme="majorBidi"/>
          <w:noProof/>
          <w:lang w:eastAsia="en-GB"/>
        </w:rPr>
        <w:t xml:space="preserve">, </w:t>
      </w:r>
      <w:r w:rsidRPr="0042050F">
        <w:rPr>
          <w:rFonts w:asciiTheme="majorBidi" w:hAnsiTheme="majorBidi" w:cstheme="majorBidi"/>
          <w:noProof/>
          <w:lang w:eastAsia="en-GB"/>
        </w:rPr>
        <w:t>will be summarised. As theories of syllable structure treat phonotactics in a way that differs from segments, phonotactic rules will be a key section in this chapter in the discussion of two overlapping sets of constraints: (1) sonority slope (i.e., rising, plateau and falling), and (2) syllable weight (i.e., moraicity). These constraints have been also tested from articulatory and acoustic persepectives</w:t>
      </w:r>
      <w:r w:rsidR="00160C90"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w:t>
      </w:r>
      <w:r w:rsidR="00160C90" w:rsidRPr="0042050F">
        <w:rPr>
          <w:rFonts w:asciiTheme="majorBidi" w:hAnsiTheme="majorBidi" w:cstheme="majorBidi"/>
          <w:noProof/>
          <w:lang w:eastAsia="en-GB"/>
        </w:rPr>
        <w:t>so</w:t>
      </w:r>
      <w:r w:rsidRPr="0042050F">
        <w:rPr>
          <w:rFonts w:asciiTheme="majorBidi" w:hAnsiTheme="majorBidi" w:cstheme="majorBidi"/>
          <w:noProof/>
          <w:lang w:eastAsia="en-GB"/>
        </w:rPr>
        <w:t xml:space="preserve"> the</w:t>
      </w:r>
      <w:r w:rsidR="00160C90" w:rsidRPr="0042050F">
        <w:rPr>
          <w:rFonts w:asciiTheme="majorBidi" w:hAnsiTheme="majorBidi" w:cstheme="majorBidi"/>
          <w:noProof/>
          <w:lang w:eastAsia="en-GB"/>
        </w:rPr>
        <w:t>se approaches</w:t>
      </w:r>
      <w:r w:rsidRPr="0042050F">
        <w:rPr>
          <w:rFonts w:asciiTheme="majorBidi" w:hAnsiTheme="majorBidi" w:cstheme="majorBidi"/>
          <w:noProof/>
          <w:lang w:eastAsia="en-GB"/>
        </w:rPr>
        <w:t xml:space="preserve"> will</w:t>
      </w:r>
      <w:r w:rsidR="00160C90" w:rsidRPr="0042050F">
        <w:rPr>
          <w:rFonts w:asciiTheme="majorBidi" w:hAnsiTheme="majorBidi" w:cstheme="majorBidi"/>
          <w:noProof/>
          <w:lang w:eastAsia="en-GB"/>
        </w:rPr>
        <w:t xml:space="preserve"> also</w:t>
      </w:r>
      <w:r w:rsidRPr="0042050F">
        <w:rPr>
          <w:rFonts w:asciiTheme="majorBidi" w:hAnsiTheme="majorBidi" w:cstheme="majorBidi"/>
          <w:noProof/>
          <w:lang w:eastAsia="en-GB"/>
        </w:rPr>
        <w:t xml:space="preserve"> be summarised in this chapter.</w:t>
      </w:r>
    </w:p>
    <w:p w14:paraId="51334ADB" w14:textId="77777777" w:rsidR="00CF432F" w:rsidRPr="0042050F" w:rsidRDefault="00CF432F" w:rsidP="00CF432F">
      <w:pPr>
        <w:spacing w:line="360" w:lineRule="auto"/>
        <w:rPr>
          <w:rFonts w:asciiTheme="majorBidi" w:hAnsiTheme="majorBidi" w:cstheme="majorBidi"/>
          <w:noProof/>
          <w:lang w:eastAsia="en-GB"/>
        </w:rPr>
      </w:pPr>
    </w:p>
    <w:p w14:paraId="07A73619" w14:textId="784A307E" w:rsidR="004A7E3A" w:rsidRPr="0042050F" w:rsidRDefault="004A7E3A"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If </w:t>
      </w:r>
      <w:r w:rsidR="00160C90" w:rsidRPr="0042050F">
        <w:rPr>
          <w:rFonts w:asciiTheme="majorBidi" w:hAnsiTheme="majorBidi" w:cstheme="majorBidi"/>
          <w:noProof/>
          <w:lang w:eastAsia="en-GB"/>
        </w:rPr>
        <w:t>the</w:t>
      </w:r>
      <w:r w:rsidRPr="0042050F">
        <w:rPr>
          <w:rFonts w:asciiTheme="majorBidi" w:hAnsiTheme="majorBidi" w:cstheme="majorBidi"/>
          <w:noProof/>
          <w:lang w:eastAsia="en-GB"/>
        </w:rPr>
        <w:t xml:space="preserve"> constraints mentioned above are not fulfilled when forming consonant clusters, such clusters are expected be modified with </w:t>
      </w:r>
      <w:r w:rsidR="009A569E" w:rsidRPr="0042050F">
        <w:rPr>
          <w:rFonts w:asciiTheme="majorBidi" w:hAnsiTheme="majorBidi" w:cstheme="majorBidi"/>
          <w:noProof/>
          <w:lang w:eastAsia="en-GB"/>
        </w:rPr>
        <w:t xml:space="preserve">particular </w:t>
      </w:r>
      <w:r w:rsidRPr="0042050F">
        <w:rPr>
          <w:rFonts w:asciiTheme="majorBidi" w:hAnsiTheme="majorBidi" w:cstheme="majorBidi"/>
          <w:noProof/>
          <w:lang w:eastAsia="en-GB"/>
        </w:rPr>
        <w:t>strategies</w:t>
      </w:r>
      <w:r w:rsidR="009A569E"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including vowel insertion (i.e., intrusive or epenthetic vowels). Articulatory Phonology is one of the key linguistic approaches that phonologically and phonetically differentiate</w:t>
      </w:r>
      <w:r w:rsidR="00283335" w:rsidRPr="0042050F">
        <w:rPr>
          <w:rFonts w:asciiTheme="majorBidi" w:hAnsiTheme="majorBidi" w:cstheme="majorBidi"/>
          <w:noProof/>
          <w:lang w:eastAsia="en-GB"/>
        </w:rPr>
        <w:t>s</w:t>
      </w:r>
      <w:r w:rsidRPr="0042050F">
        <w:rPr>
          <w:rFonts w:asciiTheme="majorBidi" w:hAnsiTheme="majorBidi" w:cstheme="majorBidi"/>
          <w:noProof/>
          <w:lang w:eastAsia="en-GB"/>
        </w:rPr>
        <w:t xml:space="preserve"> intrusive and epenthetic vowels. Therefore, a brief summary of this approach will be provided. It is worth mentioning that the current research does not employ Articulatory Phonology to draw conclusions; however, this framework provides a general overview about intrusion and epenthesis from an articulatory phonological perspective </w:t>
      </w:r>
      <w:r w:rsidR="009A569E" w:rsidRPr="0042050F">
        <w:rPr>
          <w:rFonts w:asciiTheme="majorBidi" w:hAnsiTheme="majorBidi" w:cstheme="majorBidi"/>
          <w:noProof/>
          <w:lang w:eastAsia="en-GB"/>
        </w:rPr>
        <w:t>and gives a</w:t>
      </w:r>
      <w:r w:rsidRPr="0042050F">
        <w:rPr>
          <w:rFonts w:asciiTheme="majorBidi" w:hAnsiTheme="majorBidi" w:cstheme="majorBidi"/>
          <w:noProof/>
          <w:lang w:eastAsia="en-GB"/>
        </w:rPr>
        <w:t xml:space="preserve"> comprehensive interpretation of intrusive vowels and how these vowels affect consonant clusters. Each model mentioned above will be discussed in turn.</w:t>
      </w:r>
    </w:p>
    <w:p w14:paraId="1A0A308D" w14:textId="77777777" w:rsidR="00CF432F" w:rsidRPr="0042050F" w:rsidRDefault="00CF432F" w:rsidP="00CF432F">
      <w:pPr>
        <w:spacing w:line="360" w:lineRule="auto"/>
        <w:rPr>
          <w:rFonts w:asciiTheme="majorBidi" w:hAnsiTheme="majorBidi" w:cstheme="majorBidi"/>
          <w:noProof/>
          <w:lang w:eastAsia="en-GB"/>
        </w:rPr>
      </w:pPr>
    </w:p>
    <w:p w14:paraId="59DADE81" w14:textId="37CBA1C7" w:rsidR="00283335" w:rsidRPr="0042050F" w:rsidRDefault="00283335"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Based on the findings, reccommendations, and limitations found in the related studies and models mentioned above, this chapter will reach the following conclusions:</w:t>
      </w:r>
    </w:p>
    <w:p w14:paraId="3C96DAD9" w14:textId="1C02305E" w:rsidR="00283335" w:rsidRPr="0042050F" w:rsidRDefault="00283335" w:rsidP="004A51A1">
      <w:pPr>
        <w:pStyle w:val="ListParagraph"/>
        <w:numPr>
          <w:ilvl w:val="0"/>
          <w:numId w:val="2"/>
        </w:numPr>
        <w:spacing w:before="100" w:beforeAutospacing="1" w:after="100" w:afterAutospacing="1"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There is a gap in the reviewed literature in respect of consonant clusters in </w:t>
      </w:r>
      <w:r w:rsidR="0076205C" w:rsidRPr="0042050F">
        <w:rPr>
          <w:rFonts w:asciiTheme="majorBidi" w:hAnsiTheme="majorBidi" w:cstheme="majorBidi"/>
          <w:noProof/>
          <w:lang w:eastAsia="en-GB"/>
        </w:rPr>
        <w:t>Arabic</w:t>
      </w:r>
      <w:r w:rsidRPr="0042050F">
        <w:rPr>
          <w:rFonts w:asciiTheme="majorBidi" w:hAnsiTheme="majorBidi" w:cstheme="majorBidi"/>
          <w:noProof/>
          <w:lang w:eastAsia="en-GB"/>
        </w:rPr>
        <w:t xml:space="preserve"> dialects</w:t>
      </w:r>
      <w:r w:rsidR="001D2C79"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and </w:t>
      </w:r>
      <w:r w:rsidR="001D2C79" w:rsidRPr="0042050F">
        <w:rPr>
          <w:rFonts w:asciiTheme="majorBidi" w:hAnsiTheme="majorBidi" w:cstheme="majorBidi"/>
          <w:noProof/>
          <w:lang w:eastAsia="en-GB"/>
        </w:rPr>
        <w:t xml:space="preserve">in particular </w:t>
      </w:r>
      <w:r w:rsidRPr="0042050F">
        <w:rPr>
          <w:rFonts w:asciiTheme="majorBidi" w:hAnsiTheme="majorBidi" w:cstheme="majorBidi"/>
          <w:noProof/>
          <w:lang w:eastAsia="en-GB"/>
        </w:rPr>
        <w:t>how they are formed and how they are broken up.</w:t>
      </w:r>
    </w:p>
    <w:p w14:paraId="02568476" w14:textId="77777777" w:rsidR="00283335" w:rsidRPr="0042050F" w:rsidRDefault="00283335" w:rsidP="004A51A1">
      <w:pPr>
        <w:pStyle w:val="ListParagraph"/>
        <w:numPr>
          <w:ilvl w:val="0"/>
          <w:numId w:val="2"/>
        </w:numPr>
        <w:spacing w:before="100" w:beforeAutospacing="1" w:after="100" w:afterAutospacing="1" w:line="360" w:lineRule="auto"/>
        <w:rPr>
          <w:rFonts w:asciiTheme="majorBidi" w:hAnsiTheme="majorBidi" w:cstheme="majorBidi"/>
          <w:noProof/>
          <w:lang w:eastAsia="en-GB"/>
        </w:rPr>
      </w:pPr>
      <w:r w:rsidRPr="0042050F">
        <w:rPr>
          <w:rFonts w:asciiTheme="majorBidi" w:hAnsiTheme="majorBidi" w:cstheme="majorBidi"/>
          <w:noProof/>
          <w:lang w:eastAsia="en-GB"/>
        </w:rPr>
        <w:t>Based on the gap mentioned in (a), research questions of this PhD project will be designed.</w:t>
      </w:r>
    </w:p>
    <w:p w14:paraId="4C245D3C" w14:textId="552A15D6" w:rsidR="00283335" w:rsidRPr="0042050F" w:rsidRDefault="00283335" w:rsidP="004A51A1">
      <w:pPr>
        <w:pStyle w:val="ListParagraph"/>
        <w:numPr>
          <w:ilvl w:val="0"/>
          <w:numId w:val="2"/>
        </w:numPr>
        <w:spacing w:before="100" w:beforeAutospacing="1" w:after="100" w:afterAutospacing="1"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Based on the gaps mentioned in (a) and (b), this </w:t>
      </w:r>
      <w:r w:rsidR="009A569E" w:rsidRPr="0042050F">
        <w:rPr>
          <w:rFonts w:asciiTheme="majorBidi" w:hAnsiTheme="majorBidi" w:cstheme="majorBidi"/>
          <w:noProof/>
          <w:lang w:eastAsia="en-GB"/>
        </w:rPr>
        <w:t xml:space="preserve">chapter </w:t>
      </w:r>
      <w:r w:rsidRPr="0042050F">
        <w:rPr>
          <w:rFonts w:asciiTheme="majorBidi" w:hAnsiTheme="majorBidi" w:cstheme="majorBidi"/>
          <w:noProof/>
          <w:lang w:eastAsia="en-GB"/>
        </w:rPr>
        <w:t>will finish with the hypothesis that may lead to answer the questions of this PhD research.</w:t>
      </w:r>
    </w:p>
    <w:p w14:paraId="31A046A5" w14:textId="63DFBC28" w:rsidR="00283335" w:rsidRPr="0042050F" w:rsidRDefault="00283335" w:rsidP="00CF432F">
      <w:pPr>
        <w:pStyle w:val="Heading2"/>
        <w:rPr>
          <w:noProof/>
          <w:lang w:eastAsia="en-GB"/>
        </w:rPr>
      </w:pPr>
      <w:bookmarkStart w:id="15" w:name="_Toc51755426"/>
      <w:r w:rsidRPr="0042050F">
        <w:rPr>
          <w:noProof/>
          <w:lang w:eastAsia="en-GB"/>
        </w:rPr>
        <w:lastRenderedPageBreak/>
        <w:t>Historical Background of Syllable Theory</w:t>
      </w:r>
      <w:bookmarkEnd w:id="15"/>
    </w:p>
    <w:p w14:paraId="36341DC3" w14:textId="47A2F3C6" w:rsidR="00EA423B" w:rsidRPr="0042050F" w:rsidRDefault="00283335" w:rsidP="00CF432F">
      <w:pPr>
        <w:spacing w:line="360" w:lineRule="auto"/>
        <w:rPr>
          <w:rFonts w:asciiTheme="majorBidi" w:hAnsiTheme="majorBidi" w:cstheme="majorBidi"/>
        </w:rPr>
      </w:pPr>
      <w:r w:rsidRPr="0042050F">
        <w:rPr>
          <w:rFonts w:asciiTheme="majorBidi" w:hAnsiTheme="majorBidi" w:cstheme="majorBidi"/>
          <w:noProof/>
          <w:lang w:eastAsia="en-GB"/>
        </w:rPr>
        <w:t>“E</w:t>
      </w:r>
      <w:r w:rsidRPr="0042050F">
        <w:rPr>
          <w:rFonts w:asciiTheme="majorBidi" w:hAnsiTheme="majorBidi" w:cstheme="majorBidi"/>
        </w:rPr>
        <w:t xml:space="preserve">veryone talks about syllables, but no one seems to do anything about defining them”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&lt;EndNote&gt;&lt;Cite&gt;&lt;Author&gt;Haugen&lt;/Author&gt;&lt;Year&gt;1956&lt;/Year&gt;&lt;RecNum&gt;355&lt;/RecNum&gt;&lt;Pages&gt;196&lt;/Pages&gt;&lt;DisplayText&gt;(Haugen, 1956, p. 196)&lt;/DisplayText&gt;&lt;record&gt;&lt;rec-number&gt;355&lt;/rec-number&gt;&lt;foreign-keys&gt;&lt;key app="EN" db-id="p5tdaasdy552rgexr9mpef9bvdeexvtxsste" timestamp="1577999899" guid="93dd3828-6736-43d4-a68d-5b2bd00f2f4c"&gt;355&lt;/key&gt;&lt;/foreign-keys&gt;&lt;ref-type name="Journal Article"&gt;17&lt;/ref-type&gt;&lt;contributors&gt;&lt;authors&gt;&lt;author&gt;Haugen, Einar&lt;/author&gt;&lt;/authors&gt;&lt;/contributors&gt;&lt;titles&gt;&lt;title&gt;Syllabification in Kutenai&lt;/title&gt;&lt;secondary-title&gt;International Journal of American Linguistics&lt;/secondary-title&gt;&lt;/titles&gt;&lt;periodical&gt;&lt;full-title&gt;International Journal of American Linguistics&lt;/full-title&gt;&lt;/periodical&gt;&lt;pages&gt;196&lt;/pages&gt;&lt;volume&gt;22&lt;/volume&gt;&lt;number&gt;1&lt;/number&gt;&lt;dates&gt;&lt;year&gt;1956&lt;/year&gt;&lt;/dates&gt;&lt;pub-location&gt;New York&lt;/pub-location&gt;&lt;isbn&gt;0020-7071&lt;/isbn&gt;&lt;urls&gt;&lt;/urls&gt;&lt;/record&gt;&lt;/Cite&gt;&lt;/EndNote&gt;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(Haugen, 1956, p. 196)</w:t>
      </w:r>
      <w:r w:rsidRPr="0042050F">
        <w:rPr>
          <w:rFonts w:asciiTheme="majorBidi" w:hAnsiTheme="majorBidi" w:cstheme="majorBidi"/>
        </w:rPr>
        <w:fldChar w:fldCharType="end"/>
      </w:r>
      <w:r w:rsidRPr="0042050F">
        <w:rPr>
          <w:rFonts w:asciiTheme="majorBidi" w:hAnsiTheme="majorBidi" w:cstheme="majorBidi"/>
        </w:rPr>
        <w:t xml:space="preserve">. For the more than fifty years since this generalisation was made by Einar Haugen, many studies have been conducted to define the syllable, but no solid agreement has been achieved </w:t>
      </w:r>
      <w:r w:rsidRPr="0042050F">
        <w:rPr>
          <w:rFonts w:asciiTheme="majorBidi" w:hAnsiTheme="majorBidi" w:cstheme="majorBidi"/>
        </w:rPr>
        <w:fldChar w:fldCharType="begin"/>
      </w:r>
      <w:r w:rsidR="00461D5C" w:rsidRPr="0042050F">
        <w:rPr>
          <w:rFonts w:asciiTheme="majorBidi" w:hAnsiTheme="majorBidi" w:cstheme="majorBidi"/>
        </w:rPr>
        <w:instrText xml:space="preserve"> ADDIN EN.CITE &lt;EndNote&gt;&lt;Cite&gt;&lt;Author&gt;Bosch&lt;/Author&gt;&lt;Year&gt;2011&lt;/Year&gt;&lt;RecNum&gt;341&lt;/RecNum&gt;&lt;DisplayText&gt;(Bosch, 2011)&lt;/DisplayText&gt;&lt;record&gt;&lt;rec-number&gt;341&lt;/rec-number&gt;&lt;foreign-keys&gt;&lt;key app="EN" db-id="p5tdaasdy552rgexr9mpef9bvdeexvtxsste" timestamp="1577888777" guid="966d9dbc-59af-4ebd-93d2-7f05158ba918"&gt;341&lt;/key&gt;&lt;key app="ENWeb" db-id=""&gt;0&lt;/key&gt;&lt;/foreign-keys&gt;&lt;ref-type name="Book Section"&gt;5&lt;/ref-type&gt;&lt;contributors&gt;&lt;authors&gt;&lt;author&gt;Bosch, Anna&lt;/author&gt;&lt;/authors&gt;&lt;secondary-authors&gt;&lt;author&gt;Oostendorp, Marc van&lt;/author&gt;&lt;author&gt;Ewen, Colin J.&lt;/author&gt;&lt;author&gt;Hume, Elizabeth&lt;/author&gt;&lt;author&gt;Rice, Keren D.&lt;/author&gt;&lt;/secondary-authors&gt;&lt;/contributors&gt;&lt;titles&gt;&lt;title&gt;Syllable-internal structure&lt;/title&gt;&lt;secondary-title&gt;The blackwell companion to phonology&lt;/secondary-title&gt;&lt;tertiary-title&gt;Major Reference Works&lt;/tertiary-title&gt;&lt;/titles&gt;&lt;pages&gt;781-798&lt;/pages&gt;&lt;keywords&gt;&lt;keyword&gt;morphology&lt;/keyword&gt;&lt;/keywords&gt;&lt;dates&gt;&lt;year&gt;2011&lt;/year&gt;&lt;pub-dates&gt;&lt;date&gt;2011/04/28&lt;/date&gt;&lt;/pub-dates&gt;&lt;/dates&gt;&lt;pub-location&gt;Oxford&lt;/pub-location&gt;&lt;publisher&gt;Blackwell&lt;/publisher&gt;&lt;isbn&gt;9781444335262&lt;/isbn&gt;&lt;urls&gt;&lt;related-urls&gt;&lt;url&gt;https://doi.org/10.1002/9781444335262.wbctp0033&lt;/url&gt;&lt;/related-urls&gt;&lt;/urls&gt;&lt;electronic-resource-num&gt;doi:10.1002/9781444335262.wbctp0033&amp;#xD;10.1002/9781444335262.wbctp0033&lt;/electronic-resource-num&gt;&lt;access-date&gt;2019/12/31&lt;/access-date&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(Bosch, 2011)</w:t>
      </w:r>
      <w:r w:rsidRPr="0042050F">
        <w:rPr>
          <w:rFonts w:asciiTheme="majorBidi" w:hAnsiTheme="majorBidi" w:cstheme="majorBidi"/>
        </w:rPr>
        <w:fldChar w:fldCharType="end"/>
      </w:r>
      <w:r w:rsidRPr="0042050F">
        <w:rPr>
          <w:rFonts w:asciiTheme="majorBidi" w:hAnsiTheme="majorBidi" w:cstheme="majorBidi"/>
        </w:rPr>
        <w:t xml:space="preserve">. It is surprising that the definition of a syllable is as yet unclear; however, many </w:t>
      </w:r>
      <w:r w:rsidR="001D2C79" w:rsidRPr="0042050F">
        <w:rPr>
          <w:rFonts w:asciiTheme="majorBidi" w:hAnsiTheme="majorBidi" w:cstheme="majorBidi"/>
        </w:rPr>
        <w:t xml:space="preserve">speculative </w:t>
      </w:r>
      <w:r w:rsidRPr="0042050F">
        <w:rPr>
          <w:rFonts w:asciiTheme="majorBidi" w:hAnsiTheme="majorBidi" w:cstheme="majorBidi"/>
        </w:rPr>
        <w:t xml:space="preserve">definitions have been </w:t>
      </w:r>
      <w:r w:rsidR="001D2C79" w:rsidRPr="0042050F">
        <w:rPr>
          <w:rFonts w:asciiTheme="majorBidi" w:hAnsiTheme="majorBidi" w:cstheme="majorBidi"/>
        </w:rPr>
        <w:t>proposed</w:t>
      </w:r>
      <w:r w:rsidRPr="0042050F">
        <w:rPr>
          <w:rFonts w:asciiTheme="majorBidi" w:hAnsiTheme="majorBidi" w:cstheme="majorBidi"/>
        </w:rPr>
        <w:t xml:space="preserve"> and each definition has led to different</w:t>
      </w:r>
      <w:r w:rsidR="001D2C79" w:rsidRPr="0042050F">
        <w:rPr>
          <w:rFonts w:asciiTheme="majorBidi" w:hAnsiTheme="majorBidi" w:cstheme="majorBidi"/>
        </w:rPr>
        <w:t xml:space="preserve"> views of</w:t>
      </w:r>
      <w:r w:rsidRPr="0042050F">
        <w:rPr>
          <w:rFonts w:asciiTheme="majorBidi" w:hAnsiTheme="majorBidi" w:cstheme="majorBidi"/>
        </w:rPr>
        <w:t xml:space="preserve"> internal structures of syllables. Goldsmith (2011) summarises five main models that attempt to identify the nature and structure of the syllable. Most of these models have been posited in recent decades </w:t>
      </w:r>
      <w:r w:rsidRPr="0042050F">
        <w:rPr>
          <w:rFonts w:asciiTheme="majorBidi" w:hAnsiTheme="majorBidi" w:cstheme="majorBidi"/>
        </w:rPr>
        <w:fldChar w:fldCharType="begin"/>
      </w:r>
      <w:r w:rsidR="00140D50" w:rsidRPr="0042050F">
        <w:rPr>
          <w:rFonts w:asciiTheme="majorBidi" w:hAnsiTheme="majorBidi" w:cstheme="majorBidi"/>
        </w:rPr>
        <w:instrText xml:space="preserve"> ADDIN EN.CITE &lt;EndNote&gt;&lt;Cite&gt;&lt;Author&gt;Goldsmith&lt;/Author&gt;&lt;Year&gt;2011&lt;/Year&gt;&lt;RecNum&gt;337&lt;/RecNum&gt;&lt;DisplayText&gt;(Goldsmith, 2011)&lt;/DisplayText&gt;&lt;record&gt;&lt;rec-number&gt;337&lt;/rec-number&gt;&lt;foreign-keys&gt;&lt;key app="EN" db-id="p5tdaasdy552rgexr9mpef9bvdeexvtxsste" timestamp="1577888777" guid="495c7194-777c-4860-8d11-e9231ceec2e7"&gt;337&lt;/key&gt;&lt;/foreign-keys&gt;&lt;ref-type name="Book Section"&gt;5&lt;/ref-type&gt;&lt;contributors&gt;&lt;authors&gt;&lt;author&gt;Goldsmith, John&lt;/author&gt;&lt;/authors&gt;&lt;secondary-authors&gt;&lt;author&gt;Goldsmith, John&lt;/author&gt;&lt;author&gt;Riggle, Jason&lt;/author&gt;&lt;author&gt;Yu, Alan&lt;/author&gt;&lt;/secondary-authors&gt;&lt;/contributors&gt;&lt;titles&gt;&lt;title&gt;The syllable&lt;/title&gt;&lt;secondary-title&gt;The handbook of phonological theory&lt;/secondary-title&gt;&lt;/titles&gt;&lt;pages&gt;164-196&lt;/pages&gt;&lt;volume&gt;75&lt;/volume&gt;&lt;section&gt;6&lt;/section&gt;&lt;dates&gt;&lt;year&gt;2011&lt;/year&gt;&lt;/dates&gt;&lt;pub-location&gt;Cambridge&lt;/pub-location&gt;&lt;publisher&gt;Wiley-Blackwell&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(Goldsmith, 2011)</w:t>
      </w:r>
      <w:r w:rsidRPr="0042050F">
        <w:rPr>
          <w:rFonts w:asciiTheme="majorBidi" w:hAnsiTheme="majorBidi" w:cstheme="majorBidi"/>
        </w:rPr>
        <w:fldChar w:fldCharType="end"/>
      </w:r>
      <w:r w:rsidRPr="0042050F">
        <w:rPr>
          <w:rFonts w:asciiTheme="majorBidi" w:hAnsiTheme="majorBidi" w:cstheme="majorBidi"/>
        </w:rPr>
        <w:t xml:space="preserve">; the historical chronology of these models will therefore not be considered. Table 2.1 illustrates these models alongside recommended readings that </w:t>
      </w:r>
      <w:r w:rsidR="001D2C79" w:rsidRPr="0042050F">
        <w:rPr>
          <w:rFonts w:asciiTheme="majorBidi" w:hAnsiTheme="majorBidi" w:cstheme="majorBidi"/>
        </w:rPr>
        <w:t>are</w:t>
      </w:r>
      <w:r w:rsidRPr="0042050F">
        <w:rPr>
          <w:rFonts w:asciiTheme="majorBidi" w:hAnsiTheme="majorBidi" w:cstheme="majorBidi"/>
        </w:rPr>
        <w:t xml:space="preserve"> cited by Goldsmith (2011).</w:t>
      </w:r>
    </w:p>
    <w:p w14:paraId="120AE940" w14:textId="205F6E03" w:rsidR="00283335" w:rsidRPr="0042050F" w:rsidRDefault="00EA423B" w:rsidP="00EA423B">
      <w:pPr>
        <w:rPr>
          <w:rFonts w:asciiTheme="majorBidi" w:hAnsiTheme="majorBidi" w:cstheme="majorBidi"/>
        </w:rPr>
      </w:pPr>
      <w:r w:rsidRPr="0042050F">
        <w:rPr>
          <w:rFonts w:asciiTheme="majorBidi" w:hAnsiTheme="majorBidi" w:cstheme="majorBidi"/>
        </w:rPr>
        <w:br w:type="page"/>
      </w:r>
    </w:p>
    <w:p w14:paraId="0866898D" w14:textId="37CD7340" w:rsidR="00283335" w:rsidRPr="0042050F" w:rsidRDefault="00F103B9" w:rsidP="00CF432F">
      <w:pPr>
        <w:pStyle w:val="Caption"/>
        <w:jc w:val="left"/>
        <w:rPr>
          <w:szCs w:val="24"/>
        </w:rPr>
      </w:pPr>
      <w:bookmarkStart w:id="16" w:name="_Toc68645188"/>
      <w:r w:rsidRPr="0042050F">
        <w:rPr>
          <w:szCs w:val="24"/>
        </w:rPr>
        <w:lastRenderedPageBreak/>
        <w:t>Table 2.</w:t>
      </w:r>
      <w:r w:rsidRPr="0042050F">
        <w:rPr>
          <w:szCs w:val="24"/>
        </w:rPr>
        <w:fldChar w:fldCharType="begin"/>
      </w:r>
      <w:r w:rsidRPr="0042050F">
        <w:rPr>
          <w:szCs w:val="24"/>
        </w:rPr>
        <w:instrText xml:space="preserve"> SEQ Table_2. \* ARABIC </w:instrText>
      </w:r>
      <w:r w:rsidRPr="0042050F">
        <w:rPr>
          <w:szCs w:val="24"/>
        </w:rPr>
        <w:fldChar w:fldCharType="separate"/>
      </w:r>
      <w:r w:rsidR="00D21780">
        <w:rPr>
          <w:noProof/>
          <w:szCs w:val="24"/>
        </w:rPr>
        <w:t>1</w:t>
      </w:r>
      <w:r w:rsidRPr="0042050F">
        <w:rPr>
          <w:szCs w:val="24"/>
        </w:rPr>
        <w:fldChar w:fldCharType="end"/>
      </w:r>
      <w:r w:rsidRPr="0042050F">
        <w:rPr>
          <w:szCs w:val="24"/>
        </w:rPr>
        <w:t>: A summary of models identifying the nature and internal structure of the syllable.</w:t>
      </w:r>
      <w:bookmarkEnd w:id="16"/>
    </w:p>
    <w:tbl>
      <w:tblPr>
        <w:tblStyle w:val="PlainTable21"/>
        <w:tblW w:w="0" w:type="auto"/>
        <w:tblLook w:val="04A0" w:firstRow="1" w:lastRow="0" w:firstColumn="1" w:lastColumn="0" w:noHBand="0" w:noVBand="1"/>
      </w:tblPr>
      <w:tblGrid>
        <w:gridCol w:w="1563"/>
        <w:gridCol w:w="417"/>
        <w:gridCol w:w="4111"/>
        <w:gridCol w:w="283"/>
        <w:gridCol w:w="2646"/>
      </w:tblGrid>
      <w:tr w:rsidR="00283335" w:rsidRPr="0042050F" w14:paraId="68AACAA3" w14:textId="77777777" w:rsidTr="00F0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60B7932E" w14:textId="77777777" w:rsidR="00283335" w:rsidRPr="0042050F" w:rsidRDefault="00283335" w:rsidP="00CF432F">
            <w:pPr>
              <w:rPr>
                <w:rFonts w:asciiTheme="majorBidi" w:hAnsiTheme="majorBidi" w:cstheme="majorBidi"/>
              </w:rPr>
            </w:pPr>
            <w:r w:rsidRPr="0042050F">
              <w:rPr>
                <w:rFonts w:asciiTheme="majorBidi" w:hAnsiTheme="majorBidi" w:cstheme="majorBidi"/>
              </w:rPr>
              <w:t>View</w:t>
            </w:r>
          </w:p>
        </w:tc>
        <w:tc>
          <w:tcPr>
            <w:tcW w:w="417" w:type="dxa"/>
          </w:tcPr>
          <w:p w14:paraId="7D9624F2" w14:textId="77777777" w:rsidR="00283335" w:rsidRPr="0042050F" w:rsidRDefault="00283335"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4111" w:type="dxa"/>
          </w:tcPr>
          <w:p w14:paraId="041464EF" w14:textId="77777777" w:rsidR="00283335" w:rsidRPr="0042050F" w:rsidRDefault="00283335"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Summary</w:t>
            </w:r>
          </w:p>
        </w:tc>
        <w:tc>
          <w:tcPr>
            <w:tcW w:w="283" w:type="dxa"/>
          </w:tcPr>
          <w:p w14:paraId="1D70D29C" w14:textId="77777777" w:rsidR="00283335" w:rsidRPr="0042050F" w:rsidRDefault="00283335"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2646" w:type="dxa"/>
          </w:tcPr>
          <w:p w14:paraId="0C4C5D7A" w14:textId="77777777" w:rsidR="00283335" w:rsidRPr="0042050F" w:rsidRDefault="00283335"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Further reading</w:t>
            </w:r>
          </w:p>
        </w:tc>
      </w:tr>
      <w:tr w:rsidR="00283335" w:rsidRPr="0042050F" w14:paraId="77BA18AD"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7B2CCDB1" w14:textId="77777777" w:rsidR="00283335" w:rsidRPr="0042050F" w:rsidRDefault="00283335" w:rsidP="00CF432F">
            <w:pPr>
              <w:rPr>
                <w:rFonts w:asciiTheme="majorBidi" w:hAnsiTheme="majorBidi" w:cstheme="majorBidi"/>
              </w:rPr>
            </w:pPr>
            <w:r w:rsidRPr="0042050F">
              <w:rPr>
                <w:rFonts w:asciiTheme="majorBidi" w:hAnsiTheme="majorBidi" w:cstheme="majorBidi"/>
              </w:rPr>
              <w:t>Sonority view</w:t>
            </w:r>
          </w:p>
        </w:tc>
        <w:tc>
          <w:tcPr>
            <w:tcW w:w="417" w:type="dxa"/>
          </w:tcPr>
          <w:p w14:paraId="00DBF086" w14:textId="77777777"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111" w:type="dxa"/>
          </w:tcPr>
          <w:p w14:paraId="10A6E37A" w14:textId="2DAE7778"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This view </w:t>
            </w:r>
            <w:r w:rsidR="001D2C79" w:rsidRPr="0042050F">
              <w:rPr>
                <w:rFonts w:asciiTheme="majorBidi" w:hAnsiTheme="majorBidi" w:cstheme="majorBidi"/>
              </w:rPr>
              <w:t>assigns</w:t>
            </w:r>
            <w:r w:rsidRPr="0042050F">
              <w:rPr>
                <w:rFonts w:asciiTheme="majorBidi" w:hAnsiTheme="majorBidi" w:cstheme="majorBidi"/>
              </w:rPr>
              <w:t xml:space="preserve"> each segment a </w:t>
            </w:r>
            <w:r w:rsidR="001D2C79" w:rsidRPr="0042050F">
              <w:rPr>
                <w:rFonts w:asciiTheme="majorBidi" w:hAnsiTheme="majorBidi" w:cstheme="majorBidi"/>
              </w:rPr>
              <w:t xml:space="preserve">sonority </w:t>
            </w:r>
            <w:r w:rsidRPr="0042050F">
              <w:rPr>
                <w:rFonts w:asciiTheme="majorBidi" w:hAnsiTheme="majorBidi" w:cstheme="majorBidi"/>
              </w:rPr>
              <w:t>value. These values reach the</w:t>
            </w:r>
            <w:r w:rsidR="001D2C79" w:rsidRPr="0042050F">
              <w:rPr>
                <w:rFonts w:asciiTheme="majorBidi" w:hAnsiTheme="majorBidi" w:cstheme="majorBidi"/>
              </w:rPr>
              <w:t>ir</w:t>
            </w:r>
            <w:r w:rsidRPr="0042050F">
              <w:rPr>
                <w:rFonts w:asciiTheme="majorBidi" w:hAnsiTheme="majorBidi" w:cstheme="majorBidi"/>
              </w:rPr>
              <w:t xml:space="preserve"> peak with vowels and decrease with consonants and syllable boundaries.</w:t>
            </w:r>
          </w:p>
        </w:tc>
        <w:tc>
          <w:tcPr>
            <w:tcW w:w="283" w:type="dxa"/>
          </w:tcPr>
          <w:p w14:paraId="6D718BE5" w14:textId="77777777"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646" w:type="dxa"/>
          </w:tcPr>
          <w:p w14:paraId="3810CDF6" w14:textId="0D34B48A"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fldChar w:fldCharType="begin">
                <w:fldData xml:space="preserve">PEVuZE5vdGU+PENpdGU+PEF1dGhvcj5XaGl0bmV5PC9BdXRob3I+PFllYXI+MTg3MjwvWWVhcj48
UmVjTnVtPjM1NzwvUmVjTnVtPjxEaXNwbGF5VGV4dD4oRmlzY2hlci1Kw7hyZ2Vuc2VuLCAxOTUy
OyBHb2xkc21pdGgsIDIwMTE7IEpvbmVzLCAxOTc1OyBXaGl0bmV5LCAxODcyKTwvRGlzcGxheVRl
eHQ+PHJlY29yZD48cmVjLW51bWJlcj4zNTc8L3JlYy1udW1iZXI+PGZvcmVpZ24ta2V5cz48a2V5
IGFwcD0iRU4iIGRiLWlkPSJwNXRkYWFzZHk1NTJyZ2V4cjltcGVmOWJ2ZGVleHZ0eHNzdGUiIHRp
bWVzdGFtcD0iMTU3Nzk5OTg5OSIgZ3VpZD0iYmVmMGE0MjEtMjM1OC00NDMyLThjYTAtYTI0NWM2
ZWMyOWY0Ij4zNTc8L2tleT48L2ZvcmVpZ24ta2V5cz48cmVmLXR5cGUgbmFtZT0iQm9vayI+Njwv
cmVmLXR5cGU+PGNvbnRyaWJ1dG9ycz48YXV0aG9ycz48YXV0aG9yPldoaXRuZXksIFdpbGxpYW0g
RHdpZ2h0PC9hdXRob3I+PC9hdXRob3JzPjwvY29udHJpYnV0b3JzPjx0aXRsZXM+PHRpdGxlPk9y
aWVudGFsIGFuZCBsaW5ndWlzdGljIHN0dWRpZXM8L3RpdGxlPjwvdGl0bGVzPjxrZXl3b3Jkcz48
a2V5d29yZD5JbmRvLUFyeWFuIFBoaWxvbG9neTwva2V5d29yZD48a2V5d29yZD5PcmllbnRhbCBQ
aGlsb2xvZ3k8L2tleXdvcmQ+PGtleXdvcmQ+UGhpbG9sb2d5PC9rZXl3b3JkPjwva2V5d29yZHM+
PGRhdGVzPjx5ZWFyPjE4NzI8L3llYXI+PC9kYXRlcz48dXJscz48L3VybHM+PC9yZWNvcmQ+PC9D
aXRlPjxDaXRlPjxBdXRob3I+RmlzY2hlci1Kw7hyZ2Vuc2VuPC9BdXRob3I+PFllYXI+MTk1Mjwv
WWVhcj48UmVjTnVtPjM2MDwvUmVjTnVtPjxyZWNvcmQ+PHJlYy1udW1iZXI+MzYwPC9yZWMtbnVt
YmVyPjxmb3JlaWduLWtleXM+PGtleSBhcHA9IkVOIiBkYi1pZD0icDV0ZGFhc2R5NTUycmdleHI5
bXBlZjlidmRlZXh2dHhzc3RlIiB0aW1lc3RhbXA9IjE1Nzc5OTk5MDAiIGd1aWQ9ImMxNGZiOWZi
LTMzZTQtNDA2Ni05NjBiLWRkYTViN2MzY2QzZCI+MzYwPC9rZXk+PC9mb3JlaWduLWtleXM+PHJl
Zi10eXBlIG5hbWU9IkpvdXJuYWwgQXJ0aWNsZSI+MTc8L3JlZi10eXBlPjxjb250cmlidXRvcnM+
PGF1dGhvcnM+PGF1dGhvcj5GaXNjaGVyLUrDuHJnZW5zZW4sIEVsaTwvYXV0aG9yPjwvYXV0aG9y
cz48L2NvbnRyaWJ1dG9ycz48dGl0bGVzPjx0aXRsZT5PbiB0aGUgZGVmaW5pdGlvbiBvZiBwaG9u
ZW1lIGNhdGVnb3JpZXMgb24gYSBkaXN0cmlidXRpb25hbCBiYXNpczwvdGl0bGU+PHNlY29uZGFy
eS10aXRsZT5BY3RhIExpbmd1aXN0aWNhPC9zZWNvbmRhcnktdGl0bGU+PC90aXRsZXM+PHBlcmlv
ZGljYWw+PGZ1bGwtdGl0bGU+QWN0YSBMaW5ndWlzdGljYTwvZnVsbC10aXRsZT48L3BlcmlvZGlj
YWw+PHBhZ2VzPjgtMzk8L3BhZ2VzPjxkYXRlcz48eWVhcj4xOTUyPC95ZWFyPjwvZGF0ZXM+PHVy
bHM+PC91cmxzPjwvcmVjb3JkPjwvQ2l0ZT48Q2l0ZT48QXV0aG9yPkpvbmVzPC9BdXRob3I+PFll
YXI+MTk3NTwvWWVhcj48UmVjTnVtPjM1ODwvUmVjTnVtPjxyZWNvcmQ+PHJlYy1udW1iZXI+MzU4
PC9yZWMtbnVtYmVyPjxmb3JlaWduLWtleXM+PGtleSBhcHA9IkVOIiBkYi1pZD0icDV0ZGFhc2R5
NTUycmdleHI5bXBlZjlidmRlZXh2dHhzc3RlIiB0aW1lc3RhbXA9IjE1Nzc5OTk4OTkiIGd1aWQ9
IjdjOTFmNWM4LTAwZjQtNDA1My1hNzRiLTcwZmQ3Y2IxZDRhYiI+MzU4PC9rZXk+PC9mb3JlaWdu
LWtleXM+PHJlZi10eXBlIG5hbWU9IkJvb2siPjY8L3JlZi10eXBlPjxjb250cmlidXRvcnM+PGF1
dGhvcnM+PGF1dGhvcj5Kb25lcywgRGFuaWVsPC9hdXRob3I+PC9hdXRob3JzPjwvY29udHJpYnV0
b3JzPjx0aXRsZXM+PHRpdGxlPkFuIG91dGxpbmUgb2YgRW5nbGlzaCBwaG9uZXRpY3M8L3RpdGxl
PjwvdGl0bGVzPjxrZXl3b3Jkcz48a2V5d29yZD5FbmdsaXNoIGxhbmd1YWdlIC0tIFByb251bmNp
YXRpb248L2tleXdvcmQ+PGtleXdvcmQ+RW5nbGlzaCBsYW5ndWFnZSAtLSBQaG9uZXRpY3M8L2tl
eXdvcmQ+PC9rZXl3b3Jkcz48ZGF0ZXM+PHllYXI+MTk3NTwveWVhcj48L2RhdGVzPjxwdWItbG9j
YXRpb24+Q2FtYnJpZGdlPC9wdWItbG9jYXRpb24+PHB1Ymxpc2hlcj5DYW1icmlkZ2UgVW5pdmVy
c2l0eSBQcmVzczwvcHVibGlzaGVyPjx1cmxzPjwvdXJscz48L3JlY29yZD48L0NpdGU+PENpdGU+
PEF1dGhvcj5Hb2xkc21pdGg8L0F1dGhvcj48WWVhcj4yMDExPC9ZZWFyPjxSZWNOdW0+MzM3PC9S
ZWNOdW0+PHJlY29yZD48cmVjLW51bWJlcj4zMzc8L3JlYy1udW1iZXI+PGZvcmVpZ24ta2V5cz48
a2V5IGFwcD0iRU4iIGRiLWlkPSJwNXRkYWFzZHk1NTJyZ2V4cjltcGVmOWJ2ZGVleHZ0eHNzdGUi
IHRpbWVzdGFtcD0iMTU3Nzg4ODc3NyIgZ3VpZD0iNDk1YzcxOTQtNzc3Yy00ODYwLThkMTEtZTky
MzFjZWVjMmU3Ij4zMzc8L2tleT48L2ZvcmVpZ24ta2V5cz48cmVmLXR5cGUgbmFtZT0iQm9vayBT
ZWN0aW9uIj41PC9yZWYtdHlwZT48Y29udHJpYnV0b3JzPjxhdXRob3JzPjxhdXRob3I+R29sZHNt
aXRoLCBKb2huPC9hdXRob3I+PC9hdXRob3JzPjxzZWNvbmRhcnktYXV0aG9ycz48YXV0aG9yPkdv
bGRzbWl0aCwgSm9objwvYXV0aG9yPjxhdXRob3I+UmlnZ2xlLCBKYXNvbjwvYXV0aG9yPjxhdXRo
b3I+WXUsIEFsYW48L2F1dGhvcj48L3NlY29uZGFyeS1hdXRob3JzPjwvY29udHJpYnV0b3JzPjx0
aXRsZXM+PHRpdGxlPlRoZSBzeWxsYWJsZTwvdGl0bGU+PHNlY29uZGFyeS10aXRsZT5UaGUgaGFu
ZGJvb2sgb2YgcGhvbm9sb2dpY2FsIHRoZW9yeTwvc2Vjb25kYXJ5LXRpdGxlPjwvdGl0bGVzPjxw
YWdlcz4xNjQtMTk2PC9wYWdlcz48dm9sdW1lPjc1PC92b2x1bWU+PHNlY3Rpb24+Njwvc2VjdGlv
bj48ZGF0ZXM+PHllYXI+MjAxMTwveWVhcj48L2RhdGVzPjxwdWItbG9jYXRpb24+Q2FtYnJpZGdl
PC9wdWItbG9jYXRpb24+PHB1Ymxpc2hlcj5XaWxleS1CbGFja3dlbGw8L3B1Ymxpc2hlcj48dXJs
cz48L3VybHM+PC9yZWNvcmQ+PC9DaXRlPjwvRW5kTm90ZT4A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PEVuZE5vdGU+PENpdGU+PEF1dGhvcj5XaGl0bmV5PC9BdXRob3I+PFllYXI+MTg3MjwvWWVhcj48
UmVjTnVtPjM1NzwvUmVjTnVtPjxEaXNwbGF5VGV4dD4oRmlzY2hlci1Kw7hyZ2Vuc2VuLCAxOTUy
OyBHb2xkc21pdGgsIDIwMTE7IEpvbmVzLCAxOTc1OyBXaGl0bmV5LCAxODcyKTwvRGlzcGxheVRl
eHQ+PHJlY29yZD48cmVjLW51bWJlcj4zNTc8L3JlYy1udW1iZXI+PGZvcmVpZ24ta2V5cz48a2V5
IGFwcD0iRU4iIGRiLWlkPSJwNXRkYWFzZHk1NTJyZ2V4cjltcGVmOWJ2ZGVleHZ0eHNzdGUiIHRp
bWVzdGFtcD0iMTU3Nzk5OTg5OSIgZ3VpZD0iYmVmMGE0MjEtMjM1OC00NDMyLThjYTAtYTI0NWM2
ZWMyOWY0Ij4zNTc8L2tleT48L2ZvcmVpZ24ta2V5cz48cmVmLXR5cGUgbmFtZT0iQm9vayI+Njwv
cmVmLXR5cGU+PGNvbnRyaWJ1dG9ycz48YXV0aG9ycz48YXV0aG9yPldoaXRuZXksIFdpbGxpYW0g
RHdpZ2h0PC9hdXRob3I+PC9hdXRob3JzPjwvY29udHJpYnV0b3JzPjx0aXRsZXM+PHRpdGxlPk9y
aWVudGFsIGFuZCBsaW5ndWlzdGljIHN0dWRpZXM8L3RpdGxlPjwvdGl0bGVzPjxrZXl3b3Jkcz48
a2V5d29yZD5JbmRvLUFyeWFuIFBoaWxvbG9neTwva2V5d29yZD48a2V5d29yZD5PcmllbnRhbCBQ
aGlsb2xvZ3k8L2tleXdvcmQ+PGtleXdvcmQ+UGhpbG9sb2d5PC9rZXl3b3JkPjwva2V5d29yZHM+
PGRhdGVzPjx5ZWFyPjE4NzI8L3llYXI+PC9kYXRlcz48dXJscz48L3VybHM+PC9yZWNvcmQ+PC9D
aXRlPjxDaXRlPjxBdXRob3I+RmlzY2hlci1Kw7hyZ2Vuc2VuPC9BdXRob3I+PFllYXI+MTk1Mjwv
WWVhcj48UmVjTnVtPjM2MDwvUmVjTnVtPjxyZWNvcmQ+PHJlYy1udW1iZXI+MzYwPC9yZWMtbnVt
YmVyPjxmb3JlaWduLWtleXM+PGtleSBhcHA9IkVOIiBkYi1pZD0icDV0ZGFhc2R5NTUycmdleHI5
bXBlZjlidmRlZXh2dHhzc3RlIiB0aW1lc3RhbXA9IjE1Nzc5OTk5MDAiIGd1aWQ9ImMxNGZiOWZi
LTMzZTQtNDA2Ni05NjBiLWRkYTViN2MzY2QzZCI+MzYwPC9rZXk+PC9mb3JlaWduLWtleXM+PHJl
Zi10eXBlIG5hbWU9IkpvdXJuYWwgQXJ0aWNsZSI+MTc8L3JlZi10eXBlPjxjb250cmlidXRvcnM+
PGF1dGhvcnM+PGF1dGhvcj5GaXNjaGVyLUrDuHJnZW5zZW4sIEVsaTwvYXV0aG9yPjwvYXV0aG9y
cz48L2NvbnRyaWJ1dG9ycz48dGl0bGVzPjx0aXRsZT5PbiB0aGUgZGVmaW5pdGlvbiBvZiBwaG9u
ZW1lIGNhdGVnb3JpZXMgb24gYSBkaXN0cmlidXRpb25hbCBiYXNpczwvdGl0bGU+PHNlY29uZGFy
eS10aXRsZT5BY3RhIExpbmd1aXN0aWNhPC9zZWNvbmRhcnktdGl0bGU+PC90aXRsZXM+PHBlcmlv
ZGljYWw+PGZ1bGwtdGl0bGU+QWN0YSBMaW5ndWlzdGljYTwvZnVsbC10aXRsZT48L3BlcmlvZGlj
YWw+PHBhZ2VzPjgtMzk8L3BhZ2VzPjxkYXRlcz48eWVhcj4xOTUyPC95ZWFyPjwvZGF0ZXM+PHVy
bHM+PC91cmxzPjwvcmVjb3JkPjwvQ2l0ZT48Q2l0ZT48QXV0aG9yPkpvbmVzPC9BdXRob3I+PFll
YXI+MTk3NTwvWWVhcj48UmVjTnVtPjM1ODwvUmVjTnVtPjxyZWNvcmQ+PHJlYy1udW1iZXI+MzU4
PC9yZWMtbnVtYmVyPjxmb3JlaWduLWtleXM+PGtleSBhcHA9IkVOIiBkYi1pZD0icDV0ZGFhc2R5
NTUycmdleHI5bXBlZjlidmRlZXh2dHhzc3RlIiB0aW1lc3RhbXA9IjE1Nzc5OTk4OTkiIGd1aWQ9
IjdjOTFmNWM4LTAwZjQtNDA1My1hNzRiLTcwZmQ3Y2IxZDRhYiI+MzU4PC9rZXk+PC9mb3JlaWdu
LWtleXM+PHJlZi10eXBlIG5hbWU9IkJvb2siPjY8L3JlZi10eXBlPjxjb250cmlidXRvcnM+PGF1
dGhvcnM+PGF1dGhvcj5Kb25lcywgRGFuaWVsPC9hdXRob3I+PC9hdXRob3JzPjwvY29udHJpYnV0
b3JzPjx0aXRsZXM+PHRpdGxlPkFuIG91dGxpbmUgb2YgRW5nbGlzaCBwaG9uZXRpY3M8L3RpdGxl
PjwvdGl0bGVzPjxrZXl3b3Jkcz48a2V5d29yZD5FbmdsaXNoIGxhbmd1YWdlIC0tIFByb251bmNp
YXRpb248L2tleXdvcmQ+PGtleXdvcmQ+RW5nbGlzaCBsYW5ndWFnZSAtLSBQaG9uZXRpY3M8L2tl
eXdvcmQ+PC9rZXl3b3Jkcz48ZGF0ZXM+PHllYXI+MTk3NTwveWVhcj48L2RhdGVzPjxwdWItbG9j
YXRpb24+Q2FtYnJpZGdlPC9wdWItbG9jYXRpb24+PHB1Ymxpc2hlcj5DYW1icmlkZ2UgVW5pdmVy
c2l0eSBQcmVzczwvcHVibGlzaGVyPjx1cmxzPjwvdXJscz48L3JlY29yZD48L0NpdGU+PENpdGU+
PEF1dGhvcj5Hb2xkc21pdGg8L0F1dGhvcj48WWVhcj4yMDExPC9ZZWFyPjxSZWNOdW0+MzM3PC9S
ZWNOdW0+PHJlY29yZD48cmVjLW51bWJlcj4zMzc8L3JlYy1udW1iZXI+PGZvcmVpZ24ta2V5cz48
a2V5IGFwcD0iRU4iIGRiLWlkPSJwNXRkYWFzZHk1NTJyZ2V4cjltcGVmOWJ2ZGVleHZ0eHNzdGUi
IHRpbWVzdGFtcD0iMTU3Nzg4ODc3NyIgZ3VpZD0iNDk1YzcxOTQtNzc3Yy00ODYwLThkMTEtZTky
MzFjZWVjMmU3Ij4zMzc8L2tleT48L2ZvcmVpZ24ta2V5cz48cmVmLXR5cGUgbmFtZT0iQm9vayBT
ZWN0aW9uIj41PC9yZWYtdHlwZT48Y29udHJpYnV0b3JzPjxhdXRob3JzPjxhdXRob3I+R29sZHNt
aXRoLCBKb2huPC9hdXRob3I+PC9hdXRob3JzPjxzZWNvbmRhcnktYXV0aG9ycz48YXV0aG9yPkdv
bGRzbWl0aCwgSm9objwvYXV0aG9yPjxhdXRob3I+UmlnZ2xlLCBKYXNvbjwvYXV0aG9yPjxhdXRo
b3I+WXUsIEFsYW48L2F1dGhvcj48L3NlY29uZGFyeS1hdXRob3JzPjwvY29udHJpYnV0b3JzPjx0
aXRsZXM+PHRpdGxlPlRoZSBzeWxsYWJsZTwvdGl0bGU+PHNlY29uZGFyeS10aXRsZT5UaGUgaGFu
ZGJvb2sgb2YgcGhvbm9sb2dpY2FsIHRoZW9yeTwvc2Vjb25kYXJ5LXRpdGxlPjwvdGl0bGVzPjxw
YWdlcz4xNjQtMTk2PC9wYWdlcz48dm9sdW1lPjc1PC92b2x1bWU+PHNlY3Rpb24+Njwvc2VjdGlv
bj48ZGF0ZXM+PHllYXI+MjAxMTwveWVhcj48L2RhdGVzPjxwdWItbG9jYXRpb24+Q2FtYnJpZGdl
PC9wdWItbG9jYXRpb24+PHB1Ymxpc2hlcj5XaWxleS1CbGFja3dlbGw8L3B1Ymxpc2hlcj48dXJs
cz48L3VybHM+PC9yZWNvcmQ+PC9DaXRlPjwvRW5kTm90ZT4A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50642A" w:rsidRPr="0042050F">
              <w:rPr>
                <w:rFonts w:asciiTheme="majorBidi" w:hAnsiTheme="majorBidi" w:cstheme="majorBidi"/>
                <w:noProof/>
              </w:rPr>
              <w:t>(Fischer-Jørgensen, 1952; Goldsmith, 2011; Jones, 1975; Whitney, 1872)</w:t>
            </w:r>
            <w:r w:rsidRPr="0042050F">
              <w:rPr>
                <w:rFonts w:asciiTheme="majorBidi" w:hAnsiTheme="majorBidi" w:cstheme="majorBidi"/>
              </w:rPr>
              <w:fldChar w:fldCharType="end"/>
            </w:r>
            <w:r w:rsidRPr="0042050F">
              <w:rPr>
                <w:rFonts w:asciiTheme="majorBidi" w:hAnsiTheme="majorBidi" w:cstheme="majorBidi"/>
              </w:rPr>
              <w:t>.</w:t>
            </w:r>
          </w:p>
        </w:tc>
      </w:tr>
      <w:tr w:rsidR="00283335" w:rsidRPr="0042050F" w14:paraId="74421CEB" w14:textId="77777777" w:rsidTr="00F02D66">
        <w:tc>
          <w:tcPr>
            <w:cnfStyle w:val="001000000000" w:firstRow="0" w:lastRow="0" w:firstColumn="1" w:lastColumn="0" w:oddVBand="0" w:evenVBand="0" w:oddHBand="0" w:evenHBand="0" w:firstRowFirstColumn="0" w:firstRowLastColumn="0" w:lastRowFirstColumn="0" w:lastRowLastColumn="0"/>
            <w:tcW w:w="1563" w:type="dxa"/>
          </w:tcPr>
          <w:p w14:paraId="39519B89" w14:textId="77777777" w:rsidR="00283335" w:rsidRPr="0042050F" w:rsidRDefault="00283335" w:rsidP="00CF432F">
            <w:pPr>
              <w:rPr>
                <w:rFonts w:asciiTheme="majorBidi" w:hAnsiTheme="majorBidi" w:cstheme="majorBidi"/>
              </w:rPr>
            </w:pPr>
            <w:r w:rsidRPr="0042050F">
              <w:rPr>
                <w:rFonts w:asciiTheme="majorBidi" w:hAnsiTheme="majorBidi" w:cstheme="majorBidi"/>
              </w:rPr>
              <w:t>Constituency view</w:t>
            </w:r>
          </w:p>
        </w:tc>
        <w:tc>
          <w:tcPr>
            <w:tcW w:w="417" w:type="dxa"/>
          </w:tcPr>
          <w:p w14:paraId="0AC8A5D3" w14:textId="77777777"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111" w:type="dxa"/>
          </w:tcPr>
          <w:p w14:paraId="4E8E34F7" w14:textId="3C018036"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The syllable is structured </w:t>
            </w:r>
            <w:r w:rsidR="001D2C79" w:rsidRPr="0042050F">
              <w:rPr>
                <w:rFonts w:asciiTheme="majorBidi" w:hAnsiTheme="majorBidi" w:cstheme="majorBidi"/>
              </w:rPr>
              <w:t>according to</w:t>
            </w:r>
            <w:r w:rsidRPr="0042050F">
              <w:rPr>
                <w:rFonts w:asciiTheme="majorBidi" w:hAnsiTheme="majorBidi" w:cstheme="majorBidi"/>
              </w:rPr>
              <w:t xml:space="preserve"> a group of constituents such as onset, coda and peak.</w:t>
            </w:r>
          </w:p>
        </w:tc>
        <w:tc>
          <w:tcPr>
            <w:tcW w:w="283" w:type="dxa"/>
          </w:tcPr>
          <w:p w14:paraId="4092D31A" w14:textId="77777777"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646" w:type="dxa"/>
          </w:tcPr>
          <w:p w14:paraId="5BB97173" w14:textId="69FF9F05"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fldChar w:fldCharType="begin">
                <w:fldData xml:space="preserve">PEVuZE5vdGU+PENpdGU+PEF1dGhvcj5LdWJvem9ubzwvQXV0aG9yPjxZZWFyPjE5ODk8L1llYXI+
PFJlY051bT4zNjM8L1JlY051bT48RGlzcGxheVRleHQ+KEJsZXZpbnMsIDE5OTU7IERhdmlzLCAx
OTg2OyBGdWRnZSwgMTk2OTsgR29sZHNtaXRoLCAyMDExOyBIYXJyaXMsIDE5ODM7IEt1Ym96b25v
LCAxOTg5OyBTZWxraXJrLCAxOTgyOyBXZWxscywgMTk0Nyk8L0Rpc3BsYXlUZXh0PjxyZWNvcmQ+
PHJlYy1udW1iZXI+MzYzPC9yZWMtbnVtYmVyPjxmb3JlaWduLWtleXM+PGtleSBhcHA9IkVOIiBk
Yi1pZD0icDV0ZGFhc2R5NTUycmdleHI5bXBlZjlidmRlZXh2dHhzc3RlIiB0aW1lc3RhbXA9IjE1
Nzc5OTk5MDAiIGd1aWQ9IjQxNzE3NjIxLTIyZmUtNGVjZC1hYjA3LWNiNjBiYjFjZTU1OCI+MzYz
PC9rZXk+PC9mb3JlaWduLWtleXM+PHJlZi10eXBlIG5hbWU9IkpvdXJuYWwgQXJ0aWNsZSI+MTc8
L3JlZi10eXBlPjxjb250cmlidXRvcnM+PGF1dGhvcnM+PGF1dGhvcj5LdWJvem9ubywgSGFydW88
L2F1dGhvcj48L2F1dGhvcnM+PC9jb250cmlidXRvcnM+PHRpdGxlcz48dGl0bGU+VGhlIG1vcmEg
YW5kIHN5bGxhYmxlIHN0cnVjdHVyZSBpbiBKYXBhbmVzZTogRXZpZGVuY2UgZnJvbSBzcGVlY2gg
ZXJyb3JzPC90aXRsZT48c2Vjb25kYXJ5LXRpdGxlPkxhbmd1YWdlIGFuZCBTcGVlY2g8L3NlY29u
ZGFyeS10aXRsZT48L3RpdGxlcz48cGVyaW9kaWNhbD48ZnVsbC10aXRsZT5MYW5ndWFnZSBhbmQg
U3BlZWNoPC9mdWxsLXRpdGxlPjwvcGVyaW9kaWNhbD48cGFnZXM+MjQ5LTI3ODwvcGFnZXM+PHZv
bHVtZT4zMjwvdm9sdW1lPjxudW1iZXI+MzwvbnVtYmVyPjxrZXl3b3Jkcz48a2V5d29yZD5KYXBh
bmVzZTwva2V5d29yZD48a2V5d29yZD5Nb3JhPC9rZXl3b3JkPjxrZXl3b3JkPlNwZWVjaCBFcnJv
cnM8L2tleXdvcmQ+PGtleXdvcmQ+U3lsbGFibGUgU3RydWN0dXJlPC9rZXl3b3JkPjxrZXl3b3Jk
Pk1lZGljaW5lPC9rZXl3b3JkPjxrZXl3b3JkPkxhbmd1YWdlcyAmYW1wOyBMaXRlcmF0dXJlczwv
a2V5d29yZD48L2tleXdvcmRzPjxkYXRlcz48eWVhcj4xOTg5PC95ZWFyPjwvZGF0ZXM+PHB1Yi1s
b2NhdGlvbj5Mb25kb24sIEVuZ2xhbmQ8L3B1Yi1sb2NhdGlvbj48aXNibj4wMDIzLTgzMDk8L2lz
Ym4+PHVybHM+PC91cmxzPjxlbGVjdHJvbmljLXJlc291cmNlLW51bT4xMC4xMTc3LzAwMjM4MzA5
ODkwMzIwMDMwNDwvZWxlY3Ryb25pYy1yZXNvdXJjZS1udW0+PC9yZWNvcmQ+PC9DaXRlPjxDaXRl
PjxBdXRob3I+RnVkZ2U8L0F1dGhvcj48WWVhcj4xOTY5PC9ZZWFyPjxSZWNOdW0+MzY1PC9SZWNO
dW0+PHJlY29yZD48cmVjLW51bWJlcj4zNjU8L3JlYy1udW1iZXI+PGZvcmVpZ24ta2V5cz48a2V5
IGFwcD0iRU4iIGRiLWlkPSJwNXRkYWFzZHk1NTJyZ2V4cjltcGVmOWJ2ZGVleHZ0eHNzdGUiIHRp
bWVzdGFtcD0iMTU3Nzk5OTkwMCIgZ3VpZD0iNTgyYWE3ODktNGViZi00MjQ0LTkwN2QtMjQ1NDcz
OGYwYjEzIj4zNjU8L2tleT48L2ZvcmVpZ24ta2V5cz48cmVmLXR5cGUgbmFtZT0iSm91cm5hbCBB
cnRpY2xlIj4xNzwvcmVmLXR5cGU+PGNvbnRyaWJ1dG9ycz48YXV0aG9ycz48YXV0aG9yPkZ1ZGdl
LCBFLiBDLjwvYXV0aG9yPjwvYXV0aG9ycz48L2NvbnRyaWJ1dG9ycz48dGl0bGVzPjx0aXRsZT5T
eWxsYWJsZXM8L3RpdGxlPjxzZWNvbmRhcnktdGl0bGU+Sm91cm5hbCBvZiBMaW5ndWlzdGljczwv
c2Vjb25kYXJ5LXRpdGxlPjwvdGl0bGVzPjxwZXJpb2RpY2FsPjxmdWxsLXRpdGxlPkpvdXJuYWwg
b2YgTGluZ3Vpc3RpY3M8L2Z1bGwtdGl0bGU+PC9wZXJpb2RpY2FsPjxwYWdlcz4yNTMtMjg2PC9w
YWdlcz48dm9sdW1lPjU8L3ZvbHVtZT48bnVtYmVyPjI8L251bWJlcj48a2V5d29yZHM+PGtleXdv
cmQ+TGFuZ3VhZ2VzICZhbXA7IExpdGVyYXR1cmVzPC9rZXl3b3JkPjwva2V5d29yZHM+PGRhdGVz
Pjx5ZWFyPjE5Njk8L3llYXI+PC9kYXRlcz48aXNibj4wMDIyLTIyNjc8L2lzYm4+PHVybHM+PC91
cmxzPjxlbGVjdHJvbmljLXJlc291cmNlLW51bT4xMC4xMDE3L1MwMDIyMjI2NzAwMDAyMjY3PC9l
bGVjdHJvbmljLXJlc291cmNlLW51bT48L3JlY29yZD48L0NpdGU+PENpdGU+PEF1dGhvcj5TZWxr
aXJrPC9BdXRob3I+PFllYXI+MTk4MjwvWWVhcj48UmVjTnVtPjIwNDwvUmVjTnVtPjxyZWNvcmQ+
PHJlYy1udW1iZXI+MjA0PC9yZWMtbnVtYmVyPjxmb3JlaWduLWtleXM+PGtleSBhcHA9IkVOIiBk
Yi1pZD0icDV0ZGFhc2R5NTUycmdleHI5bXBlZjlidmRlZXh2dHhzc3RlIiB0aW1lc3RhbXA9IjE1
NDU3NjIzODMiIGd1aWQ9IjY1MGVhZWViLTg3ZmItNDBhMi1iZjA3LTFiNmE0OTNkNDZlNSI+MjA0
PC9rZXk+PC9mb3JlaWduLWtleXM+PHJlZi10eXBlIG5hbWU9IkJvb2sgU2VjdGlvbiI+NTwvcmVm
LXR5cGU+PGNvbnRyaWJ1dG9ycz48YXV0aG9ycz48YXV0aG9yPlNlbGtpcmssIEU8L2F1dGhvcj48
L2F1dGhvcnM+PHNlY29uZGFyeS1hdXRob3JzPjxhdXRob3I+SGFycnkgdmFuIGRlciBIdWxzdDwv
YXV0aG9yPjxhdXRob3I+Tm9ydmFsIFNtaXRoPC9hdXRob3I+PC9zZWNvbmRhcnktYXV0aG9ycz48
L2NvbnRyaWJ1dG9ycz48dGl0bGVzPjx0aXRsZT5UaGUgc3lsbGFibGU8L3RpdGxlPjxzZWNvbmRh
cnktdGl0bGU+VGhlIHN0cnVjdHVyZSBvZiBwaG9ub2xvZ2ljYWwgcmVwcmVzZW50YXRpb25zOiBQ
YXJ0IDI8L3NlY29uZGFyeS10aXRsZT48L3RpdGxlcz48cGFnZXM+MzM3LTM4NDwvcGFnZXM+PGRh
dGVzPjx5ZWFyPjE5ODI8L3llYXI+PC9kYXRlcz48cHViLWxvY2F0aW9uPkRvcmRyZWNodDwvcHVi
LWxvY2F0aW9uPjxwdWJsaXNoZXI+Rm9yaXM8L3B1Ymxpc2hlcj48dXJscz48L3VybHM+PC9yZWNv
cmQ+PC9DaXRlPjxDaXRlPjxBdXRob3I+V2VsbHM8L0F1dGhvcj48WWVhcj4xOTQ3PC9ZZWFyPjxS
ZWNOdW0+MzY2PC9SZWNOdW0+PHJlY29yZD48cmVjLW51bWJlcj4zNjY8L3JlYy1udW1iZXI+PGZv
cmVpZ24ta2V5cz48a2V5IGFwcD0iRU4iIGRiLWlkPSJwNXRkYWFzZHk1NTJyZ2V4cjltcGVmOWJ2
ZGVleHZ0eHNzdGUiIHRpbWVzdGFtcD0iMTU3Nzk5OTkwMSIgZ3VpZD0iYmI0NWM2YjUtYmFkYS00
NGYxLWE5YmItM2YzNzNmNjkzNjEyIj4zNjY8L2tleT48L2ZvcmVpZ24ta2V5cz48cmVmLXR5cGUg
bmFtZT0iSm91cm5hbCBBcnRpY2xlIj4xNzwvcmVmLXR5cGU+PGNvbnRyaWJ1dG9ycz48YXV0aG9y
cz48YXV0aG9yPldlbGxzLCBSdWxvbjwvYXV0aG9yPjwvYXV0aG9ycz48L2NvbnRyaWJ1dG9ycz48
dGl0bGVzPjx0aXRsZT5JbW1lZGlhdGUgQ29uc3RpdHVlbnRzPC90aXRsZT48c2Vjb25kYXJ5LXRp
dGxlPkxhbmd1YWdlPC9zZWNvbmRhcnktdGl0bGU+PC90aXRsZXM+PHBlcmlvZGljYWw+PGZ1bGwt
dGl0bGU+TGFuZ3VhZ2U8L2Z1bGwtdGl0bGU+PC9wZXJpb2RpY2FsPjxwYWdlcz44MTwvcGFnZXM+
PHZvbHVtZT4yMzwvdm9sdW1lPjxkYXRlcz48eWVhcj4xOTQ3PC95ZWFyPjwvZGF0ZXM+PHB1Yi1s
b2NhdGlvbj5CYWx0aW1vcmUsIGV0Yy48L3B1Yi1sb2NhdGlvbj48aXNibj4wMDk3LTg1MDc8L2lz
Ym4+PHVybHM+PC91cmxzPjwvcmVjb3JkPjwvQ2l0ZT48Q2l0ZT48QXV0aG9yPkRhdmlzPC9BdXRo
b3I+PFllYXI+MTk4NjwvWWVhcj48UmVjTnVtPjM2ODwvUmVjTnVtPjxyZWNvcmQ+PHJlYy1udW1i
ZXI+MzY4PC9yZWMtbnVtYmVyPjxmb3JlaWduLWtleXM+PGtleSBhcHA9IkVOIiBkYi1pZD0icDV0
ZGFhc2R5NTUycmdleHI5bXBlZjlidmRlZXh2dHhzc3RlIiB0aW1lc3RhbXA9IjE1Nzc5OTk5MDEi
IGd1aWQ9IjJlOGQ1Yjg4LWFkZDUtNGRlNC1hNTdlLTcyYTEzNTQwZDM3YSI+MzY4PC9rZXk+PC9m
b3JlaWduLWtleXM+PHJlZi10eXBlIG5hbWU9IlRoZXNpcyI+MzI8L3JlZi10eXBlPjxjb250cmli
dXRvcnM+PGF1dGhvcnM+PGF1dGhvcj5EYXZpcywgU3R1YXJ0PC9hdXRob3I+PC9hdXRob3JzPjwv
Y29udHJpYnV0b3JzPjx0aXRsZXM+PHRpdGxlPlRvcGljcyBpbiBzeWxsYWJsZSBnZW9tZXRyeTwv
dGl0bGU+PC90aXRsZXM+PHZvbHVtZT5VbnB1cGxpc2hlZCBkb2N0b3JhbCBkaXNzZXJ0YXRpb248
L3ZvbHVtZT48a2V5d29yZHM+PGtleXdvcmQ+UGhvbm9sb2d5IChQaDEzKTwva2V5d29yZD48a2V5
d29yZD5TeWxsYWJsZSAoU3kxKTwva2V5d29yZD48a2V5d29yZD5TdHJlc3MgKFN0Nik8L2tleXdv
cmQ+PGtleXdvcmQ+UGhvbm9sb2d5PC9rZXl3b3JkPjxrZXl3b3JkPlBob25vbG9neTwva2V5d29y
ZD48a2V5d29yZD5EaXNzZXJ0YXRpb248L2tleXdvcmQ+PGtleXdvcmQ+U3lsbGFibGUgR2VvbWV0
cnksIFN0cmVzcyBSdWxlczwva2V5d29yZD48a2V5d29yZD5QaG9ub2xvZ2ljYWwgVGhlb3J5PC9r
ZXl3b3JkPjxrZXl3b3JkPiZxdW90O01vdmVtZW50JnF1b3Q7IFBoZW5vbWVuYTwva2V5d29yZD48
L2tleXdvcmRzPjxkYXRlcz48eWVhcj4xOTg2PC95ZWFyPjwvZGF0ZXM+PHB1Yi1sb2NhdGlvbj5B
cml6b25hPC9wdWItbG9jYXRpb24+PHB1Ymxpc2hlcj5Vbml2ZXJzaXR5IG9mIEFyaXpvbmEgZGlz
c2VydGF0aW9uPC9wdWJsaXNoZXI+PHVybHM+PC91cmxzPjwvcmVjb3JkPjwvQ2l0ZT48Q2l0ZT48
QXV0aG9yPkhhcnJpczwvQXV0aG9yPjxZZWFyPjE5ODM8L1llYXI+PFJlY051bT4zNjc8L1JlY051
bT48cmVjb3JkPjxyZWMtbnVtYmVyPjM2NzwvcmVjLW51bWJlcj48Zm9yZWlnbi1rZXlzPjxrZXkg
YXBwPSJFTiIgZGItaWQ9InA1dGRhYXNkeTU1MnJnZXhyOW1wZWY5YnZkZWV4dnR4c3N0ZSIgdGlt
ZXN0YW1wPSIxNTc3OTk5OTAxIiBndWlkPSJkODE1M2E3Ny01YjQwLTQ5YzAtYjRhYy01ZTRmMzJh
ZTRjYWUiPjM2Nzwva2V5PjwvZm9yZWlnbi1rZXlzPjxyZWYtdHlwZSBuYW1lPSJCb29rIj42PC9y
ZWYtdHlwZT48Y29udHJpYnV0b3JzPjxhdXRob3JzPjxhdXRob3I+SGFycmlzLCBKYW1lczwvYXV0
aG9yPjwvYXV0aG9ycz48L2NvbnRyaWJ1dG9ycz48dGl0bGVzPjx0aXRsZT5TeWxsYWJsZSBzdHJ1
Y3R1cmUgYW5kIHN0cmVzcyBpbiBTcGFuaXNoOiBBIG5vbmxpbmVhciBhbmFseXNpczwvdGl0bGU+
PC90aXRsZXM+PGRhdGVzPjx5ZWFyPjE5ODM8L3llYXI+PC9kYXRlcz48cHViLWxvY2F0aW9uPkNh
bWJyaWRnZSwgTUE8L3B1Yi1sb2NhdGlvbj48cHVibGlzaGVyPk1JVCBQcmVzczwvcHVibGlzaGVy
Pjx1cmxzPjwvdXJscz48L3JlY29yZD48L0NpdGU+PENpdGU+PEF1dGhvcj5Hb2xkc21pdGg8L0F1
dGhvcj48WWVhcj4yMDExPC9ZZWFyPjxSZWNOdW0+MzM3PC9SZWNOdW0+PHJlY29yZD48cmVjLW51
bWJlcj4zMzc8L3JlYy1udW1iZXI+PGZvcmVpZ24ta2V5cz48a2V5IGFwcD0iRU4iIGRiLWlkPSJw
NXRkYWFzZHk1NTJyZ2V4cjltcGVmOWJ2ZGVleHZ0eHNzdGUiIHRpbWVzdGFtcD0iMTU3Nzg4ODc3
NyIgZ3VpZD0iNDk1YzcxOTQtNzc3Yy00ODYwLThkMTEtZTkyMzFjZWVjMmU3Ij4zMzc8L2tleT48
L2ZvcmVpZ24ta2V5cz48cmVmLXR5cGUgbmFtZT0iQm9vayBTZWN0aW9uIj41PC9yZWYtdHlwZT48
Y29udHJpYnV0b3JzPjxhdXRob3JzPjxhdXRob3I+R29sZHNtaXRoLCBKb2huPC9hdXRob3I+PC9h
dXRob3JzPjxzZWNvbmRhcnktYXV0aG9ycz48YXV0aG9yPkdvbGRzbWl0aCwgSm9objwvYXV0aG9y
PjxhdXRob3I+UmlnZ2xlLCBKYXNvbjwvYXV0aG9yPjxhdXRob3I+WXUsIEFsYW48L2F1dGhvcj48
L3NlY29uZGFyeS1hdXRob3JzPjwvY29udHJpYnV0b3JzPjx0aXRsZXM+PHRpdGxlPlRoZSBzeWxs
YWJsZTwvdGl0bGU+PHNlY29uZGFyeS10aXRsZT5UaGUgaGFuZGJvb2sgb2YgcGhvbm9sb2dpY2Fs
IHRoZW9yeTwvc2Vjb25kYXJ5LXRpdGxlPjwvdGl0bGVzPjxwYWdlcz4xNjQtMTk2PC9wYWdlcz48
dm9sdW1lPjc1PC92b2x1bWU+PHNlY3Rpb24+Njwvc2VjdGlvbj48ZGF0ZXM+PHllYXI+MjAxMTwv
eWVhcj48L2RhdGVzPjxwdWItbG9jYXRpb24+Q2FtYnJpZGdlPC9wdWItbG9jYXRpb24+PHB1Ymxp
c2hlcj5XaWxleS1CbGFja3dlbGw8L3B1Ymxpc2hlcj48dXJscz48L3VybHM+PC9yZWNvcmQ+PC9D
aXRlPjxDaXRlPjxBdXRob3I+QmxldmluczwvQXV0aG9yPjxZZWFyPjE5OTU8L1llYXI+PFJlY051
bT4zNDA8L1JlY051bT48cmVjb3JkPjxyZWMtbnVtYmVyPjM0MDwvcmVjLW51bWJlcj48Zm9yZWln
bi1rZXlzPjxrZXkgYXBwPSJFTiIgZGItaWQ9InA1dGRhYXNkeTU1MnJnZXhyOW1wZWY5YnZkZWV4
dnR4c3N0ZSIgdGltZXN0YW1wPSIxNTc3ODg4Nzc3IiBndWlkPSI2YTZiOTA5My0wMDY3LTRlYjIt
YTE4NC0yZWU2Y2MzMzhjN2UiPjM0MDwva2V5PjxrZXkgYXBwPSJFTldlYiIgZGItaWQ9IiI+MDwv
a2V5PjwvZm9yZWlnbi1rZXlzPjxyZWYtdHlwZSBuYW1lPSJCb29rIFNlY3Rpb24iPjU8L3JlZi10
eXBlPjxjb250cmlidXRvcnM+PGF1dGhvcnM+PGF1dGhvcj5CbGV2aW5zLCBKdWxpZXR0ZTwvYXV0
aG9yPjwvYXV0aG9ycz48c2Vjb25kYXJ5LWF1dGhvcnM+PGF1dGhvcj5Hb2xkc21pdGgsIEpvaG48
L2F1dGhvcj48L3NlY29uZGFyeS1hdXRob3JzPjwvY29udHJpYnV0b3JzPjx0aXRsZXM+PHRpdGxl
PlRoZSBzeWxsYWJsZSBpbiBwaG9ub2xvZ2ljYWwgdGhlb3J5PC90aXRsZT48c2Vjb25kYXJ5LXRp
dGxlPlRoZSBoYW5kYm9vayBvZiBwaG9ub2xvZ2ljYWwgdGhlb3J5PC9zZWNvbmRhcnktdGl0bGU+
PC90aXRsZXM+PHBhZ2VzPjIwNi0yNDQ8L3BhZ2VzPjxkYXRlcz48eWVhcj4xOTk1PC95ZWFyPjwv
ZGF0ZXM+PHB1Yi1sb2NhdGlvbj5DYW1icmlkZ2UsIE1BICZhbXA7IE94Zm9yZDwvcHViLWxvY2F0
aW9uPjxwdWJsaXNoZXI+QmxhY2t3ZWxsPC9wdWJsaXNoZXI+PHVybHM+PC91cmxzPjwvcmVjb3Jk
PjwvQ2l0ZT48L0VuZE5vdGU+AG==
</w:fldData>
              </w:fldChar>
            </w:r>
            <w:r w:rsidR="00B1310C" w:rsidRPr="0042050F">
              <w:rPr>
                <w:rFonts w:asciiTheme="majorBidi" w:hAnsiTheme="majorBidi" w:cstheme="majorBidi"/>
              </w:rPr>
              <w:instrText xml:space="preserve"> ADDIN EN.CITE </w:instrText>
            </w:r>
            <w:r w:rsidR="00B1310C" w:rsidRPr="0042050F">
              <w:rPr>
                <w:rFonts w:asciiTheme="majorBidi" w:hAnsiTheme="majorBidi" w:cstheme="majorBidi"/>
              </w:rPr>
              <w:fldChar w:fldCharType="begin">
                <w:fldData xml:space="preserve">PEVuZE5vdGU+PENpdGU+PEF1dGhvcj5LdWJvem9ubzwvQXV0aG9yPjxZZWFyPjE5ODk8L1llYXI+
PFJlY051bT4zNjM8L1JlY051bT48RGlzcGxheVRleHQ+KEJsZXZpbnMsIDE5OTU7IERhdmlzLCAx
OTg2OyBGdWRnZSwgMTk2OTsgR29sZHNtaXRoLCAyMDExOyBIYXJyaXMsIDE5ODM7IEt1Ym96b25v
LCAxOTg5OyBTZWxraXJrLCAxOTgyOyBXZWxscywgMTk0Nyk8L0Rpc3BsYXlUZXh0PjxyZWNvcmQ+
PHJlYy1udW1iZXI+MzYzPC9yZWMtbnVtYmVyPjxmb3JlaWduLWtleXM+PGtleSBhcHA9IkVOIiBk
Yi1pZD0icDV0ZGFhc2R5NTUycmdleHI5bXBlZjlidmRlZXh2dHhzc3RlIiB0aW1lc3RhbXA9IjE1
Nzc5OTk5MDAiIGd1aWQ9IjQxNzE3NjIxLTIyZmUtNGVjZC1hYjA3LWNiNjBiYjFjZTU1OCI+MzYz
PC9rZXk+PC9mb3JlaWduLWtleXM+PHJlZi10eXBlIG5hbWU9IkpvdXJuYWwgQXJ0aWNsZSI+MTc8
L3JlZi10eXBlPjxjb250cmlidXRvcnM+PGF1dGhvcnM+PGF1dGhvcj5LdWJvem9ubywgSGFydW88
L2F1dGhvcj48L2F1dGhvcnM+PC9jb250cmlidXRvcnM+PHRpdGxlcz48dGl0bGU+VGhlIG1vcmEg
YW5kIHN5bGxhYmxlIHN0cnVjdHVyZSBpbiBKYXBhbmVzZTogRXZpZGVuY2UgZnJvbSBzcGVlY2gg
ZXJyb3JzPC90aXRsZT48c2Vjb25kYXJ5LXRpdGxlPkxhbmd1YWdlIGFuZCBTcGVlY2g8L3NlY29u
ZGFyeS10aXRsZT48L3RpdGxlcz48cGVyaW9kaWNhbD48ZnVsbC10aXRsZT5MYW5ndWFnZSBhbmQg
U3BlZWNoPC9mdWxsLXRpdGxlPjwvcGVyaW9kaWNhbD48cGFnZXM+MjQ5LTI3ODwvcGFnZXM+PHZv
bHVtZT4zMjwvdm9sdW1lPjxudW1iZXI+MzwvbnVtYmVyPjxrZXl3b3Jkcz48a2V5d29yZD5KYXBh
bmVzZTwva2V5d29yZD48a2V5d29yZD5Nb3JhPC9rZXl3b3JkPjxrZXl3b3JkPlNwZWVjaCBFcnJv
cnM8L2tleXdvcmQ+PGtleXdvcmQ+U3lsbGFibGUgU3RydWN0dXJlPC9rZXl3b3JkPjxrZXl3b3Jk
Pk1lZGljaW5lPC9rZXl3b3JkPjxrZXl3b3JkPkxhbmd1YWdlcyAmYW1wOyBMaXRlcmF0dXJlczwv
a2V5d29yZD48L2tleXdvcmRzPjxkYXRlcz48eWVhcj4xOTg5PC95ZWFyPjwvZGF0ZXM+PHB1Yi1s
b2NhdGlvbj5Mb25kb24sIEVuZ2xhbmQ8L3B1Yi1sb2NhdGlvbj48aXNibj4wMDIzLTgzMDk8L2lz
Ym4+PHVybHM+PC91cmxzPjxlbGVjdHJvbmljLXJlc291cmNlLW51bT4xMC4xMTc3LzAwMjM4MzA5
ODkwMzIwMDMwNDwvZWxlY3Ryb25pYy1yZXNvdXJjZS1udW0+PC9yZWNvcmQ+PC9DaXRlPjxDaXRl
PjxBdXRob3I+RnVkZ2U8L0F1dGhvcj48WWVhcj4xOTY5PC9ZZWFyPjxSZWNOdW0+MzY1PC9SZWNO
dW0+PHJlY29yZD48cmVjLW51bWJlcj4zNjU8L3JlYy1udW1iZXI+PGZvcmVpZ24ta2V5cz48a2V5
IGFwcD0iRU4iIGRiLWlkPSJwNXRkYWFzZHk1NTJyZ2V4cjltcGVmOWJ2ZGVleHZ0eHNzdGUiIHRp
bWVzdGFtcD0iMTU3Nzk5OTkwMCIgZ3VpZD0iNTgyYWE3ODktNGViZi00MjQ0LTkwN2QtMjQ1NDcz
OGYwYjEzIj4zNjU8L2tleT48L2ZvcmVpZ24ta2V5cz48cmVmLXR5cGUgbmFtZT0iSm91cm5hbCBB
cnRpY2xlIj4xNzwvcmVmLXR5cGU+PGNvbnRyaWJ1dG9ycz48YXV0aG9ycz48YXV0aG9yPkZ1ZGdl
LCBFLiBDLjwvYXV0aG9yPjwvYXV0aG9ycz48L2NvbnRyaWJ1dG9ycz48dGl0bGVzPjx0aXRsZT5T
eWxsYWJsZXM8L3RpdGxlPjxzZWNvbmRhcnktdGl0bGU+Sm91cm5hbCBvZiBMaW5ndWlzdGljczwv
c2Vjb25kYXJ5LXRpdGxlPjwvdGl0bGVzPjxwZXJpb2RpY2FsPjxmdWxsLXRpdGxlPkpvdXJuYWwg
b2YgTGluZ3Vpc3RpY3M8L2Z1bGwtdGl0bGU+PC9wZXJpb2RpY2FsPjxwYWdlcz4yNTMtMjg2PC9w
YWdlcz48dm9sdW1lPjU8L3ZvbHVtZT48bnVtYmVyPjI8L251bWJlcj48a2V5d29yZHM+PGtleXdv
cmQ+TGFuZ3VhZ2VzICZhbXA7IExpdGVyYXR1cmVzPC9rZXl3b3JkPjwva2V5d29yZHM+PGRhdGVz
Pjx5ZWFyPjE5Njk8L3llYXI+PC9kYXRlcz48aXNibj4wMDIyLTIyNjc8L2lzYm4+PHVybHM+PC91
cmxzPjxlbGVjdHJvbmljLXJlc291cmNlLW51bT4xMC4xMDE3L1MwMDIyMjI2NzAwMDAyMjY3PC9l
bGVjdHJvbmljLXJlc291cmNlLW51bT48L3JlY29yZD48L0NpdGU+PENpdGU+PEF1dGhvcj5TZWxr
aXJrPC9BdXRob3I+PFllYXI+MTk4MjwvWWVhcj48UmVjTnVtPjIwNDwvUmVjTnVtPjxyZWNvcmQ+
PHJlYy1udW1iZXI+MjA0PC9yZWMtbnVtYmVyPjxmb3JlaWduLWtleXM+PGtleSBhcHA9IkVOIiBk
Yi1pZD0icDV0ZGFhc2R5NTUycmdleHI5bXBlZjlidmRlZXh2dHhzc3RlIiB0aW1lc3RhbXA9IjE1
NDU3NjIzODMiIGd1aWQ9IjY1MGVhZWViLTg3ZmItNDBhMi1iZjA3LTFiNmE0OTNkNDZlNSI+MjA0
PC9rZXk+PC9mb3JlaWduLWtleXM+PHJlZi10eXBlIG5hbWU9IkJvb2sgU2VjdGlvbiI+NTwvcmVm
LXR5cGU+PGNvbnRyaWJ1dG9ycz48YXV0aG9ycz48YXV0aG9yPlNlbGtpcmssIEU8L2F1dGhvcj48
L2F1dGhvcnM+PHNlY29uZGFyeS1hdXRob3JzPjxhdXRob3I+SGFycnkgdmFuIGRlciBIdWxzdDwv
YXV0aG9yPjxhdXRob3I+Tm9ydmFsIFNtaXRoPC9hdXRob3I+PC9zZWNvbmRhcnktYXV0aG9ycz48
L2NvbnRyaWJ1dG9ycz48dGl0bGVzPjx0aXRsZT5UaGUgc3lsbGFibGU8L3RpdGxlPjxzZWNvbmRh
cnktdGl0bGU+VGhlIHN0cnVjdHVyZSBvZiBwaG9ub2xvZ2ljYWwgcmVwcmVzZW50YXRpb25zOiBQ
YXJ0IDI8L3NlY29uZGFyeS10aXRsZT48L3RpdGxlcz48cGFnZXM+MzM3LTM4NDwvcGFnZXM+PGRh
dGVzPjx5ZWFyPjE5ODI8L3llYXI+PC9kYXRlcz48cHViLWxvY2F0aW9uPkRvcmRyZWNodDwvcHVi
LWxvY2F0aW9uPjxwdWJsaXNoZXI+Rm9yaXM8L3B1Ymxpc2hlcj48dXJscz48L3VybHM+PC9yZWNv
cmQ+PC9DaXRlPjxDaXRlPjxBdXRob3I+V2VsbHM8L0F1dGhvcj48WWVhcj4xOTQ3PC9ZZWFyPjxS
ZWNOdW0+MzY2PC9SZWNOdW0+PHJlY29yZD48cmVjLW51bWJlcj4zNjY8L3JlYy1udW1iZXI+PGZv
cmVpZ24ta2V5cz48a2V5IGFwcD0iRU4iIGRiLWlkPSJwNXRkYWFzZHk1NTJyZ2V4cjltcGVmOWJ2
ZGVleHZ0eHNzdGUiIHRpbWVzdGFtcD0iMTU3Nzk5OTkwMSIgZ3VpZD0iYmI0NWM2YjUtYmFkYS00
NGYxLWE5YmItM2YzNzNmNjkzNjEyIj4zNjY8L2tleT48L2ZvcmVpZ24ta2V5cz48cmVmLXR5cGUg
bmFtZT0iSm91cm5hbCBBcnRpY2xlIj4xNzwvcmVmLXR5cGU+PGNvbnRyaWJ1dG9ycz48YXV0aG9y
cz48YXV0aG9yPldlbGxzLCBSdWxvbjwvYXV0aG9yPjwvYXV0aG9ycz48L2NvbnRyaWJ1dG9ycz48
dGl0bGVzPjx0aXRsZT5JbW1lZGlhdGUgQ29uc3RpdHVlbnRzPC90aXRsZT48c2Vjb25kYXJ5LXRp
dGxlPkxhbmd1YWdlPC9zZWNvbmRhcnktdGl0bGU+PC90aXRsZXM+PHBlcmlvZGljYWw+PGZ1bGwt
dGl0bGU+TGFuZ3VhZ2U8L2Z1bGwtdGl0bGU+PC9wZXJpb2RpY2FsPjxwYWdlcz44MTwvcGFnZXM+
PHZvbHVtZT4yMzwvdm9sdW1lPjxkYXRlcz48eWVhcj4xOTQ3PC95ZWFyPjwvZGF0ZXM+PHB1Yi1s
b2NhdGlvbj5CYWx0aW1vcmUsIGV0Yy48L3B1Yi1sb2NhdGlvbj48aXNibj4wMDk3LTg1MDc8L2lz
Ym4+PHVybHM+PC91cmxzPjwvcmVjb3JkPjwvQ2l0ZT48Q2l0ZT48QXV0aG9yPkRhdmlzPC9BdXRo
b3I+PFllYXI+MTk4NjwvWWVhcj48UmVjTnVtPjM2ODwvUmVjTnVtPjxyZWNvcmQ+PHJlYy1udW1i
ZXI+MzY4PC9yZWMtbnVtYmVyPjxmb3JlaWduLWtleXM+PGtleSBhcHA9IkVOIiBkYi1pZD0icDV0
ZGFhc2R5NTUycmdleHI5bXBlZjlidmRlZXh2dHhzc3RlIiB0aW1lc3RhbXA9IjE1Nzc5OTk5MDEi
IGd1aWQ9IjJlOGQ1Yjg4LWFkZDUtNGRlNC1hNTdlLTcyYTEzNTQwZDM3YSI+MzY4PC9rZXk+PC9m
b3JlaWduLWtleXM+PHJlZi10eXBlIG5hbWU9IlRoZXNpcyI+MzI8L3JlZi10eXBlPjxjb250cmli
dXRvcnM+PGF1dGhvcnM+PGF1dGhvcj5EYXZpcywgU3R1YXJ0PC9hdXRob3I+PC9hdXRob3JzPjwv
Y29udHJpYnV0b3JzPjx0aXRsZXM+PHRpdGxlPlRvcGljcyBpbiBzeWxsYWJsZSBnZW9tZXRyeTwv
dGl0bGU+PC90aXRsZXM+PHZvbHVtZT5VbnB1cGxpc2hlZCBkb2N0b3JhbCBkaXNzZXJ0YXRpb248
L3ZvbHVtZT48a2V5d29yZHM+PGtleXdvcmQ+UGhvbm9sb2d5IChQaDEzKTwva2V5d29yZD48a2V5
d29yZD5TeWxsYWJsZSAoU3kxKTwva2V5d29yZD48a2V5d29yZD5TdHJlc3MgKFN0Nik8L2tleXdv
cmQ+PGtleXdvcmQ+UGhvbm9sb2d5PC9rZXl3b3JkPjxrZXl3b3JkPlBob25vbG9neTwva2V5d29y
ZD48a2V5d29yZD5EaXNzZXJ0YXRpb248L2tleXdvcmQ+PGtleXdvcmQ+U3lsbGFibGUgR2VvbWV0
cnksIFN0cmVzcyBSdWxlczwva2V5d29yZD48a2V5d29yZD5QaG9ub2xvZ2ljYWwgVGhlb3J5PC9r
ZXl3b3JkPjxrZXl3b3JkPiZxdW90O01vdmVtZW50JnF1b3Q7IFBoZW5vbWVuYTwva2V5d29yZD48
L2tleXdvcmRzPjxkYXRlcz48eWVhcj4xOTg2PC95ZWFyPjwvZGF0ZXM+PHB1Yi1sb2NhdGlvbj5B
cml6b25hPC9wdWItbG9jYXRpb24+PHB1Ymxpc2hlcj5Vbml2ZXJzaXR5IG9mIEFyaXpvbmEgZGlz
c2VydGF0aW9uPC9wdWJsaXNoZXI+PHVybHM+PC91cmxzPjwvcmVjb3JkPjwvQ2l0ZT48Q2l0ZT48
QXV0aG9yPkhhcnJpczwvQXV0aG9yPjxZZWFyPjE5ODM8L1llYXI+PFJlY051bT4zNjc8L1JlY051
bT48cmVjb3JkPjxyZWMtbnVtYmVyPjM2NzwvcmVjLW51bWJlcj48Zm9yZWlnbi1rZXlzPjxrZXkg
YXBwPSJFTiIgZGItaWQ9InA1dGRhYXNkeTU1MnJnZXhyOW1wZWY5YnZkZWV4dnR4c3N0ZSIgdGlt
ZXN0YW1wPSIxNTc3OTk5OTAxIiBndWlkPSJkODE1M2E3Ny01YjQwLTQ5YzAtYjRhYy01ZTRmMzJh
ZTRjYWUiPjM2Nzwva2V5PjwvZm9yZWlnbi1rZXlzPjxyZWYtdHlwZSBuYW1lPSJCb29rIj42PC9y
ZWYtdHlwZT48Y29udHJpYnV0b3JzPjxhdXRob3JzPjxhdXRob3I+SGFycmlzLCBKYW1lczwvYXV0
aG9yPjwvYXV0aG9ycz48L2NvbnRyaWJ1dG9ycz48dGl0bGVzPjx0aXRsZT5TeWxsYWJsZSBzdHJ1
Y3R1cmUgYW5kIHN0cmVzcyBpbiBTcGFuaXNoOiBBIG5vbmxpbmVhciBhbmFseXNpczwvdGl0bGU+
PC90aXRsZXM+PGRhdGVzPjx5ZWFyPjE5ODM8L3llYXI+PC9kYXRlcz48cHViLWxvY2F0aW9uPkNh
bWJyaWRnZSwgTUE8L3B1Yi1sb2NhdGlvbj48cHVibGlzaGVyPk1JVCBQcmVzczwvcHVibGlzaGVy
Pjx1cmxzPjwvdXJscz48L3JlY29yZD48L0NpdGU+PENpdGU+PEF1dGhvcj5Hb2xkc21pdGg8L0F1
dGhvcj48WWVhcj4yMDExPC9ZZWFyPjxSZWNOdW0+MzM3PC9SZWNOdW0+PHJlY29yZD48cmVjLW51
bWJlcj4zMzc8L3JlYy1udW1iZXI+PGZvcmVpZ24ta2V5cz48a2V5IGFwcD0iRU4iIGRiLWlkPSJw
NXRkYWFzZHk1NTJyZ2V4cjltcGVmOWJ2ZGVleHZ0eHNzdGUiIHRpbWVzdGFtcD0iMTU3Nzg4ODc3
NyIgZ3VpZD0iNDk1YzcxOTQtNzc3Yy00ODYwLThkMTEtZTkyMzFjZWVjMmU3Ij4zMzc8L2tleT48
L2ZvcmVpZ24ta2V5cz48cmVmLXR5cGUgbmFtZT0iQm9vayBTZWN0aW9uIj41PC9yZWYtdHlwZT48
Y29udHJpYnV0b3JzPjxhdXRob3JzPjxhdXRob3I+R29sZHNtaXRoLCBKb2huPC9hdXRob3I+PC9h
dXRob3JzPjxzZWNvbmRhcnktYXV0aG9ycz48YXV0aG9yPkdvbGRzbWl0aCwgSm9objwvYXV0aG9y
PjxhdXRob3I+UmlnZ2xlLCBKYXNvbjwvYXV0aG9yPjxhdXRob3I+WXUsIEFsYW48L2F1dGhvcj48
L3NlY29uZGFyeS1hdXRob3JzPjwvY29udHJpYnV0b3JzPjx0aXRsZXM+PHRpdGxlPlRoZSBzeWxs
YWJsZTwvdGl0bGU+PHNlY29uZGFyeS10aXRsZT5UaGUgaGFuZGJvb2sgb2YgcGhvbm9sb2dpY2Fs
IHRoZW9yeTwvc2Vjb25kYXJ5LXRpdGxlPjwvdGl0bGVzPjxwYWdlcz4xNjQtMTk2PC9wYWdlcz48
dm9sdW1lPjc1PC92b2x1bWU+PHNlY3Rpb24+Njwvc2VjdGlvbj48ZGF0ZXM+PHllYXI+MjAxMTwv
eWVhcj48L2RhdGVzPjxwdWItbG9jYXRpb24+Q2FtYnJpZGdlPC9wdWItbG9jYXRpb24+PHB1Ymxp
c2hlcj5XaWxleS1CbGFja3dlbGw8L3B1Ymxpc2hlcj48dXJscz48L3VybHM+PC9yZWNvcmQ+PC9D
aXRlPjxDaXRlPjxBdXRob3I+QmxldmluczwvQXV0aG9yPjxZZWFyPjE5OTU8L1llYXI+PFJlY051
bT4zNDA8L1JlY051bT48cmVjb3JkPjxyZWMtbnVtYmVyPjM0MDwvcmVjLW51bWJlcj48Zm9yZWln
bi1rZXlzPjxrZXkgYXBwPSJFTiIgZGItaWQ9InA1dGRhYXNkeTU1MnJnZXhyOW1wZWY5YnZkZWV4
dnR4c3N0ZSIgdGltZXN0YW1wPSIxNTc3ODg4Nzc3IiBndWlkPSI2YTZiOTA5My0wMDY3LTRlYjIt
YTE4NC0yZWU2Y2MzMzhjN2UiPjM0MDwva2V5PjxrZXkgYXBwPSJFTldlYiIgZGItaWQ9IiI+MDwv
a2V5PjwvZm9yZWlnbi1rZXlzPjxyZWYtdHlwZSBuYW1lPSJCb29rIFNlY3Rpb24iPjU8L3JlZi10
eXBlPjxjb250cmlidXRvcnM+PGF1dGhvcnM+PGF1dGhvcj5CbGV2aW5zLCBKdWxpZXR0ZTwvYXV0
aG9yPjwvYXV0aG9ycz48c2Vjb25kYXJ5LWF1dGhvcnM+PGF1dGhvcj5Hb2xkc21pdGgsIEpvaG48
L2F1dGhvcj48L3NlY29uZGFyeS1hdXRob3JzPjwvY29udHJpYnV0b3JzPjx0aXRsZXM+PHRpdGxl
PlRoZSBzeWxsYWJsZSBpbiBwaG9ub2xvZ2ljYWwgdGhlb3J5PC90aXRsZT48c2Vjb25kYXJ5LXRp
dGxlPlRoZSBoYW5kYm9vayBvZiBwaG9ub2xvZ2ljYWwgdGhlb3J5PC9zZWNvbmRhcnktdGl0bGU+
PC90aXRsZXM+PHBhZ2VzPjIwNi0yNDQ8L3BhZ2VzPjxkYXRlcz48eWVhcj4xOTk1PC95ZWFyPjwv
ZGF0ZXM+PHB1Yi1sb2NhdGlvbj5DYW1icmlkZ2UsIE1BICZhbXA7IE94Zm9yZDwvcHViLWxvY2F0
aW9uPjxwdWJsaXNoZXI+QmxhY2t3ZWxsPC9wdWJsaXNoZXI+PHVybHM+PC91cmxzPjwvcmVjb3Jk
PjwvQ2l0ZT48L0VuZE5vdGU+AG==
</w:fldData>
              </w:fldChar>
            </w:r>
            <w:r w:rsidR="00B1310C" w:rsidRPr="0042050F">
              <w:rPr>
                <w:rFonts w:asciiTheme="majorBidi" w:hAnsiTheme="majorBidi" w:cstheme="majorBidi"/>
              </w:rPr>
              <w:instrText xml:space="preserve"> ADDIN EN.CITE.DATA </w:instrText>
            </w:r>
            <w:r w:rsidR="00B1310C" w:rsidRPr="0042050F">
              <w:rPr>
                <w:rFonts w:asciiTheme="majorBidi" w:hAnsiTheme="majorBidi" w:cstheme="majorBidi"/>
              </w:rPr>
            </w:r>
            <w:r w:rsidR="00B1310C"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(Blevins, 1995; Davis, 1986; Fudge, 1969; Goldsmith, 2011; Harris, 1983; Kubozono, 1989; Selkirk, 1982; Wells, 1947)</w:t>
            </w:r>
            <w:r w:rsidRPr="0042050F">
              <w:rPr>
                <w:rFonts w:asciiTheme="majorBidi" w:hAnsiTheme="majorBidi" w:cstheme="majorBidi"/>
              </w:rPr>
              <w:fldChar w:fldCharType="end"/>
            </w:r>
          </w:p>
        </w:tc>
      </w:tr>
      <w:tr w:rsidR="00283335" w:rsidRPr="0042050F" w14:paraId="29976CAD"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275C62E7" w14:textId="77777777" w:rsidR="00283335" w:rsidRPr="0042050F" w:rsidRDefault="00283335" w:rsidP="00CF432F">
            <w:pPr>
              <w:rPr>
                <w:rFonts w:asciiTheme="majorBidi" w:hAnsiTheme="majorBidi" w:cstheme="majorBidi"/>
              </w:rPr>
            </w:pPr>
            <w:r w:rsidRPr="0042050F">
              <w:rPr>
                <w:rFonts w:asciiTheme="majorBidi" w:hAnsiTheme="majorBidi" w:cstheme="majorBidi"/>
              </w:rPr>
              <w:t>Segment sequence view</w:t>
            </w:r>
          </w:p>
        </w:tc>
        <w:tc>
          <w:tcPr>
            <w:tcW w:w="417" w:type="dxa"/>
          </w:tcPr>
          <w:p w14:paraId="1E4AF164" w14:textId="77777777"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111" w:type="dxa"/>
          </w:tcPr>
          <w:p w14:paraId="3C1B4905" w14:textId="6AA4178C"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This view deals with</w:t>
            </w:r>
            <w:r w:rsidR="001D2C79" w:rsidRPr="0042050F">
              <w:rPr>
                <w:rFonts w:asciiTheme="majorBidi" w:hAnsiTheme="majorBidi" w:cstheme="majorBidi"/>
              </w:rPr>
              <w:t xml:space="preserve"> the permissibility</w:t>
            </w:r>
            <w:r w:rsidRPr="0042050F">
              <w:rPr>
                <w:rFonts w:asciiTheme="majorBidi" w:hAnsiTheme="majorBidi" w:cstheme="majorBidi"/>
              </w:rPr>
              <w:t xml:space="preserve"> </w:t>
            </w:r>
            <w:r w:rsidR="001D2C79" w:rsidRPr="0042050F">
              <w:rPr>
                <w:rFonts w:asciiTheme="majorBidi" w:hAnsiTheme="majorBidi" w:cstheme="majorBidi"/>
              </w:rPr>
              <w:t>of</w:t>
            </w:r>
            <w:r w:rsidRPr="0042050F">
              <w:rPr>
                <w:rFonts w:asciiTheme="majorBidi" w:hAnsiTheme="majorBidi" w:cstheme="majorBidi"/>
              </w:rPr>
              <w:t xml:space="preserve"> sequences of segments.</w:t>
            </w:r>
          </w:p>
        </w:tc>
        <w:tc>
          <w:tcPr>
            <w:tcW w:w="283" w:type="dxa"/>
          </w:tcPr>
          <w:p w14:paraId="7DCD076D" w14:textId="77777777"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646" w:type="dxa"/>
          </w:tcPr>
          <w:p w14:paraId="3DA2CCCB" w14:textId="42F928FB"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fldChar w:fldCharType="begin">
                <w:fldData xml:space="preserve">PEVuZE5vdGU+PENpdGU+PEF1dGhvcj5DbGVtZW50czwvQXV0aG9yPjxZZWFyPjE5OTA8L1llYXI+
PFJlY051bT4xODg8L1JlY051bT48RGlzcGxheVRleHQ+KENsZW1lbnRzLCAxOTkwOyBHb2xkc21p
dGgsIDIwMTE7IEhvb3BlciwgMTk3MiwgMTk3NjsgS2lwYXJza3ksIDE5Nzk7IFNlbGtpcmssIDE5
ODQ7IFN0ZXJpYWRlLCAxOTgyKTwvRGlzcGxheVRleHQ+PHJlY29yZD48cmVjLW51bWJlcj4xODg8
L3JlYy1udW1iZXI+PGZvcmVpZ24ta2V5cz48a2V5IGFwcD0iRU4iIGRiLWlkPSJwNXRkYWFzZHk1
NTJyZ2V4cjltcGVmOWJ2ZGVleHZ0eHNzdGUiIHRpbWVzdGFtcD0iMTU0NTc2MjM4MyIgZ3VpZD0i
YWFmN2FjYTQtZDI2Ni00Zjc3LTk3MDktNmE2OTE5M2MzYmE0Ij4xODg8L2tleT48L2ZvcmVpZ24t
a2V5cz48cmVmLXR5cGUgbmFtZT0iQm9vayBTZWN0aW9uIj41PC9yZWYtdHlwZT48Y29udHJpYnV0
b3JzPjxhdXRob3JzPjxhdXRob3I+Q2xlbWVudHMsIEc8L2F1dGhvcj48L2F1dGhvcnM+PHNlY29u
ZGFyeS1hdXRob3JzPjxhdXRob3I+Sm9obiAgS2luZ3N0b248L2F1dGhvcj48YXV0aG9yPk1hcnkg
IEJlY2ttYW48L2F1dGhvcj48L3NlY29uZGFyeS1hdXRob3JzPjwvY29udHJpYnV0b3JzPjx0aXRs
ZXM+PHRpdGxlPlRoZSByb2xlIG9mIHRoZSBzb25vcml0eSBjeWNsZSBpbiBjb3JlIHN5bGxhYmlm
aWNhdGlvbjwvdGl0bGU+PHNlY29uZGFyeS10aXRsZT5QYXBlcnMgaW4gbGFib3JhdG9yeSBwaG9u
b2xvZ3kgSSBiZXR3ZWVuIHRoZSBncmFtbWFyIGFuZCBwaHlzaWNzIG9mIHNwZWVjaDwvc2Vjb25k
YXJ5LXRpdGxlPjwvdGl0bGVzPjxwYWdlcz4yODMtMzMzPC9wYWdlcz48ZGF0ZXM+PHllYXI+MTk5
MDwveWVhcj48L2RhdGVzPjxwdWItbG9jYXRpb24+Q2FtYnJpZGdlPC9wdWItbG9jYXRpb24+PHB1
Ymxpc2hlcj5DYW1icmlkZ2UgVW5pdmVyc2l0eSBQcmVzczwvcHVibGlzaGVyPjx1cmxzPjwvdXJs
cz48L3JlY29yZD48L0NpdGU+PENpdGU+PEF1dGhvcj5Ib29wZXI8L0F1dGhvcj48WWVhcj4xOTcy
PC9ZZWFyPjxSZWNOdW0+MzcwPC9SZWNOdW0+PHJlY29yZD48cmVjLW51bWJlcj4zNzA8L3JlYy1u
dW1iZXI+PGZvcmVpZ24ta2V5cz48a2V5IGFwcD0iRU4iIGRiLWlkPSJwNXRkYWFzZHk1NTJyZ2V4
cjltcGVmOWJ2ZGVleHZ0eHNzdGUiIHRpbWVzdGFtcD0iMTU3Nzk5OTkwMSIgZ3VpZD0iMThlOTAz
MGUtYzE4Yi00OTIyLWIzNjgtODFlZDc5ZjdhZTk3Ij4zNzA8L2tleT48L2ZvcmVpZ24ta2V5cz48
cmVmLXR5cGUgbmFtZT0iSm91cm5hbCBBcnRpY2xlIj4xNzwvcmVmLXR5cGU+PGNvbnRyaWJ1dG9y
cz48YXV0aG9ycz48YXV0aG9yPkhvb3BlciwgSm9hbjwvYXV0aG9yPjwvYXV0aG9ycz48L2NvbnRy
aWJ1dG9ycz48dGl0bGVzPjx0aXRsZT5UaGUgc3lsbGFibGUgaW4gcGhvbm9sb2dpY2FsIHRoZW9y
eTwvdGl0bGU+PHNlY29uZGFyeS10aXRsZT5MYW5ndWFnZTwvc2Vjb25kYXJ5LXRpdGxlPjwvdGl0
bGVzPjxwZXJpb2RpY2FsPjxmdWxsLXRpdGxlPkxhbmd1YWdlPC9mdWxsLXRpdGxlPjwvcGVyaW9k
aWNhbD48cGFnZXM+NTI1PC9wYWdlcz48dm9sdW1lPjQ4PC92b2x1bWU+PG51bWJlcj4zPC9udW1i
ZXI+PGRhdGVzPjx5ZWFyPjE5NzI8L3llYXI+PC9kYXRlcz48cHViLWxvY2F0aW9uPkJhbHRpbW9y
ZSwgZXRjLjwvcHViLWxvY2F0aW9uPjxpc2JuPjAwOTctODUwNzwvaXNibj48dXJscz48L3VybHM+
PC9yZWNvcmQ+PC9DaXRlPjxDaXRlPjxBdXRob3I+SG9vcGVyPC9BdXRob3I+PFllYXI+MTk3Njwv
WWVhcj48UmVjTnVtPjM3MTwvUmVjTnVtPjxyZWNvcmQ+PHJlYy1udW1iZXI+MzcxPC9yZWMtbnVt
YmVyPjxmb3JlaWduLWtleXM+PGtleSBhcHA9IkVOIiBkYi1pZD0icDV0ZGFhc2R5NTUycmdleHI5
bXBlZjlidmRlZXh2dHhzc3RlIiB0aW1lc3RhbXA9IjE1Nzc5OTk5MDEiIGd1aWQ9IjQ2ZDJhM2Q0
LWQ2NDgtNDEzNS1iYjdiLTFjNTgxZTdkNWE0MiI+MzcxPC9rZXk+PC9mb3JlaWduLWtleXM+PHJl
Zi10eXBlIG5hbWU9IkJvb2siPjY8L3JlZi10eXBlPjxjb250cmlidXRvcnM+PGF1dGhvcnM+PGF1
dGhvcj5Ib29wZXIsIEpvYW48L2F1dGhvcj48L2F1dGhvcnM+PC9jb250cmlidXRvcnM+PHRpdGxl
cz48dGl0bGU+QW4gaW50cm9kdWN0aW9uIHRvIG5hdHVyYWwgZ2VuZXJhdGl2ZSBwaG9ub2xvZ3k8
L3RpdGxlPjwvdGl0bGVzPjxrZXl3b3Jkcz48a2V5d29yZD5HcmFtbWFyLCBDb21wYXJhdGl2ZSBh
bmQgZ2VuZXJhbCAtLSBQaG9ub2xvZ3k8L2tleXdvcmQ+PGtleXdvcmQ+R2VuZXJhdGl2ZSBncmFt
bWFyPC9rZXl3b3JkPjwva2V5d29yZHM+PGRhdGVzPjx5ZWFyPjE5NzY8L3llYXI+PC9kYXRlcz48
cHViLWxvY2F0aW9uPk5ldyBZb3JrPC9wdWItbG9jYXRpb24+PHB1Ymxpc2hlcj5BY2FkZW1pYyBQ
cmVzczwvcHVibGlzaGVyPjx1cmxzPjwvdXJscz48L3JlY29yZD48L0NpdGU+PENpdGU+PEF1dGhv
cj5LaXBhcnNreTwvQXV0aG9yPjxZZWFyPjE5Nzk8L1llYXI+PFJlY051bT4zNjk8L1JlY051bT48
cmVjb3JkPjxyZWMtbnVtYmVyPjM2OTwvcmVjLW51bWJlcj48Zm9yZWlnbi1rZXlzPjxrZXkgYXBw
PSJFTiIgZGItaWQ9InA1dGRhYXNkeTU1MnJnZXhyOW1wZWY5YnZkZWV4dnR4c3N0ZSIgdGltZXN0
YW1wPSIxNTc3OTk5OTAxIiBndWlkPSJiNTE3NjQ4Mi05NmZhLTRiMmQtOTEyZi1iN2JkMWU4YWQ1
YjciPjM2OTwva2V5PjwvZm9yZWlnbi1rZXlzPjxyZWYtdHlwZSBuYW1lPSJKb3VybmFsIEFydGlj
bGUiPjE3PC9yZWYtdHlwZT48Y29udHJpYnV0b3JzPjxhdXRob3JzPjxhdXRob3I+S2lwYXJza3ks
IFBhdWw8L2F1dGhvcj48L2F1dGhvcnM+PC9jb250cmlidXRvcnM+PHRpdGxlcz48dGl0bGU+TWV0
cmljYWwgc3RydWN0dXJlIGFzc2lnbm1lbnQgaXMgY3ljbGljPC90aXRsZT48c2Vjb25kYXJ5LXRp
dGxlPkxpbmd1aXN0aWMgSW5xdWlyeTwvc2Vjb25kYXJ5LXRpdGxlPjwvdGl0bGVzPjxwZXJpb2Rp
Y2FsPjxmdWxsLXRpdGxlPkxpbmd1aXN0aWMgSW5xdWlyeTwvZnVsbC10aXRsZT48L3BlcmlvZGlj
YWw+PHBhZ2VzPjQyMTwvcGFnZXM+PHZvbHVtZT4xMDwvdm9sdW1lPjxudW1iZXI+MzwvbnVtYmVy
PjxrZXl3b3Jkcz48a2V5d29yZD5QaG9ub2xvZ3kgKFBoMTMpPC9rZXl3b3JkPjxrZXl3b3JkPlBv
ZXRyeSAoUGwyKTwva2V5d29yZD48a2V5d29yZD5TdXByYXNlZ21lbnRhbCBBbmFseXNpcyAoU3Uy
KTwva2V5d29yZD48a2V5d29yZD5TdHJlc3MgKFN0Nik8L2tleXdvcmQ+PGtleXdvcmQ+RW5nbGlz
aCAoRW4yKTwva2V5d29yZD48a2V5d29yZD5Qb2V0aWNzL0xpdGVyYXJ5IFRoZW9yeTwva2V5d29y
ZD48a2V5d29yZD5Qb2V0aWNzPC9rZXl3b3JkPjxrZXl3b3JkPlBob25vbG9neTwva2V5d29yZD48
a2V5d29yZD5QaG9ub2xvZ3k8L2tleXdvcmQ+PGtleXdvcmQ+QXJ0aWNsZTwva2V5d29yZD48a2V5
d29yZD5NZXRyaWNhbCBTdHJ1Y3R1cmUgQXNzaWdubWVudCZhcG9zO1MgQ3ljbGljaXR5PC9rZXl3
b3JkPjwva2V5d29yZHM+PGRhdGVzPjx5ZWFyPjE5Nzk8L3llYXI+PC9kYXRlcz48cHViLWxvY2F0
aW9uPkNhbWJyaWRnZSwgTWFzcy48L3B1Yi1sb2NhdGlvbj48aXNibj4wMDI0LTM4OTI8L2lzYm4+
PHVybHM+PC91cmxzPjxlbGVjdHJvbmljLXJlc291cmNlLW51bT4xMC4yMzA3LzQxNzgxMjA8L2Vs
ZWN0cm9uaWMtcmVzb3VyY2UtbnVtPjwvcmVjb3JkPjwvQ2l0ZT48Q2l0ZT48QXV0aG9yPlN0ZXJp
YWRlPC9BdXRob3I+PFllYXI+MTk4MjwvWWVhcj48UmVjTnVtPjM0MjwvUmVjTnVtPjxyZWNvcmQ+
PHJlYy1udW1iZXI+MzQyPC9yZWMtbnVtYmVyPjxmb3JlaWduLWtleXM+PGtleSBhcHA9IkVOIiBk
Yi1pZD0icDV0ZGFhc2R5NTUycmdleHI5bXBlZjlidmRlZXh2dHhzc3RlIiB0aW1lc3RhbXA9IjE1
Nzc4ODg3NzciIGd1aWQ9ImMyMWU1ZTk3LWY4YjgtNDYyZi04YjQ4LWZhMWQzODRiMGQ5OSI+MzQy
PC9rZXk+PC9mb3JlaWduLWtleXM+PHJlZi10eXBlIG5hbWU9IlRoZXNpcyI+MzI8L3JlZi10eXBl
Pjxjb250cmlidXRvcnM+PGF1dGhvcnM+PGF1dGhvcj5TdGVyaWFkZSwgRG9uY2E8L2F1dGhvcj48
L2F1dGhvcnM+PC9jb250cmlidXRvcnM+PHRpdGxlcz48dGl0bGU+R3JlZWsgcHJvc29kaWVzIGFu
ZCB0aGUgdGhlb3J5IG9mIHN5bGxhYmlmaWNhdGlvbjwvdGl0bGU+PC90aXRsZXM+PHZvbHVtZT5Q
aEQgRGlzc2VydGF0aW9uPC92b2x1bWU+PGRhdGVzPjx5ZWFyPjE5ODI8L3llYXI+PC9kYXRlcz48
cHViLWxvY2F0aW9uPkNhbWJyaWRnZSwgTUE8L3B1Yi1sb2NhdGlvbj48cHVibGlzaGVyPk1JVDwv
cHVibGlzaGVyPjx1cmxzPjwvdXJscz48L3JlY29yZD48L0NpdGU+PENpdGU+PEF1dGhvcj5Hb2xk
c21pdGg8L0F1dGhvcj48WWVhcj4yMDExPC9ZZWFyPjxSZWNOdW0+MzM3PC9SZWNOdW0+PHJlY29y
ZD48cmVjLW51bWJlcj4zMzc8L3JlYy1udW1iZXI+PGZvcmVpZ24ta2V5cz48a2V5IGFwcD0iRU4i
IGRiLWlkPSJwNXRkYWFzZHk1NTJyZ2V4cjltcGVmOWJ2ZGVleHZ0eHNzdGUiIHRpbWVzdGFtcD0i
MTU3Nzg4ODc3NyIgZ3VpZD0iNDk1YzcxOTQtNzc3Yy00ODYwLThkMTEtZTkyMzFjZWVjMmU3Ij4z
Mzc8L2tleT48L2ZvcmVpZ24ta2V5cz48cmVmLXR5cGUgbmFtZT0iQm9vayBTZWN0aW9uIj41PC9y
ZWYtdHlwZT48Y29udHJpYnV0b3JzPjxhdXRob3JzPjxhdXRob3I+R29sZHNtaXRoLCBKb2huPC9h
dXRob3I+PC9hdXRob3JzPjxzZWNvbmRhcnktYXV0aG9ycz48YXV0aG9yPkdvbGRzbWl0aCwgSm9o
bjwvYXV0aG9yPjxhdXRob3I+UmlnZ2xlLCBKYXNvbjwvYXV0aG9yPjxhdXRob3I+WXUsIEFsYW48
L2F1dGhvcj48L3NlY29uZGFyeS1hdXRob3JzPjwvY29udHJpYnV0b3JzPjx0aXRsZXM+PHRpdGxl
PlRoZSBzeWxsYWJsZTwvdGl0bGU+PHNlY29uZGFyeS10aXRsZT5UaGUgaGFuZGJvb2sgb2YgcGhv
bm9sb2dpY2FsIHRoZW9yeTwvc2Vjb25kYXJ5LXRpdGxlPjwvdGl0bGVzPjxwYWdlcz4xNjQtMTk2
PC9wYWdlcz48dm9sdW1lPjc1PC92b2x1bWU+PHNlY3Rpb24+Njwvc2VjdGlvbj48ZGF0ZXM+PHll
YXI+MjAxMTwveWVhcj48L2RhdGVzPjxwdWItbG9jYXRpb24+Q2FtYnJpZGdlPC9wdWItbG9jYXRp
b24+PHB1Ymxpc2hlcj5XaWxleS1CbGFja3dlbGw8L3B1Ymxpc2hlcj48dXJscz48L3VybHM+PC9y
ZWNvcmQ+PC9DaXRlPjxDaXRlPjxBdXRob3I+U2Vsa2lyazwvQXV0aG9yPjxZZWFyPjE5ODQ8L1ll
YXI+PFJlY051bT4yMDY8L1JlY051bT48cmVjb3JkPjxyZWMtbnVtYmVyPjIwNjwvcmVjLW51bWJl
cj48Zm9yZWlnbi1rZXlzPjxrZXkgYXBwPSJFTiIgZGItaWQ9InA1dGRhYXNkeTU1MnJnZXhyOW1w
ZWY5YnZkZWV4dnR4c3N0ZSIgdGltZXN0YW1wPSIxNTQ1NzYyMzg0IiBndWlkPSJlNmQ5NTIxYi01
NWExLTQ1ZjgtYjBmMC1lMzA4MDc3MGJmYmQiPjIwNjwva2V5PjwvZm9yZWlnbi1rZXlzPjxyZWYt
dHlwZSBuYW1lPSJCb29rIFNlY3Rpb24iPjU8L3JlZi10eXBlPjxjb250cmlidXRvcnM+PGF1dGhv
cnM+PGF1dGhvcj5TZWxraXJrLCBFPC9hdXRob3I+PC9hdXRob3JzPjxzZWNvbmRhcnktYXV0aG9y
cz48YXV0aG9yPk1hcmsgQXJvbm9mZjwvYXV0aG9yPjxhdXRob3I+UmljaGFyZCBPZWhybGU8L2F1
dGhvcj48L3NlY29uZGFyeS1hdXRob3JzPjwvY29udHJpYnV0b3JzPjx0aXRsZXM+PHRpdGxlPk9u
IHRoZSBtYWpvciBjbGFzcyBmZWF0dXJlcyBhbmQgc3lsbGFibGUgdGhlb3J5PC90aXRsZT48c2Vj
b25kYXJ5LXRpdGxlPkxhbmd1YWdlIHNvdW5kIHN0cnVjdHVyZTwvc2Vjb25kYXJ5LXRpdGxlPjwv
dGl0bGVzPjxwYWdlcz4xMDctMTM2PC9wYWdlcz48ZGF0ZXM+PHllYXI+MTk4NDwveWVhcj48L2Rh
dGVzPjxwdWItbG9jYXRpb24+Q2FtYnJpZGdlLCBNQTwvcHViLWxvY2F0aW9uPjxwdWJsaXNoZXI+
TUlUIFByZXNzPC9wdWJsaXNoZXI+PHVybHM+PC91cmxzPjwvcmVjb3JkPjwvQ2l0ZT48L0VuZE5v
dGU+AG==
</w:fldData>
              </w:fldChar>
            </w:r>
            <w:r w:rsidR="0042238C" w:rsidRPr="0042050F">
              <w:rPr>
                <w:rFonts w:asciiTheme="majorBidi" w:hAnsiTheme="majorBidi" w:cstheme="majorBidi"/>
              </w:rPr>
              <w:instrText xml:space="preserve"> ADDIN EN.CITE </w:instrText>
            </w:r>
            <w:r w:rsidR="0042238C" w:rsidRPr="0042050F">
              <w:rPr>
                <w:rFonts w:asciiTheme="majorBidi" w:hAnsiTheme="majorBidi" w:cstheme="majorBidi"/>
              </w:rPr>
              <w:fldChar w:fldCharType="begin">
                <w:fldData xml:space="preserve">PEVuZE5vdGU+PENpdGU+PEF1dGhvcj5DbGVtZW50czwvQXV0aG9yPjxZZWFyPjE5OTA8L1llYXI+
PFJlY051bT4xODg8L1JlY051bT48RGlzcGxheVRleHQ+KENsZW1lbnRzLCAxOTkwOyBHb2xkc21p
dGgsIDIwMTE7IEhvb3BlciwgMTk3MiwgMTk3NjsgS2lwYXJza3ksIDE5Nzk7IFNlbGtpcmssIDE5
ODQ7IFN0ZXJpYWRlLCAxOTgyKTwvRGlzcGxheVRleHQ+PHJlY29yZD48cmVjLW51bWJlcj4xODg8
L3JlYy1udW1iZXI+PGZvcmVpZ24ta2V5cz48a2V5IGFwcD0iRU4iIGRiLWlkPSJwNXRkYWFzZHk1
NTJyZ2V4cjltcGVmOWJ2ZGVleHZ0eHNzdGUiIHRpbWVzdGFtcD0iMTU0NTc2MjM4MyIgZ3VpZD0i
YWFmN2FjYTQtZDI2Ni00Zjc3LTk3MDktNmE2OTE5M2MzYmE0Ij4xODg8L2tleT48L2ZvcmVpZ24t
a2V5cz48cmVmLXR5cGUgbmFtZT0iQm9vayBTZWN0aW9uIj41PC9yZWYtdHlwZT48Y29udHJpYnV0
b3JzPjxhdXRob3JzPjxhdXRob3I+Q2xlbWVudHMsIEc8L2F1dGhvcj48L2F1dGhvcnM+PHNlY29u
ZGFyeS1hdXRob3JzPjxhdXRob3I+Sm9obiAgS2luZ3N0b248L2F1dGhvcj48YXV0aG9yPk1hcnkg
IEJlY2ttYW48L2F1dGhvcj48L3NlY29uZGFyeS1hdXRob3JzPjwvY29udHJpYnV0b3JzPjx0aXRs
ZXM+PHRpdGxlPlRoZSByb2xlIG9mIHRoZSBzb25vcml0eSBjeWNsZSBpbiBjb3JlIHN5bGxhYmlm
aWNhdGlvbjwvdGl0bGU+PHNlY29uZGFyeS10aXRsZT5QYXBlcnMgaW4gbGFib3JhdG9yeSBwaG9u
b2xvZ3kgSSBiZXR3ZWVuIHRoZSBncmFtbWFyIGFuZCBwaHlzaWNzIG9mIHNwZWVjaDwvc2Vjb25k
YXJ5LXRpdGxlPjwvdGl0bGVzPjxwYWdlcz4yODMtMzMzPC9wYWdlcz48ZGF0ZXM+PHllYXI+MTk5
MDwveWVhcj48L2RhdGVzPjxwdWItbG9jYXRpb24+Q2FtYnJpZGdlPC9wdWItbG9jYXRpb24+PHB1
Ymxpc2hlcj5DYW1icmlkZ2UgVW5pdmVyc2l0eSBQcmVzczwvcHVibGlzaGVyPjx1cmxzPjwvdXJs
cz48L3JlY29yZD48L0NpdGU+PENpdGU+PEF1dGhvcj5Ib29wZXI8L0F1dGhvcj48WWVhcj4xOTcy
PC9ZZWFyPjxSZWNOdW0+MzcwPC9SZWNOdW0+PHJlY29yZD48cmVjLW51bWJlcj4zNzA8L3JlYy1u
dW1iZXI+PGZvcmVpZ24ta2V5cz48a2V5IGFwcD0iRU4iIGRiLWlkPSJwNXRkYWFzZHk1NTJyZ2V4
cjltcGVmOWJ2ZGVleHZ0eHNzdGUiIHRpbWVzdGFtcD0iMTU3Nzk5OTkwMSIgZ3VpZD0iMThlOTAz
MGUtYzE4Yi00OTIyLWIzNjgtODFlZDc5ZjdhZTk3Ij4zNzA8L2tleT48L2ZvcmVpZ24ta2V5cz48
cmVmLXR5cGUgbmFtZT0iSm91cm5hbCBBcnRpY2xlIj4xNzwvcmVmLXR5cGU+PGNvbnRyaWJ1dG9y
cz48YXV0aG9ycz48YXV0aG9yPkhvb3BlciwgSm9hbjwvYXV0aG9yPjwvYXV0aG9ycz48L2NvbnRy
aWJ1dG9ycz48dGl0bGVzPjx0aXRsZT5UaGUgc3lsbGFibGUgaW4gcGhvbm9sb2dpY2FsIHRoZW9y
eTwvdGl0bGU+PHNlY29uZGFyeS10aXRsZT5MYW5ndWFnZTwvc2Vjb25kYXJ5LXRpdGxlPjwvdGl0
bGVzPjxwZXJpb2RpY2FsPjxmdWxsLXRpdGxlPkxhbmd1YWdlPC9mdWxsLXRpdGxlPjwvcGVyaW9k
aWNhbD48cGFnZXM+NTI1PC9wYWdlcz48dm9sdW1lPjQ4PC92b2x1bWU+PG51bWJlcj4zPC9udW1i
ZXI+PGRhdGVzPjx5ZWFyPjE5NzI8L3llYXI+PC9kYXRlcz48cHViLWxvY2F0aW9uPkJhbHRpbW9y
ZSwgZXRjLjwvcHViLWxvY2F0aW9uPjxpc2JuPjAwOTctODUwNzwvaXNibj48dXJscz48L3VybHM+
PC9yZWNvcmQ+PC9DaXRlPjxDaXRlPjxBdXRob3I+SG9vcGVyPC9BdXRob3I+PFllYXI+MTk3Njwv
WWVhcj48UmVjTnVtPjM3MTwvUmVjTnVtPjxyZWNvcmQ+PHJlYy1udW1iZXI+MzcxPC9yZWMtbnVt
YmVyPjxmb3JlaWduLWtleXM+PGtleSBhcHA9IkVOIiBkYi1pZD0icDV0ZGFhc2R5NTUycmdleHI5
bXBlZjlidmRlZXh2dHhzc3RlIiB0aW1lc3RhbXA9IjE1Nzc5OTk5MDEiIGd1aWQ9IjQ2ZDJhM2Q0
LWQ2NDgtNDEzNS1iYjdiLTFjNTgxZTdkNWE0MiI+MzcxPC9rZXk+PC9mb3JlaWduLWtleXM+PHJl
Zi10eXBlIG5hbWU9IkJvb2siPjY8L3JlZi10eXBlPjxjb250cmlidXRvcnM+PGF1dGhvcnM+PGF1
dGhvcj5Ib29wZXIsIEpvYW48L2F1dGhvcj48L2F1dGhvcnM+PC9jb250cmlidXRvcnM+PHRpdGxl
cz48dGl0bGU+QW4gaW50cm9kdWN0aW9uIHRvIG5hdHVyYWwgZ2VuZXJhdGl2ZSBwaG9ub2xvZ3k8
L3RpdGxlPjwvdGl0bGVzPjxrZXl3b3Jkcz48a2V5d29yZD5HcmFtbWFyLCBDb21wYXJhdGl2ZSBh
bmQgZ2VuZXJhbCAtLSBQaG9ub2xvZ3k8L2tleXdvcmQ+PGtleXdvcmQ+R2VuZXJhdGl2ZSBncmFt
bWFyPC9rZXl3b3JkPjwva2V5d29yZHM+PGRhdGVzPjx5ZWFyPjE5NzY8L3llYXI+PC9kYXRlcz48
cHViLWxvY2F0aW9uPk5ldyBZb3JrPC9wdWItbG9jYXRpb24+PHB1Ymxpc2hlcj5BY2FkZW1pYyBQ
cmVzczwvcHVibGlzaGVyPjx1cmxzPjwvdXJscz48L3JlY29yZD48L0NpdGU+PENpdGU+PEF1dGhv
cj5LaXBhcnNreTwvQXV0aG9yPjxZZWFyPjE5Nzk8L1llYXI+PFJlY051bT4zNjk8L1JlY051bT48
cmVjb3JkPjxyZWMtbnVtYmVyPjM2OTwvcmVjLW51bWJlcj48Zm9yZWlnbi1rZXlzPjxrZXkgYXBw
PSJFTiIgZGItaWQ9InA1dGRhYXNkeTU1MnJnZXhyOW1wZWY5YnZkZWV4dnR4c3N0ZSIgdGltZXN0
YW1wPSIxNTc3OTk5OTAxIiBndWlkPSJiNTE3NjQ4Mi05NmZhLTRiMmQtOTEyZi1iN2JkMWU4YWQ1
YjciPjM2OTwva2V5PjwvZm9yZWlnbi1rZXlzPjxyZWYtdHlwZSBuYW1lPSJKb3VybmFsIEFydGlj
bGUiPjE3PC9yZWYtdHlwZT48Y29udHJpYnV0b3JzPjxhdXRob3JzPjxhdXRob3I+S2lwYXJza3ks
IFBhdWw8L2F1dGhvcj48L2F1dGhvcnM+PC9jb250cmlidXRvcnM+PHRpdGxlcz48dGl0bGU+TWV0
cmljYWwgc3RydWN0dXJlIGFzc2lnbm1lbnQgaXMgY3ljbGljPC90aXRsZT48c2Vjb25kYXJ5LXRp
dGxlPkxpbmd1aXN0aWMgSW5xdWlyeTwvc2Vjb25kYXJ5LXRpdGxlPjwvdGl0bGVzPjxwZXJpb2Rp
Y2FsPjxmdWxsLXRpdGxlPkxpbmd1aXN0aWMgSW5xdWlyeTwvZnVsbC10aXRsZT48L3BlcmlvZGlj
YWw+PHBhZ2VzPjQyMTwvcGFnZXM+PHZvbHVtZT4xMDwvdm9sdW1lPjxudW1iZXI+MzwvbnVtYmVy
PjxrZXl3b3Jkcz48a2V5d29yZD5QaG9ub2xvZ3kgKFBoMTMpPC9rZXl3b3JkPjxrZXl3b3JkPlBv
ZXRyeSAoUGwyKTwva2V5d29yZD48a2V5d29yZD5TdXByYXNlZ21lbnRhbCBBbmFseXNpcyAoU3Uy
KTwva2V5d29yZD48a2V5d29yZD5TdHJlc3MgKFN0Nik8L2tleXdvcmQ+PGtleXdvcmQ+RW5nbGlz
aCAoRW4yKTwva2V5d29yZD48a2V5d29yZD5Qb2V0aWNzL0xpdGVyYXJ5IFRoZW9yeTwva2V5d29y
ZD48a2V5d29yZD5Qb2V0aWNzPC9rZXl3b3JkPjxrZXl3b3JkPlBob25vbG9neTwva2V5d29yZD48
a2V5d29yZD5QaG9ub2xvZ3k8L2tleXdvcmQ+PGtleXdvcmQ+QXJ0aWNsZTwva2V5d29yZD48a2V5
d29yZD5NZXRyaWNhbCBTdHJ1Y3R1cmUgQXNzaWdubWVudCZhcG9zO1MgQ3ljbGljaXR5PC9rZXl3
b3JkPjwva2V5d29yZHM+PGRhdGVzPjx5ZWFyPjE5Nzk8L3llYXI+PC9kYXRlcz48cHViLWxvY2F0
aW9uPkNhbWJyaWRnZSwgTWFzcy48L3B1Yi1sb2NhdGlvbj48aXNibj4wMDI0LTM4OTI8L2lzYm4+
PHVybHM+PC91cmxzPjxlbGVjdHJvbmljLXJlc291cmNlLW51bT4xMC4yMzA3LzQxNzgxMjA8L2Vs
ZWN0cm9uaWMtcmVzb3VyY2UtbnVtPjwvcmVjb3JkPjwvQ2l0ZT48Q2l0ZT48QXV0aG9yPlN0ZXJp
YWRlPC9BdXRob3I+PFllYXI+MTk4MjwvWWVhcj48UmVjTnVtPjM0MjwvUmVjTnVtPjxyZWNvcmQ+
PHJlYy1udW1iZXI+MzQyPC9yZWMtbnVtYmVyPjxmb3JlaWduLWtleXM+PGtleSBhcHA9IkVOIiBk
Yi1pZD0icDV0ZGFhc2R5NTUycmdleHI5bXBlZjlidmRlZXh2dHhzc3RlIiB0aW1lc3RhbXA9IjE1
Nzc4ODg3NzciIGd1aWQ9ImMyMWU1ZTk3LWY4YjgtNDYyZi04YjQ4LWZhMWQzODRiMGQ5OSI+MzQy
PC9rZXk+PC9mb3JlaWduLWtleXM+PHJlZi10eXBlIG5hbWU9IlRoZXNpcyI+MzI8L3JlZi10eXBl
Pjxjb250cmlidXRvcnM+PGF1dGhvcnM+PGF1dGhvcj5TdGVyaWFkZSwgRG9uY2E8L2F1dGhvcj48
L2F1dGhvcnM+PC9jb250cmlidXRvcnM+PHRpdGxlcz48dGl0bGU+R3JlZWsgcHJvc29kaWVzIGFu
ZCB0aGUgdGhlb3J5IG9mIHN5bGxhYmlmaWNhdGlvbjwvdGl0bGU+PC90aXRsZXM+PHZvbHVtZT5Q
aEQgRGlzc2VydGF0aW9uPC92b2x1bWU+PGRhdGVzPjx5ZWFyPjE5ODI8L3llYXI+PC9kYXRlcz48
cHViLWxvY2F0aW9uPkNhbWJyaWRnZSwgTUE8L3B1Yi1sb2NhdGlvbj48cHVibGlzaGVyPk1JVDwv
cHVibGlzaGVyPjx1cmxzPjwvdXJscz48L3JlY29yZD48L0NpdGU+PENpdGU+PEF1dGhvcj5Hb2xk
c21pdGg8L0F1dGhvcj48WWVhcj4yMDExPC9ZZWFyPjxSZWNOdW0+MzM3PC9SZWNOdW0+PHJlY29y
ZD48cmVjLW51bWJlcj4zMzc8L3JlYy1udW1iZXI+PGZvcmVpZ24ta2V5cz48a2V5IGFwcD0iRU4i
IGRiLWlkPSJwNXRkYWFzZHk1NTJyZ2V4cjltcGVmOWJ2ZGVleHZ0eHNzdGUiIHRpbWVzdGFtcD0i
MTU3Nzg4ODc3NyIgZ3VpZD0iNDk1YzcxOTQtNzc3Yy00ODYwLThkMTEtZTkyMzFjZWVjMmU3Ij4z
Mzc8L2tleT48L2ZvcmVpZ24ta2V5cz48cmVmLXR5cGUgbmFtZT0iQm9vayBTZWN0aW9uIj41PC9y
ZWYtdHlwZT48Y29udHJpYnV0b3JzPjxhdXRob3JzPjxhdXRob3I+R29sZHNtaXRoLCBKb2huPC9h
dXRob3I+PC9hdXRob3JzPjxzZWNvbmRhcnktYXV0aG9ycz48YXV0aG9yPkdvbGRzbWl0aCwgSm9o
bjwvYXV0aG9yPjxhdXRob3I+UmlnZ2xlLCBKYXNvbjwvYXV0aG9yPjxhdXRob3I+WXUsIEFsYW48
L2F1dGhvcj48L3NlY29uZGFyeS1hdXRob3JzPjwvY29udHJpYnV0b3JzPjx0aXRsZXM+PHRpdGxl
PlRoZSBzeWxsYWJsZTwvdGl0bGU+PHNlY29uZGFyeS10aXRsZT5UaGUgaGFuZGJvb2sgb2YgcGhv
bm9sb2dpY2FsIHRoZW9yeTwvc2Vjb25kYXJ5LXRpdGxlPjwvdGl0bGVzPjxwYWdlcz4xNjQtMTk2
PC9wYWdlcz48dm9sdW1lPjc1PC92b2x1bWU+PHNlY3Rpb24+Njwvc2VjdGlvbj48ZGF0ZXM+PHll
YXI+MjAxMTwveWVhcj48L2RhdGVzPjxwdWItbG9jYXRpb24+Q2FtYnJpZGdlPC9wdWItbG9jYXRp
b24+PHB1Ymxpc2hlcj5XaWxleS1CbGFja3dlbGw8L3B1Ymxpc2hlcj48dXJscz48L3VybHM+PC9y
ZWNvcmQ+PC9DaXRlPjxDaXRlPjxBdXRob3I+U2Vsa2lyazwvQXV0aG9yPjxZZWFyPjE5ODQ8L1ll
YXI+PFJlY051bT4yMDY8L1JlY051bT48cmVjb3JkPjxyZWMtbnVtYmVyPjIwNjwvcmVjLW51bWJl
cj48Zm9yZWlnbi1rZXlzPjxrZXkgYXBwPSJFTiIgZGItaWQ9InA1dGRhYXNkeTU1MnJnZXhyOW1w
ZWY5YnZkZWV4dnR4c3N0ZSIgdGltZXN0YW1wPSIxNTQ1NzYyMzg0IiBndWlkPSJlNmQ5NTIxYi01
NWExLTQ1ZjgtYjBmMC1lMzA4MDc3MGJmYmQiPjIwNjwva2V5PjwvZm9yZWlnbi1rZXlzPjxyZWYt
dHlwZSBuYW1lPSJCb29rIFNlY3Rpb24iPjU8L3JlZi10eXBlPjxjb250cmlidXRvcnM+PGF1dGhv
cnM+PGF1dGhvcj5TZWxraXJrLCBFPC9hdXRob3I+PC9hdXRob3JzPjxzZWNvbmRhcnktYXV0aG9y
cz48YXV0aG9yPk1hcmsgQXJvbm9mZjwvYXV0aG9yPjxhdXRob3I+UmljaGFyZCBPZWhybGU8L2F1
dGhvcj48L3NlY29uZGFyeS1hdXRob3JzPjwvY29udHJpYnV0b3JzPjx0aXRsZXM+PHRpdGxlPk9u
IHRoZSBtYWpvciBjbGFzcyBmZWF0dXJlcyBhbmQgc3lsbGFibGUgdGhlb3J5PC90aXRsZT48c2Vj
b25kYXJ5LXRpdGxlPkxhbmd1YWdlIHNvdW5kIHN0cnVjdHVyZTwvc2Vjb25kYXJ5LXRpdGxlPjwv
dGl0bGVzPjxwYWdlcz4xMDctMTM2PC9wYWdlcz48ZGF0ZXM+PHllYXI+MTk4NDwveWVhcj48L2Rh
dGVzPjxwdWItbG9jYXRpb24+Q2FtYnJpZGdlLCBNQTwvcHViLWxvY2F0aW9uPjxwdWJsaXNoZXI+
TUlUIFByZXNzPC9wdWJsaXNoZXI+PHVybHM+PC91cmxzPjwvcmVjb3JkPjwvQ2l0ZT48L0VuZE5v
dGU+AG==
</w:fldData>
              </w:fldChar>
            </w:r>
            <w:r w:rsidR="0042238C" w:rsidRPr="0042050F">
              <w:rPr>
                <w:rFonts w:asciiTheme="majorBidi" w:hAnsiTheme="majorBidi" w:cstheme="majorBidi"/>
              </w:rPr>
              <w:instrText xml:space="preserve"> ADDIN EN.CITE.DATA </w:instrText>
            </w:r>
            <w:r w:rsidR="0042238C" w:rsidRPr="0042050F">
              <w:rPr>
                <w:rFonts w:asciiTheme="majorBidi" w:hAnsiTheme="majorBidi" w:cstheme="majorBidi"/>
              </w:rPr>
            </w:r>
            <w:r w:rsidR="0042238C"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D2680B" w:rsidRPr="0042050F">
              <w:rPr>
                <w:rFonts w:asciiTheme="majorBidi" w:hAnsiTheme="majorBidi" w:cstheme="majorBidi"/>
                <w:noProof/>
              </w:rPr>
              <w:t>(Clements, 1990; Goldsmith, 2011; Hooper, 1972, 1976; Kiparsky, 1979; Selkirk, 1984; Steriade, 1982)</w:t>
            </w:r>
            <w:r w:rsidRPr="0042050F">
              <w:rPr>
                <w:rFonts w:asciiTheme="majorBidi" w:hAnsiTheme="majorBidi" w:cstheme="majorBidi"/>
              </w:rPr>
              <w:fldChar w:fldCharType="end"/>
            </w:r>
            <w:r w:rsidRPr="0042050F">
              <w:rPr>
                <w:rFonts w:asciiTheme="majorBidi" w:hAnsiTheme="majorBidi" w:cstheme="majorBidi"/>
              </w:rPr>
              <w:t>.</w:t>
            </w:r>
          </w:p>
        </w:tc>
      </w:tr>
      <w:tr w:rsidR="00283335" w:rsidRPr="0042050F" w14:paraId="1DD286C2" w14:textId="77777777" w:rsidTr="00F02D66">
        <w:tc>
          <w:tcPr>
            <w:cnfStyle w:val="001000000000" w:firstRow="0" w:lastRow="0" w:firstColumn="1" w:lastColumn="0" w:oddVBand="0" w:evenVBand="0" w:oddHBand="0" w:evenHBand="0" w:firstRowFirstColumn="0" w:firstRowLastColumn="0" w:lastRowFirstColumn="0" w:lastRowLastColumn="0"/>
            <w:tcW w:w="1563" w:type="dxa"/>
          </w:tcPr>
          <w:p w14:paraId="3130F606" w14:textId="77777777" w:rsidR="00283335" w:rsidRPr="0042050F" w:rsidRDefault="00283335" w:rsidP="00CF432F">
            <w:pPr>
              <w:rPr>
                <w:rFonts w:asciiTheme="majorBidi" w:hAnsiTheme="majorBidi" w:cstheme="majorBidi"/>
              </w:rPr>
            </w:pPr>
            <w:r w:rsidRPr="0042050F">
              <w:rPr>
                <w:rFonts w:asciiTheme="majorBidi" w:hAnsiTheme="majorBidi" w:cstheme="majorBidi"/>
              </w:rPr>
              <w:t>Syllable timing view</w:t>
            </w:r>
          </w:p>
        </w:tc>
        <w:tc>
          <w:tcPr>
            <w:tcW w:w="417" w:type="dxa"/>
          </w:tcPr>
          <w:p w14:paraId="3E5B2177" w14:textId="77777777"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4111" w:type="dxa"/>
          </w:tcPr>
          <w:p w14:paraId="491FB18A" w14:textId="404A85EE" w:rsidR="00283335" w:rsidRPr="0042050F" w:rsidRDefault="006F3BF2" w:rsidP="006F3BF2">
            <w:pPr>
              <w:spacing w:before="58" w:line="288" w:lineRule="exac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42050F">
              <w:rPr>
                <w:rFonts w:asciiTheme="majorBidi" w:hAnsiTheme="majorBidi" w:cstheme="majorBidi"/>
                <w:szCs w:val="24"/>
              </w:rPr>
              <w:t xml:space="preserve">“Pike suggested that some languages (he cited </w:t>
            </w:r>
            <w:r w:rsidR="0076205C" w:rsidRPr="0042050F">
              <w:rPr>
                <w:rFonts w:asciiTheme="majorBidi" w:hAnsiTheme="majorBidi" w:cstheme="majorBidi"/>
                <w:szCs w:val="24"/>
              </w:rPr>
              <w:t>English</w:t>
            </w:r>
            <w:r w:rsidRPr="0042050F">
              <w:rPr>
                <w:rFonts w:asciiTheme="majorBidi" w:hAnsiTheme="majorBidi" w:cstheme="majorBidi"/>
                <w:szCs w:val="24"/>
              </w:rPr>
              <w:t xml:space="preserve">) were stress-timed, and some were syllable-timed (he mentioned </w:t>
            </w:r>
            <w:r w:rsidR="00DA5183" w:rsidRPr="0042050F">
              <w:rPr>
                <w:rFonts w:asciiTheme="majorBidi" w:hAnsiTheme="majorBidi" w:cstheme="majorBidi"/>
                <w:szCs w:val="24"/>
              </w:rPr>
              <w:t>Spanish</w:t>
            </w:r>
            <w:r w:rsidRPr="0042050F">
              <w:rPr>
                <w:rFonts w:asciiTheme="majorBidi" w:hAnsiTheme="majorBidi" w:cstheme="majorBidi"/>
                <w:szCs w:val="24"/>
              </w:rPr>
              <w:t xml:space="preserve">). By this he meant that there was a strong tendency in a stress-timed language for stresses to appear equally spaced in time, while in syllable-timed languages, the tendency was greater for syllables to be equally timed (or isochronous). While this difference has survived many decades of usage, and a clear formulation in Abercrombie (1967: 97), it has not found experimental support over the years” </w:t>
            </w:r>
            <w:r w:rsidR="006A60E6" w:rsidRPr="0042050F">
              <w:rPr>
                <w:rFonts w:asciiTheme="majorBidi" w:hAnsiTheme="majorBidi" w:cstheme="majorBidi"/>
              </w:rPr>
              <w:fldChar w:fldCharType="begin"/>
            </w:r>
            <w:r w:rsidR="00140D50" w:rsidRPr="0042050F">
              <w:rPr>
                <w:rFonts w:asciiTheme="majorBidi" w:hAnsiTheme="majorBidi" w:cstheme="majorBidi"/>
              </w:rPr>
              <w:instrText xml:space="preserve"> ADDIN EN.CITE &lt;EndNote&gt;&lt;Cite&gt;&lt;Author&gt;Goldsmith&lt;/Author&gt;&lt;Year&gt;2011&lt;/Year&gt;&lt;RecNum&gt;337&lt;/RecNum&gt;&lt;Pages&gt;171-172&lt;/Pages&gt;&lt;DisplayText&gt;(Goldsmith, 2011, pp. 171-172)&lt;/DisplayText&gt;&lt;record&gt;&lt;rec-number&gt;337&lt;/rec-number&gt;&lt;foreign-keys&gt;&lt;key app="EN" db-id="p5tdaasdy552rgexr9mpef9bvdeexvtxsste" timestamp="1577888777" guid="495c7194-777c-4860-8d11-e9231ceec2e7"&gt;337&lt;/key&gt;&lt;/foreign-keys&gt;&lt;ref-type name="Book Section"&gt;5&lt;/ref-type&gt;&lt;contributors&gt;&lt;authors&gt;&lt;author&gt;Goldsmith, John&lt;/author&gt;&lt;/authors&gt;&lt;secondary-authors&gt;&lt;author&gt;Goldsmith, John&lt;/author&gt;&lt;author&gt;Riggle, Jason&lt;/author&gt;&lt;author&gt;Yu, Alan&lt;/author&gt;&lt;/secondary-authors&gt;&lt;/contributors&gt;&lt;titles&gt;&lt;title&gt;The syllable&lt;/title&gt;&lt;secondary-title&gt;The handbook of phonological theory&lt;/secondary-title&gt;&lt;/titles&gt;&lt;pages&gt;164-196&lt;/pages&gt;&lt;volume&gt;75&lt;/volume&gt;&lt;section&gt;6&lt;/section&gt;&lt;dates&gt;&lt;year&gt;2011&lt;/year&gt;&lt;/dates&gt;&lt;pub-location&gt;Cambridge&lt;/pub-location&gt;&lt;publisher&gt;Wiley-Blackwell&lt;/publisher&gt;&lt;urls&gt;&lt;/urls&gt;&lt;/record&gt;&lt;/Cite&gt;&lt;/EndNote&gt;</w:instrText>
            </w:r>
            <w:r w:rsidR="006A60E6" w:rsidRPr="0042050F">
              <w:rPr>
                <w:rFonts w:asciiTheme="majorBidi" w:hAnsiTheme="majorBidi" w:cstheme="majorBidi"/>
              </w:rPr>
              <w:fldChar w:fldCharType="separate"/>
            </w:r>
            <w:r w:rsidR="006A60E6" w:rsidRPr="0042050F">
              <w:rPr>
                <w:rFonts w:asciiTheme="majorBidi" w:hAnsiTheme="majorBidi" w:cstheme="majorBidi"/>
                <w:noProof/>
                <w:szCs w:val="24"/>
              </w:rPr>
              <w:t>(Goldsmith, 2011, p. 171-172)</w:t>
            </w:r>
            <w:r w:rsidR="006A60E6" w:rsidRPr="0042050F">
              <w:rPr>
                <w:rFonts w:asciiTheme="majorBidi" w:hAnsiTheme="majorBidi" w:cstheme="majorBidi"/>
              </w:rPr>
              <w:fldChar w:fldCharType="end"/>
            </w:r>
            <w:r w:rsidRPr="0042050F">
              <w:rPr>
                <w:rFonts w:asciiTheme="majorBidi" w:hAnsiTheme="majorBidi" w:cstheme="majorBidi"/>
                <w:szCs w:val="24"/>
              </w:rPr>
              <w:t>.</w:t>
            </w:r>
          </w:p>
        </w:tc>
        <w:tc>
          <w:tcPr>
            <w:tcW w:w="283" w:type="dxa"/>
          </w:tcPr>
          <w:p w14:paraId="5FEAD6C5" w14:textId="77777777"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2646" w:type="dxa"/>
          </w:tcPr>
          <w:p w14:paraId="4F3E2306" w14:textId="78DFC81D" w:rsidR="00283335" w:rsidRPr="0042050F" w:rsidRDefault="00283335"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fldChar w:fldCharType="begin">
                <w:fldData xml:space="preserve">PEVuZE5vdGU+PENpdGU+PEF1dGhvcj5QaWtlPC9BdXRob3I+PFllYXI+MTk0NzwvWWVhcj48UmVj
TnVtPjM2MjwvUmVjTnVtPjxEaXNwbGF5VGV4dD4oQWJlcmNyb21iaWUsIDE5Njc7IEdvbGRzbWl0
aCwgMjAxMTsgUGlrZSwgMTk0NzsgUm9hY2gsIDE5ODIpPC9EaXNwbGF5VGV4dD48cmVjb3JkPjxy
ZWMtbnVtYmVyPjM2MjwvcmVjLW51bWJlcj48Zm9yZWlnbi1rZXlzPjxrZXkgYXBwPSJFTiIgZGIt
aWQ9InA1dGRhYXNkeTU1MnJnZXhyOW1wZWY5YnZkZWV4dnR4c3N0ZSIgdGltZXN0YW1wPSIxNTc3
OTk5OTAwIiBndWlkPSIxY2Y2ZGVlNS0wMTA0LTQwMDItYjcyNy0xZmM0MDMxMjlhMGUiPjM2Mjwv
a2V5PjwvZm9yZWlnbi1rZXlzPjxyZWYtdHlwZSBuYW1lPSJCb29rIj42PC9yZWYtdHlwZT48Y29u
dHJpYnV0b3JzPjxhdXRob3JzPjxhdXRob3I+UGlrZSwgS2VubmV0aCBMLjwvYXV0aG9yPjwvYXV0
aG9ycz48L2NvbnRyaWJ1dG9ycz48dGl0bGVzPjx0aXRsZT5QaG9uZW1pY3MsIGEgdGVjaG5pcXVl
IGZvciByZWR1Y2luZyBsYW5ndWFnZXMgdG8gd3JpdGluZzwvdGl0bGU+PC90aXRsZXM+PGtleXdv
cmRzPjxrZXl3b3JkPlBob25ldGljczwva2V5d29yZD48a2V5d29yZD5MYW5ndWFnZSBhbmQgbGFu
Z3VhZ2VzIC0tIFBob25ldGljIHRyYW5zY3JpcHRpb25zPC9rZXl3b3JkPjwva2V5d29yZHM+PGRh
dGVzPjx5ZWFyPjE5NDc8L3llYXI+PC9kYXRlcz48cHViLWxvY2F0aW9uPkFubiBBcmJvcjwvcHVi
LWxvY2F0aW9uPjxwdWJsaXNoZXI+VW5pdi4gb2YgTWljaGlnYW4gUHJlc3M8L3B1Ymxpc2hlcj48
dXJscz48L3VybHM+PC9yZWNvcmQ+PC9DaXRlPjxDaXRlPjxBdXRob3I+Um9hY2g8L0F1dGhvcj48
WWVhcj4xOTgyPC9ZZWFyPjxSZWNOdW0+MzcyPC9SZWNOdW0+PHJlY29yZD48cmVjLW51bWJlcj4z
NzI8L3JlYy1udW1iZXI+PGZvcmVpZ24ta2V5cz48a2V5IGFwcD0iRU4iIGRiLWlkPSJwNXRkYWFz
ZHk1NTJyZ2V4cjltcGVmOWJ2ZGVleHZ0eHNzdGUiIHRpbWVzdGFtcD0iMTU3Nzk5OTkwMSIgZ3Vp
ZD0iOGFlYTE1OWUtMjI0Yi00ZTQwLTgxYTMtNTE1MjNjZjI1NjM0Ij4zNzI8L2tleT48L2ZvcmVp
Z24ta2V5cz48cmVmLXR5cGUgbmFtZT0iQm9vayBTZWN0aW9uIj41PC9yZWYtdHlwZT48Y29udHJp
YnV0b3JzPjxhdXRob3JzPjxhdXRob3I+Um9hY2gsIFBldGVyPC9hdXRob3I+PC9hdXRob3JzPjxz
ZWNvbmRhcnktYXV0aG9ycz48YXV0aG9yPkNyeXN0YWwsIERhdmlkPC9hdXRob3I+PC9zZWNvbmRh
cnktYXV0aG9ycz48L2NvbnRyaWJ1dG9ycz48dGl0bGVzPjx0aXRsZT5PbiB0aGUgZGlzdGluY3Rp
b24gYmV0d2VlbiDigJxzdHJlc3MtdGltZWTigJ0gYW5kIOKAnHN5bGxhYmxlLXRpbWVk4oCdIGxh
bmd1YWdlczwvdGl0bGU+PHNlY29uZGFyeS10aXRsZT5MaW5ndWlzdGljIENvbnRyb3ZlcnNpZXM8
L3NlY29uZGFyeS10aXRsZT48L3RpdGxlcz48cGFnZXM+NzMtNzk8L3BhZ2VzPjxkYXRlcz48eWVh
cj4xOTgyPC95ZWFyPjwvZGF0ZXM+PHB1Yi1sb2NhdGlvbj5Mb25kb248L3B1Yi1sb2NhdGlvbj48
cHVibGlzaGVyPkVkd2FyZCBBcm5vbGQ8L3B1Ymxpc2hlcj48dXJscz48L3VybHM+PC9yZWNvcmQ+
PC9DaXRlPjxDaXRlPjxBdXRob3I+QWJlcmNyb21iaWU8L0F1dGhvcj48WWVhcj4xOTY3PC9ZZWFy
PjxSZWNOdW0+MzczPC9SZWNOdW0+PHJlY29yZD48cmVjLW51bWJlcj4zNzM8L3JlYy1udW1iZXI+
PGZvcmVpZ24ta2V5cz48a2V5IGFwcD0iRU4iIGRiLWlkPSJwNXRkYWFzZHk1NTJyZ2V4cjltcGVm
OWJ2ZGVleHZ0eHNzdGUiIHRpbWVzdGFtcD0iMTU3Nzk5OTkwMSIgZ3VpZD0iYjAwOGNjYmEtYmY3
ZC00YzUwLWFkMWMtMDM0NzQzZWMzNmUzIj4zNzM8L2tleT48L2ZvcmVpZ24ta2V5cz48cmVmLXR5
cGUgbmFtZT0iQm9vayI+NjwvcmVmLXR5cGU+PGNvbnRyaWJ1dG9ycz48YXV0aG9ycz48YXV0aG9y
PkFiZXJjcm9tYmllLCBEYXZpZDwvYXV0aG9yPjwvYXV0aG9ycz48L2NvbnRyaWJ1dG9ycz48dGl0
bGVzPjx0aXRsZT5FbGVtZW50cyBvZiBnZW5lcmFsIHBob25ldGljczwvdGl0bGU+PC90aXRsZXM+
PGtleXdvcmRzPjxrZXl3b3JkPlBob25ldGljczwva2V5d29yZD48L2tleXdvcmRzPjxkYXRlcz48
eWVhcj4xOTY3PC95ZWFyPjwvZGF0ZXM+PHB1Yi1sb2NhdGlvbj5DaGljYWdvPC9wdWItbG9jYXRp
b24+PHB1Ymxpc2hlcj5BbGRpbmUgYW5kIEF0aGVydG9uPC9wdWJsaXNoZXI+PHVybHM+PC91cmxz
PjwvcmVjb3JkPjwvQ2l0ZT48Q2l0ZT48QXV0aG9yPkdvbGRzbWl0aDwvQXV0aG9yPjxZZWFyPjIw
MTE8L1llYXI+PFJlY051bT4zMzc8L1JlY051bT48cmVjb3JkPjxyZWMtbnVtYmVyPjMzNzwvcmVj
LW51bWJlcj48Zm9yZWlnbi1rZXlzPjxrZXkgYXBwPSJFTiIgZGItaWQ9InA1dGRhYXNkeTU1MnJn
ZXhyOW1wZWY5YnZkZWV4dnR4c3N0ZSIgdGltZXN0YW1wPSIxNTc3ODg4Nzc3IiBndWlkPSI0OTVj
NzE5NC03NzdjLTQ4NjAtOGQxMS1lOTIzMWNlZWMyZTciPjMzNzwva2V5PjwvZm9yZWlnbi1rZXlz
PjxyZWYtdHlwZSBuYW1lPSJCb29rIFNlY3Rpb24iPjU8L3JlZi10eXBlPjxjb250cmlidXRvcnM+
PGF1dGhvcnM+PGF1dGhvcj5Hb2xkc21pdGgsIEpvaG48L2F1dGhvcj48L2F1dGhvcnM+PHNlY29u
ZGFyeS1hdXRob3JzPjxhdXRob3I+R29sZHNtaXRoLCBKb2huPC9hdXRob3I+PGF1dGhvcj5SaWdn
bGUsIEphc29uPC9hdXRob3I+PGF1dGhvcj5ZdSwgQWxhbjwvYXV0aG9yPjwvc2Vjb25kYXJ5LWF1
dGhvcnM+PC9jb250cmlidXRvcnM+PHRpdGxlcz48dGl0bGU+VGhlIHN5bGxhYmxlPC90aXRsZT48
c2Vjb25kYXJ5LXRpdGxlPlRoZSBoYW5kYm9vayBvZiBwaG9ub2xvZ2ljYWwgdGhlb3J5PC9zZWNv
bmRhcnktdGl0bGU+PC90aXRsZXM+PHBhZ2VzPjE2NC0xOTY8L3BhZ2VzPjx2b2x1bWU+NzU8L3Zv
bHVtZT48c2VjdGlvbj42PC9zZWN0aW9uPjxkYXRlcz48eWVhcj4yMDExPC95ZWFyPjwvZGF0ZXM+
PHB1Yi1sb2NhdGlvbj5DYW1icmlkZ2U8L3B1Yi1sb2NhdGlvbj48cHVibGlzaGVyPldpbGV5LUJs
YWNrd2VsbDwvcHVibGlzaGVyPjx1cmxzPjwvdXJscz48L3JlY29yZD48L0NpdGU+PC9FbmROb3Rl
PgB=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PEVuZE5vdGU+PENpdGU+PEF1dGhvcj5QaWtlPC9BdXRob3I+PFllYXI+MTk0NzwvWWVhcj48UmVj
TnVtPjM2MjwvUmVjTnVtPjxEaXNwbGF5VGV4dD4oQWJlcmNyb21iaWUsIDE5Njc7IEdvbGRzbWl0
aCwgMjAxMTsgUGlrZSwgMTk0NzsgUm9hY2gsIDE5ODIpPC9EaXNwbGF5VGV4dD48cmVjb3JkPjxy
ZWMtbnVtYmVyPjM2MjwvcmVjLW51bWJlcj48Zm9yZWlnbi1rZXlzPjxrZXkgYXBwPSJFTiIgZGIt
aWQ9InA1dGRhYXNkeTU1MnJnZXhyOW1wZWY5YnZkZWV4dnR4c3N0ZSIgdGltZXN0YW1wPSIxNTc3
OTk5OTAwIiBndWlkPSIxY2Y2ZGVlNS0wMTA0LTQwMDItYjcyNy0xZmM0MDMxMjlhMGUiPjM2Mjwv
a2V5PjwvZm9yZWlnbi1rZXlzPjxyZWYtdHlwZSBuYW1lPSJCb29rIj42PC9yZWYtdHlwZT48Y29u
dHJpYnV0b3JzPjxhdXRob3JzPjxhdXRob3I+UGlrZSwgS2VubmV0aCBMLjwvYXV0aG9yPjwvYXV0
aG9ycz48L2NvbnRyaWJ1dG9ycz48dGl0bGVzPjx0aXRsZT5QaG9uZW1pY3MsIGEgdGVjaG5pcXVl
IGZvciByZWR1Y2luZyBsYW5ndWFnZXMgdG8gd3JpdGluZzwvdGl0bGU+PC90aXRsZXM+PGtleXdv
cmRzPjxrZXl3b3JkPlBob25ldGljczwva2V5d29yZD48a2V5d29yZD5MYW5ndWFnZSBhbmQgbGFu
Z3VhZ2VzIC0tIFBob25ldGljIHRyYW5zY3JpcHRpb25zPC9rZXl3b3JkPjwva2V5d29yZHM+PGRh
dGVzPjx5ZWFyPjE5NDc8L3llYXI+PC9kYXRlcz48cHViLWxvY2F0aW9uPkFubiBBcmJvcjwvcHVi
LWxvY2F0aW9uPjxwdWJsaXNoZXI+VW5pdi4gb2YgTWljaGlnYW4gUHJlc3M8L3B1Ymxpc2hlcj48
dXJscz48L3VybHM+PC9yZWNvcmQ+PC9DaXRlPjxDaXRlPjxBdXRob3I+Um9hY2g8L0F1dGhvcj48
WWVhcj4xOTgyPC9ZZWFyPjxSZWNOdW0+MzcyPC9SZWNOdW0+PHJlY29yZD48cmVjLW51bWJlcj4z
NzI8L3JlYy1udW1iZXI+PGZvcmVpZ24ta2V5cz48a2V5IGFwcD0iRU4iIGRiLWlkPSJwNXRkYWFz
ZHk1NTJyZ2V4cjltcGVmOWJ2ZGVleHZ0eHNzdGUiIHRpbWVzdGFtcD0iMTU3Nzk5OTkwMSIgZ3Vp
ZD0iOGFlYTE1OWUtMjI0Yi00ZTQwLTgxYTMtNTE1MjNjZjI1NjM0Ij4zNzI8L2tleT48L2ZvcmVp
Z24ta2V5cz48cmVmLXR5cGUgbmFtZT0iQm9vayBTZWN0aW9uIj41PC9yZWYtdHlwZT48Y29udHJp
YnV0b3JzPjxhdXRob3JzPjxhdXRob3I+Um9hY2gsIFBldGVyPC9hdXRob3I+PC9hdXRob3JzPjxz
ZWNvbmRhcnktYXV0aG9ycz48YXV0aG9yPkNyeXN0YWwsIERhdmlkPC9hdXRob3I+PC9zZWNvbmRh
cnktYXV0aG9ycz48L2NvbnRyaWJ1dG9ycz48dGl0bGVzPjx0aXRsZT5PbiB0aGUgZGlzdGluY3Rp
b24gYmV0d2VlbiDigJxzdHJlc3MtdGltZWTigJ0gYW5kIOKAnHN5bGxhYmxlLXRpbWVk4oCdIGxh
bmd1YWdlczwvdGl0bGU+PHNlY29uZGFyeS10aXRsZT5MaW5ndWlzdGljIENvbnRyb3ZlcnNpZXM8
L3NlY29uZGFyeS10aXRsZT48L3RpdGxlcz48cGFnZXM+NzMtNzk8L3BhZ2VzPjxkYXRlcz48eWVh
cj4xOTgyPC95ZWFyPjwvZGF0ZXM+PHB1Yi1sb2NhdGlvbj5Mb25kb248L3B1Yi1sb2NhdGlvbj48
cHVibGlzaGVyPkVkd2FyZCBBcm5vbGQ8L3B1Ymxpc2hlcj48dXJscz48L3VybHM+PC9yZWNvcmQ+
PC9DaXRlPjxDaXRlPjxBdXRob3I+QWJlcmNyb21iaWU8L0F1dGhvcj48WWVhcj4xOTY3PC9ZZWFy
PjxSZWNOdW0+MzczPC9SZWNOdW0+PHJlY29yZD48cmVjLW51bWJlcj4zNzM8L3JlYy1udW1iZXI+
PGZvcmVpZ24ta2V5cz48a2V5IGFwcD0iRU4iIGRiLWlkPSJwNXRkYWFzZHk1NTJyZ2V4cjltcGVm
OWJ2ZGVleHZ0eHNzdGUiIHRpbWVzdGFtcD0iMTU3Nzk5OTkwMSIgZ3VpZD0iYjAwOGNjYmEtYmY3
ZC00YzUwLWFkMWMtMDM0NzQzZWMzNmUzIj4zNzM8L2tleT48L2ZvcmVpZ24ta2V5cz48cmVmLXR5
cGUgbmFtZT0iQm9vayI+NjwvcmVmLXR5cGU+PGNvbnRyaWJ1dG9ycz48YXV0aG9ycz48YXV0aG9y
PkFiZXJjcm9tYmllLCBEYXZpZDwvYXV0aG9yPjwvYXV0aG9ycz48L2NvbnRyaWJ1dG9ycz48dGl0
bGVzPjx0aXRsZT5FbGVtZW50cyBvZiBnZW5lcmFsIHBob25ldGljczwvdGl0bGU+PC90aXRsZXM+
PGtleXdvcmRzPjxrZXl3b3JkPlBob25ldGljczwva2V5d29yZD48L2tleXdvcmRzPjxkYXRlcz48
eWVhcj4xOTY3PC95ZWFyPjwvZGF0ZXM+PHB1Yi1sb2NhdGlvbj5DaGljYWdvPC9wdWItbG9jYXRp
b24+PHB1Ymxpc2hlcj5BbGRpbmUgYW5kIEF0aGVydG9uPC9wdWJsaXNoZXI+PHVybHM+PC91cmxz
PjwvcmVjb3JkPjwvQ2l0ZT48Q2l0ZT48QXV0aG9yPkdvbGRzbWl0aDwvQXV0aG9yPjxZZWFyPjIw
MTE8L1llYXI+PFJlY051bT4zMzc8L1JlY051bT48cmVjb3JkPjxyZWMtbnVtYmVyPjMzNzwvcmVj
LW51bWJlcj48Zm9yZWlnbi1rZXlzPjxrZXkgYXBwPSJFTiIgZGItaWQ9InA1dGRhYXNkeTU1MnJn
ZXhyOW1wZWY5YnZkZWV4dnR4c3N0ZSIgdGltZXN0YW1wPSIxNTc3ODg4Nzc3IiBndWlkPSI0OTVj
NzE5NC03NzdjLTQ4NjAtOGQxMS1lOTIzMWNlZWMyZTciPjMzNzwva2V5PjwvZm9yZWlnbi1rZXlz
PjxyZWYtdHlwZSBuYW1lPSJCb29rIFNlY3Rpb24iPjU8L3JlZi10eXBlPjxjb250cmlidXRvcnM+
PGF1dGhvcnM+PGF1dGhvcj5Hb2xkc21pdGgsIEpvaG48L2F1dGhvcj48L2F1dGhvcnM+PHNlY29u
ZGFyeS1hdXRob3JzPjxhdXRob3I+R29sZHNtaXRoLCBKb2huPC9hdXRob3I+PGF1dGhvcj5SaWdn
bGUsIEphc29uPC9hdXRob3I+PGF1dGhvcj5ZdSwgQWxhbjwvYXV0aG9yPjwvc2Vjb25kYXJ5LWF1
dGhvcnM+PC9jb250cmlidXRvcnM+PHRpdGxlcz48dGl0bGU+VGhlIHN5bGxhYmxlPC90aXRsZT48
c2Vjb25kYXJ5LXRpdGxlPlRoZSBoYW5kYm9vayBvZiBwaG9ub2xvZ2ljYWwgdGhlb3J5PC9zZWNv
bmRhcnktdGl0bGU+PC90aXRsZXM+PHBhZ2VzPjE2NC0xOTY8L3BhZ2VzPjx2b2x1bWU+NzU8L3Zv
bHVtZT48c2VjdGlvbj42PC9zZWN0aW9uPjxkYXRlcz48eWVhcj4yMDExPC95ZWFyPjwvZGF0ZXM+
PHB1Yi1sb2NhdGlvbj5DYW1icmlkZ2U8L3B1Yi1sb2NhdGlvbj48cHVibGlzaGVyPldpbGV5LUJs
YWNrd2VsbDwvcHVibGlzaGVyPjx1cmxzPjwvdXJscz48L3JlY29yZD48L0NpdGU+PC9FbmROb3Rl
PgB=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6A60E6" w:rsidRPr="0042050F">
              <w:rPr>
                <w:rFonts w:asciiTheme="majorBidi" w:hAnsiTheme="majorBidi" w:cstheme="majorBidi"/>
                <w:noProof/>
              </w:rPr>
              <w:t>(Abercrombie, 1967; Goldsmith, 2011; Pike, 1947; Roach, 1982)</w:t>
            </w:r>
            <w:r w:rsidRPr="0042050F">
              <w:rPr>
                <w:rFonts w:asciiTheme="majorBidi" w:hAnsiTheme="majorBidi" w:cstheme="majorBidi"/>
              </w:rPr>
              <w:fldChar w:fldCharType="end"/>
            </w:r>
            <w:r w:rsidRPr="0042050F">
              <w:rPr>
                <w:rFonts w:asciiTheme="majorBidi" w:hAnsiTheme="majorBidi" w:cstheme="majorBidi"/>
              </w:rPr>
              <w:t>.</w:t>
            </w:r>
          </w:p>
        </w:tc>
      </w:tr>
      <w:tr w:rsidR="00283335" w:rsidRPr="0042050F" w14:paraId="3B402C1A"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dxa"/>
          </w:tcPr>
          <w:p w14:paraId="30887155" w14:textId="77777777" w:rsidR="00283335" w:rsidRPr="0042050F" w:rsidRDefault="00283335" w:rsidP="00CF432F">
            <w:pPr>
              <w:rPr>
                <w:rFonts w:asciiTheme="majorBidi" w:hAnsiTheme="majorBidi" w:cstheme="majorBidi"/>
              </w:rPr>
            </w:pPr>
            <w:r w:rsidRPr="0042050F">
              <w:rPr>
                <w:rFonts w:asciiTheme="majorBidi" w:hAnsiTheme="majorBidi" w:cstheme="majorBidi"/>
              </w:rPr>
              <w:t>Articulatory phonology</w:t>
            </w:r>
          </w:p>
        </w:tc>
        <w:tc>
          <w:tcPr>
            <w:tcW w:w="417" w:type="dxa"/>
          </w:tcPr>
          <w:p w14:paraId="7D708DD6" w14:textId="77777777"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111" w:type="dxa"/>
          </w:tcPr>
          <w:p w14:paraId="61FE4147" w14:textId="02B0C25C"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Syllables</w:t>
            </w:r>
            <w:r w:rsidR="00716A8C" w:rsidRPr="0042050F">
              <w:rPr>
                <w:rFonts w:asciiTheme="majorBidi" w:hAnsiTheme="majorBidi" w:cstheme="majorBidi"/>
              </w:rPr>
              <w:t xml:space="preserve"> emerge from the </w:t>
            </w:r>
            <w:r w:rsidR="00242DAE" w:rsidRPr="0042050F">
              <w:rPr>
                <w:rFonts w:asciiTheme="majorBidi" w:hAnsiTheme="majorBidi" w:cstheme="majorBidi"/>
              </w:rPr>
              <w:t>temporal coordination</w:t>
            </w:r>
            <w:r w:rsidRPr="0042050F">
              <w:rPr>
                <w:rFonts w:asciiTheme="majorBidi" w:hAnsiTheme="majorBidi" w:cstheme="majorBidi"/>
              </w:rPr>
              <w:t xml:space="preserve"> </w:t>
            </w:r>
            <w:r w:rsidR="00242DAE" w:rsidRPr="0042050F">
              <w:rPr>
                <w:rFonts w:asciiTheme="majorBidi" w:hAnsiTheme="majorBidi" w:cstheme="majorBidi"/>
              </w:rPr>
              <w:t>of</w:t>
            </w:r>
            <w:r w:rsidRPr="0042050F">
              <w:rPr>
                <w:rFonts w:asciiTheme="majorBidi" w:hAnsiTheme="majorBidi" w:cstheme="majorBidi"/>
              </w:rPr>
              <w:t xml:space="preserve"> gestures (physics) of consonants and vowels and how they are temporally coordinated.</w:t>
            </w:r>
          </w:p>
        </w:tc>
        <w:tc>
          <w:tcPr>
            <w:tcW w:w="283" w:type="dxa"/>
          </w:tcPr>
          <w:p w14:paraId="721B286B" w14:textId="77777777"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646" w:type="dxa"/>
          </w:tcPr>
          <w:p w14:paraId="16EA72BB" w14:textId="061EA01B" w:rsidR="00283335" w:rsidRPr="0042050F" w:rsidRDefault="00283335"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fldChar w:fldCharType="begin">
                <w:fldData xml:space="preserve">PEVuZE5vdGU+PENpdGU+PEF1dGhvcj5Ccm93bWFuPC9BdXRob3I+PFllYXI+MTk4NjwvWWVhcj48
UmVjTnVtPjM0NzwvUmVjTnVtPjxEaXNwbGF5VGV4dD4oQnJvd21hbiAmYW1wOyBHb2xkc3RlaW4s
IDE5ODYsIDE5ODgsIDE5ODksIDE5OTBhLCAxOTkyYTsgQnlyZCwgMTk5NTsgRnVqaW11cmEsIDE5
OTI7IEdvbGRzbWl0aCwgMjAxMSk8L0Rpc3BsYXlUZXh0PjxyZWNvcmQ+PHJlYy1udW1iZXI+MzQ3
PC9yZWMtbnVtYmVyPjxmb3JlaWduLWtleXM+PGtleSBhcHA9IkVOIiBkYi1pZD0icDV0ZGFhc2R5
NTUycmdleHI5bXBlZjlidmRlZXh2dHhzc3RlIiB0aW1lc3RhbXA9IjE1Nzc4OTA5OTgiIGd1aWQ9
IjliYzExYzg2LTZlMGEtNGZiNy1hOGQwLTMzM2M2NjEwNzFkYyI+MzQ3PC9rZXk+PGtleSBhcHA9
IkVOV2ViIiBkYi1pZD0iIj4wPC9rZXk+PC9mb3JlaWduLWtleXM+PHJlZi10eXBlIG5hbWU9Ikpv
dXJuYWwgQXJ0aWNsZSI+MTc8L3JlZi10eXBlPjxjb250cmlidXRvcnM+PGF1dGhvcnM+PGF1dGhv
cj5Ccm93bWFuLCBDYXRoZXJpbmU8L2F1dGhvcj48YXV0aG9yPkdvbGRzdGVpbiwgTG91aXM8L2F1
dGhvcj48L2F1dGhvcnM+PHNlY29uZGFyeS1hdXRob3JzPjxhdXRob3I+QnJvd21hbiwgQ2F0aGVy
aW5lPC9hdXRob3I+PC9zZWNvbmRhcnktYXV0aG9ycz48L2NvbnRyaWJ1dG9ycz48dGl0bGVzPjx0
aXRsZT5Ub3dhcmRzIGFuIGFydGljdWxhdG9yeSBwaG9ub2xvZ3k8L3RpdGxlPjxzZWNvbmRhcnkt
dGl0bGU+UGhvbm9sb2d5IFllYXJib29rPC9zZWNvbmRhcnktdGl0bGU+PC90aXRsZXM+PHBlcmlv
ZGljYWw+PGZ1bGwtdGl0bGU+UGhvbm9sb2d5IFllYXJib29rPC9mdWxsLXRpdGxlPjwvcGVyaW9k
aWNhbD48cGFnZXM+MjE5LTI1MjwvcGFnZXM+PHZvbHVtZT4zPC92b2x1bWU+PGtleXdvcmRzPjxr
ZXl3b3JkPlBob25vbG9neSAoUGgxMyk8L2tleXdvcmQ+PGtleXdvcmQ+QXJ0aWN1bGF0b3J5IFBo
b25ldGljcyAoQXI1KTwva2V5d29yZD48a2V5d29yZD5HZXN0dXJlcyAoR2U4KTwva2V5d29yZD48
a2V5d29yZD5QaG9ub2xvZ3k8L2tleXdvcmQ+PGtleXdvcmQ+UGhvbm9sb2d5PC9rZXl3b3JkPjxr
ZXl3b3JkPkFydGljbGU8L2tleXdvcmQ+PGtleXdvcmQ+UGhvbm9sb2dpY2FsIFJlcHJlc2VudGF0
aW9uIEFwcHJvYWNoPC9rZXl3b3JkPjxrZXl3b3JkPk92ZXJsYXBwaW5nIEFydGljdWxhdG9yeSBH
ZXN0dXJlcyBQYXR0ZXJuPC9rZXl3b3JkPjxrZXl3b3JkPlV0dGVyYW5jZSBEZXNjcmlwdGlvbjwv
a2V5d29yZD48L2tleXdvcmRzPjxkYXRlcz48eWVhcj4xOTg2PC95ZWFyPjwvZGF0ZXM+PHVybHM+
PC91cmxzPjwvcmVjb3JkPjwvQ2l0ZT48Q2l0ZT48QXV0aG9yPkJyb3dtYW48L0F1dGhvcj48WWVh
cj4xOTg4PC9ZZWFyPjxSZWNOdW0+MzQ2PC9SZWNOdW0+PHJlY29yZD48cmVjLW51bWJlcj4zNDY8
L3JlYy1udW1iZXI+PGZvcmVpZ24ta2V5cz48a2V5IGFwcD0iRU4iIGRiLWlkPSJwNXRkYWFzZHk1
NTJyZ2V4cjltcGVmOWJ2ZGVleHZ0eHNzdGUiIHRpbWVzdGFtcD0iMTU3Nzg5MDA1NyIgZ3VpZD0i
ZGMzZTE0MGMtMDQ0NS00NzI2LTlhNTItOGMzNjNhMmFiNjdmIj4zNDY8L2tleT48a2V5IGFwcD0i
RU5XZWIiIGRiLWlkPSIiPjA8L2tleT48L2ZvcmVpZ24ta2V5cz48cmVmLXR5cGUgbmFtZT0iSm91
cm5hbCBBcnRpY2xlIj4xNzwvcmVmLXR5cGU+PGNvbnRyaWJ1dG9ycz48YXV0aG9ycz48YXV0aG9y
PkJyb3dtYW4sIENhdGhlcmluZTwvYXV0aG9yPjxhdXRob3I+R29sZHN0ZWluLCBMb3VpczwvYXV0
aG9yPjwvYXV0aG9ycz48L2NvbnRyaWJ1dG9ycz48dGl0bGVzPjx0aXRsZT5Tb21lIG5vdGVzIG9u
IHN5bGxhYmxlIHN0cnVjdHVyZSBpbiBhcnRpY3VsYXRvcnkgcGhvbm9sb2d5PC90aXRsZT48c2Vj
b25kYXJ5LXRpdGxlPlBob25ldGljYTwvc2Vjb25kYXJ5LXRpdGxlPjwvdGl0bGVzPjxwZXJpb2Rp
Y2FsPjxmdWxsLXRpdGxlPlBob25ldGljYTwvZnVsbC10aXRsZT48L3BlcmlvZGljYWw+PHBhZ2Vz
PjE0MC0xNTU8L3BhZ2VzPjxudW1iZXI+NDU8L251bWJlcj48ZGF0ZXM+PHllYXI+MTk4ODwveWVh
cj48L2RhdGVzPjx1cmxzPjwvdXJscz48L3JlY29yZD48L0NpdGU+PENpdGU+PEF1dGhvcj5Ccm93
bWFuPC9BdXRob3I+PFllYXI+MTk5MjwvWWVhcj48UmVjTnVtPjM1MjwvUmVjTnVtPjxyZWNvcmQ+
PHJlYy1udW1iZXI+MzUyPC9yZWMtbnVtYmVyPjxmb3JlaWduLWtleXM+PGtleSBhcHA9IkVOIiBk
Yi1pZD0icDV0ZGFhc2R5NTUycmdleHI5bXBlZjlidmRlZXh2dHhzc3RlIiB0aW1lc3RhbXA9IjE1
Nzc4OTIwNDEiIGd1aWQ9IjJiN2VkNjdjLTQ2NDktNDZlNS05MTE4LWNmMTQ1YmRlNDQyMyI+MzUy
PC9rZXk+PC9mb3JlaWduLWtleXM+PHJlZi10eXBlIG5hbWU9IkpvdXJuYWwgQXJ0aWNsZSI+MTc8
L3JlZi10eXBlPjxjb250cmlidXRvcnM+PGF1dGhvcnM+PGF1dGhvcj5Ccm93bWFuLCBDYXRoZXJp
bmU8L2F1dGhvcj48YXV0aG9yPkdvbGRzdGVpbiwgTG91aXM8L2F1dGhvcj48L2F1dGhvcnM+PC9j
b250cmlidXRvcnM+PHRpdGxlcz48dGl0bGU+QXJ0aWN1bGF0b3J5IHBob25vbG9neTogYW4gb3Zl
cnZpZXc8L3RpdGxlPjxzZWNvbmRhcnktdGl0bGU+UGhvbmV0aWNhPC9zZWNvbmRhcnktdGl0bGU+
PC90aXRsZXM+PHBlcmlvZGljYWw+PGZ1bGwtdGl0bGU+UGhvbmV0aWNhPC9mdWxsLXRpdGxlPjwv
cGVyaW9kaWNhbD48cGFnZXM+MTU1LTE4MDwvcGFnZXM+PHZvbHVtZT40OTwvdm9sdW1lPjxkYXRl
cz48eWVhcj4xOTkyPC95ZWFyPjwvZGF0ZXM+PHVybHM+PC91cmxzPjwvcmVjb3JkPjwvQ2l0ZT48
Q2l0ZT48QXV0aG9yPkJyb3dtYW48L0F1dGhvcj48WWVhcj4xOTkwPC9ZZWFyPjxSZWNOdW0+MzQ0
PC9SZWNOdW0+PHJlY29yZD48cmVjLW51bWJlcj4zNDQ8L3JlYy1udW1iZXI+PGZvcmVpZ24ta2V5
cz48a2V5IGFwcD0iRU4iIGRiLWlkPSJwNXRkYWFzZHk1NTJyZ2V4cjltcGVmOWJ2ZGVleHZ0eHNz
dGUiIHRpbWVzdGFtcD0iMTU3Nzg4OTY5OSIgZ3VpZD0iMWU3YjYyMTYtNjAwMC00NTA5LTkxN2Yt
ZmI1ZWQwNTZkMTk4Ij4zNDQ8L2tleT48L2ZvcmVpZ24ta2V5cz48cmVmLXR5cGUgbmFtZT0iSm91
cm5hbCBBcnRpY2xlIj4xNzwvcmVmLXR5cGU+PGNvbnRyaWJ1dG9ycz48YXV0aG9ycz48YXV0aG9y
PkJyb3dtYW4sIENhdGhlcmluZTwvYXV0aG9yPjxhdXRob3I+R29sZHN0ZWluLCBMb3VpczwvYXV0
aG9yPjwvYXV0aG9ycz48L2NvbnRyaWJ1dG9ycz48dGl0bGVzPjx0aXRsZT5HZXN0dXJhbCBzcGVj
aWZpY2F0aW9uIHVzaW5nIGR5bmFtaWNhbGx5LWRlZmluZWQgYXJ0aWN1bGF0b3J5IHN0cnVjdHVy
ZXM8L3RpdGxlPjxzZWNvbmRhcnktdGl0bGU+Sm91cm5hbCBvZiBQaG9uZXRpY3M8L3NlY29uZGFy
eS10aXRsZT48L3RpdGxlcz48cGVyaW9kaWNhbD48ZnVsbC10aXRsZT5Kb3VybmFsIG9mIFBob25l
dGljczwvZnVsbC10aXRsZT48L3BlcmlvZGljYWw+PHBhZ2VzPjI5OS0zMjA8L3BhZ2VzPjx2b2x1
bWU+MTg8L3ZvbHVtZT48bnVtYmVyPjM8L251bWJlcj48a2V5d29yZHM+PGtleXdvcmQ+TGFuZ3Vh
Z2VzICZhbXA7IExpdGVyYXR1cmVzPC9rZXl3b3JkPjwva2V5d29yZHM+PGRhdGVzPjx5ZWFyPjE5
OTA8L3llYXI+PC9kYXRlcz48aXNibj4wMDk1LTQ0NzA8L2lzYm4+PHVybHM+PC91cmxzPjxlbGVj
dHJvbmljLXJlc291cmNlLW51bT4xMC4xMDE2L1MwMDk1LTQ0NzAoMTkpMzAzNzYtNjwvZWxlY3Ry
b25pYy1yZXNvdXJjZS1udW0+PC9yZWNvcmQ+PC9DaXRlPjxDaXRlPjxBdXRob3I+QnJvd21hbjwv
QXV0aG9yPjxZZWFyPjE5ODk8L1llYXI+PFJlY051bT4zNDg8L1JlY051bT48cmVjb3JkPjxyZWMt
bnVtYmVyPjM0ODwvcmVjLW51bWJlcj48Zm9yZWlnbi1rZXlzPjxrZXkgYXBwPSJFTiIgZGItaWQ9
InA1dGRhYXNkeTU1MnJnZXhyOW1wZWY5YnZkZWV4dnR4c3N0ZSIgdGltZXN0YW1wPSIxNTc3ODkw
OTk4IiBndWlkPSIwZjg5MzZmZS00N2E3LTRkYmEtOGZkOS1hODc2ZTFjNWM2ZTYiPjM0ODwva2V5
PjwvZm9yZWlnbi1rZXlzPjxyZWYtdHlwZSBuYW1lPSJKb3VybmFsIEFydGljbGUiPjE3PC9yZWYt
dHlwZT48Y29udHJpYnV0b3JzPjxhdXRob3JzPjxhdXRob3I+QnJvd21hbiwgQ2F0aGVyaW5lPC9h
dXRob3I+PGF1dGhvcj5Hb2xkc3RlaW4sIExvdWlzPC9hdXRob3I+PC9hdXRob3JzPjwvY29udHJp
YnV0b3JzPjx0aXRsZXM+PHRpdGxlPkFydGljdWxhdG9yeSBnZXN0dXJlcyBhcyBwaG9ub2xvZ2lj
YWwgdW5pdHMgKjwvdGl0bGU+PHNlY29uZGFyeS10aXRsZT5QaG9ub2xvZ3k8L3NlY29uZGFyeS10
aXRsZT48L3RpdGxlcz48cGVyaW9kaWNhbD48ZnVsbC10aXRsZT5QaG9ub2xvZ3k8L2Z1bGwtdGl0
bGU+PC9wZXJpb2RpY2FsPjxwYWdlcz4yMDEtMjUxPC9wYWdlcz48dm9sdW1lPjY8L3ZvbHVtZT48
bnVtYmVyPjI8L251bWJlcj48a2V5d29yZHM+PGtleXdvcmQ+TGFuZ3VhZ2VzICZhbXA7IExpdGVy
YXR1cmVzPC9rZXl3b3JkPjwva2V5d29yZHM+PGRhdGVzPjx5ZWFyPjE5ODk8L3llYXI+PC9kYXRl
cz48aXNibj4wOTUyLTY3NTc8L2lzYm4+PHVybHM+PC91cmxzPjxlbGVjdHJvbmljLXJlc291cmNl
LW51bT4xMC4xMDE3L1MwOTUyNjc1NzAwMDAxMDE5PC9lbGVjdHJvbmljLXJlc291cmNlLW51bT48
L3JlY29yZD48L0NpdGU+PENpdGU+PEF1dGhvcj5CeXJkPC9BdXRob3I+PFllYXI+MTk5NTwvWWVh
cj48UmVjTnVtPjM3NTwvUmVjTnVtPjxyZWNvcmQ+PHJlYy1udW1iZXI+Mzc1PC9yZWMtbnVtYmVy
Pjxmb3JlaWduLWtleXM+PGtleSBhcHA9IkVOIiBkYi1pZD0icDV0ZGFhc2R5NTUycmdleHI5bXBl
ZjlidmRlZXh2dHhzc3RlIiB0aW1lc3RhbXA9IjE1Nzc5OTk5MDEiIGd1aWQ9IjRmYTg5Y2RiLTA4
ZWEtNGM0Mi1hZGQ2LWQyNjE2MWFkNmI2NyI+Mzc1PC9rZXk+PC9mb3JlaWduLWtleXM+PHJlZi10
eXBlIG5hbWU9IkpvdXJuYWwgQXJ0aWNsZSI+MTc8L3JlZi10eXBlPjxjb250cmlidXRvcnM+PGF1
dGhvcnM+PGF1dGhvcj5CeXJkLCBEYW5pPC9hdXRob3I+PC9hdXRob3JzPjwvY29udHJpYnV0b3Jz
Pjx0aXRsZXM+PHRpdGxlPkMtY2VudGVycyByZXZpc2l0ZWQ8L3RpdGxlPjxzZWNvbmRhcnktdGl0
bGU+UGhvbmV0aWNhPC9zZWNvbmRhcnktdGl0bGU+PC90aXRsZXM+PHBlcmlvZGljYWw+PGZ1bGwt
dGl0bGU+UGhvbmV0aWNhPC9mdWxsLXRpdGxlPjwvcGVyaW9kaWNhbD48cGFnZXM+Mjg1LTMwNjwv
cGFnZXM+PHZvbHVtZT41Mjwvdm9sdW1lPjxkYXRlcz48eWVhcj4xOTk1PC95ZWFyPjwvZGF0ZXM+
PHVybHM+PC91cmxzPjwvcmVjb3JkPjwvQ2l0ZT48Q2l0ZT48QXV0aG9yPkZ1amltdXJhPC9BdXRo
b3I+PFllYXI+MTk5MjwvWWVhcj48UmVjTnVtPjM3NjwvUmVjTnVtPjxyZWNvcmQ+PHJlYy1udW1i
ZXI+Mzc2PC9yZWMtbnVtYmVyPjxmb3JlaWduLWtleXM+PGtleSBhcHA9IkVOIiBkYi1pZD0icDV0
ZGFhc2R5NTUycmdleHI5bXBlZjlidmRlZXh2dHhzc3RlIiB0aW1lc3RhbXA9IjE1Nzc5OTk5MDEi
IGd1aWQ9IjY4ZjA0ZjNmLTZmMmMtNGY4ZC1hNmMxLWY1ZjBiNjFlMzhkMiI+Mzc2PC9rZXk+PC9m
b3JlaWduLWtleXM+PHJlZi10eXBlIG5hbWU9IkpvdXJuYWwgQXJ0aWNsZSI+MTc8L3JlZi10eXBl
Pjxjb250cmlidXRvcnM+PGF1dGhvcnM+PGF1dGhvcj5GdWppbXVyYSwgTy48L2F1dGhvcj48L2F1
dGhvcnM+PC9jb250cmlidXRvcnM+PHRpdGxlcz48dGl0bGU+UGhvbm9sb2d5IGFuZCBwaG9uZXRp
Y3MtQSBzeWxsYWJsZS1iYXNlZCBtb2RlbCBvZiBhcnRpY3VsYXRvcnkgb3JnYW5pemF0aW9uPC90
aXRsZT48c2Vjb25kYXJ5LXRpdGxlPkpvdXJuYWwgb2YgdGhlIEFjb3VzdGljYWwgU29jaWV0eSBv
ZiBKYXBhbiAoRSk8L3NlY29uZGFyeS10aXRsZT48L3RpdGxlcz48cGVyaW9kaWNhbD48ZnVsbC10
aXRsZT5Kb3VybmFsIG9mIHRoZSBBY291c3RpY2FsIFNvY2lldHkgb2YgSmFwYW4gKEUpPC9mdWxs
LXRpdGxlPjwvcGVyaW9kaWNhbD48cGFnZXM+MzktNDg8L3BhZ2VzPjx2b2x1bWU+MTM8L3ZvbHVt
ZT48bnVtYmVyPjE8L251bWJlcj48a2V5d29yZHM+PGtleXdvcmQ+Qy9EIE1vZGVsPC9rZXl3b3Jk
PjxrZXl3b3JkPkRlbWlzeWxsYWJsZTwva2V5d29yZD48a2V5d29yZD5Ob25saW5lYXIgUGhvbm9s
b2d5PC9rZXl3b3JkPjxrZXl3b3JkPlBob25ldGljIEltcGxlbWVudGF0aW9uPC9rZXl3b3JkPjwv
a2V5d29yZHM+PGRhdGVzPjx5ZWFyPjE5OTI8L3llYXI+PC9kYXRlcz48aXNibj4wMzg4Mjg2MTwv
aXNibj48dXJscz48L3VybHM+PGVsZWN0cm9uaWMtcmVzb3VyY2UtbnVtPjEwLjEyNTAvYXN0LjEz
LjM5PC9lbGVjdHJvbmljLXJlc291cmNlLW51bT48L3JlY29yZD48L0NpdGU+PENpdGU+PEF1dGhv
cj5Hb2xkc21pdGg8L0F1dGhvcj48WWVhcj4yMDExPC9ZZWFyPjxSZWNOdW0+MzM3PC9SZWNOdW0+
PHJlY29yZD48cmVjLW51bWJlcj4zMzc8L3JlYy1udW1iZXI+PGZvcmVpZ24ta2V5cz48a2V5IGFw
cD0iRU4iIGRiLWlkPSJwNXRkYWFzZHk1NTJyZ2V4cjltcGVmOWJ2ZGVleHZ0eHNzdGUiIHRpbWVz
dGFtcD0iMTU3Nzg4ODc3NyIgZ3VpZD0iNDk1YzcxOTQtNzc3Yy00ODYwLThkMTEtZTkyMzFjZWVj
MmU3Ij4zMzc8L2tleT48L2ZvcmVpZ24ta2V5cz48cmVmLXR5cGUgbmFtZT0iQm9vayBTZWN0aW9u
Ij41PC9yZWYtdHlwZT48Y29udHJpYnV0b3JzPjxhdXRob3JzPjxhdXRob3I+R29sZHNtaXRoLCBK
b2huPC9hdXRob3I+PC9hdXRob3JzPjxzZWNvbmRhcnktYXV0aG9ycz48YXV0aG9yPkdvbGRzbWl0
aCwgSm9objwvYXV0aG9yPjxhdXRob3I+UmlnZ2xlLCBKYXNvbjwvYXV0aG9yPjxhdXRob3I+WXUs
IEFsYW48L2F1dGhvcj48L3NlY29uZGFyeS1hdXRob3JzPjwvY29udHJpYnV0b3JzPjx0aXRsZXM+
PHRpdGxlPlRoZSBzeWxsYWJsZTwvdGl0bGU+PHNlY29uZGFyeS10aXRsZT5UaGUgaGFuZGJvb2sg
b2YgcGhvbm9sb2dpY2FsIHRoZW9yeTwvc2Vjb25kYXJ5LXRpdGxlPjwvdGl0bGVzPjxwYWdlcz4x
NjQtMTk2PC9wYWdlcz48dm9sdW1lPjc1PC92b2x1bWU+PHNlY3Rpb24+Njwvc2VjdGlvbj48ZGF0
ZXM+PHllYXI+MjAxMTwveWVhcj48L2RhdGVzPjxwdWItbG9jYXRpb24+Q2FtYnJpZGdlPC9wdWIt
bG9jYXRpb24+PHB1Ymxpc2hlcj5XaWxleS1CbGFja3dlbGw8L3B1Ymxpc2hlcj48dXJscz48L3Vy
bHM+PC9yZWNvcmQ+PC9DaXRlPjwvRW5kTm90ZT5=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PEVuZE5vdGU+PENpdGU+PEF1dGhvcj5Ccm93bWFuPC9BdXRob3I+PFllYXI+MTk4NjwvWWVhcj48
UmVjTnVtPjM0NzwvUmVjTnVtPjxEaXNwbGF5VGV4dD4oQnJvd21hbiAmYW1wOyBHb2xkc3RlaW4s
IDE5ODYsIDE5ODgsIDE5ODksIDE5OTBhLCAxOTkyYTsgQnlyZCwgMTk5NTsgRnVqaW11cmEsIDE5
OTI7IEdvbGRzbWl0aCwgMjAxMSk8L0Rpc3BsYXlUZXh0PjxyZWNvcmQ+PHJlYy1udW1iZXI+MzQ3
PC9yZWMtbnVtYmVyPjxmb3JlaWduLWtleXM+PGtleSBhcHA9IkVOIiBkYi1pZD0icDV0ZGFhc2R5
NTUycmdleHI5bXBlZjlidmRlZXh2dHhzc3RlIiB0aW1lc3RhbXA9IjE1Nzc4OTA5OTgiIGd1aWQ9
IjliYzExYzg2LTZlMGEtNGZiNy1hOGQwLTMzM2M2NjEwNzFkYyI+MzQ3PC9rZXk+PGtleSBhcHA9
IkVOV2ViIiBkYi1pZD0iIj4wPC9rZXk+PC9mb3JlaWduLWtleXM+PHJlZi10eXBlIG5hbWU9Ikpv
dXJuYWwgQXJ0aWNsZSI+MTc8L3JlZi10eXBlPjxjb250cmlidXRvcnM+PGF1dGhvcnM+PGF1dGhv
cj5Ccm93bWFuLCBDYXRoZXJpbmU8L2F1dGhvcj48YXV0aG9yPkdvbGRzdGVpbiwgTG91aXM8L2F1
dGhvcj48L2F1dGhvcnM+PHNlY29uZGFyeS1hdXRob3JzPjxhdXRob3I+QnJvd21hbiwgQ2F0aGVy
aW5lPC9hdXRob3I+PC9zZWNvbmRhcnktYXV0aG9ycz48L2NvbnRyaWJ1dG9ycz48dGl0bGVzPjx0
aXRsZT5Ub3dhcmRzIGFuIGFydGljdWxhdG9yeSBwaG9ub2xvZ3k8L3RpdGxlPjxzZWNvbmRhcnkt
dGl0bGU+UGhvbm9sb2d5IFllYXJib29rPC9zZWNvbmRhcnktdGl0bGU+PC90aXRsZXM+PHBlcmlv
ZGljYWw+PGZ1bGwtdGl0bGU+UGhvbm9sb2d5IFllYXJib29rPC9mdWxsLXRpdGxlPjwvcGVyaW9k
aWNhbD48cGFnZXM+MjE5LTI1MjwvcGFnZXM+PHZvbHVtZT4zPC92b2x1bWU+PGtleXdvcmRzPjxr
ZXl3b3JkPlBob25vbG9neSAoUGgxMyk8L2tleXdvcmQ+PGtleXdvcmQ+QXJ0aWN1bGF0b3J5IFBo
b25ldGljcyAoQXI1KTwva2V5d29yZD48a2V5d29yZD5HZXN0dXJlcyAoR2U4KTwva2V5d29yZD48
a2V5d29yZD5QaG9ub2xvZ3k8L2tleXdvcmQ+PGtleXdvcmQ+UGhvbm9sb2d5PC9rZXl3b3JkPjxr
ZXl3b3JkPkFydGljbGU8L2tleXdvcmQ+PGtleXdvcmQ+UGhvbm9sb2dpY2FsIFJlcHJlc2VudGF0
aW9uIEFwcHJvYWNoPC9rZXl3b3JkPjxrZXl3b3JkPk92ZXJsYXBwaW5nIEFydGljdWxhdG9yeSBH
ZXN0dXJlcyBQYXR0ZXJuPC9rZXl3b3JkPjxrZXl3b3JkPlV0dGVyYW5jZSBEZXNjcmlwdGlvbjwv
a2V5d29yZD48L2tleXdvcmRzPjxkYXRlcz48eWVhcj4xOTg2PC95ZWFyPjwvZGF0ZXM+PHVybHM+
PC91cmxzPjwvcmVjb3JkPjwvQ2l0ZT48Q2l0ZT48QXV0aG9yPkJyb3dtYW48L0F1dGhvcj48WWVh
cj4xOTg4PC9ZZWFyPjxSZWNOdW0+MzQ2PC9SZWNOdW0+PHJlY29yZD48cmVjLW51bWJlcj4zNDY8
L3JlYy1udW1iZXI+PGZvcmVpZ24ta2V5cz48a2V5IGFwcD0iRU4iIGRiLWlkPSJwNXRkYWFzZHk1
NTJyZ2V4cjltcGVmOWJ2ZGVleHZ0eHNzdGUiIHRpbWVzdGFtcD0iMTU3Nzg5MDA1NyIgZ3VpZD0i
ZGMzZTE0MGMtMDQ0NS00NzI2LTlhNTItOGMzNjNhMmFiNjdmIj4zNDY8L2tleT48a2V5IGFwcD0i
RU5XZWIiIGRiLWlkPSIiPjA8L2tleT48L2ZvcmVpZ24ta2V5cz48cmVmLXR5cGUgbmFtZT0iSm91
cm5hbCBBcnRpY2xlIj4xNzwvcmVmLXR5cGU+PGNvbnRyaWJ1dG9ycz48YXV0aG9ycz48YXV0aG9y
PkJyb3dtYW4sIENhdGhlcmluZTwvYXV0aG9yPjxhdXRob3I+R29sZHN0ZWluLCBMb3VpczwvYXV0
aG9yPjwvYXV0aG9ycz48L2NvbnRyaWJ1dG9ycz48dGl0bGVzPjx0aXRsZT5Tb21lIG5vdGVzIG9u
IHN5bGxhYmxlIHN0cnVjdHVyZSBpbiBhcnRpY3VsYXRvcnkgcGhvbm9sb2d5PC90aXRsZT48c2Vj
b25kYXJ5LXRpdGxlPlBob25ldGljYTwvc2Vjb25kYXJ5LXRpdGxlPjwvdGl0bGVzPjxwZXJpb2Rp
Y2FsPjxmdWxsLXRpdGxlPlBob25ldGljYTwvZnVsbC10aXRsZT48L3BlcmlvZGljYWw+PHBhZ2Vz
PjE0MC0xNTU8L3BhZ2VzPjxudW1iZXI+NDU8L251bWJlcj48ZGF0ZXM+PHllYXI+MTk4ODwveWVh
cj48L2RhdGVzPjx1cmxzPjwvdXJscz48L3JlY29yZD48L0NpdGU+PENpdGU+PEF1dGhvcj5Ccm93
bWFuPC9BdXRob3I+PFllYXI+MTk5MjwvWWVhcj48UmVjTnVtPjM1MjwvUmVjTnVtPjxyZWNvcmQ+
PHJlYy1udW1iZXI+MzUyPC9yZWMtbnVtYmVyPjxmb3JlaWduLWtleXM+PGtleSBhcHA9IkVOIiBk
Yi1pZD0icDV0ZGFhc2R5NTUycmdleHI5bXBlZjlidmRlZXh2dHhzc3RlIiB0aW1lc3RhbXA9IjE1
Nzc4OTIwNDEiIGd1aWQ9IjJiN2VkNjdjLTQ2NDktNDZlNS05MTE4LWNmMTQ1YmRlNDQyMyI+MzUy
PC9rZXk+PC9mb3JlaWduLWtleXM+PHJlZi10eXBlIG5hbWU9IkpvdXJuYWwgQXJ0aWNsZSI+MTc8
L3JlZi10eXBlPjxjb250cmlidXRvcnM+PGF1dGhvcnM+PGF1dGhvcj5Ccm93bWFuLCBDYXRoZXJp
bmU8L2F1dGhvcj48YXV0aG9yPkdvbGRzdGVpbiwgTG91aXM8L2F1dGhvcj48L2F1dGhvcnM+PC9j
b250cmlidXRvcnM+PHRpdGxlcz48dGl0bGU+QXJ0aWN1bGF0b3J5IHBob25vbG9neTogYW4gb3Zl
cnZpZXc8L3RpdGxlPjxzZWNvbmRhcnktdGl0bGU+UGhvbmV0aWNhPC9zZWNvbmRhcnktdGl0bGU+
PC90aXRsZXM+PHBlcmlvZGljYWw+PGZ1bGwtdGl0bGU+UGhvbmV0aWNhPC9mdWxsLXRpdGxlPjwv
cGVyaW9kaWNhbD48cGFnZXM+MTU1LTE4MDwvcGFnZXM+PHZvbHVtZT40OTwvdm9sdW1lPjxkYXRl
cz48eWVhcj4xOTkyPC95ZWFyPjwvZGF0ZXM+PHVybHM+PC91cmxzPjwvcmVjb3JkPjwvQ2l0ZT48
Q2l0ZT48QXV0aG9yPkJyb3dtYW48L0F1dGhvcj48WWVhcj4xOTkwPC9ZZWFyPjxSZWNOdW0+MzQ0
PC9SZWNOdW0+PHJlY29yZD48cmVjLW51bWJlcj4zNDQ8L3JlYy1udW1iZXI+PGZvcmVpZ24ta2V5
cz48a2V5IGFwcD0iRU4iIGRiLWlkPSJwNXRkYWFzZHk1NTJyZ2V4cjltcGVmOWJ2ZGVleHZ0eHNz
dGUiIHRpbWVzdGFtcD0iMTU3Nzg4OTY5OSIgZ3VpZD0iMWU3YjYyMTYtNjAwMC00NTA5LTkxN2Yt
ZmI1ZWQwNTZkMTk4Ij4zNDQ8L2tleT48L2ZvcmVpZ24ta2V5cz48cmVmLXR5cGUgbmFtZT0iSm91
cm5hbCBBcnRpY2xlIj4xNzwvcmVmLXR5cGU+PGNvbnRyaWJ1dG9ycz48YXV0aG9ycz48YXV0aG9y
PkJyb3dtYW4sIENhdGhlcmluZTwvYXV0aG9yPjxhdXRob3I+R29sZHN0ZWluLCBMb3VpczwvYXV0
aG9yPjwvYXV0aG9ycz48L2NvbnRyaWJ1dG9ycz48dGl0bGVzPjx0aXRsZT5HZXN0dXJhbCBzcGVj
aWZpY2F0aW9uIHVzaW5nIGR5bmFtaWNhbGx5LWRlZmluZWQgYXJ0aWN1bGF0b3J5IHN0cnVjdHVy
ZXM8L3RpdGxlPjxzZWNvbmRhcnktdGl0bGU+Sm91cm5hbCBvZiBQaG9uZXRpY3M8L3NlY29uZGFy
eS10aXRsZT48L3RpdGxlcz48cGVyaW9kaWNhbD48ZnVsbC10aXRsZT5Kb3VybmFsIG9mIFBob25l
dGljczwvZnVsbC10aXRsZT48L3BlcmlvZGljYWw+PHBhZ2VzPjI5OS0zMjA8L3BhZ2VzPjx2b2x1
bWU+MTg8L3ZvbHVtZT48bnVtYmVyPjM8L251bWJlcj48a2V5d29yZHM+PGtleXdvcmQ+TGFuZ3Vh
Z2VzICZhbXA7IExpdGVyYXR1cmVzPC9rZXl3b3JkPjwva2V5d29yZHM+PGRhdGVzPjx5ZWFyPjE5
OTA8L3llYXI+PC9kYXRlcz48aXNibj4wMDk1LTQ0NzA8L2lzYm4+PHVybHM+PC91cmxzPjxlbGVj
dHJvbmljLXJlc291cmNlLW51bT4xMC4xMDE2L1MwMDk1LTQ0NzAoMTkpMzAzNzYtNjwvZWxlY3Ry
b25pYy1yZXNvdXJjZS1udW0+PC9yZWNvcmQ+PC9DaXRlPjxDaXRlPjxBdXRob3I+QnJvd21hbjwv
QXV0aG9yPjxZZWFyPjE5ODk8L1llYXI+PFJlY051bT4zNDg8L1JlY051bT48cmVjb3JkPjxyZWMt
bnVtYmVyPjM0ODwvcmVjLW51bWJlcj48Zm9yZWlnbi1rZXlzPjxrZXkgYXBwPSJFTiIgZGItaWQ9
InA1dGRhYXNkeTU1MnJnZXhyOW1wZWY5YnZkZWV4dnR4c3N0ZSIgdGltZXN0YW1wPSIxNTc3ODkw
OTk4IiBndWlkPSIwZjg5MzZmZS00N2E3LTRkYmEtOGZkOS1hODc2ZTFjNWM2ZTYiPjM0ODwva2V5
PjwvZm9yZWlnbi1rZXlzPjxyZWYtdHlwZSBuYW1lPSJKb3VybmFsIEFydGljbGUiPjE3PC9yZWYt
dHlwZT48Y29udHJpYnV0b3JzPjxhdXRob3JzPjxhdXRob3I+QnJvd21hbiwgQ2F0aGVyaW5lPC9h
dXRob3I+PGF1dGhvcj5Hb2xkc3RlaW4sIExvdWlzPC9hdXRob3I+PC9hdXRob3JzPjwvY29udHJp
YnV0b3JzPjx0aXRsZXM+PHRpdGxlPkFydGljdWxhdG9yeSBnZXN0dXJlcyBhcyBwaG9ub2xvZ2lj
YWwgdW5pdHMgKjwvdGl0bGU+PHNlY29uZGFyeS10aXRsZT5QaG9ub2xvZ3k8L3NlY29uZGFyeS10
aXRsZT48L3RpdGxlcz48cGVyaW9kaWNhbD48ZnVsbC10aXRsZT5QaG9ub2xvZ3k8L2Z1bGwtdGl0
bGU+PC9wZXJpb2RpY2FsPjxwYWdlcz4yMDEtMjUxPC9wYWdlcz48dm9sdW1lPjY8L3ZvbHVtZT48
bnVtYmVyPjI8L251bWJlcj48a2V5d29yZHM+PGtleXdvcmQ+TGFuZ3VhZ2VzICZhbXA7IExpdGVy
YXR1cmVzPC9rZXl3b3JkPjwva2V5d29yZHM+PGRhdGVzPjx5ZWFyPjE5ODk8L3llYXI+PC9kYXRl
cz48aXNibj4wOTUyLTY3NTc8L2lzYm4+PHVybHM+PC91cmxzPjxlbGVjdHJvbmljLXJlc291cmNl
LW51bT4xMC4xMDE3L1MwOTUyNjc1NzAwMDAxMDE5PC9lbGVjdHJvbmljLXJlc291cmNlLW51bT48
L3JlY29yZD48L0NpdGU+PENpdGU+PEF1dGhvcj5CeXJkPC9BdXRob3I+PFllYXI+MTk5NTwvWWVh
cj48UmVjTnVtPjM3NTwvUmVjTnVtPjxyZWNvcmQ+PHJlYy1udW1iZXI+Mzc1PC9yZWMtbnVtYmVy
Pjxmb3JlaWduLWtleXM+PGtleSBhcHA9IkVOIiBkYi1pZD0icDV0ZGFhc2R5NTUycmdleHI5bXBl
ZjlidmRlZXh2dHhzc3RlIiB0aW1lc3RhbXA9IjE1Nzc5OTk5MDEiIGd1aWQ9IjRmYTg5Y2RiLTA4
ZWEtNGM0Mi1hZGQ2LWQyNjE2MWFkNmI2NyI+Mzc1PC9rZXk+PC9mb3JlaWduLWtleXM+PHJlZi10
eXBlIG5hbWU9IkpvdXJuYWwgQXJ0aWNsZSI+MTc8L3JlZi10eXBlPjxjb250cmlidXRvcnM+PGF1
dGhvcnM+PGF1dGhvcj5CeXJkLCBEYW5pPC9hdXRob3I+PC9hdXRob3JzPjwvY29udHJpYnV0b3Jz
Pjx0aXRsZXM+PHRpdGxlPkMtY2VudGVycyByZXZpc2l0ZWQ8L3RpdGxlPjxzZWNvbmRhcnktdGl0
bGU+UGhvbmV0aWNhPC9zZWNvbmRhcnktdGl0bGU+PC90aXRsZXM+PHBlcmlvZGljYWw+PGZ1bGwt
dGl0bGU+UGhvbmV0aWNhPC9mdWxsLXRpdGxlPjwvcGVyaW9kaWNhbD48cGFnZXM+Mjg1LTMwNjwv
cGFnZXM+PHZvbHVtZT41Mjwvdm9sdW1lPjxkYXRlcz48eWVhcj4xOTk1PC95ZWFyPjwvZGF0ZXM+
PHVybHM+PC91cmxzPjwvcmVjb3JkPjwvQ2l0ZT48Q2l0ZT48QXV0aG9yPkZ1amltdXJhPC9BdXRo
b3I+PFllYXI+MTk5MjwvWWVhcj48UmVjTnVtPjM3NjwvUmVjTnVtPjxyZWNvcmQ+PHJlYy1udW1i
ZXI+Mzc2PC9yZWMtbnVtYmVyPjxmb3JlaWduLWtleXM+PGtleSBhcHA9IkVOIiBkYi1pZD0icDV0
ZGFhc2R5NTUycmdleHI5bXBlZjlidmRlZXh2dHhzc3RlIiB0aW1lc3RhbXA9IjE1Nzc5OTk5MDEi
IGd1aWQ9IjY4ZjA0ZjNmLTZmMmMtNGY4ZC1hNmMxLWY1ZjBiNjFlMzhkMiI+Mzc2PC9rZXk+PC9m
b3JlaWduLWtleXM+PHJlZi10eXBlIG5hbWU9IkpvdXJuYWwgQXJ0aWNsZSI+MTc8L3JlZi10eXBl
Pjxjb250cmlidXRvcnM+PGF1dGhvcnM+PGF1dGhvcj5GdWppbXVyYSwgTy48L2F1dGhvcj48L2F1
dGhvcnM+PC9jb250cmlidXRvcnM+PHRpdGxlcz48dGl0bGU+UGhvbm9sb2d5IGFuZCBwaG9uZXRp
Y3MtQSBzeWxsYWJsZS1iYXNlZCBtb2RlbCBvZiBhcnRpY3VsYXRvcnkgb3JnYW5pemF0aW9uPC90
aXRsZT48c2Vjb25kYXJ5LXRpdGxlPkpvdXJuYWwgb2YgdGhlIEFjb3VzdGljYWwgU29jaWV0eSBv
ZiBKYXBhbiAoRSk8L3NlY29uZGFyeS10aXRsZT48L3RpdGxlcz48cGVyaW9kaWNhbD48ZnVsbC10
aXRsZT5Kb3VybmFsIG9mIHRoZSBBY291c3RpY2FsIFNvY2lldHkgb2YgSmFwYW4gKEUpPC9mdWxs
LXRpdGxlPjwvcGVyaW9kaWNhbD48cGFnZXM+MzktNDg8L3BhZ2VzPjx2b2x1bWU+MTM8L3ZvbHVt
ZT48bnVtYmVyPjE8L251bWJlcj48a2V5d29yZHM+PGtleXdvcmQ+Qy9EIE1vZGVsPC9rZXl3b3Jk
PjxrZXl3b3JkPkRlbWlzeWxsYWJsZTwva2V5d29yZD48a2V5d29yZD5Ob25saW5lYXIgUGhvbm9s
b2d5PC9rZXl3b3JkPjxrZXl3b3JkPlBob25ldGljIEltcGxlbWVudGF0aW9uPC9rZXl3b3JkPjwv
a2V5d29yZHM+PGRhdGVzPjx5ZWFyPjE5OTI8L3llYXI+PC9kYXRlcz48aXNibj4wMzg4Mjg2MTwv
aXNibj48dXJscz48L3VybHM+PGVsZWN0cm9uaWMtcmVzb3VyY2UtbnVtPjEwLjEyNTAvYXN0LjEz
LjM5PC9lbGVjdHJvbmljLXJlc291cmNlLW51bT48L3JlY29yZD48L0NpdGU+PENpdGU+PEF1dGhv
cj5Hb2xkc21pdGg8L0F1dGhvcj48WWVhcj4yMDExPC9ZZWFyPjxSZWNOdW0+MzM3PC9SZWNOdW0+
PHJlY29yZD48cmVjLW51bWJlcj4zMzc8L3JlYy1udW1iZXI+PGZvcmVpZ24ta2V5cz48a2V5IGFw
cD0iRU4iIGRiLWlkPSJwNXRkYWFzZHk1NTJyZ2V4cjltcGVmOWJ2ZGVleHZ0eHNzdGUiIHRpbWVz
dGFtcD0iMTU3Nzg4ODc3NyIgZ3VpZD0iNDk1YzcxOTQtNzc3Yy00ODYwLThkMTEtZTkyMzFjZWVj
MmU3Ij4zMzc8L2tleT48L2ZvcmVpZ24ta2V5cz48cmVmLXR5cGUgbmFtZT0iQm9vayBTZWN0aW9u
Ij41PC9yZWYtdHlwZT48Y29udHJpYnV0b3JzPjxhdXRob3JzPjxhdXRob3I+R29sZHNtaXRoLCBK
b2huPC9hdXRob3I+PC9hdXRob3JzPjxzZWNvbmRhcnktYXV0aG9ycz48YXV0aG9yPkdvbGRzbWl0
aCwgSm9objwvYXV0aG9yPjxhdXRob3I+UmlnZ2xlLCBKYXNvbjwvYXV0aG9yPjxhdXRob3I+WXUs
IEFsYW48L2F1dGhvcj48L3NlY29uZGFyeS1hdXRob3JzPjwvY29udHJpYnV0b3JzPjx0aXRsZXM+
PHRpdGxlPlRoZSBzeWxsYWJsZTwvdGl0bGU+PHNlY29uZGFyeS10aXRsZT5UaGUgaGFuZGJvb2sg
b2YgcGhvbm9sb2dpY2FsIHRoZW9yeTwvc2Vjb25kYXJ5LXRpdGxlPjwvdGl0bGVzPjxwYWdlcz4x
NjQtMTk2PC9wYWdlcz48dm9sdW1lPjc1PC92b2x1bWU+PHNlY3Rpb24+Njwvc2VjdGlvbj48ZGF0
ZXM+PHllYXI+MjAxMTwveWVhcj48L2RhdGVzPjxwdWItbG9jYXRpb24+Q2FtYnJpZGdlPC9wdWIt
bG9jYXRpb24+PHB1Ymxpc2hlcj5XaWxleS1CbGFja3dlbGw8L3B1Ymxpc2hlcj48dXJscz48L3Vy
bHM+PC9yZWNvcmQ+PC9DaXRlPjwvRW5kTm90ZT5=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F75153" w:rsidRPr="0042050F">
              <w:rPr>
                <w:rFonts w:asciiTheme="majorBidi" w:hAnsiTheme="majorBidi" w:cstheme="majorBidi"/>
                <w:noProof/>
              </w:rPr>
              <w:t>(Browman &amp; Goldstein, 1986, 1988, 1989, 1990a, 1992a; Byrd, 1995; Fujimura, 1992; Goldsmith, 2011)</w:t>
            </w:r>
            <w:r w:rsidRPr="0042050F">
              <w:rPr>
                <w:rFonts w:asciiTheme="majorBidi" w:hAnsiTheme="majorBidi" w:cstheme="majorBidi"/>
              </w:rPr>
              <w:fldChar w:fldCharType="end"/>
            </w:r>
          </w:p>
        </w:tc>
      </w:tr>
    </w:tbl>
    <w:p w14:paraId="53D890B4" w14:textId="77777777" w:rsidR="00283335" w:rsidRPr="0042050F" w:rsidRDefault="00283335" w:rsidP="00CF432F">
      <w:pPr>
        <w:spacing w:before="100" w:beforeAutospacing="1" w:after="100" w:afterAutospacing="1" w:line="360" w:lineRule="auto"/>
        <w:rPr>
          <w:rFonts w:asciiTheme="majorBidi" w:hAnsiTheme="majorBidi" w:cstheme="majorBidi"/>
          <w:noProof/>
          <w:lang w:eastAsia="en-GB"/>
        </w:rPr>
      </w:pPr>
    </w:p>
    <w:p w14:paraId="4DFC8368" w14:textId="2C0824A7" w:rsidR="0050642A" w:rsidRPr="0042050F" w:rsidRDefault="0050642A" w:rsidP="00CF432F">
      <w:pPr>
        <w:spacing w:line="360" w:lineRule="auto"/>
        <w:rPr>
          <w:rFonts w:asciiTheme="majorBidi" w:eastAsia="LiberationSerif" w:hAnsiTheme="majorBidi" w:cstheme="majorBidi"/>
        </w:rPr>
      </w:pPr>
      <w:r w:rsidRPr="0042050F">
        <w:rPr>
          <w:rFonts w:asciiTheme="majorBidi" w:eastAsia="LiberationSerif" w:hAnsiTheme="majorBidi" w:cstheme="majorBidi"/>
        </w:rPr>
        <w:t xml:space="preserve">Among these models, the constituency view provides a convenient terminology to represent syllable structure, and it is widely used in syllable structure analysis </w:t>
      </w:r>
      <w:r w:rsidRPr="0042050F">
        <w:rPr>
          <w:rFonts w:asciiTheme="majorBidi" w:eastAsia="LiberationSerif" w:hAnsiTheme="majorBidi" w:cstheme="majorBidi"/>
        </w:rPr>
        <w:fldChar w:fldCharType="begin"/>
      </w:r>
      <w:r w:rsidR="00461D5C" w:rsidRPr="0042050F">
        <w:rPr>
          <w:rFonts w:asciiTheme="majorBidi" w:eastAsia="LiberationSerif" w:hAnsiTheme="majorBidi" w:cstheme="majorBidi"/>
        </w:rPr>
        <w:instrText xml:space="preserve"> ADDIN EN.CITE &lt;EndNote&gt;&lt;Cite&gt;&lt;Author&gt;Bosch&lt;/Author&gt;&lt;Year&gt;2011&lt;/Year&gt;&lt;RecNum&gt;341&lt;/RecNum&gt;&lt;DisplayText&gt;(Bosch, 2011)&lt;/DisplayText&gt;&lt;record&gt;&lt;rec-number&gt;341&lt;/rec-number&gt;&lt;foreign-keys&gt;&lt;key app="EN" db-id="p5tdaasdy552rgexr9mpef9bvdeexvtxsste" timestamp="1577888777" guid="966d9dbc-59af-4ebd-93d2-7f05158ba918"&gt;341&lt;/key&gt;&lt;key app="ENWeb" db-id=""&gt;0&lt;/key&gt;&lt;/foreign-keys&gt;&lt;ref-type name="Book Section"&gt;5&lt;/ref-type&gt;&lt;contributors&gt;&lt;authors&gt;&lt;author&gt;Bosch, Anna&lt;/author&gt;&lt;/authors&gt;&lt;secondary-authors&gt;&lt;author&gt;Oostendorp, Marc van&lt;/author&gt;&lt;author&gt;Ewen, Colin J.&lt;/author&gt;&lt;author&gt;Hume, Elizabeth&lt;/author&gt;&lt;author&gt;Rice, Keren D.&lt;/author&gt;&lt;/secondary-authors&gt;&lt;/contributors&gt;&lt;titles&gt;&lt;title&gt;Syllable-internal structure&lt;/title&gt;&lt;secondary-title&gt;The blackwell companion to phonology&lt;/secondary-title&gt;&lt;tertiary-title&gt;Major Reference Works&lt;/tertiary-title&gt;&lt;/titles&gt;&lt;pages&gt;781-798&lt;/pages&gt;&lt;keywords&gt;&lt;keyword&gt;morphology&lt;/keyword&gt;&lt;/keywords&gt;&lt;dates&gt;&lt;year&gt;2011&lt;/year&gt;&lt;pub-dates&gt;&lt;date&gt;2011/04/28&lt;/date&gt;&lt;/pub-dates&gt;&lt;/dates&gt;&lt;pub-location&gt;Oxford&lt;/pub-location&gt;&lt;publisher&gt;Blackwell&lt;/publisher&gt;&lt;isbn&gt;9781444335262&lt;/isbn&gt;&lt;urls&gt;&lt;related-urls&gt;&lt;url&gt;https://doi.org/10.1002/9781444335262.wbctp0033&lt;/url&gt;&lt;/related-urls&gt;&lt;/urls&gt;&lt;electronic-resource-num&gt;doi:10.1002/9781444335262.wbctp0033&amp;#xD;10.1002/9781444335262.wbctp0033&lt;/electronic-resource-num&gt;&lt;access-date&gt;2019/12/31&lt;/access-date&gt;&lt;/record&gt;&lt;/Cite&gt;&lt;/EndNote&gt;</w:instrText>
      </w:r>
      <w:r w:rsidRPr="0042050F">
        <w:rPr>
          <w:rFonts w:asciiTheme="majorBidi" w:eastAsia="LiberationSerif" w:hAnsiTheme="majorBidi" w:cstheme="majorBidi"/>
        </w:rPr>
        <w:fldChar w:fldCharType="separate"/>
      </w:r>
      <w:r w:rsidRPr="0042050F">
        <w:rPr>
          <w:rFonts w:asciiTheme="majorBidi" w:eastAsia="LiberationSerif" w:hAnsiTheme="majorBidi" w:cstheme="majorBidi"/>
          <w:noProof/>
        </w:rPr>
        <w:t>(Bosch, 2011)</w:t>
      </w:r>
      <w:r w:rsidRPr="0042050F">
        <w:rPr>
          <w:rFonts w:asciiTheme="majorBidi" w:eastAsia="LiberationSerif" w:hAnsiTheme="majorBidi" w:cstheme="majorBidi"/>
        </w:rPr>
        <w:fldChar w:fldCharType="end"/>
      </w:r>
      <w:r w:rsidRPr="0042050F">
        <w:rPr>
          <w:rFonts w:asciiTheme="majorBidi" w:eastAsia="LiberationSerif" w:hAnsiTheme="majorBidi" w:cstheme="majorBidi"/>
        </w:rPr>
        <w:t xml:space="preserve">. Therefore, </w:t>
      </w:r>
      <w:r w:rsidRPr="0042050F">
        <w:rPr>
          <w:rFonts w:asciiTheme="majorBidi" w:eastAsia="LiberationSerif" w:hAnsiTheme="majorBidi" w:cstheme="majorBidi"/>
        </w:rPr>
        <w:lastRenderedPageBreak/>
        <w:t>this research will employ this model to analyse its results. More details about this view and how it overlaps with sonority will be illustrated below.</w:t>
      </w:r>
    </w:p>
    <w:p w14:paraId="18C4C5CC" w14:textId="128881B4" w:rsidR="0050642A" w:rsidRPr="0042050F" w:rsidRDefault="008D5970" w:rsidP="00CF432F">
      <w:pPr>
        <w:pStyle w:val="Heading2"/>
        <w:rPr>
          <w:rFonts w:eastAsia="LiberationSerif"/>
        </w:rPr>
      </w:pPr>
      <w:r w:rsidRPr="0042050F">
        <w:rPr>
          <w:rFonts w:eastAsia="LiberationSerif"/>
        </w:rPr>
        <w:t xml:space="preserve"> </w:t>
      </w:r>
      <w:bookmarkStart w:id="17" w:name="_Toc51755427"/>
      <w:r w:rsidR="0050642A" w:rsidRPr="0042050F">
        <w:rPr>
          <w:rFonts w:eastAsia="LiberationSerif"/>
        </w:rPr>
        <w:t>Constituents of syllable structure</w:t>
      </w:r>
      <w:r w:rsidR="0050642A" w:rsidRPr="0042050F">
        <w:rPr>
          <w:rStyle w:val="FootnoteReference"/>
          <w:rFonts w:eastAsia="LiberationSerif"/>
          <w:bCs/>
        </w:rPr>
        <w:footnoteReference w:id="6"/>
      </w:r>
      <w:bookmarkEnd w:id="17"/>
    </w:p>
    <w:p w14:paraId="4FE4D563" w14:textId="7578AD56" w:rsidR="0050642A" w:rsidRPr="0042050F" w:rsidRDefault="0050642A"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constituency view posits that the syllable is </w:t>
      </w:r>
      <w:r w:rsidR="00A7250E" w:rsidRPr="0042050F">
        <w:rPr>
          <w:rFonts w:asciiTheme="majorBidi" w:hAnsiTheme="majorBidi" w:cstheme="majorBidi"/>
        </w:rPr>
        <w:t>a structural arrangement</w:t>
      </w:r>
      <w:r w:rsidRPr="0042050F">
        <w:rPr>
          <w:rFonts w:asciiTheme="majorBidi" w:hAnsiTheme="majorBidi" w:cstheme="majorBidi"/>
        </w:rPr>
        <w:t xml:space="preserve"> of constituents, such as onset, coda and peak</w:t>
      </w:r>
      <w:r w:rsidR="00BB7824" w:rsidRPr="0042050F">
        <w:rPr>
          <w:rFonts w:asciiTheme="majorBidi" w:hAnsiTheme="majorBidi" w:cstheme="majorBidi"/>
        </w:rPr>
        <w:t>:</w:t>
      </w:r>
      <w:r w:rsidRPr="0042050F">
        <w:rPr>
          <w:rFonts w:asciiTheme="majorBidi" w:hAnsiTheme="majorBidi" w:cstheme="majorBidi"/>
        </w:rPr>
        <w:t xml:space="preserve"> “The syllable can be shown to motivate the existence of privileged groupings of segments within the syllable, which must be thought of as constituent-like linguistic units themselves . . . an internally-structured tree quite analogous to a tree representing syntactic structure” (Selkirk 1982: 237). Selkirk thus argues that syllable structure is </w:t>
      </w:r>
      <w:r w:rsidR="00A7250E" w:rsidRPr="0042050F">
        <w:rPr>
          <w:rFonts w:asciiTheme="majorBidi" w:hAnsiTheme="majorBidi" w:cstheme="majorBidi"/>
        </w:rPr>
        <w:t>grounded in the ordering relations</w:t>
      </w:r>
      <w:r w:rsidRPr="0042050F">
        <w:rPr>
          <w:rFonts w:asciiTheme="majorBidi" w:hAnsiTheme="majorBidi" w:cstheme="majorBidi"/>
        </w:rPr>
        <w:t xml:space="preserve"> </w:t>
      </w:r>
      <w:r w:rsidR="00A7250E" w:rsidRPr="0042050F">
        <w:rPr>
          <w:rFonts w:asciiTheme="majorBidi" w:hAnsiTheme="majorBidi" w:cstheme="majorBidi"/>
        </w:rPr>
        <w:t>of</w:t>
      </w:r>
      <w:r w:rsidRPr="0042050F">
        <w:rPr>
          <w:rFonts w:asciiTheme="majorBidi" w:hAnsiTheme="majorBidi" w:cstheme="majorBidi"/>
        </w:rPr>
        <w:t xml:space="preserve"> constituents, in a similar fashion to syntactic tree structures. The order of these constituents within the syllable, however, is a source of debate. Generally speaking, there are two main views discussing the order of constituents within the syllable: hierarchical structure and flat structure, as shown in Figure 2.1.</w:t>
      </w:r>
    </w:p>
    <w:p w14:paraId="18DB0C3C" w14:textId="77777777" w:rsidR="0050642A" w:rsidRPr="0042050F" w:rsidRDefault="0050642A"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noProof/>
          <w:lang w:eastAsia="en-GB"/>
        </w:rPr>
        <mc:AlternateContent>
          <mc:Choice Requires="wps">
            <w:drawing>
              <wp:anchor distT="0" distB="0" distL="114300" distR="114300" simplePos="0" relativeHeight="251671552" behindDoc="0" locked="0" layoutInCell="1" allowOverlap="1" wp14:anchorId="30306342" wp14:editId="4B5C975E">
                <wp:simplePos x="0" y="0"/>
                <wp:positionH relativeFrom="column">
                  <wp:posOffset>4939392</wp:posOffset>
                </wp:positionH>
                <wp:positionV relativeFrom="paragraph">
                  <wp:posOffset>991054</wp:posOffset>
                </wp:positionV>
                <wp:extent cx="253697" cy="222581"/>
                <wp:effectExtent l="0" t="0" r="32385" b="25400"/>
                <wp:wrapNone/>
                <wp:docPr id="22" name="Straight Connector 22"/>
                <wp:cNvGraphicFramePr/>
                <a:graphic xmlns:a="http://schemas.openxmlformats.org/drawingml/2006/main">
                  <a:graphicData uri="http://schemas.microsoft.com/office/word/2010/wordprocessingShape">
                    <wps:wsp>
                      <wps:cNvCnPr/>
                      <wps:spPr>
                        <a:xfrm flipH="1">
                          <a:off x="0" y="0"/>
                          <a:ext cx="253697" cy="2225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3BB7A" id="Straight Connector 2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95pt,78.05pt" to="408.95pt,9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nf+xAEAAMcDAAAOAAAAZHJzL2Uyb0RvYy54bWysU9uO0zAQfUfiHyy/06RBuyxR033oCnhA&#13;&#10;ULHLB3idcWPhm8amSf+esdMGxEVarXixbM+cM3OOx5vbyRp2BIzau46vVzVn4KTvtTt0/OvDu1c3&#13;&#10;nMUkXC+Md9DxE0R+u335YjOGFho/eNMDMiJxsR1Dx4eUQltVUQ5gRVz5AI6CyqMViY54qHoUI7Fb&#13;&#10;UzV1fV2NHvuAXkKMdHs3B/m28CsFMn1WKkJipuPUWyorlvUxr9V2I9oDijBoeW5DPKMLK7SjogvV&#13;&#10;nUiCfUf9B5XVEn30Kq2kt5VXSksoGkjNuv5Nzf0gAhQtZE4Mi03x/9HKT8c9Mt13vGk4c8LSG90n&#13;&#10;FPowJLbzzpGDHhkFyakxxJYAO7fH8ymGPWbZk0LLlNHhAw1BMYKksan4fFp8hikxSZfN1evrt284&#13;&#10;kxRqmubqZp3Zq5km0wWM6T14y/Km40a7bINoxfFjTHPqJYVwua25kbJLJwM52bgvoEgaFZxbKkMF&#13;&#10;O4PsKGgc+m+XsiUzQ5Q2ZgHVpeQ/QefcDIMyaE8FLtmlondpAVrtPP6tapourao5/6J61pplP/r+&#13;&#10;VJ6l2EHTUgw9T3Yex1/PBf7z/21/AAAA//8DAFBLAwQUAAYACAAAACEAey4Ql+AAAAAQAQAADwAA&#13;&#10;AGRycy9kb3ducmV2LnhtbExPQU7DMBC8I/EHa5G4UTuVkrRpnKoUIc60XHpz4iWJiNchdtvwe7Yn&#13;&#10;uKy0M7OzM+V2doO44BR6TxqShQKB1HjbU6vh4/j6tAIRoiFrBk+o4QcDbKv7u9IU1l/pHS+H2Ao2&#13;&#10;oVAYDV2MYyFlaDp0Jiz8iMTcp5+cibxOrbSTubK5G+RSqUw60xN/6MyI+w6br8PZaTi+OTXXsd8j&#13;&#10;fedqd3pOMzqlWj8+zC8bHrsNiIhz/LuAWwfODxUHq/2ZbBCDhjzP1yxlIs0SEKxYJTekZmSdLEFW&#13;&#10;pfxfpPoFAAD//wMAUEsBAi0AFAAGAAgAAAAhALaDOJL+AAAA4QEAABMAAAAAAAAAAAAAAAAAAAAA&#13;&#10;AFtDb250ZW50X1R5cGVzXS54bWxQSwECLQAUAAYACAAAACEAOP0h/9YAAACUAQAACwAAAAAAAAAA&#13;&#10;AAAAAAAvAQAAX3JlbHMvLnJlbHNQSwECLQAUAAYACAAAACEAZg53/sQBAADHAwAADgAAAAAAAAAA&#13;&#10;AAAAAAAuAgAAZHJzL2Uyb0RvYy54bWxQSwECLQAUAAYACAAAACEAey4Ql+AAAAAQAQAADwAAAAAA&#13;&#10;AAAAAAAAAAAeBAAAZHJzL2Rvd25yZXYueG1sUEsFBgAAAAAEAAQA8wAAACs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72576" behindDoc="0" locked="0" layoutInCell="1" allowOverlap="1" wp14:anchorId="3A27DA6C" wp14:editId="25F342F1">
                <wp:simplePos x="0" y="0"/>
                <wp:positionH relativeFrom="column">
                  <wp:posOffset>5209643</wp:posOffset>
                </wp:positionH>
                <wp:positionV relativeFrom="paragraph">
                  <wp:posOffset>980362</wp:posOffset>
                </wp:positionV>
                <wp:extent cx="269902" cy="229622"/>
                <wp:effectExtent l="0" t="0" r="34925" b="37465"/>
                <wp:wrapNone/>
                <wp:docPr id="23" name="Straight Connector 23"/>
                <wp:cNvGraphicFramePr/>
                <a:graphic xmlns:a="http://schemas.openxmlformats.org/drawingml/2006/main">
                  <a:graphicData uri="http://schemas.microsoft.com/office/word/2010/wordprocessingShape">
                    <wps:wsp>
                      <wps:cNvCnPr/>
                      <wps:spPr>
                        <a:xfrm>
                          <a:off x="0" y="0"/>
                          <a:ext cx="269902" cy="2296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EAC4B" id="Straight Connector 2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pt,77.2pt" to="431.45pt,9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FoFuQEAAL0DAAAOAAAAZHJzL2Uyb0RvYy54bWysU02P0zAQvSPxHyzfadIgVTRquoeu4IKg&#13;&#10;YuEHeJ1xY62/NDZN+u8Zu2kWAUII7cWxPfPezHue7O4ma9gZMGrvOr5e1ZyBk77X7tTxb1/fv3nH&#13;&#10;WUzC9cJ4Bx2/QOR3+9evdmNoofGDNz0gIxIX2zF0fEgptFUV5QBWxJUP4CioPFqR6IinqkcxErs1&#13;&#10;VVPXm2r02Af0EmKk2/trkO8Lv1Ig02elIiRmOk69pbJiWR/zWu13oj2hCIOWcxviP7qwQjsqulDd&#13;&#10;iyTYd9S/UVkt0Uev0kp6W3mltISigdSs61/UPAwiQNFC5sSw2BRfjlZ+Oh+R6b7jzVvOnLD0Rg8J&#13;&#10;hT4NiR28c+SgR0ZBcmoMsSXAwR1xPsVwxCx7UmjzlwSxqbh7WdyFKTFJl81mu60bziSFmma7aZrM&#13;&#10;WT2DA8b0AbxledNxo10WL1px/hjTNfWWQrjczLV82aWLgZxs3BdQJIgKrgu6jBIcDLKzoCHon9Zz&#13;&#10;2ZKZIUobs4Dqv4Pm3AyDMl7/ClyyS0Xv0gK02nn8U9U03VpV1/yb6qvWLPvR95fyGMUOmpFi6DzP&#13;&#10;eQh/Phf481+3/wEAAP//AwBQSwMEFAAGAAgAAAAhADaBg9jjAAAAEAEAAA8AAABkcnMvZG93bnJl&#13;&#10;di54bWxMT8tOwzAQvCPxD9YicaM2UYnSNE5VFSHEBdEU7m7sOmn9iGwnDX/PcoLLandndnam2szW&#13;&#10;kEmF2HvH4XHBgCjXetk7zeHz8PJQAIlJOCmMd4rDt4qwqW9vKlFKf3V7NTVJExRxsRQcupSGktLY&#13;&#10;dsqKuPCDcoidfLAi4Rg0lUFcUdwamjGWUyt6hx86Mahdp9pLM1oO5i1MX3qnt3F83efN+eOUvR8m&#13;&#10;zu/v5uc1lu0aSFJz+ruA3wzoH2o0dvSjk5EYDkXGlkhF4GmJDTKKPFsBOeJmxXKgdUX/B6l/AAAA&#13;&#10;//8DAFBLAQItABQABgAIAAAAIQC2gziS/gAAAOEBAAATAAAAAAAAAAAAAAAAAAAAAABbQ29udGVu&#13;&#10;dF9UeXBlc10ueG1sUEsBAi0AFAAGAAgAAAAhADj9If/WAAAAlAEAAAsAAAAAAAAAAAAAAAAALwEA&#13;&#10;AF9yZWxzLy5yZWxzUEsBAi0AFAAGAAgAAAAhANkYWgW5AQAAvQMAAA4AAAAAAAAAAAAAAAAALgIA&#13;&#10;AGRycy9lMm9Eb2MueG1sUEsBAi0AFAAGAAgAAAAhADaBg9jjAAAAEAEAAA8AAAAAAAAAAAAAAAAA&#13;&#10;EwQAAGRycy9kb3ducmV2LnhtbFBLBQYAAAAABAAEAPMAAAAj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6432" behindDoc="0" locked="0" layoutInCell="1" allowOverlap="1" wp14:anchorId="005BEC00" wp14:editId="6179644F">
                <wp:simplePos x="0" y="0"/>
                <wp:positionH relativeFrom="column">
                  <wp:posOffset>2424430</wp:posOffset>
                </wp:positionH>
                <wp:positionV relativeFrom="paragraph">
                  <wp:posOffset>941290</wp:posOffset>
                </wp:positionV>
                <wp:extent cx="294199" cy="189534"/>
                <wp:effectExtent l="0" t="0" r="29845" b="20320"/>
                <wp:wrapNone/>
                <wp:docPr id="16" name="Straight Connector 16"/>
                <wp:cNvGraphicFramePr/>
                <a:graphic xmlns:a="http://schemas.openxmlformats.org/drawingml/2006/main">
                  <a:graphicData uri="http://schemas.microsoft.com/office/word/2010/wordprocessingShape">
                    <wps:wsp>
                      <wps:cNvCnPr/>
                      <wps:spPr>
                        <a:xfrm flipH="1">
                          <a:off x="0" y="0"/>
                          <a:ext cx="294199" cy="1895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507FE" id="Straight Connector 1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74.1pt" to="214.0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PLLxQEAAMcDAAAOAAAAZHJzL2Uyb0RvYy54bWysU02P0zAQvSPxHyzfaZKyrLZR0z10BRwQ&#13;&#10;VCz8AK9jNxa2xxqbJv33jJ02ID4khLhYtmfem3nP4+395Cw7KYwGfMebVc2Z8hJ6448d//zp9Ys7&#13;&#10;zmISvhcWvOr4WUV+v3v+bDuGVq1hANsrZETiYzuGjg8phbaqohyUE3EFQXkKakAnEh3xWPUoRmJ3&#13;&#10;tlrX9W01AvYBQaoY6fZhDvJd4ddayfRB66gSsx2n3lJZsaxPea12W9EeUYTByEsb4h+6cMJ4KrpQ&#13;&#10;PYgk2Fc0v1A5IxEi6LSS4CrQ2khVNJCapv5JzeMggipayJwYFpvi/6OV708HZKant7vlzAtHb/SY&#13;&#10;UJjjkNgevCcHARkFyakxxJYAe3/AyymGA2bZk0bHtDXhLREVI0gam4rP58VnNSUm6XK9uWk2G84k&#13;&#10;hZq7zauXN5m9mmkyXcCY3ihwLG86bo3PNohWnN7FNKdeUwiX25obKbt0tionW/9RaZJGBeeWylCp&#13;&#10;vUV2EjQO/ZfmUrZkZog21i6gupT8I+iSm2GqDNrfApfsUhF8WoDOeMDfVU3TtVU9519Vz1qz7Cfo&#13;&#10;z+VZih00LcXQy2TncfzxXODf/9/uGwAAAP//AwBQSwMEFAAGAAgAAAAhAMoVLKziAAAAEAEAAA8A&#13;&#10;AABkcnMvZG93bnJldi54bWxMj09PwzAMxe9IfIfISNxY0rI/Udd0GkOIMxuX3dLWa6s1TmmyrXx7&#13;&#10;zAkuluxnP/9evplcL644hs6TgWSmQCBVvu6oMfB5eHvSIEK0VNveExr4xgCb4v4ut1ntb/SB131s&#13;&#10;BJtQyKyBNsYhkzJULTobZn5AYu3kR2cjt2Mj69He2Nz1MlVqKZ3tiD+0dsBdi9V5f3EGDu9OTWXs&#13;&#10;dkhfK7U9viyWdFwY8/gwva65bNcgIk7x7wJ+MzA/FAxW+gvVQfQGnnXC/JGFuU5B8MY81QmIkicr&#13;&#10;rUAWufwfpPgBAAD//wMAUEsBAi0AFAAGAAgAAAAhALaDOJL+AAAA4QEAABMAAAAAAAAAAAAAAAAA&#13;&#10;AAAAAFtDb250ZW50X1R5cGVzXS54bWxQSwECLQAUAAYACAAAACEAOP0h/9YAAACUAQAACwAAAAAA&#13;&#10;AAAAAAAAAAAvAQAAX3JlbHMvLnJlbHNQSwECLQAUAAYACAAAACEAVdjyy8UBAADHAwAADgAAAAAA&#13;&#10;AAAAAAAAAAAuAgAAZHJzL2Uyb0RvYy54bWxQSwECLQAUAAYACAAAACEAyhUsrOIAAAAQAQAADwAA&#13;&#10;AAAAAAAAAAAAAAAfBAAAZHJzL2Rvd25yZXYueG1sUEsFBgAAAAAEAAQA8wAAAC4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7456" behindDoc="0" locked="0" layoutInCell="1" allowOverlap="1" wp14:anchorId="090A2044" wp14:editId="64849257">
                <wp:simplePos x="0" y="0"/>
                <wp:positionH relativeFrom="column">
                  <wp:posOffset>2733157</wp:posOffset>
                </wp:positionH>
                <wp:positionV relativeFrom="paragraph">
                  <wp:posOffset>951061</wp:posOffset>
                </wp:positionV>
                <wp:extent cx="285750" cy="190224"/>
                <wp:effectExtent l="0" t="0" r="19050" b="19685"/>
                <wp:wrapNone/>
                <wp:docPr id="17" name="Straight Connector 17"/>
                <wp:cNvGraphicFramePr/>
                <a:graphic xmlns:a="http://schemas.openxmlformats.org/drawingml/2006/main">
                  <a:graphicData uri="http://schemas.microsoft.com/office/word/2010/wordprocessingShape">
                    <wps:wsp>
                      <wps:cNvCnPr/>
                      <wps:spPr>
                        <a:xfrm>
                          <a:off x="0" y="0"/>
                          <a:ext cx="285750" cy="1902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E6BAA"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pt,74.9pt" to="237.7pt,8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k+yuwEAAL0DAAAOAAAAZHJzL2Uyb0RvYy54bWysU8Fu2zAMvQ/YPwi6L3aMde2MOD2k2C7D&#13;&#10;FqzdB6iyFAuTRIHSYufvR8mJO2zDUBS7yKLIR/I90pvbyVl2VBgN+I6vVzVnykvojT90/NvDhzc3&#13;&#10;nMUkfC8seNXxk4r8dvv61WYMrWpgANsrZJTEx3YMHR9SCm1VRTkoJ+IKgvLk1IBOJDLxUPUoRsru&#13;&#10;bNXU9btqBOwDglQx0uvd7OTbkl9rJdMXraNKzHacekvlxHI+5rPabkR7QBEGI89tiBd04YTxVHRJ&#13;&#10;dSeSYD/Q/JHKGYkQQaeVBFeB1kaqwoHYrOvf2NwPIqjChcSJYZEp/r+08vNxj8z0NLtrzrxwNKP7&#13;&#10;hMIchsR24D0pCMjISUqNIbYE2Pk9nq0Y9phpTxpd/hIhNhV1T4u6akpM0mNzc3V9RTOQ5Fq/r5vm&#13;&#10;bc5ZPYEDxvRRgWP50nFrfCYvWnH8FNMcegkhXG5mLl9u6WRVDrb+q9JEiAquC7qsktpZZEdBS9B/&#13;&#10;X5/LlsgM0cbaBVT/G3SOzTBV1uu5wCW6VASfFqAzHvBvVdN0aVXP8RfWM9dM+xH6UxlGkYN2pAh6&#13;&#10;3ue8hL/aBf70121/AgAA//8DAFBLAwQUAAYACAAAACEABqVmvuIAAAAQAQAADwAAAGRycy9kb3du&#13;&#10;cmV2LnhtbExPQU7DMBC8I/EHa5G4UYcSWkjjVFURQlwqmsLdjV0nYK8j20nD71lOcFlpZ2ZnZ8r1&#13;&#10;5CwbdYidRwG3swyYxsarDo2A98PzzQOwmCQqaT1qAd86wrq6vChlofwZ93qsk2FkgrGQAtqU+oLz&#13;&#10;2LTayTjzvUbiTj44mWgNhqsgz2TuLJ9n2YI72SF9aGWvt61uvurBCbCvYfwwW7OJw8t+UX++nea7&#13;&#10;wyjE9dX0tKKxWQFLekp/F/DbgfJDRcGOfkAVmRWQ32U5SYnIH6kIKfLlPSFHQpaE8Krk/4tUPwAA&#13;&#10;AP//AwBQSwECLQAUAAYACAAAACEAtoM4kv4AAADhAQAAEwAAAAAAAAAAAAAAAAAAAAAAW0NvbnRl&#13;&#10;bnRfVHlwZXNdLnhtbFBLAQItABQABgAIAAAAIQA4/SH/1gAAAJQBAAALAAAAAAAAAAAAAAAAAC8B&#13;&#10;AABfcmVscy8ucmVsc1BLAQItABQABgAIAAAAIQDJ3k+yuwEAAL0DAAAOAAAAAAAAAAAAAAAAAC4C&#13;&#10;AABkcnMvZTJvRG9jLnhtbFBLAQItABQABgAIAAAAIQAGpWa+4gAAABABAAAPAAAAAAAAAAAAAAAA&#13;&#10;ABUEAABkcnMvZG93bnJldi54bWxQSwUGAAAAAAQABADzAAAAJA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2336" behindDoc="0" locked="0" layoutInCell="1" allowOverlap="1" wp14:anchorId="4CEEF1F1" wp14:editId="05C47855">
                <wp:simplePos x="0" y="0"/>
                <wp:positionH relativeFrom="column">
                  <wp:posOffset>811033</wp:posOffset>
                </wp:positionH>
                <wp:positionV relativeFrom="paragraph">
                  <wp:posOffset>473655</wp:posOffset>
                </wp:positionV>
                <wp:extent cx="571859" cy="515647"/>
                <wp:effectExtent l="0" t="0" r="19050" b="36830"/>
                <wp:wrapNone/>
                <wp:docPr id="10" name="Straight Connector 10"/>
                <wp:cNvGraphicFramePr/>
                <a:graphic xmlns:a="http://schemas.openxmlformats.org/drawingml/2006/main">
                  <a:graphicData uri="http://schemas.microsoft.com/office/word/2010/wordprocessingShape">
                    <wps:wsp>
                      <wps:cNvCnPr/>
                      <wps:spPr>
                        <a:xfrm>
                          <a:off x="0" y="0"/>
                          <a:ext cx="571859" cy="515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201DA"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37.3pt" to="108.9pt,7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fe9uwEAAL0DAAAOAAAAZHJzL2Uyb0RvYy54bWysU02P0zAQvSPxHyzfaZIV3V2ipnvoCi4I&#13;&#10;KhZ+gNcZNxb+0tg06b9n7KZZBAih1V4c2zPvzbznyeZusoYdAaP2ruPNquYMnPS9doeOf/v6/s0t&#13;&#10;ZzEJ1wvjHXT8BJHfbV+/2oyhhSs/eNMDMiJxsR1Dx4eUQltVUQ5gRVz5AI6CyqMViY54qHoUI7Fb&#13;&#10;U13V9XU1euwDegkx0u39Oci3hV8pkOmzUhESMx2n3lJZsayPea22G9EeUIRBy7kN8YwurNCOii5U&#13;&#10;9yIJ9gP1H1RWS/TRq7SS3lZeKS2haCA1Tf2bmodBBChayJwYFpviy9HKT8c9Mt3T25E9Tlh6o4eE&#13;&#10;Qh+GxHbeOXLQI6MgOTWG2BJg5/Y4n2LYY5Y9KbT5S4LYVNw9Le7ClJiky/VNc7t+x5mk0LpZX7+9&#13;&#10;yZzVEzhgTB/AW5Y3HTfaZfGiFcePMZ1TLymEy82cy5ddOhnIycZ9AUWCqGBT0GWUYGeQHQUNQf+9&#13;&#10;mcuWzAxR2pgFVP8bNOdmGJTx+l/gkl0qepcWoNXO49+qpunSqjrnX1SftWbZj74/lccodtCMFEPn&#13;&#10;ec5D+Ou5wJ/+uu1PAAAA//8DAFBLAwQUAAYACAAAACEAuSzFPeEAAAAPAQAADwAAAGRycy9kb3du&#13;&#10;cmV2LnhtbExPy07DMBC8I/EP1iJxo04jmlRpnKoqQogLoinc3XjrBPyIYicNf89yKpeVRvPYmXI7&#13;&#10;W8MmHELnnYDlIgGGrvGqc1rAx/H5YQ0sROmUNN6hgB8MsK1ub0pZKH9xB5zqqBmFuFBIAW2MfcF5&#13;&#10;aFq0Mix8j464sx+sjAQHzdUgLxRuDU+TJONWdo4+tLLHfYvNdz1aAeZ1mD71Xu/C+HLI6q/3c/p2&#13;&#10;nIS4v5ufNnR2G2AR53h1wN8G6g8VFTv50anADOE0z0kqIH/MgJEgXeY06ETMarUGXpX8/47qFwAA&#13;&#10;//8DAFBLAQItABQABgAIAAAAIQC2gziS/gAAAOEBAAATAAAAAAAAAAAAAAAAAAAAAABbQ29udGVu&#13;&#10;dF9UeXBlc10ueG1sUEsBAi0AFAAGAAgAAAAhADj9If/WAAAAlAEAAAsAAAAAAAAAAAAAAAAALwEA&#13;&#10;AF9yZWxzLy5yZWxzUEsBAi0AFAAGAAgAAAAhALUJ9727AQAAvQMAAA4AAAAAAAAAAAAAAAAALgIA&#13;&#10;AGRycy9lMm9Eb2MueG1sUEsBAi0AFAAGAAgAAAAhALksxT3hAAAADwEAAA8AAAAAAAAAAAAAAAAA&#13;&#10;FQQAAGRycy9kb3ducmV2LnhtbFBLBQYAAAAABAAEAPMAAAAj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0288" behindDoc="0" locked="0" layoutInCell="1" allowOverlap="1" wp14:anchorId="5D48F6D2" wp14:editId="5331BAFE">
                <wp:simplePos x="0" y="0"/>
                <wp:positionH relativeFrom="column">
                  <wp:posOffset>206734</wp:posOffset>
                </wp:positionH>
                <wp:positionV relativeFrom="paragraph">
                  <wp:posOffset>473656</wp:posOffset>
                </wp:positionV>
                <wp:extent cx="588396" cy="563576"/>
                <wp:effectExtent l="0" t="0" r="21590" b="27305"/>
                <wp:wrapNone/>
                <wp:docPr id="8" name="Straight Connector 8"/>
                <wp:cNvGraphicFramePr/>
                <a:graphic xmlns:a="http://schemas.openxmlformats.org/drawingml/2006/main">
                  <a:graphicData uri="http://schemas.microsoft.com/office/word/2010/wordprocessingShape">
                    <wps:wsp>
                      <wps:cNvCnPr/>
                      <wps:spPr>
                        <a:xfrm flipH="1">
                          <a:off x="0" y="0"/>
                          <a:ext cx="588396" cy="563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F4702" id="Straight Connector 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37.3pt" to="62.65pt,8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2wpxAEAAMUDAAAOAAAAZHJzL2Uyb0RvYy54bWysU12P0zAQfEfiP1h+p0nv1FKipvfQE/CA&#13;&#10;oOLgB/icdWPhL61N0/571k4aEHDSCfFixfbM7M54s707W8NOgFF71/LlouYMnPSddseWf/3y9tWG&#13;&#10;s5iE64TxDlp+gcjvdi9fbIfQwI3vvekAGYm42Ayh5X1KoamqKHuwIi58AEeXyqMVibZ4rDoUA6lb&#13;&#10;U93U9boaPHYBvYQY6fR+vOS7oq8UyPRJqQiJmZZTb6msWNbHvFa7rWiOKEKv5dSG+IcurNCOis5S&#13;&#10;9yIJ9h31H1JWS/TRq7SQ3lZeKS2heCA3y/o3Nw+9CFC8UDgxzDHF/ycrP54OyHTXcnooJyw90UNC&#13;&#10;oY99YnvvHAXokW1yTkOIDcH37oDTLoYDZtNnhZYpo8N7GoESAxlj55LyZU4ZzolJOlxtNrdv1pxJ&#13;&#10;ulqtb1ev11m9GmWyXMCY3oG3LH+03GiXQxCNOH2IaYReIcTLbY2NlK90MZDBxn0GRcao4NhSGSnY&#13;&#10;G2QnQcPQfVtOZQsyU5Q2ZibVpeSTpAmbaVDG7LnEGV0qepdmotXO49+qpvO1VTXir65Hr9n2o+8u&#13;&#10;5VlKHDQrJdBprvMw/rov9J9/3+4HAAAA//8DAFBLAwQUAAYACAAAACEAAsEK5t4AAAAOAQAADwAA&#13;&#10;AGRycy9kb3ducmV2LnhtbExPO0/DMBDekfgP1iGxUZukSVEapypFiJmWpZsTH0lEfA6x24Z/z3WC&#13;&#10;5R767r5HuZndIM44hd6ThseFAoHUeNtTq+Hj8PrwBCJEQ9YMnlDDDwbYVLc3pSmsv9A7nvexFUxC&#13;&#10;oTAauhjHQsrQdOhMWPgRibFPPzkTeZ1aaSdzYXI3yESpXDrTEyt0ZsRdh83X/uQ0HN6cmuvY75C+&#13;&#10;V2p7fM5yOmZa39/NL2su2zWIiHP8+4BrBvYPFRur/YlsEIOGNMn5UsNqyf2KJ1kKouYhT5cgq1L+&#13;&#10;j1H9AgAA//8DAFBLAQItABQABgAIAAAAIQC2gziS/gAAAOEBAAATAAAAAAAAAAAAAAAAAAAAAABb&#13;&#10;Q29udGVudF9UeXBlc10ueG1sUEsBAi0AFAAGAAgAAAAhADj9If/WAAAAlAEAAAsAAAAAAAAAAAAA&#13;&#10;AAAALwEAAF9yZWxzLy5yZWxzUEsBAi0AFAAGAAgAAAAhAKprbCnEAQAAxQMAAA4AAAAAAAAAAAAA&#13;&#10;AAAALgIAAGRycy9lMm9Eb2MueG1sUEsBAi0AFAAGAAgAAAAhAALBCubeAAAADgEAAA8AAAAAAAAA&#13;&#10;AAAAAAAAHgQAAGRycy9kb3ducmV2LnhtbFBLBQYAAAAABAAEAPMAAAAp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45720" distB="45720" distL="114300" distR="114300" simplePos="0" relativeHeight="251659264" behindDoc="0" locked="0" layoutInCell="1" allowOverlap="1" wp14:anchorId="35DF80E9" wp14:editId="5A612DEE">
                <wp:simplePos x="0" y="0"/>
                <wp:positionH relativeFrom="margin">
                  <wp:posOffset>0</wp:posOffset>
                </wp:positionH>
                <wp:positionV relativeFrom="paragraph">
                  <wp:posOffset>230174</wp:posOffset>
                </wp:positionV>
                <wp:extent cx="1852295" cy="1208405"/>
                <wp:effectExtent l="0" t="0" r="14605" b="1079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208405"/>
                        </a:xfrm>
                        <a:prstGeom prst="rect">
                          <a:avLst/>
                        </a:prstGeom>
                        <a:noFill/>
                        <a:ln w="9525">
                          <a:solidFill>
                            <a:schemeClr val="bg1"/>
                          </a:solidFill>
                          <a:miter lim="800000"/>
                          <a:headEnd/>
                          <a:tailEnd/>
                        </a:ln>
                      </wps:spPr>
                      <wps:txbx>
                        <w:txbxContent>
                          <w:p w14:paraId="6D17451A"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a)               σ</w:t>
                            </w:r>
                          </w:p>
                          <w:p w14:paraId="30C2DA40" w14:textId="77777777" w:rsidR="00BF7515" w:rsidRPr="0050642A" w:rsidRDefault="00BF7515" w:rsidP="0050642A">
                            <w:pPr>
                              <w:spacing w:line="600" w:lineRule="auto"/>
                              <w:ind w:left="720" w:firstLine="720"/>
                              <w:rPr>
                                <w:rFonts w:asciiTheme="majorBidi" w:hAnsiTheme="majorBidi" w:cstheme="majorBidi"/>
                              </w:rPr>
                            </w:pPr>
                          </w:p>
                          <w:p w14:paraId="3E3BA0FE"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Onset       Peak         Coda</w:t>
                            </w:r>
                          </w:p>
                          <w:p w14:paraId="109BFEA7" w14:textId="77777777" w:rsidR="00BF7515" w:rsidRDefault="00BF7515" w:rsidP="0050642A">
                            <w:pPr>
                              <w:spacing w:line="600" w:lineRule="auto"/>
                              <w:ind w:left="7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F80E9" id="_x0000_t202" coordsize="21600,21600" o:spt="202" path="m,l,21600r21600,l21600,xe">
                <v:stroke joinstyle="miter"/>
                <v:path gradientshapeok="t" o:connecttype="rect"/>
              </v:shapetype>
              <v:shape id="Text Box 2" o:spid="_x0000_s1026" type="#_x0000_t202" style="position:absolute;margin-left:0;margin-top:18.1pt;width:145.85pt;height:95.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MmUIQIAAB0EAAAOAAAAZHJzL2Uyb0RvYy54bWysU11v2yAUfZ+0/4B4X/yheE2sOFWXrtOk&#13;&#10;rpvU7gdgjGM04DIgsbtfvwtO02h7m+YHBL6Xc88997C5nrQiR+G8BNPQYpFTIgyHTpp9Q78/3b1b&#13;&#10;UeIDMx1TYERDn4Wn19u3bzajrUUJA6hOOIIgxtejbegQgq2zzPNBaOYXYIXBYA9Os4BHt886x0ZE&#13;&#10;1yor8/x9NoLrrAMuvMe/t3OQbhN+3wsevva9F4GohiK3kFaX1jau2XbD6r1jdpD8RIP9AwvNpMGi&#13;&#10;Z6hbFhg5OPkXlJbcgYc+LDjoDPpecpF6wG6K/I9uHgdmReoFxfH2LJP/f7D84fjNEdk1tCyuKDFM&#13;&#10;45CexBTIB5hIGfUZra8x7dFiYpjwN8459ertPfAfnhjYDczsxY1zMA6CdciviDezi6szjo8g7fgF&#13;&#10;OizDDgES0NQ7HcVDOQii45yez7OJVHgsuarKcl1RwjFWlPlqmVepBqtfrlvnwycBmsRNQx0OP8Gz&#13;&#10;470PkQ6rX1JiNQN3UqlkAGXI2NB1VVZzY6BkF4MxLVlR7JQjR4Ymavdzaxi4zNIyoI+V1A1d5fGb&#13;&#10;nRXV+Gi6VCQwqeY9ElHmJE9UZNYmTO2EiVGzFrpnFMrB7Fd8X7gZwP2iZESvNtT/PDAnKFGfDYq9&#13;&#10;LpbLaO50WFZXJR7cZaS9jDDDEaqhgZJ5uwvpQcya3OBQepnkemVy4ooeTCqe3ks0+eU5Zb2+6u1v&#13;&#10;AAAA//8DAFBLAwQUAAYACAAAACEASb4Dc+QAAAAMAQAADwAAAGRycy9kb3ducmV2LnhtbEyPzU7D&#13;&#10;MBCE70i8g7VI3KiTlKYljVPxU3rhAJRKcHTjJYmI1yF2m/TtWU5wWe1qNLPz5avRtuKIvW8cKYgn&#13;&#10;EQik0pmGKgW7t8erBQgfNBndOkIFJ/SwKs7Pcp0ZN9ArHrehEhxCPtMK6hC6TEpf1mi1n7gOibVP&#13;&#10;11sd+OwraXo9cLhtZRJFqbS6If5Q6w7vayy/tgerYHi527zHp9n1t31erD+eql07n66VurwYH5Y8&#13;&#10;bpcgAo7hzwG/DNwfCi62dwcyXrQKmCYomKYJCFaTm3gOYs9Lks5AFrn8D1H8AAAA//8DAFBLAQIt&#13;&#10;ABQABgAIAAAAIQC2gziS/gAAAOEBAAATAAAAAAAAAAAAAAAAAAAAAABbQ29udGVudF9UeXBlc10u&#13;&#10;eG1sUEsBAi0AFAAGAAgAAAAhADj9If/WAAAAlAEAAAsAAAAAAAAAAAAAAAAALwEAAF9yZWxzLy5y&#13;&#10;ZWxzUEsBAi0AFAAGAAgAAAAhAIpYyZQhAgAAHQQAAA4AAAAAAAAAAAAAAAAALgIAAGRycy9lMm9E&#13;&#10;b2MueG1sUEsBAi0AFAAGAAgAAAAhAEm+A3PkAAAADAEAAA8AAAAAAAAAAAAAAAAAewQAAGRycy9k&#13;&#10;b3ducmV2LnhtbFBLBQYAAAAABAAEAPMAAACMBQAAAAA=&#13;&#10;" filled="f" strokecolor="white [3212]">
                <v:textbox>
                  <w:txbxContent>
                    <w:p w14:paraId="6D17451A"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a)               σ</w:t>
                      </w:r>
                    </w:p>
                    <w:p w14:paraId="30C2DA40" w14:textId="77777777" w:rsidR="00BF7515" w:rsidRPr="0050642A" w:rsidRDefault="00BF7515" w:rsidP="0050642A">
                      <w:pPr>
                        <w:spacing w:line="600" w:lineRule="auto"/>
                        <w:ind w:left="720" w:firstLine="720"/>
                        <w:rPr>
                          <w:rFonts w:asciiTheme="majorBidi" w:hAnsiTheme="majorBidi" w:cstheme="majorBidi"/>
                        </w:rPr>
                      </w:pPr>
                    </w:p>
                    <w:p w14:paraId="3E3BA0FE"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Onset       Peak         Coda</w:t>
                      </w:r>
                    </w:p>
                    <w:p w14:paraId="109BFEA7" w14:textId="77777777" w:rsidR="00BF7515" w:rsidRDefault="00BF7515" w:rsidP="0050642A">
                      <w:pPr>
                        <w:spacing w:line="600" w:lineRule="auto"/>
                        <w:ind w:left="720" w:firstLine="720"/>
                      </w:pPr>
                    </w:p>
                  </w:txbxContent>
                </v:textbox>
                <w10:wrap type="topAndBottom" anchorx="margin"/>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9504" behindDoc="0" locked="0" layoutInCell="1" allowOverlap="1" wp14:anchorId="5D2BE1A5" wp14:editId="777C5D24">
                <wp:simplePos x="0" y="0"/>
                <wp:positionH relativeFrom="column">
                  <wp:posOffset>4579950</wp:posOffset>
                </wp:positionH>
                <wp:positionV relativeFrom="paragraph">
                  <wp:posOffset>494168</wp:posOffset>
                </wp:positionV>
                <wp:extent cx="206431" cy="190169"/>
                <wp:effectExtent l="0" t="0" r="22225" b="19685"/>
                <wp:wrapNone/>
                <wp:docPr id="20" name="Straight Connector 20"/>
                <wp:cNvGraphicFramePr/>
                <a:graphic xmlns:a="http://schemas.openxmlformats.org/drawingml/2006/main">
                  <a:graphicData uri="http://schemas.microsoft.com/office/word/2010/wordprocessingShape">
                    <wps:wsp>
                      <wps:cNvCnPr/>
                      <wps:spPr>
                        <a:xfrm flipH="1">
                          <a:off x="0" y="0"/>
                          <a:ext cx="206431" cy="1901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85D55" id="Straight Connector 2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5pt,38.9pt" to="376.9pt,5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h2exAEAAMcDAAAOAAAAZHJzL2Uyb0RvYy54bWysU02P0zAQvSPxHyzfaZKCKjZquoeugAOC&#13;&#10;il1+gNexGwvbY41N0/57xk4aEB/SasXFsj3z3sx7Hm9vz86yk8JowHe8WdWcKS+hN/7Y8a8P7169&#13;&#10;5Swm4XthwauOX1Tkt7uXL7ZjaNUaBrC9QkYkPrZj6PiQUmirKspBORFXEJSnoAZ0ItERj1WPYiR2&#13;&#10;Z6t1XW+qEbAPCFLFSLd3U5DvCr/WSqbPWkeVmO049ZbKimV9zGu124r2iCIMRs5tiGd04YTxVHSh&#13;&#10;uhNJsO9o/qByRiJE0GklwVWgtZGqaCA1Tf2bmvtBBFW0kDkxLDbF/0crP50OyEzf8TXZ44WjN7pP&#13;&#10;KMxxSGwP3pODgIyC5NQYYkuAvT/gfIrhgFn2WaNj2prwgYagGEHS2Ln4fFl8VufEJF2u682b1w1n&#13;&#10;kkLNTd1sbjJ7NdFkuoAxvVfgWN503BqfbRCtOH2MaUq9phAutzU1UnbpYlVOtv6L0iSNCk4tlaFS&#13;&#10;e4vsJGgc+m/NXLZkZog21i6gupT8J2jOzTBVBu2pwCW7VASfFqAzHvBvVdP52qqe8q+qJ61Z9iP0&#13;&#10;l/IsxQ6almLoPNl5HH89F/jP/7f7AQAA//8DAFBLAwQUAAYACAAAACEAgp8WQd4AAAAPAQAADwAA&#13;&#10;AGRycy9kb3ducmV2LnhtbExPTU/DMAy9I/EfIiNxY8k2dUFd02kMIc5sXHZLG6+t1jilybby7zEn&#13;&#10;uFjP8vP7KDaT78UVx9gFMjCfKRBIdXAdNQY+D29PzyBisuRsHwgNfGOETXl/V9jchRt94HWfGsEi&#13;&#10;FHNroE1pyKWMdYvexlkYkPh2CqO3idexkW60Nxb3vVwotZLedsQOrR1w12J93l+8gcO7V1OVuh3S&#13;&#10;l1bb40u2omNmzOPD9LrmsV2DSDilvw/47cD5oeRgVbiQi6I3oBfzJVMZaO7BBJ0tGVTMVFqDLAv5&#13;&#10;v0f5AwAA//8DAFBLAQItABQABgAIAAAAIQC2gziS/gAAAOEBAAATAAAAAAAAAAAAAAAAAAAAAABb&#13;&#10;Q29udGVudF9UeXBlc10ueG1sUEsBAi0AFAAGAAgAAAAhADj9If/WAAAAlAEAAAsAAAAAAAAAAAAA&#13;&#10;AAAALwEAAF9yZWxzLy5yZWxzUEsBAi0AFAAGAAgAAAAhAN0iHZ7EAQAAxwMAAA4AAAAAAAAAAAAA&#13;&#10;AAAALgIAAGRycy9lMm9Eb2MueG1sUEsBAi0AFAAGAAgAAAAhAIKfFkHeAAAADwEAAA8AAAAAAAAA&#13;&#10;AAAAAAAAHgQAAGRycy9kb3ducmV2LnhtbFBLBQYAAAAABAAEAPMAAAAp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70528" behindDoc="0" locked="0" layoutInCell="1" allowOverlap="1" wp14:anchorId="790E24FC" wp14:editId="2EADE1F1">
                <wp:simplePos x="0" y="0"/>
                <wp:positionH relativeFrom="column">
                  <wp:posOffset>4850297</wp:posOffset>
                </wp:positionH>
                <wp:positionV relativeFrom="paragraph">
                  <wp:posOffset>502119</wp:posOffset>
                </wp:positionV>
                <wp:extent cx="246186" cy="190804"/>
                <wp:effectExtent l="0" t="0" r="20955" b="19050"/>
                <wp:wrapNone/>
                <wp:docPr id="21" name="Straight Connector 21"/>
                <wp:cNvGraphicFramePr/>
                <a:graphic xmlns:a="http://schemas.openxmlformats.org/drawingml/2006/main">
                  <a:graphicData uri="http://schemas.microsoft.com/office/word/2010/wordprocessingShape">
                    <wps:wsp>
                      <wps:cNvCnPr/>
                      <wps:spPr>
                        <a:xfrm>
                          <a:off x="0" y="0"/>
                          <a:ext cx="246186" cy="1908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0002A" id="Straight Connector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9pt,39.55pt" to="401.3pt,5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Fg3ugEAAL0DAAAOAAAAZHJzL2Uyb0RvYy54bWysU02P0zAQvSPxHyzfaZJqVZWo6R66gguC&#13;&#10;ioUf4HXGjYW/NDZN+u8ZO20WLQghxMWxPfPezHue7O4na9gZMGrvOt6sas7ASd9rd+r41y/v3mw5&#13;&#10;i0m4XhjvoOMXiPx+//rVbgwtrP3gTQ/IiMTFdgwdH1IKbVVFOYAVceUDOAoqj1YkOuKp6lGMxG5N&#13;&#10;ta7rTTV67AN6CTHS7cMc5PvCrxTI9EmpCImZjlNvqaxY1qe8VvudaE8owqDltQ3xD11YoR0VXage&#13;&#10;RBLsO+pfqKyW6KNXaSW9rbxSWkLRQGqa+oWax0EEKFrInBgWm+L/o5Ufz0dkuu/4uuHMCUtv9JhQ&#13;&#10;6NOQ2ME7Rw56ZBQkp8YQWwIc3BGvpxiOmGVPCm3+kiA2FXcvi7swJSbpcn23abYbziSFmrf1tr7L&#13;&#10;nNUzOGBM78FbljcdN9pl8aIV5w8xzam3FMLlZubyZZcuBnKycZ9BkSAq2BR0GSU4GGRnQUPQfytS&#13;&#10;qGzJzBCljVlA9Z9B19wMgzJefwtcsktF79ICtNp5/F3VNN1aVXP+TfWsNct+8v2lPEaxg2akGHqd&#13;&#10;5zyEP58L/Pmv2/8AAAD//wMAUEsDBBQABgAIAAAAIQDqHJKV4QAAAA8BAAAPAAAAZHJzL2Rvd25y&#13;&#10;ZXYueG1sTE/JTsMwEL0j8Q/WIHGjdoMUShqnqooQ4oJoCnc3dp1API5sJw1/z3Aql9Esb95SbmbX&#13;&#10;s8mE2HmUsFwIYAYbrzu0Ej4Oz3crYDEp1Kr3aCT8mAib6vqqVIX2Z9ybqU6WEQnGQkloUxoKzmPT&#13;&#10;Gqfiwg8G6XbywalEY7BcB3UmctfzTIicO9UhKbRqMLvWNN/16CT0r2H6tDu7jePLPq+/3k/Z22GS&#13;&#10;8vZmflpT2a6BJTOnywf8ZSD/UJGxox9RR9ZLeMjvyX+i5nEJjAArkeXAjoQUtOFVyf/nqH4BAAD/&#13;&#10;/wMAUEsBAi0AFAAGAAgAAAAhALaDOJL+AAAA4QEAABMAAAAAAAAAAAAAAAAAAAAAAFtDb250ZW50&#13;&#10;X1R5cGVzXS54bWxQSwECLQAUAAYACAAAACEAOP0h/9YAAACUAQAACwAAAAAAAAAAAAAAAAAvAQAA&#13;&#10;X3JlbHMvLnJlbHNQSwECLQAUAAYACAAAACEA7ZRYN7oBAAC9AwAADgAAAAAAAAAAAAAAAAAuAgAA&#13;&#10;ZHJzL2Uyb0RvYy54bWxQSwECLQAUAAYACAAAACEA6hySleEAAAAPAQAADwAAAAAAAAAAAAAAAAAU&#13;&#10;BAAAZHJzL2Rvd25yZXYueG1sUEsFBgAAAAAEAAQA8wAAACI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45720" distB="45720" distL="114300" distR="114300" simplePos="0" relativeHeight="251668480" behindDoc="0" locked="0" layoutInCell="1" allowOverlap="1" wp14:anchorId="5FC1A0E8" wp14:editId="2246D3A0">
                <wp:simplePos x="0" y="0"/>
                <wp:positionH relativeFrom="margin">
                  <wp:posOffset>3976370</wp:posOffset>
                </wp:positionH>
                <wp:positionV relativeFrom="paragraph">
                  <wp:posOffset>280422</wp:posOffset>
                </wp:positionV>
                <wp:extent cx="1852295" cy="1208405"/>
                <wp:effectExtent l="0" t="0" r="762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208405"/>
                        </a:xfrm>
                        <a:prstGeom prst="rect">
                          <a:avLst/>
                        </a:prstGeom>
                        <a:solidFill>
                          <a:srgbClr val="FFFFFF"/>
                        </a:solidFill>
                        <a:ln w="9525">
                          <a:noFill/>
                          <a:miter lim="800000"/>
                          <a:headEnd/>
                          <a:tailEnd/>
                        </a:ln>
                      </wps:spPr>
                      <wps:txbx>
                        <w:txbxContent>
                          <w:p w14:paraId="485D9D5F"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c)</w:t>
                            </w:r>
                            <w:r w:rsidRPr="0050642A">
                              <w:rPr>
                                <w:rFonts w:asciiTheme="majorBidi" w:hAnsiTheme="majorBidi" w:cstheme="majorBidi"/>
                              </w:rPr>
                              <w:tab/>
                              <w:t xml:space="preserve">       σ</w:t>
                            </w:r>
                          </w:p>
                          <w:p w14:paraId="4A6B2725"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Onset       Rhyme        </w:t>
                            </w:r>
                          </w:p>
                          <w:p w14:paraId="0BC983EC" w14:textId="561A19D3"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w:t>
                            </w:r>
                            <w:r>
                              <w:rPr>
                                <w:rFonts w:asciiTheme="majorBidi" w:hAnsiTheme="majorBidi" w:cstheme="majorBidi"/>
                              </w:rPr>
                              <w:t>Coda</w:t>
                            </w:r>
                            <w:r w:rsidRPr="0050642A">
                              <w:rPr>
                                <w:rFonts w:asciiTheme="majorBidi" w:hAnsiTheme="majorBidi" w:cstheme="majorBidi"/>
                              </w:rPr>
                              <w:t xml:space="preserve">       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1A0E8" id="_x0000_s1027" type="#_x0000_t202" style="position:absolute;margin-left:313.1pt;margin-top:22.1pt;width:145.85pt;height:95.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MVOIQIAACQEAAAOAAAAZHJzL2Uyb0RvYy54bWysU8GO0zAQvSPxD5bvNGnUQBs1XS1dipCW&#13;&#10;BWmXD3Acp7GwPcZ2m5SvZ+x0uwVuiBwsT2bmzZs34/XNqBU5CuclmJrOZzklwnBopdnX9NvT7s2S&#13;&#10;Eh+YaZkCI2p6Ep7ebF6/Wg+2EgX0oFrhCIIYXw22pn0Itsoyz3uhmZ+BFQadHTjNAppun7WODYiu&#13;&#10;VVbk+dtsANdaB1x4j3/vJifdJPyuEzx86TovAlE1RW4hnS6dTTyzzZpVe8dsL/mZBvsHFppJg0Uv&#13;&#10;UHcsMHJw8i8oLbkDD12YcdAZdJ3kIvWA3czzP7p57JkVqRcUx9uLTP7/wfKH41dHZIuzw0kZpnFG&#13;&#10;T2IM5D2MpIjyDNZXGPVoMS6M+BtDU6ve3gP/7omBbc/MXtw6B0MvWIv05jEzu0qdcHwEaYbP0GIZ&#13;&#10;dgiQgMbO6agdqkEQHcd0uowmUuGx5LIsilVJCUffvMiXi7xMNVj1nG6dDx8FaBIvNXU4+wTPjvc+&#13;&#10;RDqseg6J1Two2e6kUslw+2arHDky3JNd+s7ov4UpQ4aarsqiTMgGYn5aIS0D7rGSuqbLPH4xnVVR&#13;&#10;jg+mTffApJruyESZsz5RkkmcMDbjNImYG7VroD2hYA6mtcVnhpce3E9KBlzZmvofB+YEJeqTQdFX&#13;&#10;88Ui7ngyFuW7Ag137WmuPcxwhKppoGS6bkN6F5G2gVscTieTbC9MzpRxFZOa52cTd/3aTlEvj3vz&#13;&#10;CwAA//8DAFBLAwQUAAYACAAAACEAZ6fEtuIAAAAPAQAADwAAAGRycy9kb3ducmV2LnhtbExPy26D&#13;&#10;MBC8V+o/WBupl6oxoQQKwUR9qFGvSfMBCziAgtcIO4H8fben9rKr1czOI9/OphdXPbrOkoLVMgCh&#13;&#10;qbJ1R42C4/fn0wsI55Fq7C1pBTftYFvc3+WY1Xaivb4efCNYhFyGClrvh0xKV7XaoFvaQRNjJzsa&#13;&#10;9HyOjaxHnFjc9DIMglga7IgdWhz0e6ur8+FiFJy+psd1OpU7f0z2UfyGXVLam1IPi/ljw+N1A8Lr&#13;&#10;2f99wG8Hzg8FByvthWonegVxGIdMVRBFvJmQrpIURKkgfI7WIItc/u9R/AAAAP//AwBQSwECLQAU&#13;&#10;AAYACAAAACEAtoM4kv4AAADhAQAAEwAAAAAAAAAAAAAAAAAAAAAAW0NvbnRlbnRfVHlwZXNdLnht&#13;&#10;bFBLAQItABQABgAIAAAAIQA4/SH/1gAAAJQBAAALAAAAAAAAAAAAAAAAAC8BAABfcmVscy8ucmVs&#13;&#10;c1BLAQItABQABgAIAAAAIQDxBMVOIQIAACQEAAAOAAAAAAAAAAAAAAAAAC4CAABkcnMvZTJvRG9j&#13;&#10;LnhtbFBLAQItABQABgAIAAAAIQBnp8S24gAAAA8BAAAPAAAAAAAAAAAAAAAAAHsEAABkcnMvZG93&#13;&#10;bnJldi54bWxQSwUGAAAAAAQABADzAAAAigUAAAAA&#13;&#10;" stroked="f">
                <v:textbox>
                  <w:txbxContent>
                    <w:p w14:paraId="485D9D5F"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c)</w:t>
                      </w:r>
                      <w:r w:rsidRPr="0050642A">
                        <w:rPr>
                          <w:rFonts w:asciiTheme="majorBidi" w:hAnsiTheme="majorBidi" w:cstheme="majorBidi"/>
                        </w:rPr>
                        <w:tab/>
                        <w:t xml:space="preserve">       σ</w:t>
                      </w:r>
                    </w:p>
                    <w:p w14:paraId="4A6B2725"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Onset       Rhyme        </w:t>
                      </w:r>
                    </w:p>
                    <w:p w14:paraId="0BC983EC" w14:textId="561A19D3"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w:t>
                      </w:r>
                      <w:r>
                        <w:rPr>
                          <w:rFonts w:asciiTheme="majorBidi" w:hAnsiTheme="majorBidi" w:cstheme="majorBidi"/>
                        </w:rPr>
                        <w:t>Coda</w:t>
                      </w:r>
                      <w:r w:rsidRPr="0050642A">
                        <w:rPr>
                          <w:rFonts w:asciiTheme="majorBidi" w:hAnsiTheme="majorBidi" w:cstheme="majorBidi"/>
                        </w:rPr>
                        <w:t xml:space="preserve">       Nucleus</w:t>
                      </w:r>
                    </w:p>
                  </w:txbxContent>
                </v:textbox>
                <w10:wrap type="topAndBottom" anchorx="margin"/>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4384" behindDoc="0" locked="0" layoutInCell="1" allowOverlap="1" wp14:anchorId="123177D2" wp14:editId="0ECE6CD6">
                <wp:simplePos x="0" y="0"/>
                <wp:positionH relativeFrom="column">
                  <wp:posOffset>2655735</wp:posOffset>
                </wp:positionH>
                <wp:positionV relativeFrom="paragraph">
                  <wp:posOffset>486217</wp:posOffset>
                </wp:positionV>
                <wp:extent cx="262393" cy="198423"/>
                <wp:effectExtent l="0" t="0" r="23495" b="30480"/>
                <wp:wrapNone/>
                <wp:docPr id="14" name="Straight Connector 14"/>
                <wp:cNvGraphicFramePr/>
                <a:graphic xmlns:a="http://schemas.openxmlformats.org/drawingml/2006/main">
                  <a:graphicData uri="http://schemas.microsoft.com/office/word/2010/wordprocessingShape">
                    <wps:wsp>
                      <wps:cNvCnPr/>
                      <wps:spPr>
                        <a:xfrm flipH="1">
                          <a:off x="0" y="0"/>
                          <a:ext cx="262393" cy="1984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CA85B" id="Straight Connector 1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pt,38.3pt" to="229.75pt,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AHWxQEAAMcDAAAOAAAAZHJzL2Uyb0RvYy54bWysU02P0zAQvSPxHyzfadJ0tdqNmu6hK+CA&#13;&#10;oGLhB3gdu7GwPdbYNO2/Z+ykAfEhIcTFsj3z3sx7Hm8fzs6yk8JowHd8vao5U15Cb/yx458/vX51&#13;&#10;x1lMwvfCglcdv6jIH3YvX2zH0KoGBrC9QkYkPrZj6PiQUmirKspBORFXEJSnoAZ0ItERj1WPYiR2&#13;&#10;Z6umrm+rEbAPCFLFSLePU5DvCr/WSqYPWkeVmO049ZbKimV9zmu124r2iCIMRs5tiH/owgnjqehC&#13;&#10;9SiSYF/R/ELljESIoNNKgqtAayNV0UBq1vVPap4GEVTRQubEsNgU/x+tfH86IDM9vd0NZ144eqOn&#13;&#10;hMIch8T24D05CMgoSE6NIbYE2PsDzqcYDphlnzU6pq0Jb4moGEHS2Ln4fFl8VufEJF02t83mfsOZ&#13;&#10;pND6/u6m2WT2aqLJdAFjeqPAsbzpuDU+2yBacXoX05R6TSFcbmtqpOzSxaqcbP1HpUkaFZxaKkOl&#13;&#10;9hbZSdA49F/Wc9mSmSHaWLuA6lLyj6A5N8NUGbS/BS7ZpSL4tACd8YC/q5rO11b1lH9VPWnNsp+h&#13;&#10;v5RnKXbQtBRD58nO4/jjucC//7/dNwAAAP//AwBQSwMEFAAGAAgAAAAhAAbD+//iAAAADwEAAA8A&#13;&#10;AABkcnMvZG93bnJldi54bWxMj81OwzAQhO9IvIO1SNyo3ar5IY1TlSLEmZZLb068JBHxOsRuG96e&#13;&#10;5QSXlVb7zexMuZ3dIC44hd6ThuVCgUBqvO2p1fB+fHnIQYRoyJrBE2r4xgDb6vamNIX1V3rDyyG2&#13;&#10;gk0oFEZDF+NYSBmaDp0JCz8i8e3DT85EXqdW2slc2dwNcqVUKp3piT90ZsR9h83n4ew0HF+dmuvY&#13;&#10;75G+MrU7PSUpnRKt7+/m5w2P3QZExDn+KeC3A+eHioPV/kw2iEHDepmvGNWQpSkIBtbJYwKiZlJl&#13;&#10;OciqlP97VD8AAAD//wMAUEsBAi0AFAAGAAgAAAAhALaDOJL+AAAA4QEAABMAAAAAAAAAAAAAAAAA&#13;&#10;AAAAAFtDb250ZW50X1R5cGVzXS54bWxQSwECLQAUAAYACAAAACEAOP0h/9YAAACUAQAACwAAAAAA&#13;&#10;AAAAAAAAAAAvAQAAX3JlbHMvLnJlbHNQSwECLQAUAAYACAAAACEAT7QB1sUBAADHAwAADgAAAAAA&#13;&#10;AAAAAAAAAAAuAgAAZHJzL2Uyb0RvYy54bWxQSwECLQAUAAYACAAAACEABsP7/+IAAAAPAQAADwAA&#13;&#10;AAAAAAAAAAAAAAAfBAAAZHJzL2Rvd25yZXYueG1sUEsFBgAAAAAEAAQA8wAAAC4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5408" behindDoc="0" locked="0" layoutInCell="1" allowOverlap="1" wp14:anchorId="20321467" wp14:editId="3C4571E9">
                <wp:simplePos x="0" y="0"/>
                <wp:positionH relativeFrom="column">
                  <wp:posOffset>2965838</wp:posOffset>
                </wp:positionH>
                <wp:positionV relativeFrom="paragraph">
                  <wp:posOffset>494168</wp:posOffset>
                </wp:positionV>
                <wp:extent cx="269930" cy="189782"/>
                <wp:effectExtent l="0" t="0" r="34925" b="20320"/>
                <wp:wrapNone/>
                <wp:docPr id="15" name="Straight Connector 15"/>
                <wp:cNvGraphicFramePr/>
                <a:graphic xmlns:a="http://schemas.openxmlformats.org/drawingml/2006/main">
                  <a:graphicData uri="http://schemas.microsoft.com/office/word/2010/wordprocessingShape">
                    <wps:wsp>
                      <wps:cNvCnPr/>
                      <wps:spPr>
                        <a:xfrm>
                          <a:off x="0" y="0"/>
                          <a:ext cx="269930" cy="1897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40106"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5pt,38.9pt" to="254.8pt,5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xvkuwEAAL0DAAAOAAAAZHJzL2Uyb0RvYy54bWysU02P0zAQvSPxHyzfadIiljZquoeu4IKg&#13;&#10;Ypcf4HXGjYW/NDZt+u8ZO2kWAUKrFRfH45k3M+/NZHs7WMNOgFF71/LlouYMnPSddseWf3v48GbN&#13;&#10;WUzCdcJ4By2/QOS3u9evtufQwMr33nSAjJK42JxDy/uUQlNVUfZgRVz4AI6cyqMViUw8Vh2KM2W3&#13;&#10;plrV9U119tgF9BJipNe70cl3Jb9SINMXpSIkZlpOvaVyYjkf81nttqI5ogi9llMb4gVdWKEdFZ1T&#13;&#10;3Ykk2A/Uf6SyWqKPXqWF9LbySmkJhQOxWda/sbnvRYDChcSJYZYp/r+08vPpgEx3NLt3nDlhaUb3&#13;&#10;CYU+9ontvXOkoEdGTlLqHGJDgL074GTFcMBMe1Bo85cIsaGoe5nVhSExSY+rm83mLc1Akmu53rxf&#13;&#10;r3LO6gkcMKaP4C3Ll5Yb7TJ50YjTp5jG0GsI4XIzY/lySxcDOdi4r6CIEBVcFnRZJdgbZCdBS9B9&#13;&#10;X05lS2SGKG3MDKr/DZpiMwzKej0XOEeXit6lGWi18/i3qmm4tqrG+CvrkWum/ei7SxlGkYN2pAg6&#13;&#10;7XNewl/tAn/663Y/AQAA//8DAFBLAwQUAAYACAAAACEA9ps39eMAAAAPAQAADwAAAGRycy9kb3du&#13;&#10;cmV2LnhtbEyPzU7DMBCE70i8g7VI3KjdCmJI41RVEUJcEE3h7sauE/BPZDtpeHuWE1xWWu03szPV&#13;&#10;ZnaWTDqmPngBywUDon0bVO+NgPfD0809kJSlV9IGrwV86wSb+vKikqUKZ7/XU5MNQROfSimgy3ko&#13;&#10;KU1tp51MizBoj7dTiE5mXKOhKsozmjtLV4wV1Mne44dODnrX6farGZ0A+xKnD7Mz2zQ+74vm8+20&#13;&#10;ej1MQlxfzY9rHNs1kKzn/KeA3w6YH2oMdgyjV4lYAbcFXyIqgHPsgcAdeyiAHJFknAOtK/q/R/0D&#13;&#10;AAD//wMAUEsBAi0AFAAGAAgAAAAhALaDOJL+AAAA4QEAABMAAAAAAAAAAAAAAAAAAAAAAFtDb250&#13;&#10;ZW50X1R5cGVzXS54bWxQSwECLQAUAAYACAAAACEAOP0h/9YAAACUAQAACwAAAAAAAAAAAAAAAAAv&#13;&#10;AQAAX3JlbHMvLnJlbHNQSwECLQAUAAYACAAAACEAAkcb5LsBAAC9AwAADgAAAAAAAAAAAAAAAAAu&#13;&#10;AgAAZHJzL2Uyb0RvYy54bWxQSwECLQAUAAYACAAAACEA9ps39eMAAAAPAQAADwAAAAAAAAAAAAAA&#13;&#10;AAAVBAAAZHJzL2Rvd25yZXYueG1sUEsFBgAAAAAEAAQA8wAAACU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45720" distB="45720" distL="114300" distR="114300" simplePos="0" relativeHeight="251663360" behindDoc="0" locked="0" layoutInCell="1" allowOverlap="1" wp14:anchorId="4F2FBDDA" wp14:editId="75933599">
                <wp:simplePos x="0" y="0"/>
                <wp:positionH relativeFrom="margin">
                  <wp:posOffset>1995778</wp:posOffset>
                </wp:positionH>
                <wp:positionV relativeFrom="paragraph">
                  <wp:posOffset>268219</wp:posOffset>
                </wp:positionV>
                <wp:extent cx="1852295" cy="1208405"/>
                <wp:effectExtent l="0" t="0" r="14605" b="1079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208405"/>
                        </a:xfrm>
                        <a:prstGeom prst="rect">
                          <a:avLst/>
                        </a:prstGeom>
                        <a:solidFill>
                          <a:srgbClr val="FFFFFF"/>
                        </a:solidFill>
                        <a:ln w="9525">
                          <a:solidFill>
                            <a:schemeClr val="bg1"/>
                          </a:solidFill>
                          <a:miter lim="800000"/>
                          <a:headEnd/>
                          <a:tailEnd/>
                        </a:ln>
                      </wps:spPr>
                      <wps:txbx>
                        <w:txbxContent>
                          <w:p w14:paraId="60F1BD72"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b)                  σ</w:t>
                            </w:r>
                          </w:p>
                          <w:p w14:paraId="34FD9B8D"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Body       Coda        </w:t>
                            </w:r>
                          </w:p>
                          <w:p w14:paraId="00454199"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Onset       Nucleus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BDDA" id="_x0000_s1028" type="#_x0000_t202" style="position:absolute;margin-left:157.15pt;margin-top:21.1pt;width:145.85pt;height:95.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KaaLAIAAEwEAAAOAAAAZHJzL2Uyb0RvYy54bWysVM1u2zAMvg/YOwi6L3aMZEuMOEWXLsOA&#13;&#10;7gdo9wCyLNvCJFGTlNjZ04+S0yztbsN8EEiR+kh+JL25GbUiR+G8BFPR+SynRBgOjTRdRb8/7t+s&#13;&#10;KPGBmYYpMKKiJ+Hpzfb1q81gS1FAD6oRjiCI8eVgK9qHYMss87wXmvkZWGHQ2ILTLKDquqxxbEB0&#13;&#10;rbIiz99mA7jGOuDCe7y9m4x0m/DbVvDwtW29CERVFHML6XTprOOZbTes7ByzveTnNNg/ZKGZNBj0&#13;&#10;AnXHAiMHJ/+C0pI78NCGGQedQdtKLlINWM08f1HNQ8+sSLUgOd5eaPL/D5Z/OX5zRDbYu4ISwzT2&#13;&#10;6FGMgbyHkRSRnsH6Er0eLPqFEa/RNZXq7T3wH54Y2PXMdOLWORh6wRpMbx5fZldPJxwfQerhMzQY&#13;&#10;hh0CJKCxdTpyh2wQRMc2nS6tianwGHK1LIr1khKOtnmRrxb5MsVg5dNz63z4KECTKFTUYe8TPDve&#13;&#10;+xDTYeWTS4zmQclmL5VKiuvqnXLkyHBO9uk7oz9zU4YMFV0vi+XEwDOIOLLiAlJ3EwcvAmkZcN6V&#13;&#10;1BVd5fGLYVgZaftgmiQHJtUkY8bKnHmM1E0khrEeU8cu7amhOSGxDqbxxnVEoQf3i5IBR7ui/ueB&#13;&#10;OUGJ+mSwOev5YhF3ISmL5bsCFXdtqa8tzHCEqmigZBJ3Ie1PTNvALTaxlYne2O0pk3PKOLKJ9fN6&#13;&#10;xZ241pPXn5/A9jcAAAD//wMAUEsDBBQABgAIAAAAIQDOqrTB5AAAAA8BAAAPAAAAZHJzL2Rvd25y&#13;&#10;ZXYueG1sTI/BTsMwEETvSPyDtUjcqF0nRDSNUyEqekOIgFqOTrwkEbEdxW4b+HqWE1xWWu3M7Lxi&#13;&#10;M9uBnXAKvXcKlgsBDF3jTe9aBW+vjzd3wELUzujBO1TwhQE25eVFoXPjz+4FT1VsGYW4kGsFXYxj&#13;&#10;znloOrQ6LPyIjm4ffrI60jq13Ez6TOF24FKIjFvdO/rQ6REfOmw+q6NVEBqR7Z/Tan+o+Q6/V8Zs&#13;&#10;33dPSl1fzds1jfs1sIhz/HPALwP1h5KK1f7oTGCDgmSZJiRVkEoJjASZyIiwViATeQu8LPh/jvIH&#13;&#10;AAD//wMAUEsBAi0AFAAGAAgAAAAhALaDOJL+AAAA4QEAABMAAAAAAAAAAAAAAAAAAAAAAFtDb250&#13;&#10;ZW50X1R5cGVzXS54bWxQSwECLQAUAAYACAAAACEAOP0h/9YAAACUAQAACwAAAAAAAAAAAAAAAAAv&#13;&#10;AQAAX3JlbHMvLnJlbHNQSwECLQAUAAYACAAAACEAMVSmmiwCAABMBAAADgAAAAAAAAAAAAAAAAAu&#13;&#10;AgAAZHJzL2Uyb0RvYy54bWxQSwECLQAUAAYACAAAACEAzqq0weQAAAAPAQAADwAAAAAAAAAAAAAA&#13;&#10;AACGBAAAZHJzL2Rvd25yZXYueG1sUEsFBgAAAAAEAAQA8wAAAJcFAAAAAA==&#13;&#10;" strokecolor="white [3212]">
                <v:textbox>
                  <w:txbxContent>
                    <w:p w14:paraId="60F1BD72"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b)                  σ</w:t>
                      </w:r>
                    </w:p>
                    <w:p w14:paraId="34FD9B8D"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Body       Coda        </w:t>
                      </w:r>
                    </w:p>
                    <w:p w14:paraId="00454199" w14:textId="77777777" w:rsidR="00BF7515" w:rsidRPr="0050642A" w:rsidRDefault="00BF7515" w:rsidP="0050642A">
                      <w:pPr>
                        <w:spacing w:line="600" w:lineRule="auto"/>
                        <w:rPr>
                          <w:rFonts w:asciiTheme="majorBidi" w:hAnsiTheme="majorBidi" w:cstheme="majorBidi"/>
                        </w:rPr>
                      </w:pPr>
                      <w:r w:rsidRPr="0050642A">
                        <w:rPr>
                          <w:rFonts w:asciiTheme="majorBidi" w:hAnsiTheme="majorBidi" w:cstheme="majorBidi"/>
                        </w:rPr>
                        <w:t xml:space="preserve">    Onset       Nucleus</w:t>
                      </w:r>
                    </w:p>
                  </w:txbxContent>
                </v:textbox>
                <w10:wrap type="topAndBottom" anchorx="margin"/>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661312" behindDoc="0" locked="0" layoutInCell="1" allowOverlap="1" wp14:anchorId="2B7C33E2" wp14:editId="56DF1DF9">
                <wp:simplePos x="0" y="0"/>
                <wp:positionH relativeFrom="column">
                  <wp:posOffset>811033</wp:posOffset>
                </wp:positionH>
                <wp:positionV relativeFrom="paragraph">
                  <wp:posOffset>470314</wp:posOffset>
                </wp:positionV>
                <wp:extent cx="0" cy="588397"/>
                <wp:effectExtent l="0" t="0" r="19050" b="21590"/>
                <wp:wrapNone/>
                <wp:docPr id="9" name="Straight Connector 9"/>
                <wp:cNvGraphicFramePr/>
                <a:graphic xmlns:a="http://schemas.openxmlformats.org/drawingml/2006/main">
                  <a:graphicData uri="http://schemas.microsoft.com/office/word/2010/wordprocessingShape">
                    <wps:wsp>
                      <wps:cNvCnPr/>
                      <wps:spPr>
                        <a:xfrm>
                          <a:off x="0" y="0"/>
                          <a:ext cx="0" cy="588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C93D8"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37.05pt" to="63.85pt,8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L1pswEAALYDAAAOAAAAZHJzL2Uyb0RvYy54bWysU8GO0zAQvSPxD5bvNOkioI2a7qEruCCo&#13;&#10;WPgAr2M3FrbHGpsm/XvGTppFgBBa7cXx2O/NzHue7G5HZ9lZYTTgW75e1ZwpL6Ez/tTyb1/fv9pw&#13;&#10;FpPwnbDgVcsvKvLb/csXuyE06gZ6sJ1CRkl8bIbQ8j6l0FRVlL1yIq4gKE+XGtCJRCGeqg7FQNmd&#13;&#10;rW7q+m01AHYBQaoY6fRuuuT7kl9rJdNnraNKzLacektlxbI+5LXa70RzQhF6I+c2xBO6cMJ4Krqk&#13;&#10;uhNJsB9o/kjljESIoNNKgqtAayNV0UBq1vVvau57EVTRQubEsNgUny+t/HQ+IjNdy7eceeHoie4T&#13;&#10;CnPqEzuA92QgINtmn4YQG4If/BHnKIYjZtGjRpe/JIeNxdvL4q0aE5PToaTTN5vN6+27nK565AWM&#13;&#10;6YMCx/Km5db4rFo04vwxpgl6hRAv9zFVLrt0sSqDrf+iNCmhWuvCLjOkDhbZWdDrd9/Xc9mCzBRt&#13;&#10;rF1I9b9JMzbTVJmr/yUu6FIRfFqIznjAv1VN47VVPeGvqietWfYDdJfyDsUOGo5i6DzIefp+jQv9&#13;&#10;8Xfb/wQAAP//AwBQSwMEFAAGAAgAAAAhAJ+Nb4PhAAAADwEAAA8AAABkcnMvZG93bnJldi54bWxM&#13;&#10;T8FOwzAMvSPxD5GRuLF0FWqnruk0DSHEBbEO7lmTtYXEqZK0K3+Px2VcLD/7+fm9cjNbwybtQ+9Q&#13;&#10;wHKRANPYONVjK+Dj8PywAhaiRCWNQy3gRwfYVLc3pSyUO+NeT3VsGYlgKKSALsah4Dw0nbYyLNyg&#13;&#10;kXYn562MBH3LlZdnEreGp0mScSt7pA+dHPSu0813PVoB5tVPn+2u3YbxZZ/VX++n9O0wCXF/Nz+t&#13;&#10;qWzXwKKe4/UCLhnIP1Rk7OhGVIEZwmmeE1VA/rgEdiH8DY7UZNkKeFXy/zmqXwAAAP//AwBQSwEC&#13;&#10;LQAUAAYACAAAACEAtoM4kv4AAADhAQAAEwAAAAAAAAAAAAAAAAAAAAAAW0NvbnRlbnRfVHlwZXNd&#13;&#10;LnhtbFBLAQItABQABgAIAAAAIQA4/SH/1gAAAJQBAAALAAAAAAAAAAAAAAAAAC8BAABfcmVscy8u&#13;&#10;cmVsc1BLAQItABQABgAIAAAAIQCYoL1pswEAALYDAAAOAAAAAAAAAAAAAAAAAC4CAABkcnMvZTJv&#13;&#10;RG9jLnhtbFBLAQItABQABgAIAAAAIQCfjW+D4QAAAA8BAAAPAAAAAAAAAAAAAAAAAA0EAABkcnMv&#13;&#10;ZG93bnJldi54bWxQSwUGAAAAAAQABADzAAAAGwUAAAAA&#13;&#10;" strokecolor="black [3200]" strokeweight=".5pt">
                <v:stroke joinstyle="miter"/>
              </v:line>
            </w:pict>
          </mc:Fallback>
        </mc:AlternateContent>
      </w:r>
    </w:p>
    <w:p w14:paraId="3AE55AFF" w14:textId="5ABB5135" w:rsidR="0050642A" w:rsidRPr="0042050F" w:rsidRDefault="00F103B9" w:rsidP="00A7250E">
      <w:pPr>
        <w:pStyle w:val="Caption"/>
        <w:jc w:val="left"/>
        <w:rPr>
          <w:szCs w:val="24"/>
        </w:rPr>
      </w:pPr>
      <w:bookmarkStart w:id="18" w:name="_Toc68645243"/>
      <w:r w:rsidRPr="0042050F">
        <w:t>Figure 2.</w:t>
      </w:r>
      <w:fldSimple w:instr=" SEQ Figure_2. \* ARABIC ">
        <w:r w:rsidR="00D21780">
          <w:rPr>
            <w:noProof/>
          </w:rPr>
          <w:t>1</w:t>
        </w:r>
      </w:fldSimple>
      <w:r w:rsidR="0050642A" w:rsidRPr="0042050F">
        <w:t>: Flat ordering (a) and hierarchical ordering (left branching (b) and right branching (c)) of constituents within syllable (Bosch, 2011).</w:t>
      </w:r>
      <w:bookmarkEnd w:id="18"/>
    </w:p>
    <w:p w14:paraId="63F55828" w14:textId="77777777" w:rsidR="004D37BE" w:rsidRPr="0042050F" w:rsidRDefault="004D37BE" w:rsidP="00CF432F">
      <w:pPr>
        <w:autoSpaceDE w:val="0"/>
        <w:autoSpaceDN w:val="0"/>
        <w:adjustRightInd w:val="0"/>
        <w:spacing w:line="360" w:lineRule="auto"/>
        <w:rPr>
          <w:rFonts w:asciiTheme="majorBidi" w:eastAsia="LiberationSerif" w:hAnsiTheme="majorBidi" w:cstheme="majorBidi"/>
        </w:rPr>
      </w:pPr>
    </w:p>
    <w:p w14:paraId="5E279949" w14:textId="1096C05A" w:rsidR="0050642A" w:rsidRPr="0042050F" w:rsidRDefault="0050642A" w:rsidP="00CF432F">
      <w:pPr>
        <w:autoSpaceDE w:val="0"/>
        <w:autoSpaceDN w:val="0"/>
        <w:adjustRightInd w:val="0"/>
        <w:spacing w:line="360" w:lineRule="auto"/>
        <w:rPr>
          <w:rFonts w:asciiTheme="majorBidi" w:hAnsiTheme="majorBidi" w:cstheme="majorBidi"/>
        </w:rPr>
      </w:pPr>
      <w:r w:rsidRPr="0042050F">
        <w:rPr>
          <w:rFonts w:asciiTheme="majorBidi" w:eastAsia="LiberationSerif" w:hAnsiTheme="majorBidi" w:cstheme="majorBidi"/>
        </w:rPr>
        <w:t xml:space="preserve">The syllable diagrams depicted in Figure 2.1 show two views of ordering syllable constituents: flat (a) and hierarchical (b and c) structures. Starting with </w:t>
      </w:r>
      <w:r w:rsidR="0026321E" w:rsidRPr="0042050F">
        <w:rPr>
          <w:rFonts w:asciiTheme="majorBidi" w:eastAsia="LiberationSerif" w:hAnsiTheme="majorBidi" w:cstheme="majorBidi"/>
        </w:rPr>
        <w:t xml:space="preserve">the </w:t>
      </w:r>
      <w:r w:rsidRPr="0042050F">
        <w:rPr>
          <w:rFonts w:asciiTheme="majorBidi" w:eastAsia="LiberationSerif" w:hAnsiTheme="majorBidi" w:cstheme="majorBidi"/>
        </w:rPr>
        <w:t xml:space="preserve">flat structure, constituents according to this view are directly aligned with syllable nodes without any branching or hierarchy </w:t>
      </w:r>
      <w:r w:rsidRPr="0042050F">
        <w:rPr>
          <w:rFonts w:asciiTheme="majorBidi" w:eastAsia="LiberationSerif" w:hAnsiTheme="majorBidi" w:cstheme="majorBidi"/>
        </w:rPr>
        <w:fldChar w:fldCharType="begin"/>
      </w:r>
      <w:r w:rsidR="00461D5C" w:rsidRPr="0042050F">
        <w:rPr>
          <w:rFonts w:asciiTheme="majorBidi" w:eastAsia="LiberationSerif" w:hAnsiTheme="majorBidi" w:cstheme="majorBidi"/>
        </w:rPr>
        <w:instrText xml:space="preserve"> ADDIN EN.CITE &lt;EndNote&gt;&lt;Cite&gt;&lt;Author&gt;Hockett&lt;/Author&gt;&lt;Year&gt;1955&lt;/Year&gt;&lt;RecNum&gt;378&lt;/RecNum&gt;&lt;DisplayText&gt;(Bosch, 2011; Hockett, 1955)&lt;/DisplayText&gt;&lt;record&gt;&lt;rec-number&gt;378&lt;/rec-number&gt;&lt;foreign-keys&gt;&lt;key app="EN" db-id="p5tdaasdy552rgexr9mpef9bvdeexvtxsste" timestamp="1578511201" guid="edc29fe1-ef65-4a5b-9180-d91ab3f5f142"&gt;378&lt;/key&gt;&lt;/foreign-keys&gt;&lt;ref-type name="Book"&gt;6&lt;/ref-type&gt;&lt;contributors&gt;&lt;authors&gt;&lt;author&gt;Hockett, Charles&lt;/author&gt;&lt;/authors&gt;&lt;/contributors&gt;&lt;titles&gt;&lt;title&gt;A manual of phonology&lt;/title&gt;&lt;/titles&gt;&lt;dates&gt;&lt;year&gt;1955&lt;/year&gt;&lt;/dates&gt;&lt;pub-location&gt;Baltimore&lt;/pub-location&gt;&lt;publisher&gt;Waverly Press&lt;/publisher&gt;&lt;urls&gt;&lt;/urls&gt;&lt;/record&gt;&lt;/Cite&gt;&lt;Cite&gt;&lt;Author&gt;Bosch&lt;/Author&gt;&lt;Year&gt;2011&lt;/Year&gt;&lt;RecNum&gt;341&lt;/RecNum&gt;&lt;record&gt;&lt;rec-number&gt;341&lt;/rec-number&gt;&lt;foreign-keys&gt;&lt;key app="EN" db-id="p5tdaasdy552rgexr9mpef9bvdeexvtxsste" timestamp="1577888777" guid="966d9dbc-59af-4ebd-93d2-7f05158ba918"&gt;341&lt;/key&gt;&lt;key app="ENWeb" db-id=""&gt;0&lt;/key&gt;&lt;/foreign-keys&gt;&lt;ref-type name="Book Section"&gt;5&lt;/ref-type&gt;&lt;contributors&gt;&lt;authors&gt;&lt;author&gt;Bosch, Anna&lt;/author&gt;&lt;/authors&gt;&lt;secondary-authors&gt;&lt;author&gt;Oostendorp, Marc van&lt;/author&gt;&lt;author&gt;Ewen, Colin J.&lt;/author&gt;&lt;author&gt;Hume, Elizabeth&lt;/author&gt;&lt;author&gt;Rice, Keren D.&lt;/author&gt;&lt;/secondary-authors&gt;&lt;/contributors&gt;&lt;titles&gt;&lt;title&gt;Syllable-internal structure&lt;/title&gt;&lt;secondary-title&gt;The blackwell companion to phonology&lt;/secondary-title&gt;&lt;tertiary-title&gt;Major Reference Works&lt;/tertiary-title&gt;&lt;/titles&gt;&lt;pages&gt;781-798&lt;/pages&gt;&lt;keywords&gt;&lt;keyword&gt;morphology&lt;/keyword&gt;&lt;/keywords&gt;&lt;dates&gt;&lt;year&gt;2011&lt;/year&gt;&lt;pub-dates&gt;&lt;date&gt;2011/04/28&lt;/date&gt;&lt;/pub-dates&gt;&lt;/dates&gt;&lt;pub-location&gt;Oxford&lt;/pub-location&gt;&lt;publisher&gt;Blackwell&lt;/publisher&gt;&lt;isbn&gt;9781444335262&lt;/isbn&gt;&lt;urls&gt;&lt;related-urls&gt;&lt;url&gt;https://doi.org/10.1002/9781444335262.wbctp0033&lt;/url&gt;&lt;/related-urls&gt;&lt;/urls&gt;&lt;electronic-resource-num&gt;doi:10.1002/9781444335262.wbctp0033&amp;#xD;10.1002/9781444335262.wbctp0033&lt;/electronic-resource-num&gt;&lt;access-date&gt;2019/12/31&lt;/access-date&gt;&lt;/record&gt;&lt;/Cite&gt;&lt;/EndNote&gt;</w:instrText>
      </w:r>
      <w:r w:rsidRPr="0042050F">
        <w:rPr>
          <w:rFonts w:asciiTheme="majorBidi" w:eastAsia="LiberationSerif" w:hAnsiTheme="majorBidi" w:cstheme="majorBidi"/>
        </w:rPr>
        <w:fldChar w:fldCharType="separate"/>
      </w:r>
      <w:r w:rsidRPr="0042050F">
        <w:rPr>
          <w:rFonts w:asciiTheme="majorBidi" w:eastAsia="LiberationSerif" w:hAnsiTheme="majorBidi" w:cstheme="majorBidi"/>
          <w:noProof/>
        </w:rPr>
        <w:t>(Bosch, 2011; Hockett, 1955)</w:t>
      </w:r>
      <w:r w:rsidRPr="0042050F">
        <w:rPr>
          <w:rFonts w:asciiTheme="majorBidi" w:eastAsia="LiberationSerif" w:hAnsiTheme="majorBidi" w:cstheme="majorBidi"/>
        </w:rPr>
        <w:fldChar w:fldCharType="end"/>
      </w:r>
      <w:r w:rsidRPr="0042050F">
        <w:rPr>
          <w:rFonts w:asciiTheme="majorBidi" w:eastAsia="LiberationSerif" w:hAnsiTheme="majorBidi" w:cstheme="majorBidi"/>
        </w:rPr>
        <w:t xml:space="preserve">. Among others, Bosch (2011) discusses the criticism directed towards the flat ordering of syllable constituents. The main issues with this ordering are: i) the confusion of </w:t>
      </w:r>
      <w:r w:rsidR="004D37BE" w:rsidRPr="0042050F">
        <w:rPr>
          <w:rFonts w:asciiTheme="majorBidi" w:eastAsia="LiberationSerif" w:hAnsiTheme="majorBidi" w:cstheme="majorBidi"/>
        </w:rPr>
        <w:t>parsing</w:t>
      </w:r>
      <w:r w:rsidRPr="0042050F">
        <w:rPr>
          <w:rFonts w:asciiTheme="majorBidi" w:eastAsia="LiberationSerif" w:hAnsiTheme="majorBidi" w:cstheme="majorBidi"/>
        </w:rPr>
        <w:t xml:space="preserve"> consonant clusters in the syllable margin</w:t>
      </w:r>
      <w:r w:rsidR="004D37BE" w:rsidRPr="0042050F">
        <w:rPr>
          <w:rFonts w:asciiTheme="majorBidi" w:eastAsia="LiberationSerif" w:hAnsiTheme="majorBidi" w:cstheme="majorBidi"/>
        </w:rPr>
        <w:t>s</w:t>
      </w:r>
      <w:r w:rsidRPr="0042050F">
        <w:rPr>
          <w:rFonts w:asciiTheme="majorBidi" w:eastAsia="LiberationSerif" w:hAnsiTheme="majorBidi" w:cstheme="majorBidi"/>
        </w:rPr>
        <w:t xml:space="preserve"> </w:t>
      </w:r>
      <w:r w:rsidR="004D37BE" w:rsidRPr="0042050F">
        <w:rPr>
          <w:rFonts w:asciiTheme="majorBidi" w:eastAsia="LiberationSerif" w:hAnsiTheme="majorBidi" w:cstheme="majorBidi"/>
        </w:rPr>
        <w:t>(i.e., onset and coda consonant clusters)</w:t>
      </w:r>
      <w:r w:rsidRPr="0042050F">
        <w:rPr>
          <w:rFonts w:asciiTheme="majorBidi" w:eastAsia="LiberationSerif" w:hAnsiTheme="majorBidi" w:cstheme="majorBidi"/>
        </w:rPr>
        <w:t xml:space="preserve">, and ii) the insufficiency of determining what segments should be defined as </w:t>
      </w:r>
      <w:r w:rsidRPr="0042050F">
        <w:rPr>
          <w:rFonts w:asciiTheme="majorBidi" w:eastAsia="LiberationSerif" w:hAnsiTheme="majorBidi" w:cstheme="majorBidi"/>
        </w:rPr>
        <w:lastRenderedPageBreak/>
        <w:t>peaks, especially when the right margin of the syllable is a sonorant sound</w:t>
      </w:r>
      <w:r w:rsidR="004D37BE" w:rsidRPr="0042050F">
        <w:rPr>
          <w:rFonts w:asciiTheme="majorBidi" w:eastAsia="LiberationSerif" w:hAnsiTheme="majorBidi" w:cstheme="majorBidi"/>
        </w:rPr>
        <w:t xml:space="preserve"> (e.g., “arm”)</w:t>
      </w:r>
      <w:r w:rsidRPr="0042050F">
        <w:rPr>
          <w:rFonts w:asciiTheme="majorBidi" w:eastAsia="LiberationSerif" w:hAnsiTheme="majorBidi" w:cstheme="majorBidi"/>
        </w:rPr>
        <w:t xml:space="preserve">. </w:t>
      </w:r>
      <w:r w:rsidRPr="0042050F">
        <w:rPr>
          <w:rFonts w:asciiTheme="majorBidi" w:hAnsiTheme="majorBidi" w:cstheme="majorBidi"/>
        </w:rPr>
        <w:t>This criticism of flat ordering has led researchers to propose a hierarchical ordering of syllable constituents, as depicted in Figure 2.1 (b and c). Starting with the left-branching structure (Figure 2.1.b), this ordering is designed to suit the syllable structure of tone languages, such as Korean and Mandarin Chinese, although there are some studies that contradict this generalisation with respect to the Chinese language</w:t>
      </w:r>
      <w:r w:rsidR="0026321E" w:rsidRPr="0042050F">
        <w:rPr>
          <w:rFonts w:asciiTheme="majorBidi" w:hAnsiTheme="majorBidi" w:cstheme="majorBidi"/>
        </w:rPr>
        <w:t xml:space="preserve">s </w:t>
      </w:r>
      <w:r w:rsidRPr="0042050F">
        <w:rPr>
          <w:rFonts w:asciiTheme="majorBidi" w:hAnsiTheme="majorBidi" w:cstheme="majorBidi"/>
        </w:rPr>
        <w:t>(cf. Bosch, 2011; Duanmu, 2011). The right branching</w:t>
      </w:r>
      <w:r w:rsidR="005D2A62" w:rsidRPr="0042050F">
        <w:rPr>
          <w:rFonts w:asciiTheme="majorBidi" w:hAnsiTheme="majorBidi" w:cstheme="majorBidi"/>
        </w:rPr>
        <w:t xml:space="preserve"> ordering</w:t>
      </w:r>
      <w:r w:rsidRPr="0042050F">
        <w:rPr>
          <w:rFonts w:asciiTheme="majorBidi" w:hAnsiTheme="majorBidi" w:cstheme="majorBidi"/>
        </w:rPr>
        <w:t xml:space="preserve">, which is the most common ordering, consists of a binary branching: onset and rhyme. The latter is divided into two sub-constituents: nucleus and coda. This division solves the problem of peak definition, which is a clear limitation of flat ordering. The other issue, consonant clusters, has been solved but with further developments to the right-branching ordering, which were initially proposed by Fudge (1969) and Selkirk (1982, 1984). </w:t>
      </w:r>
      <w:r w:rsidR="0076205C" w:rsidRPr="0042050F">
        <w:rPr>
          <w:rFonts w:asciiTheme="majorBidi" w:hAnsiTheme="majorBidi" w:cstheme="majorBidi"/>
        </w:rPr>
        <w:t>English</w:t>
      </w:r>
      <w:r w:rsidRPr="0042050F">
        <w:rPr>
          <w:rFonts w:asciiTheme="majorBidi" w:hAnsiTheme="majorBidi" w:cstheme="majorBidi"/>
        </w:rPr>
        <w:t xml:space="preserve">, for example, allows consonant clusters, which can be </w:t>
      </w:r>
      <w:r w:rsidR="00BB7824" w:rsidRPr="0042050F">
        <w:rPr>
          <w:rFonts w:asciiTheme="majorBidi" w:hAnsiTheme="majorBidi" w:cstheme="majorBidi"/>
        </w:rPr>
        <w:t>phonotactically</w:t>
      </w:r>
      <w:r w:rsidRPr="0042050F">
        <w:rPr>
          <w:rFonts w:asciiTheme="majorBidi" w:hAnsiTheme="majorBidi" w:cstheme="majorBidi"/>
        </w:rPr>
        <w:t xml:space="preserve"> represented in Figure 2.2.</w:t>
      </w:r>
    </w:p>
    <w:p w14:paraId="2B705E09" w14:textId="43DCA5F0" w:rsidR="00BB7824" w:rsidRPr="0042050F" w:rsidRDefault="00F103B9" w:rsidP="00CF432F">
      <w:pPr>
        <w:pStyle w:val="Caption"/>
        <w:jc w:val="left"/>
      </w:pPr>
      <w:bookmarkStart w:id="19" w:name="_Toc68645244"/>
      <w:r w:rsidRPr="0042050F">
        <w:t>Figure 2.</w:t>
      </w:r>
      <w:fldSimple w:instr=" SEQ Figure_2. \* ARABIC ">
        <w:r w:rsidR="00D21780">
          <w:rPr>
            <w:noProof/>
          </w:rPr>
          <w:t>2</w:t>
        </w:r>
      </w:fldSimple>
      <w:r w:rsidR="00BB7824" w:rsidRPr="0042050F">
        <w:rPr>
          <w:noProof/>
          <w:lang w:eastAsia="en-GB"/>
        </w:rPr>
        <mc:AlternateContent>
          <mc:Choice Requires="wps">
            <w:drawing>
              <wp:anchor distT="0" distB="0" distL="114300" distR="114300" simplePos="0" relativeHeight="251675648" behindDoc="0" locked="0" layoutInCell="1" allowOverlap="1" wp14:anchorId="3A046008" wp14:editId="54E4DAFC">
                <wp:simplePos x="0" y="0"/>
                <wp:positionH relativeFrom="column">
                  <wp:posOffset>1765909</wp:posOffset>
                </wp:positionH>
                <wp:positionV relativeFrom="paragraph">
                  <wp:posOffset>355341</wp:posOffset>
                </wp:positionV>
                <wp:extent cx="667385" cy="182245"/>
                <wp:effectExtent l="0" t="0" r="18415" b="20955"/>
                <wp:wrapNone/>
                <wp:docPr id="25" name="Straight Connector 25"/>
                <wp:cNvGraphicFramePr/>
                <a:graphic xmlns:a="http://schemas.openxmlformats.org/drawingml/2006/main">
                  <a:graphicData uri="http://schemas.microsoft.com/office/word/2010/wordprocessingShape">
                    <wps:wsp>
                      <wps:cNvCnPr/>
                      <wps:spPr>
                        <a:xfrm flipH="1">
                          <a:off x="0" y="0"/>
                          <a:ext cx="667385" cy="18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EF14C" id="Straight Connector 2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28pt" to="191.6pt,4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c0LxgEAAMcDAAAOAAAAZHJzL2Uyb0RvYy54bWysU8uu0zAQ3SPxD5b3NGmAUkVN76JXwAJB&#13;&#10;xYUP8HXsxsL2WGPTpH/P2GkD4iEhxMbyeOacmXMy2d1NzrKzwmjAd3y9qjlTXkJv/Knjnz+9frbl&#13;&#10;LCbhe2HBq45fVOR3+6dPdmNoVQMD2F4hIxIf2zF0fEgptFUV5aCciCsIylNSAzqRKMRT1aMYid3Z&#13;&#10;qqnrTTUC9gFBqhjp9X5O8n3h11rJ9EHrqBKzHafZUjmxnI/5rPY70Z5QhMHI6xjiH6ZwwnhqulDd&#13;&#10;iyTYVzS/UDkjESLotJLgKtDaSFU0kJp1/ZOah0EEVbSQOTEsNsX/Ryvfn4/ITN/x5iVnXjj6Rg8J&#13;&#10;hTkNiR3Ae3IQkFGSnBpDbAlw8Ee8RjEcMcueNDqmrQlvaQmKESSNTcXny+KzmhKT9LjZvHq+pXaS&#13;&#10;Uutt07wo7NVMk+kCxvRGgWP50nFrfLZBtOL8LiZqTaW3EgryWPMg5ZYuVuVi6z8qTdKo4TxSWSp1&#13;&#10;sMjOgtah/7LOooirVGaINtYuoLq0/CPoWpthqiza3wKX6tIRfFqAznjA33VN021UPdffVM9as+xH&#13;&#10;6C/lsxQ7aFuKsutm53X8MS7w7//f/hsAAAD//wMAUEsDBBQABgAIAAAAIQBj73UM4gAAAA4BAAAP&#13;&#10;AAAAZHJzL2Rvd25yZXYueG1sTI/NTsMwEITvSLyDtUjcqNOU/CiNU5UixJmWS29OvE2ixusQu214&#13;&#10;e5YTXFZa7czsfOVmtoO44uR7RwqWiwgEUuNMT62Cz8PbUw7CB01GD45QwTd62FT3d6UujLvRB173&#13;&#10;oRUcQr7QCroQxkJK33RotV+4EYlvJzdZHXidWmkmfeNwO8g4ilJpdU/8odMj7jpszvuLVXB4t9Fc&#13;&#10;h36H9JVF2+NLktIxUerxYX5d89iuQQScw58Dfhm4P1RcrHYXMl4MCuIsX7JUQZIyGAtW+SoGUSvI&#13;&#10;nzOQVSn/Y1Q/AAAA//8DAFBLAQItABQABgAIAAAAIQC2gziS/gAAAOEBAAATAAAAAAAAAAAAAAAA&#13;&#10;AAAAAABbQ29udGVudF9UeXBlc10ueG1sUEsBAi0AFAAGAAgAAAAhADj9If/WAAAAlAEAAAsAAAAA&#13;&#10;AAAAAAAAAAAALwEAAF9yZWxzLy5yZWxzUEsBAi0AFAAGAAgAAAAhAJ+lzQvGAQAAxwMAAA4AAAAA&#13;&#10;AAAAAAAAAAAALgIAAGRycy9lMm9Eb2MueG1sUEsBAi0AFAAGAAgAAAAhAGPvdQziAAAADgEAAA8A&#13;&#10;AAAAAAAAAAAAAAAAIAQAAGRycy9kb3ducmV2LnhtbFBLBQYAAAAABAAEAPMAAAAvBQ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79744" behindDoc="0" locked="0" layoutInCell="1" allowOverlap="1" wp14:anchorId="6AB1EBB5" wp14:editId="46AC69C0">
                <wp:simplePos x="0" y="0"/>
                <wp:positionH relativeFrom="column">
                  <wp:posOffset>1461796</wp:posOffset>
                </wp:positionH>
                <wp:positionV relativeFrom="paragraph">
                  <wp:posOffset>810934</wp:posOffset>
                </wp:positionV>
                <wp:extent cx="150495" cy="500380"/>
                <wp:effectExtent l="0" t="0" r="14605" b="20320"/>
                <wp:wrapNone/>
                <wp:docPr id="30" name="Straight Connector 30"/>
                <wp:cNvGraphicFramePr/>
                <a:graphic xmlns:a="http://schemas.openxmlformats.org/drawingml/2006/main">
                  <a:graphicData uri="http://schemas.microsoft.com/office/word/2010/wordprocessingShape">
                    <wps:wsp>
                      <wps:cNvCnPr/>
                      <wps:spPr>
                        <a:xfrm>
                          <a:off x="0" y="0"/>
                          <a:ext cx="150495" cy="500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4582C" id="Straight Connector 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pt,63.85pt" to="126.95pt,10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BpTvAEAAL0DAAAOAAAAZHJzL2Uyb0RvYy54bWysU01vEzEQvSPxHyzfyW5agsoqmx5SwQVB&#13;&#10;RMsPcL3jrIXtscYmH/+esZNsESBUVVy8Hnvem3nPs8vbg3diB5Qshl7OZ60UEDQONmx7+e3hw5sb&#13;&#10;KVJWYVAOA/TyCEnerl6/Wu5jB1c4ohuABJOE1O1jL8ecY9c0SY/gVZphhMCXBsmrzCFtm4HUntm9&#13;&#10;a67a9l2zRxoioYaU+PTudClXld8Y0PmLMQmycL3k3nJdqa6PZW1WS9VtScXR6nMb6gVdeGUDF52o&#13;&#10;7lRW4gfZP6i81YQJTZ5p9A0aYzVUDaxm3v6m5n5UEaoWNifFyab0/2j1592GhB16ec32BOX5je4z&#13;&#10;Kbsds1hjCOwgkuBLdmofU8eAddjQOUpxQ0X2wZAvXxYkDtXd4+QuHLLQfDhftG/fL6TQfLVo2+ub&#13;&#10;ytk8gSOl/BHQi7LppbOhiFed2n1KmQty6iWFg9LMqXzd5aODkuzCVzAsqBSs6DpKsHYkdoqHYPg+&#13;&#10;L1KYq2YWiLHOTaD236BzboFBHa/nAqfsWhFDnoDeBqS/Vc2HS6vmlH9RfdJaZD/icKyPUe3gGanK&#13;&#10;zvNchvDXuMKf/rrVTwAAAP//AwBQSwMEFAAGAAgAAAAhAGNb5JbjAAAAEAEAAA8AAABkcnMvZG93&#13;&#10;bnJldi54bWxMT8tOwzAQvCPxD9YicaM2rprSNE5VFSHEBbUp3N3YdVL8iGInDX/PcoLLalczO49i&#13;&#10;MzlLRt3HNngBjzMGRPs6qNYbAR/Hl4cnIDFJr6QNXgv41hE25e1NIXMVrv6gxyoZgiI+5lJAk1KX&#13;&#10;UxrrRjsZZ6HTHrFz6J1MePaGql5eUdxZyhnLqJOtR4dGdnrX6PqrGpwA+9aPn2ZntnF4PWTVZX/m&#13;&#10;78dRiPu76XmNY7sGkvSU/j7gtwPmhxKDncLgVSRWAJ8zjlQE+HIJBBl8MV8BOeHCsgXQsqD/i5Q/&#13;&#10;AAAA//8DAFBLAQItABQABgAIAAAAIQC2gziS/gAAAOEBAAATAAAAAAAAAAAAAAAAAAAAAABbQ29u&#13;&#10;dGVudF9UeXBlc10ueG1sUEsBAi0AFAAGAAgAAAAhADj9If/WAAAAlAEAAAsAAAAAAAAAAAAAAAAA&#13;&#10;LwEAAF9yZWxzLy5yZWxzUEsBAi0AFAAGAAgAAAAhAOsYGlO8AQAAvQMAAA4AAAAAAAAAAAAAAAAA&#13;&#10;LgIAAGRycy9lMm9Eb2MueG1sUEsBAi0AFAAGAAgAAAAhAGNb5JbjAAAAEAEAAA8AAAAAAAAAAAAA&#13;&#10;AAAAFgQAAGRycy9kb3ducmV2LnhtbFBLBQYAAAAABAAEAPMAAAAmBQ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78720" behindDoc="0" locked="0" layoutInCell="1" allowOverlap="1" wp14:anchorId="5F61D346" wp14:editId="46F30D2E">
                <wp:simplePos x="0" y="0"/>
                <wp:positionH relativeFrom="column">
                  <wp:posOffset>1237654</wp:posOffset>
                </wp:positionH>
                <wp:positionV relativeFrom="paragraph">
                  <wp:posOffset>810934</wp:posOffset>
                </wp:positionV>
                <wp:extent cx="189865" cy="492760"/>
                <wp:effectExtent l="0" t="0" r="13335" b="15240"/>
                <wp:wrapNone/>
                <wp:docPr id="29" name="Straight Connector 29"/>
                <wp:cNvGraphicFramePr/>
                <a:graphic xmlns:a="http://schemas.openxmlformats.org/drawingml/2006/main">
                  <a:graphicData uri="http://schemas.microsoft.com/office/word/2010/wordprocessingShape">
                    <wps:wsp>
                      <wps:cNvCnPr/>
                      <wps:spPr>
                        <a:xfrm flipH="1">
                          <a:off x="0" y="0"/>
                          <a:ext cx="189865" cy="492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E4123" id="Straight Connector 2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5pt,63.85pt" to="112.4pt,10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Fr/xAEAAMcDAAAOAAAAZHJzL2Uyb0RvYy54bWysU8GO0zAQvSPxD5bvNGkFpY2a7qEr4ICg&#13;&#10;YuEDvI7dWNgea2ya9O8ZO21YAUIIcbEynnlv5j1Pdnejs+ysMBrwLV8uas6Ul9AZf2r5l89vXmw4&#13;&#10;i0n4TljwquUXFfnd/vmz3RAatYIebKeQEYmPzRBa3qcUmqqKsldOxAUE5SmpAZ1IFOKp6lAMxO5s&#13;&#10;tarrdTUAdgFBqhjp9n5K8n3h11rJ9FHrqBKzLafZUjmxnI/5rPY70ZxQhN7I6xjiH6ZwwnhqOlPd&#13;&#10;iyTYNzS/UDkjESLotJDgKtDaSFU0kJpl/ZOah14EVbSQOTHMNsX/Rys/nI/ITNfy1ZYzLxy90UNC&#13;&#10;YU59YgfwnhwEZJQkp4YQGwIc/BGvUQxHzLJHjY5pa8I7WoJiBEljY/H5MvusxsQkXS432836FWeS&#13;&#10;Ui+3q9fr8g7VRJPpAsb0VoFj+aPl1vhsg2jE+X1M1JpKbyUU5LGmQcpXuliVi63/pDRJyw0LuiyV&#13;&#10;OlhkZ0Hr0H1dZlHEVSozRBtrZ1D9Z9C1NsNUWbS/Bc7VpSP4NAOd8YC/65rG26h6qr+pnrRm2Y/Q&#13;&#10;XcqzFDtoW4qy62bndXwaF/iP/2//HQAA//8DAFBLAwQUAAYACAAAACEAgwjEmeAAAAAQAQAADwAA&#13;&#10;AGRycy9kb3ducmV2LnhtbExPQU7DMBC8I/EHa5G4UZvQNDSNU5UixJmWS29OvE2ixusQu234PcsJ&#13;&#10;LqsZ7ezsTLGeXC8uOIbOk4bHmQKBVHvbUaPhc//28AwiREPW9J5QwzcGWJe3N4XJrb/SB152sRFs&#13;&#10;QiE3GtoYh1zKULfoTJj5AYl3Rz86E5mOjbSjubK562Wi1EI60xF/aM2A2xbr0+7sNOzfnZqq2G2R&#13;&#10;vjK1ObykCzqkWt/fTa8rHpsViIhT/LuA3w6cH0oOVvkz2SB65sv5kqUMkiwDwYokmXOjioFKn0CW&#13;&#10;hfxfpPwBAAD//wMAUEsBAi0AFAAGAAgAAAAhALaDOJL+AAAA4QEAABMAAAAAAAAAAAAAAAAAAAAA&#13;&#10;AFtDb250ZW50X1R5cGVzXS54bWxQSwECLQAUAAYACAAAACEAOP0h/9YAAACUAQAACwAAAAAAAAAA&#13;&#10;AAAAAAAvAQAAX3JlbHMvLnJlbHNQSwECLQAUAAYACAAAACEAteha/8QBAADHAwAADgAAAAAAAAAA&#13;&#10;AAAAAAAuAgAAZHJzL2Uyb0RvYy54bWxQSwECLQAUAAYACAAAACEAgwjEmeAAAAAQAQAADwAAAAAA&#13;&#10;AAAAAAAAAAAeBAAAZHJzL2Rvd25yZXYueG1sUEsFBgAAAAAEAAQA8wAAACsFA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85888" behindDoc="0" locked="0" layoutInCell="1" allowOverlap="1" wp14:anchorId="754D7500" wp14:editId="378E724B">
                <wp:simplePos x="0" y="0"/>
                <wp:positionH relativeFrom="column">
                  <wp:posOffset>3471052</wp:posOffset>
                </wp:positionH>
                <wp:positionV relativeFrom="paragraph">
                  <wp:posOffset>848114</wp:posOffset>
                </wp:positionV>
                <wp:extent cx="0" cy="532130"/>
                <wp:effectExtent l="0" t="0" r="12700" b="13970"/>
                <wp:wrapNone/>
                <wp:docPr id="196" name="Straight Connector 196"/>
                <wp:cNvGraphicFramePr/>
                <a:graphic xmlns:a="http://schemas.openxmlformats.org/drawingml/2006/main">
                  <a:graphicData uri="http://schemas.microsoft.com/office/word/2010/wordprocessingShape">
                    <wps:wsp>
                      <wps:cNvCnPr/>
                      <wps:spPr>
                        <a:xfrm>
                          <a:off x="0" y="0"/>
                          <a:ext cx="0" cy="532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824DD" id="Straight Connector 19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73.3pt,66.8pt" to="273.3pt,10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cOtwEAALoDAAAOAAAAZHJzL2Uyb0RvYy54bWysU01v1DAQvSPxHyzfu0m2ooJosz1sBRcE&#13;&#10;K0p/gOuMNxb+0thssv+esbObVi1CCHFxPPa8N/OeJ5vbyRp2BIzau443q5ozcNL32h06/vD949V7&#13;&#10;zmISrhfGO+j4CSK/3b59sxlDC2s/eNMDMiJxsR1Dx4eUQltVUQ5gRVz5AI4ulUcrEoV4qHoUI7Fb&#13;&#10;U63r+qYaPfYBvYQY6fRuvuTbwq8UyPRVqQiJmY5Tb6msWNbHvFbbjWgPKMKg5bkN8Q9dWKEdFV2o&#13;&#10;7kQS7CfqV1RWS/TRq7SS3lZeKS2haCA1Tf1Czf0gAhQtZE4Mi03x/9HKL8c9Mt3T23244cwJS490&#13;&#10;n1Dow5DYzjtHFnpk+Za8GkNsCbJzezxHMewxC58U2vwlSWwq/p4Wf2FKTM6Hkk7fXa+b62J99YQL&#13;&#10;GNMn8JblTceNdlm5aMXxc0xUi1IvKRTkPubKZZdOBnKycd9AkRqq1RR0mSPYGWRHQRPQ/2iyCuIq&#13;&#10;mRmitDELqP4z6JybYVBm62+BS3ap6F1agFY7j7+rmqZLq2rOv6ietWbZj74/lXcodtCAFGXnYc4T&#13;&#10;+Dwu8KdfbvsLAAD//wMAUEsDBBQABgAIAAAAIQCSSSUl4gAAABABAAAPAAAAZHJzL2Rvd25yZXYu&#13;&#10;eG1sTE/BTsMwDL0j8Q+RkbixdN0oU9d0moYQ4oJYB/esydKOxqmStCt/jxEHuFi23/Pze8Vmsh0b&#13;&#10;tQ+tQwHzWQJMY+1Ui0bA++HpbgUsRIlKdg61gC8dYFNeXxUyV+6Cez1W0TASwZBLAU2Mfc55qBtt&#13;&#10;ZZi5XiNhJ+etjDR6w5WXFxK3HU+TJONWtkgfGtnrXaPrz2qwAroXP36YndmG4XmfVee3U/p6GIW4&#13;&#10;vZke11S2a2BRT/HvAn4ykH8oydjRDagC6wTcL7OMqAQsFtQQ43dzFJDOH5bAy4L/D1J+AwAA//8D&#13;&#10;AFBLAQItABQABgAIAAAAIQC2gziS/gAAAOEBAAATAAAAAAAAAAAAAAAAAAAAAABbQ29udGVudF9U&#13;&#10;eXBlc10ueG1sUEsBAi0AFAAGAAgAAAAhADj9If/WAAAAlAEAAAsAAAAAAAAAAAAAAAAALwEAAF9y&#13;&#10;ZWxzLy5yZWxzUEsBAi0AFAAGAAgAAAAhACv45w63AQAAugMAAA4AAAAAAAAAAAAAAAAALgIAAGRy&#13;&#10;cy9lMm9Eb2MueG1sUEsBAi0AFAAGAAgAAAAhAJJJJSXiAAAAEAEAAA8AAAAAAAAAAAAAAAAAEQQA&#13;&#10;AGRycy9kb3ducmV2LnhtbFBLBQYAAAAABAAEAPMAAAAgBQ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83840" behindDoc="0" locked="0" layoutInCell="1" allowOverlap="1" wp14:anchorId="6EC3734C" wp14:editId="5B2B1275">
                <wp:simplePos x="0" y="0"/>
                <wp:positionH relativeFrom="column">
                  <wp:posOffset>2576195</wp:posOffset>
                </wp:positionH>
                <wp:positionV relativeFrom="paragraph">
                  <wp:posOffset>1233805</wp:posOffset>
                </wp:positionV>
                <wp:extent cx="86995" cy="173990"/>
                <wp:effectExtent l="0" t="0" r="14605" b="16510"/>
                <wp:wrapNone/>
                <wp:docPr id="194" name="Straight Connector 194"/>
                <wp:cNvGraphicFramePr/>
                <a:graphic xmlns:a="http://schemas.openxmlformats.org/drawingml/2006/main">
                  <a:graphicData uri="http://schemas.microsoft.com/office/word/2010/wordprocessingShape">
                    <wps:wsp>
                      <wps:cNvCnPr/>
                      <wps:spPr>
                        <a:xfrm flipH="1">
                          <a:off x="0" y="0"/>
                          <a:ext cx="86995"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B0961" id="Straight Connector 19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5pt,97.15pt" to="209.7pt,1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fBxxwEAAMgDAAAOAAAAZHJzL2Uyb0RvYy54bWysU8GO0zAQvSPxD5bvNOkCyyZquoeugAOC&#13;&#10;imU/wOvYjYXtscamSf+esdMGBIuEEBcr9sx7M+/NZHM7OcuOCqMB3/H1quZMeQm98YeOP3x5++KG&#13;&#10;s5iE74UFrzp+UpHfbp8/24yhVVcwgO0VMiLxsR1Dx4eUQltVUQ7KibiCoDwFNaATia54qHoUI7E7&#13;&#10;W13V9XU1AvYBQaoY6fVuDvJt4ddayfRJ66gSsx2n3lI5sZyP+ay2G9EeUITByHMb4h+6cMJ4KrpQ&#13;&#10;3Ykk2Dc0v1E5IxEi6LSS4CrQ2khVNJCadf2LmvtBBFW0kDkxLDbF/0crPx73yExPs2teceaFoyHd&#13;&#10;JxTmMCS2A+/JQkCWo+TVGGJLkJ3f4/kWwx6z8EmjY9qa8J6oihUkjk3F6dPitJoSk/R4c900rzmT&#13;&#10;FFm/edk0ZRDVzJLZAsb0ToFj+aPj1vjsg2jF8UNMVJlSLyl0yV3NfZSvdLIqJ1v/WWnSRvXmjspW&#13;&#10;qZ1FdhS0D/3XddZEXCUzQ7SxdgHVpeQfQefcDFNl0/4WuGSXiuDTAnTGAz5VNU2XVvWcf1E9a82y&#13;&#10;H6E/lakUO2hdirLzaud9/Ple4D9+wO13AAAA//8DAFBLAwQUAAYACAAAACEAbVa17uAAAAAQAQAA&#13;&#10;DwAAAGRycy9kb3ducmV2LnhtbExPTU/DMAy9I/EfIiNxY8lKu0LXdBpDiDMbl93SxrQVjVOabCv/&#13;&#10;HnOCi2XrPb+PcjO7QZxxCr0nDcuFAoHUeNtTq+H98HL3ACJEQ9YMnlDDNwbYVNdXpSmsv9Abnvex&#13;&#10;FSxCoTAauhjHQsrQdOhMWPgRibEPPzkT+ZxaaSdzYXE3yESplXSmJ3bozIi7DpvP/clpOLw6Ndex&#13;&#10;3yF95Wp7fMpWdMy0vr2Zn9c8tmsQEef49wG/HTg/VBys9ieyQQwaUpXlTGXgMb0HwYyUNxC1hiRZ&#13;&#10;5iCrUv4vUv0AAAD//wMAUEsBAi0AFAAGAAgAAAAhALaDOJL+AAAA4QEAABMAAAAAAAAAAAAAAAAA&#13;&#10;AAAAAFtDb250ZW50X1R5cGVzXS54bWxQSwECLQAUAAYACAAAACEAOP0h/9YAAACUAQAACwAAAAAA&#13;&#10;AAAAAAAAAAAvAQAAX3JlbHMvLnJlbHNQSwECLQAUAAYACAAAACEAfWXwcccBAADIAwAADgAAAAAA&#13;&#10;AAAAAAAAAAAuAgAAZHJzL2Uyb0RvYy54bWxQSwECLQAUAAYACAAAACEAbVa17uAAAAAQAQAADwAA&#13;&#10;AAAAAAAAAAAAAAAhBAAAZHJzL2Rvd25yZXYueG1sUEsFBgAAAAAEAAQA8wAAAC4FA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84864" behindDoc="0" locked="0" layoutInCell="1" allowOverlap="1" wp14:anchorId="1E70096B" wp14:editId="4B260B76">
                <wp:simplePos x="0" y="0"/>
                <wp:positionH relativeFrom="column">
                  <wp:posOffset>2663190</wp:posOffset>
                </wp:positionH>
                <wp:positionV relativeFrom="paragraph">
                  <wp:posOffset>1233935</wp:posOffset>
                </wp:positionV>
                <wp:extent cx="95250" cy="190500"/>
                <wp:effectExtent l="0" t="0" r="19050" b="12700"/>
                <wp:wrapNone/>
                <wp:docPr id="195" name="Straight Connector 195"/>
                <wp:cNvGraphicFramePr/>
                <a:graphic xmlns:a="http://schemas.openxmlformats.org/drawingml/2006/main">
                  <a:graphicData uri="http://schemas.microsoft.com/office/word/2010/wordprocessingShape">
                    <wps:wsp>
                      <wps:cNvCnPr/>
                      <wps:spPr>
                        <a:xfrm>
                          <a:off x="0" y="0"/>
                          <a:ext cx="952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1C822" id="Straight Connector 19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pt,97.15pt" to="217.2pt,1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ASvAEAAL4DAAAOAAAAZHJzL2Uyb0RvYy54bWysU8Fu2zAMvQ/oPwi6L7YDZGiMOD2k2C7F&#13;&#10;FqzbB6iyFAuVRIHSYufvSymJO2zDMAy9yKLIR/I90pu7yVl2VBgN+I43i5oz5SX0xh86/v3bx/e3&#13;&#10;nMUkfC8seNXxk4r8bnvzbjOGVi1hANsrZJTEx3YMHR9SCm1VRTkoJ+ICgvLk1IBOJDLxUPUoRsru&#13;&#10;bLWs6w/VCNgHBKlipNf7s5NvS36tlUxftI4qMdtx6i2VE8v5lM9quxHtAUUYjLy0If6jCyeMp6Jz&#13;&#10;qnuRBPuB5rdUzkiECDotJLgKtDZSFQ7Epql/YfM4iKAKFxInhlmm+HZp5efjHpnpaXbrFWdeOBrS&#13;&#10;Y0JhDkNiO/CeJARk2UtajSG2BNn5PV6sGPaYiU8aXf4SJTYVfU+zvmpKTNLjerVc0RAkeZp1vaqL&#13;&#10;/NUrNmBMnxQ4li8dt8Zn9qIVx4eYqB6FXkPIyL2cq5dbOlmVg63/qjQxonpNQZddUjuL7ChoC/rn&#13;&#10;JjOhXCUyQ7SxdgbVfwddYjNMlf36V+AcXSqCTzPQGQ/4p6ppuraqz/FX1meumfYT9KcyiyIHLUlh&#13;&#10;dlnovIU/2wX++tttXwAAAP//AwBQSwMEFAAGAAgAAAAhAHfetjrjAAAAEAEAAA8AAABkcnMvZG93&#13;&#10;bnJldi54bWxMT8tOwzAQvCPxD9ZW4kadplZF0zhVVYQQF0RTuLux64T6EdlOGv6e5UQvK+3M7OxM&#13;&#10;uZ2sIaMKsfOOw2KeAVGu8bJzmsPn8eXxCUhMwklhvFMcflSEbXV/V4pC+qs7qLFOmqCJi4Xg0KbU&#13;&#10;F5TGplVWxLnvlUPu7IMVCdegqQziiubW0DzLVtSKzuGHVvRq36rmUg+Wg3kL45fe610cXg+r+vvj&#13;&#10;nL8fR84fZtPzBsduAySpKf1fwF8HzA8VBjv5wclIDAe2WDOUIrFmSyCoYEuGyIlDniNCq5LeFql+&#13;&#10;AQAA//8DAFBLAQItABQABgAIAAAAIQC2gziS/gAAAOEBAAATAAAAAAAAAAAAAAAAAAAAAABbQ29u&#13;&#10;dGVudF9UeXBlc10ueG1sUEsBAi0AFAAGAAgAAAAhADj9If/WAAAAlAEAAAsAAAAAAAAAAAAAAAAA&#13;&#10;LwEAAF9yZWxzLy5yZWxzUEsBAi0AFAAGAAgAAAAhAIgQUBK8AQAAvgMAAA4AAAAAAAAAAAAAAAAA&#13;&#10;LgIAAGRycy9lMm9Eb2MueG1sUEsBAi0AFAAGAAgAAAAhAHfetjrjAAAAEAEAAA8AAAAAAAAAAAAA&#13;&#10;AAAAFgQAAGRycy9kb3ducmV2LnhtbFBLBQYAAAAABAAEAPMAAAAmBQ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82816" behindDoc="0" locked="0" layoutInCell="1" allowOverlap="1" wp14:anchorId="0D92938C" wp14:editId="4B3327FE">
                <wp:simplePos x="0" y="0"/>
                <wp:positionH relativeFrom="column">
                  <wp:posOffset>2131695</wp:posOffset>
                </wp:positionH>
                <wp:positionV relativeFrom="paragraph">
                  <wp:posOffset>1187450</wp:posOffset>
                </wp:positionV>
                <wp:extent cx="0" cy="189865"/>
                <wp:effectExtent l="0" t="0" r="12700" b="13335"/>
                <wp:wrapNone/>
                <wp:docPr id="193" name="Straight Connector 193"/>
                <wp:cNvGraphicFramePr/>
                <a:graphic xmlns:a="http://schemas.openxmlformats.org/drawingml/2006/main">
                  <a:graphicData uri="http://schemas.microsoft.com/office/word/2010/wordprocessingShape">
                    <wps:wsp>
                      <wps:cNvCnPr/>
                      <wps:spPr>
                        <a:xfrm flipH="1">
                          <a:off x="0" y="0"/>
                          <a:ext cx="0" cy="189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8FCBF" id="Straight Connector 19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93.5pt" to="167.85pt,10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6CvgEAAMQDAAAOAAAAZHJzL2Uyb0RvYy54bWysU12P0zAQfEfiP1h+p0kPcepFTe+hJ+AB&#13;&#10;QcUdP8B11o2Fv7Q2TfrvWTtpQAdICPFixfbM7M54s70frWFnwKi9a/l6VXMGTvpOu1PLvzy9fbXh&#13;&#10;LCbhOmG8g5ZfIPL73csX2yE0cON7bzpARiIuNkNoeZ9SaKoqyh6siCsfwNGl8mhFoi2eqg7FQOrW&#13;&#10;VDd1fVsNHruAXkKMdPowXfJd0VcKZPqkVITETMupt1RWLOsxr9VuK5oTitBrObch/qELK7SjoovU&#13;&#10;g0iCfUP9i5TVEn30Kq2kt5VXSksoHsjNun7m5rEXAYoXCieGJab4/2Tlx/MBme7o7e5ec+aEpUd6&#13;&#10;TCj0qU9s752jCD2yfEtZDSE2RNm7A867GA6YjY8KLVNGh/ckVaIgc2wsSV+WpGFMTE6Hkk7Xm7vN&#13;&#10;7ZssXE0KWSlgTO/AW5Y/Wm60yxmIRpw/xDRBrxDi5Y6mHspXuhjIYOM+gyJfVGvqpkwU7A2ys6BZ&#13;&#10;6L6u57IFmSlKG7OQ6lLyj6QZm2lQpuxviQu6VPQuLUSrncffVU3jtVU14a+uJ6/Z9tF3l/IiJQ4a&#13;&#10;lRLoPNZ5Fn/eF/qPn2/3HQAA//8DAFBLAwQUAAYACAAAACEAyVgwTuAAAAAQAQAADwAAAGRycy9k&#13;&#10;b3ducmV2LnhtbExPTU/DMAy9I/EfIiNxY8k2tR1d02kMIc5sXHZLG9NWNE5psq38e4w4jIsl+z2/&#13;&#10;j2IzuV6ccQydJw3zmQKBVHvbUaPh/fDysAIRoiFrek+o4RsDbMrbm8Lk1l/oDc/72AgWoZAbDW2M&#13;&#10;Qy5lqFt0Jsz8gMTYhx+dibyOjbSjubC46+VCqVQ60xE7tGbAXYv15/7kNBxenZqq2O2QvjK1PT4l&#13;&#10;KR0Tre/vpuc1j+0aRMQpXj/gtwPnh5KDVf5ENohew3KZZExlYJVxM2b8XSoNi3n6CLIs5P8i5Q8A&#13;&#10;AAD//wMAUEsBAi0AFAAGAAgAAAAhALaDOJL+AAAA4QEAABMAAAAAAAAAAAAAAAAAAAAAAFtDb250&#13;&#10;ZW50X1R5cGVzXS54bWxQSwECLQAUAAYACAAAACEAOP0h/9YAAACUAQAACwAAAAAAAAAAAAAAAAAv&#13;&#10;AQAAX3JlbHMvLnJlbHNQSwECLQAUAAYACAAAACEAw5fugr4BAADEAwAADgAAAAAAAAAAAAAAAAAu&#13;&#10;AgAAZHJzL2Uyb0RvYy54bWxQSwECLQAUAAYACAAAACEAyVgwTuAAAAAQAQAADwAAAAAAAAAAAAAA&#13;&#10;AAAYBAAAZHJzL2Rvd25yZXYueG1sUEsFBgAAAAAEAAQA8wAAACUFA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81792" behindDoc="0" locked="0" layoutInCell="1" allowOverlap="1" wp14:anchorId="049215B7" wp14:editId="7357CA2B">
                <wp:simplePos x="0" y="0"/>
                <wp:positionH relativeFrom="column">
                  <wp:posOffset>2430780</wp:posOffset>
                </wp:positionH>
                <wp:positionV relativeFrom="paragraph">
                  <wp:posOffset>845185</wp:posOffset>
                </wp:positionV>
                <wp:extent cx="166370" cy="142240"/>
                <wp:effectExtent l="0" t="0" r="24130" b="22860"/>
                <wp:wrapNone/>
                <wp:docPr id="192" name="Straight Connector 192"/>
                <wp:cNvGraphicFramePr/>
                <a:graphic xmlns:a="http://schemas.openxmlformats.org/drawingml/2006/main">
                  <a:graphicData uri="http://schemas.microsoft.com/office/word/2010/wordprocessingShape">
                    <wps:wsp>
                      <wps:cNvCnPr/>
                      <wps:spPr>
                        <a:xfrm>
                          <a:off x="0" y="0"/>
                          <a:ext cx="166370" cy="142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7EE15" id="Straight Connector 1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66.55pt" to="204.5pt,7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2rCvAEAAL8DAAAOAAAAZHJzL2Uyb0RvYy54bWysU9uOEzEMfUfiH6K807mwKjDqdB+6ghcE&#13;&#10;FQsfkM04nYjc5ITO9O9x0nYWAUJotS+ZOPaxfY49m9vZGnYEjNq7njermjNw0g/aHXr+7ev7V285&#13;&#10;i0m4QRjvoOcniPx2+/LFZgodtH70ZgBklMTFbgo9H1MKXVVFOYIVceUDOHIqj1YkMvFQDSgmym5N&#13;&#10;1db1upo8DgG9hBjp9e7s5NuSXymQ6bNSERIzPafeUjmxnA/5rLYb0R1QhFHLSxviCV1YoR0VXVLd&#13;&#10;iSTYD9R/pLJaoo9epZX0tvJKaQmFA7Fp6t/Y3I8iQOFC4sSwyBSfL638dNwj0wPN7l3LmROWhnSf&#13;&#10;UOjDmNjOO0cSemTZS1pNIXYE2bk9XqwY9piJzwpt/hIlNhd9T4u+MCcm6bFZr1+/oSlIcjU3bXtT&#13;&#10;9K8ewQFj+gDesnzpudEu0xedOH6MiQpS6DWEjNzMuXy5pZOBHGzcF1BEKRcs6LJMsDPIjoLWYPje&#13;&#10;ZCqUq0RmiNLGLKD636BLbIZBWbD/BS7RpaJ3aQFa7Tz+rWqar62qc/yV9Zlrpv3gh1MZRpGDtqQw&#13;&#10;u2x0XsNf7QJ//O+2PwEAAP//AwBQSwMEFAAGAAgAAAAhAB9ALDnkAAAAEAEAAA8AAABkcnMvZG93&#13;&#10;bnJldi54bWxMj0FPwzAMhe9I/IfISNxYupZOo2s6TUMIcUGsg3vWeGmhSaok7cq/x5zgYsl+9vP3&#13;&#10;yu1sejahD52zApaLBBjaxqnOagHvx6e7NbAQpVWydxYFfGOAbXV9VcpCuYs94FRHzcjEhkIKaGMc&#13;&#10;Cs5D06KRYeEGtKSdnTcyUus1V15eyNz0PE2SFTeys/ShlQPuW2y+6tEI6F/89KH3ehfG58Oq/nw7&#13;&#10;p6/HSYjbm/lxQ2W3ARZxjn8X8JuB+KEisJMbrQqsF5CtU+KPJGTZEhht3CcPFPFEkzzPgVcl/x+k&#13;&#10;+gEAAP//AwBQSwECLQAUAAYACAAAACEAtoM4kv4AAADhAQAAEwAAAAAAAAAAAAAAAAAAAAAAW0Nv&#13;&#10;bnRlbnRfVHlwZXNdLnhtbFBLAQItABQABgAIAAAAIQA4/SH/1gAAAJQBAAALAAAAAAAAAAAAAAAA&#13;&#10;AC8BAABfcmVscy8ucmVsc1BLAQItABQABgAIAAAAIQBmw2rCvAEAAL8DAAAOAAAAAAAAAAAAAAAA&#13;&#10;AC4CAABkcnMvZTJvRG9jLnhtbFBLAQItABQABgAIAAAAIQAfQCw55AAAABABAAAPAAAAAAAAAAAA&#13;&#10;AAAAABYEAABkcnMvZG93bnJldi54bWxQSwUGAAAAAAQABADzAAAAJwU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80768" behindDoc="0" locked="0" layoutInCell="1" allowOverlap="1" wp14:anchorId="09F3D8C6" wp14:editId="6ACFCEDC">
                <wp:simplePos x="0" y="0"/>
                <wp:positionH relativeFrom="column">
                  <wp:posOffset>2263010</wp:posOffset>
                </wp:positionH>
                <wp:positionV relativeFrom="paragraph">
                  <wp:posOffset>845185</wp:posOffset>
                </wp:positionV>
                <wp:extent cx="158750" cy="149860"/>
                <wp:effectExtent l="0" t="0" r="19050" b="15240"/>
                <wp:wrapNone/>
                <wp:docPr id="31" name="Straight Connector 31"/>
                <wp:cNvGraphicFramePr/>
                <a:graphic xmlns:a="http://schemas.openxmlformats.org/drawingml/2006/main">
                  <a:graphicData uri="http://schemas.microsoft.com/office/word/2010/wordprocessingShape">
                    <wps:wsp>
                      <wps:cNvCnPr/>
                      <wps:spPr>
                        <a:xfrm flipH="1">
                          <a:off x="0" y="0"/>
                          <a:ext cx="15875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27BE0" id="Straight Connector 3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66.55pt" to="190.7pt,7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6ZmxAEAAMcDAAAOAAAAZHJzL2Uyb0RvYy54bWysU8GO0zAQvSPxD5bvNMnCLt2o6R66Ag4I&#13;&#10;Kpb9AK9jNxa2xxqbJv17xk4bECCEEBcr9sx7M+/NZHM3OcuOCqMB3/FmVXOmvITe+EPHHz+/ebHm&#13;&#10;LCbhe2HBq46fVOR32+fPNmNo1RUMYHuFjEh8bMfQ8SGl0FZVlINyIq4gKE9BDehEoiseqh7FSOzO&#13;&#10;Vld1fVONgH1AkCpGer2fg3xb+LVWMn3UOqrEbMept1ROLOdTPqvtRrQHFGEw8tyG+IcunDCeii5U&#13;&#10;9yIJ9hXNL1TOSIQIOq0kuAq0NlIVDaSmqX9S8zCIoIoWMieGxab4/2jlh+Memek7/rLhzAtHM3pI&#13;&#10;KMxhSGwH3pODgIyC5NQYYkuAnd/j+RbDHrPsSaNj2prwjpagGEHS2FR8Pi0+qykxSY/N9fr1NU1D&#13;&#10;Uqh5dbu+KXOoZppMFzCmtwocyx8dt8ZnG0Qrju9jotKUekmhS25rbqR8pZNVOdn6T0qTtFywoMtS&#13;&#10;qZ1FdhS0Dv2XIoq4SmaGaGPtAqr/DDrnZpgqi/a3wCW7VASfFqAzHvB3VdN0aVXP+RfVs9Ys+wn6&#13;&#10;UxlLsYO2pbh03uy8jj/eC/z7/7f9BgAA//8DAFBLAwQUAAYACAAAACEAvcPef+EAAAAQAQAADwAA&#13;&#10;AGRycy9kb3ducmV2LnhtbExPQU7DMBC8I/EHa5G4UTuEpFUapypFiDMtl96ceEki4nWI3Tb8nuVE&#13;&#10;LyvtzOzsTLmZ3SDOOIXek4ZkoUAgNd721Gr4OLw+rECEaMiawRNq+MEAm+r2pjSF9Rd6x/M+toJN&#13;&#10;KBRGQxfjWEgZmg6dCQs/IjH36SdnIq9TK+1kLmzuBvmoVC6d6Yk/dGbEXYfN1/7kNBzenJrr2O+Q&#13;&#10;vpdqe3zOcjpmWt/fzS9rHts1iIhz/L+Avw6cHyoOVvsT2SAGDWmWP7GUiTRNQLAiXSWM1Ixk+RJk&#13;&#10;VcrrItUvAAAA//8DAFBLAQItABQABgAIAAAAIQC2gziS/gAAAOEBAAATAAAAAAAAAAAAAAAAAAAA&#13;&#10;AABbQ29udGVudF9UeXBlc10ueG1sUEsBAi0AFAAGAAgAAAAhADj9If/WAAAAlAEAAAsAAAAAAAAA&#13;&#10;AAAAAAAALwEAAF9yZWxzLy5yZWxzUEsBAi0AFAAGAAgAAAAhABh3pmbEAQAAxwMAAA4AAAAAAAAA&#13;&#10;AAAAAAAALgIAAGRycy9lMm9Eb2MueG1sUEsBAi0AFAAGAAgAAAAhAL3D3n/hAAAAEAEAAA8AAAAA&#13;&#10;AAAAAAAAAAAAHgQAAGRycy9kb3ducmV2LnhtbFBLBQYAAAAABAAEAPMAAAAsBQ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76672" behindDoc="0" locked="0" layoutInCell="1" allowOverlap="1" wp14:anchorId="413FD132" wp14:editId="48494DFF">
                <wp:simplePos x="0" y="0"/>
                <wp:positionH relativeFrom="column">
                  <wp:posOffset>2427605</wp:posOffset>
                </wp:positionH>
                <wp:positionV relativeFrom="paragraph">
                  <wp:posOffset>346710</wp:posOffset>
                </wp:positionV>
                <wp:extent cx="0" cy="221615"/>
                <wp:effectExtent l="0" t="0" r="12700" b="6985"/>
                <wp:wrapNone/>
                <wp:docPr id="26" name="Straight Connector 26"/>
                <wp:cNvGraphicFramePr/>
                <a:graphic xmlns:a="http://schemas.openxmlformats.org/drawingml/2006/main">
                  <a:graphicData uri="http://schemas.microsoft.com/office/word/2010/wordprocessingShape">
                    <wps:wsp>
                      <wps:cNvCnPr/>
                      <wps:spPr>
                        <a:xfrm flipH="1">
                          <a:off x="0" y="0"/>
                          <a:ext cx="0" cy="221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E17E51" id="Straight Connector 26"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15pt,27.3pt" to="191.15pt,4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iUevQEAAMIDAAAOAAAAZHJzL2Uyb0RvYy54bWysU9uO0zAQfUfiHyy/0zSRqFDUdB+6Ah4Q&#13;&#10;VCx8gNexG2ttjzU2Tfr3jJ00IC4SQvti+TLnzDknk/3d5Cy7KIwGfMfrzZYz5SX0xp87/vXL21dv&#13;&#10;OItJ+F5Y8KrjVxX53eHli/0YWtXAALZXyIjEx3YMHR9SCm1VRTkoJ+IGgvL0qAGdSHTEc9WjGInd&#13;&#10;2arZbnfVCNgHBKlipNv7+ZEfCr/WSqZPWkeVmO04aUtlxbI+5rU67EV7RhEGIxcZ4j9UOGE8NV2p&#13;&#10;7kUS7Bua36ickQgRdNpIcBVobaQqHshNvf3FzcMggipeKJwY1pji89HKj5cTMtN3vNlx5oWjb/SQ&#13;&#10;UJjzkNgRvKcEARk9UlJjiC0Bjv6EyymGE2bbk0bHtDXhPQ1BCYKssankfF1zVlNicr6UdNs09a5+&#13;&#10;nYmrmSEzBYzpnQLH8qbj1vicgGjF5UNMc+mthHBZ0ayh7NLVqlxs/WelyRX1mtWUeVJHi+wiaBL6&#13;&#10;p3ppWyozRBtrV9C2tPwraKnNMFVm7F+Ba3XpCD6tQGc84J+6pukmVc/1N9ez12z7Efpr+SIlDhqU&#13;&#10;Eugy1HkSfz4X+I9f7/AdAAD//wMAUEsDBBQABgAIAAAAIQCdvsnj3wAAAA4BAAAPAAAAZHJzL2Rv&#13;&#10;d25yZXYueG1sTE9NT8MwDL0j8R8iI3FjCRstXVd3GkOIMxuX3dLGaysapzTZVv49QRzgYsl+z++j&#13;&#10;WE+2F2cafecY4X6mQBDXznTcILzvX+4yED5oNrp3TAhf5GFdXl8VOjfuwm903oVGRBH2uUZoQxhy&#13;&#10;KX3dktV+5gbiiB3daHWI69hIM+pLFLe9nCuVSqs7jg6tHmjbUv2xO1mE/atVUxW6LfHno9ocnpKU&#13;&#10;Dwni7c30vIpjswIRaAp/H/DTIeaHMgar3ImNFz3CIpsvIhUheUhBRMLvoULIlgnIspD/a5TfAAAA&#13;&#10;//8DAFBLAQItABQABgAIAAAAIQC2gziS/gAAAOEBAAATAAAAAAAAAAAAAAAAAAAAAABbQ29udGVu&#13;&#10;dF9UeXBlc10ueG1sUEsBAi0AFAAGAAgAAAAhADj9If/WAAAAlAEAAAsAAAAAAAAAAAAAAAAALwEA&#13;&#10;AF9yZWxzLy5yZWxzUEsBAi0AFAAGAAgAAAAhABReJR69AQAAwgMAAA4AAAAAAAAAAAAAAAAALgIA&#13;&#10;AGRycy9lMm9Eb2MueG1sUEsBAi0AFAAGAAgAAAAhAJ2+yePfAAAADgEAAA8AAAAAAAAAAAAAAAAA&#13;&#10;FwQAAGRycy9kb3ducmV2LnhtbFBLBQYAAAAABAAEAPMAAAAjBQAAAAA=&#13;&#10;" strokecolor="black [3200]" strokeweight=".5pt">
                <v:stroke joinstyle="miter"/>
              </v:line>
            </w:pict>
          </mc:Fallback>
        </mc:AlternateContent>
      </w:r>
      <w:r w:rsidR="00BB7824" w:rsidRPr="0042050F">
        <w:rPr>
          <w:noProof/>
          <w:lang w:eastAsia="en-GB"/>
        </w:rPr>
        <mc:AlternateContent>
          <mc:Choice Requires="wps">
            <w:drawing>
              <wp:anchor distT="0" distB="0" distL="114300" distR="114300" simplePos="0" relativeHeight="251677696" behindDoc="0" locked="0" layoutInCell="1" allowOverlap="1" wp14:anchorId="3F41F984" wp14:editId="610E1A89">
                <wp:simplePos x="0" y="0"/>
                <wp:positionH relativeFrom="margin">
                  <wp:posOffset>2428110</wp:posOffset>
                </wp:positionH>
                <wp:positionV relativeFrom="paragraph">
                  <wp:posOffset>346075</wp:posOffset>
                </wp:positionV>
                <wp:extent cx="643890" cy="190500"/>
                <wp:effectExtent l="0" t="0" r="16510" b="12700"/>
                <wp:wrapNone/>
                <wp:docPr id="28" name="Straight Connector 28"/>
                <wp:cNvGraphicFramePr/>
                <a:graphic xmlns:a="http://schemas.openxmlformats.org/drawingml/2006/main">
                  <a:graphicData uri="http://schemas.microsoft.com/office/word/2010/wordprocessingShape">
                    <wps:wsp>
                      <wps:cNvCnPr/>
                      <wps:spPr>
                        <a:xfrm>
                          <a:off x="0" y="0"/>
                          <a:ext cx="64389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DD77A" id="Straight Connector 2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2pt,27.25pt" to="241.9pt,4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Az6vQEAAL0DAAAOAAAAZHJzL2Uyb0RvYy54bWysU8Fu2zAMvQ/YPwi6L7bTrWiNOD2k2C7D&#13;&#10;FqztB6iyFAuTRIHSYufvRymJW3TDUBS7yKLIR/I90qubyVm2VxgN+I43i5oz5SX0xu86/nD/+cMV&#13;&#10;ZzEJ3wsLXnX8oCK/Wb9/txpDq5YwgO0VMkriYzuGjg8phbaqohyUE3EBQXlyakAnEpm4q3oUI2V3&#13;&#10;tlrW9WU1AvYBQaoY6fX26OTrkl9rJdN3raNKzHacekvlxHI+5rNar0S7QxEGI09tiDd04YTxVHRO&#13;&#10;dSuSYL/Q/JHKGYkQQaeFBFeB1kaqwoHYNPULNneDCKpwIXFimGWK/y+t/LbfIjN9x5c0KS8czegu&#13;&#10;oTC7IbENeE8KAjJyklJjiC0BNn6LJyuGLWbak0aXv0SITUXdw6yumhKT9Hj58eLqmmYgydVc15/q&#13;&#10;on71BA4Y0xcFjuVLx63xmbxoxf5rTFSQQs8hZORmjuXLLR2sysHW/1CaCFHBpqDLKqmNRbYXtAT9&#13;&#10;zyZToVwlMkO0sXYG1f8GnWIzTJX1ei1wji4VwacZ6IwH/FvVNJ1b1cf4M+sj10z7EfpDGUaRg3ak&#13;&#10;MDvtc17C53aBP/11698AAAD//wMAUEsDBBQABgAIAAAAIQBGmjaA4wAAAA4BAAAPAAAAZHJzL2Rv&#13;&#10;d25yZXYueG1sTI9BT8MwDIXvSPyHyEjcWErXTVVXd5qGEOKCWAf3rMnSQpNUSdqVf485jYsl28/P&#13;&#10;7yu3s+nZpHzonEV4XCTAlG2c7KxG+Dg+P+TAQhRWit5ZhfCjAmyr25tSFNJd7EFNddSMTGwoBEIb&#13;&#10;41BwHppWGREWblCWdmfnjYjUes2lFxcyNz1Pk2TNjegsfWjFoPatar7r0SD0r3761Hu9C+PLYV1/&#13;&#10;vZ/Tt+OEeH83P22o7DbAoprj9QL+GCg/VBTs5EYrA+sRlnmakRRhla2AkSDLlwR0QshpwKuS/8eo&#13;&#10;fgEAAP//AwBQSwECLQAUAAYACAAAACEAtoM4kv4AAADhAQAAEwAAAAAAAAAAAAAAAAAAAAAAW0Nv&#13;&#10;bnRlbnRfVHlwZXNdLnhtbFBLAQItABQABgAIAAAAIQA4/SH/1gAAAJQBAAALAAAAAAAAAAAAAAAA&#13;&#10;AC8BAABfcmVscy8ucmVsc1BLAQItABQABgAIAAAAIQB6VAz6vQEAAL0DAAAOAAAAAAAAAAAAAAAA&#13;&#10;AC4CAABkcnMvZTJvRG9jLnhtbFBLAQItABQABgAIAAAAIQBGmjaA4wAAAA4BAAAPAAAAAAAAAAAA&#13;&#10;AAAAABcEAABkcnMvZG93bnJldi54bWxQSwUGAAAAAAQABADzAAAAJwUAAAAA&#13;&#10;" strokecolor="black [3200]" strokeweight=".5pt">
                <v:stroke joinstyle="miter"/>
                <w10:wrap anchorx="margin"/>
              </v:line>
            </w:pict>
          </mc:Fallback>
        </mc:AlternateContent>
      </w:r>
      <w:r w:rsidR="00BB7824" w:rsidRPr="0042050F">
        <w:rPr>
          <w:noProof/>
          <w:lang w:eastAsia="en-GB"/>
        </w:rPr>
        <mc:AlternateContent>
          <mc:Choice Requires="wps">
            <w:drawing>
              <wp:anchor distT="45720" distB="45720" distL="114300" distR="114300" simplePos="0" relativeHeight="251674624" behindDoc="0" locked="0" layoutInCell="1" allowOverlap="1" wp14:anchorId="751CF4F3" wp14:editId="72EDFFCA">
                <wp:simplePos x="0" y="0"/>
                <wp:positionH relativeFrom="margin">
                  <wp:posOffset>708660</wp:posOffset>
                </wp:positionH>
                <wp:positionV relativeFrom="paragraph">
                  <wp:posOffset>64005</wp:posOffset>
                </wp:positionV>
                <wp:extent cx="3792220" cy="1716405"/>
                <wp:effectExtent l="0" t="0" r="17780" b="1079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1716405"/>
                        </a:xfrm>
                        <a:prstGeom prst="rect">
                          <a:avLst/>
                        </a:prstGeom>
                        <a:solidFill>
                          <a:srgbClr val="FFFFFF"/>
                        </a:solidFill>
                        <a:ln w="9525">
                          <a:solidFill>
                            <a:schemeClr val="bg1"/>
                          </a:solidFill>
                          <a:miter lim="800000"/>
                          <a:headEnd/>
                          <a:tailEnd/>
                        </a:ln>
                      </wps:spPr>
                      <wps:txbx>
                        <w:txbxContent>
                          <w:p w14:paraId="75380119"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ab/>
                            </w:r>
                            <w:r w:rsidRPr="00BB7824">
                              <w:rPr>
                                <w:rFonts w:asciiTheme="majorBidi" w:hAnsiTheme="majorBidi" w:cstheme="majorBidi"/>
                              </w:rPr>
                              <w:tab/>
                            </w:r>
                            <w:r w:rsidRPr="00BB7824">
                              <w:rPr>
                                <w:rFonts w:asciiTheme="majorBidi" w:hAnsiTheme="majorBidi" w:cstheme="majorBidi"/>
                              </w:rPr>
                              <w:tab/>
                              <w:t>Syllable</w:t>
                            </w:r>
                          </w:p>
                          <w:p w14:paraId="008F0596"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 xml:space="preserve">              Onset              Rhyme          (Termination)</w:t>
                            </w:r>
                          </w:p>
                          <w:p w14:paraId="09D5F561"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 xml:space="preserve">                                Peak     Coda                  </w:t>
                            </w:r>
                          </w:p>
                          <w:p w14:paraId="70335251"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 xml:space="preserve">          1         2           3         4    5                6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F4F3" id="_x0000_s1029" type="#_x0000_t202" style="position:absolute;margin-left:55.8pt;margin-top:5.05pt;width:298.6pt;height:135.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tjZLgIAAEwEAAAOAAAAZHJzL2Uyb0RvYy54bWysVNtu2zAMfR+wfxD0vvjSpG2MOEWXLsOA&#13;&#10;7gK0+wBZlm1hkuhJSuzs60vJaZp2b8P8IEgidXh4SHp1M2pF9sI6Caak2SylRBgOtTRtSX8+bj9c&#13;&#10;U+I8MzVTYERJD8LRm/X7d6uhL0QOHahaWIIgxhVDX9LO+75IEsc7oZmbQS8MGhuwmnk82japLRsQ&#13;&#10;XaskT9PLZABb9xa4cA5v7yYjXUf8phHcf28aJzxRJUVuPq42rlVYk/WKFa1lfSf5kQb7BxaaSYNB&#13;&#10;T1B3zDOys/IvKC25BQeNn3HQCTSN5CLmgNlk6ZtsHjrWi5gLiuP6k0zu/8Hyb/sflsi6pPmcEsM0&#13;&#10;1uhRjJ58hJHkQZ6hdwV6PfTo50e8xjLHVF1/D/yXIwY2HTOtuLUWhk6wGull4WVy9nTCcQGkGr5C&#13;&#10;jWHYzkMEGhurg3aoBkF0LNPhVJpAhePlxdUyz3M0cbRlV9nlPF3EGKx4ft5b5z8L0CRsSmqx9hGe&#13;&#10;7e+dD3RY8ewSojlQst5KpeLBttVGWbJn2Cfb+B3RX7kpQ4aSLhf5YlLgFURoWXECqdpJgzeBtPTY&#13;&#10;70rqkl6n4QthWBFk+2TquPdMqmmPjJU56hikm0T0YzXGil2Et0HjCuoDCmtham8cR9x0YP9QMmBr&#13;&#10;l9T93jErKFFfDBZnmc3nYRbiYb64CrLac0t1bmGGI1RJPSXTduPj/ATaBm6xiI2M8r4wOVLGlo2q&#13;&#10;H8crzMT5OXq9/ATWTwAAAP//AwBQSwMEFAAGAAgAAAAhAL2K/OvhAAAADwEAAA8AAABkcnMvZG93&#13;&#10;bnJldi54bWxMT01PwzAMvSPxHyIjcWNJp6mUrumEmNgNIQoaHNPGtBWNUzXZVvj1mNO4WH7y8/so&#13;&#10;NrMbxBGn0HvSkCwUCKTG255aDW+vjzcZiBANWTN4Qg3fGGBTXl4UJrf+RC94rGIrWIRCbjR0MY65&#13;&#10;lKHp0Jmw8CMS3z795ExkOLXSTubE4m6QS6VS6UxP7NCZER86bL6qg9MQGpXun1fV/r2WO/y5s3b7&#13;&#10;sXvS+vpq3q553K9BRJzj+QP+OnB+KDlY7Q9kgxgYJ0nKVF5UAoIJtyrjQrWGZaZWIMtC/u9R/gIA&#13;&#10;AP//AwBQSwECLQAUAAYACAAAACEAtoM4kv4AAADhAQAAEwAAAAAAAAAAAAAAAAAAAAAAW0NvbnRl&#13;&#10;bnRfVHlwZXNdLnhtbFBLAQItABQABgAIAAAAIQA4/SH/1gAAAJQBAAALAAAAAAAAAAAAAAAAAC8B&#13;&#10;AABfcmVscy8ucmVsc1BLAQItABQABgAIAAAAIQA0EtjZLgIAAEwEAAAOAAAAAAAAAAAAAAAAAC4C&#13;&#10;AABkcnMvZTJvRG9jLnhtbFBLAQItABQABgAIAAAAIQC9ivzr4QAAAA8BAAAPAAAAAAAAAAAAAAAA&#13;&#10;AIgEAABkcnMvZG93bnJldi54bWxQSwUGAAAAAAQABADzAAAAlgUAAAAA&#13;&#10;" strokecolor="white [3212]">
                <v:textbox>
                  <w:txbxContent>
                    <w:p w14:paraId="75380119"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ab/>
                      </w:r>
                      <w:r w:rsidRPr="00BB7824">
                        <w:rPr>
                          <w:rFonts w:asciiTheme="majorBidi" w:hAnsiTheme="majorBidi" w:cstheme="majorBidi"/>
                        </w:rPr>
                        <w:tab/>
                      </w:r>
                      <w:r w:rsidRPr="00BB7824">
                        <w:rPr>
                          <w:rFonts w:asciiTheme="majorBidi" w:hAnsiTheme="majorBidi" w:cstheme="majorBidi"/>
                        </w:rPr>
                        <w:tab/>
                        <w:t>Syllable</w:t>
                      </w:r>
                    </w:p>
                    <w:p w14:paraId="008F0596"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 xml:space="preserve">              Onset              Rhyme          (Termination)</w:t>
                      </w:r>
                    </w:p>
                    <w:p w14:paraId="09D5F561"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 xml:space="preserve">                                Peak     Coda                  </w:t>
                      </w:r>
                    </w:p>
                    <w:p w14:paraId="70335251" w14:textId="77777777" w:rsidR="00BF7515" w:rsidRPr="00BB7824" w:rsidRDefault="00BF7515" w:rsidP="00BB7824">
                      <w:pPr>
                        <w:spacing w:line="600" w:lineRule="auto"/>
                        <w:rPr>
                          <w:rFonts w:asciiTheme="majorBidi" w:hAnsiTheme="majorBidi" w:cstheme="majorBidi"/>
                        </w:rPr>
                      </w:pPr>
                      <w:r w:rsidRPr="00BB7824">
                        <w:rPr>
                          <w:rFonts w:asciiTheme="majorBidi" w:hAnsiTheme="majorBidi" w:cstheme="majorBidi"/>
                        </w:rPr>
                        <w:t xml:space="preserve">          1         2           3         4    5                6</w:t>
                      </w:r>
                    </w:p>
                  </w:txbxContent>
                </v:textbox>
                <w10:wrap type="topAndBottom" anchorx="margin"/>
              </v:shape>
            </w:pict>
          </mc:Fallback>
        </mc:AlternateContent>
      </w:r>
      <w:r w:rsidR="00BB7824" w:rsidRPr="0042050F">
        <w:t xml:space="preserve">: Hierarchical ordering of </w:t>
      </w:r>
      <w:r w:rsidR="0076205C" w:rsidRPr="0042050F">
        <w:t>English</w:t>
      </w:r>
      <w:r w:rsidR="00BB7824" w:rsidRPr="0042050F">
        <w:t xml:space="preserve"> syllable structure, as proposed by Fudge (1969).</w:t>
      </w:r>
      <w:bookmarkEnd w:id="19"/>
    </w:p>
    <w:p w14:paraId="6172EDFB" w14:textId="77777777" w:rsidR="00BB7824" w:rsidRPr="0042050F" w:rsidRDefault="00BB7824" w:rsidP="00CF432F">
      <w:pPr>
        <w:autoSpaceDE w:val="0"/>
        <w:autoSpaceDN w:val="0"/>
        <w:adjustRightInd w:val="0"/>
        <w:spacing w:line="360" w:lineRule="auto"/>
        <w:rPr>
          <w:rFonts w:asciiTheme="majorBidi" w:hAnsiTheme="majorBidi" w:cstheme="majorBidi"/>
        </w:rPr>
      </w:pPr>
    </w:p>
    <w:p w14:paraId="2F2FA308" w14:textId="1FE2EE89" w:rsidR="00BB7824" w:rsidRPr="0042050F" w:rsidRDefault="00BB7824" w:rsidP="0082701E">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advantage of the ordering of the syllable constituents presented in Figure 2.2 is that it considers consonant clusters rather than individual segments. As can be seen in Figure 2.2, onset and coda constituents have binary branching, which indicates that complex onsets and complex codas do exist in </w:t>
      </w:r>
      <w:r w:rsidR="0076205C" w:rsidRPr="0042050F">
        <w:rPr>
          <w:rFonts w:asciiTheme="majorBidi" w:hAnsiTheme="majorBidi" w:cstheme="majorBidi"/>
        </w:rPr>
        <w:t>English</w:t>
      </w:r>
      <w:r w:rsidRPr="0042050F">
        <w:rPr>
          <w:rFonts w:asciiTheme="majorBidi" w:hAnsiTheme="majorBidi" w:cstheme="majorBidi"/>
        </w:rPr>
        <w:t>. The constituent called “</w:t>
      </w:r>
      <w:r w:rsidRPr="0042050F">
        <w:rPr>
          <w:rFonts w:asciiTheme="majorBidi" w:hAnsiTheme="majorBidi" w:cstheme="majorBidi"/>
          <w:i/>
          <w:iCs/>
        </w:rPr>
        <w:t>termination</w:t>
      </w:r>
      <w:r w:rsidRPr="0042050F">
        <w:rPr>
          <w:rFonts w:asciiTheme="majorBidi" w:hAnsiTheme="majorBidi" w:cstheme="majorBidi"/>
        </w:rPr>
        <w:t>” is primarily for segments on the far-right edge of words, which mainly represent morphemes, such as plurality and past tense morphemes. Some other phonologists propose another term for “</w:t>
      </w:r>
      <w:r w:rsidRPr="0042050F">
        <w:rPr>
          <w:rFonts w:asciiTheme="majorBidi" w:hAnsiTheme="majorBidi" w:cstheme="majorBidi"/>
          <w:i/>
          <w:iCs/>
        </w:rPr>
        <w:t>termination</w:t>
      </w:r>
      <w:r w:rsidRPr="0042050F">
        <w:rPr>
          <w:rFonts w:asciiTheme="majorBidi" w:hAnsiTheme="majorBidi" w:cstheme="majorBidi"/>
        </w:rPr>
        <w:t>” using “</w:t>
      </w:r>
      <w:r w:rsidRPr="0042050F">
        <w:rPr>
          <w:rFonts w:asciiTheme="majorBidi" w:hAnsiTheme="majorBidi" w:cstheme="majorBidi"/>
          <w:i/>
          <w:iCs/>
        </w:rPr>
        <w:t>appendix</w:t>
      </w:r>
      <w:r w:rsidRPr="0042050F">
        <w:rPr>
          <w:rFonts w:asciiTheme="majorBidi" w:hAnsiTheme="majorBidi" w:cstheme="majorBidi"/>
        </w:rPr>
        <w:t xml:space="preserve">” instead. As mentioned earlier, this hierarchical ordering is the most common and typical view of syllable structure and can be generalised to other languages (cf. Bosch, 2011; Fudge, 1969; </w:t>
      </w:r>
      <w:r w:rsidRPr="0042050F">
        <w:rPr>
          <w:rFonts w:asciiTheme="majorBidi" w:hAnsiTheme="majorBidi" w:cstheme="majorBidi"/>
        </w:rPr>
        <w:lastRenderedPageBreak/>
        <w:t xml:space="preserve">Goldsmith, 2011; Selkirk, 1982). Therefore, the current research project will rely on this hierarchical ordering to represent </w:t>
      </w:r>
      <w:r w:rsidR="0076205C" w:rsidRPr="0042050F">
        <w:rPr>
          <w:rFonts w:asciiTheme="majorBidi" w:hAnsiTheme="majorBidi" w:cstheme="majorBidi"/>
        </w:rPr>
        <w:t>Arabic</w:t>
      </w:r>
      <w:r w:rsidRPr="0042050F">
        <w:rPr>
          <w:rFonts w:asciiTheme="majorBidi" w:hAnsiTheme="majorBidi" w:cstheme="majorBidi"/>
        </w:rPr>
        <w:t xml:space="preserve"> and </w:t>
      </w:r>
      <w:r w:rsidR="0076205C" w:rsidRPr="0042050F">
        <w:rPr>
          <w:rFonts w:asciiTheme="majorBidi" w:hAnsiTheme="majorBidi" w:cstheme="majorBidi"/>
        </w:rPr>
        <w:t>English</w:t>
      </w:r>
      <w:r w:rsidRPr="0042050F">
        <w:rPr>
          <w:rFonts w:asciiTheme="majorBidi" w:hAnsiTheme="majorBidi" w:cstheme="majorBidi"/>
        </w:rPr>
        <w:t xml:space="preserve"> syllable structure.</w:t>
      </w:r>
    </w:p>
    <w:p w14:paraId="518E4205" w14:textId="0E009F32" w:rsidR="00BB7824" w:rsidRPr="0042050F" w:rsidRDefault="00BB7824"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Having discussed the hierarchical ordering of constituents and how this view construes consonant clusters, the relevant question becomes: why is the final consonant cluster in [sɒlt] “salt” allowed in </w:t>
      </w:r>
      <w:r w:rsidR="0076205C" w:rsidRPr="0042050F">
        <w:rPr>
          <w:rFonts w:asciiTheme="majorBidi" w:hAnsiTheme="majorBidi" w:cstheme="majorBidi"/>
        </w:rPr>
        <w:t>English</w:t>
      </w:r>
      <w:r w:rsidR="00F0683F" w:rsidRPr="0042050F">
        <w:rPr>
          <w:rFonts w:asciiTheme="majorBidi" w:hAnsiTheme="majorBidi" w:cstheme="majorBidi"/>
        </w:rPr>
        <w:t xml:space="preserve"> for example</w:t>
      </w:r>
      <w:r w:rsidRPr="0042050F">
        <w:rPr>
          <w:rFonts w:asciiTheme="majorBidi" w:hAnsiTheme="majorBidi" w:cstheme="majorBidi"/>
        </w:rPr>
        <w:t xml:space="preserve"> but disallowed word-initially [lt]*? Are there any restrictions on forming consonant clusters according to the view of hierarchical ordering of constituents within the syllable? These restrictions are caused by sonority constraints, which will be explained in greater detail below.</w:t>
      </w:r>
    </w:p>
    <w:p w14:paraId="2F753239" w14:textId="68F20965" w:rsidR="008D5970" w:rsidRPr="0042050F" w:rsidRDefault="008D5970" w:rsidP="00CF432F">
      <w:pPr>
        <w:pStyle w:val="Heading2"/>
      </w:pPr>
      <w:r w:rsidRPr="0042050F">
        <w:t xml:space="preserve"> </w:t>
      </w:r>
      <w:bookmarkStart w:id="20" w:name="_Toc51755428"/>
      <w:r w:rsidRPr="0042050F">
        <w:t>Sonority Constraints</w:t>
      </w:r>
      <w:r w:rsidRPr="0042050F">
        <w:rPr>
          <w:rStyle w:val="FootnoteReference"/>
          <w:bCs/>
        </w:rPr>
        <w:footnoteReference w:id="7"/>
      </w:r>
      <w:bookmarkEnd w:id="20"/>
    </w:p>
    <w:p w14:paraId="0105BAD7" w14:textId="623F59DC" w:rsidR="008D5970" w:rsidRPr="0042050F" w:rsidRDefault="008D5970"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Before answering the addressed questions in the previous section, it is crucial to define sonority, which “can be defined as a unique type of relative, n-ary (non-binary) feature-like phonological element that potentially categorizes all speech sounds into a hierarchical scale” (Parker, 2011, p: 1160). From a phonetic perspective, the closest notion to sonority relates to the manner of articulation, since the latter notion physically categorises speech sounds, and sonority uses the same categories of manner of articulation to organise the order of allowed segments within syllables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&lt;EndNote&gt;&lt;Cite&gt;&lt;Author&gt;Parker&lt;/Author&gt;&lt;Year&gt;2011&lt;/Year&gt;&lt;RecNum&gt;339&lt;/RecNum&gt;&lt;DisplayText&gt;(Parker, 2011)&lt;/DisplayText&gt;&lt;record&gt;&lt;rec-number&gt;339&lt;/rec-number&gt;&lt;foreign-keys&gt;&lt;key app="EN" db-id="p5tdaasdy552rgexr9mpef9bvdeexvtxsste" timestamp="1577888777" guid="1e6430bc-6cd5-4b10-a7d9-cbdb6d122793"&gt;339&lt;/key&gt;&lt;/foreign-keys&gt;&lt;ref-type name="Book Section"&gt;5&lt;/ref-type&gt;&lt;contributors&gt;&lt;authors&gt;&lt;author&gt;Parker, Steve&lt;/author&gt;&lt;/authors&gt;&lt;secondary-authors&gt;&lt;author&gt;Oostendorp, Marc van&lt;/author&gt;&lt;author&gt;Ewen, Colin J.&lt;/author&gt;&lt;author&gt;Hume, Elizabeth&lt;/author&gt;&lt;author&gt;Rice, Keren D.&lt;/author&gt;&lt;/secondary-authors&gt;&lt;/contributors&gt;&lt;titles&gt;&lt;title&gt;Sonority&lt;/title&gt;&lt;secondary-title&gt;The Blackwell Companion to Phonology&lt;/secondary-title&gt;&lt;/titles&gt;&lt;pages&gt;1160-1184&lt;/pages&gt;&lt;dates&gt;&lt;year&gt;2011&lt;/year&gt;&lt;/dates&gt;&lt;pub-location&gt;Oxford&lt;/pub-location&gt;&lt;publisher&gt;Blackwell&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(Parker, 2011)</w:t>
      </w:r>
      <w:r w:rsidRPr="0042050F">
        <w:rPr>
          <w:rFonts w:asciiTheme="majorBidi" w:hAnsiTheme="majorBidi" w:cstheme="majorBidi"/>
        </w:rPr>
        <w:fldChar w:fldCharType="end"/>
      </w:r>
      <w:r w:rsidRPr="0042050F">
        <w:rPr>
          <w:rFonts w:asciiTheme="majorBidi" w:hAnsiTheme="majorBidi" w:cstheme="majorBidi"/>
        </w:rPr>
        <w:t>.</w:t>
      </w:r>
      <w:r w:rsidR="008845DD" w:rsidRPr="0042050F">
        <w:rPr>
          <w:rFonts w:asciiTheme="majorBidi" w:hAnsiTheme="majorBidi" w:cstheme="majorBidi"/>
        </w:rPr>
        <w:t xml:space="preserve"> </w:t>
      </w:r>
      <w:r w:rsidR="00E164CC" w:rsidRPr="0042050F">
        <w:rPr>
          <w:rFonts w:asciiTheme="majorBidi" w:hAnsiTheme="majorBidi" w:cstheme="majorBidi"/>
        </w:rPr>
        <w:t>Considering the few studies that examine the acoustics of sonority, there are some acoustic correlates that may explain the phonetic basis of sonority. For example, sonority could be correlated with jaw opening and F1 measurements. However, one issue with such correlates is that F1 might successfully measure the sonority of vowels but that would be awkward with consonants especially obstruents due to the lack of an inherent F1 in obstruents. Another key feature of sonority is inherent loudness which might be acoustically measured using the intensity of sounds. Parker (2002, 2008) found a correlation between the phonetic measurement of intensity and the phonological basis of sonority</w:t>
      </w:r>
    </w:p>
    <w:p w14:paraId="07ECFBF0" w14:textId="77777777" w:rsidR="00CF432F" w:rsidRPr="0042050F" w:rsidRDefault="00CF432F" w:rsidP="00CF432F">
      <w:pPr>
        <w:autoSpaceDE w:val="0"/>
        <w:autoSpaceDN w:val="0"/>
        <w:adjustRightInd w:val="0"/>
        <w:spacing w:line="360" w:lineRule="auto"/>
        <w:rPr>
          <w:rFonts w:asciiTheme="majorBidi" w:hAnsiTheme="majorBidi" w:cstheme="majorBidi"/>
        </w:rPr>
      </w:pPr>
    </w:p>
    <w:p w14:paraId="2AB371F0" w14:textId="11E7ED5C" w:rsidR="008D5970" w:rsidRPr="0042050F" w:rsidRDefault="00CE24B9"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Having said that,</w:t>
      </w:r>
      <w:r w:rsidR="008D5970" w:rsidRPr="0042050F">
        <w:rPr>
          <w:rFonts w:asciiTheme="majorBidi" w:hAnsiTheme="majorBidi" w:cstheme="majorBidi"/>
        </w:rPr>
        <w:t xml:space="preserve"> what are the constraints of sonority that phonologically and phonetically organise the order of consonant clusters within syllables? These constraints could be defined according to the proposed parameters of sonority. These parameters</w:t>
      </w:r>
      <w:r w:rsidR="008D5970" w:rsidRPr="0042050F">
        <w:rPr>
          <w:rStyle w:val="FootnoteReference"/>
          <w:rFonts w:asciiTheme="majorBidi" w:hAnsiTheme="majorBidi" w:cstheme="majorBidi"/>
        </w:rPr>
        <w:footnoteReference w:id="8"/>
      </w:r>
      <w:r w:rsidR="008D5970" w:rsidRPr="0042050F">
        <w:rPr>
          <w:rFonts w:asciiTheme="majorBidi" w:hAnsiTheme="majorBidi" w:cstheme="majorBidi"/>
        </w:rPr>
        <w:t xml:space="preserve"> are: i) Sonority Sequencing </w:t>
      </w:r>
      <w:r w:rsidR="008D5970" w:rsidRPr="0042050F">
        <w:rPr>
          <w:rFonts w:asciiTheme="majorBidi" w:hAnsiTheme="majorBidi" w:cstheme="majorBidi"/>
        </w:rPr>
        <w:lastRenderedPageBreak/>
        <w:t>Principles (SSP), and ii) Minimum Sonority Distance (MSD). Each of these parameters will be discussed in turn</w:t>
      </w:r>
      <w:r w:rsidR="0082701E" w:rsidRPr="0042050F">
        <w:rPr>
          <w:rFonts w:asciiTheme="majorBidi" w:hAnsiTheme="majorBidi" w:cstheme="majorBidi"/>
        </w:rPr>
        <w:t>,</w:t>
      </w:r>
      <w:r w:rsidR="008D5970" w:rsidRPr="0042050F">
        <w:rPr>
          <w:rFonts w:asciiTheme="majorBidi" w:hAnsiTheme="majorBidi" w:cstheme="majorBidi"/>
        </w:rPr>
        <w:t xml:space="preserve"> ending with a comprehensive model of sonority proposed by Parker (2002, 2008, 2011).</w:t>
      </w:r>
    </w:p>
    <w:p w14:paraId="0177CCDC" w14:textId="7083F011" w:rsidR="008D5970" w:rsidRPr="0042050F" w:rsidRDefault="008D5970" w:rsidP="00CF432F">
      <w:pPr>
        <w:pStyle w:val="Heading3"/>
      </w:pPr>
      <w:bookmarkStart w:id="21" w:name="_Toc51755429"/>
      <w:r w:rsidRPr="0042050F">
        <w:t>Sonority Sequencing Principles (SSP)</w:t>
      </w:r>
      <w:bookmarkEnd w:id="21"/>
    </w:p>
    <w:p w14:paraId="5326C9C1" w14:textId="4C1DDB06" w:rsidR="0082701E" w:rsidRPr="0042050F" w:rsidRDefault="008D5970" w:rsidP="0082701E">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Simply</w:t>
      </w:r>
      <w:r w:rsidR="0082701E" w:rsidRPr="0042050F">
        <w:rPr>
          <w:rFonts w:asciiTheme="majorBidi" w:hAnsiTheme="majorBidi" w:cstheme="majorBidi"/>
        </w:rPr>
        <w:t xml:space="preserve"> put</w:t>
      </w:r>
      <w:r w:rsidRPr="0042050F">
        <w:rPr>
          <w:rFonts w:asciiTheme="majorBidi" w:hAnsiTheme="majorBidi" w:cstheme="majorBidi"/>
        </w:rPr>
        <w:t>, SSP can be represented using the scale of sonority presented in Figure 2.3:</w:t>
      </w:r>
    </w:p>
    <w:p w14:paraId="777AA176" w14:textId="77777777" w:rsidR="00165274" w:rsidRPr="0042050F" w:rsidRDefault="00165274" w:rsidP="0082701E">
      <w:pPr>
        <w:autoSpaceDE w:val="0"/>
        <w:autoSpaceDN w:val="0"/>
        <w:adjustRightInd w:val="0"/>
        <w:spacing w:line="360" w:lineRule="auto"/>
        <w:rPr>
          <w:rFonts w:asciiTheme="majorBidi" w:hAnsiTheme="majorBidi" w:cstheme="majorBidi"/>
        </w:rPr>
      </w:pPr>
    </w:p>
    <w:p w14:paraId="0F5B9EBF" w14:textId="36A28A89" w:rsidR="008D5970" w:rsidRPr="0042050F" w:rsidRDefault="0082701E" w:rsidP="00CF432F">
      <w:pPr>
        <w:pStyle w:val="NormalWeb"/>
        <w:spacing w:line="360" w:lineRule="auto"/>
        <w:rPr>
          <w:rFonts w:asciiTheme="majorBidi" w:hAnsiTheme="majorBidi" w:cstheme="majorBidi"/>
          <w:sz w:val="24"/>
          <w:szCs w:val="24"/>
        </w:rPr>
      </w:pPr>
      <w:r w:rsidRPr="0042050F">
        <w:rPr>
          <w:noProof/>
        </w:rPr>
        <mc:AlternateContent>
          <mc:Choice Requires="wps">
            <w:drawing>
              <wp:anchor distT="0" distB="0" distL="114300" distR="114300" simplePos="0" relativeHeight="252059648" behindDoc="0" locked="0" layoutInCell="1" allowOverlap="1" wp14:anchorId="14A98290" wp14:editId="4447AA07">
                <wp:simplePos x="0" y="0"/>
                <wp:positionH relativeFrom="column">
                  <wp:posOffset>173536</wp:posOffset>
                </wp:positionH>
                <wp:positionV relativeFrom="paragraph">
                  <wp:posOffset>72390</wp:posOffset>
                </wp:positionV>
                <wp:extent cx="5251268" cy="0"/>
                <wp:effectExtent l="25400" t="63500" r="0" b="76200"/>
                <wp:wrapNone/>
                <wp:docPr id="40" name="Straight Arrow Connector 40"/>
                <wp:cNvGraphicFramePr/>
                <a:graphic xmlns:a="http://schemas.openxmlformats.org/drawingml/2006/main">
                  <a:graphicData uri="http://schemas.microsoft.com/office/word/2010/wordprocessingShape">
                    <wps:wsp>
                      <wps:cNvCnPr/>
                      <wps:spPr>
                        <a:xfrm flipH="1">
                          <a:off x="0" y="0"/>
                          <a:ext cx="525126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8E8B7" id="_x0000_t32" coordsize="21600,21600" o:spt="32" o:oned="t" path="m,l21600,21600e" filled="f">
                <v:path arrowok="t" fillok="f" o:connecttype="none"/>
                <o:lock v:ext="edit" shapetype="t"/>
              </v:shapetype>
              <v:shape id="Straight Arrow Connector 40" o:spid="_x0000_s1026" type="#_x0000_t32" style="position:absolute;margin-left:13.65pt;margin-top:5.7pt;width:413.5pt;height:0;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nLC4QEAABwEAAAOAAAAZHJzL2Uyb0RvYy54bWysU9tuEzEUfEfiHyy/k00iWqFVNhVKuTwg&#13;&#10;iCh8gGsfZy1807HJZv+eY2+yVFCkquLF8uXMeGZ8vLk5OcuOgMkE3/HVYskZeBmU8YeOf//2/tUb&#13;&#10;zlIWXgkbPHR8hMRvti9fbIbYwjr0wSpARiQ+tUPseJ9zbJsmyR6cSIsQwdOhDuhEpiUeGoViIHZn&#13;&#10;m/Vyed0MAVXEICEl2r2dDvm28msNMn/ROkFmtuOkLdcR63hfxma7Ee0BReyNPMsQz1DhhPF06Ux1&#13;&#10;K7JgP9H8ReWMxJCCzgsZXBO0NhKqB3KzWv7h5q4XEaoXCifFOab0/2jl5+MemVEdf03xeOHoje4y&#13;&#10;CnPoM3uLGAa2C95TjgEZlVBeQ0wtwXZ+j+dVinss5k8aHdPWxI/UCjUOMshONe1xThtOmUnavFpf&#13;&#10;rdbX1B/yctZMFIUqYsofIDhWJh1PZ0mzloleHD+lTCIIeAEUsPVl7EGod16xPEYyldEIf7AwvXgW&#13;&#10;xj5+RlQF3hSXk686y6OFiforaMqL9E8SaqfCziI7Cuox9WNVbqgsVFkg2lg7g5Y1ln+CzrUFBrV7&#13;&#10;nwqcq+uNwecZ6IwP+Nit+XSRqqf6i+vJa7F9H9RYX7nGQS1YnZ2/S+nxh+sK//2pt78AAAD//wMA&#13;&#10;UEsDBBQABgAIAAAAIQCf68Vn3wAAAA0BAAAPAAAAZHJzL2Rvd25yZXYueG1sTE9NT8MwDL0j8R8i&#13;&#10;I3Fj6bqNVV3TaeLjwo2BhLilrWmrJU5J0q3w6zHaAS6W/J79PortZI04og+9IwXzWQICqXZNT62C&#13;&#10;15fHmwxEiJoabRyhgi8MsC0vLwqdN+5Ez3jcx1awCIVcK+hiHHIpQ92h1WHmBiTmPpy3OvLqW9l4&#13;&#10;fWJxa2SaJLfS6p7YodMD3nVYH/ajVfBdLXT6cNg9mczianyjdff+6ZW6vpruNzx2GxARp/j3Ab8d&#13;&#10;OD+UHKxyIzVBGAXpesGXjM+XIJjPVksGqjMgy0L+b1H+AAAA//8DAFBLAQItABQABgAIAAAAIQC2&#13;&#10;gziS/gAAAOEBAAATAAAAAAAAAAAAAAAAAAAAAABbQ29udGVudF9UeXBlc10ueG1sUEsBAi0AFAAG&#13;&#10;AAgAAAAhADj9If/WAAAAlAEAAAsAAAAAAAAAAAAAAAAALwEAAF9yZWxzLy5yZWxzUEsBAi0AFAAG&#13;&#10;AAgAAAAhABAGcsLhAQAAHAQAAA4AAAAAAAAAAAAAAAAALgIAAGRycy9lMm9Eb2MueG1sUEsBAi0A&#13;&#10;FAAGAAgAAAAhAJ/rxWffAAAADQEAAA8AAAAAAAAAAAAAAAAAOwQAAGRycy9kb3ducmV2LnhtbFBL&#13;&#10;BQYAAAAABAAEAPMAAABHBQAAAAA=&#13;&#10;" strokecolor="black [3200]" strokeweight=".5pt">
                <v:stroke startarrow="block" endarrow="block" joinstyle="miter"/>
              </v:shape>
            </w:pict>
          </mc:Fallback>
        </mc:AlternateContent>
      </w:r>
      <w:r w:rsidR="00F103B9" w:rsidRPr="0042050F">
        <w:rPr>
          <w:noProof/>
        </w:rPr>
        <mc:AlternateContent>
          <mc:Choice Requires="wps">
            <w:drawing>
              <wp:anchor distT="0" distB="0" distL="114300" distR="114300" simplePos="0" relativeHeight="252032000" behindDoc="0" locked="0" layoutInCell="1" allowOverlap="1" wp14:anchorId="1B01BE96" wp14:editId="38339B00">
                <wp:simplePos x="0" y="0"/>
                <wp:positionH relativeFrom="column">
                  <wp:posOffset>-7620</wp:posOffset>
                </wp:positionH>
                <wp:positionV relativeFrom="paragraph">
                  <wp:posOffset>572363</wp:posOffset>
                </wp:positionV>
                <wp:extent cx="5780405" cy="635"/>
                <wp:effectExtent l="0" t="0" r="0" b="2540"/>
                <wp:wrapNone/>
                <wp:docPr id="31427" name="Text Box 31427"/>
                <wp:cNvGraphicFramePr/>
                <a:graphic xmlns:a="http://schemas.openxmlformats.org/drawingml/2006/main">
                  <a:graphicData uri="http://schemas.microsoft.com/office/word/2010/wordprocessingShape">
                    <wps:wsp>
                      <wps:cNvSpPr txBox="1"/>
                      <wps:spPr>
                        <a:xfrm>
                          <a:off x="0" y="0"/>
                          <a:ext cx="5780405" cy="635"/>
                        </a:xfrm>
                        <a:prstGeom prst="rect">
                          <a:avLst/>
                        </a:prstGeom>
                        <a:solidFill>
                          <a:prstClr val="white"/>
                        </a:solidFill>
                        <a:ln>
                          <a:noFill/>
                        </a:ln>
                      </wps:spPr>
                      <wps:txbx>
                        <w:txbxContent>
                          <w:p w14:paraId="1EE57089" w14:textId="2148B5C8" w:rsidR="00BF7515" w:rsidRPr="00CF432F" w:rsidRDefault="00BF7515" w:rsidP="00CF432F">
                            <w:pPr>
                              <w:pStyle w:val="Caption"/>
                            </w:pPr>
                            <w:bookmarkStart w:id="22" w:name="_Toc68645245"/>
                            <w:r w:rsidRPr="00F103B9">
                              <w:t xml:space="preserve">Figure 2. </w:t>
                            </w:r>
                            <w:fldSimple w:instr=" SEQ Figure_2. \* ARABIC ">
                              <w:r w:rsidR="00D21780">
                                <w:rPr>
                                  <w:noProof/>
                                </w:rPr>
                                <w:t>3</w:t>
                              </w:r>
                            </w:fldSimple>
                            <w:r w:rsidRPr="00F103B9">
                              <w:t>: Sonority Scale</w:t>
                            </w:r>
                            <w:r>
                              <w:t xml:space="preserve"> (Clements, 1990; Selkirk, 1984)</w:t>
                            </w:r>
                            <w:bookmarkEnd w:id="2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01BE96" id="Text Box 31427" o:spid="_x0000_s1030" type="#_x0000_t202" style="position:absolute;margin-left:-.6pt;margin-top:45.05pt;width:455.15pt;height:.0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wWlMwIAAGwEAAAOAAAAZHJzL2Uyb0RvYy54bWysVFFv2yAQfp+0/4B4X+ykSVtZcaosVaZJ&#13;&#10;UVspmfpMMI6RgGNAYme/fgeOm63b07QXfNwdH9z33Xn+0GlFTsJ5Caak41FOiTAcKmkOJf22W3+6&#13;&#10;p8QHZiqmwIiSnoWnD4uPH+atLcQEGlCVcARBjC9aW9ImBFtkmeeN0MyPwAqDwRqcZgG37pBVjrWI&#13;&#10;rlU2yfPbrAVXWQdceI/exz5IFwm/rgUPz3XtRSCqpPi2kFaX1n1cs8WcFQfHbCP55RnsH16hmTR4&#13;&#10;6RvUIwuMHJ38A0pL7sBDHUYcdAZ1LblINWA14/xdNduGWZFqQXK8faPJ/z9Y/nR6cURWJb0ZTyd3&#13;&#10;lBimUaad6AL5DB3pvchSa32ByVuL6aHDEKod2Yt+j85YfFc7Hb9YFsE48n1+4zgCcnTO7u7zaT6j&#13;&#10;hGPs9mYWMbLrUet8+CJAk2iU1KGAiVd22vjQpw4p8SYPSlZrqVTcxMBKOXJiKHbbyCAu4L9lKRNz&#13;&#10;DcRTPWD0ZNc6ohW6fZdYmQ417qE6Y+kO+hbylq8l3rdhPrwwhz2D1eIchGdcagVtSeFiUdKA+/E3&#13;&#10;f8xHKTFKSYs9WFL//cicoER9NShybNjBcIOxHwxz1CvASsc4YZYnEw+4oAazdqBfcTyW8RYMMcPx&#13;&#10;rpKGwVyFfhJwvLhYLlMStqVlYWO2lkfogddd98qcvagSUMwnGLqTFe/E6XOTPHZ5DMh0Ui7y2rN4&#13;&#10;oRtbOml/Gb84M7/uU9b1J7H4CQAA//8DAFBLAwQUAAYACAAAACEAQuqfwuIAAAANAQAADwAAAGRy&#13;&#10;cy9kb3ducmV2LnhtbExPPU/DMBDdkfgP1iGxoNZOqCqSxqmqAgMsFaELmxu7cSA+R7HThn/PdSrL&#13;&#10;6Z3e3fso1pPr2MkMofUoIZkLYAZrr1tsJOw/X2dPwEJUqFXn0Uj4NQHW5e1NoXLtz/hhTlVsGIlg&#13;&#10;yJUEG2Ofcx5qa5wKc98bJO7oB6cirUPD9aDOJO46ngqx5E61SA5W9WZrTf1TjU7CbvG1sw/j8eV9&#13;&#10;s3gc3vbjdvndVFLe303PKxqbFbBopnj9gEsHyg8lBTv4EXVgnYRZktKlhEwkwIjPREbgcAEp8LLg&#13;&#10;/1uUfwAAAP//AwBQSwECLQAUAAYACAAAACEAtoM4kv4AAADhAQAAEwAAAAAAAAAAAAAAAAAAAAAA&#13;&#10;W0NvbnRlbnRfVHlwZXNdLnhtbFBLAQItABQABgAIAAAAIQA4/SH/1gAAAJQBAAALAAAAAAAAAAAA&#13;&#10;AAAAAC8BAABfcmVscy8ucmVsc1BLAQItABQABgAIAAAAIQBRxwWlMwIAAGwEAAAOAAAAAAAAAAAA&#13;&#10;AAAAAC4CAABkcnMvZTJvRG9jLnhtbFBLAQItABQABgAIAAAAIQBC6p/C4gAAAA0BAAAPAAAAAAAA&#13;&#10;AAAAAAAAAI0EAABkcnMvZG93bnJldi54bWxQSwUGAAAAAAQABADzAAAAnAUAAAAA&#13;&#10;" stroked="f">
                <v:textbox style="mso-fit-shape-to-text:t" inset="0,0,0,0">
                  <w:txbxContent>
                    <w:p w14:paraId="1EE57089" w14:textId="2148B5C8" w:rsidR="00BF7515" w:rsidRPr="00CF432F" w:rsidRDefault="00BF7515" w:rsidP="00CF432F">
                      <w:pPr>
                        <w:pStyle w:val="Caption"/>
                      </w:pPr>
                      <w:bookmarkStart w:id="23" w:name="_Toc68645245"/>
                      <w:r w:rsidRPr="00F103B9">
                        <w:t xml:space="preserve">Figure 2. </w:t>
                      </w:r>
                      <w:fldSimple w:instr=" SEQ Figure_2. \* ARABIC ">
                        <w:r w:rsidR="00D21780">
                          <w:rPr>
                            <w:noProof/>
                          </w:rPr>
                          <w:t>3</w:t>
                        </w:r>
                      </w:fldSimple>
                      <w:r w:rsidRPr="00F103B9">
                        <w:t>: Sonority Scale</w:t>
                      </w:r>
                      <w:r>
                        <w:t xml:space="preserve"> (Clements, 1990; Selkirk, 1984)</w:t>
                      </w:r>
                      <w:bookmarkEnd w:id="23"/>
                      <w:r>
                        <w:t xml:space="preserve"> </w:t>
                      </w:r>
                    </w:p>
                  </w:txbxContent>
                </v:textbox>
              </v:shape>
            </w:pict>
          </mc:Fallback>
        </mc:AlternateContent>
      </w:r>
      <w:r w:rsidR="008D5970" w:rsidRPr="0042050F">
        <w:rPr>
          <w:rFonts w:asciiTheme="majorBidi" w:hAnsiTheme="majorBidi" w:cstheme="majorBidi"/>
          <w:sz w:val="24"/>
          <w:szCs w:val="24"/>
        </w:rPr>
        <w:t xml:space="preserve">- Sonorous              </w:t>
      </w:r>
      <w:r w:rsidR="00E17B45" w:rsidRPr="0042050F">
        <w:rPr>
          <w:rFonts w:asciiTheme="majorBidi" w:hAnsiTheme="majorBidi" w:cstheme="majorBidi"/>
          <w:sz w:val="24"/>
          <w:szCs w:val="24"/>
        </w:rPr>
        <w:t xml:space="preserve">     </w:t>
      </w:r>
      <w:r w:rsidR="008D5970" w:rsidRPr="0042050F">
        <w:rPr>
          <w:rFonts w:asciiTheme="majorBidi" w:hAnsiTheme="majorBidi" w:cstheme="majorBidi"/>
          <w:sz w:val="24"/>
          <w:szCs w:val="24"/>
        </w:rPr>
        <w:t xml:space="preserve">    </w:t>
      </w:r>
      <w:r w:rsidR="00E17B45" w:rsidRPr="0042050F">
        <w:rPr>
          <w:rFonts w:asciiTheme="majorBidi" w:hAnsiTheme="majorBidi" w:cstheme="majorBidi"/>
          <w:sz w:val="24"/>
          <w:szCs w:val="24"/>
        </w:rPr>
        <w:t>obstruent</w:t>
      </w:r>
      <w:r w:rsidR="008D5970" w:rsidRPr="0042050F">
        <w:rPr>
          <w:rFonts w:asciiTheme="majorBidi" w:hAnsiTheme="majorBidi" w:cstheme="majorBidi"/>
          <w:sz w:val="24"/>
          <w:szCs w:val="24"/>
        </w:rPr>
        <w:t xml:space="preserve"> &lt; nasals &lt; liquids &lt; glides &lt; vowels             + Sonorous</w:t>
      </w:r>
    </w:p>
    <w:p w14:paraId="48CF05F8" w14:textId="77777777" w:rsidR="00165274" w:rsidRPr="0042050F" w:rsidRDefault="00165274" w:rsidP="00CF432F">
      <w:pPr>
        <w:pStyle w:val="NormalWeb"/>
        <w:spacing w:line="360" w:lineRule="auto"/>
        <w:rPr>
          <w:rFonts w:asciiTheme="majorBidi" w:hAnsiTheme="majorBidi" w:cstheme="majorBidi"/>
          <w:sz w:val="24"/>
          <w:szCs w:val="24"/>
        </w:rPr>
      </w:pPr>
    </w:p>
    <w:p w14:paraId="32C067A0" w14:textId="508B96A0" w:rsidR="008D5970" w:rsidRPr="0042050F" w:rsidRDefault="008D5970" w:rsidP="00165274">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This scale organises sounds in terms of their sonority, starting with stops and ending with the</w:t>
      </w:r>
      <w:r w:rsidR="00165274" w:rsidRPr="0042050F">
        <w:rPr>
          <w:rFonts w:asciiTheme="majorBidi" w:hAnsiTheme="majorBidi" w:cstheme="majorBidi"/>
          <w:sz w:val="24"/>
          <w:szCs w:val="24"/>
        </w:rPr>
        <w:t xml:space="preserve"> </w:t>
      </w:r>
      <w:r w:rsidR="00611AB9" w:rsidRPr="0042050F">
        <w:rPr>
          <w:rFonts w:asciiTheme="majorBidi" w:hAnsiTheme="majorBidi" w:cstheme="majorBidi"/>
          <w:sz w:val="24"/>
          <w:szCs w:val="24"/>
        </w:rPr>
        <w:t>most</w:t>
      </w:r>
      <w:r w:rsidRPr="0042050F">
        <w:rPr>
          <w:rFonts w:asciiTheme="majorBidi" w:hAnsiTheme="majorBidi" w:cstheme="majorBidi"/>
          <w:sz w:val="24"/>
          <w:szCs w:val="24"/>
        </w:rPr>
        <w:t xml:space="preserve"> sonorous segments, vowels. Applying this scale to consonant clusters, Selkirk (1984, p:116)</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 Hidden="1"&gt;&lt;Author&gt;Selkirk&lt;/Author&gt;&lt;Year&gt;1984&lt;/Year&gt;&lt;RecNum&gt;206&lt;/RecNum&gt;&lt;IDText&gt;On the major class features and syllable theory&lt;/IDText&gt;&lt;record&gt;&lt;rec-number&gt;206&lt;/rec-number&gt;&lt;foreign-keys&gt;&lt;key app="EN" db-id="p5tdaasdy552rgexr9mpef9bvdeexvtxsste" timestamp="1545762384" guid="e6d9521b-55a1-45f8-b0f0-e3080770bfbd"&gt;206&lt;/key&gt;&lt;/foreign-keys&gt;&lt;ref-type name="Book Section"&gt;5&lt;/ref-type&gt;&lt;contributors&gt;&lt;authors&gt;&lt;author&gt;Selkirk, E&lt;/author&gt;&lt;/authors&gt;&lt;secondary-authors&gt;&lt;author&gt;Mark Aronoff&lt;/author&gt;&lt;author&gt;Richard Oehrle&lt;/author&gt;&lt;/secondary-authors&gt;&lt;/contributors&gt;&lt;titles&gt;&lt;title&gt;On the major class features and syllable theory&lt;/title&gt;&lt;secondary-title&gt;Language sound structure&lt;/secondary-title&gt;&lt;/titles&gt;&lt;pages&gt;107-136&lt;/pages&gt;&lt;dates&gt;&lt;year&gt;1984&lt;/year&gt;&lt;/dates&gt;&lt;pub-location&gt;Cambridge, MA&lt;/pub-location&gt;&lt;publisher&gt;MIT Press&lt;/publisher&gt;&lt;urls&gt;&lt;/urls&gt;&lt;/record&gt;&lt;/Cite&gt;&lt;/EndNote&gt;</w:instrTex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states that “in any syllable, there is a segment constituting a sonority peak that is preceded and/or followed by a sequence of segments with progressively decreasing sonority values”. Clements (1990) states that all languages share the preference </w:t>
      </w:r>
      <w:r w:rsidR="00611AB9" w:rsidRPr="0042050F">
        <w:rPr>
          <w:rFonts w:asciiTheme="majorBidi" w:hAnsiTheme="majorBidi" w:cstheme="majorBidi"/>
          <w:sz w:val="24"/>
          <w:szCs w:val="24"/>
        </w:rPr>
        <w:t>for</w:t>
      </w:r>
      <w:r w:rsidRPr="0042050F">
        <w:rPr>
          <w:rFonts w:asciiTheme="majorBidi" w:hAnsiTheme="majorBidi" w:cstheme="majorBidi"/>
          <w:sz w:val="24"/>
          <w:szCs w:val="24"/>
        </w:rPr>
        <w:t xml:space="preserve"> syllable</w:t>
      </w:r>
      <w:r w:rsidR="00611AB9" w:rsidRPr="0042050F">
        <w:rPr>
          <w:rFonts w:asciiTheme="majorBidi" w:hAnsiTheme="majorBidi" w:cstheme="majorBidi"/>
          <w:sz w:val="24"/>
          <w:szCs w:val="24"/>
        </w:rPr>
        <w:t>s</w:t>
      </w:r>
      <w:r w:rsidRPr="0042050F">
        <w:rPr>
          <w:rFonts w:asciiTheme="majorBidi" w:hAnsiTheme="majorBidi" w:cstheme="majorBidi"/>
          <w:sz w:val="24"/>
          <w:szCs w:val="24"/>
        </w:rPr>
        <w:t xml:space="preserve"> in which the nucleus is the most sonorant part (</w:t>
      </w:r>
      <w:r w:rsidR="00165274" w:rsidRPr="0042050F">
        <w:rPr>
          <w:rFonts w:asciiTheme="majorBidi" w:hAnsiTheme="majorBidi" w:cstheme="majorBidi"/>
          <w:sz w:val="24"/>
          <w:szCs w:val="24"/>
        </w:rPr>
        <w:t>i.e.,</w:t>
      </w:r>
      <w:r w:rsidRPr="0042050F">
        <w:rPr>
          <w:rFonts w:asciiTheme="majorBidi" w:hAnsiTheme="majorBidi" w:cstheme="majorBidi"/>
          <w:sz w:val="24"/>
          <w:szCs w:val="24"/>
        </w:rPr>
        <w:t xml:space="preserve"> vowel), whereas syllable margins should be less sonorous than the nucleus. Consequently,</w:t>
      </w:r>
      <w:r w:rsidRPr="0042050F">
        <w:rPr>
          <w:rFonts w:asciiTheme="majorBidi" w:hAnsiTheme="majorBidi" w:cstheme="majorBidi"/>
          <w:sz w:val="24"/>
          <w:szCs w:val="24"/>
          <w:lang w:val="en-US"/>
        </w:rPr>
        <w:t xml:space="preserve"> singleton onsets and codas abide by SSP because they should be consonants, which are less sonorous than vowels (</w:t>
      </w:r>
      <w:r w:rsidR="00165274" w:rsidRPr="0042050F">
        <w:rPr>
          <w:rFonts w:asciiTheme="majorBidi" w:hAnsiTheme="majorBidi" w:cstheme="majorBidi"/>
          <w:sz w:val="24"/>
          <w:szCs w:val="24"/>
          <w:lang w:val="en-US"/>
        </w:rPr>
        <w:t>i.e.,</w:t>
      </w:r>
      <w:r w:rsidRPr="0042050F">
        <w:rPr>
          <w:rFonts w:asciiTheme="majorBidi" w:hAnsiTheme="majorBidi" w:cstheme="majorBidi"/>
          <w:sz w:val="24"/>
          <w:szCs w:val="24"/>
          <w:lang w:val="en-US"/>
        </w:rPr>
        <w:t xml:space="preserve"> </w:t>
      </w:r>
      <w:r w:rsidR="00165274" w:rsidRPr="0042050F">
        <w:rPr>
          <w:rFonts w:asciiTheme="majorBidi" w:hAnsiTheme="majorBidi" w:cstheme="majorBidi"/>
          <w:sz w:val="24"/>
          <w:szCs w:val="24"/>
          <w:lang w:val="en-US"/>
        </w:rPr>
        <w:t xml:space="preserve">the </w:t>
      </w:r>
      <w:r w:rsidRPr="0042050F">
        <w:rPr>
          <w:rFonts w:asciiTheme="majorBidi" w:hAnsiTheme="majorBidi" w:cstheme="majorBidi"/>
          <w:sz w:val="24"/>
          <w:szCs w:val="24"/>
          <w:lang w:val="en-US"/>
        </w:rPr>
        <w:t>nucleus), disregarding syllabic consonants. However, onset and coda consonant clusters have more restricted rules. If there is a two-</w:t>
      </w:r>
      <w:r w:rsidR="00165274" w:rsidRPr="0042050F">
        <w:rPr>
          <w:rFonts w:asciiTheme="majorBidi" w:hAnsiTheme="majorBidi" w:cstheme="majorBidi"/>
          <w:sz w:val="24"/>
          <w:szCs w:val="24"/>
          <w:lang w:val="en-US"/>
        </w:rPr>
        <w:t>elements</w:t>
      </w:r>
      <w:r w:rsidRPr="0042050F">
        <w:rPr>
          <w:rFonts w:asciiTheme="majorBidi" w:hAnsiTheme="majorBidi" w:cstheme="majorBidi"/>
          <w:sz w:val="24"/>
          <w:szCs w:val="24"/>
          <w:lang w:val="en-US"/>
        </w:rPr>
        <w:t xml:space="preserve"> onset (C</w:t>
      </w:r>
      <w:r w:rsidR="00165274" w:rsidRPr="0042050F">
        <w:rPr>
          <w:rFonts w:asciiTheme="majorBidi" w:hAnsiTheme="majorBidi" w:cstheme="majorBidi"/>
          <w:sz w:val="24"/>
          <w:szCs w:val="24"/>
          <w:lang w:val="en-US"/>
        </w:rPr>
        <w:t>1</w:t>
      </w:r>
      <w:r w:rsidRPr="0042050F">
        <w:rPr>
          <w:rFonts w:asciiTheme="majorBidi" w:hAnsiTheme="majorBidi" w:cstheme="majorBidi"/>
          <w:sz w:val="24"/>
          <w:szCs w:val="24"/>
          <w:lang w:val="en-US"/>
        </w:rPr>
        <w:t>C</w:t>
      </w:r>
      <w:r w:rsidR="00165274" w:rsidRPr="0042050F">
        <w:rPr>
          <w:rFonts w:asciiTheme="majorBidi" w:hAnsiTheme="majorBidi" w:cstheme="majorBidi"/>
          <w:sz w:val="24"/>
          <w:szCs w:val="24"/>
          <w:lang w:val="en-US"/>
        </w:rPr>
        <w:t>2</w:t>
      </w:r>
      <w:r w:rsidRPr="0042050F">
        <w:rPr>
          <w:rFonts w:asciiTheme="majorBidi" w:hAnsiTheme="majorBidi" w:cstheme="majorBidi"/>
          <w:sz w:val="24"/>
          <w:szCs w:val="24"/>
          <w:lang w:val="en-US"/>
        </w:rPr>
        <w:t>), C1 should be less sonorous than C2, since C2 is closer to the peak (</w:t>
      </w:r>
      <w:r w:rsidR="00165274" w:rsidRPr="0042050F">
        <w:rPr>
          <w:rFonts w:asciiTheme="majorBidi" w:hAnsiTheme="majorBidi" w:cstheme="majorBidi"/>
          <w:sz w:val="24"/>
          <w:szCs w:val="24"/>
          <w:lang w:val="en-US"/>
        </w:rPr>
        <w:t>i.e.,</w:t>
      </w:r>
      <w:r w:rsidRPr="0042050F">
        <w:rPr>
          <w:rFonts w:asciiTheme="majorBidi" w:hAnsiTheme="majorBidi" w:cstheme="majorBidi"/>
          <w:sz w:val="24"/>
          <w:szCs w:val="24"/>
          <w:lang w:val="en-US"/>
        </w:rPr>
        <w:t xml:space="preserve"> nucleus). </w:t>
      </w:r>
      <w:r w:rsidRPr="0042050F">
        <w:rPr>
          <w:rFonts w:asciiTheme="majorBidi" w:hAnsiTheme="majorBidi" w:cstheme="majorBidi"/>
          <w:sz w:val="24"/>
          <w:szCs w:val="24"/>
        </w:rPr>
        <w:t>For a two-member coda (C</w:t>
      </w:r>
      <w:r w:rsidR="00165274" w:rsidRPr="0042050F">
        <w:rPr>
          <w:rFonts w:asciiTheme="majorBidi" w:hAnsiTheme="majorBidi" w:cstheme="majorBidi"/>
          <w:sz w:val="24"/>
          <w:szCs w:val="24"/>
        </w:rPr>
        <w:t>1</w:t>
      </w:r>
      <w:r w:rsidRPr="0042050F">
        <w:rPr>
          <w:rFonts w:asciiTheme="majorBidi" w:hAnsiTheme="majorBidi" w:cstheme="majorBidi"/>
          <w:sz w:val="24"/>
          <w:szCs w:val="24"/>
        </w:rPr>
        <w:t>C</w:t>
      </w:r>
      <w:r w:rsidR="00165274" w:rsidRPr="0042050F">
        <w:rPr>
          <w:rFonts w:asciiTheme="majorBidi" w:hAnsiTheme="majorBidi" w:cstheme="majorBidi"/>
          <w:sz w:val="24"/>
          <w:szCs w:val="24"/>
        </w:rPr>
        <w:t>2</w:t>
      </w:r>
      <w:r w:rsidRPr="0042050F">
        <w:rPr>
          <w:rFonts w:asciiTheme="majorBidi" w:hAnsiTheme="majorBidi" w:cstheme="majorBidi"/>
          <w:sz w:val="24"/>
          <w:szCs w:val="24"/>
        </w:rPr>
        <w:t>), C1 should be more sonorous than C2 because it is closer to the peak (</w:t>
      </w:r>
      <w:proofErr w:type="gramStart"/>
      <w:r w:rsidRPr="0042050F">
        <w:rPr>
          <w:rFonts w:asciiTheme="majorBidi" w:hAnsiTheme="majorBidi" w:cstheme="majorBidi"/>
          <w:sz w:val="24"/>
          <w:szCs w:val="24"/>
        </w:rPr>
        <w:t>i.e.</w:t>
      </w:r>
      <w:proofErr w:type="gramEnd"/>
      <w:r w:rsidRPr="0042050F">
        <w:rPr>
          <w:rFonts w:asciiTheme="majorBidi" w:hAnsiTheme="majorBidi" w:cstheme="majorBidi"/>
          <w:sz w:val="24"/>
          <w:szCs w:val="24"/>
        </w:rPr>
        <w:t xml:space="preserve"> nucleus). Based on this generalisation, onset clusters show rising sonority</w:t>
      </w:r>
      <w:r w:rsidR="00165274" w:rsidRPr="0042050F">
        <w:rPr>
          <w:rFonts w:asciiTheme="majorBidi" w:hAnsiTheme="majorBidi" w:cstheme="majorBidi"/>
          <w:sz w:val="24"/>
          <w:szCs w:val="24"/>
        </w:rPr>
        <w:t>,</w:t>
      </w:r>
      <w:r w:rsidRPr="0042050F">
        <w:rPr>
          <w:rFonts w:asciiTheme="majorBidi" w:hAnsiTheme="majorBidi" w:cstheme="majorBidi"/>
          <w:sz w:val="24"/>
          <w:szCs w:val="24"/>
        </w:rPr>
        <w:t xml:space="preserve"> as in /</w:t>
      </w:r>
      <w:r w:rsidRPr="0042050F">
        <w:rPr>
          <w:rStyle w:val="phonetics"/>
          <w:rFonts w:asciiTheme="majorBidi" w:hAnsiTheme="majorBidi" w:cstheme="majorBidi"/>
          <w:sz w:val="24"/>
          <w:szCs w:val="24"/>
          <w:u w:val="single"/>
        </w:rPr>
        <w:t>trʌɪ</w:t>
      </w:r>
      <w:r w:rsidRPr="0042050F">
        <w:rPr>
          <w:rFonts w:asciiTheme="majorBidi" w:hAnsiTheme="majorBidi" w:cstheme="majorBidi"/>
          <w:sz w:val="24"/>
          <w:szCs w:val="24"/>
        </w:rPr>
        <w:t>/ “try”</w:t>
      </w:r>
      <w:r w:rsidR="00165274" w:rsidRPr="0042050F">
        <w:rPr>
          <w:rFonts w:asciiTheme="majorBidi" w:hAnsiTheme="majorBidi" w:cstheme="majorBidi"/>
          <w:sz w:val="24"/>
          <w:szCs w:val="24"/>
        </w:rPr>
        <w:t>,</w:t>
      </w:r>
      <w:r w:rsidRPr="0042050F">
        <w:rPr>
          <w:rFonts w:asciiTheme="majorBidi" w:hAnsiTheme="majorBidi" w:cstheme="majorBidi"/>
          <w:sz w:val="24"/>
          <w:szCs w:val="24"/>
        </w:rPr>
        <w:t xml:space="preserve"> and coda clusters show falling sonority</w:t>
      </w:r>
      <w:r w:rsidR="00165274" w:rsidRPr="0042050F">
        <w:rPr>
          <w:rFonts w:asciiTheme="majorBidi" w:hAnsiTheme="majorBidi" w:cstheme="majorBidi"/>
          <w:sz w:val="24"/>
          <w:szCs w:val="24"/>
        </w:rPr>
        <w:t>,</w:t>
      </w:r>
      <w:r w:rsidRPr="0042050F">
        <w:rPr>
          <w:rFonts w:asciiTheme="majorBidi" w:hAnsiTheme="majorBidi" w:cstheme="majorBidi"/>
          <w:sz w:val="24"/>
          <w:szCs w:val="24"/>
        </w:rPr>
        <w:t xml:space="preserve"> as in [sɒlt] “salt”.</w:t>
      </w:r>
    </w:p>
    <w:p w14:paraId="1A544410" w14:textId="048D15AB" w:rsidR="008D5970" w:rsidRPr="0042050F" w:rsidRDefault="008D5970" w:rsidP="00CF432F">
      <w:pPr>
        <w:spacing w:line="360" w:lineRule="auto"/>
        <w:rPr>
          <w:rFonts w:asciiTheme="majorBidi" w:hAnsiTheme="majorBidi" w:cstheme="majorBidi"/>
          <w:lang w:eastAsia="en-GB"/>
        </w:rPr>
      </w:pPr>
      <w:r w:rsidRPr="0042050F">
        <w:rPr>
          <w:rFonts w:asciiTheme="majorBidi" w:hAnsiTheme="majorBidi" w:cstheme="majorBidi"/>
        </w:rPr>
        <w:t>Although the overall patterns of SSP can be generalised cross-linguistically, there are some exceptions. The cluster /mt͡svrtn/ is attested word-initially in the Kartvelian language</w:t>
      </w:r>
      <w:r w:rsidR="00165274" w:rsidRPr="0042050F">
        <w:rPr>
          <w:rFonts w:asciiTheme="majorBidi" w:hAnsiTheme="majorBidi" w:cstheme="majorBidi"/>
        </w:rPr>
        <w:t xml:space="preserve"> </w:t>
      </w:r>
      <w:r w:rsidR="00165274" w:rsidRPr="0042050F">
        <w:rPr>
          <w:rFonts w:asciiTheme="majorBidi" w:hAnsiTheme="majorBidi" w:cstheme="majorBidi"/>
        </w:rPr>
        <w:fldChar w:fldCharType="begin"/>
      </w:r>
      <w:r w:rsidR="00165274" w:rsidRPr="0042050F">
        <w:rPr>
          <w:rFonts w:asciiTheme="majorBidi" w:hAnsiTheme="majorBidi" w:cstheme="majorBidi"/>
        </w:rPr>
        <w:instrText xml:space="preserve"> ADDIN EN.CITE &lt;EndNote&gt;&lt;Cite&gt;&lt;Author&gt;Parker&lt;/Author&gt;&lt;Year&gt;2011&lt;/Year&gt;&lt;RecNum&gt;339&lt;/RecNum&gt;&lt;DisplayText&gt;(Parker, 2011)&lt;/DisplayText&gt;&lt;record&gt;&lt;rec-number&gt;339&lt;/rec-number&gt;&lt;foreign-keys&gt;&lt;key app="EN" db-id="p5tdaasdy552rgexr9mpef9bvdeexvtxsste" timestamp="1577888777" guid="1e6430bc-6cd5-4b10-a7d9-cbdb6d122793"&gt;339&lt;/key&gt;&lt;/foreign-keys&gt;&lt;ref-type name="Book Section"&gt;5&lt;/ref-type&gt;&lt;contributors&gt;&lt;authors&gt;&lt;author&gt;Parker, Steve&lt;/author&gt;&lt;/authors&gt;&lt;secondary-authors&gt;&lt;author&gt;Oostendorp, Marc van&lt;/author&gt;&lt;author&gt;Ewen, Colin J.&lt;/author&gt;&lt;author&gt;Hume, Elizabeth&lt;/author&gt;&lt;author&gt;Rice, Keren D.&lt;/author&gt;&lt;/secondary-authors&gt;&lt;/contributors&gt;&lt;titles&gt;&lt;title&gt;Sonority&lt;/title&gt;&lt;secondary-title&gt;The Blackwell Companion to Phonology&lt;/secondary-title&gt;&lt;/titles&gt;&lt;pages&gt;1160-1184&lt;/pages&gt;&lt;dates&gt;&lt;year&gt;2011&lt;/year&gt;&lt;/dates&gt;&lt;pub-location&gt;Oxford&lt;/pub-location&gt;&lt;publisher&gt;Blackwell&lt;/publisher&gt;&lt;urls&gt;&lt;/urls&gt;&lt;/record&gt;&lt;/Cite&gt;&lt;/EndNote&gt;</w:instrText>
      </w:r>
      <w:r w:rsidR="00165274" w:rsidRPr="0042050F">
        <w:rPr>
          <w:rFonts w:asciiTheme="majorBidi" w:hAnsiTheme="majorBidi" w:cstheme="majorBidi"/>
        </w:rPr>
        <w:fldChar w:fldCharType="separate"/>
      </w:r>
      <w:r w:rsidR="00165274" w:rsidRPr="0042050F">
        <w:rPr>
          <w:rFonts w:asciiTheme="majorBidi" w:hAnsiTheme="majorBidi" w:cstheme="majorBidi"/>
          <w:noProof/>
        </w:rPr>
        <w:t>(Parker, 2011)</w:t>
      </w:r>
      <w:r w:rsidR="00165274" w:rsidRPr="0042050F">
        <w:rPr>
          <w:rFonts w:asciiTheme="majorBidi" w:hAnsiTheme="majorBidi" w:cstheme="majorBidi"/>
        </w:rPr>
        <w:fldChar w:fldCharType="end"/>
      </w:r>
      <w:r w:rsidRPr="0042050F">
        <w:rPr>
          <w:rFonts w:asciiTheme="majorBidi" w:hAnsiTheme="majorBidi" w:cstheme="majorBidi"/>
        </w:rPr>
        <w:t xml:space="preserve">. </w:t>
      </w:r>
      <w:r w:rsidR="0076205C" w:rsidRPr="0042050F">
        <w:rPr>
          <w:rFonts w:asciiTheme="majorBidi" w:hAnsiTheme="majorBidi" w:cstheme="majorBidi"/>
        </w:rPr>
        <w:t>English</w:t>
      </w:r>
      <w:r w:rsidRPr="0042050F">
        <w:rPr>
          <w:rFonts w:asciiTheme="majorBidi" w:hAnsiTheme="majorBidi" w:cstheme="majorBidi"/>
        </w:rPr>
        <w:t xml:space="preserve"> shows another exception </w:t>
      </w:r>
      <w:r w:rsidR="00165274" w:rsidRPr="0042050F">
        <w:rPr>
          <w:rFonts w:asciiTheme="majorBidi" w:hAnsiTheme="majorBidi" w:cstheme="majorBidi"/>
        </w:rPr>
        <w:t>to</w:t>
      </w:r>
      <w:r w:rsidRPr="0042050F">
        <w:rPr>
          <w:rFonts w:asciiTheme="majorBidi" w:hAnsiTheme="majorBidi" w:cstheme="majorBidi"/>
        </w:rPr>
        <w:t xml:space="preserve"> SPP as in /</w:t>
      </w:r>
      <w:r w:rsidRPr="0042050F">
        <w:rPr>
          <w:rStyle w:val="phonetics"/>
          <w:rFonts w:asciiTheme="majorBidi" w:hAnsiTheme="majorBidi" w:cstheme="majorBidi"/>
          <w:color w:val="000000"/>
          <w:shd w:val="clear" w:color="auto" w:fill="FFFFFF"/>
        </w:rPr>
        <w:t xml:space="preserve">skɪl/ “skill”. Are these exceptions indicative of the insufficiency of SSP? In response to this question, Parker (2011) states that most languages obey the constraints of SSP while recognising these exceptions. Complexity versus simplicity of consonant clusters could be a reason for such exceptions, as found in Moroccan </w:t>
      </w:r>
      <w:r w:rsidR="0076205C" w:rsidRPr="0042050F">
        <w:rPr>
          <w:rStyle w:val="phonetics"/>
          <w:rFonts w:asciiTheme="majorBidi" w:hAnsiTheme="majorBidi" w:cstheme="majorBidi"/>
          <w:color w:val="000000"/>
          <w:shd w:val="clear" w:color="auto" w:fill="FFFFFF"/>
        </w:rPr>
        <w:t>Arabic</w:t>
      </w:r>
      <w:r w:rsidRPr="0042050F">
        <w:rPr>
          <w:rStyle w:val="phonetics"/>
          <w:rFonts w:asciiTheme="majorBidi" w:hAnsiTheme="majorBidi" w:cstheme="majorBidi"/>
          <w:color w:val="000000"/>
          <w:shd w:val="clear" w:color="auto" w:fill="FFFFFF"/>
        </w:rPr>
        <w:t xml:space="preserve">. </w:t>
      </w:r>
      <w:r w:rsidRPr="0042050F">
        <w:rPr>
          <w:rFonts w:asciiTheme="majorBidi" w:hAnsiTheme="majorBidi" w:cstheme="majorBidi"/>
          <w:lang w:eastAsia="en-GB"/>
        </w:rPr>
        <w:t xml:space="preserve">Shaw et al. (2011) </w:t>
      </w:r>
      <w:r w:rsidRPr="0042050F">
        <w:rPr>
          <w:rFonts w:asciiTheme="majorBidi" w:hAnsiTheme="majorBidi" w:cstheme="majorBidi"/>
          <w:lang w:eastAsia="en-GB"/>
        </w:rPr>
        <w:fldChar w:fldCharType="begin"/>
      </w:r>
      <w:r w:rsidRPr="0042050F">
        <w:rPr>
          <w:rFonts w:asciiTheme="majorBidi" w:hAnsiTheme="majorBidi" w:cstheme="majorBidi"/>
          <w:lang w:eastAsia="en-GB"/>
        </w:rPr>
        <w:instrText xml:space="preserve"> ADDIN EN.CITE &lt;EndNote&gt;&lt;Cite Hidden="1"&gt;&lt;Author&gt;Shaw&lt;/Author&gt;&lt;Year&gt;2011&lt;/Year&gt;&lt;RecNum&gt;49&lt;/RecNum&gt;&lt;record&gt;&lt;rec-number&gt;49&lt;/rec-number&gt;&lt;foreign-keys&gt;&lt;key app="EN" db-id="p5tdaasdy552rgexr9mpef9bvdeexvtxsste" timestamp="1545762374" guid="113bf6cb-bddc-4936-8a4f-11a90156b9cc"&gt;49&lt;/key&gt;&lt;/foreign-keys&gt;&lt;ref-type name="Journal Article"&gt;17&lt;/ref-type&gt;&lt;contributors&gt;&lt;authors&gt;&lt;author&gt;Shaw, Jason&lt;/author&gt;&lt;author&gt;Gafos, Adamantios I.&lt;/author&gt;&lt;author&gt;Hoole, Philip&lt;/author&gt;&lt;author&gt;Zeroual, Chakir&lt;/author&gt;&lt;/authors&gt;&lt;/contributors&gt;&lt;titles&gt;&lt;title&gt;Dynamic Invariance in the Phonetic Expression of Syllable Structure: A Case Study of Moroccan Arabic Consonant Clusters&lt;/title&gt;&lt;secondary-title&gt;Phonology&lt;/secondary-title&gt;&lt;/titles&gt;&lt;periodical&gt;&lt;full-title&gt;Phonology&lt;/full-title&gt;&lt;/periodical&gt;&lt;pages&gt;455-490&lt;/pages&gt;&lt;volume&gt;28&lt;/volume&gt;&lt;number&gt;3&lt;/number&gt;&lt;keywords&gt;&lt;keyword&gt;Arabic Language (Modern)&lt;/keyword&gt;&lt;keyword&gt;Moroccan Arabic Dialect&lt;/keyword&gt;&lt;keyword&gt;Phonology&lt;/keyword&gt;&lt;keyword&gt;Syllable&lt;/keyword&gt;&lt;keyword&gt;Relationship to Initial Consonant Clusters&lt;/keyword&gt;&lt;keyword&gt;Application of Electromagnetic Midsagittal Articulometer&lt;/keyword&gt;&lt;/keywords&gt;&lt;dates&gt;&lt;year&gt;2011&lt;/year&gt;&lt;/dates&gt;&lt;isbn&gt;0952-6757&lt;/isbn&gt;&lt;urls&gt;&lt;/urls&gt;&lt;electronic-resource-num&gt;10.1017/S0952675711000224&lt;/electronic-resource-num&gt;&lt;/record&gt;&lt;/Cite&gt;&lt;/EndNote&gt;</w:instrText>
      </w:r>
      <w:r w:rsidRPr="0042050F">
        <w:rPr>
          <w:rFonts w:asciiTheme="majorBidi" w:hAnsiTheme="majorBidi" w:cstheme="majorBidi"/>
          <w:lang w:eastAsia="en-GB"/>
        </w:rPr>
        <w:fldChar w:fldCharType="end"/>
      </w:r>
      <w:r w:rsidRPr="0042050F">
        <w:rPr>
          <w:rFonts w:asciiTheme="majorBidi" w:hAnsiTheme="majorBidi" w:cstheme="majorBidi"/>
          <w:lang w:eastAsia="en-GB"/>
        </w:rPr>
        <w:t xml:space="preserve">examine word-initial consonant clusters in Moroccan </w:t>
      </w:r>
      <w:r w:rsidR="0076205C" w:rsidRPr="0042050F">
        <w:rPr>
          <w:rFonts w:asciiTheme="majorBidi" w:hAnsiTheme="majorBidi" w:cstheme="majorBidi"/>
          <w:lang w:eastAsia="en-GB"/>
        </w:rPr>
        <w:lastRenderedPageBreak/>
        <w:t>Arabic</w:t>
      </w:r>
      <w:r w:rsidRPr="0042050F">
        <w:rPr>
          <w:rFonts w:asciiTheme="majorBidi" w:hAnsiTheme="majorBidi" w:cstheme="majorBidi"/>
          <w:lang w:eastAsia="en-GB"/>
        </w:rPr>
        <w:t xml:space="preserve">. They report two different views of analysing initial clusters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The first view treats initial clusters as</w:t>
      </w:r>
      <w:r w:rsidR="00611AB9" w:rsidRPr="0042050F">
        <w:rPr>
          <w:rFonts w:asciiTheme="majorBidi" w:hAnsiTheme="majorBidi" w:cstheme="majorBidi"/>
          <w:lang w:eastAsia="en-GB"/>
        </w:rPr>
        <w:t xml:space="preserve"> belonging to</w:t>
      </w:r>
      <w:r w:rsidRPr="0042050F">
        <w:rPr>
          <w:rFonts w:asciiTheme="majorBidi" w:hAnsiTheme="majorBidi" w:cstheme="majorBidi"/>
          <w:lang w:eastAsia="en-GB"/>
        </w:rPr>
        <w:t xml:space="preserve"> one syllable, such as </w:t>
      </w:r>
      <w:r w:rsidR="00141CF3" w:rsidRPr="0042050F">
        <w:rPr>
          <w:rFonts w:asciiTheme="majorBidi" w:hAnsiTheme="majorBidi" w:cstheme="majorBidi"/>
          <w:lang w:eastAsia="en-GB"/>
        </w:rPr>
        <w:t>[</w:t>
      </w:r>
      <w:proofErr w:type="gramStart"/>
      <w:r w:rsidRPr="0042050F">
        <w:rPr>
          <w:rFonts w:asciiTheme="majorBidi" w:hAnsiTheme="majorBidi" w:cstheme="majorBidi"/>
          <w:lang w:eastAsia="en-GB"/>
        </w:rPr>
        <w:t>sbul</w:t>
      </w:r>
      <w:r w:rsidR="009B3C6E" w:rsidRPr="0042050F">
        <w:rPr>
          <w:rFonts w:asciiTheme="majorBidi" w:hAnsiTheme="majorBidi" w:cstheme="majorBidi"/>
          <w:lang w:eastAsia="en-GB"/>
        </w:rPr>
        <w:t>.</w:t>
      </w:r>
      <w:r w:rsidRPr="0042050F">
        <w:rPr>
          <w:rFonts w:asciiTheme="majorBidi" w:hAnsiTheme="majorBidi" w:cstheme="majorBidi"/>
          <w:lang w:eastAsia="en-GB"/>
        </w:rPr>
        <w:t>ha</w:t>
      </w:r>
      <w:proofErr w:type="gramEnd"/>
      <w:r w:rsidR="00141CF3" w:rsidRPr="0042050F">
        <w:rPr>
          <w:rFonts w:asciiTheme="majorBidi" w:hAnsiTheme="majorBidi" w:cstheme="majorBidi"/>
          <w:lang w:eastAsia="en-GB"/>
        </w:rPr>
        <w:t>]</w:t>
      </w:r>
      <w:r w:rsidRPr="0042050F">
        <w:rPr>
          <w:rFonts w:asciiTheme="majorBidi" w:hAnsiTheme="majorBidi" w:cstheme="majorBidi"/>
          <w:lang w:eastAsia="en-GB"/>
        </w:rPr>
        <w:t xml:space="preserve"> ‘her ear’ (complex onset hypothesis)</w:t>
      </w:r>
      <w:r w:rsidR="00141CF3" w:rsidRPr="0042050F">
        <w:rPr>
          <w:rStyle w:val="FootnoteReference"/>
          <w:rFonts w:asciiTheme="majorBidi" w:hAnsiTheme="majorBidi" w:cstheme="majorBidi"/>
          <w:lang w:eastAsia="en-GB"/>
        </w:rPr>
        <w:footnoteReference w:id="9"/>
      </w:r>
      <w:r w:rsidRPr="0042050F">
        <w:rPr>
          <w:rFonts w:asciiTheme="majorBidi" w:hAnsiTheme="majorBidi" w:cstheme="majorBidi"/>
          <w:lang w:eastAsia="en-GB"/>
        </w:rPr>
        <w:t>. The second view affiliates such clusters into two syllables [</w:t>
      </w:r>
      <w:proofErr w:type="gramStart"/>
      <w:r w:rsidRPr="0042050F">
        <w:rPr>
          <w:rFonts w:asciiTheme="majorBidi" w:hAnsiTheme="majorBidi" w:cstheme="majorBidi"/>
          <w:lang w:eastAsia="en-GB"/>
        </w:rPr>
        <w:t>s.bul</w:t>
      </w:r>
      <w:r w:rsidR="004D37BE" w:rsidRPr="0042050F">
        <w:rPr>
          <w:rFonts w:asciiTheme="majorBidi" w:hAnsiTheme="majorBidi" w:cstheme="majorBidi"/>
          <w:lang w:eastAsia="en-GB"/>
        </w:rPr>
        <w:t>.</w:t>
      </w:r>
      <w:r w:rsidRPr="0042050F">
        <w:rPr>
          <w:rFonts w:asciiTheme="majorBidi" w:hAnsiTheme="majorBidi" w:cstheme="majorBidi"/>
          <w:lang w:eastAsia="en-GB"/>
        </w:rPr>
        <w:t>ha</w:t>
      </w:r>
      <w:proofErr w:type="gramEnd"/>
      <w:r w:rsidRPr="0042050F">
        <w:rPr>
          <w:rFonts w:asciiTheme="majorBidi" w:hAnsiTheme="majorBidi" w:cstheme="majorBidi"/>
          <w:lang w:eastAsia="en-GB"/>
        </w:rPr>
        <w:t>]</w:t>
      </w:r>
      <w:r w:rsidR="00141CF3" w:rsidRPr="0042050F">
        <w:rPr>
          <w:rFonts w:asciiTheme="majorBidi" w:hAnsiTheme="majorBidi" w:cstheme="majorBidi"/>
          <w:lang w:eastAsia="en-GB"/>
        </w:rPr>
        <w:t xml:space="preserve"> (simplex onset hypothesis)</w:t>
      </w:r>
      <w:r w:rsidR="00141CF3" w:rsidRPr="0042050F">
        <w:rPr>
          <w:rStyle w:val="FootnoteReference"/>
          <w:rFonts w:asciiTheme="majorBidi" w:hAnsiTheme="majorBidi" w:cstheme="majorBidi"/>
          <w:lang w:eastAsia="en-GB"/>
        </w:rPr>
        <w:footnoteReference w:id="10"/>
      </w:r>
      <w:r w:rsidRPr="0042050F">
        <w:rPr>
          <w:rFonts w:asciiTheme="majorBidi" w:hAnsiTheme="majorBidi" w:cstheme="majorBidi"/>
          <w:lang w:eastAsia="en-GB"/>
        </w:rPr>
        <w:t xml:space="preserve">. Using electromagnetic articulometry, the authors examine the difference between the two views by asking one native speaker of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to pronounce relative stimuli. The results indicate that initial clusters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pattern consistently with the simplex onset hypothesis. Initial clusters affiliate into two syllables [sbu] &gt; [</w:t>
      </w:r>
      <w:proofErr w:type="gramStart"/>
      <w:r w:rsidRPr="0042050F">
        <w:rPr>
          <w:rFonts w:asciiTheme="majorBidi" w:hAnsiTheme="majorBidi" w:cstheme="majorBidi"/>
          <w:lang w:eastAsia="en-GB"/>
        </w:rPr>
        <w:t>s.bu</w:t>
      </w:r>
      <w:proofErr w:type="gramEnd"/>
      <w:r w:rsidRPr="0042050F">
        <w:rPr>
          <w:rFonts w:asciiTheme="majorBidi" w:hAnsiTheme="majorBidi" w:cstheme="majorBidi"/>
          <w:lang w:eastAsia="en-GB"/>
        </w:rPr>
        <w:t>]. This means that this cluster is not tautosyllabic, which implies SSP is not violated in this case.</w:t>
      </w:r>
    </w:p>
    <w:p w14:paraId="377E45FB" w14:textId="77777777" w:rsidR="00CF432F" w:rsidRPr="0042050F" w:rsidRDefault="00CF432F" w:rsidP="00CF432F">
      <w:pPr>
        <w:spacing w:line="360" w:lineRule="auto"/>
        <w:rPr>
          <w:rFonts w:asciiTheme="majorBidi" w:hAnsiTheme="majorBidi" w:cstheme="majorBidi"/>
          <w:lang w:eastAsia="en-GB"/>
        </w:rPr>
      </w:pPr>
    </w:p>
    <w:p w14:paraId="6DA41A0D" w14:textId="5DA4A771" w:rsidR="00611AB9" w:rsidRPr="0042050F" w:rsidRDefault="008D5970" w:rsidP="00CF432F">
      <w:pPr>
        <w:spacing w:line="360" w:lineRule="auto"/>
        <w:rPr>
          <w:rFonts w:asciiTheme="majorBidi" w:hAnsiTheme="majorBidi" w:cstheme="majorBidi"/>
          <w:lang w:eastAsia="en-GB"/>
        </w:rPr>
      </w:pPr>
      <w:r w:rsidRPr="0042050F">
        <w:rPr>
          <w:rFonts w:asciiTheme="majorBidi" w:hAnsiTheme="majorBidi" w:cstheme="majorBidi"/>
          <w:lang w:eastAsia="en-GB"/>
        </w:rPr>
        <w:t xml:space="preserve">In conclusion, SSP </w:t>
      </w:r>
      <w:r w:rsidR="009B3C6E" w:rsidRPr="0042050F">
        <w:rPr>
          <w:rFonts w:asciiTheme="majorBidi" w:hAnsiTheme="majorBidi" w:cstheme="majorBidi"/>
          <w:lang w:eastAsia="en-GB"/>
        </w:rPr>
        <w:t>is observed as</w:t>
      </w:r>
      <w:r w:rsidRPr="0042050F">
        <w:rPr>
          <w:rFonts w:asciiTheme="majorBidi" w:hAnsiTheme="majorBidi" w:cstheme="majorBidi"/>
          <w:lang w:eastAsia="en-GB"/>
        </w:rPr>
        <w:t xml:space="preserve"> a strong tendency cross-linguistically, although there are some exceptions. The reviewed literature has studied reasons behind these exceptions, as found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w:t>
      </w:r>
    </w:p>
    <w:p w14:paraId="30C4B86F" w14:textId="10630F57" w:rsidR="00845E32" w:rsidRPr="0042050F" w:rsidRDefault="008D5970" w:rsidP="00CF432F">
      <w:pPr>
        <w:spacing w:line="360" w:lineRule="auto"/>
        <w:rPr>
          <w:rFonts w:asciiTheme="majorBidi" w:hAnsiTheme="majorBidi" w:cstheme="majorBidi"/>
          <w:lang w:eastAsia="en-GB"/>
        </w:rPr>
      </w:pPr>
      <w:r w:rsidRPr="0042050F">
        <w:rPr>
          <w:rFonts w:asciiTheme="majorBidi" w:hAnsiTheme="majorBidi" w:cstheme="majorBidi"/>
          <w:lang w:eastAsia="en-GB"/>
        </w:rPr>
        <w:t xml:space="preserve">Having discussed the contribution of SSP to phonotactic rules, the question now is: why does </w:t>
      </w:r>
      <w:r w:rsidR="0076205C" w:rsidRPr="0042050F">
        <w:rPr>
          <w:rFonts w:asciiTheme="majorBidi" w:hAnsiTheme="majorBidi" w:cstheme="majorBidi"/>
          <w:lang w:eastAsia="en-GB"/>
        </w:rPr>
        <w:t>English</w:t>
      </w:r>
      <w:r w:rsidRPr="0042050F">
        <w:rPr>
          <w:rFonts w:asciiTheme="majorBidi" w:hAnsiTheme="majorBidi" w:cstheme="majorBidi"/>
          <w:lang w:eastAsia="en-GB"/>
        </w:rPr>
        <w:t>, for instance, allow the consonant cluster /kl/ as in /kle</w:t>
      </w:r>
      <w:r w:rsidRPr="0042050F">
        <w:rPr>
          <w:rFonts w:asciiTheme="majorBidi" w:eastAsia="Times New Roman" w:hAnsiTheme="majorBidi" w:cstheme="majorBidi"/>
          <w:color w:val="000000"/>
          <w:lang w:eastAsia="en-GB"/>
        </w:rPr>
        <w:t>ɪm/ “claim” but disallow the cluster /kn/*</w:t>
      </w:r>
      <w:r w:rsidR="00165274" w:rsidRPr="0042050F">
        <w:rPr>
          <w:rStyle w:val="FootnoteReference"/>
          <w:rFonts w:asciiTheme="majorBidi" w:eastAsia="Times New Roman" w:hAnsiTheme="majorBidi" w:cstheme="majorBidi"/>
          <w:color w:val="000000"/>
          <w:lang w:eastAsia="en-GB"/>
        </w:rPr>
        <w:footnoteReference w:id="11"/>
      </w:r>
      <w:r w:rsidRPr="0042050F">
        <w:rPr>
          <w:rFonts w:asciiTheme="majorBidi" w:eastAsia="Times New Roman" w:hAnsiTheme="majorBidi" w:cstheme="majorBidi"/>
          <w:color w:val="000000"/>
          <w:lang w:eastAsia="en-GB"/>
        </w:rPr>
        <w:t>, despite both clusters respecting SSP?</w:t>
      </w:r>
      <w:r w:rsidRPr="0042050F">
        <w:rPr>
          <w:rFonts w:asciiTheme="majorBidi" w:hAnsiTheme="majorBidi" w:cstheme="majorBidi"/>
          <w:lang w:eastAsia="en-GB"/>
        </w:rPr>
        <w:t xml:space="preserve"> The answer </w:t>
      </w:r>
      <w:r w:rsidR="009B3C6E" w:rsidRPr="0042050F">
        <w:rPr>
          <w:rFonts w:asciiTheme="majorBidi" w:hAnsiTheme="majorBidi" w:cstheme="majorBidi"/>
          <w:lang w:eastAsia="en-GB"/>
        </w:rPr>
        <w:t>to</w:t>
      </w:r>
      <w:r w:rsidRPr="0042050F">
        <w:rPr>
          <w:rFonts w:asciiTheme="majorBidi" w:hAnsiTheme="majorBidi" w:cstheme="majorBidi"/>
          <w:lang w:eastAsia="en-GB"/>
        </w:rPr>
        <w:t xml:space="preserve"> this question is presented in the following section in the light of </w:t>
      </w:r>
      <w:r w:rsidRPr="0042050F">
        <w:rPr>
          <w:rFonts w:asciiTheme="majorBidi" w:hAnsiTheme="majorBidi" w:cstheme="majorBidi"/>
        </w:rPr>
        <w:t>Minimum Sonority Distance (MSD).</w:t>
      </w:r>
    </w:p>
    <w:p w14:paraId="41B4A542" w14:textId="077A6B73" w:rsidR="009B3C6E" w:rsidRPr="0042050F" w:rsidRDefault="009B3C6E" w:rsidP="00CF432F">
      <w:pPr>
        <w:pStyle w:val="Heading3"/>
        <w:rPr>
          <w:noProof/>
          <w:lang w:eastAsia="en-GB"/>
        </w:rPr>
      </w:pPr>
      <w:bookmarkStart w:id="23" w:name="_Toc51755430"/>
      <w:r w:rsidRPr="0042050F">
        <w:rPr>
          <w:noProof/>
          <w:lang w:eastAsia="en-GB"/>
        </w:rPr>
        <w:t>Minimum Sonority Distance</w:t>
      </w:r>
      <w:bookmarkEnd w:id="23"/>
    </w:p>
    <w:p w14:paraId="4A34A287" w14:textId="78E0C9D0" w:rsidR="009B3C6E" w:rsidRPr="0042050F" w:rsidRDefault="00BB0B19" w:rsidP="00BB0B19">
      <w:pPr>
        <w:spacing w:before="100" w:beforeAutospacing="1" w:after="100" w:afterAutospacing="1" w:line="360" w:lineRule="auto"/>
        <w:rPr>
          <w:rFonts w:asciiTheme="majorBidi" w:eastAsia="Times New Roman" w:hAnsiTheme="majorBidi" w:cstheme="majorBidi"/>
          <w:lang w:val="en-SA"/>
        </w:rPr>
      </w:pPr>
      <w:r w:rsidRPr="0042050F">
        <w:rPr>
          <w:rFonts w:asciiTheme="majorBidi" w:eastAsia="Times New Roman" w:hAnsiTheme="majorBidi" w:cstheme="majorBidi"/>
        </w:rPr>
        <w:t>W</w:t>
      </w:r>
      <w:r w:rsidRPr="0042050F">
        <w:rPr>
          <w:rFonts w:asciiTheme="majorBidi" w:eastAsia="Times New Roman" w:hAnsiTheme="majorBidi" w:cstheme="majorBidi"/>
          <w:lang w:val="en-SA"/>
        </w:rPr>
        <w:t xml:space="preserve">hy does </w:t>
      </w:r>
      <w:r w:rsidR="0076205C" w:rsidRPr="0042050F">
        <w:rPr>
          <w:rFonts w:asciiTheme="majorBidi" w:eastAsia="Times New Roman" w:hAnsiTheme="majorBidi" w:cstheme="majorBidi"/>
          <w:lang w:val="en-SA"/>
        </w:rPr>
        <w:t>English</w:t>
      </w:r>
      <w:r w:rsidRPr="0042050F">
        <w:rPr>
          <w:rFonts w:asciiTheme="majorBidi" w:eastAsia="Times New Roman" w:hAnsiTheme="majorBidi" w:cstheme="majorBidi"/>
          <w:lang w:val="en-SA"/>
        </w:rPr>
        <w:t xml:space="preserve">, for instance, allow the consonant cluster /kl/ as in /kleɪm/ “claim” but disallow the cluster /kn/*, despite both clusters respecting SSP? </w:t>
      </w:r>
      <w:r w:rsidR="009B3C6E" w:rsidRPr="0042050F">
        <w:rPr>
          <w:rFonts w:asciiTheme="majorBidi" w:hAnsiTheme="majorBidi" w:cstheme="majorBidi"/>
        </w:rPr>
        <w:t xml:space="preserve">The answer to </w:t>
      </w:r>
      <w:r w:rsidRPr="0042050F">
        <w:rPr>
          <w:rFonts w:asciiTheme="majorBidi" w:hAnsiTheme="majorBidi" w:cstheme="majorBidi"/>
        </w:rPr>
        <w:t>this</w:t>
      </w:r>
      <w:r w:rsidR="009B3C6E" w:rsidRPr="0042050F">
        <w:rPr>
          <w:rFonts w:asciiTheme="majorBidi" w:hAnsiTheme="majorBidi" w:cstheme="majorBidi"/>
        </w:rPr>
        <w:t xml:space="preserve"> question is beyond the scope of the SSP because not all consonant clusters with rising sonority are attested in onset position. This restriction is attributed to a key sonority parameter, the so-called Minimum Sonority Distance (MSD). Based on the numeric sonority scale in Table 2.2, the MSD was generated to determine the minimum distance between constituents of onset consonant clusters, as shown below </w:t>
      </w:r>
      <w:r w:rsidR="009B3C6E" w:rsidRPr="0042050F">
        <w:rPr>
          <w:rFonts w:asciiTheme="majorBidi" w:hAnsiTheme="majorBidi" w:cstheme="majorBidi"/>
        </w:rPr>
        <w:fldChar w:fldCharType="begin">
          <w:fldData xml:space="preserve">PEVuZE5vdGU+PENpdGU+PEF1dGhvcj5Ccm9zZWxvdzwvQXV0aG9yPjxZZWFyPjE5OTE8L1llYXI+
PFJlY051bT4xNTM8L1JlY051bT48SURUZXh0PlBhcmFtZXRlciBzZXR0aW5nIGluIHNlY29uZCBs
YW5ndWFnZSBwaG9ub2xvZ3kgYW5kIHN5bnRheDwvSURUZXh0PjxEaXNwbGF5VGV4dD4oQnJvc2Vs
b3cgJmFtcDsgRmluZXIsIDE5OTE7IENsZW1lbnRzLCAxOTkwOyBTZWxraXJrLCAxOTgyLCAxOTg0
OyBTdGVyaWFkZSwgMTk4MjsgWmVjLCAxOTk1KTwvRGlzcGxheVRleHQ+PHJlY29yZD48cmVjLW51
bWJlcj4xNTM8L3JlYy1udW1iZXI+PGZvcmVpZ24ta2V5cz48a2V5IGFwcD0iRU4iIGRiLWlkPSJw
NXRkYWFzZHk1NTJyZ2V4cjltcGVmOWJ2ZGVleHZ0eHNzdGUiIHRpbWVzdGFtcD0iMTU0NTc2MjM4
MCIgZ3VpZD0iMTZmM2Y1N2YtMTc5YS00NTFlLWI2Y2MtOWQ5YmYwODUzNDcyIj4xNTM8L2tleT48
a2V5IGFwcD0iRU5XZWIiIGRiLWlkPSIiPjA8L2tleT48L2ZvcmVpZ24ta2V5cz48cmVmLXR5cGUg
bmFtZT0iSm91cm5hbCBBcnRpY2xlIj4xNzwvcmVmLXR5cGU+PGNvbnRyaWJ1dG9ycz48YXV0aG9y
cz48YXV0aG9yPkJyb3NlbG93LCBFbGxlbjwvYXV0aG9yPjxhdXRob3I+RmluZXIsIERhbmllbDwv
YXV0aG9yPjwvYXV0aG9ycz48L2NvbnRyaWJ1dG9ycz48dGl0bGVzPjx0aXRsZT5QYXJhbWV0ZXIg
c2V0dGluZyBpbiBzZWNvbmQgbGFuZ3VhZ2UgcGhvbm9sb2d5IGFuZCBzeW50YXg8L3RpdGxlPjxz
ZWNvbmRhcnktdGl0bGU+U2Vjb25kIExhbmd1YWdlIFJlc2VhcmNoPC9zZWNvbmRhcnktdGl0bGU+
PC90aXRsZXM+PHBlcmlvZGljYWw+PGZ1bGwtdGl0bGU+U2Vjb25kIExhbmd1YWdlIFJlc2VhcmNo
PC9mdWxsLXRpdGxlPjwvcGVyaW9kaWNhbD48cGFnZXM+MzUtNTk8L3BhZ2VzPjx2b2x1bWU+Nzwv
dm9sdW1lPjxudW1iZXI+MTwvbnVtYmVyPjxrZXl3b3Jkcz48a2V5d29yZD5MYW5ndWFnZXMgJmFt
cDsgTGl0ZXJhdHVyZXM8L2tleXdvcmQ+PC9rZXl3b3Jkcz48ZGF0ZXM+PHllYXI+MTk5MTwveWVh
cj48L2RhdGVzPjxpc2JuPjAyNjc2NTgzPC9pc2JuPjx1cmxzPjwvdXJscz48ZWxlY3Ryb25pYy1y
ZXNvdXJjZS1udW0+MTAuMTE3Ny8wMjY3NjU4MzkxMDA3MDAxMDI8L2VsZWN0cm9uaWMtcmVzb3Vy
Y2UtbnVtPjwvcmVjb3JkPjwvQ2l0ZT48Q2l0ZT48QXV0aG9yPkNsZW1lbnRzPC9BdXRob3I+PFll
YXI+MTk5MDwvWWVhcj48UmVjTnVtPjE4ODwvUmVjTnVtPjxJRFRleHQ+VGhlIHJvbGUgb2YgdGhl
IHNvbm9yaXR5IGN5Y2xlIGluIGNvcmUgc3lsbGFiaWZpY2F0aW9uPC9JRFRleHQ+PHJlY29yZD48
cmVjLW51bWJlcj4xODg8L3JlYy1udW1iZXI+PGZvcmVpZ24ta2V5cz48a2V5IGFwcD0iRU4iIGRi
LWlkPSJwNXRkYWFzZHk1NTJyZ2V4cjltcGVmOWJ2ZGVleHZ0eHNzdGUiIHRpbWVzdGFtcD0iMTU0
NTc2MjM4MyIgZ3VpZD0iYWFmN2FjYTQtZDI2Ni00Zjc3LTk3MDktNmE2OTE5M2MzYmE0Ij4xODg8
L2tleT48L2ZvcmVpZ24ta2V5cz48cmVmLXR5cGUgbmFtZT0iQm9vayBTZWN0aW9uIj41PC9yZWYt
dHlwZT48Y29udHJpYnV0b3JzPjxhdXRob3JzPjxhdXRob3I+Q2xlbWVudHMsIEc8L2F1dGhvcj48
L2F1dGhvcnM+PHNlY29uZGFyeS1hdXRob3JzPjxhdXRob3I+Sm9obiAgS2luZ3N0b248L2F1dGhv
cj48YXV0aG9yPk1hcnkgIEJlY2ttYW48L2F1dGhvcj48L3NlY29uZGFyeS1hdXRob3JzPjwvY29u
dHJpYnV0b3JzPjx0aXRsZXM+PHRpdGxlPlRoZSByb2xlIG9mIHRoZSBzb25vcml0eSBjeWNsZSBp
biBjb3JlIHN5bGxhYmlmaWNhdGlvbjwvdGl0bGU+PHNlY29uZGFyeS10aXRsZT5QYXBlcnMgaW4g
bGFib3JhdG9yeSBwaG9ub2xvZ3kgSSBiZXR3ZWVuIHRoZSBncmFtbWFyIGFuZCBwaHlzaWNzIG9m
IHNwZWVjaDwvc2Vjb25kYXJ5LXRpdGxlPjwvdGl0bGVzPjxwYWdlcz4yODMtMzMzPC9wYWdlcz48
ZGF0ZXM+PHllYXI+MTk5MDwveWVhcj48L2RhdGVzPjxwdWItbG9jYXRpb24+Q2FtYnJpZGdlPC9w
dWItbG9jYXRpb24+PHB1Ymxpc2hlcj5DYW1icmlkZ2UgVW5pdmVyc2l0eSBQcmVzczwvcHVibGlz
aGVyPjx1cmxzPjwvdXJscz48L3JlY29yZD48L0NpdGU+PENpdGU+PEF1dGhvcj5TZWxraXJrPC9B
dXRob3I+PFllYXI+MTk4MjwvWWVhcj48UmVjTnVtPjIwNDwvUmVjTnVtPjxJRFRleHQ+VGhlIHN5
bGxhYmxlPC9JRFRleHQ+PHJlY29yZD48cmVjLW51bWJlcj4yMDQ8L3JlYy1udW1iZXI+PGZvcmVp
Z24ta2V5cz48a2V5IGFwcD0iRU4iIGRiLWlkPSJwNXRkYWFzZHk1NTJyZ2V4cjltcGVmOWJ2ZGVl
eHZ0eHNzdGUiIHRpbWVzdGFtcD0iMTU0NTc2MjM4MyIgZ3VpZD0iNjUwZWFlZWItODdmYi00MGEy
LWJmMDctMWI2YTQ5M2Q0NmU1Ij4yMDQ8L2tleT48L2ZvcmVpZ24ta2V5cz48cmVmLXR5cGUgbmFt
ZT0iQm9vayBTZWN0aW9uIj41PC9yZWYtdHlwZT48Y29udHJpYnV0b3JzPjxhdXRob3JzPjxhdXRo
b3I+U2Vsa2lyaywgRTwvYXV0aG9yPjwvYXV0aG9ycz48c2Vjb25kYXJ5LWF1dGhvcnM+PGF1dGhv
cj5IYXJyeSB2YW4gZGVyIEh1bHN0PC9hdXRob3I+PGF1dGhvcj5Ob3J2YWwgU21pdGg8L2F1dGhv
cj48L3NlY29uZGFyeS1hdXRob3JzPjwvY29udHJpYnV0b3JzPjx0aXRsZXM+PHRpdGxlPlRoZSBz
eWxsYWJsZTwvdGl0bGU+PHNlY29uZGFyeS10aXRsZT5UaGUgc3RydWN0dXJlIG9mIHBob25vbG9n
aWNhbCByZXByZXNlbnRhdGlvbnM6IFBhcnQgMjwvc2Vjb25kYXJ5LXRpdGxlPjwvdGl0bGVzPjxw
YWdlcz4zMzctMzg0PC9wYWdlcz48ZGF0ZXM+PHllYXI+MTk4MjwveWVhcj48L2RhdGVzPjxwdWIt
bG9jYXRpb24+RG9yZHJlY2h0PC9wdWItbG9jYXRpb24+PHB1Ymxpc2hlcj5Gb3JpczwvcHVibGlz
aGVyPjx1cmxzPjwvdXJscz48L3JlY29yZD48L0NpdGU+PENpdGU+PEF1dGhvcj5TZWxraXJrPC9B
dXRob3I+PFllYXI+MTk4NDwvWWVhcj48UmVjTnVtPjIwNjwvUmVjTnVtPjxJRFRleHQ+T24gdGhl
IG1ham9yIGNsYXNzIGZlYXR1cmVzIGFuZCBzeWxsYWJsZSB0aGVvcnk8L0lEVGV4dD48cmVjb3Jk
PjxyZWMtbnVtYmVyPjIwNjwvcmVjLW51bWJlcj48Zm9yZWlnbi1rZXlzPjxrZXkgYXBwPSJFTiIg
ZGItaWQ9InA1dGRhYXNkeTU1MnJnZXhyOW1wZWY5YnZkZWV4dnR4c3N0ZSIgdGltZXN0YW1wPSIx
NTQ1NzYyMzg0IiBndWlkPSJlNmQ5NTIxYi01NWExLTQ1ZjgtYjBmMC1lMzA4MDc3MGJmYmQiPjIw
Njwva2V5PjwvZm9yZWlnbi1rZXlzPjxyZWYtdHlwZSBuYW1lPSJCb29rIFNlY3Rpb24iPjU8L3Jl
Zi10eXBlPjxjb250cmlidXRvcnM+PGF1dGhvcnM+PGF1dGhvcj5TZWxraXJrLCBFPC9hdXRob3I+
PC9hdXRob3JzPjxzZWNvbmRhcnktYXV0aG9ycz48YXV0aG9yPk1hcmsgQXJvbm9mZjwvYXV0aG9y
PjxhdXRob3I+UmljaGFyZCBPZWhybGU8L2F1dGhvcj48L3NlY29uZGFyeS1hdXRob3JzPjwvY29u
dHJpYnV0b3JzPjx0aXRsZXM+PHRpdGxlPk9uIHRoZSBtYWpvciBjbGFzcyBmZWF0dXJlcyBhbmQg
c3lsbGFibGUgdGhlb3J5PC90aXRsZT48c2Vjb25kYXJ5LXRpdGxlPkxhbmd1YWdlIHNvdW5kIHN0
cnVjdHVyZTwvc2Vjb25kYXJ5LXRpdGxlPjwvdGl0bGVzPjxwYWdlcz4xMDctMTM2PC9wYWdlcz48
ZGF0ZXM+PHllYXI+MTk4NDwveWVhcj48L2RhdGVzPjxwdWItbG9jYXRpb24+Q2FtYnJpZGdlLCBN
QTwvcHViLWxvY2F0aW9uPjxwdWJsaXNoZXI+TUlUIFByZXNzPC9wdWJsaXNoZXI+PHVybHM+PC91
cmxzPjwvcmVjb3JkPjwvQ2l0ZT48Q2l0ZT48QXV0aG9yPlplYzwvQXV0aG9yPjxZZWFyPjE5OTU8
L1llYXI+PFJlY051bT4wPC9SZWNOdW0+PElEVGV4dD5Tb25vcml0eSBjb25zdHJhaW50cyBvbiBz
eWxsYWJsZSBzdHJ1Y3R1cmUgKjwvSURUZXh0PjxyZWNvcmQ+PGtleXdvcmRzPjxrZXl3b3JkPk1l
dHJpY2FsIFBob25vbG9neSAoNTMyNzApPC9rZXl3b3JkPjxrZXl3b3JkPk1vcmEgKDU1MjAwKTwv
a2V5d29yZD48a2V5d29yZD5TeWxsYWJsZXMgKDg2NTAwKTwva2V5d29yZD48a2V5d29yZD5TdXBy
YXNlZ21lbnRhbHMgKDg1NzUwKTwva2V5d29yZD48a2V5d29yZD5MZW5ndGggKFBob25vbG9naWNh
bCkgKDQ2MzQwKTwva2V5d29yZD48a2V5d29yZD5MYW5ndWFnZSBUeXBvbG9neSAoNDQ0NTApPC9r
ZXl3b3JkPjxrZXl3b3JkPlBob25vbG9neTwva2V5d29yZD48a2V5d29yZD5BcnRpY2xlPC9rZXl3
b3JkPjxrZXl3b3JkPlN5bGxhYmxlIFN0cnVjdHVyZSwgU2VnbWVudCBXZWlnaHQvU3lsbGFiaWNp
dHksIFNvbm9yaXR5IENvbnN0cmFpbnRzLCBNb3JhaWMgUGhvbm9sb2d5IEZyYW1ld29yazwva2V5
d29yZD48L2tleXdvcmRzPjx0aXRsZXM+PHRpdGxlPlNvbm9yaXR5IGNvbnN0cmFpbnRzIG9uIHN5
bGxhYmxlIHN0cnVjdHVyZSAqPC90aXRsZT48c2Vjb25kYXJ5LXRpdGxlPlBob25vbG9neTwvc2Vj
b25kYXJ5LXRpdGxlPjxhbHQtdGl0bGU+UGhvbm9sb2d5PC9hbHQtdGl0bGU+PC90aXRsZXM+PHBh
Z2VzPjg1LTEyOTwvcGFnZXM+PG51bWJlcj4xPC9udW1iZXI+PGNvbnRyaWJ1dG9ycz48YXV0aG9y
cz48YXV0aG9yPlplYywgRHJhZ2E8L2F1dGhvcj48L2F1dGhvcnM+PC9jb250cmlidXRvcnM+PGFk
ZGVkLWRhdGUgZm9ybWF0PSJ1dGMiPjE1MDQ2NDE3MzY8L2FkZGVkLWRhdGU+PHJlZi10eXBlIG5h
bWU9IkpvdXJuYWwgQXJ0aWNsZSI+MTc8L3JlZi10eXBlPjxkYXRlcz48eWVhcj4xOTk1PC95ZWFy
PjwvZGF0ZXM+PHJlYy1udW1iZXI+MjE0PC9yZWMtbnVtYmVyPjxsYXN0LXVwZGF0ZWQtZGF0ZSBm
b3JtYXQ9InV0YyI+MTUwNDY0MTczNjwvbGFzdC11cGRhdGVkLWRhdGU+PGFjY2Vzc2lvbi1udW0+
VE5fY2FtYnJpZGdlUzA5NTI2NzU3MDAwMDIzOTY8L2FjY2Vzc2lvbi1udW0+PHZvbHVtZT4xMjwv
dm9sdW1lPjwvcmVjb3JkPjwvQ2l0ZT48Q2l0ZT48QXV0aG9yPlN0ZXJpYWRlPC9BdXRob3I+PFll
YXI+MTk4MjwvWWVhcj48UmVjTnVtPjM0MjwvUmVjTnVtPjxyZWNvcmQ+PHJlYy1udW1iZXI+MzQy
PC9yZWMtbnVtYmVyPjxmb3JlaWduLWtleXM+PGtleSBhcHA9IkVOIiBkYi1pZD0icDV0ZGFhc2R5
NTUycmdleHI5bXBlZjlidmRlZXh2dHhzc3RlIiB0aW1lc3RhbXA9IjE1Nzc4ODg3NzciIGd1aWQ9
ImMyMWU1ZTk3LWY4YjgtNDYyZi04YjQ4LWZhMWQzODRiMGQ5OSI+MzQyPC9rZXk+PC9mb3JlaWdu
LWtleXM+PHJlZi10eXBlIG5hbWU9IlRoZXNpcyI+MzI8L3JlZi10eXBlPjxjb250cmlidXRvcnM+
PGF1dGhvcnM+PGF1dGhvcj5TdGVyaWFkZSwgRG9uY2E8L2F1dGhvcj48L2F1dGhvcnM+PC9jb250
cmlidXRvcnM+PHRpdGxlcz48dGl0bGU+R3JlZWsgcHJvc29kaWVzIGFuZCB0aGUgdGhlb3J5IG9m
IHN5bGxhYmlmaWNhdGlvbjwvdGl0bGU+PC90aXRsZXM+PHZvbHVtZT5QaEQgRGlzc2VydGF0aW9u
PC92b2x1bWU+PGRhdGVzPjx5ZWFyPjE5ODI8L3llYXI+PC9kYXRlcz48cHViLWxvY2F0aW9uPkNh
bWJyaWRnZSwgTUE8L3B1Yi1sb2NhdGlvbj48cHVibGlzaGVyPk1JVDwvcHVibGlzaGVyPjx1cmxz
PjwvdXJscz48L3JlY29yZD48L0NpdGU+PC9FbmROb3RlPn==
</w:fldData>
        </w:fldChar>
      </w:r>
      <w:r w:rsidR="00F758F5" w:rsidRPr="0042050F">
        <w:rPr>
          <w:rFonts w:asciiTheme="majorBidi" w:hAnsiTheme="majorBidi" w:cstheme="majorBidi"/>
        </w:rPr>
        <w:instrText xml:space="preserve"> ADDIN EN.CITE </w:instrText>
      </w:r>
      <w:r w:rsidR="00F758F5" w:rsidRPr="0042050F">
        <w:rPr>
          <w:rFonts w:asciiTheme="majorBidi" w:hAnsiTheme="majorBidi" w:cstheme="majorBidi"/>
        </w:rPr>
        <w:fldChar w:fldCharType="begin">
          <w:fldData xml:space="preserve">PEVuZE5vdGU+PENpdGU+PEF1dGhvcj5Ccm9zZWxvdzwvQXV0aG9yPjxZZWFyPjE5OTE8L1llYXI+
PFJlY051bT4xNTM8L1JlY051bT48SURUZXh0PlBhcmFtZXRlciBzZXR0aW5nIGluIHNlY29uZCBs
YW5ndWFnZSBwaG9ub2xvZ3kgYW5kIHN5bnRheDwvSURUZXh0PjxEaXNwbGF5VGV4dD4oQnJvc2Vs
b3cgJmFtcDsgRmluZXIsIDE5OTE7IENsZW1lbnRzLCAxOTkwOyBTZWxraXJrLCAxOTgyLCAxOTg0
OyBTdGVyaWFkZSwgMTk4MjsgWmVjLCAxOTk1KTwvRGlzcGxheVRleHQ+PHJlY29yZD48cmVjLW51
bWJlcj4xNTM8L3JlYy1udW1iZXI+PGZvcmVpZ24ta2V5cz48a2V5IGFwcD0iRU4iIGRiLWlkPSJw
NXRkYWFzZHk1NTJyZ2V4cjltcGVmOWJ2ZGVleHZ0eHNzdGUiIHRpbWVzdGFtcD0iMTU0NTc2MjM4
MCIgZ3VpZD0iMTZmM2Y1N2YtMTc5YS00NTFlLWI2Y2MtOWQ5YmYwODUzNDcyIj4xNTM8L2tleT48
a2V5IGFwcD0iRU5XZWIiIGRiLWlkPSIiPjA8L2tleT48L2ZvcmVpZ24ta2V5cz48cmVmLXR5cGUg
bmFtZT0iSm91cm5hbCBBcnRpY2xlIj4xNzwvcmVmLXR5cGU+PGNvbnRyaWJ1dG9ycz48YXV0aG9y
cz48YXV0aG9yPkJyb3NlbG93LCBFbGxlbjwvYXV0aG9yPjxhdXRob3I+RmluZXIsIERhbmllbDwv
YXV0aG9yPjwvYXV0aG9ycz48L2NvbnRyaWJ1dG9ycz48dGl0bGVzPjx0aXRsZT5QYXJhbWV0ZXIg
c2V0dGluZyBpbiBzZWNvbmQgbGFuZ3VhZ2UgcGhvbm9sb2d5IGFuZCBzeW50YXg8L3RpdGxlPjxz
ZWNvbmRhcnktdGl0bGU+U2Vjb25kIExhbmd1YWdlIFJlc2VhcmNoPC9zZWNvbmRhcnktdGl0bGU+
PC90aXRsZXM+PHBlcmlvZGljYWw+PGZ1bGwtdGl0bGU+U2Vjb25kIExhbmd1YWdlIFJlc2VhcmNo
PC9mdWxsLXRpdGxlPjwvcGVyaW9kaWNhbD48cGFnZXM+MzUtNTk8L3BhZ2VzPjx2b2x1bWU+Nzwv
dm9sdW1lPjxudW1iZXI+MTwvbnVtYmVyPjxrZXl3b3Jkcz48a2V5d29yZD5MYW5ndWFnZXMgJmFt
cDsgTGl0ZXJhdHVyZXM8L2tleXdvcmQ+PC9rZXl3b3Jkcz48ZGF0ZXM+PHllYXI+MTk5MTwveWVh
cj48L2RhdGVzPjxpc2JuPjAyNjc2NTgzPC9pc2JuPjx1cmxzPjwvdXJscz48ZWxlY3Ryb25pYy1y
ZXNvdXJjZS1udW0+MTAuMTE3Ny8wMjY3NjU4MzkxMDA3MDAxMDI8L2VsZWN0cm9uaWMtcmVzb3Vy
Y2UtbnVtPjwvcmVjb3JkPjwvQ2l0ZT48Q2l0ZT48QXV0aG9yPkNsZW1lbnRzPC9BdXRob3I+PFll
YXI+MTk5MDwvWWVhcj48UmVjTnVtPjE4ODwvUmVjTnVtPjxJRFRleHQ+VGhlIHJvbGUgb2YgdGhl
IHNvbm9yaXR5IGN5Y2xlIGluIGNvcmUgc3lsbGFiaWZpY2F0aW9uPC9JRFRleHQ+PHJlY29yZD48
cmVjLW51bWJlcj4xODg8L3JlYy1udW1iZXI+PGZvcmVpZ24ta2V5cz48a2V5IGFwcD0iRU4iIGRi
LWlkPSJwNXRkYWFzZHk1NTJyZ2V4cjltcGVmOWJ2ZGVleHZ0eHNzdGUiIHRpbWVzdGFtcD0iMTU0
NTc2MjM4MyIgZ3VpZD0iYWFmN2FjYTQtZDI2Ni00Zjc3LTk3MDktNmE2OTE5M2MzYmE0Ij4xODg8
L2tleT48L2ZvcmVpZ24ta2V5cz48cmVmLXR5cGUgbmFtZT0iQm9vayBTZWN0aW9uIj41PC9yZWYt
dHlwZT48Y29udHJpYnV0b3JzPjxhdXRob3JzPjxhdXRob3I+Q2xlbWVudHMsIEc8L2F1dGhvcj48
L2F1dGhvcnM+PHNlY29uZGFyeS1hdXRob3JzPjxhdXRob3I+Sm9obiAgS2luZ3N0b248L2F1dGhv
cj48YXV0aG9yPk1hcnkgIEJlY2ttYW48L2F1dGhvcj48L3NlY29uZGFyeS1hdXRob3JzPjwvY29u
dHJpYnV0b3JzPjx0aXRsZXM+PHRpdGxlPlRoZSByb2xlIG9mIHRoZSBzb25vcml0eSBjeWNsZSBp
biBjb3JlIHN5bGxhYmlmaWNhdGlvbjwvdGl0bGU+PHNlY29uZGFyeS10aXRsZT5QYXBlcnMgaW4g
bGFib3JhdG9yeSBwaG9ub2xvZ3kgSSBiZXR3ZWVuIHRoZSBncmFtbWFyIGFuZCBwaHlzaWNzIG9m
IHNwZWVjaDwvc2Vjb25kYXJ5LXRpdGxlPjwvdGl0bGVzPjxwYWdlcz4yODMtMzMzPC9wYWdlcz48
ZGF0ZXM+PHllYXI+MTk5MDwveWVhcj48L2RhdGVzPjxwdWItbG9jYXRpb24+Q2FtYnJpZGdlPC9w
dWItbG9jYXRpb24+PHB1Ymxpc2hlcj5DYW1icmlkZ2UgVW5pdmVyc2l0eSBQcmVzczwvcHVibGlz
aGVyPjx1cmxzPjwvdXJscz48L3JlY29yZD48L0NpdGU+PENpdGU+PEF1dGhvcj5TZWxraXJrPC9B
dXRob3I+PFllYXI+MTk4MjwvWWVhcj48UmVjTnVtPjIwNDwvUmVjTnVtPjxJRFRleHQ+VGhlIHN5
bGxhYmxlPC9JRFRleHQ+PHJlY29yZD48cmVjLW51bWJlcj4yMDQ8L3JlYy1udW1iZXI+PGZvcmVp
Z24ta2V5cz48a2V5IGFwcD0iRU4iIGRiLWlkPSJwNXRkYWFzZHk1NTJyZ2V4cjltcGVmOWJ2ZGVl
eHZ0eHNzdGUiIHRpbWVzdGFtcD0iMTU0NTc2MjM4MyIgZ3VpZD0iNjUwZWFlZWItODdmYi00MGEy
LWJmMDctMWI2YTQ5M2Q0NmU1Ij4yMDQ8L2tleT48L2ZvcmVpZ24ta2V5cz48cmVmLXR5cGUgbmFt
ZT0iQm9vayBTZWN0aW9uIj41PC9yZWYtdHlwZT48Y29udHJpYnV0b3JzPjxhdXRob3JzPjxhdXRo
b3I+U2Vsa2lyaywgRTwvYXV0aG9yPjwvYXV0aG9ycz48c2Vjb25kYXJ5LWF1dGhvcnM+PGF1dGhv
cj5IYXJyeSB2YW4gZGVyIEh1bHN0PC9hdXRob3I+PGF1dGhvcj5Ob3J2YWwgU21pdGg8L2F1dGhv
cj48L3NlY29uZGFyeS1hdXRob3JzPjwvY29udHJpYnV0b3JzPjx0aXRsZXM+PHRpdGxlPlRoZSBz
eWxsYWJsZTwvdGl0bGU+PHNlY29uZGFyeS10aXRsZT5UaGUgc3RydWN0dXJlIG9mIHBob25vbG9n
aWNhbCByZXByZXNlbnRhdGlvbnM6IFBhcnQgMjwvc2Vjb25kYXJ5LXRpdGxlPjwvdGl0bGVzPjxw
YWdlcz4zMzctMzg0PC9wYWdlcz48ZGF0ZXM+PHllYXI+MTk4MjwveWVhcj48L2RhdGVzPjxwdWIt
bG9jYXRpb24+RG9yZHJlY2h0PC9wdWItbG9jYXRpb24+PHB1Ymxpc2hlcj5Gb3JpczwvcHVibGlz
aGVyPjx1cmxzPjwvdXJscz48L3JlY29yZD48L0NpdGU+PENpdGU+PEF1dGhvcj5TZWxraXJrPC9B
dXRob3I+PFllYXI+MTk4NDwvWWVhcj48UmVjTnVtPjIwNjwvUmVjTnVtPjxJRFRleHQ+T24gdGhl
IG1ham9yIGNsYXNzIGZlYXR1cmVzIGFuZCBzeWxsYWJsZSB0aGVvcnk8L0lEVGV4dD48cmVjb3Jk
PjxyZWMtbnVtYmVyPjIwNjwvcmVjLW51bWJlcj48Zm9yZWlnbi1rZXlzPjxrZXkgYXBwPSJFTiIg
ZGItaWQ9InA1dGRhYXNkeTU1MnJnZXhyOW1wZWY5YnZkZWV4dnR4c3N0ZSIgdGltZXN0YW1wPSIx
NTQ1NzYyMzg0IiBndWlkPSJlNmQ5NTIxYi01NWExLTQ1ZjgtYjBmMC1lMzA4MDc3MGJmYmQiPjIw
Njwva2V5PjwvZm9yZWlnbi1rZXlzPjxyZWYtdHlwZSBuYW1lPSJCb29rIFNlY3Rpb24iPjU8L3Jl
Zi10eXBlPjxjb250cmlidXRvcnM+PGF1dGhvcnM+PGF1dGhvcj5TZWxraXJrLCBFPC9hdXRob3I+
PC9hdXRob3JzPjxzZWNvbmRhcnktYXV0aG9ycz48YXV0aG9yPk1hcmsgQXJvbm9mZjwvYXV0aG9y
PjxhdXRob3I+UmljaGFyZCBPZWhybGU8L2F1dGhvcj48L3NlY29uZGFyeS1hdXRob3JzPjwvY29u
dHJpYnV0b3JzPjx0aXRsZXM+PHRpdGxlPk9uIHRoZSBtYWpvciBjbGFzcyBmZWF0dXJlcyBhbmQg
c3lsbGFibGUgdGhlb3J5PC90aXRsZT48c2Vjb25kYXJ5LXRpdGxlPkxhbmd1YWdlIHNvdW5kIHN0
cnVjdHVyZTwvc2Vjb25kYXJ5LXRpdGxlPjwvdGl0bGVzPjxwYWdlcz4xMDctMTM2PC9wYWdlcz48
ZGF0ZXM+PHllYXI+MTk4NDwveWVhcj48L2RhdGVzPjxwdWItbG9jYXRpb24+Q2FtYnJpZGdlLCBN
QTwvcHViLWxvY2F0aW9uPjxwdWJsaXNoZXI+TUlUIFByZXNzPC9wdWJsaXNoZXI+PHVybHM+PC91
cmxzPjwvcmVjb3JkPjwvQ2l0ZT48Q2l0ZT48QXV0aG9yPlplYzwvQXV0aG9yPjxZZWFyPjE5OTU8
L1llYXI+PFJlY051bT4wPC9SZWNOdW0+PElEVGV4dD5Tb25vcml0eSBjb25zdHJhaW50cyBvbiBz
eWxsYWJsZSBzdHJ1Y3R1cmUgKjwvSURUZXh0PjxyZWNvcmQ+PGtleXdvcmRzPjxrZXl3b3JkPk1l
dHJpY2FsIFBob25vbG9neSAoNTMyNzApPC9rZXl3b3JkPjxrZXl3b3JkPk1vcmEgKDU1MjAwKTwv
a2V5d29yZD48a2V5d29yZD5TeWxsYWJsZXMgKDg2NTAwKTwva2V5d29yZD48a2V5d29yZD5TdXBy
YXNlZ21lbnRhbHMgKDg1NzUwKTwva2V5d29yZD48a2V5d29yZD5MZW5ndGggKFBob25vbG9naWNh
bCkgKDQ2MzQwKTwva2V5d29yZD48a2V5d29yZD5MYW5ndWFnZSBUeXBvbG9neSAoNDQ0NTApPC9r
ZXl3b3JkPjxrZXl3b3JkPlBob25vbG9neTwva2V5d29yZD48a2V5d29yZD5BcnRpY2xlPC9rZXl3
b3JkPjxrZXl3b3JkPlN5bGxhYmxlIFN0cnVjdHVyZSwgU2VnbWVudCBXZWlnaHQvU3lsbGFiaWNp
dHksIFNvbm9yaXR5IENvbnN0cmFpbnRzLCBNb3JhaWMgUGhvbm9sb2d5IEZyYW1ld29yazwva2V5
d29yZD48L2tleXdvcmRzPjx0aXRsZXM+PHRpdGxlPlNvbm9yaXR5IGNvbnN0cmFpbnRzIG9uIHN5
bGxhYmxlIHN0cnVjdHVyZSAqPC90aXRsZT48c2Vjb25kYXJ5LXRpdGxlPlBob25vbG9neTwvc2Vj
b25kYXJ5LXRpdGxlPjxhbHQtdGl0bGU+UGhvbm9sb2d5PC9hbHQtdGl0bGU+PC90aXRsZXM+PHBh
Z2VzPjg1LTEyOTwvcGFnZXM+PG51bWJlcj4xPC9udW1iZXI+PGNvbnRyaWJ1dG9ycz48YXV0aG9y
cz48YXV0aG9yPlplYywgRHJhZ2E8L2F1dGhvcj48L2F1dGhvcnM+PC9jb250cmlidXRvcnM+PGFk
ZGVkLWRhdGUgZm9ybWF0PSJ1dGMiPjE1MDQ2NDE3MzY8L2FkZGVkLWRhdGU+PHJlZi10eXBlIG5h
bWU9IkpvdXJuYWwgQXJ0aWNsZSI+MTc8L3JlZi10eXBlPjxkYXRlcz48eWVhcj4xOTk1PC95ZWFy
PjwvZGF0ZXM+PHJlYy1udW1iZXI+MjE0PC9yZWMtbnVtYmVyPjxsYXN0LXVwZGF0ZWQtZGF0ZSBm
b3JtYXQ9InV0YyI+MTUwNDY0MTczNjwvbGFzdC11cGRhdGVkLWRhdGU+PGFjY2Vzc2lvbi1udW0+
VE5fY2FtYnJpZGdlUzA5NTI2NzU3MDAwMDIzOTY8L2FjY2Vzc2lvbi1udW0+PHZvbHVtZT4xMjwv
dm9sdW1lPjwvcmVjb3JkPjwvQ2l0ZT48Q2l0ZT48QXV0aG9yPlN0ZXJpYWRlPC9BdXRob3I+PFll
YXI+MTk4MjwvWWVhcj48UmVjTnVtPjM0MjwvUmVjTnVtPjxyZWNvcmQ+PHJlYy1udW1iZXI+MzQy
PC9yZWMtbnVtYmVyPjxmb3JlaWduLWtleXM+PGtleSBhcHA9IkVOIiBkYi1pZD0icDV0ZGFhc2R5
NTUycmdleHI5bXBlZjlidmRlZXh2dHhzc3RlIiB0aW1lc3RhbXA9IjE1Nzc4ODg3NzciIGd1aWQ9
ImMyMWU1ZTk3LWY4YjgtNDYyZi04YjQ4LWZhMWQzODRiMGQ5OSI+MzQyPC9rZXk+PC9mb3JlaWdu
LWtleXM+PHJlZi10eXBlIG5hbWU9IlRoZXNpcyI+MzI8L3JlZi10eXBlPjxjb250cmlidXRvcnM+
PGF1dGhvcnM+PGF1dGhvcj5TdGVyaWFkZSwgRG9uY2E8L2F1dGhvcj48L2F1dGhvcnM+PC9jb250
cmlidXRvcnM+PHRpdGxlcz48dGl0bGU+R3JlZWsgcHJvc29kaWVzIGFuZCB0aGUgdGhlb3J5IG9m
IHN5bGxhYmlmaWNhdGlvbjwvdGl0bGU+PC90aXRsZXM+PHZvbHVtZT5QaEQgRGlzc2VydGF0aW9u
PC92b2x1bWU+PGRhdGVzPjx5ZWFyPjE5ODI8L3llYXI+PC9kYXRlcz48cHViLWxvY2F0aW9uPkNh
bWJyaWRnZSwgTUE8L3B1Yi1sb2NhdGlvbj48cHVibGlzaGVyPk1JVDwvcHVibGlzaGVyPjx1cmxz
PjwvdXJscz48L3JlY29yZD48L0NpdGU+PC9FbmROb3RlPn==
</w:fldData>
        </w:fldChar>
      </w:r>
      <w:r w:rsidR="00F758F5" w:rsidRPr="0042050F">
        <w:rPr>
          <w:rFonts w:asciiTheme="majorBidi" w:hAnsiTheme="majorBidi" w:cstheme="majorBidi"/>
        </w:rPr>
        <w:instrText xml:space="preserve"> ADDIN EN.CITE.DATA </w:instrText>
      </w:r>
      <w:r w:rsidR="00F758F5" w:rsidRPr="0042050F">
        <w:rPr>
          <w:rFonts w:asciiTheme="majorBidi" w:hAnsiTheme="majorBidi" w:cstheme="majorBidi"/>
        </w:rPr>
      </w:r>
      <w:r w:rsidR="00F758F5" w:rsidRPr="0042050F">
        <w:rPr>
          <w:rFonts w:asciiTheme="majorBidi" w:hAnsiTheme="majorBidi" w:cstheme="majorBidi"/>
        </w:rPr>
        <w:fldChar w:fldCharType="end"/>
      </w:r>
      <w:r w:rsidR="009B3C6E" w:rsidRPr="0042050F">
        <w:rPr>
          <w:rFonts w:asciiTheme="majorBidi" w:hAnsiTheme="majorBidi" w:cstheme="majorBidi"/>
        </w:rPr>
      </w:r>
      <w:r w:rsidR="009B3C6E" w:rsidRPr="0042050F">
        <w:rPr>
          <w:rFonts w:asciiTheme="majorBidi" w:hAnsiTheme="majorBidi" w:cstheme="majorBidi"/>
        </w:rPr>
        <w:fldChar w:fldCharType="separate"/>
      </w:r>
      <w:r w:rsidR="00F758F5" w:rsidRPr="0042050F">
        <w:rPr>
          <w:rFonts w:asciiTheme="majorBidi" w:hAnsiTheme="majorBidi" w:cstheme="majorBidi"/>
          <w:noProof/>
        </w:rPr>
        <w:t>(Broselow &amp; Finer, 1991; Clements, 1990; Selkirk, 1982, 1984; Steriade, 1982; Zec, 1995)</w:t>
      </w:r>
      <w:r w:rsidR="009B3C6E" w:rsidRPr="0042050F">
        <w:rPr>
          <w:rFonts w:asciiTheme="majorBidi" w:hAnsiTheme="majorBidi" w:cstheme="majorBidi"/>
        </w:rPr>
        <w:fldChar w:fldCharType="end"/>
      </w:r>
      <w:r w:rsidR="009B3C6E" w:rsidRPr="0042050F">
        <w:rPr>
          <w:rFonts w:asciiTheme="majorBidi" w:hAnsiTheme="majorBidi" w:cstheme="majorBidi"/>
        </w:rPr>
        <w:t xml:space="preserve">. The main difference between MSD and SSP is that SSP is a universal </w:t>
      </w:r>
      <w:r w:rsidR="009B3C6E" w:rsidRPr="0042050F">
        <w:rPr>
          <w:rFonts w:asciiTheme="majorBidi" w:hAnsiTheme="majorBidi" w:cstheme="majorBidi"/>
        </w:rPr>
        <w:lastRenderedPageBreak/>
        <w:t>parameter that can be applied to most languages, whereas MSD relies solely on the specific phonological properties of each language (Broselow &amp; Finer, 1991; Parker, 2011).</w:t>
      </w:r>
    </w:p>
    <w:p w14:paraId="604BEECE" w14:textId="66D3EA21" w:rsidR="009B3C6E" w:rsidRPr="0042050F" w:rsidRDefault="00F103B9" w:rsidP="00CF432F">
      <w:pPr>
        <w:pStyle w:val="Caption"/>
        <w:jc w:val="left"/>
        <w:rPr>
          <w:rtl/>
        </w:rPr>
      </w:pPr>
      <w:bookmarkStart w:id="24" w:name="_Toc68645189"/>
      <w:r w:rsidRPr="0042050F">
        <w:t xml:space="preserve">Table 2. </w:t>
      </w:r>
      <w:fldSimple w:instr=" SEQ Table_2. \* ARABIC ">
        <w:r w:rsidR="00D21780">
          <w:rPr>
            <w:noProof/>
          </w:rPr>
          <w:t>2</w:t>
        </w:r>
      </w:fldSimple>
      <w:r w:rsidRPr="0042050F">
        <w:rPr>
          <w:rFonts w:asciiTheme="majorBidi" w:hAnsiTheme="majorBidi" w:cstheme="majorBidi"/>
        </w:rPr>
        <w:t>: MSD values for onsets</w:t>
      </w:r>
      <w:r w:rsidR="00BB0B19" w:rsidRPr="0042050F">
        <w:rPr>
          <w:rStyle w:val="FootnoteReference"/>
          <w:rFonts w:asciiTheme="majorBidi" w:hAnsiTheme="majorBidi" w:cstheme="majorBidi"/>
        </w:rPr>
        <w:footnoteReference w:id="12"/>
      </w:r>
      <w:bookmarkEnd w:id="24"/>
    </w:p>
    <w:tbl>
      <w:tblPr>
        <w:tblStyle w:val="PlainTable21"/>
        <w:tblW w:w="0" w:type="auto"/>
        <w:tblLook w:val="04A0" w:firstRow="1" w:lastRow="0" w:firstColumn="1" w:lastColumn="0" w:noHBand="0" w:noVBand="1"/>
      </w:tblPr>
      <w:tblGrid>
        <w:gridCol w:w="4505"/>
        <w:gridCol w:w="4505"/>
      </w:tblGrid>
      <w:tr w:rsidR="009B3C6E" w:rsidRPr="0042050F" w14:paraId="034325D1" w14:textId="77777777" w:rsidTr="00F0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5C1545E7" w14:textId="77777777" w:rsidR="009B3C6E" w:rsidRPr="0042050F" w:rsidRDefault="009B3C6E" w:rsidP="00CF432F">
            <w:pPr>
              <w:rPr>
                <w:rFonts w:asciiTheme="majorBidi" w:hAnsiTheme="majorBidi" w:cstheme="majorBidi"/>
                <w:noProof/>
                <w:lang w:eastAsia="en-GB"/>
              </w:rPr>
            </w:pPr>
            <w:r w:rsidRPr="0042050F">
              <w:rPr>
                <w:rFonts w:asciiTheme="majorBidi" w:hAnsiTheme="majorBidi" w:cstheme="majorBidi"/>
                <w:noProof/>
                <w:lang w:eastAsia="en-GB"/>
              </w:rPr>
              <w:t>Segment class</w:t>
            </w:r>
          </w:p>
        </w:tc>
        <w:tc>
          <w:tcPr>
            <w:tcW w:w="4505" w:type="dxa"/>
          </w:tcPr>
          <w:p w14:paraId="37278C6E" w14:textId="77777777" w:rsidR="009B3C6E" w:rsidRPr="0042050F" w:rsidRDefault="009B3C6E"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Onset value</w:t>
            </w:r>
          </w:p>
        </w:tc>
      </w:tr>
      <w:tr w:rsidR="009B3C6E" w:rsidRPr="0042050F" w14:paraId="7DAA5329"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20E6BD6" w14:textId="77777777" w:rsidR="009B3C6E" w:rsidRPr="0042050F" w:rsidRDefault="009B3C6E" w:rsidP="00CF432F">
            <w:pPr>
              <w:rPr>
                <w:rFonts w:asciiTheme="majorBidi" w:hAnsiTheme="majorBidi" w:cstheme="majorBidi"/>
                <w:b w:val="0"/>
                <w:bCs w:val="0"/>
                <w:noProof/>
                <w:lang w:eastAsia="en-GB"/>
              </w:rPr>
            </w:pPr>
            <w:r w:rsidRPr="0042050F">
              <w:rPr>
                <w:rFonts w:asciiTheme="majorBidi" w:hAnsiTheme="majorBidi" w:cstheme="majorBidi"/>
                <w:noProof/>
                <w:lang w:eastAsia="en-GB"/>
              </w:rPr>
              <w:t>Stops</w:t>
            </w:r>
          </w:p>
        </w:tc>
        <w:tc>
          <w:tcPr>
            <w:tcW w:w="4505" w:type="dxa"/>
          </w:tcPr>
          <w:p w14:paraId="3E4BD154" w14:textId="77777777" w:rsidR="009B3C6E" w:rsidRPr="0042050F" w:rsidRDefault="009B3C6E"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1</w:t>
            </w:r>
          </w:p>
        </w:tc>
      </w:tr>
      <w:tr w:rsidR="009B3C6E" w:rsidRPr="0042050F" w14:paraId="58EC4A8B" w14:textId="77777777" w:rsidTr="00F02D66">
        <w:tc>
          <w:tcPr>
            <w:cnfStyle w:val="001000000000" w:firstRow="0" w:lastRow="0" w:firstColumn="1" w:lastColumn="0" w:oddVBand="0" w:evenVBand="0" w:oddHBand="0" w:evenHBand="0" w:firstRowFirstColumn="0" w:firstRowLastColumn="0" w:lastRowFirstColumn="0" w:lastRowLastColumn="0"/>
            <w:tcW w:w="4505" w:type="dxa"/>
          </w:tcPr>
          <w:p w14:paraId="0A454F53" w14:textId="77777777" w:rsidR="009B3C6E" w:rsidRPr="0042050F" w:rsidRDefault="009B3C6E" w:rsidP="00CF432F">
            <w:pPr>
              <w:rPr>
                <w:rFonts w:asciiTheme="majorBidi" w:hAnsiTheme="majorBidi" w:cstheme="majorBidi"/>
                <w:b w:val="0"/>
                <w:bCs w:val="0"/>
                <w:noProof/>
                <w:lang w:eastAsia="en-GB"/>
              </w:rPr>
            </w:pPr>
            <w:r w:rsidRPr="0042050F">
              <w:rPr>
                <w:rFonts w:asciiTheme="majorBidi" w:hAnsiTheme="majorBidi" w:cstheme="majorBidi"/>
                <w:noProof/>
                <w:lang w:eastAsia="en-GB"/>
              </w:rPr>
              <w:t>Fricatives</w:t>
            </w:r>
          </w:p>
        </w:tc>
        <w:tc>
          <w:tcPr>
            <w:tcW w:w="4505" w:type="dxa"/>
          </w:tcPr>
          <w:p w14:paraId="2000C758" w14:textId="77777777" w:rsidR="009B3C6E" w:rsidRPr="0042050F" w:rsidRDefault="009B3C6E"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2</w:t>
            </w:r>
          </w:p>
        </w:tc>
      </w:tr>
      <w:tr w:rsidR="009B3C6E" w:rsidRPr="0042050F" w14:paraId="0BD2AFDE"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BF48C96" w14:textId="77777777" w:rsidR="009B3C6E" w:rsidRPr="0042050F" w:rsidRDefault="009B3C6E" w:rsidP="00CF432F">
            <w:pPr>
              <w:rPr>
                <w:rFonts w:asciiTheme="majorBidi" w:hAnsiTheme="majorBidi" w:cstheme="majorBidi"/>
                <w:b w:val="0"/>
                <w:bCs w:val="0"/>
                <w:noProof/>
                <w:lang w:eastAsia="en-GB"/>
              </w:rPr>
            </w:pPr>
            <w:r w:rsidRPr="0042050F">
              <w:rPr>
                <w:rFonts w:asciiTheme="majorBidi" w:hAnsiTheme="majorBidi" w:cstheme="majorBidi"/>
                <w:noProof/>
                <w:lang w:eastAsia="en-GB"/>
              </w:rPr>
              <w:t>Nasals</w:t>
            </w:r>
          </w:p>
        </w:tc>
        <w:tc>
          <w:tcPr>
            <w:tcW w:w="4505" w:type="dxa"/>
          </w:tcPr>
          <w:p w14:paraId="6FC24B61" w14:textId="77777777" w:rsidR="009B3C6E" w:rsidRPr="0042050F" w:rsidRDefault="009B3C6E"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3</w:t>
            </w:r>
          </w:p>
        </w:tc>
      </w:tr>
      <w:tr w:rsidR="009B3C6E" w:rsidRPr="0042050F" w14:paraId="73861530" w14:textId="77777777" w:rsidTr="00F02D66">
        <w:tc>
          <w:tcPr>
            <w:cnfStyle w:val="001000000000" w:firstRow="0" w:lastRow="0" w:firstColumn="1" w:lastColumn="0" w:oddVBand="0" w:evenVBand="0" w:oddHBand="0" w:evenHBand="0" w:firstRowFirstColumn="0" w:firstRowLastColumn="0" w:lastRowFirstColumn="0" w:lastRowLastColumn="0"/>
            <w:tcW w:w="4505" w:type="dxa"/>
          </w:tcPr>
          <w:p w14:paraId="2CB19338" w14:textId="77777777" w:rsidR="009B3C6E" w:rsidRPr="0042050F" w:rsidRDefault="009B3C6E" w:rsidP="00CF432F">
            <w:pPr>
              <w:rPr>
                <w:rFonts w:asciiTheme="majorBidi" w:hAnsiTheme="majorBidi" w:cstheme="majorBidi"/>
                <w:b w:val="0"/>
                <w:bCs w:val="0"/>
                <w:noProof/>
                <w:lang w:eastAsia="en-GB"/>
              </w:rPr>
            </w:pPr>
            <w:r w:rsidRPr="0042050F">
              <w:rPr>
                <w:rFonts w:asciiTheme="majorBidi" w:hAnsiTheme="majorBidi" w:cstheme="majorBidi"/>
                <w:noProof/>
                <w:lang w:eastAsia="en-GB"/>
              </w:rPr>
              <w:t>Liquids</w:t>
            </w:r>
          </w:p>
        </w:tc>
        <w:tc>
          <w:tcPr>
            <w:tcW w:w="4505" w:type="dxa"/>
          </w:tcPr>
          <w:p w14:paraId="33698E55" w14:textId="77777777" w:rsidR="009B3C6E" w:rsidRPr="0042050F" w:rsidRDefault="009B3C6E"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4</w:t>
            </w:r>
          </w:p>
        </w:tc>
      </w:tr>
      <w:tr w:rsidR="009B3C6E" w:rsidRPr="0042050F" w14:paraId="5AC97B99"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79E7C91F" w14:textId="77777777" w:rsidR="009B3C6E" w:rsidRPr="0042050F" w:rsidRDefault="009B3C6E" w:rsidP="00CF432F">
            <w:pPr>
              <w:rPr>
                <w:rFonts w:asciiTheme="majorBidi" w:hAnsiTheme="majorBidi" w:cstheme="majorBidi"/>
                <w:b w:val="0"/>
                <w:bCs w:val="0"/>
                <w:noProof/>
                <w:lang w:eastAsia="en-GB"/>
              </w:rPr>
            </w:pPr>
            <w:r w:rsidRPr="0042050F">
              <w:rPr>
                <w:rFonts w:asciiTheme="majorBidi" w:hAnsiTheme="majorBidi" w:cstheme="majorBidi"/>
                <w:noProof/>
                <w:lang w:eastAsia="en-GB"/>
              </w:rPr>
              <w:t>Glides</w:t>
            </w:r>
          </w:p>
        </w:tc>
        <w:tc>
          <w:tcPr>
            <w:tcW w:w="4505" w:type="dxa"/>
          </w:tcPr>
          <w:p w14:paraId="4C1B9FAD" w14:textId="77777777" w:rsidR="009B3C6E" w:rsidRPr="0042050F" w:rsidRDefault="009B3C6E"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5</w:t>
            </w:r>
          </w:p>
        </w:tc>
      </w:tr>
    </w:tbl>
    <w:p w14:paraId="1DF472D1" w14:textId="77777777" w:rsidR="009B3C6E" w:rsidRPr="0042050F" w:rsidRDefault="009B3C6E" w:rsidP="00CF432F">
      <w:pPr>
        <w:spacing w:line="360" w:lineRule="auto"/>
        <w:rPr>
          <w:rFonts w:asciiTheme="majorBidi" w:hAnsiTheme="majorBidi" w:cstheme="majorBidi"/>
        </w:rPr>
      </w:pPr>
    </w:p>
    <w:p w14:paraId="7E978EEB" w14:textId="2CD951A0" w:rsidR="009B3C6E" w:rsidRPr="0042050F" w:rsidRDefault="009B3C6E" w:rsidP="00CF432F">
      <w:pPr>
        <w:spacing w:line="360" w:lineRule="auto"/>
        <w:rPr>
          <w:rFonts w:asciiTheme="majorBidi" w:hAnsiTheme="majorBidi" w:cstheme="majorBidi"/>
        </w:rPr>
      </w:pPr>
      <w:r w:rsidRPr="0042050F">
        <w:rPr>
          <w:rFonts w:asciiTheme="majorBidi" w:hAnsiTheme="majorBidi" w:cstheme="majorBidi"/>
        </w:rPr>
        <w:t>Setting such numeric values will provide an easy way to explain the permissible onsets in any language. If a language (X) has an MSD value of 5, then (X) will only have singleton onsets</w:t>
      </w:r>
      <w:r w:rsidR="002119A8" w:rsidRPr="0042050F">
        <w:rPr>
          <w:rFonts w:asciiTheme="majorBidi" w:hAnsiTheme="majorBidi" w:cstheme="majorBidi"/>
        </w:rPr>
        <w:t xml:space="preserve"> of all five segment classes shown in Table 2.2</w:t>
      </w:r>
      <w:r w:rsidRPr="0042050F">
        <w:rPr>
          <w:rFonts w:asciiTheme="majorBidi" w:hAnsiTheme="majorBidi" w:cstheme="majorBidi"/>
        </w:rPr>
        <w:t xml:space="preserve"> because the value 5 is greater than minimum requirement to create a cluster, which is 4. Another example is that if a language (Y) has an MSD value of 4, this means (Y) will have the five possible singleton onsets in (X) in addition to one type of cluster, which is stop-glide. If a language (Z) has an MSD value of 3, (Z) will have 5 singleton onsets plus three types of complex onsets: stop-glide, stop-liquid and fricative-glide. Consequently, the greatest sonority distance is the most probable way of creating the least marked clusters. Conversely, the shortest sonority distance is the most probable way of creating the most marked clusters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&lt;EndNote&gt;&lt;Cite&gt;&lt;Author&gt;Broselow&lt;/Author&gt;&lt;Year&gt;1991&lt;/Year&gt;&lt;RecNum&gt;153&lt;/RecNum&gt;&lt;IDText&gt;Parameter setting in second language phonology and syntax&lt;/IDText&gt;&lt;DisplayText&gt;(Broselow &amp;amp; Finer, 1991)&lt;/DisplayText&gt;&lt;record&gt;&lt;rec-number&gt;153&lt;/rec-number&gt;&lt;foreign-keys&gt;&lt;key app="EN" db-id="p5tdaasdy552rgexr9mpef9bvdeexvtxsste" timestamp="1545762380" guid="16f3f57f-179a-451e-b6cc-9d9bf0853472"&gt;153&lt;/key&gt;&lt;key app="ENWeb" db-id=""&gt;0&lt;/key&gt;&lt;/foreign-keys&gt;&lt;ref-type name="Journal Article"&gt;17&lt;/ref-type&gt;&lt;contributors&gt;&lt;authors&gt;&lt;author&gt;Broselow, Ellen&lt;/author&gt;&lt;author&gt;Finer, Daniel&lt;/author&gt;&lt;/authors&gt;&lt;/contributors&gt;&lt;titles&gt;&lt;title&gt;Parameter setting in second language phonology and syntax&lt;/title&gt;&lt;secondary-title&gt;Second Language Research&lt;/secondary-title&gt;&lt;/titles&gt;&lt;periodical&gt;&lt;full-title&gt;Second Language Research&lt;/full-title&gt;&lt;/periodical&gt;&lt;pages&gt;35-59&lt;/pages&gt;&lt;volume&gt;7&lt;/volume&gt;&lt;number&gt;1&lt;/number&gt;&lt;keywords&gt;&lt;keyword&gt;Languages &amp;amp; Literatures&lt;/keyword&gt;&lt;/keywords&gt;&lt;dates&gt;&lt;year&gt;1991&lt;/year&gt;&lt;/dates&gt;&lt;isbn&gt;02676583&lt;/isbn&gt;&lt;urls&gt;&lt;/urls&gt;&lt;electronic-resource-num&gt;10.1177/026765839100700102&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(Broselow &amp; Finer, 1991)</w:t>
      </w:r>
      <w:r w:rsidRPr="0042050F">
        <w:rPr>
          <w:rFonts w:asciiTheme="majorBidi" w:hAnsiTheme="majorBidi" w:cstheme="majorBidi"/>
        </w:rPr>
        <w:fldChar w:fldCharType="end"/>
      </w:r>
      <w:r w:rsidRPr="0042050F">
        <w:rPr>
          <w:rFonts w:asciiTheme="majorBidi" w:hAnsiTheme="majorBidi" w:cstheme="majorBidi"/>
        </w:rPr>
        <w:t>.</w:t>
      </w:r>
    </w:p>
    <w:p w14:paraId="76895064" w14:textId="1A9BA837" w:rsidR="002C1536" w:rsidRPr="0042050F" w:rsidRDefault="009B3C6E" w:rsidP="00CF432F">
      <w:pPr>
        <w:spacing w:line="360" w:lineRule="auto"/>
        <w:rPr>
          <w:rFonts w:asciiTheme="majorBidi" w:hAnsiTheme="majorBidi" w:cstheme="majorBidi"/>
        </w:rPr>
      </w:pPr>
      <w:r w:rsidRPr="0042050F">
        <w:rPr>
          <w:rFonts w:asciiTheme="majorBidi" w:hAnsiTheme="majorBidi" w:cstheme="majorBidi"/>
        </w:rPr>
        <w:t>Languages exhibit great diversity in their application of MSD. Zec (2007) and Parker (2011, p: 1169)</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 Hidden="1"&gt;&lt;Author&gt;Zec&lt;/Author&gt;&lt;Year&gt;2007&lt;/Year&gt;&lt;RecNum&gt;385&lt;/RecNum&gt;&lt;record&gt;&lt;rec-number&gt;385&lt;/rec-number&gt;&lt;foreign-keys&gt;&lt;key app="EN" db-id="p5tdaasdy552rgexr9mpef9bvdeexvtxsste" timestamp="1578523800" guid="acc003ff-5e20-41dd-b5f7-04b0a72af95e"&gt;385&lt;/key&gt;&lt;/foreign-keys&gt;&lt;ref-type name="Book Section"&gt;5&lt;/ref-type&gt;&lt;contributors&gt;&lt;authors&gt;&lt;author&gt;Zec, Draga&lt;/author&gt;&lt;/authors&gt;&lt;secondary-authors&gt;&lt;author&gt;de Lacy, Paul&lt;/author&gt;&lt;/secondary-authors&gt;&lt;/contributors&gt;&lt;titles&gt;&lt;title&gt;The syllable&lt;/title&gt;&lt;secondary-title&gt;The Cambridge Handbook of Phonology&lt;/secondary-title&gt;&lt;/titles&gt;&lt;pages&gt;161-194&lt;/pages&gt;&lt;dates&gt;&lt;year&gt;2007&lt;/year&gt;&lt;/dates&gt;&lt;pub-location&gt;Cambridge&lt;/pub-location&gt;&lt;publisher&gt;Cambridge University Press&lt;/publisher&gt;&lt;urls&gt;&lt;/urls&gt;&lt;/record&gt;&lt;/Cite&gt;&lt;/EndNote&gt;</w:instrText>
      </w:r>
      <w:r w:rsidRPr="0042050F">
        <w:rPr>
          <w:rFonts w:asciiTheme="majorBidi" w:hAnsiTheme="majorBidi" w:cstheme="majorBidi"/>
        </w:rPr>
        <w:fldChar w:fldCharType="end"/>
      </w:r>
      <w:r w:rsidRPr="0042050F">
        <w:rPr>
          <w:rFonts w:asciiTheme="majorBidi" w:hAnsiTheme="majorBidi" w:cstheme="majorBidi"/>
        </w:rPr>
        <w:t xml:space="preserve">  provide other examples of allowed onset clusters in different languages according principles of MSD, as shown in Table 2.3.</w:t>
      </w:r>
    </w:p>
    <w:p w14:paraId="5FB385FE" w14:textId="3A3FD2A3" w:rsidR="009B3C6E" w:rsidRPr="0042050F" w:rsidRDefault="00F103B9" w:rsidP="00CF432F">
      <w:pPr>
        <w:pStyle w:val="Caption"/>
        <w:jc w:val="left"/>
      </w:pPr>
      <w:bookmarkStart w:id="25" w:name="_Toc68645190"/>
      <w:r w:rsidRPr="0042050F">
        <w:t xml:space="preserve">Table 2. </w:t>
      </w:r>
      <w:fldSimple w:instr=" SEQ Table_2. \* ARABIC ">
        <w:r w:rsidR="00D21780">
          <w:rPr>
            <w:noProof/>
          </w:rPr>
          <w:t>3</w:t>
        </w:r>
      </w:fldSimple>
      <w:r w:rsidRPr="0042050F">
        <w:t xml:space="preserve">: Examples of </w:t>
      </w:r>
      <w:r w:rsidRPr="0042050F">
        <w:rPr>
          <w:rFonts w:eastAsia="Times New Roman"/>
          <w:lang w:eastAsia="en-GB"/>
        </w:rPr>
        <w:t>Minimal Sonority Distance across linguistically</w:t>
      </w:r>
      <w:bookmarkEnd w:id="25"/>
    </w:p>
    <w:tbl>
      <w:tblPr>
        <w:tblStyle w:val="PlainTable21"/>
        <w:tblW w:w="0" w:type="auto"/>
        <w:tblLook w:val="04A0" w:firstRow="1" w:lastRow="0" w:firstColumn="1" w:lastColumn="0" w:noHBand="0" w:noVBand="1"/>
      </w:tblPr>
      <w:tblGrid>
        <w:gridCol w:w="1413"/>
        <w:gridCol w:w="4819"/>
        <w:gridCol w:w="2784"/>
      </w:tblGrid>
      <w:tr w:rsidR="009B3C6E" w:rsidRPr="0042050F" w14:paraId="6D13A2D1" w14:textId="77777777" w:rsidTr="00F0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283DE4" w14:textId="77777777" w:rsidR="009B3C6E" w:rsidRPr="0042050F" w:rsidRDefault="009B3C6E" w:rsidP="00CF432F">
            <w:pPr>
              <w:pStyle w:val="NormalWeb"/>
              <w:rPr>
                <w:rFonts w:asciiTheme="majorBidi" w:eastAsia="Times New Roman" w:hAnsiTheme="majorBidi" w:cstheme="majorBidi"/>
                <w:sz w:val="24"/>
                <w:szCs w:val="24"/>
                <w:lang w:eastAsia="en-GB"/>
              </w:rPr>
            </w:pPr>
          </w:p>
        </w:tc>
        <w:tc>
          <w:tcPr>
            <w:tcW w:w="4819" w:type="dxa"/>
          </w:tcPr>
          <w:p w14:paraId="73DAF46B" w14:textId="77777777" w:rsidR="009B3C6E" w:rsidRPr="0042050F" w:rsidRDefault="009B3C6E" w:rsidP="00CF432F">
            <w:pPr>
              <w:pStyle w:val="NormalWeb"/>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i/>
                <w:iCs/>
                <w:sz w:val="24"/>
                <w:szCs w:val="24"/>
              </w:rPr>
              <w:t>Maximal inventory of permissible onset clusters</w:t>
            </w:r>
          </w:p>
        </w:tc>
        <w:tc>
          <w:tcPr>
            <w:tcW w:w="2784" w:type="dxa"/>
          </w:tcPr>
          <w:p w14:paraId="31DFAD99" w14:textId="77777777" w:rsidR="009B3C6E" w:rsidRPr="0042050F" w:rsidRDefault="009B3C6E" w:rsidP="00CF432F">
            <w:pPr>
              <w:pStyle w:val="NormalWeb"/>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Languages</w:t>
            </w:r>
          </w:p>
        </w:tc>
      </w:tr>
      <w:tr w:rsidR="009B3C6E" w:rsidRPr="0042050F" w14:paraId="270D7A76"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5A1CC5" w14:textId="77777777" w:rsidR="009B3C6E" w:rsidRPr="0042050F" w:rsidRDefault="009B3C6E" w:rsidP="00CF432F">
            <w:pPr>
              <w:pStyle w:val="NormalWeb"/>
              <w:rPr>
                <w:rFonts w:asciiTheme="majorBidi" w:hAnsiTheme="majorBidi" w:cstheme="majorBidi"/>
                <w:sz w:val="24"/>
                <w:szCs w:val="24"/>
              </w:rPr>
            </w:pPr>
            <w:r w:rsidRPr="0042050F">
              <w:rPr>
                <w:rFonts w:asciiTheme="majorBidi" w:hAnsiTheme="majorBidi" w:cstheme="majorBidi"/>
                <w:sz w:val="24"/>
                <w:szCs w:val="24"/>
              </w:rPr>
              <w:t xml:space="preserve">MSD = 0 </w:t>
            </w:r>
          </w:p>
        </w:tc>
        <w:tc>
          <w:tcPr>
            <w:tcW w:w="4819" w:type="dxa"/>
          </w:tcPr>
          <w:p w14:paraId="0D0E7A53" w14:textId="77777777" w:rsidR="009B3C6E" w:rsidRPr="0042050F" w:rsidRDefault="009B3C6E"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 xml:space="preserve">OO, ON, OL, OG, NN, NL, NG, LL, LG, GG </w:t>
            </w:r>
          </w:p>
        </w:tc>
        <w:tc>
          <w:tcPr>
            <w:tcW w:w="2784" w:type="dxa"/>
          </w:tcPr>
          <w:p w14:paraId="7F7783F0" w14:textId="77777777" w:rsidR="009B3C6E" w:rsidRPr="0042050F" w:rsidRDefault="009B3C6E"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Bulgarian, Leti</w:t>
            </w:r>
          </w:p>
        </w:tc>
      </w:tr>
      <w:tr w:rsidR="009B3C6E" w:rsidRPr="0042050F" w14:paraId="755C5263" w14:textId="77777777" w:rsidTr="00F02D66">
        <w:tc>
          <w:tcPr>
            <w:cnfStyle w:val="001000000000" w:firstRow="0" w:lastRow="0" w:firstColumn="1" w:lastColumn="0" w:oddVBand="0" w:evenVBand="0" w:oddHBand="0" w:evenHBand="0" w:firstRowFirstColumn="0" w:firstRowLastColumn="0" w:lastRowFirstColumn="0" w:lastRowLastColumn="0"/>
            <w:tcW w:w="1413" w:type="dxa"/>
          </w:tcPr>
          <w:p w14:paraId="4B1FC67A" w14:textId="77777777" w:rsidR="009B3C6E" w:rsidRPr="0042050F" w:rsidRDefault="009B3C6E" w:rsidP="00CF432F">
            <w:pPr>
              <w:pStyle w:val="NormalWeb"/>
              <w:rPr>
                <w:rFonts w:asciiTheme="majorBidi" w:eastAsia="Times New Roman" w:hAnsiTheme="majorBidi" w:cstheme="majorBidi"/>
                <w:sz w:val="24"/>
                <w:szCs w:val="24"/>
                <w:lang w:eastAsia="en-GB"/>
              </w:rPr>
            </w:pPr>
            <w:r w:rsidRPr="0042050F">
              <w:rPr>
                <w:rFonts w:asciiTheme="majorBidi" w:hAnsiTheme="majorBidi" w:cstheme="majorBidi"/>
                <w:sz w:val="24"/>
                <w:szCs w:val="24"/>
              </w:rPr>
              <w:t>MSD = 1</w:t>
            </w:r>
          </w:p>
        </w:tc>
        <w:tc>
          <w:tcPr>
            <w:tcW w:w="4819" w:type="dxa"/>
          </w:tcPr>
          <w:p w14:paraId="1D0E0659" w14:textId="77777777" w:rsidR="009B3C6E" w:rsidRPr="0042050F" w:rsidRDefault="009B3C6E" w:rsidP="00CF432F">
            <w:pPr>
              <w:pStyle w:val="NormalWeb"/>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da-DK"/>
              </w:rPr>
            </w:pPr>
            <w:r w:rsidRPr="0042050F">
              <w:rPr>
                <w:rFonts w:asciiTheme="majorBidi" w:hAnsiTheme="majorBidi" w:cstheme="majorBidi"/>
                <w:sz w:val="24"/>
                <w:szCs w:val="24"/>
                <w:lang w:val="da-DK"/>
              </w:rPr>
              <w:t>ON, OL, OG, NL, NG, LG</w:t>
            </w:r>
          </w:p>
        </w:tc>
        <w:tc>
          <w:tcPr>
            <w:tcW w:w="2784" w:type="dxa"/>
          </w:tcPr>
          <w:p w14:paraId="3E163782" w14:textId="77777777" w:rsidR="009B3C6E" w:rsidRPr="0042050F" w:rsidRDefault="009B3C6E" w:rsidP="00CF432F">
            <w:pPr>
              <w:pStyle w:val="NormalWeb"/>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Chukchee</w:t>
            </w:r>
          </w:p>
        </w:tc>
      </w:tr>
      <w:tr w:rsidR="009B3C6E" w:rsidRPr="0042050F" w14:paraId="734BE1C6"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1D189D6" w14:textId="77777777" w:rsidR="009B3C6E" w:rsidRPr="0042050F" w:rsidRDefault="009B3C6E" w:rsidP="00CF432F">
            <w:pPr>
              <w:pStyle w:val="NormalWeb"/>
              <w:rPr>
                <w:rFonts w:asciiTheme="majorBidi" w:eastAsia="Times New Roman" w:hAnsiTheme="majorBidi" w:cstheme="majorBidi"/>
                <w:sz w:val="24"/>
                <w:szCs w:val="24"/>
                <w:lang w:eastAsia="en-GB"/>
              </w:rPr>
            </w:pPr>
            <w:r w:rsidRPr="0042050F">
              <w:rPr>
                <w:rFonts w:asciiTheme="majorBidi" w:hAnsiTheme="majorBidi" w:cstheme="majorBidi"/>
                <w:sz w:val="24"/>
                <w:szCs w:val="24"/>
              </w:rPr>
              <w:t>MSD = 2</w:t>
            </w:r>
          </w:p>
        </w:tc>
        <w:tc>
          <w:tcPr>
            <w:tcW w:w="4819" w:type="dxa"/>
          </w:tcPr>
          <w:p w14:paraId="0EA1C9E9" w14:textId="77777777" w:rsidR="009B3C6E" w:rsidRPr="0042050F" w:rsidRDefault="009B3C6E"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OL, OG, NG</w:t>
            </w:r>
          </w:p>
        </w:tc>
        <w:tc>
          <w:tcPr>
            <w:tcW w:w="2784" w:type="dxa"/>
          </w:tcPr>
          <w:p w14:paraId="6FCBAA29" w14:textId="6AF22666" w:rsidR="009B3C6E" w:rsidRPr="0042050F" w:rsidRDefault="009B3C6E"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 xml:space="preserve">Gizrra, Kurdish, </w:t>
            </w:r>
            <w:r w:rsidR="00DA5183" w:rsidRPr="0042050F">
              <w:rPr>
                <w:rFonts w:asciiTheme="majorBidi" w:hAnsiTheme="majorBidi" w:cstheme="majorBidi"/>
                <w:sz w:val="24"/>
                <w:szCs w:val="24"/>
              </w:rPr>
              <w:t>Spanish</w:t>
            </w:r>
            <w:r w:rsidRPr="0042050F">
              <w:rPr>
                <w:rFonts w:asciiTheme="majorBidi" w:hAnsiTheme="majorBidi" w:cstheme="majorBidi"/>
                <w:sz w:val="24"/>
                <w:szCs w:val="24"/>
              </w:rPr>
              <w:t xml:space="preserve"> </w:t>
            </w:r>
          </w:p>
        </w:tc>
      </w:tr>
      <w:tr w:rsidR="009B3C6E" w:rsidRPr="0042050F" w14:paraId="2A91B7CD" w14:textId="77777777" w:rsidTr="00F02D66">
        <w:tc>
          <w:tcPr>
            <w:cnfStyle w:val="001000000000" w:firstRow="0" w:lastRow="0" w:firstColumn="1" w:lastColumn="0" w:oddVBand="0" w:evenVBand="0" w:oddHBand="0" w:evenHBand="0" w:firstRowFirstColumn="0" w:firstRowLastColumn="0" w:lastRowFirstColumn="0" w:lastRowLastColumn="0"/>
            <w:tcW w:w="1413" w:type="dxa"/>
          </w:tcPr>
          <w:p w14:paraId="412164F0" w14:textId="77777777" w:rsidR="009B3C6E" w:rsidRPr="0042050F" w:rsidRDefault="009B3C6E" w:rsidP="00CF432F">
            <w:pPr>
              <w:pStyle w:val="NormalWeb"/>
              <w:rPr>
                <w:rFonts w:asciiTheme="majorBidi" w:eastAsia="Times New Roman" w:hAnsiTheme="majorBidi" w:cstheme="majorBidi"/>
                <w:sz w:val="24"/>
                <w:szCs w:val="24"/>
                <w:lang w:eastAsia="en-GB"/>
              </w:rPr>
            </w:pPr>
            <w:r w:rsidRPr="0042050F">
              <w:rPr>
                <w:rFonts w:asciiTheme="majorBidi" w:hAnsiTheme="majorBidi" w:cstheme="majorBidi"/>
                <w:sz w:val="24"/>
                <w:szCs w:val="24"/>
              </w:rPr>
              <w:t>MSD = 3</w:t>
            </w:r>
          </w:p>
        </w:tc>
        <w:tc>
          <w:tcPr>
            <w:tcW w:w="4819" w:type="dxa"/>
          </w:tcPr>
          <w:p w14:paraId="392A1657" w14:textId="77777777" w:rsidR="009B3C6E" w:rsidRPr="0042050F" w:rsidRDefault="009B3C6E" w:rsidP="00CF432F">
            <w:pPr>
              <w:pStyle w:val="NormalWeb"/>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OG</w:t>
            </w:r>
          </w:p>
        </w:tc>
        <w:tc>
          <w:tcPr>
            <w:tcW w:w="2784" w:type="dxa"/>
          </w:tcPr>
          <w:p w14:paraId="1EA7E891" w14:textId="77777777" w:rsidR="009B3C6E" w:rsidRPr="0042050F" w:rsidRDefault="009B3C6E" w:rsidP="00CF432F">
            <w:pPr>
              <w:pStyle w:val="NormalWeb"/>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Mono, Panobo, Japanese, Mandarin Chinese</w:t>
            </w:r>
          </w:p>
        </w:tc>
      </w:tr>
    </w:tbl>
    <w:p w14:paraId="334504FF" w14:textId="77777777" w:rsidR="009B3C6E" w:rsidRPr="0042050F" w:rsidRDefault="009B3C6E" w:rsidP="00CF432F">
      <w:pPr>
        <w:rPr>
          <w:rFonts w:asciiTheme="majorBidi" w:hAnsiTheme="majorBidi" w:cstheme="majorBidi"/>
        </w:rPr>
      </w:pPr>
      <w:r w:rsidRPr="0042050F">
        <w:rPr>
          <w:rFonts w:asciiTheme="majorBidi" w:hAnsiTheme="majorBidi" w:cstheme="majorBidi"/>
        </w:rPr>
        <w:lastRenderedPageBreak/>
        <w:t>Note: O = obstruent, N = nasal, L = liquid, G = glide.</w:t>
      </w:r>
    </w:p>
    <w:p w14:paraId="410885FE" w14:textId="77777777" w:rsidR="009B3C6E" w:rsidRPr="0042050F" w:rsidRDefault="009B3C6E" w:rsidP="00CF432F">
      <w:pPr>
        <w:spacing w:line="360" w:lineRule="auto"/>
        <w:rPr>
          <w:rFonts w:asciiTheme="majorBidi" w:hAnsiTheme="majorBidi" w:cstheme="majorBidi"/>
        </w:rPr>
      </w:pPr>
    </w:p>
    <w:p w14:paraId="79DD7616" w14:textId="6F657A5E" w:rsidR="009B3C6E" w:rsidRPr="0042050F" w:rsidRDefault="009B3C6E" w:rsidP="00CF432F">
      <w:pPr>
        <w:spacing w:line="360" w:lineRule="auto"/>
        <w:rPr>
          <w:rFonts w:asciiTheme="majorBidi" w:hAnsiTheme="majorBidi" w:cstheme="majorBidi"/>
        </w:rPr>
      </w:pPr>
      <w:r w:rsidRPr="0042050F">
        <w:rPr>
          <w:rFonts w:asciiTheme="majorBidi" w:hAnsiTheme="majorBidi" w:cstheme="majorBidi"/>
        </w:rPr>
        <w:t xml:space="preserve">According to Table 2.3, if any language allows consonant clusters with shorter sonority distance, other consonant clusters with further sonority distance are also expected to be allowed. For instance, Bulgarian allows onset clusters consisting of obstruent-obstruent, and hence, it allows clusters consisting of obstruent-nasal, obstruent-glide, etc. In contrast, in languages such as Japanese that minimally allow consonant clusters consisting of obstruent-glide (MSD = 3), </w:t>
      </w:r>
      <w:r w:rsidR="00BB0B19" w:rsidRPr="0042050F">
        <w:rPr>
          <w:rFonts w:asciiTheme="majorBidi" w:hAnsiTheme="majorBidi" w:cstheme="majorBidi"/>
        </w:rPr>
        <w:t>it is not expected to</w:t>
      </w:r>
      <w:r w:rsidRPr="0042050F">
        <w:rPr>
          <w:rFonts w:asciiTheme="majorBidi" w:hAnsiTheme="majorBidi" w:cstheme="majorBidi"/>
        </w:rPr>
        <w:t xml:space="preserve"> </w:t>
      </w:r>
      <w:r w:rsidR="00BB0B19" w:rsidRPr="0042050F">
        <w:rPr>
          <w:rFonts w:asciiTheme="majorBidi" w:hAnsiTheme="majorBidi" w:cstheme="majorBidi"/>
        </w:rPr>
        <w:t>have</w:t>
      </w:r>
      <w:r w:rsidRPr="0042050F">
        <w:rPr>
          <w:rFonts w:asciiTheme="majorBidi" w:hAnsiTheme="majorBidi" w:cstheme="majorBidi"/>
        </w:rPr>
        <w:t xml:space="preserve"> consonant clusters with shorter sonority distance, such as obstruent-obstruent.</w:t>
      </w:r>
    </w:p>
    <w:p w14:paraId="3F44C9CF" w14:textId="77777777" w:rsidR="00CF432F" w:rsidRPr="0042050F" w:rsidRDefault="00CF432F" w:rsidP="00CF432F">
      <w:pPr>
        <w:spacing w:line="360" w:lineRule="auto"/>
        <w:rPr>
          <w:rFonts w:asciiTheme="majorBidi" w:hAnsiTheme="majorBidi" w:cstheme="majorBidi"/>
        </w:rPr>
      </w:pPr>
    </w:p>
    <w:p w14:paraId="400826D3" w14:textId="19333799" w:rsidR="009B3C6E" w:rsidRPr="0042050F" w:rsidRDefault="009F0074" w:rsidP="00CF432F">
      <w:pPr>
        <w:spacing w:line="360" w:lineRule="auto"/>
        <w:rPr>
          <w:rFonts w:asciiTheme="majorBidi" w:hAnsiTheme="majorBidi" w:cstheme="majorBidi"/>
        </w:rPr>
      </w:pPr>
      <w:r w:rsidRPr="0042050F">
        <w:rPr>
          <w:rFonts w:asciiTheme="majorBidi" w:hAnsiTheme="majorBidi" w:cstheme="majorBidi"/>
        </w:rPr>
        <w:t>In sum, SSP is a key sonority parameter but it is not enough to determine what kind of clusters should be attested in a given language. This indicates the need for MSD, which means that each language has a specific inventory of permissible consonant clusters</w:t>
      </w:r>
      <w:r w:rsidRPr="0042050F">
        <w:rPr>
          <w:rFonts w:cstheme="minorHAnsi"/>
        </w:rPr>
        <w:t>.</w:t>
      </w:r>
      <w:r w:rsidR="009B3C6E" w:rsidRPr="0042050F">
        <w:rPr>
          <w:rFonts w:asciiTheme="majorBidi" w:hAnsiTheme="majorBidi" w:cstheme="majorBidi"/>
        </w:rPr>
        <w:t xml:space="preserve"> It can be concluded that SSP is a universal parameter, whereas MSD relies solely on specific phonological properties of each individual language.</w:t>
      </w:r>
    </w:p>
    <w:p w14:paraId="5AA42745" w14:textId="77777777" w:rsidR="00CF432F" w:rsidRPr="0042050F" w:rsidRDefault="00CF432F" w:rsidP="00CF432F">
      <w:pPr>
        <w:spacing w:line="360" w:lineRule="auto"/>
        <w:rPr>
          <w:rFonts w:asciiTheme="majorBidi" w:hAnsiTheme="majorBidi" w:cstheme="majorBidi"/>
        </w:rPr>
      </w:pPr>
    </w:p>
    <w:p w14:paraId="13C637CF" w14:textId="1BCE767C" w:rsidR="009B3C6E" w:rsidRPr="0042050F" w:rsidRDefault="009B3C6E" w:rsidP="00CF432F">
      <w:pPr>
        <w:spacing w:line="360" w:lineRule="auto"/>
        <w:rPr>
          <w:rFonts w:asciiTheme="majorBidi" w:hAnsiTheme="majorBidi" w:cstheme="majorBidi"/>
        </w:rPr>
      </w:pPr>
      <w:r w:rsidRPr="0042050F">
        <w:rPr>
          <w:rFonts w:asciiTheme="majorBidi" w:hAnsiTheme="majorBidi" w:cstheme="majorBidi"/>
        </w:rPr>
        <w:t>The question now is: Is it possible to have one scale that combine the tendencies of SSP and MSD? This question has been answered by Parker (2002; 2008; 2011) in his complete sonority hierarchy, which is summarised below.</w:t>
      </w:r>
    </w:p>
    <w:p w14:paraId="54BCF6A6" w14:textId="109DAEAB" w:rsidR="00DD24C2" w:rsidRPr="0042050F" w:rsidRDefault="00DD24C2" w:rsidP="00CF432F">
      <w:pPr>
        <w:pStyle w:val="Heading3"/>
        <w:rPr>
          <w:vertAlign w:val="subscript"/>
        </w:rPr>
      </w:pPr>
      <w:bookmarkStart w:id="26" w:name="_Toc51755431"/>
      <w:r w:rsidRPr="0042050F">
        <w:t>The complete sonority hierarchy (Parker, 2002; 2008; 2011)</w:t>
      </w:r>
      <w:bookmarkEnd w:id="26"/>
    </w:p>
    <w:p w14:paraId="704F2002" w14:textId="77777777" w:rsidR="00DD24C2" w:rsidRPr="0042050F" w:rsidRDefault="00DD24C2" w:rsidP="00CF432F">
      <w:pPr>
        <w:spacing w:line="360" w:lineRule="auto"/>
        <w:rPr>
          <w:rFonts w:asciiTheme="majorBidi" w:hAnsiTheme="majorBidi" w:cstheme="majorBidi"/>
          <w:noProof/>
          <w:lang w:val="en-US" w:eastAsia="en-GB"/>
        </w:rPr>
      </w:pPr>
      <w:r w:rsidRPr="0042050F">
        <w:rPr>
          <w:rFonts w:asciiTheme="majorBidi" w:hAnsiTheme="majorBidi" w:cstheme="majorBidi"/>
        </w:rPr>
        <w:t xml:space="preserve">According to </w:t>
      </w:r>
      <w:r w:rsidRPr="0042050F">
        <w:rPr>
          <w:rFonts w:asciiTheme="majorBidi" w:hAnsiTheme="majorBidi" w:cstheme="majorBidi"/>
          <w:noProof/>
          <w:lang w:val="en-US" w:eastAsia="en-GB"/>
        </w:rPr>
        <w:t>Parker (2002), more than 100 scales to quantify sonority have been suggested. Specific criteria for the sonority scale suggest various parameters, for example:</w:t>
      </w:r>
    </w:p>
    <w:p w14:paraId="268BE789" w14:textId="77777777" w:rsidR="00DD24C2" w:rsidRPr="0042050F" w:rsidRDefault="00DD24C2"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i/>
          <w:iCs/>
        </w:rPr>
        <w:t xml:space="preserve">“a. Universal: </w:t>
      </w:r>
      <w:r w:rsidRPr="0042050F">
        <w:rPr>
          <w:rFonts w:asciiTheme="majorBidi" w:hAnsiTheme="majorBidi" w:cstheme="majorBidi"/>
        </w:rPr>
        <w:t>It potentially applies to all languages.</w:t>
      </w:r>
    </w:p>
    <w:p w14:paraId="603E4184" w14:textId="77777777" w:rsidR="00DD24C2" w:rsidRPr="0042050F" w:rsidRDefault="00DD24C2"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b. </w:t>
      </w:r>
      <w:r w:rsidRPr="0042050F">
        <w:rPr>
          <w:rFonts w:asciiTheme="majorBidi" w:hAnsiTheme="majorBidi" w:cstheme="majorBidi"/>
          <w:i/>
          <w:iCs/>
        </w:rPr>
        <w:t xml:space="preserve">Exhaustive: </w:t>
      </w:r>
      <w:r w:rsidRPr="0042050F">
        <w:rPr>
          <w:rFonts w:asciiTheme="majorBidi" w:hAnsiTheme="majorBidi" w:cstheme="majorBidi"/>
        </w:rPr>
        <w:t>It encompasses all categories of speech sounds.</w:t>
      </w:r>
    </w:p>
    <w:p w14:paraId="4F64617C" w14:textId="77777777" w:rsidR="00DD24C2" w:rsidRPr="0042050F" w:rsidRDefault="00DD24C2"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c. </w:t>
      </w:r>
      <w:r w:rsidRPr="0042050F">
        <w:rPr>
          <w:rFonts w:asciiTheme="majorBidi" w:hAnsiTheme="majorBidi" w:cstheme="majorBidi"/>
          <w:i/>
          <w:iCs/>
        </w:rPr>
        <w:t xml:space="preserve">Impermutable: </w:t>
      </w:r>
      <w:r w:rsidRPr="0042050F">
        <w:rPr>
          <w:rFonts w:asciiTheme="majorBidi" w:hAnsiTheme="majorBidi" w:cstheme="majorBidi"/>
        </w:rPr>
        <w:t>Its rankings cannot be reversed (although they may be collapsed or ignored).</w:t>
      </w:r>
    </w:p>
    <w:p w14:paraId="58FCA78A" w14:textId="42FC85B8" w:rsidR="00DD24C2" w:rsidRPr="0042050F" w:rsidRDefault="00DD24C2"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d. </w:t>
      </w:r>
      <w:r w:rsidRPr="0042050F">
        <w:rPr>
          <w:rFonts w:asciiTheme="majorBidi" w:hAnsiTheme="majorBidi" w:cstheme="majorBidi"/>
          <w:i/>
          <w:iCs/>
        </w:rPr>
        <w:t xml:space="preserve">Phonetically grounded: </w:t>
      </w:r>
      <w:r w:rsidRPr="0042050F">
        <w:rPr>
          <w:rFonts w:asciiTheme="majorBidi" w:hAnsiTheme="majorBidi" w:cstheme="majorBidi"/>
        </w:rPr>
        <w:t>It corresponds to some consistent, measurable physical parameter shared by all languages”</w:t>
      </w:r>
      <w:r w:rsidR="007C73B3" w:rsidRPr="0042050F">
        <w:rPr>
          <w:rFonts w:asciiTheme="majorBidi" w:hAnsiTheme="majorBidi" w:cstheme="majorBidi"/>
        </w:rPr>
        <w:t xml:space="preserve"> </w:t>
      </w:r>
      <w:r w:rsidR="007C73B3" w:rsidRPr="0042050F">
        <w:rPr>
          <w:rFonts w:asciiTheme="majorBidi" w:hAnsiTheme="majorBidi" w:cstheme="majorBidi"/>
        </w:rPr>
        <w:fldChar w:fldCharType="begin"/>
      </w:r>
      <w:r w:rsidR="007C73B3" w:rsidRPr="0042050F">
        <w:rPr>
          <w:rFonts w:asciiTheme="majorBidi" w:hAnsiTheme="majorBidi" w:cstheme="majorBidi"/>
        </w:rPr>
        <w:instrText xml:space="preserve"> ADDIN EN.CITE &lt;EndNote&gt;&lt;Cite&gt;&lt;Author&gt;Parker&lt;/Author&gt;&lt;Year&gt;2011&lt;/Year&gt;&lt;RecNum&gt;339&lt;/RecNum&gt;&lt;Pages&gt;1177&lt;/Pages&gt;&lt;DisplayText&gt;(Parker, 2011, p. 1177)&lt;/DisplayText&gt;&lt;record&gt;&lt;rec-number&gt;339&lt;/rec-number&gt;&lt;foreign-keys&gt;&lt;key app="EN" db-id="p5tdaasdy552rgexr9mpef9bvdeexvtxsste" timestamp="1577888777" guid="1e6430bc-6cd5-4b10-a7d9-cbdb6d122793"&gt;339&lt;/key&gt;&lt;/foreign-keys&gt;&lt;ref-type name="Book Section"&gt;5&lt;/ref-type&gt;&lt;contributors&gt;&lt;authors&gt;&lt;author&gt;Parker, Steve&lt;/author&gt;&lt;/authors&gt;&lt;secondary-authors&gt;&lt;author&gt;Oostendorp, Marc van&lt;/author&gt;&lt;author&gt;Ewen, Colin J.&lt;/author&gt;&lt;author&gt;Hume, Elizabeth&lt;/author&gt;&lt;author&gt;Rice, Keren D.&lt;/author&gt;&lt;/secondary-authors&gt;&lt;/contributors&gt;&lt;titles&gt;&lt;title&gt;Sonority&lt;/title&gt;&lt;secondary-title&gt;The Blackwell Companion to Phonology&lt;/secondary-title&gt;&lt;/titles&gt;&lt;pages&gt;1160-1184&lt;/pages&gt;&lt;dates&gt;&lt;year&gt;2011&lt;/year&gt;&lt;/dates&gt;&lt;pub-location&gt;Oxford&lt;/pub-location&gt;&lt;publisher&gt;Blackwell&lt;/publisher&gt;&lt;urls&gt;&lt;/urls&gt;&lt;/record&gt;&lt;/Cite&gt;&lt;/EndNote&gt;</w:instrText>
      </w:r>
      <w:r w:rsidR="007C73B3" w:rsidRPr="0042050F">
        <w:rPr>
          <w:rFonts w:asciiTheme="majorBidi" w:hAnsiTheme="majorBidi" w:cstheme="majorBidi"/>
        </w:rPr>
        <w:fldChar w:fldCharType="separate"/>
      </w:r>
      <w:r w:rsidR="007C73B3" w:rsidRPr="0042050F">
        <w:rPr>
          <w:rFonts w:asciiTheme="majorBidi" w:hAnsiTheme="majorBidi" w:cstheme="majorBidi"/>
          <w:noProof/>
        </w:rPr>
        <w:t>(Parker, 2011, p. 1177)</w:t>
      </w:r>
      <w:r w:rsidR="007C73B3" w:rsidRPr="0042050F">
        <w:rPr>
          <w:rFonts w:asciiTheme="majorBidi" w:hAnsiTheme="majorBidi" w:cstheme="majorBidi"/>
        </w:rPr>
        <w:fldChar w:fldCharType="end"/>
      </w:r>
      <w:r w:rsidRPr="0042050F">
        <w:rPr>
          <w:rFonts w:asciiTheme="majorBidi" w:hAnsiTheme="majorBidi" w:cstheme="majorBidi"/>
        </w:rPr>
        <w:t>.</w:t>
      </w:r>
    </w:p>
    <w:p w14:paraId="0EA15B98" w14:textId="77777777" w:rsidR="00627464" w:rsidRPr="0042050F" w:rsidRDefault="00627464" w:rsidP="00CF432F">
      <w:pPr>
        <w:autoSpaceDE w:val="0"/>
        <w:autoSpaceDN w:val="0"/>
        <w:adjustRightInd w:val="0"/>
        <w:spacing w:line="360" w:lineRule="auto"/>
        <w:rPr>
          <w:rFonts w:asciiTheme="majorBidi" w:hAnsiTheme="majorBidi" w:cstheme="majorBidi"/>
        </w:rPr>
      </w:pPr>
    </w:p>
    <w:p w14:paraId="7977D369" w14:textId="6CA2C3C0" w:rsidR="00DD24C2" w:rsidRPr="0042050F" w:rsidRDefault="00DD24C2"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Based on these criteria, Parker proposes a suggested comprehensive scale of sonority, as quoted in Table 2.4.</w:t>
      </w:r>
    </w:p>
    <w:p w14:paraId="30F8934F" w14:textId="5EBB766E" w:rsidR="00F103B9" w:rsidRPr="0042050F" w:rsidRDefault="00F103B9" w:rsidP="00CF432F">
      <w:pPr>
        <w:pStyle w:val="Caption"/>
        <w:jc w:val="left"/>
      </w:pPr>
      <w:bookmarkStart w:id="27" w:name="_Toc68645191"/>
      <w:r w:rsidRPr="0042050F">
        <w:lastRenderedPageBreak/>
        <w:t>Table 2.</w:t>
      </w:r>
      <w:fldSimple w:instr=" SEQ Table_2. \* ARABIC ">
        <w:r w:rsidR="00D21780">
          <w:rPr>
            <w:noProof/>
          </w:rPr>
          <w:t>4</w:t>
        </w:r>
      </w:fldSimple>
      <w:r w:rsidRPr="0042050F">
        <w:t>: Final hierarchy of relative sonority</w:t>
      </w:r>
      <w:r w:rsidR="007C73B3" w:rsidRPr="0042050F">
        <w:t xml:space="preserve"> (Parker, 2011)</w:t>
      </w:r>
      <w:bookmarkEnd w:id="27"/>
    </w:p>
    <w:tbl>
      <w:tblPr>
        <w:tblStyle w:val="PlainTable21"/>
        <w:tblW w:w="0" w:type="auto"/>
        <w:tblLook w:val="04A0" w:firstRow="1" w:lastRow="0" w:firstColumn="1" w:lastColumn="0" w:noHBand="0" w:noVBand="1"/>
      </w:tblPr>
      <w:tblGrid>
        <w:gridCol w:w="5812"/>
        <w:gridCol w:w="3198"/>
      </w:tblGrid>
      <w:tr w:rsidR="00DD24C2" w:rsidRPr="0042050F" w14:paraId="67F6728C" w14:textId="77777777" w:rsidTr="00F0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25370C91" w14:textId="77777777" w:rsidR="00DD24C2" w:rsidRPr="0042050F" w:rsidRDefault="00DD24C2" w:rsidP="00CF432F">
            <w:pPr>
              <w:autoSpaceDE w:val="0"/>
              <w:autoSpaceDN w:val="0"/>
              <w:adjustRightInd w:val="0"/>
              <w:rPr>
                <w:rFonts w:asciiTheme="majorBidi" w:hAnsiTheme="majorBidi" w:cstheme="majorBidi"/>
              </w:rPr>
            </w:pPr>
            <w:r w:rsidRPr="0042050F">
              <w:rPr>
                <w:rFonts w:asciiTheme="majorBidi" w:hAnsiTheme="majorBidi" w:cstheme="majorBidi"/>
              </w:rPr>
              <w:t>Natural class</w:t>
            </w:r>
          </w:p>
        </w:tc>
        <w:tc>
          <w:tcPr>
            <w:tcW w:w="3198" w:type="dxa"/>
          </w:tcPr>
          <w:p w14:paraId="4BE9EB58" w14:textId="77777777" w:rsidR="00DD24C2" w:rsidRPr="0042050F" w:rsidRDefault="00DD24C2"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Sonority index</w:t>
            </w:r>
          </w:p>
        </w:tc>
      </w:tr>
      <w:tr w:rsidR="00DD24C2" w:rsidRPr="0042050F" w14:paraId="233CBA14"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74954E0E"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low vowels</w:t>
            </w:r>
          </w:p>
        </w:tc>
        <w:tc>
          <w:tcPr>
            <w:tcW w:w="3198" w:type="dxa"/>
          </w:tcPr>
          <w:p w14:paraId="1EE07031"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17</w:t>
            </w:r>
          </w:p>
        </w:tc>
      </w:tr>
      <w:tr w:rsidR="00DD24C2" w:rsidRPr="0042050F" w14:paraId="736C58D1"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6BBB6688"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mid peripheral vowels (not [ǝ])</w:t>
            </w:r>
          </w:p>
        </w:tc>
        <w:tc>
          <w:tcPr>
            <w:tcW w:w="3198" w:type="dxa"/>
          </w:tcPr>
          <w:p w14:paraId="0F59645F"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16</w:t>
            </w:r>
          </w:p>
        </w:tc>
      </w:tr>
      <w:tr w:rsidR="00DD24C2" w:rsidRPr="0042050F" w14:paraId="26CE4FEA"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1E982EA2"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high peripheral vowels (not [</w:t>
            </w:r>
            <w:r w:rsidRPr="0042050F">
              <w:rPr>
                <w:rFonts w:asciiTheme="majorBidi" w:hAnsiTheme="majorBidi" w:cstheme="majorBidi"/>
                <w:b w:val="0"/>
                <w:bCs w:val="0"/>
                <w:color w:val="000000"/>
              </w:rPr>
              <w:t>ɨ</w:t>
            </w:r>
            <w:r w:rsidRPr="0042050F">
              <w:rPr>
                <w:rFonts w:asciiTheme="majorBidi" w:hAnsiTheme="majorBidi" w:cstheme="majorBidi"/>
                <w:b w:val="0"/>
                <w:bCs w:val="0"/>
              </w:rPr>
              <w:t>])</w:t>
            </w:r>
          </w:p>
        </w:tc>
        <w:tc>
          <w:tcPr>
            <w:tcW w:w="3198" w:type="dxa"/>
          </w:tcPr>
          <w:p w14:paraId="4F41B51F"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15</w:t>
            </w:r>
          </w:p>
        </w:tc>
      </w:tr>
      <w:tr w:rsidR="00DD24C2" w:rsidRPr="0042050F" w14:paraId="7F9CE6E3"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53DC7BD4"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mid interior vowels ([ǝ])</w:t>
            </w:r>
          </w:p>
        </w:tc>
        <w:tc>
          <w:tcPr>
            <w:tcW w:w="3198" w:type="dxa"/>
          </w:tcPr>
          <w:p w14:paraId="4C875A38"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14</w:t>
            </w:r>
          </w:p>
        </w:tc>
      </w:tr>
      <w:tr w:rsidR="00DD24C2" w:rsidRPr="0042050F" w14:paraId="01AE8B1F"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1529CC8"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high interior vowels ([</w:t>
            </w:r>
            <w:r w:rsidRPr="0042050F">
              <w:rPr>
                <w:rFonts w:asciiTheme="majorBidi" w:hAnsiTheme="majorBidi" w:cstheme="majorBidi"/>
                <w:b w:val="0"/>
                <w:bCs w:val="0"/>
                <w:color w:val="000000"/>
              </w:rPr>
              <w:t>ɨ</w:t>
            </w:r>
            <w:r w:rsidRPr="0042050F">
              <w:rPr>
                <w:rFonts w:asciiTheme="majorBidi" w:hAnsiTheme="majorBidi" w:cstheme="majorBidi"/>
                <w:b w:val="0"/>
                <w:bCs w:val="0"/>
              </w:rPr>
              <w:t>])</w:t>
            </w:r>
          </w:p>
        </w:tc>
        <w:tc>
          <w:tcPr>
            <w:tcW w:w="3198" w:type="dxa"/>
          </w:tcPr>
          <w:p w14:paraId="19558A7D"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13</w:t>
            </w:r>
          </w:p>
        </w:tc>
      </w:tr>
      <w:tr w:rsidR="00DD24C2" w:rsidRPr="0042050F" w14:paraId="50EC5F6C"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201BD019"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glides</w:t>
            </w:r>
          </w:p>
        </w:tc>
        <w:tc>
          <w:tcPr>
            <w:tcW w:w="3198" w:type="dxa"/>
          </w:tcPr>
          <w:p w14:paraId="660B0C86"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12</w:t>
            </w:r>
          </w:p>
        </w:tc>
      </w:tr>
      <w:tr w:rsidR="00DD24C2" w:rsidRPr="0042050F" w14:paraId="44CD00C5"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17159DE9"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rhotic approximants ([ɹ])</w:t>
            </w:r>
          </w:p>
        </w:tc>
        <w:tc>
          <w:tcPr>
            <w:tcW w:w="3198" w:type="dxa"/>
          </w:tcPr>
          <w:p w14:paraId="3357A7CC"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11</w:t>
            </w:r>
          </w:p>
        </w:tc>
      </w:tr>
      <w:tr w:rsidR="00DD24C2" w:rsidRPr="0042050F" w14:paraId="6628CA53"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07A3603C" w14:textId="5354C61D"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fla</w:t>
            </w:r>
            <w:r w:rsidR="007C73B3" w:rsidRPr="0042050F">
              <w:rPr>
                <w:rFonts w:asciiTheme="majorBidi" w:hAnsiTheme="majorBidi" w:cstheme="majorBidi"/>
                <w:b w:val="0"/>
                <w:bCs w:val="0"/>
              </w:rPr>
              <w:t>p</w:t>
            </w:r>
            <w:r w:rsidRPr="0042050F">
              <w:rPr>
                <w:rFonts w:asciiTheme="majorBidi" w:hAnsiTheme="majorBidi" w:cstheme="majorBidi"/>
                <w:b w:val="0"/>
                <w:bCs w:val="0"/>
              </w:rPr>
              <w:t>s</w:t>
            </w:r>
          </w:p>
        </w:tc>
        <w:tc>
          <w:tcPr>
            <w:tcW w:w="3198" w:type="dxa"/>
          </w:tcPr>
          <w:p w14:paraId="21AF8908"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10</w:t>
            </w:r>
          </w:p>
        </w:tc>
      </w:tr>
      <w:tr w:rsidR="00DD24C2" w:rsidRPr="0042050F" w14:paraId="46C08842"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5E6CADD"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laterals</w:t>
            </w:r>
          </w:p>
        </w:tc>
        <w:tc>
          <w:tcPr>
            <w:tcW w:w="3198" w:type="dxa"/>
          </w:tcPr>
          <w:p w14:paraId="42014BAA"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9</w:t>
            </w:r>
          </w:p>
        </w:tc>
      </w:tr>
      <w:tr w:rsidR="00DD24C2" w:rsidRPr="0042050F" w14:paraId="636F649B"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63381B19"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trills</w:t>
            </w:r>
          </w:p>
        </w:tc>
        <w:tc>
          <w:tcPr>
            <w:tcW w:w="3198" w:type="dxa"/>
          </w:tcPr>
          <w:p w14:paraId="7A748717"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8</w:t>
            </w:r>
          </w:p>
        </w:tc>
      </w:tr>
      <w:tr w:rsidR="00DD24C2" w:rsidRPr="0042050F" w14:paraId="2497E7A8"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37373D6"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nasals</w:t>
            </w:r>
          </w:p>
        </w:tc>
        <w:tc>
          <w:tcPr>
            <w:tcW w:w="3198" w:type="dxa"/>
          </w:tcPr>
          <w:p w14:paraId="3F2FB74D"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7</w:t>
            </w:r>
          </w:p>
        </w:tc>
      </w:tr>
      <w:tr w:rsidR="00DD24C2" w:rsidRPr="0042050F" w14:paraId="1DD40DAB"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729ED3F9"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voiced fricatives</w:t>
            </w:r>
          </w:p>
        </w:tc>
        <w:tc>
          <w:tcPr>
            <w:tcW w:w="3198" w:type="dxa"/>
          </w:tcPr>
          <w:p w14:paraId="5236DD49"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6</w:t>
            </w:r>
          </w:p>
        </w:tc>
      </w:tr>
      <w:tr w:rsidR="00DD24C2" w:rsidRPr="0042050F" w14:paraId="649DAD0F"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B1D0BEC"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voiced affricates</w:t>
            </w:r>
          </w:p>
        </w:tc>
        <w:tc>
          <w:tcPr>
            <w:tcW w:w="3198" w:type="dxa"/>
          </w:tcPr>
          <w:p w14:paraId="545F3C6B"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5</w:t>
            </w:r>
          </w:p>
        </w:tc>
      </w:tr>
      <w:tr w:rsidR="00DD24C2" w:rsidRPr="0042050F" w14:paraId="3D32F0B2"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100510A3"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voiced stops</w:t>
            </w:r>
          </w:p>
        </w:tc>
        <w:tc>
          <w:tcPr>
            <w:tcW w:w="3198" w:type="dxa"/>
          </w:tcPr>
          <w:p w14:paraId="2D5BFE2E"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4</w:t>
            </w:r>
          </w:p>
        </w:tc>
      </w:tr>
      <w:tr w:rsidR="00DD24C2" w:rsidRPr="0042050F" w14:paraId="55F2749F"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6648A92A"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voiceless fricatives (including [h])</w:t>
            </w:r>
          </w:p>
        </w:tc>
        <w:tc>
          <w:tcPr>
            <w:tcW w:w="3198" w:type="dxa"/>
          </w:tcPr>
          <w:p w14:paraId="0C8E9B8F"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3</w:t>
            </w:r>
          </w:p>
        </w:tc>
      </w:tr>
      <w:tr w:rsidR="00DD24C2" w:rsidRPr="0042050F" w14:paraId="6A472115" w14:textId="77777777" w:rsidTr="00F02D66">
        <w:tc>
          <w:tcPr>
            <w:cnfStyle w:val="001000000000" w:firstRow="0" w:lastRow="0" w:firstColumn="1" w:lastColumn="0" w:oddVBand="0" w:evenVBand="0" w:oddHBand="0" w:evenHBand="0" w:firstRowFirstColumn="0" w:firstRowLastColumn="0" w:lastRowFirstColumn="0" w:lastRowLastColumn="0"/>
            <w:tcW w:w="5812" w:type="dxa"/>
          </w:tcPr>
          <w:p w14:paraId="5170D007"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voiceless affricates</w:t>
            </w:r>
          </w:p>
        </w:tc>
        <w:tc>
          <w:tcPr>
            <w:tcW w:w="3198" w:type="dxa"/>
          </w:tcPr>
          <w:p w14:paraId="6FE97555" w14:textId="77777777" w:rsidR="00DD24C2" w:rsidRPr="0042050F" w:rsidRDefault="00DD24C2"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2</w:t>
            </w:r>
          </w:p>
        </w:tc>
      </w:tr>
      <w:tr w:rsidR="00DD24C2" w:rsidRPr="0042050F" w14:paraId="3D039B8A" w14:textId="77777777" w:rsidTr="00F0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5CD0F5A" w14:textId="77777777" w:rsidR="00DD24C2" w:rsidRPr="0042050F" w:rsidRDefault="00DD24C2" w:rsidP="00CF432F">
            <w:pPr>
              <w:autoSpaceDE w:val="0"/>
              <w:autoSpaceDN w:val="0"/>
              <w:adjustRightInd w:val="0"/>
              <w:rPr>
                <w:rFonts w:asciiTheme="majorBidi" w:hAnsiTheme="majorBidi" w:cstheme="majorBidi"/>
                <w:b w:val="0"/>
                <w:bCs w:val="0"/>
              </w:rPr>
            </w:pPr>
            <w:r w:rsidRPr="0042050F">
              <w:rPr>
                <w:rFonts w:asciiTheme="majorBidi" w:hAnsiTheme="majorBidi" w:cstheme="majorBidi"/>
                <w:b w:val="0"/>
                <w:bCs w:val="0"/>
              </w:rPr>
              <w:t>voiceless stops (including [ʔ])</w:t>
            </w:r>
          </w:p>
        </w:tc>
        <w:tc>
          <w:tcPr>
            <w:tcW w:w="3198" w:type="dxa"/>
          </w:tcPr>
          <w:p w14:paraId="66D2B8AC" w14:textId="77777777" w:rsidR="00DD24C2" w:rsidRPr="0042050F" w:rsidRDefault="00DD24C2"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w:t>
            </w:r>
          </w:p>
        </w:tc>
      </w:tr>
    </w:tbl>
    <w:p w14:paraId="32E52BFE" w14:textId="77777777" w:rsidR="00DD24C2" w:rsidRPr="0042050F" w:rsidRDefault="00DD24C2" w:rsidP="00CF432F">
      <w:pPr>
        <w:autoSpaceDE w:val="0"/>
        <w:autoSpaceDN w:val="0"/>
        <w:adjustRightInd w:val="0"/>
        <w:rPr>
          <w:rFonts w:asciiTheme="majorBidi" w:hAnsiTheme="majorBidi" w:cstheme="majorBidi"/>
          <w:noProof/>
          <w:lang w:val="en-US" w:eastAsia="en-GB"/>
        </w:rPr>
      </w:pPr>
    </w:p>
    <w:p w14:paraId="434559E2" w14:textId="77777777" w:rsidR="00DD24C2" w:rsidRPr="0042050F" w:rsidRDefault="00DD24C2" w:rsidP="00CF432F">
      <w:pPr>
        <w:autoSpaceDE w:val="0"/>
        <w:autoSpaceDN w:val="0"/>
        <w:adjustRightInd w:val="0"/>
        <w:spacing w:line="360" w:lineRule="auto"/>
        <w:rPr>
          <w:rFonts w:asciiTheme="majorBidi" w:hAnsiTheme="majorBidi" w:cstheme="majorBidi"/>
          <w:noProof/>
          <w:lang w:val="en-US" w:eastAsia="en-GB"/>
        </w:rPr>
      </w:pPr>
    </w:p>
    <w:p w14:paraId="11E015CA" w14:textId="76412B29" w:rsidR="00CF432F" w:rsidRPr="0042050F" w:rsidRDefault="00DD24C2" w:rsidP="00AD3379">
      <w:pPr>
        <w:autoSpaceDE w:val="0"/>
        <w:autoSpaceDN w:val="0"/>
        <w:adjustRightInd w:val="0"/>
        <w:spacing w:line="360" w:lineRule="auto"/>
        <w:rPr>
          <w:rFonts w:asciiTheme="majorBidi" w:hAnsiTheme="majorBidi" w:cstheme="majorBidi"/>
          <w:noProof/>
          <w:lang w:val="en-US" w:eastAsia="en-GB"/>
        </w:rPr>
      </w:pPr>
      <w:r w:rsidRPr="0042050F">
        <w:rPr>
          <w:rFonts w:asciiTheme="majorBidi" w:hAnsiTheme="majorBidi" w:cstheme="majorBidi"/>
          <w:noProof/>
          <w:lang w:val="en-US" w:eastAsia="en-GB"/>
        </w:rPr>
        <w:t>This scale of sonority is fairly comprehensive and includes vowels that have not been discussed in this chapter. Justification and further interpretation of the scale in Table 2.4 is dis</w:t>
      </w:r>
      <w:r w:rsidR="007C73B3" w:rsidRPr="0042050F">
        <w:rPr>
          <w:rFonts w:asciiTheme="majorBidi" w:hAnsiTheme="majorBidi" w:cstheme="majorBidi"/>
          <w:noProof/>
          <w:lang w:val="en-US" w:eastAsia="en-GB"/>
        </w:rPr>
        <w:t>c</w:t>
      </w:r>
      <w:r w:rsidRPr="0042050F">
        <w:rPr>
          <w:rFonts w:asciiTheme="majorBidi" w:hAnsiTheme="majorBidi" w:cstheme="majorBidi"/>
          <w:noProof/>
          <w:lang w:val="en-US" w:eastAsia="en-GB"/>
        </w:rPr>
        <w:t>ussed at length in Parker (2002; 2008; 2011).</w:t>
      </w:r>
    </w:p>
    <w:p w14:paraId="7F9543E0" w14:textId="025B9FF7" w:rsidR="00CF432F" w:rsidRPr="0042050F" w:rsidRDefault="00DD24C2" w:rsidP="00AD3379">
      <w:pPr>
        <w:pStyle w:val="NormalWeb"/>
        <w:spacing w:line="360" w:lineRule="auto"/>
        <w:rPr>
          <w:rFonts w:asciiTheme="majorBidi" w:eastAsia="Times New Roman" w:hAnsiTheme="majorBidi" w:cstheme="majorBidi"/>
          <w:sz w:val="24"/>
          <w:szCs w:val="24"/>
          <w:lang w:val="en-SA"/>
        </w:rPr>
      </w:pPr>
      <w:r w:rsidRPr="0042050F">
        <w:rPr>
          <w:rFonts w:asciiTheme="majorBidi" w:hAnsiTheme="majorBidi" w:cstheme="majorBidi"/>
          <w:noProof/>
          <w:sz w:val="24"/>
          <w:szCs w:val="24"/>
          <w:lang w:val="en-US" w:eastAsia="en-GB"/>
        </w:rPr>
        <w:t xml:space="preserve">In conclusion, different parameters of sonority have been discussed in this section. The main two parameters are SSP and MSD in which the former suggests that the nucleus of the syllable is the most sonorous sound whereas syllable margins are less sonorous. Hence, onset clusters are supposed to be rising sonority clusters, whereas coda clusters are supposed to behave oppositely (i.e., falling sonority). </w:t>
      </w:r>
      <w:r w:rsidR="00154B0B" w:rsidRPr="0042050F">
        <w:rPr>
          <w:rFonts w:asciiTheme="majorBidi" w:hAnsiTheme="majorBidi" w:cstheme="majorBidi"/>
          <w:noProof/>
          <w:sz w:val="24"/>
          <w:szCs w:val="24"/>
          <w:lang w:val="en-US" w:eastAsia="en-GB"/>
        </w:rPr>
        <w:t xml:space="preserve">However, there are some consonant clusters that adhere to SSP which are not attested in some languages. </w:t>
      </w:r>
      <w:r w:rsidR="00154B0B" w:rsidRPr="0042050F">
        <w:rPr>
          <w:rFonts w:asciiTheme="majorBidi" w:eastAsia="Times New Roman" w:hAnsiTheme="majorBidi" w:cstheme="majorBidi"/>
          <w:sz w:val="24"/>
          <w:szCs w:val="24"/>
        </w:rPr>
        <w:t xml:space="preserve">This restriction is attributed to MSD </w:t>
      </w:r>
      <w:r w:rsidR="00154B0B" w:rsidRPr="0042050F">
        <w:rPr>
          <w:rFonts w:asciiTheme="majorBidi" w:hAnsiTheme="majorBidi" w:cstheme="majorBidi"/>
          <w:noProof/>
          <w:sz w:val="24"/>
          <w:szCs w:val="24"/>
          <w:lang w:val="en-US" w:eastAsia="en-GB"/>
        </w:rPr>
        <w:t>which is responsible for determining the types of consonant clusters that exist in a specific language</w:t>
      </w:r>
      <w:r w:rsidRPr="0042050F">
        <w:rPr>
          <w:rFonts w:asciiTheme="majorBidi" w:hAnsiTheme="majorBidi" w:cstheme="majorBidi"/>
          <w:noProof/>
          <w:sz w:val="24"/>
          <w:szCs w:val="24"/>
          <w:lang w:val="en-US" w:eastAsia="en-GB"/>
        </w:rPr>
        <w:t>. Consequently, languages vary in the matter of which consonant clusters are allowed. Parker (2008, 2011) comes up with a comprehensive scale of sonority, which fulfills specific criteria to quantify sonority constraints.</w:t>
      </w:r>
    </w:p>
    <w:p w14:paraId="328C6BC1" w14:textId="5CB0A420" w:rsidR="00D0738F" w:rsidRPr="0042050F" w:rsidRDefault="00DD24C2" w:rsidP="00CF432F">
      <w:pPr>
        <w:autoSpaceDE w:val="0"/>
        <w:autoSpaceDN w:val="0"/>
        <w:adjustRightInd w:val="0"/>
        <w:spacing w:line="360" w:lineRule="auto"/>
        <w:rPr>
          <w:rFonts w:asciiTheme="majorBidi" w:hAnsiTheme="majorBidi" w:cstheme="majorBidi"/>
          <w:noProof/>
          <w:lang w:eastAsia="en-GB"/>
        </w:rPr>
      </w:pPr>
      <w:r w:rsidRPr="0042050F">
        <w:rPr>
          <w:rFonts w:asciiTheme="majorBidi" w:hAnsiTheme="majorBidi" w:cstheme="majorBidi"/>
          <w:noProof/>
          <w:lang w:val="en-US" w:eastAsia="en-GB"/>
        </w:rPr>
        <w:lastRenderedPageBreak/>
        <w:t>Having discussed the principles of sonority and how they contribute to syllable phonotactics, syllable weight also crucially affects the shape of consonant clusters. This phenomenon will be discussed below.</w:t>
      </w:r>
    </w:p>
    <w:p w14:paraId="3884744E" w14:textId="0C429E95" w:rsidR="00E153E7" w:rsidRPr="0042050F" w:rsidRDefault="00627464" w:rsidP="00CF432F">
      <w:pPr>
        <w:pStyle w:val="Heading2"/>
        <w:rPr>
          <w:noProof/>
          <w:lang w:val="en-US" w:eastAsia="en-GB"/>
        </w:rPr>
      </w:pPr>
      <w:r w:rsidRPr="0042050F">
        <w:rPr>
          <w:noProof/>
          <w:lang w:val="en-US" w:eastAsia="en-GB"/>
        </w:rPr>
        <w:t xml:space="preserve"> </w:t>
      </w:r>
      <w:bookmarkStart w:id="28" w:name="_Toc51755432"/>
      <w:r w:rsidR="00E153E7" w:rsidRPr="0042050F">
        <w:rPr>
          <w:noProof/>
          <w:lang w:val="en-US" w:eastAsia="en-GB"/>
        </w:rPr>
        <w:t>Syllable weight and consonant clusters</w:t>
      </w:r>
      <w:bookmarkEnd w:id="28"/>
    </w:p>
    <w:p w14:paraId="4C6EB944" w14:textId="1D59D89F" w:rsidR="00E153E7" w:rsidRPr="0042050F" w:rsidRDefault="00E153E7" w:rsidP="00CF432F">
      <w:pPr>
        <w:autoSpaceDE w:val="0"/>
        <w:autoSpaceDN w:val="0"/>
        <w:adjustRightInd w:val="0"/>
        <w:spacing w:line="360" w:lineRule="auto"/>
        <w:rPr>
          <w:rFonts w:asciiTheme="majorBidi" w:hAnsiTheme="majorBidi" w:cstheme="majorBidi"/>
          <w:noProof/>
          <w:lang w:val="en-US" w:eastAsia="en-GB"/>
        </w:rPr>
      </w:pPr>
      <w:r w:rsidRPr="0042050F">
        <w:rPr>
          <w:rFonts w:asciiTheme="majorBidi" w:hAnsiTheme="majorBidi" w:cstheme="majorBidi"/>
          <w:noProof/>
          <w:lang w:val="en-US" w:eastAsia="en-GB"/>
        </w:rPr>
        <w:t xml:space="preserve">Studies conducted on syllable weight, and its significant effect on the internal structure of consonant clusters in </w:t>
      </w:r>
      <w:r w:rsidR="0076205C" w:rsidRPr="0042050F">
        <w:rPr>
          <w:rFonts w:asciiTheme="majorBidi" w:hAnsiTheme="majorBidi" w:cstheme="majorBidi"/>
          <w:noProof/>
          <w:lang w:val="en-US" w:eastAsia="en-GB"/>
        </w:rPr>
        <w:t>Arabic</w:t>
      </w:r>
      <w:r w:rsidRPr="0042050F">
        <w:rPr>
          <w:rFonts w:asciiTheme="majorBidi" w:hAnsiTheme="majorBidi" w:cstheme="majorBidi"/>
          <w:noProof/>
          <w:lang w:val="en-US" w:eastAsia="en-GB"/>
        </w:rPr>
        <w:t xml:space="preserve">, have enriched the knowledge of moraicity constraints not for </w:t>
      </w:r>
      <w:r w:rsidR="0076205C" w:rsidRPr="0042050F">
        <w:rPr>
          <w:rFonts w:asciiTheme="majorBidi" w:hAnsiTheme="majorBidi" w:cstheme="majorBidi"/>
          <w:noProof/>
          <w:lang w:val="en-US" w:eastAsia="en-GB"/>
        </w:rPr>
        <w:t>Arabic</w:t>
      </w:r>
      <w:r w:rsidRPr="0042050F">
        <w:rPr>
          <w:rFonts w:asciiTheme="majorBidi" w:hAnsiTheme="majorBidi" w:cstheme="majorBidi"/>
          <w:noProof/>
          <w:lang w:val="en-US" w:eastAsia="en-GB"/>
        </w:rPr>
        <w:t xml:space="preserve"> only, but cross-linguistically (Broselow, 2018). According to McCarthy (1979) and McCarthy &amp; Prince (1990), moras do the work of measuring the weight of the syllable</w:t>
      </w:r>
      <w:r w:rsidR="00F140FD" w:rsidRPr="0042050F">
        <w:rPr>
          <w:rFonts w:asciiTheme="majorBidi" w:hAnsiTheme="majorBidi" w:cstheme="majorBidi"/>
          <w:noProof/>
          <w:lang w:val="en-US" w:eastAsia="en-GB"/>
        </w:rPr>
        <w:t>,</w:t>
      </w:r>
      <w:r w:rsidRPr="0042050F">
        <w:rPr>
          <w:rFonts w:asciiTheme="majorBidi" w:hAnsiTheme="majorBidi" w:cstheme="majorBidi"/>
          <w:noProof/>
          <w:lang w:val="en-US" w:eastAsia="en-GB"/>
        </w:rPr>
        <w:t xml:space="preserve"> where a light syllable </w:t>
      </w:r>
      <w:r w:rsidR="00F140FD" w:rsidRPr="0042050F">
        <w:rPr>
          <w:rFonts w:asciiTheme="majorBidi" w:hAnsiTheme="majorBidi" w:cstheme="majorBidi"/>
          <w:noProof/>
          <w:lang w:val="en-US" w:eastAsia="en-GB"/>
        </w:rPr>
        <w:t xml:space="preserve">refers to </w:t>
      </w:r>
      <w:r w:rsidRPr="0042050F">
        <w:rPr>
          <w:rFonts w:asciiTheme="majorBidi" w:hAnsiTheme="majorBidi" w:cstheme="majorBidi"/>
          <w:noProof/>
          <w:lang w:val="en-US" w:eastAsia="en-GB"/>
        </w:rPr>
        <w:t xml:space="preserve">a monomoraic syllable and a heavy syllable </w:t>
      </w:r>
      <w:r w:rsidR="00F140FD" w:rsidRPr="0042050F">
        <w:rPr>
          <w:rFonts w:asciiTheme="majorBidi" w:hAnsiTheme="majorBidi" w:cstheme="majorBidi"/>
          <w:noProof/>
          <w:lang w:val="en-US" w:eastAsia="en-GB"/>
        </w:rPr>
        <w:t xml:space="preserve">refers to </w:t>
      </w:r>
      <w:r w:rsidRPr="0042050F">
        <w:rPr>
          <w:rFonts w:asciiTheme="majorBidi" w:hAnsiTheme="majorBidi" w:cstheme="majorBidi"/>
          <w:noProof/>
          <w:lang w:val="en-US" w:eastAsia="en-GB"/>
        </w:rPr>
        <w:t>a bimoraic syllable, as shown in Figure 2.4.</w:t>
      </w:r>
    </w:p>
    <w:p w14:paraId="6B9085D2" w14:textId="77777777" w:rsidR="00627464" w:rsidRPr="0042050F" w:rsidRDefault="00627464" w:rsidP="00CF432F">
      <w:pPr>
        <w:autoSpaceDE w:val="0"/>
        <w:autoSpaceDN w:val="0"/>
        <w:adjustRightInd w:val="0"/>
        <w:spacing w:line="360" w:lineRule="auto"/>
        <w:rPr>
          <w:rFonts w:asciiTheme="majorBidi" w:hAnsiTheme="majorBidi" w:cstheme="majorBidi"/>
          <w:noProof/>
          <w:lang w:val="en-US" w:eastAsia="en-GB"/>
        </w:rPr>
      </w:pPr>
    </w:p>
    <w:p w14:paraId="4EC632E1" w14:textId="77777777" w:rsidR="00E153E7" w:rsidRPr="0042050F" w:rsidRDefault="00E153E7" w:rsidP="00CF432F">
      <w:pPr>
        <w:pStyle w:val="ListParagraph"/>
        <w:spacing w:line="360" w:lineRule="auto"/>
        <w:ind w:left="360"/>
        <w:rPr>
          <w:rFonts w:asciiTheme="majorBidi" w:hAnsiTheme="majorBidi" w:cstheme="majorBidi"/>
        </w:rPr>
      </w:pPr>
      <w:r w:rsidRPr="0042050F">
        <w:rPr>
          <w:rFonts w:asciiTheme="majorBidi" w:hAnsiTheme="majorBidi" w:cstheme="majorBidi"/>
        </w:rPr>
        <w:t>(a) Light CV</w:t>
      </w:r>
      <w:r w:rsidRPr="0042050F">
        <w:rPr>
          <w:rFonts w:asciiTheme="majorBidi" w:hAnsiTheme="majorBidi" w:cstheme="majorBidi"/>
        </w:rPr>
        <w:tab/>
      </w:r>
      <w:r w:rsidRPr="0042050F">
        <w:rPr>
          <w:rFonts w:asciiTheme="majorBidi" w:hAnsiTheme="majorBidi" w:cstheme="majorBidi"/>
        </w:rPr>
        <w:tab/>
        <w:t>(b) Heavy CVV</w:t>
      </w:r>
      <w:r w:rsidRPr="0042050F">
        <w:rPr>
          <w:rFonts w:asciiTheme="majorBidi" w:hAnsiTheme="majorBidi" w:cstheme="majorBidi"/>
        </w:rPr>
        <w:tab/>
        <w:t>(c) Heavy CVC</w:t>
      </w:r>
    </w:p>
    <w:p w14:paraId="249ABF07" w14:textId="77777777" w:rsidR="00E153E7" w:rsidRPr="0042050F" w:rsidRDefault="00E153E7" w:rsidP="00CF432F">
      <w:pPr>
        <w:pStyle w:val="ListParagraph"/>
        <w:spacing w:line="360" w:lineRule="auto"/>
        <w:ind w:left="360"/>
        <w:rPr>
          <w:rFonts w:asciiTheme="majorBidi" w:hAnsiTheme="majorBidi" w:cstheme="majorBidi"/>
        </w:rPr>
      </w:pPr>
      <w:r w:rsidRPr="0042050F">
        <w:rPr>
          <w:rFonts w:asciiTheme="majorBidi" w:hAnsiTheme="majorBidi" w:cstheme="majorBidi"/>
        </w:rPr>
        <w:t xml:space="preserve">      Syllable</w:t>
      </w:r>
      <w:r w:rsidRPr="0042050F">
        <w:rPr>
          <w:rFonts w:asciiTheme="majorBidi" w:hAnsiTheme="majorBidi" w:cstheme="majorBidi"/>
        </w:rPr>
        <w:tab/>
      </w:r>
      <w:r w:rsidRPr="0042050F">
        <w:rPr>
          <w:rFonts w:asciiTheme="majorBidi" w:hAnsiTheme="majorBidi" w:cstheme="majorBidi"/>
        </w:rPr>
        <w:tab/>
        <w:t xml:space="preserve">     Syllable</w:t>
      </w:r>
      <w:r w:rsidRPr="0042050F">
        <w:rPr>
          <w:rFonts w:asciiTheme="majorBidi" w:hAnsiTheme="majorBidi" w:cstheme="majorBidi"/>
        </w:rPr>
        <w:tab/>
      </w:r>
      <w:r w:rsidRPr="0042050F">
        <w:rPr>
          <w:rFonts w:asciiTheme="majorBidi" w:hAnsiTheme="majorBidi" w:cstheme="majorBidi"/>
        </w:rPr>
        <w:tab/>
        <w:t xml:space="preserve">     Syllable</w:t>
      </w:r>
    </w:p>
    <w:p w14:paraId="5F9F287D" w14:textId="1CF39546" w:rsidR="00E153E7" w:rsidRPr="0042050F" w:rsidRDefault="007C73B3" w:rsidP="00CF432F">
      <w:pPr>
        <w:pStyle w:val="ListParagraph"/>
        <w:spacing w:line="480" w:lineRule="auto"/>
        <w:ind w:left="360"/>
        <w:rPr>
          <w:rFonts w:asciiTheme="majorBidi" w:hAnsiTheme="majorBidi" w:cstheme="majorBidi"/>
          <w:noProof/>
          <w:lang w:eastAsia="en-GB"/>
        </w:rPr>
      </w:pPr>
      <w:r w:rsidRPr="0042050F">
        <w:rPr>
          <w:rFonts w:asciiTheme="majorBidi" w:hAnsiTheme="majorBidi" w:cstheme="majorBidi"/>
          <w:noProof/>
          <w:lang w:eastAsia="en-GB"/>
        </w:rPr>
        <mc:AlternateContent>
          <mc:Choice Requires="wps">
            <w:drawing>
              <wp:anchor distT="0" distB="0" distL="114300" distR="114300" simplePos="0" relativeHeight="251701248" behindDoc="0" locked="0" layoutInCell="1" allowOverlap="1" wp14:anchorId="641066CD" wp14:editId="26199FE7">
                <wp:simplePos x="0" y="0"/>
                <wp:positionH relativeFrom="column">
                  <wp:posOffset>3244132</wp:posOffset>
                </wp:positionH>
                <wp:positionV relativeFrom="paragraph">
                  <wp:posOffset>177993</wp:posOffset>
                </wp:positionV>
                <wp:extent cx="0" cy="190832"/>
                <wp:effectExtent l="0" t="0" r="12700" b="12700"/>
                <wp:wrapNone/>
                <wp:docPr id="77" name="Straight Connector 77"/>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A50A6" id="Straight Connector 7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14pt" to="255.45pt,2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9/tAEAALgDAAAOAAAAZHJzL2Uyb0RvYy54bWysU02P0zAQvSPxHyzfaZIisUvUdA9dwQVB&#13;&#10;xbI/wOuMGwt/aWya9N8zdtIsAoQQ4uJ47Hlv5j1PdneTNewMGLV3HW82NWfgpO+1O3X88cu7V7ec&#13;&#10;xSRcL4x30PELRH63f/liN4YWtn7wpgdkROJiO4aODymFtqqiHMCKuPEBHF0qj1YkCvFU9ShGYrem&#13;&#10;2tb1m2r02Af0EmKk0/v5ku8Lv1Ig0yelIiRmOk69pbJiWZ/yWu13oj2hCIOWSxviH7qwQjsqulLd&#13;&#10;iyTYN9S/UFkt0Uev0kZ6W3mltISigdQ09U9qHgYRoGghc2JYbYr/j1Z+PB+R6b7jNzecOWHpjR4S&#13;&#10;Cn0aEjt458hBj4wuyakxxJYAB3fEJYrhiFn2pNDmLwliU3H3sroLU2JyPpR02rytb19vM131jAsY&#13;&#10;03vwluVNx412WbdoxflDTHPqNYVwuY+5ctmli4GcbNxnUKSFajUFXaYIDgbZWdD791+bpWzJzBCl&#13;&#10;jVlB9Z9BS26GQZmsvwWu2aWid2kFWu08/q5qmq6tqjn/qnrWmmU/+f5S3qHYQeNRDF1GOc/fj3GB&#13;&#10;P/9w++8AAAD//wMAUEsDBBQABgAIAAAAIQDvcTiJ4AAAAA4BAAAPAAAAZHJzL2Rvd25yZXYueG1s&#13;&#10;TE/JTsMwEL0j8Q/WVOJGnUSiCmmcqipCiAuiKdzd2E1C7XFkO2n4ewZxoJfRLG/eUm5ma9ikfegd&#13;&#10;CkiXCTCNjVM9tgI+Ds/3ObAQJSppHGoB3zrAprq9KWWh3AX3eqpjy4gEQyEFdDEOBeeh6bSVYekG&#13;&#10;jXQ7OW9lpNG3XHl5IXJreJYkK25lj6TQyUHvOt2c69EKMK9++mx37TaML/tV/fV+yt4OkxB3i/lp&#13;&#10;TWW7Bhb1HP8/4DcD+YeKjB3diCowI+AhTR4JKiDLKRgB/hZHavIUeFXy6xjVDwAAAP//AwBQSwEC&#13;&#10;LQAUAAYACAAAACEAtoM4kv4AAADhAQAAEwAAAAAAAAAAAAAAAAAAAAAAW0NvbnRlbnRfVHlwZXNd&#13;&#10;LnhtbFBLAQItABQABgAIAAAAIQA4/SH/1gAAAJQBAAALAAAAAAAAAAAAAAAAAC8BAABfcmVscy8u&#13;&#10;cmVsc1BLAQItABQABgAIAAAAIQBQ+99/tAEAALgDAAAOAAAAAAAAAAAAAAAAAC4CAABkcnMvZTJv&#13;&#10;RG9jLnhtbFBLAQItABQABgAIAAAAIQDvcTiJ4AAAAA4BAAAPAAAAAAAAAAAAAAAAAA4EAABkcnMv&#13;&#10;ZG93bnJldi54bWxQSwUGAAAAAAQABADzAAAAGwU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1008" behindDoc="0" locked="0" layoutInCell="1" allowOverlap="1" wp14:anchorId="6C3BB876" wp14:editId="4A20893E">
                <wp:simplePos x="0" y="0"/>
                <wp:positionH relativeFrom="column">
                  <wp:posOffset>114300</wp:posOffset>
                </wp:positionH>
                <wp:positionV relativeFrom="paragraph">
                  <wp:posOffset>198120</wp:posOffset>
                </wp:positionV>
                <wp:extent cx="334010" cy="779145"/>
                <wp:effectExtent l="0" t="0" r="46990" b="33655"/>
                <wp:wrapNone/>
                <wp:docPr id="271" name="Straight Connector 271"/>
                <wp:cNvGraphicFramePr/>
                <a:graphic xmlns:a="http://schemas.openxmlformats.org/drawingml/2006/main">
                  <a:graphicData uri="http://schemas.microsoft.com/office/word/2010/wordprocessingShape">
                    <wps:wsp>
                      <wps:cNvCnPr/>
                      <wps:spPr>
                        <a:xfrm flipH="1">
                          <a:off x="0" y="0"/>
                          <a:ext cx="334010" cy="7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9B338" id="Straight Connector 27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6pt" to="35.3pt,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ePfxwEAAMkDAAAOAAAAZHJzL2Uyb0RvYy54bWysU02P0zAQvSPxHyzfadLuQpeo6R66Ag4I&#13;&#10;Knb5AV7Hbqy1PdbYNOm/Z+y0AfEhIbQXy/bMezPveby5HZ1lR4XRgG/5clFzpryEzvhDy78+vHt1&#13;&#10;w1lMwnfCglctP6nIb7cvX2yG0KgV9GA7hYxIfGyG0PI+pdBUVZS9ciIuIChPQQ3oRKIjHqoOxUDs&#13;&#10;zlarun5TDYBdQJAqRrq9m4J8W/i1VjJ91jqqxGzLqbdUVizrY16r7UY0BxShN/LchviPLpwwnorO&#13;&#10;VHciCfYNzW9UzkiECDotJLgKtDZSFQ2kZln/oua+F0EVLWRODLNN8flo5afjHpnpWr5aLznzwtEj&#13;&#10;3ScU5tAntgPvyUJAlqPk1RBiQ5Cd3+P5FMMes/BRo2PamvCBxqBYQeLYWJw+zU6rMTFJl1dX1ySX&#13;&#10;M0mh9frt8vp1Zq8mmkwXMKb3ChzLm5Zb47MRohHHjzFNqZcUwuW2pkbKLp2sysnWf1GaxFHBqaUy&#13;&#10;VmpnkR0FDUT3VERR2ZKZIdpYO4PqUvKvoHNuhqkyav8KnLNLRfBpBjrjAf9UNY2XVvWUf1E9ac2y&#13;&#10;H6E7lWcpdtC8FEPPs50H8udzgf/4gdvvAAAA//8DAFBLAwQUAAYACAAAACEAIiZI3uAAAAANAQAA&#13;&#10;DwAAAGRycy9kb3ducmV2LnhtbEyPzW7CMBCE75X6DtZW4lZsQAk0xEH8qOq50As3J94mUeN1GhsI&#13;&#10;b9/tqb2sNDva2fnyzeg6ccUhtJ40zKYKBFLlbUu1ho/T6/MKRIiGrOk8oYY7BtgUjw+5yay/0Tte&#13;&#10;j7EWHEIhMxqaGPtMylA16EyY+h6JvU8/OBNZDrW0g7lxuOvkXKlUOtMSf2hMj/sGq6/jxWk4vTk1&#13;&#10;lrHdI30v1fa8S1I6J1pPnsbDmsd2DSLiGP8u4JeB+0PBxUp/IRtEx3rFPFHDYjYHwf5SpSBK3ieL&#13;&#10;F5BFLv9TFD8AAAD//wMAUEsBAi0AFAAGAAgAAAAhALaDOJL+AAAA4QEAABMAAAAAAAAAAAAAAAAA&#13;&#10;AAAAAFtDb250ZW50X1R5cGVzXS54bWxQSwECLQAUAAYACAAAACEAOP0h/9YAAACUAQAACwAAAAAA&#13;&#10;AAAAAAAAAAAvAQAAX3JlbHMvLnJlbHNQSwECLQAUAAYACAAAACEA5JXj38cBAADJAwAADgAAAAAA&#13;&#10;AAAAAAAAAAAuAgAAZHJzL2Uyb0RvYy54bWxQSwECLQAUAAYACAAAACEAIiZI3uAAAAANAQAADwAA&#13;&#10;AAAAAAAAAAAAAAAhBAAAZHJzL2Rvd25yZXYueG1sUEsFBgAAAAAEAAQA8wAAAC4FA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4080" behindDoc="0" locked="0" layoutInCell="1" allowOverlap="1" wp14:anchorId="5D3DEB76" wp14:editId="2B7EE2D6">
                <wp:simplePos x="0" y="0"/>
                <wp:positionH relativeFrom="column">
                  <wp:posOffset>1600200</wp:posOffset>
                </wp:positionH>
                <wp:positionV relativeFrom="paragraph">
                  <wp:posOffset>176530</wp:posOffset>
                </wp:positionV>
                <wp:extent cx="214630" cy="800735"/>
                <wp:effectExtent l="0" t="0" r="39370" b="37465"/>
                <wp:wrapNone/>
                <wp:docPr id="36" name="Straight Connector 36"/>
                <wp:cNvGraphicFramePr/>
                <a:graphic xmlns:a="http://schemas.openxmlformats.org/drawingml/2006/main">
                  <a:graphicData uri="http://schemas.microsoft.com/office/word/2010/wordprocessingShape">
                    <wps:wsp>
                      <wps:cNvCnPr/>
                      <wps:spPr>
                        <a:xfrm flipH="1">
                          <a:off x="0" y="0"/>
                          <a:ext cx="214630" cy="800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8D2F1" id="Straight Connector 3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3.9pt" to="142.9pt,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veuxQEAAMcDAAAOAAAAZHJzL2Uyb0RvYy54bWysU02P0zAQvSPxHyzfadIWyipquoeugAOC&#13;&#10;ioUf4HXsxsL2WGPTpP+esdOGFR/SasXFsj3z3sx7Hm9vR2fZSWE04Fu+XNScKS+hM/7Y8m9f3726&#13;&#10;4Swm4TthwauWn1Xkt7uXL7ZDaNQKerCdQkYkPjZDaHmfUmiqKspeOREXEJSnoAZ0ItERj1WHYiB2&#13;&#10;Z6tVXW+qAbALCFLFSLd3U5DvCr/WSqbPWkeVmG059ZbKimV9yGu124rmiCL0Rl7aEM/owgnjqehM&#13;&#10;dSeSYD/Q/EHljESIoNNCgqtAayNV0UBqlvVvau57EVTRQubEMNsU/x+t/HQ6IDNdy9cbzrxw9Eb3&#13;&#10;CYU59ontwXtyEJBRkJwaQmwIsPcHvJxiOGCWPWp0TFsTPtAQFCNIGhuLz+fZZzUmJulytXy9WdNr&#13;&#10;SArd1PXb9ZvMXk00mS5gTO8VOJY3LbfGZxtEI04fY5pSrymEy21NjZRdOluVk63/ojRJo4JTS2Wo&#13;&#10;1N4iOwkah+778lK2ZGaINtbOoLqU/CfokpthqgzaU4FzdqkIPs1AZzzg36qm8dqqnvKvqietWfYD&#13;&#10;dOfyLMUOmpZi6GWy8zg+Phf4r/+3+wkAAP//AwBQSwMEFAAGAAgAAAAhAPeXDFngAAAADwEAAA8A&#13;&#10;AABkcnMvZG93bnJldi54bWxMj0FPwzAMhe9I/IfISNxYsqJso2s6jSHEmY3Lbmlj2mqNU5psK/8e&#13;&#10;c4KLZcvPz+8rNpPvxQXH2AUyMJ8pEEh1cB01Bj4Orw8rEDFZcrYPhAa+McKmvL0pbO7Cld7xsk+N&#13;&#10;YBOKuTXQpjTkUsa6RW/jLAxIvPsMo7eJx7GRbrRXNve9zJRaSG874g+tHXDXYn3an72Bw5tXU5W6&#13;&#10;HdLXUm2Pz3pBR23M/d30suayXYNIOKW/C/hl4PxQcrAqnMlF0RvIdMZAiZslc7AgW2luKlbqxyeQ&#13;&#10;ZSH/c5Q/AAAA//8DAFBLAQItABQABgAIAAAAIQC2gziS/gAAAOEBAAATAAAAAAAAAAAAAAAAAAAA&#13;&#10;AABbQ29udGVudF9UeXBlc10ueG1sUEsBAi0AFAAGAAgAAAAhADj9If/WAAAAlAEAAAsAAAAAAAAA&#13;&#10;AAAAAAAALwEAAF9yZWxzLy5yZWxzUEsBAi0AFAAGAAgAAAAhABjS967FAQAAxwMAAA4AAAAAAAAA&#13;&#10;AAAAAAAALgIAAGRycy9lMm9Eb2MueG1sUEsBAi0AFAAGAAgAAAAhAPeXDFngAAAADwEAAA8AAAAA&#13;&#10;AAAAAAAAAAAAHwQAAGRycy9kb3ducmV2LnhtbFBLBQYAAAAABAAEAPMAAAAsBQ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9200" behindDoc="0" locked="0" layoutInCell="1" allowOverlap="1" wp14:anchorId="3DD104D5" wp14:editId="16B33819">
                <wp:simplePos x="0" y="0"/>
                <wp:positionH relativeFrom="column">
                  <wp:posOffset>2857500</wp:posOffset>
                </wp:positionH>
                <wp:positionV relativeFrom="paragraph">
                  <wp:posOffset>154940</wp:posOffset>
                </wp:positionV>
                <wp:extent cx="318136" cy="822325"/>
                <wp:effectExtent l="0" t="0" r="37465" b="41275"/>
                <wp:wrapNone/>
                <wp:docPr id="37" name="Straight Connector 37"/>
                <wp:cNvGraphicFramePr/>
                <a:graphic xmlns:a="http://schemas.openxmlformats.org/drawingml/2006/main">
                  <a:graphicData uri="http://schemas.microsoft.com/office/word/2010/wordprocessingShape">
                    <wps:wsp>
                      <wps:cNvCnPr/>
                      <wps:spPr>
                        <a:xfrm flipH="1">
                          <a:off x="0" y="0"/>
                          <a:ext cx="318136" cy="822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43B77" id="Straight Connector 3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2.2pt" to="250.05pt,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TZExQEAAMcDAAAOAAAAZHJzL2Uyb0RvYy54bWysU02P0zAQvSPxHyzfadJULFXUdA9dAQcE&#13;&#10;FQs/wOvYjYXtscamTf89YycNiA8JIS6W7Zn3Zt7zeHc/OsvOCqMB3/H1quZMeQm98aeOf/70+sWW&#13;&#10;s5iE74UFrzp+VZHf758/211CqxoYwPYKGZH42F5Cx4eUQltVUQ7KibiCoDwFNaATiY54qnoUF2J3&#13;&#10;tmrq+q66APYBQaoY6fZhCvJ94ddayfRB66gSsx2n3lJZsaxPea32O9GeUITByLkN8Q9dOGE8FV2o&#13;&#10;HkQS7CuaX6ickQgRdFpJcBVobaQqGkjNuv5JzeMggipayJwYFpvi/6OV789HZKbv+OYVZ144eqPH&#13;&#10;hMKchsQO4D05CMgoSE5dQmwJcPBHnE8xHDHLHjU6pq0Jb2kIihEkjY3F5+visxoTk3S5WW/XmzvO&#13;&#10;JIW2TbNpXmb2aqLJdAFjeqPAsbzpuDU+2yBacX4X05R6SyFcbmtqpOzS1aqcbP1HpUkaFZxaKkOl&#13;&#10;DhbZWdA49F/Wc9mSmSHaWLuA6lLyj6A5N8NUGbS/BS7ZpSL4tACd8YC/q5rGW6t6yr+pnrRm2U/Q&#13;&#10;X8uzFDtoWoqh82TncfzxXODf/9/+GwAAAP//AwBQSwMEFAAGAAgAAAAhAIkblPzhAAAADwEAAA8A&#13;&#10;AABkcnMvZG93bnJldi54bWxMj81OwzAQhO9IfQdrkbhRuyUpkMapShHi3J9Lb068JBHxOo3dNrw9&#13;&#10;y4leVhrt7Ox8+Wp0nbjgEFpPGmZTBQKp8ralWsNh//H4AiJEQ9Z0nlDDDwZYFZO73GTWX2mLl12s&#13;&#10;BYdQyIyGJsY+kzJUDToTpr5H4t2XH5yJLIda2sFcOdx1cq7UQjrTEn9oTI+bBqvv3dlp2H86NZax&#13;&#10;3SCdntX6+JYu6Jhq/XA/vi95rJcgIo7x/wL+GLg/FFys9GeyQXQaklQxUNQwTxIQbGA9A1GyM316&#13;&#10;BVnk8paj+AUAAP//AwBQSwECLQAUAAYACAAAACEAtoM4kv4AAADhAQAAEwAAAAAAAAAAAAAAAAAA&#13;&#10;AAAAW0NvbnRlbnRfVHlwZXNdLnhtbFBLAQItABQABgAIAAAAIQA4/SH/1gAAAJQBAAALAAAAAAAA&#13;&#10;AAAAAAAAAC8BAABfcmVscy8ucmVsc1BLAQItABQABgAIAAAAIQDeyTZExQEAAMcDAAAOAAAAAAAA&#13;&#10;AAAAAAAAAC4CAABkcnMvZTJvRG9jLnhtbFBLAQItABQABgAIAAAAIQCJG5T84QAAAA8BAAAPAAAA&#13;&#10;AAAAAAAAAAAAAB8EAABkcnMvZG93bnJldi54bWxQSwUGAAAAAAQABADzAAAALQU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702272" behindDoc="0" locked="0" layoutInCell="1" allowOverlap="1" wp14:anchorId="747BCCF4" wp14:editId="190140C3">
                <wp:simplePos x="0" y="0"/>
                <wp:positionH relativeFrom="column">
                  <wp:posOffset>3306574</wp:posOffset>
                </wp:positionH>
                <wp:positionV relativeFrom="paragraph">
                  <wp:posOffset>172434</wp:posOffset>
                </wp:positionV>
                <wp:extent cx="121108" cy="142764"/>
                <wp:effectExtent l="0" t="0" r="31750" b="29210"/>
                <wp:wrapNone/>
                <wp:docPr id="38" name="Straight Connector 38"/>
                <wp:cNvGraphicFramePr/>
                <a:graphic xmlns:a="http://schemas.openxmlformats.org/drawingml/2006/main">
                  <a:graphicData uri="http://schemas.microsoft.com/office/word/2010/wordprocessingShape">
                    <wps:wsp>
                      <wps:cNvCnPr/>
                      <wps:spPr>
                        <a:xfrm>
                          <a:off x="0" y="0"/>
                          <a:ext cx="121108" cy="1427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6E1B4" id="Straight Connector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13.6pt" to="269.9pt,2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NspuAEAAL0DAAAOAAAAZHJzL2Uyb0RvYy54bWysU02P0zAQvSPxHyzfaZKyWlDUdA9dwQVB&#13;&#10;xbI/wOuMGwt/aWya9N8zdtIsAoQQ4uLYnnlv5j1PdneTNewMGLV3HW82NWfgpO+1O3X88cu7V285&#13;&#10;i0m4XhjvoOMXiPxu//LFbgwtbP3gTQ/IiMTFdgwdH1IKbVVFOYAVceMDOAoqj1YkOuKp6lGMxG5N&#13;&#10;ta3r22r02Af0EmKk2/s5yPeFXymQ6ZNSERIzHafeUlmxrE95rfY70Z5QhEHLpQ3xD11YoR0VXanu&#13;&#10;RRLsG+pfqKyW6KNXaSO9rbxSWkLRQGqa+ic1D4MIULSQOTGsNsX/Rys/no/IdN/x1/RSTlh6o4eE&#13;&#10;Qp+GxA7eOXLQI6MgOTWG2BLg4I64nGI4YpY9KbT5S4LYVNy9rO7ClJiky2bbNDUVkRRqbrZvbm8y&#13;&#10;Z/UMDhjTe/CW5U3HjXZZvGjF+UNMc+o1hXC5mbl82aWLgZxs3GdQJCgXLOgySnAwyM6ChqD/2ixl&#13;&#10;S2aGKG3MCqr/DFpyMwzKeP0tcM0uFb1LK9Bq5/F3VdN0bVXN+VfVs9Ys+8n3l/IYxQ6akWLoMs95&#13;&#10;CH88F/jzX7f/DgAA//8DAFBLAwQUAAYACAAAACEAuu1epeQAAAAOAQAADwAAAGRycy9kb3ducmV2&#13;&#10;LnhtbEyPzU7DMBCE70i8g7VI3KhTQxuaxqmqIoS4IJrSuxu7TsA/ke2k4e1ZTnBZabUzs/OVm8ka&#13;&#10;MqoQO+84zGcZEOUaLzunOXwcnu8egcQknBTGO8XhW0XYVNdXpSikv7i9GuukCYa4WAgObUp9QWls&#13;&#10;WmVFnPleObydfbAi4Ro0lUFcMNwayrJsSa3oHH5oRa92rWq+6sFyMK9hPOqd3sbhZb+sP9/P7O0w&#13;&#10;cn57Mz2tcWzXQJKa0p8DfhmwP1RY7OQHJyMxHBYsy1HKgeUMCAoW9ysEOnF4WOVAq5L+x6h+AAAA&#13;&#10;//8DAFBLAQItABQABgAIAAAAIQC2gziS/gAAAOEBAAATAAAAAAAAAAAAAAAAAAAAAABbQ29udGVu&#13;&#10;dF9UeXBlc10ueG1sUEsBAi0AFAAGAAgAAAAhADj9If/WAAAAlAEAAAsAAAAAAAAAAAAAAAAALwEA&#13;&#10;AF9yZWxzLy5yZWxzUEsBAi0AFAAGAAgAAAAhAA8I2ym4AQAAvQMAAA4AAAAAAAAAAAAAAAAALgIA&#13;&#10;AGRycy9lMm9Eb2MueG1sUEsBAi0AFAAGAAgAAAAhALrtXqXkAAAADgEAAA8AAAAAAAAAAAAAAAAA&#13;&#10;EgQAAGRycy9kb3ducmV2LnhtbFBLBQYAAAAABAAEAPMAAAAjBQ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5104" behindDoc="0" locked="0" layoutInCell="1" allowOverlap="1" wp14:anchorId="39EBF609" wp14:editId="2C4A7CCE">
                <wp:simplePos x="0" y="0"/>
                <wp:positionH relativeFrom="column">
                  <wp:posOffset>1859137</wp:posOffset>
                </wp:positionH>
                <wp:positionV relativeFrom="paragraph">
                  <wp:posOffset>194102</wp:posOffset>
                </wp:positionV>
                <wp:extent cx="0" cy="121343"/>
                <wp:effectExtent l="0" t="0" r="19050" b="31115"/>
                <wp:wrapNone/>
                <wp:docPr id="78" name="Straight Connector 78"/>
                <wp:cNvGraphicFramePr/>
                <a:graphic xmlns:a="http://schemas.openxmlformats.org/drawingml/2006/main">
                  <a:graphicData uri="http://schemas.microsoft.com/office/word/2010/wordprocessingShape">
                    <wps:wsp>
                      <wps:cNvCnPr/>
                      <wps:spPr>
                        <a:xfrm>
                          <a:off x="0" y="0"/>
                          <a:ext cx="0" cy="121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420DE" id="Straight Connector 7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15.3pt" to="146.4pt,2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EX2swEAALgDAAAOAAAAZHJzL2Uyb0RvYy54bWysU9uO0zAQfUfiHyy/0yRdBChqug9dwQuC&#13;&#10;ioUP8DrjxlrfNDZN+veMnTSLACGE9sXx5ZyZOWcmu9vJGnYGjNq7jjebmjNw0vfanTr+7ev7V+84&#13;&#10;i0m4XhjvoOMXiPx2//LFbgwtbP3gTQ/IKIiL7Rg6PqQU2qqKcgAr4sYHcPSoPFqR6IinqkcxUnRr&#13;&#10;qm1dv6lGj31ALyFGur2bH/m+xFcKZPqsVITETMeptlRWLOtDXqv9TrQnFGHQcilD/EcVVmhHSddQ&#13;&#10;dyIJ9h31b6GsluijV2kjva28UlpC0UBqmvoXNfeDCFC0kDkxrDbF5wsrP52PyHTf8bfUKScs9eg+&#13;&#10;odCnIbGDd44c9MjokZwaQ2yJcHBHXE4xHDHLnhTa/CVBbCruXlZ3YUpMzpeSbpttc/P6JoernngB&#13;&#10;Y/oA3rK86bjRLusWrTh/jGmGXiHEy3XMmcsuXQxksHFfQJEWytUUdpkiOBhkZ0H97x+bJW1BZorS&#13;&#10;xqyk+u+kBZtpUCbrX4krumT0Lq1Eq53HP2VN07VUNeOvqmetWfaD7y+lD8UOGo9i6DLKef5+Phf6&#13;&#10;0w+3/wEAAP//AwBQSwMEFAAGAAgAAAAhAH5gazvhAAAADgEAAA8AAABkcnMvZG93bnJldi54bWxM&#13;&#10;j8tOwzAQRfdI/IM1SOyoQ0CBpplUVRFCbBBNYe/GrhPwI7KdNPw9g1jAZqR53XtutZ6tYZMKsfcO&#13;&#10;4XqRAVOu9bJ3GuFt/3h1Dywm4aQw3imELxVhXZ+fVaKU/uR2amqSZiTiYikQupSGkvPYdsqKuPCD&#13;&#10;crQ7+mBFojZoLoM4kbg1PM+yglvRO3LoxKC2nWo/m9EimOcwveut3sTxaVc0H6/H/GU/IV5ezA8r&#13;&#10;KpsVsKTm9PcBPxmIH2oCO/jRycgMQr7MiT8h3GQFMDr4HRwQbpd3wOuK/49RfwMAAP//AwBQSwEC&#13;&#10;LQAUAAYACAAAACEAtoM4kv4AAADhAQAAEwAAAAAAAAAAAAAAAAAAAAAAW0NvbnRlbnRfVHlwZXNd&#13;&#10;LnhtbFBLAQItABQABgAIAAAAIQA4/SH/1gAAAJQBAAALAAAAAAAAAAAAAAAAAC8BAABfcmVscy8u&#13;&#10;cmVsc1BLAQItABQABgAIAAAAIQD8rEX2swEAALgDAAAOAAAAAAAAAAAAAAAAAC4CAABkcnMvZTJv&#13;&#10;RG9jLnhtbFBLAQItABQABgAIAAAAIQB+YGs74QAAAA4BAAAPAAAAAAAAAAAAAAAAAA0EAABkcnMv&#13;&#10;ZG93bnJldi54bWxQSwUGAAAAAAQABADzAAAAGwU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6128" behindDoc="0" locked="0" layoutInCell="1" allowOverlap="1" wp14:anchorId="40A2B3E4" wp14:editId="3CDC0F7D">
                <wp:simplePos x="0" y="0"/>
                <wp:positionH relativeFrom="column">
                  <wp:posOffset>1893805</wp:posOffset>
                </wp:positionH>
                <wp:positionV relativeFrom="paragraph">
                  <wp:posOffset>185435</wp:posOffset>
                </wp:positionV>
                <wp:extent cx="156011" cy="143010"/>
                <wp:effectExtent l="0" t="0" r="34925" b="28575"/>
                <wp:wrapNone/>
                <wp:docPr id="79" name="Straight Connector 79"/>
                <wp:cNvGraphicFramePr/>
                <a:graphic xmlns:a="http://schemas.openxmlformats.org/drawingml/2006/main">
                  <a:graphicData uri="http://schemas.microsoft.com/office/word/2010/wordprocessingShape">
                    <wps:wsp>
                      <wps:cNvCnPr/>
                      <wps:spPr>
                        <a:xfrm>
                          <a:off x="0" y="0"/>
                          <a:ext cx="156011" cy="143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3DE1E" id="Straight Connector 7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pt,14.6pt" to="161.4pt,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IJ1uAEAAL0DAAAOAAAAZHJzL2Uyb0RvYy54bWysU02P0zAQvSPxHyzfaZIFFjZquoeu4IKg&#13;&#10;YuEHeJ1xY+EvjU2T/nvGTppFgFYIcXFsz7w3854n29vJGnYCjNq7jjebmjNw0vfaHTv+9cu7F285&#13;&#10;i0m4XhjvoONniPx29/zZdgwtXPnBmx6QEYmL7Rg6PqQU2qqKcgAr4sYHcBRUHq1IdMRj1aMYid2a&#13;&#10;6qqur6vRYx/QS4iRbu/mIN8VfqVApk9KRUjMdJx6S2XFsj7ktdptRXtEEQYtlzbEP3RhhXZUdKW6&#13;&#10;E0mw76h/o7Jaoo9epY30tvJKaQlFA6lp6l/U3A8iQNFC5sSw2hT/H638eDog033H39xw5oSlN7pP&#13;&#10;KPRxSGzvnSMHPTIKklNjiC0B9u6AyymGA2bZk0KbvySITcXd8+ouTIlJumxeX9dNw5mkUPPqJcnN&#13;&#10;nNUjOGBM78FbljcdN9pl8aIVpw8xzamXFMLlZubyZZfOBnKycZ9BkaBcsKDLKMHeIDsJGoL+W7OU&#13;&#10;LZkZorQxK6h+GrTkZhiU8fpb4JpdKnqXVqDVzuOfqqbp0qqa8y+qZ61Z9oPvz+Uxih00I8XQZZ7z&#13;&#10;EP58LvDHv273AwAA//8DAFBLAwQUAAYACAAAACEAa9WLueAAAAAOAQAADwAAAGRycy9kb3ducmV2&#13;&#10;LnhtbExPyU7DMBC9I/EP1iBxo06NKCWNU1VFCHFBbQp3N546AS9R7KTh75me4DKL5s1bivXkLBux&#13;&#10;j23wEuazDBj6OujWGwkfh5e7JbCYlNfKBo8SfjDCury+KlSuw9nvcaySYUTiY64kNCl1OeexbtCp&#13;&#10;OAsderqdQu9UorU3XPfqTOTOcpFlC+5U60mhUR1uG6y/q8FJsG/9+Gm2ZhOH1/2i+tqdxPthlPL2&#13;&#10;ZnpeUdmsgCWc0t8HXDKQfyjJ2DEMXkdmJYinpSDoZaBOgHshKNBRwsP8EXhZ8P8xyl8AAAD//wMA&#13;&#10;UEsBAi0AFAAGAAgAAAAhALaDOJL+AAAA4QEAABMAAAAAAAAAAAAAAAAAAAAAAFtDb250ZW50X1R5&#13;&#10;cGVzXS54bWxQSwECLQAUAAYACAAAACEAOP0h/9YAAACUAQAACwAAAAAAAAAAAAAAAAAvAQAAX3Jl&#13;&#10;bHMvLnJlbHNQSwECLQAUAAYACAAAACEAEUyCdbgBAAC9AwAADgAAAAAAAAAAAAAAAAAuAgAAZHJz&#13;&#10;L2Uyb0RvYy54bWxQSwECLQAUAAYACAAAACEAa9WLueAAAAAOAQAADwAAAAAAAAAAAAAAAAASBAAA&#13;&#10;ZHJzL2Rvd25yZXYueG1sUEsFBgAAAAAEAAQA8wAAAB8FA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2032" behindDoc="0" locked="0" layoutInCell="1" allowOverlap="1" wp14:anchorId="614B0A32" wp14:editId="16D30D90">
                <wp:simplePos x="0" y="0"/>
                <wp:positionH relativeFrom="column">
                  <wp:posOffset>533039</wp:posOffset>
                </wp:positionH>
                <wp:positionV relativeFrom="paragraph">
                  <wp:posOffset>185435</wp:posOffset>
                </wp:positionV>
                <wp:extent cx="0" cy="117009"/>
                <wp:effectExtent l="0" t="0" r="19050" b="35560"/>
                <wp:wrapNone/>
                <wp:docPr id="80" name="Straight Connector 80"/>
                <wp:cNvGraphicFramePr/>
                <a:graphic xmlns:a="http://schemas.openxmlformats.org/drawingml/2006/main">
                  <a:graphicData uri="http://schemas.microsoft.com/office/word/2010/wordprocessingShape">
                    <wps:wsp>
                      <wps:cNvCnPr/>
                      <wps:spPr>
                        <a:xfrm>
                          <a:off x="0" y="0"/>
                          <a:ext cx="0" cy="1170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6C2BA" id="Straight Connector 8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14.6pt" to="41.95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Hs2swEAALgDAAAOAAAAZHJzL2Uyb0RvYy54bWysU8Fu1DAQvSPxD5bv3SQ9lBJttoet4IJg&#13;&#10;ReEDXMfeWNgea2w22b9n7GRT1FYIIS6Ox573Zt7zZHs3OctOCqMB3/FmU3OmvITe+GPHv3/7cHXL&#13;&#10;WUzC98KCVx0/q8jvdm/fbMfQqmsYwPYKGZH42I6h40NKoa2qKAflRNxAUJ4uNaATiUI8Vj2Kkdid&#13;&#10;ra7r+qYaAfuAIFWMdHo/X/Jd4ddayfRF66gSsx2n3lJZsayPea12W9EeUYTByKUN8Q9dOGE8FV2p&#13;&#10;7kUS7CeaF1TOSIQIOm0kuAq0NlIVDaSmqZ+peRhEUEULmRPDalP8f7Ty8+mAzPQdvyV7vHD0Rg8J&#13;&#10;hTkOie3Be3IQkNElOTWG2BJg7w+4RDEcMMueNLr8JUFsKu6eV3fVlJicDyWdNs27un6f6aonXMCY&#13;&#10;PipwLG86bo3PukUrTp9imlMvKYTLfcyVyy6drcrJ1n9VmrRQraagyxSpvUV2EvT+/Y9mKVsyM0Qb&#13;&#10;a1dQ/WfQkpthqkzW3wLX7FIRfFqBznjA16qm6dKqnvMvqmetWfYj9OfyDsUOGo9i6DLKef5+jwv8&#13;&#10;6Yfb/QIAAP//AwBQSwMEFAAGAAgAAAAhADiYYTngAAAADAEAAA8AAABkcnMvZG93bnJldi54bWxM&#13;&#10;T8tOwzAQvCPxD9YicaMOAYU2jVNVRQhxQW1K7268dVJiO7KdNPw9Cxe4jDSa3XkUq8l0bEQfWmcF&#13;&#10;3M8SYGhrp1qrBXzsX+7mwEKUVsnOWRTwhQFW5fVVIXPlLnaHYxU1IxMbcimgibHPOQ91g0aGmevR&#13;&#10;knZy3shI1GuuvLyQuel4miQZN7K1lNDIHjcN1p/VYAR0b3486I1eh+F1l1Xn7Sl9349C3N5Mz0uC&#13;&#10;9RJYxCn+fcDPBuoPJRU7usGqwDoB84cFXQpIFykw0n/5UcDjUwa8LPj/EeU3AAAA//8DAFBLAQIt&#13;&#10;ABQABgAIAAAAIQC2gziS/gAAAOEBAAATAAAAAAAAAAAAAAAAAAAAAABbQ29udGVudF9UeXBlc10u&#13;&#10;eG1sUEsBAi0AFAAGAAgAAAAhADj9If/WAAAAlAEAAAsAAAAAAAAAAAAAAAAALwEAAF9yZWxzLy5y&#13;&#10;ZWxzUEsBAi0AFAAGAAgAAAAhACAsezazAQAAuAMAAA4AAAAAAAAAAAAAAAAALgIAAGRycy9lMm9E&#13;&#10;b2MueG1sUEsBAi0AFAAGAAgAAAAhADiYYTngAAAADAEAAA8AAAAAAAAAAAAAAAAADQQAAGRycy9k&#13;&#10;b3ducmV2LnhtbFBLBQYAAAAABAAEAPMAAAAaBQAAAAA=&#13;&#10;" strokecolor="black [3200]" strokeweight=".5pt">
                <v:stroke joinstyle="miter"/>
              </v:line>
            </w:pict>
          </mc:Fallback>
        </mc:AlternateContent>
      </w:r>
      <w:r w:rsidR="00E153E7" w:rsidRPr="0042050F">
        <w:rPr>
          <w:rFonts w:asciiTheme="majorBidi" w:hAnsiTheme="majorBidi" w:cstheme="majorBidi"/>
          <w:noProof/>
          <w:lang w:eastAsia="en-GB"/>
        </w:rPr>
        <w:t xml:space="preserve">      σ</w:t>
      </w:r>
      <w:r w:rsidR="00E153E7" w:rsidRPr="0042050F">
        <w:rPr>
          <w:rFonts w:asciiTheme="majorBidi" w:hAnsiTheme="majorBidi" w:cstheme="majorBidi"/>
          <w:noProof/>
          <w:lang w:eastAsia="en-GB"/>
        </w:rPr>
        <w:tab/>
      </w:r>
      <w:r w:rsidR="00E153E7" w:rsidRPr="0042050F">
        <w:rPr>
          <w:rFonts w:asciiTheme="majorBidi" w:hAnsiTheme="majorBidi" w:cstheme="majorBidi"/>
          <w:noProof/>
          <w:lang w:eastAsia="en-GB"/>
        </w:rPr>
        <w:tab/>
        <w:t xml:space="preserve">           σ</w:t>
      </w:r>
      <w:r w:rsidR="00E153E7" w:rsidRPr="0042050F">
        <w:rPr>
          <w:rFonts w:asciiTheme="majorBidi" w:hAnsiTheme="majorBidi" w:cstheme="majorBidi"/>
          <w:noProof/>
          <w:lang w:eastAsia="en-GB"/>
        </w:rPr>
        <w:tab/>
      </w:r>
      <w:r w:rsidR="00E153E7" w:rsidRPr="0042050F">
        <w:rPr>
          <w:rFonts w:asciiTheme="majorBidi" w:hAnsiTheme="majorBidi" w:cstheme="majorBidi"/>
          <w:noProof/>
          <w:lang w:eastAsia="en-GB"/>
        </w:rPr>
        <w:tab/>
        <w:t xml:space="preserve">    </w:t>
      </w:r>
      <w:r w:rsidR="00E153E7" w:rsidRPr="0042050F">
        <w:rPr>
          <w:rFonts w:asciiTheme="majorBidi" w:hAnsiTheme="majorBidi" w:cstheme="majorBidi"/>
          <w:noProof/>
          <w:lang w:eastAsia="en-GB"/>
        </w:rPr>
        <w:tab/>
        <w:t>σ</w:t>
      </w:r>
      <w:r w:rsidR="00E153E7" w:rsidRPr="0042050F">
        <w:rPr>
          <w:rFonts w:asciiTheme="majorBidi" w:hAnsiTheme="majorBidi" w:cstheme="majorBidi"/>
          <w:noProof/>
          <w:lang w:eastAsia="en-GB"/>
        </w:rPr>
        <w:tab/>
      </w:r>
    </w:p>
    <w:p w14:paraId="77E11F0B" w14:textId="62FE4D09" w:rsidR="00E153E7" w:rsidRPr="0042050F" w:rsidRDefault="007C73B3" w:rsidP="00CF432F">
      <w:pPr>
        <w:pStyle w:val="ListParagraph"/>
        <w:spacing w:line="480" w:lineRule="auto"/>
        <w:ind w:left="360"/>
        <w:rPr>
          <w:rFonts w:asciiTheme="majorBidi" w:hAnsiTheme="majorBidi" w:cstheme="majorBidi"/>
          <w:noProof/>
          <w:lang w:val="da-DK" w:eastAsia="en-GB"/>
        </w:rPr>
      </w:pPr>
      <w:r w:rsidRPr="0042050F">
        <w:rPr>
          <w:rFonts w:asciiTheme="majorBidi" w:hAnsiTheme="majorBidi" w:cstheme="majorBidi"/>
          <w:noProof/>
          <w:lang w:eastAsia="en-GB"/>
        </w:rPr>
        <mc:AlternateContent>
          <mc:Choice Requires="wps">
            <w:drawing>
              <wp:anchor distT="0" distB="0" distL="114300" distR="114300" simplePos="0" relativeHeight="251703296" behindDoc="0" locked="0" layoutInCell="1" allowOverlap="1" wp14:anchorId="5522240B" wp14:editId="12676443">
                <wp:simplePos x="0" y="0"/>
                <wp:positionH relativeFrom="column">
                  <wp:posOffset>3442252</wp:posOffset>
                </wp:positionH>
                <wp:positionV relativeFrom="paragraph">
                  <wp:posOffset>201184</wp:posOffset>
                </wp:positionV>
                <wp:extent cx="0" cy="429287"/>
                <wp:effectExtent l="0" t="0" r="12700" b="15240"/>
                <wp:wrapNone/>
                <wp:docPr id="86" name="Straight Connector 86"/>
                <wp:cNvGraphicFramePr/>
                <a:graphic xmlns:a="http://schemas.openxmlformats.org/drawingml/2006/main">
                  <a:graphicData uri="http://schemas.microsoft.com/office/word/2010/wordprocessingShape">
                    <wps:wsp>
                      <wps:cNvCnPr/>
                      <wps:spPr>
                        <a:xfrm flipH="1">
                          <a:off x="0" y="0"/>
                          <a:ext cx="0" cy="429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1620F" id="Straight Connector 8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05pt,15.85pt" to="271.05pt,4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m6vgEAAMIDAAAOAAAAZHJzL2Uyb0RvYy54bWysU9uO0zAQfUfiHyy/06QVWkrUdB+6Ah4Q&#13;&#10;VOzyAV5n3Fj4prFp0r9n7KQBcZFWK14sX+acOedksrsdrWFnwKi9a/l6VXMGTvpOu1PLvz68e7Xl&#13;&#10;LCbhOmG8g5ZfIPLb/csXuyE0sPG9Nx0gIxIXmyG0vE8pNFUVZQ9WxJUP4OhRebQi0RFPVYdiIHZr&#13;&#10;qk1d31SDxy6glxAj3d5Nj3xf+JUCmT4rFSEx03LSlsqKZX3Ma7XfieaEIvRazjLEM1RYoR01Xaju&#13;&#10;RBLsO+o/qKyW6KNXaSW9rbxSWkLxQG7W9W9u7nsRoHihcGJYYor/j1Z+Oh+R6a7l2xvOnLD0je4T&#13;&#10;Cn3qEzt45yhBj4weKakhxIYAB3fE+RTDEbPtUaFlyujwgYagBEHW2Fhyviw5w5iYnC4l3b7evN1s&#13;&#10;32TiamLITAFjeg/esrxpudEuJyAacf4Y01R6LSFcVjRpKLt0MZCLjfsCilxRr0lNmSc4GGRnQZPQ&#13;&#10;fVvPbUtlhihtzAKqS8t/gubaDIMyY08FLtWlo3dpAVrtPP6taxqvUtVUf3U9ec22H313KV+kxEGD&#13;&#10;UgKdhzpP4q/nAv/56+1/AAAA//8DAFBLAwQUAAYACAAAACEA5o3qON8AAAAOAQAADwAAAGRycy9k&#13;&#10;b3ducmV2LnhtbExPTU/DMAy9I/EfIiNxY0k3urGu7jSGEGc2LruljddWa5zSZFv59wRxgIsl+z2/&#13;&#10;j3w92k5caPCtY4RkokAQV860XCN87F8fnkD4oNnozjEhfJGHdXF7k+vMuCu/02UXahFF2GcaoQmh&#13;&#10;z6T0VUNW+4nriSN2dIPVIa5DLc2gr1HcdnKq1Fxa3XJ0aHRP24aq0+5sEfZvVo1laLfEnwu1OTyn&#13;&#10;cz6kiPd348sqjs0KRKAx/H3AT4eYH4oYrHRnNl50COnjNIlUhFmyABEJv4cSYbmcgSxy+b9G8Q0A&#13;&#10;AP//AwBQSwECLQAUAAYACAAAACEAtoM4kv4AAADhAQAAEwAAAAAAAAAAAAAAAAAAAAAAW0NvbnRl&#13;&#10;bnRfVHlwZXNdLnhtbFBLAQItABQABgAIAAAAIQA4/SH/1gAAAJQBAAALAAAAAAAAAAAAAAAAAC8B&#13;&#10;AABfcmVscy8ucmVsc1BLAQItABQABgAIAAAAIQCyDvm6vgEAAMIDAAAOAAAAAAAAAAAAAAAAAC4C&#13;&#10;AABkcnMvZTJvRG9jLnhtbFBLAQItABQABgAIAAAAIQDmjeo43wAAAA4BAAAPAAAAAAAAAAAAAAAA&#13;&#10;ABgEAABkcnMvZG93bnJldi54bWxQSwUGAAAAAAQABADzAAAAJA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00224" behindDoc="0" locked="0" layoutInCell="1" allowOverlap="1" wp14:anchorId="082C9BB3" wp14:editId="6523C3B4">
                <wp:simplePos x="0" y="0"/>
                <wp:positionH relativeFrom="column">
                  <wp:posOffset>3235021</wp:posOffset>
                </wp:positionH>
                <wp:positionV relativeFrom="paragraph">
                  <wp:posOffset>200660</wp:posOffset>
                </wp:positionV>
                <wp:extent cx="0" cy="423241"/>
                <wp:effectExtent l="0" t="0" r="12700" b="8890"/>
                <wp:wrapNone/>
                <wp:docPr id="84" name="Straight Connector 84"/>
                <wp:cNvGraphicFramePr/>
                <a:graphic xmlns:a="http://schemas.openxmlformats.org/drawingml/2006/main">
                  <a:graphicData uri="http://schemas.microsoft.com/office/word/2010/wordprocessingShape">
                    <wps:wsp>
                      <wps:cNvCnPr/>
                      <wps:spPr>
                        <a:xfrm flipH="1">
                          <a:off x="0" y="0"/>
                          <a:ext cx="0" cy="4232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7E5F8" id="Straight Connector 84"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5pt,15.8pt" to="254.75pt,4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TmkvQEAAMIDAAAOAAAAZHJzL2Uyb0RvYy54bWysU8uOEzEQvCPxD5bvZJIQodUokz1kBRwQ&#13;&#10;RCx8gNfTzljYbqttMsnf0/YkA+IhIcTF8qOruqqmZ3t/9k6cgJLF0MnVYikFBI29DcdOfv70+sWd&#13;&#10;FCmr0CuHATp5gSTvd8+fbcfYwhoHdD2QYJKQ2jF2csg5tk2T9ABepQVGCPxokLzKfKRj05Mamd27&#13;&#10;Zr1cvmpGpD4SakiJbx+mR7mr/MaAzh+MSZCF6yRry3Wluj6VtdltVXskFQerrzLUP6jwygZuOlM9&#13;&#10;qKzEV7K/UHmrCROavNDoGzTGaqge2M1q+ZObx0FFqF44nBTnmNL/o9XvTwcStu/k3UaKoDx/o8dM&#13;&#10;yh6HLPYYAieIJPiRkxpjahmwDwe6nlI8ULF9NuSFcTa+5SGoQbA1ca45X+ac4ZyFni41327WL9eb&#13;&#10;VSFuJobCFCnlN4BelE0nnQ0lAdWq07uUp9JbCeOKoklD3eWLg1Lswkcw7Ip7TWrqPMHekTgpnoT+&#13;&#10;y61trSwQY52bQcva8o+ga22BQZ2xvwXO1bUjhjwDvQ1Iv+uazzepZqq/uZ68FttP2F/qF6lx8KDU&#13;&#10;QK9DXSbxx3OFf//1dt8AAAD//wMAUEsDBBQABgAIAAAAIQDZInle3gAAAA4BAAAPAAAAZHJzL2Rv&#13;&#10;d25yZXYueG1sTE9NT8MwDL0j8R8iI3FjyZhatq7uNIYQZzYuu6WtaSsapzTZVv49RhzgYsl+z+8j&#13;&#10;30yuV2caQ+cZYT4zoIgrX3fcILwdnu+WoEK0XNveMyF8UYBNcX2V26z2F36l8z42SkQ4ZBahjXHI&#13;&#10;tA5VS86GmR+IBXv3o7NR1rHR9WgvIu56fW9Mqp3tWBxaO9Cupepjf3IIhxdnpjJ2O+LPB7M9PiYp&#13;&#10;HxPE25vpaS1juwYVaYp/H/DTQfJDIcFKf+I6qB4hMatEqAiLeQpKCL+HEmG1XIAucv2/RvENAAD/&#13;&#10;/wMAUEsBAi0AFAAGAAgAAAAhALaDOJL+AAAA4QEAABMAAAAAAAAAAAAAAAAAAAAAAFtDb250ZW50&#13;&#10;X1R5cGVzXS54bWxQSwECLQAUAAYACAAAACEAOP0h/9YAAACUAQAACwAAAAAAAAAAAAAAAAAvAQAA&#13;&#10;X3JlbHMvLnJlbHNQSwECLQAUAAYACAAAACEAbbk5pL0BAADCAwAADgAAAAAAAAAAAAAAAAAuAgAA&#13;&#10;ZHJzL2Uyb0RvYy54bWxQSwECLQAUAAYACAAAACEA2SJ5Xt4AAAAOAQAADwAAAAAAAAAAAAAAAAAX&#13;&#10;BAAAZHJzL2Rvd25yZXYueG1sUEsFBgAAAAAEAAQA8wAAACIFA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3056" behindDoc="0" locked="0" layoutInCell="1" allowOverlap="1" wp14:anchorId="39BC0848" wp14:editId="7D968A1E">
                <wp:simplePos x="0" y="0"/>
                <wp:positionH relativeFrom="column">
                  <wp:posOffset>534838</wp:posOffset>
                </wp:positionH>
                <wp:positionV relativeFrom="paragraph">
                  <wp:posOffset>222106</wp:posOffset>
                </wp:positionV>
                <wp:extent cx="0" cy="439947"/>
                <wp:effectExtent l="0" t="0" r="19050" b="36830"/>
                <wp:wrapNone/>
                <wp:docPr id="81" name="Straight Connector 81"/>
                <wp:cNvGraphicFramePr/>
                <a:graphic xmlns:a="http://schemas.openxmlformats.org/drawingml/2006/main">
                  <a:graphicData uri="http://schemas.microsoft.com/office/word/2010/wordprocessingShape">
                    <wps:wsp>
                      <wps:cNvCnPr/>
                      <wps:spPr>
                        <a:xfrm>
                          <a:off x="0" y="0"/>
                          <a:ext cx="0" cy="439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0B3C3" id="Straight Connector 8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pt,17.5pt" to="42.1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9dtgEAALgDAAAOAAAAZHJzL2Uyb0RvYy54bWysU02P0zAQvSPxHyzfadJlBbtR0z10BRcE&#13;&#10;Fbv8AK8zbixsjzU2/fj3jJ02iwAhhLg4Hnvem3nPk9Xd0TuxB0oWQy+Xi1YKCBoHG3a9/PL47tWN&#13;&#10;FCmrMCiHAXp5giTv1i9frA6xgysc0Q1AgklC6g6xl2POsWuapEfwKi0wQuBLg+RV5pB2zUDqwOze&#13;&#10;NVdt+6Y5IA2RUENKfHo/Xcp15TcGdP5kTIIsXC+5t1xXqutTWZv1SnU7UnG0+tyG+ocuvLKBi85U&#13;&#10;9yor8Y3sL1TeasKEJi80+gaNsRqqBlazbH9S8zCqCFULm5PibFP6f7T6435Lwg69vFlKEZTnN3rI&#13;&#10;pOxuzGKDIbCDSIIv2alDTB0DNmFL5yjFLRXZR0O+fFmQOFZ3T7O7cMxCT4eaT69f395evy10zTMu&#13;&#10;UsrvAb0om146G4pu1an9h5Sn1EsK40ofU+W6yycHJdmFz2BYC9daVnSdItg4EnvF7z98rSq4bM0s&#13;&#10;EGOdm0Htn0Hn3AKDOll/C5yza0UMeQZ6G5B+VzUfL62aKf+ietJaZD/hcKrvUO3g8aiGnke5zN+P&#13;&#10;cYU//3Dr7wAAAP//AwBQSwMEFAAGAAgAAAAhAJK9IGDfAAAADQEAAA8AAABkcnMvZG93bnJldi54&#13;&#10;bWxMT8tOwzAQvCPxD9YicaMOaamqNE5VFSHEBdEU7m68dQJ+RLaThr9n4VIuK43msTPlZrKGjRhi&#13;&#10;552A+1kGDF3jVee0gPfD090KWEzSKWm8QwHfGGFTXV+VslD+7PY41kkzCnGxkALalPqC89i0aGWc&#13;&#10;+R4dcScfrEwEg+YqyDOFW8PzLFtyKztHH1rZ467F5qserADzEsYPvdPbODzvl/Xn2yl/PYxC3N5M&#13;&#10;j2s62zWwhFO6OOB3A/WHiood/eBUZEbAapGTUsD8gXYR/4ePpMsWc+BVyf+vqH4AAAD//wMAUEsB&#13;&#10;Ai0AFAAGAAgAAAAhALaDOJL+AAAA4QEAABMAAAAAAAAAAAAAAAAAAAAAAFtDb250ZW50X1R5cGVz&#13;&#10;XS54bWxQSwECLQAUAAYACAAAACEAOP0h/9YAAACUAQAACwAAAAAAAAAAAAAAAAAvAQAAX3JlbHMv&#13;&#10;LnJlbHNQSwECLQAUAAYACAAAACEAe/xfXbYBAAC4AwAADgAAAAAAAAAAAAAAAAAuAgAAZHJzL2Uy&#13;&#10;b0RvYy54bWxQSwECLQAUAAYACAAAACEAkr0gYN8AAAANAQAADwAAAAAAAAAAAAAAAAAQBAAAZHJz&#13;&#10;L2Rvd25yZXYueG1sUEsFBgAAAAAEAAQA8wAAABwFA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7152" behindDoc="0" locked="0" layoutInCell="1" allowOverlap="1" wp14:anchorId="133DAA8B" wp14:editId="3FC463E6">
                <wp:simplePos x="0" y="0"/>
                <wp:positionH relativeFrom="column">
                  <wp:posOffset>1850390</wp:posOffset>
                </wp:positionH>
                <wp:positionV relativeFrom="paragraph">
                  <wp:posOffset>203835</wp:posOffset>
                </wp:positionV>
                <wp:extent cx="92710" cy="422910"/>
                <wp:effectExtent l="0" t="0" r="34290" b="34290"/>
                <wp:wrapNone/>
                <wp:docPr id="82" name="Straight Connector 82"/>
                <wp:cNvGraphicFramePr/>
                <a:graphic xmlns:a="http://schemas.openxmlformats.org/drawingml/2006/main">
                  <a:graphicData uri="http://schemas.microsoft.com/office/word/2010/wordprocessingShape">
                    <wps:wsp>
                      <wps:cNvCnPr/>
                      <wps:spPr>
                        <a:xfrm>
                          <a:off x="0" y="0"/>
                          <a:ext cx="92710" cy="422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9FA47" id="Straight Connector 8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pt,16.05pt" to="153pt,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ekruQEAALwDAAAOAAAAZHJzL2Uyb0RvYy54bWysU02P0zAQvSPxHyzfaT6EYDdquoeu4IKg&#13;&#10;Ytkf4HXsxsL2WGPTpP+esdNmESCEEBfH9sx7M+95sr2bnWUnhdGA73mzqTlTXsJg/LHnj1/evbrh&#13;&#10;LCbhB2HBq56fVeR3u5cvtlPoVAsj2EEhIxIfuyn0fEwpdFUV5aiciBsIylNQAzqR6IjHakAxEbuz&#13;&#10;VVvXb6oJcAgIUsVIt/dLkO8Kv9ZKpk9aR5WY7Tn1lsqKZX3Ka7Xbiu6IIoxGXtoQ/9CFE8ZT0ZXq&#13;&#10;XiTBvqH5hcoZiRBBp40EV4HWRqqigdQ09U9qHkYRVNFC5sSw2hT/H638eDogM0PPb1rOvHD0Rg8J&#13;&#10;hTmOie3Be3IQkFGQnJpC7Aiw9we8nGI4YJY9a3T5S4LYXNw9r+6qOTFJl7ft24aeQFLkddve0p5I&#13;&#10;qmdswJjeK3Asb3pujc/aRSdOH2JaUq8phMu9LNXLLp2tysnWf1aa9FC9pqDLJKm9RXYSNAPD1+ZS&#13;&#10;tmRmiDbWrqD6z6BLboapMl1/C1yzS0XwaQU64wF/VzXN11b1kn9VvWjNsp9gOJe3KHbQiBRDL+Oc&#13;&#10;Z/DHc4E//3S77wAAAP//AwBQSwMEFAAGAAgAAAAhAEFZSVjkAAAADgEAAA8AAABkcnMvZG93bnJl&#13;&#10;di54bWxMj8FOwzAQRO9I/IO1SNyokxSFNo1TVUUIcUE0hbsbu04gXke2k4a/ZznBZaXVzszOK7ez&#13;&#10;7dmkfegcCkgXCTCNjVMdGgHvx6e7FbAQJSrZO9QCvnWAbXV9VcpCuQse9FRHwygEQyEFtDEOBeeh&#13;&#10;abWVYeEGjXQ7O29lpNUbrry8ULjteZYkObeyQ/rQykHvW9181aMV0L/46cPszS6Mz4e8/nw7Z6/H&#13;&#10;SYjbm/lxQ2O3ARb1HP8c8MtA/aGiYic3ogqsF5Ct03uSClhmKTASLJOcCE8C1qsH4FXJ/2NUPwAA&#13;&#10;AP//AwBQSwECLQAUAAYACAAAACEAtoM4kv4AAADhAQAAEwAAAAAAAAAAAAAAAAAAAAAAW0NvbnRl&#13;&#10;bnRfVHlwZXNdLnhtbFBLAQItABQABgAIAAAAIQA4/SH/1gAAAJQBAAALAAAAAAAAAAAAAAAAAC8B&#13;&#10;AABfcmVscy8ucmVsc1BLAQItABQABgAIAAAAIQCDeekruQEAALwDAAAOAAAAAAAAAAAAAAAAAC4C&#13;&#10;AABkcnMvZTJvRG9jLnhtbFBLAQItABQABgAIAAAAIQBBWUlY5AAAAA4BAAAPAAAAAAAAAAAAAAAA&#13;&#10;ABMEAABkcnMvZG93bnJldi54bWxQSwUGAAAAAAQABADzAAAAJAUAAAAA&#13;&#10;" strokecolor="black [3200]" strokeweight=".5pt">
                <v:stroke joinstyle="miter"/>
              </v:line>
            </w:pict>
          </mc:Fallback>
        </mc:AlternateContent>
      </w:r>
      <w:r w:rsidR="00E153E7" w:rsidRPr="0042050F">
        <w:rPr>
          <w:rFonts w:asciiTheme="majorBidi" w:hAnsiTheme="majorBidi" w:cstheme="majorBidi"/>
          <w:noProof/>
          <w:lang w:eastAsia="en-GB"/>
        </w:rPr>
        <mc:AlternateContent>
          <mc:Choice Requires="wps">
            <w:drawing>
              <wp:anchor distT="0" distB="0" distL="114300" distR="114300" simplePos="0" relativeHeight="251698176" behindDoc="0" locked="0" layoutInCell="1" allowOverlap="1" wp14:anchorId="6C393A61" wp14:editId="4E5FF311">
                <wp:simplePos x="0" y="0"/>
                <wp:positionH relativeFrom="column">
                  <wp:posOffset>1943100</wp:posOffset>
                </wp:positionH>
                <wp:positionV relativeFrom="paragraph">
                  <wp:posOffset>186690</wp:posOffset>
                </wp:positionV>
                <wp:extent cx="123190" cy="440055"/>
                <wp:effectExtent l="0" t="0" r="29210" b="17145"/>
                <wp:wrapNone/>
                <wp:docPr id="83" name="Straight Connector 83"/>
                <wp:cNvGraphicFramePr/>
                <a:graphic xmlns:a="http://schemas.openxmlformats.org/drawingml/2006/main">
                  <a:graphicData uri="http://schemas.microsoft.com/office/word/2010/wordprocessingShape">
                    <wps:wsp>
                      <wps:cNvCnPr/>
                      <wps:spPr>
                        <a:xfrm flipH="1">
                          <a:off x="0" y="0"/>
                          <a:ext cx="123190" cy="440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9DCFF" id="Straight Connector 8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4.7pt" to="162.7pt,4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7rwwwEAAMcDAAAOAAAAZHJzL2Uyb0RvYy54bWysU8GO0zAQvSPxD5bvNEl3Fy1R0z10BRwQ&#13;&#10;VCx8gNexGwvbY41Nk/49Y6cNCNBqhbhYtmfem3nP483d5Cw7KowGfMebVc2Z8hJ64w8d//rl7atb&#13;&#10;zmISvhcWvOr4SUV+t335YjOGVq1hANsrZETiYzuGjg8phbaqohyUE3EFQXkKakAnEh3xUPUoRmJ3&#13;&#10;tlrX9etqBOwDglQx0u39HOTbwq+1kumT1lElZjtOvaWyYlkf81ptN6I9oAiDkec2xD904YTxVHSh&#13;&#10;uhdJsO9o/qByRiJE0GklwVWgtZGqaCA1Tf2bmodBBFW0kDkxLDbF/0crPx73yEzf8dsrzrxw9EYP&#13;&#10;CYU5DIntwHtyEJBRkJwaQ2wJsPN7PJ9i2GOWPWl0TFsT3tMQFCNIGpuKz6fFZzUlJumyWV81b+g1&#13;&#10;JIWur+v65iazVzNNpgsY0zsFjuVNx63x2QbRiuOHmObUSwrhcltzI2WXTlblZOs/K03ScsGCLkOl&#13;&#10;dhbZUdA49N+ac9mSmSHaWLuA6qdB59wMU2XQngtcsktF8GkBOuMB/1Y1TZdW9Zx/UT1rzbIfoT+V&#13;&#10;Zyl20LQUQ8+Tncfx13OB//x/2x8AAAD//wMAUEsDBBQABgAIAAAAIQBdTx/T4QAAAA4BAAAPAAAA&#13;&#10;ZHJzL2Rvd25yZXYueG1sTI9BT8MwDIXvSPyHyEjcWEJHu61rOo0hxJmNy25pY9qKxilNtpV/jzmN&#13;&#10;i2XL9nvvKzaT68UZx9B50vA4UyCQam87ajR8HF4fliBCNGRN7wk1/GCATXl7U5jc+gu943kfG8Ei&#13;&#10;FHKjoY1xyKUMdYvOhJkfkHj36UdnIo9jI+1oLizuepkolUlnOmKH1gy4a7H+2p+chsObU1MVux3S&#13;&#10;90Jtj89pRsdU6/u76WXNZbsGEXGK1w/4Y+D8UHKwyp/IBtFrmKuMgaKGZPUEgg/mScpNpWG1XIAs&#13;&#10;C/kfo/wFAAD//wMAUEsBAi0AFAAGAAgAAAAhALaDOJL+AAAA4QEAABMAAAAAAAAAAAAAAAAAAAAA&#13;&#10;AFtDb250ZW50X1R5cGVzXS54bWxQSwECLQAUAAYACAAAACEAOP0h/9YAAACUAQAACwAAAAAAAAAA&#13;&#10;AAAAAAAvAQAAX3JlbHMvLnJlbHNQSwECLQAUAAYACAAAACEAkxe68MMBAADHAwAADgAAAAAAAAAA&#13;&#10;AAAAAAAuAgAAZHJzL2Uyb0RvYy54bWxQSwECLQAUAAYACAAAACEAXU8f0+EAAAAOAQAADwAAAAAA&#13;&#10;AAAAAAAAAAAdBAAAZHJzL2Rvd25yZXYueG1sUEsFBgAAAAAEAAQA8wAAACsFAAAAAA==&#13;&#10;" strokecolor="black [3200]" strokeweight=".5pt">
                <v:stroke joinstyle="miter"/>
              </v:line>
            </w:pict>
          </mc:Fallback>
        </mc:AlternateContent>
      </w:r>
      <w:r w:rsidR="00E153E7" w:rsidRPr="0042050F">
        <w:rPr>
          <w:rFonts w:asciiTheme="majorBidi" w:hAnsiTheme="majorBidi" w:cstheme="majorBidi"/>
          <w:noProof/>
          <w:lang w:val="da-DK" w:eastAsia="en-GB"/>
        </w:rPr>
        <w:t xml:space="preserve"> </w:t>
      </w:r>
      <w:r w:rsidR="00E153E7" w:rsidRPr="0042050F">
        <w:rPr>
          <w:rFonts w:asciiTheme="majorBidi" w:hAnsiTheme="majorBidi" w:cstheme="majorBidi"/>
          <w:noProof/>
          <w:lang w:val="da-DK" w:eastAsia="en-GB"/>
        </w:rPr>
        <w:tab/>
        <w:t xml:space="preserve"> µ</w:t>
      </w:r>
      <w:r w:rsidR="00E153E7" w:rsidRPr="0042050F">
        <w:rPr>
          <w:rFonts w:asciiTheme="majorBidi" w:hAnsiTheme="majorBidi" w:cstheme="majorBidi"/>
          <w:noProof/>
          <w:lang w:val="da-DK" w:eastAsia="en-GB"/>
        </w:rPr>
        <w:tab/>
      </w:r>
      <w:r w:rsidR="00E153E7" w:rsidRPr="0042050F">
        <w:rPr>
          <w:rFonts w:asciiTheme="majorBidi" w:hAnsiTheme="majorBidi" w:cstheme="majorBidi"/>
          <w:noProof/>
          <w:lang w:val="da-DK" w:eastAsia="en-GB"/>
        </w:rPr>
        <w:tab/>
      </w:r>
      <w:r w:rsidR="00E153E7" w:rsidRPr="0042050F">
        <w:rPr>
          <w:rFonts w:asciiTheme="majorBidi" w:hAnsiTheme="majorBidi" w:cstheme="majorBidi"/>
          <w:noProof/>
          <w:lang w:val="da-DK" w:eastAsia="en-GB"/>
        </w:rPr>
        <w:tab/>
        <w:t>µ   µ</w:t>
      </w:r>
      <w:r w:rsidR="00E153E7" w:rsidRPr="0042050F">
        <w:rPr>
          <w:rFonts w:asciiTheme="majorBidi" w:hAnsiTheme="majorBidi" w:cstheme="majorBidi"/>
          <w:noProof/>
          <w:lang w:val="da-DK" w:eastAsia="en-GB"/>
        </w:rPr>
        <w:tab/>
      </w:r>
      <w:r w:rsidR="00E153E7" w:rsidRPr="0042050F">
        <w:rPr>
          <w:rFonts w:asciiTheme="majorBidi" w:hAnsiTheme="majorBidi" w:cstheme="majorBidi"/>
          <w:noProof/>
          <w:lang w:val="da-DK" w:eastAsia="en-GB"/>
        </w:rPr>
        <w:tab/>
      </w:r>
      <w:r w:rsidRPr="0042050F">
        <w:rPr>
          <w:rFonts w:asciiTheme="majorBidi" w:hAnsiTheme="majorBidi" w:cstheme="majorBidi"/>
          <w:noProof/>
          <w:lang w:val="da-DK" w:eastAsia="en-GB"/>
        </w:rPr>
        <w:t xml:space="preserve">            </w:t>
      </w:r>
      <w:r w:rsidR="00E153E7" w:rsidRPr="0042050F">
        <w:rPr>
          <w:rFonts w:asciiTheme="majorBidi" w:hAnsiTheme="majorBidi" w:cstheme="majorBidi"/>
          <w:noProof/>
          <w:lang w:val="da-DK" w:eastAsia="en-GB"/>
        </w:rPr>
        <w:t>µ   µ</w:t>
      </w:r>
    </w:p>
    <w:p w14:paraId="1270EED2" w14:textId="77777777" w:rsidR="00E153E7" w:rsidRPr="0042050F" w:rsidRDefault="00E153E7" w:rsidP="00CF432F">
      <w:pPr>
        <w:pStyle w:val="ListParagraph"/>
        <w:tabs>
          <w:tab w:val="left" w:pos="829"/>
        </w:tabs>
        <w:spacing w:line="480" w:lineRule="auto"/>
        <w:ind w:left="360"/>
        <w:rPr>
          <w:rFonts w:asciiTheme="majorBidi" w:hAnsiTheme="majorBidi" w:cstheme="majorBidi"/>
          <w:noProof/>
          <w:lang w:val="da-DK" w:eastAsia="en-GB"/>
        </w:rPr>
      </w:pPr>
      <w:r w:rsidRPr="0042050F">
        <w:rPr>
          <w:rFonts w:asciiTheme="majorBidi" w:hAnsiTheme="majorBidi" w:cstheme="majorBidi"/>
          <w:noProof/>
          <w:lang w:val="da-DK" w:eastAsia="en-GB"/>
        </w:rPr>
        <w:t xml:space="preserve">     </w:t>
      </w:r>
      <w:r w:rsidRPr="0042050F">
        <w:rPr>
          <w:rFonts w:asciiTheme="majorBidi" w:hAnsiTheme="majorBidi" w:cstheme="majorBidi"/>
          <w:noProof/>
          <w:lang w:val="da-DK" w:eastAsia="en-GB"/>
        </w:rPr>
        <w:tab/>
      </w:r>
    </w:p>
    <w:p w14:paraId="1186B1A7" w14:textId="50DE43C9" w:rsidR="00E153E7" w:rsidRPr="0042050F" w:rsidRDefault="00E153E7" w:rsidP="00CF432F">
      <w:pPr>
        <w:spacing w:line="360" w:lineRule="auto"/>
        <w:rPr>
          <w:rFonts w:asciiTheme="majorBidi" w:eastAsia="Times New Roman" w:hAnsiTheme="majorBidi" w:cstheme="majorBidi"/>
          <w:color w:val="000000"/>
          <w:lang w:val="da-DK"/>
        </w:rPr>
      </w:pPr>
      <w:r w:rsidRPr="0042050F">
        <w:rPr>
          <w:rFonts w:asciiTheme="majorBidi" w:hAnsiTheme="majorBidi" w:cstheme="majorBidi"/>
          <w:noProof/>
        </w:rPr>
        <mc:AlternateContent>
          <mc:Choice Requires="wps">
            <w:drawing>
              <wp:anchor distT="0" distB="0" distL="114300" distR="114300" simplePos="0" relativeHeight="251737088" behindDoc="0" locked="0" layoutInCell="1" allowOverlap="1" wp14:anchorId="7F2EA497" wp14:editId="30C53FA0">
                <wp:simplePos x="0" y="0"/>
                <wp:positionH relativeFrom="column">
                  <wp:posOffset>-111833</wp:posOffset>
                </wp:positionH>
                <wp:positionV relativeFrom="paragraph">
                  <wp:posOffset>261022</wp:posOffset>
                </wp:positionV>
                <wp:extent cx="5175380" cy="223666"/>
                <wp:effectExtent l="0" t="0" r="6350" b="5080"/>
                <wp:wrapNone/>
                <wp:docPr id="3" name="Text Box 3"/>
                <wp:cNvGraphicFramePr/>
                <a:graphic xmlns:a="http://schemas.openxmlformats.org/drawingml/2006/main">
                  <a:graphicData uri="http://schemas.microsoft.com/office/word/2010/wordprocessingShape">
                    <wps:wsp>
                      <wps:cNvSpPr txBox="1"/>
                      <wps:spPr>
                        <a:xfrm>
                          <a:off x="0" y="0"/>
                          <a:ext cx="5175380" cy="223666"/>
                        </a:xfrm>
                        <a:prstGeom prst="rect">
                          <a:avLst/>
                        </a:prstGeom>
                        <a:solidFill>
                          <a:prstClr val="white"/>
                        </a:solidFill>
                        <a:ln>
                          <a:noFill/>
                        </a:ln>
                      </wps:spPr>
                      <wps:txbx>
                        <w:txbxContent>
                          <w:p w14:paraId="17856FAB" w14:textId="3FF41C58" w:rsidR="00BF7515" w:rsidRPr="001B3447" w:rsidRDefault="00BF7515" w:rsidP="00CF432F">
                            <w:pPr>
                              <w:pStyle w:val="Caption"/>
                            </w:pPr>
                            <w:bookmarkStart w:id="29" w:name="_Toc68645246"/>
                            <w:r w:rsidRPr="001B3447">
                              <w:t xml:space="preserve">Figure 2. </w:t>
                            </w:r>
                            <w:fldSimple w:instr=" SEQ Figure_2. \* ARABIC ">
                              <w:r w:rsidR="00D21780">
                                <w:rPr>
                                  <w:noProof/>
                                </w:rPr>
                                <w:t>4</w:t>
                              </w:r>
                            </w:fldSimple>
                            <w:r w:rsidRPr="001B3447">
                              <w:t xml:space="preserve">: Moraicity of some syllable types of </w:t>
                            </w:r>
                            <w:r>
                              <w:t>Arabic</w:t>
                            </w:r>
                            <w:r w:rsidRPr="001B3447">
                              <w:t xml:space="preserve"> </w:t>
                            </w:r>
                            <w:r w:rsidRPr="001B3447">
                              <w:fldChar w:fldCharType="begin"/>
                            </w:r>
                            <w:r w:rsidRPr="001B3447">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1B3447">
                              <w:fldChar w:fldCharType="separate"/>
                            </w:r>
                            <w:r w:rsidRPr="001B3447">
                              <w:rPr>
                                <w:noProof/>
                              </w:rPr>
                              <w:t>(McCarthy &amp; Prince, 1990)</w:t>
                            </w:r>
                            <w:r w:rsidRPr="001B3447">
                              <w:fldChar w:fldCharType="end"/>
                            </w:r>
                            <w:r w:rsidRPr="001B3447">
                              <w:t>.</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A497" id="Text Box 3" o:spid="_x0000_s1031" type="#_x0000_t202" style="position:absolute;margin-left:-8.8pt;margin-top:20.55pt;width:407.5pt;height:1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awiMAIAAGcEAAAOAAAAZHJzL2Uyb0RvYy54bWysVE2P2yAQvVfqf0DcG+dDSVdWnFWaVapK&#13;&#10;0e5KSbVngnGMBAwFEjv99R2wnd1ue6p6wcPMMPDem/HyvtWKXITzEkxBJ6MxJcJwKKU5FfT7Yfvp&#13;&#10;jhIfmCmZAiMKehWe3q8+flg2NhdTqEGVwhEsYnze2ILWIdg8yzyvhWZ+BFYYDFbgNAu4daesdKzB&#13;&#10;6lpl0/F4kTXgSuuAC+/R+9AF6SrVryrBw1NVeRGIKii+LaTVpfUY12y1ZPnJMVtL3j+D/cMrNJMG&#13;&#10;L72VemCBkbOTf5TSkjvwUIURB51BVUkuEgZEMxm/Q7OvmRUJC5Lj7Y0m///K8sfLsyOyLOiMEsM0&#13;&#10;SnQQbSBfoCWzyE5jfY5Je4tpoUU3qjz4PToj6LZyOn4RDsE48ny9cRuLcXTOJ5/nszsMcYxNp7PF&#13;&#10;YhHLZK+nrfPhqwBNolFQh9olStll50OXOqTEyzwoWW6lUnETAxvlyIWhzk0tg+iL/5alTMw1EE91&#13;&#10;BaMnixA7KNEK7bFNhMwHmEcor4jeQdc93vKtxPt2zIdn5rBdEBWOQHjCpVLQFBR6i5Ia3M+/+WM+&#13;&#10;qohRShpsv4L6H2fmBCXqm0F9Y68OhhuM42CYs94AIp3gcFmeTDzgghrMyoF+wclYx1swxAzHuwoa&#13;&#10;BnMTuiHAyeJivU5J2JGWhZ3ZWx5LD7we2hfmbK9KQD0fYWhMlr8Tp8vtWF6fA1QyKRd57Vjs6cZu&#13;&#10;Ttr3kxfH5e0+Zb3+H1a/AAAA//8DAFBLAwQUAAYACAAAACEA8RqLXuMAAAAOAQAADwAAAGRycy9k&#13;&#10;b3ducmV2LnhtbExPPU/DMBDdkfgP1iGxoNZJqRKaxqmgga0MLVVnN3aTiPgc2U6T/nuOCZbTnd67&#13;&#10;95FvJtOxq3a+tSggnkfANFZWtVgLOH59zF6A+SBRyc6iFnDTHjbF/V0uM2VH3OvrIdSMRNBnUkAT&#13;&#10;Qp9x7qtGG+nnttdI2MU6IwOdrubKyZHETccXUZRwI1skh0b2etvo6vswGAFJ6YZxj9un8vi+k599&#13;&#10;vTi93U5CPD5M5ZrG6xpY0FP4+4DfDpQfCgp2tgMqzzoBszhNiCpgGcfAiJCu0iWwMy3JM/Ai5/9r&#13;&#10;FD8AAAD//wMAUEsBAi0AFAAGAAgAAAAhALaDOJL+AAAA4QEAABMAAAAAAAAAAAAAAAAAAAAAAFtD&#13;&#10;b250ZW50X1R5cGVzXS54bWxQSwECLQAUAAYACAAAACEAOP0h/9YAAACUAQAACwAAAAAAAAAAAAAA&#13;&#10;AAAvAQAAX3JlbHMvLnJlbHNQSwECLQAUAAYACAAAACEAM5GsIjACAABnBAAADgAAAAAAAAAAAAAA&#13;&#10;AAAuAgAAZHJzL2Uyb0RvYy54bWxQSwECLQAUAAYACAAAACEA8RqLXuMAAAAOAQAADwAAAAAAAAAA&#13;&#10;AAAAAACKBAAAZHJzL2Rvd25yZXYueG1sUEsFBgAAAAAEAAQA8wAAAJoFAAAAAA==&#13;&#10;" stroked="f">
                <v:textbox inset="0,0,0,0">
                  <w:txbxContent>
                    <w:p w14:paraId="17856FAB" w14:textId="3FF41C58" w:rsidR="00BF7515" w:rsidRPr="001B3447" w:rsidRDefault="00BF7515" w:rsidP="00CF432F">
                      <w:pPr>
                        <w:pStyle w:val="Caption"/>
                      </w:pPr>
                      <w:bookmarkStart w:id="31" w:name="_Toc68645246"/>
                      <w:r w:rsidRPr="001B3447">
                        <w:t xml:space="preserve">Figure 2. </w:t>
                      </w:r>
                      <w:fldSimple w:instr=" SEQ Figure_2. \* ARABIC ">
                        <w:r w:rsidR="00D21780">
                          <w:rPr>
                            <w:noProof/>
                          </w:rPr>
                          <w:t>4</w:t>
                        </w:r>
                      </w:fldSimple>
                      <w:r w:rsidRPr="001B3447">
                        <w:t xml:space="preserve">: Moraicity of some syllable types of </w:t>
                      </w:r>
                      <w:r>
                        <w:t>Arabic</w:t>
                      </w:r>
                      <w:r w:rsidRPr="001B3447">
                        <w:t xml:space="preserve"> </w:t>
                      </w:r>
                      <w:r w:rsidRPr="001B3447">
                        <w:fldChar w:fldCharType="begin"/>
                      </w:r>
                      <w:r w:rsidRPr="001B3447">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1B3447">
                        <w:fldChar w:fldCharType="separate"/>
                      </w:r>
                      <w:r w:rsidRPr="001B3447">
                        <w:rPr>
                          <w:noProof/>
                        </w:rPr>
                        <w:t>(McCarthy &amp; Prince, 1990)</w:t>
                      </w:r>
                      <w:r w:rsidRPr="001B3447">
                        <w:fldChar w:fldCharType="end"/>
                      </w:r>
                      <w:r w:rsidRPr="001B3447">
                        <w:t>.</w:t>
                      </w:r>
                      <w:bookmarkEnd w:id="31"/>
                    </w:p>
                  </w:txbxContent>
                </v:textbox>
              </v:shape>
            </w:pict>
          </mc:Fallback>
        </mc:AlternateContent>
      </w:r>
      <w:r w:rsidRPr="0042050F">
        <w:rPr>
          <w:rFonts w:asciiTheme="majorBidi" w:hAnsiTheme="majorBidi" w:cstheme="majorBidi"/>
          <w:noProof/>
          <w:lang w:val="da-DK" w:eastAsia="en-GB"/>
        </w:rPr>
        <w:t>C</w:t>
      </w:r>
      <w:r w:rsidRPr="0042050F">
        <w:rPr>
          <w:rFonts w:asciiTheme="majorBidi" w:hAnsiTheme="majorBidi" w:cstheme="majorBidi"/>
          <w:noProof/>
          <w:lang w:val="da-DK" w:eastAsia="en-GB"/>
        </w:rPr>
        <w:tab/>
        <w:t xml:space="preserve"> V</w:t>
      </w:r>
      <w:r w:rsidRPr="0042050F">
        <w:rPr>
          <w:rFonts w:asciiTheme="majorBidi" w:hAnsiTheme="majorBidi" w:cstheme="majorBidi"/>
          <w:noProof/>
          <w:lang w:val="da-DK" w:eastAsia="en-GB"/>
        </w:rPr>
        <w:tab/>
      </w:r>
      <w:r w:rsidRPr="0042050F">
        <w:rPr>
          <w:rFonts w:asciiTheme="majorBidi" w:hAnsiTheme="majorBidi" w:cstheme="majorBidi"/>
          <w:noProof/>
          <w:lang w:val="da-DK" w:eastAsia="en-GB"/>
        </w:rPr>
        <w:tab/>
        <w:t xml:space="preserve">    C</w:t>
      </w:r>
      <w:r w:rsidRPr="0042050F">
        <w:rPr>
          <w:rFonts w:asciiTheme="majorBidi" w:hAnsiTheme="majorBidi" w:cstheme="majorBidi"/>
          <w:noProof/>
          <w:lang w:val="da-DK" w:eastAsia="en-GB"/>
        </w:rPr>
        <w:tab/>
        <w:t xml:space="preserve"> VV</w:t>
      </w:r>
      <w:r w:rsidRPr="0042050F">
        <w:rPr>
          <w:rFonts w:asciiTheme="majorBidi" w:hAnsiTheme="majorBidi" w:cstheme="majorBidi"/>
          <w:noProof/>
          <w:lang w:val="da-DK" w:eastAsia="en-GB"/>
        </w:rPr>
        <w:tab/>
      </w:r>
      <w:r w:rsidRPr="0042050F">
        <w:rPr>
          <w:rFonts w:asciiTheme="majorBidi" w:hAnsiTheme="majorBidi" w:cstheme="majorBidi"/>
          <w:noProof/>
          <w:lang w:val="da-DK" w:eastAsia="en-GB"/>
        </w:rPr>
        <w:tab/>
        <w:t xml:space="preserve"> C       </w:t>
      </w:r>
      <w:r w:rsidR="007C73B3" w:rsidRPr="0042050F">
        <w:rPr>
          <w:rFonts w:asciiTheme="majorBidi" w:hAnsiTheme="majorBidi" w:cstheme="majorBidi"/>
          <w:noProof/>
          <w:lang w:val="da-DK" w:eastAsia="en-GB"/>
        </w:rPr>
        <w:t xml:space="preserve"> </w:t>
      </w:r>
      <w:r w:rsidRPr="0042050F">
        <w:rPr>
          <w:rFonts w:asciiTheme="majorBidi" w:hAnsiTheme="majorBidi" w:cstheme="majorBidi"/>
          <w:noProof/>
          <w:lang w:val="da-DK" w:eastAsia="en-GB"/>
        </w:rPr>
        <w:t>V   C</w:t>
      </w:r>
    </w:p>
    <w:p w14:paraId="775A1274" w14:textId="77777777" w:rsidR="00E153E7" w:rsidRPr="0042050F" w:rsidRDefault="00E153E7" w:rsidP="00CF432F">
      <w:pPr>
        <w:autoSpaceDE w:val="0"/>
        <w:autoSpaceDN w:val="0"/>
        <w:adjustRightInd w:val="0"/>
        <w:spacing w:line="360" w:lineRule="auto"/>
        <w:rPr>
          <w:rFonts w:asciiTheme="majorBidi" w:hAnsiTheme="majorBidi" w:cstheme="majorBidi"/>
          <w:noProof/>
          <w:lang w:val="da-DK" w:eastAsia="en-GB"/>
        </w:rPr>
      </w:pPr>
    </w:p>
    <w:p w14:paraId="0AE0EEF0" w14:textId="77777777" w:rsidR="00E153E7" w:rsidRPr="0042050F" w:rsidRDefault="00E153E7" w:rsidP="00CF432F">
      <w:pPr>
        <w:autoSpaceDE w:val="0"/>
        <w:autoSpaceDN w:val="0"/>
        <w:adjustRightInd w:val="0"/>
        <w:spacing w:line="360" w:lineRule="auto"/>
        <w:rPr>
          <w:rFonts w:asciiTheme="majorBidi" w:hAnsiTheme="majorBidi" w:cstheme="majorBidi"/>
          <w:noProof/>
          <w:lang w:val="da-DK" w:eastAsia="en-GB"/>
        </w:rPr>
      </w:pPr>
    </w:p>
    <w:p w14:paraId="5582F496" w14:textId="701642E7" w:rsidR="00E153E7" w:rsidRPr="0042050F" w:rsidRDefault="00E153E7" w:rsidP="00CF432F">
      <w:pPr>
        <w:autoSpaceDE w:val="0"/>
        <w:autoSpaceDN w:val="0"/>
        <w:adjustRightInd w:val="0"/>
        <w:spacing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It is apparent from Figure 2.4 that </w:t>
      </w:r>
      <w:r w:rsidR="0076205C" w:rsidRPr="0042050F">
        <w:rPr>
          <w:rFonts w:asciiTheme="majorBidi" w:hAnsiTheme="majorBidi" w:cstheme="majorBidi"/>
          <w:noProof/>
          <w:lang w:eastAsia="en-GB"/>
        </w:rPr>
        <w:t>Arabic</w:t>
      </w:r>
      <w:r w:rsidRPr="0042050F">
        <w:rPr>
          <w:rFonts w:asciiTheme="majorBidi" w:hAnsiTheme="majorBidi" w:cstheme="majorBidi"/>
          <w:noProof/>
          <w:lang w:eastAsia="en-GB"/>
        </w:rPr>
        <w:t xml:space="preserve"> allows both monomoraic and bimoraic syllables. This is attributed to the</w:t>
      </w:r>
      <w:r w:rsidR="003845D9" w:rsidRPr="0042050F">
        <w:rPr>
          <w:rFonts w:asciiTheme="majorBidi" w:hAnsiTheme="majorBidi" w:cstheme="majorBidi"/>
          <w:noProof/>
          <w:lang w:eastAsia="en-GB"/>
        </w:rPr>
        <w:t xml:space="preserve"> non-dominated</w:t>
      </w:r>
      <w:r w:rsidRPr="0042050F">
        <w:rPr>
          <w:rFonts w:asciiTheme="majorBidi" w:hAnsiTheme="majorBidi" w:cstheme="majorBidi"/>
          <w:noProof/>
          <w:lang w:eastAsia="en-GB"/>
        </w:rPr>
        <w:t xml:space="preserve"> constraint</w:t>
      </w:r>
      <w:r w:rsidR="003845D9" w:rsidRPr="0042050F">
        <w:rPr>
          <w:rStyle w:val="FootnoteReference"/>
          <w:rFonts w:asciiTheme="majorBidi" w:hAnsiTheme="majorBidi" w:cstheme="majorBidi"/>
          <w:noProof/>
          <w:lang w:eastAsia="en-GB"/>
        </w:rPr>
        <w:footnoteReference w:id="13"/>
      </w:r>
      <w:r w:rsidRPr="0042050F">
        <w:rPr>
          <w:rFonts w:asciiTheme="majorBidi" w:hAnsiTheme="majorBidi" w:cstheme="majorBidi"/>
          <w:noProof/>
          <w:lang w:eastAsia="en-GB"/>
        </w:rPr>
        <w:t xml:space="preserve"> which is </w:t>
      </w:r>
      <w:r w:rsidR="007C73B3" w:rsidRPr="0042050F">
        <w:rPr>
          <w:rFonts w:asciiTheme="majorBidi" w:hAnsiTheme="majorBidi" w:cstheme="majorBidi"/>
          <w:noProof/>
          <w:lang w:eastAsia="en-GB"/>
        </w:rPr>
        <w:t xml:space="preserve">the </w:t>
      </w:r>
      <w:r w:rsidRPr="0042050F">
        <w:rPr>
          <w:rFonts w:asciiTheme="majorBidi" w:hAnsiTheme="majorBidi" w:cstheme="majorBidi"/>
          <w:noProof/>
          <w:lang w:eastAsia="en-GB"/>
        </w:rPr>
        <w:t xml:space="preserve">“ Bimoraicity Constraint: syllables are maximally and optimally bimoraic” </w:t>
      </w:r>
      <w:r w:rsidRPr="0042050F">
        <w:rPr>
          <w:rFonts w:asciiTheme="majorBidi" w:hAnsiTheme="majorBidi" w:cstheme="majorBidi"/>
          <w:noProof/>
          <w:lang w:eastAsia="en-GB"/>
        </w:rPr>
        <w:fldChar w:fldCharType="begin"/>
      </w:r>
      <w:r w:rsidRPr="0042050F">
        <w:rPr>
          <w:rFonts w:asciiTheme="majorBidi" w:hAnsiTheme="majorBidi" w:cstheme="majorBidi"/>
          <w:noProof/>
          <w:lang w:eastAsia="en-GB"/>
        </w:rPr>
        <w:instrText xml:space="preserve"> ADDIN EN.CITE &lt;EndNote&gt;&lt;Cite&gt;&lt;Author&gt;Broselow&lt;/Author&gt;&lt;Year&gt;1992&lt;/Year&gt;&lt;RecNum&gt;157&lt;/RecNum&gt;&lt;Pages&gt;10&lt;/Pages&gt;&lt;DisplayText&gt;(Broselow, 1992, p. 10)&lt;/DisplayText&gt;&lt;record&gt;&lt;rec-number&gt;157&lt;/rec-number&gt;&lt;foreign-keys&gt;&lt;key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Benjamins&lt;/pub-location&gt;&lt;urls&gt;&lt;/urls&gt;&lt;/record&gt;&lt;/Cite&gt;&lt;/EndNote&gt;</w:instrText>
      </w:r>
      <w:r w:rsidRPr="0042050F">
        <w:rPr>
          <w:rFonts w:asciiTheme="majorBidi" w:hAnsiTheme="majorBidi" w:cstheme="majorBidi"/>
          <w:noProof/>
          <w:lang w:eastAsia="en-GB"/>
        </w:rPr>
        <w:fldChar w:fldCharType="separate"/>
      </w:r>
      <w:r w:rsidRPr="0042050F">
        <w:rPr>
          <w:rFonts w:asciiTheme="majorBidi" w:hAnsiTheme="majorBidi" w:cstheme="majorBidi"/>
          <w:noProof/>
          <w:lang w:eastAsia="en-GB"/>
        </w:rPr>
        <w:t>(Broselow, 1992, p. 10)</w:t>
      </w:r>
      <w:r w:rsidRPr="0042050F">
        <w:rPr>
          <w:rFonts w:asciiTheme="majorBidi" w:hAnsiTheme="majorBidi" w:cstheme="majorBidi"/>
          <w:noProof/>
          <w:lang w:eastAsia="en-GB"/>
        </w:rPr>
        <w:fldChar w:fldCharType="end"/>
      </w:r>
      <w:r w:rsidRPr="0042050F">
        <w:rPr>
          <w:rFonts w:asciiTheme="majorBidi" w:hAnsiTheme="majorBidi" w:cstheme="majorBidi"/>
          <w:noProof/>
          <w:lang w:eastAsia="en-GB"/>
        </w:rPr>
        <w:t>. This constraint means that the minimum syllable weight is a single mora and the maximum syllable weight is two moras.</w:t>
      </w:r>
    </w:p>
    <w:p w14:paraId="1BEDEF7E" w14:textId="46FB3B1F" w:rsidR="00E153E7" w:rsidRPr="0042050F" w:rsidRDefault="00E153E7" w:rsidP="00CF432F">
      <w:pPr>
        <w:spacing w:line="360" w:lineRule="auto"/>
        <w:rPr>
          <w:rFonts w:asciiTheme="majorBidi" w:hAnsiTheme="majorBidi" w:cstheme="majorBidi"/>
          <w:color w:val="000000"/>
        </w:rPr>
      </w:pPr>
      <w:r w:rsidRPr="0042050F">
        <w:rPr>
          <w:rFonts w:asciiTheme="majorBidi" w:hAnsiTheme="majorBidi" w:cstheme="majorBidi"/>
          <w:color w:val="000000"/>
        </w:rPr>
        <w:t>However, there are some superheavy syllables that occur in the surface structure</w:t>
      </w:r>
      <w:r w:rsidR="007C73B3" w:rsidRPr="0042050F">
        <w:rPr>
          <w:rFonts w:asciiTheme="majorBidi" w:hAnsiTheme="majorBidi" w:cstheme="majorBidi"/>
          <w:color w:val="000000"/>
        </w:rPr>
        <w:t>,</w:t>
      </w:r>
      <w:r w:rsidRPr="0042050F">
        <w:rPr>
          <w:rFonts w:asciiTheme="majorBidi" w:hAnsiTheme="majorBidi" w:cstheme="majorBidi"/>
          <w:color w:val="000000"/>
        </w:rPr>
        <w:t xml:space="preserve"> such as:</w:t>
      </w:r>
    </w:p>
    <w:p w14:paraId="120975D0" w14:textId="77777777" w:rsidR="00E153E7" w:rsidRPr="0042050F" w:rsidRDefault="00E153E7" w:rsidP="004A51A1">
      <w:pPr>
        <w:pStyle w:val="ListParagraph"/>
        <w:numPr>
          <w:ilvl w:val="0"/>
          <w:numId w:val="3"/>
        </w:numPr>
        <w:spacing w:after="160" w:line="360" w:lineRule="auto"/>
        <w:rPr>
          <w:rFonts w:asciiTheme="majorBidi" w:hAnsiTheme="majorBidi" w:cstheme="majorBidi"/>
          <w:color w:val="000000"/>
        </w:rPr>
      </w:pPr>
      <w:r w:rsidRPr="0042050F">
        <w:rPr>
          <w:rFonts w:asciiTheme="majorBidi" w:hAnsiTheme="majorBidi" w:cstheme="majorBidi"/>
          <w:color w:val="000000"/>
        </w:rPr>
        <w:t xml:space="preserve">CVVC </w:t>
      </w:r>
      <w:r w:rsidRPr="0042050F">
        <w:rPr>
          <w:rFonts w:asciiTheme="majorBidi" w:hAnsiTheme="majorBidi" w:cstheme="majorBidi"/>
          <w:color w:val="000000"/>
        </w:rPr>
        <w:tab/>
        <w:t xml:space="preserve">(superheavy syllable) </w:t>
      </w:r>
      <w:r w:rsidRPr="0042050F">
        <w:rPr>
          <w:rFonts w:asciiTheme="majorBidi" w:hAnsiTheme="majorBidi" w:cstheme="majorBidi"/>
          <w:color w:val="000000"/>
        </w:rPr>
        <w:tab/>
      </w:r>
      <w:r w:rsidRPr="0042050F">
        <w:rPr>
          <w:rFonts w:asciiTheme="majorBidi" w:hAnsiTheme="majorBidi" w:cstheme="majorBidi"/>
          <w:color w:val="000000"/>
        </w:rPr>
        <w:tab/>
        <w:t>[</w:t>
      </w:r>
      <w:r w:rsidRPr="0042050F">
        <w:rPr>
          <w:rFonts w:asciiTheme="majorBidi" w:hAnsiTheme="majorBidi" w:cstheme="majorBidi"/>
        </w:rPr>
        <w:t xml:space="preserve">ɡaal] </w:t>
      </w:r>
      <w:r w:rsidRPr="0042050F">
        <w:rPr>
          <w:rFonts w:asciiTheme="majorBidi" w:hAnsiTheme="majorBidi" w:cstheme="majorBidi"/>
        </w:rPr>
        <w:tab/>
      </w:r>
      <w:r w:rsidRPr="0042050F">
        <w:rPr>
          <w:rFonts w:asciiTheme="majorBidi" w:hAnsiTheme="majorBidi" w:cstheme="majorBidi"/>
        </w:rPr>
        <w:tab/>
        <w:t>“he said”</w:t>
      </w:r>
    </w:p>
    <w:p w14:paraId="0FF97984" w14:textId="77777777" w:rsidR="00E153E7" w:rsidRPr="0042050F" w:rsidRDefault="00E153E7" w:rsidP="004A51A1">
      <w:pPr>
        <w:pStyle w:val="ListParagraph"/>
        <w:numPr>
          <w:ilvl w:val="0"/>
          <w:numId w:val="3"/>
        </w:numPr>
        <w:spacing w:after="160" w:line="360" w:lineRule="auto"/>
        <w:rPr>
          <w:rFonts w:asciiTheme="majorBidi" w:hAnsiTheme="majorBidi" w:cstheme="majorBidi"/>
          <w:color w:val="000000"/>
        </w:rPr>
      </w:pPr>
      <w:r w:rsidRPr="0042050F">
        <w:rPr>
          <w:rFonts w:asciiTheme="majorBidi" w:hAnsiTheme="majorBidi" w:cstheme="majorBidi"/>
          <w:color w:val="000000"/>
        </w:rPr>
        <w:t xml:space="preserve"> CVCC</w:t>
      </w:r>
      <w:r w:rsidRPr="0042050F">
        <w:rPr>
          <w:rFonts w:asciiTheme="majorBidi" w:hAnsiTheme="majorBidi" w:cstheme="majorBidi"/>
          <w:color w:val="000000"/>
        </w:rPr>
        <w:tab/>
        <w:t xml:space="preserve"> </w:t>
      </w:r>
      <w:r w:rsidRPr="0042050F">
        <w:rPr>
          <w:rFonts w:asciiTheme="majorBidi" w:hAnsiTheme="majorBidi" w:cstheme="majorBidi"/>
          <w:color w:val="000000"/>
        </w:rPr>
        <w:tab/>
        <w:t>(superheavy syllable)</w:t>
      </w:r>
      <w:r w:rsidRPr="0042050F">
        <w:rPr>
          <w:rFonts w:asciiTheme="majorBidi" w:hAnsiTheme="majorBidi" w:cstheme="majorBidi"/>
          <w:color w:val="000000"/>
        </w:rPr>
        <w:tab/>
      </w:r>
      <w:r w:rsidRPr="0042050F">
        <w:rPr>
          <w:rFonts w:asciiTheme="majorBidi" w:hAnsiTheme="majorBidi" w:cstheme="majorBidi"/>
          <w:color w:val="000000"/>
        </w:rPr>
        <w:tab/>
        <w:t>[kalb]</w:t>
      </w:r>
      <w:r w:rsidRPr="0042050F">
        <w:rPr>
          <w:rFonts w:asciiTheme="majorBidi" w:hAnsiTheme="majorBidi" w:cstheme="majorBidi"/>
          <w:color w:val="000000"/>
        </w:rPr>
        <w:tab/>
      </w:r>
      <w:r w:rsidRPr="0042050F">
        <w:rPr>
          <w:rFonts w:asciiTheme="majorBidi" w:hAnsiTheme="majorBidi" w:cstheme="majorBidi"/>
          <w:color w:val="000000"/>
        </w:rPr>
        <w:tab/>
        <w:t>“dog”</w:t>
      </w:r>
    </w:p>
    <w:p w14:paraId="70B78555" w14:textId="77777777" w:rsidR="00E153E7" w:rsidRPr="0042050F" w:rsidRDefault="00E153E7" w:rsidP="004A51A1">
      <w:pPr>
        <w:pStyle w:val="ListParagraph"/>
        <w:numPr>
          <w:ilvl w:val="0"/>
          <w:numId w:val="3"/>
        </w:numPr>
        <w:spacing w:after="160" w:line="360" w:lineRule="auto"/>
        <w:rPr>
          <w:rFonts w:asciiTheme="majorBidi" w:hAnsiTheme="majorBidi" w:cstheme="majorBidi"/>
          <w:color w:val="000000"/>
        </w:rPr>
      </w:pPr>
      <w:r w:rsidRPr="0042050F">
        <w:rPr>
          <w:rFonts w:asciiTheme="majorBidi" w:hAnsiTheme="majorBidi" w:cstheme="majorBidi"/>
          <w:color w:val="000000"/>
        </w:rPr>
        <w:t xml:space="preserve"> CCVVC </w:t>
      </w:r>
      <w:r w:rsidRPr="0042050F">
        <w:rPr>
          <w:rFonts w:asciiTheme="majorBidi" w:hAnsiTheme="majorBidi" w:cstheme="majorBidi"/>
          <w:color w:val="000000"/>
        </w:rPr>
        <w:tab/>
        <w:t>(superheavy syllable)</w:t>
      </w:r>
      <w:r w:rsidRPr="0042050F">
        <w:rPr>
          <w:rFonts w:asciiTheme="majorBidi" w:hAnsiTheme="majorBidi" w:cstheme="majorBidi"/>
          <w:color w:val="000000"/>
        </w:rPr>
        <w:tab/>
      </w:r>
      <w:r w:rsidRPr="0042050F">
        <w:rPr>
          <w:rFonts w:asciiTheme="majorBidi" w:hAnsiTheme="majorBidi" w:cstheme="majorBidi"/>
          <w:color w:val="000000"/>
        </w:rPr>
        <w:tab/>
        <w:t>[ktaab]</w:t>
      </w:r>
      <w:r w:rsidRPr="0042050F">
        <w:rPr>
          <w:rFonts w:asciiTheme="majorBidi" w:hAnsiTheme="majorBidi" w:cstheme="majorBidi"/>
          <w:color w:val="000000"/>
        </w:rPr>
        <w:tab/>
      </w:r>
      <w:r w:rsidRPr="0042050F">
        <w:rPr>
          <w:rFonts w:asciiTheme="majorBidi" w:hAnsiTheme="majorBidi" w:cstheme="majorBidi"/>
          <w:color w:val="000000"/>
        </w:rPr>
        <w:tab/>
        <w:t>“book”</w:t>
      </w:r>
    </w:p>
    <w:p w14:paraId="4B82F98D" w14:textId="77777777" w:rsidR="00E153E7" w:rsidRPr="0042050F" w:rsidRDefault="00E153E7" w:rsidP="004A51A1">
      <w:pPr>
        <w:pStyle w:val="ListParagraph"/>
        <w:numPr>
          <w:ilvl w:val="0"/>
          <w:numId w:val="3"/>
        </w:numPr>
        <w:spacing w:after="160" w:line="360" w:lineRule="auto"/>
        <w:rPr>
          <w:rFonts w:asciiTheme="majorBidi" w:hAnsiTheme="majorBidi" w:cstheme="majorBidi"/>
          <w:color w:val="000000"/>
        </w:rPr>
      </w:pPr>
      <w:r w:rsidRPr="0042050F">
        <w:rPr>
          <w:rFonts w:asciiTheme="majorBidi" w:hAnsiTheme="majorBidi" w:cstheme="majorBidi"/>
          <w:color w:val="000000"/>
        </w:rPr>
        <w:lastRenderedPageBreak/>
        <w:t>CV</w:t>
      </w:r>
      <w:r w:rsidRPr="0042050F">
        <w:rPr>
          <w:rFonts w:asciiTheme="majorBidi" w:hAnsiTheme="majorBidi" w:cstheme="majorBidi"/>
          <w:b/>
          <w:bCs/>
          <w:color w:val="000000"/>
        </w:rPr>
        <w:t>CC.C</w:t>
      </w:r>
      <w:r w:rsidRPr="0042050F">
        <w:rPr>
          <w:rFonts w:asciiTheme="majorBidi" w:hAnsiTheme="majorBidi" w:cstheme="majorBidi"/>
          <w:color w:val="000000"/>
        </w:rPr>
        <w:t xml:space="preserve">V </w:t>
      </w:r>
      <w:r w:rsidRPr="0042050F">
        <w:rPr>
          <w:rFonts w:asciiTheme="majorBidi" w:hAnsiTheme="majorBidi" w:cstheme="majorBidi"/>
          <w:color w:val="000000"/>
        </w:rPr>
        <w:tab/>
        <w:t>(superheavy syllable)</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eastAsia="Times New Roman" w:hAnsiTheme="majorBidi" w:cstheme="majorBidi"/>
          <w:color w:val="000000"/>
          <w:lang w:eastAsia="en-GB"/>
        </w:rPr>
        <w:t>[</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w:t>
      </w:r>
      <w:r w:rsidRPr="0042050F">
        <w:rPr>
          <w:rFonts w:asciiTheme="majorBidi" w:eastAsia="Times New Roman" w:hAnsiTheme="majorBidi" w:cstheme="majorBidi"/>
          <w:color w:val="000000"/>
        </w:rPr>
        <w:t>lu]</w:t>
      </w:r>
      <w:r w:rsidRPr="0042050F">
        <w:rPr>
          <w:rFonts w:asciiTheme="majorBidi" w:eastAsia="Times New Roman" w:hAnsiTheme="majorBidi" w:cstheme="majorBidi"/>
          <w:color w:val="000000"/>
        </w:rPr>
        <w:tab/>
        <w:t>“I said to him”</w:t>
      </w:r>
      <w:r w:rsidRPr="0042050F">
        <w:rPr>
          <w:rFonts w:asciiTheme="majorBidi" w:hAnsiTheme="majorBidi" w:cstheme="majorBidi"/>
          <w:color w:val="000000"/>
        </w:rPr>
        <w:tab/>
      </w:r>
      <w:r w:rsidRPr="0042050F">
        <w:rPr>
          <w:rFonts w:asciiTheme="majorBidi" w:hAnsiTheme="majorBidi" w:cstheme="majorBidi"/>
          <w:color w:val="000000"/>
        </w:rPr>
        <w:tab/>
      </w:r>
    </w:p>
    <w:p w14:paraId="16CA962C" w14:textId="7575E4E0" w:rsidR="00CF432F" w:rsidRPr="0042050F" w:rsidRDefault="00E153E7" w:rsidP="00CF432F">
      <w:pPr>
        <w:spacing w:line="360" w:lineRule="auto"/>
        <w:rPr>
          <w:rFonts w:asciiTheme="majorBidi" w:hAnsiTheme="majorBidi" w:cstheme="majorBidi"/>
          <w:color w:val="000000"/>
        </w:rPr>
      </w:pPr>
      <w:r w:rsidRPr="0042050F">
        <w:rPr>
          <w:rFonts w:asciiTheme="majorBidi" w:hAnsiTheme="majorBidi" w:cstheme="majorBidi"/>
          <w:color w:val="000000"/>
        </w:rPr>
        <w:t>These syllable types are expected to be trimoraic syllables, which as a result violate the non-dominated bimoraicity constraint</w:t>
      </w:r>
      <w:r w:rsidR="00A950A0" w:rsidRPr="0042050F">
        <w:rPr>
          <w:rFonts w:asciiTheme="majorBidi" w:hAnsiTheme="majorBidi" w:cstheme="majorBidi"/>
          <w:color w:val="000000"/>
        </w:rPr>
        <w:t>,</w:t>
      </w:r>
      <w:r w:rsidRPr="0042050F">
        <w:rPr>
          <w:rFonts w:asciiTheme="majorBidi" w:hAnsiTheme="majorBidi" w:cstheme="majorBidi"/>
          <w:color w:val="000000"/>
        </w:rPr>
        <w:t xml:space="preserve"> as </w:t>
      </w:r>
      <w:r w:rsidR="00A950A0" w:rsidRPr="0042050F">
        <w:rPr>
          <w:rFonts w:asciiTheme="majorBidi" w:hAnsiTheme="majorBidi" w:cstheme="majorBidi"/>
          <w:color w:val="000000"/>
        </w:rPr>
        <w:t xml:space="preserve">shown </w:t>
      </w:r>
      <w:r w:rsidRPr="0042050F">
        <w:rPr>
          <w:rFonts w:asciiTheme="majorBidi" w:hAnsiTheme="majorBidi" w:cstheme="majorBidi"/>
          <w:color w:val="000000"/>
        </w:rPr>
        <w:t>in Figure 2.5.</w:t>
      </w:r>
    </w:p>
    <w:p w14:paraId="56C5A57B" w14:textId="1C59E9EE" w:rsidR="00CF432F" w:rsidRPr="0042050F" w:rsidRDefault="00CF432F" w:rsidP="00CF432F">
      <w:pPr>
        <w:rPr>
          <w:rFonts w:asciiTheme="majorBidi" w:hAnsiTheme="majorBidi" w:cstheme="majorBidi"/>
          <w:color w:val="000000"/>
        </w:rPr>
      </w:pPr>
    </w:p>
    <w:p w14:paraId="30A47C58" w14:textId="77777777" w:rsidR="00E153E7" w:rsidRPr="0042050F" w:rsidRDefault="00E153E7" w:rsidP="00CF432F">
      <w:pPr>
        <w:spacing w:line="480" w:lineRule="auto"/>
        <w:rPr>
          <w:rFonts w:asciiTheme="majorBidi" w:hAnsiTheme="majorBidi" w:cstheme="majorBidi"/>
          <w:noProof/>
          <w:lang w:eastAsia="en-GB"/>
        </w:rPr>
      </w:pPr>
      <w:r w:rsidRPr="0042050F">
        <w:rPr>
          <w:noProof/>
          <w:lang w:eastAsia="en-GB"/>
        </w:rPr>
        <mc:AlternateContent>
          <mc:Choice Requires="wps">
            <w:drawing>
              <wp:anchor distT="0" distB="0" distL="114300" distR="114300" simplePos="0" relativeHeight="251735040" behindDoc="0" locked="0" layoutInCell="1" allowOverlap="1" wp14:anchorId="687C680D" wp14:editId="07B0B5C2">
                <wp:simplePos x="0" y="0"/>
                <wp:positionH relativeFrom="column">
                  <wp:posOffset>4815444</wp:posOffset>
                </wp:positionH>
                <wp:positionV relativeFrom="paragraph">
                  <wp:posOffset>173965</wp:posOffset>
                </wp:positionV>
                <wp:extent cx="154379" cy="219694"/>
                <wp:effectExtent l="0" t="0" r="36195" b="28575"/>
                <wp:wrapNone/>
                <wp:docPr id="31312" name="Straight Connector 31312"/>
                <wp:cNvGraphicFramePr/>
                <a:graphic xmlns:a="http://schemas.openxmlformats.org/drawingml/2006/main">
                  <a:graphicData uri="http://schemas.microsoft.com/office/word/2010/wordprocessingShape">
                    <wps:wsp>
                      <wps:cNvCnPr/>
                      <wps:spPr>
                        <a:xfrm>
                          <a:off x="0" y="0"/>
                          <a:ext cx="154379" cy="2196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1BBC0" id="Straight Connector 3131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15pt,13.7pt" to="391.3pt,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3/jvgEAAMMDAAAOAAAAZHJzL2Uyb0RvYy54bWysU9uO0zAQfUfiHyy/0yTtstCo6T50BS8I&#13;&#10;Knb5AK8zbix809j08veMnTSLACGEeHFszzkzc44nm7uzNewIGLV3HW8WNWfgpO+1O3T8y+O7V285&#13;&#10;i0m4XhjvoOMXiPxu+/LF5hRaWPrBmx6QURIX21Po+JBSaKsqygGsiAsfwFFQebQi0REPVY/iRNmt&#13;&#10;qZZ1fVudPPYBvYQY6fZ+DPJtya8UyPRJqQiJmY5Tb6msWNanvFbbjWgPKMKg5dSG+IcurNCOis6p&#13;&#10;7kUS7BvqX1JZLdFHr9JCelt5pbSEooHUNPVPah4GEaBoIXNimG2K/y+t/HjcI9N9x1fNqlly5oSl&#13;&#10;Z3pIKPRhSGznnSMTPbIxTn6dQmyJtnN7nE4x7DGLPyu0+Uuy2Ll4fJk9hnNiki6b1zerN2vOJIWW&#13;&#10;zfp2fZPfoHomB4zpPXjL8qbjRrtsgWjF8UNMI/QKIV5uZixfduliIION+wyKZOWChV0GCnYG2VHQ&#13;&#10;KPRfm6lsQWaK0sbMpPrPpAmbaVCG7G+JM7pU9C7NRKudx99VTedrq2rEX1WPWrPsJ99fymMUO2hS&#13;&#10;iqHTVOdR/PFc6M//3vY7AAAA//8DAFBLAwQUAAYACAAAACEACWUQMOEAAAAOAQAADwAAAGRycy9k&#13;&#10;b3ducmV2LnhtbExPyU7DMBC9I/EP1iBxow4GkiiNU1VFCHFBNIW7G7tOwEtkO2n4e4YTXEZ6mrfW&#13;&#10;m8UaMqsQB+843K4yIMp1Xg5Oc3g/PN2UQGISTgrjneLwrSJsmsuLWlTSn91ezW3SBE1crASHPqWx&#13;&#10;ojR2vbIirvyoHP5OPliREAZNZRBnNLeGsizLqRWDw4RejGrXq+6rnSwH8xLmD73T2zg97/P28+3E&#13;&#10;Xg8z59dXy+Maz3YNJKkl/SngdwP2hwaLHf3kZCSGQ/FQ3iGVAyvugSChKFkO5MghZxnQpqb/ZzQ/&#13;&#10;AAAA//8DAFBLAQItABQABgAIAAAAIQC2gziS/gAAAOEBAAATAAAAAAAAAAAAAAAAAAAAAABbQ29u&#13;&#10;dGVudF9UeXBlc10ueG1sUEsBAi0AFAAGAAgAAAAhADj9If/WAAAAlAEAAAsAAAAAAAAAAAAAAAAA&#13;&#10;LwEAAF9yZWxzLy5yZWxzUEsBAi0AFAAGAAgAAAAhABFvf+O+AQAAwwMAAA4AAAAAAAAAAAAAAAAA&#13;&#10;LgIAAGRycy9lMm9Eb2MueG1sUEsBAi0AFAAGAAgAAAAhAAllEDDhAAAADgEAAA8AAAAAAAAAAAAA&#13;&#10;AAAAGAQAAGRycy9kb3ducmV2LnhtbFBLBQYAAAAABAAEAPMAAAAm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34016" behindDoc="0" locked="0" layoutInCell="1" allowOverlap="1" wp14:anchorId="213990B2" wp14:editId="3870BF80">
                <wp:simplePos x="0" y="0"/>
                <wp:positionH relativeFrom="column">
                  <wp:posOffset>4804187</wp:posOffset>
                </wp:positionH>
                <wp:positionV relativeFrom="paragraph">
                  <wp:posOffset>165100</wp:posOffset>
                </wp:positionV>
                <wp:extent cx="0" cy="815975"/>
                <wp:effectExtent l="0" t="0" r="19050" b="22225"/>
                <wp:wrapNone/>
                <wp:docPr id="31311" name="Straight Connector 31311"/>
                <wp:cNvGraphicFramePr/>
                <a:graphic xmlns:a="http://schemas.openxmlformats.org/drawingml/2006/main">
                  <a:graphicData uri="http://schemas.microsoft.com/office/word/2010/wordprocessingShape">
                    <wps:wsp>
                      <wps:cNvCnPr/>
                      <wps:spPr>
                        <a:xfrm>
                          <a:off x="0" y="0"/>
                          <a:ext cx="0" cy="81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957F4" id="Straight Connector 3131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pt,13pt" to="378.3pt,7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mOJtwEAAL4DAAAOAAAAZHJzL2Uyb0RvYy54bWysU01v1DAQvSPxHyzf2SStCiXabA9bwQXB&#13;&#10;ipYf4DrjjYW/NDab7L9n7GRTBAghxMXx2O/NzHuebO8ma9gJMGrvOt5sas7ASd9rd+z4l8d3r245&#13;&#10;i0m4XhjvoONniPxu9/LFdgwtXPnBmx6QURIX2zF0fEgptFUV5QBWxI0P4OhSebQiUYjHqkcxUnZr&#13;&#10;qqu6fl2NHvuAXkKMdHo/X/Jdya8UyPRJqQiJmY5Tb6msWNanvFa7rWiPKMKg5dKG+IcurNCOiq6p&#13;&#10;7kUS7BvqX1JZLdFHr9JGelt5pbSEooHUNPVPah4GEaBoIXNiWG2K/y+t/Hg6INN9x6+b66bhzAlL&#13;&#10;z/SQUOjjkNjeO0cmemTzPfk1htgSbe8OuEQxHDCLnxTa/CVZbCoen1ePYUpMzoeSTm+bm7dvbrL9&#13;&#10;1TMvYEzvwVuWNx032mX1ohWnDzHN0AuEeLmPuXLZpbOBDDbuMyhSRLWawi6zBHuD7CRoCvqvzVK2&#13;&#10;IDNFaWNWUv1n0oLNNCjz9bfEFV0qepdWotXO4++qpunSqprxF9Wz1iz7yffn8g7FDhqSYugy0HkK&#13;&#10;f4wL/fm3230HAAD//wMAUEsDBBQABgAIAAAAIQCTMP2P4gAAAA8BAAAPAAAAZHJzL2Rvd25yZXYu&#13;&#10;eG1sTI9PT8MwDMXvSHyHyEjcWEpFA+qaTtMQQlwQ69g9a7K0I3+qJO3Kt8eIw7hYsv3z83vVaraG&#13;&#10;TCrE3jsO94sMiHKtl73THD53L3dPQGISTgrjneLwrSKs6uurSpTSn91WTU3SBEVcLAWHLqWhpDS2&#13;&#10;nbIiLvygHO6OPliRsA2ayiDOKG4NzbOMUSt6hx86MahNp9qvZrQczFuY9nqj13F83bLm9HHM33cT&#13;&#10;57c38/MSy3oJJKk5XS7gNwP6hxqNHfzoZCSGw2PBGKIccobBEPgbHJAsHgqgdUX/56h/AAAA//8D&#13;&#10;AFBLAQItABQABgAIAAAAIQC2gziS/gAAAOEBAAATAAAAAAAAAAAAAAAAAAAAAABbQ29udGVudF9U&#13;&#10;eXBlc10ueG1sUEsBAi0AFAAGAAgAAAAhADj9If/WAAAAlAEAAAsAAAAAAAAAAAAAAAAALwEAAF9y&#13;&#10;ZWxzLy5yZWxzUEsBAi0AFAAGAAgAAAAhACqqY4m3AQAAvgMAAA4AAAAAAAAAAAAAAAAALgIAAGRy&#13;&#10;cy9lMm9Eb2MueG1sUEsBAi0AFAAGAAgAAAAhAJMw/Y/iAAAADwEAAA8AAAAAAAAAAAAAAAAAEQQA&#13;&#10;AGRycy9kb3ducmV2LnhtbFBLBQYAAAAABAAEAPMAAAAg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26848" behindDoc="0" locked="0" layoutInCell="1" allowOverlap="1" wp14:anchorId="586F6C3D" wp14:editId="459838BA">
                <wp:simplePos x="0" y="0"/>
                <wp:positionH relativeFrom="column">
                  <wp:posOffset>4192437</wp:posOffset>
                </wp:positionH>
                <wp:positionV relativeFrom="paragraph">
                  <wp:posOffset>151681</wp:posOffset>
                </wp:positionV>
                <wp:extent cx="137471" cy="802257"/>
                <wp:effectExtent l="0" t="0" r="34290" b="36195"/>
                <wp:wrapNone/>
                <wp:docPr id="31303" name="Straight Connector 31303"/>
                <wp:cNvGraphicFramePr/>
                <a:graphic xmlns:a="http://schemas.openxmlformats.org/drawingml/2006/main">
                  <a:graphicData uri="http://schemas.microsoft.com/office/word/2010/wordprocessingShape">
                    <wps:wsp>
                      <wps:cNvCnPr/>
                      <wps:spPr>
                        <a:xfrm flipH="1">
                          <a:off x="0" y="0"/>
                          <a:ext cx="137471" cy="8022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AAC98" id="Straight Connector 3130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1pt,11.95pt" to="340.9pt,7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o2RxgEAAM0DAAAOAAAAZHJzL2Uyb0RvYy54bWysU8GO0zAQvSPxD5bvNEkLdBU13UNXwAFB&#13;&#10;xcIHeB27sbA91ti06d8zdtqwAoRWKy6W7Zn3Zt7zeHM7OsuOCqMB3/FmUXOmvITe+EPHv3199+qG&#13;&#10;s5iE74UFrzp+VpHfbl++2JxCq5YwgO0VMiLxsT2Fjg8phbaqohyUE3EBQXkKakAnEh3xUPUoTsTu&#13;&#10;bLWs67fVCbAPCFLFSLd3U5BvC7/WSqbPWkeVmO049ZbKimV9yGu13Yj2gCIMRl7aEM/owgnjqehM&#13;&#10;dSeSYD/Q/EHljESIoNNCgqtAayNV0UBqmvo3NfeDCKpoIXNimG2K/49WfjrukZm+46tmVa8488LR&#13;&#10;M90nFOYwJLYD78lEQDbFya9TiC3Bdn6Pl1MMe8ziR42OaWvCBxqFYgcJZGNx+zy7rcbEJF02q/Xr&#13;&#10;dcOZpNBNvVy+WefXqCaaTBcwpvcKHMubjlvjsxmiFcePMU2p1xTC5bamRsouna3KydZ/UZoE5oIF&#13;&#10;XUZL7Syyo6Ch6L83l7IlM0O0sXYG1f8GXXIzTJVxeypwzi4VwacZ6IwH/FvVNF5b1VP+VfWkNct+&#13;&#10;gP5cnqXYQTNTDL3Mdx7Kx+cC//ULtz8BAAD//wMAUEsDBBQABgAIAAAAIQDwpWHF4AAAAA8BAAAP&#13;&#10;AAAAZHJzL2Rvd25yZXYueG1sTI9BT8MwDIXvSPyHyEjcWLKihtE1ncYQ4szGZbe0MW1F45Qm28q/&#13;&#10;x5zgYsl6n5/fKzezH8QZp9gHMrBcKBBITXA9tQbeDy93KxAxWXJ2CIQGvjHCprq+Km3hwoXe8LxP&#13;&#10;rWATioU10KU0FlLGpkNv4yKMSKx9hMnbxOvUSjfZC5v7QWZKaeltT/yhsyPuOmw+9ydv4PDq1Vyn&#13;&#10;fof09aC2x6dc0zE35vZmfl7z2K5BJJzT3wX8duD8UHGwOpzIRTEY0FpljBrI7h9BMKBXSy5UM5mz&#13;&#10;IqtS/u9R/QAAAP//AwBQSwECLQAUAAYACAAAACEAtoM4kv4AAADhAQAAEwAAAAAAAAAAAAAAAAAA&#13;&#10;AAAAW0NvbnRlbnRfVHlwZXNdLnhtbFBLAQItABQABgAIAAAAIQA4/SH/1gAAAJQBAAALAAAAAAAA&#13;&#10;AAAAAAAAAC8BAABfcmVscy8ucmVsc1BLAQItABQABgAIAAAAIQA2Wo2RxgEAAM0DAAAOAAAAAAAA&#13;&#10;AAAAAAAAAC4CAABkcnMvZTJvRG9jLnhtbFBLAQItABQABgAIAAAAIQDwpWHF4AAAAA8BAAAPAAAA&#13;&#10;AAAAAAAAAAAAACAEAABkcnMvZG93bnJldi54bWxQSwUGAAAAAAQABADzAAAALQU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32992" behindDoc="0" locked="0" layoutInCell="1" allowOverlap="1" wp14:anchorId="7BC505DE" wp14:editId="507F0EBB">
                <wp:simplePos x="0" y="0"/>
                <wp:positionH relativeFrom="column">
                  <wp:posOffset>4356340</wp:posOffset>
                </wp:positionH>
                <wp:positionV relativeFrom="paragraph">
                  <wp:posOffset>168933</wp:posOffset>
                </wp:positionV>
                <wp:extent cx="215217" cy="188751"/>
                <wp:effectExtent l="0" t="0" r="33020" b="20955"/>
                <wp:wrapNone/>
                <wp:docPr id="31310" name="Straight Connector 31310"/>
                <wp:cNvGraphicFramePr/>
                <a:graphic xmlns:a="http://schemas.openxmlformats.org/drawingml/2006/main">
                  <a:graphicData uri="http://schemas.microsoft.com/office/word/2010/wordprocessingShape">
                    <wps:wsp>
                      <wps:cNvCnPr/>
                      <wps:spPr>
                        <a:xfrm>
                          <a:off x="0" y="0"/>
                          <a:ext cx="215217" cy="188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EE29B" id="Straight Connector 3131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3.3pt" to="359.95pt,2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aIUvQEAAMMDAAAOAAAAZHJzL2Uyb0RvYy54bWysU8GO0zAQvSPxD5bvNElXy1ZR0z10BRcE&#13;&#10;Fct+gNexGwvbY41Nk/49Y6fNIkAIIS6O7XlvZt7zZHs/OctOCqMB3/FmVXOmvITe+GPHn768e7Ph&#13;&#10;LCbhe2HBq46fVeT3u9evtmNo1RoGsL1CRkl8bMfQ8SGl0FZVlINyIq4gKE9BDehEoiMeqx7FSNmd&#13;&#10;rdZ1/bYaAfuAIFWMdPswB/mu5NdayfRJ66gSsx2n3lJZsazPea12W9EeUYTByEsb4h+6cMJ4Krqk&#13;&#10;ehBJsG9ofknljESIoNNKgqtAayNV0UBqmvonNY+DCKpoIXNiWGyK/y+t/Hg6IDN9x2+am4Yc8sLR&#13;&#10;Mz0mFOY4JLYH78lEQDbHya8xxJZoe3/AyymGA2bxk0aXvySLTcXj8+KxmhKTdLlubtfNHWeSQs1m&#13;&#10;c3fb5DeoXsgBY3qvwLG86bg1PlsgWnH6ENMMvUKIl5uZy5ddOluVwdZ/VppkUcGmsMtAqb1FdhI0&#13;&#10;Cv3Xa9mCzBRtrF1I9Z9JF2ymqTJkf0tc0KUi+LQQnfGAv6uapmuresZfVc9as+xn6M/lMYodNCnF&#13;&#10;0MtU51H88VzoL//e7jsAAAD//wMAUEsDBBQABgAIAAAAIQDhnWli5AAAAA4BAAAPAAAAZHJzL2Rv&#13;&#10;d25yZXYueG1sTI/NTsMwEITvSLyDtZW4UadBmDaNU1VFCHFBbQp3N3adFP9EtpOGt2c5wWWl0e7O&#13;&#10;zFduJmvIqELsvOOwmGdAlGu87Jzm8HF8uV8CiUk4KYx3isO3irCpbm9KUUh/dQc11kkTNHGxEBza&#13;&#10;lPqC0ti0yoo4971yuDv7YEVCGTSVQVzR3BqaZxmjVnQOE1rRq12rmq96sBzMWxg/9U5v4/B6YPVl&#13;&#10;f87fjyPnd7PpeY1juwaS1JT+PuCXAftDhcVOfnAyEsOBLRkCJQ45Y0Dw4GmxWgE5cXhkD0Crkv7H&#13;&#10;qH4AAAD//wMAUEsBAi0AFAAGAAgAAAAhALaDOJL+AAAA4QEAABMAAAAAAAAAAAAAAAAAAAAAAFtD&#13;&#10;b250ZW50X1R5cGVzXS54bWxQSwECLQAUAAYACAAAACEAOP0h/9YAAACUAQAACwAAAAAAAAAAAAAA&#13;&#10;AAAvAQAAX3JlbHMvLnJlbHNQSwECLQAUAAYACAAAACEAE+GiFL0BAADDAwAADgAAAAAAAAAAAAAA&#13;&#10;AAAuAgAAZHJzL2Uyb0RvYy54bWxQSwECLQAUAAYACAAAACEA4Z1pYuQAAAAOAQAADwAAAAAAAAAA&#13;&#10;AAAAAAAXBAAAZHJzL2Rvd25yZXYueG1sUEsFBgAAAAAEAAQA8wAAACgFA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28896" behindDoc="0" locked="0" layoutInCell="1" allowOverlap="1" wp14:anchorId="35650A27" wp14:editId="00435B6E">
                <wp:simplePos x="0" y="0"/>
                <wp:positionH relativeFrom="column">
                  <wp:posOffset>4360174</wp:posOffset>
                </wp:positionH>
                <wp:positionV relativeFrom="paragraph">
                  <wp:posOffset>168910</wp:posOffset>
                </wp:positionV>
                <wp:extent cx="103505" cy="189230"/>
                <wp:effectExtent l="0" t="0" r="29845" b="20320"/>
                <wp:wrapNone/>
                <wp:docPr id="31305" name="Straight Connector 31305"/>
                <wp:cNvGraphicFramePr/>
                <a:graphic xmlns:a="http://schemas.openxmlformats.org/drawingml/2006/main">
                  <a:graphicData uri="http://schemas.microsoft.com/office/word/2010/wordprocessingShape">
                    <wps:wsp>
                      <wps:cNvCnPr/>
                      <wps:spPr>
                        <a:xfrm>
                          <a:off x="0" y="0"/>
                          <a:ext cx="103505"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2E94A" id="Straight Connector 3130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pt,13.3pt" to="351.45pt,2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W+fvgEAAMMDAAAOAAAAZHJzL2Uyb0RvYy54bWysU8GO0zAQvSPxD5bvNEmrRUvUdA9dwQVB&#13;&#10;xcIHeB27sdb2WGPTpH/P2GmzCBBCaC+OxzNvZt6byfZucpadFEYDvuPNquZMeQm98ceOf/v6/s0t&#13;&#10;ZzEJ3wsLXnX8rCK/271+tR1Dq9YwgO0VMkriYzuGjg8phbaqohyUE3EFQXlyakAnEpl4rHoUI2V3&#13;&#10;tlrX9dtqBOwDglQx0uv97OS7kl9rJdNnraNKzHacekvlxHI+5rPabUV7RBEGIy9tiP/owgnjqeiS&#13;&#10;6l4kwb6j+S2VMxIhgk4rCa4CrY1UhQOxaepf2DwMIqjChcSJYZEpvlxa+el0QGb6jm+aTX3DmReO&#13;&#10;xvSQUJjjkNgevCcRAdnsJ73GEFuC7f0BL1YMB8zkJ40uf4kWm4rG50VjNSUm6bGpNze5jiRXc/tu&#13;&#10;vSkzqJ7BAWP6oMCxfOm4NT5LIFpx+hgTFaTQawgZuZm5fLmls1U52PovShOtXLCgy0KpvUV2ErQK&#13;&#10;/VOTR0+5SmSGaGPtAqr/DrrEZpgqS/avwCW6VASfFqAzHvBPVdN0bVXP8VfWM9dM+xH6cxlGkYM2&#13;&#10;pTC7bHVexZ/tAn/+93Y/AAAA//8DAFBLAwQUAAYACAAAACEADbHRuOEAAAAOAQAADwAAAGRycy9k&#13;&#10;b3ducmV2LnhtbExPTU/DMAy9I/EfIiNxYykVhNE1naYhhLgg1sE9a7y0kDhVk3bl35Od4GLLes/v&#13;&#10;o1zPzrIJh9B5knC7yIAhNV53ZCR87J9vlsBCVKSV9YQSfjDAurq8KFWh/Yl2ONXRsCRCoVAS2hj7&#13;&#10;gvPQtOhUWPgeKWFHPzgV0zkYrgd1SuLO8jzLBHeqo+TQqh63LTbf9egk2Ndh+jRbswnjy07UX+/H&#13;&#10;/G0/SXl9NT+t0tisgEWc498HnDuk/FClYAc/kg7MShBLIRJVQn7eifCQ5Y/ADhLuxR3wquT/a1S/&#13;&#10;AAAA//8DAFBLAQItABQABgAIAAAAIQC2gziS/gAAAOEBAAATAAAAAAAAAAAAAAAAAAAAAABbQ29u&#13;&#10;dGVudF9UeXBlc10ueG1sUEsBAi0AFAAGAAgAAAAhADj9If/WAAAAlAEAAAsAAAAAAAAAAAAAAAAA&#13;&#10;LwEAAF9yZWxzLy5yZWxzUEsBAi0AFAAGAAgAAAAhABcNb5++AQAAwwMAAA4AAAAAAAAAAAAAAAAA&#13;&#10;LgIAAGRycy9lMm9Eb2MueG1sUEsBAi0AFAAGAAgAAAAhAA2x0bjhAAAADgEAAA8AAAAAAAAAAAAA&#13;&#10;AAAAGAQAAGRycy9kb3ducmV2LnhtbFBLBQYAAAAABAAEAPMAAAAm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27872" behindDoc="0" locked="0" layoutInCell="1" allowOverlap="1" wp14:anchorId="33173599" wp14:editId="1C6FEFA0">
                <wp:simplePos x="0" y="0"/>
                <wp:positionH relativeFrom="column">
                  <wp:posOffset>4336786</wp:posOffset>
                </wp:positionH>
                <wp:positionV relativeFrom="paragraph">
                  <wp:posOffset>168910</wp:posOffset>
                </wp:positionV>
                <wp:extent cx="0" cy="214630"/>
                <wp:effectExtent l="0" t="0" r="19050" b="33020"/>
                <wp:wrapNone/>
                <wp:docPr id="31304" name="Straight Connector 31304"/>
                <wp:cNvGraphicFramePr/>
                <a:graphic xmlns:a="http://schemas.openxmlformats.org/drawingml/2006/main">
                  <a:graphicData uri="http://schemas.microsoft.com/office/word/2010/wordprocessingShape">
                    <wps:wsp>
                      <wps:cNvCnPr/>
                      <wps:spPr>
                        <a:xfrm>
                          <a:off x="0" y="0"/>
                          <a:ext cx="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1AD71" id="Straight Connector 3130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3.3pt" to="341.5pt,3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KiyuQEAAL4DAAAOAAAAZHJzL2Uyb0RvYy54bWysU8GO0zAQvSPxD5bvNEm7WqGo6R66gguC&#13;&#10;ioUP8Dp2Y2F7rLFp0r9n7LRZtCCEVntxPPa8N/OeJ9u7yVl2UhgN+I43q5oz5SX0xh87/v3bh3fv&#13;&#10;OYtJ+F5Y8KrjZxX53e7tm+0YWrWGAWyvkBGJj+0YOj6kFNqqinJQTsQVBOXpUgM6kSjEY9WjGInd&#13;&#10;2Wpd17fVCNgHBKlipNP7+ZLvCr/WSqYvWkeVmO049ZbKimV9zGu124r2iCIMRl7aEC/owgnjqehC&#13;&#10;dS+SYD/R/EHljESIoNNKgqtAayNV0UBqmvqZmodBBFW0kDkxLDbF16OVn08HZKbv+KbZ1DeceeHo&#13;&#10;mR4SCnMcEtuD92QiIJvvya8xxJZge3/ASxTDAbP4SaPLX5LFpuLxefFYTYnJ+VDS6bq5ud0U+6sn&#13;&#10;XMCYPipwLG86bo3P6kUrTp9iolqUek2hIPcxVy67dLYqJ1v/VWlSRLWagi6zpPYW2UnQFPQ/mvzq&#13;&#10;xFUyM0QbaxdQ/W/QJTfDVJmv/wUu2aUi+LQAnfGAf6uapmures6/qp61ZtmP0J/LOxQ7aEiKsstA&#13;&#10;5yn8PS7wp99u9wsAAP//AwBQSwMEFAAGAAgAAAAhALSqRsTgAAAADgEAAA8AAABkcnMvZG93bnJl&#13;&#10;di54bWxMj8tOwzAQRfdI/IM1SOyoQ0BWlcapqiKE2CCawt6Np05aP6LYScPfM4gFbEbzvHNPuZ6d&#13;&#10;ZRMOsQtewv0iA4a+CbrzRsLH/vluCSwm5bWywaOEL4ywrq6vSlXocPE7nOpkGIn4WCgJbUp9wXls&#13;&#10;WnQqLkKPnmbHMDiVqBwM14O6kLizPM8ywZ3qPH1oVY/bFptzPToJ9nWYPs3WbOL4shP16f2Yv+0n&#13;&#10;KW9v5qcVhc0KWMI5/V3ADwP5h4qMHcLodWRWglg+EFCSkAsBjBZ+GwdKskfgVcn/Y1TfAAAA//8D&#13;&#10;AFBLAQItABQABgAIAAAAIQC2gziS/gAAAOEBAAATAAAAAAAAAAAAAAAAAAAAAABbQ29udGVudF9U&#13;&#10;eXBlc10ueG1sUEsBAi0AFAAGAAgAAAAhADj9If/WAAAAlAEAAAsAAAAAAAAAAAAAAAAALwEAAF9y&#13;&#10;ZWxzLy5yZWxzUEsBAi0AFAAGAAgAAAAhAEeUqLK5AQAAvgMAAA4AAAAAAAAAAAAAAAAALgIAAGRy&#13;&#10;cy9lMm9Eb2MueG1sUEsBAi0AFAAGAAgAAAAhALSqRsTgAAAADgEAAA8AAAAAAAAAAAAAAAAAEwQA&#13;&#10;AGRycy9kb3ducmV2LnhtbFBLBQYAAAAABAAEAPMAAAAg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23776" behindDoc="0" locked="0" layoutInCell="1" allowOverlap="1" wp14:anchorId="0D48821A" wp14:editId="31B3E308">
                <wp:simplePos x="0" y="0"/>
                <wp:positionH relativeFrom="column">
                  <wp:posOffset>3062377</wp:posOffset>
                </wp:positionH>
                <wp:positionV relativeFrom="paragraph">
                  <wp:posOffset>129900</wp:posOffset>
                </wp:positionV>
                <wp:extent cx="155276" cy="843652"/>
                <wp:effectExtent l="0" t="0" r="35560" b="33020"/>
                <wp:wrapNone/>
                <wp:docPr id="31300" name="Straight Connector 31300"/>
                <wp:cNvGraphicFramePr/>
                <a:graphic xmlns:a="http://schemas.openxmlformats.org/drawingml/2006/main">
                  <a:graphicData uri="http://schemas.microsoft.com/office/word/2010/wordprocessingShape">
                    <wps:wsp>
                      <wps:cNvCnPr/>
                      <wps:spPr>
                        <a:xfrm flipH="1">
                          <a:off x="0" y="0"/>
                          <a:ext cx="155276" cy="843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F3297" id="Straight Connector 31300"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10.25pt" to="253.4pt,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yM9xQEAAM0DAAAOAAAAZHJzL2Uyb0RvYy54bWysU8uu0zAQ3SPxD5b3NElLy1XU9C56BSwQ&#13;&#10;VFz4AF9n3Fj4pbHp4+8ZO2lAgBBCbCzbM+fMnOPx9v5iDTsBRu1dx5tFzRk46Xvtjh3//On1izvO&#13;&#10;YhKuF8Y76PgVIr/fPX+2PYcWln7wpgdkROJiew4dH1IKbVVFOYAVceEDOAoqj1YkOuKx6lGcid2a&#13;&#10;alnXm+rssQ/oJcRItw9jkO8Kv1Ig0welIiRmOk69pbJiWZ/yWu22oj2iCIOWUxviH7qwQjsqOlM9&#13;&#10;iCTYV9S/UFkt0Uev0kJ6W3mltISigdQ09U9qHgcRoGghc2KYbYr/j1a+Px2Q6b7jq2ZVk0NOWHqm&#13;&#10;x4RCH4fE9t45MtEjG+Pk1znElmB7d8DpFMMBs/iLQsuU0eEtjUKxgwSyS3H7OrsNl8QkXTbr9fLV&#13;&#10;hjNJobuXq816mV+jGmkyXcCY3oC3LG86brTLZohWnN7FNKbeUgiX2xobKbt0NZCTjfsIigTmggVd&#13;&#10;Rgv2BtlJ0FD0X5qpbMnMEKWNmUH1n0FTboZBGbe/Bc7ZpaJ3aQZa7Tz+rmq63FpVY/5N9ag1y37y&#13;&#10;/bU8S7GDZqYYOs13HsofzwX+/RfuvgEAAP//AwBQSwMEFAAGAAgAAAAhACeaGqfhAAAADwEAAA8A&#13;&#10;AABkcnMvZG93bnJldi54bWxMj0FPwzAMhe9I/IfISNxYQreWqWs6jaGJMxuX3dLGtBWNU5psK/9+&#13;&#10;5sQulix/7/m9Yj25XpxxDJ0nDc8zBQKp9rajRsPnYfe0BBGiIWt6T6jhFwOsy/u7wuTWX+gDz/vY&#13;&#10;CDahkBsNbYxDLmWoW3QmzPyAxLcvPzoTeR0baUdzYXPXy0SpTDrTEX9ozYDbFuvv/clpOLw7NVWx&#13;&#10;2yL9vKjN8TXN6Jhq/fgwva14bFYgIk7xXwF/HTg/lBys8ieyQfQaFstkzqiGRKUgGEhVxoUqJtP5&#13;&#10;AmRZyNse5RUAAP//AwBQSwECLQAUAAYACAAAACEAtoM4kv4AAADhAQAAEwAAAAAAAAAAAAAAAAAA&#13;&#10;AAAAW0NvbnRlbnRfVHlwZXNdLnhtbFBLAQItABQABgAIAAAAIQA4/SH/1gAAAJQBAAALAAAAAAAA&#13;&#10;AAAAAAAAAC8BAABfcmVscy8ucmVsc1BLAQItABQABgAIAAAAIQD2FyM9xQEAAM0DAAAOAAAAAAAA&#13;&#10;AAAAAAAAAC4CAABkcnMvZTJvRG9jLnhtbFBLAQItABQABgAIAAAAIQAnmhqn4QAAAA8BAAAPAAAA&#13;&#10;AAAAAAAAAAAAAB8EAABkcnMvZG93bnJldi54bWxQSwUGAAAAAAQABADzAAAALQU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24800" behindDoc="0" locked="0" layoutInCell="1" allowOverlap="1" wp14:anchorId="5D197D9A" wp14:editId="35F452AA">
                <wp:simplePos x="0" y="0"/>
                <wp:positionH relativeFrom="column">
                  <wp:posOffset>3243532</wp:posOffset>
                </wp:positionH>
                <wp:positionV relativeFrom="paragraph">
                  <wp:posOffset>138526</wp:posOffset>
                </wp:positionV>
                <wp:extent cx="310551" cy="177225"/>
                <wp:effectExtent l="0" t="0" r="32385" b="32385"/>
                <wp:wrapNone/>
                <wp:docPr id="31301" name="Straight Connector 31301"/>
                <wp:cNvGraphicFramePr/>
                <a:graphic xmlns:a="http://schemas.openxmlformats.org/drawingml/2006/main">
                  <a:graphicData uri="http://schemas.microsoft.com/office/word/2010/wordprocessingShape">
                    <wps:wsp>
                      <wps:cNvCnPr/>
                      <wps:spPr>
                        <a:xfrm>
                          <a:off x="0" y="0"/>
                          <a:ext cx="310551" cy="17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3B905" id="Straight Connector 3130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pt,10.9pt" to="279.85pt,2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UaxvAEAAMMDAAAOAAAAZHJzL2Uyb0RvYy54bWysU02P0zAQvSPxHyzfaZJWZVHUdA9dwQVB&#13;&#10;xcIP8DrjxsJfGpsm/feMnTaLACGEuDi2Z968ec+T3f1kDTsDRu1dx5tVzRk46XvtTh3/8vntqzec&#13;&#10;xSRcL4x30PELRH6/f/liN4YW1n7wpgdkVMTFdgwdH1IKbVVFOYAVceUDOAoqj1YkOuKp6lGMVN2a&#13;&#10;al3Xr6vRYx/QS4iRbh/mIN+X+kqBTB+VipCY6Tj1lsqKZX3Ka7XfifaEIgxaXtsQ/9CFFdoR6VLq&#13;&#10;QSTBvqH+pZTVEn30Kq2kt5VXSksoGkhNU/+k5nEQAYoWMieGxab4/8rKD+cjMt13fNNs6oYzJyw9&#13;&#10;02NCoU9DYgfvHJnokc1x8msMsSXYwR3xeorhiFn8pNDmL8liU/H4sngMU2KSLjdNvd0Sj6RQc3e3&#13;&#10;Xm/zG1TP4IAxvQNvWd503GiXLRCtOL+PaU69pRAuNzPTl126GMjJxn0CRbKIsCnoMlBwMMjOgkah&#13;&#10;/9pcaUtmhihtzAKq/wy65mYYlCH7W+CSXRi9SwvQaufxd6xpurWq5vyb6llrlv3k+0t5jGIHTUox&#13;&#10;9DrVeRR/PBf487+3/w4AAP//AwBQSwMEFAAGAAgAAAAhAGANKM3iAAAADgEAAA8AAABkcnMvZG93&#13;&#10;bnJldi54bWxMj0FPwzAMhe9I/IfISNxY2ooO1jWdpiGEuCDWwT1rvLSjSaok7cq/x5zg4ifL9vP3&#13;&#10;ys1sejahD52zAtJFAgxt41RntYCPw/PdI7AQpVWydxYFfGOATXV9VcpCuYvd41RHzcjEhkIKaGMc&#13;&#10;Cs5D06KRYeEGtDQ7OW9kpNZrrry8kLnpeZYkS25kZ+lDKwfctdh81aMR0L/66VPv9DaML/tlfX4/&#13;&#10;ZW+HSYjbm/lpTWW7BhZxjn8X8JuB+KEisKMbrQqsF5CnCfFHAVlKSgt5vnoAdhRwT8qrkv+PUf0A&#13;&#10;AAD//wMAUEsBAi0AFAAGAAgAAAAhALaDOJL+AAAA4QEAABMAAAAAAAAAAAAAAAAAAAAAAFtDb250&#13;&#10;ZW50X1R5cGVzXS54bWxQSwECLQAUAAYACAAAACEAOP0h/9YAAACUAQAACwAAAAAAAAAAAAAAAAAv&#13;&#10;AQAAX3JlbHMvLnJlbHNQSwECLQAUAAYACAAAACEAl5FGsbwBAADDAwAADgAAAAAAAAAAAAAAAAAu&#13;&#10;AgAAZHJzL2Uyb0RvYy54bWxQSwECLQAUAAYACAAAACEAYA0ozeIAAAAOAQAADwAAAAAAAAAAAAAA&#13;&#10;AAAWBAAAZHJzL2Rvd25yZXYueG1sUEsFBgAAAAAEAAQA8wAAACUFA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15584" behindDoc="0" locked="0" layoutInCell="1" allowOverlap="1" wp14:anchorId="791415CD" wp14:editId="129555B5">
                <wp:simplePos x="0" y="0"/>
                <wp:positionH relativeFrom="column">
                  <wp:posOffset>3234211</wp:posOffset>
                </wp:positionH>
                <wp:positionV relativeFrom="paragraph">
                  <wp:posOffset>138849</wp:posOffset>
                </wp:positionV>
                <wp:extent cx="121108" cy="172744"/>
                <wp:effectExtent l="0" t="0" r="31750" b="36830"/>
                <wp:wrapNone/>
                <wp:docPr id="290" name="Straight Connector 290"/>
                <wp:cNvGraphicFramePr/>
                <a:graphic xmlns:a="http://schemas.openxmlformats.org/drawingml/2006/main">
                  <a:graphicData uri="http://schemas.microsoft.com/office/word/2010/wordprocessingShape">
                    <wps:wsp>
                      <wps:cNvCnPr/>
                      <wps:spPr>
                        <a:xfrm>
                          <a:off x="0" y="0"/>
                          <a:ext cx="121108" cy="1727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22FD7" id="Straight Connector 29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10.95pt" to="264.2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ynWuQEAAL8DAAAOAAAAZHJzL2Uyb0RvYy54bWysU9uO0zAQfUfiHyy/01y0YiFqug9dwQuC&#13;&#10;imU/wOuMGwvfNDZN+veMnTaLACGEeHFsz5wzc44n27vZGnYCjNq7njebmjNw0g/aHXv++OXdqzec&#13;&#10;xSTcIIx30PMzRH63e/liO4UOWj96MwAyInGxm0LPx5RCV1VRjmBF3PgAjoLKoxWJjnisBhQTsVtT&#13;&#10;tXX9upo8DgG9hBjp9n4J8l3hVwpk+qRUhMRMz6m3VFYs61Neq91WdEcUYdTy0ob4hy6s0I6KrlT3&#13;&#10;Ign2DfUvVFZL9NGrtJHeVl4pLaFoIDVN/ZOah1EEKFrInBhWm+L/o5UfTwdkeuh5+5b8ccLSIz0k&#13;&#10;FPo4Jrb3zpGFHlmOkldTiB1B9u6Al1MMB8zCZ4U2f0kSm4u/59VfmBOTdNm0TVPTQEgKNbft7c1N&#13;&#10;5qyewQFjeg/esrzpudEuyxedOH2IaUm9phAuN7OUL7t0NpCTjfsMiiTlggVdhgn2BtlJ0BgMX5tL&#13;&#10;2ZKZIUobs4LqP4MuuRkGZcD+Frhml4repRVotfP4u6ppvraqlvyr6kVrlv3kh3N5jGIHTUkx9DLR&#13;&#10;eQx/PBf483+3+w4AAP//AwBQSwMEFAAGAAgAAAAhAApkMrHiAAAADgEAAA8AAABkcnMvZG93bnJl&#13;&#10;di54bWxMT89PwjAUvpv4PzSPxJt0m0DYWEcIxhgvRobey1q6Yfu6tN2Y/731hJeXfHnfz3I7GU1G&#13;&#10;6XxnkUE6T4BIbKzoUDH4PL48roH4wFFwbVEy+JEettX9XckLYa94kGMdFIkm6AvOoA2hLyj1TSsN&#13;&#10;93PbS4y/s3WGhwidosLxazQ3mmZJsqKGdxgTWt7LfSub73owDPSbG7/UXu388HpY1ZePc/Z+HBl7&#13;&#10;mE3Pm3h2GyBBTuGmgL8NsT9UsdjJDig80QyWSf4UqQyyNAcSCctsvQByYrDIU6BVSf/PqH4BAAD/&#13;&#10;/wMAUEsBAi0AFAAGAAgAAAAhALaDOJL+AAAA4QEAABMAAAAAAAAAAAAAAAAAAAAAAFtDb250ZW50&#13;&#10;X1R5cGVzXS54bWxQSwECLQAUAAYACAAAACEAOP0h/9YAAACUAQAACwAAAAAAAAAAAAAAAAAvAQAA&#13;&#10;X3JlbHMvLnJlbHNQSwECLQAUAAYACAAAACEAGC8p1rkBAAC/AwAADgAAAAAAAAAAAAAAAAAuAgAA&#13;&#10;ZHJzL2Uyb0RvYy54bWxQSwECLQAUAAYACAAAACEACmQyseIAAAAOAQAADwAAAAAAAAAAAAAAAAAT&#13;&#10;BAAAZHJzL2Rvd25yZXYueG1sUEsFBgAAAAAEAAQA8wAAACIFA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12512" behindDoc="0" locked="0" layoutInCell="1" allowOverlap="1" wp14:anchorId="0605BA87" wp14:editId="24D1823E">
                <wp:simplePos x="0" y="0"/>
                <wp:positionH relativeFrom="column">
                  <wp:posOffset>2884170</wp:posOffset>
                </wp:positionH>
                <wp:positionV relativeFrom="paragraph">
                  <wp:posOffset>154940</wp:posOffset>
                </wp:positionV>
                <wp:extent cx="318135" cy="822325"/>
                <wp:effectExtent l="0" t="0" r="37465" b="41275"/>
                <wp:wrapNone/>
                <wp:docPr id="95" name="Straight Connector 95"/>
                <wp:cNvGraphicFramePr/>
                <a:graphic xmlns:a="http://schemas.openxmlformats.org/drawingml/2006/main">
                  <a:graphicData uri="http://schemas.microsoft.com/office/word/2010/wordprocessingShape">
                    <wps:wsp>
                      <wps:cNvCnPr/>
                      <wps:spPr>
                        <a:xfrm flipH="1">
                          <a:off x="0" y="0"/>
                          <a:ext cx="318135" cy="822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321AE" id="Straight Connector 9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12.2pt" to="252.15pt,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GkNxQEAAMcDAAAOAAAAZHJzL2Uyb0RvYy54bWysU8uu0zAQ3SPxD5b3NI8KVKKmd9ErYIGg&#13;&#10;4l4+wNcZNxZ+aWya9u8ZO21APCSE2Fgez5wzc04m27uzNewEGLV3PW9WNWfgpB+0O/b88+ObFxvO&#13;&#10;YhJuEMY76PkFIr/bPX+2nUIHrR+9GQAZkbjYTaHnY0qhq6ooR7AirnwAR0nl0YpEIR6rAcVE7NZU&#13;&#10;bV2/qiaPQ0AvIUZ6vZ+TfFf4lQKZPioVITHTc5otlRPL+ZTParcV3RFFGLW8jiH+YQortKOmC9W9&#13;&#10;SIJ9Rf0LldUSffQqraS3lVdKSygaSE1T/6TmYRQBihYyJ4bFpvj/aOWH0wGZHnr++iVnTlj6Rg8J&#13;&#10;hT6Oie29c+SgR0ZJcmoKsSPA3h3wGsVwwCz7rNAyZXR4R0tQjCBp7Fx8viw+wzkxSY/rZtOsqZ2k&#13;&#10;1KZt121hr2aaTBcwprfgLcuXnhvtsg2iE6f3MVFrKr2VUJDHmgcpt3QxkIuN+wSKpFHDeaSyVLA3&#13;&#10;yE6C1mH40mRRxFUqM0RpYxZQXVr+EXStzTAoi/a3wKW6dPQuLUCrncffdU3n26hqrr+pnrVm2U9+&#13;&#10;uJTPUuygbSnKrpud1/HHuMC//3+7bwAAAP//AwBQSwMEFAAGAAgAAAAhALa9mxDiAAAADwEAAA8A&#13;&#10;AABkcnMvZG93bnJldi54bWxMj0FPwzAMhe9I/IfISNxYQtcO1jWdxhDizMZlt7Tx2orGKU22lX+P&#13;&#10;ObGLJcvfe36vWE+uF2ccQ+dJw+NMgUCqve2o0fC5f3t4BhGiIWt6T6jhBwOsy9ubwuTWX+gDz7vY&#13;&#10;CDahkBsNbYxDLmWoW3QmzPyAxLejH52JvI6NtKO5sLnrZaLUQjrTEX9ozYDbFuuv3clp2L87NVWx&#13;&#10;2yJ9P6nN4SVb0CHT+v5uel3x2KxARJzivwL+OnB+KDlY5U9kg+g1pFmaMKohSVMQDGQqnYOomMzm&#13;&#10;S5BlIa97lL8AAAD//wMAUEsBAi0AFAAGAAgAAAAhALaDOJL+AAAA4QEAABMAAAAAAAAAAAAAAAAA&#13;&#10;AAAAAFtDb250ZW50X1R5cGVzXS54bWxQSwECLQAUAAYACAAAACEAOP0h/9YAAACUAQAACwAAAAAA&#13;&#10;AAAAAAAAAAAvAQAAX3JlbHMvLnJlbHNQSwECLQAUAAYACAAAACEAU1BpDcUBAADHAwAADgAAAAAA&#13;&#10;AAAAAAAAAAAuAgAAZHJzL2Uyb0RvYy54bWxQSwECLQAUAAYACAAAACEAtr2bEOIAAAAPAQAADwAA&#13;&#10;AAAAAAAAAAAAAAAfBAAAZHJzL2Rvd25yZXYueG1sUEsFBgAAAAAEAAQA8wAAAC4FA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14560" behindDoc="0" locked="0" layoutInCell="1" allowOverlap="1" wp14:anchorId="147E5D04" wp14:editId="4EC329C9">
                <wp:simplePos x="0" y="0"/>
                <wp:positionH relativeFrom="column">
                  <wp:posOffset>3230089</wp:posOffset>
                </wp:positionH>
                <wp:positionV relativeFrom="paragraph">
                  <wp:posOffset>147152</wp:posOffset>
                </wp:positionV>
                <wp:extent cx="0" cy="164310"/>
                <wp:effectExtent l="0" t="0" r="19050" b="26670"/>
                <wp:wrapNone/>
                <wp:docPr id="293" name="Straight Connector 293"/>
                <wp:cNvGraphicFramePr/>
                <a:graphic xmlns:a="http://schemas.openxmlformats.org/drawingml/2006/main">
                  <a:graphicData uri="http://schemas.microsoft.com/office/word/2010/wordprocessingShape">
                    <wps:wsp>
                      <wps:cNvCnPr/>
                      <wps:spPr>
                        <a:xfrm>
                          <a:off x="0" y="0"/>
                          <a:ext cx="0" cy="16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DD402" id="Straight Connector 29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5pt,11.6pt" to="254.35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nucuAEAALoDAAAOAAAAZHJzL2Uyb0RvYy54bWysU01v1DAQvSPxHyzfu0m2qIJosz1sBRcE&#13;&#10;K0p/gOuMNxb+0thssv+esbObVi1CCHFxPPa8N/OeJ5vbyRp2BIzau443q5ozcNL32h06/vD949V7&#13;&#10;zmISrhfGO+j4CSK/3b59sxlDC2s/eNMDMiJxsR1Dx4eUQltVUQ5gRVz5AI4ulUcrEoV4qHoUI7Fb&#13;&#10;U63r+qYaPfYBvYQY6fRuvuTbwq8UyPRVqQiJmY5Tb6msWNbHvFbbjWgPKMKg5bkN8Q9dWKEdFV2o&#13;&#10;7kQS7CfqV1RWS/TRq7SS3lZeKS2haCA1Tf1Czf0gAhQtZE4Mi03x/9HKL8c9Mt13fP3hmjMnLD3S&#13;&#10;fUKhD0NiO+8cWeiR5VvyagyxJcjO7fEcxbDHLHxSaPOXJLGp+Hta/IUpMTkfSjptbt5dN8X66gkX&#13;&#10;MKZP4C3Lm44b7bJy0Yrj55ioFqVeUijIfcyVyy6dDORk476BIjVUqynoMkewM8iOgiag/9FkFcRV&#13;&#10;MjNEaWMWUP1n0Dk3w6DM1t8Cl+xS0bu0AK12Hn9XNU2XVtWcf1E9a82yH31/Ku9Q7KABKcrOw5wn&#13;&#10;8Hlc4E+/3PYXAAAA//8DAFBLAwQUAAYACAAAACEA6tBOAeEAAAAOAQAADwAAAGRycy9kb3ducmV2&#13;&#10;LnhtbExPy07DMBC8I/EP1iJxo04DlJJmU1VFCHFBNIW7G7tOwI/IdtLw9yziAJeVdmd2HuV6soaN&#13;&#10;KsTOO4T5LAOmXONl5zTC2/7xagksJuGkMN4phC8VYV2dn5WikP7kdmqsk2Yk4mIhENqU+oLz2LTK&#13;&#10;ijjzvXKEHX2wItEaNJdBnEjcGp5n2YJb0TlyaEWvtq1qPuvBIpjnML7rrd7E4Wm3qD9ej/nLfkS8&#13;&#10;vJgeVjQ2K2BJTenvA346UH6oKNjBD05GZhBus+UdURHy6xwYEX4PB4Sb+znwquT/a1TfAAAA//8D&#13;&#10;AFBLAQItABQABgAIAAAAIQC2gziS/gAAAOEBAAATAAAAAAAAAAAAAAAAAAAAAABbQ29udGVudF9U&#13;&#10;eXBlc10ueG1sUEsBAi0AFAAGAAgAAAAhADj9If/WAAAAlAEAAAsAAAAAAAAAAAAAAAAALwEAAF9y&#13;&#10;ZWxzLy5yZWxzUEsBAi0AFAAGAAgAAAAhAAF2e5y4AQAAugMAAA4AAAAAAAAAAAAAAAAALgIAAGRy&#13;&#10;cy9lMm9Eb2MueG1sUEsBAi0AFAAGAAgAAAAhAOrQTgHhAAAADgEAAA8AAAAAAAAAAAAAAAAAEgQA&#13;&#10;AGRycy9kb3ducmV2LnhtbFBLBQYAAAAABAAEAPMAAAAg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21728" behindDoc="0" locked="0" layoutInCell="1" allowOverlap="1" wp14:anchorId="3026DADD" wp14:editId="5DA717C4">
                <wp:simplePos x="0" y="0"/>
                <wp:positionH relativeFrom="column">
                  <wp:posOffset>1880558</wp:posOffset>
                </wp:positionH>
                <wp:positionV relativeFrom="paragraph">
                  <wp:posOffset>207537</wp:posOffset>
                </wp:positionV>
                <wp:extent cx="206543" cy="137580"/>
                <wp:effectExtent l="0" t="0" r="22225" b="34290"/>
                <wp:wrapNone/>
                <wp:docPr id="310" name="Straight Connector 310"/>
                <wp:cNvGraphicFramePr/>
                <a:graphic xmlns:a="http://schemas.openxmlformats.org/drawingml/2006/main">
                  <a:graphicData uri="http://schemas.microsoft.com/office/word/2010/wordprocessingShape">
                    <wps:wsp>
                      <wps:cNvCnPr/>
                      <wps:spPr>
                        <a:xfrm>
                          <a:off x="0" y="0"/>
                          <a:ext cx="206543" cy="137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9FB10" id="Straight Connector 3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16.35pt" to="164.35pt,2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VvxvgEAAL8DAAAOAAAAZHJzL2Uyb0RvYy54bWysU8tu2zAQvBfIPxC8x5LsJg0Eyzk4SC9F&#13;&#10;azTtBzDU0iLKF5asJf99l7StFE1RFEUvFJfcmd0Zrtb3kzXsABi1dx1vFjVn4KTvtdt3/OuXx+s7&#13;&#10;zmISrhfGO+j4ESK/31y9WY+hhaUfvOkBGZG42I6h40NKoa2qKAewIi58AEeXyqMViULcVz2Kkdit&#13;&#10;qZZ1fVuNHvuAXkKMdPpwuuSbwq8UyPRJqQiJmY5Tb6msWNbnvFabtWj3KMKg5bkN8Q9dWKEdFZ2p&#13;&#10;HkQS7DvqV1RWS/TRq7SQ3lZeKS2haCA1Tf2LmqdBBChayJwYZpvi/6OVHw87ZLrv+Kohf5yw9EhP&#13;&#10;CYXeD4ltvXNkoUeWb8mrMcSWIFu3w3MUww6z8EmhzV+SxKbi73H2F6bEJB0u69ubtyvOJF01q3c3&#13;&#10;d4WzegEHjOk9eMvypuNGuyxftOLwISYqSKmXFApyM6fyZZeOBnKycZ9BkSQq2BR0GSbYGmQHQWPQ&#13;&#10;f2uyFOIqmRmitDEzqP4z6JybYVAG7G+Bc3ap6F2agVY7j7+rmqZLq+qUf1F90pplP/v+WB6j2EFT&#13;&#10;UpSdJzqP4c9xgb/8d5sfAAAA//8DAFBLAwQUAAYACAAAACEAcE7b6uIAAAAOAQAADwAAAGRycy9k&#13;&#10;b3ducmV2LnhtbExPy07DMBC8I/EP1iJxo07dEto0TlUVIcQF0RTubuw6AT8i20nD37Oc4LLa1czO&#13;&#10;o9xO1pBRhdh5x2E+y4Ao13jZOc3h/fh0twISk3BSGO8Uh28VYVtdX5WikP7iDmqskyYo4mIhOLQp&#13;&#10;9QWlsWmVFXHme+UQO/tgRcIzaCqDuKC4NZRlWU6t6Bw6tKJX+1Y1X/VgOZiXMH7ovd7F4fmQ159v&#13;&#10;Z/Z6HDm/vZkeNzh2GyBJTenvA347YH6oMNjJD05GYjiwdc6QymHBHoAgYcFWuJw43C+XQKuS/q9R&#13;&#10;/QAAAP//AwBQSwECLQAUAAYACAAAACEAtoM4kv4AAADhAQAAEwAAAAAAAAAAAAAAAAAAAAAAW0Nv&#13;&#10;bnRlbnRfVHlwZXNdLnhtbFBLAQItABQABgAIAAAAIQA4/SH/1gAAAJQBAAALAAAAAAAAAAAAAAAA&#13;&#10;AC8BAABfcmVscy8ucmVsc1BLAQItABQABgAIAAAAIQBYlVvxvgEAAL8DAAAOAAAAAAAAAAAAAAAA&#13;&#10;AC4CAABkcnMvZTJvRG9jLnhtbFBLAQItABQABgAIAAAAIQBwTtvq4gAAAA4BAAAPAAAAAAAAAAAA&#13;&#10;AAAAABgEAABkcnMvZG93bnJldi54bWxQSwUGAAAAAAQABADzAAAAJwU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09440" behindDoc="0" locked="0" layoutInCell="1" allowOverlap="1" wp14:anchorId="6E479EFB" wp14:editId="4CAAE8C9">
                <wp:simplePos x="0" y="0"/>
                <wp:positionH relativeFrom="column">
                  <wp:posOffset>1863307</wp:posOffset>
                </wp:positionH>
                <wp:positionV relativeFrom="paragraph">
                  <wp:posOffset>190284</wp:posOffset>
                </wp:positionV>
                <wp:extent cx="129396" cy="172529"/>
                <wp:effectExtent l="0" t="0" r="23495" b="37465"/>
                <wp:wrapNone/>
                <wp:docPr id="298" name="Straight Connector 298"/>
                <wp:cNvGraphicFramePr/>
                <a:graphic xmlns:a="http://schemas.openxmlformats.org/drawingml/2006/main">
                  <a:graphicData uri="http://schemas.microsoft.com/office/word/2010/wordprocessingShape">
                    <wps:wsp>
                      <wps:cNvCnPr/>
                      <wps:spPr>
                        <a:xfrm>
                          <a:off x="0" y="0"/>
                          <a:ext cx="129396" cy="1725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12A02" id="Straight Connector 29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pt,15pt" to="156.9pt,2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OFSuwEAAL8DAAAOAAAAZHJzL2Uyb0RvYy54bWysU8GO0zAQvSPxD5bvNGkQC42a7qEruCCo&#13;&#10;WPgAr2M3FrbHGpsm/XvGTptFgBBa7cWxPfPezHuebG8nZ9lJYTTgO75e1ZwpL6E3/tjxb1/fv3rH&#13;&#10;WUzC98KCVx0/q8hvdy9fbMfQqgYGsL1CRiQ+tmPo+JBSaKsqykE5EVcQlKegBnQi0RGPVY9iJHZn&#13;&#10;q6aub6oRsA8IUsVIt3dzkO8Kv9ZKps9aR5WY7Tj1lsqKZX3Ia7XbivaIIgxGXtoQT+jCCeOp6EJ1&#13;&#10;J5JgP9D8QeWMRIig00qCq0BrI1XRQGrW9W9q7gcRVNFC5sSw2BSfj1Z+Oh2Qmb7jzYaeygtHj3Sf&#13;&#10;UJjjkNgevCcLAVmOkldjiC1B9v6Al1MMB8zCJ40uf0kSm4q/58VfNSUm6XLdbF5vbjiTFFq/bd40&#13;&#10;m8xZPYIDxvRBgWN503FrfJYvWnH6GNOcek0hXG5mLl926WxVTrb+i9IkKRcs6DJMam+RnQSNQf99&#13;&#10;fSlbMjNEG2sXUP1v0CU3w1QZsP8FLtmlIvi0AJ3xgH+rmqZrq3rOv6qetWbZD9Cfy2MUO2hKiqGX&#13;&#10;ic5j+Ou5wB//u91PAAAA//8DAFBLAwQUAAYACAAAACEA4wUMWOQAAAAOAQAADwAAAGRycy9kb3du&#13;&#10;cmV2LnhtbEyPwU7DMBBE70j8g7VI3KjTBEpJ41RVEUJcKprSuxu7TsBeR7GThr9nOcFlpdXOzM4r&#13;&#10;1pOzbNR9aD0KmM8SYBprr1o0Aj4OL3dLYCFKVNJ61AK+dYB1eX1VyFz5C+71WEXDKARDLgU0MXY5&#13;&#10;56FutJNh5juNdDv73slIa2+46uWFwp3laZIsuJMt0odGdnrb6PqrGpwA+9aPR7M1mzC87hfV5/s5&#13;&#10;3R1GIW5vpucVjc0KWNRT/HPALwP1h5KKnfyAKjArIH3K7kkqIEsIjATZPCOgk4CHxxR4WfD/GOUP&#13;&#10;AAAA//8DAFBLAQItABQABgAIAAAAIQC2gziS/gAAAOEBAAATAAAAAAAAAAAAAAAAAAAAAABbQ29u&#13;&#10;dGVudF9UeXBlc10ueG1sUEsBAi0AFAAGAAgAAAAhADj9If/WAAAAlAEAAAsAAAAAAAAAAAAAAAAA&#13;&#10;LwEAAF9yZWxzLy5yZWxzUEsBAi0AFAAGAAgAAAAhAMN84VK7AQAAvwMAAA4AAAAAAAAAAAAAAAAA&#13;&#10;LgIAAGRycy9lMm9Eb2MueG1sUEsBAi0AFAAGAAgAAAAhAOMFDFjkAAAADgEAAA8AAAAAAAAAAAAA&#13;&#10;AAAAFQQAAGRycy9kb3ducmV2LnhtbFBLBQYAAAAABAAEAPMAAAAm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07392" behindDoc="0" locked="0" layoutInCell="1" allowOverlap="1" wp14:anchorId="53B14C8C" wp14:editId="53D2756B">
                <wp:simplePos x="0" y="0"/>
                <wp:positionH relativeFrom="column">
                  <wp:posOffset>1604512</wp:posOffset>
                </wp:positionH>
                <wp:positionV relativeFrom="paragraph">
                  <wp:posOffset>198911</wp:posOffset>
                </wp:positionV>
                <wp:extent cx="232913" cy="774856"/>
                <wp:effectExtent l="0" t="0" r="34290" b="25400"/>
                <wp:wrapNone/>
                <wp:docPr id="89" name="Straight Connector 89"/>
                <wp:cNvGraphicFramePr/>
                <a:graphic xmlns:a="http://schemas.openxmlformats.org/drawingml/2006/main">
                  <a:graphicData uri="http://schemas.microsoft.com/office/word/2010/wordprocessingShape">
                    <wps:wsp>
                      <wps:cNvCnPr/>
                      <wps:spPr>
                        <a:xfrm flipH="1">
                          <a:off x="0" y="0"/>
                          <a:ext cx="232913" cy="774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DDC45" id="Straight Connector 8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15.65pt" to="144.7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GShxgEAAMcDAAAOAAAAZHJzL2Uyb0RvYy54bWysU02P0zAQvSPxHyzfadIu7HajpnvoCjgg&#13;&#10;qFj2B3idcWPhL41Nm/57xk4aECwSQlws2zPvzbzn8eZusIYdAaP2ruXLRc0ZOOk77Q4tf/zy9tWa&#13;&#10;s5iE64TxDlp+hsjvti9fbE6hgZXvvekAGZG42JxCy/uUQlNVUfZgRVz4AI6CyqMViY54qDoUJ2K3&#13;&#10;plrV9XV18tgF9BJipNv7Mci3hV8pkOmTUhESMy2n3lJZsaxPea22G9EcUIRey6kN8Q9dWKEdFZ2p&#13;&#10;7kUS7Bvq36isluijV2khva28UlpC0UBqlvUvah56EaBoIXNimG2K/49Wfjzukemu5etbzpyw9EYP&#13;&#10;CYU+9IntvHPkoEdGQXLqFGJDgJ3b43SKYY9Z9qDQMmV0eE9DUIwgaWwoPp9nn2FITNLl6mp1u7zi&#13;&#10;TFLo5ub1+s11Zq9GmkwXMKZ34C3Lm5Yb7bINohHHDzGNqZcUwuW2xkbKLp0N5GTjPoMiaVRwbKkM&#13;&#10;FewMsqOgcei+LqeyJTNDlDZmBtWl5B9BU26GQRm0vwXO2aWid2kGWu08Plc1DZdW1Zh/UT1qzbKf&#13;&#10;fHcuz1LsoGkphk6Tncfx53OB//h/2+8AAAD//wMAUEsDBBQABgAIAAAAIQBze01Z4gAAAA8BAAAP&#13;&#10;AAAAZHJzL2Rvd25yZXYueG1sTI9BT8MwDIXvSPyHyEjcWLKWbqNrOo0hxJmNy25pY9qKxilNtpV/&#13;&#10;jzmxiyXL33t+r9hMrhdnHEPnScN8pkAg1d521Gj4OLw+rECEaMia3hNq+MEAm/L2pjC59Rd6x/M+&#13;&#10;NoJNKORGQxvjkEsZ6hadCTM/IPHt04/ORF7HRtrRXNjc9TJRaiGd6Yg/tGbAXYv11/7kNBzenJqq&#13;&#10;2O2Qvpdqe3zOFnTMtL6/m17WPLZrEBGn+K+Avw6cH0oOVvkT2SB6DUmWLBnVkM5TEAwkq6dHEBWT&#13;&#10;WZqCLAt53aP8BQAA//8DAFBLAQItABQABgAIAAAAIQC2gziS/gAAAOEBAAATAAAAAAAAAAAAAAAA&#13;&#10;AAAAAABbQ29udGVudF9UeXBlc10ueG1sUEsBAi0AFAAGAAgAAAAhADj9If/WAAAAlAEAAAsAAAAA&#13;&#10;AAAAAAAAAAAALwEAAF9yZWxzLy5yZWxzUEsBAi0AFAAGAAgAAAAhAFJUZKHGAQAAxwMAAA4AAAAA&#13;&#10;AAAAAAAAAAAALgIAAGRycy9lMm9Eb2MueG1sUEsBAi0AFAAGAAgAAAAhAHN7TVniAAAADwEAAA8A&#13;&#10;AAAAAAAAAAAAAAAAIAQAAGRycy9kb3ducmV2LnhtbFBLBQYAAAAABAAEAPMAAAAv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19680" behindDoc="0" locked="0" layoutInCell="1" allowOverlap="1" wp14:anchorId="4BEF6C8D" wp14:editId="3B243F87">
                <wp:simplePos x="0" y="0"/>
                <wp:positionH relativeFrom="column">
                  <wp:posOffset>446153</wp:posOffset>
                </wp:positionH>
                <wp:positionV relativeFrom="paragraph">
                  <wp:posOffset>207537</wp:posOffset>
                </wp:positionV>
                <wp:extent cx="338551" cy="206483"/>
                <wp:effectExtent l="0" t="0" r="23495" b="22225"/>
                <wp:wrapNone/>
                <wp:docPr id="307" name="Straight Connector 307"/>
                <wp:cNvGraphicFramePr/>
                <a:graphic xmlns:a="http://schemas.openxmlformats.org/drawingml/2006/main">
                  <a:graphicData uri="http://schemas.microsoft.com/office/word/2010/wordprocessingShape">
                    <wps:wsp>
                      <wps:cNvCnPr/>
                      <wps:spPr>
                        <a:xfrm>
                          <a:off x="0" y="0"/>
                          <a:ext cx="338551" cy="2064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7D46C" id="Straight Connector 30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16.35pt" to="61.8pt,3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r45vAEAAL8DAAAOAAAAZHJzL2Uyb0RvYy54bWysU02P0zAQvSPxHyzfaZKWXaqo6R66gguC&#13;&#10;ioUf4HXGjYW/NDZN+u8Zu20WAUJotRfH9sx7M+95srmbrGFHwKi963izqDkDJ32v3aHj376+f7Pm&#13;&#10;LCbhemG8g46fIPK77etXmzG0sPSDNz0gIxIX2zF0fEgptFUV5QBWxIUP4CioPFqR6IiHqkcxErs1&#13;&#10;1bKub6vRYx/QS4iRbu/PQb4t/EqBTJ+VipCY6Tj1lsqKZX3Ma7XdiPaAIgxaXtoQz+jCCu2o6Ex1&#13;&#10;L5JgP1D/QWW1RB+9SgvpbeWV0hKKBlLT1L+peRhEgKKFzIlhtim+HK38dNwj033HV/U7zpyw9EgP&#13;&#10;CYU+DIntvHNkoUeWo+TVGGJLkJ3b4+UUwx6z8EmhzV+SxKbi72n2F6bEJF2uVuubm4YzSaFlfft2&#13;&#10;vcqc1RM4YEwfwFuWNx032mX5ohXHjzGdU68phMvNnMuXXToZyMnGfQFFkqhgU9BlmGBnkB0FjUH/&#13;&#10;vbmULZkZorQxM6j+N+iSm2FQBux/gXN2qehdmoFWO49/q5qma6vqnH9VfdaaZT/6/lQeo9hBU1IM&#13;&#10;vUx0HsNfzwX+9N9tfwIAAP//AwBQSwMEFAAGAAgAAAAhAB0c86HhAAAADQEAAA8AAABkcnMvZG93&#13;&#10;bnJldi54bWxMT8tOwzAQvCPxD9YicaMOjkhRGqeqihDigmhK727sOin2OrKdNPw97gkuK43msTPV&#13;&#10;eraGTMqH3iGHx0UGRGHrZI+aw9f+9eEZSIgCpTAOFYcfFWBd395UopTugjs1NVGTFIKhFBy6GIeS&#13;&#10;0tB2yoqwcIPCxJ2ctyIm6DWVXlxSuDWUZVlBregxfejEoLadar+b0XIw73466K3ehPFtVzTnzxP7&#13;&#10;2E+c39/NL6t0NisgUc3xzwHXDak/1KnY0Y0oAzEcllmelBxytgRy5VleADlyKJ4Y0Lqi/1fUvwAA&#13;&#10;AP//AwBQSwECLQAUAAYACAAAACEAtoM4kv4AAADhAQAAEwAAAAAAAAAAAAAAAAAAAAAAW0NvbnRl&#13;&#10;bnRfVHlwZXNdLnhtbFBLAQItABQABgAIAAAAIQA4/SH/1gAAAJQBAAALAAAAAAAAAAAAAAAAAC8B&#13;&#10;AABfcmVscy8ucmVsc1BLAQItABQABgAIAAAAIQAtir45vAEAAL8DAAAOAAAAAAAAAAAAAAAAAC4C&#13;&#10;AABkcnMvZTJvRG9jLnhtbFBLAQItABQABgAIAAAAIQAdHPOh4QAAAA0BAAAPAAAAAAAAAAAAAAAA&#13;&#10;ABYEAABkcnMvZG93bnJldi54bWxQSwUGAAAAAAQABADzAAAAJAU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17632" behindDoc="0" locked="0" layoutInCell="1" allowOverlap="1" wp14:anchorId="78A603DE" wp14:editId="13EF5616">
                <wp:simplePos x="0" y="0"/>
                <wp:positionH relativeFrom="column">
                  <wp:posOffset>457200</wp:posOffset>
                </wp:positionH>
                <wp:positionV relativeFrom="paragraph">
                  <wp:posOffset>198911</wp:posOffset>
                </wp:positionV>
                <wp:extent cx="112143" cy="189781"/>
                <wp:effectExtent l="0" t="0" r="21590" b="20320"/>
                <wp:wrapNone/>
                <wp:docPr id="305" name="Straight Connector 305"/>
                <wp:cNvGraphicFramePr/>
                <a:graphic xmlns:a="http://schemas.openxmlformats.org/drawingml/2006/main">
                  <a:graphicData uri="http://schemas.microsoft.com/office/word/2010/wordprocessingShape">
                    <wps:wsp>
                      <wps:cNvCnPr/>
                      <wps:spPr>
                        <a:xfrm>
                          <a:off x="0" y="0"/>
                          <a:ext cx="112143" cy="189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6A538" id="Straight Connector 30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5.65pt" to="44.85pt,3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G6KugEAAL8DAAAOAAAAZHJzL2Uyb0RvYy54bWysU02P0zAQvSPxHyzfaZIuHyVquoeu4IKg&#13;&#10;YuEHeB27sbA91tg06b9n7LTZFSCEEBfH9sx7M+95sr2dnGUnhdGA73izqjlTXkJv/LHjX7+8e7Hh&#13;&#10;LCbhe2HBq46fVeS3u+fPtmNo1RoGsL1CRiQ+tmPo+JBSaKsqykE5EVcQlKegBnQi0RGPVY9iJHZn&#13;&#10;q3Vdv65GwD4gSBUj3d7NQb4r/FormT5pHVVituPUWyorlvUhr9VuK9ojijAYeWlD/EMXThhPRReq&#13;&#10;O5EE+47mFypnJEIEnVYSXAVaG6mKBlLT1D+puR9EUEULmRPDYlP8f7Ty4+mAzPQdv6lfceaFo0e6&#13;&#10;TyjMcUhsD96ThYAsR8mrMcSWIHt/wMsphgNm4ZNGl78kiU3F3/Pir5oSk3TZNOvm5Q1nkkLN5u2b&#13;&#10;TZM5q0dwwJjeK3Asbzpujc/yRStOH2KaU68phMvNzOXLLp2tysnWf1aaJOWCBV2GSe0tspOgMei/&#13;&#10;XcuWzAzRxtoFVP8ZdMnNMFUG7G+BS3apCD4tQGc84O+qpunaqp7zr6pnrVn2A/Tn8hjFDpqSYuhl&#13;&#10;ovMYPj0X+ON/t/sBAAD//wMAUEsDBBQABgAIAAAAIQBX1u4H4gAAAAwBAAAPAAAAZHJzL2Rvd25y&#13;&#10;ZXYueG1sTI/BTsMwEETvSPyDtUjcqJNUSkuaTVUVIcQF0RTubrx1ArEd2U4a/h5zKpeRVqOdmVdu&#13;&#10;Z92ziZzvrEFIFwkwMo2VnVEIH8fnhzUwH4SRoreGEH7Iw7a6vSlFIe3FHGiqg2IxxPhCILQhDAXn&#13;&#10;vmlJC7+wA5nona3TIsTTKS6duMRw3fMsSXKuRWdiQysG2rfUfNejRuhf3fSp9mrnx5dDXn+9n7O3&#13;&#10;44R4fzc/baLsNsACzeH6AX8McT9UcdjJjkZ61iOsssgTEJbpElj0148rYCeEPM2AVyX/D1H9AgAA&#13;&#10;//8DAFBLAQItABQABgAIAAAAIQC2gziS/gAAAOEBAAATAAAAAAAAAAAAAAAAAAAAAABbQ29udGVu&#13;&#10;dF9UeXBlc10ueG1sUEsBAi0AFAAGAAgAAAAhADj9If/WAAAAlAEAAAsAAAAAAAAAAAAAAAAALwEA&#13;&#10;AF9yZWxzLy5yZWxzUEsBAi0AFAAGAAgAAAAhAOmIboq6AQAAvwMAAA4AAAAAAAAAAAAAAAAALgIA&#13;&#10;AGRycy9lMm9Eb2MueG1sUEsBAi0AFAAGAAgAAAAhAFfW7gfiAAAADAEAAA8AAAAAAAAAAAAAAAAA&#13;&#10;FAQAAGRycy9kb3ducmV2LnhtbFBLBQYAAAAABAAEAPMAAAAjBQ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05344" behindDoc="0" locked="0" layoutInCell="1" allowOverlap="1" wp14:anchorId="5FC635F9" wp14:editId="52118333">
                <wp:simplePos x="0" y="0"/>
                <wp:positionH relativeFrom="column">
                  <wp:posOffset>453019</wp:posOffset>
                </wp:positionH>
                <wp:positionV relativeFrom="paragraph">
                  <wp:posOffset>201930</wp:posOffset>
                </wp:positionV>
                <wp:extent cx="0" cy="116840"/>
                <wp:effectExtent l="0" t="0" r="19050" b="35560"/>
                <wp:wrapNone/>
                <wp:docPr id="299" name="Straight Connector 299"/>
                <wp:cNvGraphicFramePr/>
                <a:graphic xmlns:a="http://schemas.openxmlformats.org/drawingml/2006/main">
                  <a:graphicData uri="http://schemas.microsoft.com/office/word/2010/wordprocessingShape">
                    <wps:wsp>
                      <wps:cNvCnPr/>
                      <wps:spPr>
                        <a:xfrm>
                          <a:off x="0" y="0"/>
                          <a:ext cx="0" cy="116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EC86B" id="Straight Connector 29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5.9pt" to="35.65pt,2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1dytwEAALoDAAAOAAAAZHJzL2Uyb0RvYy54bWysU8Fu3CAQvVfqPyDuWdurKEqs9eawUXup&#13;&#10;2lXTfgDBsEYFBg107f37DnjXqZKoqqpeMAPz3sx7jDf3k7PsqDAa8B1vVjVnykvojT90/Pu3D1e3&#13;&#10;nMUkfC8seNXxk4r8fvv+3WYMrVrDALZXyIjEx3YMHR9SCm1VRTkoJ+IKgvJ0qQGdSBTioepRjMTu&#13;&#10;bLWu65tqBOwDglQx0unDfMm3hV9rJdMXraNKzHacektlxbI+5bXabkR7QBEGI89tiH/owgnjqehC&#13;&#10;9SCSYD/RvKJyRiJE0GklwVWgtZGqaCA1Tf1CzeMggipayJwYFpvi/6OVn497ZKbv+PrujjMvHD3S&#13;&#10;Y0JhDkNiO/CeLARk+Za8GkNsCbLzezxHMewxC580uvwlSWwq/p4Wf9WUmJwPJZ02zc3tdbG+esYF&#13;&#10;jOmjAsfypuPW+KxctOL4KSaqRamXFApyH3Plsksnq3Ky9V+VJjVUqynoMkdqZ5EdBU1A/6PJKoir&#13;&#10;ZGaINtYuoPrPoHNuhqkyW38LXLJLRfBpATrjAd+qmqZLq3rOv6ietWbZT9CfyjsUO2hAirLzMOcJ&#13;&#10;/D0u8OdfbvsLAAD//wMAUEsDBBQABgAIAAAAIQD37Bnf4AAAAAwBAAAPAAAAZHJzL2Rvd25yZXYu&#13;&#10;eG1sTI/NTsMwEITvSLyDtUjcqJNUFJRmU1VFCHFBNIW7G7tOwD+R7aTh7Vm4wGWl0ezOzldtZmvY&#13;&#10;pELsvUPIFxkw5Vove6cR3g6PN/fAYhJOCuOdQvhSETb15UUlSunPbq+mJmlGIS6WAqFLaSg5j22n&#13;&#10;rIgLPyhH3skHKxLJoLkM4kzh1vAiy1bcit7Rh04Matep9rMZLYJ5DtO73ultHJ/2q+bj9VS8HCbE&#13;&#10;66v5YU1juwaW1Jz+LuCHgfpDTcWOfnQyMoNwly9pE2GZEwb5v/qIcJsVwOuK/4eovwEAAP//AwBQ&#13;&#10;SwECLQAUAAYACAAAACEAtoM4kv4AAADhAQAAEwAAAAAAAAAAAAAAAAAAAAAAW0NvbnRlbnRfVHlw&#13;&#10;ZXNdLnhtbFBLAQItABQABgAIAAAAIQA4/SH/1gAAAJQBAAALAAAAAAAAAAAAAAAAAC8BAABfcmVs&#13;&#10;cy8ucmVsc1BLAQItABQABgAIAAAAIQBEP1dytwEAALoDAAAOAAAAAAAAAAAAAAAAAC4CAABkcnMv&#13;&#10;ZTJvRG9jLnhtbFBLAQItABQABgAIAAAAIQD37Bnf4AAAAAwBAAAPAAAAAAAAAAAAAAAAABEEAABk&#13;&#10;cnMvZG93bnJldi54bWxQSwUGAAAAAAQABADzAAAAHgU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04320" behindDoc="0" locked="0" layoutInCell="1" allowOverlap="1" wp14:anchorId="04E30B08" wp14:editId="152ADAAC">
                <wp:simplePos x="0" y="0"/>
                <wp:positionH relativeFrom="column">
                  <wp:posOffset>114300</wp:posOffset>
                </wp:positionH>
                <wp:positionV relativeFrom="paragraph">
                  <wp:posOffset>198120</wp:posOffset>
                </wp:positionV>
                <wp:extent cx="334010" cy="779145"/>
                <wp:effectExtent l="0" t="0" r="46990" b="33655"/>
                <wp:wrapNone/>
                <wp:docPr id="88" name="Straight Connector 88"/>
                <wp:cNvGraphicFramePr/>
                <a:graphic xmlns:a="http://schemas.openxmlformats.org/drawingml/2006/main">
                  <a:graphicData uri="http://schemas.microsoft.com/office/word/2010/wordprocessingShape">
                    <wps:wsp>
                      <wps:cNvCnPr/>
                      <wps:spPr>
                        <a:xfrm flipH="1">
                          <a:off x="0" y="0"/>
                          <a:ext cx="334010" cy="7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9B6A9" id="Straight Connector 88"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6pt" to="35.3pt,7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eO+xAEAAMcDAAAOAAAAZHJzL2Uyb0RvYy54bWysU01v1DAQvSPxHyzf2WTbQttosz1sBRwQ&#13;&#10;rFr4Aa4z3lj4S2Ozyf57xk42IKASQlws2zPvzbzn8eZutIYdAaP2ruXrVc0ZOOk77Q4t//L57asb&#13;&#10;zmISrhPGO2j5CSK/2758sRlCAxe+96YDZETiYjOElvcphaaqouzBirjyARwFlUcrEh3xUHUoBmK3&#13;&#10;prqo6zfV4LEL6CXESLf3U5BvC79SINMnpSIkZlpOvaWyYlmf8lptN6I5oAi9lnMb4h+6sEI7KrpQ&#13;&#10;3Ysk2DfUv1FZLdFHr9JKelt5pbSEooHUrOtf1Dz2IkDRQubEsNgU/x+t/HjcI9Ndy2/opZyw9EaP&#13;&#10;CYU+9IntvHPkoEdGQXJqCLEhwM7tcT7FsMcse1RomTI6vKchKEaQNDYWn0+LzzAmJuny8vKKxHIm&#13;&#10;KXR9fbu+ep3Zq4km0wWM6R14y/Km5Ua7bINoxPFDTFPqOYVwua2pkbJLJwM52bgHUCSNCk4tlaGC&#13;&#10;nUF2FDQO3df1XLZkZojSxiygupR8FjTnZhiUQftb4JJdKnqXFqDVzuOfqqbx3Kqa8s+qJ61Z9pPv&#13;&#10;TuVZih00LcXQebLzOP58LvAf/2/7HQAA//8DAFBLAwQUAAYACAAAACEAIiZI3uAAAAANAQAADwAA&#13;&#10;AGRycy9kb3ducmV2LnhtbEyPzW7CMBCE75X6DtZW4lZsQAk0xEH8qOq50As3J94mUeN1GhsIb9/t&#13;&#10;qb2sNDva2fnyzeg6ccUhtJ40zKYKBFLlbUu1ho/T6/MKRIiGrOk8oYY7BtgUjw+5yay/0Ttej7EW&#13;&#10;HEIhMxqaGPtMylA16EyY+h6JvU8/OBNZDrW0g7lxuOvkXKlUOtMSf2hMj/sGq6/jxWk4vTk1lrHd&#13;&#10;I30v1fa8S1I6J1pPnsbDmsd2DSLiGP8u4JeB+0PBxUp/IRtEx3rFPFHDYjYHwf5SpSBK3ieLF5BF&#13;&#10;Lv9TFD8AAAD//wMAUEsBAi0AFAAGAAgAAAAhALaDOJL+AAAA4QEAABMAAAAAAAAAAAAAAAAAAAAA&#13;&#10;AFtDb250ZW50X1R5cGVzXS54bWxQSwECLQAUAAYACAAAACEAOP0h/9YAAACUAQAACwAAAAAAAAAA&#13;&#10;AAAAAAAvAQAAX3JlbHMvLnJlbHNQSwECLQAUAAYACAAAACEAaXnjvsQBAADHAwAADgAAAAAAAAAA&#13;&#10;AAAAAAAuAgAAZHJzL2Uyb0RvYy54bWxQSwECLQAUAAYACAAAACEAIiZI3uAAAAANAQAADwAAAAAA&#13;&#10;AAAAAAAAAAAeBAAAZHJzL2Rvd25yZXYueG1sUEsFBgAAAAAEAAQA8wAAACsFAAAAAA==&#13;&#10;" strokecolor="black [3200]" strokeweight=".5pt">
                <v:stroke joinstyle="miter"/>
              </v:line>
            </w:pict>
          </mc:Fallback>
        </mc:AlternateContent>
      </w:r>
      <w:r w:rsidRPr="0042050F">
        <w:rPr>
          <w:noProof/>
          <w:lang w:eastAsia="en-GB"/>
        </w:rPr>
        <mc:AlternateContent>
          <mc:Choice Requires="wps">
            <w:drawing>
              <wp:anchor distT="0" distB="0" distL="114300" distR="114300" simplePos="0" relativeHeight="251708416" behindDoc="0" locked="0" layoutInCell="1" allowOverlap="1" wp14:anchorId="2813A4C5" wp14:editId="14A4DA75">
                <wp:simplePos x="0" y="0"/>
                <wp:positionH relativeFrom="column">
                  <wp:posOffset>1859137</wp:posOffset>
                </wp:positionH>
                <wp:positionV relativeFrom="paragraph">
                  <wp:posOffset>194102</wp:posOffset>
                </wp:positionV>
                <wp:extent cx="0" cy="121343"/>
                <wp:effectExtent l="0" t="0" r="19050" b="31115"/>
                <wp:wrapNone/>
                <wp:docPr id="294" name="Straight Connector 294"/>
                <wp:cNvGraphicFramePr/>
                <a:graphic xmlns:a="http://schemas.openxmlformats.org/drawingml/2006/main">
                  <a:graphicData uri="http://schemas.microsoft.com/office/word/2010/wordprocessingShape">
                    <wps:wsp>
                      <wps:cNvCnPr/>
                      <wps:spPr>
                        <a:xfrm>
                          <a:off x="0" y="0"/>
                          <a:ext cx="0" cy="121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C6978" id="Straight Connector 29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15.3pt" to="146.4pt,2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XOQtQEAALoDAAAOAAAAZHJzL2Uyb0RvYy54bWysU8GO0zAQvSPxD5bvNEl3hSBquoeu4IKg&#13;&#10;YtkP8Dp2Y2F7rLFp0r9n7KRZBAghxMXx2PPezHue7O4mZ9lZYTTgO95sas6Ul9Abf+r445d3r95w&#13;&#10;FpPwvbDgVccvKvK7/csXuzG0agsD2F4hIxIf2zF0fEgptFUV5aCciBsIytOlBnQiUYinqkcxEruz&#13;&#10;1bauX1cjYB8QpIqRTu/nS74v/FormT5pHVVituPUWyorlvUpr9V+J9oTijAYubQh/qELJ4ynoivV&#13;&#10;vUiCfUPzC5UzEiGCThsJrgKtjVRFA6lp6p/UPAwiqKKFzIlhtSn+P1r58XxEZvqOb9/ecuaFo0d6&#13;&#10;SCjMaUjsAN6ThYAs35JXY4gtQQ7+iEsUwxGz8Emjy1+SxKbi72X1V02JyflQ0mmzbW5ubzJd9YwL&#13;&#10;GNN7BY7lTcet8Vm5aMX5Q0xz6jWFcLmPuXLZpYtVOdn6z0qTGqrVFHSZI3WwyM6CJqD/2ixlS2aG&#13;&#10;aGPtCqr/DFpyM0yV2fpb4JpdKoJPK9AZD/i7qmm6tqrn/KvqWWuW/QT9pbxDsYMGpBi6DHOewB/j&#13;&#10;An/+5fbfAQAA//8DAFBLAwQUAAYACAAAACEAfmBrO+EAAAAOAQAADwAAAGRycy9kb3ducmV2Lnht&#13;&#10;bEyPy07DMBBF90j8gzVI7KhDQIGmmVRVEUJsEE1h78auE/Ajsp00/D2DWMBmpHnde261nq1hkwqx&#13;&#10;9w7hepEBU671snca4W3/eHUPLCbhpDDeKYQvFWFdn59VopT+5HZqapJmJOJiKRC6lIaS89h2yoq4&#13;&#10;8INytDv6YEWiNmgugziRuDU8z7KCW9E7cujEoLadaj+b0SKY5zC9663exPFpVzQfr8f8ZT8hXl7M&#13;&#10;DysqmxWwpOb09wE/GYgfagI7+NHJyAxCvsyJPyHcZAUwOvgdHBBul3fA64r/j1F/AwAA//8DAFBL&#13;&#10;AQItABQABgAIAAAAIQC2gziS/gAAAOEBAAATAAAAAAAAAAAAAAAAAAAAAABbQ29udGVudF9UeXBl&#13;&#10;c10ueG1sUEsBAi0AFAAGAAgAAAAhADj9If/WAAAAlAEAAAsAAAAAAAAAAAAAAAAALwEAAF9yZWxz&#13;&#10;Ly5yZWxzUEsBAi0AFAAGAAgAAAAhAFUJc5C1AQAAugMAAA4AAAAAAAAAAAAAAAAALgIAAGRycy9l&#13;&#10;Mm9Eb2MueG1sUEsBAi0AFAAGAAgAAAAhAH5gazvhAAAADgEAAA8AAAAAAAAAAAAAAAAADwQAAGRy&#13;&#10;cy9kb3ducmV2LnhtbFBLBQYAAAAABAAEAPMAAAAdBQAAAAA=&#13;&#10;" strokecolor="black [3200]" strokeweight=".5pt">
                <v:stroke joinstyle="miter"/>
              </v:line>
            </w:pict>
          </mc:Fallback>
        </mc:AlternateContent>
      </w:r>
      <w:r w:rsidRPr="0042050F">
        <w:rPr>
          <w:rFonts w:asciiTheme="majorBidi" w:hAnsiTheme="majorBidi" w:cstheme="majorBidi"/>
          <w:noProof/>
          <w:lang w:eastAsia="en-GB"/>
        </w:rPr>
        <w:t>(a)       σ *</w:t>
      </w:r>
      <w:r w:rsidRPr="0042050F">
        <w:rPr>
          <w:rFonts w:asciiTheme="majorBidi" w:hAnsiTheme="majorBidi" w:cstheme="majorBidi"/>
          <w:noProof/>
          <w:lang w:eastAsia="en-GB"/>
        </w:rPr>
        <w:tab/>
      </w:r>
      <w:r w:rsidRPr="0042050F">
        <w:rPr>
          <w:rFonts w:asciiTheme="majorBidi" w:hAnsiTheme="majorBidi" w:cstheme="majorBidi"/>
          <w:noProof/>
          <w:lang w:eastAsia="en-GB"/>
        </w:rPr>
        <w:tab/>
        <w:t>(b)       σ *</w:t>
      </w:r>
      <w:r w:rsidRPr="0042050F">
        <w:rPr>
          <w:rFonts w:asciiTheme="majorBidi" w:hAnsiTheme="majorBidi" w:cstheme="majorBidi"/>
          <w:noProof/>
          <w:lang w:eastAsia="en-GB"/>
        </w:rPr>
        <w:tab/>
      </w:r>
      <w:r w:rsidRPr="0042050F">
        <w:rPr>
          <w:rFonts w:asciiTheme="majorBidi" w:hAnsiTheme="majorBidi" w:cstheme="majorBidi"/>
          <w:noProof/>
          <w:lang w:eastAsia="en-GB"/>
        </w:rPr>
        <w:tab/>
        <w:t xml:space="preserve">    (c)</w:t>
      </w:r>
      <w:r w:rsidRPr="0042050F">
        <w:rPr>
          <w:rFonts w:asciiTheme="majorBidi" w:hAnsiTheme="majorBidi" w:cstheme="majorBidi"/>
          <w:noProof/>
          <w:lang w:eastAsia="en-GB"/>
        </w:rPr>
        <w:tab/>
        <w:t>σ *</w:t>
      </w:r>
      <w:r w:rsidRPr="0042050F">
        <w:rPr>
          <w:rFonts w:asciiTheme="majorBidi" w:hAnsiTheme="majorBidi" w:cstheme="majorBidi"/>
          <w:noProof/>
          <w:lang w:eastAsia="en-GB"/>
        </w:rPr>
        <w:tab/>
        <w:t xml:space="preserve">         (d)   σ *       σ</w:t>
      </w:r>
    </w:p>
    <w:p w14:paraId="31430DF1" w14:textId="77777777" w:rsidR="00E153E7" w:rsidRPr="0042050F" w:rsidRDefault="00E153E7" w:rsidP="00CF432F">
      <w:pPr>
        <w:spacing w:line="480" w:lineRule="auto"/>
        <w:ind w:left="360"/>
        <w:rPr>
          <w:rFonts w:asciiTheme="majorBidi" w:hAnsiTheme="majorBidi" w:cstheme="majorBidi"/>
          <w:noProof/>
          <w:lang w:eastAsia="en-GB"/>
        </w:rPr>
      </w:pPr>
      <w:r w:rsidRPr="0042050F">
        <w:rPr>
          <w:rFonts w:asciiTheme="majorBidi" w:hAnsiTheme="majorBidi" w:cstheme="majorBidi"/>
          <w:noProof/>
          <w:lang w:eastAsia="en-GB"/>
        </w:rPr>
        <mc:AlternateContent>
          <mc:Choice Requires="wps">
            <w:drawing>
              <wp:anchor distT="0" distB="0" distL="114300" distR="114300" simplePos="0" relativeHeight="251736064" behindDoc="0" locked="0" layoutInCell="1" allowOverlap="1" wp14:anchorId="135D7986" wp14:editId="040BB3F1">
                <wp:simplePos x="0" y="0"/>
                <wp:positionH relativeFrom="column">
                  <wp:posOffset>4992147</wp:posOffset>
                </wp:positionH>
                <wp:positionV relativeFrom="paragraph">
                  <wp:posOffset>180340</wp:posOffset>
                </wp:positionV>
                <wp:extent cx="0" cy="421640"/>
                <wp:effectExtent l="0" t="0" r="19050" b="35560"/>
                <wp:wrapNone/>
                <wp:docPr id="31313" name="Straight Connector 31313"/>
                <wp:cNvGraphicFramePr/>
                <a:graphic xmlns:a="http://schemas.openxmlformats.org/drawingml/2006/main">
                  <a:graphicData uri="http://schemas.microsoft.com/office/word/2010/wordprocessingShape">
                    <wps:wsp>
                      <wps:cNvCnPr/>
                      <wps:spPr>
                        <a:xfrm>
                          <a:off x="0" y="0"/>
                          <a:ext cx="0"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E4168" id="Straight Connector 3131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1pt,14.2pt" to="393.1pt,4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mt+uQEAAL4DAAAOAAAAZHJzL2Uyb0RvYy54bWysU8Fq3DAQvRfyD0L3rO1tCMWsN4cN7SW0&#13;&#10;S9N+gCJLaxFJI0bK2vv3Hcm7TmlLKSUYZI807828p/HmbnKWHRVGA77jzarmTHkJvfGHjn//9vH6&#13;&#10;A2cxCd8LC151/KQiv9tevduMoVVrGMD2ChmR+NiOoeNDSqGtqigH5URcQVCeDjWgE4lCPFQ9ipHY&#13;&#10;na3WdX1bjYB9QJAqRtq9nw/5tvBrrWT6onVUidmOU2+prFjWp7xW241oDyjCYOS5DfEfXThhPBVd&#13;&#10;qO5FEuwFzW9UzkiECDqtJLgKtDZSFQ2kpql/UfM4iKCKFjInhsWm+Ha08vNxj8z0HX/f0MOZF46u&#13;&#10;6TGhMIchsR14TyYCsvmc/BpDbAm283s8RzHsMYufNLr8JllsKh6fFo/VlJicNyXt3qyb25tif/WK&#13;&#10;CxjTJwWO5Y+OW+OzetGK40NMVItSLykU5D7myuUrnazKydZ/VZoUUa2moMssqZ1FdhQ0Bf1zk2+d&#13;&#10;uEpmhmhj7QKq/w4652aYKvP1r8Alu1QEnxagMx7wT1XTdGlVz/kX1bPWLPsJ+lO5h2IHDUlRdh7o&#13;&#10;PIU/xwX++tttfwAAAP//AwBQSwMEFAAGAAgAAAAhAIyG7SThAAAADgEAAA8AAABkcnMvZG93bnJl&#13;&#10;di54bWxMT01Lw0AQvQv+h2UEb3ZjKDGm2ZRSEfEiNrX3bXa6Sd2PkN2k8d874kEvAzPvzfso17M1&#13;&#10;bMIhdN4JuF8kwNA1XnVOC/jYP9/lwEKUTknjHQr4wgDr6vqqlIXyF7fDqY6akYgLhRTQxtgXnIem&#13;&#10;RSvDwvfoCDv5wcpI66C5GuSFxK3haZJk3MrOkUMre9y22HzWoxVgXofpoLd6E8aXXVaf30/p234S&#13;&#10;4vZmflrR2KyARZzj3wf8dKD8UFGwox+dCswIeMizlKgC0nwJjAi/h6OAx2UOvCr5/xrVNwAAAP//&#13;&#10;AwBQSwECLQAUAAYACAAAACEAtoM4kv4AAADhAQAAEwAAAAAAAAAAAAAAAAAAAAAAW0NvbnRlbnRf&#13;&#10;VHlwZXNdLnhtbFBLAQItABQABgAIAAAAIQA4/SH/1gAAAJQBAAALAAAAAAAAAAAAAAAAAC8BAABf&#13;&#10;cmVscy8ucmVsc1BLAQItABQABgAIAAAAIQCUmmt+uQEAAL4DAAAOAAAAAAAAAAAAAAAAAC4CAABk&#13;&#10;cnMvZTJvRG9jLnhtbFBLAQItABQABgAIAAAAIQCMhu0k4QAAAA4BAAAPAAAAAAAAAAAAAAAAABME&#13;&#10;AABkcnMvZG93bnJldi54bWxQSwUGAAAAAAQABADzAAAAIQ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31968" behindDoc="0" locked="0" layoutInCell="1" allowOverlap="1" wp14:anchorId="5002E91C" wp14:editId="1AB5B8BB">
                <wp:simplePos x="0" y="0"/>
                <wp:positionH relativeFrom="column">
                  <wp:posOffset>4602480</wp:posOffset>
                </wp:positionH>
                <wp:positionV relativeFrom="paragraph">
                  <wp:posOffset>186426</wp:posOffset>
                </wp:positionV>
                <wp:extent cx="0" cy="421640"/>
                <wp:effectExtent l="0" t="0" r="19050" b="35560"/>
                <wp:wrapNone/>
                <wp:docPr id="31309" name="Straight Connector 31309"/>
                <wp:cNvGraphicFramePr/>
                <a:graphic xmlns:a="http://schemas.openxmlformats.org/drawingml/2006/main">
                  <a:graphicData uri="http://schemas.microsoft.com/office/word/2010/wordprocessingShape">
                    <wps:wsp>
                      <wps:cNvCnPr/>
                      <wps:spPr>
                        <a:xfrm>
                          <a:off x="0" y="0"/>
                          <a:ext cx="0"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B3123" id="Straight Connector 3130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14.7pt" to="362.4pt,4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jwugEAAL4DAAAOAAAAZHJzL2Uyb0RvYy54bWysU01v1DAQvSP1P1i+d5NsqwqizfawFb0g&#13;&#10;WFH4Aa4z3lj4S2N3k/33jJ3dFAFCCHFxPPa8N/OeJ5v7yRp2BIzau443q5ozcNL32h06/vXL++u3&#13;&#10;nMUkXC+Md9DxE0R+v716sxlDC2s/eNMDMiJxsR1Dx4eUQltVUQ5gRVz5AI4ulUcrEoV4qHoUI7Fb&#13;&#10;U63r+q4aPfYBvYQY6fRhvuTbwq8UyPRJqQiJmY5Tb6msWNbnvFbbjWgPKMKg5bkN8Q9dWKEdFV2o&#13;&#10;HkQS7AX1L1RWS/TRq7SS3lZeKS2haCA1Tf2TmqdBBChayJwYFpvi/6OVH497ZLrv+E1zU7/jzAlL&#13;&#10;z/SUUOjDkNjOO0cmemTzPfk1htgSbOf2eI5i2GMWPym0+Uuy2FQ8Pi0ew5SYnA8lnd6um7vbYn/1&#13;&#10;igsY0yN4y/Km40a7rF604vghJqpFqZcUCnIfc+WySycDOdm4z6BIEdVqCrrMEuwMsqOgKei/NfnV&#13;&#10;iatkZojSxiyg+s+gc26GQZmvvwUu2aWid2kBWu08/q5qmi6tqjn/onrWmmU/+/5U3qHYQUNSlJ0H&#13;&#10;Ok/hj3GBv/522+8AAAD//wMAUEsDBBQABgAIAAAAIQB9w1hA4gAAAA4BAAAPAAAAZHJzL2Rvd25y&#13;&#10;ZXYueG1sTI/NTsMwEITvSLyDtUjcqENUSpvGqaoihLggmsLdjV0nYK8j20nD27OIA1xW2r+Zb8rN&#13;&#10;5CwbdYidRwG3swyYxsarDo2At8PjzRJYTBKVtB61gC8dYVNdXpSyUP6Mez3WyTASwVhIAW1KfcF5&#13;&#10;bFrtZJz5XiPtTj44magNhqsgzyTuLM+zbMGd7JAcWtnrXaubz3pwAuxzGN/Nzmzj8LRf1B+vp/zl&#13;&#10;MApxfTU9rKls18CSntLfB/xkIH6oCOzoB1SRWQH3+Zz4k4B8NQdGB7+Do4DV3RJ4VfL/MapvAAAA&#13;&#10;//8DAFBLAQItABQABgAIAAAAIQC2gziS/gAAAOEBAAATAAAAAAAAAAAAAAAAAAAAAABbQ29udGVu&#13;&#10;dF9UeXBlc10ueG1sUEsBAi0AFAAGAAgAAAAhADj9If/WAAAAlAEAAAsAAAAAAAAAAAAAAAAALwEA&#13;&#10;AF9yZWxzLy5yZWxzUEsBAi0AFAAGAAgAAAAhABB1uPC6AQAAvgMAAA4AAAAAAAAAAAAAAAAALgIA&#13;&#10;AGRycy9lMm9Eb2MueG1sUEsBAi0AFAAGAAgAAAAhAH3DWEDiAAAADgEAAA8AAAAAAAAAAAAAAAAA&#13;&#10;FAQAAGRycy9kb3ducmV2LnhtbFBLBQYAAAAABAAEAPMAAAAj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30944" behindDoc="0" locked="0" layoutInCell="1" allowOverlap="1" wp14:anchorId="487CA471" wp14:editId="70BD59F7">
                <wp:simplePos x="0" y="0"/>
                <wp:positionH relativeFrom="column">
                  <wp:posOffset>4480824</wp:posOffset>
                </wp:positionH>
                <wp:positionV relativeFrom="paragraph">
                  <wp:posOffset>193040</wp:posOffset>
                </wp:positionV>
                <wp:extent cx="0" cy="421640"/>
                <wp:effectExtent l="0" t="0" r="19050" b="35560"/>
                <wp:wrapNone/>
                <wp:docPr id="31308" name="Straight Connector 31308"/>
                <wp:cNvGraphicFramePr/>
                <a:graphic xmlns:a="http://schemas.openxmlformats.org/drawingml/2006/main">
                  <a:graphicData uri="http://schemas.microsoft.com/office/word/2010/wordprocessingShape">
                    <wps:wsp>
                      <wps:cNvCnPr/>
                      <wps:spPr>
                        <a:xfrm>
                          <a:off x="0" y="0"/>
                          <a:ext cx="0"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E4ABE" id="Straight Connector 3130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pt,15.2pt" to="352.8pt,4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6t0uQEAAL4DAAAOAAAAZHJzL2Uyb0RvYy54bWysU8Fu2zAMvQ/oPwi6N7bTohiMOD2k2C7D&#13;&#10;FqzbB6iyFAuTRIHSYufvR8mJO7TFMAy70KLER/I90pv7yVl2VBgN+I43q5oz5SX0xh86/v3bh+v3&#13;&#10;nMUkfC8seNXxk4r8fnv1bjOGVq1hANsrZJTEx3YMHR9SCm1VRTkoJ+IKgvL0qAGdSOTioepRjJTd&#13;&#10;2Wpd13fVCNgHBKlipNuH+ZFvS36tlUxftI4qMdtx6i0Vi8U+ZVttN6I9oAiDkec2xD904YTxVHRJ&#13;&#10;9SCSYD/RvErljESIoNNKgqtAayNV4UBsmvoFm8dBBFW4kDgxLDLF/5dWfj7ukZm+4zfNTU3D8sLR&#13;&#10;mB4TCnMYEtuB9yQiIJvfSa8xxJZgO7/HsxfDHjP5SaPLX6LFpqLxadFYTYnJ+VLS7e26ubst8lfP&#13;&#10;uIAxfVTgWD503Bqf2YtWHD/FRLUo9BJCTu5jrlxO6WRVDrb+q9LEiGo1BV12Se0ssqOgLeh/NHnq&#13;&#10;lKtEZog21i6g+s+gc2yGqbJffwtcoktF8GkBOuMB36qapkureo6/sJ65ZtpP0J/KHIoctCSF2Xmh&#13;&#10;8xb+7hf482+3/QUAAP//AwBQSwMEFAAGAAgAAAAhAFtGi63hAAAADgEAAA8AAABkcnMvZG93bnJl&#13;&#10;di54bWxMT8tOwzAQvCPxD9YicaM2BUJJ41RVEUJcKprC3Y23TsCPKHbS8Pcs4gCXlXZndh7FanKW&#13;&#10;jdjHNngJ1zMBDH0ddOuNhLf909UCWEzKa2WDRwlfGGFVnp8VKtfh5Hc4VskwEvExVxKalLqc81g3&#13;&#10;6FSchQ49YcfQO5Vo7Q3XvTqRuLN8LkTGnWo9OTSqw02D9Wc1OAn2pR/fzcas4/C8y6qP1+N8ux+l&#13;&#10;vLyYHpc01ktgCaf09wE/HSg/lBTsEAavI7MS7sVdRlQJN+IWGBF+DwcJD9kCeFnw/zXKbwAAAP//&#13;&#10;AwBQSwECLQAUAAYACAAAACEAtoM4kv4AAADhAQAAEwAAAAAAAAAAAAAAAAAAAAAAW0NvbnRlbnRf&#13;&#10;VHlwZXNdLnhtbFBLAQItABQABgAIAAAAIQA4/SH/1gAAAJQBAAALAAAAAAAAAAAAAAAAAC8BAABf&#13;&#10;cmVscy8ucmVsc1BLAQItABQABgAIAAAAIQC1M6t0uQEAAL4DAAAOAAAAAAAAAAAAAAAAAC4CAABk&#13;&#10;cnMvZTJvRG9jLnhtbFBLAQItABQABgAIAAAAIQBbRout4QAAAA4BAAAPAAAAAAAAAAAAAAAAABME&#13;&#10;AABkcnMvZG93bnJldi54bWxQSwUGAAAAAAQABADzAAAAIQ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29920" behindDoc="0" locked="0" layoutInCell="1" allowOverlap="1" wp14:anchorId="2B314D8C" wp14:editId="1D78AE3B">
                <wp:simplePos x="0" y="0"/>
                <wp:positionH relativeFrom="column">
                  <wp:posOffset>4348744</wp:posOffset>
                </wp:positionH>
                <wp:positionV relativeFrom="paragraph">
                  <wp:posOffset>194310</wp:posOffset>
                </wp:positionV>
                <wp:extent cx="0" cy="421640"/>
                <wp:effectExtent l="0" t="0" r="19050" b="35560"/>
                <wp:wrapNone/>
                <wp:docPr id="31307" name="Straight Connector 31307"/>
                <wp:cNvGraphicFramePr/>
                <a:graphic xmlns:a="http://schemas.openxmlformats.org/drawingml/2006/main">
                  <a:graphicData uri="http://schemas.microsoft.com/office/word/2010/wordprocessingShape">
                    <wps:wsp>
                      <wps:cNvCnPr/>
                      <wps:spPr>
                        <a:xfrm>
                          <a:off x="0" y="0"/>
                          <a:ext cx="0"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0F468" id="Straight Connector 3130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4pt,15.3pt" to="342.4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o2lugEAAL4DAAAOAAAAZHJzL2Uyb0RvYy54bWysU01v1DAQvSP1P1i+d5Nsq4KizfawFb0g&#13;&#10;WFH4Aa4z3lj4S2N3k/33jJ3dFAFCCHFxPPa8N/OeJ5v7yRp2BIzau443q5ozcNL32h06/vXL++t3&#13;&#10;nMUkXC+Md9DxE0R+v716sxlDC2s/eNMDMiJxsR1Dx4eUQltVUQ5gRVz5AI4ulUcrEoV4qHoUI7Fb&#13;&#10;U63r+q4aPfYBvYQY6fRhvuTbwq8UyPRJqQiJmY5Tb6msWNbnvFbbjWgPKMKg5bkN8Q9dWKEdFV2o&#13;&#10;HkQS7AX1L1RWS/TRq7SS3lZeKS2haCA1Tf2TmqdBBChayJwYFpvi/6OVH497ZLrv+E1zU7/lzAlL&#13;&#10;z/SUUOjDkNjOO0cmemTzPfk1htgSbOf2eI5i2GMWPym0+Uuy2FQ8Pi0ew5SYnA8lnd6um7vbYn/1&#13;&#10;igsY0yN4y/Km40a7rF604vghJqpFqZcUCnIfc+WySycDOdm4z6BIEdVqCrrMEuwMsqOgKei/NfnV&#13;&#10;iatkZojSxiyg+s+gc26GQZmvvwUu2aWid2kBWu08/q5qmi6tqjn/onrWmmU/+/5U3qHYQUNSlJ0H&#13;&#10;Ok/hj3GBv/522+8AAAD//wMAUEsDBBQABgAIAAAAIQAnOI4p4QAAAA4BAAAPAAAAZHJzL2Rvd25y&#13;&#10;ZXYueG1sTI/NTsMwEITvSLyDtUjcqE1BoU2zqaoihLggmsLdjV0nxV5HsZOGt8eIA1xW2r+Zb4r1&#13;&#10;5CwbdR9aTwi3MwFMU+1VSwbhff90swAWoiQlrSeN8KUDrMvLi0Lmyp9pp8cqGpZEKOQSoYmxyzkP&#13;&#10;daOdDDPfaUq7o++djKntDVe9PCdxZ/lciIw72VJyaGSnt42uP6vBIdiXfvwwW7MJw/Muq05vx/nr&#13;&#10;fkS8vpoeV6lsVsCinuLfB/xkSPxQJrCDH0gFZhGyxX3ijwh3IgOWDn4HB4TlgwBeFvx/jPIbAAD/&#13;&#10;/wMAUEsBAi0AFAAGAAgAAAAhALaDOJL+AAAA4QEAABMAAAAAAAAAAAAAAAAAAAAAAFtDb250ZW50&#13;&#10;X1R5cGVzXS54bWxQSwECLQAUAAYACAAAACEAOP0h/9YAAACUAQAACwAAAAAAAAAAAAAAAAAvAQAA&#13;&#10;X3JlbHMvLnJlbHNQSwECLQAUAAYACAAAACEA4s6NpboBAAC+AwAADgAAAAAAAAAAAAAAAAAuAgAA&#13;&#10;ZHJzL2Uyb0RvYy54bWxQSwECLQAUAAYACAAAACEAJziOKeEAAAAOAQAADwAAAAAAAAAAAAAAAAAU&#13;&#10;BAAAZHJzL2Rvd25yZXYueG1sUEsFBgAAAAAEAAQA8wAAACI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25824" behindDoc="0" locked="0" layoutInCell="1" allowOverlap="1" wp14:anchorId="39C0D404" wp14:editId="35927B57">
                <wp:simplePos x="0" y="0"/>
                <wp:positionH relativeFrom="column">
                  <wp:posOffset>3622304</wp:posOffset>
                </wp:positionH>
                <wp:positionV relativeFrom="paragraph">
                  <wp:posOffset>196850</wp:posOffset>
                </wp:positionV>
                <wp:extent cx="0" cy="421640"/>
                <wp:effectExtent l="0" t="0" r="19050" b="35560"/>
                <wp:wrapNone/>
                <wp:docPr id="31302" name="Straight Connector 31302"/>
                <wp:cNvGraphicFramePr/>
                <a:graphic xmlns:a="http://schemas.openxmlformats.org/drawingml/2006/main">
                  <a:graphicData uri="http://schemas.microsoft.com/office/word/2010/wordprocessingShape">
                    <wps:wsp>
                      <wps:cNvCnPr/>
                      <wps:spPr>
                        <a:xfrm>
                          <a:off x="0" y="0"/>
                          <a:ext cx="0"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BDE05" id="Straight Connector 3130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2pt,15.5pt" to="285.2pt,4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EBcugEAAL4DAAAOAAAAZHJzL2Uyb0RvYy54bWysU8Fu3CAQvVfKPyDuWdubKKqs9eawUXup&#13;&#10;2lXTfgDBsEYFBg107f37DnjXqZKoqqpeMAPz3sx7jDf3k7PsqDAa8B1vVjVnykvojT90/Pu3D9fv&#13;&#10;OYtJ+F5Y8KrjJxX5/fbq3WYMrVrDALZXyIjEx3YMHR9SCm1VRTkoJ+IKgvJ0qQGdSBTioepRjMTu&#13;&#10;bLWu67tqBOwDglQx0unDfMm3hV9rJdMXraNKzHacektlxbI+5bXabkR7QBEGI89tiH/owgnjqehC&#13;&#10;9SCSYD/RvKJyRiJE0GklwVWgtZGqaCA1Tf1CzeMggipayJwYFpvi/6OVn497ZKbv+E1zU68588LR&#13;&#10;Mz0mFOYwJLYD78lEQDbfk19jiC3Bdn6P5yiGPWbxk0aXvySLTcXj0+KxmhKT86Gk09t1c3db7K+e&#13;&#10;cQFj+qjAsbzpuDU+qxetOH6KiWpR6iWFgtzHXLns0smqnGz9V6VJEdVqCrrMktpZZEdBU9D/aPKr&#13;&#10;E1fJzBBtrF1A9Z9B59wMU2W+/ha4ZJeK4NMCdMYDvlU1TZdW9Zx/UT1rzbKfoD+Vdyh20JAUZeeB&#13;&#10;zlP4e1zgz7/d9hcAAAD//wMAUEsDBBQABgAIAAAAIQC986qi4gAAAA4BAAAPAAAAZHJzL2Rvd25y&#13;&#10;ZXYueG1sTI9PT8MwDMXvSHyHyEjcWLoxNujqTtMQQlwm1sE9a7K0kD9Vknbl22PEAS6WbD8/v1+x&#13;&#10;Hq1hgwqx9Q5hOsmAKVd72TqN8HZ4urkHFpNwUhjvFMKXirAuLy8KkUt/dns1VEkzMnExFwhNSl3O&#13;&#10;eawbZUWc+E452p18sCJRGzSXQZzJ3Bo+y7IFt6J19KERndo2qv6seotgXsLwrrd6E/vn/aL6eD3N&#13;&#10;docB8fpqfFxR2ayAJTWmvwv4YaD8UFKwo++djMwg3C2zOUkRbqcERoLfwRHhYTkHXhb8P0b5DQAA&#13;&#10;//8DAFBLAQItABQABgAIAAAAIQC2gziS/gAAAOEBAAATAAAAAAAAAAAAAAAAAAAAAABbQ29udGVu&#13;&#10;dF9UeXBlc10ueG1sUEsBAi0AFAAGAAgAAAAhADj9If/WAAAAlAEAAAsAAAAAAAAAAAAAAAAALwEA&#13;&#10;AF9yZWxzLy5yZWxzUEsBAi0AFAAGAAgAAAAhABCYQFy6AQAAvgMAAA4AAAAAAAAAAAAAAAAALgIA&#13;&#10;AGRycy9lMm9Eb2MueG1sUEsBAi0AFAAGAAgAAAAhAL3zqqLiAAAADgEAAA8AAAAAAAAAAAAAAAAA&#13;&#10;FAQAAGRycy9kb3ducmV2LnhtbFBLBQYAAAAABAAEAPMAAAAj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16608" behindDoc="0" locked="0" layoutInCell="1" allowOverlap="1" wp14:anchorId="4F9282EF" wp14:editId="42B5EBDB">
                <wp:simplePos x="0" y="0"/>
                <wp:positionH relativeFrom="column">
                  <wp:posOffset>3424567</wp:posOffset>
                </wp:positionH>
                <wp:positionV relativeFrom="paragraph">
                  <wp:posOffset>222609</wp:posOffset>
                </wp:positionV>
                <wp:extent cx="120" cy="422168"/>
                <wp:effectExtent l="0" t="0" r="19050" b="35560"/>
                <wp:wrapNone/>
                <wp:docPr id="304" name="Straight Connector 304"/>
                <wp:cNvGraphicFramePr/>
                <a:graphic xmlns:a="http://schemas.openxmlformats.org/drawingml/2006/main">
                  <a:graphicData uri="http://schemas.microsoft.com/office/word/2010/wordprocessingShape">
                    <wps:wsp>
                      <wps:cNvCnPr/>
                      <wps:spPr>
                        <a:xfrm>
                          <a:off x="0" y="0"/>
                          <a:ext cx="120" cy="422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BA13" id="Straight Connector 30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5pt,17.55pt" to="269.65pt,5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rjsuAEAALwDAAAOAAAAZHJzL2Uyb0RvYy54bWysU9uO0zAQfUfiHyy/01xYrVZR033oCl4Q&#13;&#10;VCx8gNcZNxa+aWya9O8Zu2kWLQghxIvjseecmXM82d7P1rATYNTe9bzZ1JyBk37Q7tjzr1/evbnj&#13;&#10;LCbhBmG8g56fIfL73etX2yl00PrRmwGQEYmL3RR6PqYUuqqKcgQr4sYHcHSpPFqRKMRjNaCYiN2a&#13;&#10;qq3r22ryOAT0EmKk04fLJd8VfqVApk9KRUjM9Jx6S2XFsj7ltdptRXdEEUYtlzbEP3RhhXZUdKV6&#13;&#10;EEmw76h/obJaoo9epY30tvJKaQlFA6lp6hdqHkcRoGghc2JYbYr/j1Z+PB2Q6aHnb+sbzpyw9EiP&#13;&#10;CYU+jontvXNkoUeWb8mrKcSOIHt3wCWK4YBZ+KzQ5i9JYnPx97z6C3Nikg6blp5A0vlN2za3d5mw&#13;&#10;ekYGjOk9eMvypudGu6xddOL0IaZL6jWFcLmTS+2yS2cDOdm4z6BIT65W0GWSYG+QnQTNwPCtWcqW&#13;&#10;zAxR2pgVVP8ZtORmGJTp+lvgml0qepdWoNXO4++qpvnaqrrkX1VftGbZT344l5codtCIFEOXcc4z&#13;&#10;+HNc4M8/3e4HAAAA//8DAFBLAwQUAAYACAAAACEAj9A8veIAAAAPAQAADwAAAGRycy9kb3ducmV2&#13;&#10;LnhtbEyPQU/DMAyF70j8h8hI3FjaVaugazpNQwhxQayDe9ZkaSFxqibtyr/HiMO4WLL9+fm9cjM7&#13;&#10;yyY9hM6jgHSRANPYeNWhEfB+eLq7BxaiRCWtRy3gWwfYVNdXpSyUP+NeT3U0jEQwFFJAG2NfcB6a&#13;&#10;VjsZFr7XSLuTH5yM1A6Gq0GeSdxZvkySnDvZIX1oZa93rW6+6tEJsC/D9GF2ZhvG531ef76dlq+H&#13;&#10;SYjbm/lxTWW7Bhb1HC8X8JuB/ENFxo5+RBWYFbDKHjJCBWSrFBgBf4MjkUmaA69K/j9H9QMAAP//&#13;&#10;AwBQSwECLQAUAAYACAAAACEAtoM4kv4AAADhAQAAEwAAAAAAAAAAAAAAAAAAAAAAW0NvbnRlbnRf&#13;&#10;VHlwZXNdLnhtbFBLAQItABQABgAIAAAAIQA4/SH/1gAAAJQBAAALAAAAAAAAAAAAAAAAAC8BAABf&#13;&#10;cmVscy8ucmVsc1BLAQItABQABgAIAAAAIQAv4rjsuAEAALwDAAAOAAAAAAAAAAAAAAAAAC4CAABk&#13;&#10;cnMvZTJvRG9jLnhtbFBLAQItABQABgAIAAAAIQCP0Dy94gAAAA8BAAAPAAAAAAAAAAAAAAAAABIE&#13;&#10;AABkcnMvZG93bnJldi54bWxQSwUGAAAAAAQABADzAAAAIQ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13536" behindDoc="0" locked="0" layoutInCell="1" allowOverlap="1" wp14:anchorId="58261303" wp14:editId="47B44DDB">
                <wp:simplePos x="0" y="0"/>
                <wp:positionH relativeFrom="column">
                  <wp:posOffset>3240776</wp:posOffset>
                </wp:positionH>
                <wp:positionV relativeFrom="paragraph">
                  <wp:posOffset>213360</wp:posOffset>
                </wp:positionV>
                <wp:extent cx="1042" cy="415290"/>
                <wp:effectExtent l="0" t="0" r="37465" b="22860"/>
                <wp:wrapNone/>
                <wp:docPr id="303" name="Straight Connector 303"/>
                <wp:cNvGraphicFramePr/>
                <a:graphic xmlns:a="http://schemas.openxmlformats.org/drawingml/2006/main">
                  <a:graphicData uri="http://schemas.microsoft.com/office/word/2010/wordprocessingShape">
                    <wps:wsp>
                      <wps:cNvCnPr/>
                      <wps:spPr>
                        <a:xfrm>
                          <a:off x="0" y="0"/>
                          <a:ext cx="1042" cy="415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543F8" id="Straight Connector 30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2pt,16.8pt" to="255.3pt,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h5RuwEAAL0DAAAOAAAAZHJzL2Uyb0RvYy54bWysU02PEzEMvSPxH6Lc6cx0FwSjTvfQFVwQ&#13;&#10;VCz8gGzG6UQkceSEfvx7nLSdRYAQQlw8cexn+714VndH78QeKFkMg+wWrRQQNI427Ab55fPbF6+l&#13;&#10;SFmFUTkMMMgTJHm3fv5sdYg9LHFCNwIJLhJSf4iDnHKOfdMkPYFXaYERAgcNkleZXdo1I6kDV/eu&#13;&#10;Wbbtq+aANEZCDSnx7f05KNe1vjGg80djEmThBsmz5Wqp2sdim/VK9TtScbL6Mob6hym8soGbzqXu&#13;&#10;VVbiG9lfSnmrCROavNDoGzTGaqgcmE3X/sTmYVIRKhcWJ8VZpvT/yuoP+y0JOw7ypr2RIijPj/SQ&#13;&#10;SdndlMUGQ2AJkUSJslaHmHqGbMKWLl6KWyrEj4Z8+TIlcaz6nmZ94ZiF5suuvV1KoTlw271cvqnq&#13;&#10;N0/QSCm/A/SiHAbpbCjkVa/271Pmdpx6TWGnjHJuXk/55KAku/AJDBMq7Sq6rhJsHIm94iUYv3aF&#13;&#10;CNeqmQVirHMzqP0z6JJbYFDX62+Bc3btiCHPQG8D0u+65uN1VHPOv7I+cy20H3E81aeocvCOVGaX&#13;&#10;fS5L+KNf4U9/3fo7AAAA//8DAFBLAwQUAAYACAAAACEAi9PW1uAAAAAOAQAADwAAAGRycy9kb3du&#13;&#10;cmV2LnhtbExPyU7DMBC9I/EP1iBxo3ZbiGiaSVUVIcQFtSnc3dh1Al6i2EnD3zOc4DKa5c1bis3k&#13;&#10;LBt1H9vgEeYzAUz7OqjWG4T34/PdI7CYpFfSBq8RvnWETXl9VchchYs/6LFKhhGJj7lEaFLqcs5j&#13;&#10;3Wgn4yx02tPtHHonE4294aqXFyJ3li+EyLiTrSeFRnZ61+j6qxocgn3txw+zM9s4vByy6nN/Xrwd&#13;&#10;R8Tbm+lpTWW7Bpb0lP4+4DcD+YeSjJ3C4FVkFuFhLu4JirBcZsAIQAtqTgirlQBeFvx/jPIHAAD/&#13;&#10;/wMAUEsBAi0AFAAGAAgAAAAhALaDOJL+AAAA4QEAABMAAAAAAAAAAAAAAAAAAAAAAFtDb250ZW50&#13;&#10;X1R5cGVzXS54bWxQSwECLQAUAAYACAAAACEAOP0h/9YAAACUAQAACwAAAAAAAAAAAAAAAAAvAQAA&#13;&#10;X3JlbHMvLnJlbHNQSwECLQAUAAYACAAAACEAEc4eUbsBAAC9AwAADgAAAAAAAAAAAAAAAAAuAgAA&#13;&#10;ZHJzL2Uyb0RvYy54bWxQSwECLQAUAAYACAAAACEAi9PW1uAAAAAOAQAADwAAAAAAAAAAAAAAAAAV&#13;&#10;BAAAZHJzL2Rvd25yZXYueG1sUEsFBgAAAAAEAAQA8wAAACI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22752" behindDoc="0" locked="0" layoutInCell="1" allowOverlap="1" wp14:anchorId="6B1B9662" wp14:editId="1C6526EA">
                <wp:simplePos x="0" y="0"/>
                <wp:positionH relativeFrom="column">
                  <wp:posOffset>2118624</wp:posOffset>
                </wp:positionH>
                <wp:positionV relativeFrom="paragraph">
                  <wp:posOffset>199390</wp:posOffset>
                </wp:positionV>
                <wp:extent cx="0" cy="420741"/>
                <wp:effectExtent l="0" t="0" r="19050" b="36830"/>
                <wp:wrapNone/>
                <wp:docPr id="311" name="Straight Connector 311"/>
                <wp:cNvGraphicFramePr/>
                <a:graphic xmlns:a="http://schemas.openxmlformats.org/drawingml/2006/main">
                  <a:graphicData uri="http://schemas.microsoft.com/office/word/2010/wordprocessingShape">
                    <wps:wsp>
                      <wps:cNvCnPr/>
                      <wps:spPr>
                        <a:xfrm>
                          <a:off x="0" y="0"/>
                          <a:ext cx="0" cy="420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1539A" id="Straight Connector 31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15.7pt" to="166.8pt,4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WV6tQEAALoDAAAOAAAAZHJzL2Uyb0RvYy54bWysU8Fu1DAQvSP1Hyzf2SRLVVC02R62ohdE&#13;&#10;VxQ+wHXsjVXbY43NJvv3jJ3dFAFCCPXieOx5b+Y9Tza3k7PsqDAa8B1vVjVnykvojT90/NvXj28/&#13;&#10;cBaT8L2w4FXHTyry2+3Vm80YWrWGAWyvkBGJj+0YOj6kFNqqinJQTsQVBOXpUgM6kSjEQ9WjGInd&#13;&#10;2Wpd1zfVCNgHBKlipNO7+ZJvC7/WSqYHraNKzHacektlxbI+5bXabkR7QBEGI89tiP/owgnjqehC&#13;&#10;dSeSYN/R/EbljESIoNNKgqtAayNV0UBqmvoXNY+DCKpoIXNiWGyKr0crPx/3yEzf8XdNw5kXjh7p&#13;&#10;MaEwhyGxHXhPFgKyfEtejSG2BNn5PZ6jGPaYhU8aXf6SJDYVf0+Lv2pKTM6Hkk6v1/X760JXveAC&#13;&#10;xnSvwLG86bg1PisXrTh+iolqUeolhYLcx1y57NLJqpxs/RelSQ3Vagq6zJHaWWRHQRPQP1/KlswM&#13;&#10;0cbaBVT/HXTOzTBVZutfgUt2qQg+LUBnPOCfqqbp0qqe8y+qZ61Z9hP0p/IOxQ4akOLSeZjzBP4c&#13;&#10;F/jLL7f9AQAA//8DAFBLAwQUAAYACAAAACEAhG/t2+AAAAAOAQAADwAAAGRycy9kb3ducmV2Lnht&#13;&#10;bExPyU7DMBC9I/EP1iBxo04blNI0TlUVIcQF0RTubuw6KfY4ip00/D2DOMBlNMubtxSbyVk26j60&#13;&#10;HgXMZwkwjbVXLRoB74enuwdgIUpU0nrUAr50gE15fVXIXPkL7vVYRcOIBEMuBTQxdjnnoW60k2Hm&#13;&#10;O410O/neyUhjb7jq5YXIneWLJMm4ky2SQiM7vWt0/VkNToB96ccPszPbMDzvs+r8dlq8HkYhbm+m&#13;&#10;xzWV7RpY1FP8+4CfDOQfSjJ29AOqwKyANE0zglIzvwdGgN/FUcBquQReFvx/jPIbAAD//wMAUEsB&#13;&#10;Ai0AFAAGAAgAAAAhALaDOJL+AAAA4QEAABMAAAAAAAAAAAAAAAAAAAAAAFtDb250ZW50X1R5cGVz&#13;&#10;XS54bWxQSwECLQAUAAYACAAAACEAOP0h/9YAAACUAQAACwAAAAAAAAAAAAAAAAAvAQAAX3JlbHMv&#13;&#10;LnJlbHNQSwECLQAUAAYACAAAACEAMUllerUBAAC6AwAADgAAAAAAAAAAAAAAAAAuAgAAZHJzL2Uy&#13;&#10;b0RvYy54bWxQSwECLQAUAAYACAAAACEAhG/t2+AAAAAOAQAADwAAAAAAAAAAAAAAAAAPBAAAZHJz&#13;&#10;L2Rvd25yZXYueG1sUEsFBgAAAAAEAAQA8wAAABw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11488" behindDoc="0" locked="0" layoutInCell="1" allowOverlap="1" wp14:anchorId="6F92957A" wp14:editId="657D6B8B">
                <wp:simplePos x="0" y="0"/>
                <wp:positionH relativeFrom="column">
                  <wp:posOffset>1992259</wp:posOffset>
                </wp:positionH>
                <wp:positionV relativeFrom="paragraph">
                  <wp:posOffset>187960</wp:posOffset>
                </wp:positionV>
                <wp:extent cx="0" cy="420741"/>
                <wp:effectExtent l="0" t="0" r="19050" b="36830"/>
                <wp:wrapNone/>
                <wp:docPr id="302" name="Straight Connector 302"/>
                <wp:cNvGraphicFramePr/>
                <a:graphic xmlns:a="http://schemas.openxmlformats.org/drawingml/2006/main">
                  <a:graphicData uri="http://schemas.microsoft.com/office/word/2010/wordprocessingShape">
                    <wps:wsp>
                      <wps:cNvCnPr/>
                      <wps:spPr>
                        <a:xfrm>
                          <a:off x="0" y="0"/>
                          <a:ext cx="0" cy="420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C5E57" id="Straight Connector 30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5pt,14.8pt" to="156.85pt,4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gmAtAEAALoDAAAOAAAAZHJzL2Uyb0RvYy54bWysU02P0zAQvSPxHyzfadKyAhQ13UNXcEFQ&#13;&#10;sfADvM64sdb2WGPTj3/P2GmzCBBCaC+Ox573Zt7zZH178k4cgJLF0MvlopUCgsbBhn0vv319/+qd&#13;&#10;FCmrMCiHAXp5hiRvNy9frI+xgxWO6AYgwSQhdcfYyzHn2DVN0iN4lRYYIfClQfIqc0j7ZiB1ZHbv&#13;&#10;mlXbvmmOSEMk1JASn95Nl3JT+Y0BnT8bkyAL10vuLdeV6vpQ1mazVt2eVBytvrSh/qMLr2zgojPV&#13;&#10;ncpKfCf7G5W3mjChyQuNvkFjrIaqgdUs21/U3I8qQtXC5qQ425Sej1Z/OuxI2KGXr9uVFEF5fqT7&#13;&#10;TMruxyy2GAJbiCTKLXt1jKljyDbs6BKluKMi/GTIly9LEqfq73n2F05Z6OlQ8+nNqn17syx0zRMu&#13;&#10;UsofAL0om146G4py1anDx5Sn1GsK40ofU+W6y2cHJdmFL2BYDddaVnSdI9g6EgfFEzA8XsvWzAIx&#13;&#10;1rkZ1P4ddMktMKiz9a/AObtWxJBnoLcB6U9V8+naqpnyr6onrUX2Aw7n+g7VDh6QauhlmMsE/hxX&#13;&#10;+NMvt/kBAAD//wMAUEsDBBQABgAIAAAAIQAkVthY4QAAAA4BAAAPAAAAZHJzL2Rvd25yZXYueG1s&#13;&#10;TE9NT8MwDL0j8R8iI3Fj6TpRaNd0moYQ4oJYB/es8dJC41RJ2pV/TxAHuFiy3/P7KDez6dmEzneW&#13;&#10;BCwXCTCkxqqOtIC3w+PNPTAfJCnZW0IBX+hhU11elLJQ9kx7nOqgWRQhX0gBbQhDwblvWjTSL+yA&#13;&#10;FLGTdUaGuDrNlZPnKG56niZJxo3sKDq0csBdi81nPRoB/bOb3vVOb/34tM/qj9dT+nKYhLi+mh/W&#13;&#10;cWzXwALO4e8DfjrE/FDFYEc7kvKsF7Baru4iVUCaZ8Ai4fdwFJDf5sCrkv+vUX0DAAD//wMAUEsB&#13;&#10;Ai0AFAAGAAgAAAAhALaDOJL+AAAA4QEAABMAAAAAAAAAAAAAAAAAAAAAAFtDb250ZW50X1R5cGVz&#13;&#10;XS54bWxQSwECLQAUAAYACAAAACEAOP0h/9YAAACUAQAACwAAAAAAAAAAAAAAAAAvAQAAX3JlbHMv&#13;&#10;LnJlbHNQSwECLQAUAAYACAAAACEArAIJgLQBAAC6AwAADgAAAAAAAAAAAAAAAAAuAgAAZHJzL2Uy&#13;&#10;b0RvYy54bWxQSwECLQAUAAYACAAAACEAJFbYWOEAAAAOAQAADwAAAAAAAAAAAAAAAAAOBAAAZHJz&#13;&#10;L2Rvd25yZXYueG1sUEsFBgAAAAAEAAQA8wAAABw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10464" behindDoc="0" locked="0" layoutInCell="1" allowOverlap="1" wp14:anchorId="1793A803" wp14:editId="16A13FE0">
                <wp:simplePos x="0" y="0"/>
                <wp:positionH relativeFrom="column">
                  <wp:posOffset>1854679</wp:posOffset>
                </wp:positionH>
                <wp:positionV relativeFrom="paragraph">
                  <wp:posOffset>205357</wp:posOffset>
                </wp:positionV>
                <wp:extent cx="0" cy="403920"/>
                <wp:effectExtent l="0" t="0" r="19050" b="34290"/>
                <wp:wrapNone/>
                <wp:docPr id="301" name="Straight Connector 301"/>
                <wp:cNvGraphicFramePr/>
                <a:graphic xmlns:a="http://schemas.openxmlformats.org/drawingml/2006/main">
                  <a:graphicData uri="http://schemas.microsoft.com/office/word/2010/wordprocessingShape">
                    <wps:wsp>
                      <wps:cNvCnPr/>
                      <wps:spPr>
                        <a:xfrm>
                          <a:off x="0" y="0"/>
                          <a:ext cx="0" cy="403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405FD" id="Straight Connector 30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05pt,16.15pt" to="146.05pt,4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MGStgEAALoDAAAOAAAAZHJzL2Uyb0RvYy54bWysU8GO0zAQvSPxD5bvNGkXIYia7qEruCCo&#13;&#10;WPgArzNurLU91tg07d8zdtssAoQQ2ovjsee9mfc8Wd8evRMHoGQx9HK5aKWAoHGwYd/Lb1/fv3or&#13;&#10;RcoqDMphgF6eIMnbzcsX6yl2sMIR3QAkmCSkboq9HHOOXdMkPYJXaYERAl8aJK8yh7RvBlITs3vX&#13;&#10;rNr2TTMhDZFQQ0p8ene+lJvKbwzo/NmYBFm4XnJvua5U14eyNpu16vak4mj1pQ31H114ZQMXnanu&#13;&#10;VFbiO9nfqLzVhAlNXmj0DRpjNVQNrGbZ/qLmflQRqhY2J8XZpvR8tPrTYUfCDr28aZdSBOX5ke4z&#13;&#10;Kbsfs9hiCGwhkii37NUUU8eQbdjRJUpxR0X40ZAvX5YkjtXf0+wvHLPQ50PNp6/bm3eran3zhIuU&#13;&#10;8gdAL8qml86Golx16vAxZa7FqdcUDkof58p1l08OSrILX8CwGq61rOg6R7B1JA6KJ2B4rCqYq2YW&#13;&#10;iLHOzaD276BLboFBna1/Bc7ZtSKGPAO9DUh/qpqP11bNOf+q+qy1yH7A4VTfodrBA1JdugxzmcCf&#13;&#10;4wp/+uU2PwAAAP//AwBQSwMEFAAGAAgAAAAhANVRVq/hAAAADgEAAA8AAABkcnMvZG93bnJldi54&#13;&#10;bWxMT8tOwzAQvCPxD9YicaNOXVGRNE5VFSHEBdEU7m7sOmntdWQ7afh7jDiUy0q7MzuPcj1ZQ0bl&#13;&#10;Q+eQw3yWAVHYONmh5vC5f3l4AhKiQCmMQ8XhWwVYV7c3pSiku+BOjXXUJIlgKASHNsa+oDQ0rbIi&#13;&#10;zFyvMGFH562IafWaSi8uSdwayrJsSa3oMDm0olfbVjXnerAczJsfv/RWb8LwulvWp48je9+PnN/f&#13;&#10;Tc+rNDYrIFFN8foBvx1SfqhSsIMbUAZiOLCczROVw4ItgCTC3+HAIX/MgVYl/V+j+gEAAP//AwBQ&#13;&#10;SwECLQAUAAYACAAAACEAtoM4kv4AAADhAQAAEwAAAAAAAAAAAAAAAAAAAAAAW0NvbnRlbnRfVHlw&#13;&#10;ZXNdLnhtbFBLAQItABQABgAIAAAAIQA4/SH/1gAAAJQBAAALAAAAAAAAAAAAAAAAAC8BAABfcmVs&#13;&#10;cy8ucmVsc1BLAQItABQABgAIAAAAIQCs6MGStgEAALoDAAAOAAAAAAAAAAAAAAAAAC4CAABkcnMv&#13;&#10;ZTJvRG9jLnhtbFBLAQItABQABgAIAAAAIQDVUVav4QAAAA4BAAAPAAAAAAAAAAAAAAAAABAEAABk&#13;&#10;cnMvZG93bnJldi54bWxQSwUGAAAAAAQABADzAAAAHg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20704" behindDoc="0" locked="0" layoutInCell="1" allowOverlap="1" wp14:anchorId="431C4479" wp14:editId="2E7BB677">
                <wp:simplePos x="0" y="0"/>
                <wp:positionH relativeFrom="column">
                  <wp:posOffset>772160</wp:posOffset>
                </wp:positionH>
                <wp:positionV relativeFrom="paragraph">
                  <wp:posOffset>219446</wp:posOffset>
                </wp:positionV>
                <wp:extent cx="0" cy="439420"/>
                <wp:effectExtent l="0" t="0" r="19050" b="36830"/>
                <wp:wrapNone/>
                <wp:docPr id="309" name="Straight Connector 309"/>
                <wp:cNvGraphicFramePr/>
                <a:graphic xmlns:a="http://schemas.openxmlformats.org/drawingml/2006/main">
                  <a:graphicData uri="http://schemas.microsoft.com/office/word/2010/wordprocessingShape">
                    <wps:wsp>
                      <wps:cNvCnPr/>
                      <wps:spPr>
                        <a:xfrm>
                          <a:off x="0" y="0"/>
                          <a:ext cx="0" cy="439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09E70" id="Straight Connector 30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pt,17.3pt" to="60.8pt,5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Z+DtwEAALoDAAAOAAAAZHJzL2Uyb0RvYy54bWysU8GO0zAQvSPxD5bvNGl3hdio6R66gguC&#13;&#10;ioUP8DrjxsL2WGPTtH/P2G2zCBBCiIvjsee9mfc8Wd8fvRMHoGQx9HK5aKWAoHGwYd/LL5/fvnoj&#13;&#10;RcoqDMphgF6eIMn7zcsX6yl2sMIR3QAkmCSkboq9HHOOXdMkPYJXaYERAl8aJK8yh7RvBlITs3vX&#13;&#10;rNr2dTMhDZFQQ0p8+nC+lJvKbwzo/NGYBFm4XnJvua5U16eyNpu16vak4mj1pQ31D114ZQMXnake&#13;&#10;VFbiG9lfqLzVhAlNXmj0DRpjNVQNrGbZ/qTmcVQRqhY2J8XZpvT/aPWHw46EHXp5095JEZTnR3rM&#13;&#10;pOx+zGKLIbCFSKLcsldTTB1DtmFHlyjFHRXhR0O+fFmSOFZ/T7O/cMxCnw81n97e3N2uqvXNMy5S&#13;&#10;yu8AvSibXjobinLVqcP7lLkWp15TOCh9nCvXXT45KMkufALDarjWsqLrHMHWkTgonoDh67KoYK6a&#13;&#10;WSDGOjeD2j+DLrkFBnW2/hY4Z9eKGPIM9DYg/a5qPl5bNef8q+qz1iL7CYdTfYdqBw9IVXYZ5jKB&#13;&#10;P8YV/vzLbb4DAAD//wMAUEsDBBQABgAIAAAAIQCfQzlj4AAAAA8BAAAPAAAAZHJzL2Rvd25yZXYu&#13;&#10;eG1sTE9NT8MwDL0j8R8iT+LG0nWomrqm0zSEEBfEOrhnbZaWJU6VpF3593hcxsX288fze8VmsoaN&#13;&#10;yofOoYDFPAGmsHZNh1rA5+HlcQUsRImNNA6VgB8VYFPe3xUyb9wF92qsomZEgiGXAtoY+5zzULfK&#13;&#10;yjB3vUKanZy3MhL0mjdeXojcGp4mScat7JA+tLJXu1bV52qwAsybH7/0Tm/D8LrPqu+PU/p+GIV4&#13;&#10;mE3PawrbNbCopni7gKsH0g8lCTu6AZvADOF0kdGqgOUT5evCX+NIRbJcAS8L/t9H+QsAAP//AwBQ&#13;&#10;SwECLQAUAAYACAAAACEAtoM4kv4AAADhAQAAEwAAAAAAAAAAAAAAAAAAAAAAW0NvbnRlbnRfVHlw&#13;&#10;ZXNdLnhtbFBLAQItABQABgAIAAAAIQA4/SH/1gAAAJQBAAALAAAAAAAAAAAAAAAAAC8BAABfcmVs&#13;&#10;cy8ucmVsc1BLAQItABQABgAIAAAAIQBZ8Z+DtwEAALoDAAAOAAAAAAAAAAAAAAAAAC4CAABkcnMv&#13;&#10;ZTJvRG9jLnhtbFBLAQItABQABgAIAAAAIQCfQzlj4AAAAA8BAAAPAAAAAAAAAAAAAAAAABEEAABk&#13;&#10;cnMvZG93bnJldi54bWxQSwUGAAAAAAQABADzAAAAHg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18656" behindDoc="0" locked="0" layoutInCell="1" allowOverlap="1" wp14:anchorId="5B13CB45" wp14:editId="216A0051">
                <wp:simplePos x="0" y="0"/>
                <wp:positionH relativeFrom="column">
                  <wp:posOffset>591820</wp:posOffset>
                </wp:positionH>
                <wp:positionV relativeFrom="paragraph">
                  <wp:posOffset>223256</wp:posOffset>
                </wp:positionV>
                <wp:extent cx="0" cy="439420"/>
                <wp:effectExtent l="0" t="0" r="19050" b="36830"/>
                <wp:wrapNone/>
                <wp:docPr id="306" name="Straight Connector 306"/>
                <wp:cNvGraphicFramePr/>
                <a:graphic xmlns:a="http://schemas.openxmlformats.org/drawingml/2006/main">
                  <a:graphicData uri="http://schemas.microsoft.com/office/word/2010/wordprocessingShape">
                    <wps:wsp>
                      <wps:cNvCnPr/>
                      <wps:spPr>
                        <a:xfrm>
                          <a:off x="0" y="0"/>
                          <a:ext cx="0" cy="439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72E41D" id="Straight Connector 30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17.6pt" to="46.6pt,5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gYDtwEAALoDAAAOAAAAZHJzL2Uyb0RvYy54bWysU8GO0zAQvSPxD5bvNGl3tYKo6R66gguC&#13;&#10;ioUP8DrjxsL2WGPTtH/P2G2zCBBCiIvjsee9mfc8Wd8fvRMHoGQx9HK5aKWAoHGwYd/LL5/fvnot&#13;&#10;RcoqDMphgF6eIMn7zcsX6yl2sMIR3QAkmCSkboq9HHOOXdMkPYJXaYERAl8aJK8yh7RvBlITs3vX&#13;&#10;rNr2rpmQhkioISU+fThfyk3lNwZ0/mhMgixcL7m3XFeq61NZm81adXtScbT60ob6hy68soGLzlQP&#13;&#10;KivxjewvVN5qwoQmLzT6Bo2xGqoGVrNsf1LzOKoIVQubk+JsU/p/tPrDYUfCDr28ae+kCMrzIz1m&#13;&#10;UnY/ZrHFENhCJFFu2asppo4h27CjS5TijorwoyFfvixJHKu/p9lfOGahz4eaT29v3tyuqvXNMy5S&#13;&#10;yu8AvSibXjobinLVqcP7lLkWp15TOCh9nCvXXT45KMkufALDarjWsqLrHMHWkTgonoDh67KoYK6a&#13;&#10;WSDGOjeD2j+DLrkFBnW2/hY4Z9eKGPIM9DYg/a5qPl5bNef8q+qz1iL7CYdTfYdqBw9IVXYZ5jKB&#13;&#10;P8YV/vzLbb4DAAD//wMAUEsDBBQABgAIAAAAIQDyPUG23wAAAA0BAAAPAAAAZHJzL2Rvd25yZXYu&#13;&#10;eG1sTE9BTsMwELwj8QdrkbhRh7RUkMapqiKEuKA2hbsbu07AXke2k4bfs3CBy65GMzs7U64nZ9mo&#13;&#10;Q+w8CridZcA0Nl51aAS8HZ5u7oHFJFFJ61EL+NIR1tXlRSkL5c+412OdDCMTjIUU0KbUF5zHptVO&#13;&#10;xpnvNRJ38sHJRDAYroI8k7mzPM+yJXeyQ/rQyl5vW9181oMTYF/C+G62ZhOH5/2y/tid8tfDKMT1&#13;&#10;1fS4orFZAUt6Sn8X8NOB8kNFwY5+QBWZFfAwz0kpYH5Hm/hffCRdtlgAr0r+v0X1DQAA//8DAFBL&#13;&#10;AQItABQABgAIAAAAIQC2gziS/gAAAOEBAAATAAAAAAAAAAAAAAAAAAAAAABbQ29udGVudF9UeXBl&#13;&#10;c10ueG1sUEsBAi0AFAAGAAgAAAAhADj9If/WAAAAlAEAAAsAAAAAAAAAAAAAAAAALwEAAF9yZWxz&#13;&#10;Ly5yZWxzUEsBAi0AFAAGAAgAAAAhAM4SBgO3AQAAugMAAA4AAAAAAAAAAAAAAAAALgIAAGRycy9l&#13;&#10;Mm9Eb2MueG1sUEsBAi0AFAAGAAgAAAAhAPI9QbbfAAAADQEAAA8AAAAAAAAAAAAAAAAAEQQAAGRy&#13;&#10;cy9kb3ducmV2LnhtbFBLBQYAAAAABAAEAPMAAAAd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06368" behindDoc="0" locked="0" layoutInCell="1" allowOverlap="1" wp14:anchorId="7A9AECA1" wp14:editId="2474C816">
                <wp:simplePos x="0" y="0"/>
                <wp:positionH relativeFrom="column">
                  <wp:posOffset>454924</wp:posOffset>
                </wp:positionH>
                <wp:positionV relativeFrom="paragraph">
                  <wp:posOffset>221615</wp:posOffset>
                </wp:positionV>
                <wp:extent cx="0" cy="439947"/>
                <wp:effectExtent l="0" t="0" r="19050" b="36830"/>
                <wp:wrapNone/>
                <wp:docPr id="300" name="Straight Connector 300"/>
                <wp:cNvGraphicFramePr/>
                <a:graphic xmlns:a="http://schemas.openxmlformats.org/drawingml/2006/main">
                  <a:graphicData uri="http://schemas.microsoft.com/office/word/2010/wordprocessingShape">
                    <wps:wsp>
                      <wps:cNvCnPr/>
                      <wps:spPr>
                        <a:xfrm>
                          <a:off x="0" y="0"/>
                          <a:ext cx="0" cy="439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81BC2" id="Straight Connector 30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17.45pt" to="35.8pt,5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OAstgEAALoDAAAOAAAAZHJzL2Uyb0RvYy54bWysU8Fu3CAQvVfKPyDuXXuTqG2s9eawUXqp&#13;&#10;2lWTfADBsEYFBg107f37DtjrVGlVVVUvmIF5b+Y9xpvb0Vl2VBgN+JavVzVnykvojD+0/Onx/u0H&#13;&#10;zmISvhMWvGr5SUV+u714sxlCoy6hB9spZETiYzOElvcphaaqouyVE3EFQXm61IBOJArxUHUoBmJ3&#13;&#10;trqs63fVANgFBKlipNO76ZJvC7/WSqYvWkeVmG059ZbKimV9zmu13YjmgCL0Rs5tiH/owgnjqehC&#13;&#10;dSeSYN/R/ELljESIoNNKgqtAayNV0UBq1vUrNQ+9CKpoIXNiWGyK/49Wfj7ukZmu5Vc1+eOFo0d6&#13;&#10;SCjMoU9sB96ThYAs35JXQ4gNQXZ+j3MUwx6z8FGjy1+SxMbi72nxV42JyelQ0un11c3N9ftMV73g&#13;&#10;Asb0UYFjedNya3xWLhpx/BTTlHpOIVzuY6pcdulkVU62/qvSpIZqrQu6zJHaWWRHQRPQfVvPZUtm&#13;&#10;hmhj7QKq/wyaczNMldn6W+CSXSqCTwvQGQ/4u6ppPLeqp/yz6klrlv0M3am8Q7GDBqQYOg9znsCf&#13;&#10;4wJ/+eW2PwAAAP//AwBQSwMEFAAGAAgAAAAhAEPBVmngAAAADQEAAA8AAABkcnMvZG93bnJldi54&#13;&#10;bWxMT8tOwzAQvCPxD9YicaNOQxVoGqeqihDigtqU3t146wRiO7KdNPw9Cxe4rDSax84U68l0bEQf&#13;&#10;WmcFzGcJMLS1U63VAt4Pz3ePwEKUVsnOWRTwhQHW5fVVIXPlLnaPYxU1oxAbcimgibHPOQ91g0aG&#13;&#10;mevREnd23shI0GuuvLxQuOl4miQZN7K19KGRPW4brD+rwQjoXv141Fu9CcPLPqs+duf07TAKcXsz&#13;&#10;Pa3obFbAIk7xzwE/G6g/lFTs5AarAusEPMwzUgq4XyyBEf+LT6RLFinwsuD/V5TfAAAA//8DAFBL&#13;&#10;AQItABQABgAIAAAAIQC2gziS/gAAAOEBAAATAAAAAAAAAAAAAAAAAAAAAABbQ29udGVudF9UeXBl&#13;&#10;c10ueG1sUEsBAi0AFAAGAAgAAAAhADj9If/WAAAAlAEAAAsAAAAAAAAAAAAAAAAALwEAAF9yZWxz&#13;&#10;Ly5yZWxzUEsBAi0AFAAGAAgAAAAhAFmE4Cy2AQAAugMAAA4AAAAAAAAAAAAAAAAALgIAAGRycy9l&#13;&#10;Mm9Eb2MueG1sUEsBAi0AFAAGAAgAAAAhAEPBVmngAAAADQEAAA8AAAAAAAAAAAAAAAAAEAQAAGRy&#13;&#10;cy9kb3ducmV2LnhtbFBLBQYAAAAABAAEAPMAAAAdBQAAAAA=&#13;&#10;" strokecolor="black [3200]" strokeweight=".5pt">
                <v:stroke joinstyle="miter"/>
              </v:line>
            </w:pict>
          </mc:Fallback>
        </mc:AlternateContent>
      </w:r>
      <w:r w:rsidRPr="0042050F">
        <w:rPr>
          <w:rFonts w:asciiTheme="majorBidi" w:hAnsiTheme="majorBidi" w:cstheme="majorBidi"/>
          <w:noProof/>
          <w:lang w:eastAsia="en-GB"/>
        </w:rPr>
        <w:t xml:space="preserve">     µ µ   µ*</w:t>
      </w:r>
      <w:r w:rsidRPr="0042050F">
        <w:rPr>
          <w:rFonts w:asciiTheme="majorBidi" w:hAnsiTheme="majorBidi" w:cstheme="majorBidi"/>
          <w:noProof/>
          <w:lang w:eastAsia="en-GB"/>
        </w:rPr>
        <w:tab/>
      </w:r>
      <w:r w:rsidRPr="0042050F">
        <w:rPr>
          <w:rFonts w:asciiTheme="majorBidi" w:hAnsiTheme="majorBidi" w:cstheme="majorBidi"/>
          <w:noProof/>
          <w:lang w:eastAsia="en-GB"/>
        </w:rPr>
        <w:tab/>
      </w:r>
      <w:r w:rsidRPr="0042050F">
        <w:rPr>
          <w:rFonts w:asciiTheme="majorBidi" w:hAnsiTheme="majorBidi" w:cstheme="majorBidi"/>
          <w:noProof/>
          <w:lang w:eastAsia="en-GB"/>
        </w:rPr>
        <w:tab/>
        <w:t>µ µ µ*</w:t>
      </w:r>
      <w:r w:rsidRPr="0042050F">
        <w:rPr>
          <w:rFonts w:asciiTheme="majorBidi" w:hAnsiTheme="majorBidi" w:cstheme="majorBidi"/>
          <w:noProof/>
          <w:lang w:eastAsia="en-GB"/>
        </w:rPr>
        <w:tab/>
      </w:r>
      <w:r w:rsidRPr="0042050F">
        <w:rPr>
          <w:rFonts w:asciiTheme="majorBidi" w:hAnsiTheme="majorBidi" w:cstheme="majorBidi"/>
          <w:noProof/>
          <w:lang w:eastAsia="en-GB"/>
        </w:rPr>
        <w:tab/>
      </w:r>
      <w:r w:rsidRPr="0042050F">
        <w:rPr>
          <w:rFonts w:asciiTheme="majorBidi" w:hAnsiTheme="majorBidi" w:cstheme="majorBidi"/>
          <w:noProof/>
          <w:lang w:eastAsia="en-GB"/>
        </w:rPr>
        <w:tab/>
        <w:t>µ  µ   µ*               µ µ µ        µ</w:t>
      </w:r>
    </w:p>
    <w:p w14:paraId="747AA573" w14:textId="77777777" w:rsidR="00E153E7" w:rsidRPr="0042050F" w:rsidRDefault="00E153E7" w:rsidP="00CF432F">
      <w:pPr>
        <w:pStyle w:val="ListParagraph"/>
        <w:spacing w:line="480" w:lineRule="auto"/>
        <w:rPr>
          <w:rFonts w:asciiTheme="majorBidi" w:hAnsiTheme="majorBidi" w:cstheme="majorBidi"/>
          <w:noProof/>
          <w:lang w:eastAsia="en-GB"/>
        </w:rPr>
      </w:pPr>
      <w:r w:rsidRPr="0042050F">
        <w:rPr>
          <w:rFonts w:asciiTheme="majorBidi" w:hAnsiTheme="majorBidi" w:cstheme="majorBidi"/>
          <w:noProof/>
          <w:lang w:eastAsia="en-GB"/>
        </w:rPr>
        <w:t xml:space="preserve">     </w:t>
      </w:r>
    </w:p>
    <w:p w14:paraId="202A10E2" w14:textId="1C126502" w:rsidR="00E153E7" w:rsidRPr="0042050F" w:rsidRDefault="00E153E7" w:rsidP="00CF432F">
      <w:pPr>
        <w:spacing w:line="360" w:lineRule="auto"/>
        <w:rPr>
          <w:rFonts w:asciiTheme="majorBidi" w:eastAsia="Times New Roman" w:hAnsiTheme="majorBidi" w:cstheme="majorBidi"/>
          <w:color w:val="000000"/>
        </w:rPr>
      </w:pPr>
      <w:r w:rsidRPr="0042050F">
        <w:rPr>
          <w:rFonts w:asciiTheme="majorBidi" w:hAnsiTheme="majorBidi" w:cstheme="majorBidi"/>
        </w:rPr>
        <w:t>ɡ</w:t>
      </w:r>
      <w:r w:rsidRPr="0042050F">
        <w:rPr>
          <w:rFonts w:asciiTheme="majorBidi" w:hAnsiTheme="majorBidi" w:cstheme="majorBidi"/>
          <w:noProof/>
          <w:lang w:eastAsia="en-GB"/>
        </w:rPr>
        <w:t xml:space="preserve">         a  a   </w:t>
      </w:r>
      <w:r w:rsidRPr="0042050F">
        <w:rPr>
          <w:rFonts w:asciiTheme="majorBidi" w:hAnsiTheme="majorBidi" w:cstheme="majorBidi"/>
          <w:b/>
          <w:bCs/>
          <w:noProof/>
          <w:u w:val="single"/>
          <w:lang w:eastAsia="en-GB"/>
        </w:rPr>
        <w:t>l</w:t>
      </w:r>
      <w:r w:rsidRPr="0042050F">
        <w:rPr>
          <w:rFonts w:asciiTheme="majorBidi" w:hAnsiTheme="majorBidi" w:cstheme="majorBidi"/>
          <w:noProof/>
          <w:lang w:eastAsia="en-GB"/>
        </w:rPr>
        <w:t xml:space="preserve">*                  k     a  l  </w:t>
      </w:r>
      <w:r w:rsidRPr="0042050F">
        <w:rPr>
          <w:rFonts w:asciiTheme="majorBidi" w:hAnsiTheme="majorBidi" w:cstheme="majorBidi"/>
          <w:b/>
          <w:bCs/>
          <w:noProof/>
          <w:u w:val="single"/>
          <w:lang w:eastAsia="en-GB"/>
        </w:rPr>
        <w:t>b</w:t>
      </w:r>
      <w:r w:rsidRPr="0042050F">
        <w:rPr>
          <w:rFonts w:asciiTheme="majorBidi" w:hAnsiTheme="majorBidi" w:cstheme="majorBidi"/>
          <w:noProof/>
          <w:lang w:eastAsia="en-GB"/>
        </w:rPr>
        <w:t xml:space="preserve">*               </w:t>
      </w:r>
      <w:r w:rsidRPr="0042050F">
        <w:rPr>
          <w:rFonts w:asciiTheme="majorBidi" w:hAnsiTheme="majorBidi" w:cstheme="majorBidi"/>
          <w:b/>
          <w:bCs/>
          <w:noProof/>
          <w:u w:val="single"/>
          <w:lang w:eastAsia="en-GB"/>
        </w:rPr>
        <w:t>k</w:t>
      </w:r>
      <w:r w:rsidRPr="0042050F">
        <w:rPr>
          <w:rFonts w:asciiTheme="majorBidi" w:hAnsiTheme="majorBidi" w:cstheme="majorBidi"/>
          <w:noProof/>
          <w:lang w:eastAsia="en-GB"/>
        </w:rPr>
        <w:t xml:space="preserve">*  t    a   a   </w:t>
      </w:r>
      <w:r w:rsidRPr="0042050F">
        <w:rPr>
          <w:rFonts w:asciiTheme="majorBidi" w:hAnsiTheme="majorBidi" w:cstheme="majorBidi"/>
          <w:b/>
          <w:bCs/>
          <w:noProof/>
          <w:u w:val="single"/>
          <w:lang w:eastAsia="en-GB"/>
        </w:rPr>
        <w:t>b</w:t>
      </w:r>
      <w:r w:rsidRPr="0042050F">
        <w:rPr>
          <w:rFonts w:asciiTheme="majorBidi" w:hAnsiTheme="majorBidi" w:cstheme="majorBidi"/>
          <w:noProof/>
          <w:lang w:eastAsia="en-GB"/>
        </w:rPr>
        <w:t xml:space="preserve">*         </w:t>
      </w:r>
      <w:r w:rsidRPr="0042050F">
        <w:rPr>
          <w:rFonts w:asciiTheme="majorBidi" w:hAnsiTheme="majorBidi" w:cstheme="majorBidi"/>
        </w:rPr>
        <w:t>ɡ</w:t>
      </w:r>
      <w:r w:rsidRPr="0042050F">
        <w:rPr>
          <w:rFonts w:asciiTheme="majorBidi" w:hAnsiTheme="majorBidi" w:cstheme="majorBidi"/>
          <w:noProof/>
          <w:lang w:eastAsia="en-GB"/>
        </w:rPr>
        <w:t xml:space="preserve">    i  l  </w:t>
      </w:r>
      <w:r w:rsidRPr="0042050F">
        <w:rPr>
          <w:rFonts w:asciiTheme="majorBidi" w:hAnsiTheme="majorBidi" w:cstheme="majorBidi"/>
          <w:b/>
          <w:bCs/>
          <w:noProof/>
          <w:u w:val="single"/>
          <w:lang w:eastAsia="en-GB"/>
        </w:rPr>
        <w:t>t</w:t>
      </w:r>
      <w:r w:rsidRPr="0042050F">
        <w:rPr>
          <w:rFonts w:asciiTheme="majorBidi" w:hAnsiTheme="majorBidi" w:cstheme="majorBidi"/>
          <w:noProof/>
          <w:lang w:eastAsia="en-GB"/>
        </w:rPr>
        <w:t>*  l    u</w:t>
      </w:r>
    </w:p>
    <w:p w14:paraId="08D67B5B" w14:textId="08B9CD61" w:rsidR="00E153E7" w:rsidRPr="0042050F" w:rsidRDefault="001B3447" w:rsidP="00CF432F">
      <w:pPr>
        <w:autoSpaceDE w:val="0"/>
        <w:autoSpaceDN w:val="0"/>
        <w:adjustRightInd w:val="0"/>
        <w:spacing w:line="360" w:lineRule="auto"/>
        <w:rPr>
          <w:rFonts w:asciiTheme="majorBidi" w:hAnsiTheme="majorBidi" w:cstheme="majorBidi"/>
        </w:rPr>
      </w:pPr>
      <w:r w:rsidRPr="0042050F">
        <w:rPr>
          <w:noProof/>
        </w:rPr>
        <mc:AlternateContent>
          <mc:Choice Requires="wps">
            <w:drawing>
              <wp:anchor distT="0" distB="0" distL="114300" distR="114300" simplePos="0" relativeHeight="252034048" behindDoc="0" locked="0" layoutInCell="1" allowOverlap="1" wp14:anchorId="5835D56A" wp14:editId="4AE82DFB">
                <wp:simplePos x="0" y="0"/>
                <wp:positionH relativeFrom="column">
                  <wp:posOffset>207037</wp:posOffset>
                </wp:positionH>
                <wp:positionV relativeFrom="paragraph">
                  <wp:posOffset>138284</wp:posOffset>
                </wp:positionV>
                <wp:extent cx="5125085" cy="635"/>
                <wp:effectExtent l="0" t="0" r="5715" b="12065"/>
                <wp:wrapNone/>
                <wp:docPr id="31428" name="Text Box 31428"/>
                <wp:cNvGraphicFramePr/>
                <a:graphic xmlns:a="http://schemas.openxmlformats.org/drawingml/2006/main">
                  <a:graphicData uri="http://schemas.microsoft.com/office/word/2010/wordprocessingShape">
                    <wps:wsp>
                      <wps:cNvSpPr txBox="1"/>
                      <wps:spPr>
                        <a:xfrm>
                          <a:off x="0" y="0"/>
                          <a:ext cx="5125085" cy="635"/>
                        </a:xfrm>
                        <a:prstGeom prst="rect">
                          <a:avLst/>
                        </a:prstGeom>
                        <a:solidFill>
                          <a:prstClr val="white"/>
                        </a:solidFill>
                        <a:ln>
                          <a:noFill/>
                        </a:ln>
                      </wps:spPr>
                      <wps:txbx>
                        <w:txbxContent>
                          <w:p w14:paraId="27244CD5" w14:textId="50E20F34" w:rsidR="00BF7515" w:rsidRPr="001B3447" w:rsidRDefault="00BF7515" w:rsidP="00CF432F">
                            <w:pPr>
                              <w:pStyle w:val="Caption"/>
                            </w:pPr>
                            <w:bookmarkStart w:id="30" w:name="_Toc68645247"/>
                            <w:r w:rsidRPr="001B3447">
                              <w:t xml:space="preserve">Figure 2. </w:t>
                            </w:r>
                            <w:fldSimple w:instr=" SEQ Figure_2. \* ARABIC ">
                              <w:r w:rsidR="00D21780">
                                <w:rPr>
                                  <w:noProof/>
                                </w:rPr>
                                <w:t>5</w:t>
                              </w:r>
                            </w:fldSimple>
                            <w:r w:rsidRPr="001B3447">
                              <w:t>: Violation of bimoraicity constraint (* indicates the violation).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35D56A" id="Text Box 31428" o:spid="_x0000_s1032" type="#_x0000_t202" style="position:absolute;margin-left:16.3pt;margin-top:10.9pt;width:403.55pt;height:.0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4+3MgIAAGwEAAAOAAAAZHJzL2Uyb0RvYy54bWysVMGO2jAQvVfqP1i+lwBb0CoirCgrqkpo&#13;&#10;dyWo9mwch1iyPa5tSOjXd+wksN32VPXijGfGz573ZrJ4aLUiZ+G8BFPQyWhMiTAcSmmOBf2+33y6&#13;&#10;p8QHZkqmwIiCXoSnD8uPHxaNzcUUalClcARBjM8bW9A6BJtnmee10MyPwAqDwQqcZgG37piVjjWI&#13;&#10;rlU2HY/nWQOutA648B69j12QLhN+VQkenqvKi0BUQfFtIa0urYe4ZssFy4+O2Vry/hnsH16hmTR4&#13;&#10;6RXqkQVGTk7+AaUld+ChCiMOOoOqklykGrCayfhdNbuaWZFqQXK8vdLk/x8sfzq/OCLLgt5NPk9R&#13;&#10;LMM0yrQXbSBfoCWdF1lqrM8xeWcxPbQYQrUje9Hv0RmLbyun4xfLIhhHvi9XjiMgR+dsMp2N72eU&#13;&#10;cIzN72YRI7sdtc6HrwI0iUZBHQqYeGXnrQ9d6pASb/KgZLmRSsVNDKyVI2eGYje1DKIH/y1LmZhr&#13;&#10;IJ7qAKMnu9URrdAe2sTKfKjxAOUFS3fQtZC3fCPxvi3z4YU57BmsFucgPONSKWgKCr1FSQ3u59/8&#13;&#10;MR+lxCglDfZgQf2PE3OCEvXNoMixYQfDDcZhMMxJrwErneCEWZ5MPOCCGszKgX7F8VjFWzDEDMe7&#13;&#10;ChoGcx26ScDx4mK1SknYlpaFrdlZHqEHXvftK3O2VyWgmE8wdCfL34nT5SZ57OoUkOmkXOS1Y7Gn&#13;&#10;G1s6ad+PX5yZt/uUdftJLH8BAAD//wMAUEsDBBQABgAIAAAAIQBTLCd85AAAAA0BAAAPAAAAZHJz&#13;&#10;L2Rvd25yZXYueG1sTI9Bb8IwDIXvk/YfIk/aZYKUFnVQmiLEtsO4oBUuu4UmtN0ap0pS6P79zGm7&#13;&#10;WLKf/fy+fD2ajl20861FAbNpBExjZVWLtYDj4W2yAOaDRCU7i1rAj/awLu7vcpkpe8UPfSlDzcgE&#13;&#10;fSYFNCH0Gee+arSRfmp7jaSdrTMyUOtqrpy8krnpeBxFKTeyRfrQyF5vG119l4MRsJ9/7pun4fy6&#13;&#10;28wT934ctulXXQrx+DC+rKhsVsCCHsPfBdwYKD8UFOxkB1SedQKSOKVNAfGMMEhfJMtnYKfbYAm8&#13;&#10;yPl/iuIXAAD//wMAUEsBAi0AFAAGAAgAAAAhALaDOJL+AAAA4QEAABMAAAAAAAAAAAAAAAAAAAAA&#13;&#10;AFtDb250ZW50X1R5cGVzXS54bWxQSwECLQAUAAYACAAAACEAOP0h/9YAAACUAQAACwAAAAAAAAAA&#13;&#10;AAAAAAAvAQAAX3JlbHMvLnJlbHNQSwECLQAUAAYACAAAACEAquOPtzICAABsBAAADgAAAAAAAAAA&#13;&#10;AAAAAAAuAgAAZHJzL2Uyb0RvYy54bWxQSwECLQAUAAYACAAAACEAUywnfOQAAAANAQAADwAAAAAA&#13;&#10;AAAAAAAAAACMBAAAZHJzL2Rvd25yZXYueG1sUEsFBgAAAAAEAAQA8wAAAJ0FAAAAAA==&#13;&#10;" stroked="f">
                <v:textbox style="mso-fit-shape-to-text:t" inset="0,0,0,0">
                  <w:txbxContent>
                    <w:p w14:paraId="27244CD5" w14:textId="50E20F34" w:rsidR="00BF7515" w:rsidRPr="001B3447" w:rsidRDefault="00BF7515" w:rsidP="00CF432F">
                      <w:pPr>
                        <w:pStyle w:val="Caption"/>
                      </w:pPr>
                      <w:bookmarkStart w:id="33" w:name="_Toc68645247"/>
                      <w:r w:rsidRPr="001B3447">
                        <w:t xml:space="preserve">Figure 2. </w:t>
                      </w:r>
                      <w:fldSimple w:instr=" SEQ Figure_2. \* ARABIC ">
                        <w:r w:rsidR="00D21780">
                          <w:rPr>
                            <w:noProof/>
                          </w:rPr>
                          <w:t>5</w:t>
                        </w:r>
                      </w:fldSimple>
                      <w:r w:rsidRPr="001B3447">
                        <w:t>: Violation of bimoraicity constraint (* indicates the violation).</w:t>
                      </w:r>
                      <w:bookmarkEnd w:id="33"/>
                    </w:p>
                  </w:txbxContent>
                </v:textbox>
              </v:shape>
            </w:pict>
          </mc:Fallback>
        </mc:AlternateContent>
      </w:r>
    </w:p>
    <w:p w14:paraId="74D77CA7" w14:textId="4BEFD6A6" w:rsidR="00E153E7" w:rsidRPr="0042050F" w:rsidRDefault="00E153E7" w:rsidP="00CF432F">
      <w:pPr>
        <w:autoSpaceDE w:val="0"/>
        <w:autoSpaceDN w:val="0"/>
        <w:adjustRightInd w:val="0"/>
        <w:spacing w:line="360" w:lineRule="auto"/>
        <w:rPr>
          <w:rFonts w:asciiTheme="majorBidi" w:hAnsiTheme="majorBidi" w:cstheme="majorBidi"/>
        </w:rPr>
      </w:pPr>
    </w:p>
    <w:p w14:paraId="046618DC" w14:textId="3662847F" w:rsidR="00BB7824" w:rsidRPr="0042050F" w:rsidRDefault="00E153E7"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Figure </w:t>
      </w:r>
      <w:r w:rsidR="00627464" w:rsidRPr="0042050F">
        <w:rPr>
          <w:rFonts w:asciiTheme="majorBidi" w:hAnsiTheme="majorBidi" w:cstheme="majorBidi"/>
        </w:rPr>
        <w:t>2.</w:t>
      </w:r>
      <w:r w:rsidRPr="0042050F">
        <w:rPr>
          <w:rFonts w:asciiTheme="majorBidi" w:hAnsiTheme="majorBidi" w:cstheme="majorBidi"/>
        </w:rPr>
        <w:t>5 shows that</w:t>
      </w:r>
      <w:r w:rsidR="00627464" w:rsidRPr="0042050F">
        <w:rPr>
          <w:rFonts w:asciiTheme="majorBidi" w:hAnsiTheme="majorBidi" w:cstheme="majorBidi"/>
        </w:rPr>
        <w:t xml:space="preserve"> the</w:t>
      </w:r>
      <w:r w:rsidRPr="0042050F">
        <w:rPr>
          <w:rFonts w:asciiTheme="majorBidi" w:hAnsiTheme="majorBidi" w:cstheme="majorBidi"/>
        </w:rPr>
        <w:t xml:space="preserve"> bimoraicity constraint is violated by the third mora</w:t>
      </w:r>
      <w:r w:rsidR="00A950A0" w:rsidRPr="0042050F">
        <w:rPr>
          <w:rFonts w:asciiTheme="majorBidi" w:hAnsiTheme="majorBidi" w:cstheme="majorBidi"/>
        </w:rPr>
        <w:t xml:space="preserve"> </w:t>
      </w:r>
      <w:r w:rsidRPr="0042050F">
        <w:rPr>
          <w:rFonts w:asciiTheme="majorBidi" w:hAnsiTheme="majorBidi" w:cstheme="majorBidi"/>
        </w:rPr>
        <w:t xml:space="preserve">in the superheavy syllables presented in this figure. As mentioned earlier, trimoraic syllables are strictly prohibited in </w:t>
      </w:r>
      <w:r w:rsidR="0076205C" w:rsidRPr="0042050F">
        <w:rPr>
          <w:rFonts w:asciiTheme="majorBidi" w:hAnsiTheme="majorBidi" w:cstheme="majorBidi"/>
        </w:rPr>
        <w:t>Arabic</w:t>
      </w:r>
      <w:r w:rsidRPr="0042050F">
        <w:rPr>
          <w:rFonts w:asciiTheme="majorBidi" w:hAnsiTheme="majorBidi" w:cstheme="majorBidi"/>
        </w:rPr>
        <w:t xml:space="preserve"> phonology. Hence, two strategies are employed to deal with the third mora</w:t>
      </w:r>
      <w:r w:rsidR="00A950A0" w:rsidRPr="0042050F">
        <w:rPr>
          <w:rFonts w:asciiTheme="majorBidi" w:hAnsiTheme="majorBidi" w:cstheme="majorBidi"/>
        </w:rPr>
        <w:t xml:space="preserve">, </w:t>
      </w:r>
      <w:r w:rsidRPr="0042050F">
        <w:rPr>
          <w:rFonts w:asciiTheme="majorBidi" w:hAnsiTheme="majorBidi" w:cstheme="majorBidi"/>
        </w:rPr>
        <w:t>as discussed in the following section.</w:t>
      </w:r>
    </w:p>
    <w:p w14:paraId="65991267" w14:textId="72CA600A" w:rsidR="00562B54" w:rsidRPr="0042050F" w:rsidRDefault="00562B54" w:rsidP="00CF432F">
      <w:pPr>
        <w:pStyle w:val="Heading3"/>
      </w:pPr>
      <w:bookmarkStart w:id="31" w:name="_Toc51755433"/>
      <w:r w:rsidRPr="0042050F">
        <w:t>The problem with the third mora</w:t>
      </w:r>
      <w:bookmarkEnd w:id="31"/>
    </w:p>
    <w:p w14:paraId="3C63F81F" w14:textId="3ACFEB03" w:rsidR="00562B54" w:rsidRPr="0042050F" w:rsidRDefault="00562B54" w:rsidP="00CF432F">
      <w:pPr>
        <w:pStyle w:val="NormalWeb"/>
        <w:spacing w:line="360" w:lineRule="auto"/>
        <w:rPr>
          <w:rFonts w:asciiTheme="majorBidi" w:hAnsiTheme="majorBidi" w:cstheme="majorBidi"/>
          <w:noProof/>
          <w:sz w:val="24"/>
          <w:szCs w:val="24"/>
          <w:lang w:eastAsia="en-GB"/>
        </w:rPr>
      </w:pPr>
      <w:r w:rsidRPr="0042050F">
        <w:rPr>
          <w:rFonts w:asciiTheme="majorBidi" w:hAnsiTheme="majorBidi" w:cstheme="majorBidi"/>
          <w:noProof/>
          <w:sz w:val="24"/>
          <w:szCs w:val="24"/>
          <w:lang w:eastAsia="en-GB"/>
        </w:rPr>
        <w:t>The third mora occurs in two types</w:t>
      </w:r>
      <w:r w:rsidR="007C73B3" w:rsidRPr="0042050F">
        <w:rPr>
          <w:rFonts w:asciiTheme="majorBidi" w:hAnsiTheme="majorBidi" w:cstheme="majorBidi"/>
          <w:noProof/>
          <w:sz w:val="24"/>
          <w:szCs w:val="24"/>
          <w:lang w:eastAsia="en-GB"/>
        </w:rPr>
        <w:t xml:space="preserve"> of</w:t>
      </w:r>
      <w:r w:rsidRPr="0042050F">
        <w:rPr>
          <w:rFonts w:asciiTheme="majorBidi" w:hAnsiTheme="majorBidi" w:cstheme="majorBidi"/>
          <w:noProof/>
          <w:sz w:val="24"/>
          <w:szCs w:val="24"/>
          <w:lang w:eastAsia="en-GB"/>
        </w:rPr>
        <w:t xml:space="preserve"> syllables: (i) syllables that have long vowels</w:t>
      </w:r>
      <w:r w:rsidR="00A950A0"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 xml:space="preserve"> as in Figure 2.5 (a),  and (ii) syllables that have consonant clusters</w:t>
      </w:r>
      <w:r w:rsidR="00A950A0"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 xml:space="preserve"> as in Figure </w:t>
      </w:r>
      <w:r w:rsidR="00E837DA" w:rsidRPr="0042050F">
        <w:rPr>
          <w:rFonts w:asciiTheme="majorBidi" w:hAnsiTheme="majorBidi" w:cstheme="majorBidi"/>
          <w:noProof/>
          <w:sz w:val="24"/>
          <w:szCs w:val="24"/>
          <w:lang w:eastAsia="en-GB"/>
        </w:rPr>
        <w:t>2.</w:t>
      </w:r>
      <w:r w:rsidRPr="0042050F">
        <w:rPr>
          <w:rFonts w:asciiTheme="majorBidi" w:hAnsiTheme="majorBidi" w:cstheme="majorBidi"/>
          <w:noProof/>
          <w:sz w:val="24"/>
          <w:szCs w:val="24"/>
          <w:lang w:eastAsia="en-GB"/>
        </w:rPr>
        <w:t>5</w:t>
      </w:r>
      <w:r w:rsidR="00E837DA"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b</w:t>
      </w:r>
      <w:r w:rsidR="00E837DA"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c</w:t>
      </w:r>
      <w:r w:rsidR="00E837DA"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d</w:t>
      </w:r>
      <w:r w:rsidR="00E837DA"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 As the current research examines consonant clusters, superheavy syllables that have long vowels will be excluded</w:t>
      </w:r>
      <w:r w:rsidR="00E837DA" w:rsidRPr="0042050F">
        <w:rPr>
          <w:rFonts w:asciiTheme="majorBidi" w:hAnsiTheme="majorBidi" w:cstheme="majorBidi"/>
          <w:noProof/>
          <w:sz w:val="24"/>
          <w:szCs w:val="24"/>
          <w:lang w:eastAsia="en-GB"/>
        </w:rPr>
        <w:t xml:space="preserve"> from the following discussion.</w:t>
      </w:r>
    </w:p>
    <w:p w14:paraId="62329D05" w14:textId="5BD3B68B" w:rsidR="00562B54" w:rsidRPr="0042050F" w:rsidRDefault="007C73B3" w:rsidP="00CF432F">
      <w:pPr>
        <w:pStyle w:val="NormalWeb"/>
        <w:spacing w:line="360" w:lineRule="auto"/>
        <w:rPr>
          <w:rFonts w:asciiTheme="majorBidi" w:hAnsiTheme="majorBidi" w:cstheme="majorBidi"/>
          <w:noProof/>
          <w:sz w:val="24"/>
          <w:szCs w:val="24"/>
          <w:lang w:eastAsia="en-GB"/>
        </w:rPr>
      </w:pPr>
      <w:r w:rsidRPr="0042050F">
        <w:rPr>
          <w:rFonts w:asciiTheme="majorBidi" w:hAnsiTheme="majorBidi" w:cstheme="majorBidi"/>
          <w:noProof/>
          <w:sz w:val="24"/>
          <w:szCs w:val="24"/>
          <w:lang w:eastAsia="en-GB"/>
        </w:rPr>
        <w:t>As f</w:t>
      </w:r>
      <w:r w:rsidR="00562B54" w:rsidRPr="0042050F">
        <w:rPr>
          <w:rFonts w:asciiTheme="majorBidi" w:hAnsiTheme="majorBidi" w:cstheme="majorBidi"/>
          <w:noProof/>
          <w:sz w:val="24"/>
          <w:szCs w:val="24"/>
          <w:lang w:eastAsia="en-GB"/>
        </w:rPr>
        <w:t xml:space="preserve">or the problematic third mora occurring within consonant clusters, it is </w:t>
      </w:r>
      <w:r w:rsidR="00E837DA" w:rsidRPr="0042050F">
        <w:rPr>
          <w:rFonts w:asciiTheme="majorBidi" w:hAnsiTheme="majorBidi" w:cstheme="majorBidi"/>
          <w:noProof/>
          <w:sz w:val="24"/>
          <w:szCs w:val="24"/>
          <w:lang w:eastAsia="en-GB"/>
        </w:rPr>
        <w:t>re</w:t>
      </w:r>
      <w:r w:rsidR="00562B54" w:rsidRPr="0042050F">
        <w:rPr>
          <w:rFonts w:asciiTheme="majorBidi" w:hAnsiTheme="majorBidi" w:cstheme="majorBidi"/>
          <w:noProof/>
          <w:sz w:val="24"/>
          <w:szCs w:val="24"/>
          <w:lang w:eastAsia="en-GB"/>
        </w:rPr>
        <w:t>solved</w:t>
      </w:r>
      <w:r w:rsidR="00E837DA" w:rsidRPr="0042050F">
        <w:rPr>
          <w:rFonts w:asciiTheme="majorBidi" w:hAnsiTheme="majorBidi" w:cstheme="majorBidi"/>
          <w:noProof/>
          <w:sz w:val="24"/>
          <w:szCs w:val="24"/>
          <w:lang w:eastAsia="en-GB"/>
        </w:rPr>
        <w:t xml:space="preserve"> in production</w:t>
      </w:r>
      <w:r w:rsidR="00562B54" w:rsidRPr="0042050F">
        <w:rPr>
          <w:rFonts w:asciiTheme="majorBidi" w:hAnsiTheme="majorBidi" w:cstheme="majorBidi"/>
          <w:noProof/>
          <w:sz w:val="24"/>
          <w:szCs w:val="24"/>
          <w:lang w:eastAsia="en-GB"/>
        </w:rPr>
        <w:t xml:space="preserve"> using two strategies: </w:t>
      </w:r>
    </w:p>
    <w:p w14:paraId="4ABEA7E6" w14:textId="235CC14A" w:rsidR="00562B54" w:rsidRPr="0042050F" w:rsidRDefault="00562B54" w:rsidP="004A51A1">
      <w:pPr>
        <w:pStyle w:val="NormalWeb"/>
        <w:numPr>
          <w:ilvl w:val="0"/>
          <w:numId w:val="4"/>
        </w:numPr>
        <w:spacing w:line="360" w:lineRule="auto"/>
        <w:rPr>
          <w:rFonts w:asciiTheme="majorBidi" w:eastAsia="Times New Roman" w:hAnsiTheme="majorBidi" w:cstheme="majorBidi"/>
          <w:sz w:val="24"/>
          <w:szCs w:val="24"/>
          <w:lang w:eastAsia="en-GB"/>
        </w:rPr>
      </w:pPr>
      <w:r w:rsidRPr="0042050F">
        <w:rPr>
          <w:rFonts w:asciiTheme="majorBidi" w:hAnsiTheme="majorBidi" w:cstheme="majorBidi"/>
          <w:noProof/>
          <w:sz w:val="24"/>
          <w:szCs w:val="24"/>
          <w:lang w:eastAsia="en-GB"/>
        </w:rPr>
        <w:t xml:space="preserve">Treating consonant clusters that trigger the third mora as heterosyllabic clusters creating </w:t>
      </w:r>
      <w:r w:rsidR="00E837DA" w:rsidRPr="0042050F">
        <w:rPr>
          <w:rFonts w:asciiTheme="majorBidi" w:hAnsiTheme="majorBidi" w:cstheme="majorBidi"/>
          <w:noProof/>
          <w:sz w:val="24"/>
          <w:szCs w:val="24"/>
          <w:lang w:eastAsia="en-GB"/>
        </w:rPr>
        <w:t>a</w:t>
      </w:r>
      <w:r w:rsidRPr="0042050F">
        <w:rPr>
          <w:rFonts w:asciiTheme="majorBidi" w:hAnsiTheme="majorBidi" w:cstheme="majorBidi"/>
          <w:noProof/>
          <w:sz w:val="24"/>
          <w:szCs w:val="24"/>
          <w:lang w:eastAsia="en-GB"/>
        </w:rPr>
        <w:t xml:space="preserve"> so</w:t>
      </w:r>
      <w:r w:rsidR="00A950A0"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 xml:space="preserve">called </w:t>
      </w:r>
      <w:r w:rsidRPr="0042050F">
        <w:rPr>
          <w:rFonts w:asciiTheme="majorBidi" w:hAnsiTheme="majorBidi" w:cstheme="majorBidi"/>
          <w:b/>
          <w:bCs/>
          <w:noProof/>
          <w:sz w:val="24"/>
          <w:szCs w:val="24"/>
          <w:lang w:eastAsia="en-GB"/>
        </w:rPr>
        <w:t>“stray consonant</w:t>
      </w:r>
      <w:r w:rsidRPr="0042050F">
        <w:rPr>
          <w:rStyle w:val="FootnoteReference"/>
          <w:rFonts w:asciiTheme="majorBidi" w:hAnsiTheme="majorBidi" w:cstheme="majorBidi"/>
          <w:b/>
          <w:bCs/>
          <w:noProof/>
          <w:sz w:val="24"/>
          <w:szCs w:val="24"/>
          <w:lang w:eastAsia="en-GB"/>
        </w:rPr>
        <w:footnoteReference w:id="14"/>
      </w:r>
      <w:r w:rsidRPr="0042050F">
        <w:rPr>
          <w:rFonts w:asciiTheme="majorBidi" w:hAnsiTheme="majorBidi" w:cstheme="majorBidi"/>
          <w:b/>
          <w:bCs/>
          <w:noProof/>
          <w:sz w:val="24"/>
          <w:szCs w:val="24"/>
          <w:lang w:eastAsia="en-GB"/>
        </w:rPr>
        <w:t>”</w:t>
      </w:r>
      <w:r w:rsidRPr="0042050F">
        <w:rPr>
          <w:rFonts w:asciiTheme="majorBidi" w:hAnsiTheme="majorBidi" w:cstheme="majorBidi"/>
          <w:noProof/>
          <w:sz w:val="24"/>
          <w:szCs w:val="24"/>
          <w:lang w:eastAsia="en-GB"/>
        </w:rPr>
        <w:t xml:space="preserve"> (i.e., non-branching clusters) (e.g., [kal</w:t>
      </w:r>
      <w:r w:rsidRPr="0042050F">
        <w:rPr>
          <w:rFonts w:asciiTheme="majorBidi" w:hAnsiTheme="majorBidi" w:cstheme="majorBidi"/>
          <w:b/>
          <w:bCs/>
          <w:noProof/>
          <w:sz w:val="24"/>
          <w:szCs w:val="24"/>
          <w:u w:val="single"/>
          <w:lang w:eastAsia="en-GB"/>
        </w:rPr>
        <w:t>b</w:t>
      </w:r>
      <w:r w:rsidRPr="0042050F">
        <w:rPr>
          <w:rFonts w:asciiTheme="majorBidi" w:hAnsiTheme="majorBidi" w:cstheme="majorBidi"/>
          <w:noProof/>
          <w:sz w:val="24"/>
          <w:szCs w:val="24"/>
          <w:lang w:eastAsia="en-GB"/>
        </w:rPr>
        <w:t>] &gt; [kal.</w:t>
      </w:r>
      <w:r w:rsidRPr="0042050F">
        <w:rPr>
          <w:rFonts w:asciiTheme="majorBidi" w:hAnsiTheme="majorBidi" w:cstheme="majorBidi"/>
          <w:b/>
          <w:bCs/>
          <w:noProof/>
          <w:sz w:val="24"/>
          <w:szCs w:val="24"/>
          <w:u w:val="single"/>
          <w:lang w:eastAsia="en-GB"/>
        </w:rPr>
        <w:t>b</w:t>
      </w:r>
      <w:r w:rsidRPr="0042050F">
        <w:rPr>
          <w:rFonts w:asciiTheme="majorBidi" w:hAnsiTheme="majorBidi" w:cstheme="majorBidi"/>
          <w:noProof/>
          <w:sz w:val="24"/>
          <w:szCs w:val="24"/>
          <w:lang w:eastAsia="en-GB"/>
        </w:rPr>
        <w:t>] “dog”).</w:t>
      </w:r>
    </w:p>
    <w:p w14:paraId="0F3C0FA7" w14:textId="076E13C7" w:rsidR="00562B54" w:rsidRPr="0042050F" w:rsidRDefault="00562B54" w:rsidP="004A51A1">
      <w:pPr>
        <w:pStyle w:val="NormalWeb"/>
        <w:numPr>
          <w:ilvl w:val="0"/>
          <w:numId w:val="4"/>
        </w:numPr>
        <w:spacing w:line="360" w:lineRule="auto"/>
        <w:rPr>
          <w:rFonts w:asciiTheme="majorBidi" w:eastAsia="Times New Roman" w:hAnsiTheme="majorBidi" w:cstheme="majorBidi"/>
          <w:sz w:val="24"/>
          <w:szCs w:val="24"/>
          <w:lang w:eastAsia="en-GB"/>
        </w:rPr>
      </w:pPr>
      <w:r w:rsidRPr="0042050F">
        <w:rPr>
          <w:rFonts w:asciiTheme="majorBidi" w:hAnsiTheme="majorBidi" w:cstheme="majorBidi"/>
          <w:noProof/>
          <w:sz w:val="24"/>
          <w:szCs w:val="24"/>
          <w:lang w:eastAsia="en-GB"/>
        </w:rPr>
        <w:lastRenderedPageBreak/>
        <w:t xml:space="preserve">Simplifying consonant clusters that trigger the third mora through vowel insertion </w:t>
      </w:r>
      <w:r w:rsidRPr="0042050F">
        <w:rPr>
          <w:rFonts w:asciiTheme="majorBidi" w:eastAsia="Times New Roman" w:hAnsiTheme="majorBidi" w:cstheme="majorBidi"/>
          <w:color w:val="000000"/>
          <w:sz w:val="24"/>
          <w:szCs w:val="24"/>
        </w:rPr>
        <w:t xml:space="preserve">creating </w:t>
      </w:r>
      <w:proofErr w:type="gramStart"/>
      <w:r w:rsidRPr="0042050F">
        <w:rPr>
          <w:rFonts w:asciiTheme="majorBidi" w:eastAsia="Times New Roman" w:hAnsiTheme="majorBidi" w:cstheme="majorBidi"/>
          <w:color w:val="000000"/>
          <w:sz w:val="24"/>
          <w:szCs w:val="24"/>
        </w:rPr>
        <w:t>less</w:t>
      </w:r>
      <w:proofErr w:type="gramEnd"/>
      <w:r w:rsidRPr="0042050F">
        <w:rPr>
          <w:rFonts w:asciiTheme="majorBidi" w:eastAsia="Times New Roman" w:hAnsiTheme="majorBidi" w:cstheme="majorBidi"/>
          <w:color w:val="000000"/>
          <w:sz w:val="24"/>
          <w:szCs w:val="24"/>
        </w:rPr>
        <w:t xml:space="preserve"> heav</w:t>
      </w:r>
      <w:r w:rsidR="00E837DA" w:rsidRPr="0042050F">
        <w:rPr>
          <w:rFonts w:asciiTheme="majorBidi" w:eastAsia="Times New Roman" w:hAnsiTheme="majorBidi" w:cstheme="majorBidi"/>
          <w:color w:val="000000"/>
          <w:sz w:val="24"/>
          <w:szCs w:val="24"/>
        </w:rPr>
        <w:t>y</w:t>
      </w:r>
      <w:r w:rsidRPr="0042050F">
        <w:rPr>
          <w:rFonts w:asciiTheme="majorBidi" w:eastAsia="Times New Roman" w:hAnsiTheme="majorBidi" w:cstheme="majorBidi"/>
          <w:color w:val="000000"/>
          <w:sz w:val="24"/>
          <w:szCs w:val="24"/>
        </w:rPr>
        <w:t xml:space="preserve"> syllables</w:t>
      </w:r>
      <w:r w:rsidRPr="0042050F">
        <w:rPr>
          <w:rFonts w:asciiTheme="majorBidi" w:hAnsiTheme="majorBidi" w:cstheme="majorBidi"/>
          <w:noProof/>
          <w:sz w:val="24"/>
          <w:szCs w:val="24"/>
          <w:lang w:eastAsia="en-GB"/>
        </w:rPr>
        <w:t xml:space="preserve"> (e.g., [</w:t>
      </w:r>
      <w:r w:rsidRPr="0042050F">
        <w:rPr>
          <w:rFonts w:asciiTheme="majorBidi" w:hAnsiTheme="majorBidi" w:cstheme="majorBidi"/>
          <w:sz w:val="24"/>
          <w:szCs w:val="24"/>
        </w:rPr>
        <w:t>kalb</w:t>
      </w:r>
      <w:r w:rsidRPr="0042050F">
        <w:rPr>
          <w:rFonts w:asciiTheme="majorBidi" w:eastAsia="Times New Roman" w:hAnsiTheme="majorBidi" w:cstheme="majorBidi"/>
          <w:color w:val="000000"/>
          <w:sz w:val="24"/>
          <w:szCs w:val="24"/>
        </w:rPr>
        <w:t xml:space="preserve">] &gt; </w:t>
      </w:r>
      <w:r w:rsidRPr="0042050F">
        <w:rPr>
          <w:rFonts w:asciiTheme="majorBidi" w:hAnsiTheme="majorBidi" w:cstheme="majorBidi"/>
          <w:noProof/>
          <w:sz w:val="24"/>
          <w:szCs w:val="24"/>
          <w:lang w:eastAsia="en-GB"/>
        </w:rPr>
        <w:t>[</w:t>
      </w:r>
      <w:r w:rsidRPr="0042050F">
        <w:rPr>
          <w:rFonts w:asciiTheme="majorBidi" w:hAnsiTheme="majorBidi" w:cstheme="majorBidi"/>
          <w:sz w:val="24"/>
          <w:szCs w:val="24"/>
        </w:rPr>
        <w:t>ka.lib</w:t>
      </w:r>
      <w:r w:rsidRPr="0042050F">
        <w:rPr>
          <w:rFonts w:asciiTheme="majorBidi" w:eastAsia="Times New Roman" w:hAnsiTheme="majorBidi" w:cstheme="majorBidi"/>
          <w:color w:val="000000"/>
          <w:sz w:val="24"/>
          <w:szCs w:val="24"/>
        </w:rPr>
        <w:t>] “dog”)</w:t>
      </w:r>
      <w:r w:rsidRPr="0042050F">
        <w:rPr>
          <w:rFonts w:asciiTheme="majorBidi" w:hAnsiTheme="majorBidi" w:cstheme="majorBidi"/>
          <w:noProof/>
          <w:sz w:val="24"/>
          <w:szCs w:val="24"/>
          <w:lang w:eastAsia="en-GB"/>
        </w:rPr>
        <w:t xml:space="preserve">. </w:t>
      </w:r>
    </w:p>
    <w:p w14:paraId="0E313F21" w14:textId="6AB92BF3" w:rsidR="00562B54" w:rsidRPr="0042050F" w:rsidRDefault="00562B54"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hAnsiTheme="majorBidi" w:cstheme="majorBidi"/>
          <w:noProof/>
          <w:sz w:val="24"/>
          <w:szCs w:val="24"/>
          <w:lang w:eastAsia="en-GB"/>
        </w:rPr>
        <w:t xml:space="preserve">These strategies will be discussed below with further details; however, it is crucial to state that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xml:space="preserve"> dialects vary</w:t>
      </w:r>
      <w:r w:rsidR="00DD1B9D" w:rsidRPr="0042050F">
        <w:rPr>
          <w:rFonts w:asciiTheme="majorBidi" w:hAnsiTheme="majorBidi" w:cstheme="majorBidi"/>
          <w:noProof/>
          <w:sz w:val="24"/>
          <w:szCs w:val="24"/>
          <w:lang w:eastAsia="en-GB"/>
        </w:rPr>
        <w:t xml:space="preserve"> considerably</w:t>
      </w:r>
      <w:r w:rsidRPr="0042050F">
        <w:rPr>
          <w:rFonts w:asciiTheme="majorBidi" w:hAnsiTheme="majorBidi" w:cstheme="majorBidi"/>
          <w:noProof/>
          <w:sz w:val="24"/>
          <w:szCs w:val="24"/>
          <w:lang w:eastAsia="en-GB"/>
        </w:rPr>
        <w:t xml:space="preserve"> in </w:t>
      </w:r>
      <w:r w:rsidR="00DD1B9D" w:rsidRPr="0042050F">
        <w:rPr>
          <w:rFonts w:asciiTheme="majorBidi" w:hAnsiTheme="majorBidi" w:cstheme="majorBidi"/>
          <w:noProof/>
          <w:sz w:val="24"/>
          <w:szCs w:val="24"/>
          <w:lang w:eastAsia="en-GB"/>
        </w:rPr>
        <w:t xml:space="preserve">how </w:t>
      </w:r>
      <w:r w:rsidRPr="0042050F">
        <w:rPr>
          <w:rFonts w:asciiTheme="majorBidi" w:hAnsiTheme="majorBidi" w:cstheme="majorBidi"/>
          <w:noProof/>
          <w:sz w:val="24"/>
          <w:szCs w:val="24"/>
          <w:lang w:eastAsia="en-GB"/>
        </w:rPr>
        <w:t>these two strategies</w:t>
      </w:r>
      <w:r w:rsidR="00DD1B9D" w:rsidRPr="0042050F">
        <w:rPr>
          <w:rFonts w:asciiTheme="majorBidi" w:hAnsiTheme="majorBidi" w:cstheme="majorBidi"/>
          <w:noProof/>
          <w:sz w:val="24"/>
          <w:szCs w:val="24"/>
          <w:lang w:eastAsia="en-GB"/>
        </w:rPr>
        <w:t xml:space="preserve"> apply</w:t>
      </w:r>
      <w:r w:rsidRPr="0042050F">
        <w:rPr>
          <w:rFonts w:asciiTheme="majorBidi" w:hAnsiTheme="majorBidi" w:cstheme="majorBidi"/>
          <w:noProof/>
          <w:sz w:val="24"/>
          <w:szCs w:val="24"/>
          <w:lang w:eastAsia="en-GB"/>
        </w:rPr>
        <w:t xml:space="preserve">. Some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xml:space="preserve"> dialects </w:t>
      </w:r>
      <w:r w:rsidR="00DD1B9D" w:rsidRPr="0042050F">
        <w:rPr>
          <w:rFonts w:asciiTheme="majorBidi" w:hAnsiTheme="majorBidi" w:cstheme="majorBidi"/>
          <w:noProof/>
          <w:sz w:val="24"/>
          <w:szCs w:val="24"/>
          <w:lang w:eastAsia="en-GB"/>
        </w:rPr>
        <w:t>display</w:t>
      </w:r>
      <w:r w:rsidRPr="0042050F">
        <w:rPr>
          <w:rFonts w:asciiTheme="majorBidi" w:hAnsiTheme="majorBidi" w:cstheme="majorBidi"/>
          <w:noProof/>
          <w:sz w:val="24"/>
          <w:szCs w:val="24"/>
          <w:lang w:eastAsia="en-GB"/>
        </w:rPr>
        <w:t xml:space="preserve"> both strategies and some of them only </w:t>
      </w:r>
      <w:r w:rsidR="00A950A0" w:rsidRPr="0042050F">
        <w:rPr>
          <w:rFonts w:asciiTheme="majorBidi" w:hAnsiTheme="majorBidi" w:cstheme="majorBidi"/>
          <w:noProof/>
          <w:sz w:val="24"/>
          <w:szCs w:val="24"/>
          <w:lang w:eastAsia="en-GB"/>
        </w:rPr>
        <w:t xml:space="preserve">display </w:t>
      </w:r>
      <w:r w:rsidRPr="0042050F">
        <w:rPr>
          <w:rFonts w:asciiTheme="majorBidi" w:hAnsiTheme="majorBidi" w:cstheme="majorBidi"/>
          <w:noProof/>
          <w:sz w:val="24"/>
          <w:szCs w:val="24"/>
          <w:lang w:eastAsia="en-GB"/>
        </w:rPr>
        <w:t>a single strategy. Additionally, the proposed analytic</w:t>
      </w:r>
      <w:r w:rsidR="00DD1B9D" w:rsidRPr="0042050F">
        <w:rPr>
          <w:rFonts w:asciiTheme="majorBidi" w:hAnsiTheme="majorBidi" w:cstheme="majorBidi"/>
          <w:noProof/>
          <w:sz w:val="24"/>
          <w:szCs w:val="24"/>
          <w:lang w:eastAsia="en-GB"/>
        </w:rPr>
        <w:t>al</w:t>
      </w:r>
      <w:r w:rsidRPr="0042050F">
        <w:rPr>
          <w:rFonts w:asciiTheme="majorBidi" w:hAnsiTheme="majorBidi" w:cstheme="majorBidi"/>
          <w:noProof/>
          <w:sz w:val="24"/>
          <w:szCs w:val="24"/>
          <w:lang w:eastAsia="en-GB"/>
        </w:rPr>
        <w:t xml:space="preserve"> approaches </w:t>
      </w:r>
      <w:r w:rsidR="00DD1B9D" w:rsidRPr="0042050F">
        <w:rPr>
          <w:rFonts w:asciiTheme="majorBidi" w:hAnsiTheme="majorBidi" w:cstheme="majorBidi"/>
          <w:noProof/>
          <w:sz w:val="24"/>
          <w:szCs w:val="24"/>
          <w:lang w:eastAsia="en-GB"/>
        </w:rPr>
        <w:t>to</w:t>
      </w:r>
      <w:r w:rsidRPr="0042050F">
        <w:rPr>
          <w:rFonts w:asciiTheme="majorBidi" w:hAnsiTheme="majorBidi" w:cstheme="majorBidi"/>
          <w:noProof/>
          <w:sz w:val="24"/>
          <w:szCs w:val="24"/>
          <w:lang w:eastAsia="en-GB"/>
        </w:rPr>
        <w:t xml:space="preserve"> the third mora do not provide a comprehensive and un</w:t>
      </w:r>
      <w:r w:rsidR="00A950A0" w:rsidRPr="0042050F">
        <w:rPr>
          <w:rFonts w:asciiTheme="majorBidi" w:hAnsiTheme="majorBidi" w:cstheme="majorBidi"/>
          <w:noProof/>
          <w:sz w:val="24"/>
          <w:szCs w:val="24"/>
          <w:lang w:eastAsia="en-GB"/>
        </w:rPr>
        <w:t>i</w:t>
      </w:r>
      <w:r w:rsidRPr="0042050F">
        <w:rPr>
          <w:rFonts w:asciiTheme="majorBidi" w:hAnsiTheme="majorBidi" w:cstheme="majorBidi"/>
          <w:noProof/>
          <w:sz w:val="24"/>
          <w:szCs w:val="24"/>
          <w:lang w:eastAsia="en-GB"/>
        </w:rPr>
        <w:t>f</w:t>
      </w:r>
      <w:r w:rsidR="00A950A0" w:rsidRPr="0042050F">
        <w:rPr>
          <w:rFonts w:asciiTheme="majorBidi" w:hAnsiTheme="majorBidi" w:cstheme="majorBidi"/>
          <w:noProof/>
          <w:sz w:val="24"/>
          <w:szCs w:val="24"/>
          <w:lang w:eastAsia="en-GB"/>
        </w:rPr>
        <w:t>i</w:t>
      </w:r>
      <w:r w:rsidRPr="0042050F">
        <w:rPr>
          <w:rFonts w:asciiTheme="majorBidi" w:hAnsiTheme="majorBidi" w:cstheme="majorBidi"/>
          <w:noProof/>
          <w:sz w:val="24"/>
          <w:szCs w:val="24"/>
          <w:lang w:eastAsia="en-GB"/>
        </w:rPr>
        <w:t xml:space="preserve">ed analysis in all phonological contexts for all dialects, especially for variations </w:t>
      </w:r>
      <w:r w:rsidR="00DD1B9D" w:rsidRPr="0042050F">
        <w:rPr>
          <w:rFonts w:asciiTheme="majorBidi" w:hAnsiTheme="majorBidi" w:cstheme="majorBidi"/>
          <w:noProof/>
          <w:sz w:val="24"/>
          <w:szCs w:val="24"/>
          <w:lang w:eastAsia="en-GB"/>
        </w:rPr>
        <w:t>in</w:t>
      </w:r>
      <w:r w:rsidRPr="0042050F">
        <w:rPr>
          <w:rFonts w:asciiTheme="majorBidi" w:hAnsiTheme="majorBidi" w:cstheme="majorBidi"/>
          <w:noProof/>
          <w:sz w:val="24"/>
          <w:szCs w:val="24"/>
          <w:lang w:eastAsia="en-GB"/>
        </w:rPr>
        <w:t xml:space="preserve"> vowel insertion. “</w:t>
      </w:r>
      <w:r w:rsidRPr="0042050F">
        <w:rPr>
          <w:rFonts w:asciiTheme="majorBidi" w:eastAsia="Times New Roman" w:hAnsiTheme="majorBidi" w:cstheme="majorBidi"/>
          <w:sz w:val="24"/>
          <w:szCs w:val="24"/>
          <w:lang w:eastAsia="en-GB"/>
        </w:rPr>
        <w:t xml:space="preserve">Thus, the question of whether any single approach can present a unified treatment of vowel insertion in all contexts is still not fully resolved” </w:t>
      </w:r>
      <w:r w:rsidRPr="0042050F">
        <w:rPr>
          <w:rFonts w:asciiTheme="majorBidi" w:eastAsia="Times New Roman" w:hAnsiTheme="majorBidi" w:cstheme="majorBidi"/>
          <w:sz w:val="24"/>
          <w:szCs w:val="24"/>
          <w:lang w:eastAsia="en-GB"/>
        </w:rPr>
        <w:fldChar w:fldCharType="begin"/>
      </w:r>
      <w:r w:rsidRPr="0042050F">
        <w:rPr>
          <w:rFonts w:asciiTheme="majorBidi" w:eastAsia="Times New Roman" w:hAnsiTheme="majorBidi" w:cstheme="majorBidi"/>
          <w:sz w:val="24"/>
          <w:szCs w:val="24"/>
          <w:lang w:eastAsia="en-GB"/>
        </w:rPr>
        <w:instrText xml:space="preserve"> ADDIN EN.CITE &lt;EndNote&gt;&lt;Cite&gt;&lt;Author&gt;Broselow&lt;/Author&gt;&lt;Year&gt;2018&lt;/Year&gt;&lt;RecNum&gt;415&lt;/RecNum&gt;&lt;Pages&gt;43&lt;/Pages&gt;&lt;DisplayText&gt;(Broselow, 2018, p. 43)&lt;/DisplayText&gt;&lt;record&gt;&lt;rec-number&gt;415&lt;/rec-number&gt;&lt;foreign-keys&gt;&lt;key app="EN" db-id="p5tdaasdy552rgexr9mpef9bvdeexvtxsste" timestamp="1581360134" guid="316d4123-a545-47b7-b1d6-6f9bec4a9a6a"&gt;415&lt;/key&gt;&lt;key app="ENWeb" db-id=""&gt;0&lt;/key&gt;&lt;/foreign-keys&gt;&lt;ref-type name="Book Section"&gt;5&lt;/ref-type&gt;&lt;contributors&gt;&lt;authors&gt;&lt;author&gt;Broselow, Ellen&lt;/author&gt;&lt;/authors&gt;&lt;secondary-authors&gt;&lt;author&gt;Benmamoun, Elabbas&lt;/author&gt;&lt;author&gt;Bassiouney, Reem&lt;/author&gt;&lt;/secondary-authors&gt;&lt;/contributors&gt;&lt;titles&gt;&lt;title&gt;Syllable structure in the dialects of Arabic&lt;/title&gt;&lt;secondary-title&gt;The Routledge Handbook of Arabic Linguistics&lt;/secondary-title&gt;&lt;/titles&gt;&lt;pages&gt;32-47&lt;/pages&gt;&lt;edition&gt;1&lt;/edition&gt;&lt;keywords&gt;&lt;keyword&gt;Vowel Insertion&lt;/keyword&gt;&lt;keyword&gt;Cairene Arabic&lt;/keyword&gt;&lt;keyword&gt;Trimoraic Syllables&lt;/keyword&gt;&lt;keyword&gt;Word Final Consonants&lt;/keyword&gt;&lt;keyword&gt;Vowel Deletion&lt;/keyword&gt;&lt;keyword&gt;Syllable Weight&lt;/keyword&gt;&lt;keyword&gt;Coda Consonant&lt;/keyword&gt;&lt;keyword&gt;Syllable Structure&lt;/keyword&gt;&lt;keyword&gt;Cv Syllable&lt;/keyword&gt;&lt;keyword&gt;Sonority Sequencing Principle&lt;/keyword&gt;&lt;keyword&gt;Unsyllabified Consonant&lt;/keyword&gt;&lt;keyword&gt;Government Phonology&lt;/keyword&gt;&lt;keyword&gt;Cvc Syllable&lt;/keyword&gt;&lt;keyword&gt;Strict Layering Hypothesis&lt;/keyword&gt;&lt;keyword&gt;Rhyme Approach&lt;/keyword&gt;&lt;keyword&gt;Cccc&lt;/keyword&gt;&lt;keyword&gt;Syllable Nuclei&lt;/keyword&gt;&lt;keyword&gt;Phrase Edges&lt;/keyword&gt;&lt;keyword&gt;Closed Syllable&lt;/keyword&gt;&lt;/keywords&gt;&lt;dates&gt;&lt;year&gt;2018&lt;/year&gt;&lt;/dates&gt;&lt;pub-location&gt;London and New York&lt;/pub-location&gt;&lt;publisher&gt;Routledge&lt;/publisher&gt;&lt;urls&gt;&lt;/urls&gt;&lt;electronic-resource-num&gt;10.4324/9781315147062-3&lt;/electronic-resource-num&gt;&lt;/record&gt;&lt;/Cite&gt;&lt;/EndNote&gt;</w:instrText>
      </w:r>
      <w:r w:rsidRPr="0042050F">
        <w:rPr>
          <w:rFonts w:asciiTheme="majorBidi" w:eastAsia="Times New Roman" w:hAnsiTheme="majorBidi" w:cstheme="majorBidi"/>
          <w:sz w:val="24"/>
          <w:szCs w:val="24"/>
          <w:lang w:eastAsia="en-GB"/>
        </w:rPr>
        <w:fldChar w:fldCharType="separate"/>
      </w:r>
      <w:r w:rsidRPr="0042050F">
        <w:rPr>
          <w:rFonts w:asciiTheme="majorBidi" w:eastAsia="Times New Roman" w:hAnsiTheme="majorBidi" w:cstheme="majorBidi"/>
          <w:noProof/>
          <w:sz w:val="24"/>
          <w:szCs w:val="24"/>
          <w:lang w:eastAsia="en-GB"/>
        </w:rPr>
        <w:t>(Broselow, 2018, p. 43)</w:t>
      </w:r>
      <w:r w:rsidRPr="0042050F">
        <w:rPr>
          <w:rFonts w:asciiTheme="majorBidi" w:eastAsia="Times New Roman" w:hAnsiTheme="majorBidi" w:cstheme="majorBidi"/>
          <w:sz w:val="24"/>
          <w:szCs w:val="24"/>
          <w:lang w:eastAsia="en-GB"/>
        </w:rPr>
        <w:fldChar w:fldCharType="end"/>
      </w:r>
      <w:r w:rsidRPr="0042050F">
        <w:rPr>
          <w:rFonts w:asciiTheme="majorBidi" w:eastAsia="Times New Roman" w:hAnsiTheme="majorBidi" w:cstheme="majorBidi"/>
          <w:sz w:val="24"/>
          <w:szCs w:val="24"/>
          <w:lang w:eastAsia="en-GB"/>
        </w:rPr>
        <w:t>.</w:t>
      </w:r>
    </w:p>
    <w:p w14:paraId="3B8AF688" w14:textId="4070052F" w:rsidR="0050642A" w:rsidRPr="0042050F" w:rsidRDefault="00562B54" w:rsidP="00CF432F">
      <w:pPr>
        <w:autoSpaceDE w:val="0"/>
        <w:autoSpaceDN w:val="0"/>
        <w:adjustRightInd w:val="0"/>
        <w:rPr>
          <w:rFonts w:asciiTheme="majorBidi" w:eastAsia="Times New Roman" w:hAnsiTheme="majorBidi" w:cstheme="majorBidi"/>
          <w:lang w:eastAsia="en-GB"/>
        </w:rPr>
      </w:pPr>
      <w:r w:rsidRPr="0042050F">
        <w:rPr>
          <w:rFonts w:asciiTheme="majorBidi" w:eastAsia="Times New Roman" w:hAnsiTheme="majorBidi" w:cstheme="majorBidi"/>
          <w:lang w:eastAsia="en-GB"/>
        </w:rPr>
        <w:t>Each strategy will be discussed below in turn.</w:t>
      </w:r>
    </w:p>
    <w:p w14:paraId="2483BEFB" w14:textId="77777777" w:rsidR="00CF432F" w:rsidRPr="0042050F" w:rsidRDefault="00CF432F" w:rsidP="00CF432F">
      <w:pPr>
        <w:autoSpaceDE w:val="0"/>
        <w:autoSpaceDN w:val="0"/>
        <w:adjustRightInd w:val="0"/>
        <w:rPr>
          <w:rFonts w:asciiTheme="majorBidi" w:eastAsia="Times New Roman" w:hAnsiTheme="majorBidi" w:cstheme="majorBidi"/>
          <w:lang w:eastAsia="en-GB"/>
        </w:rPr>
      </w:pPr>
    </w:p>
    <w:p w14:paraId="24358DB2" w14:textId="58D35C63" w:rsidR="008F12CB" w:rsidRPr="0042050F" w:rsidRDefault="008F12CB" w:rsidP="00CF432F">
      <w:pPr>
        <w:pStyle w:val="Heading4"/>
      </w:pPr>
      <w:r w:rsidRPr="0042050F">
        <w:t xml:space="preserve"> Treating segments that receive third mora as stray consonants</w:t>
      </w:r>
    </w:p>
    <w:p w14:paraId="3589A342" w14:textId="112B17DE" w:rsidR="008F12CB" w:rsidRPr="0042050F" w:rsidRDefault="008F12CB"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In this phonological treatment, consonants that associate with a third mora will not be linked to the superheavy syllable and they will be treated as stray consonants. These stray consonants occur in different syllable positions: (i) word-initial (e.i., Figure 2.5 (c) [ktaab] “book”), (ii) word-medial (e.g., Figure 2.5 (d) [</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w:t>
      </w:r>
      <w:r w:rsidRPr="0042050F">
        <w:rPr>
          <w:rFonts w:asciiTheme="majorBidi" w:eastAsia="Times New Roman" w:hAnsiTheme="majorBidi" w:cstheme="majorBidi"/>
          <w:color w:val="000000"/>
        </w:rPr>
        <w:t>lu] “I said to him”),</w:t>
      </w:r>
      <w:r w:rsidRPr="0042050F">
        <w:rPr>
          <w:rFonts w:asciiTheme="majorBidi" w:hAnsiTheme="majorBidi" w:cstheme="majorBidi"/>
          <w:noProof/>
          <w:lang w:eastAsia="en-GB"/>
        </w:rPr>
        <w:t xml:space="preserve"> and (iii) word-final (e.g., Figure 2.5 (b) </w:t>
      </w:r>
      <w:r w:rsidRPr="0042050F">
        <w:rPr>
          <w:rFonts w:asciiTheme="majorBidi" w:hAnsiTheme="majorBidi" w:cstheme="majorBidi"/>
          <w:color w:val="000000"/>
        </w:rPr>
        <w:t>[kalb] “dog”).</w:t>
      </w:r>
    </w:p>
    <w:p w14:paraId="296A305F" w14:textId="77777777" w:rsidR="00CF432F" w:rsidRPr="0042050F" w:rsidRDefault="00CF432F" w:rsidP="00CF432F">
      <w:pPr>
        <w:spacing w:line="360" w:lineRule="auto"/>
        <w:rPr>
          <w:rFonts w:asciiTheme="majorBidi" w:hAnsiTheme="majorBidi" w:cstheme="majorBidi"/>
          <w:noProof/>
          <w:lang w:eastAsia="en-GB"/>
        </w:rPr>
      </w:pPr>
    </w:p>
    <w:p w14:paraId="68E5FAFE" w14:textId="65FF1038" w:rsidR="00283335" w:rsidRPr="0042050F" w:rsidRDefault="008F12CB" w:rsidP="00CF432F">
      <w:pPr>
        <w:spacing w:line="360" w:lineRule="auto"/>
        <w:rPr>
          <w:rFonts w:asciiTheme="majorBidi" w:eastAsia="Times New Roman" w:hAnsiTheme="majorBidi" w:cstheme="majorBidi"/>
          <w:color w:val="000000"/>
          <w:lang w:eastAsia="en-GB"/>
        </w:rPr>
      </w:pPr>
      <w:r w:rsidRPr="0042050F">
        <w:rPr>
          <w:rFonts w:asciiTheme="majorBidi" w:hAnsiTheme="majorBidi" w:cstheme="majorBidi"/>
          <w:noProof/>
          <w:lang w:eastAsia="en-GB"/>
        </w:rPr>
        <w:t xml:space="preserve">However, the prosodic affiliation of such consonants has been a source of debate for decades. There are several approaches that contribute to the analysis of the </w:t>
      </w:r>
      <w:r w:rsidRPr="0042050F">
        <w:rPr>
          <w:rFonts w:asciiTheme="majorBidi" w:eastAsia="Times New Roman" w:hAnsiTheme="majorBidi" w:cstheme="majorBidi"/>
          <w:color w:val="000000"/>
          <w:lang w:eastAsia="en-GB"/>
        </w:rPr>
        <w:t xml:space="preserve">status and the prosodic affiliation of stray consonants. </w:t>
      </w:r>
      <w:r w:rsidRPr="0042050F">
        <w:rPr>
          <w:rFonts w:asciiTheme="majorBidi" w:eastAsia="Times New Roman" w:hAnsiTheme="majorBidi" w:cstheme="majorBidi"/>
          <w:b/>
          <w:bCs/>
          <w:color w:val="000000"/>
          <w:lang w:eastAsia="en-GB"/>
        </w:rPr>
        <w:t>One approach</w:t>
      </w:r>
      <w:r w:rsidRPr="0042050F">
        <w:rPr>
          <w:rFonts w:asciiTheme="majorBidi" w:eastAsia="Times New Roman" w:hAnsiTheme="majorBidi" w:cstheme="majorBidi"/>
          <w:color w:val="000000"/>
          <w:lang w:eastAsia="en-GB"/>
        </w:rPr>
        <w:t xml:space="preserve"> analyses this stray consonant as an extraprosodic element which creates its own syllable, but is not linked to other syllables </w:t>
      </w:r>
      <w:r w:rsidRPr="0042050F">
        <w:rPr>
          <w:rFonts w:asciiTheme="majorBidi" w:eastAsia="Times New Roman" w:hAnsiTheme="majorBidi" w:cstheme="majorBidi"/>
          <w:color w:val="000000"/>
          <w:lang w:eastAsia="en-GB"/>
        </w:rPr>
        <w:fldChar w:fldCharType="begin"/>
      </w:r>
      <w:r w:rsidR="001A6E30" w:rsidRPr="0042050F">
        <w:rPr>
          <w:rFonts w:asciiTheme="majorBidi" w:eastAsia="Times New Roman" w:hAnsiTheme="majorBidi" w:cstheme="majorBidi"/>
          <w:color w:val="000000"/>
          <w:lang w:eastAsia="en-GB"/>
        </w:rPr>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eastAsia="Times New Roman" w:hAnsiTheme="majorBidi" w:cstheme="majorBidi"/>
          <w:color w:val="000000"/>
          <w:lang w:eastAsia="en-GB"/>
        </w:rPr>
        <w:fldChar w:fldCharType="separate"/>
      </w:r>
      <w:r w:rsidR="001A6E30" w:rsidRPr="0042050F">
        <w:rPr>
          <w:rFonts w:asciiTheme="majorBidi" w:eastAsia="Times New Roman" w:hAnsiTheme="majorBidi" w:cstheme="majorBidi"/>
          <w:noProof/>
          <w:color w:val="000000"/>
          <w:lang w:eastAsia="en-GB"/>
        </w:rPr>
        <w:t>(McCarthy &amp; Prince, 1990)</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b/>
          <w:bCs/>
          <w:color w:val="000000"/>
          <w:lang w:eastAsia="en-GB"/>
        </w:rPr>
        <w:t>A similar approach</w:t>
      </w:r>
      <w:r w:rsidRPr="0042050F">
        <w:rPr>
          <w:rFonts w:asciiTheme="majorBidi" w:eastAsia="Times New Roman" w:hAnsiTheme="majorBidi" w:cstheme="majorBidi"/>
          <w:color w:val="000000"/>
          <w:lang w:eastAsia="en-GB"/>
        </w:rPr>
        <w:t xml:space="preserve"> analyses that consonant as a semisyllable linked to the word node rather than the syllable node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&lt;EndNote&gt;&lt;Cite&gt;&lt;Author&gt;Kiparsky&lt;/Author&gt;&lt;Year&gt;2003&lt;/Year&gt;&lt;RecNum&gt;150&lt;/RecNum&gt;&lt;DisplayText&gt;(Kiparsky, 2003)&lt;/DisplayText&gt;&lt;record&gt;&lt;rec-number&gt;150&lt;/rec-number&gt;&lt;foreign-keys&gt;&lt;key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(Kiparsky, 2003)</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b/>
          <w:bCs/>
          <w:color w:val="000000"/>
          <w:lang w:eastAsia="en-GB"/>
        </w:rPr>
        <w:t>A third approach</w:t>
      </w:r>
      <w:r w:rsidRPr="0042050F">
        <w:rPr>
          <w:rFonts w:asciiTheme="majorBidi" w:eastAsia="Times New Roman" w:hAnsiTheme="majorBidi" w:cstheme="majorBidi"/>
          <w:color w:val="000000"/>
          <w:lang w:eastAsia="en-GB"/>
        </w:rPr>
        <w:t xml:space="preserve"> treats the stray consonant in word-final clusters as an onset </w:t>
      </w:r>
      <w:r w:rsidR="00034DAB" w:rsidRPr="0042050F">
        <w:rPr>
          <w:rFonts w:asciiTheme="majorBidi" w:eastAsia="Times New Roman" w:hAnsiTheme="majorBidi" w:cstheme="majorBidi"/>
          <w:color w:val="000000"/>
          <w:lang w:eastAsia="en-GB"/>
        </w:rPr>
        <w:t>with an</w:t>
      </w:r>
      <w:r w:rsidRPr="0042050F">
        <w:rPr>
          <w:rFonts w:asciiTheme="majorBidi" w:eastAsia="Times New Roman" w:hAnsiTheme="majorBidi" w:cstheme="majorBidi"/>
          <w:color w:val="000000"/>
          <w:lang w:eastAsia="en-GB"/>
        </w:rPr>
        <w:t xml:space="preserve"> empty nucleus or  rhyme in the word-initial position </w:t>
      </w:r>
      <w:r w:rsidRPr="0042050F">
        <w:rPr>
          <w:rFonts w:asciiTheme="majorBidi" w:eastAsia="Times New Roman" w:hAnsiTheme="majorBidi" w:cstheme="majorBidi"/>
          <w:color w:val="000000"/>
          <w:lang w:eastAsia="en-GB"/>
        </w:rPr>
        <w:fldChar w:fldCharType="begin"/>
      </w:r>
      <w:r w:rsidR="00366F08" w:rsidRPr="0042050F">
        <w:rPr>
          <w:rFonts w:asciiTheme="majorBidi" w:eastAsia="Times New Roman" w:hAnsiTheme="majorBidi" w:cstheme="majorBidi"/>
          <w:color w:val="000000"/>
          <w:lang w:eastAsia="en-GB"/>
        </w:rPr>
        <w:instrText xml:space="preserve"> ADDIN EN.CITE &lt;EndNote&gt;&lt;Cite&gt;&lt;Author&gt;Selkirk&lt;/Author&gt;&lt;Year&gt;1981&lt;/Year&gt;&lt;RecNum&gt;416&lt;/RecNum&gt;&lt;DisplayText&gt;(Selkirk, 1981b)&lt;/DisplayText&gt;&lt;record&gt;&lt;rec-number&gt;416&lt;/rec-number&gt;&lt;foreign-keys&gt;&lt;key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Pr="0042050F">
        <w:rPr>
          <w:rFonts w:asciiTheme="majorBidi" w:eastAsia="Times New Roman" w:hAnsiTheme="majorBidi" w:cstheme="majorBidi"/>
          <w:color w:val="000000"/>
          <w:lang w:eastAsia="en-GB"/>
        </w:rPr>
        <w:fldChar w:fldCharType="separate"/>
      </w:r>
      <w:r w:rsidR="00366F08" w:rsidRPr="0042050F">
        <w:rPr>
          <w:rFonts w:asciiTheme="majorBidi" w:eastAsia="Times New Roman" w:hAnsiTheme="majorBidi" w:cstheme="majorBidi"/>
          <w:noProof/>
          <w:color w:val="000000"/>
          <w:lang w:eastAsia="en-GB"/>
        </w:rPr>
        <w:t>(Selkirk, 1981b)</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b/>
          <w:bCs/>
          <w:color w:val="000000"/>
          <w:lang w:eastAsia="en-GB"/>
        </w:rPr>
        <w:t>The fourth analysis approach</w:t>
      </w:r>
      <w:r w:rsidRPr="0042050F">
        <w:rPr>
          <w:rFonts w:asciiTheme="majorBidi" w:eastAsia="Times New Roman" w:hAnsiTheme="majorBidi" w:cstheme="majorBidi"/>
          <w:color w:val="000000"/>
          <w:lang w:eastAsia="en-GB"/>
        </w:rPr>
        <w:t xml:space="preserve"> is mora sharing or Adjunction-to-mora in which two constituents are dominated by a single mora </w:t>
      </w:r>
      <w:r w:rsidRPr="0042050F">
        <w:rPr>
          <w:rFonts w:asciiTheme="majorBidi" w:eastAsia="Times New Roman" w:hAnsiTheme="majorBidi" w:cstheme="majorBidi"/>
          <w:color w:val="000000"/>
          <w:lang w:eastAsia="en-GB"/>
        </w:rPr>
        <w:fldChar w:fldCharType="begin"/>
      </w:r>
      <w:r w:rsidR="001A6E30" w:rsidRPr="0042050F">
        <w:rPr>
          <w:rFonts w:asciiTheme="majorBidi" w:eastAsia="Times New Roman" w:hAnsiTheme="majorBidi" w:cstheme="majorBidi"/>
          <w:color w:val="000000"/>
          <w:lang w:eastAsia="en-GB"/>
        </w:rPr>
        <w:instrText xml:space="preserve"> ADDIN EN.CITE &lt;EndNote&gt;&lt;Cite&gt;&lt;Author&gt;Broselow&lt;/Author&gt;&lt;Year&gt;1992&lt;/Year&gt;&lt;RecNum&gt;157&lt;/RecNum&gt;&lt;DisplayText&gt;(Broselow, 1992; Watson, 2007)&lt;/DisplayText&gt;&lt;record&gt;&lt;rec-number&gt;157&lt;/rec-number&gt;&lt;foreign-keys&gt;&lt;key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Benjamins&lt;/pub-location&gt;&lt;urls&gt;&lt;/urls&gt;&lt;/record&gt;&lt;/Cite&gt;&lt;Cite&gt;&lt;Author&gt;Watson&lt;/Author&gt;&lt;Year&gt;2007&lt;/Year&gt;&lt;RecNum&gt;148&lt;/RecNum&gt;&lt;record&gt;&lt;rec-number&gt;148&lt;/rec-number&gt;&lt;foreign-keys&gt;&lt;key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EndNote&gt;</w:instrText>
      </w:r>
      <w:r w:rsidRPr="0042050F">
        <w:rPr>
          <w:rFonts w:asciiTheme="majorBidi" w:eastAsia="Times New Roman" w:hAnsiTheme="majorBidi" w:cstheme="majorBidi"/>
          <w:color w:val="000000"/>
          <w:lang w:eastAsia="en-GB"/>
        </w:rPr>
        <w:fldChar w:fldCharType="separate"/>
      </w:r>
      <w:r w:rsidR="001A6E30" w:rsidRPr="0042050F">
        <w:rPr>
          <w:rFonts w:asciiTheme="majorBidi" w:eastAsia="Times New Roman" w:hAnsiTheme="majorBidi" w:cstheme="majorBidi"/>
          <w:noProof/>
          <w:color w:val="000000"/>
          <w:lang w:eastAsia="en-GB"/>
        </w:rPr>
        <w:t>(Broselow, 1992; Watson, 2007)</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b/>
          <w:bCs/>
          <w:color w:val="000000"/>
          <w:lang w:eastAsia="en-GB"/>
        </w:rPr>
        <w:t>Finally</w:t>
      </w:r>
      <w:r w:rsidRPr="0042050F">
        <w:rPr>
          <w:rFonts w:asciiTheme="majorBidi" w:eastAsia="Times New Roman" w:hAnsiTheme="majorBidi" w:cstheme="majorBidi"/>
          <w:color w:val="000000"/>
          <w:lang w:eastAsia="en-GB"/>
        </w:rPr>
        <w:t xml:space="preserve">, stray consonants have been analysed from articulatory and acoustic perspectives </w:t>
      </w:r>
      <w:r w:rsidRPr="0042050F">
        <w:rPr>
          <w:rFonts w:asciiTheme="majorBidi" w:eastAsia="Times New Roman" w:hAnsiTheme="majorBidi" w:cstheme="majorBidi"/>
          <w:color w:val="000000"/>
          <w:lang w:eastAsia="en-GB"/>
        </w:rPr>
        <w:fldChar w:fldCharType="begin">
          <w:fldData xml:space="preserve">PEVuZE5vdGU+PENpdGU+PEF1dGhvcj5BbHFhaHRhbmk8L0F1dGhvcj48WWVhcj4yMDE0PC9ZZWFy
PjxSZWNOdW0+NDE5PC9SZWNOdW0+PERpc3BsYXlUZXh0PihBbHFhaHRhbmksIDIwMTQ7IFJ1dGhh
biwgRHVydmFzdWxhLCAmYW1wOyBMaW4sIDIwMTg7IFNoYXcgZXQgYWwuLCAyMDExKTwvRGlzcGxh
eVRleHQ+PHJlY29yZD48cmVjLW51bWJlcj40MTk8L3JlYy1udW1iZXI+PGZvcmVpZ24ta2V5cz48
a2V5IGFwcD0iRU4iIGRiLWlkPSJwNXRkYWFzZHk1NTJyZ2V4cjltcGVmOWJ2ZGVleHZ0eHNzdGUi
IHRpbWVzdGFtcD0iMTU4MjEyNDg5MiIgZ3VpZD0iZTgxNjU5NTItMjk1ZC00MDNlLWJhMmMtNzRi
MDQxZmYyY2YwIj40MTk8L2tleT48L2ZvcmVpZ24ta2V5cz48cmVmLXR5cGUgbmFtZT0iVGhlc2lz
Ij4zMjwvcmVmLXR5cGU+PGNvbnRyaWJ1dG9ycz48YXV0aG9ycz48YXV0aG9yPkFscWFodGFuaSwg
TXVmbGVoIFNhbGVtPC9hdXRob3I+PC9hdXRob3JzPjwvY29udHJpYnV0b3JzPjx0aXRsZXM+PHRp
dGxlPlN5bGxhYmxlIHN0cnVjdHVyZSBhbmQgcmVsYXRlZCBwcm9jZXNzZXMgaW4gb3B0aW1hbGl0
eSB0aGVvcnk6IGFuIGV4YW1pbmF0aW9uIG9mIE5hamRpIEFyYWJpYzwvdGl0bGU+PC90aXRsZXM+
PHZvbHVtZT5Eb2N0b3JhbCBkaXNzZXJ0YXRpb248L3ZvbHVtZT48a2V5d29yZHM+PGtleXdvcmQ+
NDkyLjc8L2tleXdvcmQ+PC9rZXl3b3Jkcz48ZGF0ZXM+PHllYXI+MjAxNDwveWVhcj48L2RhdGVz
PjxwdWItbG9jYXRpb24+TmV3Y2FzdGxlPC9wdWItbG9jYXRpb24+PHB1Ymxpc2hlcj5Vbml2ZXJz
aXR5IG9mIE5ld2Nhc3RsZTwvcHVibGlzaGVyPjx1cmxzPjwvdXJscz48L3JlY29yZD48L0NpdGU+
PENpdGU+PEF1dGhvcj5TaGF3PC9BdXRob3I+PFllYXI+MjAxMTwvWWVhcj48UmVjTnVtPjQ5PC9S
ZWNOdW0+PHJlY29yZD48cmVjLW51bWJlcj40OTwvcmVjLW51bWJlcj48Zm9yZWlnbi1rZXlzPjxr
ZXkgYXBwPSJFTiIgZGItaWQ9InA1dGRhYXNkeTU1MnJnZXhyOW1wZWY5YnZkZWV4dnR4c3N0ZSIg
dGltZXN0YW1wPSIxNTQ1NzYyMzc0IiBndWlkPSIxMTNiZjZjYi1iZGRjLTQ5MzYtOGE0Zi0xMWE5
MDE1NmI5Y2MiPjQ5PC9rZXk+PC9mb3JlaWduLWtleXM+PHJlZi10eXBlIG5hbWU9IkpvdXJuYWwg
QXJ0aWNsZSI+MTc8L3JlZi10eXBlPjxjb250cmlidXRvcnM+PGF1dGhvcnM+PGF1dGhvcj5TaGF3
LCBKYXNvbjwvYXV0aG9yPjxhdXRob3I+R2Fmb3MsIEFkYW1hbnRpb3MgSS48L2F1dGhvcj48YXV0
aG9yPkhvb2xlLCBQaGlsaXA8L2F1dGhvcj48YXV0aG9yPlplcm91YWwsIENoYWtpcjwvYXV0aG9y
PjwvYXV0aG9ycz48L2NvbnRyaWJ1dG9ycz48dGl0bGVzPjx0aXRsZT5EeW5hbWljIEludmFyaWFu
Y2UgaW4gdGhlIFBob25ldGljIEV4cHJlc3Npb24gb2YgU3lsbGFibGUgU3RydWN0dXJlOiBBIENh
c2UgU3R1ZHkgb2YgTW9yb2NjYW4gQXJhYmljIENvbnNvbmFudCBDbHVzdGVyczwvdGl0bGU+PHNl
Y29uZGFyeS10aXRsZT5QaG9ub2xvZ3k8L3NlY29uZGFyeS10aXRsZT48L3RpdGxlcz48cGVyaW9k
aWNhbD48ZnVsbC10aXRsZT5QaG9ub2xvZ3k8L2Z1bGwtdGl0bGU+PC9wZXJpb2RpY2FsPjxwYWdl
cz40NTUtNDkwPC9wYWdlcz48dm9sdW1lPjI4PC92b2x1bWU+PG51bWJlcj4zPC9udW1iZXI+PGtl
eXdvcmRzPjxrZXl3b3JkPkFyYWJpYyBMYW5ndWFnZSAoTW9kZXJuKTwva2V5d29yZD48a2V5d29y
ZD5Nb3JvY2NhbiBBcmFiaWMgRGlhbGVjdDwva2V5d29yZD48a2V5d29yZD5QaG9ub2xvZ3k8L2tl
eXdvcmQ+PGtleXdvcmQ+U3lsbGFibGU8L2tleXdvcmQ+PGtleXdvcmQ+UmVsYXRpb25zaGlwIHRv
IEluaXRpYWwgQ29uc29uYW50IENsdXN0ZXJzPC9rZXl3b3JkPjxrZXl3b3JkPkFwcGxpY2F0aW9u
IG9mIEVsZWN0cm9tYWduZXRpYyBNaWRzYWdpdHRhbCBBcnRpY3Vsb21ldGVyPC9rZXl3b3JkPjwv
a2V5d29yZHM+PGRhdGVzPjx5ZWFyPjIwMTE8L3llYXI+PC9kYXRlcz48aXNibj4wOTUyLTY3NTc8
L2lzYm4+PHVybHM+PC91cmxzPjxlbGVjdHJvbmljLXJlc291cmNlLW51bT4xMC4xMDE3L1MwOTUy
Njc1NzExMDAwMjI0PC9lbGVjdHJvbmljLXJlc291cmNlLW51bT48L3JlY29yZD48L0NpdGU+PENp
dGU+PEF1dGhvcj5SdXRoYW48L0F1dGhvcj48WWVhcj4yMDE4PC9ZZWFyPjxSZWNOdW0+NDIzPC9S
ZWNOdW0+PHJlY29yZD48cmVjLW51bWJlcj40MjM8L3JlYy1udW1iZXI+PGZvcmVpZ24ta2V5cz48
a2V5IGFwcD0iRU4iIGRiLWlkPSJwNXRkYWFzZHk1NTJyZ2V4cjltcGVmOWJ2ZGVleHZ0eHNzdGUi
IHRpbWVzdGFtcD0iMTU4MjEzMDQ0MCIgZ3VpZD0iYTRlNjY3MzgtZDcwNy00Mzc0LThjYjctYzA4
MTQ4YTFlOGQ2Ij40MjM8L2tleT48L2ZvcmVpZ24ta2V5cz48cmVmLXR5cGUgbmFtZT0iQ29uZmVy
ZW5jZSBQcm9jZWVkaW5ncyI+MTA8L3JlZi10eXBlPjxjb250cmlidXRvcnM+PGF1dGhvcnM+PGF1
dGhvcj5SdXRoYW4sIE08L2F1dGhvcj48YXV0aG9yPkR1cnZhc3VsYSwgSzwvYXV0aG9yPjxhdXRo
b3I+TGluLCBZPC9hdXRob3I+PC9hdXRob3JzPjwvY29udHJpYnV0b3JzPjx0aXRsZXM+PHRpdGxl
PlRlbXBvcmFsIENvb3JkaW5hdGlvbiBhbmQgU29ub3JpdHkgb2YgSmF6YW5pIEFyYWJpYyBXb3Jk
LUluaXRpYWwgQ2x1c3RlcnM8L3RpdGxlPjxzZWNvbmRhcnktdGl0bGU+UHJvY2VlZGluZ3Mgb2Yg
dGhlIEFubnVhbCBNZWV0aW5ncyBvbiBQaG9ub2xvZ3k8L3NlY29uZGFyeS10aXRsZT48L3RpdGxl
cz48dm9sdW1lPjc8L3ZvbHVtZT48ZGF0ZXM+PHllYXI+MjAxODwveWVhcj48L2RhdGVzPjxpc2Ju
PjIzNzctMzMyNDwvaXNibj48dXJscz48L3VybHM+PC9yZWNvcmQ+PC9DaXRlPjwvRW5kTm90ZT4A
</w:fldData>
        </w:fldChar>
      </w:r>
      <w:r w:rsidR="00423260" w:rsidRPr="0042050F">
        <w:rPr>
          <w:rFonts w:asciiTheme="majorBidi" w:eastAsia="Times New Roman" w:hAnsiTheme="majorBidi" w:cstheme="majorBidi"/>
          <w:color w:val="000000"/>
          <w:lang w:eastAsia="en-GB"/>
        </w:rPr>
        <w:instrText xml:space="preserve"> ADDIN EN.CITE </w:instrText>
      </w:r>
      <w:r w:rsidR="00423260" w:rsidRPr="0042050F">
        <w:rPr>
          <w:rFonts w:asciiTheme="majorBidi" w:eastAsia="Times New Roman" w:hAnsiTheme="majorBidi" w:cstheme="majorBidi"/>
          <w:color w:val="000000"/>
          <w:lang w:eastAsia="en-GB"/>
        </w:rPr>
        <w:fldChar w:fldCharType="begin">
          <w:fldData xml:space="preserve">PEVuZE5vdGU+PENpdGU+PEF1dGhvcj5BbHFhaHRhbmk8L0F1dGhvcj48WWVhcj4yMDE0PC9ZZWFy
PjxSZWNOdW0+NDE5PC9SZWNOdW0+PERpc3BsYXlUZXh0PihBbHFhaHRhbmksIDIwMTQ7IFJ1dGhh
biwgRHVydmFzdWxhLCAmYW1wOyBMaW4sIDIwMTg7IFNoYXcgZXQgYWwuLCAyMDExKTwvRGlzcGxh
eVRleHQ+PHJlY29yZD48cmVjLW51bWJlcj40MTk8L3JlYy1udW1iZXI+PGZvcmVpZ24ta2V5cz48
a2V5IGFwcD0iRU4iIGRiLWlkPSJwNXRkYWFzZHk1NTJyZ2V4cjltcGVmOWJ2ZGVleHZ0eHNzdGUi
IHRpbWVzdGFtcD0iMTU4MjEyNDg5MiIgZ3VpZD0iZTgxNjU5NTItMjk1ZC00MDNlLWJhMmMtNzRi
MDQxZmYyY2YwIj40MTk8L2tleT48L2ZvcmVpZ24ta2V5cz48cmVmLXR5cGUgbmFtZT0iVGhlc2lz
Ij4zMjwvcmVmLXR5cGU+PGNvbnRyaWJ1dG9ycz48YXV0aG9ycz48YXV0aG9yPkFscWFodGFuaSwg
TXVmbGVoIFNhbGVtPC9hdXRob3I+PC9hdXRob3JzPjwvY29udHJpYnV0b3JzPjx0aXRsZXM+PHRp
dGxlPlN5bGxhYmxlIHN0cnVjdHVyZSBhbmQgcmVsYXRlZCBwcm9jZXNzZXMgaW4gb3B0aW1hbGl0
eSB0aGVvcnk6IGFuIGV4YW1pbmF0aW9uIG9mIE5hamRpIEFyYWJpYzwvdGl0bGU+PC90aXRsZXM+
PHZvbHVtZT5Eb2N0b3JhbCBkaXNzZXJ0YXRpb248L3ZvbHVtZT48a2V5d29yZHM+PGtleXdvcmQ+
NDkyLjc8L2tleXdvcmQ+PC9rZXl3b3Jkcz48ZGF0ZXM+PHllYXI+MjAxNDwveWVhcj48L2RhdGVz
PjxwdWItbG9jYXRpb24+TmV3Y2FzdGxlPC9wdWItbG9jYXRpb24+PHB1Ymxpc2hlcj5Vbml2ZXJz
aXR5IG9mIE5ld2Nhc3RsZTwvcHVibGlzaGVyPjx1cmxzPjwvdXJscz48L3JlY29yZD48L0NpdGU+
PENpdGU+PEF1dGhvcj5TaGF3PC9BdXRob3I+PFllYXI+MjAxMTwvWWVhcj48UmVjTnVtPjQ5PC9S
ZWNOdW0+PHJlY29yZD48cmVjLW51bWJlcj40OTwvcmVjLW51bWJlcj48Zm9yZWlnbi1rZXlzPjxr
ZXkgYXBwPSJFTiIgZGItaWQ9InA1dGRhYXNkeTU1MnJnZXhyOW1wZWY5YnZkZWV4dnR4c3N0ZSIg
dGltZXN0YW1wPSIxNTQ1NzYyMzc0IiBndWlkPSIxMTNiZjZjYi1iZGRjLTQ5MzYtOGE0Zi0xMWE5
MDE1NmI5Y2MiPjQ5PC9rZXk+PC9mb3JlaWduLWtleXM+PHJlZi10eXBlIG5hbWU9IkpvdXJuYWwg
QXJ0aWNsZSI+MTc8L3JlZi10eXBlPjxjb250cmlidXRvcnM+PGF1dGhvcnM+PGF1dGhvcj5TaGF3
LCBKYXNvbjwvYXV0aG9yPjxhdXRob3I+R2Fmb3MsIEFkYW1hbnRpb3MgSS48L2F1dGhvcj48YXV0
aG9yPkhvb2xlLCBQaGlsaXA8L2F1dGhvcj48YXV0aG9yPlplcm91YWwsIENoYWtpcjwvYXV0aG9y
PjwvYXV0aG9ycz48L2NvbnRyaWJ1dG9ycz48dGl0bGVzPjx0aXRsZT5EeW5hbWljIEludmFyaWFu
Y2UgaW4gdGhlIFBob25ldGljIEV4cHJlc3Npb24gb2YgU3lsbGFibGUgU3RydWN0dXJlOiBBIENh
c2UgU3R1ZHkgb2YgTW9yb2NjYW4gQXJhYmljIENvbnNvbmFudCBDbHVzdGVyczwvdGl0bGU+PHNl
Y29uZGFyeS10aXRsZT5QaG9ub2xvZ3k8L3NlY29uZGFyeS10aXRsZT48L3RpdGxlcz48cGVyaW9k
aWNhbD48ZnVsbC10aXRsZT5QaG9ub2xvZ3k8L2Z1bGwtdGl0bGU+PC9wZXJpb2RpY2FsPjxwYWdl
cz40NTUtNDkwPC9wYWdlcz48dm9sdW1lPjI4PC92b2x1bWU+PG51bWJlcj4zPC9udW1iZXI+PGtl
eXdvcmRzPjxrZXl3b3JkPkFyYWJpYyBMYW5ndWFnZSAoTW9kZXJuKTwva2V5d29yZD48a2V5d29y
ZD5Nb3JvY2NhbiBBcmFiaWMgRGlhbGVjdDwva2V5d29yZD48a2V5d29yZD5QaG9ub2xvZ3k8L2tl
eXdvcmQ+PGtleXdvcmQ+U3lsbGFibGU8L2tleXdvcmQ+PGtleXdvcmQ+UmVsYXRpb25zaGlwIHRv
IEluaXRpYWwgQ29uc29uYW50IENsdXN0ZXJzPC9rZXl3b3JkPjxrZXl3b3JkPkFwcGxpY2F0aW9u
IG9mIEVsZWN0cm9tYWduZXRpYyBNaWRzYWdpdHRhbCBBcnRpY3Vsb21ldGVyPC9rZXl3b3JkPjwv
a2V5d29yZHM+PGRhdGVzPjx5ZWFyPjIwMTE8L3llYXI+PC9kYXRlcz48aXNibj4wOTUyLTY3NTc8
L2lzYm4+PHVybHM+PC91cmxzPjxlbGVjdHJvbmljLXJlc291cmNlLW51bT4xMC4xMDE3L1MwOTUy
Njc1NzExMDAwMjI0PC9lbGVjdHJvbmljLXJlc291cmNlLW51bT48L3JlY29yZD48L0NpdGU+PENp
dGU+PEF1dGhvcj5SdXRoYW48L0F1dGhvcj48WWVhcj4yMDE4PC9ZZWFyPjxSZWNOdW0+NDIzPC9S
ZWNOdW0+PHJlY29yZD48cmVjLW51bWJlcj40MjM8L3JlYy1udW1iZXI+PGZvcmVpZ24ta2V5cz48
a2V5IGFwcD0iRU4iIGRiLWlkPSJwNXRkYWFzZHk1NTJyZ2V4cjltcGVmOWJ2ZGVleHZ0eHNzdGUi
IHRpbWVzdGFtcD0iMTU4MjEzMDQ0MCIgZ3VpZD0iYTRlNjY3MzgtZDcwNy00Mzc0LThjYjctYzA4
MTQ4YTFlOGQ2Ij40MjM8L2tleT48L2ZvcmVpZ24ta2V5cz48cmVmLXR5cGUgbmFtZT0iQ29uZmVy
ZW5jZSBQcm9jZWVkaW5ncyI+MTA8L3JlZi10eXBlPjxjb250cmlidXRvcnM+PGF1dGhvcnM+PGF1
dGhvcj5SdXRoYW4sIE08L2F1dGhvcj48YXV0aG9yPkR1cnZhc3VsYSwgSzwvYXV0aG9yPjxhdXRo
b3I+TGluLCBZPC9hdXRob3I+PC9hdXRob3JzPjwvY29udHJpYnV0b3JzPjx0aXRsZXM+PHRpdGxl
PlRlbXBvcmFsIENvb3JkaW5hdGlvbiBhbmQgU29ub3JpdHkgb2YgSmF6YW5pIEFyYWJpYyBXb3Jk
LUluaXRpYWwgQ2x1c3RlcnM8L3RpdGxlPjxzZWNvbmRhcnktdGl0bGU+UHJvY2VlZGluZ3Mgb2Yg
dGhlIEFubnVhbCBNZWV0aW5ncyBvbiBQaG9ub2xvZ3k8L3NlY29uZGFyeS10aXRsZT48L3RpdGxl
cz48dm9sdW1lPjc8L3ZvbHVtZT48ZGF0ZXM+PHllYXI+MjAxODwveWVhcj48L2RhdGVzPjxpc2Ju
PjIzNzctMzMyNDwvaXNibj48dXJscz48L3VybHM+PC9yZWNvcmQ+PC9DaXRlPjwvRW5kTm90ZT4A
</w:fldData>
        </w:fldChar>
      </w:r>
      <w:r w:rsidR="00423260" w:rsidRPr="0042050F">
        <w:rPr>
          <w:rFonts w:asciiTheme="majorBidi" w:eastAsia="Times New Roman" w:hAnsiTheme="majorBidi" w:cstheme="majorBidi"/>
          <w:color w:val="000000"/>
          <w:lang w:eastAsia="en-GB"/>
        </w:rPr>
        <w:instrText xml:space="preserve"> ADDIN EN.CITE.DATA </w:instrText>
      </w:r>
      <w:r w:rsidR="00423260" w:rsidRPr="0042050F">
        <w:rPr>
          <w:rFonts w:asciiTheme="majorBidi" w:eastAsia="Times New Roman" w:hAnsiTheme="majorBidi" w:cstheme="majorBidi"/>
          <w:color w:val="000000"/>
          <w:lang w:eastAsia="en-GB"/>
        </w:rPr>
      </w:r>
      <w:r w:rsidR="00423260"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(Alqahtani, 2014; Ruthan, Durvasula, &amp; Lin, 2018; Shaw et al., 2011)</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Although these approaches differ</w:t>
      </w:r>
      <w:r w:rsidR="00034DAB" w:rsidRPr="0042050F">
        <w:rPr>
          <w:rFonts w:asciiTheme="majorBidi" w:eastAsia="Times New Roman" w:hAnsiTheme="majorBidi" w:cstheme="majorBidi"/>
          <w:color w:val="000000"/>
          <w:lang w:eastAsia="en-GB"/>
        </w:rPr>
        <w:t xml:space="preserve"> in</w:t>
      </w:r>
      <w:r w:rsidRPr="0042050F">
        <w:rPr>
          <w:rFonts w:asciiTheme="majorBidi" w:eastAsia="Times New Roman" w:hAnsiTheme="majorBidi" w:cstheme="majorBidi"/>
          <w:color w:val="000000"/>
          <w:lang w:eastAsia="en-GB"/>
        </w:rPr>
        <w:t xml:space="preserve"> orientation, </w:t>
      </w:r>
      <w:r w:rsidRPr="0042050F">
        <w:rPr>
          <w:rFonts w:asciiTheme="majorBidi" w:eastAsia="Times New Roman" w:hAnsiTheme="majorBidi" w:cstheme="majorBidi"/>
          <w:b/>
          <w:bCs/>
          <w:color w:val="000000"/>
          <w:lang w:eastAsia="en-GB"/>
        </w:rPr>
        <w:t xml:space="preserve">the shared conclusion among these approaches is the </w:t>
      </w:r>
      <w:r w:rsidRPr="0042050F">
        <w:rPr>
          <w:rFonts w:asciiTheme="majorBidi" w:eastAsia="Times New Roman" w:hAnsiTheme="majorBidi" w:cstheme="majorBidi"/>
          <w:b/>
          <w:bCs/>
          <w:color w:val="000000"/>
          <w:lang w:eastAsia="en-GB"/>
        </w:rPr>
        <w:lastRenderedPageBreak/>
        <w:t>absence</w:t>
      </w:r>
      <w:r w:rsidR="00034DAB" w:rsidRPr="0042050F">
        <w:rPr>
          <w:rFonts w:asciiTheme="majorBidi" w:eastAsia="Times New Roman" w:hAnsiTheme="majorBidi" w:cstheme="majorBidi"/>
          <w:b/>
          <w:bCs/>
          <w:color w:val="000000"/>
          <w:lang w:eastAsia="en-GB"/>
        </w:rPr>
        <w:t xml:space="preserve"> of</w:t>
      </w:r>
      <w:r w:rsidRPr="0042050F">
        <w:rPr>
          <w:rFonts w:asciiTheme="majorBidi" w:eastAsia="Times New Roman" w:hAnsiTheme="majorBidi" w:cstheme="majorBidi"/>
          <w:b/>
          <w:bCs/>
          <w:color w:val="000000"/>
          <w:lang w:eastAsia="en-GB"/>
        </w:rPr>
        <w:t xml:space="preserve"> branching consonant clusters in </w:t>
      </w:r>
      <w:r w:rsidR="0076205C" w:rsidRPr="0042050F">
        <w:rPr>
          <w:rFonts w:asciiTheme="majorBidi" w:eastAsia="Times New Roman" w:hAnsiTheme="majorBidi" w:cstheme="majorBidi"/>
          <w:b/>
          <w:bCs/>
          <w:color w:val="000000"/>
          <w:lang w:eastAsia="en-GB"/>
        </w:rPr>
        <w:t>Arabic</w:t>
      </w:r>
      <w:r w:rsidRPr="0042050F">
        <w:rPr>
          <w:rFonts w:asciiTheme="majorBidi" w:eastAsia="Times New Roman" w:hAnsiTheme="majorBidi" w:cstheme="majorBidi"/>
          <w:b/>
          <w:bCs/>
          <w:color w:val="000000"/>
          <w:lang w:eastAsia="en-GB"/>
        </w:rPr>
        <w:t xml:space="preserve"> dialects</w:t>
      </w:r>
      <w:r w:rsidRPr="0042050F">
        <w:rPr>
          <w:rFonts w:asciiTheme="majorBidi" w:eastAsia="Times New Roman" w:hAnsiTheme="majorBidi" w:cstheme="majorBidi"/>
          <w:color w:val="000000"/>
          <w:lang w:eastAsia="en-GB"/>
        </w:rPr>
        <w:t>. Each approach will be discussed in turn.</w:t>
      </w:r>
    </w:p>
    <w:p w14:paraId="20980E70" w14:textId="3F8C2C70" w:rsidR="00F02D66" w:rsidRPr="0042050F" w:rsidRDefault="00F02D66" w:rsidP="00CF432F">
      <w:pPr>
        <w:pStyle w:val="Heading5"/>
        <w:rPr>
          <w:rFonts w:eastAsia="Times New Roman"/>
          <w:b w:val="0"/>
          <w:lang w:eastAsia="en-GB"/>
        </w:rPr>
      </w:pPr>
      <w:r w:rsidRPr="0042050F">
        <w:rPr>
          <w:rFonts w:eastAsia="Times New Roman"/>
          <w:lang w:eastAsia="en-GB"/>
        </w:rPr>
        <w:t xml:space="preserve">Extraprosodic consonant approach </w:t>
      </w:r>
      <w:r w:rsidRPr="0042050F">
        <w:rPr>
          <w:rFonts w:eastAsia="Times New Roman"/>
          <w:b w:val="0"/>
          <w:lang w:eastAsia="en-GB"/>
        </w:rPr>
        <w:fldChar w:fldCharType="begin"/>
      </w:r>
      <w:r w:rsidR="001A6E30" w:rsidRPr="0042050F">
        <w:rPr>
          <w:rFonts w:eastAsia="Times New Roman"/>
          <w:lang w:eastAsia="en-GB"/>
        </w:rPr>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eastAsia="Times New Roman"/>
          <w:b w:val="0"/>
          <w:lang w:eastAsia="en-GB"/>
        </w:rPr>
        <w:fldChar w:fldCharType="separate"/>
      </w:r>
      <w:r w:rsidR="001A6E30" w:rsidRPr="0042050F">
        <w:rPr>
          <w:rFonts w:eastAsia="Times New Roman"/>
          <w:noProof/>
          <w:lang w:eastAsia="en-GB"/>
        </w:rPr>
        <w:t>(McCarthy &amp; Prince, 1990)</w:t>
      </w:r>
      <w:r w:rsidRPr="0042050F">
        <w:rPr>
          <w:rFonts w:eastAsia="Times New Roman"/>
          <w:b w:val="0"/>
          <w:lang w:eastAsia="en-GB"/>
        </w:rPr>
        <w:fldChar w:fldCharType="end"/>
      </w:r>
    </w:p>
    <w:p w14:paraId="046E9E4E" w14:textId="16265E2D" w:rsidR="00F02D66" w:rsidRPr="0042050F" w:rsidRDefault="00F02D66"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The main claim of this approach is that the stray consonants </w:t>
      </w:r>
      <w:r w:rsidR="00997357" w:rsidRPr="0042050F">
        <w:rPr>
          <w:rFonts w:asciiTheme="majorBidi" w:eastAsia="Times New Roman" w:hAnsiTheme="majorBidi" w:cstheme="majorBidi"/>
          <w:color w:val="000000"/>
          <w:lang w:eastAsia="en-GB"/>
        </w:rPr>
        <w:t xml:space="preserve">positioned </w:t>
      </w:r>
      <w:r w:rsidRPr="0042050F">
        <w:rPr>
          <w:rFonts w:asciiTheme="majorBidi" w:eastAsia="Times New Roman" w:hAnsiTheme="majorBidi" w:cstheme="majorBidi"/>
          <w:color w:val="000000"/>
          <w:lang w:eastAsia="en-GB"/>
        </w:rPr>
        <w:t>word-initially and word-finally are treated as extraprosodic consonants linked with their own syllables. However, these consonants are asymmetric</w:t>
      </w:r>
      <w:r w:rsidR="00D70EC6"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where</w:t>
      </w:r>
      <w:r w:rsidR="00D70EC6" w:rsidRPr="0042050F">
        <w:rPr>
          <w:rFonts w:asciiTheme="majorBidi" w:eastAsia="Times New Roman" w:hAnsiTheme="majorBidi" w:cstheme="majorBidi"/>
          <w:color w:val="000000"/>
          <w:lang w:eastAsia="en-GB"/>
        </w:rPr>
        <w:t>by</w:t>
      </w:r>
      <w:r w:rsidRPr="0042050F">
        <w:rPr>
          <w:rFonts w:asciiTheme="majorBidi" w:eastAsia="Times New Roman" w:hAnsiTheme="majorBidi" w:cstheme="majorBidi"/>
          <w:color w:val="000000"/>
          <w:lang w:eastAsia="en-GB"/>
        </w:rPr>
        <w:t xml:space="preserve"> the initial consonant is analysed as </w:t>
      </w:r>
      <w:r w:rsidR="00120C11" w:rsidRPr="0042050F">
        <w:rPr>
          <w:rFonts w:asciiTheme="majorBidi" w:eastAsia="Times New Roman" w:hAnsiTheme="majorBidi" w:cstheme="majorBidi"/>
          <w:color w:val="000000"/>
          <w:lang w:eastAsia="en-GB"/>
        </w:rPr>
        <w:t xml:space="preserve">an </w:t>
      </w:r>
      <w:r w:rsidRPr="0042050F">
        <w:rPr>
          <w:rFonts w:asciiTheme="majorBidi" w:eastAsia="Times New Roman" w:hAnsiTheme="majorBidi" w:cstheme="majorBidi"/>
          <w:color w:val="000000"/>
          <w:lang w:eastAsia="en-GB"/>
        </w:rPr>
        <w:t>extrametrical mora and the final consonant has no moraic status. Each position will be discussed below with further details.</w:t>
      </w:r>
    </w:p>
    <w:p w14:paraId="32588421" w14:textId="77777777" w:rsidR="00CF432F" w:rsidRPr="0042050F" w:rsidRDefault="00CF432F" w:rsidP="00CF432F">
      <w:pPr>
        <w:widowControl w:val="0"/>
        <w:autoSpaceDE w:val="0"/>
        <w:autoSpaceDN w:val="0"/>
        <w:adjustRightInd w:val="0"/>
        <w:spacing w:line="360" w:lineRule="auto"/>
        <w:rPr>
          <w:rFonts w:asciiTheme="majorBidi" w:eastAsia="Times New Roman" w:hAnsiTheme="majorBidi" w:cstheme="majorBidi"/>
          <w:color w:val="000000"/>
          <w:lang w:eastAsia="en-GB"/>
        </w:rPr>
      </w:pPr>
    </w:p>
    <w:p w14:paraId="39BEFA6B" w14:textId="6D2431F8" w:rsidR="00D70EC6" w:rsidRPr="0042050F" w:rsidRDefault="00F02D66" w:rsidP="00CF432F">
      <w:pPr>
        <w:widowControl w:val="0"/>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color w:val="000000"/>
          <w:lang w:eastAsia="en-GB"/>
        </w:rPr>
        <w:t>Starting with the initial position, the first consonant (i.e., stray), as in [</w:t>
      </w:r>
      <w:r w:rsidRPr="0042050F">
        <w:rPr>
          <w:rFonts w:asciiTheme="majorBidi" w:eastAsia="Times New Roman" w:hAnsiTheme="majorBidi" w:cstheme="majorBidi"/>
          <w:b/>
          <w:bCs/>
          <w:color w:val="000000"/>
          <w:u w:val="single"/>
          <w:lang w:eastAsia="en-GB"/>
        </w:rPr>
        <w:t>k</w:t>
      </w:r>
      <w:r w:rsidRPr="0042050F">
        <w:rPr>
          <w:rFonts w:asciiTheme="majorBidi" w:eastAsia="Times New Roman" w:hAnsiTheme="majorBidi" w:cstheme="majorBidi"/>
          <w:color w:val="000000"/>
          <w:lang w:eastAsia="en-GB"/>
        </w:rPr>
        <w:t xml:space="preserve">taab] “book”, is analysed as </w:t>
      </w:r>
      <w:r w:rsidR="00120C11" w:rsidRPr="0042050F">
        <w:rPr>
          <w:rFonts w:asciiTheme="majorBidi" w:eastAsia="Times New Roman" w:hAnsiTheme="majorBidi" w:cstheme="majorBidi"/>
          <w:color w:val="000000"/>
          <w:lang w:eastAsia="en-GB"/>
        </w:rPr>
        <w:t xml:space="preserve">an </w:t>
      </w:r>
      <w:r w:rsidRPr="0042050F">
        <w:rPr>
          <w:rFonts w:asciiTheme="majorBidi" w:hAnsiTheme="majorBidi" w:cstheme="majorBidi"/>
        </w:rPr>
        <w:t xml:space="preserve">extrametrical mora creating its own syllable without linking to other syllables.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 AuthorYear="1"&gt;&lt;Author&gt;McCarthy&lt;/Author&gt;&lt;Year&gt;1990&lt;/Year&gt;&lt;RecNum&gt;160&lt;/RecNum&gt;&lt;DisplayText&gt;McCarthy and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rPr>
        <w:fldChar w:fldCharType="separate"/>
      </w:r>
      <w:r w:rsidR="001A6E30" w:rsidRPr="0042050F">
        <w:rPr>
          <w:rFonts w:asciiTheme="majorBidi" w:hAnsiTheme="majorBidi" w:cstheme="majorBidi"/>
          <w:noProof/>
        </w:rPr>
        <w:t>McCarthy and Prince (1990)</w:t>
      </w:r>
      <w:r w:rsidRPr="0042050F">
        <w:rPr>
          <w:rFonts w:asciiTheme="majorBidi" w:hAnsiTheme="majorBidi" w:cstheme="majorBidi"/>
        </w:rPr>
        <w:fldChar w:fldCharType="end"/>
      </w:r>
      <w:r w:rsidRPr="0042050F">
        <w:rPr>
          <w:rFonts w:asciiTheme="majorBidi" w:hAnsiTheme="majorBidi" w:cstheme="majorBidi"/>
        </w:rPr>
        <w:t xml:space="preserve"> state that Standard </w:t>
      </w:r>
      <w:r w:rsidR="0076205C" w:rsidRPr="0042050F">
        <w:rPr>
          <w:rFonts w:asciiTheme="majorBidi" w:hAnsiTheme="majorBidi" w:cstheme="majorBidi"/>
        </w:rPr>
        <w:t>Arabic</w:t>
      </w:r>
      <w:r w:rsidRPr="0042050F">
        <w:rPr>
          <w:rFonts w:asciiTheme="majorBidi" w:hAnsiTheme="majorBidi" w:cstheme="majorBidi"/>
        </w:rPr>
        <w:t xml:space="preserve"> exhibit</w:t>
      </w:r>
      <w:r w:rsidR="00120C11" w:rsidRPr="0042050F">
        <w:rPr>
          <w:rFonts w:asciiTheme="majorBidi" w:hAnsiTheme="majorBidi" w:cstheme="majorBidi"/>
        </w:rPr>
        <w:t>s</w:t>
      </w:r>
      <w:r w:rsidRPr="0042050F">
        <w:rPr>
          <w:rFonts w:asciiTheme="majorBidi" w:hAnsiTheme="majorBidi" w:cstheme="majorBidi"/>
        </w:rPr>
        <w:t xml:space="preserve"> underlying word-initial clusters and</w:t>
      </w:r>
      <w:r w:rsidR="00D70EC6" w:rsidRPr="0042050F">
        <w:rPr>
          <w:rFonts w:asciiTheme="majorBidi" w:hAnsiTheme="majorBidi" w:cstheme="majorBidi"/>
        </w:rPr>
        <w:t xml:space="preserve"> that</w:t>
      </w:r>
      <w:r w:rsidRPr="0042050F">
        <w:rPr>
          <w:rFonts w:asciiTheme="majorBidi" w:hAnsiTheme="majorBidi" w:cstheme="majorBidi"/>
        </w:rPr>
        <w:t xml:space="preserve"> the initial consonant of these clusters is analysed as a stray consonant.</w:t>
      </w:r>
    </w:p>
    <w:p w14:paraId="22BBD1FB" w14:textId="39A63EAB" w:rsidR="00F02D66" w:rsidRPr="0042050F" w:rsidRDefault="00F02D66" w:rsidP="00D70EC6">
      <w:pPr>
        <w:widowControl w:val="0"/>
        <w:autoSpaceDE w:val="0"/>
        <w:autoSpaceDN w:val="0"/>
        <w:adjustRightInd w:val="0"/>
        <w:spacing w:line="360" w:lineRule="auto"/>
        <w:ind w:left="709"/>
        <w:rPr>
          <w:rFonts w:asciiTheme="majorBidi" w:hAnsiTheme="majorBidi" w:cstheme="majorBidi"/>
        </w:rPr>
      </w:pPr>
      <w:r w:rsidRPr="0042050F">
        <w:rPr>
          <w:rFonts w:asciiTheme="majorBidi" w:hAnsiTheme="majorBidi" w:cstheme="majorBidi"/>
        </w:rPr>
        <w:t xml:space="preserve">“These appear in verb forms and their derivatives that have what is traditionally called </w:t>
      </w:r>
      <w:r w:rsidRPr="0042050F">
        <w:rPr>
          <w:rFonts w:asciiTheme="majorBidi" w:hAnsiTheme="majorBidi" w:cstheme="majorBidi"/>
          <w:i/>
          <w:iCs/>
        </w:rPr>
        <w:t>hamzatu lwasli</w:t>
      </w:r>
      <w:r w:rsidRPr="0042050F">
        <w:rPr>
          <w:rFonts w:asciiTheme="majorBidi" w:hAnsiTheme="majorBidi" w:cstheme="majorBidi"/>
        </w:rPr>
        <w:t xml:space="preserve">, the “elideable” glottal stop. Examples include Form 7 </w:t>
      </w:r>
      <w:r w:rsidRPr="0042050F">
        <w:rPr>
          <w:rFonts w:asciiTheme="majorBidi" w:hAnsiTheme="majorBidi" w:cstheme="majorBidi"/>
          <w:i/>
          <w:iCs/>
        </w:rPr>
        <w:t xml:space="preserve">ʔinfaʕal, </w:t>
      </w:r>
      <w:r w:rsidRPr="0042050F">
        <w:rPr>
          <w:rFonts w:asciiTheme="majorBidi" w:hAnsiTheme="majorBidi" w:cstheme="majorBidi"/>
        </w:rPr>
        <w:t xml:space="preserve">Form 8 </w:t>
      </w:r>
      <w:r w:rsidRPr="0042050F">
        <w:rPr>
          <w:rFonts w:asciiTheme="majorBidi" w:hAnsiTheme="majorBidi" w:cstheme="majorBidi"/>
          <w:i/>
          <w:iCs/>
        </w:rPr>
        <w:t>ʔiftaʕal</w:t>
      </w:r>
      <w:r w:rsidRPr="0042050F">
        <w:rPr>
          <w:rFonts w:asciiTheme="majorBidi" w:hAnsiTheme="majorBidi" w:cstheme="majorBidi"/>
        </w:rPr>
        <w:t xml:space="preserve">, and Form 10 </w:t>
      </w:r>
      <w:r w:rsidRPr="0042050F">
        <w:rPr>
          <w:rFonts w:asciiTheme="majorBidi" w:hAnsiTheme="majorBidi" w:cstheme="majorBidi"/>
          <w:i/>
          <w:iCs/>
        </w:rPr>
        <w:t>ʔistafʕal</w:t>
      </w:r>
      <w:r w:rsidRPr="0042050F">
        <w:rPr>
          <w:rFonts w:asciiTheme="majorBidi" w:hAnsiTheme="majorBidi" w:cstheme="majorBidi"/>
        </w:rPr>
        <w:t xml:space="preserve">. The distribution of this property forces any generative phonological analysis to say that the initial glottal stop and the vowel following it are not in fact elided, but rather inserted in the course of syllabification. For example, the underlying representation of the Form 8 stem is </w:t>
      </w:r>
      <w:r w:rsidRPr="0042050F">
        <w:rPr>
          <w:rFonts w:asciiTheme="majorBidi" w:hAnsiTheme="majorBidi" w:cstheme="majorBidi"/>
          <w:i/>
          <w:iCs/>
        </w:rPr>
        <w:t xml:space="preserve">ftaʕal, </w:t>
      </w:r>
      <w:r w:rsidRPr="0042050F">
        <w:rPr>
          <w:rFonts w:asciiTheme="majorBidi" w:hAnsiTheme="majorBidi" w:cstheme="majorBidi"/>
        </w:rPr>
        <w:t>although</w:t>
      </w:r>
      <w:r w:rsidRPr="0042050F">
        <w:rPr>
          <w:rFonts w:asciiTheme="majorBidi" w:hAnsiTheme="majorBidi" w:cstheme="majorBidi"/>
          <w:i/>
          <w:iCs/>
        </w:rPr>
        <w:t xml:space="preserve"> </w:t>
      </w:r>
      <w:r w:rsidRPr="0042050F">
        <w:rPr>
          <w:rFonts w:asciiTheme="majorBidi" w:hAnsiTheme="majorBidi" w:cstheme="majorBidi"/>
        </w:rPr>
        <w:t xml:space="preserve">on the surface this word in isolation is pronounced as </w:t>
      </w:r>
      <w:r w:rsidRPr="0042050F">
        <w:rPr>
          <w:rFonts w:asciiTheme="majorBidi" w:hAnsiTheme="majorBidi" w:cstheme="majorBidi"/>
          <w:i/>
          <w:iCs/>
        </w:rPr>
        <w:t>ʔi</w:t>
      </w:r>
      <w:r w:rsidR="00120C11" w:rsidRPr="0042050F">
        <w:rPr>
          <w:rFonts w:asciiTheme="majorBidi" w:hAnsiTheme="majorBidi" w:cstheme="majorBidi"/>
          <w:i/>
          <w:iCs/>
        </w:rPr>
        <w:t>f</w:t>
      </w:r>
      <w:r w:rsidRPr="0042050F">
        <w:rPr>
          <w:rFonts w:asciiTheme="majorBidi" w:hAnsiTheme="majorBidi" w:cstheme="majorBidi"/>
          <w:i/>
          <w:iCs/>
        </w:rPr>
        <w:t>tafʕal</w:t>
      </w:r>
      <w:r w:rsidRPr="0042050F">
        <w:rPr>
          <w:rFonts w:asciiTheme="majorBidi" w:hAnsiTheme="majorBidi" w:cstheme="majorBidi"/>
        </w:rPr>
        <w:t xml:space="preserve">”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&lt;EndNote&gt;&lt;Cite&gt;&lt;Author&gt;McCarthy&lt;/Author&gt;&lt;Year&gt;1990&lt;/Year&gt;&lt;RecNum&gt;160&lt;/RecNum&gt;&lt;Pages&gt;11&lt;/Pages&gt;&lt;DisplayText&gt;(McCarthy &amp;amp; Prince, 1990, p. 11)&lt;/DisplayText&gt;&lt;record&gt;&lt;rec-number&gt;160&lt;/rec-number&gt;&lt;foreign-keys&gt;&lt;key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rPr>
        <w:fldChar w:fldCharType="separate"/>
      </w:r>
      <w:r w:rsidR="001A6E30" w:rsidRPr="0042050F">
        <w:rPr>
          <w:rFonts w:asciiTheme="majorBidi" w:hAnsiTheme="majorBidi" w:cstheme="majorBidi"/>
          <w:noProof/>
        </w:rPr>
        <w:t>(McCarthy &amp; Prince, 1990, p. 11)</w:t>
      </w:r>
      <w:r w:rsidRPr="0042050F">
        <w:rPr>
          <w:rFonts w:asciiTheme="majorBidi" w:hAnsiTheme="majorBidi" w:cstheme="majorBidi"/>
        </w:rPr>
        <w:fldChar w:fldCharType="end"/>
      </w:r>
      <w:r w:rsidRPr="0042050F">
        <w:rPr>
          <w:rFonts w:asciiTheme="majorBidi" w:hAnsiTheme="majorBidi" w:cstheme="majorBidi"/>
        </w:rPr>
        <w:t>.</w:t>
      </w:r>
    </w:p>
    <w:p w14:paraId="1A735424" w14:textId="635F1BCF" w:rsidR="00F02D66" w:rsidRPr="0042050F" w:rsidRDefault="00F02D66"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mc:AlternateContent>
          <mc:Choice Requires="wps">
            <w:drawing>
              <wp:anchor distT="0" distB="0" distL="114300" distR="114300" simplePos="0" relativeHeight="251747328" behindDoc="0" locked="0" layoutInCell="1" allowOverlap="1" wp14:anchorId="16172769" wp14:editId="114FA09E">
                <wp:simplePos x="0" y="0"/>
                <wp:positionH relativeFrom="margin">
                  <wp:posOffset>1803400</wp:posOffset>
                </wp:positionH>
                <wp:positionV relativeFrom="paragraph">
                  <wp:posOffset>1183005</wp:posOffset>
                </wp:positionV>
                <wp:extent cx="2146935" cy="11938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2146935" cy="1193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1D751B2" w14:textId="77777777" w:rsidR="00BF7515" w:rsidRPr="00F02D66" w:rsidRDefault="00BF7515" w:rsidP="00F02D66">
                            <w:pPr>
                              <w:spacing w:line="600" w:lineRule="auto"/>
                              <w:rPr>
                                <w:rFonts w:asciiTheme="majorBidi" w:hAnsiTheme="majorBidi" w:cstheme="majorBidi"/>
                              </w:rPr>
                            </w:pPr>
                            <w:r w:rsidRPr="00F02D66">
                              <w:rPr>
                                <w:rFonts w:asciiTheme="majorBidi" w:hAnsiTheme="majorBidi" w:cstheme="majorBidi"/>
                              </w:rPr>
                              <w:t xml:space="preserve">                    σ               σ</w:t>
                            </w:r>
                          </w:p>
                          <w:p w14:paraId="4C65EFE8" w14:textId="77777777" w:rsidR="00BF7515" w:rsidRPr="00F02D66" w:rsidRDefault="00BF7515" w:rsidP="00F02D66">
                            <w:pPr>
                              <w:spacing w:line="600" w:lineRule="auto"/>
                              <w:rPr>
                                <w:rFonts w:asciiTheme="majorBidi" w:hAnsiTheme="majorBidi" w:cstheme="majorBidi"/>
                              </w:rPr>
                            </w:pPr>
                            <w:r w:rsidRPr="00F02D66">
                              <w:rPr>
                                <w:rFonts w:asciiTheme="majorBidi" w:hAnsiTheme="majorBidi" w:cstheme="majorBidi"/>
                              </w:rPr>
                              <w:t xml:space="preserve">   (µ)            µ               µ       µ</w:t>
                            </w:r>
                          </w:p>
                          <w:p w14:paraId="7DB173BD" w14:textId="77777777" w:rsidR="00BF7515" w:rsidRPr="00F02D66" w:rsidRDefault="00BF7515" w:rsidP="00F02D66">
                            <w:pPr>
                              <w:spacing w:line="600" w:lineRule="auto"/>
                              <w:rPr>
                                <w:rFonts w:asciiTheme="majorBidi" w:hAnsiTheme="majorBidi" w:cstheme="majorBidi"/>
                              </w:rPr>
                            </w:pPr>
                            <w:r w:rsidRPr="00F02D66">
                              <w:rPr>
                                <w:rFonts w:asciiTheme="majorBidi" w:hAnsiTheme="majorBidi" w:cstheme="majorBidi"/>
                              </w:rPr>
                              <w:t xml:space="preserve">    f       t       a       ʕ       a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2769" id="Text Box 63" o:spid="_x0000_s1033" type="#_x0000_t202" style="position:absolute;margin-left:142pt;margin-top:93.15pt;width:169.05pt;height:9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AR/eQIAAD4FAAAOAAAAZHJzL2Uyb0RvYy54bWysVEtv2zAMvg/YfxB0Xx2n6SuoU2QtOgwo&#13;&#10;2mLt0LMiS40xSdQkJnb260fJsVt0xQ7DLrJMfnx9JHV+0VnDtirEBlzFy4MJZ8pJqBv3XPHvj9ef&#13;&#10;TjmLKFwtDDhV8Z2K/GLx8cN56+dqCmswtQqMnLg4b33F14h+XhRRrpUV8QC8cqTUEKxA+g3PRR1E&#13;&#10;S96tKaaTyXHRQqh9AKliJOlVr+SL7F9rJfFO66iQmYpTbpjPkM9VOovFuZg/B+HXjdynIf4hCysa&#13;&#10;R0FHV1cCBduE5g9XtpEBImg8kGAL0LqRKtdA1ZSTN9U8rIVXuRYiJ/qRpvj/3Mrb7X1gTV3x40PO&#13;&#10;nLDUo0fVIfsMHSMR8dP6OCfYgycgdiSnPg/ySMJUdqeDTV8qiJGemN6N7CZvkoTTcnZ8dnjEmSRd&#13;&#10;WZ4dnk4y/8WLuQ8RvyiwLF0qHqh9mVWxvYlIqRB0gKRoxqXTwXVjTK9NkiIl3CeWb7gzqkd/U5pK&#13;&#10;Talkr3nI1KUJbCtoPOofuSyKYRwhk4kmx6NR+Z6RwcFoj01mKg/eaDh5z/Al2ojOEcHhaGgbB+Hv&#13;&#10;xrrHD1X3taaysVt1ua8nQ69WUO+ohQH6JYheXjdE842IeC8CTT11jTYZ7+jQBtqKw/7G2RrCr/fk&#13;&#10;CU/DSFrOWtqiisefGxEUZ+arozE9K2eztHb5Z3Z0MqWf8Fqzeq1xG3sJ1ImS3gwv8zXh0QxXHcA+&#13;&#10;0cIvU1RSCScpdsVxuF5iv9v0YEi1XGYQLZoXeOMevEyuE8tpiB67JxH8ftKQhvQWhn0T8zcD12OT&#13;&#10;pYPlBkE3eRoTzz2re/5pSfOQ7h+U9Aq8/s+ol2dv8RsAAP//AwBQSwMEFAAGAAgAAAAhAJUV1m3n&#13;&#10;AAAAEAEAAA8AAABkcnMvZG93bnJldi54bWxMj09Lw0AQxe+C32EZwYu0m25CDGk2RSse/IPSqvS6&#13;&#10;TcYkmJ0N2W0bv73jSS8Dw3vz5v2K1WR7ccTRd440LOYRCKTK1R01Gt7f7mcZCB8M1aZ3hBq+0cOq&#13;&#10;PD8rTF67E23wuA2N4BDyudHQhjDkUvqqRWv83A1IrH260ZrA69jIejQnDre9VFGUSms64g+tGXDd&#13;&#10;YvW1PVgNidy522Ftq+ePnXt6fL1S3cuD0vryYrpb8rhZggg4hb8L+GXg/lBysb07UO1Fr0FlCQMF&#13;&#10;FrI0BsGOVKkFiL2G+DqJQZaF/A9S/gAAAP//AwBQSwECLQAUAAYACAAAACEAtoM4kv4AAADhAQAA&#13;&#10;EwAAAAAAAAAAAAAAAAAAAAAAW0NvbnRlbnRfVHlwZXNdLnhtbFBLAQItABQABgAIAAAAIQA4/SH/&#13;&#10;1gAAAJQBAAALAAAAAAAAAAAAAAAAAC8BAABfcmVscy8ucmVsc1BLAQItABQABgAIAAAAIQAcaAR/&#13;&#10;eQIAAD4FAAAOAAAAAAAAAAAAAAAAAC4CAABkcnMvZTJvRG9jLnhtbFBLAQItABQABgAIAAAAIQCV&#13;&#10;FdZt5wAAABABAAAPAAAAAAAAAAAAAAAAANMEAABkcnMvZG93bnJldi54bWxQSwUGAAAAAAQABADz&#13;&#10;AAAA5wUAAAAA&#13;&#10;" fillcolor="white [3201]" stroked="f" strokeweight="1pt">
                <v:textbox>
                  <w:txbxContent>
                    <w:p w14:paraId="51D751B2" w14:textId="77777777" w:rsidR="00BF7515" w:rsidRPr="00F02D66" w:rsidRDefault="00BF7515" w:rsidP="00F02D66">
                      <w:pPr>
                        <w:spacing w:line="600" w:lineRule="auto"/>
                        <w:rPr>
                          <w:rFonts w:asciiTheme="majorBidi" w:hAnsiTheme="majorBidi" w:cstheme="majorBidi"/>
                        </w:rPr>
                      </w:pPr>
                      <w:r w:rsidRPr="00F02D66">
                        <w:rPr>
                          <w:rFonts w:asciiTheme="majorBidi" w:hAnsiTheme="majorBidi" w:cstheme="majorBidi"/>
                        </w:rPr>
                        <w:t xml:space="preserve">                    σ               σ</w:t>
                      </w:r>
                    </w:p>
                    <w:p w14:paraId="4C65EFE8" w14:textId="77777777" w:rsidR="00BF7515" w:rsidRPr="00F02D66" w:rsidRDefault="00BF7515" w:rsidP="00F02D66">
                      <w:pPr>
                        <w:spacing w:line="600" w:lineRule="auto"/>
                        <w:rPr>
                          <w:rFonts w:asciiTheme="majorBidi" w:hAnsiTheme="majorBidi" w:cstheme="majorBidi"/>
                        </w:rPr>
                      </w:pPr>
                      <w:r w:rsidRPr="00F02D66">
                        <w:rPr>
                          <w:rFonts w:asciiTheme="majorBidi" w:hAnsiTheme="majorBidi" w:cstheme="majorBidi"/>
                        </w:rPr>
                        <w:t xml:space="preserve">   (µ)            µ               µ       µ</w:t>
                      </w:r>
                    </w:p>
                    <w:p w14:paraId="7DB173BD" w14:textId="77777777" w:rsidR="00BF7515" w:rsidRPr="00F02D66" w:rsidRDefault="00BF7515" w:rsidP="00F02D66">
                      <w:pPr>
                        <w:spacing w:line="600" w:lineRule="auto"/>
                        <w:rPr>
                          <w:rFonts w:asciiTheme="majorBidi" w:hAnsiTheme="majorBidi" w:cstheme="majorBidi"/>
                        </w:rPr>
                      </w:pPr>
                      <w:r w:rsidRPr="00F02D66">
                        <w:rPr>
                          <w:rFonts w:asciiTheme="majorBidi" w:hAnsiTheme="majorBidi" w:cstheme="majorBidi"/>
                        </w:rPr>
                        <w:t xml:space="preserve">    f       t       a       ʕ       a        l</w:t>
                      </w:r>
                    </w:p>
                  </w:txbxContent>
                </v:textbox>
                <w10:wrap type="square" anchorx="margin"/>
              </v:shape>
            </w:pict>
          </mc:Fallback>
        </mc:AlternateContent>
      </w:r>
      <w:r w:rsidRPr="0042050F">
        <w:rPr>
          <w:rFonts w:asciiTheme="majorBidi" w:hAnsiTheme="majorBidi" w:cstheme="majorBidi"/>
        </w:rPr>
        <w:t xml:space="preserve">In application of the underlying consonant clusters in Form 8 </w:t>
      </w:r>
      <w:r w:rsidRPr="0042050F">
        <w:rPr>
          <w:rFonts w:asciiTheme="majorBidi" w:hAnsiTheme="majorBidi" w:cstheme="majorBidi"/>
          <w:i/>
          <w:iCs/>
        </w:rPr>
        <w:t>ftaʕal</w:t>
      </w:r>
      <w:r w:rsidRPr="0042050F">
        <w:rPr>
          <w:rFonts w:asciiTheme="majorBidi" w:hAnsiTheme="majorBidi" w:cstheme="majorBidi"/>
        </w:rPr>
        <w:t xml:space="preserve"> to moraic theory, the initial (stray) consonant [f] is analysed as an extrametrical mora which is not linked to adjacent syllables</w:t>
      </w:r>
      <w:r w:rsidR="00022F0A" w:rsidRPr="0042050F">
        <w:rPr>
          <w:rFonts w:asciiTheme="majorBidi" w:hAnsiTheme="majorBidi" w:cstheme="majorBidi"/>
        </w:rPr>
        <w:t>,</w:t>
      </w:r>
      <w:r w:rsidRPr="0042050F">
        <w:rPr>
          <w:rFonts w:asciiTheme="majorBidi" w:hAnsiTheme="majorBidi" w:cstheme="majorBidi"/>
        </w:rPr>
        <w:t xml:space="preserve"> as presented below in Figure 2.6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rPr>
        <w:fldChar w:fldCharType="separate"/>
      </w:r>
      <w:r w:rsidR="001A6E30" w:rsidRPr="0042050F">
        <w:rPr>
          <w:rFonts w:asciiTheme="majorBidi" w:hAnsiTheme="majorBidi" w:cstheme="majorBidi"/>
          <w:noProof/>
        </w:rPr>
        <w:t>(McCarthy &amp; Prince, 1990)</w:t>
      </w:r>
      <w:r w:rsidRPr="0042050F">
        <w:rPr>
          <w:rFonts w:asciiTheme="majorBidi" w:hAnsiTheme="majorBidi" w:cstheme="majorBidi"/>
        </w:rPr>
        <w:fldChar w:fldCharType="end"/>
      </w:r>
      <w:r w:rsidRPr="0042050F">
        <w:rPr>
          <w:rFonts w:asciiTheme="majorBidi" w:hAnsiTheme="majorBidi" w:cstheme="majorBidi"/>
        </w:rPr>
        <w:t xml:space="preserve">. </w:t>
      </w:r>
      <w:r w:rsidRPr="0042050F">
        <w:rPr>
          <w:rFonts w:asciiTheme="majorBidi" w:hAnsiTheme="majorBidi" w:cstheme="majorBidi"/>
          <w:b/>
          <w:bCs/>
        </w:rPr>
        <w:t xml:space="preserve">This </w:t>
      </w:r>
      <w:r w:rsidR="00120C11" w:rsidRPr="0042050F">
        <w:rPr>
          <w:rFonts w:asciiTheme="majorBidi" w:hAnsiTheme="majorBidi" w:cstheme="majorBidi"/>
          <w:b/>
          <w:bCs/>
        </w:rPr>
        <w:t>predicts</w:t>
      </w:r>
      <w:r w:rsidRPr="0042050F">
        <w:rPr>
          <w:rFonts w:asciiTheme="majorBidi" w:hAnsiTheme="majorBidi" w:cstheme="majorBidi"/>
          <w:b/>
          <w:bCs/>
        </w:rPr>
        <w:t xml:space="preserve"> that branching onsets </w:t>
      </w:r>
      <w:r w:rsidR="00120C11" w:rsidRPr="0042050F">
        <w:rPr>
          <w:rFonts w:asciiTheme="majorBidi" w:hAnsiTheme="majorBidi" w:cstheme="majorBidi"/>
          <w:b/>
          <w:bCs/>
        </w:rPr>
        <w:t>will be</w:t>
      </w:r>
      <w:r w:rsidRPr="0042050F">
        <w:rPr>
          <w:rFonts w:asciiTheme="majorBidi" w:hAnsiTheme="majorBidi" w:cstheme="majorBidi"/>
          <w:b/>
          <w:bCs/>
        </w:rPr>
        <w:t xml:space="preserve"> unattested in </w:t>
      </w:r>
      <w:r w:rsidR="0076205C" w:rsidRPr="0042050F">
        <w:rPr>
          <w:rFonts w:asciiTheme="majorBidi" w:hAnsiTheme="majorBidi" w:cstheme="majorBidi"/>
          <w:b/>
          <w:bCs/>
        </w:rPr>
        <w:t>Arabic</w:t>
      </w:r>
      <w:r w:rsidRPr="0042050F">
        <w:rPr>
          <w:rFonts w:asciiTheme="majorBidi" w:hAnsiTheme="majorBidi" w:cstheme="majorBidi"/>
          <w:b/>
          <w:bCs/>
        </w:rPr>
        <w:t>.</w:t>
      </w:r>
    </w:p>
    <w:p w14:paraId="556FA745" w14:textId="77777777" w:rsidR="00F02D66" w:rsidRPr="0042050F" w:rsidRDefault="00F02D66"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mc:AlternateContent>
          <mc:Choice Requires="wps">
            <w:drawing>
              <wp:anchor distT="0" distB="0" distL="114300" distR="114300" simplePos="0" relativeHeight="251753472" behindDoc="0" locked="0" layoutInCell="1" allowOverlap="1" wp14:anchorId="36D18D17" wp14:editId="201E6DF8">
                <wp:simplePos x="0" y="0"/>
                <wp:positionH relativeFrom="column">
                  <wp:posOffset>3735070</wp:posOffset>
                </wp:positionH>
                <wp:positionV relativeFrom="paragraph">
                  <wp:posOffset>618490</wp:posOffset>
                </wp:positionV>
                <wp:extent cx="0" cy="179705"/>
                <wp:effectExtent l="0" t="0" r="19050" b="29845"/>
                <wp:wrapNone/>
                <wp:docPr id="55" name="Straight Connector 55"/>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A8360" id="Straight Connector 5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94.1pt,48.7pt" to="294.1pt,6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mWStgEAALgDAAAOAAAAZHJzL2Uyb0RvYy54bWysU8tu2zAQvBfIPxC8x5ICpGkFyzk4aC5F&#13;&#10;azTNBzDU0iLKF5asJf99l5StBG1RFEEuFJfcmd0Zrta3kzXsABi1dx1vVjVn4KTvtdt3/PH7p8sP&#13;&#10;nMUkXC+Md9DxI0R+u7l4tx5DC1d+8KYHZETiYjuGjg8phbaqohzAirjyARxdKo9WJApxX/UoRmK3&#13;&#10;prqq6/fV6LEP6CXESKd38yXfFH6lQKavSkVIzHScektlxbI+5bXarEW7RxEGLU9tiFd0YYV2VHSh&#13;&#10;uhNJsJ+o/6CyWqKPXqWV9LbySmkJRQOpaerf1DwMIkDRQubEsNgU345WfjnskOm+49fXnDlh6Y0e&#13;&#10;Egq9HxLbeufIQY+MLsmpMcSWAFu3w1MUww6z7EmhzV8SxKbi7nFxF6bE5Hwo6bS5+XhTF7rqGRcw&#13;&#10;pnvwluVNx412WbdoxeFzTFSLUs8pFOQ+5spll44GcrJx30CRFqrVFHSZItgaZAdB79//aLIK4iqZ&#13;&#10;GaK0MQuo/jfolJthUCbrf4FLdqnoXVqAVjuPf6uapnOras4/q561ZtlPvj+Wdyh20HgUZadRzvP3&#13;&#10;Mi7w5x9u8wsAAP//AwBQSwMEFAAGAAgAAAAhAPWgZu7jAAAADwEAAA8AAABkcnMvZG93bnJldi54&#13;&#10;bWxMj0FPwzAMhe9I/IfISNxYSsW2rms6TUMIcUGsY/esydJC41RJ2pV/jxEHuFiy/fn5vWIz2Y6N&#13;&#10;2ofWoYD7WQJMY+1Ui0bA++HpLgMWokQlO4dawJcOsCmvrwqZK3fBvR6raBiJYMilgCbGPuc81I22&#13;&#10;Msxcr5F2Z+etjNR6w5WXFxK3HU+TZMGtbJE+NLLXu0bXn9VgBXQvfjyandmG4Xm/qD7ezunrYRTi&#13;&#10;9mZ6XFPZroFFPcW/C/jJQP6hJGMnN6AKrBMwz7KUUAGr5QMwAn4HJyLT+RJ4WfD/OcpvAAAA//8D&#13;&#10;AFBLAQItABQABgAIAAAAIQC2gziS/gAAAOEBAAATAAAAAAAAAAAAAAAAAAAAAABbQ29udGVudF9U&#13;&#10;eXBlc10ueG1sUEsBAi0AFAAGAAgAAAAhADj9If/WAAAAlAEAAAsAAAAAAAAAAAAAAAAALwEAAF9y&#13;&#10;ZWxzLy5yZWxzUEsBAi0AFAAGAAgAAAAhAAr2ZZK2AQAAuAMAAA4AAAAAAAAAAAAAAAAALgIAAGRy&#13;&#10;cy9lMm9Eb2MueG1sUEsBAi0AFAAGAAgAAAAhAPWgZu7jAAAADwEAAA8AAAAAAAAAAAAAAAAAEAQA&#13;&#10;AGRycy9kb3ducmV2LnhtbFBLBQYAAAAABAAEAPMAAAAg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49376" behindDoc="0" locked="0" layoutInCell="1" allowOverlap="1" wp14:anchorId="4A6D88ED" wp14:editId="672AD106">
                <wp:simplePos x="0" y="0"/>
                <wp:positionH relativeFrom="column">
                  <wp:posOffset>2380615</wp:posOffset>
                </wp:positionH>
                <wp:positionV relativeFrom="paragraph">
                  <wp:posOffset>259715</wp:posOffset>
                </wp:positionV>
                <wp:extent cx="327660" cy="549910"/>
                <wp:effectExtent l="0" t="0" r="34290" b="21590"/>
                <wp:wrapNone/>
                <wp:docPr id="56" name="Straight Connector 56"/>
                <wp:cNvGraphicFramePr/>
                <a:graphic xmlns:a="http://schemas.openxmlformats.org/drawingml/2006/main">
                  <a:graphicData uri="http://schemas.microsoft.com/office/word/2010/wordprocessingShape">
                    <wps:wsp>
                      <wps:cNvCnPr/>
                      <wps:spPr>
                        <a:xfrm flipV="1">
                          <a:off x="0" y="0"/>
                          <a:ext cx="327660" cy="549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FB1E5" id="Straight Connector 56"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5pt,20.45pt" to="213.25pt,6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PwqxwEAAMcDAAAOAAAAZHJzL2Uyb0RvYy54bWysU02P0zAQvSPxHyzfadLCFjZquoeu4IKg&#13;&#10;YlnuXmfcWOsvjU2T/nvGTptFLEgIcbFiz7w3895MNjejNewIGLV3LV8uas7ASd9pd2j5/df3r95x&#13;&#10;FpNwnTDeQctPEPnN9uWLzRAaWPnemw6QEYmLzRBa3qcUmqqKsgcr4sIHcBRUHq1IdMVD1aEYiN2a&#13;&#10;alXX62rw2AX0EmKk19spyLeFXymQ6bNSERIzLafeUjmxnA/5rLYb0RxQhF7LcxviH7qwQjsqOlPd&#13;&#10;iiTYd9TPqKyW6KNXaSG9rbxSWkLRQGqW9S9q7noRoGghc2KYbYr/j1Z+Ou6R6a7lV2vOnLA0o7uE&#13;&#10;Qh/6xHbeOXLQI6MgOTWE2BBg5/Z4vsWwxyx7VGiZMjp8oyUoRpA0NhafT7PPMCYm6fH16u16TdOQ&#13;&#10;FLp6c329LHOoJppMFzCmD+Atyx8tN9plG0Qjjh9jotKUekmhS25raqR8pZOBnGzcF1AkjQpOLZWl&#13;&#10;gp1BdhS0Dt3jMosirpKZIUobM4PqUvKPoHNuhkFZtL8FztmlondpBlrtPP6uahovraop/6J60ppl&#13;&#10;P/juVMZS7KBtKcrOm53X8ed7gT/9f9sfAAAA//8DAFBLAwQUAAYACAAAACEA2cP1NuEAAAAPAQAA&#13;&#10;DwAAAGRycy9kb3ducmV2LnhtbEyPT0/DMAzF70h8h8hI3FhC6R/omk5jCHFm47Jb2npttcYpTbaV&#13;&#10;b485sYstyz8/v1esZjuIM06+d6ThcaFAINWu6anV8LV7f3gG4YOhxgyOUMMPeliVtzeFyRt3oU88&#13;&#10;b0MrWIR8bjR0IYy5lL7u0Bq/cCMS7w5usibwOLWymcyFxe0gI6VSaU1P/KEzI246rI/bk9Ww+7Bq&#13;&#10;rkK/QfrO1Hr/mqS0T7S+v5vfllzWSxAB5/B/AX8Z2D+UbKxyJ2q8GDQ8ZfELoxpixZ2BOEoTEBWT&#13;&#10;UZaALAt5naP8BQAA//8DAFBLAQItABQABgAIAAAAIQC2gziS/gAAAOEBAAATAAAAAAAAAAAAAAAA&#13;&#10;AAAAAABbQ29udGVudF9UeXBlc10ueG1sUEsBAi0AFAAGAAgAAAAhADj9If/WAAAAlAEAAAsAAAAA&#13;&#10;AAAAAAAAAAAALwEAAF9yZWxzLy5yZWxzUEsBAi0AFAAGAAgAAAAhAFTo/CrHAQAAxwMAAA4AAAAA&#13;&#10;AAAAAAAAAAAALgIAAGRycy9lMm9Eb2MueG1sUEsBAi0AFAAGAAgAAAAhANnD9TbhAAAADwEAAA8A&#13;&#10;AAAAAAAAAAAAAAAAIQQAAGRycy9kb3ducmV2LnhtbFBLBQYAAAAABAAEAPMAAAAv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48352" behindDoc="0" locked="0" layoutInCell="1" allowOverlap="1" wp14:anchorId="70A1C6B7" wp14:editId="09515E22">
                <wp:simplePos x="0" y="0"/>
                <wp:positionH relativeFrom="column">
                  <wp:posOffset>2701290</wp:posOffset>
                </wp:positionH>
                <wp:positionV relativeFrom="paragraph">
                  <wp:posOffset>253365</wp:posOffset>
                </wp:positionV>
                <wp:extent cx="0" cy="179705"/>
                <wp:effectExtent l="0" t="0" r="19050" b="29845"/>
                <wp:wrapNone/>
                <wp:docPr id="57" name="Straight Connector 57"/>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D5484" id="Straight Connector 5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12.7pt,19.95pt" to="212.7pt,3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dntAEAALgDAAAOAAAAZHJzL2Uyb0RvYy54bWysU02P0zAQvSPxHyzfaZKVlkLUdA9dwQVB&#13;&#10;xbI/wOuMGwt/aWya9N8zdtIsAoQQ4uJ47Hlv5j1PdneTNewMGLV3HW82NWfgpO+1O3X88cu7V284&#13;&#10;i0m4XhjvoOMXiPxu//LFbgwt3PjBmx6QEYmL7Rg6PqQU2qqKcgAr4sYHcHSpPFqRKMRT1aMYid2a&#13;&#10;6qauX1ejxz6glxAjnd7Pl3xf+JUCmT4pFSEx03HqLZUVy/qU12q/E+0JRRi0XNoQ/9CFFdpR0ZXq&#13;&#10;XiTBvqH+hcpqiT56lTbS28orpSUUDaSmqX9S8zCIAEULmRPDalP8f7Ty4/mITPcdv91y5oSlN3pI&#13;&#10;KPRpSOzgnSMHPTK6JKfGEFsCHNwRlyiGI2bZk0KbvySITcXdy+ouTInJ+VDSabN9u61vM131jAsY&#13;&#10;03vwluVNx412WbdoxflDTHPqNYVwuY+5ctmli4GcbNxnUKSFajUFXaYIDgbZWdD791+bpWzJzBCl&#13;&#10;jVlB9Z9BS26GQZmsvwWu2aWid2kFWu08/q5qmq6tqjn/qnrWmmU/+f5S3qHYQeNRDF1GOc/fj3GB&#13;&#10;P/9w++8AAAD//wMAUEsDBBQABgAIAAAAIQC05VtL4QAAAA4BAAAPAAAAZHJzL2Rvd25yZXYueG1s&#13;&#10;TE9NT8MwDL0j8R8iI3FjKWVUW9d0moYQ4oJYx+5Z46UdjVMlaVf+PUEc4GLJfs/vo1hPpmMjOt9a&#13;&#10;EnA/S4Ah1Va1pAV87J/vFsB8kKRkZwkFfKGHdXl9Vchc2QvtcKyCZlGEfC4FNCH0Oee+btBIP7M9&#13;&#10;UsRO1hkZ4uo0V05eorjpeJokGTeypejQyB63Ddaf1WAEdK9uPOit3vjhZZdV5/dT+rYfhbi9mZ5W&#13;&#10;cWxWwAJO4e8DfjrE/FDGYEc7kPKsEzBPH+eRKuBhuQQWCb+Ho4BskQIvC/6/RvkNAAD//wMAUEsB&#13;&#10;Ai0AFAAGAAgAAAAhALaDOJL+AAAA4QEAABMAAAAAAAAAAAAAAAAAAAAAAFtDb250ZW50X1R5cGVz&#13;&#10;XS54bWxQSwECLQAUAAYACAAAACEAOP0h/9YAAACUAQAACwAAAAAAAAAAAAAAAAAvAQAAX3JlbHMv&#13;&#10;LnJlbHNQSwECLQAUAAYACAAAACEAPyBHZ7QBAAC4AwAADgAAAAAAAAAAAAAAAAAuAgAAZHJzL2Uy&#13;&#10;b0RvYy54bWxQSwECLQAUAAYACAAAACEAtOVbS+EAAAAOAQAADwAAAAAAAAAAAAAAAAAOBAAAZHJz&#13;&#10;L2Rvd25yZXYueG1sUEsFBgAAAAAEAAQA8wAAABw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50400" behindDoc="0" locked="0" layoutInCell="1" allowOverlap="1" wp14:anchorId="1194F760" wp14:editId="1AE2DA1F">
                <wp:simplePos x="0" y="0"/>
                <wp:positionH relativeFrom="column">
                  <wp:posOffset>3063240</wp:posOffset>
                </wp:positionH>
                <wp:positionV relativeFrom="paragraph">
                  <wp:posOffset>275590</wp:posOffset>
                </wp:positionV>
                <wp:extent cx="280035" cy="506730"/>
                <wp:effectExtent l="0" t="0" r="24765" b="26670"/>
                <wp:wrapNone/>
                <wp:docPr id="58" name="Straight Connector 58"/>
                <wp:cNvGraphicFramePr/>
                <a:graphic xmlns:a="http://schemas.openxmlformats.org/drawingml/2006/main">
                  <a:graphicData uri="http://schemas.microsoft.com/office/word/2010/wordprocessingShape">
                    <wps:wsp>
                      <wps:cNvCnPr/>
                      <wps:spPr>
                        <a:xfrm flipH="1">
                          <a:off x="0" y="0"/>
                          <a:ext cx="280035" cy="506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AC902" id="Straight Connector 58"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21.7pt" to="263.25pt,6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4aqxwEAAMcDAAAOAAAAZHJzL2Uyb0RvYy54bWysU8Fu2zAMvQ/oPwi6N3ZSpCuMOD2k6HYY&#13;&#10;tmDtPkCVpViYJAqUFjt/P0pOvGHdgGHYRbBEvke+R3pzPzrLjgqjAd/y5aLmTHkJnfGHln95fry+&#13;&#10;4ywm4TthwauWn1Tk99urN5shNGoFPdhOISMSH5shtLxPKTRVFWWvnIgLCMpTUAM6keiKh6pDMRC7&#13;&#10;s9Wqrm+rAbALCFLFSK8PU5BvC7/WSqZPWkeVmG059ZbKieV8yWe13YjmgCL0Rp7bEP/QhRPGU9GZ&#13;&#10;6kEkwb6heUXljESIoNNCgqtAayNV0UBqlvUvap56EVTRQubEMNsU/x+t/HjcIzNdy9c0KS8czegp&#13;&#10;oTCHPrEdeE8OAjIKklNDiA0Bdn6P51sMe8yyR42OaWvCe1qCYgRJY2Px+TT7rMbEJD2u7ur6Zs2Z&#13;&#10;pNC6vn17U+ZQTTSZLmBM7xQ4lj9abo3PNohGHD/ERKUp9ZJCl9zW1Ej5SiercrL1n5UmaVRwaqks&#13;&#10;ldpZZEdB69B9XWZRxFUyM0Qba2dQXUr+EXTOzTBVFu1vgXN2qQg+zUBnPODvqqbx0qqe8i+qJ61Z&#13;&#10;9gt0pzKWYgdtS1F23uy8jj/fC/zH/7f9DgAA//8DAFBLAwQUAAYACAAAACEAVM1yTN8AAAAPAQAA&#13;&#10;DwAAAGRycy9kb3ducmV2LnhtbExPO0/DMBDekfgP1iGxUQe3CVUapypFFTMtSzcnPpKI+Bxitw3/&#13;&#10;vsdEl3vovvsexXpyvTjjGDpPGp5nCQik2tuOGg2fh93TEkSIhqzpPaGGXwywLu/vCpNbf6EPPO9j&#13;&#10;I5iEQm40tDEOuZShbtGZMPMDEt++/OhM5HVspB3NhcldL1WSZNKZjlihNQNuW6y/9yen4fDukqmK&#13;&#10;3Rbp5yXZHF/TjI6p1o8P09uKy2YFIuIU/z/gLwP7h5KNVf5ENohew2KpFgzlYc6dAanKUhAVI9Vc&#13;&#10;gSwLeZujvAIAAP//AwBQSwECLQAUAAYACAAAACEAtoM4kv4AAADhAQAAEwAAAAAAAAAAAAAAAAAA&#13;&#10;AAAAW0NvbnRlbnRfVHlwZXNdLnhtbFBLAQItABQABgAIAAAAIQA4/SH/1gAAAJQBAAALAAAAAAAA&#13;&#10;AAAAAAAAAC8BAABfcmVscy8ucmVsc1BLAQItABQABgAIAAAAIQAXf4aqxwEAAMcDAAAOAAAAAAAA&#13;&#10;AAAAAAAAAC4CAABkcnMvZTJvRG9jLnhtbFBLAQItABQABgAIAAAAIQBUzXJM3wAAAA8BAAAPAAAA&#13;&#10;AAAAAAAAAAAAACEEAABkcnMvZG93bnJldi54bWxQSwUGAAAAAAQABADzAAAALQ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54496" behindDoc="0" locked="0" layoutInCell="1" allowOverlap="1" wp14:anchorId="0BD68C3D" wp14:editId="40CEC3BF">
                <wp:simplePos x="0" y="0"/>
                <wp:positionH relativeFrom="column">
                  <wp:posOffset>3362960</wp:posOffset>
                </wp:positionH>
                <wp:positionV relativeFrom="paragraph">
                  <wp:posOffset>274320</wp:posOffset>
                </wp:positionV>
                <wp:extent cx="325120" cy="207010"/>
                <wp:effectExtent l="0" t="0" r="36830" b="21590"/>
                <wp:wrapNone/>
                <wp:docPr id="59" name="Straight Connector 59"/>
                <wp:cNvGraphicFramePr/>
                <a:graphic xmlns:a="http://schemas.openxmlformats.org/drawingml/2006/main">
                  <a:graphicData uri="http://schemas.microsoft.com/office/word/2010/wordprocessingShape">
                    <wps:wsp>
                      <wps:cNvCnPr/>
                      <wps:spPr>
                        <a:xfrm>
                          <a:off x="0" y="0"/>
                          <a:ext cx="32512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EBCC6" id="Straight Connector 5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8pt,21.6pt" to="290.4pt,3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F7AuQEAAL0DAAAOAAAAZHJzL2Uyb0RvYy54bWysU9uO0zAQfUfiHyy/01zQcoma7kNX8IKg&#13;&#10;YpcP8DrjxsI3jU2T/j1jN80iQAghXhzbM+fMnOPJ9na2hp0Ao/au582m5gyc9IN2x55/eXj34g1n&#13;&#10;MQk3COMd9PwMkd/unj/bTqGD1o/eDICMSFzsptDzMaXQVVWUI1gRNz6Ao6DyaEWiIx6rAcVE7NZU&#13;&#10;bV2/qiaPQ0AvIUa6vbsE+a7wKwUyfVIqQmKm59RbKiuW9TGv1W4ruiOKMGq5tCH+oQsrtKOiK9Wd&#13;&#10;SIJ9Q/0LldUSffQqbaS3lVdKSygaSE1T/6TmfhQBihYyJ4bVpvj/aOXH0wGZHnp+85YzJyy90X1C&#13;&#10;oY9jYnvvHDnokVGQnJpC7AiwdwdcTjEcMMueFdr8JUFsLu6eV3dhTkzS5cv2pmnpDSSF2vo1yc2c&#13;&#10;1RM4YEzvwVuWNz032mXxohOnDzFdUq8phMvNXMqXXTobyMnGfQZFgqhgU9BllGBvkJ0EDcHwtVnK&#13;&#10;lswMUdqYFVT/GbTkZhiU8fpb4JpdKnqXVqDVzuPvqqb52qq65F9VX7Rm2Y9+OJfHKHbQjBRDl3nO&#13;&#10;Q/jjucCf/rrddwAAAP//AwBQSwMEFAAGAAgAAAAhAL9o/CnkAAAADgEAAA8AAABkcnMvZG93bnJl&#13;&#10;di54bWxMj81OwzAQhO9IvIO1SNyoQyAhTeNUVRFCXCqa0rsbu07AP5HtpOHtWU5wWWm1M7PzVevZ&#13;&#10;aDJJH3pnGdwvEiDStk70VjH4OLzcFUBC5FZw7axk8C0DrOvrq4qXwl3sXk5NVARDbCg5gy7GoaQ0&#13;&#10;tJ00PCzcIC3ezs4bHnH1igrPLxhuNE2TJKeG9xY/dHyQ2062X81oGOg3Px3VVm3C+LrPm8/3c7o7&#13;&#10;TIzd3szPKxybFZAo5/jngF8G7A81Fju50YpANIMsXeYoZfD4kAJBQVYkCHRi8JQVQOuK/seofwAA&#13;&#10;AP//AwBQSwECLQAUAAYACAAAACEAtoM4kv4AAADhAQAAEwAAAAAAAAAAAAAAAAAAAAAAW0NvbnRl&#13;&#10;bnRfVHlwZXNdLnhtbFBLAQItABQABgAIAAAAIQA4/SH/1gAAAJQBAAALAAAAAAAAAAAAAAAAAC8B&#13;&#10;AABfcmVscy8ucmVsc1BLAQItABQABgAIAAAAIQAwpF7AuQEAAL0DAAAOAAAAAAAAAAAAAAAAAC4C&#13;&#10;AABkcnMvZTJvRG9jLnhtbFBLAQItABQABgAIAAAAIQC/aPwp5AAAAA4BAAAPAAAAAAAAAAAAAAAA&#13;&#10;ABMEAABkcnMvZG93bnJldi54bWxQSwUGAAAAAAQABADzAAAAJA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52448" behindDoc="0" locked="0" layoutInCell="1" allowOverlap="1" wp14:anchorId="57384A15" wp14:editId="257EDD59">
                <wp:simplePos x="0" y="0"/>
                <wp:positionH relativeFrom="column">
                  <wp:posOffset>3366135</wp:posOffset>
                </wp:positionH>
                <wp:positionV relativeFrom="paragraph">
                  <wp:posOffset>633095</wp:posOffset>
                </wp:positionV>
                <wp:extent cx="0" cy="179705"/>
                <wp:effectExtent l="0" t="0" r="19050" b="29845"/>
                <wp:wrapNone/>
                <wp:docPr id="60" name="Straight Connector 60"/>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130AE4" id="Straight Connector 6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65.05pt,49.85pt" to="265.0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qWktAEAALgDAAAOAAAAZHJzL2Uyb0RvYy54bWysU01v1DAQvSPxHyzf2SSVaCHabA9bwQXB&#13;&#10;itIf4DrjjYW/NDab7L9n7GRTBAihqhfHY897M+95sr2drGEnwKi963izqTkDJ32v3bHjD98+vHnH&#13;&#10;WUzC9cJ4Bx0/Q+S3u9evtmNo4coP3vSAjEhcbMfQ8SGl0FZVlANYETc+gKNL5dGKRCEeqx7FSOzW&#13;&#10;VFd1fV2NHvuAXkKMdHo3X/Jd4VcKZPqiVITETMept1RWLOtjXqvdVrRHFGHQcmlDPKMLK7SjoivV&#13;&#10;nUiC/UD9B5XVEn30Km2kt5VXSksoGkhNU/+m5n4QAYoWMieG1ab4crTy8+mATPcdvyZ7nLD0RvcJ&#13;&#10;hT4Oie29c+SgR0aX5NQYYkuAvTvgEsVwwCx7UmjzlwSxqbh7Xt2FKTE5H0o6bW7e39RvM131hAsY&#13;&#10;00fwluVNx412WbdoxelTTHPqJYVwuY+5ctmls4GcbNxXUKSFajUFXaYI9gbZSdD799+bpWzJzBCl&#13;&#10;jVlB9b9BS26GQZms/wWu2aWid2kFWu08/q1qmi6tqjn/onrWmmU/+v5c3qHYQeNRDF1GOc/fr3GB&#13;&#10;P/1wu58AAAD//wMAUEsDBBQABgAIAAAAIQA99ciF4gAAAA8BAAAPAAAAZHJzL2Rvd25yZXYueG1s&#13;&#10;TI9BT8MwDIXvSPyHyEjcWLIixtY1naYhhLgg1sE9a7K0kDhVk3bl32PEAS6WbH9+fq/YTN6x0fSx&#13;&#10;DShhPhPADNZBt2glvB0eb5bAYlKolQtoJHyZCJvy8qJQuQ5n3JuxSpaRCMZcSWhS6nLOY90Yr+Is&#13;&#10;dAZpdwq9V4na3nLdqzOJe8czIRbcqxbpQ6M6s2tM/VkNXoJ77sd3u7PbODztF9XH6yl7OYxSXl9N&#13;&#10;D2sq2zWwZKb0dwE/Gcg/lGTsGAbUkTkJd7diTqiE1eoeGAG/gyOR2VIALwv+P0f5DQAA//8DAFBL&#13;&#10;AQItABQABgAIAAAAIQC2gziS/gAAAOEBAAATAAAAAAAAAAAAAAAAAAAAAABbQ29udGVudF9UeXBl&#13;&#10;c10ueG1sUEsBAi0AFAAGAAgAAAAhADj9If/WAAAAlAEAAAsAAAAAAAAAAAAAAAAALwEAAF9yZWxz&#13;&#10;Ly5yZWxzUEsBAi0AFAAGAAgAAAAhALSipaS0AQAAuAMAAA4AAAAAAAAAAAAAAAAALgIAAGRycy9l&#13;&#10;Mm9Eb2MueG1sUEsBAi0AFAAGAAgAAAAhAD31yIXiAAAADwEAAA8AAAAAAAAAAAAAAAAADgQAAGRy&#13;&#10;cy9kb3ducmV2LnhtbFBLBQYAAAAABAAEAPMAAAAd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51424" behindDoc="0" locked="0" layoutInCell="1" allowOverlap="1" wp14:anchorId="0EFE7162" wp14:editId="52506C1B">
                <wp:simplePos x="0" y="0"/>
                <wp:positionH relativeFrom="column">
                  <wp:posOffset>3354705</wp:posOffset>
                </wp:positionH>
                <wp:positionV relativeFrom="paragraph">
                  <wp:posOffset>276860</wp:posOffset>
                </wp:positionV>
                <wp:extent cx="0" cy="179705"/>
                <wp:effectExtent l="0" t="0" r="19050" b="29845"/>
                <wp:wrapNone/>
                <wp:docPr id="61" name="Straight Connector 61"/>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C9683F" id="Straight Connector 6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64.15pt,21.8pt" to="264.15pt,3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owztQEAALgDAAAOAAAAZHJzL2Uyb0RvYy54bWysU8tu2zAQvBfIPxC8x5ICNGkFyzk4aC9F&#13;&#10;azTNBzDU0iLKF5asJf99l5StFElRFEEuFJfcmd0Zrta3kzXsABi1dx1vVjVn4KTvtdt3/OHHp8sP&#13;&#10;nMUkXC+Md9DxI0R+u7l4tx5DC1d+8KYHZETiYjuGjg8phbaqohzAirjyARxdKo9WJApxX/UoRmK3&#13;&#10;prqq6+tq9NgH9BJipNO7+ZJvCr9SINM3pSIkZjpOvaWyYlkf81pt1qLdowiDlqc2xCu6sEI7KrpQ&#13;&#10;3Ykk2C/UL6isluijV2klva28UlpC0UBqmvqZmvtBBChayJwYFpvi29HKr4cdMt13/LrhzAlLb3Sf&#13;&#10;UOj9kNjWO0cOemR0SU6NIbYE2LodnqIYdphlTwpt/pIgNhV3j4u7MCUm50NJp83Nx5v6faarnnAB&#13;&#10;Y/oM3rK86bjRLusWrTh8iWlOPacQLvcxVy67dDSQk437Doq0UK2moMsUwdYgOwh6//5nUUFlS2aG&#13;&#10;KG3MAqr/DTrlZhiUyfpf4JJdKnqXFqDVzuPfqqbp3Kqa88+qZ61Z9qPvj+Udih00HsXQ0yjn+fsz&#13;&#10;LvCnH27zGwAA//8DAFBLAwQUAAYACAAAACEAxM7XveEAAAAOAQAADwAAAGRycy9kb3ducmV2Lnht&#13;&#10;bExPy07DMBC8I/EP1iJxo05TCCWNU1VFCHGpaAp3N946AT+i2EnD37OIA1xW2p3ZeRTryRo2Yh9a&#13;&#10;7wTMZwkwdLVXrdMC3g5PN0tgIUqnpPEOBXxhgHV5eVHIXPmz2+NYRc1IxIVcCmhi7HLOQ92glWHm&#13;&#10;O3SEnXxvZaS111z18kzi1vA0STJuZevIoZEdbhusP6vBCjAv/fiut3oThud9Vn28ntLdYRTi+mp6&#13;&#10;XNHYrIBFnOLfB/x0oPxQUrCjH5wKzAi4S5cLogq4XWTAiPB7OAq4nz8ALwv+v0b5DQAA//8DAFBL&#13;&#10;AQItABQABgAIAAAAIQC2gziS/gAAAOEBAAATAAAAAAAAAAAAAAAAAAAAAABbQ29udGVudF9UeXBl&#13;&#10;c10ueG1sUEsBAi0AFAAGAAgAAAAhADj9If/WAAAAlAEAAAsAAAAAAAAAAAAAAAAALwEAAF9yZWxz&#13;&#10;Ly5yZWxzUEsBAi0AFAAGAAgAAAAhAI5KjDO1AQAAuAMAAA4AAAAAAAAAAAAAAAAALgIAAGRycy9l&#13;&#10;Mm9Eb2MueG1sUEsBAi0AFAAGAAgAAAAhAMTO173hAAAADgEAAA8AAAAAAAAAAAAAAAAADwQAAGRy&#13;&#10;cy9kb3ducmV2LnhtbFBLBQYAAAAABAAEAPMAAAAd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56544" behindDoc="0" locked="0" layoutInCell="1" allowOverlap="1" wp14:anchorId="725027CA" wp14:editId="08136460">
                <wp:simplePos x="0" y="0"/>
                <wp:positionH relativeFrom="column">
                  <wp:posOffset>2103120</wp:posOffset>
                </wp:positionH>
                <wp:positionV relativeFrom="paragraph">
                  <wp:posOffset>633730</wp:posOffset>
                </wp:positionV>
                <wp:extent cx="0" cy="179705"/>
                <wp:effectExtent l="0" t="0" r="19050" b="29845"/>
                <wp:wrapNone/>
                <wp:docPr id="62" name="Straight Connector 62"/>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C7FA4" id="Straight Connector 6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65.6pt,49.9pt" to="165.6pt,6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IdRtAEAALgDAAAOAAAAZHJzL2Uyb0RvYy54bWysU8GO0zAQvSPxD5bvNEkldiFquoeu4IKg&#13;&#10;YtkP8Dp2Y2F7rLFp0r9n7KRZBAghxMXx2PPezHue7O4mZ9lZYTTgO95sas6Ul9Abf+r445d3r95w&#13;&#10;FpPwvbDgVccvKvK7/csXuzG0agsD2F4hIxIf2zF0fEgptFUV5aCciBsIytOlBnQiUYinqkcxEruz&#13;&#10;1baub6oRsA8IUsVIp/fzJd8Xfq2VTJ+0jiox23HqLZUVy/qU12q/E+0JRRiMXNoQ/9CFE8ZT0ZXq&#13;&#10;XiTBvqH5hcoZiRBBp40EV4HWRqqigdQ09U9qHgYRVNFC5sSw2hT/H638eD4iM33Hb7aceeHojR4S&#13;&#10;CnMaEjuA9+QgIKNLcmoMsSXAwR9xiWI4YpY9aXT5S4LYVNy9rO6qKTE5H0o6bW7f3tavM131jAsY&#13;&#10;03sFjuVNx63xWbdoxflDTHPqNYVwuY+5ctmli1U52frPSpMWqtUUdJkidbDIzoLev//aLGVLZoZo&#13;&#10;Y+0Kqv8MWnIzTJXJ+lvgml0qgk8r0BkP+Luqabq2quf8q+pZa5b9BP2lvEOxg8ajGLqMcp6/H+MC&#13;&#10;f/7h9t8BAAD//wMAUEsDBBQABgAIAAAAIQDvkpEw4gAAAA8BAAAPAAAAZHJzL2Rvd25yZXYueG1s&#13;&#10;TI9BT8MwDIXvSPyHyJO4sbSdNG1d02kaQogLYh3csyZryxKnStKu/HuMOIyLJdufn98rtpM1bNQ+&#13;&#10;dA4FpPMEmMbaqQ4bAR/H58cVsBAlKmkcagHfOsC2vL8rZK7cFQ96rGLDSARDLgW0MfY556FutZVh&#13;&#10;7nqNtDs7b2Wk1jdceXklcWt4liRLbmWH9KGVvd63ur5UgxVgXv342eybXRheDsvq6/2cvR1HIR5m&#13;&#10;09OGym4DLOop3i7gNwP5h5KMndyAKjAjYLFIM0IFrNeUg4C/wYnIbJUCLwv+P0f5AwAA//8DAFBL&#13;&#10;AQItABQABgAIAAAAIQC2gziS/gAAAOEBAAATAAAAAAAAAAAAAAAAAAAAAABbQ29udGVudF9UeXBl&#13;&#10;c10ueG1sUEsBAi0AFAAGAAgAAAAhADj9If/WAAAAlAEAAAsAAAAAAAAAAAAAAAAALwEAAF9yZWxz&#13;&#10;Ly5yZWxzUEsBAi0AFAAGAAgAAAAhAIF0h1G0AQAAuAMAAA4AAAAAAAAAAAAAAAAALgIAAGRycy9l&#13;&#10;Mm9Eb2MueG1sUEsBAi0AFAAGAAgAAAAhAO+SkTDiAAAADwEAAA8AAAAAAAAAAAAAAAAADgQAAGRy&#13;&#10;cy9kb3ducmV2LnhtbFBLBQYAAAAABAAEAPMAAAAdBQAAAAA=&#13;&#10;" strokecolor="black [3200]" strokeweight=".5pt">
                <v:stroke joinstyle="miter"/>
              </v:line>
            </w:pict>
          </mc:Fallback>
        </mc:AlternateContent>
      </w:r>
    </w:p>
    <w:p w14:paraId="3770D2C4" w14:textId="77777777"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hAnsiTheme="majorBidi" w:cstheme="majorBidi"/>
          <w:noProof/>
          <w:lang w:eastAsia="en-GB"/>
        </w:rPr>
        <mc:AlternateContent>
          <mc:Choice Requires="wps">
            <w:drawing>
              <wp:anchor distT="0" distB="0" distL="114300" distR="114300" simplePos="0" relativeHeight="251755520" behindDoc="0" locked="0" layoutInCell="1" allowOverlap="1" wp14:anchorId="6AFE713E" wp14:editId="3E4B4478">
                <wp:simplePos x="0" y="0"/>
                <wp:positionH relativeFrom="column">
                  <wp:posOffset>2719688</wp:posOffset>
                </wp:positionH>
                <wp:positionV relativeFrom="paragraph">
                  <wp:posOffset>220345</wp:posOffset>
                </wp:positionV>
                <wp:extent cx="0" cy="179705"/>
                <wp:effectExtent l="0" t="0" r="19050" b="29845"/>
                <wp:wrapNone/>
                <wp:docPr id="64" name="Straight Connector 64"/>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73CD4" id="Straight Connector 64"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14.15pt,17.35pt" to="214.1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JGVtAEAALgDAAAOAAAAZHJzL2Uyb0RvYy54bWysU8Fu1DAQvSPxD5bvbJIKWog228NWcEGw&#13;&#10;ovABrmNvLGyPNTab7N8zdrIpAoRQ1Yvjsee9mfc82d5OzrKTwmjAd7zZ1JwpL6E3/tjxb1/fv3rL&#13;&#10;WUzC98KCVx0/q8hvdy9fbMfQqisYwPYKGZH42I6h40NKoa2qKAflRNxAUJ4uNaATiUI8Vj2Kkdid&#13;&#10;ra7q+roaAfuAIFWMdHo3X/Jd4ddayfRZ66gSsx2n3lJZsawPea12W9EeUYTByKUN8YQunDCeiq5U&#13;&#10;dyIJ9gPNH1TOSIQIOm0kuAq0NlIVDaSmqX9Tcz+IoIoWMieG1ab4fLTy0+mAzPQdv37NmReO3ug+&#13;&#10;oTDHIbE9eE8OAjK6JKfGEFsC7P0BlyiGA2bZk0aXvySITcXd8+qumhKT86Gk0+bm3U39JtNVj7iA&#13;&#10;MX1Q4FjedNwan3WLVpw+xjSnXlIIl/uYK5ddOluVk63/ojRpoVpNQZcpUnuL7CTo/fvvzVK2ZGaI&#13;&#10;NtauoPrfoCU3w1SZrP8FrtmlIvi0Ap3xgH+rmqZLq3rOv6ietWbZD9CfyzsUO2g8iqHLKOf5+zUu&#13;&#10;8McfbvcTAAD//wMAUEsDBBQABgAIAAAAIQAADoPU4QAAAA4BAAAPAAAAZHJzL2Rvd25yZXYueG1s&#13;&#10;TE9NS8NAEL0L/odlBG92Y1JiSTMppSLiRWyq9212uonuR8hu0vjvXfFQLwMz7837KDez0WyiwXfO&#13;&#10;ItwvEmBkGyc7qxDeD093K2A+CCuFdpYQvsnDprq+KkUh3dnuaaqDYlHE+kIgtCH0Bee+ackIv3A9&#13;&#10;2Yid3GBEiOuguBzEOYobzdMkybkRnY0Orehp11LzVY8GQb8M04faqa0fn/d5/fl2Sl8PE+Ltzfy4&#13;&#10;jmO7BhZoDpcP+O0Q80MVgx3daKVnGmGZrrJIRciWD8Ai4e9wRMizBHhV8v81qh8AAAD//wMAUEsB&#13;&#10;Ai0AFAAGAAgAAAAhALaDOJL+AAAA4QEAABMAAAAAAAAAAAAAAAAAAAAAAFtDb250ZW50X1R5cGVz&#13;&#10;XS54bWxQSwECLQAUAAYACAAAACEAOP0h/9YAAACUAQAACwAAAAAAAAAAAAAAAAAvAQAAX3JlbHMv&#13;&#10;LnJlbHNQSwECLQAUAAYACAAAACEAnwiRlbQBAAC4AwAADgAAAAAAAAAAAAAAAAAuAgAAZHJzL2Uy&#13;&#10;b0RvYy54bWxQSwECLQAUAAYACAAAACEAAA6D1OEAAAAOAQAADwAAAAAAAAAAAAAAAAAOBAAAZHJz&#13;&#10;L2Rvd25yZXYueG1sUEsFBgAAAAAEAAQA8wAAABwFAAAAAA==&#13;&#10;" strokecolor="black [3200]" strokeweight=".5pt">
                <v:stroke joinstyle="miter"/>
              </v:line>
            </w:pict>
          </mc:Fallback>
        </mc:AlternateContent>
      </w:r>
    </w:p>
    <w:p w14:paraId="7E5274BA" w14:textId="3E16C167" w:rsidR="00F02D66" w:rsidRPr="0042050F" w:rsidRDefault="002507C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noProof/>
        </w:rPr>
        <mc:AlternateContent>
          <mc:Choice Requires="wps">
            <w:drawing>
              <wp:anchor distT="0" distB="0" distL="114300" distR="114300" simplePos="0" relativeHeight="252036096" behindDoc="0" locked="0" layoutInCell="1" allowOverlap="1" wp14:anchorId="45AA2914" wp14:editId="05A1D7ED">
                <wp:simplePos x="0" y="0"/>
                <wp:positionH relativeFrom="column">
                  <wp:posOffset>1499870</wp:posOffset>
                </wp:positionH>
                <wp:positionV relativeFrom="paragraph">
                  <wp:posOffset>340360</wp:posOffset>
                </wp:positionV>
                <wp:extent cx="3445510" cy="345440"/>
                <wp:effectExtent l="0" t="0" r="0" b="0"/>
                <wp:wrapSquare wrapText="bothSides"/>
                <wp:docPr id="31431" name="Text Box 31431"/>
                <wp:cNvGraphicFramePr/>
                <a:graphic xmlns:a="http://schemas.openxmlformats.org/drawingml/2006/main">
                  <a:graphicData uri="http://schemas.microsoft.com/office/word/2010/wordprocessingShape">
                    <wps:wsp>
                      <wps:cNvSpPr txBox="1"/>
                      <wps:spPr>
                        <a:xfrm>
                          <a:off x="0" y="0"/>
                          <a:ext cx="3445510" cy="345440"/>
                        </a:xfrm>
                        <a:prstGeom prst="rect">
                          <a:avLst/>
                        </a:prstGeom>
                        <a:solidFill>
                          <a:prstClr val="white"/>
                        </a:solidFill>
                        <a:ln>
                          <a:noFill/>
                        </a:ln>
                      </wps:spPr>
                      <wps:txbx>
                        <w:txbxContent>
                          <w:p w14:paraId="42307A33" w14:textId="5F7B60FF" w:rsidR="00BF7515" w:rsidRPr="00CF432F" w:rsidRDefault="00BF7515" w:rsidP="00CF432F">
                            <w:pPr>
                              <w:pStyle w:val="Caption"/>
                            </w:pPr>
                            <w:bookmarkStart w:id="32" w:name="_Toc68645248"/>
                            <w:r w:rsidRPr="0042050F">
                              <w:t xml:space="preserve">Figure 2. </w:t>
                            </w:r>
                            <w:fldSimple w:instr=" SEQ Figure_2. \* ARABIC ">
                              <w:r w:rsidR="00D21780">
                                <w:rPr>
                                  <w:noProof/>
                                </w:rPr>
                                <w:t>6</w:t>
                              </w:r>
                            </w:fldSimple>
                            <w:r w:rsidRPr="0042050F">
                              <w:t>: word-initial consonant clusters in Arabic according the analysis of McCarthy &amp; Prince (1990)</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A2914" id="Text Box 31431" o:spid="_x0000_s1034" type="#_x0000_t202" style="position:absolute;margin-left:118.1pt;margin-top:26.8pt;width:271.3pt;height:27.2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FNQIAAG8EAAAOAAAAZHJzL2Uyb0RvYy54bWysVMGO2jAQvVfqP1i+l8ASqlVEWFFWVJXQ&#13;&#10;7kpQ7dk4NrHkeFzbkNCv79ghsN32VPViJjPjGb/3Zpg/dI0mJ+G8AlPSyWhMiTAcKmUOJf2+W3+6&#13;&#10;p8QHZiqmwYiSnoWnD4uPH+atLcQd1KAr4QgWMb5obUnrEGyRZZ7XomF+BFYYDEpwDQv46Q5Z5ViL&#13;&#10;1Rud3Y3Hn7MWXGUdcOE9eh/7IF2k+lIKHp6l9CIQXVJ8W0inS+c+ntlizoqDY7ZW/PIM9g+vaJgy&#13;&#10;2PRa6pEFRo5O/VGqUdyBBxlGHJoMpFRcJAyIZjJ+h2ZbMysSFiTH2ytN/v+V5U+nF0dUVdLpJJ9O&#13;&#10;KDGsQZl2ogvkC3Sk9yJLrfUFJm8tpocOQ6h2ZC/6PToj+E66Jv4iLIJx5Pt85TgW5Oic5vlsNsEQ&#13;&#10;x9g0n+V5EiG73bbOh68CGhKNkjrUMFHLThsfsCOmDimxmQetqrXSOn7EwEo7cmKod1urIOIb8cZv&#13;&#10;WdrEXAPxVh+OnuwGJVqh23eJmPsB5h6qM6J30E+Rt3ytsN+G+fDCHI4NosJVCM94SA1tSeFiUVKD&#13;&#10;+/k3f8xHNTFKSYtjWFL/48icoER/M6hznNnBcIOxHwxzbFaASFE3fE0y8YILejClg+YVN2QZu2CI&#13;&#10;GY69ShoGcxX6ZcAN42K5TEk4mZaFjdlaHksPvO66V+bsRZWAej7BMKCseCdOn9uzvDwGkCopF3nt&#13;&#10;WbzQjVOd5LlsYFybt98p6/Y/sfgFAAD//wMAUEsDBBQABgAIAAAAIQAwZc+d5AAAAA8BAAAPAAAA&#13;&#10;ZHJzL2Rvd25yZXYueG1sTI/BTsMwEETvSPyDtUhcELVJRRqlcSpo4AaHlqpnNzZJRLyObKdJ/57l&#13;&#10;RC8rrfbN7EyxmW3PzsaHzqGEp4UAZrB2usNGwuHr/TEDFqJCrXqHRsLFBNiUtzeFyrWbcGfO+9gw&#13;&#10;MsGQKwltjEPOeahbY1VYuMEg3b6dtyrS6huuvZrI3PY8ESLlVnVIH1o1mG1r6p/9aCWklR+nHW4f&#13;&#10;qsPbh/ocmuT4ejlKeX83V2saL2tg0czxXwF/HSg/lBTs5EbUgfUSkmWaECrheZkCI2C1yqjQiUiR&#13;&#10;CeBlwa97lL8AAAD//wMAUEsBAi0AFAAGAAgAAAAhALaDOJL+AAAA4QEAABMAAAAAAAAAAAAAAAAA&#13;&#10;AAAAAFtDb250ZW50X1R5cGVzXS54bWxQSwECLQAUAAYACAAAACEAOP0h/9YAAACUAQAACwAAAAAA&#13;&#10;AAAAAAAAAAAvAQAAX3JlbHMvLnJlbHNQSwECLQAUAAYACAAAACEArP/kxTUCAABvBAAADgAAAAAA&#13;&#10;AAAAAAAAAAAuAgAAZHJzL2Uyb0RvYy54bWxQSwECLQAUAAYACAAAACEAMGXPneQAAAAPAQAADwAA&#13;&#10;AAAAAAAAAAAAAACPBAAAZHJzL2Rvd25yZXYueG1sUEsFBgAAAAAEAAQA8wAAAKAFAAAAAA==&#13;&#10;" stroked="f">
                <v:textbox inset="0,0,0,0">
                  <w:txbxContent>
                    <w:p w14:paraId="42307A33" w14:textId="5F7B60FF" w:rsidR="00BF7515" w:rsidRPr="00CF432F" w:rsidRDefault="00BF7515" w:rsidP="00CF432F">
                      <w:pPr>
                        <w:pStyle w:val="Caption"/>
                      </w:pPr>
                      <w:bookmarkStart w:id="36" w:name="_Toc68645248"/>
                      <w:r w:rsidRPr="0042050F">
                        <w:t xml:space="preserve">Figure 2. </w:t>
                      </w:r>
                      <w:fldSimple w:instr=" SEQ Figure_2. \* ARABIC ">
                        <w:r w:rsidR="00D21780">
                          <w:rPr>
                            <w:noProof/>
                          </w:rPr>
                          <w:t>6</w:t>
                        </w:r>
                      </w:fldSimple>
                      <w:r w:rsidRPr="0042050F">
                        <w:t>: word-initial consonant clusters in Arabic according the analysis of McCarthy &amp; Prince (1990)</w:t>
                      </w:r>
                      <w:bookmarkEnd w:id="36"/>
                    </w:p>
                  </w:txbxContent>
                </v:textbox>
                <w10:wrap type="square"/>
              </v:shape>
            </w:pict>
          </mc:Fallback>
        </mc:AlternateContent>
      </w:r>
    </w:p>
    <w:p w14:paraId="3C55075F" w14:textId="7AAC466D"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p>
    <w:p w14:paraId="62DAE570" w14:textId="77777777" w:rsidR="00CF432F" w:rsidRPr="0042050F" w:rsidRDefault="00CF432F"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p>
    <w:p w14:paraId="25088E79" w14:textId="603795D8"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The employed evidence to </w:t>
      </w:r>
      <w:r w:rsidR="00120C11" w:rsidRPr="0042050F">
        <w:rPr>
          <w:rFonts w:asciiTheme="majorBidi" w:eastAsia="Times New Roman" w:hAnsiTheme="majorBidi" w:cstheme="majorBidi"/>
          <w:color w:val="000000"/>
          <w:lang w:eastAsia="en-GB"/>
        </w:rPr>
        <w:t>support</w:t>
      </w:r>
      <w:r w:rsidRPr="0042050F">
        <w:rPr>
          <w:rFonts w:asciiTheme="majorBidi" w:eastAsia="Times New Roman" w:hAnsiTheme="majorBidi" w:cstheme="majorBidi"/>
          <w:color w:val="000000"/>
          <w:lang w:eastAsia="en-GB"/>
        </w:rPr>
        <w:t xml:space="preserve"> this argument is the independent motivation of the epenthesis position in Cairene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fldChar w:fldCharType="begin"/>
      </w:r>
      <w:r w:rsidR="001A6E30" w:rsidRPr="0042050F">
        <w:rPr>
          <w:rFonts w:asciiTheme="majorBidi" w:eastAsia="Times New Roman" w:hAnsiTheme="majorBidi" w:cstheme="majorBidi"/>
          <w:color w:val="000000"/>
          <w:lang w:eastAsia="en-GB"/>
        </w:rPr>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eastAsia="Times New Roman" w:hAnsiTheme="majorBidi" w:cstheme="majorBidi"/>
          <w:color w:val="000000"/>
          <w:lang w:eastAsia="en-GB"/>
        </w:rPr>
        <w:fldChar w:fldCharType="separate"/>
      </w:r>
      <w:r w:rsidR="001A6E30" w:rsidRPr="0042050F">
        <w:rPr>
          <w:rFonts w:asciiTheme="majorBidi" w:eastAsia="Times New Roman" w:hAnsiTheme="majorBidi" w:cstheme="majorBidi"/>
          <w:noProof/>
          <w:color w:val="000000"/>
          <w:lang w:eastAsia="en-GB"/>
        </w:rPr>
        <w:t>(McCarthy &amp; Prince, 1990)</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In this dialect, the epenthetic vowel is inserted to </w:t>
      </w:r>
      <w:r w:rsidR="00120C11"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right of the stray consonant (underlined)</w:t>
      </w:r>
      <w:r w:rsidR="00997357"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as shown in the following contexts:</w:t>
      </w:r>
    </w:p>
    <w:p w14:paraId="544E6BF5" w14:textId="77777777" w:rsidR="00F02D66" w:rsidRPr="0042050F" w:rsidRDefault="00F02D66" w:rsidP="004A51A1">
      <w:pPr>
        <w:pStyle w:val="ListParagraph"/>
        <w:widowControl w:val="0"/>
        <w:numPr>
          <w:ilvl w:val="0"/>
          <w:numId w:val="5"/>
        </w:numPr>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-CC_C- medial clusters: /katab</w:t>
      </w:r>
      <w:r w:rsidRPr="0042050F">
        <w:rPr>
          <w:rFonts w:asciiTheme="majorBidi" w:eastAsia="Times New Roman" w:hAnsiTheme="majorBidi" w:cstheme="majorBidi"/>
          <w:b/>
          <w:bCs/>
          <w:color w:val="000000"/>
          <w:u w:val="single"/>
          <w:lang w:eastAsia="en-GB"/>
        </w:rPr>
        <w:t>t</w:t>
      </w:r>
      <w:r w:rsidRPr="0042050F">
        <w:rPr>
          <w:rFonts w:asciiTheme="majorBidi" w:eastAsia="Times New Roman" w:hAnsiTheme="majorBidi" w:cstheme="majorBidi"/>
          <w:color w:val="000000"/>
          <w:lang w:eastAsia="en-GB"/>
        </w:rPr>
        <w:t>lu/ &gt; /katab</w:t>
      </w:r>
      <w:r w:rsidRPr="0042050F">
        <w:rPr>
          <w:rFonts w:asciiTheme="majorBidi" w:eastAsia="Times New Roman" w:hAnsiTheme="majorBidi" w:cstheme="majorBidi"/>
          <w:b/>
          <w:bCs/>
          <w:color w:val="000000"/>
          <w:u w:val="single"/>
          <w:lang w:eastAsia="en-GB"/>
        </w:rPr>
        <w:t>ti</w:t>
      </w:r>
      <w:r w:rsidRPr="0042050F">
        <w:rPr>
          <w:rFonts w:asciiTheme="majorBidi" w:eastAsia="Times New Roman" w:hAnsiTheme="majorBidi" w:cstheme="majorBidi"/>
          <w:color w:val="000000"/>
          <w:lang w:eastAsia="en-GB"/>
        </w:rPr>
        <w:t>lu/ “I wrote for him”.</w:t>
      </w:r>
    </w:p>
    <w:p w14:paraId="5F907217" w14:textId="1047086B" w:rsidR="00F02D66" w:rsidRPr="0042050F" w:rsidRDefault="00F02D66" w:rsidP="004A51A1">
      <w:pPr>
        <w:pStyle w:val="ListParagraph"/>
        <w:widowControl w:val="0"/>
        <w:numPr>
          <w:ilvl w:val="0"/>
          <w:numId w:val="5"/>
        </w:numPr>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#C_C loan words: plastic &gt; </w:t>
      </w:r>
      <w:r w:rsidR="00022F0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b/>
          <w:bCs/>
          <w:color w:val="000000"/>
          <w:u w:val="single"/>
          <w:lang w:eastAsia="en-GB"/>
        </w:rPr>
        <w:t>bi</w:t>
      </w:r>
      <w:r w:rsidRPr="0042050F">
        <w:rPr>
          <w:rFonts w:asciiTheme="majorBidi" w:eastAsia="Times New Roman" w:hAnsiTheme="majorBidi" w:cstheme="majorBidi"/>
          <w:color w:val="000000"/>
          <w:lang w:eastAsia="en-GB"/>
        </w:rPr>
        <w:t>lastik</w:t>
      </w:r>
      <w:r w:rsidR="00022F0A" w:rsidRPr="0042050F">
        <w:rPr>
          <w:rFonts w:asciiTheme="majorBidi" w:eastAsia="Times New Roman" w:hAnsiTheme="majorBidi" w:cstheme="majorBidi"/>
          <w:color w:val="000000"/>
          <w:lang w:eastAsia="en-GB"/>
        </w:rPr>
        <w:t>/</w:t>
      </w:r>
    </w:p>
    <w:p w14:paraId="4375BF43" w14:textId="77777777" w:rsidR="00F02D66" w:rsidRPr="0042050F" w:rsidRDefault="00F02D66" w:rsidP="004A51A1">
      <w:pPr>
        <w:pStyle w:val="ListParagraph"/>
        <w:widowControl w:val="0"/>
        <w:numPr>
          <w:ilvl w:val="0"/>
          <w:numId w:val="5"/>
        </w:numPr>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#C_C Templatic verbs: /</w:t>
      </w:r>
      <w:r w:rsidRPr="0042050F">
        <w:rPr>
          <w:rFonts w:asciiTheme="majorBidi" w:hAnsiTheme="majorBidi" w:cstheme="majorBidi"/>
        </w:rPr>
        <w:t xml:space="preserve">ɡtamaʕ/ &gt; </w:t>
      </w:r>
      <w:r w:rsidRPr="0042050F">
        <w:rPr>
          <w:rFonts w:asciiTheme="majorBidi" w:eastAsia="Times New Roman" w:hAnsiTheme="majorBidi" w:cstheme="majorBidi"/>
          <w:b/>
          <w:bCs/>
          <w:color w:val="000000"/>
          <w:u w:val="single"/>
          <w:lang w:eastAsia="en-GB"/>
        </w:rPr>
        <w:t>i</w:t>
      </w:r>
      <w:r w:rsidRPr="0042050F">
        <w:rPr>
          <w:rFonts w:asciiTheme="majorBidi" w:hAnsiTheme="majorBidi" w:cstheme="majorBidi"/>
          <w:b/>
          <w:bCs/>
          <w:u w:val="single"/>
        </w:rPr>
        <w:t>ɡ</w:t>
      </w:r>
      <w:r w:rsidRPr="0042050F">
        <w:rPr>
          <w:rFonts w:asciiTheme="majorBidi" w:hAnsiTheme="majorBidi" w:cstheme="majorBidi"/>
        </w:rPr>
        <w:t>tamaʕ (ʔiɡtamaʕ) “to meet”</w:t>
      </w:r>
    </w:p>
    <w:p w14:paraId="17373E31" w14:textId="7346BD2B"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However, epenthesis directionality does not </w:t>
      </w:r>
      <w:r w:rsidR="00120C11" w:rsidRPr="0042050F">
        <w:rPr>
          <w:rFonts w:asciiTheme="majorBidi" w:eastAsia="Times New Roman" w:hAnsiTheme="majorBidi" w:cstheme="majorBidi"/>
          <w:color w:val="000000"/>
          <w:lang w:eastAsia="en-GB"/>
        </w:rPr>
        <w:t>of itself provide</w:t>
      </w:r>
      <w:r w:rsidRPr="0042050F">
        <w:rPr>
          <w:rFonts w:asciiTheme="majorBidi" w:eastAsia="Times New Roman" w:hAnsiTheme="majorBidi" w:cstheme="majorBidi"/>
          <w:color w:val="000000"/>
          <w:lang w:eastAsia="en-GB"/>
        </w:rPr>
        <w:t xml:space="preserve"> the evidence of extrametrical moraicity since this directionality does not necessarily mean the stray consonant is linked to </w:t>
      </w:r>
      <w:r w:rsidR="00120C11" w:rsidRPr="0042050F">
        <w:rPr>
          <w:rFonts w:asciiTheme="majorBidi" w:eastAsia="Times New Roman" w:hAnsiTheme="majorBidi" w:cstheme="majorBidi"/>
          <w:color w:val="000000"/>
          <w:lang w:eastAsia="en-GB"/>
        </w:rPr>
        <w:t xml:space="preserve">an </w:t>
      </w:r>
      <w:r w:rsidRPr="0042050F">
        <w:rPr>
          <w:rFonts w:asciiTheme="majorBidi" w:eastAsia="Times New Roman" w:hAnsiTheme="majorBidi" w:cstheme="majorBidi"/>
          <w:color w:val="000000"/>
          <w:lang w:eastAsia="en-GB"/>
        </w:rPr>
        <w:t xml:space="preserve">extrametrical mora. This limitation has been acknowledged by McCarthy &amp; Prince (1990, p.13) </w:t>
      </w:r>
      <w:r w:rsidR="00022F0A" w:rsidRPr="0042050F">
        <w:rPr>
          <w:rFonts w:asciiTheme="majorBidi" w:eastAsia="Times New Roman" w:hAnsiTheme="majorBidi" w:cstheme="majorBidi"/>
          <w:color w:val="000000"/>
          <w:lang w:eastAsia="en-GB"/>
        </w:rPr>
        <w:t>who state</w:t>
      </w:r>
      <w:r w:rsidRPr="0042050F">
        <w:rPr>
          <w:rFonts w:asciiTheme="majorBidi" w:eastAsia="Times New Roman" w:hAnsiTheme="majorBidi" w:cstheme="majorBidi"/>
          <w:color w:val="000000"/>
          <w:lang w:eastAsia="en-GB"/>
        </w:rPr>
        <w:t xml:space="preserve"> that although the analysis </w:t>
      </w:r>
      <w:r w:rsidR="00120C11" w:rsidRPr="0042050F">
        <w:rPr>
          <w:rFonts w:asciiTheme="majorBidi" w:eastAsia="Times New Roman" w:hAnsiTheme="majorBidi" w:cstheme="majorBidi"/>
          <w:color w:val="000000"/>
          <w:lang w:eastAsia="en-GB"/>
        </w:rPr>
        <w:t>using an</w:t>
      </w:r>
      <w:r w:rsidRPr="0042050F">
        <w:rPr>
          <w:rFonts w:asciiTheme="majorBidi" w:eastAsia="Times New Roman" w:hAnsiTheme="majorBidi" w:cstheme="majorBidi"/>
          <w:color w:val="000000"/>
          <w:lang w:eastAsia="en-GB"/>
        </w:rPr>
        <w:t xml:space="preserve"> extrametrical mora is “puzzling”</w:t>
      </w:r>
      <w:r w:rsidR="00022F0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w:t>
      </w:r>
      <w:r w:rsidR="00022F0A" w:rsidRPr="0042050F">
        <w:rPr>
          <w:rFonts w:asciiTheme="majorBidi" w:eastAsia="Times New Roman" w:hAnsiTheme="majorBidi" w:cstheme="majorBidi"/>
          <w:color w:val="000000"/>
          <w:lang w:eastAsia="en-GB"/>
        </w:rPr>
        <w:t>nevertheless</w:t>
      </w:r>
      <w:r w:rsidRPr="0042050F">
        <w:rPr>
          <w:rFonts w:asciiTheme="majorBidi" w:eastAsia="Times New Roman" w:hAnsiTheme="majorBidi" w:cstheme="majorBidi"/>
          <w:color w:val="000000"/>
          <w:lang w:eastAsia="en-GB"/>
        </w:rPr>
        <w:t xml:space="preserve">, “prosodic theory forces us to posit this analysis in both Standard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and the Cairene colloquial” based on the independent motivations mentioned in the examples above.</w:t>
      </w:r>
    </w:p>
    <w:p w14:paraId="3D5990E7" w14:textId="4CCC4B65"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In word-final position, the same analysis mentioned above is employed</w:t>
      </w:r>
      <w:r w:rsidR="00022F0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but with a minor change. The final stray consonant in superheavy syllables (underlined), as in [kal</w:t>
      </w:r>
      <w:r w:rsidRPr="0042050F">
        <w:rPr>
          <w:rFonts w:asciiTheme="majorBidi" w:eastAsia="Times New Roman" w:hAnsiTheme="majorBidi" w:cstheme="majorBidi"/>
          <w:b/>
          <w:bCs/>
          <w:color w:val="000000"/>
          <w:u w:val="single"/>
          <w:lang w:eastAsia="en-GB"/>
        </w:rPr>
        <w:t>b</w:t>
      </w:r>
      <w:r w:rsidRPr="0042050F">
        <w:rPr>
          <w:rFonts w:asciiTheme="majorBidi" w:eastAsia="Times New Roman" w:hAnsiTheme="majorBidi" w:cstheme="majorBidi"/>
          <w:color w:val="000000"/>
          <w:lang w:eastAsia="en-GB"/>
        </w:rPr>
        <w:t xml:space="preserve">] “dog”, will be analysed as </w:t>
      </w:r>
      <w:r w:rsidR="00997357" w:rsidRPr="0042050F">
        <w:rPr>
          <w:rFonts w:asciiTheme="majorBidi" w:eastAsia="Times New Roman" w:hAnsiTheme="majorBidi" w:cstheme="majorBidi"/>
          <w:color w:val="000000"/>
          <w:lang w:eastAsia="en-GB"/>
        </w:rPr>
        <w:t xml:space="preserve">an </w:t>
      </w:r>
      <w:r w:rsidRPr="0042050F">
        <w:rPr>
          <w:rFonts w:asciiTheme="majorBidi" w:eastAsia="Times New Roman" w:hAnsiTheme="majorBidi" w:cstheme="majorBidi"/>
          <w:color w:val="000000"/>
          <w:lang w:eastAsia="en-GB"/>
        </w:rPr>
        <w:t>extraprosodic consonant</w:t>
      </w:r>
      <w:r w:rsidR="00997357"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shown in Figure 2.7, but without receiving moraicity unlike the initial stray consonant </w:t>
      </w:r>
      <w:r w:rsidRPr="0042050F">
        <w:rPr>
          <w:rFonts w:asciiTheme="majorBidi" w:eastAsia="Times New Roman" w:hAnsiTheme="majorBidi" w:cstheme="majorBidi"/>
          <w:color w:val="000000"/>
          <w:lang w:eastAsia="en-GB"/>
        </w:rPr>
        <w:fldChar w:fldCharType="begin"/>
      </w:r>
      <w:r w:rsidR="001A6E30" w:rsidRPr="0042050F">
        <w:rPr>
          <w:rFonts w:asciiTheme="majorBidi" w:eastAsia="Times New Roman" w:hAnsiTheme="majorBidi" w:cstheme="majorBidi"/>
          <w:color w:val="000000"/>
          <w:lang w:eastAsia="en-GB"/>
        </w:rPr>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eastAsia="Times New Roman" w:hAnsiTheme="majorBidi" w:cstheme="majorBidi"/>
          <w:color w:val="000000"/>
          <w:lang w:eastAsia="en-GB"/>
        </w:rPr>
        <w:fldChar w:fldCharType="separate"/>
      </w:r>
      <w:r w:rsidR="001A6E30" w:rsidRPr="0042050F">
        <w:rPr>
          <w:rFonts w:asciiTheme="majorBidi" w:eastAsia="Times New Roman" w:hAnsiTheme="majorBidi" w:cstheme="majorBidi"/>
          <w:noProof/>
          <w:color w:val="000000"/>
          <w:lang w:eastAsia="en-GB"/>
        </w:rPr>
        <w:t>(McCarthy &amp; Prince, 1990)</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The reason behind </w:t>
      </w:r>
      <w:r w:rsidR="00120C11" w:rsidRPr="0042050F">
        <w:rPr>
          <w:rFonts w:asciiTheme="majorBidi" w:eastAsia="Times New Roman" w:hAnsiTheme="majorBidi" w:cstheme="majorBidi"/>
          <w:color w:val="000000"/>
          <w:lang w:eastAsia="en-GB"/>
        </w:rPr>
        <w:t>reducing</w:t>
      </w:r>
      <w:r w:rsidRPr="0042050F">
        <w:rPr>
          <w:rFonts w:asciiTheme="majorBidi" w:eastAsia="Times New Roman" w:hAnsiTheme="majorBidi" w:cstheme="majorBidi"/>
          <w:color w:val="000000"/>
          <w:lang w:eastAsia="en-GB"/>
        </w:rPr>
        <w:t xml:space="preserve"> syllable weight in this respect is the potentiality of resyllabifying word-final consonants</w:t>
      </w:r>
      <w:r w:rsidR="00022F0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since it could be resyllabified </w:t>
      </w:r>
      <w:r w:rsidR="00120C11" w:rsidRPr="0042050F">
        <w:rPr>
          <w:rFonts w:asciiTheme="majorBidi" w:eastAsia="Times New Roman" w:hAnsiTheme="majorBidi" w:cstheme="majorBidi"/>
          <w:color w:val="000000"/>
          <w:lang w:eastAsia="en-GB"/>
        </w:rPr>
        <w:t>as the</w:t>
      </w:r>
      <w:r w:rsidRPr="0042050F">
        <w:rPr>
          <w:rFonts w:asciiTheme="majorBidi" w:eastAsia="Times New Roman" w:hAnsiTheme="majorBidi" w:cstheme="majorBidi"/>
          <w:color w:val="000000"/>
          <w:lang w:eastAsia="en-GB"/>
        </w:rPr>
        <w:t xml:space="preserve"> onset for a following suffix as in [kal.ba.na] “our dog”, hence, creating a new syllable</w:t>
      </w:r>
      <w:r w:rsidR="0034383B" w:rsidRPr="0042050F">
        <w:rPr>
          <w:rStyle w:val="FootnoteReference"/>
          <w:rFonts w:asciiTheme="majorBidi" w:eastAsia="Times New Roman" w:hAnsiTheme="majorBidi" w:cstheme="majorBidi"/>
          <w:color w:val="000000"/>
          <w:lang w:eastAsia="en-GB"/>
        </w:rPr>
        <w:footnoteReference w:id="15"/>
      </w:r>
      <w:r w:rsidRPr="0042050F">
        <w:rPr>
          <w:rFonts w:asciiTheme="majorBidi" w:eastAsia="Times New Roman" w:hAnsiTheme="majorBidi" w:cstheme="majorBidi"/>
          <w:color w:val="000000"/>
          <w:lang w:eastAsia="en-GB"/>
        </w:rPr>
        <w:t>.</w:t>
      </w:r>
    </w:p>
    <w:p w14:paraId="54FB4979" w14:textId="20A6ED72" w:rsidR="00EA423B" w:rsidRPr="0042050F" w:rsidRDefault="00EA423B"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p>
    <w:p w14:paraId="794CD266" w14:textId="0997901E" w:rsidR="00EA423B" w:rsidRPr="0042050F" w:rsidRDefault="00EA423B"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p>
    <w:p w14:paraId="322BC010" w14:textId="5475310A" w:rsidR="00EA423B" w:rsidRPr="0042050F" w:rsidRDefault="00EA423B"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w:lastRenderedPageBreak/>
        <mc:AlternateContent>
          <mc:Choice Requires="wps">
            <w:drawing>
              <wp:anchor distT="0" distB="0" distL="114300" distR="114300" simplePos="0" relativeHeight="251740160" behindDoc="0" locked="0" layoutInCell="1" allowOverlap="1" wp14:anchorId="7D6D91E6" wp14:editId="64EA3A95">
                <wp:simplePos x="0" y="0"/>
                <wp:positionH relativeFrom="margin">
                  <wp:posOffset>1803400</wp:posOffset>
                </wp:positionH>
                <wp:positionV relativeFrom="paragraph">
                  <wp:posOffset>384232</wp:posOffset>
                </wp:positionV>
                <wp:extent cx="2146935" cy="11690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146935" cy="11690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58FDD1" w14:textId="77777777" w:rsidR="00BF7515" w:rsidRPr="00120C11" w:rsidRDefault="00BF7515" w:rsidP="00120C11">
                            <w:pPr>
                              <w:spacing w:line="480" w:lineRule="auto"/>
                              <w:rPr>
                                <w:rFonts w:asciiTheme="majorBidi" w:hAnsiTheme="majorBidi" w:cstheme="majorBidi"/>
                              </w:rPr>
                            </w:pPr>
                            <w:r w:rsidRPr="00120C11">
                              <w:rPr>
                                <w:rFonts w:asciiTheme="majorBidi" w:hAnsiTheme="majorBidi" w:cstheme="majorBidi"/>
                              </w:rPr>
                              <w:t xml:space="preserve">                      σ                σ</w:t>
                            </w:r>
                          </w:p>
                          <w:p w14:paraId="350DE8A2" w14:textId="77777777" w:rsidR="00BF7515" w:rsidRPr="00120C11" w:rsidRDefault="00BF7515" w:rsidP="00120C11">
                            <w:pPr>
                              <w:spacing w:line="480" w:lineRule="auto"/>
                              <w:rPr>
                                <w:rFonts w:asciiTheme="majorBidi" w:hAnsiTheme="majorBidi" w:cstheme="majorBidi"/>
                              </w:rPr>
                            </w:pPr>
                            <w:r w:rsidRPr="00120C11">
                              <w:rPr>
                                <w:rFonts w:asciiTheme="majorBidi" w:hAnsiTheme="majorBidi" w:cstheme="majorBidi"/>
                              </w:rPr>
                              <w:t xml:space="preserve">                       µ       µ</w:t>
                            </w:r>
                          </w:p>
                          <w:p w14:paraId="71A2610C" w14:textId="77777777" w:rsidR="00BF7515" w:rsidRPr="00120C11" w:rsidRDefault="00BF7515" w:rsidP="00120C11">
                            <w:pPr>
                              <w:spacing w:line="480" w:lineRule="auto"/>
                              <w:rPr>
                                <w:rFonts w:asciiTheme="majorBidi" w:hAnsiTheme="majorBidi" w:cstheme="majorBidi"/>
                              </w:rPr>
                            </w:pPr>
                            <w:r w:rsidRPr="00120C11">
                              <w:rPr>
                                <w:rFonts w:asciiTheme="majorBidi" w:hAnsiTheme="majorBidi" w:cstheme="majorBidi"/>
                              </w:rPr>
                              <w:t xml:space="preserve">               k      a        l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91E6" id="Text Box 53" o:spid="_x0000_s1035" type="#_x0000_t202" style="position:absolute;margin-left:142pt;margin-top:30.25pt;width:169.05pt;height:92.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650dwIAAD4FAAAOAAAAZHJzL2Uyb0RvYy54bWysVF9P2zAQf5+072D5faQpha0VKepATJMQ&#13;&#10;oMHEs+vYNJrt8+xrk+7T7+w0ATG0h2kv9vnud//vfHbeWcN2KsQGXMXLowlnykmoG/dU8e8PVx8+&#13;&#10;cRZRuFoYcKriexX5+fL9u7PWL9QUNmBqFRgZcXHR+opvEP2iKKLcKCviEXjlSKghWIH0DE9FHURL&#13;&#10;1q0pppPJadFCqH0AqWIk7mUv5MtsX2sl8VbrqJCZilNsmM+Qz3U6i+WZWDwF4TeNPIQh/iEKKxpH&#13;&#10;TkdTlwIF24bmD1O2kQEiaDySYAvQupEq50DZlJNX2dxvhFc5FypO9GOZ4v8zK292d4E1dcVPjjlz&#13;&#10;wlKPHlSH7DN0jFhUn9bHBcHuPQGxIz71eeBHYqa0Ox1suikhRnKq9H6sbrImiTktZ6fz4xPOJMnK&#13;&#10;8nQ+oQfZL57VfYj4RYFliah4oPblqorddcQeOkCSN+PS6eCqMaaXJk6RAu4DyxTujerR35SmVFMo&#13;&#10;2WoeMnVhAtsJGo/6R06LwjGOkElFk+FRqXxLyeCgdMAmNZUHb1ScvKX47G1EZ4/gcFS0jYPwd2Xd&#13;&#10;44es+1xT2titu9zX+dCrNdR7amGAfgmil1cNlflaRLwTgaaeukabjLd0aANtxeFAcbaB8OstfsLT&#13;&#10;MJKUs5a2qOLx51YExZn56mhM5+VsltYuP2YnH6f0CC8l65cSt7UXQJ0o6c/wMpMJj2YgdQD7SAu/&#13;&#10;Sl5JJJwk3xXHgbzAfrfpw5BqtcogWjQv8Nrde5lMpyqnIXroHkXwh0lDGtIbGPZNLF4NXI9Nmg5W&#13;&#10;WwTd5GlMde6reqg/LWme58OHkn6Bl++Mev72lr8BAAD//wMAUEsDBBQABgAIAAAAIQDYXbRE5gAA&#13;&#10;AA8BAAAPAAAAZHJzL2Rvd25yZXYueG1sTI9PS8NAEMXvgt9hGcGL2E2XGEqaTakVD/6hxar0us2O&#13;&#10;SWh2NmS3bfz2jie9DAzvzZv3Kxaj68QJh9B60jCdJCCQKm9bqjV8vD/ezkCEaMiazhNq+MYAi/Ly&#13;&#10;ojC59Wd6w9M21oJDKORGQxNjn0sZqgadCRPfI7H25QdnIq9DLe1gzhzuOqmSJJPOtMQfGtPjqsHq&#13;&#10;sD06Danc+ft+5arXz51/ed7cqHb9pLS+vhof5jyWcxARx/h3Ab8M3B9KLrb3R7JBdBrULGWgqCFL&#13;&#10;7kCwIVNqCmLPSppmIMtC/ucofwAAAP//AwBQSwECLQAUAAYACAAAACEAtoM4kv4AAADhAQAAEwAA&#13;&#10;AAAAAAAAAAAAAAAAAAAAW0NvbnRlbnRfVHlwZXNdLnhtbFBLAQItABQABgAIAAAAIQA4/SH/1gAA&#13;&#10;AJQBAAALAAAAAAAAAAAAAAAAAC8BAABfcmVscy8ucmVsc1BLAQItABQABgAIAAAAIQDJv650dwIA&#13;&#10;AD4FAAAOAAAAAAAAAAAAAAAAAC4CAABkcnMvZTJvRG9jLnhtbFBLAQItABQABgAIAAAAIQDYXbRE&#13;&#10;5gAAAA8BAAAPAAAAAAAAAAAAAAAAANEEAABkcnMvZG93bnJldi54bWxQSwUGAAAAAAQABADzAAAA&#13;&#10;5AUAAAAA&#13;&#10;" fillcolor="white [3201]" stroked="f" strokeweight="1pt">
                <v:textbox>
                  <w:txbxContent>
                    <w:p w14:paraId="1458FDD1" w14:textId="77777777" w:rsidR="00BF7515" w:rsidRPr="00120C11" w:rsidRDefault="00BF7515" w:rsidP="00120C11">
                      <w:pPr>
                        <w:spacing w:line="480" w:lineRule="auto"/>
                        <w:rPr>
                          <w:rFonts w:asciiTheme="majorBidi" w:hAnsiTheme="majorBidi" w:cstheme="majorBidi"/>
                        </w:rPr>
                      </w:pPr>
                      <w:r w:rsidRPr="00120C11">
                        <w:rPr>
                          <w:rFonts w:asciiTheme="majorBidi" w:hAnsiTheme="majorBidi" w:cstheme="majorBidi"/>
                        </w:rPr>
                        <w:t xml:space="preserve">                      σ                σ</w:t>
                      </w:r>
                    </w:p>
                    <w:p w14:paraId="350DE8A2" w14:textId="77777777" w:rsidR="00BF7515" w:rsidRPr="00120C11" w:rsidRDefault="00BF7515" w:rsidP="00120C11">
                      <w:pPr>
                        <w:spacing w:line="480" w:lineRule="auto"/>
                        <w:rPr>
                          <w:rFonts w:asciiTheme="majorBidi" w:hAnsiTheme="majorBidi" w:cstheme="majorBidi"/>
                        </w:rPr>
                      </w:pPr>
                      <w:r w:rsidRPr="00120C11">
                        <w:rPr>
                          <w:rFonts w:asciiTheme="majorBidi" w:hAnsiTheme="majorBidi" w:cstheme="majorBidi"/>
                        </w:rPr>
                        <w:t xml:space="preserve">                       µ       µ</w:t>
                      </w:r>
                    </w:p>
                    <w:p w14:paraId="71A2610C" w14:textId="77777777" w:rsidR="00BF7515" w:rsidRPr="00120C11" w:rsidRDefault="00BF7515" w:rsidP="00120C11">
                      <w:pPr>
                        <w:spacing w:line="480" w:lineRule="auto"/>
                        <w:rPr>
                          <w:rFonts w:asciiTheme="majorBidi" w:hAnsiTheme="majorBidi" w:cstheme="majorBidi"/>
                        </w:rPr>
                      </w:pPr>
                      <w:r w:rsidRPr="00120C11">
                        <w:rPr>
                          <w:rFonts w:asciiTheme="majorBidi" w:hAnsiTheme="majorBidi" w:cstheme="majorBidi"/>
                        </w:rPr>
                        <w:t xml:space="preserve">               k      a        l       b</w:t>
                      </w:r>
                    </w:p>
                  </w:txbxContent>
                </v:textbox>
                <w10:wrap type="square" anchorx="margin"/>
              </v:shape>
            </w:pict>
          </mc:Fallback>
        </mc:AlternateContent>
      </w:r>
    </w:p>
    <w:p w14:paraId="3018C31D" w14:textId="0BE06090" w:rsidR="00F02D66" w:rsidRPr="0042050F" w:rsidRDefault="00F02D66"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mc:AlternateContent>
          <mc:Choice Requires="wps">
            <w:drawing>
              <wp:anchor distT="0" distB="0" distL="114300" distR="114300" simplePos="0" relativeHeight="251742208" behindDoc="0" locked="0" layoutInCell="1" allowOverlap="1" wp14:anchorId="168D47FC" wp14:editId="450F579A">
                <wp:simplePos x="0" y="0"/>
                <wp:positionH relativeFrom="column">
                  <wp:posOffset>2802890</wp:posOffset>
                </wp:positionH>
                <wp:positionV relativeFrom="paragraph">
                  <wp:posOffset>187830</wp:posOffset>
                </wp:positionV>
                <wp:extent cx="0" cy="238937"/>
                <wp:effectExtent l="0" t="0" r="12700" b="15240"/>
                <wp:wrapNone/>
                <wp:docPr id="48" name="Straight Connector 48"/>
                <wp:cNvGraphicFramePr/>
                <a:graphic xmlns:a="http://schemas.openxmlformats.org/drawingml/2006/main">
                  <a:graphicData uri="http://schemas.microsoft.com/office/word/2010/wordprocessingShape">
                    <wps:wsp>
                      <wps:cNvCnPr/>
                      <wps:spPr>
                        <a:xfrm>
                          <a:off x="0" y="0"/>
                          <a:ext cx="0" cy="238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A2F048" id="Straight Connector 48"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7pt,14.8pt" to="220.7pt,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wcItQEAALgDAAAOAAAAZHJzL2Uyb0RvYy54bWysU9uO0zAQfUfaf7D8TpN2ESxR033oanlB&#13;&#10;ULHwAV5n3Fj4prFp0r9n7KTZ1YIQQrw4vpwzM+fMZHs7WsNOgFF71/L1quYMnPSddseWf/t6//qG&#13;&#10;s5iE64TxDlp+hshvd1evtkNoYON7bzpARkFcbIbQ8j6l0FRVlD1YEVc+gKNH5dGKREc8Vh2KgaJb&#13;&#10;U23q+m01eOwCegkx0u3d9Mh3Jb5SINNnpSIkZlpOtaWyYlkf81rttqI5ogi9lnMZ4h+qsEI7SrqE&#13;&#10;uhNJsB+ofwlltUQfvUor6W3lldISigZSs65fqHnoRYCihcyJYbEp/r+w8tPpgEx3LX9DnXLCUo8e&#13;&#10;Egp97BPbe+fIQY+MHsmpIcSGCHt3wPkUwwGz7FGhzV8SxMbi7nlxF8bE5HQp6XZzffP++l0OVz3x&#13;&#10;Asb0AbxledNyo13WLRpx+hjTBL1AiJfrmDKXXTobyGDjvoAiLZRrXdhlimBvkJ0E9b/7vp7TFmSm&#13;&#10;KG3MQqr/TJqxmQZlsv6WuKBLRu/SQrTaefxd1jReSlUT/qJ60pplP/ruXPpQ7KDxKIbOo5zn7/m5&#13;&#10;0J9+uN1PAAAA//8DAFBLAwQUAAYACAAAACEABSrlOeEAAAAOAQAADwAAAGRycy9kb3ducmV2Lnht&#13;&#10;bExPTU/DMAy9I/EfIiNxY+mqqkDXdJqGEOKCWAf3rMnabolTJWlX/j1GHOBiyX7P76Ncz9awSfvQ&#13;&#10;OxSwXCTANDZO9dgK+Ng/3z0AC1GiksahFvClA6yr66tSFspdcKenOraMRDAUUkAX41BwHppOWxkW&#13;&#10;btBI2NF5KyOtvuXKywuJW8PTJMm5lT2SQycHve10c65HK8C8+umz3babML7s8vr0fkzf9pMQtzfz&#13;&#10;04rGZgUs6jn+fcBPB8oPFQU7uBFVYEZAli0zogpIH3NgRPg9HATk9ynwquT/a1TfAAAA//8DAFBL&#13;&#10;AQItABQABgAIAAAAIQC2gziS/gAAAOEBAAATAAAAAAAAAAAAAAAAAAAAAABbQ29udGVudF9UeXBl&#13;&#10;c10ueG1sUEsBAi0AFAAGAAgAAAAhADj9If/WAAAAlAEAAAsAAAAAAAAAAAAAAAAALwEAAF9yZWxz&#13;&#10;Ly5yZWxzUEsBAi0AFAAGAAgAAAAhABzbBwi1AQAAuAMAAA4AAAAAAAAAAAAAAAAALgIAAGRycy9l&#13;&#10;Mm9Eb2MueG1sUEsBAi0AFAAGAAgAAAAhAAUq5TnhAAAADgEAAA8AAAAAAAAAAAAAAAAADwQAAGRy&#13;&#10;cy9kb3ducmV2LnhtbFBLBQYAAAAABAAEAPMAAAAd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46304" behindDoc="0" locked="0" layoutInCell="1" allowOverlap="1" wp14:anchorId="78A08C9A" wp14:editId="423EF219">
                <wp:simplePos x="0" y="0"/>
                <wp:positionH relativeFrom="column">
                  <wp:posOffset>3484880</wp:posOffset>
                </wp:positionH>
                <wp:positionV relativeFrom="paragraph">
                  <wp:posOffset>194945</wp:posOffset>
                </wp:positionV>
                <wp:extent cx="0" cy="511810"/>
                <wp:effectExtent l="0" t="0" r="12700" b="8890"/>
                <wp:wrapNone/>
                <wp:docPr id="47" name="Straight Connector 47"/>
                <wp:cNvGraphicFramePr/>
                <a:graphic xmlns:a="http://schemas.openxmlformats.org/drawingml/2006/main">
                  <a:graphicData uri="http://schemas.microsoft.com/office/word/2010/wordprocessingShape">
                    <wps:wsp>
                      <wps:cNvCnPr/>
                      <wps:spPr>
                        <a:xfrm>
                          <a:off x="0" y="0"/>
                          <a:ext cx="0" cy="511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81B8B" id="Straight Connector 4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4pt,15.35pt" to="274.4pt,5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9WutgEAALgDAAAOAAAAZHJzL2Uyb0RvYy54bWysU02P0zAQvSPxHyzfaZoVH6uo6R66gguC&#13;&#10;ioUf4HXGjYXtscamSf89Y7fNIkAIIS6Ox573Zt7zZHM3eyeOQMli6GW7WksBQeNgw6GXXz6/fXEr&#13;&#10;RcoqDMphgF6eIMm77fNnmyl2cIMjugFIMElI3RR7OeYcu6ZJegSv0gojBL40SF5lDunQDKQmZveu&#13;&#10;uVmvXzcT0hAJNaTEp/fnS7mt/MaAzh+NSZCF6yX3lutKdX0sa7PdqO5AKo5WX9pQ/9CFVzZw0YXq&#13;&#10;XmUlvpH9hcpbTZjQ5JVG36AxVkPVwGra9U9qHkYVoWphc1JcbEr/j1Z/OO5J2KGXL99IEZTnN3rI&#13;&#10;pOxhzGKHIbCDSIIv2akppo4Bu7CnS5Tinors2ZAvXxYk5uruaXEX5iz0+VDz6au2vW2r8c0TLlLK&#13;&#10;7wC9KJteOhuKbtWp4/uUuRanXlM4KH2cK9ddPjkoyS58AsNauFZb0XWKYOdIHBW///C1LSqYq2YW&#13;&#10;iLHOLaD1n0GX3AKDOll/C1yya0UMeQF6G5B+VzXP11bNOf+q+qy1yH7E4VTfodrB41GVXUa5zN+P&#13;&#10;cYU//XDb7wAAAP//AwBQSwMEFAAGAAgAAAAhAMq9OD7jAAAADwEAAA8AAABkcnMvZG93bnJldi54&#13;&#10;bWxMj09PwzAMxe9IfIfISNxY2g3G1DWdpiGEuCDWwT1rvLSQP1WSduXbY8QBLpZsPz//XrmZrGEj&#13;&#10;hth5JyCfZcDQNV51Tgt4OzzerIDFJJ2SxjsU8IURNtXlRSkL5c9uj2OdNCMTFwspoE2pLziPTYtW&#13;&#10;xpnv0dHu5IOVidqguQryTObW8HmWLbmVnaMPrexx12LzWQ9WgHkO47ve6W0cnvbL+uP1NH85jEJc&#13;&#10;X00PayrbNbCEU/q7gJ8MxA8VgR394FRkRsDd7Yr4k4BFdg+MBL+DIynzfAG8Kvn/HNU3AAAA//8D&#13;&#10;AFBLAQItABQABgAIAAAAIQC2gziS/gAAAOEBAAATAAAAAAAAAAAAAAAAAAAAAABbQ29udGVudF9U&#13;&#10;eXBlc10ueG1sUEsBAi0AFAAGAAgAAAAhADj9If/WAAAAlAEAAAsAAAAAAAAAAAAAAAAALwEAAF9y&#13;&#10;ZWxzLy5yZWxzUEsBAi0AFAAGAAgAAAAhALif1a62AQAAuAMAAA4AAAAAAAAAAAAAAAAALgIAAGRy&#13;&#10;cy9lMm9Eb2MueG1sUEsBAi0AFAAGAAgAAAAhAMq9OD7jAAAADwEAAA8AAAAAAAAAAAAAAAAAEAQA&#13;&#10;AGRycy9kb3ducmV2LnhtbFBLBQYAAAAABAAEAPMAAAAg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45280" behindDoc="0" locked="0" layoutInCell="1" allowOverlap="1" wp14:anchorId="03DA7031" wp14:editId="6E0EC9BC">
                <wp:simplePos x="0" y="0"/>
                <wp:positionH relativeFrom="column">
                  <wp:posOffset>2811145</wp:posOffset>
                </wp:positionH>
                <wp:positionV relativeFrom="paragraph">
                  <wp:posOffset>179070</wp:posOffset>
                </wp:positionV>
                <wp:extent cx="325120" cy="207010"/>
                <wp:effectExtent l="0" t="0" r="17780" b="21590"/>
                <wp:wrapNone/>
                <wp:docPr id="50" name="Straight Connector 50"/>
                <wp:cNvGraphicFramePr/>
                <a:graphic xmlns:a="http://schemas.openxmlformats.org/drawingml/2006/main">
                  <a:graphicData uri="http://schemas.microsoft.com/office/word/2010/wordprocessingShape">
                    <wps:wsp>
                      <wps:cNvCnPr/>
                      <wps:spPr>
                        <a:xfrm>
                          <a:off x="0" y="0"/>
                          <a:ext cx="32512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C6C71" id="Straight Connector 5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5pt,14.1pt" to="246.95pt,3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2nSuAEAAL0DAAAOAAAAZHJzL2Uyb0RvYy54bWysU9uO0zAQfUfiHyy/01zQAoqa7kNX8IKg&#13;&#10;YuEDvM64sdY3jU2T/j1jp80iQAihfXFsz5wzc44n29vZGnYCjNq7njebmjNw0g/aHXv+7ev7V+84&#13;&#10;i0m4QRjvoOdniPx29/LFdgodtH70ZgBkROJiN4WejymFrqqiHMGKuPEBHAWVRysSHfFYDSgmYrem&#13;&#10;auv6TTV5HAJ6CTHS7d0S5LvCrxTI9FmpCImZnlNvqaxY1oe8Vrut6I4owqjlpQ3xH11YoR0VXanu&#13;&#10;RBLsO+rfqKyW6KNXaSO9rbxSWkLRQGqa+hc196MIULSQOTGsNsXno5WfTgdkeuj5DdnjhKU3uk8o&#13;&#10;9HFMbO+dIwc9MgqSU1OIHQH27oCXUwwHzLJnhTZ/SRCbi7vn1V2YE5N0+bq9aVoqIinU1m9Jbuas&#13;&#10;nsABY/oA3rK86bnRLosXnTh9jGlJvaYQLjezlC+7dDaQk437AooEUcGmoMsowd4gOwkaguGxuZQt&#13;&#10;mRmitDErqP476JKbYVDG61+Ba3ap6F1agVY7j3+qmuZrq2rJv6petGbZD344l8codtCMFEMv85yH&#13;&#10;8OdzgT/9dbsfAAAA//8DAFBLAwQUAAYACAAAACEAusw2COIAAAAOAQAADwAAAGRycy9kb3ducmV2&#13;&#10;LnhtbExPz0+DMBS+m/g/NM/EmyurBBnjsSwzxngxG9N7R7vCpC1pC8P/3nrSy0u+vO9nuZl1Tybp&#13;&#10;fGcNwnKRAJGmsaIzCuHj+PKQA/GBG8F7ayTCt/SwqW5vSl4IezUHOdVBkWhifMER2hCGglLftFJz&#13;&#10;v7CDNPF3tk7zEKFTVDh+jea6pyxJMqp5Z2JCywe5a2XzVY8aoX9z06faqa0fXw9Zfdmf2ftxQry/&#13;&#10;m5/X8WzXQIKcw58CfjfE/lDFYic7GuFJj5Cm7ClSEVjOgERCunpcATkhZEkOtCrp/xnVDwAAAP//&#13;&#10;AwBQSwECLQAUAAYACAAAACEAtoM4kv4AAADhAQAAEwAAAAAAAAAAAAAAAAAAAAAAW0NvbnRlbnRf&#13;&#10;VHlwZXNdLnhtbFBLAQItABQABgAIAAAAIQA4/SH/1gAAAJQBAAALAAAAAAAAAAAAAAAAAC8BAABf&#13;&#10;cmVscy8ucmVsc1BLAQItABQABgAIAAAAIQBmV2nSuAEAAL0DAAAOAAAAAAAAAAAAAAAAAC4CAABk&#13;&#10;cnMvZTJvRG9jLnhtbFBLAQItABQABgAIAAAAIQC6zDYI4gAAAA4BAAAPAAAAAAAAAAAAAAAAABIE&#13;&#10;AABkcnMvZG93bnJldi54bWxQSwUGAAAAAAQABADzAAAAIQ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41184" behindDoc="0" locked="0" layoutInCell="1" allowOverlap="1" wp14:anchorId="485E2B81" wp14:editId="5FB7D797">
                <wp:simplePos x="0" y="0"/>
                <wp:positionH relativeFrom="column">
                  <wp:posOffset>2511425</wp:posOffset>
                </wp:positionH>
                <wp:positionV relativeFrom="paragraph">
                  <wp:posOffset>180340</wp:posOffset>
                </wp:positionV>
                <wp:extent cx="280035" cy="506730"/>
                <wp:effectExtent l="0" t="0" r="12065" b="13970"/>
                <wp:wrapNone/>
                <wp:docPr id="51" name="Straight Connector 51"/>
                <wp:cNvGraphicFramePr/>
                <a:graphic xmlns:a="http://schemas.openxmlformats.org/drawingml/2006/main">
                  <a:graphicData uri="http://schemas.microsoft.com/office/word/2010/wordprocessingShape">
                    <wps:wsp>
                      <wps:cNvCnPr/>
                      <wps:spPr>
                        <a:xfrm flipH="1">
                          <a:off x="0" y="0"/>
                          <a:ext cx="280035" cy="506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2DDA8" id="Straight Connector 51"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5pt,14.2pt" to="219.8pt,5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b7OxwEAAMcDAAAOAAAAZHJzL2Uyb0RvYy54bWysU01v2zAMvQ/ofxB0b+ykSFcYcXpI0e0w&#13;&#10;bMHa/QBVlmJh+gKlxc6/H0Un3rBuwDDsIpgi3yPfE725H51lRwXJBN/y5aLmTHkZOuMPLf/y/Hh9&#13;&#10;x1nKwnfCBq9aflKJ32+v3myG2KhV6IPtFDAk8akZYsv7nGNTVUn2yom0CFF5TOoATmQM4VB1IAZk&#13;&#10;d7Za1fVtNQToIgSpUsLbhynJt8SvtZL5k9ZJZWZbjrNlOoHOl3JW241oDiBib+R5DPEPUzhhPDad&#13;&#10;qR5EFuwbmFdUzkgIKei8kMFVQWsjFWlANcv6FzVPvYiKtKA5Kc42pf9HKz8e98BM1/L1kjMvHL7R&#13;&#10;UwZhDn1mu+A9OhiAYRKdGmJqELDzezhHKe6hyB41OKatie9xCcgIlMZG8vk0+6zGzCReru7q+mbN&#13;&#10;mcTUur59e0PvUE00hS5Cyu9UcKx8tNwaX2wQjTh+SBlbY+mlBIMy1jQIfeWTVaXY+s9KozRsOI1E&#13;&#10;S6V2FthR4Dp0X0kUclFlgWhj7QyqqeUfQefaAlO0aH8LnKupY/B5BjrjA/yuax4vo+qp/qJ60lpk&#13;&#10;v4TuRM9CduC2kEvnzS7r+HNM8B//3/Y7AAAA//8DAFBLAwQUAAYACAAAACEAczMeruIAAAAPAQAA&#13;&#10;DwAAAGRycy9kb3ducmV2LnhtbEyPQU/DMAyF70j8h8hI3Fiybi1d13QaQ4gzG5fd0ta01RqnNNlW&#13;&#10;/j3mxC6WLH/v+b18M9leXHD0nSMN85kCgVS5uqNGw+fh7SkF4YOh2vSOUMMPetgU93e5yWp3pQ+8&#13;&#10;7EMj2IR8ZjS0IQyZlL5q0Ro/cwMS377caE3gdWxkPZorm9teRkol0pqO+ENrBty1WJ32Z6vh8G7V&#13;&#10;VIZuh/T9rLbHlzihY6z148P0uuaxXYMIOIV/Bfx14PxQcLDSnan2otewWMUxoxqidAmCgeVilYAo&#13;&#10;mVRpBLLI5W2P4hcAAP//AwBQSwECLQAUAAYACAAAACEAtoM4kv4AAADhAQAAEwAAAAAAAAAAAAAA&#13;&#10;AAAAAAAAW0NvbnRlbnRfVHlwZXNdLnhtbFBLAQItABQABgAIAAAAIQA4/SH/1gAAAJQBAAALAAAA&#13;&#10;AAAAAAAAAAAAAC8BAABfcmVscy8ucmVsc1BLAQItABQABgAIAAAAIQDEob7OxwEAAMcDAAAOAAAA&#13;&#10;AAAAAAAAAAAAAC4CAABkcnMvZTJvRG9jLnhtbFBLAQItABQABgAIAAAAIQBzMx6u4gAAAA8BAAAP&#13;&#10;AAAAAAAAAAAAAAAAACEEAABkcnMvZG93bnJldi54bWxQSwUGAAAAAAQABADzAAAAMAUAAAAA&#13;&#10;" strokecolor="black [3200]" strokeweight=".5pt">
                <v:stroke joinstyle="miter"/>
              </v:line>
            </w:pict>
          </mc:Fallback>
        </mc:AlternateContent>
      </w:r>
    </w:p>
    <w:p w14:paraId="4101F72B" w14:textId="77777777"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hAnsiTheme="majorBidi" w:cstheme="majorBidi"/>
          <w:noProof/>
          <w:lang w:eastAsia="en-GB"/>
        </w:rPr>
        <mc:AlternateContent>
          <mc:Choice Requires="wps">
            <w:drawing>
              <wp:anchor distT="0" distB="0" distL="114300" distR="114300" simplePos="0" relativeHeight="251744256" behindDoc="0" locked="0" layoutInCell="1" allowOverlap="1" wp14:anchorId="2AD6B2FE" wp14:editId="099D8CC6">
                <wp:simplePos x="0" y="0"/>
                <wp:positionH relativeFrom="column">
                  <wp:posOffset>3183255</wp:posOffset>
                </wp:positionH>
                <wp:positionV relativeFrom="paragraph">
                  <wp:posOffset>150287</wp:posOffset>
                </wp:positionV>
                <wp:extent cx="0" cy="179705"/>
                <wp:effectExtent l="0" t="0" r="12700" b="10795"/>
                <wp:wrapNone/>
                <wp:docPr id="52" name="Straight Connector 52"/>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38F2F" id="Straight Connector 52"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50.65pt,11.85pt" to="250.6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lrBtAEAALgDAAAOAAAAZHJzL2Uyb0RvYy54bWysU02P0zAQvSPxHyzfaZJKy0LUdA9dwQVB&#13;&#10;xbI/wOuMGwt/aWya9N8zdtIsAoQQ4uJ47Hlv5j1PdneTNewMGLV3HW82NWfgpO+1O3X88cu7V284&#13;&#10;i0m4XhjvoOMXiPxu//LFbgwtbP3gTQ/IiMTFdgwdH1IKbVVFOYAVceMDOLpUHq1IFOKp6lGMxG5N&#13;&#10;ta3r19XosQ/oJcRIp/fzJd8XfqVApk9KRUjMdJx6S2XFsj7ltdrvRHtCEQYtlzbEP3RhhXZUdKW6&#13;&#10;F0mwb6h/obJaoo9epY30tvJKaQlFA6lp6p/UPAwiQNFC5sSw2hT/H638eD4i033Hb7acOWHpjR4S&#13;&#10;Cn0aEjt458hBj4wuyakxxJYAB3fEJYrhiFn2pNDmLwliU3H3sroLU2JyPpR02ty+va1vMl31jAsY&#13;&#10;03vwluVNx412WbdoxflDTHPqNYVwuY+5ctmli4GcbNxnUKSFajUFXaYIDgbZWdD791+bpWzJzBCl&#13;&#10;jVlB9Z9BS26GQZmsvwWu2aWid2kFWu08/q5qmq6tqjn/qnrWmmU/+f5S3qHYQeNRDF1GOc/fj3GB&#13;&#10;P/9w++8AAAD//wMAUEsDBBQABgAIAAAAIQCFIq+s4AAAAA4BAAAPAAAAZHJzL2Rvd25yZXYueG1s&#13;&#10;TE/JTsMwEL0j8Q/WIHGjdlNRUBqnqooQ4oJoCnc3njppYzuynTT8PYM4wGU0y5u3FOvJdmzEEFvv&#13;&#10;JMxnAhi62uvWGQkf++e7R2AxKadV5x1K+MII6/L6qlC59he3w7FKhhGJi7mS0KTU55zHukGr4sz3&#13;&#10;6Oh29MGqRGMwXAd1IXLb8UyIJbeqdaTQqB63DdbnarASutcwfpqt2cThZbesTu/H7G0/Snl7Mz2t&#13;&#10;qGxWwBJO6e8DfjKQfyjJ2MEPTkfWSbgX8wVBJWSLB2AE+F0cqMkE8LLg/2OU3wAAAP//AwBQSwEC&#13;&#10;LQAUAAYACAAAACEAtoM4kv4AAADhAQAAEwAAAAAAAAAAAAAAAAAAAAAAW0NvbnRlbnRfVHlwZXNd&#13;&#10;LnhtbFBLAQItABQABgAIAAAAIQA4/SH/1gAAAJQBAAALAAAAAAAAAAAAAAAAAC8BAABfcmVscy8u&#13;&#10;cmVsc1BLAQItABQABgAIAAAAIQAuYlrBtAEAALgDAAAOAAAAAAAAAAAAAAAAAC4CAABkcnMvZTJv&#13;&#10;RG9jLnhtbFBLAQItABQABgAIAAAAIQCFIq+s4AAAAA4BAAAPAAAAAAAAAAAAAAAAAA4EAABkcnMv&#13;&#10;ZG93bnJldi54bWxQSwUGAAAAAAQABADzAAAAGwU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743232" behindDoc="0" locked="0" layoutInCell="1" allowOverlap="1" wp14:anchorId="7C2E3AE1" wp14:editId="1495B75D">
                <wp:simplePos x="0" y="0"/>
                <wp:positionH relativeFrom="column">
                  <wp:posOffset>2814320</wp:posOffset>
                </wp:positionH>
                <wp:positionV relativeFrom="paragraph">
                  <wp:posOffset>189774</wp:posOffset>
                </wp:positionV>
                <wp:extent cx="0" cy="179705"/>
                <wp:effectExtent l="0" t="0" r="12700" b="10795"/>
                <wp:wrapNone/>
                <wp:docPr id="49" name="Straight Connector 49"/>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2141AA" id="Straight Connector 4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21.6pt,14.95pt" to="221.6pt,2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MHtAEAALgDAAAOAAAAZHJzL2Uyb0RvYy54bWysU8Fu1DAQvSPxD5bvbJIKKI0228NWcEGw&#13;&#10;ovABrmNvLGyPNTab7N8zdrIpAoRQ1Yvjsee9mfc82d5OzrKTwmjAd7zZ1JwpL6E3/tjxb1/fv3rH&#13;&#10;WUzC98KCVx0/q8hvdy9fbMfQqisYwPYKGZH42I6h40NKoa2qKAflRNxAUJ4uNaATiUI8Vj2Kkdid&#13;&#10;ra7q+m01AvYBQaoY6fRuvuS7wq+1kumz1lElZjtOvaWyYlkf8lrttqI9ogiDkUsb4gldOGE8FV2p&#13;&#10;7kQS7AeaP6ickQgRdNpIcBVobaQqGkhNU/+m5n4QQRUtZE4Mq03x+Wjlp9MBmek7/vqGMy8cvdF9&#13;&#10;QmGOQ2J78J4cBGR0SU6NIbYE2PsDLlEMB8yyJ40uf0kQm4q759VdNSUm50NJp831zXX9JtNVj7iA&#13;&#10;MX1Q4FjedNwan3WLVpw+xjSnXlIIl/uYK5ddOluVk63/ojRpoVpNQZcpUnuL7CTo/fvvzVK2ZGaI&#13;&#10;NtauoPrfoCU3w1SZrP8FrtmlIvi0Ap3xgH+rmqZLq3rOv6ietWbZD9CfyzsUO2g8iqHLKOf5+zUu&#13;&#10;8McfbvcTAAD//wMAUEsDBBQABgAIAAAAIQDoKuvN4QAAAA4BAAAPAAAAZHJzL2Rvd25yZXYueG1s&#13;&#10;TE/LTsMwELwj8Q/WInGjDqFUbZpNVRUhxAXRFO5uvHUCfkS2k4a/x4gDXFbandl5lJvJaDaSD52z&#13;&#10;CLezDBjZxsnOKoS3w+PNEliIwkqhnSWELwqwqS4vSlFId7Z7GuuoWBKxoRAIbYx9wXloWjIizFxP&#13;&#10;NmEn542IafWKSy/OSdxonmfZghvR2eTQip52LTWf9WAQ9LMf39VObcPwtF/UH6+n/OUwIl5fTQ/r&#13;&#10;NLZrYJGm+PcBPx1SfqhSsKMbrAxMI8znd3miIuSrFbBE+D0cEe6XOfCq5P9rVN8AAAD//wMAUEsB&#13;&#10;Ai0AFAAGAAgAAAAhALaDOJL+AAAA4QEAABMAAAAAAAAAAAAAAAAAAAAAAFtDb250ZW50X1R5cGVz&#13;&#10;XS54bWxQSwECLQAUAAYACAAAACEAOP0h/9YAAACUAQAACwAAAAAAAAAAAAAAAAAvAQAAX3JlbHMv&#13;&#10;LnJlbHNQSwECLQAUAAYACAAAACEALfijB7QBAAC4AwAADgAAAAAAAAAAAAAAAAAuAgAAZHJzL2Uy&#13;&#10;b0RvYy54bWxQSwECLQAUAAYACAAAACEA6CrrzeEAAAAOAQAADwAAAAAAAAAAAAAAAAAOBAAAZHJz&#13;&#10;L2Rvd25yZXYueG1sUEsFBgAAAAAEAAQA8wAAABwFAAAAAA==&#13;&#10;" strokecolor="black [3200]" strokeweight=".5pt">
                <v:stroke joinstyle="miter"/>
              </v:line>
            </w:pict>
          </mc:Fallback>
        </mc:AlternateContent>
      </w:r>
    </w:p>
    <w:p w14:paraId="0373F8FA" w14:textId="323F4292" w:rsidR="00F02D66" w:rsidRPr="0042050F" w:rsidRDefault="002507C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noProof/>
        </w:rPr>
        <mc:AlternateContent>
          <mc:Choice Requires="wps">
            <w:drawing>
              <wp:anchor distT="0" distB="0" distL="114300" distR="114300" simplePos="0" relativeHeight="252038144" behindDoc="0" locked="0" layoutInCell="1" allowOverlap="1" wp14:anchorId="03CBE1E3" wp14:editId="3A1297FF">
                <wp:simplePos x="0" y="0"/>
                <wp:positionH relativeFrom="column">
                  <wp:posOffset>1539134</wp:posOffset>
                </wp:positionH>
                <wp:positionV relativeFrom="paragraph">
                  <wp:posOffset>248934</wp:posOffset>
                </wp:positionV>
                <wp:extent cx="3277870" cy="421005"/>
                <wp:effectExtent l="0" t="0" r="0" b="0"/>
                <wp:wrapSquare wrapText="bothSides"/>
                <wp:docPr id="31432" name="Text Box 31432"/>
                <wp:cNvGraphicFramePr/>
                <a:graphic xmlns:a="http://schemas.openxmlformats.org/drawingml/2006/main">
                  <a:graphicData uri="http://schemas.microsoft.com/office/word/2010/wordprocessingShape">
                    <wps:wsp>
                      <wps:cNvSpPr txBox="1"/>
                      <wps:spPr>
                        <a:xfrm>
                          <a:off x="0" y="0"/>
                          <a:ext cx="3277870" cy="421005"/>
                        </a:xfrm>
                        <a:prstGeom prst="rect">
                          <a:avLst/>
                        </a:prstGeom>
                        <a:solidFill>
                          <a:prstClr val="white"/>
                        </a:solidFill>
                        <a:ln>
                          <a:noFill/>
                        </a:ln>
                      </wps:spPr>
                      <wps:txbx>
                        <w:txbxContent>
                          <w:p w14:paraId="6595C3C2" w14:textId="3E5335FC" w:rsidR="00BF7515" w:rsidRPr="00CF432F" w:rsidRDefault="00BF7515" w:rsidP="00CF432F">
                            <w:pPr>
                              <w:pStyle w:val="Caption"/>
                            </w:pPr>
                            <w:bookmarkStart w:id="33" w:name="_Toc68645249"/>
                            <w:r w:rsidRPr="00CF432F">
                              <w:t xml:space="preserve">Figure 2. </w:t>
                            </w:r>
                            <w:fldSimple w:instr=" SEQ Figure_2. \* ARABIC ">
                              <w:r w:rsidR="00D21780">
                                <w:rPr>
                                  <w:noProof/>
                                </w:rPr>
                                <w:t>7</w:t>
                              </w:r>
                            </w:fldSimple>
                            <w:r w:rsidRPr="00CF432F">
                              <w:t xml:space="preserve">: word-final consonant clusters in </w:t>
                            </w:r>
                            <w:r>
                              <w:t>Arabic</w:t>
                            </w:r>
                            <w:r w:rsidRPr="00CF432F">
                              <w:t xml:space="preserve"> according the analysis of McCarthy &amp; </w:t>
                            </w:r>
                            <w:r w:rsidRPr="0042050F">
                              <w:t>Prince</w:t>
                            </w:r>
                            <w:r w:rsidRPr="00CF432F">
                              <w:t xml:space="preserve"> (1990)</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BE1E3" id="Text Box 31432" o:spid="_x0000_s1036" type="#_x0000_t202" style="position:absolute;margin-left:121.2pt;margin-top:19.6pt;width:258.1pt;height:33.1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LAtNAIAAHAEAAAOAAAAZHJzL2Uyb0RvYy54bWysVMGO2yAQvVfqPyDuje1k26ysOKs0q1SV&#13;&#10;ot2VkmrPBOMYCTMUSOz06ztgO2m3PVW94GFmeDDvzXjx0DWKnIV1EnRBs0lKidAcSqmPBf2233y4&#13;&#10;p8R5pkumQIuCXoSjD8v37xatycUUalClsARBtMtbU9Dae5MnieO1aJibgBEagxXYhnnc2mNSWtYi&#13;&#10;eqOSaZp+SlqwpbHAhXPofeyDdBnxq0pw/1xVTniiCopv83G1cT2ENVkuWH60zNSSD89g//CKhkmN&#13;&#10;l16hHpln5GTlH1CN5BYcVH7CoUmgqiQXsQasJkvfVLOrmRGxFiTHmStN7v/B8qfziyWyLOgsu5tN&#13;&#10;KdGsQZn2ovPkM3Sk9yJLrXE5Ju8MpvsOQ6h2YC/4HTpD8V1lm/DFsgjGke/LleMAyNE5m87n93MM&#13;&#10;cYzdTbM0/RhgkttpY53/IqAhwSioRQ0jtey8db5PHVPCZQ6ULDdSqbAJgbWy5MxQ77aWXgzgv2Up&#13;&#10;HXI1hFM9YPAkt1KC5btDF4nJYpcE1wHKC5ZvoW8jZ/hG4oVb5vwLs9g3WBbOgn/GpVLQFhQGi5Ia&#13;&#10;7I+/+UM+yolRSlrsw4K67ydmBSXqq0ahQ9OOhh2Nw2joU7MGLDXDKTM8mnjAejWalYXmFUdkFW7B&#13;&#10;ENMc7yqoH82176cBR4yL1SomYWsa5rd6Z3iAHondd6/MmkEWj4I+wdihLH+jTp/b07w6eahklO7G&#13;&#10;4sA3tnUUfxjBMDe/7mPW7Uex/AkAAP//AwBQSwMEFAAGAAgAAAAhANcDDJ7lAAAADwEAAA8AAABk&#13;&#10;cnMvZG93bnJldi54bWxMj81OwzAQhO9IvIO1SFwQdTBNWtI4FTT0Bof+qGc3MUlEvI5sp0nfnuUE&#13;&#10;l5VW+83sTLaeTMcu2vnWooSnWQRMY2mrFmsJx8P2cQnMB4WV6ixqCVftYZ3f3mQqreyIO33Zh5qR&#13;&#10;CfpUSWhC6FPOfdloo/zM9hrp9mWdUYFWV/PKqZHMTcdFFCXcqBbpQ6N6vWl0+b0fjISkcMO4w81D&#13;&#10;cXz/UJ99LU5v15OU93dTsaLxugIW9BT+FPDbgfJDTsHOdsDKs06CmIs5oRKeXwQwAhbxMgF2JjKK&#13;&#10;Y+B5xv/3yH8AAAD//wMAUEsBAi0AFAAGAAgAAAAhALaDOJL+AAAA4QEAABMAAAAAAAAAAAAAAAAA&#13;&#10;AAAAAFtDb250ZW50X1R5cGVzXS54bWxQSwECLQAUAAYACAAAACEAOP0h/9YAAACUAQAACwAAAAAA&#13;&#10;AAAAAAAAAAAvAQAAX3JlbHMvLnJlbHNQSwECLQAUAAYACAAAACEASZCwLTQCAABwBAAADgAAAAAA&#13;&#10;AAAAAAAAAAAuAgAAZHJzL2Uyb0RvYy54bWxQSwECLQAUAAYACAAAACEA1wMMnuUAAAAPAQAADwAA&#13;&#10;AAAAAAAAAAAAAACOBAAAZHJzL2Rvd25yZXYueG1sUEsFBgAAAAAEAAQA8wAAAKAFAAAAAA==&#13;&#10;" stroked="f">
                <v:textbox inset="0,0,0,0">
                  <w:txbxContent>
                    <w:p w14:paraId="6595C3C2" w14:textId="3E5335FC" w:rsidR="00BF7515" w:rsidRPr="00CF432F" w:rsidRDefault="00BF7515" w:rsidP="00CF432F">
                      <w:pPr>
                        <w:pStyle w:val="Caption"/>
                      </w:pPr>
                      <w:bookmarkStart w:id="38" w:name="_Toc68645249"/>
                      <w:r w:rsidRPr="00CF432F">
                        <w:t xml:space="preserve">Figure 2. </w:t>
                      </w:r>
                      <w:fldSimple w:instr=" SEQ Figure_2. \* ARABIC ">
                        <w:r w:rsidR="00D21780">
                          <w:rPr>
                            <w:noProof/>
                          </w:rPr>
                          <w:t>7</w:t>
                        </w:r>
                      </w:fldSimple>
                      <w:r w:rsidRPr="00CF432F">
                        <w:t xml:space="preserve">: word-final consonant clusters in </w:t>
                      </w:r>
                      <w:r>
                        <w:t>Arabic</w:t>
                      </w:r>
                      <w:r w:rsidRPr="00CF432F">
                        <w:t xml:space="preserve"> according the analysis of McCarthy &amp; </w:t>
                      </w:r>
                      <w:r w:rsidRPr="0042050F">
                        <w:t>Prince</w:t>
                      </w:r>
                      <w:r w:rsidRPr="00CF432F">
                        <w:t xml:space="preserve"> (1990)</w:t>
                      </w:r>
                      <w:bookmarkEnd w:id="38"/>
                    </w:p>
                  </w:txbxContent>
                </v:textbox>
                <w10:wrap type="square"/>
              </v:shape>
            </w:pict>
          </mc:Fallback>
        </mc:AlternateContent>
      </w:r>
    </w:p>
    <w:p w14:paraId="132345D2" w14:textId="3D6A4E01" w:rsidR="00F02D66" w:rsidRPr="0042050F" w:rsidRDefault="00F02D66"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p>
    <w:p w14:paraId="2EBC7030" w14:textId="4FC96E7F" w:rsidR="00BB30E3" w:rsidRPr="0042050F" w:rsidRDefault="00F02D66"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In conclusion, according to </w:t>
      </w:r>
      <w:r w:rsidRPr="0042050F">
        <w:rPr>
          <w:rFonts w:asciiTheme="majorBidi" w:eastAsia="Times New Roman" w:hAnsiTheme="majorBidi" w:cstheme="majorBidi"/>
          <w:color w:val="000000"/>
          <w:lang w:eastAsia="en-GB"/>
        </w:rPr>
        <w:fldChar w:fldCharType="begin"/>
      </w:r>
      <w:r w:rsidR="001A6E30" w:rsidRPr="0042050F">
        <w:rPr>
          <w:rFonts w:asciiTheme="majorBidi" w:eastAsia="Times New Roman" w:hAnsiTheme="majorBidi" w:cstheme="majorBidi"/>
          <w:color w:val="000000"/>
          <w:lang w:eastAsia="en-GB"/>
        </w:rPr>
        <w:instrText xml:space="preserve"> ADDIN EN.CITE &lt;EndNote&gt;&lt;Cite AuthorYear="1"&gt;&lt;Author&gt;McCarthy&lt;/Author&gt;&lt;Year&gt;1990&lt;/Year&gt;&lt;RecNum&gt;160&lt;/RecNum&gt;&lt;DisplayText&gt;McCarthy and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eastAsia="Times New Roman" w:hAnsiTheme="majorBidi" w:cstheme="majorBidi"/>
          <w:color w:val="000000"/>
          <w:lang w:eastAsia="en-GB"/>
        </w:rPr>
        <w:fldChar w:fldCharType="separate"/>
      </w:r>
      <w:r w:rsidR="001A6E30" w:rsidRPr="0042050F">
        <w:rPr>
          <w:rFonts w:asciiTheme="majorBidi" w:eastAsia="Times New Roman" w:hAnsiTheme="majorBidi" w:cstheme="majorBidi"/>
          <w:noProof/>
          <w:color w:val="000000"/>
          <w:lang w:eastAsia="en-GB"/>
        </w:rPr>
        <w:t>McCarthy and Prince (1990)</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the initial consonant in phrase-initial onset CC clusters is analysed as</w:t>
      </w:r>
      <w:r w:rsidR="00120C11" w:rsidRPr="0042050F">
        <w:rPr>
          <w:rFonts w:asciiTheme="majorBidi" w:eastAsia="Times New Roman" w:hAnsiTheme="majorBidi" w:cstheme="majorBidi"/>
          <w:color w:val="000000"/>
          <w:lang w:eastAsia="en-GB"/>
        </w:rPr>
        <w:t xml:space="preserve"> an</w:t>
      </w:r>
      <w:r w:rsidRPr="0042050F">
        <w:rPr>
          <w:rFonts w:asciiTheme="majorBidi" w:eastAsia="Times New Roman" w:hAnsiTheme="majorBidi" w:cstheme="majorBidi"/>
          <w:color w:val="000000"/>
          <w:lang w:eastAsia="en-GB"/>
        </w:rPr>
        <w:t xml:space="preserve"> extrametrical mora. However, this analysis has a limitation</w:t>
      </w:r>
      <w:r w:rsidR="00022F0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initially acknowledged by </w:t>
      </w:r>
      <w:r w:rsidRPr="0042050F">
        <w:rPr>
          <w:rFonts w:asciiTheme="majorBidi" w:hAnsiTheme="majorBidi" w:cstheme="majorBidi"/>
        </w:rPr>
        <w:t xml:space="preserve">McCarthy and Prince (1990). They state that </w:t>
      </w:r>
      <w:r w:rsidRPr="0042050F">
        <w:rPr>
          <w:rFonts w:asciiTheme="majorBidi" w:eastAsia="Times New Roman" w:hAnsiTheme="majorBidi" w:cstheme="majorBidi"/>
          <w:color w:val="000000"/>
          <w:lang w:eastAsia="en-GB"/>
        </w:rPr>
        <w:t xml:space="preserve">the analysis </w:t>
      </w:r>
      <w:r w:rsidR="00120C11" w:rsidRPr="0042050F">
        <w:rPr>
          <w:rFonts w:asciiTheme="majorBidi" w:eastAsia="Times New Roman" w:hAnsiTheme="majorBidi" w:cstheme="majorBidi"/>
          <w:color w:val="000000"/>
          <w:lang w:eastAsia="en-GB"/>
        </w:rPr>
        <w:t>using an</w:t>
      </w:r>
      <w:r w:rsidRPr="0042050F">
        <w:rPr>
          <w:rFonts w:asciiTheme="majorBidi" w:eastAsia="Times New Roman" w:hAnsiTheme="majorBidi" w:cstheme="majorBidi"/>
          <w:color w:val="000000"/>
          <w:lang w:eastAsia="en-GB"/>
        </w:rPr>
        <w:t xml:space="preserve"> extrametrical mora is “puzzling” since their evidence to </w:t>
      </w:r>
      <w:r w:rsidR="00120C11" w:rsidRPr="0042050F">
        <w:rPr>
          <w:rFonts w:asciiTheme="majorBidi" w:eastAsia="Times New Roman" w:hAnsiTheme="majorBidi" w:cstheme="majorBidi"/>
          <w:color w:val="000000"/>
          <w:lang w:eastAsia="en-GB"/>
        </w:rPr>
        <w:t>support</w:t>
      </w:r>
      <w:r w:rsidRPr="0042050F">
        <w:rPr>
          <w:rFonts w:asciiTheme="majorBidi" w:eastAsia="Times New Roman" w:hAnsiTheme="majorBidi" w:cstheme="majorBidi"/>
          <w:color w:val="000000"/>
          <w:lang w:eastAsia="en-GB"/>
        </w:rPr>
        <w:t xml:space="preserve"> </w:t>
      </w:r>
      <w:r w:rsidR="00022F0A" w:rsidRPr="0042050F">
        <w:rPr>
          <w:rFonts w:asciiTheme="majorBidi" w:eastAsia="Times New Roman" w:hAnsiTheme="majorBidi" w:cstheme="majorBidi"/>
          <w:color w:val="000000"/>
          <w:lang w:eastAsia="en-GB"/>
        </w:rPr>
        <w:t xml:space="preserve">an </w:t>
      </w:r>
      <w:r w:rsidRPr="0042050F">
        <w:rPr>
          <w:rFonts w:asciiTheme="majorBidi" w:eastAsia="Times New Roman" w:hAnsiTheme="majorBidi" w:cstheme="majorBidi"/>
          <w:color w:val="000000"/>
          <w:lang w:eastAsia="en-GB"/>
        </w:rPr>
        <w:t xml:space="preserve">extrametrical mora for the initial consonant is not fully persuasive. Regarding word-final position, the final stray consonant within </w:t>
      </w:r>
      <w:r w:rsidR="00120C11" w:rsidRPr="0042050F">
        <w:rPr>
          <w:rFonts w:asciiTheme="majorBidi" w:eastAsia="Times New Roman" w:hAnsiTheme="majorBidi" w:cstheme="majorBidi"/>
          <w:color w:val="000000"/>
          <w:lang w:eastAsia="en-GB"/>
        </w:rPr>
        <w:t xml:space="preserve">a </w:t>
      </w:r>
      <w:r w:rsidRPr="0042050F">
        <w:rPr>
          <w:rFonts w:asciiTheme="majorBidi" w:eastAsia="Times New Roman" w:hAnsiTheme="majorBidi" w:cstheme="majorBidi"/>
          <w:color w:val="000000"/>
          <w:lang w:eastAsia="en-GB"/>
        </w:rPr>
        <w:t>superheavy syllable is analysed as an extraprosodic consonant but without receiving moraicity as if it were</w:t>
      </w:r>
      <w:r w:rsidR="00120C11" w:rsidRPr="0042050F">
        <w:rPr>
          <w:rFonts w:asciiTheme="majorBidi" w:eastAsia="Times New Roman" w:hAnsiTheme="majorBidi" w:cstheme="majorBidi"/>
          <w:color w:val="000000"/>
          <w:lang w:eastAsia="en-GB"/>
        </w:rPr>
        <w:t xml:space="preserve"> a</w:t>
      </w:r>
      <w:r w:rsidRPr="0042050F">
        <w:rPr>
          <w:rFonts w:asciiTheme="majorBidi" w:eastAsia="Times New Roman" w:hAnsiTheme="majorBidi" w:cstheme="majorBidi"/>
          <w:color w:val="000000"/>
          <w:lang w:eastAsia="en-GB"/>
        </w:rPr>
        <w:t xml:space="preserve"> word-initial syllable. </w:t>
      </w:r>
      <w:r w:rsidRPr="0042050F">
        <w:rPr>
          <w:rFonts w:asciiTheme="majorBidi" w:eastAsia="Times New Roman" w:hAnsiTheme="majorBidi" w:cstheme="majorBidi"/>
          <w:b/>
          <w:bCs/>
          <w:color w:val="000000"/>
          <w:lang w:eastAsia="en-GB"/>
        </w:rPr>
        <w:t>The implied conclusion is that there</w:t>
      </w:r>
      <w:r w:rsidR="00120C11" w:rsidRPr="0042050F">
        <w:rPr>
          <w:rFonts w:asciiTheme="majorBidi" w:eastAsia="Times New Roman" w:hAnsiTheme="majorBidi" w:cstheme="majorBidi"/>
          <w:b/>
          <w:bCs/>
          <w:color w:val="000000"/>
          <w:lang w:eastAsia="en-GB"/>
        </w:rPr>
        <w:t xml:space="preserve"> are</w:t>
      </w:r>
      <w:r w:rsidRPr="0042050F">
        <w:rPr>
          <w:rFonts w:asciiTheme="majorBidi" w:eastAsia="Times New Roman" w:hAnsiTheme="majorBidi" w:cstheme="majorBidi"/>
          <w:b/>
          <w:bCs/>
          <w:color w:val="000000"/>
          <w:lang w:eastAsia="en-GB"/>
        </w:rPr>
        <w:t xml:space="preserve"> no branching onsets</w:t>
      </w:r>
      <w:r w:rsidR="00120C11" w:rsidRPr="0042050F">
        <w:rPr>
          <w:rFonts w:asciiTheme="majorBidi" w:eastAsia="Times New Roman" w:hAnsiTheme="majorBidi" w:cstheme="majorBidi"/>
          <w:b/>
          <w:bCs/>
          <w:color w:val="000000"/>
          <w:lang w:eastAsia="en-GB"/>
        </w:rPr>
        <w:t>,</w:t>
      </w:r>
      <w:r w:rsidRPr="0042050F">
        <w:rPr>
          <w:rFonts w:asciiTheme="majorBidi" w:eastAsia="Times New Roman" w:hAnsiTheme="majorBidi" w:cstheme="majorBidi"/>
          <w:b/>
          <w:bCs/>
          <w:color w:val="000000"/>
          <w:lang w:eastAsia="en-GB"/>
        </w:rPr>
        <w:t xml:space="preserve"> nor branching codas</w:t>
      </w:r>
      <w:r w:rsidR="00120C11" w:rsidRPr="0042050F">
        <w:rPr>
          <w:rFonts w:asciiTheme="majorBidi" w:eastAsia="Times New Roman" w:hAnsiTheme="majorBidi" w:cstheme="majorBidi"/>
          <w:b/>
          <w:bCs/>
          <w:color w:val="000000"/>
          <w:lang w:eastAsia="en-GB"/>
        </w:rPr>
        <w:t>,</w:t>
      </w:r>
      <w:r w:rsidRPr="0042050F">
        <w:rPr>
          <w:rFonts w:asciiTheme="majorBidi" w:eastAsia="Times New Roman" w:hAnsiTheme="majorBidi" w:cstheme="majorBidi"/>
          <w:b/>
          <w:bCs/>
          <w:color w:val="000000"/>
          <w:lang w:eastAsia="en-GB"/>
        </w:rPr>
        <w:t xml:space="preserve"> in </w:t>
      </w:r>
      <w:r w:rsidR="0076205C" w:rsidRPr="0042050F">
        <w:rPr>
          <w:rFonts w:asciiTheme="majorBidi" w:eastAsia="Times New Roman" w:hAnsiTheme="majorBidi" w:cstheme="majorBidi"/>
          <w:b/>
          <w:bCs/>
          <w:color w:val="000000"/>
          <w:lang w:eastAsia="en-GB"/>
        </w:rPr>
        <w:t>Arabic</w:t>
      </w:r>
      <w:r w:rsidRPr="0042050F">
        <w:rPr>
          <w:rFonts w:asciiTheme="majorBidi" w:eastAsia="Times New Roman" w:hAnsiTheme="majorBidi" w:cstheme="majorBidi"/>
          <w:b/>
          <w:bCs/>
          <w:color w:val="000000"/>
          <w:lang w:eastAsia="en-GB"/>
        </w:rPr>
        <w:t xml:space="preserve">. </w:t>
      </w:r>
      <w:r w:rsidRPr="0042050F">
        <w:rPr>
          <w:rFonts w:asciiTheme="majorBidi" w:eastAsia="Times New Roman" w:hAnsiTheme="majorBidi" w:cstheme="majorBidi"/>
          <w:color w:val="000000"/>
          <w:lang w:eastAsia="en-GB"/>
        </w:rPr>
        <w:t xml:space="preserve">Another approach to analyse the stray consonant in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is proposed by Kiparsky (2003). A summary of this approach is provided below.</w:t>
      </w:r>
    </w:p>
    <w:p w14:paraId="76D8491E" w14:textId="7F91A2CB" w:rsidR="00BB30E3" w:rsidRPr="0042050F" w:rsidRDefault="00BB30E3" w:rsidP="00CF432F">
      <w:pPr>
        <w:pStyle w:val="Heading5"/>
        <w:rPr>
          <w:rFonts w:eastAsia="Times New Roman"/>
          <w:lang w:eastAsia="en-GB"/>
        </w:rPr>
      </w:pPr>
      <w:r w:rsidRPr="0042050F">
        <w:rPr>
          <w:rFonts w:eastAsia="Times New Roman"/>
          <w:lang w:eastAsia="en-GB"/>
        </w:rPr>
        <w:t>Semisyllables (Kiparsky, 2003)</w:t>
      </w:r>
    </w:p>
    <w:p w14:paraId="6279FD21" w14:textId="53B97949" w:rsidR="00BB30E3" w:rsidRPr="0042050F" w:rsidRDefault="00BB30E3" w:rsidP="00CF432F">
      <w:pPr>
        <w:pStyle w:val="NormalWeb"/>
        <w:spacing w:line="360" w:lineRule="auto"/>
        <w:rPr>
          <w:rFonts w:asciiTheme="majorBidi" w:eastAsia="Times New Roman" w:hAnsiTheme="majorBidi" w:cstheme="majorBidi"/>
          <w:color w:val="000000"/>
          <w:sz w:val="24"/>
          <w:szCs w:val="24"/>
          <w:lang w:eastAsia="en-GB"/>
        </w:rPr>
      </w:pPr>
      <w:r w:rsidRPr="0042050F">
        <w:rPr>
          <w:rFonts w:asciiTheme="majorBidi" w:eastAsia="Times New Roman" w:hAnsiTheme="majorBidi" w:cstheme="majorBidi"/>
          <w:color w:val="000000"/>
          <w:sz w:val="24"/>
          <w:szCs w:val="24"/>
          <w:lang w:eastAsia="en-GB"/>
        </w:rPr>
        <w:t xml:space="preserve">When the stray consonant (i) is linked with the word node rather than the syllable node, and (ii) receives moraic status, then the stray consonant will be called </w:t>
      </w:r>
      <w:r w:rsidR="007B06E3" w:rsidRPr="0042050F">
        <w:rPr>
          <w:rFonts w:asciiTheme="majorBidi" w:eastAsia="Times New Roman" w:hAnsiTheme="majorBidi" w:cstheme="majorBidi"/>
          <w:color w:val="000000"/>
          <w:sz w:val="24"/>
          <w:szCs w:val="24"/>
          <w:lang w:eastAsia="en-GB"/>
        </w:rPr>
        <w:t xml:space="preserve">a </w:t>
      </w:r>
      <w:r w:rsidRPr="0042050F">
        <w:rPr>
          <w:rFonts w:asciiTheme="majorBidi" w:eastAsia="Times New Roman" w:hAnsiTheme="majorBidi" w:cstheme="majorBidi"/>
          <w:color w:val="000000"/>
          <w:sz w:val="24"/>
          <w:szCs w:val="24"/>
          <w:lang w:eastAsia="en-GB"/>
        </w:rPr>
        <w:t>“</w:t>
      </w:r>
      <w:r w:rsidRPr="0042050F">
        <w:rPr>
          <w:rFonts w:asciiTheme="majorBidi" w:eastAsia="Times New Roman" w:hAnsiTheme="majorBidi" w:cstheme="majorBidi"/>
          <w:b/>
          <w:bCs/>
          <w:color w:val="000000"/>
          <w:sz w:val="24"/>
          <w:szCs w:val="24"/>
          <w:lang w:eastAsia="en-GB"/>
        </w:rPr>
        <w:t>semisyllable</w:t>
      </w:r>
      <w:r w:rsidRPr="0042050F">
        <w:rPr>
          <w:rFonts w:asciiTheme="majorBidi" w:eastAsia="Times New Roman" w:hAnsiTheme="majorBidi" w:cstheme="majorBidi"/>
          <w:color w:val="000000"/>
          <w:sz w:val="24"/>
          <w:szCs w:val="24"/>
          <w:lang w:eastAsia="en-GB"/>
        </w:rPr>
        <w:t>”. “</w:t>
      </w:r>
      <w:r w:rsidRPr="0042050F">
        <w:rPr>
          <w:rFonts w:asciiTheme="majorBidi" w:eastAsia="Times New Roman" w:hAnsiTheme="majorBidi" w:cstheme="majorBidi"/>
          <w:sz w:val="24"/>
          <w:szCs w:val="24"/>
          <w:lang w:eastAsia="en-GB"/>
        </w:rPr>
        <w:t>Formally, semisyllables arise where a constraint License-</w:t>
      </w:r>
      <w:r w:rsidRPr="0042050F">
        <w:rPr>
          <w:rFonts w:asciiTheme="majorBidi" w:hAnsiTheme="majorBidi" w:cstheme="majorBidi"/>
          <w:sz w:val="24"/>
          <w:szCs w:val="24"/>
        </w:rPr>
        <w:t>µ</w:t>
      </w:r>
      <w:r w:rsidRPr="0042050F">
        <w:rPr>
          <w:rFonts w:asciiTheme="majorBidi" w:eastAsia="Times New Roman" w:hAnsiTheme="majorBidi" w:cstheme="majorBidi"/>
          <w:sz w:val="24"/>
          <w:szCs w:val="24"/>
          <w:lang w:eastAsia="en-GB"/>
        </w:rPr>
        <w:t xml:space="preserve">, which requires all moras to be licensed by syllables, is outranked by markedness constraints on the form of syllables and feet” </w:t>
      </w:r>
      <w:r w:rsidRPr="0042050F">
        <w:rPr>
          <w:rFonts w:asciiTheme="majorBidi" w:eastAsia="Times New Roman" w:hAnsiTheme="majorBidi" w:cstheme="majorBidi"/>
          <w:sz w:val="24"/>
          <w:szCs w:val="24"/>
          <w:lang w:eastAsia="en-GB"/>
        </w:rPr>
        <w:fldChar w:fldCharType="begin"/>
      </w:r>
      <w:r w:rsidRPr="0042050F">
        <w:rPr>
          <w:rFonts w:asciiTheme="majorBidi" w:eastAsia="Times New Roman" w:hAnsiTheme="majorBidi" w:cstheme="majorBidi"/>
          <w:sz w:val="24"/>
          <w:szCs w:val="24"/>
          <w:lang w:eastAsia="en-GB"/>
        </w:rPr>
        <w:instrText xml:space="preserve"> ADDIN EN.CITE &lt;EndNote&gt;&lt;Cite&gt;&lt;Author&gt;Kiparsky&lt;/Author&gt;&lt;Year&gt;2003&lt;/Year&gt;&lt;RecNum&gt;150&lt;/RecNum&gt;&lt;Pages&gt;151&lt;/Pages&gt;&lt;DisplayText&gt;(Kiparsky, 2003, p. 151)&lt;/DisplayText&gt;&lt;record&gt;&lt;rec-number&gt;150&lt;/rec-number&gt;&lt;foreign-keys&gt;&lt;key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Press&lt;/publisher&gt;&lt;urls&gt;&lt;/urls&gt;&lt;/record&gt;&lt;/Cite&gt;&lt;/EndNote&gt;</w:instrText>
      </w:r>
      <w:r w:rsidRPr="0042050F">
        <w:rPr>
          <w:rFonts w:asciiTheme="majorBidi" w:eastAsia="Times New Roman" w:hAnsiTheme="majorBidi" w:cstheme="majorBidi"/>
          <w:sz w:val="24"/>
          <w:szCs w:val="24"/>
          <w:lang w:eastAsia="en-GB"/>
        </w:rPr>
        <w:fldChar w:fldCharType="separate"/>
      </w:r>
      <w:r w:rsidRPr="0042050F">
        <w:rPr>
          <w:rFonts w:asciiTheme="majorBidi" w:eastAsia="Times New Roman" w:hAnsiTheme="majorBidi" w:cstheme="majorBidi"/>
          <w:noProof/>
          <w:sz w:val="24"/>
          <w:szCs w:val="24"/>
          <w:lang w:eastAsia="en-GB"/>
        </w:rPr>
        <w:t>(Kiparsky, 2003, p. 151)</w:t>
      </w:r>
      <w:r w:rsidRPr="0042050F">
        <w:rPr>
          <w:rFonts w:asciiTheme="majorBidi" w:eastAsia="Times New Roman" w:hAnsiTheme="majorBidi" w:cstheme="majorBidi"/>
          <w:sz w:val="24"/>
          <w:szCs w:val="24"/>
          <w:lang w:eastAsia="en-GB"/>
        </w:rPr>
        <w:fldChar w:fldCharType="end"/>
      </w:r>
      <w:r w:rsidRPr="0042050F">
        <w:rPr>
          <w:rFonts w:asciiTheme="majorBidi" w:eastAsia="Times New Roman" w:hAnsiTheme="majorBidi" w:cstheme="majorBidi"/>
          <w:sz w:val="24"/>
          <w:szCs w:val="24"/>
          <w:lang w:eastAsia="en-GB"/>
        </w:rPr>
        <w:t xml:space="preserve">. </w:t>
      </w:r>
      <w:r w:rsidR="0076205C" w:rsidRPr="0042050F">
        <w:rPr>
          <w:rFonts w:asciiTheme="majorBidi" w:eastAsia="Times New Roman" w:hAnsiTheme="majorBidi" w:cstheme="majorBidi"/>
          <w:color w:val="000000"/>
          <w:sz w:val="24"/>
          <w:szCs w:val="24"/>
          <w:lang w:eastAsia="en-GB"/>
        </w:rPr>
        <w:t>Arabic</w:t>
      </w:r>
      <w:r w:rsidRPr="0042050F">
        <w:rPr>
          <w:rFonts w:asciiTheme="majorBidi" w:eastAsia="Times New Roman" w:hAnsiTheme="majorBidi" w:cstheme="majorBidi"/>
          <w:color w:val="000000"/>
          <w:sz w:val="24"/>
          <w:szCs w:val="24"/>
          <w:lang w:eastAsia="en-GB"/>
        </w:rPr>
        <w:t xml:space="preserve"> dialects are varied in their phonological </w:t>
      </w:r>
      <w:r w:rsidR="007B0E73" w:rsidRPr="0042050F">
        <w:rPr>
          <w:rFonts w:asciiTheme="majorBidi" w:eastAsia="Times New Roman" w:hAnsiTheme="majorBidi" w:cstheme="majorBidi"/>
          <w:color w:val="000000"/>
          <w:sz w:val="24"/>
          <w:szCs w:val="24"/>
          <w:lang w:eastAsia="en-GB"/>
        </w:rPr>
        <w:t xml:space="preserve">licensing </w:t>
      </w:r>
      <w:r w:rsidRPr="0042050F">
        <w:rPr>
          <w:rFonts w:asciiTheme="majorBidi" w:eastAsia="Times New Roman" w:hAnsiTheme="majorBidi" w:cstheme="majorBidi"/>
          <w:color w:val="000000"/>
          <w:sz w:val="24"/>
          <w:szCs w:val="24"/>
          <w:lang w:eastAsia="en-GB"/>
        </w:rPr>
        <w:t xml:space="preserve">of these semisyllables. Based on these variations, </w:t>
      </w:r>
      <w:r w:rsidRPr="0042050F">
        <w:rPr>
          <w:rFonts w:asciiTheme="majorBidi" w:eastAsia="Times New Roman" w:hAnsiTheme="majorBidi" w:cstheme="majorBidi"/>
          <w:color w:val="000000"/>
          <w:sz w:val="24"/>
          <w:szCs w:val="24"/>
          <w:lang w:eastAsia="en-GB"/>
        </w:rPr>
        <w:fldChar w:fldCharType="begin"/>
      </w:r>
      <w:r w:rsidRPr="0042050F">
        <w:rPr>
          <w:rFonts w:asciiTheme="majorBidi" w:eastAsia="Times New Roman" w:hAnsiTheme="majorBidi" w:cstheme="majorBidi"/>
          <w:color w:val="000000"/>
          <w:sz w:val="24"/>
          <w:szCs w:val="24"/>
          <w:lang w:eastAsia="en-GB"/>
        </w:rPr>
        <w:instrText xml:space="preserve"> ADDIN EN.CITE &lt;EndNote&gt;&lt;Cite AuthorYear="1"&gt;&lt;Author&gt;Kiparsky&lt;/Author&gt;&lt;Year&gt;2003&lt;/Year&gt;&lt;RecNum&gt;150&lt;/RecNum&gt;&lt;DisplayText&gt;Kiparsky (2003)&lt;/DisplayText&gt;&lt;record&gt;&lt;rec-number&gt;150&lt;/rec-number&gt;&lt;foreign-keys&gt;&lt;key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Press&lt;/publisher&gt;&lt;urls&gt;&lt;/urls&gt;&lt;/record&gt;&lt;/Cite&gt;&lt;/EndNote&gt;</w:instrText>
      </w:r>
      <w:r w:rsidRPr="0042050F">
        <w:rPr>
          <w:rFonts w:asciiTheme="majorBidi" w:eastAsia="Times New Roman" w:hAnsiTheme="majorBidi" w:cstheme="majorBidi"/>
          <w:color w:val="000000"/>
          <w:sz w:val="24"/>
          <w:szCs w:val="24"/>
          <w:lang w:eastAsia="en-GB"/>
        </w:rPr>
        <w:fldChar w:fldCharType="separate"/>
      </w:r>
      <w:r w:rsidRPr="0042050F">
        <w:rPr>
          <w:rFonts w:asciiTheme="majorBidi" w:eastAsia="Times New Roman" w:hAnsiTheme="majorBidi" w:cstheme="majorBidi"/>
          <w:noProof/>
          <w:color w:val="000000"/>
          <w:sz w:val="24"/>
          <w:szCs w:val="24"/>
          <w:lang w:eastAsia="en-GB"/>
        </w:rPr>
        <w:t>Kiparsky (2003)</w:t>
      </w:r>
      <w:r w:rsidRPr="0042050F">
        <w:rPr>
          <w:rFonts w:asciiTheme="majorBidi" w:eastAsia="Times New Roman" w:hAnsiTheme="majorBidi" w:cstheme="majorBidi"/>
          <w:color w:val="000000"/>
          <w:sz w:val="24"/>
          <w:szCs w:val="24"/>
          <w:lang w:eastAsia="en-GB"/>
        </w:rPr>
        <w:fldChar w:fldCharType="end"/>
      </w:r>
      <w:r w:rsidRPr="0042050F">
        <w:rPr>
          <w:rFonts w:asciiTheme="majorBidi" w:eastAsia="Times New Roman" w:hAnsiTheme="majorBidi" w:cstheme="majorBidi"/>
          <w:color w:val="000000"/>
          <w:sz w:val="24"/>
          <w:szCs w:val="24"/>
          <w:lang w:eastAsia="en-GB"/>
        </w:rPr>
        <w:t xml:space="preserve"> classifies </w:t>
      </w:r>
      <w:r w:rsidR="0076205C" w:rsidRPr="0042050F">
        <w:rPr>
          <w:rFonts w:asciiTheme="majorBidi" w:eastAsia="Times New Roman" w:hAnsiTheme="majorBidi" w:cstheme="majorBidi"/>
          <w:color w:val="000000"/>
          <w:sz w:val="24"/>
          <w:szCs w:val="24"/>
          <w:lang w:eastAsia="en-GB"/>
        </w:rPr>
        <w:t>Arabic</w:t>
      </w:r>
      <w:r w:rsidRPr="0042050F">
        <w:rPr>
          <w:rFonts w:asciiTheme="majorBidi" w:eastAsia="Times New Roman" w:hAnsiTheme="majorBidi" w:cstheme="majorBidi"/>
          <w:color w:val="000000"/>
          <w:sz w:val="24"/>
          <w:szCs w:val="24"/>
          <w:lang w:eastAsia="en-GB"/>
        </w:rPr>
        <w:t xml:space="preserve"> dialects into three categories</w:t>
      </w:r>
      <w:r w:rsidR="007B0E73" w:rsidRPr="0042050F">
        <w:rPr>
          <w:rFonts w:asciiTheme="majorBidi" w:eastAsia="Times New Roman" w:hAnsiTheme="majorBidi" w:cstheme="majorBidi"/>
          <w:color w:val="000000"/>
          <w:sz w:val="24"/>
          <w:szCs w:val="24"/>
          <w:lang w:eastAsia="en-GB"/>
        </w:rPr>
        <w:t>,</w:t>
      </w:r>
      <w:r w:rsidRPr="0042050F">
        <w:rPr>
          <w:rFonts w:asciiTheme="majorBidi" w:eastAsia="Times New Roman" w:hAnsiTheme="majorBidi" w:cstheme="majorBidi"/>
          <w:color w:val="000000"/>
          <w:sz w:val="24"/>
          <w:szCs w:val="24"/>
          <w:lang w:eastAsia="en-GB"/>
        </w:rPr>
        <w:t xml:space="preserve"> as presented in Table 2.5. According</w:t>
      </w:r>
      <w:r w:rsidR="007B0E73" w:rsidRPr="0042050F">
        <w:rPr>
          <w:rFonts w:asciiTheme="majorBidi" w:eastAsia="Times New Roman" w:hAnsiTheme="majorBidi" w:cstheme="majorBidi"/>
          <w:color w:val="000000"/>
          <w:sz w:val="24"/>
          <w:szCs w:val="24"/>
          <w:lang w:eastAsia="en-GB"/>
        </w:rPr>
        <w:t xml:space="preserve"> to</w:t>
      </w:r>
      <w:r w:rsidRPr="0042050F">
        <w:rPr>
          <w:rFonts w:asciiTheme="majorBidi" w:eastAsia="Times New Roman" w:hAnsiTheme="majorBidi" w:cstheme="majorBidi"/>
          <w:color w:val="000000"/>
          <w:sz w:val="24"/>
          <w:szCs w:val="24"/>
          <w:lang w:eastAsia="en-GB"/>
        </w:rPr>
        <w:t xml:space="preserve"> </w:t>
      </w:r>
      <w:r w:rsidRPr="0042050F">
        <w:rPr>
          <w:rFonts w:asciiTheme="majorBidi" w:eastAsia="Times New Roman" w:hAnsiTheme="majorBidi" w:cstheme="majorBidi"/>
          <w:color w:val="000000"/>
          <w:sz w:val="24"/>
          <w:szCs w:val="24"/>
          <w:lang w:eastAsia="en-GB"/>
        </w:rPr>
        <w:fldChar w:fldCharType="begin"/>
      </w:r>
      <w:r w:rsidRPr="0042050F">
        <w:rPr>
          <w:rFonts w:asciiTheme="majorBidi" w:eastAsia="Times New Roman" w:hAnsiTheme="majorBidi" w:cstheme="majorBidi"/>
          <w:color w:val="000000"/>
          <w:sz w:val="24"/>
          <w:szCs w:val="24"/>
          <w:lang w:eastAsia="en-GB"/>
        </w:rPr>
        <w:instrText xml:space="preserve"> ADDIN EN.CITE &lt;EndNote&gt;&lt;Cite AuthorYear="1"&gt;&lt;Author&gt;Broselow&lt;/Author&gt;&lt;Year&gt;2018&lt;/Year&gt;&lt;RecNum&gt;415&lt;/RecNum&gt;&lt;DisplayText&gt;Broselow (2018)&lt;/DisplayText&gt;&lt;record&gt;&lt;rec-number&gt;415&lt;/rec-number&gt;&lt;foreign-keys&gt;&lt;key app="EN" db-id="p5tdaasdy552rgexr9mpef9bvdeexvtxsste" timestamp="1581360134" guid="316d4123-a545-47b7-b1d6-6f9bec4a9a6a"&gt;415&lt;/key&gt;&lt;key app="ENWeb" db-id=""&gt;0&lt;/key&gt;&lt;/foreign-keys&gt;&lt;ref-type name="Book Section"&gt;5&lt;/ref-type&gt;&lt;contributors&gt;&lt;authors&gt;&lt;author&gt;Broselow, Ellen&lt;/author&gt;&lt;/authors&gt;&lt;secondary-authors&gt;&lt;author&gt;Benmamoun, Elabbas&lt;/author&gt;&lt;author&gt;Bassiouney, Reem&lt;/author&gt;&lt;/secondary-authors&gt;&lt;/contributors&gt;&lt;titles&gt;&lt;title&gt;Syllable structure in the dialects of Arabic&lt;/title&gt;&lt;secondary-title&gt;The Routledge Handbook of Arabic Linguistics&lt;/secondary-title&gt;&lt;/titles&gt;&lt;pages&gt;32-47&lt;/pages&gt;&lt;edition&gt;1&lt;/edition&gt;&lt;keywords&gt;&lt;keyword&gt;Vowel Insertion&lt;/keyword&gt;&lt;keyword&gt;Cairene Arabic&lt;/keyword&gt;&lt;keyword&gt;Trimoraic Syllables&lt;/keyword&gt;&lt;keyword&gt;Word Final Consonants&lt;/keyword&gt;&lt;keyword&gt;Vowel Deletion&lt;/keyword&gt;&lt;keyword&gt;Syllable Weight&lt;/keyword&gt;&lt;keyword&gt;Coda Consonant&lt;/keyword&gt;&lt;keyword&gt;Syllable Structure&lt;/keyword&gt;&lt;keyword&gt;Cv Syllable&lt;/keyword&gt;&lt;keyword&gt;Sonority Sequencing Principle&lt;/keyword&gt;&lt;keyword&gt;Unsyllabified Consonant&lt;/keyword&gt;&lt;keyword&gt;Government Phonology&lt;/keyword&gt;&lt;keyword&gt;Cvc Syllable&lt;/keyword&gt;&lt;keyword&gt;Strict Layering Hypothesis&lt;/keyword&gt;&lt;keyword&gt;Rhyme Approach&lt;/keyword&gt;&lt;keyword&gt;Cccc&lt;/keyword&gt;&lt;keyword&gt;Syllable Nuclei&lt;/keyword&gt;&lt;keyword&gt;Phrase Edges&lt;/keyword&gt;&lt;keyword&gt;Closed Syllable&lt;/keyword&gt;&lt;/keywords&gt;&lt;dates&gt;&lt;year&gt;2018&lt;/year&gt;&lt;/dates&gt;&lt;pub-location&gt;London and New York&lt;/pub-location&gt;&lt;publisher&gt;Routledge&lt;/publisher&gt;&lt;urls&gt;&lt;/urls&gt;&lt;electronic-resource-num&gt;10.4324/9781315147062-3&lt;/electronic-resource-num&gt;&lt;/record&gt;&lt;/Cite&gt;&lt;/EndNote&gt;</w:instrText>
      </w:r>
      <w:r w:rsidRPr="0042050F">
        <w:rPr>
          <w:rFonts w:asciiTheme="majorBidi" w:eastAsia="Times New Roman" w:hAnsiTheme="majorBidi" w:cstheme="majorBidi"/>
          <w:color w:val="000000"/>
          <w:sz w:val="24"/>
          <w:szCs w:val="24"/>
          <w:lang w:eastAsia="en-GB"/>
        </w:rPr>
        <w:fldChar w:fldCharType="separate"/>
      </w:r>
      <w:r w:rsidRPr="0042050F">
        <w:rPr>
          <w:rFonts w:asciiTheme="majorBidi" w:eastAsia="Times New Roman" w:hAnsiTheme="majorBidi" w:cstheme="majorBidi"/>
          <w:noProof/>
          <w:color w:val="000000"/>
          <w:sz w:val="24"/>
          <w:szCs w:val="24"/>
          <w:lang w:eastAsia="en-GB"/>
        </w:rPr>
        <w:t>Broselow (2018)</w:t>
      </w:r>
      <w:r w:rsidRPr="0042050F">
        <w:rPr>
          <w:rFonts w:asciiTheme="majorBidi" w:eastAsia="Times New Roman" w:hAnsiTheme="majorBidi" w:cstheme="majorBidi"/>
          <w:color w:val="000000"/>
          <w:sz w:val="24"/>
          <w:szCs w:val="24"/>
          <w:lang w:eastAsia="en-GB"/>
        </w:rPr>
        <w:fldChar w:fldCharType="end"/>
      </w:r>
      <w:r w:rsidRPr="0042050F">
        <w:rPr>
          <w:rFonts w:asciiTheme="majorBidi" w:eastAsia="Times New Roman" w:hAnsiTheme="majorBidi" w:cstheme="majorBidi"/>
          <w:color w:val="000000"/>
          <w:sz w:val="24"/>
          <w:szCs w:val="24"/>
          <w:lang w:eastAsia="en-GB"/>
        </w:rPr>
        <w:t xml:space="preserve">, this classification is the most ambitious classification targeting syllable phonotactics of </w:t>
      </w:r>
      <w:r w:rsidR="0076205C" w:rsidRPr="0042050F">
        <w:rPr>
          <w:rFonts w:asciiTheme="majorBidi" w:eastAsia="Times New Roman" w:hAnsiTheme="majorBidi" w:cstheme="majorBidi"/>
          <w:color w:val="000000"/>
          <w:sz w:val="24"/>
          <w:szCs w:val="24"/>
          <w:lang w:eastAsia="en-GB"/>
        </w:rPr>
        <w:t>Arabic</w:t>
      </w:r>
      <w:r w:rsidRPr="0042050F">
        <w:rPr>
          <w:rFonts w:asciiTheme="majorBidi" w:eastAsia="Times New Roman" w:hAnsiTheme="majorBidi" w:cstheme="majorBidi"/>
          <w:color w:val="000000"/>
          <w:sz w:val="24"/>
          <w:szCs w:val="24"/>
          <w:lang w:eastAsia="en-GB"/>
        </w:rPr>
        <w:t xml:space="preserve"> dialects. </w:t>
      </w:r>
    </w:p>
    <w:p w14:paraId="76C9C9F6" w14:textId="77777777" w:rsidR="00EA423B" w:rsidRPr="0042050F" w:rsidRDefault="00EA423B" w:rsidP="00CF432F">
      <w:pPr>
        <w:pStyle w:val="NormalWeb"/>
        <w:spacing w:line="360" w:lineRule="auto"/>
        <w:rPr>
          <w:rFonts w:asciiTheme="majorBidi" w:hAnsiTheme="majorBidi" w:cstheme="majorBidi"/>
          <w:sz w:val="24"/>
          <w:szCs w:val="24"/>
        </w:rPr>
      </w:pPr>
    </w:p>
    <w:p w14:paraId="7CF0D74A" w14:textId="7A977A99" w:rsidR="00BB30E3" w:rsidRPr="0042050F" w:rsidRDefault="004A2E5D" w:rsidP="00CF432F">
      <w:pPr>
        <w:pStyle w:val="Caption"/>
        <w:jc w:val="left"/>
      </w:pPr>
      <w:bookmarkStart w:id="34" w:name="_Toc68645192"/>
      <w:r w:rsidRPr="0042050F">
        <w:lastRenderedPageBreak/>
        <w:t xml:space="preserve">Table 2. </w:t>
      </w:r>
      <w:fldSimple w:instr=" SEQ Table_2. \* ARABIC ">
        <w:r w:rsidR="00D21780">
          <w:rPr>
            <w:noProof/>
          </w:rPr>
          <w:t>5</w:t>
        </w:r>
      </w:fldSimple>
      <w:r w:rsidR="00BB30E3" w:rsidRPr="0042050F">
        <w:t xml:space="preserve">: Classification of </w:t>
      </w:r>
      <w:r w:rsidR="0076205C" w:rsidRPr="0042050F">
        <w:t>Arabic</w:t>
      </w:r>
      <w:r w:rsidR="00BB30E3" w:rsidRPr="0042050F">
        <w:t xml:space="preserve"> dialects proposed by Kiparsky (2003)</w:t>
      </w:r>
      <w:r w:rsidR="007B06E3" w:rsidRPr="0042050F">
        <w:t xml:space="preserve"> (shaded dialects in this table display vowel insertion strategy, so they will not be discussed in the current section unless it is necessary</w:t>
      </w:r>
      <w:r w:rsidR="007B0E73" w:rsidRPr="0042050F">
        <w:t>,</w:t>
      </w:r>
      <w:r w:rsidR="007B06E3" w:rsidRPr="0042050F">
        <w:t xml:space="preserve"> </w:t>
      </w:r>
      <w:r w:rsidR="004255E5" w:rsidRPr="0042050F">
        <w:t>since</w:t>
      </w:r>
      <w:r w:rsidR="007B06E3" w:rsidRPr="0042050F">
        <w:t xml:space="preserve"> they will be discussed later in Section 2.5.1.2)</w:t>
      </w:r>
      <w:r w:rsidR="00BB30E3" w:rsidRPr="0042050F">
        <w:t>.</w:t>
      </w:r>
      <w:bookmarkEnd w:id="34"/>
    </w:p>
    <w:tbl>
      <w:tblPr>
        <w:tblStyle w:val="PlainTable21"/>
        <w:tblW w:w="0" w:type="auto"/>
        <w:tblLook w:val="04A0" w:firstRow="1" w:lastRow="0" w:firstColumn="1" w:lastColumn="0" w:noHBand="0" w:noVBand="1"/>
      </w:tblPr>
      <w:tblGrid>
        <w:gridCol w:w="1783"/>
        <w:gridCol w:w="2153"/>
        <w:gridCol w:w="1421"/>
        <w:gridCol w:w="1517"/>
        <w:gridCol w:w="1030"/>
        <w:gridCol w:w="1456"/>
      </w:tblGrid>
      <w:tr w:rsidR="00BB30E3" w:rsidRPr="0042050F" w14:paraId="383344BA" w14:textId="77777777" w:rsidTr="0019261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91" w:type="dxa"/>
          </w:tcPr>
          <w:p w14:paraId="3E803F33" w14:textId="3B553C47" w:rsidR="00BB30E3" w:rsidRPr="0042050F" w:rsidRDefault="00BB30E3" w:rsidP="00CF432F">
            <w:pPr>
              <w:rPr>
                <w:rFonts w:asciiTheme="majorBidi" w:hAnsiTheme="majorBidi" w:cstheme="majorBidi"/>
                <w:bCs w:val="0"/>
              </w:rPr>
            </w:pPr>
            <w:r w:rsidRPr="0042050F">
              <w:rPr>
                <w:rFonts w:asciiTheme="majorBidi" w:hAnsiTheme="majorBidi" w:cstheme="majorBidi"/>
              </w:rPr>
              <w:t>Dialect</w:t>
            </w:r>
            <w:r w:rsidR="00DA0EC3" w:rsidRPr="0042050F">
              <w:rPr>
                <w:rStyle w:val="FootnoteReference"/>
                <w:rFonts w:asciiTheme="majorBidi" w:hAnsiTheme="majorBidi" w:cstheme="majorBidi"/>
              </w:rPr>
              <w:footnoteReference w:id="16"/>
            </w:r>
          </w:p>
        </w:tc>
        <w:tc>
          <w:tcPr>
            <w:tcW w:w="2169" w:type="dxa"/>
          </w:tcPr>
          <w:p w14:paraId="5905512E"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Area</w:t>
            </w:r>
          </w:p>
        </w:tc>
        <w:tc>
          <w:tcPr>
            <w:tcW w:w="1422" w:type="dxa"/>
          </w:tcPr>
          <w:p w14:paraId="3C0840C1"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#CC [ktaab] “book”</w:t>
            </w:r>
          </w:p>
        </w:tc>
        <w:tc>
          <w:tcPr>
            <w:tcW w:w="1521" w:type="dxa"/>
          </w:tcPr>
          <w:p w14:paraId="23A90D4C"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-CCC-</w:t>
            </w:r>
          </w:p>
          <w:p w14:paraId="276FE6A4"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[yiktbu] “they write”</w:t>
            </w:r>
          </w:p>
        </w:tc>
        <w:tc>
          <w:tcPr>
            <w:tcW w:w="1031" w:type="dxa"/>
          </w:tcPr>
          <w:p w14:paraId="0AEFE6BE"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CC#</w:t>
            </w:r>
          </w:p>
          <w:p w14:paraId="3073AD3D"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w:t>
            </w:r>
            <w:r w:rsidRPr="0042050F">
              <w:rPr>
                <w:rFonts w:asciiTheme="majorBidi" w:eastAsia="Times New Roman" w:hAnsiTheme="majorBidi" w:cstheme="majorBidi"/>
                <w:lang w:eastAsia="en-GB"/>
              </w:rPr>
              <w:t xml:space="preserve">ʔakl] </w:t>
            </w:r>
            <w:r w:rsidRPr="0042050F">
              <w:rPr>
                <w:rFonts w:asciiTheme="majorBidi" w:hAnsiTheme="majorBidi" w:cstheme="majorBidi"/>
              </w:rPr>
              <w:t>“food”</w:t>
            </w:r>
          </w:p>
        </w:tc>
        <w:tc>
          <w:tcPr>
            <w:tcW w:w="1416" w:type="dxa"/>
          </w:tcPr>
          <w:p w14:paraId="60C9C910" w14:textId="77777777" w:rsidR="00BB30E3" w:rsidRPr="0042050F" w:rsidRDefault="00BB30E3"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42050F">
              <w:rPr>
                <w:rFonts w:asciiTheme="majorBidi" w:hAnsiTheme="majorBidi" w:cstheme="majorBidi"/>
              </w:rPr>
              <w:t>semisyllable presence</w:t>
            </w:r>
          </w:p>
        </w:tc>
      </w:tr>
      <w:tr w:rsidR="00BB30E3" w:rsidRPr="0042050F" w14:paraId="25E40508" w14:textId="77777777" w:rsidTr="0019261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91" w:type="dxa"/>
          </w:tcPr>
          <w:p w14:paraId="21E06C36" w14:textId="77777777" w:rsidR="00BB30E3" w:rsidRPr="0042050F" w:rsidRDefault="00BB30E3" w:rsidP="00CF432F">
            <w:pPr>
              <w:rPr>
                <w:rFonts w:asciiTheme="majorBidi" w:hAnsiTheme="majorBidi" w:cstheme="majorBidi"/>
                <w:bCs w:val="0"/>
                <w:sz w:val="23"/>
                <w:szCs w:val="23"/>
              </w:rPr>
            </w:pPr>
            <w:r w:rsidRPr="0042050F">
              <w:rPr>
                <w:rFonts w:asciiTheme="majorBidi" w:hAnsiTheme="majorBidi" w:cstheme="majorBidi"/>
                <w:sz w:val="23"/>
                <w:szCs w:val="23"/>
              </w:rPr>
              <w:t>VC- dialects word level</w:t>
            </w:r>
          </w:p>
        </w:tc>
        <w:tc>
          <w:tcPr>
            <w:tcW w:w="2169" w:type="dxa"/>
            <w:vMerge w:val="restart"/>
          </w:tcPr>
          <w:p w14:paraId="39A428E3"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hAnsiTheme="majorBidi" w:cstheme="majorBidi"/>
                <w:bCs/>
              </w:rPr>
              <w:t>Delta in Egypt, Asyut, Iraq, Syria and Eastern Libya.</w:t>
            </w:r>
          </w:p>
        </w:tc>
        <w:tc>
          <w:tcPr>
            <w:tcW w:w="1422" w:type="dxa"/>
          </w:tcPr>
          <w:p w14:paraId="69C15B10"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hAnsiTheme="majorBidi" w:cstheme="majorBidi"/>
                <w:bCs/>
                <w:spacing w:val="-2"/>
                <w:w w:val="99"/>
              </w:rPr>
              <w:t>k</w:t>
            </w:r>
            <w:r w:rsidRPr="0042050F">
              <w:rPr>
                <w:rFonts w:asciiTheme="majorBidi" w:hAnsiTheme="majorBidi" w:cstheme="majorBidi"/>
                <w:bCs/>
                <w:i/>
                <w:spacing w:val="10"/>
                <w:w w:val="110"/>
                <w:vertAlign w:val="subscript"/>
              </w:rPr>
              <w:t>µ</w:t>
            </w:r>
            <w:r w:rsidRPr="0042050F">
              <w:rPr>
                <w:rFonts w:asciiTheme="majorBidi" w:hAnsiTheme="majorBidi" w:cstheme="majorBidi"/>
                <w:bCs/>
                <w:w w:val="99"/>
              </w:rPr>
              <w:t>(</w:t>
            </w:r>
            <w:r w:rsidRPr="0042050F">
              <w:rPr>
                <w:rFonts w:asciiTheme="majorBidi" w:hAnsiTheme="majorBidi" w:cstheme="majorBidi"/>
                <w:bCs/>
                <w:spacing w:val="-1"/>
                <w:w w:val="99"/>
              </w:rPr>
              <w:t>t</w:t>
            </w:r>
            <w:r w:rsidRPr="0042050F">
              <w:rPr>
                <w:rFonts w:asciiTheme="majorBidi" w:hAnsiTheme="majorBidi" w:cstheme="majorBidi"/>
                <w:bCs/>
                <w:spacing w:val="-98"/>
                <w:w w:val="99"/>
              </w:rPr>
              <w:t>a</w:t>
            </w:r>
            <w:r w:rsidRPr="0042050F">
              <w:rPr>
                <w:rFonts w:asciiTheme="majorBidi" w:hAnsiTheme="majorBidi" w:cstheme="majorBidi"/>
                <w:bCs/>
                <w:spacing w:val="18"/>
                <w:w w:val="99"/>
              </w:rPr>
              <w:t>´</w:t>
            </w:r>
            <w:proofErr w:type="gramStart"/>
            <w:r w:rsidRPr="0042050F">
              <w:rPr>
                <w:rFonts w:asciiTheme="majorBidi" w:hAnsiTheme="majorBidi" w:cstheme="majorBidi"/>
                <w:bCs/>
                <w:w w:val="99"/>
              </w:rPr>
              <w:t>a)b</w:t>
            </w:r>
            <w:proofErr w:type="gramEnd"/>
          </w:p>
        </w:tc>
        <w:tc>
          <w:tcPr>
            <w:tcW w:w="1521" w:type="dxa"/>
          </w:tcPr>
          <w:p w14:paraId="39CF6368"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hAnsiTheme="majorBidi" w:cstheme="majorBidi"/>
                <w:bCs/>
              </w:rPr>
              <w:t>(y´ık).t</w:t>
            </w:r>
            <w:proofErr w:type="gramStart"/>
            <w:r w:rsidRPr="0042050F">
              <w:rPr>
                <w:rFonts w:asciiTheme="majorBidi" w:hAnsiTheme="majorBidi" w:cstheme="majorBidi"/>
                <w:bCs/>
                <w:i/>
                <w:vertAlign w:val="subscript"/>
              </w:rPr>
              <w:t>µ</w:t>
            </w:r>
            <w:r w:rsidRPr="0042050F">
              <w:rPr>
                <w:rFonts w:asciiTheme="majorBidi" w:hAnsiTheme="majorBidi" w:cstheme="majorBidi"/>
                <w:bCs/>
              </w:rPr>
              <w:t>.bu</w:t>
            </w:r>
            <w:proofErr w:type="gramEnd"/>
          </w:p>
        </w:tc>
        <w:tc>
          <w:tcPr>
            <w:tcW w:w="1031" w:type="dxa"/>
          </w:tcPr>
          <w:p w14:paraId="64256A84"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eastAsia="Times New Roman" w:hAnsiTheme="majorBidi" w:cstheme="majorBidi"/>
                <w:bCs/>
                <w:lang w:eastAsia="en-GB"/>
              </w:rPr>
              <w:t>(ʔak)l</w:t>
            </w:r>
            <w:r w:rsidRPr="0042050F">
              <w:rPr>
                <w:rFonts w:asciiTheme="majorBidi" w:eastAsia="Times New Roman" w:hAnsiTheme="majorBidi" w:cstheme="majorBidi"/>
                <w:bCs/>
                <w:i/>
                <w:iCs/>
                <w:position w:val="-4"/>
                <w:lang w:eastAsia="en-GB"/>
              </w:rPr>
              <w:t>μ</w:t>
            </w:r>
          </w:p>
        </w:tc>
        <w:tc>
          <w:tcPr>
            <w:tcW w:w="1416" w:type="dxa"/>
          </w:tcPr>
          <w:p w14:paraId="0A742CB6"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lang w:eastAsia="en-GB"/>
              </w:rPr>
            </w:pPr>
            <w:r w:rsidRPr="0042050F">
              <w:rPr>
                <w:rFonts w:asciiTheme="majorBidi" w:eastAsia="Times New Roman" w:hAnsiTheme="majorBidi" w:cstheme="majorBidi"/>
                <w:bCs/>
                <w:lang w:eastAsia="en-GB"/>
              </w:rPr>
              <w:t>Yes</w:t>
            </w:r>
          </w:p>
        </w:tc>
      </w:tr>
      <w:tr w:rsidR="00BB30E3" w:rsidRPr="0042050F" w14:paraId="7E39635E" w14:textId="77777777" w:rsidTr="00192614">
        <w:trPr>
          <w:trHeight w:val="291"/>
        </w:trPr>
        <w:tc>
          <w:tcPr>
            <w:cnfStyle w:val="001000000000" w:firstRow="0" w:lastRow="0" w:firstColumn="1" w:lastColumn="0" w:oddVBand="0" w:evenVBand="0" w:oddHBand="0" w:evenHBand="0" w:firstRowFirstColumn="0" w:firstRowLastColumn="0" w:lastRowFirstColumn="0" w:lastRowLastColumn="0"/>
            <w:tcW w:w="1791" w:type="dxa"/>
          </w:tcPr>
          <w:p w14:paraId="37A1BF40" w14:textId="77777777" w:rsidR="00BB30E3" w:rsidRPr="0042050F" w:rsidRDefault="00BB30E3" w:rsidP="00CF432F">
            <w:pPr>
              <w:rPr>
                <w:rFonts w:asciiTheme="majorBidi" w:hAnsiTheme="majorBidi" w:cstheme="majorBidi"/>
                <w:bCs w:val="0"/>
                <w:sz w:val="23"/>
                <w:szCs w:val="23"/>
                <w:highlight w:val="lightGray"/>
              </w:rPr>
            </w:pPr>
            <w:r w:rsidRPr="0042050F">
              <w:rPr>
                <w:rFonts w:asciiTheme="majorBidi" w:hAnsiTheme="majorBidi" w:cstheme="majorBidi"/>
                <w:sz w:val="23"/>
                <w:szCs w:val="23"/>
                <w:highlight w:val="lightGray"/>
              </w:rPr>
              <w:t>VC- dialects</w:t>
            </w:r>
          </w:p>
          <w:p w14:paraId="5332CEB1" w14:textId="1A02D60D" w:rsidR="00BB30E3" w:rsidRPr="0042050F" w:rsidRDefault="00CB4F67" w:rsidP="00CF432F">
            <w:pPr>
              <w:rPr>
                <w:rFonts w:asciiTheme="majorBidi" w:hAnsiTheme="majorBidi" w:cstheme="majorBidi"/>
                <w:bCs w:val="0"/>
                <w:sz w:val="23"/>
                <w:szCs w:val="23"/>
                <w:highlight w:val="lightGray"/>
              </w:rPr>
            </w:pPr>
            <w:r w:rsidRPr="0042050F">
              <w:rPr>
                <w:rFonts w:asciiTheme="majorBidi" w:hAnsiTheme="majorBidi" w:cstheme="majorBidi"/>
                <w:sz w:val="23"/>
                <w:szCs w:val="23"/>
                <w:highlight w:val="lightGray"/>
              </w:rPr>
              <w:t>p</w:t>
            </w:r>
            <w:r w:rsidR="00BB30E3" w:rsidRPr="0042050F">
              <w:rPr>
                <w:rFonts w:asciiTheme="majorBidi" w:hAnsiTheme="majorBidi" w:cstheme="majorBidi"/>
                <w:sz w:val="23"/>
                <w:szCs w:val="23"/>
                <w:highlight w:val="lightGray"/>
              </w:rPr>
              <w:t>ostlexical level</w:t>
            </w:r>
          </w:p>
        </w:tc>
        <w:tc>
          <w:tcPr>
            <w:tcW w:w="2169" w:type="dxa"/>
            <w:vMerge/>
          </w:tcPr>
          <w:p w14:paraId="5F305156"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rPr>
            </w:pPr>
          </w:p>
        </w:tc>
        <w:tc>
          <w:tcPr>
            <w:tcW w:w="1422" w:type="dxa"/>
          </w:tcPr>
          <w:p w14:paraId="5BAD45CE"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pacing w:val="-2"/>
                <w:w w:val="99"/>
                <w:highlight w:val="lightGray"/>
              </w:rPr>
            </w:pPr>
            <w:r w:rsidRPr="0042050F">
              <w:rPr>
                <w:rFonts w:asciiTheme="majorBidi" w:eastAsia="Times New Roman" w:hAnsiTheme="majorBidi" w:cstheme="majorBidi"/>
                <w:bCs/>
                <w:highlight w:val="lightGray"/>
                <w:lang w:eastAsia="en-GB"/>
              </w:rPr>
              <w:t>(ʔik</w:t>
            </w:r>
            <w:proofErr w:type="gramStart"/>
            <w:r w:rsidRPr="0042050F">
              <w:rPr>
                <w:rFonts w:asciiTheme="majorBidi" w:eastAsia="Times New Roman" w:hAnsiTheme="majorBidi" w:cstheme="majorBidi"/>
                <w:bCs/>
                <w:highlight w:val="lightGray"/>
                <w:lang w:eastAsia="en-GB"/>
              </w:rPr>
              <w:t>).(</w:t>
            </w:r>
            <w:proofErr w:type="gramEnd"/>
            <w:r w:rsidRPr="0042050F">
              <w:rPr>
                <w:rFonts w:asciiTheme="majorBidi" w:eastAsia="Times New Roman" w:hAnsiTheme="majorBidi" w:cstheme="majorBidi"/>
                <w:bCs/>
                <w:highlight w:val="lightGray"/>
                <w:lang w:eastAsia="en-GB"/>
              </w:rPr>
              <w:t>taa)b</w:t>
            </w:r>
            <w:r w:rsidRPr="0042050F">
              <w:rPr>
                <w:rFonts w:asciiTheme="majorBidi" w:eastAsia="Times New Roman" w:hAnsiTheme="majorBidi" w:cstheme="majorBidi"/>
                <w:bCs/>
                <w:i/>
                <w:iCs/>
                <w:position w:val="-4"/>
                <w:highlight w:val="lightGray"/>
                <w:vertAlign w:val="subscript"/>
                <w:lang w:eastAsia="en-GB"/>
              </w:rPr>
              <w:t>μ</w:t>
            </w:r>
          </w:p>
        </w:tc>
        <w:tc>
          <w:tcPr>
            <w:tcW w:w="1521" w:type="dxa"/>
          </w:tcPr>
          <w:p w14:paraId="215BC974"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highlight w:val="lightGray"/>
              </w:rPr>
            </w:pPr>
            <w:r w:rsidRPr="0042050F">
              <w:rPr>
                <w:rFonts w:asciiTheme="majorBidi" w:eastAsia="Times New Roman" w:hAnsiTheme="majorBidi" w:cstheme="majorBidi"/>
                <w:bCs/>
                <w:highlight w:val="lightGray"/>
                <w:lang w:eastAsia="en-GB"/>
              </w:rPr>
              <w:t>(</w:t>
            </w:r>
            <w:proofErr w:type="gramStart"/>
            <w:r w:rsidRPr="0042050F">
              <w:rPr>
                <w:rFonts w:asciiTheme="majorBidi" w:eastAsia="Times New Roman" w:hAnsiTheme="majorBidi" w:cstheme="majorBidi"/>
                <w:bCs/>
                <w:highlight w:val="lightGray"/>
                <w:lang w:eastAsia="en-GB"/>
              </w:rPr>
              <w:t>yi.ki)t</w:t>
            </w:r>
            <w:r w:rsidRPr="0042050F">
              <w:rPr>
                <w:rFonts w:asciiTheme="majorBidi" w:eastAsia="Times New Roman" w:hAnsiTheme="majorBidi" w:cstheme="majorBidi"/>
                <w:bCs/>
                <w:i/>
                <w:iCs/>
                <w:position w:val="-4"/>
                <w:highlight w:val="lightGray"/>
                <w:vertAlign w:val="subscript"/>
                <w:lang w:eastAsia="en-GB"/>
              </w:rPr>
              <w:t>μ</w:t>
            </w:r>
            <w:r w:rsidRPr="0042050F">
              <w:rPr>
                <w:rFonts w:asciiTheme="majorBidi" w:eastAsia="Times New Roman" w:hAnsiTheme="majorBidi" w:cstheme="majorBidi"/>
                <w:bCs/>
                <w:highlight w:val="lightGray"/>
                <w:lang w:eastAsia="en-GB"/>
              </w:rPr>
              <w:t>.bu</w:t>
            </w:r>
            <w:proofErr w:type="gramEnd"/>
          </w:p>
        </w:tc>
        <w:tc>
          <w:tcPr>
            <w:tcW w:w="1031" w:type="dxa"/>
          </w:tcPr>
          <w:p w14:paraId="594C23E8"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highlight w:val="lightGray"/>
                <w:lang w:eastAsia="en-GB"/>
              </w:rPr>
            </w:pPr>
            <w:r w:rsidRPr="0042050F">
              <w:rPr>
                <w:rFonts w:asciiTheme="majorBidi" w:eastAsia="Times New Roman" w:hAnsiTheme="majorBidi" w:cstheme="majorBidi"/>
                <w:bCs/>
                <w:highlight w:val="lightGray"/>
                <w:lang w:eastAsia="en-GB"/>
              </w:rPr>
              <w:t>(</w:t>
            </w:r>
            <w:proofErr w:type="gramStart"/>
            <w:r w:rsidRPr="0042050F">
              <w:rPr>
                <w:rFonts w:asciiTheme="majorBidi" w:eastAsia="Times New Roman" w:hAnsiTheme="majorBidi" w:cstheme="majorBidi"/>
                <w:bCs/>
                <w:highlight w:val="lightGray"/>
                <w:lang w:eastAsia="en-GB"/>
              </w:rPr>
              <w:t>ʔa.ki)l</w:t>
            </w:r>
            <w:proofErr w:type="gramEnd"/>
            <w:r w:rsidRPr="0042050F">
              <w:rPr>
                <w:rFonts w:asciiTheme="majorBidi" w:eastAsia="Times New Roman" w:hAnsiTheme="majorBidi" w:cstheme="majorBidi"/>
                <w:bCs/>
                <w:i/>
                <w:iCs/>
                <w:position w:val="-4"/>
                <w:highlight w:val="lightGray"/>
                <w:vertAlign w:val="subscript"/>
                <w:lang w:eastAsia="en-GB"/>
              </w:rPr>
              <w:t>μ</w:t>
            </w:r>
          </w:p>
        </w:tc>
        <w:tc>
          <w:tcPr>
            <w:tcW w:w="1416" w:type="dxa"/>
          </w:tcPr>
          <w:p w14:paraId="590A6108"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highlight w:val="lightGray"/>
                <w:lang w:eastAsia="en-GB"/>
              </w:rPr>
            </w:pPr>
            <w:r w:rsidRPr="0042050F">
              <w:rPr>
                <w:rFonts w:asciiTheme="majorBidi" w:eastAsia="Times New Roman" w:hAnsiTheme="majorBidi" w:cstheme="majorBidi"/>
                <w:bCs/>
                <w:highlight w:val="lightGray"/>
                <w:lang w:eastAsia="en-GB"/>
              </w:rPr>
              <w:t>No</w:t>
            </w:r>
          </w:p>
        </w:tc>
      </w:tr>
      <w:tr w:rsidR="00BB30E3" w:rsidRPr="0042050F" w14:paraId="26770625" w14:textId="77777777" w:rsidTr="0019261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91" w:type="dxa"/>
          </w:tcPr>
          <w:p w14:paraId="7AA609D3" w14:textId="77777777" w:rsidR="00BB30E3" w:rsidRPr="0042050F" w:rsidRDefault="00BB30E3" w:rsidP="00CF432F">
            <w:pPr>
              <w:rPr>
                <w:rFonts w:asciiTheme="majorBidi" w:hAnsiTheme="majorBidi" w:cstheme="majorBidi"/>
                <w:bCs w:val="0"/>
                <w:sz w:val="23"/>
                <w:szCs w:val="23"/>
              </w:rPr>
            </w:pPr>
            <w:r w:rsidRPr="0042050F">
              <w:rPr>
                <w:rFonts w:asciiTheme="majorBidi" w:hAnsiTheme="majorBidi" w:cstheme="majorBidi"/>
                <w:sz w:val="23"/>
                <w:szCs w:val="23"/>
              </w:rPr>
              <w:t>C- dialects</w:t>
            </w:r>
          </w:p>
        </w:tc>
        <w:tc>
          <w:tcPr>
            <w:tcW w:w="2169" w:type="dxa"/>
          </w:tcPr>
          <w:p w14:paraId="4ED3ED72"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hAnsiTheme="majorBidi" w:cstheme="majorBidi"/>
                <w:bCs/>
              </w:rPr>
              <w:t>Tunisia, Rufaidah in Saudi and Maltese.</w:t>
            </w:r>
          </w:p>
        </w:tc>
        <w:tc>
          <w:tcPr>
            <w:tcW w:w="1422" w:type="dxa"/>
          </w:tcPr>
          <w:p w14:paraId="334909C1"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hAnsiTheme="majorBidi" w:cstheme="majorBidi"/>
                <w:bCs/>
                <w:spacing w:val="-2"/>
                <w:w w:val="99"/>
              </w:rPr>
              <w:t>k</w:t>
            </w:r>
            <w:r w:rsidRPr="0042050F">
              <w:rPr>
                <w:rFonts w:asciiTheme="majorBidi" w:hAnsiTheme="majorBidi" w:cstheme="majorBidi"/>
                <w:bCs/>
                <w:i/>
                <w:spacing w:val="10"/>
                <w:w w:val="110"/>
                <w:vertAlign w:val="subscript"/>
              </w:rPr>
              <w:t>µ</w:t>
            </w:r>
            <w:r w:rsidRPr="0042050F">
              <w:rPr>
                <w:rFonts w:asciiTheme="majorBidi" w:hAnsiTheme="majorBidi" w:cstheme="majorBidi"/>
                <w:bCs/>
                <w:w w:val="99"/>
              </w:rPr>
              <w:t>(</w:t>
            </w:r>
            <w:r w:rsidRPr="0042050F">
              <w:rPr>
                <w:rFonts w:asciiTheme="majorBidi" w:hAnsiTheme="majorBidi" w:cstheme="majorBidi"/>
                <w:bCs/>
                <w:spacing w:val="-1"/>
                <w:w w:val="99"/>
              </w:rPr>
              <w:t>t</w:t>
            </w:r>
            <w:r w:rsidRPr="0042050F">
              <w:rPr>
                <w:rFonts w:asciiTheme="majorBidi" w:hAnsiTheme="majorBidi" w:cstheme="majorBidi"/>
                <w:bCs/>
                <w:spacing w:val="-98"/>
                <w:w w:val="99"/>
              </w:rPr>
              <w:t>a</w:t>
            </w:r>
            <w:r w:rsidRPr="0042050F">
              <w:rPr>
                <w:rFonts w:asciiTheme="majorBidi" w:hAnsiTheme="majorBidi" w:cstheme="majorBidi"/>
                <w:bCs/>
                <w:spacing w:val="18"/>
                <w:w w:val="99"/>
              </w:rPr>
              <w:t>´</w:t>
            </w:r>
            <w:proofErr w:type="gramStart"/>
            <w:r w:rsidRPr="0042050F">
              <w:rPr>
                <w:rFonts w:asciiTheme="majorBidi" w:hAnsiTheme="majorBidi" w:cstheme="majorBidi"/>
                <w:bCs/>
                <w:w w:val="99"/>
              </w:rPr>
              <w:t>a)b</w:t>
            </w:r>
            <w:proofErr w:type="gramEnd"/>
          </w:p>
        </w:tc>
        <w:tc>
          <w:tcPr>
            <w:tcW w:w="1521" w:type="dxa"/>
          </w:tcPr>
          <w:p w14:paraId="1407F4B4"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hAnsiTheme="majorBidi" w:cstheme="majorBidi"/>
                <w:bCs/>
              </w:rPr>
              <w:t>(y´ık).t</w:t>
            </w:r>
            <w:proofErr w:type="gramStart"/>
            <w:r w:rsidRPr="0042050F">
              <w:rPr>
                <w:rFonts w:asciiTheme="majorBidi" w:hAnsiTheme="majorBidi" w:cstheme="majorBidi"/>
                <w:bCs/>
                <w:i/>
                <w:vertAlign w:val="subscript"/>
              </w:rPr>
              <w:t>µ</w:t>
            </w:r>
            <w:r w:rsidRPr="0042050F">
              <w:rPr>
                <w:rFonts w:asciiTheme="majorBidi" w:hAnsiTheme="majorBidi" w:cstheme="majorBidi"/>
                <w:bCs/>
              </w:rPr>
              <w:t>.bu</w:t>
            </w:r>
            <w:proofErr w:type="gramEnd"/>
          </w:p>
        </w:tc>
        <w:tc>
          <w:tcPr>
            <w:tcW w:w="1031" w:type="dxa"/>
          </w:tcPr>
          <w:p w14:paraId="10434ABA"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rPr>
            </w:pPr>
            <w:r w:rsidRPr="0042050F">
              <w:rPr>
                <w:rFonts w:asciiTheme="majorBidi" w:eastAsia="Times New Roman" w:hAnsiTheme="majorBidi" w:cstheme="majorBidi"/>
                <w:bCs/>
                <w:lang w:eastAsia="en-GB"/>
              </w:rPr>
              <w:t>(ʔak)l</w:t>
            </w:r>
            <w:r w:rsidRPr="0042050F">
              <w:rPr>
                <w:rFonts w:asciiTheme="majorBidi" w:eastAsia="Times New Roman" w:hAnsiTheme="majorBidi" w:cstheme="majorBidi"/>
                <w:bCs/>
                <w:i/>
                <w:iCs/>
                <w:position w:val="-4"/>
                <w:vertAlign w:val="subscript"/>
                <w:lang w:eastAsia="en-GB"/>
              </w:rPr>
              <w:t>μ</w:t>
            </w:r>
          </w:p>
        </w:tc>
        <w:tc>
          <w:tcPr>
            <w:tcW w:w="1416" w:type="dxa"/>
          </w:tcPr>
          <w:p w14:paraId="009670EE"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lang w:eastAsia="en-GB"/>
              </w:rPr>
            </w:pPr>
            <w:r w:rsidRPr="0042050F">
              <w:rPr>
                <w:rFonts w:asciiTheme="majorBidi" w:eastAsia="Times New Roman" w:hAnsiTheme="majorBidi" w:cstheme="majorBidi"/>
                <w:bCs/>
                <w:lang w:eastAsia="en-GB"/>
              </w:rPr>
              <w:t>Yes</w:t>
            </w:r>
          </w:p>
        </w:tc>
      </w:tr>
      <w:tr w:rsidR="00BB30E3" w:rsidRPr="0042050F" w14:paraId="16FDE81A" w14:textId="77777777" w:rsidTr="00192614">
        <w:trPr>
          <w:trHeight w:val="575"/>
        </w:trPr>
        <w:tc>
          <w:tcPr>
            <w:cnfStyle w:val="001000000000" w:firstRow="0" w:lastRow="0" w:firstColumn="1" w:lastColumn="0" w:oddVBand="0" w:evenVBand="0" w:oddHBand="0" w:evenHBand="0" w:firstRowFirstColumn="0" w:firstRowLastColumn="0" w:lastRowFirstColumn="0" w:lastRowLastColumn="0"/>
            <w:tcW w:w="1791" w:type="dxa"/>
          </w:tcPr>
          <w:p w14:paraId="3F338F50" w14:textId="77777777" w:rsidR="00BB30E3" w:rsidRPr="0042050F" w:rsidRDefault="00BB30E3" w:rsidP="00CF432F">
            <w:pPr>
              <w:rPr>
                <w:rFonts w:asciiTheme="majorBidi" w:hAnsiTheme="majorBidi" w:cstheme="majorBidi"/>
                <w:bCs w:val="0"/>
                <w:sz w:val="23"/>
                <w:szCs w:val="23"/>
                <w:highlight w:val="lightGray"/>
              </w:rPr>
            </w:pPr>
            <w:r w:rsidRPr="0042050F">
              <w:rPr>
                <w:rFonts w:asciiTheme="majorBidi" w:hAnsiTheme="majorBidi" w:cstheme="majorBidi"/>
                <w:sz w:val="23"/>
                <w:szCs w:val="23"/>
                <w:highlight w:val="lightGray"/>
              </w:rPr>
              <w:t>CV- dialects</w:t>
            </w:r>
          </w:p>
        </w:tc>
        <w:tc>
          <w:tcPr>
            <w:tcW w:w="2169" w:type="dxa"/>
          </w:tcPr>
          <w:p w14:paraId="380DB52F"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highlight w:val="lightGray"/>
              </w:rPr>
            </w:pPr>
            <w:r w:rsidRPr="0042050F">
              <w:rPr>
                <w:rFonts w:asciiTheme="majorBidi" w:hAnsiTheme="majorBidi" w:cstheme="majorBidi"/>
                <w:bCs/>
                <w:highlight w:val="lightGray"/>
              </w:rPr>
              <w:t>Cairo, most of Delta, Middle Egypt, the oases of Libyan desert</w:t>
            </w:r>
          </w:p>
        </w:tc>
        <w:tc>
          <w:tcPr>
            <w:tcW w:w="1422" w:type="dxa"/>
          </w:tcPr>
          <w:p w14:paraId="00ECA864"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highlight w:val="lightGray"/>
              </w:rPr>
            </w:pPr>
            <w:r w:rsidRPr="0042050F">
              <w:rPr>
                <w:rFonts w:asciiTheme="majorBidi" w:hAnsiTheme="majorBidi" w:cstheme="majorBidi"/>
                <w:bCs/>
                <w:highlight w:val="lightGray"/>
              </w:rPr>
              <w:t>ki</w:t>
            </w:r>
            <w:r w:rsidRPr="0042050F">
              <w:rPr>
                <w:rFonts w:asciiTheme="majorBidi" w:hAnsiTheme="majorBidi" w:cstheme="majorBidi"/>
                <w:bCs/>
                <w:spacing w:val="-1"/>
                <w:w w:val="99"/>
                <w:highlight w:val="lightGray"/>
              </w:rPr>
              <w:t>t</w:t>
            </w:r>
            <w:r w:rsidRPr="0042050F">
              <w:rPr>
                <w:rFonts w:asciiTheme="majorBidi" w:hAnsiTheme="majorBidi" w:cstheme="majorBidi"/>
                <w:bCs/>
                <w:spacing w:val="-98"/>
                <w:w w:val="99"/>
                <w:highlight w:val="lightGray"/>
              </w:rPr>
              <w:t>a</w:t>
            </w:r>
            <w:r w:rsidRPr="0042050F">
              <w:rPr>
                <w:rFonts w:asciiTheme="majorBidi" w:hAnsiTheme="majorBidi" w:cstheme="majorBidi"/>
                <w:bCs/>
                <w:spacing w:val="18"/>
                <w:w w:val="99"/>
                <w:highlight w:val="lightGray"/>
              </w:rPr>
              <w:t>´</w:t>
            </w:r>
            <w:r w:rsidRPr="0042050F">
              <w:rPr>
                <w:rFonts w:asciiTheme="majorBidi" w:hAnsiTheme="majorBidi" w:cstheme="majorBidi"/>
                <w:bCs/>
                <w:w w:val="99"/>
                <w:highlight w:val="lightGray"/>
              </w:rPr>
              <w:t>a</w:t>
            </w:r>
            <w:r w:rsidRPr="0042050F">
              <w:rPr>
                <w:rFonts w:asciiTheme="majorBidi" w:hAnsiTheme="majorBidi" w:cstheme="majorBidi"/>
                <w:bCs/>
                <w:highlight w:val="lightGray"/>
              </w:rPr>
              <w:t>b</w:t>
            </w:r>
          </w:p>
        </w:tc>
        <w:tc>
          <w:tcPr>
            <w:tcW w:w="1521" w:type="dxa"/>
          </w:tcPr>
          <w:p w14:paraId="1204AF6A"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highlight w:val="lightGray"/>
              </w:rPr>
            </w:pPr>
            <w:r w:rsidRPr="0042050F">
              <w:rPr>
                <w:rFonts w:asciiTheme="majorBidi" w:hAnsiTheme="majorBidi" w:cstheme="majorBidi"/>
                <w:bCs/>
                <w:highlight w:val="lightGray"/>
              </w:rPr>
              <w:t>yiktibu</w:t>
            </w:r>
          </w:p>
        </w:tc>
        <w:tc>
          <w:tcPr>
            <w:tcW w:w="1031" w:type="dxa"/>
          </w:tcPr>
          <w:p w14:paraId="58CA39FE"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highlight w:val="lightGray"/>
              </w:rPr>
            </w:pPr>
            <w:r w:rsidRPr="0042050F">
              <w:rPr>
                <w:rFonts w:asciiTheme="majorBidi" w:eastAsia="Times New Roman" w:hAnsiTheme="majorBidi" w:cstheme="majorBidi"/>
                <w:bCs/>
                <w:highlight w:val="lightGray"/>
                <w:lang w:eastAsia="en-GB"/>
              </w:rPr>
              <w:t>ʔakl</w:t>
            </w:r>
          </w:p>
        </w:tc>
        <w:tc>
          <w:tcPr>
            <w:tcW w:w="1416" w:type="dxa"/>
          </w:tcPr>
          <w:p w14:paraId="611FAB5D" w14:textId="77777777" w:rsidR="00BB30E3" w:rsidRPr="0042050F" w:rsidRDefault="00BB30E3" w:rsidP="00CF4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highlight w:val="lightGray"/>
                <w:lang w:eastAsia="en-GB"/>
              </w:rPr>
            </w:pPr>
            <w:r w:rsidRPr="0042050F">
              <w:rPr>
                <w:rFonts w:asciiTheme="majorBidi" w:eastAsia="Times New Roman" w:hAnsiTheme="majorBidi" w:cstheme="majorBidi"/>
                <w:bCs/>
                <w:highlight w:val="lightGray"/>
                <w:lang w:eastAsia="en-GB"/>
              </w:rPr>
              <w:t>No</w:t>
            </w:r>
          </w:p>
        </w:tc>
      </w:tr>
      <w:tr w:rsidR="00BB30E3" w:rsidRPr="0042050F" w14:paraId="7A1FE811" w14:textId="77777777" w:rsidTr="0019261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791" w:type="dxa"/>
          </w:tcPr>
          <w:p w14:paraId="25BDF4B4" w14:textId="77777777" w:rsidR="00BB30E3" w:rsidRPr="0042050F" w:rsidRDefault="00BB30E3" w:rsidP="00CF432F">
            <w:pPr>
              <w:rPr>
                <w:rFonts w:asciiTheme="majorBidi" w:hAnsiTheme="majorBidi" w:cstheme="majorBidi"/>
                <w:bCs w:val="0"/>
                <w:sz w:val="23"/>
                <w:szCs w:val="23"/>
                <w:highlight w:val="lightGray"/>
              </w:rPr>
            </w:pPr>
            <w:r w:rsidRPr="0042050F">
              <w:rPr>
                <w:rFonts w:asciiTheme="majorBidi" w:hAnsiTheme="majorBidi" w:cstheme="majorBidi"/>
                <w:sz w:val="23"/>
                <w:szCs w:val="23"/>
                <w:highlight w:val="lightGray"/>
              </w:rPr>
              <w:t>CV-dialect</w:t>
            </w:r>
          </w:p>
        </w:tc>
        <w:tc>
          <w:tcPr>
            <w:tcW w:w="2169" w:type="dxa"/>
          </w:tcPr>
          <w:p w14:paraId="03616D45" w14:textId="0E329579"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highlight w:val="lightGray"/>
              </w:rPr>
            </w:pPr>
            <w:r w:rsidRPr="0042050F">
              <w:rPr>
                <w:rFonts w:asciiTheme="majorBidi" w:hAnsiTheme="majorBidi" w:cstheme="majorBidi"/>
                <w:bCs/>
                <w:highlight w:val="lightGray"/>
              </w:rPr>
              <w:t>Sana</w:t>
            </w:r>
            <w:r w:rsidR="007B0E73" w:rsidRPr="0042050F">
              <w:rPr>
                <w:rFonts w:asciiTheme="majorBidi" w:hAnsiTheme="majorBidi" w:cstheme="majorBidi"/>
                <w:bCs/>
                <w:highlight w:val="lightGray"/>
              </w:rPr>
              <w:t>`</w:t>
            </w:r>
            <w:r w:rsidR="007B06E3" w:rsidRPr="0042050F">
              <w:rPr>
                <w:rFonts w:asciiTheme="majorBidi" w:hAnsiTheme="majorBidi" w:cstheme="majorBidi"/>
                <w:bCs/>
                <w:highlight w:val="lightGray"/>
              </w:rPr>
              <w:t>a</w:t>
            </w:r>
            <w:r w:rsidRPr="0042050F">
              <w:rPr>
                <w:rStyle w:val="FootnoteReference"/>
                <w:rFonts w:asciiTheme="majorBidi" w:hAnsiTheme="majorBidi" w:cstheme="majorBidi"/>
                <w:bCs/>
                <w:highlight w:val="lightGray"/>
              </w:rPr>
              <w:footnoteReference w:id="17"/>
            </w:r>
            <w:r w:rsidRPr="0042050F">
              <w:rPr>
                <w:rFonts w:asciiTheme="majorBidi" w:hAnsiTheme="majorBidi" w:cstheme="majorBidi"/>
                <w:bCs/>
                <w:highlight w:val="lightGray"/>
              </w:rPr>
              <w:t>.</w:t>
            </w:r>
          </w:p>
        </w:tc>
        <w:tc>
          <w:tcPr>
            <w:tcW w:w="1422" w:type="dxa"/>
          </w:tcPr>
          <w:p w14:paraId="4BA9954E"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highlight w:val="lightGray"/>
              </w:rPr>
            </w:pPr>
            <w:r w:rsidRPr="0042050F">
              <w:rPr>
                <w:rFonts w:asciiTheme="majorBidi" w:hAnsiTheme="majorBidi" w:cstheme="majorBidi"/>
                <w:bCs/>
                <w:highlight w:val="lightGray"/>
              </w:rPr>
              <w:t>ki</w:t>
            </w:r>
            <w:r w:rsidRPr="0042050F">
              <w:rPr>
                <w:rFonts w:asciiTheme="majorBidi" w:hAnsiTheme="majorBidi" w:cstheme="majorBidi"/>
                <w:bCs/>
                <w:spacing w:val="-1"/>
                <w:w w:val="99"/>
                <w:highlight w:val="lightGray"/>
              </w:rPr>
              <w:t>t</w:t>
            </w:r>
            <w:r w:rsidRPr="0042050F">
              <w:rPr>
                <w:rFonts w:asciiTheme="majorBidi" w:hAnsiTheme="majorBidi" w:cstheme="majorBidi"/>
                <w:bCs/>
                <w:spacing w:val="-98"/>
                <w:w w:val="99"/>
                <w:highlight w:val="lightGray"/>
              </w:rPr>
              <w:t>a</w:t>
            </w:r>
            <w:r w:rsidRPr="0042050F">
              <w:rPr>
                <w:rFonts w:asciiTheme="majorBidi" w:hAnsiTheme="majorBidi" w:cstheme="majorBidi"/>
                <w:bCs/>
                <w:spacing w:val="18"/>
                <w:w w:val="99"/>
                <w:highlight w:val="lightGray"/>
              </w:rPr>
              <w:t>´</w:t>
            </w:r>
            <w:r w:rsidRPr="0042050F">
              <w:rPr>
                <w:rFonts w:asciiTheme="majorBidi" w:hAnsiTheme="majorBidi" w:cstheme="majorBidi"/>
                <w:bCs/>
                <w:w w:val="99"/>
                <w:highlight w:val="lightGray"/>
              </w:rPr>
              <w:t>a</w:t>
            </w:r>
            <w:r w:rsidRPr="0042050F">
              <w:rPr>
                <w:rFonts w:asciiTheme="majorBidi" w:hAnsiTheme="majorBidi" w:cstheme="majorBidi"/>
                <w:bCs/>
                <w:highlight w:val="lightGray"/>
              </w:rPr>
              <w:t>b</w:t>
            </w:r>
          </w:p>
        </w:tc>
        <w:tc>
          <w:tcPr>
            <w:tcW w:w="1521" w:type="dxa"/>
          </w:tcPr>
          <w:p w14:paraId="43D1B5BD"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highlight w:val="lightGray"/>
              </w:rPr>
            </w:pPr>
            <w:r w:rsidRPr="0042050F">
              <w:rPr>
                <w:rFonts w:asciiTheme="majorBidi" w:hAnsiTheme="majorBidi" w:cstheme="majorBidi"/>
                <w:bCs/>
                <w:highlight w:val="lightGray"/>
              </w:rPr>
              <w:t>yiktibu</w:t>
            </w:r>
          </w:p>
        </w:tc>
        <w:tc>
          <w:tcPr>
            <w:tcW w:w="1031" w:type="dxa"/>
          </w:tcPr>
          <w:p w14:paraId="5F35FCC8"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highlight w:val="lightGray"/>
                <w:lang w:eastAsia="en-GB"/>
              </w:rPr>
            </w:pPr>
            <w:r w:rsidRPr="0042050F">
              <w:rPr>
                <w:rFonts w:asciiTheme="majorBidi" w:eastAsia="Times New Roman" w:hAnsiTheme="majorBidi" w:cstheme="majorBidi"/>
                <w:bCs/>
                <w:highlight w:val="lightGray"/>
                <w:lang w:eastAsia="en-GB"/>
              </w:rPr>
              <w:t>ʔakil</w:t>
            </w:r>
          </w:p>
        </w:tc>
        <w:tc>
          <w:tcPr>
            <w:tcW w:w="1416" w:type="dxa"/>
          </w:tcPr>
          <w:p w14:paraId="352F7ECA" w14:textId="77777777" w:rsidR="00BB30E3" w:rsidRPr="0042050F" w:rsidRDefault="00BB30E3"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highlight w:val="lightGray"/>
                <w:lang w:eastAsia="en-GB"/>
              </w:rPr>
            </w:pPr>
            <w:r w:rsidRPr="0042050F">
              <w:rPr>
                <w:rFonts w:asciiTheme="majorBidi" w:eastAsia="Times New Roman" w:hAnsiTheme="majorBidi" w:cstheme="majorBidi"/>
                <w:bCs/>
                <w:highlight w:val="lightGray"/>
                <w:lang w:eastAsia="en-GB"/>
              </w:rPr>
              <w:t>No</w:t>
            </w:r>
          </w:p>
        </w:tc>
      </w:tr>
    </w:tbl>
    <w:p w14:paraId="78242537" w14:textId="77777777" w:rsidR="00BB30E3" w:rsidRPr="0042050F" w:rsidRDefault="00BB30E3" w:rsidP="00CF432F">
      <w:pPr>
        <w:spacing w:line="360" w:lineRule="auto"/>
        <w:rPr>
          <w:rFonts w:asciiTheme="majorBidi" w:eastAsia="Times New Roman" w:hAnsiTheme="majorBidi" w:cstheme="majorBidi"/>
          <w:lang w:eastAsia="en-GB"/>
        </w:rPr>
      </w:pPr>
    </w:p>
    <w:p w14:paraId="2286A598" w14:textId="500C1F95" w:rsidR="00CF432F" w:rsidRPr="0042050F" w:rsidRDefault="00BB30E3" w:rsidP="00CF432F">
      <w:pPr>
        <w:spacing w:line="360" w:lineRule="auto"/>
        <w:rPr>
          <w:rFonts w:asciiTheme="majorBidi" w:eastAsia="Times New Roman" w:hAnsiTheme="majorBidi" w:cstheme="majorBidi"/>
          <w:lang w:eastAsia="en-GB"/>
        </w:rPr>
      </w:pPr>
      <w:r w:rsidRPr="0042050F">
        <w:rPr>
          <w:rFonts w:asciiTheme="majorBidi" w:eastAsia="Times New Roman" w:hAnsiTheme="majorBidi" w:cstheme="majorBidi"/>
          <w:lang w:eastAsia="en-GB"/>
        </w:rPr>
        <w:t xml:space="preserve">Before explaining the notion of semisyllables, this approach proposed by Kiparsky (2003) </w:t>
      </w:r>
      <w:r w:rsidR="007B06E3" w:rsidRPr="0042050F">
        <w:rPr>
          <w:rFonts w:asciiTheme="majorBidi" w:eastAsia="Times New Roman" w:hAnsiTheme="majorBidi" w:cstheme="majorBidi"/>
          <w:lang w:eastAsia="en-GB"/>
        </w:rPr>
        <w:t>addresses</w:t>
      </w:r>
      <w:r w:rsidRPr="0042050F">
        <w:rPr>
          <w:rFonts w:asciiTheme="majorBidi" w:eastAsia="Times New Roman" w:hAnsiTheme="majorBidi" w:cstheme="majorBidi"/>
          <w:lang w:eastAsia="en-GB"/>
        </w:rPr>
        <w:t xml:space="preserve"> the two strategies </w:t>
      </w:r>
      <w:r w:rsidR="007B06E3" w:rsidRPr="0042050F">
        <w:rPr>
          <w:rFonts w:asciiTheme="majorBidi" w:eastAsia="Times New Roman" w:hAnsiTheme="majorBidi" w:cstheme="majorBidi"/>
          <w:lang w:eastAsia="en-GB"/>
        </w:rPr>
        <w:t>for</w:t>
      </w:r>
      <w:r w:rsidRPr="0042050F">
        <w:rPr>
          <w:rFonts w:asciiTheme="majorBidi" w:eastAsia="Times New Roman" w:hAnsiTheme="majorBidi" w:cstheme="majorBidi"/>
          <w:lang w:eastAsia="en-GB"/>
        </w:rPr>
        <w:t xml:space="preserve"> solving </w:t>
      </w:r>
      <w:r w:rsidR="007B06E3" w:rsidRPr="0042050F">
        <w:rPr>
          <w:rFonts w:asciiTheme="majorBidi" w:eastAsia="Times New Roman" w:hAnsiTheme="majorBidi" w:cstheme="majorBidi"/>
          <w:lang w:eastAsia="en-GB"/>
        </w:rPr>
        <w:t>a</w:t>
      </w:r>
      <w:r w:rsidRPr="0042050F">
        <w:rPr>
          <w:rFonts w:asciiTheme="majorBidi" w:eastAsia="Times New Roman" w:hAnsiTheme="majorBidi" w:cstheme="majorBidi"/>
          <w:lang w:eastAsia="en-GB"/>
        </w:rPr>
        <w:t xml:space="preserve"> problematic third mora mentioned earlier in Section 2.5.1. However, the current section only discuss</w:t>
      </w:r>
      <w:r w:rsidR="007B06E3" w:rsidRPr="0042050F">
        <w:rPr>
          <w:rFonts w:asciiTheme="majorBidi" w:eastAsia="Times New Roman" w:hAnsiTheme="majorBidi" w:cstheme="majorBidi"/>
          <w:lang w:eastAsia="en-GB"/>
        </w:rPr>
        <w:t>es</w:t>
      </w:r>
      <w:r w:rsidRPr="0042050F">
        <w:rPr>
          <w:rFonts w:asciiTheme="majorBidi" w:eastAsia="Times New Roman" w:hAnsiTheme="majorBidi" w:cstheme="majorBidi"/>
          <w:lang w:eastAsia="en-GB"/>
        </w:rPr>
        <w:t xml:space="preserve"> the first strategy</w:t>
      </w:r>
      <w:r w:rsidR="00F822CF" w:rsidRPr="0042050F">
        <w:rPr>
          <w:rFonts w:asciiTheme="majorBidi" w:eastAsia="Times New Roman" w:hAnsiTheme="majorBidi" w:cstheme="majorBidi"/>
          <w:lang w:eastAsia="en-GB"/>
        </w:rPr>
        <w:t>, which is stray consonants</w:t>
      </w:r>
      <w:r w:rsidRPr="0042050F">
        <w:rPr>
          <w:rFonts w:asciiTheme="majorBidi" w:eastAsia="Times New Roman" w:hAnsiTheme="majorBidi" w:cstheme="majorBidi"/>
          <w:lang w:eastAsia="en-GB"/>
        </w:rPr>
        <w:t xml:space="preserve">. </w:t>
      </w:r>
      <w:r w:rsidR="00F822CF" w:rsidRPr="0042050F">
        <w:rPr>
          <w:rFonts w:asciiTheme="majorBidi" w:eastAsia="Times New Roman" w:hAnsiTheme="majorBidi" w:cstheme="majorBidi"/>
          <w:lang w:eastAsia="en-GB"/>
        </w:rPr>
        <w:t>The second strategy</w:t>
      </w:r>
      <w:r w:rsidRPr="0042050F">
        <w:rPr>
          <w:rFonts w:asciiTheme="majorBidi" w:eastAsia="Times New Roman" w:hAnsiTheme="majorBidi" w:cstheme="majorBidi"/>
          <w:lang w:eastAsia="en-GB"/>
        </w:rPr>
        <w:t xml:space="preserve"> </w:t>
      </w:r>
      <w:r w:rsidR="00F822CF" w:rsidRPr="0042050F">
        <w:rPr>
          <w:rFonts w:asciiTheme="majorBidi" w:eastAsia="Times New Roman" w:hAnsiTheme="majorBidi" w:cstheme="majorBidi"/>
          <w:lang w:eastAsia="en-GB"/>
        </w:rPr>
        <w:t xml:space="preserve">(i.e., </w:t>
      </w:r>
      <w:r w:rsidRPr="0042050F">
        <w:rPr>
          <w:rFonts w:asciiTheme="majorBidi" w:eastAsia="Times New Roman" w:hAnsiTheme="majorBidi" w:cstheme="majorBidi"/>
          <w:lang w:eastAsia="en-GB"/>
        </w:rPr>
        <w:t>vowel insertion</w:t>
      </w:r>
      <w:r w:rsidR="00F822CF"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 xml:space="preserve"> which exists in the shaded dialects in Table 5 will not be discussed herein unless it is necessary</w:t>
      </w:r>
      <w:r w:rsidR="004C2543" w:rsidRPr="0042050F">
        <w:rPr>
          <w:rFonts w:asciiTheme="majorBidi" w:eastAsia="Times New Roman" w:hAnsiTheme="majorBidi" w:cstheme="majorBidi"/>
          <w:lang w:eastAsia="en-GB"/>
        </w:rPr>
        <w:t>, e.g.,</w:t>
      </w:r>
      <w:r w:rsidRPr="0042050F">
        <w:rPr>
          <w:rFonts w:asciiTheme="majorBidi" w:eastAsia="Times New Roman" w:hAnsiTheme="majorBidi" w:cstheme="majorBidi"/>
          <w:lang w:eastAsia="en-GB"/>
        </w:rPr>
        <w:t xml:space="preserve"> </w:t>
      </w:r>
      <w:r w:rsidR="004C2543" w:rsidRPr="0042050F">
        <w:rPr>
          <w:rFonts w:asciiTheme="majorBidi" w:eastAsia="Times New Roman" w:hAnsiTheme="majorBidi" w:cstheme="majorBidi"/>
          <w:lang w:eastAsia="en-GB"/>
        </w:rPr>
        <w:t>when</w:t>
      </w:r>
      <w:r w:rsidRPr="0042050F">
        <w:rPr>
          <w:rFonts w:asciiTheme="majorBidi" w:eastAsia="Times New Roman" w:hAnsiTheme="majorBidi" w:cstheme="majorBidi"/>
          <w:lang w:eastAsia="en-GB"/>
        </w:rPr>
        <w:t xml:space="preserve"> discussing word-final consonant clusters in CV dialects </w:t>
      </w:r>
      <w:r w:rsidR="004C2543"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since the semisyllable is absent in this position but the cluster still exists e.g., [ʔakl] “food”)</w:t>
      </w:r>
      <w:r w:rsidR="004C2543"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 The other properties of shaded dialects that involve vowel insertion will be discussed later in Section 2.5.1.2.</w:t>
      </w:r>
    </w:p>
    <w:p w14:paraId="5CB49A8C" w14:textId="5EC1678D" w:rsidR="00CF432F" w:rsidRPr="0042050F" w:rsidRDefault="00CF432F" w:rsidP="00CF432F">
      <w:pPr>
        <w:spacing w:line="360" w:lineRule="auto"/>
        <w:rPr>
          <w:rFonts w:asciiTheme="majorBidi" w:eastAsia="Times New Roman" w:hAnsiTheme="majorBidi" w:cstheme="majorBidi"/>
          <w:lang w:eastAsia="en-GB"/>
        </w:rPr>
      </w:pPr>
    </w:p>
    <w:p w14:paraId="46155379" w14:textId="0CFD112C" w:rsidR="00BB30E3" w:rsidRPr="0042050F" w:rsidRDefault="00BB30E3" w:rsidP="00CF432F">
      <w:pPr>
        <w:spacing w:line="360" w:lineRule="auto"/>
        <w:rPr>
          <w:rFonts w:asciiTheme="majorBidi" w:eastAsia="Times New Roman" w:hAnsiTheme="majorBidi" w:cstheme="majorBidi"/>
          <w:lang w:eastAsia="en-GB"/>
        </w:rPr>
      </w:pPr>
      <w:r w:rsidRPr="0042050F">
        <w:rPr>
          <w:rFonts w:asciiTheme="majorBidi" w:eastAsia="Times New Roman" w:hAnsiTheme="majorBidi" w:cstheme="majorBidi"/>
          <w:lang w:eastAsia="en-GB"/>
        </w:rPr>
        <w:t>Starting with medial clusters</w:t>
      </w:r>
      <w:r w:rsidRPr="0042050F">
        <w:rPr>
          <w:rFonts w:asciiTheme="majorBidi" w:hAnsiTheme="majorBidi" w:cstheme="majorBidi"/>
          <w:vertAlign w:val="superscript"/>
          <w:lang w:eastAsia="en-GB"/>
        </w:rPr>
        <w:footnoteReference w:id="18"/>
      </w:r>
      <w:r w:rsidRPr="0042050F">
        <w:rPr>
          <w:rFonts w:asciiTheme="majorBidi" w:eastAsia="Times New Roman" w:hAnsiTheme="majorBidi" w:cstheme="majorBidi"/>
          <w:lang w:eastAsia="en-GB"/>
        </w:rPr>
        <w:t xml:space="preserve">, Watson (2007) states that Kiparsky built this classification based on dialectal variation </w:t>
      </w:r>
      <w:r w:rsidR="004C2543" w:rsidRPr="0042050F">
        <w:rPr>
          <w:rFonts w:asciiTheme="majorBidi" w:eastAsia="Times New Roman" w:hAnsiTheme="majorBidi" w:cstheme="majorBidi"/>
          <w:lang w:eastAsia="en-GB"/>
        </w:rPr>
        <w:t>in treatment</w:t>
      </w:r>
      <w:r w:rsidRPr="0042050F">
        <w:rPr>
          <w:rFonts w:asciiTheme="majorBidi" w:eastAsia="Times New Roman" w:hAnsiTheme="majorBidi" w:cstheme="majorBidi"/>
          <w:lang w:eastAsia="en-GB"/>
        </w:rPr>
        <w:t xml:space="preserve"> semisyllables in the medial cluster </w:t>
      </w:r>
      <w:r w:rsidR="00AF16E5"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lang w:eastAsia="en-GB"/>
        </w:rPr>
        <w:t>CCC</w:t>
      </w:r>
      <w:r w:rsidR="00AF16E5"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lang w:eastAsia="en-GB"/>
        </w:rPr>
        <w:t xml:space="preserve">- as in </w:t>
      </w:r>
      <w:r w:rsidRPr="0042050F">
        <w:rPr>
          <w:rFonts w:asciiTheme="majorBidi" w:hAnsiTheme="majorBidi" w:cstheme="majorBidi"/>
          <w:noProof/>
          <w:lang w:eastAsia="en-GB"/>
        </w:rPr>
        <w:t>[</w:t>
      </w:r>
      <w:r w:rsidRPr="0042050F">
        <w:rPr>
          <w:rFonts w:asciiTheme="majorBidi" w:hAnsiTheme="majorBidi" w:cstheme="majorBidi"/>
        </w:rPr>
        <w:t>ɡ</w:t>
      </w:r>
      <w:r w:rsidRPr="0042050F">
        <w:rPr>
          <w:rFonts w:asciiTheme="majorBidi" w:eastAsia="Times New Roman" w:hAnsiTheme="majorBidi" w:cstheme="majorBidi"/>
          <w:color w:val="000000"/>
        </w:rPr>
        <w:t>iltlu]</w:t>
      </w:r>
      <w:r w:rsidRPr="0042050F">
        <w:rPr>
          <w:rFonts w:asciiTheme="majorBidi" w:eastAsia="Times New Roman" w:hAnsiTheme="majorBidi" w:cstheme="majorBidi"/>
          <w:lang w:eastAsia="en-GB"/>
        </w:rPr>
        <w:t xml:space="preserve"> ‘I said to him’.</w:t>
      </w:r>
      <w:r w:rsidR="00DA0EC3"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lang w:eastAsia="en-GB"/>
        </w:rPr>
        <w:t>C dialects and VC dialects</w:t>
      </w:r>
      <w:r w:rsidR="004C2543" w:rsidRPr="0042050F">
        <w:rPr>
          <w:rFonts w:asciiTheme="majorBidi" w:eastAsia="Times New Roman" w:hAnsiTheme="majorBidi" w:cstheme="majorBidi"/>
          <w:lang w:eastAsia="en-GB"/>
        </w:rPr>
        <w:t xml:space="preserve"> (at word level only)</w:t>
      </w:r>
      <w:r w:rsidRPr="0042050F">
        <w:rPr>
          <w:rFonts w:asciiTheme="majorBidi" w:eastAsia="Times New Roman" w:hAnsiTheme="majorBidi" w:cstheme="majorBidi"/>
          <w:lang w:eastAsia="en-GB"/>
        </w:rPr>
        <w:t xml:space="preserve"> retain this -CCC- cluster without </w:t>
      </w:r>
      <w:r w:rsidRPr="0042050F">
        <w:rPr>
          <w:rFonts w:asciiTheme="majorBidi" w:eastAsia="Times New Roman" w:hAnsiTheme="majorBidi" w:cstheme="majorBidi"/>
          <w:lang w:eastAsia="en-GB"/>
        </w:rPr>
        <w:lastRenderedPageBreak/>
        <w:t>modification</w:t>
      </w:r>
      <w:r w:rsidR="00AF16E5"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 xml:space="preserve"> as presented in Figure 2.8. This figure shows that the consonant [t] is unsyllabified, moraic and affiliates with the word node. In this case, the stray consonant will be </w:t>
      </w:r>
      <w:r w:rsidRPr="0042050F">
        <w:rPr>
          <w:rFonts w:asciiTheme="majorBidi" w:eastAsia="Times New Roman" w:hAnsiTheme="majorBidi" w:cstheme="majorBidi"/>
          <w:color w:val="000000"/>
        </w:rPr>
        <w:t xml:space="preserve">characterised as a </w:t>
      </w:r>
      <w:r w:rsidRPr="0042050F">
        <w:rPr>
          <w:rFonts w:asciiTheme="majorBidi" w:eastAsia="Times New Roman" w:hAnsiTheme="majorBidi" w:cstheme="majorBidi"/>
          <w:b/>
          <w:bCs/>
          <w:color w:val="000000"/>
        </w:rPr>
        <w:t>“semisyllable”</w:t>
      </w:r>
      <w:r w:rsidRPr="0042050F">
        <w:rPr>
          <w:rFonts w:asciiTheme="majorBidi" w:eastAsia="Times New Roman" w:hAnsiTheme="majorBidi" w:cstheme="majorBidi"/>
          <w:color w:val="000000"/>
        </w:rPr>
        <w:t xml:space="preserve">. </w:t>
      </w:r>
    </w:p>
    <w:p w14:paraId="3B30256B" w14:textId="3D5AE777" w:rsidR="00BB30E3" w:rsidRPr="0042050F" w:rsidRDefault="00986ED9" w:rsidP="00CF432F">
      <w:pPr>
        <w:spacing w:line="360" w:lineRule="auto"/>
        <w:rPr>
          <w:rFonts w:asciiTheme="majorBidi" w:eastAsia="Times New Roman" w:hAnsiTheme="majorBidi" w:cstheme="majorBidi"/>
          <w:color w:val="000000"/>
        </w:rPr>
      </w:pPr>
      <w:r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0640" behindDoc="0" locked="0" layoutInCell="1" allowOverlap="1" wp14:anchorId="34D38AD9" wp14:editId="28D10F05">
                <wp:simplePos x="0" y="0"/>
                <wp:positionH relativeFrom="margin">
                  <wp:posOffset>1703070</wp:posOffset>
                </wp:positionH>
                <wp:positionV relativeFrom="paragraph">
                  <wp:posOffset>331</wp:posOffset>
                </wp:positionV>
                <wp:extent cx="1820545" cy="1795780"/>
                <wp:effectExtent l="0" t="0" r="0" b="0"/>
                <wp:wrapSquare wrapText="bothSides"/>
                <wp:docPr id="31295" name="Text Box 31295"/>
                <wp:cNvGraphicFramePr/>
                <a:graphic xmlns:a="http://schemas.openxmlformats.org/drawingml/2006/main">
                  <a:graphicData uri="http://schemas.microsoft.com/office/word/2010/wordprocessingShape">
                    <wps:wsp>
                      <wps:cNvSpPr txBox="1"/>
                      <wps:spPr>
                        <a:xfrm>
                          <a:off x="0" y="0"/>
                          <a:ext cx="1820545" cy="1795780"/>
                        </a:xfrm>
                        <a:prstGeom prst="rect">
                          <a:avLst/>
                        </a:prstGeom>
                        <a:solidFill>
                          <a:schemeClr val="lt1"/>
                        </a:solidFill>
                        <a:ln w="6350">
                          <a:noFill/>
                        </a:ln>
                      </wps:spPr>
                      <wps:txbx>
                        <w:txbxContent>
                          <w:p w14:paraId="0224ECBF"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W</w:t>
                            </w:r>
                          </w:p>
                          <w:p w14:paraId="5D9B0F03"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ɸ                          </w:t>
                            </w:r>
                          </w:p>
                          <w:p w14:paraId="209BC5B4"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w:t>
                            </w:r>
                            <w:r w:rsidRPr="00BB30E3">
                              <w:rPr>
                                <w:rFonts w:asciiTheme="majorBidi" w:hAnsiTheme="majorBidi" w:cstheme="majorBidi"/>
                              </w:rPr>
                              <w:t>σ</w:t>
                            </w:r>
                            <w:r w:rsidRPr="00F859EB">
                              <w:rPr>
                                <w:rFonts w:asciiTheme="majorBidi" w:hAnsiTheme="majorBidi" w:cstheme="majorBidi"/>
                                <w:lang w:val="da-DK"/>
                              </w:rPr>
                              <w:t xml:space="preserve">                    </w:t>
                            </w:r>
                            <w:r w:rsidRPr="00BB30E3">
                              <w:rPr>
                                <w:rFonts w:asciiTheme="majorBidi" w:hAnsiTheme="majorBidi" w:cstheme="majorBidi"/>
                              </w:rPr>
                              <w:t>σ</w:t>
                            </w:r>
                          </w:p>
                          <w:p w14:paraId="12FC4C2E"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µ    µ     µ             µ</w:t>
                            </w:r>
                          </w:p>
                          <w:p w14:paraId="7403469E"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ɡ        i      l       </w:t>
                            </w:r>
                            <w:r w:rsidRPr="00F859EB">
                              <w:rPr>
                                <w:rFonts w:asciiTheme="majorBidi" w:hAnsiTheme="majorBidi" w:cstheme="majorBidi"/>
                                <w:u w:val="single"/>
                                <w:lang w:val="da-DK"/>
                              </w:rPr>
                              <w:t>t</w:t>
                            </w:r>
                            <w:r w:rsidRPr="00F859EB">
                              <w:rPr>
                                <w:rFonts w:asciiTheme="majorBidi" w:hAnsiTheme="majorBidi" w:cstheme="majorBidi"/>
                                <w:lang w:val="da-DK"/>
                              </w:rPr>
                              <w:t xml:space="preserve">      l     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8AD9" id="Text Box 31295" o:spid="_x0000_s1037" type="#_x0000_t202" style="position:absolute;margin-left:134.1pt;margin-top:.05pt;width:143.35pt;height:141.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c0ESQIAAIoEAAAOAAAAZHJzL2Uyb0RvYy54bWysVEuP2jAQvlfqf7B8L0lY2IWIsKKsqCqh&#13;&#10;3ZWg2rNxHLDkeFzbkNBf37HDa7c9Vb0445nxPL5vJpPHtlbkIKyToAua9VJKhOZQSr0t6I/14suI&#13;&#10;EueZLpkCLQp6FI4+Tj9/mjQmF33YgSqFJRhEu7wxBd15b/IkcXwnauZ6YIRGYwW2Zh6vdpuUljUY&#13;&#10;vVZJP03vkwZsaSxw4Rxqnzojncb4VSW4f6kqJzxRBcXafDxtPDfhTKYTlm8tMzvJT2Wwf6iiZlJj&#13;&#10;0kuoJ+YZ2Vv5R6hacgsOKt/jUCdQVZKL2AN2k6UfulntmBGxFwTHmQtM7v+F5c+HV0tkWdC7rD8e&#13;&#10;UqJZjTStRevJV2hJp0WUGuNydF4ZdPctmpDtgF7QO1SG5tvK1uGLbRG0I97HC8YhIA+PRv10OMBE&#13;&#10;HG3Zw3j4MIosJNfnxjr/TUBNglBQiyRGbNlh6TymRNezS8jmQMlyIZWKlzA4Yq4sOTCkXPlYJL54&#13;&#10;56U0aQp6fzdMY2AN4XkXWWlMcG0qSL7dtBGi7NLxBsojAmGhGyhn+EJisUvm/CuzOEHYO26Ff8Gj&#13;&#10;UoDJ4CRRsgP762/64I/EopWSBieyoO7nnllBifqukfJxNhiEEY6XwfChjxd7a9ncWvS+ngMikOH+&#13;&#10;GR7F4O/VWaws1G+4PLOQFU1Mc8xdUH8W577bE1w+Lmaz6IRDa5hf6pXhIXRAPFCxbt+YNSe+PFL9&#13;&#10;DOfZZfkH2jrf8FLDbO+hkpHTAHSH6gl/HPhI9Wk5w0bd3qPX9Rcy/Q0AAP//AwBQSwMEFAAGAAgA&#13;&#10;AAAhAEE+tajkAAAADQEAAA8AAABkcnMvZG93bnJldi54bWxMj01PwzAMhu9I/IfISFwQS+no6Lqm&#13;&#10;E+JjSNxY+RC3rDFtReNUTdaVf493gosl+7Ffv2++nmwnRhx860jB1SwCgVQ501Kt4LV8vExB+KDJ&#13;&#10;6M4RKvhBD+vi9CTXmXEHesFxG2rBIuQzraAJoc+k9FWDVvuZ65GYfbnB6sDtUEsz6AOL207GUbSQ&#13;&#10;VrfEHxrd412D1fd2bxV8XtQfz37avB3mybx/eBrLm3dTKnV+Nt2vuNyuQAScwt8FHDOwfyjY2M7t&#13;&#10;yXjRKYgXacyrRyAYJ8n1EsSO52m8BFnk8n+K4hcAAP//AwBQSwECLQAUAAYACAAAACEAtoM4kv4A&#13;&#10;AADhAQAAEwAAAAAAAAAAAAAAAAAAAAAAW0NvbnRlbnRfVHlwZXNdLnhtbFBLAQItABQABgAIAAAA&#13;&#10;IQA4/SH/1gAAAJQBAAALAAAAAAAAAAAAAAAAAC8BAABfcmVscy8ucmVsc1BLAQItABQABgAIAAAA&#13;&#10;IQBjuc0ESQIAAIoEAAAOAAAAAAAAAAAAAAAAAC4CAABkcnMvZTJvRG9jLnhtbFBLAQItABQABgAI&#13;&#10;AAAAIQBBPrWo5AAAAA0BAAAPAAAAAAAAAAAAAAAAAKMEAABkcnMvZG93bnJldi54bWxQSwUGAAAA&#13;&#10;AAQABADzAAAAtAUAAAAA&#13;&#10;" fillcolor="white [3201]" stroked="f" strokeweight=".5pt">
                <v:textbox>
                  <w:txbxContent>
                    <w:p w14:paraId="0224ECBF"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W</w:t>
                      </w:r>
                    </w:p>
                    <w:p w14:paraId="5D9B0F03"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ɸ                          </w:t>
                      </w:r>
                    </w:p>
                    <w:p w14:paraId="209BC5B4"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w:t>
                      </w:r>
                      <w:r w:rsidRPr="00BB30E3">
                        <w:rPr>
                          <w:rFonts w:asciiTheme="majorBidi" w:hAnsiTheme="majorBidi" w:cstheme="majorBidi"/>
                        </w:rPr>
                        <w:t>σ</w:t>
                      </w:r>
                      <w:r w:rsidRPr="00F859EB">
                        <w:rPr>
                          <w:rFonts w:asciiTheme="majorBidi" w:hAnsiTheme="majorBidi" w:cstheme="majorBidi"/>
                          <w:lang w:val="da-DK"/>
                        </w:rPr>
                        <w:t xml:space="preserve">                    </w:t>
                      </w:r>
                      <w:r w:rsidRPr="00BB30E3">
                        <w:rPr>
                          <w:rFonts w:asciiTheme="majorBidi" w:hAnsiTheme="majorBidi" w:cstheme="majorBidi"/>
                        </w:rPr>
                        <w:t>σ</w:t>
                      </w:r>
                    </w:p>
                    <w:p w14:paraId="12FC4C2E"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µ    µ     µ             µ</w:t>
                      </w:r>
                    </w:p>
                    <w:p w14:paraId="7403469E" w14:textId="77777777" w:rsidR="00BF7515" w:rsidRPr="00F859EB" w:rsidRDefault="00BF7515" w:rsidP="00BB30E3">
                      <w:pPr>
                        <w:spacing w:line="480" w:lineRule="auto"/>
                        <w:rPr>
                          <w:rFonts w:asciiTheme="majorBidi" w:hAnsiTheme="majorBidi" w:cstheme="majorBidi"/>
                          <w:lang w:val="da-DK"/>
                        </w:rPr>
                      </w:pPr>
                      <w:r w:rsidRPr="00F859EB">
                        <w:rPr>
                          <w:rFonts w:asciiTheme="majorBidi" w:hAnsiTheme="majorBidi" w:cstheme="majorBidi"/>
                          <w:lang w:val="da-DK"/>
                        </w:rPr>
                        <w:t xml:space="preserve"> ɡ        i      l       </w:t>
                      </w:r>
                      <w:r w:rsidRPr="00F859EB">
                        <w:rPr>
                          <w:rFonts w:asciiTheme="majorBidi" w:hAnsiTheme="majorBidi" w:cstheme="majorBidi"/>
                          <w:u w:val="single"/>
                          <w:lang w:val="da-DK"/>
                        </w:rPr>
                        <w:t>t</w:t>
                      </w:r>
                      <w:r w:rsidRPr="00F859EB">
                        <w:rPr>
                          <w:rFonts w:asciiTheme="majorBidi" w:hAnsiTheme="majorBidi" w:cstheme="majorBidi"/>
                          <w:lang w:val="da-DK"/>
                        </w:rPr>
                        <w:t xml:space="preserve">      l     u   </w:t>
                      </w:r>
                    </w:p>
                  </w:txbxContent>
                </v:textbox>
                <w10:wrap type="square" anchorx="margin"/>
              </v:shap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1664" behindDoc="0" locked="0" layoutInCell="1" allowOverlap="1" wp14:anchorId="538398AC" wp14:editId="05CAD496">
                <wp:simplePos x="0" y="0"/>
                <wp:positionH relativeFrom="column">
                  <wp:posOffset>2254885</wp:posOffset>
                </wp:positionH>
                <wp:positionV relativeFrom="paragraph">
                  <wp:posOffset>205105</wp:posOffset>
                </wp:positionV>
                <wp:extent cx="815340" cy="568325"/>
                <wp:effectExtent l="0" t="0" r="22860" b="22225"/>
                <wp:wrapNone/>
                <wp:docPr id="31296" name="Straight Connector 31296"/>
                <wp:cNvGraphicFramePr/>
                <a:graphic xmlns:a="http://schemas.openxmlformats.org/drawingml/2006/main">
                  <a:graphicData uri="http://schemas.microsoft.com/office/word/2010/wordprocessingShape">
                    <wps:wsp>
                      <wps:cNvCnPr/>
                      <wps:spPr>
                        <a:xfrm>
                          <a:off x="0" y="0"/>
                          <a:ext cx="815340" cy="56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3C552" id="Straight Connector 3129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6.15pt" to="241.75pt,6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z4YvwEAAMMDAAAOAAAAZHJzL2Uyb0RvYy54bWysU01v2zAMvQ/ofxB0X2wnS5AZcXpI0V6G&#13;&#10;LVi3H6DKUixMX6C02Pn3o2THHdZhGIpeZFHkI/ke6d3tYDQ5CwjK2YZWi5ISYblrlT019Pu3+/db&#13;&#10;SkJktmXaWdHQiwj0dn/zbtf7Wixd53QrgGASG+reN7SL0ddFEXgnDAsL54VFp3RgWEQTTkULrMfs&#13;&#10;RhfLstwUvYPWg+MiBHy9G510n/NLKXj8ImUQkeiGYm8xn5DPp3QW+x2rT8B8p/jUBntFF4Ypi0Xn&#13;&#10;VHcsMvIT1ItURnFwwcm44M4UTkrFReaAbKryDzaPHfMic0Fxgp9lCm+Xln8+H4GotqGravlxQ4ll&#13;&#10;Bsf0GIGpUxfJwVmLIjogox/16n2oEXawR5is4I+QyA8STPoiLTJkjS+zxmKIhOPjtlqvPuAkOLrW&#13;&#10;m+1quU4zKJ7BHkJ8EM6QdGmoVjZJwGp2/hTiGHoNQVxqZiyfb/GiRQrW9quQSAsLVhmdF0ocNJAz&#13;&#10;w1Vof1RT2RyZIFJpPYPKf4Om2AQTecn+FzhH54rOxhlolHXwt6pxuLYqx/gr65Frov3k2kseRpYD&#13;&#10;NyULOm11WsXf7Qx//vf2vwAAAP//AwBQSwMEFAAGAAgAAAAhAEIBdM/kAAAADwEAAA8AAABkcnMv&#13;&#10;ZG93bnJldi54bWxMj8tOwzAQRfdI/IM1SOyo8yBVlMapqiKE2CCawt6NXSfgR2Q7afh7hlXZjGY0&#13;&#10;Z+7cW28Xo8ksfRicZZCuEiDSdk4MVjH4OD4/lEBC5FZw7axk8CMDbJvbm5pXwl3sQc5tVARFbKg4&#13;&#10;gz7GsaI0dL00PKzcKC3uzs4bHnH0igrPLyhuNM2SZE0NHyx+6Pko973svtvJMNCvfv5Ue7UL08th&#13;&#10;3X69n7O348zY/d3ytMGy2wCJconXC/jLgP6hQWMnN1kRiGaQF0WKKDZZDgSBxzIvgJyQzNISaFPT&#13;&#10;/zmaXwAAAP//AwBQSwECLQAUAAYACAAAACEAtoM4kv4AAADhAQAAEwAAAAAAAAAAAAAAAAAAAAAA&#13;&#10;W0NvbnRlbnRfVHlwZXNdLnhtbFBLAQItABQABgAIAAAAIQA4/SH/1gAAAJQBAAALAAAAAAAAAAAA&#13;&#10;AAAAAC8BAABfcmVscy8ucmVsc1BLAQItABQABgAIAAAAIQCn3z4YvwEAAMMDAAAOAAAAAAAAAAAA&#13;&#10;AAAAAC4CAABkcnMvZTJvRG9jLnhtbFBLAQItABQABgAIAAAAIQBCAXTP5AAAAA8BAAAPAAAAAAAA&#13;&#10;AAAAAAAAABkEAABkcnMvZG93bnJldi54bWxQSwUGAAAAAAQABADzAAAAKgU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2688" behindDoc="0" locked="0" layoutInCell="1" allowOverlap="1" wp14:anchorId="57D2DE26" wp14:editId="4FA131A5">
                <wp:simplePos x="0" y="0"/>
                <wp:positionH relativeFrom="column">
                  <wp:posOffset>2251710</wp:posOffset>
                </wp:positionH>
                <wp:positionV relativeFrom="paragraph">
                  <wp:posOffset>600075</wp:posOffset>
                </wp:positionV>
                <wp:extent cx="0" cy="130175"/>
                <wp:effectExtent l="0" t="0" r="19050" b="22225"/>
                <wp:wrapNone/>
                <wp:docPr id="31297" name="Straight Connector 31297"/>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92EFC" id="Straight Connector 3129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77.3pt,47.25pt" to="177.3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3/2twEAAL4DAAAOAAAAZHJzL2Uyb0RvYy54bWysU02P0zAQvSPxHyzfaZKuYCFquoeu4IKg&#13;&#10;YuEHeJ1xY+EvjU2T/nvGTppFgBBCXByP/d7MvOfJ7m6yhp0Bo/au482m5gyc9L12p45/+fz2xWvO&#13;&#10;YhKuF8Y76PgFIr/bP3+2G0MLWz940wMySuJiO4aODymFtqqiHMCKuPEBHF0qj1YkCvFU9ShGym5N&#13;&#10;ta3rV9XosQ/oJcRIp/fzJd+X/EqBTB+VipCY6Tj1lsqKZX3Ma7XfifaEIgxaLm2If+jCCu2o6Jrq&#13;&#10;XiTBvqH+JZXVEn30Km2kt5VXSksoGkhNU/+k5mEQAYoWMieG1ab4/9LKD+cjMt13/KbZvrnlzAlL&#13;&#10;z/SQUOjTkNjBO0cmemTzPfk1htgS7eCOuEQxHDGLnxTa/CVZbCoeX1aPYUpMzoeSTpuburl9me2v&#13;&#10;nngBY3oH3rK86bjRLqsXrTi/j2mGXiHEy33MlcsuXQxksHGfQJEiqtUUdpklOBhkZ0FT0H9tlrIF&#13;&#10;mSlKG7OS6j+TFmymQZmvvyWu6FLRu7QSrXYef1c1TddW1Yy/qp61ZtmPvr+Udyh20JAUQ5eBzlP4&#13;&#10;Y1zoT7/d/jsAAAD//wMAUEsDBBQABgAIAAAAIQDb4K7W4wAAAA8BAAAPAAAAZHJzL2Rvd25yZXYu&#13;&#10;eG1sTI9BT8MwDIXvSPyHyEjcWLqxVqxrOk1DCHFBrIN71nhpR5NUSdqVf48RB7hYsv35+b1iM5mO&#13;&#10;jehD66yA+SwBhrZ2qrVawPvh6e4BWIjSKtk5iwK+MMCmvL4qZK7cxe5xrKJmJGJDLgU0MfY556Fu&#13;&#10;0Mgwcz1a2p2cNzJS6zVXXl5I3HR8kSQZN7K19KGRPe4arD+rwQjoXvz4oXd6G4bnfVad306L18Mo&#13;&#10;xO3N9Limsl0DizjFvwv4yUD+oSRjRzdYFVgn4D5dZoQKWC1TYAT8Do5EztMEeFnw/znKbwAAAP//&#13;&#10;AwBQSwECLQAUAAYACAAAACEAtoM4kv4AAADhAQAAEwAAAAAAAAAAAAAAAAAAAAAAW0NvbnRlbnRf&#13;&#10;VHlwZXNdLnhtbFBLAQItABQABgAIAAAAIQA4/SH/1gAAAJQBAAALAAAAAAAAAAAAAAAAAC8BAABf&#13;&#10;cmVscy8ucmVsc1BLAQItABQABgAIAAAAIQCko3/2twEAAL4DAAAOAAAAAAAAAAAAAAAAAC4CAABk&#13;&#10;cnMvZTJvRG9jLnhtbFBLAQItABQABgAIAAAAIQDb4K7W4wAAAA8BAAAPAAAAAAAAAAAAAAAAABEE&#13;&#10;AABkcnMvZG93bnJldi54bWxQSwUGAAAAAAQABADzAAAAIQU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3712" behindDoc="0" locked="0" layoutInCell="1" allowOverlap="1" wp14:anchorId="75FA589C" wp14:editId="2026586D">
                <wp:simplePos x="0" y="0"/>
                <wp:positionH relativeFrom="column">
                  <wp:posOffset>2251710</wp:posOffset>
                </wp:positionH>
                <wp:positionV relativeFrom="paragraph">
                  <wp:posOffset>913130</wp:posOffset>
                </wp:positionV>
                <wp:extent cx="0" cy="173990"/>
                <wp:effectExtent l="0" t="0" r="19050" b="35560"/>
                <wp:wrapNone/>
                <wp:docPr id="31298" name="Straight Connector 31298"/>
                <wp:cNvGraphicFramePr/>
                <a:graphic xmlns:a="http://schemas.openxmlformats.org/drawingml/2006/main">
                  <a:graphicData uri="http://schemas.microsoft.com/office/word/2010/wordprocessingShape">
                    <wps:wsp>
                      <wps:cNvCnPr/>
                      <wps:spPr>
                        <a:xfrm>
                          <a:off x="0" y="0"/>
                          <a:ext cx="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8D71E" id="Straight Connector 3129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77.3pt,71.9pt" to="177.3pt,8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9vruQEAAL4DAAAOAAAAZHJzL2Uyb0RvYy54bWysU02P0zAQvSPxHyzfaZKuBDRquoeu4IKg&#13;&#10;Ytkf4HXGjYW/NDZN+u8ZO20WAUJotZeJx543M+/NZHs7WcNOgFF71/FmVXMGTvpeu2PHH759ePOe&#13;&#10;s5iE64XxDjp+hshvd69fbcfQwtoP3vSAjJK42I6h40NKoa2qKAewIq58AEePyqMViVw8Vj2KkbJb&#13;&#10;U63r+m01euwDegkx0u3d/Mh3Jb9SINMXpSIkZjpOvaVisdjHbKvdVrRHFGHQ8tKGeEYXVmhHRZdU&#13;&#10;dyIJ9gP1H6msluijV2klva28UlpC4UBsmvo3NveDCFC4kDgxLDLFl0srP58OyHTf8ZtmvaFhOWFp&#13;&#10;TPcJhT4Oie29cySiRza/k15jiC3B9u6AFy+GA2byk0Kbv0SLTUXj86IxTInJ+VLSbfPuZrMp8ldP&#13;&#10;uIAxfQRvWT503GiX2YtWnD7FRLUo9BpCTu5jrlxO6WwgBxv3FRQxolpNQZddgr1BdhK0Bf33Jk+d&#13;&#10;cpXIDFHamAVU/xt0ic0wKPv1v8AlulT0Li1Aq53Hv1VN07VVNcdfWc9cM+1H35/LHIoctCSF2WWh&#13;&#10;8xb+6hf402+3+wkAAP//AwBQSwMEFAAGAAgAAAAhACqnew/iAAAAEAEAAA8AAABkcnMvZG93bnJl&#13;&#10;di54bWxMT0FOwzAQvCPxB2uRuFGnaQlVGqeqihDigmgKdzd2nZR4HdlOGn7PIg5wWWlnZmdnis1k&#13;&#10;OzZqH1qHAuazBJjG2qkWjYD3w9PdCliIEpXsHGoBXzrApry+KmSu3AX3eqyiYWSCIZcCmhj7nPNQ&#13;&#10;N9rKMHO9RuJOzlsZafWGKy8vZG47niZJxq1skT40ste7Rtef1WAFdC9+/DA7sw3D8z6rzm+n9PUw&#13;&#10;CnF7Mz2uaWzXwKKe4t8F/HSg/FBSsKMbUAXWCVjcLzOSErFcUBFS/CJHQh7mKfCy4P+LlN8AAAD/&#13;&#10;/wMAUEsBAi0AFAAGAAgAAAAhALaDOJL+AAAA4QEAABMAAAAAAAAAAAAAAAAAAAAAAFtDb250ZW50&#13;&#10;X1R5cGVzXS54bWxQSwECLQAUAAYACAAAACEAOP0h/9YAAACUAQAACwAAAAAAAAAAAAAAAAAvAQAA&#13;&#10;X3JlbHMvLnJlbHNQSwECLQAUAAYACAAAACEAte/b67kBAAC+AwAADgAAAAAAAAAAAAAAAAAuAgAA&#13;&#10;ZHJzL2Uyb0RvYy54bWxQSwECLQAUAAYACAAAACEAKqd7D+IAAAAQAQAADwAAAAAAAAAAAAAAAAAT&#13;&#10;BAAAZHJzL2Rvd25yZXYueG1sUEsFBgAAAAAEAAQA8wAAACIFA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4736" behindDoc="0" locked="0" layoutInCell="1" allowOverlap="1" wp14:anchorId="7A1B1BE5" wp14:editId="7D0A1946">
                <wp:simplePos x="0" y="0"/>
                <wp:positionH relativeFrom="column">
                  <wp:posOffset>2271395</wp:posOffset>
                </wp:positionH>
                <wp:positionV relativeFrom="paragraph">
                  <wp:posOffset>213360</wp:posOffset>
                </wp:positionV>
                <wp:extent cx="492760" cy="929640"/>
                <wp:effectExtent l="0" t="0" r="21590" b="22860"/>
                <wp:wrapNone/>
                <wp:docPr id="31299" name="Straight Connector 31299"/>
                <wp:cNvGraphicFramePr/>
                <a:graphic xmlns:a="http://schemas.openxmlformats.org/drawingml/2006/main">
                  <a:graphicData uri="http://schemas.microsoft.com/office/word/2010/wordprocessingShape">
                    <wps:wsp>
                      <wps:cNvCnPr/>
                      <wps:spPr>
                        <a:xfrm>
                          <a:off x="0" y="0"/>
                          <a:ext cx="492760" cy="929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1ADCA" id="Straight Connector 3129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16.8pt" to="217.65pt,9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nqMwQEAAMMDAAAOAAAAZHJzL2Uyb0RvYy54bWysU9tu2zAMfR+wfxD0vvjSIpuNOH1Isb0M&#13;&#10;W7C2H6DKUixMN1Ba7Pz9KDlxi24YimIvsijykDyH9OZmMpocBQTlbEerVUmJsNz1yh46+nD/+cMn&#13;&#10;SkJktmfaWdHRkwj0Zvv+3Wb0rajd4HQvgGASG9rRd3SI0bdFEfggDAsr54VFp3RgWEQTDkUPbMTs&#13;&#10;Rhd1Wa6L0UHvwXERAr7ezk66zfmlFDx+lzKISHRHsbeYT8jnYzqL7Ya1B2B+UPzcBntDF4Ypi0WX&#13;&#10;VLcsMvIL1B+pjOLggpNxxZ0pnJSKi8wB2VTlCzZ3A/Mic0Fxgl9kCv8vLf923ANRfUevqrppKLHM&#13;&#10;4JjuIjB1GCLZOWtRRAdk9qNeow8twnZ2D2cr+D0k8pMEk75Ii0xZ49OisZgi4fh43dQf1zgJjq6m&#13;&#10;btbXeQbFE9hDiF+EMyRdOqqVTRKwlh2/hogFMfQSgkZqZi6fb/GkRQrW9oeQSAsLVhmdF0rsNJAj&#13;&#10;w1Xof1Zp9JgrRyaIVFovoPLfoHNsgom8ZK8FLtG5orNxARplHfytapwurco5/sJ65ppoP7r+lIeR&#13;&#10;5cBNyczOW51W8bmd4U//3vY3AAAA//8DAFBLAwQUAAYACAAAACEACrygaeQAAAAPAQAADwAAAGRy&#13;&#10;cy9kb3ducmV2LnhtbEyPT0/DMAzF70h8h8hI3FjCyrqpazpNQwhxQaxj96zJ0o78qZK0K98ec4KL&#13;&#10;Zcs/P79XbiZryKhC7Lzj8DhjQJRrvOyc5vB5eHlYAYlJOCmMd4rDt4qwqW5vSlFIf3V7NdZJExRx&#13;&#10;sRAc2pT6gtLYtMqKOPO9crg7+2BFwjFoKoO4org1dM5YTq3oHH5oRa92rWq+6sFyMG9hPOqd3sbh&#13;&#10;dZ/Xl4/z/P0wcn5/Nz2vsWzXQJKa0t8F/GZA/1ChsZMfnIzEcMgWyyWi2GQ5EASeskUG5ITkijGg&#13;&#10;VUn/56h+AAAA//8DAFBLAQItABQABgAIAAAAIQC2gziS/gAAAOEBAAATAAAAAAAAAAAAAAAAAAAA&#13;&#10;AABbQ29udGVudF9UeXBlc10ueG1sUEsBAi0AFAAGAAgAAAAhADj9If/WAAAAlAEAAAsAAAAAAAAA&#13;&#10;AAAAAAAALwEAAF9yZWxzLy5yZWxzUEsBAi0AFAAGAAgAAAAhALw+eozBAQAAwwMAAA4AAAAAAAAA&#13;&#10;AAAAAAAALgIAAGRycy9lMm9Eb2MueG1sUEsBAi0AFAAGAAgAAAAhAAq8oGnkAAAADwEAAA8AAAAA&#13;&#10;AAAAAAAAAAAAGwQAAGRycy9kb3ducmV2LnhtbFBLBQYAAAAABAAEAPMAAAAsBQ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5760" behindDoc="0" locked="0" layoutInCell="1" allowOverlap="1" wp14:anchorId="077880A7" wp14:editId="34EC41A3">
                <wp:simplePos x="0" y="0"/>
                <wp:positionH relativeFrom="column">
                  <wp:posOffset>1894840</wp:posOffset>
                </wp:positionH>
                <wp:positionV relativeFrom="paragraph">
                  <wp:posOffset>913130</wp:posOffset>
                </wp:positionV>
                <wp:extent cx="356870" cy="548640"/>
                <wp:effectExtent l="0" t="0" r="24130" b="22860"/>
                <wp:wrapNone/>
                <wp:docPr id="31306" name="Straight Connector 31306"/>
                <wp:cNvGraphicFramePr/>
                <a:graphic xmlns:a="http://schemas.openxmlformats.org/drawingml/2006/main">
                  <a:graphicData uri="http://schemas.microsoft.com/office/word/2010/wordprocessingShape">
                    <wps:wsp>
                      <wps:cNvCnPr/>
                      <wps:spPr>
                        <a:xfrm flipH="1">
                          <a:off x="0" y="0"/>
                          <a:ext cx="35687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E5119" id="Straight Connector 31306"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pt,71.9pt" to="177.3pt,1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mzhywEAAM0DAAAOAAAAZHJzL2Uyb0RvYy54bWysU02P0zAQvSPxHyzfadLtbqmipnvoCjgg&#13;&#10;qFj4AV7HbixsjzU2TfrvGTttWPEhIcTFij3z3sx7M9nej86yk8JowLd8uag5U15CZ/yx5V8+v3m1&#13;&#10;4Swm4TthwauWn1Xk97uXL7ZDaNQN9GA7hYxIfGyG0PI+pdBUVZS9ciIuIChPQQ3oRKIrHqsOxUDs&#13;&#10;zlY3db2uBsAuIEgVI70+TEG+K/xaK5k+ah1VYrbl1FsqJ5bzKZ/VbiuaI4rQG3lpQ/xDF04YT0Vn&#13;&#10;qgeRBPuG5hcqZyRCBJ0WElwFWhupigZSs6x/UvPYi6CKFjInhtmm+P9o5YfTAZnpWr5aruo1Z144&#13;&#10;GtNjQmGOfWJ78J5MBGRTnPwaQmwItvcHvNxiOGAWP2p0TFsT3tEqFDtIIBuL2+fZbTUmJulxdbfe&#13;&#10;vKaZSArd3W7Wt2Ua1UST6QLG9FaBY/mj5db4bIZoxOl9TFSaUq8pdMltTY2Ur3S2Kidb/0lpEkgF&#13;&#10;p5bKaqm9RXYStBTd12VeAuIqmRmijbUzqC4l/wi65GaYKuv2t8A5u1QEn2agMx7wd1XTeG1VT/lX&#13;&#10;1ZPWLPsJunMZS7GDdqYou+x3Xsrn9wL/8RfuvgMAAP//AwBQSwMEFAAGAAgAAAAhALpTEbjiAAAA&#13;&#10;EAEAAA8AAABkcnMvZG93bnJldi54bWxMj81OwzAQhO9IvIO1SNyoTf5o0zhVKUKcabn05iTbJCJe&#13;&#10;h9htw9uznOCy0uqbnZ0pNrMdxAUn3zvS8LhQIJBq1/TUavg4vD4sQfhgqDGDI9TwjR425e1NYfLG&#13;&#10;XekdL/vQCjYhnxsNXQhjLqWvO7TGL9yIxOzkJmsCr1Mrm8lc2dwOMlIqk9b0xB86M+Kuw/pzf7Ya&#13;&#10;Dm9WzVXod0hfT2p7fE4zOqZa39/NL2se2zWIgHP4u4DfDpwfSg5WuTM1XgwaotUyYSmDJOYirIjT&#13;&#10;JANRMYpVBLIs5P8i5Q8AAAD//wMAUEsBAi0AFAAGAAgAAAAhALaDOJL+AAAA4QEAABMAAAAAAAAA&#13;&#10;AAAAAAAAAAAAAFtDb250ZW50X1R5cGVzXS54bWxQSwECLQAUAAYACAAAACEAOP0h/9YAAACUAQAA&#13;&#10;CwAAAAAAAAAAAAAAAAAvAQAAX3JlbHMvLnJlbHNQSwECLQAUAAYACAAAACEAEPZs4csBAADNAwAA&#13;&#10;DgAAAAAAAAAAAAAAAAAuAgAAZHJzL2Uyb0RvYy54bWxQSwECLQAUAAYACAAAACEAulMRuOIAAAAQ&#13;&#10;AQAADwAAAAAAAAAAAAAAAAAlBAAAZHJzL2Rvd25yZXYueG1sUEsFBgAAAAAEAAQA8wAAADQFAAAA&#13;&#10;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6784" behindDoc="0" locked="0" layoutInCell="1" allowOverlap="1" wp14:anchorId="669EE22E" wp14:editId="7857E1FD">
                <wp:simplePos x="0" y="0"/>
                <wp:positionH relativeFrom="column">
                  <wp:posOffset>2251710</wp:posOffset>
                </wp:positionH>
                <wp:positionV relativeFrom="paragraph">
                  <wp:posOffset>1307465</wp:posOffset>
                </wp:positionV>
                <wp:extent cx="0" cy="147955"/>
                <wp:effectExtent l="0" t="0" r="19050" b="23495"/>
                <wp:wrapNone/>
                <wp:docPr id="31314" name="Straight Connector 31314"/>
                <wp:cNvGraphicFramePr/>
                <a:graphic xmlns:a="http://schemas.openxmlformats.org/drawingml/2006/main">
                  <a:graphicData uri="http://schemas.microsoft.com/office/word/2010/wordprocessingShape">
                    <wps:wsp>
                      <wps:cNvCnPr/>
                      <wps:spPr>
                        <a:xfrm>
                          <a:off x="0" y="0"/>
                          <a:ext cx="0" cy="147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70381F" id="Straight Connector 31314"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3pt,102.95pt" to="177.3pt,1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bc/uAEAAL4DAAAOAAAAZHJzL2Uyb0RvYy54bWysU8uO1DAQvCPxD5bvTJJ98Igms4dZwQXB&#13;&#10;iIUP8Dr2xMJ2W20zyfw9bSeTRYAQQlwct13V3VXubO8mZ9lJYTTgO95sas6Ul9Abf+z4l89vX7zm&#13;&#10;LCbhe2HBq46fVeR3u+fPtmNo1RUMYHuFjJL42I6h40NKoa2qKAflRNxAUJ4uNaATiUI8Vj2KkbI7&#13;&#10;W13V9ctqBOwDglQx0un9fMl3Jb/WSqaPWkeVmO049ZbKimV9zGu124r2iCIMRi5tiH/owgnjqeia&#13;&#10;6l4kwb6h+SWVMxIhgk4bCa4CrY1URQOpaeqf1DwMIqiihcyJYbUp/r+08sPpgMz0Hb9urpsbzrxw&#13;&#10;9EwPCYU5DontwXsyEZDN9+TXGGJLtL0/4BLFcMAsftLo8pdksal4fF49VlNicj6UdNrcvHpze5vt&#13;&#10;r554AWN6p8CxvOm4NT6rF604vY9phl4gxMt9zJXLLp2tymDrPylNiqhWU9hlltTeIjsJmoL+a7OU&#13;&#10;LchM0cbalVT/mbRgM02V+fpb4oouFcGnleiMB/xd1TRdWtUz/qJ61pplP0J/Lu9Q7KAhKYYuA52n&#13;&#10;8Me40J9+u913AAAA//8DAFBLAwQUAAYACAAAACEAQdQy9uIAAAAQAQAADwAAAGRycy9kb3ducmV2&#13;&#10;LnhtbExPy07DMBC8I/EP1iJxow6GRjSNU1VFCHFBbUrvbuw6KX5EtpOGv2cRB7istLOz8yhXkzVk&#13;&#10;VCF23nG4n2VAlGu87Jzm8LF/uXsCEpNwUhjvFIcvFWFVXV+VopD+4nZqrJMmKOJiITi0KfUFpbFp&#13;&#10;lRVx5nvl8HbywYqEa9BUBnFBcWsoy7KcWtE5dGhFrzataj7rwXIwb2E86I1ex+F1l9fn7Ym970fO&#13;&#10;b2+m5yWO9RJIUlP6+4CfDpgfKgx29IOTkRgOD/PHHKkcWDZfAEHGL3JEhC0Y0Kqk/4tU3wAAAP//&#13;&#10;AwBQSwECLQAUAAYACAAAACEAtoM4kv4AAADhAQAAEwAAAAAAAAAAAAAAAAAAAAAAW0NvbnRlbnRf&#13;&#10;VHlwZXNdLnhtbFBLAQItABQABgAIAAAAIQA4/SH/1gAAAJQBAAALAAAAAAAAAAAAAAAAAC8BAABf&#13;&#10;cmVscy8ucmVsc1BLAQItABQABgAIAAAAIQD4ibc/uAEAAL4DAAAOAAAAAAAAAAAAAAAAAC4CAABk&#13;&#10;cnMvZTJvRG9jLnhtbFBLAQItABQABgAIAAAAIQBB1DL24gAAABABAAAPAAAAAAAAAAAAAAAAABIE&#13;&#10;AABkcnMvZG93bnJldi54bWxQSwUGAAAAAAQABADzAAAAIQU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7808" behindDoc="0" locked="0" layoutInCell="1" allowOverlap="1" wp14:anchorId="5E859A99" wp14:editId="4688CACE">
                <wp:simplePos x="0" y="0"/>
                <wp:positionH relativeFrom="column">
                  <wp:posOffset>2256155</wp:posOffset>
                </wp:positionH>
                <wp:positionV relativeFrom="paragraph">
                  <wp:posOffset>913765</wp:posOffset>
                </wp:positionV>
                <wp:extent cx="191135" cy="217170"/>
                <wp:effectExtent l="0" t="0" r="37465" b="30480"/>
                <wp:wrapNone/>
                <wp:docPr id="31315" name="Straight Connector 31315"/>
                <wp:cNvGraphicFramePr/>
                <a:graphic xmlns:a="http://schemas.openxmlformats.org/drawingml/2006/main">
                  <a:graphicData uri="http://schemas.microsoft.com/office/word/2010/wordprocessingShape">
                    <wps:wsp>
                      <wps:cNvCnPr/>
                      <wps:spPr>
                        <a:xfrm>
                          <a:off x="0" y="0"/>
                          <a:ext cx="191135" cy="217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2EF85" id="Straight Connector 3131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71.95pt" to="192.7pt,8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ICYvgEAAMMDAAAOAAAAZHJzL2Uyb0RvYy54bWysU8GO0zAQvSPxD5bvNEkrWIia7qEruCCo&#13;&#10;WPgAr2M3FrbHGpsm/XvGTptFgBBa7cXxeObNzHsz2d5OzrKTwmjAd7xZ1ZwpL6E3/tjxb1/fv3rL&#13;&#10;WUzC98KCVx0/q8hvdy9fbMfQqjUMYHuFjJL42I6h40NKoa2qKAflRFxBUJ6cGtCJRCYeqx7FSNmd&#13;&#10;rdZ1/aYaAfuAIFWM9Ho3O/mu5NdayfRZ66gSsx2n3lI5sZwP+ax2W9EeUYTByEsb4gldOGE8FV1S&#13;&#10;3Ykk2A80f6RyRiJE0GklwVWgtZGqcCA2Tf0bm/tBBFW4kDgxLDLF50srP50OyEzf8U2zaV5z5oWj&#13;&#10;Md0nFOY4JLYH70lEQDb7Sa8xxJZge3/AixXDATP5SaPLX6LFpqLxedFYTYlJemzeNc2G6khyrZub&#13;&#10;5qbMoHoEB4zpgwLH8qXj1vgsgWjF6WNMVJBCryFk5Gbm8uWWzlblYOu/KE20csGCLgul9hbZSdAq&#13;&#10;9N+bPHrKVSIzRBtrF1D9b9AlNsNUWbL/BS7RpSL4tACd8YB/q5qma6t6jr+ynrlm2g/Qn8swihy0&#13;&#10;KYXZZavzKv5qF/jjv7f7CQAA//8DAFBLAwQUAAYACAAAACEApHF/c+QAAAAQAQAADwAAAGRycy9k&#13;&#10;b3ducmV2LnhtbExPy07DMBC8I/EP1lbiRp02TUnTOFVVhBAXRFO4u7HrBPyIbCcNf89ygstKuzM7&#13;&#10;j3I3GU1G6UPnLIPFPAEibeNEZxWD99PTfQ4kRG4F185KBt8ywK66vSl5IdzVHuVYR0VQxIaCM2hj&#13;&#10;7AtKQ9NKw8Pc9dIidnHe8IirV1R4fkVxo+kySdbU8M6iQ8t7eWhl81UPhoF+8eOHOqh9GJ6P6/rz&#13;&#10;7bJ8PY2M3c2mxy2O/RZIlFP8+4DfDpgfKgx2doMVgWgGaZalSEVglW6AICPNsxWQM14e8gXQqqT/&#13;&#10;i1Q/AAAA//8DAFBLAQItABQABgAIAAAAIQC2gziS/gAAAOEBAAATAAAAAAAAAAAAAAAAAAAAAABb&#13;&#10;Q29udGVudF9UeXBlc10ueG1sUEsBAi0AFAAGAAgAAAAhADj9If/WAAAAlAEAAAsAAAAAAAAAAAAA&#13;&#10;AAAALwEAAF9yZWxzLy5yZWxzUEsBAi0AFAAGAAgAAAAhAHW8gJi+AQAAwwMAAA4AAAAAAAAAAAAA&#13;&#10;AAAALgIAAGRycy9lMm9Eb2MueG1sUEsBAi0AFAAGAAgAAAAhAKRxf3PkAAAAEAEAAA8AAAAAAAAA&#13;&#10;AAAAAAAAGAQAAGRycy9kb3ducmV2LnhtbFBLBQYAAAAABAAEAPMAAAApBQ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8832" behindDoc="0" locked="0" layoutInCell="1" allowOverlap="1" wp14:anchorId="08D917E8" wp14:editId="0B76D54F">
                <wp:simplePos x="0" y="0"/>
                <wp:positionH relativeFrom="column">
                  <wp:posOffset>2788285</wp:posOffset>
                </wp:positionH>
                <wp:positionV relativeFrom="paragraph">
                  <wp:posOffset>1315720</wp:posOffset>
                </wp:positionV>
                <wp:extent cx="0" cy="147320"/>
                <wp:effectExtent l="0" t="0" r="19050" b="24130"/>
                <wp:wrapNone/>
                <wp:docPr id="31316" name="Straight Connector 31316"/>
                <wp:cNvGraphicFramePr/>
                <a:graphic xmlns:a="http://schemas.openxmlformats.org/drawingml/2006/main">
                  <a:graphicData uri="http://schemas.microsoft.com/office/word/2010/wordprocessingShape">
                    <wps:wsp>
                      <wps:cNvCnPr/>
                      <wps:spPr>
                        <a:xfrm>
                          <a:off x="0" y="0"/>
                          <a:ext cx="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F00304" id="Straight Connector 31316"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55pt,103.6pt" to="219.55pt,1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aRuQEAAL4DAAAOAAAAZHJzL2Uyb0RvYy54bWysU02P0zAQvSPxHyzfaZIWLShquoeu4IKg&#13;&#10;Ytkf4HXGjYW/NDZN+u8ZO20WAUJotRfHY897M+95sr2drGEnwKi963izqjkDJ32v3bHjD98+vHnP&#13;&#10;WUzC9cJ4Bx0/Q+S3u9evtmNoYe0Hb3pARiQutmPo+JBSaKsqygGsiCsfwNGl8mhFohCPVY9iJHZr&#13;&#10;qnVd31Sjxz6glxAjnd7Nl3xX+JUCmb4oFSEx03HqLZUVy/qY12q3Fe0RRRi0vLQhntGFFdpR0YXq&#13;&#10;TiTBfqD+g8pqiT56lVbS28orpSUUDaSmqX9Tcz+IAEULmRPDYlN8OVr5+XRApvuOb5pNc8OZE5ae&#13;&#10;6T6h0Mchsb13jkz0yOZ78msMsSXY3h3wEsVwwCx+Umjzl2SxqXh8XjyGKTE5H0o6bd6+26yL/dUT&#13;&#10;LmBMH8FbljcdN9pl9aIVp08xUS1KvaZQkPuYK5ddOhvIycZ9BUWKqFZT0GWWYG+QnQRNQf+9ya9O&#13;&#10;XCUzQ5Q2ZgHV/wZdcjMMynz9L3DJLhW9SwvQaufxb1XTdG1VzflX1bPWLPvR9+fyDsUOGpKi7DLQ&#13;&#10;eQp/jQv86bfb/QQAAP//AwBQSwMEFAAGAAgAAAAhADGbY6ziAAAAEAEAAA8AAABkcnMvZG93bnJl&#13;&#10;di54bWxMT8tOwzAQvCPxD9YicaN206pAGqeqihDigmgKdzfeOgE/othJw9+ziANcVtrZ2XkUm8lZ&#13;&#10;NmIf2+AlzGcCGPo66NYbCW+Hx5s7YDEpr5UNHiV8YYRNeXlRqFyHs9/jWCXDSMTHXEloUupyzmPd&#13;&#10;oFNxFjr0dDuF3qlEa2+47tWZxJ3lmRAr7lTryaFRHe4arD+rwUmwz/34bnZmG4en/ar6eD1lL4dR&#13;&#10;yuur6WFNY7sGlnBKfx/w04HyQ0nBjmHwOjIrYbm4nxNVQiZuM2DE+EWOhCzEEnhZ8P9Fym8AAAD/&#13;&#10;/wMAUEsBAi0AFAAGAAgAAAAhALaDOJL+AAAA4QEAABMAAAAAAAAAAAAAAAAAAAAAAFtDb250ZW50&#13;&#10;X1R5cGVzXS54bWxQSwECLQAUAAYACAAAACEAOP0h/9YAAACUAQAACwAAAAAAAAAAAAAAAAAvAQAA&#13;&#10;X3JlbHMvLnJlbHNQSwECLQAUAAYACAAAACEAWDFGkbkBAAC+AwAADgAAAAAAAAAAAAAAAAAuAgAA&#13;&#10;ZHJzL2Uyb0RvYy54bWxQSwECLQAUAAYACAAAACEAMZtjrOIAAAAQAQAADwAAAAAAAAAAAAAAAAAT&#13;&#10;BAAAZHJzL2Rvd25yZXYueG1sUEsFBgAAAAAEAAQA8wAAACIFA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69856" behindDoc="0" locked="0" layoutInCell="1" allowOverlap="1" wp14:anchorId="68E1E9C0" wp14:editId="3DD1517A">
                <wp:simplePos x="0" y="0"/>
                <wp:positionH relativeFrom="column">
                  <wp:posOffset>3086735</wp:posOffset>
                </wp:positionH>
                <wp:positionV relativeFrom="paragraph">
                  <wp:posOffset>911860</wp:posOffset>
                </wp:positionV>
                <wp:extent cx="0" cy="542925"/>
                <wp:effectExtent l="0" t="0" r="19050" b="28575"/>
                <wp:wrapNone/>
                <wp:docPr id="31317" name="Straight Connector 31317"/>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BA32B" id="Straight Connector 3131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05pt,71.8pt" to="243.05pt,1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6ycuAEAAL4DAAAOAAAAZHJzL2Uyb0RvYy54bWysU02P0zAQvSPxHyzfaZIuC2zUdA9dwQVB&#13;&#10;xS4/wOuMGwt/aWya9N8zdtosAoRWiIvjsd+bmfc82dxO1rAjYNTedbxZ1ZyBk77X7tDxrw/vX73j&#13;&#10;LCbhemG8g46fIPLb7csXmzG0sPaDNz0goyQutmPo+JBSaKsqygGsiCsfwNGl8mhFohAPVY9ipOzW&#13;&#10;VOu6flONHvuAXkKMdHo3X/Jtya8UyPRZqQiJmY5Tb6msWNbHvFbbjWgPKMKg5bkN8Q9dWKEdFV1S&#13;&#10;3Ykk2HfUv6WyWqKPXqWV9LbySmkJRQOpaepf1NwPIkDRQubEsNgU/19a+em4R6b7jl81V81bzpyw&#13;&#10;9Ez3CYU+DIntvHNkokc235NfY4gt0XZuj+cohj1m8ZNCm78ki03F49PiMUyJyflQ0un16/XN+jrb&#13;&#10;Xz3xAsb0AbxledNxo11WL1px/BjTDL1AiJf7mCuXXToZyGDjvoAiRVSrKewyS7AzyI6CpqD/1pzL&#13;&#10;FmSmKG3MQqr/TjpjMw3KfD2XuKBLRe/SQrTaefxT1TRdWlUz/qJ61pplP/r+VN6h2EFDUgw9D3Se&#13;&#10;wp/jQn/67bY/AAAA//8DAFBLAwQUAAYACAAAACEAa4jwY+IAAAAQAQAADwAAAGRycy9kb3ducmV2&#13;&#10;LnhtbExPTU/DMAy9I/EfIiNxY2nLVI2u6TQNIcQFsQ7uWZO1hcSpkrQr/x4jDuNiyX7P76PczNaw&#13;&#10;SfvQOxSQLhJgGhunemwFvB+e7lbAQpSopHGoBXzrAJvq+qqUhXJn3Oupji0jEQyFFNDFOBSch6bT&#13;&#10;VoaFGzQSdnLeykirb7ny8kzi1vAsSXJuZY/k0MlB7zrdfNWjFWBe/PTR7tptGJ/3ef35dspeD5MQ&#13;&#10;tzfz45rGdg0s6jlePuC3A+WHioId3YgqMCNgucpTohKwvM+BEePvchSQZQ8p8Krk/4tUPwAAAP//&#13;&#10;AwBQSwECLQAUAAYACAAAACEAtoM4kv4AAADhAQAAEwAAAAAAAAAAAAAAAAAAAAAAW0NvbnRlbnRf&#13;&#10;VHlwZXNdLnhtbFBLAQItABQABgAIAAAAIQA4/SH/1gAAAJQBAAALAAAAAAAAAAAAAAAAAC8BAABf&#13;&#10;cmVscy8ucmVsc1BLAQItABQABgAIAAAAIQATc6ycuAEAAL4DAAAOAAAAAAAAAAAAAAAAAC4CAABk&#13;&#10;cnMvZTJvRG9jLnhtbFBLAQItABQABgAIAAAAIQBriPBj4gAAABABAAAPAAAAAAAAAAAAAAAAABIE&#13;&#10;AABkcnMvZG93bnJldi54bWxQSwUGAAAAAAQABADzAAAAIQU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70880" behindDoc="0" locked="0" layoutInCell="1" allowOverlap="1" wp14:anchorId="222F9049" wp14:editId="15BF07A1">
                <wp:simplePos x="0" y="0"/>
                <wp:positionH relativeFrom="column">
                  <wp:posOffset>3119755</wp:posOffset>
                </wp:positionH>
                <wp:positionV relativeFrom="paragraph">
                  <wp:posOffset>897890</wp:posOffset>
                </wp:positionV>
                <wp:extent cx="213995" cy="245745"/>
                <wp:effectExtent l="0" t="0" r="33655" b="20955"/>
                <wp:wrapNone/>
                <wp:docPr id="31318" name="Straight Connector 31318"/>
                <wp:cNvGraphicFramePr/>
                <a:graphic xmlns:a="http://schemas.openxmlformats.org/drawingml/2006/main">
                  <a:graphicData uri="http://schemas.microsoft.com/office/word/2010/wordprocessingShape">
                    <wps:wsp>
                      <wps:cNvCnPr/>
                      <wps:spPr>
                        <a:xfrm>
                          <a:off x="0" y="0"/>
                          <a:ext cx="213995"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6A6A0" id="Straight Connector 3131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5pt,70.7pt" to="262.5pt,9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A9TvgEAAMMDAAAOAAAAZHJzL2Uyb0RvYy54bWysU02P0zAQvSPxHyzfaZp2C2zUdA9dwQVB&#13;&#10;xS4/wOuMGwt/aWya9N8zdtosAoQQ4uJ4PPNm5r2ZbO9Ga9gJMGrvWl4vlpyBk77T7tjyL4/vXr3l&#13;&#10;LCbhOmG8g5afIfK73csX2yE0sPK9Nx0goyQuNkNoeZ9SaKoqyh6siAsfwJFTebQikYnHqkMxUHZr&#13;&#10;qtVy+boaPHYBvYQY6fV+cvJdya8UyPRJqQiJmZZTb6mcWM6nfFa7rWiOKEKv5aUN8Q9dWKEdFZ1T&#13;&#10;3Ysk2DfUv6SyWqKPXqWF9LbySmkJhQOxqZc/sXnoRYDChcSJYZYp/r+08uPpgEx3LV/X65qG5YSl&#13;&#10;MT0kFPrYJ7b3zpGIHtnkJ72GEBuC7d0BL1YMB8zkR4U2f4kWG4vG51ljGBOT9Liq17e3G84kuVY3&#13;&#10;mzc3mzyD6hkcMKb34C3Ll5Yb7bIEohGnDzFNodcQwuVmpvLlls4GcrBxn0ERLSpYF3RZKNgbZCdB&#13;&#10;q9B9rS9lS2SGKG3MDFr+GXSJzTAoS/a3wDm6VPQuzUCrncffVU3jtVU1xV9ZT1wz7Sffncswihy0&#13;&#10;KUXQy1bnVfzRLvDnf2/3HQAA//8DAFBLAwQUAAYACAAAACEAH14ilOMAAAAQAQAADwAAAGRycy9k&#13;&#10;b3ducmV2LnhtbExPTU/DMAy9I/EfIiNxY2lLN42u6TQNIcQFsQ7uWZOlhcSpmrQr/x5zgosl+z2/&#13;&#10;j3I7O8smPYTOo4B0kQDT2HjVoRHwfny6WwMLUaKS1qMW8K0DbKvrq1IWyl/woKc6GkYiGAopoI2x&#13;&#10;LzgPTaudDAvfayTs7AcnI62D4WqQFxJ3lmdJsuJOdkgOrez1vtXNVz06AfZlmD7M3uzC+HxY1Z9v&#13;&#10;5+z1OAlxezM/bmjsNsCinuPfB/x2oPxQUbCTH1EFZgXkD+k9UQnI0xwYMZbZkiqe6LJOUuBVyf8X&#13;&#10;qX4AAAD//wMAUEsBAi0AFAAGAAgAAAAhALaDOJL+AAAA4QEAABMAAAAAAAAAAAAAAAAAAAAAAFtD&#13;&#10;b250ZW50X1R5cGVzXS54bWxQSwECLQAUAAYACAAAACEAOP0h/9YAAACUAQAACwAAAAAAAAAAAAAA&#13;&#10;AAAvAQAAX3JlbHMvLnJlbHNQSwECLQAUAAYACAAAACEA9IwPU74BAADDAwAADgAAAAAAAAAAAAAA&#13;&#10;AAAuAgAAZHJzL2Uyb0RvYy54bWxQSwECLQAUAAYACAAAACEAH14ilOMAAAAQAQAADwAAAAAAAAAA&#13;&#10;AAAAAAAYBAAAZHJzL2Rvd25yZXYueG1sUEsFBgAAAAAEAAQA8wAAACgFA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71904" behindDoc="0" locked="0" layoutInCell="1" allowOverlap="1" wp14:anchorId="5C946D6C" wp14:editId="4536C271">
                <wp:simplePos x="0" y="0"/>
                <wp:positionH relativeFrom="column">
                  <wp:posOffset>3359785</wp:posOffset>
                </wp:positionH>
                <wp:positionV relativeFrom="paragraph">
                  <wp:posOffset>1285240</wp:posOffset>
                </wp:positionV>
                <wp:extent cx="0" cy="200025"/>
                <wp:effectExtent l="0" t="0" r="19050" b="28575"/>
                <wp:wrapNone/>
                <wp:docPr id="31319" name="Straight Connector 31319"/>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8741E" id="Straight Connector 3131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64.55pt,101.2pt" to="264.55pt,11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cvDtgEAAL4DAAAOAAAAZHJzL2Uyb0RvYy54bWysU02P0zAQvSPxHyzfaZKuQBA13UNXcEFQ&#13;&#10;sfADvM64sdZfGpsm/feMnTSLACGE9uJ47Pdm5j1PdreTNewMGLV3HW82NWfgpO+1O3X829f3r95y&#13;&#10;FpNwvTDeQccvEPnt/uWL3Rha2PrBmx6QURIX2zF0fEgptFUV5QBWxI0P4OhSebQiUYinqkcxUnZr&#13;&#10;qm1dv6lGj31ALyFGOr2bL/m+5FcKZPqsVITETMept1RWLOtDXqv9TrQnFGHQcmlD/EcXVmhHRddU&#13;&#10;dyIJ9h31b6msluijV2kjva28UlpC0UBqmvoXNfeDCFC0kDkxrDbF50srP52PyHTf8ZvmpnnHmROW&#13;&#10;nuk+odCnIbGDd45M9Mjme/JrDLEl2sEdcYliOGIWPym0+Uuy2FQ8vqwew5SYnA8lndLb1dvX2f7q&#13;&#10;iRcwpg/gLcubjhvtsnrRivPHmGboFUK83MdcuezSxUAGG/cFFCmiWk1hl1mCg0F2FjQF/WOzlC3I&#13;&#10;TFHamJVU/520YDMNynz9K3FFl4repZVotfP4p6ppuraqZvxV9aw1y37w/aW8Q7GDhqQYugx0nsKf&#13;&#10;40J/+u32PwAAAP//AwBQSwMEFAAGAAgAAAAhALvwddbiAAAAEAEAAA8AAABkcnMvZG93bnJldi54&#13;&#10;bWxMT01PwzAMvSPxHyIjcWPpOphY13SahhDiglgH96zJ0kLiVEnalX+PEQe4WPLz8/soN5OzbNQh&#13;&#10;dh4FzGcZMI2NVx0aAW+Hx5t7YDFJVNJ61AK+dIRNdXlRykL5M+71WCfDSARjIQW0KfUF57FptZNx&#13;&#10;5nuNdDv54GSiNRiugjyTuLM8z7Ild7JDcmhlr3etbj7rwQmwz2F8NzuzjcPTfll/vJ7yl8MoxPXV&#13;&#10;9LCmsV0DS3pKfx/w04HyQ0XBjn5AFZkVcJev5kQVkGf5LTBi/CJHQhaLFfCq5P+LVN8AAAD//wMA&#13;&#10;UEsBAi0AFAAGAAgAAAAhALaDOJL+AAAA4QEAABMAAAAAAAAAAAAAAAAAAAAAAFtDb250ZW50X1R5&#13;&#10;cGVzXS54bWxQSwECLQAUAAYACAAAACEAOP0h/9YAAACUAQAACwAAAAAAAAAAAAAAAAAvAQAAX3Jl&#13;&#10;bHMvLnJlbHNQSwECLQAUAAYACAAAACEAx/XLw7YBAAC+AwAADgAAAAAAAAAAAAAAAAAuAgAAZHJz&#13;&#10;L2Uyb0RvYy54bWxQSwECLQAUAAYACAAAACEAu/B11uIAAAAQAQAADwAAAAAAAAAAAAAAAAAQBAAA&#13;&#10;ZHJzL2Rvd25yZXYueG1sUEsFBgAAAAAEAAQA8wAAAB8FA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72928" behindDoc="0" locked="0" layoutInCell="1" allowOverlap="1" wp14:anchorId="60CE4CB4" wp14:editId="6561858E">
                <wp:simplePos x="0" y="0"/>
                <wp:positionH relativeFrom="column">
                  <wp:posOffset>2258695</wp:posOffset>
                </wp:positionH>
                <wp:positionV relativeFrom="paragraph">
                  <wp:posOffset>226695</wp:posOffset>
                </wp:positionV>
                <wp:extent cx="0" cy="130175"/>
                <wp:effectExtent l="0" t="0" r="19050" b="22225"/>
                <wp:wrapNone/>
                <wp:docPr id="31320" name="Straight Connector 31320"/>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EDD35" id="Straight Connector 3132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77.85pt,17.85pt" to="177.85pt,2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oaQtgEAAL4DAAAOAAAAZHJzL2Uyb0RvYy54bWysU8uu0zAQ3SPxD5b3NEkrHoqa3kWvYIOg&#13;&#10;4sIH+DrjxsIvjU2T/j1jJ81FgBBCbByPfc7MnOPJ/m6yhl0Ao/au482m5gyc9L12545/+fz2xRvO&#13;&#10;YhKuF8Y76PgVIr87PH+2H0MLWz940wMySuJiO4aODymFtqqiHMCKuPEBHF0qj1YkCvFc9ShGym5N&#13;&#10;ta3rV9XosQ/oJcRIp/fzJT+U/EqBTB+VipCY6Tj1lsqKZX3Ma3XYi/aMIgxaLm2If+jCCu2o6Jrq&#13;&#10;XiTBvqH+JZXVEn30Km2kt5VXSksoGkhNU/+k5mEQAYoWMieG1ab4/9LKD5cTMt13fNfstuSQE5ae&#13;&#10;6SGh0OchsaN3jkz0yOZ78msMsSXa0Z1wiWI4YRY/KbT5S7LYVDy+rh7DlJicDyWdNru6ef0y2189&#13;&#10;8QLG9A68ZXnTcaNdVi9acXkf0wy9QYiX+5grl126Gshg4z6BIkVUqynsMktwNMgugqag/9osZQsy&#13;&#10;U5Q2ZiXVfyYt2EyDMl9/S1zRpaJ3aSVa7Tz+rmqabq2qGX9TPWvNsh99fy3vUOygISmGLgOdp/DH&#13;&#10;uNCffrvDdwAAAP//AwBQSwMEFAAGAAgAAAAhAAGmk8neAAAADgEAAA8AAABkcnMvZG93bnJldi54&#13;&#10;bWxMT8tOwzAQvCPxD9YicaMOQQkojVNVRQhxQTSFuxtvnbR+RLGThr9nKw5w2efs7Ey5mq1hEw6h&#13;&#10;807A/SIBhq7xqnNawOfu5e4JWIjSKWm8QwHfGGBVXV+VslD+7LY41VEzInGhkALaGPuC89C0aGVY&#13;&#10;+B4d7Q5+sDJSO2iuBnkmcmt4miQ5t7Jz9KGVPW5abE71aAWYt2H60hu9DuPrNq+PH4f0fTcJcXsz&#13;&#10;Py8prJfAIs7x7wIuHkg/VCRs70enAjMCHrLskaCXgjIBfgd7AVmeAq9K/t9G9QMAAP//AwBQSwEC&#13;&#10;LQAUAAYACAAAACEAtoM4kv4AAADhAQAAEwAAAAAAAAAAAAAAAAAAAAAAW0NvbnRlbnRfVHlwZXNd&#13;&#10;LnhtbFBLAQItABQABgAIAAAAIQA4/SH/1gAAAJQBAAALAAAAAAAAAAAAAAAAAC8BAABfcmVscy8u&#13;&#10;cmVsc1BLAQItABQABgAIAAAAIQCqroaQtgEAAL4DAAAOAAAAAAAAAAAAAAAAAC4CAABkcnMvZTJv&#13;&#10;RG9jLnhtbFBLAQItABQABgAIAAAAIQABppPJ3gAAAA4BAAAPAAAAAAAAAAAAAAAAABAEAABkcnMv&#13;&#10;ZG93bnJldi54bWxQSwUGAAAAAAQABADzAAAAGwUAAAAA&#13;&#10;" strokecolor="black [3200]" strokeweight=".5pt">
                <v:stroke joinstyle="miter"/>
              </v:line>
            </w:pict>
          </mc:Fallback>
        </mc:AlternateContent>
      </w:r>
      <w:r w:rsidR="00BB30E3" w:rsidRPr="0042050F">
        <w:rPr>
          <w:rFonts w:asciiTheme="majorBidi" w:eastAsia="Times New Roman" w:hAnsiTheme="majorBidi" w:cstheme="majorBidi"/>
          <w:noProof/>
          <w:color w:val="000000"/>
          <w:lang w:eastAsia="en-GB"/>
        </w:rPr>
        <mc:AlternateContent>
          <mc:Choice Requires="wps">
            <w:drawing>
              <wp:anchor distT="0" distB="0" distL="114300" distR="114300" simplePos="0" relativeHeight="251773952" behindDoc="0" locked="0" layoutInCell="1" allowOverlap="1" wp14:anchorId="694D9590" wp14:editId="606FB49D">
                <wp:simplePos x="0" y="0"/>
                <wp:positionH relativeFrom="column">
                  <wp:posOffset>2509520</wp:posOffset>
                </wp:positionH>
                <wp:positionV relativeFrom="paragraph">
                  <wp:posOffset>1310005</wp:posOffset>
                </wp:positionV>
                <wp:extent cx="0" cy="147955"/>
                <wp:effectExtent l="0" t="0" r="19050" b="23495"/>
                <wp:wrapNone/>
                <wp:docPr id="31321" name="Straight Connector 31321"/>
                <wp:cNvGraphicFramePr/>
                <a:graphic xmlns:a="http://schemas.openxmlformats.org/drawingml/2006/main">
                  <a:graphicData uri="http://schemas.microsoft.com/office/word/2010/wordprocessingShape">
                    <wps:wsp>
                      <wps:cNvCnPr/>
                      <wps:spPr>
                        <a:xfrm>
                          <a:off x="0" y="0"/>
                          <a:ext cx="0" cy="147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A0A61" id="Straight Connector 3132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6pt,103.15pt" to="197.6pt,1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UP3uAEAAL4DAAAOAAAAZHJzL2Uyb0RvYy54bWysU8GO0zAQvSPxD5bvNEmXBTZquoeu4IKg&#13;&#10;YpcP8Dp2Y2F7rLFp0r9n7LRZBAitEBfHY783M+95srmdnGVHhdGA73izqjlTXkJv/KHjXx/ev3rH&#13;&#10;WUzC98KCVx0/qchvty9fbMbQqjUMYHuFjJL42I6h40NKoa2qKAflRFxBUJ4uNaATiUI8VD2KkbI7&#13;&#10;W63r+k01AvYBQaoY6fRuvuTbkl9rJdNnraNKzHacektlxbI+5rXabkR7QBEGI89tiH/owgnjqeiS&#13;&#10;6k4kwb6j+S2VMxIhgk4rCa4CrY1URQOpaepf1NwPIqiihcyJYbEp/r+08tNxj8z0Hb9qrtYNZ144&#13;&#10;eqb7hMIchsR24D2ZCMjme/JrDLEl2s7v8RzFsMcsftLo8pdksal4fFo8VlNicj6UdNq8fntzfZ3t&#13;&#10;r554AWP6oMCxvOm4NT6rF604foxphl4gxMt9zJXLLp2symDrvyhNiqhWU9hlltTOIjsKmoL+W3Mu&#13;&#10;W5CZoo21C6n+O+mMzTRV5uu5xAVdKoJPC9EZD/inqmm6tKpn/EX1rDXLfoT+VN6h2EFDUgw9D3Se&#13;&#10;wp/jQn/67bY/AAAA//8DAFBLAwQUAAYACAAAACEADVO3deEAAAAQAQAADwAAAGRycy9kb3ducmV2&#13;&#10;LnhtbExPTU/DMAy9I/EfIiNxYymdqFjXdJqGEOKCWAf3rMnSQuJUSdqVf48RB7hY8vPz+6g2s7Ns&#13;&#10;0iH2HgXcLjJgGluvejQC3g6PN/fAYpKopPWoBXzpCJv68qKSpfJn3OupSYaRCMZSCuhSGkrOY9tp&#13;&#10;J+PCDxrpdvLByURrMFwFeSZxZ3meZQV3skdy6OSgd51uP5vRCbDPYXo3O7ON49O+aD5eT/nLYRLi&#13;&#10;+mp+WNPYroElPae/D/jpQPmhpmBHP6KKzApYru5yogrIs2IJjBi/yJGQfFUAryv+v0j9DQAA//8D&#13;&#10;AFBLAQItABQABgAIAAAAIQC2gziS/gAAAOEBAAATAAAAAAAAAAAAAAAAAAAAAABbQ29udGVudF9U&#13;&#10;eXBlc10ueG1sUEsBAi0AFAAGAAgAAAAhADj9If/WAAAAlAEAAAsAAAAAAAAAAAAAAAAALwEAAF9y&#13;&#10;ZWxzLy5yZWxzUEsBAi0AFAAGAAgAAAAhACgVQ/e4AQAAvgMAAA4AAAAAAAAAAAAAAAAALgIAAGRy&#13;&#10;cy9lMm9Eb2MueG1sUEsBAi0AFAAGAAgAAAAhAA1Tt3XhAAAAEAEAAA8AAAAAAAAAAAAAAAAAEgQA&#13;&#10;AGRycy9kb3ducmV2LnhtbFBLBQYAAAAABAAEAPMAAAAgBQAAAAA=&#13;&#10;" strokecolor="black [3200]" strokeweight=".5pt">
                <v:stroke joinstyle="miter"/>
              </v:line>
            </w:pict>
          </mc:Fallback>
        </mc:AlternateContent>
      </w:r>
    </w:p>
    <w:p w14:paraId="41185941" w14:textId="1400BBCB" w:rsidR="00BB30E3" w:rsidRPr="0042050F" w:rsidRDefault="00BB30E3" w:rsidP="00CF432F">
      <w:pPr>
        <w:spacing w:line="360" w:lineRule="auto"/>
        <w:rPr>
          <w:rFonts w:asciiTheme="majorBidi" w:eastAsia="Times New Roman" w:hAnsiTheme="majorBidi" w:cstheme="majorBidi"/>
          <w:color w:val="000000"/>
        </w:rPr>
      </w:pPr>
    </w:p>
    <w:p w14:paraId="5E24F538" w14:textId="14155B07" w:rsidR="00BB30E3" w:rsidRPr="0042050F" w:rsidRDefault="00BB30E3" w:rsidP="00CF432F">
      <w:pPr>
        <w:spacing w:line="360" w:lineRule="auto"/>
        <w:rPr>
          <w:rFonts w:asciiTheme="majorBidi" w:eastAsia="Times New Roman" w:hAnsiTheme="majorBidi" w:cstheme="majorBidi"/>
          <w:color w:val="000000"/>
        </w:rPr>
      </w:pPr>
    </w:p>
    <w:p w14:paraId="4AE040AE" w14:textId="45A6F344" w:rsidR="00BB30E3" w:rsidRPr="0042050F" w:rsidRDefault="00BB30E3" w:rsidP="00CF432F">
      <w:pPr>
        <w:spacing w:line="360" w:lineRule="auto"/>
        <w:rPr>
          <w:rFonts w:asciiTheme="majorBidi" w:eastAsia="Times New Roman" w:hAnsiTheme="majorBidi" w:cstheme="majorBidi"/>
          <w:color w:val="000000"/>
        </w:rPr>
      </w:pPr>
    </w:p>
    <w:p w14:paraId="181E3D2A" w14:textId="2AA96406" w:rsidR="00BB30E3" w:rsidRPr="0042050F" w:rsidRDefault="00BB30E3" w:rsidP="00CF432F">
      <w:pPr>
        <w:spacing w:line="360" w:lineRule="auto"/>
        <w:ind w:firstLine="720"/>
        <w:rPr>
          <w:rFonts w:asciiTheme="majorBidi" w:eastAsia="Times New Roman" w:hAnsiTheme="majorBidi" w:cstheme="majorBidi"/>
          <w:color w:val="000000"/>
        </w:rPr>
      </w:pPr>
    </w:p>
    <w:p w14:paraId="793CAB7C" w14:textId="77777777" w:rsidR="004A2E5D" w:rsidRPr="0042050F" w:rsidRDefault="004A2E5D" w:rsidP="00CF432F">
      <w:pPr>
        <w:pStyle w:val="Caption"/>
        <w:jc w:val="left"/>
      </w:pPr>
    </w:p>
    <w:p w14:paraId="64C4A072" w14:textId="30E4E86B" w:rsidR="00BB30E3" w:rsidRPr="0042050F" w:rsidRDefault="004A2E5D" w:rsidP="00CF432F">
      <w:pPr>
        <w:pStyle w:val="Caption"/>
        <w:jc w:val="left"/>
      </w:pPr>
      <w:bookmarkStart w:id="35" w:name="_Toc68645250"/>
      <w:r w:rsidRPr="0042050F">
        <w:t xml:space="preserve">Figure 2. </w:t>
      </w:r>
      <w:fldSimple w:instr=" SEQ Figure_2. \* ARABIC ">
        <w:r w:rsidR="00D21780">
          <w:rPr>
            <w:noProof/>
          </w:rPr>
          <w:t>8</w:t>
        </w:r>
      </w:fldSimple>
      <w:r w:rsidRPr="0042050F">
        <w:t>: Semisyllables in C dialects and at the word level for VC dialects</w:t>
      </w:r>
      <w:r w:rsidR="00CF432F" w:rsidRPr="0042050F">
        <w:t>.</w:t>
      </w:r>
      <w:bookmarkEnd w:id="35"/>
    </w:p>
    <w:p w14:paraId="664C31A5" w14:textId="7EE662D5" w:rsidR="00BB30E3" w:rsidRPr="0042050F" w:rsidRDefault="00B408AA"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hAnsiTheme="majorBidi" w:cstheme="majorBidi"/>
          <w:bCs/>
          <w:noProof/>
          <w:lang w:eastAsia="en-GB"/>
        </w:rPr>
        <mc:AlternateContent>
          <mc:Choice Requires="wps">
            <w:drawing>
              <wp:anchor distT="0" distB="0" distL="114300" distR="114300" simplePos="0" relativeHeight="251777024" behindDoc="0" locked="0" layoutInCell="1" allowOverlap="1" wp14:anchorId="2C147754" wp14:editId="1B1717D6">
                <wp:simplePos x="0" y="0"/>
                <wp:positionH relativeFrom="column">
                  <wp:posOffset>1457960</wp:posOffset>
                </wp:positionH>
                <wp:positionV relativeFrom="paragraph">
                  <wp:posOffset>1223645</wp:posOffset>
                </wp:positionV>
                <wp:extent cx="631825" cy="861060"/>
                <wp:effectExtent l="0" t="0" r="15875" b="15240"/>
                <wp:wrapNone/>
                <wp:docPr id="91" name="Straight Connector 91"/>
                <wp:cNvGraphicFramePr/>
                <a:graphic xmlns:a="http://schemas.openxmlformats.org/drawingml/2006/main">
                  <a:graphicData uri="http://schemas.microsoft.com/office/word/2010/wordprocessingShape">
                    <wps:wsp>
                      <wps:cNvCnPr/>
                      <wps:spPr>
                        <a:xfrm>
                          <a:off x="0" y="0"/>
                          <a:ext cx="631825" cy="861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699CD" id="Straight Connector 9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96.35pt" to="164.55pt,16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LHcvAEAAL0DAAAOAAAAZHJzL2Uyb0RvYy54bWysU01v2zAMvQ/YfxB0X2xnWJAZcXpIsV6G&#13;&#10;LVjXH6DKVCxMX6DU2Pn3o5TEHdphGIZdaFHkI/me6M3NZA07AkbtXcebRc0ZOOl77Q4df/j+6d2a&#13;&#10;s5iE64XxDjp+gshvtm/fbMbQwtIP3vSAjIq42I6h40NKoa2qKAewIi58AEdB5dGKRC4eqh7FSNWt&#13;&#10;qZZ1vapGj31ALyFGur09B/m21FcKZPqqVITETMdptlQsFvuYbbXdiPaAIgxaXsYQ/zCFFdpR07nU&#13;&#10;rUiCPaF+VcpqiT56lRbS28orpSUUDsSmqV+wuR9EgMKFxIlhlin+v7Lyy3GPTPcd/9hw5oSlN7pP&#13;&#10;KPRhSGznnSMFPTIKklJjiC0Bdm6PFy+GPWbak0Kbv0SITUXd06wuTIlJuly9b9bLD5xJCq1XTb0q&#13;&#10;6lfP4IAx3YG3LB86brTL5EUrjp9jooaUek0hJw9zbl9O6WQgJxv3DRQRooZNQZdVgp1BdhS0BP2P&#13;&#10;QoVqlcwMUdqYGVT/GXTJzTAo6/W3wDm7dPQuzUCrncffdU3TdVR1zr+yPnPNtB99fyqPUeSgHSkq&#13;&#10;XfY5L+GvfoE//3XbnwAAAP//AwBQSwMEFAAGAAgAAAAhAIYzWK7iAAAAEAEAAA8AAABkcnMvZG93&#13;&#10;bnJldi54bWxMT8tOwzAQvCPxD9YicaNOXSk0aZyqKkKIC6Ip3N3YdQJ+RLaThr9ne4LLalczO49q&#13;&#10;O1tDJhVi7x2H5SIDolzrZe80h4/j88MaSEzCSWG8Uxx+VIRtfXtTiVL6izuoqUmaoIiLpeDQpTSU&#13;&#10;lMa2U1bEhR+UQ+zsgxUJz6CpDOKC4tZQlmU5taJ36NCJQe071X43o+VgXsP0qfd6F8eXQ958vZ/Z&#13;&#10;23Hi/P5uftrg2G2AJDWnvw+4dsD8UGOwkx+djMRwYKzIkYpAwR6BIGPFiiWQ03VZr4DWFf1fpP4F&#13;&#10;AAD//wMAUEsBAi0AFAAGAAgAAAAhALaDOJL+AAAA4QEAABMAAAAAAAAAAAAAAAAAAAAAAFtDb250&#13;&#10;ZW50X1R5cGVzXS54bWxQSwECLQAUAAYACAAAACEAOP0h/9YAAACUAQAACwAAAAAAAAAAAAAAAAAv&#13;&#10;AQAAX3JlbHMvLnJlbHNQSwECLQAUAAYACAAAACEAcgyx3LwBAAC9AwAADgAAAAAAAAAAAAAAAAAu&#13;&#10;AgAAZHJzL2Uyb0RvYy54bWxQSwECLQAUAAYACAAAACEAhjNYruIAAAAQAQAADwAAAAAAAAAAAAAA&#13;&#10;AAAWBAAAZHJzL2Rvd25yZXYueG1sUEsFBgAAAAAEAAQA8wAAACUFA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78048" behindDoc="0" locked="0" layoutInCell="1" allowOverlap="1" wp14:anchorId="3225CB9F" wp14:editId="16163B43">
                <wp:simplePos x="0" y="0"/>
                <wp:positionH relativeFrom="column">
                  <wp:posOffset>1454150</wp:posOffset>
                </wp:positionH>
                <wp:positionV relativeFrom="paragraph">
                  <wp:posOffset>1228090</wp:posOffset>
                </wp:positionV>
                <wp:extent cx="0" cy="139065"/>
                <wp:effectExtent l="0" t="0" r="12700" b="13335"/>
                <wp:wrapNone/>
                <wp:docPr id="92" name="Straight Connector 92"/>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904C4" id="Straight Connector 92"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14.5pt,96.7pt" to="114.5pt,10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JT0tAEAALgDAAAOAAAAZHJzL2Uyb0RvYy54bWysU02P0zAQvSPxHyzfaZIiVmzUdA9dwQVB&#13;&#10;xbI/wOuMGwt/aWya9N8zdtIsAoQQ4uJ47Hlv5j1PdneTNewMGLV3HW82NWfgpO+1O3X88cu7V285&#13;&#10;i0m4XhjvoOMXiPxu//LFbgwtbP3gTQ/IiMTFdgwdH1IKbVVFOYAVceMDOLpUHq1IFOKp6lGMxG5N&#13;&#10;ta3rm2r02Af0EmKk0/v5ku8Lv1Ig0yelIiRmOk69pbJiWZ/yWu13oj2hCIOWSxviH7qwQjsqulLd&#13;&#10;iyTYN9S/UFkt0Uev0kZ6W3mltISigdQ09U9qHgYRoGghc2JYbYr/j1Z+PB+R6b7jt1vOnLD0Rg8J&#13;&#10;hT4NiR28c+SgR0aX5NQYYkuAgzviEsVwxCx7UmjzlwSxqbh7Wd2FKTE5H0o6bV7f1jdvMl31jAsY&#13;&#10;03vwluVNx412WbdoxflDTHPqNYVwuY+5ctmli4GcbNxnUKSFajUFXaYIDgbZWdD791+bpWzJzBCl&#13;&#10;jVlB9Z9BS26GQZmsvwWu2aWid2kFWu08/q5qmq6tqjn/qnrWmmU/+f5S3qHYQeNRDF1GOc/fj3GB&#13;&#10;P/9w++8AAAD//wMAUEsDBBQABgAIAAAAIQBtW0B34QAAABABAAAPAAAAZHJzL2Rvd25yZXYueG1s&#13;&#10;TE9LT8MwDL4j8R8iI3Fj6TqYWNd0moYQ4oJYB/es8dJCHlWSduXfY8QBLpbtz/4e5Wayho0YYued&#13;&#10;gPksA4au8apzWsDb4fHmHlhM0ilpvEMBXxhhU11elLJQ/uz2ONZJMyJxsZAC2pT6gvPYtGhlnPke&#13;&#10;HWEnH6xMNAbNVZBnIreG51m25FZ2jhRa2eOuxeazHqwA8xzGd73T2zg87Zf1x+spfzmMQlxfTQ9r&#13;&#10;Kts1sIRT+vuAnwzkHyoydvSDU5EZAXm+okCJgNXiFhhd/G6O1MzvFsCrkv8PUn0DAAD//wMAUEsB&#13;&#10;Ai0AFAAGAAgAAAAhALaDOJL+AAAA4QEAABMAAAAAAAAAAAAAAAAAAAAAAFtDb250ZW50X1R5cGVz&#13;&#10;XS54bWxQSwECLQAUAAYACAAAACEAOP0h/9YAAACUAQAACwAAAAAAAAAAAAAAAAAvAQAAX3JlbHMv&#13;&#10;LnJlbHNQSwECLQAUAAYACAAAACEAMAyU9LQBAAC4AwAADgAAAAAAAAAAAAAAAAAuAgAAZHJzL2Uy&#13;&#10;b0RvYy54bWxQSwECLQAUAAYACAAAACEAbVtAd+EAAAAQAQAADwAAAAAAAAAAAAAAAAAOBAAAZHJz&#13;&#10;L2Rvd25yZXYueG1sUEsFBgAAAAAEAAQA8wAAABwFA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79072" behindDoc="0" locked="0" layoutInCell="1" allowOverlap="1" wp14:anchorId="3DCEC06D" wp14:editId="0CD5DF99">
                <wp:simplePos x="0" y="0"/>
                <wp:positionH relativeFrom="column">
                  <wp:posOffset>1463675</wp:posOffset>
                </wp:positionH>
                <wp:positionV relativeFrom="paragraph">
                  <wp:posOffset>1643380</wp:posOffset>
                </wp:positionV>
                <wp:extent cx="0" cy="139065"/>
                <wp:effectExtent l="0" t="0" r="12700" b="13335"/>
                <wp:wrapNone/>
                <wp:docPr id="93" name="Straight Connector 93"/>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C89E72" id="Straight Connector 93"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15.25pt,129.4pt" to="115.25pt,14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L1jtAEAALgDAAAOAAAAZHJzL2Uyb0RvYy54bWysU8Fu1DAQvSPxD5bvbJJWVDTabA9bwQXB&#13;&#10;isIHuI69sWp7rLHZZP+esZNNESCEUC+Ox573Zt7zZHs3OctOCqMB3/FmU3OmvITe+GPHv319/+Yd&#13;&#10;ZzEJ3wsLXnX8rCK/271+tR1Dq65gANsrZETiYzuGjg8phbaqohyUE3EDQXm61IBOJArxWPUoRmJ3&#13;&#10;trqq65tqBOwDglQx0un9fMl3hV9rJdNnraNKzHacektlxbI+5rXabUV7RBEGI5c2xH904YTxVHSl&#13;&#10;uhdJsO9ofqNyRiJE0GkjwVWgtZGqaCA1Tf2LmodBBFW0kDkxrDbFl6OVn04HZKbv+O01Z144eqOH&#13;&#10;hMIch8T24D05CMjokpwaQ2wJsPcHXKIYDphlTxpd/pIgNhV3z6u7akpMzoeSTpvr2/rmbaarnnEB&#13;&#10;Y/qgwLG86bg1PusWrTh9jGlOvaQQLvcxVy67dLYqJ1v/RWnSQrWagi5TpPYW2UnQ+/dPzVK2ZGaI&#13;&#10;NtauoPrvoCU3w1SZrH8FrtmlIvi0Ap3xgH+qmqZLq3rOv6ietWbZj9CfyzsUO2g8iqHLKOf5+zku&#13;&#10;8OcfbvcDAAD//wMAUEsDBBQABgAIAAAAIQDEd2GR4QAAABABAAAPAAAAZHJzL2Rvd25yZXYueG1s&#13;&#10;TE/BTsMwDL0j8Q+RkbixhKKNqms6TUMIcUGsg3vWZGmhcaok7crfY8QBLtaz/fz8XrmZXc8mE2Ln&#13;&#10;UcLtQgAz2HjdoZXwdni8yYHFpFCr3qOR8GUibKrLi1IV2p9xb6Y6WUYiGAsloU1pKDiPTWucigs/&#13;&#10;GKTdyQenErXBch3UmcRdzzMhVtypDulDqwaza03zWY9OQv8cpne7s9s4Pu1X9cfrKXs5TFJeX80P&#13;&#10;ayrbNbBk5vR3AT8ZyD9UZOzoR9SR9RKyO7EkKoFlTkGI8Ts5EsjFPfCq5P+DVN8AAAD//wMAUEsB&#13;&#10;Ai0AFAAGAAgAAAAhALaDOJL+AAAA4QEAABMAAAAAAAAAAAAAAAAAAAAAAFtDb250ZW50X1R5cGVz&#13;&#10;XS54bWxQSwECLQAUAAYACAAAACEAOP0h/9YAAACUAQAACwAAAAAAAAAAAAAAAAAvAQAAX3JlbHMv&#13;&#10;LnJlbHNQSwECLQAUAAYACAAAACEACuS9Y7QBAAC4AwAADgAAAAAAAAAAAAAAAAAuAgAAZHJzL2Uy&#13;&#10;b0RvYy54bWxQSwECLQAUAAYACAAAACEAxHdhkeEAAAAQAQAADwAAAAAAAAAAAAAAAAAOBAAAZHJz&#13;&#10;L2Rvd25yZXYueG1sUEsFBgAAAAAEAAQA8wAAABwFAAAAAA==&#13;&#10;" strokecolor="black [3200]" strokeweight=".5pt">
                <v:stroke joinstyle="miter"/>
              </v:line>
            </w:pict>
          </mc:Fallback>
        </mc:AlternateContent>
      </w:r>
      <w:r w:rsidR="00BB30E3" w:rsidRPr="0042050F">
        <w:rPr>
          <w:rFonts w:asciiTheme="majorBidi" w:eastAsia="Times New Roman" w:hAnsiTheme="majorBidi" w:cstheme="majorBidi"/>
          <w:color w:val="000000"/>
          <w:lang w:eastAsia="en-GB"/>
        </w:rPr>
        <w:t>In word-initial and -final positions, the analysis of semisyllable is applicable to C dialects and at word</w:t>
      </w:r>
      <w:r w:rsidR="0021264C" w:rsidRPr="0042050F">
        <w:rPr>
          <w:rFonts w:asciiTheme="majorBidi" w:eastAsia="Times New Roman" w:hAnsiTheme="majorBidi" w:cstheme="majorBidi"/>
          <w:color w:val="000000"/>
          <w:lang w:eastAsia="en-GB"/>
        </w:rPr>
        <w:t>-</w:t>
      </w:r>
      <w:r w:rsidR="00BB30E3" w:rsidRPr="0042050F">
        <w:rPr>
          <w:rFonts w:asciiTheme="majorBidi" w:eastAsia="Times New Roman" w:hAnsiTheme="majorBidi" w:cstheme="majorBidi"/>
          <w:color w:val="000000"/>
          <w:lang w:eastAsia="en-GB"/>
        </w:rPr>
        <w:t>level only for VC dialects</w:t>
      </w:r>
      <w:r w:rsidR="00AF16E5" w:rsidRPr="0042050F">
        <w:rPr>
          <w:rFonts w:asciiTheme="majorBidi" w:eastAsia="Times New Roman" w:hAnsiTheme="majorBidi" w:cstheme="majorBidi"/>
          <w:color w:val="000000"/>
          <w:lang w:eastAsia="en-GB"/>
        </w:rPr>
        <w:t>,</w:t>
      </w:r>
      <w:r w:rsidR="00BB30E3" w:rsidRPr="0042050F">
        <w:rPr>
          <w:rFonts w:asciiTheme="majorBidi" w:eastAsia="Times New Roman" w:hAnsiTheme="majorBidi" w:cstheme="majorBidi"/>
          <w:color w:val="000000"/>
          <w:lang w:eastAsia="en-GB"/>
        </w:rPr>
        <w:t xml:space="preserve"> in which the leftmost consonant in word-final clusters </w:t>
      </w:r>
      <w:r w:rsidR="0021264C" w:rsidRPr="0042050F">
        <w:rPr>
          <w:rFonts w:asciiTheme="majorBidi" w:eastAsia="Times New Roman" w:hAnsiTheme="majorBidi" w:cstheme="majorBidi"/>
          <w:color w:val="000000"/>
          <w:lang w:eastAsia="en-GB"/>
        </w:rPr>
        <w:t xml:space="preserve">is </w:t>
      </w:r>
      <w:r w:rsidR="00BB30E3" w:rsidRPr="0042050F">
        <w:rPr>
          <w:rFonts w:asciiTheme="majorBidi" w:eastAsia="Times New Roman" w:hAnsiTheme="majorBidi" w:cstheme="majorBidi"/>
          <w:color w:val="000000"/>
          <w:lang w:eastAsia="en-GB"/>
        </w:rPr>
        <w:t xml:space="preserve">analysed as </w:t>
      </w:r>
      <w:r w:rsidR="0021264C" w:rsidRPr="0042050F">
        <w:rPr>
          <w:rFonts w:asciiTheme="majorBidi" w:eastAsia="Times New Roman" w:hAnsiTheme="majorBidi" w:cstheme="majorBidi"/>
          <w:color w:val="000000"/>
          <w:lang w:eastAsia="en-GB"/>
        </w:rPr>
        <w:t xml:space="preserve">a </w:t>
      </w:r>
      <w:r w:rsidR="00BB30E3" w:rsidRPr="0042050F">
        <w:rPr>
          <w:rFonts w:asciiTheme="majorBidi" w:eastAsia="Times New Roman" w:hAnsiTheme="majorBidi" w:cstheme="majorBidi"/>
          <w:color w:val="000000"/>
          <w:lang w:eastAsia="en-GB"/>
        </w:rPr>
        <w:t>semisyllable</w:t>
      </w:r>
      <w:r w:rsidR="0021264C" w:rsidRPr="0042050F">
        <w:rPr>
          <w:rFonts w:asciiTheme="majorBidi" w:eastAsia="Times New Roman" w:hAnsiTheme="majorBidi" w:cstheme="majorBidi"/>
          <w:color w:val="000000"/>
          <w:lang w:eastAsia="en-GB"/>
        </w:rPr>
        <w:t xml:space="preserve"> </w:t>
      </w:r>
      <w:r w:rsidR="00BB30E3" w:rsidRPr="0042050F">
        <w:rPr>
          <w:rFonts w:asciiTheme="majorBidi" w:eastAsia="Times New Roman" w:hAnsiTheme="majorBidi" w:cstheme="majorBidi"/>
          <w:color w:val="000000"/>
          <w:lang w:eastAsia="en-GB"/>
        </w:rPr>
        <w:t>and linked with the word node</w:t>
      </w:r>
      <w:r w:rsidR="0021264C" w:rsidRPr="0042050F">
        <w:rPr>
          <w:rFonts w:asciiTheme="majorBidi" w:eastAsia="Times New Roman" w:hAnsiTheme="majorBidi" w:cstheme="majorBidi"/>
          <w:color w:val="000000"/>
          <w:lang w:eastAsia="en-GB"/>
        </w:rPr>
        <w:t>,</w:t>
      </w:r>
      <w:r w:rsidR="00BB30E3" w:rsidRPr="0042050F">
        <w:rPr>
          <w:rFonts w:asciiTheme="majorBidi" w:eastAsia="Times New Roman" w:hAnsiTheme="majorBidi" w:cstheme="majorBidi"/>
          <w:color w:val="000000"/>
          <w:lang w:eastAsia="en-GB"/>
        </w:rPr>
        <w:t xml:space="preserve"> as exemplified in Figure 2.9/ 2.10.</w:t>
      </w:r>
    </w:p>
    <w:p w14:paraId="141966ED" w14:textId="676A856E" w:rsidR="00BB30E3" w:rsidRPr="0042050F" w:rsidRDefault="00484EDA" w:rsidP="00CF432F">
      <w:pPr>
        <w:widowControl w:val="0"/>
        <w:autoSpaceDE w:val="0"/>
        <w:autoSpaceDN w:val="0"/>
        <w:adjustRightInd w:val="0"/>
        <w:spacing w:after="240" w:line="360" w:lineRule="auto"/>
        <w:rPr>
          <w:rFonts w:asciiTheme="majorBidi" w:eastAsia="Times New Roman" w:hAnsiTheme="majorBidi" w:cstheme="majorBidi"/>
          <w:color w:val="000000"/>
          <w:lang w:eastAsia="en-GB"/>
        </w:rPr>
      </w:pPr>
      <w:r w:rsidRPr="0042050F">
        <w:rPr>
          <w:rFonts w:asciiTheme="majorBidi" w:hAnsiTheme="majorBidi" w:cstheme="majorBidi"/>
          <w:bCs/>
          <w:noProof/>
          <w:lang w:eastAsia="en-GB"/>
        </w:rPr>
        <mc:AlternateContent>
          <mc:Choice Requires="wps">
            <w:drawing>
              <wp:anchor distT="0" distB="0" distL="114300" distR="114300" simplePos="0" relativeHeight="251782144" behindDoc="0" locked="0" layoutInCell="1" allowOverlap="1" wp14:anchorId="226324BF" wp14:editId="6E425236">
                <wp:simplePos x="0" y="0"/>
                <wp:positionH relativeFrom="margin">
                  <wp:posOffset>3022600</wp:posOffset>
                </wp:positionH>
                <wp:positionV relativeFrom="paragraph">
                  <wp:posOffset>17896</wp:posOffset>
                </wp:positionV>
                <wp:extent cx="2503170" cy="1778635"/>
                <wp:effectExtent l="0" t="0" r="0" b="0"/>
                <wp:wrapNone/>
                <wp:docPr id="31277" name="Text Box 31277"/>
                <wp:cNvGraphicFramePr/>
                <a:graphic xmlns:a="http://schemas.openxmlformats.org/drawingml/2006/main">
                  <a:graphicData uri="http://schemas.microsoft.com/office/word/2010/wordprocessingShape">
                    <wps:wsp>
                      <wps:cNvSpPr txBox="1"/>
                      <wps:spPr>
                        <a:xfrm>
                          <a:off x="0" y="0"/>
                          <a:ext cx="2503170" cy="1778635"/>
                        </a:xfrm>
                        <a:prstGeom prst="rect">
                          <a:avLst/>
                        </a:prstGeom>
                        <a:solidFill>
                          <a:schemeClr val="lt1"/>
                        </a:solidFill>
                        <a:ln w="6350">
                          <a:noFill/>
                        </a:ln>
                      </wps:spPr>
                      <wps:txbx>
                        <w:txbxContent>
                          <w:p w14:paraId="1D802EA9" w14:textId="77777777" w:rsidR="00BF7515" w:rsidRPr="00B408AA" w:rsidRDefault="00BF7515" w:rsidP="00B408AA">
                            <w:pPr>
                              <w:spacing w:line="480" w:lineRule="auto"/>
                              <w:jc w:val="center"/>
                              <w:rPr>
                                <w:rFonts w:asciiTheme="majorBidi" w:hAnsiTheme="majorBidi" w:cstheme="majorBidi"/>
                              </w:rPr>
                            </w:pPr>
                            <w:r w:rsidRPr="00B408AA">
                              <w:rPr>
                                <w:rFonts w:asciiTheme="majorBidi" w:hAnsiTheme="majorBidi" w:cstheme="majorBidi"/>
                              </w:rPr>
                              <w:t xml:space="preserve">W </w:t>
                            </w:r>
                          </w:p>
                          <w:p w14:paraId="598AD06D" w14:textId="77777777" w:rsidR="00BF7515" w:rsidRPr="00B408AA" w:rsidRDefault="00BF7515" w:rsidP="00B408AA">
                            <w:pPr>
                              <w:spacing w:line="480" w:lineRule="auto"/>
                              <w:jc w:val="center"/>
                              <w:rPr>
                                <w:rFonts w:asciiTheme="majorBidi" w:hAnsiTheme="majorBidi" w:cstheme="majorBidi"/>
                              </w:rPr>
                            </w:pPr>
                            <w:r w:rsidRPr="00B408AA">
                              <w:rPr>
                                <w:rFonts w:asciiTheme="majorBidi" w:hAnsiTheme="majorBidi" w:cstheme="majorBidi"/>
                              </w:rPr>
                              <w:t>ɸ</w:t>
                            </w:r>
                          </w:p>
                          <w:p w14:paraId="3D6AC6EE" w14:textId="77777777" w:rsidR="00BF7515" w:rsidRPr="00B408AA" w:rsidRDefault="00BF7515" w:rsidP="00B408AA">
                            <w:pPr>
                              <w:spacing w:line="480" w:lineRule="auto"/>
                              <w:jc w:val="center"/>
                              <w:rPr>
                                <w:rFonts w:asciiTheme="majorBidi" w:hAnsiTheme="majorBidi" w:cstheme="majorBidi"/>
                              </w:rPr>
                            </w:pPr>
                            <w:r w:rsidRPr="00B408AA">
                              <w:rPr>
                                <w:rFonts w:asciiTheme="majorBidi" w:hAnsiTheme="majorBidi" w:cstheme="majorBidi"/>
                              </w:rPr>
                              <w:t>σ</w:t>
                            </w:r>
                          </w:p>
                          <w:p w14:paraId="445E706D" w14:textId="77777777" w:rsidR="00BF7515" w:rsidRPr="00B408AA" w:rsidRDefault="00BF7515" w:rsidP="00B408AA">
                            <w:pPr>
                              <w:spacing w:line="480" w:lineRule="auto"/>
                              <w:ind w:left="720"/>
                              <w:rPr>
                                <w:rFonts w:asciiTheme="majorBidi" w:hAnsiTheme="majorBidi" w:cstheme="majorBidi"/>
                              </w:rPr>
                            </w:pPr>
                            <w:r w:rsidRPr="00B408AA">
                              <w:rPr>
                                <w:rFonts w:asciiTheme="majorBidi" w:hAnsiTheme="majorBidi" w:cstheme="majorBidi"/>
                              </w:rPr>
                              <w:t xml:space="preserve">                 µ    µ     µ       </w:t>
                            </w:r>
                          </w:p>
                          <w:p w14:paraId="760BE8E0" w14:textId="77777777" w:rsidR="00BF7515" w:rsidRPr="00B408AA" w:rsidRDefault="00BF7515" w:rsidP="00B408AA">
                            <w:pPr>
                              <w:spacing w:line="480" w:lineRule="auto"/>
                              <w:rPr>
                                <w:rFonts w:asciiTheme="majorBidi" w:hAnsiTheme="majorBidi" w:cstheme="majorBidi"/>
                              </w:rPr>
                            </w:pPr>
                            <w:r w:rsidRPr="00B408AA">
                              <w:rPr>
                                <w:rFonts w:asciiTheme="majorBidi" w:hAnsiTheme="majorBidi" w:cstheme="majorBidi"/>
                              </w:rPr>
                              <w:t xml:space="preserve">                    ʔ        a     k     </w:t>
                            </w:r>
                            <w:r w:rsidRPr="00B408AA">
                              <w:rPr>
                                <w:rFonts w:asciiTheme="majorBidi" w:hAnsiTheme="majorBidi" w:cstheme="majorBidi"/>
                                <w:b/>
                                <w:bCs/>
                                <w:u w:val="singl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24BF" id="Text Box 31277" o:spid="_x0000_s1038" type="#_x0000_t202" style="position:absolute;margin-left:238pt;margin-top:1.4pt;width:197.1pt;height:140.0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YmvSQIAAIoEAAAOAAAAZHJzL2Uyb0RvYy54bWysVEtv2zAMvg/YfxB0X/xIUndGnCJLkWFA&#13;&#10;0RZIhp4VWY4NyKImKbGzXz9KzmvdTsMuMkVSH8mPpGcPfSvJQRjbgCpoMoopEYpD2ahdQb9vVp/u&#13;&#10;KbGOqZJJUKKgR2Hpw/zjh1mnc5FCDbIUhiCIsnmnC1o7p/MosrwWLbMj0EKhsQLTModXs4tKwzpE&#13;&#10;b2WUxvFd1IEptQEurEXt42Ck84BfVYK7l6qywhFZUMzNhdOEc+vPaD5j+c4wXTf8lAb7hyxa1igM&#13;&#10;eoF6ZI6RvWn+gGobbsBC5UYc2giqquEi1IDVJPG7atY10yLUguRYfaHJ/j9Y/nx4NaQpCzpO0iyj&#13;&#10;RLEW27QRvSNfoCeDFlnqtM3Rea3R3fVowm579rzeotIX31em9V8si6Ad+T5eOPaAHJXpNB4nGZo4&#13;&#10;2pIsu78bTz1OdH2ujXVfBbTECwU12MTALTs8WTe4nl18NAuyKVeNlOHiB0cspSEHhi2XLiSJ4L95&#13;&#10;SUW6gmLkOAAr8M8HZKkwl2tRXnL9tg8UJem54i2URyTCwDBQVvNVg8k+MetemcEJwgJxK9wLHpUE&#13;&#10;DAYniZIazM+/6b0/NhatlHQ4kQW1P/bMCErkN4Ut/5xMJn6Ew2UyzVK8mFvL9tai9u0SkIEE90/z&#13;&#10;IHp/J89iZaB9w+VZ+KhoYopj7IK6s7h0w57g8nGxWAQnHFrN3JNaa+6hPeO+FZv+jRl96pfDVj/D&#13;&#10;eXZZ/q5tg69/qWCxd1A1oaee6IHVE/848GEqTsvpN+r2Hryuv5D5LwAAAP//AwBQSwMEFAAGAAgA&#13;&#10;AAAhAIotZjbkAAAADgEAAA8AAABkcnMvZG93bnJldi54bWxMj81OwzAQhO9IvIO1SFxQ65BCU9I4&#13;&#10;FeJX4kZTQNzceEki4nUUu0l4e7YnuKw0Gs3sfNlmsq0YsPeNIwWX8wgEUulMQ5WCXfE4W4HwQZPR&#13;&#10;rSNU8IMeNvnpSaZT40Z6xWEbKsEl5FOtoA6hS6X0ZY1W+7nrkNj7cr3VgWVfSdPrkcttK+MoWkqr&#13;&#10;G+IPte7wrsbye3uwCj4vqo8XPz29jYvrRffwPBTJuymUOj+b7td8btcgAk7hLwFHBt4POQ/buwMZ&#13;&#10;L1oFV8mSgYKCmDHYXyVRDGJ/1PENyDyT/zHyXwAAAP//AwBQSwECLQAUAAYACAAAACEAtoM4kv4A&#13;&#10;AADhAQAAEwAAAAAAAAAAAAAAAAAAAAAAW0NvbnRlbnRfVHlwZXNdLnhtbFBLAQItABQABgAIAAAA&#13;&#10;IQA4/SH/1gAAAJQBAAALAAAAAAAAAAAAAAAAAC8BAABfcmVscy8ucmVsc1BLAQItABQABgAIAAAA&#13;&#10;IQDdeYmvSQIAAIoEAAAOAAAAAAAAAAAAAAAAAC4CAABkcnMvZTJvRG9jLnhtbFBLAQItABQABgAI&#13;&#10;AAAAIQCKLWY25AAAAA4BAAAPAAAAAAAAAAAAAAAAAKMEAABkcnMvZG93bnJldi54bWxQSwUGAAAA&#13;&#10;AAQABADzAAAAtAUAAAAA&#13;&#10;" fillcolor="white [3201]" stroked="f" strokeweight=".5pt">
                <v:textbox>
                  <w:txbxContent>
                    <w:p w14:paraId="1D802EA9" w14:textId="77777777" w:rsidR="00BF7515" w:rsidRPr="00B408AA" w:rsidRDefault="00BF7515" w:rsidP="00B408AA">
                      <w:pPr>
                        <w:spacing w:line="480" w:lineRule="auto"/>
                        <w:jc w:val="center"/>
                        <w:rPr>
                          <w:rFonts w:asciiTheme="majorBidi" w:hAnsiTheme="majorBidi" w:cstheme="majorBidi"/>
                        </w:rPr>
                      </w:pPr>
                      <w:r w:rsidRPr="00B408AA">
                        <w:rPr>
                          <w:rFonts w:asciiTheme="majorBidi" w:hAnsiTheme="majorBidi" w:cstheme="majorBidi"/>
                        </w:rPr>
                        <w:t xml:space="preserve">W </w:t>
                      </w:r>
                    </w:p>
                    <w:p w14:paraId="598AD06D" w14:textId="77777777" w:rsidR="00BF7515" w:rsidRPr="00B408AA" w:rsidRDefault="00BF7515" w:rsidP="00B408AA">
                      <w:pPr>
                        <w:spacing w:line="480" w:lineRule="auto"/>
                        <w:jc w:val="center"/>
                        <w:rPr>
                          <w:rFonts w:asciiTheme="majorBidi" w:hAnsiTheme="majorBidi" w:cstheme="majorBidi"/>
                        </w:rPr>
                      </w:pPr>
                      <w:r w:rsidRPr="00B408AA">
                        <w:rPr>
                          <w:rFonts w:asciiTheme="majorBidi" w:hAnsiTheme="majorBidi" w:cstheme="majorBidi"/>
                        </w:rPr>
                        <w:t>ɸ</w:t>
                      </w:r>
                    </w:p>
                    <w:p w14:paraId="3D6AC6EE" w14:textId="77777777" w:rsidR="00BF7515" w:rsidRPr="00B408AA" w:rsidRDefault="00BF7515" w:rsidP="00B408AA">
                      <w:pPr>
                        <w:spacing w:line="480" w:lineRule="auto"/>
                        <w:jc w:val="center"/>
                        <w:rPr>
                          <w:rFonts w:asciiTheme="majorBidi" w:hAnsiTheme="majorBidi" w:cstheme="majorBidi"/>
                        </w:rPr>
                      </w:pPr>
                      <w:r w:rsidRPr="00B408AA">
                        <w:rPr>
                          <w:rFonts w:asciiTheme="majorBidi" w:hAnsiTheme="majorBidi" w:cstheme="majorBidi"/>
                        </w:rPr>
                        <w:t>σ</w:t>
                      </w:r>
                    </w:p>
                    <w:p w14:paraId="445E706D" w14:textId="77777777" w:rsidR="00BF7515" w:rsidRPr="00B408AA" w:rsidRDefault="00BF7515" w:rsidP="00B408AA">
                      <w:pPr>
                        <w:spacing w:line="480" w:lineRule="auto"/>
                        <w:ind w:left="720"/>
                        <w:rPr>
                          <w:rFonts w:asciiTheme="majorBidi" w:hAnsiTheme="majorBidi" w:cstheme="majorBidi"/>
                        </w:rPr>
                      </w:pPr>
                      <w:r w:rsidRPr="00B408AA">
                        <w:rPr>
                          <w:rFonts w:asciiTheme="majorBidi" w:hAnsiTheme="majorBidi" w:cstheme="majorBidi"/>
                        </w:rPr>
                        <w:t xml:space="preserve">                 µ    µ     µ       </w:t>
                      </w:r>
                    </w:p>
                    <w:p w14:paraId="760BE8E0" w14:textId="77777777" w:rsidR="00BF7515" w:rsidRPr="00B408AA" w:rsidRDefault="00BF7515" w:rsidP="00B408AA">
                      <w:pPr>
                        <w:spacing w:line="480" w:lineRule="auto"/>
                        <w:rPr>
                          <w:rFonts w:asciiTheme="majorBidi" w:hAnsiTheme="majorBidi" w:cstheme="majorBidi"/>
                        </w:rPr>
                      </w:pPr>
                      <w:r w:rsidRPr="00B408AA">
                        <w:rPr>
                          <w:rFonts w:asciiTheme="majorBidi" w:hAnsiTheme="majorBidi" w:cstheme="majorBidi"/>
                        </w:rPr>
                        <w:t xml:space="preserve">                    ʔ        a     k     </w:t>
                      </w:r>
                      <w:r w:rsidRPr="00B408AA">
                        <w:rPr>
                          <w:rFonts w:asciiTheme="majorBidi" w:hAnsiTheme="majorBidi" w:cstheme="majorBidi"/>
                          <w:b/>
                          <w:bCs/>
                          <w:u w:val="single"/>
                        </w:rPr>
                        <w:t>l</w:t>
                      </w:r>
                    </w:p>
                  </w:txbxContent>
                </v:textbox>
                <w10:wrap anchorx="margin"/>
              </v:shap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9312" behindDoc="0" locked="0" layoutInCell="1" allowOverlap="1" wp14:anchorId="6D2540DD" wp14:editId="2BE15CD5">
                <wp:simplePos x="0" y="0"/>
                <wp:positionH relativeFrom="column">
                  <wp:posOffset>4533900</wp:posOffset>
                </wp:positionH>
                <wp:positionV relativeFrom="paragraph">
                  <wp:posOffset>1336675</wp:posOffset>
                </wp:positionV>
                <wp:extent cx="0" cy="139065"/>
                <wp:effectExtent l="0" t="0" r="12700" b="13335"/>
                <wp:wrapNone/>
                <wp:docPr id="31285" name="Straight Connector 31285"/>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D4689" id="Straight Connector 3128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57pt,105.25pt" to="357pt,1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psluAEAAL4DAAAOAAAAZHJzL2Uyb0RvYy54bWysU01v1DAQvSPxHyzf2SRbtSrRZnvYCi4I&#13;&#10;VpT+ANcZbyz8pbHZZP89Y2c3RYAQqnpxPPZ7M/OeJ5u7yRp2BIzau443q5ozcNL32h06/vjtw7tb&#13;&#10;zmISrhfGO+j4CSK/2759sxlDC2s/eNMDMkriYjuGjg8phbaqohzAirjyARxdKo9WJArxUPUoRspu&#13;&#10;TbWu65tq9NgH9BJipNP7+ZJvS36lQKYvSkVIzHScektlxbI+5bXabkR7QBEGLc9tiBd0YYV2VHRJ&#13;&#10;dS+SYD9Q/5HKaok+epVW0tvKK6UlFA2kpql/U/MwiABFC5kTw2JTfL208vNxj0z3Hb9q1rfXnDlh&#13;&#10;6ZkeEgp9GBLbeefIRI9svie/xhBbou3cHs9RDHvM4ieFNn9JFpuKx6fFY5gSk/OhpNPm6n19c53t&#13;&#10;r555AWP6CN6yvOm40S6rF604fopphl4gxMt9zJXLLp0MZLBxX0GRIqrVFHaZJdgZZEdBU9B/b85l&#13;&#10;CzJTlDZmIdX/Jp2xmQZlvv6XuKBLRe/SQrTaefxb1TRdWlUz/qJ61pplP/n+VN6h2EFDUgw9D3Se&#13;&#10;wl/jQn/+7bY/AQAA//8DAFBLAwQUAAYACAAAACEAi0xSXuMAAAAQAQAADwAAAGRycy9kb3ducmV2&#13;&#10;LnhtbEyPQU/DMAyF70j8h8hI3FjaMsbUNZ2mIYS4oK1j96zJ0kLjVEnalX+PEQe4WPKz/fy+Yj3Z&#13;&#10;jo3ah9ahgHSWANNYO9WiEfB+eL5bAgtRopKdQy3gSwdYl9dXhcyVu+Bej1U0jEww5FJAE2Ofcx7q&#13;&#10;RlsZZq7XSLOz81ZGar3hyssLmduOZ0my4Fa2SB8a2etto+vParACulc/Hs3WbMLwsl9UH7tz9nYY&#13;&#10;hbi9mZ5WVDYrYFFP8e8CfhgoP5QU7OQGVIF1Ah7TOQFFAVmaPACjjV/lRMp9NgdeFvw/SPkNAAD/&#13;&#10;/wMAUEsBAi0AFAAGAAgAAAAhALaDOJL+AAAA4QEAABMAAAAAAAAAAAAAAAAAAAAAAFtDb250ZW50&#13;&#10;X1R5cGVzXS54bWxQSwECLQAUAAYACAAAACEAOP0h/9YAAACUAQAACwAAAAAAAAAAAAAAAAAvAQAA&#13;&#10;X3JlbHMvLnJlbHNQSwECLQAUAAYACAAAACEAGdqbJbgBAAC+AwAADgAAAAAAAAAAAAAAAAAuAgAA&#13;&#10;ZHJzL2Uyb0RvYy54bWxQSwECLQAUAAYACAAAACEAi0xSXuMAAAAQAQAADwAAAAAAAAAAAAAAAAAS&#13;&#10;BAAAZHJzL2Rvd25yZXYueG1sUEsFBgAAAAAEAAQA8wAAACIFA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92384" behindDoc="0" locked="0" layoutInCell="1" allowOverlap="1" wp14:anchorId="4FB3EE12" wp14:editId="23A92AF2">
                <wp:simplePos x="0" y="0"/>
                <wp:positionH relativeFrom="column">
                  <wp:posOffset>4764405</wp:posOffset>
                </wp:positionH>
                <wp:positionV relativeFrom="paragraph">
                  <wp:posOffset>1344930</wp:posOffset>
                </wp:positionV>
                <wp:extent cx="0" cy="139065"/>
                <wp:effectExtent l="0" t="0" r="12700" b="13335"/>
                <wp:wrapNone/>
                <wp:docPr id="98" name="Straight Connector 98"/>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ED54E7" id="Straight Connector 98"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75.15pt,105.9pt" to="375.15pt,1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t9jtAEAALgDAAAOAAAAZHJzL2Uyb0RvYy54bWysU01v1DAQvSPxHyzf2SRFVDTabA9bwQXB&#13;&#10;itIf4Dr2xsL2WGOzyf57xk42RYAQqnpx/PHezLw3k+3t5Cw7KYwGfMebTc2Z8hJ6448df/j24c17&#13;&#10;zmISvhcWvOr4WUV+u3v9ajuGVl3BALZXyCiIj+0YOj6kFNqqinJQTsQNBOXpUQM6keiIx6pHMVJ0&#13;&#10;Z6urur6uRsA+IEgVI93ezY98V+JrrWT6onVUidmOU22prFjWx7xWu61ojyjCYORShnhGFU4YT0nX&#13;&#10;UHciCfYDzR+hnJEIEXTaSHAVaG2kKhpITVP/puZ+EEEVLWRODKtN8eXCys+nAzLTd/yGOuWFox7d&#13;&#10;JxTmOCS2B+/JQUBGj+TUGGJLhL0/4HKK4YBZ9qTR5S8JYlNx97y6q6bE5Hwp6bZ5e1Nfv8vhqide&#13;&#10;wJg+KnAsbzpujc+6RStOn2KaoRcI8XIdc+ayS2erMtj6r0qTFsrVFHaZIrW3yE6C+t9/b5a0BZkp&#13;&#10;2li7kup/kxZspqkyWf9LXNElI/i0Ep3xgH/LmqZLqXrGX1TPWrPsR+jPpQ/FDhqPYugyynn+fj0X&#13;&#10;+tMPt/sJAAD//wMAUEsDBBQABgAIAAAAIQCePdWL4QAAABABAAAPAAAAZHJzL2Rvd25yZXYueG1s&#13;&#10;TE/LTsMwELwj8Q/WInGjzkO0KI1TVUUIcUE0hbsbu07AXkexk4a/ZxGHcllpZ2fnUW5mZ9mkh9B5&#13;&#10;FJAuEmAaG686NALeD093D8BClKik9agFfOsAm+r6qpSF8mfc66mOhpEIhkIKaGPsC85D02onw8L3&#13;&#10;Gul28oOTkdbBcDXIM4k7y7MkWXInOySHVvZ61+rmqx6dAPsyTB9mZ7ZhfN4v68+3U/Z6mIS4vZkf&#13;&#10;1zS2a2BRz/HyAb8dKD9UFOzoR1SBWQGr+yQnqoAsTakIMf6QIyF5vgJelfx/keoHAAD//wMAUEsB&#13;&#10;Ai0AFAAGAAgAAAAhALaDOJL+AAAA4QEAABMAAAAAAAAAAAAAAAAAAAAAAFtDb250ZW50X1R5cGVz&#13;&#10;XS54bWxQSwECLQAUAAYACAAAACEAOP0h/9YAAACUAQAACwAAAAAAAAAAAAAAAAAvAQAAX3JlbHMv&#13;&#10;LnJlbHNQSwECLQAUAAYACAAAACEAU47fY7QBAAC4AwAADgAAAAAAAAAAAAAAAAAuAgAAZHJzL2Uy&#13;&#10;b0RvYy54bWxQSwECLQAUAAYACAAAACEAnj3Vi+EAAAAQAQAADwAAAAAAAAAAAAAAAAAOBAAAZHJz&#13;&#10;L2Rvd25yZXYueG1sUEsFBgAAAAAEAAQA8wAAABwFA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8288" behindDoc="0" locked="0" layoutInCell="1" allowOverlap="1" wp14:anchorId="59D53E27" wp14:editId="56D0CF2F">
                <wp:simplePos x="0" y="0"/>
                <wp:positionH relativeFrom="column">
                  <wp:posOffset>3923665</wp:posOffset>
                </wp:positionH>
                <wp:positionV relativeFrom="paragraph">
                  <wp:posOffset>976630</wp:posOffset>
                </wp:positionV>
                <wp:extent cx="344805" cy="502285"/>
                <wp:effectExtent l="0" t="0" r="23495" b="18415"/>
                <wp:wrapNone/>
                <wp:docPr id="31284" name="Straight Connector 31284"/>
                <wp:cNvGraphicFramePr/>
                <a:graphic xmlns:a="http://schemas.openxmlformats.org/drawingml/2006/main">
                  <a:graphicData uri="http://schemas.microsoft.com/office/word/2010/wordprocessingShape">
                    <wps:wsp>
                      <wps:cNvCnPr/>
                      <wps:spPr>
                        <a:xfrm flipH="1">
                          <a:off x="0" y="0"/>
                          <a:ext cx="344805" cy="502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CA97D" id="Straight Connector 31284"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5pt,76.9pt" to="336.1pt,1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9MyyAEAAM0DAAAOAAAAZHJzL2Uyb0RvYy54bWysU9uO0zAQfUfiHyy/06TZFlVR033oCnhA&#13;&#10;ULHLB3gdu7GwPdbY9PL3jJ00IC4SQrxYtmfOmTnH4+39xVl2UhgN+I4vFzVnykvojT92/PPTm1cb&#13;&#10;zmISvhcWvOr4VUV+v3v5YnsOrWpgANsrZETiY3sOHR9SCm1VRTkoJ+ICgvIU1IBOJDrisepRnInd&#13;&#10;2aqp69fVGbAPCFLFSLcPY5DvCr/WSqaPWkeVmO049ZbKimV9zmu124r2iCIMRk5tiH/owgnjqehM&#13;&#10;9SCSYF/R/ELljESIoNNCgqtAayNV0UBqlvVPah4HEVTRQubEMNsU/x+t/HA6IDN9x++WzWbFmReO&#13;&#10;nukxoTDHIbE9eE8mArIxTn6dQ2wJtvcHnE4xHDCLv2h0TFsT3tEoFDtIILsUt6+z2+qSmKTLu9Vq&#13;&#10;U685kxRa102zWefXqEaaTBcwprcKHMubjlvjsxmiFaf3MY2ptxTC5bbGRsouXa3KydZ/UpoEUsGx&#13;&#10;pTJaam+RnQQNRf9lOZUtmRmijbUzqC4l/wiacjNMlXH7W+CcXSqCTzPQGQ/4u6rpcmtVj/k31aPW&#13;&#10;LPsZ+mt5lmIHzUwxdJrvPJQ/ngv8+y/cfQMAAP//AwBQSwMEFAAGAAgAAAAhAKGIpwHiAAAAEAEA&#13;&#10;AA8AAABkcnMvZG93bnJldi54bWxMj0FPwzAMhe9I/IfISNxYsk5tWdd0GkOIMxuX3dLGtBWNU5ps&#13;&#10;K/8ec4KLJes9P7+v3M5uEBecQu9Jw3KhQCA13vbUang/vjw8ggjRkDWDJ9TwjQG21e1NaQrrr/SG&#13;&#10;l0NsBYdQKIyGLsaxkDI0HToTFn5EYu3DT85EXqdW2slcOdwNMlEqk870xB86M+K+w+bzcHYajq9O&#13;&#10;zXXs90hfudqdntKMTqnW93fz84bHbgMi4hz/LuCXgftDxcVqfyYbxKAhW+ZrtrKQrhiEHVmeJCBq&#13;&#10;DckqWYOsSvkfpPoBAAD//wMAUEsBAi0AFAAGAAgAAAAhALaDOJL+AAAA4QEAABMAAAAAAAAAAAAA&#13;&#10;AAAAAAAAAFtDb250ZW50X1R5cGVzXS54bWxQSwECLQAUAAYACAAAACEAOP0h/9YAAACUAQAACwAA&#13;&#10;AAAAAAAAAAAAAAAvAQAAX3JlbHMvLnJlbHNQSwECLQAUAAYACAAAACEAjFfTMsgBAADNAwAADgAA&#13;&#10;AAAAAAAAAAAAAAAuAgAAZHJzL2Uyb0RvYy54bWxQSwECLQAUAAYACAAAACEAoYinAeIAAAAQAQAA&#13;&#10;DwAAAAAAAAAAAAAAAAAiBAAAZHJzL2Rvd25yZXYueG1sUEsFBgAAAAAEAAQA8wAAADEFA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6240" behindDoc="0" locked="0" layoutInCell="1" allowOverlap="1" wp14:anchorId="41DA20F0" wp14:editId="64276815">
                <wp:simplePos x="0" y="0"/>
                <wp:positionH relativeFrom="column">
                  <wp:posOffset>4277360</wp:posOffset>
                </wp:positionH>
                <wp:positionV relativeFrom="paragraph">
                  <wp:posOffset>1024890</wp:posOffset>
                </wp:positionV>
                <wp:extent cx="0" cy="139065"/>
                <wp:effectExtent l="0" t="0" r="12700" b="13335"/>
                <wp:wrapNone/>
                <wp:docPr id="31282" name="Straight Connector 31282"/>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59DAB3" id="Straight Connector 3128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36.8pt,80.7pt" to="336.8pt,9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wEPtwEAAL4DAAAOAAAAZHJzL2Uyb0RvYy54bWysU8GO0zAQvSPxD5bvNElXrJao6R66gguC&#13;&#10;ioUP8Dp2Y2F7rLFp0r9n7KRZBAghxMXx2O/NzHue7O4nZ9lZYTTgO95sas6Ul9Abf+r4l89vX91x&#13;&#10;FpPwvbDgVccvKvL7/csXuzG0agsD2F4hoyQ+tmPo+JBSaKsqykE5ETcQlKdLDehEohBPVY9ipOzO&#13;&#10;Vtu6vq1GwD4gSBUjnT7Ml3xf8mutZPqodVSJ2Y5Tb6msWNanvFb7nWhPKMJg5NKG+IcunDCeiq6p&#13;&#10;HkQS7BuaX1I5IxEi6LSR4CrQ2khVNJCapv5JzeMggipayJwYVpvi/0srP5yPyEzf8Ztme7flzAtH&#13;&#10;z/SYUJjTkNgBvCcTAdl8T36NIbZEO/gjLlEMR8ziJ40uf0kWm4rHl9VjNSUm50NJp83Nm/r2dba/&#13;&#10;euYFjOmdAsfypuPW+KxetOL8PqYZeoUQL/cxVy67dLEqg63/pDQpolpNYZdZUgeL7CxoCvqvzVK2&#13;&#10;IDNFG2tXUv1n0oLNNFXm62+JK7pUBJ9WojMe8HdV03RtVc/4q+pZa5b9BP2lvEOxg4akGLoMdJ7C&#13;&#10;H+NCf/7t9t8BAAD//wMAUEsDBBQABgAIAAAAIQCgPcxv4gAAABABAAAPAAAAZHJzL2Rvd25yZXYu&#13;&#10;eG1sTE/LTsMwELwj8Q/WInGjThtkqjROVRUhxAXRFO5u7Dpp/YhsJw1/zyIO5bLSzszOzpTryRoy&#13;&#10;qhA77zjMZxkQ5RovO6c5fO5fHpZAYhJOCuOd4vCtIqyr25tSFNJf3E6NddIETVwsBIc2pb6gNDat&#13;&#10;siLOfK8cckcfrEi4Bk1lEBc0t4YusoxRKzqHH1rRq22rmnM9WA7mLYxfeqs3cXjdsfr0cVy870fO&#13;&#10;7++m5xWOzQpIUlO6XsBvB8wPFQY7+MHJSAwH9pQzlCLB5o9AUPGHHBBZ5jnQqqT/i1Q/AAAA//8D&#13;&#10;AFBLAQItABQABgAIAAAAIQC2gziS/gAAAOEBAAATAAAAAAAAAAAAAAAAAAAAAABbQ29udGVudF9U&#13;&#10;eXBlc10ueG1sUEsBAi0AFAAGAAgAAAAhADj9If/WAAAAlAEAAAsAAAAAAAAAAAAAAAAALwEAAF9y&#13;&#10;ZWxzLy5yZWxzUEsBAi0AFAAGAAgAAAAhAOAHAQ+3AQAAvgMAAA4AAAAAAAAAAAAAAAAALgIAAGRy&#13;&#10;cy9lMm9Eb2MueG1sUEsBAi0AFAAGAAgAAAAhAKA9zG/iAAAAEAEAAA8AAAAAAAAAAAAAAAAAEQQA&#13;&#10;AGRycy9kb3ducmV2LnhtbFBLBQYAAAAABAAEAPMAAAAgBQ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7264" behindDoc="0" locked="0" layoutInCell="1" allowOverlap="1" wp14:anchorId="2F7C4425" wp14:editId="206F2D3E">
                <wp:simplePos x="0" y="0"/>
                <wp:positionH relativeFrom="column">
                  <wp:posOffset>4277995</wp:posOffset>
                </wp:positionH>
                <wp:positionV relativeFrom="paragraph">
                  <wp:posOffset>1382395</wp:posOffset>
                </wp:positionV>
                <wp:extent cx="0" cy="139065"/>
                <wp:effectExtent l="0" t="0" r="12700" b="13335"/>
                <wp:wrapNone/>
                <wp:docPr id="31283" name="Straight Connector 31283"/>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FDE176" id="Straight Connector 31283"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36.85pt,108.85pt" to="336.85pt,1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KLtwEAAL4DAAAOAAAAZHJzL2Uyb0RvYy54bWysU02P0zAQvSPxHyzfaZJWrJao6R66gguC&#13;&#10;ioUf4HXGjbX+0tg06b9n7LRZBAghtBfHY783M+95sr2brGEnwKi963izqjkDJ32v3bHj376+f3PL&#13;&#10;WUzC9cJ4Bx0/Q+R3u9evtmNoYe0Hb3pARklcbMfQ8SGl0FZVlANYEVc+gKNL5dGKRCEeqx7FSNmt&#13;&#10;qdZ1fVONHvuAXkKMdHo/X/Jdya8UyPRZqQiJmY5Tb6msWNbHvFa7rWiPKMKg5aUN8R9dWKEdFV1S&#13;&#10;3Ysk2HfUv6WyWqKPXqWV9LbySmkJRQOpaepf1DwMIkDRQubEsNgUXy6t/HQ6INN9xzfN+nbDmROW&#13;&#10;nukhodDHIbG9d45M9Mjme/JrDLEl2t4d8BLFcMAsflJo85dksal4fF48hikxOR9KOm027+qbt9n+&#13;&#10;6pkXMKYP4C3Lm44b7bJ60YrTx5hm6BVCvNzHXLns0tlABhv3BRQpolpNYZdZgr1BdhI0Bf1Tcylb&#13;&#10;kJmitDELqf476YLNNCjz9a/EBV0qepcWotXO45+qpunaqprxV9Wz1iz70ffn8g7FDhqSYuhloPMU&#13;&#10;/hwX+vNvt/sBAAD//wMAUEsDBBQABgAIAAAAIQBH63jG4gAAABABAAAPAAAAZHJzL2Rvd25yZXYu&#13;&#10;eG1sTE/BTsMwDL0j8Q+RkbixdJ3UQtd0moYQ4oJYB/esydJC41RJ2pW/x4jDuFj28/Pze+Vmtj2b&#13;&#10;tA+dQwHLRQJMY+NUh0bA++Hp7h5YiBKV7B1qAd86wKa6viplodwZ93qqo2EkgqGQAtoYh4Lz0LTa&#13;&#10;yrBwg0banZy3MtLoDVdenknc9jxNkoxb2SF9aOWgd61uvurRCuhf/PRhdmYbxud9Vn++ndLXwyTE&#13;&#10;7c38uKayXQOLeo6XC/jNQP6hImNHN6IKrBeQ5aucqALSZU4NMf6QIyGrhwx4VfL/QaofAAAA//8D&#13;&#10;AFBLAQItABQABgAIAAAAIQC2gziS/gAAAOEBAAATAAAAAAAAAAAAAAAAAAAAAABbQ29udGVudF9U&#13;&#10;eXBlc10ueG1sUEsBAi0AFAAGAAgAAAAhADj9If/WAAAAlAEAAAsAAAAAAAAAAAAAAAAALwEAAF9y&#13;&#10;ZWxzLy5yZWxzUEsBAi0AFAAGAAgAAAAhAEVBEou3AQAAvgMAAA4AAAAAAAAAAAAAAAAALgIAAGRy&#13;&#10;cy9lMm9Eb2MueG1sUEsBAi0AFAAGAAgAAAAhAEfreMbiAAAAEAEAAA8AAAAAAAAAAAAAAAAAEQQA&#13;&#10;AGRycy9kb3ducmV2LnhtbFBLBQYAAAAABAAEAPMAAAAgBQ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4192" behindDoc="0" locked="0" layoutInCell="1" allowOverlap="1" wp14:anchorId="71438D37" wp14:editId="31F50936">
                <wp:simplePos x="0" y="0"/>
                <wp:positionH relativeFrom="column">
                  <wp:posOffset>4262120</wp:posOffset>
                </wp:positionH>
                <wp:positionV relativeFrom="paragraph">
                  <wp:posOffset>261620</wp:posOffset>
                </wp:positionV>
                <wp:extent cx="0" cy="139065"/>
                <wp:effectExtent l="0" t="0" r="12700" b="13335"/>
                <wp:wrapNone/>
                <wp:docPr id="31279" name="Straight Connector 31279"/>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34360" id="Straight Connector 3127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35.6pt,20.6pt" to="335.6pt,3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CdWuAEAAL4DAAAOAAAAZHJzL2Uyb0RvYy54bWysU02P0zAQvSPxHyzfaZKuWNio6R66gguC&#13;&#10;il1+gNcZNxb+0tg07b9n7KRZBAitVlwcj/3ezLznyeb2ZA07AkbtXcebVc0ZOOl77Q4d//bw4c17&#13;&#10;zmISrhfGO+j4GSK/3b5+tRlDC2s/eNMDMkriYjuGjg8phbaqohzAirjyARxdKo9WJArxUPUoRspu&#13;&#10;TbWu6+tq9NgH9BJipNO76ZJvS36lQKYvSkVIzHScektlxbI+5rXabkR7QBEGLec2xAu6sEI7Krqk&#13;&#10;uhNJsB+o/0hltUQfvUor6W3lldISigZS09S/qbkfRICihcyJYbEp/r+08vNxj0z3Hb9q1u9uOHPC&#13;&#10;0jPdJxT6MCS2886RiR7ZdE9+jSG2RNu5Pc5RDHvM4k8Kbf6SLHYqHp8Xj+GUmJwOJZ02Vzf19dts&#13;&#10;f/XECxjTR/CW5U3HjXZZvWjF8VNME/QCIV7uY6pcdulsIION+wqKFFGtprDLLMHOIDsKmoL+ezOX&#13;&#10;LchMUdqYhVT/mzRjMw3KfD2XuKBLRe/SQrTaefxb1XS6tKom/EX1pDXLfvT9ubxDsYOGpBg6D3Se&#13;&#10;wl/jQn/67bY/AQAA//8DAFBLAwQUAAYACAAAACEAWmmwZN8AAAAOAQAADwAAAGRycy9kb3ducmV2&#13;&#10;LnhtbExPy07DMBC8I/EP1iJxo04CCiiNU1VFCHFBNIW7G2+dtLEd2U4a/p6tOMBln7OzM+VqNj2b&#13;&#10;0IfOWQHpIgGGtnGqs1rA5+7l7glYiNIq2TuLAr4xwKq6viplodzZbnGqo2ZEYkMhBbQxDgXnoWnR&#13;&#10;yLBwA1raHZw3MlLrNVdenonc9DxLkpwb2Vn60MoBNy02p3o0Avo3P33pjV6H8XWb18ePQ/a+m4S4&#13;&#10;vZmflxTWS2AR5/h3ARcPpB8qErZ3o1WB9QLyxzQjqICHSybA72BPxX0KvCr5fxvVDwAAAP//AwBQ&#13;&#10;SwECLQAUAAYACAAAACEAtoM4kv4AAADhAQAAEwAAAAAAAAAAAAAAAAAAAAAAW0NvbnRlbnRfVHlw&#13;&#10;ZXNdLnhtbFBLAQItABQABgAIAAAAIQA4/SH/1gAAAJQBAAALAAAAAAAAAAAAAAAAAC8BAABfcmVs&#13;&#10;cy8ucmVsc1BLAQItABQABgAIAAAAIQBKCCdWuAEAAL4DAAAOAAAAAAAAAAAAAAAAAC4CAABkcnMv&#13;&#10;ZTJvRG9jLnhtbFBLAQItABQABgAIAAAAIQBaabBk3wAAAA4BAAAPAAAAAAAAAAAAAAAAABIEAABk&#13;&#10;cnMvZG93bnJldi54bWxQSwUGAAAAAAQABADzAAAAHgU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3168" behindDoc="0" locked="0" layoutInCell="1" allowOverlap="1" wp14:anchorId="1576220A" wp14:editId="604E2BD9">
                <wp:simplePos x="0" y="0"/>
                <wp:positionH relativeFrom="column">
                  <wp:posOffset>4274185</wp:posOffset>
                </wp:positionH>
                <wp:positionV relativeFrom="paragraph">
                  <wp:posOffset>241300</wp:posOffset>
                </wp:positionV>
                <wp:extent cx="494030" cy="938530"/>
                <wp:effectExtent l="0" t="0" r="13970" b="13970"/>
                <wp:wrapNone/>
                <wp:docPr id="31278" name="Straight Connector 31278"/>
                <wp:cNvGraphicFramePr/>
                <a:graphic xmlns:a="http://schemas.openxmlformats.org/drawingml/2006/main">
                  <a:graphicData uri="http://schemas.microsoft.com/office/word/2010/wordprocessingShape">
                    <wps:wsp>
                      <wps:cNvCnPr/>
                      <wps:spPr>
                        <a:xfrm>
                          <a:off x="0" y="0"/>
                          <a:ext cx="494030" cy="938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61456" id="Straight Connector 3127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5pt,19pt" to="375.45pt,9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3vIvgEAAMMDAAAOAAAAZHJzL2Uyb0RvYy54bWysU9uO1DAMfUfiH6K8M21nFtitprMPs4IX&#13;&#10;BCMWPiCbOtOI3OSEufw9TtrprgCh1YqXNI59bJ9jd317soYdAKP2ruPNouYMnPS9dvuOf//24c01&#13;&#10;ZzEJ1wvjHXT8DJHfbl6/Wh9DC0s/eNMDMkriYnsMHR9SCm1VRTmAFXHhAzhyKo9WJDJxX/UojpTd&#13;&#10;mmpZ1++qo8c+oJcQI73ejU6+KfmVApm+KBUhMdNx6i2VE8v5kM9qsxbtHkUYtJzaEC/owgrtqOic&#13;&#10;6k4kwX6i/iOV1RJ99CotpLeVV0pLKByITVP/xuZ+EAEKFxInhlmm+P/Sys+HHTLdd3zVLN/TsJyw&#13;&#10;NKb7hELvh8S23jkS0SMb/aTXMcSWYFu3w8mKYYeZ/EmhzV+ixU5F4/OsMZwSk/R4dXNVr2gSklw3&#13;&#10;q+u3dKcs1SM4YEwfwVuWLx032mUJRCsOn2IaQy8hhMvNjOXLLZ0N5GDjvoIiWlSwKeiyULA1yA6C&#13;&#10;VqH/0UxlS2SGKG3MDKr/DZpiMwzKkj0XOEeXit6lGWi18/i3qul0aVWN8RfWI9dM+8H35zKMIgdt&#13;&#10;ShF02uq8ik/tAn/89za/AAAA//8DAFBLAwQUAAYACAAAACEAhPNC5+QAAAAPAQAADwAAAGRycy9k&#13;&#10;b3ducmV2LnhtbEyPzU7DMBCE70i8g7VI3KjTVk1DGqeqihDigmgKdzfeOgH/RLGThrdnOZXLSqv9&#13;&#10;Znam2E7WsBH70HonYD5LgKGrvWqdFvBxfH7IgIUonZLGOxTwgwG25e1NIXPlL+6AYxU1IxMXcimg&#13;&#10;ibHLOQ91g1aGme/Q0e3seysjrb3mqpcXMreGL5Ik5Va2jj40ssN9g/V3NVgB5rUfP/Ve78Lwckir&#13;&#10;r/fz4u04CnF/Nz1taOw2wCJO8aqAvw6UH0oKdvKDU4EZAel6OSdUwDKjYgSsV8kjsBOR2SoDXhb8&#13;&#10;f4/yFwAA//8DAFBLAQItABQABgAIAAAAIQC2gziS/gAAAOEBAAATAAAAAAAAAAAAAAAAAAAAAABb&#13;&#10;Q29udGVudF9UeXBlc10ueG1sUEsBAi0AFAAGAAgAAAAhADj9If/WAAAAlAEAAAsAAAAAAAAAAAAA&#13;&#10;AAAALwEAAF9yZWxzLy5yZWxzUEsBAi0AFAAGAAgAAAAhALV3e8i+AQAAwwMAAA4AAAAAAAAAAAAA&#13;&#10;AAAALgIAAGRycy9lMm9Eb2MueG1sUEsBAi0AFAAGAAgAAAAhAITzQufkAAAADwEAAA8AAAAAAAAA&#13;&#10;AAAAAAAAGAQAAGRycy9kb3ducmV2LnhtbFBLBQYAAAAABAAEAPMAAAApBQ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90336" behindDoc="0" locked="0" layoutInCell="1" allowOverlap="1" wp14:anchorId="7A4FD536" wp14:editId="0527BB6E">
                <wp:simplePos x="0" y="0"/>
                <wp:positionH relativeFrom="column">
                  <wp:posOffset>4268470</wp:posOffset>
                </wp:positionH>
                <wp:positionV relativeFrom="paragraph">
                  <wp:posOffset>976630</wp:posOffset>
                </wp:positionV>
                <wp:extent cx="177165" cy="204470"/>
                <wp:effectExtent l="0" t="0" r="13335" b="24130"/>
                <wp:wrapNone/>
                <wp:docPr id="96" name="Straight Connector 96"/>
                <wp:cNvGraphicFramePr/>
                <a:graphic xmlns:a="http://schemas.openxmlformats.org/drawingml/2006/main">
                  <a:graphicData uri="http://schemas.microsoft.com/office/word/2010/wordprocessingShape">
                    <wps:wsp>
                      <wps:cNvCnPr/>
                      <wps:spPr>
                        <a:xfrm>
                          <a:off x="0" y="0"/>
                          <a:ext cx="177165" cy="20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12A1C" id="Straight Connector 9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1pt,76.9pt" to="350.05pt,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oDtvAEAAL0DAAAOAAAAZHJzL2Uyb0RvYy54bWysU8GO0zAQvSPxD5bvNEm1tBA13UNXcEFQ&#13;&#10;scsHeB27sbA91tg06d8zdtssAoRWKy4Tj2fezLznyeZ2cpYdFUYDvuPNouZMeQm98YeOf3v48OYd&#13;&#10;ZzEJ3wsLXnX8pCK/3b5+tRlDq5YwgO0VMiriYzuGjg8phbaqohyUE3EBQXkKakAnErl4qHoUI1V3&#13;&#10;tlrW9aoaAfuAIFWMdHt3DvJtqa+1kumL1lElZjtOs6VisdjHbKvtRrQHFGEw8jKGeMEUThhPTedS&#13;&#10;dyIJ9gPNH6WckQgRdFpIcBVobaQqHIhNU//G5n4QQRUuJE4Ms0zx/5WVn497ZKbv+PsVZ144eqP7&#13;&#10;hMIchsR24D0pCMgoSEqNIbYE2Pk9XrwY9phpTxpd/hIhNhV1T7O6akpM0mWzXjert5xJCi3rm5t1&#13;&#10;Ub96AgeM6aMCx/Kh49b4TF604vgpJmpIqdcUcvIw5/bllE5W5WTrvypNhHLDgi6rpHYW2VHQEvTf&#13;&#10;m0yFapXMDNHG2hlU/xt0yc0wVdbrucA5u3QEn2agMx7wb13TdB1Vn/OvrM9cM+1H6E/lMYoctCOF&#13;&#10;2WWf8xL+6hf401+3/QkAAP//AwBQSwMEFAAGAAgAAAAhABfL9BHiAAAAEAEAAA8AAABkcnMvZG93&#13;&#10;bnJldi54bWxMT01PwzAMvSPxHyIjcWPJiuimruk0DSHEBbEO7lnjpYUmqZK0K/8ec4KLJfs9v49y&#13;&#10;O9ueTRhi552E5UIAQ9d43Tkj4f34dLcGFpNyWvXeoYRvjLCtrq9KVWh/cQec6mQYibhYKAltSkPB&#13;&#10;eWxatCou/ICOsLMPViVag+E6qAuJ255nQuTcqs6RQ6sG3LfYfNWjldC/hOnD7M0ujs+HvP58O2ev&#13;&#10;x0nK25v5cUNjtwGWcE5/H/DbgfJDRcFOfnQ6sl5CvsoyohLwcE9FiLESYgnsRJd1LoBXJf9fpPoB&#13;&#10;AAD//wMAUEsBAi0AFAAGAAgAAAAhALaDOJL+AAAA4QEAABMAAAAAAAAAAAAAAAAAAAAAAFtDb250&#13;&#10;ZW50X1R5cGVzXS54bWxQSwECLQAUAAYACAAAACEAOP0h/9YAAACUAQAACwAAAAAAAAAAAAAAAAAv&#13;&#10;AQAAX3JlbHMvLnJlbHNQSwECLQAUAAYACAAAACEAibKA7bwBAAC9AwAADgAAAAAAAAAAAAAAAAAu&#13;&#10;AgAAZHJzL2Uyb0RvYy54bWxQSwECLQAUAAYACAAAACEAF8v0EeIAAAAQAQAADwAAAAAAAAAAAAAA&#13;&#10;AAAWBAAAZHJzL2Rvd25yZXYueG1sUEsFBgAAAAAEAAQA8wAAACUFAAAAAA==&#13;&#10;" strokecolor="black [3200]" strokeweight=".5pt">
                <v:stroke joinstyle="miter"/>
              </v:line>
            </w:pict>
          </mc:Fallback>
        </mc:AlternateContent>
      </w:r>
      <w:r w:rsidR="00EA423B" w:rsidRPr="0042050F">
        <w:rPr>
          <w:rFonts w:asciiTheme="majorBidi" w:hAnsiTheme="majorBidi" w:cstheme="majorBidi"/>
          <w:bCs/>
          <w:noProof/>
          <w:lang w:eastAsia="en-GB"/>
        </w:rPr>
        <mc:AlternateContent>
          <mc:Choice Requires="wps">
            <w:drawing>
              <wp:anchor distT="0" distB="0" distL="114300" distR="114300" simplePos="0" relativeHeight="251776000" behindDoc="0" locked="0" layoutInCell="1" allowOverlap="1" wp14:anchorId="25681958" wp14:editId="17724F28">
                <wp:simplePos x="0" y="0"/>
                <wp:positionH relativeFrom="column">
                  <wp:posOffset>877455</wp:posOffset>
                </wp:positionH>
                <wp:positionV relativeFrom="paragraph">
                  <wp:posOffset>283672</wp:posOffset>
                </wp:positionV>
                <wp:extent cx="569075" cy="863311"/>
                <wp:effectExtent l="0" t="0" r="15240" b="13335"/>
                <wp:wrapNone/>
                <wp:docPr id="45" name="Straight Connector 45"/>
                <wp:cNvGraphicFramePr/>
                <a:graphic xmlns:a="http://schemas.openxmlformats.org/drawingml/2006/main">
                  <a:graphicData uri="http://schemas.microsoft.com/office/word/2010/wordprocessingShape">
                    <wps:wsp>
                      <wps:cNvCnPr/>
                      <wps:spPr>
                        <a:xfrm flipH="1">
                          <a:off x="0" y="0"/>
                          <a:ext cx="569075" cy="863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1F85F" id="Straight Connector 45"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pt,22.35pt" to="113.9pt,9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4xRxQEAAMcDAAAOAAAAZHJzL2Uyb0RvYy54bWysU8FuEzEQvSPxD5bvZDctDWWVTQ+pCgcE&#13;&#10;UQsf4HrtrFXbY41NdvP3jL3JgihICPVi2Z55b+Y9j9c3o7PsoDAa8C1fLmrOlJfQGb9v+bevd2+u&#13;&#10;OYtJ+E5Y8KrlRxX5zeb1q/UQGnUBPdhOISMSH5shtLxPKTRVFWWvnIgLCMpTUAM6keiI+6pDMRC7&#13;&#10;s9VFXa+qAbALCFLFSLe3U5BvCr/WSqYvWkeVmG059ZbKimV9zGu1WYtmjyL0Rp7aEP/RhRPGU9GZ&#13;&#10;6lYkwb6jeUbljESIoNNCgqtAayNV0UBqlvVvah56EVTRQubEMNsUX45Wfj7skJmu5W+vOPPC0Rs9&#13;&#10;JBRm3ye2Be/JQUBGQXJqCLEhwNbv8HSKYYdZ9qjRMW1N+EhDUIwgaWwsPh9nn9WYmKTLq9X7+h2V&#13;&#10;kxS6Xl1eLpeZvZpoMl3AmD4ocCxvWm6NzzaIRhw+xTSlnlMIl9uaGim7dLQqJ1t/rzRJo4JTS2Wo&#13;&#10;1NYiOwgah+7pXLZkZog21s6gupT8K+iUm2GqDNq/AufsUhF8moHOeMA/VU3juVU95Z9VT1qz7Efo&#13;&#10;juVZih00LcXQ02Tncfz1XOA//9/mBwAAAP//AwBQSwMEFAAGAAgAAAAhAE5qX1TfAAAADwEAAA8A&#13;&#10;AABkcnMvZG93bnJldi54bWxMT8tOwzAQvCPxD9YicaN2Q9tEaZyqFCHOtFx6c+IliRqvQ+y24e9Z&#13;&#10;TvSy0mgeO1NsJteLC46h86RhPlMgkGpvO2o0fB7enjIQIRqypveEGn4wwKa8vytMbv2VPvCyj43g&#13;&#10;EAq50dDGOORShrpFZ8LMD0jMffnRmchwbKQdzZXDXS8TpVbSmY74Q2sG3LVYn/Znp+Hw7tRUxW6H&#13;&#10;9J2q7fFluaLjUuvHh+l1zWe7BhFxiv8O+NvA/aHkYpU/kw2iZ/ycJSzVsFikIFiQJCkPqpjJVAqy&#13;&#10;LOTtjvIXAAD//wMAUEsBAi0AFAAGAAgAAAAhALaDOJL+AAAA4QEAABMAAAAAAAAAAAAAAAAAAAAA&#13;&#10;AFtDb250ZW50X1R5cGVzXS54bWxQSwECLQAUAAYACAAAACEAOP0h/9YAAACUAQAACwAAAAAAAAAA&#13;&#10;AAAAAAAvAQAAX3JlbHMvLnJlbHNQSwECLQAUAAYACAAAACEAjeOMUcUBAADHAwAADgAAAAAAAAAA&#13;&#10;AAAAAAAuAgAAZHJzL2Uyb0RvYy54bWxQSwECLQAUAAYACAAAACEATmpfVN8AAAAPAQAADwAAAAAA&#13;&#10;AAAAAAAAAAAfBAAAZHJzL2Rvd25yZXYueG1sUEsFBgAAAAAEAAQA8wAAACsFAAAAAA==&#13;&#10;" strokecolor="black [3200]" strokeweight=".5pt">
                <v:stroke joinstyle="miter"/>
              </v:line>
            </w:pict>
          </mc:Fallback>
        </mc:AlternateContent>
      </w:r>
      <w:r w:rsidR="00EA423B" w:rsidRPr="0042050F">
        <w:rPr>
          <w:rFonts w:asciiTheme="majorBidi" w:hAnsiTheme="majorBidi" w:cstheme="majorBidi"/>
          <w:bCs/>
          <w:noProof/>
          <w:lang w:eastAsia="en-GB"/>
        </w:rPr>
        <mc:AlternateContent>
          <mc:Choice Requires="wps">
            <w:drawing>
              <wp:anchor distT="0" distB="0" distL="114300" distR="114300" simplePos="0" relativeHeight="251774976" behindDoc="0" locked="0" layoutInCell="1" allowOverlap="1" wp14:anchorId="31495CEE" wp14:editId="175366BC">
                <wp:simplePos x="0" y="0"/>
                <wp:positionH relativeFrom="margin">
                  <wp:posOffset>223520</wp:posOffset>
                </wp:positionH>
                <wp:positionV relativeFrom="paragraph">
                  <wp:posOffset>80645</wp:posOffset>
                </wp:positionV>
                <wp:extent cx="2503170" cy="18034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503170" cy="1803400"/>
                        </a:xfrm>
                        <a:prstGeom prst="rect">
                          <a:avLst/>
                        </a:prstGeom>
                        <a:solidFill>
                          <a:schemeClr val="lt1"/>
                        </a:solidFill>
                        <a:ln w="6350">
                          <a:noFill/>
                        </a:ln>
                      </wps:spPr>
                      <wps:txbx>
                        <w:txbxContent>
                          <w:p w14:paraId="7454CA08"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W</w:t>
                            </w:r>
                          </w:p>
                          <w:p w14:paraId="73D79255"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ɸ</w:t>
                            </w:r>
                          </w:p>
                          <w:p w14:paraId="3015C9C8"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σ</w:t>
                            </w:r>
                          </w:p>
                          <w:p w14:paraId="4EEABDB8"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µ              µ    µ       µ</w:t>
                            </w:r>
                          </w:p>
                          <w:p w14:paraId="1E7D214D"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b/>
                                <w:bCs/>
                                <w:u w:val="single"/>
                              </w:rPr>
                              <w:t>s</w:t>
                            </w:r>
                            <w:r w:rsidRPr="00B408AA">
                              <w:rPr>
                                <w:rFonts w:asciiTheme="majorBidi" w:hAnsiTheme="majorBidi" w:cstheme="majorBidi"/>
                              </w:rPr>
                              <w:t xml:space="preserve">     l        a:             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5CEE" id="Text Box 42" o:spid="_x0000_s1039" type="#_x0000_t202" style="position:absolute;margin-left:17.6pt;margin-top:6.35pt;width:197.1pt;height:14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pv+RwIAAIQEAAAOAAAAZHJzL2Uyb0RvYy54bWysVE1v2zAMvQ/YfxB0X20n6ceCOkXWosOA&#13;&#10;oC2QDD0rstwYkEVNUmJnv35PctJm3U7DLjJFUvx4j/T1Td9qtlPON2RKXpzlnCkjqWrMS8m/r+4/&#13;&#10;XXHmgzCV0GRUyffK85vZxw/XnZ2qEW1IV8oxBDF+2tmSb0Kw0yzzcqNa4c/IKgNjTa4VAVf3klVO&#13;&#10;dIje6myU5xdZR66yjqTyHtq7wchnKX5dKxke69qrwHTJUVtIp0vnOp7Z7FpMX5ywm0YeyhD/UEUr&#13;&#10;GoOkr6HuRBBs65o/QrWNdOSpDmeS2ozqupEq9YBuivxdN8uNsCr1AnC8fYXJ/7+w8mH35FhTlXwy&#13;&#10;4syIFhytVB/YF+oZVMCns34Kt6WFY+ihB89HvYcytt3Xro1fNMRgB9L7V3RjNAnl6DwfF5cwSdiK&#13;&#10;q3w8yRP+2dtz63z4qqhlUSi5A30JVbFb+IBS4Hp0idk86aa6b7ROlzgy6lY7thMgW4dUJF785qUN&#13;&#10;60p+MT7PU2BD8fkQWRskiM0OTUUp9Os+gVOMjx2vqdoDCEfDKHkr7xsUuxA+PAmH2UGD2IfwiKPW&#13;&#10;hGR0kDjbkPv5N330B6WwctZhFkvuf2yFU5zpbwZkfy4mkzi86TI5vxzh4k4t61OL2ba3BAQKbJ6V&#13;&#10;SYz+QR/F2lH7jLWZx6wwCSORu+ThKN6GYUOwdlLN58kJ42pFWJillTF0RDxSseqfhbMHvgKofqDj&#13;&#10;1IrpO9oG3/jS0HwbqG4SpxHoAdUD/hj1RPVhLeMund6T19vPY/YLAAD//wMAUEsDBBQABgAIAAAA&#13;&#10;IQCySXlJ5QAAAA4BAAAPAAAAZHJzL2Rvd25yZXYueG1sTE/JTsMwEL0j8Q/WIHFBrYPTNjSNUyGW&#13;&#10;InFrwyJubmySiHgcxW4S/p7hBJeRZt6bt2TbybZsML1vHEq4nkfADJZON1hJeCkeZzfAfFCoVevQ&#13;&#10;SPg2Hrb5+VmmUu1G3JvhECpGIuhTJaEOoUs592VtrPJz1xkk7NP1VgVa+4rrXo0kblsuomjFrWqQ&#13;&#10;HGrVmbvalF+Hk5XwcVW9P/tp9zrGy7h7eBqK5E0XUl5eTPcbGrcbYMFM4e8DfjtQfsgp2NGdUHvW&#13;&#10;SoiXgph0FwkwwhdivQB2lCDWqwR4nvH/NfIfAAAA//8DAFBLAQItABQABgAIAAAAIQC2gziS/gAA&#13;&#10;AOEBAAATAAAAAAAAAAAAAAAAAAAAAABbQ29udGVudF9UeXBlc10ueG1sUEsBAi0AFAAGAAgAAAAh&#13;&#10;ADj9If/WAAAAlAEAAAsAAAAAAAAAAAAAAAAALwEAAF9yZWxzLy5yZWxzUEsBAi0AFAAGAAgAAAAh&#13;&#10;AEd+m/5HAgAAhAQAAA4AAAAAAAAAAAAAAAAALgIAAGRycy9lMm9Eb2MueG1sUEsBAi0AFAAGAAgA&#13;&#10;AAAhALJJeUnlAAAADgEAAA8AAAAAAAAAAAAAAAAAoQQAAGRycy9kb3ducmV2LnhtbFBLBQYAAAAA&#13;&#10;BAAEAPMAAACzBQAAAAA=&#13;&#10;" fillcolor="white [3201]" stroked="f" strokeweight=".5pt">
                <v:textbox>
                  <w:txbxContent>
                    <w:p w14:paraId="7454CA08"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W</w:t>
                      </w:r>
                    </w:p>
                    <w:p w14:paraId="73D79255"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ɸ</w:t>
                      </w:r>
                    </w:p>
                    <w:p w14:paraId="3015C9C8"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σ</w:t>
                      </w:r>
                    </w:p>
                    <w:p w14:paraId="4EEABDB8"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rPr>
                        <w:t>µ              µ    µ       µ</w:t>
                      </w:r>
                    </w:p>
                    <w:p w14:paraId="1E7D214D" w14:textId="77777777" w:rsidR="00BF7515" w:rsidRPr="00B408AA" w:rsidRDefault="00BF7515" w:rsidP="002C1536">
                      <w:pPr>
                        <w:spacing w:line="480" w:lineRule="auto"/>
                        <w:jc w:val="center"/>
                        <w:rPr>
                          <w:rFonts w:asciiTheme="majorBidi" w:hAnsiTheme="majorBidi" w:cstheme="majorBidi"/>
                        </w:rPr>
                      </w:pPr>
                      <w:r w:rsidRPr="00B408AA">
                        <w:rPr>
                          <w:rFonts w:asciiTheme="majorBidi" w:hAnsiTheme="majorBidi" w:cstheme="majorBidi"/>
                          <w:b/>
                          <w:bCs/>
                          <w:u w:val="single"/>
                        </w:rPr>
                        <w:t>s</w:t>
                      </w:r>
                      <w:r w:rsidRPr="00B408AA">
                        <w:rPr>
                          <w:rFonts w:asciiTheme="majorBidi" w:hAnsiTheme="majorBidi" w:cstheme="majorBidi"/>
                        </w:rPr>
                        <w:t xml:space="preserve">     l        a:             ħ</w:t>
                      </w:r>
                    </w:p>
                  </w:txbxContent>
                </v:textbox>
                <w10:wrap anchorx="margin"/>
              </v:shape>
            </w:pict>
          </mc:Fallback>
        </mc:AlternateContent>
      </w:r>
    </w:p>
    <w:p w14:paraId="2D8E5FBA" w14:textId="6AD05102" w:rsidR="00BB30E3" w:rsidRPr="0042050F" w:rsidRDefault="002C1536" w:rsidP="00CF432F">
      <w:pPr>
        <w:spacing w:line="360" w:lineRule="auto"/>
        <w:ind w:firstLine="720"/>
        <w:rPr>
          <w:rFonts w:asciiTheme="majorBidi" w:hAnsiTheme="majorBidi" w:cstheme="majorBidi"/>
        </w:rPr>
      </w:pPr>
      <w:r w:rsidRPr="0042050F">
        <w:rPr>
          <w:rFonts w:asciiTheme="majorBidi" w:hAnsiTheme="majorBidi" w:cstheme="majorBidi"/>
          <w:bCs/>
          <w:noProof/>
          <w:lang w:eastAsia="en-GB"/>
        </w:rPr>
        <mc:AlternateContent>
          <mc:Choice Requires="wps">
            <w:drawing>
              <wp:anchor distT="0" distB="0" distL="114300" distR="114300" simplePos="0" relativeHeight="251785216" behindDoc="0" locked="0" layoutInCell="1" allowOverlap="1" wp14:anchorId="752F390E" wp14:editId="02C1A009">
                <wp:simplePos x="0" y="0"/>
                <wp:positionH relativeFrom="column">
                  <wp:posOffset>4271645</wp:posOffset>
                </wp:positionH>
                <wp:positionV relativeFrom="paragraph">
                  <wp:posOffset>260696</wp:posOffset>
                </wp:positionV>
                <wp:extent cx="0" cy="139065"/>
                <wp:effectExtent l="0" t="0" r="12700" b="13335"/>
                <wp:wrapNone/>
                <wp:docPr id="31281" name="Straight Connector 31281"/>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C5D6E7" id="Straight Connector 3128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36.35pt,20.55pt" to="336.3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kVYtwEAAL4DAAAOAAAAZHJzL2Uyb0RvYy54bWysU8GO0zAQvSPxD5bvNElXrJao6R66gguC&#13;&#10;ioUP8Dp2Y2F7rLFp0r9n7KRZBAghxMXx2O/NzHue7O4nZ9lZYTTgO95sas6Ul9Abf+r4l89vX91x&#13;&#10;FpPwvbDgVccvKvL7/csXuzG0agsD2F4hoyQ+tmPo+JBSaKsqykE5ETcQlKdLDehEohBPVY9ipOzO&#13;&#10;Vtu6vq1GwD4gSBUjnT7Ml3xf8mutZPqodVSJ2Y5Tb6msWNanvFb7nWhPKMJg5NKG+IcunDCeiq6p&#13;&#10;HkQS7BuaX1I5IxEi6LSR4CrQ2khVNJCapv5JzeMggipayJwYVpvi/0srP5yPyEzf8Ztme9dw5oWj&#13;&#10;Z3pMKMxpSOwA3pOJgGy+J7/GEFuiHfwRlyiGI2bxk0aXvySLTcXjy+qxmhKT86Gk0+bmTX37Ottf&#13;&#10;PfMCxvROgWN503FrfFYvWnF+H9MMvUKIl/uYK5dduliVwdZ/UpoUUa2msMssqYNFdhY0Bf3XZilb&#13;&#10;kJmijbUrqf4zacFmmirz9bfEFV0qgk8r0RkP+Luqabq2qmf8VfWsNct+gv5S3qHYQUNSDF0GOk/h&#13;&#10;j3GhP/92++8AAAD//wMAUEsDBBQABgAIAAAAIQCgQuJn4AAAAA4BAAAPAAAAZHJzL2Rvd25yZXYu&#13;&#10;eG1sTE/JTsMwEL0j8Q/WIHGjTgJKURqnqooQ4oJoSu9uPHVSvESxk4a/ZxAHuIxmefOWcj1bwyYc&#13;&#10;QuedgHSRAEPXeNU5LeBj/3z3CCxE6ZQ03qGALwywrq6vSlkof3E7nOqoGZG4UEgBbYx9wXloWrQy&#13;&#10;LHyPjm4nP1gZaRw0V4O8ELk1PEuSnFvZOVJoZY/bFpvPerQCzOswHfRWb8L4ssvr8/spe9tPQtze&#13;&#10;zE8rKpsVsIhz/PuAnwzkHyoydvSjU4EZAfkyWxJUwEOaAiPA7+JIzX0CvCr5/xjVNwAAAP//AwBQ&#13;&#10;SwECLQAUAAYACAAAACEAtoM4kv4AAADhAQAAEwAAAAAAAAAAAAAAAAAAAAAAW0NvbnRlbnRfVHlw&#13;&#10;ZXNdLnhtbFBLAQItABQABgAIAAAAIQA4/SH/1gAAAJQBAAALAAAAAAAAAAAAAAAAAC8BAABfcmVs&#13;&#10;cy8ucmVsc1BLAQItABQABgAIAAAAIQBOykVYtwEAAL4DAAAOAAAAAAAAAAAAAAAAAC4CAABkcnMv&#13;&#10;ZTJvRG9jLnhtbFBLAQItABQABgAIAAAAIQCgQuJn4AAAAA4BAAAPAAAAAAAAAAAAAAAAABEEAABk&#13;&#10;cnMvZG93bnJldi54bWxQSwUGAAAAAAQABADzAAAAHgUAAAAA&#13;&#10;" strokecolor="black [3200]" strokeweight=".5pt">
                <v:stroke joinstyle="miter"/>
              </v:line>
            </w:pict>
          </mc:Fallback>
        </mc:AlternateContent>
      </w:r>
    </w:p>
    <w:p w14:paraId="49FB1CF0" w14:textId="37E81020" w:rsidR="00BB30E3" w:rsidRPr="0042050F" w:rsidRDefault="00BB30E3" w:rsidP="00CF432F">
      <w:pPr>
        <w:pStyle w:val="BodyText"/>
        <w:spacing w:before="5"/>
        <w:ind w:firstLine="720"/>
        <w:rPr>
          <w:rFonts w:asciiTheme="majorBidi" w:hAnsiTheme="majorBidi" w:cstheme="majorBidi"/>
          <w:lang w:val="en-GB"/>
        </w:rPr>
      </w:pPr>
    </w:p>
    <w:p w14:paraId="41921022" w14:textId="5CBF637B" w:rsidR="00BB30E3" w:rsidRPr="0042050F" w:rsidRDefault="00484EDA" w:rsidP="00CF432F">
      <w:pPr>
        <w:widowControl w:val="0"/>
        <w:tabs>
          <w:tab w:val="left" w:pos="850"/>
        </w:tabs>
        <w:autoSpaceDE w:val="0"/>
        <w:autoSpaceDN w:val="0"/>
        <w:spacing w:before="71" w:line="360" w:lineRule="auto"/>
        <w:ind w:right="102"/>
        <w:rPr>
          <w:rFonts w:asciiTheme="majorBidi" w:hAnsiTheme="majorBidi" w:cstheme="majorBidi"/>
          <w:lang w:val="en-US"/>
        </w:rPr>
      </w:pPr>
      <w:r w:rsidRPr="0042050F">
        <w:rPr>
          <w:rFonts w:asciiTheme="majorBidi" w:hAnsiTheme="majorBidi" w:cstheme="majorBidi"/>
          <w:bCs/>
          <w:noProof/>
          <w:lang w:eastAsia="en-GB"/>
        </w:rPr>
        <mc:AlternateContent>
          <mc:Choice Requires="wps">
            <w:drawing>
              <wp:anchor distT="0" distB="0" distL="114300" distR="114300" simplePos="0" relativeHeight="251791360" behindDoc="0" locked="0" layoutInCell="1" allowOverlap="1" wp14:anchorId="3843F1FE" wp14:editId="0F97F564">
                <wp:simplePos x="0" y="0"/>
                <wp:positionH relativeFrom="column">
                  <wp:posOffset>1449705</wp:posOffset>
                </wp:positionH>
                <wp:positionV relativeFrom="paragraph">
                  <wp:posOffset>55361</wp:posOffset>
                </wp:positionV>
                <wp:extent cx="226060" cy="173355"/>
                <wp:effectExtent l="0" t="0" r="15240" b="17145"/>
                <wp:wrapNone/>
                <wp:docPr id="31289" name="Straight Connector 31289"/>
                <wp:cNvGraphicFramePr/>
                <a:graphic xmlns:a="http://schemas.openxmlformats.org/drawingml/2006/main">
                  <a:graphicData uri="http://schemas.microsoft.com/office/word/2010/wordprocessingShape">
                    <wps:wsp>
                      <wps:cNvCnPr/>
                      <wps:spPr>
                        <a:xfrm>
                          <a:off x="0" y="0"/>
                          <a:ext cx="226060" cy="173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50C8F7" id="Straight Connector 31289"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14.15pt,4.35pt" to="131.95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KcJvwEAAMMDAAAOAAAAZHJzL2Uyb0RvYy54bWysU9tu2zAMfR/QfxD0vvgSNOuMOH1I0b4M&#13;&#10;W7BuH6DKUixMN1Ba7Pz9KNlxh3UYhqIvsijykDyH9PZ2NJqcBATlbEurVUmJsNx1yh5b+v3b/fsb&#13;&#10;SkJktmPaWdHSswj0dnf1bjv4RtSud7oTQDCJDc3gW9rH6JuiCLwXhoWV88KiUzowLKIJx6IDNmB2&#13;&#10;o4u6LDfF4KDz4LgIAV/vJifd5fxSCh6/SBlEJLql2FvMJ+TzKZ3FbsuaIzDfKz63wV7RhWHKYtEl&#13;&#10;1R2LjPwE9SKVURxccDKuuDOFk1JxkTkgm6r8g81jz7zIXFCc4BeZwtul5Z9PByCqa+m6qm8+UmKZ&#13;&#10;wTE9RmDq2Eeyd9aiiA7I5Ee9Bh8ahO3tAWYr+AMk8qMEk75Ii4xZ4/OisRgj4fhY15tyg5Pg6Ko+&#13;&#10;rNfX12kGxTPYQ4gPwhmSLi3VyiYJWMNOn0KcQi8hiEvNTOXzLZ61SMHafhUSaWHBKqPzQom9BnJi&#13;&#10;uArdj2oumyMTRCqtF1D5b9Acm2AiL9n/ApfoXNHZuACNsg7+VjWOl1blFH9hPXFNtJ9cd87DyHLg&#13;&#10;pmRB561Oq/i7neHP/97uFwAAAP//AwBQSwMEFAAGAAgAAAAhANZrydnhAAAADQEAAA8AAABkcnMv&#13;&#10;ZG93bnJldi54bWxMT8tOwzAQvCPxD9YicaMOjhRCGqeqihDigmgKdzd2nYC9jmwnDX+POZXLSqN5&#13;&#10;7Ey9Wawhs/JhcMjhfpUBUdg5OaDm8HF4viuBhChQCuNQcfhRATbN9VUtKunOuFdzGzVJIRgqwaGP&#13;&#10;cawoDV2vrAgrNypM3Ml5K2KCXlPpxTmFW0NZlhXUigHTh16Mater7rudLAfz6udPvdPbML3si/br&#13;&#10;/cTeDjPntzfL0zqd7RpIVEu8OOBvQ+oPTSp2dBPKQAwHxso8STmUD0ASz4r8EciRQ15kQJua/l/R&#13;&#10;/AIAAP//AwBQSwECLQAUAAYACAAAACEAtoM4kv4AAADhAQAAEwAAAAAAAAAAAAAAAAAAAAAAW0Nv&#13;&#10;bnRlbnRfVHlwZXNdLnhtbFBLAQItABQABgAIAAAAIQA4/SH/1gAAAJQBAAALAAAAAAAAAAAAAAAA&#13;&#10;AC8BAABfcmVscy8ucmVsc1BLAQItABQABgAIAAAAIQDm2KcJvwEAAMMDAAAOAAAAAAAAAAAAAAAA&#13;&#10;AC4CAABkcnMvZTJvRG9jLnhtbFBLAQItABQABgAIAAAAIQDWa8nZ4QAAAA0BAAAPAAAAAAAAAAAA&#13;&#10;AAAAABkEAABkcnMvZG93bnJldi54bWxQSwUGAAAAAAQABADzAAAAJwU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81120" behindDoc="0" locked="0" layoutInCell="1" allowOverlap="1" wp14:anchorId="1D61B229" wp14:editId="3C6DBDAE">
                <wp:simplePos x="0" y="0"/>
                <wp:positionH relativeFrom="column">
                  <wp:posOffset>1120025</wp:posOffset>
                </wp:positionH>
                <wp:positionV relativeFrom="paragraph">
                  <wp:posOffset>59401</wp:posOffset>
                </wp:positionV>
                <wp:extent cx="328930" cy="507365"/>
                <wp:effectExtent l="0" t="0" r="13970" b="13335"/>
                <wp:wrapNone/>
                <wp:docPr id="94" name="Straight Connector 94"/>
                <wp:cNvGraphicFramePr/>
                <a:graphic xmlns:a="http://schemas.openxmlformats.org/drawingml/2006/main">
                  <a:graphicData uri="http://schemas.microsoft.com/office/word/2010/wordprocessingShape">
                    <wps:wsp>
                      <wps:cNvCnPr/>
                      <wps:spPr>
                        <a:xfrm flipH="1">
                          <a:off x="0" y="0"/>
                          <a:ext cx="328930" cy="507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164D5" id="Straight Connector 94"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4.7pt" to="114.1pt,4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4iPxgEAAMcDAAAOAAAAZHJzL2Uyb0RvYy54bWysU02P0zAQvSPxHyzfadKWXXajpnvoCjgg&#13;&#10;qFj2B3idcWPhL41Nm/57xk4aECwSQlws2zPvzbzn8eZusIYdAaP2ruXLRc0ZOOk77Q4tf/zy9tUN&#13;&#10;ZzEJ1wnjHbT8DJHfbV++2JxCAyvfe9MBMiJxsTmFlvcphaaqouzBirjwARwFlUcrEh3xUHUoTsRu&#13;&#10;TbWq6+vq5LEL6CXESLf3Y5BvC79SINMnpSIkZlpOvaWyYlmf8lptN6I5oAi9llMb4h+6sEI7KjpT&#13;&#10;3Ysk2DfUv1FZLdFHr9JCelt5pbSEooHULOtf1Dz0IkDRQubEMNsU/x+t/HjcI9Ndy29fc+aEpTd6&#13;&#10;SCj0oU9s550jBz0yCpJTpxAbAuzcHqdTDHvMsgeFlimjw3sagmIESWND8fk8+wxDYpIu16ub2zW9&#13;&#10;hqTQVf1mfX2V2auRJtMFjOkdeMvypuVGu2yDaMTxQ0xj6iWFcLmtsZGyS2cDOdm4z6BIGhUcWypD&#13;&#10;BTuD7ChoHLqvy6lsycwQpY2ZQXUp+UfQlJthUAbtb4FzdqnoXZqBVjuPz1VNw6VVNeZfVI9as+wn&#13;&#10;353LsxQ7aFqKodNk53H8+VzgP/7f9jsAAAD//wMAUEsDBBQABgAIAAAAIQDpCRZd3gAAAA0BAAAP&#13;&#10;AAAAZHJzL2Rvd25yZXYueG1sTE9NT8MwDL0j8R8iI3FjCR3ruq7ptA0hzmxcdksb01Y0Tmmyrfx7&#13;&#10;zAkutp6e/T6KzeR6ccExdJ40PM4UCKTa244aDe/Hl4cMRIiGrOk9oYZvDLApb28Kk1t/pTe8HGIj&#13;&#10;WIRCbjS0MQ65lKFu0Zkw8wMScx9+dCYyHBtpR3NlcdfLRKlUOtMRO7RmwH2L9efh7DQcX52aqtjt&#13;&#10;kb6WanvaLVI6LbS+v5ue1zy2axARp/j3Ab8dOD+UHKzyZ7JB9IyX6ROfaljxYj5JsgREpSFbzUGW&#13;&#10;hfzfovwBAAD//wMAUEsBAi0AFAAGAAgAAAAhALaDOJL+AAAA4QEAABMAAAAAAAAAAAAAAAAAAAAA&#13;&#10;AFtDb250ZW50X1R5cGVzXS54bWxQSwECLQAUAAYACAAAACEAOP0h/9YAAACUAQAACwAAAAAAAAAA&#13;&#10;AAAAAAAvAQAAX3JlbHMvLnJlbHNQSwECLQAUAAYACAAAACEAnaOIj8YBAADHAwAADgAAAAAAAAAA&#13;&#10;AAAAAAAuAgAAZHJzL2Uyb0RvYy54bWxQSwECLQAUAAYACAAAACEA6QkWXd4AAAANAQAADwAAAAAA&#13;&#10;AAAAAAAAAAAgBAAAZHJzL2Rvd25yZXYueG1sUEsFBgAAAAAEAAQA8wAAACsFAAAAAA==&#13;&#10;" strokecolor="black [3200]" strokeweight=".5pt">
                <v:stroke joinstyle="miter"/>
              </v:line>
            </w:pict>
          </mc:Fallback>
        </mc:AlternateContent>
      </w:r>
    </w:p>
    <w:p w14:paraId="1B81C63D" w14:textId="48D11806" w:rsidR="00BB30E3" w:rsidRPr="0042050F" w:rsidRDefault="00484EDA" w:rsidP="00CF432F">
      <w:pPr>
        <w:pStyle w:val="NormalWeb"/>
        <w:spacing w:line="360" w:lineRule="auto"/>
        <w:rPr>
          <w:rFonts w:asciiTheme="majorBidi" w:eastAsia="Times New Roman" w:hAnsiTheme="majorBidi" w:cstheme="majorBidi"/>
          <w:sz w:val="24"/>
          <w:szCs w:val="24"/>
          <w:lang w:val="en-US" w:bidi="en-US"/>
        </w:rPr>
      </w:pPr>
      <w:r w:rsidRPr="0042050F">
        <w:rPr>
          <w:rFonts w:asciiTheme="majorBidi" w:hAnsiTheme="majorBidi" w:cstheme="majorBidi"/>
          <w:bCs/>
          <w:noProof/>
          <w:lang w:eastAsia="en-GB"/>
        </w:rPr>
        <mc:AlternateContent>
          <mc:Choice Requires="wps">
            <w:drawing>
              <wp:anchor distT="0" distB="0" distL="114300" distR="114300" simplePos="0" relativeHeight="251794432" behindDoc="0" locked="0" layoutInCell="1" allowOverlap="1" wp14:anchorId="3F20687A" wp14:editId="11D99E97">
                <wp:simplePos x="0" y="0"/>
                <wp:positionH relativeFrom="column">
                  <wp:posOffset>1477818</wp:posOffset>
                </wp:positionH>
                <wp:positionV relativeFrom="paragraph">
                  <wp:posOffset>131214</wp:posOffset>
                </wp:positionV>
                <wp:extent cx="0" cy="174914"/>
                <wp:effectExtent l="0" t="0" r="12700" b="15875"/>
                <wp:wrapNone/>
                <wp:docPr id="11" name="Straight Connector 11"/>
                <wp:cNvGraphicFramePr/>
                <a:graphic xmlns:a="http://schemas.openxmlformats.org/drawingml/2006/main">
                  <a:graphicData uri="http://schemas.microsoft.com/office/word/2010/wordprocessingShape">
                    <wps:wsp>
                      <wps:cNvCnPr/>
                      <wps:spPr>
                        <a:xfrm flipV="1">
                          <a:off x="0" y="0"/>
                          <a:ext cx="0" cy="1749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B100C" id="Straight Connector 11"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5pt,10.35pt" to="116.35pt,2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WvQEAAMIDAAAOAAAAZHJzL2Uyb0RvYy54bWysU02P0zAQvSPxHyzfadrVio+o6R66gguC&#13;&#10;igXuXmfcWNgea2ya9N8zdtqA+JAQ4mLF9ntv5j1PtneTd+IElCyGTm5WaykgaOxtOHby08fXz15K&#13;&#10;kbIKvXIYoJNnSPJu9/TJdowt3OCArgcSLBJSO8ZODjnHtmmSHsCrtMIIgS8NkleZt3RselIjq3vX&#13;&#10;3KzXz5sRqY+EGlLi0/v5Uu6qvjGg83tjEmThOsm95bpSXR/L2uy2qj2SioPVlzbUP3ThlQ1cdJG6&#13;&#10;V1mJr2R/kfJWEyY0eaXRN2iM1VA9sJvN+ic3D4OKUL1wOCkuMaX/J6vfnQ4kbM9vt5EiKM9v9JBJ&#13;&#10;2eOQxR5D4ASRBF9yUmNMLRP24UCXXYoHKrYnQ14YZ+NnFqpBsDUx1ZzPS84wZaHnQ82nmxe3rza3&#13;&#10;RbiZFYpSpJTfAHpRPjrpbCgJqFad3qY8Q68Q5pWO5h7qVz47KGAXPoBhV1xr7qbOE+wdiZPiSei/&#13;&#10;VD9ctiILxVjnFtK6lvwj6YItNKgz9rfEBV0rYsgL0duA9Luqebq2amb81fXstdh+xP5cX6TGwYNS&#13;&#10;A70MdZnEH/eV/v3X230DAAD//wMAUEsDBBQABgAIAAAAIQCazDhJ3QAAAA4BAAAPAAAAZHJzL2Rv&#13;&#10;d25yZXYueG1sTE/LbsIwELxX4h+srdRbsZvyUoiDKFXVc4ELNyfeJlHjdYgNpH/PVj3AZZ+zszPZ&#13;&#10;anCtOGMfGk8aXsYKBFLpbUOVhv3u43kBIkRD1rSeUMMvBljlo4fMpNZf6AvP21gJJqGQGg11jF0q&#13;&#10;ZShrdCaMfYfEu2/fOxO57Stpe3NhctfKRKmZdKYh/lCbDjc1lj/bk9Ow+3RqKGKzQTrO1frwNp3R&#13;&#10;Yar10+PwvuSwXoKIOMTbBfx5YP2Qs7DCn8gG0WpIXpM5Q7lQnBnwPyg0TBYJyDyT9zbyKwAAAP//&#13;&#10;AwBQSwECLQAUAAYACAAAACEAtoM4kv4AAADhAQAAEwAAAAAAAAAAAAAAAAAAAAAAW0NvbnRlbnRf&#13;&#10;VHlwZXNdLnhtbFBLAQItABQABgAIAAAAIQA4/SH/1gAAAJQBAAALAAAAAAAAAAAAAAAAAC8BAABf&#13;&#10;cmVscy8ucmVsc1BLAQItABQABgAIAAAAIQDfj+bWvQEAAMIDAAAOAAAAAAAAAAAAAAAAAC4CAABk&#13;&#10;cnMvZTJvRG9jLnhtbFBLAQItABQABgAIAAAAIQCazDhJ3QAAAA4BAAAPAAAAAAAAAAAAAAAAABcE&#13;&#10;AABkcnMvZG93bnJldi54bWxQSwUGAAAAAAQABADzAAAAIQUAAAAA&#13;&#10;" strokecolor="black [3200]" strokeweight=".5pt">
                <v:stroke joinstyle="miter"/>
              </v:line>
            </w:pict>
          </mc:Fallback>
        </mc:AlternateContent>
      </w:r>
      <w:r w:rsidRPr="0042050F">
        <w:rPr>
          <w:rFonts w:asciiTheme="majorBidi" w:hAnsiTheme="majorBidi" w:cstheme="majorBidi"/>
          <w:bCs/>
          <w:noProof/>
          <w:lang w:eastAsia="en-GB"/>
        </w:rPr>
        <mc:AlternateContent>
          <mc:Choice Requires="wps">
            <w:drawing>
              <wp:anchor distT="0" distB="0" distL="114300" distR="114300" simplePos="0" relativeHeight="251795456" behindDoc="0" locked="0" layoutInCell="1" allowOverlap="1" wp14:anchorId="177F5972" wp14:editId="60DE32E8">
                <wp:simplePos x="0" y="0"/>
                <wp:positionH relativeFrom="column">
                  <wp:posOffset>1473373</wp:posOffset>
                </wp:positionH>
                <wp:positionV relativeFrom="paragraph">
                  <wp:posOffset>101831</wp:posOffset>
                </wp:positionV>
                <wp:extent cx="225425" cy="215900"/>
                <wp:effectExtent l="0" t="0" r="15875" b="12700"/>
                <wp:wrapNone/>
                <wp:docPr id="13" name="Straight Connector 13"/>
                <wp:cNvGraphicFramePr/>
                <a:graphic xmlns:a="http://schemas.openxmlformats.org/drawingml/2006/main">
                  <a:graphicData uri="http://schemas.microsoft.com/office/word/2010/wordprocessingShape">
                    <wps:wsp>
                      <wps:cNvCnPr/>
                      <wps:spPr>
                        <a:xfrm flipH="1">
                          <a:off x="0" y="0"/>
                          <a:ext cx="225425"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38FD9" id="Straight Connector 13"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8pt" to="133.75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QoxgEAAMcDAAAOAAAAZHJzL2Uyb0RvYy54bWysU02P0zAQvSPxHyzfadJAEURN99AVcEBQ&#13;&#10;scsP8Dp2Y2F7rLFp0n/P2GkD4kNarbhYsWfem3lvJtubyVl2UhgN+I6vVzVnykvojT92/Ov9uxdv&#13;&#10;OItJ+F5Y8KrjZxX5ze75s+0YWtXAALZXyIjEx3YMHR9SCm1VRTkoJ+IKgvIU1IBOJLrisepRjMTu&#13;&#10;bNXU9etqBOwDglQx0uvtHOS7wq+1kumz1lElZjtOvaVyYjkf8lnttqI9ogiDkZc2xBO6cMJ4KrpQ&#13;&#10;3Yok2Hc0f1A5IxEi6LSS4CrQ2khVNJCadf2bmrtBBFW0kDkxLDbF/0crP50OyExPs3vJmReOZnSX&#13;&#10;UJjjkNgevCcHARkFyakxxJYAe3/Ayy2GA2bZk0bHtDXhAxEVI0gam4rP58VnNSUm6bFpNq+aDWeS&#13;&#10;Qs1687Yuc6hmmkwXMKb3ChzLHx23xmcbRCtOH2Oi0pR6TaFLbmtupHyls1U52fovSpM0Kji3VJZK&#13;&#10;7S2yk6B16L+tsyjiKpkZoo21C6guJf8JuuRmmCqL9ljgkl0qgk8L0BkP+Leqabq2quf8q+pZa5b9&#13;&#10;AP25jKXYQdtSlF02O6/jr/cC//n/7X4AAAD//wMAUEsDBBQABgAIAAAAIQC579yi3wAAAA4BAAAP&#13;&#10;AAAAZHJzL2Rvd25yZXYueG1sTI9Bb8IwDIXvk/YfIk/iNpIVtUylKWJMaOfBLtzSxrQVjdM1Acq/&#13;&#10;n3faLrasZz+/r1hPrhdXHEPnScPLXIFAqr3tqNHwddg9v4II0ZA1vSfUcMcA6/LxoTC59Tf6xOs+&#13;&#10;NoJNKORGQxvjkEsZ6hadCXM/ILF28qMzkcexkXY0NzZ3vUyUyqQzHfGH1gy4bbE+7y9Ow+HDqamK&#13;&#10;3Rbpe6k2x7c0o2Oq9expel9x2axARJzi3wX8MnB+KDlY5S9kg+g1JIuEgSILGXdeSLJlCqLSkCoF&#13;&#10;sizkf4zyBwAA//8DAFBLAQItABQABgAIAAAAIQC2gziS/gAAAOEBAAATAAAAAAAAAAAAAAAAAAAA&#13;&#10;AABbQ29udGVudF9UeXBlc10ueG1sUEsBAi0AFAAGAAgAAAAhADj9If/WAAAAlAEAAAsAAAAAAAAA&#13;&#10;AAAAAAAALwEAAF9yZWxzLy5yZWxzUEsBAi0AFAAGAAgAAAAhAO76lCjGAQAAxwMAAA4AAAAAAAAA&#13;&#10;AAAAAAAALgIAAGRycy9lMm9Eb2MueG1sUEsBAi0AFAAGAAgAAAAhALnv3KLfAAAADgEAAA8AAAAA&#13;&#10;AAAAAAAAAAAAIAQAAGRycy9kb3ducmV2LnhtbFBLBQYAAAAABAAEAPMAAAAsBQAAAAA=&#13;&#10;" strokecolor="black [3200]" strokeweight=".5pt">
                <v:stroke joinstyle="miter"/>
              </v:line>
            </w:pict>
          </mc:Fallback>
        </mc:AlternateContent>
      </w:r>
      <w:r w:rsidR="00EA423B" w:rsidRPr="0042050F">
        <w:rPr>
          <w:rFonts w:asciiTheme="majorBidi" w:hAnsiTheme="majorBidi" w:cstheme="majorBidi"/>
          <w:bCs/>
          <w:noProof/>
          <w:lang w:eastAsia="en-GB"/>
        </w:rPr>
        <mc:AlternateContent>
          <mc:Choice Requires="wps">
            <w:drawing>
              <wp:anchor distT="0" distB="0" distL="114300" distR="114300" simplePos="0" relativeHeight="251793408" behindDoc="0" locked="0" layoutInCell="1" allowOverlap="1" wp14:anchorId="272673E1" wp14:editId="6317E2DD">
                <wp:simplePos x="0" y="0"/>
                <wp:positionH relativeFrom="column">
                  <wp:posOffset>858174</wp:posOffset>
                </wp:positionH>
                <wp:positionV relativeFrom="paragraph">
                  <wp:posOffset>130175</wp:posOffset>
                </wp:positionV>
                <wp:extent cx="347" cy="175491"/>
                <wp:effectExtent l="0" t="0" r="12700" b="15240"/>
                <wp:wrapNone/>
                <wp:docPr id="7" name="Straight Connector 7"/>
                <wp:cNvGraphicFramePr/>
                <a:graphic xmlns:a="http://schemas.openxmlformats.org/drawingml/2006/main">
                  <a:graphicData uri="http://schemas.microsoft.com/office/word/2010/wordprocessingShape">
                    <wps:wsp>
                      <wps:cNvCnPr/>
                      <wps:spPr>
                        <a:xfrm>
                          <a:off x="0" y="0"/>
                          <a:ext cx="347" cy="175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DCC26" id="Straight Connector 7"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10.25pt" to="67.6pt,2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OnEtgEAALgDAAAOAAAAZHJzL2Uyb0RvYy54bWysU8GO0zAQvSPxD5bvNMmyUDZquoeu4IKg&#13;&#10;YpcP8Dp2Y2F7rLFp0r9n7LRZBAitEBfHY783M+95srmdnGVHhdGA73izqjlTXkJv/KHjXx/ev3rH&#13;&#10;WUzC98KCVx0/qchvty9fbMbQqisYwPYKGSXxsR1Dx4eUQltVUQ7KibiCoDxdakAnEoV4qHoUI2V3&#13;&#10;trqq67fVCNgHBKlipNO7+ZJvS36tlUyftY4qMdtx6i2VFcv6mNdquxHtAUUYjDy3If6hCyeMp6JL&#13;&#10;qjuRBPuO5rdUzkiECDqtJLgKtDZSFQ2kpql/UXM/iKCKFjInhsWm+P/Syk/HPTLTd3zNmReOnug+&#13;&#10;oTCHIbEdeE8GArJ19mkMsSX4zu/xHMWwxyx60ujyl+SwqXh7WrxVU2KSDl9fUwFJ5836zfVNkxNW&#13;&#10;T8yAMX1Q4FjedNwan3WLVhw/xjRDLxDi5U7m2mWXTlZlsPVflCYtVK0p7DJFameRHQW9f//tUrYg&#13;&#10;M0UbaxdS/XfSGZtpqkzWc4kLulQEnxaiMx7wT1XTdGlVz/iL6llrlv0I/am8RLGDxqMYeh7lPH8/&#13;&#10;x4X+9MNtfwAAAP//AwBQSwMEFAAGAAgAAAAhAFhF923gAAAADgEAAA8AAABkcnMvZG93bnJldi54&#13;&#10;bWxMT89LwzAUvgv+D+EJ3lzazo7RNR1jIuJFXKf3rMnSavJSmrSr/71vJ708+Hjfz3I7O8smPYTO&#13;&#10;o4B0kQDT2HjVoRHwcXx+WAMLUaKS1qMW8KMDbKvbm1IWyl/woKc6GkYmGAopoI2xLzgPTaudDAvf&#13;&#10;a6Tf2Q9ORoKD4WqQFzJ3lmdJsuJOdkgJrez1vtXNdz06AfZ1mD7N3uzC+HJY1V/v5+ztOAlxfzc/&#13;&#10;bejsNsCinuOfAq4bqD9UVOzkR1SBWcLLPCWqgCzJgV0JyzwDdhLwuE6BVyX/P6P6BQAA//8DAFBL&#13;&#10;AQItABQABgAIAAAAIQC2gziS/gAAAOEBAAATAAAAAAAAAAAAAAAAAAAAAABbQ29udGVudF9UeXBl&#13;&#10;c10ueG1sUEsBAi0AFAAGAAgAAAAhADj9If/WAAAAlAEAAAsAAAAAAAAAAAAAAAAALwEAAF9yZWxz&#13;&#10;Ly5yZWxzUEsBAi0AFAAGAAgAAAAhAHAg6cS2AQAAuAMAAA4AAAAAAAAAAAAAAAAALgIAAGRycy9l&#13;&#10;Mm9Eb2MueG1sUEsBAi0AFAAGAAgAAAAhAFhF923gAAAADgEAAA8AAAAAAAAAAAAAAAAAEAQAAGRy&#13;&#10;cy9kb3ducmV2LnhtbFBLBQYAAAAABAAEAPMAAAAdBQAAAAA=&#13;&#10;" strokecolor="black [3200]" strokeweight=".5pt">
                <v:stroke joinstyle="miter"/>
              </v:line>
            </w:pict>
          </mc:Fallback>
        </mc:AlternateContent>
      </w:r>
      <w:r w:rsidR="00EA423B" w:rsidRPr="0042050F">
        <w:rPr>
          <w:rFonts w:asciiTheme="majorBidi" w:hAnsiTheme="majorBidi" w:cstheme="majorBidi"/>
          <w:bCs/>
          <w:noProof/>
          <w:lang w:eastAsia="en-GB"/>
        </w:rPr>
        <mc:AlternateContent>
          <mc:Choice Requires="wps">
            <w:drawing>
              <wp:anchor distT="0" distB="0" distL="114300" distR="114300" simplePos="0" relativeHeight="251796480" behindDoc="0" locked="0" layoutInCell="1" allowOverlap="1" wp14:anchorId="0F5F4D81" wp14:editId="5F577679">
                <wp:simplePos x="0" y="0"/>
                <wp:positionH relativeFrom="column">
                  <wp:posOffset>2078355</wp:posOffset>
                </wp:positionH>
                <wp:positionV relativeFrom="paragraph">
                  <wp:posOffset>101716</wp:posOffset>
                </wp:positionV>
                <wp:extent cx="0" cy="155013"/>
                <wp:effectExtent l="0" t="0" r="12700" b="10160"/>
                <wp:wrapNone/>
                <wp:docPr id="19" name="Straight Connector 19"/>
                <wp:cNvGraphicFramePr/>
                <a:graphic xmlns:a="http://schemas.openxmlformats.org/drawingml/2006/main">
                  <a:graphicData uri="http://schemas.microsoft.com/office/word/2010/wordprocessingShape">
                    <wps:wsp>
                      <wps:cNvCnPr/>
                      <wps:spPr>
                        <a:xfrm>
                          <a:off x="0" y="0"/>
                          <a:ext cx="0" cy="155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B41AE2" id="Straight Connector 19"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65pt,8pt" to="163.65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0oYswEAALgDAAAOAAAAZHJzL2Uyb0RvYy54bWysU9tu1DAQfUfqP1h+7yYpKoJos33Yir4g&#13;&#10;WFH4ANcZbyx809hssn/P2MmmFSCEEC+OL+fMzDkz2d5N1rATYNTedbzZ1JyBk77X7tjxr1/eX7/l&#13;&#10;LCbhemG8g46fIfK73dWr7RhauPGDNz0goyAutmPo+JBSaKsqygGsiBsfwNGj8mhFoiMeqx7FSNGt&#13;&#10;qW7q+k01euwDegkx0u39/Mh3Jb5SINMnpSIkZjpOtaWyYlmf8lrttqI9ogiDlksZ4h+qsEI7SrqG&#13;&#10;uhdJsO+ofwlltUQfvUob6W3lldISigZS09Q/qXkcRICihcyJYbUp/r+w8uPpgEz31Lt3nDlhqUeP&#13;&#10;CYU+DontvXPkoEdGj+TUGGJLhL074HKK4YBZ9qTQ5i8JYlNx97y6C1Nicr6UdNvc3tbN6xyueuYF&#13;&#10;jOkBvGV503GjXdYtWnH6ENMMvUCIl+uYM5ddOhvIYOM+gyItlKsp7DJFsDfIToL6339rlrQFmSlK&#13;&#10;G7OS6j+TFmymQZmsvyWu6JLRu7QSrXYef5c1TZdS1Yy/qJ61ZtlPvj+XPhQ7aDyKocso5/l7eS70&#13;&#10;5x9u9wMAAP//AwBQSwMEFAAGAAgAAAAhAP65u4nfAAAADgEAAA8AAABkcnMvZG93bnJldi54bWxM&#13;&#10;T8tOwzAQvCPxD9YicaMOaRVQGqeqihDigmgKdzfeOgE/IttJw9+ziANcVtqd2XlUm9kaNmGIvXcC&#13;&#10;bhcZMHStV73TAt4Ojzf3wGKSTknjHQr4wgib+vKikqXyZ7fHqUmakYiLpRTQpTSUnMe2Qyvjwg/o&#13;&#10;CDv5YGWiNWiugjyTuDU8z7KCW9k7cujkgLsO289mtALMc5je9U5v4/i0L5qP11P+cpiEuL6aH9Y0&#13;&#10;tmtgCef09wE/HSg/1BTs6EenIjMClvndkqgEFFSMCL+Ho4BVtgJeV/x/jfobAAD//wMAUEsBAi0A&#13;&#10;FAAGAAgAAAAhALaDOJL+AAAA4QEAABMAAAAAAAAAAAAAAAAAAAAAAFtDb250ZW50X1R5cGVzXS54&#13;&#10;bWxQSwECLQAUAAYACAAAACEAOP0h/9YAAACUAQAACwAAAAAAAAAAAAAAAAAvAQAAX3JlbHMvLnJl&#13;&#10;bHNQSwECLQAUAAYACAAAACEAFl9KGLMBAAC4AwAADgAAAAAAAAAAAAAAAAAuAgAAZHJzL2Uyb0Rv&#13;&#10;Yy54bWxQSwECLQAUAAYACAAAACEA/rm7id8AAAAOAQAADwAAAAAAAAAAAAAAAAANBAAAZHJzL2Rv&#13;&#10;d25yZXYueG1sUEsFBgAAAAAEAAQA8wAAABkFAAAAAA==&#13;&#10;" strokecolor="black [3200]" strokeweight=".5pt">
                <v:stroke joinstyle="miter"/>
              </v:line>
            </w:pict>
          </mc:Fallback>
        </mc:AlternateContent>
      </w:r>
      <w:r w:rsidR="00EA423B" w:rsidRPr="0042050F">
        <w:rPr>
          <w:noProof/>
        </w:rPr>
        <mc:AlternateContent>
          <mc:Choice Requires="wps">
            <w:drawing>
              <wp:anchor distT="0" distB="0" distL="114300" distR="114300" simplePos="0" relativeHeight="252042240" behindDoc="0" locked="0" layoutInCell="1" allowOverlap="1" wp14:anchorId="490F457B" wp14:editId="576A5F14">
                <wp:simplePos x="0" y="0"/>
                <wp:positionH relativeFrom="column">
                  <wp:posOffset>3351530</wp:posOffset>
                </wp:positionH>
                <wp:positionV relativeFrom="paragraph">
                  <wp:posOffset>621030</wp:posOffset>
                </wp:positionV>
                <wp:extent cx="2503170" cy="460375"/>
                <wp:effectExtent l="0" t="0" r="0" b="0"/>
                <wp:wrapNone/>
                <wp:docPr id="31434" name="Text Box 31434"/>
                <wp:cNvGraphicFramePr/>
                <a:graphic xmlns:a="http://schemas.openxmlformats.org/drawingml/2006/main">
                  <a:graphicData uri="http://schemas.microsoft.com/office/word/2010/wordprocessingShape">
                    <wps:wsp>
                      <wps:cNvSpPr txBox="1"/>
                      <wps:spPr>
                        <a:xfrm>
                          <a:off x="0" y="0"/>
                          <a:ext cx="2503170" cy="460375"/>
                        </a:xfrm>
                        <a:prstGeom prst="rect">
                          <a:avLst/>
                        </a:prstGeom>
                        <a:solidFill>
                          <a:prstClr val="white"/>
                        </a:solidFill>
                        <a:ln>
                          <a:noFill/>
                        </a:ln>
                      </wps:spPr>
                      <wps:txbx>
                        <w:txbxContent>
                          <w:p w14:paraId="6B836707" w14:textId="6460B60A" w:rsidR="00BF7515" w:rsidRPr="00CF432F" w:rsidRDefault="00BF7515" w:rsidP="00CF432F">
                            <w:pPr>
                              <w:pStyle w:val="Caption"/>
                            </w:pPr>
                            <w:bookmarkStart w:id="36" w:name="_Toc68645251"/>
                            <w:r w:rsidRPr="00CF432F">
                              <w:t xml:space="preserve">Figure 2. </w:t>
                            </w:r>
                            <w:fldSimple w:instr=" SEQ Figure_2. \* ARABIC ">
                              <w:r w:rsidR="00D21780">
                                <w:rPr>
                                  <w:noProof/>
                                </w:rPr>
                                <w:t>9</w:t>
                              </w:r>
                            </w:fldSimple>
                            <w:r w:rsidRPr="00CF432F">
                              <w:t>: Final consonant clusters in in C and VC (word-level only) dialects.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F457B" id="Text Box 31434" o:spid="_x0000_s1040" type="#_x0000_t202" style="position:absolute;margin-left:263.9pt;margin-top:48.9pt;width:197.1pt;height:36.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y6PNgIAAHAEAAAOAAAAZHJzL2Uyb0RvYy54bWysVE2P2yAQvVfqf0DcG9tJ9kNWnFWaVapK&#13;&#10;0e5KSbVngnGMhBkKJHb66ztge9Nue6p6wcPM8GDem/HioWsUOQvrJOiCZpOUEqE5lFIfC/ptv/l0&#13;&#10;T4nzTJdMgRYFvQhHH5YfPyxak4sp1KBKYQmCaJe3pqC19yZPEsdr0TA3ASM0BiuwDfO4tcektKxF&#13;&#10;9EYl0zS9TVqwpbHAhXPofeyDdBnxq0pw/1xVTniiCopv83G1cT2ENVkuWH60zNSSD89g//CKhkmN&#13;&#10;l75BPTLPyMnKP6AayS04qPyEQ5NAVUkuYg1YTZa+q2ZXMyNiLUiOM280uf8Hy5/OL5bIsqCzbD6b&#13;&#10;U6JZgzLtRefJZ+hI70WWWuNyTN4ZTPcdhlDtwF7wO3SG4rvKNuGLZRGMI9+XN44DIEfn9CadZXcY&#13;&#10;4hib36azu5sAk1xPG+v8FwENCUZBLWoYqWXnrfN96pgSLnOgZLmRSoVNCKyVJWeGere19GIA/y1L&#13;&#10;6ZCrIZzqAYMnuZYSLN8dukhMNh/rPEB5wfIt9G3kDN9IvHDLnH9hFvsGy8JZ8M+4VAragsJgUVKD&#13;&#10;/fE3f8hHOTFKSYt9WFD3/cSsoER91Sh0aNrRsKNxGA19ataApWY4ZYZHEw9Yr0azstC84oiswi0Y&#13;&#10;YprjXQX1o7n2/TTgiHGxWsUkbE3D/FbvDA/QI7H77pVZM8jiUdAnGDuU5e/U6XN7mlcnD5WM0gVi&#13;&#10;exYHvrGto/jDCIa5+XUfs64/iuVPAAAA//8DAFBLAwQUAAYACAAAACEAMDcR3uMAAAAPAQAADwAA&#13;&#10;AGRycy9kb3ducmV2LnhtbEyPQU/DMAyF70j8h8hIXBBLCWJjXdMJVrjBYWPaOWtMW9E4VZOu3b/H&#13;&#10;O8HFluXn5+9l68m14oR9aDxpeJglIJBKbxuqNOy/3u+fQYRoyJrWE2o4Y4B1fn2VmdT6kbZ42sVK&#13;&#10;sAmF1GioY+xSKUNZozNh5jsk3n373pnIY19J25uRzV0rVZLMpTMN8YfadLipsfzZDU7DvOiHcUub&#13;&#10;u2L/9mE+u0odXs8HrW9vpmLF5WUFIuIU/y7gkoH5IWewox/IBtFqeFIL5o8alpfOgqVSnPDIykXy&#13;&#10;CDLP5P8c+S8AAAD//wMAUEsBAi0AFAAGAAgAAAAhALaDOJL+AAAA4QEAABMAAAAAAAAAAAAAAAAA&#13;&#10;AAAAAFtDb250ZW50X1R5cGVzXS54bWxQSwECLQAUAAYACAAAACEAOP0h/9YAAACUAQAACwAAAAAA&#13;&#10;AAAAAAAAAAAvAQAAX3JlbHMvLnJlbHNQSwECLQAUAAYACAAAACEAElcujzYCAABwBAAADgAAAAAA&#13;&#10;AAAAAAAAAAAuAgAAZHJzL2Uyb0RvYy54bWxQSwECLQAUAAYACAAAACEAMDcR3uMAAAAPAQAADwAA&#13;&#10;AAAAAAAAAAAAAACQBAAAZHJzL2Rvd25yZXYueG1sUEsFBgAAAAAEAAQA8wAAAKAFAAAAAA==&#13;&#10;" stroked="f">
                <v:textbox inset="0,0,0,0">
                  <w:txbxContent>
                    <w:p w14:paraId="6B836707" w14:textId="6460B60A" w:rsidR="00BF7515" w:rsidRPr="00CF432F" w:rsidRDefault="00BF7515" w:rsidP="00CF432F">
                      <w:pPr>
                        <w:pStyle w:val="Caption"/>
                      </w:pPr>
                      <w:bookmarkStart w:id="42" w:name="_Toc68645251"/>
                      <w:r w:rsidRPr="00CF432F">
                        <w:t xml:space="preserve">Figure 2. </w:t>
                      </w:r>
                      <w:fldSimple w:instr=" SEQ Figure_2. \* ARABIC ">
                        <w:r w:rsidR="00D21780">
                          <w:rPr>
                            <w:noProof/>
                          </w:rPr>
                          <w:t>9</w:t>
                        </w:r>
                      </w:fldSimple>
                      <w:r w:rsidRPr="00CF432F">
                        <w:t>: Final consonant clusters in in C and VC (word-level only) dialects.</w:t>
                      </w:r>
                      <w:bookmarkEnd w:id="42"/>
                    </w:p>
                  </w:txbxContent>
                </v:textbox>
              </v:shape>
            </w:pict>
          </mc:Fallback>
        </mc:AlternateContent>
      </w:r>
    </w:p>
    <w:p w14:paraId="6AC00300" w14:textId="4CC8320C" w:rsidR="00512E38" w:rsidRPr="0042050F" w:rsidRDefault="00EA423B" w:rsidP="00CF432F">
      <w:pPr>
        <w:pStyle w:val="NormalWeb"/>
        <w:spacing w:line="360" w:lineRule="auto"/>
        <w:rPr>
          <w:rFonts w:asciiTheme="majorBidi" w:eastAsia="Times New Roman" w:hAnsiTheme="majorBidi" w:cstheme="majorBidi"/>
          <w:sz w:val="24"/>
          <w:szCs w:val="24"/>
          <w:lang w:val="en-US" w:bidi="en-US"/>
        </w:rPr>
      </w:pPr>
      <w:r w:rsidRPr="0042050F">
        <w:rPr>
          <w:noProof/>
        </w:rPr>
        <mc:AlternateContent>
          <mc:Choice Requires="wps">
            <w:drawing>
              <wp:anchor distT="0" distB="0" distL="114300" distR="114300" simplePos="0" relativeHeight="252040192" behindDoc="0" locked="0" layoutInCell="1" allowOverlap="1" wp14:anchorId="7BA23F4B" wp14:editId="1CE11E14">
                <wp:simplePos x="0" y="0"/>
                <wp:positionH relativeFrom="column">
                  <wp:posOffset>285750</wp:posOffset>
                </wp:positionH>
                <wp:positionV relativeFrom="paragraph">
                  <wp:posOffset>13335</wp:posOffset>
                </wp:positionV>
                <wp:extent cx="2503170" cy="407670"/>
                <wp:effectExtent l="0" t="0" r="0" b="0"/>
                <wp:wrapNone/>
                <wp:docPr id="31433" name="Text Box 31433"/>
                <wp:cNvGraphicFramePr/>
                <a:graphic xmlns:a="http://schemas.openxmlformats.org/drawingml/2006/main">
                  <a:graphicData uri="http://schemas.microsoft.com/office/word/2010/wordprocessingShape">
                    <wps:wsp>
                      <wps:cNvSpPr txBox="1"/>
                      <wps:spPr>
                        <a:xfrm>
                          <a:off x="0" y="0"/>
                          <a:ext cx="2503170" cy="407670"/>
                        </a:xfrm>
                        <a:prstGeom prst="rect">
                          <a:avLst/>
                        </a:prstGeom>
                        <a:solidFill>
                          <a:prstClr val="white"/>
                        </a:solidFill>
                        <a:ln>
                          <a:noFill/>
                        </a:ln>
                      </wps:spPr>
                      <wps:txbx>
                        <w:txbxContent>
                          <w:p w14:paraId="61659A38" w14:textId="7FB75EAD" w:rsidR="00BF7515" w:rsidRPr="00CF432F" w:rsidRDefault="00BF7515" w:rsidP="00CF432F">
                            <w:pPr>
                              <w:pStyle w:val="Caption"/>
                            </w:pPr>
                            <w:bookmarkStart w:id="37" w:name="_Toc68645252"/>
                            <w:r w:rsidRPr="00CF432F">
                              <w:t xml:space="preserve">Figure 2. </w:t>
                            </w:r>
                            <w:fldSimple w:instr=" SEQ Figure_2. \* ARABIC ">
                              <w:r w:rsidR="00D21780">
                                <w:rPr>
                                  <w:noProof/>
                                </w:rPr>
                                <w:t>10</w:t>
                              </w:r>
                            </w:fldSimple>
                            <w:r w:rsidRPr="00CF432F">
                              <w:t>: Initial consonant clusters in in C and VC (word-level only) dialects.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23F4B" id="Text Box 31433" o:spid="_x0000_s1041" type="#_x0000_t202" style="position:absolute;margin-left:22.5pt;margin-top:1.05pt;width:197.1pt;height:32.1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BLNAIAAHAEAAAOAAAAZHJzL2Uyb0RvYy54bWysVE2P2yAQvVfqf0DcG9vJfsmKs0qzSlUp&#13;&#10;2l0pqfZMMI6RMEOBxE5/fQdsJ+22p6oXPMwMD+a9Gc8fu0aRk7BOgi5oNkkpEZpDKfWhoN92608P&#13;&#10;lDjPdMkUaFHQs3D0cfHxw7w1uZhCDaoUliCIdnlrClp7b/IkcbwWDXMTMEJjsALbMI9be0hKy1pE&#13;&#10;b1QyTdO7pAVbGgtcOIfepz5IFxG/qgT3L1XlhCeqoPg2H1cb131Yk8Wc5QfLTC358Az2D69omNR4&#13;&#10;6QXqiXlGjlb+AdVIbsFB5SccmgSqSnIRa8BqsvRdNduaGRFrQXKcudDk/h8sfz69WiLLgs6ym9mM&#13;&#10;Es0alGknOk8+Q0d6L7LUGpdj8tZguu8whGoH9oLfoTMU31W2CV8si2Ac+T5fOA6AHJ3T23SW3WOI&#13;&#10;Y+wmvb9DG2GS62ljnf8ioCHBKKhFDSO17LRxvk8dU8JlDpQs11KpsAmBlbLkxFDvtpZeDOC/ZSkd&#13;&#10;cjWEUz1g8CTXUoLlu30Xicluxzr3UJ6xfAt9GznD1xIv3DDnX5nFvsGycBb8Cy6VgragMFiU1GB/&#13;&#10;/M0f8lFOjFLSYh8W1H0/MisoUV81Ch2adjTsaOxHQx+bFWCpGU6Z4dHEA9ar0awsNG84IstwC4aY&#13;&#10;5nhXQf1ornw/DThiXCyXMQlb0zC/0VvDA/RI7K57Y9YMsngU9BnGDmX5O3X63J7m5dFDJaN0gdie&#13;&#10;xYFvbOso/jCCYW5+3ces649i8RMAAP//AwBQSwMEFAAGAAgAAAAhABNssO3hAAAADAEAAA8AAABk&#13;&#10;cnMvZG93bnJldi54bWxMj01Pg0AQhu8m/ofNmHgxdimtxFKWRove9NDa9Lxlp0BkZwm7FPrvHU96&#13;&#10;mWTy5v14ss1kW3HB3jeOFMxnEQik0pmGKgWHr/fHZxA+aDK6dYQKruhhk9/eZDo1bqQdXvahEhxC&#13;&#10;PtUK6hC6VEpf1mi1n7kOibWz660O/PaVNL0eOdy2Mo6iRFrdEDfUusNtjeX3frAKkqIfxh1tH4rD&#13;&#10;24f+7Kr4+Ho9KnV/NxVrPi9rEAGn8OeAXwbeDzkPO7mBjBetguUT8wQF8RwEy8vFKgZx4oJkATLP&#13;&#10;5H+I/AcAAP//AwBQSwECLQAUAAYACAAAACEAtoM4kv4AAADhAQAAEwAAAAAAAAAAAAAAAAAAAAAA&#13;&#10;W0NvbnRlbnRfVHlwZXNdLnhtbFBLAQItABQABgAIAAAAIQA4/SH/1gAAAJQBAAALAAAAAAAAAAAA&#13;&#10;AAAAAC8BAABfcmVscy8ucmVsc1BLAQItABQABgAIAAAAIQCM+wBLNAIAAHAEAAAOAAAAAAAAAAAA&#13;&#10;AAAAAC4CAABkcnMvZTJvRG9jLnhtbFBLAQItABQABgAIAAAAIQATbLDt4QAAAAwBAAAPAAAAAAAA&#13;&#10;AAAAAAAAAI4EAABkcnMvZG93bnJldi54bWxQSwUGAAAAAAQABADzAAAAnAUAAAAA&#13;&#10;" stroked="f">
                <v:textbox inset="0,0,0,0">
                  <w:txbxContent>
                    <w:p w14:paraId="61659A38" w14:textId="7FB75EAD" w:rsidR="00BF7515" w:rsidRPr="00CF432F" w:rsidRDefault="00BF7515" w:rsidP="00CF432F">
                      <w:pPr>
                        <w:pStyle w:val="Caption"/>
                      </w:pPr>
                      <w:bookmarkStart w:id="44" w:name="_Toc68645252"/>
                      <w:r w:rsidRPr="00CF432F">
                        <w:t xml:space="preserve">Figure 2. </w:t>
                      </w:r>
                      <w:fldSimple w:instr=" SEQ Figure_2. \* ARABIC ">
                        <w:r w:rsidR="00D21780">
                          <w:rPr>
                            <w:noProof/>
                          </w:rPr>
                          <w:t>10</w:t>
                        </w:r>
                      </w:fldSimple>
                      <w:r w:rsidRPr="00CF432F">
                        <w:t>: Initial consonant clusters in in C and VC (word-level only) dialects.</w:t>
                      </w:r>
                      <w:bookmarkEnd w:id="44"/>
                    </w:p>
                  </w:txbxContent>
                </v:textbox>
              </v:shape>
            </w:pict>
          </mc:Fallback>
        </mc:AlternateContent>
      </w:r>
    </w:p>
    <w:p w14:paraId="56D87329" w14:textId="77777777" w:rsidR="00EA423B" w:rsidRPr="0042050F" w:rsidRDefault="00EA423B" w:rsidP="00CF432F">
      <w:pPr>
        <w:pStyle w:val="NormalWeb"/>
        <w:spacing w:line="360" w:lineRule="auto"/>
        <w:rPr>
          <w:rFonts w:asciiTheme="majorBidi" w:eastAsia="Times New Roman" w:hAnsiTheme="majorBidi" w:cstheme="majorBidi"/>
          <w:sz w:val="24"/>
          <w:szCs w:val="24"/>
          <w:lang w:val="en-US" w:bidi="en-US"/>
        </w:rPr>
      </w:pPr>
    </w:p>
    <w:p w14:paraId="557D8871" w14:textId="245D76CD" w:rsidR="00BB30E3" w:rsidRPr="0042050F" w:rsidRDefault="00BB30E3" w:rsidP="00CF432F">
      <w:pPr>
        <w:pStyle w:val="NormalWeb"/>
        <w:spacing w:line="360" w:lineRule="auto"/>
        <w:rPr>
          <w:rFonts w:asciiTheme="majorBidi" w:eastAsia="Times New Roman" w:hAnsiTheme="majorBidi" w:cstheme="majorBidi"/>
          <w:sz w:val="24"/>
          <w:szCs w:val="24"/>
        </w:rPr>
      </w:pPr>
      <w:r w:rsidRPr="0042050F">
        <w:rPr>
          <w:rFonts w:asciiTheme="majorBidi" w:eastAsia="Times New Roman" w:hAnsiTheme="majorBidi" w:cstheme="majorBidi"/>
          <w:sz w:val="24"/>
          <w:szCs w:val="24"/>
          <w:lang w:val="en-US" w:bidi="en-US"/>
        </w:rPr>
        <w:t>In Figure 2.9, the initial consonant [s] is analysed as a semisyllable similarly to the rightmost consonant [l] in Figure 2.10. However, Kiparsky (2003, p. 149) adds extra information for word-initial consonant clusters in such dialects. He states that “phrase-initial onset CC- clusters are allowed in VC- and C-dialects, which accordingly allow the pan-</w:t>
      </w:r>
      <w:r w:rsidR="0076205C" w:rsidRPr="0042050F">
        <w:rPr>
          <w:rFonts w:asciiTheme="majorBidi" w:eastAsia="Times New Roman" w:hAnsiTheme="majorBidi" w:cstheme="majorBidi"/>
          <w:sz w:val="24"/>
          <w:szCs w:val="24"/>
          <w:lang w:val="en-US" w:bidi="en-US"/>
        </w:rPr>
        <w:t>Arabic</w:t>
      </w:r>
      <w:r w:rsidRPr="0042050F">
        <w:rPr>
          <w:rFonts w:asciiTheme="majorBidi" w:eastAsia="Times New Roman" w:hAnsiTheme="majorBidi" w:cstheme="majorBidi"/>
          <w:sz w:val="24"/>
          <w:szCs w:val="24"/>
          <w:lang w:val="en-US" w:bidi="en-US"/>
        </w:rPr>
        <w:t xml:space="preserve"> process that deletes high vowels in open syllables to reduce even initial CiC- to CC-”. Vowel syncope</w:t>
      </w:r>
      <w:r w:rsidR="00F25359" w:rsidRPr="0042050F">
        <w:rPr>
          <w:rFonts w:asciiTheme="majorBidi" w:eastAsia="Times New Roman" w:hAnsiTheme="majorBidi" w:cstheme="majorBidi"/>
          <w:sz w:val="24"/>
          <w:szCs w:val="24"/>
          <w:lang w:val="en-US" w:bidi="en-US"/>
        </w:rPr>
        <w:t>,</w:t>
      </w:r>
      <w:r w:rsidRPr="0042050F">
        <w:rPr>
          <w:rFonts w:asciiTheme="majorBidi" w:eastAsia="Times New Roman" w:hAnsiTheme="majorBidi" w:cstheme="majorBidi"/>
          <w:sz w:val="24"/>
          <w:szCs w:val="24"/>
          <w:lang w:val="en-US" w:bidi="en-US"/>
        </w:rPr>
        <w:t xml:space="preserve"> in fact, plays a key role in </w:t>
      </w:r>
      <w:r w:rsidR="0076205C" w:rsidRPr="0042050F">
        <w:rPr>
          <w:rFonts w:asciiTheme="majorBidi" w:eastAsia="Times New Roman" w:hAnsiTheme="majorBidi" w:cstheme="majorBidi"/>
          <w:sz w:val="24"/>
          <w:szCs w:val="24"/>
          <w:lang w:val="en-US" w:bidi="en-US"/>
        </w:rPr>
        <w:t>Arabic</w:t>
      </w:r>
      <w:r w:rsidRPr="0042050F">
        <w:rPr>
          <w:rFonts w:asciiTheme="majorBidi" w:eastAsia="Times New Roman" w:hAnsiTheme="majorBidi" w:cstheme="majorBidi"/>
          <w:sz w:val="24"/>
          <w:szCs w:val="24"/>
          <w:lang w:val="en-US" w:bidi="en-US"/>
        </w:rPr>
        <w:t xml:space="preserve"> syllable phonotactics</w:t>
      </w:r>
      <w:r w:rsidR="00F25359" w:rsidRPr="0042050F">
        <w:rPr>
          <w:rFonts w:asciiTheme="majorBidi" w:eastAsia="Times New Roman" w:hAnsiTheme="majorBidi" w:cstheme="majorBidi"/>
          <w:sz w:val="24"/>
          <w:szCs w:val="24"/>
          <w:lang w:val="en-US" w:bidi="en-US"/>
        </w:rPr>
        <w:t>,</w:t>
      </w:r>
      <w:r w:rsidRPr="0042050F">
        <w:rPr>
          <w:rFonts w:asciiTheme="majorBidi" w:eastAsia="Times New Roman" w:hAnsiTheme="majorBidi" w:cstheme="majorBidi"/>
          <w:sz w:val="24"/>
          <w:szCs w:val="24"/>
          <w:lang w:val="en-US" w:bidi="en-US"/>
        </w:rPr>
        <w:t xml:space="preserve"> especially in the initial position</w:t>
      </w:r>
      <w:r w:rsidR="0021264C" w:rsidRPr="0042050F">
        <w:rPr>
          <w:rFonts w:asciiTheme="majorBidi" w:eastAsia="Times New Roman" w:hAnsiTheme="majorBidi" w:cstheme="majorBidi"/>
          <w:sz w:val="24"/>
          <w:szCs w:val="24"/>
          <w:lang w:val="en-US" w:bidi="en-US"/>
        </w:rPr>
        <w:t xml:space="preserve">, </w:t>
      </w:r>
      <w:r w:rsidRPr="0042050F">
        <w:rPr>
          <w:rFonts w:asciiTheme="majorBidi" w:eastAsia="Times New Roman" w:hAnsiTheme="majorBidi" w:cstheme="majorBidi"/>
          <w:sz w:val="24"/>
          <w:szCs w:val="24"/>
          <w:lang w:val="en-US" w:bidi="en-US"/>
        </w:rPr>
        <w:t xml:space="preserve">as found in Jordanian </w:t>
      </w:r>
      <w:r w:rsidR="0076205C" w:rsidRPr="0042050F">
        <w:rPr>
          <w:rFonts w:asciiTheme="majorBidi" w:eastAsia="Times New Roman" w:hAnsiTheme="majorBidi" w:cstheme="majorBidi"/>
          <w:sz w:val="24"/>
          <w:szCs w:val="24"/>
          <w:lang w:val="en-US" w:bidi="en-US"/>
        </w:rPr>
        <w:lastRenderedPageBreak/>
        <w:t>Arabic</w:t>
      </w:r>
      <w:r w:rsidRPr="0042050F">
        <w:rPr>
          <w:rFonts w:asciiTheme="majorBidi" w:eastAsia="Times New Roman" w:hAnsiTheme="majorBidi" w:cstheme="majorBidi"/>
          <w:sz w:val="24"/>
          <w:szCs w:val="24"/>
          <w:lang w:val="en-US" w:bidi="en-US"/>
        </w:rPr>
        <w:t xml:space="preserve"> </w:t>
      </w:r>
      <w:r w:rsidRPr="0042050F">
        <w:rPr>
          <w:rFonts w:asciiTheme="majorBidi" w:eastAsia="Times New Roman" w:hAnsiTheme="majorBidi" w:cstheme="majorBidi"/>
          <w:sz w:val="24"/>
          <w:szCs w:val="24"/>
          <w:lang w:val="en-US" w:bidi="en-US"/>
        </w:rPr>
        <w:fldChar w:fldCharType="begin"/>
      </w:r>
      <w:r w:rsidRPr="0042050F">
        <w:rPr>
          <w:rFonts w:asciiTheme="majorBidi" w:eastAsia="Times New Roman" w:hAnsiTheme="majorBidi" w:cstheme="majorBidi"/>
          <w:sz w:val="24"/>
          <w:szCs w:val="24"/>
          <w:lang w:val="en-US" w:bidi="en-US"/>
        </w:rPr>
        <w:instrText xml:space="preserve"> ADDIN EN.CITE &lt;EndNote&gt;&lt;Cite&gt;&lt;Author&gt;Sakarna&lt;/Author&gt;&lt;Year&gt;2005&lt;/Year&gt;&lt;RecNum&gt;455&lt;/RecNum&gt;&lt;DisplayText&gt;(Sakarna, 2005)&lt;/DisplayText&gt;&lt;record&gt;&lt;rec-number&gt;455&lt;/rec-number&gt;&lt;foreign-keys&gt;&lt;key app="EN" db-id="p5tdaasdy552rgexr9mpef9bvdeexvtxsste" timestamp="1585494316" guid="5056609e-217b-4ebc-bbdb-d81f15ad44b3"&gt;455&lt;/key&gt;&lt;/foreign-keys&gt;&lt;ref-type name="Journal Article"&gt;17&lt;/ref-type&gt;&lt;contributors&gt;&lt;authors&gt;&lt;author&gt;Sakarna, Ahmad Khalaf&lt;/author&gt;&lt;/authors&gt;&lt;/contributors&gt;&lt;titles&gt;&lt;title&gt;The Linguistic Status of the Modern Jordanian Dialects&lt;/title&gt;&lt;secondary-title&gt;Arabica&lt;/secondary-title&gt;&lt;/titles&gt;&lt;periodical&gt;&lt;full-title&gt;Arabica&lt;/full-title&gt;&lt;/periodical&gt;&lt;pages&gt;522-543&lt;/pages&gt;&lt;volume&gt;52&lt;/volume&gt;&lt;number&gt;4&lt;/number&gt;&lt;keywords&gt;&lt;keyword&gt;History &amp;amp; Archaeology&lt;/keyword&gt;&lt;keyword&gt;Women&amp;apos;S Studies&lt;/keyword&gt;&lt;keyword&gt;Languages &amp;amp; Literatures&lt;/keyword&gt;&lt;/keywords&gt;&lt;dates&gt;&lt;year&gt;2005&lt;/year&gt;&lt;/dates&gt;&lt;pub-location&gt;The Netherlands&lt;/pub-location&gt;&lt;isbn&gt;0570-5398&lt;/isbn&gt;&lt;urls&gt;&lt;/urls&gt;&lt;electronic-resource-num&gt;10.1163/157005805774320231&lt;/electronic-resource-num&gt;&lt;/record&gt;&lt;/Cite&gt;&lt;/EndNote&gt;</w:instrText>
      </w:r>
      <w:r w:rsidRPr="0042050F">
        <w:rPr>
          <w:rFonts w:asciiTheme="majorBidi" w:eastAsia="Times New Roman" w:hAnsiTheme="majorBidi" w:cstheme="majorBidi"/>
          <w:sz w:val="24"/>
          <w:szCs w:val="24"/>
          <w:lang w:val="en-US" w:bidi="en-US"/>
        </w:rPr>
        <w:fldChar w:fldCharType="separate"/>
      </w:r>
      <w:r w:rsidRPr="0042050F">
        <w:rPr>
          <w:rFonts w:asciiTheme="majorBidi" w:eastAsia="Times New Roman" w:hAnsiTheme="majorBidi" w:cstheme="majorBidi"/>
          <w:noProof/>
          <w:sz w:val="24"/>
          <w:szCs w:val="24"/>
          <w:lang w:val="en-US" w:bidi="en-US"/>
        </w:rPr>
        <w:t>(Sakarna, 2005)</w:t>
      </w:r>
      <w:r w:rsidRPr="0042050F">
        <w:rPr>
          <w:rFonts w:asciiTheme="majorBidi" w:eastAsia="Times New Roman" w:hAnsiTheme="majorBidi" w:cstheme="majorBidi"/>
          <w:sz w:val="24"/>
          <w:szCs w:val="24"/>
          <w:lang w:val="en-US" w:bidi="en-US"/>
        </w:rPr>
        <w:fldChar w:fldCharType="end"/>
      </w:r>
      <w:r w:rsidRPr="0042050F">
        <w:rPr>
          <w:rFonts w:asciiTheme="majorBidi" w:eastAsia="Times New Roman" w:hAnsiTheme="majorBidi" w:cstheme="majorBidi"/>
          <w:sz w:val="24"/>
          <w:szCs w:val="24"/>
          <w:lang w:val="en-US" w:bidi="en-US"/>
        </w:rPr>
        <w:t xml:space="preserve">, Libyan </w:t>
      </w:r>
      <w:r w:rsidR="0076205C" w:rsidRPr="0042050F">
        <w:rPr>
          <w:rFonts w:asciiTheme="majorBidi" w:eastAsia="Times New Roman" w:hAnsiTheme="majorBidi" w:cstheme="majorBidi"/>
          <w:sz w:val="24"/>
          <w:szCs w:val="24"/>
          <w:lang w:val="en-US" w:bidi="en-US"/>
        </w:rPr>
        <w:t>Arabic</w:t>
      </w:r>
      <w:r w:rsidRPr="0042050F">
        <w:rPr>
          <w:rFonts w:asciiTheme="majorBidi" w:eastAsia="Times New Roman" w:hAnsiTheme="majorBidi" w:cstheme="majorBidi"/>
          <w:sz w:val="24"/>
          <w:szCs w:val="24"/>
          <w:lang w:val="en-US" w:bidi="en-US"/>
        </w:rPr>
        <w:t xml:space="preserve"> </w:t>
      </w:r>
      <w:r w:rsidRPr="0042050F">
        <w:rPr>
          <w:rFonts w:asciiTheme="majorBidi" w:eastAsia="Times New Roman" w:hAnsiTheme="majorBidi" w:cstheme="majorBidi"/>
          <w:sz w:val="24"/>
          <w:szCs w:val="24"/>
          <w:lang w:val="en-US" w:bidi="en-US"/>
        </w:rPr>
        <w:fldChar w:fldCharType="begin"/>
      </w:r>
      <w:r w:rsidR="002F0CAE" w:rsidRPr="0042050F">
        <w:rPr>
          <w:rFonts w:asciiTheme="majorBidi" w:eastAsia="Times New Roman" w:hAnsiTheme="majorBidi" w:cstheme="majorBidi"/>
          <w:sz w:val="24"/>
          <w:szCs w:val="24"/>
          <w:lang w:val="en-US" w:bidi="en-US"/>
        </w:rPr>
        <w:instrText xml:space="preserve"> ADDIN EN.CITE &lt;EndNote&gt;&lt;Cite&gt;&lt;Author&gt;Harrama&lt;/Author&gt;&lt;Year&gt;1993&lt;/Year&gt;&lt;RecNum&gt;456&lt;/RecNum&gt;&lt;DisplayText&gt;(Harrama, 1993)&lt;/DisplayText&gt;&lt;record&gt;&lt;rec-number&gt;456&lt;/rec-number&gt;&lt;foreign-keys&gt;&lt;key app="EN" db-id="p5tdaasdy552rgexr9mpef9bvdeexvtxsste" timestamp="1585494595" guid="1d1c8801-16be-44bc-ade8-2cdad545f477"&gt;456&lt;/key&gt;&lt;key app="ENWeb" db-id=""&gt;0&lt;/key&gt;&lt;/foreign-keys&gt;&lt;ref-type name="Thesis"&gt;32&lt;/ref-type&gt;&lt;contributors&gt;&lt;authors&gt;&lt;author&gt;Harrama, Abdulgialil Mohamed.&lt;/author&gt;&lt;/authors&gt;&lt;/contributors&gt;&lt;titles&gt;&lt;title&gt;Libyan Arabic morphology: Al-Jabal dialect&lt;/title&gt;&lt;/titles&gt;&lt;volume&gt;Unpublished doctoral dissertation&lt;/volume&gt;&lt;keywords&gt;&lt;keyword&gt;Arabic language -- Dialects -- Libya.&lt;/keyword&gt;&lt;keyword&gt;Arabic language -- Morphology.&lt;/keyword&gt;&lt;/keywords&gt;&lt;dates&gt;&lt;year&gt;1993&lt;/year&gt;&lt;pub-dates&gt;&lt;date&gt;1993&lt;/date&gt;&lt;/pub-dates&gt;&lt;/dates&gt;&lt;publisher&gt;The University of Arizona.&lt;/publisher&gt;&lt;urls&gt;&lt;related-urls&gt;&lt;url&gt;http://hdl.handle.net/10150/186157&lt;/url&gt;&lt;/related-urls&gt;&lt;/urls&gt;&lt;language&gt;en&lt;/language&gt;&lt;access-date&gt;2011-10-31t18:00:25z&lt;/access-date&gt;&lt;/record&gt;&lt;/Cite&gt;&lt;/EndNote&gt;</w:instrText>
      </w:r>
      <w:r w:rsidRPr="0042050F">
        <w:rPr>
          <w:rFonts w:asciiTheme="majorBidi" w:eastAsia="Times New Roman" w:hAnsiTheme="majorBidi" w:cstheme="majorBidi"/>
          <w:sz w:val="24"/>
          <w:szCs w:val="24"/>
          <w:lang w:val="en-US" w:bidi="en-US"/>
        </w:rPr>
        <w:fldChar w:fldCharType="separate"/>
      </w:r>
      <w:r w:rsidRPr="0042050F">
        <w:rPr>
          <w:rFonts w:asciiTheme="majorBidi" w:eastAsia="Times New Roman" w:hAnsiTheme="majorBidi" w:cstheme="majorBidi"/>
          <w:noProof/>
          <w:sz w:val="24"/>
          <w:szCs w:val="24"/>
          <w:lang w:val="en-US" w:bidi="en-US"/>
        </w:rPr>
        <w:t>(Harrama, 1993)</w:t>
      </w:r>
      <w:r w:rsidRPr="0042050F">
        <w:rPr>
          <w:rFonts w:asciiTheme="majorBidi" w:eastAsia="Times New Roman" w:hAnsiTheme="majorBidi" w:cstheme="majorBidi"/>
          <w:sz w:val="24"/>
          <w:szCs w:val="24"/>
          <w:lang w:val="en-US" w:bidi="en-US"/>
        </w:rPr>
        <w:fldChar w:fldCharType="end"/>
      </w:r>
      <w:r w:rsidRPr="0042050F">
        <w:rPr>
          <w:rFonts w:asciiTheme="majorBidi" w:eastAsia="Times New Roman" w:hAnsiTheme="majorBidi" w:cstheme="majorBidi"/>
          <w:sz w:val="24"/>
          <w:szCs w:val="24"/>
          <w:lang w:val="en-US" w:bidi="en-US"/>
        </w:rPr>
        <w:t xml:space="preserve">, and in </w:t>
      </w:r>
      <w:r w:rsidR="0076205C" w:rsidRPr="0042050F">
        <w:rPr>
          <w:rFonts w:asciiTheme="majorBidi" w:eastAsia="Times New Roman" w:hAnsiTheme="majorBidi" w:cstheme="majorBidi"/>
          <w:sz w:val="24"/>
          <w:szCs w:val="24"/>
          <w:lang w:val="en-US" w:bidi="en-US"/>
        </w:rPr>
        <w:t>Najdi</w:t>
      </w:r>
      <w:r w:rsidRPr="0042050F">
        <w:rPr>
          <w:rFonts w:asciiTheme="majorBidi" w:eastAsia="Times New Roman" w:hAnsiTheme="majorBidi" w:cstheme="majorBidi"/>
          <w:sz w:val="24"/>
          <w:szCs w:val="24"/>
          <w:lang w:val="en-US" w:bidi="en-US"/>
        </w:rPr>
        <w:t xml:space="preserve"> </w:t>
      </w:r>
      <w:r w:rsidR="0076205C" w:rsidRPr="0042050F">
        <w:rPr>
          <w:rFonts w:asciiTheme="majorBidi" w:eastAsia="Times New Roman" w:hAnsiTheme="majorBidi" w:cstheme="majorBidi"/>
          <w:sz w:val="24"/>
          <w:szCs w:val="24"/>
          <w:lang w:val="en-US" w:bidi="en-US"/>
        </w:rPr>
        <w:t>Arabic</w:t>
      </w:r>
      <w:r w:rsidRPr="0042050F">
        <w:rPr>
          <w:rFonts w:asciiTheme="majorBidi" w:eastAsia="Times New Roman" w:hAnsiTheme="majorBidi" w:cstheme="majorBidi"/>
          <w:sz w:val="24"/>
          <w:szCs w:val="24"/>
          <w:lang w:val="en-US" w:bidi="en-US"/>
        </w:rPr>
        <w:t xml:space="preserve"> </w:t>
      </w:r>
      <w:r w:rsidRPr="0042050F">
        <w:rPr>
          <w:rFonts w:asciiTheme="majorBidi" w:eastAsia="Times New Roman" w:hAnsiTheme="majorBidi" w:cstheme="majorBidi"/>
          <w:sz w:val="24"/>
          <w:szCs w:val="24"/>
          <w:lang w:val="en-US" w:bidi="en-US"/>
        </w:rPr>
        <w:fldChar w:fldCharType="begin"/>
      </w:r>
      <w:r w:rsidR="00423260" w:rsidRPr="0042050F">
        <w:rPr>
          <w:rFonts w:asciiTheme="majorBidi" w:eastAsia="Times New Roman" w:hAnsiTheme="majorBidi" w:cstheme="majorBidi"/>
          <w:sz w:val="24"/>
          <w:szCs w:val="24"/>
          <w:lang w:val="en-US" w:bidi="en-US"/>
        </w:rPr>
        <w:instrText xml:space="preserve"> ADDIN EN.CITE &lt;EndNote&gt;&lt;Cite&gt;&lt;Author&gt;Alqahtani&lt;/Author&gt;&lt;Year&gt;2014&lt;/Year&gt;&lt;RecNum&gt;419&lt;/RecNum&gt;&lt;DisplayText&gt;(Alghmaiz, 2013; Alqahtani, 2014)&lt;/DisplayText&gt;&lt;record&gt;&lt;rec-number&gt;419&lt;/rec-number&gt;&lt;foreign-keys&gt;&lt;key app="EN" db-id="p5tdaasdy552rgexr9mpef9bvdeexvtxsste" timestamp="1582124892" guid="e8165952-295d-403e-ba2c-74b041ff2cf0"&gt;419&lt;/key&gt;&lt;/foreign-keys&gt;&lt;ref-type name="Thesis"&gt;32&lt;/ref-type&gt;&lt;contributors&gt;&lt;authors&gt;&lt;author&gt;Alqahtani, Mufleh Salem&lt;/author&gt;&lt;/authors&gt;&lt;/contributors&gt;&lt;titles&gt;&lt;title&gt;Syllable structure and related processes in optimality theory: an examination of Najdi Arabic&lt;/title&gt;&lt;/titles&gt;&lt;volume&gt;Doctoral dissertation&lt;/volume&gt;&lt;keywords&gt;&lt;keyword&gt;492.7&lt;/keyword&gt;&lt;/keywords&gt;&lt;dates&gt;&lt;year&gt;2014&lt;/year&gt;&lt;/dates&gt;&lt;pub-location&gt;Newcastle&lt;/pub-location&gt;&lt;publisher&gt;University of Newcastle&lt;/publisher&gt;&lt;urls&gt;&lt;/urls&gt;&lt;/record&gt;&lt;/Cite&gt;&lt;Cite&gt;&lt;Author&gt;Alghmaiz&lt;/Author&gt;&lt;Year&gt;2013&lt;/Year&gt;&lt;RecNum&gt;457&lt;/RecNum&gt;&lt;record&gt;&lt;rec-number&gt;457&lt;/rec-number&gt;&lt;foreign-keys&gt;&lt;key app="EN" db-id="p5tdaasdy552rgexr9mpef9bvdeexvtxsste" timestamp="1585496744" guid="a3e7ef7f-433d-42b1-8b3b-fceee521fc6d"&gt;457&lt;/key&gt;&lt;/foreign-keys&gt;&lt;ref-type name="Thesis"&gt;32&lt;/ref-type&gt;&lt;contributors&gt;&lt;authors&gt;&lt;author&gt;Alghmaiz, Bandar Abdulaziz&lt;/author&gt;&lt;/authors&gt;&lt;/contributors&gt;&lt;titles&gt;&lt;title&gt;Word-initial consonant cluster patterns in the Arabic Najdi dialect&lt;/title&gt;&lt;/titles&gt;&lt;volume&gt;Master’s thesis&lt;/volume&gt;&lt;dates&gt;&lt;year&gt;2013&lt;/year&gt;&lt;pub-dates&gt;&lt;date&gt;2013&lt;/date&gt;&lt;/pub-dates&gt;&lt;/dates&gt;&lt;pub-location&gt;Ann Arbor&lt;/pub-location&gt;&lt;publisher&gt;Southern Illinois University Carbondale&lt;/publisher&gt;&lt;urls&gt;&lt;/urls&gt;&lt;remote-database-name&gt;Linguistics and Language Behavior Abstracts (LLBA)&lt;/remote-database-name&gt;&lt;/record&gt;&lt;/Cite&gt;&lt;/EndNote&gt;</w:instrText>
      </w:r>
      <w:r w:rsidRPr="0042050F">
        <w:rPr>
          <w:rFonts w:asciiTheme="majorBidi" w:eastAsia="Times New Roman" w:hAnsiTheme="majorBidi" w:cstheme="majorBidi"/>
          <w:sz w:val="24"/>
          <w:szCs w:val="24"/>
          <w:lang w:val="en-US" w:bidi="en-US"/>
        </w:rPr>
        <w:fldChar w:fldCharType="separate"/>
      </w:r>
      <w:r w:rsidRPr="0042050F">
        <w:rPr>
          <w:rFonts w:asciiTheme="majorBidi" w:eastAsia="Times New Roman" w:hAnsiTheme="majorBidi" w:cstheme="majorBidi"/>
          <w:noProof/>
          <w:sz w:val="24"/>
          <w:szCs w:val="24"/>
          <w:lang w:val="en-US" w:bidi="en-US"/>
        </w:rPr>
        <w:t>(Alghmaiz, 2013; Alqahtani, 2014)</w:t>
      </w:r>
      <w:r w:rsidRPr="0042050F">
        <w:rPr>
          <w:rFonts w:asciiTheme="majorBidi" w:eastAsia="Times New Roman" w:hAnsiTheme="majorBidi" w:cstheme="majorBidi"/>
          <w:sz w:val="24"/>
          <w:szCs w:val="24"/>
          <w:lang w:val="en-US" w:bidi="en-US"/>
        </w:rPr>
        <w:fldChar w:fldCharType="end"/>
      </w:r>
      <w:r w:rsidRPr="0042050F">
        <w:rPr>
          <w:rFonts w:asciiTheme="majorBidi" w:eastAsia="Times New Roman" w:hAnsiTheme="majorBidi" w:cstheme="majorBidi"/>
          <w:sz w:val="24"/>
          <w:szCs w:val="24"/>
          <w:lang w:val="en-US" w:bidi="en-US"/>
        </w:rPr>
        <w:t xml:space="preserve">. </w:t>
      </w:r>
    </w:p>
    <w:p w14:paraId="34698A36" w14:textId="08CF1B60" w:rsidR="00BB30E3" w:rsidRPr="0042050F" w:rsidRDefault="00BB30E3" w:rsidP="00CF432F">
      <w:pPr>
        <w:pStyle w:val="NormalWeb"/>
        <w:spacing w:line="360" w:lineRule="auto"/>
        <w:rPr>
          <w:rFonts w:asciiTheme="majorBidi" w:eastAsia="Times New Roman" w:hAnsiTheme="majorBidi" w:cstheme="majorBidi"/>
          <w:color w:val="000000"/>
          <w:sz w:val="24"/>
          <w:szCs w:val="24"/>
        </w:rPr>
      </w:pPr>
      <w:r w:rsidRPr="0042050F">
        <w:rPr>
          <w:rFonts w:asciiTheme="majorBidi" w:hAnsiTheme="majorBidi" w:cstheme="majorBidi"/>
          <w:sz w:val="24"/>
          <w:szCs w:val="24"/>
        </w:rPr>
        <w:t xml:space="preserve">For CV dialects, semisyllables are absent in final position in such dialects; however, </w:t>
      </w:r>
      <w:r w:rsidRPr="0042050F">
        <w:rPr>
          <w:rFonts w:asciiTheme="majorBidi" w:eastAsia="Times New Roman" w:hAnsiTheme="majorBidi" w:cstheme="majorBidi"/>
          <w:color w:val="000000"/>
          <w:sz w:val="24"/>
          <w:szCs w:val="24"/>
        </w:rPr>
        <w:t xml:space="preserve">stray consonants are attested in final position as in </w:t>
      </w:r>
      <w:r w:rsidRPr="0042050F">
        <w:rPr>
          <w:rFonts w:asciiTheme="majorBidi" w:eastAsia="Times New Roman" w:hAnsiTheme="majorBidi" w:cstheme="majorBidi"/>
          <w:sz w:val="24"/>
          <w:szCs w:val="24"/>
          <w:lang w:eastAsia="en-GB"/>
        </w:rPr>
        <w:t>[ʔakl] “food”</w:t>
      </w:r>
      <w:r w:rsidR="00780D67" w:rsidRPr="0042050F">
        <w:rPr>
          <w:rFonts w:asciiTheme="majorBidi" w:eastAsia="Times New Roman" w:hAnsiTheme="majorBidi" w:cstheme="majorBidi"/>
          <w:sz w:val="24"/>
          <w:szCs w:val="24"/>
          <w:lang w:eastAsia="en-GB"/>
        </w:rPr>
        <w:t xml:space="preserve">, </w:t>
      </w:r>
      <w:r w:rsidRPr="0042050F">
        <w:rPr>
          <w:rFonts w:asciiTheme="majorBidi" w:eastAsia="Times New Roman" w:hAnsiTheme="majorBidi" w:cstheme="majorBidi"/>
          <w:sz w:val="24"/>
          <w:szCs w:val="24"/>
          <w:lang w:eastAsia="en-GB"/>
        </w:rPr>
        <w:t xml:space="preserve">as exemplified in Figure 2.11. The rightmost consonant [l] “is parsed in the word phonology as a non-moraic stray consonant (an “extrametrical” consonant adjoined to the prosodic word)” </w:t>
      </w:r>
      <w:r w:rsidRPr="0042050F">
        <w:rPr>
          <w:rFonts w:asciiTheme="majorBidi" w:eastAsia="Times New Roman" w:hAnsiTheme="majorBidi" w:cstheme="majorBidi"/>
          <w:sz w:val="24"/>
          <w:szCs w:val="24"/>
          <w:lang w:eastAsia="en-GB"/>
        </w:rPr>
        <w:fldChar w:fldCharType="begin"/>
      </w:r>
      <w:r w:rsidRPr="0042050F">
        <w:rPr>
          <w:rFonts w:asciiTheme="majorBidi" w:eastAsia="Times New Roman" w:hAnsiTheme="majorBidi" w:cstheme="majorBidi"/>
          <w:sz w:val="24"/>
          <w:szCs w:val="24"/>
          <w:lang w:eastAsia="en-GB"/>
        </w:rPr>
        <w:instrText xml:space="preserve"> ADDIN EN.CITE &lt;EndNote&gt;&lt;Cite&gt;&lt;Author&gt;Kiparsky&lt;/Author&gt;&lt;Year&gt;2003&lt;/Year&gt;&lt;RecNum&gt;150&lt;/RecNum&gt;&lt;Pages&gt;161&lt;/Pages&gt;&lt;DisplayText&gt;(Kiparsky, 2003, p. 161)&lt;/DisplayText&gt;&lt;record&gt;&lt;rec-number&gt;150&lt;/rec-number&gt;&lt;foreign-keys&gt;&lt;key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Press&lt;/publisher&gt;&lt;urls&gt;&lt;/urls&gt;&lt;/record&gt;&lt;/Cite&gt;&lt;/EndNote&gt;</w:instrText>
      </w:r>
      <w:r w:rsidRPr="0042050F">
        <w:rPr>
          <w:rFonts w:asciiTheme="majorBidi" w:eastAsia="Times New Roman" w:hAnsiTheme="majorBidi" w:cstheme="majorBidi"/>
          <w:sz w:val="24"/>
          <w:szCs w:val="24"/>
          <w:lang w:eastAsia="en-GB"/>
        </w:rPr>
        <w:fldChar w:fldCharType="separate"/>
      </w:r>
      <w:r w:rsidRPr="0042050F">
        <w:rPr>
          <w:rFonts w:asciiTheme="majorBidi" w:eastAsia="Times New Roman" w:hAnsiTheme="majorBidi" w:cstheme="majorBidi"/>
          <w:noProof/>
          <w:sz w:val="24"/>
          <w:szCs w:val="24"/>
          <w:lang w:eastAsia="en-GB"/>
        </w:rPr>
        <w:t>(Kiparsky, 2003, p. 161)</w:t>
      </w:r>
      <w:r w:rsidRPr="0042050F">
        <w:rPr>
          <w:rFonts w:asciiTheme="majorBidi" w:eastAsia="Times New Roman" w:hAnsiTheme="majorBidi" w:cstheme="majorBidi"/>
          <w:sz w:val="24"/>
          <w:szCs w:val="24"/>
          <w:lang w:eastAsia="en-GB"/>
        </w:rPr>
        <w:fldChar w:fldCharType="end"/>
      </w:r>
      <w:r w:rsidRPr="0042050F">
        <w:rPr>
          <w:rFonts w:asciiTheme="majorBidi" w:eastAsia="Times New Roman" w:hAnsiTheme="majorBidi" w:cstheme="majorBidi"/>
          <w:sz w:val="24"/>
          <w:szCs w:val="24"/>
          <w:lang w:eastAsia="en-GB"/>
        </w:rPr>
        <w:t>.</w:t>
      </w:r>
    </w:p>
    <w:p w14:paraId="4FE80DC3" w14:textId="1AA4E3B2" w:rsidR="00BB30E3" w:rsidRPr="0042050F" w:rsidRDefault="004A2E5D" w:rsidP="00CF432F">
      <w:pPr>
        <w:spacing w:line="480" w:lineRule="auto"/>
        <w:rPr>
          <w:rFonts w:asciiTheme="majorBidi" w:eastAsia="Times New Roman" w:hAnsiTheme="majorBidi" w:cstheme="majorBidi"/>
          <w:color w:val="000000"/>
        </w:rPr>
      </w:pPr>
      <w:r w:rsidRPr="0042050F">
        <w:rPr>
          <w:rFonts w:asciiTheme="majorBidi" w:eastAsia="Times New Roman" w:hAnsiTheme="majorBidi" w:cstheme="majorBidi"/>
          <w:noProof/>
          <w:color w:val="000000"/>
        </w:rPr>
        <mc:AlternateContent>
          <mc:Choice Requires="wps">
            <w:drawing>
              <wp:anchor distT="0" distB="0" distL="114300" distR="114300" simplePos="0" relativeHeight="251804672" behindDoc="0" locked="0" layoutInCell="1" allowOverlap="1" wp14:anchorId="51FDBF47" wp14:editId="1AD6515B">
                <wp:simplePos x="0" y="0"/>
                <wp:positionH relativeFrom="column">
                  <wp:posOffset>2868190</wp:posOffset>
                </wp:positionH>
                <wp:positionV relativeFrom="paragraph">
                  <wp:posOffset>158686</wp:posOffset>
                </wp:positionV>
                <wp:extent cx="493381" cy="1224504"/>
                <wp:effectExtent l="0" t="0" r="15240" b="20320"/>
                <wp:wrapNone/>
                <wp:docPr id="39" name="Straight Connector 39"/>
                <wp:cNvGraphicFramePr/>
                <a:graphic xmlns:a="http://schemas.openxmlformats.org/drawingml/2006/main">
                  <a:graphicData uri="http://schemas.microsoft.com/office/word/2010/wordprocessingShape">
                    <wps:wsp>
                      <wps:cNvCnPr/>
                      <wps:spPr>
                        <a:xfrm>
                          <a:off x="0" y="0"/>
                          <a:ext cx="493381" cy="12245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D5836" id="Straight Connector 3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12.5pt" to="264.7pt,10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9TuvAEAAL4DAAAOAAAAZHJzL2Uyb0RvYy54bWysU8GO0zAQvSPxD5bvNElb0G7UdA9dwQVB&#13;&#10;xcIHeB27sbA91ti06d8zdtosAoTQai+O7Zn3Zt7zZHM3OsuOCqMB3/FmUXOmvITe+EPHv319/+aG&#13;&#10;s5iE74UFrzp+VpHfbV+/2pxCq5YwgO0VMiLxsT2Fjg8phbaqohyUE3EBQXkKakAnEh3xUPUoTsTu&#13;&#10;bLWs63fVCbAPCFLFSLf3U5BvC7/WSqbPWkeVmO049ZbKimV9zGu13Yj2gCIMRl7aEM/owgnjqehM&#13;&#10;dS+SYD/Q/EHljESIoNNCgqtAayNV0UBqmvo3NQ+DCKpoIXNimG2KL0crPx33yEzf8dUtZ144eqOH&#13;&#10;hMIchsR24D05CMgoSE6dQmwJsPN7vJxi2GOWPWp0+UuC2FjcPc/uqjExSZfr29XqpuFMUqhZLtdv&#13;&#10;63UmrZ7QAWP6oMCxvOm4NT6rF604foxpSr2mEC53M9Uvu3S2Kidb/0VpUkQVm4Ius6R2FtlR0BT0&#13;&#10;35tL2ZKZIdpYO4Pqf4MuuRmmynz9L3DOLhXBpxnojAf8W9U0XlvVU/5V9aQ1y36E/lxeo9hBQ1IM&#13;&#10;vQx0nsJfzwX+9NttfwIAAP//AwBQSwMEFAAGAAgAAAAhANXTY8flAAAADwEAAA8AAABkcnMvZG93&#13;&#10;bnJldi54bWxMj8tOwzAQRfdI/IM1SOyok6jpI41TVUUIsUE0hb0bu06KH5HtpOHvGVZlM9LM3Llz&#13;&#10;T7mdjCaj9KFzlkE6S4BI2zjRWcXg8/jytAISIreCa2clgx8ZYFvd35W8EO5qD3KsoyJoYkPBGbQx&#13;&#10;9gWloWml4WHmemlxd3be8IitV1R4fkVzo2mWJAtqeGfxQ8t7uW9l810PhoF+8+OX2qtdGF4Pi/ry&#13;&#10;cc7ejyNjjw/T8wbLbgMkyineLuCPAfNDhcFObrAiEM1gnqdLlDLIcgRDQZ6t50BOOEiXK6BVSf9z&#13;&#10;VL8AAAD//wMAUEsBAi0AFAAGAAgAAAAhALaDOJL+AAAA4QEAABMAAAAAAAAAAAAAAAAAAAAAAFtD&#13;&#10;b250ZW50X1R5cGVzXS54bWxQSwECLQAUAAYACAAAACEAOP0h/9YAAACUAQAACwAAAAAAAAAAAAAA&#13;&#10;AAAvAQAAX3JlbHMvLnJlbHNQSwECLQAUAAYACAAAACEAWI/U7rwBAAC+AwAADgAAAAAAAAAAAAAA&#13;&#10;AAAuAgAAZHJzL2Uyb0RvYy54bWxQSwECLQAUAAYACAAAACEA1dNjx+UAAAAPAQAADwAAAAAAAAAA&#13;&#10;AAAAAAAWBAAAZHJzL2Rvd25yZXYueG1sUEsFBgAAAAAEAAQA8wAAACgFAAAAAA==&#13;&#10;" strokecolor="black [3200]" strokeweight=".5pt">
                <v:stroke joinstyle="miter"/>
              </v:line>
            </w:pict>
          </mc:Fallback>
        </mc:AlternateContent>
      </w:r>
      <w:r w:rsidR="00BB30E3" w:rsidRPr="0042050F">
        <w:rPr>
          <w:rFonts w:asciiTheme="majorBidi" w:eastAsia="Times New Roman" w:hAnsiTheme="majorBidi" w:cstheme="majorBidi"/>
          <w:noProof/>
          <w:color w:val="000000"/>
        </w:rPr>
        <mc:AlternateContent>
          <mc:Choice Requires="wps">
            <w:drawing>
              <wp:anchor distT="0" distB="0" distL="114300" distR="114300" simplePos="0" relativeHeight="251807744" behindDoc="0" locked="0" layoutInCell="1" allowOverlap="1" wp14:anchorId="7F573047" wp14:editId="406DC532">
                <wp:simplePos x="0" y="0"/>
                <wp:positionH relativeFrom="column">
                  <wp:posOffset>2873375</wp:posOffset>
                </wp:positionH>
                <wp:positionV relativeFrom="paragraph">
                  <wp:posOffset>981710</wp:posOffset>
                </wp:positionV>
                <wp:extent cx="0" cy="139065"/>
                <wp:effectExtent l="0" t="0" r="12700" b="13335"/>
                <wp:wrapNone/>
                <wp:docPr id="110" name="Straight Connector 110"/>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9DAE2" id="Straight Connector 11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6.25pt,77.3pt" to="226.25pt,8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vPUtAEAALoDAAAOAAAAZHJzL2Uyb0RvYy54bWysU8Fu1DAQvSP1Hyzfu0mKqCDabA9b0QuC&#13;&#10;FYUPcB17Y2F7rLHZZP+esZNNK0AIIS6Ox573Zt7zZHs3OctOCqMB3/FmU3OmvITe+GPHv355f/2W&#13;&#10;s5iE74UFrzp+VpHf7a5ebcfQqhsYwPYKGZH42I6h40NKoa2qKAflRNxAUJ4uNaATiUI8Vj2Kkdid&#13;&#10;rW7q+rYaAfuAIFWMdHo/X/Jd4ddayfRJ66gSsx2n3lJZsaxPea12W9EeUYTByKUN8Q9dOGE8FV2p&#13;&#10;7kUS7DuaX6ickQgRdNpIcBVobaQqGkhNU/+k5nEQQRUtZE4Mq03x/9HKj6cDMtPT2zXkjxeOHukx&#13;&#10;oTDHIbE9eE8WArJ8S16NIbYE2fsDLlEMB8zCJ40uf0kSm4q/59VfNSUm50NJp83rd/Xtm0xXPeMC&#13;&#10;xvSgwLG86bg1PisXrTh9iGlOvaQQLvcxVy67dLYqJ1v/WWlSQ7Wagi5zpPYW2UnQBPTfmqVsycwQ&#13;&#10;baxdQfWfQUtuhqkyW38LXLNLRfBpBTrjAX9XNU2XVvWcf1E9a82yn6A/l3codtCAFEOXYc4T+DIu&#13;&#10;8OdfbvcDAAD//wMAUEsDBBQABgAIAAAAIQARsusZ4gAAABABAAAPAAAAZHJzL2Rvd25yZXYueG1s&#13;&#10;TE/LTsMwELwj8Q/WInGjDlETUBqnqooQ4oJoCnc33jpp/YhiJw1/zyIOcFlpZ2ZnZ8r1bA2bcAid&#13;&#10;dwLuFwkwdI1XndMCPvbPd4/AQpROSeMdCvjCAOvq+qqUhfIXt8OpjpqRiQuFFNDG2Bech6ZFK8PC&#13;&#10;9+iIO/rBykjroLka5IXMreFpkuTcys7Rh1b2uG2xOdejFWBeh+lTb/UmjC+7vD69H9O3/STE7c38&#13;&#10;tKKxWQGLOMe/C/jpQPmhomAHPzoVmBGwzNKMpERkyxwYKX6RAyEPeQa8Kvn/ItU3AAAA//8DAFBL&#13;&#10;AQItABQABgAIAAAAIQC2gziS/gAAAOEBAAATAAAAAAAAAAAAAAAAAAAAAABbQ29udGVudF9UeXBl&#13;&#10;c10ueG1sUEsBAi0AFAAGAAgAAAAhADj9If/WAAAAlAEAAAsAAAAAAAAAAAAAAAAALwEAAF9yZWxz&#13;&#10;Ly5yZWxzUEsBAi0AFAAGAAgAAAAhAAbK89S0AQAAugMAAA4AAAAAAAAAAAAAAAAALgIAAGRycy9l&#13;&#10;Mm9Eb2MueG1sUEsBAi0AFAAGAAgAAAAhABGy6xniAAAAEAEAAA8AAAAAAAAAAAAAAAAADgQAAGRy&#13;&#10;cy9kb3ducmV2LnhtbFBLBQYAAAAABAAEAPMAAAAdBQAAAAA=&#13;&#10;" strokecolor="black [3200]" strokeweight=".5pt">
                <v:stroke joinstyle="miter"/>
              </v:line>
            </w:pict>
          </mc:Fallback>
        </mc:AlternateContent>
      </w:r>
      <w:r w:rsidR="00BB30E3" w:rsidRPr="0042050F">
        <w:rPr>
          <w:rFonts w:asciiTheme="majorBidi" w:eastAsia="Times New Roman" w:hAnsiTheme="majorBidi" w:cstheme="majorBidi"/>
          <w:noProof/>
          <w:color w:val="000000"/>
        </w:rPr>
        <mc:AlternateContent>
          <mc:Choice Requires="wps">
            <w:drawing>
              <wp:anchor distT="0" distB="0" distL="114300" distR="114300" simplePos="0" relativeHeight="251806720" behindDoc="0" locked="0" layoutInCell="1" allowOverlap="1" wp14:anchorId="1E75943F" wp14:editId="1FC4F4E1">
                <wp:simplePos x="0" y="0"/>
                <wp:positionH relativeFrom="column">
                  <wp:posOffset>2861945</wp:posOffset>
                </wp:positionH>
                <wp:positionV relativeFrom="paragraph">
                  <wp:posOffset>605155</wp:posOffset>
                </wp:positionV>
                <wp:extent cx="0" cy="139065"/>
                <wp:effectExtent l="0" t="0" r="12700" b="13335"/>
                <wp:wrapNone/>
                <wp:docPr id="87" name="Straight Connector 87"/>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07828" id="Straight Connector 87"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25.35pt,47.65pt" to="225.35pt,5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hKUtAEAALgDAAAOAAAAZHJzL2Uyb0RvYy54bWysU8Fu1DAQvSPxD5bvbJIiSok228NWcEGw&#13;&#10;ovABrmNvLGyPNTab7N8zdrIpAoRQ1Yvjsee9mfc82d5OzrKTwmjAd7zZ1JwpL6E3/tjxb1/fv7rh&#13;&#10;LCbhe2HBq46fVeS3u5cvtmNo1RUMYHuFjEh8bMfQ8SGl0FZVlINyIm4gKE+XGtCJRCEeqx7FSOzO&#13;&#10;Vld1fV2NgH1AkCpGOr2bL/mu8GutZPqsdVSJ2Y5Tb6msWNaHvFa7rWiPKMJg5NKGeEIXThhPRVeq&#13;&#10;O5EE+4HmDypnJEIEnTYSXAVaG6mKBlLT1L+puR9EUEULmRPDalN8Plr56XRAZvqO37zlzAtHb3Sf&#13;&#10;UJjjkNgevCcHARldklNjiC0B9v6ASxTDAbPsSaPLXxLEpuLueXVXTYnJ+VDSafP6XX39JtNVj7iA&#13;&#10;MX1Q4FjedNwan3WLVpw+xjSnXlIIl/uYK5ddOluVk63/ojRpoVpNQZcpUnuL7CTo/fvvzVK2ZGaI&#13;&#10;NtauoPrfoCU3w1SZrP8FrtmlIvi0Ap3xgH+rmqZLq3rOv6ietWbZD9CfyzsUO2g8iqHLKOf5+zUu&#13;&#10;8McfbvcTAAD//wMAUEsDBBQABgAIAAAAIQAq0CYY4wAAAA8BAAAPAAAAZHJzL2Rvd25yZXYueG1s&#13;&#10;TI9NT8MwDIbvSPyHyEjcWLrCPuiaTtMQQlwm1rF71nhpIR9Vk3bl32PEAS6WbD9+/b75erSGDdiF&#13;&#10;xjsB00kCDF3lVeO0gPfD890SWIjSKWm8QwFfGGBdXF/lMlP+4vY4lFEzEnEhkwLqGNuM81DVaGWY&#13;&#10;+BYd7c6+szJS22muOnkhcWt4miRzbmXj6EMtW9zWWH2WvRVgXrvhqLd6E/qX/bz8eDunu8MgxO3N&#13;&#10;+LSislkBizjGvwv4yUD+oSBjJ987FZgR8DBLFoQKeJzdAyPgd3AicrpIgRc5/5+j+AYAAP//AwBQ&#13;&#10;SwECLQAUAAYACAAAACEAtoM4kv4AAADhAQAAEwAAAAAAAAAAAAAAAAAAAAAAW0NvbnRlbnRfVHlw&#13;&#10;ZXNdLnhtbFBLAQItABQABgAIAAAAIQA4/SH/1gAAAJQBAAALAAAAAAAAAAAAAAAAAC8BAABfcmVs&#13;&#10;cy8ucmVsc1BLAQItABQABgAIAAAAIQB7vhKUtAEAALgDAAAOAAAAAAAAAAAAAAAAAC4CAABkcnMv&#13;&#10;ZTJvRG9jLnhtbFBLAQItABQABgAIAAAAIQAq0CYY4wAAAA8BAAAPAAAAAAAAAAAAAAAAAA4EAABk&#13;&#10;cnMvZG93bnJldi54bWxQSwUGAAAAAAQABADzAAAAHgUAAAAA&#13;&#10;" strokecolor="black [3200]" strokeweight=".5pt">
                <v:stroke joinstyle="miter"/>
              </v:line>
            </w:pict>
          </mc:Fallback>
        </mc:AlternateContent>
      </w:r>
      <w:r w:rsidR="00BB30E3" w:rsidRPr="0042050F">
        <w:rPr>
          <w:rFonts w:asciiTheme="majorBidi" w:eastAsia="Times New Roman" w:hAnsiTheme="majorBidi" w:cstheme="majorBidi"/>
          <w:noProof/>
          <w:color w:val="000000"/>
        </w:rPr>
        <mc:AlternateContent>
          <mc:Choice Requires="wps">
            <w:drawing>
              <wp:anchor distT="0" distB="0" distL="114300" distR="114300" simplePos="0" relativeHeight="251805696" behindDoc="0" locked="0" layoutInCell="1" allowOverlap="1" wp14:anchorId="61F313DC" wp14:editId="7CC515E6">
                <wp:simplePos x="0" y="0"/>
                <wp:positionH relativeFrom="column">
                  <wp:posOffset>2858135</wp:posOffset>
                </wp:positionH>
                <wp:positionV relativeFrom="paragraph">
                  <wp:posOffset>182880</wp:posOffset>
                </wp:positionV>
                <wp:extent cx="0" cy="139065"/>
                <wp:effectExtent l="0" t="0" r="12700" b="13335"/>
                <wp:wrapNone/>
                <wp:docPr id="85" name="Straight Connector 85"/>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7A6184" id="Straight Connector 85"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25.05pt,14.4pt" to="225.0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DBhtgEAALgDAAAOAAAAZHJzL2Uyb0RvYy54bWysU8Fu3CAQvVfKPyDuWdupGqXWenPYqL1U&#13;&#10;7appPoBgWKMCgwa69v59B7zrVElVVVEumIF5b+Y9xuvbyVl2UBgN+I43q5oz5SX0xu87/vDj0+UN&#13;&#10;ZzEJ3wsLXnX8qCK/3Vy8W4+hVVcwgO0VMiLxsR1Dx4eUQltVUQ7KibiCoDxdakAnEoW4r3oUI7E7&#13;&#10;W13V9XU1AvYBQaoY6fRuvuSbwq+1kumb1lElZjtOvaWyYlkf81pt1qLdowiDkac2xCu6cMJ4KrpQ&#13;&#10;3Ykk2C80L6ickQgRdFpJcBVobaQqGkhNUz9Tcz+IoIoWMieGxab4drTy62GHzPQdv/nAmReO3ug+&#13;&#10;oTD7IbEteE8OAjK6JKfGEFsCbP0OT1EMO8yyJ40uf0kQm4q7x8VdNSUm50NJp837j/V1oauecAFj&#13;&#10;+qzAsbzpuDU+6xatOHyJiWpR6jmFgtzHXLns0tGqnGz9d6VJC9VqCrpMkdpaZAdB79//bLIK4iqZ&#13;&#10;GaKNtQuo/jfolJthqkzW/wKX7FIRfFqAznjAv1VN07lVPeefVc9as+xH6I/lHYodNB5F2WmU8/z9&#13;&#10;GRf40w+3+Q0AAP//AwBQSwMEFAAGAAgAAAAhAArsDZfiAAAADgEAAA8AAABkcnMvZG93bnJldi54&#13;&#10;bWxMj0FPwzAMhe9I/IfISNxYsoqNqWs6TUMIcUGsg3vWZGmhcaok7cq/x4jDuFiy/fz8vmIzuY6N&#13;&#10;JsTWo4T5TAAzWHvdopXwfni6WwGLSaFWnUcj4dtE2JTXV4XKtT/j3oxVsoxMMOZKQpNSn3Me68Y4&#13;&#10;FWe+N0i7kw9OJWqD5TqoM5m7jmdCLLlTLdKHRvVm15j6qxqchO4ljB92Z7dxeN4vq8+3U/Z6GKW8&#13;&#10;vZke11S2a2DJTOlyAb8MlB9KCnb0A+rIOgn3CzEnqYRsRRwk+BscJSzEA/Cy4P8xyh8AAAD//wMA&#13;&#10;UEsBAi0AFAAGAAgAAAAhALaDOJL+AAAA4QEAABMAAAAAAAAAAAAAAAAAAAAAAFtDb250ZW50X1R5&#13;&#10;cGVzXS54bWxQSwECLQAUAAYACAAAACEAOP0h/9YAAACUAQAACwAAAAAAAAAAAAAAAAAvAQAAX3Jl&#13;&#10;bHMvLnJlbHNQSwECLQAUAAYACAAAACEATmgwYbYBAAC4AwAADgAAAAAAAAAAAAAAAAAuAgAAZHJz&#13;&#10;L2Uyb0RvYy54bWxQSwECLQAUAAYACAAAACEACuwNl+IAAAAOAQAADwAAAAAAAAAAAAAAAAAQBAAA&#13;&#10;ZHJzL2Rvd25yZXYueG1sUEsFBgAAAAAEAAQA8wAAAB8FAAAAAA==&#13;&#10;" strokecolor="black [3200]" strokeweight=".5pt">
                <v:stroke joinstyle="miter"/>
              </v:line>
            </w:pict>
          </mc:Fallback>
        </mc:AlternateContent>
      </w:r>
      <w:r w:rsidR="00BB30E3" w:rsidRPr="0042050F">
        <w:rPr>
          <w:rFonts w:asciiTheme="majorBidi" w:eastAsia="Times New Roman" w:hAnsiTheme="majorBidi" w:cstheme="majorBidi"/>
          <w:color w:val="000000"/>
        </w:rPr>
        <w:tab/>
      </w:r>
      <w:r w:rsidR="00BB30E3" w:rsidRPr="0042050F">
        <w:rPr>
          <w:rFonts w:asciiTheme="majorBidi" w:eastAsia="Times New Roman" w:hAnsiTheme="majorBidi" w:cstheme="majorBidi"/>
          <w:color w:val="000000"/>
        </w:rPr>
        <w:tab/>
      </w:r>
      <w:r w:rsidR="00BB30E3" w:rsidRPr="0042050F">
        <w:rPr>
          <w:rFonts w:asciiTheme="majorBidi" w:eastAsia="Times New Roman" w:hAnsiTheme="majorBidi" w:cstheme="majorBidi"/>
          <w:color w:val="000000"/>
        </w:rPr>
        <w:tab/>
      </w:r>
      <w:r w:rsidR="00BB30E3" w:rsidRPr="0042050F">
        <w:rPr>
          <w:rFonts w:asciiTheme="majorBidi" w:eastAsia="Times New Roman" w:hAnsiTheme="majorBidi" w:cstheme="majorBidi"/>
          <w:color w:val="000000"/>
        </w:rPr>
        <w:tab/>
      </w:r>
      <w:r w:rsidR="00BB30E3" w:rsidRPr="0042050F">
        <w:rPr>
          <w:rFonts w:asciiTheme="majorBidi" w:eastAsia="Times New Roman" w:hAnsiTheme="majorBidi" w:cstheme="majorBidi"/>
          <w:color w:val="000000"/>
        </w:rPr>
        <w:tab/>
      </w:r>
      <w:r w:rsidR="00BB30E3" w:rsidRPr="0042050F">
        <w:rPr>
          <w:rFonts w:asciiTheme="majorBidi" w:eastAsia="Times New Roman" w:hAnsiTheme="majorBidi" w:cstheme="majorBidi"/>
          <w:color w:val="000000"/>
        </w:rPr>
        <w:tab/>
        <w:t xml:space="preserve">  w</w:t>
      </w:r>
    </w:p>
    <w:p w14:paraId="1464CB02" w14:textId="77777777" w:rsidR="00BB30E3" w:rsidRPr="0042050F" w:rsidRDefault="00BB30E3" w:rsidP="00CF432F">
      <w:pPr>
        <w:tabs>
          <w:tab w:val="left" w:pos="4555"/>
          <w:tab w:val="center" w:pos="4680"/>
        </w:tabs>
        <w:spacing w:line="480" w:lineRule="auto"/>
        <w:rPr>
          <w:rFonts w:asciiTheme="majorBidi" w:hAnsiTheme="majorBidi" w:cstheme="majorBidi"/>
        </w:rPr>
      </w:pPr>
      <w:r w:rsidRPr="0042050F">
        <w:rPr>
          <w:rFonts w:asciiTheme="majorBidi" w:hAnsiTheme="majorBidi" w:cstheme="majorBidi"/>
        </w:rPr>
        <w:t xml:space="preserve">                                                                          ɸ</w:t>
      </w:r>
    </w:p>
    <w:p w14:paraId="79CCC50B" w14:textId="795E4221" w:rsidR="00BB30E3" w:rsidRPr="0042050F" w:rsidRDefault="004A2E5D" w:rsidP="00CF432F">
      <w:pPr>
        <w:spacing w:line="480" w:lineRule="auto"/>
        <w:ind w:left="3600" w:firstLine="720"/>
        <w:rPr>
          <w:rFonts w:asciiTheme="majorBidi" w:eastAsia="Times New Roman" w:hAnsiTheme="majorBidi" w:cstheme="majorBidi"/>
          <w:color w:val="000000"/>
        </w:rPr>
      </w:pPr>
      <w:r w:rsidRPr="0042050F">
        <w:rPr>
          <w:rFonts w:asciiTheme="majorBidi" w:eastAsia="Times New Roman" w:hAnsiTheme="majorBidi" w:cstheme="majorBidi"/>
          <w:noProof/>
          <w:color w:val="000000"/>
        </w:rPr>
        <mc:AlternateContent>
          <mc:Choice Requires="wps">
            <w:drawing>
              <wp:anchor distT="0" distB="0" distL="114300" distR="114300" simplePos="0" relativeHeight="251808768" behindDoc="0" locked="0" layoutInCell="1" allowOverlap="1" wp14:anchorId="75826EC9" wp14:editId="482E3B0D">
                <wp:simplePos x="0" y="0"/>
                <wp:positionH relativeFrom="column">
                  <wp:posOffset>2552426</wp:posOffset>
                </wp:positionH>
                <wp:positionV relativeFrom="paragraph">
                  <wp:posOffset>273370</wp:posOffset>
                </wp:positionV>
                <wp:extent cx="271908" cy="456181"/>
                <wp:effectExtent l="0" t="0" r="20320" b="13970"/>
                <wp:wrapNone/>
                <wp:docPr id="112" name="Straight Connector 112"/>
                <wp:cNvGraphicFramePr/>
                <a:graphic xmlns:a="http://schemas.openxmlformats.org/drawingml/2006/main">
                  <a:graphicData uri="http://schemas.microsoft.com/office/word/2010/wordprocessingShape">
                    <wps:wsp>
                      <wps:cNvCnPr/>
                      <wps:spPr>
                        <a:xfrm flipH="1">
                          <a:off x="0" y="0"/>
                          <a:ext cx="271908" cy="4561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2C637" id="Straight Connector 112"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1.55pt" to="222.4pt,5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pSZxAEAAMkDAAAOAAAAZHJzL2Uyb0RvYy54bWysU02P0zAQvSPtf7B8p0kqWJao6R66Wjgg&#13;&#10;qFj4AV5n3Fj4S2PTpP+esdOG1QISQlws2zPvzbzn8eZ2soYdAaP2ruPNquYMnPS9doeOf/1y//KG&#13;&#10;s5iE64XxDjp+gshvt1cvNmNoYe0Hb3pARiQutmPo+JBSaKsqygGsiCsfwFFQebQi0REPVY9iJHZr&#13;&#10;qnVdX1ejxz6glxAj3d7NQb4t/EqBTJ+UipCY6Tj1lsqKZX3Ma7XdiPaAIgxantsQ/9CFFdpR0YXq&#13;&#10;TiTBvqP+hcpqiT56lVbS28orpSUUDaSmqZ+peRhEgKKFzIlhsSn+P1r58bhHpnt6u2bNmROWHukh&#13;&#10;odCHIbGdd44s9MhylLwaQ2wJsnN7PJ9i2GMWPim0TBkd3hNVsYLEsak4fVqchikxSZfrN83bmkZD&#13;&#10;UujV6+vmpsns1UyT6QLG9A68ZXnTcaNdNkK04vghpjn1kkK43NbcSNmlk4GcbNxnUCSOCs4tlbGC&#13;&#10;nUF2FDQQ/bdL2ZKZIUobs4DqUvKPoHNuhkEZtb8FLtmlondpAVrtPP6uapourao5/6J61pplP/r+&#13;&#10;VJ6l2EHzUgw9z3YeyKfnAv/5A7c/AAAA//8DAFBLAwQUAAYACAAAACEA2T76x+AAAAAPAQAADwAA&#13;&#10;AGRycy9kb3ducmV2LnhtbEyPQU/DMAyF70j8h8hI3FjSkQ3omk5jCHFm47Jb2pi2onFKk23l32NO&#13;&#10;7GLZ8vPz+4r15HtxwjF2gQxkMwUCqQ6uo8bAx/717hFETJac7QOhgR+MsC6vrwqbu3CmdzztUiPY&#13;&#10;hGJuDbQpDbmUsW7R2zgLAxLvPsPobeJxbKQb7ZnNfS/nSi2ltx3xh9YOuG2x/todvYH9m1dTlbot&#13;&#10;0veD2hyeF0s6LIy5vZleVlw2KxAJp/R/AX8MnB9KDlaFI7koegNazRkocXOfgWCB1pqBKlZm+glk&#13;&#10;WchLjvIXAAD//wMAUEsBAi0AFAAGAAgAAAAhALaDOJL+AAAA4QEAABMAAAAAAAAAAAAAAAAAAAAA&#13;&#10;AFtDb250ZW50X1R5cGVzXS54bWxQSwECLQAUAAYACAAAACEAOP0h/9YAAACUAQAACwAAAAAAAAAA&#13;&#10;AAAAAAAvAQAAX3JlbHMvLnJlbHNQSwECLQAUAAYACAAAACEAn8qUmcQBAADJAwAADgAAAAAAAAAA&#13;&#10;AAAAAAAuAgAAZHJzL2Uyb0RvYy54bWxQSwECLQAUAAYACAAAACEA2T76x+AAAAAPAQAADwAAAAAA&#13;&#10;AAAAAAAAAAAeBAAAZHJzL2Rvd25yZXYueG1sUEsFBgAAAAAEAAQA8wAAACsFAAAAAA==&#13;&#10;" strokecolor="black [3200]" strokeweight=".5pt">
                <v:stroke joinstyle="miter"/>
              </v:line>
            </w:pict>
          </mc:Fallback>
        </mc:AlternateContent>
      </w:r>
      <w:r w:rsidR="001A6E30" w:rsidRPr="0042050F">
        <w:rPr>
          <w:rFonts w:asciiTheme="majorBidi" w:eastAsia="Times New Roman" w:hAnsiTheme="majorBidi" w:cstheme="majorBidi"/>
          <w:noProof/>
          <w:color w:val="000000"/>
        </w:rPr>
        <mc:AlternateContent>
          <mc:Choice Requires="wps">
            <w:drawing>
              <wp:anchor distT="0" distB="0" distL="114300" distR="114300" simplePos="0" relativeHeight="251809792" behindDoc="0" locked="0" layoutInCell="1" allowOverlap="1" wp14:anchorId="111B0639" wp14:editId="7DBBE7ED">
                <wp:simplePos x="0" y="0"/>
                <wp:positionH relativeFrom="column">
                  <wp:posOffset>2884398</wp:posOffset>
                </wp:positionH>
                <wp:positionV relativeFrom="paragraph">
                  <wp:posOffset>249555</wp:posOffset>
                </wp:positionV>
                <wp:extent cx="186459" cy="190691"/>
                <wp:effectExtent l="0" t="0" r="17145" b="12700"/>
                <wp:wrapNone/>
                <wp:docPr id="114" name="Straight Connector 114"/>
                <wp:cNvGraphicFramePr/>
                <a:graphic xmlns:a="http://schemas.openxmlformats.org/drawingml/2006/main">
                  <a:graphicData uri="http://schemas.microsoft.com/office/word/2010/wordprocessingShape">
                    <wps:wsp>
                      <wps:cNvCnPr/>
                      <wps:spPr>
                        <a:xfrm>
                          <a:off x="0" y="0"/>
                          <a:ext cx="186459" cy="1906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F14A5" id="Straight Connector 11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19.65pt" to="241.8pt,3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t6WugEAAL8DAAAOAAAAZHJzL2Uyb0RvYy54bWysU8GO0zAQvSPxD5bvNMlqqbZR0z10BRcE&#13;&#10;Fct+gNexGwvbY41Nk/49Y6fNIkAIIS6O7Zn3Zt7zZHs/OctOCqMB3/FmVXOmvITe+GPHn768e3PH&#13;&#10;WUzC98KCVx0/q8jvd69fbcfQqhsYwPYKGZH42I6h40NKoa2qKAflRFxBUJ6CGtCJREc8Vj2Kkdid&#13;&#10;rW7qel2NgH1AkCpGun2Yg3xX+LVWMn3SOqrEbMept1RWLOtzXqvdVrRHFGEw8tKG+IcunDCeii5U&#13;&#10;DyIJ9g3NL1TOSIQIOq0kuAq0NlIVDaSmqX9S8ziIoIoWMieGxab4/2jlx9MBmenp7Zpbzrxw9EiP&#13;&#10;CYU5DontwXuyEJDlKHk1htgSZO8PeDnFcMAsfNLo8pcksan4e178VVNiki6bu/Xt2w1nkkLNpl5v&#13;&#10;msxZvYADxvRegWN503FrfJYvWnH6ENOcek0hXG5mLl926WxVTrb+s9IkKRcs6DJMam+RnQSNQf/1&#13;&#10;WrZkZog21i6g+s+gS26GqTJgfwtcsktF8GkBOuMBf1c1TddW9Zx/VT1rzbKfoT+Xxyh20JQUQy8T&#13;&#10;ncfwx3OBv/x3u+8AAAD//wMAUEsDBBQABgAIAAAAIQBxcvIz4gAAAA4BAAAPAAAAZHJzL2Rvd25y&#13;&#10;ZXYueG1sTE/LTsMwELwj8Q/WInGjDkmI2jROVRUhxAXRFO5u7DopfkS2k4a/ZzmVy0q7MzuPajMb&#13;&#10;TSbpQ+8sg8dFAkTa1oneKgafh5eHJZAQuRVcOysZ/MgAm/r2puKlcBe7l1MTFUERG0rOoItxKCkN&#13;&#10;bScNDws3SIvYyXnDI65eUeH5BcWNpmmSFNTw3qJDxwe562T73YyGgX7z05faqW0YX/dFc/44pe+H&#13;&#10;ibH7u/l5jWO7BhLlHK8f8NcB80ONwY5utCIQzSB/ylOkMshWGRAk5MusAHJkUOCB1hX9X6P+BQAA&#13;&#10;//8DAFBLAQItABQABgAIAAAAIQC2gziS/gAAAOEBAAATAAAAAAAAAAAAAAAAAAAAAABbQ29udGVu&#13;&#10;dF9UeXBlc10ueG1sUEsBAi0AFAAGAAgAAAAhADj9If/WAAAAlAEAAAsAAAAAAAAAAAAAAAAALwEA&#13;&#10;AF9yZWxzLy5yZWxzUEsBAi0AFAAGAAgAAAAhAAym3pa6AQAAvwMAAA4AAAAAAAAAAAAAAAAALgIA&#13;&#10;AGRycy9lMm9Eb2MueG1sUEsBAi0AFAAGAAgAAAAhAHFy8jPiAAAADgEAAA8AAAAAAAAAAAAAAAAA&#13;&#10;FAQAAGRycy9kb3ducmV2LnhtbFBLBQYAAAAABAAEAPMAAAAjBQAAAAA=&#13;&#10;" strokecolor="black [3200]" strokeweight=".5pt">
                <v:stroke joinstyle="miter"/>
              </v:line>
            </w:pict>
          </mc:Fallback>
        </mc:AlternateContent>
      </w:r>
      <w:r w:rsidR="00BB30E3" w:rsidRPr="0042050F">
        <w:rPr>
          <w:rFonts w:asciiTheme="majorBidi" w:hAnsiTheme="majorBidi" w:cstheme="majorBidi"/>
        </w:rPr>
        <w:t xml:space="preserve">  σ</w:t>
      </w:r>
    </w:p>
    <w:p w14:paraId="3FB0357A" w14:textId="77777777" w:rsidR="00BB30E3" w:rsidRPr="0042050F" w:rsidRDefault="00BB30E3" w:rsidP="00CF432F">
      <w:pPr>
        <w:spacing w:line="480" w:lineRule="auto"/>
        <w:ind w:firstLine="720"/>
        <w:rPr>
          <w:rFonts w:asciiTheme="majorBidi" w:eastAsia="Times New Roman" w:hAnsiTheme="majorBidi" w:cstheme="majorBidi"/>
          <w:color w:val="000000"/>
        </w:rPr>
      </w:pPr>
      <w:r w:rsidRPr="0042050F">
        <w:rPr>
          <w:rFonts w:asciiTheme="majorBidi" w:eastAsia="Times New Roman" w:hAnsiTheme="majorBidi" w:cstheme="majorBidi"/>
          <w:noProof/>
          <w:color w:val="000000"/>
        </w:rPr>
        <mc:AlternateContent>
          <mc:Choice Requires="wps">
            <w:drawing>
              <wp:anchor distT="0" distB="0" distL="114300" distR="114300" simplePos="0" relativeHeight="251811840" behindDoc="0" locked="0" layoutInCell="1" allowOverlap="1" wp14:anchorId="2837047B" wp14:editId="61B3A31F">
                <wp:simplePos x="0" y="0"/>
                <wp:positionH relativeFrom="column">
                  <wp:posOffset>3094355</wp:posOffset>
                </wp:positionH>
                <wp:positionV relativeFrom="paragraph">
                  <wp:posOffset>191712</wp:posOffset>
                </wp:positionV>
                <wp:extent cx="0" cy="139065"/>
                <wp:effectExtent l="0" t="0" r="12700" b="13335"/>
                <wp:wrapNone/>
                <wp:docPr id="97" name="Straight Connector 97"/>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C59B73" id="Straight Connector 9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43.65pt,15.1pt" to="243.65pt,2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olStAEAALgDAAAOAAAAZHJzL2Uyb0RvYy54bWysU8Fu1DAQvSPxD5bvbJIiCo0228NWcEGw&#13;&#10;ovABrmNvLGyPNTab7N8zdrIpAoRQ1Yvjsee9mfc82d5OzrKTwmjAd7zZ1JwpL6E3/tjxb1/fv3rH&#13;&#10;WUzC98KCVx0/q8hvdy9fbMfQqisYwPYKGZH42I6h40NKoa2qKAflRNxAUJ4uNaATiUI8Vj2Kkdid&#13;&#10;ra7q+roaAfuAIFWMdHo3X/Jd4ddayfRZ66gSsx2n3lJZsawPea12W9EeUYTByKUN8YQunDCeiq5U&#13;&#10;dyIJ9gPNH1TOSIQIOm0kuAq0NlIVDaSmqX9Tcz+IoIoWMieG1ab4fLTy0+mAzPQdv3nLmReO3ug+&#13;&#10;oTDHIbE9eE8OAjK6JKfGEFsC7P0BlyiGA2bZk0aXvySITcXd8+qumhKT86Gk0+b1TX39JtNVj7iA&#13;&#10;MX1Q4FjedNwan3WLVpw+xjSnXlIIl/uYK5ddOluVk63/ojRpoVpNQZcpUnuL7CTo/fvvzVK2ZGaI&#13;&#10;NtauoPrfoCU3w1SZrP8FrtmlIvi0Ap3xgH+rmqZLq3rOv6ietWbZD9CfyzsUO2g8iqHLKOf5+zUu&#13;&#10;8McfbvcTAAD//wMAUEsDBBQABgAIAAAAIQDs4sXI4QAAAA4BAAAPAAAAZHJzL2Rvd25yZXYueG1s&#13;&#10;TE/LTsMwELwj8Q/WInGjTlMoVZpNVRUhxAXRFO5u7DoBPyLbScPfs4gDXFbandl5lJvJGjaqEDvv&#13;&#10;EOazDJhyjZed0whvh8ebFbCYhJPCeKcQvlSETXV5UYpC+rPbq7FOmpGIi4VAaFPqC85j0yor4sz3&#13;&#10;yhF28sGKRGvQXAZxJnFreJ5lS25F58ihFb3atar5rAeLYJ7D+K53ehuHp/2y/ng95S+HEfH6anpY&#13;&#10;09iugSU1pb8P+OlA+aGiYEc/OBmZQbhd3S+IirDIcmBE+D0cEe7yOfCq5P9rVN8AAAD//wMAUEsB&#13;&#10;Ai0AFAAGAAgAAAAhALaDOJL+AAAA4QEAABMAAAAAAAAAAAAAAAAAAAAAAFtDb250ZW50X1R5cGVz&#13;&#10;XS54bWxQSwECLQAUAAYACAAAACEAOP0h/9YAAACUAQAACwAAAAAAAAAAAAAAAAAvAQAAX3JlbHMv&#13;&#10;LnJlbHNQSwECLQAUAAYACAAAACEAIU6JUrQBAAC4AwAADgAAAAAAAAAAAAAAAAAuAgAAZHJzL2Uy&#13;&#10;b0RvYy54bWxQSwECLQAUAAYACAAAACEA7OLFyOEAAAAOAQAADwAAAAAAAAAAAAAAAAAOBAAAZHJz&#13;&#10;L2Rvd25yZXYueG1sUEsFBgAAAAAEAAQA8wAAABwFAAAAAA==&#13;&#10;" strokecolor="black [3200]" strokeweight=".5pt">
                <v:stroke joinstyle="miter"/>
              </v:line>
            </w:pict>
          </mc:Fallback>
        </mc:AlternateContent>
      </w:r>
      <w:r w:rsidRPr="0042050F">
        <w:rPr>
          <w:rFonts w:asciiTheme="majorBidi" w:eastAsia="Times New Roman" w:hAnsiTheme="majorBidi" w:cstheme="majorBidi"/>
          <w:noProof/>
          <w:color w:val="000000"/>
        </w:rPr>
        <mc:AlternateContent>
          <mc:Choice Requires="wps">
            <w:drawing>
              <wp:anchor distT="0" distB="0" distL="114300" distR="114300" simplePos="0" relativeHeight="251810816" behindDoc="0" locked="0" layoutInCell="1" allowOverlap="1" wp14:anchorId="4385BE31" wp14:editId="7CDE4726">
                <wp:simplePos x="0" y="0"/>
                <wp:positionH relativeFrom="column">
                  <wp:posOffset>2866448</wp:posOffset>
                </wp:positionH>
                <wp:positionV relativeFrom="paragraph">
                  <wp:posOffset>188595</wp:posOffset>
                </wp:positionV>
                <wp:extent cx="0" cy="139065"/>
                <wp:effectExtent l="0" t="0" r="12700" b="13335"/>
                <wp:wrapNone/>
                <wp:docPr id="90" name="Straight Connector 90"/>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9E704" id="Straight Connector 90"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25.7pt,14.85pt" to="225.7pt,2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rYBtAEAALgDAAAOAAAAZHJzL2Uyb0RvYy54bWysU8Fu1DAQvSPxD5bvbJIiKhpttoet4IJg&#13;&#10;RekHuI69sbA91thssn/P2MmmCBBCVS+Ox573Zt7zZHs7OctOCqMB3/FmU3OmvITe+GPHH759ePOe&#13;&#10;s5iE74UFrzp+VpHf7l6/2o6hVVcwgO0VMiLxsR1Dx4eUQltVUQ7KibiBoDxdakAnEoV4rHoUI7E7&#13;&#10;W13V9XU1AvYBQaoY6fRuvuS7wq+1kumL1lElZjtOvaWyYlkf81rttqI9ogiDkUsb4hldOGE8FV2p&#13;&#10;7kQS7AeaP6ickQgRdNpIcBVobaQqGkhNU/+m5n4QQRUtZE4Mq03x5Wjl59MBmek7fkP2eOHoje4T&#13;&#10;CnMcEtuD9+QgIKNLcmoMsSXA3h9wiWI4YJY9aXT5S4LYVNw9r+6qKTE5H0o6bd7e1NfvMl31hAsY&#13;&#10;00cFjuVNx63xWbdoxelTTHPqJYVwuY+5ctmls1U52fqvSpMWqtUUdJkitbfIToLev//eLGVLZoZo&#13;&#10;Y+0Kqv8NWnIzTJXJ+l/gml0qgk8r0BkP+Leqabq0quf8i+pZa5b9CP25vEOxg8ajGLqMcp6/X+MC&#13;&#10;f/rhdj8BAAD//wMAUEsDBBQABgAIAAAAIQDzrg6m4QAAAA4BAAAPAAAAZHJzL2Rvd25yZXYueG1s&#13;&#10;TE/LTsMwELwj8Q/WInGjTqI2QJpNVRUhxAXRFO5u7DoBP6LYScPfs4gDXFbandl5lJvZGjapIXTe&#13;&#10;IaSLBJhyjZed0whvh8ebO2AhCieF8U4hfKkAm+ryohSF9Ge3V1MdNSMRFwqB0MbYF5yHplVWhIXv&#13;&#10;lSPs5AcrIq2D5nIQZxK3hmdJknMrOkcOrejVrlXNZz1aBPM8TO96p7dhfNrn9cfrKXs5TIjXV/PD&#13;&#10;msZ2DSyqOf59wE8Hyg8VBTv60cnADMJylS6JipDd3wIjwu/hiLBKc+BVyf/XqL4BAAD//wMAUEsB&#13;&#10;Ai0AFAAGAAgAAAAhALaDOJL+AAAA4QEAABMAAAAAAAAAAAAAAAAAAAAAAFtDb250ZW50X1R5cGVz&#13;&#10;XS54bWxQSwECLQAUAAYACAAAACEAOP0h/9YAAACUAQAACwAAAAAAAAAAAAAAAAAvAQAAX3JlbHMv&#13;&#10;LnJlbHNQSwECLQAUAAYACAAAACEABdq2AbQBAAC4AwAADgAAAAAAAAAAAAAAAAAuAgAAZHJzL2Uy&#13;&#10;b0RvYy54bWxQSwECLQAUAAYACAAAACEA864OpuEAAAAOAQAADwAAAAAAAAAAAAAAAAAOBAAAZHJz&#13;&#10;L2Rvd25yZXYueG1sUEsFBgAAAAAEAAQA8wAAABwFAAAAAA==&#13;&#10;" strokecolor="black [3200]" strokeweight=".5pt">
                <v:stroke joinstyle="miter"/>
              </v:line>
            </w:pict>
          </mc:Fallback>
        </mc:AlternateContent>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t xml:space="preserve">  </w:t>
      </w:r>
      <w:r w:rsidRPr="0042050F">
        <w:rPr>
          <w:rFonts w:asciiTheme="majorBidi" w:hAnsiTheme="majorBidi" w:cstheme="majorBidi"/>
        </w:rPr>
        <w:t>µ    µ</w:t>
      </w:r>
    </w:p>
    <w:p w14:paraId="6600542C" w14:textId="64B2B491" w:rsidR="00BB30E3" w:rsidRPr="0042050F" w:rsidRDefault="00BB30E3" w:rsidP="00CF432F">
      <w:pPr>
        <w:spacing w:line="480" w:lineRule="auto"/>
        <w:ind w:firstLine="720"/>
        <w:rPr>
          <w:rFonts w:asciiTheme="majorBidi" w:eastAsia="Times New Roman" w:hAnsiTheme="majorBidi" w:cstheme="majorBidi"/>
          <w:color w:val="000000"/>
        </w:rPr>
      </w:pP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t xml:space="preserve">     </w:t>
      </w:r>
      <w:r w:rsidRPr="0042050F">
        <w:rPr>
          <w:rFonts w:asciiTheme="majorBidi" w:eastAsia="Times New Roman" w:hAnsiTheme="majorBidi" w:cstheme="majorBidi"/>
          <w:lang w:eastAsia="en-GB"/>
        </w:rPr>
        <w:t>ʔ</w:t>
      </w:r>
      <w:proofErr w:type="gramStart"/>
      <w:r w:rsidRPr="0042050F">
        <w:rPr>
          <w:rFonts w:asciiTheme="majorBidi" w:eastAsia="Times New Roman" w:hAnsiTheme="majorBidi" w:cstheme="majorBidi"/>
          <w:lang w:eastAsia="en-GB"/>
        </w:rPr>
        <w:tab/>
        <w:t xml:space="preserve">  a</w:t>
      </w:r>
      <w:proofErr w:type="gramEnd"/>
      <w:r w:rsidRPr="0042050F">
        <w:rPr>
          <w:rFonts w:asciiTheme="majorBidi" w:eastAsia="Times New Roman" w:hAnsiTheme="majorBidi" w:cstheme="majorBidi"/>
          <w:lang w:eastAsia="en-GB"/>
        </w:rPr>
        <w:t xml:space="preserve">     k     l</w:t>
      </w:r>
    </w:p>
    <w:p w14:paraId="4EE65ACA" w14:textId="7F67D902" w:rsidR="004A2E5D" w:rsidRPr="0042050F" w:rsidRDefault="004A2E5D" w:rsidP="00CF432F">
      <w:pPr>
        <w:pStyle w:val="Caption"/>
        <w:jc w:val="left"/>
      </w:pPr>
      <w:bookmarkStart w:id="38" w:name="_Toc68645253"/>
      <w:r w:rsidRPr="0042050F">
        <w:t xml:space="preserve">Figure 2. </w:t>
      </w:r>
      <w:fldSimple w:instr=" SEQ Figure_2. \* ARABIC ">
        <w:r w:rsidR="00D21780">
          <w:rPr>
            <w:noProof/>
          </w:rPr>
          <w:t>11</w:t>
        </w:r>
      </w:fldSimple>
      <w:r w:rsidRPr="0042050F">
        <w:t xml:space="preserve">: </w:t>
      </w:r>
      <w:r w:rsidRPr="0042050F">
        <w:rPr>
          <w:lang w:eastAsia="en-GB"/>
        </w:rPr>
        <w:t>Final consonant clusters in in CV dialects</w:t>
      </w:r>
      <w:r w:rsidR="00CF432F" w:rsidRPr="0042050F">
        <w:rPr>
          <w:lang w:eastAsia="en-GB"/>
        </w:rPr>
        <w:t>.</w:t>
      </w:r>
      <w:bookmarkEnd w:id="38"/>
    </w:p>
    <w:p w14:paraId="74A5D4FB" w14:textId="77777777" w:rsidR="004A2E5D" w:rsidRPr="0042050F" w:rsidRDefault="004A2E5D" w:rsidP="00CF432F">
      <w:pPr>
        <w:spacing w:line="360" w:lineRule="auto"/>
        <w:rPr>
          <w:rFonts w:asciiTheme="majorBidi" w:eastAsia="Times New Roman" w:hAnsiTheme="majorBidi" w:cstheme="majorBidi"/>
          <w:color w:val="000000"/>
        </w:rPr>
      </w:pPr>
    </w:p>
    <w:p w14:paraId="56EBF2EE" w14:textId="3BE7484F" w:rsidR="00BB30E3" w:rsidRPr="0042050F" w:rsidRDefault="00BB30E3" w:rsidP="00CF432F">
      <w:pPr>
        <w:spacing w:line="360" w:lineRule="auto"/>
        <w:rPr>
          <w:rFonts w:asciiTheme="majorBidi" w:eastAsia="Times New Roman" w:hAnsiTheme="majorBidi" w:cstheme="majorBidi"/>
          <w:color w:val="000000"/>
        </w:rPr>
      </w:pPr>
      <w:r w:rsidRPr="0042050F">
        <w:rPr>
          <w:rFonts w:asciiTheme="majorBidi" w:eastAsia="Times New Roman" w:hAnsiTheme="majorBidi" w:cstheme="majorBidi"/>
          <w:color w:val="000000"/>
        </w:rPr>
        <w:t xml:space="preserve">In conclusion, this approach proposed by Kiparsky (2003) analyses stray consonants as semisyllables where such semisyllables are adjoined to the word node rather than syllable node. </w:t>
      </w:r>
      <w:r w:rsidR="0076205C" w:rsidRPr="0042050F">
        <w:rPr>
          <w:rFonts w:asciiTheme="majorBidi" w:eastAsia="Times New Roman" w:hAnsiTheme="majorBidi" w:cstheme="majorBidi"/>
          <w:color w:val="000000"/>
        </w:rPr>
        <w:t>Arabic</w:t>
      </w:r>
      <w:r w:rsidRPr="0042050F">
        <w:rPr>
          <w:rFonts w:asciiTheme="majorBidi" w:eastAsia="Times New Roman" w:hAnsiTheme="majorBidi" w:cstheme="majorBidi"/>
          <w:color w:val="000000"/>
        </w:rPr>
        <w:t xml:space="preserve"> dialects vary in </w:t>
      </w:r>
      <w:r w:rsidR="00780D67" w:rsidRPr="0042050F">
        <w:rPr>
          <w:rFonts w:asciiTheme="majorBidi" w:eastAsia="Times New Roman" w:hAnsiTheme="majorBidi" w:cstheme="majorBidi"/>
          <w:color w:val="000000"/>
        </w:rPr>
        <w:t xml:space="preserve">their </w:t>
      </w:r>
      <w:r w:rsidRPr="0042050F">
        <w:rPr>
          <w:rFonts w:asciiTheme="majorBidi" w:eastAsia="Times New Roman" w:hAnsiTheme="majorBidi" w:cstheme="majorBidi"/>
          <w:color w:val="000000"/>
        </w:rPr>
        <w:t>licen</w:t>
      </w:r>
      <w:r w:rsidR="00F25359" w:rsidRPr="0042050F">
        <w:rPr>
          <w:rFonts w:asciiTheme="majorBidi" w:eastAsia="Times New Roman" w:hAnsiTheme="majorBidi" w:cstheme="majorBidi"/>
          <w:color w:val="000000"/>
        </w:rPr>
        <w:t>s</w:t>
      </w:r>
      <w:r w:rsidRPr="0042050F">
        <w:rPr>
          <w:rFonts w:asciiTheme="majorBidi" w:eastAsia="Times New Roman" w:hAnsiTheme="majorBidi" w:cstheme="majorBidi"/>
          <w:color w:val="000000"/>
        </w:rPr>
        <w:t>ing</w:t>
      </w:r>
      <w:r w:rsidR="004228D6" w:rsidRPr="0042050F">
        <w:rPr>
          <w:rFonts w:asciiTheme="majorBidi" w:eastAsia="Times New Roman" w:hAnsiTheme="majorBidi" w:cstheme="majorBidi"/>
          <w:color w:val="000000"/>
        </w:rPr>
        <w:t xml:space="preserve"> of</w:t>
      </w:r>
      <w:r w:rsidRPr="0042050F">
        <w:rPr>
          <w:rFonts w:asciiTheme="majorBidi" w:eastAsia="Times New Roman" w:hAnsiTheme="majorBidi" w:cstheme="majorBidi"/>
          <w:color w:val="000000"/>
        </w:rPr>
        <w:t xml:space="preserve"> semisyllables</w:t>
      </w:r>
      <w:r w:rsidR="00780D67" w:rsidRPr="0042050F">
        <w:rPr>
          <w:rFonts w:asciiTheme="majorBidi" w:eastAsia="Times New Roman" w:hAnsiTheme="majorBidi" w:cstheme="majorBidi"/>
          <w:color w:val="000000"/>
        </w:rPr>
        <w:t xml:space="preserve">, </w:t>
      </w:r>
      <w:r w:rsidRPr="0042050F">
        <w:rPr>
          <w:rFonts w:asciiTheme="majorBidi" w:eastAsia="Times New Roman" w:hAnsiTheme="majorBidi" w:cstheme="majorBidi"/>
          <w:color w:val="000000"/>
        </w:rPr>
        <w:t xml:space="preserve">as presented in Table 2.5. </w:t>
      </w:r>
      <w:r w:rsidR="004228D6" w:rsidRPr="0042050F">
        <w:rPr>
          <w:rFonts w:asciiTheme="majorBidi" w:eastAsia="Times New Roman" w:hAnsiTheme="majorBidi" w:cstheme="majorBidi"/>
          <w:color w:val="000000"/>
        </w:rPr>
        <w:t>We turn next to</w:t>
      </w:r>
      <w:r w:rsidRPr="0042050F">
        <w:rPr>
          <w:rFonts w:asciiTheme="majorBidi" w:eastAsia="Times New Roman" w:hAnsiTheme="majorBidi" w:cstheme="majorBidi"/>
          <w:color w:val="000000"/>
        </w:rPr>
        <w:t xml:space="preserve"> the third approach that analyses stray consonants in </w:t>
      </w:r>
      <w:r w:rsidR="0076205C" w:rsidRPr="0042050F">
        <w:rPr>
          <w:rFonts w:asciiTheme="majorBidi" w:eastAsia="Times New Roman" w:hAnsiTheme="majorBidi" w:cstheme="majorBidi"/>
          <w:color w:val="000000"/>
        </w:rPr>
        <w:t>Arabic</w:t>
      </w:r>
      <w:r w:rsidRPr="0042050F">
        <w:rPr>
          <w:rFonts w:asciiTheme="majorBidi" w:eastAsia="Times New Roman" w:hAnsiTheme="majorBidi" w:cstheme="majorBidi"/>
          <w:color w:val="000000"/>
        </w:rPr>
        <w:t xml:space="preserve"> languages</w:t>
      </w:r>
      <w:r w:rsidR="00780D67" w:rsidRPr="0042050F">
        <w:rPr>
          <w:rFonts w:asciiTheme="majorBidi" w:eastAsia="Times New Roman" w:hAnsiTheme="majorBidi" w:cstheme="majorBidi"/>
          <w:color w:val="000000"/>
        </w:rPr>
        <w:t xml:space="preserve">: </w:t>
      </w:r>
      <w:r w:rsidRPr="0042050F">
        <w:rPr>
          <w:rFonts w:asciiTheme="majorBidi" w:eastAsia="Times New Roman" w:hAnsiTheme="majorBidi" w:cstheme="majorBidi"/>
          <w:color w:val="000000"/>
        </w:rPr>
        <w:t>Degenerate Syllables.</w:t>
      </w:r>
    </w:p>
    <w:p w14:paraId="4BCA7D45" w14:textId="29B3E668" w:rsidR="00BE74B5" w:rsidRPr="0042050F" w:rsidRDefault="00BE74B5" w:rsidP="00CF432F">
      <w:pPr>
        <w:pStyle w:val="Heading5"/>
        <w:rPr>
          <w:rFonts w:eastAsia="Times New Roman"/>
        </w:rPr>
      </w:pPr>
      <w:r w:rsidRPr="0042050F">
        <w:rPr>
          <w:rFonts w:eastAsia="Times New Roman"/>
        </w:rPr>
        <w:t xml:space="preserve">Degenerate Syllable </w:t>
      </w:r>
      <w:r w:rsidRPr="0042050F">
        <w:rPr>
          <w:rFonts w:eastAsia="Times New Roman"/>
        </w:rPr>
        <w:fldChar w:fldCharType="begin"/>
      </w:r>
      <w:r w:rsidR="00366F08" w:rsidRPr="0042050F">
        <w:rPr>
          <w:rFonts w:eastAsia="Times New Roman"/>
        </w:rPr>
        <w:instrText xml:space="preserve"> ADDIN EN.CITE &lt;EndNote&gt;&lt;Cite&gt;&lt;Author&gt;Selkirk&lt;/Author&gt;&lt;Year&gt;1981&lt;/Year&gt;&lt;RecNum&gt;416&lt;/RecNum&gt;&lt;DisplayText&gt;(Selkirk, 1981b)&lt;/DisplayText&gt;&lt;record&gt;&lt;rec-number&gt;416&lt;/rec-number&gt;&lt;foreign-keys&gt;&lt;key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Pr="0042050F">
        <w:rPr>
          <w:rFonts w:eastAsia="Times New Roman"/>
        </w:rPr>
        <w:fldChar w:fldCharType="separate"/>
      </w:r>
      <w:r w:rsidR="00366F08" w:rsidRPr="0042050F">
        <w:rPr>
          <w:rFonts w:eastAsia="Times New Roman"/>
          <w:noProof/>
        </w:rPr>
        <w:t>(Selkirk, 1981b)</w:t>
      </w:r>
      <w:r w:rsidRPr="0042050F">
        <w:rPr>
          <w:rFonts w:eastAsia="Times New Roman"/>
        </w:rPr>
        <w:fldChar w:fldCharType="end"/>
      </w:r>
    </w:p>
    <w:p w14:paraId="32349D94" w14:textId="1C160D89" w:rsidR="00BE74B5" w:rsidRPr="0042050F" w:rsidRDefault="00BE74B5"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eastAsia="Times New Roman" w:hAnsiTheme="majorBidi" w:cstheme="majorBidi"/>
          <w:color w:val="000000"/>
          <w:lang w:eastAsia="en-GB"/>
        </w:rPr>
        <w:t xml:space="preserve">The third alternative approach that might explain superheavy syllables (mainly consonant clusters) is degenerate syllables </w:t>
      </w:r>
      <w:r w:rsidRPr="0042050F">
        <w:rPr>
          <w:rFonts w:asciiTheme="majorBidi" w:eastAsia="Times New Roman" w:hAnsiTheme="majorBidi" w:cstheme="majorBidi"/>
          <w:color w:val="000000"/>
          <w:lang w:eastAsia="en-GB"/>
        </w:rPr>
        <w:fldChar w:fldCharType="begin"/>
      </w:r>
      <w:r w:rsidR="00366F08" w:rsidRPr="0042050F">
        <w:rPr>
          <w:rFonts w:asciiTheme="majorBidi" w:eastAsia="Times New Roman" w:hAnsiTheme="majorBidi" w:cstheme="majorBidi"/>
          <w:color w:val="000000"/>
          <w:lang w:eastAsia="en-GB"/>
        </w:rPr>
        <w:instrText xml:space="preserve"> ADDIN EN.CITE &lt;EndNote&gt;&lt;Cite&gt;&lt;Author&gt;Selkirk&lt;/Author&gt;&lt;Year&gt;1981&lt;/Year&gt;&lt;RecNum&gt;416&lt;/RecNum&gt;&lt;DisplayText&gt;(Selkirk, 1981b)&lt;/DisplayText&gt;&lt;record&gt;&lt;rec-number&gt;416&lt;/rec-number&gt;&lt;foreign-keys&gt;&lt;key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Pr="0042050F">
        <w:rPr>
          <w:rFonts w:asciiTheme="majorBidi" w:eastAsia="Times New Roman" w:hAnsiTheme="majorBidi" w:cstheme="majorBidi"/>
          <w:color w:val="000000"/>
          <w:lang w:eastAsia="en-GB"/>
        </w:rPr>
        <w:fldChar w:fldCharType="separate"/>
      </w:r>
      <w:r w:rsidR="00366F08" w:rsidRPr="0042050F">
        <w:rPr>
          <w:rFonts w:asciiTheme="majorBidi" w:eastAsia="Times New Roman" w:hAnsiTheme="majorBidi" w:cstheme="majorBidi"/>
          <w:noProof/>
          <w:color w:val="000000"/>
          <w:lang w:eastAsia="en-GB"/>
        </w:rPr>
        <w:t>(Selkirk, 1981b)</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In this approach, the word-final consonant in Cairene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is analysed as an onset for an empty nucleus</w:t>
      </w:r>
      <w:r w:rsidR="0036223D"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in the following example:</w:t>
      </w:r>
    </w:p>
    <w:p w14:paraId="278E049E" w14:textId="77777777" w:rsidR="00BE74B5" w:rsidRPr="0042050F" w:rsidRDefault="00BE74B5" w:rsidP="00CF432F">
      <w:pPr>
        <w:spacing w:line="360" w:lineRule="auto"/>
        <w:ind w:firstLine="360"/>
        <w:rPr>
          <w:rFonts w:asciiTheme="majorBidi" w:eastAsia="Times New Roman" w:hAnsiTheme="majorBidi" w:cstheme="majorBidi"/>
          <w:color w:val="000000"/>
          <w:lang w:val="da-DK" w:eastAsia="en-GB"/>
        </w:rPr>
      </w:pPr>
      <w:proofErr w:type="gramStart"/>
      <w:r w:rsidRPr="0042050F">
        <w:rPr>
          <w:rFonts w:asciiTheme="majorBidi" w:eastAsia="Times New Roman" w:hAnsiTheme="majorBidi" w:cstheme="majorBidi"/>
          <w:color w:val="000000"/>
          <w:lang w:val="da-DK" w:eastAsia="en-GB"/>
        </w:rPr>
        <w:t>katab  +</w:t>
      </w:r>
      <w:proofErr w:type="gramEnd"/>
      <w:r w:rsidRPr="0042050F">
        <w:rPr>
          <w:rFonts w:asciiTheme="majorBidi" w:eastAsia="Times New Roman" w:hAnsiTheme="majorBidi" w:cstheme="majorBidi"/>
          <w:color w:val="000000"/>
          <w:lang w:val="da-DK" w:eastAsia="en-GB"/>
        </w:rPr>
        <w:t xml:space="preserve">   t </w:t>
      </w:r>
      <w:r w:rsidRPr="0042050F">
        <w:rPr>
          <w:rFonts w:asciiTheme="majorBidi" w:hAnsiTheme="majorBidi" w:cstheme="majorBidi"/>
          <w:lang w:val="da-DK"/>
        </w:rPr>
        <w:t xml:space="preserve">   “I wrote”</w:t>
      </w:r>
      <w:r w:rsidRPr="0042050F">
        <w:rPr>
          <w:rFonts w:asciiTheme="majorBidi" w:hAnsiTheme="majorBidi" w:cstheme="majorBidi"/>
          <w:lang w:val="da-DK"/>
        </w:rPr>
        <w:tab/>
      </w:r>
      <w:r w:rsidRPr="0042050F">
        <w:rPr>
          <w:rFonts w:asciiTheme="majorBidi" w:hAnsiTheme="majorBidi" w:cstheme="majorBidi"/>
          <w:lang w:val="da-DK"/>
        </w:rPr>
        <w:tab/>
        <w:t>(ka) (tab) (t_)</w:t>
      </w:r>
      <w:r w:rsidRPr="0042050F">
        <w:rPr>
          <w:rFonts w:asciiTheme="majorBidi" w:hAnsiTheme="majorBidi" w:cstheme="majorBidi"/>
          <w:lang w:val="da-DK"/>
        </w:rPr>
        <w:tab/>
      </w:r>
      <w:r w:rsidRPr="0042050F">
        <w:rPr>
          <w:rFonts w:asciiTheme="majorBidi" w:hAnsiTheme="majorBidi" w:cstheme="majorBidi"/>
          <w:lang w:val="da-DK"/>
        </w:rPr>
        <w:tab/>
      </w:r>
      <w:r w:rsidRPr="0042050F">
        <w:rPr>
          <w:rFonts w:asciiTheme="majorBidi" w:hAnsiTheme="majorBidi" w:cstheme="majorBidi"/>
          <w:lang w:val="da-DK"/>
        </w:rPr>
        <w:tab/>
        <w:t>katabt</w:t>
      </w:r>
    </w:p>
    <w:p w14:paraId="5310AD9C" w14:textId="77777777" w:rsidR="004779C7" w:rsidRPr="0042050F" w:rsidRDefault="004779C7" w:rsidP="00CF432F">
      <w:pPr>
        <w:spacing w:line="360" w:lineRule="auto"/>
        <w:rPr>
          <w:rFonts w:asciiTheme="majorBidi" w:eastAsia="Times New Roman" w:hAnsiTheme="majorBidi" w:cstheme="majorBidi"/>
          <w:color w:val="000000"/>
          <w:lang w:val="da-DK" w:eastAsia="en-GB"/>
        </w:rPr>
      </w:pPr>
    </w:p>
    <w:p w14:paraId="73B34EE1" w14:textId="46C3F56E" w:rsidR="004779C7" w:rsidRPr="0042050F" w:rsidRDefault="00BE74B5"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The underscore sign (_) refers to the empty nucleus. Although Selkirk (1981) provides a detailed analysis for word-final consonant clusters, she acknowledge</w:t>
      </w:r>
      <w:r w:rsidR="0036223D"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that using the same analysis for word-initial clusters is “less” easy</w:t>
      </w:r>
      <w:r w:rsidR="0036223D"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in the following example:</w:t>
      </w:r>
    </w:p>
    <w:p w14:paraId="4544D711" w14:textId="77777777" w:rsidR="00BE74B5" w:rsidRPr="0042050F" w:rsidRDefault="00BE74B5" w:rsidP="00CF432F">
      <w:pPr>
        <w:pStyle w:val="ListParagraph"/>
        <w:spacing w:line="360" w:lineRule="auto"/>
        <w:ind w:left="36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lastRenderedPageBreak/>
        <w:t>ktib “write”</w:t>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color w:val="000000"/>
          <w:lang w:eastAsia="en-GB"/>
        </w:rPr>
        <w:tab/>
        <w:t>(_</w:t>
      </w:r>
      <w:proofErr w:type="gramStart"/>
      <w:r w:rsidRPr="0042050F">
        <w:rPr>
          <w:rFonts w:asciiTheme="majorBidi" w:eastAsia="Times New Roman" w:hAnsiTheme="majorBidi" w:cstheme="majorBidi"/>
          <w:color w:val="000000"/>
          <w:lang w:eastAsia="en-GB"/>
        </w:rPr>
        <w:t>k)(</w:t>
      </w:r>
      <w:proofErr w:type="gramEnd"/>
      <w:r w:rsidRPr="0042050F">
        <w:rPr>
          <w:rFonts w:asciiTheme="majorBidi" w:eastAsia="Times New Roman" w:hAnsiTheme="majorBidi" w:cstheme="majorBidi"/>
          <w:color w:val="000000"/>
          <w:lang w:eastAsia="en-GB"/>
        </w:rPr>
        <w:t>tib)</w:t>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color w:val="000000"/>
          <w:lang w:eastAsia="en-GB"/>
        </w:rPr>
        <w:tab/>
        <w:t>(?) iktib</w:t>
      </w:r>
    </w:p>
    <w:p w14:paraId="52058714" w14:textId="77777777" w:rsidR="004779C7" w:rsidRPr="0042050F" w:rsidRDefault="004779C7" w:rsidP="00CF432F">
      <w:pPr>
        <w:spacing w:line="360" w:lineRule="auto"/>
        <w:rPr>
          <w:rFonts w:asciiTheme="majorBidi" w:eastAsia="Times New Roman" w:hAnsiTheme="majorBidi" w:cstheme="majorBidi"/>
          <w:color w:val="000000"/>
          <w:lang w:eastAsia="en-GB"/>
        </w:rPr>
      </w:pPr>
    </w:p>
    <w:p w14:paraId="7CFB862E" w14:textId="6D07A43A" w:rsidR="00BE74B5" w:rsidRPr="0042050F" w:rsidRDefault="004779C7"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She follows the analysis of Aoun (1979)</w:t>
      </w:r>
      <w:r w:rsidR="0036223D"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 xml:space="preserve">where word-initial cluster in Cairene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is </w:t>
      </w:r>
      <w:r w:rsidR="00254723" w:rsidRPr="0042050F">
        <w:rPr>
          <w:rFonts w:asciiTheme="majorBidi" w:eastAsia="Times New Roman" w:hAnsiTheme="majorBidi" w:cstheme="majorBidi"/>
          <w:color w:val="000000"/>
          <w:lang w:eastAsia="en-GB"/>
        </w:rPr>
        <w:t>analysed as a rhyme for</w:t>
      </w:r>
      <w:r w:rsidR="00C368BE" w:rsidRPr="0042050F">
        <w:rPr>
          <w:rFonts w:asciiTheme="majorBidi" w:eastAsia="Times New Roman" w:hAnsiTheme="majorBidi" w:cstheme="majorBidi"/>
          <w:color w:val="000000"/>
          <w:lang w:eastAsia="en-GB"/>
        </w:rPr>
        <w:t xml:space="preserve"> an</w:t>
      </w:r>
      <w:r w:rsidR="00254723" w:rsidRPr="0042050F">
        <w:rPr>
          <w:rFonts w:asciiTheme="majorBidi" w:eastAsia="Times New Roman" w:hAnsiTheme="majorBidi" w:cstheme="majorBidi"/>
          <w:color w:val="000000"/>
          <w:lang w:eastAsia="en-GB"/>
        </w:rPr>
        <w:t xml:space="preserve"> empty </w:t>
      </w:r>
      <w:r w:rsidR="00C368BE" w:rsidRPr="0042050F">
        <w:rPr>
          <w:rFonts w:asciiTheme="majorBidi" w:eastAsia="Times New Roman" w:hAnsiTheme="majorBidi" w:cstheme="majorBidi"/>
          <w:color w:val="000000"/>
          <w:lang w:eastAsia="en-GB"/>
        </w:rPr>
        <w:t>onset</w:t>
      </w:r>
      <w:r w:rsidRPr="0042050F">
        <w:rPr>
          <w:rFonts w:asciiTheme="majorBidi" w:eastAsia="Times New Roman" w:hAnsiTheme="majorBidi" w:cstheme="majorBidi"/>
          <w:color w:val="000000"/>
          <w:lang w:eastAsia="en-GB"/>
        </w:rPr>
        <w:t xml:space="preserve"> </w:t>
      </w:r>
      <w:r w:rsidR="00C368BE" w:rsidRPr="0042050F">
        <w:rPr>
          <w:rFonts w:asciiTheme="majorBidi" w:eastAsia="Times New Roman" w:hAnsiTheme="majorBidi" w:cstheme="majorBidi"/>
          <w:color w:val="000000"/>
          <w:lang w:eastAsia="en-GB"/>
        </w:rPr>
        <w:t>due to</w:t>
      </w:r>
      <w:r w:rsidRPr="0042050F">
        <w:rPr>
          <w:rFonts w:asciiTheme="majorBidi" w:eastAsia="Times New Roman" w:hAnsiTheme="majorBidi" w:cstheme="majorBidi"/>
          <w:color w:val="000000"/>
          <w:lang w:eastAsia="en-GB"/>
        </w:rPr>
        <w:t xml:space="preserve"> the </w:t>
      </w:r>
      <w:r w:rsidR="00F25359" w:rsidRPr="0042050F">
        <w:rPr>
          <w:rFonts w:asciiTheme="majorBidi" w:eastAsia="Times New Roman" w:hAnsiTheme="majorBidi" w:cstheme="majorBidi"/>
          <w:color w:val="000000"/>
          <w:lang w:eastAsia="en-GB"/>
        </w:rPr>
        <w:t>essentiality</w:t>
      </w:r>
      <w:r w:rsidRPr="0042050F">
        <w:rPr>
          <w:rFonts w:asciiTheme="majorBidi" w:eastAsia="Times New Roman" w:hAnsiTheme="majorBidi" w:cstheme="majorBidi"/>
          <w:color w:val="000000"/>
          <w:lang w:eastAsia="en-GB"/>
        </w:rPr>
        <w:t xml:space="preserve"> of </w:t>
      </w:r>
      <w:r w:rsidR="00254723" w:rsidRPr="0042050F">
        <w:rPr>
          <w:rFonts w:asciiTheme="majorBidi" w:eastAsia="Times New Roman" w:hAnsiTheme="majorBidi" w:cstheme="majorBidi"/>
          <w:color w:val="000000"/>
          <w:lang w:eastAsia="en-GB"/>
        </w:rPr>
        <w:t xml:space="preserve">rhyme elements for syllable structure </w:t>
      </w:r>
      <w:r w:rsidR="00F25359" w:rsidRPr="0042050F">
        <w:rPr>
          <w:rFonts w:asciiTheme="majorBidi" w:eastAsia="Times New Roman" w:hAnsiTheme="majorBidi" w:cstheme="majorBidi"/>
          <w:color w:val="000000"/>
          <w:lang w:eastAsia="en-GB"/>
        </w:rPr>
        <w:t>as opposed to</w:t>
      </w:r>
      <w:r w:rsidR="00254723" w:rsidRPr="0042050F">
        <w:rPr>
          <w:rFonts w:asciiTheme="majorBidi" w:eastAsia="Times New Roman" w:hAnsiTheme="majorBidi" w:cstheme="majorBidi"/>
          <w:color w:val="000000"/>
          <w:lang w:eastAsia="en-GB"/>
        </w:rPr>
        <w:t xml:space="preserve"> onsets</w:t>
      </w:r>
      <w:r w:rsidR="00BE74B5" w:rsidRPr="0042050F">
        <w:rPr>
          <w:rFonts w:asciiTheme="majorBidi" w:eastAsia="Times New Roman" w:hAnsiTheme="majorBidi" w:cstheme="majorBidi"/>
          <w:color w:val="000000"/>
          <w:lang w:eastAsia="en-GB"/>
        </w:rPr>
        <w:t xml:space="preserve"> </w:t>
      </w:r>
      <w:r w:rsidR="00BE74B5" w:rsidRPr="0042050F">
        <w:rPr>
          <w:rFonts w:asciiTheme="majorBidi" w:eastAsia="Times New Roman" w:hAnsiTheme="majorBidi" w:cstheme="majorBidi"/>
          <w:color w:val="000000"/>
          <w:lang w:eastAsia="en-GB"/>
        </w:rPr>
        <w:fldChar w:fldCharType="begin"/>
      </w:r>
      <w:r w:rsidR="00366F08" w:rsidRPr="0042050F">
        <w:rPr>
          <w:rFonts w:asciiTheme="majorBidi" w:eastAsia="Times New Roman" w:hAnsiTheme="majorBidi" w:cstheme="majorBidi"/>
          <w:color w:val="000000"/>
          <w:lang w:eastAsia="en-GB"/>
        </w:rPr>
        <w:instrText xml:space="preserve"> ADDIN EN.CITE &lt;EndNote&gt;&lt;Cite&gt;&lt;Author&gt;Selkirk&lt;/Author&gt;&lt;Year&gt;1981&lt;/Year&gt;&lt;RecNum&gt;416&lt;/RecNum&gt;&lt;Pages&gt;218-219&lt;/Pages&gt;&lt;DisplayText&gt;(Selkirk, 1981b, pp. 218-219)&lt;/DisplayText&gt;&lt;record&gt;&lt;rec-number&gt;416&lt;/rec-number&gt;&lt;foreign-keys&gt;&lt;key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00BE74B5" w:rsidRPr="0042050F">
        <w:rPr>
          <w:rFonts w:asciiTheme="majorBidi" w:eastAsia="Times New Roman" w:hAnsiTheme="majorBidi" w:cstheme="majorBidi"/>
          <w:color w:val="000000"/>
          <w:lang w:eastAsia="en-GB"/>
        </w:rPr>
        <w:fldChar w:fldCharType="separate"/>
      </w:r>
      <w:r w:rsidR="00366F08" w:rsidRPr="0042050F">
        <w:rPr>
          <w:rFonts w:asciiTheme="majorBidi" w:eastAsia="Times New Roman" w:hAnsiTheme="majorBidi" w:cstheme="majorBidi"/>
          <w:noProof/>
          <w:color w:val="000000"/>
          <w:lang w:eastAsia="en-GB"/>
        </w:rPr>
        <w:t>(Selkirk, 1981b, pp. 218-219)</w:t>
      </w:r>
      <w:r w:rsidR="00BE74B5" w:rsidRPr="0042050F">
        <w:rPr>
          <w:rFonts w:asciiTheme="majorBidi" w:eastAsia="Times New Roman" w:hAnsiTheme="majorBidi" w:cstheme="majorBidi"/>
          <w:color w:val="000000"/>
          <w:lang w:eastAsia="en-GB"/>
        </w:rPr>
        <w:fldChar w:fldCharType="end"/>
      </w:r>
      <w:r w:rsidR="00BE74B5" w:rsidRPr="0042050F">
        <w:rPr>
          <w:rFonts w:asciiTheme="majorBidi" w:eastAsia="Times New Roman" w:hAnsiTheme="majorBidi" w:cstheme="majorBidi"/>
          <w:color w:val="000000"/>
          <w:lang w:eastAsia="en-GB"/>
        </w:rPr>
        <w:t>.</w:t>
      </w:r>
    </w:p>
    <w:p w14:paraId="01EFACA0" w14:textId="77777777" w:rsidR="00CF432F" w:rsidRPr="0042050F" w:rsidRDefault="00CF432F" w:rsidP="00CF432F">
      <w:pPr>
        <w:widowControl w:val="0"/>
        <w:autoSpaceDE w:val="0"/>
        <w:autoSpaceDN w:val="0"/>
        <w:adjustRightInd w:val="0"/>
        <w:spacing w:line="360" w:lineRule="auto"/>
        <w:rPr>
          <w:rFonts w:asciiTheme="majorBidi" w:eastAsia="Times New Roman" w:hAnsiTheme="majorBidi" w:cstheme="majorBidi"/>
          <w:color w:val="000000"/>
          <w:lang w:eastAsia="en-GB"/>
        </w:rPr>
      </w:pPr>
    </w:p>
    <w:p w14:paraId="58579F33" w14:textId="2303A790" w:rsidR="00BE74B5" w:rsidRPr="0042050F" w:rsidRDefault="00BE74B5" w:rsidP="00CF432F">
      <w:pPr>
        <w:widowControl w:val="0"/>
        <w:autoSpaceDE w:val="0"/>
        <w:autoSpaceDN w:val="0"/>
        <w:adjustRightInd w:val="0"/>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However, Selkirk’s analysis of word-initial clusters in Cairene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involves a clear violation of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syllable structure</w:t>
      </w:r>
      <w:r w:rsidR="00F25359"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which is the non-tolerance of onsetless syllables</w:t>
      </w:r>
      <w:r w:rsidR="00F25359" w:rsidRPr="0042050F">
        <w:rPr>
          <w:rFonts w:asciiTheme="majorBidi" w:eastAsia="Times New Roman" w:hAnsiTheme="majorBidi" w:cstheme="majorBidi"/>
          <w:color w:val="000000"/>
          <w:lang w:eastAsia="en-GB"/>
        </w:rPr>
        <w:t xml:space="preserve"> in all </w:t>
      </w:r>
      <w:r w:rsidR="0076205C" w:rsidRPr="0042050F">
        <w:rPr>
          <w:rFonts w:asciiTheme="majorBidi" w:eastAsia="Times New Roman" w:hAnsiTheme="majorBidi" w:cstheme="majorBidi"/>
          <w:color w:val="000000"/>
          <w:lang w:eastAsia="en-GB"/>
        </w:rPr>
        <w:t>Arabic</w:t>
      </w:r>
      <w:r w:rsidR="00F25359" w:rsidRPr="0042050F">
        <w:rPr>
          <w:rFonts w:asciiTheme="majorBidi" w:eastAsia="Times New Roman" w:hAnsiTheme="majorBidi" w:cstheme="majorBidi"/>
          <w:color w:val="000000"/>
          <w:lang w:eastAsia="en-GB"/>
        </w:rPr>
        <w:t xml:space="preserve"> dialects</w:t>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&lt;EndNote&gt;&lt;Cite&gt;&lt;Author&gt;Broselow&lt;/Author&gt;&lt;Year&gt;2018&lt;/Year&gt;&lt;RecNum&gt;415&lt;/RecNum&gt;&lt;DisplayText&gt;(Broselow, 2018)&lt;/DisplayText&gt;&lt;record&gt;&lt;rec-number&gt;415&lt;/rec-number&gt;&lt;foreign-keys&gt;&lt;key app="EN" db-id="p5tdaasdy552rgexr9mpef9bvdeexvtxsste" timestamp="1581360134" guid="316d4123-a545-47b7-b1d6-6f9bec4a9a6a"&gt;415&lt;/key&gt;&lt;key app="ENWeb" db-id=""&gt;0&lt;/key&gt;&lt;/foreign-keys&gt;&lt;ref-type name="Book Section"&gt;5&lt;/ref-type&gt;&lt;contributors&gt;&lt;authors&gt;&lt;author&gt;Broselow, Ellen&lt;/author&gt;&lt;/authors&gt;&lt;secondary-authors&gt;&lt;author&gt;Benmamoun, Elabbas&lt;/author&gt;&lt;author&gt;Bassiouney, Reem&lt;/author&gt;&lt;/secondary-authors&gt;&lt;/contributors&gt;&lt;titles&gt;&lt;title&gt;Syllable structure in the dialects of Arabic&lt;/title&gt;&lt;secondary-title&gt;The Routledge Handbook of Arabic Linguistics&lt;/secondary-title&gt;&lt;/titles&gt;&lt;pages&gt;32-47&lt;/pages&gt;&lt;edition&gt;1&lt;/edition&gt;&lt;keywords&gt;&lt;keyword&gt;Vowel Insertion&lt;/keyword&gt;&lt;keyword&gt;Cairene Arabic&lt;/keyword&gt;&lt;keyword&gt;Trimoraic Syllables&lt;/keyword&gt;&lt;keyword&gt;Word Final Consonants&lt;/keyword&gt;&lt;keyword&gt;Vowel Deletion&lt;/keyword&gt;&lt;keyword&gt;Syllable Weight&lt;/keyword&gt;&lt;keyword&gt;Coda Consonant&lt;/keyword&gt;&lt;keyword&gt;Syllable Structure&lt;/keyword&gt;&lt;keyword&gt;Cv Syllable&lt;/keyword&gt;&lt;keyword&gt;Sonority Sequencing Principle&lt;/keyword&gt;&lt;keyword&gt;Unsyllabified Consonant&lt;/keyword&gt;&lt;keyword&gt;Government Phonology&lt;/keyword&gt;&lt;keyword&gt;Cvc Syllable&lt;/keyword&gt;&lt;keyword&gt;Strict Layering Hypothesis&lt;/keyword&gt;&lt;keyword&gt;Rhyme Approach&lt;/keyword&gt;&lt;keyword&gt;Cccc&lt;/keyword&gt;&lt;keyword&gt;Syllable Nuclei&lt;/keyword&gt;&lt;keyword&gt;Phrase Edges&lt;/keyword&gt;&lt;keyword&gt;Closed Syllable&lt;/keyword&gt;&lt;/keywords&gt;&lt;dates&gt;&lt;year&gt;2018&lt;/year&gt;&lt;/dates&gt;&lt;pub-location&gt;London and New York&lt;/pub-location&gt;&lt;publisher&gt;Routledge&lt;/publisher&gt;&lt;urls&gt;&lt;/urls&gt;&lt;electronic-resource-num&gt;10.4324/9781315147062-3&lt;/electronic-resource-num&gt;&lt;/record&gt;&lt;/Cite&gt;&lt;/EndNote&gt;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(Broselow, 2018)</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w:t>
      </w:r>
    </w:p>
    <w:p w14:paraId="33F5AEA1" w14:textId="77777777" w:rsidR="00CF432F" w:rsidRPr="0042050F" w:rsidRDefault="00CF432F" w:rsidP="00CF432F">
      <w:pPr>
        <w:widowControl w:val="0"/>
        <w:autoSpaceDE w:val="0"/>
        <w:autoSpaceDN w:val="0"/>
        <w:adjustRightInd w:val="0"/>
        <w:spacing w:line="360" w:lineRule="auto"/>
        <w:rPr>
          <w:rFonts w:asciiTheme="majorBidi" w:eastAsia="Times New Roman" w:hAnsiTheme="majorBidi" w:cstheme="majorBidi"/>
          <w:color w:val="000000"/>
          <w:lang w:eastAsia="en-GB"/>
        </w:rPr>
      </w:pPr>
    </w:p>
    <w:p w14:paraId="3668490B" w14:textId="4B48CED0" w:rsidR="00C368BE" w:rsidRPr="0042050F" w:rsidRDefault="00BE74B5" w:rsidP="00CF432F">
      <w:pPr>
        <w:widowControl w:val="0"/>
        <w:autoSpaceDE w:val="0"/>
        <w:autoSpaceDN w:val="0"/>
        <w:adjustRightInd w:val="0"/>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Even though </w:t>
      </w:r>
      <w:r w:rsidR="00C368BE"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empty onset analysis provides </w:t>
      </w:r>
      <w:r w:rsidR="00C368BE" w:rsidRPr="0042050F">
        <w:rPr>
          <w:rFonts w:asciiTheme="majorBidi" w:eastAsia="Times New Roman" w:hAnsiTheme="majorBidi" w:cstheme="majorBidi"/>
          <w:color w:val="000000"/>
          <w:lang w:eastAsia="en-GB"/>
        </w:rPr>
        <w:t xml:space="preserve">an </w:t>
      </w:r>
      <w:r w:rsidR="0036223D" w:rsidRPr="0042050F">
        <w:rPr>
          <w:rFonts w:asciiTheme="majorBidi" w:eastAsia="Times New Roman" w:hAnsiTheme="majorBidi" w:cstheme="majorBidi"/>
          <w:color w:val="000000"/>
          <w:lang w:eastAsia="en-GB"/>
        </w:rPr>
        <w:t xml:space="preserve">account of </w:t>
      </w:r>
      <w:r w:rsidRPr="0042050F">
        <w:rPr>
          <w:rFonts w:asciiTheme="majorBidi" w:eastAsia="Times New Roman" w:hAnsiTheme="majorBidi" w:cstheme="majorBidi"/>
          <w:color w:val="000000"/>
          <w:lang w:eastAsia="en-GB"/>
        </w:rPr>
        <w:t>word-initial clusters, Selkirk (1981) acknowledges the limitation of that analysis</w:t>
      </w:r>
      <w:r w:rsidR="00C93513"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indicating that it is not satisfactory. Similarly, McCarthy and Prince (1990) acknowledge the limitation of </w:t>
      </w:r>
      <w:r w:rsidR="00C368BE" w:rsidRPr="0042050F">
        <w:rPr>
          <w:rFonts w:asciiTheme="majorBidi" w:eastAsia="Times New Roman" w:hAnsiTheme="majorBidi" w:cstheme="majorBidi"/>
          <w:color w:val="000000"/>
          <w:lang w:eastAsia="en-GB"/>
        </w:rPr>
        <w:t xml:space="preserve">using an </w:t>
      </w:r>
      <w:r w:rsidRPr="0042050F">
        <w:rPr>
          <w:rFonts w:asciiTheme="majorBidi" w:eastAsia="Times New Roman" w:hAnsiTheme="majorBidi" w:cstheme="majorBidi"/>
          <w:color w:val="000000"/>
          <w:lang w:eastAsia="en-GB"/>
        </w:rPr>
        <w:t>extrametrical mora for word</w:t>
      </w:r>
      <w:r w:rsidR="00C93513" w:rsidRPr="0042050F">
        <w:rPr>
          <w:rFonts w:asciiTheme="majorBidi" w:eastAsia="Times New Roman" w:hAnsiTheme="majorBidi" w:cstheme="majorBidi"/>
          <w:color w:val="000000"/>
          <w:lang w:eastAsia="en-GB"/>
        </w:rPr>
        <w:t>-initial</w:t>
      </w:r>
      <w:r w:rsidRPr="0042050F">
        <w:rPr>
          <w:rFonts w:asciiTheme="majorBidi" w:eastAsia="Times New Roman" w:hAnsiTheme="majorBidi" w:cstheme="majorBidi"/>
          <w:color w:val="000000"/>
          <w:lang w:eastAsia="en-GB"/>
        </w:rPr>
        <w:t xml:space="preserve"> clusters</w:t>
      </w:r>
      <w:r w:rsidR="0036223D"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mentioned earlier. Kiparsky (2003) do</w:t>
      </w:r>
      <w:r w:rsidR="00C368BE" w:rsidRPr="0042050F">
        <w:rPr>
          <w:rFonts w:asciiTheme="majorBidi" w:eastAsia="Times New Roman" w:hAnsiTheme="majorBidi" w:cstheme="majorBidi"/>
          <w:color w:val="000000"/>
          <w:lang w:eastAsia="en-GB"/>
        </w:rPr>
        <w:t>es not</w:t>
      </w:r>
      <w:r w:rsidRPr="0042050F">
        <w:rPr>
          <w:rFonts w:asciiTheme="majorBidi" w:eastAsia="Times New Roman" w:hAnsiTheme="majorBidi" w:cstheme="majorBidi"/>
          <w:color w:val="000000"/>
          <w:lang w:eastAsia="en-GB"/>
        </w:rPr>
        <w:t xml:space="preserve"> even attempt to analyse word-initial clusters that may be attested in CV dialects.</w:t>
      </w:r>
    </w:p>
    <w:p w14:paraId="3CC8DD90" w14:textId="111F4B59" w:rsidR="00C368BE" w:rsidRPr="0042050F" w:rsidRDefault="00C368BE" w:rsidP="00CF432F">
      <w:pPr>
        <w:pStyle w:val="Heading5"/>
        <w:rPr>
          <w:rFonts w:eastAsia="Times New Roman"/>
          <w:lang w:eastAsia="en-GB"/>
        </w:rPr>
      </w:pPr>
      <w:r w:rsidRPr="0042050F">
        <w:rPr>
          <w:rFonts w:eastAsia="Times New Roman"/>
          <w:lang w:eastAsia="en-GB"/>
        </w:rPr>
        <w:t xml:space="preserve">Mora Sharing </w:t>
      </w:r>
      <w:r w:rsidRPr="0042050F">
        <w:rPr>
          <w:rFonts w:eastAsia="Times New Roman"/>
          <w:lang w:eastAsia="en-GB"/>
        </w:rPr>
        <w:fldChar w:fldCharType="begin"/>
      </w:r>
      <w:r w:rsidR="001A6E30" w:rsidRPr="0042050F">
        <w:rPr>
          <w:rFonts w:eastAsia="Times New Roman"/>
          <w:lang w:eastAsia="en-GB"/>
        </w:rPr>
        <w:instrText xml:space="preserve"> ADDIN EN.CITE &lt;EndNote&gt;&lt;Cite&gt;&lt;Author&gt;Watson&lt;/Author&gt;&lt;Year&gt;2007&lt;/Year&gt;&lt;RecNum&gt;148&lt;/RecNum&gt;&lt;DisplayText&gt;(Broselow, 1992; Watson, 2007)&lt;/DisplayText&gt;&lt;record&gt;&lt;rec-number&gt;148&lt;/rec-number&gt;&lt;foreign-keys&gt;&lt;key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Cite&gt;&lt;Author&gt;Broselow&lt;/Author&gt;&lt;Year&gt;1992&lt;/Year&gt;&lt;RecNum&gt;157&lt;/RecNum&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Benjamins&lt;/pub-location&gt;&lt;urls&gt;&lt;/urls&gt;&lt;/record&gt;&lt;/Cite&gt;&lt;/EndNote&gt;</w:instrText>
      </w:r>
      <w:r w:rsidRPr="0042050F">
        <w:rPr>
          <w:rFonts w:eastAsia="Times New Roman"/>
          <w:lang w:eastAsia="en-GB"/>
        </w:rPr>
        <w:fldChar w:fldCharType="separate"/>
      </w:r>
      <w:r w:rsidR="001A6E30" w:rsidRPr="0042050F">
        <w:rPr>
          <w:rFonts w:eastAsia="Times New Roman"/>
          <w:noProof/>
          <w:lang w:eastAsia="en-GB"/>
        </w:rPr>
        <w:t>(Broselow, 1992; Watson, 2007)</w:t>
      </w:r>
      <w:r w:rsidRPr="0042050F">
        <w:rPr>
          <w:rFonts w:eastAsia="Times New Roman"/>
          <w:lang w:eastAsia="en-GB"/>
        </w:rPr>
        <w:fldChar w:fldCharType="end"/>
      </w:r>
    </w:p>
    <w:p w14:paraId="00E8B4C2" w14:textId="4EAEFAF7" w:rsidR="00C368BE" w:rsidRPr="0042050F" w:rsidRDefault="00C368B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In</w:t>
      </w:r>
      <w:r w:rsidR="00327431" w:rsidRPr="0042050F">
        <w:rPr>
          <w:rFonts w:asciiTheme="majorBidi" w:hAnsiTheme="majorBidi" w:cstheme="majorBidi"/>
        </w:rPr>
        <w:t xml:space="preserve"> an</w:t>
      </w:r>
      <w:r w:rsidRPr="0042050F">
        <w:rPr>
          <w:rFonts w:asciiTheme="majorBidi" w:hAnsiTheme="majorBidi" w:cstheme="majorBidi"/>
        </w:rPr>
        <w:t xml:space="preserve"> attempt to provide further analysis of </w:t>
      </w:r>
      <w:r w:rsidR="00327431" w:rsidRPr="0042050F">
        <w:rPr>
          <w:rFonts w:asciiTheme="majorBidi" w:hAnsiTheme="majorBidi" w:cstheme="majorBidi"/>
        </w:rPr>
        <w:t>un</w:t>
      </w:r>
      <w:r w:rsidRPr="0042050F">
        <w:rPr>
          <w:rFonts w:asciiTheme="majorBidi" w:hAnsiTheme="majorBidi" w:cstheme="majorBidi"/>
        </w:rPr>
        <w:t>resolved syllabification phonotactics, Watson (2007) expand</w:t>
      </w:r>
      <w:r w:rsidR="007A234D" w:rsidRPr="0042050F">
        <w:rPr>
          <w:rFonts w:asciiTheme="majorBidi" w:hAnsiTheme="majorBidi" w:cstheme="majorBidi"/>
        </w:rPr>
        <w:t>s</w:t>
      </w:r>
      <w:r w:rsidRPr="0042050F">
        <w:rPr>
          <w:rFonts w:asciiTheme="majorBidi" w:hAnsiTheme="majorBidi" w:cstheme="majorBidi"/>
        </w:rPr>
        <w:t xml:space="preserve"> the application of </w:t>
      </w:r>
      <w:r w:rsidR="00327431" w:rsidRPr="0042050F">
        <w:rPr>
          <w:rFonts w:asciiTheme="majorBidi" w:hAnsiTheme="majorBidi" w:cstheme="majorBidi"/>
        </w:rPr>
        <w:t xml:space="preserve">the </w:t>
      </w:r>
      <w:r w:rsidRPr="0042050F">
        <w:rPr>
          <w:rFonts w:asciiTheme="majorBidi" w:hAnsiTheme="majorBidi" w:cstheme="majorBidi"/>
        </w:rPr>
        <w:t xml:space="preserve">Adjunction-to-Mora constraint which was initially proposed by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 AuthorYear="1"&gt;&lt;Author&gt;Broselow&lt;/Author&gt;&lt;Year&gt;1992&lt;/Year&gt;&lt;RecNum&gt;157&lt;/RecNum&gt;&lt;DisplayText&gt;Broselow (1992)&lt;/DisplayText&gt;&lt;record&gt;&lt;rec-number&gt;157&lt;/rec-number&gt;&lt;foreign-keys&gt;&lt;key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Broselow (1992)</w:t>
      </w:r>
      <w:r w:rsidRPr="0042050F">
        <w:rPr>
          <w:rFonts w:asciiTheme="majorBidi" w:hAnsiTheme="majorBidi" w:cstheme="majorBidi"/>
        </w:rPr>
        <w:fldChar w:fldCharType="end"/>
      </w:r>
      <w:r w:rsidRPr="0042050F">
        <w:rPr>
          <w:rFonts w:asciiTheme="majorBidi" w:hAnsiTheme="majorBidi" w:cstheme="majorBidi"/>
        </w:rPr>
        <w:t xml:space="preserve">. To fully understand the concept of this constraint, it is crucial to understand the reason </w:t>
      </w:r>
      <w:r w:rsidR="00327431" w:rsidRPr="0042050F">
        <w:rPr>
          <w:rFonts w:asciiTheme="majorBidi" w:hAnsiTheme="majorBidi" w:cstheme="majorBidi"/>
        </w:rPr>
        <w:t>for</w:t>
      </w:r>
      <w:r w:rsidRPr="0042050F">
        <w:rPr>
          <w:rFonts w:asciiTheme="majorBidi" w:hAnsiTheme="majorBidi" w:cstheme="majorBidi"/>
        </w:rPr>
        <w:t xml:space="preserve"> proposing it. As mentioned earlier, </w:t>
      </w:r>
      <w:r w:rsidR="0076205C" w:rsidRPr="0042050F">
        <w:rPr>
          <w:rFonts w:asciiTheme="majorBidi" w:hAnsiTheme="majorBidi" w:cstheme="majorBidi"/>
        </w:rPr>
        <w:t>Arabic</w:t>
      </w:r>
      <w:r w:rsidRPr="0042050F">
        <w:rPr>
          <w:rFonts w:asciiTheme="majorBidi" w:hAnsiTheme="majorBidi" w:cstheme="majorBidi"/>
        </w:rPr>
        <w:t xml:space="preserve"> strictly adhere</w:t>
      </w:r>
      <w:r w:rsidR="00327431" w:rsidRPr="0042050F">
        <w:rPr>
          <w:rFonts w:asciiTheme="majorBidi" w:hAnsiTheme="majorBidi" w:cstheme="majorBidi"/>
        </w:rPr>
        <w:t>s</w:t>
      </w:r>
      <w:r w:rsidRPr="0042050F">
        <w:rPr>
          <w:rFonts w:asciiTheme="majorBidi" w:hAnsiTheme="majorBidi" w:cstheme="majorBidi"/>
        </w:rPr>
        <w:t xml:space="preserve"> to </w:t>
      </w:r>
      <w:r w:rsidR="00327431" w:rsidRPr="0042050F">
        <w:rPr>
          <w:rFonts w:asciiTheme="majorBidi" w:hAnsiTheme="majorBidi" w:cstheme="majorBidi"/>
        </w:rPr>
        <w:t xml:space="preserve">the </w:t>
      </w:r>
      <w:r w:rsidRPr="0042050F">
        <w:rPr>
          <w:rFonts w:asciiTheme="majorBidi" w:hAnsiTheme="majorBidi" w:cstheme="majorBidi"/>
        </w:rPr>
        <w:t xml:space="preserve">Bimoraicity Constraint (i.e. the maximum weight of </w:t>
      </w:r>
      <w:r w:rsidR="00327431" w:rsidRPr="0042050F">
        <w:rPr>
          <w:rFonts w:asciiTheme="majorBidi" w:hAnsiTheme="majorBidi" w:cstheme="majorBidi"/>
        </w:rPr>
        <w:t xml:space="preserve">a </w:t>
      </w:r>
      <w:r w:rsidRPr="0042050F">
        <w:rPr>
          <w:rFonts w:asciiTheme="majorBidi" w:hAnsiTheme="majorBidi" w:cstheme="majorBidi"/>
        </w:rPr>
        <w:t xml:space="preserve">syllable is two moras)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&lt;EndNote&gt;&lt;Cite&gt;&lt;Author&gt;Broselow&lt;/Author&gt;&lt;Year&gt;1992&lt;/Year&gt;&lt;RecNum&gt;157&lt;/RecNum&gt;&lt;DisplayText&gt;(Broselow, 1992; McCarthy &amp;amp; Prince, 1990)&lt;/DisplayText&gt;&lt;record&gt;&lt;rec-number&gt;157&lt;/rec-number&gt;&lt;foreign-keys&gt;&lt;key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Benjamins&lt;/pub-location&gt;&lt;urls&gt;&lt;/urls&gt;&lt;/record&gt;&lt;/Cite&gt;&lt;Cite&gt;&lt;Author&gt;McCarthy&lt;/Author&gt;&lt;Year&gt;1990&lt;/Year&gt;&lt;RecNum&gt;160&lt;/RecNum&gt;&lt;record&gt;&lt;rec-number&gt;160&lt;/rec-number&gt;&lt;foreign-keys&gt;&lt;key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rPr>
        <w:fldChar w:fldCharType="separate"/>
      </w:r>
      <w:r w:rsidR="001A6E30" w:rsidRPr="0042050F">
        <w:rPr>
          <w:rFonts w:asciiTheme="majorBidi" w:hAnsiTheme="majorBidi" w:cstheme="majorBidi"/>
          <w:noProof/>
        </w:rPr>
        <w:t>(Broselow, 1992; McCarthy &amp; Prince, 1990)</w:t>
      </w:r>
      <w:r w:rsidRPr="0042050F">
        <w:rPr>
          <w:rFonts w:asciiTheme="majorBidi" w:hAnsiTheme="majorBidi" w:cstheme="majorBidi"/>
        </w:rPr>
        <w:fldChar w:fldCharType="end"/>
      </w:r>
      <w:r w:rsidR="007A234D" w:rsidRPr="0042050F">
        <w:rPr>
          <w:rFonts w:asciiTheme="majorBidi" w:hAnsiTheme="majorBidi" w:cstheme="majorBidi"/>
        </w:rPr>
        <w:t>; h</w:t>
      </w:r>
      <w:r w:rsidRPr="0042050F">
        <w:rPr>
          <w:rFonts w:asciiTheme="majorBidi" w:hAnsiTheme="majorBidi" w:cstheme="majorBidi"/>
        </w:rPr>
        <w:t xml:space="preserve">owever, there are some superheavy syllables (e.g., CVVC) that may trigger trimoraic syllables instead of </w:t>
      </w:r>
      <w:r w:rsidR="007A234D" w:rsidRPr="0042050F">
        <w:rPr>
          <w:rFonts w:asciiTheme="majorBidi" w:hAnsiTheme="majorBidi" w:cstheme="majorBidi"/>
        </w:rPr>
        <w:t>bimoraic syllables</w:t>
      </w:r>
      <w:r w:rsidRPr="0042050F">
        <w:rPr>
          <w:rFonts w:asciiTheme="majorBidi" w:hAnsiTheme="majorBidi" w:cstheme="majorBidi"/>
        </w:rPr>
        <w:t>. Therefore, Broselow (1992) proposed</w:t>
      </w:r>
      <w:r w:rsidR="00327431" w:rsidRPr="0042050F">
        <w:rPr>
          <w:rFonts w:asciiTheme="majorBidi" w:hAnsiTheme="majorBidi" w:cstheme="majorBidi"/>
        </w:rPr>
        <w:t xml:space="preserve"> the</w:t>
      </w:r>
      <w:r w:rsidRPr="0042050F">
        <w:rPr>
          <w:rFonts w:asciiTheme="majorBidi" w:hAnsiTheme="majorBidi" w:cstheme="majorBidi"/>
        </w:rPr>
        <w:t xml:space="preserve"> </w:t>
      </w:r>
      <w:r w:rsidRPr="0042050F">
        <w:rPr>
          <w:rFonts w:asciiTheme="majorBidi" w:hAnsiTheme="majorBidi" w:cstheme="majorBidi"/>
          <w:b/>
          <w:bCs/>
        </w:rPr>
        <w:t>Adjunction-to-Mora</w:t>
      </w:r>
      <w:r w:rsidRPr="0042050F">
        <w:rPr>
          <w:rFonts w:asciiTheme="majorBidi" w:hAnsiTheme="majorBidi" w:cstheme="majorBidi"/>
        </w:rPr>
        <w:t xml:space="preserve"> constraint that satisfies </w:t>
      </w:r>
      <w:r w:rsidR="007A234D" w:rsidRPr="0042050F">
        <w:rPr>
          <w:rFonts w:asciiTheme="majorBidi" w:hAnsiTheme="majorBidi" w:cstheme="majorBidi"/>
        </w:rPr>
        <w:t xml:space="preserve">the </w:t>
      </w:r>
      <w:r w:rsidRPr="0042050F">
        <w:rPr>
          <w:rFonts w:asciiTheme="majorBidi" w:hAnsiTheme="majorBidi" w:cstheme="majorBidi"/>
        </w:rPr>
        <w:t>Bimoraicity Constraint. It allows a single mora to dominate two constituents</w:t>
      </w:r>
      <w:r w:rsidR="007A234D" w:rsidRPr="0042050F">
        <w:rPr>
          <w:rFonts w:asciiTheme="majorBidi" w:hAnsiTheme="majorBidi" w:cstheme="majorBidi"/>
        </w:rPr>
        <w:t xml:space="preserve">, which means that </w:t>
      </w:r>
      <w:r w:rsidRPr="0042050F">
        <w:rPr>
          <w:rFonts w:asciiTheme="majorBidi" w:hAnsiTheme="majorBidi" w:cstheme="majorBidi"/>
        </w:rPr>
        <w:t xml:space="preserve">a consonant is dominated by the mora of the preceding vowel. This constraint has been used by Watson (2007) in her investigation of syllabification typology of </w:t>
      </w:r>
      <w:r w:rsidR="0076205C" w:rsidRPr="0042050F">
        <w:rPr>
          <w:rFonts w:asciiTheme="majorBidi" w:hAnsiTheme="majorBidi" w:cstheme="majorBidi"/>
        </w:rPr>
        <w:t>Arabic</w:t>
      </w:r>
      <w:r w:rsidRPr="0042050F">
        <w:rPr>
          <w:rFonts w:asciiTheme="majorBidi" w:hAnsiTheme="majorBidi" w:cstheme="majorBidi"/>
        </w:rPr>
        <w:t xml:space="preserve"> dialects and she called that constraint </w:t>
      </w:r>
      <w:r w:rsidRPr="0042050F">
        <w:rPr>
          <w:rFonts w:asciiTheme="majorBidi" w:hAnsiTheme="majorBidi" w:cstheme="majorBidi"/>
          <w:b/>
          <w:bCs/>
        </w:rPr>
        <w:t>Mora Sharing</w:t>
      </w:r>
      <w:r w:rsidR="00192614" w:rsidRPr="0042050F">
        <w:rPr>
          <w:rFonts w:asciiTheme="majorBidi" w:hAnsiTheme="majorBidi" w:cstheme="majorBidi"/>
          <w:b/>
          <w:bCs/>
        </w:rPr>
        <w:t>,</w:t>
      </w:r>
      <w:r w:rsidRPr="0042050F">
        <w:rPr>
          <w:rFonts w:asciiTheme="majorBidi" w:hAnsiTheme="majorBidi" w:cstheme="majorBidi"/>
        </w:rPr>
        <w:t xml:space="preserve"> which is exemplified below in Figure 2.12.</w:t>
      </w:r>
    </w:p>
    <w:p w14:paraId="7A6B28FA" w14:textId="5E71F943" w:rsidR="00C368BE" w:rsidRPr="0042050F" w:rsidRDefault="00C32FD4"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w:lastRenderedPageBreak/>
        <mc:AlternateContent>
          <mc:Choice Requires="wps">
            <w:drawing>
              <wp:anchor distT="0" distB="0" distL="114300" distR="114300" simplePos="0" relativeHeight="251828224" behindDoc="0" locked="0" layoutInCell="1" allowOverlap="1" wp14:anchorId="09E8F65B" wp14:editId="78643CEB">
                <wp:simplePos x="0" y="0"/>
                <wp:positionH relativeFrom="column">
                  <wp:posOffset>3519170</wp:posOffset>
                </wp:positionH>
                <wp:positionV relativeFrom="paragraph">
                  <wp:posOffset>30480</wp:posOffset>
                </wp:positionV>
                <wp:extent cx="2146935" cy="986155"/>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146935" cy="9861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879B2AF"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 xml:space="preserve">                   σ               σ              </w:t>
                            </w:r>
                          </w:p>
                          <w:p w14:paraId="6FC8DA8F"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 xml:space="preserve">          </w:t>
                            </w:r>
                            <w:r w:rsidRPr="00C368BE">
                              <w:rPr>
                                <w:rFonts w:asciiTheme="majorBidi" w:hAnsiTheme="majorBidi" w:cstheme="majorBidi"/>
                              </w:rPr>
                              <w:tab/>
                              <w:t xml:space="preserve">       µ  µ           </w:t>
                            </w:r>
                          </w:p>
                          <w:p w14:paraId="07758AE0"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 xml:space="preserve">            ɡ     a:        l     ʃ</w:t>
                            </w:r>
                          </w:p>
                          <w:p w14:paraId="435D6EA5" w14:textId="544E72A1" w:rsidR="00BF7515" w:rsidRPr="00C368BE" w:rsidRDefault="00BF7515" w:rsidP="00C368BE">
                            <w:pPr>
                              <w:spacing w:line="480"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F65B" id="Text Box 100" o:spid="_x0000_s1042" type="#_x0000_t202" style="position:absolute;margin-left:277.1pt;margin-top:2.4pt;width:169.05pt;height:77.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CajegIAAEsFAAAOAAAAZHJzL2Uyb0RvYy54bWysVN9v2jAQfp+0/8Hy+xrCgBXUULFWnSah&#13;&#10;thpMfTaOXaLZPs82JOyv79khKevQHqa9JPbdd9/99tV1oxXZC+crMAXNLwaUCMOhrMxzQb+v7z5c&#13;&#10;UuIDMyVTYERBD8LT6/n7d1e1nYkhbEGVwhEkMX5W24JuQ7CzLPN8KzTzF2CFQaUEp1nAq3vOSsdq&#13;&#10;ZNcqGw4Gk6wGV1oHXHiP0ttWSeeJX0rBw4OUXgSiCoqxhfR16buJ32x+xWbPjtltxY9hsH+IQrPK&#13;&#10;oNOe6pYFRnau+oNKV9yBBxkuOOgMpKy4SDlgNvngTTarLbMi5YLF8bYvk/9/tPx+/+hIVWLvBlgf&#13;&#10;wzQ2aS2aQD5DQ6IMK1RbP0PgyiI0NKhAdCf3KIyJN9Lp+MeUCOqR69DXN9JxFA7z0WT6cUwJR930&#13;&#10;cpKPx5Eme7W2zocvAjSJh4I67F8qK9svfWihHSQ6M3BXKZV6qMxvAuSMkiyG3oaYTuGgRMQp801I&#13;&#10;TDsGlRykgRM3ypE9w1Epf6QEEwsio4lET71Rfs5Ihc7oiI1mIg1hbzg4Z/jqrUcnj2BCb6grA+7v&#13;&#10;xrLFd1m3uca0Q7Np2h5PurZtoDxgNx20G+Etv6uw5EvmwyNzuALYQFzr8IAfqaAuKBxPlGzB/Ton&#13;&#10;j3icTNRSUuNKFdT/3DEnKFFfDc7sNB+N4g6my2j8aYgXd6rZnGrMTt8AtiLHB8TydIz4oLqjdKCf&#13;&#10;cPsX0SuqmOHou6ChO96EdtHx9eBisUgg3DrLwtKsLI/UscxxoNbNE3P2OHUB5/UeuuVjszfD12Kj&#13;&#10;pYHFLoCs0mTGQrdVPTYANzbN9vF1iU/C6T2hXt/A+QsAAAD//wMAUEsDBBQABgAIAAAAIQA3mVOV&#13;&#10;4QAAAA4BAAAPAAAAZHJzL2Rvd25yZXYueG1sTE+7TsNAEOyR+IfTItGRc5yHEsfnKIAoKFIkQL+2&#13;&#10;N7YV357xXRzD17NU0Kw0msfOpNvRtmqg3jeODUwnESjiwpUNVwbe314eVqB8QC6xdUwGvsjDNru9&#13;&#10;STEp3ZUPNBxDpSSEfYIG6hC6RGtf1GTRT1xHLNzJ9RaDwL7SZY9XCbetjqNoqS02LB9q7OippuJ8&#13;&#10;vFipMXzks3XYOe/3p/jx9Rv3+fnTmPu78XkjZ7cBFWgMfw743SBGyKRY7i5cetUaWCzmsUgNzGWG&#13;&#10;8Kt1PAOVi3AZTUFnqf4/I/sBAAD//wMAUEsBAi0AFAAGAAgAAAAhALaDOJL+AAAA4QEAABMAAAAA&#13;&#10;AAAAAAAAAAAAAAAAAFtDb250ZW50X1R5cGVzXS54bWxQSwECLQAUAAYACAAAACEAOP0h/9YAAACU&#13;&#10;AQAACwAAAAAAAAAAAAAAAAAvAQAAX3JlbHMvLnJlbHNQSwECLQAUAAYACAAAACEAkXAmo3oCAABL&#13;&#10;BQAADgAAAAAAAAAAAAAAAAAuAgAAZHJzL2Uyb0RvYy54bWxQSwECLQAUAAYACAAAACEAN5lTleEA&#13;&#10;AAAOAQAADwAAAAAAAAAAAAAAAADUBAAAZHJzL2Rvd25yZXYueG1sUEsFBgAAAAAEAAQA8wAAAOIF&#13;&#10;AAAAAA==&#13;&#10;" filled="f" stroked="f" strokeweight="1pt">
                <v:textbox>
                  <w:txbxContent>
                    <w:p w14:paraId="7879B2AF"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 xml:space="preserve">                   σ               σ              </w:t>
                      </w:r>
                    </w:p>
                    <w:p w14:paraId="6FC8DA8F"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 xml:space="preserve">          </w:t>
                      </w:r>
                      <w:r w:rsidRPr="00C368BE">
                        <w:rPr>
                          <w:rFonts w:asciiTheme="majorBidi" w:hAnsiTheme="majorBidi" w:cstheme="majorBidi"/>
                        </w:rPr>
                        <w:tab/>
                        <w:t xml:space="preserve">       µ  µ           </w:t>
                      </w:r>
                    </w:p>
                    <w:p w14:paraId="07758AE0"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 xml:space="preserve">            ɡ     a:        l     ʃ</w:t>
                      </w:r>
                    </w:p>
                    <w:p w14:paraId="435D6EA5" w14:textId="544E72A1" w:rsidR="00BF7515" w:rsidRPr="00C368BE" w:rsidRDefault="00BF7515" w:rsidP="00C368BE">
                      <w:pPr>
                        <w:spacing w:line="480" w:lineRule="auto"/>
                        <w:rPr>
                          <w:rFonts w:asciiTheme="majorBidi" w:hAnsiTheme="majorBidi" w:cstheme="majorBidi"/>
                        </w:rPr>
                      </w:pPr>
                    </w:p>
                  </w:txbxContent>
                </v:textbox>
                <w10:wrap type="square"/>
              </v:shape>
            </w:pict>
          </mc:Fallback>
        </mc:AlternateContent>
      </w:r>
      <w:r w:rsidRPr="0042050F">
        <w:rPr>
          <w:noProof/>
        </w:rPr>
        <mc:AlternateContent>
          <mc:Choice Requires="wps">
            <w:drawing>
              <wp:anchor distT="0" distB="0" distL="114300" distR="114300" simplePos="0" relativeHeight="252044288" behindDoc="0" locked="0" layoutInCell="1" allowOverlap="1" wp14:anchorId="5574622B" wp14:editId="150CF321">
                <wp:simplePos x="0" y="0"/>
                <wp:positionH relativeFrom="column">
                  <wp:posOffset>15875</wp:posOffset>
                </wp:positionH>
                <wp:positionV relativeFrom="paragraph">
                  <wp:posOffset>1233805</wp:posOffset>
                </wp:positionV>
                <wp:extent cx="2146935" cy="635"/>
                <wp:effectExtent l="0" t="0" r="0" b="12065"/>
                <wp:wrapSquare wrapText="bothSides"/>
                <wp:docPr id="31436" name="Text Box 31436"/>
                <wp:cNvGraphicFramePr/>
                <a:graphic xmlns:a="http://schemas.openxmlformats.org/drawingml/2006/main">
                  <a:graphicData uri="http://schemas.microsoft.com/office/word/2010/wordprocessingShape">
                    <wps:wsp>
                      <wps:cNvSpPr txBox="1"/>
                      <wps:spPr>
                        <a:xfrm>
                          <a:off x="0" y="0"/>
                          <a:ext cx="2146935" cy="635"/>
                        </a:xfrm>
                        <a:prstGeom prst="rect">
                          <a:avLst/>
                        </a:prstGeom>
                        <a:solidFill>
                          <a:prstClr val="white"/>
                        </a:solidFill>
                        <a:ln>
                          <a:noFill/>
                        </a:ln>
                      </wps:spPr>
                      <wps:txbx>
                        <w:txbxContent>
                          <w:p w14:paraId="6257D422" w14:textId="1BDEFF54" w:rsidR="00BF7515" w:rsidRPr="00CF432F" w:rsidRDefault="00BF7515" w:rsidP="00CF432F">
                            <w:pPr>
                              <w:pStyle w:val="Caption"/>
                            </w:pPr>
                            <w:bookmarkStart w:id="39" w:name="_Toc68645254"/>
                            <w:r w:rsidRPr="00C32FD4">
                              <w:t xml:space="preserve">Figure 2. </w:t>
                            </w:r>
                            <w:fldSimple w:instr=" SEQ Figure_2. \* ARABIC ">
                              <w:r w:rsidR="00D21780">
                                <w:rPr>
                                  <w:noProof/>
                                </w:rPr>
                                <w:t>12</w:t>
                              </w:r>
                            </w:fldSimple>
                            <w:r w:rsidRPr="00C32FD4">
                              <w:t>: Adjunction-to-Mora (Mora Sharing)</w:t>
                            </w:r>
                            <w:r>
                              <w: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74622B" id="Text Box 31436" o:spid="_x0000_s1043" type="#_x0000_t202" style="position:absolute;margin-left:1.25pt;margin-top:97.15pt;width:169.05pt;height:.0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nWeMwIAAG0EAAAOAAAAZHJzL2Uyb0RvYy54bWysVMGO2jAQvVfqP1i+lxDY0hYRVpQVVSW0&#13;&#10;uxJUezaOQyzZHtc2JPTrO3YSaLc9Vb0445nxs+e9mSzuW63IWTgvwRQ0H40pEYZDKc2xoN/2m3cf&#13;&#10;KfGBmZIpMKKgF+Hp/fLtm0Vj52ICNahSOIIgxs8bW9A6BDvPMs9roZkfgRUGgxU4zQJu3TErHWsQ&#13;&#10;XatsMh7PsgZcaR1w4T16H7ogXSb8qhI8PFWVF4GoguLbQlpdWg9xzZYLNj86ZmvJ+2ewf3iFZtLg&#13;&#10;pVeoBxYYOTn5B5SW3IGHKow46AyqSnKRasBq8vGranY1syLVguR4e6XJ/z9Y/nh+dkSWBZ3md9MZ&#13;&#10;JYZplGkv2kA+Q0s6L7LUWD/H5J3F9NBiCNWO7EW/R2csvq2cjl8si2Ac+b5cOY6AHJ2T/G72afqe&#13;&#10;Eo6xGRqIkd2OWufDFwGaRKOgDgVMvLLz1ocudUiJN3lQstxIpeImBtbKkTNDsZtaBtGD/5alTMw1&#13;&#10;EE91gNGT3eqIVmgPbWIl/zAUeYDygrU76HrIW76ReOGW+fDMHDYNlouDEJ5wqRQ0BYXeoqQG9+Nv&#13;&#10;/piPWmKUkgabsKD++4k5QYn6alDl2LGD4QbjMBjmpNeApeY4YpYnEw+4oAazcqBfcD5W8RYMMcPx&#13;&#10;roKGwVyHbhRwvrhYrVIS9qVlYWt2lkfogdh9+8Kc7WUJqOYjDO3J5q/U6XKTPnZ1Ckh1ki4S27HY&#13;&#10;8409ncTv5y8Oza/7lHX7Syx/AgAA//8DAFBLAwQUAAYACAAAACEABZ24feIAAAAOAQAADwAAAGRy&#13;&#10;cy9kb3ducmV2LnhtbExPPU/DMBDdkfgP1iGxIOrQmKikcaqqwABLRdqFzY3dOBCfo9hpw7/nYIHl&#13;&#10;pHvv7n0Uq8l17GSG0HqUcDdLgBmsvW6xkbDfPd8ugIWoUKvOo5HwZQKsysuLQuXan/HNnKrYMBLB&#13;&#10;kCsJNsY+5zzU1jgVZr43SNzRD05FWoeG60GdSdx1fJ4kGXeqRXKwqjcba+rPanQStuJ9a2/G49Pr&#13;&#10;WqTDy37cZB9NJeX11fS4pLFeAotmin8f8NOB8kNJwQ5+RB1YJ2F+T4cEP4gUGPGpSDJgh19EAC8L&#13;&#10;/r9G+Q0AAP//AwBQSwECLQAUAAYACAAAACEAtoM4kv4AAADhAQAAEwAAAAAAAAAAAAAAAAAAAAAA&#13;&#10;W0NvbnRlbnRfVHlwZXNdLnhtbFBLAQItABQABgAIAAAAIQA4/SH/1gAAAJQBAAALAAAAAAAAAAAA&#13;&#10;AAAAAC8BAABfcmVscy8ucmVsc1BLAQItABQABgAIAAAAIQDgInWeMwIAAG0EAAAOAAAAAAAAAAAA&#13;&#10;AAAAAC4CAABkcnMvZTJvRG9jLnhtbFBLAQItABQABgAIAAAAIQAFnbh94gAAAA4BAAAPAAAAAAAA&#13;&#10;AAAAAAAAAI0EAABkcnMvZG93bnJldi54bWxQSwUGAAAAAAQABADzAAAAnAUAAAAA&#13;&#10;" stroked="f">
                <v:textbox style="mso-fit-shape-to-text:t" inset="0,0,0,0">
                  <w:txbxContent>
                    <w:p w14:paraId="6257D422" w14:textId="1BDEFF54" w:rsidR="00BF7515" w:rsidRPr="00CF432F" w:rsidRDefault="00BF7515" w:rsidP="00CF432F">
                      <w:pPr>
                        <w:pStyle w:val="Caption"/>
                      </w:pPr>
                      <w:bookmarkStart w:id="47" w:name="_Toc68645254"/>
                      <w:r w:rsidRPr="00C32FD4">
                        <w:t xml:space="preserve">Figure 2. </w:t>
                      </w:r>
                      <w:fldSimple w:instr=" SEQ Figure_2. \* ARABIC ">
                        <w:r w:rsidR="00D21780">
                          <w:rPr>
                            <w:noProof/>
                          </w:rPr>
                          <w:t>12</w:t>
                        </w:r>
                      </w:fldSimple>
                      <w:r w:rsidRPr="00C32FD4">
                        <w:t>: Adjunction-to-Mora (Mora Sharing)</w:t>
                      </w:r>
                      <w:r>
                        <w:t>.</w:t>
                      </w:r>
                      <w:bookmarkEnd w:id="47"/>
                    </w:p>
                  </w:txbxContent>
                </v:textbox>
                <w10:wrap type="square"/>
              </v:shap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14912" behindDoc="0" locked="0" layoutInCell="1" allowOverlap="1" wp14:anchorId="34C55577" wp14:editId="5B1C867A">
                <wp:simplePos x="0" y="0"/>
                <wp:positionH relativeFrom="column">
                  <wp:posOffset>15875</wp:posOffset>
                </wp:positionH>
                <wp:positionV relativeFrom="paragraph">
                  <wp:posOffset>29845</wp:posOffset>
                </wp:positionV>
                <wp:extent cx="2146935" cy="114681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2146935" cy="11468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B97A6AA"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σ                 σ                σ</w:t>
                            </w:r>
                          </w:p>
                          <w:p w14:paraId="23E19742"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µ     µ                            µ       µ</w:t>
                            </w:r>
                          </w:p>
                          <w:p w14:paraId="20748E1A"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V                C               V       C</w:t>
                            </w:r>
                          </w:p>
                          <w:p w14:paraId="327C4E18"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55577" id="Text Box 67" o:spid="_x0000_s1044" type="#_x0000_t202" style="position:absolute;margin-left:1.25pt;margin-top:2.35pt;width:169.05pt;height:9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sireAIAAD8FAAAOAAAAZHJzL2Uyb0RvYy54bWysVEtPGzEQvlfqf7B8L5tNwytig1IQVSUE&#13;&#10;qFBxdrw2WdX2uPYku+mvZ+zNLoiiHqpe7PHMN+8Zn5131rCtCrEBV/HyYMKZchLqxj1V/MfD1acT&#13;&#10;ziIKVwsDTlV8pyI/X3z8cNb6uZrCGkytAiMjLs5bX/E1op8XRZRrZUU8AK8cCTUEK5Ce4amog2jJ&#13;&#10;ujXFdDI5KloItQ8gVYzEveyFfJHta60k3modFTJTcYoN8xnyuUpnsTgT86cg/LqR+zDEP0RhRePI&#13;&#10;6WjqUqBgm9D8Yco2MkAEjQcSbAFaN1LlHCibcvImm/u18CrnQsWJfixT/H9m5c32LrCmrvjRMWdO&#13;&#10;WOrRg+qQfYGOEYvq0/o4J9i9JyB2xKc+D/xIzJR2p4NNNyXESE6V3o3VTdYkMafl7Oj08yFnkmQl&#13;&#10;PU7KXP/iRd2HiF8VWJaIigdqX66q2F5HpFAIOkCSN+PS6eCqMaaXJk6RAu4DyxTujOrR35WmVFMo&#13;&#10;2WoeMnVhAtsKGo/6Z06LfBhHyKSiyfCoVL6nZHBQ2mOTmsqDNypO3lN88Tais0dwOCraxkH4u7Lu&#13;&#10;8UPWfa4pbexWXe5reTI0awX1jnoYoN+C6OVVQ3W+FhHvRKCxp7bRKuMtHdpAW3HYU5ytIfx+j5/w&#13;&#10;NI0k5aylNap4/LURQXFmvjma09NyNkt7lx+zw+MpPcJryeq1xG3sBVArSvo0vMxkwqMZSB3APtLG&#13;&#10;L5NXEgknyXfFcSAvsF9u+jGkWi4ziDbNC7x2914m06nMaYoeukcR/H7UkKb0BoaFE/M3E9djk6aD&#13;&#10;5QZBN3kcU6H7qu4bQFuap3T/o6Rv4PU7o17+vcUzAAAA//8DAFBLAwQUAAYACAAAACEAsgbWguMA&#13;&#10;AAAMAQAADwAAAGRycy9kb3ducmV2LnhtbEyPzU7DQAyE70i8w8pIXBDdkP5QpdlUUMSBgkAUUK9u&#13;&#10;1iQRWW+U3bbh7TEnuFiyZvx5Jl8OrlUH6kPj2cDVKAFFXHrbcGXg/e3+cg4qRGSLrWcy8E0BlsXp&#13;&#10;SY6Z9Ud+pcMmVkogHDI0UMfYZVqHsiaHYeQ7YtE+fe8wytpX2vZ4FLhrdZokM+2wYflQY0ermsqv&#13;&#10;zd4ZmOitv+1Wrnz62PrH9ctF2jw/pMacnw13Cxk3C1CRhvh3Ab8dJD8UEmzn92yDag2kUzEK7xqU&#13;&#10;qONJMgO1E9t8OgZd5Pp/ieIHAAD//wMAUEsBAi0AFAAGAAgAAAAhALaDOJL+AAAA4QEAABMAAAAA&#13;&#10;AAAAAAAAAAAAAAAAAFtDb250ZW50X1R5cGVzXS54bWxQSwECLQAUAAYACAAAACEAOP0h/9YAAACU&#13;&#10;AQAACwAAAAAAAAAAAAAAAAAvAQAAX3JlbHMvLnJlbHNQSwECLQAUAAYACAAAACEAnjLIq3gCAAA/&#13;&#10;BQAADgAAAAAAAAAAAAAAAAAuAgAAZHJzL2Uyb0RvYy54bWxQSwECLQAUAAYACAAAACEAsgbWguMA&#13;&#10;AAAMAQAADwAAAAAAAAAAAAAAAADSBAAAZHJzL2Rvd25yZXYueG1sUEsFBgAAAAAEAAQA8wAAAOIF&#13;&#10;AAAAAA==&#13;&#10;" fillcolor="white [3201]" stroked="f" strokeweight="1pt">
                <v:textbox>
                  <w:txbxContent>
                    <w:p w14:paraId="1B97A6AA"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σ                 σ                σ</w:t>
                      </w:r>
                    </w:p>
                    <w:p w14:paraId="23E19742"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µ     µ                            µ       µ</w:t>
                      </w:r>
                    </w:p>
                    <w:p w14:paraId="20748E1A"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V                C               V       C</w:t>
                      </w:r>
                    </w:p>
                    <w:p w14:paraId="327C4E18" w14:textId="77777777" w:rsidR="00BF7515" w:rsidRPr="00C368BE" w:rsidRDefault="00BF7515" w:rsidP="00C368BE">
                      <w:pPr>
                        <w:spacing w:line="480" w:lineRule="auto"/>
                        <w:rPr>
                          <w:rFonts w:asciiTheme="majorBidi" w:hAnsiTheme="majorBidi" w:cstheme="majorBidi"/>
                        </w:rPr>
                      </w:pPr>
                      <w:r w:rsidRPr="00C368BE">
                        <w:rPr>
                          <w:rFonts w:asciiTheme="majorBidi" w:hAnsiTheme="majorBidi" w:cstheme="majorBidi"/>
                        </w:rPr>
                        <w:t>V</w:t>
                      </w:r>
                    </w:p>
                  </w:txbxContent>
                </v:textbox>
                <w10:wrap type="square"/>
              </v:shap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29248" behindDoc="0" locked="0" layoutInCell="1" allowOverlap="1" wp14:anchorId="2DFD666C" wp14:editId="6D4F11FA">
                <wp:simplePos x="0" y="0"/>
                <wp:positionH relativeFrom="column">
                  <wp:posOffset>5015882</wp:posOffset>
                </wp:positionH>
                <wp:positionV relativeFrom="paragraph">
                  <wp:posOffset>264160</wp:posOffset>
                </wp:positionV>
                <wp:extent cx="0" cy="511810"/>
                <wp:effectExtent l="0" t="0" r="19050" b="21590"/>
                <wp:wrapNone/>
                <wp:docPr id="72" name="Straight Connector 72"/>
                <wp:cNvGraphicFramePr/>
                <a:graphic xmlns:a="http://schemas.openxmlformats.org/drawingml/2006/main">
                  <a:graphicData uri="http://schemas.microsoft.com/office/word/2010/wordprocessingShape">
                    <wps:wsp>
                      <wps:cNvCnPr/>
                      <wps:spPr>
                        <a:xfrm>
                          <a:off x="0" y="0"/>
                          <a:ext cx="0" cy="511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BA011D" id="Straight Connector 72" o:spid="_x0000_s1026" style="position:absolute;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95pt,20.8pt" to="394.95pt,6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xWYtgEAALgDAAAOAAAAZHJzL2Uyb0RvYy54bWysU8tu2zAQvBfoPxC8x5IMpA0Eyzk4aC5F&#13;&#10;azTtBzDU0iLKF5asJf99l5StBGlRFEEuFJfcmd0Zrja3kzXsCBi1dx1vVjVn4KTvtTt0/Mf3T1c3&#13;&#10;nMUkXC+Md9DxE0R+u33/bjOGFtZ+8KYHZETiYjuGjg8phbaqohzAirjyARxdKo9WJArxUPUoRmK3&#13;&#10;plrX9Ydq9NgH9BJipNO7+ZJvC79SINNXpSIkZjpOvaWyYlkf81ptN6I9oAiDluc2xCu6sEI7KrpQ&#13;&#10;3Ykk2C/Uf1BZLdFHr9JKelt5pbSEooHUNPULNQ+DCFC0kDkxLDbFt6OVX457ZLrv+Mc1Z05YeqOH&#13;&#10;hEIfhsR23jly0COjS3JqDLElwM7t8RzFsMcse1Jo85cEsam4e1rchSkxOR9KOr1umpumGF894QLG&#13;&#10;dA/esrzpuNEu6xatOH6OiWpR6iWFgtzHXLns0slATjbuGyjSQrWagi5TBDuD7Cjo/fufTVZBXCUz&#13;&#10;Q5Q2ZgHV/wadczMMymT9L3DJLhW9SwvQaufxb1XTdGlVzfkX1bPWLPvR96fyDsUOGo+i7DzKef6e&#13;&#10;xwX+9MNtfwMAAP//AwBQSwMEFAAGAAgAAAAhAPpd0JDjAAAADwEAAA8AAABkcnMvZG93bnJldi54&#13;&#10;bWxMj09PwzAMxe9IfIfIk7ixdBEqW9d0moYQ4oJYB/esydKy/KmStCvfHiMO42LJ9s/P75WbyRoy&#13;&#10;qhA77zgs5hkQ5RovO6c5fBye75dAYhJOCuOd4vCtImyq25tSFNJf3F6NddIERVwsBIc2pb6gNDat&#13;&#10;siLOfa8c7k4+WJGwDZrKIC4obg1lWZZTKzqHH1rRq12rmnM9WA7mNYyfeqe3cXjZ5/XX+4m9HUbO&#13;&#10;72bT0xrLdg0kqSldL+A3A/qHCo0d/eBkJIbD43K1QpTDwyIHgsDf4IgkYwxoVdL/OaofAAAA//8D&#13;&#10;AFBLAQItABQABgAIAAAAIQC2gziS/gAAAOEBAAATAAAAAAAAAAAAAAAAAAAAAABbQ29udGVudF9U&#13;&#10;eXBlc10ueG1sUEsBAi0AFAAGAAgAAAAhADj9If/WAAAAlAEAAAsAAAAAAAAAAAAAAAAALwEAAF9y&#13;&#10;ZWxzLy5yZWxzUEsBAi0AFAAGAAgAAAAhAAbLFZi2AQAAuAMAAA4AAAAAAAAAAAAAAAAALgIAAGRy&#13;&#10;cy9lMm9Eb2MueG1sUEsBAi0AFAAGAAgAAAAhAPpd0JDjAAAADwEAAA8AAAAAAAAAAAAAAAAAEAQA&#13;&#10;AGRycy9kb3ducmV2LnhtbFBLBQYAAAAABAAEAPMAAAAgBQ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33344" behindDoc="0" locked="0" layoutInCell="1" allowOverlap="1" wp14:anchorId="0D718E5F" wp14:editId="586F9160">
                <wp:simplePos x="0" y="0"/>
                <wp:positionH relativeFrom="column">
                  <wp:posOffset>4110681</wp:posOffset>
                </wp:positionH>
                <wp:positionV relativeFrom="paragraph">
                  <wp:posOffset>268450</wp:posOffset>
                </wp:positionV>
                <wp:extent cx="273496" cy="542169"/>
                <wp:effectExtent l="0" t="0" r="31750" b="29845"/>
                <wp:wrapNone/>
                <wp:docPr id="75" name="Straight Connector 75"/>
                <wp:cNvGraphicFramePr/>
                <a:graphic xmlns:a="http://schemas.openxmlformats.org/drawingml/2006/main">
                  <a:graphicData uri="http://schemas.microsoft.com/office/word/2010/wordprocessingShape">
                    <wps:wsp>
                      <wps:cNvCnPr/>
                      <wps:spPr>
                        <a:xfrm flipV="1">
                          <a:off x="0" y="0"/>
                          <a:ext cx="273496" cy="5421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05661" id="Straight Connector 7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7pt,21.15pt" to="345.25pt,6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AlwxQEAAMcDAAAOAAAAZHJzL2Uyb0RvYy54bWysU02P0zAQvSPxHyzfadqy22WjpnvoCi4I&#13;&#10;Khb27nXGjYW/NDZN+u8ZO2lAsEgIcbFsz7w3857H27vBGnYCjNq7hq8WS87ASd9qd2z4l89vX73h&#13;&#10;LCbhWmG8g4afIfK73csX2z7UsPadNy0gIxIX6z40vEsp1FUVZQdWxIUP4CioPFqR6IjHqkXRE7s1&#13;&#10;1Xq53FS9xzaglxAj3d6PQb4r/EqBTB+VipCYaTj1lsqKZX3Ka7XbivqIInRaTm2If+jCCu2o6Ex1&#13;&#10;L5Jg31D/RmW1RB+9SgvpbeWV0hKKBlKzWv6i5qETAYoWMieG2ab4/2jlh9MBmW4bfnPNmROW3ugh&#13;&#10;odDHLrG9d44c9MgoSE71IdYE2LsDTqcYDphlDwotU0aHRxqCYgRJY0Px+Tz7DENiki7XN6+vbjec&#13;&#10;SQpdX61Xm9vMXo00mS5gTO/AW5Y3DTfaZRtELU7vYxpTLymEy22NjZRdOhvIycZ9AkXSqODYUhkq&#13;&#10;2BtkJ0Hj0H5dTWVLZoYobcwMWpaSfwRNuRkGZdD+Fjhnl4repRlotfP4XNU0XFpVY/5F9ag1y37y&#13;&#10;7bk8S7GDpqUYOk12HsefzwX+4//tvgMAAP//AwBQSwMEFAAGAAgAAAAhACC7c9jiAAAADwEAAA8A&#13;&#10;AABkcnMvZG93bnJldi54bWxMj81OwzAQhO9IvIO1SNyoTcgPpHGqUoQ403LpzUm2SdR4HWK3DW/P&#13;&#10;cqKXlVb7zexMsZrtIM44+d6RhseFAoFUu6anVsPX7v3hGYQPhhozOEINP+hhVd7eFCZv3IU+8bwN&#13;&#10;rWAT8rnR0IUw5lL6ukNr/MKNSHw7uMmawOvUymYyFza3g4yUSqU1PfGHzoy46bA+bk9Ww+7DqrkK&#13;&#10;/QbpO1Pr/WuS0j7R+v5uflvyWC9BBJzDvwL+OnB+KDlY5U7UeDFoSOMsZlRDHD2BYCB9UQmIisko&#13;&#10;y0CWhbzuUf4CAAD//wMAUEsBAi0AFAAGAAgAAAAhALaDOJL+AAAA4QEAABMAAAAAAAAAAAAAAAAA&#13;&#10;AAAAAFtDb250ZW50X1R5cGVzXS54bWxQSwECLQAUAAYACAAAACEAOP0h/9YAAACUAQAACwAAAAAA&#13;&#10;AAAAAAAAAAAvAQAAX3JlbHMvLnJlbHNQSwECLQAUAAYACAAAACEAj6QJcMUBAADHAwAADgAAAAAA&#13;&#10;AAAAAAAAAAAuAgAAZHJzL2Uyb0RvYy54bWxQSwECLQAUAAYACAAAACEAILtz2OIAAAAPAQAADwAA&#13;&#10;AAAAAAAAAAAAAAAfBAAAZHJzL2Rvd25yZXYueG1sUEsFBgAAAAAEAAQA8wAAAC4FA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37440" behindDoc="0" locked="0" layoutInCell="1" allowOverlap="1" wp14:anchorId="4B28F8ED" wp14:editId="7DE268E5">
                <wp:simplePos x="0" y="0"/>
                <wp:positionH relativeFrom="column">
                  <wp:posOffset>4385310</wp:posOffset>
                </wp:positionH>
                <wp:positionV relativeFrom="paragraph">
                  <wp:posOffset>293387</wp:posOffset>
                </wp:positionV>
                <wp:extent cx="0" cy="148753"/>
                <wp:effectExtent l="0" t="0" r="19050" b="22860"/>
                <wp:wrapNone/>
                <wp:docPr id="66" name="Straight Connector 66"/>
                <wp:cNvGraphicFramePr/>
                <a:graphic xmlns:a="http://schemas.openxmlformats.org/drawingml/2006/main">
                  <a:graphicData uri="http://schemas.microsoft.com/office/word/2010/wordprocessingShape">
                    <wps:wsp>
                      <wps:cNvCnPr/>
                      <wps:spPr>
                        <a:xfrm>
                          <a:off x="0" y="0"/>
                          <a:ext cx="0" cy="1487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521B8" id="Straight Connector 6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23.1pt" to="345.3pt,3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yNltAEAALgDAAAOAAAAZHJzL2Uyb0RvYy54bWysU02P0zAQvSPxHyzfaZIFyipquoeu4IKg&#13;&#10;YuEHeJ1xY+EvjU2T/nvGTppFgBBCXByPPe/NvOfJ7m6yhp0Bo/au482m5gyc9L12p45/+fz2xS1n&#13;&#10;MQnXC+MddPwCkd/tnz/bjaGFGz940wMyInGxHUPHh5RCW1VRDmBF3PgAji6VRysShXiqehQjsVtT&#13;&#10;3dT1tho99gG9hBjp9H6+5PvCrxTI9FGpCImZjlNvqaxY1se8VvudaE8owqDl0ob4hy6s0I6KrlT3&#13;&#10;Ign2DfUvVFZL9NGrtJHeVl4pLaFoIDVN/ZOah0EEKFrInBhWm+L/o5Ufzkdkuu/4dsuZE5be6CGh&#13;&#10;0KchsYN3jhz0yOiSnBpDbAlwcEdcohiOmGVPCm3+kiA2FXcvq7swJSbnQ0mnzavbN69fZrrqCRcw&#13;&#10;pnfgLcubjhvtsm7RivP7mObUawrhch9z5bJLFwM52bhPoEgL1WoKukwRHAyys6D37782S9mSmSFK&#13;&#10;G7OC6j+DltwMgzJZfwtcs0tF79IKtNp5/F3VNF1bVXP+VfWsNct+9P2lvEOxg8ajGLqMcp6/H+MC&#13;&#10;f/rh9t8BAAD//wMAUEsDBBQABgAIAAAAIQBm7ryK3wAAAA4BAAAPAAAAZHJzL2Rvd25yZXYueG1s&#13;&#10;TE/JTsMwEL0j8Q/WIHGjDhGyII1TVUUIcUE0hbsbT5209jiKnTT8Pa44wGU0y5u3lKvZWTbhEDpP&#13;&#10;Eu4XGTCkxuuOjITP3cvdI7AQFWllPaGEbwywqq6vSlVof6YtTnU0LJFQKJSENsa+4Dw0LToVFr5H&#13;&#10;SreDH5yKaRwM14M6J3JneZ5lgjvVUVJoVY+bFptTPToJ9m2YvszGrMP4uhX18eOQv+8mKW9v5udl&#13;&#10;KuslsIhz/PuAS4bkH6pkbO9H0oFZCeIpEwkq4UHkwBLgd7G/NAJ4VfL/MaofAAAA//8DAFBLAQIt&#13;&#10;ABQABgAIAAAAIQC2gziS/gAAAOEBAAATAAAAAAAAAAAAAAAAAAAAAABbQ29udGVudF9UeXBlc10u&#13;&#10;eG1sUEsBAi0AFAAGAAgAAAAhADj9If/WAAAAlAEAAAsAAAAAAAAAAAAAAAAALwEAAF9yZWxzLy5y&#13;&#10;ZWxzUEsBAi0AFAAGAAgAAAAhAFibI2W0AQAAuAMAAA4AAAAAAAAAAAAAAAAALgIAAGRycy9lMm9E&#13;&#10;b2MueG1sUEsBAi0AFAAGAAgAAAAhAGbuvIrfAAAADgEAAA8AAAAAAAAAAAAAAAAADgQAAGRycy9k&#13;&#10;b3ducmV2LnhtbFBLBQYAAAAABAAEAPMAAAAaBQ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32320" behindDoc="0" locked="0" layoutInCell="1" allowOverlap="1" wp14:anchorId="71DF205C" wp14:editId="17E95D57">
                <wp:simplePos x="0" y="0"/>
                <wp:positionH relativeFrom="column">
                  <wp:posOffset>4382530</wp:posOffset>
                </wp:positionH>
                <wp:positionV relativeFrom="paragraph">
                  <wp:posOffset>268451</wp:posOffset>
                </wp:positionV>
                <wp:extent cx="131805" cy="196180"/>
                <wp:effectExtent l="0" t="0" r="20955" b="33020"/>
                <wp:wrapNone/>
                <wp:docPr id="99" name="Straight Connector 99"/>
                <wp:cNvGraphicFramePr/>
                <a:graphic xmlns:a="http://schemas.openxmlformats.org/drawingml/2006/main">
                  <a:graphicData uri="http://schemas.microsoft.com/office/word/2010/wordprocessingShape">
                    <wps:wsp>
                      <wps:cNvCnPr/>
                      <wps:spPr>
                        <a:xfrm>
                          <a:off x="0" y="0"/>
                          <a:ext cx="131805" cy="19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23628" id="Straight Connector 99"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1pt,21.15pt" to="355.5pt,3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FJouAEAAL0DAAAOAAAAZHJzL2Uyb0RvYy54bWysU02P1DAMvSPxH6LcmbaLWO1U09nDrOCC&#13;&#10;YMTCD8imzjQiX3LCtPPvcdJOFwFCCHFx49jP9ntxd/eTNewMGLV3HW82NWfgpO+1O3X8y+e3r+44&#13;&#10;i0m4XhjvoOMXiPx+//LFbgwt3PjBmx6QUREX2zF0fEgptFUV5QBWxI0P4CioPFqRyMVT1aMYqbo1&#13;&#10;1U1d31ajxz6glxAj3T7MQb4v9ZUCmT4qFSEx03GaLRWLxT5lW+13oj2hCIOWyxjiH6awQjtqupZ6&#13;&#10;EEmwb6h/KWW1RB+9ShvpbeWV0hIKB2LT1D+xeRxEgMKFxIlhlSn+v7Lyw/mITPcd3245c8LSGz0m&#13;&#10;FPo0JHbwzpGCHhkFSakxxJYAB3fExYvhiJn2pNDmLxFiU1H3sqoLU2KSLpvXzV39hjNJoWZ7S06u&#13;&#10;WT2DA8b0Drxl+dBxo10mL1pxfh/TnHpNIVweZm5fTuliICcb9wkUEcoNC7qsEhwMsrOgJei/Nkvb&#13;&#10;kpkhShuzguo/g5bcDIOyXn8LXLNLR+/SCrTaefxd1zRdR1Vz/pX1zDXTfvL9pTxGkYN2pAi67HNe&#13;&#10;wh/9An/+6/bfAQAA//8DAFBLAwQUAAYACAAAACEA9iXI1+MAAAAOAQAADwAAAGRycy9kb3ducmV2&#13;&#10;LnhtbEyPT0/DMAzF70h8h8hI3FjaDBXWNZ2mIYS4INbBPWuytCN/qiTtyrfHnOBi2fLz8/tVm9ka&#13;&#10;MqkQe+845IsMiHKtl73THD4Oz3ePQGISTgrjneLwrSJs6uurSpTSX9xeTU3SBE1cLAWHLqWhpDS2&#13;&#10;nbIiLvygHO5OPliRcAyayiAuaG4NZVlWUCt6hx86Mahdp9qvZrQczGuYPvVOb+P4si+a8/uJvR0m&#13;&#10;zm9v5qc1lu0aSFJz+ruAXwbMDzUGO/rRyUgMh2KVMZRyuGdLICh4yHMkPGKzZEDriv7HqH8AAAD/&#13;&#10;/wMAUEsBAi0AFAAGAAgAAAAhALaDOJL+AAAA4QEAABMAAAAAAAAAAAAAAAAAAAAAAFtDb250ZW50&#13;&#10;X1R5cGVzXS54bWxQSwECLQAUAAYACAAAACEAOP0h/9YAAACUAQAACwAAAAAAAAAAAAAAAAAvAQAA&#13;&#10;X3JlbHMvLnJlbHNQSwECLQAUAAYACAAAACEARpBSaLgBAAC9AwAADgAAAAAAAAAAAAAAAAAuAgAA&#13;&#10;ZHJzL2Uyb0RvYy54bWxQSwECLQAUAAYACAAAACEA9iXI1+MAAAAOAQAADwAAAAAAAAAAAAAAAAAS&#13;&#10;BAAAZHJzL2Rvd25yZXYueG1sUEsFBgAAAAAEAAQA8wAAACIFA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27200" behindDoc="0" locked="0" layoutInCell="1" allowOverlap="1" wp14:anchorId="6EAE8614" wp14:editId="385AA54D">
                <wp:simplePos x="0" y="0"/>
                <wp:positionH relativeFrom="column">
                  <wp:posOffset>1572491</wp:posOffset>
                </wp:positionH>
                <wp:positionV relativeFrom="paragraph">
                  <wp:posOffset>286443</wp:posOffset>
                </wp:positionV>
                <wp:extent cx="325582" cy="207183"/>
                <wp:effectExtent l="0" t="0" r="17780" b="21590"/>
                <wp:wrapNone/>
                <wp:docPr id="101" name="Straight Connector 101"/>
                <wp:cNvGraphicFramePr/>
                <a:graphic xmlns:a="http://schemas.openxmlformats.org/drawingml/2006/main">
                  <a:graphicData uri="http://schemas.microsoft.com/office/word/2010/wordprocessingShape">
                    <wps:wsp>
                      <wps:cNvCnPr/>
                      <wps:spPr>
                        <a:xfrm>
                          <a:off x="0" y="0"/>
                          <a:ext cx="325582" cy="207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EFC41" id="Straight Connector 101"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22.55pt" to="149.4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soVvAEAAL8DAAAOAAAAZHJzL2Uyb0RvYy54bWysU02P0zAQvSPxHyzfaT5WC1XUdA9dwQVB&#13;&#10;xcIP8Dp2Y63tscamSf89Y7fNIkAIob04tmfem3nPk83d7Cw7KowGfM+bVc2Z8hIG4w89//b1/Zs1&#13;&#10;ZzEJPwgLXvX8pCK/275+tZlCp1oYwQ4KGZH42E2h52NKoauqKEflRFxBUJ6CGtCJREc8VAOKidid&#13;&#10;rdq6fltNgENAkCpGur0/B/m28GutZPqsdVSJ2Z5Tb6msWNbHvFbbjegOKMJo5KUN8R9dOGE8FV2o&#13;&#10;7kUS7Dua36ickQgRdFpJcBVobaQqGkhNU/+i5mEUQRUtZE4Mi03x5Wjlp+MemRno7eqGMy8cPdJD&#13;&#10;QmEOY2I78J4sBGQ5Sl5NIXYE2fk9Xk4x7DELnzW6/CVJbC7+nhZ/1ZyYpMub9vZ23XImKdTW75r1&#13;&#10;TeasnsEBY/qgwLG86bk1PssXnTh+jOmcek0hXG7mXL7s0smqnGz9F6VJEhVsCroMk9pZZEdBYzA8&#13;&#10;FSlUtmRmiDbWLqD676BLboapMmD/ClyyS0XwaQE64wH/VDXN11b1Of+q+qw1y36E4VQeo9hBU1IM&#13;&#10;vUx0HsOfzwX+/N9tfwAAAP//AwBQSwMEFAAGAAgAAAAhAKrLI7jiAAAADgEAAA8AAABkcnMvZG93&#13;&#10;bnJldi54bWxMT1tPwjAUfjfxPzSHxDfpWHCDsTNCMMb4YmToe1lLN+xlabsx/731CV9O8uV813I7&#13;&#10;aUVG4XxnDcJingARprG8MxLh8/jyuALiAzOcKWsEwo/wsK3u70pWcHs1BzHWQZJoYnzBENoQ+oJS&#13;&#10;37RCMz+3vTDxd7ZOsxChk5Q7do3mWtE0STKqWWdiQst6sW9F810PGkG9ufFL7uXOD6+HrL58nNP3&#13;&#10;44j4MJueN/HsNkCCmMJNAX8bYn+oYrGTHQz3RCGkyzyLVITl0wJIJKTr1RrICSHPc6BVSf/PqH4B&#13;&#10;AAD//wMAUEsBAi0AFAAGAAgAAAAhALaDOJL+AAAA4QEAABMAAAAAAAAAAAAAAAAAAAAAAFtDb250&#13;&#10;ZW50X1R5cGVzXS54bWxQSwECLQAUAAYACAAAACEAOP0h/9YAAACUAQAACwAAAAAAAAAAAAAAAAAv&#13;&#10;AQAAX3JlbHMvLnJlbHNQSwECLQAUAAYACAAAACEAA0rKFbwBAAC/AwAADgAAAAAAAAAAAAAAAAAu&#13;&#10;AgAAZHJzL2Uyb0RvYy54bWxQSwECLQAUAAYACAAAACEAqssjuOIAAAAOAQAADwAAAAAAAAAAAAAA&#13;&#10;AAAWBAAAZHJzL2Rvd25yZXYueG1sUEsFBgAAAAAEAAQA8wAAACUFA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23104" behindDoc="0" locked="0" layoutInCell="1" allowOverlap="1" wp14:anchorId="08845484" wp14:editId="57AB01C0">
                <wp:simplePos x="0" y="0"/>
                <wp:positionH relativeFrom="column">
                  <wp:posOffset>1564582</wp:posOffset>
                </wp:positionH>
                <wp:positionV relativeFrom="paragraph">
                  <wp:posOffset>288925</wp:posOffset>
                </wp:positionV>
                <wp:extent cx="0" cy="180109"/>
                <wp:effectExtent l="0" t="0" r="12700" b="10795"/>
                <wp:wrapNone/>
                <wp:docPr id="102" name="Straight Connector 102"/>
                <wp:cNvGraphicFramePr/>
                <a:graphic xmlns:a="http://schemas.openxmlformats.org/drawingml/2006/main">
                  <a:graphicData uri="http://schemas.microsoft.com/office/word/2010/wordprocessingShape">
                    <wps:wsp>
                      <wps:cNvCnPr/>
                      <wps:spPr>
                        <a:xfrm>
                          <a:off x="0" y="0"/>
                          <a:ext cx="0" cy="1801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CB75B" id="Straight Connector 10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23.2pt,22.75pt" to="123.2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fW7swEAALoDAAAOAAAAZHJzL2Uyb0RvYy54bWysU02P0zAQvSPtf7B83ybpAS1R0z10BRe0&#13;&#10;VCz8AK8zbiz8pbG3Sf89YyfNIkAIIS6Ox573Zt7zZHc/WcPOgFF71/FmU3MGTvpeu1PHv355f3vH&#13;&#10;WUzC9cJ4Bx2/QOT3+5s3uzG0sPWDNz0gIxIX2zF0fEgptFUV5QBWxI0P4OhSebQiUYinqkcxErs1&#13;&#10;1bau31ajxz6glxAjnT7Ml3xf+JUCmT4pFSEx03HqLZUVy/qc12q/E+0JRRi0XNoQ/9CFFdpR0ZXq&#13;&#10;QSTBXlD/QmW1RB+9ShvpbeWV0hKKBlLT1D+peRpEgKKFzIlhtSn+P1r5eD4i0z29Xb3lzAlLj/SU&#13;&#10;UOjTkNjBO0cWemT5lrwaQ2wJcnBHXKIYjpiFTwpt/pIkNhV/L6u/MCUm50NJp80dSX2X6apXXMCY&#13;&#10;PoC3LG86brTLykUrzh9jmlOvKYTLfcyVyy5dDORk4z6DIjVUqynoMkdwMMjOgiag/9YsZUtmhiht&#13;&#10;zAqq/wxacjMMymz9LXDNLhW9SyvQaufxd1XTdG1VzflX1bPWLPvZ95fyDsUOGpBi6DLMeQJ/jAv8&#13;&#10;9ZfbfwcAAP//AwBQSwMEFAAGAAgAAAAhAAUIzPLhAAAADgEAAA8AAABkcnMvZG93bnJldi54bWxM&#13;&#10;T01PwzAMvSPxHyIjcWMppSvQ1Z2mIYS4INbBPWu8tNAkVZJ25d8TxAEuluz3/D7K9ax7NpHznTUI&#13;&#10;14sEGJnGys4ohLf949UdMB+EkaK3hhC+yMO6Oj8rRSHtyexoqoNiUcT4QiC0IQwF575pSQu/sAOZ&#13;&#10;iB2t0yLE1SkunThFcd3zNElyrkVnokMrBtq21HzWo0bon930rrZq48enXV5/vB7Tl/2EeHkxP6zi&#13;&#10;2KyABZrD3wf8dIj5oYrBDnY00rMeIc3yLFIRsuUSWCT8Hg4Itzf3wKuS/69RfQMAAP//AwBQSwEC&#13;&#10;LQAUAAYACAAAACEAtoM4kv4AAADhAQAAEwAAAAAAAAAAAAAAAAAAAAAAW0NvbnRlbnRfVHlwZXNd&#13;&#10;LnhtbFBLAQItABQABgAIAAAAIQA4/SH/1gAAAJQBAAALAAAAAAAAAAAAAAAAAC8BAABfcmVscy8u&#13;&#10;cmVsc1BLAQItABQABgAIAAAAIQBCWfW7swEAALoDAAAOAAAAAAAAAAAAAAAAAC4CAABkcnMvZTJv&#13;&#10;RG9jLnhtbFBLAQItABQABgAIAAAAIQAFCMzy4QAAAA4BAAAPAAAAAAAAAAAAAAAAAA0EAABkcnMv&#13;&#10;ZG93bnJldi54bWxQSwUGAAAAAAQABADzAAAAGwU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21056" behindDoc="0" locked="0" layoutInCell="1" allowOverlap="1" wp14:anchorId="566F0C9F" wp14:editId="7D4422D9">
                <wp:simplePos x="0" y="0"/>
                <wp:positionH relativeFrom="column">
                  <wp:posOffset>879764</wp:posOffset>
                </wp:positionH>
                <wp:positionV relativeFrom="paragraph">
                  <wp:posOffset>265661</wp:posOffset>
                </wp:positionV>
                <wp:extent cx="0" cy="539923"/>
                <wp:effectExtent l="0" t="0" r="12700" b="6350"/>
                <wp:wrapNone/>
                <wp:docPr id="103" name="Straight Connector 103"/>
                <wp:cNvGraphicFramePr/>
                <a:graphic xmlns:a="http://schemas.openxmlformats.org/drawingml/2006/main">
                  <a:graphicData uri="http://schemas.microsoft.com/office/word/2010/wordprocessingShape">
                    <wps:wsp>
                      <wps:cNvCnPr/>
                      <wps:spPr>
                        <a:xfrm>
                          <a:off x="0" y="0"/>
                          <a:ext cx="0" cy="5399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35A422" id="Straight Connector 103"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69.25pt,20.9pt" to="69.25pt,6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7oStgEAALoDAAAOAAAAZHJzL2Uyb0RvYy54bWysU8GO0zAQvSPxD5bvNGlXIDZquoeu4IKg&#13;&#10;YtkP8DrjxsL2WGPTtH/P2G2zCBBCiIvjsee9mfc8Wd8dvRMHoGQx9HK5aKWAoHGwYd/Lxy/vXr2V&#13;&#10;ImUVBuUwQC9PkOTd5uWL9RQ7WOGIbgASTBJSN8VejjnHrmmSHsGrtMAIgS8NkleZQ9o3A6mJ2b1r&#13;&#10;Vm37ppmQhkioISU+vT9fyk3lNwZ0/mRMgixcL7m3XFeq61NZm81adXtScbT60ob6hy68soGLzlT3&#13;&#10;KivxjewvVN5qwoQmLzT6Bo2xGqoGVrNsf1LzMKoIVQubk+JsU/p/tPrjYUfCDvx27Y0UQXl+pIdM&#13;&#10;yu7HLLYYAluIJMotezXF1DFkG3Z0iVLcURF+NOTLlyWJY/X3NPsLxyz0+VDz6eub29tVpWuecZFS&#13;&#10;fg/oRdn00tlQlKtOHT6kzLU49ZrCQenjXLnu8slBSXbhMxhWw7WWFV3nCLaOxEHxBAxfl0UFc9XM&#13;&#10;AjHWuRnU/hl0yS0wqLP1t8A5u1bEkGegtwHpd1Xz8dqqOedfVZ+1FtlPOJzqO1Q7eECqssswlwn8&#13;&#10;Ma7w519u8x0AAP//AwBQSwMEFAAGAAgAAAAhACSzVbLgAAAADwEAAA8AAABkcnMvZG93bnJldi54&#13;&#10;bWxMT8FOwzAMvSPxD5GRuLF0BaqqazpNQwhxQayDe9ZkaSFxqibtyt/jcRkXy89+fn6vXM/OskkP&#13;&#10;ofMoYLlIgGlsvOrQCPjYP9/lwEKUqKT1qAX86ADr6vqqlIXyJ9zpqY6GkQiGQgpoY+wLzkPTaifD&#13;&#10;wvcaaXf0g5OR4GC4GuSJxJ3laZJk3MkO6UMre71tdfNdj06AfR2mT7M1mzC+7LL66/2Yvu0nIW5v&#13;&#10;5qcVlc0KWNRzvFzAOQP5h4qMHfyIKjBL+D5/JKqAhyXlOBP+Bgdq0iwHXpX8f47qFwAA//8DAFBL&#13;&#10;AQItABQABgAIAAAAIQC2gziS/gAAAOEBAAATAAAAAAAAAAAAAAAAAAAAAABbQ29udGVudF9UeXBl&#13;&#10;c10ueG1sUEsBAi0AFAAGAAgAAAAhADj9If/WAAAAlAEAAAsAAAAAAAAAAAAAAAAALwEAAF9yZWxz&#13;&#10;Ly5yZWxzUEsBAi0AFAAGAAgAAAAhAJuHuhK2AQAAugMAAA4AAAAAAAAAAAAAAAAALgIAAGRycy9l&#13;&#10;Mm9Eb2MueG1sUEsBAi0AFAAGAAgAAAAhACSzVbLgAAAADwEAAA8AAAAAAAAAAAAAAAAAEAQAAGRy&#13;&#10;cy9kb3ducmV2LnhtbFBLBQYAAAAABAAEAPMAAAAdBQ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19008" behindDoc="0" locked="0" layoutInCell="1" allowOverlap="1" wp14:anchorId="39F9DF09" wp14:editId="41EE2E04">
                <wp:simplePos x="0" y="0"/>
                <wp:positionH relativeFrom="column">
                  <wp:posOffset>145473</wp:posOffset>
                </wp:positionH>
                <wp:positionV relativeFrom="paragraph">
                  <wp:posOffset>265661</wp:posOffset>
                </wp:positionV>
                <wp:extent cx="269298" cy="228254"/>
                <wp:effectExtent l="0" t="0" r="22860" b="13335"/>
                <wp:wrapNone/>
                <wp:docPr id="104" name="Straight Connector 104"/>
                <wp:cNvGraphicFramePr/>
                <a:graphic xmlns:a="http://schemas.openxmlformats.org/drawingml/2006/main">
                  <a:graphicData uri="http://schemas.microsoft.com/office/word/2010/wordprocessingShape">
                    <wps:wsp>
                      <wps:cNvCnPr/>
                      <wps:spPr>
                        <a:xfrm>
                          <a:off x="0" y="0"/>
                          <a:ext cx="269298" cy="2282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E9F69" id="Straight Connector 104"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20.9pt" to="32.6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vuuvAEAAL8DAAAOAAAAZHJzL2Uyb0RvYy54bWysU02PEzEMvSPxH6Lc6UxHsNoddbqHruCC&#13;&#10;oGLhB2QzTiciiSMn9OPf46TtLAKEEOLiiWO/Zz/Hs7o/eif2QMliGORy0UoBQeNow26QXz6/fXUr&#13;&#10;RcoqjMphgEGeIMn79csXq0PsocMJ3QgkmCSk/hAHOeUc+6ZJegKv0gIjBA4aJK8yu7RrRlIHZveu&#13;&#10;6dr2pjkgjZFQQ0p8+3AOynXlNwZ0/mhMgizcILm3XC1V+1Rss16pfkcqTlZf2lD/0IVXNnDRmepB&#13;&#10;ZSW+kf2FyltNmNDkhUbfoDFWQ9XAapbtT2oeJxWhauHhpDiPKf0/Wv1hvyVhR3679rUUQXl+pMdM&#13;&#10;yu6mLDYYAo8QSZQoz+oQU8+QTdjSxUtxS0X40ZAvX5YkjnW+p3m+cMxC82V3c9fd8UJoDnXdbfem&#13;&#10;cjbP4EgpvwP0ohwG6Wwo8lWv9u9T5oKcek1hpzRzLl9P+eSgJLvwCQxL4oLLiq7LBBtHYq94Dcav&#13;&#10;yyKFuWpmgRjr3Axq/wy65BYY1AX7W+CcXStiyDPQ24D0u6r5eG3VnPOvqs9ai+wnHE/1Meo4eEuq&#13;&#10;sstGlzX80a/w5/9u/R0AAP//AwBQSwMEFAAGAAgAAAAhANgZ/1DiAAAADAEAAA8AAABkcnMvZG93&#13;&#10;bnJldi54bWxMj81OwzAQhO9IvIO1SNyo0wAJpNlUVRFCXCqawt2NXSfgnyh20vD2LCe4rLSa2dn5&#13;&#10;yvVsDZvUEDrvEJaLBJhyjZed0wjvh+ebB2AhCieF8U4hfKsA6+ryohSF9Ge3V1MdNaMQFwqB0MbY&#13;&#10;F5yHplVWhIXvlSPt5AcrIq2D5nIQZwq3hqdJknErOkcfWtGrbauar3q0COZ1mD70Vm/C+LLP6s+3&#13;&#10;U7o7TIjXV/PTisZmBSyqOf5dwC8D9YeKih396GRgBiFNH8mJcLckDNKz+1tgR4Q8z4FXJf8PUf0A&#13;&#10;AAD//wMAUEsBAi0AFAAGAAgAAAAhALaDOJL+AAAA4QEAABMAAAAAAAAAAAAAAAAAAAAAAFtDb250&#13;&#10;ZW50X1R5cGVzXS54bWxQSwECLQAUAAYACAAAACEAOP0h/9YAAACUAQAACwAAAAAAAAAAAAAAAAAv&#13;&#10;AQAAX3JlbHMvLnJlbHNQSwECLQAUAAYACAAAACEA+L77rrwBAAC/AwAADgAAAAAAAAAAAAAAAAAu&#13;&#10;AgAAZHJzL2Uyb0RvYy54bWxQSwECLQAUAAYACAAAACEA2Bn/UOIAAAAMAQAADwAAAAAAAAAAAAAA&#13;&#10;AAAWBAAAZHJzL2Rvd25yZXYueG1sUEsFBgAAAAAEAAQA8wAAACUFAAAAAA==&#13;&#10;" strokecolor="black [3200]" strokeweight=".5pt">
                <v:stroke joinstyle="miter"/>
              </v:line>
            </w:pict>
          </mc:Fallback>
        </mc:AlternateContent>
      </w:r>
      <w:r w:rsidR="00C368BE" w:rsidRPr="0042050F">
        <w:rPr>
          <w:rFonts w:asciiTheme="majorBidi" w:hAnsiTheme="majorBidi" w:cstheme="majorBidi"/>
          <w:noProof/>
          <w:lang w:eastAsia="en-GB"/>
        </w:rPr>
        <mc:AlternateContent>
          <mc:Choice Requires="wps">
            <w:drawing>
              <wp:anchor distT="0" distB="0" distL="114300" distR="114300" simplePos="0" relativeHeight="251815936" behindDoc="0" locked="0" layoutInCell="1" allowOverlap="1" wp14:anchorId="69682FCF" wp14:editId="5CFF08AA">
                <wp:simplePos x="0" y="0"/>
                <wp:positionH relativeFrom="column">
                  <wp:posOffset>144722</wp:posOffset>
                </wp:positionH>
                <wp:positionV relativeFrom="paragraph">
                  <wp:posOffset>265430</wp:posOffset>
                </wp:positionV>
                <wp:extent cx="0" cy="180109"/>
                <wp:effectExtent l="0" t="0" r="12700" b="10795"/>
                <wp:wrapNone/>
                <wp:docPr id="105" name="Straight Connector 105"/>
                <wp:cNvGraphicFramePr/>
                <a:graphic xmlns:a="http://schemas.openxmlformats.org/drawingml/2006/main">
                  <a:graphicData uri="http://schemas.microsoft.com/office/word/2010/wordprocessingShape">
                    <wps:wsp>
                      <wps:cNvCnPr/>
                      <wps:spPr>
                        <a:xfrm>
                          <a:off x="0" y="0"/>
                          <a:ext cx="0" cy="1801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111F7" id="Straight Connector 10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4pt,20.9pt" to="11.4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ujTtAEAALoDAAAOAAAAZHJzL2Uyb0RvYy54bWysU01v1DAQvSPxHyzfu0kqFZVosz1sBRcE&#13;&#10;Kwo/wHXGGwt/aWw22X/P2MmmqK0QQlwcjz3vzbznyfZusoadAKP2ruPNpuYMnPS9dseOf//24eqW&#13;&#10;s5iE64XxDjp+hsjvdm/fbMfQwrUfvOkBGZG42I6h40NKoa2qKAewIm58AEeXyqMViUI8Vj2Kkdit&#13;&#10;qa7r+l01euwDegkx0un9fMl3hV8pkOmLUhESMx2n3lJZsayPea12W9EeUYRBy6UN8Q9dWKEdFV2p&#13;&#10;7kUS7CfqF1RWS/TRq7SR3lZeKS2haCA1Tf1MzcMgAhQtZE4Mq03x/9HKz6cDMt3T29U3nDlh6ZEe&#13;&#10;Egp9HBLbe+fIQo8s35JXY4gtQfbugEsUwwGz8EmhzV+SxKbi73n1F6bE5Hwo6bS5JanvM131hAsY&#13;&#10;00fwluVNx412WbloxelTTHPqJYVwuY+5ctmls4GcbNxXUKSGajUFXeYI9gbZSdAE9D+apWzJzBCl&#13;&#10;jVlB9Z9BS26GQZmtvwWu2aWid2kFWu08vlY1TZdW1Zx/UT1rzbIffX8u71DsoAEphi7DnCfw97jA&#13;&#10;n3653S8AAAD//wMAUEsDBBQABgAIAAAAIQDBrlPq3wAAAAwBAAAPAAAAZHJzL2Rvd25yZXYueG1s&#13;&#10;TI/NTsMwEITvSLyDtUjcqFMLFZTGqaoihLggmsLdjbdOwD+R7aTh7Vm4wGVXo9HOflNtZmfZhDH1&#13;&#10;wUtYLgpg6Nuge28kvB0eb+6Bpay8VjZ4lPCFCTb15UWlSh3Ofo9Tkw2jEJ9KJaHLeSg5T22HTqVF&#13;&#10;GNCTdwrRqUwyGq6jOlO4s1wUxYo71Xv60KkBdx22n83oJNjnOL2bndmm8Wm/aj5eT+LlMEl5fTU/&#13;&#10;rGls18AyzvnvAn46ED/UBHYMo9eJWQlCEH6WcLukTf6vPkq4KwTwuuL/S9TfAAAA//8DAFBLAQIt&#13;&#10;ABQABgAIAAAAIQC2gziS/gAAAOEBAAATAAAAAAAAAAAAAAAAAAAAAABbQ29udGVudF9UeXBlc10u&#13;&#10;eG1sUEsBAi0AFAAGAAgAAAAhADj9If/WAAAAlAEAAAsAAAAAAAAAAAAAAAAALwEAAF9yZWxzLy5y&#13;&#10;ZWxzUEsBAi0AFAAGAAgAAAAhAG7e6NO0AQAAugMAAA4AAAAAAAAAAAAAAAAALgIAAGRycy9lMm9E&#13;&#10;b2MueG1sUEsBAi0AFAAGAAgAAAAhAMGuU+rfAAAADAEAAA8AAAAAAAAAAAAAAAAADgQAAGRycy9k&#13;&#10;b3ducmV2LnhtbFBLBQYAAAAABAAEAPMAAAAaBQAAAAA=&#13;&#10;" strokecolor="black [3200]" strokeweight=".5pt">
                <v:stroke joinstyle="miter"/>
              </v:line>
            </w:pict>
          </mc:Fallback>
        </mc:AlternateContent>
      </w:r>
    </w:p>
    <w:p w14:paraId="7C0FE8FE" w14:textId="061C9EC4" w:rsidR="00C368BE" w:rsidRPr="0042050F" w:rsidRDefault="00C368BE" w:rsidP="00C93513">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mc:AlternateContent>
          <mc:Choice Requires="wps">
            <w:drawing>
              <wp:anchor distT="0" distB="0" distL="114300" distR="114300" simplePos="0" relativeHeight="251831296" behindDoc="0" locked="0" layoutInCell="1" allowOverlap="1" wp14:anchorId="3EFC5440" wp14:editId="2B7F478D">
                <wp:simplePos x="0" y="0"/>
                <wp:positionH relativeFrom="column">
                  <wp:posOffset>4383731</wp:posOffset>
                </wp:positionH>
                <wp:positionV relativeFrom="paragraph">
                  <wp:posOffset>223862</wp:posOffset>
                </wp:positionV>
                <wp:extent cx="157497" cy="189247"/>
                <wp:effectExtent l="0" t="0" r="33020" b="20320"/>
                <wp:wrapNone/>
                <wp:docPr id="111" name="Straight Connector 111"/>
                <wp:cNvGraphicFramePr/>
                <a:graphic xmlns:a="http://schemas.openxmlformats.org/drawingml/2006/main">
                  <a:graphicData uri="http://schemas.microsoft.com/office/word/2010/wordprocessingShape">
                    <wps:wsp>
                      <wps:cNvCnPr/>
                      <wps:spPr>
                        <a:xfrm flipV="1">
                          <a:off x="0" y="0"/>
                          <a:ext cx="157497" cy="1892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69F05" id="Straight Connector 111"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pt,17.65pt" to="357.6pt,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ZxDwgEAAMkDAAAOAAAAZHJzL2Uyb0RvYy54bWysU02P0zAQvSPxHyzfaZJqobtR0z10BRcE&#13;&#10;FQvcvc64sfCXxqZJ/z1jpw0IEEKIi2V75r2Z9zze3k/WsBNg1N51vFnVnIGTvtfu2PFPH1+/uOUs&#13;&#10;JuF6YbyDjp8h8vvd82fbMbSw9oM3PSAjEhfbMXR8SCm0VRXlAFbElQ/gKKg8WpHoiMeqRzESuzXV&#13;&#10;uq5fVaPHPqCXECPdPsxBviv8SoFM75WKkJjpOPWWyoplfcprtduK9ogiDFpe2hD/0IUV2lHRhepB&#13;&#10;JMG+ov6FymqJPnqVVtLbyiulJRQNpKapf1LzOIgARQuZE8NiU/x/tPLd6YBM9/R2TcOZE5Ye6TGh&#13;&#10;0Mchsb13jiz0yHKUvBpDbAmydwe8nGI4YBY+KbRMGR0+E1WxgsSxqTh9XpyGKTFJl83Lzc3dhjNJ&#13;&#10;oeb2bn2zyezVTJPpAsb0BrxledNxo102QrTi9DamOfWaQrjc1txI2aWzgZxs3AdQJC4XLOgyVrA3&#13;&#10;yE6CBqL/UkRR2ZKZIUobs4DqP4MuuRkGZdT+Frhkl4repQVotfP4u6ppuraq5vyr6llrlv3k+3N5&#13;&#10;lmIHzUsx9DLbeSB/PBf49x+4+wYAAP//AwBQSwMEFAAGAAgAAAAhAJclJcjgAAAADgEAAA8AAABk&#13;&#10;cnMvZG93bnJldi54bWxMT8tOwzAQvCPxD9YicaN2WpJCGqcqRYgzLZfenHhJIuJ1iN02/fsuJ7iM&#13;&#10;tJrZeRTryfXihGPoPGlIZgoEUu1tR42Gz/3bwxOIEA1Z03tCDRcMsC5vbwqTW3+mDzztYiPYhEJu&#13;&#10;NLQxDrmUoW7RmTDzAxJzX350JvI5NtKO5szmrpdzpTLpTEec0JoBty3W37uj07B/d2qqYrdF+lmq&#13;&#10;zeElzeiQan1/N72uGDYrEBGn+PcBvxu4P5RcrPJHskH0GrJn9chSDYt0AYIFyySdg6iYSROQZSH/&#13;&#10;zyivAAAA//8DAFBLAQItABQABgAIAAAAIQC2gziS/gAAAOEBAAATAAAAAAAAAAAAAAAAAAAAAABb&#13;&#10;Q29udGVudF9UeXBlc10ueG1sUEsBAi0AFAAGAAgAAAAhADj9If/WAAAAlAEAAAsAAAAAAAAAAAAA&#13;&#10;AAAALwEAAF9yZWxzLy5yZWxzUEsBAi0AFAAGAAgAAAAhABNVnEPCAQAAyQMAAA4AAAAAAAAAAAAA&#13;&#10;AAAALgIAAGRycy9lMm9Eb2MueG1sUEsBAi0AFAAGAAgAAAAhAJclJcjgAAAADgEAAA8AAAAAAAAA&#13;&#10;AAAAAAAAHAQAAGRycy9kb3ducmV2LnhtbFBLBQYAAAAABAAEAPMAAAAp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30272" behindDoc="0" locked="0" layoutInCell="1" allowOverlap="1" wp14:anchorId="2E846308" wp14:editId="27D80073">
                <wp:simplePos x="0" y="0"/>
                <wp:positionH relativeFrom="column">
                  <wp:posOffset>4380230</wp:posOffset>
                </wp:positionH>
                <wp:positionV relativeFrom="paragraph">
                  <wp:posOffset>215156</wp:posOffset>
                </wp:positionV>
                <wp:extent cx="0" cy="197990"/>
                <wp:effectExtent l="0" t="0" r="19050" b="31115"/>
                <wp:wrapNone/>
                <wp:docPr id="113" name="Straight Connector 113"/>
                <wp:cNvGraphicFramePr/>
                <a:graphic xmlns:a="http://schemas.openxmlformats.org/drawingml/2006/main">
                  <a:graphicData uri="http://schemas.microsoft.com/office/word/2010/wordprocessingShape">
                    <wps:wsp>
                      <wps:cNvCnPr/>
                      <wps:spPr>
                        <a:xfrm>
                          <a:off x="0" y="0"/>
                          <a:ext cx="0" cy="197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2BFBA" id="Straight Connector 11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pt,16.95pt" to="344.9pt,3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indtwEAALoDAAAOAAAAZHJzL2Uyb0RvYy54bWysU8Fu1DAQvSP1Hyzf2SRFAjbabA9b0Qtq&#13;&#10;VxQ+wHXsjVXbY43NJvv3jJ3dFAFCCPXieOx5b+Y9TzY3k7PsqDAa8B1vVjVnykvojT90/NvXT28/&#13;&#10;chaT8L2w4FXHTyrym+3Vm80YWnUNA9heISMSH9sxdHxIKbRVFeWgnIgrCMrTpQZ0IlGIh6pHMRK7&#13;&#10;s9V1Xb+vRsA+IEgVI53ezpd8W/i1VjI9aB1VYrbj1FsqK5b1Ka/VdiPaA4owGHluQ/xHF04YT0UX&#13;&#10;qluRBPuO5jcqZyRCBJ1WElwFWhupigZS09S/qHkcRFBFC5kTw2JTfD1aeX/cIzM9vV3zjjMvHD3S&#13;&#10;Y0JhDkNiO/CeLARk+Za8GkNsCbLzezxHMewxC580uvwlSWwq/p4Wf9WUmJwPJZ026w/rdbG+esEF&#13;&#10;jOlOgWN503FrfFYuWnH8HBPVotRLCgW5j7ly2aWTVTnZ+i9Kkxqq1RR0mSO1s8iOgiagf26yCuIq&#13;&#10;mRmijbULqP476JybYarM1r8Cl+xSEXxagM54wD9VTdOlVT3nX1TPWrPsJ+hP5R2KHTQgRdl5mPME&#13;&#10;/hwX+Msvt/0BAAD//wMAUEsDBBQABgAIAAAAIQBj37BY4QAAAA4BAAAPAAAAZHJzL2Rvd25yZXYu&#13;&#10;eG1sTI/LTsMwEEX3SPyDNUjsqNNWRG0ap6qKEGKDaAp7N3adgD2ObCcNf88gFrAZzfPOueV2cpaN&#13;&#10;OsTOo4D5LAOmsfGqQyPg7fh4twIWk0QlrUct4EtH2FbXV6UslL/gQY91MoxEMBZSQJtSX3Aem1Y7&#13;&#10;GWe+10izsw9OJiqD4SrIC4k7yxdZlnMnO6QPrez1vtXNZz04AfY5jO9mb3ZxeDrk9cfrefFyHIW4&#13;&#10;vZkeNhR2G2BJT+nvAn48ED9UBHbyA6rIrIB8tSb+JGC5XAOjhd/GiZL7OfCq5P9tVN8AAAD//wMA&#13;&#10;UEsBAi0AFAAGAAgAAAAhALaDOJL+AAAA4QEAABMAAAAAAAAAAAAAAAAAAAAAAFtDb250ZW50X1R5&#13;&#10;cGVzXS54bWxQSwECLQAUAAYACAAAACEAOP0h/9YAAACUAQAACwAAAAAAAAAAAAAAAAAvAQAAX3Jl&#13;&#10;bHMvLnJlbHNQSwECLQAUAAYACAAAACEAyaIp3bcBAAC6AwAADgAAAAAAAAAAAAAAAAAuAgAAZHJz&#13;&#10;L2Uyb0RvYy54bWxQSwECLQAUAAYACAAAACEAY9+wWOEAAAAOAQAADwAAAAAAAAAAAAAAAAARBAAA&#13;&#10;ZHJzL2Rvd25yZXYueG1sUEsFBgAAAAAEAAQA8wAAAB8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36416" behindDoc="0" locked="0" layoutInCell="1" allowOverlap="1" wp14:anchorId="24960DC0" wp14:editId="2B9A4DA7">
                <wp:simplePos x="0" y="0"/>
                <wp:positionH relativeFrom="column">
                  <wp:posOffset>4547286</wp:posOffset>
                </wp:positionH>
                <wp:positionV relativeFrom="paragraph">
                  <wp:posOffset>215625</wp:posOffset>
                </wp:positionV>
                <wp:extent cx="205946" cy="156519"/>
                <wp:effectExtent l="0" t="0" r="22860" b="34290"/>
                <wp:wrapNone/>
                <wp:docPr id="68" name="Straight Connector 68"/>
                <wp:cNvGraphicFramePr/>
                <a:graphic xmlns:a="http://schemas.openxmlformats.org/drawingml/2006/main">
                  <a:graphicData uri="http://schemas.microsoft.com/office/word/2010/wordprocessingShape">
                    <wps:wsp>
                      <wps:cNvCnPr/>
                      <wps:spPr>
                        <a:xfrm>
                          <a:off x="0" y="0"/>
                          <a:ext cx="205946" cy="15651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AE1C9" id="Straight Connector 68"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05pt,17pt" to="374.25pt,2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e9WIgIAALIEAAAOAAAAZHJzL2Uyb0RvYy54bWysVMuu0zAQ3SPxD5b3NG1FKxo1vYuWywZB&#13;&#10;xYUPmPqRWPgl27dp/56xk6Y8NlzExhnbc8Zzzsxk+3AxmpxFiMrZhi5mc0qEZY4r2zb029fHN+8o&#13;&#10;iQksB+2saOhVRPqwe/1q2/taLF3nNBeBYBAb6943tEvJ11UVWScMxJnzwuKldMFAwm1oKx6gx+hG&#13;&#10;V8v5fF31LnAfHBMx4ulhuKS7El9KwdJnKaNIRDcUc0tlDWU95bXabaFuA/hOsTEN+IcsDCiLj06h&#13;&#10;DpCAPAf1RyijWHDRyTRjzlROSsVE4YBsFvPf2Dx14EXhguJEP8kU/19Y9ul8DETxhq6xUhYM1ugp&#13;&#10;BVBtl8jeWYsKukDwEpXqfawRsLfHMO6iP4ZM+yKDyV8kRC5F3eukrrgkwvBwOV9t3q4pYXi1WK1X&#13;&#10;i02OWd3BPsT0QThDstFQrWwmDzWcP8Y0uN5c8rG2pG/oZrVcYUzA3pEaEprGI5toW0pAt9iULIUS&#13;&#10;Jjqt+KPSOoNLg4m9DuQM2Br8+2JM5hev/NwBYjc6oZW9oA7u2fJidQL4e8tJunpUzmKP05yVEZwS&#13;&#10;LfD1bBXPBEr/jScKoi3qksUe5C1WumoxsP4iJBasqDwwCe0pExm6GscO+/zW2yUYArKjROovxI6Q&#13;&#10;jBZlmF6In0DlfWfThDfKurEsedTvlUiXWyXk4H+TYhAga3Fy/Fo6sGiEg1G6aBziPHk/7wv8/qvZ&#13;&#10;/QAAAP//AwBQSwMEFAAGAAgAAAAhACUbE9zmAAAADgEAAA8AAABkcnMvZG93bnJldi54bWxMj8FO&#13;&#10;wzAQRO9I/IO1SFwQdQJpGqVxKkSFhMqhJaCe3XhJosR2iN3W/XuWE1xWWu3M7LxiFfTATji5zhoB&#13;&#10;8SwChqa2qjONgM+Pl/sMmPPSKDlYgwIu6GBVXl8VMlf2bN7xVPmGUYhxuRTQej/mnLu6RS3dzI5o&#13;&#10;6PZlJy09rVPD1STPFK4H/hBFKdeyM/ShlSM+t1j31VELWH/vqt3d217Jbb9PXjd9uw0YhLi9Cesl&#13;&#10;jaclMI/B/zngl4H6Q0nFDvZolGODgEWcxiQV8JgQGAkWSTYHdhAwz1LgZcH/Y5Q/AAAA//8DAFBL&#13;&#10;AQItABQABgAIAAAAIQC2gziS/gAAAOEBAAATAAAAAAAAAAAAAAAAAAAAAABbQ29udGVudF9UeXBl&#13;&#10;c10ueG1sUEsBAi0AFAAGAAgAAAAhADj9If/WAAAAlAEAAAsAAAAAAAAAAAAAAAAALwEAAF9yZWxz&#13;&#10;Ly5yZWxzUEsBAi0AFAAGAAgAAAAhAHyx71YiAgAAsgQAAA4AAAAAAAAAAAAAAAAALgIAAGRycy9l&#13;&#10;Mm9Eb2MueG1sUEsBAi0AFAAGAAgAAAAhACUbE9zmAAAADgEAAA8AAAAAAAAAAAAAAAAAfAQAAGRy&#13;&#10;cy9kb3ducmV2LnhtbFBLBQYAAAAABAAEAPMAAACPBQAAAAA=&#13;&#10;" strokecolor="black [3200]">
                <v:stroke dashstyle="dash"/>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22080" behindDoc="0" locked="0" layoutInCell="1" allowOverlap="1" wp14:anchorId="59A1BD68" wp14:editId="2CEC3266">
                <wp:simplePos x="0" y="0"/>
                <wp:positionH relativeFrom="column">
                  <wp:posOffset>1039437</wp:posOffset>
                </wp:positionH>
                <wp:positionV relativeFrom="paragraph">
                  <wp:posOffset>120015</wp:posOffset>
                </wp:positionV>
                <wp:extent cx="297815" cy="0"/>
                <wp:effectExtent l="0" t="63500" r="0" b="76200"/>
                <wp:wrapNone/>
                <wp:docPr id="115" name="Straight Arrow Connector 115"/>
                <wp:cNvGraphicFramePr/>
                <a:graphic xmlns:a="http://schemas.openxmlformats.org/drawingml/2006/main">
                  <a:graphicData uri="http://schemas.microsoft.com/office/word/2010/wordprocessingShape">
                    <wps:wsp>
                      <wps:cNvCnPr/>
                      <wps:spPr>
                        <a:xfrm>
                          <a:off x="0" y="0"/>
                          <a:ext cx="297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113551" id="Straight Arrow Connector 115" o:spid="_x0000_s1026" type="#_x0000_t32" style="position:absolute;margin-left:81.85pt;margin-top:9.45pt;width:23.45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uzH0gEAAPcDAAAOAAAAZHJzL2Uyb0RvYy54bWysU9uO0zAQfUfiHyy/06SVgCVqukJd4AVB&#13;&#10;xcIHeB07sbA91tg06d8zdtIs4iIhxMsktufMnHM83t9OzrKzwmjAt3y7qTlTXkJnfN/yL5/fPrvh&#13;&#10;LCbhO2HBq5ZfVOS3h6dP9mNo1A4GsJ1CRkV8bMbQ8iGl0FRVlINyIm4gKE+HGtCJREvsqw7FSNWd&#13;&#10;rXZ1/aIaAbuAIFWMtHs3H/JDqa+1kumj1lElZltO3FKJWOJDjtVhL5oeRRiMXGiIf2DhhPHUdC11&#13;&#10;J5Jg39D8UsoZiRBBp40EV4HWRqqigdRs65/U3A8iqKKFzIlhtSn+v7Lyw/mEzHR0d9vnnHnh6JLu&#13;&#10;EwrTD4m9RoSRHcF7MhKQ5RxybAyxIeDRn3BZxXDCLH/S6PKXhLGpuHxZXVZTYpI2d69e3uRe8npU&#13;&#10;PeICxvROgWP5p+VxIbIy2BaTxfl9TNSZgFdAbmp9jkkY+8Z3LF0CSUlohO+tyrQpPadUmf5MuPyl&#13;&#10;i1Uz/JPSZAVRnNuUIVRHi+wsaHy6r9u1CmVmiDbWrqC6cPsjaMnNMFUG82+Ba3bpCD6tQGc84O+6&#13;&#10;pulKVc/5V9Wz1iz7AbpLub5iB01X8Wd5CXl8f1wX+ON7PXwHAAD//wMAUEsDBBQABgAIAAAAIQA0&#13;&#10;BlNk4AAAAA4BAAAPAAAAZHJzL2Rvd25yZXYueG1sTE9NT8MwDL0j8R8iI3Fj6YbUdV3TCfFxnBDr&#13;&#10;hDhmjdtUNE7VpFv59xhxgIvlZz8/v1fsZteLM46h86RguUhAINXedNQqOFYvdxmIEDUZ3XtCBV8Y&#13;&#10;YFdeXxU6N/5Cb3g+xFawCIVcK7AxDrmUobbodFj4AYl3jR+djgzHVppRX1jc9XKVJKl0uiP+YPWA&#13;&#10;jxbrz8PkFDRVe6w/njM59c3runq3G7uv9krd3sxPWy4PWxAR5/h3AT8Z2D+UbOzkJzJB9IzT+zVT&#13;&#10;uck2IJiwWiYpiNPvQJaF/B+j/AYAAP//AwBQSwECLQAUAAYACAAAACEAtoM4kv4AAADhAQAAEwAA&#13;&#10;AAAAAAAAAAAAAAAAAAAAW0NvbnRlbnRfVHlwZXNdLnhtbFBLAQItABQABgAIAAAAIQA4/SH/1gAA&#13;&#10;AJQBAAALAAAAAAAAAAAAAAAAAC8BAABfcmVscy8ucmVsc1BLAQItABQABgAIAAAAIQBHwuzH0gEA&#13;&#10;APcDAAAOAAAAAAAAAAAAAAAAAC4CAABkcnMvZTJvRG9jLnhtbFBLAQItABQABgAIAAAAIQA0BlNk&#13;&#10;4AAAAA4BAAAPAAAAAAAAAAAAAAAAACwEAABkcnMvZG93bnJldi54bWxQSwUGAAAAAAQABADzAAAA&#13;&#10;OQUAAAAA&#13;&#10;" strokecolor="black [3200]" strokeweight=".5pt">
                <v:stroke endarrow="block" joinstyle="miter"/>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25152" behindDoc="0" locked="0" layoutInCell="1" allowOverlap="1" wp14:anchorId="7C5630F1" wp14:editId="11A08F1B">
                <wp:simplePos x="0" y="0"/>
                <wp:positionH relativeFrom="column">
                  <wp:posOffset>1572491</wp:posOffset>
                </wp:positionH>
                <wp:positionV relativeFrom="paragraph">
                  <wp:posOffset>210589</wp:posOffset>
                </wp:positionV>
                <wp:extent cx="367145" cy="199910"/>
                <wp:effectExtent l="0" t="0" r="13970" b="16510"/>
                <wp:wrapNone/>
                <wp:docPr id="27" name="Straight Connector 27"/>
                <wp:cNvGraphicFramePr/>
                <a:graphic xmlns:a="http://schemas.openxmlformats.org/drawingml/2006/main">
                  <a:graphicData uri="http://schemas.microsoft.com/office/word/2010/wordprocessingShape">
                    <wps:wsp>
                      <wps:cNvCnPr/>
                      <wps:spPr>
                        <a:xfrm flipV="1">
                          <a:off x="0" y="0"/>
                          <a:ext cx="367145" cy="199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7CC9F" id="Straight Connector 27"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16.6pt" to="152.7pt,3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OrmxgEAAMcDAAAOAAAAZHJzL2Uyb0RvYy54bWysU02P0zAQvSPxHyzfaZICuzRquoeu4IKg&#13;&#10;YoG71xk3Fv7S2DTpv2fstAHxISHExcp45r2Z9zzZ3k3WsBNg1N51vFnVnIGTvtfu2PFPH18/e8VZ&#13;&#10;TML1wngHHT9D5He7p0+2Y2hh7QdvekBGJC62Y+j4kFJoqyrKAayIKx/AUVJ5tCJRiMeqRzESuzXV&#13;&#10;uq5vqtFjH9BLiJFu7+ck3xV+pUCm90pFSMx0nGZL5cRyPuaz2m1Fe0QRBi0vY4h/mMIK7ajpQnUv&#13;&#10;kmBfUf9CZbVEH71KK+lt5ZXSEooGUtPUP6l5GESAooXMiWGxKf4/WvnudECm+46vbzlzwtIbPSQU&#13;&#10;+jgktvfOkYMeGSXJqTHElgB7d8BLFMMBs+xJoWXK6PCZlqAYQdLYVHw+Lz7DlJiky+c3t82Ll5xJ&#13;&#10;SjWbzaYp71DNNJkuYExvwFuWPzputMs2iFac3sZEran0WkJBHmsepHyls4FcbNwHUCSNGs4jlaWC&#13;&#10;vUF2ErQO/ZcmiyKuUpkhShuzgOrS8o+gS22GQVm0vwUu1aWjd2kBWu08/q5rmq6jqrn+qnrWmmU/&#13;&#10;+v5cnqXYQdtSlF02O6/jj3GBf///dt8AAAD//wMAUEsDBBQABgAIAAAAIQCnGgTa3gAAAA4BAAAP&#13;&#10;AAAAZHJzL2Rvd25yZXYueG1sTE87T8MwEN6R+A/WIbFRmzxRGqcqRYiZlqWbkxxJRHwOsduGf88x&#13;&#10;0eWkT/c9y81iR3HG2Q+ONDyuFAikxrUDdRo+Dq8PTyB8MNSa0RFq+EEPm+r2pjRF6y70jud96ASb&#13;&#10;kC+Mhj6EqZDSNz1a41duQuLfp5utCQznTrazubC5HWWkVCatGYgTejPhrsfma3+yGg5vVi11GHZI&#13;&#10;37naHp/TjI6p1vd3y8uaz3YNIuAS/hXwt4H7Q8XFanei1otRQ5TkGVM1xHEEggmxShMQtYYsyUFW&#13;&#10;pbyeUf0CAAD//wMAUEsBAi0AFAAGAAgAAAAhALaDOJL+AAAA4QEAABMAAAAAAAAAAAAAAAAAAAAA&#13;&#10;AFtDb250ZW50X1R5cGVzXS54bWxQSwECLQAUAAYACAAAACEAOP0h/9YAAACUAQAACwAAAAAAAAAA&#13;&#10;AAAAAAAvAQAAX3JlbHMvLnJlbHNQSwECLQAUAAYACAAAACEANcTq5sYBAADHAwAADgAAAAAAAAAA&#13;&#10;AAAAAAAuAgAAZHJzL2Uyb0RvYy54bWxQSwECLQAUAAYACAAAACEApxoE2t4AAAAOAQAADwAAAAAA&#13;&#10;AAAAAAAAAAAgBAAAZHJzL2Rvd25yZXYueG1sUEsFBgAAAAAEAAQA8wAAACs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26176" behindDoc="0" locked="0" layoutInCell="1" allowOverlap="1" wp14:anchorId="579EB488" wp14:editId="7E80A84F">
                <wp:simplePos x="0" y="0"/>
                <wp:positionH relativeFrom="column">
                  <wp:posOffset>1936750</wp:posOffset>
                </wp:positionH>
                <wp:positionV relativeFrom="paragraph">
                  <wp:posOffset>215323</wp:posOffset>
                </wp:positionV>
                <wp:extent cx="0" cy="179705"/>
                <wp:effectExtent l="0" t="0" r="12700" b="10795"/>
                <wp:wrapNone/>
                <wp:docPr id="116" name="Straight Connector 116"/>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9005EA" id="Straight Connector 116"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52.5pt,16.95pt" to="152.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mX3tQEAALoDAAAOAAAAZHJzL2Uyb0RvYy54bWysU8Fu1DAQvSPxD5bvbJJKtBBttoet4IJg&#13;&#10;RekHuI69sbA91thssn/P2MmmCBBCVS+Ox573Zt7zZHs7OctOCqMB3/FmU3OmvITe+GPHH759ePOO&#13;&#10;s5iE74UFrzp+VpHf7l6/2o6hVVcwgO0VMiLxsR1Dx4eUQltVUQ7KibiBoDxdakAnEoV4rHoUI7E7&#13;&#10;W13V9XU1AvYBQaoY6fRuvuS7wq+1kumL1lElZjtOvaWyYlkf81rttqI9ogiDkUsb4hldOGE8FV2p&#13;&#10;7kQS7AeaP6ickQgRdNpIcBVobaQqGkhNU/+m5n4QQRUtZE4Mq03x5Wjl59MBmenp7Zprzrxw9Ej3&#13;&#10;CYU5DontwXuyEJDlW/JqDLElyN4fcIliOGAWPml0+UuS2FT8Pa/+qikxOR9KOm1u3t/UbzNd9YQL&#13;&#10;GNNHBY7lTcet8Vm5aMXpU0xz6iWFcLmPuXLZpbNVOdn6r0qTGqrVFHSZI7W3yE6CJqD/3ixlS2aG&#13;&#10;aGPtCqr/DVpyM0yV2fpf4JpdKoJPK9AZD/i3qmm6tKrn/IvqWWuW/Qj9ubxDsYMGpBi6DHOewF/j&#13;&#10;An/65XY/AQAA//8DAFBLAwQUAAYACAAAACEAalA4muAAAAAOAQAADwAAAGRycy9kb3ducmV2Lnht&#13;&#10;bEyPy07DMBBF90j8gzVI7KhDKiJI41RVEUJsEE1h78ZTJ+BHZDtp+HsGsSib0Tzv3FOtZ2vYhCH2&#13;&#10;3gm4XWTA0LVe9U4LeN8/3dwDi0k6JY13KOAbI6zry4tKlsqf3A6nJmlGIi6WUkCX0lByHtsOrYwL&#13;&#10;P6Cj2dEHKxOVQXMV5InEreF5lhXcyt7Rh04OuO2w/WpGK8C8hOlDb/Umjs+7ovl8O+av+0mI66v5&#13;&#10;cUVhswKWcE7nC/hlIP9Qk7GDH52KzAhYZncElChZPgCjhb/GQUCR58Driv/HqH8AAAD//wMAUEsB&#13;&#10;Ai0AFAAGAAgAAAAhALaDOJL+AAAA4QEAABMAAAAAAAAAAAAAAAAAAAAAAFtDb250ZW50X1R5cGVz&#13;&#10;XS54bWxQSwECLQAUAAYACAAAACEAOP0h/9YAAACUAQAACwAAAAAAAAAAAAAAAAAvAQAAX3JlbHMv&#13;&#10;LnJlbHNQSwECLQAUAAYACAAAACEAhJ5l97UBAAC6AwAADgAAAAAAAAAAAAAAAAAuAgAAZHJzL2Uy&#13;&#10;b0RvYy54bWxQSwECLQAUAAYACAAAACEAalA4muAAAAAOAQAADwAAAAAAAAAAAAAAAAAPBAAAZHJz&#13;&#10;L2Rvd25yZXYueG1sUEsFBgAAAAAEAAQA8wAAABw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24128" behindDoc="0" locked="0" layoutInCell="1" allowOverlap="1" wp14:anchorId="28C5D5E9" wp14:editId="48AC252F">
                <wp:simplePos x="0" y="0"/>
                <wp:positionH relativeFrom="column">
                  <wp:posOffset>1575435</wp:posOffset>
                </wp:positionH>
                <wp:positionV relativeFrom="paragraph">
                  <wp:posOffset>229928</wp:posOffset>
                </wp:positionV>
                <wp:extent cx="0" cy="179705"/>
                <wp:effectExtent l="0" t="0" r="12700" b="10795"/>
                <wp:wrapNone/>
                <wp:docPr id="117" name="Straight Connector 117"/>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581AD" id="Straight Connector 117"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24.05pt,18.1pt" to="124.05pt,3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8entAEAALoDAAAOAAAAZHJzL2Uyb0RvYy54bWysU02P0zAQvSPxHyzfaZKVoBA13UNXcEFQ&#13;&#10;sfADvM64sdZfGpsm/feMnTSLACGE9uJ47Hlv5j1PdreTNewMGLV3HW82NWfgpO+1O3X829f3r95y&#13;&#10;FpNwvTDeQccvEPnt/uWL3RhauPGDNz0gIxIX2zF0fEgptFUV5QBWxI0P4OhSebQiUYinqkcxErs1&#13;&#10;1U1dv6lGj31ALyFGOr2bL/m+8CsFMn1WKkJipuPUWyorlvUhr9V+J9oTijBoubQh/qMLK7SjoivV&#13;&#10;nUiCfUf9G5XVEn30Km2kt5VXSksoGkhNU/+i5n4QAYoWMieG1ab4fLTy0/mITPf0ds2WMycsPdJ9&#13;&#10;QqFPQ2IH7xxZ6JHlW/JqDLElyMEdcYliOGIWPim0+UuS2FT8vaz+wpSYnA8lnTbbd9v6daarnnAB&#13;&#10;Y/oA3rK86bjRLisXrTh/jGlOvaYQLvcxVy67dDGQk437AorUUK2moMscwcEgOwuagP6xWcqWzAxR&#13;&#10;2pgVVP8dtORmGJTZ+lfgml0qepdWoNXO45+qpunaqprzr6pnrVn2g+8v5R2KHTQgxdBlmPME/hwX&#13;&#10;+NMvt/8BAAD//wMAUEsDBBQABgAIAAAAIQCPPzSa4QAAAA4BAAAPAAAAZHJzL2Rvd25yZXYueG1s&#13;&#10;TE9NS8NAEL0L/odlCt7sprGGkmZSSkXEi9hU79vsdBO7HyG7SeO/d8VDvQzMvDfvo9hMRrORet86&#13;&#10;i7CYJ8DI1k62ViF8HJ7vV8B8EFYK7SwhfJOHTXl7U4hcuovd01gFxaKI9blAaELocs593ZARfu46&#13;&#10;shE7ud6IENdecdmLSxQ3mqdJknEjWhsdGtHRrqH6XA0GQb/246faqa0fXvZZ9fV+St8OI+LdbHpa&#13;&#10;x7FdAws0hesH/HaI+aGMwY5usNIzjZAuV4tIRXjIUmCR8Hc4ImTLR+Blwf/XKH8AAAD//wMAUEsB&#13;&#10;Ai0AFAAGAAgAAAAhALaDOJL+AAAA4QEAABMAAAAAAAAAAAAAAAAAAAAAAFtDb250ZW50X1R5cGVz&#13;&#10;XS54bWxQSwECLQAUAAYACAAAACEAOP0h/9YAAACUAQAACwAAAAAAAAAAAAAAAAAvAQAAX3JlbHMv&#13;&#10;LnJlbHNQSwECLQAUAAYACAAAACEAS3PHp7QBAAC6AwAADgAAAAAAAAAAAAAAAAAuAgAAZHJzL2Uy&#13;&#10;b0RvYy54bWxQSwECLQAUAAYACAAAACEAjz80muEAAAAOAQAADwAAAAAAAAAAAAAAAAAOBAAAZHJz&#13;&#10;L2Rvd25yZXYueG1sUEsFBgAAAAAEAAQA8wAAABwFA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20032" behindDoc="0" locked="0" layoutInCell="1" allowOverlap="1" wp14:anchorId="0F1B583D" wp14:editId="2714DFAC">
                <wp:simplePos x="0" y="0"/>
                <wp:positionH relativeFrom="column">
                  <wp:posOffset>414713</wp:posOffset>
                </wp:positionH>
                <wp:positionV relativeFrom="paragraph">
                  <wp:posOffset>210589</wp:posOffset>
                </wp:positionV>
                <wp:extent cx="333432" cy="179705"/>
                <wp:effectExtent l="0" t="0" r="9525" b="23495"/>
                <wp:wrapNone/>
                <wp:docPr id="118" name="Straight Connector 118"/>
                <wp:cNvGraphicFramePr/>
                <a:graphic xmlns:a="http://schemas.openxmlformats.org/drawingml/2006/main">
                  <a:graphicData uri="http://schemas.microsoft.com/office/word/2010/wordprocessingShape">
                    <wps:wsp>
                      <wps:cNvCnPr/>
                      <wps:spPr>
                        <a:xfrm flipH="1" flipV="1">
                          <a:off x="0" y="0"/>
                          <a:ext cx="333432" cy="179705"/>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8C4C2" id="Straight Connector 118" o:spid="_x0000_s1026" style="position:absolute;flip:x y;z-index:251820032;visibility:visible;mso-wrap-style:square;mso-wrap-distance-left:9pt;mso-wrap-distance-top:0;mso-wrap-distance-right:9pt;mso-wrap-distance-bottom:0;mso-position-horizontal:absolute;mso-position-horizontal-relative:text;mso-position-vertical:absolute;mso-position-vertical-relative:text" from="32.65pt,16.6pt" to="58.9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UMk1wEAAPsDAAAOAAAAZHJzL2Uyb0RvYy54bWysU02P0zAQvSPxHyzfadIWWDZquodWwAFB&#13;&#10;xbLcvY7dWNgea2ya9t8zdtKA+JAQ4mKNPfOe572xN3dnZ9lJYTTgW75c1JwpL6Ez/tjyh0+vn73i&#13;&#10;LCbhO2HBq5ZfVOR326dPNkNo1Ap6sJ1CRiQ+NkNoeZ9SaKoqyl45ERcQlKekBnQi0RaPVYdiIHZn&#13;&#10;q1Vdv6wGwC4gSBUjne7HJN8Wfq2VTB+0jiox23LqLZUVy/qY12q7Ec0RReiNnNoQ/9CFE8bTpTPV&#13;&#10;XiTBvqL5hcoZiRBBp4UEV4HWRqqigdQs65/U3PciqKKFzIlhtin+P1r5/nRAZjqa3ZJG5YWjId0n&#13;&#10;FObYJ7YD78lCQJaz5NUQYkOQnT/gtIvhgFn4WaNj2prwlqh4iT7nKOdIJjsXzy+z5+qcmKTD9Xr9&#13;&#10;fL3iTFJqeXN7U7/I91QjYQYHjOmNAsdy0HJrfLZENOL0Lqax9FqSj62/gvYi9uwkaPAdRXtIE3Gu&#13;&#10;qLKQsfUSpYtVI/qj0mQHNTa2Xh6i2lmcmL4sZxaqzBBtrJ1BdWntj6CpNsNUeZx/C5yry43g0wx0&#13;&#10;xgP+7tZ0vraqx/qr6lFrlv0I3aUMsthBL6wYP/2G/IR/3Bf49z+7/QYAAP//AwBQSwMEFAAGAAgA&#13;&#10;AAAhAOd2IgvhAAAADQEAAA8AAABkcnMvZG93bnJldi54bWxMj81OwzAQhO9IvIO1SNyo86MUlMap&#13;&#10;EFVvHKCA1OMmXpKosR1iJw08PdsTXFZazezsfMV2Mb2YafSdswriVQSCbO10ZxsF72/7uwcQPqDV&#13;&#10;2DtLCr7Jw7a8viow1+5sX2k+hEZwiPU5KmhDGHIpfd2SQb9yA1nWPt1oMPA6NlKPeOZw08skitbS&#13;&#10;YGf5Q4sDPbVUnw6TUXD6Ojr5kc3J/uVYTbXxO3xuf5S6vVl2Gx6PGxCBlvB3ARcG7g8lF6vcZLUX&#13;&#10;vYJ1lrJTQZomIC56fM88FQtxBrIs5H+K8hcAAP//AwBQSwECLQAUAAYACAAAACEAtoM4kv4AAADh&#13;&#10;AQAAEwAAAAAAAAAAAAAAAAAAAAAAW0NvbnRlbnRfVHlwZXNdLnhtbFBLAQItABQABgAIAAAAIQA4&#13;&#10;/SH/1gAAAJQBAAALAAAAAAAAAAAAAAAAAC8BAABfcmVscy8ucmVsc1BLAQItABQABgAIAAAAIQCB&#13;&#10;cUMk1wEAAPsDAAAOAAAAAAAAAAAAAAAAAC4CAABkcnMvZTJvRG9jLnhtbFBLAQItABQABgAIAAAA&#13;&#10;IQDndiIL4QAAAA0BAAAPAAAAAAAAAAAAAAAAADEEAABkcnMvZG93bnJldi54bWxQSwUGAAAAAAQA&#13;&#10;BADzAAAAPwUAAAAA&#13;&#10;" strokecolor="black [3200]" strokeweight=".5pt">
                <v:stroke dashstyle="dashDot"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17984" behindDoc="0" locked="0" layoutInCell="1" allowOverlap="1" wp14:anchorId="66D59635" wp14:editId="2AF06F75">
                <wp:simplePos x="0" y="0"/>
                <wp:positionH relativeFrom="column">
                  <wp:posOffset>159327</wp:posOffset>
                </wp:positionH>
                <wp:positionV relativeFrom="paragraph">
                  <wp:posOffset>210589</wp:posOffset>
                </wp:positionV>
                <wp:extent cx="263237" cy="179705"/>
                <wp:effectExtent l="0" t="0" r="16510" b="23495"/>
                <wp:wrapNone/>
                <wp:docPr id="69" name="Straight Connector 69"/>
                <wp:cNvGraphicFramePr/>
                <a:graphic xmlns:a="http://schemas.openxmlformats.org/drawingml/2006/main">
                  <a:graphicData uri="http://schemas.microsoft.com/office/word/2010/wordprocessingShape">
                    <wps:wsp>
                      <wps:cNvCnPr/>
                      <wps:spPr>
                        <a:xfrm flipV="1">
                          <a:off x="0" y="0"/>
                          <a:ext cx="263237"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08A575" id="Straight Connector 69"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12.55pt,16.6pt" to="33.3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XAJxAEAAMcDAAAOAAAAZHJzL2Uyb0RvYy54bWysU02P0zAQvSPxHyzfadKuaNmo6R66gguC&#13;&#10;igXuXmfcWPhLY9Ok/56x0wbEh7RacbFsz7w3857H27vRGnYCjNq7li8XNWfgpO+0O7b8y+e3r95w&#13;&#10;FpNwnTDeQcvPEPnd7uWL7RAaWPnemw6QEYmLzRBa3qcUmqqKsgcr4sIHcBRUHq1IdMRj1aEYiN2a&#13;&#10;alXX62rw2AX0EmKk2/spyHeFXymQ6aNSERIzLafeUlmxrI95rXZb0RxRhF7LSxviGV1YoR0Vnanu&#13;&#10;RRLsO+o/qKyW6KNXaSG9rbxSWkLRQGqW9W9qHnoRoGghc2KYbYr/j1Z+OB2Q6a7l61vOnLD0Rg8J&#13;&#10;hT72ie29c+SgR0ZBcmoIsSHA3h3wcorhgFn2qNAyZXT4SkNQjCBpbCw+n2efYUxM0uVqfbO62XAm&#13;&#10;KbTc3G7q15m9mmgyXcCY3oG3LG9abrTLNohGnN7HNKVeUwiX25oaKbt0NpCTjfsEiqRRwamlMlSw&#13;&#10;N8hOgsah+7a8lC2ZGaK0MTOoLiX/CbrkZhiUQXsqcM4uFb1LM9Bq5/FvVdN4bVVN+VfVk9Ys+9F3&#13;&#10;5/IsxQ6almLoZbLzOP56LvCf/2/3AwAA//8DAFBLAwQUAAYACAAAACEAEYCTvt4AAAAMAQAADwAA&#13;&#10;AGRycy9kb3ducmV2LnhtbExPTU/DMAy9I/EfIiNxY0k7taCu6TSGEGe2XXZLG6+t1jilybby7zEn&#13;&#10;uNiy3vP7KNezG8QVp9B70pAsFAikxtueWg2H/fvTC4gQDVkzeEIN3xhgXd3flaaw/kafeN3FVrAI&#13;&#10;hcJo6GIcCylD06EzYeFHJMZOfnIm8jm10k7mxuJukKlSuXSmJ3bozIjbDpvz7uI07D+cmuvYb5G+&#13;&#10;ntXm+JrldMy0fnyY31Y8NisQEef49wG/HTg/VBys9heyQQwa0ixhpoblMgXBeJ7nIGreSQayKuX/&#13;&#10;EtUPAAAA//8DAFBLAQItABQABgAIAAAAIQC2gziS/gAAAOEBAAATAAAAAAAAAAAAAAAAAAAAAABb&#13;&#10;Q29udGVudF9UeXBlc10ueG1sUEsBAi0AFAAGAAgAAAAhADj9If/WAAAAlAEAAAsAAAAAAAAAAAAA&#13;&#10;AAAALwEAAF9yZWxzLy5yZWxzUEsBAi0AFAAGAAgAAAAhAJRdcAnEAQAAxwMAAA4AAAAAAAAAAAAA&#13;&#10;AAAALgIAAGRycy9lMm9Eb2MueG1sUEsBAi0AFAAGAAgAAAAhABGAk77eAAAADAEAAA8AAAAAAAAA&#13;&#10;AAAAAAAAHgQAAGRycy9kb3ducmV2LnhtbFBLBQYAAAAABAAEAPMAAAApBQAAAAA=&#13;&#10;" strokecolor="black [3200]" strokeweight=".5pt">
                <v:stroke joinstyle="miter"/>
              </v:lin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816960" behindDoc="0" locked="0" layoutInCell="1" allowOverlap="1" wp14:anchorId="64F0AD2C" wp14:editId="003070BE">
                <wp:simplePos x="0" y="0"/>
                <wp:positionH relativeFrom="column">
                  <wp:posOffset>158057</wp:posOffset>
                </wp:positionH>
                <wp:positionV relativeFrom="paragraph">
                  <wp:posOffset>213360</wp:posOffset>
                </wp:positionV>
                <wp:extent cx="0" cy="179705"/>
                <wp:effectExtent l="0" t="0" r="12700" b="10795"/>
                <wp:wrapNone/>
                <wp:docPr id="119" name="Straight Connector 119"/>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940666" id="Straight Connector 119"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2.45pt,16.8pt" to="12.45pt,3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fx3tQEAALoDAAAOAAAAZHJzL2Uyb0RvYy54bWysU01v1DAQvSPxHyzf2SSVoDTabA9bwQXB&#13;&#10;itIf4DrjjYW/NDab7L9n7GRTBAihqhfHY897M+95sr2drGEnwKi963izqTkDJ32v3bHjD98+vHnP&#13;&#10;WUzC9cJ4Bx0/Q+S3u9evtmNo4coP3vSAjEhcbMfQ8SGl0FZVlANYETc+gKNL5dGKRCEeqx7FSOzW&#13;&#10;VFd1/a4aPfYBvYQY6fRuvuS7wq8UyPRFqQiJmY5Tb6msWNbHvFa7rWiPKMKg5dKGeEYXVmhHRVeq&#13;&#10;O5EE+4H6DyqrJfroVdpIbyuvlJZQNJCapv5Nzf0gAhQtZE4Mq03x5Wjl59MBme7p7Zobzpyw9Ej3&#13;&#10;CYU+DontvXNkoUeWb8mrMcSWIHt3wCWK4YBZ+KTQ5i9JYlPx97z6C1Nicj6UdNpc31zXbzNd9YQL&#13;&#10;GNNH8JblTceNdlm5aMXpU0xz6iWFcLmPuXLZpbOBnGzcV1Ckhmo1BV3mCPYG2UnQBPTfm6VsycwQ&#13;&#10;pY1ZQfW/QUtuhkGZrf8FrtmlondpBVrtPP6tapourao5/6J61pplP/r+XN6h2EEDUgxdhjlP4K9x&#13;&#10;gT/9crufAAAA//8DAFBLAwQUAAYACAAAACEAT+L6qeAAAAAMAQAADwAAAGRycy9kb3ducmV2Lnht&#13;&#10;bExPy07DMBC8I/EP1iJxo05TFNE0TlUVIcQF0RTubrx10trrKHbS8PcYLuUy0mh251GsJ2vYiL1v&#13;&#10;HQmYzxJgSLVTLWkBn/uXhydgPkhS0jhCAd/oYV3e3hQyV+5COxyroFk0IZ9LAU0IXc65rxu00s9c&#13;&#10;hxS1o+utDJH2mqteXqK5NTxNkoxb2VJMaGSH2wbrczVYAeatH7/0Vm/88LrLqtPHMX3fj0Lc303P&#13;&#10;qwibFbCAU7h+wO+G2B/KWOzgBlKeGQHp4zJeClgsMmBR/+MHAdl8Cbws+P8R5Q8AAAD//wMAUEsB&#13;&#10;Ai0AFAAGAAgAAAAhALaDOJL+AAAA4QEAABMAAAAAAAAAAAAAAAAAAAAAAFtDb250ZW50X1R5cGVz&#13;&#10;XS54bWxQSwECLQAUAAYACAAAACEAOP0h/9YAAACUAQAACwAAAAAAAAAAAAAAAAAvAQAAX3JlbHMv&#13;&#10;LnJlbHNQSwECLQAUAAYACAAAACEAE338d7UBAAC6AwAADgAAAAAAAAAAAAAAAAAuAgAAZHJzL2Uy&#13;&#10;b0RvYy54bWxQSwECLQAUAAYACAAAACEAT+L6qeAAAAAMAQAADwAAAAAAAAAAAAAAAAAPBAAAZHJz&#13;&#10;L2Rvd25yZXYueG1sUEsFBgAAAAAEAAQA8wAAABwFAAAAAA==&#13;&#10;" strokecolor="black [3200]" strokeweight=".5pt">
                <v:stroke joinstyle="miter"/>
              </v:line>
            </w:pict>
          </mc:Fallback>
        </mc:AlternateContent>
      </w:r>
    </w:p>
    <w:p w14:paraId="096A4C7E" w14:textId="60A23986" w:rsidR="00C368BE" w:rsidRPr="0042050F" w:rsidRDefault="00CF432F" w:rsidP="00CF432F">
      <w:pPr>
        <w:widowControl w:val="0"/>
        <w:autoSpaceDE w:val="0"/>
        <w:autoSpaceDN w:val="0"/>
        <w:adjustRightInd w:val="0"/>
        <w:spacing w:after="240" w:line="360" w:lineRule="auto"/>
        <w:ind w:firstLine="720"/>
        <w:rPr>
          <w:rFonts w:asciiTheme="majorBidi" w:hAnsiTheme="majorBidi" w:cstheme="majorBidi"/>
        </w:rPr>
      </w:pPr>
      <w:r w:rsidRPr="0042050F">
        <w:rPr>
          <w:noProof/>
        </w:rPr>
        <mc:AlternateContent>
          <mc:Choice Requires="wps">
            <w:drawing>
              <wp:anchor distT="0" distB="0" distL="114300" distR="114300" simplePos="0" relativeHeight="252046336" behindDoc="0" locked="0" layoutInCell="1" allowOverlap="1" wp14:anchorId="66B7BDDC" wp14:editId="550365E1">
                <wp:simplePos x="0" y="0"/>
                <wp:positionH relativeFrom="column">
                  <wp:posOffset>2718821</wp:posOffset>
                </wp:positionH>
                <wp:positionV relativeFrom="paragraph">
                  <wp:posOffset>291217</wp:posOffset>
                </wp:positionV>
                <wp:extent cx="3100705" cy="556260"/>
                <wp:effectExtent l="0" t="0" r="0" b="2540"/>
                <wp:wrapSquare wrapText="bothSides"/>
                <wp:docPr id="31437" name="Text Box 31437"/>
                <wp:cNvGraphicFramePr/>
                <a:graphic xmlns:a="http://schemas.openxmlformats.org/drawingml/2006/main">
                  <a:graphicData uri="http://schemas.microsoft.com/office/word/2010/wordprocessingShape">
                    <wps:wsp>
                      <wps:cNvSpPr txBox="1"/>
                      <wps:spPr>
                        <a:xfrm>
                          <a:off x="0" y="0"/>
                          <a:ext cx="3100705" cy="556260"/>
                        </a:xfrm>
                        <a:prstGeom prst="rect">
                          <a:avLst/>
                        </a:prstGeom>
                        <a:solidFill>
                          <a:prstClr val="white"/>
                        </a:solidFill>
                        <a:ln>
                          <a:noFill/>
                        </a:ln>
                      </wps:spPr>
                      <wps:txbx>
                        <w:txbxContent>
                          <w:p w14:paraId="7E3DA803" w14:textId="37C83201" w:rsidR="00BF7515" w:rsidRPr="002B621E" w:rsidRDefault="00BF7515" w:rsidP="00CF432F">
                            <w:pPr>
                              <w:pStyle w:val="Caption"/>
                            </w:pPr>
                            <w:bookmarkStart w:id="40" w:name="_Toc68645255"/>
                            <w:r w:rsidRPr="00C32FD4">
                              <w:t xml:space="preserve">Figure 2. </w:t>
                            </w:r>
                            <w:fldSimple w:instr=" SEQ Figure_2. \* ARABIC ">
                              <w:r w:rsidR="00D21780">
                                <w:rPr>
                                  <w:noProof/>
                                </w:rPr>
                                <w:t>13</w:t>
                              </w:r>
                            </w:fldSimple>
                            <w:r w:rsidRPr="00C32FD4">
                              <w:t>: Adjunction-to-Mora applied to (CVVCC) [ɡaalʃ] “he did not say” adopted from Watson (2007, p: 350-351)</w:t>
                            </w:r>
                            <w:r>
                              <w:t>.</w:t>
                            </w:r>
                            <w:bookmarkEnd w:id="40"/>
                            <w:r w:rsidRPr="00C32FD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BDDC" id="Text Box 31437" o:spid="_x0000_s1045" type="#_x0000_t202" style="position:absolute;left:0;text-align:left;margin-left:214.1pt;margin-top:22.95pt;width:244.15pt;height:43.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H6WOAIAAHAEAAAOAAAAZHJzL2Uyb0RvYy54bWysVMGO2jAQvVfqP1i+lyRQ2G1EWFFWVJXQ&#13;&#10;7kpQ7dk4DrHkeFzbkNCv79gh0G57qnoxk5nxjN97M8wfukaRk7BOgi5oNkopEZpDKfWhoN926w/3&#13;&#10;lDjPdMkUaFHQs3D0YfH+3bw1uRhDDaoUlmAR7fLWFLT23uRJ4ngtGuZGYITGYAW2YR4/7SEpLWux&#13;&#10;eqOScZrOkhZsaSxw4Rx6H/sgXcT6VSW4f64qJzxRBcW3+XjaeO7DmSzmLD9YZmrJL89g//CKhkmN&#13;&#10;Ta+lHpln5GjlH6UayS04qPyIQ5NAVUkuIgZEk6Vv0GxrZkTEguQ4c6XJ/b+y/On0YoksCzrJPk7u&#13;&#10;KNGsQZl2ovPkM3Sk9yJLrXE5Jm8NpvsOQ6h2YC/4HToD+K6yTfhFWATjyPf5ynEoyNE5ydL0Lp1S&#13;&#10;wjE2nc7GsyhCcrttrPNfBDQkGAW1qGGklp02zmNHTB1SQjMHSpZrqVT4CIGVsuTEUO+2ll6EN+KN&#13;&#10;37KUDrkawq0+HDzJDUqwfLfvIjHZpwHnHsozwrfQj5EzfC2x4YY5/8Iszg0ixl3wz3hUCtqCwsWi&#13;&#10;pAb742/+kI9yYpSSFuewoO77kVlBifqqUegwtINhB2M/GPrYrAChZrhlhkcTL1ivBrOy0LziiixD&#13;&#10;FwwxzbFXQf1grny/DbhiXCyXMQlH0zC/0VvDQ+mB2F33yqy5yOJR0CcYJpTlb9Tpc3ual0cPlYzS&#13;&#10;BWJ7Fi9841hHfS4rGPbm1++YdfujWPwEAAD//wMAUEsDBBQABgAIAAAAIQCvWg5N5AAAAA8BAAAP&#13;&#10;AAAAZHJzL2Rvd25yZXYueG1sTI9BT8MwDIXvSPsPkSdxQSxdR6utazrBCjc4bEw7Z01oKxqnStK1&#13;&#10;+/eYE1wsW/78/F6+m0zHrtr51qKA5SICprGyqsVawOnz7XENzAeJSnYWtYCb9rArZne5zJQd8aCv&#13;&#10;x1AzEkGfSQFNCH3Gua8abaRf2F4j7b6sMzLQ6GqunBxJ3HQ8jqKUG9kifWhkr/eNrr6PgxGQlm4Y&#13;&#10;D7h/KE+v7/Kjr+Pzy+0sxP18KrdUnrfAgp7C3wX8ZiD/UJCxix1QedYJeIrXMaHUJBtgBGyWaQLs&#13;&#10;QuRqlQAvcv4/R/EDAAD//wMAUEsBAi0AFAAGAAgAAAAhALaDOJL+AAAA4QEAABMAAAAAAAAAAAAA&#13;&#10;AAAAAAAAAFtDb250ZW50X1R5cGVzXS54bWxQSwECLQAUAAYACAAAACEAOP0h/9YAAACUAQAACwAA&#13;&#10;AAAAAAAAAAAAAAAvAQAAX3JlbHMvLnJlbHNQSwECLQAUAAYACAAAACEA++x+ljgCAABwBAAADgAA&#13;&#10;AAAAAAAAAAAAAAAuAgAAZHJzL2Uyb0RvYy54bWxQSwECLQAUAAYACAAAACEAr1oOTeQAAAAPAQAA&#13;&#10;DwAAAAAAAAAAAAAAAACSBAAAZHJzL2Rvd25yZXYueG1sUEsFBgAAAAAEAAQA8wAAAKMFAAAAAA==&#13;&#10;" stroked="f">
                <v:textbox inset="0,0,0,0">
                  <w:txbxContent>
                    <w:p w14:paraId="7E3DA803" w14:textId="37C83201" w:rsidR="00BF7515" w:rsidRPr="002B621E" w:rsidRDefault="00BF7515" w:rsidP="00CF432F">
                      <w:pPr>
                        <w:pStyle w:val="Caption"/>
                      </w:pPr>
                      <w:bookmarkStart w:id="49" w:name="_Toc68645255"/>
                      <w:r w:rsidRPr="00C32FD4">
                        <w:t xml:space="preserve">Figure 2. </w:t>
                      </w:r>
                      <w:fldSimple w:instr=" SEQ Figure_2. \* ARABIC ">
                        <w:r w:rsidR="00D21780">
                          <w:rPr>
                            <w:noProof/>
                          </w:rPr>
                          <w:t>13</w:t>
                        </w:r>
                      </w:fldSimple>
                      <w:r w:rsidRPr="00C32FD4">
                        <w:t>: Adjunction-to-Mora applied to (CVVCC) [ɡaalʃ] “he did not say” adopted from Watson (2007, p: 350-351)</w:t>
                      </w:r>
                      <w:r>
                        <w:t>.</w:t>
                      </w:r>
                      <w:bookmarkEnd w:id="49"/>
                      <w:r w:rsidRPr="00C32FD4">
                        <w:t xml:space="preserve"> </w:t>
                      </w:r>
                    </w:p>
                  </w:txbxContent>
                </v:textbox>
                <w10:wrap type="square"/>
              </v:shape>
            </w:pict>
          </mc:Fallback>
        </mc:AlternateContent>
      </w:r>
    </w:p>
    <w:p w14:paraId="590021BA" w14:textId="77777777" w:rsidR="00C93513" w:rsidRPr="0042050F" w:rsidRDefault="00C93513" w:rsidP="00CF432F">
      <w:pPr>
        <w:pStyle w:val="Caption"/>
        <w:spacing w:line="360" w:lineRule="auto"/>
        <w:jc w:val="left"/>
        <w:rPr>
          <w:rFonts w:asciiTheme="majorBidi" w:hAnsiTheme="majorBidi" w:cstheme="majorBidi"/>
          <w:i w:val="0"/>
          <w:iCs w:val="0"/>
          <w:szCs w:val="24"/>
        </w:rPr>
      </w:pPr>
    </w:p>
    <w:p w14:paraId="1F1391F4" w14:textId="77777777" w:rsidR="00C93513" w:rsidRPr="0042050F" w:rsidRDefault="00C93513" w:rsidP="00CF432F">
      <w:pPr>
        <w:pStyle w:val="Caption"/>
        <w:spacing w:line="360" w:lineRule="auto"/>
        <w:jc w:val="left"/>
        <w:rPr>
          <w:rFonts w:asciiTheme="majorBidi" w:hAnsiTheme="majorBidi" w:cstheme="majorBidi"/>
          <w:i w:val="0"/>
          <w:iCs w:val="0"/>
          <w:szCs w:val="24"/>
        </w:rPr>
      </w:pPr>
    </w:p>
    <w:p w14:paraId="79A36958" w14:textId="5EF3E65B" w:rsidR="008138A7" w:rsidRPr="0042050F" w:rsidRDefault="00192614" w:rsidP="00CF432F">
      <w:pPr>
        <w:pStyle w:val="Caption"/>
        <w:spacing w:line="360" w:lineRule="auto"/>
        <w:jc w:val="left"/>
        <w:rPr>
          <w:rFonts w:asciiTheme="majorBidi" w:hAnsiTheme="majorBidi" w:cstheme="majorBidi"/>
          <w:i w:val="0"/>
          <w:iCs w:val="0"/>
          <w:szCs w:val="24"/>
        </w:rPr>
      </w:pPr>
      <w:r w:rsidRPr="0042050F">
        <w:rPr>
          <w:rFonts w:asciiTheme="majorBidi" w:hAnsiTheme="majorBidi" w:cstheme="majorBidi"/>
          <w:i w:val="0"/>
          <w:iCs w:val="0"/>
          <w:szCs w:val="24"/>
        </w:rPr>
        <w:t>In</w:t>
      </w:r>
      <w:r w:rsidR="00C368BE" w:rsidRPr="0042050F">
        <w:rPr>
          <w:rFonts w:asciiTheme="majorBidi" w:hAnsiTheme="majorBidi" w:cstheme="majorBidi"/>
          <w:i w:val="0"/>
          <w:iCs w:val="0"/>
          <w:szCs w:val="24"/>
        </w:rPr>
        <w:t xml:space="preserve"> Figure 2.13</w:t>
      </w:r>
      <w:r w:rsidRPr="0042050F">
        <w:rPr>
          <w:rFonts w:asciiTheme="majorBidi" w:hAnsiTheme="majorBidi" w:cstheme="majorBidi"/>
          <w:i w:val="0"/>
          <w:iCs w:val="0"/>
          <w:szCs w:val="24"/>
        </w:rPr>
        <w:t>,</w:t>
      </w:r>
      <w:r w:rsidR="00C368BE" w:rsidRPr="0042050F">
        <w:rPr>
          <w:rFonts w:asciiTheme="majorBidi" w:hAnsiTheme="majorBidi" w:cstheme="majorBidi"/>
          <w:i w:val="0"/>
          <w:iCs w:val="0"/>
          <w:szCs w:val="24"/>
        </w:rPr>
        <w:t xml:space="preserve"> the consonant [l] is dominated by the mora of the preceding vowel [a</w:t>
      </w:r>
      <w:r w:rsidR="00C93513" w:rsidRPr="0042050F">
        <w:rPr>
          <w:rFonts w:asciiTheme="majorBidi" w:hAnsiTheme="majorBidi" w:cstheme="majorBidi"/>
          <w:i w:val="0"/>
          <w:iCs w:val="0"/>
          <w:szCs w:val="24"/>
        </w:rPr>
        <w:t>ː</w:t>
      </w:r>
      <w:r w:rsidR="00C368BE" w:rsidRPr="0042050F">
        <w:rPr>
          <w:rFonts w:asciiTheme="majorBidi" w:hAnsiTheme="majorBidi" w:cstheme="majorBidi"/>
          <w:i w:val="0"/>
          <w:iCs w:val="0"/>
          <w:szCs w:val="24"/>
        </w:rPr>
        <w:t>]. This is a clear application of mora sharing since the consonant [l] is dominated by the mora of the preceding vowel [a:]</w:t>
      </w:r>
      <w:r w:rsidR="007A234D" w:rsidRPr="0042050F">
        <w:rPr>
          <w:rFonts w:asciiTheme="majorBidi" w:hAnsiTheme="majorBidi" w:cstheme="majorBidi"/>
          <w:i w:val="0"/>
          <w:iCs w:val="0"/>
          <w:szCs w:val="24"/>
        </w:rPr>
        <w:t xml:space="preserve">, </w:t>
      </w:r>
      <w:r w:rsidR="00C368BE" w:rsidRPr="0042050F">
        <w:rPr>
          <w:rFonts w:asciiTheme="majorBidi" w:hAnsiTheme="majorBidi" w:cstheme="majorBidi"/>
          <w:i w:val="0"/>
          <w:iCs w:val="0"/>
          <w:szCs w:val="24"/>
        </w:rPr>
        <w:t>which is the optimal principle of mora sharing. Without mora sharing, this syllable would be a trimoraic syllable *(CV</w:t>
      </w:r>
      <w:r w:rsidR="00C368BE" w:rsidRPr="0042050F">
        <w:rPr>
          <w:rFonts w:asciiTheme="majorBidi" w:hAnsiTheme="majorBidi" w:cstheme="majorBidi"/>
          <w:i w:val="0"/>
          <w:iCs w:val="0"/>
          <w:szCs w:val="24"/>
          <w:vertAlign w:val="subscript"/>
        </w:rPr>
        <w:t>µ</w:t>
      </w:r>
      <w:r w:rsidR="00C368BE" w:rsidRPr="0042050F">
        <w:rPr>
          <w:rFonts w:asciiTheme="majorBidi" w:hAnsiTheme="majorBidi" w:cstheme="majorBidi"/>
          <w:i w:val="0"/>
          <w:iCs w:val="0"/>
          <w:szCs w:val="24"/>
        </w:rPr>
        <w:t>V</w:t>
      </w:r>
      <w:r w:rsidR="00C368BE" w:rsidRPr="0042050F">
        <w:rPr>
          <w:rFonts w:asciiTheme="majorBidi" w:hAnsiTheme="majorBidi" w:cstheme="majorBidi"/>
          <w:i w:val="0"/>
          <w:iCs w:val="0"/>
          <w:szCs w:val="24"/>
          <w:vertAlign w:val="subscript"/>
        </w:rPr>
        <w:t>µ</w:t>
      </w:r>
      <w:r w:rsidR="00C368BE" w:rsidRPr="0042050F">
        <w:rPr>
          <w:rFonts w:asciiTheme="majorBidi" w:hAnsiTheme="majorBidi" w:cstheme="majorBidi"/>
          <w:i w:val="0"/>
          <w:iCs w:val="0"/>
          <w:szCs w:val="24"/>
        </w:rPr>
        <w:t>C</w:t>
      </w:r>
      <w:r w:rsidR="00C368BE" w:rsidRPr="0042050F">
        <w:rPr>
          <w:rFonts w:asciiTheme="majorBidi" w:hAnsiTheme="majorBidi" w:cstheme="majorBidi"/>
          <w:i w:val="0"/>
          <w:iCs w:val="0"/>
          <w:szCs w:val="24"/>
          <w:vertAlign w:val="subscript"/>
        </w:rPr>
        <w:t>µ</w:t>
      </w:r>
      <w:r w:rsidR="00C368BE" w:rsidRPr="0042050F">
        <w:rPr>
          <w:rFonts w:asciiTheme="majorBidi" w:hAnsiTheme="majorBidi" w:cstheme="majorBidi"/>
          <w:i w:val="0"/>
          <w:iCs w:val="0"/>
          <w:szCs w:val="24"/>
        </w:rPr>
        <w:t>C) &gt; *[ɡa</w:t>
      </w:r>
      <w:r w:rsidR="00C368BE" w:rsidRPr="0042050F">
        <w:rPr>
          <w:rFonts w:asciiTheme="majorBidi" w:hAnsiTheme="majorBidi" w:cstheme="majorBidi"/>
          <w:i w:val="0"/>
          <w:iCs w:val="0"/>
          <w:szCs w:val="24"/>
          <w:vertAlign w:val="subscript"/>
        </w:rPr>
        <w:t>µ</w:t>
      </w:r>
      <w:r w:rsidR="00C368BE" w:rsidRPr="0042050F">
        <w:rPr>
          <w:rFonts w:asciiTheme="majorBidi" w:hAnsiTheme="majorBidi" w:cstheme="majorBidi"/>
          <w:i w:val="0"/>
          <w:iCs w:val="0"/>
          <w:szCs w:val="24"/>
        </w:rPr>
        <w:t>a</w:t>
      </w:r>
      <w:r w:rsidR="00C368BE" w:rsidRPr="0042050F">
        <w:rPr>
          <w:rFonts w:asciiTheme="majorBidi" w:hAnsiTheme="majorBidi" w:cstheme="majorBidi"/>
          <w:i w:val="0"/>
          <w:iCs w:val="0"/>
          <w:szCs w:val="24"/>
          <w:vertAlign w:val="subscript"/>
        </w:rPr>
        <w:t>µ</w:t>
      </w:r>
      <w:r w:rsidR="00C368BE" w:rsidRPr="0042050F">
        <w:rPr>
          <w:rFonts w:asciiTheme="majorBidi" w:hAnsiTheme="majorBidi" w:cstheme="majorBidi"/>
          <w:i w:val="0"/>
          <w:iCs w:val="0"/>
          <w:szCs w:val="24"/>
        </w:rPr>
        <w:t>l</w:t>
      </w:r>
      <w:r w:rsidR="00C368BE" w:rsidRPr="0042050F">
        <w:rPr>
          <w:rFonts w:asciiTheme="majorBidi" w:hAnsiTheme="majorBidi" w:cstheme="majorBidi"/>
          <w:i w:val="0"/>
          <w:iCs w:val="0"/>
          <w:szCs w:val="24"/>
          <w:vertAlign w:val="subscript"/>
        </w:rPr>
        <w:t>µ</w:t>
      </w:r>
      <w:r w:rsidR="00C368BE" w:rsidRPr="0042050F">
        <w:rPr>
          <w:rFonts w:asciiTheme="majorBidi" w:hAnsiTheme="majorBidi" w:cstheme="majorBidi"/>
          <w:i w:val="0"/>
          <w:iCs w:val="0"/>
          <w:szCs w:val="24"/>
        </w:rPr>
        <w:t xml:space="preserve">ʃ], which is banned in </w:t>
      </w:r>
      <w:r w:rsidR="0076205C" w:rsidRPr="0042050F">
        <w:rPr>
          <w:rFonts w:asciiTheme="majorBidi" w:hAnsiTheme="majorBidi" w:cstheme="majorBidi"/>
          <w:i w:val="0"/>
          <w:iCs w:val="0"/>
          <w:szCs w:val="24"/>
        </w:rPr>
        <w:t>Arabic</w:t>
      </w:r>
      <w:r w:rsidR="007A234D" w:rsidRPr="0042050F">
        <w:rPr>
          <w:rFonts w:asciiTheme="majorBidi" w:hAnsiTheme="majorBidi" w:cstheme="majorBidi"/>
          <w:i w:val="0"/>
          <w:iCs w:val="0"/>
          <w:szCs w:val="24"/>
        </w:rPr>
        <w:t>,</w:t>
      </w:r>
      <w:r w:rsidR="00C368BE" w:rsidRPr="0042050F">
        <w:rPr>
          <w:rFonts w:asciiTheme="majorBidi" w:hAnsiTheme="majorBidi" w:cstheme="majorBidi"/>
          <w:i w:val="0"/>
          <w:iCs w:val="0"/>
          <w:szCs w:val="24"/>
        </w:rPr>
        <w:t xml:space="preserve"> as mentioned earlier. </w:t>
      </w:r>
      <w:r w:rsidRPr="0042050F">
        <w:rPr>
          <w:rFonts w:asciiTheme="majorBidi" w:hAnsiTheme="majorBidi" w:cstheme="majorBidi"/>
          <w:i w:val="0"/>
          <w:iCs w:val="0"/>
          <w:szCs w:val="24"/>
        </w:rPr>
        <w:t>T</w:t>
      </w:r>
      <w:r w:rsidR="00C368BE" w:rsidRPr="0042050F">
        <w:rPr>
          <w:rFonts w:asciiTheme="majorBidi" w:hAnsiTheme="majorBidi" w:cstheme="majorBidi"/>
          <w:i w:val="0"/>
          <w:iCs w:val="0"/>
          <w:szCs w:val="24"/>
        </w:rPr>
        <w:t xml:space="preserve">he final consonant [ʃ] is analysed as </w:t>
      </w:r>
      <w:r w:rsidRPr="0042050F">
        <w:rPr>
          <w:rFonts w:asciiTheme="majorBidi" w:hAnsiTheme="majorBidi" w:cstheme="majorBidi"/>
          <w:i w:val="0"/>
          <w:iCs w:val="0"/>
          <w:szCs w:val="24"/>
        </w:rPr>
        <w:t xml:space="preserve">an </w:t>
      </w:r>
      <w:r w:rsidR="00C368BE" w:rsidRPr="0042050F">
        <w:rPr>
          <w:rFonts w:asciiTheme="majorBidi" w:hAnsiTheme="majorBidi" w:cstheme="majorBidi"/>
          <w:i w:val="0"/>
          <w:iCs w:val="0"/>
          <w:szCs w:val="24"/>
        </w:rPr>
        <w:t>extrasyllabic consonant which has no moraic status.</w:t>
      </w:r>
    </w:p>
    <w:p w14:paraId="70ACF5D7" w14:textId="15C20577" w:rsidR="00CE2D80" w:rsidRPr="0042050F" w:rsidRDefault="00DF2B33" w:rsidP="00CE2D80">
      <w:pPr>
        <w:pStyle w:val="Caption"/>
        <w:spacing w:line="360" w:lineRule="auto"/>
        <w:jc w:val="left"/>
        <w:rPr>
          <w:rFonts w:asciiTheme="majorBidi" w:hAnsiTheme="majorBidi" w:cstheme="majorBidi"/>
          <w:i w:val="0"/>
          <w:iCs w:val="0"/>
          <w:szCs w:val="24"/>
        </w:rPr>
      </w:pPr>
      <w:r w:rsidRPr="0042050F">
        <w:rPr>
          <w:rFonts w:eastAsia="Times New Roman" w:cstheme="minorHAnsi"/>
          <w:i w:val="0"/>
          <w:iCs w:val="0"/>
        </w:rPr>
        <w:t xml:space="preserve">It could be claimed that Mora Sharing is simply a clever trick rather than a strategy for analysing extraprosodic consonants. However, Mora Sharing was phonetically investigated by </w:t>
      </w:r>
      <w:r w:rsidRPr="0042050F">
        <w:rPr>
          <w:rFonts w:eastAsia="Times New Roman" w:cstheme="minorHAnsi"/>
          <w:i w:val="0"/>
          <w:iCs w:val="0"/>
        </w:rPr>
        <w:fldChar w:fldCharType="begin"/>
      </w:r>
      <w:r w:rsidRPr="0042050F">
        <w:rPr>
          <w:rFonts w:eastAsia="Times New Roman" w:cstheme="minorHAnsi"/>
          <w:i w:val="0"/>
          <w:iCs w:val="0"/>
        </w:rPr>
        <w:instrText xml:space="preserve"> ADDIN EN.CITE &lt;EndNote&gt;&lt;Cite AuthorYear="1"&gt;&lt;Author&gt;Broselow&lt;/Author&gt;&lt;Year&gt;1997&lt;/Year&gt;&lt;RecNum&gt;512&lt;/RecNum&gt;&lt;Pages&gt;76&lt;/Pages&gt;&lt;DisplayText&gt;Broselow, Chen, and Huffman (1997, p. 76)&lt;/DisplayText&gt;&lt;record&gt;&lt;rec-number&gt;512&lt;/rec-number&gt;&lt;foreign-keys&gt;&lt;key app="EN" db-id="p5tdaasdy552rgexr9mpef9bvdeexvtxsste" timestamp="1615718162" guid="f3b6fd39-184b-47f2-be55-4de0c381c699"&gt;512&lt;/key&gt;&lt;/foreign-keys&gt;&lt;ref-type name="Journal Article"&gt;17&lt;/ref-type&gt;&lt;contributors&gt;&lt;authors&gt;&lt;author&gt;Broselow, Ellen&lt;/author&gt;&lt;author&gt;Chen, Su- I.&lt;/author&gt;&lt;author&gt;Huffman, Marie&lt;/author&gt;&lt;/authors&gt;&lt;/contributors&gt;&lt;titles&gt;&lt;title&gt;Syllable weight: convergence of phonology and phonetics&lt;/title&gt;&lt;secondary-title&gt;Phonology&lt;/secondary-title&gt;&lt;/titles&gt;&lt;periodical&gt;&lt;full-title&gt;Phonology&lt;/full-title&gt;&lt;/periodical&gt;&lt;pages&gt;47-82&lt;/pages&gt;&lt;volume&gt;14&lt;/volume&gt;&lt;number&gt;1&lt;/number&gt;&lt;keywords&gt;&lt;keyword&gt;Consonants&lt;/keyword&gt;&lt;keyword&gt;Words&lt;/keyword&gt;&lt;keyword&gt;Phonetics&lt;/keyword&gt;&lt;keyword&gt;Regional dialects&lt;/keyword&gt;&lt;keyword&gt;P values&lt;/keyword&gt;&lt;keyword&gt;Vowels&lt;/keyword&gt;&lt;keyword&gt;Syllables&lt;/keyword&gt;&lt;keyword&gt;Lexical stress&lt;/keyword&gt;&lt;keyword&gt;Poetic feet&lt;/keyword&gt;&lt;keyword&gt;Rhyme&lt;/keyword&gt;&lt;keyword&gt;stress&lt;/keyword&gt;&lt;keyword&gt;mora&lt;/keyword&gt;&lt;keyword&gt;Malayalam language&lt;/keyword&gt;&lt;keyword&gt;Hindi-Urdu language&lt;/keyword&gt;&lt;keyword&gt;syllable weight&lt;/keyword&gt;&lt;keyword&gt;prosody&lt;/keyword&gt;&lt;keyword&gt;optimality theory&lt;/keyword&gt;&lt;keyword&gt;Levantine Arabic dialect&lt;/keyword&gt;&lt;/keywords&gt;&lt;dates&gt;&lt;year&gt;1997&lt;/year&gt;&lt;/dates&gt;&lt;pub-location&gt;Cambridge&lt;/pub-location&gt;&lt;isbn&gt;0952-6757&amp;#xD;1469-8188&lt;/isbn&gt;&lt;urls&gt;&lt;/urls&gt;&lt;electronic-resource-num&gt;10.1017/S095267579700331X&lt;/electronic-resource-num&gt;&lt;/record&gt;&lt;/Cite&gt;&lt;/EndNote&gt;</w:instrText>
      </w:r>
      <w:r w:rsidRPr="0042050F">
        <w:rPr>
          <w:rFonts w:eastAsia="Times New Roman" w:cstheme="minorHAnsi"/>
          <w:i w:val="0"/>
          <w:iCs w:val="0"/>
        </w:rPr>
        <w:fldChar w:fldCharType="separate"/>
      </w:r>
      <w:r w:rsidRPr="0042050F">
        <w:rPr>
          <w:rFonts w:eastAsia="Times New Roman" w:cstheme="minorHAnsi"/>
          <w:i w:val="0"/>
          <w:iCs w:val="0"/>
        </w:rPr>
        <w:t>Broselow, Chen, and Huffman (1997, p. 76)</w:t>
      </w:r>
      <w:r w:rsidRPr="0042050F">
        <w:rPr>
          <w:rFonts w:eastAsia="Times New Roman" w:cstheme="minorHAnsi"/>
          <w:i w:val="0"/>
          <w:iCs w:val="0"/>
        </w:rPr>
        <w:fldChar w:fldCharType="end"/>
      </w:r>
      <w:r w:rsidRPr="0042050F">
        <w:rPr>
          <w:rFonts w:eastAsia="Times New Roman" w:cstheme="minorHAnsi"/>
          <w:i w:val="0"/>
          <w:iCs w:val="0"/>
        </w:rPr>
        <w:t xml:space="preserve"> who propose that “the assumption that moraic representations provide a valid reflection of syllable-weight oppositions, and we proposed moraic analyses of several languages based on their phonological patternings. In our examination of four languages, we found a striking correspondence between durational patterns and independently motivated moraic representations. This suggests that moraic structure is directly reflected in phonetic timing in these languages”.</w:t>
      </w:r>
    </w:p>
    <w:p w14:paraId="66E8749F" w14:textId="77777777" w:rsidR="00CE2D80" w:rsidRPr="0042050F" w:rsidRDefault="00CE2D80" w:rsidP="00CE2D80">
      <w:pPr>
        <w:rPr>
          <w:lang w:val="en-SA"/>
        </w:rPr>
      </w:pPr>
    </w:p>
    <w:p w14:paraId="4276D7E8" w14:textId="789A43B6" w:rsidR="00192614" w:rsidRPr="0042050F" w:rsidRDefault="00192614" w:rsidP="00CF432F">
      <w:pPr>
        <w:pStyle w:val="Heading5"/>
        <w:rPr>
          <w:rFonts w:eastAsia="Times New Roman"/>
        </w:rPr>
      </w:pPr>
      <w:r w:rsidRPr="0042050F">
        <w:rPr>
          <w:rFonts w:eastAsia="Times New Roman"/>
        </w:rPr>
        <w:t>Articulatory Phonology: simplex versus complex onsets</w:t>
      </w:r>
    </w:p>
    <w:p w14:paraId="1C2AE665" w14:textId="77777777" w:rsidR="00DF637D" w:rsidRPr="0042050F" w:rsidRDefault="00192614" w:rsidP="00CF432F">
      <w:pPr>
        <w:autoSpaceDE w:val="0"/>
        <w:autoSpaceDN w:val="0"/>
        <w:adjustRightInd w:val="0"/>
        <w:spacing w:line="360" w:lineRule="auto"/>
        <w:rPr>
          <w:rFonts w:asciiTheme="majorBidi" w:hAnsiTheme="majorBidi" w:cstheme="majorBidi"/>
          <w:lang w:eastAsia="en-GB"/>
        </w:rPr>
      </w:pPr>
      <w:r w:rsidRPr="0042050F">
        <w:rPr>
          <w:rFonts w:asciiTheme="majorBidi" w:hAnsiTheme="majorBidi" w:cstheme="majorBidi"/>
        </w:rPr>
        <w:t xml:space="preserve">Before discussing the notion of simplicity and complexity of syllable onsets, </w:t>
      </w:r>
      <w:r w:rsidRPr="0042050F">
        <w:rPr>
          <w:rFonts w:asciiTheme="majorBidi" w:hAnsiTheme="majorBidi" w:cstheme="majorBidi"/>
          <w:lang w:val="en-US" w:eastAsia="en-GB"/>
        </w:rPr>
        <w:t xml:space="preserve">it is </w:t>
      </w:r>
      <w:r w:rsidRPr="0042050F">
        <w:rPr>
          <w:rFonts w:asciiTheme="majorBidi" w:hAnsiTheme="majorBidi" w:cstheme="majorBidi"/>
          <w:lang w:eastAsia="en-GB"/>
        </w:rPr>
        <w:t>crucial</w:t>
      </w:r>
      <w:r w:rsidRPr="0042050F">
        <w:rPr>
          <w:rFonts w:asciiTheme="majorBidi" w:hAnsiTheme="majorBidi" w:cstheme="majorBidi"/>
          <w:lang w:val="en-US" w:eastAsia="en-GB"/>
        </w:rPr>
        <w:t xml:space="preserve"> to understand the main principles of Articulatory Phonology (AP, hereafter).</w:t>
      </w:r>
      <w:r w:rsidRPr="0042050F">
        <w:rPr>
          <w:rFonts w:asciiTheme="majorBidi" w:hAnsiTheme="majorBidi" w:cstheme="majorBidi"/>
          <w:lang w:eastAsia="en-GB"/>
        </w:rPr>
        <w:t xml:space="preserve"> To clearly define AP, Broman and Goldstein (1990b, p: 269) </w:t>
      </w:r>
      <w:r w:rsidRPr="0042050F">
        <w:rPr>
          <w:rFonts w:asciiTheme="majorBidi" w:hAnsiTheme="majorBidi" w:cstheme="majorBidi"/>
          <w:lang w:eastAsia="en-GB"/>
        </w:rPr>
        <w:fldChar w:fldCharType="begin"/>
      </w:r>
      <w:r w:rsidRPr="0042050F">
        <w:rPr>
          <w:rFonts w:asciiTheme="majorBidi" w:hAnsiTheme="majorBidi" w:cstheme="majorBidi"/>
          <w:lang w:eastAsia="en-GB"/>
        </w:rPr>
        <w:instrText xml:space="preserve"> ADDIN EN.CITE &lt;EndNote&gt;&lt;Cite Hidden="1"&gt;&lt;Author&gt;Browman&lt;/Author&gt;&lt;Year&gt;1990&lt;/Year&gt;&lt;RecNum&gt;387&lt;/RecNum&gt;&lt;record&gt;&lt;rec-number&gt;387&lt;/rec-number&gt;&lt;foreign-keys&gt;&lt;key app="EN" db-id="p5tdaasdy552rgexr9mpef9bvdeexvtxsste" timestamp="1578925044" guid="9e3e46b2-bbfe-446d-aaa7-bf2a9c8266f0"&gt;387&lt;/key&gt;&lt;/foreign-keys&gt;&lt;ref-type name="Book Section"&gt;5&lt;/ref-type&gt;&lt;contributors&gt;&lt;authors&gt;&lt;author&gt;Browman, Catherine&lt;/author&gt;&lt;author&gt;Goldstein, Louis&lt;/author&gt;&lt;/authors&gt;&lt;secondary-authors&gt;&lt;author&gt;Kingston, John&lt;/author&gt;&lt;author&gt;Beckman, Mary&lt;/author&gt;&lt;/secondary-authors&gt;&lt;/contributors&gt;&lt;titles&gt;&lt;title&gt;Tiers in articulatory phonology, with some implications for casual speech&lt;/title&gt;&lt;secondary-title&gt;&lt;style face="italic" font="default" size="100%"&gt;Papers in laboratory phonology I: Between the grammar and physics of speech&lt;/style&gt;&lt;/secondary-title&gt;&lt;/titles&gt;&lt;pages&gt;341-376&lt;/pages&gt;&lt;dates&gt;&lt;year&gt;1990&lt;/year&gt;&lt;/dates&gt;&lt;pub-location&gt;Cambridge&lt;/pub-location&gt;&lt;publisher&gt;Cambridge University Press&lt;/publisher&gt;&lt;urls&gt;&lt;/urls&gt;&lt;/record&gt;&lt;/Cite&gt;&lt;/EndNote&gt;</w:instrText>
      </w:r>
      <w:r w:rsidRPr="0042050F">
        <w:rPr>
          <w:rFonts w:asciiTheme="majorBidi" w:hAnsiTheme="majorBidi" w:cstheme="majorBidi"/>
          <w:lang w:eastAsia="en-GB"/>
        </w:rPr>
        <w:fldChar w:fldCharType="end"/>
      </w:r>
      <w:r w:rsidRPr="0042050F">
        <w:rPr>
          <w:rFonts w:asciiTheme="majorBidi" w:hAnsiTheme="majorBidi" w:cstheme="majorBidi"/>
          <w:lang w:eastAsia="en-GB"/>
        </w:rPr>
        <w:t xml:space="preserve"> state that</w:t>
      </w:r>
      <w:r w:rsidR="00DF637D" w:rsidRPr="0042050F">
        <w:rPr>
          <w:rFonts w:asciiTheme="majorBidi" w:hAnsiTheme="majorBidi" w:cstheme="majorBidi"/>
          <w:lang w:eastAsia="en-GB"/>
        </w:rPr>
        <w:t>:</w:t>
      </w:r>
    </w:p>
    <w:p w14:paraId="752DD96C" w14:textId="77777777" w:rsidR="00553A18" w:rsidRPr="0042050F" w:rsidRDefault="00192614" w:rsidP="00CF432F">
      <w:pPr>
        <w:autoSpaceDE w:val="0"/>
        <w:autoSpaceDN w:val="0"/>
        <w:adjustRightInd w:val="0"/>
        <w:spacing w:line="360" w:lineRule="auto"/>
        <w:ind w:left="709"/>
        <w:rPr>
          <w:rFonts w:asciiTheme="majorBidi" w:hAnsiTheme="majorBidi" w:cstheme="majorBidi"/>
        </w:rPr>
      </w:pPr>
      <w:r w:rsidRPr="0042050F">
        <w:rPr>
          <w:rFonts w:asciiTheme="majorBidi" w:hAnsiTheme="majorBidi" w:cstheme="majorBidi"/>
          <w:lang w:eastAsia="en-GB"/>
        </w:rPr>
        <w:t>“</w:t>
      </w:r>
      <w:r w:rsidRPr="0042050F">
        <w:rPr>
          <w:rFonts w:asciiTheme="majorBidi" w:hAnsiTheme="majorBidi" w:cstheme="majorBidi"/>
        </w:rPr>
        <w:t xml:space="preserve">much phonological organisation arises from constraints imposed by physical systems… In our view, phonological structure is an interaction of acoustic, articulatory, and other </w:t>
      </w:r>
      <w:r w:rsidRPr="0042050F">
        <w:rPr>
          <w:rFonts w:asciiTheme="majorBidi" w:hAnsiTheme="majorBidi" w:cstheme="majorBidi"/>
        </w:rPr>
        <w:lastRenderedPageBreak/>
        <w:t xml:space="preserve">(e.g., psychological and/or purely linguistic) levels of organisation. We are focussing on articulatory organisation because we believe that the inherently multi-dimensional nature of articulation can explain a number of phonological phenomena, particularly those that involve overlapping articulatory gestures. Thus, we represent linguistic structures in terms of coordinated articulatory movements, called </w:t>
      </w:r>
      <w:r w:rsidRPr="0042050F">
        <w:rPr>
          <w:rFonts w:asciiTheme="majorBidi" w:hAnsiTheme="majorBidi" w:cstheme="majorBidi"/>
          <w:i/>
          <w:iCs/>
        </w:rPr>
        <w:t xml:space="preserve">gestures, </w:t>
      </w:r>
      <w:r w:rsidRPr="0042050F">
        <w:rPr>
          <w:rFonts w:asciiTheme="majorBidi" w:hAnsiTheme="majorBidi" w:cstheme="majorBidi"/>
        </w:rPr>
        <w:t xml:space="preserve">that are themselves organized into a </w:t>
      </w:r>
      <w:r w:rsidRPr="0042050F">
        <w:rPr>
          <w:rFonts w:asciiTheme="majorBidi" w:hAnsiTheme="majorBidi" w:cstheme="majorBidi"/>
          <w:i/>
          <w:iCs/>
        </w:rPr>
        <w:t xml:space="preserve">gestural score </w:t>
      </w:r>
      <w:r w:rsidRPr="0042050F">
        <w:rPr>
          <w:rFonts w:asciiTheme="majorBidi" w:hAnsiTheme="majorBidi" w:cstheme="majorBidi"/>
        </w:rPr>
        <w:t xml:space="preserve">that resembles an autosegmental representation”. </w:t>
      </w:r>
    </w:p>
    <w:p w14:paraId="06AA5F45" w14:textId="77777777" w:rsidR="00553A18" w:rsidRPr="0042050F" w:rsidRDefault="00553A18" w:rsidP="00CF432F">
      <w:pPr>
        <w:autoSpaceDE w:val="0"/>
        <w:autoSpaceDN w:val="0"/>
        <w:adjustRightInd w:val="0"/>
        <w:spacing w:line="360" w:lineRule="auto"/>
        <w:rPr>
          <w:rFonts w:asciiTheme="majorBidi" w:hAnsiTheme="majorBidi" w:cstheme="majorBidi"/>
        </w:rPr>
      </w:pPr>
    </w:p>
    <w:p w14:paraId="6445BFB6" w14:textId="5B516754" w:rsidR="00192614" w:rsidRPr="0042050F" w:rsidRDefault="00192614"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Based on this definition, gestures are the main tool that AP employs to represent linguistic structure.  </w:t>
      </w:r>
      <w:r w:rsidRPr="0042050F">
        <w:rPr>
          <w:rFonts w:asciiTheme="majorBidi" w:hAnsiTheme="majorBidi" w:cstheme="majorBidi"/>
        </w:rPr>
        <w:fldChar w:fldCharType="begin"/>
      </w:r>
      <w:r w:rsidR="00140D50" w:rsidRPr="0042050F">
        <w:rPr>
          <w:rFonts w:asciiTheme="majorBidi" w:hAnsiTheme="majorBidi" w:cstheme="majorBidi"/>
        </w:rPr>
        <w:instrText xml:space="preserve"> ADDIN EN.CITE &lt;EndNote&gt;&lt;Cite AuthorYear="1"&gt;&lt;Author&gt;Gafos&lt;/Author&gt;&lt;Year&gt;2002&lt;/Year&gt;&lt;RecNum&gt;226&lt;/RecNum&gt;&lt;Pages&gt;276&lt;/Pages&gt;&lt;DisplayText&gt;Gafos (2002, p. 276)&lt;/DisplayText&gt;&lt;record&gt;&lt;rec-number&gt;226&lt;/rec-number&gt;&lt;foreign-keys&gt;&lt;key app="EN" db-id="p5tdaasdy552rgexr9mpef9bvdeexvtxsste" timestamp="1545762384" guid="bb8d6419-7211-4e16-a344-d7994a59c3fb"&gt;226&lt;/key&gt;&lt;key app="ENWeb" db-id=""&gt;0&lt;/key&gt;&lt;/foreign-keys&gt;&lt;ref-type name="Journal Article"&gt;17&lt;/ref-type&gt;&lt;contributors&gt;&lt;authors&gt;&lt;author&gt;Gafos, Adamantios&lt;/author&gt;&lt;/authors&gt;&lt;/contributors&gt;&lt;titles&gt;&lt;title&gt;A Grammar of gestural coordination&lt;/title&gt;&lt;secondary-title&gt;Natural Language &amp;amp; Linguistic Theory&lt;/secondary-title&gt;&lt;/titles&gt;&lt;periodical&gt;&lt;full-title&gt;Natural Language &amp;amp; Linguistic Theory&lt;/full-title&gt;&lt;/periodical&gt;&lt;pages&gt;269-337&lt;/pages&gt;&lt;volume&gt;20&lt;/volume&gt;&lt;number&gt;2&lt;/number&gt;&lt;keywords&gt;&lt;keyword&gt;Form (Language Structure) (25200)&lt;/keyword&gt;&lt;keyword&gt;Vocal Tract (94900)&lt;/keyword&gt;&lt;keyword&gt;Articulation (04600)&lt;/keyword&gt;&lt;keyword&gt;Time (89850)&lt;/keyword&gt;&lt;keyword&gt;Phonology (65250)&lt;/keyword&gt;&lt;keyword&gt;Phonetics (64850)&lt;/keyword&gt;&lt;keyword&gt;Phonology&lt;/keyword&gt;&lt;keyword&gt;Phonology&lt;/keyword&gt;&lt;keyword&gt;Article&lt;/keyword&gt;&lt;/keywords&gt;&lt;dates&gt;&lt;year&gt;2002&lt;/year&gt;&lt;/dates&gt;&lt;pub-location&gt;Dordrecht&lt;/pub-location&gt;&lt;isbn&gt;0167-806X&lt;/isbn&gt;&lt;urls&gt;&lt;/urls&gt;&lt;electronic-resource-num&gt;10.1023/A:1014942312445&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Gafos (2002, p. 276)</w:t>
      </w:r>
      <w:r w:rsidRPr="0042050F">
        <w:rPr>
          <w:rFonts w:asciiTheme="majorBidi" w:hAnsiTheme="majorBidi" w:cstheme="majorBidi"/>
        </w:rPr>
        <w:fldChar w:fldCharType="end"/>
      </w:r>
      <w:r w:rsidRPr="0042050F">
        <w:rPr>
          <w:rFonts w:asciiTheme="majorBidi" w:hAnsiTheme="majorBidi" w:cstheme="majorBidi"/>
        </w:rPr>
        <w:t xml:space="preserve"> depicts the mechanism of these gestures in Figure 2.14.</w:t>
      </w:r>
    </w:p>
    <w:p w14:paraId="5BF65F4E" w14:textId="77777777" w:rsidR="00192614" w:rsidRPr="0042050F" w:rsidRDefault="00192614" w:rsidP="00CF432F">
      <w:pPr>
        <w:spacing w:line="360" w:lineRule="auto"/>
        <w:rPr>
          <w:rFonts w:asciiTheme="majorBidi" w:hAnsiTheme="majorBidi" w:cstheme="majorBidi"/>
        </w:rPr>
      </w:pPr>
    </w:p>
    <w:p w14:paraId="2B942F98" w14:textId="6041EB8D" w:rsidR="00192614" w:rsidRPr="0042050F" w:rsidRDefault="00192614" w:rsidP="00CF432F">
      <w:pPr>
        <w:spacing w:line="360" w:lineRule="auto"/>
        <w:rPr>
          <w:rFonts w:asciiTheme="majorBidi" w:hAnsiTheme="majorBidi" w:cstheme="majorBidi"/>
          <w:sz w:val="20"/>
          <w:szCs w:val="20"/>
        </w:rPr>
      </w:pPr>
      <w:r w:rsidRPr="0042050F">
        <w:rPr>
          <w:rFonts w:asciiTheme="majorBidi" w:hAnsiTheme="majorBidi" w:cstheme="majorBidi"/>
          <w:noProof/>
          <w:sz w:val="20"/>
          <w:szCs w:val="20"/>
          <w:lang w:eastAsia="en-GB"/>
        </w:rPr>
        <w:drawing>
          <wp:anchor distT="0" distB="0" distL="114300" distR="114300" simplePos="0" relativeHeight="251839488" behindDoc="0" locked="0" layoutInCell="1" allowOverlap="1" wp14:anchorId="6E2AE2DC" wp14:editId="355D8847">
            <wp:simplePos x="0" y="0"/>
            <wp:positionH relativeFrom="column">
              <wp:posOffset>55245</wp:posOffset>
            </wp:positionH>
            <wp:positionV relativeFrom="paragraph">
              <wp:posOffset>61018</wp:posOffset>
            </wp:positionV>
            <wp:extent cx="2465705" cy="1441450"/>
            <wp:effectExtent l="0" t="0" r="0" b="63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28" r="229"/>
                    <a:stretch/>
                  </pic:blipFill>
                  <pic:spPr bwMode="auto">
                    <a:xfrm>
                      <a:off x="0" y="0"/>
                      <a:ext cx="2465705" cy="144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050F">
        <w:rPr>
          <w:rFonts w:asciiTheme="majorBidi" w:hAnsiTheme="majorBidi" w:cstheme="majorBidi"/>
          <w:sz w:val="20"/>
          <w:szCs w:val="20"/>
        </w:rPr>
        <w:t>“</w:t>
      </w:r>
      <w:r w:rsidRPr="0042050F">
        <w:rPr>
          <w:rFonts w:asciiTheme="majorBidi" w:hAnsiTheme="majorBidi" w:cstheme="majorBidi"/>
          <w:b/>
          <w:bCs/>
          <w:i/>
          <w:iCs/>
          <w:sz w:val="20"/>
          <w:szCs w:val="20"/>
        </w:rPr>
        <w:t>ONSET</w:t>
      </w:r>
      <w:r w:rsidRPr="0042050F">
        <w:rPr>
          <w:rFonts w:asciiTheme="majorBidi" w:hAnsiTheme="majorBidi" w:cstheme="majorBidi"/>
          <w:sz w:val="20"/>
          <w:szCs w:val="20"/>
        </w:rPr>
        <w:t>: the onset of movement toward the target of the gesture.</w:t>
      </w:r>
    </w:p>
    <w:p w14:paraId="6EF2A30C" w14:textId="77777777" w:rsidR="00192614" w:rsidRPr="0042050F" w:rsidRDefault="00192614" w:rsidP="00CF432F">
      <w:pPr>
        <w:spacing w:line="360" w:lineRule="auto"/>
        <w:rPr>
          <w:rFonts w:asciiTheme="majorBidi" w:hAnsiTheme="majorBidi" w:cstheme="majorBidi"/>
          <w:sz w:val="20"/>
          <w:szCs w:val="20"/>
        </w:rPr>
      </w:pPr>
      <w:r w:rsidRPr="0042050F">
        <w:rPr>
          <w:rFonts w:asciiTheme="majorBidi" w:hAnsiTheme="majorBidi" w:cstheme="majorBidi"/>
          <w:b/>
          <w:bCs/>
          <w:i/>
          <w:iCs/>
          <w:sz w:val="20"/>
          <w:szCs w:val="20"/>
        </w:rPr>
        <w:t>TARGET</w:t>
      </w:r>
      <w:r w:rsidRPr="0042050F">
        <w:rPr>
          <w:rFonts w:asciiTheme="majorBidi" w:hAnsiTheme="majorBidi" w:cstheme="majorBidi"/>
          <w:sz w:val="20"/>
          <w:szCs w:val="20"/>
        </w:rPr>
        <w:t xml:space="preserve">: the point in time at which the gesture achieves its target. </w:t>
      </w:r>
    </w:p>
    <w:p w14:paraId="6D65F27A" w14:textId="77777777" w:rsidR="00192614" w:rsidRPr="0042050F" w:rsidRDefault="00192614" w:rsidP="00CF432F">
      <w:pPr>
        <w:spacing w:line="360" w:lineRule="auto"/>
        <w:rPr>
          <w:rFonts w:asciiTheme="majorBidi" w:hAnsiTheme="majorBidi" w:cstheme="majorBidi"/>
          <w:sz w:val="20"/>
          <w:szCs w:val="20"/>
        </w:rPr>
      </w:pPr>
      <w:r w:rsidRPr="0042050F">
        <w:rPr>
          <w:rFonts w:asciiTheme="majorBidi" w:hAnsiTheme="majorBidi" w:cstheme="majorBidi"/>
          <w:b/>
          <w:bCs/>
          <w:i/>
          <w:iCs/>
          <w:sz w:val="20"/>
          <w:szCs w:val="20"/>
        </w:rPr>
        <w:t>C-CENTER</w:t>
      </w:r>
      <w:r w:rsidRPr="0042050F">
        <w:rPr>
          <w:rFonts w:asciiTheme="majorBidi" w:hAnsiTheme="majorBidi" w:cstheme="majorBidi"/>
          <w:sz w:val="20"/>
          <w:szCs w:val="20"/>
        </w:rPr>
        <w:t>: the mid-point of the gestural plateau.</w:t>
      </w:r>
    </w:p>
    <w:p w14:paraId="7B141A8B" w14:textId="30ABB787" w:rsidR="00192614" w:rsidRPr="0042050F" w:rsidRDefault="00192614" w:rsidP="00CF432F">
      <w:pPr>
        <w:spacing w:line="360" w:lineRule="auto"/>
        <w:rPr>
          <w:rFonts w:asciiTheme="majorBidi" w:hAnsiTheme="majorBidi" w:cstheme="majorBidi"/>
          <w:sz w:val="20"/>
          <w:szCs w:val="20"/>
        </w:rPr>
      </w:pPr>
      <w:r w:rsidRPr="0042050F">
        <w:rPr>
          <w:rFonts w:asciiTheme="majorBidi" w:hAnsiTheme="majorBidi" w:cstheme="majorBidi"/>
          <w:b/>
          <w:bCs/>
          <w:sz w:val="20"/>
          <w:szCs w:val="20"/>
        </w:rPr>
        <w:t>RELEASE:</w:t>
      </w:r>
      <w:r w:rsidRPr="0042050F">
        <w:rPr>
          <w:rFonts w:asciiTheme="majorBidi" w:hAnsiTheme="majorBidi" w:cstheme="majorBidi"/>
          <w:sz w:val="20"/>
          <w:szCs w:val="20"/>
        </w:rPr>
        <w:t xml:space="preserve"> the onset of movement away from the</w:t>
      </w:r>
      <w:r w:rsidR="00DF637D" w:rsidRPr="0042050F">
        <w:rPr>
          <w:rFonts w:asciiTheme="majorBidi" w:hAnsiTheme="majorBidi" w:cstheme="majorBidi"/>
          <w:sz w:val="20"/>
          <w:szCs w:val="20"/>
        </w:rPr>
        <w:t xml:space="preserve"> </w:t>
      </w:r>
      <w:r w:rsidRPr="0042050F">
        <w:rPr>
          <w:rFonts w:asciiTheme="majorBidi" w:hAnsiTheme="majorBidi" w:cstheme="majorBidi"/>
          <w:sz w:val="20"/>
          <w:szCs w:val="20"/>
        </w:rPr>
        <w:t>target of the gesture”.</w:t>
      </w:r>
    </w:p>
    <w:p w14:paraId="4D4B39CF" w14:textId="5F253466" w:rsidR="00192614" w:rsidRPr="0042050F" w:rsidRDefault="00192614" w:rsidP="00CF432F">
      <w:pPr>
        <w:autoSpaceDE w:val="0"/>
        <w:autoSpaceDN w:val="0"/>
        <w:adjustRightInd w:val="0"/>
        <w:spacing w:line="360" w:lineRule="auto"/>
        <w:ind w:firstLine="720"/>
        <w:rPr>
          <w:rFonts w:asciiTheme="majorBidi" w:hAnsiTheme="majorBidi" w:cstheme="majorBidi"/>
        </w:rPr>
      </w:pPr>
    </w:p>
    <w:p w14:paraId="59F5A904" w14:textId="31582457" w:rsidR="00192614" w:rsidRPr="0042050F" w:rsidRDefault="00BB577B" w:rsidP="00CF432F">
      <w:pPr>
        <w:autoSpaceDE w:val="0"/>
        <w:autoSpaceDN w:val="0"/>
        <w:adjustRightInd w:val="0"/>
        <w:spacing w:line="360" w:lineRule="auto"/>
        <w:rPr>
          <w:rFonts w:asciiTheme="majorBidi" w:hAnsiTheme="majorBidi" w:cstheme="majorBidi"/>
        </w:rPr>
      </w:pPr>
      <w:r w:rsidRPr="0042050F">
        <w:rPr>
          <w:noProof/>
        </w:rPr>
        <mc:AlternateContent>
          <mc:Choice Requires="wps">
            <w:drawing>
              <wp:anchor distT="0" distB="0" distL="114300" distR="114300" simplePos="0" relativeHeight="252048384" behindDoc="0" locked="0" layoutInCell="1" allowOverlap="1" wp14:anchorId="72B06BF2" wp14:editId="52F1FEBC">
                <wp:simplePos x="0" y="0"/>
                <wp:positionH relativeFrom="column">
                  <wp:posOffset>118745</wp:posOffset>
                </wp:positionH>
                <wp:positionV relativeFrom="paragraph">
                  <wp:posOffset>17449</wp:posOffset>
                </wp:positionV>
                <wp:extent cx="4754880" cy="635"/>
                <wp:effectExtent l="0" t="0" r="0" b="5080"/>
                <wp:wrapSquare wrapText="bothSides"/>
                <wp:docPr id="31438" name="Text Box 31438"/>
                <wp:cNvGraphicFramePr/>
                <a:graphic xmlns:a="http://schemas.openxmlformats.org/drawingml/2006/main">
                  <a:graphicData uri="http://schemas.microsoft.com/office/word/2010/wordprocessingShape">
                    <wps:wsp>
                      <wps:cNvSpPr txBox="1"/>
                      <wps:spPr>
                        <a:xfrm>
                          <a:off x="0" y="0"/>
                          <a:ext cx="4754880" cy="635"/>
                        </a:xfrm>
                        <a:prstGeom prst="rect">
                          <a:avLst/>
                        </a:prstGeom>
                        <a:solidFill>
                          <a:prstClr val="white"/>
                        </a:solidFill>
                        <a:ln>
                          <a:noFill/>
                        </a:ln>
                      </wps:spPr>
                      <wps:txbx>
                        <w:txbxContent>
                          <w:p w14:paraId="04478A16" w14:textId="39EE9BE8" w:rsidR="00BF7515" w:rsidRPr="00CF432F" w:rsidRDefault="00BF7515" w:rsidP="00CF432F">
                            <w:pPr>
                              <w:pStyle w:val="Caption"/>
                            </w:pPr>
                            <w:bookmarkStart w:id="41" w:name="_Toc68645256"/>
                            <w:r w:rsidRPr="0042050F">
                              <w:t xml:space="preserve">Figure 2. </w:t>
                            </w:r>
                            <w:fldSimple w:instr=" SEQ Figure_2. \* ARABIC ">
                              <w:r w:rsidR="00D21780">
                                <w:rPr>
                                  <w:noProof/>
                                </w:rPr>
                                <w:t>14</w:t>
                              </w:r>
                            </w:fldSimple>
                            <w:r w:rsidRPr="0042050F">
                              <w:t xml:space="preserve">: </w:t>
                            </w:r>
                            <w:r w:rsidRPr="0042050F">
                              <w:rPr>
                                <w:rFonts w:asciiTheme="majorBidi" w:hAnsiTheme="majorBidi" w:cstheme="majorBidi"/>
                              </w:rPr>
                              <w:t>Landmarks showing the movement of a gesture, starting from the onset, and ending with release (Gafos, 2002).</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B06BF2" id="Text Box 31438" o:spid="_x0000_s1046" type="#_x0000_t202" style="position:absolute;margin-left:9.35pt;margin-top:1.35pt;width:374.4pt;height:.0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YY/MgIAAG0EAAAOAAAAZHJzL2Uyb0RvYy54bWysVE2P2yAQvVfqf0DcG+drt5EVZ5VmlapS&#13;&#10;tLtSUu2ZYBwjAUOBxE5/fQccJ9ttT1UveJgZHsx7M54/tFqRk3BeginoaDCkRBgOpTSHgn7frT/N&#13;&#10;KPGBmZIpMKKgZ+Hpw+Ljh3ljczGGGlQpHEEQ4/PGFrQOweZZ5nktNPMDsMJgsAKnWcCtO2SlYw2i&#13;&#10;a5WNh8P7rAFXWgdceI/exy5IFwm/qgQPz1XlRSCqoPi2kFaX1n1cs8Wc5QfHbC355RnsH16hmTR4&#13;&#10;6RXqkQVGjk7+AaUld+ChCgMOOoOqklykGrCa0fBdNduaWZFqQXK8vdLk/x8sfzq9OCLLgk5G0wmK&#13;&#10;ZZhGmXaiDeQLtKTzIkuN9Tkmby2mhxZDqHZkL/o9OmPxbeV0/GJZBOPI9/nKcQTk6Jx+vpvOZhji&#13;&#10;GLuf3EWM7HbUOh++CtAkGgV1KGDilZ02PnSpfUq8yYOS5VoqFTcxsFKOnBiK3dQyiAv4b1nKxFwD&#13;&#10;8VQHGD3ZrY5ohXbfJlbGqUWiaw/lGWt30PWQt3wt8cIN8+GFOWwarAkHITzjUiloCgoXi5Ia3M+/&#13;&#10;+WM+aolRShpswoL6H0fmBCXqm0GVY8f2huuNfW+Yo14BljrCEbM8mXjABdWblQP9ivOxjLdgiBmO&#13;&#10;dxU09OYqdKOA88XFcpmSsC8tCxuztTxC98Tu2lfm7EWWgGo+Qd+eLH+nTpeb9LHLY0Cqk3Q3Fi98&#13;&#10;Y08n8S/zF4fm7T5l3f4Si18AAAD//wMAUEsDBBQABgAIAAAAIQDoU6Er4AAAAAsBAAAPAAAAZHJz&#13;&#10;L2Rvd25yZXYueG1sTE89T8MwEN2R+A/WVWJB1KGUJErjVFWBAZaK0KWbG7txID5HttOGf88xwXKn&#13;&#10;p3f3Psr1ZHt21j50DgXczxNgGhunOmwF7D9e7nJgIUpUsneoBXzrAOvq+qqUhXIXfNfnOraMRDAU&#13;&#10;UoCJcSg4D43RVoa5GzQSd3LeykjQt1x5eSFx2/NFkqTcyg7JwchBb41uvurRCtgtDztzO56e3zbL&#13;&#10;B/+6H7fpZ1sLcTObnlY0NitgUU/x7wN+O1B+qCjY0Y2oAusJ5xldCljQIjpLs0dgR8I58Krk/ztU&#13;&#10;PwAAAP//AwBQSwECLQAUAAYACAAAACEAtoM4kv4AAADhAQAAEwAAAAAAAAAAAAAAAAAAAAAAW0Nv&#13;&#10;bnRlbnRfVHlwZXNdLnhtbFBLAQItABQABgAIAAAAIQA4/SH/1gAAAJQBAAALAAAAAAAAAAAAAAAA&#13;&#10;AC8BAABfcmVscy8ucmVsc1BLAQItABQABgAIAAAAIQCYRYY/MgIAAG0EAAAOAAAAAAAAAAAAAAAA&#13;&#10;AC4CAABkcnMvZTJvRG9jLnhtbFBLAQItABQABgAIAAAAIQDoU6Er4AAAAAsBAAAPAAAAAAAAAAAA&#13;&#10;AAAAAIwEAABkcnMvZG93bnJldi54bWxQSwUGAAAAAAQABADzAAAAmQUAAAAA&#13;&#10;" stroked="f">
                <v:textbox style="mso-fit-shape-to-text:t" inset="0,0,0,0">
                  <w:txbxContent>
                    <w:p w14:paraId="04478A16" w14:textId="39EE9BE8" w:rsidR="00BF7515" w:rsidRPr="00CF432F" w:rsidRDefault="00BF7515" w:rsidP="00CF432F">
                      <w:pPr>
                        <w:pStyle w:val="Caption"/>
                      </w:pPr>
                      <w:bookmarkStart w:id="51" w:name="_Toc68645256"/>
                      <w:r w:rsidRPr="0042050F">
                        <w:t xml:space="preserve">Figure 2. </w:t>
                      </w:r>
                      <w:fldSimple w:instr=" SEQ Figure_2. \* ARABIC ">
                        <w:r w:rsidR="00D21780">
                          <w:rPr>
                            <w:noProof/>
                          </w:rPr>
                          <w:t>14</w:t>
                        </w:r>
                      </w:fldSimple>
                      <w:r w:rsidRPr="0042050F">
                        <w:t xml:space="preserve">: </w:t>
                      </w:r>
                      <w:r w:rsidRPr="0042050F">
                        <w:rPr>
                          <w:rFonts w:asciiTheme="majorBidi" w:hAnsiTheme="majorBidi" w:cstheme="majorBidi"/>
                        </w:rPr>
                        <w:t>Landmarks showing the movement of a gesture, starting from the onset, and ending with release (Gafos, 2002).</w:t>
                      </w:r>
                      <w:bookmarkEnd w:id="51"/>
                    </w:p>
                  </w:txbxContent>
                </v:textbox>
                <w10:wrap type="square"/>
              </v:shape>
            </w:pict>
          </mc:Fallback>
        </mc:AlternateContent>
      </w:r>
    </w:p>
    <w:p w14:paraId="26D8DA59" w14:textId="4E785FE5" w:rsidR="00DF637D" w:rsidRPr="0042050F" w:rsidRDefault="00DF637D" w:rsidP="00CF432F">
      <w:pPr>
        <w:spacing w:line="360" w:lineRule="auto"/>
        <w:rPr>
          <w:rFonts w:asciiTheme="majorBidi" w:hAnsiTheme="majorBidi" w:cstheme="majorBidi"/>
        </w:rPr>
      </w:pPr>
    </w:p>
    <w:p w14:paraId="5AA8A948" w14:textId="77777777" w:rsidR="00BB577B" w:rsidRPr="0042050F" w:rsidRDefault="00BB577B" w:rsidP="00CF432F">
      <w:pPr>
        <w:spacing w:line="360" w:lineRule="auto"/>
        <w:rPr>
          <w:rFonts w:asciiTheme="majorBidi" w:hAnsiTheme="majorBidi" w:cstheme="majorBidi"/>
          <w:lang w:eastAsia="en-GB"/>
        </w:rPr>
      </w:pPr>
    </w:p>
    <w:p w14:paraId="57C4610B" w14:textId="351441C5" w:rsidR="00DF2B33" w:rsidRPr="0042050F" w:rsidRDefault="00192614" w:rsidP="00CF432F">
      <w:pPr>
        <w:spacing w:line="360" w:lineRule="auto"/>
        <w:rPr>
          <w:rFonts w:asciiTheme="majorBidi" w:hAnsiTheme="majorBidi" w:cstheme="majorBidi"/>
          <w:lang w:eastAsia="en-GB"/>
        </w:rPr>
      </w:pPr>
      <w:r w:rsidRPr="0042050F">
        <w:rPr>
          <w:rFonts w:asciiTheme="majorBidi" w:hAnsiTheme="majorBidi" w:cstheme="majorBidi"/>
          <w:lang w:eastAsia="en-GB"/>
        </w:rPr>
        <w:t xml:space="preserve">Shaw et al. (2009; 2011) </w:t>
      </w:r>
      <w:r w:rsidR="00B00ED0" w:rsidRPr="0042050F">
        <w:rPr>
          <w:rFonts w:asciiTheme="majorBidi" w:hAnsiTheme="majorBidi" w:cstheme="majorBidi"/>
          <w:lang w:eastAsia="en-GB"/>
        </w:rPr>
        <w:t xml:space="preserve">used gestures in AP to </w:t>
      </w:r>
      <w:r w:rsidRPr="0042050F">
        <w:rPr>
          <w:rFonts w:asciiTheme="majorBidi" w:hAnsiTheme="majorBidi" w:cstheme="majorBidi"/>
          <w:lang w:eastAsia="en-GB"/>
        </w:rPr>
        <w:t>examin</w:t>
      </w:r>
      <w:r w:rsidR="00B00ED0" w:rsidRPr="0042050F">
        <w:rPr>
          <w:rFonts w:asciiTheme="majorBidi" w:hAnsiTheme="majorBidi" w:cstheme="majorBidi"/>
          <w:lang w:eastAsia="en-GB"/>
        </w:rPr>
        <w:t xml:space="preserve">e </w:t>
      </w:r>
      <w:r w:rsidRPr="0042050F">
        <w:rPr>
          <w:rFonts w:asciiTheme="majorBidi" w:hAnsiTheme="majorBidi" w:cstheme="majorBidi"/>
          <w:lang w:eastAsia="en-GB"/>
        </w:rPr>
        <w:t xml:space="preserve">initial clusters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As demonstrated in this study, </w:t>
      </w:r>
      <w:r w:rsidR="00DF637D" w:rsidRPr="0042050F">
        <w:rPr>
          <w:rFonts w:asciiTheme="majorBidi" w:hAnsiTheme="majorBidi" w:cstheme="majorBidi"/>
          <w:lang w:eastAsia="en-GB"/>
        </w:rPr>
        <w:t xml:space="preserve">there are </w:t>
      </w:r>
      <w:r w:rsidRPr="0042050F">
        <w:rPr>
          <w:rFonts w:asciiTheme="majorBidi" w:hAnsiTheme="majorBidi" w:cstheme="majorBidi"/>
          <w:lang w:eastAsia="en-GB"/>
        </w:rPr>
        <w:t>two different broad approaches</w:t>
      </w:r>
      <w:r w:rsidR="00DF637D" w:rsidRPr="0042050F">
        <w:rPr>
          <w:rFonts w:asciiTheme="majorBidi" w:hAnsiTheme="majorBidi" w:cstheme="majorBidi"/>
          <w:lang w:eastAsia="en-GB"/>
        </w:rPr>
        <w:t xml:space="preserve"> used to</w:t>
      </w:r>
      <w:r w:rsidRPr="0042050F">
        <w:rPr>
          <w:rFonts w:asciiTheme="majorBidi" w:hAnsiTheme="majorBidi" w:cstheme="majorBidi"/>
          <w:lang w:eastAsia="en-GB"/>
        </w:rPr>
        <w:t xml:space="preserve"> analyse initial clusters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The first approach treats initial clusters as monosyllables such as /kra/ ‘rent’ and /skru/ ‘his ploughshares’ (complex onset hypothesis). The second class affiliates such clusters into heterosyllables ([k.ra] and [sk.ru]) (simplex onset hypothesis). Using electromagnetic articulometry,</w:t>
      </w:r>
      <w:r w:rsidR="00DF637D" w:rsidRPr="0042050F">
        <w:rPr>
          <w:rFonts w:asciiTheme="majorBidi" w:hAnsiTheme="majorBidi" w:cstheme="majorBidi"/>
          <w:lang w:eastAsia="en-GB"/>
        </w:rPr>
        <w:t xml:space="preserve"> the</w:t>
      </w:r>
      <w:r w:rsidRPr="0042050F">
        <w:rPr>
          <w:rFonts w:asciiTheme="majorBidi" w:hAnsiTheme="majorBidi" w:cstheme="majorBidi"/>
          <w:lang w:eastAsia="en-GB"/>
        </w:rPr>
        <w:t xml:space="preserve"> authors examined the difference between the two classes by asking one native speaker of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to pronounce two sets of data. The first set examined both singleton and CC onset clusters as in Table 2.7. The other set of data extends the number of onset elements up to three consonants as in Table 2.7.</w:t>
      </w:r>
    </w:p>
    <w:p w14:paraId="78B0C6FD" w14:textId="77777777" w:rsidR="00DF2B33" w:rsidRPr="0042050F" w:rsidRDefault="00DF2B33">
      <w:pPr>
        <w:rPr>
          <w:rFonts w:asciiTheme="majorBidi" w:hAnsiTheme="majorBidi" w:cstheme="majorBidi"/>
          <w:lang w:eastAsia="en-GB"/>
        </w:rPr>
      </w:pPr>
      <w:r w:rsidRPr="0042050F">
        <w:rPr>
          <w:rFonts w:asciiTheme="majorBidi" w:hAnsiTheme="majorBidi" w:cstheme="majorBidi"/>
          <w:lang w:eastAsia="en-GB"/>
        </w:rPr>
        <w:br w:type="page"/>
      </w:r>
    </w:p>
    <w:p w14:paraId="086AFC1D" w14:textId="2159C6F1" w:rsidR="00192614" w:rsidRPr="0042050F" w:rsidRDefault="002B621E" w:rsidP="00CF432F">
      <w:pPr>
        <w:pStyle w:val="Caption"/>
        <w:jc w:val="left"/>
      </w:pPr>
      <w:bookmarkStart w:id="42" w:name="_Toc68645193"/>
      <w:r w:rsidRPr="0042050F">
        <w:lastRenderedPageBreak/>
        <w:t xml:space="preserve">Table 2. </w:t>
      </w:r>
      <w:fldSimple w:instr=" SEQ Table_2. \* ARABIC ">
        <w:r w:rsidR="00D21780">
          <w:rPr>
            <w:noProof/>
          </w:rPr>
          <w:t>6</w:t>
        </w:r>
      </w:fldSimple>
      <w:r w:rsidR="00192614" w:rsidRPr="0042050F">
        <w:rPr>
          <w:lang w:eastAsia="en-GB"/>
        </w:rPr>
        <w:t>: Two sets of data used in Shaw’s et al. (2009) study.</w:t>
      </w:r>
      <w:bookmarkEnd w:id="42"/>
    </w:p>
    <w:tbl>
      <w:tblPr>
        <w:tblStyle w:val="PlainTable21"/>
        <w:tblW w:w="0" w:type="auto"/>
        <w:tblLook w:val="04A0" w:firstRow="1" w:lastRow="0" w:firstColumn="1" w:lastColumn="0" w:noHBand="0" w:noVBand="1"/>
      </w:tblPr>
      <w:tblGrid>
        <w:gridCol w:w="1366"/>
        <w:gridCol w:w="1895"/>
        <w:gridCol w:w="2835"/>
        <w:gridCol w:w="2924"/>
      </w:tblGrid>
      <w:tr w:rsidR="00192614" w:rsidRPr="0042050F" w14:paraId="3BE98AB2" w14:textId="77777777" w:rsidTr="001926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14:paraId="0B56A893" w14:textId="77777777" w:rsidR="00192614" w:rsidRPr="0042050F" w:rsidRDefault="00192614" w:rsidP="00CF432F">
            <w:pPr>
              <w:rPr>
                <w:rFonts w:asciiTheme="majorBidi" w:hAnsiTheme="majorBidi" w:cstheme="majorBidi"/>
                <w:szCs w:val="24"/>
                <w:lang w:eastAsia="en-GB"/>
              </w:rPr>
            </w:pPr>
            <w:r w:rsidRPr="0042050F">
              <w:rPr>
                <w:rFonts w:asciiTheme="majorBidi" w:hAnsiTheme="majorBidi" w:cstheme="majorBidi"/>
                <w:szCs w:val="24"/>
                <w:lang w:eastAsia="en-GB"/>
              </w:rPr>
              <w:t>Stimuli</w:t>
            </w:r>
          </w:p>
        </w:tc>
        <w:tc>
          <w:tcPr>
            <w:tcW w:w="1895" w:type="dxa"/>
          </w:tcPr>
          <w:p w14:paraId="168DC02F" w14:textId="77777777" w:rsidR="00192614" w:rsidRPr="0042050F" w:rsidRDefault="0019261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C</w:t>
            </w:r>
          </w:p>
        </w:tc>
        <w:tc>
          <w:tcPr>
            <w:tcW w:w="2835" w:type="dxa"/>
          </w:tcPr>
          <w:p w14:paraId="57128811" w14:textId="77777777" w:rsidR="00192614" w:rsidRPr="0042050F" w:rsidRDefault="0019261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CC</w:t>
            </w:r>
          </w:p>
        </w:tc>
        <w:tc>
          <w:tcPr>
            <w:tcW w:w="2924" w:type="dxa"/>
          </w:tcPr>
          <w:p w14:paraId="7CFAC877" w14:textId="77777777" w:rsidR="00192614" w:rsidRPr="0042050F" w:rsidRDefault="0019261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CCC</w:t>
            </w:r>
          </w:p>
        </w:tc>
      </w:tr>
      <w:tr w:rsidR="00192614" w:rsidRPr="0042050F" w14:paraId="4BC8DB35" w14:textId="77777777" w:rsidTr="00192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vMerge w:val="restart"/>
          </w:tcPr>
          <w:p w14:paraId="097AA61C" w14:textId="77777777" w:rsidR="00192614" w:rsidRPr="0042050F" w:rsidRDefault="00192614" w:rsidP="00CF432F">
            <w:pPr>
              <w:rPr>
                <w:rFonts w:asciiTheme="majorBidi" w:hAnsiTheme="majorBidi" w:cstheme="majorBidi"/>
                <w:szCs w:val="24"/>
                <w:lang w:eastAsia="en-GB"/>
              </w:rPr>
            </w:pPr>
            <w:r w:rsidRPr="0042050F">
              <w:rPr>
                <w:rFonts w:asciiTheme="majorBidi" w:hAnsiTheme="majorBidi" w:cstheme="majorBidi"/>
                <w:szCs w:val="24"/>
                <w:lang w:eastAsia="en-GB"/>
              </w:rPr>
              <w:t xml:space="preserve">First set </w:t>
            </w:r>
          </w:p>
        </w:tc>
        <w:tc>
          <w:tcPr>
            <w:tcW w:w="1895" w:type="dxa"/>
          </w:tcPr>
          <w:p w14:paraId="414332AC" w14:textId="77777777" w:rsidR="00192614" w:rsidRPr="0042050F" w:rsidRDefault="0019261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bal ‘to unirate’</w:t>
            </w:r>
          </w:p>
        </w:tc>
        <w:tc>
          <w:tcPr>
            <w:tcW w:w="2835" w:type="dxa"/>
          </w:tcPr>
          <w:p w14:paraId="49FBDAA8" w14:textId="77777777" w:rsidR="00192614" w:rsidRPr="0042050F" w:rsidRDefault="0019261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dbal ‘to fade’</w:t>
            </w:r>
          </w:p>
        </w:tc>
        <w:tc>
          <w:tcPr>
            <w:tcW w:w="2924" w:type="dxa"/>
          </w:tcPr>
          <w:p w14:paraId="5E0047A1" w14:textId="77777777" w:rsidR="00192614" w:rsidRPr="0042050F" w:rsidRDefault="0019261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w:t>
            </w:r>
          </w:p>
        </w:tc>
      </w:tr>
      <w:tr w:rsidR="00192614" w:rsidRPr="0042050F" w14:paraId="6D270E57" w14:textId="77777777" w:rsidTr="00192614">
        <w:tc>
          <w:tcPr>
            <w:cnfStyle w:val="001000000000" w:firstRow="0" w:lastRow="0" w:firstColumn="1" w:lastColumn="0" w:oddVBand="0" w:evenVBand="0" w:oddHBand="0" w:evenHBand="0" w:firstRowFirstColumn="0" w:firstRowLastColumn="0" w:lastRowFirstColumn="0" w:lastRowLastColumn="0"/>
            <w:tcW w:w="1366" w:type="dxa"/>
            <w:vMerge/>
          </w:tcPr>
          <w:p w14:paraId="738E536C" w14:textId="77777777" w:rsidR="00192614" w:rsidRPr="0042050F" w:rsidRDefault="00192614" w:rsidP="00CF432F">
            <w:pPr>
              <w:rPr>
                <w:rFonts w:asciiTheme="majorBidi" w:hAnsiTheme="majorBidi" w:cstheme="majorBidi"/>
                <w:szCs w:val="24"/>
                <w:lang w:eastAsia="en-GB"/>
              </w:rPr>
            </w:pPr>
          </w:p>
        </w:tc>
        <w:tc>
          <w:tcPr>
            <w:tcW w:w="1895" w:type="dxa"/>
          </w:tcPr>
          <w:p w14:paraId="362347E7" w14:textId="77777777" w:rsidR="00192614" w:rsidRPr="0042050F" w:rsidRDefault="0019261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tab ‘to repent’</w:t>
            </w:r>
          </w:p>
        </w:tc>
        <w:tc>
          <w:tcPr>
            <w:tcW w:w="2835" w:type="dxa"/>
          </w:tcPr>
          <w:p w14:paraId="028A3187" w14:textId="77777777" w:rsidR="00192614" w:rsidRPr="0042050F" w:rsidRDefault="0019261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ktab ‘book’</w:t>
            </w:r>
          </w:p>
        </w:tc>
        <w:tc>
          <w:tcPr>
            <w:tcW w:w="2924" w:type="dxa"/>
          </w:tcPr>
          <w:p w14:paraId="0A9ABBE6" w14:textId="77777777" w:rsidR="00192614" w:rsidRPr="0042050F" w:rsidRDefault="0019261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lang w:eastAsia="en-GB"/>
              </w:rPr>
              <w:t>---</w:t>
            </w:r>
          </w:p>
        </w:tc>
      </w:tr>
      <w:tr w:rsidR="00192614" w:rsidRPr="0042050F" w14:paraId="60EA067E" w14:textId="77777777" w:rsidTr="00192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vMerge w:val="restart"/>
          </w:tcPr>
          <w:p w14:paraId="0E5E21C0" w14:textId="77777777" w:rsidR="00192614" w:rsidRPr="0042050F" w:rsidRDefault="00192614" w:rsidP="00CF432F">
            <w:pPr>
              <w:rPr>
                <w:rFonts w:asciiTheme="majorBidi" w:hAnsiTheme="majorBidi" w:cstheme="majorBidi"/>
                <w:szCs w:val="24"/>
                <w:lang w:eastAsia="en-GB"/>
              </w:rPr>
            </w:pPr>
            <w:r w:rsidRPr="0042050F">
              <w:rPr>
                <w:rFonts w:asciiTheme="majorBidi" w:hAnsiTheme="majorBidi" w:cstheme="majorBidi"/>
                <w:szCs w:val="24"/>
                <w:lang w:eastAsia="en-GB"/>
              </w:rPr>
              <w:t>Second set</w:t>
            </w:r>
          </w:p>
        </w:tc>
        <w:tc>
          <w:tcPr>
            <w:tcW w:w="1895" w:type="dxa"/>
          </w:tcPr>
          <w:p w14:paraId="4C417A92" w14:textId="77777777" w:rsidR="00192614" w:rsidRPr="0042050F" w:rsidRDefault="0019261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rPr>
              <w:t xml:space="preserve">bulha ‘her urine’ </w:t>
            </w:r>
          </w:p>
        </w:tc>
        <w:tc>
          <w:tcPr>
            <w:tcW w:w="2835" w:type="dxa"/>
          </w:tcPr>
          <w:p w14:paraId="0708193F" w14:textId="77777777" w:rsidR="00192614" w:rsidRPr="0042050F" w:rsidRDefault="0019261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rPr>
              <w:t>sbulha ‘her ear (of grain)’</w:t>
            </w:r>
          </w:p>
        </w:tc>
        <w:tc>
          <w:tcPr>
            <w:tcW w:w="2924" w:type="dxa"/>
          </w:tcPr>
          <w:p w14:paraId="5CBD3012" w14:textId="77777777" w:rsidR="00192614" w:rsidRPr="0042050F" w:rsidRDefault="0019261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rPr>
              <w:t>ksbulha ‘they owned it’</w:t>
            </w:r>
          </w:p>
        </w:tc>
      </w:tr>
      <w:tr w:rsidR="00192614" w:rsidRPr="0042050F" w14:paraId="442D1F2D" w14:textId="77777777" w:rsidTr="00192614">
        <w:tc>
          <w:tcPr>
            <w:cnfStyle w:val="001000000000" w:firstRow="0" w:lastRow="0" w:firstColumn="1" w:lastColumn="0" w:oddVBand="0" w:evenVBand="0" w:oddHBand="0" w:evenHBand="0" w:firstRowFirstColumn="0" w:firstRowLastColumn="0" w:lastRowFirstColumn="0" w:lastRowLastColumn="0"/>
            <w:tcW w:w="1366" w:type="dxa"/>
            <w:vMerge/>
          </w:tcPr>
          <w:p w14:paraId="0D07F574" w14:textId="77777777" w:rsidR="00192614" w:rsidRPr="0042050F" w:rsidRDefault="00192614" w:rsidP="00CF432F">
            <w:pPr>
              <w:rPr>
                <w:rFonts w:asciiTheme="majorBidi" w:hAnsiTheme="majorBidi" w:cstheme="majorBidi"/>
                <w:szCs w:val="24"/>
                <w:lang w:eastAsia="en-GB"/>
              </w:rPr>
            </w:pPr>
          </w:p>
        </w:tc>
        <w:tc>
          <w:tcPr>
            <w:tcW w:w="1895" w:type="dxa"/>
          </w:tcPr>
          <w:p w14:paraId="05602947" w14:textId="77777777" w:rsidR="00192614" w:rsidRPr="0042050F" w:rsidRDefault="0019261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rPr>
              <w:t>dulha (nonce)</w:t>
            </w:r>
          </w:p>
        </w:tc>
        <w:tc>
          <w:tcPr>
            <w:tcW w:w="2835" w:type="dxa"/>
          </w:tcPr>
          <w:p w14:paraId="551C3CDE" w14:textId="77777777" w:rsidR="00192614" w:rsidRPr="0042050F" w:rsidRDefault="0019261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rPr>
              <w:t>kdulha (nonce)</w:t>
            </w:r>
          </w:p>
        </w:tc>
        <w:tc>
          <w:tcPr>
            <w:tcW w:w="2924" w:type="dxa"/>
          </w:tcPr>
          <w:p w14:paraId="3757F3B4" w14:textId="77777777" w:rsidR="00192614" w:rsidRPr="0042050F" w:rsidRDefault="0019261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lang w:eastAsia="en-GB"/>
              </w:rPr>
            </w:pPr>
            <w:r w:rsidRPr="0042050F">
              <w:rPr>
                <w:rFonts w:asciiTheme="majorBidi" w:hAnsiTheme="majorBidi" w:cstheme="majorBidi"/>
                <w:szCs w:val="24"/>
              </w:rPr>
              <w:t>bkdulha (nonce)</w:t>
            </w:r>
          </w:p>
        </w:tc>
      </w:tr>
    </w:tbl>
    <w:p w14:paraId="1211D293" w14:textId="77777777" w:rsidR="00192614" w:rsidRPr="0042050F" w:rsidRDefault="00192614" w:rsidP="00CF432F">
      <w:pPr>
        <w:spacing w:line="360" w:lineRule="auto"/>
        <w:rPr>
          <w:rFonts w:asciiTheme="majorBidi" w:hAnsiTheme="majorBidi" w:cstheme="majorBidi"/>
          <w:lang w:eastAsia="en-GB"/>
        </w:rPr>
      </w:pPr>
    </w:p>
    <w:p w14:paraId="40AE6F15" w14:textId="210D263A" w:rsidR="00DF637D" w:rsidRPr="0042050F" w:rsidRDefault="00192614" w:rsidP="00CF432F">
      <w:pPr>
        <w:spacing w:line="360" w:lineRule="auto"/>
        <w:rPr>
          <w:rFonts w:asciiTheme="majorBidi" w:hAnsiTheme="majorBidi" w:cstheme="majorBidi"/>
          <w:lang w:eastAsia="en-GB"/>
        </w:rPr>
      </w:pPr>
      <w:r w:rsidRPr="0042050F">
        <w:rPr>
          <w:rFonts w:asciiTheme="majorBidi" w:hAnsiTheme="majorBidi" w:cstheme="majorBidi"/>
          <w:lang w:eastAsia="en-GB"/>
        </w:rPr>
        <w:t>Their analysis was built on C-centre analysis</w:t>
      </w:r>
      <w:r w:rsidR="00B00ED0" w:rsidRPr="0042050F">
        <w:rPr>
          <w:rFonts w:asciiTheme="majorBidi" w:hAnsiTheme="majorBidi" w:cstheme="majorBidi"/>
          <w:lang w:eastAsia="en-GB"/>
        </w:rPr>
        <w:t>,</w:t>
      </w:r>
      <w:r w:rsidRPr="0042050F">
        <w:rPr>
          <w:rFonts w:asciiTheme="majorBidi" w:hAnsiTheme="majorBidi" w:cstheme="majorBidi"/>
          <w:lang w:eastAsia="en-GB"/>
        </w:rPr>
        <w:t xml:space="preserve"> as presented</w:t>
      </w:r>
      <w:r w:rsidR="0020751E" w:rsidRPr="0042050F">
        <w:rPr>
          <w:rFonts w:asciiTheme="majorBidi" w:hAnsiTheme="majorBidi" w:cstheme="majorBidi"/>
          <w:lang w:eastAsia="en-GB"/>
        </w:rPr>
        <w:t xml:space="preserve"> in the schemas depicted</w:t>
      </w:r>
      <w:r w:rsidRPr="0042050F">
        <w:rPr>
          <w:rFonts w:asciiTheme="majorBidi" w:hAnsiTheme="majorBidi" w:cstheme="majorBidi"/>
          <w:lang w:eastAsia="en-GB"/>
        </w:rPr>
        <w:t xml:space="preserve"> below in Figure 2.15</w:t>
      </w:r>
      <w:r w:rsidR="003355EE" w:rsidRPr="0042050F">
        <w:rPr>
          <w:rFonts w:asciiTheme="majorBidi" w:hAnsiTheme="majorBidi" w:cstheme="majorBidi"/>
          <w:lang w:eastAsia="en-GB"/>
        </w:rPr>
        <w:t>.</w:t>
      </w:r>
    </w:p>
    <w:p w14:paraId="02903E40" w14:textId="77777777" w:rsidR="00802616" w:rsidRPr="0042050F" w:rsidRDefault="00802616" w:rsidP="00CF432F">
      <w:pPr>
        <w:spacing w:line="360" w:lineRule="auto"/>
        <w:rPr>
          <w:rFonts w:asciiTheme="majorBidi" w:hAnsiTheme="majorBidi" w:cstheme="majorBidi"/>
          <w:lang w:eastAsia="en-GB"/>
        </w:rPr>
      </w:pPr>
    </w:p>
    <w:p w14:paraId="23DA8423" w14:textId="2F893BC3" w:rsidR="00192614" w:rsidRPr="0042050F" w:rsidRDefault="00192614" w:rsidP="00CF432F">
      <w:pPr>
        <w:spacing w:line="360" w:lineRule="auto"/>
        <w:rPr>
          <w:rFonts w:asciiTheme="majorBidi" w:hAnsiTheme="majorBidi" w:cstheme="majorBidi"/>
          <w:lang w:eastAsia="en-GB"/>
        </w:rPr>
      </w:pPr>
      <w:r w:rsidRPr="0042050F">
        <w:rPr>
          <w:noProof/>
        </w:rPr>
        <w:drawing>
          <wp:inline distT="0" distB="0" distL="0" distR="0" wp14:anchorId="5E59B648" wp14:editId="5E9F0CFD">
            <wp:extent cx="5164392" cy="2767263"/>
            <wp:effectExtent l="0" t="0" r="5080" b="1905"/>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0-04-15 at 9.37.58 pm.png"/>
                    <pic:cNvPicPr/>
                  </pic:nvPicPr>
                  <pic:blipFill rotWithShape="1">
                    <a:blip r:embed="rId25">
                      <a:extLst>
                        <a:ext uri="{28A0092B-C50C-407E-A947-70E740481C1C}">
                          <a14:useLocalDpi xmlns:a14="http://schemas.microsoft.com/office/drawing/2010/main" val="0"/>
                        </a:ext>
                      </a:extLst>
                    </a:blip>
                    <a:srcRect l="2662" t="8745" r="7143" b="2487"/>
                    <a:stretch/>
                  </pic:blipFill>
                  <pic:spPr bwMode="auto">
                    <a:xfrm>
                      <a:off x="0" y="0"/>
                      <a:ext cx="5164392" cy="2767263"/>
                    </a:xfrm>
                    <a:prstGeom prst="rect">
                      <a:avLst/>
                    </a:prstGeom>
                    <a:ln>
                      <a:noFill/>
                    </a:ln>
                    <a:extLst>
                      <a:ext uri="{53640926-AAD7-44D8-BBD7-CCE9431645EC}">
                        <a14:shadowObscured xmlns:a14="http://schemas.microsoft.com/office/drawing/2010/main"/>
                      </a:ext>
                    </a:extLst>
                  </pic:spPr>
                </pic:pic>
              </a:graphicData>
            </a:graphic>
          </wp:inline>
        </w:drawing>
      </w:r>
    </w:p>
    <w:p w14:paraId="034D0C5F" w14:textId="3EC67996" w:rsidR="00802616" w:rsidRPr="0042050F" w:rsidRDefault="00137ADA" w:rsidP="00CF432F">
      <w:pPr>
        <w:tabs>
          <w:tab w:val="left" w:pos="3066"/>
        </w:tabs>
        <w:spacing w:line="360" w:lineRule="auto"/>
        <w:rPr>
          <w:rFonts w:asciiTheme="majorBidi" w:hAnsiTheme="majorBidi" w:cstheme="majorBidi"/>
          <w:lang w:eastAsia="en-GB"/>
        </w:rPr>
      </w:pPr>
      <w:r w:rsidRPr="0042050F">
        <w:rPr>
          <w:noProof/>
        </w:rPr>
        <mc:AlternateContent>
          <mc:Choice Requires="wps">
            <w:drawing>
              <wp:anchor distT="0" distB="0" distL="114300" distR="114300" simplePos="0" relativeHeight="252050432" behindDoc="1" locked="0" layoutInCell="1" allowOverlap="1" wp14:anchorId="048C27DD" wp14:editId="0EE85906">
                <wp:simplePos x="0" y="0"/>
                <wp:positionH relativeFrom="column">
                  <wp:posOffset>1212</wp:posOffset>
                </wp:positionH>
                <wp:positionV relativeFrom="paragraph">
                  <wp:posOffset>30422</wp:posOffset>
                </wp:positionV>
                <wp:extent cx="5683885" cy="763097"/>
                <wp:effectExtent l="0" t="0" r="5715" b="0"/>
                <wp:wrapNone/>
                <wp:docPr id="31440" name="Text Box 31440"/>
                <wp:cNvGraphicFramePr/>
                <a:graphic xmlns:a="http://schemas.openxmlformats.org/drawingml/2006/main">
                  <a:graphicData uri="http://schemas.microsoft.com/office/word/2010/wordprocessingShape">
                    <wps:wsp>
                      <wps:cNvSpPr txBox="1"/>
                      <wps:spPr>
                        <a:xfrm>
                          <a:off x="0" y="0"/>
                          <a:ext cx="5683885" cy="763097"/>
                        </a:xfrm>
                        <a:prstGeom prst="rect">
                          <a:avLst/>
                        </a:prstGeom>
                        <a:solidFill>
                          <a:prstClr val="white"/>
                        </a:solidFill>
                        <a:ln>
                          <a:noFill/>
                        </a:ln>
                      </wps:spPr>
                      <wps:txbx>
                        <w:txbxContent>
                          <w:p w14:paraId="75B3E589" w14:textId="6D0373F8" w:rsidR="00BF7515" w:rsidRPr="00586530" w:rsidRDefault="00BF7515" w:rsidP="002B621E">
                            <w:pPr>
                              <w:pStyle w:val="Caption"/>
                              <w:rPr>
                                <w:rFonts w:asciiTheme="majorBidi" w:hAnsiTheme="majorBidi" w:cstheme="majorBidi"/>
                                <w:noProof/>
                                <w:szCs w:val="24"/>
                                <w:lang w:eastAsia="en-GB"/>
                              </w:rPr>
                            </w:pPr>
                            <w:bookmarkStart w:id="43" w:name="_Toc68645257"/>
                            <w:r w:rsidRPr="00586530">
                              <w:rPr>
                                <w:szCs w:val="24"/>
                              </w:rPr>
                              <w:t xml:space="preserve">Figure 2. </w:t>
                            </w:r>
                            <w:r w:rsidRPr="00586530">
                              <w:rPr>
                                <w:szCs w:val="24"/>
                              </w:rPr>
                              <w:fldChar w:fldCharType="begin"/>
                            </w:r>
                            <w:r w:rsidRPr="00586530">
                              <w:rPr>
                                <w:szCs w:val="24"/>
                              </w:rPr>
                              <w:instrText xml:space="preserve"> SEQ Figure_2. \* ARABIC </w:instrText>
                            </w:r>
                            <w:r w:rsidRPr="00586530">
                              <w:rPr>
                                <w:szCs w:val="24"/>
                              </w:rPr>
                              <w:fldChar w:fldCharType="separate"/>
                            </w:r>
                            <w:r w:rsidR="00D21780">
                              <w:rPr>
                                <w:noProof/>
                                <w:szCs w:val="24"/>
                              </w:rPr>
                              <w:t>15</w:t>
                            </w:r>
                            <w:r w:rsidRPr="00586530">
                              <w:rPr>
                                <w:szCs w:val="24"/>
                              </w:rPr>
                              <w:fldChar w:fldCharType="end"/>
                            </w:r>
                            <w:r w:rsidRPr="00586530">
                              <w:rPr>
                                <w:szCs w:val="24"/>
                              </w:rPr>
                              <w:t xml:space="preserve">: </w:t>
                            </w:r>
                            <w:r w:rsidRPr="00586530">
                              <w:rPr>
                                <w:rFonts w:asciiTheme="majorBidi" w:hAnsiTheme="majorBidi" w:cstheme="majorBidi"/>
                                <w:szCs w:val="24"/>
                              </w:rPr>
                              <w:t>“</w:t>
                            </w:r>
                            <w:r w:rsidRPr="00586530">
                              <w:rPr>
                                <w:rFonts w:asciiTheme="majorBidi" w:eastAsia="Times New Roman" w:hAnsiTheme="majorBidi" w:cstheme="majorBidi"/>
                                <w:szCs w:val="24"/>
                              </w:rPr>
                              <w:t>Schematic representation of three intervals delineated by points in an initial consonant cluster and a common anchor. The alignment schema on the left represents temporal predictions of the simplex onset hypothesis. The alignment schema on the right represents predictions of the complex onset hypothesis” (Shaw et al., 2009, p:189)</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C27DD" id="Text Box 31440" o:spid="_x0000_s1047" type="#_x0000_t202" style="position:absolute;margin-left:.1pt;margin-top:2.4pt;width:447.55pt;height:60.1pt;z-index:-25126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JmaNgIAAHAEAAAOAAAAZHJzL2Uyb0RvYy54bWysVE1v2zAMvQ/YfxB0X5yPNs2MOEWWIsOA&#13;&#10;oi2QDD0rshwLkERNUmJnv36UHCddt9Owi0yR1JP4Hun5fasVOQrnJZiCjgZDSoThUEqzL+j37frT&#13;&#10;jBIfmCmZAiMKehKe3i8+fpg3NhdjqEGVwhEEMT5vbEHrEGyeZZ7XQjM/ACsMBitwmgXcun1WOtYg&#13;&#10;ulbZeDicZg240jrgwnv0PnRBukj4VSV4eK4qLwJRBcW3hbS6tO7imi3mLN87ZmvJz89g//AKzaTB&#13;&#10;Sy9QDywwcnDyDygtuQMPVRhw0BlUleQi1YDVjIbvqtnUzIpUC5Lj7YUm//9g+dPxxRFZFnQyurlB&#13;&#10;hgzTKNNWtIF8gZZ0XmSpsT7H5I3F9NBiCNWO7EW/R2csvq2cjl8si2Ac0U4XjiMgR+ftdDaZzW4p&#13;&#10;4Ri7m06Gn+8iTHY9bZ0PXwVoEo2COtQwUcuOjz50qX1KvMyDkuVaKhU3MbBSjhwZ6t3UMogz+G9Z&#13;&#10;ysRcA/FUBxg92bWUaIV21yZixpc6d1CesHwHXRt5y9cSL3xkPrwwh32DFeMshGdcKgVNQeFsUVKD&#13;&#10;+/k3f8xHOTFKSYN9WFD/48CcoER9Myh0bNrecL2x6w1z0CvAUkc4ZZYnEw+4oHqzcqBfcUSW8RYM&#13;&#10;McPxroKG3lyFbhpwxLhYLlMStqZl4dFsLI/QPbHb9pU5e5YloKBP0Hcoy9+p0+V2NC8PASqZpIvE&#13;&#10;diye+ca2TuKfRzDOzdt9yrr+KBa/AAAA//8DAFBLAwQUAAYACAAAACEAWo251+EAAAALAQAADwAA&#13;&#10;AGRycy9kb3ducmV2LnhtbEyPQU/DMAyF70j8h8hIXBBLKWwaXdMJVriNw8a0c9aYtqJxqiRdu3+P&#13;&#10;OcHFkvWen9+XryfbiTP60DpS8DBLQCBVzrRUKzh8vt8vQYSoyejOESq4YIB1cX2V68y4kXZ43sda&#13;&#10;cAiFTCtoYuwzKUPVoNVh5nok1r6ctzry6mtpvB453HYyTZKFtLol/tDoHjcNVt/7wSpYlH4Yd7S5&#13;&#10;Kw9vW/3R1+nx9XJU6vZmKlc8XlYgIk7x7wJ+Gbg/FFzs5AYyQXQKUvYpeGIGFpfP80cQJ3al8wRk&#13;&#10;kcv/DMUPAAAA//8DAFBLAQItABQABgAIAAAAIQC2gziS/gAAAOEBAAATAAAAAAAAAAAAAAAAAAAA&#13;&#10;AABbQ29udGVudF9UeXBlc10ueG1sUEsBAi0AFAAGAAgAAAAhADj9If/WAAAAlAEAAAsAAAAAAAAA&#13;&#10;AAAAAAAALwEAAF9yZWxzLy5yZWxzUEsBAi0AFAAGAAgAAAAhAFtwmZo2AgAAcAQAAA4AAAAAAAAA&#13;&#10;AAAAAAAALgIAAGRycy9lMm9Eb2MueG1sUEsBAi0AFAAGAAgAAAAhAFqNudfhAAAACwEAAA8AAAAA&#13;&#10;AAAAAAAAAAAAkAQAAGRycy9kb3ducmV2LnhtbFBLBQYAAAAABAAEAPMAAACeBQAAAAA=&#13;&#10;" stroked="f">
                <v:textbox inset="0,0,0,0">
                  <w:txbxContent>
                    <w:p w14:paraId="75B3E589" w14:textId="6D0373F8" w:rsidR="00BF7515" w:rsidRPr="00586530" w:rsidRDefault="00BF7515" w:rsidP="002B621E">
                      <w:pPr>
                        <w:pStyle w:val="Caption"/>
                        <w:rPr>
                          <w:rFonts w:asciiTheme="majorBidi" w:hAnsiTheme="majorBidi" w:cstheme="majorBidi"/>
                          <w:noProof/>
                          <w:szCs w:val="24"/>
                          <w:lang w:eastAsia="en-GB"/>
                        </w:rPr>
                      </w:pPr>
                      <w:bookmarkStart w:id="54" w:name="_Toc68645257"/>
                      <w:r w:rsidRPr="00586530">
                        <w:rPr>
                          <w:szCs w:val="24"/>
                        </w:rPr>
                        <w:t xml:space="preserve">Figure 2. </w:t>
                      </w:r>
                      <w:r w:rsidRPr="00586530">
                        <w:rPr>
                          <w:szCs w:val="24"/>
                        </w:rPr>
                        <w:fldChar w:fldCharType="begin"/>
                      </w:r>
                      <w:r w:rsidRPr="00586530">
                        <w:rPr>
                          <w:szCs w:val="24"/>
                        </w:rPr>
                        <w:instrText xml:space="preserve"> SEQ Figure_2. \* ARABIC </w:instrText>
                      </w:r>
                      <w:r w:rsidRPr="00586530">
                        <w:rPr>
                          <w:szCs w:val="24"/>
                        </w:rPr>
                        <w:fldChar w:fldCharType="separate"/>
                      </w:r>
                      <w:r w:rsidR="00D21780">
                        <w:rPr>
                          <w:noProof/>
                          <w:szCs w:val="24"/>
                        </w:rPr>
                        <w:t>15</w:t>
                      </w:r>
                      <w:r w:rsidRPr="00586530">
                        <w:rPr>
                          <w:szCs w:val="24"/>
                        </w:rPr>
                        <w:fldChar w:fldCharType="end"/>
                      </w:r>
                      <w:r w:rsidRPr="00586530">
                        <w:rPr>
                          <w:szCs w:val="24"/>
                        </w:rPr>
                        <w:t xml:space="preserve">: </w:t>
                      </w:r>
                      <w:r w:rsidRPr="00586530">
                        <w:rPr>
                          <w:rFonts w:asciiTheme="majorBidi" w:hAnsiTheme="majorBidi" w:cstheme="majorBidi"/>
                          <w:szCs w:val="24"/>
                        </w:rPr>
                        <w:t>“</w:t>
                      </w:r>
                      <w:r w:rsidRPr="00586530">
                        <w:rPr>
                          <w:rFonts w:asciiTheme="majorBidi" w:eastAsia="Times New Roman" w:hAnsiTheme="majorBidi" w:cstheme="majorBidi"/>
                          <w:szCs w:val="24"/>
                        </w:rPr>
                        <w:t>Schematic representation of three intervals delineated by points in an initial consonant cluster and a common anchor. The alignment schema on the left represents temporal predictions of the simplex onset hypothesis. The alignment schema on the right represents predictions of the complex onset hypothesis” (Shaw et al., 2009, p:189)</w:t>
                      </w:r>
                      <w:bookmarkEnd w:id="54"/>
                    </w:p>
                  </w:txbxContent>
                </v:textbox>
              </v:shape>
            </w:pict>
          </mc:Fallback>
        </mc:AlternateContent>
      </w:r>
      <w:r w:rsidR="002B621E" w:rsidRPr="0042050F">
        <w:rPr>
          <w:rFonts w:asciiTheme="majorBidi" w:hAnsiTheme="majorBidi" w:cstheme="majorBidi"/>
          <w:lang w:eastAsia="en-GB"/>
        </w:rPr>
        <w:tab/>
      </w:r>
    </w:p>
    <w:p w14:paraId="097B162D" w14:textId="77777777" w:rsidR="00246882" w:rsidRPr="0042050F" w:rsidRDefault="00246882" w:rsidP="00CF432F">
      <w:pPr>
        <w:spacing w:line="360" w:lineRule="auto"/>
        <w:rPr>
          <w:rFonts w:asciiTheme="majorBidi" w:hAnsiTheme="majorBidi" w:cstheme="majorBidi"/>
          <w:lang w:eastAsia="en-GB"/>
        </w:rPr>
      </w:pPr>
    </w:p>
    <w:p w14:paraId="0DE4EED6" w14:textId="77777777" w:rsidR="00246882" w:rsidRPr="0042050F" w:rsidRDefault="00246882" w:rsidP="00CF432F">
      <w:pPr>
        <w:spacing w:line="360" w:lineRule="auto"/>
        <w:rPr>
          <w:rFonts w:asciiTheme="majorBidi" w:hAnsiTheme="majorBidi" w:cstheme="majorBidi"/>
          <w:lang w:eastAsia="en-GB"/>
        </w:rPr>
      </w:pPr>
    </w:p>
    <w:p w14:paraId="213360AD" w14:textId="4F3E7DF0" w:rsidR="00246882" w:rsidRPr="0042050F" w:rsidRDefault="00246882" w:rsidP="00CF432F">
      <w:pPr>
        <w:spacing w:line="360" w:lineRule="auto"/>
        <w:rPr>
          <w:rFonts w:asciiTheme="majorBidi" w:hAnsiTheme="majorBidi" w:cstheme="majorBidi"/>
          <w:lang w:eastAsia="en-GB"/>
        </w:rPr>
      </w:pPr>
    </w:p>
    <w:p w14:paraId="2B723EAC" w14:textId="4FD6AD85" w:rsidR="00414430" w:rsidRPr="0042050F" w:rsidRDefault="00414430" w:rsidP="00CF432F">
      <w:pPr>
        <w:spacing w:line="360" w:lineRule="auto"/>
        <w:rPr>
          <w:rFonts w:asciiTheme="majorBidi" w:hAnsiTheme="majorBidi" w:cstheme="majorBidi"/>
          <w:lang w:eastAsia="en-GB"/>
        </w:rPr>
      </w:pPr>
      <w:r w:rsidRPr="0042050F">
        <w:rPr>
          <w:rFonts w:asciiTheme="majorBidi" w:hAnsiTheme="majorBidi" w:cstheme="majorBidi"/>
          <w:lang w:eastAsia="en-GB"/>
        </w:rPr>
        <w:t>Shaw, Gafos, Hoole &amp; Zeroula (2009, p. 189-190) explain Figure 2.15 as follows:</w:t>
      </w:r>
    </w:p>
    <w:p w14:paraId="7CFE9F9E" w14:textId="6E8C6ED0" w:rsidR="00414430" w:rsidRPr="0042050F" w:rsidRDefault="00414430" w:rsidP="00414430">
      <w:pPr>
        <w:pStyle w:val="NormalWeb"/>
        <w:spacing w:line="360" w:lineRule="auto"/>
        <w:ind w:left="993"/>
        <w:rPr>
          <w:rFonts w:asciiTheme="majorBidi" w:hAnsiTheme="majorBidi" w:cstheme="majorBidi"/>
          <w:sz w:val="24"/>
          <w:szCs w:val="24"/>
        </w:rPr>
      </w:pPr>
      <w:r w:rsidRPr="0042050F">
        <w:rPr>
          <w:rFonts w:asciiTheme="majorBidi" w:hAnsiTheme="majorBidi" w:cstheme="majorBidi"/>
          <w:lang w:eastAsia="en-GB"/>
        </w:rPr>
        <w:t>“</w:t>
      </w:r>
      <w:r w:rsidRPr="0042050F">
        <w:rPr>
          <w:rFonts w:asciiTheme="majorBidi" w:eastAsia="Advmimprint" w:hAnsiTheme="majorBidi" w:cstheme="majorBidi"/>
          <w:sz w:val="24"/>
          <w:szCs w:val="24"/>
        </w:rPr>
        <w:t xml:space="preserve">In these schemas, the temporal structure of segments is represented by three connected lines: a dotted line corresponding to movement towards constriction, a solid line corresponding to constriction duration and a second dotted line corresponding to movement away from constriction. For both alignment schemas, three words differing in the number of initial consonants, </w:t>
      </w:r>
      <w:r w:rsidRPr="0042050F">
        <w:rPr>
          <w:rFonts w:asciiTheme="majorBidi" w:hAnsiTheme="majorBidi" w:cstheme="majorBidi"/>
          <w:sz w:val="24"/>
          <w:szCs w:val="24"/>
        </w:rPr>
        <w:t>r</w:t>
      </w:r>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kr</w:t>
      </w:r>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skr</w:t>
      </w:r>
      <w:r w:rsidRPr="0042050F">
        <w:rPr>
          <w:rFonts w:asciiTheme="majorBidi" w:eastAsia="Advmimprint" w:hAnsiTheme="majorBidi" w:cstheme="majorBidi"/>
          <w:sz w:val="24"/>
          <w:szCs w:val="24"/>
        </w:rPr>
        <w:t xml:space="preserve">, are shown. In addition, the figure shows three intervals for each word type. The intervals are left-delimited by the left edge, </w:t>
      </w:r>
      <w:r w:rsidRPr="0042050F">
        <w:rPr>
          <w:rFonts w:asciiTheme="majorBidi" w:eastAsia="Advmimprint" w:hAnsiTheme="majorBidi" w:cstheme="majorBidi"/>
          <w:sz w:val="24"/>
          <w:szCs w:val="24"/>
        </w:rPr>
        <w:lastRenderedPageBreak/>
        <w:t xml:space="preserve">right edge and centre of the consonant cluster, and right- delimited by a common anchor point. The relevant pattern is in how the duration of different intervals changes across words with increasing numbers of initial consonants, </w:t>
      </w:r>
      <w:proofErr w:type="gramStart"/>
      <w:r w:rsidRPr="0042050F">
        <w:rPr>
          <w:rFonts w:asciiTheme="majorBidi" w:eastAsia="Advmimprint" w:hAnsiTheme="majorBidi" w:cstheme="majorBidi"/>
          <w:sz w:val="24"/>
          <w:szCs w:val="24"/>
        </w:rPr>
        <w:t>e.g.</w:t>
      </w:r>
      <w:proofErr w:type="gramEnd"/>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laid</w:t>
      </w:r>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played</w:t>
      </w:r>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 xml:space="preserve">splayed </w:t>
      </w:r>
      <w:r w:rsidRPr="0042050F">
        <w:rPr>
          <w:rFonts w:asciiTheme="majorBidi" w:eastAsia="Advmimprint" w:hAnsiTheme="majorBidi" w:cstheme="majorBidi"/>
          <w:sz w:val="24"/>
          <w:szCs w:val="24"/>
        </w:rPr>
        <w:t xml:space="preserve">or </w:t>
      </w:r>
      <w:r w:rsidRPr="0042050F">
        <w:rPr>
          <w:rFonts w:asciiTheme="majorBidi" w:hAnsiTheme="majorBidi" w:cstheme="majorBidi"/>
          <w:sz w:val="24"/>
          <w:szCs w:val="24"/>
        </w:rPr>
        <w:t>rue</w:t>
      </w:r>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crew</w:t>
      </w:r>
      <w:r w:rsidRPr="0042050F">
        <w:rPr>
          <w:rFonts w:asciiTheme="majorBidi" w:eastAsia="Advmimprint" w:hAnsiTheme="majorBidi" w:cstheme="majorBidi"/>
          <w:sz w:val="24"/>
          <w:szCs w:val="24"/>
        </w:rPr>
        <w:t xml:space="preserve">, </w:t>
      </w:r>
      <w:r w:rsidRPr="0042050F">
        <w:rPr>
          <w:rFonts w:asciiTheme="majorBidi" w:hAnsiTheme="majorBidi" w:cstheme="majorBidi"/>
          <w:sz w:val="24"/>
          <w:szCs w:val="24"/>
        </w:rPr>
        <w:t>screw</w:t>
      </w:r>
      <w:r w:rsidRPr="0042050F">
        <w:rPr>
          <w:rFonts w:asciiTheme="majorBidi" w:eastAsia="Advmimprint" w:hAnsiTheme="majorBidi" w:cstheme="majorBidi"/>
          <w:sz w:val="24"/>
          <w:szCs w:val="24"/>
        </w:rPr>
        <w:t>. The most stable interval in each alignment schema is denoted by a vertical dashed line running from top to bottom, across all words within that schema. Simplex onset alignment corresponds to a pattern whereby the RIGHT EDGE TO ANCHOR interval is more stable than the CENTRE TO ANCHOR interval or the LEFT EDGE TO ANCHOR interval (Byrd 1995). Complex onset alignment corresponds to a different pattern, whereby the centre to anchor interval is more stable across words than the left edge to anchor interval and the right edge to anchor interval (Browman &amp; Goldstein 1988, Honorof &amp; Browman 1995)”.</w:t>
      </w:r>
    </w:p>
    <w:p w14:paraId="0CED0C54" w14:textId="77777777" w:rsidR="00414430" w:rsidRPr="0042050F" w:rsidRDefault="00414430" w:rsidP="00CF432F">
      <w:pPr>
        <w:spacing w:line="360" w:lineRule="auto"/>
        <w:rPr>
          <w:rFonts w:asciiTheme="majorBidi" w:hAnsiTheme="majorBidi" w:cstheme="majorBidi"/>
          <w:lang w:eastAsia="en-GB"/>
        </w:rPr>
      </w:pPr>
    </w:p>
    <w:p w14:paraId="47461E2C" w14:textId="1E489D01" w:rsidR="00192614" w:rsidRPr="0042050F" w:rsidRDefault="00192614" w:rsidP="00CF432F">
      <w:pPr>
        <w:spacing w:line="360" w:lineRule="auto"/>
        <w:rPr>
          <w:rFonts w:asciiTheme="majorBidi" w:hAnsiTheme="majorBidi" w:cstheme="majorBidi"/>
          <w:lang w:eastAsia="en-GB"/>
        </w:rPr>
      </w:pPr>
      <w:r w:rsidRPr="0042050F">
        <w:rPr>
          <w:rFonts w:asciiTheme="majorBidi" w:hAnsiTheme="majorBidi" w:cstheme="majorBidi"/>
          <w:lang w:eastAsia="en-GB"/>
        </w:rPr>
        <w:t xml:space="preserve">The results </w:t>
      </w:r>
      <w:r w:rsidR="00B00ED0" w:rsidRPr="0042050F">
        <w:rPr>
          <w:rFonts w:asciiTheme="majorBidi" w:hAnsiTheme="majorBidi" w:cstheme="majorBidi"/>
          <w:lang w:eastAsia="en-GB"/>
        </w:rPr>
        <w:t xml:space="preserve">of the </w:t>
      </w:r>
      <w:r w:rsidR="00F01DC6" w:rsidRPr="0042050F">
        <w:rPr>
          <w:rFonts w:asciiTheme="majorBidi" w:hAnsiTheme="majorBidi" w:cstheme="majorBidi"/>
          <w:lang w:eastAsia="en-GB"/>
        </w:rPr>
        <w:t xml:space="preserve">studies </w:t>
      </w:r>
      <w:r w:rsidRPr="0042050F">
        <w:rPr>
          <w:rFonts w:asciiTheme="majorBidi" w:hAnsiTheme="majorBidi" w:cstheme="majorBidi"/>
          <w:lang w:eastAsia="en-GB"/>
        </w:rPr>
        <w:t xml:space="preserve">indicate that initial clusters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tend to </w:t>
      </w:r>
      <w:r w:rsidR="00F01DC6" w:rsidRPr="0042050F">
        <w:rPr>
          <w:rFonts w:asciiTheme="majorBidi" w:hAnsiTheme="majorBidi" w:cstheme="majorBidi"/>
          <w:lang w:eastAsia="en-GB"/>
        </w:rPr>
        <w:t>display patterns supporting</w:t>
      </w:r>
      <w:r w:rsidRPr="0042050F">
        <w:rPr>
          <w:rFonts w:asciiTheme="majorBidi" w:hAnsiTheme="majorBidi" w:cstheme="majorBidi"/>
          <w:lang w:eastAsia="en-GB"/>
        </w:rPr>
        <w:t xml:space="preserve"> </w:t>
      </w:r>
      <w:r w:rsidR="005B56FC" w:rsidRPr="0042050F">
        <w:rPr>
          <w:rFonts w:asciiTheme="majorBidi" w:hAnsiTheme="majorBidi" w:cstheme="majorBidi"/>
          <w:lang w:eastAsia="en-GB"/>
        </w:rPr>
        <w:t xml:space="preserve">the </w:t>
      </w:r>
      <w:r w:rsidRPr="0042050F">
        <w:rPr>
          <w:rFonts w:asciiTheme="majorBidi" w:hAnsiTheme="majorBidi" w:cstheme="majorBidi"/>
          <w:lang w:eastAsia="en-GB"/>
        </w:rPr>
        <w:t xml:space="preserve">simplex onset hypothesis. Initial clusters affiliate </w:t>
      </w:r>
      <w:r w:rsidR="00F01DC6" w:rsidRPr="0042050F">
        <w:rPr>
          <w:rFonts w:asciiTheme="majorBidi" w:hAnsiTheme="majorBidi" w:cstheme="majorBidi"/>
          <w:lang w:eastAsia="en-GB"/>
        </w:rPr>
        <w:t>to</w:t>
      </w:r>
      <w:r w:rsidRPr="0042050F">
        <w:rPr>
          <w:rFonts w:asciiTheme="majorBidi" w:hAnsiTheme="majorBidi" w:cstheme="majorBidi"/>
          <w:lang w:eastAsia="en-GB"/>
        </w:rPr>
        <w:t xml:space="preserve"> two syllables [sbu] &gt; [</w:t>
      </w:r>
      <w:proofErr w:type="gramStart"/>
      <w:r w:rsidRPr="0042050F">
        <w:rPr>
          <w:rFonts w:asciiTheme="majorBidi" w:hAnsiTheme="majorBidi" w:cstheme="majorBidi"/>
          <w:lang w:eastAsia="en-GB"/>
        </w:rPr>
        <w:t>s.bu</w:t>
      </w:r>
      <w:proofErr w:type="gramEnd"/>
      <w:r w:rsidRPr="0042050F">
        <w:rPr>
          <w:rFonts w:asciiTheme="majorBidi" w:hAnsiTheme="majorBidi" w:cstheme="majorBidi"/>
          <w:lang w:eastAsia="en-GB"/>
        </w:rPr>
        <w:t xml:space="preserve">]. This means CC initial clusters in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are </w:t>
      </w:r>
      <w:r w:rsidRPr="0042050F">
        <w:rPr>
          <w:rFonts w:asciiTheme="majorBidi" w:hAnsiTheme="majorBidi" w:cstheme="majorBidi"/>
          <w:b/>
          <w:bCs/>
          <w:lang w:eastAsia="en-GB"/>
        </w:rPr>
        <w:t xml:space="preserve">non-branching onsets </w:t>
      </w:r>
      <w:r w:rsidRPr="0042050F">
        <w:rPr>
          <w:rFonts w:asciiTheme="majorBidi" w:hAnsiTheme="majorBidi" w:cstheme="majorBidi"/>
          <w:lang w:eastAsia="en-GB"/>
        </w:rPr>
        <w:t xml:space="preserve">in articulatory </w:t>
      </w:r>
      <w:r w:rsidR="00F01DC6" w:rsidRPr="0042050F">
        <w:rPr>
          <w:rFonts w:asciiTheme="majorBidi" w:hAnsiTheme="majorBidi" w:cstheme="majorBidi"/>
          <w:lang w:eastAsia="en-GB"/>
        </w:rPr>
        <w:t>terms</w:t>
      </w:r>
      <w:r w:rsidRPr="0042050F">
        <w:rPr>
          <w:rFonts w:asciiTheme="majorBidi" w:hAnsiTheme="majorBidi" w:cstheme="majorBidi"/>
          <w:lang w:eastAsia="en-GB"/>
        </w:rPr>
        <w:t xml:space="preserve">. This articulatory finding about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confirms the generalisation concluded from the analysis of moraic theory in which branching clusters are </w:t>
      </w:r>
      <w:r w:rsidR="00F01DC6" w:rsidRPr="0042050F">
        <w:rPr>
          <w:rFonts w:asciiTheme="majorBidi" w:hAnsiTheme="majorBidi" w:cstheme="majorBidi"/>
          <w:lang w:eastAsia="en-GB"/>
        </w:rPr>
        <w:t xml:space="preserve">predicted to be </w:t>
      </w:r>
      <w:r w:rsidRPr="0042050F">
        <w:rPr>
          <w:rFonts w:asciiTheme="majorBidi" w:hAnsiTheme="majorBidi" w:cstheme="majorBidi"/>
          <w:lang w:eastAsia="en-GB"/>
        </w:rPr>
        <w:t xml:space="preserve">unattested in all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dialects</w:t>
      </w:r>
      <w:r w:rsidR="00F01DC6" w:rsidRPr="0042050F">
        <w:rPr>
          <w:rFonts w:asciiTheme="majorBidi" w:hAnsiTheme="majorBidi" w:cstheme="majorBidi"/>
          <w:lang w:eastAsia="en-GB"/>
        </w:rPr>
        <w:t>,</w:t>
      </w:r>
      <w:r w:rsidRPr="0042050F">
        <w:rPr>
          <w:rFonts w:asciiTheme="majorBidi" w:hAnsiTheme="majorBidi" w:cstheme="majorBidi"/>
          <w:lang w:eastAsia="en-GB"/>
        </w:rPr>
        <w:t xml:space="preserve"> including Moroccan </w:t>
      </w:r>
      <w:r w:rsidR="0076205C" w:rsidRPr="0042050F">
        <w:rPr>
          <w:rFonts w:asciiTheme="majorBidi" w:hAnsiTheme="majorBidi" w:cstheme="majorBidi"/>
          <w:lang w:eastAsia="en-GB"/>
        </w:rPr>
        <w:t>Arabic</w:t>
      </w:r>
      <w:r w:rsidRPr="0042050F">
        <w:rPr>
          <w:rFonts w:asciiTheme="majorBidi" w:hAnsiTheme="majorBidi" w:cstheme="majorBidi"/>
          <w:lang w:eastAsia="en-GB"/>
        </w:rPr>
        <w:t>.</w:t>
      </w:r>
    </w:p>
    <w:p w14:paraId="3A541240" w14:textId="5C918CD2" w:rsidR="00B348FE" w:rsidRPr="0042050F" w:rsidRDefault="00192614" w:rsidP="00137ADA">
      <w:pPr>
        <w:widowControl w:val="0"/>
        <w:autoSpaceDE w:val="0"/>
        <w:autoSpaceDN w:val="0"/>
        <w:adjustRightInd w:val="0"/>
        <w:spacing w:line="360" w:lineRule="auto"/>
        <w:rPr>
          <w:rFonts w:asciiTheme="majorBidi" w:hAnsiTheme="majorBidi" w:cstheme="majorBidi"/>
        </w:rPr>
      </w:pPr>
      <w:r w:rsidRPr="0042050F">
        <w:rPr>
          <w:rFonts w:asciiTheme="majorBidi" w:hAnsiTheme="majorBidi" w:cstheme="majorBidi"/>
          <w:lang w:eastAsia="en-GB"/>
        </w:rPr>
        <w:t>However,</w:t>
      </w:r>
      <w:r w:rsidRPr="0042050F">
        <w:rPr>
          <w:rFonts w:asciiTheme="majorBidi" w:hAnsiTheme="majorBidi" w:cstheme="majorBidi"/>
          <w:b/>
          <w:bCs/>
          <w:lang w:eastAsia="en-GB"/>
        </w:rPr>
        <w:t xml:space="preserve"> </w:t>
      </w:r>
      <w:r w:rsidR="00F01DC6" w:rsidRPr="0042050F">
        <w:rPr>
          <w:rFonts w:asciiTheme="majorBidi" w:hAnsiTheme="majorBidi" w:cstheme="majorBidi"/>
          <w:b/>
          <w:bCs/>
          <w:lang w:eastAsia="en-GB"/>
        </w:rPr>
        <w:t xml:space="preserve">we might still ask </w:t>
      </w:r>
      <w:r w:rsidR="005B56FC" w:rsidRPr="0042050F">
        <w:rPr>
          <w:rFonts w:asciiTheme="majorBidi" w:hAnsiTheme="majorBidi" w:cstheme="majorBidi"/>
          <w:b/>
          <w:bCs/>
          <w:lang w:eastAsia="en-GB"/>
        </w:rPr>
        <w:t>does</w:t>
      </w:r>
      <w:r w:rsidRPr="0042050F">
        <w:rPr>
          <w:rFonts w:asciiTheme="majorBidi" w:hAnsiTheme="majorBidi" w:cstheme="majorBidi"/>
          <w:b/>
          <w:bCs/>
          <w:lang w:eastAsia="en-GB"/>
        </w:rPr>
        <w:t xml:space="preserve"> AP provide</w:t>
      </w:r>
      <w:r w:rsidR="00F01DC6" w:rsidRPr="0042050F">
        <w:rPr>
          <w:rFonts w:asciiTheme="majorBidi" w:hAnsiTheme="majorBidi" w:cstheme="majorBidi"/>
          <w:b/>
          <w:bCs/>
          <w:lang w:eastAsia="en-GB"/>
        </w:rPr>
        <w:t>s</w:t>
      </w:r>
      <w:r w:rsidRPr="0042050F">
        <w:rPr>
          <w:rFonts w:asciiTheme="majorBidi" w:hAnsiTheme="majorBidi" w:cstheme="majorBidi"/>
          <w:b/>
          <w:bCs/>
          <w:lang w:eastAsia="en-GB"/>
        </w:rPr>
        <w:t xml:space="preserve"> an answer </w:t>
      </w:r>
      <w:r w:rsidR="00F01DC6" w:rsidRPr="0042050F">
        <w:rPr>
          <w:rFonts w:asciiTheme="majorBidi" w:hAnsiTheme="majorBidi" w:cstheme="majorBidi"/>
          <w:b/>
          <w:bCs/>
          <w:lang w:eastAsia="en-GB"/>
        </w:rPr>
        <w:t>to</w:t>
      </w:r>
      <w:r w:rsidRPr="0042050F">
        <w:rPr>
          <w:rFonts w:asciiTheme="majorBidi" w:hAnsiTheme="majorBidi" w:cstheme="majorBidi"/>
          <w:b/>
          <w:bCs/>
          <w:lang w:eastAsia="en-GB"/>
        </w:rPr>
        <w:t xml:space="preserve"> the unsolved question about the prosodic affiliation of the stray consonant in word-initial clusters, at least in Moroccan </w:t>
      </w:r>
      <w:r w:rsidR="0076205C" w:rsidRPr="0042050F">
        <w:rPr>
          <w:rFonts w:asciiTheme="majorBidi" w:hAnsiTheme="majorBidi" w:cstheme="majorBidi"/>
          <w:b/>
          <w:bCs/>
          <w:lang w:eastAsia="en-GB"/>
        </w:rPr>
        <w:t>Arabic</w:t>
      </w:r>
      <w:r w:rsidRPr="0042050F">
        <w:rPr>
          <w:rFonts w:asciiTheme="majorBidi" w:hAnsiTheme="majorBidi" w:cstheme="majorBidi"/>
          <w:b/>
          <w:bCs/>
          <w:lang w:eastAsia="en-GB"/>
        </w:rPr>
        <w:t xml:space="preserve"> since it is articulatorily investigated</w:t>
      </w:r>
      <w:r w:rsidRPr="0042050F">
        <w:rPr>
          <w:rFonts w:asciiTheme="majorBidi" w:hAnsiTheme="majorBidi" w:cstheme="majorBidi"/>
          <w:lang w:eastAsia="en-GB"/>
        </w:rPr>
        <w:t>? Shaw et al.</w:t>
      </w:r>
      <w:r w:rsidR="005B56FC" w:rsidRPr="0042050F">
        <w:rPr>
          <w:rFonts w:asciiTheme="majorBidi" w:hAnsiTheme="majorBidi" w:cstheme="majorBidi"/>
          <w:lang w:eastAsia="en-GB"/>
        </w:rPr>
        <w:t>’s</w:t>
      </w:r>
      <w:r w:rsidRPr="0042050F">
        <w:rPr>
          <w:rFonts w:asciiTheme="majorBidi" w:hAnsiTheme="majorBidi" w:cstheme="majorBidi"/>
          <w:lang w:eastAsia="en-GB"/>
        </w:rPr>
        <w:t xml:space="preserve"> (2009, p: 213) study, in fact, does not answer this question; however, the authors expect that such </w:t>
      </w:r>
      <w:r w:rsidR="00F01DC6" w:rsidRPr="0042050F">
        <w:rPr>
          <w:rFonts w:asciiTheme="majorBidi" w:hAnsiTheme="majorBidi" w:cstheme="majorBidi"/>
          <w:lang w:eastAsia="en-GB"/>
        </w:rPr>
        <w:t xml:space="preserve">a </w:t>
      </w:r>
      <w:r w:rsidRPr="0042050F">
        <w:rPr>
          <w:rFonts w:asciiTheme="majorBidi" w:hAnsiTheme="majorBidi" w:cstheme="majorBidi"/>
          <w:lang w:eastAsia="en-GB"/>
        </w:rPr>
        <w:t xml:space="preserve">question </w:t>
      </w:r>
      <w:r w:rsidR="00F01DC6" w:rsidRPr="0042050F">
        <w:rPr>
          <w:rFonts w:asciiTheme="majorBidi" w:hAnsiTheme="majorBidi" w:cstheme="majorBidi"/>
          <w:lang w:eastAsia="en-GB"/>
        </w:rPr>
        <w:t>c</w:t>
      </w:r>
      <w:r w:rsidRPr="0042050F">
        <w:rPr>
          <w:rFonts w:asciiTheme="majorBidi" w:hAnsiTheme="majorBidi" w:cstheme="majorBidi"/>
          <w:lang w:eastAsia="en-GB"/>
        </w:rPr>
        <w:t xml:space="preserve">ould be articulatorily answered in the future. A recommendation </w:t>
      </w:r>
      <w:r w:rsidR="00F01DC6" w:rsidRPr="0042050F">
        <w:rPr>
          <w:rFonts w:asciiTheme="majorBidi" w:hAnsiTheme="majorBidi" w:cstheme="majorBidi"/>
          <w:lang w:eastAsia="en-GB"/>
        </w:rPr>
        <w:t>made</w:t>
      </w:r>
      <w:r w:rsidRPr="0042050F">
        <w:rPr>
          <w:rFonts w:asciiTheme="majorBidi" w:hAnsiTheme="majorBidi" w:cstheme="majorBidi"/>
          <w:lang w:eastAsia="en-GB"/>
        </w:rPr>
        <w:t xml:space="preserve"> by the Shaw et al. is that “</w:t>
      </w:r>
      <w:r w:rsidRPr="0042050F">
        <w:rPr>
          <w:rFonts w:asciiTheme="majorBidi" w:hAnsiTheme="majorBidi" w:cstheme="majorBidi"/>
        </w:rPr>
        <w:t xml:space="preserve">it is in principle possible to conduct an analysis of interval stability based on the acoustic correlates of articulatory landmarks. This would enable stability-based analyses of structure in languages for which it may be difficult to collect articulatory data”. This recommendation </w:t>
      </w:r>
      <w:r w:rsidR="006D6272" w:rsidRPr="0042050F">
        <w:rPr>
          <w:rFonts w:asciiTheme="majorBidi" w:hAnsiTheme="majorBidi" w:cstheme="majorBidi"/>
        </w:rPr>
        <w:t>was</w:t>
      </w:r>
      <w:r w:rsidRPr="0042050F">
        <w:rPr>
          <w:rFonts w:asciiTheme="majorBidi" w:hAnsiTheme="majorBidi" w:cstheme="majorBidi"/>
        </w:rPr>
        <w:t xml:space="preserve"> followed up by</w:t>
      </w:r>
      <w:r w:rsidR="006D6272" w:rsidRPr="0042050F">
        <w:rPr>
          <w:rFonts w:asciiTheme="majorBidi" w:hAnsiTheme="majorBidi" w:cstheme="majorBidi"/>
        </w:rPr>
        <w:t xml:space="preserve"> an</w:t>
      </w:r>
      <w:r w:rsidRPr="0042050F">
        <w:rPr>
          <w:rFonts w:asciiTheme="majorBidi" w:hAnsiTheme="majorBidi" w:cstheme="majorBidi"/>
        </w:rPr>
        <w:t xml:space="preserve"> acoustic study to test the simplicity versus complexity of onset clusters in an</w:t>
      </w:r>
      <w:r w:rsidR="006D6272" w:rsidRPr="0042050F">
        <w:rPr>
          <w:rFonts w:asciiTheme="majorBidi" w:hAnsiTheme="majorBidi" w:cstheme="majorBidi"/>
        </w:rPr>
        <w:t>other</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dialect</w:t>
      </w:r>
      <w:r w:rsidR="00762665" w:rsidRPr="0042050F">
        <w:rPr>
          <w:rFonts w:asciiTheme="majorBidi" w:hAnsiTheme="majorBidi" w:cstheme="majorBidi"/>
        </w:rPr>
        <w:t>,</w:t>
      </w:r>
      <w:r w:rsidRPr="0042050F">
        <w:rPr>
          <w:rFonts w:asciiTheme="majorBidi" w:hAnsiTheme="majorBidi" w:cstheme="majorBidi"/>
        </w:rPr>
        <w:t xml:space="preserve"> as discussed below.</w:t>
      </w:r>
    </w:p>
    <w:p w14:paraId="542CCA6E" w14:textId="512487AA" w:rsidR="00B348FE" w:rsidRPr="0042050F" w:rsidRDefault="00B348FE" w:rsidP="00CF432F">
      <w:pPr>
        <w:pStyle w:val="Heading5"/>
        <w:rPr>
          <w:lang w:eastAsia="en-GB"/>
        </w:rPr>
      </w:pPr>
      <w:r w:rsidRPr="0042050F">
        <w:rPr>
          <w:lang w:eastAsia="en-GB"/>
        </w:rPr>
        <w:t xml:space="preserve">Acoustic analysis: </w:t>
      </w:r>
      <w:r w:rsidRPr="0042050F">
        <w:rPr>
          <w:rFonts w:eastAsia="Times New Roman"/>
        </w:rPr>
        <w:t>simplex versus complex onsets</w:t>
      </w:r>
    </w:p>
    <w:p w14:paraId="555ECEA7" w14:textId="28D18D6F" w:rsidR="00B348FE" w:rsidRPr="0042050F" w:rsidRDefault="00B348F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In a recent study, </w:t>
      </w:r>
      <w:r w:rsidRPr="0042050F">
        <w:rPr>
          <w:rFonts w:asciiTheme="majorBidi" w:hAnsiTheme="majorBidi" w:cstheme="majorBidi"/>
        </w:rPr>
        <w:fldChar w:fldCharType="begin"/>
      </w:r>
      <w:r w:rsidR="006E23AE" w:rsidRPr="0042050F">
        <w:rPr>
          <w:rFonts w:asciiTheme="majorBidi" w:hAnsiTheme="majorBidi" w:cstheme="majorBidi"/>
        </w:rPr>
        <w:instrText xml:space="preserve"> ADDIN EN.CITE &lt;EndNote&gt;&lt;Cite AuthorYear="1"&gt;&lt;Author&gt;Ruthan&lt;/Author&gt;&lt;Year&gt;2018&lt;/Year&gt;&lt;RecNum&gt;423&lt;/RecNum&gt;&lt;DisplayText&gt;Ruthan et al. (2018)&lt;/DisplayText&gt;&lt;record&gt;&lt;rec-number&gt;423&lt;/rec-number&gt;&lt;foreign-keys&gt;&lt;key app="EN" db-id="p5tdaasdy552rgexr9mpef9bvdeexvtxsste" timestamp="1582130440" guid="a4e66738-d707-4374-8cb7-c08148a1e8d6"&gt;423&lt;/key&gt;&lt;/foreign-keys&gt;&lt;ref-type name="Conference Proceedings"&gt;10&lt;/ref-type&gt;&lt;contributors&gt;&lt;authors&gt;&lt;author&gt;Ruthan, M&lt;/author&gt;&lt;author&gt;Durvasula, K&lt;/author&gt;&lt;author&gt;Lin, Y&lt;/author&gt;&lt;/authors&gt;&lt;/contributors&gt;&lt;titles&gt;&lt;title&gt;Temporal Coordination and Sonority of Jazani Arabic Word-Initial Clusters&lt;/title&gt;&lt;secondary-title&gt;Proceedings of the Annual Meetings on Phonology&lt;/secondary-title&gt;&lt;/titles&gt;&lt;volume&gt;7&lt;/volume&gt;&lt;dates&gt;&lt;year&gt;2018&lt;/year&gt;&lt;/dates&gt;&lt;isbn&gt;2377-3324&lt;/isbn&gt;&lt;urls&gt;&lt;/urls&gt;&lt;/record&gt;&lt;/Cite&gt;&lt;/EndNote&gt;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Ruthan et al. (2018)</w:t>
      </w:r>
      <w:r w:rsidRPr="0042050F">
        <w:rPr>
          <w:rFonts w:asciiTheme="majorBidi" w:hAnsiTheme="majorBidi" w:cstheme="majorBidi"/>
        </w:rPr>
        <w:fldChar w:fldCharType="end"/>
      </w:r>
      <w:r w:rsidRPr="0042050F">
        <w:rPr>
          <w:rFonts w:asciiTheme="majorBidi" w:hAnsiTheme="majorBidi" w:cstheme="majorBidi"/>
        </w:rPr>
        <w:t xml:space="preserve"> examine the simplicity versus complexity of word-initial </w:t>
      </w:r>
      <w:r w:rsidRPr="0042050F">
        <w:rPr>
          <w:rFonts w:asciiTheme="majorBidi" w:hAnsiTheme="majorBidi" w:cstheme="majorBidi"/>
        </w:rPr>
        <w:lastRenderedPageBreak/>
        <w:t xml:space="preserve">onset clusters in Jazani </w:t>
      </w:r>
      <w:r w:rsidR="0076205C" w:rsidRPr="0042050F">
        <w:rPr>
          <w:rFonts w:asciiTheme="majorBidi" w:hAnsiTheme="majorBidi" w:cstheme="majorBidi"/>
        </w:rPr>
        <w:t>Arabic</w:t>
      </w:r>
      <w:r w:rsidRPr="0042050F">
        <w:rPr>
          <w:rFonts w:asciiTheme="majorBidi" w:hAnsiTheme="majorBidi" w:cstheme="majorBidi"/>
        </w:rPr>
        <w:t xml:space="preserve">, a dialect spoken in the south west of Saudi Arabia. As presented above in Figure 2.16, there are three intervals used for schematic representation in the articulatory phonology approach. Using Praat scripts, these intervals were acoustically transformed into three durational measurements as in Figure 11: </w:t>
      </w:r>
      <w:r w:rsidRPr="0042050F">
        <w:rPr>
          <w:rFonts w:asciiTheme="majorBidi" w:hAnsiTheme="majorBidi" w:cstheme="majorBidi"/>
          <w:b/>
          <w:bCs/>
        </w:rPr>
        <w:t>(i) left edge to anchor</w:t>
      </w:r>
      <w:r w:rsidRPr="0042050F">
        <w:rPr>
          <w:rFonts w:asciiTheme="majorBidi" w:hAnsiTheme="majorBidi" w:cstheme="majorBidi"/>
        </w:rPr>
        <w:t xml:space="preserve">: from the midpoint of the leftmost consonant to the end of the vowel, </w:t>
      </w:r>
      <w:r w:rsidRPr="0042050F">
        <w:rPr>
          <w:rFonts w:asciiTheme="majorBidi" w:hAnsiTheme="majorBidi" w:cstheme="majorBidi"/>
          <w:b/>
          <w:bCs/>
        </w:rPr>
        <w:t>(ii) right edge to anchor</w:t>
      </w:r>
      <w:r w:rsidRPr="0042050F">
        <w:rPr>
          <w:rFonts w:asciiTheme="majorBidi" w:hAnsiTheme="majorBidi" w:cstheme="majorBidi"/>
        </w:rPr>
        <w:t xml:space="preserve">: from the midpoint of the rightmost consonant to the end of the vowel, and </w:t>
      </w:r>
      <w:r w:rsidRPr="0042050F">
        <w:rPr>
          <w:rFonts w:asciiTheme="majorBidi" w:hAnsiTheme="majorBidi" w:cstheme="majorBidi"/>
          <w:b/>
          <w:bCs/>
        </w:rPr>
        <w:t>(iii) centre to anchor</w:t>
      </w:r>
      <w:r w:rsidRPr="0042050F">
        <w:rPr>
          <w:rFonts w:asciiTheme="majorBidi" w:hAnsiTheme="majorBidi" w:cstheme="majorBidi"/>
        </w:rPr>
        <w:t>: from the midpoint of the consonant sequence to the end of the vowel.</w:t>
      </w:r>
    </w:p>
    <w:p w14:paraId="312ABDB4" w14:textId="77777777" w:rsidR="00B348FE" w:rsidRPr="0042050F" w:rsidRDefault="00B348FE" w:rsidP="00CF432F">
      <w:pPr>
        <w:keepNext/>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w:drawing>
          <wp:inline distT="0" distB="0" distL="0" distR="0" wp14:anchorId="31326041" wp14:editId="74A37A72">
            <wp:extent cx="4182184" cy="3513767"/>
            <wp:effectExtent l="57150" t="57150" r="123190" b="1060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2184" cy="35137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BC5E7C" w14:textId="6704FB07" w:rsidR="00B348FE" w:rsidRPr="0042050F" w:rsidRDefault="00586530" w:rsidP="00CF432F">
      <w:pPr>
        <w:pStyle w:val="Caption"/>
        <w:jc w:val="left"/>
        <w:rPr>
          <w:rFonts w:asciiTheme="majorBidi" w:hAnsiTheme="majorBidi" w:cstheme="majorBidi"/>
          <w:szCs w:val="24"/>
        </w:rPr>
      </w:pPr>
      <w:bookmarkStart w:id="44" w:name="_Toc68645258"/>
      <w:r w:rsidRPr="0042050F">
        <w:rPr>
          <w:szCs w:val="24"/>
        </w:rPr>
        <w:t xml:space="preserve">Figure 2. </w:t>
      </w:r>
      <w:r w:rsidRPr="0042050F">
        <w:rPr>
          <w:szCs w:val="24"/>
        </w:rPr>
        <w:fldChar w:fldCharType="begin"/>
      </w:r>
      <w:r w:rsidRPr="0042050F">
        <w:rPr>
          <w:szCs w:val="24"/>
        </w:rPr>
        <w:instrText xml:space="preserve"> SEQ Figure_2. \* ARABIC </w:instrText>
      </w:r>
      <w:r w:rsidRPr="0042050F">
        <w:rPr>
          <w:szCs w:val="24"/>
        </w:rPr>
        <w:fldChar w:fldCharType="separate"/>
      </w:r>
      <w:r w:rsidR="00D21780">
        <w:rPr>
          <w:noProof/>
          <w:szCs w:val="24"/>
        </w:rPr>
        <w:t>16</w:t>
      </w:r>
      <w:r w:rsidRPr="0042050F">
        <w:rPr>
          <w:szCs w:val="24"/>
        </w:rPr>
        <w:fldChar w:fldCharType="end"/>
      </w:r>
      <w:r w:rsidR="00B348FE" w:rsidRPr="0042050F">
        <w:rPr>
          <w:rFonts w:asciiTheme="majorBidi" w:hAnsiTheme="majorBidi" w:cstheme="majorBidi"/>
          <w:szCs w:val="24"/>
        </w:rPr>
        <w:t>: An example token. Durations are measured from the Left-edge (midpoint of [m]) the Right-edge</w:t>
      </w:r>
      <w:r w:rsidR="005B56FC" w:rsidRPr="0042050F">
        <w:rPr>
          <w:rFonts w:asciiTheme="majorBidi" w:hAnsiTheme="majorBidi" w:cstheme="majorBidi"/>
          <w:szCs w:val="24"/>
        </w:rPr>
        <w:t xml:space="preserve"> </w:t>
      </w:r>
      <w:r w:rsidR="00B348FE" w:rsidRPr="0042050F">
        <w:rPr>
          <w:rFonts w:asciiTheme="majorBidi" w:hAnsiTheme="majorBidi" w:cstheme="majorBidi"/>
          <w:szCs w:val="24"/>
        </w:rPr>
        <w:t xml:space="preserve">(midpoint of [s]) and C-center (the mean of the midpoints of [m] and [s]) to the anchor point, defined as the end of the vowel </w:t>
      </w:r>
      <w:r w:rsidR="00B348FE" w:rsidRPr="0042050F">
        <w:rPr>
          <w:rFonts w:asciiTheme="majorBidi" w:hAnsiTheme="majorBidi" w:cstheme="majorBidi"/>
          <w:szCs w:val="24"/>
        </w:rPr>
        <w:fldChar w:fldCharType="begin"/>
      </w:r>
      <w:r w:rsidR="006E23AE" w:rsidRPr="0042050F">
        <w:rPr>
          <w:rFonts w:asciiTheme="majorBidi" w:hAnsiTheme="majorBidi" w:cstheme="majorBidi"/>
          <w:szCs w:val="24"/>
        </w:rPr>
        <w:instrText xml:space="preserve"> ADDIN EN.CITE &lt;EndNote&gt;&lt;Cite&gt;&lt;Author&gt;Ruthan&lt;/Author&gt;&lt;Year&gt;2018&lt;/Year&gt;&lt;RecNum&gt;423&lt;/RecNum&gt;&lt;Pages&gt;3&lt;/Pages&gt;&lt;DisplayText&gt;(Ruthan et al., 2018, p. 3)&lt;/DisplayText&gt;&lt;record&gt;&lt;rec-number&gt;423&lt;/rec-number&gt;&lt;foreign-keys&gt;&lt;key app="EN" db-id="p5tdaasdy552rgexr9mpef9bvdeexvtxsste" timestamp="1582130440" guid="a4e66738-d707-4374-8cb7-c08148a1e8d6"&gt;423&lt;/key&gt;&lt;/foreign-keys&gt;&lt;ref-type name="Conference Proceedings"&gt;10&lt;/ref-type&gt;&lt;contributors&gt;&lt;authors&gt;&lt;author&gt;Ruthan, M&lt;/author&gt;&lt;author&gt;Durvasula, K&lt;/author&gt;&lt;author&gt;Lin, Y&lt;/author&gt;&lt;/authors&gt;&lt;/contributors&gt;&lt;titles&gt;&lt;title&gt;Temporal Coordination and Sonority of Jazani Arabic Word-Initial Clusters&lt;/title&gt;&lt;secondary-title&gt;Proceedings of the Annual Meetings on Phonology&lt;/secondary-title&gt;&lt;/titles&gt;&lt;volume&gt;7&lt;/volume&gt;&lt;dates&gt;&lt;year&gt;2018&lt;/year&gt;&lt;/dates&gt;&lt;isbn&gt;2377-3324&lt;/isbn&gt;&lt;urls&gt;&lt;/urls&gt;&lt;/record&gt;&lt;/Cite&gt;&lt;/EndNote&gt;</w:instrText>
      </w:r>
      <w:r w:rsidR="00B348FE" w:rsidRPr="0042050F">
        <w:rPr>
          <w:rFonts w:asciiTheme="majorBidi" w:hAnsiTheme="majorBidi" w:cstheme="majorBidi"/>
          <w:szCs w:val="24"/>
        </w:rPr>
        <w:fldChar w:fldCharType="separate"/>
      </w:r>
      <w:r w:rsidR="00B348FE" w:rsidRPr="0042050F">
        <w:rPr>
          <w:rFonts w:asciiTheme="majorBidi" w:hAnsiTheme="majorBidi" w:cstheme="majorBidi"/>
          <w:noProof/>
          <w:szCs w:val="24"/>
        </w:rPr>
        <w:t>(Ruthan et al., 2018, p. 3)</w:t>
      </w:r>
      <w:bookmarkEnd w:id="44"/>
      <w:r w:rsidR="00B348FE" w:rsidRPr="0042050F">
        <w:rPr>
          <w:rFonts w:asciiTheme="majorBidi" w:hAnsiTheme="majorBidi" w:cstheme="majorBidi"/>
          <w:szCs w:val="24"/>
        </w:rPr>
        <w:fldChar w:fldCharType="end"/>
      </w:r>
    </w:p>
    <w:p w14:paraId="08818874" w14:textId="05B64790" w:rsidR="00B348FE" w:rsidRPr="0042050F" w:rsidRDefault="00B348F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The results show that word-initial clusters in Jazani </w:t>
      </w:r>
      <w:r w:rsidR="0076205C" w:rsidRPr="0042050F">
        <w:rPr>
          <w:rFonts w:asciiTheme="majorBidi" w:hAnsiTheme="majorBidi" w:cstheme="majorBidi"/>
        </w:rPr>
        <w:t>Arabic</w:t>
      </w:r>
      <w:r w:rsidRPr="0042050F">
        <w:rPr>
          <w:rFonts w:asciiTheme="majorBidi" w:hAnsiTheme="majorBidi" w:cstheme="majorBidi"/>
        </w:rPr>
        <w:t xml:space="preserve"> are consistent with the simplex onset hypothesis. This finding is in line with the earlier claim that consonant clusters in </w:t>
      </w:r>
      <w:r w:rsidR="0076205C" w:rsidRPr="0042050F">
        <w:rPr>
          <w:rFonts w:asciiTheme="majorBidi" w:hAnsiTheme="majorBidi" w:cstheme="majorBidi"/>
        </w:rPr>
        <w:t>Arabic</w:t>
      </w:r>
      <w:r w:rsidRPr="0042050F">
        <w:rPr>
          <w:rFonts w:asciiTheme="majorBidi" w:hAnsiTheme="majorBidi" w:cstheme="majorBidi"/>
        </w:rPr>
        <w:t xml:space="preserve"> dialects are non-branching clusters, regardless of their syllable position </w:t>
      </w:r>
      <w:r w:rsidRPr="0042050F">
        <w:rPr>
          <w:rFonts w:asciiTheme="majorBidi" w:hAnsiTheme="majorBidi" w:cstheme="majorBidi"/>
        </w:rPr>
        <w:fldChar w:fldCharType="begin">
          <w:fldData xml:space="preserve">PEVuZE5vdGU+PENpdGU+PEF1dGhvcj5LaXBhcnNreTwvQXV0aG9yPjxZZWFyPjIwMDM8L1llYXI+
PFJlY051bT4xNTA8L1JlY051bT48RGlzcGxheVRleHQ+KEJyb3NlbG93LCAxOTkyOyBLaXBhcnNr
eSwgMjAwMzsgU2hhdyBldCBhbC4sIDIwMDkpPC9EaXNwbGF5VGV4dD48cmVjb3JkPjxyZWMtbnVt
YmVyPjE1MDwvcmVjLW51bWJlcj48Zm9yZWlnbi1rZXlzPjxrZXkgYXBwPSJFTiIgZGItaWQ9InA1
dGRhYXNkeTU1MnJnZXhyOW1wZWY5YnZkZWV4dnR4c3N0ZSIgdGltZXN0YW1wPSIxNTQ1NzYyMzgw
IiBndWlkPSJiNjU1OTMxMy1mNzEzLTRmZTgtYmY4MS0wZjcyZjlhMjE5ZjgiPjE1MDwva2V5Pjwv
Zm9yZWlnbi1rZXlzPjxyZWYtdHlwZSBuYW1lPSJCb29rIFNlY3Rpb24iPjU8L3JlZi10eXBlPjxj
b250cmlidXRvcnM+PGF1dGhvcnM+PGF1dGhvcj5LaXBhcnNreSwgIFBhdWw8L2F1dGhvcj48L2F1
dGhvcnM+PHNlY29uZGFyeS1hdXRob3JzPjxhdXRob3I+Q2Fyb2xpbmUgRmVyeTwvYXV0aG9yPjxh
dXRob3I+UnViZW4gVmlqdmVyPC9hdXRob3I+PC9zZWNvbmRhcnktYXV0aG9ycz48L2NvbnRyaWJ1
dG9ycz48dGl0bGVzPjx0aXRsZT5TeWxsYWJsZXMgYW5kIG1vcmFzIGluIEFyYWJpYzwvdGl0bGU+
PHNlY29uZGFyeS10aXRsZT5UaGUgc3lsbGFibGUgaW4gT3B0aW1hbGl0eSBUaGVvcnk8L3NlY29u
ZGFyeS10aXRsZT48L3RpdGxlcz48cGFnZXM+MTQ3LTE4MjwvcGFnZXM+PGRhdGVzPjx5ZWFyPjIw
MDM8L3llYXI+PC9kYXRlcz48cHViLWxvY2F0aW9uPkNhbWJyaWRnZTwvcHViLWxvY2F0aW9uPjxw
dWJsaXNoZXI+Q2FtYnJpZGdlIFVuaXZlcnNpdHkgUHJlc3M8L3B1Ymxpc2hlcj48dXJscz48L3Vy
bHM+PC9yZWNvcmQ+PC9DaXRlPjxDaXRlPjxBdXRob3I+QnJvc2Vsb3c8L0F1dGhvcj48WWVhcj4x
OTkyPC9ZZWFyPjxSZWNOdW0+MTU3PC9SZWNOdW0+PHJlY29yZD48cmVjLW51bWJlcj4xNTc8L3Jl
Yy1udW1iZXI+PGZvcmVpZ24ta2V5cz48a2V5IGFwcD0iRU4iIGRiLWlkPSJwNXRkYWFzZHk1NTJy
Z2V4cjltcGVmOWJ2ZGVleHZ0eHNzdGUiIHRpbWVzdGFtcD0iMTU0NTc2MjM4MCIgZ3VpZD0iZDI2
ZGI5MWUtZjM4ZC00OTMyLTkxYWMtM2JhNzY5ZmU3NmVkIj4xNTc8L2tleT48a2V5IGFwcD0iRU5X
ZWIiIGRiLWlkPSIiPjA8L2tleT48L2ZvcmVpZ24ta2V5cz48cmVmLXR5cGUgbmFtZT0iQm9vayBT
ZWN0aW9uIj41PC9yZWYtdHlwZT48Y29udHJpYnV0b3JzPjxhdXRob3JzPjxhdXRob3I+QnJvc2Vs
b3csIEVsbGVuPC9hdXRob3I+PC9hdXRob3JzPjxzZWNvbmRhcnktYXV0aG9ycz48YXV0aG9yPkVs
bGVuICBCcm9zZWxvdzwvYXV0aG9yPjxhdXRob3I+TXVzaGlyYSAgRWlkPC9hdXRob3I+PGF1dGhv
cj5Kb2huICBNY0NhcnRoeTwvYXV0aG9yPjwvc2Vjb25kYXJ5LWF1dGhvcnM+PC9jb250cmlidXRv
cnM+PHRpdGxlcz48dGl0bGU+UGFyYW1ldHJpYyB2YXJpYXRpb24gaW4gQXJhYmljIGRpYWxlY3Qg
cGhvbm9sb2d5LjwvdGl0bGU+PHNlY29uZGFyeS10aXRsZT5wcnNwZWN0aXZlcyBvbiBBcmFiaWMg
bGluZ3Vpc3RpY3MgSVY8L3NlY29uZGFyeS10aXRsZT48L3RpdGxlcz48cGFnZXM+Ny00NTwvcGFn
ZXM+PG51bWJlcj44NTwvbnVtYmVyPjxzZWN0aW9uPjE8L3NlY3Rpb24+PGRhdGVzPjx5ZWFyPjE5
OTI8L3llYXI+PC9kYXRlcz48cHViLWxvY2F0aW9uPkFtc3RlcmRhbTogQmVuamFtaW5zPC9wdWIt
bG9jYXRpb24+PHVybHM+PC91cmxzPjwvcmVjb3JkPjwvQ2l0ZT48Q2l0ZT48QXV0aG9yPlNoYXc8
L0F1dGhvcj48WWVhcj4yMDA5PC9ZZWFyPjxSZWNOdW0+NDI0PC9SZWNOdW0+PHJlY29yZD48cmVj
LW51bWJlcj40MjQ8L3JlYy1udW1iZXI+PGZvcmVpZ24ta2V5cz48a2V5IGFwcD0iRU4iIGRiLWlk
PSJwNXRkYWFzZHk1NTJyZ2V4cjltcGVmOWJ2ZGVleHZ0eHNzdGUiIHRpbWVzdGFtcD0iMTU4MjY2
NDA2MCIgZ3VpZD0iOGI2MmJmYWEtOGNmZC00ZTgzLWE4ZWItOTQ2NTZiZjU1NDY5Ij40MjQ8L2tl
eT48L2ZvcmVpZ24ta2V5cz48cmVmLXR5cGUgbmFtZT0iSm91cm5hbCBBcnRpY2xlIj4xNzwvcmVm
LXR5cGU+PGNvbnRyaWJ1dG9ycz48YXV0aG9ycz48YXV0aG9yPlNoYXcsIEphc29uPC9hdXRob3I+
PGF1dGhvcj5HYWZvcywgQWRhbWFudGlvcyBJLjwvYXV0aG9yPjxhdXRob3I+SG9vbGUsIFBoaWxp
cDwvYXV0aG9yPjxhdXRob3I+WmVyb3VhbCwgQ2hha2lyPC9hdXRob3I+PC9hdXRob3JzPjwvY29u
dHJpYnV0b3JzPjx0aXRsZXM+PHRpdGxlPlN5bGxhYmlmaWNhdGlvbiBpbiBNb3JvY2NhbiBBcmFi
aWM6IGV2aWRlbmNlIGZyb20gcGF0dGVybnMgb2YgdGVtcG9yYWwgc3RhYmlsaXR5IGluIGFydGlj
dWxhdGlvbiAqPC90aXRsZT48c2Vjb25kYXJ5LXRpdGxlPlBob25vbG9neTwvc2Vjb25kYXJ5LXRp
dGxlPjwvdGl0bGVzPjxwZXJpb2RpY2FsPjxmdWxsLXRpdGxlPlBob25vbG9neTwvZnVsbC10aXRs
ZT48L3BlcmlvZGljYWw+PHBhZ2VzPjE4Ny0yMTU8L3BhZ2VzPjx2b2x1bWU+MjY8L3ZvbHVtZT48
bnVtYmVyPjE8L251bWJlcj48a2V5d29yZHM+PGtleXdvcmQ+U3lsbGFiaWZpY2F0aW9uICg4NjQ4
MCk8L2tleXdvcmQ+PGtleXdvcmQ+Q29uc29uYW50IENsdXN0ZXJzICgxNDg5MCk8L2tleXdvcmQ+
PGtleXdvcmQ+T25zZXQgKFBob25vbG9neSkgKDYxMDAwKTwva2V5d29yZD48a2V5d29yZD5BcmFi
aWMgKDAzNzUwKTwva2V5d29yZD48a2V5d29yZD5SZWdpb25hbCBTdGFuZGFyZCBWYXJpZXRpZXMg
KDcyMTIwKTwva2V5d29yZD48a2V5d29yZD5MYW5ndWFnZSBNb2RlbGluZyAoNDMxNDApPC9rZXl3
b3JkPjxrZXl3b3JkPkFydGljdWxhdG9yeSBNZWFzdXJlbWVudCBUZWNobmlxdWVzICgwNDczMCk8
L2tleXdvcmQ+PGtleXdvcmQ+TW9yb2NjbyAoNTUzMDApPC9rZXl3b3JkPjxrZXl3b3JkPlBob25l
dGljczwva2V5d29yZD48a2V5d29yZD5QaG9uZXRpY3M8L2tleXdvcmQ+PGtleXdvcmQ+QXJ0aWNs
ZTwva2V5d29yZD48L2tleXdvcmRzPjxkYXRlcz48eWVhcj4yMDA5PC95ZWFyPjwvZGF0ZXM+PGlz
Ym4+MDk1Mi02NzU3PC9pc2JuPjx1cmxzPjwvdXJscz48ZWxlY3Ryb25pYy1yZXNvdXJjZS1udW0+
MTAuMTAxNy9TMDk1MjY3NTcwOTAwMTc1NDwvZWxlY3Ryb25pYy1yZXNvdXJjZS1udW0+PC9yZWNv
cmQ+PC9DaXRlPjwvRW5kTm90ZT4A
</w:fldData>
        </w:fldChar>
      </w:r>
      <w:r w:rsidR="0020751E" w:rsidRPr="0042050F">
        <w:rPr>
          <w:rFonts w:asciiTheme="majorBidi" w:hAnsiTheme="majorBidi" w:cstheme="majorBidi"/>
        </w:rPr>
        <w:instrText xml:space="preserve"> ADDIN EN.CITE </w:instrText>
      </w:r>
      <w:r w:rsidR="0020751E" w:rsidRPr="0042050F">
        <w:rPr>
          <w:rFonts w:asciiTheme="majorBidi" w:hAnsiTheme="majorBidi" w:cstheme="majorBidi"/>
        </w:rPr>
        <w:fldChar w:fldCharType="begin">
          <w:fldData xml:space="preserve">PEVuZE5vdGU+PENpdGU+PEF1dGhvcj5LaXBhcnNreTwvQXV0aG9yPjxZZWFyPjIwMDM8L1llYXI+
PFJlY051bT4xNTA8L1JlY051bT48RGlzcGxheVRleHQ+KEJyb3NlbG93LCAxOTkyOyBLaXBhcnNr
eSwgMjAwMzsgU2hhdyBldCBhbC4sIDIwMDkpPC9EaXNwbGF5VGV4dD48cmVjb3JkPjxyZWMtbnVt
YmVyPjE1MDwvcmVjLW51bWJlcj48Zm9yZWlnbi1rZXlzPjxrZXkgYXBwPSJFTiIgZGItaWQ9InA1
dGRhYXNkeTU1MnJnZXhyOW1wZWY5YnZkZWV4dnR4c3N0ZSIgdGltZXN0YW1wPSIxNTQ1NzYyMzgw
IiBndWlkPSJiNjU1OTMxMy1mNzEzLTRmZTgtYmY4MS0wZjcyZjlhMjE5ZjgiPjE1MDwva2V5Pjwv
Zm9yZWlnbi1rZXlzPjxyZWYtdHlwZSBuYW1lPSJCb29rIFNlY3Rpb24iPjU8L3JlZi10eXBlPjxj
b250cmlidXRvcnM+PGF1dGhvcnM+PGF1dGhvcj5LaXBhcnNreSwgIFBhdWw8L2F1dGhvcj48L2F1
dGhvcnM+PHNlY29uZGFyeS1hdXRob3JzPjxhdXRob3I+Q2Fyb2xpbmUgRmVyeTwvYXV0aG9yPjxh
dXRob3I+UnViZW4gVmlqdmVyPC9hdXRob3I+PC9zZWNvbmRhcnktYXV0aG9ycz48L2NvbnRyaWJ1
dG9ycz48dGl0bGVzPjx0aXRsZT5TeWxsYWJsZXMgYW5kIG1vcmFzIGluIEFyYWJpYzwvdGl0bGU+
PHNlY29uZGFyeS10aXRsZT5UaGUgc3lsbGFibGUgaW4gT3B0aW1hbGl0eSBUaGVvcnk8L3NlY29u
ZGFyeS10aXRsZT48L3RpdGxlcz48cGFnZXM+MTQ3LTE4MjwvcGFnZXM+PGRhdGVzPjx5ZWFyPjIw
MDM8L3llYXI+PC9kYXRlcz48cHViLWxvY2F0aW9uPkNhbWJyaWRnZTwvcHViLWxvY2F0aW9uPjxw
dWJsaXNoZXI+Q2FtYnJpZGdlIFVuaXZlcnNpdHkgUHJlc3M8L3B1Ymxpc2hlcj48dXJscz48L3Vy
bHM+PC9yZWNvcmQ+PC9DaXRlPjxDaXRlPjxBdXRob3I+QnJvc2Vsb3c8L0F1dGhvcj48WWVhcj4x
OTkyPC9ZZWFyPjxSZWNOdW0+MTU3PC9SZWNOdW0+PHJlY29yZD48cmVjLW51bWJlcj4xNTc8L3Jl
Yy1udW1iZXI+PGZvcmVpZ24ta2V5cz48a2V5IGFwcD0iRU4iIGRiLWlkPSJwNXRkYWFzZHk1NTJy
Z2V4cjltcGVmOWJ2ZGVleHZ0eHNzdGUiIHRpbWVzdGFtcD0iMTU0NTc2MjM4MCIgZ3VpZD0iZDI2
ZGI5MWUtZjM4ZC00OTMyLTkxYWMtM2JhNzY5ZmU3NmVkIj4xNTc8L2tleT48a2V5IGFwcD0iRU5X
ZWIiIGRiLWlkPSIiPjA8L2tleT48L2ZvcmVpZ24ta2V5cz48cmVmLXR5cGUgbmFtZT0iQm9vayBT
ZWN0aW9uIj41PC9yZWYtdHlwZT48Y29udHJpYnV0b3JzPjxhdXRob3JzPjxhdXRob3I+QnJvc2Vs
b3csIEVsbGVuPC9hdXRob3I+PC9hdXRob3JzPjxzZWNvbmRhcnktYXV0aG9ycz48YXV0aG9yPkVs
bGVuICBCcm9zZWxvdzwvYXV0aG9yPjxhdXRob3I+TXVzaGlyYSAgRWlkPC9hdXRob3I+PGF1dGhv
cj5Kb2huICBNY0NhcnRoeTwvYXV0aG9yPjwvc2Vjb25kYXJ5LWF1dGhvcnM+PC9jb250cmlidXRv
cnM+PHRpdGxlcz48dGl0bGU+UGFyYW1ldHJpYyB2YXJpYXRpb24gaW4gQXJhYmljIGRpYWxlY3Qg
cGhvbm9sb2d5LjwvdGl0bGU+PHNlY29uZGFyeS10aXRsZT5wcnNwZWN0aXZlcyBvbiBBcmFiaWMg
bGluZ3Vpc3RpY3MgSVY8L3NlY29uZGFyeS10aXRsZT48L3RpdGxlcz48cGFnZXM+Ny00NTwvcGFn
ZXM+PG51bWJlcj44NTwvbnVtYmVyPjxzZWN0aW9uPjE8L3NlY3Rpb24+PGRhdGVzPjx5ZWFyPjE5
OTI8L3llYXI+PC9kYXRlcz48cHViLWxvY2F0aW9uPkFtc3RlcmRhbTogQmVuamFtaW5zPC9wdWIt
bG9jYXRpb24+PHVybHM+PC91cmxzPjwvcmVjb3JkPjwvQ2l0ZT48Q2l0ZT48QXV0aG9yPlNoYXc8
L0F1dGhvcj48WWVhcj4yMDA5PC9ZZWFyPjxSZWNOdW0+NDI0PC9SZWNOdW0+PHJlY29yZD48cmVj
LW51bWJlcj40MjQ8L3JlYy1udW1iZXI+PGZvcmVpZ24ta2V5cz48a2V5IGFwcD0iRU4iIGRiLWlk
PSJwNXRkYWFzZHk1NTJyZ2V4cjltcGVmOWJ2ZGVleHZ0eHNzdGUiIHRpbWVzdGFtcD0iMTU4MjY2
NDA2MCIgZ3VpZD0iOGI2MmJmYWEtOGNmZC00ZTgzLWE4ZWItOTQ2NTZiZjU1NDY5Ij40MjQ8L2tl
eT48L2ZvcmVpZ24ta2V5cz48cmVmLXR5cGUgbmFtZT0iSm91cm5hbCBBcnRpY2xlIj4xNzwvcmVm
LXR5cGU+PGNvbnRyaWJ1dG9ycz48YXV0aG9ycz48YXV0aG9yPlNoYXcsIEphc29uPC9hdXRob3I+
PGF1dGhvcj5HYWZvcywgQWRhbWFudGlvcyBJLjwvYXV0aG9yPjxhdXRob3I+SG9vbGUsIFBoaWxp
cDwvYXV0aG9yPjxhdXRob3I+WmVyb3VhbCwgQ2hha2lyPC9hdXRob3I+PC9hdXRob3JzPjwvY29u
dHJpYnV0b3JzPjx0aXRsZXM+PHRpdGxlPlN5bGxhYmlmaWNhdGlvbiBpbiBNb3JvY2NhbiBBcmFi
aWM6IGV2aWRlbmNlIGZyb20gcGF0dGVybnMgb2YgdGVtcG9yYWwgc3RhYmlsaXR5IGluIGFydGlj
dWxhdGlvbiAqPC90aXRsZT48c2Vjb25kYXJ5LXRpdGxlPlBob25vbG9neTwvc2Vjb25kYXJ5LXRp
dGxlPjwvdGl0bGVzPjxwZXJpb2RpY2FsPjxmdWxsLXRpdGxlPlBob25vbG9neTwvZnVsbC10aXRs
ZT48L3BlcmlvZGljYWw+PHBhZ2VzPjE4Ny0yMTU8L3BhZ2VzPjx2b2x1bWU+MjY8L3ZvbHVtZT48
bnVtYmVyPjE8L251bWJlcj48a2V5d29yZHM+PGtleXdvcmQ+U3lsbGFiaWZpY2F0aW9uICg4NjQ4
MCk8L2tleXdvcmQ+PGtleXdvcmQ+Q29uc29uYW50IENsdXN0ZXJzICgxNDg5MCk8L2tleXdvcmQ+
PGtleXdvcmQ+T25zZXQgKFBob25vbG9neSkgKDYxMDAwKTwva2V5d29yZD48a2V5d29yZD5BcmFi
aWMgKDAzNzUwKTwva2V5d29yZD48a2V5d29yZD5SZWdpb25hbCBTdGFuZGFyZCBWYXJpZXRpZXMg
KDcyMTIwKTwva2V5d29yZD48a2V5d29yZD5MYW5ndWFnZSBNb2RlbGluZyAoNDMxNDApPC9rZXl3
b3JkPjxrZXl3b3JkPkFydGljdWxhdG9yeSBNZWFzdXJlbWVudCBUZWNobmlxdWVzICgwNDczMCk8
L2tleXdvcmQ+PGtleXdvcmQ+TW9yb2NjbyAoNTUzMDApPC9rZXl3b3JkPjxrZXl3b3JkPlBob25l
dGljczwva2V5d29yZD48a2V5d29yZD5QaG9uZXRpY3M8L2tleXdvcmQ+PGtleXdvcmQ+QXJ0aWNs
ZTwva2V5d29yZD48L2tleXdvcmRzPjxkYXRlcz48eWVhcj4yMDA5PC95ZWFyPjwvZGF0ZXM+PGlz
Ym4+MDk1Mi02NzU3PC9pc2JuPjx1cmxzPjwvdXJscz48ZWxlY3Ryb25pYy1yZXNvdXJjZS1udW0+
MTAuMTAxNy9TMDk1MjY3NTcwOTAwMTc1NDwvZWxlY3Ryb25pYy1yZXNvdXJjZS1udW0+PC9yZWNv
cmQ+PC9DaXRlPjwvRW5kTm90ZT4A
</w:fldData>
        </w:fldChar>
      </w:r>
      <w:r w:rsidR="0020751E" w:rsidRPr="0042050F">
        <w:rPr>
          <w:rFonts w:asciiTheme="majorBidi" w:hAnsiTheme="majorBidi" w:cstheme="majorBidi"/>
        </w:rPr>
        <w:instrText xml:space="preserve"> ADDIN EN.CITE.DATA </w:instrText>
      </w:r>
      <w:r w:rsidR="0020751E" w:rsidRPr="0042050F">
        <w:rPr>
          <w:rFonts w:asciiTheme="majorBidi" w:hAnsiTheme="majorBidi" w:cstheme="majorBidi"/>
        </w:rPr>
      </w:r>
      <w:r w:rsidR="0020751E"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20751E" w:rsidRPr="0042050F">
        <w:rPr>
          <w:rFonts w:asciiTheme="majorBidi" w:hAnsiTheme="majorBidi" w:cstheme="majorBidi"/>
          <w:noProof/>
        </w:rPr>
        <w:t>(Broselow, 1992; Kiparsky, 2003; Shaw et al., 2009)</w:t>
      </w:r>
      <w:r w:rsidRPr="0042050F">
        <w:rPr>
          <w:rFonts w:asciiTheme="majorBidi" w:hAnsiTheme="majorBidi" w:cstheme="majorBidi"/>
        </w:rPr>
        <w:fldChar w:fldCharType="end"/>
      </w:r>
      <w:r w:rsidRPr="0042050F">
        <w:rPr>
          <w:rFonts w:asciiTheme="majorBidi" w:hAnsiTheme="majorBidi" w:cstheme="majorBidi"/>
        </w:rPr>
        <w:t>. Again, the study fails to determine the prosodic affiliation of the stray consonant</w:t>
      </w:r>
      <w:r w:rsidR="005B56FC" w:rsidRPr="0042050F">
        <w:rPr>
          <w:rFonts w:asciiTheme="majorBidi" w:hAnsiTheme="majorBidi" w:cstheme="majorBidi"/>
        </w:rPr>
        <w:t>,</w:t>
      </w:r>
      <w:r w:rsidRPr="0042050F">
        <w:rPr>
          <w:rFonts w:asciiTheme="majorBidi" w:hAnsiTheme="majorBidi" w:cstheme="majorBidi"/>
        </w:rPr>
        <w:t xml:space="preserve"> indicating that this question has not yet been solved.</w:t>
      </w:r>
    </w:p>
    <w:p w14:paraId="05CE3DFD" w14:textId="51A203A0" w:rsidR="00B348FE" w:rsidRPr="0042050F" w:rsidRDefault="00B348FE"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lastRenderedPageBreak/>
        <w:t>A criticism that might be pointed at Ruthan et al.</w:t>
      </w:r>
      <w:r w:rsidR="005B56FC" w:rsidRPr="0042050F">
        <w:rPr>
          <w:rFonts w:asciiTheme="majorBidi" w:hAnsiTheme="majorBidi" w:cstheme="majorBidi"/>
        </w:rPr>
        <w:t>’s</w:t>
      </w:r>
      <w:r w:rsidRPr="0042050F">
        <w:rPr>
          <w:rFonts w:asciiTheme="majorBidi" w:hAnsiTheme="majorBidi" w:cstheme="majorBidi"/>
        </w:rPr>
        <w:t xml:space="preserve"> study (2018) is the choice of the tested dialect, which is Jazani </w:t>
      </w:r>
      <w:r w:rsidR="0076205C" w:rsidRPr="0042050F">
        <w:rPr>
          <w:rFonts w:asciiTheme="majorBidi" w:hAnsiTheme="majorBidi" w:cstheme="majorBidi"/>
        </w:rPr>
        <w:t>Arabic</w:t>
      </w:r>
      <w:r w:rsidRPr="0042050F">
        <w:rPr>
          <w:rFonts w:asciiTheme="majorBidi" w:hAnsiTheme="majorBidi" w:cstheme="majorBidi"/>
        </w:rPr>
        <w:t xml:space="preserve">. This dialect is a previously untested dialect from the perspective of Articulatory Phonology; however, it was acoustically tested and compared to Moroccan </w:t>
      </w:r>
      <w:r w:rsidR="0076205C" w:rsidRPr="0042050F">
        <w:rPr>
          <w:rFonts w:asciiTheme="majorBidi" w:hAnsiTheme="majorBidi" w:cstheme="majorBidi"/>
        </w:rPr>
        <w:t>Arabic</w:t>
      </w:r>
      <w:r w:rsidRPr="0042050F">
        <w:rPr>
          <w:rFonts w:asciiTheme="majorBidi" w:hAnsiTheme="majorBidi" w:cstheme="majorBidi"/>
        </w:rPr>
        <w:t xml:space="preserve">, which was articulatorily analysed. It would be more reliable if the acoustic analysis provided by Ruthan et al., (2018) was conducted on Moroccan </w:t>
      </w:r>
      <w:r w:rsidR="0076205C" w:rsidRPr="0042050F">
        <w:rPr>
          <w:rFonts w:asciiTheme="majorBidi" w:hAnsiTheme="majorBidi" w:cstheme="majorBidi"/>
        </w:rPr>
        <w:t>Arabic</w:t>
      </w:r>
      <w:r w:rsidRPr="0042050F">
        <w:rPr>
          <w:rFonts w:asciiTheme="majorBidi" w:hAnsiTheme="majorBidi" w:cstheme="majorBidi"/>
        </w:rPr>
        <w:t xml:space="preserve"> too to have the chance to compare between findings of Articulatory Phonology and the acoustic analysis.</w:t>
      </w:r>
    </w:p>
    <w:p w14:paraId="42F417FB" w14:textId="77777777" w:rsidR="003954AF" w:rsidRPr="0042050F" w:rsidRDefault="003954AF" w:rsidP="00CF432F">
      <w:pPr>
        <w:pStyle w:val="Heading5"/>
      </w:pPr>
      <w:r w:rsidRPr="0042050F">
        <w:t>Conclusion of analysing stray consonants (i.e., third mora) in consonant clusters</w:t>
      </w:r>
    </w:p>
    <w:p w14:paraId="2948C42A" w14:textId="61C58697" w:rsidR="003954AF" w:rsidRPr="0042050F" w:rsidRDefault="003954AF"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reviewed literature about stray consonants in consonant clusters is summarised here from three perspectives: (i) Moraic Theory, (ii) Articulatory Phonology, and (iii) acoustic analysis. </w:t>
      </w:r>
      <w:r w:rsidRPr="0042050F">
        <w:rPr>
          <w:rFonts w:asciiTheme="majorBidi" w:hAnsiTheme="majorBidi" w:cstheme="majorBidi"/>
          <w:b/>
          <w:bCs/>
        </w:rPr>
        <w:t xml:space="preserve">The main conclusion drawn from all these perspectives is that branching consonant clusters are banned in all </w:t>
      </w:r>
      <w:r w:rsidR="0076205C" w:rsidRPr="0042050F">
        <w:rPr>
          <w:rFonts w:asciiTheme="majorBidi" w:hAnsiTheme="majorBidi" w:cstheme="majorBidi"/>
          <w:b/>
          <w:bCs/>
        </w:rPr>
        <w:t>Arabic</w:t>
      </w:r>
      <w:r w:rsidRPr="0042050F">
        <w:rPr>
          <w:rFonts w:asciiTheme="majorBidi" w:hAnsiTheme="majorBidi" w:cstheme="majorBidi"/>
          <w:b/>
          <w:bCs/>
        </w:rPr>
        <w:t xml:space="preserve"> dialects</w:t>
      </w:r>
      <w:r w:rsidRPr="0042050F">
        <w:rPr>
          <w:rFonts w:asciiTheme="majorBidi" w:hAnsiTheme="majorBidi" w:cstheme="majorBidi"/>
        </w:rPr>
        <w:t xml:space="preserve"> regardless of their syllable positions. Based on the analysis of Moraic Theory, word-medial clusters (e.g., </w:t>
      </w:r>
      <w:r w:rsidRPr="0042050F">
        <w:rPr>
          <w:rFonts w:asciiTheme="majorBidi" w:eastAsia="Times New Roman" w:hAnsiTheme="majorBidi" w:cstheme="majorBidi"/>
          <w:color w:val="000000"/>
        </w:rPr>
        <w:t>[</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w:t>
      </w:r>
      <w:r w:rsidRPr="0042050F">
        <w:rPr>
          <w:rFonts w:asciiTheme="majorBidi" w:eastAsia="Times New Roman" w:hAnsiTheme="majorBidi" w:cstheme="majorBidi"/>
          <w:color w:val="000000"/>
        </w:rPr>
        <w:t>lu] “I said to him”)</w:t>
      </w:r>
      <w:r w:rsidRPr="0042050F">
        <w:rPr>
          <w:rFonts w:asciiTheme="majorBidi" w:hAnsiTheme="majorBidi" w:cstheme="majorBidi"/>
        </w:rPr>
        <w:t xml:space="preserve"> are successfully analysed in the approach proposed by Kiparsky (2003) where he analyses the stray consonant in such clusters as a semisyllable. </w:t>
      </w:r>
    </w:p>
    <w:p w14:paraId="2246079E" w14:textId="77777777" w:rsidR="00CF432F" w:rsidRPr="0042050F" w:rsidRDefault="00CF432F" w:rsidP="00CF432F">
      <w:pPr>
        <w:autoSpaceDE w:val="0"/>
        <w:autoSpaceDN w:val="0"/>
        <w:adjustRightInd w:val="0"/>
        <w:spacing w:line="360" w:lineRule="auto"/>
        <w:rPr>
          <w:rFonts w:asciiTheme="majorBidi" w:hAnsiTheme="majorBidi" w:cstheme="majorBidi"/>
        </w:rPr>
      </w:pPr>
    </w:p>
    <w:p w14:paraId="679A39C6" w14:textId="41359940" w:rsidR="003954AF" w:rsidRPr="0042050F" w:rsidRDefault="003954AF"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For the final stray consonant as in [kal</w:t>
      </w:r>
      <w:r w:rsidRPr="0042050F">
        <w:rPr>
          <w:rFonts w:asciiTheme="majorBidi" w:hAnsiTheme="majorBidi" w:cstheme="majorBidi"/>
          <w:b/>
          <w:bCs/>
          <w:u w:val="single"/>
        </w:rPr>
        <w:t>b</w:t>
      </w:r>
      <w:r w:rsidRPr="0042050F">
        <w:rPr>
          <w:rFonts w:asciiTheme="majorBidi" w:hAnsiTheme="majorBidi" w:cstheme="majorBidi"/>
        </w:rPr>
        <w:t xml:space="preserve">], it is analysed in four different ways: (i) as a semisyllable in VC (word level) and C dialects (Kiparsky, 2003), (ii) as an extraprosodic consonant without moraic status linked with the word node in CV dialects (Kiparsky, 2003), (iii) as an extraprosodic consonant without moraic status but linked with the syllable node in some </w:t>
      </w:r>
      <w:r w:rsidR="0076205C" w:rsidRPr="0042050F">
        <w:rPr>
          <w:rFonts w:asciiTheme="majorBidi" w:hAnsiTheme="majorBidi" w:cstheme="majorBidi"/>
        </w:rPr>
        <w:t>Arabic</w:t>
      </w:r>
      <w:r w:rsidRPr="0042050F">
        <w:rPr>
          <w:rFonts w:asciiTheme="majorBidi" w:hAnsiTheme="majorBidi" w:cstheme="majorBidi"/>
        </w:rPr>
        <w:t xml:space="preserve"> dialects (Broselow, 1992; McCarthy &amp; Prince, 1990), (iv) and as a degenerate syllable in Cairene </w:t>
      </w:r>
      <w:r w:rsidR="0076205C" w:rsidRPr="0042050F">
        <w:rPr>
          <w:rFonts w:asciiTheme="majorBidi" w:hAnsiTheme="majorBidi" w:cstheme="majorBidi"/>
        </w:rPr>
        <w:t>Arabic</w:t>
      </w:r>
      <w:r w:rsidRPr="0042050F">
        <w:rPr>
          <w:rFonts w:asciiTheme="majorBidi" w:hAnsiTheme="majorBidi" w:cstheme="majorBidi"/>
        </w:rPr>
        <w:t xml:space="preserve"> (Selkirk, 1981). The authors of these approaches justify their claims from different perspectives.</w:t>
      </w:r>
    </w:p>
    <w:p w14:paraId="352A46C3" w14:textId="77777777" w:rsidR="00CF432F" w:rsidRPr="0042050F" w:rsidRDefault="00CF432F" w:rsidP="00CF432F">
      <w:pPr>
        <w:widowControl w:val="0"/>
        <w:autoSpaceDE w:val="0"/>
        <w:autoSpaceDN w:val="0"/>
        <w:adjustRightInd w:val="0"/>
        <w:spacing w:after="240" w:line="360" w:lineRule="auto"/>
        <w:rPr>
          <w:rFonts w:asciiTheme="majorBidi" w:hAnsiTheme="majorBidi" w:cstheme="majorBidi"/>
        </w:rPr>
      </w:pPr>
    </w:p>
    <w:p w14:paraId="22A75BD0" w14:textId="5913D324" w:rsidR="003954AF" w:rsidRPr="0042050F" w:rsidRDefault="003954AF"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What seems to be problematic is the analysis of the stray consonant in word-initial clusters. The most confident analysis is provided by Kiparsky (2003)</w:t>
      </w:r>
      <w:r w:rsidR="005B56FC" w:rsidRPr="0042050F">
        <w:rPr>
          <w:rFonts w:asciiTheme="majorBidi" w:hAnsiTheme="majorBidi" w:cstheme="majorBidi"/>
        </w:rPr>
        <w:t>,</w:t>
      </w:r>
      <w:r w:rsidRPr="0042050F">
        <w:rPr>
          <w:rFonts w:asciiTheme="majorBidi" w:hAnsiTheme="majorBidi" w:cstheme="majorBidi"/>
        </w:rPr>
        <w:t xml:space="preserve"> </w:t>
      </w:r>
      <w:r w:rsidR="005B56FC" w:rsidRPr="0042050F">
        <w:rPr>
          <w:rFonts w:asciiTheme="majorBidi" w:hAnsiTheme="majorBidi" w:cstheme="majorBidi"/>
        </w:rPr>
        <w:t>who</w:t>
      </w:r>
      <w:r w:rsidRPr="0042050F">
        <w:rPr>
          <w:rFonts w:asciiTheme="majorBidi" w:hAnsiTheme="majorBidi" w:cstheme="majorBidi"/>
        </w:rPr>
        <w:t xml:space="preserve"> he analyses the stray consonants in such clusters as semisyllables (i.e., linked with the word node and with moraic status) in C dialects (e.g., Moroccan) and VC dialects at word level (e.g., Iraqi). For CV dialects, he states that initial clusters do not exist in such dialects (e.g., Cairene). However, McCarthy &amp; Prince (1990) and Selkirk (1981) state that initial clusters do exist underlyingly in Cairene </w:t>
      </w:r>
      <w:r w:rsidR="0076205C" w:rsidRPr="0042050F">
        <w:rPr>
          <w:rFonts w:asciiTheme="majorBidi" w:hAnsiTheme="majorBidi" w:cstheme="majorBidi"/>
        </w:rPr>
        <w:t>Arabic</w:t>
      </w:r>
      <w:r w:rsidRPr="0042050F">
        <w:rPr>
          <w:rFonts w:asciiTheme="majorBidi" w:hAnsiTheme="majorBidi" w:cstheme="majorBidi"/>
        </w:rPr>
        <w:t>. Watson (2007) also states that some CV dialects (e.g., San</w:t>
      </w:r>
      <w:r w:rsidR="005B56FC" w:rsidRPr="0042050F">
        <w:rPr>
          <w:rFonts w:asciiTheme="majorBidi" w:hAnsiTheme="majorBidi" w:cstheme="majorBidi"/>
        </w:rPr>
        <w:t>a</w:t>
      </w:r>
      <w:r w:rsidRPr="0042050F">
        <w:rPr>
          <w:rFonts w:asciiTheme="majorBidi" w:hAnsiTheme="majorBidi" w:cstheme="majorBidi"/>
        </w:rPr>
        <w:t xml:space="preserve">`ani) allow initial clusters in fast </w:t>
      </w:r>
      <w:r w:rsidRPr="0042050F">
        <w:rPr>
          <w:rFonts w:asciiTheme="majorBidi" w:hAnsiTheme="majorBidi" w:cstheme="majorBidi"/>
        </w:rPr>
        <w:lastRenderedPageBreak/>
        <w:t xml:space="preserve">speech.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 AuthorYear="1"&gt;&lt;Author&gt;McCarthy&lt;/Author&gt;&lt;Year&gt;1990&lt;/Year&gt;&lt;RecNum&gt;160&lt;/RecNum&gt;&lt;DisplayText&gt;McCarthy and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rPr>
        <w:fldChar w:fldCharType="separate"/>
      </w:r>
      <w:r w:rsidR="001A6E30" w:rsidRPr="0042050F">
        <w:rPr>
          <w:rFonts w:asciiTheme="majorBidi" w:hAnsiTheme="majorBidi" w:cstheme="majorBidi"/>
          <w:noProof/>
        </w:rPr>
        <w:t>McCarthy and Prince (1990)</w:t>
      </w:r>
      <w:r w:rsidRPr="0042050F">
        <w:rPr>
          <w:rFonts w:asciiTheme="majorBidi" w:hAnsiTheme="majorBidi" w:cstheme="majorBidi"/>
        </w:rPr>
        <w:fldChar w:fldCharType="end"/>
      </w:r>
      <w:r w:rsidR="00574292" w:rsidRPr="0042050F">
        <w:rPr>
          <w:rFonts w:asciiTheme="majorBidi" w:hAnsiTheme="majorBidi" w:cstheme="majorBidi"/>
        </w:rPr>
        <w:t xml:space="preserve"> and Selkirk (1981)</w:t>
      </w:r>
      <w:r w:rsidRPr="0042050F">
        <w:rPr>
          <w:rFonts w:asciiTheme="majorBidi" w:hAnsiTheme="majorBidi" w:cstheme="majorBidi"/>
        </w:rPr>
        <w:t xml:space="preserve"> provide unsatisfactory analysis of initial clusters in some </w:t>
      </w:r>
      <w:r w:rsidR="0076205C" w:rsidRPr="0042050F">
        <w:rPr>
          <w:rFonts w:asciiTheme="majorBidi" w:hAnsiTheme="majorBidi" w:cstheme="majorBidi"/>
        </w:rPr>
        <w:t>Arabic</w:t>
      </w:r>
      <w:r w:rsidRPr="0042050F">
        <w:rPr>
          <w:rFonts w:asciiTheme="majorBidi" w:hAnsiTheme="majorBidi" w:cstheme="majorBidi"/>
        </w:rPr>
        <w:t xml:space="preserve"> dialects such as Cairene </w:t>
      </w:r>
      <w:r w:rsidR="0076205C" w:rsidRPr="0042050F">
        <w:rPr>
          <w:rFonts w:asciiTheme="majorBidi" w:hAnsiTheme="majorBidi" w:cstheme="majorBidi"/>
        </w:rPr>
        <w:t>Arabic</w:t>
      </w:r>
      <w:r w:rsidRPr="0042050F">
        <w:rPr>
          <w:rFonts w:asciiTheme="majorBidi" w:hAnsiTheme="majorBidi" w:cstheme="majorBidi"/>
        </w:rPr>
        <w:t xml:space="preserve">. This dissatisfaction is acknowledged by the authors </w:t>
      </w:r>
      <w:r w:rsidR="00574292" w:rsidRPr="0042050F">
        <w:rPr>
          <w:rFonts w:asciiTheme="majorBidi" w:hAnsiTheme="majorBidi" w:cstheme="majorBidi"/>
        </w:rPr>
        <w:t>themselves</w:t>
      </w:r>
      <w:r w:rsidRPr="0042050F">
        <w:rPr>
          <w:rFonts w:asciiTheme="majorBidi" w:hAnsiTheme="majorBidi" w:cstheme="majorBidi"/>
        </w:rPr>
        <w:t>.</w:t>
      </w:r>
    </w:p>
    <w:p w14:paraId="097A1036" w14:textId="26E633D6" w:rsidR="003954AF" w:rsidRPr="0042050F" w:rsidRDefault="003954AF"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Based on the analysis of Articulatory Phonology and the acoustic analysis summarised above, onset clusters in Moroccan and Jazani </w:t>
      </w:r>
      <w:r w:rsidR="0076205C" w:rsidRPr="0042050F">
        <w:rPr>
          <w:rFonts w:asciiTheme="majorBidi" w:hAnsiTheme="majorBidi" w:cstheme="majorBidi"/>
        </w:rPr>
        <w:t>Arabic</w:t>
      </w:r>
      <w:r w:rsidRPr="0042050F">
        <w:rPr>
          <w:rFonts w:asciiTheme="majorBidi" w:hAnsiTheme="majorBidi" w:cstheme="majorBidi"/>
        </w:rPr>
        <w:t xml:space="preserve"> are simplex onset</w:t>
      </w:r>
      <w:r w:rsidR="00574292" w:rsidRPr="0042050F">
        <w:rPr>
          <w:rFonts w:asciiTheme="majorBidi" w:hAnsiTheme="majorBidi" w:cstheme="majorBidi"/>
        </w:rPr>
        <w:t>s</w:t>
      </w:r>
      <w:r w:rsidR="00307D66" w:rsidRPr="0042050F">
        <w:rPr>
          <w:rFonts w:asciiTheme="majorBidi" w:hAnsiTheme="majorBidi" w:cstheme="majorBidi"/>
        </w:rPr>
        <w:t>,</w:t>
      </w:r>
      <w:r w:rsidRPr="0042050F">
        <w:rPr>
          <w:rFonts w:asciiTheme="majorBidi" w:hAnsiTheme="majorBidi" w:cstheme="majorBidi"/>
        </w:rPr>
        <w:t xml:space="preserve"> similar</w:t>
      </w:r>
      <w:r w:rsidR="00307D66" w:rsidRPr="0042050F">
        <w:rPr>
          <w:rFonts w:asciiTheme="majorBidi" w:hAnsiTheme="majorBidi" w:cstheme="majorBidi"/>
        </w:rPr>
        <w:t xml:space="preserve"> </w:t>
      </w:r>
      <w:r w:rsidRPr="0042050F">
        <w:rPr>
          <w:rFonts w:asciiTheme="majorBidi" w:hAnsiTheme="majorBidi" w:cstheme="majorBidi"/>
        </w:rPr>
        <w:t xml:space="preserve">to the </w:t>
      </w:r>
      <w:r w:rsidR="00574292" w:rsidRPr="0042050F">
        <w:rPr>
          <w:rFonts w:asciiTheme="majorBidi" w:hAnsiTheme="majorBidi" w:cstheme="majorBidi"/>
        </w:rPr>
        <w:t>predictions</w:t>
      </w:r>
      <w:r w:rsidRPr="0042050F">
        <w:rPr>
          <w:rFonts w:asciiTheme="majorBidi" w:hAnsiTheme="majorBidi" w:cstheme="majorBidi"/>
        </w:rPr>
        <w:t xml:space="preserve"> of Moraic Theory approaches. However, the prosodic affiliation of the stray consonant in the word-initial position </w:t>
      </w:r>
      <w:r w:rsidR="00307D66" w:rsidRPr="0042050F">
        <w:rPr>
          <w:rFonts w:asciiTheme="majorBidi" w:hAnsiTheme="majorBidi" w:cstheme="majorBidi"/>
        </w:rPr>
        <w:t>remains unexamined</w:t>
      </w:r>
      <w:r w:rsidRPr="0042050F">
        <w:rPr>
          <w:rFonts w:asciiTheme="majorBidi" w:hAnsiTheme="majorBidi" w:cstheme="majorBidi"/>
        </w:rPr>
        <w:t>.</w:t>
      </w:r>
    </w:p>
    <w:p w14:paraId="043072DF" w14:textId="4055411E" w:rsidR="003954AF" w:rsidRPr="0042050F" w:rsidRDefault="003954AF" w:rsidP="00CF432F">
      <w:pPr>
        <w:widowControl w:val="0"/>
        <w:autoSpaceDE w:val="0"/>
        <w:autoSpaceDN w:val="0"/>
        <w:adjustRightInd w:val="0"/>
        <w:spacing w:after="240" w:line="360" w:lineRule="auto"/>
        <w:rPr>
          <w:rFonts w:asciiTheme="majorBidi" w:eastAsia="Times New Roman" w:hAnsiTheme="majorBidi" w:cstheme="majorBidi"/>
          <w:color w:val="000000"/>
        </w:rPr>
      </w:pPr>
      <w:r w:rsidRPr="0042050F">
        <w:rPr>
          <w:rFonts w:asciiTheme="majorBidi" w:hAnsiTheme="majorBidi" w:cstheme="majorBidi"/>
        </w:rPr>
        <w:t xml:space="preserve">In conclusion, the </w:t>
      </w:r>
      <w:r w:rsidR="009979BA" w:rsidRPr="0042050F">
        <w:rPr>
          <w:rFonts w:asciiTheme="majorBidi" w:hAnsiTheme="majorBidi" w:cstheme="majorBidi"/>
        </w:rPr>
        <w:t>issue</w:t>
      </w:r>
      <w:r w:rsidRPr="0042050F">
        <w:rPr>
          <w:rFonts w:asciiTheme="majorBidi" w:hAnsiTheme="majorBidi" w:cstheme="majorBidi"/>
        </w:rPr>
        <w:t xml:space="preserve"> of the questionable prosodic affiliation of the stray consonant in </w:t>
      </w:r>
      <w:r w:rsidRPr="0042050F">
        <w:rPr>
          <w:rFonts w:asciiTheme="majorBidi" w:eastAsia="Times New Roman" w:hAnsiTheme="majorBidi" w:cstheme="majorBidi"/>
          <w:color w:val="000000"/>
        </w:rPr>
        <w:t>word-initial clusters is not satisfactorily analysed in prior approaches</w:t>
      </w:r>
      <w:r w:rsidR="000B0DBF" w:rsidRPr="0042050F">
        <w:rPr>
          <w:rFonts w:asciiTheme="majorBidi" w:eastAsia="Times New Roman" w:hAnsiTheme="majorBidi" w:cstheme="majorBidi"/>
          <w:color w:val="000000"/>
        </w:rPr>
        <w:t xml:space="preserve">, </w:t>
      </w:r>
      <w:r w:rsidRPr="0042050F">
        <w:rPr>
          <w:rFonts w:asciiTheme="majorBidi" w:eastAsia="Times New Roman" w:hAnsiTheme="majorBidi" w:cstheme="majorBidi"/>
          <w:color w:val="000000"/>
        </w:rPr>
        <w:t>as acknowledged by their authors and by other critics as follows:</w:t>
      </w:r>
    </w:p>
    <w:p w14:paraId="51B38E42" w14:textId="588B000E" w:rsidR="003954AF" w:rsidRPr="0042050F" w:rsidRDefault="003954AF" w:rsidP="004A51A1">
      <w:pPr>
        <w:pStyle w:val="ListParagraph"/>
        <w:widowControl w:val="0"/>
        <w:numPr>
          <w:ilvl w:val="0"/>
          <w:numId w:val="7"/>
        </w:numPr>
        <w:autoSpaceDE w:val="0"/>
        <w:autoSpaceDN w:val="0"/>
        <w:adjustRightInd w:val="0"/>
        <w:spacing w:after="240" w:line="360" w:lineRule="auto"/>
        <w:ind w:hanging="436"/>
        <w:rPr>
          <w:rFonts w:asciiTheme="majorBidi" w:hAnsiTheme="majorBidi" w:cstheme="majorBidi"/>
        </w:rPr>
      </w:pPr>
      <w:r w:rsidRPr="0042050F">
        <w:rPr>
          <w:rFonts w:asciiTheme="majorBidi" w:eastAsia="Times New Roman" w:hAnsiTheme="majorBidi" w:cstheme="majorBidi"/>
          <w:color w:val="000000"/>
          <w:lang w:eastAsia="en-GB"/>
        </w:rPr>
        <w:t xml:space="preserve">“I do not in fact have a satisfactory answer to the question here” </w:t>
      </w:r>
      <w:r w:rsidRPr="0042050F">
        <w:rPr>
          <w:rFonts w:asciiTheme="majorBidi" w:eastAsia="Times New Roman" w:hAnsiTheme="majorBidi" w:cstheme="majorBidi"/>
          <w:b/>
          <w:bCs/>
          <w:color w:val="000000"/>
          <w:lang w:eastAsia="en-GB"/>
        </w:rPr>
        <w:fldChar w:fldCharType="begin"/>
      </w:r>
      <w:r w:rsidR="00366F08" w:rsidRPr="0042050F">
        <w:rPr>
          <w:rFonts w:asciiTheme="majorBidi" w:eastAsia="Times New Roman" w:hAnsiTheme="majorBidi" w:cstheme="majorBidi"/>
          <w:b/>
          <w:bCs/>
          <w:color w:val="000000"/>
          <w:lang w:eastAsia="en-GB"/>
        </w:rPr>
        <w:instrText xml:space="preserve"> ADDIN EN.CITE &lt;EndNote&gt;&lt;Cite&gt;&lt;Author&gt;Selkirk&lt;/Author&gt;&lt;Year&gt;1981&lt;/Year&gt;&lt;RecNum&gt;416&lt;/RecNum&gt;&lt;Pages&gt;219&lt;/Pages&gt;&lt;DisplayText&gt;(Selkirk, 1981b, p. 219)&lt;/DisplayText&gt;&lt;record&gt;&lt;rec-number&gt;416&lt;/rec-number&gt;&lt;foreign-keys&gt;&lt;key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Pr="0042050F">
        <w:rPr>
          <w:rFonts w:asciiTheme="majorBidi" w:eastAsia="Times New Roman" w:hAnsiTheme="majorBidi" w:cstheme="majorBidi"/>
          <w:b/>
          <w:bCs/>
          <w:color w:val="000000"/>
          <w:lang w:eastAsia="en-GB"/>
        </w:rPr>
        <w:fldChar w:fldCharType="separate"/>
      </w:r>
      <w:r w:rsidR="00366F08" w:rsidRPr="0042050F">
        <w:rPr>
          <w:rFonts w:asciiTheme="majorBidi" w:eastAsia="Times New Roman" w:hAnsiTheme="majorBidi" w:cstheme="majorBidi"/>
          <w:b/>
          <w:bCs/>
          <w:noProof/>
          <w:color w:val="000000"/>
          <w:lang w:eastAsia="en-GB"/>
        </w:rPr>
        <w:t>(Selkirk, 1981b, p. 219)</w:t>
      </w:r>
      <w:r w:rsidRPr="0042050F">
        <w:rPr>
          <w:rFonts w:asciiTheme="majorBidi" w:eastAsia="Times New Roman" w:hAnsiTheme="majorBidi" w:cstheme="majorBidi"/>
          <w:b/>
          <w:bCs/>
          <w:color w:val="000000"/>
          <w:lang w:eastAsia="en-GB"/>
        </w:rPr>
        <w:fldChar w:fldCharType="end"/>
      </w:r>
      <w:r w:rsidRPr="0042050F">
        <w:rPr>
          <w:rFonts w:asciiTheme="majorBidi" w:eastAsia="Times New Roman" w:hAnsiTheme="majorBidi" w:cstheme="majorBidi"/>
          <w:color w:val="000000"/>
          <w:lang w:eastAsia="en-GB"/>
        </w:rPr>
        <w:t>.</w:t>
      </w:r>
    </w:p>
    <w:p w14:paraId="70654B1F" w14:textId="42BAEF13" w:rsidR="003954AF" w:rsidRPr="0042050F" w:rsidRDefault="003954AF" w:rsidP="004A51A1">
      <w:pPr>
        <w:pStyle w:val="ListParagraph"/>
        <w:widowControl w:val="0"/>
        <w:numPr>
          <w:ilvl w:val="0"/>
          <w:numId w:val="7"/>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“It is puzzling… Prosodic theory forces us to posit this analysis in both Standard </w:t>
      </w:r>
      <w:r w:rsidR="0076205C" w:rsidRPr="0042050F">
        <w:rPr>
          <w:rFonts w:asciiTheme="majorBidi" w:hAnsiTheme="majorBidi" w:cstheme="majorBidi"/>
        </w:rPr>
        <w:t>Arabic</w:t>
      </w:r>
      <w:r w:rsidRPr="0042050F">
        <w:rPr>
          <w:rFonts w:asciiTheme="majorBidi" w:hAnsiTheme="majorBidi" w:cstheme="majorBidi"/>
        </w:rPr>
        <w:t xml:space="preserve"> and the Cairene colloquial. Other facts of Standard </w:t>
      </w:r>
      <w:r w:rsidR="0076205C" w:rsidRPr="0042050F">
        <w:rPr>
          <w:rFonts w:asciiTheme="majorBidi" w:hAnsiTheme="majorBidi" w:cstheme="majorBidi"/>
        </w:rPr>
        <w:t>Arabic</w:t>
      </w:r>
      <w:r w:rsidRPr="0042050F">
        <w:rPr>
          <w:rFonts w:asciiTheme="majorBidi" w:hAnsiTheme="majorBidi" w:cstheme="majorBidi"/>
        </w:rPr>
        <w:t xml:space="preserve"> are consistent with this approach, but they do not prove its correctness” </w:t>
      </w:r>
      <w:r w:rsidRPr="0042050F">
        <w:rPr>
          <w:rFonts w:asciiTheme="majorBidi" w:hAnsiTheme="majorBidi" w:cstheme="majorBidi"/>
          <w:b/>
          <w:bCs/>
        </w:rPr>
        <w:fldChar w:fldCharType="begin"/>
      </w:r>
      <w:r w:rsidR="005B56FC" w:rsidRPr="0042050F">
        <w:rPr>
          <w:rFonts w:asciiTheme="majorBidi" w:hAnsiTheme="majorBidi" w:cstheme="majorBidi"/>
          <w:b/>
          <w:bCs/>
        </w:rPr>
        <w:instrText xml:space="preserve"> ADDIN EN.CITE &lt;EndNote&gt;&lt;Cite&gt;&lt;Author&gt;McCarthy&lt;/Author&gt;&lt;Year&gt;1990&lt;/Year&gt;&lt;RecNum&gt;160&lt;/RecNum&gt;&lt;Pages&gt;13&lt;/Pages&gt;&lt;DisplayText&gt;(McCarthy &amp;amp; Prince, 1990, p. 13)&lt;/DisplayText&gt;&lt;record&gt;&lt;rec-number&gt;160&lt;/rec-number&gt;&lt;foreign-keys&gt;&lt;key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b/>
          <w:bCs/>
        </w:rPr>
        <w:fldChar w:fldCharType="separate"/>
      </w:r>
      <w:r w:rsidR="005B56FC" w:rsidRPr="0042050F">
        <w:rPr>
          <w:rFonts w:asciiTheme="majorBidi" w:hAnsiTheme="majorBidi" w:cstheme="majorBidi"/>
          <w:b/>
          <w:bCs/>
          <w:noProof/>
        </w:rPr>
        <w:t>(McCarthy &amp; Prince, 1990, p. 13)</w:t>
      </w:r>
      <w:r w:rsidRPr="0042050F">
        <w:rPr>
          <w:rFonts w:asciiTheme="majorBidi" w:hAnsiTheme="majorBidi" w:cstheme="majorBidi"/>
          <w:b/>
          <w:bCs/>
        </w:rPr>
        <w:fldChar w:fldCharType="end"/>
      </w:r>
      <w:r w:rsidRPr="0042050F">
        <w:rPr>
          <w:rFonts w:asciiTheme="majorBidi" w:hAnsiTheme="majorBidi" w:cstheme="majorBidi"/>
        </w:rPr>
        <w:t>.</w:t>
      </w:r>
    </w:p>
    <w:p w14:paraId="78FFD999" w14:textId="06D9931D" w:rsidR="003954AF" w:rsidRPr="0042050F" w:rsidRDefault="003954AF" w:rsidP="004A51A1">
      <w:pPr>
        <w:pStyle w:val="ListParagraph"/>
        <w:widowControl w:val="0"/>
        <w:numPr>
          <w:ilvl w:val="0"/>
          <w:numId w:val="7"/>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“While some dialects, for example Cairene as a CV dialect and Haifa as a VC dialect, exhibit all the predicted characteristics of their respective dialect type, some of the dialects do not” </w:t>
      </w:r>
      <w:r w:rsidRPr="0042050F">
        <w:rPr>
          <w:rFonts w:asciiTheme="majorBidi" w:hAnsiTheme="majorBidi" w:cstheme="majorBidi"/>
          <w:b/>
          <w:bCs/>
        </w:rPr>
        <w:fldChar w:fldCharType="begin"/>
      </w:r>
      <w:r w:rsidR="001A6E30" w:rsidRPr="0042050F">
        <w:rPr>
          <w:rFonts w:asciiTheme="majorBidi" w:hAnsiTheme="majorBidi" w:cstheme="majorBidi"/>
          <w:b/>
          <w:bCs/>
        </w:rPr>
        <w:instrText xml:space="preserve"> ADDIN EN.CITE &lt;EndNote&gt;&lt;Cite AuthorYear="1"&gt;&lt;Author&gt;Watson&lt;/Author&gt;&lt;Year&gt;2007&lt;/Year&gt;&lt;RecNum&gt;148&lt;/RecNum&gt;&lt;Pages&gt;341&lt;/Pages&gt;&lt;DisplayText&gt;Watson (2007, p. 341)&lt;/DisplayText&gt;&lt;record&gt;&lt;rec-number&gt;148&lt;/rec-number&gt;&lt;foreign-keys&gt;&lt;key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EndNote&gt;</w:instrText>
      </w:r>
      <w:r w:rsidRPr="0042050F">
        <w:rPr>
          <w:rFonts w:asciiTheme="majorBidi" w:hAnsiTheme="majorBidi" w:cstheme="majorBidi"/>
          <w:b/>
          <w:bCs/>
        </w:rPr>
        <w:fldChar w:fldCharType="separate"/>
      </w:r>
      <w:r w:rsidR="001A6E30" w:rsidRPr="0042050F">
        <w:rPr>
          <w:rFonts w:asciiTheme="majorBidi" w:hAnsiTheme="majorBidi" w:cstheme="majorBidi"/>
          <w:b/>
          <w:bCs/>
          <w:noProof/>
        </w:rPr>
        <w:t>Watson (2007, p. 341)</w:t>
      </w:r>
      <w:r w:rsidRPr="0042050F">
        <w:rPr>
          <w:rFonts w:asciiTheme="majorBidi" w:hAnsiTheme="majorBidi" w:cstheme="majorBidi"/>
          <w:b/>
          <w:bCs/>
        </w:rPr>
        <w:fldChar w:fldCharType="end"/>
      </w:r>
      <w:r w:rsidRPr="0042050F">
        <w:rPr>
          <w:rFonts w:asciiTheme="majorBidi" w:hAnsiTheme="majorBidi" w:cstheme="majorBidi"/>
        </w:rPr>
        <w:t>, in criticism of Kiparsky’s model (2003) presented in Table 2.5.</w:t>
      </w:r>
    </w:p>
    <w:p w14:paraId="7BB8855C" w14:textId="25DB0FFA" w:rsidR="00574292" w:rsidRPr="0042050F" w:rsidRDefault="00574292" w:rsidP="00CF432F">
      <w:pPr>
        <w:pStyle w:val="NormalWeb"/>
        <w:spacing w:line="360" w:lineRule="auto"/>
        <w:rPr>
          <w:rFonts w:asciiTheme="majorBidi" w:eastAsiaTheme="minorHAnsi" w:hAnsiTheme="majorBidi" w:cstheme="majorBidi"/>
          <w:sz w:val="24"/>
          <w:szCs w:val="24"/>
        </w:rPr>
      </w:pPr>
      <w:r w:rsidRPr="0042050F">
        <w:rPr>
          <w:rFonts w:asciiTheme="majorBidi" w:eastAsiaTheme="minorHAnsi" w:hAnsiTheme="majorBidi" w:cstheme="majorBidi"/>
          <w:sz w:val="24"/>
          <w:szCs w:val="24"/>
        </w:rPr>
        <w:t>No</w:t>
      </w:r>
      <w:r w:rsidR="003954AF" w:rsidRPr="0042050F">
        <w:rPr>
          <w:rFonts w:asciiTheme="majorBidi" w:eastAsiaTheme="minorHAnsi" w:hAnsiTheme="majorBidi" w:cstheme="majorBidi"/>
          <w:sz w:val="24"/>
          <w:szCs w:val="24"/>
        </w:rPr>
        <w:t xml:space="preserve"> attempt to solve this phonological problem has been conducted yet; however, Articulatory Phonology could solve it in the future</w:t>
      </w:r>
      <w:r w:rsidR="005B56FC" w:rsidRPr="0042050F">
        <w:rPr>
          <w:rFonts w:asciiTheme="majorBidi" w:eastAsiaTheme="minorHAnsi" w:hAnsiTheme="majorBidi" w:cstheme="majorBidi"/>
          <w:sz w:val="24"/>
          <w:szCs w:val="24"/>
        </w:rPr>
        <w:t>,</w:t>
      </w:r>
      <w:r w:rsidR="003954AF" w:rsidRPr="0042050F">
        <w:rPr>
          <w:rFonts w:asciiTheme="majorBidi" w:eastAsiaTheme="minorHAnsi" w:hAnsiTheme="majorBidi" w:cstheme="majorBidi"/>
          <w:sz w:val="24"/>
          <w:szCs w:val="24"/>
        </w:rPr>
        <w:t xml:space="preserve"> according to </w:t>
      </w:r>
      <w:r w:rsidR="003954AF" w:rsidRPr="0042050F">
        <w:rPr>
          <w:rFonts w:asciiTheme="majorBidi" w:eastAsiaTheme="minorHAnsi" w:hAnsiTheme="majorBidi" w:cstheme="majorBidi"/>
          <w:sz w:val="24"/>
          <w:szCs w:val="24"/>
        </w:rPr>
        <w:fldChar w:fldCharType="begin"/>
      </w:r>
      <w:r w:rsidR="003954AF" w:rsidRPr="0042050F">
        <w:rPr>
          <w:rFonts w:asciiTheme="majorBidi" w:eastAsiaTheme="minorHAnsi" w:hAnsiTheme="majorBidi" w:cstheme="majorBidi"/>
          <w:sz w:val="24"/>
          <w:szCs w:val="24"/>
        </w:rPr>
        <w:instrText xml:space="preserve"> ADDIN EN.CITE &lt;EndNote&gt;&lt;Cite AuthorYear="1"&gt;&lt;Author&gt;Shaw&lt;/Author&gt;&lt;Year&gt;2009&lt;/Year&gt;&lt;RecNum&gt;424&lt;/RecNum&gt;&lt;Pages&gt;213&lt;/Pages&gt;&lt;DisplayText&gt;Shaw et al. (2009, p. 213)&lt;/DisplayText&gt;&lt;record&gt;&lt;rec-number&gt;424&lt;/rec-number&gt;&lt;foreign-keys&gt;&lt;key app="EN" db-id="p5tdaasdy552rgexr9mpef9bvdeexvtxsste" timestamp="1582664060" guid="8b62bfaa-8cfd-4e83-a8eb-94656bf55469"&gt;424&lt;/key&gt;&lt;/foreign-keys&gt;&lt;ref-type name="Journal Article"&gt;17&lt;/ref-type&gt;&lt;contributors&gt;&lt;authors&gt;&lt;author&gt;Shaw, Jason&lt;/author&gt;&lt;author&gt;Gafos, Adamantios I.&lt;/author&gt;&lt;author&gt;Hoole, Philip&lt;/author&gt;&lt;author&gt;Zeroual, Chakir&lt;/author&gt;&lt;/authors&gt;&lt;/contributors&gt;&lt;titles&gt;&lt;title&gt;Syllabification in Moroccan Arabic: evidence from patterns of temporal stability in articulation *&lt;/title&gt;&lt;secondary-title&gt;Phonology&lt;/secondary-title&gt;&lt;/titles&gt;&lt;periodical&gt;&lt;full-title&gt;Phonology&lt;/full-title&gt;&lt;/periodical&gt;&lt;pages&gt;187-215&lt;/pages&gt;&lt;volume&gt;26&lt;/volume&gt;&lt;number&gt;1&lt;/number&gt;&lt;keywords&gt;&lt;keyword&gt;Syllabification (86480)&lt;/keyword&gt;&lt;keyword&gt;Consonant Clusters (14890)&lt;/keyword&gt;&lt;keyword&gt;Onset (Phonology) (61000)&lt;/keyword&gt;&lt;keyword&gt;Arabic (03750)&lt;/keyword&gt;&lt;keyword&gt;Regional Standard Varieties (72120)&lt;/keyword&gt;&lt;keyword&gt;Language Modeling (43140)&lt;/keyword&gt;&lt;keyword&gt;Articulatory Measurement Techniques (04730)&lt;/keyword&gt;&lt;keyword&gt;Morocco (55300)&lt;/keyword&gt;&lt;keyword&gt;Phonetics&lt;/keyword&gt;&lt;keyword&gt;Phonetics&lt;/keyword&gt;&lt;keyword&gt;Article&lt;/keyword&gt;&lt;/keywords&gt;&lt;dates&gt;&lt;year&gt;2009&lt;/year&gt;&lt;/dates&gt;&lt;isbn&gt;0952-6757&lt;/isbn&gt;&lt;urls&gt;&lt;/urls&gt;&lt;electronic-resource-num&gt;10.1017/S0952675709001754&lt;/electronic-resource-num&gt;&lt;/record&gt;&lt;/Cite&gt;&lt;/EndNote&gt;</w:instrText>
      </w:r>
      <w:r w:rsidR="003954AF" w:rsidRPr="0042050F">
        <w:rPr>
          <w:rFonts w:asciiTheme="majorBidi" w:eastAsiaTheme="minorHAnsi" w:hAnsiTheme="majorBidi" w:cstheme="majorBidi"/>
          <w:sz w:val="24"/>
          <w:szCs w:val="24"/>
        </w:rPr>
        <w:fldChar w:fldCharType="separate"/>
      </w:r>
      <w:r w:rsidR="003954AF" w:rsidRPr="0042050F">
        <w:rPr>
          <w:rFonts w:asciiTheme="majorBidi" w:eastAsiaTheme="minorHAnsi" w:hAnsiTheme="majorBidi" w:cstheme="majorBidi"/>
          <w:sz w:val="24"/>
          <w:szCs w:val="24"/>
        </w:rPr>
        <w:t>Shaw et al. (2009, p. 213)</w:t>
      </w:r>
      <w:r w:rsidR="003954AF" w:rsidRPr="0042050F">
        <w:rPr>
          <w:rFonts w:asciiTheme="majorBidi" w:eastAsiaTheme="minorHAnsi" w:hAnsiTheme="majorBidi" w:cstheme="majorBidi"/>
          <w:sz w:val="24"/>
          <w:szCs w:val="24"/>
        </w:rPr>
        <w:fldChar w:fldCharType="end"/>
      </w:r>
      <w:r w:rsidRPr="0042050F">
        <w:rPr>
          <w:rFonts w:asciiTheme="majorBidi" w:eastAsiaTheme="minorHAnsi" w:hAnsiTheme="majorBidi" w:cstheme="majorBidi"/>
          <w:sz w:val="24"/>
          <w:szCs w:val="24"/>
        </w:rPr>
        <w:t>:</w:t>
      </w:r>
    </w:p>
    <w:p w14:paraId="0A4BADCF" w14:textId="08C723C7" w:rsidR="003954AF" w:rsidRPr="0042050F" w:rsidRDefault="003954AF" w:rsidP="00CF432F">
      <w:pPr>
        <w:pStyle w:val="NormalWeb"/>
        <w:spacing w:line="360" w:lineRule="auto"/>
        <w:ind w:left="851"/>
        <w:rPr>
          <w:rFonts w:asciiTheme="majorBidi" w:eastAsiaTheme="minorHAnsi" w:hAnsiTheme="majorBidi" w:cstheme="majorBidi"/>
          <w:sz w:val="24"/>
          <w:szCs w:val="24"/>
        </w:rPr>
      </w:pPr>
      <w:r w:rsidRPr="0042050F">
        <w:rPr>
          <w:rFonts w:asciiTheme="majorBidi" w:eastAsiaTheme="minorHAnsi" w:hAnsiTheme="majorBidi" w:cstheme="majorBidi"/>
          <w:sz w:val="24"/>
          <w:szCs w:val="24"/>
        </w:rPr>
        <w:t xml:space="preserve">“As the prosodic affiliation of initial consonant clusters is still a matter of debate in a number of languages, … there is immediate utility to the analytical techniques developed in this paper. </w:t>
      </w:r>
      <w:r w:rsidR="005B56FC" w:rsidRPr="0042050F">
        <w:rPr>
          <w:rFonts w:asciiTheme="majorBidi" w:eastAsiaTheme="minorHAnsi" w:hAnsiTheme="majorBidi" w:cstheme="majorBidi"/>
          <w:sz w:val="24"/>
          <w:szCs w:val="24"/>
        </w:rPr>
        <w:t>We</w:t>
      </w:r>
      <w:r w:rsidRPr="0042050F">
        <w:rPr>
          <w:rFonts w:asciiTheme="majorBidi" w:eastAsiaTheme="minorHAnsi" w:hAnsiTheme="majorBidi" w:cstheme="majorBidi"/>
          <w:sz w:val="24"/>
          <w:szCs w:val="24"/>
        </w:rPr>
        <w:t xml:space="preserve"> aim to generalise the methodology to evaluate phonological structure at levels of representation above and below the syllable. In particular, the class of theoretical proposals consistent with the simplex onset hypothesis disagree as to the prosodic status of C1 in #C1C2V, e.g. minor syllable </w:t>
      </w:r>
      <w:r w:rsidRPr="0042050F">
        <w:rPr>
          <w:rFonts w:asciiTheme="majorBidi" w:eastAsiaTheme="minorHAnsi" w:hAnsiTheme="majorBidi" w:cstheme="majorBidi"/>
          <w:sz w:val="24"/>
          <w:szCs w:val="24"/>
        </w:rPr>
        <w:fldChar w:fldCharType="begin"/>
      </w:r>
      <w:r w:rsidR="00461D5C" w:rsidRPr="0042050F">
        <w:rPr>
          <w:rFonts w:asciiTheme="majorBidi" w:eastAsiaTheme="minorHAnsi" w:hAnsiTheme="majorBidi" w:cstheme="majorBidi"/>
          <w:sz w:val="24"/>
          <w:szCs w:val="24"/>
        </w:rPr>
        <w:instrText xml:space="preserve"> ADDIN EN.CITE &lt;EndNote&gt;&lt;Cite&gt;&lt;Author&gt;Boudlal&lt;/Author&gt;&lt;Year&gt;2001&lt;/Year&gt;&lt;RecNum&gt;458&lt;/RecNum&gt;&lt;DisplayText&gt;(Boudlal, 2001)&lt;/DisplayText&gt;&lt;record&gt;&lt;rec-number&gt;458&lt;/rec-number&gt;&lt;foreign-keys&gt;&lt;key app="EN" db-id="p5tdaasdy552rgexr9mpef9bvdeexvtxsste" timestamp="1585519874" guid="3c449274-b2cf-4547-a789-2bd942416719"&gt;458&lt;/key&gt;&lt;/foreign-keys&gt;&lt;ref-type name="Thesis"&gt;32&lt;/ref-type&gt;&lt;contributors&gt;&lt;authors&gt;&lt;author&gt;Boudlal, Abdelaziz&lt;/author&gt;&lt;/authors&gt;&lt;/contributors&gt;&lt;titles&gt;&lt;title&gt;Constraint interaction in the phonology and morphology of Casablanca Moroccan Arabic&lt;/title&gt;&lt;/titles&gt;&lt;volume&gt;Unpuplished doctoral dissertation&lt;/volume&gt;&lt;dates&gt;&lt;year&gt;2001&lt;/year&gt;&lt;/dates&gt;&lt;pub-location&gt;Rabat&lt;/pub-location&gt;&lt;publisher&gt;Mohammed V University&lt;/publisher&gt;&lt;urls&gt;&lt;/urls&gt;&lt;electronic-resource-num&gt;10.7282/T3BK1B5T&lt;/electronic-resource-num&gt;&lt;/record&gt;&lt;/Cite&gt;&lt;/EndNote&gt;</w:instrText>
      </w:r>
      <w:r w:rsidRPr="0042050F">
        <w:rPr>
          <w:rFonts w:asciiTheme="majorBidi" w:eastAsiaTheme="minorHAnsi" w:hAnsiTheme="majorBidi" w:cstheme="majorBidi"/>
          <w:sz w:val="24"/>
          <w:szCs w:val="24"/>
        </w:rPr>
        <w:fldChar w:fldCharType="separate"/>
      </w:r>
      <w:r w:rsidRPr="0042050F">
        <w:rPr>
          <w:rFonts w:asciiTheme="majorBidi" w:eastAsiaTheme="minorHAnsi" w:hAnsiTheme="majorBidi" w:cstheme="majorBidi"/>
          <w:noProof/>
          <w:sz w:val="24"/>
          <w:szCs w:val="24"/>
        </w:rPr>
        <w:t>(Boudlal, 2001)</w:t>
      </w:r>
      <w:r w:rsidRPr="0042050F">
        <w:rPr>
          <w:rFonts w:asciiTheme="majorBidi" w:eastAsiaTheme="minorHAnsi" w:hAnsiTheme="majorBidi" w:cstheme="majorBidi"/>
          <w:sz w:val="24"/>
          <w:szCs w:val="24"/>
        </w:rPr>
        <w:fldChar w:fldCharType="end"/>
      </w:r>
      <w:r w:rsidRPr="0042050F">
        <w:rPr>
          <w:rFonts w:asciiTheme="majorBidi" w:eastAsiaTheme="minorHAnsi" w:hAnsiTheme="majorBidi" w:cstheme="majorBidi"/>
          <w:sz w:val="24"/>
          <w:szCs w:val="24"/>
        </w:rPr>
        <w:t xml:space="preserve">, mora (Kiparsky, 2003) or syllable nucleus </w:t>
      </w:r>
      <w:r w:rsidRPr="0042050F">
        <w:rPr>
          <w:rFonts w:asciiTheme="majorBidi" w:eastAsiaTheme="minorHAnsi" w:hAnsiTheme="majorBidi" w:cstheme="majorBidi"/>
          <w:sz w:val="24"/>
          <w:szCs w:val="24"/>
        </w:rPr>
        <w:fldChar w:fldCharType="begin"/>
      </w:r>
      <w:r w:rsidR="001A6E30" w:rsidRPr="0042050F">
        <w:rPr>
          <w:rFonts w:asciiTheme="majorBidi" w:eastAsiaTheme="minorHAnsi" w:hAnsiTheme="majorBidi" w:cstheme="majorBidi"/>
          <w:sz w:val="24"/>
          <w:szCs w:val="24"/>
        </w:rPr>
        <w:instrText xml:space="preserve"> ADDIN EN.CITE &lt;EndNote&gt;&lt;Cite&gt;&lt;Author&gt;Elmedlaoui&lt;/Author&gt;&lt;Year&gt;2002&lt;/Year&gt;&lt;RecNum&gt;459&lt;/RecNum&gt;&lt;DisplayText&gt;(Elmedlaoui &amp;amp; Dell, 2002)&lt;/DisplayText&gt;&lt;record&gt;&lt;rec-number&gt;459&lt;/rec-number&gt;&lt;foreign-keys&gt;&lt;key app="EN" db-id="p5tdaasdy552rgexr9mpef9bvdeexvtxsste" timestamp="1585520151" guid="8a7fa1e4-05c8-426c-a0f2-272446e677d5"&gt;459&lt;/key&gt;&lt;/foreign-keys&gt;&lt;ref-type name="Book"&gt;6&lt;/ref-type&gt;&lt;contributors&gt;&lt;authors&gt;&lt;author&gt;Elmedlaoui, Mohamed&lt;/author&gt;&lt;author&gt;Dell, François&lt;/author&gt;&lt;/authors&gt;&lt;/contributors&gt;&lt;titles&gt;&lt;title&gt;Syllables in Tashlhiyt Berber and in Moroccan Arabic&lt;/title&gt;&lt;/titles&gt;&lt;dates&gt;&lt;year&gt;2002&lt;/year&gt;&lt;/dates&gt;&lt;publisher&gt;Dordrecht: Kluwer&lt;/publisher&gt;&lt;urls&gt;&lt;/urls&gt;&lt;/record&gt;&lt;/Cite&gt;&lt;/EndNote&gt;</w:instrText>
      </w:r>
      <w:r w:rsidRPr="0042050F">
        <w:rPr>
          <w:rFonts w:asciiTheme="majorBidi" w:eastAsiaTheme="minorHAnsi" w:hAnsiTheme="majorBidi" w:cstheme="majorBidi"/>
          <w:sz w:val="24"/>
          <w:szCs w:val="24"/>
        </w:rPr>
        <w:fldChar w:fldCharType="separate"/>
      </w:r>
      <w:r w:rsidR="001A6E30" w:rsidRPr="0042050F">
        <w:rPr>
          <w:rFonts w:asciiTheme="majorBidi" w:eastAsiaTheme="minorHAnsi" w:hAnsiTheme="majorBidi" w:cstheme="majorBidi"/>
          <w:noProof/>
          <w:sz w:val="24"/>
          <w:szCs w:val="24"/>
        </w:rPr>
        <w:t>(Elmedlaoui &amp; Dell, 2002)</w:t>
      </w:r>
      <w:r w:rsidRPr="0042050F">
        <w:rPr>
          <w:rFonts w:asciiTheme="majorBidi" w:eastAsiaTheme="minorHAnsi" w:hAnsiTheme="majorBidi" w:cstheme="majorBidi"/>
          <w:sz w:val="24"/>
          <w:szCs w:val="24"/>
        </w:rPr>
        <w:fldChar w:fldCharType="end"/>
      </w:r>
      <w:r w:rsidRPr="0042050F">
        <w:rPr>
          <w:rFonts w:asciiTheme="majorBidi" w:eastAsiaTheme="minorHAnsi" w:hAnsiTheme="majorBidi" w:cstheme="majorBidi"/>
          <w:sz w:val="24"/>
          <w:szCs w:val="24"/>
        </w:rPr>
        <w:t xml:space="preserve">. Although we have provided </w:t>
      </w:r>
      <w:r w:rsidRPr="0042050F">
        <w:rPr>
          <w:rFonts w:asciiTheme="majorBidi" w:eastAsiaTheme="minorHAnsi" w:hAnsiTheme="majorBidi" w:cstheme="majorBidi"/>
          <w:sz w:val="24"/>
          <w:szCs w:val="24"/>
        </w:rPr>
        <w:lastRenderedPageBreak/>
        <w:t>evidence for the simplex onset hypothesis, we have not attempted to distinguish among the different proposals that adhere to this broad hypothesis. Future work will develop temporal predictions which distinguish between different syllabic roles and evaluate these predictions in our data”.</w:t>
      </w:r>
    </w:p>
    <w:p w14:paraId="14578EFB" w14:textId="79C9FAFD" w:rsidR="003954AF" w:rsidRPr="0042050F" w:rsidRDefault="003954AF" w:rsidP="00CF432F">
      <w:pPr>
        <w:pStyle w:val="NormalWeb"/>
        <w:spacing w:line="360" w:lineRule="auto"/>
        <w:rPr>
          <w:rFonts w:asciiTheme="majorBidi" w:eastAsiaTheme="minorHAnsi" w:hAnsiTheme="majorBidi" w:cstheme="majorBidi"/>
          <w:sz w:val="24"/>
          <w:szCs w:val="24"/>
        </w:rPr>
      </w:pPr>
      <w:r w:rsidRPr="0042050F">
        <w:rPr>
          <w:rFonts w:asciiTheme="majorBidi" w:eastAsiaTheme="minorHAnsi" w:hAnsiTheme="majorBidi" w:cstheme="majorBidi"/>
          <w:sz w:val="24"/>
          <w:szCs w:val="24"/>
        </w:rPr>
        <w:t xml:space="preserve">Having discussed the first strategy of solving the problematic third mora in </w:t>
      </w:r>
      <w:r w:rsidR="0076205C" w:rsidRPr="0042050F">
        <w:rPr>
          <w:rFonts w:asciiTheme="majorBidi" w:eastAsiaTheme="minorHAnsi" w:hAnsiTheme="majorBidi" w:cstheme="majorBidi"/>
          <w:sz w:val="24"/>
          <w:szCs w:val="24"/>
        </w:rPr>
        <w:t>Arabic</w:t>
      </w:r>
      <w:r w:rsidR="00683454" w:rsidRPr="0042050F">
        <w:rPr>
          <w:rFonts w:asciiTheme="majorBidi" w:eastAsiaTheme="minorHAnsi" w:hAnsiTheme="majorBidi" w:cstheme="majorBidi"/>
          <w:sz w:val="24"/>
          <w:szCs w:val="24"/>
        </w:rPr>
        <w:t xml:space="preserve">, </w:t>
      </w:r>
      <w:r w:rsidRPr="0042050F">
        <w:rPr>
          <w:rFonts w:asciiTheme="majorBidi" w:eastAsiaTheme="minorHAnsi" w:hAnsiTheme="majorBidi" w:cstheme="majorBidi"/>
          <w:sz w:val="24"/>
          <w:szCs w:val="24"/>
        </w:rPr>
        <w:t xml:space="preserve">which is the stray consonant </w:t>
      </w:r>
      <w:r w:rsidR="00683454" w:rsidRPr="0042050F">
        <w:rPr>
          <w:rFonts w:asciiTheme="majorBidi" w:eastAsiaTheme="minorHAnsi" w:hAnsiTheme="majorBidi" w:cstheme="majorBidi"/>
          <w:sz w:val="24"/>
          <w:szCs w:val="24"/>
        </w:rPr>
        <w:t xml:space="preserve">that occurs </w:t>
      </w:r>
      <w:r w:rsidRPr="0042050F">
        <w:rPr>
          <w:rFonts w:asciiTheme="majorBidi" w:eastAsiaTheme="minorHAnsi" w:hAnsiTheme="majorBidi" w:cstheme="majorBidi"/>
          <w:sz w:val="24"/>
          <w:szCs w:val="24"/>
        </w:rPr>
        <w:t>in consonant clusters, the following section will highlight the second strategy</w:t>
      </w:r>
      <w:r w:rsidR="00683454" w:rsidRPr="0042050F">
        <w:rPr>
          <w:rFonts w:asciiTheme="majorBidi" w:eastAsiaTheme="minorHAnsi" w:hAnsiTheme="majorBidi" w:cstheme="majorBidi"/>
          <w:sz w:val="24"/>
          <w:szCs w:val="24"/>
        </w:rPr>
        <w:t xml:space="preserve">: </w:t>
      </w:r>
      <w:r w:rsidRPr="0042050F">
        <w:rPr>
          <w:rFonts w:asciiTheme="majorBidi" w:eastAsiaTheme="minorHAnsi" w:hAnsiTheme="majorBidi" w:cstheme="majorBidi"/>
          <w:sz w:val="24"/>
          <w:szCs w:val="24"/>
        </w:rPr>
        <w:t>vowel insertion.</w:t>
      </w:r>
    </w:p>
    <w:p w14:paraId="3BB30C2B" w14:textId="21AFFC55" w:rsidR="00574292" w:rsidRPr="0042050F" w:rsidRDefault="00574292" w:rsidP="00CF432F">
      <w:pPr>
        <w:pStyle w:val="Heading4"/>
        <w:rPr>
          <w:rFonts w:eastAsiaTheme="minorHAnsi"/>
        </w:rPr>
      </w:pPr>
      <w:r w:rsidRPr="0042050F">
        <w:rPr>
          <w:rFonts w:eastAsiaTheme="minorHAnsi"/>
        </w:rPr>
        <w:t xml:space="preserve"> Simplifying trimoraic consonant clusters with vowel insertion</w:t>
      </w:r>
    </w:p>
    <w:p w14:paraId="5EE6ADC1" w14:textId="3C587870" w:rsidR="00574292" w:rsidRPr="0042050F" w:rsidRDefault="00574292"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noProof/>
          <w:lang w:eastAsia="en-GB"/>
        </w:rPr>
        <w:t xml:space="preserve">As discussed earlier, </w:t>
      </w:r>
      <w:r w:rsidR="0076205C" w:rsidRPr="0042050F">
        <w:rPr>
          <w:rFonts w:asciiTheme="majorBidi" w:hAnsiTheme="majorBidi" w:cstheme="majorBidi"/>
          <w:noProof/>
          <w:lang w:eastAsia="en-GB"/>
        </w:rPr>
        <w:t>Arabic</w:t>
      </w:r>
      <w:r w:rsidR="00590845" w:rsidRPr="0042050F">
        <w:rPr>
          <w:rFonts w:asciiTheme="majorBidi" w:hAnsiTheme="majorBidi" w:cstheme="majorBidi" w:hint="cs"/>
          <w:noProof/>
          <w:rtl/>
          <w:lang w:eastAsia="en-GB"/>
        </w:rPr>
        <w:t xml:space="preserve"> </w:t>
      </w:r>
      <w:r w:rsidR="00590845" w:rsidRPr="0042050F">
        <w:rPr>
          <w:rFonts w:asciiTheme="majorBidi" w:hAnsiTheme="majorBidi" w:cstheme="majorBidi"/>
          <w:noProof/>
          <w:lang w:eastAsia="en-GB"/>
        </w:rPr>
        <w:t>dialects</w:t>
      </w:r>
      <w:r w:rsidRPr="0042050F">
        <w:rPr>
          <w:rFonts w:asciiTheme="majorBidi" w:hAnsiTheme="majorBidi" w:cstheme="majorBidi"/>
          <w:noProof/>
          <w:lang w:eastAsia="en-GB"/>
        </w:rPr>
        <w:t xml:space="preserve"> </w:t>
      </w:r>
      <w:r w:rsidR="00244A9B" w:rsidRPr="0042050F">
        <w:rPr>
          <w:rFonts w:asciiTheme="majorBidi" w:hAnsiTheme="majorBidi" w:cstheme="majorBidi"/>
          <w:noProof/>
          <w:lang w:eastAsia="en-GB"/>
        </w:rPr>
        <w:t>do</w:t>
      </w:r>
      <w:r w:rsidR="002D79C8" w:rsidRPr="0042050F">
        <w:rPr>
          <w:rFonts w:asciiTheme="majorBidi" w:hAnsiTheme="majorBidi" w:cstheme="majorBidi"/>
          <w:noProof/>
          <w:lang w:eastAsia="en-GB"/>
        </w:rPr>
        <w:t xml:space="preserve"> </w:t>
      </w:r>
      <w:r w:rsidR="00244A9B" w:rsidRPr="0042050F">
        <w:rPr>
          <w:rFonts w:asciiTheme="majorBidi" w:hAnsiTheme="majorBidi" w:cstheme="majorBidi"/>
          <w:noProof/>
          <w:lang w:eastAsia="en-GB"/>
        </w:rPr>
        <w:t>not tolerate</w:t>
      </w:r>
      <w:r w:rsidRPr="0042050F">
        <w:rPr>
          <w:rFonts w:asciiTheme="majorBidi" w:hAnsiTheme="majorBidi" w:cstheme="majorBidi"/>
          <w:noProof/>
          <w:lang w:eastAsia="en-GB"/>
        </w:rPr>
        <w:t xml:space="preserve"> trimoraic syllables that have long segments</w:t>
      </w:r>
      <w:r w:rsidR="00590845"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as in Figure 5.b ([</w:t>
      </w:r>
      <w:r w:rsidRPr="0042050F">
        <w:rPr>
          <w:rFonts w:asciiTheme="majorBidi" w:hAnsiTheme="majorBidi" w:cstheme="majorBidi"/>
          <w:b/>
          <w:bCs/>
          <w:noProof/>
          <w:lang w:eastAsia="en-GB"/>
        </w:rPr>
        <w:t>kt</w:t>
      </w:r>
      <w:r w:rsidRPr="0042050F">
        <w:rPr>
          <w:rFonts w:asciiTheme="majorBidi" w:hAnsiTheme="majorBidi" w:cstheme="majorBidi"/>
          <w:noProof/>
          <w:lang w:eastAsia="en-GB"/>
        </w:rPr>
        <w:t xml:space="preserve">aab] “book”). Therefore, vowel insertion is employed in some </w:t>
      </w:r>
      <w:r w:rsidR="0076205C" w:rsidRPr="0042050F">
        <w:rPr>
          <w:rFonts w:asciiTheme="majorBidi" w:hAnsiTheme="majorBidi" w:cstheme="majorBidi"/>
          <w:noProof/>
          <w:lang w:eastAsia="en-GB"/>
        </w:rPr>
        <w:t>Arabic</w:t>
      </w:r>
      <w:r w:rsidRPr="0042050F">
        <w:rPr>
          <w:rFonts w:asciiTheme="majorBidi" w:hAnsiTheme="majorBidi" w:cstheme="majorBidi"/>
          <w:noProof/>
          <w:lang w:eastAsia="en-GB"/>
        </w:rPr>
        <w:t xml:space="preserve"> dialects to simplify such syllables </w:t>
      </w:r>
      <w:r w:rsidRPr="0042050F">
        <w:rPr>
          <w:rFonts w:asciiTheme="majorBidi" w:hAnsiTheme="majorBidi" w:cstheme="majorBidi"/>
          <w:noProof/>
          <w:lang w:eastAsia="en-GB"/>
        </w:rPr>
        <w:fldChar w:fldCharType="begin"/>
      </w:r>
      <w:r w:rsidRPr="0042050F">
        <w:rPr>
          <w:rFonts w:asciiTheme="majorBidi" w:hAnsiTheme="majorBidi" w:cstheme="majorBidi"/>
          <w:noProof/>
          <w:lang w:eastAsia="en-GB"/>
        </w:rPr>
        <w:instrText xml:space="preserve"> ADDIN EN.CITE &lt;EndNote&gt;&lt;Cite&gt;&lt;Author&gt;Broselow&lt;/Author&gt;&lt;Year&gt;2018&lt;/Year&gt;&lt;RecNum&gt;415&lt;/RecNum&gt;&lt;DisplayText&gt;(Broselow, 2018)&lt;/DisplayText&gt;&lt;record&gt;&lt;rec-number&gt;415&lt;/rec-number&gt;&lt;foreign-keys&gt;&lt;key app="EN" db-id="p5tdaasdy552rgexr9mpef9bvdeexvtxsste" timestamp="1581360134" guid="316d4123-a545-47b7-b1d6-6f9bec4a9a6a"&gt;415&lt;/key&gt;&lt;key app="ENWeb" db-id=""&gt;0&lt;/key&gt;&lt;/foreign-keys&gt;&lt;ref-type name="Book Section"&gt;5&lt;/ref-type&gt;&lt;contributors&gt;&lt;authors&gt;&lt;author&gt;Broselow, Ellen&lt;/author&gt;&lt;/authors&gt;&lt;secondary-authors&gt;&lt;author&gt;Benmamoun, Elabbas&lt;/author&gt;&lt;author&gt;Bassiouney, Reem&lt;/author&gt;&lt;/secondary-authors&gt;&lt;/contributors&gt;&lt;titles&gt;&lt;title&gt;Syllable structure in the dialects of Arabic&lt;/title&gt;&lt;secondary-title&gt;The Routledge Handbook of Arabic Linguistics&lt;/secondary-title&gt;&lt;/titles&gt;&lt;pages&gt;32-47&lt;/pages&gt;&lt;edition&gt;1&lt;/edition&gt;&lt;keywords&gt;&lt;keyword&gt;Vowel Insertion&lt;/keyword&gt;&lt;keyword&gt;Cairene Arabic&lt;/keyword&gt;&lt;keyword&gt;Trimoraic Syllables&lt;/keyword&gt;&lt;keyword&gt;Word Final Consonants&lt;/keyword&gt;&lt;keyword&gt;Vowel Deletion&lt;/keyword&gt;&lt;keyword&gt;Syllable Weight&lt;/keyword&gt;&lt;keyword&gt;Coda Consonant&lt;/keyword&gt;&lt;keyword&gt;Syllable Structure&lt;/keyword&gt;&lt;keyword&gt;Cv Syllable&lt;/keyword&gt;&lt;keyword&gt;Sonority Sequencing Principle&lt;/keyword&gt;&lt;keyword&gt;Unsyllabified Consonant&lt;/keyword&gt;&lt;keyword&gt;Government Phonology&lt;/keyword&gt;&lt;keyword&gt;Cvc Syllable&lt;/keyword&gt;&lt;keyword&gt;Strict Layering Hypothesis&lt;/keyword&gt;&lt;keyword&gt;Rhyme Approach&lt;/keyword&gt;&lt;keyword&gt;Cccc&lt;/keyword&gt;&lt;keyword&gt;Syllable Nuclei&lt;/keyword&gt;&lt;keyword&gt;Phrase Edges&lt;/keyword&gt;&lt;keyword&gt;Closed Syllable&lt;/keyword&gt;&lt;/keywords&gt;&lt;dates&gt;&lt;year&gt;2018&lt;/year&gt;&lt;/dates&gt;&lt;pub-location&gt;London and New York&lt;/pub-location&gt;&lt;publisher&gt;Routledge&lt;/publisher&gt;&lt;urls&gt;&lt;/urls&gt;&lt;electronic-resource-num&gt;10.4324/9781315147062-3&lt;/electronic-resource-num&gt;&lt;/record&gt;&lt;/Cite&gt;&lt;/EndNote&gt;</w:instrText>
      </w:r>
      <w:r w:rsidRPr="0042050F">
        <w:rPr>
          <w:rFonts w:asciiTheme="majorBidi" w:hAnsiTheme="majorBidi" w:cstheme="majorBidi"/>
          <w:noProof/>
          <w:lang w:eastAsia="en-GB"/>
        </w:rPr>
        <w:fldChar w:fldCharType="separate"/>
      </w:r>
      <w:r w:rsidRPr="0042050F">
        <w:rPr>
          <w:rFonts w:asciiTheme="majorBidi" w:hAnsiTheme="majorBidi" w:cstheme="majorBidi"/>
          <w:noProof/>
          <w:lang w:eastAsia="en-GB"/>
        </w:rPr>
        <w:t>(Broselow, 2018)</w:t>
      </w:r>
      <w:r w:rsidRPr="0042050F">
        <w:rPr>
          <w:rFonts w:asciiTheme="majorBidi" w:hAnsiTheme="majorBidi" w:cstheme="majorBidi"/>
          <w:noProof/>
          <w:lang w:eastAsia="en-GB"/>
        </w:rPr>
        <w:fldChar w:fldCharType="end"/>
      </w:r>
      <w:r w:rsidR="002D79C8" w:rsidRPr="0042050F">
        <w:rPr>
          <w:rFonts w:asciiTheme="majorBidi" w:hAnsiTheme="majorBidi" w:cstheme="majorBidi"/>
          <w:noProof/>
          <w:lang w:eastAsia="en-GB"/>
        </w:rPr>
        <w:t xml:space="preserve">, producing </w:t>
      </w:r>
      <w:r w:rsidRPr="0042050F">
        <w:rPr>
          <w:rFonts w:asciiTheme="majorBidi" w:hAnsiTheme="majorBidi" w:cstheme="majorBidi"/>
          <w:noProof/>
          <w:lang w:eastAsia="en-GB"/>
        </w:rPr>
        <w:t>heavy syllables that satisfy</w:t>
      </w:r>
      <w:r w:rsidR="00244A9B" w:rsidRPr="0042050F">
        <w:rPr>
          <w:rFonts w:asciiTheme="majorBidi" w:hAnsiTheme="majorBidi" w:cstheme="majorBidi"/>
          <w:noProof/>
          <w:lang w:eastAsia="en-GB"/>
        </w:rPr>
        <w:t xml:space="preserve"> the </w:t>
      </w:r>
      <w:r w:rsidRPr="0042050F">
        <w:rPr>
          <w:rFonts w:asciiTheme="majorBidi" w:hAnsiTheme="majorBidi" w:cstheme="majorBidi"/>
          <w:noProof/>
          <w:lang w:eastAsia="en-GB"/>
        </w:rPr>
        <w:t>Bimoracity Constraint (e.g., ([</w:t>
      </w:r>
      <w:r w:rsidRPr="0042050F">
        <w:rPr>
          <w:rFonts w:asciiTheme="majorBidi" w:hAnsiTheme="majorBidi" w:cstheme="majorBidi"/>
          <w:b/>
          <w:bCs/>
          <w:noProof/>
          <w:lang w:eastAsia="en-GB"/>
        </w:rPr>
        <w:t>kit</w:t>
      </w:r>
      <w:r w:rsidRPr="0042050F">
        <w:rPr>
          <w:rFonts w:asciiTheme="majorBidi" w:hAnsiTheme="majorBidi" w:cstheme="majorBidi"/>
          <w:noProof/>
          <w:lang w:eastAsia="en-GB"/>
        </w:rPr>
        <w:t>aab] “book”).</w:t>
      </w:r>
    </w:p>
    <w:p w14:paraId="1A194915" w14:textId="116A27F9" w:rsidR="00CF432F" w:rsidRPr="0042050F" w:rsidRDefault="00574292" w:rsidP="00CF432F">
      <w:pPr>
        <w:autoSpaceDE w:val="0"/>
        <w:autoSpaceDN w:val="0"/>
        <w:adjustRightInd w:val="0"/>
        <w:spacing w:line="360" w:lineRule="auto"/>
        <w:rPr>
          <w:rFonts w:asciiTheme="majorBidi" w:hAnsiTheme="majorBidi" w:cstheme="majorBidi"/>
          <w:noProof/>
          <w:lang w:eastAsia="en-GB"/>
        </w:rPr>
      </w:pPr>
      <w:r w:rsidRPr="0042050F">
        <w:rPr>
          <w:rFonts w:asciiTheme="majorBidi" w:hAnsiTheme="majorBidi" w:cstheme="majorBidi"/>
          <w:noProof/>
          <w:lang w:eastAsia="en-GB"/>
        </w:rPr>
        <w:t>Phonologically, there are two main approaches</w:t>
      </w:r>
      <w:r w:rsidR="00244A9B" w:rsidRPr="0042050F">
        <w:rPr>
          <w:rFonts w:asciiTheme="majorBidi" w:hAnsiTheme="majorBidi" w:cstheme="majorBidi"/>
          <w:noProof/>
          <w:lang w:eastAsia="en-GB"/>
        </w:rPr>
        <w:t xml:space="preserve"> to</w:t>
      </w:r>
      <w:r w:rsidRPr="0042050F">
        <w:rPr>
          <w:rFonts w:asciiTheme="majorBidi" w:hAnsiTheme="majorBidi" w:cstheme="majorBidi"/>
          <w:noProof/>
          <w:lang w:eastAsia="en-GB"/>
        </w:rPr>
        <w:t xml:space="preserve"> </w:t>
      </w:r>
      <w:r w:rsidR="00244A9B" w:rsidRPr="0042050F">
        <w:rPr>
          <w:rFonts w:asciiTheme="majorBidi" w:hAnsiTheme="majorBidi" w:cstheme="majorBidi"/>
          <w:noProof/>
          <w:lang w:eastAsia="en-GB"/>
        </w:rPr>
        <w:t>observed</w:t>
      </w:r>
      <w:r w:rsidRPr="0042050F">
        <w:rPr>
          <w:rFonts w:asciiTheme="majorBidi" w:hAnsiTheme="majorBidi" w:cstheme="majorBidi"/>
          <w:noProof/>
          <w:lang w:eastAsia="en-GB"/>
        </w:rPr>
        <w:t xml:space="preserve"> patterns of vowel insertion. The </w:t>
      </w:r>
      <w:r w:rsidRPr="0042050F">
        <w:rPr>
          <w:rFonts w:asciiTheme="majorBidi" w:hAnsiTheme="majorBidi" w:cstheme="majorBidi"/>
          <w:b/>
          <w:bCs/>
          <w:noProof/>
          <w:lang w:eastAsia="en-GB"/>
        </w:rPr>
        <w:t>first</w:t>
      </w:r>
      <w:r w:rsidRPr="0042050F">
        <w:rPr>
          <w:rFonts w:asciiTheme="majorBidi" w:hAnsiTheme="majorBidi" w:cstheme="majorBidi"/>
          <w:noProof/>
          <w:lang w:eastAsia="en-GB"/>
        </w:rPr>
        <w:t xml:space="preserve"> approach is</w:t>
      </w:r>
      <w:r w:rsidRPr="0042050F">
        <w:rPr>
          <w:rFonts w:asciiTheme="majorBidi" w:hAnsiTheme="majorBidi" w:cstheme="majorBidi"/>
          <w:b/>
          <w:bCs/>
          <w:noProof/>
          <w:lang w:eastAsia="en-GB"/>
        </w:rPr>
        <w:t xml:space="preserve"> </w:t>
      </w:r>
      <w:r w:rsidR="00244A9B" w:rsidRPr="0042050F">
        <w:rPr>
          <w:rFonts w:asciiTheme="majorBidi" w:hAnsiTheme="majorBidi" w:cstheme="majorBidi"/>
          <w:noProof/>
          <w:lang w:eastAsia="en-GB"/>
        </w:rPr>
        <w:t>the</w:t>
      </w:r>
      <w:r w:rsidR="00244A9B" w:rsidRPr="0042050F">
        <w:rPr>
          <w:rFonts w:asciiTheme="majorBidi" w:hAnsiTheme="majorBidi" w:cstheme="majorBidi"/>
          <w:b/>
          <w:bCs/>
          <w:noProof/>
          <w:lang w:eastAsia="en-GB"/>
        </w:rPr>
        <w:t xml:space="preserve"> </w:t>
      </w:r>
      <w:r w:rsidRPr="0042050F">
        <w:rPr>
          <w:rFonts w:asciiTheme="majorBidi" w:hAnsiTheme="majorBidi" w:cstheme="majorBidi"/>
          <w:b/>
          <w:bCs/>
          <w:noProof/>
          <w:lang w:eastAsia="en-GB"/>
        </w:rPr>
        <w:t>Global Approach</w:t>
      </w:r>
      <w:r w:rsidRPr="0042050F">
        <w:rPr>
          <w:rStyle w:val="FootnoteReference"/>
          <w:rFonts w:asciiTheme="majorBidi" w:hAnsiTheme="majorBidi" w:cstheme="majorBidi"/>
          <w:b/>
          <w:bCs/>
          <w:noProof/>
          <w:lang w:eastAsia="en-GB"/>
        </w:rPr>
        <w:footnoteReference w:id="19"/>
      </w:r>
      <w:r w:rsidRPr="0042050F">
        <w:rPr>
          <w:rFonts w:asciiTheme="majorBidi" w:hAnsiTheme="majorBidi" w:cstheme="majorBidi"/>
          <w:noProof/>
          <w:lang w:eastAsia="en-GB"/>
        </w:rPr>
        <w:t xml:space="preserve"> where</w:t>
      </w:r>
      <w:r w:rsidR="00590845" w:rsidRPr="0042050F">
        <w:rPr>
          <w:rFonts w:asciiTheme="majorBidi" w:hAnsiTheme="majorBidi" w:cstheme="majorBidi"/>
          <w:noProof/>
          <w:lang w:eastAsia="en-GB"/>
        </w:rPr>
        <w:t>by</w:t>
      </w:r>
      <w:r w:rsidRPr="0042050F">
        <w:rPr>
          <w:rFonts w:asciiTheme="majorBidi" w:hAnsiTheme="majorBidi" w:cstheme="majorBidi"/>
          <w:noProof/>
          <w:lang w:eastAsia="en-GB"/>
        </w:rPr>
        <w:t xml:space="preserve"> </w:t>
      </w:r>
      <w:r w:rsidR="0076205C" w:rsidRPr="0042050F">
        <w:rPr>
          <w:rFonts w:asciiTheme="majorBidi" w:hAnsiTheme="majorBidi" w:cstheme="majorBidi"/>
          <w:noProof/>
          <w:lang w:eastAsia="en-GB"/>
        </w:rPr>
        <w:t>Arabic</w:t>
      </w:r>
      <w:r w:rsidRPr="0042050F">
        <w:rPr>
          <w:rFonts w:asciiTheme="majorBidi" w:hAnsiTheme="majorBidi" w:cstheme="majorBidi"/>
          <w:noProof/>
          <w:lang w:eastAsia="en-GB"/>
        </w:rPr>
        <w:t xml:space="preserve"> dialects are classified into onset dialects or rhyme dialects accoring to the perefrr</w:t>
      </w:r>
      <w:r w:rsidR="00244A9B" w:rsidRPr="0042050F">
        <w:rPr>
          <w:rFonts w:asciiTheme="majorBidi" w:hAnsiTheme="majorBidi" w:cstheme="majorBidi"/>
          <w:noProof/>
          <w:lang w:eastAsia="en-GB"/>
        </w:rPr>
        <w:t>ed</w:t>
      </w:r>
      <w:r w:rsidRPr="0042050F">
        <w:rPr>
          <w:rFonts w:asciiTheme="majorBidi" w:hAnsiTheme="majorBidi" w:cstheme="majorBidi"/>
          <w:noProof/>
          <w:lang w:eastAsia="en-GB"/>
        </w:rPr>
        <w:t xml:space="preserve"> properties of vowel insertion </w:t>
      </w:r>
      <w:r w:rsidRPr="0042050F">
        <w:rPr>
          <w:rFonts w:asciiTheme="majorBidi" w:hAnsiTheme="majorBidi" w:cstheme="majorBidi"/>
          <w:noProof/>
          <w:lang w:eastAsia="en-GB"/>
        </w:rPr>
        <w:fldChar w:fldCharType="begin"/>
      </w:r>
      <w:r w:rsidRPr="0042050F">
        <w:rPr>
          <w:rFonts w:asciiTheme="majorBidi" w:hAnsiTheme="majorBidi" w:cstheme="majorBidi"/>
          <w:noProof/>
          <w:lang w:eastAsia="en-GB"/>
        </w:rPr>
        <w:instrText xml:space="preserve"> ADDIN EN.CITE &lt;EndNote&gt;&lt;Cite&gt;&lt;Author&gt;Broselow&lt;/Author&gt;&lt;Year&gt;1992&lt;/Year&gt;&lt;RecNum&gt;157&lt;/RecNum&gt;&lt;DisplayText&gt;(Broselow, 1992)&lt;/DisplayText&gt;&lt;record&gt;&lt;rec-number&gt;157&lt;/rec-number&gt;&lt;foreign-keys&gt;&lt;key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Benjamins&lt;/pub-location&gt;&lt;urls&gt;&lt;/urls&gt;&lt;/record&gt;&lt;/Cite&gt;&lt;/EndNote&gt;</w:instrText>
      </w:r>
      <w:r w:rsidRPr="0042050F">
        <w:rPr>
          <w:rFonts w:asciiTheme="majorBidi" w:hAnsiTheme="majorBidi" w:cstheme="majorBidi"/>
          <w:noProof/>
          <w:lang w:eastAsia="en-GB"/>
        </w:rPr>
        <w:fldChar w:fldCharType="separate"/>
      </w:r>
      <w:r w:rsidRPr="0042050F">
        <w:rPr>
          <w:rFonts w:asciiTheme="majorBidi" w:hAnsiTheme="majorBidi" w:cstheme="majorBidi"/>
          <w:noProof/>
          <w:lang w:eastAsia="en-GB"/>
        </w:rPr>
        <w:t>(Broselow, 1992)</w:t>
      </w:r>
      <w:r w:rsidRPr="0042050F">
        <w:rPr>
          <w:rFonts w:asciiTheme="majorBidi" w:hAnsiTheme="majorBidi" w:cstheme="majorBidi"/>
          <w:noProof/>
          <w:lang w:eastAsia="en-GB"/>
        </w:rPr>
        <w:fldChar w:fldCharType="end"/>
      </w:r>
      <w:r w:rsidRPr="0042050F">
        <w:rPr>
          <w:rFonts w:asciiTheme="majorBidi" w:hAnsiTheme="majorBidi" w:cstheme="majorBidi"/>
          <w:noProof/>
          <w:lang w:eastAsia="en-GB"/>
        </w:rPr>
        <w:t>. This approach has been ex</w:t>
      </w:r>
      <w:r w:rsidR="00244A9B" w:rsidRPr="0042050F">
        <w:rPr>
          <w:rFonts w:asciiTheme="majorBidi" w:hAnsiTheme="majorBidi" w:cstheme="majorBidi"/>
          <w:noProof/>
          <w:lang w:eastAsia="en-GB"/>
        </w:rPr>
        <w:t>t</w:t>
      </w:r>
      <w:r w:rsidRPr="0042050F">
        <w:rPr>
          <w:rFonts w:asciiTheme="majorBidi" w:hAnsiTheme="majorBidi" w:cstheme="majorBidi"/>
          <w:noProof/>
          <w:lang w:eastAsia="en-GB"/>
        </w:rPr>
        <w:t>ended by Kiparsky (2003)</w:t>
      </w:r>
      <w:r w:rsidR="00FA107A"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as will be discussed below. The </w:t>
      </w:r>
      <w:r w:rsidRPr="0042050F">
        <w:rPr>
          <w:rFonts w:asciiTheme="majorBidi" w:hAnsiTheme="majorBidi" w:cstheme="majorBidi"/>
          <w:b/>
          <w:bCs/>
          <w:noProof/>
          <w:lang w:eastAsia="en-GB"/>
        </w:rPr>
        <w:t>second</w:t>
      </w:r>
      <w:r w:rsidRPr="0042050F">
        <w:rPr>
          <w:rFonts w:asciiTheme="majorBidi" w:hAnsiTheme="majorBidi" w:cstheme="majorBidi"/>
          <w:noProof/>
          <w:lang w:eastAsia="en-GB"/>
        </w:rPr>
        <w:t xml:space="preserve"> approach is</w:t>
      </w:r>
      <w:r w:rsidR="00244A9B" w:rsidRPr="0042050F">
        <w:rPr>
          <w:rFonts w:asciiTheme="majorBidi" w:hAnsiTheme="majorBidi" w:cstheme="majorBidi"/>
          <w:noProof/>
          <w:lang w:eastAsia="en-GB"/>
        </w:rPr>
        <w:t xml:space="preserve"> the</w:t>
      </w:r>
      <w:r w:rsidRPr="0042050F">
        <w:rPr>
          <w:rFonts w:asciiTheme="majorBidi" w:hAnsiTheme="majorBidi" w:cstheme="majorBidi"/>
          <w:b/>
          <w:bCs/>
          <w:noProof/>
          <w:lang w:eastAsia="en-GB"/>
        </w:rPr>
        <w:t xml:space="preserve"> Directional Approach</w:t>
      </w:r>
      <w:r w:rsidR="00FA107A" w:rsidRPr="0042050F">
        <w:rPr>
          <w:rFonts w:asciiTheme="majorBidi" w:hAnsiTheme="majorBidi" w:cstheme="majorBidi"/>
          <w:noProof/>
          <w:lang w:eastAsia="en-GB"/>
        </w:rPr>
        <w:t xml:space="preserve">, </w:t>
      </w:r>
      <w:r w:rsidRPr="0042050F">
        <w:rPr>
          <w:rFonts w:asciiTheme="majorBidi" w:hAnsiTheme="majorBidi" w:cstheme="majorBidi"/>
          <w:noProof/>
          <w:lang w:eastAsia="en-GB"/>
        </w:rPr>
        <w:t>where syllable</w:t>
      </w:r>
      <w:r w:rsidR="00244A9B" w:rsidRPr="0042050F">
        <w:rPr>
          <w:rFonts w:asciiTheme="majorBidi" w:hAnsiTheme="majorBidi" w:cstheme="majorBidi"/>
          <w:noProof/>
          <w:lang w:eastAsia="en-GB"/>
        </w:rPr>
        <w:t>s</w:t>
      </w:r>
      <w:r w:rsidRPr="0042050F">
        <w:rPr>
          <w:rFonts w:asciiTheme="majorBidi" w:hAnsiTheme="majorBidi" w:cstheme="majorBidi"/>
          <w:noProof/>
          <w:lang w:eastAsia="en-GB"/>
        </w:rPr>
        <w:t xml:space="preserve"> should be </w:t>
      </w:r>
      <w:r w:rsidR="00244A9B" w:rsidRPr="0042050F">
        <w:rPr>
          <w:rFonts w:asciiTheme="majorBidi" w:hAnsiTheme="majorBidi" w:cstheme="majorBidi"/>
          <w:noProof/>
          <w:lang w:eastAsia="en-GB"/>
        </w:rPr>
        <w:t>approached</w:t>
      </w:r>
      <w:r w:rsidRPr="0042050F">
        <w:rPr>
          <w:rFonts w:asciiTheme="majorBidi" w:hAnsiTheme="majorBidi" w:cstheme="majorBidi"/>
          <w:noProof/>
          <w:lang w:eastAsia="en-GB"/>
        </w:rPr>
        <w:t xml:space="preserve"> from the </w:t>
      </w:r>
      <w:r w:rsidR="00244A9B" w:rsidRPr="0042050F">
        <w:rPr>
          <w:rFonts w:asciiTheme="majorBidi" w:hAnsiTheme="majorBidi" w:cstheme="majorBidi"/>
          <w:noProof/>
          <w:lang w:eastAsia="en-GB"/>
        </w:rPr>
        <w:t>peripheral</w:t>
      </w:r>
      <w:r w:rsidRPr="0042050F">
        <w:rPr>
          <w:rFonts w:asciiTheme="majorBidi" w:hAnsiTheme="majorBidi" w:cstheme="majorBidi"/>
          <w:noProof/>
          <w:lang w:eastAsia="en-GB"/>
        </w:rPr>
        <w:t xml:space="preserve"> positions</w:t>
      </w:r>
      <w:r w:rsidR="00244A9B"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either in</w:t>
      </w:r>
      <w:r w:rsidR="00244A9B" w:rsidRPr="0042050F">
        <w:rPr>
          <w:rFonts w:asciiTheme="majorBidi" w:hAnsiTheme="majorBidi" w:cstheme="majorBidi"/>
          <w:noProof/>
          <w:lang w:eastAsia="en-GB"/>
        </w:rPr>
        <w:t>i</w:t>
      </w:r>
      <w:r w:rsidRPr="0042050F">
        <w:rPr>
          <w:rFonts w:asciiTheme="majorBidi" w:hAnsiTheme="majorBidi" w:cstheme="majorBidi"/>
          <w:noProof/>
          <w:lang w:eastAsia="en-GB"/>
        </w:rPr>
        <w:t xml:space="preserve">tially or finally </w:t>
      </w:r>
      <w:r w:rsidRPr="0042050F">
        <w:rPr>
          <w:rFonts w:asciiTheme="majorBidi" w:hAnsiTheme="majorBidi" w:cstheme="majorBidi"/>
          <w:noProof/>
          <w:lang w:eastAsia="en-GB"/>
        </w:rPr>
        <w:fldChar w:fldCharType="begin"/>
      </w:r>
      <w:r w:rsidRPr="0042050F">
        <w:rPr>
          <w:rFonts w:asciiTheme="majorBidi" w:hAnsiTheme="majorBidi" w:cstheme="majorBidi"/>
          <w:noProof/>
          <w:lang w:eastAsia="en-GB"/>
        </w:rPr>
        <w:instrText xml:space="preserve"> ADDIN EN.CITE &lt;EndNote&gt;&lt;Cite&gt;&lt;Author&gt;Itô&lt;/Author&gt;&lt;Year&gt;1989&lt;/Year&gt;&lt;RecNum&gt;186&lt;/RecNum&gt;&lt;DisplayText&gt;(Itô, 1989)&lt;/DisplayText&gt;&lt;record&gt;&lt;rec-number&gt;186&lt;/rec-number&gt;&lt;foreign-keys&gt;&lt;key app="EN" db-id="p5tdaasdy552rgexr9mpef9bvdeexvtxsste" timestamp="1545762383" guid="1555ac89-d55c-4dbf-9225-764261d12e8f"&gt;186&lt;/key&gt;&lt;/foreign-keys&gt;&lt;ref-type name="Journal Article"&gt;17&lt;/ref-type&gt;&lt;contributors&gt;&lt;authors&gt;&lt;author&gt;Itô, Junko&lt;/author&gt;&lt;/authors&gt;&lt;/contributors&gt;&lt;titles&gt;&lt;title&gt;A prosodic theory of epenthesis&lt;/title&gt;&lt;secondary-title&gt;Natural Language &amp;amp; Linguistic Theory&lt;/secondary-title&gt;&lt;alt-title&gt;Natural Language &amp;amp; Linguistic Theory&lt;/alt-title&gt;&lt;/titles&gt;&lt;periodical&gt;&lt;full-title&gt;Natural Language &amp;amp; Linguistic Theory&lt;/full-title&gt;&lt;/periodical&gt;&lt;alt-periodical&gt;&lt;full-title&gt;Natural Language &amp;amp; Linguistic Theory&lt;/full-title&gt;&lt;/alt-periodical&gt;&lt;pages&gt;217-259&lt;/pages&gt;&lt;volume&gt;7&lt;/volume&gt;&lt;number&gt;2&lt;/number&gt;&lt;dates&gt;&lt;year&gt;1989&lt;/year&gt;&lt;/dates&gt;&lt;pub-location&gt;Dordrecht&lt;/pub-location&gt;&lt;accession-num&gt;TN_springer_jour10.1007/BF00138077&lt;/accession-num&gt;&lt;urls&gt;&lt;/urls&gt;&lt;/record&gt;&lt;/Cite&gt;&lt;/EndNote&gt;</w:instrText>
      </w:r>
      <w:r w:rsidRPr="0042050F">
        <w:rPr>
          <w:rFonts w:asciiTheme="majorBidi" w:hAnsiTheme="majorBidi" w:cstheme="majorBidi"/>
          <w:noProof/>
          <w:lang w:eastAsia="en-GB"/>
        </w:rPr>
        <w:fldChar w:fldCharType="separate"/>
      </w:r>
      <w:r w:rsidRPr="0042050F">
        <w:rPr>
          <w:rFonts w:asciiTheme="majorBidi" w:hAnsiTheme="majorBidi" w:cstheme="majorBidi"/>
          <w:noProof/>
          <w:lang w:eastAsia="en-GB"/>
        </w:rPr>
        <w:t>(Itô, 1989)</w:t>
      </w:r>
      <w:r w:rsidRPr="0042050F">
        <w:rPr>
          <w:rFonts w:asciiTheme="majorBidi" w:hAnsiTheme="majorBidi" w:cstheme="majorBidi"/>
          <w:noProof/>
          <w:lang w:eastAsia="en-GB"/>
        </w:rPr>
        <w:fldChar w:fldCharType="end"/>
      </w:r>
      <w:r w:rsidRPr="0042050F">
        <w:rPr>
          <w:rFonts w:asciiTheme="majorBidi" w:hAnsiTheme="majorBidi" w:cstheme="majorBidi"/>
          <w:noProof/>
          <w:lang w:eastAsia="en-GB"/>
        </w:rPr>
        <w:t>.</w:t>
      </w:r>
    </w:p>
    <w:p w14:paraId="6C8B23AA" w14:textId="77777777" w:rsidR="00CF432F" w:rsidRPr="0042050F" w:rsidRDefault="00CF432F" w:rsidP="00CF432F">
      <w:pPr>
        <w:autoSpaceDE w:val="0"/>
        <w:autoSpaceDN w:val="0"/>
        <w:adjustRightInd w:val="0"/>
        <w:spacing w:line="360" w:lineRule="auto"/>
        <w:rPr>
          <w:rFonts w:asciiTheme="majorBidi" w:hAnsiTheme="majorBidi" w:cstheme="majorBidi"/>
          <w:noProof/>
          <w:lang w:eastAsia="en-GB"/>
        </w:rPr>
      </w:pPr>
    </w:p>
    <w:p w14:paraId="67EADA50" w14:textId="609EE8D4" w:rsidR="00CF432F" w:rsidRPr="0042050F" w:rsidRDefault="00244A9B" w:rsidP="00CF432F">
      <w:pPr>
        <w:autoSpaceDE w:val="0"/>
        <w:autoSpaceDN w:val="0"/>
        <w:adjustRightInd w:val="0"/>
        <w:spacing w:line="360" w:lineRule="auto"/>
        <w:rPr>
          <w:rFonts w:asciiTheme="majorBidi" w:eastAsia="Times New Roman" w:hAnsiTheme="majorBidi" w:cstheme="majorBidi"/>
          <w:lang w:eastAsia="en-GB"/>
        </w:rPr>
      </w:pPr>
      <w:r w:rsidRPr="0042050F">
        <w:rPr>
          <w:rFonts w:asciiTheme="majorBidi" w:hAnsiTheme="majorBidi" w:cstheme="majorBidi"/>
          <w:noProof/>
          <w:lang w:eastAsia="en-GB"/>
        </w:rPr>
        <w:t>T</w:t>
      </w:r>
      <w:r w:rsidR="00574292" w:rsidRPr="0042050F">
        <w:rPr>
          <w:rFonts w:asciiTheme="majorBidi" w:hAnsiTheme="majorBidi" w:cstheme="majorBidi"/>
          <w:noProof/>
          <w:lang w:eastAsia="en-GB"/>
        </w:rPr>
        <w:t xml:space="preserve">he </w:t>
      </w:r>
      <w:r w:rsidR="00574292" w:rsidRPr="0042050F">
        <w:rPr>
          <w:rFonts w:asciiTheme="majorBidi" w:hAnsiTheme="majorBidi" w:cstheme="majorBidi"/>
          <w:b/>
          <w:bCs/>
          <w:noProof/>
          <w:lang w:eastAsia="en-GB"/>
        </w:rPr>
        <w:t>Global Approach</w:t>
      </w:r>
      <w:r w:rsidR="00574292" w:rsidRPr="0042050F">
        <w:rPr>
          <w:rFonts w:asciiTheme="majorBidi" w:hAnsiTheme="majorBidi" w:cstheme="majorBidi"/>
          <w:noProof/>
          <w:lang w:eastAsia="en-GB"/>
        </w:rPr>
        <w:t xml:space="preserve"> has two versions:</w:t>
      </w:r>
      <w:r w:rsidRPr="0042050F">
        <w:rPr>
          <w:rFonts w:asciiTheme="majorBidi" w:hAnsiTheme="majorBidi" w:cstheme="majorBidi"/>
          <w:noProof/>
          <w:lang w:eastAsia="en-GB"/>
        </w:rPr>
        <w:t xml:space="preserve"> the</w:t>
      </w:r>
      <w:r w:rsidR="00574292" w:rsidRPr="0042050F">
        <w:rPr>
          <w:rFonts w:asciiTheme="majorBidi" w:hAnsiTheme="majorBidi" w:cstheme="majorBidi"/>
          <w:noProof/>
          <w:lang w:eastAsia="en-GB"/>
        </w:rPr>
        <w:t xml:space="preserve"> </w:t>
      </w:r>
      <w:r w:rsidR="00574292" w:rsidRPr="0042050F">
        <w:rPr>
          <w:rFonts w:asciiTheme="majorBidi" w:hAnsiTheme="majorBidi" w:cstheme="majorBidi"/>
          <w:b/>
          <w:bCs/>
          <w:noProof/>
          <w:lang w:eastAsia="en-GB"/>
        </w:rPr>
        <w:t>Onset/Rhyme</w:t>
      </w:r>
      <w:r w:rsidR="00574292" w:rsidRPr="0042050F">
        <w:rPr>
          <w:rFonts w:asciiTheme="majorBidi" w:hAnsiTheme="majorBidi" w:cstheme="majorBidi"/>
          <w:noProof/>
          <w:lang w:eastAsia="en-GB"/>
        </w:rPr>
        <w:t xml:space="preserve"> analysis (</w:t>
      </w:r>
      <w:r w:rsidRPr="0042050F">
        <w:rPr>
          <w:rFonts w:asciiTheme="majorBidi" w:hAnsiTheme="majorBidi" w:cstheme="majorBidi"/>
          <w:noProof/>
          <w:lang w:eastAsia="en-GB"/>
        </w:rPr>
        <w:t>Broselow</w:t>
      </w:r>
      <w:r w:rsidR="00574292" w:rsidRPr="0042050F">
        <w:rPr>
          <w:rFonts w:asciiTheme="majorBidi" w:hAnsiTheme="majorBidi" w:cstheme="majorBidi"/>
          <w:noProof/>
          <w:lang w:eastAsia="en-GB"/>
        </w:rPr>
        <w:t>, 1992) and</w:t>
      </w:r>
      <w:r w:rsidRPr="0042050F">
        <w:rPr>
          <w:rFonts w:asciiTheme="majorBidi" w:hAnsiTheme="majorBidi" w:cstheme="majorBidi"/>
          <w:noProof/>
          <w:lang w:eastAsia="en-GB"/>
        </w:rPr>
        <w:t xml:space="preserve"> the</w:t>
      </w:r>
      <w:r w:rsidR="00574292" w:rsidRPr="0042050F">
        <w:rPr>
          <w:rFonts w:asciiTheme="majorBidi" w:hAnsiTheme="majorBidi" w:cstheme="majorBidi"/>
          <w:noProof/>
          <w:lang w:eastAsia="en-GB"/>
        </w:rPr>
        <w:t xml:space="preserve"> </w:t>
      </w:r>
      <w:r w:rsidR="00574292" w:rsidRPr="0042050F">
        <w:rPr>
          <w:rFonts w:asciiTheme="majorBidi" w:hAnsiTheme="majorBidi" w:cstheme="majorBidi"/>
          <w:b/>
          <w:bCs/>
          <w:noProof/>
          <w:lang w:eastAsia="en-GB"/>
        </w:rPr>
        <w:t>Semisyllable</w:t>
      </w:r>
      <w:r w:rsidR="00574292" w:rsidRPr="0042050F">
        <w:rPr>
          <w:rFonts w:asciiTheme="majorBidi" w:hAnsiTheme="majorBidi" w:cstheme="majorBidi"/>
          <w:noProof/>
          <w:lang w:eastAsia="en-GB"/>
        </w:rPr>
        <w:t xml:space="preserve"> analysis (Kiparsky, 2003). For the former version, “</w:t>
      </w:r>
      <w:r w:rsidR="00574292" w:rsidRPr="0042050F">
        <w:rPr>
          <w:rFonts w:asciiTheme="majorBidi" w:eastAsia="Times New Roman" w:hAnsiTheme="majorBidi" w:cstheme="majorBidi"/>
          <w:lang w:eastAsia="en-GB"/>
        </w:rPr>
        <w:t xml:space="preserve">syllables are constructed around each vowel for a maximum syllable size of CVC. Unassigned consonants trigger insertion of the minimum number of vowels required to accommodate each consonant in a syllable” </w:t>
      </w:r>
      <w:r w:rsidR="00574292" w:rsidRPr="0042050F">
        <w:rPr>
          <w:rFonts w:asciiTheme="majorBidi" w:eastAsia="Times New Roman" w:hAnsiTheme="majorBidi" w:cstheme="majorBidi"/>
          <w:lang w:eastAsia="en-GB"/>
        </w:rPr>
        <w:fldChar w:fldCharType="begin"/>
      </w:r>
      <w:r w:rsidR="00574292" w:rsidRPr="0042050F">
        <w:rPr>
          <w:rFonts w:asciiTheme="majorBidi" w:eastAsia="Times New Roman" w:hAnsiTheme="majorBidi" w:cstheme="majorBidi"/>
          <w:lang w:eastAsia="en-GB"/>
        </w:rPr>
        <w:instrText xml:space="preserve"> ADDIN EN.CITE &lt;EndNote&gt;&lt;Cite&gt;&lt;Author&gt;Broselow&lt;/Author&gt;&lt;Year&gt;2018&lt;/Year&gt;&lt;RecNum&gt;415&lt;/RecNum&gt;&lt;Pages&gt;41&lt;/Pages&gt;&lt;DisplayText&gt;(Broselow, 2018, p. 41)&lt;/DisplayText&gt;&lt;record&gt;&lt;rec-number&gt;415&lt;/rec-number&gt;&lt;foreign-keys&gt;&lt;key app="EN" db-id="p5tdaasdy552rgexr9mpef9bvdeexvtxsste" timestamp="1581360134" guid="316d4123-a545-47b7-b1d6-6f9bec4a9a6a"&gt;415&lt;/key&gt;&lt;key app="ENWeb" db-id=""&gt;0&lt;/key&gt;&lt;/foreign-keys&gt;&lt;ref-type name="Book Section"&gt;5&lt;/ref-type&gt;&lt;contributors&gt;&lt;authors&gt;&lt;author&gt;Broselow, Ellen&lt;/author&gt;&lt;/authors&gt;&lt;secondary-authors&gt;&lt;author&gt;Benmamoun, Elabbas&lt;/author&gt;&lt;author&gt;Bassiouney, Reem&lt;/author&gt;&lt;/secondary-authors&gt;&lt;/contributors&gt;&lt;titles&gt;&lt;title&gt;Syllable structure in the dialects of Arabic&lt;/title&gt;&lt;secondary-title&gt;The Routledge Handbook of Arabic Linguistics&lt;/secondary-title&gt;&lt;/titles&gt;&lt;pages&gt;32-47&lt;/pages&gt;&lt;edition&gt;1&lt;/edition&gt;&lt;keywords&gt;&lt;keyword&gt;Vowel Insertion&lt;/keyword&gt;&lt;keyword&gt;Cairene Arabic&lt;/keyword&gt;&lt;keyword&gt;Trimoraic Syllables&lt;/keyword&gt;&lt;keyword&gt;Word Final Consonants&lt;/keyword&gt;&lt;keyword&gt;Vowel Deletion&lt;/keyword&gt;&lt;keyword&gt;Syllable Weight&lt;/keyword&gt;&lt;keyword&gt;Coda Consonant&lt;/keyword&gt;&lt;keyword&gt;Syllable Structure&lt;/keyword&gt;&lt;keyword&gt;Cv Syllable&lt;/keyword&gt;&lt;keyword&gt;Sonority Sequencing Principle&lt;/keyword&gt;&lt;keyword&gt;Unsyllabified Consonant&lt;/keyword&gt;&lt;keyword&gt;Government Phonology&lt;/keyword&gt;&lt;keyword&gt;Cvc Syllable&lt;/keyword&gt;&lt;keyword&gt;Strict Layering Hypothesis&lt;/keyword&gt;&lt;keyword&gt;Rhyme Approach&lt;/keyword&gt;&lt;keyword&gt;Cccc&lt;/keyword&gt;&lt;keyword&gt;Syllable Nuclei&lt;/keyword&gt;&lt;keyword&gt;Phrase Edges&lt;/keyword&gt;&lt;keyword&gt;Closed Syllable&lt;/keyword&gt;&lt;/keywords&gt;&lt;dates&gt;&lt;year&gt;2018&lt;/year&gt;&lt;/dates&gt;&lt;pub-location&gt;London and New York&lt;/pub-location&gt;&lt;publisher&gt;Routledge&lt;/publisher&gt;&lt;urls&gt;&lt;/urls&gt;&lt;electronic-resource-num&gt;10.4324/9781315147062-3&lt;/electronic-resource-num&gt;&lt;/record&gt;&lt;/Cite&gt;&lt;/EndNote&gt;</w:instrText>
      </w:r>
      <w:r w:rsidR="00574292" w:rsidRPr="0042050F">
        <w:rPr>
          <w:rFonts w:asciiTheme="majorBidi" w:eastAsia="Times New Roman" w:hAnsiTheme="majorBidi" w:cstheme="majorBidi"/>
          <w:lang w:eastAsia="en-GB"/>
        </w:rPr>
        <w:fldChar w:fldCharType="separate"/>
      </w:r>
      <w:r w:rsidR="00574292" w:rsidRPr="0042050F">
        <w:rPr>
          <w:rFonts w:asciiTheme="majorBidi" w:eastAsia="Times New Roman" w:hAnsiTheme="majorBidi" w:cstheme="majorBidi"/>
          <w:noProof/>
          <w:lang w:eastAsia="en-GB"/>
        </w:rPr>
        <w:t>(Broselow, 2018, p. 41)</w:t>
      </w:r>
      <w:r w:rsidR="00574292" w:rsidRPr="0042050F">
        <w:rPr>
          <w:rFonts w:asciiTheme="majorBidi" w:eastAsia="Times New Roman" w:hAnsiTheme="majorBidi" w:cstheme="majorBidi"/>
          <w:lang w:eastAsia="en-GB"/>
        </w:rPr>
        <w:fldChar w:fldCharType="end"/>
      </w:r>
      <w:r w:rsidR="00574292" w:rsidRPr="0042050F">
        <w:rPr>
          <w:rFonts w:asciiTheme="majorBidi" w:eastAsia="Times New Roman" w:hAnsiTheme="majorBidi" w:cstheme="majorBidi"/>
          <w:lang w:eastAsia="en-GB"/>
        </w:rPr>
        <w:t>. For example, Cairene and Sana`</w:t>
      </w:r>
      <w:r w:rsidR="00590845" w:rsidRPr="0042050F">
        <w:rPr>
          <w:rFonts w:asciiTheme="majorBidi" w:eastAsia="Times New Roman" w:hAnsiTheme="majorBidi" w:cstheme="majorBidi"/>
          <w:lang w:eastAsia="en-GB"/>
        </w:rPr>
        <w:t>a</w:t>
      </w:r>
      <w:r w:rsidR="00574292" w:rsidRPr="0042050F">
        <w:rPr>
          <w:rFonts w:asciiTheme="majorBidi" w:eastAsia="Times New Roman" w:hAnsiTheme="majorBidi" w:cstheme="majorBidi"/>
          <w:lang w:eastAsia="en-GB"/>
        </w:rPr>
        <w:t xml:space="preserve">ni </w:t>
      </w:r>
      <w:r w:rsidR="0076205C" w:rsidRPr="0042050F">
        <w:rPr>
          <w:rFonts w:asciiTheme="majorBidi" w:eastAsia="Times New Roman" w:hAnsiTheme="majorBidi" w:cstheme="majorBidi"/>
          <w:lang w:eastAsia="en-GB"/>
        </w:rPr>
        <w:t>Arabic</w:t>
      </w:r>
      <w:r w:rsidR="00574292" w:rsidRPr="0042050F">
        <w:rPr>
          <w:rFonts w:asciiTheme="majorBidi" w:eastAsia="Times New Roman" w:hAnsiTheme="majorBidi" w:cstheme="majorBidi"/>
          <w:lang w:eastAsia="en-GB"/>
        </w:rPr>
        <w:t xml:space="preserve"> are described as an </w:t>
      </w:r>
      <w:r w:rsidR="00574292" w:rsidRPr="0042050F">
        <w:rPr>
          <w:rFonts w:asciiTheme="majorBidi" w:eastAsia="Times New Roman" w:hAnsiTheme="majorBidi" w:cstheme="majorBidi"/>
          <w:b/>
          <w:bCs/>
          <w:lang w:eastAsia="en-GB"/>
        </w:rPr>
        <w:t>onset dialect</w:t>
      </w:r>
      <w:r w:rsidR="00574292" w:rsidRPr="0042050F">
        <w:rPr>
          <w:rFonts w:asciiTheme="majorBidi" w:eastAsia="Times New Roman" w:hAnsiTheme="majorBidi" w:cstheme="majorBidi"/>
          <w:lang w:eastAsia="en-GB"/>
        </w:rPr>
        <w:t xml:space="preserve"> since a single vowel is inserted after the unassigned consonant (underlined in Table 8), and hence, this consonant will be an onset for the </w:t>
      </w:r>
      <w:proofErr w:type="gramStart"/>
      <w:r w:rsidR="00574292" w:rsidRPr="0042050F">
        <w:rPr>
          <w:rFonts w:asciiTheme="majorBidi" w:eastAsia="Times New Roman" w:hAnsiTheme="majorBidi" w:cstheme="majorBidi"/>
          <w:lang w:eastAsia="en-GB"/>
        </w:rPr>
        <w:t>new</w:t>
      </w:r>
      <w:r w:rsidR="00FA107A" w:rsidRPr="0042050F">
        <w:rPr>
          <w:rFonts w:asciiTheme="majorBidi" w:eastAsia="Times New Roman" w:hAnsiTheme="majorBidi" w:cstheme="majorBidi"/>
          <w:lang w:eastAsia="en-GB"/>
        </w:rPr>
        <w:t>ly-</w:t>
      </w:r>
      <w:r w:rsidR="00574292" w:rsidRPr="0042050F">
        <w:rPr>
          <w:rFonts w:asciiTheme="majorBidi" w:eastAsia="Times New Roman" w:hAnsiTheme="majorBidi" w:cstheme="majorBidi"/>
          <w:lang w:eastAsia="en-GB"/>
        </w:rPr>
        <w:t>generated</w:t>
      </w:r>
      <w:proofErr w:type="gramEnd"/>
      <w:r w:rsidR="00574292" w:rsidRPr="0042050F">
        <w:rPr>
          <w:rFonts w:asciiTheme="majorBidi" w:eastAsia="Times New Roman" w:hAnsiTheme="majorBidi" w:cstheme="majorBidi"/>
          <w:lang w:eastAsia="en-GB"/>
        </w:rPr>
        <w:t xml:space="preserve"> syllable</w:t>
      </w:r>
      <w:r w:rsidR="00FA107A" w:rsidRPr="0042050F">
        <w:rPr>
          <w:rFonts w:asciiTheme="majorBidi" w:eastAsia="Times New Roman" w:hAnsiTheme="majorBidi" w:cstheme="majorBidi"/>
          <w:lang w:eastAsia="en-GB"/>
        </w:rPr>
        <w:t xml:space="preserve">, </w:t>
      </w:r>
      <w:r w:rsidR="00574292" w:rsidRPr="0042050F">
        <w:rPr>
          <w:rFonts w:asciiTheme="majorBidi" w:eastAsia="Times New Roman" w:hAnsiTheme="majorBidi" w:cstheme="majorBidi"/>
          <w:lang w:eastAsia="en-GB"/>
        </w:rPr>
        <w:t xml:space="preserve">as exemplified in Table 8. Conversely, Iraqi </w:t>
      </w:r>
      <w:r w:rsidR="0076205C" w:rsidRPr="0042050F">
        <w:rPr>
          <w:rFonts w:asciiTheme="majorBidi" w:eastAsia="Times New Roman" w:hAnsiTheme="majorBidi" w:cstheme="majorBidi"/>
          <w:lang w:eastAsia="en-GB"/>
        </w:rPr>
        <w:t>Arabic</w:t>
      </w:r>
      <w:r w:rsidR="00574292" w:rsidRPr="0042050F">
        <w:rPr>
          <w:rFonts w:asciiTheme="majorBidi" w:eastAsia="Times New Roman" w:hAnsiTheme="majorBidi" w:cstheme="majorBidi"/>
          <w:lang w:eastAsia="en-GB"/>
        </w:rPr>
        <w:t xml:space="preserve"> is </w:t>
      </w:r>
      <w:r w:rsidR="00FA107A" w:rsidRPr="0042050F">
        <w:rPr>
          <w:rFonts w:asciiTheme="majorBidi" w:eastAsia="Times New Roman" w:hAnsiTheme="majorBidi" w:cstheme="majorBidi"/>
          <w:lang w:eastAsia="en-GB"/>
        </w:rPr>
        <w:t xml:space="preserve">described as a </w:t>
      </w:r>
      <w:r w:rsidR="00574292" w:rsidRPr="0042050F">
        <w:rPr>
          <w:rFonts w:asciiTheme="majorBidi" w:eastAsia="Times New Roman" w:hAnsiTheme="majorBidi" w:cstheme="majorBidi"/>
          <w:b/>
          <w:bCs/>
          <w:lang w:eastAsia="en-GB"/>
        </w:rPr>
        <w:t xml:space="preserve">coda dialect </w:t>
      </w:r>
      <w:r w:rsidR="00574292" w:rsidRPr="0042050F">
        <w:rPr>
          <w:rFonts w:asciiTheme="majorBidi" w:eastAsia="Times New Roman" w:hAnsiTheme="majorBidi" w:cstheme="majorBidi"/>
          <w:lang w:eastAsia="en-GB"/>
        </w:rPr>
        <w:t xml:space="preserve">since the vowel is inserted </w:t>
      </w:r>
      <w:r w:rsidR="00574292" w:rsidRPr="0042050F">
        <w:rPr>
          <w:rFonts w:asciiTheme="majorBidi" w:eastAsia="Times New Roman" w:hAnsiTheme="majorBidi" w:cstheme="majorBidi"/>
          <w:lang w:eastAsia="en-GB"/>
        </w:rPr>
        <w:lastRenderedPageBreak/>
        <w:t>before the unassigned consonant, and hence, the consonant will be a coda for the inserted vowel</w:t>
      </w:r>
      <w:r w:rsidR="00FA107A" w:rsidRPr="0042050F">
        <w:rPr>
          <w:rFonts w:asciiTheme="majorBidi" w:eastAsia="Times New Roman" w:hAnsiTheme="majorBidi" w:cstheme="majorBidi"/>
          <w:lang w:eastAsia="en-GB"/>
        </w:rPr>
        <w:t xml:space="preserve">, </w:t>
      </w:r>
      <w:r w:rsidR="00574292" w:rsidRPr="0042050F">
        <w:rPr>
          <w:rFonts w:asciiTheme="majorBidi" w:eastAsia="Times New Roman" w:hAnsiTheme="majorBidi" w:cstheme="majorBidi"/>
          <w:lang w:eastAsia="en-GB"/>
        </w:rPr>
        <w:t>as exemplified in Table 2.8.</w:t>
      </w:r>
    </w:p>
    <w:p w14:paraId="3AB33C15" w14:textId="4B95DE19" w:rsidR="00244A9B" w:rsidRPr="0042050F" w:rsidRDefault="00244A9B" w:rsidP="00CF432F">
      <w:pPr>
        <w:rPr>
          <w:rFonts w:asciiTheme="majorBidi" w:eastAsia="Times New Roman" w:hAnsiTheme="majorBidi" w:cstheme="majorBidi"/>
          <w:lang w:eastAsia="en-GB"/>
        </w:rPr>
      </w:pPr>
    </w:p>
    <w:p w14:paraId="3AA283C6" w14:textId="295424C9" w:rsidR="00244A9B" w:rsidRPr="0042050F" w:rsidRDefault="00586530" w:rsidP="00CF432F">
      <w:pPr>
        <w:pStyle w:val="Caption"/>
        <w:jc w:val="left"/>
        <w:rPr>
          <w:lang w:eastAsia="en-GB"/>
        </w:rPr>
      </w:pPr>
      <w:bookmarkStart w:id="45" w:name="_Toc68645194"/>
      <w:r w:rsidRPr="0042050F">
        <w:t xml:space="preserve">Table 2. </w:t>
      </w:r>
      <w:fldSimple w:instr=" SEQ Table_2. \* ARABIC ">
        <w:r w:rsidR="00D21780">
          <w:rPr>
            <w:noProof/>
          </w:rPr>
          <w:t>7</w:t>
        </w:r>
      </w:fldSimple>
      <w:r w:rsidR="00244A9B" w:rsidRPr="0042050F">
        <w:rPr>
          <w:lang w:eastAsia="en-GB"/>
        </w:rPr>
        <w:t xml:space="preserve">: Analysis of Onset/Rhyme approach for vowel </w:t>
      </w:r>
      <w:r w:rsidR="00244A9B" w:rsidRPr="0042050F">
        <w:t>insertion</w:t>
      </w:r>
      <w:r w:rsidR="00244A9B" w:rsidRPr="0042050F">
        <w:rPr>
          <w:lang w:eastAsia="en-GB"/>
        </w:rPr>
        <w:t xml:space="preserve"> in</w:t>
      </w:r>
      <w:r w:rsidR="00BF7408" w:rsidRPr="0042050F">
        <w:rPr>
          <w:lang w:eastAsia="en-GB"/>
        </w:rPr>
        <w:t xml:space="preserve"> Cairene,</w:t>
      </w:r>
      <w:r w:rsidR="00244A9B" w:rsidRPr="0042050F">
        <w:rPr>
          <w:lang w:eastAsia="en-GB"/>
        </w:rPr>
        <w:t xml:space="preserve"> San</w:t>
      </w:r>
      <w:r w:rsidR="00BF7408" w:rsidRPr="0042050F">
        <w:rPr>
          <w:lang w:eastAsia="en-GB"/>
        </w:rPr>
        <w:t>`a</w:t>
      </w:r>
      <w:r w:rsidR="00244A9B" w:rsidRPr="0042050F">
        <w:rPr>
          <w:lang w:eastAsia="en-GB"/>
        </w:rPr>
        <w:t xml:space="preserve">ani and Iraqi </w:t>
      </w:r>
      <w:r w:rsidR="0076205C" w:rsidRPr="0042050F">
        <w:rPr>
          <w:lang w:eastAsia="en-GB"/>
        </w:rPr>
        <w:t>Arabic</w:t>
      </w:r>
      <w:r w:rsidR="00244A9B" w:rsidRPr="0042050F">
        <w:rPr>
          <w:lang w:eastAsia="en-GB"/>
        </w:rPr>
        <w:t xml:space="preserve"> across syllable positions </w:t>
      </w:r>
      <w:r w:rsidR="00244A9B" w:rsidRPr="0042050F">
        <w:rPr>
          <w:lang w:eastAsia="en-GB"/>
        </w:rPr>
        <w:fldChar w:fldCharType="begin">
          <w:fldData xml:space="preserve">PEVuZE5vdGU+PENpdGU+PEF1dGhvcj5Ccm9zZWxvdzwvQXV0aG9yPjxZZWFyPjE5OTI8L1llYXI+
PFJlY051bT4xNTc8L1JlY051bT48RGlzcGxheVRleHQ+KEJyb3NlbG93LCAxOTkyLCAyMDE4OyBX
YXRzb24sIDIwMDcpPC9EaXNwbGF5VGV4dD48cmVjb3JkPjxyZWMtbnVtYmVyPjE1NzwvcmVjLW51
bWJlcj48Zm9yZWlnbi1rZXlzPjxrZXkgYXBwPSJFTiIgZGItaWQ9InA1dGRhYXNkeTU1MnJnZXhy
OW1wZWY5YnZkZWV4dnR4c3N0ZSIgdGltZXN0YW1wPSIxNTQ1NzYyMzgwIiBndWlkPSJkMjZkYjkx
ZS1mMzhkLTQ5MzItOTFhYy0zYmE3NjlmZTc2ZWQiPjE1Nzwva2V5PjxrZXkgYXBwPSJFTldlYiIg
ZGItaWQ9IiI+MDwva2V5PjwvZm9yZWlnbi1rZXlzPjxyZWYtdHlwZSBuYW1lPSJCb29rIFNlY3Rp
b24iPjU8L3JlZi10eXBlPjxjb250cmlidXRvcnM+PGF1dGhvcnM+PGF1dGhvcj5Ccm9zZWxvdywg
RWxsZW48L2F1dGhvcj48L2F1dGhvcnM+PHNlY29uZGFyeS1hdXRob3JzPjxhdXRob3I+RWxsZW4g
IEJyb3NlbG93PC9hdXRob3I+PGF1dGhvcj5NdXNoaXJhICBFaWQ8L2F1dGhvcj48YXV0aG9yPkpv
aG4gIE1jQ2FydGh5PC9hdXRob3I+PC9zZWNvbmRhcnktYXV0aG9ycz48L2NvbnRyaWJ1dG9ycz48
dGl0bGVzPjx0aXRsZT5QYXJhbWV0cmljIHZhcmlhdGlvbiBpbiBBcmFiaWMgZGlhbGVjdCBwaG9u
b2xvZ3kuPC90aXRsZT48c2Vjb25kYXJ5LXRpdGxlPnByc3BlY3RpdmVzIG9uIEFyYWJpYyBsaW5n
dWlzdGljcyBJVjwvc2Vjb25kYXJ5LXRpdGxlPjwvdGl0bGVzPjxwYWdlcz43LTQ1PC9wYWdlcz48
bnVtYmVyPjg1PC9udW1iZXI+PHNlY3Rpb24+MTwvc2VjdGlvbj48ZGF0ZXM+PHllYXI+MTk5Mjwv
eWVhcj48L2RhdGVzPjxwdWItbG9jYXRpb24+QW1zdGVyZGFtOiBCZW5qYW1pbnM8L3B1Yi1sb2Nh
dGlvbj48dXJscz48L3VybHM+PC9yZWNvcmQ+PC9DaXRlPjxDaXRlPjxBdXRob3I+QnJvc2Vsb3c8
L0F1dGhvcj48WWVhcj4yMDE4PC9ZZWFyPjxSZWNOdW0+NDE1PC9SZWNOdW0+PHJlY29yZD48cmVj
LW51bWJlcj40MTU8L3JlYy1udW1iZXI+PGZvcmVpZ24ta2V5cz48a2V5IGFwcD0iRU4iIGRiLWlk
PSJwNXRkYWFzZHk1NTJyZ2V4cjltcGVmOWJ2ZGVleHZ0eHNzdGUiIHRpbWVzdGFtcD0iMTU4MTM2
MDEzNCIgZ3VpZD0iMzE2ZDQxMjMtYTU0NS00N2I3LWIxZDYtNmY5YmVjNGE5YTZhIj40MTU8L2tl
eT48a2V5IGFwcD0iRU5XZWIiIGRiLWlkPSIiPjA8L2tleT48L2ZvcmVpZ24ta2V5cz48cmVmLXR5
cGUgbmFtZT0iQm9vayBTZWN0aW9uIj41PC9yZWYtdHlwZT48Y29udHJpYnV0b3JzPjxhdXRob3Jz
PjxhdXRob3I+QnJvc2Vsb3csIEVsbGVuPC9hdXRob3I+PC9hdXRob3JzPjxzZWNvbmRhcnktYXV0
aG9ycz48YXV0aG9yPkJlbm1hbW91biwgRWxhYmJhczwvYXV0aG9yPjxhdXRob3I+QmFzc2lvdW5l
eSwgUmVlbTwvYXV0aG9yPjwvc2Vjb25kYXJ5LWF1dGhvcnM+PC9jb250cmlidXRvcnM+PHRpdGxl
cz48dGl0bGU+U3lsbGFibGUgc3RydWN0dXJlIGluIHRoZSBkaWFsZWN0cyBvZiBBcmFiaWM8L3Rp
dGxlPjxzZWNvbmRhcnktdGl0bGU+VGhlIFJvdXRsZWRnZSBIYW5kYm9vayBvZiBBcmFiaWMgTGlu
Z3Vpc3RpY3M8L3NlY29uZGFyeS10aXRsZT48L3RpdGxlcz48cGFnZXM+MzItNDc8L3BhZ2VzPjxl
ZGl0aW9uPjE8L2VkaXRpb24+PGtleXdvcmRzPjxrZXl3b3JkPlZvd2VsIEluc2VydGlvbjwva2V5
d29yZD48a2V5d29yZD5DYWlyZW5lIEFyYWJpYzwva2V5d29yZD48a2V5d29yZD5Ucmltb3JhaWMg
U3lsbGFibGVzPC9rZXl3b3JkPjxrZXl3b3JkPldvcmQgRmluYWwgQ29uc29uYW50czwva2V5d29y
ZD48a2V5d29yZD5Wb3dlbCBEZWxldGlvbjwva2V5d29yZD48a2V5d29yZD5TeWxsYWJsZSBXZWln
aHQ8L2tleXdvcmQ+PGtleXdvcmQ+Q29kYSBDb25zb25hbnQ8L2tleXdvcmQ+PGtleXdvcmQ+U3ls
bGFibGUgU3RydWN0dXJlPC9rZXl3b3JkPjxrZXl3b3JkPkN2IFN5bGxhYmxlPC9rZXl3b3JkPjxr
ZXl3b3JkPlNvbm9yaXR5IFNlcXVlbmNpbmcgUHJpbmNpcGxlPC9rZXl3b3JkPjxrZXl3b3JkPlVu
c3lsbGFiaWZpZWQgQ29uc29uYW50PC9rZXl3b3JkPjxrZXl3b3JkPkdvdmVybm1lbnQgUGhvbm9s
b2d5PC9rZXl3b3JkPjxrZXl3b3JkPkN2YyBTeWxsYWJsZTwva2V5d29yZD48a2V5d29yZD5TdHJp
Y3QgTGF5ZXJpbmcgSHlwb3RoZXNpczwva2V5d29yZD48a2V5d29yZD5SaHltZSBBcHByb2FjaDwv
a2V5d29yZD48a2V5d29yZD5DY2NjPC9rZXl3b3JkPjxrZXl3b3JkPlN5bGxhYmxlIE51Y2xlaTwv
a2V5d29yZD48a2V5d29yZD5QaHJhc2UgRWRnZXM8L2tleXdvcmQ+PGtleXdvcmQ+Q2xvc2VkIFN5
bGxhYmxlPC9rZXl3b3JkPjwva2V5d29yZHM+PGRhdGVzPjx5ZWFyPjIwMTg8L3llYXI+PC9kYXRl
cz48cHViLWxvY2F0aW9uPkxvbmRvbiBhbmQgTmV3IFlvcms8L3B1Yi1sb2NhdGlvbj48cHVibGlz
aGVyPlJvdXRsZWRnZTwvcHVibGlzaGVyPjx1cmxzPjwvdXJscz48ZWxlY3Ryb25pYy1yZXNvdXJj
ZS1udW0+MTAuNDMyNC85NzgxMzE1MTQ3MDYyLTM8L2VsZWN0cm9uaWMtcmVzb3VyY2UtbnVtPjwv
cmVjb3JkPjwvQ2l0ZT48Q2l0ZT48QXV0aG9yPldhdHNvbjwvQXV0aG9yPjxZZWFyPjIwMDc8L1ll
YXI+PFJlY051bT4xNDg8L1JlY051bT48cmVjb3JkPjxyZWMtbnVtYmVyPjE0ODwvcmVjLW51bWJl
cj48Zm9yZWlnbi1rZXlzPjxrZXkgYXBwPSJFTiIgZGItaWQ9InA1dGRhYXNkeTU1MnJnZXhyOW1w
ZWY5YnZkZWV4dnR4c3N0ZSIgdGltZXN0YW1wPSIxNTQ1NzYyMzgwIiBndWlkPSI3MWNhYjc5Yi1k
MjExLTQyNTctOWM5ZS0xYWYwNmFlNWVlYmMiPjE0ODwva2V5PjwvZm9yZWlnbi1rZXlzPjxyZWYt
dHlwZSBuYW1lPSJKb3VybmFsIEFydGljbGUiPjE3PC9yZWYtdHlwZT48Y29udHJpYnV0b3JzPjxh
dXRob3JzPjxhdXRob3I+V2F0c29uLCBKYW5ldDwvYXV0aG9yPjwvYXV0aG9ycz48L2NvbnRyaWJ1
dG9ycz48dGl0bGVzPjx0aXRsZT5TeWxsYWJpZmljYXRpb24gcGF0dGVybnMgaW4gQXJhYmljIGRp
YWxlY3RzOiBsb25nIHNlZ21lbnRzIGFuZCBtb3JhIHNoYXJpbmcgKjwvdGl0bGU+PHNlY29uZGFy
eS10aXRsZT5QaG9ub2xvZ3k8L3NlY29uZGFyeS10aXRsZT48L3RpdGxlcz48cGVyaW9kaWNhbD48
ZnVsbC10aXRsZT5QaG9ub2xvZ3k8L2Z1bGwtdGl0bGU+PC9wZXJpb2RpY2FsPjxwYWdlcz4zMzUt
MzU2PC9wYWdlcz48dm9sdW1lPjI0PC92b2x1bWU+PG51bWJlcj4yPC9udW1iZXI+PGRhdGVzPjx5
ZWFyPjIwMDc8L3llYXI+PC9kYXRlcz48aXNibj4wOTUyLTY3NTc8L2lzYm4+PHVybHM+PC91cmxz
PjxlbGVjdHJvbmljLXJlc291cmNlLW51bT4xMC4xMDE3L1MwOTUyNjc1NzA3MDAxMjI0PC9lbGVj
dHJvbmljLXJlc291cmNlLW51bT48L3JlY29yZD48L0NpdGU+PC9FbmROb3RlPgB=
</w:fldData>
        </w:fldChar>
      </w:r>
      <w:r w:rsidR="001A6E30" w:rsidRPr="0042050F">
        <w:rPr>
          <w:lang w:eastAsia="en-GB"/>
        </w:rPr>
        <w:instrText xml:space="preserve"> ADDIN EN.CITE </w:instrText>
      </w:r>
      <w:r w:rsidR="001A6E30" w:rsidRPr="0042050F">
        <w:rPr>
          <w:lang w:eastAsia="en-GB"/>
        </w:rPr>
        <w:fldChar w:fldCharType="begin">
          <w:fldData xml:space="preserve">PEVuZE5vdGU+PENpdGU+PEF1dGhvcj5Ccm9zZWxvdzwvQXV0aG9yPjxZZWFyPjE5OTI8L1llYXI+
PFJlY051bT4xNTc8L1JlY051bT48RGlzcGxheVRleHQ+KEJyb3NlbG93LCAxOTkyLCAyMDE4OyBX
YXRzb24sIDIwMDcpPC9EaXNwbGF5VGV4dD48cmVjb3JkPjxyZWMtbnVtYmVyPjE1NzwvcmVjLW51
bWJlcj48Zm9yZWlnbi1rZXlzPjxrZXkgYXBwPSJFTiIgZGItaWQ9InA1dGRhYXNkeTU1MnJnZXhy
OW1wZWY5YnZkZWV4dnR4c3N0ZSIgdGltZXN0YW1wPSIxNTQ1NzYyMzgwIiBndWlkPSJkMjZkYjkx
ZS1mMzhkLTQ5MzItOTFhYy0zYmE3NjlmZTc2ZWQiPjE1Nzwva2V5PjxrZXkgYXBwPSJFTldlYiIg
ZGItaWQ9IiI+MDwva2V5PjwvZm9yZWlnbi1rZXlzPjxyZWYtdHlwZSBuYW1lPSJCb29rIFNlY3Rp
b24iPjU8L3JlZi10eXBlPjxjb250cmlidXRvcnM+PGF1dGhvcnM+PGF1dGhvcj5Ccm9zZWxvdywg
RWxsZW48L2F1dGhvcj48L2F1dGhvcnM+PHNlY29uZGFyeS1hdXRob3JzPjxhdXRob3I+RWxsZW4g
IEJyb3NlbG93PC9hdXRob3I+PGF1dGhvcj5NdXNoaXJhICBFaWQ8L2F1dGhvcj48YXV0aG9yPkpv
aG4gIE1jQ2FydGh5PC9hdXRob3I+PC9zZWNvbmRhcnktYXV0aG9ycz48L2NvbnRyaWJ1dG9ycz48
dGl0bGVzPjx0aXRsZT5QYXJhbWV0cmljIHZhcmlhdGlvbiBpbiBBcmFiaWMgZGlhbGVjdCBwaG9u
b2xvZ3kuPC90aXRsZT48c2Vjb25kYXJ5LXRpdGxlPnByc3BlY3RpdmVzIG9uIEFyYWJpYyBsaW5n
dWlzdGljcyBJVjwvc2Vjb25kYXJ5LXRpdGxlPjwvdGl0bGVzPjxwYWdlcz43LTQ1PC9wYWdlcz48
bnVtYmVyPjg1PC9udW1iZXI+PHNlY3Rpb24+MTwvc2VjdGlvbj48ZGF0ZXM+PHllYXI+MTk5Mjwv
eWVhcj48L2RhdGVzPjxwdWItbG9jYXRpb24+QW1zdGVyZGFtOiBCZW5qYW1pbnM8L3B1Yi1sb2Nh
dGlvbj48dXJscz48L3VybHM+PC9yZWNvcmQ+PC9DaXRlPjxDaXRlPjxBdXRob3I+QnJvc2Vsb3c8
L0F1dGhvcj48WWVhcj4yMDE4PC9ZZWFyPjxSZWNOdW0+NDE1PC9SZWNOdW0+PHJlY29yZD48cmVj
LW51bWJlcj40MTU8L3JlYy1udW1iZXI+PGZvcmVpZ24ta2V5cz48a2V5IGFwcD0iRU4iIGRiLWlk
PSJwNXRkYWFzZHk1NTJyZ2V4cjltcGVmOWJ2ZGVleHZ0eHNzdGUiIHRpbWVzdGFtcD0iMTU4MTM2
MDEzNCIgZ3VpZD0iMzE2ZDQxMjMtYTU0NS00N2I3LWIxZDYtNmY5YmVjNGE5YTZhIj40MTU8L2tl
eT48a2V5IGFwcD0iRU5XZWIiIGRiLWlkPSIiPjA8L2tleT48L2ZvcmVpZ24ta2V5cz48cmVmLXR5
cGUgbmFtZT0iQm9vayBTZWN0aW9uIj41PC9yZWYtdHlwZT48Y29udHJpYnV0b3JzPjxhdXRob3Jz
PjxhdXRob3I+QnJvc2Vsb3csIEVsbGVuPC9hdXRob3I+PC9hdXRob3JzPjxzZWNvbmRhcnktYXV0
aG9ycz48YXV0aG9yPkJlbm1hbW91biwgRWxhYmJhczwvYXV0aG9yPjxhdXRob3I+QmFzc2lvdW5l
eSwgUmVlbTwvYXV0aG9yPjwvc2Vjb25kYXJ5LWF1dGhvcnM+PC9jb250cmlidXRvcnM+PHRpdGxl
cz48dGl0bGU+U3lsbGFibGUgc3RydWN0dXJlIGluIHRoZSBkaWFsZWN0cyBvZiBBcmFiaWM8L3Rp
dGxlPjxzZWNvbmRhcnktdGl0bGU+VGhlIFJvdXRsZWRnZSBIYW5kYm9vayBvZiBBcmFiaWMgTGlu
Z3Vpc3RpY3M8L3NlY29uZGFyeS10aXRsZT48L3RpdGxlcz48cGFnZXM+MzItNDc8L3BhZ2VzPjxl
ZGl0aW9uPjE8L2VkaXRpb24+PGtleXdvcmRzPjxrZXl3b3JkPlZvd2VsIEluc2VydGlvbjwva2V5
d29yZD48a2V5d29yZD5DYWlyZW5lIEFyYWJpYzwva2V5d29yZD48a2V5d29yZD5Ucmltb3JhaWMg
U3lsbGFibGVzPC9rZXl3b3JkPjxrZXl3b3JkPldvcmQgRmluYWwgQ29uc29uYW50czwva2V5d29y
ZD48a2V5d29yZD5Wb3dlbCBEZWxldGlvbjwva2V5d29yZD48a2V5d29yZD5TeWxsYWJsZSBXZWln
aHQ8L2tleXdvcmQ+PGtleXdvcmQ+Q29kYSBDb25zb25hbnQ8L2tleXdvcmQ+PGtleXdvcmQ+U3ls
bGFibGUgU3RydWN0dXJlPC9rZXl3b3JkPjxrZXl3b3JkPkN2IFN5bGxhYmxlPC9rZXl3b3JkPjxr
ZXl3b3JkPlNvbm9yaXR5IFNlcXVlbmNpbmcgUHJpbmNpcGxlPC9rZXl3b3JkPjxrZXl3b3JkPlVu
c3lsbGFiaWZpZWQgQ29uc29uYW50PC9rZXl3b3JkPjxrZXl3b3JkPkdvdmVybm1lbnQgUGhvbm9s
b2d5PC9rZXl3b3JkPjxrZXl3b3JkPkN2YyBTeWxsYWJsZTwva2V5d29yZD48a2V5d29yZD5TdHJp
Y3QgTGF5ZXJpbmcgSHlwb3RoZXNpczwva2V5d29yZD48a2V5d29yZD5SaHltZSBBcHByb2FjaDwv
a2V5d29yZD48a2V5d29yZD5DY2NjPC9rZXl3b3JkPjxrZXl3b3JkPlN5bGxhYmxlIE51Y2xlaTwv
a2V5d29yZD48a2V5d29yZD5QaHJhc2UgRWRnZXM8L2tleXdvcmQ+PGtleXdvcmQ+Q2xvc2VkIFN5
bGxhYmxlPC9rZXl3b3JkPjwva2V5d29yZHM+PGRhdGVzPjx5ZWFyPjIwMTg8L3llYXI+PC9kYXRl
cz48cHViLWxvY2F0aW9uPkxvbmRvbiBhbmQgTmV3IFlvcms8L3B1Yi1sb2NhdGlvbj48cHVibGlz
aGVyPlJvdXRsZWRnZTwvcHVibGlzaGVyPjx1cmxzPjwvdXJscz48ZWxlY3Ryb25pYy1yZXNvdXJj
ZS1udW0+MTAuNDMyNC85NzgxMzE1MTQ3MDYyLTM8L2VsZWN0cm9uaWMtcmVzb3VyY2UtbnVtPjwv
cmVjb3JkPjwvQ2l0ZT48Q2l0ZT48QXV0aG9yPldhdHNvbjwvQXV0aG9yPjxZZWFyPjIwMDc8L1ll
YXI+PFJlY051bT4xNDg8L1JlY051bT48cmVjb3JkPjxyZWMtbnVtYmVyPjE0ODwvcmVjLW51bWJl
cj48Zm9yZWlnbi1rZXlzPjxrZXkgYXBwPSJFTiIgZGItaWQ9InA1dGRhYXNkeTU1MnJnZXhyOW1w
ZWY5YnZkZWV4dnR4c3N0ZSIgdGltZXN0YW1wPSIxNTQ1NzYyMzgwIiBndWlkPSI3MWNhYjc5Yi1k
MjExLTQyNTctOWM5ZS0xYWYwNmFlNWVlYmMiPjE0ODwva2V5PjwvZm9yZWlnbi1rZXlzPjxyZWYt
dHlwZSBuYW1lPSJKb3VybmFsIEFydGljbGUiPjE3PC9yZWYtdHlwZT48Y29udHJpYnV0b3JzPjxh
dXRob3JzPjxhdXRob3I+V2F0c29uLCBKYW5ldDwvYXV0aG9yPjwvYXV0aG9ycz48L2NvbnRyaWJ1
dG9ycz48dGl0bGVzPjx0aXRsZT5TeWxsYWJpZmljYXRpb24gcGF0dGVybnMgaW4gQXJhYmljIGRp
YWxlY3RzOiBsb25nIHNlZ21lbnRzIGFuZCBtb3JhIHNoYXJpbmcgKjwvdGl0bGU+PHNlY29uZGFy
eS10aXRsZT5QaG9ub2xvZ3k8L3NlY29uZGFyeS10aXRsZT48L3RpdGxlcz48cGVyaW9kaWNhbD48
ZnVsbC10aXRsZT5QaG9ub2xvZ3k8L2Z1bGwtdGl0bGU+PC9wZXJpb2RpY2FsPjxwYWdlcz4zMzUt
MzU2PC9wYWdlcz48dm9sdW1lPjI0PC92b2x1bWU+PG51bWJlcj4yPC9udW1iZXI+PGRhdGVzPjx5
ZWFyPjIwMDc8L3llYXI+PC9kYXRlcz48aXNibj4wOTUyLTY3NTc8L2lzYm4+PHVybHM+PC91cmxz
PjxlbGVjdHJvbmljLXJlc291cmNlLW51bT4xMC4xMDE3L1MwOTUyNjc1NzA3MDAxMjI0PC9lbGVj
dHJvbmljLXJlc291cmNlLW51bT48L3JlY29yZD48L0NpdGU+PC9FbmROb3RlPgB=
</w:fldData>
        </w:fldChar>
      </w:r>
      <w:r w:rsidR="001A6E30" w:rsidRPr="0042050F">
        <w:rPr>
          <w:lang w:eastAsia="en-GB"/>
        </w:rPr>
        <w:instrText xml:space="preserve"> ADDIN EN.CITE.DATA </w:instrText>
      </w:r>
      <w:r w:rsidR="001A6E30" w:rsidRPr="0042050F">
        <w:rPr>
          <w:lang w:eastAsia="en-GB"/>
        </w:rPr>
      </w:r>
      <w:r w:rsidR="001A6E30" w:rsidRPr="0042050F">
        <w:rPr>
          <w:lang w:eastAsia="en-GB"/>
        </w:rPr>
        <w:fldChar w:fldCharType="end"/>
      </w:r>
      <w:r w:rsidR="00244A9B" w:rsidRPr="0042050F">
        <w:rPr>
          <w:lang w:eastAsia="en-GB"/>
        </w:rPr>
      </w:r>
      <w:r w:rsidR="00244A9B" w:rsidRPr="0042050F">
        <w:rPr>
          <w:lang w:eastAsia="en-GB"/>
        </w:rPr>
        <w:fldChar w:fldCharType="separate"/>
      </w:r>
      <w:r w:rsidR="001A6E30" w:rsidRPr="0042050F">
        <w:rPr>
          <w:noProof/>
          <w:lang w:eastAsia="en-GB"/>
        </w:rPr>
        <w:t>(Broselow, 1992, 2018; Watson, 2007)</w:t>
      </w:r>
      <w:r w:rsidR="00244A9B" w:rsidRPr="0042050F">
        <w:rPr>
          <w:lang w:eastAsia="en-GB"/>
        </w:rPr>
        <w:fldChar w:fldCharType="end"/>
      </w:r>
      <w:r w:rsidR="00244A9B" w:rsidRPr="0042050F">
        <w:rPr>
          <w:lang w:eastAsia="en-GB"/>
        </w:rPr>
        <w:t>.</w:t>
      </w:r>
      <w:bookmarkEnd w:id="45"/>
    </w:p>
    <w:tbl>
      <w:tblPr>
        <w:tblStyle w:val="PlainTable2"/>
        <w:tblW w:w="9016" w:type="dxa"/>
        <w:tblLayout w:type="fixed"/>
        <w:tblLook w:val="04A0" w:firstRow="1" w:lastRow="0" w:firstColumn="1" w:lastColumn="0" w:noHBand="0" w:noVBand="1"/>
      </w:tblPr>
      <w:tblGrid>
        <w:gridCol w:w="1843"/>
        <w:gridCol w:w="420"/>
        <w:gridCol w:w="1134"/>
        <w:gridCol w:w="426"/>
        <w:gridCol w:w="3260"/>
        <w:gridCol w:w="283"/>
        <w:gridCol w:w="1650"/>
      </w:tblGrid>
      <w:tr w:rsidR="00244A9B" w:rsidRPr="0042050F" w14:paraId="31C2021A" w14:textId="77777777" w:rsidTr="00BF7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7A61189"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r w:rsidRPr="0042050F">
              <w:rPr>
                <w:rFonts w:asciiTheme="majorBidi" w:eastAsia="Times New Roman" w:hAnsiTheme="majorBidi" w:cstheme="majorBidi"/>
                <w:lang w:eastAsia="en-GB"/>
              </w:rPr>
              <w:t>dialect</w:t>
            </w:r>
          </w:p>
        </w:tc>
        <w:tc>
          <w:tcPr>
            <w:tcW w:w="420" w:type="dxa"/>
          </w:tcPr>
          <w:p w14:paraId="08FB56A4" w14:textId="77777777" w:rsidR="00244A9B" w:rsidRPr="0042050F" w:rsidRDefault="00244A9B"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2D3788F4" w14:textId="77777777" w:rsidR="00244A9B" w:rsidRPr="0042050F" w:rsidRDefault="00244A9B"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position</w:t>
            </w:r>
          </w:p>
        </w:tc>
        <w:tc>
          <w:tcPr>
            <w:tcW w:w="426" w:type="dxa"/>
            <w:vMerge w:val="restart"/>
          </w:tcPr>
          <w:p w14:paraId="468DB508" w14:textId="77777777" w:rsidR="00244A9B" w:rsidRPr="0042050F" w:rsidRDefault="00244A9B"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4566DD2E" w14:textId="77777777" w:rsidR="00244A9B" w:rsidRPr="0042050F" w:rsidRDefault="00244A9B"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Example</w:t>
            </w:r>
          </w:p>
        </w:tc>
        <w:tc>
          <w:tcPr>
            <w:tcW w:w="283" w:type="dxa"/>
            <w:vMerge w:val="restart"/>
          </w:tcPr>
          <w:p w14:paraId="16400F6C" w14:textId="77777777" w:rsidR="00244A9B" w:rsidRPr="0042050F" w:rsidRDefault="00244A9B"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650" w:type="dxa"/>
          </w:tcPr>
          <w:p w14:paraId="329C5051" w14:textId="77777777" w:rsidR="00244A9B" w:rsidRPr="0042050F" w:rsidRDefault="00244A9B"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gloss</w:t>
            </w:r>
          </w:p>
        </w:tc>
      </w:tr>
      <w:tr w:rsidR="00244A9B" w:rsidRPr="0042050F" w14:paraId="1ED8BC51" w14:textId="77777777" w:rsidTr="00BF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7AD76EA4" w14:textId="23E489F4" w:rsidR="00244A9B" w:rsidRPr="0042050F" w:rsidRDefault="00244A9B" w:rsidP="00CF432F">
            <w:pPr>
              <w:autoSpaceDE w:val="0"/>
              <w:autoSpaceDN w:val="0"/>
              <w:adjustRightInd w:val="0"/>
              <w:rPr>
                <w:rFonts w:asciiTheme="majorBidi" w:eastAsia="Times New Roman" w:hAnsiTheme="majorBidi" w:cstheme="majorBidi"/>
                <w:b w:val="0"/>
                <w:bCs w:val="0"/>
                <w:lang w:eastAsia="en-GB"/>
              </w:rPr>
            </w:pPr>
            <w:r w:rsidRPr="0042050F">
              <w:rPr>
                <w:rFonts w:asciiTheme="majorBidi" w:eastAsia="Times New Roman" w:hAnsiTheme="majorBidi" w:cstheme="majorBidi"/>
                <w:lang w:eastAsia="en-GB"/>
              </w:rPr>
              <w:t>Onset</w:t>
            </w:r>
            <w:r w:rsidR="00BF7408" w:rsidRPr="0042050F">
              <w:rPr>
                <w:rFonts w:asciiTheme="majorBidi" w:eastAsia="Times New Roman" w:hAnsiTheme="majorBidi" w:cstheme="majorBidi"/>
                <w:color w:val="FFFFFF" w:themeColor="background1"/>
                <w:lang w:eastAsia="en-GB"/>
              </w:rPr>
              <w:t>j</w:t>
            </w:r>
            <w:r w:rsidRPr="0042050F">
              <w:rPr>
                <w:rFonts w:asciiTheme="majorBidi" w:eastAsia="Times New Roman" w:hAnsiTheme="majorBidi" w:cstheme="majorBidi"/>
                <w:lang w:eastAsia="en-GB"/>
              </w:rPr>
              <w:t>dialect</w:t>
            </w:r>
            <w:r w:rsidR="00BF7408" w:rsidRPr="0042050F">
              <w:rPr>
                <w:rFonts w:asciiTheme="majorBidi" w:eastAsia="Times New Roman" w:hAnsiTheme="majorBidi" w:cstheme="majorBidi"/>
                <w:lang w:eastAsia="en-GB"/>
              </w:rPr>
              <w:t>s</w:t>
            </w:r>
            <w:r w:rsidRPr="0042050F">
              <w:rPr>
                <w:rFonts w:asciiTheme="majorBidi" w:eastAsia="Times New Roman" w:hAnsiTheme="majorBidi" w:cstheme="majorBidi"/>
                <w:lang w:eastAsia="en-GB"/>
              </w:rPr>
              <w:t>: Cairene            San</w:t>
            </w:r>
            <w:r w:rsidR="00590845" w:rsidRPr="0042050F">
              <w:rPr>
                <w:rFonts w:asciiTheme="majorBidi" w:eastAsia="Times New Roman" w:hAnsiTheme="majorBidi" w:cstheme="majorBidi"/>
                <w:lang w:eastAsia="en-GB"/>
              </w:rPr>
              <w:t>a</w:t>
            </w:r>
            <w:r w:rsidR="00BF7408"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ani</w:t>
            </w:r>
          </w:p>
        </w:tc>
        <w:tc>
          <w:tcPr>
            <w:tcW w:w="420" w:type="dxa"/>
          </w:tcPr>
          <w:p w14:paraId="35BC898E"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1CF5EFB8"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word-initial</w:t>
            </w:r>
          </w:p>
        </w:tc>
        <w:tc>
          <w:tcPr>
            <w:tcW w:w="426" w:type="dxa"/>
            <w:vMerge/>
          </w:tcPr>
          <w:p w14:paraId="21FA253C"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14733BE7"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b/>
                <w:bCs/>
                <w:u w:val="single"/>
                <w:lang w:eastAsia="en-GB"/>
              </w:rPr>
              <w:t>k</w:t>
            </w:r>
            <w:r w:rsidRPr="0042050F">
              <w:rPr>
                <w:rFonts w:asciiTheme="majorBidi" w:eastAsia="Times New Roman" w:hAnsiTheme="majorBidi" w:cstheme="majorBidi"/>
                <w:lang w:eastAsia="en-GB"/>
              </w:rPr>
              <w:t xml:space="preserve">taab &gt;   </w:t>
            </w:r>
            <w:proofErr w:type="gramStart"/>
            <w:r w:rsidRPr="0042050F">
              <w:rPr>
                <w:rFonts w:asciiTheme="majorBidi" w:eastAsia="Times New Roman" w:hAnsiTheme="majorBidi" w:cstheme="majorBidi"/>
                <w:lang w:eastAsia="en-GB"/>
              </w:rPr>
              <w:t>ki.taab</w:t>
            </w:r>
            <w:proofErr w:type="gramEnd"/>
          </w:p>
        </w:tc>
        <w:tc>
          <w:tcPr>
            <w:tcW w:w="283" w:type="dxa"/>
            <w:vMerge/>
          </w:tcPr>
          <w:p w14:paraId="23CDBCE0"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650" w:type="dxa"/>
          </w:tcPr>
          <w:p w14:paraId="26D39A72"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book</w:t>
            </w:r>
          </w:p>
        </w:tc>
      </w:tr>
      <w:tr w:rsidR="00244A9B" w:rsidRPr="0042050F" w14:paraId="1631BBFA" w14:textId="77777777" w:rsidTr="00BF7408">
        <w:tc>
          <w:tcPr>
            <w:cnfStyle w:val="001000000000" w:firstRow="0" w:lastRow="0" w:firstColumn="1" w:lastColumn="0" w:oddVBand="0" w:evenVBand="0" w:oddHBand="0" w:evenHBand="0" w:firstRowFirstColumn="0" w:firstRowLastColumn="0" w:lastRowFirstColumn="0" w:lastRowLastColumn="0"/>
            <w:tcW w:w="1843" w:type="dxa"/>
            <w:vMerge/>
          </w:tcPr>
          <w:p w14:paraId="7BBD2C0A"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p>
        </w:tc>
        <w:tc>
          <w:tcPr>
            <w:tcW w:w="420" w:type="dxa"/>
          </w:tcPr>
          <w:p w14:paraId="234F79D0"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3B00F5E8"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word-medial</w:t>
            </w:r>
          </w:p>
        </w:tc>
        <w:tc>
          <w:tcPr>
            <w:tcW w:w="426" w:type="dxa"/>
            <w:vMerge/>
          </w:tcPr>
          <w:p w14:paraId="2EE69ADA"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5FCF614E"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val="da-DK" w:eastAsia="en-GB"/>
              </w:rPr>
            </w:pPr>
            <w:r w:rsidRPr="0042050F">
              <w:rPr>
                <w:rFonts w:asciiTheme="majorBidi" w:eastAsia="Times New Roman" w:hAnsiTheme="majorBidi" w:cstheme="majorBidi"/>
                <w:lang w:val="da-DK" w:eastAsia="en-GB"/>
              </w:rPr>
              <w:t>ka. tab.</w:t>
            </w:r>
            <w:r w:rsidRPr="0042050F">
              <w:rPr>
                <w:rFonts w:asciiTheme="majorBidi" w:eastAsia="Times New Roman" w:hAnsiTheme="majorBidi" w:cstheme="majorBidi"/>
                <w:b/>
                <w:bCs/>
                <w:u w:val="single"/>
                <w:lang w:val="da-DK" w:eastAsia="en-GB"/>
              </w:rPr>
              <w:t>t</w:t>
            </w:r>
            <w:r w:rsidRPr="0042050F">
              <w:rPr>
                <w:rFonts w:asciiTheme="majorBidi" w:eastAsia="Times New Roman" w:hAnsiTheme="majorBidi" w:cstheme="majorBidi"/>
                <w:lang w:val="da-DK" w:eastAsia="en-GB"/>
              </w:rPr>
              <w:t xml:space="preserve"> </w:t>
            </w:r>
            <w:proofErr w:type="gramStart"/>
            <w:r w:rsidRPr="0042050F">
              <w:rPr>
                <w:rFonts w:asciiTheme="majorBidi" w:eastAsia="Times New Roman" w:hAnsiTheme="majorBidi" w:cstheme="majorBidi"/>
                <w:lang w:val="da-DK" w:eastAsia="en-GB"/>
              </w:rPr>
              <w:t>lu  &gt;</w:t>
            </w:r>
            <w:proofErr w:type="gramEnd"/>
            <w:r w:rsidRPr="0042050F">
              <w:rPr>
                <w:rFonts w:asciiTheme="majorBidi" w:eastAsia="Times New Roman" w:hAnsiTheme="majorBidi" w:cstheme="majorBidi"/>
                <w:lang w:val="da-DK" w:eastAsia="en-GB"/>
              </w:rPr>
              <w:t xml:space="preserve">  ka. tab. ti. lu</w:t>
            </w:r>
          </w:p>
        </w:tc>
        <w:tc>
          <w:tcPr>
            <w:tcW w:w="283" w:type="dxa"/>
            <w:vMerge/>
          </w:tcPr>
          <w:p w14:paraId="31D4CB72"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val="da-DK" w:eastAsia="en-GB"/>
              </w:rPr>
            </w:pPr>
          </w:p>
        </w:tc>
        <w:tc>
          <w:tcPr>
            <w:tcW w:w="1650" w:type="dxa"/>
          </w:tcPr>
          <w:p w14:paraId="4B8DB3A6"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I wrote to him</w:t>
            </w:r>
          </w:p>
        </w:tc>
      </w:tr>
      <w:tr w:rsidR="00244A9B" w:rsidRPr="0042050F" w14:paraId="6E1F84B7" w14:textId="77777777" w:rsidTr="00BF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0D05230A"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p>
        </w:tc>
        <w:tc>
          <w:tcPr>
            <w:tcW w:w="420" w:type="dxa"/>
          </w:tcPr>
          <w:p w14:paraId="191DF979"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2DF84B55"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word-final</w:t>
            </w:r>
          </w:p>
        </w:tc>
        <w:tc>
          <w:tcPr>
            <w:tcW w:w="426" w:type="dxa"/>
            <w:vMerge/>
          </w:tcPr>
          <w:p w14:paraId="296ED472"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1BD8E7B7" w14:textId="5FBAD2F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da-DK" w:eastAsia="en-GB"/>
              </w:rPr>
            </w:pPr>
            <w:proofErr w:type="gramStart"/>
            <w:r w:rsidRPr="0042050F">
              <w:rPr>
                <w:rFonts w:asciiTheme="majorBidi" w:hAnsiTheme="majorBidi" w:cstheme="majorBidi"/>
                <w:lang w:val="da-DK"/>
              </w:rPr>
              <w:t>ʔib</w:t>
            </w:r>
            <w:r w:rsidRPr="0042050F">
              <w:rPr>
                <w:rFonts w:asciiTheme="majorBidi" w:hAnsiTheme="majorBidi" w:cstheme="majorBidi"/>
                <w:b/>
                <w:bCs/>
                <w:u w:val="single"/>
                <w:lang w:val="da-DK"/>
              </w:rPr>
              <w:t>n</w:t>
            </w:r>
            <w:r w:rsidRPr="0042050F">
              <w:rPr>
                <w:rFonts w:asciiTheme="majorBidi" w:eastAsia="Times New Roman" w:hAnsiTheme="majorBidi" w:cstheme="majorBidi"/>
                <w:lang w:val="da-DK" w:eastAsia="en-GB"/>
              </w:rPr>
              <w:t xml:space="preserve">  &gt;</w:t>
            </w:r>
            <w:proofErr w:type="gramEnd"/>
            <w:r w:rsidRPr="0042050F">
              <w:rPr>
                <w:rFonts w:asciiTheme="majorBidi" w:eastAsia="Times New Roman" w:hAnsiTheme="majorBidi" w:cstheme="majorBidi"/>
                <w:lang w:val="da-DK" w:eastAsia="en-GB"/>
              </w:rPr>
              <w:t xml:space="preserve">  </w:t>
            </w:r>
            <w:r w:rsidRPr="0042050F">
              <w:rPr>
                <w:rFonts w:asciiTheme="majorBidi" w:hAnsiTheme="majorBidi" w:cstheme="majorBidi"/>
                <w:lang w:val="da-DK"/>
              </w:rPr>
              <w:t>ʔibn (Cairene)</w:t>
            </w:r>
            <w:r w:rsidRPr="0042050F">
              <w:rPr>
                <w:rFonts w:asciiTheme="majorBidi" w:hAnsiTheme="majorBidi" w:cstheme="majorBidi"/>
                <w:color w:val="FFFFFF" w:themeColor="background1"/>
                <w:lang w:val="da-DK"/>
              </w:rPr>
              <w:t xml:space="preserve">               n        </w:t>
            </w:r>
            <w:r w:rsidR="00590845" w:rsidRPr="0042050F">
              <w:rPr>
                <w:rFonts w:asciiTheme="majorBidi" w:hAnsiTheme="majorBidi" w:cstheme="majorBidi"/>
                <w:color w:val="FFFFFF" w:themeColor="background1"/>
                <w:lang w:val="da-DK"/>
              </w:rPr>
              <w:t xml:space="preserve">    </w:t>
            </w:r>
            <w:r w:rsidRPr="0042050F">
              <w:rPr>
                <w:rFonts w:asciiTheme="majorBidi" w:hAnsiTheme="majorBidi" w:cstheme="majorBidi"/>
                <w:lang w:val="da-DK"/>
              </w:rPr>
              <w:t>ʔibin (Sana`ni)</w:t>
            </w:r>
          </w:p>
        </w:tc>
        <w:tc>
          <w:tcPr>
            <w:tcW w:w="283" w:type="dxa"/>
            <w:vMerge/>
          </w:tcPr>
          <w:p w14:paraId="6B3E2A33"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da-DK" w:eastAsia="en-GB"/>
              </w:rPr>
            </w:pPr>
          </w:p>
        </w:tc>
        <w:tc>
          <w:tcPr>
            <w:tcW w:w="1650" w:type="dxa"/>
          </w:tcPr>
          <w:p w14:paraId="4AE5D4BF"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son</w:t>
            </w:r>
          </w:p>
        </w:tc>
      </w:tr>
      <w:tr w:rsidR="00244A9B" w:rsidRPr="0042050F" w14:paraId="4B1EBA24" w14:textId="77777777" w:rsidTr="00BF7408">
        <w:tc>
          <w:tcPr>
            <w:cnfStyle w:val="001000000000" w:firstRow="0" w:lastRow="0" w:firstColumn="1" w:lastColumn="0" w:oddVBand="0" w:evenVBand="0" w:oddHBand="0" w:evenHBand="0" w:firstRowFirstColumn="0" w:firstRowLastColumn="0" w:lastRowFirstColumn="0" w:lastRowLastColumn="0"/>
            <w:tcW w:w="1843" w:type="dxa"/>
          </w:tcPr>
          <w:p w14:paraId="4A335ECF"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p>
        </w:tc>
        <w:tc>
          <w:tcPr>
            <w:tcW w:w="420" w:type="dxa"/>
          </w:tcPr>
          <w:p w14:paraId="2FC90EA1"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4F4311C0"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426" w:type="dxa"/>
            <w:vMerge/>
          </w:tcPr>
          <w:p w14:paraId="5B0CD5BB"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16703EC1"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283" w:type="dxa"/>
            <w:vMerge/>
          </w:tcPr>
          <w:p w14:paraId="6B242117"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650" w:type="dxa"/>
          </w:tcPr>
          <w:p w14:paraId="64166B49"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r>
      <w:tr w:rsidR="00244A9B" w:rsidRPr="0042050F" w14:paraId="3404311E" w14:textId="77777777" w:rsidTr="00BF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74D7E31F" w14:textId="77777777" w:rsidR="00244A9B" w:rsidRPr="0042050F" w:rsidRDefault="00244A9B" w:rsidP="00CF432F">
            <w:pPr>
              <w:autoSpaceDE w:val="0"/>
              <w:autoSpaceDN w:val="0"/>
              <w:adjustRightInd w:val="0"/>
              <w:rPr>
                <w:rFonts w:asciiTheme="majorBidi" w:eastAsia="Times New Roman" w:hAnsiTheme="majorBidi" w:cstheme="majorBidi"/>
                <w:b w:val="0"/>
                <w:bCs w:val="0"/>
                <w:lang w:eastAsia="en-GB"/>
              </w:rPr>
            </w:pPr>
            <w:r w:rsidRPr="0042050F">
              <w:rPr>
                <w:rFonts w:asciiTheme="majorBidi" w:eastAsia="Times New Roman" w:hAnsiTheme="majorBidi" w:cstheme="majorBidi"/>
                <w:lang w:eastAsia="en-GB"/>
              </w:rPr>
              <w:t xml:space="preserve">Coda dialect:   </w:t>
            </w:r>
          </w:p>
          <w:p w14:paraId="1931199F"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r w:rsidRPr="0042050F">
              <w:rPr>
                <w:rFonts w:asciiTheme="majorBidi" w:eastAsia="Times New Roman" w:hAnsiTheme="majorBidi" w:cstheme="majorBidi"/>
                <w:lang w:eastAsia="en-GB"/>
              </w:rPr>
              <w:t>Iraqi</w:t>
            </w:r>
          </w:p>
        </w:tc>
        <w:tc>
          <w:tcPr>
            <w:tcW w:w="420" w:type="dxa"/>
          </w:tcPr>
          <w:p w14:paraId="0BB097E5"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10BFE956"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word-initial</w:t>
            </w:r>
          </w:p>
        </w:tc>
        <w:tc>
          <w:tcPr>
            <w:tcW w:w="426" w:type="dxa"/>
            <w:vMerge/>
          </w:tcPr>
          <w:p w14:paraId="2D67441D"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6DACC507" w14:textId="328002BC"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roofErr w:type="gramStart"/>
            <w:r w:rsidRPr="0042050F">
              <w:rPr>
                <w:rFonts w:asciiTheme="majorBidi" w:eastAsia="Times New Roman" w:hAnsiTheme="majorBidi" w:cstheme="majorBidi"/>
                <w:b/>
                <w:bCs/>
                <w:u w:val="single"/>
                <w:lang w:eastAsia="en-GB"/>
              </w:rPr>
              <w:t>k</w:t>
            </w:r>
            <w:r w:rsidRPr="0042050F">
              <w:rPr>
                <w:rFonts w:asciiTheme="majorBidi" w:eastAsia="Times New Roman" w:hAnsiTheme="majorBidi" w:cstheme="majorBidi"/>
                <w:lang w:eastAsia="en-GB"/>
              </w:rPr>
              <w:t>taab  &gt;</w:t>
            </w:r>
            <w:proofErr w:type="gramEnd"/>
            <w:r w:rsidRPr="0042050F">
              <w:rPr>
                <w:rFonts w:asciiTheme="majorBidi" w:eastAsia="Times New Roman" w:hAnsiTheme="majorBidi" w:cstheme="majorBidi"/>
                <w:lang w:eastAsia="en-GB"/>
              </w:rPr>
              <w:t xml:space="preserve"> </w:t>
            </w:r>
            <w:r w:rsidR="00BF7408" w:rsidRPr="0042050F">
              <w:rPr>
                <w:rFonts w:asciiTheme="majorBidi" w:hAnsiTheme="majorBidi" w:cstheme="majorBidi"/>
              </w:rPr>
              <w:t>ʔ</w:t>
            </w:r>
            <w:r w:rsidR="00BF7408" w:rsidRPr="0042050F">
              <w:rPr>
                <w:rFonts w:asciiTheme="majorBidi" w:eastAsia="Times New Roman" w:hAnsiTheme="majorBidi" w:cstheme="majorBidi"/>
                <w:lang w:eastAsia="en-GB"/>
              </w:rPr>
              <w:t>iktaab ~</w:t>
            </w:r>
            <w:r w:rsidRPr="0042050F">
              <w:rPr>
                <w:rFonts w:asciiTheme="majorBidi" w:eastAsia="Times New Roman" w:hAnsiTheme="majorBidi" w:cstheme="majorBidi"/>
                <w:lang w:eastAsia="en-GB"/>
              </w:rPr>
              <w:t xml:space="preserve"> ki.taab</w:t>
            </w:r>
          </w:p>
        </w:tc>
        <w:tc>
          <w:tcPr>
            <w:tcW w:w="283" w:type="dxa"/>
            <w:vMerge/>
          </w:tcPr>
          <w:p w14:paraId="180F9C1A"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650" w:type="dxa"/>
          </w:tcPr>
          <w:p w14:paraId="29E43CFB"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book</w:t>
            </w:r>
          </w:p>
        </w:tc>
      </w:tr>
      <w:tr w:rsidR="00244A9B" w:rsidRPr="0042050F" w14:paraId="0C4248E4" w14:textId="77777777" w:rsidTr="00BF7408">
        <w:tc>
          <w:tcPr>
            <w:cnfStyle w:val="001000000000" w:firstRow="0" w:lastRow="0" w:firstColumn="1" w:lastColumn="0" w:oddVBand="0" w:evenVBand="0" w:oddHBand="0" w:evenHBand="0" w:firstRowFirstColumn="0" w:firstRowLastColumn="0" w:lastRowFirstColumn="0" w:lastRowLastColumn="0"/>
            <w:tcW w:w="1843" w:type="dxa"/>
            <w:vMerge/>
          </w:tcPr>
          <w:p w14:paraId="1FDD0DC3"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p>
        </w:tc>
        <w:tc>
          <w:tcPr>
            <w:tcW w:w="420" w:type="dxa"/>
          </w:tcPr>
          <w:p w14:paraId="7E65BEB6"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20525A42"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word-medial</w:t>
            </w:r>
          </w:p>
        </w:tc>
        <w:tc>
          <w:tcPr>
            <w:tcW w:w="426" w:type="dxa"/>
            <w:vMerge/>
          </w:tcPr>
          <w:p w14:paraId="125D5F7C"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2324D2CB" w14:textId="6F10685B"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val="da-DK" w:eastAsia="en-GB"/>
              </w:rPr>
            </w:pPr>
            <w:r w:rsidRPr="0042050F">
              <w:rPr>
                <w:rFonts w:asciiTheme="majorBidi" w:eastAsia="Times New Roman" w:hAnsiTheme="majorBidi" w:cstheme="majorBidi"/>
                <w:lang w:val="da-DK" w:eastAsia="en-GB"/>
              </w:rPr>
              <w:t>ka. tab.</w:t>
            </w:r>
            <w:r w:rsidRPr="0042050F">
              <w:rPr>
                <w:rFonts w:asciiTheme="majorBidi" w:eastAsia="Times New Roman" w:hAnsiTheme="majorBidi" w:cstheme="majorBidi"/>
                <w:b/>
                <w:bCs/>
                <w:u w:val="single"/>
                <w:lang w:val="da-DK" w:eastAsia="en-GB"/>
              </w:rPr>
              <w:t>t</w:t>
            </w:r>
            <w:r w:rsidRPr="0042050F">
              <w:rPr>
                <w:rFonts w:asciiTheme="majorBidi" w:eastAsia="Times New Roman" w:hAnsiTheme="majorBidi" w:cstheme="majorBidi"/>
                <w:lang w:val="da-DK" w:eastAsia="en-GB"/>
              </w:rPr>
              <w:t xml:space="preserve"> </w:t>
            </w:r>
            <w:proofErr w:type="gramStart"/>
            <w:r w:rsidRPr="0042050F">
              <w:rPr>
                <w:rFonts w:asciiTheme="majorBidi" w:eastAsia="Times New Roman" w:hAnsiTheme="majorBidi" w:cstheme="majorBidi"/>
                <w:lang w:val="da-DK" w:eastAsia="en-GB"/>
              </w:rPr>
              <w:t>lu  &gt;</w:t>
            </w:r>
            <w:proofErr w:type="gramEnd"/>
            <w:r w:rsidRPr="0042050F">
              <w:rPr>
                <w:rFonts w:asciiTheme="majorBidi" w:eastAsia="Times New Roman" w:hAnsiTheme="majorBidi" w:cstheme="majorBidi"/>
                <w:lang w:val="da-DK" w:eastAsia="en-GB"/>
              </w:rPr>
              <w:t xml:space="preserve">  ka. ta</w:t>
            </w:r>
            <w:r w:rsidR="00BF7408" w:rsidRPr="0042050F">
              <w:rPr>
                <w:rFonts w:asciiTheme="majorBidi" w:eastAsia="Times New Roman" w:hAnsiTheme="majorBidi" w:cstheme="majorBidi"/>
                <w:lang w:val="da-DK" w:eastAsia="en-GB"/>
              </w:rPr>
              <w:t xml:space="preserve">. </w:t>
            </w:r>
            <w:r w:rsidRPr="0042050F">
              <w:rPr>
                <w:rFonts w:asciiTheme="majorBidi" w:eastAsia="Times New Roman" w:hAnsiTheme="majorBidi" w:cstheme="majorBidi"/>
                <w:lang w:val="da-DK" w:eastAsia="en-GB"/>
              </w:rPr>
              <w:t>b</w:t>
            </w:r>
            <w:r w:rsidR="00BF7408" w:rsidRPr="0042050F">
              <w:rPr>
                <w:rFonts w:asciiTheme="majorBidi" w:eastAsia="Times New Roman" w:hAnsiTheme="majorBidi" w:cstheme="majorBidi"/>
                <w:lang w:val="da-DK" w:eastAsia="en-GB"/>
              </w:rPr>
              <w:t>i</w:t>
            </w:r>
            <w:r w:rsidRPr="0042050F">
              <w:rPr>
                <w:rFonts w:asciiTheme="majorBidi" w:eastAsia="Times New Roman" w:hAnsiTheme="majorBidi" w:cstheme="majorBidi"/>
                <w:lang w:val="da-DK" w:eastAsia="en-GB"/>
              </w:rPr>
              <w:t>t. lu</w:t>
            </w:r>
          </w:p>
        </w:tc>
        <w:tc>
          <w:tcPr>
            <w:tcW w:w="283" w:type="dxa"/>
            <w:vMerge/>
          </w:tcPr>
          <w:p w14:paraId="56B778CE"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val="da-DK" w:eastAsia="en-GB"/>
              </w:rPr>
            </w:pPr>
          </w:p>
        </w:tc>
        <w:tc>
          <w:tcPr>
            <w:tcW w:w="1650" w:type="dxa"/>
          </w:tcPr>
          <w:p w14:paraId="57A2667A" w14:textId="77777777" w:rsidR="00244A9B" w:rsidRPr="0042050F" w:rsidRDefault="00244A9B"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I wrote to him</w:t>
            </w:r>
          </w:p>
        </w:tc>
      </w:tr>
      <w:tr w:rsidR="00244A9B" w:rsidRPr="0042050F" w14:paraId="194EDFA5" w14:textId="77777777" w:rsidTr="00BF7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65F2FBE3" w14:textId="77777777" w:rsidR="00244A9B" w:rsidRPr="0042050F" w:rsidRDefault="00244A9B" w:rsidP="00CF432F">
            <w:pPr>
              <w:autoSpaceDE w:val="0"/>
              <w:autoSpaceDN w:val="0"/>
              <w:adjustRightInd w:val="0"/>
              <w:rPr>
                <w:rFonts w:asciiTheme="majorBidi" w:eastAsia="Times New Roman" w:hAnsiTheme="majorBidi" w:cstheme="majorBidi"/>
                <w:lang w:eastAsia="en-GB"/>
              </w:rPr>
            </w:pPr>
          </w:p>
        </w:tc>
        <w:tc>
          <w:tcPr>
            <w:tcW w:w="420" w:type="dxa"/>
          </w:tcPr>
          <w:p w14:paraId="35B621FC"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134" w:type="dxa"/>
          </w:tcPr>
          <w:p w14:paraId="27429751"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word-final</w:t>
            </w:r>
          </w:p>
        </w:tc>
        <w:tc>
          <w:tcPr>
            <w:tcW w:w="426" w:type="dxa"/>
            <w:vMerge/>
          </w:tcPr>
          <w:p w14:paraId="40B3BEF0"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260" w:type="dxa"/>
          </w:tcPr>
          <w:p w14:paraId="4AB0E616"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roofErr w:type="gramStart"/>
            <w:r w:rsidRPr="0042050F">
              <w:rPr>
                <w:rFonts w:asciiTheme="majorBidi" w:hAnsiTheme="majorBidi" w:cstheme="majorBidi"/>
              </w:rPr>
              <w:t>ʔib</w:t>
            </w:r>
            <w:r w:rsidRPr="0042050F">
              <w:rPr>
                <w:rFonts w:asciiTheme="majorBidi" w:hAnsiTheme="majorBidi" w:cstheme="majorBidi"/>
                <w:b/>
                <w:bCs/>
                <w:u w:val="single"/>
              </w:rPr>
              <w:t>n</w:t>
            </w:r>
            <w:r w:rsidRPr="0042050F">
              <w:rPr>
                <w:rFonts w:asciiTheme="majorBidi" w:eastAsia="Times New Roman" w:hAnsiTheme="majorBidi" w:cstheme="majorBidi"/>
                <w:lang w:eastAsia="en-GB"/>
              </w:rPr>
              <w:t xml:space="preserve">  &gt;</w:t>
            </w:r>
            <w:proofErr w:type="gramEnd"/>
            <w:r w:rsidRPr="0042050F">
              <w:rPr>
                <w:rFonts w:asciiTheme="majorBidi" w:eastAsia="Times New Roman" w:hAnsiTheme="majorBidi" w:cstheme="majorBidi"/>
                <w:lang w:eastAsia="en-GB"/>
              </w:rPr>
              <w:t xml:space="preserve">  </w:t>
            </w:r>
            <w:r w:rsidRPr="0042050F">
              <w:rPr>
                <w:rFonts w:asciiTheme="majorBidi" w:hAnsiTheme="majorBidi" w:cstheme="majorBidi"/>
              </w:rPr>
              <w:t>ʔibin</w:t>
            </w:r>
          </w:p>
        </w:tc>
        <w:tc>
          <w:tcPr>
            <w:tcW w:w="283" w:type="dxa"/>
            <w:vMerge/>
          </w:tcPr>
          <w:p w14:paraId="7F77BF37"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650" w:type="dxa"/>
          </w:tcPr>
          <w:p w14:paraId="2FEFB065" w14:textId="77777777" w:rsidR="00244A9B" w:rsidRPr="0042050F" w:rsidRDefault="00244A9B"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son</w:t>
            </w:r>
          </w:p>
        </w:tc>
      </w:tr>
    </w:tbl>
    <w:p w14:paraId="066B4423" w14:textId="77777777" w:rsidR="00586530" w:rsidRPr="0042050F" w:rsidRDefault="00586530" w:rsidP="00CF432F">
      <w:pPr>
        <w:autoSpaceDE w:val="0"/>
        <w:autoSpaceDN w:val="0"/>
        <w:adjustRightInd w:val="0"/>
        <w:spacing w:line="360" w:lineRule="auto"/>
        <w:rPr>
          <w:rFonts w:asciiTheme="majorBidi" w:eastAsia="Times New Roman" w:hAnsiTheme="majorBidi" w:cstheme="majorBidi"/>
          <w:lang w:eastAsia="en-GB"/>
        </w:rPr>
      </w:pPr>
    </w:p>
    <w:p w14:paraId="01E68554" w14:textId="7699CDA9" w:rsidR="00244A9B" w:rsidRPr="0042050F" w:rsidRDefault="00244A9B" w:rsidP="00CF432F">
      <w:pPr>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lang w:eastAsia="en-GB"/>
        </w:rPr>
        <w:t xml:space="preserve">Table 2.8 shows that Iraqi </w:t>
      </w:r>
      <w:r w:rsidR="0076205C" w:rsidRPr="0042050F">
        <w:rPr>
          <w:rFonts w:asciiTheme="majorBidi" w:eastAsia="Times New Roman" w:hAnsiTheme="majorBidi" w:cstheme="majorBidi"/>
          <w:lang w:eastAsia="en-GB"/>
        </w:rPr>
        <w:t>Arabic</w:t>
      </w:r>
      <w:r w:rsidRPr="0042050F">
        <w:rPr>
          <w:rFonts w:asciiTheme="majorBidi" w:eastAsia="Times New Roman" w:hAnsiTheme="majorBidi" w:cstheme="majorBidi"/>
          <w:lang w:eastAsia="en-GB"/>
        </w:rPr>
        <w:t xml:space="preserve"> is correctly predicted by Onset/Rhyme analysis since the unsyllabified consonant is preceded by vowel insertion in all syllable positions, but with an additional insertion</w:t>
      </w:r>
      <w:r w:rsidR="00FA107A"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 xml:space="preserve"> </w:t>
      </w:r>
      <w:r w:rsidR="00FA107A" w:rsidRPr="0042050F">
        <w:rPr>
          <w:rFonts w:asciiTheme="majorBidi" w:eastAsia="Times New Roman" w:hAnsiTheme="majorBidi" w:cstheme="majorBidi"/>
          <w:lang w:eastAsia="en-GB"/>
        </w:rPr>
        <w:t xml:space="preserve">a </w:t>
      </w:r>
      <w:r w:rsidRPr="0042050F">
        <w:rPr>
          <w:rFonts w:asciiTheme="majorBidi" w:eastAsia="Times New Roman" w:hAnsiTheme="majorBidi" w:cstheme="majorBidi"/>
          <w:lang w:eastAsia="en-GB"/>
        </w:rPr>
        <w:t>glottal stop ([</w:t>
      </w:r>
      <w:proofErr w:type="gramStart"/>
      <w:r w:rsidRPr="0042050F">
        <w:rPr>
          <w:rFonts w:asciiTheme="majorBidi" w:hAnsiTheme="majorBidi" w:cstheme="majorBidi"/>
        </w:rPr>
        <w:t>ʔik.taab</w:t>
      </w:r>
      <w:proofErr w:type="gramEnd"/>
      <w:r w:rsidRPr="0042050F">
        <w:rPr>
          <w:rFonts w:asciiTheme="majorBidi" w:hAnsiTheme="majorBidi" w:cstheme="majorBidi"/>
        </w:rPr>
        <w:t xml:space="preserve">] “book”). The function of inserting </w:t>
      </w:r>
      <w:r w:rsidR="00FA107A" w:rsidRPr="0042050F">
        <w:rPr>
          <w:rFonts w:asciiTheme="majorBidi" w:hAnsiTheme="majorBidi" w:cstheme="majorBidi"/>
        </w:rPr>
        <w:t xml:space="preserve">a </w:t>
      </w:r>
      <w:r w:rsidRPr="0042050F">
        <w:rPr>
          <w:rFonts w:asciiTheme="majorBidi" w:hAnsiTheme="majorBidi" w:cstheme="majorBidi"/>
        </w:rPr>
        <w:t>glottal stop is to add an onset to [</w:t>
      </w:r>
      <w:proofErr w:type="gramStart"/>
      <w:r w:rsidRPr="0042050F">
        <w:rPr>
          <w:rFonts w:asciiTheme="majorBidi" w:hAnsiTheme="majorBidi" w:cstheme="majorBidi"/>
        </w:rPr>
        <w:t>ik.taab</w:t>
      </w:r>
      <w:proofErr w:type="gramEnd"/>
      <w:r w:rsidRPr="0042050F">
        <w:rPr>
          <w:rFonts w:asciiTheme="majorBidi" w:hAnsiTheme="majorBidi" w:cstheme="majorBidi"/>
        </w:rPr>
        <w:t>]*</w:t>
      </w:r>
      <w:r w:rsidR="00FA107A" w:rsidRPr="0042050F">
        <w:rPr>
          <w:rFonts w:asciiTheme="majorBidi" w:hAnsiTheme="majorBidi" w:cstheme="majorBidi"/>
        </w:rPr>
        <w:t>,</w:t>
      </w:r>
      <w:r w:rsidRPr="0042050F">
        <w:rPr>
          <w:rFonts w:asciiTheme="majorBidi" w:hAnsiTheme="majorBidi" w:cstheme="majorBidi"/>
        </w:rPr>
        <w:t xml:space="preserve"> since </w:t>
      </w:r>
      <w:r w:rsidR="0076205C" w:rsidRPr="0042050F">
        <w:rPr>
          <w:rFonts w:asciiTheme="majorBidi" w:hAnsiTheme="majorBidi" w:cstheme="majorBidi"/>
        </w:rPr>
        <w:t>Arabic</w:t>
      </w:r>
      <w:r w:rsidRPr="0042050F">
        <w:rPr>
          <w:rFonts w:asciiTheme="majorBidi" w:hAnsiTheme="majorBidi" w:cstheme="majorBidi"/>
        </w:rPr>
        <w:t xml:space="preserve"> </w:t>
      </w:r>
      <w:r w:rsidR="00BF7408" w:rsidRPr="0042050F">
        <w:rPr>
          <w:rFonts w:asciiTheme="majorBidi" w:hAnsiTheme="majorBidi" w:cstheme="majorBidi"/>
        </w:rPr>
        <w:t>does not tolerate</w:t>
      </w:r>
      <w:r w:rsidRPr="0042050F">
        <w:rPr>
          <w:rFonts w:asciiTheme="majorBidi" w:hAnsiTheme="majorBidi" w:cstheme="majorBidi"/>
        </w:rPr>
        <w:t xml:space="preserve"> onsetless syllables. For Cairene and Sana`</w:t>
      </w:r>
      <w:r w:rsidR="00590845" w:rsidRPr="0042050F">
        <w:rPr>
          <w:rFonts w:asciiTheme="majorBidi" w:hAnsiTheme="majorBidi" w:cstheme="majorBidi"/>
        </w:rPr>
        <w:t>a</w:t>
      </w:r>
      <w:r w:rsidRPr="0042050F">
        <w:rPr>
          <w:rFonts w:asciiTheme="majorBidi" w:hAnsiTheme="majorBidi" w:cstheme="majorBidi"/>
        </w:rPr>
        <w:t xml:space="preserve">ni </w:t>
      </w:r>
      <w:r w:rsidR="0076205C" w:rsidRPr="0042050F">
        <w:rPr>
          <w:rFonts w:asciiTheme="majorBidi" w:hAnsiTheme="majorBidi" w:cstheme="majorBidi"/>
        </w:rPr>
        <w:t>Arabic</w:t>
      </w:r>
      <w:r w:rsidRPr="0042050F">
        <w:rPr>
          <w:rFonts w:asciiTheme="majorBidi" w:hAnsiTheme="majorBidi" w:cstheme="majorBidi"/>
        </w:rPr>
        <w:t>, the unsyllabified consonant is also correctly predicted by this Onset/Rhyme approach</w:t>
      </w:r>
      <w:r w:rsidR="00D7302F" w:rsidRPr="0042050F">
        <w:rPr>
          <w:rFonts w:asciiTheme="majorBidi" w:hAnsiTheme="majorBidi" w:cstheme="majorBidi"/>
        </w:rPr>
        <w:t>,</w:t>
      </w:r>
      <w:r w:rsidRPr="0042050F">
        <w:rPr>
          <w:rFonts w:asciiTheme="majorBidi" w:hAnsiTheme="majorBidi" w:cstheme="majorBidi"/>
        </w:rPr>
        <w:t xml:space="preserve"> apart from </w:t>
      </w:r>
      <w:r w:rsidR="00D7302F" w:rsidRPr="0042050F">
        <w:rPr>
          <w:rFonts w:asciiTheme="majorBidi" w:hAnsiTheme="majorBidi" w:cstheme="majorBidi"/>
        </w:rPr>
        <w:t>in</w:t>
      </w:r>
      <w:r w:rsidRPr="0042050F">
        <w:rPr>
          <w:rFonts w:asciiTheme="majorBidi" w:hAnsiTheme="majorBidi" w:cstheme="majorBidi"/>
        </w:rPr>
        <w:t xml:space="preserve"> final position </w:t>
      </w:r>
      <w:r w:rsidRPr="0042050F">
        <w:rPr>
          <w:rFonts w:asciiTheme="majorBidi" w:hAnsiTheme="majorBidi" w:cstheme="majorBidi"/>
        </w:rPr>
        <w:fldChar w:fldCharType="begin">
          <w:fldData xml:space="preserve">PEVuZE5vdGU+PENpdGU+PEF1dGhvcj5XYXRzb248L0F1dGhvcj48WWVhcj4yMDA3PC9ZZWFyPjxS
ZWNOdW0+MTQ4PC9SZWNOdW0+PERpc3BsYXlUZXh0PihCcm9zZWxvdywgMjAxODsgV2F0c29uLCAy
MDA3KTwvRGlzcGxheVRleHQ+PHJlY29yZD48cmVjLW51bWJlcj4xNDg8L3JlYy1udW1iZXI+PGZv
cmVpZ24ta2V5cz48a2V5IGFwcD0iRU4iIGRiLWlkPSJwNXRkYWFzZHk1NTJyZ2V4cjltcGVmOWJ2
ZGVleHZ0eHNzdGUiIHRpbWVzdGFtcD0iMTU0NTc2MjM4MCIgZ3VpZD0iNzFjYWI3OWItZDIxMS00
MjU3LTljOWUtMWFmMDZhZTVlZWJjIj4xNDg8L2tleT48L2ZvcmVpZ24ta2V5cz48cmVmLXR5cGUg
bmFtZT0iSm91cm5hbCBBcnRpY2xlIj4xNzwvcmVmLXR5cGU+PGNvbnRyaWJ1dG9ycz48YXV0aG9y
cz48YXV0aG9yPldhdHNvbiwgSmFuZXQ8L2F1dGhvcj48L2F1dGhvcnM+PC9jb250cmlidXRvcnM+
PHRpdGxlcz48dGl0bGU+U3lsbGFiaWZpY2F0aW9uIHBhdHRlcm5zIGluIEFyYWJpYyBkaWFsZWN0
czogbG9uZyBzZWdtZW50cyBhbmQgbW9yYSBzaGFyaW5nICo8L3RpdGxlPjxzZWNvbmRhcnktdGl0
bGU+UGhvbm9sb2d5PC9zZWNvbmRhcnktdGl0bGU+PC90aXRsZXM+PHBlcmlvZGljYWw+PGZ1bGwt
dGl0bGU+UGhvbm9sb2d5PC9mdWxsLXRpdGxlPjwvcGVyaW9kaWNhbD48cGFnZXM+MzM1LTM1Njwv
cGFnZXM+PHZvbHVtZT4yNDwvdm9sdW1lPjxudW1iZXI+MjwvbnVtYmVyPjxkYXRlcz48eWVhcj4y
MDA3PC95ZWFyPjwvZGF0ZXM+PGlzYm4+MDk1Mi02NzU3PC9pc2JuPjx1cmxzPjwvdXJscz48ZWxl
Y3Ryb25pYy1yZXNvdXJjZS1udW0+MTAuMTAxNy9TMDk1MjY3NTcwNzAwMTIyNDwvZWxlY3Ryb25p
Yy1yZXNvdXJjZS1udW0+PC9yZWNvcmQ+PC9DaXRlPjxDaXRlPjxBdXRob3I+QnJvc2Vsb3c8L0F1
dGhvcj48WWVhcj4yMDE4PC9ZZWFyPjxSZWNOdW0+NDE1PC9SZWNOdW0+PHJlY29yZD48cmVjLW51
bWJlcj40MTU8L3JlYy1udW1iZXI+PGZvcmVpZ24ta2V5cz48a2V5IGFwcD0iRU4iIGRiLWlkPSJw
NXRkYWFzZHk1NTJyZ2V4cjltcGVmOWJ2ZGVleHZ0eHNzdGUiIHRpbWVzdGFtcD0iMTU4MTM2MDEz
NCIgZ3VpZD0iMzE2ZDQxMjMtYTU0NS00N2I3LWIxZDYtNmY5YmVjNGE5YTZhIj40MTU8L2tleT48
a2V5IGFwcD0iRU5XZWIiIGRiLWlkPSIiPjA8L2tleT48L2ZvcmVpZ24ta2V5cz48cmVmLXR5cGUg
bmFtZT0iQm9vayBTZWN0aW9uIj41PC9yZWYtdHlwZT48Y29udHJpYnV0b3JzPjxhdXRob3JzPjxh
dXRob3I+QnJvc2Vsb3csIEVsbGVuPC9hdXRob3I+PC9hdXRob3JzPjxzZWNvbmRhcnktYXV0aG9y
cz48YXV0aG9yPkJlbm1hbW91biwgRWxhYmJhczwvYXV0aG9yPjxhdXRob3I+QmFzc2lvdW5leSwg
UmVlbTwvYXV0aG9yPjwvc2Vjb25kYXJ5LWF1dGhvcnM+PC9jb250cmlidXRvcnM+PHRpdGxlcz48
dGl0bGU+U3lsbGFibGUgc3RydWN0dXJlIGluIHRoZSBkaWFsZWN0cyBvZiBBcmFiaWM8L3RpdGxl
PjxzZWNvbmRhcnktdGl0bGU+VGhlIFJvdXRsZWRnZSBIYW5kYm9vayBvZiBBcmFiaWMgTGluZ3Vp
c3RpY3M8L3NlY29uZGFyeS10aXRsZT48L3RpdGxlcz48cGFnZXM+MzItNDc8L3BhZ2VzPjxlZGl0
aW9uPjE8L2VkaXRpb24+PGtleXdvcmRzPjxrZXl3b3JkPlZvd2VsIEluc2VydGlvbjwva2V5d29y
ZD48a2V5d29yZD5DYWlyZW5lIEFyYWJpYzwva2V5d29yZD48a2V5d29yZD5Ucmltb3JhaWMgU3ls
bGFibGVzPC9rZXl3b3JkPjxrZXl3b3JkPldvcmQgRmluYWwgQ29uc29uYW50czwva2V5d29yZD48
a2V5d29yZD5Wb3dlbCBEZWxldGlvbjwva2V5d29yZD48a2V5d29yZD5TeWxsYWJsZSBXZWlnaHQ8
L2tleXdvcmQ+PGtleXdvcmQ+Q29kYSBDb25zb25hbnQ8L2tleXdvcmQ+PGtleXdvcmQ+U3lsbGFi
bGUgU3RydWN0dXJlPC9rZXl3b3JkPjxrZXl3b3JkPkN2IFN5bGxhYmxlPC9rZXl3b3JkPjxrZXl3
b3JkPlNvbm9yaXR5IFNlcXVlbmNpbmcgUHJpbmNpcGxlPC9rZXl3b3JkPjxrZXl3b3JkPlVuc3ls
bGFiaWZpZWQgQ29uc29uYW50PC9rZXl3b3JkPjxrZXl3b3JkPkdvdmVybm1lbnQgUGhvbm9sb2d5
PC9rZXl3b3JkPjxrZXl3b3JkPkN2YyBTeWxsYWJsZTwva2V5d29yZD48a2V5d29yZD5TdHJpY3Qg
TGF5ZXJpbmcgSHlwb3RoZXNpczwva2V5d29yZD48a2V5d29yZD5SaHltZSBBcHByb2FjaDwva2V5
d29yZD48a2V5d29yZD5DY2NjPC9rZXl3b3JkPjxrZXl3b3JkPlN5bGxhYmxlIE51Y2xlaTwva2V5
d29yZD48a2V5d29yZD5QaHJhc2UgRWRnZXM8L2tleXdvcmQ+PGtleXdvcmQ+Q2xvc2VkIFN5bGxh
YmxlPC9rZXl3b3JkPjwva2V5d29yZHM+PGRhdGVzPjx5ZWFyPjIwMTg8L3llYXI+PC9kYXRlcz48
cHViLWxvY2F0aW9uPkxvbmRvbiBhbmQgTmV3IFlvcms8L3B1Yi1sb2NhdGlvbj48cHVibGlzaGVy
PlJvdXRsZWRnZTwvcHVibGlzaGVyPjx1cmxzPjwvdXJscz48ZWxlY3Ryb25pYy1yZXNvdXJjZS1u
dW0+MTAuNDMyNC85NzgxMzE1MTQ3MDYyLTM8L2VsZWN0cm9uaWMtcmVzb3VyY2UtbnVtPjwvcmVj
b3JkPjwvQ2l0ZT48L0VuZE5vdGU+AG==
</w:fldData>
        </w:fldChar>
      </w:r>
      <w:r w:rsidR="001A6E30" w:rsidRPr="0042050F">
        <w:rPr>
          <w:rFonts w:asciiTheme="majorBidi" w:hAnsiTheme="majorBidi" w:cstheme="majorBidi"/>
        </w:rPr>
        <w:instrText xml:space="preserve"> ADDIN EN.CITE </w:instrText>
      </w:r>
      <w:r w:rsidR="001A6E30" w:rsidRPr="0042050F">
        <w:rPr>
          <w:rFonts w:asciiTheme="majorBidi" w:hAnsiTheme="majorBidi" w:cstheme="majorBidi"/>
        </w:rPr>
        <w:fldChar w:fldCharType="begin">
          <w:fldData xml:space="preserve">PEVuZE5vdGU+PENpdGU+PEF1dGhvcj5XYXRzb248L0F1dGhvcj48WWVhcj4yMDA3PC9ZZWFyPjxS
ZWNOdW0+MTQ4PC9SZWNOdW0+PERpc3BsYXlUZXh0PihCcm9zZWxvdywgMjAxODsgV2F0c29uLCAy
MDA3KTwvRGlzcGxheVRleHQ+PHJlY29yZD48cmVjLW51bWJlcj4xNDg8L3JlYy1udW1iZXI+PGZv
cmVpZ24ta2V5cz48a2V5IGFwcD0iRU4iIGRiLWlkPSJwNXRkYWFzZHk1NTJyZ2V4cjltcGVmOWJ2
ZGVleHZ0eHNzdGUiIHRpbWVzdGFtcD0iMTU0NTc2MjM4MCIgZ3VpZD0iNzFjYWI3OWItZDIxMS00
MjU3LTljOWUtMWFmMDZhZTVlZWJjIj4xNDg8L2tleT48L2ZvcmVpZ24ta2V5cz48cmVmLXR5cGUg
bmFtZT0iSm91cm5hbCBBcnRpY2xlIj4xNzwvcmVmLXR5cGU+PGNvbnRyaWJ1dG9ycz48YXV0aG9y
cz48YXV0aG9yPldhdHNvbiwgSmFuZXQ8L2F1dGhvcj48L2F1dGhvcnM+PC9jb250cmlidXRvcnM+
PHRpdGxlcz48dGl0bGU+U3lsbGFiaWZpY2F0aW9uIHBhdHRlcm5zIGluIEFyYWJpYyBkaWFsZWN0
czogbG9uZyBzZWdtZW50cyBhbmQgbW9yYSBzaGFyaW5nICo8L3RpdGxlPjxzZWNvbmRhcnktdGl0
bGU+UGhvbm9sb2d5PC9zZWNvbmRhcnktdGl0bGU+PC90aXRsZXM+PHBlcmlvZGljYWw+PGZ1bGwt
dGl0bGU+UGhvbm9sb2d5PC9mdWxsLXRpdGxlPjwvcGVyaW9kaWNhbD48cGFnZXM+MzM1LTM1Njwv
cGFnZXM+PHZvbHVtZT4yNDwvdm9sdW1lPjxudW1iZXI+MjwvbnVtYmVyPjxkYXRlcz48eWVhcj4y
MDA3PC95ZWFyPjwvZGF0ZXM+PGlzYm4+MDk1Mi02NzU3PC9pc2JuPjx1cmxzPjwvdXJscz48ZWxl
Y3Ryb25pYy1yZXNvdXJjZS1udW0+MTAuMTAxNy9TMDk1MjY3NTcwNzAwMTIyNDwvZWxlY3Ryb25p
Yy1yZXNvdXJjZS1udW0+PC9yZWNvcmQ+PC9DaXRlPjxDaXRlPjxBdXRob3I+QnJvc2Vsb3c8L0F1
dGhvcj48WWVhcj4yMDE4PC9ZZWFyPjxSZWNOdW0+NDE1PC9SZWNOdW0+PHJlY29yZD48cmVjLW51
bWJlcj40MTU8L3JlYy1udW1iZXI+PGZvcmVpZ24ta2V5cz48a2V5IGFwcD0iRU4iIGRiLWlkPSJw
NXRkYWFzZHk1NTJyZ2V4cjltcGVmOWJ2ZGVleHZ0eHNzdGUiIHRpbWVzdGFtcD0iMTU4MTM2MDEz
NCIgZ3VpZD0iMzE2ZDQxMjMtYTU0NS00N2I3LWIxZDYtNmY5YmVjNGE5YTZhIj40MTU8L2tleT48
a2V5IGFwcD0iRU5XZWIiIGRiLWlkPSIiPjA8L2tleT48L2ZvcmVpZ24ta2V5cz48cmVmLXR5cGUg
bmFtZT0iQm9vayBTZWN0aW9uIj41PC9yZWYtdHlwZT48Y29udHJpYnV0b3JzPjxhdXRob3JzPjxh
dXRob3I+QnJvc2Vsb3csIEVsbGVuPC9hdXRob3I+PC9hdXRob3JzPjxzZWNvbmRhcnktYXV0aG9y
cz48YXV0aG9yPkJlbm1hbW91biwgRWxhYmJhczwvYXV0aG9yPjxhdXRob3I+QmFzc2lvdW5leSwg
UmVlbTwvYXV0aG9yPjwvc2Vjb25kYXJ5LWF1dGhvcnM+PC9jb250cmlidXRvcnM+PHRpdGxlcz48
dGl0bGU+U3lsbGFibGUgc3RydWN0dXJlIGluIHRoZSBkaWFsZWN0cyBvZiBBcmFiaWM8L3RpdGxl
PjxzZWNvbmRhcnktdGl0bGU+VGhlIFJvdXRsZWRnZSBIYW5kYm9vayBvZiBBcmFiaWMgTGluZ3Vp
c3RpY3M8L3NlY29uZGFyeS10aXRsZT48L3RpdGxlcz48cGFnZXM+MzItNDc8L3BhZ2VzPjxlZGl0
aW9uPjE8L2VkaXRpb24+PGtleXdvcmRzPjxrZXl3b3JkPlZvd2VsIEluc2VydGlvbjwva2V5d29y
ZD48a2V5d29yZD5DYWlyZW5lIEFyYWJpYzwva2V5d29yZD48a2V5d29yZD5Ucmltb3JhaWMgU3ls
bGFibGVzPC9rZXl3b3JkPjxrZXl3b3JkPldvcmQgRmluYWwgQ29uc29uYW50czwva2V5d29yZD48
a2V5d29yZD5Wb3dlbCBEZWxldGlvbjwva2V5d29yZD48a2V5d29yZD5TeWxsYWJsZSBXZWlnaHQ8
L2tleXdvcmQ+PGtleXdvcmQ+Q29kYSBDb25zb25hbnQ8L2tleXdvcmQ+PGtleXdvcmQ+U3lsbGFi
bGUgU3RydWN0dXJlPC9rZXl3b3JkPjxrZXl3b3JkPkN2IFN5bGxhYmxlPC9rZXl3b3JkPjxrZXl3
b3JkPlNvbm9yaXR5IFNlcXVlbmNpbmcgUHJpbmNpcGxlPC9rZXl3b3JkPjxrZXl3b3JkPlVuc3ls
bGFiaWZpZWQgQ29uc29uYW50PC9rZXl3b3JkPjxrZXl3b3JkPkdvdmVybm1lbnQgUGhvbm9sb2d5
PC9rZXl3b3JkPjxrZXl3b3JkPkN2YyBTeWxsYWJsZTwva2V5d29yZD48a2V5d29yZD5TdHJpY3Qg
TGF5ZXJpbmcgSHlwb3RoZXNpczwva2V5d29yZD48a2V5d29yZD5SaHltZSBBcHByb2FjaDwva2V5
d29yZD48a2V5d29yZD5DY2NjPC9rZXl3b3JkPjxrZXl3b3JkPlN5bGxhYmxlIE51Y2xlaTwva2V5
d29yZD48a2V5d29yZD5QaHJhc2UgRWRnZXM8L2tleXdvcmQ+PGtleXdvcmQ+Q2xvc2VkIFN5bGxh
YmxlPC9rZXl3b3JkPjwva2V5d29yZHM+PGRhdGVzPjx5ZWFyPjIwMTg8L3llYXI+PC9kYXRlcz48
cHViLWxvY2F0aW9uPkxvbmRvbiBhbmQgTmV3IFlvcms8L3B1Yi1sb2NhdGlvbj48cHVibGlzaGVy
PlJvdXRsZWRnZTwvcHVibGlzaGVyPjx1cmxzPjwvdXJscz48ZWxlY3Ryb25pYy1yZXNvdXJjZS1u
dW0+MTAuNDMyNC85NzgxMzE1MTQ3MDYyLTM8L2VsZWN0cm9uaWMtcmVzb3VyY2UtbnVtPjwvcmVj
b3JkPjwvQ2l0ZT48L0VuZE5vdGU+AG==
</w:fldData>
        </w:fldChar>
      </w:r>
      <w:r w:rsidR="001A6E30" w:rsidRPr="0042050F">
        <w:rPr>
          <w:rFonts w:asciiTheme="majorBidi" w:hAnsiTheme="majorBidi" w:cstheme="majorBidi"/>
        </w:rPr>
        <w:instrText xml:space="preserve"> ADDIN EN.CITE.DATA </w:instrText>
      </w:r>
      <w:r w:rsidR="001A6E30" w:rsidRPr="0042050F">
        <w:rPr>
          <w:rFonts w:asciiTheme="majorBidi" w:hAnsiTheme="majorBidi" w:cstheme="majorBidi"/>
        </w:rPr>
      </w:r>
      <w:r w:rsidR="001A6E3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1A6E30" w:rsidRPr="0042050F">
        <w:rPr>
          <w:rFonts w:asciiTheme="majorBidi" w:hAnsiTheme="majorBidi" w:cstheme="majorBidi"/>
          <w:noProof/>
        </w:rPr>
        <w:t>(Broselow, 2018; Watson, 2007)</w:t>
      </w:r>
      <w:r w:rsidRPr="0042050F">
        <w:rPr>
          <w:rFonts w:asciiTheme="majorBidi" w:hAnsiTheme="majorBidi" w:cstheme="majorBidi"/>
        </w:rPr>
        <w:fldChar w:fldCharType="end"/>
      </w:r>
      <w:r w:rsidRPr="0042050F">
        <w:rPr>
          <w:rFonts w:asciiTheme="majorBidi" w:hAnsiTheme="majorBidi" w:cstheme="majorBidi"/>
        </w:rPr>
        <w:t xml:space="preserve">. In final position in Cairene, no vowel insertion </w:t>
      </w:r>
      <w:r w:rsidR="00D7302F" w:rsidRPr="0042050F">
        <w:rPr>
          <w:rFonts w:asciiTheme="majorBidi" w:hAnsiTheme="majorBidi" w:cstheme="majorBidi"/>
        </w:rPr>
        <w:t>is</w:t>
      </w:r>
      <w:r w:rsidRPr="0042050F">
        <w:rPr>
          <w:rFonts w:asciiTheme="majorBidi" w:hAnsiTheme="majorBidi" w:cstheme="majorBidi"/>
        </w:rPr>
        <w:t xml:space="preserve"> predicted [ʔib</w:t>
      </w:r>
      <w:r w:rsidRPr="0042050F">
        <w:rPr>
          <w:rFonts w:asciiTheme="majorBidi" w:hAnsiTheme="majorBidi" w:cstheme="majorBidi"/>
          <w:b/>
          <w:bCs/>
          <w:u w:val="single"/>
        </w:rPr>
        <w:t>n</w:t>
      </w:r>
      <w:r w:rsidRPr="0042050F">
        <w:rPr>
          <w:rFonts w:asciiTheme="majorBidi" w:hAnsiTheme="majorBidi" w:cstheme="majorBidi"/>
        </w:rPr>
        <w:t>] “son”. For San</w:t>
      </w:r>
      <w:r w:rsidR="00D7302F" w:rsidRPr="0042050F">
        <w:rPr>
          <w:rFonts w:asciiTheme="majorBidi" w:hAnsiTheme="majorBidi" w:cstheme="majorBidi"/>
        </w:rPr>
        <w:t>`a</w:t>
      </w:r>
      <w:r w:rsidRPr="0042050F">
        <w:rPr>
          <w:rFonts w:asciiTheme="majorBidi" w:hAnsiTheme="majorBidi" w:cstheme="majorBidi"/>
        </w:rPr>
        <w:t>ani, vowel insertion after the unsyllabified consonant [n]</w:t>
      </w:r>
      <w:r w:rsidR="00FA107A" w:rsidRPr="0042050F">
        <w:rPr>
          <w:rFonts w:asciiTheme="majorBidi" w:hAnsiTheme="majorBidi" w:cstheme="majorBidi"/>
        </w:rPr>
        <w:t xml:space="preserve"> is expected</w:t>
      </w:r>
      <w:r w:rsidRPr="0042050F">
        <w:rPr>
          <w:rFonts w:asciiTheme="majorBidi" w:hAnsiTheme="majorBidi" w:cstheme="majorBidi"/>
        </w:rPr>
        <w:t>; however, insert</w:t>
      </w:r>
      <w:r w:rsidR="00FA107A" w:rsidRPr="0042050F">
        <w:rPr>
          <w:rFonts w:asciiTheme="majorBidi" w:hAnsiTheme="majorBidi" w:cstheme="majorBidi"/>
        </w:rPr>
        <w:t xml:space="preserve">ion occurs </w:t>
      </w:r>
      <w:r w:rsidRPr="0042050F">
        <w:rPr>
          <w:rFonts w:asciiTheme="majorBidi" w:hAnsiTheme="majorBidi" w:cstheme="majorBidi"/>
        </w:rPr>
        <w:t xml:space="preserve">before the target consonant [n] &gt; [ʔibin], violating the </w:t>
      </w:r>
      <w:r w:rsidR="00D7302F" w:rsidRPr="0042050F">
        <w:rPr>
          <w:rFonts w:asciiTheme="majorBidi" w:hAnsiTheme="majorBidi" w:cstheme="majorBidi"/>
        </w:rPr>
        <w:t>prediction</w:t>
      </w:r>
      <w:r w:rsidRPr="0042050F">
        <w:rPr>
          <w:rFonts w:asciiTheme="majorBidi" w:hAnsiTheme="majorBidi" w:cstheme="majorBidi"/>
        </w:rPr>
        <w:t xml:space="preserve"> of </w:t>
      </w:r>
      <w:r w:rsidR="00D7302F" w:rsidRPr="0042050F">
        <w:rPr>
          <w:rFonts w:asciiTheme="majorBidi" w:hAnsiTheme="majorBidi" w:cstheme="majorBidi"/>
        </w:rPr>
        <w:t xml:space="preserve">the </w:t>
      </w:r>
      <w:r w:rsidRPr="0042050F">
        <w:rPr>
          <w:rFonts w:asciiTheme="majorBidi" w:hAnsiTheme="majorBidi" w:cstheme="majorBidi"/>
        </w:rPr>
        <w:t>Onset/Rhyme approach</w:t>
      </w:r>
      <w:r w:rsidR="00FA107A" w:rsidRPr="0042050F">
        <w:rPr>
          <w:rFonts w:asciiTheme="majorBidi" w:hAnsiTheme="majorBidi" w:cstheme="majorBidi"/>
        </w:rPr>
        <w:t>,</w:t>
      </w:r>
      <w:r w:rsidRPr="0042050F">
        <w:rPr>
          <w:rFonts w:asciiTheme="majorBidi" w:hAnsiTheme="majorBidi" w:cstheme="majorBidi"/>
        </w:rPr>
        <w:t xml:space="preserve"> as acknowledged by Broselow (2018). In conclusion, </w:t>
      </w:r>
      <w:r w:rsidR="00D7302F" w:rsidRPr="0042050F">
        <w:rPr>
          <w:rFonts w:asciiTheme="majorBidi" w:hAnsiTheme="majorBidi" w:cstheme="majorBidi"/>
        </w:rPr>
        <w:t xml:space="preserve">the </w:t>
      </w:r>
      <w:r w:rsidRPr="0042050F">
        <w:rPr>
          <w:rFonts w:asciiTheme="majorBidi" w:hAnsiTheme="majorBidi" w:cstheme="majorBidi"/>
        </w:rPr>
        <w:t>Onset/Rhyme approach successfully analyses vowel insertion in onset and coda dialects</w:t>
      </w:r>
      <w:r w:rsidR="00D7302F" w:rsidRPr="0042050F">
        <w:rPr>
          <w:rFonts w:asciiTheme="majorBidi" w:hAnsiTheme="majorBidi" w:cstheme="majorBidi"/>
        </w:rPr>
        <w:t>,</w:t>
      </w:r>
      <w:r w:rsidRPr="0042050F">
        <w:rPr>
          <w:rFonts w:asciiTheme="majorBidi" w:hAnsiTheme="majorBidi" w:cstheme="majorBidi"/>
        </w:rPr>
        <w:t xml:space="preserve"> apart from </w:t>
      </w:r>
      <w:r w:rsidR="00D7302F" w:rsidRPr="0042050F">
        <w:rPr>
          <w:rFonts w:asciiTheme="majorBidi" w:hAnsiTheme="majorBidi" w:cstheme="majorBidi"/>
        </w:rPr>
        <w:t>in</w:t>
      </w:r>
      <w:r w:rsidRPr="0042050F">
        <w:rPr>
          <w:rFonts w:asciiTheme="majorBidi" w:hAnsiTheme="majorBidi" w:cstheme="majorBidi"/>
        </w:rPr>
        <w:t xml:space="preserve"> final position in</w:t>
      </w:r>
      <w:r w:rsidR="00D7302F" w:rsidRPr="0042050F">
        <w:rPr>
          <w:rFonts w:asciiTheme="majorBidi" w:hAnsiTheme="majorBidi" w:cstheme="majorBidi"/>
        </w:rPr>
        <w:t xml:space="preserve"> some</w:t>
      </w:r>
      <w:r w:rsidRPr="0042050F">
        <w:rPr>
          <w:rFonts w:asciiTheme="majorBidi" w:hAnsiTheme="majorBidi" w:cstheme="majorBidi"/>
        </w:rPr>
        <w:t xml:space="preserve"> Onset dialect</w:t>
      </w:r>
      <w:r w:rsidR="00D7302F" w:rsidRPr="0042050F">
        <w:rPr>
          <w:rFonts w:asciiTheme="majorBidi" w:hAnsiTheme="majorBidi" w:cstheme="majorBidi"/>
        </w:rPr>
        <w:t>s such</w:t>
      </w:r>
      <w:r w:rsidRPr="0042050F">
        <w:rPr>
          <w:rFonts w:asciiTheme="majorBidi" w:hAnsiTheme="majorBidi" w:cstheme="majorBidi"/>
        </w:rPr>
        <w:t xml:space="preserve"> as in San</w:t>
      </w:r>
      <w:r w:rsidR="00D7302F" w:rsidRPr="0042050F">
        <w:rPr>
          <w:rFonts w:asciiTheme="majorBidi" w:hAnsiTheme="majorBidi" w:cstheme="majorBidi"/>
        </w:rPr>
        <w:t>`a</w:t>
      </w:r>
      <w:r w:rsidRPr="0042050F">
        <w:rPr>
          <w:rFonts w:asciiTheme="majorBidi" w:hAnsiTheme="majorBidi" w:cstheme="majorBidi"/>
        </w:rPr>
        <w:t xml:space="preserve">ani </w:t>
      </w:r>
      <w:r w:rsidR="0076205C" w:rsidRPr="0042050F">
        <w:rPr>
          <w:rFonts w:asciiTheme="majorBidi" w:hAnsiTheme="majorBidi" w:cstheme="majorBidi"/>
        </w:rPr>
        <w:t>Arabic</w:t>
      </w:r>
      <w:r w:rsidRPr="0042050F">
        <w:rPr>
          <w:rFonts w:asciiTheme="majorBidi" w:hAnsiTheme="majorBidi" w:cstheme="majorBidi"/>
        </w:rPr>
        <w:t>.</w:t>
      </w:r>
    </w:p>
    <w:p w14:paraId="67EFD093" w14:textId="77777777" w:rsidR="00CF432F" w:rsidRPr="0042050F" w:rsidRDefault="00CF432F" w:rsidP="00CF432F">
      <w:pPr>
        <w:autoSpaceDE w:val="0"/>
        <w:autoSpaceDN w:val="0"/>
        <w:adjustRightInd w:val="0"/>
        <w:spacing w:line="360" w:lineRule="auto"/>
        <w:rPr>
          <w:rFonts w:asciiTheme="majorBidi" w:hAnsiTheme="majorBidi" w:cstheme="majorBidi"/>
        </w:rPr>
      </w:pPr>
    </w:p>
    <w:p w14:paraId="7153227E" w14:textId="479C4E65" w:rsidR="00D7302F" w:rsidRPr="0042050F" w:rsidRDefault="00D7302F"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 second version of the Global Approach is</w:t>
      </w:r>
      <w:r w:rsidR="00473D55" w:rsidRPr="0042050F">
        <w:rPr>
          <w:rFonts w:asciiTheme="majorBidi" w:hAnsiTheme="majorBidi" w:cstheme="majorBidi"/>
        </w:rPr>
        <w:t xml:space="preserve"> the</w:t>
      </w:r>
      <w:r w:rsidRPr="0042050F">
        <w:rPr>
          <w:rFonts w:asciiTheme="majorBidi" w:hAnsiTheme="majorBidi" w:cstheme="majorBidi"/>
        </w:rPr>
        <w:t xml:space="preserve"> </w:t>
      </w:r>
      <w:r w:rsidRPr="0042050F">
        <w:rPr>
          <w:rFonts w:asciiTheme="majorBidi" w:hAnsiTheme="majorBidi" w:cstheme="majorBidi"/>
          <w:b/>
          <w:bCs/>
        </w:rPr>
        <w:t>Semisyllable analysis</w:t>
      </w:r>
      <w:r w:rsidRPr="0042050F">
        <w:rPr>
          <w:rFonts w:asciiTheme="majorBidi" w:hAnsiTheme="majorBidi" w:cstheme="majorBidi"/>
        </w:rPr>
        <w:t xml:space="preserve"> proposed by Kiparsky (2003)</w:t>
      </w:r>
      <w:r w:rsidR="00FA107A" w:rsidRPr="0042050F">
        <w:rPr>
          <w:rFonts w:asciiTheme="majorBidi" w:hAnsiTheme="majorBidi" w:cstheme="majorBidi"/>
        </w:rPr>
        <w:t>,</w:t>
      </w:r>
      <w:r w:rsidRPr="0042050F">
        <w:rPr>
          <w:rFonts w:asciiTheme="majorBidi" w:hAnsiTheme="majorBidi" w:cstheme="majorBidi"/>
        </w:rPr>
        <w:t xml:space="preserve"> where</w:t>
      </w:r>
      <w:r w:rsidR="00590845" w:rsidRPr="0042050F">
        <w:rPr>
          <w:rFonts w:asciiTheme="majorBidi" w:hAnsiTheme="majorBidi" w:cstheme="majorBidi"/>
        </w:rPr>
        <w:t>by</w:t>
      </w:r>
      <w:r w:rsidRPr="0042050F">
        <w:rPr>
          <w:rFonts w:asciiTheme="majorBidi" w:hAnsiTheme="majorBidi" w:cstheme="majorBidi"/>
        </w:rPr>
        <w:t xml:space="preserve"> he employs the same prosodic constituents (i.e., onset, nucleus, and coda), </w:t>
      </w:r>
      <w:r w:rsidR="00473D55" w:rsidRPr="0042050F">
        <w:rPr>
          <w:rFonts w:asciiTheme="majorBidi" w:hAnsiTheme="majorBidi" w:cstheme="majorBidi"/>
        </w:rPr>
        <w:t xml:space="preserve">as </w:t>
      </w:r>
      <w:r w:rsidR="00473D55" w:rsidRPr="0042050F">
        <w:rPr>
          <w:rFonts w:asciiTheme="majorBidi" w:hAnsiTheme="majorBidi" w:cstheme="majorBidi"/>
        </w:rPr>
        <w:lastRenderedPageBreak/>
        <w:t>well as</w:t>
      </w:r>
      <w:r w:rsidRPr="0042050F">
        <w:rPr>
          <w:rFonts w:asciiTheme="majorBidi" w:hAnsiTheme="majorBidi" w:cstheme="majorBidi"/>
        </w:rPr>
        <w:t xml:space="preserve"> higher</w:t>
      </w:r>
      <w:r w:rsidR="00590845" w:rsidRPr="0042050F">
        <w:rPr>
          <w:rFonts w:asciiTheme="majorBidi" w:hAnsiTheme="majorBidi" w:cstheme="majorBidi"/>
        </w:rPr>
        <w:t>-</w:t>
      </w:r>
      <w:r w:rsidRPr="0042050F">
        <w:rPr>
          <w:rFonts w:asciiTheme="majorBidi" w:hAnsiTheme="majorBidi" w:cstheme="majorBidi"/>
        </w:rPr>
        <w:t xml:space="preserve">ranking prosody: foot and word levels. </w:t>
      </w:r>
      <w:r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lang w:eastAsia="en-GB"/>
        </w:rPr>
        <w:t>Formally, semisyllables arise where a constraint License-</w:t>
      </w:r>
      <w:r w:rsidRPr="0042050F">
        <w:rPr>
          <w:rFonts w:asciiTheme="majorBidi" w:hAnsiTheme="majorBidi" w:cstheme="majorBidi"/>
        </w:rPr>
        <w:t>µ</w:t>
      </w:r>
      <w:r w:rsidRPr="0042050F">
        <w:rPr>
          <w:rFonts w:asciiTheme="majorBidi" w:eastAsia="Times New Roman" w:hAnsiTheme="majorBidi" w:cstheme="majorBidi"/>
          <w:lang w:eastAsia="en-GB"/>
        </w:rPr>
        <w:t xml:space="preserve">, which requires all moras to be licensed by syllables, is outranked by markedness constraints on the form of syllables and feet” </w:t>
      </w:r>
      <w:r w:rsidRPr="0042050F">
        <w:rPr>
          <w:rFonts w:asciiTheme="majorBidi" w:eastAsia="Times New Roman" w:hAnsiTheme="majorBidi" w:cstheme="majorBidi"/>
          <w:lang w:eastAsia="en-GB"/>
        </w:rPr>
        <w:fldChar w:fldCharType="begin"/>
      </w:r>
      <w:r w:rsidRPr="0042050F">
        <w:rPr>
          <w:rFonts w:asciiTheme="majorBidi" w:eastAsia="Times New Roman" w:hAnsiTheme="majorBidi" w:cstheme="majorBidi"/>
          <w:lang w:eastAsia="en-GB"/>
        </w:rPr>
        <w:instrText xml:space="preserve"> ADDIN EN.CITE &lt;EndNote&gt;&lt;Cite&gt;&lt;Author&gt;Kiparsky&lt;/Author&gt;&lt;Year&gt;2003&lt;/Year&gt;&lt;RecNum&gt;150&lt;/RecNum&gt;&lt;Pages&gt;151&lt;/Pages&gt;&lt;DisplayText&gt;(Kiparsky, 2003, p. 151)&lt;/DisplayText&gt;&lt;record&gt;&lt;rec-number&gt;150&lt;/rec-number&gt;&lt;foreign-keys&gt;&lt;key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Press&lt;/publisher&gt;&lt;urls&gt;&lt;/urls&gt;&lt;/record&gt;&lt;/Cite&gt;&lt;/EndNote&gt;</w:instrText>
      </w:r>
      <w:r w:rsidRPr="0042050F">
        <w:rPr>
          <w:rFonts w:asciiTheme="majorBidi" w:eastAsia="Times New Roman" w:hAnsiTheme="majorBidi" w:cstheme="majorBidi"/>
          <w:lang w:eastAsia="en-GB"/>
        </w:rPr>
        <w:fldChar w:fldCharType="separate"/>
      </w:r>
      <w:r w:rsidRPr="0042050F">
        <w:rPr>
          <w:rFonts w:asciiTheme="majorBidi" w:eastAsia="Times New Roman" w:hAnsiTheme="majorBidi" w:cstheme="majorBidi"/>
          <w:noProof/>
          <w:lang w:eastAsia="en-GB"/>
        </w:rPr>
        <w:t>(Kiparsky, 2003, p. 151)</w:t>
      </w:r>
      <w:r w:rsidRPr="0042050F">
        <w:rPr>
          <w:rFonts w:asciiTheme="majorBidi" w:eastAsia="Times New Roman" w:hAnsiTheme="majorBidi" w:cstheme="majorBidi"/>
          <w:lang w:eastAsia="en-GB"/>
        </w:rPr>
        <w:fldChar w:fldCharType="end"/>
      </w:r>
      <w:r w:rsidRPr="0042050F">
        <w:rPr>
          <w:rFonts w:asciiTheme="majorBidi" w:eastAsia="Times New Roman" w:hAnsiTheme="majorBidi" w:cstheme="majorBidi"/>
          <w:lang w:eastAsia="en-GB"/>
        </w:rPr>
        <w:t>.</w:t>
      </w:r>
      <w:r w:rsidRPr="0042050F">
        <w:rPr>
          <w:rFonts w:asciiTheme="majorBidi" w:hAnsiTheme="majorBidi" w:cstheme="majorBidi"/>
        </w:rPr>
        <w:t xml:space="preserve"> If semisyllables exist in an </w:t>
      </w:r>
      <w:r w:rsidR="0076205C" w:rsidRPr="0042050F">
        <w:rPr>
          <w:rFonts w:asciiTheme="majorBidi" w:hAnsiTheme="majorBidi" w:cstheme="majorBidi"/>
        </w:rPr>
        <w:t>Arabic</w:t>
      </w:r>
      <w:r w:rsidRPr="0042050F">
        <w:rPr>
          <w:rFonts w:asciiTheme="majorBidi" w:hAnsiTheme="majorBidi" w:cstheme="majorBidi"/>
        </w:rPr>
        <w:t xml:space="preserve"> dialect, </w:t>
      </w:r>
      <w:r w:rsidR="00473D55" w:rsidRPr="0042050F">
        <w:rPr>
          <w:rFonts w:asciiTheme="majorBidi" w:hAnsiTheme="majorBidi" w:cstheme="majorBidi"/>
        </w:rPr>
        <w:t>they</w:t>
      </w:r>
      <w:r w:rsidRPr="0042050F">
        <w:rPr>
          <w:rFonts w:asciiTheme="majorBidi" w:hAnsiTheme="majorBidi" w:cstheme="majorBidi"/>
        </w:rPr>
        <w:t xml:space="preserve"> will be associated with the highest prosodic ranking</w:t>
      </w:r>
      <w:r w:rsidR="00FA107A" w:rsidRPr="0042050F">
        <w:rPr>
          <w:rFonts w:asciiTheme="majorBidi" w:hAnsiTheme="majorBidi" w:cstheme="majorBidi"/>
        </w:rPr>
        <w:t xml:space="preserve">, </w:t>
      </w:r>
      <w:r w:rsidRPr="0042050F">
        <w:rPr>
          <w:rFonts w:asciiTheme="majorBidi" w:hAnsiTheme="majorBidi" w:cstheme="majorBidi"/>
        </w:rPr>
        <w:t xml:space="preserve">which is word node rather syllable node, and </w:t>
      </w:r>
      <w:r w:rsidR="006F0209" w:rsidRPr="0042050F">
        <w:rPr>
          <w:rFonts w:asciiTheme="majorBidi" w:hAnsiTheme="majorBidi" w:cstheme="majorBidi"/>
        </w:rPr>
        <w:t>they</w:t>
      </w:r>
      <w:r w:rsidRPr="0042050F">
        <w:rPr>
          <w:rFonts w:asciiTheme="majorBidi" w:hAnsiTheme="majorBidi" w:cstheme="majorBidi"/>
        </w:rPr>
        <w:t xml:space="preserve"> will receive a moraic status. If not, vowel insertion will be employed instead. This section focuses on vowel insertion; therefore, </w:t>
      </w:r>
      <w:r w:rsidR="006F0209" w:rsidRPr="0042050F">
        <w:rPr>
          <w:rFonts w:asciiTheme="majorBidi" w:hAnsiTheme="majorBidi" w:cstheme="majorBidi"/>
        </w:rPr>
        <w:t>on</w:t>
      </w:r>
      <w:r w:rsidR="00473D55" w:rsidRPr="0042050F">
        <w:rPr>
          <w:rFonts w:asciiTheme="majorBidi" w:hAnsiTheme="majorBidi" w:cstheme="majorBidi"/>
        </w:rPr>
        <w:t xml:space="preserve"> case</w:t>
      </w:r>
      <w:r w:rsidR="00FA107A" w:rsidRPr="0042050F">
        <w:rPr>
          <w:rFonts w:asciiTheme="majorBidi" w:hAnsiTheme="majorBidi" w:cstheme="majorBidi"/>
        </w:rPr>
        <w:t>s</w:t>
      </w:r>
      <w:r w:rsidR="00473D55" w:rsidRPr="0042050F">
        <w:rPr>
          <w:rFonts w:asciiTheme="majorBidi" w:hAnsiTheme="majorBidi" w:cstheme="majorBidi"/>
        </w:rPr>
        <w:t xml:space="preserve"> where </w:t>
      </w:r>
      <w:r w:rsidRPr="0042050F">
        <w:rPr>
          <w:rFonts w:asciiTheme="majorBidi" w:hAnsiTheme="majorBidi" w:cstheme="majorBidi"/>
        </w:rPr>
        <w:t xml:space="preserve">semisyllables </w:t>
      </w:r>
      <w:r w:rsidR="00473D55" w:rsidRPr="0042050F">
        <w:rPr>
          <w:rFonts w:asciiTheme="majorBidi" w:hAnsiTheme="majorBidi" w:cstheme="majorBidi"/>
        </w:rPr>
        <w:t>do</w:t>
      </w:r>
      <w:r w:rsidRPr="0042050F">
        <w:rPr>
          <w:rFonts w:asciiTheme="majorBidi" w:hAnsiTheme="majorBidi" w:cstheme="majorBidi"/>
        </w:rPr>
        <w:t xml:space="preserve"> not exist. </w:t>
      </w:r>
    </w:p>
    <w:p w14:paraId="0029B959" w14:textId="77777777" w:rsidR="00CF432F" w:rsidRPr="0042050F" w:rsidRDefault="00CF432F" w:rsidP="00CF432F">
      <w:pPr>
        <w:autoSpaceDE w:val="0"/>
        <w:autoSpaceDN w:val="0"/>
        <w:adjustRightInd w:val="0"/>
        <w:spacing w:line="360" w:lineRule="auto"/>
        <w:rPr>
          <w:rFonts w:asciiTheme="majorBidi" w:hAnsiTheme="majorBidi" w:cstheme="majorBidi"/>
        </w:rPr>
      </w:pPr>
    </w:p>
    <w:p w14:paraId="4D5EE50D" w14:textId="47B2CCD6" w:rsidR="00D7302F" w:rsidRPr="0042050F" w:rsidRDefault="00D7302F"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Although vowel insertion excludes semisyllable</w:t>
      </w:r>
      <w:r w:rsidR="00FA107A" w:rsidRPr="0042050F">
        <w:rPr>
          <w:rFonts w:asciiTheme="majorBidi" w:hAnsiTheme="majorBidi" w:cstheme="majorBidi"/>
        </w:rPr>
        <w:t>s</w:t>
      </w:r>
      <w:r w:rsidRPr="0042050F">
        <w:rPr>
          <w:rFonts w:asciiTheme="majorBidi" w:hAnsiTheme="majorBidi" w:cstheme="majorBidi"/>
        </w:rPr>
        <w:t xml:space="preserve">, Kiparsky analyses vowel insertion in </w:t>
      </w:r>
      <w:r w:rsidR="00473D55" w:rsidRPr="0042050F">
        <w:rPr>
          <w:rFonts w:asciiTheme="majorBidi" w:hAnsiTheme="majorBidi" w:cstheme="majorBidi"/>
        </w:rPr>
        <w:t xml:space="preserve">a </w:t>
      </w:r>
      <w:r w:rsidRPr="0042050F">
        <w:rPr>
          <w:rFonts w:asciiTheme="majorBidi" w:hAnsiTheme="majorBidi" w:cstheme="majorBidi"/>
        </w:rPr>
        <w:t>way that is</w:t>
      </w:r>
      <w:r w:rsidR="00473D55" w:rsidRPr="0042050F">
        <w:rPr>
          <w:rFonts w:asciiTheme="majorBidi" w:hAnsiTheme="majorBidi" w:cstheme="majorBidi"/>
        </w:rPr>
        <w:t xml:space="preserve"> both</w:t>
      </w:r>
      <w:r w:rsidRPr="0042050F">
        <w:rPr>
          <w:rFonts w:asciiTheme="majorBidi" w:hAnsiTheme="majorBidi" w:cstheme="majorBidi"/>
        </w:rPr>
        <w:t xml:space="preserve"> similar to and different from</w:t>
      </w:r>
      <w:r w:rsidR="00473D55" w:rsidRPr="0042050F">
        <w:rPr>
          <w:rFonts w:asciiTheme="majorBidi" w:hAnsiTheme="majorBidi" w:cstheme="majorBidi"/>
        </w:rPr>
        <w:t xml:space="preserve"> the</w:t>
      </w:r>
      <w:r w:rsidRPr="0042050F">
        <w:rPr>
          <w:rFonts w:asciiTheme="majorBidi" w:hAnsiTheme="majorBidi" w:cstheme="majorBidi"/>
        </w:rPr>
        <w:t xml:space="preserve"> Onset/Rhyme version. </w:t>
      </w:r>
      <w:r w:rsidR="00473D55" w:rsidRPr="0042050F">
        <w:rPr>
          <w:rFonts w:asciiTheme="majorBidi" w:hAnsiTheme="majorBidi" w:cstheme="majorBidi"/>
        </w:rPr>
        <w:t>In sum</w:t>
      </w:r>
      <w:r w:rsidRPr="0042050F">
        <w:rPr>
          <w:rFonts w:asciiTheme="majorBidi" w:hAnsiTheme="majorBidi" w:cstheme="majorBidi"/>
        </w:rPr>
        <w:t xml:space="preserve">, the onset dialects in </w:t>
      </w:r>
      <w:r w:rsidR="00473D55" w:rsidRPr="0042050F">
        <w:rPr>
          <w:rFonts w:asciiTheme="majorBidi" w:hAnsiTheme="majorBidi" w:cstheme="majorBidi"/>
        </w:rPr>
        <w:t xml:space="preserve">the </w:t>
      </w:r>
      <w:r w:rsidRPr="0042050F">
        <w:rPr>
          <w:rFonts w:asciiTheme="majorBidi" w:hAnsiTheme="majorBidi" w:cstheme="majorBidi"/>
        </w:rPr>
        <w:t>Onset/Rhyme approach are similarly analysed in Kiparsky’s model</w:t>
      </w:r>
      <w:r w:rsidR="00473D55" w:rsidRPr="0042050F">
        <w:rPr>
          <w:rFonts w:asciiTheme="majorBidi" w:hAnsiTheme="majorBidi" w:cstheme="majorBidi"/>
        </w:rPr>
        <w:t>,</w:t>
      </w:r>
      <w:r w:rsidRPr="0042050F">
        <w:rPr>
          <w:rFonts w:asciiTheme="majorBidi" w:hAnsiTheme="majorBidi" w:cstheme="majorBidi"/>
        </w:rPr>
        <w:t xml:space="preserve"> but </w:t>
      </w:r>
      <w:r w:rsidR="00FA107A" w:rsidRPr="0042050F">
        <w:rPr>
          <w:rFonts w:asciiTheme="majorBidi" w:hAnsiTheme="majorBidi" w:cstheme="majorBidi"/>
        </w:rPr>
        <w:t xml:space="preserve">by </w:t>
      </w:r>
      <w:r w:rsidRPr="0042050F">
        <w:rPr>
          <w:rFonts w:asciiTheme="majorBidi" w:hAnsiTheme="majorBidi" w:cstheme="majorBidi"/>
        </w:rPr>
        <w:t>using a different term</w:t>
      </w:r>
      <w:r w:rsidR="00473D55" w:rsidRPr="0042050F">
        <w:rPr>
          <w:rFonts w:asciiTheme="majorBidi" w:hAnsiTheme="majorBidi" w:cstheme="majorBidi"/>
        </w:rPr>
        <w:t>,</w:t>
      </w:r>
      <w:r w:rsidRPr="0042050F">
        <w:rPr>
          <w:rFonts w:asciiTheme="majorBidi" w:hAnsiTheme="majorBidi" w:cstheme="majorBidi"/>
        </w:rPr>
        <w:t xml:space="preserve"> </w:t>
      </w:r>
      <w:r w:rsidR="00473D55" w:rsidRPr="0042050F">
        <w:rPr>
          <w:rFonts w:asciiTheme="majorBidi" w:hAnsiTheme="majorBidi" w:cstheme="majorBidi"/>
        </w:rPr>
        <w:t>namely</w:t>
      </w:r>
      <w:r w:rsidRPr="0042050F">
        <w:rPr>
          <w:rFonts w:asciiTheme="majorBidi" w:hAnsiTheme="majorBidi" w:cstheme="majorBidi"/>
        </w:rPr>
        <w:t xml:space="preserve"> CV dialects</w:t>
      </w:r>
      <w:r w:rsidR="00473D55" w:rsidRPr="0042050F">
        <w:rPr>
          <w:rFonts w:asciiTheme="majorBidi" w:hAnsiTheme="majorBidi" w:cstheme="majorBidi"/>
        </w:rPr>
        <w:t>,</w:t>
      </w:r>
      <w:r w:rsidRPr="0042050F">
        <w:rPr>
          <w:rFonts w:asciiTheme="majorBidi" w:hAnsiTheme="majorBidi" w:cstheme="majorBidi"/>
        </w:rPr>
        <w:t xml:space="preserve"> since the vowel insertion occurs after the unsyllabified consonant</w:t>
      </w:r>
      <w:r w:rsidR="00FA107A" w:rsidRPr="0042050F">
        <w:rPr>
          <w:rFonts w:asciiTheme="majorBidi" w:hAnsiTheme="majorBidi" w:cstheme="majorBidi"/>
        </w:rPr>
        <w:t>,</w:t>
      </w:r>
      <w:r w:rsidRPr="0042050F">
        <w:rPr>
          <w:rFonts w:asciiTheme="majorBidi" w:hAnsiTheme="majorBidi" w:cstheme="majorBidi"/>
        </w:rPr>
        <w:t xml:space="preserve"> as shown in Table 2.9.</w:t>
      </w:r>
    </w:p>
    <w:p w14:paraId="48DC9F5F" w14:textId="38100DAC" w:rsidR="00D7302F" w:rsidRPr="0042050F" w:rsidRDefault="00586530" w:rsidP="00CF432F">
      <w:pPr>
        <w:pStyle w:val="Caption"/>
        <w:jc w:val="left"/>
      </w:pPr>
      <w:bookmarkStart w:id="46" w:name="_Toc68645195"/>
      <w:r w:rsidRPr="0042050F">
        <w:t xml:space="preserve">Table 2. </w:t>
      </w:r>
      <w:fldSimple w:instr=" SEQ Table_2. \* ARABIC ">
        <w:r w:rsidR="00D21780">
          <w:rPr>
            <w:noProof/>
          </w:rPr>
          <w:t>8</w:t>
        </w:r>
      </w:fldSimple>
      <w:r w:rsidR="00D7302F" w:rsidRPr="0042050F">
        <w:t>: Analysis of vowel insertion in CV and VC dialects (Kiparsky, 2003; Watson, 2007).</w:t>
      </w:r>
      <w:bookmarkEnd w:id="46"/>
    </w:p>
    <w:tbl>
      <w:tblPr>
        <w:tblStyle w:val="PlainTable21"/>
        <w:tblW w:w="0" w:type="auto"/>
        <w:tblLook w:val="04A0" w:firstRow="1" w:lastRow="0" w:firstColumn="1" w:lastColumn="0" w:noHBand="0" w:noVBand="1"/>
      </w:tblPr>
      <w:tblGrid>
        <w:gridCol w:w="2544"/>
        <w:gridCol w:w="291"/>
        <w:gridCol w:w="1346"/>
        <w:gridCol w:w="236"/>
        <w:gridCol w:w="3380"/>
        <w:gridCol w:w="324"/>
        <w:gridCol w:w="905"/>
      </w:tblGrid>
      <w:tr w:rsidR="00D7302F" w:rsidRPr="0042050F" w14:paraId="04BAFDFF" w14:textId="77777777" w:rsidTr="00473D5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44" w:type="dxa"/>
          </w:tcPr>
          <w:p w14:paraId="52DAE8A3"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r w:rsidRPr="0042050F">
              <w:rPr>
                <w:rFonts w:asciiTheme="majorBidi" w:eastAsia="Times New Roman" w:hAnsiTheme="majorBidi" w:cstheme="majorBidi"/>
                <w:lang w:eastAsia="en-GB"/>
              </w:rPr>
              <w:t>Dialect classification</w:t>
            </w:r>
          </w:p>
        </w:tc>
        <w:tc>
          <w:tcPr>
            <w:tcW w:w="291" w:type="dxa"/>
            <w:vMerge w:val="restart"/>
          </w:tcPr>
          <w:p w14:paraId="331B88FC" w14:textId="77777777" w:rsidR="00D7302F" w:rsidRPr="0042050F" w:rsidRDefault="00D7302F"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4263083C" w14:textId="77777777" w:rsidR="00D7302F" w:rsidRPr="0042050F" w:rsidRDefault="00D7302F"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Syllable position</w:t>
            </w:r>
          </w:p>
        </w:tc>
        <w:tc>
          <w:tcPr>
            <w:tcW w:w="236" w:type="dxa"/>
            <w:vMerge w:val="restart"/>
          </w:tcPr>
          <w:p w14:paraId="6C3FB3B8" w14:textId="77777777" w:rsidR="00D7302F" w:rsidRPr="0042050F" w:rsidRDefault="00D7302F"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62DE9673" w14:textId="77777777" w:rsidR="00D7302F" w:rsidRPr="0042050F" w:rsidRDefault="00D7302F"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Example</w:t>
            </w:r>
          </w:p>
        </w:tc>
        <w:tc>
          <w:tcPr>
            <w:tcW w:w="324" w:type="dxa"/>
            <w:vMerge w:val="restart"/>
          </w:tcPr>
          <w:p w14:paraId="103E9651" w14:textId="77777777" w:rsidR="00D7302F" w:rsidRPr="0042050F" w:rsidRDefault="00D7302F"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4C19616A" w14:textId="77777777" w:rsidR="00D7302F" w:rsidRPr="0042050F" w:rsidRDefault="00D7302F" w:rsidP="00CF432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Gloss</w:t>
            </w:r>
          </w:p>
        </w:tc>
      </w:tr>
      <w:tr w:rsidR="00D7302F" w:rsidRPr="0042050F" w14:paraId="0057467D" w14:textId="77777777" w:rsidTr="00473D5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544" w:type="dxa"/>
            <w:vMerge w:val="restart"/>
          </w:tcPr>
          <w:p w14:paraId="43DE2E87" w14:textId="77777777" w:rsidR="00473D55" w:rsidRPr="0042050F" w:rsidRDefault="00D7302F" w:rsidP="00CF432F">
            <w:pPr>
              <w:autoSpaceDE w:val="0"/>
              <w:autoSpaceDN w:val="0"/>
              <w:adjustRightInd w:val="0"/>
              <w:rPr>
                <w:rFonts w:asciiTheme="majorBidi" w:eastAsia="Times New Roman" w:hAnsiTheme="majorBidi" w:cstheme="majorBidi"/>
                <w:b w:val="0"/>
                <w:bCs w:val="0"/>
                <w:lang w:eastAsia="en-GB"/>
              </w:rPr>
            </w:pPr>
            <w:r w:rsidRPr="0042050F">
              <w:rPr>
                <w:rFonts w:asciiTheme="majorBidi" w:eastAsia="Times New Roman" w:hAnsiTheme="majorBidi" w:cstheme="majorBidi"/>
                <w:lang w:eastAsia="en-GB"/>
              </w:rPr>
              <w:t xml:space="preserve">CV dialects:   </w:t>
            </w:r>
          </w:p>
          <w:p w14:paraId="4A1EF6EB" w14:textId="69A6ECFA" w:rsidR="00473D55" w:rsidRPr="0042050F" w:rsidRDefault="00D7302F" w:rsidP="00CF432F">
            <w:pPr>
              <w:autoSpaceDE w:val="0"/>
              <w:autoSpaceDN w:val="0"/>
              <w:adjustRightInd w:val="0"/>
              <w:rPr>
                <w:rFonts w:asciiTheme="majorBidi" w:eastAsia="Times New Roman" w:hAnsiTheme="majorBidi" w:cstheme="majorBidi"/>
                <w:b w:val="0"/>
                <w:bCs w:val="0"/>
                <w:lang w:eastAsia="en-GB"/>
              </w:rPr>
            </w:pPr>
            <w:r w:rsidRPr="0042050F">
              <w:rPr>
                <w:rFonts w:asciiTheme="majorBidi" w:eastAsia="Times New Roman" w:hAnsiTheme="majorBidi" w:cstheme="majorBidi"/>
                <w:lang w:eastAsia="en-GB"/>
              </w:rPr>
              <w:t xml:space="preserve"> </w:t>
            </w:r>
          </w:p>
          <w:p w14:paraId="122DADFA" w14:textId="75A58331" w:rsidR="00D7302F" w:rsidRPr="0042050F" w:rsidRDefault="00D7302F" w:rsidP="00CF432F">
            <w:pPr>
              <w:autoSpaceDE w:val="0"/>
              <w:autoSpaceDN w:val="0"/>
              <w:adjustRightInd w:val="0"/>
              <w:rPr>
                <w:rFonts w:asciiTheme="majorBidi" w:eastAsia="Times New Roman" w:hAnsiTheme="majorBidi" w:cstheme="majorBidi"/>
                <w:lang w:eastAsia="en-GB"/>
              </w:rPr>
            </w:pPr>
            <w:r w:rsidRPr="0042050F">
              <w:rPr>
                <w:rFonts w:asciiTheme="majorBidi" w:eastAsia="Times New Roman" w:hAnsiTheme="majorBidi" w:cstheme="majorBidi"/>
                <w:lang w:eastAsia="en-GB"/>
              </w:rPr>
              <w:t>Cairene                     San</w:t>
            </w:r>
            <w:r w:rsidR="00473D55" w:rsidRPr="0042050F">
              <w:rPr>
                <w:rFonts w:asciiTheme="majorBidi" w:eastAsia="Times New Roman" w:hAnsiTheme="majorBidi" w:cstheme="majorBidi"/>
                <w:lang w:eastAsia="en-GB"/>
              </w:rPr>
              <w:t>`a</w:t>
            </w:r>
            <w:r w:rsidRPr="0042050F">
              <w:rPr>
                <w:rFonts w:asciiTheme="majorBidi" w:eastAsia="Times New Roman" w:hAnsiTheme="majorBidi" w:cstheme="majorBidi"/>
                <w:lang w:eastAsia="en-GB"/>
              </w:rPr>
              <w:t>ani</w:t>
            </w:r>
            <w:r w:rsidRPr="0042050F">
              <w:rPr>
                <w:rStyle w:val="FootnoteReference"/>
                <w:rFonts w:asciiTheme="majorBidi" w:eastAsia="Times New Roman" w:hAnsiTheme="majorBidi" w:cstheme="majorBidi"/>
                <w:lang w:eastAsia="en-GB"/>
              </w:rPr>
              <w:footnoteReference w:id="20"/>
            </w:r>
          </w:p>
        </w:tc>
        <w:tc>
          <w:tcPr>
            <w:tcW w:w="291" w:type="dxa"/>
            <w:vMerge/>
          </w:tcPr>
          <w:p w14:paraId="7D780EE8"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01E0D83D"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Word-medial</w:t>
            </w:r>
          </w:p>
        </w:tc>
        <w:tc>
          <w:tcPr>
            <w:tcW w:w="236" w:type="dxa"/>
            <w:vMerge/>
          </w:tcPr>
          <w:p w14:paraId="29D45CAD"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52F41B63"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da-DK" w:eastAsia="en-GB"/>
              </w:rPr>
            </w:pPr>
            <w:r w:rsidRPr="0042050F">
              <w:rPr>
                <w:rFonts w:asciiTheme="majorBidi" w:eastAsia="Times New Roman" w:hAnsiTheme="majorBidi" w:cstheme="majorBidi"/>
                <w:lang w:val="da-DK" w:eastAsia="en-GB"/>
              </w:rPr>
              <w:t xml:space="preserve">ka. tab. </w:t>
            </w:r>
            <w:r w:rsidRPr="0042050F">
              <w:rPr>
                <w:rFonts w:asciiTheme="majorBidi" w:eastAsia="Times New Roman" w:hAnsiTheme="majorBidi" w:cstheme="majorBidi"/>
                <w:b/>
                <w:bCs/>
                <w:u w:val="single"/>
                <w:lang w:val="da-DK" w:eastAsia="en-GB"/>
              </w:rPr>
              <w:t>t</w:t>
            </w:r>
            <w:r w:rsidRPr="0042050F">
              <w:rPr>
                <w:rFonts w:asciiTheme="majorBidi" w:eastAsia="Times New Roman" w:hAnsiTheme="majorBidi" w:cstheme="majorBidi"/>
                <w:lang w:val="da-DK" w:eastAsia="en-GB"/>
              </w:rPr>
              <w:t xml:space="preserve"> lu &gt;   ka. tab. ti. lu</w:t>
            </w:r>
          </w:p>
        </w:tc>
        <w:tc>
          <w:tcPr>
            <w:tcW w:w="324" w:type="dxa"/>
            <w:vMerge/>
          </w:tcPr>
          <w:p w14:paraId="79CB7AD4"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da-DK" w:eastAsia="en-GB"/>
              </w:rPr>
            </w:pPr>
          </w:p>
        </w:tc>
        <w:tc>
          <w:tcPr>
            <w:tcW w:w="905" w:type="dxa"/>
          </w:tcPr>
          <w:p w14:paraId="0E341D5E"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I wrote to him</w:t>
            </w:r>
          </w:p>
        </w:tc>
      </w:tr>
      <w:tr w:rsidR="00D7302F" w:rsidRPr="0042050F" w14:paraId="4E385DB5" w14:textId="77777777" w:rsidTr="00473D55">
        <w:trPr>
          <w:trHeight w:val="287"/>
        </w:trPr>
        <w:tc>
          <w:tcPr>
            <w:cnfStyle w:val="001000000000" w:firstRow="0" w:lastRow="0" w:firstColumn="1" w:lastColumn="0" w:oddVBand="0" w:evenVBand="0" w:oddHBand="0" w:evenHBand="0" w:firstRowFirstColumn="0" w:firstRowLastColumn="0" w:lastRowFirstColumn="0" w:lastRowLastColumn="0"/>
            <w:tcW w:w="2544" w:type="dxa"/>
            <w:vMerge/>
          </w:tcPr>
          <w:p w14:paraId="2F37EAC0"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tc>
        <w:tc>
          <w:tcPr>
            <w:tcW w:w="291" w:type="dxa"/>
            <w:vMerge/>
          </w:tcPr>
          <w:p w14:paraId="0F358A37"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14042644"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Word-initial</w:t>
            </w:r>
          </w:p>
        </w:tc>
        <w:tc>
          <w:tcPr>
            <w:tcW w:w="236" w:type="dxa"/>
            <w:vMerge/>
          </w:tcPr>
          <w:p w14:paraId="7E3CC0B6"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7BBA074A"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b/>
                <w:bCs/>
                <w:u w:val="single"/>
                <w:lang w:eastAsia="en-GB"/>
              </w:rPr>
              <w:t>k</w:t>
            </w:r>
            <w:r w:rsidRPr="0042050F">
              <w:rPr>
                <w:rFonts w:asciiTheme="majorBidi" w:eastAsia="Times New Roman" w:hAnsiTheme="majorBidi" w:cstheme="majorBidi"/>
                <w:lang w:eastAsia="en-GB"/>
              </w:rPr>
              <w:t xml:space="preserve">taab       &gt;       </w:t>
            </w:r>
            <w:proofErr w:type="gramStart"/>
            <w:r w:rsidRPr="0042050F">
              <w:rPr>
                <w:rFonts w:asciiTheme="majorBidi" w:eastAsia="Times New Roman" w:hAnsiTheme="majorBidi" w:cstheme="majorBidi"/>
                <w:lang w:eastAsia="en-GB"/>
              </w:rPr>
              <w:t>ki.taab</w:t>
            </w:r>
            <w:proofErr w:type="gramEnd"/>
          </w:p>
        </w:tc>
        <w:tc>
          <w:tcPr>
            <w:tcW w:w="324" w:type="dxa"/>
            <w:vMerge/>
          </w:tcPr>
          <w:p w14:paraId="2AB6A7C8"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3C4F6DE9"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book</w:t>
            </w:r>
          </w:p>
        </w:tc>
      </w:tr>
      <w:tr w:rsidR="00D7302F" w:rsidRPr="0042050F" w14:paraId="000FDF86" w14:textId="77777777" w:rsidTr="00473D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44" w:type="dxa"/>
            <w:vMerge/>
          </w:tcPr>
          <w:p w14:paraId="636FCF54"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tc>
        <w:tc>
          <w:tcPr>
            <w:tcW w:w="291" w:type="dxa"/>
            <w:vMerge/>
          </w:tcPr>
          <w:p w14:paraId="5371BCE8"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4D68DFA1"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w:t>
            </w:r>
            <w:proofErr w:type="gramStart"/>
            <w:r w:rsidRPr="0042050F">
              <w:rPr>
                <w:rFonts w:asciiTheme="majorBidi" w:eastAsia="Times New Roman" w:hAnsiTheme="majorBidi" w:cstheme="majorBidi"/>
                <w:lang w:eastAsia="en-GB"/>
              </w:rPr>
              <w:t>-  final</w:t>
            </w:r>
            <w:proofErr w:type="gramEnd"/>
          </w:p>
        </w:tc>
        <w:tc>
          <w:tcPr>
            <w:tcW w:w="236" w:type="dxa"/>
            <w:vMerge/>
          </w:tcPr>
          <w:p w14:paraId="4B580B0A"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0BAC5986"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lang w:eastAsia="en-GB"/>
              </w:rPr>
              <w:t xml:space="preserve">       </w:t>
            </w:r>
            <w:r w:rsidRPr="0042050F">
              <w:rPr>
                <w:rFonts w:asciiTheme="majorBidi" w:hAnsiTheme="majorBidi" w:cstheme="majorBidi"/>
              </w:rPr>
              <w:t>ʔib</w:t>
            </w:r>
            <w:r w:rsidRPr="0042050F">
              <w:rPr>
                <w:rFonts w:asciiTheme="majorBidi" w:hAnsiTheme="majorBidi" w:cstheme="majorBidi"/>
                <w:b/>
                <w:bCs/>
                <w:u w:val="single"/>
              </w:rPr>
              <w:t>n</w:t>
            </w:r>
            <w:r w:rsidRPr="0042050F">
              <w:rPr>
                <w:rFonts w:asciiTheme="majorBidi" w:eastAsia="Times New Roman" w:hAnsiTheme="majorBidi" w:cstheme="majorBidi"/>
                <w:lang w:eastAsia="en-GB"/>
              </w:rPr>
              <w:t xml:space="preserve">    &gt;      </w:t>
            </w:r>
            <w:r w:rsidRPr="0042050F">
              <w:rPr>
                <w:rFonts w:asciiTheme="majorBidi" w:hAnsiTheme="majorBidi" w:cstheme="majorBidi"/>
              </w:rPr>
              <w:t>ʔibn (Cairene)</w:t>
            </w:r>
          </w:p>
          <w:p w14:paraId="6DF329D1"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       ʔib</w:t>
            </w:r>
            <w:r w:rsidRPr="0042050F">
              <w:rPr>
                <w:rFonts w:asciiTheme="majorBidi" w:hAnsiTheme="majorBidi" w:cstheme="majorBidi"/>
                <w:b/>
                <w:bCs/>
                <w:u w:val="single"/>
              </w:rPr>
              <w:t>n</w:t>
            </w:r>
            <w:r w:rsidRPr="0042050F">
              <w:rPr>
                <w:rFonts w:asciiTheme="majorBidi" w:eastAsia="Times New Roman" w:hAnsiTheme="majorBidi" w:cstheme="majorBidi"/>
                <w:lang w:eastAsia="en-GB"/>
              </w:rPr>
              <w:t xml:space="preserve">    &gt;      </w:t>
            </w:r>
            <w:r w:rsidRPr="0042050F">
              <w:rPr>
                <w:rFonts w:asciiTheme="majorBidi" w:hAnsiTheme="majorBidi" w:cstheme="majorBidi"/>
              </w:rPr>
              <w:t>ʔibin (Sana`</w:t>
            </w:r>
            <w:proofErr w:type="gramStart"/>
            <w:r w:rsidRPr="0042050F">
              <w:rPr>
                <w:rFonts w:asciiTheme="majorBidi" w:hAnsiTheme="majorBidi" w:cstheme="majorBidi"/>
              </w:rPr>
              <w:t xml:space="preserve">ni)   </w:t>
            </w:r>
            <w:proofErr w:type="gramEnd"/>
            <w:r w:rsidRPr="0042050F">
              <w:rPr>
                <w:rFonts w:asciiTheme="majorBidi" w:hAnsiTheme="majorBidi" w:cstheme="majorBidi"/>
              </w:rPr>
              <w:t xml:space="preserve">           </w:t>
            </w:r>
          </w:p>
        </w:tc>
        <w:tc>
          <w:tcPr>
            <w:tcW w:w="324" w:type="dxa"/>
            <w:vMerge/>
          </w:tcPr>
          <w:p w14:paraId="24982359"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7B90E0E0"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son</w:t>
            </w:r>
          </w:p>
        </w:tc>
      </w:tr>
      <w:tr w:rsidR="00D7302F" w:rsidRPr="0042050F" w14:paraId="0B26853B" w14:textId="77777777" w:rsidTr="00473D55">
        <w:trPr>
          <w:trHeight w:val="287"/>
        </w:trPr>
        <w:tc>
          <w:tcPr>
            <w:cnfStyle w:val="001000000000" w:firstRow="0" w:lastRow="0" w:firstColumn="1" w:lastColumn="0" w:oddVBand="0" w:evenVBand="0" w:oddHBand="0" w:evenHBand="0" w:firstRowFirstColumn="0" w:firstRowLastColumn="0" w:lastRowFirstColumn="0" w:lastRowLastColumn="0"/>
            <w:tcW w:w="2544" w:type="dxa"/>
          </w:tcPr>
          <w:p w14:paraId="7BFECBC0"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tc>
        <w:tc>
          <w:tcPr>
            <w:tcW w:w="291" w:type="dxa"/>
            <w:vMerge/>
          </w:tcPr>
          <w:p w14:paraId="78DB8E2B"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19E9F432"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236" w:type="dxa"/>
            <w:vMerge/>
          </w:tcPr>
          <w:p w14:paraId="3F49DD48"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0FBAF910"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24" w:type="dxa"/>
            <w:vMerge/>
          </w:tcPr>
          <w:p w14:paraId="12F18F7D"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581A7C7C"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r>
      <w:tr w:rsidR="00D7302F" w:rsidRPr="0042050F" w14:paraId="538725CA" w14:textId="77777777" w:rsidTr="00473D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44" w:type="dxa"/>
            <w:vMerge w:val="restart"/>
          </w:tcPr>
          <w:p w14:paraId="01EF3926" w14:textId="77777777" w:rsidR="00473D55" w:rsidRPr="0042050F" w:rsidRDefault="00D7302F" w:rsidP="00CF432F">
            <w:pPr>
              <w:autoSpaceDE w:val="0"/>
              <w:autoSpaceDN w:val="0"/>
              <w:adjustRightInd w:val="0"/>
              <w:rPr>
                <w:rFonts w:asciiTheme="majorBidi" w:eastAsia="Times New Roman" w:hAnsiTheme="majorBidi" w:cstheme="majorBidi"/>
                <w:b w:val="0"/>
                <w:bCs w:val="0"/>
                <w:lang w:eastAsia="en-GB"/>
              </w:rPr>
            </w:pPr>
            <w:r w:rsidRPr="0042050F">
              <w:rPr>
                <w:rFonts w:asciiTheme="majorBidi" w:eastAsia="Times New Roman" w:hAnsiTheme="majorBidi" w:cstheme="majorBidi"/>
                <w:lang w:eastAsia="en-GB"/>
              </w:rPr>
              <w:t xml:space="preserve">VC dialects:    </w:t>
            </w:r>
          </w:p>
          <w:p w14:paraId="5550E675" w14:textId="77777777" w:rsidR="00473D55" w:rsidRPr="0042050F" w:rsidRDefault="00473D55" w:rsidP="00CF432F">
            <w:pPr>
              <w:autoSpaceDE w:val="0"/>
              <w:autoSpaceDN w:val="0"/>
              <w:adjustRightInd w:val="0"/>
              <w:rPr>
                <w:rFonts w:asciiTheme="majorBidi" w:eastAsia="Times New Roman" w:hAnsiTheme="majorBidi" w:cstheme="majorBidi"/>
                <w:b w:val="0"/>
                <w:bCs w:val="0"/>
                <w:lang w:eastAsia="en-GB"/>
              </w:rPr>
            </w:pPr>
          </w:p>
          <w:p w14:paraId="5FD1D64A" w14:textId="51701E8D" w:rsidR="00D7302F" w:rsidRPr="0042050F" w:rsidRDefault="00D7302F" w:rsidP="00CF432F">
            <w:pPr>
              <w:autoSpaceDE w:val="0"/>
              <w:autoSpaceDN w:val="0"/>
              <w:adjustRightInd w:val="0"/>
              <w:rPr>
                <w:rFonts w:asciiTheme="majorBidi" w:eastAsia="Times New Roman" w:hAnsiTheme="majorBidi" w:cstheme="majorBidi"/>
                <w:b w:val="0"/>
                <w:bCs w:val="0"/>
                <w:lang w:eastAsia="en-GB"/>
              </w:rPr>
            </w:pPr>
            <w:r w:rsidRPr="0042050F">
              <w:rPr>
                <w:rFonts w:asciiTheme="majorBidi" w:eastAsia="Times New Roman" w:hAnsiTheme="majorBidi" w:cstheme="majorBidi"/>
                <w:lang w:eastAsia="en-GB"/>
              </w:rPr>
              <w:t>Iraqi</w:t>
            </w:r>
          </w:p>
          <w:p w14:paraId="1016B505"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tc>
        <w:tc>
          <w:tcPr>
            <w:tcW w:w="291" w:type="dxa"/>
            <w:vMerge/>
          </w:tcPr>
          <w:p w14:paraId="522B3604"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5EC40FF1"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Word-medial</w:t>
            </w:r>
          </w:p>
        </w:tc>
        <w:tc>
          <w:tcPr>
            <w:tcW w:w="236" w:type="dxa"/>
            <w:vMerge/>
          </w:tcPr>
          <w:p w14:paraId="22A47E3F"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1B8C0DBB"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eastAsia="Times New Roman" w:hAnsiTheme="majorBidi" w:cstheme="majorBidi"/>
                <w:lang w:val="da-DK" w:eastAsia="en-GB"/>
              </w:rPr>
              <w:t xml:space="preserve">ka. tab. </w:t>
            </w:r>
            <w:r w:rsidRPr="0042050F">
              <w:rPr>
                <w:rFonts w:asciiTheme="majorBidi" w:eastAsia="Times New Roman" w:hAnsiTheme="majorBidi" w:cstheme="majorBidi"/>
                <w:b/>
                <w:bCs/>
                <w:u w:val="single"/>
                <w:lang w:val="da-DK" w:eastAsia="en-GB"/>
              </w:rPr>
              <w:t>t</w:t>
            </w:r>
            <w:r w:rsidRPr="0042050F">
              <w:rPr>
                <w:rFonts w:asciiTheme="majorBidi" w:hAnsiTheme="majorBidi" w:cstheme="majorBidi"/>
                <w:noProof/>
                <w:vertAlign w:val="subscript"/>
                <w:lang w:val="da-DK" w:eastAsia="en-GB"/>
              </w:rPr>
              <w:t>µ</w:t>
            </w:r>
            <w:r w:rsidRPr="0042050F">
              <w:rPr>
                <w:rFonts w:asciiTheme="majorBidi" w:eastAsia="Times New Roman" w:hAnsiTheme="majorBidi" w:cstheme="majorBidi"/>
                <w:lang w:val="da-DK" w:eastAsia="en-GB"/>
              </w:rPr>
              <w:t xml:space="preserve"> lu &gt;   ka. </w:t>
            </w:r>
            <w:r w:rsidRPr="0042050F">
              <w:rPr>
                <w:rFonts w:asciiTheme="majorBidi" w:eastAsia="Times New Roman" w:hAnsiTheme="majorBidi" w:cstheme="majorBidi"/>
                <w:lang w:eastAsia="en-GB"/>
              </w:rPr>
              <w:t>(</w:t>
            </w:r>
            <w:proofErr w:type="gramStart"/>
            <w:r w:rsidRPr="0042050F">
              <w:rPr>
                <w:rFonts w:asciiTheme="majorBidi" w:eastAsia="Times New Roman" w:hAnsiTheme="majorBidi" w:cstheme="majorBidi"/>
                <w:lang w:eastAsia="en-GB"/>
              </w:rPr>
              <w:t>ta.bi)t</w:t>
            </w:r>
            <w:proofErr w:type="gramEnd"/>
            <w:r w:rsidRPr="0042050F">
              <w:rPr>
                <w:rFonts w:asciiTheme="majorBidi" w:hAnsiTheme="majorBidi" w:cstheme="majorBidi"/>
                <w:noProof/>
                <w:vertAlign w:val="subscript"/>
                <w:lang w:eastAsia="en-GB"/>
              </w:rPr>
              <w:t>µ</w:t>
            </w:r>
            <w:r w:rsidRPr="0042050F">
              <w:rPr>
                <w:rFonts w:asciiTheme="majorBidi" w:hAnsiTheme="majorBidi" w:cstheme="majorBidi"/>
                <w:noProof/>
                <w:lang w:eastAsia="en-GB"/>
              </w:rPr>
              <w:t xml:space="preserve">.lu </w:t>
            </w:r>
          </w:p>
          <w:p w14:paraId="66F7866A"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word level         postlexical level</w:t>
            </w:r>
          </w:p>
        </w:tc>
        <w:tc>
          <w:tcPr>
            <w:tcW w:w="324" w:type="dxa"/>
            <w:vMerge/>
          </w:tcPr>
          <w:p w14:paraId="40EC7549"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4A5C571F"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I wrote to him</w:t>
            </w:r>
          </w:p>
        </w:tc>
      </w:tr>
      <w:tr w:rsidR="00D7302F" w:rsidRPr="0042050F" w14:paraId="5B12AA04" w14:textId="77777777" w:rsidTr="00473D55">
        <w:trPr>
          <w:trHeight w:val="287"/>
        </w:trPr>
        <w:tc>
          <w:tcPr>
            <w:cnfStyle w:val="001000000000" w:firstRow="0" w:lastRow="0" w:firstColumn="1" w:lastColumn="0" w:oddVBand="0" w:evenVBand="0" w:oddHBand="0" w:evenHBand="0" w:firstRowFirstColumn="0" w:firstRowLastColumn="0" w:lastRowFirstColumn="0" w:lastRowLastColumn="0"/>
            <w:tcW w:w="2544" w:type="dxa"/>
            <w:vMerge/>
          </w:tcPr>
          <w:p w14:paraId="02C194F2"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tc>
        <w:tc>
          <w:tcPr>
            <w:tcW w:w="291" w:type="dxa"/>
            <w:vMerge/>
          </w:tcPr>
          <w:p w14:paraId="577BC43B"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4223EDBE"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Word-initial</w:t>
            </w:r>
          </w:p>
        </w:tc>
        <w:tc>
          <w:tcPr>
            <w:tcW w:w="236" w:type="dxa"/>
            <w:vMerge/>
          </w:tcPr>
          <w:p w14:paraId="7764687D"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620974C6"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b/>
                <w:bCs/>
                <w:u w:val="single"/>
                <w:lang w:eastAsia="en-GB"/>
              </w:rPr>
              <w:t>k</w:t>
            </w:r>
            <w:r w:rsidRPr="0042050F">
              <w:rPr>
                <w:rFonts w:asciiTheme="majorBidi" w:hAnsiTheme="majorBidi" w:cstheme="majorBidi"/>
                <w:noProof/>
                <w:vertAlign w:val="subscript"/>
                <w:lang w:eastAsia="en-GB"/>
              </w:rPr>
              <w:t>µ</w:t>
            </w:r>
            <w:r w:rsidRPr="0042050F">
              <w:rPr>
                <w:rFonts w:asciiTheme="majorBidi" w:eastAsia="Times New Roman" w:hAnsiTheme="majorBidi" w:cstheme="majorBidi"/>
                <w:lang w:eastAsia="en-GB"/>
              </w:rPr>
              <w:t xml:space="preserve">taab       &gt;    </w:t>
            </w:r>
            <w:proofErr w:type="gramStart"/>
            <w:r w:rsidRPr="0042050F">
              <w:rPr>
                <w:rFonts w:asciiTheme="majorBidi" w:eastAsia="Times New Roman" w:hAnsiTheme="majorBidi" w:cstheme="majorBidi"/>
                <w:lang w:eastAsia="en-GB"/>
              </w:rPr>
              <w:t xml:space="preserve">   (</w:t>
            </w:r>
            <w:proofErr w:type="gramEnd"/>
            <w:r w:rsidRPr="0042050F">
              <w:rPr>
                <w:rFonts w:asciiTheme="majorBidi" w:hAnsiTheme="majorBidi" w:cstheme="majorBidi"/>
              </w:rPr>
              <w:t>ʔi</w:t>
            </w:r>
            <w:r w:rsidRPr="0042050F">
              <w:rPr>
                <w:rFonts w:asciiTheme="majorBidi" w:eastAsia="Times New Roman" w:hAnsiTheme="majorBidi" w:cstheme="majorBidi"/>
                <w:lang w:eastAsia="en-GB"/>
              </w:rPr>
              <w:t xml:space="preserve">k).taab </w:t>
            </w:r>
          </w:p>
          <w:p w14:paraId="1FD1C964"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hAnsiTheme="majorBidi" w:cstheme="majorBidi"/>
                <w:noProof/>
                <w:lang w:eastAsia="en-GB"/>
              </w:rPr>
              <w:t>word level         postlexical level</w:t>
            </w:r>
          </w:p>
        </w:tc>
        <w:tc>
          <w:tcPr>
            <w:tcW w:w="324" w:type="dxa"/>
            <w:vMerge/>
          </w:tcPr>
          <w:p w14:paraId="4E27C5AA"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66D6D768" w14:textId="77777777" w:rsidR="00D7302F" w:rsidRPr="0042050F" w:rsidRDefault="00D7302F" w:rsidP="00CF43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book</w:t>
            </w:r>
          </w:p>
        </w:tc>
      </w:tr>
      <w:tr w:rsidR="00D7302F" w:rsidRPr="0042050F" w14:paraId="2C4F1783" w14:textId="77777777" w:rsidTr="00473D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44" w:type="dxa"/>
            <w:vMerge/>
          </w:tcPr>
          <w:p w14:paraId="7611313E"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tc>
        <w:tc>
          <w:tcPr>
            <w:tcW w:w="291" w:type="dxa"/>
            <w:vMerge/>
          </w:tcPr>
          <w:p w14:paraId="0C9B16E8"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1346" w:type="dxa"/>
          </w:tcPr>
          <w:p w14:paraId="34CA6DAA"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Word</w:t>
            </w:r>
            <w:proofErr w:type="gramStart"/>
            <w:r w:rsidRPr="0042050F">
              <w:rPr>
                <w:rFonts w:asciiTheme="majorBidi" w:eastAsia="Times New Roman" w:hAnsiTheme="majorBidi" w:cstheme="majorBidi"/>
                <w:lang w:eastAsia="en-GB"/>
              </w:rPr>
              <w:t>-  final</w:t>
            </w:r>
            <w:proofErr w:type="gramEnd"/>
          </w:p>
        </w:tc>
        <w:tc>
          <w:tcPr>
            <w:tcW w:w="236" w:type="dxa"/>
            <w:vMerge/>
          </w:tcPr>
          <w:p w14:paraId="54DDF31D"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3380" w:type="dxa"/>
          </w:tcPr>
          <w:p w14:paraId="61C49000"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eastAsia="Times New Roman" w:hAnsiTheme="majorBidi" w:cstheme="majorBidi"/>
                <w:lang w:eastAsia="en-GB"/>
              </w:rPr>
              <w:t xml:space="preserve">       </w:t>
            </w:r>
            <w:r w:rsidRPr="0042050F">
              <w:rPr>
                <w:rFonts w:asciiTheme="majorBidi" w:hAnsiTheme="majorBidi" w:cstheme="majorBidi"/>
              </w:rPr>
              <w:t>ʔib</w:t>
            </w:r>
            <w:r w:rsidRPr="0042050F">
              <w:rPr>
                <w:rFonts w:asciiTheme="majorBidi" w:hAnsiTheme="majorBidi" w:cstheme="majorBidi"/>
                <w:b/>
                <w:bCs/>
                <w:u w:val="single"/>
              </w:rPr>
              <w:t>n</w:t>
            </w:r>
            <w:r w:rsidRPr="0042050F">
              <w:rPr>
                <w:rFonts w:asciiTheme="majorBidi" w:hAnsiTheme="majorBidi" w:cstheme="majorBidi"/>
                <w:noProof/>
                <w:vertAlign w:val="subscript"/>
                <w:lang w:eastAsia="en-GB"/>
              </w:rPr>
              <w:t>µ</w:t>
            </w:r>
            <w:r w:rsidRPr="0042050F">
              <w:rPr>
                <w:rFonts w:asciiTheme="majorBidi" w:eastAsia="Times New Roman" w:hAnsiTheme="majorBidi" w:cstheme="majorBidi"/>
                <w:lang w:eastAsia="en-GB"/>
              </w:rPr>
              <w:t xml:space="preserve">    &gt;   </w:t>
            </w:r>
            <w:proofErr w:type="gramStart"/>
            <w:r w:rsidRPr="0042050F">
              <w:rPr>
                <w:rFonts w:asciiTheme="majorBidi" w:eastAsia="Times New Roman" w:hAnsiTheme="majorBidi" w:cstheme="majorBidi"/>
                <w:lang w:eastAsia="en-GB"/>
              </w:rPr>
              <w:t xml:space="preserve">   (</w:t>
            </w:r>
            <w:proofErr w:type="gramEnd"/>
            <w:r w:rsidRPr="0042050F">
              <w:rPr>
                <w:rFonts w:asciiTheme="majorBidi" w:hAnsiTheme="majorBidi" w:cstheme="majorBidi"/>
              </w:rPr>
              <w:t>ʔibi)n</w:t>
            </w:r>
            <w:r w:rsidRPr="0042050F">
              <w:rPr>
                <w:rFonts w:asciiTheme="majorBidi" w:hAnsiTheme="majorBidi" w:cstheme="majorBidi"/>
                <w:noProof/>
                <w:vertAlign w:val="subscript"/>
                <w:lang w:eastAsia="en-GB"/>
              </w:rPr>
              <w:t>µ</w:t>
            </w:r>
            <w:r w:rsidRPr="0042050F">
              <w:rPr>
                <w:rFonts w:asciiTheme="majorBidi" w:hAnsiTheme="majorBidi" w:cstheme="majorBidi"/>
                <w:noProof/>
                <w:lang w:eastAsia="en-GB"/>
              </w:rPr>
              <w:t xml:space="preserve">           </w:t>
            </w:r>
          </w:p>
          <w:p w14:paraId="4CD5427D"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lang w:eastAsia="en-GB"/>
              </w:rPr>
            </w:pPr>
            <w:r w:rsidRPr="0042050F">
              <w:rPr>
                <w:rFonts w:asciiTheme="majorBidi" w:hAnsiTheme="majorBidi" w:cstheme="majorBidi"/>
                <w:noProof/>
                <w:lang w:eastAsia="en-GB"/>
              </w:rPr>
              <w:t>word level         postlexical level</w:t>
            </w:r>
            <w:r w:rsidRPr="0042050F">
              <w:rPr>
                <w:rFonts w:asciiTheme="majorBidi" w:hAnsiTheme="majorBidi" w:cstheme="majorBidi"/>
              </w:rPr>
              <w:t xml:space="preserve">                    </w:t>
            </w:r>
          </w:p>
        </w:tc>
        <w:tc>
          <w:tcPr>
            <w:tcW w:w="324" w:type="dxa"/>
            <w:vMerge/>
          </w:tcPr>
          <w:p w14:paraId="2C64A43B"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p>
        </w:tc>
        <w:tc>
          <w:tcPr>
            <w:tcW w:w="905" w:type="dxa"/>
          </w:tcPr>
          <w:p w14:paraId="2BFD37B6" w14:textId="77777777" w:rsidR="00D7302F" w:rsidRPr="0042050F" w:rsidRDefault="00D7302F" w:rsidP="00CF432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eastAsia="en-GB"/>
              </w:rPr>
            </w:pPr>
            <w:r w:rsidRPr="0042050F">
              <w:rPr>
                <w:rFonts w:asciiTheme="majorBidi" w:eastAsia="Times New Roman" w:hAnsiTheme="majorBidi" w:cstheme="majorBidi"/>
                <w:lang w:eastAsia="en-GB"/>
              </w:rPr>
              <w:t>son</w:t>
            </w:r>
          </w:p>
        </w:tc>
      </w:tr>
    </w:tbl>
    <w:p w14:paraId="74736CC6" w14:textId="77777777" w:rsidR="00D7302F" w:rsidRPr="0042050F" w:rsidRDefault="00D7302F" w:rsidP="00CF432F">
      <w:pPr>
        <w:autoSpaceDE w:val="0"/>
        <w:autoSpaceDN w:val="0"/>
        <w:adjustRightInd w:val="0"/>
        <w:rPr>
          <w:rFonts w:asciiTheme="majorBidi" w:eastAsia="Times New Roman" w:hAnsiTheme="majorBidi" w:cstheme="majorBidi"/>
          <w:lang w:eastAsia="en-GB"/>
        </w:rPr>
      </w:pPr>
    </w:p>
    <w:p w14:paraId="7145C09F" w14:textId="46808177" w:rsidR="00D7302F" w:rsidRPr="0042050F" w:rsidRDefault="00D7302F" w:rsidP="00CF432F">
      <w:pPr>
        <w:autoSpaceDE w:val="0"/>
        <w:autoSpaceDN w:val="0"/>
        <w:adjustRightInd w:val="0"/>
        <w:spacing w:line="360" w:lineRule="auto"/>
        <w:rPr>
          <w:rFonts w:asciiTheme="majorBidi" w:eastAsia="Times New Roman" w:hAnsiTheme="majorBidi" w:cstheme="majorBidi"/>
          <w:lang w:eastAsia="en-GB"/>
        </w:rPr>
      </w:pPr>
      <w:r w:rsidRPr="0042050F">
        <w:rPr>
          <w:rFonts w:asciiTheme="majorBidi" w:eastAsia="Times New Roman" w:hAnsiTheme="majorBidi" w:cstheme="majorBidi"/>
          <w:lang w:eastAsia="en-GB"/>
        </w:rPr>
        <w:t xml:space="preserve">It is noticeable that there is no difference between </w:t>
      </w:r>
      <w:r w:rsidRPr="0042050F">
        <w:rPr>
          <w:rFonts w:asciiTheme="majorBidi" w:eastAsia="Times New Roman" w:hAnsiTheme="majorBidi" w:cstheme="majorBidi"/>
          <w:b/>
          <w:bCs/>
          <w:lang w:eastAsia="en-GB"/>
        </w:rPr>
        <w:t>onset dialects</w:t>
      </w:r>
      <w:r w:rsidRPr="0042050F">
        <w:rPr>
          <w:rFonts w:asciiTheme="majorBidi" w:eastAsia="Times New Roman" w:hAnsiTheme="majorBidi" w:cstheme="majorBidi"/>
          <w:lang w:eastAsia="en-GB"/>
        </w:rPr>
        <w:t xml:space="preserve"> presented in Table 2.8 and </w:t>
      </w:r>
      <w:r w:rsidRPr="0042050F">
        <w:rPr>
          <w:rFonts w:asciiTheme="majorBidi" w:eastAsia="Times New Roman" w:hAnsiTheme="majorBidi" w:cstheme="majorBidi"/>
          <w:b/>
          <w:bCs/>
          <w:lang w:eastAsia="en-GB"/>
        </w:rPr>
        <w:t>CV dialects</w:t>
      </w:r>
      <w:r w:rsidRPr="0042050F">
        <w:rPr>
          <w:rFonts w:asciiTheme="majorBidi" w:eastAsia="Times New Roman" w:hAnsiTheme="majorBidi" w:cstheme="majorBidi"/>
          <w:lang w:eastAsia="en-GB"/>
        </w:rPr>
        <w:t xml:space="preserve"> presented in Table 2.9, especially in word-initial and -medial positions. For the </w:t>
      </w:r>
      <w:r w:rsidR="00781501" w:rsidRPr="0042050F">
        <w:rPr>
          <w:rFonts w:asciiTheme="majorBidi" w:eastAsia="Times New Roman" w:hAnsiTheme="majorBidi" w:cstheme="majorBidi"/>
          <w:lang w:eastAsia="en-GB"/>
        </w:rPr>
        <w:t>word-</w:t>
      </w:r>
      <w:r w:rsidRPr="0042050F">
        <w:rPr>
          <w:rFonts w:asciiTheme="majorBidi" w:eastAsia="Times New Roman" w:hAnsiTheme="majorBidi" w:cstheme="majorBidi"/>
          <w:lang w:eastAsia="en-GB"/>
        </w:rPr>
        <w:t xml:space="preserve">final position, Cairene is not subject </w:t>
      </w:r>
      <w:r w:rsidR="00473D55" w:rsidRPr="0042050F">
        <w:rPr>
          <w:rFonts w:asciiTheme="majorBidi" w:eastAsia="Times New Roman" w:hAnsiTheme="majorBidi" w:cstheme="majorBidi"/>
          <w:lang w:eastAsia="en-GB"/>
        </w:rPr>
        <w:t>to</w:t>
      </w:r>
      <w:r w:rsidRPr="0042050F">
        <w:rPr>
          <w:rFonts w:asciiTheme="majorBidi" w:eastAsia="Times New Roman" w:hAnsiTheme="majorBidi" w:cstheme="majorBidi"/>
          <w:lang w:eastAsia="en-GB"/>
        </w:rPr>
        <w:t xml:space="preserve"> vowel insertion but San</w:t>
      </w:r>
      <w:r w:rsidR="00473D55" w:rsidRPr="0042050F">
        <w:rPr>
          <w:rFonts w:asciiTheme="majorBidi" w:eastAsia="Times New Roman" w:hAnsiTheme="majorBidi" w:cstheme="majorBidi"/>
          <w:lang w:eastAsia="en-GB"/>
        </w:rPr>
        <w:t>`a</w:t>
      </w:r>
      <w:r w:rsidRPr="0042050F">
        <w:rPr>
          <w:rFonts w:asciiTheme="majorBidi" w:eastAsia="Times New Roman" w:hAnsiTheme="majorBidi" w:cstheme="majorBidi"/>
          <w:lang w:eastAsia="en-GB"/>
        </w:rPr>
        <w:t>ani</w:t>
      </w:r>
      <w:r w:rsidR="00781501"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lang w:eastAsia="en-GB"/>
        </w:rPr>
        <w:t>as</w:t>
      </w:r>
      <w:r w:rsidR="006F0209" w:rsidRPr="0042050F">
        <w:rPr>
          <w:rFonts w:asciiTheme="majorBidi" w:eastAsia="Times New Roman" w:hAnsiTheme="majorBidi" w:cstheme="majorBidi"/>
          <w:lang w:eastAsia="en-GB"/>
        </w:rPr>
        <w:t xml:space="preserve"> presented</w:t>
      </w:r>
      <w:r w:rsidRPr="0042050F">
        <w:rPr>
          <w:rFonts w:asciiTheme="majorBidi" w:eastAsia="Times New Roman" w:hAnsiTheme="majorBidi" w:cstheme="majorBidi"/>
          <w:lang w:eastAsia="en-GB"/>
        </w:rPr>
        <w:t xml:space="preserve"> in Table 2.9. Again, Kiparsky’s model fails to analyse the site of vowel insertion in final position for</w:t>
      </w:r>
      <w:r w:rsidR="00F844D2" w:rsidRPr="0042050F">
        <w:rPr>
          <w:rFonts w:asciiTheme="majorBidi" w:eastAsia="Times New Roman" w:hAnsiTheme="majorBidi" w:cstheme="majorBidi"/>
          <w:lang w:eastAsia="en-GB"/>
        </w:rPr>
        <w:t xml:space="preserve"> all</w:t>
      </w:r>
      <w:r w:rsidRPr="0042050F">
        <w:rPr>
          <w:rFonts w:asciiTheme="majorBidi" w:eastAsia="Times New Roman" w:hAnsiTheme="majorBidi" w:cstheme="majorBidi"/>
          <w:lang w:eastAsia="en-GB"/>
        </w:rPr>
        <w:t xml:space="preserve"> CV </w:t>
      </w:r>
      <w:r w:rsidRPr="0042050F">
        <w:rPr>
          <w:rFonts w:asciiTheme="majorBidi" w:eastAsia="Times New Roman" w:hAnsiTheme="majorBidi" w:cstheme="majorBidi"/>
          <w:lang w:eastAsia="en-GB"/>
        </w:rPr>
        <w:lastRenderedPageBreak/>
        <w:t>dialects</w:t>
      </w:r>
      <w:r w:rsidR="00F844D2" w:rsidRPr="0042050F">
        <w:rPr>
          <w:rFonts w:asciiTheme="majorBidi" w:eastAsia="Times New Roman" w:hAnsiTheme="majorBidi" w:cstheme="majorBidi"/>
          <w:lang w:eastAsia="en-GB"/>
        </w:rPr>
        <w:t>,</w:t>
      </w:r>
      <w:r w:rsidRPr="0042050F">
        <w:rPr>
          <w:rFonts w:asciiTheme="majorBidi" w:eastAsia="Times New Roman" w:hAnsiTheme="majorBidi" w:cstheme="majorBidi"/>
          <w:lang w:eastAsia="en-GB"/>
        </w:rPr>
        <w:t xml:space="preserve"> </w:t>
      </w:r>
      <w:r w:rsidR="006F0209" w:rsidRPr="0042050F">
        <w:rPr>
          <w:rFonts w:asciiTheme="majorBidi" w:eastAsia="Times New Roman" w:hAnsiTheme="majorBidi" w:cstheme="majorBidi"/>
          <w:lang w:eastAsia="en-GB"/>
        </w:rPr>
        <w:t>for</w:t>
      </w:r>
      <w:r w:rsidR="00F844D2" w:rsidRPr="0042050F">
        <w:rPr>
          <w:rFonts w:asciiTheme="majorBidi" w:eastAsia="Times New Roman" w:hAnsiTheme="majorBidi" w:cstheme="majorBidi"/>
          <w:lang w:eastAsia="en-GB"/>
        </w:rPr>
        <w:t xml:space="preserve"> </w:t>
      </w:r>
      <w:r w:rsidRPr="0042050F">
        <w:rPr>
          <w:rFonts w:asciiTheme="majorBidi" w:eastAsia="Times New Roman" w:hAnsiTheme="majorBidi" w:cstheme="majorBidi"/>
          <w:lang w:eastAsia="en-GB"/>
        </w:rPr>
        <w:t xml:space="preserve">same reasons mentioned above </w:t>
      </w:r>
      <w:r w:rsidR="00F844D2" w:rsidRPr="0042050F">
        <w:rPr>
          <w:rFonts w:asciiTheme="majorBidi" w:eastAsia="Times New Roman" w:hAnsiTheme="majorBidi" w:cstheme="majorBidi"/>
          <w:lang w:eastAsia="en-GB"/>
        </w:rPr>
        <w:t>for the</w:t>
      </w:r>
      <w:r w:rsidRPr="0042050F">
        <w:rPr>
          <w:rFonts w:asciiTheme="majorBidi" w:eastAsia="Times New Roman" w:hAnsiTheme="majorBidi" w:cstheme="majorBidi"/>
          <w:lang w:eastAsia="en-GB"/>
        </w:rPr>
        <w:t xml:space="preserve"> Onset/Rhyme approach </w:t>
      </w:r>
      <w:r w:rsidRPr="0042050F">
        <w:rPr>
          <w:rFonts w:asciiTheme="majorBidi" w:eastAsia="Times New Roman" w:hAnsiTheme="majorBidi" w:cstheme="majorBidi"/>
          <w:lang w:eastAsia="en-GB"/>
        </w:rPr>
        <w:fldChar w:fldCharType="begin">
          <w:fldData xml:space="preserve">PEVuZE5vdGU+PENpdGU+PEF1dGhvcj5Ccm9zZWxvdzwvQXV0aG9yPjxZZWFyPjIwMTg8L1llYXI+
PFJlY051bT40MTU8L1JlY051bT48RGlzcGxheVRleHQ+KEJyb3NlbG93LCAyMDE4OyBXYXRzb24s
IDIwMDcpPC9EaXNwbGF5VGV4dD48cmVjb3JkPjxyZWMtbnVtYmVyPjQxNTwvcmVjLW51bWJlcj48
Zm9yZWlnbi1rZXlzPjxrZXkgYXBwPSJFTiIgZGItaWQ9InA1dGRhYXNkeTU1MnJnZXhyOW1wZWY5
YnZkZWV4dnR4c3N0ZSIgdGltZXN0YW1wPSIxNTgxMzYwMTM0IiBndWlkPSIzMTZkNDEyMy1hNTQ1
LTQ3YjctYjFkNi02ZjliZWM0YTlhNmEiPjQxNTwva2V5PjxrZXkgYXBwPSJFTldlYiIgZGItaWQ9
IiI+MDwva2V5PjwvZm9yZWlnbi1rZXlzPjxyZWYtdHlwZSBuYW1lPSJCb29rIFNlY3Rpb24iPjU8
L3JlZi10eXBlPjxjb250cmlidXRvcnM+PGF1dGhvcnM+PGF1dGhvcj5Ccm9zZWxvdywgRWxsZW48
L2F1dGhvcj48L2F1dGhvcnM+PHNlY29uZGFyeS1hdXRob3JzPjxhdXRob3I+QmVubWFtb3VuLCBF
bGFiYmFzPC9hdXRob3I+PGF1dGhvcj5CYXNzaW91bmV5LCBSZWVtPC9hdXRob3I+PC9zZWNvbmRh
cnktYXV0aG9ycz48L2NvbnRyaWJ1dG9ycz48dGl0bGVzPjx0aXRsZT5TeWxsYWJsZSBzdHJ1Y3R1
cmUgaW4gdGhlIGRpYWxlY3RzIG9mIEFyYWJpYzwvdGl0bGU+PHNlY29uZGFyeS10aXRsZT5UaGUg
Um91dGxlZGdlIEhhbmRib29rIG9mIEFyYWJpYyBMaW5ndWlzdGljczwvc2Vjb25kYXJ5LXRpdGxl
PjwvdGl0bGVzPjxwYWdlcz4zMi00NzwvcGFnZXM+PGVkaXRpb24+MTwvZWRpdGlvbj48a2V5d29y
ZHM+PGtleXdvcmQ+Vm93ZWwgSW5zZXJ0aW9uPC9rZXl3b3JkPjxrZXl3b3JkPkNhaXJlbmUgQXJh
YmljPC9rZXl3b3JkPjxrZXl3b3JkPlRyaW1vcmFpYyBTeWxsYWJsZXM8L2tleXdvcmQ+PGtleXdv
cmQ+V29yZCBGaW5hbCBDb25zb25hbnRzPC9rZXl3b3JkPjxrZXl3b3JkPlZvd2VsIERlbGV0aW9u
PC9rZXl3b3JkPjxrZXl3b3JkPlN5bGxhYmxlIFdlaWdodDwva2V5d29yZD48a2V5d29yZD5Db2Rh
IENvbnNvbmFudDwva2V5d29yZD48a2V5d29yZD5TeWxsYWJsZSBTdHJ1Y3R1cmU8L2tleXdvcmQ+
PGtleXdvcmQ+Q3YgU3lsbGFibGU8L2tleXdvcmQ+PGtleXdvcmQ+U29ub3JpdHkgU2VxdWVuY2lu
ZyBQcmluY2lwbGU8L2tleXdvcmQ+PGtleXdvcmQ+VW5zeWxsYWJpZmllZCBDb25zb25hbnQ8L2tl
eXdvcmQ+PGtleXdvcmQ+R292ZXJubWVudCBQaG9ub2xvZ3k8L2tleXdvcmQ+PGtleXdvcmQ+Q3Zj
IFN5bGxhYmxlPC9rZXl3b3JkPjxrZXl3b3JkPlN0cmljdCBMYXllcmluZyBIeXBvdGhlc2lzPC9r
ZXl3b3JkPjxrZXl3b3JkPlJoeW1lIEFwcHJvYWNoPC9rZXl3b3JkPjxrZXl3b3JkPkNjY2M8L2tl
eXdvcmQ+PGtleXdvcmQ+U3lsbGFibGUgTnVjbGVpPC9rZXl3b3JkPjxrZXl3b3JkPlBocmFzZSBF
ZGdlczwva2V5d29yZD48a2V5d29yZD5DbG9zZWQgU3lsbGFibGU8L2tleXdvcmQ+PC9rZXl3b3Jk
cz48ZGF0ZXM+PHllYXI+MjAxODwveWVhcj48L2RhdGVzPjxwdWItbG9jYXRpb24+TG9uZG9uIGFu
ZCBOZXcgWW9yazwvcHViLWxvY2F0aW9uPjxwdWJsaXNoZXI+Um91dGxlZGdlPC9wdWJsaXNoZXI+
PHVybHM+PC91cmxzPjxlbGVjdHJvbmljLXJlc291cmNlLW51bT4xMC40MzI0Lzk3ODEzMTUxNDcw
NjItMzwvZWxlY3Ryb25pYy1yZXNvdXJjZS1udW0+PC9yZWNvcmQ+PC9DaXRlPjxDaXRlPjxBdXRo
b3I+V2F0c29uPC9BdXRob3I+PFllYXI+MjAwNzwvWWVhcj48UmVjTnVtPjE0ODwvUmVjTnVtPjxy
ZWNvcmQ+PHJlYy1udW1iZXI+MTQ4PC9yZWMtbnVtYmVyPjxmb3JlaWduLWtleXM+PGtleSBhcHA9
IkVOIiBkYi1pZD0icDV0ZGFhc2R5NTUycmdleHI5bXBlZjlidmRlZXh2dHhzc3RlIiB0aW1lc3Rh
bXA9IjE1NDU3NjIzODAiIGd1aWQ9IjcxY2FiNzliLWQyMTEtNDI1Ny05YzllLTFhZjA2YWU1ZWVi
YyI+MTQ4PC9rZXk+PC9mb3JlaWduLWtleXM+PHJlZi10eXBlIG5hbWU9IkpvdXJuYWwgQXJ0aWNs
ZSI+MTc8L3JlZi10eXBlPjxjb250cmlidXRvcnM+PGF1dGhvcnM+PGF1dGhvcj5XYXRzb24sIEph
bmV0PC9hdXRob3I+PC9hdXRob3JzPjwvY29udHJpYnV0b3JzPjx0aXRsZXM+PHRpdGxlPlN5bGxh
YmlmaWNhdGlvbiBwYXR0ZXJucyBpbiBBcmFiaWMgZGlhbGVjdHM6IGxvbmcgc2VnbWVudHMgYW5k
IG1vcmEgc2hhcmluZyAqPC90aXRsZT48c2Vjb25kYXJ5LXRpdGxlPlBob25vbG9neTwvc2Vjb25k
YXJ5LXRpdGxlPjwvdGl0bGVzPjxwZXJpb2RpY2FsPjxmdWxsLXRpdGxlPlBob25vbG9neTwvZnVs
bC10aXRsZT48L3BlcmlvZGljYWw+PHBhZ2VzPjMzNS0zNTY8L3BhZ2VzPjx2b2x1bWU+MjQ8L3Zv
bHVtZT48bnVtYmVyPjI8L251bWJlcj48ZGF0ZXM+PHllYXI+MjAwNzwveWVhcj48L2RhdGVzPjxp
c2JuPjA5NTItNjc1NzwvaXNibj48dXJscz48L3VybHM+PGVsZWN0cm9uaWMtcmVzb3VyY2UtbnVt
PjEwLjEwMTcvUzA5NTI2NzU3MDcwMDEyMjQ8L2VsZWN0cm9uaWMtcmVzb3VyY2UtbnVtPjwvcmVj
b3JkPjwvQ2l0ZT48L0VuZE5vdGU+AG==
</w:fldData>
        </w:fldChar>
      </w:r>
      <w:r w:rsidR="001A6E30" w:rsidRPr="0042050F">
        <w:rPr>
          <w:rFonts w:asciiTheme="majorBidi" w:eastAsia="Times New Roman" w:hAnsiTheme="majorBidi" w:cstheme="majorBidi"/>
          <w:lang w:eastAsia="en-GB"/>
        </w:rPr>
        <w:instrText xml:space="preserve"> ADDIN EN.CITE </w:instrText>
      </w:r>
      <w:r w:rsidR="001A6E30" w:rsidRPr="0042050F">
        <w:rPr>
          <w:rFonts w:asciiTheme="majorBidi" w:eastAsia="Times New Roman" w:hAnsiTheme="majorBidi" w:cstheme="majorBidi"/>
          <w:lang w:eastAsia="en-GB"/>
        </w:rPr>
        <w:fldChar w:fldCharType="begin">
          <w:fldData xml:space="preserve">PEVuZE5vdGU+PENpdGU+PEF1dGhvcj5Ccm9zZWxvdzwvQXV0aG9yPjxZZWFyPjIwMTg8L1llYXI+
PFJlY051bT40MTU8L1JlY051bT48RGlzcGxheVRleHQ+KEJyb3NlbG93LCAyMDE4OyBXYXRzb24s
IDIwMDcpPC9EaXNwbGF5VGV4dD48cmVjb3JkPjxyZWMtbnVtYmVyPjQxNTwvcmVjLW51bWJlcj48
Zm9yZWlnbi1rZXlzPjxrZXkgYXBwPSJFTiIgZGItaWQ9InA1dGRhYXNkeTU1MnJnZXhyOW1wZWY5
YnZkZWV4dnR4c3N0ZSIgdGltZXN0YW1wPSIxNTgxMzYwMTM0IiBndWlkPSIzMTZkNDEyMy1hNTQ1
LTQ3YjctYjFkNi02ZjliZWM0YTlhNmEiPjQxNTwva2V5PjxrZXkgYXBwPSJFTldlYiIgZGItaWQ9
IiI+MDwva2V5PjwvZm9yZWlnbi1rZXlzPjxyZWYtdHlwZSBuYW1lPSJCb29rIFNlY3Rpb24iPjU8
L3JlZi10eXBlPjxjb250cmlidXRvcnM+PGF1dGhvcnM+PGF1dGhvcj5Ccm9zZWxvdywgRWxsZW48
L2F1dGhvcj48L2F1dGhvcnM+PHNlY29uZGFyeS1hdXRob3JzPjxhdXRob3I+QmVubWFtb3VuLCBF
bGFiYmFzPC9hdXRob3I+PGF1dGhvcj5CYXNzaW91bmV5LCBSZWVtPC9hdXRob3I+PC9zZWNvbmRh
cnktYXV0aG9ycz48L2NvbnRyaWJ1dG9ycz48dGl0bGVzPjx0aXRsZT5TeWxsYWJsZSBzdHJ1Y3R1
cmUgaW4gdGhlIGRpYWxlY3RzIG9mIEFyYWJpYzwvdGl0bGU+PHNlY29uZGFyeS10aXRsZT5UaGUg
Um91dGxlZGdlIEhhbmRib29rIG9mIEFyYWJpYyBMaW5ndWlzdGljczwvc2Vjb25kYXJ5LXRpdGxl
PjwvdGl0bGVzPjxwYWdlcz4zMi00NzwvcGFnZXM+PGVkaXRpb24+MTwvZWRpdGlvbj48a2V5d29y
ZHM+PGtleXdvcmQ+Vm93ZWwgSW5zZXJ0aW9uPC9rZXl3b3JkPjxrZXl3b3JkPkNhaXJlbmUgQXJh
YmljPC9rZXl3b3JkPjxrZXl3b3JkPlRyaW1vcmFpYyBTeWxsYWJsZXM8L2tleXdvcmQ+PGtleXdv
cmQ+V29yZCBGaW5hbCBDb25zb25hbnRzPC9rZXl3b3JkPjxrZXl3b3JkPlZvd2VsIERlbGV0aW9u
PC9rZXl3b3JkPjxrZXl3b3JkPlN5bGxhYmxlIFdlaWdodDwva2V5d29yZD48a2V5d29yZD5Db2Rh
IENvbnNvbmFudDwva2V5d29yZD48a2V5d29yZD5TeWxsYWJsZSBTdHJ1Y3R1cmU8L2tleXdvcmQ+
PGtleXdvcmQ+Q3YgU3lsbGFibGU8L2tleXdvcmQ+PGtleXdvcmQ+U29ub3JpdHkgU2VxdWVuY2lu
ZyBQcmluY2lwbGU8L2tleXdvcmQ+PGtleXdvcmQ+VW5zeWxsYWJpZmllZCBDb25zb25hbnQ8L2tl
eXdvcmQ+PGtleXdvcmQ+R292ZXJubWVudCBQaG9ub2xvZ3k8L2tleXdvcmQ+PGtleXdvcmQ+Q3Zj
IFN5bGxhYmxlPC9rZXl3b3JkPjxrZXl3b3JkPlN0cmljdCBMYXllcmluZyBIeXBvdGhlc2lzPC9r
ZXl3b3JkPjxrZXl3b3JkPlJoeW1lIEFwcHJvYWNoPC9rZXl3b3JkPjxrZXl3b3JkPkNjY2M8L2tl
eXdvcmQ+PGtleXdvcmQ+U3lsbGFibGUgTnVjbGVpPC9rZXl3b3JkPjxrZXl3b3JkPlBocmFzZSBF
ZGdlczwva2V5d29yZD48a2V5d29yZD5DbG9zZWQgU3lsbGFibGU8L2tleXdvcmQ+PC9rZXl3b3Jk
cz48ZGF0ZXM+PHllYXI+MjAxODwveWVhcj48L2RhdGVzPjxwdWItbG9jYXRpb24+TG9uZG9uIGFu
ZCBOZXcgWW9yazwvcHViLWxvY2F0aW9uPjxwdWJsaXNoZXI+Um91dGxlZGdlPC9wdWJsaXNoZXI+
PHVybHM+PC91cmxzPjxlbGVjdHJvbmljLXJlc291cmNlLW51bT4xMC40MzI0Lzk3ODEzMTUxNDcw
NjItMzwvZWxlY3Ryb25pYy1yZXNvdXJjZS1udW0+PC9yZWNvcmQ+PC9DaXRlPjxDaXRlPjxBdXRo
b3I+V2F0c29uPC9BdXRob3I+PFllYXI+MjAwNzwvWWVhcj48UmVjTnVtPjE0ODwvUmVjTnVtPjxy
ZWNvcmQ+PHJlYy1udW1iZXI+MTQ4PC9yZWMtbnVtYmVyPjxmb3JlaWduLWtleXM+PGtleSBhcHA9
IkVOIiBkYi1pZD0icDV0ZGFhc2R5NTUycmdleHI5bXBlZjlidmRlZXh2dHhzc3RlIiB0aW1lc3Rh
bXA9IjE1NDU3NjIzODAiIGd1aWQ9IjcxY2FiNzliLWQyMTEtNDI1Ny05YzllLTFhZjA2YWU1ZWVi
YyI+MTQ4PC9rZXk+PC9mb3JlaWduLWtleXM+PHJlZi10eXBlIG5hbWU9IkpvdXJuYWwgQXJ0aWNs
ZSI+MTc8L3JlZi10eXBlPjxjb250cmlidXRvcnM+PGF1dGhvcnM+PGF1dGhvcj5XYXRzb24sIEph
bmV0PC9hdXRob3I+PC9hdXRob3JzPjwvY29udHJpYnV0b3JzPjx0aXRsZXM+PHRpdGxlPlN5bGxh
YmlmaWNhdGlvbiBwYXR0ZXJucyBpbiBBcmFiaWMgZGlhbGVjdHM6IGxvbmcgc2VnbWVudHMgYW5k
IG1vcmEgc2hhcmluZyAqPC90aXRsZT48c2Vjb25kYXJ5LXRpdGxlPlBob25vbG9neTwvc2Vjb25k
YXJ5LXRpdGxlPjwvdGl0bGVzPjxwZXJpb2RpY2FsPjxmdWxsLXRpdGxlPlBob25vbG9neTwvZnVs
bC10aXRsZT48L3BlcmlvZGljYWw+PHBhZ2VzPjMzNS0zNTY8L3BhZ2VzPjx2b2x1bWU+MjQ8L3Zv
bHVtZT48bnVtYmVyPjI8L251bWJlcj48ZGF0ZXM+PHllYXI+MjAwNzwveWVhcj48L2RhdGVzPjxp
c2JuPjA5NTItNjc1NzwvaXNibj48dXJscz48L3VybHM+PGVsZWN0cm9uaWMtcmVzb3VyY2UtbnVt
PjEwLjEwMTcvUzA5NTI2NzU3MDcwMDEyMjQ8L2VsZWN0cm9uaWMtcmVzb3VyY2UtbnVtPjwvcmVj
b3JkPjwvQ2l0ZT48L0VuZE5vdGU+AG==
</w:fldData>
        </w:fldChar>
      </w:r>
      <w:r w:rsidR="001A6E30" w:rsidRPr="0042050F">
        <w:rPr>
          <w:rFonts w:asciiTheme="majorBidi" w:eastAsia="Times New Roman" w:hAnsiTheme="majorBidi" w:cstheme="majorBidi"/>
          <w:lang w:eastAsia="en-GB"/>
        </w:rPr>
        <w:instrText xml:space="preserve"> ADDIN EN.CITE.DATA </w:instrText>
      </w:r>
      <w:r w:rsidR="001A6E30" w:rsidRPr="0042050F">
        <w:rPr>
          <w:rFonts w:asciiTheme="majorBidi" w:eastAsia="Times New Roman" w:hAnsiTheme="majorBidi" w:cstheme="majorBidi"/>
          <w:lang w:eastAsia="en-GB"/>
        </w:rPr>
      </w:r>
      <w:r w:rsidR="001A6E30" w:rsidRPr="0042050F">
        <w:rPr>
          <w:rFonts w:asciiTheme="majorBidi" w:eastAsia="Times New Roman" w:hAnsiTheme="majorBidi" w:cstheme="majorBidi"/>
          <w:lang w:eastAsia="en-GB"/>
        </w:rPr>
        <w:fldChar w:fldCharType="end"/>
      </w:r>
      <w:r w:rsidRPr="0042050F">
        <w:rPr>
          <w:rFonts w:asciiTheme="majorBidi" w:eastAsia="Times New Roman" w:hAnsiTheme="majorBidi" w:cstheme="majorBidi"/>
          <w:lang w:eastAsia="en-GB"/>
        </w:rPr>
      </w:r>
      <w:r w:rsidRPr="0042050F">
        <w:rPr>
          <w:rFonts w:asciiTheme="majorBidi" w:eastAsia="Times New Roman" w:hAnsiTheme="majorBidi" w:cstheme="majorBidi"/>
          <w:lang w:eastAsia="en-GB"/>
        </w:rPr>
        <w:fldChar w:fldCharType="separate"/>
      </w:r>
      <w:r w:rsidR="001A6E30" w:rsidRPr="0042050F">
        <w:rPr>
          <w:rFonts w:asciiTheme="majorBidi" w:eastAsia="Times New Roman" w:hAnsiTheme="majorBidi" w:cstheme="majorBidi"/>
          <w:noProof/>
          <w:lang w:eastAsia="en-GB"/>
        </w:rPr>
        <w:t>(Broselow, 2018; Watson, 2007)</w:t>
      </w:r>
      <w:r w:rsidRPr="0042050F">
        <w:rPr>
          <w:rFonts w:asciiTheme="majorBidi" w:eastAsia="Times New Roman" w:hAnsiTheme="majorBidi" w:cstheme="majorBidi"/>
          <w:lang w:eastAsia="en-GB"/>
        </w:rPr>
        <w:fldChar w:fldCharType="end"/>
      </w:r>
      <w:r w:rsidRPr="0042050F">
        <w:rPr>
          <w:rFonts w:asciiTheme="majorBidi" w:eastAsia="Times New Roman" w:hAnsiTheme="majorBidi" w:cstheme="majorBidi"/>
          <w:lang w:eastAsia="en-GB"/>
        </w:rPr>
        <w:t>.</w:t>
      </w:r>
    </w:p>
    <w:p w14:paraId="1BFB9145" w14:textId="4B109F1E" w:rsidR="00D7302F" w:rsidRPr="0042050F" w:rsidRDefault="00D7302F"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hAnsiTheme="majorBidi" w:cstheme="majorBidi"/>
          <w:noProof/>
          <w:sz w:val="24"/>
          <w:szCs w:val="24"/>
          <w:lang w:eastAsia="en-GB"/>
        </w:rPr>
        <w:t>For VC dialects</w:t>
      </w:r>
      <w:r w:rsidR="00F844D2" w:rsidRPr="0042050F">
        <w:rPr>
          <w:rFonts w:asciiTheme="majorBidi" w:hAnsiTheme="majorBidi" w:cstheme="majorBidi"/>
          <w:noProof/>
          <w:sz w:val="24"/>
          <w:szCs w:val="24"/>
          <w:lang w:eastAsia="en-GB"/>
        </w:rPr>
        <w:t xml:space="preserve"> as</w:t>
      </w:r>
      <w:r w:rsidRPr="0042050F">
        <w:rPr>
          <w:rFonts w:asciiTheme="majorBidi" w:hAnsiTheme="majorBidi" w:cstheme="majorBidi"/>
          <w:noProof/>
          <w:sz w:val="24"/>
          <w:szCs w:val="24"/>
          <w:lang w:eastAsia="en-GB"/>
        </w:rPr>
        <w:t xml:space="preserve"> present</w:t>
      </w:r>
      <w:r w:rsidR="00F844D2" w:rsidRPr="0042050F">
        <w:rPr>
          <w:rFonts w:asciiTheme="majorBidi" w:hAnsiTheme="majorBidi" w:cstheme="majorBidi"/>
          <w:noProof/>
          <w:sz w:val="24"/>
          <w:szCs w:val="24"/>
          <w:lang w:eastAsia="en-GB"/>
        </w:rPr>
        <w:t>e</w:t>
      </w:r>
      <w:r w:rsidRPr="0042050F">
        <w:rPr>
          <w:rFonts w:asciiTheme="majorBidi" w:hAnsiTheme="majorBidi" w:cstheme="majorBidi"/>
          <w:noProof/>
          <w:sz w:val="24"/>
          <w:szCs w:val="24"/>
          <w:lang w:eastAsia="en-GB"/>
        </w:rPr>
        <w:t xml:space="preserve">d in Table 2.9, Kiparsky (2003) states that the unassigned consonant (underlined) is analysed </w:t>
      </w:r>
      <w:r w:rsidR="00F844D2" w:rsidRPr="0042050F">
        <w:rPr>
          <w:rFonts w:asciiTheme="majorBidi" w:hAnsiTheme="majorBidi" w:cstheme="majorBidi"/>
          <w:noProof/>
          <w:sz w:val="24"/>
          <w:szCs w:val="24"/>
          <w:lang w:eastAsia="en-GB"/>
        </w:rPr>
        <w:t>on</w:t>
      </w:r>
      <w:r w:rsidRPr="0042050F">
        <w:rPr>
          <w:rFonts w:asciiTheme="majorBidi" w:hAnsiTheme="majorBidi" w:cstheme="majorBidi"/>
          <w:noProof/>
          <w:sz w:val="24"/>
          <w:szCs w:val="24"/>
          <w:lang w:eastAsia="en-GB"/>
        </w:rPr>
        <w:t xml:space="preserve"> two levels: (i) word-level, and (ii) postlexical level. </w:t>
      </w:r>
      <w:r w:rsidR="00F844D2" w:rsidRPr="0042050F">
        <w:rPr>
          <w:rFonts w:asciiTheme="majorBidi" w:hAnsiTheme="majorBidi" w:cstheme="majorBidi"/>
          <w:noProof/>
          <w:sz w:val="24"/>
          <w:szCs w:val="24"/>
          <w:lang w:eastAsia="en-GB"/>
        </w:rPr>
        <w:t>At</w:t>
      </w:r>
      <w:r w:rsidRPr="0042050F">
        <w:rPr>
          <w:rFonts w:asciiTheme="majorBidi" w:hAnsiTheme="majorBidi" w:cstheme="majorBidi"/>
          <w:noProof/>
          <w:sz w:val="24"/>
          <w:szCs w:val="24"/>
          <w:lang w:eastAsia="en-GB"/>
        </w:rPr>
        <w:t xml:space="preserve"> the former level, the unassigned consonant is analysed as a semisyllable </w:t>
      </w:r>
      <w:r w:rsidR="00781501" w:rsidRPr="0042050F">
        <w:rPr>
          <w:rFonts w:asciiTheme="majorBidi" w:hAnsiTheme="majorBidi" w:cstheme="majorBidi"/>
          <w:noProof/>
          <w:sz w:val="24"/>
          <w:szCs w:val="24"/>
          <w:lang w:eastAsia="en-GB"/>
        </w:rPr>
        <w:t xml:space="preserve">that </w:t>
      </w:r>
      <w:r w:rsidRPr="0042050F">
        <w:rPr>
          <w:rFonts w:asciiTheme="majorBidi" w:hAnsiTheme="majorBidi" w:cstheme="majorBidi"/>
          <w:noProof/>
          <w:sz w:val="24"/>
          <w:szCs w:val="24"/>
          <w:lang w:eastAsia="en-GB"/>
        </w:rPr>
        <w:t xml:space="preserve">has </w:t>
      </w:r>
      <w:r w:rsidR="00F844D2" w:rsidRPr="0042050F">
        <w:rPr>
          <w:rFonts w:asciiTheme="majorBidi" w:hAnsiTheme="majorBidi" w:cstheme="majorBidi"/>
          <w:noProof/>
          <w:sz w:val="24"/>
          <w:szCs w:val="24"/>
          <w:lang w:eastAsia="en-GB"/>
        </w:rPr>
        <w:t>moraic</w:t>
      </w:r>
      <w:r w:rsidRPr="0042050F">
        <w:rPr>
          <w:rFonts w:asciiTheme="majorBidi" w:hAnsiTheme="majorBidi" w:cstheme="majorBidi"/>
          <w:noProof/>
          <w:sz w:val="24"/>
          <w:szCs w:val="24"/>
          <w:lang w:eastAsia="en-GB"/>
        </w:rPr>
        <w:t xml:space="preserve"> status and associates directly with </w:t>
      </w:r>
      <w:r w:rsidR="00F844D2" w:rsidRPr="0042050F">
        <w:rPr>
          <w:rFonts w:asciiTheme="majorBidi" w:hAnsiTheme="majorBidi" w:cstheme="majorBidi"/>
          <w:noProof/>
          <w:sz w:val="24"/>
          <w:szCs w:val="24"/>
          <w:lang w:eastAsia="en-GB"/>
        </w:rPr>
        <w:t xml:space="preserve">the </w:t>
      </w:r>
      <w:r w:rsidRPr="0042050F">
        <w:rPr>
          <w:rFonts w:asciiTheme="majorBidi" w:hAnsiTheme="majorBidi" w:cstheme="majorBidi"/>
          <w:noProof/>
          <w:sz w:val="24"/>
          <w:szCs w:val="24"/>
          <w:lang w:eastAsia="en-GB"/>
        </w:rPr>
        <w:t>word node</w:t>
      </w:r>
      <w:r w:rsidR="00781501"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 xml:space="preserve"> as discussed earlier. </w:t>
      </w:r>
      <w:r w:rsidR="00F844D2" w:rsidRPr="0042050F">
        <w:rPr>
          <w:rFonts w:asciiTheme="majorBidi" w:hAnsiTheme="majorBidi" w:cstheme="majorBidi"/>
          <w:noProof/>
          <w:sz w:val="24"/>
          <w:szCs w:val="24"/>
          <w:lang w:eastAsia="en-GB"/>
        </w:rPr>
        <w:t>At</w:t>
      </w:r>
      <w:r w:rsidRPr="0042050F">
        <w:rPr>
          <w:rFonts w:asciiTheme="majorBidi" w:hAnsiTheme="majorBidi" w:cstheme="majorBidi"/>
          <w:noProof/>
          <w:sz w:val="24"/>
          <w:szCs w:val="24"/>
          <w:lang w:eastAsia="en-GB"/>
        </w:rPr>
        <w:t xml:space="preserve"> the postlexical level, the semisyllable is broken up </w:t>
      </w:r>
      <w:r w:rsidR="00F844D2" w:rsidRPr="0042050F">
        <w:rPr>
          <w:rFonts w:asciiTheme="majorBidi" w:hAnsiTheme="majorBidi" w:cstheme="majorBidi"/>
          <w:noProof/>
          <w:sz w:val="24"/>
          <w:szCs w:val="24"/>
          <w:lang w:eastAsia="en-GB"/>
        </w:rPr>
        <w:t>by</w:t>
      </w:r>
      <w:r w:rsidRPr="0042050F">
        <w:rPr>
          <w:rFonts w:asciiTheme="majorBidi" w:hAnsiTheme="majorBidi" w:cstheme="majorBidi"/>
          <w:noProof/>
          <w:sz w:val="24"/>
          <w:szCs w:val="24"/>
          <w:lang w:eastAsia="en-GB"/>
        </w:rPr>
        <w:t xml:space="preserve"> postlexiccal epenthesis</w:t>
      </w:r>
      <w:r w:rsidR="00781501"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but it will keep its moraic status as</w:t>
      </w:r>
      <w:r w:rsidR="00182DB1" w:rsidRPr="0042050F">
        <w:rPr>
          <w:rFonts w:asciiTheme="majorBidi" w:hAnsiTheme="majorBidi" w:cstheme="majorBidi"/>
          <w:noProof/>
          <w:sz w:val="24"/>
          <w:szCs w:val="24"/>
          <w:lang w:eastAsia="en-GB"/>
        </w:rPr>
        <w:t xml:space="preserve"> shown</w:t>
      </w:r>
      <w:r w:rsidRPr="0042050F">
        <w:rPr>
          <w:rFonts w:asciiTheme="majorBidi" w:hAnsiTheme="majorBidi" w:cstheme="majorBidi"/>
          <w:noProof/>
          <w:sz w:val="24"/>
          <w:szCs w:val="24"/>
          <w:lang w:eastAsia="en-GB"/>
        </w:rPr>
        <w:t xml:space="preserve"> in Table 2.9. “</w:t>
      </w:r>
      <w:r w:rsidRPr="0042050F">
        <w:rPr>
          <w:rFonts w:asciiTheme="majorBidi" w:eastAsia="Times New Roman" w:hAnsiTheme="majorBidi" w:cstheme="majorBidi"/>
          <w:sz w:val="24"/>
          <w:szCs w:val="24"/>
          <w:lang w:eastAsia="en-GB"/>
        </w:rPr>
        <w:t>In the VC-dialects, the vowel is epenthesized before rather than after the semisyllable because of prosodic Faithfulness: it is the minimal modification that brings the word-level moraic (semisyllabic) parse into line with the language’s surface syllable canon. Thus, (y</w:t>
      </w:r>
      <w:r w:rsidRPr="0042050F">
        <w:rPr>
          <w:rFonts w:asciiTheme="majorBidi" w:eastAsia="Times New Roman" w:hAnsiTheme="majorBidi" w:cstheme="majorBidi"/>
          <w:i/>
          <w:iCs/>
          <w:sz w:val="24"/>
          <w:szCs w:val="24"/>
          <w:lang w:eastAsia="en-GB"/>
        </w:rPr>
        <w:t xml:space="preserve"> ́ı</w:t>
      </w:r>
      <w:r w:rsidRPr="0042050F">
        <w:rPr>
          <w:rFonts w:asciiTheme="majorBidi" w:eastAsia="Times New Roman" w:hAnsiTheme="majorBidi" w:cstheme="majorBidi"/>
          <w:sz w:val="24"/>
          <w:szCs w:val="24"/>
          <w:lang w:eastAsia="en-GB"/>
        </w:rPr>
        <w:t>k</w:t>
      </w:r>
      <w:proofErr w:type="gramStart"/>
      <w:r w:rsidRPr="0042050F">
        <w:rPr>
          <w:rFonts w:asciiTheme="majorBidi" w:eastAsia="Times New Roman" w:hAnsiTheme="majorBidi" w:cstheme="majorBidi"/>
          <w:sz w:val="24"/>
          <w:szCs w:val="24"/>
          <w:lang w:eastAsia="en-GB"/>
        </w:rPr>
        <w:t>).t</w:t>
      </w:r>
      <w:r w:rsidRPr="0042050F">
        <w:rPr>
          <w:rFonts w:asciiTheme="majorBidi" w:eastAsia="Times New Roman" w:hAnsiTheme="majorBidi" w:cstheme="majorBidi"/>
          <w:position w:val="-4"/>
          <w:sz w:val="24"/>
          <w:szCs w:val="24"/>
          <w:lang w:eastAsia="en-GB"/>
        </w:rPr>
        <w:t>μ</w:t>
      </w:r>
      <w:r w:rsidRPr="0042050F">
        <w:rPr>
          <w:rFonts w:asciiTheme="majorBidi" w:eastAsia="Times New Roman" w:hAnsiTheme="majorBidi" w:cstheme="majorBidi"/>
          <w:sz w:val="24"/>
          <w:szCs w:val="24"/>
          <w:lang w:eastAsia="en-GB"/>
        </w:rPr>
        <w:t>.bu</w:t>
      </w:r>
      <w:proofErr w:type="gramEnd"/>
      <w:r w:rsidRPr="0042050F">
        <w:rPr>
          <w:rFonts w:asciiTheme="majorBidi" w:eastAsia="Times New Roman" w:hAnsiTheme="majorBidi" w:cstheme="majorBidi"/>
          <w:sz w:val="24"/>
          <w:szCs w:val="24"/>
          <w:lang w:eastAsia="en-GB"/>
        </w:rPr>
        <w:t xml:space="preserve"> → (y</w:t>
      </w:r>
      <w:r w:rsidRPr="0042050F">
        <w:rPr>
          <w:rFonts w:asciiTheme="majorBidi" w:eastAsia="Times New Roman" w:hAnsiTheme="majorBidi" w:cstheme="majorBidi"/>
          <w:i/>
          <w:iCs/>
          <w:sz w:val="24"/>
          <w:szCs w:val="24"/>
          <w:lang w:eastAsia="en-GB"/>
        </w:rPr>
        <w:t xml:space="preserve"> ́ı</w:t>
      </w:r>
      <w:r w:rsidRPr="0042050F">
        <w:rPr>
          <w:rFonts w:asciiTheme="majorBidi" w:eastAsia="Times New Roman" w:hAnsiTheme="majorBidi" w:cstheme="majorBidi"/>
          <w:sz w:val="24"/>
          <w:szCs w:val="24"/>
          <w:lang w:eastAsia="en-GB"/>
        </w:rPr>
        <w:t>.ki)t</w:t>
      </w:r>
      <w:r w:rsidRPr="0042050F">
        <w:rPr>
          <w:rFonts w:asciiTheme="majorBidi" w:eastAsia="Times New Roman" w:hAnsiTheme="majorBidi" w:cstheme="majorBidi"/>
          <w:position w:val="-4"/>
          <w:sz w:val="24"/>
          <w:szCs w:val="24"/>
          <w:lang w:eastAsia="en-GB"/>
        </w:rPr>
        <w:t>μ</w:t>
      </w:r>
      <w:r w:rsidRPr="0042050F">
        <w:rPr>
          <w:rFonts w:asciiTheme="majorBidi" w:eastAsia="Times New Roman" w:hAnsiTheme="majorBidi" w:cstheme="majorBidi"/>
          <w:sz w:val="24"/>
          <w:szCs w:val="24"/>
          <w:lang w:eastAsia="en-GB"/>
        </w:rPr>
        <w:t>.bu, not (*y</w:t>
      </w:r>
      <w:r w:rsidRPr="0042050F">
        <w:rPr>
          <w:rFonts w:asciiTheme="majorBidi" w:eastAsia="Times New Roman" w:hAnsiTheme="majorBidi" w:cstheme="majorBidi"/>
          <w:i/>
          <w:iCs/>
          <w:sz w:val="24"/>
          <w:szCs w:val="24"/>
          <w:lang w:eastAsia="en-GB"/>
        </w:rPr>
        <w:t xml:space="preserve"> ́ı</w:t>
      </w:r>
      <w:r w:rsidRPr="0042050F">
        <w:rPr>
          <w:rFonts w:asciiTheme="majorBidi" w:eastAsia="Times New Roman" w:hAnsiTheme="majorBidi" w:cstheme="majorBidi"/>
          <w:sz w:val="24"/>
          <w:szCs w:val="24"/>
          <w:lang w:eastAsia="en-GB"/>
        </w:rPr>
        <w:t>k).(ti.bu)” (Kiparsky, 2003, p: 159)</w:t>
      </w:r>
      <w:r w:rsidR="00246882" w:rsidRPr="0042050F">
        <w:rPr>
          <w:rStyle w:val="FootnoteReference"/>
          <w:rFonts w:asciiTheme="majorBidi" w:eastAsia="Times New Roman" w:hAnsiTheme="majorBidi" w:cstheme="majorBidi"/>
          <w:sz w:val="24"/>
          <w:szCs w:val="24"/>
          <w:lang w:eastAsia="en-GB"/>
        </w:rPr>
        <w:footnoteReference w:id="21"/>
      </w:r>
      <w:r w:rsidRPr="0042050F">
        <w:rPr>
          <w:rFonts w:asciiTheme="majorBidi" w:eastAsia="Times New Roman" w:hAnsiTheme="majorBidi" w:cstheme="majorBidi"/>
          <w:sz w:val="24"/>
          <w:szCs w:val="24"/>
          <w:lang w:eastAsia="en-GB"/>
        </w:rPr>
        <w:t>.</w:t>
      </w:r>
    </w:p>
    <w:p w14:paraId="1D00C123" w14:textId="234A594B" w:rsidR="00D7302F" w:rsidRPr="0042050F" w:rsidRDefault="00D7302F"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To conclude</w:t>
      </w:r>
      <w:r w:rsidR="00304DD0" w:rsidRPr="0042050F">
        <w:rPr>
          <w:rFonts w:asciiTheme="majorBidi" w:eastAsia="Times New Roman" w:hAnsiTheme="majorBidi" w:cstheme="majorBidi"/>
          <w:sz w:val="24"/>
          <w:szCs w:val="24"/>
          <w:lang w:eastAsia="en-GB"/>
        </w:rPr>
        <w:t>, in the</w:t>
      </w:r>
      <w:r w:rsidRPr="0042050F">
        <w:rPr>
          <w:rFonts w:asciiTheme="majorBidi" w:eastAsia="Times New Roman" w:hAnsiTheme="majorBidi" w:cstheme="majorBidi"/>
          <w:sz w:val="24"/>
          <w:szCs w:val="24"/>
          <w:lang w:eastAsia="en-GB"/>
        </w:rPr>
        <w:t xml:space="preserve"> Onset/Rhyme approach (Broselow, 1992), </w:t>
      </w:r>
      <w:r w:rsidR="0076205C" w:rsidRPr="0042050F">
        <w:rPr>
          <w:rFonts w:asciiTheme="majorBidi" w:eastAsia="Times New Roman" w:hAnsiTheme="majorBidi" w:cstheme="majorBidi"/>
          <w:sz w:val="24"/>
          <w:szCs w:val="24"/>
          <w:lang w:eastAsia="en-GB"/>
        </w:rPr>
        <w:t>Arabic</w:t>
      </w:r>
      <w:r w:rsidRPr="0042050F">
        <w:rPr>
          <w:rFonts w:asciiTheme="majorBidi" w:eastAsia="Times New Roman" w:hAnsiTheme="majorBidi" w:cstheme="majorBidi"/>
          <w:sz w:val="24"/>
          <w:szCs w:val="24"/>
          <w:lang w:eastAsia="en-GB"/>
        </w:rPr>
        <w:t xml:space="preserve"> dialects have been classified by the site of vowel insertion in accordance </w:t>
      </w:r>
      <w:r w:rsidR="00304DD0" w:rsidRPr="0042050F">
        <w:rPr>
          <w:rFonts w:asciiTheme="majorBidi" w:eastAsia="Times New Roman" w:hAnsiTheme="majorBidi" w:cstheme="majorBidi"/>
          <w:sz w:val="24"/>
          <w:szCs w:val="24"/>
          <w:lang w:eastAsia="en-GB"/>
        </w:rPr>
        <w:t>with</w:t>
      </w:r>
      <w:r w:rsidRPr="0042050F">
        <w:rPr>
          <w:rFonts w:asciiTheme="majorBidi" w:eastAsia="Times New Roman" w:hAnsiTheme="majorBidi" w:cstheme="majorBidi"/>
          <w:sz w:val="24"/>
          <w:szCs w:val="24"/>
          <w:lang w:eastAsia="en-GB"/>
        </w:rPr>
        <w:t xml:space="preserve"> </w:t>
      </w:r>
      <w:r w:rsidR="00781501" w:rsidRPr="0042050F">
        <w:rPr>
          <w:rFonts w:asciiTheme="majorBidi" w:eastAsia="Times New Roman" w:hAnsiTheme="majorBidi" w:cstheme="majorBidi"/>
          <w:sz w:val="24"/>
          <w:szCs w:val="24"/>
          <w:lang w:eastAsia="en-GB"/>
        </w:rPr>
        <w:t xml:space="preserve">the </w:t>
      </w:r>
      <w:r w:rsidRPr="0042050F">
        <w:rPr>
          <w:rFonts w:asciiTheme="majorBidi" w:eastAsia="Times New Roman" w:hAnsiTheme="majorBidi" w:cstheme="majorBidi"/>
          <w:sz w:val="24"/>
          <w:szCs w:val="24"/>
          <w:lang w:eastAsia="en-GB"/>
        </w:rPr>
        <w:t>principles of the prosodic approach (onset, nucleus, and coda)</w:t>
      </w:r>
      <w:r w:rsidR="00304DD0"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and </w:t>
      </w:r>
      <w:r w:rsidR="00304DD0" w:rsidRPr="0042050F">
        <w:rPr>
          <w:rFonts w:asciiTheme="majorBidi" w:eastAsia="Times New Roman" w:hAnsiTheme="majorBidi" w:cstheme="majorBidi"/>
          <w:sz w:val="24"/>
          <w:szCs w:val="24"/>
          <w:lang w:eastAsia="en-GB"/>
        </w:rPr>
        <w:t>this</w:t>
      </w:r>
      <w:r w:rsidRPr="0042050F">
        <w:rPr>
          <w:rFonts w:asciiTheme="majorBidi" w:eastAsia="Times New Roman" w:hAnsiTheme="majorBidi" w:cstheme="majorBidi"/>
          <w:sz w:val="24"/>
          <w:szCs w:val="24"/>
          <w:lang w:eastAsia="en-GB"/>
        </w:rPr>
        <w:t xml:space="preserve"> has been extended by Kiparsky (2003) </w:t>
      </w:r>
      <w:r w:rsidR="00304DD0" w:rsidRPr="0042050F">
        <w:rPr>
          <w:rFonts w:asciiTheme="majorBidi" w:eastAsia="Times New Roman" w:hAnsiTheme="majorBidi" w:cstheme="majorBidi"/>
          <w:sz w:val="24"/>
          <w:szCs w:val="24"/>
          <w:lang w:eastAsia="en-GB"/>
        </w:rPr>
        <w:t>to include</w:t>
      </w:r>
      <w:r w:rsidRPr="0042050F">
        <w:rPr>
          <w:rFonts w:asciiTheme="majorBidi" w:eastAsia="Times New Roman" w:hAnsiTheme="majorBidi" w:cstheme="majorBidi"/>
          <w:sz w:val="24"/>
          <w:szCs w:val="24"/>
          <w:lang w:eastAsia="en-GB"/>
        </w:rPr>
        <w:t xml:space="preserve"> higher prosodic ranking (word and foot prosodic levels). In Broselow’s analysis, there are two kinds of dialects: onset dialects and coda dialects</w:t>
      </w:r>
      <w:r w:rsidR="00304DD0"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w:t>
      </w:r>
      <w:r w:rsidR="00781501" w:rsidRPr="0042050F">
        <w:rPr>
          <w:rFonts w:asciiTheme="majorBidi" w:eastAsia="Times New Roman" w:hAnsiTheme="majorBidi" w:cstheme="majorBidi"/>
          <w:sz w:val="24"/>
          <w:szCs w:val="24"/>
          <w:lang w:eastAsia="en-GB"/>
        </w:rPr>
        <w:t xml:space="preserve">in the former type of dialect, </w:t>
      </w:r>
      <w:r w:rsidRPr="0042050F">
        <w:rPr>
          <w:rFonts w:asciiTheme="majorBidi" w:eastAsia="Times New Roman" w:hAnsiTheme="majorBidi" w:cstheme="majorBidi"/>
          <w:sz w:val="24"/>
          <w:szCs w:val="24"/>
          <w:lang w:eastAsia="en-GB"/>
        </w:rPr>
        <w:t>the stray consonant is followed by an inserted vowel</w:t>
      </w:r>
      <w:r w:rsidR="000E75D0"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shifting that stray consonant into an onset for a new syllable</w:t>
      </w:r>
      <w:r w:rsidR="00304DD0"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w:t>
      </w:r>
      <w:r w:rsidR="00304DD0" w:rsidRPr="0042050F">
        <w:rPr>
          <w:rFonts w:asciiTheme="majorBidi" w:eastAsia="Times New Roman" w:hAnsiTheme="majorBidi" w:cstheme="majorBidi"/>
          <w:sz w:val="24"/>
          <w:szCs w:val="24"/>
          <w:lang w:eastAsia="en-GB"/>
        </w:rPr>
        <w:t>i</w:t>
      </w:r>
      <w:r w:rsidRPr="0042050F">
        <w:rPr>
          <w:rFonts w:asciiTheme="majorBidi" w:eastAsia="Times New Roman" w:hAnsiTheme="majorBidi" w:cstheme="majorBidi"/>
          <w:sz w:val="24"/>
          <w:szCs w:val="24"/>
          <w:lang w:eastAsia="en-GB"/>
        </w:rPr>
        <w:t>n coda dialects, the unassigned consonant is preceded by an inserted vowel</w:t>
      </w:r>
      <w:r w:rsidR="000E75D0"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shifting that stray consonant into </w:t>
      </w:r>
      <w:r w:rsidR="00304DD0" w:rsidRPr="0042050F">
        <w:rPr>
          <w:rFonts w:asciiTheme="majorBidi" w:eastAsia="Times New Roman" w:hAnsiTheme="majorBidi" w:cstheme="majorBidi"/>
          <w:sz w:val="24"/>
          <w:szCs w:val="24"/>
          <w:lang w:eastAsia="en-GB"/>
        </w:rPr>
        <w:t xml:space="preserve">a </w:t>
      </w:r>
      <w:r w:rsidRPr="0042050F">
        <w:rPr>
          <w:rFonts w:asciiTheme="majorBidi" w:eastAsia="Times New Roman" w:hAnsiTheme="majorBidi" w:cstheme="majorBidi"/>
          <w:sz w:val="24"/>
          <w:szCs w:val="24"/>
          <w:lang w:eastAsia="en-GB"/>
        </w:rPr>
        <w:t xml:space="preserve">coda. In Kiparsky’s analysis, there are two kinds of dialects that allow vowel insertion: CV dialects (e.g., Cairene </w:t>
      </w:r>
      <w:r w:rsidR="0076205C" w:rsidRPr="0042050F">
        <w:rPr>
          <w:rFonts w:asciiTheme="majorBidi" w:eastAsia="Times New Roman" w:hAnsiTheme="majorBidi" w:cstheme="majorBidi"/>
          <w:sz w:val="24"/>
          <w:szCs w:val="24"/>
          <w:lang w:eastAsia="en-GB"/>
        </w:rPr>
        <w:t>Arabic</w:t>
      </w:r>
      <w:r w:rsidRPr="0042050F">
        <w:rPr>
          <w:rFonts w:asciiTheme="majorBidi" w:eastAsia="Times New Roman" w:hAnsiTheme="majorBidi" w:cstheme="majorBidi"/>
          <w:sz w:val="24"/>
          <w:szCs w:val="24"/>
          <w:lang w:eastAsia="en-GB"/>
        </w:rPr>
        <w:t xml:space="preserve">) and VC dialects </w:t>
      </w:r>
      <w:r w:rsidR="00304DD0" w:rsidRPr="0042050F">
        <w:rPr>
          <w:rFonts w:asciiTheme="majorBidi" w:eastAsia="Times New Roman" w:hAnsiTheme="majorBidi" w:cstheme="majorBidi"/>
          <w:sz w:val="24"/>
          <w:szCs w:val="24"/>
          <w:lang w:eastAsia="en-GB"/>
        </w:rPr>
        <w:t>at</w:t>
      </w:r>
      <w:r w:rsidRPr="0042050F">
        <w:rPr>
          <w:rFonts w:asciiTheme="majorBidi" w:eastAsia="Times New Roman" w:hAnsiTheme="majorBidi" w:cstheme="majorBidi"/>
          <w:sz w:val="24"/>
          <w:szCs w:val="24"/>
          <w:lang w:eastAsia="en-GB"/>
        </w:rPr>
        <w:t xml:space="preserve"> the postlexical level (e.g., Iraqi </w:t>
      </w:r>
      <w:r w:rsidR="0076205C" w:rsidRPr="0042050F">
        <w:rPr>
          <w:rFonts w:asciiTheme="majorBidi" w:eastAsia="Times New Roman" w:hAnsiTheme="majorBidi" w:cstheme="majorBidi"/>
          <w:sz w:val="24"/>
          <w:szCs w:val="24"/>
          <w:lang w:eastAsia="en-GB"/>
        </w:rPr>
        <w:t>Arabic</w:t>
      </w:r>
      <w:r w:rsidRPr="0042050F">
        <w:rPr>
          <w:rFonts w:asciiTheme="majorBidi" w:eastAsia="Times New Roman" w:hAnsiTheme="majorBidi" w:cstheme="majorBidi"/>
          <w:sz w:val="24"/>
          <w:szCs w:val="24"/>
          <w:lang w:eastAsia="en-GB"/>
        </w:rPr>
        <w:t xml:space="preserve">). In the former dialects, a new syllable will be generated after inserting a vowel to the right of </w:t>
      </w:r>
      <w:r w:rsidR="00304DD0" w:rsidRPr="0042050F">
        <w:rPr>
          <w:rFonts w:asciiTheme="majorBidi" w:eastAsia="Times New Roman" w:hAnsiTheme="majorBidi" w:cstheme="majorBidi"/>
          <w:sz w:val="24"/>
          <w:szCs w:val="24"/>
          <w:lang w:eastAsia="en-GB"/>
        </w:rPr>
        <w:t xml:space="preserve">the </w:t>
      </w:r>
      <w:r w:rsidRPr="0042050F">
        <w:rPr>
          <w:rFonts w:asciiTheme="majorBidi" w:eastAsia="Times New Roman" w:hAnsiTheme="majorBidi" w:cstheme="majorBidi"/>
          <w:sz w:val="24"/>
          <w:szCs w:val="24"/>
          <w:lang w:eastAsia="en-GB"/>
        </w:rPr>
        <w:t>stray consonant. For VC dialect</w:t>
      </w:r>
      <w:r w:rsidR="00304DD0" w:rsidRPr="0042050F">
        <w:rPr>
          <w:rFonts w:asciiTheme="majorBidi" w:eastAsia="Times New Roman" w:hAnsiTheme="majorBidi" w:cstheme="majorBidi"/>
          <w:sz w:val="24"/>
          <w:szCs w:val="24"/>
          <w:lang w:eastAsia="en-GB"/>
        </w:rPr>
        <w:t>s</w:t>
      </w:r>
      <w:r w:rsidRPr="0042050F">
        <w:rPr>
          <w:rFonts w:asciiTheme="majorBidi" w:eastAsia="Times New Roman" w:hAnsiTheme="majorBidi" w:cstheme="majorBidi"/>
          <w:sz w:val="24"/>
          <w:szCs w:val="24"/>
          <w:lang w:eastAsia="en-GB"/>
        </w:rPr>
        <w:t xml:space="preserve">, the stray consonant is analysed as a semisyllable </w:t>
      </w:r>
      <w:r w:rsidR="00304DD0" w:rsidRPr="0042050F">
        <w:rPr>
          <w:rFonts w:asciiTheme="majorBidi" w:eastAsia="Times New Roman" w:hAnsiTheme="majorBidi" w:cstheme="majorBidi"/>
          <w:sz w:val="24"/>
          <w:szCs w:val="24"/>
          <w:lang w:eastAsia="en-GB"/>
        </w:rPr>
        <w:t>at</w:t>
      </w:r>
      <w:r w:rsidRPr="0042050F">
        <w:rPr>
          <w:rFonts w:asciiTheme="majorBidi" w:eastAsia="Times New Roman" w:hAnsiTheme="majorBidi" w:cstheme="majorBidi"/>
          <w:sz w:val="24"/>
          <w:szCs w:val="24"/>
          <w:lang w:eastAsia="en-GB"/>
        </w:rPr>
        <w:t xml:space="preserve"> the word level when there is no vowel insertion; however, when the vowel is inserted, the semisyllable will be broken up</w:t>
      </w:r>
      <w:r w:rsidR="00781501" w:rsidRPr="0042050F">
        <w:rPr>
          <w:rFonts w:asciiTheme="majorBidi" w:eastAsia="Times New Roman" w:hAnsiTheme="majorBidi" w:cstheme="majorBidi"/>
          <w:sz w:val="24"/>
          <w:szCs w:val="24"/>
          <w:lang w:eastAsia="en-GB"/>
        </w:rPr>
        <w:t xml:space="preserve">, </w:t>
      </w:r>
      <w:r w:rsidRPr="0042050F">
        <w:rPr>
          <w:rFonts w:asciiTheme="majorBidi" w:eastAsia="Times New Roman" w:hAnsiTheme="majorBidi" w:cstheme="majorBidi"/>
          <w:sz w:val="24"/>
          <w:szCs w:val="24"/>
          <w:lang w:eastAsia="en-GB"/>
        </w:rPr>
        <w:t>but it will keep its moraic status.</w:t>
      </w:r>
    </w:p>
    <w:p w14:paraId="139718B1" w14:textId="04FC28EE" w:rsidR="00AE3BBF" w:rsidRPr="0042050F" w:rsidRDefault="00AE3BBF"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The second approach to analys</w:t>
      </w:r>
      <w:r w:rsidR="00591739" w:rsidRPr="0042050F">
        <w:rPr>
          <w:rFonts w:asciiTheme="majorBidi" w:eastAsia="Times New Roman" w:hAnsiTheme="majorBidi" w:cstheme="majorBidi"/>
          <w:sz w:val="24"/>
          <w:szCs w:val="24"/>
          <w:lang w:eastAsia="en-GB"/>
        </w:rPr>
        <w:t>ing</w:t>
      </w:r>
      <w:r w:rsidRPr="0042050F">
        <w:rPr>
          <w:rFonts w:asciiTheme="majorBidi" w:eastAsia="Times New Roman" w:hAnsiTheme="majorBidi" w:cstheme="majorBidi"/>
          <w:sz w:val="24"/>
          <w:szCs w:val="24"/>
          <w:lang w:eastAsia="en-GB"/>
        </w:rPr>
        <w:t xml:space="preserve"> vowel insertion in </w:t>
      </w:r>
      <w:r w:rsidR="0076205C" w:rsidRPr="0042050F">
        <w:rPr>
          <w:rFonts w:asciiTheme="majorBidi" w:eastAsia="Times New Roman" w:hAnsiTheme="majorBidi" w:cstheme="majorBidi"/>
          <w:sz w:val="24"/>
          <w:szCs w:val="24"/>
          <w:lang w:eastAsia="en-GB"/>
        </w:rPr>
        <w:t>Arabic</w:t>
      </w:r>
      <w:r w:rsidRPr="0042050F">
        <w:rPr>
          <w:rFonts w:asciiTheme="majorBidi" w:eastAsia="Times New Roman" w:hAnsiTheme="majorBidi" w:cstheme="majorBidi"/>
          <w:sz w:val="24"/>
          <w:szCs w:val="24"/>
          <w:lang w:eastAsia="en-GB"/>
        </w:rPr>
        <w:t xml:space="preserve"> dialects is the so</w:t>
      </w:r>
      <w:r w:rsidR="00591739"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called </w:t>
      </w:r>
      <w:r w:rsidRPr="0042050F">
        <w:rPr>
          <w:rFonts w:asciiTheme="majorBidi" w:eastAsia="Times New Roman" w:hAnsiTheme="majorBidi" w:cstheme="majorBidi"/>
          <w:b/>
          <w:bCs/>
          <w:sz w:val="24"/>
          <w:szCs w:val="24"/>
          <w:lang w:eastAsia="en-GB"/>
        </w:rPr>
        <w:t>Directional Approach</w:t>
      </w:r>
      <w:r w:rsidRPr="0042050F">
        <w:rPr>
          <w:rFonts w:asciiTheme="majorBidi" w:eastAsia="Times New Roman" w:hAnsiTheme="majorBidi" w:cstheme="majorBidi"/>
          <w:sz w:val="24"/>
          <w:szCs w:val="24"/>
          <w:lang w:eastAsia="en-GB"/>
        </w:rPr>
        <w:t xml:space="preserve"> (It</w:t>
      </w:r>
      <w:r w:rsidR="000E75D0" w:rsidRPr="0042050F">
        <w:rPr>
          <w:rFonts w:asciiTheme="majorBidi" w:eastAsia="Times New Roman" w:hAnsiTheme="majorBidi" w:cstheme="majorBidi"/>
          <w:sz w:val="24"/>
          <w:szCs w:val="24"/>
          <w:lang w:eastAsia="en-GB"/>
        </w:rPr>
        <w:t>ô</w:t>
      </w:r>
      <w:r w:rsidRPr="0042050F">
        <w:rPr>
          <w:rFonts w:asciiTheme="majorBidi" w:eastAsia="Times New Roman" w:hAnsiTheme="majorBidi" w:cstheme="majorBidi"/>
          <w:sz w:val="24"/>
          <w:szCs w:val="24"/>
          <w:lang w:eastAsia="en-GB"/>
        </w:rPr>
        <w:t xml:space="preserve">, 1989). The syllable in this approach is organised from either the left or the right </w:t>
      </w:r>
      <w:r w:rsidRPr="0042050F">
        <w:rPr>
          <w:rFonts w:asciiTheme="majorBidi" w:eastAsia="Times New Roman" w:hAnsiTheme="majorBidi" w:cstheme="majorBidi"/>
          <w:sz w:val="24"/>
          <w:szCs w:val="24"/>
          <w:lang w:eastAsia="en-GB"/>
        </w:rPr>
        <w:lastRenderedPageBreak/>
        <w:t>edge, where the directionality of organisation relates to the site of vowel insertion. The following example in Table 2.10 will illustrate this approach.</w:t>
      </w:r>
    </w:p>
    <w:p w14:paraId="269AF740" w14:textId="4C686636" w:rsidR="00AE3BBF" w:rsidRPr="0042050F" w:rsidRDefault="00586530" w:rsidP="00CF432F">
      <w:pPr>
        <w:pStyle w:val="Caption"/>
        <w:jc w:val="left"/>
        <w:rPr>
          <w:lang w:eastAsia="en-GB"/>
        </w:rPr>
      </w:pPr>
      <w:bookmarkStart w:id="47" w:name="_Toc68645196"/>
      <w:r w:rsidRPr="0042050F">
        <w:t xml:space="preserve">Table 2. </w:t>
      </w:r>
      <w:fldSimple w:instr=" SEQ Table_2. \* ARABIC ">
        <w:r w:rsidR="00D21780">
          <w:rPr>
            <w:noProof/>
          </w:rPr>
          <w:t>9</w:t>
        </w:r>
      </w:fldSimple>
      <w:r w:rsidR="00AE3BBF" w:rsidRPr="0042050F">
        <w:rPr>
          <w:lang w:eastAsia="en-GB"/>
        </w:rPr>
        <w:t>: Syllabification steps in the Directional Approach (</w:t>
      </w:r>
      <w:r w:rsidR="000E75D0" w:rsidRPr="0042050F">
        <w:rPr>
          <w:rFonts w:asciiTheme="majorBidi" w:eastAsia="Times New Roman" w:hAnsiTheme="majorBidi" w:cstheme="majorBidi"/>
          <w:szCs w:val="24"/>
          <w:lang w:eastAsia="en-GB"/>
        </w:rPr>
        <w:t>Itô</w:t>
      </w:r>
      <w:r w:rsidR="00AE3BBF" w:rsidRPr="0042050F">
        <w:rPr>
          <w:lang w:eastAsia="en-GB"/>
        </w:rPr>
        <w:t>, 1989). The assigned numbers indicate the number of existing moras.</w:t>
      </w:r>
      <w:bookmarkEnd w:id="47"/>
    </w:p>
    <w:tbl>
      <w:tblPr>
        <w:tblStyle w:val="PlainTable21"/>
        <w:tblW w:w="0" w:type="auto"/>
        <w:tblLook w:val="04A0" w:firstRow="1" w:lastRow="0" w:firstColumn="1" w:lastColumn="0" w:noHBand="0" w:noVBand="1"/>
      </w:tblPr>
      <w:tblGrid>
        <w:gridCol w:w="1030"/>
        <w:gridCol w:w="3256"/>
        <w:gridCol w:w="2797"/>
        <w:gridCol w:w="1943"/>
      </w:tblGrid>
      <w:tr w:rsidR="00AE3BBF" w:rsidRPr="0042050F" w14:paraId="65C70267" w14:textId="77777777" w:rsidTr="001A6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vAlign w:val="center"/>
          </w:tcPr>
          <w:p w14:paraId="220C0787" w14:textId="77777777" w:rsidR="00AE3BBF" w:rsidRPr="0042050F" w:rsidRDefault="00AE3BBF"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Dialect</w:t>
            </w:r>
          </w:p>
        </w:tc>
        <w:tc>
          <w:tcPr>
            <w:tcW w:w="3256" w:type="dxa"/>
            <w:vAlign w:val="center"/>
          </w:tcPr>
          <w:p w14:paraId="42897F23" w14:textId="77777777" w:rsidR="00AE3BBF" w:rsidRPr="0042050F" w:rsidRDefault="00AE3BBF" w:rsidP="00CF432F">
            <w:pPr>
              <w:pStyle w:val="NormalWeb"/>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1</w:t>
            </w:r>
            <w:r w:rsidRPr="0042050F">
              <w:rPr>
                <w:rFonts w:asciiTheme="majorBidi" w:eastAsia="Times New Roman" w:hAnsiTheme="majorBidi" w:cstheme="majorBidi"/>
                <w:sz w:val="24"/>
                <w:szCs w:val="24"/>
                <w:vertAlign w:val="superscript"/>
                <w:lang w:eastAsia="en-GB"/>
              </w:rPr>
              <w:t>st</w:t>
            </w:r>
            <w:r w:rsidRPr="0042050F">
              <w:rPr>
                <w:rFonts w:asciiTheme="majorBidi" w:eastAsia="Times New Roman" w:hAnsiTheme="majorBidi" w:cstheme="majorBidi"/>
                <w:sz w:val="24"/>
                <w:szCs w:val="24"/>
                <w:lang w:eastAsia="en-GB"/>
              </w:rPr>
              <w:t xml:space="preserve"> step: assigning mora to segments</w:t>
            </w:r>
          </w:p>
        </w:tc>
        <w:tc>
          <w:tcPr>
            <w:tcW w:w="2797" w:type="dxa"/>
            <w:vAlign w:val="center"/>
          </w:tcPr>
          <w:p w14:paraId="2FDF4B4A" w14:textId="77777777" w:rsidR="00AE3BBF" w:rsidRPr="0042050F" w:rsidRDefault="00AE3BBF" w:rsidP="00CF432F">
            <w:pPr>
              <w:pStyle w:val="NormalWeb"/>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2</w:t>
            </w:r>
            <w:r w:rsidRPr="0042050F">
              <w:rPr>
                <w:rFonts w:asciiTheme="majorBidi" w:eastAsia="Times New Roman" w:hAnsiTheme="majorBidi" w:cstheme="majorBidi"/>
                <w:sz w:val="24"/>
                <w:szCs w:val="24"/>
                <w:vertAlign w:val="superscript"/>
                <w:lang w:eastAsia="en-GB"/>
              </w:rPr>
              <w:t>nd</w:t>
            </w:r>
            <w:r w:rsidRPr="0042050F">
              <w:rPr>
                <w:rFonts w:asciiTheme="majorBidi" w:eastAsia="Times New Roman" w:hAnsiTheme="majorBidi" w:cstheme="majorBidi"/>
                <w:sz w:val="24"/>
                <w:szCs w:val="24"/>
                <w:lang w:eastAsia="en-GB"/>
              </w:rPr>
              <w:t xml:space="preserve"> step: vowel insertion</w:t>
            </w:r>
          </w:p>
        </w:tc>
        <w:tc>
          <w:tcPr>
            <w:tcW w:w="1943" w:type="dxa"/>
            <w:vAlign w:val="center"/>
          </w:tcPr>
          <w:p w14:paraId="24582D1A" w14:textId="77777777" w:rsidR="00AE3BBF" w:rsidRPr="0042050F" w:rsidRDefault="00AE3BBF" w:rsidP="00CF432F">
            <w:pPr>
              <w:pStyle w:val="NormalWeb"/>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3</w:t>
            </w:r>
            <w:r w:rsidRPr="0042050F">
              <w:rPr>
                <w:rFonts w:asciiTheme="majorBidi" w:eastAsia="Times New Roman" w:hAnsiTheme="majorBidi" w:cstheme="majorBidi"/>
                <w:sz w:val="24"/>
                <w:szCs w:val="24"/>
                <w:vertAlign w:val="superscript"/>
                <w:lang w:eastAsia="en-GB"/>
              </w:rPr>
              <w:t>rd</w:t>
            </w:r>
            <w:r w:rsidRPr="0042050F">
              <w:rPr>
                <w:rFonts w:asciiTheme="majorBidi" w:eastAsia="Times New Roman" w:hAnsiTheme="majorBidi" w:cstheme="majorBidi"/>
                <w:sz w:val="24"/>
                <w:szCs w:val="24"/>
                <w:lang w:eastAsia="en-GB"/>
              </w:rPr>
              <w:t xml:space="preserve"> step: syllable directionality</w:t>
            </w:r>
          </w:p>
        </w:tc>
      </w:tr>
      <w:tr w:rsidR="00AE3BBF" w:rsidRPr="0042050F" w14:paraId="427CBBE8" w14:textId="77777777" w:rsidTr="001A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dxa"/>
            <w:vAlign w:val="center"/>
          </w:tcPr>
          <w:p w14:paraId="1EB41FF5" w14:textId="77777777" w:rsidR="00AE3BBF" w:rsidRPr="0042050F" w:rsidRDefault="00AE3BBF"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Cairene</w:t>
            </w:r>
          </w:p>
        </w:tc>
        <w:tc>
          <w:tcPr>
            <w:tcW w:w="3256" w:type="dxa"/>
            <w:vAlign w:val="center"/>
          </w:tcPr>
          <w:p w14:paraId="7F3ABB1D" w14:textId="77777777" w:rsidR="00AE3BBF" w:rsidRPr="0042050F" w:rsidRDefault="00AE3BBF" w:rsidP="00CF432F">
            <w:pPr>
              <w:pStyle w:val="NormalWeb"/>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val="da-DK" w:eastAsia="en-GB"/>
              </w:rPr>
            </w:pPr>
            <w:r w:rsidRPr="0042050F">
              <w:rPr>
                <w:rFonts w:asciiTheme="majorBidi" w:eastAsia="Times New Roman" w:hAnsiTheme="majorBidi" w:cstheme="majorBidi"/>
                <w:sz w:val="24"/>
                <w:szCs w:val="24"/>
                <w:lang w:val="da-DK" w:eastAsia="en-GB"/>
              </w:rPr>
              <w:t>(ka)</w:t>
            </w:r>
            <w:r w:rsidRPr="0042050F">
              <w:rPr>
                <w:rFonts w:asciiTheme="majorBidi" w:eastAsia="Times New Roman" w:hAnsiTheme="majorBidi" w:cstheme="majorBidi"/>
                <w:sz w:val="24"/>
                <w:szCs w:val="24"/>
                <w:vertAlign w:val="superscript"/>
                <w:lang w:val="da-DK" w:eastAsia="en-GB"/>
              </w:rPr>
              <w:t>1</w:t>
            </w:r>
            <w:r w:rsidRPr="0042050F">
              <w:rPr>
                <w:rFonts w:asciiTheme="majorBidi" w:hAnsiTheme="majorBidi" w:cstheme="majorBidi"/>
                <w:noProof/>
                <w:sz w:val="24"/>
                <w:szCs w:val="24"/>
                <w:vertAlign w:val="subscript"/>
                <w:lang w:val="da-DK" w:eastAsia="en-GB"/>
              </w:rPr>
              <w:t xml:space="preserve">µ </w:t>
            </w:r>
            <w:r w:rsidRPr="0042050F">
              <w:rPr>
                <w:rFonts w:asciiTheme="majorBidi" w:hAnsiTheme="majorBidi" w:cstheme="majorBidi"/>
                <w:noProof/>
                <w:sz w:val="24"/>
                <w:szCs w:val="24"/>
                <w:lang w:val="da-DK" w:eastAsia="en-GB"/>
              </w:rPr>
              <w:t>(ta)</w:t>
            </w:r>
            <w:r w:rsidRPr="0042050F">
              <w:rPr>
                <w:rFonts w:asciiTheme="majorBidi" w:hAnsiTheme="majorBidi" w:cstheme="majorBidi"/>
                <w:noProof/>
                <w:sz w:val="24"/>
                <w:szCs w:val="24"/>
                <w:vertAlign w:val="superscript"/>
                <w:lang w:val="da-DK" w:eastAsia="en-GB"/>
              </w:rPr>
              <w:t>2</w:t>
            </w:r>
            <w:r w:rsidRPr="0042050F">
              <w:rPr>
                <w:rFonts w:asciiTheme="majorBidi" w:hAnsiTheme="majorBidi" w:cstheme="majorBidi"/>
                <w:noProof/>
                <w:sz w:val="24"/>
                <w:szCs w:val="24"/>
                <w:vertAlign w:val="subscript"/>
                <w:lang w:val="da-DK" w:eastAsia="en-GB"/>
              </w:rPr>
              <w:t xml:space="preserve"> µ</w:t>
            </w:r>
            <w:r w:rsidRPr="0042050F">
              <w:rPr>
                <w:rFonts w:asciiTheme="majorBidi" w:hAnsiTheme="majorBidi" w:cstheme="majorBidi"/>
                <w:noProof/>
                <w:sz w:val="24"/>
                <w:szCs w:val="24"/>
                <w:lang w:val="da-DK" w:eastAsia="en-GB"/>
              </w:rPr>
              <w:t xml:space="preserve"> (b)</w:t>
            </w:r>
            <w:r w:rsidRPr="0042050F">
              <w:rPr>
                <w:rFonts w:asciiTheme="majorBidi" w:hAnsiTheme="majorBidi" w:cstheme="majorBidi"/>
                <w:noProof/>
                <w:sz w:val="24"/>
                <w:szCs w:val="24"/>
                <w:vertAlign w:val="superscript"/>
                <w:lang w:val="da-DK" w:eastAsia="en-GB"/>
              </w:rPr>
              <w:t>3</w:t>
            </w:r>
            <w:r w:rsidRPr="0042050F">
              <w:rPr>
                <w:rFonts w:asciiTheme="majorBidi" w:hAnsiTheme="majorBidi" w:cstheme="majorBidi"/>
                <w:noProof/>
                <w:sz w:val="24"/>
                <w:szCs w:val="24"/>
                <w:vertAlign w:val="subscript"/>
                <w:lang w:val="da-DK" w:eastAsia="en-GB"/>
              </w:rPr>
              <w:t xml:space="preserve">µ </w:t>
            </w:r>
            <w:r w:rsidRPr="0042050F">
              <w:rPr>
                <w:rFonts w:asciiTheme="majorBidi" w:hAnsiTheme="majorBidi" w:cstheme="majorBidi"/>
                <w:b/>
                <w:bCs/>
                <w:noProof/>
                <w:sz w:val="24"/>
                <w:szCs w:val="24"/>
                <w:lang w:val="da-DK" w:eastAsia="en-GB"/>
              </w:rPr>
              <w:t>(t)</w:t>
            </w:r>
            <w:r w:rsidRPr="0042050F">
              <w:rPr>
                <w:rFonts w:asciiTheme="majorBidi" w:hAnsiTheme="majorBidi" w:cstheme="majorBidi"/>
                <w:noProof/>
                <w:sz w:val="24"/>
                <w:szCs w:val="24"/>
                <w:vertAlign w:val="superscript"/>
                <w:lang w:val="da-DK" w:eastAsia="en-GB"/>
              </w:rPr>
              <w:t>4</w:t>
            </w:r>
            <w:r w:rsidRPr="0042050F">
              <w:rPr>
                <w:rFonts w:asciiTheme="majorBidi" w:hAnsiTheme="majorBidi" w:cstheme="majorBidi"/>
                <w:b/>
                <w:bCs/>
                <w:noProof/>
                <w:sz w:val="24"/>
                <w:szCs w:val="24"/>
                <w:vertAlign w:val="subscript"/>
                <w:lang w:val="da-DK" w:eastAsia="en-GB"/>
              </w:rPr>
              <w:t>µ</w:t>
            </w:r>
            <w:r w:rsidRPr="0042050F">
              <w:rPr>
                <w:rFonts w:asciiTheme="majorBidi" w:hAnsiTheme="majorBidi" w:cstheme="majorBidi"/>
                <w:noProof/>
                <w:sz w:val="24"/>
                <w:szCs w:val="24"/>
                <w:vertAlign w:val="subscript"/>
                <w:lang w:val="da-DK" w:eastAsia="en-GB"/>
              </w:rPr>
              <w:t xml:space="preserve"> </w:t>
            </w:r>
            <w:r w:rsidRPr="0042050F">
              <w:rPr>
                <w:rFonts w:asciiTheme="majorBidi" w:hAnsiTheme="majorBidi" w:cstheme="majorBidi"/>
                <w:noProof/>
                <w:sz w:val="24"/>
                <w:szCs w:val="24"/>
                <w:lang w:val="da-DK" w:eastAsia="en-GB"/>
              </w:rPr>
              <w:t>(lu)</w:t>
            </w:r>
            <w:r w:rsidRPr="0042050F">
              <w:rPr>
                <w:rFonts w:asciiTheme="majorBidi" w:hAnsiTheme="majorBidi" w:cstheme="majorBidi"/>
                <w:noProof/>
                <w:sz w:val="24"/>
                <w:szCs w:val="24"/>
                <w:vertAlign w:val="superscript"/>
                <w:lang w:val="da-DK" w:eastAsia="en-GB"/>
              </w:rPr>
              <w:t>5</w:t>
            </w:r>
            <w:r w:rsidRPr="0042050F">
              <w:rPr>
                <w:rFonts w:asciiTheme="majorBidi" w:hAnsiTheme="majorBidi" w:cstheme="majorBidi"/>
                <w:noProof/>
                <w:sz w:val="24"/>
                <w:szCs w:val="24"/>
                <w:vertAlign w:val="subscript"/>
                <w:lang w:val="da-DK" w:eastAsia="en-GB"/>
              </w:rPr>
              <w:t>µ</w:t>
            </w:r>
          </w:p>
        </w:tc>
        <w:tc>
          <w:tcPr>
            <w:tcW w:w="2797" w:type="dxa"/>
            <w:vAlign w:val="center"/>
          </w:tcPr>
          <w:p w14:paraId="0B2941D2" w14:textId="77777777" w:rsidR="00AE3BBF" w:rsidRPr="0042050F" w:rsidRDefault="00AE3BBF" w:rsidP="00CF432F">
            <w:pPr>
              <w:pStyle w:val="NormalWeb"/>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val="da-DK" w:eastAsia="en-GB"/>
              </w:rPr>
            </w:pPr>
            <w:r w:rsidRPr="0042050F">
              <w:rPr>
                <w:rFonts w:asciiTheme="majorBidi" w:eastAsia="Times New Roman" w:hAnsiTheme="majorBidi" w:cstheme="majorBidi"/>
                <w:sz w:val="24"/>
                <w:szCs w:val="24"/>
                <w:lang w:val="da-DK" w:eastAsia="en-GB"/>
              </w:rPr>
              <w:t>(ka)</w:t>
            </w:r>
            <w:r w:rsidRPr="0042050F">
              <w:rPr>
                <w:rFonts w:asciiTheme="majorBidi" w:eastAsia="Times New Roman" w:hAnsiTheme="majorBidi" w:cstheme="majorBidi"/>
                <w:sz w:val="24"/>
                <w:szCs w:val="24"/>
                <w:vertAlign w:val="superscript"/>
                <w:lang w:val="da-DK" w:eastAsia="en-GB"/>
              </w:rPr>
              <w:t>1</w:t>
            </w:r>
            <w:r w:rsidRPr="0042050F">
              <w:rPr>
                <w:rFonts w:asciiTheme="majorBidi" w:hAnsiTheme="majorBidi" w:cstheme="majorBidi"/>
                <w:noProof/>
                <w:sz w:val="24"/>
                <w:szCs w:val="24"/>
                <w:vertAlign w:val="subscript"/>
                <w:lang w:val="da-DK" w:eastAsia="en-GB"/>
              </w:rPr>
              <w:t xml:space="preserve">µ </w:t>
            </w:r>
            <w:r w:rsidRPr="0042050F">
              <w:rPr>
                <w:rFonts w:asciiTheme="majorBidi" w:hAnsiTheme="majorBidi" w:cstheme="majorBidi"/>
                <w:noProof/>
                <w:sz w:val="24"/>
                <w:szCs w:val="24"/>
                <w:lang w:val="da-DK" w:eastAsia="en-GB"/>
              </w:rPr>
              <w:t>(tab)</w:t>
            </w:r>
            <w:r w:rsidRPr="0042050F">
              <w:rPr>
                <w:rFonts w:asciiTheme="majorBidi" w:hAnsiTheme="majorBidi" w:cstheme="majorBidi"/>
                <w:noProof/>
                <w:sz w:val="24"/>
                <w:szCs w:val="24"/>
                <w:vertAlign w:val="superscript"/>
                <w:lang w:val="da-DK" w:eastAsia="en-GB"/>
              </w:rPr>
              <w:t>2-3</w:t>
            </w:r>
            <w:r w:rsidRPr="0042050F">
              <w:rPr>
                <w:rFonts w:asciiTheme="majorBidi" w:hAnsiTheme="majorBidi" w:cstheme="majorBidi"/>
                <w:noProof/>
                <w:sz w:val="24"/>
                <w:szCs w:val="24"/>
                <w:vertAlign w:val="subscript"/>
                <w:lang w:val="da-DK" w:eastAsia="en-GB"/>
              </w:rPr>
              <w:t>µµ</w:t>
            </w:r>
            <w:r w:rsidRPr="0042050F">
              <w:rPr>
                <w:rFonts w:asciiTheme="majorBidi" w:hAnsiTheme="majorBidi" w:cstheme="majorBidi"/>
                <w:b/>
                <w:bCs/>
                <w:noProof/>
                <w:sz w:val="24"/>
                <w:szCs w:val="24"/>
                <w:vertAlign w:val="subscript"/>
                <w:lang w:val="da-DK" w:eastAsia="en-GB"/>
              </w:rPr>
              <w:t xml:space="preserve"> </w:t>
            </w:r>
            <w:r w:rsidRPr="0042050F">
              <w:rPr>
                <w:rFonts w:asciiTheme="majorBidi" w:hAnsiTheme="majorBidi" w:cstheme="majorBidi"/>
                <w:b/>
                <w:bCs/>
                <w:noProof/>
                <w:sz w:val="24"/>
                <w:szCs w:val="24"/>
                <w:lang w:val="da-DK" w:eastAsia="en-GB"/>
              </w:rPr>
              <w:t>(ti)</w:t>
            </w:r>
            <w:r w:rsidRPr="0042050F">
              <w:rPr>
                <w:rFonts w:asciiTheme="majorBidi" w:hAnsiTheme="majorBidi" w:cstheme="majorBidi"/>
                <w:noProof/>
                <w:sz w:val="24"/>
                <w:szCs w:val="24"/>
                <w:vertAlign w:val="superscript"/>
                <w:lang w:val="da-DK" w:eastAsia="en-GB"/>
              </w:rPr>
              <w:t>4</w:t>
            </w:r>
            <w:r w:rsidRPr="0042050F">
              <w:rPr>
                <w:rFonts w:asciiTheme="majorBidi" w:hAnsiTheme="majorBidi" w:cstheme="majorBidi"/>
                <w:noProof/>
                <w:sz w:val="24"/>
                <w:szCs w:val="24"/>
                <w:vertAlign w:val="subscript"/>
                <w:lang w:val="da-DK" w:eastAsia="en-GB"/>
              </w:rPr>
              <w:t xml:space="preserve">µ </w:t>
            </w:r>
            <w:r w:rsidRPr="0042050F">
              <w:rPr>
                <w:rFonts w:asciiTheme="majorBidi" w:hAnsiTheme="majorBidi" w:cstheme="majorBidi"/>
                <w:noProof/>
                <w:sz w:val="24"/>
                <w:szCs w:val="24"/>
                <w:lang w:val="da-DK" w:eastAsia="en-GB"/>
              </w:rPr>
              <w:t>(lu)</w:t>
            </w:r>
            <w:r w:rsidRPr="0042050F">
              <w:rPr>
                <w:rFonts w:asciiTheme="majorBidi" w:hAnsiTheme="majorBidi" w:cstheme="majorBidi"/>
                <w:noProof/>
                <w:sz w:val="24"/>
                <w:szCs w:val="24"/>
                <w:vertAlign w:val="superscript"/>
                <w:lang w:val="da-DK" w:eastAsia="en-GB"/>
              </w:rPr>
              <w:t>5</w:t>
            </w:r>
            <w:r w:rsidRPr="0042050F">
              <w:rPr>
                <w:rFonts w:asciiTheme="majorBidi" w:hAnsiTheme="majorBidi" w:cstheme="majorBidi"/>
                <w:noProof/>
                <w:sz w:val="24"/>
                <w:szCs w:val="24"/>
                <w:vertAlign w:val="subscript"/>
                <w:lang w:val="da-DK" w:eastAsia="en-GB"/>
              </w:rPr>
              <w:t>µ</w:t>
            </w:r>
          </w:p>
        </w:tc>
        <w:tc>
          <w:tcPr>
            <w:tcW w:w="1943" w:type="dxa"/>
            <w:vAlign w:val="center"/>
          </w:tcPr>
          <w:p w14:paraId="48CED98C" w14:textId="77777777" w:rsidR="00AE3BBF" w:rsidRPr="0042050F" w:rsidRDefault="00AE3BBF" w:rsidP="00CF432F">
            <w:pPr>
              <w:pStyle w:val="NormalWeb"/>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(left-to-right)</w:t>
            </w:r>
          </w:p>
        </w:tc>
      </w:tr>
      <w:tr w:rsidR="00AE3BBF" w:rsidRPr="0042050F" w14:paraId="7B200622" w14:textId="77777777" w:rsidTr="001A6E30">
        <w:tc>
          <w:tcPr>
            <w:cnfStyle w:val="001000000000" w:firstRow="0" w:lastRow="0" w:firstColumn="1" w:lastColumn="0" w:oddVBand="0" w:evenVBand="0" w:oddHBand="0" w:evenHBand="0" w:firstRowFirstColumn="0" w:firstRowLastColumn="0" w:lastRowFirstColumn="0" w:lastRowLastColumn="0"/>
            <w:tcW w:w="1030" w:type="dxa"/>
            <w:vAlign w:val="center"/>
          </w:tcPr>
          <w:p w14:paraId="46418A46" w14:textId="77777777" w:rsidR="00AE3BBF" w:rsidRPr="0042050F" w:rsidRDefault="00AE3BBF"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Iraqi</w:t>
            </w:r>
          </w:p>
        </w:tc>
        <w:tc>
          <w:tcPr>
            <w:tcW w:w="3256" w:type="dxa"/>
            <w:vAlign w:val="center"/>
          </w:tcPr>
          <w:p w14:paraId="5B6274D9" w14:textId="77777777" w:rsidR="00AE3BBF" w:rsidRPr="0042050F" w:rsidRDefault="00AE3BBF" w:rsidP="00CF432F">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val="da-DK" w:eastAsia="en-GB"/>
              </w:rPr>
            </w:pPr>
            <w:r w:rsidRPr="0042050F">
              <w:rPr>
                <w:rFonts w:asciiTheme="majorBidi" w:eastAsia="Times New Roman" w:hAnsiTheme="majorBidi" w:cstheme="majorBidi"/>
                <w:sz w:val="24"/>
                <w:szCs w:val="24"/>
                <w:lang w:val="da-DK" w:eastAsia="en-GB"/>
              </w:rPr>
              <w:t>(ka)</w:t>
            </w:r>
            <w:r w:rsidRPr="0042050F">
              <w:rPr>
                <w:rFonts w:asciiTheme="majorBidi" w:eastAsia="Times New Roman" w:hAnsiTheme="majorBidi" w:cstheme="majorBidi"/>
                <w:sz w:val="24"/>
                <w:szCs w:val="24"/>
                <w:vertAlign w:val="superscript"/>
                <w:lang w:val="da-DK" w:eastAsia="en-GB"/>
              </w:rPr>
              <w:t>1</w:t>
            </w:r>
            <w:r w:rsidRPr="0042050F">
              <w:rPr>
                <w:rFonts w:asciiTheme="majorBidi" w:hAnsiTheme="majorBidi" w:cstheme="majorBidi"/>
                <w:noProof/>
                <w:sz w:val="24"/>
                <w:szCs w:val="24"/>
                <w:vertAlign w:val="subscript"/>
                <w:lang w:val="da-DK" w:eastAsia="en-GB"/>
              </w:rPr>
              <w:t xml:space="preserve">µ </w:t>
            </w:r>
            <w:r w:rsidRPr="0042050F">
              <w:rPr>
                <w:rFonts w:asciiTheme="majorBidi" w:hAnsiTheme="majorBidi" w:cstheme="majorBidi"/>
                <w:noProof/>
                <w:sz w:val="24"/>
                <w:szCs w:val="24"/>
                <w:lang w:val="da-DK" w:eastAsia="en-GB"/>
              </w:rPr>
              <w:t>(ta)</w:t>
            </w:r>
            <w:r w:rsidRPr="0042050F">
              <w:rPr>
                <w:rFonts w:asciiTheme="majorBidi" w:hAnsiTheme="majorBidi" w:cstheme="majorBidi"/>
                <w:noProof/>
                <w:sz w:val="24"/>
                <w:szCs w:val="24"/>
                <w:vertAlign w:val="superscript"/>
                <w:lang w:val="da-DK" w:eastAsia="en-GB"/>
              </w:rPr>
              <w:t>2</w:t>
            </w:r>
            <w:r w:rsidRPr="0042050F">
              <w:rPr>
                <w:rFonts w:asciiTheme="majorBidi" w:hAnsiTheme="majorBidi" w:cstheme="majorBidi"/>
                <w:noProof/>
                <w:sz w:val="24"/>
                <w:szCs w:val="24"/>
                <w:vertAlign w:val="subscript"/>
                <w:lang w:val="da-DK" w:eastAsia="en-GB"/>
              </w:rPr>
              <w:t xml:space="preserve"> µ</w:t>
            </w:r>
            <w:r w:rsidRPr="0042050F">
              <w:rPr>
                <w:rFonts w:asciiTheme="majorBidi" w:hAnsiTheme="majorBidi" w:cstheme="majorBidi"/>
                <w:noProof/>
                <w:sz w:val="24"/>
                <w:szCs w:val="24"/>
                <w:lang w:val="da-DK" w:eastAsia="en-GB"/>
              </w:rPr>
              <w:t xml:space="preserve"> (b)</w:t>
            </w:r>
            <w:r w:rsidRPr="0042050F">
              <w:rPr>
                <w:rFonts w:asciiTheme="majorBidi" w:hAnsiTheme="majorBidi" w:cstheme="majorBidi"/>
                <w:noProof/>
                <w:sz w:val="24"/>
                <w:szCs w:val="24"/>
                <w:vertAlign w:val="superscript"/>
                <w:lang w:val="da-DK" w:eastAsia="en-GB"/>
              </w:rPr>
              <w:t>3</w:t>
            </w:r>
            <w:r w:rsidRPr="0042050F">
              <w:rPr>
                <w:rFonts w:asciiTheme="majorBidi" w:hAnsiTheme="majorBidi" w:cstheme="majorBidi"/>
                <w:noProof/>
                <w:sz w:val="24"/>
                <w:szCs w:val="24"/>
                <w:vertAlign w:val="subscript"/>
                <w:lang w:val="da-DK" w:eastAsia="en-GB"/>
              </w:rPr>
              <w:t xml:space="preserve">µ </w:t>
            </w:r>
            <w:r w:rsidRPr="0042050F">
              <w:rPr>
                <w:rFonts w:asciiTheme="majorBidi" w:hAnsiTheme="majorBidi" w:cstheme="majorBidi"/>
                <w:b/>
                <w:bCs/>
                <w:noProof/>
                <w:sz w:val="24"/>
                <w:szCs w:val="24"/>
                <w:lang w:val="da-DK" w:eastAsia="en-GB"/>
              </w:rPr>
              <w:t>(t)</w:t>
            </w:r>
            <w:r w:rsidRPr="0042050F">
              <w:rPr>
                <w:rFonts w:asciiTheme="majorBidi" w:hAnsiTheme="majorBidi" w:cstheme="majorBidi"/>
                <w:noProof/>
                <w:sz w:val="24"/>
                <w:szCs w:val="24"/>
                <w:vertAlign w:val="superscript"/>
                <w:lang w:val="da-DK" w:eastAsia="en-GB"/>
              </w:rPr>
              <w:t>4</w:t>
            </w:r>
            <w:r w:rsidRPr="0042050F">
              <w:rPr>
                <w:rFonts w:asciiTheme="majorBidi" w:hAnsiTheme="majorBidi" w:cstheme="majorBidi"/>
                <w:b/>
                <w:bCs/>
                <w:noProof/>
                <w:sz w:val="24"/>
                <w:szCs w:val="24"/>
                <w:vertAlign w:val="subscript"/>
                <w:lang w:val="da-DK" w:eastAsia="en-GB"/>
              </w:rPr>
              <w:t>µ</w:t>
            </w:r>
            <w:r w:rsidRPr="0042050F">
              <w:rPr>
                <w:rFonts w:asciiTheme="majorBidi" w:hAnsiTheme="majorBidi" w:cstheme="majorBidi"/>
                <w:noProof/>
                <w:sz w:val="24"/>
                <w:szCs w:val="24"/>
                <w:vertAlign w:val="subscript"/>
                <w:lang w:val="da-DK" w:eastAsia="en-GB"/>
              </w:rPr>
              <w:t xml:space="preserve"> </w:t>
            </w:r>
            <w:r w:rsidRPr="0042050F">
              <w:rPr>
                <w:rFonts w:asciiTheme="majorBidi" w:hAnsiTheme="majorBidi" w:cstheme="majorBidi"/>
                <w:noProof/>
                <w:sz w:val="24"/>
                <w:szCs w:val="24"/>
                <w:lang w:val="da-DK" w:eastAsia="en-GB"/>
              </w:rPr>
              <w:t>(la)</w:t>
            </w:r>
            <w:r w:rsidRPr="0042050F">
              <w:rPr>
                <w:rFonts w:asciiTheme="majorBidi" w:hAnsiTheme="majorBidi" w:cstheme="majorBidi"/>
                <w:noProof/>
                <w:sz w:val="24"/>
                <w:szCs w:val="24"/>
                <w:vertAlign w:val="superscript"/>
                <w:lang w:val="da-DK" w:eastAsia="en-GB"/>
              </w:rPr>
              <w:t>5</w:t>
            </w:r>
            <w:r w:rsidRPr="0042050F">
              <w:rPr>
                <w:rFonts w:asciiTheme="majorBidi" w:hAnsiTheme="majorBidi" w:cstheme="majorBidi"/>
                <w:noProof/>
                <w:sz w:val="24"/>
                <w:szCs w:val="24"/>
                <w:vertAlign w:val="subscript"/>
                <w:lang w:val="da-DK" w:eastAsia="en-GB"/>
              </w:rPr>
              <w:t>µ</w:t>
            </w:r>
          </w:p>
        </w:tc>
        <w:tc>
          <w:tcPr>
            <w:tcW w:w="2797" w:type="dxa"/>
            <w:vAlign w:val="center"/>
          </w:tcPr>
          <w:p w14:paraId="6B29855E" w14:textId="77777777" w:rsidR="00AE3BBF" w:rsidRPr="0042050F" w:rsidRDefault="00AE3BBF" w:rsidP="00CF432F">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(ka)</w:t>
            </w:r>
            <w:r w:rsidRPr="0042050F">
              <w:rPr>
                <w:rFonts w:asciiTheme="majorBidi" w:eastAsia="Times New Roman" w:hAnsiTheme="majorBidi" w:cstheme="majorBidi"/>
                <w:sz w:val="24"/>
                <w:szCs w:val="24"/>
                <w:vertAlign w:val="superscript"/>
                <w:lang w:eastAsia="en-GB"/>
              </w:rPr>
              <w:t>1</w:t>
            </w:r>
            <w:r w:rsidRPr="0042050F">
              <w:rPr>
                <w:rFonts w:asciiTheme="majorBidi" w:hAnsiTheme="majorBidi" w:cstheme="majorBidi"/>
                <w:noProof/>
                <w:sz w:val="24"/>
                <w:szCs w:val="24"/>
                <w:vertAlign w:val="subscript"/>
                <w:lang w:eastAsia="en-GB"/>
              </w:rPr>
              <w:t xml:space="preserve">µ </w:t>
            </w:r>
            <w:r w:rsidRPr="0042050F">
              <w:rPr>
                <w:rFonts w:asciiTheme="majorBidi" w:hAnsiTheme="majorBidi" w:cstheme="majorBidi"/>
                <w:noProof/>
                <w:sz w:val="24"/>
                <w:szCs w:val="24"/>
                <w:lang w:eastAsia="en-GB"/>
              </w:rPr>
              <w:t>(ta)</w:t>
            </w:r>
            <w:r w:rsidRPr="0042050F">
              <w:rPr>
                <w:rFonts w:asciiTheme="majorBidi" w:hAnsiTheme="majorBidi" w:cstheme="majorBidi"/>
                <w:noProof/>
                <w:sz w:val="24"/>
                <w:szCs w:val="24"/>
                <w:vertAlign w:val="superscript"/>
                <w:lang w:eastAsia="en-GB"/>
              </w:rPr>
              <w:t>2</w:t>
            </w:r>
            <w:r w:rsidRPr="0042050F">
              <w:rPr>
                <w:rFonts w:asciiTheme="majorBidi" w:hAnsiTheme="majorBidi" w:cstheme="majorBidi"/>
                <w:noProof/>
                <w:sz w:val="24"/>
                <w:szCs w:val="24"/>
                <w:vertAlign w:val="subscript"/>
                <w:lang w:eastAsia="en-GB"/>
              </w:rPr>
              <w:t>µ</w:t>
            </w:r>
            <w:r w:rsidRPr="0042050F">
              <w:rPr>
                <w:rFonts w:asciiTheme="majorBidi" w:hAnsiTheme="majorBidi" w:cstheme="majorBidi"/>
                <w:b/>
                <w:bCs/>
                <w:noProof/>
                <w:sz w:val="24"/>
                <w:szCs w:val="24"/>
                <w:lang w:eastAsia="en-GB"/>
              </w:rPr>
              <w:t xml:space="preserve"> (bit)</w:t>
            </w:r>
            <w:r w:rsidRPr="0042050F">
              <w:rPr>
                <w:rFonts w:asciiTheme="majorBidi" w:hAnsiTheme="majorBidi" w:cstheme="majorBidi"/>
                <w:noProof/>
                <w:sz w:val="24"/>
                <w:szCs w:val="24"/>
                <w:vertAlign w:val="superscript"/>
                <w:lang w:eastAsia="en-GB"/>
              </w:rPr>
              <w:t>3-4</w:t>
            </w:r>
            <w:r w:rsidRPr="0042050F">
              <w:rPr>
                <w:rFonts w:asciiTheme="majorBidi" w:hAnsiTheme="majorBidi" w:cstheme="majorBidi"/>
                <w:noProof/>
                <w:sz w:val="24"/>
                <w:szCs w:val="24"/>
                <w:vertAlign w:val="subscript"/>
                <w:lang w:eastAsia="en-GB"/>
              </w:rPr>
              <w:t xml:space="preserve">µµ </w:t>
            </w:r>
            <w:r w:rsidRPr="0042050F">
              <w:rPr>
                <w:rFonts w:asciiTheme="majorBidi" w:hAnsiTheme="majorBidi" w:cstheme="majorBidi"/>
                <w:noProof/>
                <w:sz w:val="24"/>
                <w:szCs w:val="24"/>
                <w:lang w:eastAsia="en-GB"/>
              </w:rPr>
              <w:t>(la)</w:t>
            </w:r>
            <w:r w:rsidRPr="0042050F">
              <w:rPr>
                <w:rFonts w:asciiTheme="majorBidi" w:hAnsiTheme="majorBidi" w:cstheme="majorBidi"/>
                <w:noProof/>
                <w:sz w:val="24"/>
                <w:szCs w:val="24"/>
                <w:vertAlign w:val="superscript"/>
                <w:lang w:eastAsia="en-GB"/>
              </w:rPr>
              <w:t>5</w:t>
            </w:r>
            <w:r w:rsidRPr="0042050F">
              <w:rPr>
                <w:rFonts w:asciiTheme="majorBidi" w:hAnsiTheme="majorBidi" w:cstheme="majorBidi"/>
                <w:noProof/>
                <w:sz w:val="24"/>
                <w:szCs w:val="24"/>
                <w:vertAlign w:val="subscript"/>
                <w:lang w:eastAsia="en-GB"/>
              </w:rPr>
              <w:t>µ</w:t>
            </w:r>
          </w:p>
        </w:tc>
        <w:tc>
          <w:tcPr>
            <w:tcW w:w="1943" w:type="dxa"/>
            <w:vAlign w:val="center"/>
          </w:tcPr>
          <w:p w14:paraId="32EE4D80" w14:textId="77777777" w:rsidR="00AE3BBF" w:rsidRPr="0042050F" w:rsidRDefault="00AE3BBF" w:rsidP="00CF432F">
            <w:pPr>
              <w:pStyle w:val="NormalWeb"/>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(right-to-left)</w:t>
            </w:r>
          </w:p>
        </w:tc>
      </w:tr>
    </w:tbl>
    <w:p w14:paraId="16983001" w14:textId="57AA2049" w:rsidR="00AE3BBF" w:rsidRPr="0042050F" w:rsidRDefault="00AE3BBF" w:rsidP="00CF432F">
      <w:pPr>
        <w:pStyle w:val="NormalWeb"/>
        <w:spacing w:line="360" w:lineRule="auto"/>
        <w:rPr>
          <w:rFonts w:asciiTheme="majorBidi" w:hAnsiTheme="majorBidi" w:cstheme="majorBidi"/>
          <w:noProof/>
          <w:sz w:val="24"/>
          <w:szCs w:val="24"/>
          <w:lang w:eastAsia="en-GB"/>
        </w:rPr>
      </w:pPr>
      <w:r w:rsidRPr="0042050F">
        <w:rPr>
          <w:rFonts w:asciiTheme="majorBidi" w:eastAsia="Times New Roman" w:hAnsiTheme="majorBidi" w:cstheme="majorBidi"/>
          <w:sz w:val="24"/>
          <w:szCs w:val="24"/>
          <w:lang w:eastAsia="en-GB"/>
        </w:rPr>
        <w:t xml:space="preserve">Each mora in the example above has been numbered for ease of exposition. As presented in Table 2.9, there are three steps in the syllabification process. </w:t>
      </w:r>
      <w:r w:rsidRPr="0042050F">
        <w:rPr>
          <w:rFonts w:asciiTheme="majorBidi" w:eastAsia="Times New Roman" w:hAnsiTheme="majorBidi" w:cstheme="majorBidi"/>
          <w:b/>
          <w:bCs/>
          <w:sz w:val="24"/>
          <w:szCs w:val="24"/>
          <w:lang w:eastAsia="en-GB"/>
        </w:rPr>
        <w:t>The first</w:t>
      </w:r>
      <w:r w:rsidRPr="0042050F">
        <w:rPr>
          <w:rFonts w:asciiTheme="majorBidi" w:eastAsia="Times New Roman" w:hAnsiTheme="majorBidi" w:cstheme="majorBidi"/>
          <w:sz w:val="24"/>
          <w:szCs w:val="24"/>
          <w:lang w:eastAsia="en-GB"/>
        </w:rPr>
        <w:t xml:space="preserve"> </w:t>
      </w:r>
      <w:r w:rsidRPr="0042050F">
        <w:rPr>
          <w:rFonts w:asciiTheme="majorBidi" w:eastAsia="Times New Roman" w:hAnsiTheme="majorBidi" w:cstheme="majorBidi"/>
          <w:b/>
          <w:bCs/>
          <w:sz w:val="24"/>
          <w:szCs w:val="24"/>
          <w:lang w:eastAsia="en-GB"/>
        </w:rPr>
        <w:t>step</w:t>
      </w:r>
      <w:r w:rsidRPr="0042050F">
        <w:rPr>
          <w:rFonts w:asciiTheme="majorBidi" w:eastAsia="Times New Roman" w:hAnsiTheme="majorBidi" w:cstheme="majorBidi"/>
          <w:sz w:val="24"/>
          <w:szCs w:val="24"/>
          <w:lang w:eastAsia="en-GB"/>
        </w:rPr>
        <w:t xml:space="preserve"> is to assign each CV a single mora and any consonant that has no adjacent vowel will receive its own mora. </w:t>
      </w:r>
      <w:r w:rsidRPr="0042050F">
        <w:rPr>
          <w:rFonts w:asciiTheme="majorBidi" w:eastAsia="Times New Roman" w:hAnsiTheme="majorBidi" w:cstheme="majorBidi"/>
          <w:b/>
          <w:bCs/>
          <w:sz w:val="24"/>
          <w:szCs w:val="24"/>
          <w:lang w:eastAsia="en-GB"/>
        </w:rPr>
        <w:t>The second step</w:t>
      </w:r>
      <w:r w:rsidRPr="0042050F">
        <w:rPr>
          <w:rFonts w:asciiTheme="majorBidi" w:eastAsia="Times New Roman" w:hAnsiTheme="majorBidi" w:cstheme="majorBidi"/>
          <w:sz w:val="24"/>
          <w:szCs w:val="24"/>
          <w:lang w:eastAsia="en-GB"/>
        </w:rPr>
        <w:t xml:space="preserve"> is to have vowel epenthesis</w:t>
      </w:r>
      <w:r w:rsidR="00591739"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which is inserted in different positions in different dialects. In Cairene </w:t>
      </w:r>
      <w:r w:rsidR="0076205C" w:rsidRPr="0042050F">
        <w:rPr>
          <w:rFonts w:asciiTheme="majorBidi" w:eastAsia="Times New Roman" w:hAnsiTheme="majorBidi" w:cstheme="majorBidi"/>
          <w:sz w:val="24"/>
          <w:szCs w:val="24"/>
          <w:lang w:eastAsia="en-GB"/>
        </w:rPr>
        <w:t>Arabic</w:t>
      </w:r>
      <w:r w:rsidRPr="0042050F">
        <w:rPr>
          <w:rFonts w:asciiTheme="majorBidi" w:eastAsia="Times New Roman" w:hAnsiTheme="majorBidi" w:cstheme="majorBidi"/>
          <w:sz w:val="24"/>
          <w:szCs w:val="24"/>
          <w:lang w:eastAsia="en-GB"/>
        </w:rPr>
        <w:t>, the third mora [b]</w:t>
      </w:r>
      <w:r w:rsidRPr="0042050F">
        <w:rPr>
          <w:rFonts w:asciiTheme="majorBidi" w:eastAsia="Times New Roman" w:hAnsiTheme="majorBidi" w:cstheme="majorBidi"/>
          <w:sz w:val="24"/>
          <w:szCs w:val="24"/>
          <w:vertAlign w:val="superscript"/>
          <w:lang w:eastAsia="en-GB"/>
        </w:rPr>
        <w:t>3</w:t>
      </w:r>
      <w:r w:rsidRPr="0042050F">
        <w:rPr>
          <w:rFonts w:asciiTheme="majorBidi" w:hAnsiTheme="majorBidi" w:cstheme="majorBidi"/>
          <w:b/>
          <w:bCs/>
          <w:noProof/>
          <w:sz w:val="24"/>
          <w:szCs w:val="24"/>
          <w:vertAlign w:val="subscript"/>
          <w:lang w:eastAsia="en-GB"/>
        </w:rPr>
        <w:t>µ</w:t>
      </w:r>
      <w:r w:rsidRPr="0042050F">
        <w:rPr>
          <w:rFonts w:asciiTheme="majorBidi" w:eastAsia="Times New Roman" w:hAnsiTheme="majorBidi" w:cstheme="majorBidi"/>
          <w:sz w:val="24"/>
          <w:szCs w:val="24"/>
          <w:lang w:eastAsia="en-GB"/>
        </w:rPr>
        <w:t xml:space="preserve"> is associated with the second one </w:t>
      </w:r>
      <w:r w:rsidRPr="0042050F">
        <w:rPr>
          <w:rFonts w:asciiTheme="majorBidi" w:hAnsiTheme="majorBidi" w:cstheme="majorBidi"/>
          <w:noProof/>
          <w:sz w:val="24"/>
          <w:szCs w:val="24"/>
          <w:lang w:eastAsia="en-GB"/>
        </w:rPr>
        <w:t>(ta)</w:t>
      </w:r>
      <w:r w:rsidRPr="0042050F">
        <w:rPr>
          <w:rFonts w:asciiTheme="majorBidi" w:hAnsiTheme="majorBidi" w:cstheme="majorBidi"/>
          <w:noProof/>
          <w:sz w:val="24"/>
          <w:szCs w:val="24"/>
          <w:vertAlign w:val="superscript"/>
          <w:lang w:eastAsia="en-GB"/>
        </w:rPr>
        <w:t>2</w:t>
      </w:r>
      <w:r w:rsidRPr="0042050F">
        <w:rPr>
          <w:rFonts w:asciiTheme="majorBidi" w:hAnsiTheme="majorBidi" w:cstheme="majorBidi"/>
          <w:noProof/>
          <w:sz w:val="24"/>
          <w:szCs w:val="24"/>
          <w:vertAlign w:val="subscript"/>
          <w:lang w:eastAsia="en-GB"/>
        </w:rPr>
        <w:t xml:space="preserve">µ </w:t>
      </w:r>
      <w:r w:rsidRPr="0042050F">
        <w:rPr>
          <w:rFonts w:asciiTheme="majorBidi" w:hAnsiTheme="majorBidi" w:cstheme="majorBidi"/>
          <w:noProof/>
          <w:sz w:val="24"/>
          <w:szCs w:val="24"/>
          <w:lang w:eastAsia="en-GB"/>
        </w:rPr>
        <w:t>creating a single syllable CV</w:t>
      </w:r>
      <w:r w:rsidRPr="0042050F">
        <w:rPr>
          <w:rFonts w:asciiTheme="majorBidi" w:hAnsiTheme="majorBidi" w:cstheme="majorBidi"/>
          <w:noProof/>
          <w:sz w:val="24"/>
          <w:szCs w:val="24"/>
          <w:vertAlign w:val="subscript"/>
          <w:lang w:eastAsia="en-GB"/>
        </w:rPr>
        <w:t>µ</w:t>
      </w:r>
      <w:r w:rsidRPr="0042050F">
        <w:rPr>
          <w:rFonts w:asciiTheme="majorBidi" w:hAnsiTheme="majorBidi" w:cstheme="majorBidi"/>
          <w:noProof/>
          <w:sz w:val="24"/>
          <w:szCs w:val="24"/>
          <w:lang w:eastAsia="en-GB"/>
        </w:rPr>
        <w:t>C</w:t>
      </w:r>
      <w:r w:rsidRPr="0042050F">
        <w:rPr>
          <w:rFonts w:asciiTheme="majorBidi" w:hAnsiTheme="majorBidi" w:cstheme="majorBidi"/>
          <w:noProof/>
          <w:sz w:val="24"/>
          <w:szCs w:val="24"/>
          <w:vertAlign w:val="subscript"/>
          <w:lang w:eastAsia="en-GB"/>
        </w:rPr>
        <w:t xml:space="preserve">µ </w:t>
      </w:r>
      <w:r w:rsidRPr="0042050F">
        <w:rPr>
          <w:rFonts w:asciiTheme="majorBidi" w:hAnsiTheme="majorBidi" w:cstheme="majorBidi"/>
          <w:noProof/>
          <w:sz w:val="24"/>
          <w:szCs w:val="24"/>
          <w:lang w:eastAsia="en-GB"/>
        </w:rPr>
        <w:t xml:space="preserve">since it is a well-formed syllable in Cairene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The rem</w:t>
      </w:r>
      <w:r w:rsidR="00591739" w:rsidRPr="0042050F">
        <w:rPr>
          <w:rFonts w:asciiTheme="majorBidi" w:hAnsiTheme="majorBidi" w:cstheme="majorBidi"/>
          <w:noProof/>
          <w:sz w:val="24"/>
          <w:szCs w:val="24"/>
          <w:lang w:eastAsia="en-GB"/>
        </w:rPr>
        <w:t>a</w:t>
      </w:r>
      <w:r w:rsidRPr="0042050F">
        <w:rPr>
          <w:rFonts w:asciiTheme="majorBidi" w:hAnsiTheme="majorBidi" w:cstheme="majorBidi"/>
          <w:noProof/>
          <w:sz w:val="24"/>
          <w:szCs w:val="24"/>
          <w:lang w:eastAsia="en-GB"/>
        </w:rPr>
        <w:t>inder pair [</w:t>
      </w:r>
      <w:r w:rsidRPr="0042050F">
        <w:rPr>
          <w:rFonts w:asciiTheme="majorBidi" w:hAnsiTheme="majorBidi" w:cstheme="majorBidi"/>
          <w:b/>
          <w:bCs/>
          <w:noProof/>
          <w:sz w:val="24"/>
          <w:szCs w:val="24"/>
          <w:lang w:eastAsia="en-GB"/>
        </w:rPr>
        <w:t>(t)</w:t>
      </w:r>
      <w:r w:rsidRPr="0042050F">
        <w:rPr>
          <w:rFonts w:asciiTheme="majorBidi" w:hAnsiTheme="majorBidi" w:cstheme="majorBidi"/>
          <w:noProof/>
          <w:sz w:val="24"/>
          <w:szCs w:val="24"/>
          <w:vertAlign w:val="superscript"/>
          <w:lang w:eastAsia="en-GB"/>
        </w:rPr>
        <w:t>4</w:t>
      </w:r>
      <w:r w:rsidRPr="0042050F">
        <w:rPr>
          <w:rFonts w:asciiTheme="majorBidi" w:hAnsiTheme="majorBidi" w:cstheme="majorBidi"/>
          <w:b/>
          <w:bCs/>
          <w:noProof/>
          <w:sz w:val="24"/>
          <w:szCs w:val="24"/>
          <w:vertAlign w:val="subscript"/>
          <w:lang w:eastAsia="en-GB"/>
        </w:rPr>
        <w:t>µ</w:t>
      </w:r>
      <w:r w:rsidRPr="0042050F">
        <w:rPr>
          <w:rFonts w:asciiTheme="majorBidi" w:hAnsiTheme="majorBidi" w:cstheme="majorBidi"/>
          <w:noProof/>
          <w:sz w:val="24"/>
          <w:szCs w:val="24"/>
          <w:vertAlign w:val="subscript"/>
          <w:lang w:eastAsia="en-GB"/>
        </w:rPr>
        <w:t xml:space="preserve"> </w:t>
      </w:r>
      <w:r w:rsidRPr="0042050F">
        <w:rPr>
          <w:rFonts w:asciiTheme="majorBidi" w:hAnsiTheme="majorBidi" w:cstheme="majorBidi"/>
          <w:noProof/>
          <w:sz w:val="24"/>
          <w:szCs w:val="24"/>
          <w:lang w:eastAsia="en-GB"/>
        </w:rPr>
        <w:t>(lu)</w:t>
      </w:r>
      <w:r w:rsidRPr="0042050F">
        <w:rPr>
          <w:rFonts w:asciiTheme="majorBidi" w:hAnsiTheme="majorBidi" w:cstheme="majorBidi"/>
          <w:noProof/>
          <w:sz w:val="24"/>
          <w:szCs w:val="24"/>
          <w:vertAlign w:val="superscript"/>
          <w:lang w:eastAsia="en-GB"/>
        </w:rPr>
        <w:t>5</w:t>
      </w:r>
      <w:r w:rsidRPr="0042050F">
        <w:rPr>
          <w:rFonts w:asciiTheme="majorBidi" w:hAnsiTheme="majorBidi" w:cstheme="majorBidi"/>
          <w:noProof/>
          <w:sz w:val="24"/>
          <w:szCs w:val="24"/>
          <w:vertAlign w:val="subscript"/>
          <w:lang w:eastAsia="en-GB"/>
        </w:rPr>
        <w:t>µ</w:t>
      </w:r>
      <w:r w:rsidRPr="0042050F">
        <w:rPr>
          <w:rFonts w:asciiTheme="majorBidi" w:hAnsiTheme="majorBidi" w:cstheme="majorBidi"/>
          <w:noProof/>
          <w:sz w:val="24"/>
          <w:szCs w:val="24"/>
          <w:lang w:eastAsia="en-GB"/>
        </w:rPr>
        <w:t>] is not eligible to create a well-formed syllable</w:t>
      </w:r>
      <w:r w:rsidR="00591739"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 xml:space="preserve">since there is no onset cluster [tlu]* in Cairene; therefore, vowel insertion will be employed </w:t>
      </w:r>
      <w:r w:rsidR="00591739" w:rsidRPr="0042050F">
        <w:rPr>
          <w:rFonts w:asciiTheme="majorBidi" w:hAnsiTheme="majorBidi" w:cstheme="majorBidi"/>
          <w:noProof/>
          <w:sz w:val="24"/>
          <w:szCs w:val="24"/>
          <w:lang w:eastAsia="en-GB"/>
        </w:rPr>
        <w:t xml:space="preserve">to </w:t>
      </w:r>
      <w:r w:rsidRPr="0042050F">
        <w:rPr>
          <w:rFonts w:asciiTheme="majorBidi" w:hAnsiTheme="majorBidi" w:cstheme="majorBidi"/>
          <w:noProof/>
          <w:sz w:val="24"/>
          <w:szCs w:val="24"/>
          <w:lang w:eastAsia="en-GB"/>
        </w:rPr>
        <w:t>break</w:t>
      </w:r>
      <w:r w:rsidR="00591739"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 xml:space="preserve">up the cluster after the [t] &gt; [ti.lu]. As a result, it is claimed that epenthetic vowels will be inserted from the left-to-right in Cairene </w:t>
      </w:r>
      <w:r w:rsidR="0076205C" w:rsidRPr="0042050F">
        <w:rPr>
          <w:rFonts w:asciiTheme="majorBidi" w:hAnsiTheme="majorBidi" w:cstheme="majorBidi"/>
          <w:noProof/>
          <w:sz w:val="24"/>
          <w:szCs w:val="24"/>
          <w:lang w:eastAsia="en-GB"/>
        </w:rPr>
        <w:t>Arabic</w:t>
      </w:r>
      <w:r w:rsidR="00591739"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 xml:space="preserve">which is </w:t>
      </w:r>
      <w:r w:rsidRPr="0042050F">
        <w:rPr>
          <w:rFonts w:asciiTheme="majorBidi" w:hAnsiTheme="majorBidi" w:cstheme="majorBidi"/>
          <w:b/>
          <w:bCs/>
          <w:noProof/>
          <w:sz w:val="24"/>
          <w:szCs w:val="24"/>
          <w:lang w:eastAsia="en-GB"/>
        </w:rPr>
        <w:t>the third step</w:t>
      </w:r>
      <w:r w:rsidRPr="0042050F">
        <w:rPr>
          <w:rFonts w:asciiTheme="majorBidi" w:hAnsiTheme="majorBidi" w:cstheme="majorBidi"/>
          <w:noProof/>
          <w:sz w:val="24"/>
          <w:szCs w:val="24"/>
          <w:lang w:eastAsia="en-GB"/>
        </w:rPr>
        <w:t xml:space="preserve"> of syllabification process in the Directional Approach.</w:t>
      </w:r>
    </w:p>
    <w:p w14:paraId="67764E55" w14:textId="1F323C78" w:rsidR="00AE3BBF" w:rsidRPr="0042050F" w:rsidRDefault="00AE3BBF" w:rsidP="00CF432F">
      <w:pPr>
        <w:pStyle w:val="NormalWeb"/>
        <w:spacing w:line="360" w:lineRule="auto"/>
        <w:rPr>
          <w:rFonts w:asciiTheme="majorBidi" w:hAnsiTheme="majorBidi" w:cstheme="majorBidi"/>
          <w:noProof/>
          <w:sz w:val="24"/>
          <w:szCs w:val="24"/>
          <w:lang w:eastAsia="en-GB"/>
        </w:rPr>
      </w:pPr>
      <w:r w:rsidRPr="0042050F">
        <w:rPr>
          <w:rFonts w:asciiTheme="majorBidi" w:hAnsiTheme="majorBidi" w:cstheme="majorBidi"/>
          <w:noProof/>
          <w:sz w:val="24"/>
          <w:szCs w:val="24"/>
          <w:lang w:eastAsia="en-GB"/>
        </w:rPr>
        <w:t xml:space="preserve">In Iraqi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xml:space="preserve">, the first step follows the same process as in Cairene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xml:space="preserve">. In </w:t>
      </w:r>
      <w:r w:rsidRPr="0042050F">
        <w:rPr>
          <w:rFonts w:asciiTheme="majorBidi" w:hAnsiTheme="majorBidi" w:cstheme="majorBidi"/>
          <w:b/>
          <w:bCs/>
          <w:noProof/>
          <w:sz w:val="24"/>
          <w:szCs w:val="24"/>
          <w:lang w:eastAsia="en-GB"/>
        </w:rPr>
        <w:t>the second step,</w:t>
      </w:r>
      <w:r w:rsidRPr="0042050F">
        <w:rPr>
          <w:rFonts w:asciiTheme="majorBidi" w:hAnsiTheme="majorBidi" w:cstheme="majorBidi"/>
          <w:noProof/>
          <w:sz w:val="24"/>
          <w:szCs w:val="24"/>
          <w:lang w:eastAsia="en-GB"/>
        </w:rPr>
        <w:t xml:space="preserve"> unlike Cairene, the epenthetic vowel in Iraqi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xml:space="preserve"> is inserted before the fourth mora [</w:t>
      </w:r>
      <w:r w:rsidRPr="0042050F">
        <w:rPr>
          <w:rFonts w:asciiTheme="majorBidi" w:hAnsiTheme="majorBidi" w:cstheme="majorBidi"/>
          <w:b/>
          <w:bCs/>
          <w:noProof/>
          <w:sz w:val="24"/>
          <w:szCs w:val="24"/>
          <w:lang w:eastAsia="en-GB"/>
        </w:rPr>
        <w:t>(bit)</w:t>
      </w:r>
      <w:r w:rsidRPr="0042050F">
        <w:rPr>
          <w:rFonts w:asciiTheme="majorBidi" w:hAnsiTheme="majorBidi" w:cstheme="majorBidi"/>
          <w:noProof/>
          <w:sz w:val="24"/>
          <w:szCs w:val="24"/>
          <w:vertAlign w:val="superscript"/>
          <w:lang w:eastAsia="en-GB"/>
        </w:rPr>
        <w:t>3-4</w:t>
      </w:r>
      <w:r w:rsidRPr="0042050F">
        <w:rPr>
          <w:rFonts w:asciiTheme="majorBidi" w:hAnsiTheme="majorBidi" w:cstheme="majorBidi"/>
          <w:noProof/>
          <w:sz w:val="24"/>
          <w:szCs w:val="24"/>
          <w:vertAlign w:val="subscript"/>
          <w:lang w:eastAsia="en-GB"/>
        </w:rPr>
        <w:t xml:space="preserve">µµ </w:t>
      </w:r>
      <w:r w:rsidRPr="0042050F">
        <w:rPr>
          <w:rFonts w:asciiTheme="majorBidi" w:hAnsiTheme="majorBidi" w:cstheme="majorBidi"/>
          <w:noProof/>
          <w:sz w:val="24"/>
          <w:szCs w:val="24"/>
          <w:lang w:eastAsia="en-GB"/>
        </w:rPr>
        <w:t>(la)</w:t>
      </w:r>
      <w:r w:rsidRPr="0042050F">
        <w:rPr>
          <w:rFonts w:asciiTheme="majorBidi" w:hAnsiTheme="majorBidi" w:cstheme="majorBidi"/>
          <w:noProof/>
          <w:sz w:val="24"/>
          <w:szCs w:val="24"/>
          <w:vertAlign w:val="superscript"/>
          <w:lang w:eastAsia="en-GB"/>
        </w:rPr>
        <w:t>5</w:t>
      </w:r>
      <w:r w:rsidRPr="0042050F">
        <w:rPr>
          <w:rFonts w:asciiTheme="majorBidi" w:hAnsiTheme="majorBidi" w:cstheme="majorBidi"/>
          <w:noProof/>
          <w:sz w:val="24"/>
          <w:szCs w:val="24"/>
          <w:vertAlign w:val="subscript"/>
          <w:lang w:eastAsia="en-GB"/>
        </w:rPr>
        <w:t>µ</w:t>
      </w:r>
      <w:r w:rsidRPr="0042050F">
        <w:rPr>
          <w:rFonts w:asciiTheme="majorBidi" w:hAnsiTheme="majorBidi" w:cstheme="majorBidi"/>
          <w:noProof/>
          <w:sz w:val="24"/>
          <w:szCs w:val="24"/>
          <w:lang w:eastAsia="en-GB"/>
        </w:rPr>
        <w:t xml:space="preserve">]. The different position of epenthesis in Iraqi </w:t>
      </w:r>
      <w:r w:rsidR="00427C7D" w:rsidRPr="0042050F">
        <w:rPr>
          <w:rFonts w:asciiTheme="majorBidi" w:hAnsiTheme="majorBidi" w:cstheme="majorBidi"/>
          <w:noProof/>
          <w:sz w:val="24"/>
          <w:szCs w:val="24"/>
          <w:lang w:eastAsia="en-GB"/>
        </w:rPr>
        <w:t xml:space="preserve">indicates </w:t>
      </w:r>
      <w:r w:rsidRPr="0042050F">
        <w:rPr>
          <w:rFonts w:asciiTheme="majorBidi" w:hAnsiTheme="majorBidi" w:cstheme="majorBidi"/>
          <w:noProof/>
          <w:sz w:val="24"/>
          <w:szCs w:val="24"/>
          <w:lang w:eastAsia="en-GB"/>
        </w:rPr>
        <w:t xml:space="preserve">that syllabification directionality in this dialect is from right-to-left which is </w:t>
      </w:r>
      <w:r w:rsidRPr="0042050F">
        <w:rPr>
          <w:rFonts w:asciiTheme="majorBidi" w:hAnsiTheme="majorBidi" w:cstheme="majorBidi"/>
          <w:b/>
          <w:bCs/>
          <w:noProof/>
          <w:sz w:val="24"/>
          <w:szCs w:val="24"/>
          <w:lang w:eastAsia="en-GB"/>
        </w:rPr>
        <w:t>the third step</w:t>
      </w:r>
      <w:r w:rsidRPr="0042050F">
        <w:rPr>
          <w:rFonts w:asciiTheme="majorBidi" w:hAnsiTheme="majorBidi" w:cstheme="majorBidi"/>
          <w:noProof/>
          <w:sz w:val="24"/>
          <w:szCs w:val="24"/>
          <w:lang w:eastAsia="en-GB"/>
        </w:rPr>
        <w:t>.</w:t>
      </w:r>
    </w:p>
    <w:p w14:paraId="40A80705" w14:textId="369DE067" w:rsidR="00AE3BBF" w:rsidRPr="0042050F" w:rsidRDefault="00AE3BBF" w:rsidP="00CF432F">
      <w:pPr>
        <w:pStyle w:val="NormalWeb"/>
        <w:spacing w:line="360" w:lineRule="auto"/>
        <w:rPr>
          <w:rFonts w:asciiTheme="majorBidi" w:hAnsiTheme="majorBidi" w:cstheme="majorBidi"/>
          <w:noProof/>
          <w:sz w:val="24"/>
          <w:szCs w:val="24"/>
          <w:lang w:eastAsia="en-GB"/>
        </w:rPr>
      </w:pPr>
      <w:r w:rsidRPr="0042050F">
        <w:rPr>
          <w:rFonts w:asciiTheme="majorBidi" w:hAnsiTheme="majorBidi" w:cstheme="majorBidi"/>
          <w:noProof/>
          <w:sz w:val="24"/>
          <w:szCs w:val="24"/>
          <w:lang w:eastAsia="en-GB"/>
        </w:rPr>
        <w:t xml:space="preserve">Since this approach has different techniques </w:t>
      </w:r>
      <w:r w:rsidR="00933935" w:rsidRPr="0042050F">
        <w:rPr>
          <w:rFonts w:asciiTheme="majorBidi" w:hAnsiTheme="majorBidi" w:cstheme="majorBidi"/>
          <w:noProof/>
          <w:sz w:val="24"/>
          <w:szCs w:val="24"/>
          <w:lang w:eastAsia="en-GB"/>
        </w:rPr>
        <w:t xml:space="preserve">of </w:t>
      </w:r>
      <w:r w:rsidRPr="0042050F">
        <w:rPr>
          <w:rFonts w:asciiTheme="majorBidi" w:hAnsiTheme="majorBidi" w:cstheme="majorBidi"/>
          <w:noProof/>
          <w:sz w:val="24"/>
          <w:szCs w:val="24"/>
          <w:lang w:eastAsia="en-GB"/>
        </w:rPr>
        <w:t>organis</w:t>
      </w:r>
      <w:r w:rsidR="00933935" w:rsidRPr="0042050F">
        <w:rPr>
          <w:rFonts w:asciiTheme="majorBidi" w:hAnsiTheme="majorBidi" w:cstheme="majorBidi"/>
          <w:noProof/>
          <w:sz w:val="24"/>
          <w:szCs w:val="24"/>
          <w:lang w:eastAsia="en-GB"/>
        </w:rPr>
        <w:t xml:space="preserve">ing </w:t>
      </w:r>
      <w:r w:rsidRPr="0042050F">
        <w:rPr>
          <w:rFonts w:asciiTheme="majorBidi" w:hAnsiTheme="majorBidi" w:cstheme="majorBidi"/>
          <w:noProof/>
          <w:sz w:val="24"/>
          <w:szCs w:val="24"/>
          <w:lang w:eastAsia="en-GB"/>
        </w:rPr>
        <w:t>segments within syllable structure that may differ from the global approach (Selkirk, 1982; 1984 among others) summarised in Section 2.3, the Directional Approach will not be employed to analyse the results of the current PhD research and the global approach will be used instead.</w:t>
      </w:r>
    </w:p>
    <w:p w14:paraId="09221320" w14:textId="6097FD69" w:rsidR="00AE3BBF" w:rsidRPr="0042050F" w:rsidRDefault="00AE3BBF" w:rsidP="00CF432F">
      <w:pPr>
        <w:pStyle w:val="NormalWeb"/>
        <w:spacing w:line="360" w:lineRule="auto"/>
        <w:rPr>
          <w:rFonts w:asciiTheme="majorBidi" w:hAnsiTheme="majorBidi" w:cstheme="majorBidi"/>
          <w:noProof/>
          <w:sz w:val="24"/>
          <w:szCs w:val="24"/>
          <w:lang w:eastAsia="en-GB"/>
        </w:rPr>
      </w:pPr>
      <w:r w:rsidRPr="0042050F">
        <w:rPr>
          <w:rFonts w:asciiTheme="majorBidi" w:hAnsiTheme="majorBidi" w:cstheme="majorBidi"/>
          <w:noProof/>
          <w:sz w:val="24"/>
          <w:szCs w:val="24"/>
          <w:lang w:eastAsia="en-GB"/>
        </w:rPr>
        <w:t xml:space="preserve">To conclude this section, there are two approaches that analyse vowel insertion in </w:t>
      </w:r>
      <w:r w:rsidR="0076205C" w:rsidRPr="0042050F">
        <w:rPr>
          <w:rFonts w:asciiTheme="majorBidi" w:hAnsiTheme="majorBidi" w:cstheme="majorBidi"/>
          <w:noProof/>
          <w:sz w:val="24"/>
          <w:szCs w:val="24"/>
          <w:lang w:eastAsia="en-GB"/>
        </w:rPr>
        <w:t>Arabic</w:t>
      </w:r>
      <w:r w:rsidRPr="0042050F">
        <w:rPr>
          <w:rFonts w:asciiTheme="majorBidi" w:hAnsiTheme="majorBidi" w:cstheme="majorBidi"/>
          <w:noProof/>
          <w:sz w:val="24"/>
          <w:szCs w:val="24"/>
          <w:lang w:eastAsia="en-GB"/>
        </w:rPr>
        <w:t xml:space="preserve"> dialects: (i) the Onset/Rhyme approach (Broselow, 1992) and its extended version proposed by </w:t>
      </w:r>
      <w:r w:rsidRPr="0042050F">
        <w:rPr>
          <w:rFonts w:asciiTheme="majorBidi" w:hAnsiTheme="majorBidi" w:cstheme="majorBidi"/>
          <w:noProof/>
          <w:sz w:val="24"/>
          <w:szCs w:val="24"/>
          <w:lang w:eastAsia="en-GB"/>
        </w:rPr>
        <w:lastRenderedPageBreak/>
        <w:t>Kiparsky (2003), and (ii) the Directional Approach (</w:t>
      </w:r>
      <w:r w:rsidR="000E75D0" w:rsidRPr="0042050F">
        <w:rPr>
          <w:rFonts w:asciiTheme="majorBidi" w:eastAsia="Times New Roman" w:hAnsiTheme="majorBidi" w:cstheme="majorBidi"/>
          <w:sz w:val="24"/>
          <w:szCs w:val="24"/>
          <w:lang w:eastAsia="en-GB"/>
        </w:rPr>
        <w:t>Itô</w:t>
      </w:r>
      <w:r w:rsidRPr="0042050F">
        <w:rPr>
          <w:rFonts w:asciiTheme="majorBidi" w:hAnsiTheme="majorBidi" w:cstheme="majorBidi"/>
          <w:noProof/>
          <w:sz w:val="24"/>
          <w:szCs w:val="24"/>
          <w:lang w:eastAsia="en-GB"/>
        </w:rPr>
        <w:t>, 1989). The pros and cons of each approach have been discussed, ending with the conclusion that the global approach will be employed to analyse</w:t>
      </w:r>
      <w:r w:rsidR="00125E46" w:rsidRPr="0042050F">
        <w:rPr>
          <w:rFonts w:asciiTheme="majorBidi" w:hAnsiTheme="majorBidi" w:cstheme="majorBidi"/>
          <w:noProof/>
          <w:sz w:val="24"/>
          <w:szCs w:val="24"/>
          <w:lang w:eastAsia="en-GB"/>
        </w:rPr>
        <w:t xml:space="preserve"> the</w:t>
      </w:r>
      <w:r w:rsidRPr="0042050F">
        <w:rPr>
          <w:rFonts w:asciiTheme="majorBidi" w:hAnsiTheme="majorBidi" w:cstheme="majorBidi"/>
          <w:noProof/>
          <w:sz w:val="24"/>
          <w:szCs w:val="24"/>
          <w:lang w:eastAsia="en-GB"/>
        </w:rPr>
        <w:t xml:space="preserve"> results of the current research. </w:t>
      </w:r>
    </w:p>
    <w:p w14:paraId="7B4470F6" w14:textId="5F30C0EA" w:rsidR="00AE3BBF" w:rsidRPr="0042050F" w:rsidRDefault="00AE3BBF" w:rsidP="00CF432F">
      <w:pPr>
        <w:pStyle w:val="NormalWeb"/>
        <w:spacing w:line="360" w:lineRule="auto"/>
        <w:rPr>
          <w:rFonts w:asciiTheme="majorBidi" w:hAnsiTheme="majorBidi" w:cstheme="majorBidi"/>
          <w:noProof/>
          <w:sz w:val="24"/>
          <w:szCs w:val="24"/>
          <w:lang w:val="en-US" w:eastAsia="en-GB"/>
        </w:rPr>
      </w:pPr>
      <w:r w:rsidRPr="0042050F">
        <w:rPr>
          <w:rFonts w:asciiTheme="majorBidi" w:hAnsiTheme="majorBidi" w:cstheme="majorBidi"/>
          <w:noProof/>
          <w:sz w:val="24"/>
          <w:szCs w:val="24"/>
          <w:lang w:eastAsia="en-GB"/>
        </w:rPr>
        <w:t>The question now is: are all inserted vowels identical</w:t>
      </w:r>
      <w:r w:rsidR="00172971" w:rsidRPr="0042050F">
        <w:rPr>
          <w:rFonts w:asciiTheme="majorBidi" w:hAnsiTheme="majorBidi" w:cstheme="majorBidi"/>
          <w:noProof/>
          <w:sz w:val="24"/>
          <w:szCs w:val="24"/>
          <w:lang w:eastAsia="en-GB"/>
        </w:rPr>
        <w:t xml:space="preserve">, </w:t>
      </w:r>
      <w:r w:rsidR="00CD6E9E" w:rsidRPr="0042050F">
        <w:rPr>
          <w:rFonts w:asciiTheme="majorBidi" w:hAnsiTheme="majorBidi" w:cstheme="majorBidi"/>
          <w:noProof/>
          <w:sz w:val="24"/>
          <w:szCs w:val="24"/>
          <w:lang w:eastAsia="en-GB"/>
        </w:rPr>
        <w:t xml:space="preserve">or </w:t>
      </w:r>
      <w:r w:rsidR="00172971" w:rsidRPr="0042050F">
        <w:rPr>
          <w:rFonts w:asciiTheme="majorBidi" w:hAnsiTheme="majorBidi" w:cstheme="majorBidi"/>
          <w:noProof/>
          <w:sz w:val="24"/>
          <w:szCs w:val="24"/>
          <w:lang w:eastAsia="en-GB"/>
        </w:rPr>
        <w:t>do they vary</w:t>
      </w:r>
      <w:r w:rsidRPr="0042050F">
        <w:rPr>
          <w:rFonts w:asciiTheme="majorBidi" w:hAnsiTheme="majorBidi" w:cstheme="majorBidi"/>
          <w:noProof/>
          <w:sz w:val="24"/>
          <w:szCs w:val="24"/>
          <w:lang w:eastAsia="en-GB"/>
        </w:rPr>
        <w:t>? The simplest answer is</w:t>
      </w:r>
      <w:r w:rsidR="00172971" w:rsidRPr="0042050F">
        <w:rPr>
          <w:rFonts w:asciiTheme="majorBidi" w:hAnsiTheme="majorBidi" w:cstheme="majorBidi"/>
          <w:noProof/>
          <w:sz w:val="24"/>
          <w:szCs w:val="24"/>
          <w:lang w:eastAsia="en-GB"/>
        </w:rPr>
        <w:t xml:space="preserve"> that</w:t>
      </w:r>
      <w:r w:rsidRPr="0042050F">
        <w:rPr>
          <w:rFonts w:asciiTheme="majorBidi" w:hAnsiTheme="majorBidi" w:cstheme="majorBidi"/>
          <w:noProof/>
          <w:sz w:val="24"/>
          <w:szCs w:val="24"/>
          <w:lang w:eastAsia="en-GB"/>
        </w:rPr>
        <w:t xml:space="preserve"> “</w:t>
      </w:r>
      <w:r w:rsidR="00172971" w:rsidRPr="0042050F">
        <w:rPr>
          <w:rFonts w:asciiTheme="majorBidi" w:hAnsiTheme="majorBidi" w:cstheme="majorBidi"/>
          <w:b/>
          <w:bCs/>
          <w:noProof/>
          <w:sz w:val="24"/>
          <w:szCs w:val="24"/>
          <w:lang w:eastAsia="en-GB"/>
        </w:rPr>
        <w:t>they vary</w:t>
      </w:r>
      <w:r w:rsidRPr="0042050F">
        <w:rPr>
          <w:rFonts w:asciiTheme="majorBidi" w:hAnsiTheme="majorBidi" w:cstheme="majorBidi"/>
          <w:noProof/>
          <w:sz w:val="24"/>
          <w:szCs w:val="24"/>
          <w:lang w:eastAsia="en-GB"/>
        </w:rPr>
        <w:t xml:space="preserve">”. </w:t>
      </w:r>
      <w:r w:rsidR="00172971" w:rsidRPr="0042050F">
        <w:rPr>
          <w:rFonts w:asciiTheme="majorBidi" w:hAnsiTheme="majorBidi" w:cstheme="majorBidi"/>
          <w:noProof/>
          <w:sz w:val="24"/>
          <w:szCs w:val="24"/>
          <w:lang w:eastAsia="en-GB"/>
        </w:rPr>
        <w:t xml:space="preserve">It is claimed that </w:t>
      </w:r>
      <w:r w:rsidR="00172971" w:rsidRPr="0042050F">
        <w:rPr>
          <w:rFonts w:asciiTheme="majorBidi" w:hAnsiTheme="majorBidi" w:cstheme="majorBidi"/>
          <w:noProof/>
          <w:sz w:val="24"/>
          <w:szCs w:val="24"/>
          <w:lang w:val="en-US" w:eastAsia="en-GB"/>
        </w:rPr>
        <w:t>t</w:t>
      </w:r>
      <w:r w:rsidRPr="0042050F">
        <w:rPr>
          <w:rFonts w:asciiTheme="majorBidi" w:hAnsiTheme="majorBidi" w:cstheme="majorBidi"/>
          <w:noProof/>
          <w:sz w:val="24"/>
          <w:szCs w:val="24"/>
          <w:lang w:val="en-US" w:eastAsia="en-GB"/>
        </w:rPr>
        <w:t xml:space="preserve">hey could be epenthetic or intrusive vowels (Hall, 2006). Is it possible to interpret the phonological structure of these inserted vowels using the traditional approach of the theoretical background that has been mentioned so far? Or, are there any other </w:t>
      </w:r>
      <w:r w:rsidRPr="0042050F">
        <w:rPr>
          <w:rFonts w:asciiTheme="majorBidi" w:hAnsiTheme="majorBidi" w:cstheme="majorBidi"/>
          <w:i/>
          <w:iCs/>
          <w:noProof/>
          <w:sz w:val="24"/>
          <w:szCs w:val="24"/>
          <w:lang w:val="en-US" w:eastAsia="en-GB"/>
        </w:rPr>
        <w:t>superior</w:t>
      </w:r>
      <w:r w:rsidRPr="0042050F">
        <w:rPr>
          <w:rFonts w:asciiTheme="majorBidi" w:hAnsiTheme="majorBidi" w:cstheme="majorBidi"/>
          <w:noProof/>
          <w:sz w:val="24"/>
          <w:szCs w:val="24"/>
          <w:lang w:val="en-US" w:eastAsia="en-GB"/>
        </w:rPr>
        <w:t xml:space="preserve"> approaches that might comprehensively explain them? According to Hall (2006), Articulatory Phonology </w:t>
      </w:r>
      <w:r w:rsidR="00172971" w:rsidRPr="0042050F">
        <w:rPr>
          <w:rFonts w:asciiTheme="majorBidi" w:hAnsiTheme="majorBidi" w:cstheme="majorBidi"/>
          <w:noProof/>
          <w:sz w:val="24"/>
          <w:szCs w:val="24"/>
          <w:lang w:val="en-US" w:eastAsia="en-GB"/>
        </w:rPr>
        <w:t>is able to</w:t>
      </w:r>
      <w:r w:rsidRPr="0042050F">
        <w:rPr>
          <w:rFonts w:asciiTheme="majorBidi" w:hAnsiTheme="majorBidi" w:cstheme="majorBidi"/>
          <w:noProof/>
          <w:sz w:val="24"/>
          <w:szCs w:val="24"/>
          <w:lang w:val="en-US" w:eastAsia="en-GB"/>
        </w:rPr>
        <w:t xml:space="preserve"> to model the inserted vowels, especially intrusive ones. Further information about this approach and how inserted vowels </w:t>
      </w:r>
      <w:r w:rsidR="00172971" w:rsidRPr="0042050F">
        <w:rPr>
          <w:rFonts w:asciiTheme="majorBidi" w:hAnsiTheme="majorBidi" w:cstheme="majorBidi"/>
          <w:noProof/>
          <w:sz w:val="24"/>
          <w:szCs w:val="24"/>
          <w:lang w:val="en-US" w:eastAsia="en-GB"/>
        </w:rPr>
        <w:t xml:space="preserve">vary </w:t>
      </w:r>
      <w:r w:rsidRPr="0042050F">
        <w:rPr>
          <w:rFonts w:asciiTheme="majorBidi" w:hAnsiTheme="majorBidi" w:cstheme="majorBidi"/>
          <w:noProof/>
          <w:sz w:val="24"/>
          <w:szCs w:val="24"/>
          <w:lang w:val="en-US" w:eastAsia="en-GB"/>
        </w:rPr>
        <w:t xml:space="preserve">in terms of </w:t>
      </w:r>
      <w:r w:rsidR="00172971" w:rsidRPr="0042050F">
        <w:rPr>
          <w:rFonts w:asciiTheme="majorBidi" w:hAnsiTheme="majorBidi" w:cstheme="majorBidi"/>
          <w:noProof/>
          <w:sz w:val="24"/>
          <w:szCs w:val="24"/>
          <w:lang w:val="en-US" w:eastAsia="en-GB"/>
        </w:rPr>
        <w:t xml:space="preserve">their </w:t>
      </w:r>
      <w:r w:rsidRPr="0042050F">
        <w:rPr>
          <w:rFonts w:asciiTheme="majorBidi" w:hAnsiTheme="majorBidi" w:cstheme="majorBidi"/>
          <w:noProof/>
          <w:sz w:val="24"/>
          <w:szCs w:val="24"/>
          <w:lang w:val="en-US" w:eastAsia="en-GB"/>
        </w:rPr>
        <w:t>phonological status is provided in the following section.</w:t>
      </w:r>
    </w:p>
    <w:p w14:paraId="352B7E08" w14:textId="017569FD" w:rsidR="00172971" w:rsidRPr="0042050F" w:rsidRDefault="00172971" w:rsidP="00CF432F">
      <w:pPr>
        <w:pStyle w:val="Heading2"/>
        <w:rPr>
          <w:noProof/>
          <w:lang w:eastAsia="en-GB"/>
        </w:rPr>
      </w:pPr>
      <w:r w:rsidRPr="0042050F">
        <w:rPr>
          <w:lang w:eastAsia="en-GB"/>
        </w:rPr>
        <w:t xml:space="preserve"> </w:t>
      </w:r>
      <w:bookmarkStart w:id="48" w:name="_Toc51755434"/>
      <w:r w:rsidRPr="0042050F">
        <w:rPr>
          <w:lang w:eastAsia="en-GB"/>
        </w:rPr>
        <w:t>Inserted vowels (interconsonantal intervals): Articulatory Phonology analysis</w:t>
      </w:r>
      <w:bookmarkEnd w:id="48"/>
    </w:p>
    <w:p w14:paraId="189E9313" w14:textId="220D60C3" w:rsidR="00564DDA" w:rsidRPr="0042050F" w:rsidRDefault="00172971" w:rsidP="00CF432F">
      <w:pPr>
        <w:pStyle w:val="EndNoteBibliography"/>
        <w:spacing w:line="360" w:lineRule="auto"/>
        <w:jc w:val="left"/>
        <w:rPr>
          <w:rFonts w:asciiTheme="majorBidi" w:eastAsia="Times New Roman" w:hAnsiTheme="majorBidi" w:cstheme="majorBidi"/>
          <w:color w:val="000000"/>
        </w:rPr>
      </w:pPr>
      <w:r w:rsidRPr="0042050F">
        <w:rPr>
          <w:rFonts w:asciiTheme="majorBidi" w:hAnsiTheme="majorBidi" w:cstheme="majorBidi"/>
          <w:noProof/>
          <w:lang w:eastAsia="en-GB"/>
        </w:rPr>
        <w:t>As mentioned earlier, gestural movement</w:t>
      </w:r>
      <w:r w:rsidR="00564DDA" w:rsidRPr="0042050F">
        <w:rPr>
          <w:rFonts w:asciiTheme="majorBidi" w:hAnsiTheme="majorBidi" w:cstheme="majorBidi"/>
          <w:noProof/>
          <w:lang w:eastAsia="en-GB"/>
        </w:rPr>
        <w:t>s</w:t>
      </w:r>
      <w:r w:rsidRPr="0042050F">
        <w:rPr>
          <w:rFonts w:asciiTheme="majorBidi" w:hAnsiTheme="majorBidi" w:cstheme="majorBidi"/>
          <w:noProof/>
          <w:lang w:eastAsia="en-GB"/>
        </w:rPr>
        <w:t xml:space="preserve"> are the main employed </w:t>
      </w:r>
      <w:r w:rsidR="00564DDA" w:rsidRPr="0042050F">
        <w:rPr>
          <w:rFonts w:asciiTheme="majorBidi" w:hAnsiTheme="majorBidi" w:cstheme="majorBidi"/>
          <w:noProof/>
          <w:lang w:eastAsia="en-GB"/>
        </w:rPr>
        <w:t>element</w:t>
      </w:r>
      <w:r w:rsidRPr="0042050F">
        <w:rPr>
          <w:rFonts w:asciiTheme="majorBidi" w:hAnsiTheme="majorBidi" w:cstheme="majorBidi"/>
          <w:noProof/>
          <w:lang w:eastAsia="en-GB"/>
        </w:rPr>
        <w:t xml:space="preserve"> in Articulatory Phonology (AP)</w:t>
      </w:r>
      <w:r w:rsidR="00CD6E9E" w:rsidRPr="0042050F">
        <w:rPr>
          <w:rFonts w:asciiTheme="majorBidi" w:hAnsiTheme="majorBidi" w:cstheme="majorBidi"/>
          <w:noProof/>
          <w:lang w:eastAsia="en-GB"/>
        </w:rPr>
        <w:t>,</w:t>
      </w:r>
      <w:r w:rsidRPr="0042050F">
        <w:rPr>
          <w:rFonts w:asciiTheme="majorBidi" w:hAnsiTheme="majorBidi" w:cstheme="majorBidi"/>
          <w:noProof/>
          <w:lang w:eastAsia="en-GB"/>
        </w:rPr>
        <w:t xml:space="preserve"> </w:t>
      </w:r>
      <w:r w:rsidR="00564DDA" w:rsidRPr="0042050F">
        <w:rPr>
          <w:rFonts w:asciiTheme="majorBidi" w:hAnsiTheme="majorBidi" w:cstheme="majorBidi"/>
          <w:noProof/>
          <w:lang w:eastAsia="en-GB"/>
        </w:rPr>
        <w:t>which analyses</w:t>
      </w:r>
      <w:r w:rsidRPr="0042050F">
        <w:rPr>
          <w:rFonts w:asciiTheme="majorBidi" w:hAnsiTheme="majorBidi" w:cstheme="majorBidi"/>
          <w:noProof/>
          <w:lang w:eastAsia="en-GB"/>
        </w:rPr>
        <w:t xml:space="preserve"> speech sounds from </w:t>
      </w:r>
      <w:r w:rsidR="00564DDA" w:rsidRPr="0042050F">
        <w:rPr>
          <w:rFonts w:asciiTheme="majorBidi" w:hAnsiTheme="majorBidi" w:cstheme="majorBidi"/>
          <w:noProof/>
          <w:lang w:eastAsia="en-GB"/>
        </w:rPr>
        <w:t xml:space="preserve">an </w:t>
      </w:r>
      <w:r w:rsidRPr="0042050F">
        <w:rPr>
          <w:rFonts w:asciiTheme="majorBidi" w:hAnsiTheme="majorBidi" w:cstheme="majorBidi"/>
          <w:noProof/>
          <w:lang w:eastAsia="en-GB"/>
        </w:rPr>
        <w:t xml:space="preserve">articulatory perspective. </w:t>
      </w:r>
      <w:r w:rsidR="00564DDA" w:rsidRPr="0042050F">
        <w:rPr>
          <w:rFonts w:asciiTheme="majorBidi" w:hAnsiTheme="majorBidi" w:cstheme="majorBidi"/>
          <w:noProof/>
          <w:lang w:eastAsia="en-GB"/>
        </w:rPr>
        <w:t>Gestures can</w:t>
      </w:r>
      <w:r w:rsidRPr="0042050F">
        <w:rPr>
          <w:rFonts w:asciiTheme="majorBidi" w:hAnsiTheme="majorBidi" w:cstheme="majorBidi"/>
          <w:noProof/>
          <w:lang w:eastAsia="en-GB"/>
        </w:rPr>
        <w:t xml:space="preserve"> be employed </w:t>
      </w:r>
      <w:r w:rsidRPr="0042050F">
        <w:rPr>
          <w:rFonts w:asciiTheme="majorBidi" w:hAnsiTheme="majorBidi" w:cstheme="majorBidi"/>
        </w:rPr>
        <w:t>to identify the status and the distribution of</w:t>
      </w:r>
      <w:r w:rsidR="00564DDA" w:rsidRPr="0042050F">
        <w:rPr>
          <w:rFonts w:asciiTheme="majorBidi" w:hAnsiTheme="majorBidi" w:cstheme="majorBidi"/>
        </w:rPr>
        <w:t xml:space="preserve"> interconsonantal intervals</w:t>
      </w:r>
      <w:r w:rsidRPr="0042050F">
        <w:rPr>
          <w:rFonts w:asciiTheme="majorBidi" w:hAnsiTheme="majorBidi" w:cstheme="majorBidi"/>
        </w:rPr>
        <w:t xml:space="preserve"> </w:t>
      </w:r>
      <w:r w:rsidR="00564DDA" w:rsidRPr="0042050F">
        <w:rPr>
          <w:rFonts w:asciiTheme="majorBidi" w:hAnsiTheme="majorBidi" w:cstheme="majorBidi"/>
        </w:rPr>
        <w:t xml:space="preserve">(hereafter, </w:t>
      </w:r>
      <w:r w:rsidRPr="0042050F">
        <w:rPr>
          <w:rFonts w:asciiTheme="majorBidi" w:hAnsiTheme="majorBidi" w:cstheme="majorBidi"/>
        </w:rPr>
        <w:t>ICIs</w:t>
      </w:r>
      <w:r w:rsidR="00564DDA" w:rsidRPr="0042050F">
        <w:rPr>
          <w:rFonts w:asciiTheme="majorBidi" w:hAnsiTheme="majorBidi" w:cstheme="majorBidi"/>
        </w:rPr>
        <w:t>)</w:t>
      </w:r>
      <w:r w:rsidRPr="0042050F">
        <w:rPr>
          <w:rFonts w:asciiTheme="majorBidi" w:hAnsiTheme="majorBidi" w:cstheme="majorBidi"/>
        </w:rPr>
        <w:t xml:space="preserve"> that modify illicit consonant clusters. These ICIs </w:t>
      </w:r>
      <w:r w:rsidR="00564DDA" w:rsidRPr="0042050F">
        <w:rPr>
          <w:rFonts w:asciiTheme="majorBidi" w:eastAsia="Times New Roman" w:hAnsiTheme="majorBidi" w:cstheme="majorBidi"/>
          <w:color w:val="000000"/>
        </w:rPr>
        <w:t>are claimed</w:t>
      </w:r>
      <w:r w:rsidRPr="0042050F">
        <w:rPr>
          <w:rFonts w:asciiTheme="majorBidi" w:eastAsia="Times New Roman" w:hAnsiTheme="majorBidi" w:cstheme="majorBidi"/>
          <w:color w:val="000000"/>
        </w:rPr>
        <w:t xml:space="preserve"> to vary in their underlying status as</w:t>
      </w:r>
      <w:r w:rsidR="00EE66F6" w:rsidRPr="0042050F">
        <w:rPr>
          <w:rFonts w:asciiTheme="majorBidi" w:eastAsia="Times New Roman" w:hAnsiTheme="majorBidi" w:cstheme="majorBidi"/>
          <w:color w:val="000000"/>
        </w:rPr>
        <w:t xml:space="preserve"> either</w:t>
      </w:r>
      <w:r w:rsidRPr="0042050F">
        <w:rPr>
          <w:rFonts w:asciiTheme="majorBidi" w:eastAsia="Times New Roman" w:hAnsiTheme="majorBidi" w:cstheme="majorBidi"/>
          <w:color w:val="000000"/>
        </w:rPr>
        <w:t xml:space="preserve"> epenthetic or intrusive, as mentioned earlier. Epenthetic ICIs are phonological units used to modify illegal structures. Gestures of such ICIs are not affected by surrounding consonants because they have their own gestural representation</w:t>
      </w:r>
      <w:r w:rsidR="00E73F0B" w:rsidRPr="0042050F">
        <w:rPr>
          <w:rFonts w:asciiTheme="majorBidi" w:eastAsia="Times New Roman" w:hAnsiTheme="majorBidi" w:cstheme="majorBidi"/>
          <w:color w:val="000000"/>
        </w:rPr>
        <w:t xml:space="preserve"> “articulatory target”</w:t>
      </w:r>
      <w:r w:rsidRPr="0042050F">
        <w:rPr>
          <w:rFonts w:asciiTheme="majorBidi" w:eastAsia="Times New Roman" w:hAnsiTheme="majorBidi" w:cstheme="majorBidi"/>
          <w:color w:val="000000"/>
        </w:rPr>
        <w:t xml:space="preserve">. </w:t>
      </w:r>
      <w:r w:rsidR="00EE66F6" w:rsidRPr="0042050F">
        <w:rPr>
          <w:rFonts w:asciiTheme="majorBidi" w:eastAsia="Times New Roman" w:hAnsiTheme="majorBidi" w:cstheme="majorBidi"/>
          <w:color w:val="000000"/>
        </w:rPr>
        <w:t>In contrast</w:t>
      </w:r>
      <w:r w:rsidRPr="0042050F">
        <w:rPr>
          <w:rFonts w:asciiTheme="majorBidi" w:eastAsia="Times New Roman" w:hAnsiTheme="majorBidi" w:cstheme="majorBidi"/>
          <w:color w:val="000000"/>
        </w:rPr>
        <w:t xml:space="preserve">, intrusive ICIs are phonetic transitions “produced between consonants through a retiming of existing articulatory gestures, </w:t>
      </w:r>
      <w:r w:rsidRPr="0042050F">
        <w:rPr>
          <w:rFonts w:asciiTheme="majorBidi" w:eastAsia="Advmimprint" w:hAnsiTheme="majorBidi" w:cstheme="majorBidi"/>
          <w:lang w:eastAsia="en-GB"/>
        </w:rPr>
        <w:t>without addition of a vowel articulation</w:t>
      </w:r>
      <w:r w:rsidRPr="0042050F">
        <w:rPr>
          <w:rFonts w:asciiTheme="majorBidi" w:eastAsia="Times New Roman" w:hAnsiTheme="majorBidi" w:cstheme="majorBidi"/>
          <w:color w:val="000000"/>
        </w:rPr>
        <w:t>” (Hall, 2006, p.388)</w:t>
      </w:r>
      <w:r w:rsidRPr="0042050F">
        <w:rPr>
          <w:rFonts w:asciiTheme="majorBidi" w:eastAsia="Times New Roman" w:hAnsiTheme="majorBidi" w:cstheme="majorBidi"/>
          <w:color w:val="000000"/>
        </w:rPr>
        <w:fldChar w:fldCharType="begin"/>
      </w:r>
      <w:r w:rsidRPr="0042050F">
        <w:rPr>
          <w:rFonts w:asciiTheme="majorBidi" w:eastAsia="Times New Roman" w:hAnsiTheme="majorBidi" w:cstheme="majorBidi"/>
          <w:color w:val="000000"/>
        </w:rPr>
        <w:instrText xml:space="preserve"> ADDIN EN.CITE &lt;EndNote&gt;&lt;Cite Hidden="1"&gt;&lt;Author&gt;Hall&lt;/Author&gt;&lt;Year&gt;2006&lt;/Year&gt;&lt;RecNum&gt;265&lt;/RecNum&gt;&lt;record&gt;&lt;rec-number&gt;265&lt;/rec-number&gt;&lt;foreign-keys&gt;&lt;key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eastAsia="Times New Roman" w:hAnsiTheme="majorBidi" w:cstheme="majorBidi"/>
          <w:color w:val="000000"/>
        </w:rPr>
        <w:fldChar w:fldCharType="end"/>
      </w:r>
      <w:r w:rsidRPr="0042050F">
        <w:rPr>
          <w:rFonts w:asciiTheme="majorBidi" w:eastAsia="Times New Roman" w:hAnsiTheme="majorBidi" w:cstheme="majorBidi"/>
          <w:color w:val="000000"/>
        </w:rPr>
        <w:t xml:space="preserve">. This retiming of the existing gestures results from a low degree of overlap between two consonants, and hence an acoustic release </w:t>
      </w:r>
      <w:r w:rsidR="00EE66F6" w:rsidRPr="0042050F">
        <w:rPr>
          <w:rFonts w:asciiTheme="majorBidi" w:eastAsia="Times New Roman" w:hAnsiTheme="majorBidi" w:cstheme="majorBidi"/>
          <w:color w:val="000000"/>
        </w:rPr>
        <w:t>is</w:t>
      </w:r>
      <w:r w:rsidRPr="0042050F">
        <w:rPr>
          <w:rFonts w:asciiTheme="majorBidi" w:eastAsia="Times New Roman" w:hAnsiTheme="majorBidi" w:cstheme="majorBidi"/>
          <w:color w:val="000000"/>
        </w:rPr>
        <w:t xml:space="preserve"> produced. This release might be heard as vowel-like, although no vowel</w:t>
      </w:r>
      <w:r w:rsidR="00EE66F6" w:rsidRPr="0042050F">
        <w:rPr>
          <w:rFonts w:asciiTheme="majorBidi" w:eastAsia="Times New Roman" w:hAnsiTheme="majorBidi" w:cstheme="majorBidi"/>
          <w:color w:val="000000"/>
        </w:rPr>
        <w:t xml:space="preserve"> gesture</w:t>
      </w:r>
      <w:r w:rsidRPr="0042050F">
        <w:rPr>
          <w:rFonts w:asciiTheme="majorBidi" w:eastAsia="Times New Roman" w:hAnsiTheme="majorBidi" w:cstheme="majorBidi"/>
          <w:color w:val="000000"/>
        </w:rPr>
        <w:t xml:space="preserve"> has been added.</w:t>
      </w:r>
    </w:p>
    <w:p w14:paraId="2593EDF5" w14:textId="77777777" w:rsidR="00CF432F" w:rsidRPr="0042050F" w:rsidRDefault="00CF432F" w:rsidP="00CF432F">
      <w:pPr>
        <w:pStyle w:val="EndNoteBibliography"/>
        <w:spacing w:line="360" w:lineRule="auto"/>
        <w:jc w:val="left"/>
        <w:rPr>
          <w:rFonts w:asciiTheme="majorBidi" w:eastAsia="Times New Roman" w:hAnsiTheme="majorBidi" w:cstheme="majorBidi"/>
          <w:color w:val="000000"/>
        </w:rPr>
      </w:pPr>
    </w:p>
    <w:p w14:paraId="5F71BB00" w14:textId="3169093B" w:rsidR="00172971" w:rsidRPr="0042050F" w:rsidRDefault="00172971" w:rsidP="00CF432F">
      <w:pPr>
        <w:pStyle w:val="EndNoteBibliography"/>
        <w:spacing w:line="360" w:lineRule="auto"/>
        <w:jc w:val="left"/>
        <w:rPr>
          <w:rFonts w:asciiTheme="majorBidi" w:hAnsiTheme="majorBidi" w:cstheme="majorBidi"/>
          <w:b/>
          <w:bCs/>
          <w:lang w:eastAsia="en-GB"/>
        </w:rPr>
      </w:pPr>
      <w:r w:rsidRPr="0042050F">
        <w:rPr>
          <w:rFonts w:asciiTheme="majorBidi" w:eastAsia="Times New Roman" w:hAnsiTheme="majorBidi" w:cstheme="majorBidi"/>
          <w:color w:val="000000"/>
        </w:rPr>
        <w:t>Hall’s (2006) study is one of the central studies that differentiate</w:t>
      </w:r>
      <w:r w:rsidR="00CD6E9E" w:rsidRPr="0042050F">
        <w:rPr>
          <w:rFonts w:asciiTheme="majorBidi" w:eastAsia="Times New Roman" w:hAnsiTheme="majorBidi" w:cstheme="majorBidi"/>
          <w:color w:val="000000"/>
        </w:rPr>
        <w:t>s</w:t>
      </w:r>
      <w:r w:rsidRPr="0042050F">
        <w:rPr>
          <w:rFonts w:asciiTheme="majorBidi" w:eastAsia="Times New Roman" w:hAnsiTheme="majorBidi" w:cstheme="majorBidi"/>
          <w:color w:val="000000"/>
        </w:rPr>
        <w:t xml:space="preserve"> between epenthetic and intrusive ICIs.  Relevant findings in </w:t>
      </w:r>
      <w:r w:rsidR="00EE66F6" w:rsidRPr="0042050F">
        <w:rPr>
          <w:rFonts w:asciiTheme="majorBidi" w:eastAsia="Times New Roman" w:hAnsiTheme="majorBidi" w:cstheme="majorBidi"/>
          <w:color w:val="000000"/>
        </w:rPr>
        <w:t>this</w:t>
      </w:r>
      <w:r w:rsidRPr="0042050F">
        <w:rPr>
          <w:rFonts w:asciiTheme="majorBidi" w:eastAsia="Times New Roman" w:hAnsiTheme="majorBidi" w:cstheme="majorBidi"/>
          <w:color w:val="000000"/>
        </w:rPr>
        <w:t xml:space="preserve"> study, therefore, will be summarised with more details in the following sub-section.</w:t>
      </w:r>
    </w:p>
    <w:p w14:paraId="291FDCD9" w14:textId="106FD199" w:rsidR="00172971" w:rsidRPr="0042050F" w:rsidRDefault="00172971" w:rsidP="00CF432F">
      <w:pPr>
        <w:pStyle w:val="Heading3"/>
      </w:pPr>
      <w:bookmarkStart w:id="49" w:name="_Toc51755435"/>
      <w:r w:rsidRPr="0042050F">
        <w:rPr>
          <w:rFonts w:eastAsia="Times New Roman"/>
          <w:color w:val="000000"/>
        </w:rPr>
        <w:lastRenderedPageBreak/>
        <w:t xml:space="preserve">Hall (2006): </w:t>
      </w:r>
      <w:r w:rsidRPr="0042050F">
        <w:rPr>
          <w:noProof/>
        </w:rPr>
        <w:t>Cross-linguistic patterns of vowel intrusion</w:t>
      </w:r>
      <w:bookmarkEnd w:id="49"/>
    </w:p>
    <w:p w14:paraId="46682F3F" w14:textId="77777777" w:rsidR="00172971" w:rsidRPr="0042050F" w:rsidRDefault="00172971"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Hall’s study (2006) will be summarised as follows: (i) gestural representation of intrusive ICIs using AP, and (ii) phonological diagnostics of intrusive and epenthetic ICIs.</w:t>
      </w:r>
    </w:p>
    <w:p w14:paraId="48627500" w14:textId="2CC8A763" w:rsidR="00EE66F6" w:rsidRPr="0042050F" w:rsidRDefault="00EE66F6" w:rsidP="00CF432F">
      <w:pPr>
        <w:pStyle w:val="Heading4"/>
      </w:pPr>
      <w:r w:rsidRPr="0042050F">
        <w:t>Gestural representation of intrusive and epenthetic ICIs</w:t>
      </w:r>
    </w:p>
    <w:p w14:paraId="042F5CF1" w14:textId="3F46B817" w:rsidR="00EE66F6" w:rsidRPr="0042050F" w:rsidRDefault="00EE66F6"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Before representing ICIs in AP, it is crucial to represent phonological alternations in AP more generally, since they are modelled differently from traditional phonological representations. In the phrase </w:t>
      </w:r>
      <w:r w:rsidRPr="0042050F">
        <w:rPr>
          <w:rFonts w:asciiTheme="majorBidi" w:hAnsiTheme="majorBidi" w:cstheme="majorBidi"/>
          <w:i/>
          <w:iCs/>
        </w:rPr>
        <w:t>“perfect memory”</w:t>
      </w:r>
      <w:r w:rsidRPr="0042050F">
        <w:rPr>
          <w:rFonts w:asciiTheme="majorBidi" w:hAnsiTheme="majorBidi" w:cstheme="majorBidi"/>
        </w:rPr>
        <w:t>, for instance, the final consonant /t/ cannot be heard. However, an X-ray of such a phrase shows the presence of the gestural movement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alveolar gesture) for /t/. It is still existent even though the acoustic correlates of the sound have disappeared. This alternation in AP is called a </w:t>
      </w:r>
      <w:r w:rsidRPr="0042050F">
        <w:rPr>
          <w:rFonts w:asciiTheme="majorBidi" w:hAnsiTheme="majorBidi" w:cstheme="majorBidi"/>
          <w:i/>
          <w:iCs/>
        </w:rPr>
        <w:t>gestural change</w:t>
      </w:r>
      <w:r w:rsidR="00887CEA" w:rsidRPr="0042050F">
        <w:rPr>
          <w:rStyle w:val="FootnoteReference"/>
          <w:rFonts w:asciiTheme="majorBidi" w:hAnsiTheme="majorBidi" w:cstheme="majorBidi"/>
          <w:i/>
          <w:iCs/>
        </w:rPr>
        <w:footnoteReference w:id="22"/>
      </w:r>
      <w:r w:rsidRPr="0042050F">
        <w:rPr>
          <w:rFonts w:asciiTheme="majorBidi" w:hAnsiTheme="majorBidi" w:cstheme="majorBidi"/>
          <w:i/>
          <w:iCs/>
        </w:rPr>
        <w:t xml:space="preserve"> </w:t>
      </w:r>
      <w:r w:rsidRPr="0042050F">
        <w:rPr>
          <w:rFonts w:asciiTheme="majorBidi" w:hAnsiTheme="majorBidi" w:cstheme="majorBidi"/>
        </w:rPr>
        <w:t xml:space="preserve">(Browman &amp; Goldstein, 1990b). </w:t>
      </w:r>
    </w:p>
    <w:p w14:paraId="5F84ADF8" w14:textId="77777777" w:rsidR="00CF432F" w:rsidRPr="0042050F" w:rsidRDefault="00CF432F" w:rsidP="00CF432F">
      <w:pPr>
        <w:autoSpaceDE w:val="0"/>
        <w:autoSpaceDN w:val="0"/>
        <w:adjustRightInd w:val="0"/>
        <w:spacing w:line="360" w:lineRule="auto"/>
        <w:rPr>
          <w:rFonts w:asciiTheme="majorBidi" w:hAnsiTheme="majorBidi" w:cstheme="majorBidi"/>
          <w:color w:val="000000" w:themeColor="text1"/>
        </w:rPr>
      </w:pPr>
    </w:p>
    <w:p w14:paraId="280D3828" w14:textId="1EC604AC" w:rsidR="00EE66F6" w:rsidRPr="0042050F" w:rsidRDefault="00EE66F6"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color w:val="000000" w:themeColor="text1"/>
        </w:rPr>
        <w:t>Thes</w:t>
      </w:r>
      <w:r w:rsidRPr="0042050F">
        <w:rPr>
          <w:rFonts w:asciiTheme="majorBidi" w:hAnsiTheme="majorBidi" w:cstheme="majorBidi"/>
        </w:rPr>
        <w:t>e gestural changes</w:t>
      </w:r>
      <w:r w:rsidR="000E75D0" w:rsidRPr="0042050F">
        <w:rPr>
          <w:rFonts w:asciiTheme="majorBidi" w:hAnsiTheme="majorBidi" w:cstheme="majorBidi"/>
        </w:rPr>
        <w:t>,</w:t>
      </w:r>
      <w:r w:rsidRPr="0042050F">
        <w:rPr>
          <w:rFonts w:asciiTheme="majorBidi" w:hAnsiTheme="majorBidi" w:cstheme="majorBidi"/>
        </w:rPr>
        <w:t xml:space="preserve"> however, are not applicable to all phonological alternations. Phonological alternations are either non-categorical processes (</w:t>
      </w:r>
      <w:proofErr w:type="gramStart"/>
      <w:r w:rsidRPr="0042050F">
        <w:rPr>
          <w:rFonts w:asciiTheme="majorBidi" w:hAnsiTheme="majorBidi" w:cstheme="majorBidi"/>
        </w:rPr>
        <w:t>e.g.</w:t>
      </w:r>
      <w:proofErr w:type="gramEnd"/>
      <w:r w:rsidRPr="0042050F">
        <w:rPr>
          <w:rFonts w:asciiTheme="majorBidi" w:hAnsiTheme="majorBidi" w:cstheme="majorBidi"/>
        </w:rPr>
        <w:t xml:space="preserve"> partial assimilation) or categorical processes (e.g. deletion or epenthesis). Hall (2006) states that AP can model non-categorical processes but is limited in modelling categorical processes. These limitations have been solved by other proposed models that associate gestural representations with phonological features (cf. Zsiga, 1997)</w:t>
      </w:r>
      <w:r w:rsidRPr="0042050F">
        <w:rPr>
          <w:rFonts w:asciiTheme="majorBidi" w:hAnsiTheme="majorBidi" w:cstheme="majorBidi"/>
        </w:rPr>
        <w:fldChar w:fldCharType="begin">
          <w:fldData xml:space="preserve">PEVuZE5vdGU+PENpdGUgSGlkZGVuPSIxIj48QXV0aG9yPlpzaWdhPC9BdXRob3I+PFllYXI+MTk5
NzwvWWVhcj48UmVjTnVtPjI1MzwvUmVjTnVtPjxyZWNvcmQ+PHJlYy1udW1iZXI+MjUzPC9yZWMt
bnVtYmVyPjxmb3JlaWduLWtleXM+PGtleSBhcHA9IkVOIiBkYi1pZD0icDV0ZGFhc2R5NTUycmdl
eHI5bXBlZjlidmRlZXh2dHhzc3RlIiB0aW1lc3RhbXA9IjE1NDk4MDAzNjYiIGd1aWQ9Ijk1Nzg4
NDMwLTA0YTktNDViNi05OTk4LTQxMGU3MjgyOTAxNSI+MjUzPC9rZXk+PC9mb3JlaWduLWtleXM+
PHJlZi10eXBlIG5hbWU9IkpvdXJuYWwgQXJ0aWNsZSI+MTc8L3JlZi10eXBlPjxjb250cmlidXRv
cnM+PGF1dGhvcnM+PGF1dGhvcj5ac2lnYSwgRWxpemFiZXRoIEMuPC9hdXRob3I+PC9hdXRob3Jz
PjwvY29udHJpYnV0b3JzPjx0aXRsZXM+PHRpdGxlPkZlYXR1cmVzLCBHZXN0dXJlcywgYW5kIEln
Ym8gVm93ZWxzOiBBbiBBcHByb2FjaCB0byB0aGUgUGhvbm9sb2d5LVBob25ldGljcyBJbnRlcmZh
Y2U8L3RpdGxlPjxzZWNvbmRhcnktdGl0bGU+TGFuZ3VhZ2U6IEpvdXJuYWwgb2YgdGhlIExpbmd1
aXN0aWMgU29jaWV0eSBvZiBBbWVyaWNhPC9zZWNvbmRhcnktdGl0bGU+PC90aXRsZXM+PHBlcmlv
ZGljYWw+PGZ1bGwtdGl0bGU+TGFuZ3VhZ2U6IEpvdXJuYWwgb2YgdGhlIExpbmd1aXN0aWMgU29j
aWV0eSBvZiBBbWVyaWNhPC9mdWxsLXRpdGxlPjwvcGVyaW9kaWNhbD48cGFnZXM+MjI3LTc0PC9w
YWdlcz48dm9sdW1lPjczPC92b2x1bWU+PG51bWJlcj4yPC9udW1iZXI+PGtleXdvcmRzPjxrZXl3
b3JkPklnYm8gTGFuZ3VhZ2U8L2tleXdvcmQ+PGtleXdvcmQ+UGhvbm9sb2d5PC9rZXl3b3JkPjxr
ZXl3b3JkPkRpc3RpbmN0aXZlIEZlYXR1cmVzPC9rZXl3b3JkPjxrZXl3b3JkPlZvd2VsIEhhcm1v
bnk8L2tleXdvcmQ+PGtleXdvcmQ+UmVsYXRpb25zaGlwIHRvIEFzc2ltaWxhdGlvbiAoUGhvbm9s
b2d5KTwva2V5d29yZD48a2V5d29yZD5BcHBsaWNhdGlvbiBvZiBBcnRpY3VsYXRvcnkgUGhvbm9s
b2d5PC9rZXl3b3JkPjwva2V5d29yZHM+PGRhdGVzPjx5ZWFyPjE5OTc8L3llYXI+PC9kYXRlcz48
aXNibj4wMDk3LTg1MDc8L2lzYm4+PHVybHM+PC91cmxzPjxlbGVjdHJvbmljLXJlc291cmNlLW51
bT4xMC4yMzA3LzQxNjAxOTwvZWxlY3Ryb25pYy1yZXNvdXJjZS1udW0+PC9yZWNvcmQ+PC9DaXRl
PjxDaXRlIEhpZGRlbj0iMSI+PEF1dGhvcj5NY01haG9uPC9BdXRob3I+PFllYXI+MTk5NDwvWWVh
cj48UmVjTnVtPjM5MDwvUmVjTnVtPjxyZWNvcmQ+PHJlYy1udW1iZXI+MzkwPC9yZWMtbnVtYmVy
Pjxmb3JlaWduLWtleXM+PGtleSBhcHA9IkVOIiBkYi1pZD0icDV0ZGFhc2R5NTUycmdleHI5bXBl
ZjlidmRlZXh2dHhzc3RlIiB0aW1lc3RhbXA9IjE1Nzg5MjUwNDQiIGd1aWQ9IjYxYWYxMWZhLWY3
MDgtNDM1Mi1iOWY5LWM3NTM3NGNjMjNjNSI+MzkwPC9rZXk+PC9mb3JlaWduLWtleXM+PHJlZi10
eXBlIG5hbWU9IkpvdXJuYWwgQXJ0aWNsZSI+MTc8L3JlZi10eXBlPjxjb250cmlidXRvcnM+PGF1
dGhvcnM+PGF1dGhvcj5NY01haG9uLCBBcHJpbDwvYXV0aG9yPjxhdXRob3I+Rm91bGtlcywgUGF1
bDwvYXV0aG9yPjxhdXRob3I+VG9sbGZyZWUsIExhdXJhPC9hdXRob3I+PC9hdXRob3JzPjwvY29u
dHJpYnV0b3JzPjx0aXRsZXM+PHRpdGxlPkdlc3R1cmFsIHJlcHJlc2VudGF0aW9uIGFuZCBMZXhp
Y2FsIFBob25vbG9neSAqPC90aXRsZT48c2Vjb25kYXJ5LXRpdGxlPlBob25vbG9neTwvc2Vjb25k
YXJ5LXRpdGxlPjwvdGl0bGVzPjxwZXJpb2RpY2FsPjxmdWxsLXRpdGxlPlBob25vbG9neTwvZnVs
bC10aXRsZT48L3BlcmlvZGljYWw+PHBhZ2VzPjI3Ny0zMTY8L3BhZ2VzPjx2b2x1bWU+MTE8L3Zv
bHVtZT48bnVtYmVyPjI8L251bWJlcj48a2V5d29yZHM+PGtleXdvcmQ+QXJ0aWN1bGF0b3J5IFBo
b25ldGljcyAoMDQ3NTApPC9rZXl3b3JkPjxrZXl3b3JkPkxleGljYWwgUGhvbm9sb2d5ICg0Njc1
MCk8L2tleXdvcmQ+PGtleXdvcmQ+TGluZ3Vpc3RpYyBUaGVvcmllcyAoNDc3MDApPC9rZXl3b3Jk
PjxrZXl3b3JkPlBob25vbG9naWNhbCBDaGFuZ2UgKDY1MTAwKTwva2V5d29yZD48a2V5d29yZD5F
bmdsaXNoICgyMTkwMCk8L2tleXdvcmQ+PGtleXdvcmQ+RGlhbGVjdHMgKDE4NzUwKTwva2V5d29y
ZD48a2V5d29yZD5EaXN0aW5jdGl2ZSBGZWF0dXJlcyAoMTk1NTApPC9rZXl3b3JkPjxrZXl3b3Jk
PlBob25vbG9neTwva2V5d29yZD48a2V5d29yZD5QaG9ub2xvZ3k8L2tleXdvcmQ+PGtleXdvcmQ+
QXJ0aWNsZTwva2V5d29yZD48a2V5d29yZD5QaG9uZXRpY3MtUGhvbm9sb2d5IEludGVyZmFjZSBB
cyBBcnRpY3VsYXRvcnkgUGhvbm9sb2d5LUxleGljYWwgUGhvbm9sb2d5IEludGVyZmFjZSwgSW50
ZWdyYXRpdmUgQXBwcm9hY2gsIE5vbnJob3RpYyBFbmdsaXNoIERpYWxlY3QgRGV2ZWxvcG1lbnQg
RXhhbXBsZTwva2V5d29yZD48L2tleXdvcmRzPjxkYXRlcz48eWVhcj4xOTk0PC95ZWFyPjwvZGF0
ZXM+PGlzYm4+MDk1Mi02NzU3PC9pc2JuPjx1cmxzPjwvdXJscz48ZWxlY3Ryb25pYy1yZXNvdXJj
ZS1udW0+MTAuMTAxNy9TMDk1MjY3NTcwMDAwMTk3NDwvZWxlY3Ryb25pYy1yZXNvdXJjZS1udW0+
PC9yZWNvcmQ+PC9DaXRlPjwvRW5kTm90ZT5=
</w:fldData>
        </w:fldChar>
      </w:r>
      <w:r w:rsidRPr="0042050F">
        <w:rPr>
          <w:rFonts w:asciiTheme="majorBidi" w:hAnsiTheme="majorBidi" w:cstheme="majorBidi"/>
        </w:rPr>
        <w:instrText xml:space="preserve"> ADDIN EN.CITE </w:instrText>
      </w:r>
      <w:r w:rsidRPr="0042050F">
        <w:rPr>
          <w:rFonts w:asciiTheme="majorBidi" w:hAnsiTheme="majorBidi" w:cstheme="majorBidi"/>
        </w:rPr>
        <w:fldChar w:fldCharType="begin">
          <w:fldData xml:space="preserve">PEVuZE5vdGU+PENpdGUgSGlkZGVuPSIxIj48QXV0aG9yPlpzaWdhPC9BdXRob3I+PFllYXI+MTk5
NzwvWWVhcj48UmVjTnVtPjI1MzwvUmVjTnVtPjxyZWNvcmQ+PHJlYy1udW1iZXI+MjUzPC9yZWMt
bnVtYmVyPjxmb3JlaWduLWtleXM+PGtleSBhcHA9IkVOIiBkYi1pZD0icDV0ZGFhc2R5NTUycmdl
eHI5bXBlZjlidmRlZXh2dHhzc3RlIiB0aW1lc3RhbXA9IjE1NDk4MDAzNjYiIGd1aWQ9Ijk1Nzg4
NDMwLTA0YTktNDViNi05OTk4LTQxMGU3MjgyOTAxNSI+MjUzPC9rZXk+PC9mb3JlaWduLWtleXM+
PHJlZi10eXBlIG5hbWU9IkpvdXJuYWwgQXJ0aWNsZSI+MTc8L3JlZi10eXBlPjxjb250cmlidXRv
cnM+PGF1dGhvcnM+PGF1dGhvcj5ac2lnYSwgRWxpemFiZXRoIEMuPC9hdXRob3I+PC9hdXRob3Jz
PjwvY29udHJpYnV0b3JzPjx0aXRsZXM+PHRpdGxlPkZlYXR1cmVzLCBHZXN0dXJlcywgYW5kIEln
Ym8gVm93ZWxzOiBBbiBBcHByb2FjaCB0byB0aGUgUGhvbm9sb2d5LVBob25ldGljcyBJbnRlcmZh
Y2U8L3RpdGxlPjxzZWNvbmRhcnktdGl0bGU+TGFuZ3VhZ2U6IEpvdXJuYWwgb2YgdGhlIExpbmd1
aXN0aWMgU29jaWV0eSBvZiBBbWVyaWNhPC9zZWNvbmRhcnktdGl0bGU+PC90aXRsZXM+PHBlcmlv
ZGljYWw+PGZ1bGwtdGl0bGU+TGFuZ3VhZ2U6IEpvdXJuYWwgb2YgdGhlIExpbmd1aXN0aWMgU29j
aWV0eSBvZiBBbWVyaWNhPC9mdWxsLXRpdGxlPjwvcGVyaW9kaWNhbD48cGFnZXM+MjI3LTc0PC9w
YWdlcz48dm9sdW1lPjczPC92b2x1bWU+PG51bWJlcj4yPC9udW1iZXI+PGtleXdvcmRzPjxrZXl3
b3JkPklnYm8gTGFuZ3VhZ2U8L2tleXdvcmQ+PGtleXdvcmQ+UGhvbm9sb2d5PC9rZXl3b3JkPjxr
ZXl3b3JkPkRpc3RpbmN0aXZlIEZlYXR1cmVzPC9rZXl3b3JkPjxrZXl3b3JkPlZvd2VsIEhhcm1v
bnk8L2tleXdvcmQ+PGtleXdvcmQ+UmVsYXRpb25zaGlwIHRvIEFzc2ltaWxhdGlvbiAoUGhvbm9s
b2d5KTwva2V5d29yZD48a2V5d29yZD5BcHBsaWNhdGlvbiBvZiBBcnRpY3VsYXRvcnkgUGhvbm9s
b2d5PC9rZXl3b3JkPjwva2V5d29yZHM+PGRhdGVzPjx5ZWFyPjE5OTc8L3llYXI+PC9kYXRlcz48
aXNibj4wMDk3LTg1MDc8L2lzYm4+PHVybHM+PC91cmxzPjxlbGVjdHJvbmljLXJlc291cmNlLW51
bT4xMC4yMzA3LzQxNjAxOTwvZWxlY3Ryb25pYy1yZXNvdXJjZS1udW0+PC9yZWNvcmQ+PC9DaXRl
PjxDaXRlIEhpZGRlbj0iMSI+PEF1dGhvcj5NY01haG9uPC9BdXRob3I+PFllYXI+MTk5NDwvWWVh
cj48UmVjTnVtPjM5MDwvUmVjTnVtPjxyZWNvcmQ+PHJlYy1udW1iZXI+MzkwPC9yZWMtbnVtYmVy
Pjxmb3JlaWduLWtleXM+PGtleSBhcHA9IkVOIiBkYi1pZD0icDV0ZGFhc2R5NTUycmdleHI5bXBl
ZjlidmRlZXh2dHhzc3RlIiB0aW1lc3RhbXA9IjE1Nzg5MjUwNDQiIGd1aWQ9IjYxYWYxMWZhLWY3
MDgtNDM1Mi1iOWY5LWM3NTM3NGNjMjNjNSI+MzkwPC9rZXk+PC9mb3JlaWduLWtleXM+PHJlZi10
eXBlIG5hbWU9IkpvdXJuYWwgQXJ0aWNsZSI+MTc8L3JlZi10eXBlPjxjb250cmlidXRvcnM+PGF1
dGhvcnM+PGF1dGhvcj5NY01haG9uLCBBcHJpbDwvYXV0aG9yPjxhdXRob3I+Rm91bGtlcywgUGF1
bDwvYXV0aG9yPjxhdXRob3I+VG9sbGZyZWUsIExhdXJhPC9hdXRob3I+PC9hdXRob3JzPjwvY29u
dHJpYnV0b3JzPjx0aXRsZXM+PHRpdGxlPkdlc3R1cmFsIHJlcHJlc2VudGF0aW9uIGFuZCBMZXhp
Y2FsIFBob25vbG9neSAqPC90aXRsZT48c2Vjb25kYXJ5LXRpdGxlPlBob25vbG9neTwvc2Vjb25k
YXJ5LXRpdGxlPjwvdGl0bGVzPjxwZXJpb2RpY2FsPjxmdWxsLXRpdGxlPlBob25vbG9neTwvZnVs
bC10aXRsZT48L3BlcmlvZGljYWw+PHBhZ2VzPjI3Ny0zMTY8L3BhZ2VzPjx2b2x1bWU+MTE8L3Zv
bHVtZT48bnVtYmVyPjI8L251bWJlcj48a2V5d29yZHM+PGtleXdvcmQ+QXJ0aWN1bGF0b3J5IFBo
b25ldGljcyAoMDQ3NTApPC9rZXl3b3JkPjxrZXl3b3JkPkxleGljYWwgUGhvbm9sb2d5ICg0Njc1
MCk8L2tleXdvcmQ+PGtleXdvcmQ+TGluZ3Vpc3RpYyBUaGVvcmllcyAoNDc3MDApPC9rZXl3b3Jk
PjxrZXl3b3JkPlBob25vbG9naWNhbCBDaGFuZ2UgKDY1MTAwKTwva2V5d29yZD48a2V5d29yZD5F
bmdsaXNoICgyMTkwMCk8L2tleXdvcmQ+PGtleXdvcmQ+RGlhbGVjdHMgKDE4NzUwKTwva2V5d29y
ZD48a2V5d29yZD5EaXN0aW5jdGl2ZSBGZWF0dXJlcyAoMTk1NTApPC9rZXl3b3JkPjxrZXl3b3Jk
PlBob25vbG9neTwva2V5d29yZD48a2V5d29yZD5QaG9ub2xvZ3k8L2tleXdvcmQ+PGtleXdvcmQ+
QXJ0aWNsZTwva2V5d29yZD48a2V5d29yZD5QaG9uZXRpY3MtUGhvbm9sb2d5IEludGVyZmFjZSBB
cyBBcnRpY3VsYXRvcnkgUGhvbm9sb2d5LUxleGljYWwgUGhvbm9sb2d5IEludGVyZmFjZSwgSW50
ZWdyYXRpdmUgQXBwcm9hY2gsIE5vbnJob3RpYyBFbmdsaXNoIERpYWxlY3QgRGV2ZWxvcG1lbnQg
RXhhbXBsZTwva2V5d29yZD48L2tleXdvcmRzPjxkYXRlcz48eWVhcj4xOTk0PC95ZWFyPjwvZGF0
ZXM+PGlzYm4+MDk1Mi02NzU3PC9pc2JuPjx1cmxzPjwvdXJscz48ZWxlY3Ryb25pYy1yZXNvdXJj
ZS1udW0+MTAuMTAxNy9TMDk1MjY3NTcwMDAwMTk3NDwvZWxlY3Ryb25pYy1yZXNvdXJjZS1udW0+
PC9yZWNvcmQ+PC9DaXRlPjwvRW5kTm90ZT5=
</w:fldData>
        </w:fldChar>
      </w:r>
      <w:r w:rsidRPr="0042050F">
        <w:rPr>
          <w:rFonts w:asciiTheme="majorBidi" w:hAnsiTheme="majorBidi" w:cstheme="majorBidi"/>
        </w:rPr>
        <w:instrText xml:space="preserve"> ADDIN EN.CITE.DATA </w:instrText>
      </w:r>
      <w:r w:rsidRPr="0042050F">
        <w:rPr>
          <w:rFonts w:asciiTheme="majorBidi" w:hAnsiTheme="majorBidi" w:cstheme="majorBidi"/>
        </w:rPr>
      </w:r>
      <w:r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end"/>
      </w:r>
      <w:r w:rsidRPr="0042050F">
        <w:rPr>
          <w:rFonts w:asciiTheme="majorBidi" w:hAnsiTheme="majorBidi" w:cstheme="majorBidi"/>
          <w:rtl/>
          <w:lang w:val="da-DK"/>
        </w:rPr>
        <w:t xml:space="preserve">  </w:t>
      </w:r>
      <w:r w:rsidRPr="0042050F">
        <w:rPr>
          <w:rFonts w:asciiTheme="majorBidi" w:hAnsiTheme="majorBidi" w:cstheme="majorBidi"/>
        </w:rPr>
        <w:t>and lexical phonology (cf. McMahon, Foulkes &amp; Tollfree, 1994).</w:t>
      </w:r>
    </w:p>
    <w:p w14:paraId="237B2599" w14:textId="465E2550" w:rsidR="00EE66F6" w:rsidRPr="0042050F" w:rsidRDefault="00EE66F6"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Similar to Zsiga’s model, Hall (2006, p: 406) proposes the model shown in Figure 2.17. In Hall’s model, epenthesis alternation is classified as a categorical process and intrusion as a gradient (i.e., non-categorical) process:</w:t>
      </w:r>
    </w:p>
    <w:p w14:paraId="139DB4BF" w14:textId="77777777" w:rsidR="00F55826" w:rsidRPr="0042050F" w:rsidRDefault="00EE66F6" w:rsidP="00CF432F">
      <w:pPr>
        <w:pStyle w:val="NormalWeb"/>
        <w:spacing w:line="360" w:lineRule="auto"/>
        <w:ind w:left="709"/>
        <w:rPr>
          <w:rFonts w:asciiTheme="majorBidi" w:eastAsia="Advmimprint" w:hAnsiTheme="majorBidi" w:cstheme="majorBidi"/>
          <w:sz w:val="24"/>
          <w:szCs w:val="24"/>
          <w:lang w:eastAsia="en-GB"/>
        </w:rPr>
      </w:pPr>
      <w:r w:rsidRPr="0042050F">
        <w:rPr>
          <w:rFonts w:asciiTheme="majorBidi" w:hAnsiTheme="majorBidi" w:cstheme="majorBidi"/>
          <w:sz w:val="24"/>
          <w:szCs w:val="24"/>
        </w:rPr>
        <w:t>“</w:t>
      </w:r>
      <w:r w:rsidRPr="0042050F">
        <w:rPr>
          <w:rFonts w:asciiTheme="majorBidi" w:eastAsia="Advmimprint" w:hAnsiTheme="majorBidi" w:cstheme="majorBidi"/>
          <w:sz w:val="24"/>
          <w:szCs w:val="24"/>
          <w:lang w:eastAsia="en-GB"/>
        </w:rPr>
        <w:t xml:space="preserve">Epenthesis occurs when a segment is added to the representation. An epenthetic segment is associated with its own gestural material, and hence may have a phonetic quality that is not dependent on that of surrounding sounds. Vowel intrusion is a phenomenon that concerns only the gestural layer of the </w:t>
      </w:r>
      <w:proofErr w:type="gramStart"/>
      <w:r w:rsidRPr="0042050F">
        <w:rPr>
          <w:rFonts w:asciiTheme="majorBidi" w:eastAsia="Advmimprint" w:hAnsiTheme="majorBidi" w:cstheme="majorBidi"/>
          <w:sz w:val="24"/>
          <w:szCs w:val="24"/>
          <w:lang w:eastAsia="en-GB"/>
        </w:rPr>
        <w:t>representation, and</w:t>
      </w:r>
      <w:proofErr w:type="gramEnd"/>
      <w:r w:rsidRPr="0042050F">
        <w:rPr>
          <w:rFonts w:asciiTheme="majorBidi" w:eastAsia="Advmimprint" w:hAnsiTheme="majorBidi" w:cstheme="majorBidi"/>
          <w:sz w:val="24"/>
          <w:szCs w:val="24"/>
          <w:lang w:eastAsia="en-GB"/>
        </w:rPr>
        <w:t xml:space="preserve"> occurs when the phasing of existing gestures produces a vowel-like percept. It does not involve addition of a vowel </w:t>
      </w:r>
      <w:r w:rsidRPr="0042050F">
        <w:rPr>
          <w:rFonts w:asciiTheme="majorBidi" w:eastAsia="Advmimprint" w:hAnsiTheme="majorBidi" w:cstheme="majorBidi"/>
          <w:sz w:val="24"/>
          <w:szCs w:val="24"/>
          <w:lang w:eastAsia="en-GB"/>
        </w:rPr>
        <w:lastRenderedPageBreak/>
        <w:t>segment. Syllable nodes organise segments, and hence the presence of intrusive vowels is irrelevant to syllable count”.</w:t>
      </w:r>
    </w:p>
    <w:p w14:paraId="5B90F2D9" w14:textId="62DF7A36" w:rsidR="00EE66F6" w:rsidRPr="0042050F" w:rsidRDefault="006C3BFB" w:rsidP="00F55826">
      <w:pPr>
        <w:pStyle w:val="NormalWeb"/>
        <w:spacing w:line="360" w:lineRule="auto"/>
        <w:rPr>
          <w:rFonts w:asciiTheme="majorBidi" w:eastAsia="Advmimprint" w:hAnsiTheme="majorBidi" w:cstheme="majorBidi"/>
          <w:sz w:val="28"/>
          <w:szCs w:val="28"/>
          <w:lang w:eastAsia="en-GB"/>
        </w:rPr>
      </w:pPr>
      <w:r w:rsidRPr="0042050F">
        <w:rPr>
          <w:rFonts w:asciiTheme="majorBidi" w:hAnsiTheme="majorBidi" w:cstheme="majorBidi"/>
          <w:sz w:val="24"/>
          <w:szCs w:val="24"/>
        </w:rPr>
        <w:t>However, the phonetic manifestation of intrusive vowels would be vowel-like even though they do not contribute to syllable structure.</w:t>
      </w:r>
    </w:p>
    <w:p w14:paraId="1E302FA0" w14:textId="3A41F6CA" w:rsidR="00EE66F6" w:rsidRPr="0042050F" w:rsidRDefault="0028532C" w:rsidP="00CF432F">
      <w:pPr>
        <w:pStyle w:val="NormalWeb"/>
        <w:spacing w:line="360" w:lineRule="auto"/>
        <w:rPr>
          <w:rFonts w:asciiTheme="majorBidi" w:eastAsia="Advmimprint" w:hAnsiTheme="majorBidi" w:cstheme="majorBidi"/>
          <w:sz w:val="24"/>
          <w:szCs w:val="24"/>
          <w:lang w:eastAsia="en-GB"/>
        </w:rPr>
      </w:pPr>
      <w:r w:rsidRPr="0042050F">
        <w:rPr>
          <w:rFonts w:asciiTheme="majorBidi" w:eastAsia="Advmimprint" w:hAnsiTheme="majorBidi" w:cstheme="majorBidi"/>
          <w:sz w:val="24"/>
          <w:szCs w:val="24"/>
          <w:lang w:eastAsia="en-GB"/>
        </w:rPr>
        <w:t>In</w:t>
      </w:r>
      <w:r w:rsidR="00EE66F6" w:rsidRPr="0042050F">
        <w:rPr>
          <w:rFonts w:asciiTheme="majorBidi" w:eastAsia="Advmimprint" w:hAnsiTheme="majorBidi" w:cstheme="majorBidi"/>
          <w:sz w:val="24"/>
          <w:szCs w:val="24"/>
          <w:lang w:eastAsia="en-GB"/>
        </w:rPr>
        <w:t xml:space="preserve"> Hall’s model</w:t>
      </w:r>
      <w:r w:rsidRPr="0042050F">
        <w:rPr>
          <w:rFonts w:asciiTheme="majorBidi" w:eastAsia="Advmimprint" w:hAnsiTheme="majorBidi" w:cstheme="majorBidi"/>
          <w:sz w:val="24"/>
          <w:szCs w:val="24"/>
          <w:lang w:eastAsia="en-GB"/>
        </w:rPr>
        <w:t>,</w:t>
      </w:r>
      <w:r w:rsidR="00EE66F6" w:rsidRPr="0042050F">
        <w:rPr>
          <w:rFonts w:asciiTheme="majorBidi" w:eastAsia="Advmimprint" w:hAnsiTheme="majorBidi" w:cstheme="majorBidi"/>
          <w:sz w:val="24"/>
          <w:szCs w:val="24"/>
          <w:lang w:eastAsia="en-GB"/>
        </w:rPr>
        <w:t xml:space="preserve"> epenthetic ICIs are phonological units that serve as syllable nuclei, whereas intrusive ICIs do not.</w:t>
      </w:r>
    </w:p>
    <w:p w14:paraId="399FBF7A" w14:textId="77777777" w:rsidR="00EE66F6" w:rsidRPr="0042050F" w:rsidRDefault="00EE66F6" w:rsidP="00CF432F">
      <w:pPr>
        <w:pStyle w:val="NormalWeb"/>
        <w:spacing w:line="360" w:lineRule="auto"/>
        <w:rPr>
          <w:rFonts w:asciiTheme="majorBidi" w:eastAsia="Advmimprint" w:hAnsiTheme="majorBidi" w:cstheme="majorBidi"/>
          <w:sz w:val="24"/>
          <w:szCs w:val="24"/>
          <w:lang w:eastAsia="en-GB"/>
        </w:rPr>
      </w:pPr>
      <w:r w:rsidRPr="0042050F">
        <w:rPr>
          <w:rFonts w:asciiTheme="majorBidi" w:eastAsia="Advmimprint" w:hAnsiTheme="majorBidi" w:cstheme="majorBidi"/>
          <w:noProof/>
          <w:sz w:val="24"/>
          <w:szCs w:val="24"/>
          <w:lang w:eastAsia="en-GB"/>
        </w:rPr>
        <w:drawing>
          <wp:anchor distT="0" distB="0" distL="114300" distR="114300" simplePos="0" relativeHeight="251843584" behindDoc="0" locked="0" layoutInCell="1" allowOverlap="1" wp14:anchorId="718F5E30" wp14:editId="241D5E4F">
            <wp:simplePos x="0" y="0"/>
            <wp:positionH relativeFrom="column">
              <wp:posOffset>588645</wp:posOffset>
            </wp:positionH>
            <wp:positionV relativeFrom="paragraph">
              <wp:posOffset>80510</wp:posOffset>
            </wp:positionV>
            <wp:extent cx="5142230" cy="2067560"/>
            <wp:effectExtent l="0" t="0" r="1270" b="2540"/>
            <wp:wrapSquare wrapText="bothSides"/>
            <wp:docPr id="124" name="Picture 124" descr="A picture containing watch, objec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nd diagram.png"/>
                    <pic:cNvPicPr/>
                  </pic:nvPicPr>
                  <pic:blipFill>
                    <a:blip r:embed="rId27">
                      <a:extLst>
                        <a:ext uri="{28A0092B-C50C-407E-A947-70E740481C1C}">
                          <a14:useLocalDpi xmlns:a14="http://schemas.microsoft.com/office/drawing/2010/main" val="0"/>
                        </a:ext>
                      </a:extLst>
                    </a:blip>
                    <a:stretch>
                      <a:fillRect/>
                    </a:stretch>
                  </pic:blipFill>
                  <pic:spPr>
                    <a:xfrm>
                      <a:off x="0" y="0"/>
                      <a:ext cx="5142230" cy="2067560"/>
                    </a:xfrm>
                    <a:prstGeom prst="rect">
                      <a:avLst/>
                    </a:prstGeom>
                  </pic:spPr>
                </pic:pic>
              </a:graphicData>
            </a:graphic>
            <wp14:sizeRelH relativeFrom="page">
              <wp14:pctWidth>0</wp14:pctWidth>
            </wp14:sizeRelH>
            <wp14:sizeRelV relativeFrom="page">
              <wp14:pctHeight>0</wp14:pctHeight>
            </wp14:sizeRelV>
          </wp:anchor>
        </w:drawing>
      </w:r>
    </w:p>
    <w:p w14:paraId="4081878F" w14:textId="77777777" w:rsidR="00EE66F6" w:rsidRPr="0042050F" w:rsidRDefault="00EE66F6" w:rsidP="00CF432F">
      <w:pPr>
        <w:pStyle w:val="NormalWeb"/>
        <w:spacing w:line="360" w:lineRule="auto"/>
        <w:rPr>
          <w:rFonts w:asciiTheme="majorBidi" w:eastAsia="Times New Roman" w:hAnsiTheme="majorBidi" w:cstheme="majorBidi"/>
          <w:sz w:val="24"/>
          <w:szCs w:val="24"/>
          <w:lang w:eastAsia="en-GB"/>
        </w:rPr>
      </w:pPr>
    </w:p>
    <w:p w14:paraId="443A436E" w14:textId="77777777" w:rsidR="00EE66F6" w:rsidRPr="0042050F" w:rsidRDefault="00EE66F6" w:rsidP="00CF432F">
      <w:pPr>
        <w:autoSpaceDE w:val="0"/>
        <w:autoSpaceDN w:val="0"/>
        <w:adjustRightInd w:val="0"/>
        <w:ind w:firstLine="720"/>
        <w:rPr>
          <w:rFonts w:asciiTheme="majorBidi" w:hAnsiTheme="majorBidi" w:cstheme="majorBidi"/>
        </w:rPr>
      </w:pPr>
    </w:p>
    <w:p w14:paraId="0A399B92" w14:textId="77777777" w:rsidR="00EE66F6" w:rsidRPr="0042050F" w:rsidRDefault="00EE66F6" w:rsidP="00CF432F">
      <w:pPr>
        <w:pStyle w:val="EndNoteBibliography"/>
        <w:spacing w:line="360" w:lineRule="auto"/>
        <w:ind w:firstLine="720"/>
        <w:jc w:val="left"/>
        <w:rPr>
          <w:rFonts w:asciiTheme="majorBidi" w:hAnsiTheme="majorBidi" w:cstheme="majorBidi"/>
          <w:lang w:val="en-GB" w:eastAsia="en-GB"/>
        </w:rPr>
      </w:pPr>
    </w:p>
    <w:p w14:paraId="05D7C251" w14:textId="77777777" w:rsidR="00586530" w:rsidRPr="0042050F" w:rsidRDefault="00586530" w:rsidP="00CF432F">
      <w:pPr>
        <w:pStyle w:val="Caption"/>
        <w:jc w:val="left"/>
      </w:pPr>
    </w:p>
    <w:p w14:paraId="76CB1FE6" w14:textId="77777777" w:rsidR="00586530" w:rsidRPr="0042050F" w:rsidRDefault="00586530" w:rsidP="00CF432F">
      <w:pPr>
        <w:pStyle w:val="Caption"/>
        <w:jc w:val="left"/>
      </w:pPr>
    </w:p>
    <w:p w14:paraId="10D578CA" w14:textId="13EC7B7C" w:rsidR="0028532C" w:rsidRPr="0042050F" w:rsidRDefault="00586530" w:rsidP="000E75D0">
      <w:pPr>
        <w:pStyle w:val="Caption"/>
        <w:jc w:val="left"/>
        <w:rPr>
          <w:rFonts w:asciiTheme="majorBidi" w:hAnsiTheme="majorBidi" w:cstheme="majorBidi"/>
          <w:szCs w:val="24"/>
          <w:lang w:eastAsia="en-GB"/>
        </w:rPr>
      </w:pPr>
      <w:bookmarkStart w:id="50" w:name="_Toc68645259"/>
      <w:r w:rsidRPr="0042050F">
        <w:rPr>
          <w:szCs w:val="24"/>
        </w:rPr>
        <w:t xml:space="preserve">Figure 2. </w:t>
      </w:r>
      <w:r w:rsidRPr="0042050F">
        <w:rPr>
          <w:szCs w:val="24"/>
        </w:rPr>
        <w:fldChar w:fldCharType="begin"/>
      </w:r>
      <w:r w:rsidRPr="0042050F">
        <w:rPr>
          <w:szCs w:val="24"/>
        </w:rPr>
        <w:instrText xml:space="preserve"> SEQ Figure_2. \* ARABIC </w:instrText>
      </w:r>
      <w:r w:rsidRPr="0042050F">
        <w:rPr>
          <w:szCs w:val="24"/>
        </w:rPr>
        <w:fldChar w:fldCharType="separate"/>
      </w:r>
      <w:r w:rsidR="00D21780">
        <w:rPr>
          <w:noProof/>
          <w:szCs w:val="24"/>
        </w:rPr>
        <w:t>17</w:t>
      </w:r>
      <w:r w:rsidRPr="0042050F">
        <w:rPr>
          <w:szCs w:val="24"/>
        </w:rPr>
        <w:fldChar w:fldCharType="end"/>
      </w:r>
      <w:r w:rsidRPr="0042050F">
        <w:rPr>
          <w:szCs w:val="24"/>
        </w:rPr>
        <w:t xml:space="preserve">: </w:t>
      </w:r>
      <w:r w:rsidRPr="0042050F">
        <w:rPr>
          <w:rFonts w:asciiTheme="majorBidi" w:eastAsia="Advmimprint" w:hAnsiTheme="majorBidi" w:cstheme="majorBidi"/>
          <w:szCs w:val="24"/>
          <w:lang w:eastAsia="en-GB"/>
        </w:rPr>
        <w:t>Proposed Representations</w:t>
      </w:r>
      <w:r w:rsidR="00C37F7C" w:rsidRPr="0042050F">
        <w:rPr>
          <w:rFonts w:asciiTheme="majorBidi" w:eastAsia="Advmimprint" w:hAnsiTheme="majorBidi" w:cstheme="majorBidi"/>
          <w:szCs w:val="24"/>
          <w:lang w:eastAsia="en-GB"/>
        </w:rPr>
        <w:t xml:space="preserve"> showing the overlap between consonants that triggers vowel intrusion</w:t>
      </w:r>
      <w:r w:rsidRPr="0042050F">
        <w:rPr>
          <w:rFonts w:asciiTheme="majorBidi" w:eastAsia="Advmimprint" w:hAnsiTheme="majorBidi" w:cstheme="majorBidi"/>
          <w:szCs w:val="24"/>
          <w:lang w:eastAsia="en-GB"/>
        </w:rPr>
        <w:t xml:space="preserve"> </w:t>
      </w:r>
      <w:r w:rsidRPr="0042050F">
        <w:rPr>
          <w:rFonts w:asciiTheme="majorBidi" w:eastAsia="Advmimprint" w:hAnsiTheme="majorBidi" w:cstheme="majorBidi"/>
          <w:szCs w:val="24"/>
          <w:lang w:eastAsia="en-GB"/>
        </w:rPr>
        <w:fldChar w:fldCharType="begin"/>
      </w:r>
      <w:r w:rsidRPr="0042050F">
        <w:rPr>
          <w:rFonts w:asciiTheme="majorBidi" w:eastAsia="Advmimprint" w:hAnsiTheme="majorBidi" w:cstheme="majorBidi"/>
          <w:szCs w:val="24"/>
          <w:lang w:eastAsia="en-GB"/>
        </w:rPr>
        <w:instrText xml:space="preserve"> ADDIN EN.CITE &lt;EndNote&gt;&lt;Cite&gt;&lt;Author&gt;Hall&lt;/Author&gt;&lt;Year&gt;2006&lt;/Year&gt;&lt;RecNum&gt;265&lt;/RecNum&gt;&lt;Pages&gt;406&lt;/Pages&gt;&lt;DisplayText&gt;(Hall, 2006, p. 406)&lt;/DisplayText&gt;&lt;record&gt;&lt;rec-number&gt;265&lt;/rec-number&gt;&lt;foreign-keys&gt;&lt;key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eastAsia="Advmimprint" w:hAnsiTheme="majorBidi" w:cstheme="majorBidi"/>
          <w:szCs w:val="24"/>
          <w:lang w:eastAsia="en-GB"/>
        </w:rPr>
        <w:fldChar w:fldCharType="separate"/>
      </w:r>
      <w:r w:rsidRPr="0042050F">
        <w:rPr>
          <w:rFonts w:asciiTheme="majorBidi" w:eastAsia="Advmimprint" w:hAnsiTheme="majorBidi" w:cstheme="majorBidi"/>
          <w:noProof/>
          <w:szCs w:val="24"/>
          <w:lang w:eastAsia="en-GB"/>
        </w:rPr>
        <w:t>(Hall, 2006, p. 406)</w:t>
      </w:r>
      <w:bookmarkEnd w:id="50"/>
      <w:r w:rsidRPr="0042050F">
        <w:rPr>
          <w:rFonts w:asciiTheme="majorBidi" w:eastAsia="Advmimprint" w:hAnsiTheme="majorBidi" w:cstheme="majorBidi"/>
          <w:szCs w:val="24"/>
          <w:lang w:eastAsia="en-GB"/>
        </w:rPr>
        <w:fldChar w:fldCharType="end"/>
      </w:r>
    </w:p>
    <w:p w14:paraId="1B24AB04" w14:textId="5D580F16" w:rsidR="000E7C92" w:rsidRPr="0042050F" w:rsidRDefault="000E7C92" w:rsidP="000C025A">
      <w:pPr>
        <w:pStyle w:val="NormalWeb"/>
        <w:spacing w:line="360" w:lineRule="auto"/>
        <w:rPr>
          <w:rFonts w:asciiTheme="majorBidi" w:eastAsia="Times New Roman" w:hAnsiTheme="majorBidi" w:cstheme="majorBidi"/>
          <w:sz w:val="24"/>
          <w:szCs w:val="24"/>
          <w:lang w:val="en-SA"/>
        </w:rPr>
      </w:pPr>
      <w:r w:rsidRPr="0042050F">
        <w:rPr>
          <w:rFonts w:asciiTheme="majorBidi" w:hAnsiTheme="majorBidi" w:cstheme="majorBidi"/>
          <w:sz w:val="24"/>
          <w:szCs w:val="24"/>
          <w:lang w:eastAsia="en-GB"/>
        </w:rPr>
        <w:t>The motivation for epenthetic vowels is to simplify illicit clusters that do</w:t>
      </w:r>
      <w:r w:rsidR="00961175" w:rsidRPr="0042050F">
        <w:rPr>
          <w:rFonts w:asciiTheme="majorBidi" w:hAnsiTheme="majorBidi" w:cstheme="majorBidi"/>
          <w:sz w:val="24"/>
          <w:szCs w:val="24"/>
          <w:lang w:eastAsia="en-GB"/>
        </w:rPr>
        <w:t xml:space="preserve"> not</w:t>
      </w:r>
      <w:r w:rsidRPr="0042050F">
        <w:rPr>
          <w:rFonts w:asciiTheme="majorBidi" w:hAnsiTheme="majorBidi" w:cstheme="majorBidi"/>
          <w:sz w:val="24"/>
          <w:szCs w:val="24"/>
          <w:lang w:eastAsia="en-GB"/>
        </w:rPr>
        <w:t xml:space="preserve"> match syllable phonotactics of L1. In contrast,</w:t>
      </w:r>
      <w:r w:rsidR="000C025A" w:rsidRPr="0042050F">
        <w:rPr>
          <w:rFonts w:asciiTheme="majorBidi" w:hAnsiTheme="majorBidi" w:cstheme="majorBidi"/>
          <w:sz w:val="24"/>
          <w:szCs w:val="24"/>
          <w:lang w:eastAsia="en-GB"/>
        </w:rPr>
        <w:t xml:space="preserve"> intrusive vowels are </w:t>
      </w:r>
      <w:r w:rsidR="00D66FBC" w:rsidRPr="0042050F">
        <w:rPr>
          <w:rFonts w:asciiTheme="majorBidi" w:hAnsiTheme="majorBidi" w:cstheme="majorBidi"/>
          <w:sz w:val="24"/>
          <w:szCs w:val="24"/>
          <w:lang w:eastAsia="en-GB"/>
        </w:rPr>
        <w:t>used by a speaker to make clusters easier to perceive.</w:t>
      </w:r>
      <w:r w:rsidR="000C025A" w:rsidRPr="0042050F">
        <w:rPr>
          <w:rFonts w:asciiTheme="majorBidi" w:hAnsiTheme="majorBidi" w:cstheme="majorBidi"/>
          <w:sz w:val="24"/>
          <w:szCs w:val="24"/>
          <w:lang w:eastAsia="en-GB"/>
        </w:rPr>
        <w:t xml:space="preserve"> In Articulatory Phonology, gestural phasing is determined by “the </w:t>
      </w:r>
      <w:r w:rsidR="000C025A" w:rsidRPr="0042050F">
        <w:rPr>
          <w:rFonts w:asciiTheme="majorBidi" w:eastAsia="Advmimprint" w:hAnsiTheme="majorBidi" w:cstheme="majorBidi"/>
          <w:sz w:val="24"/>
          <w:szCs w:val="24"/>
          <w:lang w:val="en-SA"/>
        </w:rPr>
        <w:t>need to make gestures perceptually recoverable</w:t>
      </w:r>
      <w:r w:rsidR="00BF7515">
        <w:rPr>
          <w:rFonts w:asciiTheme="majorBidi" w:eastAsia="Advmimprint" w:hAnsiTheme="majorBidi" w:cstheme="majorBidi"/>
          <w:sz w:val="24"/>
          <w:szCs w:val="24"/>
        </w:rPr>
        <w:t>”</w:t>
      </w:r>
      <w:r w:rsidR="0021736F" w:rsidRPr="0042050F">
        <w:rPr>
          <w:rFonts w:asciiTheme="majorBidi" w:eastAsia="Advmimprint" w:hAnsiTheme="majorBidi" w:cstheme="majorBidi"/>
          <w:sz w:val="24"/>
          <w:szCs w:val="24"/>
        </w:rPr>
        <w:t xml:space="preserve"> </w:t>
      </w:r>
      <w:r w:rsidR="0021736F" w:rsidRPr="0042050F">
        <w:rPr>
          <w:rFonts w:asciiTheme="majorBidi" w:eastAsia="Advmimprint" w:hAnsiTheme="majorBidi" w:cstheme="majorBidi"/>
          <w:sz w:val="24"/>
          <w:szCs w:val="24"/>
        </w:rPr>
        <w:fldChar w:fldCharType="begin">
          <w:fldData xml:space="preserve">PEVuZE5vdGU+PENpdGU+PEF1dGhvcj5TaWx2ZXJtYW48L0F1dGhvcj48WWVhcj4xOTk1PC9ZZWFy
PjxSZWNOdW0+NTA5PC9SZWNOdW0+PERpc3BsYXlUZXh0PihDaGl0b3JhbiwgR29sZHN0ZWluLCAm
YW1wOyBCeXJkLCAyMDAyOyBTaWx2ZXJtYW4sIDE5OTU7IFdyaWdodCwgMTk5Nik8L0Rpc3BsYXlU
ZXh0PjxyZWNvcmQ+PHJlYy1udW1iZXI+NTA5PC9yZWMtbnVtYmVyPjxmb3JlaWduLWtleXM+PGtl
eSBhcHA9IkVOIiBkYi1pZD0icDV0ZGFhc2R5NTUycmdleHI5bXBlZjlidmRlZXh2dHhzc3RlIiB0
aW1lc3RhbXA9IjE2MTUxOTQzOTgiIGd1aWQ9ImVkZDc0NmY5LTczNjAtNGRjNS04MjI1LWYwOGRi
ZWY4MDRjNyI+NTA5PC9rZXk+PC9mb3JlaWduLWtleXM+PHJlZi10eXBlIG5hbWU9IlRoZXNpcyI+
MzI8L3JlZi10eXBlPjxjb250cmlidXRvcnM+PGF1dGhvcnM+PGF1dGhvcj5TaWx2ZXJtYW4sIERh
bmllbCBEb3JvbjwvYXV0aG9yPjwvYXV0aG9ycz48L2NvbnRyaWJ1dG9ycz48dGl0bGVzPjx0aXRs
ZT5QaGFzaW5nIGFuZCBSZWNvdmVyYWJpbGl0eTwvdGl0bGU+PC90aXRsZXM+PHBhZ2VzPjQzODQt
QTwvcGFnZXM+PGtleXdvcmRzPjxrZXl3b3JkPnBob25vbG9naWNhbCBjb250cmFzdCwgcGhhc2lu
ZyByZWxhdGlvbnNoaXBzLCByZWNvdmVyYWJpbGl0eSAvbWFya2VkbmVzcyBsaW5rPC9rZXl3b3Jk
PjxrZXl3b3JkPlBob25vbG9naWNhbCBQcm9jZXNzaW5nICg2NTExMCk8L2tleXdvcmQ+PGtleXdv
cmQ+QXJ0aWN1bGF0aW9uICgwNDYwMCk8L2tleXdvcmQ+PGtleXdvcmQ+TWFya2VkbmVzcyAoNTEx
NTApPC9rZXl3b3JkPjxrZXl3b3JkPmRpc3NlcnRhdGlvbjwva2V5d29yZD48a2V5d29yZD40MjEw
OiBwaG9ub2xvZ3k8L2tleXdvcmQ+PGtleXdvcmQ+cGhvbm9sb2d5PC9rZXl3b3JkPjwva2V5d29y
ZHM+PGRhdGVzPjx5ZWFyPjE5OTU8L3llYXI+PHB1Yi1kYXRlcz48ZGF0ZT4xOTk2PC9kYXRlPjwv
cHViLWRhdGVzPjwvZGF0ZXM+PGFjY2Vzc2lvbi1udW0+ODU2MjU3Njg7IDk3MDA3Mzg8L2FjY2Vz
c2lvbi1udW0+PHVybHM+PHJlbGF0ZWQtdXJscz48dXJsPmh0dHBzOi8vc2VhcmNoLnByb3F1ZXN0
LmNvbS9kaXNzZXJ0YXRpb25zLXRoZXNlcy9waGFzaW5nLXJlY292ZXJhYmlsaXR5L2RvY3ZpZXcv
ODU2MjU3Njgvc2UtMj9hY2NvdW50aWQ9MTUxODE8L3VybD48dXJsPmh0dHA6Ly9vcGVudXJsLnlv
cmsuYWMudWsvb3BlbnVybC80NFlPUksvNDRZT1JLX3NlcnZpY2VzX3BhZ2U/dXJsX3Zlcj1aMzku
ODgtMjAwNCZhbXA7cmZ0X3ZhbF9mbXQ9aW5mbzpvZmkvZm10OmtldjptdHg6ZGlzc2VydGF0aW9u
JmFtcDtnZW5yZT1kaXNzZXJ0YXRpb25zKyUyNit0aGVzZXMmYW1wO3NpZD1Qcm9ROkxpbmd1aXN0
aWNzK2FuZCtMYW5ndWFnZStCZWhhdmlvcitBYnN0cmFjdHMrJTI4TExCQSUyOSZhbXA7YXRpdGxl
PSZhbXA7dGl0bGU9UGhhc2luZythbmQrUmVjb3ZlcmFiaWxpdHkmYW1wO2lzc249JmFtcDtkYXRl
PTE5OTYtMDUtMDEmYW1wO3ZvbHVtZT0mYW1wO2lzc3VlPSZhbXA7c3BhZ2U9JmFtcDthdT1TaWx2
ZXJtYW4lMkMrRGFuaWVsK0Rvcm9uJmFtcDtpc2JuPSZhbXA7anRpdGxlPSZhbXA7YnRpdGxlPSZh
bXA7cmZ0X2lkPWluZm86ZXJpYy85NzAwNzM4JmFtcDtyZnRfaWQ9aW5mbzpkb2kvPC91cmw+PC9y
ZWxhdGVkLXVybHM+PC91cmxzPjxyZW1vdGUtZGF0YWJhc2UtbmFtZT5MaW5ndWlzdGljcyBhbmQg
TGFuZ3VhZ2UgQmVoYXZpb3IgQWJzdHJhY3RzIChMTEJBKTwvcmVtb3RlLWRhdGFiYXNlLW5hbWU+
PGxhbmd1YWdlPkVuZ2xpc2g8L2xhbmd1YWdlPjwvcmVjb3JkPjwvQ2l0ZT48Q2l0ZT48QXV0aG9y
PldyaWdodDwvQXV0aG9yPjxZZWFyPjE5OTY8L1llYXI+PFJlY051bT41MTA8L1JlY051bT48cmVj
b3JkPjxyZWMtbnVtYmVyPjUxMDwvcmVjLW51bWJlcj48Zm9yZWlnbi1rZXlzPjxrZXkgYXBwPSJF
TiIgZGItaWQ9InA1dGRhYXNkeTU1MnJnZXhyOW1wZWY5YnZkZWV4dnR4c3N0ZSIgdGltZXN0YW1w
PSIxNjE1MTk0NjAyIiBndWlkPSJlNTZjNzNjNC1kM2YzLTRiOGMtYjQ1Ny1mYTMyMjg2YWI1ZWYi
PjUxMDwva2V5PjwvZm9yZWlnbi1rZXlzPjxyZWYtdHlwZSBuYW1lPSJUaGVzaXMiPjMyPC9yZWYt
dHlwZT48Y29udHJpYnV0b3JzPjxhdXRob3JzPjxhdXRob3I+V3JpZ2h0LCBSaWNoYXJkIEFsYmVy
dDwvYXV0aG9yPjwvYXV0aG9ycz48L2NvbnRyaWJ1dG9ycz48dGl0bGVzPjx0aXRsZT5Db25zb25h
bnQgQ2x1c3RlcnMgYW5kIEN1ZSBQcmVzZXJ2YXRpb24gaW4gVHNvdTwvdGl0bGU+PC90aXRsZXM+
PHBhZ2VzPjMwMDMtQS0zMDA0LUE8L3BhZ2VzPjxrZXl3b3Jkcz48a2V5d29yZD5zcGVha2VyIHBy
b2R1Y3Rpb24gc3RyYXRlZ2llcywgbGlzdGVuZXImYXBvcztzIHBlcmNlcHR1YWwgZGVtYW5kcyBy
b2xlPC9rZXl3b3JkPjxrZXl3b3JkPlRzb3UgKEF1c3Ryb25lc2lhbikgY29uc29uYW50IGFjb3Vz
dGljczwva2V5d29yZD48a2V5d29yZD5FbmNvZGluZyAoQ29nbml0aXZlIFByb2Nlc3MpICgyMTc1
MCk8L2tleXdvcmQ+PGtleXdvcmQ+QXVkaXRvcnkgUGVyY2VwdGlvbiAoMDU4MDApPC9rZXl3b3Jk
PjxrZXl3b3JkPkF1c3Ryb25lc2lhbiBMYW5ndWFnZXMgKDA2NjUwKTwva2V5d29yZD48a2V5d29y
ZD5Db25zb25hbnRzICgxNDkwMCk8L2tleXdvcmQ+PGtleXdvcmQ+ZGlzc2VydGF0aW9uPC9rZXl3
b3JkPjxrZXl3b3JkPjQyMTA6IHBob25vbG9neTwva2V5d29yZD48a2V5d29yZD5waG9ub2xvZ3k8
L2tleXdvcmQ+PC9rZXl3b3Jkcz48ZGF0ZXM+PHllYXI+MTk5NjwveWVhcj48cHViLWRhdGVzPjxk
YXRlPjE5OTc8L2RhdGU+PC9wdWItZGF0ZXM+PC9kYXRlcz48YWNjZXNzaW9uLW51bT41ODMyNzM0
MDsgOTcwODQxMTwvYWNjZXNzaW9uLW51bT48dXJscz48cmVsYXRlZC11cmxzPjx1cmw+aHR0cHM6
Ly9zZWFyY2gucHJvcXVlc3QuY29tL2Rpc3NlcnRhdGlvbnMtdGhlc2VzL2NvbnNvbmFudC1jbHVz
dGVycy1jdWUtcHJlc2VydmF0aW9uLXRzb3UvZG9jdmlldy81ODMyNzM0MC9zZS0yP2FjY291bnRp
ZD0xNTE4MTwvdXJsPjx1cmw+aHR0cDovL29wZW51cmwueW9yay5hYy51ay9vcGVudXJsLzQ0WU9S
Sy80NFlPUktfc2VydmljZXNfcGFnZT91cmxfdmVyPVozOS44OC0yMDA0JmFtcDtyZnRfdmFsX2Zt
dD1pbmZvOm9maS9mbXQ6a2V2Om10eDpkaXNzZXJ0YXRpb24mYW1wO2dlbnJlPWRpc3NlcnRhdGlv
bnMrJTI2K3RoZXNlcyZhbXA7c2lkPVByb1E6TGluZ3Vpc3RpY3MrYW5kK0xhbmd1YWdlK0JlaGF2
aW9yK0Fic3RyYWN0cyslMjhMTEJBJTI5JmFtcDthdGl0bGU9JmFtcDt0aXRsZT1Db25zb25hbnQr
Q2x1c3RlcnMrYW5kK0N1ZStQcmVzZXJ2YXRpb24raW4rVHNvdSZhbXA7aXNzbj0mYW1wO2RhdGU9
MTk5Ny0wMS0wMSZhbXA7dm9sdW1lPSZhbXA7aXNzdWU9JmFtcDtzcGFnZT0mYW1wO2F1PVdyaWdo
dCUyQytSaWNoYXJkK0FsYmVydCZhbXA7aXNibj0mYW1wO2p0aXRsZT0mYW1wO2J0aXRsZT0mYW1w
O3JmdF9pZD1pbmZvOmVyaWMvOTcwODQxMSZhbXA7cmZ0X2lkPWluZm86ZG9pLzwvdXJsPjwvcmVs
YXRlZC11cmxzPjwvdXJscz48cmVtb3RlLWRhdGFiYXNlLW5hbWU+TGluZ3Vpc3RpY3MgYW5kIExh
bmd1YWdlIEJlaGF2aW9yIEFic3RyYWN0cyAoTExCQSk8L3JlbW90ZS1kYXRhYmFzZS1uYW1lPjxs
YW5ndWFnZT5FbmdsaXNoPC9sYW5ndWFnZT48L3JlY29yZD48L0NpdGU+PENpdGU+PEF1dGhvcj5D
aGl0b3JhbjwvQXV0aG9yPjxZZWFyPjIwMDI8L1llYXI+PFJlY051bT41MTE8L1JlY051bT48cmVj
b3JkPjxyZWMtbnVtYmVyPjUxMTwvcmVjLW51bWJlcj48Zm9yZWlnbi1rZXlzPjxrZXkgYXBwPSJF
TiIgZGItaWQ9InA1dGRhYXNkeTU1MnJnZXhyOW1wZWY5YnZkZWV4dnR4c3N0ZSIgdGltZXN0YW1w
PSIxNjE1MTk0OTQyIiBndWlkPSIzMzE3MzEyMC00ZWJiLTQ1MGEtOTI3Ni1lZTQ4ZmE2MmU3NzQi
PjUxMTwva2V5PjwvZm9yZWlnbi1rZXlzPjxyZWYtdHlwZSBuYW1lPSJKb3VybmFsIEFydGljbGUi
PjE3PC9yZWYtdHlwZT48Y29udHJpYnV0b3JzPjxhdXRob3JzPjxhdXRob3I+Q2hpdG9yYW4sIElv
YW5hPC9hdXRob3I+PGF1dGhvcj5Hb2xkc3RlaW4sIExvdWlzPC9hdXRob3I+PGF1dGhvcj5CeXJk
LCBEYW5pPC9hdXRob3I+PC9hdXRob3JzPjwvY29udHJpYnV0b3JzPjx0aXRsZXM+PHRpdGxlPkdl
c3R1cmFsIG92ZXJsYXAgYW5kIHJlY292ZXJhYmlsaXR5OiBBcnRpY3VsYXRvcnkgZXZpZGVuY2Ug
ZnJvbSBHZW9yZ2lhbjwvdGl0bGU+PHNlY29uZGFyeS10aXRsZT5HdXNzZW5ob3ZlbiwgV2FybmVy
LCBQYXBlcnMgaW4gTGFib3JhdG9yeSBQaG9ub2xvZ3k8L3NlY29uZGFyeS10aXRsZT48L3RpdGxl
cz48cGVyaW9kaWNhbD48ZnVsbC10aXRsZT5HdXNzZW5ob3ZlbiwgV2FybmVyLCBQYXBlcnMgaW4g
TGFib3JhdG9yeSBQaG9ub2xvZ3k8L2Z1bGwtdGl0bGU+PC9wZXJpb2RpY2FsPjxwYWdlcz40MTkt
NDQ3PC9wYWdlcz48dm9sdW1lPjc8L3ZvbHVtZT48ZGF0ZXM+PHllYXI+MjAwMjwveWVhcj48L2Rh
dGVzPjx1cmxzPjwvdXJscz48L3JlY29yZD48L0NpdGU+PC9FbmROb3RlPn==
</w:fldData>
        </w:fldChar>
      </w:r>
      <w:r w:rsidR="006F4D74" w:rsidRPr="0042050F">
        <w:rPr>
          <w:rFonts w:asciiTheme="majorBidi" w:eastAsia="Advmimprint" w:hAnsiTheme="majorBidi" w:cstheme="majorBidi"/>
          <w:sz w:val="24"/>
          <w:szCs w:val="24"/>
        </w:rPr>
        <w:instrText xml:space="preserve"> ADDIN EN.CITE </w:instrText>
      </w:r>
      <w:r w:rsidR="006F4D74" w:rsidRPr="0042050F">
        <w:rPr>
          <w:rFonts w:asciiTheme="majorBidi" w:eastAsia="Advmimprint" w:hAnsiTheme="majorBidi" w:cstheme="majorBidi"/>
          <w:sz w:val="24"/>
          <w:szCs w:val="24"/>
        </w:rPr>
        <w:fldChar w:fldCharType="begin">
          <w:fldData xml:space="preserve">PEVuZE5vdGU+PENpdGU+PEF1dGhvcj5TaWx2ZXJtYW48L0F1dGhvcj48WWVhcj4xOTk1PC9ZZWFy
PjxSZWNOdW0+NTA5PC9SZWNOdW0+PERpc3BsYXlUZXh0PihDaGl0b3JhbiwgR29sZHN0ZWluLCAm
YW1wOyBCeXJkLCAyMDAyOyBTaWx2ZXJtYW4sIDE5OTU7IFdyaWdodCwgMTk5Nik8L0Rpc3BsYXlU
ZXh0PjxyZWNvcmQ+PHJlYy1udW1iZXI+NTA5PC9yZWMtbnVtYmVyPjxmb3JlaWduLWtleXM+PGtl
eSBhcHA9IkVOIiBkYi1pZD0icDV0ZGFhc2R5NTUycmdleHI5bXBlZjlidmRlZXh2dHhzc3RlIiB0
aW1lc3RhbXA9IjE2MTUxOTQzOTgiIGd1aWQ9ImVkZDc0NmY5LTczNjAtNGRjNS04MjI1LWYwOGRi
ZWY4MDRjNyI+NTA5PC9rZXk+PC9mb3JlaWduLWtleXM+PHJlZi10eXBlIG5hbWU9IlRoZXNpcyI+
MzI8L3JlZi10eXBlPjxjb250cmlidXRvcnM+PGF1dGhvcnM+PGF1dGhvcj5TaWx2ZXJtYW4sIERh
bmllbCBEb3JvbjwvYXV0aG9yPjwvYXV0aG9ycz48L2NvbnRyaWJ1dG9ycz48dGl0bGVzPjx0aXRs
ZT5QaGFzaW5nIGFuZCBSZWNvdmVyYWJpbGl0eTwvdGl0bGU+PC90aXRsZXM+PHBhZ2VzPjQzODQt
QTwvcGFnZXM+PGtleXdvcmRzPjxrZXl3b3JkPnBob25vbG9naWNhbCBjb250cmFzdCwgcGhhc2lu
ZyByZWxhdGlvbnNoaXBzLCByZWNvdmVyYWJpbGl0eSAvbWFya2VkbmVzcyBsaW5rPC9rZXl3b3Jk
PjxrZXl3b3JkPlBob25vbG9naWNhbCBQcm9jZXNzaW5nICg2NTExMCk8L2tleXdvcmQ+PGtleXdv
cmQ+QXJ0aWN1bGF0aW9uICgwNDYwMCk8L2tleXdvcmQ+PGtleXdvcmQ+TWFya2VkbmVzcyAoNTEx
NTApPC9rZXl3b3JkPjxrZXl3b3JkPmRpc3NlcnRhdGlvbjwva2V5d29yZD48a2V5d29yZD40MjEw
OiBwaG9ub2xvZ3k8L2tleXdvcmQ+PGtleXdvcmQ+cGhvbm9sb2d5PC9rZXl3b3JkPjwva2V5d29y
ZHM+PGRhdGVzPjx5ZWFyPjE5OTU8L3llYXI+PHB1Yi1kYXRlcz48ZGF0ZT4xOTk2PC9kYXRlPjwv
cHViLWRhdGVzPjwvZGF0ZXM+PGFjY2Vzc2lvbi1udW0+ODU2MjU3Njg7IDk3MDA3Mzg8L2FjY2Vz
c2lvbi1udW0+PHVybHM+PHJlbGF0ZWQtdXJscz48dXJsPmh0dHBzOi8vc2VhcmNoLnByb3F1ZXN0
LmNvbS9kaXNzZXJ0YXRpb25zLXRoZXNlcy9waGFzaW5nLXJlY292ZXJhYmlsaXR5L2RvY3ZpZXcv
ODU2MjU3Njgvc2UtMj9hY2NvdW50aWQ9MTUxODE8L3VybD48dXJsPmh0dHA6Ly9vcGVudXJsLnlv
cmsuYWMudWsvb3BlbnVybC80NFlPUksvNDRZT1JLX3NlcnZpY2VzX3BhZ2U/dXJsX3Zlcj1aMzku
ODgtMjAwNCZhbXA7cmZ0X3ZhbF9mbXQ9aW5mbzpvZmkvZm10OmtldjptdHg6ZGlzc2VydGF0aW9u
JmFtcDtnZW5yZT1kaXNzZXJ0YXRpb25zKyUyNit0aGVzZXMmYW1wO3NpZD1Qcm9ROkxpbmd1aXN0
aWNzK2FuZCtMYW5ndWFnZStCZWhhdmlvcitBYnN0cmFjdHMrJTI4TExCQSUyOSZhbXA7YXRpdGxl
PSZhbXA7dGl0bGU9UGhhc2luZythbmQrUmVjb3ZlcmFiaWxpdHkmYW1wO2lzc249JmFtcDtkYXRl
PTE5OTYtMDUtMDEmYW1wO3ZvbHVtZT0mYW1wO2lzc3VlPSZhbXA7c3BhZ2U9JmFtcDthdT1TaWx2
ZXJtYW4lMkMrRGFuaWVsK0Rvcm9uJmFtcDtpc2JuPSZhbXA7anRpdGxlPSZhbXA7YnRpdGxlPSZh
bXA7cmZ0X2lkPWluZm86ZXJpYy85NzAwNzM4JmFtcDtyZnRfaWQ9aW5mbzpkb2kvPC91cmw+PC9y
ZWxhdGVkLXVybHM+PC91cmxzPjxyZW1vdGUtZGF0YWJhc2UtbmFtZT5MaW5ndWlzdGljcyBhbmQg
TGFuZ3VhZ2UgQmVoYXZpb3IgQWJzdHJhY3RzIChMTEJBKTwvcmVtb3RlLWRhdGFiYXNlLW5hbWU+
PGxhbmd1YWdlPkVuZ2xpc2g8L2xhbmd1YWdlPjwvcmVjb3JkPjwvQ2l0ZT48Q2l0ZT48QXV0aG9y
PldyaWdodDwvQXV0aG9yPjxZZWFyPjE5OTY8L1llYXI+PFJlY051bT41MTA8L1JlY051bT48cmVj
b3JkPjxyZWMtbnVtYmVyPjUxMDwvcmVjLW51bWJlcj48Zm9yZWlnbi1rZXlzPjxrZXkgYXBwPSJF
TiIgZGItaWQ9InA1dGRhYXNkeTU1MnJnZXhyOW1wZWY5YnZkZWV4dnR4c3N0ZSIgdGltZXN0YW1w
PSIxNjE1MTk0NjAyIiBndWlkPSJlNTZjNzNjNC1kM2YzLTRiOGMtYjQ1Ny1mYTMyMjg2YWI1ZWYi
PjUxMDwva2V5PjwvZm9yZWlnbi1rZXlzPjxyZWYtdHlwZSBuYW1lPSJUaGVzaXMiPjMyPC9yZWYt
dHlwZT48Y29udHJpYnV0b3JzPjxhdXRob3JzPjxhdXRob3I+V3JpZ2h0LCBSaWNoYXJkIEFsYmVy
dDwvYXV0aG9yPjwvYXV0aG9ycz48L2NvbnRyaWJ1dG9ycz48dGl0bGVzPjx0aXRsZT5Db25zb25h
bnQgQ2x1c3RlcnMgYW5kIEN1ZSBQcmVzZXJ2YXRpb24gaW4gVHNvdTwvdGl0bGU+PC90aXRsZXM+
PHBhZ2VzPjMwMDMtQS0zMDA0LUE8L3BhZ2VzPjxrZXl3b3Jkcz48a2V5d29yZD5zcGVha2VyIHBy
b2R1Y3Rpb24gc3RyYXRlZ2llcywgbGlzdGVuZXImYXBvcztzIHBlcmNlcHR1YWwgZGVtYW5kcyBy
b2xlPC9rZXl3b3JkPjxrZXl3b3JkPlRzb3UgKEF1c3Ryb25lc2lhbikgY29uc29uYW50IGFjb3Vz
dGljczwva2V5d29yZD48a2V5d29yZD5FbmNvZGluZyAoQ29nbml0aXZlIFByb2Nlc3MpICgyMTc1
MCk8L2tleXdvcmQ+PGtleXdvcmQ+QXVkaXRvcnkgUGVyY2VwdGlvbiAoMDU4MDApPC9rZXl3b3Jk
PjxrZXl3b3JkPkF1c3Ryb25lc2lhbiBMYW5ndWFnZXMgKDA2NjUwKTwva2V5d29yZD48a2V5d29y
ZD5Db25zb25hbnRzICgxNDkwMCk8L2tleXdvcmQ+PGtleXdvcmQ+ZGlzc2VydGF0aW9uPC9rZXl3
b3JkPjxrZXl3b3JkPjQyMTA6IHBob25vbG9neTwva2V5d29yZD48a2V5d29yZD5waG9ub2xvZ3k8
L2tleXdvcmQ+PC9rZXl3b3Jkcz48ZGF0ZXM+PHllYXI+MTk5NjwveWVhcj48cHViLWRhdGVzPjxk
YXRlPjE5OTc8L2RhdGU+PC9wdWItZGF0ZXM+PC9kYXRlcz48YWNjZXNzaW9uLW51bT41ODMyNzM0
MDsgOTcwODQxMTwvYWNjZXNzaW9uLW51bT48dXJscz48cmVsYXRlZC11cmxzPjx1cmw+aHR0cHM6
Ly9zZWFyY2gucHJvcXVlc3QuY29tL2Rpc3NlcnRhdGlvbnMtdGhlc2VzL2NvbnNvbmFudC1jbHVz
dGVycy1jdWUtcHJlc2VydmF0aW9uLXRzb3UvZG9jdmlldy81ODMyNzM0MC9zZS0yP2FjY291bnRp
ZD0xNTE4MTwvdXJsPjx1cmw+aHR0cDovL29wZW51cmwueW9yay5hYy51ay9vcGVudXJsLzQ0WU9S
Sy80NFlPUktfc2VydmljZXNfcGFnZT91cmxfdmVyPVozOS44OC0yMDA0JmFtcDtyZnRfdmFsX2Zt
dD1pbmZvOm9maS9mbXQ6a2V2Om10eDpkaXNzZXJ0YXRpb24mYW1wO2dlbnJlPWRpc3NlcnRhdGlv
bnMrJTI2K3RoZXNlcyZhbXA7c2lkPVByb1E6TGluZ3Vpc3RpY3MrYW5kK0xhbmd1YWdlK0JlaGF2
aW9yK0Fic3RyYWN0cyslMjhMTEJBJTI5JmFtcDthdGl0bGU9JmFtcDt0aXRsZT1Db25zb25hbnQr
Q2x1c3RlcnMrYW5kK0N1ZStQcmVzZXJ2YXRpb24raW4rVHNvdSZhbXA7aXNzbj0mYW1wO2RhdGU9
MTk5Ny0wMS0wMSZhbXA7dm9sdW1lPSZhbXA7aXNzdWU9JmFtcDtzcGFnZT0mYW1wO2F1PVdyaWdo
dCUyQytSaWNoYXJkK0FsYmVydCZhbXA7aXNibj0mYW1wO2p0aXRsZT0mYW1wO2J0aXRsZT0mYW1w
O3JmdF9pZD1pbmZvOmVyaWMvOTcwODQxMSZhbXA7cmZ0X2lkPWluZm86ZG9pLzwvdXJsPjwvcmVs
YXRlZC11cmxzPjwvdXJscz48cmVtb3RlLWRhdGFiYXNlLW5hbWU+TGluZ3Vpc3RpY3MgYW5kIExh
bmd1YWdlIEJlaGF2aW9yIEFic3RyYWN0cyAoTExCQSk8L3JlbW90ZS1kYXRhYmFzZS1uYW1lPjxs
YW5ndWFnZT5FbmdsaXNoPC9sYW5ndWFnZT48L3JlY29yZD48L0NpdGU+PENpdGU+PEF1dGhvcj5D
aGl0b3JhbjwvQXV0aG9yPjxZZWFyPjIwMDI8L1llYXI+PFJlY051bT41MTE8L1JlY051bT48cmVj
b3JkPjxyZWMtbnVtYmVyPjUxMTwvcmVjLW51bWJlcj48Zm9yZWlnbi1rZXlzPjxrZXkgYXBwPSJF
TiIgZGItaWQ9InA1dGRhYXNkeTU1MnJnZXhyOW1wZWY5YnZkZWV4dnR4c3N0ZSIgdGltZXN0YW1w
PSIxNjE1MTk0OTQyIiBndWlkPSIzMzE3MzEyMC00ZWJiLTQ1MGEtOTI3Ni1lZTQ4ZmE2MmU3NzQi
PjUxMTwva2V5PjwvZm9yZWlnbi1rZXlzPjxyZWYtdHlwZSBuYW1lPSJKb3VybmFsIEFydGljbGUi
PjE3PC9yZWYtdHlwZT48Y29udHJpYnV0b3JzPjxhdXRob3JzPjxhdXRob3I+Q2hpdG9yYW4sIElv
YW5hPC9hdXRob3I+PGF1dGhvcj5Hb2xkc3RlaW4sIExvdWlzPC9hdXRob3I+PGF1dGhvcj5CeXJk
LCBEYW5pPC9hdXRob3I+PC9hdXRob3JzPjwvY29udHJpYnV0b3JzPjx0aXRsZXM+PHRpdGxlPkdl
c3R1cmFsIG92ZXJsYXAgYW5kIHJlY292ZXJhYmlsaXR5OiBBcnRpY3VsYXRvcnkgZXZpZGVuY2Ug
ZnJvbSBHZW9yZ2lhbjwvdGl0bGU+PHNlY29uZGFyeS10aXRsZT5HdXNzZW5ob3ZlbiwgV2FybmVy
LCBQYXBlcnMgaW4gTGFib3JhdG9yeSBQaG9ub2xvZ3k8L3NlY29uZGFyeS10aXRsZT48L3RpdGxl
cz48cGVyaW9kaWNhbD48ZnVsbC10aXRsZT5HdXNzZW5ob3ZlbiwgV2FybmVyLCBQYXBlcnMgaW4g
TGFib3JhdG9yeSBQaG9ub2xvZ3k8L2Z1bGwtdGl0bGU+PC9wZXJpb2RpY2FsPjxwYWdlcz40MTkt
NDQ3PC9wYWdlcz48dm9sdW1lPjc8L3ZvbHVtZT48ZGF0ZXM+PHllYXI+MjAwMjwveWVhcj48L2Rh
dGVzPjx1cmxzPjwvdXJscz48L3JlY29yZD48L0NpdGU+PC9FbmROb3RlPn==
</w:fldData>
        </w:fldChar>
      </w:r>
      <w:r w:rsidR="006F4D74" w:rsidRPr="0042050F">
        <w:rPr>
          <w:rFonts w:asciiTheme="majorBidi" w:eastAsia="Advmimprint" w:hAnsiTheme="majorBidi" w:cstheme="majorBidi"/>
          <w:sz w:val="24"/>
          <w:szCs w:val="24"/>
        </w:rPr>
        <w:instrText xml:space="preserve"> ADDIN EN.CITE.DATA </w:instrText>
      </w:r>
      <w:r w:rsidR="006F4D74" w:rsidRPr="0042050F">
        <w:rPr>
          <w:rFonts w:asciiTheme="majorBidi" w:eastAsia="Advmimprint" w:hAnsiTheme="majorBidi" w:cstheme="majorBidi"/>
          <w:sz w:val="24"/>
          <w:szCs w:val="24"/>
        </w:rPr>
      </w:r>
      <w:r w:rsidR="006F4D74" w:rsidRPr="0042050F">
        <w:rPr>
          <w:rFonts w:asciiTheme="majorBidi" w:eastAsia="Advmimprint" w:hAnsiTheme="majorBidi" w:cstheme="majorBidi"/>
          <w:sz w:val="24"/>
          <w:szCs w:val="24"/>
        </w:rPr>
        <w:fldChar w:fldCharType="end"/>
      </w:r>
      <w:r w:rsidR="0021736F" w:rsidRPr="0042050F">
        <w:rPr>
          <w:rFonts w:asciiTheme="majorBidi" w:eastAsia="Advmimprint" w:hAnsiTheme="majorBidi" w:cstheme="majorBidi"/>
          <w:sz w:val="24"/>
          <w:szCs w:val="24"/>
        </w:rPr>
      </w:r>
      <w:r w:rsidR="0021736F" w:rsidRPr="0042050F">
        <w:rPr>
          <w:rFonts w:asciiTheme="majorBidi" w:eastAsia="Advmimprint" w:hAnsiTheme="majorBidi" w:cstheme="majorBidi"/>
          <w:sz w:val="24"/>
          <w:szCs w:val="24"/>
        </w:rPr>
        <w:fldChar w:fldCharType="separate"/>
      </w:r>
      <w:r w:rsidR="00781FCE" w:rsidRPr="0042050F">
        <w:rPr>
          <w:rFonts w:asciiTheme="majorBidi" w:eastAsia="Advmimprint" w:hAnsiTheme="majorBidi" w:cstheme="majorBidi"/>
          <w:noProof/>
          <w:sz w:val="24"/>
          <w:szCs w:val="24"/>
        </w:rPr>
        <w:t>(Chitoran, Goldstein, &amp; Byrd, 2002; Silverman, 1995; Wright, 1996)</w:t>
      </w:r>
      <w:r w:rsidR="0021736F" w:rsidRPr="0042050F">
        <w:rPr>
          <w:rFonts w:asciiTheme="majorBidi" w:eastAsia="Advmimprint" w:hAnsiTheme="majorBidi" w:cstheme="majorBidi"/>
          <w:sz w:val="24"/>
          <w:szCs w:val="24"/>
        </w:rPr>
        <w:fldChar w:fldCharType="end"/>
      </w:r>
      <w:r w:rsidR="000C025A" w:rsidRPr="0042050F">
        <w:rPr>
          <w:rFonts w:asciiTheme="majorBidi" w:eastAsia="Advmimprint" w:hAnsiTheme="majorBidi" w:cstheme="majorBidi"/>
          <w:sz w:val="24"/>
          <w:szCs w:val="24"/>
          <w:lang w:val="en-SA"/>
        </w:rPr>
        <w:t>. A gesture’s recoverability is compromised when its acoustic cues are weak or absent, for example due to overlap with other gestures. Consonant clusters pose a problem for per- ceptibility, because CV and VC transitions convey information about consonant place. If a consonant transitions directly into another conson- ant, there is no CV transition for the first consonant, and no VC transition for the second. However, the perceptibility of the adjacent consonants is increased if there is a release burst between them. The release burst can carry some articulatory information about the consonants. A burst that is voiced and has vocalic characteristics – i.e. an intrusive vowel – should be particularly suited to convey articulatory information about the adjacent consonants</w:t>
      </w:r>
      <w:r w:rsidR="000C025A" w:rsidRPr="0042050F">
        <w:rPr>
          <w:rFonts w:asciiTheme="majorBidi" w:eastAsia="Advmimprint" w:hAnsiTheme="majorBidi" w:cstheme="majorBidi"/>
          <w:sz w:val="24"/>
          <w:szCs w:val="24"/>
        </w:rPr>
        <w:t>”</w:t>
      </w:r>
      <w:r w:rsidR="000C025A" w:rsidRPr="0042050F">
        <w:rPr>
          <w:rFonts w:asciiTheme="majorBidi" w:eastAsia="Advmimprint" w:hAnsiTheme="majorBidi" w:cstheme="majorBidi"/>
          <w:sz w:val="24"/>
          <w:szCs w:val="24"/>
          <w:lang w:val="en-SA"/>
        </w:rPr>
        <w:t xml:space="preserve">. </w:t>
      </w:r>
      <w:r w:rsidRPr="0042050F">
        <w:rPr>
          <w:rFonts w:asciiTheme="majorBidi" w:eastAsia="Advmimprint" w:hAnsiTheme="majorBidi" w:cstheme="majorBidi"/>
          <w:sz w:val="24"/>
          <w:szCs w:val="24"/>
        </w:rPr>
        <w:fldChar w:fldCharType="begin"/>
      </w:r>
      <w:r w:rsidRPr="0042050F">
        <w:rPr>
          <w:rFonts w:asciiTheme="majorBidi" w:eastAsia="Advmimprint" w:hAnsiTheme="majorBidi" w:cstheme="majorBidi"/>
          <w:sz w:val="24"/>
          <w:szCs w:val="24"/>
        </w:rPr>
        <w:instrText xml:space="preserve"> ADDIN EN.CITE &lt;EndNote&gt;&lt;Cite&gt;&lt;Author&gt;Hall&lt;/Author&gt;&lt;Year&gt;2006&lt;/Year&gt;&lt;RecNum&gt;265&lt;/RecNum&gt;&lt;Pages&gt;407&lt;/Pages&gt;&lt;DisplayText&gt;(Hall, 2006, p. 407)&lt;/DisplayText&gt;&lt;record&gt;&lt;rec-number&gt;265&lt;/rec-number&gt;&lt;foreign-keys&gt;&lt;key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eastAsia="Advmimprint" w:hAnsiTheme="majorBidi" w:cstheme="majorBidi"/>
          <w:sz w:val="24"/>
          <w:szCs w:val="24"/>
        </w:rPr>
        <w:fldChar w:fldCharType="separate"/>
      </w:r>
      <w:r w:rsidRPr="0042050F">
        <w:rPr>
          <w:rFonts w:asciiTheme="majorBidi" w:eastAsia="Advmimprint" w:hAnsiTheme="majorBidi" w:cstheme="majorBidi"/>
          <w:noProof/>
          <w:sz w:val="24"/>
          <w:szCs w:val="24"/>
        </w:rPr>
        <w:t>(Hall, 2006, p. 407)</w:t>
      </w:r>
      <w:r w:rsidRPr="0042050F">
        <w:rPr>
          <w:rFonts w:asciiTheme="majorBidi" w:eastAsia="Advmimprint" w:hAnsiTheme="majorBidi" w:cstheme="majorBidi"/>
          <w:sz w:val="24"/>
          <w:szCs w:val="24"/>
        </w:rPr>
        <w:fldChar w:fldCharType="end"/>
      </w:r>
      <w:r w:rsidRPr="0042050F">
        <w:rPr>
          <w:rFonts w:asciiTheme="majorBidi" w:eastAsia="Advmimprint" w:hAnsiTheme="majorBidi" w:cstheme="majorBidi"/>
          <w:sz w:val="24"/>
          <w:szCs w:val="24"/>
        </w:rPr>
        <w:t>.</w:t>
      </w:r>
    </w:p>
    <w:p w14:paraId="1B9AC525" w14:textId="274848FC" w:rsidR="000E7C92" w:rsidRPr="0042050F" w:rsidRDefault="000E7C92" w:rsidP="000E7C92">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lastRenderedPageBreak/>
        <w:t xml:space="preserve"> </w:t>
      </w:r>
    </w:p>
    <w:p w14:paraId="20F6C288" w14:textId="7E893C29" w:rsidR="007305AC" w:rsidRPr="0042050F" w:rsidRDefault="00EE66F6"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Having discussed the gestural representation of ICIs and their syllabification status, the following section will identify the diagnostics of epenthetic versus intrusive vowels, which will be employed to analyse the results of the current research.</w:t>
      </w:r>
    </w:p>
    <w:p w14:paraId="43E485EE" w14:textId="28CA46EA" w:rsidR="007305AC" w:rsidRPr="0042050F" w:rsidRDefault="007305AC" w:rsidP="00CF432F">
      <w:pPr>
        <w:pStyle w:val="Heading4"/>
        <w:rPr>
          <w:lang w:eastAsia="en-GB"/>
        </w:rPr>
      </w:pPr>
      <w:r w:rsidRPr="0042050F">
        <w:rPr>
          <w:lang w:eastAsia="en-GB"/>
        </w:rPr>
        <w:t xml:space="preserve"> Phonological </w:t>
      </w:r>
      <w:r w:rsidRPr="0042050F">
        <w:t>diagnostics of intrusive and epenthetic ICIs</w:t>
      </w:r>
    </w:p>
    <w:p w14:paraId="30F2C857" w14:textId="591AF2D8" w:rsidR="007305AC" w:rsidRPr="0042050F" w:rsidRDefault="007305AC"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Hall (2006) states that the reviewed literature differentiates intrusive and epenthetic ICIs in terms of stages of a phonological derivation. Phonological rules are expected to be applied in a stage that is prior to inserting intrusive ICIs. Consequently, intrusive ICIs will be “</w:t>
      </w:r>
      <w:r w:rsidRPr="0042050F">
        <w:rPr>
          <w:rFonts w:asciiTheme="majorBidi" w:hAnsiTheme="majorBidi" w:cstheme="majorBidi"/>
          <w:i/>
          <w:iCs/>
          <w:lang w:eastAsia="en-GB"/>
        </w:rPr>
        <w:t>invisible”</w:t>
      </w:r>
      <w:r w:rsidRPr="0042050F">
        <w:rPr>
          <w:rFonts w:asciiTheme="majorBidi" w:hAnsiTheme="majorBidi" w:cstheme="majorBidi"/>
          <w:lang w:eastAsia="en-GB"/>
        </w:rPr>
        <w:t xml:space="preserve"> to these phonological rules, </w:t>
      </w:r>
      <w:r w:rsidR="003667F1" w:rsidRPr="0042050F">
        <w:rPr>
          <w:rFonts w:asciiTheme="majorBidi" w:hAnsiTheme="majorBidi" w:cstheme="majorBidi"/>
          <w:lang w:eastAsia="en-GB"/>
        </w:rPr>
        <w:t xml:space="preserve">and </w:t>
      </w:r>
      <w:r w:rsidRPr="0042050F">
        <w:rPr>
          <w:rFonts w:asciiTheme="majorBidi" w:hAnsiTheme="majorBidi" w:cstheme="majorBidi"/>
          <w:lang w:eastAsia="en-GB"/>
        </w:rPr>
        <w:t xml:space="preserve">they will </w:t>
      </w:r>
      <w:r w:rsidR="003667F1" w:rsidRPr="0042050F">
        <w:rPr>
          <w:rFonts w:asciiTheme="majorBidi" w:hAnsiTheme="majorBidi" w:cstheme="majorBidi"/>
          <w:lang w:eastAsia="en-GB"/>
        </w:rPr>
        <w:t xml:space="preserve">therefore </w:t>
      </w:r>
      <w:r w:rsidRPr="0042050F">
        <w:rPr>
          <w:rFonts w:asciiTheme="majorBidi" w:hAnsiTheme="majorBidi" w:cstheme="majorBidi"/>
          <w:lang w:eastAsia="en-GB"/>
        </w:rPr>
        <w:t>be classified as non-phonological units (</w:t>
      </w:r>
      <w:proofErr w:type="gramStart"/>
      <w:r w:rsidRPr="0042050F">
        <w:rPr>
          <w:rFonts w:asciiTheme="majorBidi" w:hAnsiTheme="majorBidi" w:cstheme="majorBidi"/>
          <w:lang w:eastAsia="en-GB"/>
        </w:rPr>
        <w:t>i.e.</w:t>
      </w:r>
      <w:proofErr w:type="gramEnd"/>
      <w:r w:rsidRPr="0042050F">
        <w:rPr>
          <w:rFonts w:asciiTheme="majorBidi" w:hAnsiTheme="majorBidi" w:cstheme="majorBidi"/>
          <w:lang w:eastAsia="en-GB"/>
        </w:rPr>
        <w:t xml:space="preserve"> non-syllable nuclei). In contrast, epenthetic ICIs are expected to be inserted in a derivational stage</w:t>
      </w:r>
      <w:r w:rsidR="000E75D0" w:rsidRPr="0042050F">
        <w:rPr>
          <w:rFonts w:asciiTheme="majorBidi" w:hAnsiTheme="majorBidi" w:cstheme="majorBidi"/>
          <w:lang w:eastAsia="en-GB"/>
        </w:rPr>
        <w:t>,</w:t>
      </w:r>
      <w:r w:rsidRPr="0042050F">
        <w:rPr>
          <w:rFonts w:asciiTheme="majorBidi" w:hAnsiTheme="majorBidi" w:cstheme="majorBidi"/>
          <w:lang w:eastAsia="en-GB"/>
        </w:rPr>
        <w:t xml:space="preserve"> before the application of phonological rules; therefore, such ICIs will “</w:t>
      </w:r>
      <w:r w:rsidRPr="0042050F">
        <w:rPr>
          <w:rFonts w:asciiTheme="majorBidi" w:hAnsiTheme="majorBidi" w:cstheme="majorBidi"/>
          <w:i/>
          <w:iCs/>
          <w:lang w:eastAsia="en-GB"/>
        </w:rPr>
        <w:t>visible”</w:t>
      </w:r>
      <w:r w:rsidRPr="0042050F">
        <w:rPr>
          <w:rFonts w:asciiTheme="majorBidi" w:hAnsiTheme="majorBidi" w:cstheme="majorBidi"/>
          <w:lang w:eastAsia="en-GB"/>
        </w:rPr>
        <w:t xml:space="preserve"> to these phonological rules. Hence, they are counted as phonological units (</w:t>
      </w:r>
      <w:proofErr w:type="gramStart"/>
      <w:r w:rsidRPr="0042050F">
        <w:rPr>
          <w:rFonts w:asciiTheme="majorBidi" w:hAnsiTheme="majorBidi" w:cstheme="majorBidi"/>
          <w:lang w:eastAsia="en-GB"/>
        </w:rPr>
        <w:t>i.e.</w:t>
      </w:r>
      <w:proofErr w:type="gramEnd"/>
      <w:r w:rsidRPr="0042050F">
        <w:rPr>
          <w:rFonts w:asciiTheme="majorBidi" w:hAnsiTheme="majorBidi" w:cstheme="majorBidi"/>
          <w:lang w:eastAsia="en-GB"/>
        </w:rPr>
        <w:t xml:space="preserve"> syllable nuclei).</w:t>
      </w:r>
    </w:p>
    <w:p w14:paraId="723925E3" w14:textId="77777777" w:rsidR="00CF432F" w:rsidRPr="0042050F" w:rsidRDefault="00CF432F" w:rsidP="00CF432F">
      <w:pPr>
        <w:pStyle w:val="EndNoteBibliography"/>
        <w:spacing w:line="360" w:lineRule="auto"/>
        <w:jc w:val="left"/>
        <w:rPr>
          <w:rFonts w:asciiTheme="majorBidi" w:hAnsiTheme="majorBidi" w:cstheme="majorBidi"/>
          <w:lang w:eastAsia="en-GB"/>
        </w:rPr>
      </w:pPr>
    </w:p>
    <w:p w14:paraId="7B2EE4B0" w14:textId="3138018F" w:rsidR="00137ADA" w:rsidRPr="0042050F" w:rsidRDefault="007305AC"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Hall (2006, p: 391) re-examines the phonological environment of intrusive and epenthetic ICIs, adding further diagnostics of such ICIs in addition to the representational visibility and invisibility account. These diagnostics are </w:t>
      </w:r>
      <w:r w:rsidR="00F75153" w:rsidRPr="0042050F">
        <w:rPr>
          <w:rFonts w:asciiTheme="majorBidi" w:hAnsiTheme="majorBidi" w:cstheme="majorBidi"/>
          <w:lang w:eastAsia="en-GB"/>
        </w:rPr>
        <w:t>presented in Table 2.11.</w:t>
      </w:r>
    </w:p>
    <w:p w14:paraId="097D9133" w14:textId="469A30B0" w:rsidR="00F75153" w:rsidRPr="0042050F" w:rsidRDefault="00137ADA" w:rsidP="00137ADA">
      <w:pPr>
        <w:rPr>
          <w:rFonts w:asciiTheme="majorBidi" w:hAnsiTheme="majorBidi" w:cstheme="majorBidi"/>
          <w:lang w:val="en-US" w:eastAsia="en-GB"/>
        </w:rPr>
      </w:pPr>
      <w:r w:rsidRPr="0042050F">
        <w:rPr>
          <w:rFonts w:asciiTheme="majorBidi" w:hAnsiTheme="majorBidi" w:cstheme="majorBidi"/>
          <w:lang w:eastAsia="en-GB"/>
        </w:rPr>
        <w:br w:type="page"/>
      </w:r>
    </w:p>
    <w:p w14:paraId="599A7DC2" w14:textId="18A3285F" w:rsidR="00C76882" w:rsidRPr="0042050F" w:rsidRDefault="00586530" w:rsidP="00CF432F">
      <w:pPr>
        <w:pStyle w:val="Caption"/>
      </w:pPr>
      <w:bookmarkStart w:id="51" w:name="_Toc68645197"/>
      <w:r w:rsidRPr="0042050F">
        <w:lastRenderedPageBreak/>
        <w:t xml:space="preserve">Table 2. </w:t>
      </w:r>
      <w:fldSimple w:instr=" SEQ Table_2. \* ARABIC ">
        <w:r w:rsidR="00D21780">
          <w:rPr>
            <w:noProof/>
          </w:rPr>
          <w:t>10</w:t>
        </w:r>
      </w:fldSimple>
      <w:r w:rsidR="00C76882" w:rsidRPr="0042050F">
        <w:rPr>
          <w:lang w:eastAsia="en-GB"/>
        </w:rPr>
        <w:t xml:space="preserve">: </w:t>
      </w:r>
      <w:r w:rsidR="004A113C" w:rsidRPr="0042050F">
        <w:rPr>
          <w:lang w:eastAsia="en-GB"/>
        </w:rPr>
        <w:t>A summary of diagnostics of intrusive ICI versus epenthetic ICI.</w:t>
      </w:r>
      <w:bookmarkEnd w:id="51"/>
    </w:p>
    <w:tbl>
      <w:tblPr>
        <w:tblStyle w:val="PlainTable2"/>
        <w:tblW w:w="0" w:type="auto"/>
        <w:tblLook w:val="04A0" w:firstRow="1" w:lastRow="0" w:firstColumn="1" w:lastColumn="0" w:noHBand="0" w:noVBand="1"/>
      </w:tblPr>
      <w:tblGrid>
        <w:gridCol w:w="3964"/>
        <w:gridCol w:w="993"/>
        <w:gridCol w:w="4053"/>
      </w:tblGrid>
      <w:tr w:rsidR="004A113C" w:rsidRPr="0042050F" w14:paraId="3C48202D" w14:textId="77777777" w:rsidTr="004A1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F213D62" w14:textId="339AD952" w:rsidR="004A113C" w:rsidRPr="0042050F" w:rsidRDefault="004A113C"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Intrusive ICIs</w:t>
            </w:r>
          </w:p>
        </w:tc>
        <w:tc>
          <w:tcPr>
            <w:tcW w:w="993" w:type="dxa"/>
          </w:tcPr>
          <w:p w14:paraId="609E8B23" w14:textId="77777777" w:rsidR="004A113C" w:rsidRPr="0042050F" w:rsidRDefault="004A113C" w:rsidP="00CF432F">
            <w:pPr>
              <w:pStyle w:val="EndNoteBibliography"/>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GB"/>
              </w:rPr>
            </w:pPr>
          </w:p>
        </w:tc>
        <w:tc>
          <w:tcPr>
            <w:tcW w:w="4053" w:type="dxa"/>
          </w:tcPr>
          <w:p w14:paraId="493CCB17" w14:textId="1F4CCE99" w:rsidR="004A113C" w:rsidRPr="0042050F" w:rsidRDefault="004A113C" w:rsidP="00CF432F">
            <w:pPr>
              <w:pStyle w:val="EndNoteBibliography"/>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Epenthetic ICIs</w:t>
            </w:r>
          </w:p>
        </w:tc>
      </w:tr>
      <w:tr w:rsidR="004A113C" w:rsidRPr="0042050F" w14:paraId="7A023C59" w14:textId="77777777" w:rsidTr="004A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6072AA0" w14:textId="59333905" w:rsidR="004A113C" w:rsidRPr="0042050F" w:rsidRDefault="004A113C"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It should be a schwa or a copy of nearby vowel</w:t>
            </w:r>
            <w:r w:rsidRPr="0042050F">
              <w:rPr>
                <w:rFonts w:asciiTheme="majorBidi" w:hAnsiTheme="majorBidi" w:cstheme="majorBidi"/>
                <w:lang w:eastAsia="en-GB"/>
              </w:rPr>
              <w:t>.</w:t>
            </w:r>
          </w:p>
        </w:tc>
        <w:tc>
          <w:tcPr>
            <w:tcW w:w="993" w:type="dxa"/>
          </w:tcPr>
          <w:p w14:paraId="410DF559" w14:textId="77777777" w:rsidR="004A113C" w:rsidRPr="0042050F" w:rsidRDefault="004A113C"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p>
        </w:tc>
        <w:tc>
          <w:tcPr>
            <w:tcW w:w="4053" w:type="dxa"/>
          </w:tcPr>
          <w:p w14:paraId="4BFB1284" w14:textId="3D4CA976" w:rsidR="004A113C" w:rsidRPr="0042050F" w:rsidRDefault="004A113C"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It is not restricted to schwa. It could be a schwa or any other vowel.</w:t>
            </w:r>
          </w:p>
        </w:tc>
      </w:tr>
      <w:tr w:rsidR="004A113C" w:rsidRPr="0042050F" w14:paraId="5FA3CB3F" w14:textId="77777777" w:rsidTr="004A113C">
        <w:tc>
          <w:tcPr>
            <w:cnfStyle w:val="001000000000" w:firstRow="0" w:lastRow="0" w:firstColumn="1" w:lastColumn="0" w:oddVBand="0" w:evenVBand="0" w:oddHBand="0" w:evenHBand="0" w:firstRowFirstColumn="0" w:firstRowLastColumn="0" w:lastRowFirstColumn="0" w:lastRowLastColumn="0"/>
            <w:tcW w:w="3964" w:type="dxa"/>
          </w:tcPr>
          <w:p w14:paraId="42D21FD6" w14:textId="29EBD829" w:rsidR="004A113C" w:rsidRPr="0042050F" w:rsidRDefault="004A113C"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It occurs in heterorganic clusters</w:t>
            </w:r>
            <w:r w:rsidR="00C37F7C" w:rsidRPr="0042050F">
              <w:rPr>
                <w:rStyle w:val="FootnoteReference"/>
                <w:rFonts w:asciiTheme="majorBidi" w:hAnsiTheme="majorBidi" w:cstheme="majorBidi"/>
                <w:b w:val="0"/>
                <w:bCs w:val="0"/>
                <w:lang w:eastAsia="en-GB"/>
              </w:rPr>
              <w:footnoteReference w:id="23"/>
            </w:r>
            <w:r w:rsidRPr="0042050F">
              <w:rPr>
                <w:rFonts w:asciiTheme="majorBidi" w:hAnsiTheme="majorBidi" w:cstheme="majorBidi"/>
                <w:b w:val="0"/>
                <w:bCs w:val="0"/>
                <w:lang w:eastAsia="en-GB"/>
              </w:rPr>
              <w:t>.</w:t>
            </w:r>
          </w:p>
        </w:tc>
        <w:tc>
          <w:tcPr>
            <w:tcW w:w="993" w:type="dxa"/>
          </w:tcPr>
          <w:p w14:paraId="055C01D7" w14:textId="77777777" w:rsidR="004A113C" w:rsidRPr="0042050F" w:rsidRDefault="004A113C"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p>
        </w:tc>
        <w:tc>
          <w:tcPr>
            <w:tcW w:w="4053" w:type="dxa"/>
          </w:tcPr>
          <w:p w14:paraId="121C382D" w14:textId="4F8A3D3C" w:rsidR="004A113C" w:rsidRPr="0042050F" w:rsidRDefault="004A113C"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It is not affected by place of articulation.</w:t>
            </w:r>
          </w:p>
        </w:tc>
      </w:tr>
      <w:tr w:rsidR="004A113C" w:rsidRPr="0042050F" w14:paraId="259FF893" w14:textId="77777777" w:rsidTr="004A1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9B912DE" w14:textId="16DBB34F" w:rsidR="004A113C" w:rsidRPr="0042050F" w:rsidRDefault="004A113C"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It is optional as it may disappear in fast speech rates</w:t>
            </w:r>
            <w:r w:rsidR="001E6904" w:rsidRPr="0042050F">
              <w:rPr>
                <w:rFonts w:asciiTheme="majorBidi" w:hAnsiTheme="majorBidi" w:cstheme="majorBidi"/>
                <w:b w:val="0"/>
                <w:bCs w:val="0"/>
                <w:lang w:eastAsia="en-GB"/>
              </w:rPr>
              <w:t xml:space="preserve"> and it shows variability in duration measurements</w:t>
            </w:r>
            <w:r w:rsidRPr="0042050F">
              <w:rPr>
                <w:rFonts w:asciiTheme="majorBidi" w:hAnsiTheme="majorBidi" w:cstheme="majorBidi"/>
                <w:b w:val="0"/>
                <w:bCs w:val="0"/>
                <w:lang w:eastAsia="en-GB"/>
              </w:rPr>
              <w:t>.</w:t>
            </w:r>
          </w:p>
        </w:tc>
        <w:tc>
          <w:tcPr>
            <w:tcW w:w="993" w:type="dxa"/>
          </w:tcPr>
          <w:p w14:paraId="048D021C" w14:textId="77777777" w:rsidR="004A113C" w:rsidRPr="0042050F" w:rsidRDefault="004A113C"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p>
        </w:tc>
        <w:tc>
          <w:tcPr>
            <w:tcW w:w="4053" w:type="dxa"/>
          </w:tcPr>
          <w:p w14:paraId="3C15A677" w14:textId="35BF3CD2" w:rsidR="004A113C" w:rsidRPr="0042050F" w:rsidRDefault="004A113C"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It is not affected by speech rates.</w:t>
            </w:r>
          </w:p>
        </w:tc>
      </w:tr>
      <w:tr w:rsidR="004A113C" w:rsidRPr="0042050F" w14:paraId="37F670C9" w14:textId="77777777" w:rsidTr="004A113C">
        <w:tc>
          <w:tcPr>
            <w:cnfStyle w:val="001000000000" w:firstRow="0" w:lastRow="0" w:firstColumn="1" w:lastColumn="0" w:oddVBand="0" w:evenVBand="0" w:oddHBand="0" w:evenHBand="0" w:firstRowFirstColumn="0" w:firstRowLastColumn="0" w:lastRowFirstColumn="0" w:lastRowLastColumn="0"/>
            <w:tcW w:w="3964" w:type="dxa"/>
          </w:tcPr>
          <w:p w14:paraId="050FF4F9" w14:textId="0376589E" w:rsidR="004A113C" w:rsidRPr="0042050F" w:rsidRDefault="004A113C"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“It does not seem to have the function of repairing illicit structures</w:t>
            </w:r>
            <w:r w:rsidR="001E6904" w:rsidRPr="0042050F">
              <w:rPr>
                <w:rFonts w:asciiTheme="majorBidi" w:hAnsiTheme="majorBidi" w:cstheme="majorBidi"/>
                <w:b w:val="0"/>
                <w:bCs w:val="0"/>
                <w:lang w:eastAsia="en-GB"/>
              </w:rPr>
              <w:t>. The consonant clusters in which the vowel occurs may be less marked, in terms of sonority sequencing, than clusters which surface without vowel insertion in the same language</w:t>
            </w:r>
            <w:r w:rsidRPr="0042050F">
              <w:rPr>
                <w:rFonts w:asciiTheme="majorBidi" w:hAnsiTheme="majorBidi" w:cstheme="majorBidi"/>
                <w:b w:val="0"/>
                <w:bCs w:val="0"/>
                <w:lang w:eastAsia="en-GB"/>
              </w:rPr>
              <w:t xml:space="preserve">” </w:t>
            </w:r>
            <w:r w:rsidRPr="0042050F">
              <w:rPr>
                <w:rFonts w:asciiTheme="majorBidi" w:hAnsiTheme="majorBidi" w:cstheme="majorBidi"/>
                <w:lang w:eastAsia="en-GB"/>
              </w:rPr>
              <w:fldChar w:fldCharType="begin"/>
            </w:r>
            <w:r w:rsidRPr="0042050F">
              <w:rPr>
                <w:rFonts w:asciiTheme="majorBidi" w:hAnsiTheme="majorBidi" w:cstheme="majorBidi"/>
                <w:b w:val="0"/>
                <w:bCs w:val="0"/>
                <w:lang w:eastAsia="en-GB"/>
              </w:rPr>
              <w:instrText xml:space="preserve"> ADDIN EN.CITE &lt;EndNote&gt;&lt;Cite&gt;&lt;Author&gt;Hall&lt;/Author&gt;&lt;Year&gt;2006&lt;/Year&gt;&lt;RecNum&gt;265&lt;/RecNum&gt;&lt;Pages&gt;391&lt;/Pages&gt;&lt;DisplayText&gt;(Hall, 2006, p. 391)&lt;/DisplayText&gt;&lt;record&gt;&lt;rec-number&gt;265&lt;/rec-number&gt;&lt;foreign-keys&gt;&lt;key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lang w:eastAsia="en-GB"/>
              </w:rPr>
              <w:fldChar w:fldCharType="separate"/>
            </w:r>
            <w:r w:rsidRPr="0042050F">
              <w:rPr>
                <w:rFonts w:asciiTheme="majorBidi" w:hAnsiTheme="majorBidi" w:cstheme="majorBidi"/>
                <w:b w:val="0"/>
                <w:bCs w:val="0"/>
                <w:lang w:eastAsia="en-GB"/>
              </w:rPr>
              <w:t>(Hall, 2006, p. 391)</w:t>
            </w:r>
            <w:r w:rsidRPr="0042050F">
              <w:rPr>
                <w:rFonts w:asciiTheme="majorBidi" w:hAnsiTheme="majorBidi" w:cstheme="majorBidi"/>
                <w:lang w:eastAsia="en-GB"/>
              </w:rPr>
              <w:fldChar w:fldCharType="end"/>
            </w:r>
            <w:r w:rsidR="0027500A" w:rsidRPr="0042050F">
              <w:rPr>
                <w:rStyle w:val="FootnoteReference"/>
                <w:rFonts w:asciiTheme="majorBidi" w:hAnsiTheme="majorBidi" w:cstheme="majorBidi"/>
                <w:b w:val="0"/>
                <w:bCs w:val="0"/>
                <w:lang w:eastAsia="en-GB"/>
              </w:rPr>
              <w:footnoteReference w:id="24"/>
            </w:r>
            <w:r w:rsidRPr="0042050F">
              <w:rPr>
                <w:rFonts w:asciiTheme="majorBidi" w:hAnsiTheme="majorBidi" w:cstheme="majorBidi"/>
                <w:b w:val="0"/>
                <w:bCs w:val="0"/>
                <w:lang w:eastAsia="en-GB"/>
              </w:rPr>
              <w:t>.</w:t>
            </w:r>
          </w:p>
        </w:tc>
        <w:tc>
          <w:tcPr>
            <w:tcW w:w="993" w:type="dxa"/>
          </w:tcPr>
          <w:p w14:paraId="1C9FDEAE" w14:textId="77777777" w:rsidR="004A113C" w:rsidRPr="0042050F" w:rsidRDefault="004A113C"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p>
        </w:tc>
        <w:tc>
          <w:tcPr>
            <w:tcW w:w="4053" w:type="dxa"/>
          </w:tcPr>
          <w:p w14:paraId="5035B891" w14:textId="465ED438" w:rsidR="004A113C" w:rsidRPr="0042050F" w:rsidRDefault="004A113C"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w:t>
            </w: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vowel</w:t>
            </w:r>
            <w:r w:rsidRPr="0042050F">
              <w:rPr>
                <w:rFonts w:asciiTheme="majorBidi" w:hAnsiTheme="majorBidi" w:cstheme="majorBidi"/>
                <w:spacing w:val="-11"/>
              </w:rPr>
              <w:t xml:space="preserve"> </w:t>
            </w:r>
            <w:r w:rsidRPr="0042050F">
              <w:rPr>
                <w:rFonts w:asciiTheme="majorBidi" w:hAnsiTheme="majorBidi" w:cstheme="majorBidi"/>
              </w:rPr>
              <w:t>repairs</w:t>
            </w:r>
            <w:r w:rsidRPr="0042050F">
              <w:rPr>
                <w:rFonts w:asciiTheme="majorBidi" w:hAnsiTheme="majorBidi" w:cstheme="majorBidi"/>
                <w:spacing w:val="-11"/>
              </w:rPr>
              <w:t xml:space="preserve"> </w:t>
            </w:r>
            <w:r w:rsidRPr="0042050F">
              <w:rPr>
                <w:rFonts w:asciiTheme="majorBidi" w:hAnsiTheme="majorBidi" w:cstheme="majorBidi"/>
              </w:rPr>
              <w:t>a</w:t>
            </w:r>
            <w:r w:rsidRPr="0042050F">
              <w:rPr>
                <w:rFonts w:asciiTheme="majorBidi" w:hAnsiTheme="majorBidi" w:cstheme="majorBidi"/>
                <w:spacing w:val="-11"/>
              </w:rPr>
              <w:t xml:space="preserve"> </w:t>
            </w:r>
            <w:r w:rsidRPr="0042050F">
              <w:rPr>
                <w:rFonts w:asciiTheme="majorBidi" w:hAnsiTheme="majorBidi" w:cstheme="majorBidi"/>
              </w:rPr>
              <w:t>structure</w:t>
            </w:r>
            <w:r w:rsidRPr="0042050F">
              <w:rPr>
                <w:rFonts w:asciiTheme="majorBidi" w:hAnsiTheme="majorBidi" w:cstheme="majorBidi"/>
                <w:spacing w:val="-11"/>
              </w:rPr>
              <w:t xml:space="preserve"> </w:t>
            </w:r>
            <w:r w:rsidRPr="0042050F">
              <w:rPr>
                <w:rFonts w:asciiTheme="majorBidi" w:hAnsiTheme="majorBidi" w:cstheme="majorBidi"/>
              </w:rPr>
              <w:t>that</w:t>
            </w:r>
            <w:r w:rsidRPr="0042050F">
              <w:rPr>
                <w:rFonts w:asciiTheme="majorBidi" w:hAnsiTheme="majorBidi" w:cstheme="majorBidi"/>
                <w:spacing w:val="-11"/>
              </w:rPr>
              <w:t xml:space="preserve"> </w:t>
            </w:r>
            <w:r w:rsidRPr="0042050F">
              <w:rPr>
                <w:rFonts w:asciiTheme="majorBidi" w:hAnsiTheme="majorBidi" w:cstheme="majorBidi"/>
              </w:rPr>
              <w:t>is</w:t>
            </w:r>
            <w:r w:rsidRPr="0042050F">
              <w:rPr>
                <w:rFonts w:asciiTheme="majorBidi" w:hAnsiTheme="majorBidi" w:cstheme="majorBidi"/>
                <w:spacing w:val="-11"/>
              </w:rPr>
              <w:t xml:space="preserve"> </w:t>
            </w:r>
            <w:r w:rsidRPr="0042050F">
              <w:rPr>
                <w:rFonts w:asciiTheme="majorBidi" w:hAnsiTheme="majorBidi" w:cstheme="majorBidi"/>
              </w:rPr>
              <w:t>marked,</w:t>
            </w:r>
            <w:r w:rsidRPr="0042050F">
              <w:rPr>
                <w:rFonts w:asciiTheme="majorBidi" w:hAnsiTheme="majorBidi" w:cstheme="majorBidi"/>
                <w:spacing w:val="-11"/>
              </w:rPr>
              <w:t xml:space="preserve"> </w:t>
            </w:r>
            <w:r w:rsidRPr="0042050F">
              <w:rPr>
                <w:rFonts w:asciiTheme="majorBidi" w:hAnsiTheme="majorBidi" w:cstheme="majorBidi"/>
              </w:rPr>
              <w:t>in</w:t>
            </w:r>
            <w:r w:rsidRPr="0042050F">
              <w:rPr>
                <w:rFonts w:asciiTheme="majorBidi" w:hAnsiTheme="majorBidi" w:cstheme="majorBidi"/>
                <w:spacing w:val="-11"/>
              </w:rPr>
              <w:t xml:space="preserve"> </w:t>
            </w: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sense</w:t>
            </w:r>
            <w:r w:rsidRPr="0042050F">
              <w:rPr>
                <w:rFonts w:asciiTheme="majorBidi" w:hAnsiTheme="majorBidi" w:cstheme="majorBidi"/>
                <w:spacing w:val="-11"/>
              </w:rPr>
              <w:t xml:space="preserve"> </w:t>
            </w:r>
            <w:r w:rsidRPr="0042050F">
              <w:rPr>
                <w:rFonts w:asciiTheme="majorBidi" w:hAnsiTheme="majorBidi" w:cstheme="majorBidi"/>
              </w:rPr>
              <w:t>of</w:t>
            </w:r>
            <w:r w:rsidRPr="0042050F">
              <w:rPr>
                <w:rFonts w:asciiTheme="majorBidi" w:hAnsiTheme="majorBidi" w:cstheme="majorBidi"/>
                <w:spacing w:val="-11"/>
              </w:rPr>
              <w:t xml:space="preserve"> </w:t>
            </w:r>
            <w:r w:rsidRPr="0042050F">
              <w:rPr>
                <w:rFonts w:asciiTheme="majorBidi" w:hAnsiTheme="majorBidi" w:cstheme="majorBidi"/>
              </w:rPr>
              <w:t>being</w:t>
            </w:r>
            <w:r w:rsidRPr="0042050F">
              <w:rPr>
                <w:rFonts w:asciiTheme="majorBidi" w:hAnsiTheme="majorBidi" w:cstheme="majorBidi"/>
                <w:spacing w:val="-10"/>
              </w:rPr>
              <w:t xml:space="preserve"> </w:t>
            </w:r>
            <w:r w:rsidRPr="0042050F">
              <w:rPr>
                <w:rFonts w:asciiTheme="majorBidi" w:hAnsiTheme="majorBidi" w:cstheme="majorBidi"/>
              </w:rPr>
              <w:t>cross-linguistically rare</w:t>
            </w:r>
            <w:r w:rsidR="001E6904" w:rsidRPr="0042050F">
              <w:rPr>
                <w:rFonts w:asciiTheme="majorBidi" w:hAnsiTheme="majorBidi" w:cstheme="majorBidi"/>
              </w:rPr>
              <w:t>. The same structure is also likely to be avoided by means of other processes within the same</w:t>
            </w:r>
            <w:r w:rsidR="001E6904" w:rsidRPr="0042050F">
              <w:rPr>
                <w:rFonts w:asciiTheme="majorBidi" w:hAnsiTheme="majorBidi" w:cstheme="majorBidi"/>
                <w:spacing w:val="-2"/>
              </w:rPr>
              <w:t xml:space="preserve"> </w:t>
            </w:r>
            <w:r w:rsidR="001E6904" w:rsidRPr="0042050F">
              <w:rPr>
                <w:rFonts w:asciiTheme="majorBidi" w:hAnsiTheme="majorBidi" w:cstheme="majorBidi"/>
              </w:rPr>
              <w:t>language.</w:t>
            </w:r>
            <w:r w:rsidRPr="0042050F">
              <w:rPr>
                <w:rFonts w:asciiTheme="majorBidi" w:hAnsiTheme="majorBidi" w:cstheme="majorBidi"/>
              </w:rPr>
              <w:t xml:space="preserve">”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&lt;EndNote&gt;&lt;Cite&gt;&lt;Author&gt;Hall&lt;/Author&gt;&lt;Year&gt;2006&lt;/Year&gt;&lt;RecNum&gt;265&lt;/RecNum&gt;&lt;Pages&gt;391&lt;/Pages&gt;&lt;DisplayText&gt;(Hall, 2006, p. 391)&lt;/DisplayText&gt;&lt;record&gt;&lt;rec-number&gt;265&lt;/rec-number&gt;&lt;foreign-keys&gt;&lt;key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(Hall, 2006, p. 391)</w:t>
            </w:r>
            <w:r w:rsidRPr="0042050F">
              <w:rPr>
                <w:rFonts w:asciiTheme="majorBidi" w:hAnsiTheme="majorBidi" w:cstheme="majorBidi"/>
              </w:rPr>
              <w:fldChar w:fldCharType="end"/>
            </w:r>
            <w:r w:rsidRPr="0042050F">
              <w:rPr>
                <w:rFonts w:asciiTheme="majorBidi" w:hAnsiTheme="majorBidi" w:cstheme="majorBidi"/>
              </w:rPr>
              <w:t>.</w:t>
            </w:r>
          </w:p>
        </w:tc>
      </w:tr>
    </w:tbl>
    <w:p w14:paraId="5272F661" w14:textId="77777777" w:rsidR="00C76882" w:rsidRPr="0042050F" w:rsidRDefault="00C76882" w:rsidP="00CF432F">
      <w:pPr>
        <w:pStyle w:val="EndNoteBibliography"/>
        <w:spacing w:line="360" w:lineRule="auto"/>
        <w:jc w:val="left"/>
        <w:rPr>
          <w:rFonts w:asciiTheme="majorBidi" w:hAnsiTheme="majorBidi" w:cstheme="majorBidi"/>
          <w:lang w:eastAsia="en-GB"/>
        </w:rPr>
      </w:pPr>
    </w:p>
    <w:p w14:paraId="2BB03887" w14:textId="32EFD01D" w:rsidR="00F75153" w:rsidRPr="0042050F" w:rsidRDefault="00F75153"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These diagnostics will be used to analyse the results of the current research.</w:t>
      </w:r>
    </w:p>
    <w:p w14:paraId="350FB09E" w14:textId="77777777" w:rsidR="00C37F7C" w:rsidRPr="0042050F" w:rsidRDefault="00C37F7C" w:rsidP="00CF432F">
      <w:pPr>
        <w:pStyle w:val="EndNoteBibliography"/>
        <w:spacing w:line="360" w:lineRule="auto"/>
        <w:jc w:val="left"/>
        <w:rPr>
          <w:rFonts w:asciiTheme="majorBidi" w:hAnsiTheme="majorBidi" w:cstheme="majorBidi"/>
          <w:lang w:eastAsia="en-GB"/>
        </w:rPr>
      </w:pPr>
    </w:p>
    <w:p w14:paraId="30B25145" w14:textId="684DF729" w:rsidR="007305AC" w:rsidRPr="0042050F" w:rsidRDefault="00F75153" w:rsidP="00CF432F">
      <w:pPr>
        <w:pStyle w:val="EndNoteBibliography"/>
        <w:spacing w:line="360" w:lineRule="auto"/>
        <w:jc w:val="left"/>
        <w:rPr>
          <w:rFonts w:asciiTheme="majorBidi" w:hAnsiTheme="majorBidi" w:cstheme="majorBidi"/>
          <w:rtl/>
          <w:lang w:eastAsia="en-GB"/>
        </w:rPr>
      </w:pPr>
      <w:r w:rsidRPr="0042050F">
        <w:rPr>
          <w:rFonts w:asciiTheme="majorBidi" w:hAnsiTheme="majorBidi" w:cstheme="majorBidi"/>
          <w:lang w:eastAsia="en-GB"/>
        </w:rPr>
        <w:t>In sum, intrusive and epenthetic ICIs have been explained in this section using two models: AP and the traditional approach of phonological representation. The main conclusion is that epenthetic ICIs are phonological units, and hence, that they serve as syllable nuclei</w:t>
      </w:r>
      <w:r w:rsidR="000E75D0" w:rsidRPr="0042050F">
        <w:rPr>
          <w:rFonts w:asciiTheme="majorBidi" w:hAnsiTheme="majorBidi" w:cstheme="majorBidi"/>
          <w:lang w:eastAsia="en-GB"/>
        </w:rPr>
        <w:t>,</w:t>
      </w:r>
      <w:r w:rsidRPr="0042050F">
        <w:rPr>
          <w:rFonts w:asciiTheme="majorBidi" w:hAnsiTheme="majorBidi" w:cstheme="majorBidi"/>
          <w:lang w:eastAsia="en-GB"/>
        </w:rPr>
        <w:t xml:space="preserve"> whereas </w:t>
      </w:r>
      <w:r w:rsidRPr="0042050F">
        <w:rPr>
          <w:rFonts w:asciiTheme="majorBidi" w:hAnsiTheme="majorBidi" w:cstheme="majorBidi"/>
          <w:lang w:eastAsia="en-GB"/>
        </w:rPr>
        <w:lastRenderedPageBreak/>
        <w:t xml:space="preserve">intrusive vowels do not. The AP approach will not be used directly in the current research </w:t>
      </w:r>
      <w:r w:rsidR="00A1513C" w:rsidRPr="0042050F">
        <w:rPr>
          <w:rFonts w:asciiTheme="majorBidi" w:hAnsiTheme="majorBidi" w:cstheme="majorBidi"/>
          <w:lang w:eastAsia="en-GB"/>
        </w:rPr>
        <w:t>for</w:t>
      </w:r>
      <w:r w:rsidRPr="0042050F">
        <w:rPr>
          <w:rFonts w:asciiTheme="majorBidi" w:hAnsiTheme="majorBidi" w:cstheme="majorBidi"/>
          <w:lang w:eastAsia="en-GB"/>
        </w:rPr>
        <w:t xml:space="preserve"> </w:t>
      </w:r>
      <w:r w:rsidR="00A1513C" w:rsidRPr="0042050F">
        <w:rPr>
          <w:rFonts w:asciiTheme="majorBidi" w:hAnsiTheme="majorBidi" w:cstheme="majorBidi"/>
          <w:lang w:eastAsia="en-GB"/>
        </w:rPr>
        <w:t>a financial</w:t>
      </w:r>
      <w:r w:rsidRPr="0042050F">
        <w:rPr>
          <w:rFonts w:asciiTheme="majorBidi" w:hAnsiTheme="majorBidi" w:cstheme="majorBidi"/>
          <w:lang w:eastAsia="en-GB"/>
        </w:rPr>
        <w:t xml:space="preserve"> reason</w:t>
      </w:r>
      <w:r w:rsidR="000E75D0" w:rsidRPr="0042050F">
        <w:rPr>
          <w:rStyle w:val="FootnoteReference"/>
          <w:rFonts w:asciiTheme="majorBidi" w:hAnsiTheme="majorBidi" w:cstheme="majorBidi"/>
          <w:lang w:eastAsia="en-GB"/>
        </w:rPr>
        <w:footnoteReference w:id="25"/>
      </w:r>
      <w:r w:rsidRPr="0042050F">
        <w:rPr>
          <w:rFonts w:asciiTheme="majorBidi" w:hAnsiTheme="majorBidi" w:cstheme="majorBidi"/>
          <w:lang w:eastAsia="en-GB"/>
        </w:rPr>
        <w:t>, but the phonological diagnostics will be employed instead.</w:t>
      </w:r>
    </w:p>
    <w:p w14:paraId="4BB1CC0F" w14:textId="730F34D7" w:rsidR="00F75153" w:rsidRPr="0042050F" w:rsidRDefault="00F75153" w:rsidP="00CF432F">
      <w:pPr>
        <w:pStyle w:val="Heading3"/>
      </w:pPr>
      <w:bookmarkStart w:id="52" w:name="_Toc51755436"/>
      <w:r w:rsidRPr="0042050F">
        <w:t>Hall’s diagnostics in the reviewed literature</w:t>
      </w:r>
      <w:bookmarkEnd w:id="52"/>
    </w:p>
    <w:p w14:paraId="7EEE4A44" w14:textId="048C074E" w:rsidR="00F75153" w:rsidRPr="0042050F" w:rsidRDefault="00F75153" w:rsidP="00CF432F">
      <w:pPr>
        <w:spacing w:line="360" w:lineRule="auto"/>
        <w:rPr>
          <w:rFonts w:asciiTheme="majorBidi" w:eastAsia="Times New Roman" w:hAnsiTheme="majorBidi" w:cstheme="majorBidi"/>
          <w:color w:val="000000"/>
          <w:lang w:eastAsia="en-GB"/>
        </w:rPr>
      </w:pPr>
      <w:r w:rsidRPr="0042050F">
        <w:rPr>
          <w:rFonts w:asciiTheme="majorBidi" w:hAnsiTheme="majorBidi" w:cstheme="majorBidi"/>
          <w:noProof/>
          <w:lang w:eastAsia="en-GB"/>
        </w:rPr>
        <w:t xml:space="preserve">A number of studies have been conducted using Hall’s diagnostics mentioned above. </w:t>
      </w:r>
      <w:r w:rsidRPr="0042050F">
        <w:rPr>
          <w:rFonts w:asciiTheme="majorBidi" w:eastAsia="Times New Roman" w:hAnsiTheme="majorBidi" w:cstheme="majorBidi"/>
          <w:color w:val="000000"/>
          <w:lang w:eastAsia="en-GB"/>
        </w:rPr>
        <w:t xml:space="preserve">Tripolitanian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for example, exhibit</w:t>
      </w:r>
      <w:r w:rsidR="000B497A"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optional vowel</w:t>
      </w:r>
      <w:r w:rsidR="000B497A"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that </w:t>
      </w:r>
      <w:r w:rsidR="00075CB4" w:rsidRPr="0042050F">
        <w:rPr>
          <w:rFonts w:asciiTheme="majorBidi" w:eastAsia="Times New Roman" w:hAnsiTheme="majorBidi" w:cstheme="majorBidi"/>
          <w:color w:val="000000"/>
          <w:lang w:eastAsia="en-GB"/>
        </w:rPr>
        <w:t xml:space="preserve">may </w:t>
      </w:r>
      <w:r w:rsidRPr="0042050F">
        <w:rPr>
          <w:rFonts w:asciiTheme="majorBidi" w:eastAsia="Times New Roman" w:hAnsiTheme="majorBidi" w:cstheme="majorBidi"/>
          <w:color w:val="000000"/>
          <w:lang w:eastAsia="en-GB"/>
        </w:rPr>
        <w:t xml:space="preserve">or </w:t>
      </w:r>
      <w:r w:rsidR="00075CB4" w:rsidRPr="0042050F">
        <w:rPr>
          <w:rFonts w:asciiTheme="majorBidi" w:eastAsia="Times New Roman" w:hAnsiTheme="majorBidi" w:cstheme="majorBidi"/>
          <w:color w:val="000000"/>
          <w:lang w:eastAsia="en-GB"/>
        </w:rPr>
        <w:t xml:space="preserve">may </w:t>
      </w:r>
      <w:r w:rsidRPr="0042050F">
        <w:rPr>
          <w:rFonts w:asciiTheme="majorBidi" w:eastAsia="Times New Roman" w:hAnsiTheme="majorBidi" w:cstheme="majorBidi"/>
          <w:color w:val="000000"/>
          <w:lang w:eastAsia="en-GB"/>
        </w:rPr>
        <w:t xml:space="preserve">not be inserted to break up consonant clusters. “The use of epenthesised and non-epenthesised forms are not social or geographical variants, although they may well be stylistic variants; both may be used by one and the same speaker” </w:t>
      </w:r>
      <w:r w:rsidRPr="0042050F">
        <w:rPr>
          <w:rFonts w:asciiTheme="majorBidi" w:eastAsia="Times New Roman" w:hAnsiTheme="majorBidi" w:cstheme="majorBidi"/>
          <w:color w:val="000000"/>
          <w:lang w:eastAsia="en-GB"/>
        </w:rPr>
        <w:fldChar w:fldCharType="begin"/>
      </w:r>
      <w:r w:rsidR="001A6E30" w:rsidRPr="0042050F">
        <w:rPr>
          <w:rFonts w:asciiTheme="majorBidi" w:eastAsia="Times New Roman" w:hAnsiTheme="majorBidi" w:cstheme="majorBidi"/>
          <w:color w:val="000000"/>
          <w:lang w:eastAsia="en-GB"/>
        </w:rPr>
        <w:instrText xml:space="preserve"> ADDIN EN.CITE &lt;EndNote&gt;&lt;Cite&gt;&lt;Author&gt;Watson&lt;/Author&gt;&lt;Year&gt;2007&lt;/Year&gt;&lt;RecNum&gt;148&lt;/RecNum&gt;&lt;Pages&gt;345&lt;/Pages&gt;&lt;DisplayText&gt;(Watson, 2007, p. 345)&lt;/DisplayText&gt;&lt;record&gt;&lt;rec-number&gt;148&lt;/rec-number&gt;&lt;foreign-keys&gt;&lt;key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EndNote&gt;</w:instrText>
      </w:r>
      <w:r w:rsidRPr="0042050F">
        <w:rPr>
          <w:rFonts w:asciiTheme="majorBidi" w:eastAsia="Times New Roman" w:hAnsiTheme="majorBidi" w:cstheme="majorBidi"/>
          <w:color w:val="000000"/>
          <w:lang w:eastAsia="en-GB"/>
        </w:rPr>
        <w:fldChar w:fldCharType="separate"/>
      </w:r>
      <w:r w:rsidR="001A6E30" w:rsidRPr="0042050F">
        <w:rPr>
          <w:rFonts w:asciiTheme="majorBidi" w:eastAsia="Times New Roman" w:hAnsiTheme="majorBidi" w:cstheme="majorBidi"/>
          <w:noProof/>
          <w:color w:val="000000"/>
          <w:lang w:eastAsia="en-GB"/>
        </w:rPr>
        <w:t>(Watson, 2007, p. 345)</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w:t>
      </w:r>
      <w:r w:rsidR="000B497A" w:rsidRPr="0042050F">
        <w:rPr>
          <w:rFonts w:asciiTheme="majorBidi" w:eastAsia="Times New Roman" w:hAnsiTheme="majorBidi" w:cstheme="majorBidi"/>
          <w:color w:val="000000"/>
          <w:lang w:eastAsia="en-GB"/>
        </w:rPr>
        <w:t>This optionality of vowel presence breaking up consonant clusters</w:t>
      </w:r>
      <w:r w:rsidRPr="0042050F">
        <w:rPr>
          <w:rFonts w:asciiTheme="majorBidi" w:eastAsia="Times New Roman" w:hAnsiTheme="majorBidi" w:cstheme="majorBidi"/>
          <w:color w:val="000000"/>
          <w:lang w:eastAsia="en-GB"/>
        </w:rPr>
        <w:t xml:space="preserve"> is supported by Plug et al., (2019) based on acoustic analysis</w:t>
      </w:r>
      <w:r w:rsidR="000B497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instead of auditory analysis which was the analysis basis of Hall’s (2006) study</w:t>
      </w:r>
      <w:r w:rsidR="000B497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indicated by Plug et al., (2019).</w:t>
      </w:r>
    </w:p>
    <w:p w14:paraId="6BBDB1A5" w14:textId="77777777" w:rsidR="00CF432F" w:rsidRPr="0042050F" w:rsidRDefault="00CF432F" w:rsidP="00CF432F">
      <w:pPr>
        <w:spacing w:line="360" w:lineRule="auto"/>
        <w:rPr>
          <w:rFonts w:asciiTheme="majorBidi" w:eastAsia="Times New Roman" w:hAnsiTheme="majorBidi" w:cstheme="majorBidi"/>
          <w:color w:val="000000"/>
          <w:lang w:eastAsia="en-GB"/>
        </w:rPr>
      </w:pPr>
    </w:p>
    <w:p w14:paraId="2B324C75" w14:textId="7D03DCA0" w:rsidR="000B497A" w:rsidRPr="0042050F" w:rsidRDefault="00F75153"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In another acoustic study following some of Hall’s (2006) diagnostics of intrusion versus epenthesis, Bellik (2018) states that Turkish speakers tend to produce non-lexical vowels (i.e., intrusive vowels) in complex onsets. The </w:t>
      </w:r>
      <w:r w:rsidR="000B497A" w:rsidRPr="0042050F">
        <w:rPr>
          <w:rFonts w:asciiTheme="majorBidi" w:eastAsia="Times New Roman" w:hAnsiTheme="majorBidi" w:cstheme="majorBidi"/>
          <w:color w:val="000000"/>
          <w:lang w:eastAsia="en-GB"/>
        </w:rPr>
        <w:t>implication is</w:t>
      </w:r>
      <w:r w:rsidRPr="0042050F">
        <w:rPr>
          <w:rFonts w:asciiTheme="majorBidi" w:eastAsia="Times New Roman" w:hAnsiTheme="majorBidi" w:cstheme="majorBidi"/>
          <w:color w:val="000000"/>
          <w:lang w:eastAsia="en-GB"/>
        </w:rPr>
        <w:t xml:space="preserve"> that “Turkish phonology does not categorically ban complex onsets” </w:t>
      </w:r>
      <w:r w:rsidR="00A1513C"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Bellik</w:t>
      </w:r>
      <w:r w:rsidR="00A1513C"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2018, p</w:t>
      </w:r>
      <w:r w:rsidR="00A1513C"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1).</w:t>
      </w:r>
    </w:p>
    <w:p w14:paraId="4447C4E1" w14:textId="77777777" w:rsidR="00CF432F" w:rsidRPr="0042050F" w:rsidRDefault="00CF432F" w:rsidP="00CF432F">
      <w:pPr>
        <w:spacing w:line="360" w:lineRule="auto"/>
        <w:rPr>
          <w:rFonts w:asciiTheme="majorBidi" w:eastAsia="Times New Roman" w:hAnsiTheme="majorBidi" w:cstheme="majorBidi"/>
          <w:color w:val="000000"/>
          <w:lang w:eastAsia="en-GB"/>
        </w:rPr>
      </w:pPr>
    </w:p>
    <w:p w14:paraId="2D6DD783" w14:textId="3C92710E" w:rsidR="00F75153" w:rsidRPr="0042050F" w:rsidRDefault="00F75153"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Other acoustic studies have also </w:t>
      </w:r>
      <w:r w:rsidR="00760AE3" w:rsidRPr="0042050F">
        <w:rPr>
          <w:rFonts w:asciiTheme="majorBidi" w:eastAsia="Times New Roman" w:hAnsiTheme="majorBidi" w:cstheme="majorBidi"/>
          <w:color w:val="000000"/>
          <w:lang w:eastAsia="en-GB"/>
        </w:rPr>
        <w:t>demonstrated cases</w:t>
      </w:r>
      <w:r w:rsidRPr="0042050F">
        <w:rPr>
          <w:rFonts w:asciiTheme="majorBidi" w:eastAsia="Times New Roman" w:hAnsiTheme="majorBidi" w:cstheme="majorBidi"/>
          <w:color w:val="000000"/>
          <w:lang w:eastAsia="en-GB"/>
        </w:rPr>
        <w:t xml:space="preserve"> of intrusion cross-linguistically</w:t>
      </w:r>
      <w:r w:rsidR="00A1513C"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in Tashlhiyt word-initial clusters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&lt;EndNote&gt;&lt;Cite&gt;&lt;Author&gt;Ridouane&lt;/Author&gt;&lt;Year&gt;2011&lt;/Year&gt;&lt;RecNum&gt;231&lt;/RecNum&gt;&lt;IDText&gt;Schwa elements in Tashlhiyt word-initial clusters&lt;/IDText&gt;&lt;DisplayText&gt;(Ridouane &amp;amp; Fougeron, 2011)&lt;/DisplayText&gt;&lt;record&gt;&lt;rec-number&gt;231&lt;/rec-number&gt;&lt;foreign-keys&gt;&lt;key app="EN" db-id="p5tdaasdy552rgexr9mpef9bvdeexvtxsste" timestamp="1545762405" guid="581f5b98-78f8-435b-ba60-7efab8478f6c"&gt;231&lt;/key&gt;&lt;/foreign-keys&gt;&lt;ref-type name="Journal Article"&gt;17&lt;/ref-type&gt;&lt;contributors&gt;&lt;authors&gt;&lt;author&gt;Ridouane, Rachid&lt;/author&gt;&lt;author&gt;Fougeron, Cécile&lt;/author&gt;&lt;/authors&gt;&lt;/contributors&gt;&lt;titles&gt;&lt;title&gt;Schwa elements in Tashlhiyt word-initial clusters&lt;/title&gt;&lt;secondary-title&gt;Laboratory Phonology&lt;/secondary-title&gt;&lt;/titles&gt;&lt;periodical&gt;&lt;full-title&gt;Laboratory Phonology&lt;/full-title&gt;&lt;/periodical&gt;&lt;pages&gt;275-300&lt;/pages&gt;&lt;volume&gt;2&lt;/volume&gt;&lt;number&gt;2&lt;/number&gt;&lt;keywords&gt;&lt;keyword&gt;Berber Languages (08400)&lt;/keyword&gt;&lt;keyword&gt;Place of Articulation (66100)&lt;/keyword&gt;&lt;keyword&gt;Manner of Articulation (51110)&lt;/keyword&gt;&lt;keyword&gt;Articulatory Phonetics (04750)&lt;/keyword&gt;&lt;keyword&gt;Vowels (95650)&lt;/keyword&gt;&lt;keyword&gt;Consonants (14900)&lt;/keyword&gt;&lt;keyword&gt;Phonetics&lt;/keyword&gt;&lt;keyword&gt;Phonetics&lt;/keyword&gt;&lt;keyword&gt;Article&lt;/keyword&gt;&lt;/keywords&gt;&lt;dates&gt;&lt;year&gt;2011&lt;/year&gt;&lt;/dates&gt;&lt;isbn&gt;1868-6346&lt;/isbn&gt;&lt;urls&gt;&lt;/urls&gt;&lt;electronic-resource-num&gt;10.1515/labphon.2011.010&lt;/electronic-resource-num&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(Ridouane &amp; Fougeron, 2011)</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Khmer word-initial clusters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&lt;EndNote&gt;&lt;Cite&gt;&lt;Author&gt;Kirby&lt;/Author&gt;&lt;Year&gt;2014&lt;/Year&gt;&lt;RecNum&gt;422&lt;/RecNum&gt;&lt;IDText&gt;Acoustic transitions in Khmer word-initial clusters&lt;/IDText&gt;&lt;DisplayText&gt;(Kirby, 2014)&lt;/DisplayText&gt;&lt;record&gt;&lt;rec-number&gt;422&lt;/rec-number&gt;&lt;foreign-keys&gt;&lt;key app="EN" db-id="p5tdaasdy552rgexr9mpef9bvdeexvtxsste" timestamp="1582124892" guid="c116d886-b6b2-489f-b267-056d13c77f7d"&gt;422&lt;/key&gt;&lt;/foreign-keys&gt;&lt;ref-type name="Generic"&gt;13&lt;/ref-type&gt;&lt;contributors&gt;&lt;authors&gt;&lt;author&gt;Kirby, J. P.&lt;/author&gt;&lt;/authors&gt;&lt;/contributors&gt;&lt;titles&gt;&lt;title&gt;Acoustic transitions in Khmer word-initial clusters&lt;/title&gt;&lt;/titles&gt;&lt;pages&gt;230-233&lt;/pages&gt;&lt;keywords&gt;&lt;keyword&gt;Intrusive Vowel&lt;/keyword&gt;&lt;keyword&gt;Khmer&lt;/keyword&gt;&lt;keyword&gt;Onset Cluster&lt;/keyword&gt;&lt;keyword&gt;Speech Rate&lt;/keyword&gt;&lt;/keywords&gt;&lt;dates&gt;&lt;year&gt;2014&lt;/year&gt;&lt;/dates&gt;&lt;urls&gt;&lt;/urls&gt;&lt;/record&gt;&lt;/Cite&gt;&lt;/EndNote&gt;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(Kirby, 2014)</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w:t>
      </w:r>
      <w:r w:rsidR="00760AE3" w:rsidRPr="0042050F">
        <w:rPr>
          <w:rFonts w:asciiTheme="majorBidi" w:eastAsia="Times New Roman" w:hAnsiTheme="majorBidi" w:cstheme="majorBidi"/>
          <w:color w:val="000000"/>
          <w:lang w:eastAsia="en-GB"/>
        </w:rPr>
        <w:t xml:space="preserve">and </w:t>
      </w:r>
      <w:r w:rsidRPr="0042050F">
        <w:rPr>
          <w:rFonts w:asciiTheme="majorBidi" w:eastAsia="Times New Roman" w:hAnsiTheme="majorBidi" w:cstheme="majorBidi"/>
          <w:color w:val="000000"/>
          <w:lang w:eastAsia="en-GB"/>
        </w:rPr>
        <w:t xml:space="preserve">word-initial and word-medial consonant clusters in Cruceno </w:t>
      </w:r>
      <w:r w:rsidR="00DA5183" w:rsidRPr="0042050F">
        <w:rPr>
          <w:rFonts w:asciiTheme="majorBidi" w:eastAsia="Times New Roman" w:hAnsiTheme="majorBidi" w:cstheme="majorBidi"/>
          <w:color w:val="000000"/>
          <w:lang w:eastAsia="en-GB"/>
        </w:rPr>
        <w:t>Spanish</w:t>
      </w:r>
      <w:r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&lt;EndNote&gt;&lt;Cite&gt;&lt;Author&gt;Kilpatrick&lt;/Author&gt;&lt;Year&gt;2006&lt;/Year&gt;&lt;RecNum&gt;428&lt;/RecNum&gt;&lt;IDText&gt;Intrusive vowels in Cruceno Spanish&lt;/IDText&gt;&lt;DisplayText&gt;(Kilpatrick, McGee, &amp;amp; Kirby, 2006)&lt;/DisplayText&gt;&lt;record&gt;&lt;rec-number&gt;428&lt;/rec-number&gt;&lt;foreign-keys&gt;&lt;key app="EN" db-id="p5tdaasdy552rgexr9mpef9bvdeexvtxsste" timestamp="1583062733" guid="3f4ea399-a387-4a19-98de-c5f0c7f40a29"&gt;428&lt;/key&gt;&lt;/foreign-keys&gt;&lt;ref-type name="Journal Article"&gt;17&lt;/ref-type&gt;&lt;contributors&gt;&lt;authors&gt;&lt;author&gt;Kilpatrick, Cynthia&lt;/author&gt;&lt;author&gt;McGee, Kathryn&lt;/author&gt;&lt;author&gt;Kirby, James&lt;/author&gt;&lt;/authors&gt;&lt;/contributors&gt;&lt;titles&gt;&lt;title&gt;Intrusive vowels in Cruceno Spanish&lt;/title&gt;&lt;secondary-title&gt;The Journal of the Acoustical Society of America&lt;/secondary-title&gt;&lt;/titles&gt;&lt;periodical&gt;&lt;full-title&gt;The Journal of the Acoustical Society of America&lt;/full-title&gt;&lt;/periodical&gt;&lt;pages&gt;3373-3373&lt;/pages&gt;&lt;volume&gt;120&lt;/volume&gt;&lt;number&gt;5&lt;/number&gt;&lt;keywords&gt;&lt;keyword&gt;Program Of The Fourth Joint Meeting: ASA And Asj&lt;/keyword&gt;&lt;/keywords&gt;&lt;dates&gt;&lt;year&gt;2006&lt;/year&gt;&lt;/dates&gt;&lt;isbn&gt;0001-4966&lt;/isbn&gt;&lt;urls&gt;&lt;/urls&gt;&lt;electronic-resource-num&gt;10.1121/1.4781579&lt;/electronic-resource-num&gt;&lt;/record&gt;&lt;/Cite&gt;&lt;/EndNote&gt;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(Kilpatrick, McGee, &amp; Kirby, 2006)</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w:t>
      </w:r>
    </w:p>
    <w:p w14:paraId="3A5E1C65" w14:textId="77777777" w:rsidR="00CF432F" w:rsidRPr="0042050F" w:rsidRDefault="00CF432F" w:rsidP="00CF432F">
      <w:pPr>
        <w:spacing w:line="360" w:lineRule="auto"/>
        <w:rPr>
          <w:rFonts w:asciiTheme="majorBidi" w:eastAsia="Times New Roman" w:hAnsiTheme="majorBidi" w:cstheme="majorBidi"/>
          <w:color w:val="000000"/>
          <w:lang w:eastAsia="en-GB"/>
        </w:rPr>
      </w:pPr>
    </w:p>
    <w:p w14:paraId="69F18E8F" w14:textId="106E9B55" w:rsidR="00F75153" w:rsidRPr="0042050F" w:rsidRDefault="00F75153"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The key contributions of the reported studies above </w:t>
      </w:r>
      <w:r w:rsidR="001136BC" w:rsidRPr="0042050F">
        <w:rPr>
          <w:rFonts w:asciiTheme="majorBidi" w:eastAsia="Times New Roman" w:hAnsiTheme="majorBidi" w:cstheme="majorBidi"/>
          <w:color w:val="000000"/>
          <w:lang w:eastAsia="en-GB"/>
        </w:rPr>
        <w:t>are</w:t>
      </w:r>
      <w:r w:rsidRPr="0042050F">
        <w:rPr>
          <w:rFonts w:asciiTheme="majorBidi" w:eastAsia="Times New Roman" w:hAnsiTheme="majorBidi" w:cstheme="majorBidi"/>
          <w:color w:val="000000"/>
          <w:lang w:eastAsia="en-GB"/>
        </w:rPr>
        <w:t xml:space="preserve"> </w:t>
      </w:r>
      <w:r w:rsidR="00760AE3" w:rsidRPr="0042050F">
        <w:rPr>
          <w:rFonts w:asciiTheme="majorBidi" w:eastAsia="Times New Roman" w:hAnsiTheme="majorBidi" w:cstheme="majorBidi"/>
          <w:color w:val="000000"/>
          <w:lang w:eastAsia="en-GB"/>
        </w:rPr>
        <w:t>additional</w:t>
      </w:r>
      <w:r w:rsidRPr="0042050F">
        <w:rPr>
          <w:rFonts w:asciiTheme="majorBidi" w:eastAsia="Times New Roman" w:hAnsiTheme="majorBidi" w:cstheme="majorBidi"/>
          <w:color w:val="000000"/>
          <w:lang w:eastAsia="en-GB"/>
        </w:rPr>
        <w:t xml:space="preserve"> acoustic evidence that supports most of Hall’s diagnostics. As previously stated, intrusion manifestations </w:t>
      </w:r>
      <w:r w:rsidR="00760AE3" w:rsidRPr="0042050F">
        <w:rPr>
          <w:rFonts w:asciiTheme="majorBidi" w:eastAsia="Times New Roman" w:hAnsiTheme="majorBidi" w:cstheme="majorBidi"/>
          <w:color w:val="000000"/>
          <w:lang w:eastAsia="en-GB"/>
        </w:rPr>
        <w:t>were</w:t>
      </w:r>
      <w:r w:rsidRPr="0042050F">
        <w:rPr>
          <w:rFonts w:asciiTheme="majorBidi" w:eastAsia="Times New Roman" w:hAnsiTheme="majorBidi" w:cstheme="majorBidi"/>
          <w:color w:val="000000"/>
          <w:lang w:eastAsia="en-GB"/>
        </w:rPr>
        <w:t xml:space="preserve"> initially </w:t>
      </w:r>
      <w:r w:rsidR="00760AE3" w:rsidRPr="0042050F">
        <w:rPr>
          <w:rFonts w:asciiTheme="majorBidi" w:eastAsia="Times New Roman" w:hAnsiTheme="majorBidi" w:cstheme="majorBidi"/>
          <w:color w:val="000000"/>
          <w:lang w:eastAsia="en-GB"/>
        </w:rPr>
        <w:t>demonstrated using</w:t>
      </w:r>
      <w:r w:rsidRPr="0042050F">
        <w:rPr>
          <w:rFonts w:asciiTheme="majorBidi" w:eastAsia="Times New Roman" w:hAnsiTheme="majorBidi" w:cstheme="majorBidi"/>
          <w:color w:val="000000"/>
          <w:lang w:eastAsia="en-GB"/>
        </w:rPr>
        <w:t xml:space="preserve"> articulatory phonology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&lt;EndNote&gt;&lt;Cite&gt;&lt;Author&gt;Browman&lt;/Author&gt;&lt;Year&gt;1988&lt;/Year&gt;&lt;RecNum&gt;346&lt;/RecNum&gt;&lt;IDText&gt;Some notes on syllable structure in articulatory phonology&lt;/IDText&gt;&lt;DisplayText&gt;(Browman &amp;amp; Goldstein, 1988, 1992b)&lt;/DisplayText&gt;&lt;record&gt;&lt;rec-number&gt;346&lt;/rec-number&gt;&lt;foreign-keys&gt;&lt;key app="EN" db-id="p5tdaasdy552rgexr9mpef9bvdeexvtxsste" timestamp="1577890057" guid="dc3e140c-0445-4726-9a52-8c363a2ab67f"&gt;346&lt;/key&gt;&lt;key app="ENWeb" db-id=""&gt;0&lt;/key&gt;&lt;/foreign-keys&gt;&lt;ref-type name="Journal Article"&gt;17&lt;/ref-type&gt;&lt;contributors&gt;&lt;authors&gt;&lt;author&gt;Browman, Catherine&lt;/author&gt;&lt;author&gt;Goldstein, Louis&lt;/author&gt;&lt;/authors&gt;&lt;/contributors&gt;&lt;titles&gt;&lt;title&gt;Some notes on syllable structure in articulatory phonology&lt;/title&gt;&lt;secondary-title&gt;Phonetica&lt;/secondary-title&gt;&lt;/titles&gt;&lt;periodical&gt;&lt;full-title&gt;Phonetica&lt;/full-title&gt;&lt;/periodical&gt;&lt;pages&gt;140-155&lt;/pages&gt;&lt;number&gt;45&lt;/number&gt;&lt;dates&gt;&lt;year&gt;1988&lt;/year&gt;&lt;/dates&gt;&lt;urls&gt;&lt;/urls&gt;&lt;/record&gt;&lt;/Cite&gt;&lt;Cite&gt;&lt;Author&gt;Browman&lt;/Author&gt;&lt;Year&gt;1992&lt;/Year&gt;&lt;RecNum&gt;350&lt;/RecNum&gt;&lt;IDText&gt;“Targetless” schwa: an articulatory analysis&lt;/IDText&gt;&lt;record&gt;&lt;rec-number&gt;350&lt;/rec-number&gt;&lt;foreign-keys&gt;&lt;key app="EN" db-id="p5tdaasdy552rgexr9mpef9bvdeexvtxsste" timestamp="1577891763" guid="6bee42e8-c088-48ae-aa8f-94e133916ebd"&gt;350&lt;/key&gt;&lt;/foreign-keys&gt;&lt;ref-type name="Book Section"&gt;5&lt;/ref-type&gt;&lt;contributors&gt;&lt;authors&gt;&lt;author&gt;Browman, Catherine&lt;/author&gt;&lt;author&gt;Goldstein, Louis&lt;/author&gt;&lt;/authors&gt;&lt;secondary-authors&gt;&lt;author&gt;Docherty, Gerard&lt;/author&gt;&lt;author&gt;Ladd, Robert&lt;/author&gt;&lt;/secondary-authors&gt;&lt;/contributors&gt;&lt;titles&gt;&lt;title&gt;“Targetless” schwa: an articulatory analysis&lt;/title&gt;&lt;secondary-title&gt;Papers in laboratory phonology II: Gesture, segment, prosody&lt;/secondary-title&gt;&lt;/titles&gt;&lt;pages&gt;26-56&lt;/pages&gt;&lt;dates&gt;&lt;year&gt;1992&lt;/year&gt;&lt;/dates&gt;&lt;pub-location&gt;Cambridge ; New York&lt;/pub-location&gt;&lt;publisher&gt;Cambridge University Press&lt;/publisher&gt;&lt;urls&gt;&lt;/urls&gt;&lt;/record&gt;&lt;/Cite&gt;&lt;/EndNote&gt;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(Browman &amp; Goldstein, 1988, 1992b)</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Impressionistic and auditory analysis </w:t>
      </w:r>
      <w:r w:rsidR="00760AE3" w:rsidRPr="0042050F">
        <w:rPr>
          <w:rFonts w:asciiTheme="majorBidi" w:eastAsia="Times New Roman" w:hAnsiTheme="majorBidi" w:cstheme="majorBidi"/>
          <w:color w:val="000000"/>
          <w:lang w:eastAsia="en-GB"/>
        </w:rPr>
        <w:t>then</w:t>
      </w:r>
      <w:r w:rsidRPr="0042050F">
        <w:rPr>
          <w:rFonts w:asciiTheme="majorBidi" w:eastAsia="Times New Roman" w:hAnsiTheme="majorBidi" w:cstheme="majorBidi"/>
          <w:color w:val="000000"/>
          <w:lang w:eastAsia="en-GB"/>
        </w:rPr>
        <w:t xml:space="preserve"> supported this finding (Hall, 2006). </w:t>
      </w:r>
      <w:r w:rsidR="00760AE3" w:rsidRPr="0042050F">
        <w:rPr>
          <w:rFonts w:asciiTheme="majorBidi" w:eastAsia="Times New Roman" w:hAnsiTheme="majorBidi" w:cstheme="majorBidi"/>
          <w:color w:val="000000"/>
          <w:lang w:eastAsia="en-GB"/>
        </w:rPr>
        <w:t>M</w:t>
      </w:r>
      <w:r w:rsidRPr="0042050F">
        <w:rPr>
          <w:rFonts w:asciiTheme="majorBidi" w:eastAsia="Times New Roman" w:hAnsiTheme="majorBidi" w:cstheme="majorBidi"/>
          <w:color w:val="000000"/>
          <w:lang w:eastAsia="en-GB"/>
        </w:rPr>
        <w:t xml:space="preserve">ore recently, acoustic analysis has been employed to </w:t>
      </w:r>
      <w:r w:rsidR="00760AE3" w:rsidRPr="0042050F">
        <w:rPr>
          <w:rFonts w:asciiTheme="majorBidi" w:eastAsia="Times New Roman" w:hAnsiTheme="majorBidi" w:cstheme="majorBidi"/>
          <w:color w:val="000000"/>
          <w:lang w:eastAsia="en-GB"/>
        </w:rPr>
        <w:t>build</w:t>
      </w:r>
      <w:r w:rsidRPr="0042050F">
        <w:rPr>
          <w:rFonts w:asciiTheme="majorBidi" w:eastAsia="Times New Roman" w:hAnsiTheme="majorBidi" w:cstheme="majorBidi"/>
          <w:color w:val="000000"/>
          <w:lang w:eastAsia="en-GB"/>
        </w:rPr>
        <w:t xml:space="preserve"> </w:t>
      </w:r>
      <w:r w:rsidR="000637C8" w:rsidRPr="0042050F">
        <w:rPr>
          <w:rFonts w:asciiTheme="majorBidi" w:eastAsia="Times New Roman" w:hAnsiTheme="majorBidi" w:cstheme="majorBidi"/>
          <w:color w:val="000000"/>
          <w:lang w:eastAsia="en-GB"/>
        </w:rPr>
        <w:t xml:space="preserve">upon </w:t>
      </w:r>
      <w:r w:rsidRPr="0042050F">
        <w:rPr>
          <w:rFonts w:asciiTheme="majorBidi" w:eastAsia="Times New Roman" w:hAnsiTheme="majorBidi" w:cstheme="majorBidi"/>
          <w:color w:val="000000"/>
          <w:lang w:eastAsia="en-GB"/>
        </w:rPr>
        <w:t>prior work on intrusion.</w:t>
      </w:r>
    </w:p>
    <w:p w14:paraId="4A7546EB" w14:textId="77777777" w:rsidR="00CF432F" w:rsidRPr="0042050F" w:rsidRDefault="00CF432F" w:rsidP="00CF432F">
      <w:pPr>
        <w:spacing w:line="360" w:lineRule="auto"/>
        <w:rPr>
          <w:rFonts w:asciiTheme="majorBidi" w:eastAsia="Times New Roman" w:hAnsiTheme="majorBidi" w:cstheme="majorBidi"/>
          <w:color w:val="000000"/>
          <w:lang w:eastAsia="en-GB"/>
        </w:rPr>
      </w:pPr>
    </w:p>
    <w:p w14:paraId="1CAFE5A4" w14:textId="1119EAAF" w:rsidR="009B57AB" w:rsidRPr="0042050F" w:rsidRDefault="00F75153" w:rsidP="009B57AB">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lastRenderedPageBreak/>
        <w:t xml:space="preserve">In a critical account of Hall’s (2006) study, </w:t>
      </w:r>
      <w:r w:rsidRPr="0042050F">
        <w:rPr>
          <w:rFonts w:asciiTheme="majorBidi" w:eastAsia="Times New Roman" w:hAnsiTheme="majorBidi" w:cstheme="majorBidi"/>
          <w:color w:val="000000"/>
          <w:lang w:eastAsia="en-GB"/>
        </w:rPr>
        <w:fldChar w:fldCharType="begin"/>
      </w:r>
      <w:r w:rsidR="00B4234C" w:rsidRPr="0042050F">
        <w:rPr>
          <w:rFonts w:asciiTheme="majorBidi" w:eastAsia="Times New Roman" w:hAnsiTheme="majorBidi" w:cstheme="majorBidi"/>
          <w:color w:val="000000"/>
          <w:lang w:eastAsia="en-GB"/>
        </w:rPr>
        <w:instrText xml:space="preserve"> ADDIN EN.CITE &lt;EndNote&gt;&lt;Cite AuthorYear="1"&gt;&lt;Author&gt;Michael&lt;/Author&gt;&lt;Year&gt;2014&lt;/Year&gt;&lt;RecNum&gt;235&lt;/RecNum&gt;&lt;DisplayText&gt;Michael et al. (2014)&lt;/DisplayText&gt;&lt;record&gt;&lt;rec-number&gt;235&lt;/rec-number&gt;&lt;foreign-keys&gt;&lt;key app="EN" db-id="p5tdaasdy552rgexr9mpef9bvdeexvtxsste" timestamp="1545762405" guid="cf280f6b-85cc-4135-ab5f-f68d5b99b1e6"&gt;235&lt;/key&gt;&lt;/foreign-keys&gt;&lt;ref-type name="Journal Article"&gt;17&lt;/ref-type&gt;&lt;contributors&gt;&lt;authors&gt;&lt;author&gt;Michael, Hammond&lt;/author&gt;&lt;author&gt;Natasha, Warner&lt;/author&gt;&lt;author&gt;Andr,&lt;/author&gt;&lt;author&gt;a, Davis&lt;/author&gt;&lt;author&gt;Andrew, Carnie&lt;/author&gt;&lt;author&gt;Diana, Archangeli&lt;/author&gt;&lt;author&gt;Muriel, Fisher&lt;/author&gt;&lt;/authors&gt;&lt;/contributors&gt;&lt;titles&gt;&lt;title&gt;Vowel insertion in Scottish Gaelic&lt;/title&gt;&lt;secondary-title&gt;Phonology.&lt;/secondary-title&gt;&lt;/titles&gt;&lt;periodical&gt;&lt;full-title&gt;Phonology.&lt;/full-title&gt;&lt;/periodical&gt;&lt;pages&gt;123&lt;/pages&gt;&lt;volume&gt;31&lt;/volume&gt;&lt;number&gt;1&lt;/number&gt;&lt;dates&gt;&lt;year&gt;2014&lt;/year&gt;&lt;/dates&gt;&lt;pub-location&gt;Cambridge :&lt;/pub-location&gt;&lt;isbn&gt;0952-6757&lt;/isbn&gt;&lt;urls&gt;&lt;/urls&gt;&lt;/record&gt;&lt;/Cite&gt;&lt;/EndNote&gt;</w:instrText>
      </w:r>
      <w:r w:rsidRPr="0042050F">
        <w:rPr>
          <w:rFonts w:asciiTheme="majorBidi" w:eastAsia="Times New Roman" w:hAnsiTheme="majorBidi" w:cstheme="majorBidi"/>
          <w:color w:val="000000"/>
          <w:lang w:eastAsia="en-GB"/>
        </w:rPr>
        <w:fldChar w:fldCharType="separate"/>
      </w:r>
      <w:r w:rsidR="00B4234C" w:rsidRPr="0042050F">
        <w:rPr>
          <w:rFonts w:asciiTheme="majorBidi" w:eastAsia="Times New Roman" w:hAnsiTheme="majorBidi" w:cstheme="majorBidi"/>
          <w:noProof/>
          <w:color w:val="000000"/>
          <w:lang w:eastAsia="en-GB"/>
        </w:rPr>
        <w:t>Michael et al. (2014)</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claim that intrusive vowels in Scottish Gaelic contribute to the syllable structure of that language (contrary</w:t>
      </w:r>
      <w:r w:rsidR="00760AE3" w:rsidRPr="0042050F">
        <w:rPr>
          <w:rFonts w:asciiTheme="majorBidi" w:eastAsia="Times New Roman" w:hAnsiTheme="majorBidi" w:cstheme="majorBidi"/>
          <w:color w:val="000000"/>
          <w:lang w:eastAsia="en-GB"/>
        </w:rPr>
        <w:t xml:space="preserve"> to</w:t>
      </w:r>
      <w:r w:rsidRPr="0042050F">
        <w:rPr>
          <w:rFonts w:asciiTheme="majorBidi" w:eastAsia="Times New Roman" w:hAnsiTheme="majorBidi" w:cstheme="majorBidi"/>
          <w:color w:val="000000"/>
          <w:lang w:eastAsia="en-GB"/>
        </w:rPr>
        <w:t xml:space="preserve"> Hall, 2006). They </w:t>
      </w:r>
      <w:r w:rsidR="00760AE3" w:rsidRPr="0042050F">
        <w:rPr>
          <w:rFonts w:asciiTheme="majorBidi" w:eastAsia="Times New Roman" w:hAnsiTheme="majorBidi" w:cstheme="majorBidi"/>
          <w:color w:val="000000"/>
          <w:lang w:eastAsia="en-GB"/>
        </w:rPr>
        <w:t>support</w:t>
      </w:r>
      <w:r w:rsidRPr="0042050F">
        <w:rPr>
          <w:rFonts w:asciiTheme="majorBidi" w:eastAsia="Times New Roman" w:hAnsiTheme="majorBidi" w:cstheme="majorBidi"/>
          <w:color w:val="000000"/>
          <w:lang w:eastAsia="en-GB"/>
        </w:rPr>
        <w:t xml:space="preserve"> their claim</w:t>
      </w:r>
      <w:r w:rsidR="00A1513C" w:rsidRPr="0042050F">
        <w:rPr>
          <w:rFonts w:asciiTheme="majorBidi" w:eastAsia="Times New Roman" w:hAnsiTheme="majorBidi" w:cstheme="majorBidi"/>
          <w:color w:val="000000"/>
          <w:lang w:eastAsia="en-GB"/>
        </w:rPr>
        <w:t xml:space="preserve"> using data</w:t>
      </w:r>
      <w:r w:rsidRPr="0042050F">
        <w:rPr>
          <w:rFonts w:asciiTheme="majorBidi" w:eastAsia="Times New Roman" w:hAnsiTheme="majorBidi" w:cstheme="majorBidi"/>
          <w:color w:val="000000"/>
          <w:lang w:eastAsia="en-GB"/>
        </w:rPr>
        <w:t xml:space="preserve"> based on (i) six phonological experiments, and (ii) the intuition</w:t>
      </w:r>
      <w:r w:rsidR="00760AE3"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of the experiments’ participants who speak Scottish Gaelic</w:t>
      </w:r>
      <w:r w:rsidR="00777A32" w:rsidRPr="0042050F">
        <w:rPr>
          <w:rFonts w:asciiTheme="majorBidi" w:eastAsia="Times New Roman" w:hAnsiTheme="majorBidi" w:cstheme="majorBidi"/>
          <w:color w:val="000000"/>
          <w:lang w:eastAsia="en-GB"/>
        </w:rPr>
        <w:t xml:space="preserve"> as a native language</w:t>
      </w:r>
      <w:r w:rsidRPr="0042050F">
        <w:rPr>
          <w:rFonts w:asciiTheme="majorBidi" w:eastAsia="Times New Roman" w:hAnsiTheme="majorBidi" w:cstheme="majorBidi"/>
          <w:color w:val="000000"/>
          <w:lang w:eastAsia="en-GB"/>
        </w:rPr>
        <w:t xml:space="preserve">. However, they claim that the inserted vowel has “an intermediate phonological status” which is different from </w:t>
      </w:r>
      <w:r w:rsidR="00760AE3" w:rsidRPr="0042050F">
        <w:rPr>
          <w:rFonts w:asciiTheme="majorBidi" w:eastAsia="Times New Roman" w:hAnsiTheme="majorBidi" w:cstheme="majorBidi"/>
          <w:color w:val="000000"/>
          <w:lang w:eastAsia="en-GB"/>
        </w:rPr>
        <w:t>that of</w:t>
      </w:r>
      <w:r w:rsidRPr="0042050F">
        <w:rPr>
          <w:rFonts w:asciiTheme="majorBidi" w:eastAsia="Times New Roman" w:hAnsiTheme="majorBidi" w:cstheme="majorBidi"/>
          <w:color w:val="000000"/>
          <w:lang w:eastAsia="en-GB"/>
        </w:rPr>
        <w:t xml:space="preserve"> underlying vowels. Additionally, they claim that their “results would seem to imply that any phonology–phonetics distinction for inserted vowels is probably more of a continuum, rather than a categorical split, or at least that there are more than two types of inserted vowels” </w:t>
      </w:r>
      <w:r w:rsidRPr="0042050F">
        <w:rPr>
          <w:rFonts w:asciiTheme="majorBidi" w:eastAsia="Times New Roman" w:hAnsiTheme="majorBidi" w:cstheme="majorBidi"/>
          <w:color w:val="000000"/>
          <w:lang w:eastAsia="en-GB"/>
        </w:rPr>
        <w:fldChar w:fldCharType="begin"/>
      </w:r>
      <w:r w:rsidR="00B4234C" w:rsidRPr="0042050F">
        <w:rPr>
          <w:rFonts w:asciiTheme="majorBidi" w:eastAsia="Times New Roman" w:hAnsiTheme="majorBidi" w:cstheme="majorBidi"/>
          <w:color w:val="000000"/>
          <w:lang w:eastAsia="en-GB"/>
        </w:rPr>
        <w:instrText xml:space="preserve"> ADDIN EN.CITE &lt;EndNote&gt;&lt;Cite&gt;&lt;Author&gt;Michael&lt;/Author&gt;&lt;Year&gt;2014&lt;/Year&gt;&lt;RecNum&gt;235&lt;/RecNum&gt;&lt;IDText&gt;Vowel insertion in Scottish Gaelic&lt;/IDText&gt;&lt;Pages&gt;150&lt;/Pages&gt;&lt;DisplayText&gt;(Michael et al., 2014, p. 150)&lt;/DisplayText&gt;&lt;record&gt;&lt;rec-number&gt;235&lt;/rec-number&gt;&lt;foreign-keys&gt;&lt;key app="EN" db-id="p5tdaasdy552rgexr9mpef9bvdeexvtxsste" timestamp="1545762405" guid="cf280f6b-85cc-4135-ab5f-f68d5b99b1e6"&gt;235&lt;/key&gt;&lt;/foreign-keys&gt;&lt;ref-type name="Journal Article"&gt;17&lt;/ref-type&gt;&lt;contributors&gt;&lt;authors&gt;&lt;author&gt;Michael, Hammond&lt;/author&gt;&lt;author&gt;Natasha, Warner&lt;/author&gt;&lt;author&gt;Andr,&lt;/author&gt;&lt;author&gt;a, Davis&lt;/author&gt;&lt;author&gt;Andrew, Carnie&lt;/author&gt;&lt;author&gt;Diana, Archangeli&lt;/author&gt;&lt;author&gt;Muriel, Fisher&lt;/author&gt;&lt;/authors&gt;&lt;/contributors&gt;&lt;titles&gt;&lt;title&gt;Vowel insertion in Scottish Gaelic&lt;/title&gt;&lt;secondary-title&gt;Phonology.&lt;/secondary-title&gt;&lt;/titles&gt;&lt;periodical&gt;&lt;full-title&gt;Phonology.&lt;/full-title&gt;&lt;/periodical&gt;&lt;pages&gt;123&lt;/pages&gt;&lt;volume&gt;31&lt;/volume&gt;&lt;number&gt;1&lt;/number&gt;&lt;dates&gt;&lt;year&gt;2014&lt;/year&gt;&lt;/dates&gt;&lt;pub-location&gt;Cambridge :&lt;/pub-location&gt;&lt;isbn&gt;0952-6757&lt;/isbn&gt;&lt;urls&gt;&lt;/urls&gt;&lt;/record&gt;&lt;/Cite&gt;&lt;/EndNote&gt;</w:instrText>
      </w:r>
      <w:r w:rsidRPr="0042050F">
        <w:rPr>
          <w:rFonts w:asciiTheme="majorBidi" w:eastAsia="Times New Roman" w:hAnsiTheme="majorBidi" w:cstheme="majorBidi"/>
          <w:color w:val="000000"/>
          <w:lang w:eastAsia="en-GB"/>
        </w:rPr>
        <w:fldChar w:fldCharType="separate"/>
      </w:r>
      <w:r w:rsidR="00B4234C" w:rsidRPr="0042050F">
        <w:rPr>
          <w:rFonts w:asciiTheme="majorBidi" w:eastAsia="Times New Roman" w:hAnsiTheme="majorBidi" w:cstheme="majorBidi"/>
          <w:noProof/>
          <w:color w:val="000000"/>
          <w:lang w:eastAsia="en-GB"/>
        </w:rPr>
        <w:t>(Michael et al., 2014, p. 150)</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w:t>
      </w:r>
    </w:p>
    <w:p w14:paraId="5C443D57" w14:textId="40F22073" w:rsidR="009B57AB" w:rsidRPr="0042050F" w:rsidRDefault="009B57AB" w:rsidP="009B57AB">
      <w:pPr>
        <w:spacing w:line="360" w:lineRule="auto"/>
        <w:rPr>
          <w:rFonts w:asciiTheme="majorBidi" w:eastAsia="Times New Roman" w:hAnsiTheme="majorBidi" w:cstheme="majorBidi"/>
          <w:color w:val="000000"/>
          <w:lang w:eastAsia="en-GB"/>
        </w:rPr>
      </w:pPr>
    </w:p>
    <w:p w14:paraId="6F38A5E0" w14:textId="4065D5C0" w:rsidR="003D57E5" w:rsidRPr="0042050F" w:rsidRDefault="003D57E5" w:rsidP="00CF432F">
      <w:pPr>
        <w:pStyle w:val="Heading2"/>
        <w:rPr>
          <w:lang w:eastAsia="en-GB"/>
        </w:rPr>
      </w:pPr>
      <w:bookmarkStart w:id="53" w:name="_Toc51755437"/>
      <w:r w:rsidRPr="0042050F">
        <w:rPr>
          <w:lang w:eastAsia="en-GB"/>
        </w:rPr>
        <w:t xml:space="preserve">Conclusion of reviewed literature on </w:t>
      </w:r>
      <w:r w:rsidR="0076205C" w:rsidRPr="0042050F">
        <w:rPr>
          <w:lang w:eastAsia="en-GB"/>
        </w:rPr>
        <w:t>Arabic</w:t>
      </w:r>
      <w:r w:rsidRPr="0042050F">
        <w:rPr>
          <w:lang w:eastAsia="en-GB"/>
        </w:rPr>
        <w:t xml:space="preserve"> syllable phonotactics</w:t>
      </w:r>
      <w:bookmarkEnd w:id="53"/>
    </w:p>
    <w:p w14:paraId="6B406F8B" w14:textId="4D2BD3E5" w:rsidR="003D57E5" w:rsidRPr="0042050F" w:rsidRDefault="003D57E5"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This conclusion will be presented by addressing two questions: (i) what do we know, and (ii) what do we not know, about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phonotactics?</w:t>
      </w:r>
    </w:p>
    <w:p w14:paraId="22041A5D" w14:textId="590D623C" w:rsidR="003D57E5" w:rsidRPr="0042050F" w:rsidRDefault="003D57E5" w:rsidP="00CF432F">
      <w:pPr>
        <w:pStyle w:val="Heading3"/>
        <w:rPr>
          <w:lang w:eastAsia="en-GB"/>
        </w:rPr>
      </w:pPr>
      <w:bookmarkStart w:id="54" w:name="_Toc51755438"/>
      <w:r w:rsidRPr="0042050F">
        <w:rPr>
          <w:lang w:eastAsia="en-GB"/>
        </w:rPr>
        <w:t xml:space="preserve">What do we know about </w:t>
      </w:r>
      <w:r w:rsidR="0076205C" w:rsidRPr="0042050F">
        <w:rPr>
          <w:lang w:eastAsia="en-GB"/>
        </w:rPr>
        <w:t>Arabic</w:t>
      </w:r>
      <w:r w:rsidRPr="0042050F">
        <w:rPr>
          <w:lang w:eastAsia="en-GB"/>
        </w:rPr>
        <w:t xml:space="preserve"> syllable phonotactics?</w:t>
      </w:r>
      <w:bookmarkEnd w:id="54"/>
    </w:p>
    <w:p w14:paraId="2A03B6D1" w14:textId="3A108CA2" w:rsidR="00137ADA" w:rsidRPr="0042050F" w:rsidRDefault="003D57E5" w:rsidP="00137ADA">
      <w:pPr>
        <w:pStyle w:val="EndNoteBibliography"/>
        <w:spacing w:line="360" w:lineRule="auto"/>
        <w:jc w:val="left"/>
        <w:rPr>
          <w:rFonts w:asciiTheme="majorBidi" w:hAnsiTheme="majorBidi" w:cstheme="majorBidi"/>
        </w:rPr>
      </w:pPr>
      <w:r w:rsidRPr="0042050F">
        <w:rPr>
          <w:rFonts w:asciiTheme="majorBidi" w:hAnsiTheme="majorBidi" w:cstheme="majorBidi"/>
          <w:lang w:eastAsia="en-GB"/>
        </w:rPr>
        <w:t xml:space="preserve">In sum,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dialects show wide variation in respect of allowing consonant clusters in word-initial, -medial and -final positions. This variation is attributed to a key non-dominant constraint which is the bimoraicity of syllables (i.e., prohibition of trimoraic syllables). There are some syllables that include a third mora in the surface structure such as [ka</w:t>
      </w:r>
      <w:r w:rsidRPr="0042050F">
        <w:rPr>
          <w:rFonts w:asciiTheme="majorBidi" w:hAnsiTheme="majorBidi" w:cstheme="majorBidi"/>
          <w:vertAlign w:val="subscript"/>
        </w:rPr>
        <w:t>µ</w:t>
      </w:r>
      <w:r w:rsidRPr="0042050F">
        <w:rPr>
          <w:rFonts w:asciiTheme="majorBidi" w:hAnsiTheme="majorBidi" w:cstheme="majorBidi"/>
        </w:rPr>
        <w:t>l</w:t>
      </w:r>
      <w:r w:rsidRPr="0042050F">
        <w:rPr>
          <w:rFonts w:asciiTheme="majorBidi" w:hAnsiTheme="majorBidi" w:cstheme="majorBidi"/>
          <w:vertAlign w:val="subscript"/>
        </w:rPr>
        <w:t>µ</w:t>
      </w:r>
      <w:r w:rsidRPr="0042050F">
        <w:rPr>
          <w:rFonts w:asciiTheme="majorBidi" w:hAnsiTheme="majorBidi" w:cstheme="majorBidi"/>
        </w:rPr>
        <w:t>b</w:t>
      </w:r>
      <w:proofErr w:type="gramStart"/>
      <w:r w:rsidRPr="0042050F">
        <w:rPr>
          <w:rFonts w:asciiTheme="majorBidi" w:hAnsiTheme="majorBidi" w:cstheme="majorBidi"/>
          <w:vertAlign w:val="subscript"/>
        </w:rPr>
        <w:t>µ</w:t>
      </w:r>
      <w:r w:rsidRPr="0042050F">
        <w:rPr>
          <w:rFonts w:asciiTheme="majorBidi" w:hAnsiTheme="majorBidi" w:cstheme="majorBidi"/>
        </w:rPr>
        <w:t>]*</w:t>
      </w:r>
      <w:proofErr w:type="gramEnd"/>
      <w:r w:rsidRPr="0042050F">
        <w:rPr>
          <w:rFonts w:asciiTheme="majorBidi" w:hAnsiTheme="majorBidi" w:cstheme="majorBidi"/>
        </w:rPr>
        <w:t xml:space="preserve"> “dog”. As a response to the violation resulting from this third mora, two strategies are observed: (i) treating the third mora as a new syllable (e.g., </w:t>
      </w:r>
      <w:r w:rsidRPr="0042050F">
        <w:rPr>
          <w:rFonts w:asciiTheme="majorBidi" w:hAnsiTheme="majorBidi" w:cstheme="majorBidi"/>
          <w:lang w:eastAsia="en-GB"/>
        </w:rPr>
        <w:t>[ka</w:t>
      </w:r>
      <w:r w:rsidRPr="0042050F">
        <w:rPr>
          <w:rFonts w:asciiTheme="majorBidi" w:hAnsiTheme="majorBidi" w:cstheme="majorBidi"/>
          <w:vertAlign w:val="subscript"/>
        </w:rPr>
        <w:t>µ</w:t>
      </w:r>
      <w:r w:rsidRPr="0042050F">
        <w:rPr>
          <w:rFonts w:asciiTheme="majorBidi" w:hAnsiTheme="majorBidi" w:cstheme="majorBidi"/>
        </w:rPr>
        <w:t>l</w:t>
      </w:r>
      <w:r w:rsidRPr="0042050F">
        <w:rPr>
          <w:rFonts w:asciiTheme="majorBidi" w:hAnsiTheme="majorBidi" w:cstheme="majorBidi"/>
          <w:vertAlign w:val="subscript"/>
        </w:rPr>
        <w:t>µ</w:t>
      </w:r>
      <w:r w:rsidRPr="0042050F">
        <w:rPr>
          <w:rFonts w:asciiTheme="majorBidi" w:hAnsiTheme="majorBidi" w:cstheme="majorBidi"/>
        </w:rPr>
        <w:t>b</w:t>
      </w:r>
      <w:proofErr w:type="gramStart"/>
      <w:r w:rsidRPr="0042050F">
        <w:rPr>
          <w:rFonts w:asciiTheme="majorBidi" w:hAnsiTheme="majorBidi" w:cstheme="majorBidi"/>
          <w:vertAlign w:val="subscript"/>
        </w:rPr>
        <w:t>µ</w:t>
      </w:r>
      <w:r w:rsidRPr="0042050F">
        <w:rPr>
          <w:rFonts w:asciiTheme="majorBidi" w:hAnsiTheme="majorBidi" w:cstheme="majorBidi"/>
        </w:rPr>
        <w:t>]*</w:t>
      </w:r>
      <w:proofErr w:type="gramEnd"/>
      <w:r w:rsidRPr="0042050F">
        <w:rPr>
          <w:rFonts w:asciiTheme="majorBidi" w:hAnsiTheme="majorBidi" w:cstheme="majorBidi"/>
        </w:rPr>
        <w:t xml:space="preserve"> &gt; </w:t>
      </w:r>
      <w:r w:rsidRPr="0042050F">
        <w:rPr>
          <w:rFonts w:asciiTheme="majorBidi" w:hAnsiTheme="majorBidi" w:cstheme="majorBidi"/>
          <w:lang w:eastAsia="en-GB"/>
        </w:rPr>
        <w:t>[ka</w:t>
      </w:r>
      <w:r w:rsidRPr="0042050F">
        <w:rPr>
          <w:rFonts w:asciiTheme="majorBidi" w:hAnsiTheme="majorBidi" w:cstheme="majorBidi"/>
          <w:vertAlign w:val="subscript"/>
        </w:rPr>
        <w:t>µ</w:t>
      </w:r>
      <w:r w:rsidRPr="0042050F">
        <w:rPr>
          <w:rFonts w:asciiTheme="majorBidi" w:hAnsiTheme="majorBidi" w:cstheme="majorBidi"/>
        </w:rPr>
        <w:t>l</w:t>
      </w:r>
      <w:r w:rsidRPr="0042050F">
        <w:rPr>
          <w:rFonts w:asciiTheme="majorBidi" w:hAnsiTheme="majorBidi" w:cstheme="majorBidi"/>
          <w:vertAlign w:val="subscript"/>
        </w:rPr>
        <w:t>µ</w:t>
      </w:r>
      <w:r w:rsidRPr="0042050F">
        <w:rPr>
          <w:rFonts w:asciiTheme="majorBidi" w:hAnsiTheme="majorBidi" w:cstheme="majorBidi"/>
        </w:rPr>
        <w:t xml:space="preserve">.b] “dog”), and (ii) simplifying the trimoraic syllables through vowel insertion (e.g., </w:t>
      </w:r>
      <w:r w:rsidRPr="0042050F">
        <w:rPr>
          <w:rFonts w:asciiTheme="majorBidi" w:hAnsiTheme="majorBidi" w:cstheme="majorBidi"/>
          <w:lang w:eastAsia="en-GB"/>
        </w:rPr>
        <w:t>[ka</w:t>
      </w:r>
      <w:r w:rsidRPr="0042050F">
        <w:rPr>
          <w:rFonts w:asciiTheme="majorBidi" w:hAnsiTheme="majorBidi" w:cstheme="majorBidi"/>
          <w:vertAlign w:val="subscript"/>
        </w:rPr>
        <w:t>µ</w:t>
      </w:r>
      <w:r w:rsidRPr="0042050F">
        <w:rPr>
          <w:rFonts w:asciiTheme="majorBidi" w:hAnsiTheme="majorBidi" w:cstheme="majorBidi"/>
        </w:rPr>
        <w:t>l</w:t>
      </w:r>
      <w:r w:rsidRPr="0042050F">
        <w:rPr>
          <w:rFonts w:asciiTheme="majorBidi" w:hAnsiTheme="majorBidi" w:cstheme="majorBidi"/>
          <w:vertAlign w:val="subscript"/>
        </w:rPr>
        <w:t>µ</w:t>
      </w:r>
      <w:r w:rsidRPr="0042050F">
        <w:rPr>
          <w:rFonts w:asciiTheme="majorBidi" w:hAnsiTheme="majorBidi" w:cstheme="majorBidi"/>
        </w:rPr>
        <w:t>b</w:t>
      </w:r>
      <w:r w:rsidRPr="0042050F">
        <w:rPr>
          <w:rFonts w:asciiTheme="majorBidi" w:hAnsiTheme="majorBidi" w:cstheme="majorBidi"/>
          <w:vertAlign w:val="subscript"/>
        </w:rPr>
        <w:t>µ</w:t>
      </w:r>
      <w:r w:rsidRPr="0042050F">
        <w:rPr>
          <w:rFonts w:asciiTheme="majorBidi" w:hAnsiTheme="majorBidi" w:cstheme="majorBidi"/>
        </w:rPr>
        <w:t xml:space="preserve">]* &gt; </w:t>
      </w:r>
      <w:r w:rsidRPr="0042050F">
        <w:rPr>
          <w:rFonts w:asciiTheme="majorBidi" w:hAnsiTheme="majorBidi" w:cstheme="majorBidi"/>
          <w:lang w:eastAsia="en-GB"/>
        </w:rPr>
        <w:t>[ka</w:t>
      </w:r>
      <w:r w:rsidRPr="0042050F">
        <w:rPr>
          <w:rFonts w:asciiTheme="majorBidi" w:hAnsiTheme="majorBidi" w:cstheme="majorBidi"/>
          <w:vertAlign w:val="subscript"/>
        </w:rPr>
        <w:t>µ</w:t>
      </w:r>
      <w:r w:rsidRPr="0042050F">
        <w:rPr>
          <w:rFonts w:asciiTheme="majorBidi" w:hAnsiTheme="majorBidi" w:cstheme="majorBidi"/>
        </w:rPr>
        <w:t>.li</w:t>
      </w:r>
      <w:r w:rsidRPr="0042050F">
        <w:rPr>
          <w:rFonts w:asciiTheme="majorBidi" w:hAnsiTheme="majorBidi" w:cstheme="majorBidi"/>
          <w:vertAlign w:val="subscript"/>
        </w:rPr>
        <w:t>µ</w:t>
      </w:r>
      <w:r w:rsidRPr="0042050F">
        <w:rPr>
          <w:rFonts w:asciiTheme="majorBidi" w:hAnsiTheme="majorBidi" w:cstheme="majorBidi"/>
        </w:rPr>
        <w:t>b</w:t>
      </w:r>
      <w:r w:rsidRPr="0042050F">
        <w:rPr>
          <w:rFonts w:asciiTheme="majorBidi" w:hAnsiTheme="majorBidi" w:cstheme="majorBidi"/>
          <w:vertAlign w:val="subscript"/>
        </w:rPr>
        <w:t>µ</w:t>
      </w:r>
      <w:r w:rsidRPr="0042050F">
        <w:rPr>
          <w:rFonts w:asciiTheme="majorBidi" w:hAnsiTheme="majorBidi" w:cstheme="majorBidi"/>
        </w:rPr>
        <w:t xml:space="preserve">] “dog”). These two strategies have been discussed in a number of seminal studies that show different analytic proposals. However, it is crucial to state that not all </w:t>
      </w:r>
      <w:r w:rsidR="0076205C" w:rsidRPr="0042050F">
        <w:rPr>
          <w:rFonts w:asciiTheme="majorBidi" w:hAnsiTheme="majorBidi" w:cstheme="majorBidi"/>
        </w:rPr>
        <w:t>Arabic</w:t>
      </w:r>
      <w:r w:rsidRPr="0042050F">
        <w:rPr>
          <w:rFonts w:asciiTheme="majorBidi" w:hAnsiTheme="majorBidi" w:cstheme="majorBidi"/>
        </w:rPr>
        <w:t xml:space="preserve"> dialects fit neatly into the generalizations of the proposed approaches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&lt;EndNote&gt;&lt;Cite&gt;&lt;Author&gt;Watson&lt;/Author&gt;&lt;Year&gt;2007&lt;/Year&gt;&lt;RecNum&gt;148&lt;/RecNum&gt;&lt;DisplayText&gt;(Watson, 2007)&lt;/DisplayText&gt;&lt;record&gt;&lt;rec-number&gt;148&lt;/rec-number&gt;&lt;foreign-keys&gt;&lt;key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EndNote&gt;</w:instrText>
      </w:r>
      <w:r w:rsidRPr="0042050F">
        <w:rPr>
          <w:rFonts w:asciiTheme="majorBidi" w:hAnsiTheme="majorBidi" w:cstheme="majorBidi"/>
        </w:rPr>
        <w:fldChar w:fldCharType="separate"/>
      </w:r>
      <w:r w:rsidR="001A6E30" w:rsidRPr="0042050F">
        <w:rPr>
          <w:rFonts w:asciiTheme="majorBidi" w:hAnsiTheme="majorBidi" w:cstheme="majorBidi"/>
          <w:noProof/>
        </w:rPr>
        <w:t>(Watson, 2007)</w:t>
      </w:r>
      <w:r w:rsidRPr="0042050F">
        <w:rPr>
          <w:rFonts w:asciiTheme="majorBidi" w:hAnsiTheme="majorBidi" w:cstheme="majorBidi"/>
        </w:rPr>
        <w:fldChar w:fldCharType="end"/>
      </w:r>
      <w:r w:rsidRPr="0042050F">
        <w:rPr>
          <w:rFonts w:asciiTheme="majorBidi" w:hAnsiTheme="majorBidi" w:cstheme="majorBidi"/>
        </w:rPr>
        <w:t>. What could be generally concluded from these approaches is summarized in what follows.</w:t>
      </w:r>
    </w:p>
    <w:p w14:paraId="40E630A7" w14:textId="2539FF4D" w:rsidR="00137ADA" w:rsidRPr="0042050F" w:rsidRDefault="00137ADA" w:rsidP="00137ADA">
      <w:pPr>
        <w:rPr>
          <w:rFonts w:asciiTheme="majorBidi" w:hAnsiTheme="majorBidi" w:cstheme="majorBidi"/>
          <w:lang w:val="en-US"/>
        </w:rPr>
      </w:pPr>
      <w:r w:rsidRPr="0042050F">
        <w:rPr>
          <w:rFonts w:asciiTheme="majorBidi" w:hAnsiTheme="majorBidi" w:cstheme="majorBidi"/>
        </w:rPr>
        <w:br w:type="page"/>
      </w:r>
    </w:p>
    <w:p w14:paraId="1B9E7F1B" w14:textId="275988AD" w:rsidR="003D57E5" w:rsidRPr="0042050F" w:rsidRDefault="003D57E5" w:rsidP="004A51A1">
      <w:pPr>
        <w:pStyle w:val="EndNoteBibliography"/>
        <w:numPr>
          <w:ilvl w:val="0"/>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b/>
          <w:bCs/>
        </w:rPr>
        <w:lastRenderedPageBreak/>
        <w:t>General summary</w:t>
      </w:r>
    </w:p>
    <w:p w14:paraId="2A7EFF82" w14:textId="3B5F33C0"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rPr>
        <w:t xml:space="preserve">There are three dialects that most analytic approaches mentioned above differentiate, which are: Moroccan, Iraqi, and Cairene </w:t>
      </w:r>
      <w:r w:rsidR="0076205C" w:rsidRPr="0042050F">
        <w:rPr>
          <w:rFonts w:asciiTheme="majorBidi" w:hAnsiTheme="majorBidi" w:cstheme="majorBidi"/>
        </w:rPr>
        <w:t>Arabic</w:t>
      </w:r>
      <w:r w:rsidRPr="0042050F">
        <w:rPr>
          <w:rFonts w:asciiTheme="majorBidi" w:hAnsiTheme="majorBidi" w:cstheme="majorBidi"/>
        </w:rPr>
        <w:t>.</w:t>
      </w:r>
    </w:p>
    <w:p w14:paraId="651CE9C1" w14:textId="5527221F"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rPr>
        <w:t xml:space="preserve">Other dialects would generally but not necessarily </w:t>
      </w:r>
      <w:r w:rsidR="005D7AF9" w:rsidRPr="0042050F">
        <w:rPr>
          <w:rFonts w:asciiTheme="majorBidi" w:hAnsiTheme="majorBidi" w:cstheme="majorBidi"/>
        </w:rPr>
        <w:t xml:space="preserve">be </w:t>
      </w:r>
      <w:r w:rsidRPr="0042050F">
        <w:rPr>
          <w:rFonts w:asciiTheme="majorBidi" w:hAnsiTheme="majorBidi" w:cstheme="majorBidi"/>
        </w:rPr>
        <w:t>grouped with one of these three dialects</w:t>
      </w:r>
      <w:r w:rsidR="005D7AF9" w:rsidRPr="0042050F">
        <w:rPr>
          <w:rFonts w:asciiTheme="majorBidi" w:hAnsiTheme="majorBidi" w:cstheme="majorBidi"/>
        </w:rPr>
        <w:t xml:space="preserve">, </w:t>
      </w:r>
      <w:r w:rsidRPr="0042050F">
        <w:rPr>
          <w:rFonts w:asciiTheme="majorBidi" w:hAnsiTheme="majorBidi" w:cstheme="majorBidi"/>
        </w:rPr>
        <w:t>as proposed by Kiparsky (2003).</w:t>
      </w:r>
    </w:p>
    <w:p w14:paraId="21406E8D" w14:textId="7113DFD9"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lang w:eastAsia="en-GB"/>
        </w:rPr>
        <w:t>Some authors of the analytic approaches summarized in the current PhD research establish their proposals based on data reported a long time in the past. In Kiparsky’s (2003) model, for instance, Moroccan was reported in 1962, Cairene was reported in 1980 and Iraqi was reported in 1963. There is a possibility that sound change has since occurred in one or more dialects.</w:t>
      </w:r>
    </w:p>
    <w:p w14:paraId="3FDDDE1B" w14:textId="30DD2BFE" w:rsidR="003D57E5" w:rsidRPr="0042050F" w:rsidRDefault="003D57E5" w:rsidP="004A51A1">
      <w:pPr>
        <w:pStyle w:val="EndNoteBibliography"/>
        <w:numPr>
          <w:ilvl w:val="0"/>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b/>
          <w:bCs/>
        </w:rPr>
        <w:t>Summary of some known aspects related to stray consonants (first strategy)</w:t>
      </w:r>
    </w:p>
    <w:p w14:paraId="3D9E8534" w14:textId="1ACC3A52"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rPr>
      </w:pPr>
      <w:r w:rsidRPr="0042050F">
        <w:rPr>
          <w:rFonts w:asciiTheme="majorBidi" w:hAnsiTheme="majorBidi" w:cstheme="majorBidi"/>
          <w:lang w:eastAsia="en-GB"/>
        </w:rPr>
        <w:t xml:space="preserve">In </w:t>
      </w:r>
      <w:r w:rsidR="00A1513C" w:rsidRPr="0042050F">
        <w:rPr>
          <w:rFonts w:asciiTheme="majorBidi" w:hAnsiTheme="majorBidi" w:cstheme="majorBidi"/>
          <w:lang w:eastAsia="en-GB"/>
        </w:rPr>
        <w:t xml:space="preserve">prohibited </w:t>
      </w:r>
      <w:r w:rsidRPr="0042050F">
        <w:rPr>
          <w:rFonts w:asciiTheme="majorBidi" w:hAnsiTheme="majorBidi" w:cstheme="majorBidi"/>
          <w:lang w:eastAsia="en-GB"/>
        </w:rPr>
        <w:t xml:space="preserve">trimoraic syllables that include consonant clusters, the consonant that receives the third mora will be treated as a stray consonant </w:t>
      </w:r>
      <w:r w:rsidRPr="0042050F">
        <w:rPr>
          <w:rFonts w:asciiTheme="majorBidi" w:hAnsiTheme="majorBidi" w:cstheme="majorBidi"/>
        </w:rPr>
        <w:t xml:space="preserve">(e.g., </w:t>
      </w:r>
      <w:r w:rsidRPr="0042050F">
        <w:rPr>
          <w:rFonts w:asciiTheme="majorBidi" w:hAnsiTheme="majorBidi" w:cstheme="majorBidi"/>
          <w:lang w:eastAsia="en-GB"/>
        </w:rPr>
        <w:t>[ka</w:t>
      </w:r>
      <w:r w:rsidRPr="0042050F">
        <w:rPr>
          <w:rFonts w:asciiTheme="majorBidi" w:hAnsiTheme="majorBidi" w:cstheme="majorBidi"/>
          <w:vertAlign w:val="subscript"/>
        </w:rPr>
        <w:t>µ</w:t>
      </w:r>
      <w:r w:rsidRPr="0042050F">
        <w:rPr>
          <w:rFonts w:asciiTheme="majorBidi" w:hAnsiTheme="majorBidi" w:cstheme="majorBidi"/>
        </w:rPr>
        <w:t>l</w:t>
      </w:r>
      <w:r w:rsidRPr="0042050F">
        <w:rPr>
          <w:rFonts w:asciiTheme="majorBidi" w:hAnsiTheme="majorBidi" w:cstheme="majorBidi"/>
          <w:vertAlign w:val="subscript"/>
        </w:rPr>
        <w:t>µ</w:t>
      </w:r>
      <w:r w:rsidRPr="0042050F">
        <w:rPr>
          <w:rFonts w:asciiTheme="majorBidi" w:hAnsiTheme="majorBidi" w:cstheme="majorBidi"/>
          <w:b/>
          <w:bCs/>
          <w:u w:val="single"/>
        </w:rPr>
        <w:t>b</w:t>
      </w:r>
      <w:proofErr w:type="gramStart"/>
      <w:r w:rsidRPr="0042050F">
        <w:rPr>
          <w:rFonts w:asciiTheme="majorBidi" w:hAnsiTheme="majorBidi" w:cstheme="majorBidi"/>
          <w:b/>
          <w:bCs/>
          <w:u w:val="single"/>
          <w:vertAlign w:val="subscript"/>
        </w:rPr>
        <w:t>µ</w:t>
      </w:r>
      <w:r w:rsidRPr="0042050F">
        <w:rPr>
          <w:rFonts w:asciiTheme="majorBidi" w:hAnsiTheme="majorBidi" w:cstheme="majorBidi"/>
        </w:rPr>
        <w:t>]*</w:t>
      </w:r>
      <w:proofErr w:type="gramEnd"/>
      <w:r w:rsidRPr="0042050F">
        <w:rPr>
          <w:rFonts w:asciiTheme="majorBidi" w:hAnsiTheme="majorBidi" w:cstheme="majorBidi"/>
        </w:rPr>
        <w:t xml:space="preserve"> &gt; </w:t>
      </w:r>
      <w:r w:rsidRPr="0042050F">
        <w:rPr>
          <w:rFonts w:asciiTheme="majorBidi" w:hAnsiTheme="majorBidi" w:cstheme="majorBidi"/>
          <w:lang w:eastAsia="en-GB"/>
        </w:rPr>
        <w:t>[ka</w:t>
      </w:r>
      <w:r w:rsidRPr="0042050F">
        <w:rPr>
          <w:rFonts w:asciiTheme="majorBidi" w:hAnsiTheme="majorBidi" w:cstheme="majorBidi"/>
          <w:vertAlign w:val="subscript"/>
        </w:rPr>
        <w:t>µ</w:t>
      </w:r>
      <w:r w:rsidRPr="0042050F">
        <w:rPr>
          <w:rFonts w:asciiTheme="majorBidi" w:hAnsiTheme="majorBidi" w:cstheme="majorBidi"/>
        </w:rPr>
        <w:t>l</w:t>
      </w:r>
      <w:r w:rsidRPr="0042050F">
        <w:rPr>
          <w:rFonts w:asciiTheme="majorBidi" w:hAnsiTheme="majorBidi" w:cstheme="majorBidi"/>
          <w:vertAlign w:val="subscript"/>
        </w:rPr>
        <w:t>µ</w:t>
      </w:r>
      <w:r w:rsidRPr="0042050F">
        <w:rPr>
          <w:rFonts w:asciiTheme="majorBidi" w:hAnsiTheme="majorBidi" w:cstheme="majorBidi"/>
        </w:rPr>
        <w:t>.</w:t>
      </w:r>
      <w:r w:rsidRPr="0042050F">
        <w:rPr>
          <w:rFonts w:asciiTheme="majorBidi" w:hAnsiTheme="majorBidi" w:cstheme="majorBidi"/>
          <w:b/>
          <w:bCs/>
          <w:u w:val="single"/>
        </w:rPr>
        <w:t>b</w:t>
      </w:r>
      <w:r w:rsidRPr="0042050F">
        <w:rPr>
          <w:rFonts w:asciiTheme="majorBidi" w:hAnsiTheme="majorBidi" w:cstheme="majorBidi"/>
        </w:rPr>
        <w:t xml:space="preserve">] “dog”). This generalization regarding stray consonants is found in most, if not all, </w:t>
      </w:r>
      <w:r w:rsidR="0076205C" w:rsidRPr="0042050F">
        <w:rPr>
          <w:rFonts w:asciiTheme="majorBidi" w:hAnsiTheme="majorBidi" w:cstheme="majorBidi"/>
        </w:rPr>
        <w:t>Arabic</w:t>
      </w:r>
      <w:r w:rsidRPr="0042050F">
        <w:rPr>
          <w:rFonts w:asciiTheme="majorBidi" w:hAnsiTheme="majorBidi" w:cstheme="majorBidi"/>
        </w:rPr>
        <w:t xml:space="preserve"> dialects and it has been shown phonologically, acoustically and articulatorily.</w:t>
      </w:r>
    </w:p>
    <w:p w14:paraId="0568FC1A" w14:textId="44ACFE48"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rPr>
      </w:pPr>
      <w:r w:rsidRPr="0042050F">
        <w:rPr>
          <w:rFonts w:asciiTheme="majorBidi" w:hAnsiTheme="majorBidi" w:cstheme="majorBidi"/>
        </w:rPr>
        <w:t xml:space="preserve">However, the prosodic affiliation of the stray consonant mentioned in (a) differs based on two variables: (i) the target dialect of </w:t>
      </w:r>
      <w:r w:rsidR="0076205C" w:rsidRPr="0042050F">
        <w:rPr>
          <w:rFonts w:asciiTheme="majorBidi" w:hAnsiTheme="majorBidi" w:cstheme="majorBidi"/>
        </w:rPr>
        <w:t>Arabic</w:t>
      </w:r>
      <w:r w:rsidRPr="0042050F">
        <w:rPr>
          <w:rFonts w:asciiTheme="majorBidi" w:hAnsiTheme="majorBidi" w:cstheme="majorBidi"/>
        </w:rPr>
        <w:t>, and (ii) syllable position.</w:t>
      </w:r>
    </w:p>
    <w:p w14:paraId="279C2D9D" w14:textId="2BBE39A8"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rPr>
      </w:pPr>
      <w:r w:rsidRPr="0042050F">
        <w:rPr>
          <w:rFonts w:asciiTheme="majorBidi" w:hAnsiTheme="majorBidi" w:cstheme="majorBidi"/>
          <w:lang w:eastAsia="en-GB"/>
        </w:rPr>
        <w:t xml:space="preserve">Generally, stray consonants sited in word-medial and -final positions have been analysed with considerable confidence in respect </w:t>
      </w:r>
      <w:r w:rsidR="00A1513C" w:rsidRPr="0042050F">
        <w:rPr>
          <w:rFonts w:asciiTheme="majorBidi" w:hAnsiTheme="majorBidi" w:cstheme="majorBidi"/>
          <w:lang w:eastAsia="en-GB"/>
        </w:rPr>
        <w:t>of</w:t>
      </w:r>
      <w:r w:rsidR="005D7AF9" w:rsidRPr="0042050F">
        <w:rPr>
          <w:rFonts w:asciiTheme="majorBidi" w:hAnsiTheme="majorBidi" w:cstheme="majorBidi"/>
          <w:lang w:eastAsia="en-GB"/>
        </w:rPr>
        <w:t xml:space="preserve"> </w:t>
      </w:r>
      <w:r w:rsidRPr="0042050F">
        <w:rPr>
          <w:rFonts w:asciiTheme="majorBidi" w:hAnsiTheme="majorBidi" w:cstheme="majorBidi"/>
          <w:lang w:eastAsia="en-GB"/>
        </w:rPr>
        <w:t xml:space="preserve">their prosodic affiliation </w:t>
      </w:r>
      <w:r w:rsidRPr="0042050F">
        <w:rPr>
          <w:rFonts w:asciiTheme="majorBidi" w:hAnsiTheme="majorBidi" w:cstheme="majorBidi"/>
          <w:lang w:eastAsia="en-GB"/>
        </w:rPr>
        <w:fldChar w:fldCharType="begin">
          <w:fldData xml:space="preserve">PEVuZE5vdGU+PENpdGU+PEF1dGhvcj5XYXRzb248L0F1dGhvcj48WWVhcj4yMDA3PC9ZZWFyPjxS
ZWNOdW0+MTQ4PC9SZWNOdW0+PERpc3BsYXlUZXh0PihLaXBhcnNreSwgMjAwMzsgTWNDYXJ0aHkg
JmFtcDsgUHJpbmNlLCAxOTkwOyBTZWxraXJrLCAxOTgxYjsgV2F0c29uLCAyMDA3KTwvRGlzcGxh
eVRleHQ+PHJlY29yZD48cmVjLW51bWJlcj4xNDg8L3JlYy1udW1iZXI+PGZvcmVpZ24ta2V5cz48
a2V5IGFwcD0iRU4iIGRiLWlkPSJwNXRkYWFzZHk1NTJyZ2V4cjltcGVmOWJ2ZGVleHZ0eHNzdGUi
IHRpbWVzdGFtcD0iMTU0NTc2MjM4MCIgZ3VpZD0iNzFjYWI3OWItZDIxMS00MjU3LTljOWUtMWFm
MDZhZTVlZWJjIj4xNDg8L2tleT48L2ZvcmVpZ24ta2V5cz48cmVmLXR5cGUgbmFtZT0iSm91cm5h
bCBBcnRpY2xlIj4xNzwvcmVmLXR5cGU+PGNvbnRyaWJ1dG9ycz48YXV0aG9ycz48YXV0aG9yPldh
dHNvbiwgSmFuZXQ8L2F1dGhvcj48L2F1dGhvcnM+PC9jb250cmlidXRvcnM+PHRpdGxlcz48dGl0
bGU+U3lsbGFiaWZpY2F0aW9uIHBhdHRlcm5zIGluIEFyYWJpYyBkaWFsZWN0czogbG9uZyBzZWdt
ZW50cyBhbmQgbW9yYSBzaGFyaW5nICo8L3RpdGxlPjxzZWNvbmRhcnktdGl0bGU+UGhvbm9sb2d5
PC9zZWNvbmRhcnktdGl0bGU+PC90aXRsZXM+PHBlcmlvZGljYWw+PGZ1bGwtdGl0bGU+UGhvbm9s
b2d5PC9mdWxsLXRpdGxlPjwvcGVyaW9kaWNhbD48cGFnZXM+MzM1LTM1NjwvcGFnZXM+PHZvbHVt
ZT4yNDwvdm9sdW1lPjxudW1iZXI+MjwvbnVtYmVyPjxkYXRlcz48eWVhcj4yMDA3PC95ZWFyPjwv
ZGF0ZXM+PGlzYm4+MDk1Mi02NzU3PC9pc2JuPjx1cmxzPjwvdXJscz48ZWxlY3Ryb25pYy1yZXNv
dXJjZS1udW0+MTAuMTAxNy9TMDk1MjY3NTcwNzAwMTIyNDwvZWxlY3Ryb25pYy1yZXNvdXJjZS1u
dW0+PC9yZWNvcmQ+PC9DaXRlPjxDaXRlPjxBdXRob3I+TWNDYXJ0aHk8L0F1dGhvcj48WWVhcj4x
OTkwPC9ZZWFyPjxSZWNOdW0+MTYwPC9SZWNOdW0+PHJlY29yZD48cmVjLW51bWJlcj4xNjA8L3Jl
Yy1udW1iZXI+PGZvcmVpZ24ta2V5cz48a2V5IGFwcD0iRU4iIGRiLWlkPSJwNXRkYWFzZHk1NTJy
Z2V4cjltcGVmOWJ2ZGVleHZ0eHNzdGUiIHRpbWVzdGFtcD0iMTU0NTc2MjM4MCIgZ3VpZD0iN2Qy
Mjk4NTgtYWJjMS00NTMzLWJkMjctMjljODJkNjZjMTFkIj4xNjA8L2tleT48a2V5IGFwcD0iRU5X
ZWIiIGRiLWlkPSIiPjA8L2tleT48L2ZvcmVpZ24ta2V5cz48cmVmLXR5cGUgbmFtZT0iQm9vayBT
ZWN0aW9uIj41PC9yZWYtdHlwZT48Y29udHJpYnV0b3JzPjxhdXRob3JzPjxhdXRob3I+TWNDYXJ0
aHksIEpvaG48L2F1dGhvcj48YXV0aG9yPlByaW5jZSwgQWxhbiw8L2F1dGhvcj48L2F1dGhvcnM+
PHNlY29uZGFyeS1hdXRob3JzPjxhdXRob3I+RWlkLCBNdXNoaXJhPC9hdXRob3I+PGF1dGhvcj5N
Y0NhcnRoeSwgSm9objwvYXV0aG9yPjwvc2Vjb25kYXJ5LWF1dGhvcnM+PC9jb250cmlidXRvcnM+
PHRpdGxlcz48dGl0bGU+UHJvc29kaWMgbW9ycGhvbG9neSBhbmQgdGVtcGxhdGljIG1vcnBob2xv
Z3kuPC90aXRsZT48c2Vjb25kYXJ5LXRpdGxlPlBlcnNwZWN0aXZlcyBvbiBBcmFiaWMgbCAgaW5n
dWlzdGljcyBJSTogcGFwZXJzIGZyb20gdGhlIHNlY29uZCBhbm51YWwgc3ltcG9zaXVtIG9uIEFy
YWJpYyBsaW5ndWlzdGljczwvc2Vjb25kYXJ5LXRpdGxlPjwvdGl0bGVzPjxwYWdlcz4xLTU0PC9w
YWdlcz48ZGF0ZXM+PHllYXI+MTk5MDwveWVhcj48L2RhdGVzPjxwdWItbG9jYXRpb24+QW1zdGVy
ZGFtOiBKb2huIEJlbmphbWluczwvcHViLWxvY2F0aW9uPjx1cmxzPjwvdXJscz48L3JlY29yZD48
L0NpdGU+PENpdGU+PEF1dGhvcj5TZWxraXJrPC9BdXRob3I+PFllYXI+MTk4MTwvWWVhcj48UmVj
TnVtPjQxNjwvUmVjTnVtPjxyZWNvcmQ+PHJlYy1udW1iZXI+NDE2PC9yZWMtbnVtYmVyPjxmb3Jl
aWduLWtleXM+PGtleSBhcHA9IkVOIiBkYi1pZD0icDV0ZGFhc2R5NTUycmdleHI5bXBlZjlidmRl
ZXh2dHhzc3RlIiB0aW1lc3RhbXA9IjE1ODE4MDM2MDciIGd1aWQ9IjkzODM0ODFmLWE1NjctNDMy
MC05YTM3LTk1MzZmODIwOWE3NSI+NDE2PC9rZXk+PGtleSBhcHA9IkVOV2ViIiBkYi1pZD0iIj4w
PC9rZXk+PC9mb3JlaWduLWtleXM+PHJlZi10eXBlIG5hbWU9IkJvb2sgU2VjdGlvbiI+NTwvcmVm
LXR5cGU+PGNvbnRyaWJ1dG9ycz48YXV0aG9ycz48YXV0aG9yPlNlbGtpcmssIEU8L2F1dGhvcj48
L2F1dGhvcnM+PHNlY29uZGFyeS1hdXRob3JzPjxhdXRob3I+Qm9yZXIsIEhhZ2l0PC9hdXRob3I+
PGF1dGhvcj5Bb3VuLCBZb3Vzc2VmPC9hdXRob3I+PC9zZWNvbmRhcnktYXV0aG9ycz48L2NvbnRy
aWJ1dG9ycz48dGl0bGVzPjx0aXRsZT5FcGVudGhlc2lzIGFuZCBkZWdlbmVyYXRlIHN5bGxhYmxl
cyBpbiBDYWlyZW5lICBBcmFiaWM8L3RpdGxlPjxzZWNvbmRhcnktdGl0bGU+VGhlb3JpdGljYWwg
aXNzdWVzIGluIHRoZSBncmFtbWFyIG9mIFNlbWl0aWMgbGFuZ3VhZ2VzPC9zZWNvbmRhcnktdGl0
bGU+PC90aXRsZXM+PHBhZ2VzPjIwOS0yMzI8L3BhZ2VzPjxkYXRlcz48eWVhcj4xOTgxPC95ZWFy
PjwvZGF0ZXM+PHB1Yi1sb2NhdGlvbj5DYW1icmlkZ2U6IE1hc3M8L3B1Yi1sb2NhdGlvbj48cHVi
bGlzaGVyPk1JVDwvcHVibGlzaGVyPjx1cmxzPjwvdXJscz48L3JlY29yZD48L0NpdGU+PENpdGU+
PEF1dGhvcj5LaXBhcnNreTwvQXV0aG9yPjxZZWFyPjIwMDM8L1llYXI+PFJlY051bT4xNTA8L1Jl
Y051bT48cmVjb3JkPjxyZWMtbnVtYmVyPjE1MDwvcmVjLW51bWJlcj48Zm9yZWlnbi1rZXlzPjxr
ZXkgYXBwPSJFTiIgZGItaWQ9InA1dGRhYXNkeTU1MnJnZXhyOW1wZWY5YnZkZWV4dnR4c3N0ZSIg
dGltZXN0YW1wPSIxNTQ1NzYyMzgwIiBndWlkPSJiNjU1OTMxMy1mNzEzLTRmZTgtYmY4MS0wZjcy
ZjlhMjE5ZjgiPjE1MDwva2V5PjwvZm9yZWlnbi1rZXlzPjxyZWYtdHlwZSBuYW1lPSJCb29rIFNl
Y3Rpb24iPjU8L3JlZi10eXBlPjxjb250cmlidXRvcnM+PGF1dGhvcnM+PGF1dGhvcj5LaXBhcnNr
eSwgIFBhdWw8L2F1dGhvcj48L2F1dGhvcnM+PHNlY29uZGFyeS1hdXRob3JzPjxhdXRob3I+Q2Fy
b2xpbmUgRmVyeTwvYXV0aG9yPjxhdXRob3I+UnViZW4gVmlqdmVyPC9hdXRob3I+PC9zZWNvbmRh
cnktYXV0aG9ycz48L2NvbnRyaWJ1dG9ycz48dGl0bGVzPjx0aXRsZT5TeWxsYWJsZXMgYW5kIG1v
cmFzIGluIEFyYWJpYzwvdGl0bGU+PHNlY29uZGFyeS10aXRsZT5UaGUgc3lsbGFibGUgaW4gT3B0
aW1hbGl0eSBUaGVvcnk8L3NlY29uZGFyeS10aXRsZT48L3RpdGxlcz48cGFnZXM+MTQ3LTE4Mjwv
cGFnZXM+PGRhdGVzPjx5ZWFyPjIwMDM8L3llYXI+PC9kYXRlcz48cHViLWxvY2F0aW9uPkNhbWJy
aWRnZTwvcHViLWxvY2F0aW9uPjxwdWJsaXNoZXI+Q2FtYnJpZGdlIFVuaXZlcnNpdHkgUHJlc3M8
L3B1Ymxpc2hlcj48dXJscz48L3VybHM+PC9yZWNvcmQ+PC9DaXRlPjwvRW5kTm90ZT5=
</w:fldData>
        </w:fldChar>
      </w:r>
      <w:r w:rsidR="00366F08" w:rsidRPr="0042050F">
        <w:rPr>
          <w:rFonts w:asciiTheme="majorBidi" w:hAnsiTheme="majorBidi" w:cstheme="majorBidi"/>
          <w:lang w:eastAsia="en-GB"/>
        </w:rPr>
        <w:instrText xml:space="preserve"> ADDIN EN.CITE </w:instrText>
      </w:r>
      <w:r w:rsidR="00366F08" w:rsidRPr="0042050F">
        <w:rPr>
          <w:rFonts w:asciiTheme="majorBidi" w:hAnsiTheme="majorBidi" w:cstheme="majorBidi"/>
          <w:lang w:eastAsia="en-GB"/>
        </w:rPr>
        <w:fldChar w:fldCharType="begin">
          <w:fldData xml:space="preserve">PEVuZE5vdGU+PENpdGU+PEF1dGhvcj5XYXRzb248L0F1dGhvcj48WWVhcj4yMDA3PC9ZZWFyPjxS
ZWNOdW0+MTQ4PC9SZWNOdW0+PERpc3BsYXlUZXh0PihLaXBhcnNreSwgMjAwMzsgTWNDYXJ0aHkg
JmFtcDsgUHJpbmNlLCAxOTkwOyBTZWxraXJrLCAxOTgxYjsgV2F0c29uLCAyMDA3KTwvRGlzcGxh
eVRleHQ+PHJlY29yZD48cmVjLW51bWJlcj4xNDg8L3JlYy1udW1iZXI+PGZvcmVpZ24ta2V5cz48
a2V5IGFwcD0iRU4iIGRiLWlkPSJwNXRkYWFzZHk1NTJyZ2V4cjltcGVmOWJ2ZGVleHZ0eHNzdGUi
IHRpbWVzdGFtcD0iMTU0NTc2MjM4MCIgZ3VpZD0iNzFjYWI3OWItZDIxMS00MjU3LTljOWUtMWFm
MDZhZTVlZWJjIj4xNDg8L2tleT48L2ZvcmVpZ24ta2V5cz48cmVmLXR5cGUgbmFtZT0iSm91cm5h
bCBBcnRpY2xlIj4xNzwvcmVmLXR5cGU+PGNvbnRyaWJ1dG9ycz48YXV0aG9ycz48YXV0aG9yPldh
dHNvbiwgSmFuZXQ8L2F1dGhvcj48L2F1dGhvcnM+PC9jb250cmlidXRvcnM+PHRpdGxlcz48dGl0
bGU+U3lsbGFiaWZpY2F0aW9uIHBhdHRlcm5zIGluIEFyYWJpYyBkaWFsZWN0czogbG9uZyBzZWdt
ZW50cyBhbmQgbW9yYSBzaGFyaW5nICo8L3RpdGxlPjxzZWNvbmRhcnktdGl0bGU+UGhvbm9sb2d5
PC9zZWNvbmRhcnktdGl0bGU+PC90aXRsZXM+PHBlcmlvZGljYWw+PGZ1bGwtdGl0bGU+UGhvbm9s
b2d5PC9mdWxsLXRpdGxlPjwvcGVyaW9kaWNhbD48cGFnZXM+MzM1LTM1NjwvcGFnZXM+PHZvbHVt
ZT4yNDwvdm9sdW1lPjxudW1iZXI+MjwvbnVtYmVyPjxkYXRlcz48eWVhcj4yMDA3PC95ZWFyPjwv
ZGF0ZXM+PGlzYm4+MDk1Mi02NzU3PC9pc2JuPjx1cmxzPjwvdXJscz48ZWxlY3Ryb25pYy1yZXNv
dXJjZS1udW0+MTAuMTAxNy9TMDk1MjY3NTcwNzAwMTIyNDwvZWxlY3Ryb25pYy1yZXNvdXJjZS1u
dW0+PC9yZWNvcmQ+PC9DaXRlPjxDaXRlPjxBdXRob3I+TWNDYXJ0aHk8L0F1dGhvcj48WWVhcj4x
OTkwPC9ZZWFyPjxSZWNOdW0+MTYwPC9SZWNOdW0+PHJlY29yZD48cmVjLW51bWJlcj4xNjA8L3Jl
Yy1udW1iZXI+PGZvcmVpZ24ta2V5cz48a2V5IGFwcD0iRU4iIGRiLWlkPSJwNXRkYWFzZHk1NTJy
Z2V4cjltcGVmOWJ2ZGVleHZ0eHNzdGUiIHRpbWVzdGFtcD0iMTU0NTc2MjM4MCIgZ3VpZD0iN2Qy
Mjk4NTgtYWJjMS00NTMzLWJkMjctMjljODJkNjZjMTFkIj4xNjA8L2tleT48a2V5IGFwcD0iRU5X
ZWIiIGRiLWlkPSIiPjA8L2tleT48L2ZvcmVpZ24ta2V5cz48cmVmLXR5cGUgbmFtZT0iQm9vayBT
ZWN0aW9uIj41PC9yZWYtdHlwZT48Y29udHJpYnV0b3JzPjxhdXRob3JzPjxhdXRob3I+TWNDYXJ0
aHksIEpvaG48L2F1dGhvcj48YXV0aG9yPlByaW5jZSwgQWxhbiw8L2F1dGhvcj48L2F1dGhvcnM+
PHNlY29uZGFyeS1hdXRob3JzPjxhdXRob3I+RWlkLCBNdXNoaXJhPC9hdXRob3I+PGF1dGhvcj5N
Y0NhcnRoeSwgSm9objwvYXV0aG9yPjwvc2Vjb25kYXJ5LWF1dGhvcnM+PC9jb250cmlidXRvcnM+
PHRpdGxlcz48dGl0bGU+UHJvc29kaWMgbW9ycGhvbG9neSBhbmQgdGVtcGxhdGljIG1vcnBob2xv
Z3kuPC90aXRsZT48c2Vjb25kYXJ5LXRpdGxlPlBlcnNwZWN0aXZlcyBvbiBBcmFiaWMgbCAgaW5n
dWlzdGljcyBJSTogcGFwZXJzIGZyb20gdGhlIHNlY29uZCBhbm51YWwgc3ltcG9zaXVtIG9uIEFy
YWJpYyBsaW5ndWlzdGljczwvc2Vjb25kYXJ5LXRpdGxlPjwvdGl0bGVzPjxwYWdlcz4xLTU0PC9w
YWdlcz48ZGF0ZXM+PHllYXI+MTk5MDwveWVhcj48L2RhdGVzPjxwdWItbG9jYXRpb24+QW1zdGVy
ZGFtOiBKb2huIEJlbmphbWluczwvcHViLWxvY2F0aW9uPjx1cmxzPjwvdXJscz48L3JlY29yZD48
L0NpdGU+PENpdGU+PEF1dGhvcj5TZWxraXJrPC9BdXRob3I+PFllYXI+MTk4MTwvWWVhcj48UmVj
TnVtPjQxNjwvUmVjTnVtPjxyZWNvcmQ+PHJlYy1udW1iZXI+NDE2PC9yZWMtbnVtYmVyPjxmb3Jl
aWduLWtleXM+PGtleSBhcHA9IkVOIiBkYi1pZD0icDV0ZGFhc2R5NTUycmdleHI5bXBlZjlidmRl
ZXh2dHhzc3RlIiB0aW1lc3RhbXA9IjE1ODE4MDM2MDciIGd1aWQ9IjkzODM0ODFmLWE1NjctNDMy
MC05YTM3LTk1MzZmODIwOWE3NSI+NDE2PC9rZXk+PGtleSBhcHA9IkVOV2ViIiBkYi1pZD0iIj4w
PC9rZXk+PC9mb3JlaWduLWtleXM+PHJlZi10eXBlIG5hbWU9IkJvb2sgU2VjdGlvbiI+NTwvcmVm
LXR5cGU+PGNvbnRyaWJ1dG9ycz48YXV0aG9ycz48YXV0aG9yPlNlbGtpcmssIEU8L2F1dGhvcj48
L2F1dGhvcnM+PHNlY29uZGFyeS1hdXRob3JzPjxhdXRob3I+Qm9yZXIsIEhhZ2l0PC9hdXRob3I+
PGF1dGhvcj5Bb3VuLCBZb3Vzc2VmPC9hdXRob3I+PC9zZWNvbmRhcnktYXV0aG9ycz48L2NvbnRy
aWJ1dG9ycz48dGl0bGVzPjx0aXRsZT5FcGVudGhlc2lzIGFuZCBkZWdlbmVyYXRlIHN5bGxhYmxl
cyBpbiBDYWlyZW5lICBBcmFiaWM8L3RpdGxlPjxzZWNvbmRhcnktdGl0bGU+VGhlb3JpdGljYWwg
aXNzdWVzIGluIHRoZSBncmFtbWFyIG9mIFNlbWl0aWMgbGFuZ3VhZ2VzPC9zZWNvbmRhcnktdGl0
bGU+PC90aXRsZXM+PHBhZ2VzPjIwOS0yMzI8L3BhZ2VzPjxkYXRlcz48eWVhcj4xOTgxPC95ZWFy
PjwvZGF0ZXM+PHB1Yi1sb2NhdGlvbj5DYW1icmlkZ2U6IE1hc3M8L3B1Yi1sb2NhdGlvbj48cHVi
bGlzaGVyPk1JVDwvcHVibGlzaGVyPjx1cmxzPjwvdXJscz48L3JlY29yZD48L0NpdGU+PENpdGU+
PEF1dGhvcj5LaXBhcnNreTwvQXV0aG9yPjxZZWFyPjIwMDM8L1llYXI+PFJlY051bT4xNTA8L1Jl
Y051bT48cmVjb3JkPjxyZWMtbnVtYmVyPjE1MDwvcmVjLW51bWJlcj48Zm9yZWlnbi1rZXlzPjxr
ZXkgYXBwPSJFTiIgZGItaWQ9InA1dGRhYXNkeTU1MnJnZXhyOW1wZWY5YnZkZWV4dnR4c3N0ZSIg
dGltZXN0YW1wPSIxNTQ1NzYyMzgwIiBndWlkPSJiNjU1OTMxMy1mNzEzLTRmZTgtYmY4MS0wZjcy
ZjlhMjE5ZjgiPjE1MDwva2V5PjwvZm9yZWlnbi1rZXlzPjxyZWYtdHlwZSBuYW1lPSJCb29rIFNl
Y3Rpb24iPjU8L3JlZi10eXBlPjxjb250cmlidXRvcnM+PGF1dGhvcnM+PGF1dGhvcj5LaXBhcnNr
eSwgIFBhdWw8L2F1dGhvcj48L2F1dGhvcnM+PHNlY29uZGFyeS1hdXRob3JzPjxhdXRob3I+Q2Fy
b2xpbmUgRmVyeTwvYXV0aG9yPjxhdXRob3I+UnViZW4gVmlqdmVyPC9hdXRob3I+PC9zZWNvbmRh
cnktYXV0aG9ycz48L2NvbnRyaWJ1dG9ycz48dGl0bGVzPjx0aXRsZT5TeWxsYWJsZXMgYW5kIG1v
cmFzIGluIEFyYWJpYzwvdGl0bGU+PHNlY29uZGFyeS10aXRsZT5UaGUgc3lsbGFibGUgaW4gT3B0
aW1hbGl0eSBUaGVvcnk8L3NlY29uZGFyeS10aXRsZT48L3RpdGxlcz48cGFnZXM+MTQ3LTE4Mjwv
cGFnZXM+PGRhdGVzPjx5ZWFyPjIwMDM8L3llYXI+PC9kYXRlcz48cHViLWxvY2F0aW9uPkNhbWJy
aWRnZTwvcHViLWxvY2F0aW9uPjxwdWJsaXNoZXI+Q2FtYnJpZGdlIFVuaXZlcnNpdHkgUHJlc3M8
L3B1Ymxpc2hlcj48dXJscz48L3VybHM+PC9yZWNvcmQ+PC9DaXRlPjwvRW5kTm90ZT5=
</w:fldData>
        </w:fldChar>
      </w:r>
      <w:r w:rsidR="00366F08" w:rsidRPr="0042050F">
        <w:rPr>
          <w:rFonts w:asciiTheme="majorBidi" w:hAnsiTheme="majorBidi" w:cstheme="majorBidi"/>
          <w:lang w:eastAsia="en-GB"/>
        </w:rPr>
        <w:instrText xml:space="preserve"> ADDIN EN.CITE.DATA </w:instrText>
      </w:r>
      <w:r w:rsidR="00366F08" w:rsidRPr="0042050F">
        <w:rPr>
          <w:rFonts w:asciiTheme="majorBidi" w:hAnsiTheme="majorBidi" w:cstheme="majorBidi"/>
          <w:lang w:eastAsia="en-GB"/>
        </w:rPr>
      </w:r>
      <w:r w:rsidR="00366F08" w:rsidRPr="0042050F">
        <w:rPr>
          <w:rFonts w:asciiTheme="majorBidi" w:hAnsiTheme="majorBidi" w:cstheme="majorBidi"/>
          <w:lang w:eastAsia="en-GB"/>
        </w:rPr>
        <w:fldChar w:fldCharType="end"/>
      </w:r>
      <w:r w:rsidRPr="0042050F">
        <w:rPr>
          <w:rFonts w:asciiTheme="majorBidi" w:hAnsiTheme="majorBidi" w:cstheme="majorBidi"/>
          <w:lang w:eastAsia="en-GB"/>
        </w:rPr>
      </w:r>
      <w:r w:rsidRPr="0042050F">
        <w:rPr>
          <w:rFonts w:asciiTheme="majorBidi" w:hAnsiTheme="majorBidi" w:cstheme="majorBidi"/>
          <w:lang w:eastAsia="en-GB"/>
        </w:rPr>
        <w:fldChar w:fldCharType="separate"/>
      </w:r>
      <w:r w:rsidR="00366F08" w:rsidRPr="0042050F">
        <w:rPr>
          <w:rFonts w:asciiTheme="majorBidi" w:hAnsiTheme="majorBidi" w:cstheme="majorBidi"/>
          <w:noProof/>
          <w:lang w:eastAsia="en-GB"/>
        </w:rPr>
        <w:t>(Kiparsky, 2003; McCarthy &amp; Prince, 1990; Selkirk, 1981b; Watson, 2007)</w:t>
      </w:r>
      <w:r w:rsidRPr="0042050F">
        <w:rPr>
          <w:rFonts w:asciiTheme="majorBidi" w:hAnsiTheme="majorBidi" w:cstheme="majorBidi"/>
          <w:lang w:eastAsia="en-GB"/>
        </w:rPr>
        <w:fldChar w:fldCharType="end"/>
      </w:r>
      <w:r w:rsidRPr="0042050F">
        <w:rPr>
          <w:rFonts w:asciiTheme="majorBidi" w:hAnsiTheme="majorBidi" w:cstheme="majorBidi"/>
          <w:lang w:eastAsia="en-GB"/>
        </w:rPr>
        <w:t>.</w:t>
      </w:r>
    </w:p>
    <w:p w14:paraId="2D8EB468" w14:textId="6ED2EE74"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rPr>
      </w:pPr>
      <w:r w:rsidRPr="0042050F">
        <w:rPr>
          <w:rFonts w:asciiTheme="majorBidi" w:hAnsiTheme="majorBidi" w:cstheme="majorBidi"/>
          <w:lang w:eastAsia="en-GB"/>
        </w:rPr>
        <w:t>The prosodic affiliation of the word-initial stray consonant for some dialects (Moroccan and Iraqi dialects are excluded from this statement) is still problematic for researchers</w:t>
      </w:r>
      <w:r w:rsidR="004532FB" w:rsidRPr="0042050F">
        <w:rPr>
          <w:rFonts w:asciiTheme="majorBidi" w:hAnsiTheme="majorBidi" w:cstheme="majorBidi"/>
          <w:lang w:eastAsia="en-GB"/>
        </w:rPr>
        <w:t>; a</w:t>
      </w:r>
      <w:r w:rsidRPr="0042050F">
        <w:rPr>
          <w:rFonts w:asciiTheme="majorBidi" w:hAnsiTheme="majorBidi" w:cstheme="majorBidi"/>
          <w:lang w:eastAsia="en-GB"/>
        </w:rPr>
        <w:t xml:space="preserve">lthough some attempts have been made to analyse such consonants, they </w:t>
      </w:r>
      <w:r w:rsidR="00555360" w:rsidRPr="0042050F">
        <w:rPr>
          <w:rFonts w:asciiTheme="majorBidi" w:hAnsiTheme="majorBidi" w:cstheme="majorBidi"/>
          <w:lang w:eastAsia="en-GB"/>
        </w:rPr>
        <w:t xml:space="preserve">have been </w:t>
      </w:r>
      <w:r w:rsidRPr="0042050F">
        <w:rPr>
          <w:rFonts w:asciiTheme="majorBidi" w:hAnsiTheme="majorBidi" w:cstheme="majorBidi"/>
          <w:lang w:eastAsia="en-GB"/>
        </w:rPr>
        <w:t>described as unsatisfactory analyses by their authors.</w:t>
      </w:r>
    </w:p>
    <w:p w14:paraId="04D5BF95" w14:textId="2FED6C44" w:rsidR="003D57E5" w:rsidRPr="0042050F" w:rsidRDefault="003D57E5" w:rsidP="004A51A1">
      <w:pPr>
        <w:pStyle w:val="EndNoteBibliography"/>
        <w:numPr>
          <w:ilvl w:val="0"/>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b/>
          <w:bCs/>
        </w:rPr>
        <w:t>Summary of some known aspects related to vowel insertion (second strategy)</w:t>
      </w:r>
    </w:p>
    <w:p w14:paraId="17236776" w14:textId="2D3C69F8"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lang w:eastAsia="en-GB"/>
        </w:rPr>
        <w:t xml:space="preserve">In trimoraic syllables that include consonant clusters, a vowel will be inserted to the right or the left of the consonant that </w:t>
      </w:r>
      <w:r w:rsidR="00A1513C" w:rsidRPr="0042050F">
        <w:rPr>
          <w:rFonts w:asciiTheme="majorBidi" w:hAnsiTheme="majorBidi" w:cstheme="majorBidi"/>
          <w:lang w:eastAsia="en-GB"/>
        </w:rPr>
        <w:t>occupies</w:t>
      </w:r>
      <w:r w:rsidRPr="0042050F">
        <w:rPr>
          <w:rFonts w:asciiTheme="majorBidi" w:hAnsiTheme="majorBidi" w:cstheme="majorBidi"/>
          <w:lang w:eastAsia="en-GB"/>
        </w:rPr>
        <w:t xml:space="preserve"> the third mora </w:t>
      </w:r>
      <w:r w:rsidRPr="0042050F">
        <w:rPr>
          <w:rFonts w:asciiTheme="majorBidi" w:hAnsiTheme="majorBidi" w:cstheme="majorBidi"/>
        </w:rPr>
        <w:t xml:space="preserve">(e.g., </w:t>
      </w:r>
      <w:r w:rsidRPr="0042050F">
        <w:rPr>
          <w:rFonts w:asciiTheme="majorBidi" w:hAnsiTheme="majorBidi" w:cstheme="majorBidi"/>
          <w:noProof/>
          <w:lang w:eastAsia="en-GB"/>
        </w:rPr>
        <w:t>[</w:t>
      </w:r>
      <w:proofErr w:type="gramStart"/>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w:t>
      </w:r>
      <w:r w:rsidRPr="0042050F">
        <w:rPr>
          <w:rFonts w:asciiTheme="majorBidi" w:eastAsia="Times New Roman" w:hAnsiTheme="majorBidi" w:cstheme="majorBidi"/>
          <w:color w:val="000000"/>
        </w:rPr>
        <w:t>lu]*</w:t>
      </w:r>
      <w:proofErr w:type="gramEnd"/>
      <w:r w:rsidRPr="0042050F">
        <w:rPr>
          <w:rFonts w:asciiTheme="majorBidi" w:hAnsiTheme="majorBidi" w:cstheme="majorBidi"/>
        </w:rPr>
        <w:t xml:space="preserve"> &gt; </w:t>
      </w:r>
      <w:r w:rsidRPr="0042050F">
        <w:rPr>
          <w:rFonts w:asciiTheme="majorBidi" w:hAnsiTheme="majorBidi" w:cstheme="majorBidi"/>
          <w:noProof/>
          <w:lang w:eastAsia="en-GB"/>
        </w:rPr>
        <w:t>[</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tə.</w:t>
      </w:r>
      <w:r w:rsidRPr="0042050F">
        <w:rPr>
          <w:rFonts w:asciiTheme="majorBidi" w:eastAsia="Times New Roman" w:hAnsiTheme="majorBidi" w:cstheme="majorBidi"/>
          <w:color w:val="000000"/>
        </w:rPr>
        <w:t>lu]</w:t>
      </w:r>
      <w:r w:rsidRPr="0042050F">
        <w:rPr>
          <w:rFonts w:asciiTheme="majorBidi" w:hAnsiTheme="majorBidi" w:cstheme="majorBidi"/>
        </w:rPr>
        <w:t xml:space="preserve"> “I said to him”).</w:t>
      </w:r>
    </w:p>
    <w:p w14:paraId="4444D36A" w14:textId="1BA21E4F" w:rsidR="003D57E5" w:rsidRPr="0042050F" w:rsidRDefault="0076205C"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rPr>
        <w:lastRenderedPageBreak/>
        <w:t>Arabic</w:t>
      </w:r>
      <w:r w:rsidR="003D57E5" w:rsidRPr="0042050F">
        <w:rPr>
          <w:rFonts w:asciiTheme="majorBidi" w:hAnsiTheme="majorBidi" w:cstheme="majorBidi"/>
        </w:rPr>
        <w:t xml:space="preserve"> dialects show considerable variation in respect </w:t>
      </w:r>
      <w:r w:rsidR="00A1513C" w:rsidRPr="0042050F">
        <w:rPr>
          <w:rFonts w:asciiTheme="majorBidi" w:hAnsiTheme="majorBidi" w:cstheme="majorBidi"/>
        </w:rPr>
        <w:t>of</w:t>
      </w:r>
      <w:r w:rsidR="00D20896" w:rsidRPr="0042050F">
        <w:rPr>
          <w:rFonts w:asciiTheme="majorBidi" w:hAnsiTheme="majorBidi" w:cstheme="majorBidi"/>
        </w:rPr>
        <w:t xml:space="preserve"> </w:t>
      </w:r>
      <w:r w:rsidR="003D57E5" w:rsidRPr="0042050F">
        <w:rPr>
          <w:rFonts w:asciiTheme="majorBidi" w:hAnsiTheme="majorBidi" w:cstheme="majorBidi"/>
        </w:rPr>
        <w:t xml:space="preserve">the site of vowel insertion either before the stray consonant (e.g., </w:t>
      </w:r>
      <w:r w:rsidR="003D57E5" w:rsidRPr="0042050F">
        <w:rPr>
          <w:rFonts w:asciiTheme="majorBidi" w:hAnsiTheme="majorBidi" w:cstheme="majorBidi"/>
          <w:noProof/>
          <w:lang w:eastAsia="en-GB"/>
        </w:rPr>
        <w:t>[</w:t>
      </w:r>
      <w:r w:rsidR="003D57E5" w:rsidRPr="0042050F">
        <w:rPr>
          <w:rFonts w:asciiTheme="majorBidi" w:hAnsiTheme="majorBidi" w:cstheme="majorBidi"/>
        </w:rPr>
        <w:t>ɡ</w:t>
      </w:r>
      <w:r w:rsidR="003D57E5" w:rsidRPr="0042050F">
        <w:rPr>
          <w:rFonts w:asciiTheme="majorBidi" w:eastAsia="Times New Roman" w:hAnsiTheme="majorBidi" w:cstheme="majorBidi"/>
          <w:color w:val="000000"/>
        </w:rPr>
        <w:t>i.li</w:t>
      </w:r>
      <w:r w:rsidR="003D57E5" w:rsidRPr="0042050F">
        <w:rPr>
          <w:rFonts w:asciiTheme="majorBidi" w:eastAsia="Times New Roman" w:hAnsiTheme="majorBidi" w:cstheme="majorBidi"/>
          <w:b/>
          <w:bCs/>
          <w:color w:val="000000"/>
          <w:u w:val="single"/>
        </w:rPr>
        <w:t>t.</w:t>
      </w:r>
      <w:r w:rsidR="003D57E5" w:rsidRPr="0042050F">
        <w:rPr>
          <w:rFonts w:asciiTheme="majorBidi" w:eastAsia="Times New Roman" w:hAnsiTheme="majorBidi" w:cstheme="majorBidi"/>
          <w:color w:val="000000"/>
        </w:rPr>
        <w:t>lu] as in Iraqi dialect)</w:t>
      </w:r>
      <w:r w:rsidR="003D57E5" w:rsidRPr="0042050F">
        <w:rPr>
          <w:rFonts w:asciiTheme="majorBidi" w:hAnsiTheme="majorBidi" w:cstheme="majorBidi"/>
        </w:rPr>
        <w:t xml:space="preserve"> or after it (e.g., </w:t>
      </w:r>
      <w:r w:rsidR="003D57E5" w:rsidRPr="0042050F">
        <w:rPr>
          <w:rFonts w:asciiTheme="majorBidi" w:hAnsiTheme="majorBidi" w:cstheme="majorBidi"/>
          <w:noProof/>
          <w:lang w:eastAsia="en-GB"/>
        </w:rPr>
        <w:t>[</w:t>
      </w:r>
      <w:r w:rsidR="003D57E5" w:rsidRPr="0042050F">
        <w:rPr>
          <w:rFonts w:asciiTheme="majorBidi" w:hAnsiTheme="majorBidi" w:cstheme="majorBidi"/>
        </w:rPr>
        <w:t>ɡ</w:t>
      </w:r>
      <w:r w:rsidR="003D57E5" w:rsidRPr="0042050F">
        <w:rPr>
          <w:rFonts w:asciiTheme="majorBidi" w:eastAsia="Times New Roman" w:hAnsiTheme="majorBidi" w:cstheme="majorBidi"/>
          <w:color w:val="000000"/>
        </w:rPr>
        <w:t>il.</w:t>
      </w:r>
      <w:r w:rsidR="003D57E5" w:rsidRPr="0042050F">
        <w:rPr>
          <w:rFonts w:asciiTheme="majorBidi" w:eastAsia="Times New Roman" w:hAnsiTheme="majorBidi" w:cstheme="majorBidi"/>
          <w:b/>
          <w:bCs/>
          <w:color w:val="000000"/>
          <w:u w:val="single"/>
        </w:rPr>
        <w:t>tə.</w:t>
      </w:r>
      <w:r w:rsidR="003D57E5" w:rsidRPr="0042050F">
        <w:rPr>
          <w:rFonts w:asciiTheme="majorBidi" w:eastAsia="Times New Roman" w:hAnsiTheme="majorBidi" w:cstheme="majorBidi"/>
          <w:color w:val="000000"/>
        </w:rPr>
        <w:t>lu] as in Cairene dialect)</w:t>
      </w:r>
      <w:r w:rsidR="003D57E5" w:rsidRPr="0042050F">
        <w:rPr>
          <w:rFonts w:asciiTheme="majorBidi" w:hAnsiTheme="majorBidi" w:cstheme="majorBidi"/>
        </w:rPr>
        <w:t>.</w:t>
      </w:r>
    </w:p>
    <w:p w14:paraId="1F6F502B" w14:textId="5EF15D1A"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rPr>
        <w:t xml:space="preserve">Based on the site of the inserted vowel, </w:t>
      </w:r>
      <w:r w:rsidR="0076205C" w:rsidRPr="0042050F">
        <w:rPr>
          <w:rFonts w:asciiTheme="majorBidi" w:hAnsiTheme="majorBidi" w:cstheme="majorBidi"/>
        </w:rPr>
        <w:t>Arabic</w:t>
      </w:r>
      <w:r w:rsidRPr="0042050F">
        <w:rPr>
          <w:rFonts w:asciiTheme="majorBidi" w:hAnsiTheme="majorBidi" w:cstheme="majorBidi"/>
        </w:rPr>
        <w:t xml:space="preserve"> dialects have been classified into various classifications</w:t>
      </w:r>
      <w:r w:rsidR="00A1513C" w:rsidRPr="0042050F">
        <w:rPr>
          <w:rFonts w:asciiTheme="majorBidi" w:hAnsiTheme="majorBidi" w:cstheme="majorBidi"/>
        </w:rPr>
        <w:t>;</w:t>
      </w:r>
      <w:r w:rsidRPr="0042050F">
        <w:rPr>
          <w:rFonts w:asciiTheme="majorBidi" w:hAnsiTheme="majorBidi" w:cstheme="majorBidi"/>
        </w:rPr>
        <w:t xml:space="preserve"> Kiparsky’s model (2003) is deemed one of the most ambitious models (Broselow, 2018).</w:t>
      </w:r>
    </w:p>
    <w:p w14:paraId="0C63401D" w14:textId="1901661A"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rPr>
        <w:t>All inserted vowels are not identical. There are some phonological and phonetic differences between epenthetic vowels and intrusive vowels. Diagnostics for such vowels are listed in Hall’s (2006) study.</w:t>
      </w:r>
    </w:p>
    <w:p w14:paraId="569F5EBE" w14:textId="2EF77963" w:rsidR="003D57E5" w:rsidRPr="0042050F" w:rsidRDefault="003D57E5" w:rsidP="004A51A1">
      <w:pPr>
        <w:pStyle w:val="EndNoteBibliography"/>
        <w:numPr>
          <w:ilvl w:val="1"/>
          <w:numId w:val="8"/>
        </w:numPr>
        <w:spacing w:before="100" w:beforeAutospacing="1" w:after="100" w:afterAutospacing="1" w:line="360" w:lineRule="auto"/>
        <w:jc w:val="left"/>
        <w:rPr>
          <w:rFonts w:asciiTheme="majorBidi" w:hAnsiTheme="majorBidi" w:cstheme="majorBidi"/>
          <w:b/>
          <w:bCs/>
        </w:rPr>
      </w:pPr>
      <w:r w:rsidRPr="0042050F">
        <w:rPr>
          <w:rFonts w:asciiTheme="majorBidi" w:hAnsiTheme="majorBidi" w:cstheme="majorBidi"/>
        </w:rPr>
        <w:t>Intrusive vowels are phonetic transitions between consonants that do not contribute</w:t>
      </w:r>
      <w:r w:rsidR="00A1513C" w:rsidRPr="0042050F">
        <w:rPr>
          <w:rFonts w:asciiTheme="majorBidi" w:hAnsiTheme="majorBidi" w:cstheme="majorBidi"/>
        </w:rPr>
        <w:t xml:space="preserve"> to</w:t>
      </w:r>
      <w:r w:rsidRPr="0042050F">
        <w:rPr>
          <w:rFonts w:asciiTheme="majorBidi" w:hAnsiTheme="majorBidi" w:cstheme="majorBidi"/>
        </w:rPr>
        <w:t xml:space="preserve"> syllable structure</w:t>
      </w:r>
      <w:r w:rsidR="00D20896" w:rsidRPr="0042050F">
        <w:rPr>
          <w:rFonts w:asciiTheme="majorBidi" w:hAnsiTheme="majorBidi" w:cstheme="majorBidi"/>
        </w:rPr>
        <w:t xml:space="preserve">, </w:t>
      </w:r>
      <w:r w:rsidRPr="0042050F">
        <w:rPr>
          <w:rFonts w:asciiTheme="majorBidi" w:hAnsiTheme="majorBidi" w:cstheme="majorBidi"/>
        </w:rPr>
        <w:t xml:space="preserve">whereas epenthetic vowels are phonological units used as syllable nuclei to </w:t>
      </w:r>
      <w:r w:rsidR="00A1513C" w:rsidRPr="0042050F">
        <w:rPr>
          <w:rFonts w:asciiTheme="majorBidi" w:hAnsiTheme="majorBidi" w:cstheme="majorBidi"/>
        </w:rPr>
        <w:t>break apart</w:t>
      </w:r>
      <w:r w:rsidRPr="0042050F">
        <w:rPr>
          <w:rFonts w:asciiTheme="majorBidi" w:hAnsiTheme="majorBidi" w:cstheme="majorBidi"/>
        </w:rPr>
        <w:t xml:space="preserve"> illicit consonant clusters.</w:t>
      </w:r>
    </w:p>
    <w:p w14:paraId="5DA8037F" w14:textId="0C9B2B3B" w:rsidR="008C3050" w:rsidRPr="0042050F" w:rsidRDefault="008C3050" w:rsidP="00CF432F">
      <w:pPr>
        <w:pStyle w:val="Heading3"/>
      </w:pPr>
      <w:bookmarkStart w:id="55" w:name="_Toc51755439"/>
      <w:r w:rsidRPr="0042050F">
        <w:rPr>
          <w:lang w:eastAsia="en-GB"/>
        </w:rPr>
        <w:t xml:space="preserve">What do we not know about </w:t>
      </w:r>
      <w:r w:rsidR="0076205C" w:rsidRPr="0042050F">
        <w:rPr>
          <w:lang w:eastAsia="en-GB"/>
        </w:rPr>
        <w:t>Arabic</w:t>
      </w:r>
      <w:r w:rsidRPr="0042050F">
        <w:rPr>
          <w:lang w:eastAsia="en-GB"/>
        </w:rPr>
        <w:t xml:space="preserve"> syllable phonotactics?</w:t>
      </w:r>
      <w:bookmarkEnd w:id="55"/>
    </w:p>
    <w:p w14:paraId="119B0D96" w14:textId="2D382B26" w:rsidR="008C3050" w:rsidRPr="0042050F" w:rsidRDefault="00D20896"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T</w:t>
      </w:r>
      <w:r w:rsidR="008C3050" w:rsidRPr="0042050F">
        <w:rPr>
          <w:rFonts w:asciiTheme="majorBidi" w:hAnsiTheme="majorBidi" w:cstheme="majorBidi"/>
          <w:lang w:val="en-GB"/>
        </w:rPr>
        <w:t xml:space="preserve">here are many phonological phenomena </w:t>
      </w:r>
      <w:r w:rsidR="004F6565" w:rsidRPr="0042050F">
        <w:rPr>
          <w:rFonts w:asciiTheme="majorBidi" w:hAnsiTheme="majorBidi" w:cstheme="majorBidi"/>
          <w:lang w:val="en-GB"/>
        </w:rPr>
        <w:t>in</w:t>
      </w:r>
      <w:r w:rsidRPr="0042050F">
        <w:rPr>
          <w:rFonts w:asciiTheme="majorBidi" w:hAnsiTheme="majorBidi" w:cstheme="majorBidi"/>
          <w:lang w:val="en-GB"/>
        </w:rPr>
        <w:t xml:space="preserve"> </w:t>
      </w:r>
      <w:r w:rsidR="0076205C" w:rsidRPr="0042050F">
        <w:rPr>
          <w:rFonts w:asciiTheme="majorBidi" w:hAnsiTheme="majorBidi" w:cstheme="majorBidi"/>
          <w:lang w:val="en-GB"/>
        </w:rPr>
        <w:t>Arabic</w:t>
      </w:r>
      <w:r w:rsidRPr="0042050F">
        <w:rPr>
          <w:rFonts w:asciiTheme="majorBidi" w:hAnsiTheme="majorBidi" w:cstheme="majorBidi"/>
          <w:lang w:val="en-GB"/>
        </w:rPr>
        <w:t xml:space="preserve"> syllable phonotactics </w:t>
      </w:r>
      <w:r w:rsidR="008C3050" w:rsidRPr="0042050F">
        <w:rPr>
          <w:rFonts w:asciiTheme="majorBidi" w:hAnsiTheme="majorBidi" w:cstheme="majorBidi"/>
          <w:lang w:val="en-GB"/>
        </w:rPr>
        <w:t xml:space="preserve">that still need to be investigated. However, the answer to </w:t>
      </w:r>
      <w:r w:rsidRPr="0042050F">
        <w:rPr>
          <w:rFonts w:asciiTheme="majorBidi" w:hAnsiTheme="majorBidi" w:cstheme="majorBidi"/>
          <w:lang w:val="en-GB"/>
        </w:rPr>
        <w:t xml:space="preserve">the above </w:t>
      </w:r>
      <w:r w:rsidR="008C3050" w:rsidRPr="0042050F">
        <w:rPr>
          <w:rFonts w:asciiTheme="majorBidi" w:hAnsiTheme="majorBidi" w:cstheme="majorBidi"/>
          <w:lang w:val="en-GB"/>
        </w:rPr>
        <w:t xml:space="preserve">question will only focus on the gaps that have been identified based in the summarised literature </w:t>
      </w:r>
      <w:r w:rsidR="009979BA" w:rsidRPr="0042050F">
        <w:rPr>
          <w:rFonts w:asciiTheme="majorBidi" w:hAnsiTheme="majorBidi" w:cstheme="majorBidi"/>
          <w:lang w:val="en-GB"/>
        </w:rPr>
        <w:t>reviewed</w:t>
      </w:r>
      <w:r w:rsidR="008C3050" w:rsidRPr="0042050F">
        <w:rPr>
          <w:rFonts w:asciiTheme="majorBidi" w:hAnsiTheme="majorBidi" w:cstheme="majorBidi"/>
          <w:lang w:val="en-GB"/>
        </w:rPr>
        <w:t xml:space="preserve"> here. These gaps will be similarly presented as for the previous question.</w:t>
      </w:r>
    </w:p>
    <w:p w14:paraId="0464DCEE" w14:textId="425F40FF" w:rsidR="008C3050" w:rsidRPr="0042050F" w:rsidRDefault="008C3050" w:rsidP="004A51A1">
      <w:pPr>
        <w:pStyle w:val="EndNoteBibliography"/>
        <w:numPr>
          <w:ilvl w:val="0"/>
          <w:numId w:val="9"/>
        </w:numPr>
        <w:autoSpaceDE w:val="0"/>
        <w:autoSpaceDN w:val="0"/>
        <w:adjustRightInd w:val="0"/>
        <w:spacing w:before="100" w:beforeAutospacing="1" w:after="100" w:afterAutospacing="1" w:line="360" w:lineRule="auto"/>
        <w:jc w:val="left"/>
        <w:rPr>
          <w:rFonts w:asciiTheme="majorBidi" w:hAnsiTheme="majorBidi" w:cstheme="majorBidi"/>
          <w:b/>
          <w:bCs/>
          <w:lang w:eastAsia="en-GB"/>
        </w:rPr>
      </w:pPr>
      <w:r w:rsidRPr="0042050F">
        <w:rPr>
          <w:rFonts w:asciiTheme="majorBidi" w:hAnsiTheme="majorBidi" w:cstheme="majorBidi"/>
          <w:b/>
          <w:bCs/>
          <w:lang w:eastAsia="en-GB"/>
        </w:rPr>
        <w:t>General</w:t>
      </w:r>
      <w:r w:rsidRPr="0042050F">
        <w:rPr>
          <w:rFonts w:asciiTheme="majorBidi" w:hAnsiTheme="majorBidi" w:cstheme="majorBidi"/>
          <w:b/>
          <w:bCs/>
          <w:lang w:val="en-GB" w:eastAsia="en-GB"/>
        </w:rPr>
        <w:t xml:space="preserve"> summary</w:t>
      </w:r>
    </w:p>
    <w:p w14:paraId="2C7C5B19" w14:textId="7C6A00D2" w:rsidR="008C3050" w:rsidRPr="0042050F" w:rsidRDefault="008C3050" w:rsidP="004A51A1">
      <w:pPr>
        <w:pStyle w:val="EndNoteBibliography"/>
        <w:numPr>
          <w:ilvl w:val="1"/>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Not all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dialects have been tested in respect </w:t>
      </w:r>
      <w:r w:rsidR="004F6565" w:rsidRPr="0042050F">
        <w:rPr>
          <w:rFonts w:asciiTheme="majorBidi" w:hAnsiTheme="majorBidi" w:cstheme="majorBidi"/>
          <w:lang w:eastAsia="en-GB"/>
        </w:rPr>
        <w:t>of</w:t>
      </w:r>
      <w:r w:rsidR="001A1BD9" w:rsidRPr="0042050F">
        <w:rPr>
          <w:rFonts w:asciiTheme="majorBidi" w:hAnsiTheme="majorBidi" w:cstheme="majorBidi"/>
          <w:lang w:eastAsia="en-GB"/>
        </w:rPr>
        <w:t xml:space="preserve"> </w:t>
      </w:r>
      <w:r w:rsidRPr="0042050F">
        <w:rPr>
          <w:rFonts w:asciiTheme="majorBidi" w:hAnsiTheme="majorBidi" w:cstheme="majorBidi"/>
          <w:lang w:eastAsia="en-GB"/>
        </w:rPr>
        <w:t xml:space="preserve">phonotactic rules. Among these dialects is Bisha </w:t>
      </w:r>
      <w:r w:rsidR="0076205C" w:rsidRPr="0042050F">
        <w:rPr>
          <w:rFonts w:asciiTheme="majorBidi" w:hAnsiTheme="majorBidi" w:cstheme="majorBidi"/>
          <w:lang w:eastAsia="en-GB"/>
        </w:rPr>
        <w:t>Arabic</w:t>
      </w:r>
      <w:r w:rsidR="004F6565" w:rsidRPr="0042050F">
        <w:rPr>
          <w:rFonts w:asciiTheme="majorBidi" w:hAnsiTheme="majorBidi" w:cstheme="majorBidi"/>
          <w:lang w:eastAsia="en-GB"/>
        </w:rPr>
        <w:t>,</w:t>
      </w:r>
      <w:r w:rsidRPr="0042050F">
        <w:rPr>
          <w:rFonts w:asciiTheme="majorBidi" w:hAnsiTheme="majorBidi" w:cstheme="majorBidi"/>
          <w:lang w:eastAsia="en-GB"/>
        </w:rPr>
        <w:t xml:space="preserve"> which is the native language of the current research’s author and the language medium of interaction in his institution</w:t>
      </w:r>
      <w:r w:rsidR="001A1BD9" w:rsidRPr="0042050F">
        <w:rPr>
          <w:rFonts w:asciiTheme="majorBidi" w:hAnsiTheme="majorBidi" w:cstheme="majorBidi"/>
          <w:lang w:eastAsia="en-GB"/>
        </w:rPr>
        <w:t xml:space="preserve">, </w:t>
      </w:r>
      <w:r w:rsidRPr="0042050F">
        <w:rPr>
          <w:rFonts w:asciiTheme="majorBidi" w:hAnsiTheme="majorBidi" w:cstheme="majorBidi"/>
          <w:lang w:eastAsia="en-GB"/>
        </w:rPr>
        <w:t>the sponsor of the author.</w:t>
      </w:r>
    </w:p>
    <w:p w14:paraId="39BF903F" w14:textId="06F4799E" w:rsidR="008C3050" w:rsidRPr="0042050F" w:rsidRDefault="008C3050" w:rsidP="004A51A1">
      <w:pPr>
        <w:pStyle w:val="EndNoteBibliography"/>
        <w:numPr>
          <w:ilvl w:val="1"/>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Although Makkah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was tested by </w:t>
      </w:r>
      <w:r w:rsidRPr="0042050F">
        <w:rPr>
          <w:rFonts w:asciiTheme="majorBidi" w:hAnsiTheme="majorBidi" w:cstheme="majorBidi"/>
          <w:lang w:eastAsia="en-GB"/>
        </w:rPr>
        <w:fldChar w:fldCharType="begin"/>
      </w:r>
      <w:r w:rsidR="006726FC" w:rsidRPr="0042050F">
        <w:rPr>
          <w:rFonts w:asciiTheme="majorBidi" w:hAnsiTheme="majorBidi" w:cstheme="majorBidi"/>
          <w:lang w:eastAsia="en-GB"/>
        </w:rPr>
        <w:instrText xml:space="preserve"> ADDIN EN.CITE &lt;EndNote&gt;&lt;Cite AuthorYear="1"&gt;&lt;Author&gt;Ingham&lt;/Author&gt;&lt;Year&gt;1971&lt;/Year&gt;&lt;RecNum&gt;266&lt;/RecNum&gt;&lt;DisplayText&gt;Bruce Ingham (1971)&lt;/DisplayText&gt;&lt;record&gt;&lt;rec-number&gt;266&lt;/rec-number&gt;&lt;foreign-keys&gt;&lt;key app="EN" db-id="p5tdaasdy552rgexr9mpef9bvdeexvtxsste" timestamp="1550095572" guid="8bb628de-020f-4df8-b59e-865202a9ec29"&gt;266&lt;/key&gt;&lt;/foreign-keys&gt;&lt;ref-type name="Journal Article"&gt;17&lt;/ref-type&gt;&lt;contributors&gt;&lt;authors&gt;&lt;author&gt;Ingham, Bruce&lt;/author&gt;&lt;/authors&gt;&lt;/contributors&gt;&lt;titles&gt;&lt;title&gt;Some characteristics of Meccan speech&lt;/title&gt;&lt;secondary-title&gt;Bulletin of the School of Oriental and African Studies&lt;/secondary-title&gt;&lt;/titles&gt;&lt;periodical&gt;&lt;full-title&gt;Bulletin of the School of Oriental and African Studies&lt;/full-title&gt;&lt;/periodical&gt;&lt;pages&gt;273-297&lt;/pages&gt;&lt;volume&gt;34&lt;/volume&gt;&lt;number&gt;2&lt;/number&gt;&lt;keywords&gt;&lt;keyword&gt;Semitic Languages&lt;/keyword&gt;&lt;keyword&gt;Arabic Language&lt;/keyword&gt;&lt;/keywords&gt;&lt;dates&gt;&lt;year&gt;1971&lt;/year&gt;&lt;/dates&gt;&lt;isbn&gt;0041-977X&lt;/isbn&gt;&lt;urls&gt;&lt;/urls&gt;&lt;electronic-resource-num&gt;10.1017/S0041977X00129544&lt;/electronic-resource-num&gt;&lt;/record&gt;&lt;/Cite&gt;&lt;/EndNote&gt;</w:instrText>
      </w:r>
      <w:r w:rsidRPr="0042050F">
        <w:rPr>
          <w:rFonts w:asciiTheme="majorBidi" w:hAnsiTheme="majorBidi" w:cstheme="majorBidi"/>
          <w:lang w:eastAsia="en-GB"/>
        </w:rPr>
        <w:fldChar w:fldCharType="separate"/>
      </w:r>
      <w:r w:rsidR="006726FC" w:rsidRPr="0042050F">
        <w:rPr>
          <w:rFonts w:asciiTheme="majorBidi" w:hAnsiTheme="majorBidi" w:cstheme="majorBidi"/>
          <w:noProof/>
          <w:lang w:eastAsia="en-GB"/>
        </w:rPr>
        <w:t>Bruce Ingham (1971)</w:t>
      </w:r>
      <w:r w:rsidRPr="0042050F">
        <w:rPr>
          <w:rFonts w:asciiTheme="majorBidi" w:hAnsiTheme="majorBidi" w:cstheme="majorBidi"/>
          <w:lang w:eastAsia="en-GB"/>
        </w:rPr>
        <w:fldChar w:fldCharType="end"/>
      </w:r>
      <w:r w:rsidRPr="0042050F">
        <w:rPr>
          <w:rFonts w:asciiTheme="majorBidi" w:hAnsiTheme="majorBidi" w:cstheme="majorBidi"/>
          <w:lang w:eastAsia="en-GB"/>
        </w:rPr>
        <w:t>, it is unknown whether this dialect has since undergone some linguistic changes</w:t>
      </w:r>
      <w:r w:rsidR="00DB0063" w:rsidRPr="0042050F">
        <w:rPr>
          <w:rFonts w:asciiTheme="majorBidi" w:hAnsiTheme="majorBidi" w:cstheme="majorBidi"/>
          <w:lang w:eastAsia="en-GB"/>
        </w:rPr>
        <w:t xml:space="preserve">, </w:t>
      </w:r>
      <w:r w:rsidRPr="0042050F">
        <w:rPr>
          <w:rFonts w:asciiTheme="majorBidi" w:hAnsiTheme="majorBidi" w:cstheme="majorBidi"/>
          <w:lang w:eastAsia="en-GB"/>
        </w:rPr>
        <w:t xml:space="preserve">as it was tested a long time in the past. Therefore, Makkah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is investigated here.</w:t>
      </w:r>
    </w:p>
    <w:p w14:paraId="050D8347" w14:textId="17074E65" w:rsidR="00137ADA" w:rsidRPr="0042050F" w:rsidRDefault="008C3050" w:rsidP="004A51A1">
      <w:pPr>
        <w:pStyle w:val="EndNoteBibliography"/>
        <w:numPr>
          <w:ilvl w:val="1"/>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In terms of syllable phonotactics, similarities and differences between Bisha and Makkah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are unknown. These similar and different aspects are the main research interest of the current PhD study.</w:t>
      </w:r>
    </w:p>
    <w:p w14:paraId="5C304622" w14:textId="6EAC91C2" w:rsidR="008C3050" w:rsidRPr="0042050F" w:rsidRDefault="00137ADA" w:rsidP="00137ADA">
      <w:pPr>
        <w:rPr>
          <w:rFonts w:asciiTheme="majorBidi" w:hAnsiTheme="majorBidi" w:cstheme="majorBidi"/>
          <w:lang w:val="en-US" w:eastAsia="en-GB"/>
        </w:rPr>
      </w:pPr>
      <w:r w:rsidRPr="0042050F">
        <w:rPr>
          <w:rFonts w:asciiTheme="majorBidi" w:hAnsiTheme="majorBidi" w:cstheme="majorBidi"/>
          <w:lang w:eastAsia="en-GB"/>
        </w:rPr>
        <w:br w:type="page"/>
      </w:r>
    </w:p>
    <w:p w14:paraId="142592F0" w14:textId="5B4D5DBD" w:rsidR="002D4B45" w:rsidRPr="0042050F" w:rsidRDefault="002D4B45" w:rsidP="004A51A1">
      <w:pPr>
        <w:pStyle w:val="EndNoteBibliography"/>
        <w:numPr>
          <w:ilvl w:val="0"/>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b/>
          <w:bCs/>
        </w:rPr>
        <w:lastRenderedPageBreak/>
        <w:t>Summary of some unknown aspects related to stray consonants (first strategy)</w:t>
      </w:r>
    </w:p>
    <w:p w14:paraId="0082BAE3" w14:textId="48962DB5" w:rsidR="002D4B45" w:rsidRPr="0042050F" w:rsidRDefault="002D4B45" w:rsidP="004A51A1">
      <w:pPr>
        <w:pStyle w:val="EndNoteBibliography"/>
        <w:numPr>
          <w:ilvl w:val="0"/>
          <w:numId w:val="10"/>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The prosodic affiliation of the initial consonant in word-initial clusters (e.g., [</w:t>
      </w:r>
      <w:r w:rsidRPr="0042050F">
        <w:rPr>
          <w:rFonts w:asciiTheme="majorBidi" w:hAnsiTheme="majorBidi" w:cstheme="majorBidi"/>
          <w:b/>
          <w:bCs/>
          <w:u w:val="single"/>
          <w:lang w:eastAsia="en-GB"/>
        </w:rPr>
        <w:t>k</w:t>
      </w:r>
      <w:r w:rsidRPr="0042050F">
        <w:rPr>
          <w:rFonts w:asciiTheme="majorBidi" w:hAnsiTheme="majorBidi" w:cstheme="majorBidi"/>
          <w:lang w:eastAsia="en-GB"/>
        </w:rPr>
        <w:t xml:space="preserve">taab] “book”), when such clusters are produced by speakers who insert a vowel after the stray consonant in medial position (e.g., </w:t>
      </w:r>
      <w:r w:rsidRPr="0042050F">
        <w:rPr>
          <w:rFonts w:asciiTheme="majorBidi" w:hAnsiTheme="majorBidi" w:cstheme="majorBidi"/>
          <w:noProof/>
          <w:lang w:eastAsia="en-GB"/>
        </w:rPr>
        <w:t>[</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tə.</w:t>
      </w:r>
      <w:r w:rsidRPr="0042050F">
        <w:rPr>
          <w:rFonts w:asciiTheme="majorBidi" w:eastAsia="Times New Roman" w:hAnsiTheme="majorBidi" w:cstheme="majorBidi"/>
          <w:color w:val="000000"/>
        </w:rPr>
        <w:t>lu]) is yet unknown.</w:t>
      </w:r>
    </w:p>
    <w:p w14:paraId="324844B2" w14:textId="44A4987F" w:rsidR="002D4B45" w:rsidRPr="0042050F" w:rsidRDefault="002D4B45" w:rsidP="004A51A1">
      <w:pPr>
        <w:pStyle w:val="EndNoteBibliography"/>
        <w:numPr>
          <w:ilvl w:val="0"/>
          <w:numId w:val="10"/>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In all summarized dialects in this PhD research, consonant clusters are analysed as non-branching clusters </w:t>
      </w:r>
      <w:r w:rsidR="000E3E2C" w:rsidRPr="0042050F">
        <w:rPr>
          <w:rFonts w:asciiTheme="majorBidi" w:hAnsiTheme="majorBidi" w:cstheme="majorBidi"/>
          <w:lang w:eastAsia="en-GB"/>
        </w:rPr>
        <w:t xml:space="preserve">in both </w:t>
      </w:r>
      <w:r w:rsidRPr="0042050F">
        <w:rPr>
          <w:rFonts w:asciiTheme="majorBidi" w:hAnsiTheme="majorBidi" w:cstheme="majorBidi"/>
          <w:lang w:eastAsia="en-GB"/>
        </w:rPr>
        <w:t xml:space="preserve">onset </w:t>
      </w:r>
      <w:r w:rsidR="000E3E2C" w:rsidRPr="0042050F">
        <w:rPr>
          <w:rFonts w:asciiTheme="majorBidi" w:hAnsiTheme="majorBidi" w:cstheme="majorBidi"/>
          <w:lang w:eastAsia="en-GB"/>
        </w:rPr>
        <w:t>and</w:t>
      </w:r>
      <w:r w:rsidRPr="0042050F">
        <w:rPr>
          <w:rFonts w:asciiTheme="majorBidi" w:hAnsiTheme="majorBidi" w:cstheme="majorBidi"/>
          <w:lang w:eastAsia="en-GB"/>
        </w:rPr>
        <w:t xml:space="preserve"> coda</w:t>
      </w:r>
      <w:r w:rsidR="000E3E2C" w:rsidRPr="0042050F">
        <w:rPr>
          <w:rFonts w:asciiTheme="majorBidi" w:hAnsiTheme="majorBidi" w:cstheme="majorBidi"/>
          <w:lang w:eastAsia="en-GB"/>
        </w:rPr>
        <w:t xml:space="preserve"> position</w:t>
      </w:r>
      <w:r w:rsidR="004F6565" w:rsidRPr="0042050F">
        <w:rPr>
          <w:rFonts w:asciiTheme="majorBidi" w:hAnsiTheme="majorBidi" w:cstheme="majorBidi"/>
          <w:lang w:eastAsia="en-GB"/>
        </w:rPr>
        <w:t>,</w:t>
      </w:r>
      <w:r w:rsidRPr="0042050F">
        <w:rPr>
          <w:rFonts w:asciiTheme="majorBidi" w:hAnsiTheme="majorBidi" w:cstheme="majorBidi"/>
          <w:lang w:eastAsia="en-GB"/>
        </w:rPr>
        <w:t xml:space="preserve"> hence, </w:t>
      </w:r>
      <w:r w:rsidR="000E3E2C" w:rsidRPr="0042050F">
        <w:rPr>
          <w:rFonts w:asciiTheme="majorBidi" w:hAnsiTheme="majorBidi" w:cstheme="majorBidi"/>
          <w:lang w:eastAsia="en-GB"/>
        </w:rPr>
        <w:t xml:space="preserve">the sonority constraint </w:t>
      </w:r>
      <w:r w:rsidRPr="0042050F">
        <w:rPr>
          <w:rFonts w:asciiTheme="majorBidi" w:hAnsiTheme="majorBidi" w:cstheme="majorBidi"/>
          <w:lang w:eastAsia="en-GB"/>
        </w:rPr>
        <w:t xml:space="preserve">is expected </w:t>
      </w:r>
      <w:r w:rsidR="000E3E2C" w:rsidRPr="0042050F">
        <w:rPr>
          <w:rFonts w:asciiTheme="majorBidi" w:hAnsiTheme="majorBidi" w:cstheme="majorBidi"/>
          <w:lang w:eastAsia="en-GB"/>
        </w:rPr>
        <w:t xml:space="preserve">to have </w:t>
      </w:r>
      <w:r w:rsidRPr="0042050F">
        <w:rPr>
          <w:rFonts w:asciiTheme="majorBidi" w:hAnsiTheme="majorBidi" w:cstheme="majorBidi"/>
          <w:lang w:eastAsia="en-GB"/>
        </w:rPr>
        <w:t>no effect. However, sonority constraints ban rising sonority clusters in the final position</w:t>
      </w:r>
      <w:r w:rsidR="000E3E2C" w:rsidRPr="0042050F">
        <w:rPr>
          <w:rFonts w:asciiTheme="majorBidi" w:hAnsiTheme="majorBidi" w:cstheme="majorBidi"/>
          <w:lang w:eastAsia="en-GB"/>
        </w:rPr>
        <w:t>,</w:t>
      </w:r>
      <w:r w:rsidRPr="0042050F">
        <w:rPr>
          <w:rFonts w:asciiTheme="majorBidi" w:hAnsiTheme="majorBidi" w:cstheme="majorBidi"/>
          <w:lang w:eastAsia="en-GB"/>
        </w:rPr>
        <w:t xml:space="preserve"> as in San`aani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(e.g., [baħr]* “sea”) </w:t>
      </w:r>
      <w:r w:rsidRPr="0042050F">
        <w:rPr>
          <w:rFonts w:asciiTheme="majorBidi" w:hAnsiTheme="majorBidi" w:cstheme="majorBidi"/>
          <w:lang w:eastAsia="en-GB"/>
        </w:rPr>
        <w:fldChar w:fldCharType="begin"/>
      </w:r>
      <w:r w:rsidR="001A6E30" w:rsidRPr="0042050F">
        <w:rPr>
          <w:rFonts w:asciiTheme="majorBidi" w:hAnsiTheme="majorBidi" w:cstheme="majorBidi"/>
          <w:lang w:eastAsia="en-GB"/>
        </w:rPr>
        <w:instrText xml:space="preserve"> ADDIN EN.CITE &lt;EndNote&gt;&lt;Cite&gt;&lt;Author&gt;Watson&lt;/Author&gt;&lt;Year&gt;2002&lt;/Year&gt;&lt;RecNum&gt;219&lt;/RecNum&gt;&lt;DisplayText&gt;(Watson, 2002, 2007)&lt;/DisplayText&gt;&lt;record&gt;&lt;rec-number&gt;219&lt;/rec-number&gt;&lt;foreign-keys&gt;&lt;key app="EN" db-id="p5tdaasdy552rgexr9mpef9bvdeexvtxsste" timestamp="1545762384" guid="494f2d0d-99c8-4a91-a392-054faaa39978"&gt;219&lt;/key&gt;&lt;/foreign-keys&gt;&lt;ref-type name="Book"&gt;6&lt;/ref-type&gt;&lt;contributors&gt;&lt;authors&gt;&lt;author&gt;Watson, Janet&lt;/author&gt;&lt;/authors&gt;&lt;/contributors&gt;&lt;titles&gt;&lt;title&gt;The phonology and morphology of Arabic&lt;/title&gt;&lt;/titles&gt;&lt;dates&gt;&lt;year&gt;2002&lt;/year&gt;&lt;/dates&gt;&lt;publisher&gt;Oxford University Press on Demand&lt;/publisher&gt;&lt;isbn&gt;0199257590&lt;/isbn&gt;&lt;urls&gt;&lt;/urls&gt;&lt;/record&gt;&lt;/Cite&gt;&lt;Cite&gt;&lt;Author&gt;Watson&lt;/Author&gt;&lt;Year&gt;2007&lt;/Year&gt;&lt;RecNum&gt;148&lt;/RecNum&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EndNote&gt;</w:instrText>
      </w:r>
      <w:r w:rsidRPr="0042050F">
        <w:rPr>
          <w:rFonts w:asciiTheme="majorBidi" w:hAnsiTheme="majorBidi" w:cstheme="majorBidi"/>
          <w:lang w:eastAsia="en-GB"/>
        </w:rPr>
        <w:fldChar w:fldCharType="separate"/>
      </w:r>
      <w:r w:rsidR="001A6E30" w:rsidRPr="0042050F">
        <w:rPr>
          <w:rFonts w:asciiTheme="majorBidi" w:hAnsiTheme="majorBidi" w:cstheme="majorBidi"/>
          <w:noProof/>
          <w:lang w:eastAsia="en-GB"/>
        </w:rPr>
        <w:t>(Watson, 2002, 2007)</w:t>
      </w:r>
      <w:r w:rsidRPr="0042050F">
        <w:rPr>
          <w:rFonts w:asciiTheme="majorBidi" w:hAnsiTheme="majorBidi" w:cstheme="majorBidi"/>
          <w:lang w:eastAsia="en-GB"/>
        </w:rPr>
        <w:fldChar w:fldCharType="end"/>
      </w:r>
      <w:r w:rsidRPr="0042050F">
        <w:rPr>
          <w:rFonts w:asciiTheme="majorBidi" w:hAnsiTheme="majorBidi" w:cstheme="majorBidi"/>
          <w:lang w:eastAsia="en-GB"/>
        </w:rPr>
        <w:t>. The degree of sonority effect in such cases is unknown.</w:t>
      </w:r>
    </w:p>
    <w:p w14:paraId="67BB9F40" w14:textId="0141AD46" w:rsidR="002D4B45" w:rsidRPr="0042050F" w:rsidRDefault="002D4B45" w:rsidP="004A51A1">
      <w:pPr>
        <w:pStyle w:val="EndNoteBibliography"/>
        <w:numPr>
          <w:ilvl w:val="0"/>
          <w:numId w:val="10"/>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In particular, the unknown aspects mentioned in (a) and (b) will be tested in Bisha and Makkah </w:t>
      </w:r>
      <w:r w:rsidR="0076205C" w:rsidRPr="0042050F">
        <w:rPr>
          <w:rFonts w:asciiTheme="majorBidi" w:hAnsiTheme="majorBidi" w:cstheme="majorBidi"/>
          <w:lang w:eastAsia="en-GB"/>
        </w:rPr>
        <w:t>Arabic</w:t>
      </w:r>
      <w:r w:rsidR="00A317E3" w:rsidRPr="0042050F">
        <w:rPr>
          <w:rFonts w:asciiTheme="majorBidi" w:hAnsiTheme="majorBidi" w:cstheme="majorBidi"/>
          <w:lang w:eastAsia="en-GB"/>
        </w:rPr>
        <w:t xml:space="preserve">, </w:t>
      </w:r>
      <w:r w:rsidRPr="0042050F">
        <w:rPr>
          <w:rFonts w:asciiTheme="majorBidi" w:hAnsiTheme="majorBidi" w:cstheme="majorBidi"/>
          <w:lang w:eastAsia="en-GB"/>
        </w:rPr>
        <w:t>as they are the target dialects in the current research.</w:t>
      </w:r>
    </w:p>
    <w:p w14:paraId="23D94344" w14:textId="4211F31A" w:rsidR="002D4B45" w:rsidRPr="0042050F" w:rsidRDefault="002D4B45" w:rsidP="004A51A1">
      <w:pPr>
        <w:pStyle w:val="EndNoteBibliography"/>
        <w:numPr>
          <w:ilvl w:val="0"/>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b/>
          <w:bCs/>
        </w:rPr>
        <w:t>Summary of some unknown aspects related to vowel insertion (second strategy)</w:t>
      </w:r>
    </w:p>
    <w:p w14:paraId="60F63DCD" w14:textId="64BDCF19" w:rsidR="002D4B45" w:rsidRPr="0042050F" w:rsidRDefault="002D4B45" w:rsidP="004A51A1">
      <w:pPr>
        <w:pStyle w:val="EndNoteBibliography"/>
        <w:numPr>
          <w:ilvl w:val="1"/>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The inserted vowels between consonants of potential clusters in most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dialects are generally treated as epenthesis. Although</w:t>
      </w:r>
      <w:r w:rsidR="009979BA" w:rsidRPr="0042050F">
        <w:rPr>
          <w:rFonts w:asciiTheme="majorBidi" w:hAnsiTheme="majorBidi" w:cstheme="majorBidi"/>
          <w:lang w:eastAsia="en-GB"/>
        </w:rPr>
        <w:t xml:space="preserve"> a</w:t>
      </w:r>
      <w:r w:rsidRPr="0042050F">
        <w:rPr>
          <w:rFonts w:asciiTheme="majorBidi" w:hAnsiTheme="majorBidi" w:cstheme="majorBidi"/>
          <w:lang w:eastAsia="en-GB"/>
        </w:rPr>
        <w:t xml:space="preserve"> few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studies have shown some differences between epenthesis and intrusion, the status of inserted vowels in many </w:t>
      </w:r>
      <w:r w:rsidR="0076205C" w:rsidRPr="0042050F">
        <w:rPr>
          <w:rFonts w:asciiTheme="majorBidi" w:hAnsiTheme="majorBidi" w:cstheme="majorBidi"/>
          <w:lang w:eastAsia="en-GB"/>
        </w:rPr>
        <w:t>Arabic</w:t>
      </w:r>
      <w:r w:rsidRPr="0042050F">
        <w:rPr>
          <w:rFonts w:asciiTheme="majorBidi" w:hAnsiTheme="majorBidi" w:cstheme="majorBidi"/>
          <w:lang w:eastAsia="en-GB"/>
        </w:rPr>
        <w:t xml:space="preserve"> dialects is unknown</w:t>
      </w:r>
      <w:r w:rsidR="00BA2FB3" w:rsidRPr="0042050F">
        <w:rPr>
          <w:rFonts w:asciiTheme="majorBidi" w:hAnsiTheme="majorBidi" w:cstheme="majorBidi"/>
          <w:lang w:eastAsia="en-GB"/>
        </w:rPr>
        <w:t xml:space="preserve">, </w:t>
      </w:r>
      <w:r w:rsidRPr="0042050F">
        <w:rPr>
          <w:rFonts w:asciiTheme="majorBidi" w:hAnsiTheme="majorBidi" w:cstheme="majorBidi"/>
          <w:lang w:eastAsia="en-GB"/>
        </w:rPr>
        <w:t>since the diagnoses of intrusion and epenthesis are not employed in many studies in the reviewed literature.</w:t>
      </w:r>
    </w:p>
    <w:p w14:paraId="4AB1A1F1" w14:textId="1584AD2C" w:rsidR="003D57E5" w:rsidRPr="0042050F" w:rsidRDefault="002D4B45" w:rsidP="004A51A1">
      <w:pPr>
        <w:pStyle w:val="EndNoteBibliography"/>
        <w:numPr>
          <w:ilvl w:val="1"/>
          <w:numId w:val="9"/>
        </w:numPr>
        <w:autoSpaceDE w:val="0"/>
        <w:autoSpaceDN w:val="0"/>
        <w:adjustRightInd w:val="0"/>
        <w:spacing w:before="100" w:beforeAutospacing="1" w:after="100" w:afterAutospacing="1" w:line="360" w:lineRule="auto"/>
        <w:jc w:val="left"/>
        <w:rPr>
          <w:rFonts w:asciiTheme="majorBidi" w:hAnsiTheme="majorBidi" w:cstheme="majorBidi"/>
          <w:lang w:eastAsia="en-GB"/>
        </w:rPr>
      </w:pPr>
      <w:r w:rsidRPr="0042050F">
        <w:rPr>
          <w:rFonts w:asciiTheme="majorBidi" w:hAnsiTheme="majorBidi" w:cstheme="majorBidi"/>
          <w:lang w:eastAsia="en-GB"/>
        </w:rPr>
        <w:t xml:space="preserve">Among </w:t>
      </w:r>
      <w:r w:rsidR="00BA2FB3" w:rsidRPr="0042050F">
        <w:rPr>
          <w:rFonts w:asciiTheme="majorBidi" w:hAnsiTheme="majorBidi" w:cstheme="majorBidi"/>
          <w:lang w:eastAsia="en-GB"/>
        </w:rPr>
        <w:t xml:space="preserve">the </w:t>
      </w:r>
      <w:r w:rsidRPr="0042050F">
        <w:rPr>
          <w:rFonts w:asciiTheme="majorBidi" w:hAnsiTheme="majorBidi" w:cstheme="majorBidi"/>
          <w:lang w:eastAsia="en-GB"/>
        </w:rPr>
        <w:t xml:space="preserve">dialects mentioned in (a) are Bisha and Makkah </w:t>
      </w:r>
      <w:r w:rsidR="0076205C" w:rsidRPr="0042050F">
        <w:rPr>
          <w:rFonts w:asciiTheme="majorBidi" w:hAnsiTheme="majorBidi" w:cstheme="majorBidi"/>
          <w:lang w:eastAsia="en-GB"/>
        </w:rPr>
        <w:t>Arabic</w:t>
      </w:r>
      <w:r w:rsidR="00BA2FB3" w:rsidRPr="0042050F">
        <w:rPr>
          <w:rFonts w:asciiTheme="majorBidi" w:hAnsiTheme="majorBidi" w:cstheme="majorBidi"/>
          <w:lang w:eastAsia="en-GB"/>
        </w:rPr>
        <w:t>,</w:t>
      </w:r>
      <w:r w:rsidRPr="0042050F">
        <w:rPr>
          <w:rFonts w:asciiTheme="majorBidi" w:hAnsiTheme="majorBidi" w:cstheme="majorBidi"/>
          <w:lang w:eastAsia="en-GB"/>
        </w:rPr>
        <w:t xml:space="preserve"> since the </w:t>
      </w:r>
      <w:r w:rsidR="00AB1081" w:rsidRPr="0042050F">
        <w:rPr>
          <w:rFonts w:asciiTheme="majorBidi" w:hAnsiTheme="majorBidi" w:cstheme="majorBidi"/>
          <w:lang w:eastAsia="en-GB"/>
        </w:rPr>
        <w:t xml:space="preserve">role of </w:t>
      </w:r>
      <w:r w:rsidRPr="0042050F">
        <w:rPr>
          <w:rFonts w:asciiTheme="majorBidi" w:hAnsiTheme="majorBidi" w:cstheme="majorBidi"/>
          <w:lang w:eastAsia="en-GB"/>
        </w:rPr>
        <w:t xml:space="preserve">intrusion and epenthesis </w:t>
      </w:r>
      <w:r w:rsidR="00AB1081" w:rsidRPr="0042050F">
        <w:rPr>
          <w:rFonts w:asciiTheme="majorBidi" w:hAnsiTheme="majorBidi" w:cstheme="majorBidi"/>
          <w:lang w:eastAsia="en-GB"/>
        </w:rPr>
        <w:t>is</w:t>
      </w:r>
      <w:r w:rsidRPr="0042050F">
        <w:rPr>
          <w:rFonts w:asciiTheme="majorBidi" w:hAnsiTheme="majorBidi" w:cstheme="majorBidi"/>
          <w:lang w:eastAsia="en-GB"/>
        </w:rPr>
        <w:t xml:space="preserve"> still unknown in these two dialects.</w:t>
      </w:r>
    </w:p>
    <w:p w14:paraId="6F08F50C" w14:textId="3C581B52" w:rsidR="00AB1081" w:rsidRPr="0042050F" w:rsidRDefault="00AB1081" w:rsidP="00CF432F">
      <w:pPr>
        <w:pStyle w:val="Heading2"/>
        <w:rPr>
          <w:lang w:eastAsia="en-GB"/>
        </w:rPr>
      </w:pPr>
      <w:bookmarkStart w:id="56" w:name="_Toc51755440"/>
      <w:r w:rsidRPr="0042050F">
        <w:rPr>
          <w:lang w:eastAsia="en-GB"/>
        </w:rPr>
        <w:t xml:space="preserve">Research problems of </w:t>
      </w:r>
      <w:r w:rsidR="0076205C" w:rsidRPr="0042050F">
        <w:rPr>
          <w:lang w:eastAsia="en-GB"/>
        </w:rPr>
        <w:t>Arabic</w:t>
      </w:r>
      <w:r w:rsidRPr="0042050F">
        <w:rPr>
          <w:lang w:eastAsia="en-GB"/>
        </w:rPr>
        <w:t xml:space="preserve"> syllable phonotactics</w:t>
      </w:r>
      <w:bookmarkEnd w:id="56"/>
    </w:p>
    <w:p w14:paraId="45ADAFBD" w14:textId="47415501" w:rsidR="00AB1081" w:rsidRPr="0042050F" w:rsidRDefault="00AB1081" w:rsidP="00CF432F">
      <w:pPr>
        <w:pStyle w:val="EndNoteBibliography"/>
        <w:autoSpaceDE w:val="0"/>
        <w:autoSpaceDN w:val="0"/>
        <w:adjustRightInd w:val="0"/>
        <w:spacing w:line="360" w:lineRule="auto"/>
        <w:jc w:val="left"/>
        <w:rPr>
          <w:rFonts w:asciiTheme="majorBidi" w:hAnsiTheme="majorBidi" w:cstheme="majorBidi"/>
          <w:lang w:val="en-GB" w:eastAsia="en-GB"/>
        </w:rPr>
      </w:pPr>
      <w:r w:rsidRPr="0042050F">
        <w:rPr>
          <w:rFonts w:asciiTheme="majorBidi" w:hAnsiTheme="majorBidi" w:cstheme="majorBidi"/>
          <w:lang w:val="en-GB" w:eastAsia="en-GB"/>
        </w:rPr>
        <w:t xml:space="preserve">In respect of </w:t>
      </w:r>
      <w:r w:rsidR="0076205C" w:rsidRPr="0042050F">
        <w:rPr>
          <w:rFonts w:asciiTheme="majorBidi" w:hAnsiTheme="majorBidi" w:cstheme="majorBidi"/>
          <w:lang w:val="en-GB" w:eastAsia="en-GB"/>
        </w:rPr>
        <w:t>Arabic</w:t>
      </w:r>
      <w:r w:rsidRPr="0042050F">
        <w:rPr>
          <w:rFonts w:asciiTheme="majorBidi" w:hAnsiTheme="majorBidi" w:cstheme="majorBidi"/>
          <w:lang w:val="en-GB" w:eastAsia="en-GB"/>
        </w:rPr>
        <w:t xml:space="preserve"> syllable phonotactics, this portion of the current PhD study is an attempt to fill the gaps listed above in Section 2.7.2. Two key questions are thus raised to identify (i) the nature of consonant clusters in Bisha and Makkah </w:t>
      </w:r>
      <w:r w:rsidR="0076205C" w:rsidRPr="0042050F">
        <w:rPr>
          <w:rFonts w:asciiTheme="majorBidi" w:hAnsiTheme="majorBidi" w:cstheme="majorBidi"/>
          <w:lang w:val="en-GB" w:eastAsia="en-GB"/>
        </w:rPr>
        <w:t>Arabic</w:t>
      </w:r>
      <w:r w:rsidRPr="0042050F">
        <w:rPr>
          <w:rFonts w:asciiTheme="majorBidi" w:hAnsiTheme="majorBidi" w:cstheme="majorBidi"/>
          <w:lang w:val="en-GB" w:eastAsia="en-GB"/>
        </w:rPr>
        <w:t xml:space="preserve"> dialects (i.e., presence versus absence of non-branching clusters), and (ii) the status of inserted vowels if consonant clusters are found to be broken up (intrusion versus epenthesis). These two questions are listed below:</w:t>
      </w:r>
    </w:p>
    <w:p w14:paraId="333BD288" w14:textId="77777777" w:rsidR="00AB1081" w:rsidRPr="0042050F" w:rsidRDefault="00AB1081" w:rsidP="004A51A1">
      <w:pPr>
        <w:pStyle w:val="ListParagraph"/>
        <w:widowControl w:val="0"/>
        <w:numPr>
          <w:ilvl w:val="2"/>
          <w:numId w:val="9"/>
        </w:numPr>
        <w:autoSpaceDE w:val="0"/>
        <w:autoSpaceDN w:val="0"/>
        <w:adjustRightInd w:val="0"/>
        <w:spacing w:after="240" w:line="360" w:lineRule="auto"/>
        <w:ind w:left="1134" w:hanging="425"/>
        <w:rPr>
          <w:rFonts w:asciiTheme="majorBidi" w:hAnsiTheme="majorBidi" w:cstheme="majorBidi"/>
        </w:rPr>
      </w:pPr>
      <w:r w:rsidRPr="0042050F">
        <w:rPr>
          <w:rFonts w:asciiTheme="majorBidi" w:hAnsiTheme="majorBidi" w:cstheme="majorBidi"/>
        </w:rPr>
        <w:t>Do BA and MA allow non-branching consonant clusters across syllable positions: word-initially, medially and finally?</w:t>
      </w:r>
    </w:p>
    <w:p w14:paraId="19088253" w14:textId="6E81C12E" w:rsidR="00AB1081" w:rsidRPr="0042050F" w:rsidRDefault="00AB1081" w:rsidP="004A51A1">
      <w:pPr>
        <w:pStyle w:val="ListParagraph"/>
        <w:widowControl w:val="0"/>
        <w:numPr>
          <w:ilvl w:val="2"/>
          <w:numId w:val="9"/>
        </w:numPr>
        <w:autoSpaceDE w:val="0"/>
        <w:autoSpaceDN w:val="0"/>
        <w:adjustRightInd w:val="0"/>
        <w:spacing w:after="240" w:line="360" w:lineRule="auto"/>
        <w:ind w:left="1134" w:hanging="425"/>
        <w:rPr>
          <w:rFonts w:asciiTheme="majorBidi" w:hAnsiTheme="majorBidi" w:cstheme="majorBidi"/>
        </w:rPr>
      </w:pPr>
      <w:r w:rsidRPr="0042050F">
        <w:rPr>
          <w:rFonts w:asciiTheme="majorBidi" w:hAnsiTheme="majorBidi" w:cstheme="majorBidi"/>
        </w:rPr>
        <w:t xml:space="preserve">If not, are consonant clusters in BA and MA modified </w:t>
      </w:r>
      <w:r w:rsidR="00137ADA" w:rsidRPr="0042050F">
        <w:rPr>
          <w:rFonts w:asciiTheme="majorBidi" w:hAnsiTheme="majorBidi" w:cstheme="majorBidi"/>
        </w:rPr>
        <w:t>by</w:t>
      </w:r>
      <w:r w:rsidRPr="0042050F">
        <w:rPr>
          <w:rFonts w:asciiTheme="majorBidi" w:hAnsiTheme="majorBidi" w:cstheme="majorBidi"/>
        </w:rPr>
        <w:t xml:space="preserve"> intrusive or epenthetic </w:t>
      </w:r>
      <w:r w:rsidR="00137ADA" w:rsidRPr="0042050F">
        <w:rPr>
          <w:rFonts w:asciiTheme="majorBidi" w:hAnsiTheme="majorBidi" w:cstheme="majorBidi"/>
        </w:rPr>
        <w:t>vowels</w:t>
      </w:r>
      <w:r w:rsidRPr="0042050F">
        <w:rPr>
          <w:rFonts w:asciiTheme="majorBidi" w:hAnsiTheme="majorBidi" w:cstheme="majorBidi"/>
        </w:rPr>
        <w:t>?</w:t>
      </w:r>
    </w:p>
    <w:p w14:paraId="767C7899" w14:textId="246467F0" w:rsidR="0096321A" w:rsidRPr="0042050F" w:rsidRDefault="00AB1081" w:rsidP="00CF432F">
      <w:pPr>
        <w:widowControl w:val="0"/>
        <w:autoSpaceDE w:val="0"/>
        <w:autoSpaceDN w:val="0"/>
        <w:adjustRightInd w:val="0"/>
        <w:spacing w:after="240"/>
        <w:rPr>
          <w:rFonts w:asciiTheme="majorBidi" w:hAnsiTheme="majorBidi" w:cstheme="majorBidi"/>
        </w:rPr>
      </w:pPr>
      <w:r w:rsidRPr="0042050F">
        <w:rPr>
          <w:rFonts w:asciiTheme="majorBidi" w:hAnsiTheme="majorBidi" w:cstheme="majorBidi"/>
        </w:rPr>
        <w:lastRenderedPageBreak/>
        <w:t>These questions will be addressed in Experiment 1</w:t>
      </w:r>
      <w:r w:rsidR="00D35805" w:rsidRPr="0042050F">
        <w:rPr>
          <w:rFonts w:asciiTheme="majorBidi" w:hAnsiTheme="majorBidi" w:cstheme="majorBidi"/>
        </w:rPr>
        <w:t xml:space="preserve">, </w:t>
      </w:r>
      <w:r w:rsidRPr="0042050F">
        <w:rPr>
          <w:rFonts w:asciiTheme="majorBidi" w:hAnsiTheme="majorBidi" w:cstheme="majorBidi"/>
        </w:rPr>
        <w:t>as presented in the following section.</w:t>
      </w:r>
    </w:p>
    <w:p w14:paraId="6AC5A017" w14:textId="77777777" w:rsidR="00365015" w:rsidRPr="0042050F" w:rsidRDefault="00365015" w:rsidP="00CF432F">
      <w:pPr>
        <w:rPr>
          <w:rFonts w:asciiTheme="majorBidi" w:hAnsiTheme="majorBidi" w:cstheme="majorBidi"/>
        </w:rPr>
      </w:pPr>
    </w:p>
    <w:p w14:paraId="070BDBCE" w14:textId="370822F9" w:rsidR="00365015" w:rsidRPr="0042050F" w:rsidRDefault="00365015" w:rsidP="00CF432F">
      <w:pPr>
        <w:pStyle w:val="Caption"/>
        <w:jc w:val="left"/>
      </w:pPr>
    </w:p>
    <w:p w14:paraId="4CAAC4E9" w14:textId="5EC001A4" w:rsidR="0096321A" w:rsidRPr="0042050F" w:rsidRDefault="0096321A" w:rsidP="00CF432F">
      <w:pPr>
        <w:pStyle w:val="Caption"/>
        <w:jc w:val="left"/>
        <w:rPr>
          <w:rFonts w:asciiTheme="majorBidi" w:hAnsiTheme="majorBidi" w:cstheme="majorBidi"/>
        </w:rPr>
      </w:pPr>
      <w:r w:rsidRPr="0042050F">
        <w:rPr>
          <w:rFonts w:asciiTheme="majorBidi" w:hAnsiTheme="majorBidi" w:cstheme="majorBidi"/>
        </w:rPr>
        <w:br w:type="page"/>
      </w:r>
    </w:p>
    <w:p w14:paraId="4E50FE07" w14:textId="79A19891" w:rsidR="0096321A" w:rsidRPr="0042050F" w:rsidRDefault="0096321A" w:rsidP="00CF432F">
      <w:pPr>
        <w:pStyle w:val="Heading1"/>
        <w:jc w:val="left"/>
      </w:pPr>
      <w:bookmarkStart w:id="57" w:name="_Toc51755441"/>
      <w:r w:rsidRPr="0042050F">
        <w:lastRenderedPageBreak/>
        <w:t>Methodology of Experiment 1: Production of L1 consonant clusters in BA and MA</w:t>
      </w:r>
      <w:bookmarkEnd w:id="57"/>
    </w:p>
    <w:p w14:paraId="4766FA98" w14:textId="1214317F" w:rsidR="002C1536" w:rsidRPr="0042050F" w:rsidRDefault="002C1536" w:rsidP="00CF432F">
      <w:pPr>
        <w:pStyle w:val="Heading2"/>
      </w:pPr>
      <w:r w:rsidRPr="0042050F">
        <w:t xml:space="preserve"> </w:t>
      </w:r>
      <w:bookmarkStart w:id="58" w:name="_Toc51755442"/>
      <w:r w:rsidRPr="0042050F">
        <w:t>Introduction</w:t>
      </w:r>
      <w:bookmarkEnd w:id="58"/>
    </w:p>
    <w:p w14:paraId="142E3527" w14:textId="74284D16" w:rsidR="0096321A" w:rsidRPr="0042050F" w:rsidRDefault="0096321A" w:rsidP="00CF432F">
      <w:pPr>
        <w:spacing w:line="360" w:lineRule="auto"/>
        <w:rPr>
          <w:rFonts w:asciiTheme="majorBidi" w:hAnsiTheme="majorBidi" w:cstheme="majorBidi"/>
        </w:rPr>
      </w:pPr>
      <w:r w:rsidRPr="0042050F">
        <w:rPr>
          <w:rFonts w:asciiTheme="majorBidi" w:hAnsiTheme="majorBidi" w:cstheme="majorBidi"/>
        </w:rPr>
        <w:t xml:space="preserve">The current experiment will focus on </w:t>
      </w:r>
      <w:r w:rsidR="0076205C" w:rsidRPr="0042050F">
        <w:rPr>
          <w:rFonts w:asciiTheme="majorBidi" w:hAnsiTheme="majorBidi" w:cstheme="majorBidi"/>
        </w:rPr>
        <w:t>Arabic</w:t>
      </w:r>
      <w:r w:rsidRPr="0042050F">
        <w:rPr>
          <w:rFonts w:asciiTheme="majorBidi" w:hAnsiTheme="majorBidi" w:cstheme="majorBidi"/>
        </w:rPr>
        <w:t xml:space="preserve"> syllable phonotactics in two ways: (i) consonant clusters (i.e., presence versus absence of non-branching clusters), and (ii) simplification strategies employed to modify such clusters</w:t>
      </w:r>
      <w:r w:rsidR="00727ACB" w:rsidRPr="0042050F">
        <w:rPr>
          <w:rFonts w:asciiTheme="majorBidi" w:hAnsiTheme="majorBidi" w:cstheme="majorBidi"/>
        </w:rPr>
        <w:t>,</w:t>
      </w:r>
      <w:r w:rsidRPr="0042050F">
        <w:rPr>
          <w:rFonts w:asciiTheme="majorBidi" w:hAnsiTheme="majorBidi" w:cstheme="majorBidi"/>
        </w:rPr>
        <w:t xml:space="preserve"> if any (intrusive versus epenthetic vowels). Methods of Experiment 1 will be presented as follows:</w:t>
      </w:r>
    </w:p>
    <w:p w14:paraId="4BB9CE24" w14:textId="5602F145" w:rsidR="0096321A" w:rsidRPr="0042050F" w:rsidRDefault="0096321A" w:rsidP="004A51A1">
      <w:pPr>
        <w:pStyle w:val="ListParagraph"/>
        <w:widowControl w:val="0"/>
        <w:numPr>
          <w:ilvl w:val="0"/>
          <w:numId w:val="1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Experiment objectives</w:t>
      </w:r>
      <w:r w:rsidRPr="0042050F">
        <w:rPr>
          <w:rFonts w:asciiTheme="majorBidi" w:hAnsiTheme="majorBidi" w:cstheme="majorBidi"/>
        </w:rPr>
        <w:t>: a brief review of experiment aim(s) and the related gap(s) in relevant literature will be reiterated followed by the experiment sub-question(s).</w:t>
      </w:r>
    </w:p>
    <w:p w14:paraId="32262507" w14:textId="7576D015" w:rsidR="0096321A" w:rsidRPr="0042050F" w:rsidRDefault="0096321A" w:rsidP="004A51A1">
      <w:pPr>
        <w:pStyle w:val="ListParagraph"/>
        <w:widowControl w:val="0"/>
        <w:numPr>
          <w:ilvl w:val="0"/>
          <w:numId w:val="1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Experiment design</w:t>
      </w:r>
      <w:r w:rsidRPr="0042050F">
        <w:rPr>
          <w:rFonts w:asciiTheme="majorBidi" w:hAnsiTheme="majorBidi" w:cstheme="majorBidi"/>
        </w:rPr>
        <w:t>: methodology approach (quantitative analysis), measurement of target variables, design of stimuli, and justification for adopting the selected methods will be defined and explained.</w:t>
      </w:r>
    </w:p>
    <w:p w14:paraId="7C67513C" w14:textId="3F9311E5" w:rsidR="0096321A" w:rsidRPr="0042050F" w:rsidRDefault="0096321A" w:rsidP="004A51A1">
      <w:pPr>
        <w:pStyle w:val="ListParagraph"/>
        <w:widowControl w:val="0"/>
        <w:numPr>
          <w:ilvl w:val="0"/>
          <w:numId w:val="1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Data collection</w:t>
      </w:r>
      <w:r w:rsidRPr="0042050F">
        <w:rPr>
          <w:rFonts w:asciiTheme="majorBidi" w:hAnsiTheme="majorBidi" w:cstheme="majorBidi"/>
        </w:rPr>
        <w:t xml:space="preserve">: this subsection will </w:t>
      </w:r>
      <w:r w:rsidR="00884A63" w:rsidRPr="0042050F">
        <w:rPr>
          <w:rFonts w:asciiTheme="majorBidi" w:hAnsiTheme="majorBidi" w:cstheme="majorBidi"/>
        </w:rPr>
        <w:t>set out the details</w:t>
      </w:r>
      <w:r w:rsidRPr="0042050F">
        <w:rPr>
          <w:rFonts w:asciiTheme="majorBidi" w:hAnsiTheme="majorBidi" w:cstheme="majorBidi"/>
        </w:rPr>
        <w:t xml:space="preserve"> of the study including participants of each experiment, instruments used for data collection, and finally the process of data collection.</w:t>
      </w:r>
    </w:p>
    <w:p w14:paraId="22A466E1" w14:textId="4B616C69" w:rsidR="0096321A" w:rsidRPr="0042050F" w:rsidRDefault="0096321A" w:rsidP="004A51A1">
      <w:pPr>
        <w:pStyle w:val="ListParagraph"/>
        <w:widowControl w:val="0"/>
        <w:numPr>
          <w:ilvl w:val="0"/>
          <w:numId w:val="1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Data analysis</w:t>
      </w:r>
      <w:r w:rsidRPr="0042050F">
        <w:rPr>
          <w:rFonts w:asciiTheme="majorBidi" w:hAnsiTheme="majorBidi" w:cstheme="majorBidi"/>
        </w:rPr>
        <w:t xml:space="preserve">:  </w:t>
      </w:r>
      <w:r w:rsidRPr="0042050F">
        <w:rPr>
          <w:rFonts w:asciiTheme="majorBidi" w:hAnsiTheme="majorBidi" w:cstheme="majorBidi"/>
          <w:bCs/>
        </w:rPr>
        <w:t>due to the selected approach of analysis (</w:t>
      </w:r>
      <w:proofErr w:type="gramStart"/>
      <w:r w:rsidRPr="0042050F">
        <w:rPr>
          <w:rFonts w:asciiTheme="majorBidi" w:hAnsiTheme="majorBidi" w:cstheme="majorBidi"/>
          <w:bCs/>
        </w:rPr>
        <w:t>i.e.</w:t>
      </w:r>
      <w:proofErr w:type="gramEnd"/>
      <w:r w:rsidRPr="0042050F">
        <w:rPr>
          <w:rFonts w:asciiTheme="majorBidi" w:hAnsiTheme="majorBidi" w:cstheme="majorBidi"/>
          <w:bCs/>
        </w:rPr>
        <w:t xml:space="preserve"> quantitative analysis), this section will focus on the statistical analysis including the employed software and </w:t>
      </w:r>
      <w:r w:rsidR="00884A63" w:rsidRPr="0042050F">
        <w:rPr>
          <w:rFonts w:asciiTheme="majorBidi" w:hAnsiTheme="majorBidi" w:cstheme="majorBidi"/>
          <w:bCs/>
        </w:rPr>
        <w:t>related</w:t>
      </w:r>
      <w:r w:rsidRPr="0042050F">
        <w:rPr>
          <w:rFonts w:asciiTheme="majorBidi" w:hAnsiTheme="majorBidi" w:cstheme="majorBidi"/>
          <w:bCs/>
        </w:rPr>
        <w:t xml:space="preserve"> issues.</w:t>
      </w:r>
    </w:p>
    <w:p w14:paraId="180B97CA" w14:textId="09870C2C" w:rsidR="0096321A" w:rsidRPr="0042050F" w:rsidRDefault="0096321A" w:rsidP="00CF432F">
      <w:pPr>
        <w:widowControl w:val="0"/>
        <w:autoSpaceDE w:val="0"/>
        <w:autoSpaceDN w:val="0"/>
        <w:adjustRightInd w:val="0"/>
        <w:spacing w:after="240" w:line="360" w:lineRule="auto"/>
        <w:rPr>
          <w:rFonts w:asciiTheme="majorBidi" w:hAnsiTheme="majorBidi" w:cstheme="majorBidi"/>
          <w:bCs/>
        </w:rPr>
      </w:pPr>
      <w:r w:rsidRPr="0042050F">
        <w:rPr>
          <w:rFonts w:asciiTheme="majorBidi" w:hAnsiTheme="majorBidi" w:cstheme="majorBidi"/>
          <w:bCs/>
        </w:rPr>
        <w:t>It is worth mentioning that this PhD research has further two</w:t>
      </w:r>
      <w:r w:rsidR="00884A63" w:rsidRPr="0042050F">
        <w:rPr>
          <w:rFonts w:asciiTheme="majorBidi" w:hAnsiTheme="majorBidi" w:cstheme="majorBidi"/>
          <w:bCs/>
        </w:rPr>
        <w:t xml:space="preserve"> further</w:t>
      </w:r>
      <w:r w:rsidRPr="0042050F">
        <w:rPr>
          <w:rFonts w:asciiTheme="majorBidi" w:hAnsiTheme="majorBidi" w:cstheme="majorBidi"/>
          <w:bCs/>
        </w:rPr>
        <w:t xml:space="preserve"> experiments which will be discussed later. If any section has the same or similar materials across the three experiments 1, 2, and 3, detailed information will be provided in relevant sections of experiment 1 </w:t>
      </w:r>
      <w:r w:rsidR="004F6565" w:rsidRPr="0042050F">
        <w:rPr>
          <w:rFonts w:asciiTheme="majorBidi" w:hAnsiTheme="majorBidi" w:cstheme="majorBidi"/>
          <w:bCs/>
        </w:rPr>
        <w:t>and a</w:t>
      </w:r>
      <w:r w:rsidRPr="0042050F">
        <w:rPr>
          <w:rFonts w:asciiTheme="majorBidi" w:hAnsiTheme="majorBidi" w:cstheme="majorBidi"/>
          <w:bCs/>
        </w:rPr>
        <w:t xml:space="preserve"> brief summary of that will be provided in experiments 2 and 3 with a </w:t>
      </w:r>
      <w:r w:rsidR="00116471" w:rsidRPr="0042050F">
        <w:rPr>
          <w:rFonts w:asciiTheme="majorBidi" w:hAnsiTheme="majorBidi" w:cstheme="majorBidi"/>
          <w:bCs/>
        </w:rPr>
        <w:t>cross-reference</w:t>
      </w:r>
      <w:r w:rsidRPr="0042050F">
        <w:rPr>
          <w:rFonts w:asciiTheme="majorBidi" w:hAnsiTheme="majorBidi" w:cstheme="majorBidi"/>
          <w:bCs/>
        </w:rPr>
        <w:t xml:space="preserve"> to what has been written in </w:t>
      </w:r>
      <w:r w:rsidR="007B06B6" w:rsidRPr="0042050F">
        <w:rPr>
          <w:rFonts w:asciiTheme="majorBidi" w:hAnsiTheme="majorBidi" w:cstheme="majorBidi"/>
          <w:bCs/>
        </w:rPr>
        <w:t>E</w:t>
      </w:r>
      <w:r w:rsidRPr="0042050F">
        <w:rPr>
          <w:rFonts w:asciiTheme="majorBidi" w:hAnsiTheme="majorBidi" w:cstheme="majorBidi"/>
          <w:bCs/>
        </w:rPr>
        <w:t>xperiment 1.</w:t>
      </w:r>
    </w:p>
    <w:p w14:paraId="5F350487" w14:textId="13D4E7CD" w:rsidR="00116471" w:rsidRPr="0042050F" w:rsidRDefault="009979BA" w:rsidP="00CF432F">
      <w:pPr>
        <w:pStyle w:val="Heading2"/>
      </w:pPr>
      <w:r w:rsidRPr="0042050F">
        <w:t xml:space="preserve"> </w:t>
      </w:r>
      <w:bookmarkStart w:id="59" w:name="_Toc51755443"/>
      <w:r w:rsidR="00116471" w:rsidRPr="0042050F">
        <w:t xml:space="preserve">Objectives and </w:t>
      </w:r>
      <w:r w:rsidR="004F6565" w:rsidRPr="0042050F">
        <w:t>identified</w:t>
      </w:r>
      <w:r w:rsidR="00116471" w:rsidRPr="0042050F">
        <w:t xml:space="preserve"> gap in the reviewed literature</w:t>
      </w:r>
      <w:bookmarkEnd w:id="59"/>
    </w:p>
    <w:p w14:paraId="0FFBA668" w14:textId="59950251" w:rsidR="00116471" w:rsidRPr="0042050F" w:rsidRDefault="00116471" w:rsidP="00CF432F">
      <w:pPr>
        <w:widowControl w:val="0"/>
        <w:autoSpaceDE w:val="0"/>
        <w:autoSpaceDN w:val="0"/>
        <w:adjustRightInd w:val="0"/>
        <w:spacing w:after="240" w:line="360" w:lineRule="auto"/>
        <w:rPr>
          <w:rFonts w:asciiTheme="majorBidi" w:hAnsiTheme="majorBidi" w:cstheme="majorBidi"/>
          <w:bCs/>
        </w:rPr>
      </w:pPr>
      <w:r w:rsidRPr="0042050F">
        <w:rPr>
          <w:rFonts w:asciiTheme="majorBidi" w:hAnsiTheme="majorBidi" w:cstheme="majorBidi"/>
        </w:rPr>
        <w:t xml:space="preserve">This experiment has three main goals which are: i) studying the nature of consonant clusters in Bisha </w:t>
      </w:r>
      <w:r w:rsidR="0076205C" w:rsidRPr="0042050F">
        <w:rPr>
          <w:rFonts w:asciiTheme="majorBidi" w:hAnsiTheme="majorBidi" w:cstheme="majorBidi"/>
        </w:rPr>
        <w:t>Arabic</w:t>
      </w:r>
      <w:r w:rsidRPr="0042050F">
        <w:rPr>
          <w:rFonts w:asciiTheme="majorBidi" w:hAnsiTheme="majorBidi" w:cstheme="majorBidi"/>
        </w:rPr>
        <w:t xml:space="preserve"> (BA) and Makkah </w:t>
      </w:r>
      <w:r w:rsidR="0076205C" w:rsidRPr="0042050F">
        <w:rPr>
          <w:rFonts w:asciiTheme="majorBidi" w:hAnsiTheme="majorBidi" w:cstheme="majorBidi"/>
        </w:rPr>
        <w:t>Arabic</w:t>
      </w:r>
      <w:r w:rsidRPr="0042050F">
        <w:rPr>
          <w:rFonts w:asciiTheme="majorBidi" w:hAnsiTheme="majorBidi" w:cstheme="majorBidi"/>
        </w:rPr>
        <w:t xml:space="preserve"> (MA) at three sites: word-initial, medial and final positions</w:t>
      </w:r>
      <w:r w:rsidR="00271449" w:rsidRPr="0042050F">
        <w:rPr>
          <w:rFonts w:asciiTheme="majorBidi" w:hAnsiTheme="majorBidi" w:cstheme="majorBidi"/>
        </w:rPr>
        <w:t>;</w:t>
      </w:r>
      <w:r w:rsidRPr="0042050F">
        <w:rPr>
          <w:rFonts w:asciiTheme="majorBidi" w:hAnsiTheme="majorBidi" w:cstheme="majorBidi"/>
        </w:rPr>
        <w:t xml:space="preserve"> ii) investigating the status and the underlying distribution of interconsonantal intervals (ICIs) that break up consonant clusters</w:t>
      </w:r>
      <w:r w:rsidR="00271449" w:rsidRPr="0042050F">
        <w:rPr>
          <w:rFonts w:asciiTheme="majorBidi" w:hAnsiTheme="majorBidi" w:cstheme="majorBidi"/>
        </w:rPr>
        <w:t>; and</w:t>
      </w:r>
      <w:r w:rsidRPr="0042050F">
        <w:rPr>
          <w:rFonts w:asciiTheme="majorBidi" w:hAnsiTheme="majorBidi" w:cstheme="majorBidi"/>
        </w:rPr>
        <w:t xml:space="preserve"> iii) using </w:t>
      </w:r>
      <w:r w:rsidR="004F6565" w:rsidRPr="0042050F">
        <w:rPr>
          <w:rFonts w:asciiTheme="majorBidi" w:hAnsiTheme="majorBidi" w:cstheme="majorBidi"/>
        </w:rPr>
        <w:t xml:space="preserve">the </w:t>
      </w:r>
      <w:r w:rsidRPr="0042050F">
        <w:rPr>
          <w:rFonts w:asciiTheme="majorBidi" w:hAnsiTheme="majorBidi" w:cstheme="majorBidi"/>
        </w:rPr>
        <w:t xml:space="preserve">results of this experiment to </w:t>
      </w:r>
      <w:r w:rsidR="00271449" w:rsidRPr="0042050F">
        <w:rPr>
          <w:rFonts w:asciiTheme="majorBidi" w:hAnsiTheme="majorBidi" w:cstheme="majorBidi"/>
        </w:rPr>
        <w:t>predict the possible</w:t>
      </w:r>
      <w:r w:rsidRPr="0042050F">
        <w:rPr>
          <w:rFonts w:asciiTheme="majorBidi" w:hAnsiTheme="majorBidi" w:cstheme="majorBidi"/>
        </w:rPr>
        <w:t xml:space="preserve"> </w:t>
      </w:r>
      <w:r w:rsidR="00E1011D" w:rsidRPr="0042050F">
        <w:rPr>
          <w:rFonts w:asciiTheme="majorBidi" w:hAnsiTheme="majorBidi" w:cstheme="majorBidi"/>
        </w:rPr>
        <w:t xml:space="preserve">influence </w:t>
      </w:r>
      <w:r w:rsidRPr="0042050F">
        <w:rPr>
          <w:rFonts w:asciiTheme="majorBidi" w:hAnsiTheme="majorBidi" w:cstheme="majorBidi"/>
        </w:rPr>
        <w:t xml:space="preserve">of phonotactic rules in BA and MA on </w:t>
      </w:r>
      <w:r w:rsidR="00E1011D" w:rsidRPr="0042050F">
        <w:rPr>
          <w:rFonts w:asciiTheme="majorBidi" w:hAnsiTheme="majorBidi" w:cstheme="majorBidi"/>
        </w:rPr>
        <w:t xml:space="preserve">the </w:t>
      </w:r>
      <w:r w:rsidRPr="0042050F">
        <w:rPr>
          <w:rFonts w:asciiTheme="majorBidi" w:hAnsiTheme="majorBidi" w:cstheme="majorBidi"/>
        </w:rPr>
        <w:t xml:space="preserve">production and perception of </w:t>
      </w:r>
      <w:r w:rsidR="0076205C" w:rsidRPr="0042050F">
        <w:rPr>
          <w:rFonts w:asciiTheme="majorBidi" w:hAnsiTheme="majorBidi" w:cstheme="majorBidi"/>
        </w:rPr>
        <w:t>English</w:t>
      </w:r>
      <w:r w:rsidRPr="0042050F">
        <w:rPr>
          <w:rFonts w:asciiTheme="majorBidi" w:hAnsiTheme="majorBidi" w:cstheme="majorBidi"/>
        </w:rPr>
        <w:t xml:space="preserve"> consonant clusters</w:t>
      </w:r>
      <w:r w:rsidR="00E1011D" w:rsidRPr="0042050F">
        <w:rPr>
          <w:rFonts w:asciiTheme="majorBidi" w:hAnsiTheme="majorBidi" w:cstheme="majorBidi"/>
        </w:rPr>
        <w:t>,</w:t>
      </w:r>
      <w:r w:rsidRPr="0042050F">
        <w:rPr>
          <w:rFonts w:asciiTheme="majorBidi" w:hAnsiTheme="majorBidi" w:cstheme="majorBidi"/>
        </w:rPr>
        <w:t xml:space="preserve"> </w:t>
      </w:r>
      <w:r w:rsidR="007B06B6" w:rsidRPr="0042050F">
        <w:rPr>
          <w:rFonts w:asciiTheme="majorBidi" w:hAnsiTheme="majorBidi" w:cstheme="majorBidi"/>
        </w:rPr>
        <w:t>if</w:t>
      </w:r>
      <w:r w:rsidR="00E1011D" w:rsidRPr="0042050F">
        <w:rPr>
          <w:rFonts w:asciiTheme="majorBidi" w:hAnsiTheme="majorBidi" w:cstheme="majorBidi"/>
        </w:rPr>
        <w:t xml:space="preserve"> </w:t>
      </w:r>
      <w:r w:rsidR="007B06B6" w:rsidRPr="0042050F">
        <w:rPr>
          <w:rFonts w:asciiTheme="majorBidi" w:hAnsiTheme="majorBidi" w:cstheme="majorBidi"/>
        </w:rPr>
        <w:t xml:space="preserve">transfer from L1 to L2 occurs in the behaviour of BA and MA </w:t>
      </w:r>
      <w:r w:rsidR="007B06B6" w:rsidRPr="0042050F">
        <w:rPr>
          <w:rFonts w:asciiTheme="majorBidi" w:hAnsiTheme="majorBidi" w:cstheme="majorBidi"/>
        </w:rPr>
        <w:lastRenderedPageBreak/>
        <w:t>speakers</w:t>
      </w:r>
      <w:r w:rsidRPr="0042050F">
        <w:rPr>
          <w:rFonts w:asciiTheme="majorBidi" w:hAnsiTheme="majorBidi" w:cstheme="majorBidi"/>
        </w:rPr>
        <w:t xml:space="preserve">. </w:t>
      </w:r>
    </w:p>
    <w:p w14:paraId="442BA4D2" w14:textId="3DDCF742" w:rsidR="00116471" w:rsidRPr="0042050F" w:rsidRDefault="0011647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Cs/>
        </w:rPr>
        <w:t>For the first goal, the main conclusion from the reviewed literature</w:t>
      </w:r>
      <w:r w:rsidR="00271449" w:rsidRPr="0042050F">
        <w:rPr>
          <w:rFonts w:asciiTheme="majorBidi" w:hAnsiTheme="majorBidi" w:cstheme="majorBidi"/>
          <w:bCs/>
        </w:rPr>
        <w:t xml:space="preserve"> summarised in Chapter 2</w:t>
      </w:r>
      <w:r w:rsidRPr="0042050F">
        <w:rPr>
          <w:rFonts w:asciiTheme="majorBidi" w:hAnsiTheme="majorBidi" w:cstheme="majorBidi"/>
          <w:bCs/>
        </w:rPr>
        <w:t xml:space="preserve"> is that attested consonant clusters in all </w:t>
      </w:r>
      <w:r w:rsidR="0076205C" w:rsidRPr="0042050F">
        <w:rPr>
          <w:rFonts w:asciiTheme="majorBidi" w:hAnsiTheme="majorBidi" w:cstheme="majorBidi"/>
          <w:bCs/>
        </w:rPr>
        <w:t>Arabic</w:t>
      </w:r>
      <w:r w:rsidRPr="0042050F">
        <w:rPr>
          <w:rFonts w:asciiTheme="majorBidi" w:hAnsiTheme="majorBidi" w:cstheme="majorBidi"/>
          <w:bCs/>
        </w:rPr>
        <w:t xml:space="preserve"> dialects are non-branching clusters. In contrast, it</w:t>
      </w:r>
      <w:r w:rsidR="00271449" w:rsidRPr="0042050F">
        <w:rPr>
          <w:rFonts w:asciiTheme="majorBidi" w:hAnsiTheme="majorBidi" w:cstheme="majorBidi"/>
          <w:bCs/>
        </w:rPr>
        <w:t xml:space="preserve"> i</w:t>
      </w:r>
      <w:r w:rsidRPr="0042050F">
        <w:rPr>
          <w:rFonts w:asciiTheme="majorBidi" w:hAnsiTheme="majorBidi" w:cstheme="majorBidi"/>
          <w:bCs/>
        </w:rPr>
        <w:t xml:space="preserve">s well known that </w:t>
      </w:r>
      <w:r w:rsidR="0076205C" w:rsidRPr="0042050F">
        <w:rPr>
          <w:rFonts w:asciiTheme="majorBidi" w:hAnsiTheme="majorBidi" w:cstheme="majorBidi"/>
          <w:bCs/>
        </w:rPr>
        <w:t>English</w:t>
      </w:r>
      <w:r w:rsidRPr="0042050F">
        <w:rPr>
          <w:rFonts w:asciiTheme="majorBidi" w:hAnsiTheme="majorBidi" w:cstheme="majorBidi"/>
          <w:bCs/>
        </w:rPr>
        <w:t xml:space="preserve"> consonant clusters are branching clusters </w:t>
      </w:r>
      <w:r w:rsidRPr="0042050F">
        <w:rPr>
          <w:rFonts w:asciiTheme="majorBidi" w:hAnsiTheme="majorBidi" w:cstheme="majorBidi"/>
          <w:bCs/>
        </w:rPr>
        <w:fldChar w:fldCharType="begin">
          <w:fldData xml:space="preserve">PEVuZE5vdGU+PENpdGU+PEF1dGhvcj5TZWxraXJrPC9BdXRob3I+PFllYXI+MTk4MjwvWWVhcj48
UmVjTnVtPjIwNDwvUmVjTnVtPjxEaXNwbGF5VGV4dD4oRWRkaW5ndG9uLCBUcmVpbWFuLCAmYW1w
OyBFbHppbmdhLCAyMDEzYSwgMjAxM2I7IFNlbGtpcmssIDE5ODIsIDE5ODQ7IFRyZWltYW4sIDE5
ODQsIDE5ODY7IFRyZWltYW4gJmFtcDsgRGFuaXMsIDE5ODgpPC9EaXNwbGF5VGV4dD48cmVjb3Jk
PjxyZWMtbnVtYmVyPjIwNDwvcmVjLW51bWJlcj48Zm9yZWlnbi1rZXlzPjxrZXkgYXBwPSJFTiIg
ZGItaWQ9InA1dGRhYXNkeTU1MnJnZXhyOW1wZWY5YnZkZWV4dnR4c3N0ZSIgdGltZXN0YW1wPSIx
NTQ1NzYyMzgzIiBndWlkPSI2NTBlYWVlYi04N2ZiLTQwYTItYmYwNy0xYjZhNDkzZDQ2ZTUiPjIw
NDwva2V5PjwvZm9yZWlnbi1rZXlzPjxyZWYtdHlwZSBuYW1lPSJCb29rIFNlY3Rpb24iPjU8L3Jl
Zi10eXBlPjxjb250cmlidXRvcnM+PGF1dGhvcnM+PGF1dGhvcj5TZWxraXJrLCBFPC9hdXRob3I+
PC9hdXRob3JzPjxzZWNvbmRhcnktYXV0aG9ycz48YXV0aG9yPkhhcnJ5IHZhbiBkZXIgSHVsc3Q8
L2F1dGhvcj48YXV0aG9yPk5vcnZhbCBTbWl0aDwvYXV0aG9yPjwvc2Vjb25kYXJ5LWF1dGhvcnM+
PC9jb250cmlidXRvcnM+PHRpdGxlcz48dGl0bGU+VGhlIHN5bGxhYmxlPC90aXRsZT48c2Vjb25k
YXJ5LXRpdGxlPlRoZSBzdHJ1Y3R1cmUgb2YgcGhvbm9sb2dpY2FsIHJlcHJlc2VudGF0aW9uczog
UGFydCAyPC9zZWNvbmRhcnktdGl0bGU+PC90aXRsZXM+PHBhZ2VzPjMzNy0zODQ8L3BhZ2VzPjxk
YXRlcz48eWVhcj4xOTgyPC95ZWFyPjwvZGF0ZXM+PHB1Yi1sb2NhdGlvbj5Eb3JkcmVjaHQ8L3B1
Yi1sb2NhdGlvbj48cHVibGlzaGVyPkZvcmlzPC9wdWJsaXNoZXI+PHVybHM+PC91cmxzPjwvcmVj
b3JkPjwvQ2l0ZT48Q2l0ZT48QXV0aG9yPlNlbGtpcms8L0F1dGhvcj48WWVhcj4xOTg0PC9ZZWFy
PjxSZWNOdW0+MjA2PC9SZWNOdW0+PHJlY29yZD48cmVjLW51bWJlcj4yMDY8L3JlYy1udW1iZXI+
PGZvcmVpZ24ta2V5cz48a2V5IGFwcD0iRU4iIGRiLWlkPSJwNXRkYWFzZHk1NTJyZ2V4cjltcGVm
OWJ2ZGVleHZ0eHNzdGUiIHRpbWVzdGFtcD0iMTU0NTc2MjM4NCIgZ3VpZD0iZTZkOTUyMWItNTVh
MS00NWY4LWIwZjAtZTMwODA3NzBiZmJkIj4yMDY8L2tleT48L2ZvcmVpZ24ta2V5cz48cmVmLXR5
cGUgbmFtZT0iQm9vayBTZWN0aW9uIj41PC9yZWYtdHlwZT48Y29udHJpYnV0b3JzPjxhdXRob3Jz
PjxhdXRob3I+U2Vsa2lyaywgRTwvYXV0aG9yPjwvYXV0aG9ycz48c2Vjb25kYXJ5LWF1dGhvcnM+
PGF1dGhvcj5NYXJrIEFyb25vZmY8L2F1dGhvcj48YXV0aG9yPlJpY2hhcmQgT2VocmxlPC9hdXRo
b3I+PC9zZWNvbmRhcnktYXV0aG9ycz48L2NvbnRyaWJ1dG9ycz48dGl0bGVzPjx0aXRsZT5PbiB0
aGUgbWFqb3IgY2xhc3MgZmVhdHVyZXMgYW5kIHN5bGxhYmxlIHRoZW9yeTwvdGl0bGU+PHNlY29u
ZGFyeS10aXRsZT5MYW5ndWFnZSBzb3VuZCBzdHJ1Y3R1cmU8L3NlY29uZGFyeS10aXRsZT48L3Rp
dGxlcz48cGFnZXM+MTA3LTEzNjwvcGFnZXM+PGRhdGVzPjx5ZWFyPjE5ODQ8L3llYXI+PC9kYXRl
cz48cHViLWxvY2F0aW9uPkNhbWJyaWRnZSwgTUE8L3B1Yi1sb2NhdGlvbj48cHVibGlzaGVyPk1J
VCBQcmVzczwvcHVibGlzaGVyPjx1cmxzPjwvdXJscz48L3JlY29yZD48L0NpdGU+PENpdGU+PEF1
dGhvcj5FZGRpbmd0b248L0F1dGhvcj48WWVhcj4yMDEzPC9ZZWFyPjxSZWNOdW0+NjA8L1JlY051
bT48cmVjb3JkPjxyZWMtbnVtYmVyPjYwPC9yZWMtbnVtYmVyPjxmb3JlaWduLWtleXM+PGtleSBh
cHA9IkVOIiBkYi1pZD0icDV0ZGFhc2R5NTUycmdleHI5bXBlZjlidmRlZXh2dHhzc3RlIiB0aW1l
c3RhbXA9IjE1NDU3NjIzNzUiIGd1aWQ9IjkwM2ViNGQwLTc3NjEtNDk0MC05ZWJmLWYxZTcwY2Jj
ZmEwNyI+NjA8L2tleT48L2ZvcmVpZ24ta2V5cz48cmVmLXR5cGUgbmFtZT0iSm91cm5hbCBBcnRp
Y2xlIj4xNzwvcmVmLXR5cGU+PGNvbnRyaWJ1dG9ycz48YXV0aG9ycz48YXV0aG9yPkVkZGluZ3Rv
biwgRGF2aWQ8L2F1dGhvcj48YXV0aG9yPlRyZWltYW4sIFJlYmVjY2E8L2F1dGhvcj48YXV0aG9y
PkVsemluZ2EsIERpcms8L2F1dGhvcj48L2F1dGhvcnM+PC9jb250cmlidXRvcnM+PHRpdGxlcz48
dGl0bGU+U3lsbGFiaWZpY2F0aW9uIG9mIEFtZXJpY2FuIEVuZ2xpc2g6IEV2aWRlbmNlIGZyb20g
YSBsYXJnZS1zY2FsZSBleHBlcmltZW50LiBQYXJ0IEkg4oiXPC90aXRsZT48c2Vjb25kYXJ5LXRp
dGxlPkpvdXJuYWwgb2YgUXVhbnRpdGF0aXZlIExpbmd1aXN0aWNzPC9zZWNvbmRhcnktdGl0bGU+
PC90aXRsZXM+PHBlcmlvZGljYWw+PGZ1bGwtdGl0bGU+Sm91cm5hbCBvZiBRdWFudGl0YXRpdmUg
TGluZ3Vpc3RpY3M8L2Z1bGwtdGl0bGU+PC9wZXJpb2RpY2FsPjxwYWdlcz40NS02NzwvcGFnZXM+
PHZvbHVtZT4yMDwvdm9sdW1lPjxudW1iZXI+MTwvbnVtYmVyPjxkYXRlcz48eWVhcj4yMDEzPC95
ZWFyPjwvZGF0ZXM+PGlzYm4+MDkyOS02MTc0PC9pc2JuPjx1cmxzPjwvdXJscz48ZWxlY3Ryb25p
Yy1yZXNvdXJjZS1udW0+MTAuMTA4MC8wOTI5NjE3NC4yMDEyLjc1NDYwMTwvZWxlY3Ryb25pYy1y
ZXNvdXJjZS1udW0+PC9yZWNvcmQ+PC9DaXRlPjxDaXRlPjxBdXRob3I+RWRkaW5ndG9uPC9BdXRo
b3I+PFllYXI+MjAxMzwvWWVhcj48UmVjTnVtPjYxPC9SZWNOdW0+PHJlY29yZD48cmVjLW51bWJl
cj42MTwvcmVjLW51bWJlcj48Zm9yZWlnbi1rZXlzPjxrZXkgYXBwPSJFTiIgZGItaWQ9InA1dGRh
YXNkeTU1MnJnZXhyOW1wZWY5YnZkZWV4dnR4c3N0ZSIgdGltZXN0YW1wPSIxNTQ1NzYyMzc1IiBn
dWlkPSI5NTJlYWIwMS03ZjQ5LTRkNDctODU1OC1jN2Q4NTA2MjRkZTEiPjYxPC9rZXk+PC9mb3Jl
aWduLWtleXM+PHJlZi10eXBlIG5hbWU9IkpvdXJuYWwgQXJ0aWNsZSI+MTc8L3JlZi10eXBlPjxj
b250cmlidXRvcnM+PGF1dGhvcnM+PGF1dGhvcj5FZGRpbmd0b24sIERhdmlkPC9hdXRob3I+PGF1
dGhvcj5UcmVpbWFuLCBSZWJlY2NhPC9hdXRob3I+PGF1dGhvcj5FbHppbmdhLCBEaXJrPC9hdXRo
b3I+PC9hdXRob3JzPjwvY29udHJpYnV0b3JzPjx0aXRsZXM+PHRpdGxlPlN5bGxhYmlmaWNhdGlv
biBvZiBBbWVyaWNhbiBFbmdsaXNoOiBFdmlkZW5jZSBmcm9tIGEgbGFyZ2Utc2NhbGUgZXhwZXJp
bWVudCwgUGFydCBJSTwvdGl0bGU+PHNlY29uZGFyeS10aXRsZT5Kb3VybmFsIG9mIFF1YW50aXRh
dGl2ZSBMaW5ndWlzdGljczwvc2Vjb25kYXJ5LXRpdGxlPjwvdGl0bGVzPjxwZXJpb2RpY2FsPjxm
dWxsLXRpdGxlPkpvdXJuYWwgb2YgUXVhbnRpdGF0aXZlIExpbmd1aXN0aWNzPC9mdWxsLXRpdGxl
PjwvcGVyaW9kaWNhbD48cGFnZXM+NzUtOTM8L3BhZ2VzPjx2b2x1bWU+MjA8L3ZvbHVtZT48bnVt
YmVyPjI8L251bWJlcj48a2V5d29yZHM+PGtleXdvcmQ+RW5nbGlzaCBMYW5ndWFnZSAoTW9kZXJu
KTwva2V5d29yZD48a2V5d29yZD5QaG9ub2xvZ3k8L2tleXdvcmQ+PGtleXdvcmQ+U3lsbGFibGU8
L2tleXdvcmQ+PGtleXdvcmQ+U3lsbGFiaWZpY2F0aW9uPC9rZXl3b3JkPjxrZXl3b3JkPlJlZ3Jl
c3Npb24gQW5hbHlzaXM8L2tleXdvcmQ+PC9rZXl3b3Jkcz48ZGF0ZXM+PHllYXI+MjAxMzwveWVh
cj48L2RhdGVzPjxpc2JuPjA5MjktNjE3NDwvaXNibj48dXJscz48L3VybHM+PGVsZWN0cm9uaWMt
cmVzb3VyY2UtbnVtPjEwLjEwODAvMDkyOTYxNzQuMjAxMy43NzMxMzY8L2VsZWN0cm9uaWMtcmVz
b3VyY2UtbnVtPjwvcmVjb3JkPjwvQ2l0ZT48Q2l0ZT48QXV0aG9yPlRyZWltYW48L0F1dGhvcj48
WWVhcj4xOTg0PC9ZZWFyPjxSZWNOdW0+MTE8L1JlY051bT48cmVjb3JkPjxyZWMtbnVtYmVyPjEx
PC9yZWMtbnVtYmVyPjxmb3JlaWduLWtleXM+PGtleSBhcHA9IkVOIiBkYi1pZD0icDV0ZGFhc2R5
NTUycmdleHI5bXBlZjlidmRlZXh2dHhzc3RlIiB0aW1lc3RhbXA9IjE1NDU3NjIzNzMiIGd1aWQ9
ImZmOWY0ZWZjLTdlZjktNDAxNi1hMzMxLTcyZmM1ZTdjNDMwYiI+MTE8L2tleT48L2ZvcmVpZ24t
a2V5cz48cmVmLXR5cGUgbmFtZT0iSm91cm5hbCBBcnRpY2xlIj4xNzwvcmVmLXR5cGU+PGNvbnRy
aWJ1dG9ycz48YXV0aG9ycz48YXV0aG9yPlRyZWltYW4sIFJlYmVjY2E8L2F1dGhvcj48L2F1dGhv
cnM+PC9jb250cmlidXRvcnM+PHRpdGxlcz48dGl0bGU+T24gdGhlIHN0YXR1cyBvZiBmaW5hbCBj
b25zb25hbnQgY2x1c3RlcnMgaW4gZW5nbGlzaCBzeWxsYWJsZXM8L3RpdGxlPjxzZWNvbmRhcnkt
dGl0bGU+Sm91cm5hbCBvZiBWZXJiYWwgTGVhcm5pbmcgYW5kIFZlcmJhbCBCZWhhdmlvcjwvc2Vj
b25kYXJ5LXRpdGxlPjwvdGl0bGVzPjxwZXJpb2RpY2FsPjxmdWxsLXRpdGxlPkpvdXJuYWwgb2Yg
VmVyYmFsIExlYXJuaW5nIGFuZCBWZXJiYWwgQmVoYXZpb3I8L2Z1bGwtdGl0bGU+PC9wZXJpb2Rp
Y2FsPjxwYWdlcz4zNDMtMzU2PC9wYWdlcz48dm9sdW1lPjIzPC92b2x1bWU+PG51bWJlcj4zPC9u
dW1iZXI+PGRhdGVzPjx5ZWFyPjE5ODQ8L3llYXI+PC9kYXRlcz48aXNibj4wMDIyLTUzNzE8L2lz
Ym4+PHVybHM+PC91cmxzPjxlbGVjdHJvbmljLXJlc291cmNlLW51bT4xMC4xMDE2L1MwMDIyLTUz
NzEoODQpOTAyMzctODwvZWxlY3Ryb25pYy1yZXNvdXJjZS1udW0+PC9yZWNvcmQ+PC9DaXRlPjxD
aXRlPjxBdXRob3I+VHJlaW1hbjwvQXV0aG9yPjxZZWFyPjE5ODY8L1llYXI+PFJlY051bT4xNTU8
L1JlY051bT48cmVjb3JkPjxyZWMtbnVtYmVyPjE1NTwvcmVjLW51bWJlcj48Zm9yZWlnbi1rZXlz
PjxrZXkgYXBwPSJFTiIgZGItaWQ9InA1dGRhYXNkeTU1MnJnZXhyOW1wZWY5YnZkZWV4dnR4c3N0
ZSIgdGltZXN0YW1wPSIxNTQ1NzYyMzgwIiBndWlkPSIwMDZhM2M5My1hMzMwLTRjZGItYTliZC1m
Yzc0Mzg5YTY4MzEiPjE1NTwva2V5PjwvZm9yZWlnbi1rZXlzPjxyZWYtdHlwZSBuYW1lPSJKb3Vy
bmFsIEFydGljbGUiPjE3PC9yZWYtdHlwZT48Y29udHJpYnV0b3JzPjxhdXRob3JzPjxhdXRob3I+
VHJlaW1hbiwgUmViZWNjYTwvYXV0aG9yPjwvYXV0aG9ycz48L2NvbnRyaWJ1dG9ycz48dGl0bGVz
Pjx0aXRsZT5UaGUgZGl2aXNpb24gYmV0d2VlbiBvbnNldHMgYW5kIHJpbWVzIGluIEVuZ2xpc2gg
c3lsbGFibGVzPC90aXRsZT48c2Vjb25kYXJ5LXRpdGxlPkpvdXJuYWwgb2YgTWVtb3J5IGFuZCBM
YW5ndWFnZTwvc2Vjb25kYXJ5LXRpdGxlPjwvdGl0bGVzPjxwZXJpb2RpY2FsPjxmdWxsLXRpdGxl
PkpvdXJuYWwgb2YgTWVtb3J5IGFuZCBMYW5ndWFnZTwvZnVsbC10aXRsZT48L3BlcmlvZGljYWw+
PHBhZ2VzPjQ3Ni00OTE8L3BhZ2VzPjx2b2x1bWU+MjU8L3ZvbHVtZT48bnVtYmVyPjQ8L251bWJl
cj48a2V5d29yZHM+PGtleXdvcmQ+UGhvbm9sb2d5IChQaDEzKTwva2V5d29yZD48a2V5d29yZD5F
bmdsaXNoIChFbjIpPC9rZXl3b3JkPjxrZXl3b3JkPlN5bGxhYmxlIChTeTEpPC9rZXl3b3JkPjxr
ZXl3b3JkPlBob25vbG9naWNhbCBTdHlsaXN0aWNzIChQaDEyKTwva2V5d29yZD48a2V5d29yZD5Q
c3ljaG9saW5ndWlzdGljczwva2V5d29yZD48a2V5d29yZD5WZXJiYWwgTGVhcm5pbmc6IFBhaXJl
ZCBBc3NvY2lhdGUsIFNlcmlhbCBMZWFybmluZywgTWVtb3J5LCBSZWNvZ25pdGlvbjwva2V5d29y
ZD48a2V5d29yZD5BcnRpY2xlPC9rZXl3b3JkPjxrZXl3b3JkPk9uc2V0L1JpbWUgRGl2aXNpb24s
IEVuZ2xpc2ggU3lsbGFibGVzPC9rZXl3b3JkPjxrZXl3b3JkPkhpZXJhcmNoaWNhbCBJbnRlcm5h
bCBTeWxsYWJsZSBTdHJ1Y3R1cmU8L2tleXdvcmQ+PC9rZXl3b3Jkcz48ZGF0ZXM+PHllYXI+MTk4
NjwveWVhcj48L2RhdGVzPjxpc2JuPjA3NDktNTk2WDwvaXNibj48dXJscz48L3VybHM+PGVsZWN0
cm9uaWMtcmVzb3VyY2UtbnVtPjEwLjEwMTYvMDc0OS01OTZYKDg2KTkwMDM5LTI8L2VsZWN0cm9u
aWMtcmVzb3VyY2UtbnVtPjwvcmVjb3JkPjwvQ2l0ZT48Q2l0ZT48QXV0aG9yPlRyZWltYW48L0F1
dGhvcj48WWVhcj4xOTg4PC9ZZWFyPjxSZWNOdW0+MTM5PC9SZWNOdW0+PHJlY29yZD48cmVjLW51
bWJlcj4xMzk8L3JlYy1udW1iZXI+PGZvcmVpZ24ta2V5cz48a2V5IGFwcD0iRU4iIGRiLWlkPSJw
NXRkYWFzZHk1NTJyZ2V4cjltcGVmOWJ2ZGVleHZ0eHNzdGUiIHRpbWVzdGFtcD0iMTU0NTc2MjM3
OSIgZ3VpZD0iZmFiY2Y0MGYtMjU0OS00ZWFmLWI4YzAtYmVhZjMyYzI2MmZiIj4xMzk8L2tleT48
L2ZvcmVpZ24ta2V5cz48cmVmLXR5cGUgbmFtZT0iSm91cm5hbCBBcnRpY2xlIj4xNzwvcmVmLXR5
cGU+PGNvbnRyaWJ1dG9ycz48YXV0aG9ycz48YXV0aG9yPlRyZWltYW4sIFJlYmVjY2E8L2F1dGhv
cj48YXV0aG9yPkRhbmlzLCBDYXRhbGluYTwvYXV0aG9yPjwvYXV0aG9ycz48L2NvbnRyaWJ1dG9y
cz48dGl0bGVzPjx0aXRsZT5TeWxsYWJpZmljYXRpb24gb2YgaW50ZXJ2b2NhbGljIGNvbnNvbmFu
dHM8L3RpdGxlPjxzZWNvbmRhcnktdGl0bGU+Sm91cm5hbCBvZiBNZW1vcnkgYW5kIExhbmd1YWdl
PC9zZWNvbmRhcnktdGl0bGU+PC90aXRsZXM+PHBlcmlvZGljYWw+PGZ1bGwtdGl0bGU+Sm91cm5h
bCBvZiBNZW1vcnkgYW5kIExhbmd1YWdlPC9mdWxsLXRpdGxlPjwvcGVyaW9kaWNhbD48cGFnZXM+
ODctMTA0PC9wYWdlcz48dm9sdW1lPjI3PC92b2x1bWU+PG51bWJlcj4xPC9udW1iZXI+PGRhdGVz
Pjx5ZWFyPjE5ODg8L3llYXI+PC9kYXRlcz48aXNibj4wNzQ5LTU5Nlg8L2lzYm4+PHVybHM+PC91
cmxzPjxlbGVjdHJvbmljLXJlc291cmNlLW51bT4xMC4xMDE2LzA3NDktNTk2WCg4OCk5MDA1MC0y
PC9lbGVjdHJvbmljLXJlc291cmNlLW51bT48L3JlY29yZD48L0NpdGU+PC9FbmROb3RlPgB=
</w:fldData>
        </w:fldChar>
      </w:r>
      <w:r w:rsidR="00140D50" w:rsidRPr="0042050F">
        <w:rPr>
          <w:rFonts w:asciiTheme="majorBidi" w:hAnsiTheme="majorBidi" w:cstheme="majorBidi"/>
          <w:bCs/>
        </w:rPr>
        <w:instrText xml:space="preserve"> ADDIN EN.CITE </w:instrText>
      </w:r>
      <w:r w:rsidR="00140D50" w:rsidRPr="0042050F">
        <w:rPr>
          <w:rFonts w:asciiTheme="majorBidi" w:hAnsiTheme="majorBidi" w:cstheme="majorBidi"/>
          <w:bCs/>
        </w:rPr>
        <w:fldChar w:fldCharType="begin">
          <w:fldData xml:space="preserve">PEVuZE5vdGU+PENpdGU+PEF1dGhvcj5TZWxraXJrPC9BdXRob3I+PFllYXI+MTk4MjwvWWVhcj48
UmVjTnVtPjIwNDwvUmVjTnVtPjxEaXNwbGF5VGV4dD4oRWRkaW5ndG9uLCBUcmVpbWFuLCAmYW1w
OyBFbHppbmdhLCAyMDEzYSwgMjAxM2I7IFNlbGtpcmssIDE5ODIsIDE5ODQ7IFRyZWltYW4sIDE5
ODQsIDE5ODY7IFRyZWltYW4gJmFtcDsgRGFuaXMsIDE5ODgpPC9EaXNwbGF5VGV4dD48cmVjb3Jk
PjxyZWMtbnVtYmVyPjIwNDwvcmVjLW51bWJlcj48Zm9yZWlnbi1rZXlzPjxrZXkgYXBwPSJFTiIg
ZGItaWQ9InA1dGRhYXNkeTU1MnJnZXhyOW1wZWY5YnZkZWV4dnR4c3N0ZSIgdGltZXN0YW1wPSIx
NTQ1NzYyMzgzIiBndWlkPSI2NTBlYWVlYi04N2ZiLTQwYTItYmYwNy0xYjZhNDkzZDQ2ZTUiPjIw
NDwva2V5PjwvZm9yZWlnbi1rZXlzPjxyZWYtdHlwZSBuYW1lPSJCb29rIFNlY3Rpb24iPjU8L3Jl
Zi10eXBlPjxjb250cmlidXRvcnM+PGF1dGhvcnM+PGF1dGhvcj5TZWxraXJrLCBFPC9hdXRob3I+
PC9hdXRob3JzPjxzZWNvbmRhcnktYXV0aG9ycz48YXV0aG9yPkhhcnJ5IHZhbiBkZXIgSHVsc3Q8
L2F1dGhvcj48YXV0aG9yPk5vcnZhbCBTbWl0aDwvYXV0aG9yPjwvc2Vjb25kYXJ5LWF1dGhvcnM+
PC9jb250cmlidXRvcnM+PHRpdGxlcz48dGl0bGU+VGhlIHN5bGxhYmxlPC90aXRsZT48c2Vjb25k
YXJ5LXRpdGxlPlRoZSBzdHJ1Y3R1cmUgb2YgcGhvbm9sb2dpY2FsIHJlcHJlc2VudGF0aW9uczog
UGFydCAyPC9zZWNvbmRhcnktdGl0bGU+PC90aXRsZXM+PHBhZ2VzPjMzNy0zODQ8L3BhZ2VzPjxk
YXRlcz48eWVhcj4xOTgyPC95ZWFyPjwvZGF0ZXM+PHB1Yi1sb2NhdGlvbj5Eb3JkcmVjaHQ8L3B1
Yi1sb2NhdGlvbj48cHVibGlzaGVyPkZvcmlzPC9wdWJsaXNoZXI+PHVybHM+PC91cmxzPjwvcmVj
b3JkPjwvQ2l0ZT48Q2l0ZT48QXV0aG9yPlNlbGtpcms8L0F1dGhvcj48WWVhcj4xOTg0PC9ZZWFy
PjxSZWNOdW0+MjA2PC9SZWNOdW0+PHJlY29yZD48cmVjLW51bWJlcj4yMDY8L3JlYy1udW1iZXI+
PGZvcmVpZ24ta2V5cz48a2V5IGFwcD0iRU4iIGRiLWlkPSJwNXRkYWFzZHk1NTJyZ2V4cjltcGVm
OWJ2ZGVleHZ0eHNzdGUiIHRpbWVzdGFtcD0iMTU0NTc2MjM4NCIgZ3VpZD0iZTZkOTUyMWItNTVh
MS00NWY4LWIwZjAtZTMwODA3NzBiZmJkIj4yMDY8L2tleT48L2ZvcmVpZ24ta2V5cz48cmVmLXR5
cGUgbmFtZT0iQm9vayBTZWN0aW9uIj41PC9yZWYtdHlwZT48Y29udHJpYnV0b3JzPjxhdXRob3Jz
PjxhdXRob3I+U2Vsa2lyaywgRTwvYXV0aG9yPjwvYXV0aG9ycz48c2Vjb25kYXJ5LWF1dGhvcnM+
PGF1dGhvcj5NYXJrIEFyb25vZmY8L2F1dGhvcj48YXV0aG9yPlJpY2hhcmQgT2VocmxlPC9hdXRo
b3I+PC9zZWNvbmRhcnktYXV0aG9ycz48L2NvbnRyaWJ1dG9ycz48dGl0bGVzPjx0aXRsZT5PbiB0
aGUgbWFqb3IgY2xhc3MgZmVhdHVyZXMgYW5kIHN5bGxhYmxlIHRoZW9yeTwvdGl0bGU+PHNlY29u
ZGFyeS10aXRsZT5MYW5ndWFnZSBzb3VuZCBzdHJ1Y3R1cmU8L3NlY29uZGFyeS10aXRsZT48L3Rp
dGxlcz48cGFnZXM+MTA3LTEzNjwvcGFnZXM+PGRhdGVzPjx5ZWFyPjE5ODQ8L3llYXI+PC9kYXRl
cz48cHViLWxvY2F0aW9uPkNhbWJyaWRnZSwgTUE8L3B1Yi1sb2NhdGlvbj48cHVibGlzaGVyPk1J
VCBQcmVzczwvcHVibGlzaGVyPjx1cmxzPjwvdXJscz48L3JlY29yZD48L0NpdGU+PENpdGU+PEF1
dGhvcj5FZGRpbmd0b248L0F1dGhvcj48WWVhcj4yMDEzPC9ZZWFyPjxSZWNOdW0+NjA8L1JlY051
bT48cmVjb3JkPjxyZWMtbnVtYmVyPjYwPC9yZWMtbnVtYmVyPjxmb3JlaWduLWtleXM+PGtleSBh
cHA9IkVOIiBkYi1pZD0icDV0ZGFhc2R5NTUycmdleHI5bXBlZjlidmRlZXh2dHhzc3RlIiB0aW1l
c3RhbXA9IjE1NDU3NjIzNzUiIGd1aWQ9IjkwM2ViNGQwLTc3NjEtNDk0MC05ZWJmLWYxZTcwY2Jj
ZmEwNyI+NjA8L2tleT48L2ZvcmVpZ24ta2V5cz48cmVmLXR5cGUgbmFtZT0iSm91cm5hbCBBcnRp
Y2xlIj4xNzwvcmVmLXR5cGU+PGNvbnRyaWJ1dG9ycz48YXV0aG9ycz48YXV0aG9yPkVkZGluZ3Rv
biwgRGF2aWQ8L2F1dGhvcj48YXV0aG9yPlRyZWltYW4sIFJlYmVjY2E8L2F1dGhvcj48YXV0aG9y
PkVsemluZ2EsIERpcms8L2F1dGhvcj48L2F1dGhvcnM+PC9jb250cmlidXRvcnM+PHRpdGxlcz48
dGl0bGU+U3lsbGFiaWZpY2F0aW9uIG9mIEFtZXJpY2FuIEVuZ2xpc2g6IEV2aWRlbmNlIGZyb20g
YSBsYXJnZS1zY2FsZSBleHBlcmltZW50LiBQYXJ0IEkg4oiXPC90aXRsZT48c2Vjb25kYXJ5LXRp
dGxlPkpvdXJuYWwgb2YgUXVhbnRpdGF0aXZlIExpbmd1aXN0aWNzPC9zZWNvbmRhcnktdGl0bGU+
PC90aXRsZXM+PHBlcmlvZGljYWw+PGZ1bGwtdGl0bGU+Sm91cm5hbCBvZiBRdWFudGl0YXRpdmUg
TGluZ3Vpc3RpY3M8L2Z1bGwtdGl0bGU+PC9wZXJpb2RpY2FsPjxwYWdlcz40NS02NzwvcGFnZXM+
PHZvbHVtZT4yMDwvdm9sdW1lPjxudW1iZXI+MTwvbnVtYmVyPjxkYXRlcz48eWVhcj4yMDEzPC95
ZWFyPjwvZGF0ZXM+PGlzYm4+MDkyOS02MTc0PC9pc2JuPjx1cmxzPjwvdXJscz48ZWxlY3Ryb25p
Yy1yZXNvdXJjZS1udW0+MTAuMTA4MC8wOTI5NjE3NC4yMDEyLjc1NDYwMTwvZWxlY3Ryb25pYy1y
ZXNvdXJjZS1udW0+PC9yZWNvcmQ+PC9DaXRlPjxDaXRlPjxBdXRob3I+RWRkaW5ndG9uPC9BdXRo
b3I+PFllYXI+MjAxMzwvWWVhcj48UmVjTnVtPjYxPC9SZWNOdW0+PHJlY29yZD48cmVjLW51bWJl
cj42MTwvcmVjLW51bWJlcj48Zm9yZWlnbi1rZXlzPjxrZXkgYXBwPSJFTiIgZGItaWQ9InA1dGRh
YXNkeTU1MnJnZXhyOW1wZWY5YnZkZWV4dnR4c3N0ZSIgdGltZXN0YW1wPSIxNTQ1NzYyMzc1IiBn
dWlkPSI5NTJlYWIwMS03ZjQ5LTRkNDctODU1OC1jN2Q4NTA2MjRkZTEiPjYxPC9rZXk+PC9mb3Jl
aWduLWtleXM+PHJlZi10eXBlIG5hbWU9IkpvdXJuYWwgQXJ0aWNsZSI+MTc8L3JlZi10eXBlPjxj
b250cmlidXRvcnM+PGF1dGhvcnM+PGF1dGhvcj5FZGRpbmd0b24sIERhdmlkPC9hdXRob3I+PGF1
dGhvcj5UcmVpbWFuLCBSZWJlY2NhPC9hdXRob3I+PGF1dGhvcj5FbHppbmdhLCBEaXJrPC9hdXRo
b3I+PC9hdXRob3JzPjwvY29udHJpYnV0b3JzPjx0aXRsZXM+PHRpdGxlPlN5bGxhYmlmaWNhdGlv
biBvZiBBbWVyaWNhbiBFbmdsaXNoOiBFdmlkZW5jZSBmcm9tIGEgbGFyZ2Utc2NhbGUgZXhwZXJp
bWVudCwgUGFydCBJSTwvdGl0bGU+PHNlY29uZGFyeS10aXRsZT5Kb3VybmFsIG9mIFF1YW50aXRh
dGl2ZSBMaW5ndWlzdGljczwvc2Vjb25kYXJ5LXRpdGxlPjwvdGl0bGVzPjxwZXJpb2RpY2FsPjxm
dWxsLXRpdGxlPkpvdXJuYWwgb2YgUXVhbnRpdGF0aXZlIExpbmd1aXN0aWNzPC9mdWxsLXRpdGxl
PjwvcGVyaW9kaWNhbD48cGFnZXM+NzUtOTM8L3BhZ2VzPjx2b2x1bWU+MjA8L3ZvbHVtZT48bnVt
YmVyPjI8L251bWJlcj48a2V5d29yZHM+PGtleXdvcmQ+RW5nbGlzaCBMYW5ndWFnZSAoTW9kZXJu
KTwva2V5d29yZD48a2V5d29yZD5QaG9ub2xvZ3k8L2tleXdvcmQ+PGtleXdvcmQ+U3lsbGFibGU8
L2tleXdvcmQ+PGtleXdvcmQ+U3lsbGFiaWZpY2F0aW9uPC9rZXl3b3JkPjxrZXl3b3JkPlJlZ3Jl
c3Npb24gQW5hbHlzaXM8L2tleXdvcmQ+PC9rZXl3b3Jkcz48ZGF0ZXM+PHllYXI+MjAxMzwveWVh
cj48L2RhdGVzPjxpc2JuPjA5MjktNjE3NDwvaXNibj48dXJscz48L3VybHM+PGVsZWN0cm9uaWMt
cmVzb3VyY2UtbnVtPjEwLjEwODAvMDkyOTYxNzQuMjAxMy43NzMxMzY8L2VsZWN0cm9uaWMtcmVz
b3VyY2UtbnVtPjwvcmVjb3JkPjwvQ2l0ZT48Q2l0ZT48QXV0aG9yPlRyZWltYW48L0F1dGhvcj48
WWVhcj4xOTg0PC9ZZWFyPjxSZWNOdW0+MTE8L1JlY051bT48cmVjb3JkPjxyZWMtbnVtYmVyPjEx
PC9yZWMtbnVtYmVyPjxmb3JlaWduLWtleXM+PGtleSBhcHA9IkVOIiBkYi1pZD0icDV0ZGFhc2R5
NTUycmdleHI5bXBlZjlidmRlZXh2dHhzc3RlIiB0aW1lc3RhbXA9IjE1NDU3NjIzNzMiIGd1aWQ9
ImZmOWY0ZWZjLTdlZjktNDAxNi1hMzMxLTcyZmM1ZTdjNDMwYiI+MTE8L2tleT48L2ZvcmVpZ24t
a2V5cz48cmVmLXR5cGUgbmFtZT0iSm91cm5hbCBBcnRpY2xlIj4xNzwvcmVmLXR5cGU+PGNvbnRy
aWJ1dG9ycz48YXV0aG9ycz48YXV0aG9yPlRyZWltYW4sIFJlYmVjY2E8L2F1dGhvcj48L2F1dGhv
cnM+PC9jb250cmlidXRvcnM+PHRpdGxlcz48dGl0bGU+T24gdGhlIHN0YXR1cyBvZiBmaW5hbCBj
b25zb25hbnQgY2x1c3RlcnMgaW4gZW5nbGlzaCBzeWxsYWJsZXM8L3RpdGxlPjxzZWNvbmRhcnkt
dGl0bGU+Sm91cm5hbCBvZiBWZXJiYWwgTGVhcm5pbmcgYW5kIFZlcmJhbCBCZWhhdmlvcjwvc2Vj
b25kYXJ5LXRpdGxlPjwvdGl0bGVzPjxwZXJpb2RpY2FsPjxmdWxsLXRpdGxlPkpvdXJuYWwgb2Yg
VmVyYmFsIExlYXJuaW5nIGFuZCBWZXJiYWwgQmVoYXZpb3I8L2Z1bGwtdGl0bGU+PC9wZXJpb2Rp
Y2FsPjxwYWdlcz4zNDMtMzU2PC9wYWdlcz48dm9sdW1lPjIzPC92b2x1bWU+PG51bWJlcj4zPC9u
dW1iZXI+PGRhdGVzPjx5ZWFyPjE5ODQ8L3llYXI+PC9kYXRlcz48aXNibj4wMDIyLTUzNzE8L2lz
Ym4+PHVybHM+PC91cmxzPjxlbGVjdHJvbmljLXJlc291cmNlLW51bT4xMC4xMDE2L1MwMDIyLTUz
NzEoODQpOTAyMzctODwvZWxlY3Ryb25pYy1yZXNvdXJjZS1udW0+PC9yZWNvcmQ+PC9DaXRlPjxD
aXRlPjxBdXRob3I+VHJlaW1hbjwvQXV0aG9yPjxZZWFyPjE5ODY8L1llYXI+PFJlY051bT4xNTU8
L1JlY051bT48cmVjb3JkPjxyZWMtbnVtYmVyPjE1NTwvcmVjLW51bWJlcj48Zm9yZWlnbi1rZXlz
PjxrZXkgYXBwPSJFTiIgZGItaWQ9InA1dGRhYXNkeTU1MnJnZXhyOW1wZWY5YnZkZWV4dnR4c3N0
ZSIgdGltZXN0YW1wPSIxNTQ1NzYyMzgwIiBndWlkPSIwMDZhM2M5My1hMzMwLTRjZGItYTliZC1m
Yzc0Mzg5YTY4MzEiPjE1NTwva2V5PjwvZm9yZWlnbi1rZXlzPjxyZWYtdHlwZSBuYW1lPSJKb3Vy
bmFsIEFydGljbGUiPjE3PC9yZWYtdHlwZT48Y29udHJpYnV0b3JzPjxhdXRob3JzPjxhdXRob3I+
VHJlaW1hbiwgUmViZWNjYTwvYXV0aG9yPjwvYXV0aG9ycz48L2NvbnRyaWJ1dG9ycz48dGl0bGVz
Pjx0aXRsZT5UaGUgZGl2aXNpb24gYmV0d2VlbiBvbnNldHMgYW5kIHJpbWVzIGluIEVuZ2xpc2gg
c3lsbGFibGVzPC90aXRsZT48c2Vjb25kYXJ5LXRpdGxlPkpvdXJuYWwgb2YgTWVtb3J5IGFuZCBM
YW5ndWFnZTwvc2Vjb25kYXJ5LXRpdGxlPjwvdGl0bGVzPjxwZXJpb2RpY2FsPjxmdWxsLXRpdGxl
PkpvdXJuYWwgb2YgTWVtb3J5IGFuZCBMYW5ndWFnZTwvZnVsbC10aXRsZT48L3BlcmlvZGljYWw+
PHBhZ2VzPjQ3Ni00OTE8L3BhZ2VzPjx2b2x1bWU+MjU8L3ZvbHVtZT48bnVtYmVyPjQ8L251bWJl
cj48a2V5d29yZHM+PGtleXdvcmQ+UGhvbm9sb2d5IChQaDEzKTwva2V5d29yZD48a2V5d29yZD5F
bmdsaXNoIChFbjIpPC9rZXl3b3JkPjxrZXl3b3JkPlN5bGxhYmxlIChTeTEpPC9rZXl3b3JkPjxr
ZXl3b3JkPlBob25vbG9naWNhbCBTdHlsaXN0aWNzIChQaDEyKTwva2V5d29yZD48a2V5d29yZD5Q
c3ljaG9saW5ndWlzdGljczwva2V5d29yZD48a2V5d29yZD5WZXJiYWwgTGVhcm5pbmc6IFBhaXJl
ZCBBc3NvY2lhdGUsIFNlcmlhbCBMZWFybmluZywgTWVtb3J5LCBSZWNvZ25pdGlvbjwva2V5d29y
ZD48a2V5d29yZD5BcnRpY2xlPC9rZXl3b3JkPjxrZXl3b3JkPk9uc2V0L1JpbWUgRGl2aXNpb24s
IEVuZ2xpc2ggU3lsbGFibGVzPC9rZXl3b3JkPjxrZXl3b3JkPkhpZXJhcmNoaWNhbCBJbnRlcm5h
bCBTeWxsYWJsZSBTdHJ1Y3R1cmU8L2tleXdvcmQ+PC9rZXl3b3Jkcz48ZGF0ZXM+PHllYXI+MTk4
NjwveWVhcj48L2RhdGVzPjxpc2JuPjA3NDktNTk2WDwvaXNibj48dXJscz48L3VybHM+PGVsZWN0
cm9uaWMtcmVzb3VyY2UtbnVtPjEwLjEwMTYvMDc0OS01OTZYKDg2KTkwMDM5LTI8L2VsZWN0cm9u
aWMtcmVzb3VyY2UtbnVtPjwvcmVjb3JkPjwvQ2l0ZT48Q2l0ZT48QXV0aG9yPlRyZWltYW48L0F1
dGhvcj48WWVhcj4xOTg4PC9ZZWFyPjxSZWNOdW0+MTM5PC9SZWNOdW0+PHJlY29yZD48cmVjLW51
bWJlcj4xMzk8L3JlYy1udW1iZXI+PGZvcmVpZ24ta2V5cz48a2V5IGFwcD0iRU4iIGRiLWlkPSJw
NXRkYWFzZHk1NTJyZ2V4cjltcGVmOWJ2ZGVleHZ0eHNzdGUiIHRpbWVzdGFtcD0iMTU0NTc2MjM3
OSIgZ3VpZD0iZmFiY2Y0MGYtMjU0OS00ZWFmLWI4YzAtYmVhZjMyYzI2MmZiIj4xMzk8L2tleT48
L2ZvcmVpZ24ta2V5cz48cmVmLXR5cGUgbmFtZT0iSm91cm5hbCBBcnRpY2xlIj4xNzwvcmVmLXR5
cGU+PGNvbnRyaWJ1dG9ycz48YXV0aG9ycz48YXV0aG9yPlRyZWltYW4sIFJlYmVjY2E8L2F1dGhv
cj48YXV0aG9yPkRhbmlzLCBDYXRhbGluYTwvYXV0aG9yPjwvYXV0aG9ycz48L2NvbnRyaWJ1dG9y
cz48dGl0bGVzPjx0aXRsZT5TeWxsYWJpZmljYXRpb24gb2YgaW50ZXJ2b2NhbGljIGNvbnNvbmFu
dHM8L3RpdGxlPjxzZWNvbmRhcnktdGl0bGU+Sm91cm5hbCBvZiBNZW1vcnkgYW5kIExhbmd1YWdl
PC9zZWNvbmRhcnktdGl0bGU+PC90aXRsZXM+PHBlcmlvZGljYWw+PGZ1bGwtdGl0bGU+Sm91cm5h
bCBvZiBNZW1vcnkgYW5kIExhbmd1YWdlPC9mdWxsLXRpdGxlPjwvcGVyaW9kaWNhbD48cGFnZXM+
ODctMTA0PC9wYWdlcz48dm9sdW1lPjI3PC92b2x1bWU+PG51bWJlcj4xPC9udW1iZXI+PGRhdGVz
Pjx5ZWFyPjE5ODg8L3llYXI+PC9kYXRlcz48aXNibj4wNzQ5LTU5Nlg8L2lzYm4+PHVybHM+PC91
cmxzPjxlbGVjdHJvbmljLXJlc291cmNlLW51bT4xMC4xMDE2LzA3NDktNTk2WCg4OCk5MDA1MC0y
PC9lbGVjdHJvbmljLXJlc291cmNlLW51bT48L3JlY29yZD48L0NpdGU+PC9FbmROb3RlPgB=
</w:fldData>
        </w:fldChar>
      </w:r>
      <w:r w:rsidR="00140D50" w:rsidRPr="0042050F">
        <w:rPr>
          <w:rFonts w:asciiTheme="majorBidi" w:hAnsiTheme="majorBidi" w:cstheme="majorBidi"/>
          <w:bCs/>
        </w:rPr>
        <w:instrText xml:space="preserve"> ADDIN EN.CITE.DATA </w:instrText>
      </w:r>
      <w:r w:rsidR="00140D50" w:rsidRPr="0042050F">
        <w:rPr>
          <w:rFonts w:asciiTheme="majorBidi" w:hAnsiTheme="majorBidi" w:cstheme="majorBidi"/>
          <w:bCs/>
        </w:rPr>
      </w:r>
      <w:r w:rsidR="00140D50" w:rsidRPr="0042050F">
        <w:rPr>
          <w:rFonts w:asciiTheme="majorBidi" w:hAnsiTheme="majorBidi" w:cstheme="majorBidi"/>
          <w:bCs/>
        </w:rPr>
        <w:fldChar w:fldCharType="end"/>
      </w:r>
      <w:r w:rsidRPr="0042050F">
        <w:rPr>
          <w:rFonts w:asciiTheme="majorBidi" w:hAnsiTheme="majorBidi" w:cstheme="majorBidi"/>
          <w:bCs/>
        </w:rPr>
      </w:r>
      <w:r w:rsidRPr="0042050F">
        <w:rPr>
          <w:rFonts w:asciiTheme="majorBidi" w:hAnsiTheme="majorBidi" w:cstheme="majorBidi"/>
          <w:bCs/>
        </w:rPr>
        <w:fldChar w:fldCharType="separate"/>
      </w:r>
      <w:r w:rsidRPr="0042050F">
        <w:rPr>
          <w:rFonts w:asciiTheme="majorBidi" w:hAnsiTheme="majorBidi" w:cstheme="majorBidi"/>
          <w:bCs/>
          <w:noProof/>
        </w:rPr>
        <w:t>(Eddington, Treiman, &amp; Elzinga, 2013a, 2013b; Selkirk, 1982, 1984; Treiman, 1984, 1986; Treiman &amp; Danis, 1988)</w:t>
      </w:r>
      <w:r w:rsidRPr="0042050F">
        <w:rPr>
          <w:rFonts w:asciiTheme="majorBidi" w:hAnsiTheme="majorBidi" w:cstheme="majorBidi"/>
          <w:bCs/>
        </w:rPr>
        <w:fldChar w:fldCharType="end"/>
      </w:r>
      <w:r w:rsidRPr="0042050F">
        <w:rPr>
          <w:rFonts w:asciiTheme="majorBidi" w:hAnsiTheme="majorBidi" w:cstheme="majorBidi"/>
          <w:bCs/>
        </w:rPr>
        <w:t xml:space="preserve">. This difference between </w:t>
      </w:r>
      <w:r w:rsidR="0076205C" w:rsidRPr="0042050F">
        <w:rPr>
          <w:rFonts w:asciiTheme="majorBidi" w:hAnsiTheme="majorBidi" w:cstheme="majorBidi"/>
          <w:bCs/>
        </w:rPr>
        <w:t>English</w:t>
      </w:r>
      <w:r w:rsidRPr="0042050F">
        <w:rPr>
          <w:rFonts w:asciiTheme="majorBidi" w:hAnsiTheme="majorBidi" w:cstheme="majorBidi"/>
          <w:bCs/>
        </w:rPr>
        <w:t xml:space="preserve"> and </w:t>
      </w:r>
      <w:r w:rsidR="0076205C" w:rsidRPr="0042050F">
        <w:rPr>
          <w:rFonts w:asciiTheme="majorBidi" w:hAnsiTheme="majorBidi" w:cstheme="majorBidi"/>
          <w:bCs/>
        </w:rPr>
        <w:t>Arabic</w:t>
      </w:r>
      <w:r w:rsidRPr="0042050F">
        <w:rPr>
          <w:rFonts w:asciiTheme="majorBidi" w:hAnsiTheme="majorBidi" w:cstheme="majorBidi"/>
          <w:bCs/>
        </w:rPr>
        <w:t xml:space="preserve"> dialects might create some difficulties for </w:t>
      </w:r>
      <w:r w:rsidR="0076205C" w:rsidRPr="0042050F">
        <w:rPr>
          <w:rFonts w:asciiTheme="majorBidi" w:hAnsiTheme="majorBidi" w:cstheme="majorBidi"/>
          <w:bCs/>
        </w:rPr>
        <w:t>Arabic</w:t>
      </w:r>
      <w:r w:rsidRPr="0042050F">
        <w:rPr>
          <w:rFonts w:asciiTheme="majorBidi" w:hAnsiTheme="majorBidi" w:cstheme="majorBidi"/>
          <w:bCs/>
        </w:rPr>
        <w:t xml:space="preserve"> learners</w:t>
      </w:r>
      <w:r w:rsidR="009979BA" w:rsidRPr="0042050F">
        <w:rPr>
          <w:rFonts w:asciiTheme="majorBidi" w:hAnsiTheme="majorBidi" w:cstheme="majorBidi"/>
          <w:bCs/>
        </w:rPr>
        <w:t xml:space="preserve"> of </w:t>
      </w:r>
      <w:r w:rsidR="0076205C" w:rsidRPr="0042050F">
        <w:rPr>
          <w:rFonts w:asciiTheme="majorBidi" w:hAnsiTheme="majorBidi" w:cstheme="majorBidi"/>
          <w:bCs/>
        </w:rPr>
        <w:t>English</w:t>
      </w:r>
      <w:r w:rsidR="009979BA" w:rsidRPr="0042050F">
        <w:rPr>
          <w:rFonts w:asciiTheme="majorBidi" w:hAnsiTheme="majorBidi" w:cstheme="majorBidi"/>
          <w:bCs/>
        </w:rPr>
        <w:t xml:space="preserve"> as a second language (L2)</w:t>
      </w:r>
      <w:r w:rsidRPr="0042050F">
        <w:rPr>
          <w:rFonts w:asciiTheme="majorBidi" w:hAnsiTheme="majorBidi" w:cstheme="majorBidi"/>
          <w:bCs/>
        </w:rPr>
        <w:t>.</w:t>
      </w:r>
    </w:p>
    <w:p w14:paraId="595ED93D" w14:textId="524DAE2F" w:rsidR="00116471" w:rsidRPr="0042050F" w:rsidRDefault="00116471" w:rsidP="00620D59">
      <w:pPr>
        <w:widowControl w:val="0"/>
        <w:autoSpaceDE w:val="0"/>
        <w:autoSpaceDN w:val="0"/>
        <w:adjustRightInd w:val="0"/>
        <w:spacing w:after="240" w:line="360" w:lineRule="auto"/>
        <w:rPr>
          <w:rFonts w:asciiTheme="majorBidi" w:hAnsiTheme="majorBidi" w:cstheme="majorBidi"/>
          <w:bCs/>
        </w:rPr>
      </w:pPr>
      <w:r w:rsidRPr="0042050F">
        <w:rPr>
          <w:rFonts w:asciiTheme="majorBidi" w:hAnsiTheme="majorBidi" w:cstheme="majorBidi"/>
        </w:rPr>
        <w:t>It is worth mentioning that Watson (2007) classified MA as</w:t>
      </w:r>
      <w:r w:rsidR="00271449" w:rsidRPr="0042050F">
        <w:rPr>
          <w:rFonts w:asciiTheme="majorBidi" w:hAnsiTheme="majorBidi" w:cstheme="majorBidi"/>
        </w:rPr>
        <w:t xml:space="preserve"> a</w:t>
      </w:r>
      <w:r w:rsidRPr="0042050F">
        <w:rPr>
          <w:rFonts w:asciiTheme="majorBidi" w:hAnsiTheme="majorBidi" w:cstheme="majorBidi"/>
        </w:rPr>
        <w:t xml:space="preserve"> CV dialect based on an old study conducted by </w:t>
      </w:r>
      <w:r w:rsidRPr="0042050F">
        <w:rPr>
          <w:rFonts w:asciiTheme="majorBidi" w:hAnsiTheme="majorBidi" w:cstheme="majorBidi"/>
        </w:rPr>
        <w:fldChar w:fldCharType="begin"/>
      </w:r>
      <w:r w:rsidR="006726FC" w:rsidRPr="0042050F">
        <w:rPr>
          <w:rFonts w:asciiTheme="majorBidi" w:hAnsiTheme="majorBidi" w:cstheme="majorBidi"/>
        </w:rPr>
        <w:instrText xml:space="preserve"> ADDIN EN.CITE &lt;EndNote&gt;&lt;Cite AuthorYear="1"&gt;&lt;Author&gt;Ingham&lt;/Author&gt;&lt;Year&gt;1971&lt;/Year&gt;&lt;RecNum&gt;266&lt;/RecNum&gt;&lt;DisplayText&gt;Bruce Ingham (1971)&lt;/DisplayText&gt;&lt;record&gt;&lt;rec-number&gt;266&lt;/rec-number&gt;&lt;foreign-keys&gt;&lt;key app="EN" db-id="p5tdaasdy552rgexr9mpef9bvdeexvtxsste" timestamp="1550095572" guid="8bb628de-020f-4df8-b59e-865202a9ec29"&gt;266&lt;/key&gt;&lt;/foreign-keys&gt;&lt;ref-type name="Journal Article"&gt;17&lt;/ref-type&gt;&lt;contributors&gt;&lt;authors&gt;&lt;author&gt;Ingham, Bruce&lt;/author&gt;&lt;/authors&gt;&lt;/contributors&gt;&lt;titles&gt;&lt;title&gt;Some characteristics of Meccan speech&lt;/title&gt;&lt;secondary-title&gt;Bulletin of the School of Oriental and African Studies&lt;/secondary-title&gt;&lt;/titles&gt;&lt;periodical&gt;&lt;full-title&gt;Bulletin of the School of Oriental and African Studies&lt;/full-title&gt;&lt;/periodical&gt;&lt;pages&gt;273-297&lt;/pages&gt;&lt;volume&gt;34&lt;/volume&gt;&lt;number&gt;2&lt;/number&gt;&lt;keywords&gt;&lt;keyword&gt;Semitic Languages&lt;/keyword&gt;&lt;keyword&gt;Arabic Language&lt;/keyword&gt;&lt;/keywords&gt;&lt;dates&gt;&lt;year&gt;1971&lt;/year&gt;&lt;/dates&gt;&lt;isbn&gt;0041-977X&lt;/isbn&gt;&lt;urls&gt;&lt;/urls&gt;&lt;electronic-resource-num&gt;10.1017/S0041977X00129544&lt;/electronic-resource-num&gt;&lt;/record&gt;&lt;/Cite&gt;&lt;/EndNote&gt;</w:instrText>
      </w:r>
      <w:r w:rsidRPr="0042050F">
        <w:rPr>
          <w:rFonts w:asciiTheme="majorBidi" w:hAnsiTheme="majorBidi" w:cstheme="majorBidi"/>
        </w:rPr>
        <w:fldChar w:fldCharType="separate"/>
      </w:r>
      <w:r w:rsidR="006726FC" w:rsidRPr="0042050F">
        <w:rPr>
          <w:rFonts w:asciiTheme="majorBidi" w:hAnsiTheme="majorBidi" w:cstheme="majorBidi"/>
          <w:noProof/>
        </w:rPr>
        <w:t>Bruce Ingham (1971)</w:t>
      </w:r>
      <w:r w:rsidRPr="0042050F">
        <w:rPr>
          <w:rFonts w:asciiTheme="majorBidi" w:hAnsiTheme="majorBidi" w:cstheme="majorBidi"/>
        </w:rPr>
        <w:fldChar w:fldCharType="end"/>
      </w:r>
      <w:r w:rsidRPr="0042050F">
        <w:rPr>
          <w:rFonts w:asciiTheme="majorBidi" w:hAnsiTheme="majorBidi" w:cstheme="majorBidi"/>
        </w:rPr>
        <w:t xml:space="preserve"> which examined some characteristics of MA speech. The grammar of languages</w:t>
      </w:r>
      <w:r w:rsidR="00271449" w:rsidRPr="0042050F">
        <w:rPr>
          <w:rFonts w:asciiTheme="majorBidi" w:hAnsiTheme="majorBidi" w:cstheme="majorBidi"/>
        </w:rPr>
        <w:t>,</w:t>
      </w:r>
      <w:r w:rsidRPr="0042050F">
        <w:rPr>
          <w:rFonts w:asciiTheme="majorBidi" w:hAnsiTheme="majorBidi" w:cstheme="majorBidi"/>
        </w:rPr>
        <w:t xml:space="preserve"> however, is subject to change over time in response to different linguistic conditions. Many of the recent studies on MA phonology cite Ingham’s research even though it </w:t>
      </w:r>
      <w:r w:rsidR="00271449" w:rsidRPr="0042050F">
        <w:rPr>
          <w:rFonts w:asciiTheme="majorBidi" w:hAnsiTheme="majorBidi" w:cstheme="majorBidi"/>
        </w:rPr>
        <w:t>was</w:t>
      </w:r>
      <w:r w:rsidRPr="0042050F">
        <w:rPr>
          <w:rFonts w:asciiTheme="majorBidi" w:hAnsiTheme="majorBidi" w:cstheme="majorBidi"/>
        </w:rPr>
        <w:t xml:space="preserve"> conducted </w:t>
      </w:r>
      <w:r w:rsidR="00271449" w:rsidRPr="0042050F">
        <w:rPr>
          <w:rFonts w:asciiTheme="majorBidi" w:hAnsiTheme="majorBidi" w:cstheme="majorBidi"/>
        </w:rPr>
        <w:t>more than</w:t>
      </w:r>
      <w:r w:rsidRPr="0042050F">
        <w:rPr>
          <w:rFonts w:asciiTheme="majorBidi" w:hAnsiTheme="majorBidi" w:cstheme="majorBidi"/>
        </w:rPr>
        <w:t xml:space="preserve"> fifty years ago. Therefore, MA has been re-examined in this project to </w:t>
      </w:r>
      <w:r w:rsidR="00271449" w:rsidRPr="0042050F">
        <w:rPr>
          <w:rFonts w:asciiTheme="majorBidi" w:hAnsiTheme="majorBidi" w:cstheme="majorBidi"/>
        </w:rPr>
        <w:t>determine whether</w:t>
      </w:r>
      <w:r w:rsidRPr="0042050F">
        <w:rPr>
          <w:rFonts w:asciiTheme="majorBidi" w:hAnsiTheme="majorBidi" w:cstheme="majorBidi"/>
        </w:rPr>
        <w:t xml:space="preserve"> the recent results match Ingh</w:t>
      </w:r>
      <w:r w:rsidR="00271449" w:rsidRPr="0042050F">
        <w:rPr>
          <w:rFonts w:asciiTheme="majorBidi" w:hAnsiTheme="majorBidi" w:cstheme="majorBidi"/>
        </w:rPr>
        <w:t>a</w:t>
      </w:r>
      <w:r w:rsidRPr="0042050F">
        <w:rPr>
          <w:rFonts w:asciiTheme="majorBidi" w:hAnsiTheme="majorBidi" w:cstheme="majorBidi"/>
        </w:rPr>
        <w:t xml:space="preserve">m’s findings. BA consonant clusters have not been previously investigated; therefore, studying the phonotactic rules of BA </w:t>
      </w:r>
      <w:r w:rsidR="00271449" w:rsidRPr="0042050F">
        <w:rPr>
          <w:rFonts w:asciiTheme="majorBidi" w:hAnsiTheme="majorBidi" w:cstheme="majorBidi"/>
        </w:rPr>
        <w:t xml:space="preserve">is </w:t>
      </w:r>
      <w:r w:rsidRPr="0042050F">
        <w:rPr>
          <w:rFonts w:asciiTheme="majorBidi" w:hAnsiTheme="majorBidi" w:cstheme="majorBidi"/>
        </w:rPr>
        <w:t>one of the main contributions of the current research.</w:t>
      </w:r>
    </w:p>
    <w:p w14:paraId="518D7497" w14:textId="123D30B8" w:rsidR="00116471" w:rsidRPr="0042050F" w:rsidRDefault="00116471" w:rsidP="00620D59">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Cs/>
        </w:rPr>
        <w:t xml:space="preserve">For the second goal of this experiment (i.e., testing the status of inserted vowels), it is expected that some consonant clusters in </w:t>
      </w:r>
      <w:r w:rsidR="0076205C" w:rsidRPr="0042050F">
        <w:rPr>
          <w:rFonts w:asciiTheme="majorBidi" w:hAnsiTheme="majorBidi" w:cstheme="majorBidi"/>
          <w:bCs/>
        </w:rPr>
        <w:t>Arabic</w:t>
      </w:r>
      <w:r w:rsidRPr="0042050F">
        <w:rPr>
          <w:rFonts w:asciiTheme="majorBidi" w:hAnsiTheme="majorBidi" w:cstheme="majorBidi"/>
          <w:bCs/>
        </w:rPr>
        <w:t xml:space="preserve"> </w:t>
      </w:r>
      <w:r w:rsidR="00271449" w:rsidRPr="0042050F">
        <w:rPr>
          <w:rFonts w:asciiTheme="majorBidi" w:hAnsiTheme="majorBidi" w:cstheme="majorBidi"/>
          <w:bCs/>
        </w:rPr>
        <w:t>will</w:t>
      </w:r>
      <w:r w:rsidRPr="0042050F">
        <w:rPr>
          <w:rFonts w:asciiTheme="majorBidi" w:hAnsiTheme="majorBidi" w:cstheme="majorBidi"/>
          <w:bCs/>
        </w:rPr>
        <w:t xml:space="preserve"> be modified with vowel insertion </w:t>
      </w:r>
      <w:r w:rsidR="00271449" w:rsidRPr="0042050F">
        <w:rPr>
          <w:rFonts w:asciiTheme="majorBidi" w:hAnsiTheme="majorBidi" w:cstheme="majorBidi"/>
          <w:bCs/>
        </w:rPr>
        <w:t>regardless</w:t>
      </w:r>
      <w:r w:rsidRPr="0042050F">
        <w:rPr>
          <w:rFonts w:asciiTheme="majorBidi" w:hAnsiTheme="majorBidi" w:cstheme="majorBidi"/>
          <w:bCs/>
        </w:rPr>
        <w:t xml:space="preserve"> of their syllable position </w:t>
      </w:r>
      <w:r w:rsidRPr="0042050F">
        <w:rPr>
          <w:rFonts w:asciiTheme="majorBidi" w:hAnsiTheme="majorBidi" w:cstheme="majorBidi"/>
          <w:bCs/>
        </w:rPr>
        <w:fldChar w:fldCharType="begin">
          <w:fldData xml:space="preserve">PEVuZE5vdGU+PENpdGU+PEF1dGhvcj5LaXBhcnNreTwvQXV0aG9yPjxZZWFyPjIwMDM8L1llYXI+
PFJlY051bT4xNTA8L1JlY051bT48RGlzcGxheVRleHQ+KEJyb3NlbG93LCAxOTkyOyBLaXBhcnNr
eSwgMjAwMzsgV2F0c29uLCAyMDA3KTwvRGlzcGxheVRleHQ+PHJlY29yZD48cmVjLW51bWJlcj4x
NTA8L3JlYy1udW1iZXI+PGZvcmVpZ24ta2V5cz48a2V5IGFwcD0iRU4iIGRiLWlkPSJwNXRkYWFz
ZHk1NTJyZ2V4cjltcGVmOWJ2ZGVleHZ0eHNzdGUiIHRpbWVzdGFtcD0iMTU0NTc2MjM4MCIgZ3Vp
ZD0iYjY1NTkzMTMtZjcxMy00ZmU4LWJmODEtMGY3MmY5YTIxOWY4Ij4xNTA8L2tleT48L2ZvcmVp
Z24ta2V5cz48cmVmLXR5cGUgbmFtZT0iQm9vayBTZWN0aW9uIj41PC9yZWYtdHlwZT48Y29udHJp
YnV0b3JzPjxhdXRob3JzPjxhdXRob3I+S2lwYXJza3ksICBQYXVsPC9hdXRob3I+PC9hdXRob3Jz
PjxzZWNvbmRhcnktYXV0aG9ycz48YXV0aG9yPkNhcm9saW5lIEZlcnk8L2F1dGhvcj48YXV0aG9y
PlJ1YmVuIFZpanZlcjwvYXV0aG9yPjwvc2Vjb25kYXJ5LWF1dGhvcnM+PC9jb250cmlidXRvcnM+
PHRpdGxlcz48dGl0bGU+U3lsbGFibGVzIGFuZCBtb3JhcyBpbiBBcmFiaWM8L3RpdGxlPjxzZWNv
bmRhcnktdGl0bGU+VGhlIHN5bGxhYmxlIGluIE9wdGltYWxpdHkgVGhlb3J5PC9zZWNvbmRhcnkt
dGl0bGU+PC90aXRsZXM+PHBhZ2VzPjE0Ny0xODI8L3BhZ2VzPjxkYXRlcz48eWVhcj4yMDAzPC95
ZWFyPjwvZGF0ZXM+PHB1Yi1sb2NhdGlvbj5DYW1icmlkZ2U8L3B1Yi1sb2NhdGlvbj48cHVibGlz
aGVyPkNhbWJyaWRnZSBVbml2ZXJzaXR5IFByZXNzPC9wdWJsaXNoZXI+PHVybHM+PC91cmxzPjwv
cmVjb3JkPjwvQ2l0ZT48Q2l0ZT48QXV0aG9yPkJyb3NlbG93PC9BdXRob3I+PFllYXI+MTk5Mjwv
WWVhcj48UmVjTnVtPjE1NzwvUmVjTnVtPjxyZWNvcmQ+PHJlYy1udW1iZXI+MTU3PC9yZWMtbnVt
YmVyPjxmb3JlaWduLWtleXM+PGtleSBhcHA9IkVOIiBkYi1pZD0icDV0ZGFhc2R5NTUycmdleHI5
bXBlZjlidmRlZXh2dHhzc3RlIiB0aW1lc3RhbXA9IjE1NDU3NjIzODAiIGd1aWQ9ImQyNmRiOTFl
LWYzOGQtNDkzMi05MWFjLTNiYTc2OWZlNzZlZCI+MTU3PC9rZXk+PGtleSBhcHA9IkVOV2ViIiBk
Yi1pZD0iIj4wPC9rZXk+PC9mb3JlaWduLWtleXM+PHJlZi10eXBlIG5hbWU9IkJvb2sgU2VjdGlv
biI+NTwvcmVmLXR5cGU+PGNvbnRyaWJ1dG9ycz48YXV0aG9ycz48YXV0aG9yPkJyb3NlbG93LCBF
bGxlbjwvYXV0aG9yPjwvYXV0aG9ycz48c2Vjb25kYXJ5LWF1dGhvcnM+PGF1dGhvcj5FbGxlbiAg
QnJvc2Vsb3c8L2F1dGhvcj48YXV0aG9yPk11c2hpcmEgIEVpZDwvYXV0aG9yPjxhdXRob3I+Sm9o
biAgTWNDYXJ0aHk8L2F1dGhvcj48L3NlY29uZGFyeS1hdXRob3JzPjwvY29udHJpYnV0b3JzPjx0
aXRsZXM+PHRpdGxlPlBhcmFtZXRyaWMgdmFyaWF0aW9uIGluIEFyYWJpYyBkaWFsZWN0IHBob25v
bG9neS48L3RpdGxlPjxzZWNvbmRhcnktdGl0bGU+cHJzcGVjdGl2ZXMgb24gQXJhYmljIGxpbmd1
aXN0aWNzIElWPC9zZWNvbmRhcnktdGl0bGU+PC90aXRsZXM+PHBhZ2VzPjctNDU8L3BhZ2VzPjxu
dW1iZXI+ODU8L251bWJlcj48c2VjdGlvbj4xPC9zZWN0aW9uPjxkYXRlcz48eWVhcj4xOTkyPC95
ZWFyPjwvZGF0ZXM+PHB1Yi1sb2NhdGlvbj5BbXN0ZXJkYW06IEJlbmphbWluczwvcHViLWxvY2F0
aW9uPjx1cmxzPjwvdXJscz48L3JlY29yZD48L0NpdGU+PENpdGU+PEF1dGhvcj5XYXRzb248L0F1
dGhvcj48WWVhcj4yMDA3PC9ZZWFyPjxSZWNOdW0+MTQ4PC9SZWNOdW0+PHJlY29yZD48cmVjLW51
bWJlcj4xNDg8L3JlYy1udW1iZXI+PGZvcmVpZ24ta2V5cz48a2V5IGFwcD0iRU4iIGRiLWlkPSJw
NXRkYWFzZHk1NTJyZ2V4cjltcGVmOWJ2ZGVleHZ0eHNzdGUiIHRpbWVzdGFtcD0iMTU0NTc2MjM4
MCIgZ3VpZD0iNzFjYWI3OWItZDIxMS00MjU3LTljOWUtMWFmMDZhZTVlZWJjIj4xNDg8L2tleT48
L2ZvcmVpZ24ta2V5cz48cmVmLXR5cGUgbmFtZT0iSm91cm5hbCBBcnRpY2xlIj4xNzwvcmVmLXR5
cGU+PGNvbnRyaWJ1dG9ycz48YXV0aG9ycz48YXV0aG9yPldhdHNvbiwgSmFuZXQ8L2F1dGhvcj48
L2F1dGhvcnM+PC9jb250cmlidXRvcnM+PHRpdGxlcz48dGl0bGU+U3lsbGFiaWZpY2F0aW9uIHBh
dHRlcm5zIGluIEFyYWJpYyBkaWFsZWN0czogbG9uZyBzZWdtZW50cyBhbmQgbW9yYSBzaGFyaW5n
ICo8L3RpdGxlPjxzZWNvbmRhcnktdGl0bGU+UGhvbm9sb2d5PC9zZWNvbmRhcnktdGl0bGU+PC90
aXRsZXM+PHBlcmlvZGljYWw+PGZ1bGwtdGl0bGU+UGhvbm9sb2d5PC9mdWxsLXRpdGxlPjwvcGVy
aW9kaWNhbD48cGFnZXM+MzM1LTM1NjwvcGFnZXM+PHZvbHVtZT4yNDwvdm9sdW1lPjxudW1iZXI+
MjwvbnVtYmVyPjxkYXRlcz48eWVhcj4yMDA3PC95ZWFyPjwvZGF0ZXM+PGlzYm4+MDk1Mi02NzU3
PC9pc2JuPjx1cmxzPjwvdXJscz48ZWxlY3Ryb25pYy1yZXNvdXJjZS1udW0+MTAuMTAxNy9TMDk1
MjY3NTcwNzAwMTIyNDwvZWxlY3Ryb25pYy1yZXNvdXJjZS1udW0+PC9yZWNvcmQ+PC9DaXRlPjwv
RW5kTm90ZT4A
</w:fldData>
        </w:fldChar>
      </w:r>
      <w:r w:rsidR="001A6E30" w:rsidRPr="0042050F">
        <w:rPr>
          <w:rFonts w:asciiTheme="majorBidi" w:hAnsiTheme="majorBidi" w:cstheme="majorBidi"/>
          <w:bCs/>
        </w:rPr>
        <w:instrText xml:space="preserve"> ADDIN EN.CITE </w:instrText>
      </w:r>
      <w:r w:rsidR="001A6E30" w:rsidRPr="0042050F">
        <w:rPr>
          <w:rFonts w:asciiTheme="majorBidi" w:hAnsiTheme="majorBidi" w:cstheme="majorBidi"/>
          <w:bCs/>
        </w:rPr>
        <w:fldChar w:fldCharType="begin">
          <w:fldData xml:space="preserve">PEVuZE5vdGU+PENpdGU+PEF1dGhvcj5LaXBhcnNreTwvQXV0aG9yPjxZZWFyPjIwMDM8L1llYXI+
PFJlY051bT4xNTA8L1JlY051bT48RGlzcGxheVRleHQ+KEJyb3NlbG93LCAxOTkyOyBLaXBhcnNr
eSwgMjAwMzsgV2F0c29uLCAyMDA3KTwvRGlzcGxheVRleHQ+PHJlY29yZD48cmVjLW51bWJlcj4x
NTA8L3JlYy1udW1iZXI+PGZvcmVpZ24ta2V5cz48a2V5IGFwcD0iRU4iIGRiLWlkPSJwNXRkYWFz
ZHk1NTJyZ2V4cjltcGVmOWJ2ZGVleHZ0eHNzdGUiIHRpbWVzdGFtcD0iMTU0NTc2MjM4MCIgZ3Vp
ZD0iYjY1NTkzMTMtZjcxMy00ZmU4LWJmODEtMGY3MmY5YTIxOWY4Ij4xNTA8L2tleT48L2ZvcmVp
Z24ta2V5cz48cmVmLXR5cGUgbmFtZT0iQm9vayBTZWN0aW9uIj41PC9yZWYtdHlwZT48Y29udHJp
YnV0b3JzPjxhdXRob3JzPjxhdXRob3I+S2lwYXJza3ksICBQYXVsPC9hdXRob3I+PC9hdXRob3Jz
PjxzZWNvbmRhcnktYXV0aG9ycz48YXV0aG9yPkNhcm9saW5lIEZlcnk8L2F1dGhvcj48YXV0aG9y
PlJ1YmVuIFZpanZlcjwvYXV0aG9yPjwvc2Vjb25kYXJ5LWF1dGhvcnM+PC9jb250cmlidXRvcnM+
PHRpdGxlcz48dGl0bGU+U3lsbGFibGVzIGFuZCBtb3JhcyBpbiBBcmFiaWM8L3RpdGxlPjxzZWNv
bmRhcnktdGl0bGU+VGhlIHN5bGxhYmxlIGluIE9wdGltYWxpdHkgVGhlb3J5PC9zZWNvbmRhcnkt
dGl0bGU+PC90aXRsZXM+PHBhZ2VzPjE0Ny0xODI8L3BhZ2VzPjxkYXRlcz48eWVhcj4yMDAzPC95
ZWFyPjwvZGF0ZXM+PHB1Yi1sb2NhdGlvbj5DYW1icmlkZ2U8L3B1Yi1sb2NhdGlvbj48cHVibGlz
aGVyPkNhbWJyaWRnZSBVbml2ZXJzaXR5IFByZXNzPC9wdWJsaXNoZXI+PHVybHM+PC91cmxzPjwv
cmVjb3JkPjwvQ2l0ZT48Q2l0ZT48QXV0aG9yPkJyb3NlbG93PC9BdXRob3I+PFllYXI+MTk5Mjwv
WWVhcj48UmVjTnVtPjE1NzwvUmVjTnVtPjxyZWNvcmQ+PHJlYy1udW1iZXI+MTU3PC9yZWMtbnVt
YmVyPjxmb3JlaWduLWtleXM+PGtleSBhcHA9IkVOIiBkYi1pZD0icDV0ZGFhc2R5NTUycmdleHI5
bXBlZjlidmRlZXh2dHhzc3RlIiB0aW1lc3RhbXA9IjE1NDU3NjIzODAiIGd1aWQ9ImQyNmRiOTFl
LWYzOGQtNDkzMi05MWFjLTNiYTc2OWZlNzZlZCI+MTU3PC9rZXk+PGtleSBhcHA9IkVOV2ViIiBk
Yi1pZD0iIj4wPC9rZXk+PC9mb3JlaWduLWtleXM+PHJlZi10eXBlIG5hbWU9IkJvb2sgU2VjdGlv
biI+NTwvcmVmLXR5cGU+PGNvbnRyaWJ1dG9ycz48YXV0aG9ycz48YXV0aG9yPkJyb3NlbG93LCBF
bGxlbjwvYXV0aG9yPjwvYXV0aG9ycz48c2Vjb25kYXJ5LWF1dGhvcnM+PGF1dGhvcj5FbGxlbiAg
QnJvc2Vsb3c8L2F1dGhvcj48YXV0aG9yPk11c2hpcmEgIEVpZDwvYXV0aG9yPjxhdXRob3I+Sm9o
biAgTWNDYXJ0aHk8L2F1dGhvcj48L3NlY29uZGFyeS1hdXRob3JzPjwvY29udHJpYnV0b3JzPjx0
aXRsZXM+PHRpdGxlPlBhcmFtZXRyaWMgdmFyaWF0aW9uIGluIEFyYWJpYyBkaWFsZWN0IHBob25v
bG9neS48L3RpdGxlPjxzZWNvbmRhcnktdGl0bGU+cHJzcGVjdGl2ZXMgb24gQXJhYmljIGxpbmd1
aXN0aWNzIElWPC9zZWNvbmRhcnktdGl0bGU+PC90aXRsZXM+PHBhZ2VzPjctNDU8L3BhZ2VzPjxu
dW1iZXI+ODU8L251bWJlcj48c2VjdGlvbj4xPC9zZWN0aW9uPjxkYXRlcz48eWVhcj4xOTkyPC95
ZWFyPjwvZGF0ZXM+PHB1Yi1sb2NhdGlvbj5BbXN0ZXJkYW06IEJlbmphbWluczwvcHViLWxvY2F0
aW9uPjx1cmxzPjwvdXJscz48L3JlY29yZD48L0NpdGU+PENpdGU+PEF1dGhvcj5XYXRzb248L0F1
dGhvcj48WWVhcj4yMDA3PC9ZZWFyPjxSZWNOdW0+MTQ4PC9SZWNOdW0+PHJlY29yZD48cmVjLW51
bWJlcj4xNDg8L3JlYy1udW1iZXI+PGZvcmVpZ24ta2V5cz48a2V5IGFwcD0iRU4iIGRiLWlkPSJw
NXRkYWFzZHk1NTJyZ2V4cjltcGVmOWJ2ZGVleHZ0eHNzdGUiIHRpbWVzdGFtcD0iMTU0NTc2MjM4
MCIgZ3VpZD0iNzFjYWI3OWItZDIxMS00MjU3LTljOWUtMWFmMDZhZTVlZWJjIj4xNDg8L2tleT48
L2ZvcmVpZ24ta2V5cz48cmVmLXR5cGUgbmFtZT0iSm91cm5hbCBBcnRpY2xlIj4xNzwvcmVmLXR5
cGU+PGNvbnRyaWJ1dG9ycz48YXV0aG9ycz48YXV0aG9yPldhdHNvbiwgSmFuZXQ8L2F1dGhvcj48
L2F1dGhvcnM+PC9jb250cmlidXRvcnM+PHRpdGxlcz48dGl0bGU+U3lsbGFiaWZpY2F0aW9uIHBh
dHRlcm5zIGluIEFyYWJpYyBkaWFsZWN0czogbG9uZyBzZWdtZW50cyBhbmQgbW9yYSBzaGFyaW5n
ICo8L3RpdGxlPjxzZWNvbmRhcnktdGl0bGU+UGhvbm9sb2d5PC9zZWNvbmRhcnktdGl0bGU+PC90
aXRsZXM+PHBlcmlvZGljYWw+PGZ1bGwtdGl0bGU+UGhvbm9sb2d5PC9mdWxsLXRpdGxlPjwvcGVy
aW9kaWNhbD48cGFnZXM+MzM1LTM1NjwvcGFnZXM+PHZvbHVtZT4yNDwvdm9sdW1lPjxudW1iZXI+
MjwvbnVtYmVyPjxkYXRlcz48eWVhcj4yMDA3PC95ZWFyPjwvZGF0ZXM+PGlzYm4+MDk1Mi02NzU3
PC9pc2JuPjx1cmxzPjwvdXJscz48ZWxlY3Ryb25pYy1yZXNvdXJjZS1udW0+MTAuMTAxNy9TMDk1
MjY3NTcwNzAwMTIyNDwvZWxlY3Ryb25pYy1yZXNvdXJjZS1udW0+PC9yZWNvcmQ+PC9DaXRlPjwv
RW5kTm90ZT4A
</w:fldData>
        </w:fldChar>
      </w:r>
      <w:r w:rsidR="001A6E30" w:rsidRPr="0042050F">
        <w:rPr>
          <w:rFonts w:asciiTheme="majorBidi" w:hAnsiTheme="majorBidi" w:cstheme="majorBidi"/>
          <w:bCs/>
        </w:rPr>
        <w:instrText xml:space="preserve"> ADDIN EN.CITE.DATA </w:instrText>
      </w:r>
      <w:r w:rsidR="001A6E30" w:rsidRPr="0042050F">
        <w:rPr>
          <w:rFonts w:asciiTheme="majorBidi" w:hAnsiTheme="majorBidi" w:cstheme="majorBidi"/>
          <w:bCs/>
        </w:rPr>
      </w:r>
      <w:r w:rsidR="001A6E30" w:rsidRPr="0042050F">
        <w:rPr>
          <w:rFonts w:asciiTheme="majorBidi" w:hAnsiTheme="majorBidi" w:cstheme="majorBidi"/>
          <w:bCs/>
        </w:rPr>
        <w:fldChar w:fldCharType="end"/>
      </w:r>
      <w:r w:rsidRPr="0042050F">
        <w:rPr>
          <w:rFonts w:asciiTheme="majorBidi" w:hAnsiTheme="majorBidi" w:cstheme="majorBidi"/>
          <w:bCs/>
        </w:rPr>
      </w:r>
      <w:r w:rsidRPr="0042050F">
        <w:rPr>
          <w:rFonts w:asciiTheme="majorBidi" w:hAnsiTheme="majorBidi" w:cstheme="majorBidi"/>
          <w:bCs/>
        </w:rPr>
        <w:fldChar w:fldCharType="separate"/>
      </w:r>
      <w:r w:rsidR="001A6E30" w:rsidRPr="0042050F">
        <w:rPr>
          <w:rFonts w:asciiTheme="majorBidi" w:hAnsiTheme="majorBidi" w:cstheme="majorBidi"/>
          <w:bCs/>
          <w:noProof/>
        </w:rPr>
        <w:t>(Broselow, 1992; Kiparsky, 2003; Watson, 2007)</w:t>
      </w:r>
      <w:r w:rsidRPr="0042050F">
        <w:rPr>
          <w:rFonts w:asciiTheme="majorBidi" w:hAnsiTheme="majorBidi" w:cstheme="majorBidi"/>
          <w:bCs/>
        </w:rPr>
        <w:fldChar w:fldCharType="end"/>
      </w:r>
      <w:r w:rsidRPr="0042050F">
        <w:rPr>
          <w:rFonts w:asciiTheme="majorBidi" w:hAnsiTheme="majorBidi" w:cstheme="majorBidi"/>
          <w:bCs/>
        </w:rPr>
        <w:t>. These inserted vowels (interconsonantal intervals (ICIs))</w:t>
      </w:r>
      <w:r w:rsidR="001008CC" w:rsidRPr="0042050F">
        <w:rPr>
          <w:rFonts w:asciiTheme="majorBidi" w:hAnsiTheme="majorBidi" w:cstheme="majorBidi"/>
          <w:bCs/>
        </w:rPr>
        <w:t>,</w:t>
      </w:r>
      <w:r w:rsidRPr="0042050F">
        <w:rPr>
          <w:rFonts w:asciiTheme="majorBidi" w:hAnsiTheme="majorBidi" w:cstheme="majorBidi"/>
          <w:bCs/>
        </w:rPr>
        <w:t xml:space="preserve"> however, are not always identical. </w:t>
      </w:r>
      <w:r w:rsidRPr="0042050F">
        <w:rPr>
          <w:rFonts w:asciiTheme="majorBidi" w:hAnsiTheme="majorBidi" w:cstheme="majorBidi"/>
        </w:rPr>
        <w:t xml:space="preserve">Most of the old studies that examine </w:t>
      </w:r>
      <w:r w:rsidR="0076205C" w:rsidRPr="0042050F">
        <w:rPr>
          <w:rFonts w:asciiTheme="majorBidi" w:hAnsiTheme="majorBidi" w:cstheme="majorBidi"/>
        </w:rPr>
        <w:t>Arabic</w:t>
      </w:r>
      <w:r w:rsidRPr="0042050F">
        <w:rPr>
          <w:rFonts w:asciiTheme="majorBidi" w:hAnsiTheme="majorBidi" w:cstheme="majorBidi"/>
        </w:rPr>
        <w:t xml:space="preserve"> phonotactic rules treat all ICIs as one </w:t>
      </w:r>
      <w:r w:rsidR="001008CC" w:rsidRPr="0042050F">
        <w:rPr>
          <w:rFonts w:asciiTheme="majorBidi" w:hAnsiTheme="majorBidi" w:cstheme="majorBidi"/>
        </w:rPr>
        <w:t>particular</w:t>
      </w:r>
      <w:r w:rsidRPr="0042050F">
        <w:rPr>
          <w:rFonts w:asciiTheme="majorBidi" w:hAnsiTheme="majorBidi" w:cstheme="majorBidi"/>
        </w:rPr>
        <w:t xml:space="preserve"> </w:t>
      </w:r>
      <w:r w:rsidR="004F6565" w:rsidRPr="0042050F">
        <w:rPr>
          <w:rFonts w:asciiTheme="majorBidi" w:hAnsiTheme="majorBidi" w:cstheme="majorBidi"/>
        </w:rPr>
        <w:t xml:space="preserve">vowel and treat it as </w:t>
      </w:r>
      <w:r w:rsidR="001008CC" w:rsidRPr="0042050F">
        <w:rPr>
          <w:rFonts w:asciiTheme="majorBidi" w:hAnsiTheme="majorBidi" w:cstheme="majorBidi"/>
        </w:rPr>
        <w:t xml:space="preserve">a case of </w:t>
      </w:r>
      <w:r w:rsidRPr="0042050F">
        <w:rPr>
          <w:rFonts w:asciiTheme="majorBidi" w:hAnsiTheme="majorBidi" w:cstheme="majorBidi"/>
        </w:rPr>
        <w:t xml:space="preserve">epenthesis. </w:t>
      </w:r>
      <w:r w:rsidR="001008CC" w:rsidRPr="0042050F">
        <w:rPr>
          <w:rFonts w:asciiTheme="majorBidi" w:hAnsiTheme="majorBidi" w:cstheme="majorBidi"/>
        </w:rPr>
        <w:t>A f</w:t>
      </w:r>
      <w:r w:rsidRPr="0042050F">
        <w:rPr>
          <w:rFonts w:asciiTheme="majorBidi" w:hAnsiTheme="majorBidi" w:cstheme="majorBidi"/>
        </w:rPr>
        <w:t xml:space="preserve">ew recent studies indicate that ICIs in some </w:t>
      </w:r>
      <w:r w:rsidR="0076205C" w:rsidRPr="0042050F">
        <w:rPr>
          <w:rFonts w:asciiTheme="majorBidi" w:hAnsiTheme="majorBidi" w:cstheme="majorBidi"/>
        </w:rPr>
        <w:t>Arabic</w:t>
      </w:r>
      <w:r w:rsidRPr="0042050F">
        <w:rPr>
          <w:rFonts w:asciiTheme="majorBidi" w:hAnsiTheme="majorBidi" w:cstheme="majorBidi"/>
        </w:rPr>
        <w:t xml:space="preserve"> dialects (e.g., Moroccan, Tripolitanian Libyan and Lebanese </w:t>
      </w:r>
      <w:r w:rsidR="0076205C" w:rsidRPr="0042050F">
        <w:rPr>
          <w:rFonts w:asciiTheme="majorBidi" w:hAnsiTheme="majorBidi" w:cstheme="majorBidi"/>
        </w:rPr>
        <w:t>Arabic</w:t>
      </w:r>
      <w:r w:rsidRPr="0042050F">
        <w:rPr>
          <w:rFonts w:asciiTheme="majorBidi" w:hAnsiTheme="majorBidi" w:cstheme="majorBidi"/>
        </w:rPr>
        <w:t>) are not only restricted to epenthetic vowels</w:t>
      </w:r>
      <w:r w:rsidR="001008CC" w:rsidRPr="0042050F">
        <w:rPr>
          <w:rFonts w:asciiTheme="majorBidi" w:hAnsiTheme="majorBidi" w:cstheme="majorBidi"/>
        </w:rPr>
        <w:t>,</w:t>
      </w:r>
      <w:r w:rsidRPr="0042050F">
        <w:rPr>
          <w:rFonts w:asciiTheme="majorBidi" w:hAnsiTheme="majorBidi" w:cstheme="majorBidi"/>
        </w:rPr>
        <w:t xml:space="preserve"> howeve</w:t>
      </w:r>
      <w:r w:rsidR="001008CC" w:rsidRPr="0042050F">
        <w:rPr>
          <w:rFonts w:asciiTheme="majorBidi" w:hAnsiTheme="majorBidi" w:cstheme="majorBidi"/>
        </w:rPr>
        <w:t>r,</w:t>
      </w:r>
      <w:r w:rsidRPr="0042050F">
        <w:rPr>
          <w:rFonts w:asciiTheme="majorBidi" w:hAnsiTheme="majorBidi" w:cstheme="majorBidi"/>
        </w:rPr>
        <w:t xml:space="preserve"> intrusive vowels might be employed in these tested dialects in a similar way </w:t>
      </w:r>
      <w:r w:rsidR="001008CC" w:rsidRPr="0042050F">
        <w:rPr>
          <w:rFonts w:asciiTheme="majorBidi" w:hAnsiTheme="majorBidi" w:cstheme="majorBidi"/>
        </w:rPr>
        <w:t>to</w:t>
      </w:r>
      <w:r w:rsidRPr="0042050F">
        <w:rPr>
          <w:rFonts w:asciiTheme="majorBidi" w:hAnsiTheme="majorBidi" w:cstheme="majorBidi"/>
        </w:rPr>
        <w:t xml:space="preserve"> epenthetic vowels </w:t>
      </w:r>
      <w:r w:rsidRPr="0042050F">
        <w:rPr>
          <w:rFonts w:asciiTheme="majorBidi" w:hAnsiTheme="majorBidi" w:cstheme="majorBidi"/>
        </w:rPr>
        <w:fldChar w:fldCharType="begin">
          <w:fldData xml:space="preserve">PEVuZE5vdGU+PENpdGU+PEF1dGhvcj5IZWF0aDwvQXV0aG9yPjxZZWFyPjE5ODc8L1llYXI+PFJl
Y051bT4yNjA8L1JlY051bT48RGlzcGxheVRleHQ+KEdhZm9zLCAyMDAyOyBIYWxsLCAyMDA2LCAy
MDEzOyBIZWF0aCwgMTk4NzsgUGx1ZywgU2hpdGF3LCAmYW1wOyBIZXNlbHdvb2QsIDIwMTkpPC9E
aXNwbGF5VGV4dD48cmVjb3JkPjxyZWMtbnVtYmVyPjI2MDwvcmVjLW51bWJlcj48Zm9yZWlnbi1r
ZXlzPjxrZXkgYXBwPSJFTiIgZGItaWQ9InA1dGRhYXNkeTU1MnJnZXhyOW1wZWY5YnZkZWV4dnR4
c3N0ZSIgdGltZXN0YW1wPSIxNTUwMDY4ODAyIiBndWlkPSI2NzYyMDMzYS04ZjBmLTQ5YmMtYWUz
OC1mMzkzZjU0YTliODUiPjI2MDwva2V5PjwvZm9yZWlnbi1rZXlzPjxyZWYtdHlwZSBuYW1lPSJC
b29rIj42PC9yZWYtdHlwZT48Y29udHJpYnV0b3JzPjxhdXRob3JzPjxhdXRob3I+SGVhdGgsIEpl
ZmZyZXk8L2F1dGhvcj48L2F1dGhvcnM+PC9jb250cmlidXRvcnM+PHRpdGxlcz48dGl0bGU+QWJs
YXV0IGFuZCBhbWJpZ3VpdHk6IFBob25vbG9neSBvZiBhIE1vcmNvY2NhbiBBcmFiaWMgZGlhbGVj
dDwvdGl0bGU+PC90aXRsZXM+PGRhdGVzPjx5ZWFyPjE5ODc8L3llYXI+PC9kYXRlcz48cHViLWxv
Y2F0aW9uPk5ldyBZb3JrPC9wdWItbG9jYXRpb24+PHB1Ymxpc2hlcj5TVU5ZIFByZXNzPC9wdWJs
aXNoZXI+PGlzYm4+MDg4NzA2NTExMjwvaXNibj48dXJscz48L3VybHM+PC9yZWNvcmQ+PC9DaXRl
PjxDaXRlPjxBdXRob3I+R2Fmb3M8L0F1dGhvcj48WWVhcj4yMDAyPC9ZZWFyPjxSZWNOdW0+MjI2
PC9SZWNOdW0+PHJlY29yZD48cmVjLW51bWJlcj4yMjY8L3JlYy1udW1iZXI+PGZvcmVpZ24ta2V5
cz48a2V5IGFwcD0iRU4iIGRiLWlkPSJwNXRkYWFzZHk1NTJyZ2V4cjltcGVmOWJ2ZGVleHZ0eHNz
dGUiIHRpbWVzdGFtcD0iMTU0NTc2MjM4NCIgZ3VpZD0iYmI4ZDY0MTktNzIxMS00ZTE2LWEzNDQt
ZDc5OTRhNTljM2ZiIj4yMjY8L2tleT48a2V5IGFwcD0iRU5XZWIiIGRiLWlkPSIiPjA8L2tleT48
L2ZvcmVpZ24ta2V5cz48cmVmLXR5cGUgbmFtZT0iSm91cm5hbCBBcnRpY2xlIj4xNzwvcmVmLXR5
cGU+PGNvbnRyaWJ1dG9ycz48YXV0aG9ycz48YXV0aG9yPkdhZm9zLCBBZGFtYW50aW9zPC9hdXRo
b3I+PC9hdXRob3JzPjwvY29udHJpYnV0b3JzPjx0aXRsZXM+PHRpdGxlPkEgR3JhbW1hciBvZiBn
ZXN0dXJhbCBjb29yZGluYXRpb248L3RpdGxlPjxzZWNvbmRhcnktdGl0bGU+TmF0dXJhbCBMYW5n
dWFnZSAmYW1wOyBMaW5ndWlzdGljIFRoZW9yeTwvc2Vjb25kYXJ5LXRpdGxlPjwvdGl0bGVzPjxw
ZXJpb2RpY2FsPjxmdWxsLXRpdGxlPk5hdHVyYWwgTGFuZ3VhZ2UgJmFtcDsgTGluZ3Vpc3RpYyBU
aGVvcnk8L2Z1bGwtdGl0bGU+PC9wZXJpb2RpY2FsPjxwYWdlcz4yNjktMzM3PC9wYWdlcz48dm9s
dW1lPjIwPC92b2x1bWU+PG51bWJlcj4yPC9udW1iZXI+PGtleXdvcmRzPjxrZXl3b3JkPkZvcm0g
KExhbmd1YWdlIFN0cnVjdHVyZSkgKDI1MjAwKTwva2V5d29yZD48a2V5d29yZD5Wb2NhbCBUcmFj
dCAoOTQ5MDApPC9rZXl3b3JkPjxrZXl3b3JkPkFydGljdWxhdGlvbiAoMDQ2MDApPC9rZXl3b3Jk
PjxrZXl3b3JkPlRpbWUgKDg5ODUwKTwva2V5d29yZD48a2V5d29yZD5QaG9ub2xvZ3kgKDY1MjUw
KTwva2V5d29yZD48a2V5d29yZD5QaG9uZXRpY3MgKDY0ODUwKTwva2V5d29yZD48a2V5d29yZD5Q
aG9ub2xvZ3k8L2tleXdvcmQ+PGtleXdvcmQ+UGhvbm9sb2d5PC9rZXl3b3JkPjxrZXl3b3JkPkFy
dGljbGU8L2tleXdvcmQ+PC9rZXl3b3Jkcz48ZGF0ZXM+PHllYXI+MjAwMjwveWVhcj48L2RhdGVz
PjxwdWItbG9jYXRpb24+RG9yZHJlY2h0PC9wdWItbG9jYXRpb24+PGlzYm4+MDE2Ny04MDZYPC9p
c2JuPjx1cmxzPjwvdXJscz48ZWxlY3Ryb25pYy1yZXNvdXJjZS1udW0+MTAuMTAyMy9BOjEwMTQ5
NDIzMTI0NDU8L2VsZWN0cm9uaWMtcmVzb3VyY2UtbnVtPjwvcmVjb3JkPjwvQ2l0ZT48Q2l0ZT48
QXV0aG9yPkhhbGw8L0F1dGhvcj48WWVhcj4yMDEzPC9ZZWFyPjxSZWNOdW0+MjY0PC9SZWNOdW0+
PHJlY29yZD48cmVjLW51bWJlcj4yNjQ8L3JlYy1udW1iZXI+PGZvcmVpZ24ta2V5cz48a2V5IGFw
cD0iRU4iIGRiLWlkPSJwNXRkYWFzZHk1NTJyZ2V4cjltcGVmOWJ2ZGVleHZ0eHNzdGUiIHRpbWVz
dGFtcD0iMTU1MDA3MDU1NSIgZ3VpZD0iN2Q2YzgyMjktMTlkMC00NGFlLTg1ZWEtODRhYTEzMDlh
NjlhIj4yNjQ8L2tleT48L2ZvcmVpZ24ta2V5cz48cmVmLXR5cGUgbmFtZT0iSm91cm5hbCBBcnRp
Y2xlIj4xNzwvcmVmLXR5cGU+PGNvbnRyaWJ1dG9ycz48YXV0aG9ycz48YXV0aG9yPkhhbGwsIE5h
bmN5PC9hdXRob3I+PC9hdXRob3JzPjxzZWNvbmRhcnktYXV0aG9ycz48YXV0aG9yPkhhbGwsIE5h
bmN5PC9hdXRob3I+PC9zZWNvbmRhcnktYXV0aG9ycz48L2NvbnRyaWJ1dG9ycz48dGl0bGVzPjx0
aXRsZT5BY291c3RpYyBkaWZmZXJlbmNlcyBiZXR3ZWVuIGxleGljYWwgYW5kIGVwZW50aGV0aWMg
dm93ZWxzIGluIExlYmFuZXNlIEFyYWJpYzwvdGl0bGU+PHNlY29uZGFyeS10aXRsZT5Kb3VybmFs
IG9mIFBob25ldGljczwvc2Vjb25kYXJ5LXRpdGxlPjwvdGl0bGVzPjxwZXJpb2RpY2FsPjxmdWxs
LXRpdGxlPkpvdXJuYWwgb2YgUGhvbmV0aWNzPC9mdWxsLXRpdGxlPjwvcGVyaW9kaWNhbD48cGFn
ZXM+MTMzLTE0MzwvcGFnZXM+PHZvbHVtZT40MTwvdm9sdW1lPjxudW1iZXI+MjwvbnVtYmVyPjxr
ZXl3b3Jkcz48a2V5d29yZD5Wb3dlbHMgKDk1NjUwKTwva2V5d29yZD48a2V5d29yZD5BcmFiaWMg
KDAzNzUwKTwva2V5d29yZD48a2V5d29yZD5BY291c3RpYyBBbmFseXNpcyAoMDAxNDApPC9rZXl3
b3JkPjxrZXl3b3JkPlBob25ldGljIEFuYWx5c2lzICg2NDY3NSk8L2tleXdvcmQ+PGtleXdvcmQ+
UGhvbmV0aWNzPC9rZXl3b3JkPjxrZXl3b3JkPlBob25ldGljczwva2V5d29yZD48a2V5d29yZD5B
cnRpY2xlPC9rZXl3b3JkPjwva2V5d29yZHM+PGRhdGVzPjx5ZWFyPjIwMTM8L3llYXI+PC9kYXRl
cz48aXNibj4wMDk1LTQ0NzA8L2lzYm4+PHVybHM+PC91cmxzPjxlbGVjdHJvbmljLXJlc291cmNl
LW51bT4xMC4xMDE2L2oud29jbi4yMDEyLjEyLjAwMTwvZWxlY3Ryb25pYy1yZXNvdXJjZS1udW0+
PC9yZWNvcmQ+PC9DaXRlPjxDaXRlPjxBdXRob3I+SGFsbDwvQXV0aG9yPjxZZWFyPjIwMDY8L1ll
YXI+PFJlY051bT4yNjU8L1JlY051bT48cmVjb3JkPjxyZWMtbnVtYmVyPjI2NTwvcmVjLW51bWJl
cj48Zm9yZWlnbi1rZXlzPjxrZXkgYXBwPSJFTiIgZGItaWQ9InA1dGRhYXNkeTU1MnJnZXhyOW1w
ZWY5YnZkZWV4dnR4c3N0ZSIgdGltZXN0YW1wPSIxNTUwMDcwNTU1IiBndWlkPSIzODdkODJhNC01
Y2RkLTQ1YTQtYjllNy0yMjE3NzkwNjIyYmUiPjI2NTwva2V5PjwvZm9yZWlnbi1rZXlzPjxyZWYt
dHlwZSBuYW1lPSJKb3VybmFsIEFydGljbGUiPjE3PC9yZWYtdHlwZT48Y29udHJpYnV0b3JzPjxh
dXRob3JzPjxhdXRob3I+SGFsbCwgTmFuY3k8L2F1dGhvcj48L2F1dGhvcnM+PC9jb250cmlidXRv
cnM+PHRpdGxlcz48dGl0bGU+Q3Jvc3MtIGxpbmd1aXN0aWMgcGF0dGVybnMgb2Ygdm93ZWwgaW50
cnVzaW9uPC90aXRsZT48c2Vjb25kYXJ5LXRpdGxlPlBob25vbG9neTwvc2Vjb25kYXJ5LXRpdGxl
PjwvdGl0bGVzPjxwZXJpb2RpY2FsPjxmdWxsLXRpdGxlPlBob25vbG9neTwvZnVsbC10aXRsZT48
L3BlcmlvZGljYWw+PHBhZ2VzPjM4Ny00Mjk8L3BhZ2VzPjx2b2x1bWU+MjM8L3ZvbHVtZT48bnVt
YmVyPjM8L251bWJlcj48a2V5d29yZHM+PGtleXdvcmQ+RXBlbnRoZXNpcyAoMjIzNjApPC9rZXl3
b3JkPjxrZXl3b3JkPkNvYXJ0aWN1bGF0aW9uIChDb250ZXh0IEVmZmVjdHMpICgxMjYyOCk8L2tl
eXdvcmQ+PGtleXdvcmQ+QXJ0aWN1bGF0aW9uICgwNDYwMCk8L2tleXdvcmQ+PGtleXdvcmQ+Vm93
ZWxzICg5NTY1MCk8L2tleXdvcmQ+PGtleXdvcmQ+UGhvbm9sb2d5IFBob25ldGljcyBSZWxhdGlv
bnNoaXAgKDY1MjYwKTwva2V5d29yZD48a2V5d29yZD5TcGVlY2ggU291bmRzICg4Mjg5MCk8L2tl
eXdvcmQ+PGtleXdvcmQ+UGhvbm9sb2d5PC9rZXl3b3JkPjxrZXl3b3JkPlBob25vbG9neTwva2V5
d29yZD48a2V5d29yZD5BcnRpY2xlPC9rZXl3b3JkPjwva2V5d29yZHM+PGRhdGVzPjx5ZWFyPjIw
MDY8L3llYXI+PC9kYXRlcz48aXNibj4wOTUyLTY3NTc8L2lzYm4+PHVybHM+PC91cmxzPjxlbGVj
dHJvbmljLXJlc291cmNlLW51bT4xMC4xMDE3L1MwOTUyNjc1NzA2MDAwOTk2PC9lbGVjdHJvbmlj
LXJlc291cmNlLW51bT48L3JlY29yZD48L0NpdGU+PENpdGU+PEF1dGhvcj5QbHVnPC9BdXRob3I+
PFllYXI+MjAxOTwvWWVhcj48UmVjTnVtPjI3NzwvUmVjTnVtPjxyZWNvcmQ+PHJlYy1udW1iZXI+
Mjc3PC9yZWMtbnVtYmVyPjxmb3JlaWduLWtleXM+PGtleSBhcHA9IkVOIiBkYi1pZD0icDV0ZGFh
c2R5NTUycmdleHI5bXBlZjlidmRlZXh2dHhzc3RlIiB0aW1lc3RhbXA9IjE1NTE4ODI4OTEiIGd1
aWQ9IjdkNWQyODNhLTkxNTUtNDlhNy05Yzk3LTU3ZWE4YmJjYmYxZiI+Mjc3PC9rZXk+PC9mb3Jl
aWduLWtleXM+PHJlZi10eXBlIG5hbWU9IkpvdXJuYWwgQXJ0aWNsZSI+MTc8L3JlZi10eXBlPjxj
b250cmlidXRvcnM+PGF1dGhvcnM+PGF1dGhvcj5QbHVnLCBMZWVuZGVydDwvYXV0aG9yPjxhdXRo
b3I+U2hpdGF3LCBBPC9hdXRob3I+PGF1dGhvcj5IZXNlbHdvb2QsIEJhcnJ5PC9hdXRob3I+PC9h
dXRob3JzPjwvY29udHJpYnV0b3JzPjx0aXRsZXM+PHRpdGxlPkludGVyLWNvbnNvbmFudGFsIGlu
dGVydmFscyBpbiBUcmlwb2xpdGFuaWFuIExpYnlhbiBBcmFiaWM6IEFjY291bnRpbmcgZm9yIHZh
cmlhYmxlIGVwZW50aGVzaXM8L3RpdGxlPjxzZWNvbmRhcnktdGl0bGU+TGFib3JhdG9yeSBQaG9u
b2xvZ3k6IEpvdXJuYWwgb2YgdGhlIEFzc29jaWF0aW9uIGZvciBMYWJvcmF0b3J5IFBob25vbG9n
eTwvc2Vjb25kYXJ5LXRpdGxlPjwvdGl0bGVzPjxwZXJpb2RpY2FsPjxmdWxsLXRpdGxlPkxhYm9y
YXRvcnkgUGhvbm9sb2d5OiBKb3VybmFsIG9mIHRoZSBBc3NvY2lhdGlvbiBmb3IgTGFib3JhdG9y
eSBQaG9ub2xvZ3k8L2Z1bGwtdGl0bGU+PC9wZXJpb2RpY2FsPjxwYWdlcz4xLTMzPC9wYWdlcz48
dm9sdW1lPjEwPC92b2x1bWU+PG51bWJlcj4xPC9udW1iZXI+PGRhdGVzPjx5ZWFyPjIwMTk8L3ll
YXI+PC9kYXRlcz48dXJscz48L3VybHM+PGVsZWN0cm9uaWMtcmVzb3VyY2UtbnVtPmh0dHA6Ly9k
b2kub3JnLzEwLjUzMzQvbGFicGhvbi4xMjI8L2VsZWN0cm9uaWMtcmVzb3VyY2UtbnVtPjwvcmVj
b3JkPjwvQ2l0ZT48L0VuZE5vdGU+
</w:fldData>
        </w:fldChar>
      </w:r>
      <w:r w:rsidR="0042238C" w:rsidRPr="0042050F">
        <w:rPr>
          <w:rFonts w:asciiTheme="majorBidi" w:hAnsiTheme="majorBidi" w:cstheme="majorBidi"/>
        </w:rPr>
        <w:instrText xml:space="preserve"> ADDIN EN.CITE </w:instrText>
      </w:r>
      <w:r w:rsidR="0042238C" w:rsidRPr="0042050F">
        <w:rPr>
          <w:rFonts w:asciiTheme="majorBidi" w:hAnsiTheme="majorBidi" w:cstheme="majorBidi"/>
        </w:rPr>
        <w:fldChar w:fldCharType="begin">
          <w:fldData xml:space="preserve">PEVuZE5vdGU+PENpdGU+PEF1dGhvcj5IZWF0aDwvQXV0aG9yPjxZZWFyPjE5ODc8L1llYXI+PFJl
Y051bT4yNjA8L1JlY051bT48RGlzcGxheVRleHQ+KEdhZm9zLCAyMDAyOyBIYWxsLCAyMDA2LCAy
MDEzOyBIZWF0aCwgMTk4NzsgUGx1ZywgU2hpdGF3LCAmYW1wOyBIZXNlbHdvb2QsIDIwMTkpPC9E
aXNwbGF5VGV4dD48cmVjb3JkPjxyZWMtbnVtYmVyPjI2MDwvcmVjLW51bWJlcj48Zm9yZWlnbi1r
ZXlzPjxrZXkgYXBwPSJFTiIgZGItaWQ9InA1dGRhYXNkeTU1MnJnZXhyOW1wZWY5YnZkZWV4dnR4
c3N0ZSIgdGltZXN0YW1wPSIxNTUwMDY4ODAyIiBndWlkPSI2NzYyMDMzYS04ZjBmLTQ5YmMtYWUz
OC1mMzkzZjU0YTliODUiPjI2MDwva2V5PjwvZm9yZWlnbi1rZXlzPjxyZWYtdHlwZSBuYW1lPSJC
b29rIj42PC9yZWYtdHlwZT48Y29udHJpYnV0b3JzPjxhdXRob3JzPjxhdXRob3I+SGVhdGgsIEpl
ZmZyZXk8L2F1dGhvcj48L2F1dGhvcnM+PC9jb250cmlidXRvcnM+PHRpdGxlcz48dGl0bGU+QWJs
YXV0IGFuZCBhbWJpZ3VpdHk6IFBob25vbG9neSBvZiBhIE1vcmNvY2NhbiBBcmFiaWMgZGlhbGVj
dDwvdGl0bGU+PC90aXRsZXM+PGRhdGVzPjx5ZWFyPjE5ODc8L3llYXI+PC9kYXRlcz48cHViLWxv
Y2F0aW9uPk5ldyBZb3JrPC9wdWItbG9jYXRpb24+PHB1Ymxpc2hlcj5TVU5ZIFByZXNzPC9wdWJs
aXNoZXI+PGlzYm4+MDg4NzA2NTExMjwvaXNibj48dXJscz48L3VybHM+PC9yZWNvcmQ+PC9DaXRl
PjxDaXRlPjxBdXRob3I+R2Fmb3M8L0F1dGhvcj48WWVhcj4yMDAyPC9ZZWFyPjxSZWNOdW0+MjI2
PC9SZWNOdW0+PHJlY29yZD48cmVjLW51bWJlcj4yMjY8L3JlYy1udW1iZXI+PGZvcmVpZ24ta2V5
cz48a2V5IGFwcD0iRU4iIGRiLWlkPSJwNXRkYWFzZHk1NTJyZ2V4cjltcGVmOWJ2ZGVleHZ0eHNz
dGUiIHRpbWVzdGFtcD0iMTU0NTc2MjM4NCIgZ3VpZD0iYmI4ZDY0MTktNzIxMS00ZTE2LWEzNDQt
ZDc5OTRhNTljM2ZiIj4yMjY8L2tleT48a2V5IGFwcD0iRU5XZWIiIGRiLWlkPSIiPjA8L2tleT48
L2ZvcmVpZ24ta2V5cz48cmVmLXR5cGUgbmFtZT0iSm91cm5hbCBBcnRpY2xlIj4xNzwvcmVmLXR5
cGU+PGNvbnRyaWJ1dG9ycz48YXV0aG9ycz48YXV0aG9yPkdhZm9zLCBBZGFtYW50aW9zPC9hdXRo
b3I+PC9hdXRob3JzPjwvY29udHJpYnV0b3JzPjx0aXRsZXM+PHRpdGxlPkEgR3JhbW1hciBvZiBn
ZXN0dXJhbCBjb29yZGluYXRpb248L3RpdGxlPjxzZWNvbmRhcnktdGl0bGU+TmF0dXJhbCBMYW5n
dWFnZSAmYW1wOyBMaW5ndWlzdGljIFRoZW9yeTwvc2Vjb25kYXJ5LXRpdGxlPjwvdGl0bGVzPjxw
ZXJpb2RpY2FsPjxmdWxsLXRpdGxlPk5hdHVyYWwgTGFuZ3VhZ2UgJmFtcDsgTGluZ3Vpc3RpYyBU
aGVvcnk8L2Z1bGwtdGl0bGU+PC9wZXJpb2RpY2FsPjxwYWdlcz4yNjktMzM3PC9wYWdlcz48dm9s
dW1lPjIwPC92b2x1bWU+PG51bWJlcj4yPC9udW1iZXI+PGtleXdvcmRzPjxrZXl3b3JkPkZvcm0g
KExhbmd1YWdlIFN0cnVjdHVyZSkgKDI1MjAwKTwva2V5d29yZD48a2V5d29yZD5Wb2NhbCBUcmFj
dCAoOTQ5MDApPC9rZXl3b3JkPjxrZXl3b3JkPkFydGljdWxhdGlvbiAoMDQ2MDApPC9rZXl3b3Jk
PjxrZXl3b3JkPlRpbWUgKDg5ODUwKTwva2V5d29yZD48a2V5d29yZD5QaG9ub2xvZ3kgKDY1MjUw
KTwva2V5d29yZD48a2V5d29yZD5QaG9uZXRpY3MgKDY0ODUwKTwva2V5d29yZD48a2V5d29yZD5Q
aG9ub2xvZ3k8L2tleXdvcmQ+PGtleXdvcmQ+UGhvbm9sb2d5PC9rZXl3b3JkPjxrZXl3b3JkPkFy
dGljbGU8L2tleXdvcmQ+PC9rZXl3b3Jkcz48ZGF0ZXM+PHllYXI+MjAwMjwveWVhcj48L2RhdGVz
PjxwdWItbG9jYXRpb24+RG9yZHJlY2h0PC9wdWItbG9jYXRpb24+PGlzYm4+MDE2Ny04MDZYPC9p
c2JuPjx1cmxzPjwvdXJscz48ZWxlY3Ryb25pYy1yZXNvdXJjZS1udW0+MTAuMTAyMy9BOjEwMTQ5
NDIzMTI0NDU8L2VsZWN0cm9uaWMtcmVzb3VyY2UtbnVtPjwvcmVjb3JkPjwvQ2l0ZT48Q2l0ZT48
QXV0aG9yPkhhbGw8L0F1dGhvcj48WWVhcj4yMDEzPC9ZZWFyPjxSZWNOdW0+MjY0PC9SZWNOdW0+
PHJlY29yZD48cmVjLW51bWJlcj4yNjQ8L3JlYy1udW1iZXI+PGZvcmVpZ24ta2V5cz48a2V5IGFw
cD0iRU4iIGRiLWlkPSJwNXRkYWFzZHk1NTJyZ2V4cjltcGVmOWJ2ZGVleHZ0eHNzdGUiIHRpbWVz
dGFtcD0iMTU1MDA3MDU1NSIgZ3VpZD0iN2Q2YzgyMjktMTlkMC00NGFlLTg1ZWEtODRhYTEzMDlh
NjlhIj4yNjQ8L2tleT48L2ZvcmVpZ24ta2V5cz48cmVmLXR5cGUgbmFtZT0iSm91cm5hbCBBcnRp
Y2xlIj4xNzwvcmVmLXR5cGU+PGNvbnRyaWJ1dG9ycz48YXV0aG9ycz48YXV0aG9yPkhhbGwsIE5h
bmN5PC9hdXRob3I+PC9hdXRob3JzPjxzZWNvbmRhcnktYXV0aG9ycz48YXV0aG9yPkhhbGwsIE5h
bmN5PC9hdXRob3I+PC9zZWNvbmRhcnktYXV0aG9ycz48L2NvbnRyaWJ1dG9ycz48dGl0bGVzPjx0
aXRsZT5BY291c3RpYyBkaWZmZXJlbmNlcyBiZXR3ZWVuIGxleGljYWwgYW5kIGVwZW50aGV0aWMg
dm93ZWxzIGluIExlYmFuZXNlIEFyYWJpYzwvdGl0bGU+PHNlY29uZGFyeS10aXRsZT5Kb3VybmFs
IG9mIFBob25ldGljczwvc2Vjb25kYXJ5LXRpdGxlPjwvdGl0bGVzPjxwZXJpb2RpY2FsPjxmdWxs
LXRpdGxlPkpvdXJuYWwgb2YgUGhvbmV0aWNzPC9mdWxsLXRpdGxlPjwvcGVyaW9kaWNhbD48cGFn
ZXM+MTMzLTE0MzwvcGFnZXM+PHZvbHVtZT40MTwvdm9sdW1lPjxudW1iZXI+MjwvbnVtYmVyPjxr
ZXl3b3Jkcz48a2V5d29yZD5Wb3dlbHMgKDk1NjUwKTwva2V5d29yZD48a2V5d29yZD5BcmFiaWMg
KDAzNzUwKTwva2V5d29yZD48a2V5d29yZD5BY291c3RpYyBBbmFseXNpcyAoMDAxNDApPC9rZXl3
b3JkPjxrZXl3b3JkPlBob25ldGljIEFuYWx5c2lzICg2NDY3NSk8L2tleXdvcmQ+PGtleXdvcmQ+
UGhvbmV0aWNzPC9rZXl3b3JkPjxrZXl3b3JkPlBob25ldGljczwva2V5d29yZD48a2V5d29yZD5B
cnRpY2xlPC9rZXl3b3JkPjwva2V5d29yZHM+PGRhdGVzPjx5ZWFyPjIwMTM8L3llYXI+PC9kYXRl
cz48aXNibj4wMDk1LTQ0NzA8L2lzYm4+PHVybHM+PC91cmxzPjxlbGVjdHJvbmljLXJlc291cmNl
LW51bT4xMC4xMDE2L2oud29jbi4yMDEyLjEyLjAwMTwvZWxlY3Ryb25pYy1yZXNvdXJjZS1udW0+
PC9yZWNvcmQ+PC9DaXRlPjxDaXRlPjxBdXRob3I+SGFsbDwvQXV0aG9yPjxZZWFyPjIwMDY8L1ll
YXI+PFJlY051bT4yNjU8L1JlY051bT48cmVjb3JkPjxyZWMtbnVtYmVyPjI2NTwvcmVjLW51bWJl
cj48Zm9yZWlnbi1rZXlzPjxrZXkgYXBwPSJFTiIgZGItaWQ9InA1dGRhYXNkeTU1MnJnZXhyOW1w
ZWY5YnZkZWV4dnR4c3N0ZSIgdGltZXN0YW1wPSIxNTUwMDcwNTU1IiBndWlkPSIzODdkODJhNC01
Y2RkLTQ1YTQtYjllNy0yMjE3NzkwNjIyYmUiPjI2NTwva2V5PjwvZm9yZWlnbi1rZXlzPjxyZWYt
dHlwZSBuYW1lPSJKb3VybmFsIEFydGljbGUiPjE3PC9yZWYtdHlwZT48Y29udHJpYnV0b3JzPjxh
dXRob3JzPjxhdXRob3I+SGFsbCwgTmFuY3k8L2F1dGhvcj48L2F1dGhvcnM+PC9jb250cmlidXRv
cnM+PHRpdGxlcz48dGl0bGU+Q3Jvc3MtIGxpbmd1aXN0aWMgcGF0dGVybnMgb2Ygdm93ZWwgaW50
cnVzaW9uPC90aXRsZT48c2Vjb25kYXJ5LXRpdGxlPlBob25vbG9neTwvc2Vjb25kYXJ5LXRpdGxl
PjwvdGl0bGVzPjxwZXJpb2RpY2FsPjxmdWxsLXRpdGxlPlBob25vbG9neTwvZnVsbC10aXRsZT48
L3BlcmlvZGljYWw+PHBhZ2VzPjM4Ny00Mjk8L3BhZ2VzPjx2b2x1bWU+MjM8L3ZvbHVtZT48bnVt
YmVyPjM8L251bWJlcj48a2V5d29yZHM+PGtleXdvcmQ+RXBlbnRoZXNpcyAoMjIzNjApPC9rZXl3
b3JkPjxrZXl3b3JkPkNvYXJ0aWN1bGF0aW9uIChDb250ZXh0IEVmZmVjdHMpICgxMjYyOCk8L2tl
eXdvcmQ+PGtleXdvcmQ+QXJ0aWN1bGF0aW9uICgwNDYwMCk8L2tleXdvcmQ+PGtleXdvcmQ+Vm93
ZWxzICg5NTY1MCk8L2tleXdvcmQ+PGtleXdvcmQ+UGhvbm9sb2d5IFBob25ldGljcyBSZWxhdGlv
bnNoaXAgKDY1MjYwKTwva2V5d29yZD48a2V5d29yZD5TcGVlY2ggU291bmRzICg4Mjg5MCk8L2tl
eXdvcmQ+PGtleXdvcmQ+UGhvbm9sb2d5PC9rZXl3b3JkPjxrZXl3b3JkPlBob25vbG9neTwva2V5
d29yZD48a2V5d29yZD5BcnRpY2xlPC9rZXl3b3JkPjwva2V5d29yZHM+PGRhdGVzPjx5ZWFyPjIw
MDY8L3llYXI+PC9kYXRlcz48aXNibj4wOTUyLTY3NTc8L2lzYm4+PHVybHM+PC91cmxzPjxlbGVj
dHJvbmljLXJlc291cmNlLW51bT4xMC4xMDE3L1MwOTUyNjc1NzA2MDAwOTk2PC9lbGVjdHJvbmlj
LXJlc291cmNlLW51bT48L3JlY29yZD48L0NpdGU+PENpdGU+PEF1dGhvcj5QbHVnPC9BdXRob3I+
PFllYXI+MjAxOTwvWWVhcj48UmVjTnVtPjI3NzwvUmVjTnVtPjxyZWNvcmQ+PHJlYy1udW1iZXI+
Mjc3PC9yZWMtbnVtYmVyPjxmb3JlaWduLWtleXM+PGtleSBhcHA9IkVOIiBkYi1pZD0icDV0ZGFh
c2R5NTUycmdleHI5bXBlZjlidmRlZXh2dHhzc3RlIiB0aW1lc3RhbXA9IjE1NTE4ODI4OTEiIGd1
aWQ9IjdkNWQyODNhLTkxNTUtNDlhNy05Yzk3LTU3ZWE4YmJjYmYxZiI+Mjc3PC9rZXk+PC9mb3Jl
aWduLWtleXM+PHJlZi10eXBlIG5hbWU9IkpvdXJuYWwgQXJ0aWNsZSI+MTc8L3JlZi10eXBlPjxj
b250cmlidXRvcnM+PGF1dGhvcnM+PGF1dGhvcj5QbHVnLCBMZWVuZGVydDwvYXV0aG9yPjxhdXRo
b3I+U2hpdGF3LCBBPC9hdXRob3I+PGF1dGhvcj5IZXNlbHdvb2QsIEJhcnJ5PC9hdXRob3I+PC9h
dXRob3JzPjwvY29udHJpYnV0b3JzPjx0aXRsZXM+PHRpdGxlPkludGVyLWNvbnNvbmFudGFsIGlu
dGVydmFscyBpbiBUcmlwb2xpdGFuaWFuIExpYnlhbiBBcmFiaWM6IEFjY291bnRpbmcgZm9yIHZh
cmlhYmxlIGVwZW50aGVzaXM8L3RpdGxlPjxzZWNvbmRhcnktdGl0bGU+TGFib3JhdG9yeSBQaG9u
b2xvZ3k6IEpvdXJuYWwgb2YgdGhlIEFzc29jaWF0aW9uIGZvciBMYWJvcmF0b3J5IFBob25vbG9n
eTwvc2Vjb25kYXJ5LXRpdGxlPjwvdGl0bGVzPjxwZXJpb2RpY2FsPjxmdWxsLXRpdGxlPkxhYm9y
YXRvcnkgUGhvbm9sb2d5OiBKb3VybmFsIG9mIHRoZSBBc3NvY2lhdGlvbiBmb3IgTGFib3JhdG9y
eSBQaG9ub2xvZ3k8L2Z1bGwtdGl0bGU+PC9wZXJpb2RpY2FsPjxwYWdlcz4xLTMzPC9wYWdlcz48
dm9sdW1lPjEwPC92b2x1bWU+PG51bWJlcj4xPC9udW1iZXI+PGRhdGVzPjx5ZWFyPjIwMTk8L3ll
YXI+PC9kYXRlcz48dXJscz48L3VybHM+PGVsZWN0cm9uaWMtcmVzb3VyY2UtbnVtPmh0dHA6Ly9k
b2kub3JnLzEwLjUzMzQvbGFicGhvbi4xMjI8L2VsZWN0cm9uaWMtcmVzb3VyY2UtbnVtPjwvcmVj
b3JkPjwvQ2l0ZT48L0VuZE5vdGU+
</w:fldData>
        </w:fldChar>
      </w:r>
      <w:r w:rsidR="0042238C" w:rsidRPr="0042050F">
        <w:rPr>
          <w:rFonts w:asciiTheme="majorBidi" w:hAnsiTheme="majorBidi" w:cstheme="majorBidi"/>
        </w:rPr>
        <w:instrText xml:space="preserve"> ADDIN EN.CITE.DATA </w:instrText>
      </w:r>
      <w:r w:rsidR="0042238C" w:rsidRPr="0042050F">
        <w:rPr>
          <w:rFonts w:asciiTheme="majorBidi" w:hAnsiTheme="majorBidi" w:cstheme="majorBidi"/>
        </w:rPr>
      </w:r>
      <w:r w:rsidR="0042238C"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42238C" w:rsidRPr="0042050F">
        <w:rPr>
          <w:rFonts w:asciiTheme="majorBidi" w:hAnsiTheme="majorBidi" w:cstheme="majorBidi"/>
          <w:noProof/>
        </w:rPr>
        <w:t>(Gafos, 2002; Hall, 2006, 2013; Heath, 1987; Plug, Shitaw, &amp; Heselwood, 2019)</w:t>
      </w:r>
      <w:r w:rsidRPr="0042050F">
        <w:rPr>
          <w:rFonts w:asciiTheme="majorBidi" w:hAnsiTheme="majorBidi" w:cstheme="majorBidi"/>
        </w:rPr>
        <w:fldChar w:fldCharType="end"/>
      </w:r>
      <w:r w:rsidRPr="0042050F">
        <w:rPr>
          <w:rFonts w:asciiTheme="majorBidi" w:hAnsiTheme="majorBidi" w:cstheme="majorBidi"/>
        </w:rPr>
        <w:t>. Therefore, the current study will test the status and distribution of potential ICIs between consonant clusters (i.e.</w:t>
      </w:r>
      <w:r w:rsidR="0042238C" w:rsidRPr="0042050F">
        <w:rPr>
          <w:rFonts w:asciiTheme="majorBidi" w:hAnsiTheme="majorBidi" w:cstheme="majorBidi"/>
        </w:rPr>
        <w:t>,</w:t>
      </w:r>
      <w:r w:rsidRPr="0042050F">
        <w:rPr>
          <w:rFonts w:asciiTheme="majorBidi" w:hAnsiTheme="majorBidi" w:cstheme="majorBidi"/>
        </w:rPr>
        <w:t xml:space="preserve"> epenthetic versus intrusive vowels) in BA and MA</w:t>
      </w:r>
      <w:r w:rsidR="001008CC" w:rsidRPr="0042050F">
        <w:rPr>
          <w:rFonts w:asciiTheme="majorBidi" w:hAnsiTheme="majorBidi" w:cstheme="majorBidi"/>
        </w:rPr>
        <w:t>.</w:t>
      </w:r>
    </w:p>
    <w:p w14:paraId="3ABE9F5F" w14:textId="52300642" w:rsidR="00116471" w:rsidRPr="0042050F" w:rsidRDefault="0011647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In conclusion, this experiment aims to test consonant clusters in BA and MA and what kind of ICIs (intrusive versus epenthetic ICIs) would modify such clusters. The implied goal is </w:t>
      </w:r>
      <w:r w:rsidR="00782F8A" w:rsidRPr="0042050F">
        <w:rPr>
          <w:rFonts w:asciiTheme="majorBidi" w:hAnsiTheme="majorBidi" w:cstheme="majorBidi"/>
        </w:rPr>
        <w:t xml:space="preserve">to use the </w:t>
      </w:r>
      <w:r w:rsidRPr="0042050F">
        <w:rPr>
          <w:rFonts w:asciiTheme="majorBidi" w:hAnsiTheme="majorBidi" w:cstheme="majorBidi"/>
        </w:rPr>
        <w:t xml:space="preserve">results of this experiment to test the effect of L1 consonant clusters on producing and perceiving </w:t>
      </w:r>
      <w:r w:rsidRPr="0042050F">
        <w:rPr>
          <w:rFonts w:asciiTheme="majorBidi" w:hAnsiTheme="majorBidi" w:cstheme="majorBidi"/>
        </w:rPr>
        <w:lastRenderedPageBreak/>
        <w:t xml:space="preserve">L2 </w:t>
      </w:r>
      <w:r w:rsidR="0076205C" w:rsidRPr="0042050F">
        <w:rPr>
          <w:rFonts w:asciiTheme="majorBidi" w:hAnsiTheme="majorBidi" w:cstheme="majorBidi"/>
        </w:rPr>
        <w:t>English</w:t>
      </w:r>
      <w:r w:rsidRPr="0042050F">
        <w:rPr>
          <w:rFonts w:asciiTheme="majorBidi" w:hAnsiTheme="majorBidi" w:cstheme="majorBidi"/>
        </w:rPr>
        <w:t xml:space="preserve"> consonant clusters. The </w:t>
      </w:r>
      <w:r w:rsidR="001008CC" w:rsidRPr="0042050F">
        <w:rPr>
          <w:rFonts w:asciiTheme="majorBidi" w:hAnsiTheme="majorBidi" w:cstheme="majorBidi"/>
        </w:rPr>
        <w:t>related</w:t>
      </w:r>
      <w:r w:rsidRPr="0042050F">
        <w:rPr>
          <w:rFonts w:asciiTheme="majorBidi" w:hAnsiTheme="majorBidi" w:cstheme="majorBidi"/>
        </w:rPr>
        <w:t xml:space="preserve"> gaps </w:t>
      </w:r>
      <w:r w:rsidR="001008CC" w:rsidRPr="0042050F">
        <w:rPr>
          <w:rFonts w:asciiTheme="majorBidi" w:hAnsiTheme="majorBidi" w:cstheme="majorBidi"/>
        </w:rPr>
        <w:t>in the literature are</w:t>
      </w:r>
      <w:r w:rsidRPr="0042050F">
        <w:rPr>
          <w:rFonts w:asciiTheme="majorBidi" w:hAnsiTheme="majorBidi" w:cstheme="majorBidi"/>
        </w:rPr>
        <w:t>:</w:t>
      </w:r>
    </w:p>
    <w:p w14:paraId="3DF4C32C" w14:textId="45704D3B" w:rsidR="00116471" w:rsidRPr="0042050F" w:rsidRDefault="00116471" w:rsidP="004A51A1">
      <w:pPr>
        <w:pStyle w:val="ListParagraph"/>
        <w:widowControl w:val="0"/>
        <w:numPr>
          <w:ilvl w:val="0"/>
          <w:numId w:val="13"/>
        </w:numPr>
        <w:autoSpaceDE w:val="0"/>
        <w:autoSpaceDN w:val="0"/>
        <w:adjustRightInd w:val="0"/>
        <w:spacing w:after="240" w:line="360" w:lineRule="auto"/>
        <w:ind w:left="1134" w:hanging="425"/>
        <w:rPr>
          <w:rFonts w:asciiTheme="majorBidi" w:hAnsiTheme="majorBidi" w:cstheme="majorBidi"/>
        </w:rPr>
      </w:pPr>
      <w:r w:rsidRPr="0042050F">
        <w:rPr>
          <w:rFonts w:asciiTheme="majorBidi" w:hAnsiTheme="majorBidi" w:cstheme="majorBidi"/>
        </w:rPr>
        <w:t xml:space="preserve">Consonant clusters in </w:t>
      </w:r>
      <w:r w:rsidR="0076205C" w:rsidRPr="0042050F">
        <w:rPr>
          <w:rFonts w:asciiTheme="majorBidi" w:hAnsiTheme="majorBidi" w:cstheme="majorBidi"/>
        </w:rPr>
        <w:t>Arabic</w:t>
      </w:r>
      <w:r w:rsidRPr="0042050F">
        <w:rPr>
          <w:rFonts w:asciiTheme="majorBidi" w:hAnsiTheme="majorBidi" w:cstheme="majorBidi"/>
        </w:rPr>
        <w:t xml:space="preserve"> dialects classified by Kiparsky (2003) are non-branching clusters. However, there are two gaps in Kiparsky’s classification: </w:t>
      </w:r>
    </w:p>
    <w:p w14:paraId="71F049A5" w14:textId="0CB4008D" w:rsidR="00116471" w:rsidRPr="0042050F" w:rsidRDefault="00116471" w:rsidP="004A51A1">
      <w:pPr>
        <w:pStyle w:val="ListParagraph"/>
        <w:widowControl w:val="0"/>
        <w:numPr>
          <w:ilvl w:val="1"/>
          <w:numId w:val="13"/>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Bisha </w:t>
      </w:r>
      <w:r w:rsidR="0076205C" w:rsidRPr="0042050F">
        <w:rPr>
          <w:rFonts w:asciiTheme="majorBidi" w:hAnsiTheme="majorBidi" w:cstheme="majorBidi"/>
        </w:rPr>
        <w:t>Arabic</w:t>
      </w:r>
      <w:r w:rsidRPr="0042050F">
        <w:rPr>
          <w:rFonts w:asciiTheme="majorBidi" w:hAnsiTheme="majorBidi" w:cstheme="majorBidi"/>
        </w:rPr>
        <w:t xml:space="preserve"> is not included in this classification.</w:t>
      </w:r>
    </w:p>
    <w:p w14:paraId="2A4636E7" w14:textId="5A9C674C" w:rsidR="00116471" w:rsidRPr="0042050F" w:rsidRDefault="00116471" w:rsidP="004A51A1">
      <w:pPr>
        <w:pStyle w:val="ListParagraph"/>
        <w:widowControl w:val="0"/>
        <w:numPr>
          <w:ilvl w:val="1"/>
          <w:numId w:val="13"/>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Makkah </w:t>
      </w:r>
      <w:r w:rsidR="0076205C" w:rsidRPr="0042050F">
        <w:rPr>
          <w:rFonts w:asciiTheme="majorBidi" w:hAnsiTheme="majorBidi" w:cstheme="majorBidi"/>
        </w:rPr>
        <w:t>Arabic</w:t>
      </w:r>
      <w:r w:rsidRPr="0042050F">
        <w:rPr>
          <w:rFonts w:asciiTheme="majorBidi" w:hAnsiTheme="majorBidi" w:cstheme="majorBidi"/>
        </w:rPr>
        <w:t xml:space="preserve"> was tested 50 years </w:t>
      </w:r>
      <w:proofErr w:type="gramStart"/>
      <w:r w:rsidRPr="0042050F">
        <w:rPr>
          <w:rFonts w:asciiTheme="majorBidi" w:hAnsiTheme="majorBidi" w:cstheme="majorBidi"/>
        </w:rPr>
        <w:t>ago</w:t>
      </w:r>
      <w:proofErr w:type="gramEnd"/>
      <w:r w:rsidRPr="0042050F">
        <w:rPr>
          <w:rFonts w:asciiTheme="majorBidi" w:hAnsiTheme="majorBidi" w:cstheme="majorBidi"/>
        </w:rPr>
        <w:t xml:space="preserve"> and languages are subject to </w:t>
      </w:r>
      <w:r w:rsidR="00782F8A" w:rsidRPr="0042050F">
        <w:rPr>
          <w:rFonts w:asciiTheme="majorBidi" w:hAnsiTheme="majorBidi" w:cstheme="majorBidi"/>
        </w:rPr>
        <w:t xml:space="preserve">phonological </w:t>
      </w:r>
      <w:r w:rsidRPr="0042050F">
        <w:rPr>
          <w:rFonts w:asciiTheme="majorBidi" w:hAnsiTheme="majorBidi" w:cstheme="majorBidi"/>
        </w:rPr>
        <w:t>change</w:t>
      </w:r>
      <w:r w:rsidR="00782F8A" w:rsidRPr="0042050F">
        <w:rPr>
          <w:rFonts w:asciiTheme="majorBidi" w:hAnsiTheme="majorBidi" w:cstheme="majorBidi"/>
        </w:rPr>
        <w:t xml:space="preserve">. </w:t>
      </w:r>
    </w:p>
    <w:p w14:paraId="62B50E6A" w14:textId="55038ED8" w:rsidR="00116471" w:rsidRPr="0042050F" w:rsidRDefault="00116471" w:rsidP="004A51A1">
      <w:pPr>
        <w:pStyle w:val="ListParagraph"/>
        <w:widowControl w:val="0"/>
        <w:numPr>
          <w:ilvl w:val="0"/>
          <w:numId w:val="13"/>
        </w:numPr>
        <w:autoSpaceDE w:val="0"/>
        <w:autoSpaceDN w:val="0"/>
        <w:adjustRightInd w:val="0"/>
        <w:spacing w:after="240" w:line="360" w:lineRule="auto"/>
        <w:ind w:left="1134" w:hanging="425"/>
        <w:rPr>
          <w:rFonts w:asciiTheme="majorBidi" w:hAnsiTheme="majorBidi" w:cstheme="majorBidi"/>
        </w:rPr>
      </w:pPr>
      <w:r w:rsidRPr="0042050F">
        <w:rPr>
          <w:rFonts w:asciiTheme="majorBidi" w:hAnsiTheme="majorBidi" w:cstheme="majorBidi"/>
        </w:rPr>
        <w:t>ICIs employed to modify consonant clusters might differ in light of differences between intrusive and epenthetic ICIs. Such vowels have not been tested in BA and MA yet.</w:t>
      </w:r>
    </w:p>
    <w:p w14:paraId="56F6D1D2" w14:textId="0D8B2188" w:rsidR="00116471" w:rsidRPr="0042050F" w:rsidRDefault="00116471" w:rsidP="00CF432F">
      <w:pPr>
        <w:widowControl w:val="0"/>
        <w:autoSpaceDE w:val="0"/>
        <w:autoSpaceDN w:val="0"/>
        <w:adjustRightInd w:val="0"/>
        <w:spacing w:after="240" w:line="360" w:lineRule="auto"/>
        <w:rPr>
          <w:rFonts w:asciiTheme="majorBidi" w:hAnsiTheme="majorBidi" w:cstheme="majorBidi"/>
          <w:b/>
          <w:bCs/>
        </w:rPr>
      </w:pPr>
      <w:r w:rsidRPr="0042050F">
        <w:rPr>
          <w:rFonts w:asciiTheme="majorBidi" w:hAnsiTheme="majorBidi" w:cstheme="majorBidi"/>
          <w:b/>
          <w:bCs/>
        </w:rPr>
        <w:t>Based on these gaps, the</w:t>
      </w:r>
      <w:r w:rsidR="001008CC" w:rsidRPr="0042050F">
        <w:rPr>
          <w:rFonts w:asciiTheme="majorBidi" w:hAnsiTheme="majorBidi" w:cstheme="majorBidi"/>
          <w:b/>
          <w:bCs/>
        </w:rPr>
        <w:t xml:space="preserve"> research</w:t>
      </w:r>
      <w:r w:rsidRPr="0042050F">
        <w:rPr>
          <w:rFonts w:asciiTheme="majorBidi" w:hAnsiTheme="majorBidi" w:cstheme="majorBidi"/>
          <w:b/>
          <w:bCs/>
        </w:rPr>
        <w:t xml:space="preserve"> question</w:t>
      </w:r>
      <w:r w:rsidR="001008CC" w:rsidRPr="0042050F">
        <w:rPr>
          <w:rFonts w:asciiTheme="majorBidi" w:hAnsiTheme="majorBidi" w:cstheme="majorBidi"/>
          <w:b/>
          <w:bCs/>
        </w:rPr>
        <w:t>s</w:t>
      </w:r>
      <w:r w:rsidRPr="0042050F">
        <w:rPr>
          <w:rFonts w:asciiTheme="majorBidi" w:hAnsiTheme="majorBidi" w:cstheme="majorBidi"/>
          <w:b/>
          <w:bCs/>
        </w:rPr>
        <w:t xml:space="preserve"> of this experiment are presented </w:t>
      </w:r>
      <w:r w:rsidR="001008CC" w:rsidRPr="0042050F">
        <w:rPr>
          <w:rFonts w:asciiTheme="majorBidi" w:hAnsiTheme="majorBidi" w:cstheme="majorBidi"/>
          <w:b/>
          <w:bCs/>
        </w:rPr>
        <w:t>as</w:t>
      </w:r>
      <w:r w:rsidRPr="0042050F">
        <w:rPr>
          <w:rFonts w:asciiTheme="majorBidi" w:hAnsiTheme="majorBidi" w:cstheme="majorBidi"/>
          <w:b/>
          <w:bCs/>
        </w:rPr>
        <w:t xml:space="preserve"> follows:</w:t>
      </w:r>
    </w:p>
    <w:p w14:paraId="55DC52E8" w14:textId="77777777" w:rsidR="00116471" w:rsidRPr="0042050F" w:rsidRDefault="00116471" w:rsidP="004A51A1">
      <w:pPr>
        <w:pStyle w:val="ListParagraph"/>
        <w:widowControl w:val="0"/>
        <w:numPr>
          <w:ilvl w:val="0"/>
          <w:numId w:val="12"/>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Do BA and MA allow non-branching consonant clusters across syllable positions: word-initially, medially and finally?</w:t>
      </w:r>
    </w:p>
    <w:p w14:paraId="00658486" w14:textId="77777777" w:rsidR="00116471" w:rsidRPr="0042050F" w:rsidRDefault="00116471" w:rsidP="004A51A1">
      <w:pPr>
        <w:pStyle w:val="ListParagraph"/>
        <w:widowControl w:val="0"/>
        <w:numPr>
          <w:ilvl w:val="0"/>
          <w:numId w:val="12"/>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If not, are consonant clusters in BA and MA modified with intrusive or epenthetic ICIs?</w:t>
      </w:r>
    </w:p>
    <w:p w14:paraId="5199ADEB" w14:textId="6C9E7A12" w:rsidR="00116471" w:rsidRPr="0042050F" w:rsidRDefault="0011647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These questions will be addressed in this experiment</w:t>
      </w:r>
      <w:r w:rsidR="003B4DAB" w:rsidRPr="0042050F">
        <w:rPr>
          <w:rFonts w:asciiTheme="majorBidi" w:hAnsiTheme="majorBidi" w:cstheme="majorBidi"/>
        </w:rPr>
        <w:t>,</w:t>
      </w:r>
      <w:r w:rsidRPr="0042050F">
        <w:rPr>
          <w:rFonts w:asciiTheme="majorBidi" w:hAnsiTheme="majorBidi" w:cstheme="majorBidi"/>
        </w:rPr>
        <w:t xml:space="preserve"> as presented in the following section.</w:t>
      </w:r>
    </w:p>
    <w:p w14:paraId="37530801" w14:textId="0E5951C8" w:rsidR="00922762" w:rsidRPr="0042050F" w:rsidRDefault="00922762" w:rsidP="00CF432F">
      <w:pPr>
        <w:pStyle w:val="Heading2"/>
      </w:pPr>
      <w:r w:rsidRPr="0042050F">
        <w:t xml:space="preserve"> </w:t>
      </w:r>
      <w:bookmarkStart w:id="60" w:name="_Toc51755444"/>
      <w:r w:rsidRPr="0042050F">
        <w:t>Experiment</w:t>
      </w:r>
      <w:r w:rsidR="003B4DAB" w:rsidRPr="0042050F">
        <w:t>al</w:t>
      </w:r>
      <w:r w:rsidRPr="0042050F">
        <w:t xml:space="preserve"> design</w:t>
      </w:r>
      <w:bookmarkEnd w:id="60"/>
    </w:p>
    <w:p w14:paraId="0766DE04" w14:textId="439BB4F0" w:rsidR="00922762" w:rsidRPr="0042050F" w:rsidRDefault="00922762"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In this section, the following subsections will be explained and defined: a) methodolog</w:t>
      </w:r>
      <w:r w:rsidR="004F6565" w:rsidRPr="0042050F">
        <w:rPr>
          <w:rFonts w:asciiTheme="majorBidi" w:hAnsiTheme="majorBidi" w:cstheme="majorBidi"/>
        </w:rPr>
        <w:t>ical</w:t>
      </w:r>
      <w:r w:rsidRPr="0042050F">
        <w:rPr>
          <w:rFonts w:asciiTheme="majorBidi" w:hAnsiTheme="majorBidi" w:cstheme="majorBidi"/>
        </w:rPr>
        <w:t xml:space="preserve"> approach (quantitative method) b) </w:t>
      </w:r>
      <w:r w:rsidR="003B4DAB" w:rsidRPr="0042050F">
        <w:rPr>
          <w:rFonts w:asciiTheme="majorBidi" w:hAnsiTheme="majorBidi" w:cstheme="majorBidi"/>
        </w:rPr>
        <w:t xml:space="preserve">explanation of </w:t>
      </w:r>
      <w:r w:rsidRPr="0042050F">
        <w:rPr>
          <w:rFonts w:asciiTheme="majorBidi" w:hAnsiTheme="majorBidi" w:cstheme="majorBidi"/>
        </w:rPr>
        <w:t>the variables of the current experiment (dependent versus independent variables), and finally c) experimental tasks.</w:t>
      </w:r>
    </w:p>
    <w:p w14:paraId="105FF627" w14:textId="1F2DC6E7" w:rsidR="00922762" w:rsidRPr="0042050F" w:rsidRDefault="00922762" w:rsidP="00CF432F">
      <w:pPr>
        <w:pStyle w:val="Heading3"/>
      </w:pPr>
      <w:r w:rsidRPr="0042050F">
        <w:t xml:space="preserve"> </w:t>
      </w:r>
      <w:bookmarkStart w:id="61" w:name="_Toc51755445"/>
      <w:r w:rsidRPr="0042050F">
        <w:t>Methodolog</w:t>
      </w:r>
      <w:r w:rsidR="004F6565" w:rsidRPr="0042050F">
        <w:t>ical</w:t>
      </w:r>
      <w:r w:rsidRPr="0042050F">
        <w:t xml:space="preserve"> approach (quantitative method)</w:t>
      </w:r>
      <w:bookmarkEnd w:id="61"/>
    </w:p>
    <w:p w14:paraId="27E05305" w14:textId="559BFCE8" w:rsidR="00AB1081" w:rsidRPr="0042050F" w:rsidRDefault="00922762" w:rsidP="00CF432F">
      <w:pPr>
        <w:spacing w:line="360" w:lineRule="auto"/>
        <w:rPr>
          <w:rFonts w:asciiTheme="majorBidi" w:hAnsiTheme="majorBidi" w:cstheme="majorBidi"/>
        </w:rPr>
      </w:pPr>
      <w:r w:rsidRPr="0042050F">
        <w:rPr>
          <w:rFonts w:asciiTheme="majorBidi" w:hAnsiTheme="majorBidi" w:cstheme="majorBidi"/>
        </w:rPr>
        <w:t xml:space="preserve">“Quantitative research tends to subscribe to particular empirical approach to knowledge, believing that if we measure things accurately enough we can make claims, with some degree of certainty, about the object of the study” </w:t>
      </w:r>
      <w:r w:rsidRPr="0042050F">
        <w:rPr>
          <w:rFonts w:asciiTheme="majorBidi" w:hAnsiTheme="majorBidi" w:cstheme="majorBidi"/>
        </w:rPr>
        <w:fldChar w:fldCharType="begin"/>
      </w:r>
      <w:r w:rsidR="001A6E30" w:rsidRPr="0042050F">
        <w:rPr>
          <w:rFonts w:asciiTheme="majorBidi" w:hAnsiTheme="majorBidi" w:cstheme="majorBidi"/>
        </w:rPr>
        <w:instrText xml:space="preserve"> ADDIN EN.CITE &lt;EndNote&gt;&lt;Cite&gt;&lt;Author&gt;Langdridge&lt;/Author&gt;&lt;Year&gt;2009&lt;/Year&gt;&lt;RecNum&gt;399&lt;/RecNum&gt;&lt;Pages&gt;13&lt;/Pages&gt;&lt;DisplayText&gt;(Langdridge &amp;amp; Hagger-Johnson, 2009, p. 13)&lt;/DisplayText&gt;&lt;record&gt;&lt;rec-number&gt;399&lt;/rec-number&gt;&lt;foreign-keys&gt;&lt;key app="EN" db-id="p5tdaasdy552rgexr9mpef9bvdeexvtxsste" timestamp="1579721381" guid="55c3a2dc-399f-4fe4-b6b9-935a049702c7"&gt;399&lt;/key&gt;&lt;/foreign-keys&gt;&lt;ref-type name="Book"&gt;6&lt;/ref-type&gt;&lt;contributors&gt;&lt;authors&gt;&lt;author&gt;Langdridge, Darren&lt;/author&gt;&lt;author&gt;Hagger-Johnson, Gareth&lt;/author&gt;&lt;/authors&gt;&lt;/contributors&gt;&lt;titles&gt;&lt;title&gt;Introduction to research methods and data analysis in psychology&lt;/title&gt;&lt;/titles&gt;&lt;edition&gt;2nd&lt;/edition&gt;&lt;keywords&gt;&lt;keyword&gt;Psychology -- Research -- Methodology&lt;/keyword&gt;&lt;keyword&gt;Psychology -- Statistical methods&lt;/keyword&gt;&lt;/keywords&gt;&lt;dates&gt;&lt;year&gt;2009&lt;/year&gt;&lt;/dates&gt;&lt;pub-location&gt;Harlow&lt;/pub-location&gt;&lt;publisher&gt;Pearson Prentice Hall&lt;/publisher&gt;&lt;urls&gt;&lt;/urls&gt;&lt;/record&gt;&lt;/Cite&gt;&lt;/EndNote&gt;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(Langdridge &amp; Hagger-Johnson, 2009, p. 13)</w:t>
      </w:r>
      <w:r w:rsidRPr="0042050F">
        <w:rPr>
          <w:rFonts w:asciiTheme="majorBidi" w:hAnsiTheme="majorBidi" w:cstheme="majorBidi"/>
        </w:rPr>
        <w:fldChar w:fldCharType="end"/>
      </w:r>
      <w:r w:rsidRPr="0042050F">
        <w:rPr>
          <w:rFonts w:asciiTheme="majorBidi" w:hAnsiTheme="majorBidi" w:cstheme="majorBidi"/>
        </w:rPr>
        <w:t>. This is a key feature of quantitative research, that replicating such a study with similar</w:t>
      </w:r>
      <w:r w:rsidR="004F6565" w:rsidRPr="0042050F">
        <w:rPr>
          <w:rFonts w:asciiTheme="majorBidi" w:hAnsiTheme="majorBidi" w:cstheme="majorBidi"/>
        </w:rPr>
        <w:t>ly</w:t>
      </w:r>
      <w:r w:rsidRPr="0042050F">
        <w:rPr>
          <w:rFonts w:asciiTheme="majorBidi" w:hAnsiTheme="majorBidi" w:cstheme="majorBidi"/>
        </w:rPr>
        <w:t xml:space="preserve"> controlled settings would arrive at similar findings to the original research. This </w:t>
      </w:r>
      <w:r w:rsidR="004F6565" w:rsidRPr="0042050F">
        <w:rPr>
          <w:rFonts w:asciiTheme="majorBidi" w:hAnsiTheme="majorBidi" w:cstheme="majorBidi"/>
        </w:rPr>
        <w:t xml:space="preserve">approach </w:t>
      </w:r>
      <w:r w:rsidRPr="0042050F">
        <w:rPr>
          <w:rFonts w:asciiTheme="majorBidi" w:hAnsiTheme="majorBidi" w:cstheme="majorBidi"/>
        </w:rPr>
        <w:t>indicates the validity of quantitative studies, which make</w:t>
      </w:r>
      <w:r w:rsidR="004F6565" w:rsidRPr="0042050F">
        <w:rPr>
          <w:rFonts w:asciiTheme="majorBidi" w:hAnsiTheme="majorBidi" w:cstheme="majorBidi"/>
        </w:rPr>
        <w:t>s</w:t>
      </w:r>
      <w:r w:rsidRPr="0042050F">
        <w:rPr>
          <w:rFonts w:asciiTheme="majorBidi" w:hAnsiTheme="majorBidi" w:cstheme="majorBidi"/>
        </w:rPr>
        <w:t xml:space="preserve"> them reliable studies. Due to these features of a quantitative method, it will be the employed approach for the current research.</w:t>
      </w:r>
    </w:p>
    <w:p w14:paraId="3B927089" w14:textId="77777777" w:rsidR="00922762" w:rsidRPr="0042050F" w:rsidRDefault="00922762" w:rsidP="00CF432F">
      <w:pPr>
        <w:pStyle w:val="Heading3"/>
      </w:pPr>
      <w:bookmarkStart w:id="62" w:name="_Toc51755446"/>
      <w:r w:rsidRPr="0042050F">
        <w:lastRenderedPageBreak/>
        <w:t>Variables</w:t>
      </w:r>
      <w:bookmarkEnd w:id="62"/>
    </w:p>
    <w:p w14:paraId="7BF40398" w14:textId="783F6D54" w:rsidR="00922762" w:rsidRPr="0042050F" w:rsidRDefault="00922762" w:rsidP="00CF432F">
      <w:pPr>
        <w:spacing w:line="360" w:lineRule="auto"/>
        <w:rPr>
          <w:rFonts w:asciiTheme="majorBidi" w:hAnsiTheme="majorBidi" w:cstheme="majorBidi"/>
        </w:rPr>
      </w:pPr>
      <w:r w:rsidRPr="0042050F">
        <w:rPr>
          <w:rFonts w:asciiTheme="majorBidi" w:hAnsiTheme="majorBidi" w:cstheme="majorBidi"/>
        </w:rPr>
        <w:t>The main goal of this experiment is i) to investigate the presence and the absence of consonant clusters in BA and MA, and ii) to examine the potential ICIs (i.e.</w:t>
      </w:r>
      <w:r w:rsidR="00077513" w:rsidRPr="0042050F">
        <w:rPr>
          <w:rFonts w:asciiTheme="majorBidi" w:hAnsiTheme="majorBidi" w:cstheme="majorBidi"/>
        </w:rPr>
        <w:t>,</w:t>
      </w:r>
      <w:r w:rsidRPr="0042050F">
        <w:rPr>
          <w:rFonts w:asciiTheme="majorBidi" w:hAnsiTheme="majorBidi" w:cstheme="majorBidi"/>
        </w:rPr>
        <w:t xml:space="preserve"> epenthesis vs intrusive) that may break up the consonant clusters. These are considered as the main dependent variables. Previous studies indicate that ICIs are influenced by two main independent variables: i) cluster position (i.e.</w:t>
      </w:r>
      <w:r w:rsidR="00077513" w:rsidRPr="0042050F">
        <w:rPr>
          <w:rFonts w:asciiTheme="majorBidi" w:hAnsiTheme="majorBidi" w:cstheme="majorBidi"/>
        </w:rPr>
        <w:t>,</w:t>
      </w:r>
      <w:r w:rsidRPr="0042050F">
        <w:rPr>
          <w:rFonts w:asciiTheme="majorBidi" w:hAnsiTheme="majorBidi" w:cstheme="majorBidi"/>
        </w:rPr>
        <w:t xml:space="preserve"> initial, final and medial) and ii) sonority slope (i.e.</w:t>
      </w:r>
      <w:r w:rsidR="00077513" w:rsidRPr="0042050F">
        <w:rPr>
          <w:rFonts w:asciiTheme="majorBidi" w:hAnsiTheme="majorBidi" w:cstheme="majorBidi"/>
        </w:rPr>
        <w:t>,</w:t>
      </w:r>
      <w:r w:rsidRPr="0042050F">
        <w:rPr>
          <w:rFonts w:asciiTheme="majorBidi" w:hAnsiTheme="majorBidi" w:cstheme="majorBidi"/>
        </w:rPr>
        <w:t xml:space="preserve"> rising, falling and plateau) </w:t>
      </w:r>
      <w:r w:rsidRPr="0042050F">
        <w:rPr>
          <w:rFonts w:asciiTheme="majorBidi" w:hAnsiTheme="majorBidi" w:cstheme="majorBidi"/>
        </w:rPr>
        <w:fldChar w:fldCharType="begin">
          <w:fldData xml:space="preserve">PEVuZE5vdGU+PENpdGU+PEF1dGhvcj5Ccm9zZWxvdzwvQXV0aG9yPjxZZWFyPjE5OTI8L1llYXI+
PFJlY051bT4xNTc8L1JlY051bT48RGlzcGxheVRleHQ+KEJyb3NlbG93LCAxOTkyOyBLaXBhcnNr
eSwgMjAwMzsgTWNDYXJ0aHksIDIwMDg7IE1jQ2FydGh5ICZhbXA7IFByaW5jZSwgMTk5MDsgV2F0
c29uLCAyMDA3KTwvRGlzcGxheVRleHQ+PHJlY29yZD48cmVjLW51bWJlcj4xNTc8L3JlYy1udW1i
ZXI+PGZvcmVpZ24ta2V5cz48a2V5IGFwcD0iRU4iIGRiLWlkPSJwNXRkYWFzZHk1NTJyZ2V4cjlt
cGVmOWJ2ZGVleHZ0eHNzdGUiIHRpbWVzdGFtcD0iMTU0NTc2MjM4MCIgZ3VpZD0iZDI2ZGI5MWUt
ZjM4ZC00OTMyLTkxYWMtM2JhNzY5ZmU3NmVkIj4xNTc8L2tleT48a2V5IGFwcD0iRU5XZWIiIGRi
LWlkPSIiPjA8L2tleT48L2ZvcmVpZ24ta2V5cz48cmVmLXR5cGUgbmFtZT0iQm9vayBTZWN0aW9u
Ij41PC9yZWYtdHlwZT48Y29udHJpYnV0b3JzPjxhdXRob3JzPjxhdXRob3I+QnJvc2Vsb3csIEVs
bGVuPC9hdXRob3I+PC9hdXRob3JzPjxzZWNvbmRhcnktYXV0aG9ycz48YXV0aG9yPkVsbGVuICBC
cm9zZWxvdzwvYXV0aG9yPjxhdXRob3I+TXVzaGlyYSAgRWlkPC9hdXRob3I+PGF1dGhvcj5Kb2hu
ICBNY0NhcnRoeTwvYXV0aG9yPjwvc2Vjb25kYXJ5LWF1dGhvcnM+PC9jb250cmlidXRvcnM+PHRp
dGxlcz48dGl0bGU+UGFyYW1ldHJpYyB2YXJpYXRpb24gaW4gQXJhYmljIGRpYWxlY3QgcGhvbm9s
b2d5LjwvdGl0bGU+PHNlY29uZGFyeS10aXRsZT5wcnNwZWN0aXZlcyBvbiBBcmFiaWMgbGluZ3Vp
c3RpY3MgSVY8L3NlY29uZGFyeS10aXRsZT48L3RpdGxlcz48cGFnZXM+Ny00NTwvcGFnZXM+PG51
bWJlcj44NTwvbnVtYmVyPjxzZWN0aW9uPjE8L3NlY3Rpb24+PGRhdGVzPjx5ZWFyPjE5OTI8L3ll
YXI+PC9kYXRlcz48cHViLWxvY2F0aW9uPkFtc3RlcmRhbTogQmVuamFtaW5zPC9wdWItbG9jYXRp
b24+PHVybHM+PC91cmxzPjwvcmVjb3JkPjwvQ2l0ZT48Q2l0ZT48QXV0aG9yPldhdHNvbjwvQXV0
aG9yPjxZZWFyPjIwMDc8L1llYXI+PFJlY051bT4xNDg8L1JlY051bT48cmVjb3JkPjxyZWMtbnVt
YmVyPjE0ODwvcmVjLW51bWJlcj48Zm9yZWlnbi1rZXlzPjxrZXkgYXBwPSJFTiIgZGItaWQ9InA1
dGRhYXNkeTU1MnJnZXhyOW1wZWY5YnZkZWV4dnR4c3N0ZSIgdGltZXN0YW1wPSIxNTQ1NzYyMzgw
IiBndWlkPSI3MWNhYjc5Yi1kMjExLTQyNTctOWM5ZS0xYWYwNmFlNWVlYmMiPjE0ODwva2V5Pjwv
Zm9yZWlnbi1rZXlzPjxyZWYtdHlwZSBuYW1lPSJKb3VybmFsIEFydGljbGUiPjE3PC9yZWYtdHlw
ZT48Y29udHJpYnV0b3JzPjxhdXRob3JzPjxhdXRob3I+V2F0c29uLCBKYW5ldDwvYXV0aG9yPjwv
YXV0aG9ycz48L2NvbnRyaWJ1dG9ycz48dGl0bGVzPjx0aXRsZT5TeWxsYWJpZmljYXRpb24gcGF0
dGVybnMgaW4gQXJhYmljIGRpYWxlY3RzOiBsb25nIHNlZ21lbnRzIGFuZCBtb3JhIHNoYXJpbmcg
KjwvdGl0bGU+PHNlY29uZGFyeS10aXRsZT5QaG9ub2xvZ3k8L3NlY29uZGFyeS10aXRsZT48L3Rp
dGxlcz48cGVyaW9kaWNhbD48ZnVsbC10aXRsZT5QaG9ub2xvZ3k8L2Z1bGwtdGl0bGU+PC9wZXJp
b2RpY2FsPjxwYWdlcz4zMzUtMzU2PC9wYWdlcz48dm9sdW1lPjI0PC92b2x1bWU+PG51bWJlcj4y
PC9udW1iZXI+PGRhdGVzPjx5ZWFyPjIwMDc8L3llYXI+PC9kYXRlcz48aXNibj4wOTUyLTY3NTc8
L2lzYm4+PHVybHM+PC91cmxzPjxlbGVjdHJvbmljLXJlc291cmNlLW51bT4xMC4xMDE3L1MwOTUy
Njc1NzA3MDAxMjI0PC9lbGVjdHJvbmljLXJlc291cmNlLW51bT48L3JlY29yZD48L0NpdGU+PENp
dGU+PEF1dGhvcj5LaXBhcnNreTwvQXV0aG9yPjxZZWFyPjIwMDM8L1llYXI+PFJlY051bT4xNTA8
L1JlY051bT48cmVjb3JkPjxyZWMtbnVtYmVyPjE1MDwvcmVjLW51bWJlcj48Zm9yZWlnbi1rZXlz
PjxrZXkgYXBwPSJFTiIgZGItaWQ9InA1dGRhYXNkeTU1MnJnZXhyOW1wZWY5YnZkZWV4dnR4c3N0
ZSIgdGltZXN0YW1wPSIxNTQ1NzYyMzgwIiBndWlkPSJiNjU1OTMxMy1mNzEzLTRmZTgtYmY4MS0w
ZjcyZjlhMjE5ZjgiPjE1MDwva2V5PjwvZm9yZWlnbi1rZXlzPjxyZWYtdHlwZSBuYW1lPSJCb29r
IFNlY3Rpb24iPjU8L3JlZi10eXBlPjxjb250cmlidXRvcnM+PGF1dGhvcnM+PGF1dGhvcj5LaXBh
cnNreSwgIFBhdWw8L2F1dGhvcj48L2F1dGhvcnM+PHNlY29uZGFyeS1hdXRob3JzPjxhdXRob3I+
Q2Fyb2xpbmUgRmVyeTwvYXV0aG9yPjxhdXRob3I+UnViZW4gVmlqdmVyPC9hdXRob3I+PC9zZWNv
bmRhcnktYXV0aG9ycz48L2NvbnRyaWJ1dG9ycz48dGl0bGVzPjx0aXRsZT5TeWxsYWJsZXMgYW5k
IG1vcmFzIGluIEFyYWJpYzwvdGl0bGU+PHNlY29uZGFyeS10aXRsZT5UaGUgc3lsbGFibGUgaW4g
T3B0aW1hbGl0eSBUaGVvcnk8L3NlY29uZGFyeS10aXRsZT48L3RpdGxlcz48cGFnZXM+MTQ3LTE4
MjwvcGFnZXM+PGRhdGVzPjx5ZWFyPjIwMDM8L3llYXI+PC9kYXRlcz48cHViLWxvY2F0aW9uPkNh
bWJyaWRnZTwvcHViLWxvY2F0aW9uPjxwdWJsaXNoZXI+Q2FtYnJpZGdlIFVuaXZlcnNpdHkgUHJl
c3M8L3B1Ymxpc2hlcj48dXJscz48L3VybHM+PC9yZWNvcmQ+PC9DaXRlPjxDaXRlPjxBdXRob3I+
TWNDYXJ0aHk8L0F1dGhvcj48WWVhcj4xOTkwPC9ZZWFyPjxSZWNOdW0+MTYwPC9SZWNOdW0+PHJl
Y29yZD48cmVjLW51bWJlcj4xNjA8L3JlYy1udW1iZXI+PGZvcmVpZ24ta2V5cz48a2V5IGFwcD0i
RU4iIGRiLWlkPSJwNXRkYWFzZHk1NTJyZ2V4cjltcGVmOWJ2ZGVleHZ0eHNzdGUiIHRpbWVzdGFt
cD0iMTU0NTc2MjM4MCIgZ3VpZD0iN2QyMjk4NTgtYWJjMS00NTMzLWJkMjctMjljODJkNjZjMTFk
Ij4xNjA8L2tleT48a2V5IGFwcD0iRU5XZWIiIGRiLWlkPSIiPjA8L2tleT48L2ZvcmVpZ24ta2V5
cz48cmVmLXR5cGUgbmFtZT0iQm9vayBTZWN0aW9uIj41PC9yZWYtdHlwZT48Y29udHJpYnV0b3Jz
PjxhdXRob3JzPjxhdXRob3I+TWNDYXJ0aHksIEpvaG48L2F1dGhvcj48YXV0aG9yPlByaW5jZSwg
QWxhbiw8L2F1dGhvcj48L2F1dGhvcnM+PHNlY29uZGFyeS1hdXRob3JzPjxhdXRob3I+RWlkLCBN
dXNoaXJhPC9hdXRob3I+PGF1dGhvcj5NY0NhcnRoeSwgSm9objwvYXV0aG9yPjwvc2Vjb25kYXJ5
LWF1dGhvcnM+PC9jb250cmlidXRvcnM+PHRpdGxlcz48dGl0bGU+UHJvc29kaWMgbW9ycGhvbG9n
eSBhbmQgdGVtcGxhdGljIG1vcnBob2xvZ3kuPC90aXRsZT48c2Vjb25kYXJ5LXRpdGxlPlBlcnNw
ZWN0aXZlcyBvbiBBcmFiaWMgbCAgaW5ndWlzdGljcyBJSTogcGFwZXJzIGZyb20gdGhlIHNlY29u
ZCBhbm51YWwgc3ltcG9zaXVtIG9uIEFyYWJpYyBsaW5ndWlzdGljczwvc2Vjb25kYXJ5LXRpdGxl
PjwvdGl0bGVzPjxwYWdlcz4xLTU0PC9wYWdlcz48ZGF0ZXM+PHllYXI+MTk5MDwveWVhcj48L2Rh
dGVzPjxwdWItbG9jYXRpb24+QW1zdGVyZGFtOiBKb2huIEJlbmphbWluczwvcHViLWxvY2F0aW9u
Pjx1cmxzPjwvdXJscz48L3JlY29yZD48L0NpdGU+PENpdGU+PEF1dGhvcj5NY0NhcnRoeTwvQXV0
aG9yPjxZZWFyPjIwMDg8L1llYXI+PFJlY051bT4xMTU8L1JlY051bT48cmVjb3JkPjxyZWMtbnVt
YmVyPjExNTwvcmVjLW51bWJlcj48Zm9yZWlnbi1rZXlzPjxrZXkgYXBwPSJFTiIgZGItaWQ9InA1
dGRhYXNkeTU1MnJnZXhyOW1wZWY5YnZkZWV4dnR4c3N0ZSIgdGltZXN0YW1wPSIxNTQ1NzYyMzc3
IiBndWlkPSI2NjViZjhkMC05ZTNmLTRhMDQtOTNjMC03ZDk0NjNjNzRlMmIiPjExNTwva2V5Pjwv
Zm9yZWlnbi1rZXlzPjxyZWYtdHlwZSBuYW1lPSJKb3VybmFsIEFydGljbGUiPjE3PC9yZWYtdHlw
ZT48Y29udHJpYnV0b3JzPjxhdXRob3JzPjxhdXRob3I+TWNDYXJ0aHksIEpvaG48L2F1dGhvcj48
L2F1dGhvcnM+PC9jb250cmlidXRvcnM+PHRpdGxlcz48dGl0bGU+VGhlIEdyYWR1YWwgUGF0aCB0
byBDbHVzdGVyIFNpbXBsaWZpY2F0aW9uPC90aXRsZT48c2Vjb25kYXJ5LXRpdGxlPlBob25vbG9n
eTwvc2Vjb25kYXJ5LXRpdGxlPjwvdGl0bGVzPjxwZXJpb2RpY2FsPjxmdWxsLXRpdGxlPlBob25v
bG9neTwvZnVsbC10aXRsZT48L3BlcmlvZGljYWw+PHBhZ2VzPjI3MS0zMTk8L3BhZ2VzPjx2b2x1
bWU+MjU8L3ZvbHVtZT48bnVtYmVyPjI8L251bWJlcj48a2V5d29yZHM+PGtleXdvcmQ+TGFuZ3Vh
Z2U8L2tleXdvcmQ+PGtleXdvcmQ+UGhvbm9sb2d5PC9rZXl3b3JkPjxrZXl3b3JkPlN5bGxhYmxl
PC9rZXl3b3JkPjxrZXl3b3JkPlBob25vbG9naWNhbCBEZWxldGlvbjwva2V5d29yZD48a2V5d29y
ZD5Bc3NpbWlsYXRpb24gKFBob25vbG9neSk8L2tleXdvcmQ+PGtleXdvcmQ+aW4gUGxhY2Ugb2Yg
QXJ0aWN1bGF0aW9uPC9rZXl3b3JkPjxrZXl3b3JkPm9mIENvZGE8L2tleXdvcmQ+PGtleXdvcmQ+
aW4gTWVkaWFsIENvbnNvbmFudCBDbHVzdGVyczwva2V5d29yZD48a2V5d29yZD5BcHBsaWNhdGlv
biBvZiBIYXJtb25pYyBTZXJpYWxpc208L2tleXdvcmQ+PC9rZXl3b3Jkcz48ZGF0ZXM+PHllYXI+
MjAwODwveWVhcj48L2RhdGVzPjxpc2JuPjA5NTItNjc1NzwvaXNibj48dXJscz48L3VybHM+PGVs
ZWN0cm9uaWMtcmVzb3VyY2UtbnVtPjEwLjEwMTcvUzA5NTI2NzU3MDgwMDE0ODY8L2VsZWN0cm9u
aWMtcmVzb3VyY2UtbnVtPjwvcmVjb3JkPjwvQ2l0ZT48L0VuZE5vdGU+AG==
</w:fldData>
        </w:fldChar>
      </w:r>
      <w:r w:rsidR="001A6E30" w:rsidRPr="0042050F">
        <w:rPr>
          <w:rFonts w:asciiTheme="majorBidi" w:hAnsiTheme="majorBidi" w:cstheme="majorBidi"/>
        </w:rPr>
        <w:instrText xml:space="preserve"> ADDIN EN.CITE </w:instrText>
      </w:r>
      <w:r w:rsidR="001A6E30" w:rsidRPr="0042050F">
        <w:rPr>
          <w:rFonts w:asciiTheme="majorBidi" w:hAnsiTheme="majorBidi" w:cstheme="majorBidi"/>
        </w:rPr>
        <w:fldChar w:fldCharType="begin">
          <w:fldData xml:space="preserve">PEVuZE5vdGU+PENpdGU+PEF1dGhvcj5Ccm9zZWxvdzwvQXV0aG9yPjxZZWFyPjE5OTI8L1llYXI+
PFJlY051bT4xNTc8L1JlY051bT48RGlzcGxheVRleHQ+KEJyb3NlbG93LCAxOTkyOyBLaXBhcnNr
eSwgMjAwMzsgTWNDYXJ0aHksIDIwMDg7IE1jQ2FydGh5ICZhbXA7IFByaW5jZSwgMTk5MDsgV2F0
c29uLCAyMDA3KTwvRGlzcGxheVRleHQ+PHJlY29yZD48cmVjLW51bWJlcj4xNTc8L3JlYy1udW1i
ZXI+PGZvcmVpZ24ta2V5cz48a2V5IGFwcD0iRU4iIGRiLWlkPSJwNXRkYWFzZHk1NTJyZ2V4cjlt
cGVmOWJ2ZGVleHZ0eHNzdGUiIHRpbWVzdGFtcD0iMTU0NTc2MjM4MCIgZ3VpZD0iZDI2ZGI5MWUt
ZjM4ZC00OTMyLTkxYWMtM2JhNzY5ZmU3NmVkIj4xNTc8L2tleT48a2V5IGFwcD0iRU5XZWIiIGRi
LWlkPSIiPjA8L2tleT48L2ZvcmVpZ24ta2V5cz48cmVmLXR5cGUgbmFtZT0iQm9vayBTZWN0aW9u
Ij41PC9yZWYtdHlwZT48Y29udHJpYnV0b3JzPjxhdXRob3JzPjxhdXRob3I+QnJvc2Vsb3csIEVs
bGVuPC9hdXRob3I+PC9hdXRob3JzPjxzZWNvbmRhcnktYXV0aG9ycz48YXV0aG9yPkVsbGVuICBC
cm9zZWxvdzwvYXV0aG9yPjxhdXRob3I+TXVzaGlyYSAgRWlkPC9hdXRob3I+PGF1dGhvcj5Kb2hu
ICBNY0NhcnRoeTwvYXV0aG9yPjwvc2Vjb25kYXJ5LWF1dGhvcnM+PC9jb250cmlidXRvcnM+PHRp
dGxlcz48dGl0bGU+UGFyYW1ldHJpYyB2YXJpYXRpb24gaW4gQXJhYmljIGRpYWxlY3QgcGhvbm9s
b2d5LjwvdGl0bGU+PHNlY29uZGFyeS10aXRsZT5wcnNwZWN0aXZlcyBvbiBBcmFiaWMgbGluZ3Vp
c3RpY3MgSVY8L3NlY29uZGFyeS10aXRsZT48L3RpdGxlcz48cGFnZXM+Ny00NTwvcGFnZXM+PG51
bWJlcj44NTwvbnVtYmVyPjxzZWN0aW9uPjE8L3NlY3Rpb24+PGRhdGVzPjx5ZWFyPjE5OTI8L3ll
YXI+PC9kYXRlcz48cHViLWxvY2F0aW9uPkFtc3RlcmRhbTogQmVuamFtaW5zPC9wdWItbG9jYXRp
b24+PHVybHM+PC91cmxzPjwvcmVjb3JkPjwvQ2l0ZT48Q2l0ZT48QXV0aG9yPldhdHNvbjwvQXV0
aG9yPjxZZWFyPjIwMDc8L1llYXI+PFJlY051bT4xNDg8L1JlY051bT48cmVjb3JkPjxyZWMtbnVt
YmVyPjE0ODwvcmVjLW51bWJlcj48Zm9yZWlnbi1rZXlzPjxrZXkgYXBwPSJFTiIgZGItaWQ9InA1
dGRhYXNkeTU1MnJnZXhyOW1wZWY5YnZkZWV4dnR4c3N0ZSIgdGltZXN0YW1wPSIxNTQ1NzYyMzgw
IiBndWlkPSI3MWNhYjc5Yi1kMjExLTQyNTctOWM5ZS0xYWYwNmFlNWVlYmMiPjE0ODwva2V5Pjwv
Zm9yZWlnbi1rZXlzPjxyZWYtdHlwZSBuYW1lPSJKb3VybmFsIEFydGljbGUiPjE3PC9yZWYtdHlw
ZT48Y29udHJpYnV0b3JzPjxhdXRob3JzPjxhdXRob3I+V2F0c29uLCBKYW5ldDwvYXV0aG9yPjwv
YXV0aG9ycz48L2NvbnRyaWJ1dG9ycz48dGl0bGVzPjx0aXRsZT5TeWxsYWJpZmljYXRpb24gcGF0
dGVybnMgaW4gQXJhYmljIGRpYWxlY3RzOiBsb25nIHNlZ21lbnRzIGFuZCBtb3JhIHNoYXJpbmcg
KjwvdGl0bGU+PHNlY29uZGFyeS10aXRsZT5QaG9ub2xvZ3k8L3NlY29uZGFyeS10aXRsZT48L3Rp
dGxlcz48cGVyaW9kaWNhbD48ZnVsbC10aXRsZT5QaG9ub2xvZ3k8L2Z1bGwtdGl0bGU+PC9wZXJp
b2RpY2FsPjxwYWdlcz4zMzUtMzU2PC9wYWdlcz48dm9sdW1lPjI0PC92b2x1bWU+PG51bWJlcj4y
PC9udW1iZXI+PGRhdGVzPjx5ZWFyPjIwMDc8L3llYXI+PC9kYXRlcz48aXNibj4wOTUyLTY3NTc8
L2lzYm4+PHVybHM+PC91cmxzPjxlbGVjdHJvbmljLXJlc291cmNlLW51bT4xMC4xMDE3L1MwOTUy
Njc1NzA3MDAxMjI0PC9lbGVjdHJvbmljLXJlc291cmNlLW51bT48L3JlY29yZD48L0NpdGU+PENp
dGU+PEF1dGhvcj5LaXBhcnNreTwvQXV0aG9yPjxZZWFyPjIwMDM8L1llYXI+PFJlY051bT4xNTA8
L1JlY051bT48cmVjb3JkPjxyZWMtbnVtYmVyPjE1MDwvcmVjLW51bWJlcj48Zm9yZWlnbi1rZXlz
PjxrZXkgYXBwPSJFTiIgZGItaWQ9InA1dGRhYXNkeTU1MnJnZXhyOW1wZWY5YnZkZWV4dnR4c3N0
ZSIgdGltZXN0YW1wPSIxNTQ1NzYyMzgwIiBndWlkPSJiNjU1OTMxMy1mNzEzLTRmZTgtYmY4MS0w
ZjcyZjlhMjE5ZjgiPjE1MDwva2V5PjwvZm9yZWlnbi1rZXlzPjxyZWYtdHlwZSBuYW1lPSJCb29r
IFNlY3Rpb24iPjU8L3JlZi10eXBlPjxjb250cmlidXRvcnM+PGF1dGhvcnM+PGF1dGhvcj5LaXBh
cnNreSwgIFBhdWw8L2F1dGhvcj48L2F1dGhvcnM+PHNlY29uZGFyeS1hdXRob3JzPjxhdXRob3I+
Q2Fyb2xpbmUgRmVyeTwvYXV0aG9yPjxhdXRob3I+UnViZW4gVmlqdmVyPC9hdXRob3I+PC9zZWNv
bmRhcnktYXV0aG9ycz48L2NvbnRyaWJ1dG9ycz48dGl0bGVzPjx0aXRsZT5TeWxsYWJsZXMgYW5k
IG1vcmFzIGluIEFyYWJpYzwvdGl0bGU+PHNlY29uZGFyeS10aXRsZT5UaGUgc3lsbGFibGUgaW4g
T3B0aW1hbGl0eSBUaGVvcnk8L3NlY29uZGFyeS10aXRsZT48L3RpdGxlcz48cGFnZXM+MTQ3LTE4
MjwvcGFnZXM+PGRhdGVzPjx5ZWFyPjIwMDM8L3llYXI+PC9kYXRlcz48cHViLWxvY2F0aW9uPkNh
bWJyaWRnZTwvcHViLWxvY2F0aW9uPjxwdWJsaXNoZXI+Q2FtYnJpZGdlIFVuaXZlcnNpdHkgUHJl
c3M8L3B1Ymxpc2hlcj48dXJscz48L3VybHM+PC9yZWNvcmQ+PC9DaXRlPjxDaXRlPjxBdXRob3I+
TWNDYXJ0aHk8L0F1dGhvcj48WWVhcj4xOTkwPC9ZZWFyPjxSZWNOdW0+MTYwPC9SZWNOdW0+PHJl
Y29yZD48cmVjLW51bWJlcj4xNjA8L3JlYy1udW1iZXI+PGZvcmVpZ24ta2V5cz48a2V5IGFwcD0i
RU4iIGRiLWlkPSJwNXRkYWFzZHk1NTJyZ2V4cjltcGVmOWJ2ZGVleHZ0eHNzdGUiIHRpbWVzdGFt
cD0iMTU0NTc2MjM4MCIgZ3VpZD0iN2QyMjk4NTgtYWJjMS00NTMzLWJkMjctMjljODJkNjZjMTFk
Ij4xNjA8L2tleT48a2V5IGFwcD0iRU5XZWIiIGRiLWlkPSIiPjA8L2tleT48L2ZvcmVpZ24ta2V5
cz48cmVmLXR5cGUgbmFtZT0iQm9vayBTZWN0aW9uIj41PC9yZWYtdHlwZT48Y29udHJpYnV0b3Jz
PjxhdXRob3JzPjxhdXRob3I+TWNDYXJ0aHksIEpvaG48L2F1dGhvcj48YXV0aG9yPlByaW5jZSwg
QWxhbiw8L2F1dGhvcj48L2F1dGhvcnM+PHNlY29uZGFyeS1hdXRob3JzPjxhdXRob3I+RWlkLCBN
dXNoaXJhPC9hdXRob3I+PGF1dGhvcj5NY0NhcnRoeSwgSm9objwvYXV0aG9yPjwvc2Vjb25kYXJ5
LWF1dGhvcnM+PC9jb250cmlidXRvcnM+PHRpdGxlcz48dGl0bGU+UHJvc29kaWMgbW9ycGhvbG9n
eSBhbmQgdGVtcGxhdGljIG1vcnBob2xvZ3kuPC90aXRsZT48c2Vjb25kYXJ5LXRpdGxlPlBlcnNw
ZWN0aXZlcyBvbiBBcmFiaWMgbCAgaW5ndWlzdGljcyBJSTogcGFwZXJzIGZyb20gdGhlIHNlY29u
ZCBhbm51YWwgc3ltcG9zaXVtIG9uIEFyYWJpYyBsaW5ndWlzdGljczwvc2Vjb25kYXJ5LXRpdGxl
PjwvdGl0bGVzPjxwYWdlcz4xLTU0PC9wYWdlcz48ZGF0ZXM+PHllYXI+MTk5MDwveWVhcj48L2Rh
dGVzPjxwdWItbG9jYXRpb24+QW1zdGVyZGFtOiBKb2huIEJlbmphbWluczwvcHViLWxvY2F0aW9u
Pjx1cmxzPjwvdXJscz48L3JlY29yZD48L0NpdGU+PENpdGU+PEF1dGhvcj5NY0NhcnRoeTwvQXV0
aG9yPjxZZWFyPjIwMDg8L1llYXI+PFJlY051bT4xMTU8L1JlY051bT48cmVjb3JkPjxyZWMtbnVt
YmVyPjExNTwvcmVjLW51bWJlcj48Zm9yZWlnbi1rZXlzPjxrZXkgYXBwPSJFTiIgZGItaWQ9InA1
dGRhYXNkeTU1MnJnZXhyOW1wZWY5YnZkZWV4dnR4c3N0ZSIgdGltZXN0YW1wPSIxNTQ1NzYyMzc3
IiBndWlkPSI2NjViZjhkMC05ZTNmLTRhMDQtOTNjMC03ZDk0NjNjNzRlMmIiPjExNTwva2V5Pjwv
Zm9yZWlnbi1rZXlzPjxyZWYtdHlwZSBuYW1lPSJKb3VybmFsIEFydGljbGUiPjE3PC9yZWYtdHlw
ZT48Y29udHJpYnV0b3JzPjxhdXRob3JzPjxhdXRob3I+TWNDYXJ0aHksIEpvaG48L2F1dGhvcj48
L2F1dGhvcnM+PC9jb250cmlidXRvcnM+PHRpdGxlcz48dGl0bGU+VGhlIEdyYWR1YWwgUGF0aCB0
byBDbHVzdGVyIFNpbXBsaWZpY2F0aW9uPC90aXRsZT48c2Vjb25kYXJ5LXRpdGxlPlBob25vbG9n
eTwvc2Vjb25kYXJ5LXRpdGxlPjwvdGl0bGVzPjxwZXJpb2RpY2FsPjxmdWxsLXRpdGxlPlBob25v
bG9neTwvZnVsbC10aXRsZT48L3BlcmlvZGljYWw+PHBhZ2VzPjI3MS0zMTk8L3BhZ2VzPjx2b2x1
bWU+MjU8L3ZvbHVtZT48bnVtYmVyPjI8L251bWJlcj48a2V5d29yZHM+PGtleXdvcmQ+TGFuZ3Vh
Z2U8L2tleXdvcmQ+PGtleXdvcmQ+UGhvbm9sb2d5PC9rZXl3b3JkPjxrZXl3b3JkPlN5bGxhYmxl
PC9rZXl3b3JkPjxrZXl3b3JkPlBob25vbG9naWNhbCBEZWxldGlvbjwva2V5d29yZD48a2V5d29y
ZD5Bc3NpbWlsYXRpb24gKFBob25vbG9neSk8L2tleXdvcmQ+PGtleXdvcmQ+aW4gUGxhY2Ugb2Yg
QXJ0aWN1bGF0aW9uPC9rZXl3b3JkPjxrZXl3b3JkPm9mIENvZGE8L2tleXdvcmQ+PGtleXdvcmQ+
aW4gTWVkaWFsIENvbnNvbmFudCBDbHVzdGVyczwva2V5d29yZD48a2V5d29yZD5BcHBsaWNhdGlv
biBvZiBIYXJtb25pYyBTZXJpYWxpc208L2tleXdvcmQ+PC9rZXl3b3Jkcz48ZGF0ZXM+PHllYXI+
MjAwODwveWVhcj48L2RhdGVzPjxpc2JuPjA5NTItNjc1NzwvaXNibj48dXJscz48L3VybHM+PGVs
ZWN0cm9uaWMtcmVzb3VyY2UtbnVtPjEwLjEwMTcvUzA5NTI2NzU3MDgwMDE0ODY8L2VsZWN0cm9u
aWMtcmVzb3VyY2UtbnVtPjwvcmVjb3JkPjwvQ2l0ZT48L0VuZE5vdGU+AG==
</w:fldData>
        </w:fldChar>
      </w:r>
      <w:r w:rsidR="001A6E30" w:rsidRPr="0042050F">
        <w:rPr>
          <w:rFonts w:asciiTheme="majorBidi" w:hAnsiTheme="majorBidi" w:cstheme="majorBidi"/>
        </w:rPr>
        <w:instrText xml:space="preserve"> ADDIN EN.CITE.DATA </w:instrText>
      </w:r>
      <w:r w:rsidR="001A6E30" w:rsidRPr="0042050F">
        <w:rPr>
          <w:rFonts w:asciiTheme="majorBidi" w:hAnsiTheme="majorBidi" w:cstheme="majorBidi"/>
        </w:rPr>
      </w:r>
      <w:r w:rsidR="001A6E3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1A6E30" w:rsidRPr="0042050F">
        <w:rPr>
          <w:rFonts w:asciiTheme="majorBidi" w:hAnsiTheme="majorBidi" w:cstheme="majorBidi"/>
          <w:noProof/>
        </w:rPr>
        <w:t>(Broselow, 1992; Kiparsky, 2003; McCarthy, 2008; McCarthy &amp; Prince, 1990; Watson, 2007)</w:t>
      </w:r>
      <w:r w:rsidRPr="0042050F">
        <w:rPr>
          <w:rFonts w:asciiTheme="majorBidi" w:hAnsiTheme="majorBidi" w:cstheme="majorBidi"/>
        </w:rPr>
        <w:fldChar w:fldCharType="end"/>
      </w:r>
      <w:r w:rsidRPr="0042050F">
        <w:rPr>
          <w:rFonts w:asciiTheme="majorBidi" w:hAnsiTheme="majorBidi" w:cstheme="majorBidi"/>
        </w:rPr>
        <w:t xml:space="preserve">. Kiparsky (2003) extended these variables </w:t>
      </w:r>
      <w:r w:rsidR="00B5376B" w:rsidRPr="0042050F">
        <w:rPr>
          <w:rFonts w:asciiTheme="majorBidi" w:hAnsiTheme="majorBidi" w:cstheme="majorBidi"/>
        </w:rPr>
        <w:t xml:space="preserve">by specifying the addition of </w:t>
      </w:r>
      <w:r w:rsidRPr="0042050F">
        <w:rPr>
          <w:rFonts w:asciiTheme="majorBidi" w:hAnsiTheme="majorBidi" w:cstheme="majorBidi"/>
        </w:rPr>
        <w:t>vowel</w:t>
      </w:r>
      <w:r w:rsidR="00B5376B" w:rsidRPr="0042050F">
        <w:rPr>
          <w:rFonts w:asciiTheme="majorBidi" w:hAnsiTheme="majorBidi" w:cstheme="majorBidi"/>
        </w:rPr>
        <w:t xml:space="preserve"> type </w:t>
      </w:r>
      <w:r w:rsidRPr="0042050F">
        <w:rPr>
          <w:rFonts w:asciiTheme="majorBidi" w:hAnsiTheme="majorBidi" w:cstheme="majorBidi"/>
        </w:rPr>
        <w:t xml:space="preserve">in initial syllables. In common with other </w:t>
      </w:r>
      <w:r w:rsidR="0076205C" w:rsidRPr="0042050F">
        <w:rPr>
          <w:rFonts w:asciiTheme="majorBidi" w:hAnsiTheme="majorBidi" w:cstheme="majorBidi"/>
        </w:rPr>
        <w:t>Arabic</w:t>
      </w:r>
      <w:r w:rsidRPr="0042050F">
        <w:rPr>
          <w:rFonts w:asciiTheme="majorBidi" w:hAnsiTheme="majorBidi" w:cstheme="majorBidi"/>
        </w:rPr>
        <w:t xml:space="preserve"> dialects lacking initial clusters</w:t>
      </w:r>
      <w:r w:rsidR="00B5376B" w:rsidRPr="0042050F">
        <w:rPr>
          <w:rFonts w:asciiTheme="majorBidi" w:hAnsiTheme="majorBidi" w:cstheme="majorBidi"/>
        </w:rPr>
        <w:t xml:space="preserve">, </w:t>
      </w:r>
      <w:r w:rsidRPr="0042050F">
        <w:rPr>
          <w:rFonts w:asciiTheme="majorBidi" w:hAnsiTheme="majorBidi" w:cstheme="majorBidi"/>
        </w:rPr>
        <w:t xml:space="preserve">such as MA and Classical </w:t>
      </w:r>
      <w:r w:rsidR="0076205C" w:rsidRPr="0042050F">
        <w:rPr>
          <w:rFonts w:asciiTheme="majorBidi" w:hAnsiTheme="majorBidi" w:cstheme="majorBidi"/>
        </w:rPr>
        <w:t>Arabic</w:t>
      </w:r>
      <w:r w:rsidRPr="0042050F">
        <w:rPr>
          <w:rFonts w:asciiTheme="majorBidi" w:hAnsiTheme="majorBidi" w:cstheme="majorBidi"/>
        </w:rPr>
        <w:t xml:space="preserve">, initial clusters in Iraqi </w:t>
      </w:r>
      <w:r w:rsidR="0076205C" w:rsidRPr="0042050F">
        <w:rPr>
          <w:rFonts w:asciiTheme="majorBidi" w:hAnsiTheme="majorBidi" w:cstheme="majorBidi"/>
        </w:rPr>
        <w:t>Arabic</w:t>
      </w:r>
      <w:r w:rsidRPr="0042050F">
        <w:rPr>
          <w:rFonts w:asciiTheme="majorBidi" w:hAnsiTheme="majorBidi" w:cstheme="majorBidi"/>
        </w:rPr>
        <w:t>, for example, result from deleting high vowels in unstressed open syllables (e.g. [</w:t>
      </w:r>
      <w:proofErr w:type="gramStart"/>
      <w:r w:rsidRPr="0042050F">
        <w:rPr>
          <w:rFonts w:asciiTheme="majorBidi" w:hAnsiTheme="majorBidi" w:cstheme="majorBidi"/>
        </w:rPr>
        <w:t>sila</w:t>
      </w:r>
      <w:r w:rsidR="0070643E" w:rsidRPr="0042050F">
        <w:rPr>
          <w:rFonts w:asciiTheme="majorBidi" w:hAnsiTheme="majorBidi" w:cstheme="majorBidi"/>
        </w:rPr>
        <w:t>:</w:t>
      </w:r>
      <w:r w:rsidRPr="0042050F">
        <w:rPr>
          <w:rFonts w:asciiTheme="majorBidi" w:hAnsiTheme="majorBidi" w:cstheme="majorBidi"/>
        </w:rPr>
        <w:t>ħ</w:t>
      </w:r>
      <w:proofErr w:type="gramEnd"/>
      <w:r w:rsidRPr="0042050F">
        <w:rPr>
          <w:rFonts w:asciiTheme="majorBidi" w:hAnsiTheme="majorBidi" w:cstheme="majorBidi"/>
        </w:rPr>
        <w:t>] &gt; [sla</w:t>
      </w:r>
      <w:r w:rsidR="0070643E" w:rsidRPr="0042050F">
        <w:rPr>
          <w:rFonts w:asciiTheme="majorBidi" w:hAnsiTheme="majorBidi" w:cstheme="majorBidi"/>
        </w:rPr>
        <w:t>:</w:t>
      </w:r>
      <w:r w:rsidRPr="0042050F">
        <w:rPr>
          <w:rFonts w:asciiTheme="majorBidi" w:hAnsiTheme="majorBidi" w:cstheme="majorBidi"/>
        </w:rPr>
        <w:t>ħ] ‘weapon’). Since BA is expected to have word-initial clusters, this example would be pronounced as [</w:t>
      </w:r>
      <w:proofErr w:type="gramStart"/>
      <w:r w:rsidRPr="0042050F">
        <w:rPr>
          <w:rFonts w:asciiTheme="majorBidi" w:hAnsiTheme="majorBidi" w:cstheme="majorBidi"/>
        </w:rPr>
        <w:t>sla</w:t>
      </w:r>
      <w:r w:rsidR="0070643E" w:rsidRPr="0042050F">
        <w:rPr>
          <w:rFonts w:asciiTheme="majorBidi" w:hAnsiTheme="majorBidi" w:cstheme="majorBidi"/>
        </w:rPr>
        <w:t>:</w:t>
      </w:r>
      <w:r w:rsidRPr="0042050F">
        <w:rPr>
          <w:rFonts w:asciiTheme="majorBidi" w:hAnsiTheme="majorBidi" w:cstheme="majorBidi"/>
        </w:rPr>
        <w:t>ħ</w:t>
      </w:r>
      <w:proofErr w:type="gramEnd"/>
      <w:r w:rsidRPr="0042050F">
        <w:rPr>
          <w:rFonts w:asciiTheme="majorBidi" w:hAnsiTheme="majorBidi" w:cstheme="majorBidi"/>
        </w:rPr>
        <w:t>] by BA native speakers. Therefore, the type of vowel in initial syllables will be included as an independent variable.</w:t>
      </w:r>
      <w:r w:rsidR="002960A4" w:rsidRPr="0042050F">
        <w:rPr>
          <w:rFonts w:asciiTheme="majorBidi" w:hAnsiTheme="majorBidi" w:cstheme="majorBidi"/>
        </w:rPr>
        <w:t xml:space="preserve"> </w:t>
      </w:r>
      <w:r w:rsidR="00A359B1" w:rsidRPr="0042050F">
        <w:rPr>
          <w:rFonts w:asciiTheme="majorBidi" w:hAnsiTheme="majorBidi" w:cstheme="majorBidi"/>
        </w:rPr>
        <w:t xml:space="preserve">The literature indicates that only high vowels are subject to syncope; however, the low </w:t>
      </w:r>
      <w:r w:rsidR="0076205C" w:rsidRPr="0042050F">
        <w:rPr>
          <w:rFonts w:asciiTheme="majorBidi" w:hAnsiTheme="majorBidi" w:cstheme="majorBidi"/>
        </w:rPr>
        <w:t>Arabic</w:t>
      </w:r>
      <w:r w:rsidR="00A359B1" w:rsidRPr="0042050F">
        <w:rPr>
          <w:rFonts w:asciiTheme="majorBidi" w:hAnsiTheme="majorBidi" w:cstheme="majorBidi"/>
        </w:rPr>
        <w:t xml:space="preserve"> vowel [a] was included in this experiment for several reasons. First, BA is an </w:t>
      </w:r>
      <w:r w:rsidR="0076205C" w:rsidRPr="0042050F">
        <w:rPr>
          <w:rFonts w:asciiTheme="majorBidi" w:hAnsiTheme="majorBidi" w:cstheme="majorBidi"/>
        </w:rPr>
        <w:t>Arabic</w:t>
      </w:r>
      <w:r w:rsidR="00A359B1" w:rsidRPr="0042050F">
        <w:rPr>
          <w:rFonts w:asciiTheme="majorBidi" w:hAnsiTheme="majorBidi" w:cstheme="majorBidi"/>
        </w:rPr>
        <w:t xml:space="preserve"> dialect that has not been previously tested and there is a lack of knowledge about what kind of vowels are subject to deletion in this variety. Second, low vowels were included in this experiment to act as a control variable and to enable comparison with high vowels since they are both in the same syllable position in the current experiment</w:t>
      </w:r>
      <w:r w:rsidR="00FB6A4B" w:rsidRPr="0042050F">
        <w:rPr>
          <w:rFonts w:asciiTheme="majorBidi" w:hAnsiTheme="majorBidi" w:cstheme="majorBidi"/>
        </w:rPr>
        <w:t>.</w:t>
      </w:r>
      <w:r w:rsidR="002960A4" w:rsidRPr="0042050F">
        <w:rPr>
          <w:rFonts w:asciiTheme="majorBidi" w:hAnsiTheme="majorBidi" w:cstheme="majorBidi"/>
        </w:rPr>
        <w:t xml:space="preserve"> </w:t>
      </w:r>
      <w:r w:rsidRPr="0042050F">
        <w:rPr>
          <w:rFonts w:asciiTheme="majorBidi" w:hAnsiTheme="majorBidi" w:cstheme="majorBidi"/>
        </w:rPr>
        <w:t>To conclude, the independent variables of experiment 1 are as follows:</w:t>
      </w:r>
    </w:p>
    <w:p w14:paraId="5B3AD787" w14:textId="77777777" w:rsidR="00922762" w:rsidRPr="0042050F" w:rsidRDefault="00922762" w:rsidP="004A51A1">
      <w:pPr>
        <w:pStyle w:val="ListParagraph"/>
        <w:numPr>
          <w:ilvl w:val="0"/>
          <w:numId w:val="14"/>
        </w:numPr>
        <w:spacing w:line="360" w:lineRule="auto"/>
        <w:rPr>
          <w:rFonts w:asciiTheme="majorBidi" w:hAnsiTheme="majorBidi" w:cstheme="majorBidi"/>
        </w:rPr>
      </w:pPr>
      <w:r w:rsidRPr="0042050F">
        <w:rPr>
          <w:rFonts w:asciiTheme="majorBidi" w:hAnsiTheme="majorBidi" w:cstheme="majorBidi"/>
        </w:rPr>
        <w:t xml:space="preserve">Cluster position with three levels:   a) initial </w:t>
      </w:r>
      <w:r w:rsidRPr="0042050F">
        <w:rPr>
          <w:rFonts w:asciiTheme="majorBidi" w:hAnsiTheme="majorBidi" w:cstheme="majorBidi"/>
        </w:rPr>
        <w:tab/>
      </w:r>
      <w:r w:rsidRPr="0042050F">
        <w:rPr>
          <w:rFonts w:asciiTheme="majorBidi" w:hAnsiTheme="majorBidi" w:cstheme="majorBidi"/>
        </w:rPr>
        <w:tab/>
        <w:t>b) final</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c) medial</w:t>
      </w:r>
    </w:p>
    <w:p w14:paraId="7B6B32E0" w14:textId="77777777" w:rsidR="00922762" w:rsidRPr="0042050F" w:rsidRDefault="00922762" w:rsidP="004A51A1">
      <w:pPr>
        <w:pStyle w:val="ListParagraph"/>
        <w:numPr>
          <w:ilvl w:val="0"/>
          <w:numId w:val="14"/>
        </w:numPr>
        <w:spacing w:line="360" w:lineRule="auto"/>
        <w:rPr>
          <w:rFonts w:asciiTheme="majorBidi" w:hAnsiTheme="majorBidi" w:cstheme="majorBidi"/>
        </w:rPr>
      </w:pPr>
      <w:r w:rsidRPr="0042050F">
        <w:rPr>
          <w:rFonts w:asciiTheme="majorBidi" w:hAnsiTheme="majorBidi" w:cstheme="majorBidi"/>
        </w:rPr>
        <w:t xml:space="preserve">Sonority slope with three levels:     a) rising </w:t>
      </w:r>
      <w:r w:rsidRPr="0042050F">
        <w:rPr>
          <w:rFonts w:asciiTheme="majorBidi" w:hAnsiTheme="majorBidi" w:cstheme="majorBidi"/>
        </w:rPr>
        <w:tab/>
      </w:r>
      <w:r w:rsidRPr="0042050F">
        <w:rPr>
          <w:rFonts w:asciiTheme="majorBidi" w:hAnsiTheme="majorBidi" w:cstheme="majorBidi"/>
        </w:rPr>
        <w:tab/>
        <w:t>b) falling</w:t>
      </w:r>
      <w:r w:rsidRPr="0042050F">
        <w:rPr>
          <w:rFonts w:asciiTheme="majorBidi" w:hAnsiTheme="majorBidi" w:cstheme="majorBidi"/>
        </w:rPr>
        <w:tab/>
        <w:t xml:space="preserve"> </w:t>
      </w:r>
      <w:r w:rsidRPr="0042050F">
        <w:rPr>
          <w:rFonts w:asciiTheme="majorBidi" w:hAnsiTheme="majorBidi" w:cstheme="majorBidi"/>
        </w:rPr>
        <w:tab/>
        <w:t>c) plateau</w:t>
      </w:r>
    </w:p>
    <w:p w14:paraId="5A8BBD99" w14:textId="77777777" w:rsidR="00922762" w:rsidRPr="0042050F" w:rsidRDefault="00922762" w:rsidP="004A51A1">
      <w:pPr>
        <w:pStyle w:val="ListParagraph"/>
        <w:numPr>
          <w:ilvl w:val="0"/>
          <w:numId w:val="14"/>
        </w:numPr>
        <w:spacing w:line="360" w:lineRule="auto"/>
        <w:rPr>
          <w:rFonts w:asciiTheme="majorBidi" w:hAnsiTheme="majorBidi" w:cstheme="majorBidi"/>
        </w:rPr>
      </w:pPr>
      <w:r w:rsidRPr="0042050F">
        <w:rPr>
          <w:rFonts w:asciiTheme="majorBidi" w:hAnsiTheme="majorBidi" w:cstheme="majorBidi"/>
        </w:rPr>
        <w:t xml:space="preserve">Type of vowels in initial syllables with two levels: </w:t>
      </w:r>
      <w:r w:rsidRPr="0042050F">
        <w:rPr>
          <w:rFonts w:asciiTheme="majorBidi" w:hAnsiTheme="majorBidi" w:cstheme="majorBidi"/>
        </w:rPr>
        <w:tab/>
        <w:t>a) high</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b) low</w:t>
      </w:r>
    </w:p>
    <w:p w14:paraId="3DF58B19" w14:textId="77777777" w:rsidR="00922762" w:rsidRPr="0042050F" w:rsidRDefault="00922762" w:rsidP="00CF432F">
      <w:pPr>
        <w:spacing w:line="360" w:lineRule="auto"/>
        <w:rPr>
          <w:rFonts w:asciiTheme="majorBidi" w:hAnsiTheme="majorBidi" w:cstheme="majorBidi"/>
        </w:rPr>
      </w:pPr>
      <w:r w:rsidRPr="0042050F">
        <w:rPr>
          <w:rFonts w:asciiTheme="majorBidi" w:hAnsiTheme="majorBidi" w:cstheme="majorBidi"/>
        </w:rPr>
        <w:t>The stimuli for the present experiment were produced in consideration of these variables, which will be discussed below.</w:t>
      </w:r>
    </w:p>
    <w:p w14:paraId="2179819C" w14:textId="3D38A54F" w:rsidR="00800DC0" w:rsidRPr="0042050F" w:rsidRDefault="00800DC0" w:rsidP="00CF432F">
      <w:pPr>
        <w:pStyle w:val="Heading3"/>
      </w:pPr>
      <w:bookmarkStart w:id="63" w:name="_Toc51755447"/>
      <w:r w:rsidRPr="0042050F">
        <w:t>Stimuli</w:t>
      </w:r>
      <w:bookmarkEnd w:id="63"/>
    </w:p>
    <w:p w14:paraId="366D3F45" w14:textId="630EF266" w:rsidR="00800DC0" w:rsidRPr="0042050F" w:rsidRDefault="00800DC0" w:rsidP="002960A4">
      <w:pPr>
        <w:spacing w:line="360" w:lineRule="auto"/>
        <w:rPr>
          <w:rFonts w:asciiTheme="majorBidi" w:hAnsiTheme="majorBidi" w:cstheme="majorBidi"/>
        </w:rPr>
      </w:pPr>
      <w:r w:rsidRPr="0042050F">
        <w:rPr>
          <w:rFonts w:asciiTheme="majorBidi" w:hAnsiTheme="majorBidi" w:cstheme="majorBidi"/>
        </w:rPr>
        <w:t>A total of 42 stimuli were used in this experiment</w:t>
      </w:r>
      <w:r w:rsidR="00B5376B" w:rsidRPr="0042050F">
        <w:rPr>
          <w:rFonts w:asciiTheme="majorBidi" w:hAnsiTheme="majorBidi" w:cstheme="majorBidi"/>
        </w:rPr>
        <w:t xml:space="preserve">, </w:t>
      </w:r>
      <w:r w:rsidRPr="0042050F">
        <w:rPr>
          <w:rFonts w:asciiTheme="majorBidi" w:hAnsiTheme="majorBidi" w:cstheme="majorBidi"/>
        </w:rPr>
        <w:t>as illustrated in Table 3.1. These were designed in light of the variables mentioned earlier in this experiment (Kiparsky, 2003; Watson, 2007). These variables are cluster position, sonority slope and vowel type. Each variable will be discussed in turn.</w:t>
      </w:r>
    </w:p>
    <w:p w14:paraId="5215E297" w14:textId="07BE5F34" w:rsidR="00800DC0" w:rsidRPr="0042050F" w:rsidRDefault="00586530" w:rsidP="00620D59">
      <w:pPr>
        <w:pStyle w:val="Caption"/>
      </w:pPr>
      <w:bookmarkStart w:id="64" w:name="_Toc68645198"/>
      <w:r w:rsidRPr="0042050F">
        <w:lastRenderedPageBreak/>
        <w:t xml:space="preserve">Table 3. </w:t>
      </w:r>
      <w:fldSimple w:instr=" SEQ Table_3. \* ARABIC ">
        <w:r w:rsidR="00D21780">
          <w:rPr>
            <w:noProof/>
          </w:rPr>
          <w:t>1</w:t>
        </w:r>
      </w:fldSimple>
      <w:r w:rsidR="00800DC0" w:rsidRPr="0042050F">
        <w:t>: A list of stimuli used in Experiment 1 alongside their conditioned variables.</w:t>
      </w:r>
      <w:bookmarkEnd w:id="64"/>
    </w:p>
    <w:tbl>
      <w:tblPr>
        <w:tblStyle w:val="PlainTable21"/>
        <w:tblW w:w="9026" w:type="dxa"/>
        <w:tblLook w:val="04A0" w:firstRow="1" w:lastRow="0" w:firstColumn="1" w:lastColumn="0" w:noHBand="0" w:noVBand="1"/>
      </w:tblPr>
      <w:tblGrid>
        <w:gridCol w:w="1240"/>
        <w:gridCol w:w="1272"/>
        <w:gridCol w:w="967"/>
        <w:gridCol w:w="1096"/>
        <w:gridCol w:w="2338"/>
        <w:gridCol w:w="2113"/>
      </w:tblGrid>
      <w:tr w:rsidR="0033542E" w:rsidRPr="0042050F" w14:paraId="386505D8" w14:textId="77777777" w:rsidTr="0033542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Align w:val="center"/>
          </w:tcPr>
          <w:p w14:paraId="78AFA6D0" w14:textId="77777777" w:rsidR="0033542E" w:rsidRPr="0042050F" w:rsidRDefault="0033542E" w:rsidP="001A566A">
            <w:pPr>
              <w:rPr>
                <w:rFonts w:asciiTheme="majorBidi" w:hAnsiTheme="majorBidi" w:cstheme="majorBidi"/>
              </w:rPr>
            </w:pPr>
            <w:r w:rsidRPr="0042050F">
              <w:rPr>
                <w:rFonts w:asciiTheme="majorBidi" w:hAnsiTheme="majorBidi" w:cstheme="majorBidi"/>
              </w:rPr>
              <w:t>position</w:t>
            </w:r>
          </w:p>
        </w:tc>
        <w:tc>
          <w:tcPr>
            <w:tcW w:w="1272" w:type="dxa"/>
            <w:vAlign w:val="center"/>
          </w:tcPr>
          <w:p w14:paraId="059F84B5" w14:textId="77777777" w:rsidR="0033542E" w:rsidRPr="0042050F" w:rsidRDefault="0033542E" w:rsidP="001A566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sonority</w:t>
            </w:r>
          </w:p>
        </w:tc>
        <w:tc>
          <w:tcPr>
            <w:tcW w:w="967" w:type="dxa"/>
            <w:vAlign w:val="center"/>
          </w:tcPr>
          <w:p w14:paraId="53B2D311" w14:textId="77777777" w:rsidR="0033542E" w:rsidRPr="0042050F" w:rsidRDefault="0033542E" w:rsidP="001A566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vowel</w:t>
            </w:r>
          </w:p>
        </w:tc>
        <w:tc>
          <w:tcPr>
            <w:tcW w:w="1096" w:type="dxa"/>
            <w:vAlign w:val="center"/>
          </w:tcPr>
          <w:p w14:paraId="0E581FAD" w14:textId="77777777" w:rsidR="0033542E" w:rsidRPr="0042050F" w:rsidRDefault="0033542E" w:rsidP="001A566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cluster</w:t>
            </w:r>
          </w:p>
        </w:tc>
        <w:tc>
          <w:tcPr>
            <w:tcW w:w="2338" w:type="dxa"/>
            <w:vAlign w:val="center"/>
          </w:tcPr>
          <w:p w14:paraId="5127FF36" w14:textId="0FA11B11" w:rsidR="0033542E" w:rsidRPr="0042050F" w:rsidRDefault="0033542E" w:rsidP="001A566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Items according to the author’s intuition</w:t>
            </w:r>
          </w:p>
        </w:tc>
        <w:tc>
          <w:tcPr>
            <w:tcW w:w="2113" w:type="dxa"/>
            <w:vAlign w:val="center"/>
          </w:tcPr>
          <w:p w14:paraId="07969F2C" w14:textId="2B049203" w:rsidR="0033542E" w:rsidRPr="0042050F" w:rsidRDefault="0033542E" w:rsidP="001A566A">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gloss</w:t>
            </w:r>
          </w:p>
        </w:tc>
      </w:tr>
      <w:tr w:rsidR="0033542E" w:rsidRPr="0042050F" w14:paraId="5D2DE9D2"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restart"/>
            <w:vAlign w:val="center"/>
          </w:tcPr>
          <w:p w14:paraId="169E056A" w14:textId="77777777" w:rsidR="0033542E" w:rsidRPr="0042050F" w:rsidRDefault="0033542E" w:rsidP="001A566A">
            <w:pPr>
              <w:rPr>
                <w:rFonts w:asciiTheme="majorBidi" w:hAnsiTheme="majorBidi" w:cstheme="majorBidi"/>
              </w:rPr>
            </w:pPr>
            <w:r w:rsidRPr="0042050F">
              <w:rPr>
                <w:rFonts w:asciiTheme="majorBidi" w:hAnsiTheme="majorBidi" w:cstheme="majorBidi"/>
              </w:rPr>
              <w:t>initial</w:t>
            </w:r>
          </w:p>
          <w:p w14:paraId="47427419" w14:textId="77777777" w:rsidR="0033542E" w:rsidRPr="0042050F" w:rsidRDefault="0033542E" w:rsidP="001A566A">
            <w:pPr>
              <w:rPr>
                <w:rFonts w:asciiTheme="majorBidi" w:hAnsiTheme="majorBidi" w:cstheme="majorBidi"/>
              </w:rPr>
            </w:pPr>
            <w:r w:rsidRPr="0042050F">
              <w:rPr>
                <w:rFonts w:asciiTheme="majorBidi" w:hAnsiTheme="majorBidi" w:cstheme="majorBidi"/>
              </w:rPr>
              <w:t>#CC</w:t>
            </w:r>
          </w:p>
        </w:tc>
        <w:tc>
          <w:tcPr>
            <w:tcW w:w="1272" w:type="dxa"/>
            <w:vMerge w:val="restart"/>
            <w:vAlign w:val="center"/>
          </w:tcPr>
          <w:p w14:paraId="5B6CAC96"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rising</w:t>
            </w:r>
          </w:p>
        </w:tc>
        <w:tc>
          <w:tcPr>
            <w:tcW w:w="967" w:type="dxa"/>
            <w:vMerge w:val="restart"/>
            <w:vAlign w:val="center"/>
          </w:tcPr>
          <w:p w14:paraId="7325D799"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high</w:t>
            </w:r>
          </w:p>
        </w:tc>
        <w:tc>
          <w:tcPr>
            <w:tcW w:w="1096" w:type="dxa"/>
            <w:vAlign w:val="center"/>
          </w:tcPr>
          <w:p w14:paraId="0DCCF202"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tr</w:t>
            </w:r>
          </w:p>
        </w:tc>
        <w:tc>
          <w:tcPr>
            <w:tcW w:w="2338" w:type="dxa"/>
            <w:vAlign w:val="center"/>
          </w:tcPr>
          <w:p w14:paraId="0FB6CC55" w14:textId="055768A2"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tu</w:t>
            </w:r>
            <w:r w:rsidRPr="0042050F">
              <w:rPr>
                <w:rFonts w:asciiTheme="majorBidi" w:hAnsiTheme="majorBidi" w:cstheme="majorBidi"/>
                <w:color w:val="000000"/>
              </w:rPr>
              <w:t>ˈ</w:t>
            </w:r>
            <w:r w:rsidRPr="0042050F">
              <w:rPr>
                <w:rFonts w:asciiTheme="majorBidi" w:hAnsiTheme="majorBidi" w:cstheme="majorBidi"/>
              </w:rPr>
              <w:t>ra:b</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tra:b</w:t>
            </w:r>
          </w:p>
        </w:tc>
        <w:tc>
          <w:tcPr>
            <w:tcW w:w="2113" w:type="dxa"/>
            <w:vAlign w:val="center"/>
          </w:tcPr>
          <w:p w14:paraId="775D9BC6" w14:textId="77A5F411"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sand</w:t>
            </w:r>
          </w:p>
        </w:tc>
      </w:tr>
      <w:tr w:rsidR="0033542E" w:rsidRPr="0042050F" w14:paraId="4B79E0E1" w14:textId="77777777" w:rsidTr="0033542E">
        <w:trPr>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57016E6" w14:textId="77777777" w:rsidR="0033542E" w:rsidRPr="0042050F" w:rsidRDefault="0033542E" w:rsidP="001A566A">
            <w:pPr>
              <w:rPr>
                <w:rFonts w:asciiTheme="majorBidi" w:hAnsiTheme="majorBidi" w:cstheme="majorBidi"/>
              </w:rPr>
            </w:pPr>
          </w:p>
        </w:tc>
        <w:tc>
          <w:tcPr>
            <w:tcW w:w="1272" w:type="dxa"/>
            <w:vMerge/>
            <w:vAlign w:val="center"/>
          </w:tcPr>
          <w:p w14:paraId="782B47D3"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2F6F546D"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5D06AD4B"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ɣl</w:t>
            </w:r>
          </w:p>
        </w:tc>
        <w:tc>
          <w:tcPr>
            <w:tcW w:w="2338" w:type="dxa"/>
            <w:vAlign w:val="center"/>
          </w:tcPr>
          <w:p w14:paraId="3A0BC5DE" w14:textId="0555D523"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ɣi</w:t>
            </w:r>
            <w:r w:rsidRPr="0042050F">
              <w:rPr>
                <w:rFonts w:asciiTheme="majorBidi" w:hAnsiTheme="majorBidi" w:cstheme="majorBidi"/>
                <w:color w:val="000000"/>
              </w:rPr>
              <w:t>ˈ</w:t>
            </w:r>
            <w:r w:rsidRPr="0042050F">
              <w:rPr>
                <w:rFonts w:asciiTheme="majorBidi" w:hAnsiTheme="majorBidi" w:cstheme="majorBidi"/>
              </w:rPr>
              <w:t>la:f</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ɣla:f</w:t>
            </w:r>
          </w:p>
        </w:tc>
        <w:tc>
          <w:tcPr>
            <w:tcW w:w="2113" w:type="dxa"/>
            <w:vAlign w:val="center"/>
          </w:tcPr>
          <w:p w14:paraId="7A5C8C28" w14:textId="41A0837C"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cover</w:t>
            </w:r>
          </w:p>
        </w:tc>
      </w:tr>
      <w:tr w:rsidR="0033542E" w:rsidRPr="0042050F" w14:paraId="1E693D02"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1DB4E571" w14:textId="77777777" w:rsidR="0033542E" w:rsidRPr="0042050F" w:rsidRDefault="0033542E" w:rsidP="001A566A">
            <w:pPr>
              <w:rPr>
                <w:rFonts w:asciiTheme="majorBidi" w:hAnsiTheme="majorBidi" w:cstheme="majorBidi"/>
              </w:rPr>
            </w:pPr>
          </w:p>
        </w:tc>
        <w:tc>
          <w:tcPr>
            <w:tcW w:w="1272" w:type="dxa"/>
            <w:vMerge/>
            <w:vAlign w:val="center"/>
          </w:tcPr>
          <w:p w14:paraId="3FD2E163"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181D7BCB"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3E22D2A5"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fl</w:t>
            </w:r>
          </w:p>
        </w:tc>
        <w:tc>
          <w:tcPr>
            <w:tcW w:w="2338" w:type="dxa"/>
            <w:vAlign w:val="center"/>
          </w:tcPr>
          <w:p w14:paraId="11D52228" w14:textId="48DE61BA"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fu</w:t>
            </w:r>
            <w:r w:rsidRPr="0042050F">
              <w:rPr>
                <w:rFonts w:asciiTheme="majorBidi" w:hAnsiTheme="majorBidi" w:cstheme="majorBidi"/>
                <w:color w:val="000000"/>
              </w:rPr>
              <w:t>ˈ</w:t>
            </w:r>
            <w:r w:rsidRPr="0042050F">
              <w:rPr>
                <w:rFonts w:asciiTheme="majorBidi" w:hAnsiTheme="majorBidi" w:cstheme="majorBidi"/>
              </w:rPr>
              <w:t>lu:s</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flu:s</w:t>
            </w:r>
          </w:p>
        </w:tc>
        <w:tc>
          <w:tcPr>
            <w:tcW w:w="2113" w:type="dxa"/>
            <w:vAlign w:val="center"/>
          </w:tcPr>
          <w:p w14:paraId="258946AE" w14:textId="64528B25"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money</w:t>
            </w:r>
          </w:p>
        </w:tc>
      </w:tr>
      <w:tr w:rsidR="0033542E" w:rsidRPr="0042050F" w14:paraId="0AC1E20B"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6562741" w14:textId="77777777" w:rsidR="0033542E" w:rsidRPr="0042050F" w:rsidRDefault="0033542E" w:rsidP="001A566A">
            <w:pPr>
              <w:rPr>
                <w:rFonts w:asciiTheme="majorBidi" w:hAnsiTheme="majorBidi" w:cstheme="majorBidi"/>
              </w:rPr>
            </w:pPr>
          </w:p>
        </w:tc>
        <w:tc>
          <w:tcPr>
            <w:tcW w:w="1272" w:type="dxa"/>
            <w:vMerge/>
            <w:vAlign w:val="center"/>
          </w:tcPr>
          <w:p w14:paraId="722CC4EC"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restart"/>
            <w:vAlign w:val="center"/>
          </w:tcPr>
          <w:p w14:paraId="3A8B898C"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low</w:t>
            </w:r>
          </w:p>
        </w:tc>
        <w:tc>
          <w:tcPr>
            <w:tcW w:w="1096" w:type="dxa"/>
            <w:vAlign w:val="center"/>
          </w:tcPr>
          <w:p w14:paraId="1628846C"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sm</w:t>
            </w:r>
          </w:p>
        </w:tc>
        <w:tc>
          <w:tcPr>
            <w:tcW w:w="2338" w:type="dxa"/>
            <w:vAlign w:val="center"/>
          </w:tcPr>
          <w:p w14:paraId="6E0C0D89" w14:textId="1657F763"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samak</w:t>
            </w:r>
          </w:p>
        </w:tc>
        <w:tc>
          <w:tcPr>
            <w:tcW w:w="2113" w:type="dxa"/>
            <w:vAlign w:val="center"/>
          </w:tcPr>
          <w:p w14:paraId="66EC1A82" w14:textId="1806FAC0"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2050F">
              <w:rPr>
                <w:rFonts w:asciiTheme="majorBidi" w:hAnsiTheme="majorBidi" w:cstheme="majorBidi"/>
              </w:rPr>
              <w:t>fish</w:t>
            </w:r>
          </w:p>
        </w:tc>
      </w:tr>
      <w:tr w:rsidR="0033542E" w:rsidRPr="0042050F" w14:paraId="3BB7C58A"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B097A4A" w14:textId="77777777" w:rsidR="0033542E" w:rsidRPr="0042050F" w:rsidRDefault="0033542E" w:rsidP="001A566A">
            <w:pPr>
              <w:rPr>
                <w:rFonts w:asciiTheme="majorBidi" w:hAnsiTheme="majorBidi" w:cstheme="majorBidi"/>
              </w:rPr>
            </w:pPr>
          </w:p>
        </w:tc>
        <w:tc>
          <w:tcPr>
            <w:tcW w:w="1272" w:type="dxa"/>
            <w:vMerge/>
            <w:vAlign w:val="center"/>
          </w:tcPr>
          <w:p w14:paraId="45A54EDC"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71CF2FED"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346E876B"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bl</w:t>
            </w:r>
          </w:p>
        </w:tc>
        <w:tc>
          <w:tcPr>
            <w:tcW w:w="2338" w:type="dxa"/>
            <w:vAlign w:val="center"/>
          </w:tcPr>
          <w:p w14:paraId="6FD2A9B4" w14:textId="47BA4A23"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balaħ</w:t>
            </w:r>
          </w:p>
        </w:tc>
        <w:tc>
          <w:tcPr>
            <w:tcW w:w="2113" w:type="dxa"/>
            <w:vAlign w:val="center"/>
          </w:tcPr>
          <w:p w14:paraId="46155702" w14:textId="2DE9020F"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dates</w:t>
            </w:r>
          </w:p>
        </w:tc>
      </w:tr>
      <w:tr w:rsidR="0033542E" w:rsidRPr="0042050F" w14:paraId="74362323"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1422027F" w14:textId="77777777" w:rsidR="0033542E" w:rsidRPr="0042050F" w:rsidRDefault="0033542E" w:rsidP="001A566A">
            <w:pPr>
              <w:rPr>
                <w:rFonts w:asciiTheme="majorBidi" w:hAnsiTheme="majorBidi" w:cstheme="majorBidi"/>
              </w:rPr>
            </w:pPr>
          </w:p>
        </w:tc>
        <w:tc>
          <w:tcPr>
            <w:tcW w:w="1272" w:type="dxa"/>
            <w:vMerge/>
            <w:vAlign w:val="center"/>
          </w:tcPr>
          <w:p w14:paraId="77C680EC"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154CE62F"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422743B5"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mr</w:t>
            </w:r>
          </w:p>
        </w:tc>
        <w:tc>
          <w:tcPr>
            <w:tcW w:w="2338" w:type="dxa"/>
            <w:vAlign w:val="center"/>
          </w:tcPr>
          <w:p w14:paraId="4E584698" w14:textId="50BAEAE5"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maraq</w:t>
            </w:r>
          </w:p>
        </w:tc>
        <w:tc>
          <w:tcPr>
            <w:tcW w:w="2113" w:type="dxa"/>
            <w:vAlign w:val="center"/>
          </w:tcPr>
          <w:p w14:paraId="03C9EA82" w14:textId="3BD0C569"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broth</w:t>
            </w:r>
          </w:p>
        </w:tc>
      </w:tr>
      <w:tr w:rsidR="0033542E" w:rsidRPr="0042050F" w14:paraId="39318C60" w14:textId="77777777" w:rsidTr="0033542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BEEF278" w14:textId="77777777" w:rsidR="0033542E" w:rsidRPr="0042050F" w:rsidRDefault="0033542E" w:rsidP="001A566A">
            <w:pPr>
              <w:rPr>
                <w:rFonts w:asciiTheme="majorBidi" w:hAnsiTheme="majorBidi" w:cstheme="majorBidi"/>
              </w:rPr>
            </w:pPr>
          </w:p>
        </w:tc>
        <w:tc>
          <w:tcPr>
            <w:tcW w:w="1272" w:type="dxa"/>
            <w:vMerge w:val="restart"/>
            <w:vAlign w:val="center"/>
          </w:tcPr>
          <w:p w14:paraId="78D8D010"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falling</w:t>
            </w:r>
          </w:p>
        </w:tc>
        <w:tc>
          <w:tcPr>
            <w:tcW w:w="967" w:type="dxa"/>
            <w:vMerge w:val="restart"/>
            <w:vAlign w:val="center"/>
          </w:tcPr>
          <w:p w14:paraId="30B2FA49"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high</w:t>
            </w:r>
          </w:p>
        </w:tc>
        <w:tc>
          <w:tcPr>
            <w:tcW w:w="1096" w:type="dxa"/>
            <w:vAlign w:val="center"/>
          </w:tcPr>
          <w:p w14:paraId="5D38A1C0"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nħ</w:t>
            </w:r>
          </w:p>
        </w:tc>
        <w:tc>
          <w:tcPr>
            <w:tcW w:w="2338" w:type="dxa"/>
            <w:vAlign w:val="center"/>
          </w:tcPr>
          <w:p w14:paraId="29B58631" w14:textId="2DD2264A"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ni</w:t>
            </w:r>
            <w:r w:rsidRPr="0042050F">
              <w:rPr>
                <w:rFonts w:asciiTheme="majorBidi" w:hAnsiTheme="majorBidi" w:cstheme="majorBidi"/>
                <w:color w:val="000000"/>
              </w:rPr>
              <w:t>ˈ</w:t>
            </w:r>
            <w:r w:rsidRPr="0042050F">
              <w:rPr>
                <w:rFonts w:asciiTheme="majorBidi" w:hAnsiTheme="majorBidi" w:cstheme="majorBidi"/>
              </w:rPr>
              <w:t>ħa:s</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nħa:s</w:t>
            </w:r>
          </w:p>
        </w:tc>
        <w:tc>
          <w:tcPr>
            <w:tcW w:w="2113" w:type="dxa"/>
            <w:vAlign w:val="center"/>
          </w:tcPr>
          <w:p w14:paraId="7FBAB7FE" w14:textId="46E039C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copper</w:t>
            </w:r>
          </w:p>
        </w:tc>
      </w:tr>
      <w:tr w:rsidR="0033542E" w:rsidRPr="0042050F" w14:paraId="70A40638"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3CE31784" w14:textId="77777777" w:rsidR="0033542E" w:rsidRPr="0042050F" w:rsidRDefault="0033542E" w:rsidP="001A566A">
            <w:pPr>
              <w:rPr>
                <w:rFonts w:asciiTheme="majorBidi" w:hAnsiTheme="majorBidi" w:cstheme="majorBidi"/>
              </w:rPr>
            </w:pPr>
          </w:p>
        </w:tc>
        <w:tc>
          <w:tcPr>
            <w:tcW w:w="1272" w:type="dxa"/>
            <w:vMerge/>
            <w:vAlign w:val="center"/>
          </w:tcPr>
          <w:p w14:paraId="6F09F838"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C84714E"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2FFBAC02"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nʕ</w:t>
            </w:r>
          </w:p>
        </w:tc>
        <w:tc>
          <w:tcPr>
            <w:tcW w:w="2338" w:type="dxa"/>
            <w:vAlign w:val="center"/>
          </w:tcPr>
          <w:p w14:paraId="2C863BA6" w14:textId="7213A93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ni</w:t>
            </w:r>
            <w:r w:rsidRPr="0042050F">
              <w:rPr>
                <w:rFonts w:asciiTheme="majorBidi" w:hAnsiTheme="majorBidi" w:cstheme="majorBidi"/>
                <w:color w:val="000000"/>
              </w:rPr>
              <w:t>ˈ</w:t>
            </w:r>
            <w:r w:rsidRPr="0042050F">
              <w:rPr>
                <w:rFonts w:asciiTheme="majorBidi" w:hAnsiTheme="majorBidi" w:cstheme="majorBidi"/>
              </w:rPr>
              <w:t>ʕa:l</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nʕa:l</w:t>
            </w:r>
          </w:p>
        </w:tc>
        <w:tc>
          <w:tcPr>
            <w:tcW w:w="2113" w:type="dxa"/>
            <w:vAlign w:val="center"/>
          </w:tcPr>
          <w:p w14:paraId="0D6ED9BE" w14:textId="0713BD54"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shoes</w:t>
            </w:r>
          </w:p>
        </w:tc>
      </w:tr>
      <w:tr w:rsidR="0033542E" w:rsidRPr="0042050F" w14:paraId="25E7E337"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F8F7506" w14:textId="77777777" w:rsidR="0033542E" w:rsidRPr="0042050F" w:rsidRDefault="0033542E" w:rsidP="001A566A">
            <w:pPr>
              <w:rPr>
                <w:rFonts w:asciiTheme="majorBidi" w:hAnsiTheme="majorBidi" w:cstheme="majorBidi"/>
              </w:rPr>
            </w:pPr>
          </w:p>
        </w:tc>
        <w:tc>
          <w:tcPr>
            <w:tcW w:w="1272" w:type="dxa"/>
            <w:vMerge/>
            <w:vAlign w:val="center"/>
          </w:tcPr>
          <w:p w14:paraId="1D894990"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36D7DFBF"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12AF7257"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rx</w:t>
            </w:r>
          </w:p>
        </w:tc>
        <w:tc>
          <w:tcPr>
            <w:tcW w:w="2338" w:type="dxa"/>
            <w:vAlign w:val="center"/>
          </w:tcPr>
          <w:p w14:paraId="25EBBB64" w14:textId="774F95FE"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ru</w:t>
            </w:r>
            <w:r w:rsidRPr="0042050F">
              <w:rPr>
                <w:rFonts w:asciiTheme="majorBidi" w:hAnsiTheme="majorBidi" w:cstheme="majorBidi"/>
                <w:color w:val="000000"/>
              </w:rPr>
              <w:t>ˈ</w:t>
            </w:r>
            <w:r w:rsidRPr="0042050F">
              <w:rPr>
                <w:rFonts w:asciiTheme="majorBidi" w:hAnsiTheme="majorBidi" w:cstheme="majorBidi"/>
              </w:rPr>
              <w:t xml:space="preserve">xa:m~ </w:t>
            </w:r>
            <w:r w:rsidRPr="0042050F">
              <w:rPr>
                <w:rFonts w:asciiTheme="majorBidi" w:hAnsiTheme="majorBidi" w:cstheme="majorBidi"/>
                <w:color w:val="000000"/>
              </w:rPr>
              <w:t>ˈ</w:t>
            </w:r>
            <w:r w:rsidRPr="0042050F">
              <w:rPr>
                <w:rFonts w:asciiTheme="majorBidi" w:hAnsiTheme="majorBidi" w:cstheme="majorBidi"/>
              </w:rPr>
              <w:t>rxa:m</w:t>
            </w:r>
          </w:p>
        </w:tc>
        <w:tc>
          <w:tcPr>
            <w:tcW w:w="2113" w:type="dxa"/>
            <w:vAlign w:val="center"/>
          </w:tcPr>
          <w:p w14:paraId="351C9E0B" w14:textId="57DC3078"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marble</w:t>
            </w:r>
          </w:p>
        </w:tc>
      </w:tr>
      <w:tr w:rsidR="0033542E" w:rsidRPr="0042050F" w14:paraId="6B817515"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C0478F1" w14:textId="77777777" w:rsidR="0033542E" w:rsidRPr="0042050F" w:rsidRDefault="0033542E" w:rsidP="001A566A">
            <w:pPr>
              <w:rPr>
                <w:rFonts w:asciiTheme="majorBidi" w:hAnsiTheme="majorBidi" w:cstheme="majorBidi"/>
              </w:rPr>
            </w:pPr>
          </w:p>
        </w:tc>
        <w:tc>
          <w:tcPr>
            <w:tcW w:w="1272" w:type="dxa"/>
            <w:vMerge/>
            <w:vAlign w:val="center"/>
          </w:tcPr>
          <w:p w14:paraId="62A085B9"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restart"/>
            <w:vAlign w:val="center"/>
          </w:tcPr>
          <w:p w14:paraId="4336F1AF"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low</w:t>
            </w:r>
          </w:p>
        </w:tc>
        <w:tc>
          <w:tcPr>
            <w:tcW w:w="1096" w:type="dxa"/>
            <w:vAlign w:val="center"/>
          </w:tcPr>
          <w:p w14:paraId="2DE29A7F"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mtˤ</w:t>
            </w:r>
          </w:p>
        </w:tc>
        <w:tc>
          <w:tcPr>
            <w:tcW w:w="2338" w:type="dxa"/>
            <w:vAlign w:val="center"/>
          </w:tcPr>
          <w:p w14:paraId="66A93BDD" w14:textId="65DF72A9"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ma</w:t>
            </w:r>
            <w:r w:rsidRPr="0042050F">
              <w:rPr>
                <w:rFonts w:asciiTheme="majorBidi" w:hAnsiTheme="majorBidi" w:cstheme="majorBidi"/>
                <w:color w:val="000000"/>
              </w:rPr>
              <w:t>ˈ</w:t>
            </w:r>
            <w:r w:rsidRPr="0042050F">
              <w:rPr>
                <w:rFonts w:asciiTheme="majorBidi" w:hAnsiTheme="majorBidi" w:cstheme="majorBidi"/>
              </w:rPr>
              <w:t>tˤ</w:t>
            </w:r>
            <w:r w:rsidR="0070643E" w:rsidRPr="0042050F">
              <w:rPr>
                <w:rFonts w:asciiTheme="majorBidi" w:hAnsiTheme="majorBidi" w:cstheme="majorBidi"/>
              </w:rPr>
              <w:t>a</w:t>
            </w:r>
            <w:r w:rsidRPr="0042050F">
              <w:rPr>
                <w:rFonts w:asciiTheme="majorBidi" w:hAnsiTheme="majorBidi" w:cstheme="majorBidi"/>
              </w:rPr>
              <w:t>:r</w:t>
            </w:r>
            <w:proofErr w:type="gramEnd"/>
          </w:p>
        </w:tc>
        <w:tc>
          <w:tcPr>
            <w:tcW w:w="2113" w:type="dxa"/>
            <w:vAlign w:val="center"/>
          </w:tcPr>
          <w:p w14:paraId="73BE6DA6" w14:textId="688D7376"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airport</w:t>
            </w:r>
          </w:p>
        </w:tc>
      </w:tr>
      <w:tr w:rsidR="0033542E" w:rsidRPr="0042050F" w14:paraId="22DBA944"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6075A987" w14:textId="77777777" w:rsidR="0033542E" w:rsidRPr="0042050F" w:rsidRDefault="0033542E" w:rsidP="001A566A">
            <w:pPr>
              <w:rPr>
                <w:rFonts w:asciiTheme="majorBidi" w:hAnsiTheme="majorBidi" w:cstheme="majorBidi"/>
              </w:rPr>
            </w:pPr>
          </w:p>
        </w:tc>
        <w:tc>
          <w:tcPr>
            <w:tcW w:w="1272" w:type="dxa"/>
            <w:vMerge/>
            <w:vAlign w:val="center"/>
          </w:tcPr>
          <w:p w14:paraId="1CF58679"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12348F0D"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056096F4"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rb</w:t>
            </w:r>
          </w:p>
        </w:tc>
        <w:tc>
          <w:tcPr>
            <w:tcW w:w="2338" w:type="dxa"/>
            <w:vAlign w:val="center"/>
          </w:tcPr>
          <w:p w14:paraId="62F3CF64" w14:textId="298072F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ra</w:t>
            </w:r>
            <w:r w:rsidRPr="0042050F">
              <w:rPr>
                <w:rFonts w:asciiTheme="majorBidi" w:hAnsiTheme="majorBidi" w:cstheme="majorBidi"/>
                <w:color w:val="000000"/>
              </w:rPr>
              <w:t>ˈ</w:t>
            </w:r>
            <w:r w:rsidRPr="0042050F">
              <w:rPr>
                <w:rFonts w:asciiTheme="majorBidi" w:hAnsiTheme="majorBidi" w:cstheme="majorBidi"/>
              </w:rPr>
              <w:t>bi:ʕ</w:t>
            </w:r>
            <w:proofErr w:type="gramEnd"/>
          </w:p>
        </w:tc>
        <w:tc>
          <w:tcPr>
            <w:tcW w:w="2113" w:type="dxa"/>
            <w:vAlign w:val="center"/>
          </w:tcPr>
          <w:p w14:paraId="2ED7AB84" w14:textId="54424C6D"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spring</w:t>
            </w:r>
          </w:p>
        </w:tc>
      </w:tr>
      <w:tr w:rsidR="0033542E" w:rsidRPr="0042050F" w14:paraId="0BCD1E51" w14:textId="77777777" w:rsidTr="0033542E">
        <w:trPr>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FF96606" w14:textId="77777777" w:rsidR="0033542E" w:rsidRPr="0042050F" w:rsidRDefault="0033542E" w:rsidP="001A566A">
            <w:pPr>
              <w:rPr>
                <w:rFonts w:asciiTheme="majorBidi" w:hAnsiTheme="majorBidi" w:cstheme="majorBidi"/>
              </w:rPr>
            </w:pPr>
          </w:p>
        </w:tc>
        <w:tc>
          <w:tcPr>
            <w:tcW w:w="1272" w:type="dxa"/>
            <w:vMerge/>
            <w:vAlign w:val="center"/>
          </w:tcPr>
          <w:p w14:paraId="7DCBE997"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12CD37E6"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65E637B6"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rs</w:t>
            </w:r>
          </w:p>
        </w:tc>
        <w:tc>
          <w:tcPr>
            <w:tcW w:w="2338" w:type="dxa"/>
            <w:vAlign w:val="center"/>
          </w:tcPr>
          <w:p w14:paraId="3C5C1871" w14:textId="3FC74998"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ra</w:t>
            </w:r>
            <w:r w:rsidRPr="0042050F">
              <w:rPr>
                <w:rFonts w:asciiTheme="majorBidi" w:hAnsiTheme="majorBidi" w:cstheme="majorBidi"/>
                <w:color w:val="000000"/>
              </w:rPr>
              <w:t>ˈ</w:t>
            </w:r>
            <w:r w:rsidRPr="0042050F">
              <w:rPr>
                <w:rFonts w:asciiTheme="majorBidi" w:hAnsiTheme="majorBidi" w:cstheme="majorBidi"/>
              </w:rPr>
              <w:t>su:l</w:t>
            </w:r>
            <w:proofErr w:type="gramEnd"/>
          </w:p>
        </w:tc>
        <w:tc>
          <w:tcPr>
            <w:tcW w:w="2113" w:type="dxa"/>
            <w:vAlign w:val="center"/>
          </w:tcPr>
          <w:p w14:paraId="6454299B" w14:textId="1A95D9F0"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prophet</w:t>
            </w:r>
          </w:p>
        </w:tc>
      </w:tr>
      <w:tr w:rsidR="0033542E" w:rsidRPr="0042050F" w14:paraId="385EC10C"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710B854" w14:textId="77777777" w:rsidR="0033542E" w:rsidRPr="0042050F" w:rsidRDefault="0033542E" w:rsidP="001A566A">
            <w:pPr>
              <w:rPr>
                <w:rFonts w:asciiTheme="majorBidi" w:hAnsiTheme="majorBidi" w:cstheme="majorBidi"/>
              </w:rPr>
            </w:pPr>
          </w:p>
        </w:tc>
        <w:tc>
          <w:tcPr>
            <w:tcW w:w="1272" w:type="dxa"/>
            <w:vMerge w:val="restart"/>
            <w:vAlign w:val="center"/>
          </w:tcPr>
          <w:p w14:paraId="377C637B"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plateau</w:t>
            </w:r>
          </w:p>
        </w:tc>
        <w:tc>
          <w:tcPr>
            <w:tcW w:w="967" w:type="dxa"/>
            <w:vMerge w:val="restart"/>
            <w:vAlign w:val="center"/>
          </w:tcPr>
          <w:p w14:paraId="3A012DEA"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high</w:t>
            </w:r>
          </w:p>
        </w:tc>
        <w:tc>
          <w:tcPr>
            <w:tcW w:w="1096" w:type="dxa"/>
            <w:vAlign w:val="center"/>
          </w:tcPr>
          <w:p w14:paraId="5A4B47BE"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kt</w:t>
            </w:r>
          </w:p>
        </w:tc>
        <w:tc>
          <w:tcPr>
            <w:tcW w:w="2338" w:type="dxa"/>
            <w:vAlign w:val="center"/>
          </w:tcPr>
          <w:p w14:paraId="2C1BEC77" w14:textId="5B5F1A38"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ki</w:t>
            </w:r>
            <w:r w:rsidRPr="0042050F">
              <w:rPr>
                <w:rFonts w:asciiTheme="majorBidi" w:hAnsiTheme="majorBidi" w:cstheme="majorBidi"/>
                <w:color w:val="000000"/>
              </w:rPr>
              <w:t>ˈ</w:t>
            </w:r>
            <w:r w:rsidRPr="0042050F">
              <w:rPr>
                <w:rFonts w:asciiTheme="majorBidi" w:hAnsiTheme="majorBidi" w:cstheme="majorBidi"/>
              </w:rPr>
              <w:t>ta:b</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kta:b</w:t>
            </w:r>
          </w:p>
        </w:tc>
        <w:tc>
          <w:tcPr>
            <w:tcW w:w="2113" w:type="dxa"/>
            <w:vAlign w:val="center"/>
          </w:tcPr>
          <w:p w14:paraId="2A026162" w14:textId="1C42D610"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book</w:t>
            </w:r>
          </w:p>
        </w:tc>
      </w:tr>
      <w:tr w:rsidR="0033542E" w:rsidRPr="0042050F" w14:paraId="2B3D480C"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2620B809" w14:textId="77777777" w:rsidR="0033542E" w:rsidRPr="0042050F" w:rsidRDefault="0033542E" w:rsidP="001A566A">
            <w:pPr>
              <w:rPr>
                <w:rFonts w:asciiTheme="majorBidi" w:hAnsiTheme="majorBidi" w:cstheme="majorBidi"/>
              </w:rPr>
            </w:pPr>
          </w:p>
        </w:tc>
        <w:tc>
          <w:tcPr>
            <w:tcW w:w="1272" w:type="dxa"/>
            <w:vMerge/>
            <w:vAlign w:val="center"/>
          </w:tcPr>
          <w:p w14:paraId="50410078"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8BBD535"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08EF3563"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ʒd</w:t>
            </w:r>
          </w:p>
        </w:tc>
        <w:tc>
          <w:tcPr>
            <w:tcW w:w="2338" w:type="dxa"/>
            <w:vAlign w:val="center"/>
          </w:tcPr>
          <w:p w14:paraId="546EB932" w14:textId="6A7DB38D"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ʒi</w:t>
            </w:r>
            <w:r w:rsidRPr="0042050F">
              <w:rPr>
                <w:rFonts w:asciiTheme="majorBidi" w:hAnsiTheme="majorBidi" w:cstheme="majorBidi"/>
                <w:color w:val="000000"/>
              </w:rPr>
              <w:t>ˈ</w:t>
            </w:r>
            <w:r w:rsidRPr="0042050F">
              <w:rPr>
                <w:rFonts w:asciiTheme="majorBidi" w:hAnsiTheme="majorBidi" w:cstheme="majorBidi"/>
              </w:rPr>
              <w:t>da:r</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ʒda:r</w:t>
            </w:r>
          </w:p>
        </w:tc>
        <w:tc>
          <w:tcPr>
            <w:tcW w:w="2113" w:type="dxa"/>
            <w:vAlign w:val="center"/>
          </w:tcPr>
          <w:p w14:paraId="6E0AB136" w14:textId="61A224F5"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wall</w:t>
            </w:r>
          </w:p>
        </w:tc>
      </w:tr>
      <w:tr w:rsidR="0033542E" w:rsidRPr="0042050F" w14:paraId="2771570E"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6901CFB2" w14:textId="77777777" w:rsidR="0033542E" w:rsidRPr="0042050F" w:rsidRDefault="0033542E" w:rsidP="001A566A">
            <w:pPr>
              <w:rPr>
                <w:rFonts w:asciiTheme="majorBidi" w:hAnsiTheme="majorBidi" w:cstheme="majorBidi"/>
              </w:rPr>
            </w:pPr>
          </w:p>
        </w:tc>
        <w:tc>
          <w:tcPr>
            <w:tcW w:w="1272" w:type="dxa"/>
            <w:vMerge/>
            <w:vAlign w:val="center"/>
          </w:tcPr>
          <w:p w14:paraId="0589C99E"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12085FBC"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664D5EA6"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ɣb</w:t>
            </w:r>
          </w:p>
        </w:tc>
        <w:tc>
          <w:tcPr>
            <w:tcW w:w="2338" w:type="dxa"/>
            <w:vAlign w:val="center"/>
          </w:tcPr>
          <w:p w14:paraId="0875207C" w14:textId="735E26EC"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ɣu</w:t>
            </w:r>
            <w:r w:rsidRPr="0042050F">
              <w:rPr>
                <w:rFonts w:asciiTheme="majorBidi" w:hAnsiTheme="majorBidi" w:cstheme="majorBidi"/>
                <w:color w:val="000000"/>
              </w:rPr>
              <w:t>ˈ</w:t>
            </w:r>
            <w:r w:rsidRPr="0042050F">
              <w:rPr>
                <w:rFonts w:asciiTheme="majorBidi" w:hAnsiTheme="majorBidi" w:cstheme="majorBidi"/>
              </w:rPr>
              <w:t>ba:r</w:t>
            </w:r>
            <w:proofErr w:type="gramEnd"/>
            <w:r w:rsidRPr="0042050F">
              <w:rPr>
                <w:rFonts w:asciiTheme="majorBidi" w:hAnsiTheme="majorBidi" w:cstheme="majorBidi"/>
              </w:rPr>
              <w:t xml:space="preserve"> ~ </w:t>
            </w:r>
            <w:r w:rsidRPr="0042050F">
              <w:rPr>
                <w:rFonts w:asciiTheme="majorBidi" w:hAnsiTheme="majorBidi" w:cstheme="majorBidi"/>
                <w:color w:val="000000"/>
              </w:rPr>
              <w:t>ˈ</w:t>
            </w:r>
            <w:r w:rsidRPr="0042050F">
              <w:rPr>
                <w:rFonts w:asciiTheme="majorBidi" w:hAnsiTheme="majorBidi" w:cstheme="majorBidi"/>
              </w:rPr>
              <w:t>ɣba:r</w:t>
            </w:r>
          </w:p>
        </w:tc>
        <w:tc>
          <w:tcPr>
            <w:tcW w:w="2113" w:type="dxa"/>
            <w:vAlign w:val="center"/>
          </w:tcPr>
          <w:p w14:paraId="46A79E51" w14:textId="151C8E58"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dust</w:t>
            </w:r>
          </w:p>
        </w:tc>
      </w:tr>
      <w:tr w:rsidR="0033542E" w:rsidRPr="0042050F" w14:paraId="23994125"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2256E75" w14:textId="77777777" w:rsidR="0033542E" w:rsidRPr="0042050F" w:rsidRDefault="0033542E" w:rsidP="001A566A">
            <w:pPr>
              <w:rPr>
                <w:rFonts w:asciiTheme="majorBidi" w:hAnsiTheme="majorBidi" w:cstheme="majorBidi"/>
              </w:rPr>
            </w:pPr>
          </w:p>
        </w:tc>
        <w:tc>
          <w:tcPr>
            <w:tcW w:w="1272" w:type="dxa"/>
            <w:vMerge/>
            <w:vAlign w:val="center"/>
          </w:tcPr>
          <w:p w14:paraId="310B4516"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restart"/>
            <w:vAlign w:val="center"/>
          </w:tcPr>
          <w:p w14:paraId="18663AE1"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low</w:t>
            </w:r>
          </w:p>
        </w:tc>
        <w:tc>
          <w:tcPr>
            <w:tcW w:w="1096" w:type="dxa"/>
            <w:vAlign w:val="center"/>
          </w:tcPr>
          <w:p w14:paraId="24ED9412"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nm</w:t>
            </w:r>
          </w:p>
        </w:tc>
        <w:tc>
          <w:tcPr>
            <w:tcW w:w="2338" w:type="dxa"/>
            <w:vAlign w:val="center"/>
          </w:tcPr>
          <w:p w14:paraId="1822DE94" w14:textId="7E0831DA"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namir</w:t>
            </w:r>
          </w:p>
        </w:tc>
        <w:tc>
          <w:tcPr>
            <w:tcW w:w="2113" w:type="dxa"/>
            <w:vAlign w:val="center"/>
          </w:tcPr>
          <w:p w14:paraId="4EE43384" w14:textId="6733882B"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tiger</w:t>
            </w:r>
          </w:p>
        </w:tc>
      </w:tr>
      <w:tr w:rsidR="0033542E" w:rsidRPr="0042050F" w14:paraId="7BBF4CB0" w14:textId="77777777" w:rsidTr="0033542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964FB63" w14:textId="77777777" w:rsidR="0033542E" w:rsidRPr="0042050F" w:rsidRDefault="0033542E" w:rsidP="001A566A">
            <w:pPr>
              <w:rPr>
                <w:rFonts w:asciiTheme="majorBidi" w:hAnsiTheme="majorBidi" w:cstheme="majorBidi"/>
              </w:rPr>
            </w:pPr>
          </w:p>
        </w:tc>
        <w:tc>
          <w:tcPr>
            <w:tcW w:w="1272" w:type="dxa"/>
            <w:vMerge/>
            <w:vAlign w:val="center"/>
          </w:tcPr>
          <w:p w14:paraId="420CE1BA"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033C7178"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40D9B45A"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sk</w:t>
            </w:r>
          </w:p>
        </w:tc>
        <w:tc>
          <w:tcPr>
            <w:tcW w:w="2338" w:type="dxa"/>
            <w:vAlign w:val="center"/>
          </w:tcPr>
          <w:p w14:paraId="76C1AEF4" w14:textId="1B6D7DCC"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sakan</w:t>
            </w:r>
          </w:p>
        </w:tc>
        <w:tc>
          <w:tcPr>
            <w:tcW w:w="2113" w:type="dxa"/>
            <w:vAlign w:val="center"/>
          </w:tcPr>
          <w:p w14:paraId="3FF02B70" w14:textId="5BAFEA0D"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accommodation</w:t>
            </w:r>
          </w:p>
        </w:tc>
      </w:tr>
      <w:tr w:rsidR="0033542E" w:rsidRPr="0042050F" w14:paraId="3B691208"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74EDF671" w14:textId="77777777" w:rsidR="0033542E" w:rsidRPr="0042050F" w:rsidRDefault="0033542E" w:rsidP="001A566A">
            <w:pPr>
              <w:rPr>
                <w:rFonts w:asciiTheme="majorBidi" w:hAnsiTheme="majorBidi" w:cstheme="majorBidi"/>
              </w:rPr>
            </w:pPr>
          </w:p>
        </w:tc>
        <w:tc>
          <w:tcPr>
            <w:tcW w:w="1272" w:type="dxa"/>
            <w:vMerge/>
            <w:vAlign w:val="center"/>
          </w:tcPr>
          <w:p w14:paraId="68144CA7"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DCD8964"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011CC2A9"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fh</w:t>
            </w:r>
          </w:p>
        </w:tc>
        <w:tc>
          <w:tcPr>
            <w:tcW w:w="2338" w:type="dxa"/>
            <w:vAlign w:val="center"/>
          </w:tcPr>
          <w:p w14:paraId="61D483B8" w14:textId="527FA97D"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fahad</w:t>
            </w:r>
          </w:p>
        </w:tc>
        <w:tc>
          <w:tcPr>
            <w:tcW w:w="2113" w:type="dxa"/>
            <w:vAlign w:val="center"/>
          </w:tcPr>
          <w:p w14:paraId="440CD58B" w14:textId="17855B23"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 proper name</w:t>
            </w:r>
          </w:p>
        </w:tc>
      </w:tr>
      <w:tr w:rsidR="0033542E" w:rsidRPr="0042050F" w14:paraId="1D1FBA59"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restart"/>
            <w:vAlign w:val="center"/>
          </w:tcPr>
          <w:p w14:paraId="48E5A342" w14:textId="77777777" w:rsidR="0033542E" w:rsidRPr="0042050F" w:rsidRDefault="0033542E" w:rsidP="001A566A">
            <w:pPr>
              <w:rPr>
                <w:rFonts w:asciiTheme="majorBidi" w:hAnsiTheme="majorBidi" w:cstheme="majorBidi"/>
              </w:rPr>
            </w:pPr>
            <w:r w:rsidRPr="0042050F">
              <w:rPr>
                <w:rFonts w:asciiTheme="majorBidi" w:hAnsiTheme="majorBidi" w:cstheme="majorBidi"/>
              </w:rPr>
              <w:t>final</w:t>
            </w:r>
          </w:p>
          <w:p w14:paraId="2CB4F976" w14:textId="77777777" w:rsidR="0033542E" w:rsidRPr="0042050F" w:rsidRDefault="0033542E" w:rsidP="001A566A">
            <w:pPr>
              <w:rPr>
                <w:rFonts w:asciiTheme="majorBidi" w:hAnsiTheme="majorBidi" w:cstheme="majorBidi"/>
              </w:rPr>
            </w:pPr>
            <w:r w:rsidRPr="0042050F">
              <w:rPr>
                <w:rFonts w:asciiTheme="majorBidi" w:hAnsiTheme="majorBidi" w:cstheme="majorBidi"/>
              </w:rPr>
              <w:t>CC#</w:t>
            </w:r>
          </w:p>
          <w:p w14:paraId="35D2FF95" w14:textId="77777777" w:rsidR="0033542E" w:rsidRPr="0042050F" w:rsidRDefault="0033542E" w:rsidP="001A566A">
            <w:pPr>
              <w:rPr>
                <w:rFonts w:asciiTheme="majorBidi" w:hAnsiTheme="majorBidi" w:cstheme="majorBidi"/>
              </w:rPr>
            </w:pPr>
          </w:p>
        </w:tc>
        <w:tc>
          <w:tcPr>
            <w:tcW w:w="1272" w:type="dxa"/>
            <w:vMerge w:val="restart"/>
            <w:vAlign w:val="center"/>
          </w:tcPr>
          <w:p w14:paraId="7AA3B730"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rising</w:t>
            </w:r>
          </w:p>
        </w:tc>
        <w:tc>
          <w:tcPr>
            <w:tcW w:w="967" w:type="dxa"/>
            <w:vMerge w:val="restart"/>
            <w:vAlign w:val="center"/>
          </w:tcPr>
          <w:p w14:paraId="75B7B840"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NA</w:t>
            </w:r>
          </w:p>
        </w:tc>
        <w:tc>
          <w:tcPr>
            <w:tcW w:w="1096" w:type="dxa"/>
            <w:vAlign w:val="center"/>
          </w:tcPr>
          <w:p w14:paraId="24246D5B"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ʃm</w:t>
            </w:r>
          </w:p>
        </w:tc>
        <w:tc>
          <w:tcPr>
            <w:tcW w:w="2338" w:type="dxa"/>
            <w:vAlign w:val="center"/>
          </w:tcPr>
          <w:p w14:paraId="6C4D4CC7" w14:textId="06960AF6"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 xml:space="preserve">xaʃm ~ </w:t>
            </w:r>
            <w:r w:rsidRPr="0042050F">
              <w:rPr>
                <w:rFonts w:asciiTheme="majorBidi" w:hAnsiTheme="majorBidi" w:cstheme="majorBidi"/>
                <w:color w:val="000000"/>
              </w:rPr>
              <w:t>ˈ</w:t>
            </w:r>
            <w:r w:rsidRPr="0042050F">
              <w:rPr>
                <w:rFonts w:asciiTheme="majorBidi" w:hAnsiTheme="majorBidi" w:cstheme="majorBidi"/>
              </w:rPr>
              <w:t>xaʃim</w:t>
            </w:r>
          </w:p>
        </w:tc>
        <w:tc>
          <w:tcPr>
            <w:tcW w:w="2113" w:type="dxa"/>
            <w:vAlign w:val="center"/>
          </w:tcPr>
          <w:p w14:paraId="607FAD14" w14:textId="6F7357EA"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nose</w:t>
            </w:r>
          </w:p>
        </w:tc>
      </w:tr>
      <w:tr w:rsidR="0033542E" w:rsidRPr="0042050F" w14:paraId="258E4D2B"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653CB941" w14:textId="77777777" w:rsidR="0033542E" w:rsidRPr="0042050F" w:rsidRDefault="0033542E" w:rsidP="001A566A">
            <w:pPr>
              <w:rPr>
                <w:rFonts w:asciiTheme="majorBidi" w:hAnsiTheme="majorBidi" w:cstheme="majorBidi"/>
              </w:rPr>
            </w:pPr>
          </w:p>
        </w:tc>
        <w:tc>
          <w:tcPr>
            <w:tcW w:w="1272" w:type="dxa"/>
            <w:vMerge/>
            <w:vAlign w:val="center"/>
          </w:tcPr>
          <w:p w14:paraId="659BD30B"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25FC446F"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59DA1E54"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bn</w:t>
            </w:r>
          </w:p>
        </w:tc>
        <w:tc>
          <w:tcPr>
            <w:tcW w:w="2338" w:type="dxa"/>
            <w:vAlign w:val="center"/>
          </w:tcPr>
          <w:p w14:paraId="1DCD07C1" w14:textId="452F3E15"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 xml:space="preserve">ʒubn ~ </w:t>
            </w:r>
            <w:r w:rsidRPr="0042050F">
              <w:rPr>
                <w:rFonts w:asciiTheme="majorBidi" w:hAnsiTheme="majorBidi" w:cstheme="majorBidi"/>
                <w:color w:val="000000"/>
              </w:rPr>
              <w:t>ˈ</w:t>
            </w:r>
            <w:r w:rsidRPr="0042050F">
              <w:rPr>
                <w:rFonts w:asciiTheme="majorBidi" w:hAnsiTheme="majorBidi" w:cstheme="majorBidi"/>
              </w:rPr>
              <w:t>ʒubun</w:t>
            </w:r>
          </w:p>
        </w:tc>
        <w:tc>
          <w:tcPr>
            <w:tcW w:w="2113" w:type="dxa"/>
            <w:vAlign w:val="center"/>
          </w:tcPr>
          <w:p w14:paraId="26BC6C2A" w14:textId="2BF3125F"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2050F">
              <w:rPr>
                <w:rFonts w:asciiTheme="majorBidi" w:hAnsiTheme="majorBidi" w:cstheme="majorBidi"/>
              </w:rPr>
              <w:t>cheese</w:t>
            </w:r>
          </w:p>
        </w:tc>
      </w:tr>
      <w:tr w:rsidR="0033542E" w:rsidRPr="0042050F" w14:paraId="26AD26EE"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F333027" w14:textId="77777777" w:rsidR="0033542E" w:rsidRPr="0042050F" w:rsidRDefault="0033542E" w:rsidP="001A566A">
            <w:pPr>
              <w:rPr>
                <w:rFonts w:asciiTheme="majorBidi" w:hAnsiTheme="majorBidi" w:cstheme="majorBidi"/>
              </w:rPr>
            </w:pPr>
          </w:p>
        </w:tc>
        <w:tc>
          <w:tcPr>
            <w:tcW w:w="1272" w:type="dxa"/>
            <w:vMerge/>
            <w:vAlign w:val="center"/>
          </w:tcPr>
          <w:p w14:paraId="49CB3796"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14205328"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3722DAF5"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ħr</w:t>
            </w:r>
          </w:p>
        </w:tc>
        <w:tc>
          <w:tcPr>
            <w:tcW w:w="2338" w:type="dxa"/>
            <w:vAlign w:val="center"/>
          </w:tcPr>
          <w:p w14:paraId="27548E40" w14:textId="406D86BE"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 xml:space="preserve">baħr ~ </w:t>
            </w:r>
            <w:r w:rsidRPr="0042050F">
              <w:rPr>
                <w:rFonts w:asciiTheme="majorBidi" w:hAnsiTheme="majorBidi" w:cstheme="majorBidi"/>
                <w:color w:val="000000"/>
              </w:rPr>
              <w:t>ˈ</w:t>
            </w:r>
            <w:r w:rsidRPr="0042050F">
              <w:rPr>
                <w:rFonts w:asciiTheme="majorBidi" w:hAnsiTheme="majorBidi" w:cstheme="majorBidi"/>
              </w:rPr>
              <w:t>baħar</w:t>
            </w:r>
          </w:p>
        </w:tc>
        <w:tc>
          <w:tcPr>
            <w:tcW w:w="2113" w:type="dxa"/>
            <w:vAlign w:val="center"/>
          </w:tcPr>
          <w:p w14:paraId="6DCB2DE9" w14:textId="5AC62BFB"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sea</w:t>
            </w:r>
          </w:p>
        </w:tc>
      </w:tr>
      <w:tr w:rsidR="0033542E" w:rsidRPr="0042050F" w14:paraId="3BD4A6DD"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BBB2D22" w14:textId="77777777" w:rsidR="0033542E" w:rsidRPr="0042050F" w:rsidRDefault="0033542E" w:rsidP="001A566A">
            <w:pPr>
              <w:rPr>
                <w:rFonts w:asciiTheme="majorBidi" w:hAnsiTheme="majorBidi" w:cstheme="majorBidi"/>
              </w:rPr>
            </w:pPr>
          </w:p>
        </w:tc>
        <w:tc>
          <w:tcPr>
            <w:tcW w:w="1272" w:type="dxa"/>
            <w:vMerge/>
            <w:vAlign w:val="center"/>
          </w:tcPr>
          <w:p w14:paraId="36BF65CB"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7B0DA8F"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06BD9A89"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bl</w:t>
            </w:r>
          </w:p>
        </w:tc>
        <w:tc>
          <w:tcPr>
            <w:tcW w:w="2338" w:type="dxa"/>
            <w:vAlign w:val="center"/>
          </w:tcPr>
          <w:p w14:paraId="0290C493" w14:textId="44D6FC11"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 xml:space="preserve">ħabl ~ </w:t>
            </w:r>
            <w:r w:rsidRPr="0042050F">
              <w:rPr>
                <w:rFonts w:asciiTheme="majorBidi" w:hAnsiTheme="majorBidi" w:cstheme="majorBidi"/>
                <w:color w:val="000000"/>
              </w:rPr>
              <w:t>ˈ</w:t>
            </w:r>
            <w:r w:rsidRPr="0042050F">
              <w:rPr>
                <w:rFonts w:asciiTheme="majorBidi" w:hAnsiTheme="majorBidi" w:cstheme="majorBidi"/>
              </w:rPr>
              <w:t>ħabil</w:t>
            </w:r>
          </w:p>
        </w:tc>
        <w:tc>
          <w:tcPr>
            <w:tcW w:w="2113" w:type="dxa"/>
            <w:vAlign w:val="center"/>
          </w:tcPr>
          <w:p w14:paraId="79C95527" w14:textId="25C4EEED"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robe</w:t>
            </w:r>
          </w:p>
        </w:tc>
      </w:tr>
      <w:tr w:rsidR="0033542E" w:rsidRPr="0042050F" w14:paraId="6AE732FF" w14:textId="77777777" w:rsidTr="0033542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68124320" w14:textId="77777777" w:rsidR="0033542E" w:rsidRPr="0042050F" w:rsidRDefault="0033542E" w:rsidP="001A566A">
            <w:pPr>
              <w:rPr>
                <w:rFonts w:asciiTheme="majorBidi" w:hAnsiTheme="majorBidi" w:cstheme="majorBidi"/>
              </w:rPr>
            </w:pPr>
          </w:p>
        </w:tc>
        <w:tc>
          <w:tcPr>
            <w:tcW w:w="1272" w:type="dxa"/>
            <w:vMerge/>
            <w:vAlign w:val="center"/>
          </w:tcPr>
          <w:p w14:paraId="1FA61079"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40D2B05F"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6DC5121D"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ml</w:t>
            </w:r>
          </w:p>
        </w:tc>
        <w:tc>
          <w:tcPr>
            <w:tcW w:w="2338" w:type="dxa"/>
            <w:vAlign w:val="center"/>
          </w:tcPr>
          <w:p w14:paraId="3BACA31B" w14:textId="0690F83D"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 xml:space="preserve">naml ~ </w:t>
            </w:r>
            <w:r w:rsidRPr="0042050F">
              <w:rPr>
                <w:rFonts w:asciiTheme="majorBidi" w:hAnsiTheme="majorBidi" w:cstheme="majorBidi"/>
                <w:color w:val="000000"/>
              </w:rPr>
              <w:t>ˈ</w:t>
            </w:r>
            <w:r w:rsidRPr="0042050F">
              <w:rPr>
                <w:rFonts w:asciiTheme="majorBidi" w:hAnsiTheme="majorBidi" w:cstheme="majorBidi"/>
              </w:rPr>
              <w:t>namil</w:t>
            </w:r>
          </w:p>
        </w:tc>
        <w:tc>
          <w:tcPr>
            <w:tcW w:w="2113" w:type="dxa"/>
            <w:vAlign w:val="center"/>
          </w:tcPr>
          <w:p w14:paraId="61FABB10" w14:textId="44EB869F"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ants</w:t>
            </w:r>
          </w:p>
        </w:tc>
      </w:tr>
      <w:tr w:rsidR="0033542E" w:rsidRPr="0042050F" w14:paraId="22E1C115"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29C46D7" w14:textId="77777777" w:rsidR="0033542E" w:rsidRPr="0042050F" w:rsidRDefault="0033542E" w:rsidP="001A566A">
            <w:pPr>
              <w:rPr>
                <w:rFonts w:asciiTheme="majorBidi" w:hAnsiTheme="majorBidi" w:cstheme="majorBidi"/>
              </w:rPr>
            </w:pPr>
          </w:p>
        </w:tc>
        <w:tc>
          <w:tcPr>
            <w:tcW w:w="1272" w:type="dxa"/>
            <w:vMerge/>
            <w:vAlign w:val="center"/>
          </w:tcPr>
          <w:p w14:paraId="005676A8"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1012C8A0"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3BA76171"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bl</w:t>
            </w:r>
          </w:p>
        </w:tc>
        <w:tc>
          <w:tcPr>
            <w:tcW w:w="2338" w:type="dxa"/>
            <w:vAlign w:val="center"/>
          </w:tcPr>
          <w:p w14:paraId="5F855251" w14:textId="028FEA65"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 xml:space="preserve">ʃibl ~ </w:t>
            </w:r>
            <w:r w:rsidRPr="0042050F">
              <w:rPr>
                <w:rFonts w:asciiTheme="majorBidi" w:hAnsiTheme="majorBidi" w:cstheme="majorBidi"/>
                <w:color w:val="000000"/>
              </w:rPr>
              <w:t>ˈ</w:t>
            </w:r>
            <w:r w:rsidRPr="0042050F">
              <w:rPr>
                <w:rFonts w:asciiTheme="majorBidi" w:hAnsiTheme="majorBidi" w:cstheme="majorBidi"/>
              </w:rPr>
              <w:t>ʃibil</w:t>
            </w:r>
          </w:p>
        </w:tc>
        <w:tc>
          <w:tcPr>
            <w:tcW w:w="2113" w:type="dxa"/>
            <w:vAlign w:val="center"/>
          </w:tcPr>
          <w:p w14:paraId="23984026" w14:textId="6163BB99"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cub</w:t>
            </w:r>
          </w:p>
        </w:tc>
      </w:tr>
      <w:tr w:rsidR="0033542E" w:rsidRPr="0042050F" w14:paraId="3E117DB3"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9B8FCD9" w14:textId="77777777" w:rsidR="0033542E" w:rsidRPr="0042050F" w:rsidRDefault="0033542E" w:rsidP="001A566A">
            <w:pPr>
              <w:rPr>
                <w:rFonts w:asciiTheme="majorBidi" w:hAnsiTheme="majorBidi" w:cstheme="majorBidi"/>
              </w:rPr>
            </w:pPr>
          </w:p>
        </w:tc>
        <w:tc>
          <w:tcPr>
            <w:tcW w:w="1272" w:type="dxa"/>
            <w:vMerge w:val="restart"/>
            <w:vAlign w:val="center"/>
          </w:tcPr>
          <w:p w14:paraId="58C8EFD7"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falling</w:t>
            </w:r>
          </w:p>
        </w:tc>
        <w:tc>
          <w:tcPr>
            <w:tcW w:w="967" w:type="dxa"/>
            <w:vMerge/>
            <w:vAlign w:val="center"/>
          </w:tcPr>
          <w:p w14:paraId="2FA5F13C"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0C245461"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ŋk</w:t>
            </w:r>
          </w:p>
        </w:tc>
        <w:tc>
          <w:tcPr>
            <w:tcW w:w="2338" w:type="dxa"/>
            <w:vAlign w:val="center"/>
          </w:tcPr>
          <w:p w14:paraId="439171A5" w14:textId="661FDAF0"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baŋk</w:t>
            </w:r>
          </w:p>
        </w:tc>
        <w:tc>
          <w:tcPr>
            <w:tcW w:w="2113" w:type="dxa"/>
            <w:vAlign w:val="center"/>
          </w:tcPr>
          <w:p w14:paraId="4C2B8EC8" w14:textId="688C6AA8"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bank</w:t>
            </w:r>
          </w:p>
        </w:tc>
      </w:tr>
      <w:tr w:rsidR="0033542E" w:rsidRPr="0042050F" w14:paraId="4B01AD28"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0101D36" w14:textId="77777777" w:rsidR="0033542E" w:rsidRPr="0042050F" w:rsidRDefault="0033542E" w:rsidP="001A566A">
            <w:pPr>
              <w:rPr>
                <w:rFonts w:asciiTheme="majorBidi" w:hAnsiTheme="majorBidi" w:cstheme="majorBidi"/>
              </w:rPr>
            </w:pPr>
          </w:p>
        </w:tc>
        <w:tc>
          <w:tcPr>
            <w:tcW w:w="1272" w:type="dxa"/>
            <w:vMerge/>
            <w:vAlign w:val="center"/>
          </w:tcPr>
          <w:p w14:paraId="453D6AA5"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0312776"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58C3CCCE"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nz</w:t>
            </w:r>
          </w:p>
        </w:tc>
        <w:tc>
          <w:tcPr>
            <w:tcW w:w="2338" w:type="dxa"/>
            <w:vAlign w:val="center"/>
          </w:tcPr>
          <w:p w14:paraId="4592E93D" w14:textId="6F1F1682"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kanz</w:t>
            </w:r>
          </w:p>
        </w:tc>
        <w:tc>
          <w:tcPr>
            <w:tcW w:w="2113" w:type="dxa"/>
            <w:vAlign w:val="center"/>
          </w:tcPr>
          <w:p w14:paraId="61711A0F" w14:textId="76C7BDA0"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treasure</w:t>
            </w:r>
          </w:p>
        </w:tc>
      </w:tr>
      <w:tr w:rsidR="0033542E" w:rsidRPr="0042050F" w14:paraId="4E498A95"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1A5CAD1A" w14:textId="77777777" w:rsidR="0033542E" w:rsidRPr="0042050F" w:rsidRDefault="0033542E" w:rsidP="001A566A">
            <w:pPr>
              <w:rPr>
                <w:rFonts w:asciiTheme="majorBidi" w:hAnsiTheme="majorBidi" w:cstheme="majorBidi"/>
              </w:rPr>
            </w:pPr>
          </w:p>
        </w:tc>
        <w:tc>
          <w:tcPr>
            <w:tcW w:w="1272" w:type="dxa"/>
            <w:vMerge/>
            <w:vAlign w:val="center"/>
          </w:tcPr>
          <w:p w14:paraId="7069828D"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1AC25FB3"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2DDE0EE6"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rt</w:t>
            </w:r>
          </w:p>
        </w:tc>
        <w:tc>
          <w:tcPr>
            <w:tcW w:w="2338" w:type="dxa"/>
            <w:vAlign w:val="center"/>
          </w:tcPr>
          <w:p w14:paraId="212ABF0C" w14:textId="16AF6A99"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kart</w:t>
            </w:r>
          </w:p>
        </w:tc>
        <w:tc>
          <w:tcPr>
            <w:tcW w:w="2113" w:type="dxa"/>
            <w:vAlign w:val="center"/>
          </w:tcPr>
          <w:p w14:paraId="01B9C1B9" w14:textId="2E65BD44"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card</w:t>
            </w:r>
          </w:p>
        </w:tc>
      </w:tr>
      <w:tr w:rsidR="0033542E" w:rsidRPr="0042050F" w14:paraId="038A387B" w14:textId="77777777" w:rsidTr="0033542E">
        <w:trPr>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76564EB2" w14:textId="77777777" w:rsidR="0033542E" w:rsidRPr="0042050F" w:rsidRDefault="0033542E" w:rsidP="001A566A">
            <w:pPr>
              <w:rPr>
                <w:rFonts w:asciiTheme="majorBidi" w:hAnsiTheme="majorBidi" w:cstheme="majorBidi"/>
              </w:rPr>
            </w:pPr>
          </w:p>
        </w:tc>
        <w:tc>
          <w:tcPr>
            <w:tcW w:w="1272" w:type="dxa"/>
            <w:vMerge/>
            <w:vAlign w:val="center"/>
          </w:tcPr>
          <w:p w14:paraId="6815E7F7"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2B70DEC0"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241E346F"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lʒ</w:t>
            </w:r>
          </w:p>
        </w:tc>
        <w:tc>
          <w:tcPr>
            <w:tcW w:w="2338" w:type="dxa"/>
            <w:vAlign w:val="center"/>
          </w:tcPr>
          <w:p w14:paraId="34283786" w14:textId="62991C50"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θalʒ</w:t>
            </w:r>
          </w:p>
        </w:tc>
        <w:tc>
          <w:tcPr>
            <w:tcW w:w="2113" w:type="dxa"/>
            <w:vAlign w:val="center"/>
          </w:tcPr>
          <w:p w14:paraId="2D53D11E" w14:textId="6BEDC716"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ice</w:t>
            </w:r>
          </w:p>
        </w:tc>
      </w:tr>
      <w:tr w:rsidR="0033542E" w:rsidRPr="0042050F" w14:paraId="22EAD67B"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68A56C38" w14:textId="77777777" w:rsidR="0033542E" w:rsidRPr="0042050F" w:rsidRDefault="0033542E" w:rsidP="001A566A">
            <w:pPr>
              <w:rPr>
                <w:rFonts w:asciiTheme="majorBidi" w:hAnsiTheme="majorBidi" w:cstheme="majorBidi"/>
              </w:rPr>
            </w:pPr>
          </w:p>
        </w:tc>
        <w:tc>
          <w:tcPr>
            <w:tcW w:w="1272" w:type="dxa"/>
            <w:vMerge/>
            <w:vAlign w:val="center"/>
          </w:tcPr>
          <w:p w14:paraId="2D35A09F"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7D5FCC66"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5F3160AF"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nt</w:t>
            </w:r>
          </w:p>
        </w:tc>
        <w:tc>
          <w:tcPr>
            <w:tcW w:w="2338" w:type="dxa"/>
            <w:vAlign w:val="center"/>
          </w:tcPr>
          <w:p w14:paraId="03D08511" w14:textId="26E013C3"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bint</w:t>
            </w:r>
          </w:p>
        </w:tc>
        <w:tc>
          <w:tcPr>
            <w:tcW w:w="2113" w:type="dxa"/>
            <w:vAlign w:val="center"/>
          </w:tcPr>
          <w:p w14:paraId="6A037D4D" w14:textId="1D8B0ED9"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girl</w:t>
            </w:r>
          </w:p>
        </w:tc>
      </w:tr>
      <w:tr w:rsidR="0033542E" w:rsidRPr="0042050F" w14:paraId="19EB490D"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2632E88E" w14:textId="77777777" w:rsidR="0033542E" w:rsidRPr="0042050F" w:rsidRDefault="0033542E" w:rsidP="001A566A">
            <w:pPr>
              <w:rPr>
                <w:rFonts w:asciiTheme="majorBidi" w:hAnsiTheme="majorBidi" w:cstheme="majorBidi"/>
              </w:rPr>
            </w:pPr>
          </w:p>
        </w:tc>
        <w:tc>
          <w:tcPr>
            <w:tcW w:w="1272" w:type="dxa"/>
            <w:vMerge/>
            <w:vAlign w:val="center"/>
          </w:tcPr>
          <w:p w14:paraId="0A104816"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2DAA25D2"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7379BB1C"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rʒ</w:t>
            </w:r>
          </w:p>
        </w:tc>
        <w:tc>
          <w:tcPr>
            <w:tcW w:w="2338" w:type="dxa"/>
            <w:vAlign w:val="center"/>
          </w:tcPr>
          <w:p w14:paraId="5CD100E9" w14:textId="7D62EC7D"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burʒ</w:t>
            </w:r>
          </w:p>
        </w:tc>
        <w:tc>
          <w:tcPr>
            <w:tcW w:w="2113" w:type="dxa"/>
            <w:vAlign w:val="center"/>
          </w:tcPr>
          <w:p w14:paraId="37502D6C" w14:textId="002E894C"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tower</w:t>
            </w:r>
          </w:p>
        </w:tc>
      </w:tr>
      <w:tr w:rsidR="0033542E" w:rsidRPr="0042050F" w14:paraId="28E756B3"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725E2FC4" w14:textId="77777777" w:rsidR="0033542E" w:rsidRPr="0042050F" w:rsidRDefault="0033542E" w:rsidP="001A566A">
            <w:pPr>
              <w:rPr>
                <w:rFonts w:asciiTheme="majorBidi" w:hAnsiTheme="majorBidi" w:cstheme="majorBidi"/>
              </w:rPr>
            </w:pPr>
          </w:p>
        </w:tc>
        <w:tc>
          <w:tcPr>
            <w:tcW w:w="1272" w:type="dxa"/>
            <w:vMerge w:val="restart"/>
            <w:vAlign w:val="center"/>
          </w:tcPr>
          <w:p w14:paraId="225B6D50"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plateau</w:t>
            </w:r>
          </w:p>
        </w:tc>
        <w:tc>
          <w:tcPr>
            <w:tcW w:w="967" w:type="dxa"/>
            <w:vMerge/>
            <w:vAlign w:val="center"/>
          </w:tcPr>
          <w:p w14:paraId="287D5A53"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6BFEE7D5"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mn</w:t>
            </w:r>
          </w:p>
        </w:tc>
        <w:tc>
          <w:tcPr>
            <w:tcW w:w="2338" w:type="dxa"/>
            <w:vAlign w:val="center"/>
          </w:tcPr>
          <w:p w14:paraId="41F50056" w14:textId="571770A5"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samn ~ samin</w:t>
            </w:r>
          </w:p>
        </w:tc>
        <w:tc>
          <w:tcPr>
            <w:tcW w:w="2113" w:type="dxa"/>
            <w:vAlign w:val="center"/>
          </w:tcPr>
          <w:p w14:paraId="4A3330E3" w14:textId="39EC6C11"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ghee</w:t>
            </w:r>
          </w:p>
        </w:tc>
      </w:tr>
      <w:tr w:rsidR="0033542E" w:rsidRPr="0042050F" w14:paraId="28A3AD0A"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4DF5C986" w14:textId="77777777" w:rsidR="0033542E" w:rsidRPr="0042050F" w:rsidRDefault="0033542E" w:rsidP="001A566A">
            <w:pPr>
              <w:rPr>
                <w:rFonts w:asciiTheme="majorBidi" w:hAnsiTheme="majorBidi" w:cstheme="majorBidi"/>
              </w:rPr>
            </w:pPr>
          </w:p>
        </w:tc>
        <w:tc>
          <w:tcPr>
            <w:tcW w:w="1272" w:type="dxa"/>
            <w:vMerge/>
            <w:vAlign w:val="center"/>
          </w:tcPr>
          <w:p w14:paraId="6940F1DE"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7B8BC9D5"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3CCAD7B5"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nm</w:t>
            </w:r>
          </w:p>
        </w:tc>
        <w:tc>
          <w:tcPr>
            <w:tcW w:w="2338" w:type="dxa"/>
            <w:vAlign w:val="center"/>
          </w:tcPr>
          <w:p w14:paraId="7041DB62" w14:textId="39493FE3"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ɣunm ~ ɣunum</w:t>
            </w:r>
          </w:p>
        </w:tc>
        <w:tc>
          <w:tcPr>
            <w:tcW w:w="2113" w:type="dxa"/>
            <w:vAlign w:val="center"/>
          </w:tcPr>
          <w:p w14:paraId="0035BD16" w14:textId="52C99150"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winning</w:t>
            </w:r>
          </w:p>
        </w:tc>
      </w:tr>
      <w:tr w:rsidR="0033542E" w:rsidRPr="0042050F" w14:paraId="38CE411C" w14:textId="77777777" w:rsidTr="0033542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2A322D61" w14:textId="77777777" w:rsidR="0033542E" w:rsidRPr="0042050F" w:rsidRDefault="0033542E" w:rsidP="001A566A">
            <w:pPr>
              <w:rPr>
                <w:rFonts w:asciiTheme="majorBidi" w:hAnsiTheme="majorBidi" w:cstheme="majorBidi"/>
              </w:rPr>
            </w:pPr>
          </w:p>
        </w:tc>
        <w:tc>
          <w:tcPr>
            <w:tcW w:w="1272" w:type="dxa"/>
            <w:vMerge/>
            <w:vAlign w:val="center"/>
          </w:tcPr>
          <w:p w14:paraId="6203B4CF"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433C497B"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7ADBDD2E"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zq</w:t>
            </w:r>
          </w:p>
        </w:tc>
        <w:tc>
          <w:tcPr>
            <w:tcW w:w="2338" w:type="dxa"/>
            <w:vAlign w:val="center"/>
          </w:tcPr>
          <w:p w14:paraId="370E3CCB" w14:textId="4A24A80E"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rizq</w:t>
            </w:r>
          </w:p>
        </w:tc>
        <w:tc>
          <w:tcPr>
            <w:tcW w:w="2113" w:type="dxa"/>
            <w:vAlign w:val="center"/>
          </w:tcPr>
          <w:p w14:paraId="53CB4977" w14:textId="2526059D"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livelihood</w:t>
            </w:r>
          </w:p>
        </w:tc>
      </w:tr>
      <w:tr w:rsidR="0033542E" w:rsidRPr="0042050F" w14:paraId="7B0EE490"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5BA491B5" w14:textId="77777777" w:rsidR="0033542E" w:rsidRPr="0042050F" w:rsidRDefault="0033542E" w:rsidP="001A566A">
            <w:pPr>
              <w:rPr>
                <w:rFonts w:asciiTheme="majorBidi" w:hAnsiTheme="majorBidi" w:cstheme="majorBidi"/>
              </w:rPr>
            </w:pPr>
          </w:p>
        </w:tc>
        <w:tc>
          <w:tcPr>
            <w:tcW w:w="1272" w:type="dxa"/>
            <w:vMerge/>
            <w:vAlign w:val="center"/>
          </w:tcPr>
          <w:p w14:paraId="5376B1FB"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0B96D33D"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34327199"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fʃ</w:t>
            </w:r>
          </w:p>
        </w:tc>
        <w:tc>
          <w:tcPr>
            <w:tcW w:w="2338" w:type="dxa"/>
            <w:vAlign w:val="center"/>
          </w:tcPr>
          <w:p w14:paraId="62B2C5C8" w14:textId="7B4FEA96"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ʕafʃ</w:t>
            </w:r>
          </w:p>
        </w:tc>
        <w:tc>
          <w:tcPr>
            <w:tcW w:w="2113" w:type="dxa"/>
            <w:vAlign w:val="center"/>
          </w:tcPr>
          <w:p w14:paraId="14938981" w14:textId="52DD2AD1"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luggage</w:t>
            </w:r>
          </w:p>
        </w:tc>
      </w:tr>
      <w:tr w:rsidR="0033542E" w:rsidRPr="0042050F" w14:paraId="3C5B7556"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05636C31" w14:textId="77777777" w:rsidR="0033542E" w:rsidRPr="0042050F" w:rsidRDefault="0033542E" w:rsidP="001A566A">
            <w:pPr>
              <w:rPr>
                <w:rFonts w:asciiTheme="majorBidi" w:hAnsiTheme="majorBidi" w:cstheme="majorBidi"/>
              </w:rPr>
            </w:pPr>
          </w:p>
        </w:tc>
        <w:tc>
          <w:tcPr>
            <w:tcW w:w="1272" w:type="dxa"/>
            <w:vMerge/>
            <w:vAlign w:val="center"/>
          </w:tcPr>
          <w:p w14:paraId="523A3B4A"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1F015529"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112CC01E"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sk</w:t>
            </w:r>
          </w:p>
        </w:tc>
        <w:tc>
          <w:tcPr>
            <w:tcW w:w="2338" w:type="dxa"/>
            <w:vAlign w:val="center"/>
          </w:tcPr>
          <w:p w14:paraId="49EFAD93" w14:textId="43E783F6"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misk</w:t>
            </w:r>
          </w:p>
        </w:tc>
        <w:tc>
          <w:tcPr>
            <w:tcW w:w="2113" w:type="dxa"/>
            <w:vAlign w:val="center"/>
          </w:tcPr>
          <w:p w14:paraId="030044C9" w14:textId="378A5B01"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perfume</w:t>
            </w:r>
          </w:p>
        </w:tc>
      </w:tr>
      <w:tr w:rsidR="0033542E" w:rsidRPr="0042050F" w14:paraId="1FB9890C"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1BB1456E" w14:textId="77777777" w:rsidR="0033542E" w:rsidRPr="0042050F" w:rsidRDefault="0033542E" w:rsidP="001A566A">
            <w:pPr>
              <w:rPr>
                <w:rFonts w:asciiTheme="majorBidi" w:hAnsiTheme="majorBidi" w:cstheme="majorBidi"/>
              </w:rPr>
            </w:pPr>
          </w:p>
        </w:tc>
        <w:tc>
          <w:tcPr>
            <w:tcW w:w="1272" w:type="dxa"/>
            <w:vMerge/>
            <w:vAlign w:val="center"/>
          </w:tcPr>
          <w:p w14:paraId="7AC147A0"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3E5CDF1"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021A8A78"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bd</w:t>
            </w:r>
          </w:p>
        </w:tc>
        <w:tc>
          <w:tcPr>
            <w:tcW w:w="2338" w:type="dxa"/>
            <w:vAlign w:val="center"/>
          </w:tcPr>
          <w:p w14:paraId="38D01A05" w14:textId="23BE5DCB"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rPr>
              <w:t>ˈ</w:t>
            </w:r>
            <w:r w:rsidRPr="0042050F">
              <w:rPr>
                <w:rFonts w:asciiTheme="majorBidi" w:hAnsiTheme="majorBidi" w:cstheme="majorBidi"/>
              </w:rPr>
              <w:t>kabd</w:t>
            </w:r>
          </w:p>
        </w:tc>
        <w:tc>
          <w:tcPr>
            <w:tcW w:w="2113" w:type="dxa"/>
            <w:vAlign w:val="center"/>
          </w:tcPr>
          <w:p w14:paraId="56A8AB1E" w14:textId="008487C0"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liver</w:t>
            </w:r>
          </w:p>
        </w:tc>
      </w:tr>
      <w:tr w:rsidR="0033542E" w:rsidRPr="0042050F" w14:paraId="7EEB1EC5"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restart"/>
            <w:vAlign w:val="center"/>
          </w:tcPr>
          <w:p w14:paraId="2BCB6176" w14:textId="77777777" w:rsidR="0033542E" w:rsidRPr="0042050F" w:rsidRDefault="0033542E" w:rsidP="001A566A">
            <w:pPr>
              <w:rPr>
                <w:rFonts w:asciiTheme="majorBidi" w:hAnsiTheme="majorBidi" w:cstheme="majorBidi"/>
              </w:rPr>
            </w:pPr>
            <w:r w:rsidRPr="0042050F">
              <w:rPr>
                <w:rFonts w:asciiTheme="majorBidi" w:hAnsiTheme="majorBidi" w:cstheme="majorBidi"/>
              </w:rPr>
              <w:t>medial</w:t>
            </w:r>
          </w:p>
          <w:p w14:paraId="3466A603" w14:textId="77777777" w:rsidR="0033542E" w:rsidRPr="0042050F" w:rsidRDefault="0033542E" w:rsidP="001A566A">
            <w:pPr>
              <w:rPr>
                <w:rFonts w:asciiTheme="majorBidi" w:hAnsiTheme="majorBidi" w:cstheme="majorBidi"/>
              </w:rPr>
            </w:pPr>
            <w:r w:rsidRPr="0042050F">
              <w:rPr>
                <w:rFonts w:asciiTheme="majorBidi" w:hAnsiTheme="majorBidi" w:cstheme="majorBidi"/>
              </w:rPr>
              <w:t>-CCC-</w:t>
            </w:r>
          </w:p>
          <w:p w14:paraId="60FB9921" w14:textId="77777777" w:rsidR="0033542E" w:rsidRPr="0042050F" w:rsidRDefault="0033542E" w:rsidP="001A566A">
            <w:pPr>
              <w:rPr>
                <w:rFonts w:asciiTheme="majorBidi" w:hAnsiTheme="majorBidi" w:cstheme="majorBidi"/>
              </w:rPr>
            </w:pPr>
          </w:p>
        </w:tc>
        <w:tc>
          <w:tcPr>
            <w:tcW w:w="1272" w:type="dxa"/>
            <w:vMerge w:val="restart"/>
            <w:vAlign w:val="center"/>
          </w:tcPr>
          <w:p w14:paraId="2F2E713D"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lastRenderedPageBreak/>
              <w:t>NA</w:t>
            </w:r>
          </w:p>
        </w:tc>
        <w:tc>
          <w:tcPr>
            <w:tcW w:w="967" w:type="dxa"/>
            <w:vMerge/>
            <w:vAlign w:val="center"/>
          </w:tcPr>
          <w:p w14:paraId="23BAFA5E"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5723AD62"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mt.l</w:t>
            </w:r>
            <w:proofErr w:type="gramEnd"/>
          </w:p>
        </w:tc>
        <w:tc>
          <w:tcPr>
            <w:tcW w:w="2338" w:type="dxa"/>
            <w:vAlign w:val="center"/>
          </w:tcPr>
          <w:p w14:paraId="19B62E72" w14:textId="5920FE06"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ra</w:t>
            </w:r>
            <w:r w:rsidRPr="0042050F">
              <w:rPr>
                <w:rFonts w:asciiTheme="majorBidi" w:hAnsiTheme="majorBidi" w:cstheme="majorBidi"/>
                <w:color w:val="000000"/>
              </w:rPr>
              <w:t>ˈ</w:t>
            </w:r>
            <w:r w:rsidRPr="0042050F">
              <w:rPr>
                <w:rFonts w:asciiTheme="majorBidi" w:hAnsiTheme="majorBidi" w:cstheme="majorBidi"/>
              </w:rPr>
              <w:t>samt</w:t>
            </w:r>
            <w:r w:rsidRPr="0042050F">
              <w:rPr>
                <w:rFonts w:asciiTheme="majorBidi" w:hAnsiTheme="majorBidi" w:cstheme="majorBidi"/>
                <w:color w:val="000000"/>
              </w:rPr>
              <w:t>ə</w:t>
            </w:r>
            <w:r w:rsidRPr="0042050F">
              <w:rPr>
                <w:rFonts w:asciiTheme="majorBidi" w:hAnsiTheme="majorBidi" w:cstheme="majorBidi"/>
              </w:rPr>
              <w:t>.lih</w:t>
            </w:r>
            <w:proofErr w:type="gramEnd"/>
          </w:p>
        </w:tc>
        <w:tc>
          <w:tcPr>
            <w:tcW w:w="2113" w:type="dxa"/>
            <w:vAlign w:val="center"/>
          </w:tcPr>
          <w:p w14:paraId="2DFA85C8" w14:textId="1A4591B4"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drew for him</w:t>
            </w:r>
          </w:p>
        </w:tc>
      </w:tr>
      <w:tr w:rsidR="0033542E" w:rsidRPr="0042050F" w14:paraId="5A3E7256" w14:textId="77777777" w:rsidTr="0033542E">
        <w:trPr>
          <w:trHeight w:val="303"/>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1D0878F5" w14:textId="77777777" w:rsidR="0033542E" w:rsidRPr="0042050F" w:rsidRDefault="0033542E" w:rsidP="001A566A">
            <w:pPr>
              <w:rPr>
                <w:rFonts w:asciiTheme="majorBidi" w:hAnsiTheme="majorBidi" w:cstheme="majorBidi"/>
              </w:rPr>
            </w:pPr>
          </w:p>
        </w:tc>
        <w:tc>
          <w:tcPr>
            <w:tcW w:w="1272" w:type="dxa"/>
            <w:vMerge/>
            <w:vAlign w:val="center"/>
          </w:tcPr>
          <w:p w14:paraId="69151F8D"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6A68482D"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3DA5CC07"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lt.l</w:t>
            </w:r>
            <w:proofErr w:type="gramEnd"/>
          </w:p>
        </w:tc>
        <w:tc>
          <w:tcPr>
            <w:tcW w:w="2338" w:type="dxa"/>
            <w:vAlign w:val="center"/>
          </w:tcPr>
          <w:p w14:paraId="647CADCE" w14:textId="61BE1EBE"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ʔa</w:t>
            </w:r>
            <w:r w:rsidRPr="0042050F">
              <w:rPr>
                <w:rFonts w:asciiTheme="majorBidi" w:hAnsiTheme="majorBidi" w:cstheme="majorBidi"/>
                <w:color w:val="000000"/>
              </w:rPr>
              <w:t>ˈ</w:t>
            </w:r>
            <w:r w:rsidRPr="0042050F">
              <w:rPr>
                <w:rFonts w:asciiTheme="majorBidi" w:hAnsiTheme="majorBidi" w:cstheme="majorBidi"/>
              </w:rPr>
              <w:t>rsalt</w:t>
            </w:r>
            <w:r w:rsidRPr="0042050F">
              <w:rPr>
                <w:rFonts w:asciiTheme="majorBidi" w:hAnsiTheme="majorBidi" w:cstheme="majorBidi"/>
                <w:color w:val="000000"/>
              </w:rPr>
              <w:t>ə</w:t>
            </w:r>
            <w:r w:rsidRPr="0042050F">
              <w:rPr>
                <w:rFonts w:asciiTheme="majorBidi" w:hAnsiTheme="majorBidi" w:cstheme="majorBidi"/>
              </w:rPr>
              <w:t>.lih</w:t>
            </w:r>
            <w:proofErr w:type="gramEnd"/>
          </w:p>
        </w:tc>
        <w:tc>
          <w:tcPr>
            <w:tcW w:w="2113" w:type="dxa"/>
            <w:vAlign w:val="center"/>
          </w:tcPr>
          <w:p w14:paraId="3938FC93" w14:textId="0860E499"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sent to him</w:t>
            </w:r>
          </w:p>
        </w:tc>
      </w:tr>
      <w:tr w:rsidR="0033542E" w:rsidRPr="0042050F" w14:paraId="50B7B28A"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28B52C67" w14:textId="77777777" w:rsidR="0033542E" w:rsidRPr="0042050F" w:rsidRDefault="0033542E" w:rsidP="001A566A">
            <w:pPr>
              <w:rPr>
                <w:rFonts w:asciiTheme="majorBidi" w:hAnsiTheme="majorBidi" w:cstheme="majorBidi"/>
              </w:rPr>
            </w:pPr>
          </w:p>
        </w:tc>
        <w:tc>
          <w:tcPr>
            <w:tcW w:w="1272" w:type="dxa"/>
            <w:vMerge/>
            <w:vAlign w:val="center"/>
          </w:tcPr>
          <w:p w14:paraId="4975391E"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311D1B9A"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44B8A568"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bt.l</w:t>
            </w:r>
            <w:proofErr w:type="gramEnd"/>
          </w:p>
        </w:tc>
        <w:tc>
          <w:tcPr>
            <w:tcW w:w="2338" w:type="dxa"/>
            <w:vAlign w:val="center"/>
          </w:tcPr>
          <w:p w14:paraId="0095B63E" w14:textId="55AE54CF"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ka</w:t>
            </w:r>
            <w:r w:rsidRPr="0042050F">
              <w:rPr>
                <w:rFonts w:asciiTheme="majorBidi" w:hAnsiTheme="majorBidi" w:cstheme="majorBidi"/>
                <w:color w:val="000000"/>
              </w:rPr>
              <w:t>ˈ</w:t>
            </w:r>
            <w:r w:rsidRPr="0042050F">
              <w:rPr>
                <w:rFonts w:asciiTheme="majorBidi" w:hAnsiTheme="majorBidi" w:cstheme="majorBidi"/>
              </w:rPr>
              <w:t>tabt</w:t>
            </w:r>
            <w:r w:rsidRPr="0042050F">
              <w:rPr>
                <w:rFonts w:asciiTheme="majorBidi" w:hAnsiTheme="majorBidi" w:cstheme="majorBidi"/>
                <w:color w:val="000000"/>
              </w:rPr>
              <w:t>ə</w:t>
            </w:r>
            <w:r w:rsidRPr="0042050F">
              <w:rPr>
                <w:rFonts w:asciiTheme="majorBidi" w:hAnsiTheme="majorBidi" w:cstheme="majorBidi"/>
              </w:rPr>
              <w:t>.lih</w:t>
            </w:r>
            <w:proofErr w:type="gramEnd"/>
          </w:p>
        </w:tc>
        <w:tc>
          <w:tcPr>
            <w:tcW w:w="2113" w:type="dxa"/>
            <w:vAlign w:val="center"/>
          </w:tcPr>
          <w:p w14:paraId="01EF3458" w14:textId="7BA37738"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wrote for him</w:t>
            </w:r>
          </w:p>
        </w:tc>
      </w:tr>
      <w:tr w:rsidR="0033542E" w:rsidRPr="0042050F" w14:paraId="732D60F1"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3249362C" w14:textId="77777777" w:rsidR="0033542E" w:rsidRPr="0042050F" w:rsidRDefault="0033542E" w:rsidP="001A566A">
            <w:pPr>
              <w:rPr>
                <w:rFonts w:asciiTheme="majorBidi" w:hAnsiTheme="majorBidi" w:cstheme="majorBidi"/>
              </w:rPr>
            </w:pPr>
          </w:p>
        </w:tc>
        <w:tc>
          <w:tcPr>
            <w:tcW w:w="1272" w:type="dxa"/>
            <w:vMerge/>
            <w:vAlign w:val="center"/>
          </w:tcPr>
          <w:p w14:paraId="3DAFFEE4"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23D2408E"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54034540"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kt.l</w:t>
            </w:r>
            <w:proofErr w:type="gramEnd"/>
          </w:p>
        </w:tc>
        <w:tc>
          <w:tcPr>
            <w:tcW w:w="2338" w:type="dxa"/>
            <w:vAlign w:val="center"/>
          </w:tcPr>
          <w:p w14:paraId="7B1B4F84" w14:textId="1BF877B9"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ta</w:t>
            </w:r>
            <w:r w:rsidRPr="0042050F">
              <w:rPr>
                <w:rFonts w:asciiTheme="majorBidi" w:hAnsiTheme="majorBidi" w:cstheme="majorBidi"/>
                <w:color w:val="000000"/>
              </w:rPr>
              <w:t>ˈ</w:t>
            </w:r>
            <w:r w:rsidRPr="0042050F">
              <w:rPr>
                <w:rFonts w:asciiTheme="majorBidi" w:hAnsiTheme="majorBidi" w:cstheme="majorBidi"/>
              </w:rPr>
              <w:t>rakt</w:t>
            </w:r>
            <w:r w:rsidRPr="0042050F">
              <w:rPr>
                <w:rFonts w:asciiTheme="majorBidi" w:hAnsiTheme="majorBidi" w:cstheme="majorBidi"/>
                <w:color w:val="000000"/>
              </w:rPr>
              <w:t>ə</w:t>
            </w:r>
            <w:r w:rsidRPr="0042050F">
              <w:rPr>
                <w:rFonts w:asciiTheme="majorBidi" w:hAnsiTheme="majorBidi" w:cstheme="majorBidi"/>
              </w:rPr>
              <w:t>.lih</w:t>
            </w:r>
            <w:proofErr w:type="gramEnd"/>
          </w:p>
        </w:tc>
        <w:tc>
          <w:tcPr>
            <w:tcW w:w="2113" w:type="dxa"/>
            <w:vAlign w:val="center"/>
          </w:tcPr>
          <w:p w14:paraId="2F1C7E7D" w14:textId="27E76725"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kept something for him</w:t>
            </w:r>
          </w:p>
        </w:tc>
      </w:tr>
      <w:tr w:rsidR="0033542E" w:rsidRPr="0042050F" w14:paraId="4D8CE09E" w14:textId="77777777" w:rsidTr="003354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2EECEE18" w14:textId="77777777" w:rsidR="0033542E" w:rsidRPr="0042050F" w:rsidRDefault="0033542E" w:rsidP="001A566A">
            <w:pPr>
              <w:rPr>
                <w:rFonts w:asciiTheme="majorBidi" w:hAnsiTheme="majorBidi" w:cstheme="majorBidi"/>
              </w:rPr>
            </w:pPr>
          </w:p>
        </w:tc>
        <w:tc>
          <w:tcPr>
            <w:tcW w:w="1272" w:type="dxa"/>
            <w:vMerge/>
            <w:vAlign w:val="center"/>
          </w:tcPr>
          <w:p w14:paraId="5276E1F7"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967" w:type="dxa"/>
            <w:vMerge/>
            <w:vAlign w:val="center"/>
          </w:tcPr>
          <w:p w14:paraId="35C79301"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96" w:type="dxa"/>
            <w:vAlign w:val="center"/>
          </w:tcPr>
          <w:p w14:paraId="445F51C6" w14:textId="77777777"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lt.l</w:t>
            </w:r>
            <w:proofErr w:type="gramEnd"/>
          </w:p>
        </w:tc>
        <w:tc>
          <w:tcPr>
            <w:tcW w:w="2338" w:type="dxa"/>
            <w:vAlign w:val="center"/>
          </w:tcPr>
          <w:p w14:paraId="1714C7E2" w14:textId="2615A49D"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ɡul</w:t>
            </w:r>
            <w:r w:rsidRPr="0042050F">
              <w:rPr>
                <w:rFonts w:asciiTheme="majorBidi" w:hAnsiTheme="majorBidi" w:cstheme="majorBidi"/>
                <w:color w:val="000000"/>
              </w:rPr>
              <w:t>ˈ</w:t>
            </w:r>
            <w:r w:rsidRPr="0042050F">
              <w:rPr>
                <w:rFonts w:asciiTheme="majorBidi" w:hAnsiTheme="majorBidi" w:cstheme="majorBidi"/>
              </w:rPr>
              <w:t>t</w:t>
            </w:r>
            <w:r w:rsidRPr="0042050F">
              <w:rPr>
                <w:rFonts w:asciiTheme="majorBidi" w:hAnsiTheme="majorBidi" w:cstheme="majorBidi"/>
                <w:color w:val="000000"/>
              </w:rPr>
              <w:t>ə</w:t>
            </w:r>
            <w:r w:rsidRPr="0042050F">
              <w:rPr>
                <w:rFonts w:asciiTheme="majorBidi" w:hAnsiTheme="majorBidi" w:cstheme="majorBidi"/>
              </w:rPr>
              <w:t>.lih</w:t>
            </w:r>
            <w:proofErr w:type="gramEnd"/>
          </w:p>
        </w:tc>
        <w:tc>
          <w:tcPr>
            <w:tcW w:w="2113" w:type="dxa"/>
            <w:vAlign w:val="center"/>
          </w:tcPr>
          <w:p w14:paraId="054545A1" w14:textId="2EE41E53" w:rsidR="0033542E" w:rsidRPr="0042050F" w:rsidRDefault="0033542E" w:rsidP="001A566A">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said to him</w:t>
            </w:r>
          </w:p>
        </w:tc>
      </w:tr>
      <w:tr w:rsidR="0033542E" w:rsidRPr="0042050F" w14:paraId="15F66BB2" w14:textId="77777777" w:rsidTr="0033542E">
        <w:trPr>
          <w:trHeight w:val="290"/>
        </w:trPr>
        <w:tc>
          <w:tcPr>
            <w:cnfStyle w:val="001000000000" w:firstRow="0" w:lastRow="0" w:firstColumn="1" w:lastColumn="0" w:oddVBand="0" w:evenVBand="0" w:oddHBand="0" w:evenHBand="0" w:firstRowFirstColumn="0" w:firstRowLastColumn="0" w:lastRowFirstColumn="0" w:lastRowLastColumn="0"/>
            <w:tcW w:w="1240" w:type="dxa"/>
            <w:vMerge/>
            <w:vAlign w:val="center"/>
          </w:tcPr>
          <w:p w14:paraId="3091F0E8" w14:textId="77777777" w:rsidR="0033542E" w:rsidRPr="0042050F" w:rsidRDefault="0033542E" w:rsidP="001A566A">
            <w:pPr>
              <w:rPr>
                <w:rFonts w:asciiTheme="majorBidi" w:hAnsiTheme="majorBidi" w:cstheme="majorBidi"/>
              </w:rPr>
            </w:pPr>
          </w:p>
        </w:tc>
        <w:tc>
          <w:tcPr>
            <w:tcW w:w="1272" w:type="dxa"/>
            <w:vMerge/>
            <w:vAlign w:val="center"/>
          </w:tcPr>
          <w:p w14:paraId="69D3B026"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67" w:type="dxa"/>
            <w:vMerge/>
            <w:vAlign w:val="center"/>
          </w:tcPr>
          <w:p w14:paraId="791980A9"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96" w:type="dxa"/>
            <w:vAlign w:val="center"/>
          </w:tcPr>
          <w:p w14:paraId="6269D1F2" w14:textId="77777777"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rt.l</w:t>
            </w:r>
            <w:proofErr w:type="gramEnd"/>
          </w:p>
        </w:tc>
        <w:tc>
          <w:tcPr>
            <w:tcW w:w="2338" w:type="dxa"/>
            <w:vAlign w:val="center"/>
          </w:tcPr>
          <w:p w14:paraId="544A85E0" w14:textId="2758DB8D"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rPr>
              <w:t>ða</w:t>
            </w:r>
            <w:r w:rsidRPr="0042050F">
              <w:rPr>
                <w:rFonts w:asciiTheme="majorBidi" w:hAnsiTheme="majorBidi" w:cstheme="majorBidi"/>
                <w:color w:val="000000"/>
              </w:rPr>
              <w:t>ˈ</w:t>
            </w:r>
            <w:r w:rsidRPr="0042050F">
              <w:rPr>
                <w:rFonts w:asciiTheme="majorBidi" w:hAnsiTheme="majorBidi" w:cstheme="majorBidi"/>
              </w:rPr>
              <w:t>kart</w:t>
            </w:r>
            <w:r w:rsidRPr="0042050F">
              <w:rPr>
                <w:rFonts w:asciiTheme="majorBidi" w:hAnsiTheme="majorBidi" w:cstheme="majorBidi"/>
                <w:color w:val="000000"/>
              </w:rPr>
              <w:t>ə</w:t>
            </w:r>
            <w:r w:rsidRPr="0042050F">
              <w:rPr>
                <w:rFonts w:asciiTheme="majorBidi" w:hAnsiTheme="majorBidi" w:cstheme="majorBidi"/>
              </w:rPr>
              <w:t>.lih</w:t>
            </w:r>
            <w:proofErr w:type="gramEnd"/>
          </w:p>
        </w:tc>
        <w:tc>
          <w:tcPr>
            <w:tcW w:w="2113" w:type="dxa"/>
            <w:vAlign w:val="center"/>
          </w:tcPr>
          <w:p w14:paraId="28606B05" w14:textId="4DBF9FE2" w:rsidR="0033542E" w:rsidRPr="0042050F" w:rsidRDefault="0033542E" w:rsidP="001A566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mentioned to him</w:t>
            </w:r>
          </w:p>
        </w:tc>
      </w:tr>
    </w:tbl>
    <w:p w14:paraId="6761B6D9" w14:textId="77777777" w:rsidR="002960A4" w:rsidRPr="0042050F" w:rsidRDefault="002960A4" w:rsidP="00CF432F">
      <w:pPr>
        <w:spacing w:line="360" w:lineRule="auto"/>
        <w:rPr>
          <w:rFonts w:asciiTheme="majorBidi" w:hAnsiTheme="majorBidi" w:cstheme="majorBidi"/>
        </w:rPr>
      </w:pPr>
    </w:p>
    <w:p w14:paraId="1C9AFCF2" w14:textId="5C4238BB" w:rsidR="00800DC0" w:rsidRPr="0042050F" w:rsidRDefault="00800DC0" w:rsidP="00CF432F">
      <w:pPr>
        <w:spacing w:line="360" w:lineRule="auto"/>
        <w:rPr>
          <w:rFonts w:asciiTheme="majorBidi" w:hAnsiTheme="majorBidi" w:cstheme="majorBidi"/>
        </w:rPr>
      </w:pPr>
      <w:r w:rsidRPr="0042050F">
        <w:rPr>
          <w:rFonts w:asciiTheme="majorBidi" w:hAnsiTheme="majorBidi" w:cstheme="majorBidi"/>
        </w:rPr>
        <w:t>The sonority variable has three levels: rising, falling and plateau. As presented in Table 3.1, it is aligned with the position variable</w:t>
      </w:r>
      <w:r w:rsidR="004F6565" w:rsidRPr="0042050F">
        <w:rPr>
          <w:rFonts w:asciiTheme="majorBidi" w:hAnsiTheme="majorBidi" w:cstheme="majorBidi"/>
        </w:rPr>
        <w:t>,</w:t>
      </w:r>
      <w:r w:rsidRPr="0042050F">
        <w:rPr>
          <w:rFonts w:asciiTheme="majorBidi" w:hAnsiTheme="majorBidi" w:cstheme="majorBidi"/>
        </w:rPr>
        <w:t xml:space="preserve"> resulting in three levels of sonority for word-initial position and three levels of sonority for word-final position. Each level of sonority for each level of position was examined with six stimuli (a total of 36 stimuli). For medial clusters, they are </w:t>
      </w:r>
      <w:r w:rsidR="007D3062" w:rsidRPr="0042050F">
        <w:rPr>
          <w:rFonts w:asciiTheme="majorBidi" w:hAnsiTheme="majorBidi" w:cstheme="majorBidi"/>
        </w:rPr>
        <w:t>tri-</w:t>
      </w:r>
      <w:r w:rsidRPr="0042050F">
        <w:rPr>
          <w:rFonts w:asciiTheme="majorBidi" w:hAnsiTheme="majorBidi" w:cstheme="majorBidi"/>
        </w:rPr>
        <w:t>literal clusters resulting in a syllable boundary between the two consonants of coda and the singleton onset as in [gult.lih] ‘I said to him’. Therefore, sonority is not applicable to such consonant clusters.</w:t>
      </w:r>
    </w:p>
    <w:p w14:paraId="00E682F2" w14:textId="4C2383E0" w:rsidR="00800DC0" w:rsidRPr="0042050F" w:rsidRDefault="00800DC0" w:rsidP="00CF432F">
      <w:pPr>
        <w:spacing w:line="360" w:lineRule="auto"/>
        <w:ind w:firstLine="720"/>
        <w:rPr>
          <w:rFonts w:asciiTheme="majorBidi" w:hAnsiTheme="majorBidi" w:cstheme="majorBidi"/>
        </w:rPr>
      </w:pPr>
      <w:r w:rsidRPr="0042050F">
        <w:rPr>
          <w:rFonts w:asciiTheme="majorBidi" w:hAnsiTheme="majorBidi" w:cstheme="majorBidi"/>
        </w:rPr>
        <w:t xml:space="preserve">Following Kiparsky’s generalization (2003), </w:t>
      </w:r>
      <w:r w:rsidR="007D3062" w:rsidRPr="0042050F">
        <w:rPr>
          <w:rFonts w:asciiTheme="majorBidi" w:hAnsiTheme="majorBidi" w:cstheme="majorBidi"/>
        </w:rPr>
        <w:t xml:space="preserve">the </w:t>
      </w:r>
      <w:r w:rsidRPr="0042050F">
        <w:rPr>
          <w:rFonts w:asciiTheme="majorBidi" w:hAnsiTheme="majorBidi" w:cstheme="majorBidi"/>
        </w:rPr>
        <w:t xml:space="preserve">vowel type in initial syllables might affect the presence and the absence of word-initial clusters. Initial clusters in Iraqi </w:t>
      </w:r>
      <w:r w:rsidR="0076205C" w:rsidRPr="0042050F">
        <w:rPr>
          <w:rFonts w:asciiTheme="majorBidi" w:hAnsiTheme="majorBidi" w:cstheme="majorBidi"/>
        </w:rPr>
        <w:t>Arabic</w:t>
      </w:r>
      <w:r w:rsidRPr="0042050F">
        <w:rPr>
          <w:rFonts w:asciiTheme="majorBidi" w:hAnsiTheme="majorBidi" w:cstheme="majorBidi"/>
        </w:rPr>
        <w:t>, for example, result from deleting high vowels in unstressed open syllables (e.g. [</w:t>
      </w:r>
      <w:proofErr w:type="gramStart"/>
      <w:r w:rsidRPr="0042050F">
        <w:rPr>
          <w:rFonts w:asciiTheme="majorBidi" w:hAnsiTheme="majorBidi" w:cstheme="majorBidi"/>
        </w:rPr>
        <w:t>sila</w:t>
      </w:r>
      <w:r w:rsidR="002843DC" w:rsidRPr="0042050F">
        <w:rPr>
          <w:rFonts w:asciiTheme="majorBidi" w:hAnsiTheme="majorBidi" w:cstheme="majorBidi"/>
        </w:rPr>
        <w:t>:</w:t>
      </w:r>
      <w:r w:rsidRPr="0042050F">
        <w:rPr>
          <w:rFonts w:asciiTheme="majorBidi" w:hAnsiTheme="majorBidi" w:cstheme="majorBidi"/>
        </w:rPr>
        <w:t>ħ</w:t>
      </w:r>
      <w:proofErr w:type="gramEnd"/>
      <w:r w:rsidRPr="0042050F">
        <w:rPr>
          <w:rFonts w:asciiTheme="majorBidi" w:hAnsiTheme="majorBidi" w:cstheme="majorBidi"/>
        </w:rPr>
        <w:t>] &gt; [sla</w:t>
      </w:r>
      <w:r w:rsidR="002843DC" w:rsidRPr="0042050F">
        <w:rPr>
          <w:rFonts w:asciiTheme="majorBidi" w:hAnsiTheme="majorBidi" w:cstheme="majorBidi"/>
        </w:rPr>
        <w:t>:</w:t>
      </w:r>
      <w:r w:rsidRPr="0042050F">
        <w:rPr>
          <w:rFonts w:asciiTheme="majorBidi" w:hAnsiTheme="majorBidi" w:cstheme="majorBidi"/>
        </w:rPr>
        <w:t>ħ] ‘weapon’). Therefore, two types of vowels in open unstressed syllables have been tested, as shown in Table 3.1. It is expected that the high vowels will be deleted, creating word-initial consonant clusters, whereas the low vowel will not be subject to deletion.</w:t>
      </w:r>
    </w:p>
    <w:p w14:paraId="5A76E068" w14:textId="75378B1C" w:rsidR="008447DE" w:rsidRPr="0042050F" w:rsidRDefault="00800DC0" w:rsidP="00CF432F">
      <w:pPr>
        <w:spacing w:line="360" w:lineRule="auto"/>
        <w:ind w:firstLine="720"/>
        <w:rPr>
          <w:rFonts w:asciiTheme="majorBidi" w:hAnsiTheme="majorBidi" w:cstheme="majorBidi"/>
        </w:rPr>
      </w:pPr>
      <w:r w:rsidRPr="0042050F">
        <w:rPr>
          <w:rFonts w:asciiTheme="majorBidi" w:hAnsiTheme="majorBidi" w:cstheme="majorBidi"/>
        </w:rPr>
        <w:t xml:space="preserve">Finally, it is worth mentioning that stimuli </w:t>
      </w:r>
      <w:r w:rsidR="007D3062" w:rsidRPr="0042050F">
        <w:rPr>
          <w:rFonts w:asciiTheme="majorBidi" w:hAnsiTheme="majorBidi" w:cstheme="majorBidi"/>
        </w:rPr>
        <w:t>for</w:t>
      </w:r>
      <w:r w:rsidRPr="0042050F">
        <w:rPr>
          <w:rFonts w:asciiTheme="majorBidi" w:hAnsiTheme="majorBidi" w:cstheme="majorBidi"/>
        </w:rPr>
        <w:t xml:space="preserve"> word-medial clusters that were used in some previous studies (Broselow, 1992; Kiparsky, 2003; Watson, 2007) have been replicated in the current experiment (e.g., [</w:t>
      </w:r>
      <w:r w:rsidR="00090EBD" w:rsidRPr="0042050F">
        <w:rPr>
          <w:rFonts w:asciiTheme="majorBidi" w:hAnsiTheme="majorBidi" w:cstheme="majorBidi"/>
        </w:rPr>
        <w:t>ɡ</w:t>
      </w:r>
      <w:r w:rsidRPr="0042050F">
        <w:rPr>
          <w:rFonts w:asciiTheme="majorBidi" w:hAnsiTheme="majorBidi" w:cstheme="majorBidi"/>
        </w:rPr>
        <w:t>ult.lih]</w:t>
      </w:r>
      <w:r w:rsidR="00090EBD" w:rsidRPr="0042050F">
        <w:rPr>
          <w:rFonts w:asciiTheme="majorBidi" w:hAnsiTheme="majorBidi" w:cstheme="majorBidi"/>
        </w:rPr>
        <w:t xml:space="preserve"> </w:t>
      </w:r>
      <w:r w:rsidRPr="0042050F">
        <w:rPr>
          <w:rFonts w:asciiTheme="majorBidi" w:hAnsiTheme="majorBidi" w:cstheme="majorBidi"/>
        </w:rPr>
        <w:t>‘I said to him’)</w:t>
      </w:r>
      <w:r w:rsidR="00F6467B" w:rsidRPr="0042050F">
        <w:rPr>
          <w:rFonts w:asciiTheme="majorBidi" w:hAnsiTheme="majorBidi" w:cstheme="majorBidi"/>
        </w:rPr>
        <w:t>,</w:t>
      </w:r>
      <w:r w:rsidRPr="0042050F">
        <w:rPr>
          <w:rFonts w:asciiTheme="majorBidi" w:hAnsiTheme="majorBidi" w:cstheme="majorBidi"/>
        </w:rPr>
        <w:t xml:space="preserve"> as illustrated in Table 3.1.</w:t>
      </w:r>
    </w:p>
    <w:p w14:paraId="761298C9" w14:textId="63ED3B9B" w:rsidR="008447DE" w:rsidRPr="0042050F" w:rsidRDefault="008447DE" w:rsidP="00CF432F">
      <w:pPr>
        <w:pStyle w:val="Heading3"/>
      </w:pPr>
      <w:bookmarkStart w:id="65" w:name="_Toc51755448"/>
      <w:r w:rsidRPr="0042050F">
        <w:t>Experimental Tasks</w:t>
      </w:r>
      <w:bookmarkEnd w:id="65"/>
    </w:p>
    <w:p w14:paraId="427C4B89" w14:textId="13B18A56" w:rsidR="008447DE" w:rsidRPr="0042050F" w:rsidRDefault="008447DE" w:rsidP="00CF432F">
      <w:pPr>
        <w:spacing w:line="360" w:lineRule="auto"/>
        <w:rPr>
          <w:rFonts w:asciiTheme="majorBidi" w:hAnsiTheme="majorBidi" w:cstheme="majorBidi"/>
          <w:b/>
          <w:bCs/>
        </w:rPr>
      </w:pPr>
      <w:r w:rsidRPr="0042050F">
        <w:rPr>
          <w:rFonts w:asciiTheme="majorBidi" w:hAnsiTheme="majorBidi" w:cstheme="majorBidi"/>
        </w:rPr>
        <w:t xml:space="preserve">Two tasks </w:t>
      </w:r>
      <w:r w:rsidR="004F6565" w:rsidRPr="0042050F">
        <w:rPr>
          <w:rFonts w:asciiTheme="majorBidi" w:hAnsiTheme="majorBidi" w:cstheme="majorBidi"/>
        </w:rPr>
        <w:t>were</w:t>
      </w:r>
      <w:r w:rsidRPr="0042050F">
        <w:rPr>
          <w:rFonts w:asciiTheme="majorBidi" w:hAnsiTheme="majorBidi" w:cstheme="majorBidi"/>
        </w:rPr>
        <w:t xml:space="preserve"> conducted: (1) naming pictures and (2) reading sentences. In the first task, participants were presented with a visual prompt, showing some pictures using Qualtrics software, and they were simply asked to name those pictures. The reason behind employing this task is to avoid a potential extraneous variable, which is the effect of written forms of </w:t>
      </w:r>
      <w:r w:rsidR="00314204" w:rsidRPr="0042050F">
        <w:rPr>
          <w:rFonts w:asciiTheme="majorBidi" w:hAnsiTheme="majorBidi" w:cstheme="majorBidi"/>
        </w:rPr>
        <w:t xml:space="preserve">Standard </w:t>
      </w:r>
      <w:r w:rsidR="0076205C" w:rsidRPr="0042050F">
        <w:rPr>
          <w:rFonts w:asciiTheme="majorBidi" w:hAnsiTheme="majorBidi" w:cstheme="majorBidi"/>
        </w:rPr>
        <w:t>Arabic</w:t>
      </w:r>
      <w:r w:rsidRPr="0042050F">
        <w:rPr>
          <w:rFonts w:asciiTheme="majorBidi" w:hAnsiTheme="majorBidi" w:cstheme="majorBidi"/>
        </w:rPr>
        <w:t xml:space="preserve"> (Fu</w:t>
      </w:r>
      <w:r w:rsidRPr="0042050F">
        <w:rPr>
          <w:rFonts w:asciiTheme="majorBidi" w:hAnsiTheme="majorBidi" w:cstheme="majorBidi"/>
          <w:color w:val="000000"/>
        </w:rPr>
        <w:t>sħa</w:t>
      </w:r>
      <w:r w:rsidR="00314204" w:rsidRPr="0042050F">
        <w:rPr>
          <w:rStyle w:val="FootnoteReference"/>
          <w:rFonts w:asciiTheme="majorBidi" w:hAnsiTheme="majorBidi" w:cstheme="majorBidi"/>
          <w:color w:val="000000"/>
        </w:rPr>
        <w:footnoteReference w:id="26"/>
      </w:r>
      <w:r w:rsidRPr="0042050F">
        <w:rPr>
          <w:rFonts w:asciiTheme="majorBidi" w:hAnsiTheme="majorBidi" w:cstheme="majorBidi"/>
          <w:color w:val="000000"/>
        </w:rPr>
        <w:t>)</w:t>
      </w:r>
      <w:r w:rsidRPr="0042050F">
        <w:rPr>
          <w:rFonts w:asciiTheme="majorBidi" w:hAnsiTheme="majorBidi" w:cstheme="majorBidi"/>
        </w:rPr>
        <w:t>. As this experiment investigates consonant clusters, Fu</w:t>
      </w:r>
      <w:r w:rsidRPr="0042050F">
        <w:rPr>
          <w:rFonts w:asciiTheme="majorBidi" w:hAnsiTheme="majorBidi" w:cstheme="majorBidi"/>
          <w:color w:val="000000"/>
        </w:rPr>
        <w:t xml:space="preserve">sħa </w:t>
      </w:r>
      <w:r w:rsidR="0076205C" w:rsidRPr="0042050F">
        <w:rPr>
          <w:rFonts w:asciiTheme="majorBidi" w:hAnsiTheme="majorBidi" w:cstheme="majorBidi"/>
          <w:color w:val="000000"/>
        </w:rPr>
        <w:t>Arabic</w:t>
      </w:r>
      <w:r w:rsidRPr="0042050F">
        <w:rPr>
          <w:rFonts w:asciiTheme="majorBidi" w:hAnsiTheme="majorBidi" w:cstheme="majorBidi"/>
        </w:rPr>
        <w:t xml:space="preserve"> is deemed to be extraneous for two reasons: i) Fu</w:t>
      </w:r>
      <w:r w:rsidRPr="0042050F">
        <w:rPr>
          <w:rFonts w:asciiTheme="majorBidi" w:hAnsiTheme="majorBidi" w:cstheme="majorBidi"/>
          <w:color w:val="000000"/>
        </w:rPr>
        <w:t>sħa</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has no word-initial clusters </w:t>
      </w:r>
      <w:r w:rsidRPr="0042050F">
        <w:rPr>
          <w:rFonts w:asciiTheme="majorBidi" w:hAnsiTheme="majorBidi" w:cstheme="majorBidi"/>
        </w:rPr>
        <w:fldChar w:fldCharType="begin">
          <w:fldData xml:space="preserve">PEVuZE5vdGU+PENpdGU+PEF1dGhvcj5IYWxsPC9BdXRob3I+PFllYXI+MjAxMzwvWWVhcj48UmVj
TnVtPjI2NDwvUmVjTnVtPjxEaXNwbGF5VGV4dD4oQnJvc2Vsb3csIDE5OTI7IEhhbGwsIDIwMTM7
IE1jQ2FydGh5ICZhbXA7IFByaW5jZSwgMTk5MCk8L0Rpc3BsYXlUZXh0PjxyZWNvcmQ+PHJlYy1u
dW1iZXI+MjY0PC9yZWMtbnVtYmVyPjxmb3JlaWduLWtleXM+PGtleSBhcHA9IkVOIiBkYi1pZD0i
cDV0ZGFhc2R5NTUycmdleHI5bXBlZjlidmRlZXh2dHhzc3RlIiB0aW1lc3RhbXA9IjE1NTAwNzA1
NTUiIGd1aWQ9IjdkNmM4MjI5LTE5ZDAtNDRhZS04NWVhLTg0YWExMzA5YTY5YSI+MjY0PC9rZXk+
PC9mb3JlaWduLWtleXM+PHJlZi10eXBlIG5hbWU9IkpvdXJuYWwgQXJ0aWNsZSI+MTc8L3JlZi10
eXBlPjxjb250cmlidXRvcnM+PGF1dGhvcnM+PGF1dGhvcj5IYWxsLCBOYW5jeTwvYXV0aG9yPjwv
YXV0aG9ycz48c2Vjb25kYXJ5LWF1dGhvcnM+PGF1dGhvcj5IYWxsLCBOYW5jeTwvYXV0aG9yPjwv
c2Vjb25kYXJ5LWF1dGhvcnM+PC9jb250cmlidXRvcnM+PHRpdGxlcz48dGl0bGU+QWNvdXN0aWMg
ZGlmZmVyZW5jZXMgYmV0d2VlbiBsZXhpY2FsIGFuZCBlcGVudGhldGljIHZvd2VscyBpbiBMZWJh
bmVzZSBBcmFiaWM8L3RpdGxlPjxzZWNvbmRhcnktdGl0bGU+Sm91cm5hbCBvZiBQaG9uZXRpY3M8
L3NlY29uZGFyeS10aXRsZT48L3RpdGxlcz48cGVyaW9kaWNhbD48ZnVsbC10aXRsZT5Kb3VybmFs
IG9mIFBob25ldGljczwvZnVsbC10aXRsZT48L3BlcmlvZGljYWw+PHBhZ2VzPjEzMy0xNDM8L3Bh
Z2VzPjx2b2x1bWU+NDE8L3ZvbHVtZT48bnVtYmVyPjI8L251bWJlcj48a2V5d29yZHM+PGtleXdv
cmQ+Vm93ZWxzICg5NTY1MCk8L2tleXdvcmQ+PGtleXdvcmQ+QXJhYmljICgwMzc1MCk8L2tleXdv
cmQ+PGtleXdvcmQ+QWNvdXN0aWMgQW5hbHlzaXMgKDAwMTQwKTwva2V5d29yZD48a2V5d29yZD5Q
aG9uZXRpYyBBbmFseXNpcyAoNjQ2NzUpPC9rZXl3b3JkPjxrZXl3b3JkPlBob25ldGljczwva2V5
d29yZD48a2V5d29yZD5QaG9uZXRpY3M8L2tleXdvcmQ+PGtleXdvcmQ+QXJ0aWNsZTwva2V5d29y
ZD48L2tleXdvcmRzPjxkYXRlcz48eWVhcj4yMDEzPC95ZWFyPjwvZGF0ZXM+PGlzYm4+MDA5NS00
NDcwPC9pc2JuPjx1cmxzPjwvdXJscz48ZWxlY3Ryb25pYy1yZXNvdXJjZS1udW0+MTAuMTAxNi9q
LndvY24uMjAxMi4xMi4wMDE8L2VsZWN0cm9uaWMtcmVzb3VyY2UtbnVtPjwvcmVjb3JkPjwvQ2l0
ZT48Q2l0ZT48QXV0aG9yPkJyb3NlbG93PC9BdXRob3I+PFllYXI+MTk5MjwvWWVhcj48UmVjTnVt
PjE1NzwvUmVjTnVtPjxyZWNvcmQ+PHJlYy1udW1iZXI+MTU3PC9yZWMtbnVtYmVyPjxmb3JlaWdu
LWtleXM+PGtleSBhcHA9IkVOIiBkYi1pZD0icDV0ZGFhc2R5NTUycmdleHI5bXBlZjlidmRlZXh2
dHhzc3RlIiB0aW1lc3RhbXA9IjE1NDU3NjIzODAiIGd1aWQ9ImQyNmRiOTFlLWYzOGQtNDkzMi05
MWFjLTNiYTc2OWZlNzZlZCI+MTU3PC9rZXk+PGtleSBhcHA9IkVOV2ViIiBkYi1pZD0iIj4wPC9r
ZXk+PC9mb3JlaWduLWtleXM+PHJlZi10eXBlIG5hbWU9IkJvb2sgU2VjdGlvbiI+NTwvcmVmLXR5
cGU+PGNvbnRyaWJ1dG9ycz48YXV0aG9ycz48YXV0aG9yPkJyb3NlbG93LCBFbGxlbjwvYXV0aG9y
PjwvYXV0aG9ycz48c2Vjb25kYXJ5LWF1dGhvcnM+PGF1dGhvcj5FbGxlbiAgQnJvc2Vsb3c8L2F1
dGhvcj48YXV0aG9yPk11c2hpcmEgIEVpZDwvYXV0aG9yPjxhdXRob3I+Sm9obiAgTWNDYXJ0aHk8
L2F1dGhvcj48L3NlY29uZGFyeS1hdXRob3JzPjwvY29udHJpYnV0b3JzPjx0aXRsZXM+PHRpdGxl
PlBhcmFtZXRyaWMgdmFyaWF0aW9uIGluIEFyYWJpYyBkaWFsZWN0IHBob25vbG9neS48L3RpdGxl
PjxzZWNvbmRhcnktdGl0bGU+cHJzcGVjdGl2ZXMgb24gQXJhYmljIGxpbmd1aXN0aWNzIElWPC9z
ZWNvbmRhcnktdGl0bGU+PC90aXRsZXM+PHBhZ2VzPjctNDU8L3BhZ2VzPjxudW1iZXI+ODU8L251
bWJlcj48c2VjdGlvbj4xPC9zZWN0aW9uPjxkYXRlcz48eWVhcj4xOTkyPC95ZWFyPjwvZGF0ZXM+
PHB1Yi1sb2NhdGlvbj5BbXN0ZXJkYW06IEJlbmphbWluczwvcHViLWxvY2F0aW9uPjx1cmxzPjwv
dXJscz48L3JlY29yZD48L0NpdGU+PENpdGU+PEF1dGhvcj5NY0NhcnRoeTwvQXV0aG9yPjxZZWFy
PjE5OTA8L1llYXI+PFJlY051bT4xNjA8L1JlY051bT48cmVjb3JkPjxyZWMtbnVtYmVyPjE2MDwv
cmVjLW51bWJlcj48Zm9yZWlnbi1rZXlzPjxrZXkgYXBwPSJFTiIgZGItaWQ9InA1dGRhYXNkeTU1
MnJnZXhyOW1wZWY5YnZkZWV4dnR4c3N0ZSIgdGltZXN0YW1wPSIxNTQ1NzYyMzgwIiBndWlkPSI3
ZDIyOTg1OC1hYmMxLTQ1MzMtYmQyNy0yOWM4MmQ2NmMxMWQiPjE2MDwva2V5PjxrZXkgYXBwPSJF
TldlYiIgZGItaWQ9IiI+MDwva2V5PjwvZm9yZWlnbi1rZXlzPjxyZWYtdHlwZSBuYW1lPSJCb29r
IFNlY3Rpb24iPjU8L3JlZi10eXBlPjxjb250cmlidXRvcnM+PGF1dGhvcnM+PGF1dGhvcj5NY0Nh
cnRoeSwgSm9objwvYXV0aG9yPjxhdXRob3I+UHJpbmNlLCBBbGFuLDwvYXV0aG9yPjwvYXV0aG9y
cz48c2Vjb25kYXJ5LWF1dGhvcnM+PGF1dGhvcj5FaWQsIE11c2hpcmE8L2F1dGhvcj48YXV0aG9y
Pk1jQ2FydGh5LCBKb2huPC9hdXRob3I+PC9zZWNvbmRhcnktYXV0aG9ycz48L2NvbnRyaWJ1dG9y
cz48dGl0bGVzPjx0aXRsZT5Qcm9zb2RpYyBtb3JwaG9sb2d5IGFuZCB0ZW1wbGF0aWMgbW9ycGhv
bG9neS48L3RpdGxlPjxzZWNvbmRhcnktdGl0bGU+UGVyc3BlY3RpdmVzIG9uIEFyYWJpYyBsICBp
bmd1aXN0aWNzIElJOiBwYXBlcnMgZnJvbSB0aGUgc2Vjb25kIGFubnVhbCBzeW1wb3NpdW0gb24g
QXJhYmljIGxpbmd1aXN0aWNzPC9zZWNvbmRhcnktdGl0bGU+PC90aXRsZXM+PHBhZ2VzPjEtNTQ8
L3BhZ2VzPjxkYXRlcz48eWVhcj4xOTkwPC95ZWFyPjwvZGF0ZXM+PHB1Yi1sb2NhdGlvbj5BbXN0
ZXJkYW06IEpvaG4gQmVuamFtaW5zPC9wdWItbG9jYXRpb24+PHVybHM+PC91cmxzPjwvcmVjb3Jk
PjwvQ2l0ZT48L0VuZE5vdGU+AG==
</w:fldData>
        </w:fldChar>
      </w:r>
      <w:r w:rsidR="001A6E30" w:rsidRPr="0042050F">
        <w:rPr>
          <w:rFonts w:asciiTheme="majorBidi" w:hAnsiTheme="majorBidi" w:cstheme="majorBidi"/>
        </w:rPr>
        <w:instrText xml:space="preserve"> ADDIN EN.CITE </w:instrText>
      </w:r>
      <w:r w:rsidR="001A6E30" w:rsidRPr="0042050F">
        <w:rPr>
          <w:rFonts w:asciiTheme="majorBidi" w:hAnsiTheme="majorBidi" w:cstheme="majorBidi"/>
        </w:rPr>
        <w:fldChar w:fldCharType="begin">
          <w:fldData xml:space="preserve">PEVuZE5vdGU+PENpdGU+PEF1dGhvcj5IYWxsPC9BdXRob3I+PFllYXI+MjAxMzwvWWVhcj48UmVj
TnVtPjI2NDwvUmVjTnVtPjxEaXNwbGF5VGV4dD4oQnJvc2Vsb3csIDE5OTI7IEhhbGwsIDIwMTM7
IE1jQ2FydGh5ICZhbXA7IFByaW5jZSwgMTk5MCk8L0Rpc3BsYXlUZXh0PjxyZWNvcmQ+PHJlYy1u
dW1iZXI+MjY0PC9yZWMtbnVtYmVyPjxmb3JlaWduLWtleXM+PGtleSBhcHA9IkVOIiBkYi1pZD0i
cDV0ZGFhc2R5NTUycmdleHI5bXBlZjlidmRlZXh2dHhzc3RlIiB0aW1lc3RhbXA9IjE1NTAwNzA1
NTUiIGd1aWQ9IjdkNmM4MjI5LTE5ZDAtNDRhZS04NWVhLTg0YWExMzA5YTY5YSI+MjY0PC9rZXk+
PC9mb3JlaWduLWtleXM+PHJlZi10eXBlIG5hbWU9IkpvdXJuYWwgQXJ0aWNsZSI+MTc8L3JlZi10
eXBlPjxjb250cmlidXRvcnM+PGF1dGhvcnM+PGF1dGhvcj5IYWxsLCBOYW5jeTwvYXV0aG9yPjwv
YXV0aG9ycz48c2Vjb25kYXJ5LWF1dGhvcnM+PGF1dGhvcj5IYWxsLCBOYW5jeTwvYXV0aG9yPjwv
c2Vjb25kYXJ5LWF1dGhvcnM+PC9jb250cmlidXRvcnM+PHRpdGxlcz48dGl0bGU+QWNvdXN0aWMg
ZGlmZmVyZW5jZXMgYmV0d2VlbiBsZXhpY2FsIGFuZCBlcGVudGhldGljIHZvd2VscyBpbiBMZWJh
bmVzZSBBcmFiaWM8L3RpdGxlPjxzZWNvbmRhcnktdGl0bGU+Sm91cm5hbCBvZiBQaG9uZXRpY3M8
L3NlY29uZGFyeS10aXRsZT48L3RpdGxlcz48cGVyaW9kaWNhbD48ZnVsbC10aXRsZT5Kb3VybmFs
IG9mIFBob25ldGljczwvZnVsbC10aXRsZT48L3BlcmlvZGljYWw+PHBhZ2VzPjEzMy0xNDM8L3Bh
Z2VzPjx2b2x1bWU+NDE8L3ZvbHVtZT48bnVtYmVyPjI8L251bWJlcj48a2V5d29yZHM+PGtleXdv
cmQ+Vm93ZWxzICg5NTY1MCk8L2tleXdvcmQ+PGtleXdvcmQ+QXJhYmljICgwMzc1MCk8L2tleXdv
cmQ+PGtleXdvcmQ+QWNvdXN0aWMgQW5hbHlzaXMgKDAwMTQwKTwva2V5d29yZD48a2V5d29yZD5Q
aG9uZXRpYyBBbmFseXNpcyAoNjQ2NzUpPC9rZXl3b3JkPjxrZXl3b3JkPlBob25ldGljczwva2V5
d29yZD48a2V5d29yZD5QaG9uZXRpY3M8L2tleXdvcmQ+PGtleXdvcmQ+QXJ0aWNsZTwva2V5d29y
ZD48L2tleXdvcmRzPjxkYXRlcz48eWVhcj4yMDEzPC95ZWFyPjwvZGF0ZXM+PGlzYm4+MDA5NS00
NDcwPC9pc2JuPjx1cmxzPjwvdXJscz48ZWxlY3Ryb25pYy1yZXNvdXJjZS1udW0+MTAuMTAxNi9q
LndvY24uMjAxMi4xMi4wMDE8L2VsZWN0cm9uaWMtcmVzb3VyY2UtbnVtPjwvcmVjb3JkPjwvQ2l0
ZT48Q2l0ZT48QXV0aG9yPkJyb3NlbG93PC9BdXRob3I+PFllYXI+MTk5MjwvWWVhcj48UmVjTnVt
PjE1NzwvUmVjTnVtPjxyZWNvcmQ+PHJlYy1udW1iZXI+MTU3PC9yZWMtbnVtYmVyPjxmb3JlaWdu
LWtleXM+PGtleSBhcHA9IkVOIiBkYi1pZD0icDV0ZGFhc2R5NTUycmdleHI5bXBlZjlidmRlZXh2
dHhzc3RlIiB0aW1lc3RhbXA9IjE1NDU3NjIzODAiIGd1aWQ9ImQyNmRiOTFlLWYzOGQtNDkzMi05
MWFjLTNiYTc2OWZlNzZlZCI+MTU3PC9rZXk+PGtleSBhcHA9IkVOV2ViIiBkYi1pZD0iIj4wPC9r
ZXk+PC9mb3JlaWduLWtleXM+PHJlZi10eXBlIG5hbWU9IkJvb2sgU2VjdGlvbiI+NTwvcmVmLXR5
cGU+PGNvbnRyaWJ1dG9ycz48YXV0aG9ycz48YXV0aG9yPkJyb3NlbG93LCBFbGxlbjwvYXV0aG9y
PjwvYXV0aG9ycz48c2Vjb25kYXJ5LWF1dGhvcnM+PGF1dGhvcj5FbGxlbiAgQnJvc2Vsb3c8L2F1
dGhvcj48YXV0aG9yPk11c2hpcmEgIEVpZDwvYXV0aG9yPjxhdXRob3I+Sm9obiAgTWNDYXJ0aHk8
L2F1dGhvcj48L3NlY29uZGFyeS1hdXRob3JzPjwvY29udHJpYnV0b3JzPjx0aXRsZXM+PHRpdGxl
PlBhcmFtZXRyaWMgdmFyaWF0aW9uIGluIEFyYWJpYyBkaWFsZWN0IHBob25vbG9neS48L3RpdGxl
PjxzZWNvbmRhcnktdGl0bGU+cHJzcGVjdGl2ZXMgb24gQXJhYmljIGxpbmd1aXN0aWNzIElWPC9z
ZWNvbmRhcnktdGl0bGU+PC90aXRsZXM+PHBhZ2VzPjctNDU8L3BhZ2VzPjxudW1iZXI+ODU8L251
bWJlcj48c2VjdGlvbj4xPC9zZWN0aW9uPjxkYXRlcz48eWVhcj4xOTkyPC95ZWFyPjwvZGF0ZXM+
PHB1Yi1sb2NhdGlvbj5BbXN0ZXJkYW06IEJlbmphbWluczwvcHViLWxvY2F0aW9uPjx1cmxzPjwv
dXJscz48L3JlY29yZD48L0NpdGU+PENpdGU+PEF1dGhvcj5NY0NhcnRoeTwvQXV0aG9yPjxZZWFy
PjE5OTA8L1llYXI+PFJlY051bT4xNjA8L1JlY051bT48cmVjb3JkPjxyZWMtbnVtYmVyPjE2MDwv
cmVjLW51bWJlcj48Zm9yZWlnbi1rZXlzPjxrZXkgYXBwPSJFTiIgZGItaWQ9InA1dGRhYXNkeTU1
MnJnZXhyOW1wZWY5YnZkZWV4dnR4c3N0ZSIgdGltZXN0YW1wPSIxNTQ1NzYyMzgwIiBndWlkPSI3
ZDIyOTg1OC1hYmMxLTQ1MzMtYmQyNy0yOWM4MmQ2NmMxMWQiPjE2MDwva2V5PjxrZXkgYXBwPSJF
TldlYiIgZGItaWQ9IiI+MDwva2V5PjwvZm9yZWlnbi1rZXlzPjxyZWYtdHlwZSBuYW1lPSJCb29r
IFNlY3Rpb24iPjU8L3JlZi10eXBlPjxjb250cmlidXRvcnM+PGF1dGhvcnM+PGF1dGhvcj5NY0Nh
cnRoeSwgSm9objwvYXV0aG9yPjxhdXRob3I+UHJpbmNlLCBBbGFuLDwvYXV0aG9yPjwvYXV0aG9y
cz48c2Vjb25kYXJ5LWF1dGhvcnM+PGF1dGhvcj5FaWQsIE11c2hpcmE8L2F1dGhvcj48YXV0aG9y
Pk1jQ2FydGh5LCBKb2huPC9hdXRob3I+PC9zZWNvbmRhcnktYXV0aG9ycz48L2NvbnRyaWJ1dG9y
cz48dGl0bGVzPjx0aXRsZT5Qcm9zb2RpYyBtb3JwaG9sb2d5IGFuZCB0ZW1wbGF0aWMgbW9ycGhv
bG9neS48L3RpdGxlPjxzZWNvbmRhcnktdGl0bGU+UGVyc3BlY3RpdmVzIG9uIEFyYWJpYyBsICBp
bmd1aXN0aWNzIElJOiBwYXBlcnMgZnJvbSB0aGUgc2Vjb25kIGFubnVhbCBzeW1wb3NpdW0gb24g
QXJhYmljIGxpbmd1aXN0aWNzPC9zZWNvbmRhcnktdGl0bGU+PC90aXRsZXM+PHBhZ2VzPjEtNTQ8
L3BhZ2VzPjxkYXRlcz48eWVhcj4xOTkwPC95ZWFyPjwvZGF0ZXM+PHB1Yi1sb2NhdGlvbj5BbXN0
ZXJkYW06IEpvaG4gQmVuamFtaW5zPC9wdWItbG9jYXRpb24+PHVybHM+PC91cmxzPjwvcmVjb3Jk
PjwvQ2l0ZT48L0VuZE5vdGU+AG==
</w:fldData>
        </w:fldChar>
      </w:r>
      <w:r w:rsidR="001A6E30" w:rsidRPr="0042050F">
        <w:rPr>
          <w:rFonts w:asciiTheme="majorBidi" w:hAnsiTheme="majorBidi" w:cstheme="majorBidi"/>
        </w:rPr>
        <w:instrText xml:space="preserve"> ADDIN EN.CITE.DATA </w:instrText>
      </w:r>
      <w:r w:rsidR="001A6E30" w:rsidRPr="0042050F">
        <w:rPr>
          <w:rFonts w:asciiTheme="majorBidi" w:hAnsiTheme="majorBidi" w:cstheme="majorBidi"/>
        </w:rPr>
      </w:r>
      <w:r w:rsidR="001A6E3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1A6E30" w:rsidRPr="0042050F">
        <w:rPr>
          <w:rFonts w:asciiTheme="majorBidi" w:hAnsiTheme="majorBidi" w:cstheme="majorBidi"/>
          <w:noProof/>
        </w:rPr>
        <w:t xml:space="preserve">(Broselow, 1992; </w:t>
      </w:r>
      <w:r w:rsidR="001A6E30" w:rsidRPr="0042050F">
        <w:rPr>
          <w:rFonts w:asciiTheme="majorBidi" w:hAnsiTheme="majorBidi" w:cstheme="majorBidi"/>
          <w:noProof/>
        </w:rPr>
        <w:lastRenderedPageBreak/>
        <w:t>Hall, 2013; McCarthy &amp; Prince, 1990)</w:t>
      </w:r>
      <w:r w:rsidRPr="0042050F">
        <w:rPr>
          <w:rFonts w:asciiTheme="majorBidi" w:hAnsiTheme="majorBidi" w:cstheme="majorBidi"/>
        </w:rPr>
        <w:fldChar w:fldCharType="end"/>
      </w:r>
      <w:r w:rsidRPr="0042050F">
        <w:rPr>
          <w:rFonts w:asciiTheme="majorBidi" w:hAnsiTheme="majorBidi" w:cstheme="majorBidi"/>
        </w:rPr>
        <w:t xml:space="preserve">, and ii) it has wide prevalence in most </w:t>
      </w:r>
      <w:r w:rsidR="0076205C" w:rsidRPr="0042050F">
        <w:rPr>
          <w:rFonts w:asciiTheme="majorBidi" w:hAnsiTheme="majorBidi" w:cstheme="majorBidi"/>
        </w:rPr>
        <w:t>Arabic</w:t>
      </w:r>
      <w:r w:rsidRPr="0042050F">
        <w:rPr>
          <w:rFonts w:asciiTheme="majorBidi" w:hAnsiTheme="majorBidi" w:cstheme="majorBidi"/>
        </w:rPr>
        <w:t xml:space="preserve"> countries through media, religious speech and texts and education system. Given the significant status of Fu</w:t>
      </w:r>
      <w:r w:rsidRPr="0042050F">
        <w:rPr>
          <w:rFonts w:asciiTheme="majorBidi" w:hAnsiTheme="majorBidi" w:cstheme="majorBidi"/>
          <w:color w:val="000000"/>
        </w:rPr>
        <w:t xml:space="preserve">sħa </w:t>
      </w:r>
      <w:r w:rsidR="0076205C" w:rsidRPr="0042050F">
        <w:rPr>
          <w:rFonts w:asciiTheme="majorBidi" w:hAnsiTheme="majorBidi" w:cstheme="majorBidi"/>
          <w:color w:val="000000"/>
        </w:rPr>
        <w:t>Arabic</w:t>
      </w:r>
      <w:r w:rsidRPr="0042050F">
        <w:rPr>
          <w:rFonts w:asciiTheme="majorBidi" w:hAnsiTheme="majorBidi" w:cstheme="majorBidi"/>
        </w:rPr>
        <w:t>, effort is required to encourage spontaneous speech from BA and MA speakers and to minimise the impact of Fu</w:t>
      </w:r>
      <w:r w:rsidRPr="0042050F">
        <w:rPr>
          <w:rFonts w:asciiTheme="majorBidi" w:hAnsiTheme="majorBidi" w:cstheme="majorBidi"/>
          <w:color w:val="000000"/>
        </w:rPr>
        <w:t>sħa</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to the greatest degree possible. Therefore, the naming pictures task was employed. This task lasts for approximately fifteen minutes.</w:t>
      </w:r>
    </w:p>
    <w:p w14:paraId="356A8BA1" w14:textId="0EA2C89E" w:rsidR="008447DE" w:rsidRPr="0042050F" w:rsidRDefault="008447DE" w:rsidP="00620D59">
      <w:pPr>
        <w:spacing w:line="360" w:lineRule="auto"/>
        <w:rPr>
          <w:rFonts w:asciiTheme="majorBidi" w:hAnsiTheme="majorBidi" w:cstheme="majorBidi"/>
        </w:rPr>
      </w:pPr>
      <w:r w:rsidRPr="0042050F">
        <w:rPr>
          <w:rFonts w:asciiTheme="majorBidi" w:hAnsiTheme="majorBidi" w:cstheme="majorBidi"/>
        </w:rPr>
        <w:t xml:space="preserve">With respect to the reading sentence task, participants were asked to read </w:t>
      </w:r>
      <w:r w:rsidR="0076205C" w:rsidRPr="0042050F">
        <w:rPr>
          <w:rFonts w:asciiTheme="majorBidi" w:hAnsiTheme="majorBidi" w:cstheme="majorBidi"/>
        </w:rPr>
        <w:t>Arabic</w:t>
      </w:r>
      <w:r w:rsidRPr="0042050F">
        <w:rPr>
          <w:rFonts w:asciiTheme="majorBidi" w:hAnsiTheme="majorBidi" w:cstheme="majorBidi"/>
        </w:rPr>
        <w:t xml:space="preserve"> sentences presented in Qualtrics software. As mentioned earlier, Fu</w:t>
      </w:r>
      <w:r w:rsidRPr="0042050F">
        <w:rPr>
          <w:rFonts w:asciiTheme="majorBidi" w:hAnsiTheme="majorBidi" w:cstheme="majorBidi"/>
          <w:color w:val="000000"/>
        </w:rPr>
        <w:t xml:space="preserve">sħa </w:t>
      </w:r>
      <w:r w:rsidR="0076205C" w:rsidRPr="0042050F">
        <w:rPr>
          <w:rFonts w:asciiTheme="majorBidi" w:hAnsiTheme="majorBidi" w:cstheme="majorBidi"/>
        </w:rPr>
        <w:t>Arabic</w:t>
      </w:r>
      <w:r w:rsidRPr="0042050F">
        <w:rPr>
          <w:rFonts w:asciiTheme="majorBidi" w:hAnsiTheme="majorBidi" w:cstheme="majorBidi"/>
        </w:rPr>
        <w:t xml:space="preserve"> might affect this task; however, it was written in the </w:t>
      </w:r>
      <w:r w:rsidR="004C33AA" w:rsidRPr="0042050F">
        <w:rPr>
          <w:rFonts w:asciiTheme="majorBidi" w:hAnsiTheme="majorBidi" w:cstheme="majorBidi"/>
        </w:rPr>
        <w:t>colloquial</w:t>
      </w:r>
      <w:r w:rsidRPr="0042050F">
        <w:rPr>
          <w:rFonts w:asciiTheme="majorBidi" w:hAnsiTheme="majorBidi" w:cstheme="majorBidi"/>
        </w:rPr>
        <w:t xml:space="preserve"> dialect of participants to try to encourage spontaneous speech from participants. This task lasts for approximately fifteen minutes.</w:t>
      </w:r>
    </w:p>
    <w:p w14:paraId="3AF3041D" w14:textId="77777777" w:rsidR="00620D59" w:rsidRPr="0042050F" w:rsidRDefault="00620D59" w:rsidP="00620D59">
      <w:pPr>
        <w:spacing w:line="360" w:lineRule="auto"/>
        <w:rPr>
          <w:rFonts w:asciiTheme="majorBidi" w:hAnsiTheme="majorBidi" w:cstheme="majorBidi"/>
        </w:rPr>
      </w:pPr>
    </w:p>
    <w:p w14:paraId="537B768E" w14:textId="410DEBB2" w:rsidR="008447DE" w:rsidRPr="0042050F" w:rsidRDefault="008447DE" w:rsidP="00620D59">
      <w:pPr>
        <w:spacing w:line="360" w:lineRule="auto"/>
        <w:rPr>
          <w:rFonts w:asciiTheme="majorBidi" w:hAnsiTheme="majorBidi" w:cstheme="majorBidi"/>
        </w:rPr>
      </w:pPr>
      <w:r w:rsidRPr="0042050F">
        <w:rPr>
          <w:rFonts w:asciiTheme="majorBidi" w:hAnsiTheme="majorBidi" w:cstheme="majorBidi"/>
        </w:rPr>
        <w:t>The rationale behind employing two tasks is to see if there is a significant difference between them. If so, the reading sentence task might be the task that fails to motivate the experiment’s participants to speak spontaneously. This failure would be attributed to the effect of Fu</w:t>
      </w:r>
      <w:r w:rsidRPr="0042050F">
        <w:rPr>
          <w:rFonts w:asciiTheme="majorBidi" w:hAnsiTheme="majorBidi" w:cstheme="majorBidi"/>
          <w:color w:val="000000"/>
        </w:rPr>
        <w:t xml:space="preserve">sħa </w:t>
      </w:r>
      <w:r w:rsidR="0076205C" w:rsidRPr="0042050F">
        <w:rPr>
          <w:rFonts w:asciiTheme="majorBidi" w:hAnsiTheme="majorBidi" w:cstheme="majorBidi"/>
          <w:color w:val="000000"/>
        </w:rPr>
        <w:t>Arabic</w:t>
      </w:r>
      <w:r w:rsidRPr="0042050F">
        <w:rPr>
          <w:rFonts w:asciiTheme="majorBidi" w:hAnsiTheme="majorBidi" w:cstheme="majorBidi"/>
          <w:color w:val="000000"/>
        </w:rPr>
        <w:t xml:space="preserve"> as it has no word-initial consonant clusters. </w:t>
      </w:r>
      <w:r w:rsidRPr="0042050F">
        <w:rPr>
          <w:rFonts w:asciiTheme="majorBidi" w:hAnsiTheme="majorBidi" w:cstheme="majorBidi"/>
        </w:rPr>
        <w:t>If not, this would indicate successful elicitation of spontaneous speech, which is crucial in this experiment.</w:t>
      </w:r>
    </w:p>
    <w:p w14:paraId="2B29D254" w14:textId="77777777" w:rsidR="00620D59" w:rsidRPr="0042050F" w:rsidRDefault="00620D59" w:rsidP="00620D59">
      <w:pPr>
        <w:spacing w:line="360" w:lineRule="auto"/>
        <w:rPr>
          <w:rFonts w:asciiTheme="majorBidi" w:hAnsiTheme="majorBidi" w:cstheme="majorBidi"/>
        </w:rPr>
      </w:pPr>
    </w:p>
    <w:p w14:paraId="428001F9" w14:textId="5FF83378" w:rsidR="008447DE" w:rsidRPr="0042050F" w:rsidRDefault="008447DE" w:rsidP="00620D59">
      <w:pPr>
        <w:spacing w:line="360" w:lineRule="auto"/>
        <w:rPr>
          <w:rFonts w:asciiTheme="majorBidi" w:hAnsiTheme="majorBidi" w:cstheme="majorBidi"/>
        </w:rPr>
      </w:pPr>
      <w:r w:rsidRPr="0042050F">
        <w:rPr>
          <w:rFonts w:asciiTheme="majorBidi" w:hAnsiTheme="majorBidi" w:cstheme="majorBidi"/>
        </w:rPr>
        <w:t xml:space="preserve">Having discussed how the experiment has been designed, including the stimuli and the experimental tasks, detailed information about how these experimental tasks </w:t>
      </w:r>
      <w:r w:rsidR="004F6565" w:rsidRPr="0042050F">
        <w:rPr>
          <w:rFonts w:asciiTheme="majorBidi" w:hAnsiTheme="majorBidi" w:cstheme="majorBidi"/>
        </w:rPr>
        <w:t>were</w:t>
      </w:r>
      <w:r w:rsidRPr="0042050F">
        <w:rPr>
          <w:rFonts w:asciiTheme="majorBidi" w:hAnsiTheme="majorBidi" w:cstheme="majorBidi"/>
        </w:rPr>
        <w:t xml:space="preserve"> run and how the stimuli have been collected, is now provided.</w:t>
      </w:r>
    </w:p>
    <w:p w14:paraId="43D885DF" w14:textId="77777777" w:rsidR="008447DE" w:rsidRPr="0042050F" w:rsidRDefault="008447DE" w:rsidP="00CF432F">
      <w:pPr>
        <w:pStyle w:val="Heading2"/>
      </w:pPr>
      <w:r w:rsidRPr="0042050F">
        <w:t xml:space="preserve"> </w:t>
      </w:r>
      <w:bookmarkStart w:id="66" w:name="_Toc51755449"/>
      <w:r w:rsidRPr="0042050F">
        <w:t>Data collection</w:t>
      </w:r>
      <w:bookmarkEnd w:id="66"/>
    </w:p>
    <w:p w14:paraId="6494A2BD" w14:textId="3EBCFD4B" w:rsidR="008447DE" w:rsidRPr="0042050F" w:rsidRDefault="008447DE" w:rsidP="00CF432F">
      <w:pPr>
        <w:spacing w:line="360" w:lineRule="auto"/>
        <w:rPr>
          <w:rFonts w:asciiTheme="majorBidi" w:hAnsiTheme="majorBidi" w:cstheme="majorBidi"/>
        </w:rPr>
      </w:pPr>
      <w:r w:rsidRPr="0042050F">
        <w:rPr>
          <w:rFonts w:asciiTheme="majorBidi" w:hAnsiTheme="majorBidi" w:cstheme="majorBidi"/>
        </w:rPr>
        <w:t xml:space="preserve">Three main points will be discussed in this section: i) participants of the experiment, ii) instruments used for data collection </w:t>
      </w:r>
      <w:r w:rsidR="004F6565" w:rsidRPr="0042050F">
        <w:rPr>
          <w:rFonts w:asciiTheme="majorBidi" w:hAnsiTheme="majorBidi" w:cstheme="majorBidi"/>
        </w:rPr>
        <w:t xml:space="preserve">and </w:t>
      </w:r>
      <w:r w:rsidRPr="0042050F">
        <w:rPr>
          <w:rFonts w:asciiTheme="majorBidi" w:hAnsiTheme="majorBidi" w:cstheme="majorBidi"/>
        </w:rPr>
        <w:t>iii) the process of data collection.</w:t>
      </w:r>
    </w:p>
    <w:p w14:paraId="23938F04" w14:textId="1F149C1A" w:rsidR="004C33AA" w:rsidRPr="0042050F" w:rsidRDefault="004C33AA" w:rsidP="00CF432F">
      <w:pPr>
        <w:pStyle w:val="Heading3"/>
      </w:pPr>
      <w:bookmarkStart w:id="67" w:name="_Toc51755450"/>
      <w:r w:rsidRPr="0042050F">
        <w:t>Participants of the experiment</w:t>
      </w:r>
      <w:bookmarkEnd w:id="67"/>
    </w:p>
    <w:p w14:paraId="6EE24D30" w14:textId="1F9AECD3" w:rsidR="004C33AA" w:rsidRPr="0042050F" w:rsidRDefault="004C33AA"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The initial sample of the current study is 51 male participants of which 29 speak MA, spoken in Makkah to the west </w:t>
      </w:r>
      <w:r w:rsidR="004F6565" w:rsidRPr="0042050F">
        <w:rPr>
          <w:rFonts w:asciiTheme="majorBidi" w:eastAsiaTheme="minorHAnsi" w:hAnsiTheme="majorBidi" w:cstheme="majorBidi"/>
          <w:color w:val="auto"/>
          <w:sz w:val="24"/>
          <w:szCs w:val="24"/>
        </w:rPr>
        <w:t>in</w:t>
      </w:r>
      <w:r w:rsidRPr="0042050F">
        <w:rPr>
          <w:rFonts w:asciiTheme="majorBidi" w:eastAsiaTheme="minorHAnsi" w:hAnsiTheme="majorBidi" w:cstheme="majorBidi"/>
          <w:color w:val="auto"/>
          <w:sz w:val="24"/>
          <w:szCs w:val="24"/>
        </w:rPr>
        <w:t xml:space="preserve"> Saudi Arabia. The other 22 participants speak BA as a native dialect, spoken in Bisha to the south </w:t>
      </w:r>
      <w:r w:rsidR="004F6565" w:rsidRPr="0042050F">
        <w:rPr>
          <w:rFonts w:asciiTheme="majorBidi" w:eastAsiaTheme="minorHAnsi" w:hAnsiTheme="majorBidi" w:cstheme="majorBidi"/>
          <w:color w:val="auto"/>
          <w:sz w:val="24"/>
          <w:szCs w:val="24"/>
        </w:rPr>
        <w:t>in</w:t>
      </w:r>
      <w:r w:rsidRPr="0042050F">
        <w:rPr>
          <w:rFonts w:asciiTheme="majorBidi" w:eastAsiaTheme="minorHAnsi" w:hAnsiTheme="majorBidi" w:cstheme="majorBidi"/>
          <w:color w:val="auto"/>
          <w:sz w:val="24"/>
          <w:szCs w:val="24"/>
        </w:rPr>
        <w:t xml:space="preserve"> Saudi Arabia. To control other confounding variables that may affect L1 grammar of participants, the following demographic information has been obtained. Participants were asked about their place of birth and where they and their parents and grandparents grew up in order to control for the effect of other dialects on their grammatical </w:t>
      </w:r>
      <w:r w:rsidRPr="0042050F">
        <w:rPr>
          <w:rFonts w:asciiTheme="majorBidi" w:eastAsiaTheme="minorHAnsi" w:hAnsiTheme="majorBidi" w:cstheme="majorBidi"/>
          <w:color w:val="auto"/>
          <w:sz w:val="24"/>
          <w:szCs w:val="24"/>
        </w:rPr>
        <w:lastRenderedPageBreak/>
        <w:t xml:space="preserve">systems. Participants who grew up in other places than Bisha and Makkah, or whose parents did, were excluded. </w:t>
      </w:r>
    </w:p>
    <w:p w14:paraId="7AB8283D" w14:textId="7E769796" w:rsidR="004C33AA" w:rsidRPr="0042050F" w:rsidRDefault="004C33AA"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The MA and BA participants </w:t>
      </w:r>
      <w:r w:rsidR="004C169B" w:rsidRPr="0042050F">
        <w:rPr>
          <w:rFonts w:asciiTheme="majorBidi" w:eastAsiaTheme="minorHAnsi" w:hAnsiTheme="majorBidi" w:cstheme="majorBidi"/>
          <w:color w:val="auto"/>
          <w:sz w:val="24"/>
          <w:szCs w:val="24"/>
        </w:rPr>
        <w:t>were students at</w:t>
      </w:r>
      <w:r w:rsidRPr="0042050F">
        <w:rPr>
          <w:rFonts w:asciiTheme="majorBidi" w:eastAsiaTheme="minorHAnsi" w:hAnsiTheme="majorBidi" w:cstheme="majorBidi"/>
          <w:color w:val="auto"/>
          <w:sz w:val="24"/>
          <w:szCs w:val="24"/>
        </w:rPr>
        <w:t xml:space="preserve"> the University of Umm Al-Qura in Makkah province and University of Bisha, respectively. They were between 18 and 22 years of age</w:t>
      </w:r>
      <w:r w:rsidRPr="0042050F">
        <w:rPr>
          <w:rStyle w:val="FootnoteReference"/>
          <w:rFonts w:eastAsiaTheme="minorHAnsi"/>
          <w:color w:val="auto"/>
          <w:sz w:val="24"/>
          <w:szCs w:val="24"/>
        </w:rPr>
        <w:footnoteReference w:id="27"/>
      </w:r>
      <w:r w:rsidRPr="0042050F">
        <w:rPr>
          <w:rFonts w:asciiTheme="majorBidi" w:eastAsiaTheme="minorHAnsi" w:hAnsiTheme="majorBidi" w:cstheme="majorBidi"/>
          <w:color w:val="auto"/>
          <w:sz w:val="24"/>
          <w:szCs w:val="24"/>
        </w:rPr>
        <w:t xml:space="preserve">. None of the participants reported any hearing or speech problems. </w:t>
      </w:r>
    </w:p>
    <w:p w14:paraId="05ECAB78" w14:textId="163D4F1C" w:rsidR="004C33AA" w:rsidRPr="0042050F" w:rsidRDefault="004C33AA" w:rsidP="00620D59">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The sample of the current research was limited to male participants because of the regulations of the education system in Saudi Arabia in which males and females receive their education separately. Thus, the researcher was prevented from entering females’ institutions. Additionally, females </w:t>
      </w:r>
      <w:r w:rsidR="004C169B" w:rsidRPr="0042050F">
        <w:rPr>
          <w:rFonts w:asciiTheme="majorBidi" w:eastAsiaTheme="minorHAnsi" w:hAnsiTheme="majorBidi" w:cstheme="majorBidi"/>
          <w:color w:val="auto"/>
          <w:sz w:val="24"/>
          <w:szCs w:val="24"/>
        </w:rPr>
        <w:t>might</w:t>
      </w:r>
      <w:r w:rsidRPr="0042050F">
        <w:rPr>
          <w:rFonts w:asciiTheme="majorBidi" w:eastAsiaTheme="minorHAnsi" w:hAnsiTheme="majorBidi" w:cstheme="majorBidi"/>
          <w:color w:val="auto"/>
          <w:sz w:val="24"/>
          <w:szCs w:val="24"/>
        </w:rPr>
        <w:t xml:space="preserve"> refuse the necessary recording of their participation in experiments due to cultural reasons, unless a female researcher </w:t>
      </w:r>
      <w:r w:rsidR="00E3783F" w:rsidRPr="0042050F">
        <w:rPr>
          <w:rFonts w:asciiTheme="majorBidi" w:eastAsiaTheme="minorHAnsi" w:hAnsiTheme="majorBidi" w:cstheme="majorBidi"/>
          <w:color w:val="auto"/>
          <w:sz w:val="24"/>
          <w:szCs w:val="24"/>
        </w:rPr>
        <w:t xml:space="preserve">had </w:t>
      </w:r>
      <w:r w:rsidRPr="0042050F">
        <w:rPr>
          <w:rFonts w:asciiTheme="majorBidi" w:eastAsiaTheme="minorHAnsi" w:hAnsiTheme="majorBidi" w:cstheme="majorBidi"/>
          <w:color w:val="auto"/>
          <w:sz w:val="24"/>
          <w:szCs w:val="24"/>
        </w:rPr>
        <w:t>asked them to participate.</w:t>
      </w:r>
    </w:p>
    <w:p w14:paraId="343AAB25" w14:textId="77777777" w:rsidR="00620D59" w:rsidRPr="0042050F" w:rsidRDefault="00620D59" w:rsidP="00620D59">
      <w:pPr>
        <w:pStyle w:val="Normal1"/>
        <w:spacing w:line="360" w:lineRule="auto"/>
        <w:contextualSpacing/>
        <w:rPr>
          <w:rFonts w:asciiTheme="majorBidi" w:eastAsiaTheme="minorHAnsi" w:hAnsiTheme="majorBidi" w:cstheme="majorBidi"/>
          <w:color w:val="auto"/>
          <w:sz w:val="24"/>
          <w:szCs w:val="24"/>
        </w:rPr>
      </w:pPr>
    </w:p>
    <w:p w14:paraId="637ABF15" w14:textId="4A239123" w:rsidR="004C33AA" w:rsidRPr="0042050F" w:rsidRDefault="004C33AA" w:rsidP="00620D59">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Based on the eligibility criteria mentioned above, two sampling strategies were applied to avoid generating biased findings: i) systematic and ii) cluster sampling. The systematic sampling “is often used as a substitute for random sampling whereby we draw the sample from the population at fixed intervals from the list”. For cluster sampling, the entire group is recruited rather than individuals (Langdrige &amp; Hagger-Johnson, 2009:54). </w:t>
      </w:r>
      <w:r w:rsidR="00E3783F" w:rsidRPr="0042050F">
        <w:rPr>
          <w:rFonts w:asciiTheme="majorBidi" w:eastAsiaTheme="minorHAnsi" w:hAnsiTheme="majorBidi" w:cstheme="majorBidi"/>
          <w:color w:val="auto"/>
          <w:sz w:val="24"/>
          <w:szCs w:val="24"/>
        </w:rPr>
        <w:t>Both strategies were applied, once the participants’ institutions had provided</w:t>
      </w:r>
      <w:r w:rsidRPr="0042050F">
        <w:rPr>
          <w:rFonts w:asciiTheme="majorBidi" w:eastAsiaTheme="minorHAnsi" w:hAnsiTheme="majorBidi" w:cstheme="majorBidi"/>
          <w:color w:val="auto"/>
          <w:sz w:val="24"/>
          <w:szCs w:val="24"/>
        </w:rPr>
        <w:t xml:space="preserve"> a list of </w:t>
      </w:r>
      <w:r w:rsidR="0076205C" w:rsidRPr="0042050F">
        <w:rPr>
          <w:rFonts w:asciiTheme="majorBidi" w:eastAsiaTheme="minorHAnsi" w:hAnsiTheme="majorBidi" w:cstheme="majorBidi"/>
          <w:color w:val="auto"/>
          <w:sz w:val="24"/>
          <w:szCs w:val="24"/>
        </w:rPr>
        <w:t>English</w:t>
      </w:r>
      <w:r w:rsidRPr="0042050F">
        <w:rPr>
          <w:rFonts w:asciiTheme="majorBidi" w:eastAsiaTheme="minorHAnsi" w:hAnsiTheme="majorBidi" w:cstheme="majorBidi"/>
          <w:color w:val="auto"/>
          <w:sz w:val="24"/>
          <w:szCs w:val="24"/>
        </w:rPr>
        <w:t xml:space="preserve"> classes for all first-year students. Students in the morning classes (</w:t>
      </w:r>
      <w:proofErr w:type="gramStart"/>
      <w:r w:rsidRPr="0042050F">
        <w:rPr>
          <w:rFonts w:asciiTheme="majorBidi" w:eastAsiaTheme="minorHAnsi" w:hAnsiTheme="majorBidi" w:cstheme="majorBidi"/>
          <w:color w:val="auto"/>
          <w:sz w:val="24"/>
          <w:szCs w:val="24"/>
        </w:rPr>
        <w:t>i.e.</w:t>
      </w:r>
      <w:proofErr w:type="gramEnd"/>
      <w:r w:rsidRPr="0042050F">
        <w:rPr>
          <w:rFonts w:asciiTheme="majorBidi" w:eastAsiaTheme="minorHAnsi" w:hAnsiTheme="majorBidi" w:cstheme="majorBidi"/>
          <w:color w:val="auto"/>
          <w:sz w:val="24"/>
          <w:szCs w:val="24"/>
        </w:rPr>
        <w:t xml:space="preserve"> systematic sampling) who met the conditions for the population of interest were chosen as a whole (i.e. cluster sampling) to be </w:t>
      </w:r>
      <w:r w:rsidR="00E3783F" w:rsidRPr="0042050F">
        <w:rPr>
          <w:rFonts w:asciiTheme="majorBidi" w:eastAsiaTheme="minorHAnsi" w:hAnsiTheme="majorBidi" w:cstheme="majorBidi"/>
          <w:color w:val="auto"/>
          <w:sz w:val="24"/>
          <w:szCs w:val="24"/>
        </w:rPr>
        <w:t>participants</w:t>
      </w:r>
      <w:r w:rsidRPr="0042050F">
        <w:rPr>
          <w:rFonts w:asciiTheme="majorBidi" w:eastAsiaTheme="minorHAnsi" w:hAnsiTheme="majorBidi" w:cstheme="majorBidi"/>
          <w:color w:val="auto"/>
          <w:sz w:val="24"/>
          <w:szCs w:val="24"/>
        </w:rPr>
        <w:t xml:space="preserve"> of the current study. All were advised to read the information sheet of the study. Then, they were asked to electronically sign the consent form of the study using Qualtrics Software, and they were provided </w:t>
      </w:r>
      <w:r w:rsidR="00E3783F" w:rsidRPr="0042050F">
        <w:rPr>
          <w:rFonts w:asciiTheme="majorBidi" w:eastAsiaTheme="minorHAnsi" w:hAnsiTheme="majorBidi" w:cstheme="majorBidi"/>
          <w:color w:val="auto"/>
          <w:sz w:val="24"/>
          <w:szCs w:val="24"/>
        </w:rPr>
        <w:t xml:space="preserve">with </w:t>
      </w:r>
      <w:r w:rsidRPr="0042050F">
        <w:rPr>
          <w:rFonts w:asciiTheme="majorBidi" w:eastAsiaTheme="minorHAnsi" w:hAnsiTheme="majorBidi" w:cstheme="majorBidi"/>
          <w:color w:val="auto"/>
          <w:sz w:val="24"/>
          <w:szCs w:val="24"/>
        </w:rPr>
        <w:t>a hard copy of the signed form.</w:t>
      </w:r>
    </w:p>
    <w:p w14:paraId="5BFC1477" w14:textId="47D87B5C" w:rsidR="004C169B" w:rsidRPr="0042050F" w:rsidRDefault="004C169B" w:rsidP="00CF432F">
      <w:pPr>
        <w:pStyle w:val="Heading3"/>
        <w:rPr>
          <w:rFonts w:eastAsiaTheme="minorHAnsi"/>
        </w:rPr>
      </w:pPr>
      <w:bookmarkStart w:id="68" w:name="_Toc51755451"/>
      <w:r w:rsidRPr="0042050F">
        <w:rPr>
          <w:rFonts w:eastAsiaTheme="minorHAnsi"/>
        </w:rPr>
        <w:t xml:space="preserve">Technical </w:t>
      </w:r>
      <w:r w:rsidRPr="0042050F">
        <w:t>equipment</w:t>
      </w:r>
      <w:r w:rsidRPr="0042050F">
        <w:rPr>
          <w:rFonts w:eastAsiaTheme="minorHAnsi"/>
          <w:sz w:val="36"/>
          <w:szCs w:val="36"/>
        </w:rPr>
        <w:t xml:space="preserve"> </w:t>
      </w:r>
      <w:r w:rsidRPr="0042050F">
        <w:rPr>
          <w:rFonts w:eastAsiaTheme="minorHAnsi"/>
        </w:rPr>
        <w:t>used for data collection</w:t>
      </w:r>
      <w:bookmarkEnd w:id="68"/>
    </w:p>
    <w:p w14:paraId="70AA025A" w14:textId="7A3723ED" w:rsidR="004C169B" w:rsidRPr="0042050F" w:rsidRDefault="004C169B"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Subjects’ speech was recorded in a quiet room at the participants’ institutions. Recordings were made using a Marantz PMD661 solid state data recorder directly to digital format (.wav) at 44.1kHz.</w:t>
      </w:r>
      <w:r w:rsidR="00113E53" w:rsidRPr="0042050F">
        <w:rPr>
          <w:rFonts w:asciiTheme="majorBidi" w:eastAsiaTheme="minorHAnsi" w:hAnsiTheme="majorBidi" w:cstheme="majorBidi"/>
          <w:color w:val="auto"/>
          <w:sz w:val="24"/>
          <w:szCs w:val="24"/>
        </w:rPr>
        <w:t xml:space="preserve"> The microphone</w:t>
      </w:r>
      <w:r w:rsidR="00E3783F" w:rsidRPr="0042050F">
        <w:rPr>
          <w:rFonts w:asciiTheme="majorBidi" w:eastAsiaTheme="minorHAnsi" w:hAnsiTheme="majorBidi" w:cstheme="majorBidi"/>
          <w:color w:val="auto"/>
          <w:sz w:val="24"/>
          <w:szCs w:val="24"/>
        </w:rPr>
        <w:t xml:space="preserve"> used</w:t>
      </w:r>
      <w:r w:rsidR="00113E53" w:rsidRPr="0042050F">
        <w:rPr>
          <w:rFonts w:asciiTheme="majorBidi" w:eastAsiaTheme="minorHAnsi" w:hAnsiTheme="majorBidi" w:cstheme="majorBidi"/>
          <w:color w:val="auto"/>
          <w:sz w:val="24"/>
          <w:szCs w:val="24"/>
        </w:rPr>
        <w:t xml:space="preserve"> </w:t>
      </w:r>
      <w:r w:rsidR="00E3783F" w:rsidRPr="0042050F">
        <w:rPr>
          <w:rFonts w:asciiTheme="majorBidi" w:eastAsiaTheme="minorHAnsi" w:hAnsiTheme="majorBidi" w:cstheme="majorBidi"/>
          <w:color w:val="auto"/>
          <w:sz w:val="24"/>
          <w:szCs w:val="24"/>
        </w:rPr>
        <w:t>for</w:t>
      </w:r>
      <w:r w:rsidR="00113E53" w:rsidRPr="0042050F">
        <w:rPr>
          <w:rFonts w:asciiTheme="majorBidi" w:eastAsiaTheme="minorHAnsi" w:hAnsiTheme="majorBidi" w:cstheme="majorBidi"/>
          <w:color w:val="auto"/>
          <w:sz w:val="24"/>
          <w:szCs w:val="24"/>
        </w:rPr>
        <w:t xml:space="preserve"> recording is </w:t>
      </w:r>
      <w:r w:rsidR="00E3783F" w:rsidRPr="0042050F">
        <w:rPr>
          <w:rFonts w:asciiTheme="majorBidi" w:eastAsiaTheme="minorHAnsi" w:hAnsiTheme="majorBidi" w:cstheme="majorBidi"/>
          <w:color w:val="auto"/>
          <w:sz w:val="24"/>
          <w:szCs w:val="24"/>
        </w:rPr>
        <w:t xml:space="preserve">a </w:t>
      </w:r>
      <w:r w:rsidR="00113E53" w:rsidRPr="0042050F">
        <w:rPr>
          <w:rFonts w:asciiTheme="majorBidi" w:eastAsiaTheme="minorHAnsi" w:hAnsiTheme="majorBidi" w:cstheme="majorBidi"/>
          <w:color w:val="auto"/>
          <w:sz w:val="24"/>
          <w:szCs w:val="24"/>
        </w:rPr>
        <w:t>Shure SM10A headset microphone.</w:t>
      </w:r>
      <w:r w:rsidRPr="0042050F">
        <w:rPr>
          <w:rFonts w:asciiTheme="majorBidi" w:eastAsiaTheme="minorHAnsi" w:hAnsiTheme="majorBidi" w:cstheme="majorBidi"/>
          <w:color w:val="auto"/>
          <w:sz w:val="24"/>
          <w:szCs w:val="24"/>
        </w:rPr>
        <w:t xml:space="preserve"> A key advantage of this recorder is enabling the researcher to assign a unique code </w:t>
      </w:r>
      <w:r w:rsidR="00E3783F" w:rsidRPr="0042050F">
        <w:rPr>
          <w:rFonts w:asciiTheme="majorBidi" w:eastAsiaTheme="minorHAnsi" w:hAnsiTheme="majorBidi" w:cstheme="majorBidi"/>
          <w:color w:val="auto"/>
          <w:sz w:val="24"/>
          <w:szCs w:val="24"/>
        </w:rPr>
        <w:t>to</w:t>
      </w:r>
      <w:r w:rsidRPr="0042050F">
        <w:rPr>
          <w:rFonts w:asciiTheme="majorBidi" w:eastAsiaTheme="minorHAnsi" w:hAnsiTheme="majorBidi" w:cstheme="majorBidi"/>
          <w:color w:val="auto"/>
          <w:sz w:val="24"/>
          <w:szCs w:val="24"/>
        </w:rPr>
        <w:t xml:space="preserve"> each recording. For example, the first speaker was given a unique code in the demographic information and the </w:t>
      </w:r>
      <w:r w:rsidRPr="0042050F">
        <w:rPr>
          <w:rFonts w:asciiTheme="majorBidi" w:eastAsiaTheme="minorHAnsi" w:hAnsiTheme="majorBidi" w:cstheme="majorBidi"/>
          <w:color w:val="auto"/>
          <w:sz w:val="24"/>
          <w:szCs w:val="24"/>
        </w:rPr>
        <w:lastRenderedPageBreak/>
        <w:t>consent form</w:t>
      </w:r>
      <w:r w:rsidR="00E3783F" w:rsidRPr="0042050F">
        <w:rPr>
          <w:rFonts w:asciiTheme="majorBidi" w:eastAsiaTheme="minorHAnsi" w:hAnsiTheme="majorBidi" w:cstheme="majorBidi"/>
          <w:color w:val="auto"/>
          <w:sz w:val="24"/>
          <w:szCs w:val="24"/>
        </w:rPr>
        <w:t>,</w:t>
      </w:r>
      <w:r w:rsidRPr="0042050F">
        <w:rPr>
          <w:rFonts w:asciiTheme="majorBidi" w:eastAsiaTheme="minorHAnsi" w:hAnsiTheme="majorBidi" w:cstheme="majorBidi"/>
          <w:color w:val="auto"/>
          <w:sz w:val="24"/>
          <w:szCs w:val="24"/>
        </w:rPr>
        <w:t xml:space="preserve"> which is M01. This code is specified in the recording device indicating that M01 written in the demographic information is linked with the M01 code in the sound file recordings. This unique code for each participant is used across the three experiments.</w:t>
      </w:r>
    </w:p>
    <w:p w14:paraId="4A90C7A5" w14:textId="77777777" w:rsidR="00113E53" w:rsidRPr="0042050F" w:rsidRDefault="00113E53" w:rsidP="00CF432F">
      <w:pPr>
        <w:pStyle w:val="Heading4"/>
        <w:rPr>
          <w:rFonts w:eastAsiaTheme="minorHAnsi"/>
        </w:rPr>
      </w:pPr>
      <w:r w:rsidRPr="0042050F">
        <w:rPr>
          <w:rFonts w:eastAsiaTheme="minorHAnsi"/>
        </w:rPr>
        <w:t>Process of data collection</w:t>
      </w:r>
    </w:p>
    <w:p w14:paraId="2F47CF32" w14:textId="4A0A6A0E" w:rsidR="00113E53" w:rsidRPr="0042050F" w:rsidRDefault="00113E53"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The data </w:t>
      </w:r>
      <w:r w:rsidR="00E3783F" w:rsidRPr="0042050F">
        <w:rPr>
          <w:rFonts w:asciiTheme="majorBidi" w:eastAsiaTheme="minorHAnsi" w:hAnsiTheme="majorBidi" w:cstheme="majorBidi"/>
          <w:color w:val="auto"/>
          <w:sz w:val="24"/>
          <w:szCs w:val="24"/>
        </w:rPr>
        <w:t>were</w:t>
      </w:r>
      <w:r w:rsidRPr="0042050F">
        <w:rPr>
          <w:rFonts w:asciiTheme="majorBidi" w:eastAsiaTheme="minorHAnsi" w:hAnsiTheme="majorBidi" w:cstheme="majorBidi"/>
          <w:color w:val="auto"/>
          <w:sz w:val="24"/>
          <w:szCs w:val="24"/>
        </w:rPr>
        <w:t xml:space="preserve"> collected in December 2017 in Saudi Arabia at the University of Bisha (Bisha participants) and Umm AlQura University (Makkah participants). The researcher conducted the study himself in the lab of the </w:t>
      </w:r>
      <w:r w:rsidR="0076205C" w:rsidRPr="0042050F">
        <w:rPr>
          <w:rFonts w:asciiTheme="majorBidi" w:eastAsiaTheme="minorHAnsi" w:hAnsiTheme="majorBidi" w:cstheme="majorBidi"/>
          <w:color w:val="auto"/>
          <w:sz w:val="24"/>
          <w:szCs w:val="24"/>
        </w:rPr>
        <w:t>English</w:t>
      </w:r>
      <w:r w:rsidRPr="0042050F">
        <w:rPr>
          <w:rFonts w:asciiTheme="majorBidi" w:eastAsiaTheme="minorHAnsi" w:hAnsiTheme="majorBidi" w:cstheme="majorBidi"/>
          <w:color w:val="auto"/>
          <w:sz w:val="24"/>
          <w:szCs w:val="24"/>
        </w:rPr>
        <w:t xml:space="preserve"> Department in each university (Bisha and Umm AlQura).</w:t>
      </w:r>
    </w:p>
    <w:p w14:paraId="105BEF21" w14:textId="77777777" w:rsidR="00620D59" w:rsidRPr="0042050F" w:rsidRDefault="00620D59" w:rsidP="00620D59">
      <w:pPr>
        <w:pStyle w:val="Normal1"/>
        <w:spacing w:line="360" w:lineRule="auto"/>
        <w:contextualSpacing/>
        <w:rPr>
          <w:rFonts w:asciiTheme="majorBidi" w:eastAsiaTheme="minorHAnsi" w:hAnsiTheme="majorBidi" w:cstheme="majorBidi"/>
          <w:color w:val="auto"/>
          <w:sz w:val="24"/>
          <w:szCs w:val="24"/>
        </w:rPr>
      </w:pPr>
    </w:p>
    <w:p w14:paraId="70E48B3A" w14:textId="0311D6F7" w:rsidR="00113E53" w:rsidRPr="0042050F" w:rsidRDefault="00113E53" w:rsidP="00E3783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In this experiment, two experimental tasks</w:t>
      </w:r>
      <w:r w:rsidR="002843DC" w:rsidRPr="0042050F">
        <w:rPr>
          <w:rStyle w:val="FootnoteReference"/>
          <w:rFonts w:asciiTheme="majorBidi" w:eastAsiaTheme="minorHAnsi" w:hAnsiTheme="majorBidi" w:cstheme="majorBidi"/>
          <w:color w:val="auto"/>
          <w:sz w:val="24"/>
          <w:szCs w:val="24"/>
        </w:rPr>
        <w:footnoteReference w:id="28"/>
      </w:r>
      <w:r w:rsidRPr="0042050F">
        <w:rPr>
          <w:rFonts w:asciiTheme="majorBidi" w:eastAsiaTheme="minorHAnsi" w:hAnsiTheme="majorBidi" w:cstheme="majorBidi"/>
          <w:color w:val="auto"/>
          <w:sz w:val="24"/>
          <w:szCs w:val="24"/>
        </w:rPr>
        <w:t xml:space="preserve"> were employed to </w:t>
      </w:r>
      <w:r w:rsidR="00E3783F" w:rsidRPr="0042050F">
        <w:rPr>
          <w:rFonts w:asciiTheme="majorBidi" w:eastAsiaTheme="minorHAnsi" w:hAnsiTheme="majorBidi" w:cstheme="majorBidi"/>
          <w:color w:val="auto"/>
          <w:sz w:val="24"/>
          <w:szCs w:val="24"/>
        </w:rPr>
        <w:t>obtain</w:t>
      </w:r>
      <w:r w:rsidRPr="0042050F">
        <w:rPr>
          <w:rFonts w:asciiTheme="majorBidi" w:eastAsiaTheme="minorHAnsi" w:hAnsiTheme="majorBidi" w:cstheme="majorBidi"/>
          <w:color w:val="auto"/>
          <w:sz w:val="24"/>
          <w:szCs w:val="24"/>
        </w:rPr>
        <w:t xml:space="preserve"> subjects’ participation: (1) naming pictures and (2) reading sentences. In the first task, participants were presented with a visual prompt </w:t>
      </w:r>
      <w:r w:rsidR="00E3783F" w:rsidRPr="0042050F">
        <w:rPr>
          <w:rFonts w:asciiTheme="majorBidi" w:eastAsiaTheme="minorHAnsi" w:hAnsiTheme="majorBidi" w:cstheme="majorBidi"/>
          <w:color w:val="auto"/>
          <w:sz w:val="24"/>
          <w:szCs w:val="24"/>
        </w:rPr>
        <w:t>(</w:t>
      </w:r>
      <w:r w:rsidRPr="0042050F">
        <w:rPr>
          <w:rFonts w:asciiTheme="majorBidi" w:eastAsiaTheme="minorHAnsi" w:hAnsiTheme="majorBidi" w:cstheme="majorBidi"/>
          <w:color w:val="auto"/>
          <w:sz w:val="24"/>
          <w:szCs w:val="24"/>
        </w:rPr>
        <w:t>some pictures using Qualtrics software</w:t>
      </w:r>
      <w:r w:rsidR="00E3783F" w:rsidRPr="0042050F">
        <w:rPr>
          <w:rFonts w:asciiTheme="majorBidi" w:eastAsiaTheme="minorHAnsi" w:hAnsiTheme="majorBidi" w:cstheme="majorBidi"/>
          <w:color w:val="auto"/>
          <w:sz w:val="24"/>
          <w:szCs w:val="24"/>
        </w:rPr>
        <w:t>)</w:t>
      </w:r>
      <w:r w:rsidRPr="0042050F">
        <w:rPr>
          <w:rFonts w:asciiTheme="majorBidi" w:eastAsiaTheme="minorHAnsi" w:hAnsiTheme="majorBidi" w:cstheme="majorBidi"/>
          <w:color w:val="auto"/>
          <w:sz w:val="24"/>
          <w:szCs w:val="24"/>
        </w:rPr>
        <w:t>, and they were simply asked to name those pictures. This task was followed by the sentence</w:t>
      </w:r>
      <w:r w:rsidR="00E4649D" w:rsidRPr="0042050F">
        <w:rPr>
          <w:rFonts w:asciiTheme="majorBidi" w:eastAsiaTheme="minorHAnsi" w:hAnsiTheme="majorBidi" w:cstheme="majorBidi"/>
          <w:color w:val="auto"/>
          <w:sz w:val="24"/>
          <w:szCs w:val="24"/>
        </w:rPr>
        <w:t xml:space="preserve"> reading</w:t>
      </w:r>
      <w:r w:rsidRPr="0042050F">
        <w:rPr>
          <w:rFonts w:asciiTheme="majorBidi" w:eastAsiaTheme="minorHAnsi" w:hAnsiTheme="majorBidi" w:cstheme="majorBidi"/>
          <w:color w:val="auto"/>
          <w:sz w:val="24"/>
          <w:szCs w:val="24"/>
        </w:rPr>
        <w:t xml:space="preserve"> task in which participants were asked to read the </w:t>
      </w:r>
      <w:r w:rsidR="0076205C" w:rsidRPr="0042050F">
        <w:rPr>
          <w:rFonts w:asciiTheme="majorBidi" w:eastAsiaTheme="minorHAnsi" w:hAnsiTheme="majorBidi" w:cstheme="majorBidi"/>
          <w:color w:val="auto"/>
          <w:sz w:val="24"/>
          <w:szCs w:val="24"/>
        </w:rPr>
        <w:t>Arabic</w:t>
      </w:r>
      <w:r w:rsidRPr="0042050F">
        <w:rPr>
          <w:rFonts w:asciiTheme="majorBidi" w:eastAsiaTheme="minorHAnsi" w:hAnsiTheme="majorBidi" w:cstheme="majorBidi"/>
          <w:color w:val="auto"/>
          <w:sz w:val="24"/>
          <w:szCs w:val="24"/>
        </w:rPr>
        <w:t xml:space="preserve"> sentences presented in Qualtrics software. The average time for both tasks was about 15 minutes.</w:t>
      </w:r>
    </w:p>
    <w:p w14:paraId="17903FF1" w14:textId="77777777" w:rsidR="00620D59" w:rsidRPr="0042050F" w:rsidRDefault="00620D59" w:rsidP="00620D59">
      <w:pPr>
        <w:pStyle w:val="Normal1"/>
        <w:spacing w:line="360" w:lineRule="auto"/>
        <w:contextualSpacing/>
        <w:rPr>
          <w:rFonts w:asciiTheme="majorBidi" w:eastAsiaTheme="minorHAnsi" w:hAnsiTheme="majorBidi" w:cstheme="majorBidi"/>
          <w:color w:val="auto"/>
          <w:sz w:val="24"/>
          <w:szCs w:val="24"/>
        </w:rPr>
      </w:pPr>
    </w:p>
    <w:p w14:paraId="0ABE16A7" w14:textId="158891C9" w:rsidR="00113E53" w:rsidRPr="0042050F" w:rsidRDefault="00113E53" w:rsidP="00620D59">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It is worth mentioning that the participants </w:t>
      </w:r>
      <w:r w:rsidR="00E4649D" w:rsidRPr="0042050F">
        <w:rPr>
          <w:rFonts w:asciiTheme="majorBidi" w:eastAsiaTheme="minorHAnsi" w:hAnsiTheme="majorBidi" w:cstheme="majorBidi"/>
          <w:color w:val="auto"/>
          <w:sz w:val="24"/>
          <w:szCs w:val="24"/>
        </w:rPr>
        <w:t>in</w:t>
      </w:r>
      <w:r w:rsidRPr="0042050F">
        <w:rPr>
          <w:rFonts w:asciiTheme="majorBidi" w:eastAsiaTheme="minorHAnsi" w:hAnsiTheme="majorBidi" w:cstheme="majorBidi"/>
          <w:color w:val="auto"/>
          <w:sz w:val="24"/>
          <w:szCs w:val="24"/>
        </w:rPr>
        <w:t xml:space="preserve"> this experiment are the same as in Experiment 2 and 3; therefore, each participant was given an anonymous code to connect his participation across the three experiments. For example, the first participant among </w:t>
      </w:r>
      <w:r w:rsidR="00E4649D" w:rsidRPr="0042050F">
        <w:rPr>
          <w:rFonts w:asciiTheme="majorBidi" w:eastAsiaTheme="minorHAnsi" w:hAnsiTheme="majorBidi" w:cstheme="majorBidi"/>
          <w:color w:val="auto"/>
          <w:sz w:val="24"/>
          <w:szCs w:val="24"/>
        </w:rPr>
        <w:t xml:space="preserve">the </w:t>
      </w:r>
      <w:r w:rsidRPr="0042050F">
        <w:rPr>
          <w:rFonts w:asciiTheme="majorBidi" w:eastAsiaTheme="minorHAnsi" w:hAnsiTheme="majorBidi" w:cstheme="majorBidi"/>
          <w:color w:val="auto"/>
          <w:sz w:val="24"/>
          <w:szCs w:val="24"/>
        </w:rPr>
        <w:t xml:space="preserve">BA speakers was given a code (B01) and it is linked to his participations in Experiment 1, 2 and 3. </w:t>
      </w:r>
    </w:p>
    <w:p w14:paraId="39B40C4E" w14:textId="77777777" w:rsidR="00620D59" w:rsidRPr="0042050F" w:rsidRDefault="00620D59" w:rsidP="00620D59">
      <w:pPr>
        <w:pStyle w:val="Normal1"/>
        <w:spacing w:line="360" w:lineRule="auto"/>
        <w:contextualSpacing/>
        <w:rPr>
          <w:rFonts w:asciiTheme="majorBidi" w:eastAsiaTheme="minorHAnsi" w:hAnsiTheme="majorBidi" w:cstheme="majorBidi"/>
          <w:color w:val="auto"/>
          <w:sz w:val="24"/>
          <w:szCs w:val="24"/>
        </w:rPr>
      </w:pPr>
    </w:p>
    <w:p w14:paraId="3977AB68" w14:textId="5093E9C0" w:rsidR="00113E53" w:rsidRPr="0042050F" w:rsidRDefault="00113E53" w:rsidP="00620D59">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This section has clarified how the data </w:t>
      </w:r>
      <w:r w:rsidR="00E4649D" w:rsidRPr="0042050F">
        <w:rPr>
          <w:rFonts w:asciiTheme="majorBidi" w:eastAsiaTheme="minorHAnsi" w:hAnsiTheme="majorBidi" w:cstheme="majorBidi"/>
          <w:color w:val="auto"/>
          <w:sz w:val="24"/>
          <w:szCs w:val="24"/>
        </w:rPr>
        <w:t>were</w:t>
      </w:r>
      <w:r w:rsidRPr="0042050F">
        <w:rPr>
          <w:rFonts w:asciiTheme="majorBidi" w:eastAsiaTheme="minorHAnsi" w:hAnsiTheme="majorBidi" w:cstheme="majorBidi"/>
          <w:color w:val="auto"/>
          <w:sz w:val="24"/>
          <w:szCs w:val="24"/>
        </w:rPr>
        <w:t xml:space="preserve"> collected. It is now necessary to explain how the collected data was analysed</w:t>
      </w:r>
      <w:r w:rsidR="00D86283" w:rsidRPr="0042050F">
        <w:rPr>
          <w:rFonts w:asciiTheme="majorBidi" w:eastAsiaTheme="minorHAnsi" w:hAnsiTheme="majorBidi" w:cstheme="majorBidi"/>
          <w:color w:val="auto"/>
          <w:sz w:val="24"/>
          <w:szCs w:val="24"/>
        </w:rPr>
        <w:t xml:space="preserve">, </w:t>
      </w:r>
      <w:r w:rsidRPr="0042050F">
        <w:rPr>
          <w:rFonts w:asciiTheme="majorBidi" w:eastAsiaTheme="minorHAnsi" w:hAnsiTheme="majorBidi" w:cstheme="majorBidi"/>
          <w:color w:val="auto"/>
          <w:sz w:val="24"/>
          <w:szCs w:val="24"/>
        </w:rPr>
        <w:t>which will be discussed in the next part of this research.</w:t>
      </w:r>
    </w:p>
    <w:p w14:paraId="468C7BE0" w14:textId="0A00F06A" w:rsidR="00EA45A7" w:rsidRPr="0042050F" w:rsidRDefault="00EA45A7" w:rsidP="00CF432F">
      <w:pPr>
        <w:pStyle w:val="Heading2"/>
        <w:rPr>
          <w:rFonts w:eastAsiaTheme="minorHAnsi"/>
        </w:rPr>
      </w:pPr>
      <w:r w:rsidRPr="0042050F">
        <w:rPr>
          <w:rFonts w:eastAsiaTheme="minorHAnsi"/>
        </w:rPr>
        <w:t xml:space="preserve"> </w:t>
      </w:r>
      <w:bookmarkStart w:id="69" w:name="_Toc51755452"/>
      <w:r w:rsidRPr="0042050F">
        <w:rPr>
          <w:rFonts w:eastAsiaTheme="minorHAnsi"/>
        </w:rPr>
        <w:t>Data analysis</w:t>
      </w:r>
      <w:bookmarkEnd w:id="69"/>
    </w:p>
    <w:p w14:paraId="268D0E2C" w14:textId="77777777" w:rsidR="0036522E" w:rsidRPr="0042050F" w:rsidRDefault="0036522E" w:rsidP="00CF432F">
      <w:pPr>
        <w:pStyle w:val="Heading3"/>
      </w:pPr>
      <w:bookmarkStart w:id="70" w:name="_Toc51755453"/>
      <w:r w:rsidRPr="0042050F">
        <w:t>Auditory analysis</w:t>
      </w:r>
      <w:bookmarkEnd w:id="70"/>
    </w:p>
    <w:p w14:paraId="0C6577B8" w14:textId="557B3E98" w:rsidR="0036522E" w:rsidRPr="0042050F" w:rsidRDefault="0036522E"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 xml:space="preserve">In this PhD research, Praat </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&lt;EndNote&gt;&lt;Cite&gt;&lt;Author&gt;Boersma&lt;/Author&gt;&lt;Year&gt;2001&lt;/Year&gt;&lt;RecNum&gt;274&lt;/RecNum&gt;&lt;DisplayText&gt;(Boersma &amp;amp; Weenink, 2001)&lt;/DisplayText&gt;&lt;record&gt;&lt;rec-number&gt;274&lt;/rec-number&gt;&lt;foreign-keys&gt;&lt;key app="EN" db-id="p5tdaasdy552rgexr9mpef9bvdeexvtxsste" timestamp="1551728748" guid="f22cc682-174c-4f02-9de6-b3390936a69e"&gt;274&lt;/key&gt;&lt;/foreign-keys&gt;&lt;ref-type name="Computer Program"&gt;9&lt;/ref-type&gt;&lt;contributors&gt;&lt;authors&gt;&lt;author&gt;Boersma, Paul&lt;/author&gt;&lt;author&gt;Weenink, David&lt;/author&gt;&lt;/authors&gt;&lt;/contributors&gt;&lt;titles&gt;&lt;title&gt;Praat, a system for doing phonetics by computer&lt;/title&gt;&lt;/titles&gt;&lt;dates&gt;&lt;year&gt;2001&lt;/year&gt;&lt;/dates&gt;&lt;urls&gt;&lt;related-urls&gt;&lt;url&gt;&lt;style face="underline" font="default" size="100%"&gt;http://www.praat.org/&lt;/style&gt;&lt;/url&gt;&lt;/related-urls&gt;&lt;/urls&gt;&lt;/record&gt;&lt;/Cite&gt;&lt;/EndNote&gt;</w:instrText>
      </w:r>
      <w:r w:rsidRPr="0042050F">
        <w:rPr>
          <w:rFonts w:asciiTheme="majorBidi" w:hAnsiTheme="majorBidi" w:cstheme="majorBidi"/>
          <w:sz w:val="24"/>
          <w:szCs w:val="24"/>
        </w:rPr>
        <w:fldChar w:fldCharType="separate"/>
      </w:r>
      <w:r w:rsidRPr="0042050F">
        <w:rPr>
          <w:rFonts w:asciiTheme="majorBidi" w:hAnsiTheme="majorBidi" w:cstheme="majorBidi"/>
          <w:noProof/>
          <w:sz w:val="24"/>
          <w:szCs w:val="24"/>
        </w:rPr>
        <w:t>(Boersma &amp; Weenink, 2001)</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has been used in two ways: (i) to cut long sound files into short files using Praat scripts, and (ii) to segment target clusters and the vowel that breaks up such clusters</w:t>
      </w:r>
      <w:r w:rsidR="00E4649D" w:rsidRPr="0042050F">
        <w:rPr>
          <w:rFonts w:asciiTheme="majorBidi" w:hAnsiTheme="majorBidi" w:cstheme="majorBidi"/>
          <w:sz w:val="24"/>
          <w:szCs w:val="24"/>
        </w:rPr>
        <w:t>,</w:t>
      </w:r>
      <w:r w:rsidRPr="0042050F">
        <w:rPr>
          <w:rFonts w:asciiTheme="majorBidi" w:hAnsiTheme="majorBidi" w:cstheme="majorBidi"/>
          <w:sz w:val="24"/>
          <w:szCs w:val="24"/>
        </w:rPr>
        <w:t xml:space="preserve"> if any.</w:t>
      </w:r>
    </w:p>
    <w:p w14:paraId="2BAE7721" w14:textId="12072447" w:rsidR="0036522E" w:rsidRPr="0042050F" w:rsidRDefault="0036522E" w:rsidP="00CF432F">
      <w:pPr>
        <w:spacing w:line="360" w:lineRule="auto"/>
        <w:ind w:firstLine="720"/>
        <w:rPr>
          <w:rFonts w:asciiTheme="majorBidi" w:hAnsiTheme="majorBidi" w:cstheme="majorBidi"/>
        </w:rPr>
      </w:pPr>
      <w:r w:rsidRPr="0042050F">
        <w:rPr>
          <w:rFonts w:asciiTheme="majorBidi" w:hAnsiTheme="majorBidi" w:cstheme="majorBidi"/>
          <w:b/>
          <w:bCs/>
        </w:rPr>
        <w:lastRenderedPageBreak/>
        <w:t>For the cutting</w:t>
      </w:r>
      <w:r w:rsidR="00E4649D" w:rsidRPr="0042050F">
        <w:rPr>
          <w:rFonts w:asciiTheme="majorBidi" w:hAnsiTheme="majorBidi" w:cstheme="majorBidi"/>
          <w:b/>
          <w:bCs/>
        </w:rPr>
        <w:t xml:space="preserve"> of</w:t>
      </w:r>
      <w:r w:rsidRPr="0042050F">
        <w:rPr>
          <w:rFonts w:asciiTheme="majorBidi" w:hAnsiTheme="majorBidi" w:cstheme="majorBidi"/>
          <w:b/>
          <w:bCs/>
        </w:rPr>
        <w:t xml:space="preserve"> long sound files</w:t>
      </w:r>
      <w:r w:rsidRPr="0042050F">
        <w:rPr>
          <w:rFonts w:asciiTheme="majorBidi" w:hAnsiTheme="majorBidi" w:cstheme="majorBidi"/>
        </w:rPr>
        <w:t>, they</w:t>
      </w:r>
      <w:r w:rsidR="00E4649D" w:rsidRPr="0042050F">
        <w:rPr>
          <w:rFonts w:asciiTheme="majorBidi" w:hAnsiTheme="majorBidi" w:cstheme="majorBidi"/>
        </w:rPr>
        <w:t xml:space="preserve"> were</w:t>
      </w:r>
      <w:r w:rsidRPr="0042050F">
        <w:rPr>
          <w:rFonts w:asciiTheme="majorBidi" w:hAnsiTheme="majorBidi" w:cstheme="majorBidi"/>
        </w:rPr>
        <w:t xml:space="preserve"> cut using three scripts adapted from Mietta Lennes (2002). They are summarised as follows:</w:t>
      </w:r>
    </w:p>
    <w:p w14:paraId="5F1D0A0C" w14:textId="77777777" w:rsidR="0036522E" w:rsidRPr="0042050F" w:rsidRDefault="0036522E" w:rsidP="004A51A1">
      <w:pPr>
        <w:pStyle w:val="ListParagraph"/>
        <w:numPr>
          <w:ilvl w:val="0"/>
          <w:numId w:val="15"/>
        </w:num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Mark Pauses Script: it “creates a TextGrid object for a long sound object and sets boundaries at pauses on the basis of an intensity analysis”. </w:t>
      </w:r>
    </w:p>
    <w:p w14:paraId="78175F20" w14:textId="77777777" w:rsidR="0036522E" w:rsidRPr="0042050F" w:rsidRDefault="0036522E" w:rsidP="004A51A1">
      <w:pPr>
        <w:pStyle w:val="ListParagraph"/>
        <w:numPr>
          <w:ilvl w:val="0"/>
          <w:numId w:val="15"/>
        </w:numPr>
        <w:spacing w:line="360" w:lineRule="auto"/>
        <w:rPr>
          <w:rFonts w:asciiTheme="majorBidi" w:eastAsia="Times New Roman" w:hAnsiTheme="majorBidi" w:cstheme="majorBidi"/>
        </w:rPr>
      </w:pPr>
      <w:r w:rsidRPr="0042050F">
        <w:rPr>
          <w:rFonts w:asciiTheme="majorBidi" w:eastAsia="Times New Roman" w:hAnsiTheme="majorBidi" w:cstheme="majorBidi"/>
        </w:rPr>
        <w:t>Label from File Script: it “reads lines from a text file and adds them line by line as labels for intervals in a selected text tier in the selected TextGrid object”. The text file includes stimuli codes that are used in each short sound file.</w:t>
      </w:r>
    </w:p>
    <w:p w14:paraId="33A936A0" w14:textId="77777777" w:rsidR="0036522E" w:rsidRPr="0042050F" w:rsidRDefault="0036522E" w:rsidP="004A51A1">
      <w:pPr>
        <w:pStyle w:val="ListParagraph"/>
        <w:numPr>
          <w:ilvl w:val="0"/>
          <w:numId w:val="15"/>
        </w:numPr>
        <w:spacing w:line="360" w:lineRule="auto"/>
        <w:rPr>
          <w:rFonts w:asciiTheme="majorBidi" w:eastAsia="Times New Roman" w:hAnsiTheme="majorBidi" w:cstheme="majorBidi"/>
        </w:rPr>
      </w:pPr>
      <w:r w:rsidRPr="0042050F">
        <w:rPr>
          <w:rFonts w:asciiTheme="majorBidi" w:eastAsia="Times New Roman" w:hAnsiTheme="majorBidi" w:cstheme="majorBidi"/>
        </w:rPr>
        <w:t>Save Intervals Script: it “saves each interval in the selected interval tier of a TextGrid to a separate WAV sound file”.</w:t>
      </w:r>
    </w:p>
    <w:p w14:paraId="7DA17675" w14:textId="3A3E2659" w:rsidR="0036522E" w:rsidRPr="0042050F" w:rsidRDefault="0036522E"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b/>
          <w:bCs/>
        </w:rPr>
        <w:t>As for segmentation</w:t>
      </w:r>
      <w:r w:rsidRPr="0042050F">
        <w:rPr>
          <w:rFonts w:asciiTheme="majorBidi" w:hAnsiTheme="majorBidi" w:cstheme="majorBidi"/>
        </w:rPr>
        <w:t xml:space="preserve">, the target clusters were segmented using two tiers. Tier 1 was created to record presence or absence of a vowel. If the ICI </w:t>
      </w:r>
      <w:r w:rsidR="00E4649D" w:rsidRPr="0042050F">
        <w:rPr>
          <w:rFonts w:asciiTheme="majorBidi" w:hAnsiTheme="majorBidi" w:cstheme="majorBidi"/>
        </w:rPr>
        <w:t xml:space="preserve">was </w:t>
      </w:r>
      <w:r w:rsidRPr="0042050F">
        <w:rPr>
          <w:rFonts w:asciiTheme="majorBidi" w:hAnsiTheme="majorBidi" w:cstheme="majorBidi"/>
        </w:rPr>
        <w:t>present, (yes) was labelled,</w:t>
      </w:r>
      <w:r w:rsidR="00E4649D" w:rsidRPr="0042050F">
        <w:rPr>
          <w:rFonts w:asciiTheme="majorBidi" w:hAnsiTheme="majorBidi" w:cstheme="majorBidi"/>
        </w:rPr>
        <w:t xml:space="preserve"> and</w:t>
      </w:r>
      <w:r w:rsidRPr="0042050F">
        <w:rPr>
          <w:rFonts w:asciiTheme="majorBidi" w:hAnsiTheme="majorBidi" w:cstheme="majorBidi"/>
        </w:rPr>
        <w:t xml:space="preserve"> if not, (no) was labelled. In tier 2, boundaries of target clusters and the inserted vowel, if any, were marked using oscillogram and spectrogram simultaneously</w:t>
      </w:r>
      <w:r w:rsidR="008B1498" w:rsidRPr="0042050F">
        <w:rPr>
          <w:rFonts w:asciiTheme="majorBidi" w:hAnsiTheme="majorBidi" w:cstheme="majorBidi"/>
        </w:rPr>
        <w:t>,</w:t>
      </w:r>
      <w:r w:rsidRPr="0042050F">
        <w:rPr>
          <w:rFonts w:asciiTheme="majorBidi" w:hAnsiTheme="majorBidi" w:cstheme="majorBidi"/>
        </w:rPr>
        <w:t xml:space="preserve"> as exemplified </w:t>
      </w:r>
      <w:r w:rsidR="008B1498" w:rsidRPr="0042050F">
        <w:rPr>
          <w:rFonts w:asciiTheme="majorBidi" w:hAnsiTheme="majorBidi" w:cstheme="majorBidi"/>
        </w:rPr>
        <w:t xml:space="preserve">in Figure </w:t>
      </w:r>
      <w:r w:rsidRPr="0042050F">
        <w:rPr>
          <w:rFonts w:asciiTheme="majorBidi" w:hAnsiTheme="majorBidi" w:cstheme="majorBidi"/>
        </w:rPr>
        <w:t xml:space="preserve">3.1. </w:t>
      </w:r>
    </w:p>
    <w:p w14:paraId="30868F12" w14:textId="05F8161B" w:rsidR="00172971" w:rsidRPr="0042050F" w:rsidRDefault="00095B5C" w:rsidP="00CF432F">
      <w:pPr>
        <w:spacing w:line="360" w:lineRule="auto"/>
        <w:rPr>
          <w:rFonts w:asciiTheme="majorBidi" w:hAnsiTheme="majorBidi" w:cstheme="majorBidi"/>
        </w:rPr>
      </w:pPr>
      <w:r w:rsidRPr="0042050F">
        <w:rPr>
          <w:rFonts w:asciiTheme="majorBidi" w:hAnsiTheme="majorBidi" w:cstheme="majorBidi"/>
        </w:rPr>
        <w:t>An example of employing some of these principles of segmentation is provided below in Figure 3.1</w:t>
      </w:r>
    </w:p>
    <w:p w14:paraId="21315C5E" w14:textId="77777777" w:rsidR="00586530" w:rsidRPr="0042050F" w:rsidRDefault="00095B5C" w:rsidP="00CF432F">
      <w:pPr>
        <w:pStyle w:val="Caption"/>
        <w:jc w:val="left"/>
        <w:rPr>
          <w:szCs w:val="24"/>
        </w:rPr>
      </w:pPr>
      <w:r w:rsidRPr="0042050F">
        <w:rPr>
          <w:rFonts w:asciiTheme="majorBidi" w:hAnsiTheme="majorBidi" w:cstheme="majorBidi"/>
          <w:noProof/>
        </w:rPr>
        <w:drawing>
          <wp:inline distT="0" distB="0" distL="0" distR="0" wp14:anchorId="68786441" wp14:editId="2668FD9B">
            <wp:extent cx="5473700" cy="3568700"/>
            <wp:effectExtent l="0" t="0" r="0" b="0"/>
            <wp:docPr id="54" name="Picture 54"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pectr.picture.png"/>
                    <pic:cNvPicPr/>
                  </pic:nvPicPr>
                  <pic:blipFill>
                    <a:blip r:embed="rId28">
                      <a:extLst>
                        <a:ext uri="{28A0092B-C50C-407E-A947-70E740481C1C}">
                          <a14:useLocalDpi xmlns:a14="http://schemas.microsoft.com/office/drawing/2010/main" val="0"/>
                        </a:ext>
                      </a:extLst>
                    </a:blip>
                    <a:stretch>
                      <a:fillRect/>
                    </a:stretch>
                  </pic:blipFill>
                  <pic:spPr>
                    <a:xfrm>
                      <a:off x="0" y="0"/>
                      <a:ext cx="5473700" cy="3568700"/>
                    </a:xfrm>
                    <a:prstGeom prst="rect">
                      <a:avLst/>
                    </a:prstGeom>
                  </pic:spPr>
                </pic:pic>
              </a:graphicData>
            </a:graphic>
          </wp:inline>
        </w:drawing>
      </w:r>
    </w:p>
    <w:p w14:paraId="67CAE4DF" w14:textId="73542CBA" w:rsidR="0036522E" w:rsidRPr="0042050F" w:rsidRDefault="00586530" w:rsidP="00CF432F">
      <w:pPr>
        <w:pStyle w:val="Caption"/>
        <w:jc w:val="left"/>
        <w:rPr>
          <w:rFonts w:asciiTheme="majorBidi" w:hAnsiTheme="majorBidi" w:cstheme="majorBidi"/>
          <w:szCs w:val="24"/>
        </w:rPr>
      </w:pPr>
      <w:bookmarkStart w:id="71" w:name="_Toc68645260"/>
      <w:r w:rsidRPr="0042050F">
        <w:rPr>
          <w:szCs w:val="24"/>
        </w:rPr>
        <w:t xml:space="preserve">Figure 3. </w:t>
      </w:r>
      <w:r w:rsidRPr="0042050F">
        <w:rPr>
          <w:szCs w:val="24"/>
        </w:rPr>
        <w:fldChar w:fldCharType="begin"/>
      </w:r>
      <w:r w:rsidRPr="0042050F">
        <w:rPr>
          <w:szCs w:val="24"/>
        </w:rPr>
        <w:instrText xml:space="preserve"> SEQ Figure_3. \* ARABIC </w:instrText>
      </w:r>
      <w:r w:rsidRPr="0042050F">
        <w:rPr>
          <w:szCs w:val="24"/>
        </w:rPr>
        <w:fldChar w:fldCharType="separate"/>
      </w:r>
      <w:r w:rsidR="00D21780">
        <w:rPr>
          <w:noProof/>
          <w:szCs w:val="24"/>
        </w:rPr>
        <w:t>1</w:t>
      </w:r>
      <w:r w:rsidRPr="0042050F">
        <w:rPr>
          <w:szCs w:val="24"/>
        </w:rPr>
        <w:fldChar w:fldCharType="end"/>
      </w:r>
      <w:r w:rsidR="00095B5C" w:rsidRPr="0042050F">
        <w:rPr>
          <w:rFonts w:asciiTheme="majorBidi" w:hAnsiTheme="majorBidi" w:cstheme="majorBidi"/>
          <w:szCs w:val="24"/>
        </w:rPr>
        <w:t>: Waveform and spectrogram of /</w:t>
      </w:r>
      <w:proofErr w:type="gramStart"/>
      <w:r w:rsidR="00095B5C" w:rsidRPr="0042050F">
        <w:rPr>
          <w:rFonts w:asciiTheme="majorBidi" w:hAnsiTheme="majorBidi" w:cstheme="majorBidi"/>
          <w:szCs w:val="24"/>
        </w:rPr>
        <w:t>kita:b</w:t>
      </w:r>
      <w:proofErr w:type="gramEnd"/>
      <w:r w:rsidR="00095B5C" w:rsidRPr="0042050F">
        <w:rPr>
          <w:rFonts w:asciiTheme="majorBidi" w:hAnsiTheme="majorBidi" w:cstheme="majorBidi"/>
          <w:szCs w:val="24"/>
        </w:rPr>
        <w:t>/ ‘book’ (Participant M1) segmented into two consonants (C1, C2) and ICI.</w:t>
      </w:r>
      <w:bookmarkEnd w:id="71"/>
    </w:p>
    <w:p w14:paraId="472230C9" w14:textId="77777777" w:rsidR="0036522E" w:rsidRPr="0042050F" w:rsidRDefault="0036522E" w:rsidP="00CF432F">
      <w:pPr>
        <w:spacing w:line="360" w:lineRule="auto"/>
        <w:rPr>
          <w:rFonts w:asciiTheme="majorBidi" w:hAnsiTheme="majorBidi" w:cstheme="majorBidi"/>
        </w:rPr>
      </w:pPr>
    </w:p>
    <w:p w14:paraId="61243E4C" w14:textId="50D69094" w:rsidR="0036522E" w:rsidRPr="0042050F" w:rsidRDefault="0036522E" w:rsidP="00620D59">
      <w:pPr>
        <w:spacing w:line="360" w:lineRule="auto"/>
        <w:rPr>
          <w:rFonts w:asciiTheme="majorBidi" w:hAnsiTheme="majorBidi" w:cstheme="majorBidi"/>
        </w:rPr>
      </w:pPr>
      <w:r w:rsidRPr="0042050F">
        <w:rPr>
          <w:rFonts w:asciiTheme="majorBidi" w:hAnsiTheme="majorBidi" w:cstheme="majorBidi"/>
        </w:rPr>
        <w:t xml:space="preserve">Regarding consonant segmentation, literature on the acoustic features of consonants </w:t>
      </w:r>
      <w:r w:rsidRPr="0042050F">
        <w:rPr>
          <w:rFonts w:asciiTheme="majorBidi" w:hAnsiTheme="majorBidi" w:cstheme="majorBidi"/>
        </w:rPr>
        <w:fldChar w:fldCharType="begin">
          <w:fldData xml:space="preserve">PEVuZE5vdGU+PENpdGU+PEF1dGhvcj5NYWNoYcSNPC9BdXRob3I+PFllYXI+MjAwOTwvWWVhcj48
UmVjTnVtPjQ0MDwvUmVjTnVtPjxEaXNwbGF5VGV4dD4oRm91bGtlcywgRG9jaGVydHksICZhbXA7
IEpvbmVzLCAyMDEwOyBHcmljZSwgU2F2aW5vLCAmYW1wOyBSb2V0dGdlciwgMjAxODsgTGFkZWZv
Z2VkICZhbXA7IEpvaG5zb24sIDIwMTE7IE1hY2hhxI0gJmFtcDsgU2thcm5pdHpsLCAyMDA5KTwv
RGlzcGxheVRleHQ+PHJlY29yZD48cmVjLW51bWJlcj40NDA8L3JlYy1udW1iZXI+PGZvcmVpZ24t
a2V5cz48a2V5IGFwcD0iRU4iIGRiLWlkPSJwNXRkYWFzZHk1NTJyZ2V4cjltcGVmOWJ2ZGVleHZ0
eHNzdGUiIHRpbWVzdGFtcD0iMTU4NDM5MjQyNSIgZ3VpZD0iZTFkNzBkZjktNzZmNC00Y2RkLWFh
ZDEtYzMxMTE1ZDNjYWVhIj40NDA8L2tleT48a2V5IGFwcD0iRU5XZWIiIGRiLWlkPSIiPjA8L2tl
eT48L2ZvcmVpZ24ta2V5cz48cmVmLXR5cGUgbmFtZT0iQm9vayI+NjwvcmVmLXR5cGU+PGNvbnRy
aWJ1dG9ycz48YXV0aG9ycz48YXV0aG9yPk1hY2hhxI0sIFBhdmVsPC9hdXRob3I+PGF1dGhvcj5T
a2Fybml0emwsIFJhZGVrPC9hdXRob3I+PC9hdXRob3JzPjwvY29udHJpYnV0b3JzPjx0aXRsZXM+
PHRpdGxlPlByaW5jaXBsZXMgb2YgcGhvbmV0aWMgc2VnbWVudGF0aW9uPC90aXRsZT48L3RpdGxl
cz48ZGF0ZXM+PHllYXI+MjAwOTwveWVhcj48L2RhdGVzPjxwdWItbG9jYXRpb24+UHJhaGE8L3B1
Yi1sb2NhdGlvbj48cHVibGlzaGVyPk5ha2xhZGF0ZWxzdHZpIEVwb2NoYTwvcHVibGlzaGVyPjx1
cmxzPjwvdXJscz48L3JlY29yZD48L0NpdGU+PENpdGU+PEF1dGhvcj5Gb3Vsa2VzPC9BdXRob3I+
PFllYXI+MjAxMDwvWWVhcj48UmVjTnVtPjI3MjwvUmVjTnVtPjxyZWNvcmQ+PHJlYy1udW1iZXI+
MjcyPC9yZWMtbnVtYmVyPjxmb3JlaWduLWtleXM+PGtleSBhcHA9IkVOIiBkYi1pZD0icDV0ZGFh
c2R5NTUycmdleHI5bXBlZjlidmRlZXh2dHhzc3RlIiB0aW1lc3RhbXA9IjE1NTE3Mjg3NDgiIGd1
aWQ9ImQwMzFkNWRmLTY5YmMtNDVmYi1hNTVjLWZlODY1M2JlODkyOSI+MjcyPC9rZXk+PC9mb3Jl
aWduLWtleXM+PHJlZi10eXBlIG5hbWU9IkJvb2sgU2VjdGlvbiI+NTwvcmVmLXR5cGU+PGNvbnRy
aWJ1dG9ycz48YXV0aG9ycz48YXV0aG9yPkZvdWxrZXMsIFBhdWw8L2F1dGhvcj48YXV0aG9yPkRv
Y2hlcnR5LCBHZXJhcmQgSjwvYXV0aG9yPjxhdXRob3I+Sm9uZXMsIE1KIDwvYXV0aG9yPjwvYXV0
aG9ycz48c2Vjb25kYXJ5LWF1dGhvcnM+PGF1dGhvcj5NYXJpYW5uYSBEaSBQYW9sbzwvYXV0aG9y
PjxhdXRob3I+TWFsY2FoIFlhZWdlci1Ecm9yPC9hdXRob3I+PC9zZWNvbmRhcnktYXV0aG9ycz48
L2NvbnRyaWJ1dG9ycz48dGl0bGVzPjx0aXRsZT5BbmFseXNpbmcgc3RvcHM8L3RpdGxlPjxzZWNv
bmRhcnktdGl0bGU+U29jaW9waG9uZXRpY3M8L3NlY29uZGFyeS10aXRsZT48L3RpdGxlcz48cGFn
ZXM+NTgtNzE8L3BhZ2VzPjxkYXRlcz48eWVhcj4yMDEwPC95ZWFyPjwvZGF0ZXM+PHB1Yi1sb2Nh
dGlvbj5Mb25kb248L3B1Yi1sb2NhdGlvbj48cHVibGlzaGVyPlJvdXRsZWRnZTwvcHVibGlzaGVy
Pjx1cmxzPjwvdXJscz48L3JlY29yZD48L0NpdGU+PENpdGU+PEF1dGhvcj5HcmljZTwvQXV0aG9y
PjxZZWFyPjIwMTg8L1llYXI+PFJlY051bT4yNzE8L1JlY051bT48cmVjb3JkPjxyZWMtbnVtYmVy
PjI3MTwvcmVjLW51bWJlcj48Zm9yZWlnbi1rZXlzPjxrZXkgYXBwPSJFTiIgZGItaWQ9InA1dGRh
YXNkeTU1MnJnZXhyOW1wZWY5YnZkZWV4dnR4c3N0ZSIgdGltZXN0YW1wPSIxNTUxNzI4NzQ4IiBn
dWlkPSIxNGEwMWNmZi1lNGVlLTQ0NWYtYWQ5Yy05YjMyMDdjNzk3MzIiPjI3MTwva2V5PjwvZm9y
ZWlnbi1rZXlzPjxyZWYtdHlwZSBuYW1lPSJKb3VybmFsIEFydGljbGUiPjE3PC9yZWYtdHlwZT48
Y29udHJpYnV0b3JzPjxhdXRob3JzPjxhdXRob3I+R3JpY2UsIE1hcnRpbmU8L2F1dGhvcj48YXV0
aG9yPlNhdmlubywgTWljaGVsaW5hPC9hdXRob3I+PGF1dGhvcj5Sb2V0dGdlciwgVGltbyBCLjwv
YXV0aG9yPjwvYXV0aG9ycz48c2Vjb25kYXJ5LWF1dGhvcnM+PGF1dGhvcj5HcmljZSwgTWFydGlu
ZTwvYXV0aG9yPjwvc2Vjb25kYXJ5LWF1dGhvcnM+PC9jb250cmlidXRvcnM+PHRpdGxlcz48dGl0
bGU+V29yZCBmaW5hbCBzY2h3YSBpcyBkcml2ZW4gYnkgaW50b25hdGlvbi1UaGUgY2FzZSBvZiBC
YXJpIEl0YWxpYW48L3RpdGxlPjxzZWNvbmRhcnktdGl0bGU+VGhlIEpvdXJuYWwgb2YgdGhlIEFj
b3VzdGljYWwgU29jaWV0eSBvZiBBbWVyaWNhPC9zZWNvbmRhcnktdGl0bGU+PC90aXRsZXM+PHBl
cmlvZGljYWw+PGZ1bGwtdGl0bGU+VGhlIEpvdXJuYWwgb2YgdGhlIEFjb3VzdGljYWwgU29jaWV0
eSBvZiBBbWVyaWNhPC9mdWxsLXRpdGxlPjwvcGVyaW9kaWNhbD48cGFnZXM+MjQ3NC0yNDc0PC9w
YWdlcz48dm9sdW1lPjE0Mzwvdm9sdW1lPjxudW1iZXI+NDwvbnVtYmVyPjxrZXl3b3Jkcz48a2V5
d29yZD5TcGVlY2ggQ29tbXVuaWNhdGlvbjwva2V5d29yZD48L2tleXdvcmRzPjxkYXRlcz48eWVh
cj4yMDE4PC95ZWFyPjwvZGF0ZXM+PHVybHM+PC91cmxzPjxlbGVjdHJvbmljLXJlc291cmNlLW51
bT4xMC4xMTIxLzEuNTAzMDkyMzwvZWxlY3Ryb25pYy1yZXNvdXJjZS1udW0+PC9yZWNvcmQ+PC9D
aXRlPjxDaXRlPjxBdXRob3I+TGFkZWZvZ2VkPC9BdXRob3I+PFllYXI+MjAxMTwvWWVhcj48UmVj
TnVtPjI2OTwvUmVjTnVtPjxyZWNvcmQ+PHJlYy1udW1iZXI+MjY5PC9yZWMtbnVtYmVyPjxmb3Jl
aWduLWtleXM+PGtleSBhcHA9IkVOIiBkYi1pZD0icDV0ZGFhc2R5NTUycmdleHI5bXBlZjlidmRl
ZXh2dHhzc3RlIiB0aW1lc3RhbXA9IjE1NTE3Mjg3NDgiIGd1aWQ9ImZjNjliOWE0LTU0ODQtNGFk
YS04NTNlLWM3OGI0Mjg2NzZlOSI+MjY5PC9rZXk+PC9mb3JlaWduLWtleXM+PHJlZi10eXBlIG5h
bWU9IkJvb2siPjY8L3JlZi10eXBlPjxjb250cmlidXRvcnM+PGF1dGhvcnM+PGF1dGhvcj5MYWRl
Zm9nZWQsIFBldGVyPC9hdXRob3I+PGF1dGhvcj5Kb2huc29uLCBLZWl0aDwvYXV0aG9yPjwvYXV0
aG9ycz48L2NvbnRyaWJ1dG9ycz48dGl0bGVzPjx0aXRsZT5BIGNvdXJzZSBpbiBwaG9uZXRpY3M8
L3RpdGxlPjwvdGl0bGVzPjxrZXl3b3Jkcz48a2V5d29yZD5QaG9uZXRpY3M8L2tleXdvcmQ+PC9r
ZXl3b3Jkcz48ZGF0ZXM+PHllYXI+MjAxMTwveWVhcj48L2RhdGVzPjxwdWItbG9jYXRpb24+Qm9z
dG9uLCBNQTwvcHViLWxvY2F0aW9uPjxwdWJsaXNoZXI+V2Fkc3dvcnRoL0NlbmdhZ2UgTGVhcm5p
bmc8L3B1Ymxpc2hlcj48dXJscz48L3VybHM+PC9yZWNvcmQ+PC9DaXRlPjwvRW5kTm90ZT4A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PEVuZE5vdGU+PENpdGU+PEF1dGhvcj5NYWNoYcSNPC9BdXRob3I+PFllYXI+MjAwOTwvWWVhcj48
UmVjTnVtPjQ0MDwvUmVjTnVtPjxEaXNwbGF5VGV4dD4oRm91bGtlcywgRG9jaGVydHksICZhbXA7
IEpvbmVzLCAyMDEwOyBHcmljZSwgU2F2aW5vLCAmYW1wOyBSb2V0dGdlciwgMjAxODsgTGFkZWZv
Z2VkICZhbXA7IEpvaG5zb24sIDIwMTE7IE1hY2hhxI0gJmFtcDsgU2thcm5pdHpsLCAyMDA5KTwv
RGlzcGxheVRleHQ+PHJlY29yZD48cmVjLW51bWJlcj40NDA8L3JlYy1udW1iZXI+PGZvcmVpZ24t
a2V5cz48a2V5IGFwcD0iRU4iIGRiLWlkPSJwNXRkYWFzZHk1NTJyZ2V4cjltcGVmOWJ2ZGVleHZ0
eHNzdGUiIHRpbWVzdGFtcD0iMTU4NDM5MjQyNSIgZ3VpZD0iZTFkNzBkZjktNzZmNC00Y2RkLWFh
ZDEtYzMxMTE1ZDNjYWVhIj40NDA8L2tleT48a2V5IGFwcD0iRU5XZWIiIGRiLWlkPSIiPjA8L2tl
eT48L2ZvcmVpZ24ta2V5cz48cmVmLXR5cGUgbmFtZT0iQm9vayI+NjwvcmVmLXR5cGU+PGNvbnRy
aWJ1dG9ycz48YXV0aG9ycz48YXV0aG9yPk1hY2hhxI0sIFBhdmVsPC9hdXRob3I+PGF1dGhvcj5T
a2Fybml0emwsIFJhZGVrPC9hdXRob3I+PC9hdXRob3JzPjwvY29udHJpYnV0b3JzPjx0aXRsZXM+
PHRpdGxlPlByaW5jaXBsZXMgb2YgcGhvbmV0aWMgc2VnbWVudGF0aW9uPC90aXRsZT48L3RpdGxl
cz48ZGF0ZXM+PHllYXI+MjAwOTwveWVhcj48L2RhdGVzPjxwdWItbG9jYXRpb24+UHJhaGE8L3B1
Yi1sb2NhdGlvbj48cHVibGlzaGVyPk5ha2xhZGF0ZWxzdHZpIEVwb2NoYTwvcHVibGlzaGVyPjx1
cmxzPjwvdXJscz48L3JlY29yZD48L0NpdGU+PENpdGU+PEF1dGhvcj5Gb3Vsa2VzPC9BdXRob3I+
PFllYXI+MjAxMDwvWWVhcj48UmVjTnVtPjI3MjwvUmVjTnVtPjxyZWNvcmQ+PHJlYy1udW1iZXI+
MjcyPC9yZWMtbnVtYmVyPjxmb3JlaWduLWtleXM+PGtleSBhcHA9IkVOIiBkYi1pZD0icDV0ZGFh
c2R5NTUycmdleHI5bXBlZjlidmRlZXh2dHhzc3RlIiB0aW1lc3RhbXA9IjE1NTE3Mjg3NDgiIGd1
aWQ9ImQwMzFkNWRmLTY5YmMtNDVmYi1hNTVjLWZlODY1M2JlODkyOSI+MjcyPC9rZXk+PC9mb3Jl
aWduLWtleXM+PHJlZi10eXBlIG5hbWU9IkJvb2sgU2VjdGlvbiI+NTwvcmVmLXR5cGU+PGNvbnRy
aWJ1dG9ycz48YXV0aG9ycz48YXV0aG9yPkZvdWxrZXMsIFBhdWw8L2F1dGhvcj48YXV0aG9yPkRv
Y2hlcnR5LCBHZXJhcmQgSjwvYXV0aG9yPjxhdXRob3I+Sm9uZXMsIE1KIDwvYXV0aG9yPjwvYXV0
aG9ycz48c2Vjb25kYXJ5LWF1dGhvcnM+PGF1dGhvcj5NYXJpYW5uYSBEaSBQYW9sbzwvYXV0aG9y
PjxhdXRob3I+TWFsY2FoIFlhZWdlci1Ecm9yPC9hdXRob3I+PC9zZWNvbmRhcnktYXV0aG9ycz48
L2NvbnRyaWJ1dG9ycz48dGl0bGVzPjx0aXRsZT5BbmFseXNpbmcgc3RvcHM8L3RpdGxlPjxzZWNv
bmRhcnktdGl0bGU+U29jaW9waG9uZXRpY3M8L3NlY29uZGFyeS10aXRsZT48L3RpdGxlcz48cGFn
ZXM+NTgtNzE8L3BhZ2VzPjxkYXRlcz48eWVhcj4yMDEwPC95ZWFyPjwvZGF0ZXM+PHB1Yi1sb2Nh
dGlvbj5Mb25kb248L3B1Yi1sb2NhdGlvbj48cHVibGlzaGVyPlJvdXRsZWRnZTwvcHVibGlzaGVy
Pjx1cmxzPjwvdXJscz48L3JlY29yZD48L0NpdGU+PENpdGU+PEF1dGhvcj5HcmljZTwvQXV0aG9y
PjxZZWFyPjIwMTg8L1llYXI+PFJlY051bT4yNzE8L1JlY051bT48cmVjb3JkPjxyZWMtbnVtYmVy
PjI3MTwvcmVjLW51bWJlcj48Zm9yZWlnbi1rZXlzPjxrZXkgYXBwPSJFTiIgZGItaWQ9InA1dGRh
YXNkeTU1MnJnZXhyOW1wZWY5YnZkZWV4dnR4c3N0ZSIgdGltZXN0YW1wPSIxNTUxNzI4NzQ4IiBn
dWlkPSIxNGEwMWNmZi1lNGVlLTQ0NWYtYWQ5Yy05YjMyMDdjNzk3MzIiPjI3MTwva2V5PjwvZm9y
ZWlnbi1rZXlzPjxyZWYtdHlwZSBuYW1lPSJKb3VybmFsIEFydGljbGUiPjE3PC9yZWYtdHlwZT48
Y29udHJpYnV0b3JzPjxhdXRob3JzPjxhdXRob3I+R3JpY2UsIE1hcnRpbmU8L2F1dGhvcj48YXV0
aG9yPlNhdmlubywgTWljaGVsaW5hPC9hdXRob3I+PGF1dGhvcj5Sb2V0dGdlciwgVGltbyBCLjwv
YXV0aG9yPjwvYXV0aG9ycz48c2Vjb25kYXJ5LWF1dGhvcnM+PGF1dGhvcj5HcmljZSwgTWFydGlu
ZTwvYXV0aG9yPjwvc2Vjb25kYXJ5LWF1dGhvcnM+PC9jb250cmlidXRvcnM+PHRpdGxlcz48dGl0
bGU+V29yZCBmaW5hbCBzY2h3YSBpcyBkcml2ZW4gYnkgaW50b25hdGlvbi1UaGUgY2FzZSBvZiBC
YXJpIEl0YWxpYW48L3RpdGxlPjxzZWNvbmRhcnktdGl0bGU+VGhlIEpvdXJuYWwgb2YgdGhlIEFj
b3VzdGljYWwgU29jaWV0eSBvZiBBbWVyaWNhPC9zZWNvbmRhcnktdGl0bGU+PC90aXRsZXM+PHBl
cmlvZGljYWw+PGZ1bGwtdGl0bGU+VGhlIEpvdXJuYWwgb2YgdGhlIEFjb3VzdGljYWwgU29jaWV0
eSBvZiBBbWVyaWNhPC9mdWxsLXRpdGxlPjwvcGVyaW9kaWNhbD48cGFnZXM+MjQ3NC0yNDc0PC9w
YWdlcz48dm9sdW1lPjE0Mzwvdm9sdW1lPjxudW1iZXI+NDwvbnVtYmVyPjxrZXl3b3Jkcz48a2V5
d29yZD5TcGVlY2ggQ29tbXVuaWNhdGlvbjwva2V5d29yZD48L2tleXdvcmRzPjxkYXRlcz48eWVh
cj4yMDE4PC95ZWFyPjwvZGF0ZXM+PHVybHM+PC91cmxzPjxlbGVjdHJvbmljLXJlc291cmNlLW51
bT4xMC4xMTIxLzEuNTAzMDkyMzwvZWxlY3Ryb25pYy1yZXNvdXJjZS1udW0+PC9yZWNvcmQ+PC9D
aXRlPjxDaXRlPjxBdXRob3I+TGFkZWZvZ2VkPC9BdXRob3I+PFllYXI+MjAxMTwvWWVhcj48UmVj
TnVtPjI2OTwvUmVjTnVtPjxyZWNvcmQ+PHJlYy1udW1iZXI+MjY5PC9yZWMtbnVtYmVyPjxmb3Jl
aWduLWtleXM+PGtleSBhcHA9IkVOIiBkYi1pZD0icDV0ZGFhc2R5NTUycmdleHI5bXBlZjlidmRl
ZXh2dHhzc3RlIiB0aW1lc3RhbXA9IjE1NTE3Mjg3NDgiIGd1aWQ9ImZjNjliOWE0LTU0ODQtNGFk
YS04NTNlLWM3OGI0Mjg2NzZlOSI+MjY5PC9rZXk+PC9mb3JlaWduLWtleXM+PHJlZi10eXBlIG5h
bWU9IkJvb2siPjY8L3JlZi10eXBlPjxjb250cmlidXRvcnM+PGF1dGhvcnM+PGF1dGhvcj5MYWRl
Zm9nZWQsIFBldGVyPC9hdXRob3I+PGF1dGhvcj5Kb2huc29uLCBLZWl0aDwvYXV0aG9yPjwvYXV0
aG9ycz48L2NvbnRyaWJ1dG9ycz48dGl0bGVzPjx0aXRsZT5BIGNvdXJzZSBpbiBwaG9uZXRpY3M8
L3RpdGxlPjwvdGl0bGVzPjxrZXl3b3Jkcz48a2V5d29yZD5QaG9uZXRpY3M8L2tleXdvcmQ+PC9r
ZXl3b3Jkcz48ZGF0ZXM+PHllYXI+MjAxMTwveWVhcj48L2RhdGVzPjxwdWItbG9jYXRpb24+Qm9z
dG9uLCBNQTwvcHViLWxvY2F0aW9uPjxwdWJsaXNoZXI+V2Fkc3dvcnRoL0NlbmdhZ2UgTGVhcm5p
bmc8L3B1Ymxpc2hlcj48dXJscz48L3VybHM+PC9yZWNvcmQ+PC9DaXRlPjwvRW5kTm90ZT4A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(Foulkes, Docherty, &amp; Jones, 2010; Grice, Savino, &amp; Roettger, 2018; Ladefoged &amp; Johnson, 2011; Machač &amp; Skarnitzl, 2009)</w:t>
      </w:r>
      <w:r w:rsidRPr="0042050F">
        <w:rPr>
          <w:rFonts w:asciiTheme="majorBidi" w:hAnsiTheme="majorBidi" w:cstheme="majorBidi"/>
        </w:rPr>
        <w:fldChar w:fldCharType="end"/>
      </w:r>
      <w:r w:rsidRPr="0042050F">
        <w:rPr>
          <w:rFonts w:asciiTheme="majorBidi" w:hAnsiTheme="majorBidi" w:cstheme="majorBidi"/>
        </w:rPr>
        <w:t xml:space="preserve"> formed the basis of segmentation. Low resonant/formant frequencies -especially F1- were taken to indicate nasality. The sharp transitions to/from vowels in addition to low F1 and high F3 were cues to laterals. For glides, they have clear sharp formant transitions in which rising F1 and falling F2 indicate [j] and rising for both F1 and F2 indicate [w]. Friction and noise patterns indicate fricatives, whereas closure and release were cues to stops. </w:t>
      </w:r>
      <w:r w:rsidR="00A359B1" w:rsidRPr="0042050F">
        <w:rPr>
          <w:rFonts w:asciiTheme="majorBidi" w:hAnsiTheme="majorBidi" w:cstheme="majorBidi"/>
        </w:rPr>
        <w:t>The most difficult sounds to segment were i) voiced velar fricative [ɣ] and ii) emphatics (pharyngeals) [ ʕ, ħ]</w:t>
      </w:r>
      <w:r w:rsidRPr="0042050F">
        <w:rPr>
          <w:rFonts w:asciiTheme="majorBidi" w:hAnsiTheme="majorBidi" w:cstheme="majorBidi"/>
        </w:rPr>
        <w:t>. As presented in Table 3.2, Al-Tamimi (2017) provides a summary of articulatory and acoustic correlates of the effect of pharyngealization on the adjacent vowels</w:t>
      </w:r>
      <w:r w:rsidR="008B1498" w:rsidRPr="0042050F">
        <w:rPr>
          <w:rFonts w:asciiTheme="majorBidi" w:hAnsiTheme="majorBidi" w:cstheme="majorBidi"/>
        </w:rPr>
        <w:t xml:space="preserve">, </w:t>
      </w:r>
      <w:r w:rsidRPr="0042050F">
        <w:rPr>
          <w:rFonts w:asciiTheme="majorBidi" w:hAnsiTheme="majorBidi" w:cstheme="majorBidi"/>
        </w:rPr>
        <w:t>as indicated in literature. This summary forms the basis of segmenting pharyngeals in the current study.</w:t>
      </w:r>
    </w:p>
    <w:p w14:paraId="4676D762" w14:textId="3562F49C" w:rsidR="0036522E" w:rsidRPr="0042050F" w:rsidRDefault="00A42BF6" w:rsidP="00620D59">
      <w:pPr>
        <w:pStyle w:val="Caption"/>
      </w:pPr>
      <w:bookmarkStart w:id="72" w:name="_Toc68645199"/>
      <w:r w:rsidRPr="0042050F">
        <w:t xml:space="preserve">Table 3. </w:t>
      </w:r>
      <w:fldSimple w:instr=" SEQ Table_3. \* ARABIC ">
        <w:r w:rsidR="00D21780">
          <w:rPr>
            <w:noProof/>
          </w:rPr>
          <w:t>2</w:t>
        </w:r>
      </w:fldSimple>
      <w:r w:rsidR="0036522E" w:rsidRPr="0042050F">
        <w:t>: A summary of acoustic and articulatory features of pharyngeals, adapted from Al-Tamimi (2017)</w:t>
      </w:r>
      <w:r w:rsidR="00620D59" w:rsidRPr="0042050F">
        <w:t>.</w:t>
      </w:r>
      <w:bookmarkEnd w:id="72"/>
    </w:p>
    <w:tbl>
      <w:tblPr>
        <w:tblStyle w:val="PlainTable21"/>
        <w:tblW w:w="0" w:type="auto"/>
        <w:tblLook w:val="04A0" w:firstRow="1" w:lastRow="0" w:firstColumn="1" w:lastColumn="0" w:noHBand="0" w:noVBand="1"/>
      </w:tblPr>
      <w:tblGrid>
        <w:gridCol w:w="3005"/>
        <w:gridCol w:w="3005"/>
        <w:gridCol w:w="3006"/>
      </w:tblGrid>
      <w:tr w:rsidR="0036522E" w:rsidRPr="0042050F" w14:paraId="37711AFD" w14:textId="77777777" w:rsidTr="0036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31990D" w14:textId="77777777" w:rsidR="0036522E" w:rsidRPr="0042050F" w:rsidRDefault="0036522E" w:rsidP="00CF432F">
            <w:pPr>
              <w:spacing w:line="360" w:lineRule="auto"/>
              <w:rPr>
                <w:rFonts w:asciiTheme="majorBidi" w:hAnsiTheme="majorBidi" w:cstheme="majorBidi"/>
              </w:rPr>
            </w:pPr>
            <w:r w:rsidRPr="0042050F">
              <w:rPr>
                <w:rFonts w:asciiTheme="majorBidi" w:hAnsiTheme="majorBidi" w:cstheme="majorBidi"/>
              </w:rPr>
              <w:t>Articulatory</w:t>
            </w:r>
          </w:p>
        </w:tc>
        <w:tc>
          <w:tcPr>
            <w:tcW w:w="3005" w:type="dxa"/>
          </w:tcPr>
          <w:p w14:paraId="01C96862" w14:textId="77777777" w:rsidR="0036522E" w:rsidRPr="0042050F" w:rsidRDefault="0036522E"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Acoustic</w:t>
            </w:r>
          </w:p>
        </w:tc>
        <w:tc>
          <w:tcPr>
            <w:tcW w:w="3006" w:type="dxa"/>
          </w:tcPr>
          <w:p w14:paraId="26B63738" w14:textId="77777777" w:rsidR="0036522E" w:rsidRPr="0042050F" w:rsidRDefault="0036522E"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Additional </w:t>
            </w:r>
          </w:p>
        </w:tc>
      </w:tr>
      <w:tr w:rsidR="0036522E" w:rsidRPr="0042050F" w14:paraId="1C770B9E"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9253CDF" w14:textId="77777777"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Retraction</w:t>
            </w:r>
          </w:p>
        </w:tc>
        <w:tc>
          <w:tcPr>
            <w:tcW w:w="3005" w:type="dxa"/>
          </w:tcPr>
          <w:p w14:paraId="749CEC22"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F2</w:t>
            </w:r>
          </w:p>
        </w:tc>
        <w:tc>
          <w:tcPr>
            <w:tcW w:w="3006" w:type="dxa"/>
          </w:tcPr>
          <w:p w14:paraId="431BCC3D"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lang w:val="en-US"/>
              </w:rPr>
            </w:pPr>
            <w:r w:rsidRPr="0042050F">
              <w:rPr>
                <w:rFonts w:asciiTheme="majorBidi" w:hAnsiTheme="majorBidi" w:cstheme="majorBidi"/>
              </w:rPr>
              <w:t xml:space="preserve">↑ </w:t>
            </w:r>
            <w:r w:rsidRPr="0042050F">
              <w:rPr>
                <w:rFonts w:asciiTheme="majorBidi" w:eastAsiaTheme="minorEastAsia" w:hAnsiTheme="majorBidi" w:cstheme="majorBidi"/>
                <w:lang w:val="en-US"/>
              </w:rPr>
              <w:t>F3-F2</w:t>
            </w:r>
          </w:p>
        </w:tc>
      </w:tr>
      <w:tr w:rsidR="0036522E" w:rsidRPr="0042050F" w14:paraId="106501DB" w14:textId="77777777" w:rsidTr="0036522E">
        <w:tc>
          <w:tcPr>
            <w:cnfStyle w:val="001000000000" w:firstRow="0" w:lastRow="0" w:firstColumn="1" w:lastColumn="0" w:oddVBand="0" w:evenVBand="0" w:oddHBand="0" w:evenHBand="0" w:firstRowFirstColumn="0" w:firstRowLastColumn="0" w:lastRowFirstColumn="0" w:lastRowLastColumn="0"/>
            <w:tcW w:w="3005" w:type="dxa"/>
          </w:tcPr>
          <w:p w14:paraId="1E055C81" w14:textId="77777777"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Open</w:t>
            </w:r>
          </w:p>
        </w:tc>
        <w:tc>
          <w:tcPr>
            <w:tcW w:w="3005" w:type="dxa"/>
          </w:tcPr>
          <w:p w14:paraId="4EBA8BDE" w14:textId="77777777" w:rsidR="0036522E" w:rsidRPr="0042050F" w:rsidRDefault="0036522E"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F1</w:t>
            </w:r>
          </w:p>
        </w:tc>
        <w:tc>
          <w:tcPr>
            <w:tcW w:w="3006" w:type="dxa"/>
          </w:tcPr>
          <w:p w14:paraId="659496AB" w14:textId="77777777" w:rsidR="0036522E" w:rsidRPr="0042050F" w:rsidRDefault="0036522E"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F1-F0</w:t>
            </w:r>
          </w:p>
        </w:tc>
      </w:tr>
      <w:tr w:rsidR="0036522E" w:rsidRPr="0042050F" w14:paraId="1735C53E"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E04D8F9" w14:textId="77777777"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Narrow/compact</w:t>
            </w:r>
          </w:p>
        </w:tc>
        <w:tc>
          <w:tcPr>
            <w:tcW w:w="3005" w:type="dxa"/>
          </w:tcPr>
          <w:p w14:paraId="6B047496"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F2-F1, ↓ F3</w:t>
            </w:r>
          </w:p>
        </w:tc>
        <w:tc>
          <w:tcPr>
            <w:tcW w:w="3006" w:type="dxa"/>
          </w:tcPr>
          <w:p w14:paraId="24F99E2C"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F3-F2</w:t>
            </w:r>
          </w:p>
        </w:tc>
      </w:tr>
      <w:tr w:rsidR="0036522E" w:rsidRPr="0042050F" w14:paraId="7D2EC372" w14:textId="77777777" w:rsidTr="0036522E">
        <w:tc>
          <w:tcPr>
            <w:cnfStyle w:val="001000000000" w:firstRow="0" w:lastRow="0" w:firstColumn="1" w:lastColumn="0" w:oddVBand="0" w:evenVBand="0" w:oddHBand="0" w:evenHBand="0" w:firstRowFirstColumn="0" w:firstRowLastColumn="0" w:lastRowFirstColumn="0" w:lastRowLastColumn="0"/>
            <w:tcW w:w="3005" w:type="dxa"/>
          </w:tcPr>
          <w:p w14:paraId="04DCAB67" w14:textId="77777777"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Roundness/ lip-protrusion</w:t>
            </w:r>
          </w:p>
        </w:tc>
        <w:tc>
          <w:tcPr>
            <w:tcW w:w="3005" w:type="dxa"/>
          </w:tcPr>
          <w:p w14:paraId="20A833A9" w14:textId="77777777" w:rsidR="0036522E" w:rsidRPr="0042050F" w:rsidRDefault="0036522E"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F1, ↓ F2, ↓ F3</w:t>
            </w:r>
          </w:p>
        </w:tc>
        <w:tc>
          <w:tcPr>
            <w:tcW w:w="3006" w:type="dxa"/>
          </w:tcPr>
          <w:p w14:paraId="6FD2986F" w14:textId="77777777" w:rsidR="0036522E" w:rsidRPr="0042050F" w:rsidRDefault="0036522E"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F2-F1, ↓/↑ F3-F2</w:t>
            </w:r>
          </w:p>
        </w:tc>
      </w:tr>
      <w:tr w:rsidR="0036522E" w:rsidRPr="0042050F" w14:paraId="61F0A45B"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60CE6A0" w14:textId="77777777"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Raised larynx</w:t>
            </w:r>
          </w:p>
        </w:tc>
        <w:tc>
          <w:tcPr>
            <w:tcW w:w="3005" w:type="dxa"/>
          </w:tcPr>
          <w:p w14:paraId="37F8457E"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F1, ↓ F2, ↓ F3</w:t>
            </w:r>
          </w:p>
        </w:tc>
        <w:tc>
          <w:tcPr>
            <w:tcW w:w="3006" w:type="dxa"/>
          </w:tcPr>
          <w:p w14:paraId="4A8EC38C"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Spectral slope</w:t>
            </w:r>
          </w:p>
        </w:tc>
      </w:tr>
      <w:tr w:rsidR="0036522E" w:rsidRPr="0042050F" w14:paraId="79330EAB" w14:textId="77777777" w:rsidTr="0036522E">
        <w:tc>
          <w:tcPr>
            <w:cnfStyle w:val="001000000000" w:firstRow="0" w:lastRow="0" w:firstColumn="1" w:lastColumn="0" w:oddVBand="0" w:evenVBand="0" w:oddHBand="0" w:evenHBand="0" w:firstRowFirstColumn="0" w:firstRowLastColumn="0" w:lastRowFirstColumn="0" w:lastRowLastColumn="0"/>
            <w:tcW w:w="3005" w:type="dxa"/>
          </w:tcPr>
          <w:p w14:paraId="67DE105F" w14:textId="7CEA549A"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Pressed/ tense voice</w:t>
            </w:r>
            <w:r w:rsidR="005C605D" w:rsidRPr="0042050F">
              <w:rPr>
                <w:rStyle w:val="FootnoteReference"/>
                <w:rFonts w:asciiTheme="majorBidi" w:hAnsiTheme="majorBidi" w:cstheme="majorBidi"/>
                <w:b w:val="0"/>
                <w:bCs w:val="0"/>
              </w:rPr>
              <w:footnoteReference w:id="29"/>
            </w:r>
          </w:p>
        </w:tc>
        <w:tc>
          <w:tcPr>
            <w:tcW w:w="3005" w:type="dxa"/>
          </w:tcPr>
          <w:p w14:paraId="4D26FA22" w14:textId="77777777" w:rsidR="0036522E" w:rsidRPr="0042050F" w:rsidRDefault="0036522E"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t>
            </w:r>
          </w:p>
        </w:tc>
        <w:tc>
          <w:tcPr>
            <w:tcW w:w="3006" w:type="dxa"/>
          </w:tcPr>
          <w:p w14:paraId="6B56BA39" w14:textId="77777777" w:rsidR="0036522E" w:rsidRPr="0042050F" w:rsidRDefault="0036522E"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Spectral slope</w:t>
            </w:r>
          </w:p>
        </w:tc>
      </w:tr>
      <w:tr w:rsidR="0036522E" w:rsidRPr="0042050F" w14:paraId="138389E9"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6C6C0F7" w14:textId="77777777" w:rsidR="0036522E" w:rsidRPr="0042050F" w:rsidRDefault="0036522E" w:rsidP="00CF432F">
            <w:pPr>
              <w:spacing w:line="360" w:lineRule="auto"/>
              <w:rPr>
                <w:rFonts w:asciiTheme="majorBidi" w:hAnsiTheme="majorBidi" w:cstheme="majorBidi"/>
                <w:b w:val="0"/>
                <w:bCs w:val="0"/>
              </w:rPr>
            </w:pPr>
            <w:r w:rsidRPr="0042050F">
              <w:rPr>
                <w:rFonts w:asciiTheme="majorBidi" w:hAnsiTheme="majorBidi" w:cstheme="majorBidi"/>
                <w:b w:val="0"/>
                <w:bCs w:val="0"/>
              </w:rPr>
              <w:t>Epilaryngeal constriction</w:t>
            </w:r>
          </w:p>
        </w:tc>
        <w:tc>
          <w:tcPr>
            <w:tcW w:w="3005" w:type="dxa"/>
          </w:tcPr>
          <w:p w14:paraId="01E58D8A"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t>
            </w:r>
          </w:p>
        </w:tc>
        <w:tc>
          <w:tcPr>
            <w:tcW w:w="3006" w:type="dxa"/>
          </w:tcPr>
          <w:p w14:paraId="5E739763" w14:textId="77777777" w:rsidR="0036522E" w:rsidRPr="0042050F" w:rsidRDefault="0036522E"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Amplitude upper harmonics</w:t>
            </w:r>
          </w:p>
        </w:tc>
      </w:tr>
    </w:tbl>
    <w:p w14:paraId="384E6B10" w14:textId="77777777" w:rsidR="0036522E" w:rsidRPr="0042050F" w:rsidRDefault="0036522E" w:rsidP="00CF432F">
      <w:pPr>
        <w:autoSpaceDE w:val="0"/>
        <w:autoSpaceDN w:val="0"/>
        <w:adjustRightInd w:val="0"/>
        <w:spacing w:line="360" w:lineRule="auto"/>
        <w:rPr>
          <w:rFonts w:asciiTheme="majorBidi" w:hAnsiTheme="majorBidi" w:cstheme="majorBidi"/>
        </w:rPr>
      </w:pPr>
    </w:p>
    <w:p w14:paraId="46F37B54" w14:textId="77777777" w:rsidR="0036522E" w:rsidRPr="0042050F" w:rsidRDefault="0036522E"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For ICIs (vowels) that break up consonant clusters in BA and MA, they were generally identified</w:t>
      </w:r>
      <w:r w:rsidRPr="0042050F">
        <w:rPr>
          <w:rStyle w:val="FootnoteReference"/>
          <w:rFonts w:asciiTheme="majorBidi" w:hAnsiTheme="majorBidi" w:cstheme="majorBidi"/>
        </w:rPr>
        <w:footnoteReference w:id="30"/>
      </w:r>
      <w:r w:rsidRPr="0042050F">
        <w:rPr>
          <w:rFonts w:asciiTheme="majorBidi" w:hAnsiTheme="majorBidi" w:cstheme="majorBidi"/>
        </w:rPr>
        <w:t xml:space="preserve"> using two main acoustic correlates: periodicity generated by the vibration of vocal folds (source) and formants resulting from harmonic resonance (filter) (Ladefoged and Johnson, 2006). The periodicity was identified using two indicators: voicing bars and high amplitudes.</w:t>
      </w:r>
    </w:p>
    <w:p w14:paraId="68EE60C8" w14:textId="77777777" w:rsidR="00620D59" w:rsidRPr="0042050F" w:rsidRDefault="00620D59" w:rsidP="00620D59">
      <w:pPr>
        <w:autoSpaceDE w:val="0"/>
        <w:autoSpaceDN w:val="0"/>
        <w:adjustRightInd w:val="0"/>
        <w:spacing w:line="360" w:lineRule="auto"/>
        <w:rPr>
          <w:rFonts w:asciiTheme="majorBidi" w:hAnsiTheme="majorBidi" w:cstheme="majorBidi"/>
        </w:rPr>
      </w:pPr>
    </w:p>
    <w:p w14:paraId="05CF1A90" w14:textId="4F757AA1" w:rsidR="0036522E" w:rsidRPr="0042050F" w:rsidRDefault="0036522E" w:rsidP="00620D59">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Vowel quality was identified using two techniques: (i) auditory identification, and (ii) acoustic comparison between long vowels and short vowels in BA and MA. Each technique will be discussed in turn.</w:t>
      </w:r>
    </w:p>
    <w:p w14:paraId="570B6AFA" w14:textId="77777777" w:rsidR="00620D59" w:rsidRPr="0042050F" w:rsidRDefault="00620D59" w:rsidP="00620D59">
      <w:pPr>
        <w:autoSpaceDE w:val="0"/>
        <w:autoSpaceDN w:val="0"/>
        <w:adjustRightInd w:val="0"/>
        <w:spacing w:line="360" w:lineRule="auto"/>
        <w:rPr>
          <w:rFonts w:asciiTheme="majorBidi" w:hAnsiTheme="majorBidi" w:cstheme="majorBidi"/>
        </w:rPr>
      </w:pPr>
    </w:p>
    <w:p w14:paraId="753AC001" w14:textId="5109E558" w:rsidR="0036522E" w:rsidRPr="0042050F" w:rsidRDefault="0036522E" w:rsidP="00620D59">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 reason for conducting an auditory identification (i.e., first technique) is that short vowels that break up consonant clusters in BA and MA might be epenthetic or intrusive vowels. If they are intrusive vowels, the vowel quality should be fixed</w:t>
      </w:r>
      <w:r w:rsidR="009A5D55" w:rsidRPr="0042050F">
        <w:rPr>
          <w:rStyle w:val="FootnoteReference"/>
          <w:rFonts w:asciiTheme="majorBidi" w:hAnsiTheme="majorBidi" w:cstheme="majorBidi"/>
        </w:rPr>
        <w:footnoteReference w:id="31"/>
      </w:r>
      <w:r w:rsidRPr="0042050F">
        <w:rPr>
          <w:rFonts w:asciiTheme="majorBidi" w:hAnsiTheme="majorBidi" w:cstheme="majorBidi"/>
        </w:rPr>
        <w:t xml:space="preserve">, either a schwa or a copy of a nearby vowel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&lt;EndNote&gt;&lt;Cite&gt;&lt;Author&gt;Hall&lt;/Author&gt;&lt;Year&gt;2006&lt;/Year&gt;&lt;RecNum&gt;265&lt;/RecNum&gt;&lt;DisplayText&gt;(Hall, 2006)&lt;/DisplayText&gt;&lt;record&gt;&lt;rec-number&gt;265&lt;/rec-number&gt;&lt;foreign-keys&gt;&lt;key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(Hall, 2006)</w:t>
      </w:r>
      <w:r w:rsidRPr="0042050F">
        <w:rPr>
          <w:rFonts w:asciiTheme="majorBidi" w:hAnsiTheme="majorBidi" w:cstheme="majorBidi"/>
        </w:rPr>
        <w:fldChar w:fldCharType="end"/>
      </w:r>
      <w:r w:rsidRPr="0042050F">
        <w:rPr>
          <w:rFonts w:asciiTheme="majorBidi" w:hAnsiTheme="majorBidi" w:cstheme="majorBidi"/>
        </w:rPr>
        <w:t>. However, identifying the quality of schwa is not always straightforward. It poses difficulties for some researchers:</w:t>
      </w:r>
    </w:p>
    <w:p w14:paraId="69E4E152" w14:textId="77777777" w:rsidR="0036522E" w:rsidRPr="0042050F" w:rsidRDefault="0036522E" w:rsidP="00CF432F">
      <w:pPr>
        <w:spacing w:line="360" w:lineRule="auto"/>
        <w:ind w:left="709"/>
        <w:rPr>
          <w:rFonts w:asciiTheme="majorBidi" w:hAnsiTheme="majorBidi" w:cstheme="majorBidi"/>
        </w:rPr>
      </w:pPr>
      <w:r w:rsidRPr="0042050F">
        <w:rPr>
          <w:rFonts w:asciiTheme="majorBidi" w:hAnsiTheme="majorBidi" w:cstheme="majorBidi"/>
        </w:rPr>
        <w:t>“the labelling of potential schwa was not always straightforward. We thus adopted a liberal approach, labelling as a schwa any interval presenting periodic vibrations accompanied either by a local increase in the signal energy at the consonantal release, and/or any interval after the consonantal release with formant structure or energy in the F2/F3 region characteristic of vowels. In some cases, deciding on the presence of these acoustic features was very difficult. Thus, we kept track of these ambiguous cases and ran all statistical analyses with and without these problematic cases. Exclusion of these cases did not make any difference” (Grice et.al 2018:2478).</w:t>
      </w:r>
    </w:p>
    <w:p w14:paraId="775A6B56" w14:textId="77777777" w:rsidR="00BA2C58" w:rsidRPr="0042050F" w:rsidRDefault="00BA2C58" w:rsidP="00CF432F">
      <w:pPr>
        <w:spacing w:line="360" w:lineRule="auto"/>
        <w:rPr>
          <w:rFonts w:asciiTheme="majorBidi" w:hAnsiTheme="majorBidi" w:cstheme="majorBidi"/>
        </w:rPr>
      </w:pPr>
    </w:p>
    <w:p w14:paraId="0CA4E37B" w14:textId="06B7783F" w:rsidR="0036522E" w:rsidRPr="0042050F" w:rsidRDefault="00E4649D" w:rsidP="00CF432F">
      <w:pPr>
        <w:spacing w:line="360" w:lineRule="auto"/>
        <w:rPr>
          <w:rFonts w:asciiTheme="majorBidi" w:hAnsiTheme="majorBidi" w:cstheme="majorBidi"/>
        </w:rPr>
      </w:pPr>
      <w:r w:rsidRPr="0042050F">
        <w:rPr>
          <w:rFonts w:asciiTheme="majorBidi" w:hAnsiTheme="majorBidi" w:cstheme="majorBidi"/>
        </w:rPr>
        <w:t>Whatever segmentation difficulties with schwa were encountered</w:t>
      </w:r>
      <w:r w:rsidR="0036522E" w:rsidRPr="0042050F">
        <w:rPr>
          <w:rFonts w:asciiTheme="majorBidi" w:hAnsiTheme="majorBidi" w:cstheme="majorBidi"/>
        </w:rPr>
        <w:t>, the liberal approach outlined by Grice et</w:t>
      </w:r>
      <w:r w:rsidR="0044662A" w:rsidRPr="0042050F">
        <w:rPr>
          <w:rFonts w:asciiTheme="majorBidi" w:hAnsiTheme="majorBidi" w:cstheme="majorBidi"/>
        </w:rPr>
        <w:t xml:space="preserve"> </w:t>
      </w:r>
      <w:r w:rsidR="0036522E" w:rsidRPr="0042050F">
        <w:rPr>
          <w:rFonts w:asciiTheme="majorBidi" w:hAnsiTheme="majorBidi" w:cstheme="majorBidi"/>
        </w:rPr>
        <w:t>al</w:t>
      </w:r>
      <w:r w:rsidR="0044662A" w:rsidRPr="0042050F">
        <w:rPr>
          <w:rFonts w:asciiTheme="majorBidi" w:hAnsiTheme="majorBidi" w:cstheme="majorBidi"/>
        </w:rPr>
        <w:t>.</w:t>
      </w:r>
      <w:r w:rsidR="0036522E" w:rsidRPr="0042050F">
        <w:rPr>
          <w:rFonts w:asciiTheme="majorBidi" w:hAnsiTheme="majorBidi" w:cstheme="majorBidi"/>
        </w:rPr>
        <w:t xml:space="preserve"> (2018) will be employed.</w:t>
      </w:r>
    </w:p>
    <w:p w14:paraId="2CB78D3F" w14:textId="77777777" w:rsidR="0036522E" w:rsidRPr="0042050F" w:rsidRDefault="0036522E" w:rsidP="00CF432F">
      <w:pPr>
        <w:spacing w:line="360" w:lineRule="auto"/>
        <w:rPr>
          <w:rFonts w:asciiTheme="majorBidi" w:hAnsiTheme="majorBidi" w:cstheme="majorBidi"/>
        </w:rPr>
      </w:pPr>
    </w:p>
    <w:p w14:paraId="18B28022" w14:textId="5FCDF0F3" w:rsidR="0036522E" w:rsidRPr="0042050F" w:rsidRDefault="0036522E" w:rsidP="00CF432F">
      <w:pPr>
        <w:spacing w:line="360" w:lineRule="auto"/>
        <w:rPr>
          <w:rFonts w:asciiTheme="majorBidi" w:hAnsiTheme="majorBidi" w:cstheme="majorBidi"/>
        </w:rPr>
      </w:pPr>
      <w:r w:rsidRPr="0042050F">
        <w:rPr>
          <w:rFonts w:asciiTheme="majorBidi" w:hAnsiTheme="majorBidi" w:cstheme="majorBidi"/>
        </w:rPr>
        <w:t xml:space="preserve">The second technique to identify vowel quality is to draw an acoustic comparison between long vowels and short vowels (ICIs) in BA and MA. Before discussing this technique, it is worth mentioning that the current study does not aim to identify </w:t>
      </w:r>
      <w:r w:rsidR="00E4649D" w:rsidRPr="0042050F">
        <w:rPr>
          <w:rFonts w:asciiTheme="majorBidi" w:hAnsiTheme="majorBidi" w:cstheme="majorBidi"/>
        </w:rPr>
        <w:t xml:space="preserve">the </w:t>
      </w:r>
      <w:r w:rsidRPr="0042050F">
        <w:rPr>
          <w:rFonts w:asciiTheme="majorBidi" w:hAnsiTheme="majorBidi" w:cstheme="majorBidi"/>
        </w:rPr>
        <w:t>vowel inventory of BA and MA</w:t>
      </w:r>
      <w:r w:rsidR="00185D06" w:rsidRPr="0042050F">
        <w:rPr>
          <w:rFonts w:asciiTheme="majorBidi" w:hAnsiTheme="majorBidi" w:cstheme="majorBidi"/>
        </w:rPr>
        <w:t>. T</w:t>
      </w:r>
      <w:r w:rsidRPr="0042050F">
        <w:rPr>
          <w:rFonts w:asciiTheme="majorBidi" w:hAnsiTheme="majorBidi" w:cstheme="majorBidi"/>
        </w:rPr>
        <w:t xml:space="preserve">he aim of this comparison is to </w:t>
      </w:r>
      <w:r w:rsidR="00A46FC5" w:rsidRPr="0042050F">
        <w:rPr>
          <w:rFonts w:asciiTheme="majorBidi" w:hAnsiTheme="majorBidi" w:cstheme="majorBidi"/>
        </w:rPr>
        <w:t>provide</w:t>
      </w:r>
      <w:r w:rsidRPr="0042050F">
        <w:rPr>
          <w:rFonts w:asciiTheme="majorBidi" w:hAnsiTheme="majorBidi" w:cstheme="majorBidi"/>
        </w:rPr>
        <w:t xml:space="preserve"> a comprehensive vowel space of relevant vowels in BA and MA</w:t>
      </w:r>
      <w:r w:rsidR="000A2467" w:rsidRPr="0042050F">
        <w:rPr>
          <w:rFonts w:asciiTheme="majorBidi" w:hAnsiTheme="majorBidi" w:cstheme="majorBidi"/>
        </w:rPr>
        <w:t>,</w:t>
      </w:r>
      <w:r w:rsidRPr="0042050F">
        <w:rPr>
          <w:rFonts w:asciiTheme="majorBidi" w:hAnsiTheme="majorBidi" w:cstheme="majorBidi"/>
        </w:rPr>
        <w:t xml:space="preserve"> hence, the quality of target ICIs (i.e.</w:t>
      </w:r>
      <w:r w:rsidR="000A2467" w:rsidRPr="0042050F">
        <w:rPr>
          <w:rFonts w:asciiTheme="majorBidi" w:hAnsiTheme="majorBidi" w:cstheme="majorBidi"/>
        </w:rPr>
        <w:t>,</w:t>
      </w:r>
      <w:r w:rsidRPr="0042050F">
        <w:rPr>
          <w:rFonts w:asciiTheme="majorBidi" w:hAnsiTheme="majorBidi" w:cstheme="majorBidi"/>
        </w:rPr>
        <w:t xml:space="preserve"> short vowels) will be easy to</w:t>
      </w:r>
      <w:r w:rsidR="0044662A" w:rsidRPr="0042050F">
        <w:rPr>
          <w:rFonts w:asciiTheme="majorBidi" w:hAnsiTheme="majorBidi" w:cstheme="majorBidi"/>
        </w:rPr>
        <w:t xml:space="preserve"> </w:t>
      </w:r>
      <w:r w:rsidRPr="0042050F">
        <w:rPr>
          <w:rFonts w:asciiTheme="majorBidi" w:hAnsiTheme="majorBidi" w:cstheme="majorBidi"/>
        </w:rPr>
        <w:t xml:space="preserve">determine. </w:t>
      </w:r>
      <w:r w:rsidR="005701A1" w:rsidRPr="0042050F">
        <w:rPr>
          <w:rFonts w:asciiTheme="majorBidi" w:hAnsiTheme="majorBidi" w:cstheme="majorBidi"/>
        </w:rPr>
        <w:t xml:space="preserve">The </w:t>
      </w:r>
      <w:r w:rsidR="005701A1" w:rsidRPr="0042050F">
        <w:rPr>
          <w:rFonts w:asciiTheme="majorBidi" w:hAnsiTheme="majorBidi" w:cstheme="majorBidi"/>
        </w:rPr>
        <w:lastRenderedPageBreak/>
        <w:t>s</w:t>
      </w:r>
      <w:r w:rsidRPr="0042050F">
        <w:rPr>
          <w:rFonts w:asciiTheme="majorBidi" w:hAnsiTheme="majorBidi" w:cstheme="majorBidi"/>
        </w:rPr>
        <w:t>election</w:t>
      </w:r>
      <w:r w:rsidR="00186E41" w:rsidRPr="0042050F">
        <w:rPr>
          <w:rFonts w:asciiTheme="majorBidi" w:hAnsiTheme="majorBidi" w:cstheme="majorBidi"/>
        </w:rPr>
        <w:t xml:space="preserve"> and </w:t>
      </w:r>
      <w:r w:rsidRPr="0042050F">
        <w:rPr>
          <w:rFonts w:asciiTheme="majorBidi" w:hAnsiTheme="majorBidi" w:cstheme="majorBidi"/>
        </w:rPr>
        <w:t xml:space="preserve">extraction from Praat tiers and labels presented in vowel plots will be discussed </w:t>
      </w:r>
      <w:r w:rsidR="00F46470" w:rsidRPr="0042050F">
        <w:rPr>
          <w:rFonts w:asciiTheme="majorBidi" w:hAnsiTheme="majorBidi" w:cstheme="majorBidi"/>
        </w:rPr>
        <w:t xml:space="preserve">in detail </w:t>
      </w:r>
      <w:r w:rsidRPr="0042050F">
        <w:rPr>
          <w:rFonts w:asciiTheme="majorBidi" w:hAnsiTheme="majorBidi" w:cstheme="majorBidi"/>
        </w:rPr>
        <w:t>below.</w:t>
      </w:r>
    </w:p>
    <w:p w14:paraId="519C1703" w14:textId="77777777" w:rsidR="00620D59" w:rsidRPr="0042050F" w:rsidRDefault="00620D59" w:rsidP="00620D59">
      <w:pPr>
        <w:spacing w:line="360" w:lineRule="auto"/>
        <w:rPr>
          <w:rFonts w:asciiTheme="majorBidi" w:hAnsiTheme="majorBidi" w:cstheme="majorBidi"/>
        </w:rPr>
      </w:pPr>
    </w:p>
    <w:p w14:paraId="61E1A69D" w14:textId="1818D3D1" w:rsidR="00620D59" w:rsidRPr="0042050F" w:rsidRDefault="0036522E" w:rsidP="00D65FE4">
      <w:pPr>
        <w:spacing w:line="360" w:lineRule="auto"/>
        <w:rPr>
          <w:rFonts w:asciiTheme="majorBidi" w:hAnsiTheme="majorBidi" w:cstheme="majorBidi"/>
          <w:color w:val="000000"/>
        </w:rPr>
      </w:pPr>
      <w:r w:rsidRPr="0042050F">
        <w:rPr>
          <w:rFonts w:asciiTheme="majorBidi" w:hAnsiTheme="majorBidi" w:cstheme="majorBidi"/>
        </w:rPr>
        <w:t xml:space="preserve">For short vowels, they are the same ICIs that break up consonant clusters in BA and MA, therefore, ICIs and short vowels are interchangeable. </w:t>
      </w:r>
      <w:r w:rsidR="00185D06" w:rsidRPr="0042050F">
        <w:rPr>
          <w:rFonts w:asciiTheme="majorBidi" w:hAnsiTheme="majorBidi" w:cstheme="majorBidi"/>
        </w:rPr>
        <w:t>The f</w:t>
      </w:r>
      <w:r w:rsidRPr="0042050F">
        <w:rPr>
          <w:rFonts w:asciiTheme="majorBidi" w:hAnsiTheme="majorBidi" w:cstheme="majorBidi"/>
        </w:rPr>
        <w:t xml:space="preserve">ormants of such vowels were extracted using a Praat script. </w:t>
      </w:r>
      <w:r w:rsidR="001841F5" w:rsidRPr="0042050F">
        <w:rPr>
          <w:rFonts w:asciiTheme="majorBidi" w:hAnsiTheme="majorBidi" w:cstheme="majorBidi"/>
        </w:rPr>
        <w:t>In the vowel plots, the vowels were labelled according to the intuitions of the author, who is a native speaker of BA</w:t>
      </w:r>
      <w:r w:rsidR="00E539AA">
        <w:rPr>
          <w:rFonts w:asciiTheme="majorBidi" w:hAnsiTheme="majorBidi" w:cstheme="majorBidi"/>
        </w:rPr>
        <w:t>.</w:t>
      </w:r>
      <w:r w:rsidR="001841F5" w:rsidRPr="0042050F">
        <w:rPr>
          <w:rFonts w:asciiTheme="majorBidi" w:hAnsiTheme="majorBidi" w:cstheme="majorBidi"/>
        </w:rPr>
        <w:t xml:space="preserve"> </w:t>
      </w:r>
      <w:r w:rsidR="00E539AA">
        <w:rPr>
          <w:rFonts w:asciiTheme="majorBidi" w:hAnsiTheme="majorBidi" w:cstheme="majorBidi"/>
        </w:rPr>
        <w:t>His intuition about vowel quality in BA</w:t>
      </w:r>
      <w:r w:rsidR="001841F5" w:rsidRPr="0042050F">
        <w:rPr>
          <w:rFonts w:asciiTheme="majorBidi" w:hAnsiTheme="majorBidi" w:cstheme="majorBidi"/>
        </w:rPr>
        <w:t xml:space="preserve"> is identical to short vowels in Standard </w:t>
      </w:r>
      <w:r w:rsidR="0076205C" w:rsidRPr="0042050F">
        <w:rPr>
          <w:rFonts w:asciiTheme="majorBidi" w:hAnsiTheme="majorBidi" w:cstheme="majorBidi"/>
        </w:rPr>
        <w:t>Arabic</w:t>
      </w:r>
      <w:r w:rsidR="001841F5" w:rsidRPr="0042050F">
        <w:rPr>
          <w:rFonts w:asciiTheme="majorBidi" w:hAnsiTheme="majorBidi" w:cstheme="majorBidi"/>
        </w:rPr>
        <w:t>, as presented in Table 3.3</w:t>
      </w:r>
      <w:r w:rsidR="001841F5" w:rsidRPr="0042050F">
        <w:rPr>
          <w:rFonts w:asciiTheme="majorBidi" w:hAnsiTheme="majorBidi" w:cstheme="majorBidi"/>
          <w:color w:val="000000"/>
        </w:rPr>
        <w:t xml:space="preserve"> </w:t>
      </w:r>
      <w:r w:rsidR="001841F5" w:rsidRPr="0042050F">
        <w:rPr>
          <w:rFonts w:asciiTheme="majorBidi" w:hAnsiTheme="majorBidi" w:cstheme="majorBidi"/>
          <w:color w:val="000000"/>
        </w:rPr>
        <w:fldChar w:fldCharType="begin">
          <w:fldData xml:space="preserve">PEVuZE5vdGU+PENpdGU+PEF1dGhvcj5XYXRzb248L0F1dGhvcj48WWVhcj4yMDAyPC9ZZWFyPjxS
ZWNOdW0+MjE5PC9SZWNOdW0+PERpc3BsYXlUZXh0PihBbGJpcmluaSwgMjAxNjsgU2FhZGFoLCAy
MDEyOyBUc3VrYWRhLCAyMDExOyBXYXRzb24sIDIwMDIpPC9EaXNwbGF5VGV4dD48cmVjb3JkPjxy
ZWMtbnVtYmVyPjIxOTwvcmVjLW51bWJlcj48Zm9yZWlnbi1rZXlzPjxrZXkgYXBwPSJFTiIgZGIt
aWQ9InA1dGRhYXNkeTU1MnJnZXhyOW1wZWY5YnZkZWV4dnR4c3N0ZSIgdGltZXN0YW1wPSIxNTQ1
NzYyMzg0IiBndWlkPSI0OTRmMmQwZC05OWM4LTRhOTEtYTM5Mi0wNTRmYWFhMzk5NzgiPjIxOTwv
a2V5PjwvZm9yZWlnbi1rZXlzPjxyZWYtdHlwZSBuYW1lPSJCb29rIj42PC9yZWYtdHlwZT48Y29u
dHJpYnV0b3JzPjxhdXRob3JzPjxhdXRob3I+V2F0c29uLCBKYW5ldDwvYXV0aG9yPjwvYXV0aG9y
cz48L2NvbnRyaWJ1dG9ycz48dGl0bGVzPjx0aXRsZT5UaGUgcGhvbm9sb2d5IGFuZCBtb3JwaG9s
b2d5IG9mIEFyYWJpYzwvdGl0bGU+PC90aXRsZXM+PGRhdGVzPjx5ZWFyPjIwMDI8L3llYXI+PC9k
YXRlcz48cHVibGlzaGVyPk94Zm9yZCBVbml2ZXJzaXR5IFByZXNzIG9uIERlbWFuZDwvcHVibGlz
aGVyPjxpc2JuPjAxOTkyNTc1OTA8L2lzYm4+PHVybHM+PC91cmxzPjwvcmVjb3JkPjwvQ2l0ZT48
Q2l0ZT48QXV0aG9yPlNhYWRhaDwvQXV0aG9yPjxZZWFyPjIwMTI8L1llYXI+PFJlY051bT40NjM8
L1JlY051bT48cmVjb3JkPjxyZWMtbnVtYmVyPjQ2MzwvcmVjLW51bWJlcj48Zm9yZWlnbi1rZXlz
PjxrZXkgYXBwPSJFTiIgZGItaWQ9InA1dGRhYXNkeTU1MnJnZXhyOW1wZWY5YnZkZWV4dnR4c3N0
ZSIgdGltZXN0YW1wPSIxNTkyMDc0NDI4IiBndWlkPSIxYjYyMGQ1Yi04NmM2LTRmMWItOGI5Yy0z
MjdmYWEzNzBlZGMiPjQ2Mzwva2V5PjwvZm9yZWlnbi1rZXlzPjxyZWYtdHlwZSBuYW1lPSJHZW5l
cmljIj4xMzwvcmVmLXR5cGU+PGNvbnRyaWJ1dG9ycz48YXV0aG9ycz48YXV0aG9yPlNhYWRhaCwg
RW1hbjwvYXV0aG9yPjwvYXV0aG9ycz48c2Vjb25kYXJ5LWF1dGhvcnM+PGF1dGhvcj5TYWFkYWgs
IEVtYW48L2F1dGhvcj48L3NlY29uZGFyeS1hdXRob3JzPjwvY29udHJpYnV0b3JzPjx0aXRsZXM+
PHRpdGxlPlRoZSBwcm9kdWN0aW9uIG9mIEFyYWJpYyB2b3dlbHMgYnkgRW5nbGlzaCBMMiBsZWFy
bmVycyBhbmQgaGVyaXRhZ2Ugc3BlYWtlcnMgb2YgQXJhYmljPC90aXRsZT48L3RpdGxlcz48cGFn
ZXM+MDE3Ni0wMTc2PC9wYWdlcz48dm9sdW1lPjczPC92b2x1bWU+PGtleXdvcmRzPjxrZXl3b3Jk
PlBob25ldGljcyAoNjQ4NTApPC9rZXl3b3JkPjxrZXl3b3JkPkVuZ2xpc2ggQXMgYSBTZWNvbmQg
TGFuZ3VhZ2UgTGVhcm5pbmcgKDIyMTMwKTwva2V5d29yZD48a2V5d29yZD5Wb3dlbHMgKDk1NjUw
KTwva2V5d29yZD48a2V5d29yZD5BcmFiaWMgKDAzNzUwKTwva2V5d29yZD48a2V5d29yZD5CaWxp
bmd1YWxpc20gKDA4ODUwKTwva2V5d29yZD48a2V5d29yZD5TZWNvbmQgTGFuZ3VhZ2UgTGVhcm5p
bmcgKDc1ODUwKTwva2V5d29yZD48a2V5d29yZD5QaG9ub2xvZ3kgKDY1MjUwKTwva2V5d29yZD48
a2V5d29yZD5DaGlsZHJlbiAoMTE4NTApPC9rZXl3b3JkPjxrZXl3b3JkPlBob25vbG9neSBQaG9u
ZXRpY3MgUmVsYXRpb25zaGlwICg2NTI2MCk8L2tleXdvcmQ+PGtleXdvcmQ+RGlzc2VydGF0aW9u
PC9rZXl3b3JkPjwva2V5d29yZHM+PGRhdGVzPjx5ZWFyPjIwMTI8L3llYXI+PC9kYXRlcz48aXNi
bj4wNDE5LTQyMDk8L2lzYm4+PHVybHM+PC91cmxzPjwvcmVjb3JkPjwvQ2l0ZT48Q2l0ZT48QXV0
aG9yPlRzdWthZGE8L0F1dGhvcj48WWVhcj4yMDExPC9ZZWFyPjxSZWNOdW0+NDYyPC9SZWNOdW0+
PHJlY29yZD48cmVjLW51bWJlcj40NjI8L3JlYy1udW1iZXI+PGZvcmVpZ24ta2V5cz48a2V5IGFw
cD0iRU4iIGRiLWlkPSJwNXRkYWFzZHk1NTJyZ2V4cjltcGVmOWJ2ZGVleHZ0eHNzdGUiIHRpbWVz
dGFtcD0iMTU5MjA3Mzg4NSIgZ3VpZD0iYzExOGYxMmMtNjI2Yy00MmVkLWE3YmYtYTQwOWY1NmRk
ZDA1Ij40NjI8L2tleT48L2ZvcmVpZ24ta2V5cz48cmVmLXR5cGUgbmFtZT0iSm91cm5hbCBBcnRp
Y2xlIj4xNzwvcmVmLXR5cGU+PGNvbnRyaWJ1dG9ycz48YXV0aG9ycz48YXV0aG9yPlRzdWthZGEs
IEtpbWlrbzwvYXV0aG9yPjwvYXV0aG9ycz48c2Vjb25kYXJ5LWF1dGhvcnM+PGF1dGhvcj5Uc3Vr
YWRhLCBLaW1pa288L2F1dGhvcj48L3NlY29uZGFyeS1hdXRob3JzPjwvY29udHJpYnV0b3JzPjx0
aXRsZXM+PHRpdGxlPlRoZSBwZXJjZXB0aW9uIG9mIEFyYWJpYyBhbmQgSmFwYW5lc2Ugc2hvcnQg
YW5kIGxvbmcgdm93ZWxzIGJ5IG5hdGl2ZSBzcGVha2VycyBvZiBBcmFiaWMsIEphcGFuZXNlLCBh
bmQgUGVyc2lhbjwvdGl0bGU+PHNlY29uZGFyeS10aXRsZT5UaGUgSm91cm5hbCBvZiB0aGUgQWNv
dXN0aWNhbCBTb2NpZXR5IG9mIEFtZXJpY2E8L3NlY29uZGFyeS10aXRsZT48L3RpdGxlcz48cGVy
aW9kaWNhbD48ZnVsbC10aXRsZT5UaGUgSm91cm5hbCBvZiB0aGUgQWNvdXN0aWNhbCBTb2NpZXR5
IG9mIEFtZXJpY2E8L2Z1bGwtdGl0bGU+PC9wZXJpb2RpY2FsPjxwYWdlcz45ODktOTk4PC9wYWdl
cz48dm9sdW1lPjEyOTwvdm9sdW1lPjxudW1iZXI+MjwvbnVtYmVyPjxrZXl3b3Jkcz48a2V5d29y
ZD5BZHVsdDwva2V5d29yZD48a2V5d29yZD5BdWRpb21ldHJ5LCBTcGVlY2g8L2tleXdvcmQ+PGtl
eXdvcmQ+RmVtYWxlPC9rZXl3b3JkPjxrZXl3b3JkPkh1bWFuczwva2V5d29yZD48a2V5d29yZD5M
YW5ndWFnZTwva2V5d29yZD48a2V5d29yZD5NYWxlPC9rZXl3b3JkPjxrZXl3b3JkPlBhdHRlcm4g
UmVjb2duaXRpb24sIFBoeXNpb2xvZ2ljYWw8L2tleXdvcmQ+PGtleXdvcmQ+UGhvbmV0aWNzPC9r
ZXl3b3JkPjxrZXl3b3JkPlJlY29nbml0aW9uIChQc3ljaG9sb2d5KTwva2V5d29yZD48a2V5d29y
ZD5TaWduYWwgRGV0ZWN0aW9uLCBQc3ljaG9sb2dpY2FsPC9rZXl3b3JkPjxrZXl3b3JkPlNwZWVj
aCBBY291c3RpY3M8L2tleXdvcmQ+PGtleXdvcmQ+U3BlZWNoIFBlcmNlcHRpb248L2tleXdvcmQ+
PGtleXdvcmQ+VGltZSBGYWN0b3JzPC9rZXl3b3JkPjwva2V5d29yZHM+PGRhdGVzPjx5ZWFyPjIw
MTE8L3llYXI+PC9kYXRlcz48aXNibj4wMDAxNDk2NjwvaXNibj48dXJscz48L3VybHM+PGVsZWN0
cm9uaWMtcmVzb3VyY2UtbnVtPjEwLjExMjEvMS4zNTMxODAxPC9lbGVjdHJvbmljLXJlc291cmNl
LW51bT48L3JlY29yZD48L0NpdGU+PENpdGU+PEF1dGhvcj5BbGJpcmluaTwvQXV0aG9yPjxZZWFy
PjIwMTY8L1llYXI+PFJlY051bT40ODc8L1JlY051bT48cmVjb3JkPjxyZWMtbnVtYmVyPjQ4Nzwv
cmVjLW51bWJlcj48Zm9yZWlnbi1rZXlzPjxrZXkgYXBwPSJFTiIgZGItaWQ9InA1dGRhYXNkeTU1
MnJnZXhyOW1wZWY5YnZkZWV4dnR4c3N0ZSIgdGltZXN0YW1wPSIxNTk3MzQ2MTgzIiBndWlkPSI2
ODgzYjliMS1iNGViLTQyMDctYTY1ZC0xNjE2MmNiYmNhNmYiPjQ4Nzwva2V5PjwvZm9yZWlnbi1r
ZXlzPjxyZWYtdHlwZSBuYW1lPSJCb29rIj42PC9yZWYtdHlwZT48Y29udHJpYnV0b3JzPjxhdXRo
b3JzPjxhdXRob3I+QWxiaXJpbmksIEFiZHVsa2FmaTwvYXV0aG9yPjwvYXV0aG9ycz48L2NvbnRy
aWJ1dG9ycz48dGl0bGVzPjx0aXRsZT5Nb2Rlcm4gQXJhYmljIFNvY2lvbGluZ3Vpc3RpY3M6IERp
Z2xvc3NpYSwgVmFyaWF0aW9uLCBDb2Rlc3dpdGNoaW5nLCBBdHRpdHVkZXMgYW5kIElkZW50aXR5
PC90aXRsZT48L3RpdGxlcz48a2V5d29yZHM+PGtleXdvcmQ+TGFuZ3VhZ2UgJmFtcDsgTGluZ3Vp
c3RpY3M8L2tleXdvcmQ+PGtleXdvcmQ+U29jaW9saW5ndWlzdGljczwva2V5d29yZD48a2V5d29y
ZD5MYW5ndWFnZXMgb2YgdGhlIE1pZGRsZSBFYXN0PC9rZXl3b3JkPjxrZXl3b3JkPkxhbmd1YWdl
IFRlYWNoaW5nICZhbXA7IExlYXJuaW5nPC9rZXl3b3JkPjxrZXl3b3JkPkFyYWIgY291bnRyaWVz
PC9rZXl3b3JkPjxrZXl3b3JkPkxhbmd1YWdlIGFuZCBjdWx0dXJlPC9rZXl3b3JkPjwva2V5d29y
ZHM+PGRhdGVzPjx5ZWFyPjIwMTY8L3llYXI+PC9kYXRlcz48cHViLWxvY2F0aW9uPkxvbmRvbjwv
cHViLWxvY2F0aW9uPjxwdWJsaXNoZXI+Um91dGxlZGdlPC9wdWJsaXNoZXI+PHVybHM+PC91cmxz
PjxlbGVjdHJvbmljLXJlc291cmNlLW51bT4xMC40MzI0Lzk3ODEzMTU2ODM3Mzc8L2VsZWN0cm9u
aWMtcmVzb3VyY2UtbnVtPjwvcmVjb3JkPjwvQ2l0ZT48L0VuZE5vdGU+
</w:fldData>
        </w:fldChar>
      </w:r>
      <w:r w:rsidR="001841F5" w:rsidRPr="0042050F">
        <w:rPr>
          <w:rFonts w:asciiTheme="majorBidi" w:hAnsiTheme="majorBidi" w:cstheme="majorBidi"/>
          <w:color w:val="000000"/>
        </w:rPr>
        <w:instrText xml:space="preserve"> ADDIN EN.CITE </w:instrText>
      </w:r>
      <w:r w:rsidR="001841F5" w:rsidRPr="0042050F">
        <w:rPr>
          <w:rFonts w:asciiTheme="majorBidi" w:hAnsiTheme="majorBidi" w:cstheme="majorBidi"/>
          <w:color w:val="000000"/>
        </w:rPr>
        <w:fldChar w:fldCharType="begin">
          <w:fldData xml:space="preserve">PEVuZE5vdGU+PENpdGU+PEF1dGhvcj5XYXRzb248L0F1dGhvcj48WWVhcj4yMDAyPC9ZZWFyPjxS
ZWNOdW0+MjE5PC9SZWNOdW0+PERpc3BsYXlUZXh0PihBbGJpcmluaSwgMjAxNjsgU2FhZGFoLCAy
MDEyOyBUc3VrYWRhLCAyMDExOyBXYXRzb24sIDIwMDIpPC9EaXNwbGF5VGV4dD48cmVjb3JkPjxy
ZWMtbnVtYmVyPjIxOTwvcmVjLW51bWJlcj48Zm9yZWlnbi1rZXlzPjxrZXkgYXBwPSJFTiIgZGIt
aWQ9InA1dGRhYXNkeTU1MnJnZXhyOW1wZWY5YnZkZWV4dnR4c3N0ZSIgdGltZXN0YW1wPSIxNTQ1
NzYyMzg0IiBndWlkPSI0OTRmMmQwZC05OWM4LTRhOTEtYTM5Mi0wNTRmYWFhMzk5NzgiPjIxOTwv
a2V5PjwvZm9yZWlnbi1rZXlzPjxyZWYtdHlwZSBuYW1lPSJCb29rIj42PC9yZWYtdHlwZT48Y29u
dHJpYnV0b3JzPjxhdXRob3JzPjxhdXRob3I+V2F0c29uLCBKYW5ldDwvYXV0aG9yPjwvYXV0aG9y
cz48L2NvbnRyaWJ1dG9ycz48dGl0bGVzPjx0aXRsZT5UaGUgcGhvbm9sb2d5IGFuZCBtb3JwaG9s
b2d5IG9mIEFyYWJpYzwvdGl0bGU+PC90aXRsZXM+PGRhdGVzPjx5ZWFyPjIwMDI8L3llYXI+PC9k
YXRlcz48cHVibGlzaGVyPk94Zm9yZCBVbml2ZXJzaXR5IFByZXNzIG9uIERlbWFuZDwvcHVibGlz
aGVyPjxpc2JuPjAxOTkyNTc1OTA8L2lzYm4+PHVybHM+PC91cmxzPjwvcmVjb3JkPjwvQ2l0ZT48
Q2l0ZT48QXV0aG9yPlNhYWRhaDwvQXV0aG9yPjxZZWFyPjIwMTI8L1llYXI+PFJlY051bT40NjM8
L1JlY051bT48cmVjb3JkPjxyZWMtbnVtYmVyPjQ2MzwvcmVjLW51bWJlcj48Zm9yZWlnbi1rZXlz
PjxrZXkgYXBwPSJFTiIgZGItaWQ9InA1dGRhYXNkeTU1MnJnZXhyOW1wZWY5YnZkZWV4dnR4c3N0
ZSIgdGltZXN0YW1wPSIxNTkyMDc0NDI4IiBndWlkPSIxYjYyMGQ1Yi04NmM2LTRmMWItOGI5Yy0z
MjdmYWEzNzBlZGMiPjQ2Mzwva2V5PjwvZm9yZWlnbi1rZXlzPjxyZWYtdHlwZSBuYW1lPSJHZW5l
cmljIj4xMzwvcmVmLXR5cGU+PGNvbnRyaWJ1dG9ycz48YXV0aG9ycz48YXV0aG9yPlNhYWRhaCwg
RW1hbjwvYXV0aG9yPjwvYXV0aG9ycz48c2Vjb25kYXJ5LWF1dGhvcnM+PGF1dGhvcj5TYWFkYWgs
IEVtYW48L2F1dGhvcj48L3NlY29uZGFyeS1hdXRob3JzPjwvY29udHJpYnV0b3JzPjx0aXRsZXM+
PHRpdGxlPlRoZSBwcm9kdWN0aW9uIG9mIEFyYWJpYyB2b3dlbHMgYnkgRW5nbGlzaCBMMiBsZWFy
bmVycyBhbmQgaGVyaXRhZ2Ugc3BlYWtlcnMgb2YgQXJhYmljPC90aXRsZT48L3RpdGxlcz48cGFn
ZXM+MDE3Ni0wMTc2PC9wYWdlcz48dm9sdW1lPjczPC92b2x1bWU+PGtleXdvcmRzPjxrZXl3b3Jk
PlBob25ldGljcyAoNjQ4NTApPC9rZXl3b3JkPjxrZXl3b3JkPkVuZ2xpc2ggQXMgYSBTZWNvbmQg
TGFuZ3VhZ2UgTGVhcm5pbmcgKDIyMTMwKTwva2V5d29yZD48a2V5d29yZD5Wb3dlbHMgKDk1NjUw
KTwva2V5d29yZD48a2V5d29yZD5BcmFiaWMgKDAzNzUwKTwva2V5d29yZD48a2V5d29yZD5CaWxp
bmd1YWxpc20gKDA4ODUwKTwva2V5d29yZD48a2V5d29yZD5TZWNvbmQgTGFuZ3VhZ2UgTGVhcm5p
bmcgKDc1ODUwKTwva2V5d29yZD48a2V5d29yZD5QaG9ub2xvZ3kgKDY1MjUwKTwva2V5d29yZD48
a2V5d29yZD5DaGlsZHJlbiAoMTE4NTApPC9rZXl3b3JkPjxrZXl3b3JkPlBob25vbG9neSBQaG9u
ZXRpY3MgUmVsYXRpb25zaGlwICg2NTI2MCk8L2tleXdvcmQ+PGtleXdvcmQ+RGlzc2VydGF0aW9u
PC9rZXl3b3JkPjwva2V5d29yZHM+PGRhdGVzPjx5ZWFyPjIwMTI8L3llYXI+PC9kYXRlcz48aXNi
bj4wNDE5LTQyMDk8L2lzYm4+PHVybHM+PC91cmxzPjwvcmVjb3JkPjwvQ2l0ZT48Q2l0ZT48QXV0
aG9yPlRzdWthZGE8L0F1dGhvcj48WWVhcj4yMDExPC9ZZWFyPjxSZWNOdW0+NDYyPC9SZWNOdW0+
PHJlY29yZD48cmVjLW51bWJlcj40NjI8L3JlYy1udW1iZXI+PGZvcmVpZ24ta2V5cz48a2V5IGFw
cD0iRU4iIGRiLWlkPSJwNXRkYWFzZHk1NTJyZ2V4cjltcGVmOWJ2ZGVleHZ0eHNzdGUiIHRpbWVz
dGFtcD0iMTU5MjA3Mzg4NSIgZ3VpZD0iYzExOGYxMmMtNjI2Yy00MmVkLWE3YmYtYTQwOWY1NmRk
ZDA1Ij40NjI8L2tleT48L2ZvcmVpZ24ta2V5cz48cmVmLXR5cGUgbmFtZT0iSm91cm5hbCBBcnRp
Y2xlIj4xNzwvcmVmLXR5cGU+PGNvbnRyaWJ1dG9ycz48YXV0aG9ycz48YXV0aG9yPlRzdWthZGEs
IEtpbWlrbzwvYXV0aG9yPjwvYXV0aG9ycz48c2Vjb25kYXJ5LWF1dGhvcnM+PGF1dGhvcj5Uc3Vr
YWRhLCBLaW1pa288L2F1dGhvcj48L3NlY29uZGFyeS1hdXRob3JzPjwvY29udHJpYnV0b3JzPjx0
aXRsZXM+PHRpdGxlPlRoZSBwZXJjZXB0aW9uIG9mIEFyYWJpYyBhbmQgSmFwYW5lc2Ugc2hvcnQg
YW5kIGxvbmcgdm93ZWxzIGJ5IG5hdGl2ZSBzcGVha2VycyBvZiBBcmFiaWMsIEphcGFuZXNlLCBh
bmQgUGVyc2lhbjwvdGl0bGU+PHNlY29uZGFyeS10aXRsZT5UaGUgSm91cm5hbCBvZiB0aGUgQWNv
dXN0aWNhbCBTb2NpZXR5IG9mIEFtZXJpY2E8L3NlY29uZGFyeS10aXRsZT48L3RpdGxlcz48cGVy
aW9kaWNhbD48ZnVsbC10aXRsZT5UaGUgSm91cm5hbCBvZiB0aGUgQWNvdXN0aWNhbCBTb2NpZXR5
IG9mIEFtZXJpY2E8L2Z1bGwtdGl0bGU+PC9wZXJpb2RpY2FsPjxwYWdlcz45ODktOTk4PC9wYWdl
cz48dm9sdW1lPjEyOTwvdm9sdW1lPjxudW1iZXI+MjwvbnVtYmVyPjxrZXl3b3Jkcz48a2V5d29y
ZD5BZHVsdDwva2V5d29yZD48a2V5d29yZD5BdWRpb21ldHJ5LCBTcGVlY2g8L2tleXdvcmQ+PGtl
eXdvcmQ+RmVtYWxlPC9rZXl3b3JkPjxrZXl3b3JkPkh1bWFuczwva2V5d29yZD48a2V5d29yZD5M
YW5ndWFnZTwva2V5d29yZD48a2V5d29yZD5NYWxlPC9rZXl3b3JkPjxrZXl3b3JkPlBhdHRlcm4g
UmVjb2duaXRpb24sIFBoeXNpb2xvZ2ljYWw8L2tleXdvcmQ+PGtleXdvcmQ+UGhvbmV0aWNzPC9r
ZXl3b3JkPjxrZXl3b3JkPlJlY29nbml0aW9uIChQc3ljaG9sb2d5KTwva2V5d29yZD48a2V5d29y
ZD5TaWduYWwgRGV0ZWN0aW9uLCBQc3ljaG9sb2dpY2FsPC9rZXl3b3JkPjxrZXl3b3JkPlNwZWVj
aCBBY291c3RpY3M8L2tleXdvcmQ+PGtleXdvcmQ+U3BlZWNoIFBlcmNlcHRpb248L2tleXdvcmQ+
PGtleXdvcmQ+VGltZSBGYWN0b3JzPC9rZXl3b3JkPjwva2V5d29yZHM+PGRhdGVzPjx5ZWFyPjIw
MTE8L3llYXI+PC9kYXRlcz48aXNibj4wMDAxNDk2NjwvaXNibj48dXJscz48L3VybHM+PGVsZWN0
cm9uaWMtcmVzb3VyY2UtbnVtPjEwLjExMjEvMS4zNTMxODAxPC9lbGVjdHJvbmljLXJlc291cmNl
LW51bT48L3JlY29yZD48L0NpdGU+PENpdGU+PEF1dGhvcj5BbGJpcmluaTwvQXV0aG9yPjxZZWFy
PjIwMTY8L1llYXI+PFJlY051bT40ODc8L1JlY051bT48cmVjb3JkPjxyZWMtbnVtYmVyPjQ4Nzwv
cmVjLW51bWJlcj48Zm9yZWlnbi1rZXlzPjxrZXkgYXBwPSJFTiIgZGItaWQ9InA1dGRhYXNkeTU1
MnJnZXhyOW1wZWY5YnZkZWV4dnR4c3N0ZSIgdGltZXN0YW1wPSIxNTk3MzQ2MTgzIiBndWlkPSI2
ODgzYjliMS1iNGViLTQyMDctYTY1ZC0xNjE2MmNiYmNhNmYiPjQ4Nzwva2V5PjwvZm9yZWlnbi1r
ZXlzPjxyZWYtdHlwZSBuYW1lPSJCb29rIj42PC9yZWYtdHlwZT48Y29udHJpYnV0b3JzPjxhdXRo
b3JzPjxhdXRob3I+QWxiaXJpbmksIEFiZHVsa2FmaTwvYXV0aG9yPjwvYXV0aG9ycz48L2NvbnRy
aWJ1dG9ycz48dGl0bGVzPjx0aXRsZT5Nb2Rlcm4gQXJhYmljIFNvY2lvbGluZ3Vpc3RpY3M6IERp
Z2xvc3NpYSwgVmFyaWF0aW9uLCBDb2Rlc3dpdGNoaW5nLCBBdHRpdHVkZXMgYW5kIElkZW50aXR5
PC90aXRsZT48L3RpdGxlcz48a2V5d29yZHM+PGtleXdvcmQ+TGFuZ3VhZ2UgJmFtcDsgTGluZ3Vp
c3RpY3M8L2tleXdvcmQ+PGtleXdvcmQ+U29jaW9saW5ndWlzdGljczwva2V5d29yZD48a2V5d29y
ZD5MYW5ndWFnZXMgb2YgdGhlIE1pZGRsZSBFYXN0PC9rZXl3b3JkPjxrZXl3b3JkPkxhbmd1YWdl
IFRlYWNoaW5nICZhbXA7IExlYXJuaW5nPC9rZXl3b3JkPjxrZXl3b3JkPkFyYWIgY291bnRyaWVz
PC9rZXl3b3JkPjxrZXl3b3JkPkxhbmd1YWdlIGFuZCBjdWx0dXJlPC9rZXl3b3JkPjwva2V5d29y
ZHM+PGRhdGVzPjx5ZWFyPjIwMTY8L3llYXI+PC9kYXRlcz48cHViLWxvY2F0aW9uPkxvbmRvbjwv
cHViLWxvY2F0aW9uPjxwdWJsaXNoZXI+Um91dGxlZGdlPC9wdWJsaXNoZXI+PHVybHM+PC91cmxz
PjxlbGVjdHJvbmljLXJlc291cmNlLW51bT4xMC40MzI0Lzk3ODEzMTU2ODM3Mzc8L2VsZWN0cm9u
aWMtcmVzb3VyY2UtbnVtPjwvcmVjb3JkPjwvQ2l0ZT48L0VuZE5vdGU+
</w:fldData>
        </w:fldChar>
      </w:r>
      <w:r w:rsidR="001841F5" w:rsidRPr="0042050F">
        <w:rPr>
          <w:rFonts w:asciiTheme="majorBidi" w:hAnsiTheme="majorBidi" w:cstheme="majorBidi"/>
          <w:color w:val="000000"/>
        </w:rPr>
        <w:instrText xml:space="preserve"> ADDIN EN.CITE.DATA </w:instrText>
      </w:r>
      <w:r w:rsidR="001841F5" w:rsidRPr="0042050F">
        <w:rPr>
          <w:rFonts w:asciiTheme="majorBidi" w:hAnsiTheme="majorBidi" w:cstheme="majorBidi"/>
          <w:color w:val="000000"/>
        </w:rPr>
      </w:r>
      <w:r w:rsidR="001841F5" w:rsidRPr="0042050F">
        <w:rPr>
          <w:rFonts w:asciiTheme="majorBidi" w:hAnsiTheme="majorBidi" w:cstheme="majorBidi"/>
          <w:color w:val="000000"/>
        </w:rPr>
        <w:fldChar w:fldCharType="end"/>
      </w:r>
      <w:r w:rsidR="001841F5" w:rsidRPr="0042050F">
        <w:rPr>
          <w:rFonts w:asciiTheme="majorBidi" w:hAnsiTheme="majorBidi" w:cstheme="majorBidi"/>
          <w:color w:val="000000"/>
        </w:rPr>
      </w:r>
      <w:r w:rsidR="001841F5" w:rsidRPr="0042050F">
        <w:rPr>
          <w:rFonts w:asciiTheme="majorBidi" w:hAnsiTheme="majorBidi" w:cstheme="majorBidi"/>
          <w:color w:val="000000"/>
        </w:rPr>
        <w:fldChar w:fldCharType="separate"/>
      </w:r>
      <w:r w:rsidR="001841F5" w:rsidRPr="0042050F">
        <w:rPr>
          <w:rFonts w:asciiTheme="majorBidi" w:hAnsiTheme="majorBidi" w:cstheme="majorBidi"/>
          <w:noProof/>
          <w:color w:val="000000"/>
        </w:rPr>
        <w:t>(Albirini, 2016; Saadah, 2012; Tsukada, 2011; Watson, 2002)</w:t>
      </w:r>
      <w:r w:rsidR="001841F5" w:rsidRPr="0042050F">
        <w:rPr>
          <w:rFonts w:asciiTheme="majorBidi" w:hAnsiTheme="majorBidi" w:cstheme="majorBidi"/>
          <w:color w:val="000000"/>
        </w:rPr>
        <w:fldChar w:fldCharType="end"/>
      </w:r>
      <w:r w:rsidR="000A2467" w:rsidRPr="0042050F">
        <w:rPr>
          <w:rFonts w:asciiTheme="majorBidi" w:hAnsiTheme="majorBidi" w:cstheme="majorBidi"/>
          <w:color w:val="000000"/>
        </w:rPr>
        <w:t>.</w:t>
      </w:r>
    </w:p>
    <w:p w14:paraId="369DB6A2" w14:textId="77777777" w:rsidR="00FD35F4" w:rsidRPr="0042050F" w:rsidRDefault="00FD35F4" w:rsidP="00FD35F4"/>
    <w:p w14:paraId="7492147F" w14:textId="2D88CA38" w:rsidR="0036522E" w:rsidRPr="0042050F" w:rsidRDefault="00307D99" w:rsidP="00FD35F4">
      <w:pPr>
        <w:rPr>
          <w:rFonts w:asciiTheme="majorBidi" w:hAnsiTheme="majorBidi" w:cstheme="majorBidi"/>
          <w:color w:val="000000"/>
        </w:rPr>
      </w:pPr>
      <w:bookmarkStart w:id="73" w:name="_Toc68645200"/>
      <w:r w:rsidRPr="0042050F">
        <w:rPr>
          <w:rFonts w:asciiTheme="majorBidi" w:hAnsiTheme="majorBidi" w:cstheme="majorBidi"/>
        </w:rPr>
        <w:t xml:space="preserve">Table 3. </w:t>
      </w:r>
      <w:r w:rsidR="001E7A70" w:rsidRPr="0042050F">
        <w:rPr>
          <w:rFonts w:asciiTheme="majorBidi" w:hAnsiTheme="majorBidi" w:cstheme="majorBidi"/>
        </w:rPr>
        <w:fldChar w:fldCharType="begin"/>
      </w:r>
      <w:r w:rsidR="001E7A70" w:rsidRPr="0042050F">
        <w:rPr>
          <w:rFonts w:asciiTheme="majorBidi" w:hAnsiTheme="majorBidi" w:cstheme="majorBidi"/>
        </w:rPr>
        <w:instrText xml:space="preserve"> SEQ Table_3. \* ARABIC </w:instrText>
      </w:r>
      <w:r w:rsidR="001E7A70" w:rsidRPr="0042050F">
        <w:rPr>
          <w:rFonts w:asciiTheme="majorBidi" w:hAnsiTheme="majorBidi" w:cstheme="majorBidi"/>
        </w:rPr>
        <w:fldChar w:fldCharType="separate"/>
      </w:r>
      <w:r w:rsidR="00D21780">
        <w:rPr>
          <w:rFonts w:asciiTheme="majorBidi" w:hAnsiTheme="majorBidi" w:cstheme="majorBidi"/>
          <w:noProof/>
        </w:rPr>
        <w:t>3</w:t>
      </w:r>
      <w:r w:rsidR="001E7A70" w:rsidRPr="0042050F">
        <w:rPr>
          <w:rFonts w:asciiTheme="majorBidi" w:hAnsiTheme="majorBidi" w:cstheme="majorBidi"/>
          <w:noProof/>
        </w:rPr>
        <w:fldChar w:fldCharType="end"/>
      </w:r>
      <w:r w:rsidR="0036522E" w:rsidRPr="0042050F">
        <w:rPr>
          <w:rFonts w:asciiTheme="majorBidi" w:hAnsiTheme="majorBidi" w:cstheme="majorBidi"/>
        </w:rPr>
        <w:t xml:space="preserve">: </w:t>
      </w:r>
      <w:r w:rsidR="00FD35F4" w:rsidRPr="0042050F">
        <w:rPr>
          <w:rFonts w:asciiTheme="majorBidi" w:hAnsiTheme="majorBidi" w:cstheme="majorBidi"/>
        </w:rPr>
        <w:t>L</w:t>
      </w:r>
      <w:r w:rsidR="0036522E" w:rsidRPr="0042050F">
        <w:rPr>
          <w:rFonts w:asciiTheme="majorBidi" w:hAnsiTheme="majorBidi" w:cstheme="majorBidi"/>
        </w:rPr>
        <w:t xml:space="preserve">ong vowels in </w:t>
      </w:r>
      <w:r w:rsidR="0076205C" w:rsidRPr="0042050F">
        <w:rPr>
          <w:rFonts w:asciiTheme="majorBidi" w:hAnsiTheme="majorBidi" w:cstheme="majorBidi"/>
        </w:rPr>
        <w:t>Arabic</w:t>
      </w:r>
      <w:r w:rsidR="0036522E" w:rsidRPr="0042050F">
        <w:rPr>
          <w:rFonts w:asciiTheme="majorBidi" w:hAnsiTheme="majorBidi" w:cstheme="majorBidi"/>
        </w:rPr>
        <w:t>.</w:t>
      </w:r>
      <w:bookmarkEnd w:id="73"/>
    </w:p>
    <w:tbl>
      <w:tblPr>
        <w:tblStyle w:val="PlainTable2"/>
        <w:tblW w:w="0" w:type="auto"/>
        <w:tblLook w:val="04A0" w:firstRow="1" w:lastRow="0" w:firstColumn="1" w:lastColumn="0" w:noHBand="0" w:noVBand="1"/>
      </w:tblPr>
      <w:tblGrid>
        <w:gridCol w:w="4505"/>
        <w:gridCol w:w="4505"/>
      </w:tblGrid>
      <w:tr w:rsidR="0036522E" w:rsidRPr="0042050F" w14:paraId="3409DDDE" w14:textId="77777777" w:rsidTr="0036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vAlign w:val="center"/>
          </w:tcPr>
          <w:p w14:paraId="23294DD7" w14:textId="77777777" w:rsidR="0036522E" w:rsidRPr="0042050F" w:rsidRDefault="0036522E"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Short vowels</w:t>
            </w:r>
          </w:p>
        </w:tc>
        <w:tc>
          <w:tcPr>
            <w:tcW w:w="4505" w:type="dxa"/>
            <w:vAlign w:val="center"/>
          </w:tcPr>
          <w:p w14:paraId="029BF4C5" w14:textId="77777777" w:rsidR="0036522E" w:rsidRPr="0042050F" w:rsidRDefault="0036522E" w:rsidP="00CF432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Long vowels</w:t>
            </w:r>
          </w:p>
        </w:tc>
      </w:tr>
      <w:tr w:rsidR="0036522E" w:rsidRPr="0042050F" w14:paraId="6ADA0F6A"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vAlign w:val="center"/>
          </w:tcPr>
          <w:p w14:paraId="79915F3F" w14:textId="77777777" w:rsidR="0036522E" w:rsidRPr="0042050F" w:rsidRDefault="0036522E" w:rsidP="00CF432F">
            <w:pPr>
              <w:autoSpaceDE w:val="0"/>
              <w:autoSpaceDN w:val="0"/>
              <w:adjustRightInd w:val="0"/>
              <w:spacing w:line="360" w:lineRule="auto"/>
              <w:rPr>
                <w:rFonts w:asciiTheme="majorBidi" w:hAnsiTheme="majorBidi" w:cstheme="majorBidi"/>
                <w:b w:val="0"/>
                <w:bCs w:val="0"/>
              </w:rPr>
            </w:pPr>
            <w:r w:rsidRPr="0042050F">
              <w:rPr>
                <w:rFonts w:asciiTheme="majorBidi" w:hAnsiTheme="majorBidi" w:cstheme="majorBidi"/>
                <w:b w:val="0"/>
                <w:bCs w:val="0"/>
              </w:rPr>
              <w:t>a</w:t>
            </w:r>
          </w:p>
        </w:tc>
        <w:tc>
          <w:tcPr>
            <w:tcW w:w="4505" w:type="dxa"/>
            <w:vAlign w:val="center"/>
          </w:tcPr>
          <w:p w14:paraId="58FFDD4F"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a:</w:t>
            </w:r>
          </w:p>
        </w:tc>
      </w:tr>
      <w:tr w:rsidR="0036522E" w:rsidRPr="0042050F" w14:paraId="1F32263F" w14:textId="77777777" w:rsidTr="0036522E">
        <w:tc>
          <w:tcPr>
            <w:cnfStyle w:val="001000000000" w:firstRow="0" w:lastRow="0" w:firstColumn="1" w:lastColumn="0" w:oddVBand="0" w:evenVBand="0" w:oddHBand="0" w:evenHBand="0" w:firstRowFirstColumn="0" w:firstRowLastColumn="0" w:lastRowFirstColumn="0" w:lastRowLastColumn="0"/>
            <w:tcW w:w="4505" w:type="dxa"/>
            <w:vAlign w:val="center"/>
          </w:tcPr>
          <w:p w14:paraId="4A8E4F0B" w14:textId="77777777" w:rsidR="0036522E" w:rsidRPr="0042050F" w:rsidRDefault="0036522E" w:rsidP="00CF432F">
            <w:pPr>
              <w:autoSpaceDE w:val="0"/>
              <w:autoSpaceDN w:val="0"/>
              <w:adjustRightInd w:val="0"/>
              <w:spacing w:line="360" w:lineRule="auto"/>
              <w:rPr>
                <w:rFonts w:asciiTheme="majorBidi" w:hAnsiTheme="majorBidi" w:cstheme="majorBidi"/>
                <w:b w:val="0"/>
                <w:bCs w:val="0"/>
              </w:rPr>
            </w:pPr>
            <w:r w:rsidRPr="0042050F">
              <w:rPr>
                <w:rFonts w:asciiTheme="majorBidi" w:hAnsiTheme="majorBidi" w:cstheme="majorBidi"/>
                <w:b w:val="0"/>
                <w:bCs w:val="0"/>
              </w:rPr>
              <w:t>i</w:t>
            </w:r>
          </w:p>
        </w:tc>
        <w:tc>
          <w:tcPr>
            <w:tcW w:w="4505" w:type="dxa"/>
            <w:vAlign w:val="center"/>
          </w:tcPr>
          <w:p w14:paraId="507B2473"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w:t>
            </w:r>
          </w:p>
        </w:tc>
      </w:tr>
      <w:tr w:rsidR="0036522E" w:rsidRPr="0042050F" w14:paraId="437B6290"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vAlign w:val="center"/>
          </w:tcPr>
          <w:p w14:paraId="61F209E3" w14:textId="77777777" w:rsidR="0036522E" w:rsidRPr="0042050F" w:rsidRDefault="0036522E" w:rsidP="00CF432F">
            <w:pPr>
              <w:autoSpaceDE w:val="0"/>
              <w:autoSpaceDN w:val="0"/>
              <w:adjustRightInd w:val="0"/>
              <w:spacing w:line="360" w:lineRule="auto"/>
              <w:rPr>
                <w:rFonts w:asciiTheme="majorBidi" w:hAnsiTheme="majorBidi" w:cstheme="majorBidi"/>
                <w:b w:val="0"/>
                <w:bCs w:val="0"/>
              </w:rPr>
            </w:pPr>
            <w:r w:rsidRPr="0042050F">
              <w:rPr>
                <w:rFonts w:asciiTheme="majorBidi" w:hAnsiTheme="majorBidi" w:cstheme="majorBidi"/>
                <w:b w:val="0"/>
                <w:bCs w:val="0"/>
              </w:rPr>
              <w:t>u</w:t>
            </w:r>
          </w:p>
        </w:tc>
        <w:tc>
          <w:tcPr>
            <w:tcW w:w="4505" w:type="dxa"/>
            <w:vAlign w:val="center"/>
          </w:tcPr>
          <w:p w14:paraId="1D7242DA"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u:</w:t>
            </w:r>
          </w:p>
        </w:tc>
      </w:tr>
    </w:tbl>
    <w:p w14:paraId="6F80FF15" w14:textId="77777777" w:rsidR="0036522E" w:rsidRPr="0042050F" w:rsidRDefault="0036522E" w:rsidP="00CF432F">
      <w:pPr>
        <w:autoSpaceDE w:val="0"/>
        <w:autoSpaceDN w:val="0"/>
        <w:adjustRightInd w:val="0"/>
        <w:spacing w:line="360" w:lineRule="auto"/>
        <w:rPr>
          <w:rFonts w:asciiTheme="majorBidi" w:hAnsiTheme="majorBidi" w:cstheme="majorBidi"/>
        </w:rPr>
      </w:pPr>
    </w:p>
    <w:p w14:paraId="11882CAA" w14:textId="77777777" w:rsidR="00FD35F4" w:rsidRPr="0042050F" w:rsidRDefault="00FD35F4" w:rsidP="00CF432F">
      <w:pPr>
        <w:autoSpaceDE w:val="0"/>
        <w:autoSpaceDN w:val="0"/>
        <w:adjustRightInd w:val="0"/>
        <w:spacing w:line="360" w:lineRule="auto"/>
        <w:rPr>
          <w:rFonts w:ascii="Times New Roman" w:eastAsia="Times New Roman" w:hAnsi="Times New Roman" w:cs="Times New Roman"/>
          <w:lang w:eastAsia="en-GB"/>
        </w:rPr>
      </w:pPr>
    </w:p>
    <w:p w14:paraId="5DF9B1CC" w14:textId="0798547D" w:rsidR="00451A40" w:rsidRPr="0042050F" w:rsidRDefault="00185D06" w:rsidP="00CF432F">
      <w:pPr>
        <w:autoSpaceDE w:val="0"/>
        <w:autoSpaceDN w:val="0"/>
        <w:adjustRightInd w:val="0"/>
        <w:spacing w:line="360" w:lineRule="auto"/>
        <w:rPr>
          <w:rFonts w:asciiTheme="majorBidi" w:hAnsiTheme="majorBidi" w:cstheme="majorBidi"/>
          <w:color w:val="000000"/>
        </w:rPr>
      </w:pPr>
      <w:r w:rsidRPr="0042050F">
        <w:rPr>
          <w:rFonts w:ascii="Times New Roman" w:eastAsia="Times New Roman" w:hAnsi="Times New Roman" w:cs="Times New Roman"/>
          <w:lang w:eastAsia="en-GB"/>
        </w:rPr>
        <w:t>L</w:t>
      </w:r>
      <w:r w:rsidR="0036522E" w:rsidRPr="0042050F">
        <w:rPr>
          <w:rFonts w:ascii="Times New Roman" w:eastAsia="Times New Roman" w:hAnsi="Times New Roman" w:cs="Times New Roman"/>
          <w:lang w:eastAsia="en-GB"/>
        </w:rPr>
        <w:t xml:space="preserve">ong vowels in BA and MA used in this research were labelled </w:t>
      </w:r>
      <w:r w:rsidR="00DB6484" w:rsidRPr="0042050F">
        <w:rPr>
          <w:rFonts w:asciiTheme="majorBidi" w:hAnsiTheme="majorBidi" w:cstheme="majorBidi"/>
        </w:rPr>
        <w:t>as</w:t>
      </w:r>
      <w:r w:rsidR="0036522E" w:rsidRPr="0042050F">
        <w:rPr>
          <w:rFonts w:asciiTheme="majorBidi" w:hAnsiTheme="majorBidi" w:cstheme="majorBidi"/>
        </w:rPr>
        <w:t xml:space="preserve"> presented in Table 3.3. </w:t>
      </w:r>
      <w:r w:rsidR="0036522E" w:rsidRPr="0042050F">
        <w:rPr>
          <w:rFonts w:asciiTheme="majorBidi" w:hAnsiTheme="majorBidi" w:cstheme="majorBidi"/>
          <w:color w:val="000000"/>
        </w:rPr>
        <w:t xml:space="preserve">They were extracted from the corpus of this PhD research using Prosodylab-Aligner </w:t>
      </w:r>
      <w:r w:rsidR="0036522E" w:rsidRPr="0042050F">
        <w:rPr>
          <w:rFonts w:asciiTheme="majorBidi" w:hAnsiTheme="majorBidi" w:cstheme="majorBidi"/>
          <w:color w:val="000000"/>
        </w:rPr>
        <w:fldChar w:fldCharType="begin"/>
      </w:r>
      <w:r w:rsidR="0036522E" w:rsidRPr="0042050F">
        <w:rPr>
          <w:rFonts w:asciiTheme="majorBidi" w:hAnsiTheme="majorBidi" w:cstheme="majorBidi"/>
          <w:color w:val="000000"/>
        </w:rPr>
        <w:instrText xml:space="preserve"> ADDIN EN.CITE &lt;EndNote&gt;&lt;Cite&gt;&lt;Author&gt;Gorman&lt;/Author&gt;&lt;Year&gt;2011&lt;/Year&gt;&lt;RecNum&gt;464&lt;/RecNum&gt;&lt;DisplayText&gt;(Gorman, Howell, &amp;amp; Wagner, 2011)&lt;/DisplayText&gt;&lt;record&gt;&lt;rec-number&gt;464&lt;/rec-number&gt;&lt;foreign-keys&gt;&lt;key app="EN" db-id="p5tdaasdy552rgexr9mpef9bvdeexvtxsste" timestamp="1592144749" guid="f012d83b-af04-4817-9e35-bebe62fb4d8e"&gt;464&lt;/key&gt;&lt;/foreign-keys&gt;&lt;ref-type name="Journal Article"&gt;17&lt;/ref-type&gt;&lt;contributors&gt;&lt;authors&gt;&lt;author&gt;Gorman, Kyle&lt;/author&gt;&lt;author&gt;Howell, Jonathan&lt;/author&gt;&lt;author&gt;Wagner, Michael&lt;/author&gt;&lt;/authors&gt;&lt;/contributors&gt;&lt;titles&gt;&lt;title&gt;Prosodylab-aligner: A tool for forced alignment of laboratory speech&lt;/title&gt;&lt;secondary-title&gt;Canadian Acoustics&lt;/secondary-title&gt;&lt;/titles&gt;&lt;periodical&gt;&lt;full-title&gt;Canadian Acoustics&lt;/full-title&gt;&lt;/periodical&gt;&lt;pages&gt;192-193&lt;/pages&gt;&lt;volume&gt;39&lt;/volume&gt;&lt;number&gt;3&lt;/number&gt;&lt;dates&gt;&lt;year&gt;2011&lt;/year&gt;&lt;/dates&gt;&lt;isbn&gt;2291-1391&lt;/isbn&gt;&lt;urls&gt;&lt;/urls&gt;&lt;/record&gt;&lt;/Cite&gt;&lt;/EndNote&gt;</w:instrText>
      </w:r>
      <w:r w:rsidR="0036522E" w:rsidRPr="0042050F">
        <w:rPr>
          <w:rFonts w:asciiTheme="majorBidi" w:hAnsiTheme="majorBidi" w:cstheme="majorBidi"/>
          <w:color w:val="000000"/>
        </w:rPr>
        <w:fldChar w:fldCharType="separate"/>
      </w:r>
      <w:r w:rsidR="0036522E" w:rsidRPr="0042050F">
        <w:rPr>
          <w:rFonts w:asciiTheme="majorBidi" w:hAnsiTheme="majorBidi" w:cstheme="majorBidi"/>
          <w:noProof/>
          <w:color w:val="000000"/>
        </w:rPr>
        <w:t>(Gorman, Howell, &amp; Wagner, 2011)</w:t>
      </w:r>
      <w:r w:rsidR="0036522E" w:rsidRPr="0042050F">
        <w:rPr>
          <w:rFonts w:asciiTheme="majorBidi" w:hAnsiTheme="majorBidi" w:cstheme="majorBidi"/>
          <w:color w:val="000000"/>
        </w:rPr>
        <w:fldChar w:fldCharType="end"/>
      </w:r>
      <w:r w:rsidR="0036522E" w:rsidRPr="0042050F">
        <w:rPr>
          <w:rFonts w:asciiTheme="majorBidi" w:hAnsiTheme="majorBidi" w:cstheme="majorBidi"/>
          <w:color w:val="000000"/>
        </w:rPr>
        <w:t>.</w:t>
      </w:r>
      <w:r w:rsidR="00650C64" w:rsidRPr="0042050F">
        <w:rPr>
          <w:rFonts w:asciiTheme="majorBidi" w:hAnsiTheme="majorBidi" w:cstheme="majorBidi"/>
          <w:color w:val="000000"/>
        </w:rPr>
        <w:t xml:space="preserve"> The first step of</w:t>
      </w:r>
      <w:r w:rsidR="0036522E" w:rsidRPr="0042050F">
        <w:rPr>
          <w:rFonts w:asciiTheme="majorBidi" w:hAnsiTheme="majorBidi" w:cstheme="majorBidi"/>
          <w:color w:val="000000"/>
        </w:rPr>
        <w:t xml:space="preserve"> </w:t>
      </w:r>
      <w:r w:rsidRPr="0042050F">
        <w:rPr>
          <w:rFonts w:asciiTheme="majorBidi" w:hAnsiTheme="majorBidi" w:cstheme="majorBidi"/>
          <w:color w:val="000000"/>
        </w:rPr>
        <w:t xml:space="preserve">the </w:t>
      </w:r>
      <w:r w:rsidR="0036522E" w:rsidRPr="0042050F">
        <w:rPr>
          <w:rFonts w:asciiTheme="majorBidi" w:hAnsiTheme="majorBidi" w:cstheme="majorBidi"/>
          <w:color w:val="000000"/>
        </w:rPr>
        <w:t>extraction</w:t>
      </w:r>
      <w:r w:rsidR="00650C64" w:rsidRPr="0042050F">
        <w:rPr>
          <w:rFonts w:asciiTheme="majorBidi" w:hAnsiTheme="majorBidi" w:cstheme="majorBidi"/>
          <w:color w:val="000000"/>
        </w:rPr>
        <w:t xml:space="preserve"> procedures</w:t>
      </w:r>
      <w:r w:rsidR="0036522E" w:rsidRPr="0042050F">
        <w:rPr>
          <w:rFonts w:asciiTheme="majorBidi" w:hAnsiTheme="majorBidi" w:cstheme="majorBidi"/>
          <w:color w:val="000000"/>
        </w:rPr>
        <w:t xml:space="preserve"> </w:t>
      </w:r>
      <w:r w:rsidR="00650C64" w:rsidRPr="0042050F">
        <w:rPr>
          <w:rFonts w:asciiTheme="majorBidi" w:hAnsiTheme="majorBidi" w:cstheme="majorBidi"/>
          <w:color w:val="000000"/>
        </w:rPr>
        <w:t>was</w:t>
      </w:r>
      <w:r w:rsidR="0036522E" w:rsidRPr="0042050F">
        <w:rPr>
          <w:rFonts w:asciiTheme="majorBidi" w:hAnsiTheme="majorBidi" w:cstheme="majorBidi"/>
          <w:color w:val="000000"/>
        </w:rPr>
        <w:t xml:space="preserve"> </w:t>
      </w:r>
      <w:r w:rsidR="00650C64" w:rsidRPr="0042050F">
        <w:rPr>
          <w:rFonts w:asciiTheme="majorBidi" w:hAnsiTheme="majorBidi" w:cstheme="majorBidi"/>
          <w:color w:val="000000"/>
        </w:rPr>
        <w:t xml:space="preserve">determining </w:t>
      </w:r>
      <w:r w:rsidR="00DB6484" w:rsidRPr="0042050F">
        <w:rPr>
          <w:rFonts w:asciiTheme="majorBidi" w:hAnsiTheme="majorBidi" w:cstheme="majorBidi"/>
          <w:color w:val="000000"/>
        </w:rPr>
        <w:t xml:space="preserve">the boundaries of </w:t>
      </w:r>
      <w:r w:rsidR="0036522E" w:rsidRPr="0042050F">
        <w:rPr>
          <w:rFonts w:asciiTheme="majorBidi" w:hAnsiTheme="majorBidi" w:cstheme="majorBidi"/>
          <w:color w:val="000000"/>
        </w:rPr>
        <w:t>target words that comprise long vowels (i.e., they are mainly extracted from participants’ production of the second task of Experiment 1 which is a reading sentences task). They are 36 words categorised according to the target vowels [</w:t>
      </w:r>
      <w:proofErr w:type="gramStart"/>
      <w:r w:rsidR="0036522E" w:rsidRPr="0042050F">
        <w:rPr>
          <w:rFonts w:asciiTheme="majorBidi" w:hAnsiTheme="majorBidi" w:cstheme="majorBidi"/>
          <w:color w:val="000000"/>
        </w:rPr>
        <w:t>i:,</w:t>
      </w:r>
      <w:proofErr w:type="gramEnd"/>
      <w:r w:rsidR="0036522E" w:rsidRPr="0042050F">
        <w:rPr>
          <w:rFonts w:asciiTheme="majorBidi" w:hAnsiTheme="majorBidi" w:cstheme="majorBidi"/>
          <w:color w:val="000000"/>
        </w:rPr>
        <w:t xml:space="preserve"> u:, a:]; 12 words for each vowel as presented in Table 3.4. These words were written in Romanised transliteration as presented in Table 3.4. </w:t>
      </w:r>
    </w:p>
    <w:p w14:paraId="5914A204" w14:textId="39D65144" w:rsidR="0036522E" w:rsidRPr="0042050F" w:rsidRDefault="00451A40" w:rsidP="00451A40">
      <w:pPr>
        <w:rPr>
          <w:rFonts w:asciiTheme="majorBidi" w:hAnsiTheme="majorBidi" w:cstheme="majorBidi"/>
          <w:color w:val="000000"/>
        </w:rPr>
      </w:pPr>
      <w:r w:rsidRPr="0042050F">
        <w:rPr>
          <w:rFonts w:asciiTheme="majorBidi" w:hAnsiTheme="majorBidi" w:cstheme="majorBidi"/>
          <w:color w:val="000000"/>
        </w:rPr>
        <w:br w:type="page"/>
      </w:r>
    </w:p>
    <w:p w14:paraId="4F26D3B2" w14:textId="394DFAF7" w:rsidR="0036522E" w:rsidRPr="0042050F" w:rsidRDefault="00307D99" w:rsidP="00620D59">
      <w:pPr>
        <w:pStyle w:val="Caption"/>
      </w:pPr>
      <w:bookmarkStart w:id="74" w:name="_Toc68645201"/>
      <w:r w:rsidRPr="0042050F">
        <w:lastRenderedPageBreak/>
        <w:t xml:space="preserve">Table 3. </w:t>
      </w:r>
      <w:fldSimple w:instr=" SEQ Table_3. \* ARABIC ">
        <w:r w:rsidR="00D21780">
          <w:rPr>
            <w:noProof/>
          </w:rPr>
          <w:t>4</w:t>
        </w:r>
      </w:fldSimple>
      <w:r w:rsidR="0036522E" w:rsidRPr="0042050F">
        <w:t>: Transliteration</w:t>
      </w:r>
      <w:r w:rsidR="00146E09" w:rsidRPr="0042050F">
        <w:rPr>
          <w:rStyle w:val="FootnoteReference"/>
        </w:rPr>
        <w:footnoteReference w:id="32"/>
      </w:r>
      <w:r w:rsidR="0036522E" w:rsidRPr="0042050F">
        <w:t xml:space="preserve"> of stimuli comprising long vowels.</w:t>
      </w:r>
      <w:bookmarkEnd w:id="74"/>
    </w:p>
    <w:tbl>
      <w:tblPr>
        <w:tblStyle w:val="PlainTable2"/>
        <w:tblW w:w="0" w:type="auto"/>
        <w:tblLook w:val="04A0" w:firstRow="1" w:lastRow="0" w:firstColumn="1" w:lastColumn="0" w:noHBand="0" w:noVBand="1"/>
      </w:tblPr>
      <w:tblGrid>
        <w:gridCol w:w="1378"/>
        <w:gridCol w:w="1452"/>
        <w:gridCol w:w="567"/>
        <w:gridCol w:w="1418"/>
        <w:gridCol w:w="1422"/>
        <w:gridCol w:w="279"/>
        <w:gridCol w:w="1276"/>
        <w:gridCol w:w="1218"/>
      </w:tblGrid>
      <w:tr w:rsidR="0036522E" w:rsidRPr="0042050F" w14:paraId="3B0F7F31" w14:textId="77777777" w:rsidTr="0036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1F9445C8" w14:textId="77777777" w:rsidR="0036522E" w:rsidRPr="0042050F" w:rsidRDefault="0036522E" w:rsidP="00CF432F">
            <w:pPr>
              <w:autoSpaceDE w:val="0"/>
              <w:autoSpaceDN w:val="0"/>
              <w:adjustRightInd w:val="0"/>
              <w:spacing w:line="360" w:lineRule="auto"/>
              <w:rPr>
                <w:rFonts w:asciiTheme="majorBidi" w:hAnsiTheme="majorBidi" w:cstheme="majorBidi"/>
                <w:color w:val="000000"/>
              </w:rPr>
            </w:pPr>
            <w:r w:rsidRPr="0042050F">
              <w:rPr>
                <w:rFonts w:asciiTheme="majorBidi" w:hAnsiTheme="majorBidi" w:cstheme="majorBidi"/>
                <w:color w:val="000000"/>
              </w:rPr>
              <w:t xml:space="preserve">             [i:]</w:t>
            </w:r>
          </w:p>
        </w:tc>
        <w:tc>
          <w:tcPr>
            <w:tcW w:w="567" w:type="dxa"/>
          </w:tcPr>
          <w:p w14:paraId="1645D5A3" w14:textId="77777777" w:rsidR="0036522E" w:rsidRPr="0042050F" w:rsidRDefault="0036522E" w:rsidP="00CF432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2840" w:type="dxa"/>
            <w:gridSpan w:val="2"/>
          </w:tcPr>
          <w:p w14:paraId="102188BD" w14:textId="77777777" w:rsidR="0036522E" w:rsidRPr="0042050F" w:rsidRDefault="0036522E" w:rsidP="00CF432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           [u:]</w:t>
            </w:r>
          </w:p>
        </w:tc>
        <w:tc>
          <w:tcPr>
            <w:tcW w:w="279" w:type="dxa"/>
          </w:tcPr>
          <w:p w14:paraId="718768D0" w14:textId="77777777" w:rsidR="0036522E" w:rsidRPr="0042050F" w:rsidRDefault="0036522E" w:rsidP="00CF432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2494" w:type="dxa"/>
            <w:gridSpan w:val="2"/>
          </w:tcPr>
          <w:p w14:paraId="72CCEF91" w14:textId="77777777" w:rsidR="0036522E" w:rsidRPr="0042050F" w:rsidRDefault="0036522E" w:rsidP="00CF432F">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       [a:]</w:t>
            </w:r>
          </w:p>
        </w:tc>
      </w:tr>
      <w:tr w:rsidR="0036522E" w:rsidRPr="0042050F" w14:paraId="02C2DCD7"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8"/>
          </w:tcPr>
          <w:p w14:paraId="5C8F5BD5" w14:textId="77777777" w:rsidR="0036522E" w:rsidRPr="0042050F" w:rsidRDefault="0036522E" w:rsidP="00CF432F">
            <w:pPr>
              <w:autoSpaceDE w:val="0"/>
              <w:autoSpaceDN w:val="0"/>
              <w:adjustRightInd w:val="0"/>
              <w:spacing w:line="360" w:lineRule="auto"/>
              <w:rPr>
                <w:rFonts w:asciiTheme="majorBidi" w:hAnsiTheme="majorBidi" w:cstheme="majorBidi"/>
                <w:color w:val="000000"/>
              </w:rPr>
            </w:pPr>
            <w:proofErr w:type="gramStart"/>
            <w:r w:rsidRPr="0042050F">
              <w:rPr>
                <w:rFonts w:asciiTheme="majorBidi" w:hAnsiTheme="majorBidi" w:cstheme="majorBidi"/>
                <w:color w:val="000000"/>
              </w:rPr>
              <w:t>Transliteration  Gloss</w:t>
            </w:r>
            <w:proofErr w:type="gramEnd"/>
            <w:r w:rsidRPr="0042050F">
              <w:rPr>
                <w:rFonts w:asciiTheme="majorBidi" w:hAnsiTheme="majorBidi" w:cstheme="majorBidi"/>
                <w:color w:val="000000"/>
              </w:rPr>
              <w:t xml:space="preserve">              Transliteration     Gloss           Transliteration     Gloss</w:t>
            </w:r>
          </w:p>
        </w:tc>
      </w:tr>
      <w:tr w:rsidR="0036522E" w:rsidRPr="0042050F" w14:paraId="60BF8D00" w14:textId="77777777" w:rsidTr="0036522E">
        <w:tc>
          <w:tcPr>
            <w:cnfStyle w:val="001000000000" w:firstRow="0" w:lastRow="0" w:firstColumn="1" w:lastColumn="0" w:oddVBand="0" w:evenVBand="0" w:oddHBand="0" w:evenHBand="0" w:firstRowFirstColumn="0" w:firstRowLastColumn="0" w:lastRowFirstColumn="0" w:lastRowLastColumn="0"/>
            <w:tcW w:w="1378" w:type="dxa"/>
          </w:tcPr>
          <w:p w14:paraId="089ECB26"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gi:mah</w:t>
            </w:r>
            <w:proofErr w:type="gramEnd"/>
          </w:p>
        </w:tc>
        <w:tc>
          <w:tcPr>
            <w:tcW w:w="1452" w:type="dxa"/>
          </w:tcPr>
          <w:p w14:paraId="4EE41645"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price</w:t>
            </w:r>
          </w:p>
        </w:tc>
        <w:tc>
          <w:tcPr>
            <w:tcW w:w="567" w:type="dxa"/>
          </w:tcPr>
          <w:p w14:paraId="1F373F02"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418" w:type="dxa"/>
          </w:tcPr>
          <w:p w14:paraId="2578F423"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rasu:l</w:t>
            </w:r>
            <w:proofErr w:type="gramEnd"/>
          </w:p>
        </w:tc>
        <w:tc>
          <w:tcPr>
            <w:tcW w:w="1422" w:type="dxa"/>
          </w:tcPr>
          <w:p w14:paraId="2C3AB656"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prophet</w:t>
            </w:r>
          </w:p>
        </w:tc>
        <w:tc>
          <w:tcPr>
            <w:tcW w:w="279" w:type="dxa"/>
          </w:tcPr>
          <w:p w14:paraId="6371CFFD"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276" w:type="dxa"/>
          </w:tcPr>
          <w:p w14:paraId="20451971"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kala:mi:</w:t>
            </w:r>
          </w:p>
        </w:tc>
        <w:tc>
          <w:tcPr>
            <w:tcW w:w="1218" w:type="dxa"/>
          </w:tcPr>
          <w:p w14:paraId="15EDD98C"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my talk</w:t>
            </w:r>
          </w:p>
        </w:tc>
      </w:tr>
      <w:tr w:rsidR="0036522E" w:rsidRPr="0042050F" w14:paraId="46FC91A5"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2F911B3B"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r w:rsidRPr="0042050F">
              <w:rPr>
                <w:rFonts w:asciiTheme="majorBidi" w:hAnsiTheme="majorBidi" w:cstheme="majorBidi"/>
                <w:b w:val="0"/>
                <w:bCs w:val="0"/>
                <w:color w:val="000000"/>
              </w:rPr>
              <w:t>yiji:ni:</w:t>
            </w:r>
          </w:p>
        </w:tc>
        <w:tc>
          <w:tcPr>
            <w:tcW w:w="1452" w:type="dxa"/>
          </w:tcPr>
          <w:p w14:paraId="6CCE854A"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come to me</w:t>
            </w:r>
          </w:p>
        </w:tc>
        <w:tc>
          <w:tcPr>
            <w:tcW w:w="567" w:type="dxa"/>
          </w:tcPr>
          <w:p w14:paraId="49DC6670"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418" w:type="dxa"/>
          </w:tcPr>
          <w:p w14:paraId="2752A896"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ghyyiru:ha</w:t>
            </w:r>
            <w:proofErr w:type="gramEnd"/>
          </w:p>
        </w:tc>
        <w:tc>
          <w:tcPr>
            <w:tcW w:w="1422" w:type="dxa"/>
          </w:tcPr>
          <w:p w14:paraId="291A4A6D"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change it</w:t>
            </w:r>
          </w:p>
        </w:tc>
        <w:tc>
          <w:tcPr>
            <w:tcW w:w="279" w:type="dxa"/>
          </w:tcPr>
          <w:p w14:paraId="70A5F975"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276" w:type="dxa"/>
          </w:tcPr>
          <w:p w14:paraId="2A5FF0BF"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jida:r</w:t>
            </w:r>
            <w:proofErr w:type="gramEnd"/>
          </w:p>
        </w:tc>
        <w:tc>
          <w:tcPr>
            <w:tcW w:w="1218" w:type="dxa"/>
          </w:tcPr>
          <w:p w14:paraId="3DA390F3"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wall</w:t>
            </w:r>
          </w:p>
        </w:tc>
      </w:tr>
      <w:tr w:rsidR="0036522E" w:rsidRPr="0042050F" w14:paraId="1A3F5E8B" w14:textId="77777777" w:rsidTr="0036522E">
        <w:tc>
          <w:tcPr>
            <w:cnfStyle w:val="001000000000" w:firstRow="0" w:lastRow="0" w:firstColumn="1" w:lastColumn="0" w:oddVBand="0" w:evenVBand="0" w:oddHBand="0" w:evenHBand="0" w:firstRowFirstColumn="0" w:firstRowLastColumn="0" w:lastRowFirstColumn="0" w:lastRowLastColumn="0"/>
            <w:tcW w:w="1378" w:type="dxa"/>
          </w:tcPr>
          <w:p w14:paraId="626C38D6"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r w:rsidRPr="0042050F">
              <w:rPr>
                <w:rFonts w:asciiTheme="majorBidi" w:hAnsiTheme="majorBidi" w:cstheme="majorBidi"/>
                <w:b w:val="0"/>
                <w:bCs w:val="0"/>
                <w:color w:val="000000"/>
              </w:rPr>
              <w:t>2</w:t>
            </w:r>
            <w:proofErr w:type="gramStart"/>
            <w:r w:rsidRPr="0042050F">
              <w:rPr>
                <w:rFonts w:asciiTheme="majorBidi" w:hAnsiTheme="majorBidi" w:cstheme="majorBidi"/>
                <w:b w:val="0"/>
                <w:bCs w:val="0"/>
                <w:color w:val="000000"/>
              </w:rPr>
              <w:t>ddi:rah</w:t>
            </w:r>
            <w:proofErr w:type="gramEnd"/>
          </w:p>
        </w:tc>
        <w:tc>
          <w:tcPr>
            <w:tcW w:w="1452" w:type="dxa"/>
          </w:tcPr>
          <w:p w14:paraId="6CCD5809"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village</w:t>
            </w:r>
          </w:p>
        </w:tc>
        <w:tc>
          <w:tcPr>
            <w:tcW w:w="567" w:type="dxa"/>
          </w:tcPr>
          <w:p w14:paraId="1CB7397F"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418" w:type="dxa"/>
          </w:tcPr>
          <w:p w14:paraId="3C258A17"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bu:yah</w:t>
            </w:r>
            <w:proofErr w:type="gramEnd"/>
          </w:p>
        </w:tc>
        <w:tc>
          <w:tcPr>
            <w:tcW w:w="1422" w:type="dxa"/>
          </w:tcPr>
          <w:p w14:paraId="072F5CBD"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paint</w:t>
            </w:r>
          </w:p>
        </w:tc>
        <w:tc>
          <w:tcPr>
            <w:tcW w:w="279" w:type="dxa"/>
          </w:tcPr>
          <w:p w14:paraId="3F0583F8"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276" w:type="dxa"/>
          </w:tcPr>
          <w:p w14:paraId="51A49B9B"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ghathaya:n</w:t>
            </w:r>
            <w:proofErr w:type="gramEnd"/>
          </w:p>
        </w:tc>
        <w:tc>
          <w:tcPr>
            <w:tcW w:w="1218" w:type="dxa"/>
          </w:tcPr>
          <w:p w14:paraId="32F27355"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nausea</w:t>
            </w:r>
          </w:p>
        </w:tc>
      </w:tr>
      <w:tr w:rsidR="0036522E" w:rsidRPr="0042050F" w14:paraId="3A7463A8"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0C1ACC19"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fi:l</w:t>
            </w:r>
            <w:proofErr w:type="gramEnd"/>
          </w:p>
        </w:tc>
        <w:tc>
          <w:tcPr>
            <w:tcW w:w="1452" w:type="dxa"/>
          </w:tcPr>
          <w:p w14:paraId="7B148723"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elephant</w:t>
            </w:r>
          </w:p>
        </w:tc>
        <w:tc>
          <w:tcPr>
            <w:tcW w:w="567" w:type="dxa"/>
          </w:tcPr>
          <w:p w14:paraId="5D91426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418" w:type="dxa"/>
          </w:tcPr>
          <w:p w14:paraId="28AE1B0D"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yizu:r</w:t>
            </w:r>
            <w:proofErr w:type="gramEnd"/>
          </w:p>
        </w:tc>
        <w:tc>
          <w:tcPr>
            <w:tcW w:w="1422" w:type="dxa"/>
          </w:tcPr>
          <w:p w14:paraId="3A509831"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visit</w:t>
            </w:r>
          </w:p>
        </w:tc>
        <w:tc>
          <w:tcPr>
            <w:tcW w:w="279" w:type="dxa"/>
          </w:tcPr>
          <w:p w14:paraId="40EB5ACE"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276" w:type="dxa"/>
          </w:tcPr>
          <w:p w14:paraId="200763D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bra:sik</w:t>
            </w:r>
            <w:proofErr w:type="gramEnd"/>
          </w:p>
        </w:tc>
        <w:tc>
          <w:tcPr>
            <w:tcW w:w="1218" w:type="dxa"/>
          </w:tcPr>
          <w:p w14:paraId="568EAC49"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your head</w:t>
            </w:r>
          </w:p>
        </w:tc>
      </w:tr>
      <w:tr w:rsidR="0036522E" w:rsidRPr="0042050F" w14:paraId="4E549D7C" w14:textId="77777777" w:rsidTr="0036522E">
        <w:tc>
          <w:tcPr>
            <w:cnfStyle w:val="001000000000" w:firstRow="0" w:lastRow="0" w:firstColumn="1" w:lastColumn="0" w:oddVBand="0" w:evenVBand="0" w:oddHBand="0" w:evenHBand="0" w:firstRowFirstColumn="0" w:firstRowLastColumn="0" w:lastRowFirstColumn="0" w:lastRowLastColumn="0"/>
            <w:tcW w:w="1378" w:type="dxa"/>
          </w:tcPr>
          <w:p w14:paraId="1E1FF688"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ladhi:dh</w:t>
            </w:r>
            <w:proofErr w:type="gramEnd"/>
          </w:p>
        </w:tc>
        <w:tc>
          <w:tcPr>
            <w:tcW w:w="1452" w:type="dxa"/>
          </w:tcPr>
          <w:p w14:paraId="4B41725B"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delicious</w:t>
            </w:r>
          </w:p>
        </w:tc>
        <w:tc>
          <w:tcPr>
            <w:tcW w:w="567" w:type="dxa"/>
          </w:tcPr>
          <w:p w14:paraId="28CCFAAE"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418" w:type="dxa"/>
          </w:tcPr>
          <w:p w14:paraId="5AB9B515"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marbu:t</w:t>
            </w:r>
          </w:p>
        </w:tc>
        <w:tc>
          <w:tcPr>
            <w:tcW w:w="1422" w:type="dxa"/>
          </w:tcPr>
          <w:p w14:paraId="2164D899"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tight</w:t>
            </w:r>
          </w:p>
        </w:tc>
        <w:tc>
          <w:tcPr>
            <w:tcW w:w="279" w:type="dxa"/>
          </w:tcPr>
          <w:p w14:paraId="34D623A0"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276" w:type="dxa"/>
          </w:tcPr>
          <w:p w14:paraId="162173E4"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guhba:r</w:t>
            </w:r>
            <w:proofErr w:type="gramEnd"/>
          </w:p>
        </w:tc>
        <w:tc>
          <w:tcPr>
            <w:tcW w:w="1218" w:type="dxa"/>
          </w:tcPr>
          <w:p w14:paraId="1C679F3D"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dust</w:t>
            </w:r>
          </w:p>
        </w:tc>
      </w:tr>
      <w:tr w:rsidR="0036522E" w:rsidRPr="0042050F" w14:paraId="661FF867"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1F2A6BFA"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r w:rsidRPr="0042050F">
              <w:rPr>
                <w:rFonts w:asciiTheme="majorBidi" w:hAnsiTheme="majorBidi" w:cstheme="majorBidi"/>
                <w:b w:val="0"/>
                <w:bCs w:val="0"/>
                <w:color w:val="000000"/>
              </w:rPr>
              <w:t>2</w:t>
            </w:r>
            <w:proofErr w:type="gramStart"/>
            <w:r w:rsidRPr="0042050F">
              <w:rPr>
                <w:rFonts w:asciiTheme="majorBidi" w:hAnsiTheme="majorBidi" w:cstheme="majorBidi"/>
                <w:b w:val="0"/>
                <w:bCs w:val="0"/>
                <w:color w:val="000000"/>
              </w:rPr>
              <w:t>ddilfi:n</w:t>
            </w:r>
            <w:proofErr w:type="gramEnd"/>
          </w:p>
        </w:tc>
        <w:tc>
          <w:tcPr>
            <w:tcW w:w="1452" w:type="dxa"/>
          </w:tcPr>
          <w:p w14:paraId="397D05B3"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dolphin</w:t>
            </w:r>
          </w:p>
        </w:tc>
        <w:tc>
          <w:tcPr>
            <w:tcW w:w="567" w:type="dxa"/>
          </w:tcPr>
          <w:p w14:paraId="0C50807E"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418" w:type="dxa"/>
          </w:tcPr>
          <w:p w14:paraId="075E1AC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ma3</w:t>
            </w:r>
            <w:proofErr w:type="gramStart"/>
            <w:r w:rsidRPr="0042050F">
              <w:rPr>
                <w:rFonts w:asciiTheme="majorBidi" w:hAnsiTheme="majorBidi" w:cstheme="majorBidi"/>
                <w:color w:val="000000"/>
              </w:rPr>
              <w:t>ru:Dah</w:t>
            </w:r>
            <w:proofErr w:type="gramEnd"/>
          </w:p>
        </w:tc>
        <w:tc>
          <w:tcPr>
            <w:tcW w:w="1422" w:type="dxa"/>
          </w:tcPr>
          <w:p w14:paraId="4036C05A"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exhibited</w:t>
            </w:r>
          </w:p>
        </w:tc>
        <w:tc>
          <w:tcPr>
            <w:tcW w:w="279" w:type="dxa"/>
          </w:tcPr>
          <w:p w14:paraId="0F7E1809"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276" w:type="dxa"/>
          </w:tcPr>
          <w:p w14:paraId="736CD4DA"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wa:hid</w:t>
            </w:r>
            <w:proofErr w:type="gramEnd"/>
          </w:p>
        </w:tc>
        <w:tc>
          <w:tcPr>
            <w:tcW w:w="1218" w:type="dxa"/>
          </w:tcPr>
          <w:p w14:paraId="312EA941"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one</w:t>
            </w:r>
          </w:p>
        </w:tc>
      </w:tr>
      <w:tr w:rsidR="0036522E" w:rsidRPr="0042050F" w14:paraId="40BB5AB5" w14:textId="77777777" w:rsidTr="0036522E">
        <w:tc>
          <w:tcPr>
            <w:cnfStyle w:val="001000000000" w:firstRow="0" w:lastRow="0" w:firstColumn="1" w:lastColumn="0" w:oddVBand="0" w:evenVBand="0" w:oddHBand="0" w:evenHBand="0" w:firstRowFirstColumn="0" w:firstRowLastColumn="0" w:lastRowFirstColumn="0" w:lastRowLastColumn="0"/>
            <w:tcW w:w="1378" w:type="dxa"/>
          </w:tcPr>
          <w:p w14:paraId="738986CB"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elmadi:nah</w:t>
            </w:r>
            <w:proofErr w:type="gramEnd"/>
          </w:p>
        </w:tc>
        <w:tc>
          <w:tcPr>
            <w:tcW w:w="1452" w:type="dxa"/>
          </w:tcPr>
          <w:p w14:paraId="7E0511DA"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city</w:t>
            </w:r>
          </w:p>
        </w:tc>
        <w:tc>
          <w:tcPr>
            <w:tcW w:w="567" w:type="dxa"/>
          </w:tcPr>
          <w:p w14:paraId="238ADEFE"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418" w:type="dxa"/>
          </w:tcPr>
          <w:p w14:paraId="2199876C"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filu:s</w:t>
            </w:r>
            <w:proofErr w:type="gramEnd"/>
          </w:p>
        </w:tc>
        <w:tc>
          <w:tcPr>
            <w:tcW w:w="1422" w:type="dxa"/>
          </w:tcPr>
          <w:p w14:paraId="19ED0936"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money</w:t>
            </w:r>
          </w:p>
        </w:tc>
        <w:tc>
          <w:tcPr>
            <w:tcW w:w="279" w:type="dxa"/>
          </w:tcPr>
          <w:p w14:paraId="35872154"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276" w:type="dxa"/>
          </w:tcPr>
          <w:p w14:paraId="1C165CA6"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tura:b</w:t>
            </w:r>
            <w:proofErr w:type="gramEnd"/>
          </w:p>
        </w:tc>
        <w:tc>
          <w:tcPr>
            <w:tcW w:w="1218" w:type="dxa"/>
          </w:tcPr>
          <w:p w14:paraId="20ED0A93"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sand</w:t>
            </w:r>
          </w:p>
        </w:tc>
      </w:tr>
      <w:tr w:rsidR="0036522E" w:rsidRPr="0042050F" w14:paraId="38451CE7"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6E939928"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sili:g</w:t>
            </w:r>
            <w:proofErr w:type="gramEnd"/>
          </w:p>
        </w:tc>
        <w:tc>
          <w:tcPr>
            <w:tcW w:w="1452" w:type="dxa"/>
          </w:tcPr>
          <w:p w14:paraId="2F6797B5"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broth</w:t>
            </w:r>
          </w:p>
        </w:tc>
        <w:tc>
          <w:tcPr>
            <w:tcW w:w="567" w:type="dxa"/>
          </w:tcPr>
          <w:p w14:paraId="3433BE1E"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418" w:type="dxa"/>
          </w:tcPr>
          <w:p w14:paraId="401143B0"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yigu:</w:t>
            </w:r>
            <w:proofErr w:type="gramStart"/>
            <w:r w:rsidRPr="0042050F">
              <w:rPr>
                <w:rFonts w:asciiTheme="majorBidi" w:hAnsiTheme="majorBidi" w:cstheme="majorBidi"/>
                <w:color w:val="000000"/>
              </w:rPr>
              <w:t>lu:n</w:t>
            </w:r>
            <w:proofErr w:type="gramEnd"/>
          </w:p>
        </w:tc>
        <w:tc>
          <w:tcPr>
            <w:tcW w:w="1422" w:type="dxa"/>
          </w:tcPr>
          <w:p w14:paraId="715E9904"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they say</w:t>
            </w:r>
          </w:p>
        </w:tc>
        <w:tc>
          <w:tcPr>
            <w:tcW w:w="279" w:type="dxa"/>
          </w:tcPr>
          <w:p w14:paraId="552125BD"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276" w:type="dxa"/>
          </w:tcPr>
          <w:p w14:paraId="73B1A417"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gihla:f</w:t>
            </w:r>
            <w:proofErr w:type="gramEnd"/>
          </w:p>
        </w:tc>
        <w:tc>
          <w:tcPr>
            <w:tcW w:w="1218" w:type="dxa"/>
          </w:tcPr>
          <w:p w14:paraId="00F0FDC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cover</w:t>
            </w:r>
          </w:p>
        </w:tc>
      </w:tr>
      <w:tr w:rsidR="0036522E" w:rsidRPr="0042050F" w14:paraId="603EFCF4" w14:textId="77777777" w:rsidTr="0036522E">
        <w:tc>
          <w:tcPr>
            <w:cnfStyle w:val="001000000000" w:firstRow="0" w:lastRow="0" w:firstColumn="1" w:lastColumn="0" w:oddVBand="0" w:evenVBand="0" w:oddHBand="0" w:evenHBand="0" w:firstRowFirstColumn="0" w:firstRowLastColumn="0" w:lastRowFirstColumn="0" w:lastRowLastColumn="0"/>
            <w:tcW w:w="1378" w:type="dxa"/>
          </w:tcPr>
          <w:p w14:paraId="4E72A0AF"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r w:rsidRPr="0042050F">
              <w:rPr>
                <w:rFonts w:asciiTheme="majorBidi" w:hAnsiTheme="majorBidi" w:cstheme="majorBidi"/>
                <w:b w:val="0"/>
                <w:bCs w:val="0"/>
                <w:color w:val="000000"/>
              </w:rPr>
              <w:t>2</w:t>
            </w:r>
            <w:proofErr w:type="gramStart"/>
            <w:r w:rsidRPr="0042050F">
              <w:rPr>
                <w:rFonts w:asciiTheme="majorBidi" w:hAnsiTheme="majorBidi" w:cstheme="majorBidi"/>
                <w:b w:val="0"/>
                <w:bCs w:val="0"/>
                <w:color w:val="000000"/>
              </w:rPr>
              <w:t>ssi:n</w:t>
            </w:r>
            <w:proofErr w:type="gramEnd"/>
          </w:p>
        </w:tc>
        <w:tc>
          <w:tcPr>
            <w:tcW w:w="1452" w:type="dxa"/>
          </w:tcPr>
          <w:p w14:paraId="1E8B4BEB"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china</w:t>
            </w:r>
          </w:p>
        </w:tc>
        <w:tc>
          <w:tcPr>
            <w:tcW w:w="567" w:type="dxa"/>
          </w:tcPr>
          <w:p w14:paraId="60EC30E3"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418" w:type="dxa"/>
          </w:tcPr>
          <w:p w14:paraId="601C6F58"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su:g</w:t>
            </w:r>
            <w:proofErr w:type="gramEnd"/>
          </w:p>
        </w:tc>
        <w:tc>
          <w:tcPr>
            <w:tcW w:w="1422" w:type="dxa"/>
          </w:tcPr>
          <w:p w14:paraId="3DE87EFA"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market</w:t>
            </w:r>
          </w:p>
        </w:tc>
        <w:tc>
          <w:tcPr>
            <w:tcW w:w="279" w:type="dxa"/>
          </w:tcPr>
          <w:p w14:paraId="1B5C07E7"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276" w:type="dxa"/>
          </w:tcPr>
          <w:p w14:paraId="34A7DC8B"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elba:rih</w:t>
            </w:r>
            <w:proofErr w:type="gramEnd"/>
          </w:p>
        </w:tc>
        <w:tc>
          <w:tcPr>
            <w:tcW w:w="1218" w:type="dxa"/>
          </w:tcPr>
          <w:p w14:paraId="26C4A01B"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last night</w:t>
            </w:r>
          </w:p>
        </w:tc>
      </w:tr>
      <w:tr w:rsidR="0036522E" w:rsidRPr="0042050F" w14:paraId="0CC302A6"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6B7B11FA"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jami:l</w:t>
            </w:r>
            <w:proofErr w:type="gramEnd"/>
          </w:p>
        </w:tc>
        <w:tc>
          <w:tcPr>
            <w:tcW w:w="1452" w:type="dxa"/>
          </w:tcPr>
          <w:p w14:paraId="6B6D8EE4"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beautiful</w:t>
            </w:r>
          </w:p>
        </w:tc>
        <w:tc>
          <w:tcPr>
            <w:tcW w:w="567" w:type="dxa"/>
          </w:tcPr>
          <w:p w14:paraId="650FB065"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418" w:type="dxa"/>
          </w:tcPr>
          <w:p w14:paraId="25EEFE5E"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ma3ru:D</w:t>
            </w:r>
          </w:p>
        </w:tc>
        <w:tc>
          <w:tcPr>
            <w:tcW w:w="1422" w:type="dxa"/>
          </w:tcPr>
          <w:p w14:paraId="5CA1104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exhibited</w:t>
            </w:r>
          </w:p>
        </w:tc>
        <w:tc>
          <w:tcPr>
            <w:tcW w:w="279" w:type="dxa"/>
          </w:tcPr>
          <w:p w14:paraId="29FB1DA2"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276" w:type="dxa"/>
          </w:tcPr>
          <w:p w14:paraId="21ACAA84"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sa:kin</w:t>
            </w:r>
            <w:proofErr w:type="gramEnd"/>
          </w:p>
        </w:tc>
        <w:tc>
          <w:tcPr>
            <w:tcW w:w="1218" w:type="dxa"/>
          </w:tcPr>
          <w:p w14:paraId="78165B8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resident</w:t>
            </w:r>
          </w:p>
        </w:tc>
      </w:tr>
      <w:tr w:rsidR="0036522E" w:rsidRPr="0042050F" w14:paraId="6403AB6C" w14:textId="77777777" w:rsidTr="0036522E">
        <w:tc>
          <w:tcPr>
            <w:cnfStyle w:val="001000000000" w:firstRow="0" w:lastRow="0" w:firstColumn="1" w:lastColumn="0" w:oddVBand="0" w:evenVBand="0" w:oddHBand="0" w:evenHBand="0" w:firstRowFirstColumn="0" w:firstRowLastColumn="0" w:lastRowFirstColumn="0" w:lastRowLastColumn="0"/>
            <w:tcW w:w="1378" w:type="dxa"/>
          </w:tcPr>
          <w:p w14:paraId="3049464A"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elmafa:ti</w:t>
            </w:r>
            <w:proofErr w:type="gramEnd"/>
            <w:r w:rsidRPr="0042050F">
              <w:rPr>
                <w:rFonts w:asciiTheme="majorBidi" w:hAnsiTheme="majorBidi" w:cstheme="majorBidi"/>
                <w:b w:val="0"/>
                <w:bCs w:val="0"/>
                <w:color w:val="000000"/>
              </w:rPr>
              <w:t>:h</w:t>
            </w:r>
          </w:p>
        </w:tc>
        <w:tc>
          <w:tcPr>
            <w:tcW w:w="1452" w:type="dxa"/>
          </w:tcPr>
          <w:p w14:paraId="061A5044"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keys</w:t>
            </w:r>
          </w:p>
        </w:tc>
        <w:tc>
          <w:tcPr>
            <w:tcW w:w="567" w:type="dxa"/>
          </w:tcPr>
          <w:p w14:paraId="3A85E9D7"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418" w:type="dxa"/>
          </w:tcPr>
          <w:p w14:paraId="3E68AC3B"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tishu:f</w:t>
            </w:r>
            <w:proofErr w:type="gramEnd"/>
          </w:p>
        </w:tc>
        <w:tc>
          <w:tcPr>
            <w:tcW w:w="1422" w:type="dxa"/>
          </w:tcPr>
          <w:p w14:paraId="50A42614"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to see</w:t>
            </w:r>
          </w:p>
        </w:tc>
        <w:tc>
          <w:tcPr>
            <w:tcW w:w="279" w:type="dxa"/>
          </w:tcPr>
          <w:p w14:paraId="4455B484"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276" w:type="dxa"/>
          </w:tcPr>
          <w:p w14:paraId="26FB1155"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risa:lah</w:t>
            </w:r>
            <w:proofErr w:type="gramEnd"/>
          </w:p>
        </w:tc>
        <w:tc>
          <w:tcPr>
            <w:tcW w:w="1218" w:type="dxa"/>
          </w:tcPr>
          <w:p w14:paraId="08D4BA81" w14:textId="77777777" w:rsidR="0036522E" w:rsidRPr="0042050F" w:rsidRDefault="0036522E"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letter</w:t>
            </w:r>
          </w:p>
        </w:tc>
      </w:tr>
      <w:tr w:rsidR="0036522E" w:rsidRPr="0042050F" w14:paraId="56115AD9" w14:textId="77777777" w:rsidTr="00365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7BD42FCA" w14:textId="77777777" w:rsidR="0036522E" w:rsidRPr="0042050F" w:rsidRDefault="0036522E" w:rsidP="00CF432F">
            <w:pPr>
              <w:autoSpaceDE w:val="0"/>
              <w:autoSpaceDN w:val="0"/>
              <w:adjustRightInd w:val="0"/>
              <w:spacing w:line="360" w:lineRule="auto"/>
              <w:rPr>
                <w:rFonts w:asciiTheme="majorBidi" w:hAnsiTheme="majorBidi" w:cstheme="majorBidi"/>
                <w:b w:val="0"/>
                <w:bCs w:val="0"/>
                <w:color w:val="000000"/>
              </w:rPr>
            </w:pPr>
            <w:proofErr w:type="gramStart"/>
            <w:r w:rsidRPr="0042050F">
              <w:rPr>
                <w:rFonts w:asciiTheme="majorBidi" w:hAnsiTheme="majorBidi" w:cstheme="majorBidi"/>
                <w:b w:val="0"/>
                <w:bCs w:val="0"/>
                <w:color w:val="000000"/>
              </w:rPr>
              <w:t>tixali:k</w:t>
            </w:r>
            <w:proofErr w:type="gramEnd"/>
          </w:p>
        </w:tc>
        <w:tc>
          <w:tcPr>
            <w:tcW w:w="1452" w:type="dxa"/>
          </w:tcPr>
          <w:p w14:paraId="163A4542"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keep you</w:t>
            </w:r>
          </w:p>
        </w:tc>
        <w:tc>
          <w:tcPr>
            <w:tcW w:w="567" w:type="dxa"/>
          </w:tcPr>
          <w:p w14:paraId="547FA59B"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418" w:type="dxa"/>
          </w:tcPr>
          <w:p w14:paraId="400100BA"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tibu:k</w:t>
            </w:r>
            <w:proofErr w:type="gramEnd"/>
          </w:p>
        </w:tc>
        <w:tc>
          <w:tcPr>
            <w:tcW w:w="1422" w:type="dxa"/>
          </w:tcPr>
          <w:p w14:paraId="0185BC1C"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a city name</w:t>
            </w:r>
          </w:p>
        </w:tc>
        <w:tc>
          <w:tcPr>
            <w:tcW w:w="279" w:type="dxa"/>
          </w:tcPr>
          <w:p w14:paraId="028E3E2A"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276" w:type="dxa"/>
          </w:tcPr>
          <w:p w14:paraId="25F38962"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roofErr w:type="gramStart"/>
            <w:r w:rsidRPr="0042050F">
              <w:rPr>
                <w:rFonts w:asciiTheme="majorBidi" w:hAnsiTheme="majorBidi" w:cstheme="majorBidi"/>
                <w:color w:val="000000"/>
              </w:rPr>
              <w:t>zima:n</w:t>
            </w:r>
            <w:proofErr w:type="gramEnd"/>
          </w:p>
        </w:tc>
        <w:tc>
          <w:tcPr>
            <w:tcW w:w="1218" w:type="dxa"/>
          </w:tcPr>
          <w:p w14:paraId="0AEA3574" w14:textId="77777777" w:rsidR="0036522E" w:rsidRPr="0042050F" w:rsidRDefault="0036522E"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in the past</w:t>
            </w:r>
          </w:p>
        </w:tc>
      </w:tr>
    </w:tbl>
    <w:p w14:paraId="72D725C3" w14:textId="77777777" w:rsidR="0036522E" w:rsidRPr="0042050F" w:rsidRDefault="0036522E" w:rsidP="00CF432F">
      <w:pPr>
        <w:autoSpaceDE w:val="0"/>
        <w:autoSpaceDN w:val="0"/>
        <w:adjustRightInd w:val="0"/>
        <w:spacing w:line="360" w:lineRule="auto"/>
        <w:rPr>
          <w:rFonts w:asciiTheme="majorBidi" w:hAnsiTheme="majorBidi" w:cstheme="majorBidi"/>
          <w:color w:val="000000"/>
        </w:rPr>
      </w:pPr>
    </w:p>
    <w:p w14:paraId="42D093CA" w14:textId="77777777" w:rsidR="0036522E" w:rsidRPr="0042050F" w:rsidRDefault="0036522E" w:rsidP="00CF432F">
      <w:pPr>
        <w:autoSpaceDE w:val="0"/>
        <w:autoSpaceDN w:val="0"/>
        <w:adjustRightInd w:val="0"/>
        <w:spacing w:line="360" w:lineRule="auto"/>
        <w:rPr>
          <w:rFonts w:asciiTheme="majorBidi" w:hAnsiTheme="majorBidi" w:cstheme="majorBidi"/>
          <w:color w:val="000000"/>
        </w:rPr>
      </w:pPr>
    </w:p>
    <w:p w14:paraId="56C2803A" w14:textId="10EB4B3C" w:rsidR="0036522E" w:rsidRPr="0042050F" w:rsidRDefault="0036522E" w:rsidP="00CF432F">
      <w:pPr>
        <w:autoSpaceDE w:val="0"/>
        <w:autoSpaceDN w:val="0"/>
        <w:adjustRightInd w:val="0"/>
        <w:spacing w:line="360" w:lineRule="auto"/>
        <w:rPr>
          <w:rFonts w:asciiTheme="majorBidi" w:hAnsiTheme="majorBidi" w:cstheme="majorBidi"/>
          <w:color w:val="000000"/>
        </w:rPr>
      </w:pPr>
      <w:r w:rsidRPr="0042050F">
        <w:rPr>
          <w:rFonts w:asciiTheme="majorBidi" w:hAnsiTheme="majorBidi" w:cstheme="majorBidi"/>
          <w:color w:val="000000"/>
        </w:rPr>
        <w:t xml:space="preserve">Using scripts of Prosodylab-Aligner, the list of words presented in Table 3.4 </w:t>
      </w:r>
      <w:r w:rsidR="00185D06" w:rsidRPr="0042050F">
        <w:rPr>
          <w:rFonts w:asciiTheme="majorBidi" w:hAnsiTheme="majorBidi" w:cstheme="majorBidi"/>
          <w:color w:val="000000"/>
        </w:rPr>
        <w:t>were</w:t>
      </w:r>
      <w:r w:rsidRPr="0042050F">
        <w:rPr>
          <w:rFonts w:asciiTheme="majorBidi" w:hAnsiTheme="majorBidi" w:cstheme="majorBidi"/>
          <w:color w:val="000000"/>
        </w:rPr>
        <w:t xml:space="preserve"> aligned to the audio recordings of the current research’s participants as exemplified in Figure 3.2. Using a Praat script, formant values </w:t>
      </w:r>
      <w:r w:rsidR="00185D06" w:rsidRPr="0042050F">
        <w:rPr>
          <w:rFonts w:asciiTheme="majorBidi" w:hAnsiTheme="majorBidi" w:cstheme="majorBidi"/>
          <w:color w:val="000000"/>
        </w:rPr>
        <w:t xml:space="preserve">for </w:t>
      </w:r>
      <w:r w:rsidRPr="0042050F">
        <w:rPr>
          <w:rFonts w:asciiTheme="majorBidi" w:hAnsiTheme="majorBidi" w:cstheme="majorBidi"/>
          <w:color w:val="000000"/>
        </w:rPr>
        <w:t xml:space="preserve">these vowels were extracted into a Microsoft-Excel file. By the end of this step, long and short vowels were ready to be </w:t>
      </w:r>
      <w:r w:rsidR="00650C64" w:rsidRPr="0042050F">
        <w:rPr>
          <w:rFonts w:asciiTheme="majorBidi" w:hAnsiTheme="majorBidi" w:cstheme="majorBidi"/>
          <w:color w:val="000000"/>
        </w:rPr>
        <w:t xml:space="preserve">compared. </w:t>
      </w:r>
    </w:p>
    <w:p w14:paraId="64EA0F7D" w14:textId="5D457078" w:rsidR="0036522E" w:rsidRPr="0042050F" w:rsidRDefault="0036522E" w:rsidP="00CF432F">
      <w:pPr>
        <w:autoSpaceDE w:val="0"/>
        <w:autoSpaceDN w:val="0"/>
        <w:adjustRightInd w:val="0"/>
        <w:spacing w:line="360" w:lineRule="auto"/>
        <w:rPr>
          <w:rFonts w:asciiTheme="majorBidi" w:hAnsiTheme="majorBidi" w:cstheme="majorBidi"/>
          <w:color w:val="000000"/>
        </w:rPr>
      </w:pPr>
      <w:r w:rsidRPr="0042050F">
        <w:rPr>
          <w:rFonts w:asciiTheme="majorBidi" w:hAnsiTheme="majorBidi" w:cstheme="majorBidi"/>
          <w:noProof/>
          <w:color w:val="000000"/>
        </w:rPr>
        <w:lastRenderedPageBreak/>
        <w:drawing>
          <wp:inline distT="0" distB="0" distL="0" distR="0" wp14:anchorId="45F85291" wp14:editId="62846495">
            <wp:extent cx="5486400" cy="3657600"/>
            <wp:effectExtent l="0" t="0" r="0" b="0"/>
            <wp:docPr id="65" name="Picture 65"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a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F5717FF" w14:textId="296C3524" w:rsidR="00650C64" w:rsidRPr="0042050F" w:rsidRDefault="00307D99" w:rsidP="00CF432F">
      <w:pPr>
        <w:pStyle w:val="Caption"/>
        <w:jc w:val="left"/>
        <w:rPr>
          <w:rFonts w:asciiTheme="majorBidi" w:hAnsiTheme="majorBidi" w:cstheme="majorBidi"/>
          <w:szCs w:val="24"/>
        </w:rPr>
      </w:pPr>
      <w:bookmarkStart w:id="75" w:name="_Toc68645261"/>
      <w:r w:rsidRPr="0042050F">
        <w:rPr>
          <w:szCs w:val="24"/>
        </w:rPr>
        <w:t xml:space="preserve">Figure 3. </w:t>
      </w:r>
      <w:r w:rsidRPr="0042050F">
        <w:rPr>
          <w:szCs w:val="24"/>
        </w:rPr>
        <w:fldChar w:fldCharType="begin"/>
      </w:r>
      <w:r w:rsidRPr="0042050F">
        <w:rPr>
          <w:szCs w:val="24"/>
        </w:rPr>
        <w:instrText xml:space="preserve"> SEQ Figure_3. \* ARABIC </w:instrText>
      </w:r>
      <w:r w:rsidRPr="0042050F">
        <w:rPr>
          <w:szCs w:val="24"/>
        </w:rPr>
        <w:fldChar w:fldCharType="separate"/>
      </w:r>
      <w:r w:rsidR="00D21780">
        <w:rPr>
          <w:noProof/>
          <w:szCs w:val="24"/>
        </w:rPr>
        <w:t>2</w:t>
      </w:r>
      <w:r w:rsidRPr="0042050F">
        <w:rPr>
          <w:szCs w:val="24"/>
        </w:rPr>
        <w:fldChar w:fldCharType="end"/>
      </w:r>
      <w:r w:rsidR="00650C64" w:rsidRPr="0042050F">
        <w:rPr>
          <w:rFonts w:asciiTheme="majorBidi" w:hAnsiTheme="majorBidi" w:cstheme="majorBidi"/>
          <w:szCs w:val="24"/>
        </w:rPr>
        <w:t xml:space="preserve">: </w:t>
      </w:r>
      <w:r w:rsidR="00CD3474" w:rsidRPr="0042050F">
        <w:rPr>
          <w:rFonts w:asciiTheme="majorBidi" w:hAnsiTheme="majorBidi" w:cstheme="majorBidi"/>
          <w:szCs w:val="24"/>
        </w:rPr>
        <w:t xml:space="preserve">An example of Prosodylab-Aligner result, extracted from the recording of Participant 07 among BA speakers. Each sound of the </w:t>
      </w:r>
      <w:r w:rsidR="009B70CA" w:rsidRPr="0042050F">
        <w:rPr>
          <w:rFonts w:asciiTheme="majorBidi" w:hAnsiTheme="majorBidi" w:cstheme="majorBidi"/>
          <w:szCs w:val="24"/>
        </w:rPr>
        <w:t>word [</w:t>
      </w:r>
      <w:proofErr w:type="gramStart"/>
      <w:r w:rsidR="009B70CA" w:rsidRPr="0042050F">
        <w:rPr>
          <w:rFonts w:asciiTheme="majorBidi" w:hAnsiTheme="majorBidi" w:cstheme="majorBidi"/>
          <w:szCs w:val="24"/>
        </w:rPr>
        <w:t>sa:kin</w:t>
      </w:r>
      <w:proofErr w:type="gramEnd"/>
      <w:r w:rsidR="009B70CA" w:rsidRPr="0042050F">
        <w:rPr>
          <w:rFonts w:asciiTheme="majorBidi" w:hAnsiTheme="majorBidi" w:cstheme="majorBidi"/>
          <w:szCs w:val="24"/>
        </w:rPr>
        <w:t>] “resident”</w:t>
      </w:r>
      <w:r w:rsidR="00CD3474" w:rsidRPr="0042050F">
        <w:rPr>
          <w:rFonts w:asciiTheme="majorBidi" w:hAnsiTheme="majorBidi" w:cstheme="majorBidi"/>
          <w:szCs w:val="24"/>
        </w:rPr>
        <w:t xml:space="preserve"> presented example is labelled in Romanised transliteration</w:t>
      </w:r>
      <w:r w:rsidR="009B70CA" w:rsidRPr="0042050F">
        <w:rPr>
          <w:rFonts w:asciiTheme="majorBidi" w:hAnsiTheme="majorBidi" w:cstheme="majorBidi"/>
          <w:szCs w:val="24"/>
        </w:rPr>
        <w:t>.</w:t>
      </w:r>
      <w:bookmarkEnd w:id="75"/>
    </w:p>
    <w:p w14:paraId="0F7C475A" w14:textId="54EF6ABA" w:rsidR="00095B5C" w:rsidRPr="0042050F" w:rsidRDefault="00095B5C" w:rsidP="00CF432F">
      <w:pPr>
        <w:pStyle w:val="Heading3"/>
      </w:pPr>
      <w:bookmarkStart w:id="76" w:name="_Toc51755454"/>
      <w:r w:rsidRPr="0042050F">
        <w:t>Vowel normalisation</w:t>
      </w:r>
      <w:bookmarkEnd w:id="76"/>
    </w:p>
    <w:p w14:paraId="2DC9F51A" w14:textId="64409692" w:rsidR="00095B5C" w:rsidRPr="0042050F" w:rsidRDefault="00095B5C"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 xml:space="preserve">Listeners can discriminate </w:t>
      </w:r>
      <w:r w:rsidR="00C571FB" w:rsidRPr="0042050F">
        <w:rPr>
          <w:rFonts w:asciiTheme="majorBidi" w:hAnsiTheme="majorBidi" w:cstheme="majorBidi"/>
          <w:sz w:val="24"/>
          <w:szCs w:val="24"/>
        </w:rPr>
        <w:t>almost</w:t>
      </w:r>
      <w:r w:rsidR="00C571FB" w:rsidRPr="0042050F">
        <w:rPr>
          <w:rStyle w:val="FootnoteReference"/>
          <w:rFonts w:asciiTheme="majorBidi" w:hAnsiTheme="majorBidi" w:cstheme="majorBidi"/>
          <w:sz w:val="24"/>
          <w:szCs w:val="24"/>
        </w:rPr>
        <w:footnoteReference w:id="33"/>
      </w:r>
      <w:r w:rsidR="00C571FB" w:rsidRPr="0042050F">
        <w:rPr>
          <w:rFonts w:asciiTheme="majorBidi" w:hAnsiTheme="majorBidi" w:cstheme="majorBidi"/>
          <w:sz w:val="24"/>
          <w:szCs w:val="24"/>
        </w:rPr>
        <w:t xml:space="preserve"> </w:t>
      </w:r>
      <w:r w:rsidRPr="0042050F">
        <w:rPr>
          <w:rFonts w:asciiTheme="majorBidi" w:hAnsiTheme="majorBidi" w:cstheme="majorBidi"/>
          <w:sz w:val="24"/>
          <w:szCs w:val="24"/>
        </w:rPr>
        <w:t xml:space="preserve">vowels pronounced by speakers of their native language </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&lt;EndNote&gt;&lt;Cite&gt;&lt;Author&gt;Adank&lt;/Author&gt;&lt;Year&gt;2004&lt;/Year&gt;&lt;RecNum&gt;400&lt;/RecNum&gt;&lt;DisplayText&gt;(Adank, Smits, &amp;amp; van Hout, 2004)&lt;/DisplayText&gt;&lt;record&gt;&lt;rec-number&gt;400&lt;/rec-number&gt;&lt;foreign-keys&gt;&lt;key app="EN" db-id="p5tdaasdy552rgexr9mpef9bvdeexvtxsste" timestamp="1579980909" guid="beea9f6d-92e0-4e34-ae3e-e3898aa6acca"&gt;400&lt;/key&gt;&lt;key app="ENWeb" db-id=""&gt;0&lt;/key&gt;&lt;/foreign-keys&gt;&lt;ref-type name="Journal Article"&gt;17&lt;/ref-type&gt;&lt;contributors&gt;&lt;authors&gt;&lt;author&gt;Adank, Patti&lt;/author&gt;&lt;author&gt;Smits, Roel&lt;/author&gt;&lt;author&gt;van Hout, Roeland&lt;/author&gt;&lt;/authors&gt;&lt;/contributors&gt;&lt;titles&gt;&lt;title&gt;A comparison of vowel normalization procedures for language variation research&lt;/title&gt;&lt;secondary-title&gt;The Journal of the Acoustical Society of America&lt;/secondary-title&gt;&lt;/titles&gt;&lt;periodical&gt;&lt;full-title&gt;The Journal of the Acoustical Society of America&lt;/full-title&gt;&lt;/periodical&gt;&lt;pages&gt;3099-3107&lt;/pages&gt;&lt;volume&gt;116&lt;/volume&gt;&lt;number&gt;5&lt;/number&gt;&lt;keywords&gt;&lt;keyword&gt;Discriminant Analysis&lt;/keyword&gt;&lt;keyword&gt;Female&lt;/keyword&gt;&lt;keyword&gt;Humans&lt;/keyword&gt;&lt;keyword&gt;Language&lt;/keyword&gt;&lt;keyword&gt;Linguistics&lt;/keyword&gt;&lt;keyword&gt;Male&lt;/keyword&gt;&lt;keyword&gt;Mathematics&lt;/keyword&gt;&lt;keyword&gt;Phonation&lt;/keyword&gt;&lt;keyword&gt;Voice&lt;/keyword&gt;&lt;/keywords&gt;&lt;dates&gt;&lt;year&gt;2004&lt;/year&gt;&lt;/dates&gt;&lt;isbn&gt;0001-4966&lt;/isbn&gt;&lt;urls&gt;&lt;/urls&gt;&lt;electronic-resource-num&gt;10.1121/1.1795335&lt;/electronic-resource-num&gt;&lt;/record&gt;&lt;/Cite&gt;&lt;/EndNote&gt;</w:instrText>
      </w:r>
      <w:r w:rsidRPr="0042050F">
        <w:rPr>
          <w:rFonts w:asciiTheme="majorBidi" w:hAnsiTheme="majorBidi" w:cstheme="majorBidi"/>
          <w:sz w:val="24"/>
          <w:szCs w:val="24"/>
        </w:rPr>
        <w:fldChar w:fldCharType="separate"/>
      </w:r>
      <w:r w:rsidRPr="0042050F">
        <w:rPr>
          <w:rFonts w:asciiTheme="majorBidi" w:hAnsiTheme="majorBidi" w:cstheme="majorBidi"/>
          <w:noProof/>
          <w:sz w:val="24"/>
          <w:szCs w:val="24"/>
        </w:rPr>
        <w:t>(Adank, Smits, &amp; van Hout, 2004)</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However, when a vowel </w:t>
      </w:r>
      <w:r w:rsidR="00F16B61" w:rsidRPr="0042050F">
        <w:rPr>
          <w:rFonts w:asciiTheme="majorBidi" w:hAnsiTheme="majorBidi" w:cstheme="majorBidi"/>
          <w:sz w:val="24"/>
          <w:szCs w:val="24"/>
        </w:rPr>
        <w:t xml:space="preserve">is </w:t>
      </w:r>
      <w:r w:rsidRPr="0042050F">
        <w:rPr>
          <w:rFonts w:asciiTheme="majorBidi" w:hAnsiTheme="majorBidi" w:cstheme="majorBidi"/>
          <w:sz w:val="24"/>
          <w:szCs w:val="24"/>
        </w:rPr>
        <w:t xml:space="preserve">produced by a speaker, is it acoustically identical to the same vowel produced by all speakers of the same language? The answer is </w:t>
      </w:r>
      <w:r w:rsidR="00A03EE0" w:rsidRPr="0042050F">
        <w:rPr>
          <w:rFonts w:asciiTheme="majorBidi" w:hAnsiTheme="majorBidi" w:cstheme="majorBidi"/>
          <w:sz w:val="24"/>
          <w:szCs w:val="24"/>
        </w:rPr>
        <w:t>that</w:t>
      </w:r>
      <w:r w:rsidRPr="0042050F">
        <w:rPr>
          <w:rFonts w:asciiTheme="majorBidi" w:hAnsiTheme="majorBidi" w:cstheme="majorBidi"/>
          <w:sz w:val="24"/>
          <w:szCs w:val="24"/>
        </w:rPr>
        <w:t xml:space="preserve"> speakers’ vocal tracts are physically different </w:t>
      </w:r>
      <w:r w:rsidRPr="0042050F">
        <w:rPr>
          <w:rFonts w:asciiTheme="majorBidi" w:hAnsiTheme="majorBidi" w:cstheme="majorBidi"/>
          <w:sz w:val="24"/>
          <w:szCs w:val="24"/>
        </w:rPr>
        <w:fldChar w:fldCharType="begin">
          <w:fldData xml:space="preserve">PEVuZE5vdGU+PENpdGU+PEF1dGhvcj5BZGFuazwvQXV0aG9yPjxZZWFyPjIwMDQ8L1llYXI+PFJl
Y051bT40MDA8L1JlY051bT48RGlzcGxheVRleHQ+KEFkYW5rLCAyMDAzOyBBZGFuayBldCBhbC4s
IDIwMDQ7IFdhdHQsIEZhYnJpY2l1cywgJmFtcDsgS2VuZGFsbCwgMjAxMCk8L0Rpc3BsYXlUZXh0
PjxyZWNvcmQ+PHJlYy1udW1iZXI+NDAwPC9yZWMtbnVtYmVyPjxmb3JlaWduLWtleXM+PGtleSBh
cHA9IkVOIiBkYi1pZD0icDV0ZGFhc2R5NTUycmdleHI5bXBlZjlidmRlZXh2dHhzc3RlIiB0aW1l
c3RhbXA9IjE1Nzk5ODA5MDkiIGd1aWQ9ImJlZWE5ZjZkLTkyZTAtNGUzNC1hZTNlLWUzODk4YWE2
YWNjYSI+NDAwPC9rZXk+PGtleSBhcHA9IkVOV2ViIiBkYi1pZD0iIj4wPC9rZXk+PC9mb3JlaWdu
LWtleXM+PHJlZi10eXBlIG5hbWU9IkpvdXJuYWwgQXJ0aWNsZSI+MTc8L3JlZi10eXBlPjxjb250
cmlidXRvcnM+PGF1dGhvcnM+PGF1dGhvcj5BZGFuaywgUGF0dGk8L2F1dGhvcj48YXV0aG9yPlNt
aXRzLCBSb2VsPC9hdXRob3I+PGF1dGhvcj52YW4gSG91dCwgUm9lbGFuZDwvYXV0aG9yPjwvYXV0
aG9ycz48L2NvbnRyaWJ1dG9ycz48dGl0bGVzPjx0aXRsZT5BIGNvbXBhcmlzb24gb2Ygdm93ZWwg
bm9ybWFsaXphdGlvbiBwcm9jZWR1cmVzIGZvciBsYW5ndWFnZSB2YXJpYXRpb24gcmVzZWFyY2g8
L3RpdGxlPjxzZWNvbmRhcnktdGl0bGU+VGhlIEpvdXJuYWwgb2YgdGhlIEFjb3VzdGljYWwgU29j
aWV0eSBvZiBBbWVyaWNhPC9zZWNvbmRhcnktdGl0bGU+PC90aXRsZXM+PHBlcmlvZGljYWw+PGZ1
bGwtdGl0bGU+VGhlIEpvdXJuYWwgb2YgdGhlIEFjb3VzdGljYWwgU29jaWV0eSBvZiBBbWVyaWNh
PC9mdWxsLXRpdGxlPjwvcGVyaW9kaWNhbD48cGFnZXM+MzA5OS0zMTA3PC9wYWdlcz48dm9sdW1l
PjExNjwvdm9sdW1lPjxudW1iZXI+NTwvbnVtYmVyPjxrZXl3b3Jkcz48a2V5d29yZD5EaXNjcmlt
aW5hbnQgQW5hbHlzaXM8L2tleXdvcmQ+PGtleXdvcmQ+RmVtYWxlPC9rZXl3b3JkPjxrZXl3b3Jk
Pkh1bWFuczwva2V5d29yZD48a2V5d29yZD5MYW5ndWFnZTwva2V5d29yZD48a2V5d29yZD5MaW5n
dWlzdGljczwva2V5d29yZD48a2V5d29yZD5NYWxlPC9rZXl3b3JkPjxrZXl3b3JkPk1hdGhlbWF0
aWNzPC9rZXl3b3JkPjxrZXl3b3JkPlBob25hdGlvbjwva2V5d29yZD48a2V5d29yZD5Wb2ljZTwv
a2V5d29yZD48L2tleXdvcmRzPjxkYXRlcz48eWVhcj4yMDA0PC95ZWFyPjwvZGF0ZXM+PGlzYm4+
MDAwMS00OTY2PC9pc2JuPjx1cmxzPjwvdXJscz48ZWxlY3Ryb25pYy1yZXNvdXJjZS1udW0+MTAu
MTEyMS8xLjE3OTUzMzU8L2VsZWN0cm9uaWMtcmVzb3VyY2UtbnVtPjwvcmVjb3JkPjwvQ2l0ZT48
Q2l0ZT48QXV0aG9yPldhdHQ8L0F1dGhvcj48WWVhcj4yMDEwPC9ZZWFyPjxSZWNOdW0+NDAzPC9S
ZWNOdW0+PHJlY29yZD48cmVjLW51bWJlcj40MDM8L3JlYy1udW1iZXI+PGZvcmVpZ24ta2V5cz48
a2V5IGFwcD0iRU4iIGRiLWlkPSJwNXRkYWFzZHk1NTJyZ2V4cjltcGVmOWJ2ZGVleHZ0eHNzdGUi
IHRpbWVzdGFtcD0iMTU4MDE1MjUyMSIgZ3VpZD0iYTc0Nzg4ODktNDUxYy00MDY2LTkwZmItYWI3
OTY2ZDY1YzQxIj40MDM8L2tleT48L2ZvcmVpZ24ta2V5cz48cmVmLXR5cGUgbmFtZT0iQm9vayBT
ZWN0aW9uIj41PC9yZWYtdHlwZT48Y29udHJpYnV0b3JzPjxhdXRob3JzPjxhdXRob3I+V2F0dCwg
RG9taW5pYzwvYXV0aG9yPjxhdXRob3I+RmFicmljaXVzLCBBbm5lIEguPC9hdXRob3I+PGF1dGhv
cj5LZW5kYWxsLCBUeWxlcjwvYXV0aG9yPjwvYXV0aG9ycz48c2Vjb25kYXJ5LWF1dGhvcnM+PGF1
dGhvcj5EaSBQYW9sbywgTWFyaWFubmE8L2F1dGhvcj48YXV0aG9yPllhZWdlci1Ecm9yLCBNYWxj
YWg8L2F1dGhvcj48L3NlY29uZGFyeS1hdXRob3JzPjwvY29udHJpYnV0b3JzPjx0aXRsZXM+PHRp
dGxlPk1vcmUgb24gdm93ZWxzPC90aXRsZT48c2Vjb25kYXJ5LXRpdGxlPlNvY2lvcGhvbmV0aWNz
PC9zZWNvbmRhcnktdGl0bGU+PC90aXRsZXM+PHBhZ2VzPjEwNy0xMTg8L3BhZ2VzPjxkYXRlcz48
eWVhcj4yMDEwPC95ZWFyPjwvZGF0ZXM+PHB1Yi1sb2NhdGlvbj5Mb25kb248L3B1Yi1sb2NhdGlv
bj48cHVibGlzaGVyPlJvdXRsZWRnZTwvcHVibGlzaGVyPjx1cmxzPjwvdXJscz48L3JlY29yZD48
L0NpdGU+PENpdGU+PEF1dGhvcj5BZGFuazwvQXV0aG9yPjxZZWFyPjIwMDM8L1llYXI+PFJlY051
bT40MDQ8L1JlY051bT48cmVjb3JkPjxyZWMtbnVtYmVyPjQwNDwvcmVjLW51bWJlcj48Zm9yZWln
bi1rZXlzPjxrZXkgYXBwPSJFTiIgZGItaWQ9InA1dGRhYXNkeTU1MnJnZXhyOW1wZWY5YnZkZWV4
dnR4c3N0ZSIgdGltZXN0YW1wPSIxNTgwMTUyNTIxIiBndWlkPSI3Mzk2Y2I1Zi1jMDFjLTQ0OWEt
YmJhMy04YjIwOTQ4MDM0MjAiPjQwNDwva2V5PjxrZXkgYXBwPSJFTldlYiIgZGItaWQ9IiI+MDwv
a2V5PjwvZm9yZWlnbi1rZXlzPjxyZWYtdHlwZSBuYW1lPSJUaGVzaXMiPjMyPC9yZWYtdHlwZT48
Y29udHJpYnV0b3JzPjxhdXRob3JzPjxhdXRob3I+QWRhbmssIFBhdHRpPC9hdXRob3I+PC9hdXRo
b3JzPjwvY29udHJpYnV0b3JzPjx0aXRsZXM+PHRpdGxlPlZvd2VsIE5vcm1hbGl6YXRpb246IEEg
UGVyY2VwdHVhbCBhY291c3RpYyBzdHVkeSBvZiBEdXRjaCBWb3dlbHM8L3RpdGxlPjwvdGl0bGVz
Pjx2b2x1bWU+VW5wdWJsaXNoZWQgZG9jdG9yYWwgZGlzc2VydGF0aW9uPC92b2x1bWU+PGRhdGVz
Pjx5ZWFyPjIwMDM8L3llYXI+PC9kYXRlcz48cHViLWxvY2F0aW9uPldhZ2luZ2VuLCBORTogUG9u
c2VuICZhbXA7IExvb2lqZW48L3B1Yi1sb2NhdGlvbj48cHVibGlzaGVyPiBVbml2ZXJzaXR5IG9m
IE5pam1lZ2VuPC9wdWJsaXNoZXI+PHVybHM+PC91cmxzPjwvcmVjb3JkPjwvQ2l0ZT48L0VuZE5v
dGU+
</w:fldData>
        </w:fldChar>
      </w:r>
      <w:r w:rsidR="001A6E30" w:rsidRPr="0042050F">
        <w:rPr>
          <w:rFonts w:asciiTheme="majorBidi" w:hAnsiTheme="majorBidi" w:cstheme="majorBidi"/>
          <w:sz w:val="24"/>
          <w:szCs w:val="24"/>
        </w:rPr>
        <w:instrText xml:space="preserve"> ADDIN EN.CITE </w:instrText>
      </w:r>
      <w:r w:rsidR="001A6E30" w:rsidRPr="0042050F">
        <w:rPr>
          <w:rFonts w:asciiTheme="majorBidi" w:hAnsiTheme="majorBidi" w:cstheme="majorBidi"/>
          <w:sz w:val="24"/>
          <w:szCs w:val="24"/>
        </w:rPr>
        <w:fldChar w:fldCharType="begin">
          <w:fldData xml:space="preserve">PEVuZE5vdGU+PENpdGU+PEF1dGhvcj5BZGFuazwvQXV0aG9yPjxZZWFyPjIwMDQ8L1llYXI+PFJl
Y051bT40MDA8L1JlY051bT48RGlzcGxheVRleHQ+KEFkYW5rLCAyMDAzOyBBZGFuayBldCBhbC4s
IDIwMDQ7IFdhdHQsIEZhYnJpY2l1cywgJmFtcDsgS2VuZGFsbCwgMjAxMCk8L0Rpc3BsYXlUZXh0
PjxyZWNvcmQ+PHJlYy1udW1iZXI+NDAwPC9yZWMtbnVtYmVyPjxmb3JlaWduLWtleXM+PGtleSBh
cHA9IkVOIiBkYi1pZD0icDV0ZGFhc2R5NTUycmdleHI5bXBlZjlidmRlZXh2dHhzc3RlIiB0aW1l
c3RhbXA9IjE1Nzk5ODA5MDkiIGd1aWQ9ImJlZWE5ZjZkLTkyZTAtNGUzNC1hZTNlLWUzODk4YWE2
YWNjYSI+NDAwPC9rZXk+PGtleSBhcHA9IkVOV2ViIiBkYi1pZD0iIj4wPC9rZXk+PC9mb3JlaWdu
LWtleXM+PHJlZi10eXBlIG5hbWU9IkpvdXJuYWwgQXJ0aWNsZSI+MTc8L3JlZi10eXBlPjxjb250
cmlidXRvcnM+PGF1dGhvcnM+PGF1dGhvcj5BZGFuaywgUGF0dGk8L2F1dGhvcj48YXV0aG9yPlNt
aXRzLCBSb2VsPC9hdXRob3I+PGF1dGhvcj52YW4gSG91dCwgUm9lbGFuZDwvYXV0aG9yPjwvYXV0
aG9ycz48L2NvbnRyaWJ1dG9ycz48dGl0bGVzPjx0aXRsZT5BIGNvbXBhcmlzb24gb2Ygdm93ZWwg
bm9ybWFsaXphdGlvbiBwcm9jZWR1cmVzIGZvciBsYW5ndWFnZSB2YXJpYXRpb24gcmVzZWFyY2g8
L3RpdGxlPjxzZWNvbmRhcnktdGl0bGU+VGhlIEpvdXJuYWwgb2YgdGhlIEFjb3VzdGljYWwgU29j
aWV0eSBvZiBBbWVyaWNhPC9zZWNvbmRhcnktdGl0bGU+PC90aXRsZXM+PHBlcmlvZGljYWw+PGZ1
bGwtdGl0bGU+VGhlIEpvdXJuYWwgb2YgdGhlIEFjb3VzdGljYWwgU29jaWV0eSBvZiBBbWVyaWNh
PC9mdWxsLXRpdGxlPjwvcGVyaW9kaWNhbD48cGFnZXM+MzA5OS0zMTA3PC9wYWdlcz48dm9sdW1l
PjExNjwvdm9sdW1lPjxudW1iZXI+NTwvbnVtYmVyPjxrZXl3b3Jkcz48a2V5d29yZD5EaXNjcmlt
aW5hbnQgQW5hbHlzaXM8L2tleXdvcmQ+PGtleXdvcmQ+RmVtYWxlPC9rZXl3b3JkPjxrZXl3b3Jk
Pkh1bWFuczwva2V5d29yZD48a2V5d29yZD5MYW5ndWFnZTwva2V5d29yZD48a2V5d29yZD5MaW5n
dWlzdGljczwva2V5d29yZD48a2V5d29yZD5NYWxlPC9rZXl3b3JkPjxrZXl3b3JkPk1hdGhlbWF0
aWNzPC9rZXl3b3JkPjxrZXl3b3JkPlBob25hdGlvbjwva2V5d29yZD48a2V5d29yZD5Wb2ljZTwv
a2V5d29yZD48L2tleXdvcmRzPjxkYXRlcz48eWVhcj4yMDA0PC95ZWFyPjwvZGF0ZXM+PGlzYm4+
MDAwMS00OTY2PC9pc2JuPjx1cmxzPjwvdXJscz48ZWxlY3Ryb25pYy1yZXNvdXJjZS1udW0+MTAu
MTEyMS8xLjE3OTUzMzU8L2VsZWN0cm9uaWMtcmVzb3VyY2UtbnVtPjwvcmVjb3JkPjwvQ2l0ZT48
Q2l0ZT48QXV0aG9yPldhdHQ8L0F1dGhvcj48WWVhcj4yMDEwPC9ZZWFyPjxSZWNOdW0+NDAzPC9S
ZWNOdW0+PHJlY29yZD48cmVjLW51bWJlcj40MDM8L3JlYy1udW1iZXI+PGZvcmVpZ24ta2V5cz48
a2V5IGFwcD0iRU4iIGRiLWlkPSJwNXRkYWFzZHk1NTJyZ2V4cjltcGVmOWJ2ZGVleHZ0eHNzdGUi
IHRpbWVzdGFtcD0iMTU4MDE1MjUyMSIgZ3VpZD0iYTc0Nzg4ODktNDUxYy00MDY2LTkwZmItYWI3
OTY2ZDY1YzQxIj40MDM8L2tleT48L2ZvcmVpZ24ta2V5cz48cmVmLXR5cGUgbmFtZT0iQm9vayBT
ZWN0aW9uIj41PC9yZWYtdHlwZT48Y29udHJpYnV0b3JzPjxhdXRob3JzPjxhdXRob3I+V2F0dCwg
RG9taW5pYzwvYXV0aG9yPjxhdXRob3I+RmFicmljaXVzLCBBbm5lIEguPC9hdXRob3I+PGF1dGhv
cj5LZW5kYWxsLCBUeWxlcjwvYXV0aG9yPjwvYXV0aG9ycz48c2Vjb25kYXJ5LWF1dGhvcnM+PGF1
dGhvcj5EaSBQYW9sbywgTWFyaWFubmE8L2F1dGhvcj48YXV0aG9yPllhZWdlci1Ecm9yLCBNYWxj
YWg8L2F1dGhvcj48L3NlY29uZGFyeS1hdXRob3JzPjwvY29udHJpYnV0b3JzPjx0aXRsZXM+PHRp
dGxlPk1vcmUgb24gdm93ZWxzPC90aXRsZT48c2Vjb25kYXJ5LXRpdGxlPlNvY2lvcGhvbmV0aWNz
PC9zZWNvbmRhcnktdGl0bGU+PC90aXRsZXM+PHBhZ2VzPjEwNy0xMTg8L3BhZ2VzPjxkYXRlcz48
eWVhcj4yMDEwPC95ZWFyPjwvZGF0ZXM+PHB1Yi1sb2NhdGlvbj5Mb25kb248L3B1Yi1sb2NhdGlv
bj48cHVibGlzaGVyPlJvdXRsZWRnZTwvcHVibGlzaGVyPjx1cmxzPjwvdXJscz48L3JlY29yZD48
L0NpdGU+PENpdGU+PEF1dGhvcj5BZGFuazwvQXV0aG9yPjxZZWFyPjIwMDM8L1llYXI+PFJlY051
bT40MDQ8L1JlY051bT48cmVjb3JkPjxyZWMtbnVtYmVyPjQwNDwvcmVjLW51bWJlcj48Zm9yZWln
bi1rZXlzPjxrZXkgYXBwPSJFTiIgZGItaWQ9InA1dGRhYXNkeTU1MnJnZXhyOW1wZWY5YnZkZWV4
dnR4c3N0ZSIgdGltZXN0YW1wPSIxNTgwMTUyNTIxIiBndWlkPSI3Mzk2Y2I1Zi1jMDFjLTQ0OWEt
YmJhMy04YjIwOTQ4MDM0MjAiPjQwNDwva2V5PjxrZXkgYXBwPSJFTldlYiIgZGItaWQ9IiI+MDwv
a2V5PjwvZm9yZWlnbi1rZXlzPjxyZWYtdHlwZSBuYW1lPSJUaGVzaXMiPjMyPC9yZWYtdHlwZT48
Y29udHJpYnV0b3JzPjxhdXRob3JzPjxhdXRob3I+QWRhbmssIFBhdHRpPC9hdXRob3I+PC9hdXRo
b3JzPjwvY29udHJpYnV0b3JzPjx0aXRsZXM+PHRpdGxlPlZvd2VsIE5vcm1hbGl6YXRpb246IEEg
UGVyY2VwdHVhbCBhY291c3RpYyBzdHVkeSBvZiBEdXRjaCBWb3dlbHM8L3RpdGxlPjwvdGl0bGVz
Pjx2b2x1bWU+VW5wdWJsaXNoZWQgZG9jdG9yYWwgZGlzc2VydGF0aW9uPC92b2x1bWU+PGRhdGVz
Pjx5ZWFyPjIwMDM8L3llYXI+PC9kYXRlcz48cHViLWxvY2F0aW9uPldhZ2luZ2VuLCBORTogUG9u
c2VuICZhbXA7IExvb2lqZW48L3B1Yi1sb2NhdGlvbj48cHVibGlzaGVyPiBVbml2ZXJzaXR5IG9m
IE5pam1lZ2VuPC9wdWJsaXNoZXI+PHVybHM+PC91cmxzPjwvcmVjb3JkPjwvQ2l0ZT48L0VuZE5v
dGU+
</w:fldData>
        </w:fldChar>
      </w:r>
      <w:r w:rsidR="001A6E30" w:rsidRPr="0042050F">
        <w:rPr>
          <w:rFonts w:asciiTheme="majorBidi" w:hAnsiTheme="majorBidi" w:cstheme="majorBidi"/>
          <w:sz w:val="24"/>
          <w:szCs w:val="24"/>
        </w:rPr>
        <w:instrText xml:space="preserve"> ADDIN EN.CITE.DATA </w:instrText>
      </w:r>
      <w:r w:rsidR="001A6E30" w:rsidRPr="0042050F">
        <w:rPr>
          <w:rFonts w:asciiTheme="majorBidi" w:hAnsiTheme="majorBidi" w:cstheme="majorBidi"/>
          <w:sz w:val="24"/>
          <w:szCs w:val="24"/>
        </w:rPr>
      </w:r>
      <w:r w:rsidR="001A6E30" w:rsidRPr="0042050F">
        <w:rPr>
          <w:rFonts w:asciiTheme="majorBidi" w:hAnsiTheme="majorBidi" w:cstheme="majorBidi"/>
          <w:sz w:val="24"/>
          <w:szCs w:val="24"/>
        </w:rPr>
        <w:fldChar w:fldCharType="end"/>
      </w:r>
      <w:r w:rsidRPr="0042050F">
        <w:rPr>
          <w:rFonts w:asciiTheme="majorBidi" w:hAnsiTheme="majorBidi" w:cstheme="majorBidi"/>
          <w:sz w:val="24"/>
          <w:szCs w:val="24"/>
        </w:rPr>
      </w:r>
      <w:r w:rsidRPr="0042050F">
        <w:rPr>
          <w:rFonts w:asciiTheme="majorBidi" w:hAnsiTheme="majorBidi" w:cstheme="majorBidi"/>
          <w:sz w:val="24"/>
          <w:szCs w:val="24"/>
        </w:rPr>
        <w:fldChar w:fldCharType="separate"/>
      </w:r>
      <w:r w:rsidRPr="0042050F">
        <w:rPr>
          <w:rFonts w:asciiTheme="majorBidi" w:hAnsiTheme="majorBidi" w:cstheme="majorBidi"/>
          <w:noProof/>
          <w:sz w:val="24"/>
          <w:szCs w:val="24"/>
        </w:rPr>
        <w:t>(Adank, 2003; Adank et al., 2004; Watt, Fabricius, &amp; Kendall, 2010)</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w:t>
      </w:r>
      <w:r w:rsidR="00F16B61" w:rsidRPr="0042050F">
        <w:rPr>
          <w:rFonts w:asciiTheme="majorBidi" w:hAnsiTheme="majorBidi" w:cstheme="majorBidi"/>
          <w:sz w:val="24"/>
          <w:szCs w:val="24"/>
        </w:rPr>
        <w:t>For</w:t>
      </w:r>
      <w:r w:rsidRPr="0042050F">
        <w:rPr>
          <w:rFonts w:asciiTheme="majorBidi" w:hAnsiTheme="majorBidi" w:cstheme="majorBidi"/>
          <w:sz w:val="24"/>
          <w:szCs w:val="24"/>
        </w:rPr>
        <w:t xml:space="preserve"> th</w:t>
      </w:r>
      <w:r w:rsidR="00A03EE0" w:rsidRPr="0042050F">
        <w:rPr>
          <w:rFonts w:asciiTheme="majorBidi" w:hAnsiTheme="majorBidi" w:cstheme="majorBidi"/>
          <w:sz w:val="24"/>
          <w:szCs w:val="24"/>
        </w:rPr>
        <w:t>is main</w:t>
      </w:r>
      <w:r w:rsidRPr="0042050F">
        <w:rPr>
          <w:rFonts w:asciiTheme="majorBidi" w:hAnsiTheme="majorBidi" w:cstheme="majorBidi"/>
          <w:sz w:val="24"/>
          <w:szCs w:val="24"/>
        </w:rPr>
        <w:t xml:space="preserve"> reason, vowels need to be normalised to minimise variation </w:t>
      </w:r>
      <w:r w:rsidR="00F16B61" w:rsidRPr="0042050F">
        <w:rPr>
          <w:rFonts w:asciiTheme="majorBidi" w:hAnsiTheme="majorBidi" w:cstheme="majorBidi"/>
          <w:sz w:val="24"/>
          <w:szCs w:val="24"/>
        </w:rPr>
        <w:t>between</w:t>
      </w:r>
      <w:r w:rsidRPr="0042050F">
        <w:rPr>
          <w:rFonts w:asciiTheme="majorBidi" w:hAnsiTheme="majorBidi" w:cstheme="majorBidi"/>
          <w:sz w:val="24"/>
          <w:szCs w:val="24"/>
        </w:rPr>
        <w:t xml:space="preserve"> vowel tokens. Due to the high number of participants in the current project (51 speakers from two different dialects), it is worth</w:t>
      </w:r>
      <w:r w:rsidR="003E6984" w:rsidRPr="0042050F">
        <w:rPr>
          <w:rFonts w:asciiTheme="majorBidi" w:hAnsiTheme="majorBidi" w:cstheme="majorBidi"/>
          <w:sz w:val="24"/>
          <w:szCs w:val="24"/>
        </w:rPr>
        <w:t xml:space="preserve"> </w:t>
      </w:r>
      <w:r w:rsidRPr="0042050F">
        <w:rPr>
          <w:rFonts w:asciiTheme="majorBidi" w:hAnsiTheme="majorBidi" w:cstheme="majorBidi"/>
          <w:sz w:val="24"/>
          <w:szCs w:val="24"/>
        </w:rPr>
        <w:t>normaliz</w:t>
      </w:r>
      <w:r w:rsidR="003E6984" w:rsidRPr="0042050F">
        <w:rPr>
          <w:rFonts w:asciiTheme="majorBidi" w:hAnsiTheme="majorBidi" w:cstheme="majorBidi"/>
          <w:sz w:val="24"/>
          <w:szCs w:val="24"/>
        </w:rPr>
        <w:t xml:space="preserve">ing </w:t>
      </w:r>
      <w:r w:rsidRPr="0042050F">
        <w:rPr>
          <w:rFonts w:asciiTheme="majorBidi" w:hAnsiTheme="majorBidi" w:cstheme="majorBidi"/>
          <w:sz w:val="24"/>
          <w:szCs w:val="24"/>
        </w:rPr>
        <w:t>their produc</w:t>
      </w:r>
      <w:r w:rsidR="00F16B61" w:rsidRPr="0042050F">
        <w:rPr>
          <w:rFonts w:asciiTheme="majorBidi" w:hAnsiTheme="majorBidi" w:cstheme="majorBidi"/>
          <w:sz w:val="24"/>
          <w:szCs w:val="24"/>
        </w:rPr>
        <w:t>ed</w:t>
      </w:r>
      <w:r w:rsidRPr="0042050F">
        <w:rPr>
          <w:rFonts w:asciiTheme="majorBidi" w:hAnsiTheme="majorBidi" w:cstheme="majorBidi"/>
          <w:sz w:val="24"/>
          <w:szCs w:val="24"/>
        </w:rPr>
        <w:t xml:space="preserve"> vowels to obtain the goals of normalization mentioned above</w:t>
      </w:r>
      <w:r w:rsidR="00F16B61" w:rsidRPr="0042050F">
        <w:rPr>
          <w:rFonts w:asciiTheme="majorBidi" w:hAnsiTheme="majorBidi" w:cstheme="majorBidi"/>
          <w:sz w:val="24"/>
          <w:szCs w:val="24"/>
        </w:rPr>
        <w:t>,</w:t>
      </w:r>
      <w:r w:rsidRPr="0042050F">
        <w:rPr>
          <w:rFonts w:asciiTheme="majorBidi" w:hAnsiTheme="majorBidi" w:cstheme="majorBidi"/>
          <w:sz w:val="24"/>
          <w:szCs w:val="24"/>
        </w:rPr>
        <w:t xml:space="preserve"> especially the last goal</w:t>
      </w:r>
      <w:r w:rsidR="003E6984" w:rsidRPr="0042050F">
        <w:rPr>
          <w:rFonts w:asciiTheme="majorBidi" w:hAnsiTheme="majorBidi" w:cstheme="majorBidi"/>
          <w:sz w:val="24"/>
          <w:szCs w:val="24"/>
        </w:rPr>
        <w:t xml:space="preserve">, </w:t>
      </w:r>
      <w:r w:rsidRPr="0042050F">
        <w:rPr>
          <w:rFonts w:asciiTheme="majorBidi" w:hAnsiTheme="majorBidi" w:cstheme="majorBidi"/>
          <w:sz w:val="24"/>
          <w:szCs w:val="24"/>
        </w:rPr>
        <w:t xml:space="preserve">which is </w:t>
      </w:r>
      <w:r w:rsidR="003E6984" w:rsidRPr="0042050F">
        <w:rPr>
          <w:rFonts w:asciiTheme="majorBidi" w:hAnsiTheme="majorBidi" w:cstheme="majorBidi"/>
          <w:sz w:val="24"/>
          <w:szCs w:val="24"/>
        </w:rPr>
        <w:t xml:space="preserve">to control for </w:t>
      </w:r>
      <w:r w:rsidRPr="0042050F">
        <w:rPr>
          <w:rFonts w:asciiTheme="majorBidi" w:hAnsiTheme="majorBidi" w:cstheme="majorBidi"/>
          <w:sz w:val="24"/>
          <w:szCs w:val="24"/>
        </w:rPr>
        <w:t>the physical differences of vocal tracts among the participants.</w:t>
      </w:r>
    </w:p>
    <w:p w14:paraId="37CCC322" w14:textId="3EEA05CA" w:rsidR="00095B5C" w:rsidRPr="0042050F" w:rsidRDefault="00095B5C"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lastRenderedPageBreak/>
        <w:t xml:space="preserve">The question now is: what is vowel normalisation? From </w:t>
      </w:r>
      <w:r w:rsidR="00F16B61" w:rsidRPr="0042050F">
        <w:rPr>
          <w:rFonts w:asciiTheme="majorBidi" w:hAnsiTheme="majorBidi" w:cstheme="majorBidi"/>
          <w:sz w:val="24"/>
          <w:szCs w:val="24"/>
        </w:rPr>
        <w:t xml:space="preserve">an </w:t>
      </w:r>
      <w:r w:rsidRPr="0042050F">
        <w:rPr>
          <w:rFonts w:asciiTheme="majorBidi" w:hAnsiTheme="majorBidi" w:cstheme="majorBidi"/>
          <w:sz w:val="24"/>
          <w:szCs w:val="24"/>
        </w:rPr>
        <w:t xml:space="preserve">acoustic perspective, “vowel normalisation can, generally, be defined as a transformation of the acoustic representation of vowel tokens that aims at minimizing the acoustic consequences of specific sources of variation in the acoustic representation of vowel tokens” (Adank, 2003, p.3) </w:t>
      </w:r>
      <w:r w:rsidRPr="0042050F">
        <w:rPr>
          <w:rFonts w:asciiTheme="majorBidi" w:hAnsiTheme="majorBidi" w:cstheme="majorBidi"/>
          <w:sz w:val="24"/>
          <w:szCs w:val="24"/>
        </w:rPr>
        <w:fldChar w:fldCharType="begin"/>
      </w:r>
      <w:r w:rsidR="001A6E30" w:rsidRPr="0042050F">
        <w:rPr>
          <w:rFonts w:asciiTheme="majorBidi" w:hAnsiTheme="majorBidi" w:cstheme="majorBidi"/>
          <w:sz w:val="24"/>
          <w:szCs w:val="24"/>
        </w:rPr>
        <w:instrText xml:space="preserve"> ADDIN EN.CITE &lt;EndNote&gt;&lt;Cite Hidden="1"&gt;&lt;Author&gt;Adank&lt;/Author&gt;&lt;Year&gt;2003&lt;/Year&gt;&lt;RecNum&gt;404&lt;/RecNum&gt;&lt;Pages&gt;3&lt;/Pages&gt;&lt;record&gt;&lt;rec-number&gt;404&lt;/rec-number&gt;&lt;foreign-keys&gt;&lt;key app="EN" db-id="p5tdaasdy552rgexr9mpef9bvdeexvtxsste" timestamp="1580152521" guid="7396cb5f-c01c-449a-bba3-8b2094803420"&gt;404&lt;/key&gt;&lt;key app="ENWeb" db-id=""&gt;0&lt;/key&gt;&lt;/foreign-keys&gt;&lt;ref-type name="Thesis"&gt;32&lt;/ref-type&gt;&lt;contributors&gt;&lt;authors&gt;&lt;author&gt;Adank, Patti&lt;/author&gt;&lt;/authors&gt;&lt;/contributors&gt;&lt;titles&gt;&lt;title&gt;Vowel Normalization: A Perceptual acoustic study of Dutch Vowels&lt;/title&gt;&lt;/titles&gt;&lt;volume&gt;Unpublished doctoral dissertation&lt;/volume&gt;&lt;dates&gt;&lt;year&gt;2003&lt;/year&gt;&lt;/dates&gt;&lt;pub-location&gt;Wagingen, NE: Ponsen &amp;amp; Looijen&lt;/pub-location&gt;&lt;publisher&gt; University of Nijmegen&lt;/publisher&gt;&lt;urls&gt;&lt;/urls&gt;&lt;/record&gt;&lt;/Cite&gt;&lt;/EndNote&gt;</w:instrText>
      </w:r>
      <w:r w:rsidRPr="0042050F">
        <w:rPr>
          <w:rFonts w:asciiTheme="majorBidi" w:hAnsiTheme="majorBidi" w:cstheme="majorBidi"/>
          <w:sz w:val="24"/>
          <w:szCs w:val="24"/>
        </w:rPr>
        <w:fldChar w:fldCharType="end"/>
      </w:r>
      <w:r w:rsidRPr="0042050F">
        <w:rPr>
          <w:rFonts w:asciiTheme="majorBidi" w:hAnsiTheme="majorBidi" w:cstheme="majorBidi"/>
          <w:sz w:val="24"/>
          <w:szCs w:val="24"/>
        </w:rPr>
        <w:t>.</w:t>
      </w:r>
    </w:p>
    <w:p w14:paraId="5D5E9FF5" w14:textId="041DC8D4" w:rsidR="00876E99" w:rsidRPr="0042050F" w:rsidRDefault="00876E99" w:rsidP="00620D59">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 xml:space="preserve">There are various methods for performing vowel normalisation. Based on a review of the literature, this can be done according to three parameters: i) speaker, ii) formant and iii) vowel. These normalisation methods vary according to the procedures employed to manipulate these three parameters. These procedures are either i) intrinsic or ii) extrinsic. </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 AuthorYear="1"&gt;&lt;Author&gt;Flynn&lt;/Author&gt;&lt;Year&gt;2011&lt;/Year&gt;&lt;RecNum&gt;484&lt;/RecNum&gt;&lt;DisplayText&gt;Flynn (2011)&lt;/DisplayText&gt;&lt;record&gt;&lt;rec-number&gt;484&lt;/rec-number&gt;&lt;foreign-keys&gt;&lt;key app="EN" db-id="p5tdaasdy552rgexr9mpef9bvdeexvtxsste" timestamp="1597316965" guid="c6b72427-d83b-4285-a411-18fa1aea7f18"&gt;484&lt;/key&gt;&lt;/foreign-keys&gt;&lt;ref-type name="Journal Article"&gt;17&lt;/ref-type&gt;&lt;contributors&gt;&lt;authors&gt;&lt;author&gt;Flynn, Nicholas&lt;/author&gt;&lt;/authors&gt;&lt;/contributors&gt;&lt;titles&gt;&lt;title&gt;Comparing vowel formant normalisation procedures&lt;/title&gt;&lt;secondary-title&gt;York papers in linguistics&lt;/secondary-title&gt;&lt;/titles&gt;&lt;periodical&gt;&lt;full-title&gt;York papers in linguistics&lt;/full-title&gt;&lt;/periodical&gt;&lt;pages&gt;1-28&lt;/pages&gt;&lt;volume&gt;2&lt;/volume&gt;&lt;number&gt;11&lt;/number&gt;&lt;dates&gt;&lt;year&gt;2011&lt;/year&gt;&lt;/dates&gt;&lt;urls&gt;&lt;/urls&gt;&lt;/record&gt;&lt;/Cite&gt;&lt;/EndNote&gt;</w:instrText>
      </w:r>
      <w:r w:rsidRPr="0042050F">
        <w:rPr>
          <w:rFonts w:asciiTheme="majorBidi" w:hAnsiTheme="majorBidi" w:cstheme="majorBidi"/>
          <w:sz w:val="24"/>
          <w:szCs w:val="24"/>
        </w:rPr>
        <w:fldChar w:fldCharType="separate"/>
      </w:r>
      <w:r w:rsidRPr="0042050F">
        <w:rPr>
          <w:rFonts w:asciiTheme="majorBidi" w:hAnsiTheme="majorBidi" w:cstheme="majorBidi"/>
          <w:sz w:val="24"/>
          <w:szCs w:val="24"/>
        </w:rPr>
        <w:t>Flynn (2011)</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and </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 AuthorYear="1"&gt;&lt;Author&gt;Watt&lt;/Author&gt;&lt;Year&gt;2010&lt;/Year&gt;&lt;RecNum&gt;403&lt;/RecNum&gt;&lt;Pages&gt;113&lt;/Pages&gt;&lt;DisplayText&gt;Watt et al. (2010, p. 113)&lt;/DisplayText&gt;&lt;record&gt;&lt;rec-number&gt;403&lt;/rec-number&gt;&lt;foreign-keys&gt;&lt;key app="EN" db-id="p5tdaasdy552rgexr9mpef9bvdeexvtxsste" timestamp="1580152521" guid="a7478889-451c-4066-90fb-ab7966d65c41"&gt;403&lt;/key&gt;&lt;/foreign-keys&gt;&lt;ref-type name="Book Section"&gt;5&lt;/ref-type&gt;&lt;contributors&gt;&lt;authors&gt;&lt;author&gt;Watt, Dominic&lt;/author&gt;&lt;author&gt;Fabricius, Anne H.&lt;/author&gt;&lt;author&gt;Kendall, Tyler&lt;/author&gt;&lt;/authors&gt;&lt;secondary-authors&gt;&lt;author&gt;Di Paolo, Marianna&lt;/author&gt;&lt;author&gt;Yaeger-Dror, Malcah&lt;/author&gt;&lt;/secondary-authors&gt;&lt;/contributors&gt;&lt;titles&gt;&lt;title&gt;More on vowels&lt;/title&gt;&lt;secondary-title&gt;Sociophonetics&lt;/secondary-title&gt;&lt;/titles&gt;&lt;pages&gt;107-118&lt;/pages&gt;&lt;dates&gt;&lt;year&gt;2010&lt;/year&gt;&lt;/dates&gt;&lt;pub-location&gt;London&lt;/pub-location&gt;&lt;publisher&gt;Routledge&lt;/publisher&gt;&lt;urls&gt;&lt;/urls&gt;&lt;/record&gt;&lt;/Cite&gt;&lt;/EndNote&gt;</w:instrText>
      </w:r>
      <w:r w:rsidRPr="0042050F">
        <w:rPr>
          <w:rFonts w:asciiTheme="majorBidi" w:hAnsiTheme="majorBidi" w:cstheme="majorBidi"/>
          <w:sz w:val="24"/>
          <w:szCs w:val="24"/>
        </w:rPr>
        <w:fldChar w:fldCharType="separate"/>
      </w:r>
      <w:r w:rsidRPr="0042050F">
        <w:rPr>
          <w:rFonts w:asciiTheme="majorBidi" w:hAnsiTheme="majorBidi" w:cstheme="majorBidi"/>
          <w:sz w:val="24"/>
          <w:szCs w:val="24"/>
        </w:rPr>
        <w:t>Watt et al. (2010, p. 113)</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provide a list of normalisation methods presenting the three parameters mentioned above (i.e., speaker, formant and vowel) and the employed procedures (intrinsic versus extrinsic). This list is summarised below in Table 3.5.</w:t>
      </w:r>
    </w:p>
    <w:p w14:paraId="2D22F4FB" w14:textId="2F72ACDE" w:rsidR="00451A40" w:rsidRPr="0042050F" w:rsidRDefault="00F16B61" w:rsidP="00620D59">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Determining the proper method</w:t>
      </w:r>
      <w:r w:rsidR="000B2F9E" w:rsidRPr="0042050F">
        <w:rPr>
          <w:rFonts w:asciiTheme="majorBidi" w:hAnsiTheme="majorBidi" w:cstheme="majorBidi"/>
          <w:sz w:val="24"/>
          <w:szCs w:val="24"/>
        </w:rPr>
        <w:t xml:space="preserve"> to use</w:t>
      </w:r>
      <w:r w:rsidRPr="0042050F">
        <w:rPr>
          <w:rFonts w:asciiTheme="majorBidi" w:hAnsiTheme="majorBidi" w:cstheme="majorBidi"/>
          <w:sz w:val="24"/>
          <w:szCs w:val="24"/>
        </w:rPr>
        <w:t xml:space="preserve"> depends on the goal </w:t>
      </w:r>
      <w:r w:rsidR="000B2F9E" w:rsidRPr="0042050F">
        <w:rPr>
          <w:rFonts w:asciiTheme="majorBidi" w:hAnsiTheme="majorBidi" w:cstheme="majorBidi"/>
          <w:sz w:val="24"/>
          <w:szCs w:val="24"/>
        </w:rPr>
        <w:t>of</w:t>
      </w:r>
      <w:r w:rsidRPr="0042050F">
        <w:rPr>
          <w:rFonts w:asciiTheme="majorBidi" w:hAnsiTheme="majorBidi" w:cstheme="majorBidi"/>
          <w:sz w:val="24"/>
          <w:szCs w:val="24"/>
        </w:rPr>
        <w:t xml:space="preserve"> normalisation. However, </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 AuthorYear="1"&gt;&lt;Author&gt;Adank&lt;/Author&gt;&lt;Year&gt;2004&lt;/Year&gt;&lt;RecNum&gt;400&lt;/RecNum&gt;&lt;Pages&gt;3099&lt;/Pages&gt;&lt;DisplayText&gt;Adank et al. (2004, p. 3099)&lt;/DisplayText&gt;&lt;record&gt;&lt;rec-number&gt;400&lt;/rec-number&gt;&lt;foreign-keys&gt;&lt;key app="EN" db-id="p5tdaasdy552rgexr9mpef9bvdeexvtxsste" timestamp="1579980909" guid="beea9f6d-92e0-4e34-ae3e-e3898aa6acca"&gt;400&lt;/key&gt;&lt;key app="ENWeb" db-id=""&gt;0&lt;/key&gt;&lt;/foreign-keys&gt;&lt;ref-type name="Journal Article"&gt;17&lt;/ref-type&gt;&lt;contributors&gt;&lt;authors&gt;&lt;author&gt;Adank, Patti&lt;/author&gt;&lt;author&gt;Smits, Roel&lt;/author&gt;&lt;author&gt;van Hout, Roeland&lt;/author&gt;&lt;/authors&gt;&lt;/contributors&gt;&lt;titles&gt;&lt;title&gt;A comparison of vowel normalization procedures for language variation research&lt;/title&gt;&lt;secondary-title&gt;The Journal of the Acoustical Society of America&lt;/secondary-title&gt;&lt;/titles&gt;&lt;periodical&gt;&lt;full-title&gt;The Journal of the Acoustical Society of America&lt;/full-title&gt;&lt;/periodical&gt;&lt;pages&gt;3099-3107&lt;/pages&gt;&lt;volume&gt;116&lt;/volume&gt;&lt;number&gt;5&lt;/number&gt;&lt;keywords&gt;&lt;keyword&gt;Discriminant Analysis&lt;/keyword&gt;&lt;keyword&gt;Female&lt;/keyword&gt;&lt;keyword&gt;Humans&lt;/keyword&gt;&lt;keyword&gt;Language&lt;/keyword&gt;&lt;keyword&gt;Linguistics&lt;/keyword&gt;&lt;keyword&gt;Male&lt;/keyword&gt;&lt;keyword&gt;Mathematics&lt;/keyword&gt;&lt;keyword&gt;Phonation&lt;/keyword&gt;&lt;keyword&gt;Voice&lt;/keyword&gt;&lt;/keywords&gt;&lt;dates&gt;&lt;year&gt;2004&lt;/year&gt;&lt;/dates&gt;&lt;isbn&gt;0001-4966&lt;/isbn&gt;&lt;urls&gt;&lt;/urls&gt;&lt;electronic-resource-num&gt;10.1121/1.1795335&lt;/electronic-resource-num&gt;&lt;/record&gt;&lt;/Cite&gt;&lt;/EndNote&gt;</w:instrText>
      </w:r>
      <w:r w:rsidRPr="0042050F">
        <w:rPr>
          <w:rFonts w:asciiTheme="majorBidi" w:hAnsiTheme="majorBidi" w:cstheme="majorBidi"/>
          <w:sz w:val="24"/>
          <w:szCs w:val="24"/>
        </w:rPr>
        <w:fldChar w:fldCharType="separate"/>
      </w:r>
      <w:r w:rsidRPr="0042050F">
        <w:rPr>
          <w:rFonts w:asciiTheme="majorBidi" w:hAnsiTheme="majorBidi" w:cstheme="majorBidi"/>
          <w:noProof/>
          <w:sz w:val="24"/>
          <w:szCs w:val="24"/>
        </w:rPr>
        <w:t>Adank et al. (2004, p. 3099)</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draw a comparison between three normalisation methods which are: Lobanov, Nearey1 and Gerst</w:t>
      </w:r>
      <w:r w:rsidR="00185D06" w:rsidRPr="0042050F">
        <w:rPr>
          <w:rFonts w:asciiTheme="majorBidi" w:hAnsiTheme="majorBidi" w:cstheme="majorBidi"/>
          <w:sz w:val="24"/>
          <w:szCs w:val="24"/>
        </w:rPr>
        <w:t>ma</w:t>
      </w:r>
      <w:r w:rsidRPr="0042050F">
        <w:rPr>
          <w:rFonts w:asciiTheme="majorBidi" w:hAnsiTheme="majorBidi" w:cstheme="majorBidi"/>
          <w:sz w:val="24"/>
          <w:szCs w:val="24"/>
        </w:rPr>
        <w:t xml:space="preserve">n. </w:t>
      </w:r>
      <w:r w:rsidR="000B2F9E" w:rsidRPr="0042050F">
        <w:rPr>
          <w:rFonts w:asciiTheme="majorBidi" w:hAnsiTheme="majorBidi" w:cstheme="majorBidi"/>
          <w:sz w:val="24"/>
          <w:szCs w:val="24"/>
        </w:rPr>
        <w:t>The comparison</w:t>
      </w:r>
      <w:r w:rsidRPr="0042050F">
        <w:rPr>
          <w:rFonts w:asciiTheme="majorBidi" w:hAnsiTheme="majorBidi" w:cstheme="majorBidi"/>
          <w:sz w:val="24"/>
          <w:szCs w:val="24"/>
        </w:rPr>
        <w:t xml:space="preserve"> aims to </w:t>
      </w:r>
      <w:r w:rsidR="000B2F9E" w:rsidRPr="0042050F">
        <w:rPr>
          <w:rFonts w:asciiTheme="majorBidi" w:hAnsiTheme="majorBidi" w:cstheme="majorBidi"/>
          <w:sz w:val="24"/>
          <w:szCs w:val="24"/>
        </w:rPr>
        <w:t>identify</w:t>
      </w:r>
      <w:r w:rsidRPr="0042050F">
        <w:rPr>
          <w:rFonts w:asciiTheme="majorBidi" w:hAnsiTheme="majorBidi" w:cstheme="majorBidi"/>
          <w:sz w:val="24"/>
          <w:szCs w:val="24"/>
        </w:rPr>
        <w:t xml:space="preserve"> the best method that preserve</w:t>
      </w:r>
      <w:r w:rsidR="000B2F9E" w:rsidRPr="0042050F">
        <w:rPr>
          <w:rFonts w:asciiTheme="majorBidi" w:hAnsiTheme="majorBidi" w:cstheme="majorBidi"/>
          <w:sz w:val="24"/>
          <w:szCs w:val="24"/>
        </w:rPr>
        <w:t>s</w:t>
      </w:r>
      <w:r w:rsidRPr="0042050F">
        <w:rPr>
          <w:rFonts w:asciiTheme="majorBidi" w:hAnsiTheme="majorBidi" w:cstheme="majorBidi"/>
          <w:sz w:val="24"/>
          <w:szCs w:val="24"/>
        </w:rPr>
        <w:t xml:space="preserve"> both </w:t>
      </w:r>
      <w:r w:rsidR="000B2F9E" w:rsidRPr="0042050F">
        <w:rPr>
          <w:rFonts w:asciiTheme="majorBidi" w:hAnsiTheme="majorBidi" w:cstheme="majorBidi"/>
          <w:sz w:val="24"/>
          <w:szCs w:val="24"/>
        </w:rPr>
        <w:t xml:space="preserve">the </w:t>
      </w:r>
      <w:r w:rsidRPr="0042050F">
        <w:rPr>
          <w:rFonts w:asciiTheme="majorBidi" w:hAnsiTheme="majorBidi" w:cstheme="majorBidi"/>
          <w:sz w:val="24"/>
          <w:szCs w:val="24"/>
        </w:rPr>
        <w:t>sociolinguistic background of the speakers and the phonemic properties of vowels. Also, it aims to determine the best method that minimises linguistic variation resulting from physical differences of speakers’ vocal tracts. 80 males and 80 females participated in Adank’s et al. (2004) study and they were classified according to their sociolinguistic background. The fundamental frequency (F0), F1, F2 and F3 were employed in the normalisation process. The results show</w:t>
      </w:r>
      <w:r w:rsidR="000B2F9E" w:rsidRPr="0042050F">
        <w:rPr>
          <w:rFonts w:asciiTheme="majorBidi" w:hAnsiTheme="majorBidi" w:cstheme="majorBidi"/>
          <w:sz w:val="24"/>
          <w:szCs w:val="24"/>
        </w:rPr>
        <w:t>ed</w:t>
      </w:r>
      <w:r w:rsidRPr="0042050F">
        <w:rPr>
          <w:rFonts w:asciiTheme="majorBidi" w:hAnsiTheme="majorBidi" w:cstheme="majorBidi"/>
          <w:sz w:val="24"/>
          <w:szCs w:val="24"/>
        </w:rPr>
        <w:t xml:space="preserve"> that Lobanov </w:t>
      </w:r>
      <w:r w:rsidR="000B2F9E" w:rsidRPr="0042050F">
        <w:rPr>
          <w:rFonts w:asciiTheme="majorBidi" w:hAnsiTheme="majorBidi" w:cstheme="majorBidi"/>
          <w:sz w:val="24"/>
          <w:szCs w:val="24"/>
        </w:rPr>
        <w:t>was</w:t>
      </w:r>
      <w:r w:rsidRPr="0042050F">
        <w:rPr>
          <w:rFonts w:asciiTheme="majorBidi" w:hAnsiTheme="majorBidi" w:cstheme="majorBidi"/>
          <w:sz w:val="24"/>
          <w:szCs w:val="24"/>
        </w:rPr>
        <w:t xml:space="preserve"> the best method </w:t>
      </w:r>
      <w:r w:rsidR="000B2F9E" w:rsidRPr="0042050F">
        <w:rPr>
          <w:rFonts w:asciiTheme="majorBidi" w:hAnsiTheme="majorBidi" w:cstheme="majorBidi"/>
          <w:sz w:val="24"/>
          <w:szCs w:val="24"/>
        </w:rPr>
        <w:t>to</w:t>
      </w:r>
      <w:r w:rsidRPr="0042050F">
        <w:rPr>
          <w:rFonts w:asciiTheme="majorBidi" w:hAnsiTheme="majorBidi" w:cstheme="majorBidi"/>
          <w:sz w:val="24"/>
          <w:szCs w:val="24"/>
        </w:rPr>
        <w:t xml:space="preserve"> achieve </w:t>
      </w:r>
      <w:r w:rsidR="000B2F9E" w:rsidRPr="0042050F">
        <w:rPr>
          <w:rFonts w:asciiTheme="majorBidi" w:hAnsiTheme="majorBidi" w:cstheme="majorBidi"/>
          <w:sz w:val="24"/>
          <w:szCs w:val="24"/>
        </w:rPr>
        <w:t xml:space="preserve">the goals </w:t>
      </w:r>
      <w:r w:rsidRPr="0042050F">
        <w:rPr>
          <w:rFonts w:asciiTheme="majorBidi" w:hAnsiTheme="majorBidi" w:cstheme="majorBidi"/>
          <w:sz w:val="24"/>
          <w:szCs w:val="24"/>
        </w:rPr>
        <w:t>mentioned above. Therefore,</w:t>
      </w:r>
      <w:r w:rsidR="000B2F9E" w:rsidRPr="0042050F">
        <w:rPr>
          <w:rFonts w:asciiTheme="majorBidi" w:hAnsiTheme="majorBidi" w:cstheme="majorBidi"/>
          <w:sz w:val="24"/>
          <w:szCs w:val="24"/>
        </w:rPr>
        <w:t xml:space="preserve"> the</w:t>
      </w:r>
      <w:r w:rsidRPr="0042050F">
        <w:rPr>
          <w:rFonts w:asciiTheme="majorBidi" w:hAnsiTheme="majorBidi" w:cstheme="majorBidi"/>
          <w:sz w:val="24"/>
          <w:szCs w:val="24"/>
        </w:rPr>
        <w:t xml:space="preserve"> Lobanov method will be employed to normalise vowels </w:t>
      </w:r>
      <w:r w:rsidR="000B2F9E" w:rsidRPr="0042050F">
        <w:rPr>
          <w:rFonts w:asciiTheme="majorBidi" w:hAnsiTheme="majorBidi" w:cstheme="majorBidi"/>
          <w:sz w:val="24"/>
          <w:szCs w:val="24"/>
        </w:rPr>
        <w:t>in</w:t>
      </w:r>
      <w:r w:rsidRPr="0042050F">
        <w:rPr>
          <w:rFonts w:asciiTheme="majorBidi" w:hAnsiTheme="majorBidi" w:cstheme="majorBidi"/>
          <w:sz w:val="24"/>
          <w:szCs w:val="24"/>
        </w:rPr>
        <w:t xml:space="preserve"> the current research.</w:t>
      </w:r>
    </w:p>
    <w:p w14:paraId="6DF83938" w14:textId="4E4D396A" w:rsidR="00F16B61" w:rsidRPr="0042050F" w:rsidRDefault="00451A40" w:rsidP="00451A40">
      <w:pPr>
        <w:rPr>
          <w:rFonts w:asciiTheme="majorBidi" w:eastAsiaTheme="minorEastAsia" w:hAnsiTheme="majorBidi" w:cstheme="majorBidi"/>
        </w:rPr>
      </w:pPr>
      <w:r w:rsidRPr="0042050F">
        <w:rPr>
          <w:rFonts w:asciiTheme="majorBidi" w:hAnsiTheme="majorBidi" w:cstheme="majorBidi"/>
        </w:rPr>
        <w:br w:type="page"/>
      </w:r>
    </w:p>
    <w:p w14:paraId="1178230A" w14:textId="6AF1FF56" w:rsidR="00095B5C" w:rsidRPr="0042050F" w:rsidRDefault="00307D99" w:rsidP="00620D59">
      <w:pPr>
        <w:pStyle w:val="Caption"/>
      </w:pPr>
      <w:bookmarkStart w:id="77" w:name="_Toc68645202"/>
      <w:r w:rsidRPr="0042050F">
        <w:lastRenderedPageBreak/>
        <w:t xml:space="preserve">Table 3. </w:t>
      </w:r>
      <w:fldSimple w:instr=" SEQ Table_3. \* ARABIC ">
        <w:r w:rsidR="00D21780">
          <w:rPr>
            <w:noProof/>
          </w:rPr>
          <w:t>5</w:t>
        </w:r>
      </w:fldSimple>
      <w:r w:rsidR="00095B5C" w:rsidRPr="0042050F">
        <w:t>: A list of vowel normalisation methods</w:t>
      </w:r>
      <w:r w:rsidR="001A6E30" w:rsidRPr="0042050F">
        <w:t xml:space="preserve"> </w:t>
      </w:r>
      <w:r w:rsidR="007A4B2B" w:rsidRPr="0042050F">
        <w:fldChar w:fldCharType="begin"/>
      </w:r>
      <w:r w:rsidR="007A4B2B" w:rsidRPr="0042050F">
        <w:instrText xml:space="preserve"> ADDIN EN.CITE &lt;EndNote&gt;&lt;Cite&gt;&lt;Author&gt;Flynn&lt;/Author&gt;&lt;Year&gt;2011&lt;/Year&gt;&lt;RecNum&gt;484&lt;/RecNum&gt;&lt;DisplayText&gt;(Flynn, 2011)&lt;/DisplayText&gt;&lt;record&gt;&lt;rec-number&gt;484&lt;/rec-number&gt;&lt;foreign-keys&gt;&lt;key app="EN" db-id="p5tdaasdy552rgexr9mpef9bvdeexvtxsste" timestamp="1597316965" guid="c6b72427-d83b-4285-a411-18fa1aea7f18"&gt;484&lt;/key&gt;&lt;/foreign-keys&gt;&lt;ref-type name="Journal Article"&gt;17&lt;/ref-type&gt;&lt;contributors&gt;&lt;authors&gt;&lt;author&gt;Flynn, Nicholas&lt;/author&gt;&lt;/authors&gt;&lt;/contributors&gt;&lt;titles&gt;&lt;title&gt;Comparing vowel formant normalisation procedures&lt;/title&gt;&lt;secondary-title&gt;York papers in linguistics&lt;/secondary-title&gt;&lt;/titles&gt;&lt;periodical&gt;&lt;full-title&gt;York papers in linguistics&lt;/full-title&gt;&lt;/periodical&gt;&lt;pages&gt;1-28&lt;/pages&gt;&lt;volume&gt;2&lt;/volume&gt;&lt;number&gt;11&lt;/number&gt;&lt;dates&gt;&lt;year&gt;2011&lt;/year&gt;&lt;/dates&gt;&lt;urls&gt;&lt;/urls&gt;&lt;/record&gt;&lt;/Cite&gt;&lt;/EndNote&gt;</w:instrText>
      </w:r>
      <w:r w:rsidR="007A4B2B" w:rsidRPr="0042050F">
        <w:fldChar w:fldCharType="separate"/>
      </w:r>
      <w:r w:rsidR="007A4B2B" w:rsidRPr="0042050F">
        <w:rPr>
          <w:noProof/>
        </w:rPr>
        <w:t>(Flynn, 2011)</w:t>
      </w:r>
      <w:r w:rsidR="007A4B2B" w:rsidRPr="0042050F">
        <w:fldChar w:fldCharType="end"/>
      </w:r>
      <w:r w:rsidR="00095B5C" w:rsidRPr="0042050F">
        <w:t>.</w:t>
      </w:r>
      <w:bookmarkEnd w:id="77"/>
    </w:p>
    <w:tbl>
      <w:tblPr>
        <w:tblW w:w="9243" w:type="dxa"/>
        <w:tblBorders>
          <w:top w:val="single" w:sz="4" w:space="0" w:color="7F7F7F" w:themeColor="text1" w:themeTint="80"/>
          <w:bottom w:val="single" w:sz="4" w:space="0" w:color="7F7F7F" w:themeColor="text1" w:themeTint="80"/>
          <w:insideH w:val="single" w:sz="4" w:space="0" w:color="auto"/>
        </w:tblBorders>
        <w:tblLayout w:type="fixed"/>
        <w:tblLook w:val="01E0" w:firstRow="1" w:lastRow="1" w:firstColumn="1" w:lastColumn="1" w:noHBand="0" w:noVBand="0"/>
      </w:tblPr>
      <w:tblGrid>
        <w:gridCol w:w="2263"/>
        <w:gridCol w:w="1390"/>
        <w:gridCol w:w="1162"/>
        <w:gridCol w:w="1417"/>
        <w:gridCol w:w="3011"/>
      </w:tblGrid>
      <w:tr w:rsidR="00095B5C" w:rsidRPr="0042050F" w14:paraId="163866A8" w14:textId="77777777" w:rsidTr="00095B5C">
        <w:trPr>
          <w:trHeight w:val="569"/>
        </w:trPr>
        <w:tc>
          <w:tcPr>
            <w:tcW w:w="2263" w:type="dxa"/>
          </w:tcPr>
          <w:p w14:paraId="48E4ECBB" w14:textId="77777777" w:rsidR="00095B5C" w:rsidRPr="0042050F" w:rsidRDefault="00095B5C" w:rsidP="00CF432F">
            <w:pPr>
              <w:pStyle w:val="TableParagraph"/>
              <w:ind w:left="0"/>
              <w:rPr>
                <w:rFonts w:asciiTheme="majorBidi" w:hAnsiTheme="majorBidi" w:cstheme="majorBidi"/>
                <w:b/>
                <w:bCs/>
                <w:sz w:val="24"/>
                <w:szCs w:val="24"/>
              </w:rPr>
            </w:pPr>
            <w:r w:rsidRPr="0042050F">
              <w:rPr>
                <w:rFonts w:asciiTheme="majorBidi" w:hAnsiTheme="majorBidi" w:cstheme="majorBidi"/>
                <w:b/>
                <w:bCs/>
                <w:sz w:val="24"/>
                <w:szCs w:val="24"/>
              </w:rPr>
              <w:t>Scale/Method</w:t>
            </w:r>
          </w:p>
        </w:tc>
        <w:tc>
          <w:tcPr>
            <w:tcW w:w="1390" w:type="dxa"/>
          </w:tcPr>
          <w:p w14:paraId="115AA152" w14:textId="77777777" w:rsidR="00095B5C" w:rsidRPr="0042050F" w:rsidRDefault="00095B5C" w:rsidP="00CF432F">
            <w:pPr>
              <w:pStyle w:val="TableParagraph"/>
              <w:ind w:left="0"/>
              <w:rPr>
                <w:rFonts w:asciiTheme="majorBidi" w:hAnsiTheme="majorBidi" w:cstheme="majorBidi"/>
                <w:b/>
                <w:bCs/>
                <w:sz w:val="24"/>
                <w:szCs w:val="24"/>
              </w:rPr>
            </w:pPr>
            <w:r w:rsidRPr="0042050F">
              <w:rPr>
                <w:rFonts w:asciiTheme="majorBidi" w:hAnsiTheme="majorBidi" w:cstheme="majorBidi"/>
                <w:b/>
                <w:bCs/>
                <w:sz w:val="24"/>
                <w:szCs w:val="24"/>
              </w:rPr>
              <w:t>Speaker</w:t>
            </w:r>
          </w:p>
        </w:tc>
        <w:tc>
          <w:tcPr>
            <w:tcW w:w="1162" w:type="dxa"/>
          </w:tcPr>
          <w:p w14:paraId="5CEB8308" w14:textId="77777777" w:rsidR="00095B5C" w:rsidRPr="0042050F" w:rsidRDefault="00095B5C" w:rsidP="00CF432F">
            <w:pPr>
              <w:pStyle w:val="TableParagraph"/>
              <w:ind w:left="0"/>
              <w:rPr>
                <w:rFonts w:asciiTheme="majorBidi" w:hAnsiTheme="majorBidi" w:cstheme="majorBidi"/>
                <w:b/>
                <w:bCs/>
                <w:sz w:val="24"/>
                <w:szCs w:val="24"/>
              </w:rPr>
            </w:pPr>
            <w:r w:rsidRPr="0042050F">
              <w:rPr>
                <w:rFonts w:asciiTheme="majorBidi" w:hAnsiTheme="majorBidi" w:cstheme="majorBidi"/>
                <w:b/>
                <w:bCs/>
                <w:sz w:val="24"/>
                <w:szCs w:val="24"/>
              </w:rPr>
              <w:t>Vowel</w:t>
            </w:r>
          </w:p>
        </w:tc>
        <w:tc>
          <w:tcPr>
            <w:tcW w:w="1417" w:type="dxa"/>
          </w:tcPr>
          <w:p w14:paraId="520EA53E" w14:textId="77777777" w:rsidR="00095B5C" w:rsidRPr="0042050F" w:rsidRDefault="00095B5C" w:rsidP="00CF432F">
            <w:pPr>
              <w:pStyle w:val="TableParagraph"/>
              <w:ind w:left="0" w:right="176"/>
              <w:rPr>
                <w:rFonts w:asciiTheme="majorBidi" w:hAnsiTheme="majorBidi" w:cstheme="majorBidi"/>
                <w:b/>
                <w:bCs/>
                <w:sz w:val="24"/>
                <w:szCs w:val="24"/>
              </w:rPr>
            </w:pPr>
            <w:r w:rsidRPr="0042050F">
              <w:rPr>
                <w:rFonts w:asciiTheme="majorBidi" w:hAnsiTheme="majorBidi" w:cstheme="majorBidi"/>
                <w:b/>
                <w:bCs/>
                <w:sz w:val="24"/>
                <w:szCs w:val="24"/>
              </w:rPr>
              <w:t>Formant</w:t>
            </w:r>
          </w:p>
        </w:tc>
        <w:tc>
          <w:tcPr>
            <w:tcW w:w="3011" w:type="dxa"/>
          </w:tcPr>
          <w:p w14:paraId="16E6257A" w14:textId="77777777" w:rsidR="00095B5C" w:rsidRPr="0042050F" w:rsidRDefault="00095B5C" w:rsidP="00CF432F">
            <w:pPr>
              <w:pStyle w:val="TableParagraph"/>
              <w:ind w:left="0"/>
              <w:rPr>
                <w:rFonts w:asciiTheme="majorBidi" w:hAnsiTheme="majorBidi" w:cstheme="majorBidi"/>
                <w:b/>
                <w:bCs/>
                <w:i/>
                <w:sz w:val="24"/>
                <w:szCs w:val="24"/>
              </w:rPr>
            </w:pPr>
            <w:r w:rsidRPr="0042050F">
              <w:rPr>
                <w:rFonts w:asciiTheme="majorBidi" w:hAnsiTheme="majorBidi" w:cstheme="majorBidi"/>
                <w:b/>
                <w:bCs/>
                <w:sz w:val="24"/>
                <w:szCs w:val="24"/>
              </w:rPr>
              <w:t xml:space="preserve">Reference; </w:t>
            </w:r>
            <w:r w:rsidRPr="0042050F">
              <w:rPr>
                <w:rFonts w:asciiTheme="majorBidi" w:hAnsiTheme="majorBidi" w:cstheme="majorBidi"/>
                <w:b/>
                <w:bCs/>
                <w:i/>
                <w:sz w:val="24"/>
                <w:szCs w:val="24"/>
              </w:rPr>
              <w:t>NORM suite name</w:t>
            </w:r>
          </w:p>
        </w:tc>
      </w:tr>
      <w:tr w:rsidR="00095B5C" w:rsidRPr="0042050F" w14:paraId="5911DB80" w14:textId="77777777" w:rsidTr="00095B5C">
        <w:trPr>
          <w:trHeight w:val="551"/>
        </w:trPr>
        <w:tc>
          <w:tcPr>
            <w:tcW w:w="2263" w:type="dxa"/>
          </w:tcPr>
          <w:p w14:paraId="0CC6EA64"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Bark</w:t>
            </w:r>
          </w:p>
        </w:tc>
        <w:tc>
          <w:tcPr>
            <w:tcW w:w="1390" w:type="dxa"/>
          </w:tcPr>
          <w:p w14:paraId="461AAA03"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07F90AF6"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417" w:type="dxa"/>
          </w:tcPr>
          <w:p w14:paraId="782638FC"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6D650F89"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Traunmüller 1990, 1997</w:t>
            </w:r>
          </w:p>
        </w:tc>
      </w:tr>
      <w:tr w:rsidR="00095B5C" w:rsidRPr="0042050F" w14:paraId="2436DCAC" w14:textId="77777777" w:rsidTr="00095B5C">
        <w:trPr>
          <w:trHeight w:val="551"/>
        </w:trPr>
        <w:tc>
          <w:tcPr>
            <w:tcW w:w="2263" w:type="dxa"/>
          </w:tcPr>
          <w:p w14:paraId="1D1EAA86"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mel</w:t>
            </w:r>
          </w:p>
        </w:tc>
        <w:tc>
          <w:tcPr>
            <w:tcW w:w="1390" w:type="dxa"/>
          </w:tcPr>
          <w:p w14:paraId="3C80952C"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2BE77F32"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417" w:type="dxa"/>
          </w:tcPr>
          <w:p w14:paraId="6B075C35"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14693C31"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Stevens and Volkman 1940</w:t>
            </w:r>
          </w:p>
        </w:tc>
      </w:tr>
      <w:tr w:rsidR="00095B5C" w:rsidRPr="0042050F" w14:paraId="4DD0C94D" w14:textId="77777777" w:rsidTr="00095B5C">
        <w:trPr>
          <w:trHeight w:val="554"/>
        </w:trPr>
        <w:tc>
          <w:tcPr>
            <w:tcW w:w="2263" w:type="dxa"/>
          </w:tcPr>
          <w:p w14:paraId="67BC8727"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Koenig</w:t>
            </w:r>
          </w:p>
        </w:tc>
        <w:tc>
          <w:tcPr>
            <w:tcW w:w="1390" w:type="dxa"/>
          </w:tcPr>
          <w:p w14:paraId="4699C6BF"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146A7697"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417" w:type="dxa"/>
          </w:tcPr>
          <w:p w14:paraId="5354333B"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603E36FF"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Koenig 1949</w:t>
            </w:r>
          </w:p>
        </w:tc>
      </w:tr>
      <w:tr w:rsidR="00095B5C" w:rsidRPr="0042050F" w14:paraId="4F5DE974" w14:textId="77777777" w:rsidTr="00095B5C">
        <w:trPr>
          <w:trHeight w:val="551"/>
        </w:trPr>
        <w:tc>
          <w:tcPr>
            <w:tcW w:w="2263" w:type="dxa"/>
          </w:tcPr>
          <w:p w14:paraId="5DC761B1"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ERB</w:t>
            </w:r>
          </w:p>
        </w:tc>
        <w:tc>
          <w:tcPr>
            <w:tcW w:w="1390" w:type="dxa"/>
          </w:tcPr>
          <w:p w14:paraId="44FBB185"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06D61C94"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417" w:type="dxa"/>
          </w:tcPr>
          <w:p w14:paraId="5F130466"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779CA474"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Moore and Glasberg 1983</w:t>
            </w:r>
          </w:p>
        </w:tc>
      </w:tr>
      <w:tr w:rsidR="00095B5C" w:rsidRPr="0042050F" w14:paraId="649B2912" w14:textId="77777777" w:rsidTr="00095B5C">
        <w:trPr>
          <w:trHeight w:val="551"/>
        </w:trPr>
        <w:tc>
          <w:tcPr>
            <w:tcW w:w="2263" w:type="dxa"/>
          </w:tcPr>
          <w:p w14:paraId="60D1F5F5"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Syrdal and Gopal</w:t>
            </w:r>
          </w:p>
        </w:tc>
        <w:tc>
          <w:tcPr>
            <w:tcW w:w="1390" w:type="dxa"/>
          </w:tcPr>
          <w:p w14:paraId="71D5AAA4"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2D005256"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417" w:type="dxa"/>
          </w:tcPr>
          <w:p w14:paraId="0063715B" w14:textId="77777777" w:rsidR="00095B5C" w:rsidRPr="0042050F" w:rsidRDefault="00095B5C" w:rsidP="00CF432F">
            <w:pPr>
              <w:pStyle w:val="TableParagraph"/>
              <w:ind w:left="6" w:right="178"/>
              <w:rPr>
                <w:rFonts w:asciiTheme="majorBidi" w:hAnsiTheme="majorBidi" w:cstheme="majorBidi"/>
                <w:sz w:val="24"/>
                <w:szCs w:val="24"/>
              </w:rPr>
            </w:pPr>
            <w:r w:rsidRPr="0042050F">
              <w:rPr>
                <w:rFonts w:asciiTheme="majorBidi" w:hAnsiTheme="majorBidi" w:cstheme="majorBidi"/>
                <w:sz w:val="24"/>
                <w:szCs w:val="24"/>
              </w:rPr>
              <w:t>extrinsic</w:t>
            </w:r>
          </w:p>
        </w:tc>
        <w:tc>
          <w:tcPr>
            <w:tcW w:w="3011" w:type="dxa"/>
          </w:tcPr>
          <w:p w14:paraId="020067CF" w14:textId="77777777" w:rsidR="00095B5C" w:rsidRPr="0042050F" w:rsidRDefault="00095B5C" w:rsidP="00CF432F">
            <w:pPr>
              <w:pStyle w:val="TableParagraph"/>
              <w:ind w:left="106"/>
              <w:rPr>
                <w:rFonts w:asciiTheme="majorBidi" w:hAnsiTheme="majorBidi" w:cstheme="majorBidi"/>
                <w:sz w:val="24"/>
                <w:szCs w:val="24"/>
              </w:rPr>
            </w:pPr>
            <w:r w:rsidRPr="0042050F">
              <w:rPr>
                <w:rFonts w:asciiTheme="majorBidi" w:hAnsiTheme="majorBidi" w:cstheme="majorBidi"/>
                <w:sz w:val="24"/>
                <w:szCs w:val="24"/>
              </w:rPr>
              <w:t>Syrdal and Gopal 1986</w:t>
            </w:r>
          </w:p>
        </w:tc>
      </w:tr>
      <w:tr w:rsidR="00095B5C" w:rsidRPr="0042050F" w14:paraId="74D291F8" w14:textId="77777777" w:rsidTr="00095B5C">
        <w:trPr>
          <w:trHeight w:val="1103"/>
        </w:trPr>
        <w:tc>
          <w:tcPr>
            <w:tcW w:w="2263" w:type="dxa"/>
          </w:tcPr>
          <w:p w14:paraId="2F837A95"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Bark Difference</w:t>
            </w:r>
          </w:p>
          <w:p w14:paraId="620284FD" w14:textId="77777777" w:rsidR="00095B5C" w:rsidRPr="0042050F" w:rsidRDefault="00095B5C" w:rsidP="00CF432F">
            <w:pPr>
              <w:pStyle w:val="TableParagraph"/>
              <w:ind w:left="0"/>
              <w:rPr>
                <w:rFonts w:asciiTheme="majorBidi" w:hAnsiTheme="majorBidi" w:cstheme="majorBidi"/>
                <w:b/>
                <w:bCs/>
                <w:sz w:val="24"/>
                <w:szCs w:val="24"/>
              </w:rPr>
            </w:pPr>
          </w:p>
          <w:p w14:paraId="15B4B61B"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Metric</w:t>
            </w:r>
          </w:p>
        </w:tc>
        <w:tc>
          <w:tcPr>
            <w:tcW w:w="1390" w:type="dxa"/>
          </w:tcPr>
          <w:p w14:paraId="50BAD544" w14:textId="77777777" w:rsidR="00095B5C" w:rsidRPr="0042050F" w:rsidRDefault="00095B5C" w:rsidP="00CF432F">
            <w:pPr>
              <w:pStyle w:val="TableParagraph"/>
              <w:spacing w:before="6"/>
              <w:ind w:left="0"/>
              <w:rPr>
                <w:rFonts w:asciiTheme="majorBidi" w:hAnsiTheme="majorBidi" w:cstheme="majorBidi"/>
                <w:sz w:val="24"/>
                <w:szCs w:val="24"/>
              </w:rPr>
            </w:pPr>
          </w:p>
          <w:p w14:paraId="2A947908" w14:textId="77777777" w:rsidR="00095B5C" w:rsidRPr="0042050F" w:rsidRDefault="00095B5C" w:rsidP="00CF432F">
            <w:pPr>
              <w:pStyle w:val="TableParagraph"/>
              <w:spacing w:before="1"/>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1CF3EDE4" w14:textId="77777777" w:rsidR="00095B5C" w:rsidRPr="0042050F" w:rsidRDefault="00095B5C" w:rsidP="00CF432F">
            <w:pPr>
              <w:pStyle w:val="TableParagraph"/>
              <w:spacing w:before="6"/>
              <w:ind w:left="0"/>
              <w:rPr>
                <w:rFonts w:asciiTheme="majorBidi" w:hAnsiTheme="majorBidi" w:cstheme="majorBidi"/>
                <w:sz w:val="24"/>
                <w:szCs w:val="24"/>
              </w:rPr>
            </w:pPr>
          </w:p>
          <w:p w14:paraId="54FA1054" w14:textId="77777777" w:rsidR="00095B5C" w:rsidRPr="0042050F" w:rsidRDefault="00095B5C" w:rsidP="00CF432F">
            <w:pPr>
              <w:pStyle w:val="TableParagraph"/>
              <w:spacing w:before="1"/>
              <w:rPr>
                <w:rFonts w:asciiTheme="majorBidi" w:hAnsiTheme="majorBidi" w:cstheme="majorBidi"/>
                <w:sz w:val="24"/>
                <w:szCs w:val="24"/>
              </w:rPr>
            </w:pPr>
            <w:r w:rsidRPr="0042050F">
              <w:rPr>
                <w:rFonts w:asciiTheme="majorBidi" w:hAnsiTheme="majorBidi" w:cstheme="majorBidi"/>
                <w:sz w:val="24"/>
                <w:szCs w:val="24"/>
              </w:rPr>
              <w:t>intrinsic</w:t>
            </w:r>
          </w:p>
        </w:tc>
        <w:tc>
          <w:tcPr>
            <w:tcW w:w="1417" w:type="dxa"/>
          </w:tcPr>
          <w:p w14:paraId="185151D1" w14:textId="77777777" w:rsidR="00095B5C" w:rsidRPr="0042050F" w:rsidRDefault="00095B5C" w:rsidP="00CF432F">
            <w:pPr>
              <w:pStyle w:val="TableParagraph"/>
              <w:spacing w:before="6"/>
              <w:ind w:left="0"/>
              <w:rPr>
                <w:rFonts w:asciiTheme="majorBidi" w:hAnsiTheme="majorBidi" w:cstheme="majorBidi"/>
                <w:sz w:val="24"/>
                <w:szCs w:val="24"/>
              </w:rPr>
            </w:pPr>
          </w:p>
          <w:p w14:paraId="02BC769A" w14:textId="77777777" w:rsidR="00095B5C" w:rsidRPr="0042050F" w:rsidRDefault="00095B5C" w:rsidP="00CF432F">
            <w:pPr>
              <w:pStyle w:val="TableParagraph"/>
              <w:spacing w:before="1"/>
              <w:ind w:left="6" w:right="178"/>
              <w:rPr>
                <w:rFonts w:asciiTheme="majorBidi" w:hAnsiTheme="majorBidi" w:cstheme="majorBidi"/>
                <w:sz w:val="24"/>
                <w:szCs w:val="24"/>
              </w:rPr>
            </w:pPr>
            <w:r w:rsidRPr="0042050F">
              <w:rPr>
                <w:rFonts w:asciiTheme="majorBidi" w:hAnsiTheme="majorBidi" w:cstheme="majorBidi"/>
                <w:sz w:val="24"/>
                <w:szCs w:val="24"/>
              </w:rPr>
              <w:t>extrinsic</w:t>
            </w:r>
          </w:p>
        </w:tc>
        <w:tc>
          <w:tcPr>
            <w:tcW w:w="3011" w:type="dxa"/>
          </w:tcPr>
          <w:p w14:paraId="131EA3DA" w14:textId="77777777" w:rsidR="00095B5C" w:rsidRPr="0042050F" w:rsidRDefault="00095B5C" w:rsidP="00CF432F">
            <w:pPr>
              <w:pStyle w:val="TableParagraph"/>
              <w:spacing w:before="4"/>
              <w:ind w:left="0"/>
              <w:rPr>
                <w:rFonts w:asciiTheme="majorBidi" w:hAnsiTheme="majorBidi" w:cstheme="majorBidi"/>
                <w:sz w:val="24"/>
                <w:szCs w:val="24"/>
              </w:rPr>
            </w:pPr>
          </w:p>
          <w:p w14:paraId="198094A1" w14:textId="77777777" w:rsidR="00095B5C" w:rsidRPr="0042050F" w:rsidRDefault="00095B5C" w:rsidP="00CF432F">
            <w:pPr>
              <w:pStyle w:val="TableParagraph"/>
              <w:rPr>
                <w:rFonts w:asciiTheme="majorBidi" w:hAnsiTheme="majorBidi" w:cstheme="majorBidi"/>
                <w:i/>
                <w:sz w:val="24"/>
                <w:szCs w:val="24"/>
              </w:rPr>
            </w:pPr>
            <w:r w:rsidRPr="0042050F">
              <w:rPr>
                <w:rFonts w:asciiTheme="majorBidi" w:hAnsiTheme="majorBidi" w:cstheme="majorBidi"/>
                <w:i/>
                <w:sz w:val="24"/>
                <w:szCs w:val="24"/>
              </w:rPr>
              <w:t>Bark Difference Metric</w:t>
            </w:r>
          </w:p>
        </w:tc>
      </w:tr>
      <w:tr w:rsidR="00095B5C" w:rsidRPr="0042050F" w14:paraId="0DF8119F" w14:textId="77777777" w:rsidTr="00095B5C">
        <w:trPr>
          <w:trHeight w:val="551"/>
        </w:trPr>
        <w:tc>
          <w:tcPr>
            <w:tcW w:w="2263" w:type="dxa"/>
          </w:tcPr>
          <w:p w14:paraId="4D36BABF"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Gerstman</w:t>
            </w:r>
          </w:p>
        </w:tc>
        <w:tc>
          <w:tcPr>
            <w:tcW w:w="1390" w:type="dxa"/>
          </w:tcPr>
          <w:p w14:paraId="47A721B4"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71C4DAF1"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2810469D"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1371C0A4"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Gerstman 1968</w:t>
            </w:r>
          </w:p>
        </w:tc>
      </w:tr>
      <w:tr w:rsidR="00095B5C" w:rsidRPr="0042050F" w14:paraId="4AB36C9C" w14:textId="77777777" w:rsidTr="00095B5C">
        <w:trPr>
          <w:trHeight w:val="551"/>
        </w:trPr>
        <w:tc>
          <w:tcPr>
            <w:tcW w:w="2263" w:type="dxa"/>
          </w:tcPr>
          <w:p w14:paraId="00C8C387"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Lobanov</w:t>
            </w:r>
          </w:p>
        </w:tc>
        <w:tc>
          <w:tcPr>
            <w:tcW w:w="1390" w:type="dxa"/>
          </w:tcPr>
          <w:p w14:paraId="3101BF73"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2B1A7B77"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31FF5DA9"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2CB8DAEC" w14:textId="77777777" w:rsidR="00095B5C" w:rsidRPr="0042050F" w:rsidRDefault="00095B5C" w:rsidP="00CF432F">
            <w:pPr>
              <w:pStyle w:val="TableParagraph"/>
              <w:rPr>
                <w:rFonts w:asciiTheme="majorBidi" w:hAnsiTheme="majorBidi" w:cstheme="majorBidi"/>
                <w:i/>
                <w:sz w:val="24"/>
                <w:szCs w:val="24"/>
              </w:rPr>
            </w:pPr>
            <w:r w:rsidRPr="0042050F">
              <w:rPr>
                <w:rFonts w:asciiTheme="majorBidi" w:hAnsiTheme="majorBidi" w:cstheme="majorBidi"/>
                <w:i/>
                <w:sz w:val="24"/>
                <w:szCs w:val="24"/>
              </w:rPr>
              <w:t>Lobanov</w:t>
            </w:r>
          </w:p>
        </w:tc>
      </w:tr>
      <w:tr w:rsidR="00095B5C" w:rsidRPr="0042050F" w14:paraId="3697998B" w14:textId="77777777" w:rsidTr="00095B5C">
        <w:trPr>
          <w:trHeight w:val="551"/>
        </w:trPr>
        <w:tc>
          <w:tcPr>
            <w:tcW w:w="2263" w:type="dxa"/>
          </w:tcPr>
          <w:p w14:paraId="605A68D6" w14:textId="77777777" w:rsidR="00095B5C" w:rsidRPr="0042050F" w:rsidRDefault="00095B5C" w:rsidP="00CF432F">
            <w:pPr>
              <w:pStyle w:val="TableParagraph"/>
              <w:rPr>
                <w:rFonts w:asciiTheme="majorBidi" w:hAnsiTheme="majorBidi" w:cstheme="majorBidi"/>
                <w:b/>
                <w:bCs/>
                <w:i/>
                <w:sz w:val="24"/>
                <w:szCs w:val="24"/>
              </w:rPr>
            </w:pPr>
            <w:r w:rsidRPr="0042050F">
              <w:rPr>
                <w:rFonts w:asciiTheme="majorBidi" w:hAnsiTheme="majorBidi" w:cstheme="majorBidi"/>
                <w:b/>
                <w:bCs/>
                <w:sz w:val="24"/>
                <w:szCs w:val="24"/>
              </w:rPr>
              <w:t>Nearey CLIH</w:t>
            </w:r>
            <w:r w:rsidRPr="0042050F">
              <w:rPr>
                <w:rFonts w:asciiTheme="majorBidi" w:hAnsiTheme="majorBidi" w:cstheme="majorBidi"/>
                <w:b/>
                <w:bCs/>
                <w:i/>
                <w:sz w:val="24"/>
                <w:szCs w:val="24"/>
                <w:vertAlign w:val="subscript"/>
              </w:rPr>
              <w:t>i4</w:t>
            </w:r>
          </w:p>
        </w:tc>
        <w:tc>
          <w:tcPr>
            <w:tcW w:w="1390" w:type="dxa"/>
          </w:tcPr>
          <w:p w14:paraId="0774B8E8"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23E6439F"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53BCEC19"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11BA63E9" w14:textId="77777777" w:rsidR="00095B5C" w:rsidRPr="0042050F" w:rsidRDefault="00095B5C" w:rsidP="00CF432F">
            <w:pPr>
              <w:pStyle w:val="TableParagraph"/>
              <w:rPr>
                <w:rFonts w:asciiTheme="majorBidi" w:hAnsiTheme="majorBidi" w:cstheme="majorBidi"/>
                <w:i/>
                <w:sz w:val="24"/>
                <w:szCs w:val="24"/>
              </w:rPr>
            </w:pPr>
            <w:r w:rsidRPr="0042050F">
              <w:rPr>
                <w:rFonts w:asciiTheme="majorBidi" w:hAnsiTheme="majorBidi" w:cstheme="majorBidi"/>
                <w:sz w:val="24"/>
                <w:szCs w:val="24"/>
              </w:rPr>
              <w:t xml:space="preserve">Nearey 1977/8; </w:t>
            </w:r>
            <w:r w:rsidRPr="0042050F">
              <w:rPr>
                <w:rFonts w:asciiTheme="majorBidi" w:hAnsiTheme="majorBidi" w:cstheme="majorBidi"/>
                <w:i/>
                <w:sz w:val="24"/>
                <w:szCs w:val="24"/>
              </w:rPr>
              <w:t>Nearey1</w:t>
            </w:r>
          </w:p>
        </w:tc>
      </w:tr>
      <w:tr w:rsidR="00095B5C" w:rsidRPr="0042050F" w14:paraId="1835BC1E" w14:textId="77777777" w:rsidTr="00095B5C">
        <w:trPr>
          <w:trHeight w:val="1106"/>
        </w:trPr>
        <w:tc>
          <w:tcPr>
            <w:tcW w:w="2263" w:type="dxa"/>
          </w:tcPr>
          <w:p w14:paraId="70EA304D" w14:textId="77777777" w:rsidR="00095B5C" w:rsidRPr="0042050F" w:rsidRDefault="00095B5C" w:rsidP="00CF432F">
            <w:pPr>
              <w:pStyle w:val="TableParagraph"/>
              <w:spacing w:before="9"/>
              <w:ind w:left="0"/>
              <w:rPr>
                <w:rFonts w:asciiTheme="majorBidi" w:hAnsiTheme="majorBidi" w:cstheme="majorBidi"/>
                <w:b/>
                <w:bCs/>
                <w:sz w:val="24"/>
                <w:szCs w:val="24"/>
              </w:rPr>
            </w:pPr>
          </w:p>
          <w:p w14:paraId="634BECC3"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Watt and Fabricius</w:t>
            </w:r>
          </w:p>
        </w:tc>
        <w:tc>
          <w:tcPr>
            <w:tcW w:w="1390" w:type="dxa"/>
          </w:tcPr>
          <w:p w14:paraId="72C6D92B" w14:textId="77777777" w:rsidR="00095B5C" w:rsidRPr="0042050F" w:rsidRDefault="00095B5C" w:rsidP="00CF432F">
            <w:pPr>
              <w:pStyle w:val="TableParagraph"/>
              <w:spacing w:before="9"/>
              <w:ind w:left="0"/>
              <w:rPr>
                <w:rFonts w:asciiTheme="majorBidi" w:hAnsiTheme="majorBidi" w:cstheme="majorBidi"/>
                <w:sz w:val="24"/>
                <w:szCs w:val="24"/>
              </w:rPr>
            </w:pPr>
          </w:p>
          <w:p w14:paraId="518628C7"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22D73256" w14:textId="77777777" w:rsidR="00095B5C" w:rsidRPr="0042050F" w:rsidRDefault="00095B5C" w:rsidP="00CF432F">
            <w:pPr>
              <w:pStyle w:val="TableParagraph"/>
              <w:spacing w:before="9"/>
              <w:ind w:left="0"/>
              <w:rPr>
                <w:rFonts w:asciiTheme="majorBidi" w:hAnsiTheme="majorBidi" w:cstheme="majorBidi"/>
                <w:sz w:val="24"/>
                <w:szCs w:val="24"/>
              </w:rPr>
            </w:pPr>
          </w:p>
          <w:p w14:paraId="34B2D121"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4B0DA831" w14:textId="77777777" w:rsidR="00095B5C" w:rsidRPr="0042050F" w:rsidRDefault="00095B5C" w:rsidP="00CF432F">
            <w:pPr>
              <w:pStyle w:val="TableParagraph"/>
              <w:spacing w:before="9"/>
              <w:ind w:left="0"/>
              <w:rPr>
                <w:rFonts w:asciiTheme="majorBidi" w:hAnsiTheme="majorBidi" w:cstheme="majorBidi"/>
                <w:sz w:val="24"/>
                <w:szCs w:val="24"/>
              </w:rPr>
            </w:pPr>
          </w:p>
          <w:p w14:paraId="65FA4B65" w14:textId="77777777" w:rsidR="00095B5C" w:rsidRPr="0042050F" w:rsidRDefault="00095B5C" w:rsidP="00CF432F">
            <w:pPr>
              <w:pStyle w:val="TableParagraph"/>
              <w:ind w:left="87" w:right="323"/>
              <w:rPr>
                <w:rFonts w:asciiTheme="majorBidi" w:hAnsiTheme="majorBidi" w:cstheme="majorBidi"/>
                <w:sz w:val="24"/>
                <w:szCs w:val="24"/>
              </w:rPr>
            </w:pPr>
            <w:r w:rsidRPr="0042050F">
              <w:rPr>
                <w:rFonts w:asciiTheme="majorBidi" w:hAnsiTheme="majorBidi" w:cstheme="majorBidi"/>
                <w:sz w:val="24"/>
                <w:szCs w:val="24"/>
              </w:rPr>
              <w:t>intrinsic</w:t>
            </w:r>
          </w:p>
        </w:tc>
        <w:tc>
          <w:tcPr>
            <w:tcW w:w="3011" w:type="dxa"/>
          </w:tcPr>
          <w:p w14:paraId="4E2B5B99"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 xml:space="preserve">Watt and Fabricius </w:t>
            </w:r>
            <w:proofErr w:type="gramStart"/>
            <w:r w:rsidRPr="0042050F">
              <w:rPr>
                <w:rFonts w:asciiTheme="majorBidi" w:hAnsiTheme="majorBidi" w:cstheme="majorBidi"/>
                <w:sz w:val="24"/>
                <w:szCs w:val="24"/>
              </w:rPr>
              <w:t>2002;</w:t>
            </w:r>
            <w:proofErr w:type="gramEnd"/>
          </w:p>
          <w:p w14:paraId="7065EAB9" w14:textId="77777777" w:rsidR="00095B5C" w:rsidRPr="0042050F" w:rsidRDefault="00095B5C" w:rsidP="00CF432F">
            <w:pPr>
              <w:pStyle w:val="TableParagraph"/>
              <w:spacing w:before="9"/>
              <w:ind w:left="0"/>
              <w:rPr>
                <w:rFonts w:asciiTheme="majorBidi" w:hAnsiTheme="majorBidi" w:cstheme="majorBidi"/>
                <w:sz w:val="24"/>
                <w:szCs w:val="24"/>
              </w:rPr>
            </w:pPr>
          </w:p>
          <w:p w14:paraId="10EABBDD" w14:textId="77777777" w:rsidR="00095B5C" w:rsidRPr="0042050F" w:rsidRDefault="00095B5C" w:rsidP="00CF432F">
            <w:pPr>
              <w:pStyle w:val="TableParagraph"/>
              <w:rPr>
                <w:rFonts w:asciiTheme="majorBidi" w:hAnsiTheme="majorBidi" w:cstheme="majorBidi"/>
                <w:i/>
                <w:sz w:val="24"/>
                <w:szCs w:val="24"/>
              </w:rPr>
            </w:pPr>
            <w:r w:rsidRPr="0042050F">
              <w:rPr>
                <w:rFonts w:asciiTheme="majorBidi" w:hAnsiTheme="majorBidi" w:cstheme="majorBidi"/>
                <w:i/>
                <w:sz w:val="24"/>
                <w:szCs w:val="24"/>
              </w:rPr>
              <w:t>Watt and Fabricius</w:t>
            </w:r>
          </w:p>
        </w:tc>
      </w:tr>
      <w:tr w:rsidR="00095B5C" w:rsidRPr="0042050F" w14:paraId="2AF7FE60" w14:textId="77777777" w:rsidTr="00095B5C">
        <w:trPr>
          <w:trHeight w:val="1103"/>
        </w:trPr>
        <w:tc>
          <w:tcPr>
            <w:tcW w:w="2263" w:type="dxa"/>
          </w:tcPr>
          <w:p w14:paraId="607E9287"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Nordström and</w:t>
            </w:r>
          </w:p>
          <w:p w14:paraId="72C837C1" w14:textId="77777777" w:rsidR="00095B5C" w:rsidRPr="0042050F" w:rsidRDefault="00095B5C" w:rsidP="00CF432F">
            <w:pPr>
              <w:pStyle w:val="TableParagraph"/>
              <w:ind w:left="0"/>
              <w:rPr>
                <w:rFonts w:asciiTheme="majorBidi" w:hAnsiTheme="majorBidi" w:cstheme="majorBidi"/>
                <w:b/>
                <w:bCs/>
                <w:sz w:val="24"/>
                <w:szCs w:val="24"/>
              </w:rPr>
            </w:pPr>
          </w:p>
          <w:p w14:paraId="060FEAD7"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Lindblom</w:t>
            </w:r>
          </w:p>
        </w:tc>
        <w:tc>
          <w:tcPr>
            <w:tcW w:w="1390" w:type="dxa"/>
          </w:tcPr>
          <w:p w14:paraId="2BB0FA2C" w14:textId="77777777" w:rsidR="00095B5C" w:rsidRPr="0042050F" w:rsidRDefault="00095B5C" w:rsidP="00CF432F">
            <w:pPr>
              <w:pStyle w:val="TableParagraph"/>
              <w:spacing w:before="6"/>
              <w:ind w:left="0"/>
              <w:rPr>
                <w:rFonts w:asciiTheme="majorBidi" w:hAnsiTheme="majorBidi" w:cstheme="majorBidi"/>
                <w:sz w:val="24"/>
                <w:szCs w:val="24"/>
              </w:rPr>
            </w:pPr>
          </w:p>
          <w:p w14:paraId="3F7A2913" w14:textId="77777777" w:rsidR="00095B5C" w:rsidRPr="0042050F" w:rsidRDefault="00095B5C" w:rsidP="00CF432F">
            <w:pPr>
              <w:pStyle w:val="TableParagraph"/>
              <w:spacing w:before="1"/>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4C86957E" w14:textId="77777777" w:rsidR="00095B5C" w:rsidRPr="0042050F" w:rsidRDefault="00095B5C" w:rsidP="00CF432F">
            <w:pPr>
              <w:pStyle w:val="TableParagraph"/>
              <w:spacing w:before="6"/>
              <w:ind w:left="0"/>
              <w:rPr>
                <w:rFonts w:asciiTheme="majorBidi" w:hAnsiTheme="majorBidi" w:cstheme="majorBidi"/>
                <w:sz w:val="24"/>
                <w:szCs w:val="24"/>
              </w:rPr>
            </w:pPr>
          </w:p>
          <w:p w14:paraId="6221E993" w14:textId="77777777" w:rsidR="00095B5C" w:rsidRPr="0042050F" w:rsidRDefault="00095B5C" w:rsidP="00CF432F">
            <w:pPr>
              <w:pStyle w:val="TableParagraph"/>
              <w:spacing w:before="1"/>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4A0A8E55" w14:textId="77777777" w:rsidR="00095B5C" w:rsidRPr="0042050F" w:rsidRDefault="00095B5C" w:rsidP="00CF432F">
            <w:pPr>
              <w:pStyle w:val="TableParagraph"/>
              <w:spacing w:before="6"/>
              <w:ind w:left="0"/>
              <w:rPr>
                <w:rFonts w:asciiTheme="majorBidi" w:hAnsiTheme="majorBidi" w:cstheme="majorBidi"/>
                <w:sz w:val="24"/>
                <w:szCs w:val="24"/>
              </w:rPr>
            </w:pPr>
          </w:p>
          <w:p w14:paraId="12033C3B" w14:textId="77777777" w:rsidR="00095B5C" w:rsidRPr="0042050F" w:rsidRDefault="00095B5C" w:rsidP="00CF432F">
            <w:pPr>
              <w:pStyle w:val="TableParagraph"/>
              <w:spacing w:before="1"/>
              <w:ind w:left="6" w:right="178"/>
              <w:rPr>
                <w:rFonts w:asciiTheme="majorBidi" w:hAnsiTheme="majorBidi" w:cstheme="majorBidi"/>
                <w:sz w:val="24"/>
                <w:szCs w:val="24"/>
              </w:rPr>
            </w:pPr>
            <w:r w:rsidRPr="0042050F">
              <w:rPr>
                <w:rFonts w:asciiTheme="majorBidi" w:hAnsiTheme="majorBidi" w:cstheme="majorBidi"/>
                <w:sz w:val="24"/>
                <w:szCs w:val="24"/>
              </w:rPr>
              <w:t>extrinsic</w:t>
            </w:r>
          </w:p>
        </w:tc>
        <w:tc>
          <w:tcPr>
            <w:tcW w:w="3011" w:type="dxa"/>
          </w:tcPr>
          <w:p w14:paraId="212A65BF"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Nordström and Lindblom</w:t>
            </w:r>
          </w:p>
          <w:p w14:paraId="728E20B5" w14:textId="77777777" w:rsidR="00095B5C" w:rsidRPr="0042050F" w:rsidRDefault="00095B5C" w:rsidP="00CF432F">
            <w:pPr>
              <w:pStyle w:val="TableParagraph"/>
              <w:ind w:left="0"/>
              <w:rPr>
                <w:rFonts w:asciiTheme="majorBidi" w:hAnsiTheme="majorBidi" w:cstheme="majorBidi"/>
                <w:sz w:val="24"/>
                <w:szCs w:val="24"/>
              </w:rPr>
            </w:pPr>
          </w:p>
          <w:p w14:paraId="5189B52A"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1975</w:t>
            </w:r>
          </w:p>
        </w:tc>
      </w:tr>
      <w:tr w:rsidR="00095B5C" w:rsidRPr="0042050F" w14:paraId="063D02E3" w14:textId="77777777" w:rsidTr="00095B5C">
        <w:trPr>
          <w:trHeight w:val="551"/>
        </w:trPr>
        <w:tc>
          <w:tcPr>
            <w:tcW w:w="2263" w:type="dxa"/>
          </w:tcPr>
          <w:p w14:paraId="06E674DB" w14:textId="77777777" w:rsidR="00095B5C" w:rsidRPr="0042050F" w:rsidRDefault="00095B5C" w:rsidP="00CF432F">
            <w:pPr>
              <w:pStyle w:val="TableParagraph"/>
              <w:rPr>
                <w:rFonts w:asciiTheme="majorBidi" w:hAnsiTheme="majorBidi" w:cstheme="majorBidi"/>
                <w:b/>
                <w:bCs/>
                <w:i/>
                <w:sz w:val="24"/>
                <w:szCs w:val="24"/>
              </w:rPr>
            </w:pPr>
            <w:r w:rsidRPr="0042050F">
              <w:rPr>
                <w:rFonts w:asciiTheme="majorBidi" w:hAnsiTheme="majorBidi" w:cstheme="majorBidi"/>
                <w:b/>
                <w:bCs/>
                <w:sz w:val="24"/>
                <w:szCs w:val="24"/>
              </w:rPr>
              <w:t>Nearey CLIH</w:t>
            </w:r>
            <w:r w:rsidRPr="0042050F">
              <w:rPr>
                <w:rFonts w:asciiTheme="majorBidi" w:hAnsiTheme="majorBidi" w:cstheme="majorBidi"/>
                <w:b/>
                <w:bCs/>
                <w:i/>
                <w:sz w:val="24"/>
                <w:szCs w:val="24"/>
                <w:vertAlign w:val="subscript"/>
              </w:rPr>
              <w:t>s4</w:t>
            </w:r>
          </w:p>
        </w:tc>
        <w:tc>
          <w:tcPr>
            <w:tcW w:w="1390" w:type="dxa"/>
          </w:tcPr>
          <w:p w14:paraId="521DB014"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intrinsic</w:t>
            </w:r>
          </w:p>
        </w:tc>
        <w:tc>
          <w:tcPr>
            <w:tcW w:w="1162" w:type="dxa"/>
          </w:tcPr>
          <w:p w14:paraId="57F8C3C9" w14:textId="77777777" w:rsidR="00095B5C" w:rsidRPr="0042050F" w:rsidRDefault="00095B5C" w:rsidP="00CF432F">
            <w:pPr>
              <w:pStyle w:val="TableParagraph"/>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7D7BCBA9" w14:textId="77777777" w:rsidR="00095B5C" w:rsidRPr="0042050F" w:rsidRDefault="00095B5C" w:rsidP="00CF432F">
            <w:pPr>
              <w:pStyle w:val="TableParagraph"/>
              <w:ind w:left="6" w:right="178"/>
              <w:rPr>
                <w:rFonts w:asciiTheme="majorBidi" w:hAnsiTheme="majorBidi" w:cstheme="majorBidi"/>
                <w:sz w:val="24"/>
                <w:szCs w:val="24"/>
              </w:rPr>
            </w:pPr>
            <w:r w:rsidRPr="0042050F">
              <w:rPr>
                <w:rFonts w:asciiTheme="majorBidi" w:hAnsiTheme="majorBidi" w:cstheme="majorBidi"/>
                <w:sz w:val="24"/>
                <w:szCs w:val="24"/>
              </w:rPr>
              <w:t>extrinsic</w:t>
            </w:r>
          </w:p>
        </w:tc>
        <w:tc>
          <w:tcPr>
            <w:tcW w:w="3011" w:type="dxa"/>
          </w:tcPr>
          <w:p w14:paraId="114103D7" w14:textId="77777777" w:rsidR="00095B5C" w:rsidRPr="0042050F" w:rsidRDefault="00095B5C" w:rsidP="00CF432F">
            <w:pPr>
              <w:pStyle w:val="TableParagraph"/>
              <w:rPr>
                <w:rFonts w:asciiTheme="majorBidi" w:hAnsiTheme="majorBidi" w:cstheme="majorBidi"/>
                <w:i/>
                <w:sz w:val="24"/>
                <w:szCs w:val="24"/>
              </w:rPr>
            </w:pPr>
            <w:r w:rsidRPr="0042050F">
              <w:rPr>
                <w:rFonts w:asciiTheme="majorBidi" w:hAnsiTheme="majorBidi" w:cstheme="majorBidi"/>
                <w:sz w:val="24"/>
                <w:szCs w:val="24"/>
              </w:rPr>
              <w:t xml:space="preserve">Nearey 1977/8; </w:t>
            </w:r>
            <w:r w:rsidRPr="0042050F">
              <w:rPr>
                <w:rFonts w:asciiTheme="majorBidi" w:hAnsiTheme="majorBidi" w:cstheme="majorBidi"/>
                <w:i/>
                <w:sz w:val="24"/>
                <w:szCs w:val="24"/>
              </w:rPr>
              <w:t>Nearey2</w:t>
            </w:r>
          </w:p>
        </w:tc>
      </w:tr>
      <w:tr w:rsidR="00095B5C" w:rsidRPr="0042050F" w14:paraId="509552D0" w14:textId="77777777" w:rsidTr="00095B5C">
        <w:trPr>
          <w:trHeight w:val="1103"/>
        </w:trPr>
        <w:tc>
          <w:tcPr>
            <w:tcW w:w="2263" w:type="dxa"/>
          </w:tcPr>
          <w:p w14:paraId="6DA45F48"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Labov ANAE</w:t>
            </w:r>
          </w:p>
          <w:p w14:paraId="55E83C6C" w14:textId="77777777" w:rsidR="00095B5C" w:rsidRPr="0042050F" w:rsidRDefault="00095B5C" w:rsidP="00CF432F">
            <w:pPr>
              <w:pStyle w:val="TableParagraph"/>
              <w:ind w:left="0"/>
              <w:rPr>
                <w:rFonts w:asciiTheme="majorBidi" w:hAnsiTheme="majorBidi" w:cstheme="majorBidi"/>
                <w:b/>
                <w:bCs/>
                <w:sz w:val="24"/>
                <w:szCs w:val="24"/>
              </w:rPr>
            </w:pPr>
          </w:p>
          <w:p w14:paraId="4962F165" w14:textId="77777777" w:rsidR="00095B5C" w:rsidRPr="0042050F" w:rsidRDefault="00095B5C" w:rsidP="00CF432F">
            <w:pPr>
              <w:pStyle w:val="TableParagraph"/>
              <w:rPr>
                <w:rFonts w:asciiTheme="majorBidi" w:hAnsiTheme="majorBidi" w:cstheme="majorBidi"/>
                <w:b/>
                <w:bCs/>
                <w:sz w:val="24"/>
                <w:szCs w:val="24"/>
              </w:rPr>
            </w:pPr>
            <w:r w:rsidRPr="0042050F">
              <w:rPr>
                <w:rFonts w:asciiTheme="majorBidi" w:hAnsiTheme="majorBidi" w:cstheme="majorBidi"/>
                <w:b/>
                <w:bCs/>
                <w:sz w:val="24"/>
                <w:szCs w:val="24"/>
              </w:rPr>
              <w:t>methods</w:t>
            </w:r>
          </w:p>
        </w:tc>
        <w:tc>
          <w:tcPr>
            <w:tcW w:w="1390" w:type="dxa"/>
          </w:tcPr>
          <w:p w14:paraId="73D39AB0" w14:textId="77777777" w:rsidR="00095B5C" w:rsidRPr="0042050F" w:rsidRDefault="00095B5C" w:rsidP="00CF432F">
            <w:pPr>
              <w:pStyle w:val="TableParagraph"/>
              <w:spacing w:before="6"/>
              <w:ind w:left="0"/>
              <w:rPr>
                <w:rFonts w:asciiTheme="majorBidi" w:hAnsiTheme="majorBidi" w:cstheme="majorBidi"/>
                <w:sz w:val="24"/>
                <w:szCs w:val="24"/>
              </w:rPr>
            </w:pPr>
          </w:p>
          <w:p w14:paraId="17E23A77" w14:textId="77777777" w:rsidR="00095B5C" w:rsidRPr="0042050F" w:rsidRDefault="00095B5C" w:rsidP="00CF432F">
            <w:pPr>
              <w:pStyle w:val="TableParagraph"/>
              <w:spacing w:before="1"/>
              <w:rPr>
                <w:rFonts w:asciiTheme="majorBidi" w:hAnsiTheme="majorBidi" w:cstheme="majorBidi"/>
                <w:sz w:val="24"/>
                <w:szCs w:val="24"/>
              </w:rPr>
            </w:pPr>
            <w:r w:rsidRPr="0042050F">
              <w:rPr>
                <w:rFonts w:asciiTheme="majorBidi" w:hAnsiTheme="majorBidi" w:cstheme="majorBidi"/>
                <w:sz w:val="24"/>
                <w:szCs w:val="24"/>
              </w:rPr>
              <w:t>extrinsic</w:t>
            </w:r>
          </w:p>
        </w:tc>
        <w:tc>
          <w:tcPr>
            <w:tcW w:w="1162" w:type="dxa"/>
          </w:tcPr>
          <w:p w14:paraId="5CE9A9B1" w14:textId="77777777" w:rsidR="00095B5C" w:rsidRPr="0042050F" w:rsidRDefault="00095B5C" w:rsidP="00CF432F">
            <w:pPr>
              <w:pStyle w:val="TableParagraph"/>
              <w:spacing w:before="6"/>
              <w:ind w:left="0"/>
              <w:rPr>
                <w:rFonts w:asciiTheme="majorBidi" w:hAnsiTheme="majorBidi" w:cstheme="majorBidi"/>
                <w:sz w:val="24"/>
                <w:szCs w:val="24"/>
              </w:rPr>
            </w:pPr>
          </w:p>
          <w:p w14:paraId="0B1FC990" w14:textId="77777777" w:rsidR="00095B5C" w:rsidRPr="0042050F" w:rsidRDefault="00095B5C" w:rsidP="00CF432F">
            <w:pPr>
              <w:pStyle w:val="TableParagraph"/>
              <w:spacing w:before="1"/>
              <w:rPr>
                <w:rFonts w:asciiTheme="majorBidi" w:hAnsiTheme="majorBidi" w:cstheme="majorBidi"/>
                <w:sz w:val="24"/>
                <w:szCs w:val="24"/>
              </w:rPr>
            </w:pPr>
            <w:r w:rsidRPr="0042050F">
              <w:rPr>
                <w:rFonts w:asciiTheme="majorBidi" w:hAnsiTheme="majorBidi" w:cstheme="majorBidi"/>
                <w:sz w:val="24"/>
                <w:szCs w:val="24"/>
              </w:rPr>
              <w:t>extrinsic</w:t>
            </w:r>
          </w:p>
        </w:tc>
        <w:tc>
          <w:tcPr>
            <w:tcW w:w="1417" w:type="dxa"/>
          </w:tcPr>
          <w:p w14:paraId="5D84601E" w14:textId="77777777" w:rsidR="00095B5C" w:rsidRPr="0042050F" w:rsidRDefault="00095B5C" w:rsidP="00CF432F">
            <w:pPr>
              <w:pStyle w:val="TableParagraph"/>
              <w:spacing w:before="6"/>
              <w:ind w:left="0"/>
              <w:rPr>
                <w:rFonts w:asciiTheme="majorBidi" w:hAnsiTheme="majorBidi" w:cstheme="majorBidi"/>
                <w:sz w:val="24"/>
                <w:szCs w:val="24"/>
              </w:rPr>
            </w:pPr>
          </w:p>
          <w:p w14:paraId="3A6851B0" w14:textId="77777777" w:rsidR="00095B5C" w:rsidRPr="0042050F" w:rsidRDefault="00095B5C" w:rsidP="00CF432F">
            <w:pPr>
              <w:pStyle w:val="TableParagraph"/>
              <w:spacing w:before="1"/>
              <w:ind w:left="7" w:right="178"/>
              <w:rPr>
                <w:rFonts w:asciiTheme="majorBidi" w:hAnsiTheme="majorBidi" w:cstheme="majorBidi"/>
                <w:sz w:val="24"/>
                <w:szCs w:val="24"/>
              </w:rPr>
            </w:pPr>
            <w:r w:rsidRPr="0042050F">
              <w:rPr>
                <w:rFonts w:asciiTheme="majorBidi" w:hAnsiTheme="majorBidi" w:cstheme="majorBidi"/>
                <w:sz w:val="24"/>
                <w:szCs w:val="24"/>
              </w:rPr>
              <w:t>extrinsic</w:t>
            </w:r>
          </w:p>
        </w:tc>
        <w:tc>
          <w:tcPr>
            <w:tcW w:w="3011" w:type="dxa"/>
          </w:tcPr>
          <w:p w14:paraId="4F12B144" w14:textId="77777777" w:rsidR="00095B5C" w:rsidRPr="0042050F" w:rsidRDefault="00095B5C" w:rsidP="00CF432F">
            <w:pPr>
              <w:pStyle w:val="TableParagraph"/>
              <w:spacing w:before="4"/>
              <w:ind w:left="0"/>
              <w:rPr>
                <w:rFonts w:asciiTheme="majorBidi" w:hAnsiTheme="majorBidi" w:cstheme="majorBidi"/>
                <w:sz w:val="24"/>
                <w:szCs w:val="24"/>
              </w:rPr>
            </w:pPr>
          </w:p>
          <w:p w14:paraId="1B275FDD" w14:textId="77777777" w:rsidR="00095B5C" w:rsidRPr="0042050F" w:rsidRDefault="00095B5C" w:rsidP="00CF432F">
            <w:pPr>
              <w:pStyle w:val="TableParagraph"/>
              <w:rPr>
                <w:rFonts w:asciiTheme="majorBidi" w:hAnsiTheme="majorBidi" w:cstheme="majorBidi"/>
                <w:i/>
                <w:sz w:val="24"/>
                <w:szCs w:val="24"/>
              </w:rPr>
            </w:pPr>
            <w:r w:rsidRPr="0042050F">
              <w:rPr>
                <w:rFonts w:asciiTheme="majorBidi" w:hAnsiTheme="majorBidi" w:cstheme="majorBidi"/>
                <w:i/>
                <w:sz w:val="24"/>
                <w:szCs w:val="24"/>
              </w:rPr>
              <w:t>ANAE</w:t>
            </w:r>
          </w:p>
        </w:tc>
      </w:tr>
    </w:tbl>
    <w:p w14:paraId="1B0C0D98" w14:textId="77777777" w:rsidR="000B2F9E" w:rsidRPr="0042050F" w:rsidRDefault="000B2F9E" w:rsidP="00CF432F">
      <w:pPr>
        <w:autoSpaceDE w:val="0"/>
        <w:autoSpaceDN w:val="0"/>
        <w:adjustRightInd w:val="0"/>
        <w:spacing w:line="360" w:lineRule="auto"/>
        <w:rPr>
          <w:rFonts w:asciiTheme="majorBidi" w:hAnsiTheme="majorBidi" w:cstheme="majorBidi"/>
        </w:rPr>
      </w:pPr>
    </w:p>
    <w:p w14:paraId="09F85366" w14:textId="03A081FC" w:rsidR="000B2F9E" w:rsidRPr="0042050F" w:rsidRDefault="00095B5C"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It is worth mentioning that vowels might be overlapped before or after normalisation. In this case, it might be awkward to identify the vowel quality and this difficulty varies according to the degree of overlap as well as the employed measure to calculate such overlap.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 AuthorYear="1"&gt;&lt;Author&gt;Kelley&lt;/Author&gt;&lt;Year&gt;2020&lt;/Year&gt;&lt;RecNum&gt;450&lt;/RecNum&gt;&lt;Pages&gt;137&lt;/Pages&gt;&lt;DisplayText&gt;Kelley and Tucker (2020, p. 137)&lt;/DisplayText&gt;&lt;record&gt;&lt;rec-number&gt;450&lt;/rec-number&gt;&lt;foreign-keys&gt;&lt;key app="EN" db-id="p5tdaasdy552rgexr9mpef9bvdeexvtxsste" timestamp="1584392547" guid="1b77bf41-8dc3-42a3-b6c8-71fe785d3092"&gt;450&lt;/key&gt;&lt;key app="ENWeb" db-id=""&gt;0&lt;/key&gt;&lt;/foreign-keys&gt;&lt;ref-type name="Journal Article"&gt;17&lt;/ref-type&gt;&lt;contributors&gt;&lt;authors&gt;&lt;author&gt;Kelley, Matthew C.&lt;/author&gt;&lt;author&gt;Tucker, Benjamin V.&lt;/author&gt;&lt;/authors&gt;&lt;/contributors&gt;&lt;titles&gt;&lt;title&gt;A comparison of four vowel overlap measures&lt;/title&gt;&lt;secondary-title&gt;The Journal of the Acoustical Society of America&lt;/secondary-title&gt;&lt;/titles&gt;&lt;periodical&gt;&lt;full-title&gt;The Journal of the Acoustical Society of America&lt;/full-title&gt;&lt;/periodical&gt;&lt;pages&gt;1934-1934&lt;/pages&gt;&lt;volume&gt;145&lt;/volume&gt;&lt;number&gt;3&lt;/number&gt;&lt;keywords&gt;&lt;keyword&gt;177th Meeting Of The Acoustical Society Of America&lt;/keyword&gt;&lt;/keywords&gt;&lt;dates&gt;&lt;year&gt;2020&lt;/year&gt;&lt;/dates&gt;&lt;isbn&gt;0001-4966&lt;/isbn&gt;&lt;urls&gt;&lt;/urls&gt;&lt;electronic-resource-num&gt;10.1121/1.5102046&lt;/electronic-resource-num&gt;&lt;/record&gt;&lt;/Cite&gt;&lt;/EndNote&gt;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Kelley and Tucker (2020, p. 137)</w:t>
      </w:r>
      <w:r w:rsidRPr="0042050F">
        <w:rPr>
          <w:rFonts w:asciiTheme="majorBidi" w:hAnsiTheme="majorBidi" w:cstheme="majorBidi"/>
        </w:rPr>
        <w:fldChar w:fldCharType="end"/>
      </w:r>
      <w:r w:rsidRPr="0042050F">
        <w:rPr>
          <w:rFonts w:asciiTheme="majorBidi" w:hAnsiTheme="majorBidi" w:cstheme="majorBidi"/>
        </w:rPr>
        <w:t xml:space="preserve"> compared four vowel overlap measures: (i) the spectral overlap assessment metric </w:t>
      </w:r>
      <w:r w:rsidRPr="0042050F">
        <w:rPr>
          <w:rFonts w:asciiTheme="majorBidi" w:hAnsiTheme="majorBidi" w:cstheme="majorBidi"/>
        </w:rPr>
        <w:lastRenderedPageBreak/>
        <w:fldChar w:fldCharType="begin"/>
      </w:r>
      <w:r w:rsidRPr="0042050F">
        <w:rPr>
          <w:rFonts w:asciiTheme="majorBidi" w:hAnsiTheme="majorBidi" w:cstheme="majorBidi"/>
        </w:rPr>
        <w:instrText xml:space="preserve"> ADDIN EN.CITE &lt;EndNote&gt;&lt;Cite&gt;&lt;Author&gt;Wassink&lt;/Author&gt;&lt;Year&gt;2006&lt;/Year&gt;&lt;RecNum&gt;315&lt;/RecNum&gt;&lt;DisplayText&gt;(Wassink, 2006)&lt;/DisplayText&gt;&lt;record&gt;&lt;rec-number&gt;315&lt;/rec-number&gt;&lt;foreign-keys&gt;&lt;key app="EN" db-id="p5tdaasdy552rgexr9mpef9bvdeexvtxsste" timestamp="1577886283" guid="9485ada4-acad-41e0-9315-1457906d9374"&gt;315&lt;/key&gt;&lt;/foreign-keys&gt;&lt;ref-type name="Journal Article"&gt;17&lt;/ref-type&gt;&lt;contributors&gt;&lt;authors&gt;&lt;author&gt;Wassink, Alicia&lt;/author&gt;&lt;/authors&gt;&lt;secondary-authors&gt;&lt;author&gt;Wassink, Alicia&lt;/author&gt;&lt;/secondary-authors&gt;&lt;/contributors&gt;&lt;titles&gt;&lt;title&gt;A Geometric Representation of Spectral and Temporal Vowel Features: Quantification of Vowel Overlap in Three Linguistic Varieties&lt;/title&gt;&lt;secondary-title&gt;The Journal of the Acoustical Society of America&lt;/secondary-title&gt;&lt;/titles&gt;&lt;periodical&gt;&lt;full-title&gt;The Journal of the Acoustical Society of America&lt;/full-title&gt;&lt;/periodical&gt;&lt;pages&gt;2334-2350&lt;/pages&gt;&lt;volume&gt;119&lt;/volume&gt;&lt;number&gt;4&lt;/number&gt;&lt;keywords&gt;&lt;keyword&gt;Vowels (95650)&lt;/keyword&gt;&lt;keyword&gt;Phonetic Features (64680)&lt;/keyword&gt;&lt;keyword&gt;Formants (25300)&lt;/keyword&gt;&lt;keyword&gt;Sound Duration (Phonetics) (80400)&lt;/keyword&gt;&lt;keyword&gt;Research Design (72950)&lt;/keyword&gt;&lt;keyword&gt;American English (02100)&lt;/keyword&gt;&lt;keyword&gt;Jamaican Creole (39270)&lt;/keyword&gt;&lt;keyword&gt;New Englishes (57455)&lt;/keyword&gt;&lt;keyword&gt;Phonetics&lt;/keyword&gt;&lt;keyword&gt;Phonetics&lt;/keyword&gt;&lt;keyword&gt;Article&lt;/keyword&gt;&lt;/keywords&gt;&lt;dates&gt;&lt;year&gt;2006&lt;/year&gt;&lt;/dates&gt;&lt;isbn&gt;0001-4966&lt;/isbn&gt;&lt;urls&gt;&lt;/urls&gt;&lt;electronic-resource-num&gt;10.1121/1.2168414&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(Wassink, 2006)</w:t>
      </w:r>
      <w:r w:rsidRPr="0042050F">
        <w:rPr>
          <w:rFonts w:asciiTheme="majorBidi" w:hAnsiTheme="majorBidi" w:cstheme="majorBidi"/>
        </w:rPr>
        <w:fldChar w:fldCharType="end"/>
      </w:r>
      <w:r w:rsidRPr="0042050F">
        <w:rPr>
          <w:rFonts w:asciiTheme="majorBidi" w:hAnsiTheme="majorBidi" w:cstheme="majorBidi"/>
        </w:rPr>
        <w:t xml:space="preserve">, (ii) the a posteriori probability (APP)-based metric </w:t>
      </w:r>
      <w:r w:rsidRPr="0042050F">
        <w:rPr>
          <w:rFonts w:asciiTheme="majorBidi" w:hAnsiTheme="majorBidi" w:cstheme="majorBidi"/>
        </w:rPr>
        <w:fldChar w:fldCharType="begin">
          <w:fldData xml:space="preserve">PEVuZE5vdGU+PENpdGU+PEF1dGhvcj5Nb3JyaXNvbjwvQXV0aG9yPjxZZWFyPjIwMDg8L1llYXI+
PFJlY051bT40NDU8L1JlY051bT48RGlzcGxheVRleHQ+KE1vcnJpc29uLCAyMDA4KTwvRGlzcGxh
eVRleHQ+PHJlY29yZD48cmVjLW51bWJlcj40NDU8L3JlYy1udW1iZXI+PGZvcmVpZ24ta2V5cz48
a2V5IGFwcD0iRU4iIGRiLWlkPSJwNXRkYWFzZHk1NTJyZ2V4cjltcGVmOWJ2ZGVleHZ0eHNzdGUi
IHRpbWVzdGFtcD0iMTU4NDM5MjU0NyIgZ3VpZD0iNDE4NGU4NzItNjllMC00OWE0LTk4MzgtZjI1
NWZjYjQyMWYwIj40NDU8L2tleT48L2ZvcmVpZ24ta2V5cz48cmVmLXR5cGUgbmFtZT0iSm91cm5h
bCBBcnRpY2xlIj4xNzwvcmVmLXR5cGU+PGNvbnRyaWJ1dG9ycz48YXV0aG9ycz48YXV0aG9yPk1v
cnJpc29uLCBHZW9mZnJleSBTdGV3YXJ0PC9hdXRob3I+PC9hdXRob3JzPjxzZWNvbmRhcnktYXV0
aG9ycz48YXV0aG9yPk1vcnJpc29uLCBHZW9mZnJleSBTdGV3YXJ0PC9hdXRob3I+PC9zZWNvbmRh
cnktYXV0aG9ycz48L2NvbnRyaWJ1dG9ycz48dGl0bGVzPjx0aXRsZT5Db21tZW50IG9uICZxdW90
O0EgZ2VvbWV0cmljIHJlcHJlc2VudGF0aW9uIG9mIHNwZWN0cmFsIGFuZCB0ZW1wb3JhbCB2b3dl
bCBmZWF0dXJlczogcXVhbnRpZmljYXRpb24gb2Ygdm93ZWwgb3ZlcmxhcCBpbiB0aHJlZSBsaW5n
dWlzdGljIHZhcmlldGllcyZxdW90OyBbSi4gQWNvdXN0LiBTb2MuIEFtLiAxMTksIDIzMzQtMjM1
MCAoMjAwNildPC90aXRsZT48c2Vjb25kYXJ5LXRpdGxlPlRoZSBKb3VybmFsIG9mIHRoZSBBY291
c3RpY2FsIFNvY2lldHkgb2YgQW1lcmljYTwvc2Vjb25kYXJ5LXRpdGxlPjwvdGl0bGVzPjxwZXJp
b2RpY2FsPjxmdWxsLXRpdGxlPlRoZSBKb3VybmFsIG9mIHRoZSBBY291c3RpY2FsIFNvY2lldHkg
b2YgQW1lcmljYTwvZnVsbC10aXRsZT48L3BlcmlvZGljYWw+PHBhZ2VzPjM3LTQwPC9wYWdlcz48
dm9sdW1lPjEyMzwvdm9sdW1lPjxudW1iZXI+MTwvbnVtYmVyPjxrZXl3b3Jkcz48a2V5d29yZD5B
bGdvcml0aG1z4oCTU3RhdGlzdGljcyAmYW1wOyBOdW1lcmljYWwgRGF0YTwva2V5d29yZD48a2V5
d29yZD5Db21wdXRlciBHcmFwaGljc+KAk1N0YXRpc3RpY3MgJmFtcDsgTnVtZXJpY2FsIERhdGE8
L2tleXdvcmQ+PGtleXdvcmQ+RGlzY3JpbWluYW50IEFuYWx5c2lz4oCTU3RhdGlzdGljcyAmYW1w
OyBOdW1lcmljYWwgRGF0YTwva2V5d29yZD48a2V5d29yZD5GZW1hbGXigJNTdGF0aXN0aWNzICZh
bXA7IE51bWVyaWNhbCBEYXRhPC9rZXl3b3JkPjxrZXl3b3JkPkh1bWFuc+KAk1N0YXRpc3RpY3Mg
JmFtcDsgTnVtZXJpY2FsIERhdGE8L2tleXdvcmQ+PGtleXdvcmQ+TGVhc3QtU3F1YXJlcyBBbmFs
eXNpc+KAk1N0YXRpc3RpY3MgJmFtcDsgTnVtZXJpY2FsIERhdGE8L2tleXdvcmQ+PGtleXdvcmQ+
TGluZ3Vpc3RpY3PigJNTdGF0aXN0aWNzICZhbXA7IE51bWVyaWNhbCBEYXRhPC9rZXl3b3JkPjxr
ZXl3b3JkPk1hbGXigJNTdGF0aXN0aWNzICZhbXA7IE51bWVyaWNhbCBEYXRhPC9rZXl3b3JkPjxr
ZXl3b3JkPlBob25ldGljc+KAk1N0YXRpc3RpY3MgJmFtcDsgTnVtZXJpY2FsIERhdGE8L2tleXdv
cmQ+PGtleXdvcmQ+UHJvYmFiaWxpdHnigJNTdGF0aXN0aWNzICZhbXA7IE51bWVyaWNhbCBEYXRh
PC9rZXl3b3JkPjxrZXl3b3JkPlNleCBGYWN0b3Jz4oCTU3RhdGlzdGljcyAmYW1wOyBOdW1lcmlj
YWwgRGF0YTwva2V5d29yZD48a2V5d29yZD5TaWduYWwgUHJvY2Vzc2luZywgQ29tcHV0ZXItQXNz
aXN0ZWTigJNTdGF0aXN0aWNzICZhbXA7IE51bWVyaWNhbCBEYXRhPC9rZXl3b3JkPjxrZXl3b3Jk
PlNwZWVjaCBBY291c3RpY3PigJNTdGF0aXN0aWNzICZhbXA7IE51bWVyaWNhbCBEYXRhPC9rZXl3
b3JkPjxrZXl3b3JkPlNwZWVjaCBQZXJjZXB0aW9u4oCTU3RhdGlzdGljcyAmYW1wOyBOdW1lcmlj
YWwgRGF0YTwva2V5d29yZD48a2V5d29yZD5UaW1lIEZhY3RvcnPigJNTdGF0aXN0aWNzICZhbXA7
IE51bWVyaWNhbCBEYXRhPC9rZXl3b3JkPjwva2V5d29yZHM+PGRhdGVzPjx5ZWFyPjIwMDg8L3ll
YXI+PC9kYXRlcz48aXNibj4wMDAxNDk2NjwvaXNibj48dXJscz48L3VybHM+PGVsZWN0cm9uaWMt
cmVzb3VyY2UtbnVtPjEwLjExMjEvMS4yODA0NjMzPC9lbGVjdHJvbmljLXJlc291cmNlLW51bT48
L3JlY29yZD48L0NpdGU+PC9FbmROb3RlPgB=
</w:fldData>
        </w:fldChar>
      </w:r>
      <w:r w:rsidRPr="0042050F">
        <w:rPr>
          <w:rFonts w:asciiTheme="majorBidi" w:hAnsiTheme="majorBidi" w:cstheme="majorBidi"/>
        </w:rPr>
        <w:instrText xml:space="preserve"> ADDIN EN.CITE </w:instrText>
      </w:r>
      <w:r w:rsidRPr="0042050F">
        <w:rPr>
          <w:rFonts w:asciiTheme="majorBidi" w:hAnsiTheme="majorBidi" w:cstheme="majorBidi"/>
        </w:rPr>
        <w:fldChar w:fldCharType="begin">
          <w:fldData xml:space="preserve">PEVuZE5vdGU+PENpdGU+PEF1dGhvcj5Nb3JyaXNvbjwvQXV0aG9yPjxZZWFyPjIwMDg8L1llYXI+
PFJlY051bT40NDU8L1JlY051bT48RGlzcGxheVRleHQ+KE1vcnJpc29uLCAyMDA4KTwvRGlzcGxh
eVRleHQ+PHJlY29yZD48cmVjLW51bWJlcj40NDU8L3JlYy1udW1iZXI+PGZvcmVpZ24ta2V5cz48
a2V5IGFwcD0iRU4iIGRiLWlkPSJwNXRkYWFzZHk1NTJyZ2V4cjltcGVmOWJ2ZGVleHZ0eHNzdGUi
IHRpbWVzdGFtcD0iMTU4NDM5MjU0NyIgZ3VpZD0iNDE4NGU4NzItNjllMC00OWE0LTk4MzgtZjI1
NWZjYjQyMWYwIj40NDU8L2tleT48L2ZvcmVpZ24ta2V5cz48cmVmLXR5cGUgbmFtZT0iSm91cm5h
bCBBcnRpY2xlIj4xNzwvcmVmLXR5cGU+PGNvbnRyaWJ1dG9ycz48YXV0aG9ycz48YXV0aG9yPk1v
cnJpc29uLCBHZW9mZnJleSBTdGV3YXJ0PC9hdXRob3I+PC9hdXRob3JzPjxzZWNvbmRhcnktYXV0
aG9ycz48YXV0aG9yPk1vcnJpc29uLCBHZW9mZnJleSBTdGV3YXJ0PC9hdXRob3I+PC9zZWNvbmRh
cnktYXV0aG9ycz48L2NvbnRyaWJ1dG9ycz48dGl0bGVzPjx0aXRsZT5Db21tZW50IG9uICZxdW90
O0EgZ2VvbWV0cmljIHJlcHJlc2VudGF0aW9uIG9mIHNwZWN0cmFsIGFuZCB0ZW1wb3JhbCB2b3dl
bCBmZWF0dXJlczogcXVhbnRpZmljYXRpb24gb2Ygdm93ZWwgb3ZlcmxhcCBpbiB0aHJlZSBsaW5n
dWlzdGljIHZhcmlldGllcyZxdW90OyBbSi4gQWNvdXN0LiBTb2MuIEFtLiAxMTksIDIzMzQtMjM1
MCAoMjAwNildPC90aXRsZT48c2Vjb25kYXJ5LXRpdGxlPlRoZSBKb3VybmFsIG9mIHRoZSBBY291
c3RpY2FsIFNvY2lldHkgb2YgQW1lcmljYTwvc2Vjb25kYXJ5LXRpdGxlPjwvdGl0bGVzPjxwZXJp
b2RpY2FsPjxmdWxsLXRpdGxlPlRoZSBKb3VybmFsIG9mIHRoZSBBY291c3RpY2FsIFNvY2lldHkg
b2YgQW1lcmljYTwvZnVsbC10aXRsZT48L3BlcmlvZGljYWw+PHBhZ2VzPjM3LTQwPC9wYWdlcz48
dm9sdW1lPjEyMzwvdm9sdW1lPjxudW1iZXI+MTwvbnVtYmVyPjxrZXl3b3Jkcz48a2V5d29yZD5B
bGdvcml0aG1z4oCTU3RhdGlzdGljcyAmYW1wOyBOdW1lcmljYWwgRGF0YTwva2V5d29yZD48a2V5
d29yZD5Db21wdXRlciBHcmFwaGljc+KAk1N0YXRpc3RpY3MgJmFtcDsgTnVtZXJpY2FsIERhdGE8
L2tleXdvcmQ+PGtleXdvcmQ+RGlzY3JpbWluYW50IEFuYWx5c2lz4oCTU3RhdGlzdGljcyAmYW1w
OyBOdW1lcmljYWwgRGF0YTwva2V5d29yZD48a2V5d29yZD5GZW1hbGXigJNTdGF0aXN0aWNzICZh
bXA7IE51bWVyaWNhbCBEYXRhPC9rZXl3b3JkPjxrZXl3b3JkPkh1bWFuc+KAk1N0YXRpc3RpY3Mg
JmFtcDsgTnVtZXJpY2FsIERhdGE8L2tleXdvcmQ+PGtleXdvcmQ+TGVhc3QtU3F1YXJlcyBBbmFs
eXNpc+KAk1N0YXRpc3RpY3MgJmFtcDsgTnVtZXJpY2FsIERhdGE8L2tleXdvcmQ+PGtleXdvcmQ+
TGluZ3Vpc3RpY3PigJNTdGF0aXN0aWNzICZhbXA7IE51bWVyaWNhbCBEYXRhPC9rZXl3b3JkPjxr
ZXl3b3JkPk1hbGXigJNTdGF0aXN0aWNzICZhbXA7IE51bWVyaWNhbCBEYXRhPC9rZXl3b3JkPjxr
ZXl3b3JkPlBob25ldGljc+KAk1N0YXRpc3RpY3MgJmFtcDsgTnVtZXJpY2FsIERhdGE8L2tleXdv
cmQ+PGtleXdvcmQ+UHJvYmFiaWxpdHnigJNTdGF0aXN0aWNzICZhbXA7IE51bWVyaWNhbCBEYXRh
PC9rZXl3b3JkPjxrZXl3b3JkPlNleCBGYWN0b3Jz4oCTU3RhdGlzdGljcyAmYW1wOyBOdW1lcmlj
YWwgRGF0YTwva2V5d29yZD48a2V5d29yZD5TaWduYWwgUHJvY2Vzc2luZywgQ29tcHV0ZXItQXNz
aXN0ZWTigJNTdGF0aXN0aWNzICZhbXA7IE51bWVyaWNhbCBEYXRhPC9rZXl3b3JkPjxrZXl3b3Jk
PlNwZWVjaCBBY291c3RpY3PigJNTdGF0aXN0aWNzICZhbXA7IE51bWVyaWNhbCBEYXRhPC9rZXl3
b3JkPjxrZXl3b3JkPlNwZWVjaCBQZXJjZXB0aW9u4oCTU3RhdGlzdGljcyAmYW1wOyBOdW1lcmlj
YWwgRGF0YTwva2V5d29yZD48a2V5d29yZD5UaW1lIEZhY3RvcnPigJNTdGF0aXN0aWNzICZhbXA7
IE51bWVyaWNhbCBEYXRhPC9rZXl3b3JkPjwva2V5d29yZHM+PGRhdGVzPjx5ZWFyPjIwMDg8L3ll
YXI+PC9kYXRlcz48aXNibj4wMDAxNDk2NjwvaXNibj48dXJscz48L3VybHM+PGVsZWN0cm9uaWMt
cmVzb3VyY2UtbnVtPjEwLjExMjEvMS4yODA0NjMzPC9lbGVjdHJvbmljLXJlc291cmNlLW51bT48
L3JlY29yZD48L0NpdGU+PC9FbmROb3RlPgB=
</w:fldData>
        </w:fldChar>
      </w:r>
      <w:r w:rsidRPr="0042050F">
        <w:rPr>
          <w:rFonts w:asciiTheme="majorBidi" w:hAnsiTheme="majorBidi" w:cstheme="majorBidi"/>
        </w:rPr>
        <w:instrText xml:space="preserve"> ADDIN EN.CITE.DATA </w:instrText>
      </w:r>
      <w:r w:rsidRPr="0042050F">
        <w:rPr>
          <w:rFonts w:asciiTheme="majorBidi" w:hAnsiTheme="majorBidi" w:cstheme="majorBidi"/>
        </w:rPr>
      </w:r>
      <w:r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(Morrison, 2008)</w:t>
      </w:r>
      <w:r w:rsidRPr="0042050F">
        <w:rPr>
          <w:rFonts w:asciiTheme="majorBidi" w:hAnsiTheme="majorBidi" w:cstheme="majorBidi"/>
        </w:rPr>
        <w:fldChar w:fldCharType="end"/>
      </w:r>
      <w:r w:rsidRPr="0042050F">
        <w:rPr>
          <w:rFonts w:asciiTheme="majorBidi" w:hAnsiTheme="majorBidi" w:cstheme="majorBidi"/>
        </w:rPr>
        <w:t xml:space="preserve">, (iii) the vowel overlap analysis with convex hulls method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&lt;EndNote&gt;&lt;Cite&gt;&lt;Author&gt;Haynes&lt;/Author&gt;&lt;Year&gt;2014&lt;/Year&gt;&lt;RecNum&gt;446&lt;/RecNum&gt;&lt;DisplayText&gt;(Haynes &amp;amp; Taylor, 2014)&lt;/DisplayText&gt;&lt;record&gt;&lt;rec-number&gt;446&lt;/rec-number&gt;&lt;foreign-keys&gt;&lt;key app="EN" db-id="p5tdaasdy552rgexr9mpef9bvdeexvtxsste" timestamp="1584392547" guid="f8c984b1-51a5-4404-bd11-d36b22e9c08f"&gt;446&lt;/key&gt;&lt;/foreign-keys&gt;&lt;ref-type name="Journal Article"&gt;17&lt;/ref-type&gt;&lt;contributors&gt;&lt;authors&gt;&lt;author&gt;Haynes, Erin F.&lt;/author&gt;&lt;author&gt;Taylor, Michael&lt;/author&gt;&lt;/authors&gt;&lt;secondary-authors&gt;&lt;author&gt;Haynes, Erin F.&lt;/author&gt;&lt;/secondary-authors&gt;&lt;/contributors&gt;&lt;titles&gt;&lt;title&gt;An assessment of acoustic contrast between long and short vowels using convex hulls&lt;/title&gt;&lt;secondary-title&gt;The Journal of the Acoustical Society of America&lt;/secondary-title&gt;&lt;/titles&gt;&lt;periodical&gt;&lt;full-title&gt;The Journal of the Acoustical Society of America&lt;/full-title&gt;&lt;/periodical&gt;&lt;pages&gt;883-891&lt;/pages&gt;&lt;volume&gt;136&lt;/volume&gt;&lt;number&gt;2&lt;/number&gt;&lt;keywords&gt;&lt;keyword&gt;Acoustics–Methods&lt;/keyword&gt;&lt;keyword&gt;Computer Simulation–Methods&lt;/keyword&gt;&lt;keyword&gt;Humans–Methods&lt;/keyword&gt;&lt;keyword&gt;Numerical Analysis, Computer-Assisted–Methods&lt;/keyword&gt;&lt;keyword&gt;Phonetics–Methods&lt;/keyword&gt;&lt;keyword&gt;Signal Processing, Computer-Assisted–Methods&lt;/keyword&gt;&lt;keyword&gt;Sound Spectrography–Methods&lt;/keyword&gt;&lt;keyword&gt;Speech Acoustics–Methods&lt;/keyword&gt;&lt;keyword&gt;Speech Production Measurement–Methods&lt;/keyword&gt;&lt;keyword&gt;Time Factors–Methods&lt;/keyword&gt;&lt;keyword&gt;Voice Quality–Methods&lt;/keyword&gt;&lt;/keywords&gt;&lt;dates&gt;&lt;year&gt;2014&lt;/year&gt;&lt;/dates&gt;&lt;isbn&gt;00014966&lt;/isbn&gt;&lt;urls&gt;&lt;/urls&gt;&lt;electronic-resource-num&gt;10.1121/1.4887479&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(Haynes &amp; Taylor, 2014)</w:t>
      </w:r>
      <w:r w:rsidRPr="0042050F">
        <w:rPr>
          <w:rFonts w:asciiTheme="majorBidi" w:hAnsiTheme="majorBidi" w:cstheme="majorBidi"/>
        </w:rPr>
        <w:fldChar w:fldCharType="end"/>
      </w:r>
      <w:r w:rsidRPr="0042050F">
        <w:rPr>
          <w:rFonts w:asciiTheme="majorBidi" w:hAnsiTheme="majorBidi" w:cstheme="majorBidi"/>
        </w:rPr>
        <w:t xml:space="preserve">, and (iv) Pillai score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&lt;EndNote&gt;&lt;Cite&gt;&lt;Author&gt;Hay&lt;/Author&gt;&lt;Year&gt;2006&lt;/Year&gt;&lt;RecNum&gt;316&lt;/RecNum&gt;&lt;DisplayText&gt;(Hay, Warren, &amp;amp; Drager, 2006)&lt;/DisplayText&gt;&lt;record&gt;&lt;rec-number&gt;316&lt;/rec-number&gt;&lt;foreign-keys&gt;&lt;key app="EN" db-id="p5tdaasdy552rgexr9mpef9bvdeexvtxsste" timestamp="1577886404" guid="00fc101a-e253-4636-a000-4b1f17b040ff"&gt;316&lt;/key&gt;&lt;key app="ENWeb" db-id=""&gt;0&lt;/key&gt;&lt;/foreign-keys&gt;&lt;ref-type name="Journal Article"&gt;17&lt;/ref-type&gt;&lt;contributors&gt;&lt;authors&gt;&lt;author&gt;Hay, Jennifer&lt;/author&gt;&lt;author&gt;Warren, Paul&lt;/author&gt;&lt;author&gt;Drager, Katie&lt;/author&gt;&lt;/authors&gt;&lt;/contributors&gt;&lt;titles&gt;&lt;title&gt;Factors influencing speech perception in the context of a merger-in-progress&lt;/title&gt;&lt;secondary-title&gt;Journal of Phonetics&lt;/secondary-title&gt;&lt;/titles&gt;&lt;periodical&gt;&lt;full-title&gt;Journal of Phonetics&lt;/full-title&gt;&lt;/periodical&gt;&lt;pages&gt;458-484&lt;/pages&gt;&lt;volume&gt;34&lt;/volume&gt;&lt;number&gt;4&lt;/number&gt;&lt;keywords&gt;&lt;keyword&gt;Languages &amp;amp; Literatures&lt;/keyword&gt;&lt;/keywords&gt;&lt;dates&gt;&lt;year&gt;2006&lt;/year&gt;&lt;/dates&gt;&lt;isbn&gt;0095-4470&lt;/isbn&gt;&lt;urls&gt;&lt;/urls&gt;&lt;electronic-resource-num&gt;10.1016/j.wocn.2005.10.001&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(Hay, Warren, &amp; Drager, 2006)</w:t>
      </w:r>
      <w:r w:rsidRPr="0042050F">
        <w:rPr>
          <w:rFonts w:asciiTheme="majorBidi" w:hAnsiTheme="majorBidi" w:cstheme="majorBidi"/>
        </w:rPr>
        <w:fldChar w:fldCharType="end"/>
      </w:r>
      <w:r w:rsidRPr="0042050F">
        <w:rPr>
          <w:rFonts w:asciiTheme="majorBidi" w:hAnsiTheme="majorBidi" w:cstheme="majorBidi"/>
        </w:rPr>
        <w:t xml:space="preserve"> (see Figure 3.</w:t>
      </w:r>
      <w:r w:rsidR="00307D99" w:rsidRPr="0042050F">
        <w:rPr>
          <w:rFonts w:asciiTheme="majorBidi" w:hAnsiTheme="majorBidi" w:cstheme="majorBidi"/>
        </w:rPr>
        <w:t>3</w:t>
      </w:r>
      <w:r w:rsidRPr="0042050F">
        <w:rPr>
          <w:rFonts w:asciiTheme="majorBidi" w:hAnsiTheme="majorBidi" w:cstheme="majorBidi"/>
        </w:rPr>
        <w:t xml:space="preserve"> below).</w:t>
      </w:r>
    </w:p>
    <w:p w14:paraId="3FA7584B" w14:textId="77777777" w:rsidR="00451A40" w:rsidRPr="0042050F" w:rsidRDefault="00451A40" w:rsidP="00CF432F">
      <w:pPr>
        <w:autoSpaceDE w:val="0"/>
        <w:autoSpaceDN w:val="0"/>
        <w:adjustRightInd w:val="0"/>
        <w:spacing w:line="360" w:lineRule="auto"/>
        <w:rPr>
          <w:rFonts w:asciiTheme="majorBidi" w:hAnsiTheme="majorBidi" w:cstheme="majorBidi"/>
        </w:rPr>
      </w:pPr>
    </w:p>
    <w:p w14:paraId="5CB4BBB0" w14:textId="4FD5D706" w:rsidR="00095B5C" w:rsidRPr="0042050F" w:rsidRDefault="000B2F9E"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noProof/>
        </w:rPr>
        <w:drawing>
          <wp:inline distT="0" distB="0" distL="0" distR="0" wp14:anchorId="59A6F265" wp14:editId="74ADF823">
            <wp:extent cx="5715000" cy="3352800"/>
            <wp:effectExtent l="0" t="0" r="0" b="0"/>
            <wp:docPr id="70" name="Picture 7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rm_figure.png"/>
                    <pic:cNvPicPr/>
                  </pic:nvPicPr>
                  <pic:blipFill>
                    <a:blip r:embed="rId30">
                      <a:extLst>
                        <a:ext uri="{28A0092B-C50C-407E-A947-70E740481C1C}">
                          <a14:useLocalDpi xmlns:a14="http://schemas.microsoft.com/office/drawing/2010/main" val="0"/>
                        </a:ext>
                      </a:extLst>
                    </a:blip>
                    <a:stretch>
                      <a:fillRect/>
                    </a:stretch>
                  </pic:blipFill>
                  <pic:spPr>
                    <a:xfrm>
                      <a:off x="0" y="0"/>
                      <a:ext cx="5715000" cy="3352800"/>
                    </a:xfrm>
                    <a:prstGeom prst="rect">
                      <a:avLst/>
                    </a:prstGeom>
                  </pic:spPr>
                </pic:pic>
              </a:graphicData>
            </a:graphic>
          </wp:inline>
        </w:drawing>
      </w:r>
    </w:p>
    <w:p w14:paraId="03724732" w14:textId="6EAE886C" w:rsidR="000B2F9E" w:rsidRPr="0042050F" w:rsidRDefault="00307D99" w:rsidP="00CF432F">
      <w:pPr>
        <w:pStyle w:val="Caption"/>
        <w:jc w:val="left"/>
        <w:rPr>
          <w:rFonts w:asciiTheme="majorBidi" w:hAnsiTheme="majorBidi" w:cstheme="majorBidi"/>
          <w:szCs w:val="24"/>
        </w:rPr>
      </w:pPr>
      <w:bookmarkStart w:id="78" w:name="_Toc68645262"/>
      <w:r w:rsidRPr="0042050F">
        <w:rPr>
          <w:szCs w:val="24"/>
        </w:rPr>
        <w:t xml:space="preserve">Figure 3. </w:t>
      </w:r>
      <w:r w:rsidRPr="0042050F">
        <w:rPr>
          <w:szCs w:val="24"/>
        </w:rPr>
        <w:fldChar w:fldCharType="begin"/>
      </w:r>
      <w:r w:rsidRPr="0042050F">
        <w:rPr>
          <w:szCs w:val="24"/>
        </w:rPr>
        <w:instrText xml:space="preserve"> SEQ Figure_3. \* ARABIC </w:instrText>
      </w:r>
      <w:r w:rsidRPr="0042050F">
        <w:rPr>
          <w:szCs w:val="24"/>
        </w:rPr>
        <w:fldChar w:fldCharType="separate"/>
      </w:r>
      <w:r w:rsidR="00D21780">
        <w:rPr>
          <w:noProof/>
          <w:szCs w:val="24"/>
        </w:rPr>
        <w:t>3</w:t>
      </w:r>
      <w:r w:rsidRPr="0042050F">
        <w:rPr>
          <w:szCs w:val="24"/>
        </w:rPr>
        <w:fldChar w:fldCharType="end"/>
      </w:r>
      <w:r w:rsidR="000B2F9E" w:rsidRPr="0042050F">
        <w:rPr>
          <w:rFonts w:asciiTheme="majorBidi" w:hAnsiTheme="majorBidi" w:cstheme="majorBidi"/>
          <w:szCs w:val="24"/>
        </w:rPr>
        <w:t xml:space="preserve">: “(Color online) Visualizations for each measure for the vowel data of Hillenbrand et al. (1995) for /u/ (uw) and /ʊ/ (uh). The /u/ and /ʊ/ pairing </w:t>
      </w:r>
      <w:proofErr w:type="gramStart"/>
      <w:r w:rsidR="000B2F9E" w:rsidRPr="0042050F">
        <w:rPr>
          <w:rFonts w:asciiTheme="majorBidi" w:hAnsiTheme="majorBidi" w:cstheme="majorBidi"/>
          <w:szCs w:val="24"/>
        </w:rPr>
        <w:t>was</w:t>
      </w:r>
      <w:proofErr w:type="gramEnd"/>
      <w:r w:rsidR="000B2F9E" w:rsidRPr="0042050F">
        <w:rPr>
          <w:rFonts w:asciiTheme="majorBidi" w:hAnsiTheme="majorBidi" w:cstheme="majorBidi"/>
          <w:szCs w:val="24"/>
        </w:rPr>
        <w:t xml:space="preserve"> selected as an example of two vowels that should present some degree of acoustic overlap based on the similarity of their associated formant values. Formant values have been Lobanov normalized, and all 139 speakers in the data set were used in the calculation. Some speakers had missing formant values, which were denoted with a “0” in the data set. We included these speakers and the 0 values to help visualize how outliers affect the measures. Note that the scale differs between some of the plots, notably the plot for the Pillai score” (Kelley &amp; Tucker, 2020, p. 139).</w:t>
      </w:r>
      <w:bookmarkEnd w:id="78"/>
    </w:p>
    <w:p w14:paraId="4F35FFAB" w14:textId="77777777" w:rsidR="000B2F9E" w:rsidRPr="0042050F" w:rsidRDefault="000B2F9E" w:rsidP="00CF432F">
      <w:pPr>
        <w:autoSpaceDE w:val="0"/>
        <w:autoSpaceDN w:val="0"/>
        <w:adjustRightInd w:val="0"/>
        <w:spacing w:line="360" w:lineRule="auto"/>
        <w:rPr>
          <w:rFonts w:asciiTheme="majorBidi" w:hAnsiTheme="majorBidi" w:cstheme="majorBidi"/>
        </w:rPr>
      </w:pPr>
    </w:p>
    <w:p w14:paraId="18FEEBDF" w14:textId="624903B8" w:rsidR="000B2F9E" w:rsidRPr="0042050F" w:rsidRDefault="000B2F9E"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conclusion of this empirical comparison was that the Pillai score performs as the best measure among these methods. Therefore, the Pillai score measure will employed in this research if needed. The Pillai score is an outcome of Multiple Analysis of Variance (MANOVA) which mathematically shows the proportion of a variance that might be expected by another variance under any specified condition. In application of the Pillai score to acoustic measurements of vowels, the overlap between vowels is calculated based on the input of all </w:t>
      </w:r>
      <w:r w:rsidRPr="0042050F">
        <w:rPr>
          <w:rFonts w:asciiTheme="majorBidi" w:hAnsiTheme="majorBidi" w:cstheme="majorBidi"/>
        </w:rPr>
        <w:lastRenderedPageBreak/>
        <w:t>vowel formants values rather than averages. Values of the Pillai score range from 0 to 1 in which 1 indicates the lowest degree of vowel overlap and 0 indicates the highest the degree of overlap as presented in Figure 3.</w:t>
      </w:r>
      <w:r w:rsidR="00307D99" w:rsidRPr="0042050F">
        <w:rPr>
          <w:rFonts w:asciiTheme="majorBidi" w:hAnsiTheme="majorBidi" w:cstheme="majorBidi"/>
        </w:rPr>
        <w:t>4</w:t>
      </w:r>
      <w:r w:rsidRPr="0042050F">
        <w:rPr>
          <w:rFonts w:asciiTheme="majorBidi" w:hAnsiTheme="majorBidi" w:cstheme="majorBidi"/>
        </w:rPr>
        <w:t xml:space="preserve"> </w:t>
      </w:r>
      <w:r w:rsidRPr="0042050F">
        <w:rPr>
          <w:rFonts w:asciiTheme="majorBidi" w:hAnsiTheme="majorBidi" w:cstheme="majorBidi"/>
        </w:rPr>
        <w:fldChar w:fldCharType="begin">
          <w:fldData xml:space="preserve">PEVuZE5vdGU+PENpdGU+PEF1dGhvcj5IYXk8L0F1dGhvcj48WWVhcj4yMDA2PC9ZZWFyPjxSZWNO
dW0+MzE2PC9SZWNOdW0+PERpc3BsYXlUZXh0PihIYXkgZXQgYWwuLCAyMDA2OyBLZWxsZXkgJmFt
cDsgVHVja2VyLCAyMDIwOyBOeWN6ICZhbXA7IEhhbGwtTGV3LCAyMDEzOyBTdGFubGV5LCAyMDE5
KTwvRGlzcGxheVRleHQ+PHJlY29yZD48cmVjLW51bWJlcj4zMTY8L3JlYy1udW1iZXI+PGZvcmVp
Z24ta2V5cz48a2V5IGFwcD0iRU4iIGRiLWlkPSJwNXRkYWFzZHk1NTJyZ2V4cjltcGVmOWJ2ZGVl
eHZ0eHNzdGUiIHRpbWVzdGFtcD0iMTU3Nzg4NjQwNCIgZ3VpZD0iMDBmYzEwMWEtZTI1My00NjM2
LWEwMDAtNGIxZjE3YjA0MGZmIj4zMTY8L2tleT48a2V5IGFwcD0iRU5XZWIiIGRiLWlkPSIiPjA8
L2tleT48L2ZvcmVpZ24ta2V5cz48cmVmLXR5cGUgbmFtZT0iSm91cm5hbCBBcnRpY2xlIj4xNzwv
cmVmLXR5cGU+PGNvbnRyaWJ1dG9ycz48YXV0aG9ycz48YXV0aG9yPkhheSwgSmVubmlmZXI8L2F1
dGhvcj48YXV0aG9yPldhcnJlbiwgUGF1bDwvYXV0aG9yPjxhdXRob3I+RHJhZ2VyLCBLYXRpZTwv
YXV0aG9yPjwvYXV0aG9ycz48L2NvbnRyaWJ1dG9ycz48dGl0bGVzPjx0aXRsZT5GYWN0b3JzIGlu
Zmx1ZW5jaW5nIHNwZWVjaCBwZXJjZXB0aW9uIGluIHRoZSBjb250ZXh0IG9mIGEgbWVyZ2VyLWlu
LXByb2dyZXNzPC90aXRsZT48c2Vjb25kYXJ5LXRpdGxlPkpvdXJuYWwgb2YgUGhvbmV0aWNzPC9z
ZWNvbmRhcnktdGl0bGU+PC90aXRsZXM+PHBlcmlvZGljYWw+PGZ1bGwtdGl0bGU+Sm91cm5hbCBv
ZiBQaG9uZXRpY3M8L2Z1bGwtdGl0bGU+PC9wZXJpb2RpY2FsPjxwYWdlcz40NTgtNDg0PC9wYWdl
cz48dm9sdW1lPjM0PC92b2x1bWU+PG51bWJlcj40PC9udW1iZXI+PGtleXdvcmRzPjxrZXl3b3Jk
Pkxhbmd1YWdlcyAmYW1wOyBMaXRlcmF0dXJlczwva2V5d29yZD48L2tleXdvcmRzPjxkYXRlcz48
eWVhcj4yMDA2PC95ZWFyPjwvZGF0ZXM+PGlzYm4+MDA5NS00NDcwPC9pc2JuPjx1cmxzPjwvdXJs
cz48ZWxlY3Ryb25pYy1yZXNvdXJjZS1udW0+MTAuMTAxNi9qLndvY24uMjAwNS4xMC4wMDE8L2Vs
ZWN0cm9uaWMtcmVzb3VyY2UtbnVtPjwvcmVjb3JkPjwvQ2l0ZT48Q2l0ZT48QXV0aG9yPktlbGxl
eTwvQXV0aG9yPjxZZWFyPjIwMjA8L1llYXI+PFJlY051bT40NTA8L1JlY051bT48cmVjb3JkPjxy
ZWMtbnVtYmVyPjQ1MDwvcmVjLW51bWJlcj48Zm9yZWlnbi1rZXlzPjxrZXkgYXBwPSJFTiIgZGIt
aWQ9InA1dGRhYXNkeTU1MnJnZXhyOW1wZWY5YnZkZWV4dnR4c3N0ZSIgdGltZXN0YW1wPSIxNTg0
MzkyNTQ3IiBndWlkPSIxYjc3YmY0MS04ZGMzLTQyYTMtYjZjOC03MWZlNzg1ZDMwOTIiPjQ1MDwv
a2V5PjxrZXkgYXBwPSJFTldlYiIgZGItaWQ9IiI+MDwva2V5PjwvZm9yZWlnbi1rZXlzPjxyZWYt
dHlwZSBuYW1lPSJKb3VybmFsIEFydGljbGUiPjE3PC9yZWYtdHlwZT48Y29udHJpYnV0b3JzPjxh
dXRob3JzPjxhdXRob3I+S2VsbGV5LCBNYXR0aGV3IEMuPC9hdXRob3I+PGF1dGhvcj5UdWNrZXIs
IEJlbmphbWluIFYuPC9hdXRob3I+PC9hdXRob3JzPjwvY29udHJpYnV0b3JzPjx0aXRsZXM+PHRp
dGxlPkEgY29tcGFyaXNvbiBvZiBmb3VyIHZvd2VsIG92ZXJsYXAgbWVhc3VyZXM8L3RpdGxlPjxz
ZWNvbmRhcnktdGl0bGU+VGhlIEpvdXJuYWwgb2YgdGhlIEFjb3VzdGljYWwgU29jaWV0eSBvZiBB
bWVyaWNhPC9zZWNvbmRhcnktdGl0bGU+PC90aXRsZXM+PHBlcmlvZGljYWw+PGZ1bGwtdGl0bGU+
VGhlIEpvdXJuYWwgb2YgdGhlIEFjb3VzdGljYWwgU29jaWV0eSBvZiBBbWVyaWNhPC9mdWxsLXRp
dGxlPjwvcGVyaW9kaWNhbD48cGFnZXM+MTkzNC0xOTM0PC9wYWdlcz48dm9sdW1lPjE0NTwvdm9s
dW1lPjxudW1iZXI+MzwvbnVtYmVyPjxrZXl3b3Jkcz48a2V5d29yZD4xNzd0aCBNZWV0aW5nIE9m
IFRoZSBBY291c3RpY2FsIFNvY2lldHkgT2YgQW1lcmljYTwva2V5d29yZD48L2tleXdvcmRzPjxk
YXRlcz48eWVhcj4yMDIwPC95ZWFyPjwvZGF0ZXM+PGlzYm4+MDAwMS00OTY2PC9pc2JuPjx1cmxz
PjwvdXJscz48ZWxlY3Ryb25pYy1yZXNvdXJjZS1udW0+MTAuMTEyMS8xLjUxMDIwNDY8L2VsZWN0
cm9uaWMtcmVzb3VyY2UtbnVtPjwvcmVjb3JkPjwvQ2l0ZT48Q2l0ZT48QXV0aG9yPlN0YW5sZXk8
L0F1dGhvcj48WWVhcj4yMDE5PC9ZZWFyPjxSZWNOdW0+NDQ0PC9SZWNOdW0+PHJlY29yZD48cmVj
LW51bWJlcj40NDQ8L3JlYy1udW1iZXI+PGZvcmVpZ24ta2V5cz48a2V5IGFwcD0iRU4iIGRiLWlk
PSJwNXRkYWFzZHk1NTJyZ2V4cjltcGVmOWJ2ZGVleHZ0eHNzdGUiIHRpbWVzdGFtcD0iMTU4NDM5
MjU0NyIgZ3VpZD0iYTRiMWRlY2EtZDZiMi00NTdlLWIwNjgtMDczMjEwYjZjZDY2Ij40NDQ8L2tl
eT48L2ZvcmVpZ24ta2V5cz48cmVmLXR5cGUgbmFtZT0iV2ViIFBhZ2UiPjEyPC9yZWYtdHlwZT48
Y29udHJpYnV0b3JzPjxhdXRob3JzPjxhdXRob3I+U3RhbmxleSwgSm9leTwvYXV0aG9yPjwvYXV0
aG9ycz48L2NvbnRyaWJ1dG9ycz48dGl0bGVzPjx0aXRsZT5BIHR1dG9yaWFsIGluIG1lYXN1cmlu
ZyB2b3dlbCBvdmVybGFwIGluIFI8L3RpdGxlPjwvdGl0bGVzPjxkYXRlcz48eWVhcj4yMDE5PC95
ZWFyPjwvZGF0ZXM+PHVybHM+PHJlbGF0ZWQtdXJscz48dXJsPmh0dHA6Ly9qb2V5c3RhbmxleS5j
b20vYmxvZy9hLXR1dG9yaWFsLWluLWNhbGN1bGF0aW5nLXZvd2VsLW92ZXJsYXA8L3VybD48L3Jl
bGF0ZWQtdXJscz48L3VybHM+PC9yZWNvcmQ+PC9DaXRlPjxDaXRlPjxBdXRob3I+TnljejwvQXV0
aG9yPjxZZWFyPjIwMTM8L1llYXI+PFJlY051bT40NTE8L1JlY051bT48cmVjb3JkPjxyZWMtbnVt
YmVyPjQ1MTwvcmVjLW51bWJlcj48Zm9yZWlnbi1rZXlzPjxrZXkgYXBwPSJFTiIgZGItaWQ9InA1
dGRhYXNkeTU1MnJnZXhyOW1wZWY5YnZkZWV4dnR4c3N0ZSIgdGltZXN0YW1wPSIxNTg0MzkyNTU0
IiBndWlkPSIzMzgwMjllYi05MjUxLTQzYjctODBhYS1kOGMwZTM4YTZlMGIiPjQ1MTwva2V5Pjwv
Zm9yZWlnbi1rZXlzPjxyZWYtdHlwZSBuYW1lPSJKb3VybmFsIEFydGljbGUiPjE3PC9yZWYtdHlw
ZT48Y29udHJpYnV0b3JzPjxhdXRob3JzPjxhdXRob3I+TnljeiwgSmVubmlmZXI8L2F1dGhvcj48
YXV0aG9yPkhhbGwtTGV3LCBMYXVyZW48L2F1dGhvcj48L2F1dGhvcnM+PC9jb250cmlidXRvcnM+
PHRpdGxlcz48dGl0bGU+QmVzdCBwcmFjdGljZXMgaW4gbWVhc3VyaW5nIHZvd2VsIG1lcmdlcjwv
dGl0bGU+PHNlY29uZGFyeS10aXRsZT5UaGUgSm91cm5hbCBvZiB0aGUgQWNvdXN0aWNhbCBTb2Np
ZXR5IG9mIEFtZXJpY2E8L3NlY29uZGFyeS10aXRsZT48L3RpdGxlcz48cGVyaW9kaWNhbD48ZnVs
bC10aXRsZT5UaGUgSm91cm5hbCBvZiB0aGUgQWNvdXN0aWNhbCBTb2NpZXR5IG9mIEFtZXJpY2E8
L2Z1bGwtdGl0bGU+PC9wZXJpb2RpY2FsPjxwYWdlcz40MTk4LTQxOTg8L3BhZ2VzPjx2b2x1bWU+
MTM0PC92b2x1bWU+PG51bWJlcj41PC9udW1iZXI+PGtleXdvcmRzPjxrZXl3b3JkPlByb2dyYW0g
QWJzdHJhY3RzIE9mIFRoZSAxNjZ0aCBNZWV0aW5nIE9mIFRoZSBBY291c3RpY2FsIFNvY2lldHkg
T2YgQW1lcmljYTwva2V5d29yZD48L2tleXdvcmRzPjxkYXRlcz48eWVhcj4yMDEzPC95ZWFyPjwv
ZGF0ZXM+PGlzYm4+MDAwMS00OTY2PC9pc2JuPjx1cmxzPjwvdXJscz48ZWxlY3Ryb25pYy1yZXNv
dXJjZS1udW0+MTAuMTEyMS8xLjQ4MzE0MDA8L2VsZWN0cm9uaWMtcmVzb3VyY2UtbnVtPjwvcmVj
b3JkPjwvQ2l0ZT48L0VuZE5vdGU+AG==
</w:fldData>
        </w:fldChar>
      </w:r>
      <w:r w:rsidRPr="0042050F">
        <w:rPr>
          <w:rFonts w:asciiTheme="majorBidi" w:hAnsiTheme="majorBidi" w:cstheme="majorBidi"/>
        </w:rPr>
        <w:instrText xml:space="preserve"> ADDIN EN.CITE </w:instrText>
      </w:r>
      <w:r w:rsidRPr="0042050F">
        <w:rPr>
          <w:rFonts w:asciiTheme="majorBidi" w:hAnsiTheme="majorBidi" w:cstheme="majorBidi"/>
        </w:rPr>
        <w:fldChar w:fldCharType="begin">
          <w:fldData xml:space="preserve">PEVuZE5vdGU+PENpdGU+PEF1dGhvcj5IYXk8L0F1dGhvcj48WWVhcj4yMDA2PC9ZZWFyPjxSZWNO
dW0+MzE2PC9SZWNOdW0+PERpc3BsYXlUZXh0PihIYXkgZXQgYWwuLCAyMDA2OyBLZWxsZXkgJmFt
cDsgVHVja2VyLCAyMDIwOyBOeWN6ICZhbXA7IEhhbGwtTGV3LCAyMDEzOyBTdGFubGV5LCAyMDE5
KTwvRGlzcGxheVRleHQ+PHJlY29yZD48cmVjLW51bWJlcj4zMTY8L3JlYy1udW1iZXI+PGZvcmVp
Z24ta2V5cz48a2V5IGFwcD0iRU4iIGRiLWlkPSJwNXRkYWFzZHk1NTJyZ2V4cjltcGVmOWJ2ZGVl
eHZ0eHNzdGUiIHRpbWVzdGFtcD0iMTU3Nzg4NjQwNCIgZ3VpZD0iMDBmYzEwMWEtZTI1My00NjM2
LWEwMDAtNGIxZjE3YjA0MGZmIj4zMTY8L2tleT48a2V5IGFwcD0iRU5XZWIiIGRiLWlkPSIiPjA8
L2tleT48L2ZvcmVpZ24ta2V5cz48cmVmLXR5cGUgbmFtZT0iSm91cm5hbCBBcnRpY2xlIj4xNzwv
cmVmLXR5cGU+PGNvbnRyaWJ1dG9ycz48YXV0aG9ycz48YXV0aG9yPkhheSwgSmVubmlmZXI8L2F1
dGhvcj48YXV0aG9yPldhcnJlbiwgUGF1bDwvYXV0aG9yPjxhdXRob3I+RHJhZ2VyLCBLYXRpZTwv
YXV0aG9yPjwvYXV0aG9ycz48L2NvbnRyaWJ1dG9ycz48dGl0bGVzPjx0aXRsZT5GYWN0b3JzIGlu
Zmx1ZW5jaW5nIHNwZWVjaCBwZXJjZXB0aW9uIGluIHRoZSBjb250ZXh0IG9mIGEgbWVyZ2VyLWlu
LXByb2dyZXNzPC90aXRsZT48c2Vjb25kYXJ5LXRpdGxlPkpvdXJuYWwgb2YgUGhvbmV0aWNzPC9z
ZWNvbmRhcnktdGl0bGU+PC90aXRsZXM+PHBlcmlvZGljYWw+PGZ1bGwtdGl0bGU+Sm91cm5hbCBv
ZiBQaG9uZXRpY3M8L2Z1bGwtdGl0bGU+PC9wZXJpb2RpY2FsPjxwYWdlcz40NTgtNDg0PC9wYWdl
cz48dm9sdW1lPjM0PC92b2x1bWU+PG51bWJlcj40PC9udW1iZXI+PGtleXdvcmRzPjxrZXl3b3Jk
Pkxhbmd1YWdlcyAmYW1wOyBMaXRlcmF0dXJlczwva2V5d29yZD48L2tleXdvcmRzPjxkYXRlcz48
eWVhcj4yMDA2PC95ZWFyPjwvZGF0ZXM+PGlzYm4+MDA5NS00NDcwPC9pc2JuPjx1cmxzPjwvdXJs
cz48ZWxlY3Ryb25pYy1yZXNvdXJjZS1udW0+MTAuMTAxNi9qLndvY24uMjAwNS4xMC4wMDE8L2Vs
ZWN0cm9uaWMtcmVzb3VyY2UtbnVtPjwvcmVjb3JkPjwvQ2l0ZT48Q2l0ZT48QXV0aG9yPktlbGxl
eTwvQXV0aG9yPjxZZWFyPjIwMjA8L1llYXI+PFJlY051bT40NTA8L1JlY051bT48cmVjb3JkPjxy
ZWMtbnVtYmVyPjQ1MDwvcmVjLW51bWJlcj48Zm9yZWlnbi1rZXlzPjxrZXkgYXBwPSJFTiIgZGIt
aWQ9InA1dGRhYXNkeTU1MnJnZXhyOW1wZWY5YnZkZWV4dnR4c3N0ZSIgdGltZXN0YW1wPSIxNTg0
MzkyNTQ3IiBndWlkPSIxYjc3YmY0MS04ZGMzLTQyYTMtYjZjOC03MWZlNzg1ZDMwOTIiPjQ1MDwv
a2V5PjxrZXkgYXBwPSJFTldlYiIgZGItaWQ9IiI+MDwva2V5PjwvZm9yZWlnbi1rZXlzPjxyZWYt
dHlwZSBuYW1lPSJKb3VybmFsIEFydGljbGUiPjE3PC9yZWYtdHlwZT48Y29udHJpYnV0b3JzPjxh
dXRob3JzPjxhdXRob3I+S2VsbGV5LCBNYXR0aGV3IEMuPC9hdXRob3I+PGF1dGhvcj5UdWNrZXIs
IEJlbmphbWluIFYuPC9hdXRob3I+PC9hdXRob3JzPjwvY29udHJpYnV0b3JzPjx0aXRsZXM+PHRp
dGxlPkEgY29tcGFyaXNvbiBvZiBmb3VyIHZvd2VsIG92ZXJsYXAgbWVhc3VyZXM8L3RpdGxlPjxz
ZWNvbmRhcnktdGl0bGU+VGhlIEpvdXJuYWwgb2YgdGhlIEFjb3VzdGljYWwgU29jaWV0eSBvZiBB
bWVyaWNhPC9zZWNvbmRhcnktdGl0bGU+PC90aXRsZXM+PHBlcmlvZGljYWw+PGZ1bGwtdGl0bGU+
VGhlIEpvdXJuYWwgb2YgdGhlIEFjb3VzdGljYWwgU29jaWV0eSBvZiBBbWVyaWNhPC9mdWxsLXRp
dGxlPjwvcGVyaW9kaWNhbD48cGFnZXM+MTkzNC0xOTM0PC9wYWdlcz48dm9sdW1lPjE0NTwvdm9s
dW1lPjxudW1iZXI+MzwvbnVtYmVyPjxrZXl3b3Jkcz48a2V5d29yZD4xNzd0aCBNZWV0aW5nIE9m
IFRoZSBBY291c3RpY2FsIFNvY2lldHkgT2YgQW1lcmljYTwva2V5d29yZD48L2tleXdvcmRzPjxk
YXRlcz48eWVhcj4yMDIwPC95ZWFyPjwvZGF0ZXM+PGlzYm4+MDAwMS00OTY2PC9pc2JuPjx1cmxz
PjwvdXJscz48ZWxlY3Ryb25pYy1yZXNvdXJjZS1udW0+MTAuMTEyMS8xLjUxMDIwNDY8L2VsZWN0
cm9uaWMtcmVzb3VyY2UtbnVtPjwvcmVjb3JkPjwvQ2l0ZT48Q2l0ZT48QXV0aG9yPlN0YW5sZXk8
L0F1dGhvcj48WWVhcj4yMDE5PC9ZZWFyPjxSZWNOdW0+NDQ0PC9SZWNOdW0+PHJlY29yZD48cmVj
LW51bWJlcj40NDQ8L3JlYy1udW1iZXI+PGZvcmVpZ24ta2V5cz48a2V5IGFwcD0iRU4iIGRiLWlk
PSJwNXRkYWFzZHk1NTJyZ2V4cjltcGVmOWJ2ZGVleHZ0eHNzdGUiIHRpbWVzdGFtcD0iMTU4NDM5
MjU0NyIgZ3VpZD0iYTRiMWRlY2EtZDZiMi00NTdlLWIwNjgtMDczMjEwYjZjZDY2Ij40NDQ8L2tl
eT48L2ZvcmVpZ24ta2V5cz48cmVmLXR5cGUgbmFtZT0iV2ViIFBhZ2UiPjEyPC9yZWYtdHlwZT48
Y29udHJpYnV0b3JzPjxhdXRob3JzPjxhdXRob3I+U3RhbmxleSwgSm9leTwvYXV0aG9yPjwvYXV0
aG9ycz48L2NvbnRyaWJ1dG9ycz48dGl0bGVzPjx0aXRsZT5BIHR1dG9yaWFsIGluIG1lYXN1cmlu
ZyB2b3dlbCBvdmVybGFwIGluIFI8L3RpdGxlPjwvdGl0bGVzPjxkYXRlcz48eWVhcj4yMDE5PC95
ZWFyPjwvZGF0ZXM+PHVybHM+PHJlbGF0ZWQtdXJscz48dXJsPmh0dHA6Ly9qb2V5c3RhbmxleS5j
b20vYmxvZy9hLXR1dG9yaWFsLWluLWNhbGN1bGF0aW5nLXZvd2VsLW92ZXJsYXA8L3VybD48L3Jl
bGF0ZWQtdXJscz48L3VybHM+PC9yZWNvcmQ+PC9DaXRlPjxDaXRlPjxBdXRob3I+TnljejwvQXV0
aG9yPjxZZWFyPjIwMTM8L1llYXI+PFJlY051bT40NTE8L1JlY051bT48cmVjb3JkPjxyZWMtbnVt
YmVyPjQ1MTwvcmVjLW51bWJlcj48Zm9yZWlnbi1rZXlzPjxrZXkgYXBwPSJFTiIgZGItaWQ9InA1
dGRhYXNkeTU1MnJnZXhyOW1wZWY5YnZkZWV4dnR4c3N0ZSIgdGltZXN0YW1wPSIxNTg0MzkyNTU0
IiBndWlkPSIzMzgwMjllYi05MjUxLTQzYjctODBhYS1kOGMwZTM4YTZlMGIiPjQ1MTwva2V5Pjwv
Zm9yZWlnbi1rZXlzPjxyZWYtdHlwZSBuYW1lPSJKb3VybmFsIEFydGljbGUiPjE3PC9yZWYtdHlw
ZT48Y29udHJpYnV0b3JzPjxhdXRob3JzPjxhdXRob3I+TnljeiwgSmVubmlmZXI8L2F1dGhvcj48
YXV0aG9yPkhhbGwtTGV3LCBMYXVyZW48L2F1dGhvcj48L2F1dGhvcnM+PC9jb250cmlidXRvcnM+
PHRpdGxlcz48dGl0bGU+QmVzdCBwcmFjdGljZXMgaW4gbWVhc3VyaW5nIHZvd2VsIG1lcmdlcjwv
dGl0bGU+PHNlY29uZGFyeS10aXRsZT5UaGUgSm91cm5hbCBvZiB0aGUgQWNvdXN0aWNhbCBTb2Np
ZXR5IG9mIEFtZXJpY2E8L3NlY29uZGFyeS10aXRsZT48L3RpdGxlcz48cGVyaW9kaWNhbD48ZnVs
bC10aXRsZT5UaGUgSm91cm5hbCBvZiB0aGUgQWNvdXN0aWNhbCBTb2NpZXR5IG9mIEFtZXJpY2E8
L2Z1bGwtdGl0bGU+PC9wZXJpb2RpY2FsPjxwYWdlcz40MTk4LTQxOTg8L3BhZ2VzPjx2b2x1bWU+
MTM0PC92b2x1bWU+PG51bWJlcj41PC9udW1iZXI+PGtleXdvcmRzPjxrZXl3b3JkPlByb2dyYW0g
QWJzdHJhY3RzIE9mIFRoZSAxNjZ0aCBNZWV0aW5nIE9mIFRoZSBBY291c3RpY2FsIFNvY2lldHkg
T2YgQW1lcmljYTwva2V5d29yZD48L2tleXdvcmRzPjxkYXRlcz48eWVhcj4yMDEzPC95ZWFyPjwv
ZGF0ZXM+PGlzYm4+MDAwMS00OTY2PC9pc2JuPjx1cmxzPjwvdXJscz48ZWxlY3Ryb25pYy1yZXNv
dXJjZS1udW0+MTAuMTEyMS8xLjQ4MzE0MDA8L2VsZWN0cm9uaWMtcmVzb3VyY2UtbnVtPjwvcmVj
b3JkPjwvQ2l0ZT48L0VuZE5vdGU+AG==
</w:fldData>
        </w:fldChar>
      </w:r>
      <w:r w:rsidRPr="0042050F">
        <w:rPr>
          <w:rFonts w:asciiTheme="majorBidi" w:hAnsiTheme="majorBidi" w:cstheme="majorBidi"/>
        </w:rPr>
        <w:instrText xml:space="preserve"> ADDIN EN.CITE.DATA </w:instrText>
      </w:r>
      <w:r w:rsidRPr="0042050F">
        <w:rPr>
          <w:rFonts w:asciiTheme="majorBidi" w:hAnsiTheme="majorBidi" w:cstheme="majorBidi"/>
        </w:rPr>
      </w:r>
      <w:r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(Hay et al., 2006; Kelley &amp; Tucker, 2020; Nycz &amp; Hall-Lew, 2013; Stanley, 2019)</w:t>
      </w:r>
      <w:r w:rsidRPr="0042050F">
        <w:rPr>
          <w:rFonts w:asciiTheme="majorBidi" w:hAnsiTheme="majorBidi" w:cstheme="majorBidi"/>
        </w:rPr>
        <w:fldChar w:fldCharType="end"/>
      </w:r>
      <w:r w:rsidRPr="0042050F">
        <w:rPr>
          <w:rFonts w:asciiTheme="majorBidi" w:hAnsiTheme="majorBidi" w:cstheme="majorBidi"/>
        </w:rPr>
        <w:t>.</w:t>
      </w:r>
    </w:p>
    <w:p w14:paraId="34902BFE" w14:textId="19F47FF9" w:rsidR="00B25321" w:rsidRPr="0042050F" w:rsidRDefault="00B25321" w:rsidP="00CF432F">
      <w:pPr>
        <w:autoSpaceDE w:val="0"/>
        <w:autoSpaceDN w:val="0"/>
        <w:adjustRightInd w:val="0"/>
        <w:spacing w:line="360" w:lineRule="auto"/>
        <w:rPr>
          <w:rFonts w:asciiTheme="majorBidi" w:hAnsiTheme="majorBidi" w:cstheme="majorBidi"/>
        </w:rPr>
      </w:pPr>
    </w:p>
    <w:p w14:paraId="1B94244A" w14:textId="77777777" w:rsidR="00307D99" w:rsidRPr="0042050F" w:rsidRDefault="00B25321" w:rsidP="00CF432F">
      <w:pPr>
        <w:keepNext/>
        <w:autoSpaceDE w:val="0"/>
        <w:autoSpaceDN w:val="0"/>
        <w:adjustRightInd w:val="0"/>
        <w:spacing w:line="360" w:lineRule="auto"/>
      </w:pPr>
      <w:r w:rsidRPr="0042050F">
        <w:rPr>
          <w:noProof/>
        </w:rPr>
        <w:lastRenderedPageBreak/>
        <w:drawing>
          <wp:inline distT="0" distB="0" distL="0" distR="0" wp14:anchorId="2F9B586E" wp14:editId="759C475A">
            <wp:extent cx="5181600" cy="7543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llai_figure.png"/>
                    <pic:cNvPicPr/>
                  </pic:nvPicPr>
                  <pic:blipFill>
                    <a:blip r:embed="rId31">
                      <a:extLst>
                        <a:ext uri="{28A0092B-C50C-407E-A947-70E740481C1C}">
                          <a14:useLocalDpi xmlns:a14="http://schemas.microsoft.com/office/drawing/2010/main" val="0"/>
                        </a:ext>
                      </a:extLst>
                    </a:blip>
                    <a:stretch>
                      <a:fillRect/>
                    </a:stretch>
                  </pic:blipFill>
                  <pic:spPr>
                    <a:xfrm>
                      <a:off x="0" y="0"/>
                      <a:ext cx="5181600" cy="7543800"/>
                    </a:xfrm>
                    <a:prstGeom prst="rect">
                      <a:avLst/>
                    </a:prstGeom>
                  </pic:spPr>
                </pic:pic>
              </a:graphicData>
            </a:graphic>
          </wp:inline>
        </w:drawing>
      </w:r>
    </w:p>
    <w:p w14:paraId="53DE3EFC" w14:textId="3570D2AD" w:rsidR="00B25321" w:rsidRPr="0042050F" w:rsidRDefault="00307D99" w:rsidP="00CF432F">
      <w:pPr>
        <w:pStyle w:val="Caption"/>
        <w:jc w:val="left"/>
        <w:rPr>
          <w:rFonts w:asciiTheme="majorBidi" w:hAnsiTheme="majorBidi" w:cstheme="majorBidi"/>
          <w:szCs w:val="24"/>
        </w:rPr>
      </w:pPr>
      <w:bookmarkStart w:id="79" w:name="_Toc68645263"/>
      <w:r w:rsidRPr="0042050F">
        <w:rPr>
          <w:szCs w:val="24"/>
        </w:rPr>
        <w:t xml:space="preserve">Figure 3. </w:t>
      </w:r>
      <w:r w:rsidRPr="0042050F">
        <w:rPr>
          <w:szCs w:val="24"/>
        </w:rPr>
        <w:fldChar w:fldCharType="begin"/>
      </w:r>
      <w:r w:rsidRPr="0042050F">
        <w:rPr>
          <w:szCs w:val="24"/>
        </w:rPr>
        <w:instrText xml:space="preserve"> SEQ Figure_3. \* ARABIC </w:instrText>
      </w:r>
      <w:r w:rsidRPr="0042050F">
        <w:rPr>
          <w:szCs w:val="24"/>
        </w:rPr>
        <w:fldChar w:fldCharType="separate"/>
      </w:r>
      <w:r w:rsidR="00D21780">
        <w:rPr>
          <w:noProof/>
          <w:szCs w:val="24"/>
        </w:rPr>
        <w:t>4</w:t>
      </w:r>
      <w:r w:rsidRPr="0042050F">
        <w:rPr>
          <w:szCs w:val="24"/>
        </w:rPr>
        <w:fldChar w:fldCharType="end"/>
      </w:r>
      <w:r w:rsidRPr="0042050F">
        <w:rPr>
          <w:szCs w:val="24"/>
        </w:rPr>
        <w:t>: Hypothetical plot illustrate Pillai score in each plot and visualises the relative degree of vowel overlap. Each dot represents a single vowel (Stanley, 2019).</w:t>
      </w:r>
      <w:bookmarkEnd w:id="79"/>
    </w:p>
    <w:p w14:paraId="5CE04974" w14:textId="1CA644ED" w:rsidR="00B25321" w:rsidRPr="0042050F" w:rsidRDefault="00B25321"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lastRenderedPageBreak/>
        <w:t xml:space="preserve">Statistically, Pillai scores were calculated after normalisation using </w:t>
      </w:r>
      <w:r w:rsidR="00185D06" w:rsidRPr="0042050F">
        <w:rPr>
          <w:rFonts w:asciiTheme="majorBidi" w:hAnsiTheme="majorBidi" w:cstheme="majorBidi"/>
          <w:sz w:val="24"/>
          <w:szCs w:val="24"/>
        </w:rPr>
        <w:t xml:space="preserve">a </w:t>
      </w:r>
      <w:r w:rsidRPr="0042050F">
        <w:rPr>
          <w:rFonts w:asciiTheme="majorBidi" w:hAnsiTheme="majorBidi" w:cstheme="majorBidi"/>
          <w:sz w:val="24"/>
          <w:szCs w:val="24"/>
        </w:rPr>
        <w:t xml:space="preserve">Manova test in R following the tutorial presented by </w:t>
      </w:r>
      <w:r w:rsidRPr="0042050F">
        <w:rPr>
          <w:rFonts w:asciiTheme="majorBidi" w:hAnsiTheme="majorBidi" w:cstheme="majorBidi"/>
          <w:sz w:val="24"/>
          <w:szCs w:val="24"/>
        </w:rPr>
        <w:fldChar w:fldCharType="begin"/>
      </w:r>
      <w:r w:rsidRPr="0042050F">
        <w:rPr>
          <w:rFonts w:asciiTheme="majorBidi" w:hAnsiTheme="majorBidi" w:cstheme="majorBidi"/>
          <w:sz w:val="24"/>
          <w:szCs w:val="24"/>
        </w:rPr>
        <w:instrText xml:space="preserve"> ADDIN EN.CITE &lt;EndNote&gt;&lt;Cite AuthorYear="1"&gt;&lt;Author&gt;Stanley&lt;/Author&gt;&lt;Year&gt;2019&lt;/Year&gt;&lt;RecNum&gt;444&lt;/RecNum&gt;&lt;DisplayText&gt;Stanley (2019)&lt;/DisplayText&gt;&lt;record&gt;&lt;rec-number&gt;444&lt;/rec-number&gt;&lt;foreign-keys&gt;&lt;key app="EN" db-id="p5tdaasdy552rgexr9mpef9bvdeexvtxsste" timestamp="1584392547" guid="a4b1deca-d6b2-457e-b068-073210b6cd66"&gt;444&lt;/key&gt;&lt;/foreign-keys&gt;&lt;ref-type name="Web Page"&gt;12&lt;/ref-type&gt;&lt;contributors&gt;&lt;authors&gt;&lt;author&gt;Stanley, Joey&lt;/author&gt;&lt;/authors&gt;&lt;/contributors&gt;&lt;titles&gt;&lt;title&gt;A tutorial in measuring vowel overlap in R&lt;/title&gt;&lt;/titles&gt;&lt;dates&gt;&lt;year&gt;2019&lt;/year&gt;&lt;/dates&gt;&lt;urls&gt;&lt;related-urls&gt;&lt;url&gt;http://joeystanley.com/blog/a-tutorial-in-calculating-vowel-overlap&lt;/url&gt;&lt;/related-urls&gt;&lt;/urls&gt;&lt;/record&gt;&lt;/Cite&gt;&lt;/EndNote&gt;</w:instrText>
      </w:r>
      <w:r w:rsidRPr="0042050F">
        <w:rPr>
          <w:rFonts w:asciiTheme="majorBidi" w:hAnsiTheme="majorBidi" w:cstheme="majorBidi"/>
          <w:sz w:val="24"/>
          <w:szCs w:val="24"/>
        </w:rPr>
        <w:fldChar w:fldCharType="separate"/>
      </w:r>
      <w:r w:rsidRPr="0042050F">
        <w:rPr>
          <w:rFonts w:asciiTheme="majorBidi" w:hAnsiTheme="majorBidi" w:cstheme="majorBidi"/>
          <w:noProof/>
          <w:sz w:val="24"/>
          <w:szCs w:val="24"/>
        </w:rPr>
        <w:t>Stanley (2019)</w:t>
      </w:r>
      <w:r w:rsidRPr="0042050F">
        <w:rPr>
          <w:rFonts w:asciiTheme="majorBidi" w:hAnsiTheme="majorBidi" w:cstheme="majorBidi"/>
          <w:sz w:val="24"/>
          <w:szCs w:val="24"/>
        </w:rPr>
        <w:fldChar w:fldCharType="end"/>
      </w:r>
      <w:r w:rsidRPr="0042050F">
        <w:rPr>
          <w:rFonts w:asciiTheme="majorBidi" w:hAnsiTheme="majorBidi" w:cstheme="majorBidi"/>
          <w:sz w:val="24"/>
          <w:szCs w:val="24"/>
        </w:rPr>
        <w:t xml:space="preserve"> in the following formula:</w:t>
      </w:r>
    </w:p>
    <w:p w14:paraId="236ED5A9" w14:textId="77777777" w:rsidR="00B25321" w:rsidRPr="0042050F" w:rsidRDefault="00B25321" w:rsidP="00CF432F">
      <w:pPr>
        <w:pStyle w:val="NormalWeb"/>
        <w:spacing w:line="360" w:lineRule="auto"/>
        <w:rPr>
          <w:rFonts w:ascii="CourierNewPS" w:hAnsi="CourierNewPS"/>
          <w:b/>
          <w:bCs/>
          <w:sz w:val="24"/>
          <w:szCs w:val="22"/>
          <w:shd w:val="clear" w:color="auto" w:fill="E5E5E5"/>
          <w:lang w:eastAsia="en-GB"/>
        </w:rPr>
      </w:pPr>
      <w:r w:rsidRPr="0042050F">
        <w:rPr>
          <w:rFonts w:ascii="CourierNewPS" w:hAnsi="CourierNewPS"/>
          <w:b/>
          <w:bCs/>
          <w:sz w:val="24"/>
          <w:szCs w:val="22"/>
          <w:shd w:val="clear" w:color="auto" w:fill="E5E5E5"/>
          <w:lang w:eastAsia="en-GB"/>
        </w:rPr>
        <w:t>manova (cbind (F1, F2) ~ vowel, data = data frame)</w:t>
      </w:r>
    </w:p>
    <w:p w14:paraId="44EFA1CC" w14:textId="0F5FA0E7" w:rsidR="00A46FC5" w:rsidRPr="0042050F" w:rsidRDefault="00A46FC5"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Having discussed principles of vowel segmentation</w:t>
      </w:r>
      <w:r w:rsidR="00957B4A" w:rsidRPr="0042050F">
        <w:rPr>
          <w:rFonts w:asciiTheme="majorBidi" w:hAnsiTheme="majorBidi" w:cstheme="majorBidi"/>
          <w:sz w:val="24"/>
          <w:szCs w:val="24"/>
        </w:rPr>
        <w:t>,</w:t>
      </w:r>
      <w:r w:rsidRPr="0042050F">
        <w:rPr>
          <w:rFonts w:asciiTheme="majorBidi" w:hAnsiTheme="majorBidi" w:cstheme="majorBidi"/>
          <w:sz w:val="24"/>
          <w:szCs w:val="24"/>
        </w:rPr>
        <w:t xml:space="preserve"> </w:t>
      </w:r>
      <w:r w:rsidR="000B740A" w:rsidRPr="0042050F">
        <w:rPr>
          <w:rFonts w:asciiTheme="majorBidi" w:hAnsiTheme="majorBidi" w:cstheme="majorBidi"/>
          <w:sz w:val="24"/>
          <w:szCs w:val="24"/>
        </w:rPr>
        <w:t>including formant values</w:t>
      </w:r>
      <w:r w:rsidRPr="0042050F">
        <w:rPr>
          <w:rFonts w:asciiTheme="majorBidi" w:hAnsiTheme="majorBidi" w:cstheme="majorBidi"/>
          <w:sz w:val="24"/>
          <w:szCs w:val="24"/>
        </w:rPr>
        <w:t xml:space="preserve"> </w:t>
      </w:r>
      <w:r w:rsidR="00957B4A" w:rsidRPr="0042050F">
        <w:rPr>
          <w:rFonts w:asciiTheme="majorBidi" w:hAnsiTheme="majorBidi" w:cstheme="majorBidi"/>
          <w:sz w:val="24"/>
          <w:szCs w:val="24"/>
        </w:rPr>
        <w:t xml:space="preserve">and </w:t>
      </w:r>
      <w:r w:rsidR="000B740A" w:rsidRPr="0042050F">
        <w:rPr>
          <w:rFonts w:asciiTheme="majorBidi" w:hAnsiTheme="majorBidi" w:cstheme="majorBidi"/>
          <w:sz w:val="24"/>
          <w:szCs w:val="24"/>
        </w:rPr>
        <w:t>how they were extracted and compared, the final relevant measurement is vowel duration</w:t>
      </w:r>
      <w:r w:rsidR="002473B5" w:rsidRPr="0042050F">
        <w:rPr>
          <w:rFonts w:asciiTheme="majorBidi" w:hAnsiTheme="majorBidi" w:cstheme="majorBidi"/>
          <w:sz w:val="24"/>
          <w:szCs w:val="24"/>
        </w:rPr>
        <w:t xml:space="preserve"> which</w:t>
      </w:r>
      <w:r w:rsidR="000B740A" w:rsidRPr="0042050F">
        <w:rPr>
          <w:rFonts w:asciiTheme="majorBidi" w:hAnsiTheme="majorBidi" w:cstheme="majorBidi"/>
          <w:sz w:val="24"/>
          <w:szCs w:val="24"/>
        </w:rPr>
        <w:t xml:space="preserve"> </w:t>
      </w:r>
      <w:r w:rsidR="002473B5" w:rsidRPr="0042050F">
        <w:rPr>
          <w:rFonts w:asciiTheme="majorBidi" w:hAnsiTheme="majorBidi" w:cstheme="majorBidi"/>
          <w:sz w:val="24"/>
          <w:szCs w:val="24"/>
        </w:rPr>
        <w:t xml:space="preserve">“is usually measured from vowel onset to vowel offset” </w:t>
      </w:r>
      <w:r w:rsidR="002473B5" w:rsidRPr="0042050F">
        <w:rPr>
          <w:rFonts w:asciiTheme="majorBidi" w:hAnsiTheme="majorBidi" w:cstheme="majorBidi"/>
          <w:sz w:val="24"/>
          <w:szCs w:val="24"/>
        </w:rPr>
        <w:fldChar w:fldCharType="begin"/>
      </w:r>
      <w:r w:rsidR="00FD064A" w:rsidRPr="0042050F">
        <w:rPr>
          <w:rFonts w:asciiTheme="majorBidi" w:hAnsiTheme="majorBidi" w:cstheme="majorBidi"/>
          <w:sz w:val="24"/>
          <w:szCs w:val="24"/>
        </w:rPr>
        <w:instrText xml:space="preserve"> ADDIN EN.CITE &lt;EndNote&gt;&lt;Cite&gt;&lt;Author&gt;Di Paolo&lt;/Author&gt;&lt;Year&gt;2010&lt;/Year&gt;&lt;RecNum&gt;466&lt;/RecNum&gt;&lt;Pages&gt;98&lt;/Pages&gt;&lt;DisplayText&gt;(Di Paolo, Yaeger-Dror, &amp;amp; Wassink, 2010, p. 98)&lt;/DisplayText&gt;&lt;record&gt;&lt;rec-number&gt;466&lt;/rec-number&gt;&lt;foreign-keys&gt;&lt;key app="EN" db-id="p5tdaasdy552rgexr9mpef9bvdeexvtxsste" timestamp="1593362993" guid="465f9e1c-3738-4122-84e9-e7b67a6ff2e2"&gt;466&lt;/key&gt;&lt;/foreign-keys&gt;&lt;ref-type name="Book Section"&gt;5&lt;/ref-type&gt;&lt;contributors&gt;&lt;authors&gt;&lt;author&gt;Di Paolo, Marianna&lt;/author&gt;&lt;author&gt;Yaeger-Dror, Malcah&lt;/author&gt;&lt;author&gt;Wassink, Alicia&lt;/author&gt;&lt;/authors&gt;&lt;secondary-authors&gt;&lt;author&gt;Di Paolo, Marianna&lt;/author&gt;&lt;author&gt;Yaeger-Dror, Malcah&lt;/author&gt;&lt;/secondary-authors&gt;&lt;/contributors&gt;&lt;titles&gt;&lt;title&gt;Analysing vowels&lt;/title&gt;&lt;secondary-title&gt;Sociophonetics&lt;/secondary-title&gt;&lt;/titles&gt;&lt;pages&gt;87-106&lt;/pages&gt;&lt;dates&gt;&lt;year&gt;2010&lt;/year&gt;&lt;/dates&gt;&lt;pub-location&gt;London&lt;/pub-location&gt;&lt;publisher&gt;Routledge&lt;/publisher&gt;&lt;urls&gt;&lt;/urls&gt;&lt;/record&gt;&lt;/Cite&gt;&lt;/EndNote&gt;</w:instrText>
      </w:r>
      <w:r w:rsidR="002473B5" w:rsidRPr="0042050F">
        <w:rPr>
          <w:rFonts w:asciiTheme="majorBidi" w:hAnsiTheme="majorBidi" w:cstheme="majorBidi"/>
          <w:sz w:val="24"/>
          <w:szCs w:val="24"/>
        </w:rPr>
        <w:fldChar w:fldCharType="separate"/>
      </w:r>
      <w:r w:rsidR="003A69DF" w:rsidRPr="0042050F">
        <w:rPr>
          <w:rFonts w:asciiTheme="majorBidi" w:hAnsiTheme="majorBidi" w:cstheme="majorBidi"/>
          <w:noProof/>
          <w:sz w:val="24"/>
          <w:szCs w:val="24"/>
        </w:rPr>
        <w:t>(Di Paolo, Yaeger-Dror, &amp; Wassink, 2010, p. 98)</w:t>
      </w:r>
      <w:r w:rsidR="002473B5" w:rsidRPr="0042050F">
        <w:rPr>
          <w:rFonts w:asciiTheme="majorBidi" w:hAnsiTheme="majorBidi" w:cstheme="majorBidi"/>
          <w:sz w:val="24"/>
          <w:szCs w:val="24"/>
        </w:rPr>
        <w:fldChar w:fldCharType="end"/>
      </w:r>
      <w:r w:rsidR="002473B5" w:rsidRPr="0042050F">
        <w:rPr>
          <w:rFonts w:asciiTheme="majorBidi" w:hAnsiTheme="majorBidi" w:cstheme="majorBidi"/>
          <w:sz w:val="24"/>
          <w:szCs w:val="24"/>
        </w:rPr>
        <w:t xml:space="preserve">. </w:t>
      </w:r>
      <w:r w:rsidR="003A69DF" w:rsidRPr="0042050F">
        <w:rPr>
          <w:rFonts w:asciiTheme="majorBidi" w:hAnsiTheme="majorBidi" w:cstheme="majorBidi"/>
          <w:sz w:val="24"/>
          <w:szCs w:val="24"/>
        </w:rPr>
        <w:t>Vowel duration was measured</w:t>
      </w:r>
      <w:r w:rsidR="00957B4A" w:rsidRPr="0042050F">
        <w:rPr>
          <w:rFonts w:asciiTheme="majorBidi" w:hAnsiTheme="majorBidi" w:cstheme="majorBidi"/>
          <w:sz w:val="24"/>
          <w:szCs w:val="24"/>
        </w:rPr>
        <w:t xml:space="preserve">, </w:t>
      </w:r>
      <w:r w:rsidR="003A69DF" w:rsidRPr="0042050F">
        <w:rPr>
          <w:rFonts w:asciiTheme="majorBidi" w:hAnsiTheme="majorBidi" w:cstheme="majorBidi"/>
          <w:sz w:val="24"/>
          <w:szCs w:val="24"/>
        </w:rPr>
        <w:t>as it</w:t>
      </w:r>
      <w:r w:rsidR="002473B5" w:rsidRPr="0042050F">
        <w:rPr>
          <w:rFonts w:asciiTheme="majorBidi" w:hAnsiTheme="majorBidi" w:cstheme="majorBidi"/>
          <w:sz w:val="24"/>
          <w:szCs w:val="24"/>
        </w:rPr>
        <w:t xml:space="preserve"> is a diagnostic of vowel intrusion versus epenthesis</w:t>
      </w:r>
      <w:r w:rsidR="00957B4A" w:rsidRPr="0042050F">
        <w:rPr>
          <w:rFonts w:asciiTheme="majorBidi" w:hAnsiTheme="majorBidi" w:cstheme="majorBidi"/>
          <w:sz w:val="24"/>
          <w:szCs w:val="24"/>
        </w:rPr>
        <w:t xml:space="preserve">, </w:t>
      </w:r>
      <w:r w:rsidR="002473B5" w:rsidRPr="0042050F">
        <w:rPr>
          <w:rFonts w:asciiTheme="majorBidi" w:hAnsiTheme="majorBidi" w:cstheme="majorBidi"/>
          <w:sz w:val="24"/>
          <w:szCs w:val="24"/>
        </w:rPr>
        <w:t xml:space="preserve">as discussed earlier. </w:t>
      </w:r>
      <w:r w:rsidR="003A69DF" w:rsidRPr="0042050F">
        <w:rPr>
          <w:rFonts w:asciiTheme="majorBidi" w:hAnsiTheme="majorBidi" w:cstheme="majorBidi"/>
          <w:sz w:val="24"/>
          <w:szCs w:val="24"/>
        </w:rPr>
        <w:t>Intrusive vowels are characterised as variable in duration. Therefore,</w:t>
      </w:r>
      <w:r w:rsidR="000B740A" w:rsidRPr="0042050F">
        <w:rPr>
          <w:rFonts w:asciiTheme="majorBidi" w:hAnsiTheme="majorBidi" w:cstheme="majorBidi"/>
          <w:sz w:val="24"/>
          <w:szCs w:val="24"/>
        </w:rPr>
        <w:t xml:space="preserve"> </w:t>
      </w:r>
      <w:r w:rsidR="003A69DF" w:rsidRPr="0042050F">
        <w:rPr>
          <w:rFonts w:asciiTheme="majorBidi" w:hAnsiTheme="majorBidi" w:cstheme="majorBidi"/>
          <w:sz w:val="24"/>
          <w:szCs w:val="24"/>
        </w:rPr>
        <w:t>d</w:t>
      </w:r>
      <w:r w:rsidR="000B740A" w:rsidRPr="0042050F">
        <w:rPr>
          <w:rFonts w:asciiTheme="majorBidi" w:hAnsiTheme="majorBidi" w:cstheme="majorBidi"/>
          <w:sz w:val="24"/>
          <w:szCs w:val="24"/>
        </w:rPr>
        <w:t>uration of ICIs that break up consonant clusters in BA and MA as well as word duration were</w:t>
      </w:r>
      <w:r w:rsidR="003A69DF" w:rsidRPr="0042050F">
        <w:rPr>
          <w:rFonts w:asciiTheme="majorBidi" w:hAnsiTheme="majorBidi" w:cstheme="majorBidi"/>
          <w:sz w:val="24"/>
          <w:szCs w:val="24"/>
        </w:rPr>
        <w:t xml:space="preserve"> measured and</w:t>
      </w:r>
      <w:r w:rsidR="000B740A" w:rsidRPr="0042050F">
        <w:rPr>
          <w:rFonts w:asciiTheme="majorBidi" w:hAnsiTheme="majorBidi" w:cstheme="majorBidi"/>
          <w:sz w:val="24"/>
          <w:szCs w:val="24"/>
        </w:rPr>
        <w:t xml:space="preserve"> extracted using a Praat script and visualised using </w:t>
      </w:r>
      <w:r w:rsidR="000B740A" w:rsidRPr="0042050F">
        <w:rPr>
          <w:rFonts w:ascii="CourierNewPS" w:hAnsi="CourierNewPS"/>
          <w:b/>
          <w:bCs/>
          <w:sz w:val="24"/>
          <w:szCs w:val="24"/>
          <w:shd w:val="clear" w:color="auto" w:fill="E5E5E5"/>
        </w:rPr>
        <w:t>"tidyverse”</w:t>
      </w:r>
      <w:r w:rsidR="000B740A" w:rsidRPr="0042050F">
        <w:rPr>
          <w:rFonts w:asciiTheme="majorBidi" w:hAnsiTheme="majorBidi" w:cstheme="majorBidi"/>
          <w:sz w:val="24"/>
          <w:szCs w:val="24"/>
        </w:rPr>
        <w:t xml:space="preserve"> </w:t>
      </w:r>
      <w:r w:rsidR="000B740A" w:rsidRPr="0042050F">
        <w:rPr>
          <w:rFonts w:asciiTheme="majorBidi" w:hAnsiTheme="majorBidi" w:cstheme="majorBidi"/>
          <w:sz w:val="24"/>
          <w:szCs w:val="24"/>
        </w:rPr>
        <w:fldChar w:fldCharType="begin"/>
      </w:r>
      <w:r w:rsidR="000B740A" w:rsidRPr="0042050F">
        <w:rPr>
          <w:rFonts w:asciiTheme="majorBidi" w:hAnsiTheme="majorBidi" w:cstheme="majorBidi"/>
          <w:sz w:val="24"/>
          <w:szCs w:val="24"/>
        </w:rPr>
        <w:instrText xml:space="preserve"> ADDIN EN.CITE &lt;EndNote&gt;&lt;Cite&gt;&lt;Author&gt;Wickham&lt;/Author&gt;&lt;Year&gt;2017&lt;/Year&gt;&lt;RecNum&gt;406&lt;/RecNum&gt;&lt;DisplayText&gt;(Wickham, 2017)&lt;/DisplayText&gt;&lt;record&gt;&lt;rec-number&gt;406&lt;/rec-number&gt;&lt;foreign-keys&gt;&lt;key app="EN" db-id="p5tdaasdy552rgexr9mpef9bvdeexvtxsste" timestamp="1580679358" guid="d20eaba9-3110-40a7-9ee9-78564e11368f"&gt;406&lt;/key&gt;&lt;/foreign-keys&gt;&lt;ref-type name="Book"&gt;6&lt;/ref-type&gt;&lt;contributors&gt;&lt;authors&gt;&lt;author&gt;Wickham, Hadley&lt;/author&gt;&lt;/authors&gt;&lt;secondary-authors&gt;&lt;author&gt;Grolemund, Garrett&lt;/author&gt;&lt;/secondary-authors&gt;&lt;/contributors&gt;&lt;titles&gt;&lt;title&gt;R for data science : import, tidy, transform, visualize, and model data&lt;/title&gt;&lt;/titles&gt;&lt;keywords&gt;&lt;keyword&gt;R (Computer program language)&lt;/keyword&gt;&lt;/keywords&gt;&lt;dates&gt;&lt;year&gt;2017&lt;/year&gt;&lt;/dates&gt;&lt;pub-location&gt;Beijing ; Farnham&lt;/pub-location&gt;&lt;publisher&gt;O&amp;apos;Reilly Media&lt;/publisher&gt;&lt;urls&gt;&lt;/urls&gt;&lt;/record&gt;&lt;/Cite&gt;&lt;/EndNote&gt;</w:instrText>
      </w:r>
      <w:r w:rsidR="000B740A" w:rsidRPr="0042050F">
        <w:rPr>
          <w:rFonts w:asciiTheme="majorBidi" w:hAnsiTheme="majorBidi" w:cstheme="majorBidi"/>
          <w:sz w:val="24"/>
          <w:szCs w:val="24"/>
        </w:rPr>
        <w:fldChar w:fldCharType="separate"/>
      </w:r>
      <w:r w:rsidR="000B740A" w:rsidRPr="0042050F">
        <w:rPr>
          <w:rFonts w:asciiTheme="majorBidi" w:hAnsiTheme="majorBidi" w:cstheme="majorBidi"/>
          <w:noProof/>
          <w:sz w:val="24"/>
          <w:szCs w:val="24"/>
        </w:rPr>
        <w:t>(Wickham, 2017)</w:t>
      </w:r>
      <w:r w:rsidR="000B740A" w:rsidRPr="0042050F">
        <w:rPr>
          <w:rFonts w:asciiTheme="majorBidi" w:hAnsiTheme="majorBidi" w:cstheme="majorBidi"/>
          <w:sz w:val="24"/>
          <w:szCs w:val="24"/>
        </w:rPr>
        <w:fldChar w:fldCharType="end"/>
      </w:r>
      <w:r w:rsidR="000B740A" w:rsidRPr="0042050F">
        <w:rPr>
          <w:rFonts w:asciiTheme="majorBidi" w:hAnsiTheme="majorBidi" w:cstheme="majorBidi"/>
          <w:sz w:val="24"/>
          <w:szCs w:val="24"/>
        </w:rPr>
        <w:t xml:space="preserve">  in </w:t>
      </w:r>
      <w:r w:rsidR="000B740A" w:rsidRPr="0042050F">
        <w:rPr>
          <w:rFonts w:asciiTheme="majorBidi" w:hAnsiTheme="majorBidi" w:cstheme="majorBidi"/>
          <w:i/>
          <w:iCs/>
          <w:sz w:val="24"/>
          <w:szCs w:val="24"/>
        </w:rPr>
        <w:t>R</w:t>
      </w:r>
      <w:r w:rsidR="000B740A" w:rsidRPr="0042050F">
        <w:rPr>
          <w:rFonts w:asciiTheme="majorBidi" w:hAnsiTheme="majorBidi" w:cstheme="majorBidi"/>
          <w:sz w:val="24"/>
          <w:szCs w:val="24"/>
        </w:rPr>
        <w:t xml:space="preserve"> </w:t>
      </w:r>
      <w:r w:rsidR="000B740A" w:rsidRPr="0042050F">
        <w:rPr>
          <w:rFonts w:asciiTheme="majorBidi" w:hAnsiTheme="majorBidi" w:cstheme="majorBidi"/>
          <w:sz w:val="24"/>
          <w:szCs w:val="24"/>
        </w:rPr>
        <w:fldChar w:fldCharType="begin"/>
      </w:r>
      <w:r w:rsidR="000B740A" w:rsidRPr="0042050F">
        <w:rPr>
          <w:rFonts w:asciiTheme="majorBidi" w:hAnsiTheme="majorBidi" w:cstheme="majorBidi"/>
          <w:sz w:val="24"/>
          <w:szCs w:val="24"/>
        </w:rPr>
        <w:instrText xml:space="preserve"> ADDIN EN.CITE &lt;EndNote&gt;&lt;Cite&gt;&lt;Author&gt;Core Team&lt;/Author&gt;&lt;Year&gt;2014&lt;/Year&gt;&lt;RecNum&gt;280&lt;/RecNum&gt;&lt;DisplayText&gt;(Core Team, 2014)&lt;/DisplayText&gt;&lt;record&gt;&lt;rec-number&gt;280&lt;/rec-number&gt;&lt;foreign-keys&gt;&lt;key app="EN" db-id="p5tdaasdy552rgexr9mpef9bvdeexvtxsste" timestamp="1552143467" guid="0b6ec533-88ac-4ee6-9e18-447e2a3c6ae8"&gt;280&lt;/key&gt;&lt;/foreign-keys&gt;&lt;ref-type name="Computer Program"&gt;9&lt;/ref-type&gt;&lt;contributors&gt;&lt;authors&gt;&lt;author&gt;Core Team, R&lt;/author&gt;&lt;/authors&gt;&lt;/contributors&gt;&lt;titles&gt;&lt;title&gt;R: A language and environment for statistical computing&lt;/title&gt;&lt;/titles&gt;&lt;dates&gt;&lt;year&gt;2014&lt;/year&gt;&lt;/dates&gt;&lt;pub-location&gt;Vienna, Austria&lt;/pub-location&gt;&lt;urls&gt;&lt;related-urls&gt;&lt;url&gt;https://www.r-project.org/&lt;/url&gt;&lt;/related-urls&gt;&lt;/urls&gt;&lt;/record&gt;&lt;/Cite&gt;&lt;/EndNote&gt;</w:instrText>
      </w:r>
      <w:r w:rsidR="000B740A" w:rsidRPr="0042050F">
        <w:rPr>
          <w:rFonts w:asciiTheme="majorBidi" w:hAnsiTheme="majorBidi" w:cstheme="majorBidi"/>
          <w:sz w:val="24"/>
          <w:szCs w:val="24"/>
        </w:rPr>
        <w:fldChar w:fldCharType="separate"/>
      </w:r>
      <w:r w:rsidR="000B740A" w:rsidRPr="0042050F">
        <w:rPr>
          <w:rFonts w:asciiTheme="majorBidi" w:hAnsiTheme="majorBidi" w:cstheme="majorBidi"/>
          <w:noProof/>
          <w:sz w:val="24"/>
          <w:szCs w:val="24"/>
        </w:rPr>
        <w:t>(Core Team, 2014)</w:t>
      </w:r>
      <w:r w:rsidR="000B740A" w:rsidRPr="0042050F">
        <w:rPr>
          <w:rFonts w:asciiTheme="majorBidi" w:hAnsiTheme="majorBidi" w:cstheme="majorBidi"/>
          <w:sz w:val="24"/>
          <w:szCs w:val="24"/>
        </w:rPr>
        <w:fldChar w:fldCharType="end"/>
      </w:r>
    </w:p>
    <w:p w14:paraId="6E078B29" w14:textId="084472AA" w:rsidR="00B25321" w:rsidRPr="0042050F" w:rsidRDefault="00B25321"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 xml:space="preserve">In conclusion, the auditory analysis of the current study was established using Praat software. Principles for segmenting consonants and vowels were presented earlier based on the reviewed literature. Due to the high number of participants (51 speakers), vowel normalisation was performed to minimise the variation that may result from the physical differences of speakers’ vocal tracts. The degree of vowel overlap is calculated using Pillai scores as they perform as the best measure of such overlap. </w:t>
      </w:r>
    </w:p>
    <w:p w14:paraId="32728AC6" w14:textId="1F12D146" w:rsidR="00B25321" w:rsidRPr="0042050F" w:rsidRDefault="00B25321" w:rsidP="00620D59">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This section has identified the principles of segmentation and vowel normalisation. The next part of this chapter will explain the statistical analysis and how it was performed using R software.</w:t>
      </w:r>
    </w:p>
    <w:p w14:paraId="1DEA4238" w14:textId="7FDE5242" w:rsidR="00B25321" w:rsidRPr="0042050F" w:rsidRDefault="00B25321" w:rsidP="00CF432F">
      <w:pPr>
        <w:pStyle w:val="Heading3"/>
      </w:pPr>
      <w:bookmarkStart w:id="80" w:name="_Toc51755455"/>
      <w:r w:rsidRPr="0042050F">
        <w:t>Statistical Analysis</w:t>
      </w:r>
      <w:bookmarkEnd w:id="80"/>
    </w:p>
    <w:p w14:paraId="3EFB0E43" w14:textId="77777777" w:rsidR="00B25321" w:rsidRPr="0042050F" w:rsidRDefault="00B25321" w:rsidP="00CF432F">
      <w:pPr>
        <w:spacing w:line="360" w:lineRule="auto"/>
        <w:rPr>
          <w:rFonts w:asciiTheme="majorBidi" w:hAnsiTheme="majorBidi" w:cstheme="majorBidi"/>
        </w:rPr>
      </w:pPr>
      <w:r w:rsidRPr="0042050F">
        <w:rPr>
          <w:rFonts w:asciiTheme="majorBidi" w:hAnsiTheme="majorBidi" w:cstheme="majorBidi"/>
        </w:rPr>
        <w:t xml:space="preserve">The results of the current research were analysed using two types of statistics: a) descriptive and b) inferential statistics. The former aims to describe, summarise and visualise the current data using the  </w:t>
      </w:r>
      <w:r w:rsidRPr="0042050F">
        <w:rPr>
          <w:rFonts w:ascii="CourierNewPS" w:hAnsi="CourierNewPS"/>
          <w:b/>
          <w:bCs/>
          <w:shd w:val="clear" w:color="auto" w:fill="E5E5E5"/>
        </w:rPr>
        <w:t>"tidyverse”</w:t>
      </w:r>
      <w:r w:rsidRPr="0042050F">
        <w:rPr>
          <w:rFonts w:asciiTheme="majorBidi" w:hAnsiTheme="majorBidi" w:cstheme="majorBidi"/>
        </w:rPr>
        <w:t xml:space="preserve">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&lt;EndNote&gt;&lt;Cite&gt;&lt;Author&gt;Wickham&lt;/Author&gt;&lt;Year&gt;2017&lt;/Year&gt;&lt;RecNum&gt;406&lt;/RecNum&gt;&lt;DisplayText&gt;(Wickham, 2017)&lt;/DisplayText&gt;&lt;record&gt;&lt;rec-number&gt;406&lt;/rec-number&gt;&lt;foreign-keys&gt;&lt;key app="EN" db-id="p5tdaasdy552rgexr9mpef9bvdeexvtxsste" timestamp="1580679358" guid="d20eaba9-3110-40a7-9ee9-78564e11368f"&gt;406&lt;/key&gt;&lt;/foreign-keys&gt;&lt;ref-type name="Book"&gt;6&lt;/ref-type&gt;&lt;contributors&gt;&lt;authors&gt;&lt;author&gt;Wickham, Hadley&lt;/author&gt;&lt;/authors&gt;&lt;secondary-authors&gt;&lt;author&gt;Grolemund, Garrett&lt;/author&gt;&lt;/secondary-authors&gt;&lt;/contributors&gt;&lt;titles&gt;&lt;title&gt;R for data science : import, tidy, transform, visualize, and model data&lt;/title&gt;&lt;/titles&gt;&lt;keywords&gt;&lt;keyword&gt;R (Computer program language)&lt;/keyword&gt;&lt;/keywords&gt;&lt;dates&gt;&lt;year&gt;2017&lt;/year&gt;&lt;/dates&gt;&lt;pub-location&gt;Beijing ; Farnham&lt;/pub-location&gt;&lt;publisher&gt;O&amp;apos;Reilly Media&lt;/publisher&gt;&lt;urls&gt;&lt;/urls&gt;&lt;/record&gt;&lt;/Cite&gt;&lt;/EndNote&gt;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(Wickham, 2017)</w:t>
      </w:r>
      <w:r w:rsidRPr="0042050F">
        <w:rPr>
          <w:rFonts w:asciiTheme="majorBidi" w:hAnsiTheme="majorBidi" w:cstheme="majorBidi"/>
        </w:rPr>
        <w:fldChar w:fldCharType="end"/>
      </w:r>
      <w:r w:rsidRPr="0042050F">
        <w:rPr>
          <w:rFonts w:asciiTheme="majorBidi" w:hAnsiTheme="majorBidi" w:cstheme="majorBidi"/>
        </w:rPr>
        <w:t xml:space="preserve">  in </w:t>
      </w:r>
      <w:r w:rsidRPr="0042050F">
        <w:rPr>
          <w:rFonts w:asciiTheme="majorBidi" w:hAnsiTheme="majorBidi" w:cstheme="majorBidi"/>
          <w:i/>
          <w:iCs/>
        </w:rPr>
        <w:t>R</w:t>
      </w:r>
      <w:r w:rsidRPr="0042050F">
        <w:rPr>
          <w:rFonts w:asciiTheme="majorBidi" w:hAnsiTheme="majorBidi" w:cstheme="majorBidi"/>
        </w:rPr>
        <w:t xml:space="preserve">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&lt;EndNote&gt;&lt;Cite&gt;&lt;Author&gt;Core Team&lt;/Author&gt;&lt;Year&gt;2014&lt;/Year&gt;&lt;RecNum&gt;280&lt;/RecNum&gt;&lt;DisplayText&gt;(Core Team, 2014)&lt;/DisplayText&gt;&lt;record&gt;&lt;rec-number&gt;280&lt;/rec-number&gt;&lt;foreign-keys&gt;&lt;key app="EN" db-id="p5tdaasdy552rgexr9mpef9bvdeexvtxsste" timestamp="1552143467" guid="0b6ec533-88ac-4ee6-9e18-447e2a3c6ae8"&gt;280&lt;/key&gt;&lt;/foreign-keys&gt;&lt;ref-type name="Computer Program"&gt;9&lt;/ref-type&gt;&lt;contributors&gt;&lt;authors&gt;&lt;author&gt;Core Team, R&lt;/author&gt;&lt;/authors&gt;&lt;/contributors&gt;&lt;titles&gt;&lt;title&gt;R: A language and environment for statistical computing&lt;/title&gt;&lt;/titles&gt;&lt;dates&gt;&lt;year&gt;2014&lt;/year&gt;&lt;/dates&gt;&lt;pub-location&gt;Vienna, Austria&lt;/pub-location&gt;&lt;urls&gt;&lt;related-urls&gt;&lt;url&gt;https://www.r-project.org/&lt;/url&gt;&lt;/related-urls&gt;&lt;/urls&gt;&lt;/record&gt;&lt;/Cite&gt;&lt;/EndNote&gt;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(Core Team, 2014)</w:t>
      </w:r>
      <w:r w:rsidRPr="0042050F">
        <w:rPr>
          <w:rFonts w:asciiTheme="majorBidi" w:hAnsiTheme="majorBidi" w:cstheme="majorBidi"/>
        </w:rPr>
        <w:fldChar w:fldCharType="end"/>
      </w:r>
      <w:r w:rsidRPr="0042050F">
        <w:rPr>
          <w:rFonts w:asciiTheme="majorBidi" w:hAnsiTheme="majorBidi" w:cstheme="majorBidi"/>
        </w:rPr>
        <w:t xml:space="preserve">. </w:t>
      </w:r>
    </w:p>
    <w:p w14:paraId="568B489A" w14:textId="77777777" w:rsidR="00620D59" w:rsidRPr="0042050F" w:rsidRDefault="00620D59" w:rsidP="00620D59">
      <w:pPr>
        <w:spacing w:line="360" w:lineRule="auto"/>
        <w:rPr>
          <w:rFonts w:asciiTheme="majorBidi" w:hAnsiTheme="majorBidi" w:cstheme="majorBidi"/>
        </w:rPr>
      </w:pPr>
    </w:p>
    <w:p w14:paraId="6E5F2A7F" w14:textId="68B3532E" w:rsidR="00B25321" w:rsidRPr="0042050F" w:rsidRDefault="00B25321" w:rsidP="00620D59">
      <w:pPr>
        <w:spacing w:line="360" w:lineRule="auto"/>
        <w:rPr>
          <w:rFonts w:asciiTheme="majorBidi" w:hAnsiTheme="majorBidi" w:cstheme="majorBidi"/>
        </w:rPr>
      </w:pPr>
      <w:r w:rsidRPr="0042050F">
        <w:rPr>
          <w:rFonts w:asciiTheme="majorBidi" w:hAnsiTheme="majorBidi" w:cstheme="majorBidi"/>
        </w:rPr>
        <w:t>For the latter, a generalised linear mixed model (GLMM) using “</w:t>
      </w:r>
      <w:r w:rsidRPr="0042050F">
        <w:rPr>
          <w:rFonts w:ascii="CourierNewPS" w:hAnsi="CourierNewPS"/>
          <w:b/>
          <w:bCs/>
          <w:shd w:val="clear" w:color="auto" w:fill="E5E5E5"/>
        </w:rPr>
        <w:t>lme4”</w:t>
      </w:r>
      <w:r w:rsidRPr="0042050F">
        <w:rPr>
          <w:rFonts w:asciiTheme="majorBidi" w:hAnsiTheme="majorBidi" w:cstheme="majorBidi"/>
        </w:rPr>
        <w:t xml:space="preserve"> </w:t>
      </w:r>
      <w:r w:rsidRPr="0042050F">
        <w:rPr>
          <w:rFonts w:asciiTheme="majorBidi" w:hAnsiTheme="majorBidi" w:cstheme="majorBidi"/>
        </w:rPr>
        <w:fldChar w:fldCharType="begin"/>
      </w:r>
      <w:r w:rsidR="004B6A78" w:rsidRPr="0042050F">
        <w:rPr>
          <w:rFonts w:asciiTheme="majorBidi" w:hAnsiTheme="majorBidi" w:cstheme="majorBidi"/>
        </w:rPr>
        <w:instrText xml:space="preserve"> ADDIN EN.CITE &lt;EndNote&gt;&lt;Cite&gt;&lt;Author&gt;Bates&lt;/Author&gt;&lt;Year&gt;2015&lt;/Year&gt;&lt;RecNum&gt;281&lt;/RecNum&gt;&lt;DisplayText&gt;(Bates, Mächler, Bolker, &amp;amp; Walker, 2015)&lt;/DisplayText&gt;&lt;record&gt;&lt;rec-number&gt;281&lt;/rec-number&gt;&lt;foreign-keys&gt;&lt;key app="EN" db-id="p5tdaasdy552rgexr9mpef9bvdeexvtxsste" timestamp="1552237182" guid="316396b4-a691-4983-b5fd-58afea58975c"&gt;281&lt;/key&gt;&lt;key app="ENWeb" db-id=""&gt;0&lt;/key&gt;&lt;/foreign-keys&gt;&lt;ref-type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 effects models using lme4&lt;/title&gt;&lt;secondary-title&gt;Journal of Statistical Software&lt;/secondary-title&gt;&lt;/titles&gt;&lt;periodical&gt;&lt;full-title&gt;Journal of Statistical Software&lt;/full-title&gt;&lt;/periodical&gt;&lt;pages&gt;1-48&lt;/pages&gt;&lt;volume&gt;67&lt;/volume&gt;&lt;number&gt;1&lt;/number&gt;&lt;keywords&gt;&lt;keyword&gt;Sparse Matrix Methods&lt;/keyword&gt;&lt;keyword&gt;Linear Mixed Models&lt;/keyword&gt;&lt;keyword&gt;Penalized Least Squares&lt;/keyword&gt;&lt;keyword&gt;Cholesky Decomposition&lt;/keyword&gt;&lt;keyword&gt;Mathematics&lt;/keyword&gt;&lt;/keywords&gt;&lt;dates&gt;&lt;year&gt;2015&lt;/year&gt;&lt;/dates&gt;&lt;urls&gt;&lt;/urls&gt;&lt;electronic-resource-num&gt;10.18637/jss.v067.i01&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(Bates, Mächler, Bolker, &amp; Walker, 2015)</w:t>
      </w:r>
      <w:r w:rsidRPr="0042050F">
        <w:rPr>
          <w:rFonts w:asciiTheme="majorBidi" w:hAnsiTheme="majorBidi" w:cstheme="majorBidi"/>
        </w:rPr>
        <w:fldChar w:fldCharType="end"/>
      </w:r>
      <w:r w:rsidRPr="0042050F">
        <w:rPr>
          <w:rFonts w:asciiTheme="majorBidi" w:hAnsiTheme="majorBidi" w:cstheme="majorBidi"/>
        </w:rPr>
        <w:t xml:space="preserve"> was conducted in this experiment for two reasons. First, the variable outcome of the dependent variable is repeatable (binary, vowel versus no vowel). Second, </w:t>
      </w:r>
      <w:r w:rsidRPr="0042050F">
        <w:rPr>
          <w:rFonts w:asciiTheme="majorBidi" w:hAnsiTheme="majorBidi" w:cstheme="majorBidi"/>
        </w:rPr>
        <w:lastRenderedPageBreak/>
        <w:t xml:space="preserve">participants and stimuli of the current study are “randomly” sampled to represent the population of speakers and the population of words in the target language. When such an experiment is conducted anew, other participants and stimuli might be selected. Hence, they are not repeatable as the dependent variable </w:t>
      </w:r>
      <w:r w:rsidRPr="0042050F">
        <w:rPr>
          <w:rFonts w:asciiTheme="majorBidi" w:hAnsiTheme="majorBidi" w:cstheme="majorBidi"/>
        </w:rPr>
        <w:fldChar w:fldCharType="begin">
          <w:fldData xml:space="preserve">PEVuZE5vdGU+PENpdGU+PEF1dGhvcj5CYWF5ZW48L0F1dGhvcj48WWVhcj4yMDA4PC9ZZWFyPjxS
ZWNOdW0+MjczPC9SZWNOdW0+PERpc3BsYXlUZXh0PihCYWF5ZW4sIERhdmlkc29uLCAmYW1wOyBC
YXRlcywgMjAwODsgQmF0ZXMgZXQgYWwuLCAyMDE1KTwvRGlzcGxheVRleHQ+PHJlY29yZD48cmVj
LW51bWJlcj4yNzM8L3JlYy1udW1iZXI+PGZvcmVpZ24ta2V5cz48a2V5IGFwcD0iRU4iIGRiLWlk
PSJwNXRkYWFzZHk1NTJyZ2V4cjltcGVmOWJ2ZGVleHZ0eHNzdGUiIHRpbWVzdGFtcD0iMTU1MTcy
ODc0OCIgZ3VpZD0iNWE1MDEzNWYtZTU4NC00NWEwLWJmMzktYThmMDk4MjFmODE4Ij4yNzM8L2tl
eT48a2V5IGFwcD0iRU5XZWIiIGRiLWlkPSIiPjA8L2tleT48L2ZvcmVpZ24ta2V5cz48cmVmLXR5
cGUgbmFtZT0iSm91cm5hbCBBcnRpY2xlIj4xNzwvcmVmLXR5cGU+PGNvbnRyaWJ1dG9ycz48YXV0
aG9ycz48YXV0aG9yPkJhYXllbiwgUi4gSC48L2F1dGhvcj48YXV0aG9yPkRhdmlkc29uLCBELiBK
LjwvYXV0aG9yPjxhdXRob3I+QmF0ZXMsIEQuIE0uPC9hdXRob3I+PC9hdXRob3JzPjwvY29udHJp
YnV0b3JzPjx0aXRsZXM+PHRpdGxlPk1peGVkLSBlZmZlY3RzIG1vZGVsaW5nIHdpdGggY3Jvc3Nl
ZCByYW5kb20gZWZmZWN0cyBmb3Igc3ViamVjdHMgYW5kIGl0ZW1zPC90aXRsZT48c2Vjb25kYXJ5
LXRpdGxlPkpvdXJuYWwgb2YgTWVtb3J5IGFuZCBMYW5ndWFnZTwvc2Vjb25kYXJ5LXRpdGxlPjwv
dGl0bGVzPjxwZXJpb2RpY2FsPjxmdWxsLXRpdGxlPkpvdXJuYWwgb2YgTWVtb3J5IGFuZCBMYW5n
dWFnZTwvZnVsbC10aXRsZT48L3BlcmlvZGljYWw+PHBhZ2VzPjM5MC00MTI8L3BhZ2VzPjx2b2x1
bWU+NTk8L3ZvbHVtZT48bnVtYmVyPjQ8L251bWJlcj48a2V5d29yZHM+PGtleXdvcmQ+U3RhdGlz
dGljYWwgQW5hbHlzaXM8L2tleXdvcmQ+PGtleXdvcmQ+Q29tcHV0ZXIgU29mdHdhcmU8L2tleXdv
cmQ+PGtleXdvcmQ+TW9kZWxzPC9rZXl3b3JkPjxrZXl3b3JkPlNpbXVsYXRpb248L2tleXdvcmQ+
PGtleXdvcmQ+RXZhbHVhdGlvbiBNZXRob2RzPC9rZXl3b3JkPjxrZXl3b3JkPklucXVpcnk8L2tl
eXdvcmQ+PC9rZXl3b3Jkcz48ZGF0ZXM+PHllYXI+MjAwODwveWVhcj48L2RhdGVzPjxpc2JuPjA3
NDktNTk2WDwvaXNibj48dXJscz48L3VybHM+PGVsZWN0cm9uaWMtcmVzb3VyY2UtbnVtPjEwLjEw
MTYvai5qbWwuMjAwNy4xMi4wMDU8L2VsZWN0cm9uaWMtcmVzb3VyY2UtbnVtPjwvcmVjb3JkPjwv
Q2l0ZT48Q2l0ZT48QXV0aG9yPkJhdGVzPC9BdXRob3I+PFllYXI+MjAxNTwvWWVhcj48UmVjTnVt
PjI4MTwvUmVjTnVtPjxyZWNvcmQ+PHJlYy1udW1iZXI+MjgxPC9yZWMtbnVtYmVyPjxmb3JlaWdu
LWtleXM+PGtleSBhcHA9IkVOIiBkYi1pZD0icDV0ZGFhc2R5NTUycmdleHI5bXBlZjlidmRlZXh2
dHhzc3RlIiB0aW1lc3RhbXA9IjE1NTIyMzcxODIiIGd1aWQ9IjMxNjM5NmI0LWE2OTEtNDk4My1i
NWZkLTU4YWZlYTU4OTc1YyI+MjgxPC9rZXk+PGtleSBhcHA9IkVOV2ViIiBkYi1pZD0iIj4wPC9r
ZXk+PC9mb3JlaWduLWtleXM+PHJlZi10eXBlIG5hbWU9IkpvdXJuYWwgQXJ0aWNsZSI+MTc8L3Jl
Zi10eXBlPjxjb250cmlidXRvcnM+PGF1dGhvcnM+PGF1dGhvcj5CYXRlcywgRG91Z2xhczwvYXV0
aG9yPjxhdXRob3I+TcOkY2hsZXIsIE1hcnRpbjwvYXV0aG9yPjxhdXRob3I+Qm9sa2VyLCBCZW48
L2F1dGhvcj48YXV0aG9yPldhbGtlciwgU3RldmU8L2F1dGhvcj48L2F1dGhvcnM+PC9jb250cmli
dXRvcnM+PHRpdGxlcz48dGl0bGU+Rml0dGluZyBsaW5lYXIgbWl4ZWQtIGVmZmVjdHMgbW9kZWxz
IHVzaW5nIGxtZTQ8L3RpdGxlPjxzZWNvbmRhcnktdGl0bGU+Sm91cm5hbCBvZiBTdGF0aXN0aWNh
bCBTb2Z0d2FyZTwvc2Vjb25kYXJ5LXRpdGxlPjwvdGl0bGVzPjxwZXJpb2RpY2FsPjxmdWxsLXRp
dGxlPkpvdXJuYWwgb2YgU3RhdGlzdGljYWwgU29mdHdhcmU8L2Z1bGwtdGl0bGU+PC9wZXJpb2Rp
Y2FsPjxwYWdlcz4xLTQ4PC9wYWdlcz48dm9sdW1lPjY3PC92b2x1bWU+PG51bWJlcj4xPC9udW1i
ZXI+PGtleXdvcmRzPjxrZXl3b3JkPlNwYXJzZSBNYXRyaXggTWV0aG9kczwva2V5d29yZD48a2V5
d29yZD5MaW5lYXIgTWl4ZWQgTW9kZWxzPC9rZXl3b3JkPjxrZXl3b3JkPlBlbmFsaXplZCBMZWFz
dCBTcXVhcmVzPC9rZXl3b3JkPjxrZXl3b3JkPkNob2xlc2t5IERlY29tcG9zaXRpb248L2tleXdv
cmQ+PGtleXdvcmQ+TWF0aGVtYXRpY3M8L2tleXdvcmQ+PC9rZXl3b3Jkcz48ZGF0ZXM+PHllYXI+
MjAxNTwveWVhcj48L2RhdGVzPjx1cmxzPjwvdXJscz48ZWxlY3Ryb25pYy1yZXNvdXJjZS1udW0+
MTAuMTg2MzcvanNzLnYwNjcuaTAxPC9lbGVjdHJvbmljLXJlc291cmNlLW51bT48L3JlY29yZD48
L0NpdGU+PC9FbmROb3RlPn==
</w:fldData>
        </w:fldChar>
      </w:r>
      <w:r w:rsidR="004B6A78" w:rsidRPr="0042050F">
        <w:rPr>
          <w:rFonts w:asciiTheme="majorBidi" w:hAnsiTheme="majorBidi" w:cstheme="majorBidi"/>
        </w:rPr>
        <w:instrText xml:space="preserve"> ADDIN EN.CITE </w:instrText>
      </w:r>
      <w:r w:rsidR="004B6A78" w:rsidRPr="0042050F">
        <w:rPr>
          <w:rFonts w:asciiTheme="majorBidi" w:hAnsiTheme="majorBidi" w:cstheme="majorBidi"/>
        </w:rPr>
        <w:fldChar w:fldCharType="begin">
          <w:fldData xml:space="preserve">PEVuZE5vdGU+PENpdGU+PEF1dGhvcj5CYWF5ZW48L0F1dGhvcj48WWVhcj4yMDA4PC9ZZWFyPjxS
ZWNOdW0+MjczPC9SZWNOdW0+PERpc3BsYXlUZXh0PihCYWF5ZW4sIERhdmlkc29uLCAmYW1wOyBC
YXRlcywgMjAwODsgQmF0ZXMgZXQgYWwuLCAyMDE1KTwvRGlzcGxheVRleHQ+PHJlY29yZD48cmVj
LW51bWJlcj4yNzM8L3JlYy1udW1iZXI+PGZvcmVpZ24ta2V5cz48a2V5IGFwcD0iRU4iIGRiLWlk
PSJwNXRkYWFzZHk1NTJyZ2V4cjltcGVmOWJ2ZGVleHZ0eHNzdGUiIHRpbWVzdGFtcD0iMTU1MTcy
ODc0OCIgZ3VpZD0iNWE1MDEzNWYtZTU4NC00NWEwLWJmMzktYThmMDk4MjFmODE4Ij4yNzM8L2tl
eT48a2V5IGFwcD0iRU5XZWIiIGRiLWlkPSIiPjA8L2tleT48L2ZvcmVpZ24ta2V5cz48cmVmLXR5
cGUgbmFtZT0iSm91cm5hbCBBcnRpY2xlIj4xNzwvcmVmLXR5cGU+PGNvbnRyaWJ1dG9ycz48YXV0
aG9ycz48YXV0aG9yPkJhYXllbiwgUi4gSC48L2F1dGhvcj48YXV0aG9yPkRhdmlkc29uLCBELiBK
LjwvYXV0aG9yPjxhdXRob3I+QmF0ZXMsIEQuIE0uPC9hdXRob3I+PC9hdXRob3JzPjwvY29udHJp
YnV0b3JzPjx0aXRsZXM+PHRpdGxlPk1peGVkLSBlZmZlY3RzIG1vZGVsaW5nIHdpdGggY3Jvc3Nl
ZCByYW5kb20gZWZmZWN0cyBmb3Igc3ViamVjdHMgYW5kIGl0ZW1zPC90aXRsZT48c2Vjb25kYXJ5
LXRpdGxlPkpvdXJuYWwgb2YgTWVtb3J5IGFuZCBMYW5ndWFnZTwvc2Vjb25kYXJ5LXRpdGxlPjwv
dGl0bGVzPjxwZXJpb2RpY2FsPjxmdWxsLXRpdGxlPkpvdXJuYWwgb2YgTWVtb3J5IGFuZCBMYW5n
dWFnZTwvZnVsbC10aXRsZT48L3BlcmlvZGljYWw+PHBhZ2VzPjM5MC00MTI8L3BhZ2VzPjx2b2x1
bWU+NTk8L3ZvbHVtZT48bnVtYmVyPjQ8L251bWJlcj48a2V5d29yZHM+PGtleXdvcmQ+U3RhdGlz
dGljYWwgQW5hbHlzaXM8L2tleXdvcmQ+PGtleXdvcmQ+Q29tcHV0ZXIgU29mdHdhcmU8L2tleXdv
cmQ+PGtleXdvcmQ+TW9kZWxzPC9rZXl3b3JkPjxrZXl3b3JkPlNpbXVsYXRpb248L2tleXdvcmQ+
PGtleXdvcmQ+RXZhbHVhdGlvbiBNZXRob2RzPC9rZXl3b3JkPjxrZXl3b3JkPklucXVpcnk8L2tl
eXdvcmQ+PC9rZXl3b3Jkcz48ZGF0ZXM+PHllYXI+MjAwODwveWVhcj48L2RhdGVzPjxpc2JuPjA3
NDktNTk2WDwvaXNibj48dXJscz48L3VybHM+PGVsZWN0cm9uaWMtcmVzb3VyY2UtbnVtPjEwLjEw
MTYvai5qbWwuMjAwNy4xMi4wMDU8L2VsZWN0cm9uaWMtcmVzb3VyY2UtbnVtPjwvcmVjb3JkPjwv
Q2l0ZT48Q2l0ZT48QXV0aG9yPkJhdGVzPC9BdXRob3I+PFllYXI+MjAxNTwvWWVhcj48UmVjTnVt
PjI4MTwvUmVjTnVtPjxyZWNvcmQ+PHJlYy1udW1iZXI+MjgxPC9yZWMtbnVtYmVyPjxmb3JlaWdu
LWtleXM+PGtleSBhcHA9IkVOIiBkYi1pZD0icDV0ZGFhc2R5NTUycmdleHI5bXBlZjlidmRlZXh2
dHhzc3RlIiB0aW1lc3RhbXA9IjE1NTIyMzcxODIiIGd1aWQ9IjMxNjM5NmI0LWE2OTEtNDk4My1i
NWZkLTU4YWZlYTU4OTc1YyI+MjgxPC9rZXk+PGtleSBhcHA9IkVOV2ViIiBkYi1pZD0iIj4wPC9r
ZXk+PC9mb3JlaWduLWtleXM+PHJlZi10eXBlIG5hbWU9IkpvdXJuYWwgQXJ0aWNsZSI+MTc8L3Jl
Zi10eXBlPjxjb250cmlidXRvcnM+PGF1dGhvcnM+PGF1dGhvcj5CYXRlcywgRG91Z2xhczwvYXV0
aG9yPjxhdXRob3I+TcOkY2hsZXIsIE1hcnRpbjwvYXV0aG9yPjxhdXRob3I+Qm9sa2VyLCBCZW48
L2F1dGhvcj48YXV0aG9yPldhbGtlciwgU3RldmU8L2F1dGhvcj48L2F1dGhvcnM+PC9jb250cmli
dXRvcnM+PHRpdGxlcz48dGl0bGU+Rml0dGluZyBsaW5lYXIgbWl4ZWQtIGVmZmVjdHMgbW9kZWxz
IHVzaW5nIGxtZTQ8L3RpdGxlPjxzZWNvbmRhcnktdGl0bGU+Sm91cm5hbCBvZiBTdGF0aXN0aWNh
bCBTb2Z0d2FyZTwvc2Vjb25kYXJ5LXRpdGxlPjwvdGl0bGVzPjxwZXJpb2RpY2FsPjxmdWxsLXRp
dGxlPkpvdXJuYWwgb2YgU3RhdGlzdGljYWwgU29mdHdhcmU8L2Z1bGwtdGl0bGU+PC9wZXJpb2Rp
Y2FsPjxwYWdlcz4xLTQ4PC9wYWdlcz48dm9sdW1lPjY3PC92b2x1bWU+PG51bWJlcj4xPC9udW1i
ZXI+PGtleXdvcmRzPjxrZXl3b3JkPlNwYXJzZSBNYXRyaXggTWV0aG9kczwva2V5d29yZD48a2V5
d29yZD5MaW5lYXIgTWl4ZWQgTW9kZWxzPC9rZXl3b3JkPjxrZXl3b3JkPlBlbmFsaXplZCBMZWFz
dCBTcXVhcmVzPC9rZXl3b3JkPjxrZXl3b3JkPkNob2xlc2t5IERlY29tcG9zaXRpb248L2tleXdv
cmQ+PGtleXdvcmQ+TWF0aGVtYXRpY3M8L2tleXdvcmQ+PC9rZXl3b3Jkcz48ZGF0ZXM+PHllYXI+
MjAxNTwveWVhcj48L2RhdGVzPjx1cmxzPjwvdXJscz48ZWxlY3Ryb25pYy1yZXNvdXJjZS1udW0+
MTAuMTg2MzcvanNzLnYwNjcuaTAxPC9lbGVjdHJvbmljLXJlc291cmNlLW51bT48L3JlY29yZD48
L0NpdGU+PC9FbmROb3RlPn==
</w:fldData>
        </w:fldChar>
      </w:r>
      <w:r w:rsidR="004B6A78" w:rsidRPr="0042050F">
        <w:rPr>
          <w:rFonts w:asciiTheme="majorBidi" w:hAnsiTheme="majorBidi" w:cstheme="majorBidi"/>
        </w:rPr>
        <w:instrText xml:space="preserve"> ADDIN EN.CITE.DATA </w:instrText>
      </w:r>
      <w:r w:rsidR="004B6A78" w:rsidRPr="0042050F">
        <w:rPr>
          <w:rFonts w:asciiTheme="majorBidi" w:hAnsiTheme="majorBidi" w:cstheme="majorBidi"/>
        </w:rPr>
      </w:r>
      <w:r w:rsidR="004B6A78"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(Baayen, Davidson, &amp; Bates, 2008; Bates et al., 2015)</w:t>
      </w:r>
      <w:r w:rsidRPr="0042050F">
        <w:rPr>
          <w:rFonts w:asciiTheme="majorBidi" w:hAnsiTheme="majorBidi" w:cstheme="majorBidi"/>
        </w:rPr>
        <w:fldChar w:fldCharType="end"/>
      </w:r>
      <w:r w:rsidRPr="0042050F">
        <w:rPr>
          <w:rFonts w:asciiTheme="majorBidi" w:hAnsiTheme="majorBidi" w:cstheme="majorBidi"/>
        </w:rPr>
        <w:t>. Therefore, results were explored using GLMM. Using other models such as ANOVA without considering the random effects of participants and stimuli would result in some drawbacks.</w:t>
      </w:r>
    </w:p>
    <w:p w14:paraId="00C579E3" w14:textId="77777777" w:rsidR="00B25321" w:rsidRPr="0042050F" w:rsidRDefault="00B25321" w:rsidP="00CF432F">
      <w:pPr>
        <w:spacing w:line="360" w:lineRule="auto"/>
        <w:ind w:left="709"/>
        <w:rPr>
          <w:rFonts w:asciiTheme="majorBidi" w:hAnsiTheme="majorBidi" w:cstheme="majorBidi"/>
        </w:rPr>
      </w:pPr>
      <w:r w:rsidRPr="0042050F">
        <w:rPr>
          <w:rFonts w:asciiTheme="majorBidi" w:hAnsiTheme="majorBidi" w:cstheme="majorBidi"/>
        </w:rPr>
        <w:t xml:space="preserve">“These drawbacks include (a) deficiencies in statistical power related to the problems posed by repeated observations, (b) the lack of a flexible method of dealing with missing data, (c) disparate methods for treating continuous and categorical responses, as well as (d) unprincipled methods of modeling heteroskedasticity and non-spherical error variance (for either participants or items)” (Baayen et.al, 2008:391). </w:t>
      </w:r>
    </w:p>
    <w:p w14:paraId="4FC94513" w14:textId="77777777" w:rsidR="00620D59" w:rsidRPr="0042050F" w:rsidRDefault="00620D59" w:rsidP="00CF432F">
      <w:pPr>
        <w:spacing w:line="360" w:lineRule="auto"/>
        <w:rPr>
          <w:rFonts w:asciiTheme="majorBidi" w:hAnsiTheme="majorBidi" w:cstheme="majorBidi"/>
        </w:rPr>
      </w:pPr>
    </w:p>
    <w:p w14:paraId="405EED1B" w14:textId="31AEFB4F" w:rsidR="00B25321" w:rsidRPr="0042050F" w:rsidRDefault="00B25321" w:rsidP="00CF432F">
      <w:pPr>
        <w:spacing w:line="360" w:lineRule="auto"/>
        <w:rPr>
          <w:rFonts w:asciiTheme="majorBidi" w:hAnsiTheme="majorBidi" w:cstheme="majorBidi"/>
        </w:rPr>
      </w:pPr>
      <w:r w:rsidRPr="0042050F">
        <w:rPr>
          <w:rFonts w:asciiTheme="majorBidi" w:hAnsiTheme="majorBidi" w:cstheme="majorBidi"/>
        </w:rPr>
        <w:t>Using mixed modelling will provide better analysis to avoid these drawbacks. For example, mixed modelling will predict the unseen levels of random-effects factors. In this research, only 51 participants represent the target population. The unseen level of other participants would be predicted using this model. Therefore, mixed-effect</w:t>
      </w:r>
      <w:r w:rsidR="00185D06" w:rsidRPr="0042050F">
        <w:rPr>
          <w:rFonts w:asciiTheme="majorBidi" w:hAnsiTheme="majorBidi" w:cstheme="majorBidi"/>
        </w:rPr>
        <w:t>s</w:t>
      </w:r>
      <w:r w:rsidRPr="0042050F">
        <w:rPr>
          <w:rFonts w:asciiTheme="majorBidi" w:hAnsiTheme="majorBidi" w:cstheme="majorBidi"/>
        </w:rPr>
        <w:t xml:space="preserve"> logistic regression was chosen as the statistical model used in this research.</w:t>
      </w:r>
    </w:p>
    <w:p w14:paraId="7BD6C67A" w14:textId="77777777" w:rsidR="00620D59" w:rsidRPr="0042050F" w:rsidRDefault="00620D59" w:rsidP="00620D59">
      <w:pPr>
        <w:spacing w:line="360" w:lineRule="auto"/>
        <w:rPr>
          <w:rFonts w:asciiTheme="majorBidi" w:hAnsiTheme="majorBidi" w:cstheme="majorBidi"/>
        </w:rPr>
      </w:pPr>
    </w:p>
    <w:p w14:paraId="14BAEEFE" w14:textId="2B59CD81" w:rsidR="00B25321" w:rsidRPr="0042050F" w:rsidRDefault="00B25321" w:rsidP="00620D59">
      <w:pPr>
        <w:spacing w:line="360" w:lineRule="auto"/>
        <w:rPr>
          <w:rFonts w:asciiTheme="majorBidi" w:hAnsiTheme="majorBidi" w:cstheme="majorBidi"/>
        </w:rPr>
      </w:pPr>
      <w:r w:rsidRPr="0042050F">
        <w:rPr>
          <w:rFonts w:asciiTheme="majorBidi" w:hAnsiTheme="majorBidi" w:cstheme="majorBidi"/>
        </w:rPr>
        <w:t>Beside</w:t>
      </w:r>
      <w:r w:rsidR="00957B4A" w:rsidRPr="0042050F">
        <w:rPr>
          <w:rFonts w:asciiTheme="majorBidi" w:hAnsiTheme="majorBidi" w:cstheme="majorBidi"/>
        </w:rPr>
        <w:t>s</w:t>
      </w:r>
      <w:r w:rsidRPr="0042050F">
        <w:rPr>
          <w:rFonts w:asciiTheme="majorBidi" w:hAnsiTheme="majorBidi" w:cstheme="majorBidi"/>
        </w:rPr>
        <w:t xml:space="preserve"> </w:t>
      </w:r>
      <w:r w:rsidR="00957B4A" w:rsidRPr="0042050F">
        <w:rPr>
          <w:rFonts w:asciiTheme="majorBidi" w:hAnsiTheme="majorBidi" w:cstheme="majorBidi"/>
        </w:rPr>
        <w:t xml:space="preserve">the </w:t>
      </w:r>
      <w:r w:rsidRPr="0042050F">
        <w:rPr>
          <w:rFonts w:asciiTheme="majorBidi" w:hAnsiTheme="majorBidi" w:cstheme="majorBidi"/>
        </w:rPr>
        <w:t>random effects of the mixed models (i.e.</w:t>
      </w:r>
      <w:r w:rsidR="007C0ABB" w:rsidRPr="0042050F">
        <w:rPr>
          <w:rFonts w:asciiTheme="majorBidi" w:hAnsiTheme="majorBidi" w:cstheme="majorBidi"/>
        </w:rPr>
        <w:t>,</w:t>
      </w:r>
      <w:r w:rsidRPr="0042050F">
        <w:rPr>
          <w:rFonts w:asciiTheme="majorBidi" w:hAnsiTheme="majorBidi" w:cstheme="majorBidi"/>
        </w:rPr>
        <w:t xml:space="preserve"> participants and items), random slopes are crucial to end up with more comprehensive models which can be achieved using GLMM. “These models allow incorporating non-independent clusters of data into one’s analysis. In other words: you can tell your mixed model about the dependency structures within a dataset so that it makes appropriate estimates and draws appropriate inferences” (Winter, 2019, p: 234). This allows the model to consider the variance of fixed effects with relative random effects (which mainly are participants and stimuli</w:t>
      </w:r>
      <w:r w:rsidR="007C0ABB" w:rsidRPr="0042050F">
        <w:rPr>
          <w:rFonts w:asciiTheme="majorBidi" w:hAnsiTheme="majorBidi" w:cstheme="majorBidi"/>
        </w:rPr>
        <w:t xml:space="preserve"> as</w:t>
      </w:r>
      <w:r w:rsidRPr="0042050F">
        <w:rPr>
          <w:rFonts w:asciiTheme="majorBidi" w:hAnsiTheme="majorBidi" w:cstheme="majorBidi"/>
        </w:rPr>
        <w:t xml:space="preserve"> in</w:t>
      </w:r>
      <w:r w:rsidR="007C0ABB" w:rsidRPr="0042050F">
        <w:rPr>
          <w:rFonts w:asciiTheme="majorBidi" w:hAnsiTheme="majorBidi" w:cstheme="majorBidi"/>
        </w:rPr>
        <w:t xml:space="preserve"> the field of</w:t>
      </w:r>
      <w:r w:rsidRPr="0042050F">
        <w:rPr>
          <w:rFonts w:asciiTheme="majorBidi" w:hAnsiTheme="majorBidi" w:cstheme="majorBidi"/>
        </w:rPr>
        <w:t xml:space="preserve"> linguistics). Figure 3.</w:t>
      </w:r>
      <w:r w:rsidR="00307D99" w:rsidRPr="0042050F">
        <w:rPr>
          <w:rFonts w:asciiTheme="majorBidi" w:hAnsiTheme="majorBidi" w:cstheme="majorBidi"/>
        </w:rPr>
        <w:t>5</w:t>
      </w:r>
      <w:r w:rsidRPr="0042050F">
        <w:rPr>
          <w:rFonts w:asciiTheme="majorBidi" w:hAnsiTheme="majorBidi" w:cstheme="majorBidi"/>
        </w:rPr>
        <w:t>, which is extracted from Winter (2019), provides a good example of explaining the importance of including random effects and random slopes in mixed models. It is worth mentioning that Winter (2019) adopts the terminology of “varying intercepts” for “random effects” and “varying slopes” for “random slopes”.</w:t>
      </w:r>
    </w:p>
    <w:p w14:paraId="088AB80D" w14:textId="4CC38863" w:rsidR="00D93E1C" w:rsidRPr="0042050F" w:rsidRDefault="00D93E1C" w:rsidP="00CF432F">
      <w:pPr>
        <w:spacing w:line="360" w:lineRule="auto"/>
        <w:ind w:firstLine="720"/>
        <w:rPr>
          <w:rFonts w:asciiTheme="majorBidi" w:hAnsiTheme="majorBidi" w:cstheme="majorBidi"/>
        </w:rPr>
      </w:pPr>
    </w:p>
    <w:p w14:paraId="36B6DC3C" w14:textId="77777777" w:rsidR="00D93E1C" w:rsidRPr="0042050F" w:rsidRDefault="00D93E1C" w:rsidP="00451A40">
      <w:pPr>
        <w:spacing w:line="360" w:lineRule="auto"/>
        <w:rPr>
          <w:rFonts w:asciiTheme="majorBidi" w:hAnsiTheme="majorBidi" w:cstheme="majorBidi"/>
        </w:rPr>
      </w:pPr>
    </w:p>
    <w:p w14:paraId="7677B66F" w14:textId="77777777" w:rsidR="00D93E1C" w:rsidRPr="0042050F" w:rsidRDefault="00B25321" w:rsidP="00CF432F">
      <w:pPr>
        <w:spacing w:line="276" w:lineRule="auto"/>
      </w:pPr>
      <w:r w:rsidRPr="0042050F">
        <w:lastRenderedPageBreak/>
        <w:fldChar w:fldCharType="begin"/>
      </w:r>
      <w:r w:rsidRPr="0042050F">
        <w:instrText xml:space="preserve"> INCLUDEPICTURE "/var/folders/1v/73j0cyx57nvcs909qml_2mww0000gn/T/com.microsoft.Word/WebArchiveCopyPasteTempFiles/page252image56345824" \* MERGEFORMATINET </w:instrText>
      </w:r>
      <w:r w:rsidRPr="0042050F">
        <w:fldChar w:fldCharType="separate"/>
      </w:r>
      <w:r w:rsidRPr="0042050F">
        <w:rPr>
          <w:noProof/>
        </w:rPr>
        <w:drawing>
          <wp:inline distT="0" distB="0" distL="0" distR="0" wp14:anchorId="52A3B8B5" wp14:editId="6DF1E380">
            <wp:extent cx="5701553" cy="2326959"/>
            <wp:effectExtent l="0" t="0" r="1270" b="0"/>
            <wp:docPr id="71" name="Picture 71" descr="page252image5634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52image563458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3475" cy="2331825"/>
                    </a:xfrm>
                    <a:prstGeom prst="rect">
                      <a:avLst/>
                    </a:prstGeom>
                    <a:noFill/>
                    <a:ln>
                      <a:noFill/>
                    </a:ln>
                  </pic:spPr>
                </pic:pic>
              </a:graphicData>
            </a:graphic>
          </wp:inline>
        </w:drawing>
      </w:r>
      <w:r w:rsidRPr="0042050F">
        <w:fldChar w:fldCharType="end"/>
      </w:r>
    </w:p>
    <w:p w14:paraId="591F7AD5" w14:textId="4A08942A" w:rsidR="00D93E1C" w:rsidRPr="0042050F" w:rsidRDefault="00307D99" w:rsidP="00CF432F">
      <w:pPr>
        <w:pStyle w:val="Caption"/>
        <w:jc w:val="left"/>
        <w:rPr>
          <w:rFonts w:asciiTheme="majorBidi" w:hAnsiTheme="majorBidi" w:cstheme="majorBidi"/>
          <w:szCs w:val="24"/>
          <w:lang w:eastAsia="en-GB"/>
        </w:rPr>
      </w:pPr>
      <w:bookmarkStart w:id="81" w:name="_Toc68645264"/>
      <w:r w:rsidRPr="0042050F">
        <w:rPr>
          <w:szCs w:val="24"/>
        </w:rPr>
        <w:t xml:space="preserve">Figure 3. </w:t>
      </w:r>
      <w:r w:rsidRPr="0042050F">
        <w:rPr>
          <w:szCs w:val="24"/>
        </w:rPr>
        <w:fldChar w:fldCharType="begin"/>
      </w:r>
      <w:r w:rsidRPr="0042050F">
        <w:rPr>
          <w:szCs w:val="24"/>
        </w:rPr>
        <w:instrText xml:space="preserve"> SEQ Figure_3. \* ARABIC </w:instrText>
      </w:r>
      <w:r w:rsidRPr="0042050F">
        <w:rPr>
          <w:szCs w:val="24"/>
        </w:rPr>
        <w:fldChar w:fldCharType="separate"/>
      </w:r>
      <w:r w:rsidR="00D21780">
        <w:rPr>
          <w:noProof/>
          <w:szCs w:val="24"/>
        </w:rPr>
        <w:t>5</w:t>
      </w:r>
      <w:r w:rsidRPr="0042050F">
        <w:rPr>
          <w:szCs w:val="24"/>
        </w:rPr>
        <w:fldChar w:fldCharType="end"/>
      </w:r>
      <w:r w:rsidR="00B25321" w:rsidRPr="0042050F">
        <w:rPr>
          <w:rFonts w:asciiTheme="majorBidi" w:hAnsiTheme="majorBidi" w:cstheme="majorBidi"/>
          <w:szCs w:val="24"/>
        </w:rPr>
        <w:t>: “</w:t>
      </w:r>
      <w:r w:rsidR="00B25321" w:rsidRPr="0042050F">
        <w:rPr>
          <w:rFonts w:asciiTheme="majorBidi" w:hAnsiTheme="majorBidi" w:cstheme="majorBidi"/>
          <w:szCs w:val="24"/>
          <w:lang w:eastAsia="en-GB"/>
        </w:rPr>
        <w:t>Response durations as a function of trial order (‘experiment time’) for three different participants; Yasmeen and Logan speed up throughout the experiment, Dan slows down; the bold line shows the population-level estimates (across participants); the dashed lines represent the participant-specific ‘random effect’ estimates; top row: a model with varying intercepts but not varying slopes tends to mischaracterize the participant-specific response patterns; bottom row: a model with varying intercepts and varying slopes characterizes the participant-specific trends more accurately” (Winter, 2019, p: 235).</w:t>
      </w:r>
      <w:bookmarkEnd w:id="81"/>
    </w:p>
    <w:p w14:paraId="1FC9C6C2" w14:textId="77777777" w:rsidR="00620D59" w:rsidRPr="0042050F" w:rsidRDefault="00620D59" w:rsidP="00620D59">
      <w:pPr>
        <w:pStyle w:val="NormalWeb"/>
        <w:spacing w:line="360" w:lineRule="auto"/>
        <w:rPr>
          <w:rFonts w:asciiTheme="majorBidi" w:hAnsiTheme="majorBidi" w:cstheme="majorBidi"/>
          <w:sz w:val="24"/>
          <w:szCs w:val="24"/>
        </w:rPr>
      </w:pPr>
    </w:p>
    <w:p w14:paraId="00CF06FE" w14:textId="5B68E628" w:rsidR="00D93E1C" w:rsidRPr="0042050F" w:rsidRDefault="00D93E1C" w:rsidP="00620D59">
      <w:pPr>
        <w:pStyle w:val="NormalWeb"/>
        <w:spacing w:line="360" w:lineRule="auto"/>
        <w:rPr>
          <w:rFonts w:ascii="TimesNewRomanPSMT" w:hAnsi="TimesNewRomanPSMT"/>
          <w:sz w:val="24"/>
          <w:szCs w:val="24"/>
          <w:lang w:eastAsia="en-GB"/>
        </w:rPr>
      </w:pPr>
      <w:r w:rsidRPr="0042050F">
        <w:rPr>
          <w:rFonts w:asciiTheme="majorBidi" w:hAnsiTheme="majorBidi" w:cstheme="majorBidi"/>
          <w:sz w:val="24"/>
          <w:szCs w:val="24"/>
        </w:rPr>
        <w:t>Finally, it is a common issue in mixed</w:t>
      </w:r>
      <w:r w:rsidR="007C0ABB" w:rsidRPr="0042050F">
        <w:rPr>
          <w:rFonts w:asciiTheme="majorBidi" w:hAnsiTheme="majorBidi" w:cstheme="majorBidi"/>
          <w:sz w:val="24"/>
          <w:szCs w:val="24"/>
        </w:rPr>
        <w:t>-</w:t>
      </w:r>
      <w:r w:rsidRPr="0042050F">
        <w:rPr>
          <w:rFonts w:asciiTheme="majorBidi" w:hAnsiTheme="majorBidi" w:cstheme="majorBidi"/>
          <w:sz w:val="24"/>
          <w:szCs w:val="24"/>
        </w:rPr>
        <w:t>effects models to come across convergence issues</w:t>
      </w:r>
      <w:r w:rsidR="00E264B4" w:rsidRPr="0042050F">
        <w:rPr>
          <w:rStyle w:val="FootnoteReference"/>
          <w:rFonts w:asciiTheme="majorBidi" w:hAnsiTheme="majorBidi" w:cstheme="majorBidi"/>
          <w:sz w:val="24"/>
          <w:szCs w:val="24"/>
        </w:rPr>
        <w:footnoteReference w:id="34"/>
      </w:r>
      <w:r w:rsidRPr="0042050F">
        <w:rPr>
          <w:rFonts w:asciiTheme="majorBidi" w:hAnsiTheme="majorBidi" w:cstheme="majorBidi"/>
          <w:sz w:val="24"/>
          <w:szCs w:val="24"/>
        </w:rPr>
        <w:t xml:space="preserve">. These issues are often attributed to the complexity of the model, but it is not the only reason for that. To solve these issues, the following steps have been employed in the current research following Winter’s recommendation (2019). Firstly, </w:t>
      </w:r>
      <w:r w:rsidR="007C0ABB" w:rsidRPr="0042050F">
        <w:rPr>
          <w:rFonts w:asciiTheme="majorBidi" w:hAnsiTheme="majorBidi" w:cstheme="majorBidi"/>
          <w:sz w:val="24"/>
          <w:szCs w:val="24"/>
        </w:rPr>
        <w:t>Winter (2019)</w:t>
      </w:r>
      <w:r w:rsidRPr="0042050F">
        <w:rPr>
          <w:rFonts w:asciiTheme="majorBidi" w:hAnsiTheme="majorBidi" w:cstheme="majorBidi"/>
          <w:sz w:val="24"/>
          <w:szCs w:val="24"/>
        </w:rPr>
        <w:t xml:space="preserve"> suggested to check convergence issues in </w:t>
      </w:r>
      <w:r w:rsidRPr="0042050F">
        <w:rPr>
          <w:rFonts w:ascii="CourierNewPS" w:hAnsi="CourierNewPS"/>
          <w:b/>
          <w:bCs/>
          <w:sz w:val="24"/>
          <w:szCs w:val="24"/>
          <w:shd w:val="clear" w:color="auto" w:fill="E5E5E5"/>
          <w:lang w:eastAsia="en-GB"/>
        </w:rPr>
        <w:t>lme4</w:t>
      </w:r>
      <w:r w:rsidRPr="0042050F">
        <w:rPr>
          <w:rFonts w:asciiTheme="majorBidi" w:hAnsiTheme="majorBidi" w:cstheme="majorBidi"/>
          <w:sz w:val="24"/>
          <w:szCs w:val="24"/>
        </w:rPr>
        <w:t xml:space="preserve"> package using this command</w:t>
      </w:r>
      <w:proofErr w:type="gramStart"/>
      <w:r w:rsidRPr="0042050F">
        <w:rPr>
          <w:rFonts w:asciiTheme="majorBidi" w:hAnsiTheme="majorBidi" w:cstheme="majorBidi"/>
          <w:sz w:val="24"/>
          <w:szCs w:val="24"/>
        </w:rPr>
        <w:t xml:space="preserve">: </w:t>
      </w:r>
      <w:r w:rsidRPr="0042050F">
        <w:rPr>
          <w:rFonts w:ascii="CourierNewPS" w:hAnsi="CourierNewPS"/>
          <w:b/>
          <w:bCs/>
          <w:sz w:val="24"/>
          <w:szCs w:val="24"/>
          <w:shd w:val="clear" w:color="auto" w:fill="E5E5E5"/>
          <w:lang w:eastAsia="en-GB"/>
        </w:rPr>
        <w:t>?convergence</w:t>
      </w:r>
      <w:proofErr w:type="gramEnd"/>
      <w:r w:rsidRPr="0042050F">
        <w:rPr>
          <w:rFonts w:ascii="CourierNewPS" w:hAnsi="CourierNewPS"/>
          <w:b/>
          <w:bCs/>
          <w:sz w:val="24"/>
          <w:szCs w:val="24"/>
          <w:shd w:val="clear" w:color="auto" w:fill="E5E5E5"/>
          <w:lang w:eastAsia="en-GB"/>
        </w:rPr>
        <w:t>.</w:t>
      </w:r>
      <w:r w:rsidRPr="0042050F">
        <w:rPr>
          <w:rFonts w:asciiTheme="majorBidi" w:hAnsiTheme="majorBidi" w:cstheme="majorBidi"/>
          <w:sz w:val="24"/>
          <w:szCs w:val="24"/>
        </w:rPr>
        <w:t xml:space="preserve"> It usually provides useful solutions such as changing the optimizer of the model using </w:t>
      </w:r>
      <w:r w:rsidR="007C0ABB" w:rsidRPr="0042050F">
        <w:rPr>
          <w:rFonts w:asciiTheme="majorBidi" w:hAnsiTheme="majorBidi" w:cstheme="majorBidi"/>
          <w:sz w:val="24"/>
          <w:szCs w:val="24"/>
        </w:rPr>
        <w:t>the</w:t>
      </w:r>
      <w:r w:rsidRPr="0042050F">
        <w:rPr>
          <w:rFonts w:asciiTheme="majorBidi" w:hAnsiTheme="majorBidi" w:cstheme="majorBidi"/>
          <w:sz w:val="24"/>
          <w:szCs w:val="24"/>
        </w:rPr>
        <w:t xml:space="preserve"> </w:t>
      </w:r>
      <w:r w:rsidRPr="0042050F">
        <w:rPr>
          <w:rFonts w:ascii="CourierNewPS" w:hAnsi="CourierNewPS"/>
          <w:b/>
          <w:bCs/>
          <w:sz w:val="24"/>
          <w:szCs w:val="24"/>
          <w:shd w:val="clear" w:color="auto" w:fill="E5E5E5"/>
          <w:lang w:eastAsia="en-GB"/>
        </w:rPr>
        <w:t>afex</w:t>
      </w:r>
      <w:r w:rsidRPr="0042050F">
        <w:rPr>
          <w:rFonts w:asciiTheme="majorBidi" w:hAnsiTheme="majorBidi" w:cstheme="majorBidi"/>
          <w:sz w:val="24"/>
          <w:szCs w:val="24"/>
        </w:rPr>
        <w:t xml:space="preserve"> package</w:t>
      </w:r>
      <w:r w:rsidR="007C0ABB" w:rsidRPr="0042050F">
        <w:rPr>
          <w:rFonts w:asciiTheme="majorBidi" w:hAnsiTheme="majorBidi" w:cstheme="majorBidi"/>
          <w:sz w:val="24"/>
          <w:szCs w:val="24"/>
        </w:rPr>
        <w:t>,</w:t>
      </w:r>
      <w:r w:rsidRPr="0042050F">
        <w:rPr>
          <w:rFonts w:asciiTheme="majorBidi" w:hAnsiTheme="majorBidi" w:cstheme="majorBidi"/>
          <w:sz w:val="24"/>
          <w:szCs w:val="24"/>
        </w:rPr>
        <w:t xml:space="preserve"> which suggests several optimizations</w:t>
      </w:r>
      <w:r w:rsidR="007C0ABB" w:rsidRPr="0042050F">
        <w:rPr>
          <w:rFonts w:asciiTheme="majorBidi" w:hAnsiTheme="majorBidi" w:cstheme="majorBidi"/>
          <w:sz w:val="24"/>
          <w:szCs w:val="24"/>
        </w:rPr>
        <w:t xml:space="preserve"> algorithms</w:t>
      </w:r>
      <w:r w:rsidRPr="0042050F">
        <w:rPr>
          <w:rFonts w:asciiTheme="majorBidi" w:hAnsiTheme="majorBidi" w:cstheme="majorBidi"/>
          <w:sz w:val="24"/>
          <w:szCs w:val="24"/>
        </w:rPr>
        <w:t>. However, if the warning resulted from running the model is</w:t>
      </w:r>
      <w:r w:rsidR="007C0ABB" w:rsidRPr="0042050F">
        <w:rPr>
          <w:rFonts w:asciiTheme="majorBidi" w:hAnsiTheme="majorBidi" w:cstheme="majorBidi"/>
          <w:sz w:val="24"/>
          <w:szCs w:val="24"/>
        </w:rPr>
        <w:t xml:space="preserve"> the</w:t>
      </w:r>
      <w:r w:rsidRPr="0042050F">
        <w:rPr>
          <w:rFonts w:asciiTheme="majorBidi" w:hAnsiTheme="majorBidi" w:cstheme="majorBidi"/>
          <w:sz w:val="24"/>
          <w:szCs w:val="24"/>
        </w:rPr>
        <w:t xml:space="preserve"> </w:t>
      </w:r>
      <w:proofErr w:type="gramStart"/>
      <w:r w:rsidRPr="0042050F">
        <w:rPr>
          <w:rFonts w:ascii="CourierNewPS" w:hAnsi="CourierNewPS"/>
          <w:b/>
          <w:bCs/>
          <w:sz w:val="24"/>
          <w:szCs w:val="24"/>
          <w:shd w:val="clear" w:color="auto" w:fill="E5E5E5"/>
          <w:lang w:eastAsia="en-GB"/>
        </w:rPr>
        <w:t>boundary:singular</w:t>
      </w:r>
      <w:proofErr w:type="gramEnd"/>
      <w:r w:rsidRPr="0042050F">
        <w:rPr>
          <w:rFonts w:asciiTheme="majorBidi" w:hAnsiTheme="majorBidi" w:cstheme="majorBidi"/>
          <w:sz w:val="24"/>
          <w:szCs w:val="24"/>
        </w:rPr>
        <w:t xml:space="preserve"> warning, it means that changing the optimizer would not be useful. Secondly, it would be useful to simplify the model and this will be the final solution after exhausting previous solutions. Random slopes often create convergence issues</w:t>
      </w:r>
      <w:r w:rsidR="00957B4A" w:rsidRPr="0042050F">
        <w:rPr>
          <w:rFonts w:asciiTheme="majorBidi" w:hAnsiTheme="majorBidi" w:cstheme="majorBidi"/>
          <w:sz w:val="24"/>
          <w:szCs w:val="24"/>
        </w:rPr>
        <w:t>,</w:t>
      </w:r>
      <w:r w:rsidRPr="0042050F">
        <w:rPr>
          <w:rFonts w:asciiTheme="majorBidi" w:hAnsiTheme="majorBidi" w:cstheme="majorBidi"/>
          <w:sz w:val="24"/>
          <w:szCs w:val="24"/>
        </w:rPr>
        <w:t xml:space="preserve"> but dropping such slopes is not the most straightforward solution. Rather than doing so, an intermediate solution is suggested</w:t>
      </w:r>
      <w:r w:rsidR="00957B4A" w:rsidRPr="0042050F">
        <w:rPr>
          <w:rFonts w:asciiTheme="majorBidi" w:hAnsiTheme="majorBidi" w:cstheme="majorBidi"/>
          <w:sz w:val="24"/>
          <w:szCs w:val="24"/>
        </w:rPr>
        <w:t xml:space="preserve">, </w:t>
      </w:r>
      <w:r w:rsidRPr="0042050F">
        <w:rPr>
          <w:rFonts w:asciiTheme="majorBidi" w:hAnsiTheme="majorBidi" w:cstheme="majorBidi"/>
          <w:sz w:val="24"/>
          <w:szCs w:val="24"/>
        </w:rPr>
        <w:t>which is “</w:t>
      </w:r>
      <w:r w:rsidRPr="0042050F">
        <w:rPr>
          <w:rFonts w:ascii="TimesNewRomanPSMT" w:hAnsi="TimesNewRomanPSMT"/>
          <w:sz w:val="24"/>
          <w:szCs w:val="24"/>
          <w:lang w:eastAsia="en-GB"/>
        </w:rPr>
        <w:t xml:space="preserve">to explore whether the model converges with a random effects structure for which there is no slope/intercept correlation term” (Winter, 2019, p: </w:t>
      </w:r>
      <w:r w:rsidRPr="0042050F">
        <w:rPr>
          <w:rFonts w:ascii="TimesNewRomanPSMT" w:hAnsi="TimesNewRomanPSMT"/>
          <w:sz w:val="24"/>
          <w:szCs w:val="24"/>
          <w:lang w:eastAsia="en-GB"/>
        </w:rPr>
        <w:lastRenderedPageBreak/>
        <w:t xml:space="preserve">266). An example from the current experiment is </w:t>
      </w:r>
      <w:r w:rsidRPr="0042050F">
        <w:rPr>
          <w:rFonts w:ascii="CourierNewPS" w:hAnsi="CourierNewPS"/>
          <w:b/>
          <w:bCs/>
          <w:sz w:val="24"/>
          <w:szCs w:val="24"/>
          <w:shd w:val="clear" w:color="auto" w:fill="E5E5E5"/>
          <w:lang w:eastAsia="en-GB"/>
        </w:rPr>
        <w:t>glmer (ICI_present ~ sonority * group + (1+sonority|subject) + (1+group|item).</w:t>
      </w:r>
      <w:r w:rsidRPr="0042050F">
        <w:rPr>
          <w:rFonts w:asciiTheme="majorBidi" w:hAnsiTheme="majorBidi" w:cstheme="majorBidi"/>
          <w:sz w:val="24"/>
          <w:szCs w:val="24"/>
        </w:rPr>
        <w:t xml:space="preserve"> If this model failed to converge, the intermediate suggested solution is: </w:t>
      </w:r>
      <w:r w:rsidRPr="0042050F">
        <w:rPr>
          <w:rFonts w:ascii="CourierNewPS" w:hAnsi="CourierNewPS"/>
          <w:b/>
          <w:bCs/>
          <w:sz w:val="24"/>
          <w:szCs w:val="24"/>
          <w:shd w:val="clear" w:color="auto" w:fill="E5E5E5"/>
          <w:lang w:eastAsia="en-GB"/>
        </w:rPr>
        <w:t>glmer (ICI_present ~ sonority * group + (1| subject) + (0 + sonority | subject) + (1| item) + (1+ group | item).</w:t>
      </w:r>
      <w:r w:rsidRPr="0042050F">
        <w:rPr>
          <w:rFonts w:ascii="TimesNewRomanPSMT" w:hAnsi="TimesNewRomanPSMT"/>
          <w:sz w:val="24"/>
          <w:szCs w:val="24"/>
          <w:lang w:eastAsia="en-GB"/>
        </w:rPr>
        <w:t xml:space="preserve"> These recommendations will be followed in this research if needed. If they fail, the last solution is to simplify the models</w:t>
      </w:r>
      <w:r w:rsidR="007C0ABB" w:rsidRPr="0042050F">
        <w:rPr>
          <w:rFonts w:ascii="TimesNewRomanPSMT" w:hAnsi="TimesNewRomanPSMT"/>
          <w:sz w:val="24"/>
          <w:szCs w:val="24"/>
          <w:lang w:eastAsia="en-GB"/>
        </w:rPr>
        <w:t>,</w:t>
      </w:r>
      <w:r w:rsidRPr="0042050F">
        <w:rPr>
          <w:rFonts w:ascii="TimesNewRomanPSMT" w:hAnsi="TimesNewRomanPSMT"/>
          <w:sz w:val="24"/>
          <w:szCs w:val="24"/>
          <w:lang w:eastAsia="en-GB"/>
        </w:rPr>
        <w:t xml:space="preserve"> and it will be footnoted if they have been simplified.</w:t>
      </w:r>
    </w:p>
    <w:p w14:paraId="214BE444" w14:textId="415C22E4" w:rsidR="00D93E1C" w:rsidRPr="0042050F" w:rsidRDefault="00D93E1C" w:rsidP="00620D59">
      <w:pPr>
        <w:pStyle w:val="NormalWeb"/>
        <w:spacing w:line="360" w:lineRule="auto"/>
        <w:rPr>
          <w:rFonts w:ascii="TimesNewRomanPSMT" w:hAnsi="TimesNewRomanPSMT"/>
          <w:sz w:val="24"/>
          <w:szCs w:val="24"/>
          <w:lang w:eastAsia="en-GB"/>
        </w:rPr>
      </w:pPr>
      <w:r w:rsidRPr="0042050F">
        <w:rPr>
          <w:rFonts w:ascii="TimesNewRomanPSMT" w:hAnsi="TimesNewRomanPSMT"/>
          <w:sz w:val="24"/>
          <w:szCs w:val="24"/>
          <w:lang w:eastAsia="en-GB"/>
        </w:rPr>
        <w:t xml:space="preserve">So far, this section has focused on the descriptive and inferential statistics. The final part of data analysis is visualising normalised vowels. They were normalised following the tutorial of </w:t>
      </w:r>
      <w:r w:rsidRPr="0042050F">
        <w:rPr>
          <w:rFonts w:ascii="TimesNewRomanPSMT" w:hAnsi="TimesNewRomanPSMT"/>
          <w:sz w:val="24"/>
          <w:szCs w:val="24"/>
          <w:lang w:eastAsia="en-GB"/>
        </w:rPr>
        <w:fldChar w:fldCharType="begin"/>
      </w:r>
      <w:r w:rsidRPr="0042050F">
        <w:rPr>
          <w:rFonts w:ascii="TimesNewRomanPSMT" w:hAnsi="TimesNewRomanPSMT"/>
          <w:sz w:val="24"/>
          <w:szCs w:val="24"/>
          <w:lang w:eastAsia="en-GB"/>
        </w:rPr>
        <w:instrText xml:space="preserve"> ADDIN EN.CITE &lt;EndNote&gt;&lt;Cite AuthorYear="1"&gt;&lt;Author&gt;Barlaz&lt;/Author&gt;&lt;Year&gt;2019&lt;/Year&gt;&lt;RecNum&gt;409&lt;/RecNum&gt;&lt;DisplayText&gt;Barlaz (2019)&lt;/DisplayText&gt;&lt;record&gt;&lt;rec-number&gt;409&lt;/rec-number&gt;&lt;foreign-keys&gt;&lt;key app="EN" db-id="p5tdaasdy552rgexr9mpef9bvdeexvtxsste" timestamp="1580680026" guid="284ff2f4-9eb2-4719-9492-82bb9af56ccb"&gt;409&lt;/key&gt;&lt;/foreign-keys&gt;&lt;ref-type name="Web Page"&gt;12&lt;/ref-type&gt;&lt;contributors&gt;&lt;authors&gt;&lt;author&gt;Barlaz, Marissa&lt;/author&gt;&lt;/authors&gt;&lt;/contributors&gt;&lt;titles&gt;&lt;title&gt;Vowel Normalization in R&lt;/title&gt;&lt;/titles&gt;&lt;dates&gt;&lt;year&gt;2019&lt;/year&gt;&lt;/dates&gt;&lt;urls&gt;&lt;related-urls&gt;&lt;url&gt;https://marissabarlaz.github.io/portfolio/vowelnormalization/#which-method-is-best&lt;/url&gt;&lt;/related-urls&gt;&lt;/urls&gt;&lt;/record&gt;&lt;/Cite&gt;&lt;/EndNote&gt;</w:instrText>
      </w:r>
      <w:r w:rsidRPr="0042050F">
        <w:rPr>
          <w:rFonts w:ascii="TimesNewRomanPSMT" w:hAnsi="TimesNewRomanPSMT"/>
          <w:sz w:val="24"/>
          <w:szCs w:val="24"/>
          <w:lang w:eastAsia="en-GB"/>
        </w:rPr>
        <w:fldChar w:fldCharType="separate"/>
      </w:r>
      <w:r w:rsidRPr="0042050F">
        <w:rPr>
          <w:rFonts w:ascii="TimesNewRomanPSMT" w:hAnsi="TimesNewRomanPSMT"/>
          <w:noProof/>
          <w:sz w:val="24"/>
          <w:szCs w:val="24"/>
          <w:lang w:eastAsia="en-GB"/>
        </w:rPr>
        <w:t>Barlaz (2019)</w:t>
      </w:r>
      <w:r w:rsidRPr="0042050F">
        <w:rPr>
          <w:rFonts w:ascii="TimesNewRomanPSMT" w:hAnsi="TimesNewRomanPSMT"/>
          <w:sz w:val="24"/>
          <w:szCs w:val="24"/>
          <w:lang w:eastAsia="en-GB"/>
        </w:rPr>
        <w:fldChar w:fldCharType="end"/>
      </w:r>
      <w:r w:rsidRPr="0042050F">
        <w:rPr>
          <w:rFonts w:ascii="TimesNewRomanPSMT" w:hAnsi="TimesNewRomanPSMT"/>
          <w:sz w:val="24"/>
          <w:szCs w:val="24"/>
          <w:lang w:eastAsia="en-GB"/>
        </w:rPr>
        <w:t xml:space="preserve">. In this tutorial, four R packages were employed: </w:t>
      </w:r>
      <w:r w:rsidRPr="0042050F">
        <w:rPr>
          <w:rFonts w:ascii="CourierNewPS" w:hAnsi="CourierNewPS"/>
          <w:b/>
          <w:bCs/>
          <w:sz w:val="24"/>
          <w:szCs w:val="24"/>
          <w:shd w:val="clear" w:color="auto" w:fill="E5E5E5"/>
          <w:lang w:eastAsia="en-GB"/>
        </w:rPr>
        <w:t xml:space="preserve">“tidyverse” </w:t>
      </w:r>
      <w:r w:rsidRPr="0042050F">
        <w:rPr>
          <w:rFonts w:asciiTheme="majorBidi" w:hAnsiTheme="majorBidi" w:cstheme="majorBidi"/>
          <w:sz w:val="24"/>
          <w:szCs w:val="24"/>
          <w:lang w:eastAsia="en-GB"/>
        </w:rPr>
        <w:fldChar w:fldCharType="begin"/>
      </w:r>
      <w:r w:rsidRPr="0042050F">
        <w:rPr>
          <w:rFonts w:asciiTheme="majorBidi" w:hAnsiTheme="majorBidi" w:cstheme="majorBidi"/>
          <w:sz w:val="24"/>
          <w:szCs w:val="24"/>
          <w:lang w:eastAsia="en-GB"/>
        </w:rPr>
        <w:instrText xml:space="preserve"> ADDIN EN.CITE &lt;EndNote&gt;&lt;Cite&gt;&lt;Author&gt;Wickham&lt;/Author&gt;&lt;Year&gt;2017&lt;/Year&gt;&lt;RecNum&gt;406&lt;/RecNum&gt;&lt;DisplayText&gt;(Wickham, 2017)&lt;/DisplayText&gt;&lt;record&gt;&lt;rec-number&gt;406&lt;/rec-number&gt;&lt;foreign-keys&gt;&lt;key app="EN" db-id="p5tdaasdy552rgexr9mpef9bvdeexvtxsste" timestamp="1580679358" guid="d20eaba9-3110-40a7-9ee9-78564e11368f"&gt;406&lt;/key&gt;&lt;/foreign-keys&gt;&lt;ref-type name="Book"&gt;6&lt;/ref-type&gt;&lt;contributors&gt;&lt;authors&gt;&lt;author&gt;Wickham, Hadley&lt;/author&gt;&lt;/authors&gt;&lt;secondary-authors&gt;&lt;author&gt;Grolemund, Garrett&lt;/author&gt;&lt;/secondary-authors&gt;&lt;/contributors&gt;&lt;titles&gt;&lt;title&gt;R for data science : import, tidy, transform, visualize, and model data&lt;/title&gt;&lt;/titles&gt;&lt;keywords&gt;&lt;keyword&gt;R (Computer program language)&lt;/keyword&gt;&lt;/keywords&gt;&lt;dates&gt;&lt;year&gt;2017&lt;/year&gt;&lt;/dates&gt;&lt;pub-location&gt;Beijing ; Farnham&lt;/pub-location&gt;&lt;publisher&gt;O&amp;apos;Reilly Media&lt;/publisher&gt;&lt;urls&gt;&lt;/urls&gt;&lt;/record&gt;&lt;/Cite&gt;&lt;/EndNote&gt;</w:instrText>
      </w:r>
      <w:r w:rsidRPr="0042050F">
        <w:rPr>
          <w:rFonts w:asciiTheme="majorBidi" w:hAnsiTheme="majorBidi" w:cstheme="majorBidi"/>
          <w:sz w:val="24"/>
          <w:szCs w:val="24"/>
          <w:lang w:eastAsia="en-GB"/>
        </w:rPr>
        <w:fldChar w:fldCharType="separate"/>
      </w:r>
      <w:r w:rsidRPr="0042050F">
        <w:rPr>
          <w:rFonts w:asciiTheme="majorBidi" w:hAnsiTheme="majorBidi" w:cstheme="majorBidi"/>
          <w:noProof/>
          <w:sz w:val="24"/>
          <w:szCs w:val="24"/>
          <w:lang w:eastAsia="en-GB"/>
        </w:rPr>
        <w:t>(Wickham, 2017)</w:t>
      </w:r>
      <w:r w:rsidRPr="0042050F">
        <w:rPr>
          <w:rFonts w:asciiTheme="majorBidi" w:hAnsiTheme="majorBidi" w:cstheme="majorBidi"/>
          <w:sz w:val="24"/>
          <w:szCs w:val="24"/>
          <w:lang w:eastAsia="en-GB"/>
        </w:rPr>
        <w:fldChar w:fldCharType="end"/>
      </w:r>
      <w:r w:rsidRPr="0042050F">
        <w:rPr>
          <w:rFonts w:asciiTheme="majorBidi" w:hAnsiTheme="majorBidi" w:cstheme="majorBidi"/>
          <w:b/>
          <w:bCs/>
          <w:sz w:val="24"/>
          <w:szCs w:val="24"/>
          <w:lang w:eastAsia="en-GB"/>
        </w:rPr>
        <w:t>,</w:t>
      </w:r>
      <w:r w:rsidRPr="0042050F">
        <w:rPr>
          <w:rFonts w:ascii="CourierNewPS" w:hAnsi="CourierNewPS"/>
          <w:b/>
          <w:bCs/>
          <w:sz w:val="24"/>
          <w:szCs w:val="24"/>
          <w:lang w:eastAsia="en-GB"/>
        </w:rPr>
        <w:t xml:space="preserve"> </w:t>
      </w:r>
      <w:r w:rsidRPr="0042050F">
        <w:rPr>
          <w:rFonts w:ascii="CourierNewPS" w:hAnsi="CourierNewPS"/>
          <w:b/>
          <w:bCs/>
          <w:sz w:val="24"/>
          <w:szCs w:val="24"/>
          <w:shd w:val="clear" w:color="auto" w:fill="E5E5E5"/>
          <w:lang w:eastAsia="en-GB"/>
        </w:rPr>
        <w:t>“phonR”</w:t>
      </w:r>
      <w:r w:rsidRPr="0042050F">
        <w:rPr>
          <w:rFonts w:asciiTheme="majorBidi" w:hAnsiTheme="majorBidi" w:cstheme="majorBidi"/>
          <w:sz w:val="24"/>
          <w:szCs w:val="24"/>
          <w:lang w:eastAsia="en-GB"/>
        </w:rPr>
        <w:t xml:space="preserve"> </w:t>
      </w:r>
      <w:r w:rsidRPr="0042050F">
        <w:rPr>
          <w:rFonts w:asciiTheme="majorBidi" w:hAnsiTheme="majorBidi" w:cstheme="majorBidi"/>
          <w:sz w:val="24"/>
          <w:szCs w:val="24"/>
          <w:lang w:eastAsia="en-GB"/>
        </w:rPr>
        <w:fldChar w:fldCharType="begin"/>
      </w:r>
      <w:r w:rsidRPr="0042050F">
        <w:rPr>
          <w:rFonts w:asciiTheme="majorBidi" w:hAnsiTheme="majorBidi" w:cstheme="majorBidi"/>
          <w:sz w:val="24"/>
          <w:szCs w:val="24"/>
          <w:lang w:eastAsia="en-GB"/>
        </w:rPr>
        <w:instrText xml:space="preserve"> ADDIN EN.CITE &lt;EndNote&gt;&lt;Cite&gt;&lt;Author&gt;McCloy&lt;/Author&gt;&lt;Year&gt;2014&lt;/Year&gt;&lt;RecNum&gt;405&lt;/RecNum&gt;&lt;DisplayText&gt;(McCloy, 2014)&lt;/DisplayText&gt;&lt;record&gt;&lt;rec-number&gt;405&lt;/rec-number&gt;&lt;foreign-keys&gt;&lt;key app="EN" db-id="p5tdaasdy552rgexr9mpef9bvdeexvtxsste" timestamp="1580679358" guid="cb89b066-e26d-4246-918b-5d1a9378975c"&gt;405&lt;/key&gt;&lt;/foreign-keys&gt;&lt;ref-type name="Journal Article"&gt;17&lt;/ref-type&gt;&lt;contributors&gt;&lt;authors&gt;&lt;author&gt;McCloy, Daniel&lt;/author&gt;&lt;/authors&gt;&lt;/contributors&gt;&lt;titles&gt;&lt;title&gt;Phonetic effects of morphological structure in Indonesian vowel reduction&lt;/title&gt;&lt;secondary-title&gt;Proceedings of Meetings on Acoustics&lt;/secondary-title&gt;&lt;/titles&gt;&lt;periodical&gt;&lt;full-title&gt;Proceedings of Meetings on Acoustics&lt;/full-title&gt;&lt;/periodical&gt;&lt;volume&gt;12&lt;/volume&gt;&lt;number&gt;1&lt;/number&gt;&lt;keywords&gt;&lt;keyword&gt;Speech Communication&lt;/keyword&gt;&lt;/keywords&gt;&lt;dates&gt;&lt;year&gt;2014&lt;/year&gt;&lt;/dates&gt;&lt;isbn&gt;&amp;lt;issn pub-type=&amp;quot;ppub&amp;quot;/&amp;gt;&lt;/isbn&gt;&lt;urls&gt;&lt;/urls&gt;&lt;electronic-resource-num&gt;10.1121/1.4870068&lt;/electronic-resource-num&gt;&lt;/record&gt;&lt;/Cite&gt;&lt;/EndNote&gt;</w:instrText>
      </w:r>
      <w:r w:rsidRPr="0042050F">
        <w:rPr>
          <w:rFonts w:asciiTheme="majorBidi" w:hAnsiTheme="majorBidi" w:cstheme="majorBidi"/>
          <w:sz w:val="24"/>
          <w:szCs w:val="24"/>
          <w:lang w:eastAsia="en-GB"/>
        </w:rPr>
        <w:fldChar w:fldCharType="separate"/>
      </w:r>
      <w:r w:rsidRPr="0042050F">
        <w:rPr>
          <w:rFonts w:asciiTheme="majorBidi" w:hAnsiTheme="majorBidi" w:cstheme="majorBidi"/>
          <w:noProof/>
          <w:sz w:val="24"/>
          <w:szCs w:val="24"/>
          <w:lang w:eastAsia="en-GB"/>
        </w:rPr>
        <w:t>(McCloy, 2014)</w:t>
      </w:r>
      <w:r w:rsidRPr="0042050F">
        <w:rPr>
          <w:rFonts w:asciiTheme="majorBidi" w:hAnsiTheme="majorBidi" w:cstheme="majorBidi"/>
          <w:sz w:val="24"/>
          <w:szCs w:val="24"/>
          <w:lang w:eastAsia="en-GB"/>
        </w:rPr>
        <w:fldChar w:fldCharType="end"/>
      </w:r>
      <w:r w:rsidRPr="0042050F">
        <w:rPr>
          <w:rFonts w:asciiTheme="majorBidi" w:hAnsiTheme="majorBidi" w:cstheme="majorBidi"/>
          <w:sz w:val="24"/>
          <w:szCs w:val="24"/>
          <w:lang w:eastAsia="en-GB"/>
        </w:rPr>
        <w:t xml:space="preserve">, </w:t>
      </w:r>
      <w:r w:rsidRPr="0042050F">
        <w:rPr>
          <w:rFonts w:ascii="CourierNewPS" w:hAnsi="CourierNewPS"/>
          <w:b/>
          <w:bCs/>
          <w:sz w:val="24"/>
          <w:szCs w:val="24"/>
          <w:shd w:val="clear" w:color="auto" w:fill="E5E5E5"/>
          <w:lang w:eastAsia="en-GB"/>
        </w:rPr>
        <w:t>“phonTools”</w:t>
      </w:r>
      <w:r w:rsidRPr="0042050F">
        <w:rPr>
          <w:rFonts w:asciiTheme="majorBidi" w:hAnsiTheme="majorBidi" w:cstheme="majorBidi"/>
          <w:sz w:val="24"/>
          <w:szCs w:val="24"/>
          <w:lang w:eastAsia="en-GB"/>
        </w:rPr>
        <w:t xml:space="preserve"> </w:t>
      </w:r>
      <w:r w:rsidRPr="0042050F">
        <w:rPr>
          <w:rFonts w:asciiTheme="majorBidi" w:hAnsiTheme="majorBidi" w:cstheme="majorBidi"/>
          <w:sz w:val="24"/>
          <w:szCs w:val="24"/>
          <w:lang w:eastAsia="en-GB"/>
        </w:rPr>
        <w:fldChar w:fldCharType="begin"/>
      </w:r>
      <w:r w:rsidRPr="0042050F">
        <w:rPr>
          <w:rFonts w:asciiTheme="majorBidi" w:hAnsiTheme="majorBidi" w:cstheme="majorBidi"/>
          <w:sz w:val="24"/>
          <w:szCs w:val="24"/>
          <w:lang w:eastAsia="en-GB"/>
        </w:rPr>
        <w:instrText xml:space="preserve"> ADDIN EN.CITE &lt;EndNote&gt;&lt;Cite&gt;&lt;Author&gt;Barreda&lt;/Author&gt;&lt;Year&gt;2015&lt;/Year&gt;&lt;RecNum&gt;411&lt;/RecNum&gt;&lt;DisplayText&gt;(Barreda, 2015)&lt;/DisplayText&gt;&lt;record&gt;&lt;rec-number&gt;411&lt;/rec-number&gt;&lt;foreign-keys&gt;&lt;key app="EN" db-id="p5tdaasdy552rgexr9mpef9bvdeexvtxsste" timestamp="1580680026" guid="36b82754-764c-4061-acf1-cd377d38199b"&gt;411&lt;/key&gt;&lt;/foreign-keys&gt;&lt;ref-type name="Computer Program"&gt;9&lt;/ref-type&gt;&lt;contributors&gt;&lt;authors&gt;&lt;author&gt;Barreda, Santiago&lt;/author&gt;&lt;/authors&gt;&lt;/contributors&gt;&lt;titles&gt;&lt;title&gt;phonTools: Functions for phonetics in R. R package version 0.2-2.1&lt;/title&gt;&lt;/titles&gt;&lt;dates&gt;&lt;year&gt;2015&lt;/year&gt;&lt;/dates&gt;&lt;urls&gt;&lt;/urls&gt;&lt;/record&gt;&lt;/Cite&gt;&lt;/EndNote&gt;</w:instrText>
      </w:r>
      <w:r w:rsidRPr="0042050F">
        <w:rPr>
          <w:rFonts w:asciiTheme="majorBidi" w:hAnsiTheme="majorBidi" w:cstheme="majorBidi"/>
          <w:sz w:val="24"/>
          <w:szCs w:val="24"/>
          <w:lang w:eastAsia="en-GB"/>
        </w:rPr>
        <w:fldChar w:fldCharType="separate"/>
      </w:r>
      <w:r w:rsidRPr="0042050F">
        <w:rPr>
          <w:rFonts w:asciiTheme="majorBidi" w:hAnsiTheme="majorBidi" w:cstheme="majorBidi"/>
          <w:noProof/>
          <w:sz w:val="24"/>
          <w:szCs w:val="24"/>
          <w:lang w:eastAsia="en-GB"/>
        </w:rPr>
        <w:t>(Barreda, 2015)</w:t>
      </w:r>
      <w:r w:rsidRPr="0042050F">
        <w:rPr>
          <w:rFonts w:asciiTheme="majorBidi" w:hAnsiTheme="majorBidi" w:cstheme="majorBidi"/>
          <w:sz w:val="24"/>
          <w:szCs w:val="24"/>
          <w:lang w:eastAsia="en-GB"/>
        </w:rPr>
        <w:fldChar w:fldCharType="end"/>
      </w:r>
      <w:r w:rsidRPr="0042050F">
        <w:rPr>
          <w:rFonts w:asciiTheme="majorBidi" w:hAnsiTheme="majorBidi" w:cstheme="majorBidi"/>
          <w:sz w:val="24"/>
          <w:szCs w:val="24"/>
          <w:lang w:eastAsia="en-GB"/>
        </w:rPr>
        <w:t xml:space="preserve"> and </w:t>
      </w:r>
      <w:r w:rsidRPr="0042050F">
        <w:rPr>
          <w:rFonts w:ascii="CourierNewPS" w:hAnsi="CourierNewPS"/>
          <w:b/>
          <w:bCs/>
          <w:sz w:val="24"/>
          <w:szCs w:val="24"/>
          <w:shd w:val="clear" w:color="auto" w:fill="E5E5E5"/>
          <w:lang w:eastAsia="en-GB"/>
        </w:rPr>
        <w:t>“vowels”</w:t>
      </w:r>
      <w:r w:rsidRPr="0042050F">
        <w:rPr>
          <w:rFonts w:asciiTheme="majorBidi" w:hAnsiTheme="majorBidi" w:cstheme="majorBidi"/>
          <w:sz w:val="24"/>
          <w:szCs w:val="24"/>
          <w:lang w:eastAsia="en-GB"/>
        </w:rPr>
        <w:t xml:space="preserve"> </w:t>
      </w:r>
      <w:r w:rsidRPr="0042050F">
        <w:rPr>
          <w:rFonts w:asciiTheme="majorBidi" w:hAnsiTheme="majorBidi" w:cstheme="majorBidi"/>
          <w:sz w:val="24"/>
          <w:szCs w:val="24"/>
          <w:lang w:eastAsia="en-GB"/>
        </w:rPr>
        <w:fldChar w:fldCharType="begin"/>
      </w:r>
      <w:r w:rsidR="0042238C" w:rsidRPr="0042050F">
        <w:rPr>
          <w:rFonts w:asciiTheme="majorBidi" w:hAnsiTheme="majorBidi" w:cstheme="majorBidi"/>
          <w:sz w:val="24"/>
          <w:szCs w:val="24"/>
          <w:lang w:eastAsia="en-GB"/>
        </w:rPr>
        <w:instrText xml:space="preserve"> ADDIN EN.CITE &lt;EndNote&gt;&lt;Cite&gt;&lt;Author&gt;Kendall&lt;/Author&gt;&lt;Year&gt;2018&lt;/Year&gt;&lt;RecNum&gt;412&lt;/RecNum&gt;&lt;DisplayText&gt;(Kendall &amp;amp; Thomas, 2018)&lt;/DisplayText&gt;&lt;record&gt;&lt;rec-number&gt;412&lt;/rec-number&gt;&lt;foreign-keys&gt;&lt;key app="EN" db-id="p5tdaasdy552rgexr9mpef9bvdeexvtxsste" timestamp="1580680026" guid="025d2f74-059d-4f8e-88b7-ae79eb44e8b1"&gt;412&lt;/key&gt;&lt;/foreign-keys&gt;&lt;ref-type name="Computer Program"&gt;9&lt;/ref-type&gt;&lt;contributors&gt;&lt;authors&gt;&lt;author&gt;Kendall, Tyler&lt;/author&gt;&lt;author&gt;Thomas, Erik&lt;/author&gt;&lt;/authors&gt;&lt;/contributors&gt;&lt;titles&gt;&lt;title&gt;Vowels: Vowel manipulation, normalization, and plotting.  R package, version 1.2-2&lt;/title&gt;&lt;/titles&gt;&lt;dates&gt;&lt;year&gt;2018&lt;/year&gt;&lt;/dates&gt;&lt;urls&gt;&lt;/urls&gt;&lt;/record&gt;&lt;/Cite&gt;&lt;/EndNote&gt;</w:instrText>
      </w:r>
      <w:r w:rsidRPr="0042050F">
        <w:rPr>
          <w:rFonts w:asciiTheme="majorBidi" w:hAnsiTheme="majorBidi" w:cstheme="majorBidi"/>
          <w:sz w:val="24"/>
          <w:szCs w:val="24"/>
          <w:lang w:eastAsia="en-GB"/>
        </w:rPr>
        <w:fldChar w:fldCharType="separate"/>
      </w:r>
      <w:r w:rsidRPr="0042050F">
        <w:rPr>
          <w:rFonts w:asciiTheme="majorBidi" w:hAnsiTheme="majorBidi" w:cstheme="majorBidi"/>
          <w:noProof/>
          <w:sz w:val="24"/>
          <w:szCs w:val="24"/>
          <w:lang w:eastAsia="en-GB"/>
        </w:rPr>
        <w:t>(Kendall &amp; Thomas, 2018)</w:t>
      </w:r>
      <w:r w:rsidRPr="0042050F">
        <w:rPr>
          <w:rFonts w:asciiTheme="majorBidi" w:hAnsiTheme="majorBidi" w:cstheme="majorBidi"/>
          <w:sz w:val="24"/>
          <w:szCs w:val="24"/>
          <w:lang w:eastAsia="en-GB"/>
        </w:rPr>
        <w:fldChar w:fldCharType="end"/>
      </w:r>
      <w:r w:rsidRPr="0042050F">
        <w:rPr>
          <w:rFonts w:asciiTheme="majorBidi" w:hAnsiTheme="majorBidi" w:cstheme="majorBidi"/>
          <w:sz w:val="24"/>
          <w:szCs w:val="24"/>
          <w:lang w:eastAsia="en-GB"/>
        </w:rPr>
        <w:t>.</w:t>
      </w:r>
    </w:p>
    <w:p w14:paraId="20ADB3CF" w14:textId="6894FAFD" w:rsidR="00D93E1C" w:rsidRPr="0042050F" w:rsidRDefault="00D93E1C" w:rsidP="00620D59">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In conclusion, this chapter has focused on </w:t>
      </w:r>
      <w:r w:rsidR="00957B4A" w:rsidRPr="0042050F">
        <w:rPr>
          <w:rFonts w:asciiTheme="majorBidi" w:eastAsiaTheme="minorHAnsi" w:hAnsiTheme="majorBidi" w:cstheme="majorBidi"/>
          <w:color w:val="auto"/>
          <w:sz w:val="24"/>
          <w:szCs w:val="24"/>
        </w:rPr>
        <w:t xml:space="preserve">the </w:t>
      </w:r>
      <w:r w:rsidRPr="0042050F">
        <w:rPr>
          <w:rFonts w:asciiTheme="majorBidi" w:eastAsiaTheme="minorHAnsi" w:hAnsiTheme="majorBidi" w:cstheme="majorBidi"/>
          <w:color w:val="auto"/>
          <w:sz w:val="24"/>
          <w:szCs w:val="24"/>
        </w:rPr>
        <w:t xml:space="preserve">methodology used to investigate consonant clusters and the expected simplification strategies of such clusters in BA and MA. The aims of Experiment 1 have been restated in addition to the methods used to achieve them. </w:t>
      </w:r>
      <w:r w:rsidR="00957B4A" w:rsidRPr="0042050F">
        <w:rPr>
          <w:rFonts w:asciiTheme="majorBidi" w:eastAsiaTheme="minorHAnsi" w:hAnsiTheme="majorBidi" w:cstheme="majorBidi"/>
          <w:color w:val="auto"/>
          <w:sz w:val="24"/>
          <w:szCs w:val="24"/>
        </w:rPr>
        <w:t>T</w:t>
      </w:r>
      <w:r w:rsidRPr="0042050F">
        <w:rPr>
          <w:rFonts w:asciiTheme="majorBidi" w:eastAsiaTheme="minorHAnsi" w:hAnsiTheme="majorBidi" w:cstheme="majorBidi"/>
          <w:color w:val="auto"/>
          <w:sz w:val="24"/>
          <w:szCs w:val="24"/>
        </w:rPr>
        <w:t xml:space="preserve">he process of collecting data and how such data will be analysed have </w:t>
      </w:r>
      <w:r w:rsidR="00957B4A" w:rsidRPr="0042050F">
        <w:rPr>
          <w:rFonts w:asciiTheme="majorBidi" w:eastAsiaTheme="minorHAnsi" w:hAnsiTheme="majorBidi" w:cstheme="majorBidi"/>
          <w:color w:val="auto"/>
          <w:sz w:val="24"/>
          <w:szCs w:val="24"/>
        </w:rPr>
        <w:t xml:space="preserve">also </w:t>
      </w:r>
      <w:r w:rsidRPr="0042050F">
        <w:rPr>
          <w:rFonts w:asciiTheme="majorBidi" w:eastAsiaTheme="minorHAnsi" w:hAnsiTheme="majorBidi" w:cstheme="majorBidi"/>
          <w:color w:val="auto"/>
          <w:sz w:val="24"/>
          <w:szCs w:val="24"/>
        </w:rPr>
        <w:t>been clarified.</w:t>
      </w:r>
    </w:p>
    <w:p w14:paraId="6BBE4C0D" w14:textId="72F56015" w:rsidR="00D93E1C" w:rsidRPr="0042050F" w:rsidRDefault="00D93E1C" w:rsidP="00CF432F">
      <w:pPr>
        <w:pStyle w:val="Heading2"/>
        <w:rPr>
          <w:rFonts w:eastAsiaTheme="minorHAnsi"/>
        </w:rPr>
      </w:pPr>
      <w:r w:rsidRPr="0042050F">
        <w:rPr>
          <w:rFonts w:eastAsiaTheme="minorHAnsi"/>
        </w:rPr>
        <w:t xml:space="preserve"> </w:t>
      </w:r>
      <w:bookmarkStart w:id="82" w:name="_Toc51755456"/>
      <w:r w:rsidRPr="0042050F">
        <w:rPr>
          <w:rFonts w:eastAsiaTheme="minorHAnsi"/>
        </w:rPr>
        <w:t>Conclusion of methodology of Experiment 1</w:t>
      </w:r>
      <w:bookmarkEnd w:id="82"/>
    </w:p>
    <w:p w14:paraId="6E2BBDE5" w14:textId="1A3432CF" w:rsidR="009A7D09" w:rsidRPr="0042050F" w:rsidRDefault="00D93E1C"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Experiment 1 aims to investigate </w:t>
      </w:r>
      <w:r w:rsidR="00175712" w:rsidRPr="0042050F">
        <w:rPr>
          <w:rFonts w:asciiTheme="majorBidi" w:eastAsiaTheme="minorHAnsi" w:hAnsiTheme="majorBidi" w:cstheme="majorBidi"/>
          <w:color w:val="auto"/>
          <w:sz w:val="24"/>
          <w:szCs w:val="24"/>
        </w:rPr>
        <w:t xml:space="preserve">the </w:t>
      </w:r>
      <w:r w:rsidRPr="0042050F">
        <w:rPr>
          <w:rFonts w:asciiTheme="majorBidi" w:eastAsiaTheme="minorHAnsi" w:hAnsiTheme="majorBidi" w:cstheme="majorBidi"/>
          <w:color w:val="auto"/>
          <w:sz w:val="24"/>
          <w:szCs w:val="24"/>
        </w:rPr>
        <w:t>syllable phonotactics of BA and MA. Two tasks have been employed to elicit subjects’ productions</w:t>
      </w:r>
      <w:r w:rsidR="00175712" w:rsidRPr="0042050F">
        <w:rPr>
          <w:rFonts w:asciiTheme="majorBidi" w:eastAsiaTheme="minorHAnsi" w:hAnsiTheme="majorBidi" w:cstheme="majorBidi"/>
          <w:color w:val="auto"/>
          <w:sz w:val="24"/>
          <w:szCs w:val="24"/>
        </w:rPr>
        <w:t xml:space="preserve">, </w:t>
      </w:r>
      <w:r w:rsidRPr="0042050F">
        <w:rPr>
          <w:rFonts w:asciiTheme="majorBidi" w:eastAsiaTheme="minorHAnsi" w:hAnsiTheme="majorBidi" w:cstheme="majorBidi"/>
          <w:color w:val="auto"/>
          <w:sz w:val="24"/>
          <w:szCs w:val="24"/>
        </w:rPr>
        <w:t>which were recorded and analysed auditorily and acoustically. Results of this experiment are presented in the following chapter.</w:t>
      </w:r>
      <w:r w:rsidR="009A7D09" w:rsidRPr="0042050F">
        <w:rPr>
          <w:rFonts w:asciiTheme="majorBidi" w:hAnsiTheme="majorBidi" w:cstheme="majorBidi"/>
        </w:rPr>
        <w:br w:type="page"/>
      </w:r>
    </w:p>
    <w:p w14:paraId="7552778D" w14:textId="46865142" w:rsidR="009A7D09" w:rsidRPr="0042050F" w:rsidRDefault="009A7D09" w:rsidP="00CF432F">
      <w:pPr>
        <w:pStyle w:val="Heading1"/>
        <w:jc w:val="left"/>
      </w:pPr>
      <w:bookmarkStart w:id="83" w:name="_Toc51755457"/>
      <w:r w:rsidRPr="0042050F">
        <w:lastRenderedPageBreak/>
        <w:t>Chapter 4: Results of Experiment 1</w:t>
      </w:r>
      <w:bookmarkEnd w:id="83"/>
    </w:p>
    <w:p w14:paraId="77C1609E" w14:textId="413A8675" w:rsidR="009A7D09" w:rsidRPr="0042050F" w:rsidRDefault="004C1106" w:rsidP="00CF432F">
      <w:pPr>
        <w:pStyle w:val="Heading2"/>
      </w:pPr>
      <w:r w:rsidRPr="0042050F">
        <w:t xml:space="preserve"> </w:t>
      </w:r>
      <w:bookmarkStart w:id="84" w:name="_Toc51755458"/>
      <w:r w:rsidR="009A7D09" w:rsidRPr="0042050F">
        <w:t>Introduction</w:t>
      </w:r>
      <w:bookmarkEnd w:id="84"/>
    </w:p>
    <w:p w14:paraId="50A48C1A" w14:textId="121BD484" w:rsidR="009A7D09" w:rsidRPr="0042050F" w:rsidRDefault="009A7D09" w:rsidP="00CF432F">
      <w:pPr>
        <w:pStyle w:val="BodyText"/>
        <w:ind w:left="130" w:right="102"/>
        <w:rPr>
          <w:rFonts w:asciiTheme="majorBidi" w:hAnsiTheme="majorBidi" w:cstheme="majorBidi"/>
        </w:rPr>
      </w:pPr>
      <w:r w:rsidRPr="0042050F">
        <w:rPr>
          <w:rFonts w:asciiTheme="majorBidi" w:hAnsiTheme="majorBidi" w:cstheme="majorBidi"/>
        </w:rPr>
        <w:t>An analysis of research data gathered from 51 subjects who each produced a total of 42 stimuli examining the status of consonant clusters of Bisha</w:t>
      </w:r>
      <w:r w:rsidRPr="0042050F">
        <w:rPr>
          <w:rFonts w:asciiTheme="majorBidi" w:hAnsiTheme="majorBidi" w:cstheme="majorBidi"/>
          <w:lang w:val="en-GB"/>
        </w:rPr>
        <w:t xml:space="preserve"> (</w:t>
      </w:r>
      <w:r w:rsidRPr="0042050F">
        <w:rPr>
          <w:rFonts w:asciiTheme="majorBidi" w:hAnsiTheme="majorBidi" w:cstheme="majorBidi"/>
        </w:rPr>
        <w:t>BA) and Makkah (MA) is presented and the research questions of experiment 1 are addressed and restated. An overview of the results that</w:t>
      </w:r>
      <w:r w:rsidRPr="0042050F">
        <w:rPr>
          <w:rFonts w:asciiTheme="majorBidi" w:hAnsiTheme="majorBidi" w:cstheme="majorBidi"/>
          <w:spacing w:val="-36"/>
        </w:rPr>
        <w:t xml:space="preserve"> </w:t>
      </w:r>
      <w:r w:rsidRPr="0042050F">
        <w:rPr>
          <w:rFonts w:asciiTheme="majorBidi" w:hAnsiTheme="majorBidi" w:cstheme="majorBidi"/>
        </w:rPr>
        <w:t>compare BA with MA is represented visually using boxplots of interconsonantal interval (ICI) rates across syllable positions: word-initially, medially and finally. This summary is followed by a detailed analysis of each syllable position. The analysis is clarified quantitatively using two statistical dimensions: descriptive statistics and inferential statistics, as mentioned earlier in Chapter</w:t>
      </w:r>
      <w:r w:rsidRPr="0042050F">
        <w:rPr>
          <w:rFonts w:asciiTheme="majorBidi" w:hAnsiTheme="majorBidi" w:cstheme="majorBidi"/>
          <w:spacing w:val="-9"/>
        </w:rPr>
        <w:t xml:space="preserve"> </w:t>
      </w:r>
      <w:r w:rsidRPr="0042050F">
        <w:rPr>
          <w:rFonts w:asciiTheme="majorBidi" w:hAnsiTheme="majorBidi" w:cstheme="majorBidi"/>
        </w:rPr>
        <w:t>3.</w:t>
      </w:r>
    </w:p>
    <w:p w14:paraId="539FA147" w14:textId="3FDBD9EC" w:rsidR="009A7D09" w:rsidRPr="0042050F" w:rsidRDefault="009A7D09" w:rsidP="00CF432F">
      <w:pPr>
        <w:pStyle w:val="BodyText"/>
        <w:spacing w:before="160"/>
        <w:ind w:left="130" w:right="101"/>
        <w:rPr>
          <w:rFonts w:asciiTheme="majorBidi" w:hAnsiTheme="majorBidi" w:cstheme="majorBidi"/>
        </w:rPr>
      </w:pPr>
      <w:r w:rsidRPr="0042050F">
        <w:rPr>
          <w:rFonts w:asciiTheme="majorBidi" w:hAnsiTheme="majorBidi" w:cstheme="majorBidi"/>
        </w:rPr>
        <w:t>The</w:t>
      </w:r>
      <w:r w:rsidRPr="0042050F">
        <w:rPr>
          <w:rFonts w:asciiTheme="majorBidi" w:hAnsiTheme="majorBidi" w:cstheme="majorBidi"/>
          <w:spacing w:val="-3"/>
        </w:rPr>
        <w:t xml:space="preserve"> </w:t>
      </w:r>
      <w:r w:rsidRPr="0042050F">
        <w:rPr>
          <w:rFonts w:asciiTheme="majorBidi" w:hAnsiTheme="majorBidi" w:cstheme="majorBidi"/>
        </w:rPr>
        <w:t>aim</w:t>
      </w:r>
      <w:r w:rsidRPr="0042050F">
        <w:rPr>
          <w:rFonts w:asciiTheme="majorBidi" w:hAnsiTheme="majorBidi" w:cstheme="majorBidi"/>
          <w:spacing w:val="-3"/>
        </w:rPr>
        <w:t xml:space="preserve"> </w:t>
      </w:r>
      <w:r w:rsidRPr="0042050F">
        <w:rPr>
          <w:rFonts w:asciiTheme="majorBidi" w:hAnsiTheme="majorBidi" w:cstheme="majorBidi"/>
        </w:rPr>
        <w:t>of</w:t>
      </w:r>
      <w:r w:rsidRPr="0042050F">
        <w:rPr>
          <w:rFonts w:asciiTheme="majorBidi" w:hAnsiTheme="majorBidi" w:cstheme="majorBidi"/>
          <w:spacing w:val="-3"/>
        </w:rPr>
        <w:t xml:space="preserve"> </w:t>
      </w:r>
      <w:r w:rsidRPr="0042050F">
        <w:rPr>
          <w:rFonts w:asciiTheme="majorBidi" w:hAnsiTheme="majorBidi" w:cstheme="majorBidi"/>
        </w:rPr>
        <w:t>experiment</w:t>
      </w:r>
      <w:r w:rsidRPr="0042050F">
        <w:rPr>
          <w:rFonts w:asciiTheme="majorBidi" w:hAnsiTheme="majorBidi" w:cstheme="majorBidi"/>
          <w:spacing w:val="-2"/>
        </w:rPr>
        <w:t xml:space="preserve"> </w:t>
      </w:r>
      <w:r w:rsidRPr="0042050F">
        <w:rPr>
          <w:rFonts w:asciiTheme="majorBidi" w:hAnsiTheme="majorBidi" w:cstheme="majorBidi"/>
        </w:rPr>
        <w:t>1</w:t>
      </w:r>
      <w:r w:rsidRPr="0042050F">
        <w:rPr>
          <w:rFonts w:asciiTheme="majorBidi" w:hAnsiTheme="majorBidi" w:cstheme="majorBidi"/>
          <w:spacing w:val="-3"/>
        </w:rPr>
        <w:t xml:space="preserve"> </w:t>
      </w:r>
      <w:r w:rsidRPr="0042050F">
        <w:rPr>
          <w:rFonts w:asciiTheme="majorBidi" w:hAnsiTheme="majorBidi" w:cstheme="majorBidi"/>
        </w:rPr>
        <w:t>is:</w:t>
      </w:r>
      <w:r w:rsidRPr="0042050F">
        <w:rPr>
          <w:rFonts w:asciiTheme="majorBidi" w:hAnsiTheme="majorBidi" w:cstheme="majorBidi"/>
          <w:spacing w:val="-3"/>
        </w:rPr>
        <w:t xml:space="preserve"> </w:t>
      </w:r>
      <w:r w:rsidRPr="0042050F">
        <w:rPr>
          <w:rFonts w:asciiTheme="majorBidi" w:hAnsiTheme="majorBidi" w:cstheme="majorBidi"/>
        </w:rPr>
        <w:t>i)</w:t>
      </w:r>
      <w:r w:rsidRPr="0042050F">
        <w:rPr>
          <w:rFonts w:asciiTheme="majorBidi" w:hAnsiTheme="majorBidi" w:cstheme="majorBidi"/>
          <w:spacing w:val="-2"/>
        </w:rPr>
        <w:t xml:space="preserve"> </w:t>
      </w:r>
      <w:r w:rsidRPr="0042050F">
        <w:rPr>
          <w:rFonts w:asciiTheme="majorBidi" w:hAnsiTheme="majorBidi" w:cstheme="majorBidi"/>
        </w:rPr>
        <w:t>to</w:t>
      </w:r>
      <w:r w:rsidRPr="0042050F">
        <w:rPr>
          <w:rFonts w:asciiTheme="majorBidi" w:hAnsiTheme="majorBidi" w:cstheme="majorBidi"/>
          <w:spacing w:val="-3"/>
        </w:rPr>
        <w:t xml:space="preserve"> </w:t>
      </w:r>
      <w:r w:rsidRPr="0042050F">
        <w:rPr>
          <w:rFonts w:asciiTheme="majorBidi" w:hAnsiTheme="majorBidi" w:cstheme="majorBidi"/>
        </w:rPr>
        <w:t>study</w:t>
      </w:r>
      <w:r w:rsidRPr="0042050F">
        <w:rPr>
          <w:rFonts w:asciiTheme="majorBidi" w:hAnsiTheme="majorBidi" w:cstheme="majorBidi"/>
          <w:spacing w:val="-3"/>
        </w:rPr>
        <w:t xml:space="preserve"> </w:t>
      </w:r>
      <w:r w:rsidRPr="0042050F">
        <w:rPr>
          <w:rFonts w:asciiTheme="majorBidi" w:hAnsiTheme="majorBidi" w:cstheme="majorBidi"/>
        </w:rPr>
        <w:t>the</w:t>
      </w:r>
      <w:r w:rsidRPr="0042050F">
        <w:rPr>
          <w:rFonts w:asciiTheme="majorBidi" w:hAnsiTheme="majorBidi" w:cstheme="majorBidi"/>
          <w:spacing w:val="-2"/>
        </w:rPr>
        <w:t xml:space="preserve"> </w:t>
      </w:r>
      <w:r w:rsidRPr="0042050F">
        <w:rPr>
          <w:rFonts w:asciiTheme="majorBidi" w:hAnsiTheme="majorBidi" w:cstheme="majorBidi"/>
        </w:rPr>
        <w:t>nature</w:t>
      </w:r>
      <w:r w:rsidRPr="0042050F">
        <w:rPr>
          <w:rFonts w:asciiTheme="majorBidi" w:hAnsiTheme="majorBidi" w:cstheme="majorBidi"/>
          <w:spacing w:val="-3"/>
        </w:rPr>
        <w:t xml:space="preserve"> </w:t>
      </w:r>
      <w:r w:rsidRPr="0042050F">
        <w:rPr>
          <w:rFonts w:asciiTheme="majorBidi" w:hAnsiTheme="majorBidi" w:cstheme="majorBidi"/>
        </w:rPr>
        <w:t>of</w:t>
      </w:r>
      <w:r w:rsidRPr="0042050F">
        <w:rPr>
          <w:rFonts w:asciiTheme="majorBidi" w:hAnsiTheme="majorBidi" w:cstheme="majorBidi"/>
          <w:spacing w:val="-3"/>
        </w:rPr>
        <w:t xml:space="preserve"> </w:t>
      </w:r>
      <w:r w:rsidRPr="0042050F">
        <w:rPr>
          <w:rFonts w:asciiTheme="majorBidi" w:hAnsiTheme="majorBidi" w:cstheme="majorBidi"/>
        </w:rPr>
        <w:t>consonant</w:t>
      </w:r>
      <w:r w:rsidRPr="0042050F">
        <w:rPr>
          <w:rFonts w:asciiTheme="majorBidi" w:hAnsiTheme="majorBidi" w:cstheme="majorBidi"/>
          <w:spacing w:val="-2"/>
        </w:rPr>
        <w:t xml:space="preserve"> </w:t>
      </w:r>
      <w:r w:rsidRPr="0042050F">
        <w:rPr>
          <w:rFonts w:asciiTheme="majorBidi" w:hAnsiTheme="majorBidi" w:cstheme="majorBidi"/>
        </w:rPr>
        <w:t>clusters</w:t>
      </w:r>
      <w:r w:rsidRPr="0042050F">
        <w:rPr>
          <w:rFonts w:asciiTheme="majorBidi" w:hAnsiTheme="majorBidi" w:cstheme="majorBidi"/>
          <w:spacing w:val="-3"/>
        </w:rPr>
        <w:t xml:space="preserve"> </w:t>
      </w:r>
      <w:r w:rsidRPr="0042050F">
        <w:rPr>
          <w:rFonts w:asciiTheme="majorBidi" w:hAnsiTheme="majorBidi" w:cstheme="majorBidi"/>
        </w:rPr>
        <w:t>in</w:t>
      </w:r>
      <w:r w:rsidRPr="0042050F">
        <w:rPr>
          <w:rFonts w:asciiTheme="majorBidi" w:hAnsiTheme="majorBidi" w:cstheme="majorBidi"/>
          <w:spacing w:val="-3"/>
        </w:rPr>
        <w:t xml:space="preserve"> </w:t>
      </w:r>
      <w:r w:rsidRPr="0042050F">
        <w:rPr>
          <w:rFonts w:asciiTheme="majorBidi" w:hAnsiTheme="majorBidi" w:cstheme="majorBidi"/>
        </w:rPr>
        <w:t>BA</w:t>
      </w:r>
      <w:r w:rsidRPr="0042050F">
        <w:rPr>
          <w:rFonts w:asciiTheme="majorBidi" w:hAnsiTheme="majorBidi" w:cstheme="majorBidi"/>
          <w:spacing w:val="-2"/>
        </w:rPr>
        <w:t xml:space="preserve"> </w:t>
      </w:r>
      <w:r w:rsidRPr="0042050F">
        <w:rPr>
          <w:rFonts w:asciiTheme="majorBidi" w:hAnsiTheme="majorBidi" w:cstheme="majorBidi"/>
        </w:rPr>
        <w:t>and</w:t>
      </w:r>
      <w:r w:rsidRPr="0042050F">
        <w:rPr>
          <w:rFonts w:asciiTheme="majorBidi" w:hAnsiTheme="majorBidi" w:cstheme="majorBidi"/>
          <w:spacing w:val="-3"/>
        </w:rPr>
        <w:t xml:space="preserve"> </w:t>
      </w:r>
      <w:r w:rsidRPr="0042050F">
        <w:rPr>
          <w:rFonts w:asciiTheme="majorBidi" w:hAnsiTheme="majorBidi" w:cstheme="majorBidi"/>
        </w:rPr>
        <w:t>MA</w:t>
      </w:r>
      <w:r w:rsidRPr="0042050F">
        <w:rPr>
          <w:rFonts w:asciiTheme="majorBidi" w:hAnsiTheme="majorBidi" w:cstheme="majorBidi"/>
          <w:spacing w:val="-3"/>
        </w:rPr>
        <w:t xml:space="preserve"> </w:t>
      </w:r>
      <w:r w:rsidRPr="0042050F">
        <w:rPr>
          <w:rFonts w:asciiTheme="majorBidi" w:hAnsiTheme="majorBidi" w:cstheme="majorBidi"/>
        </w:rPr>
        <w:t>at</w:t>
      </w:r>
      <w:r w:rsidRPr="0042050F">
        <w:rPr>
          <w:rFonts w:asciiTheme="majorBidi" w:hAnsiTheme="majorBidi" w:cstheme="majorBidi"/>
          <w:spacing w:val="-2"/>
        </w:rPr>
        <w:t xml:space="preserve"> </w:t>
      </w:r>
      <w:r w:rsidRPr="0042050F">
        <w:rPr>
          <w:rFonts w:asciiTheme="majorBidi" w:hAnsiTheme="majorBidi" w:cstheme="majorBidi"/>
        </w:rPr>
        <w:t>three sites:</w:t>
      </w:r>
      <w:r w:rsidRPr="0042050F">
        <w:rPr>
          <w:rFonts w:asciiTheme="majorBidi" w:hAnsiTheme="majorBidi" w:cstheme="majorBidi"/>
          <w:spacing w:val="-9"/>
        </w:rPr>
        <w:t xml:space="preserve"> </w:t>
      </w:r>
      <w:r w:rsidRPr="0042050F">
        <w:rPr>
          <w:rFonts w:asciiTheme="majorBidi" w:hAnsiTheme="majorBidi" w:cstheme="majorBidi"/>
        </w:rPr>
        <w:t>word-initial,</w:t>
      </w:r>
      <w:r w:rsidRPr="0042050F">
        <w:rPr>
          <w:rFonts w:asciiTheme="majorBidi" w:hAnsiTheme="majorBidi" w:cstheme="majorBidi"/>
          <w:spacing w:val="-8"/>
        </w:rPr>
        <w:t xml:space="preserve"> </w:t>
      </w:r>
      <w:r w:rsidRPr="0042050F">
        <w:rPr>
          <w:rFonts w:asciiTheme="majorBidi" w:hAnsiTheme="majorBidi" w:cstheme="majorBidi"/>
        </w:rPr>
        <w:t>medial</w:t>
      </w:r>
      <w:r w:rsidRPr="0042050F">
        <w:rPr>
          <w:rFonts w:asciiTheme="majorBidi" w:hAnsiTheme="majorBidi" w:cstheme="majorBidi"/>
          <w:spacing w:val="-8"/>
        </w:rPr>
        <w:t xml:space="preserve"> </w:t>
      </w:r>
      <w:r w:rsidRPr="0042050F">
        <w:rPr>
          <w:rFonts w:asciiTheme="majorBidi" w:hAnsiTheme="majorBidi" w:cstheme="majorBidi"/>
        </w:rPr>
        <w:t>and</w:t>
      </w:r>
      <w:r w:rsidRPr="0042050F">
        <w:rPr>
          <w:rFonts w:asciiTheme="majorBidi" w:hAnsiTheme="majorBidi" w:cstheme="majorBidi"/>
          <w:spacing w:val="-8"/>
        </w:rPr>
        <w:t xml:space="preserve"> </w:t>
      </w:r>
      <w:r w:rsidRPr="0042050F">
        <w:rPr>
          <w:rFonts w:asciiTheme="majorBidi" w:hAnsiTheme="majorBidi" w:cstheme="majorBidi"/>
        </w:rPr>
        <w:t>final</w:t>
      </w:r>
      <w:r w:rsidRPr="0042050F">
        <w:rPr>
          <w:rFonts w:asciiTheme="majorBidi" w:hAnsiTheme="majorBidi" w:cstheme="majorBidi"/>
          <w:spacing w:val="-8"/>
        </w:rPr>
        <w:t xml:space="preserve"> </w:t>
      </w:r>
      <w:r w:rsidRPr="0042050F">
        <w:rPr>
          <w:rFonts w:asciiTheme="majorBidi" w:hAnsiTheme="majorBidi" w:cstheme="majorBidi"/>
        </w:rPr>
        <w:t>positions</w:t>
      </w:r>
      <w:r w:rsidRPr="0042050F">
        <w:rPr>
          <w:rFonts w:asciiTheme="majorBidi" w:hAnsiTheme="majorBidi" w:cstheme="majorBidi"/>
          <w:spacing w:val="-8"/>
        </w:rPr>
        <w:t xml:space="preserve"> </w:t>
      </w:r>
      <w:r w:rsidRPr="0042050F">
        <w:rPr>
          <w:rFonts w:asciiTheme="majorBidi" w:hAnsiTheme="majorBidi" w:cstheme="majorBidi"/>
        </w:rPr>
        <w:t>and</w:t>
      </w:r>
      <w:r w:rsidRPr="0042050F">
        <w:rPr>
          <w:rFonts w:asciiTheme="majorBidi" w:hAnsiTheme="majorBidi" w:cstheme="majorBidi"/>
          <w:spacing w:val="-9"/>
        </w:rPr>
        <w:t xml:space="preserve"> </w:t>
      </w:r>
      <w:r w:rsidRPr="0042050F">
        <w:rPr>
          <w:rFonts w:asciiTheme="majorBidi" w:hAnsiTheme="majorBidi" w:cstheme="majorBidi"/>
        </w:rPr>
        <w:t>ii)</w:t>
      </w:r>
      <w:r w:rsidRPr="0042050F">
        <w:rPr>
          <w:rFonts w:asciiTheme="majorBidi" w:hAnsiTheme="majorBidi" w:cstheme="majorBidi"/>
          <w:spacing w:val="-8"/>
        </w:rPr>
        <w:t xml:space="preserve"> </w:t>
      </w:r>
      <w:r w:rsidRPr="0042050F">
        <w:rPr>
          <w:rFonts w:asciiTheme="majorBidi" w:hAnsiTheme="majorBidi" w:cstheme="majorBidi"/>
        </w:rPr>
        <w:t>to</w:t>
      </w:r>
      <w:r w:rsidRPr="0042050F">
        <w:rPr>
          <w:rFonts w:asciiTheme="majorBidi" w:hAnsiTheme="majorBidi" w:cstheme="majorBidi"/>
          <w:spacing w:val="-8"/>
        </w:rPr>
        <w:t xml:space="preserve"> </w:t>
      </w:r>
      <w:r w:rsidRPr="0042050F">
        <w:rPr>
          <w:rFonts w:asciiTheme="majorBidi" w:hAnsiTheme="majorBidi" w:cstheme="majorBidi"/>
        </w:rPr>
        <w:t>investigate</w:t>
      </w:r>
      <w:r w:rsidRPr="0042050F">
        <w:rPr>
          <w:rFonts w:asciiTheme="majorBidi" w:hAnsiTheme="majorBidi" w:cstheme="majorBidi"/>
          <w:spacing w:val="-8"/>
        </w:rPr>
        <w:t xml:space="preserve"> </w:t>
      </w:r>
      <w:r w:rsidRPr="0042050F">
        <w:rPr>
          <w:rFonts w:asciiTheme="majorBidi" w:hAnsiTheme="majorBidi" w:cstheme="majorBidi"/>
        </w:rPr>
        <w:t>the</w:t>
      </w:r>
      <w:r w:rsidRPr="0042050F">
        <w:rPr>
          <w:rFonts w:asciiTheme="majorBidi" w:hAnsiTheme="majorBidi" w:cstheme="majorBidi"/>
          <w:spacing w:val="-8"/>
        </w:rPr>
        <w:t xml:space="preserve"> </w:t>
      </w:r>
      <w:r w:rsidRPr="0042050F">
        <w:rPr>
          <w:rFonts w:asciiTheme="majorBidi" w:hAnsiTheme="majorBidi" w:cstheme="majorBidi"/>
        </w:rPr>
        <w:t>status</w:t>
      </w:r>
      <w:r w:rsidRPr="0042050F">
        <w:rPr>
          <w:rFonts w:asciiTheme="majorBidi" w:hAnsiTheme="majorBidi" w:cstheme="majorBidi"/>
          <w:spacing w:val="-8"/>
        </w:rPr>
        <w:t xml:space="preserve"> </w:t>
      </w:r>
      <w:r w:rsidRPr="0042050F">
        <w:rPr>
          <w:rFonts w:asciiTheme="majorBidi" w:hAnsiTheme="majorBidi" w:cstheme="majorBidi"/>
        </w:rPr>
        <w:t>and</w:t>
      </w:r>
      <w:r w:rsidRPr="0042050F">
        <w:rPr>
          <w:rFonts w:asciiTheme="majorBidi" w:hAnsiTheme="majorBidi" w:cstheme="majorBidi"/>
          <w:spacing w:val="-9"/>
        </w:rPr>
        <w:t xml:space="preserve"> </w:t>
      </w:r>
      <w:r w:rsidRPr="0042050F">
        <w:rPr>
          <w:rFonts w:asciiTheme="majorBidi" w:hAnsiTheme="majorBidi" w:cstheme="majorBidi"/>
        </w:rPr>
        <w:t>distribution</w:t>
      </w:r>
      <w:r w:rsidRPr="0042050F">
        <w:rPr>
          <w:rFonts w:asciiTheme="majorBidi" w:hAnsiTheme="majorBidi" w:cstheme="majorBidi"/>
          <w:spacing w:val="-8"/>
        </w:rPr>
        <w:t xml:space="preserve"> </w:t>
      </w:r>
      <w:r w:rsidRPr="0042050F">
        <w:rPr>
          <w:rFonts w:asciiTheme="majorBidi" w:hAnsiTheme="majorBidi" w:cstheme="majorBidi"/>
        </w:rPr>
        <w:t xml:space="preserve">of ICIs between consonant clusters if they have been broken up. In this experiment, subjects participated in two tasks: naming pictures and reading sentences written in their own dialects to avoid the formal register of </w:t>
      </w:r>
      <w:r w:rsidR="0076205C" w:rsidRPr="0042050F">
        <w:rPr>
          <w:rFonts w:asciiTheme="majorBidi" w:hAnsiTheme="majorBidi" w:cstheme="majorBidi"/>
        </w:rPr>
        <w:t>Arabic</w:t>
      </w:r>
      <w:r w:rsidRPr="0042050F">
        <w:rPr>
          <w:rFonts w:asciiTheme="majorBidi" w:hAnsiTheme="majorBidi" w:cstheme="majorBidi"/>
        </w:rPr>
        <w:t xml:space="preserve"> language. Each task involved 42 stimuli that allow us to examine consonant clusters in both dialects across syllable positions. Their participation was recorded using high</w:t>
      </w:r>
      <w:r w:rsidR="00F91B18" w:rsidRPr="0042050F">
        <w:rPr>
          <w:rFonts w:asciiTheme="majorBidi" w:hAnsiTheme="majorBidi" w:cstheme="majorBidi"/>
        </w:rPr>
        <w:t>-</w:t>
      </w:r>
      <w:r w:rsidRPr="0042050F">
        <w:rPr>
          <w:rFonts w:asciiTheme="majorBidi" w:hAnsiTheme="majorBidi" w:cstheme="majorBidi"/>
        </w:rPr>
        <w:t>quality recording equipment to elicit reliable results</w:t>
      </w:r>
      <w:r w:rsidR="000A0429" w:rsidRPr="0042050F">
        <w:rPr>
          <w:rFonts w:asciiTheme="majorBidi" w:hAnsiTheme="majorBidi" w:cstheme="majorBidi"/>
        </w:rPr>
        <w:t xml:space="preserve">, </w:t>
      </w:r>
      <w:r w:rsidRPr="0042050F">
        <w:rPr>
          <w:rFonts w:asciiTheme="majorBidi" w:hAnsiTheme="majorBidi" w:cstheme="majorBidi"/>
        </w:rPr>
        <w:t>which are visualised in Figure 4.1</w:t>
      </w:r>
      <w:r w:rsidR="0028234A" w:rsidRPr="0042050F">
        <w:rPr>
          <w:rFonts w:asciiTheme="majorBidi" w:hAnsiTheme="majorBidi" w:cstheme="majorBidi"/>
        </w:rPr>
        <w:t xml:space="preserve"> and presented in Table 4.1.</w:t>
      </w:r>
    </w:p>
    <w:p w14:paraId="442D39DA" w14:textId="77777777" w:rsidR="0028234A" w:rsidRPr="0042050F" w:rsidRDefault="0028234A" w:rsidP="00CF432F">
      <w:pPr>
        <w:pStyle w:val="BodyText"/>
        <w:spacing w:before="160"/>
        <w:ind w:left="130" w:right="101"/>
        <w:rPr>
          <w:rFonts w:asciiTheme="majorBidi" w:hAnsiTheme="majorBidi" w:cstheme="majorBidi"/>
        </w:rPr>
      </w:pPr>
    </w:p>
    <w:p w14:paraId="0BDFE104" w14:textId="1ADAB800" w:rsidR="00AA3802" w:rsidRPr="0042050F" w:rsidRDefault="0028234A" w:rsidP="00620D59">
      <w:pPr>
        <w:pStyle w:val="BodyText"/>
        <w:spacing w:before="160"/>
        <w:ind w:left="130" w:right="101"/>
        <w:rPr>
          <w:i/>
          <w:iCs/>
        </w:rPr>
      </w:pPr>
      <w:r w:rsidRPr="0042050F">
        <w:rPr>
          <w:rFonts w:asciiTheme="majorBidi" w:hAnsiTheme="majorBidi" w:cstheme="majorBidi"/>
          <w:noProof/>
        </w:rPr>
        <w:lastRenderedPageBreak/>
        <w:drawing>
          <wp:inline distT="0" distB="0" distL="0" distR="0" wp14:anchorId="335AD806" wp14:editId="6D3F0E06">
            <wp:extent cx="5727700" cy="5727700"/>
            <wp:effectExtent l="0" t="0" r="0" b="0"/>
            <wp:docPr id="120" name="Picture 1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ll_cluste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1863CD4" w14:textId="66CEC3F4" w:rsidR="00620D59" w:rsidRPr="0042050F" w:rsidRDefault="000059B5" w:rsidP="00620D59">
      <w:pPr>
        <w:pStyle w:val="BodyText"/>
        <w:spacing w:before="160"/>
        <w:ind w:left="130" w:right="101"/>
        <w:rPr>
          <w:rFonts w:asciiTheme="majorBidi" w:hAnsiTheme="majorBidi" w:cstheme="majorBidi"/>
          <w:i/>
        </w:rPr>
      </w:pPr>
      <w:bookmarkStart w:id="85" w:name="_Toc68645265"/>
      <w:r w:rsidRPr="0042050F">
        <w:rPr>
          <w:i/>
          <w:iCs/>
        </w:rPr>
        <w:t xml:space="preserve">Figure 4. </w:t>
      </w:r>
      <w:r w:rsidRPr="0042050F">
        <w:rPr>
          <w:i/>
          <w:iCs/>
        </w:rPr>
        <w:fldChar w:fldCharType="begin"/>
      </w:r>
      <w:r w:rsidRPr="0042050F">
        <w:rPr>
          <w:i/>
          <w:iCs/>
        </w:rPr>
        <w:instrText xml:space="preserve"> SEQ Figure_4. \* ARABIC </w:instrText>
      </w:r>
      <w:r w:rsidRPr="0042050F">
        <w:rPr>
          <w:i/>
          <w:iCs/>
        </w:rPr>
        <w:fldChar w:fldCharType="separate"/>
      </w:r>
      <w:r w:rsidR="00D21780">
        <w:rPr>
          <w:i/>
          <w:iCs/>
          <w:noProof/>
        </w:rPr>
        <w:t>1</w:t>
      </w:r>
      <w:r w:rsidRPr="0042050F">
        <w:rPr>
          <w:i/>
          <w:iCs/>
        </w:rPr>
        <w:fldChar w:fldCharType="end"/>
      </w:r>
      <w:r w:rsidR="00E62EC9" w:rsidRPr="0042050F">
        <w:rPr>
          <w:rFonts w:asciiTheme="majorBidi" w:hAnsiTheme="majorBidi" w:cstheme="majorBidi"/>
          <w:i/>
          <w:iCs/>
        </w:rPr>
        <w:t>:</w:t>
      </w:r>
      <w:r w:rsidR="00E62EC9" w:rsidRPr="0042050F">
        <w:rPr>
          <w:rFonts w:asciiTheme="majorBidi" w:hAnsiTheme="majorBidi" w:cstheme="majorBidi"/>
          <w:i/>
          <w:iCs/>
          <w:spacing w:val="-11"/>
        </w:rPr>
        <w:t xml:space="preserve"> </w:t>
      </w:r>
      <w:r w:rsidR="00E62EC9" w:rsidRPr="0042050F">
        <w:rPr>
          <w:rFonts w:asciiTheme="majorBidi" w:hAnsiTheme="majorBidi" w:cstheme="majorBidi"/>
          <w:i/>
          <w:iCs/>
        </w:rPr>
        <w:t>Median</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and</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interquartile</w:t>
      </w:r>
      <w:r w:rsidR="007C0ABB" w:rsidRPr="0042050F">
        <w:rPr>
          <w:rFonts w:asciiTheme="majorBidi" w:hAnsiTheme="majorBidi" w:cstheme="majorBidi"/>
          <w:i/>
        </w:rPr>
        <w:t xml:space="preserve"> range </w:t>
      </w:r>
      <w:r w:rsidR="00E62EC9" w:rsidRPr="0042050F">
        <w:rPr>
          <w:rFonts w:asciiTheme="majorBidi" w:hAnsiTheme="majorBidi" w:cstheme="majorBidi"/>
          <w:i/>
        </w:rPr>
        <w:t>for</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ICI rate</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produced</w:t>
      </w:r>
      <w:r w:rsidR="00E62EC9" w:rsidRPr="0042050F">
        <w:rPr>
          <w:rFonts w:asciiTheme="majorBidi" w:hAnsiTheme="majorBidi" w:cstheme="majorBidi"/>
          <w:i/>
          <w:spacing w:val="-10"/>
        </w:rPr>
        <w:t xml:space="preserve"> </w:t>
      </w:r>
      <w:r w:rsidR="00E62EC9" w:rsidRPr="0042050F">
        <w:rPr>
          <w:rFonts w:asciiTheme="majorBidi" w:hAnsiTheme="majorBidi" w:cstheme="majorBidi"/>
          <w:i/>
        </w:rPr>
        <w:t>by</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BA (n= 22)</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and</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MA (n= 29)</w:t>
      </w:r>
      <w:r w:rsidR="00E62EC9" w:rsidRPr="0042050F">
        <w:rPr>
          <w:rFonts w:asciiTheme="majorBidi" w:hAnsiTheme="majorBidi" w:cstheme="majorBidi"/>
          <w:i/>
          <w:spacing w:val="-11"/>
        </w:rPr>
        <w:t xml:space="preserve"> </w:t>
      </w:r>
      <w:r w:rsidR="00E62EC9" w:rsidRPr="0042050F">
        <w:rPr>
          <w:rFonts w:asciiTheme="majorBidi" w:hAnsiTheme="majorBidi" w:cstheme="majorBidi"/>
          <w:i/>
        </w:rPr>
        <w:t xml:space="preserve">speakers in word-initial, </w:t>
      </w:r>
      <w:r w:rsidR="007970F0" w:rsidRPr="0042050F">
        <w:rPr>
          <w:rFonts w:asciiTheme="majorBidi" w:hAnsiTheme="majorBidi" w:cstheme="majorBidi"/>
          <w:i/>
        </w:rPr>
        <w:t>-</w:t>
      </w:r>
      <w:r w:rsidR="00E62EC9" w:rsidRPr="0042050F">
        <w:rPr>
          <w:rFonts w:asciiTheme="majorBidi" w:hAnsiTheme="majorBidi" w:cstheme="majorBidi"/>
          <w:i/>
        </w:rPr>
        <w:t xml:space="preserve">medial and </w:t>
      </w:r>
      <w:r w:rsidR="007970F0" w:rsidRPr="0042050F">
        <w:rPr>
          <w:rFonts w:asciiTheme="majorBidi" w:hAnsiTheme="majorBidi" w:cstheme="majorBidi"/>
          <w:i/>
        </w:rPr>
        <w:t>-</w:t>
      </w:r>
      <w:r w:rsidR="00E62EC9" w:rsidRPr="0042050F">
        <w:rPr>
          <w:rFonts w:asciiTheme="majorBidi" w:hAnsiTheme="majorBidi" w:cstheme="majorBidi"/>
          <w:i/>
        </w:rPr>
        <w:t>final clusters with different sonority</w:t>
      </w:r>
      <w:r w:rsidR="00E62EC9" w:rsidRPr="0042050F">
        <w:rPr>
          <w:rFonts w:asciiTheme="majorBidi" w:hAnsiTheme="majorBidi" w:cstheme="majorBidi"/>
          <w:i/>
          <w:spacing w:val="-8"/>
        </w:rPr>
        <w:t xml:space="preserve"> </w:t>
      </w:r>
      <w:r w:rsidR="00E62EC9" w:rsidRPr="0042050F">
        <w:rPr>
          <w:rFonts w:asciiTheme="majorBidi" w:hAnsiTheme="majorBidi" w:cstheme="majorBidi"/>
          <w:i/>
        </w:rPr>
        <w:t>slopes</w:t>
      </w:r>
      <w:r w:rsidR="002D0C08" w:rsidRPr="0042050F">
        <w:rPr>
          <w:rFonts w:asciiTheme="majorBidi" w:hAnsiTheme="majorBidi" w:cstheme="majorBidi"/>
          <w:i/>
        </w:rPr>
        <w:t xml:space="preserve"> (falling sonority clusters</w:t>
      </w:r>
      <w:r w:rsidR="007970F0" w:rsidRPr="0042050F">
        <w:rPr>
          <w:rFonts w:asciiTheme="majorBidi" w:hAnsiTheme="majorBidi" w:cstheme="majorBidi"/>
          <w:i/>
        </w:rPr>
        <w:t xml:space="preserve"> in the final position</w:t>
      </w:r>
      <w:r w:rsidR="002D0C08" w:rsidRPr="0042050F">
        <w:rPr>
          <w:rFonts w:asciiTheme="majorBidi" w:hAnsiTheme="majorBidi" w:cstheme="majorBidi"/>
          <w:i/>
        </w:rPr>
        <w:t xml:space="preserve"> have no ICIs)</w:t>
      </w:r>
      <w:r w:rsidR="00E62EC9" w:rsidRPr="0042050F">
        <w:rPr>
          <w:rFonts w:asciiTheme="majorBidi" w:hAnsiTheme="majorBidi" w:cstheme="majorBidi"/>
          <w:i/>
        </w:rPr>
        <w:t>.</w:t>
      </w:r>
      <w:r w:rsidR="007970F0" w:rsidRPr="0042050F">
        <w:rPr>
          <w:rFonts w:asciiTheme="majorBidi" w:hAnsiTheme="majorBidi" w:cstheme="majorBidi"/>
          <w:i/>
        </w:rPr>
        <w:t xml:space="preserve"> </w:t>
      </w:r>
      <w:r w:rsidR="007C0ABB" w:rsidRPr="0042050F">
        <w:rPr>
          <w:rFonts w:asciiTheme="majorBidi" w:hAnsiTheme="majorBidi" w:cstheme="majorBidi"/>
          <w:i/>
        </w:rPr>
        <w:t xml:space="preserve">The </w:t>
      </w:r>
      <w:r w:rsidR="007970F0" w:rsidRPr="0042050F">
        <w:rPr>
          <w:rFonts w:asciiTheme="majorBidi" w:hAnsiTheme="majorBidi" w:cstheme="majorBidi"/>
          <w:i/>
        </w:rPr>
        <w:t xml:space="preserve">Y axis represents the count of </w:t>
      </w:r>
      <w:r w:rsidR="00DA3187" w:rsidRPr="0042050F">
        <w:rPr>
          <w:rFonts w:asciiTheme="majorBidi" w:hAnsiTheme="majorBidi" w:cstheme="majorBidi"/>
          <w:i/>
        </w:rPr>
        <w:t xml:space="preserve">ICI </w:t>
      </w:r>
      <w:r w:rsidR="007C0ABB" w:rsidRPr="0042050F">
        <w:rPr>
          <w:rFonts w:asciiTheme="majorBidi" w:hAnsiTheme="majorBidi" w:cstheme="majorBidi"/>
          <w:i/>
        </w:rPr>
        <w:t>count</w:t>
      </w:r>
      <w:r w:rsidR="00DA3187" w:rsidRPr="0042050F">
        <w:rPr>
          <w:rFonts w:asciiTheme="majorBidi" w:hAnsiTheme="majorBidi" w:cstheme="majorBidi"/>
          <w:i/>
        </w:rPr>
        <w:t xml:space="preserve">. In Figure A, each participant produced 18 items in word-initial and word-final positions. In Figure B, each participant produced </w:t>
      </w:r>
      <w:r w:rsidR="004C1106" w:rsidRPr="0042050F">
        <w:rPr>
          <w:rFonts w:asciiTheme="majorBidi" w:hAnsiTheme="majorBidi" w:cstheme="majorBidi"/>
          <w:i/>
        </w:rPr>
        <w:t>6</w:t>
      </w:r>
      <w:r w:rsidR="00DA3187" w:rsidRPr="0042050F">
        <w:rPr>
          <w:rFonts w:asciiTheme="majorBidi" w:hAnsiTheme="majorBidi" w:cstheme="majorBidi"/>
          <w:i/>
        </w:rPr>
        <w:t xml:space="preserve"> items</w:t>
      </w:r>
      <w:r w:rsidR="004C1106" w:rsidRPr="0042050F">
        <w:rPr>
          <w:rFonts w:asciiTheme="majorBidi" w:hAnsiTheme="majorBidi" w:cstheme="majorBidi"/>
          <w:i/>
        </w:rPr>
        <w:t xml:space="preserve"> in word-medial position.</w:t>
      </w:r>
      <w:bookmarkEnd w:id="85"/>
    </w:p>
    <w:p w14:paraId="2D3E4A51" w14:textId="4DDDC2A4" w:rsidR="00931199" w:rsidRPr="0042050F" w:rsidRDefault="00620D59" w:rsidP="00620D59">
      <w:pPr>
        <w:rPr>
          <w:rFonts w:asciiTheme="majorBidi" w:eastAsia="Times New Roman" w:hAnsiTheme="majorBidi" w:cstheme="majorBidi"/>
          <w:i/>
          <w:lang w:val="en-US" w:bidi="en-US"/>
        </w:rPr>
      </w:pPr>
      <w:r w:rsidRPr="0042050F">
        <w:rPr>
          <w:rFonts w:asciiTheme="majorBidi" w:hAnsiTheme="majorBidi" w:cstheme="majorBidi"/>
          <w:i/>
        </w:rPr>
        <w:br w:type="page"/>
      </w:r>
    </w:p>
    <w:p w14:paraId="04282DBD" w14:textId="7A9A88DB" w:rsidR="00E62EC9" w:rsidRPr="0042050F" w:rsidRDefault="000059B5" w:rsidP="00620D59">
      <w:pPr>
        <w:pStyle w:val="Caption"/>
      </w:pPr>
      <w:bookmarkStart w:id="86" w:name="_Toc68645203"/>
      <w:r w:rsidRPr="0042050F">
        <w:lastRenderedPageBreak/>
        <w:t xml:space="preserve">Table 4. </w:t>
      </w:r>
      <w:fldSimple w:instr=" SEQ Table_4. \* ARABIC ">
        <w:r w:rsidR="00D21780">
          <w:rPr>
            <w:noProof/>
          </w:rPr>
          <w:t>1</w:t>
        </w:r>
      </w:fldSimple>
      <w:r w:rsidR="00BF3982" w:rsidRPr="0042050F">
        <w:t xml:space="preserve">: Percentage of </w:t>
      </w:r>
      <w:r w:rsidR="00A659FD" w:rsidRPr="0042050F">
        <w:t>inserted ICIs</w:t>
      </w:r>
      <w:r w:rsidR="002D0C08" w:rsidRPr="0042050F">
        <w:t xml:space="preserve"> by BA and MA speakers across syllable positions.</w:t>
      </w:r>
      <w:bookmarkEnd w:id="86"/>
    </w:p>
    <w:tbl>
      <w:tblPr>
        <w:tblStyle w:val="PlainTable2"/>
        <w:tblW w:w="0" w:type="auto"/>
        <w:tblLook w:val="04A0" w:firstRow="1" w:lastRow="0" w:firstColumn="1" w:lastColumn="0" w:noHBand="0" w:noVBand="1"/>
      </w:tblPr>
      <w:tblGrid>
        <w:gridCol w:w="1330"/>
        <w:gridCol w:w="1931"/>
        <w:gridCol w:w="1749"/>
        <w:gridCol w:w="1343"/>
        <w:gridCol w:w="1363"/>
        <w:gridCol w:w="1304"/>
      </w:tblGrid>
      <w:tr w:rsidR="00BF3982" w:rsidRPr="0042050F" w14:paraId="51C59FB2" w14:textId="77777777" w:rsidTr="00A03E1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restart"/>
            <w:vAlign w:val="center"/>
          </w:tcPr>
          <w:p w14:paraId="0FFC6A5D" w14:textId="3FEE8795" w:rsidR="00BF3982" w:rsidRPr="0042050F" w:rsidRDefault="00BF3982" w:rsidP="00CF432F">
            <w:pPr>
              <w:ind w:right="102"/>
              <w:rPr>
                <w:rFonts w:asciiTheme="majorBidi" w:hAnsiTheme="majorBidi" w:cstheme="majorBidi"/>
                <w:iCs/>
              </w:rPr>
            </w:pPr>
            <w:r w:rsidRPr="0042050F">
              <w:rPr>
                <w:rFonts w:asciiTheme="majorBidi" w:hAnsiTheme="majorBidi" w:cstheme="majorBidi"/>
                <w:iCs/>
              </w:rPr>
              <w:t>Dialect</w:t>
            </w:r>
          </w:p>
        </w:tc>
        <w:tc>
          <w:tcPr>
            <w:tcW w:w="1931" w:type="dxa"/>
            <w:vMerge w:val="restart"/>
            <w:vAlign w:val="center"/>
          </w:tcPr>
          <w:p w14:paraId="7A436A71" w14:textId="2A3009C3" w:rsidR="00BF3982" w:rsidRPr="0042050F" w:rsidRDefault="00BF3982" w:rsidP="00CF432F">
            <w:pPr>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Cluster position</w:t>
            </w:r>
          </w:p>
        </w:tc>
        <w:tc>
          <w:tcPr>
            <w:tcW w:w="1749" w:type="dxa"/>
            <w:vMerge w:val="restart"/>
            <w:vAlign w:val="center"/>
          </w:tcPr>
          <w:p w14:paraId="07537995" w14:textId="7FAF2872" w:rsidR="00BF3982" w:rsidRPr="0042050F" w:rsidRDefault="002D0C08" w:rsidP="00CF432F">
            <w:pPr>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 of o</w:t>
            </w:r>
            <w:r w:rsidR="00BF3982" w:rsidRPr="0042050F">
              <w:rPr>
                <w:rFonts w:asciiTheme="majorBidi" w:hAnsiTheme="majorBidi" w:cstheme="majorBidi"/>
                <w:iCs/>
              </w:rPr>
              <w:t xml:space="preserve">verall </w:t>
            </w:r>
            <w:r w:rsidR="00A659FD" w:rsidRPr="0042050F">
              <w:rPr>
                <w:rFonts w:asciiTheme="majorBidi" w:hAnsiTheme="majorBidi" w:cstheme="majorBidi"/>
                <w:iCs/>
              </w:rPr>
              <w:t>ICI</w:t>
            </w:r>
            <w:r w:rsidR="004174FA" w:rsidRPr="0042050F">
              <w:rPr>
                <w:rFonts w:asciiTheme="majorBidi" w:hAnsiTheme="majorBidi" w:cstheme="majorBidi"/>
                <w:iCs/>
              </w:rPr>
              <w:t xml:space="preserve"> insertion</w:t>
            </w:r>
          </w:p>
        </w:tc>
        <w:tc>
          <w:tcPr>
            <w:tcW w:w="4010" w:type="dxa"/>
            <w:gridSpan w:val="3"/>
            <w:vAlign w:val="center"/>
          </w:tcPr>
          <w:p w14:paraId="1806A3C6" w14:textId="506DC690" w:rsidR="00BF3982" w:rsidRPr="0042050F" w:rsidRDefault="002D0C08" w:rsidP="00CF432F">
            <w:pPr>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 xml:space="preserve">% of </w:t>
            </w:r>
            <w:r w:rsidR="00A659FD" w:rsidRPr="0042050F">
              <w:rPr>
                <w:rFonts w:asciiTheme="majorBidi" w:hAnsiTheme="majorBidi" w:cstheme="majorBidi"/>
                <w:iCs/>
              </w:rPr>
              <w:t>inserted</w:t>
            </w:r>
            <w:r w:rsidRPr="0042050F">
              <w:rPr>
                <w:rFonts w:asciiTheme="majorBidi" w:hAnsiTheme="majorBidi" w:cstheme="majorBidi"/>
                <w:iCs/>
              </w:rPr>
              <w:t xml:space="preserve"> </w:t>
            </w:r>
            <w:r w:rsidR="00A659FD" w:rsidRPr="0042050F">
              <w:rPr>
                <w:rFonts w:asciiTheme="majorBidi" w:hAnsiTheme="majorBidi" w:cstheme="majorBidi"/>
                <w:iCs/>
              </w:rPr>
              <w:t>ICIs</w:t>
            </w:r>
            <w:r w:rsidRPr="0042050F">
              <w:rPr>
                <w:rFonts w:asciiTheme="majorBidi" w:hAnsiTheme="majorBidi" w:cstheme="majorBidi"/>
                <w:iCs/>
              </w:rPr>
              <w:t xml:space="preserve"> according to s</w:t>
            </w:r>
            <w:r w:rsidR="00BF3982" w:rsidRPr="0042050F">
              <w:rPr>
                <w:rFonts w:asciiTheme="majorBidi" w:hAnsiTheme="majorBidi" w:cstheme="majorBidi"/>
                <w:iCs/>
              </w:rPr>
              <w:t>onority slope</w:t>
            </w:r>
          </w:p>
        </w:tc>
      </w:tr>
      <w:tr w:rsidR="00BF3982" w:rsidRPr="0042050F" w14:paraId="5FF4FBAF" w14:textId="77777777" w:rsidTr="00A03E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258C556B" w14:textId="77777777" w:rsidR="00BF3982" w:rsidRPr="0042050F" w:rsidRDefault="00BF3982" w:rsidP="00CF432F">
            <w:pPr>
              <w:ind w:right="102"/>
              <w:rPr>
                <w:rFonts w:asciiTheme="majorBidi" w:hAnsiTheme="majorBidi" w:cstheme="majorBidi"/>
                <w:iCs/>
              </w:rPr>
            </w:pPr>
          </w:p>
        </w:tc>
        <w:tc>
          <w:tcPr>
            <w:tcW w:w="1931" w:type="dxa"/>
            <w:vMerge/>
            <w:vAlign w:val="center"/>
          </w:tcPr>
          <w:p w14:paraId="3FA68789" w14:textId="77777777" w:rsidR="00BF3982" w:rsidRPr="0042050F" w:rsidRDefault="00BF3982"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749" w:type="dxa"/>
            <w:vMerge/>
            <w:vAlign w:val="center"/>
          </w:tcPr>
          <w:p w14:paraId="50C3E39E" w14:textId="77777777" w:rsidR="00BF3982" w:rsidRPr="0042050F" w:rsidRDefault="00BF3982"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343" w:type="dxa"/>
            <w:vAlign w:val="center"/>
          </w:tcPr>
          <w:p w14:paraId="13B5B6FA" w14:textId="286BF5DD" w:rsidR="00BF3982" w:rsidRPr="0042050F" w:rsidRDefault="00BF3982"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Falling</w:t>
            </w:r>
          </w:p>
        </w:tc>
        <w:tc>
          <w:tcPr>
            <w:tcW w:w="1363" w:type="dxa"/>
            <w:vAlign w:val="center"/>
          </w:tcPr>
          <w:p w14:paraId="3D3944C6" w14:textId="48ABA29D" w:rsidR="00BF3982" w:rsidRPr="0042050F" w:rsidRDefault="00BF3982"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Plateau</w:t>
            </w:r>
          </w:p>
        </w:tc>
        <w:tc>
          <w:tcPr>
            <w:tcW w:w="1304" w:type="dxa"/>
            <w:vAlign w:val="center"/>
          </w:tcPr>
          <w:p w14:paraId="5910435C" w14:textId="4457FCEB" w:rsidR="00BF3982" w:rsidRPr="0042050F" w:rsidRDefault="00BF3982"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Rising</w:t>
            </w:r>
          </w:p>
        </w:tc>
      </w:tr>
      <w:tr w:rsidR="00BF3982" w:rsidRPr="0042050F" w14:paraId="1711D042" w14:textId="77777777" w:rsidTr="00A03E1E">
        <w:trPr>
          <w:trHeight w:val="297"/>
        </w:trPr>
        <w:tc>
          <w:tcPr>
            <w:cnfStyle w:val="001000000000" w:firstRow="0" w:lastRow="0" w:firstColumn="1" w:lastColumn="0" w:oddVBand="0" w:evenVBand="0" w:oddHBand="0" w:evenHBand="0" w:firstRowFirstColumn="0" w:firstRowLastColumn="0" w:lastRowFirstColumn="0" w:lastRowLastColumn="0"/>
            <w:tcW w:w="1330" w:type="dxa"/>
            <w:vMerge w:val="restart"/>
            <w:vAlign w:val="center"/>
          </w:tcPr>
          <w:p w14:paraId="54684B8E" w14:textId="169EEB61" w:rsidR="00BF3982" w:rsidRPr="0042050F" w:rsidRDefault="00BF3982" w:rsidP="00CF432F">
            <w:pPr>
              <w:ind w:right="102"/>
              <w:rPr>
                <w:rFonts w:asciiTheme="majorBidi" w:hAnsiTheme="majorBidi" w:cstheme="majorBidi"/>
                <w:iCs/>
              </w:rPr>
            </w:pPr>
            <w:r w:rsidRPr="0042050F">
              <w:rPr>
                <w:rFonts w:asciiTheme="majorBidi" w:hAnsiTheme="majorBidi" w:cstheme="majorBidi"/>
                <w:iCs/>
              </w:rPr>
              <w:t>BA</w:t>
            </w:r>
          </w:p>
        </w:tc>
        <w:tc>
          <w:tcPr>
            <w:tcW w:w="1931" w:type="dxa"/>
            <w:vAlign w:val="center"/>
          </w:tcPr>
          <w:p w14:paraId="1100F83B" w14:textId="07585788" w:rsidR="00BF3982" w:rsidRPr="0042050F" w:rsidRDefault="00A03E1E"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I</w:t>
            </w:r>
            <w:r w:rsidR="00BF3982" w:rsidRPr="0042050F">
              <w:rPr>
                <w:rFonts w:asciiTheme="majorBidi" w:hAnsiTheme="majorBidi" w:cstheme="majorBidi"/>
                <w:iCs/>
              </w:rPr>
              <w:t>nitial</w:t>
            </w:r>
            <w:r w:rsidRPr="0042050F">
              <w:rPr>
                <w:rFonts w:asciiTheme="majorBidi" w:hAnsiTheme="majorBidi" w:cstheme="majorBidi"/>
                <w:iCs/>
              </w:rPr>
              <w:t xml:space="preserve"> #CC</w:t>
            </w:r>
          </w:p>
        </w:tc>
        <w:tc>
          <w:tcPr>
            <w:tcW w:w="1749" w:type="dxa"/>
            <w:vAlign w:val="center"/>
          </w:tcPr>
          <w:p w14:paraId="4C8F1061" w14:textId="11AE9823"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74</w:t>
            </w:r>
          </w:p>
        </w:tc>
        <w:tc>
          <w:tcPr>
            <w:tcW w:w="1343" w:type="dxa"/>
            <w:vAlign w:val="center"/>
          </w:tcPr>
          <w:p w14:paraId="40275E67" w14:textId="0600176B"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82</w:t>
            </w:r>
          </w:p>
        </w:tc>
        <w:tc>
          <w:tcPr>
            <w:tcW w:w="1363" w:type="dxa"/>
            <w:vAlign w:val="center"/>
          </w:tcPr>
          <w:p w14:paraId="415D6AC3" w14:textId="011BC7BE"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70</w:t>
            </w:r>
          </w:p>
        </w:tc>
        <w:tc>
          <w:tcPr>
            <w:tcW w:w="1304" w:type="dxa"/>
            <w:vAlign w:val="center"/>
          </w:tcPr>
          <w:p w14:paraId="37D59069" w14:textId="6FB33708"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75</w:t>
            </w:r>
          </w:p>
        </w:tc>
      </w:tr>
      <w:tr w:rsidR="002D0C08" w:rsidRPr="0042050F" w14:paraId="680C4677" w14:textId="77777777" w:rsidTr="00A03E1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1F15B6A9" w14:textId="77777777" w:rsidR="002D0C08" w:rsidRPr="0042050F" w:rsidRDefault="002D0C08" w:rsidP="00CF432F">
            <w:pPr>
              <w:ind w:right="102"/>
              <w:rPr>
                <w:rFonts w:asciiTheme="majorBidi" w:hAnsiTheme="majorBidi" w:cstheme="majorBidi"/>
                <w:iCs/>
              </w:rPr>
            </w:pPr>
          </w:p>
        </w:tc>
        <w:tc>
          <w:tcPr>
            <w:tcW w:w="1931" w:type="dxa"/>
            <w:vAlign w:val="center"/>
          </w:tcPr>
          <w:p w14:paraId="1F0D367B" w14:textId="449288CA" w:rsidR="002D0C08"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M</w:t>
            </w:r>
            <w:r w:rsidR="002D0C08" w:rsidRPr="0042050F">
              <w:rPr>
                <w:rFonts w:asciiTheme="majorBidi" w:hAnsiTheme="majorBidi" w:cstheme="majorBidi"/>
                <w:iCs/>
              </w:rPr>
              <w:t>edial</w:t>
            </w:r>
            <w:r w:rsidRPr="0042050F">
              <w:rPr>
                <w:rFonts w:asciiTheme="majorBidi" w:hAnsiTheme="majorBidi" w:cstheme="majorBidi"/>
                <w:iCs/>
              </w:rPr>
              <w:t xml:space="preserve"> -CCC-</w:t>
            </w:r>
          </w:p>
        </w:tc>
        <w:tc>
          <w:tcPr>
            <w:tcW w:w="1749" w:type="dxa"/>
            <w:vAlign w:val="center"/>
          </w:tcPr>
          <w:p w14:paraId="58EFD24A" w14:textId="5D373AAA" w:rsidR="002D0C08" w:rsidRPr="0042050F" w:rsidRDefault="008224B5"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80</w:t>
            </w:r>
          </w:p>
        </w:tc>
        <w:tc>
          <w:tcPr>
            <w:tcW w:w="1343" w:type="dxa"/>
            <w:shd w:val="clear" w:color="auto" w:fill="BFBFBF" w:themeFill="background1" w:themeFillShade="BF"/>
            <w:vAlign w:val="center"/>
          </w:tcPr>
          <w:p w14:paraId="03635746" w14:textId="77777777" w:rsidR="002D0C08" w:rsidRPr="0042050F" w:rsidRDefault="002D0C08"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363" w:type="dxa"/>
            <w:shd w:val="clear" w:color="auto" w:fill="BFBFBF" w:themeFill="background1" w:themeFillShade="BF"/>
            <w:vAlign w:val="center"/>
          </w:tcPr>
          <w:p w14:paraId="1517CB9C" w14:textId="77777777" w:rsidR="002D0C08" w:rsidRPr="0042050F" w:rsidRDefault="002D0C08"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304" w:type="dxa"/>
            <w:shd w:val="clear" w:color="auto" w:fill="BFBFBF" w:themeFill="background1" w:themeFillShade="BF"/>
            <w:vAlign w:val="center"/>
          </w:tcPr>
          <w:p w14:paraId="4CEAD578" w14:textId="77777777" w:rsidR="002D0C08" w:rsidRPr="0042050F" w:rsidRDefault="002D0C08"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r>
      <w:tr w:rsidR="00BF3982" w:rsidRPr="0042050F" w14:paraId="0733B240" w14:textId="77777777" w:rsidTr="00A03E1E">
        <w:trPr>
          <w:trHeight w:val="297"/>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64ADA8F4" w14:textId="77777777" w:rsidR="00BF3982" w:rsidRPr="0042050F" w:rsidRDefault="00BF3982" w:rsidP="00CF432F">
            <w:pPr>
              <w:ind w:right="102"/>
              <w:rPr>
                <w:rFonts w:asciiTheme="majorBidi" w:hAnsiTheme="majorBidi" w:cstheme="majorBidi"/>
                <w:iCs/>
              </w:rPr>
            </w:pPr>
          </w:p>
        </w:tc>
        <w:tc>
          <w:tcPr>
            <w:tcW w:w="1931" w:type="dxa"/>
            <w:vAlign w:val="center"/>
          </w:tcPr>
          <w:p w14:paraId="753794DE" w14:textId="0D69384B" w:rsidR="00BF3982" w:rsidRPr="0042050F" w:rsidRDefault="00A03E1E"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w:t>
            </w:r>
            <w:r w:rsidR="00BF3982" w:rsidRPr="0042050F">
              <w:rPr>
                <w:rFonts w:asciiTheme="majorBidi" w:hAnsiTheme="majorBidi" w:cstheme="majorBidi"/>
                <w:iCs/>
              </w:rPr>
              <w:t>inal</w:t>
            </w:r>
            <w:r w:rsidRPr="0042050F">
              <w:rPr>
                <w:rFonts w:asciiTheme="majorBidi" w:hAnsiTheme="majorBidi" w:cstheme="majorBidi"/>
                <w:iCs/>
              </w:rPr>
              <w:t xml:space="preserve"> CC#</w:t>
            </w:r>
          </w:p>
        </w:tc>
        <w:tc>
          <w:tcPr>
            <w:tcW w:w="1749" w:type="dxa"/>
            <w:vAlign w:val="center"/>
          </w:tcPr>
          <w:p w14:paraId="2F3D1EEC" w14:textId="742ABF43" w:rsidR="00BF3982" w:rsidRPr="0042050F" w:rsidRDefault="008224B5"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45</w:t>
            </w:r>
          </w:p>
        </w:tc>
        <w:tc>
          <w:tcPr>
            <w:tcW w:w="1343" w:type="dxa"/>
            <w:vAlign w:val="center"/>
          </w:tcPr>
          <w:p w14:paraId="70570EFE" w14:textId="27742F08"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0</w:t>
            </w:r>
          </w:p>
        </w:tc>
        <w:tc>
          <w:tcPr>
            <w:tcW w:w="1363" w:type="dxa"/>
            <w:vAlign w:val="center"/>
          </w:tcPr>
          <w:p w14:paraId="56E71A56" w14:textId="1471B6E6"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38</w:t>
            </w:r>
          </w:p>
        </w:tc>
        <w:tc>
          <w:tcPr>
            <w:tcW w:w="1304" w:type="dxa"/>
            <w:vAlign w:val="center"/>
          </w:tcPr>
          <w:p w14:paraId="7AEA3D04" w14:textId="4560F347" w:rsidR="00BF3982" w:rsidRPr="0042050F" w:rsidRDefault="00BF3982"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96</w:t>
            </w:r>
          </w:p>
        </w:tc>
      </w:tr>
      <w:tr w:rsidR="00A03E1E" w:rsidRPr="0042050F" w14:paraId="2743246F" w14:textId="77777777" w:rsidTr="00A03E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restart"/>
            <w:vAlign w:val="center"/>
          </w:tcPr>
          <w:p w14:paraId="216F2BBA" w14:textId="6E3F9EDA" w:rsidR="00A03E1E" w:rsidRPr="0042050F" w:rsidRDefault="00A03E1E" w:rsidP="00CF432F">
            <w:pPr>
              <w:ind w:right="102"/>
              <w:rPr>
                <w:rFonts w:asciiTheme="majorBidi" w:hAnsiTheme="majorBidi" w:cstheme="majorBidi"/>
                <w:iCs/>
              </w:rPr>
            </w:pPr>
            <w:r w:rsidRPr="0042050F">
              <w:rPr>
                <w:rFonts w:asciiTheme="majorBidi" w:hAnsiTheme="majorBidi" w:cstheme="majorBidi"/>
                <w:iCs/>
              </w:rPr>
              <w:t>MA</w:t>
            </w:r>
          </w:p>
        </w:tc>
        <w:tc>
          <w:tcPr>
            <w:tcW w:w="1931" w:type="dxa"/>
            <w:vAlign w:val="center"/>
          </w:tcPr>
          <w:p w14:paraId="40EBAD31" w14:textId="332069E6"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Initial #CC</w:t>
            </w:r>
          </w:p>
        </w:tc>
        <w:tc>
          <w:tcPr>
            <w:tcW w:w="1749" w:type="dxa"/>
            <w:vAlign w:val="center"/>
          </w:tcPr>
          <w:p w14:paraId="3ABCF00B" w14:textId="4970DB61"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91</w:t>
            </w:r>
          </w:p>
        </w:tc>
        <w:tc>
          <w:tcPr>
            <w:tcW w:w="1343" w:type="dxa"/>
            <w:vAlign w:val="center"/>
          </w:tcPr>
          <w:p w14:paraId="40ED3771" w14:textId="56D8157B"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92</w:t>
            </w:r>
          </w:p>
        </w:tc>
        <w:tc>
          <w:tcPr>
            <w:tcW w:w="1363" w:type="dxa"/>
            <w:vAlign w:val="center"/>
          </w:tcPr>
          <w:p w14:paraId="6774BEB8" w14:textId="7B02A978"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89</w:t>
            </w:r>
          </w:p>
        </w:tc>
        <w:tc>
          <w:tcPr>
            <w:tcW w:w="1304" w:type="dxa"/>
            <w:vAlign w:val="center"/>
          </w:tcPr>
          <w:p w14:paraId="04C57C6D" w14:textId="2FA479CA"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92</w:t>
            </w:r>
          </w:p>
        </w:tc>
      </w:tr>
      <w:tr w:rsidR="00A03E1E" w:rsidRPr="0042050F" w14:paraId="78ACF379" w14:textId="77777777" w:rsidTr="00A03E1E">
        <w:trPr>
          <w:trHeight w:val="285"/>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23CB4F5D" w14:textId="77777777" w:rsidR="00A03E1E" w:rsidRPr="0042050F" w:rsidRDefault="00A03E1E" w:rsidP="00CF432F">
            <w:pPr>
              <w:ind w:right="102"/>
              <w:rPr>
                <w:rFonts w:asciiTheme="majorBidi" w:hAnsiTheme="majorBidi" w:cstheme="majorBidi"/>
                <w:iCs/>
              </w:rPr>
            </w:pPr>
          </w:p>
        </w:tc>
        <w:tc>
          <w:tcPr>
            <w:tcW w:w="1931" w:type="dxa"/>
            <w:vAlign w:val="center"/>
          </w:tcPr>
          <w:p w14:paraId="49B0591C" w14:textId="699A88A3" w:rsidR="00A03E1E" w:rsidRPr="0042050F" w:rsidRDefault="00A03E1E"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Medial -CCC-</w:t>
            </w:r>
          </w:p>
        </w:tc>
        <w:tc>
          <w:tcPr>
            <w:tcW w:w="1749" w:type="dxa"/>
            <w:vAlign w:val="center"/>
          </w:tcPr>
          <w:p w14:paraId="0D57551A" w14:textId="1BE9F45E" w:rsidR="00A03E1E" w:rsidRPr="0042050F" w:rsidRDefault="008224B5"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87</w:t>
            </w:r>
          </w:p>
        </w:tc>
        <w:tc>
          <w:tcPr>
            <w:tcW w:w="1343" w:type="dxa"/>
            <w:shd w:val="clear" w:color="auto" w:fill="BFBFBF" w:themeFill="background1" w:themeFillShade="BF"/>
            <w:vAlign w:val="center"/>
          </w:tcPr>
          <w:p w14:paraId="6A687652" w14:textId="77777777" w:rsidR="00A03E1E" w:rsidRPr="0042050F" w:rsidRDefault="00A03E1E"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c>
          <w:tcPr>
            <w:tcW w:w="1363" w:type="dxa"/>
            <w:shd w:val="clear" w:color="auto" w:fill="BFBFBF" w:themeFill="background1" w:themeFillShade="BF"/>
            <w:vAlign w:val="center"/>
          </w:tcPr>
          <w:p w14:paraId="44902A9D" w14:textId="77777777" w:rsidR="00A03E1E" w:rsidRPr="0042050F" w:rsidRDefault="00A03E1E"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c>
          <w:tcPr>
            <w:tcW w:w="1304" w:type="dxa"/>
            <w:shd w:val="clear" w:color="auto" w:fill="BFBFBF" w:themeFill="background1" w:themeFillShade="BF"/>
            <w:vAlign w:val="center"/>
          </w:tcPr>
          <w:p w14:paraId="69BFA86B" w14:textId="77777777" w:rsidR="00A03E1E" w:rsidRPr="0042050F" w:rsidRDefault="00A03E1E"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r>
      <w:tr w:rsidR="00A03E1E" w:rsidRPr="0042050F" w14:paraId="7C829D26" w14:textId="77777777" w:rsidTr="00A03E1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249128D4" w14:textId="77777777" w:rsidR="00A03E1E" w:rsidRPr="0042050F" w:rsidRDefault="00A03E1E" w:rsidP="00CF432F">
            <w:pPr>
              <w:ind w:right="102"/>
              <w:rPr>
                <w:rFonts w:asciiTheme="majorBidi" w:hAnsiTheme="majorBidi" w:cstheme="majorBidi"/>
                <w:iCs/>
              </w:rPr>
            </w:pPr>
          </w:p>
        </w:tc>
        <w:tc>
          <w:tcPr>
            <w:tcW w:w="1931" w:type="dxa"/>
            <w:vAlign w:val="center"/>
          </w:tcPr>
          <w:p w14:paraId="6FD80F06" w14:textId="7B47A214"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Final CC#</w:t>
            </w:r>
          </w:p>
        </w:tc>
        <w:tc>
          <w:tcPr>
            <w:tcW w:w="1749" w:type="dxa"/>
            <w:vAlign w:val="center"/>
          </w:tcPr>
          <w:p w14:paraId="3F77D193" w14:textId="6D2298C7" w:rsidR="00A03E1E" w:rsidRPr="0042050F" w:rsidRDefault="008224B5"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49</w:t>
            </w:r>
          </w:p>
        </w:tc>
        <w:tc>
          <w:tcPr>
            <w:tcW w:w="1343" w:type="dxa"/>
            <w:vAlign w:val="center"/>
          </w:tcPr>
          <w:p w14:paraId="4EC55A5B" w14:textId="7D51A019"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0</w:t>
            </w:r>
          </w:p>
        </w:tc>
        <w:tc>
          <w:tcPr>
            <w:tcW w:w="1363" w:type="dxa"/>
            <w:vAlign w:val="center"/>
          </w:tcPr>
          <w:p w14:paraId="04283499" w14:textId="22F50D8E"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50</w:t>
            </w:r>
          </w:p>
        </w:tc>
        <w:tc>
          <w:tcPr>
            <w:tcW w:w="1304" w:type="dxa"/>
            <w:vAlign w:val="center"/>
          </w:tcPr>
          <w:p w14:paraId="15767567" w14:textId="16F65E72" w:rsidR="00A03E1E" w:rsidRPr="0042050F" w:rsidRDefault="00A03E1E"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98</w:t>
            </w:r>
          </w:p>
        </w:tc>
      </w:tr>
    </w:tbl>
    <w:p w14:paraId="14AC00C5" w14:textId="77777777" w:rsidR="000059B5" w:rsidRPr="0042050F" w:rsidRDefault="000059B5" w:rsidP="00CF432F">
      <w:pPr>
        <w:spacing w:line="360" w:lineRule="auto"/>
        <w:ind w:right="102"/>
        <w:rPr>
          <w:rFonts w:asciiTheme="majorBidi" w:hAnsiTheme="majorBidi" w:cstheme="majorBidi"/>
        </w:rPr>
      </w:pPr>
    </w:p>
    <w:p w14:paraId="121FB6AE" w14:textId="63555611" w:rsidR="00E62EC9" w:rsidRPr="0042050F" w:rsidRDefault="0028234A" w:rsidP="00CF432F">
      <w:pPr>
        <w:spacing w:line="360" w:lineRule="auto"/>
        <w:ind w:right="102"/>
        <w:rPr>
          <w:rFonts w:asciiTheme="majorBidi" w:hAnsiTheme="majorBidi" w:cstheme="majorBidi"/>
          <w:iCs/>
        </w:rPr>
      </w:pPr>
      <w:r w:rsidRPr="0042050F">
        <w:rPr>
          <w:rFonts w:asciiTheme="majorBidi" w:hAnsiTheme="majorBidi" w:cstheme="majorBidi"/>
        </w:rPr>
        <w:t>Figure 4.1</w:t>
      </w:r>
      <w:r w:rsidR="008224B5" w:rsidRPr="0042050F">
        <w:rPr>
          <w:rFonts w:asciiTheme="majorBidi" w:hAnsiTheme="majorBidi" w:cstheme="majorBidi"/>
        </w:rPr>
        <w:t xml:space="preserve"> and Table 4.1</w:t>
      </w:r>
      <w:r w:rsidRPr="0042050F">
        <w:rPr>
          <w:rFonts w:asciiTheme="majorBidi" w:hAnsiTheme="majorBidi" w:cstheme="majorBidi"/>
        </w:rPr>
        <w:t xml:space="preserve"> indicate that </w:t>
      </w:r>
      <w:r w:rsidR="007C0ABB" w:rsidRPr="0042050F">
        <w:rPr>
          <w:rFonts w:asciiTheme="majorBidi" w:hAnsiTheme="majorBidi" w:cstheme="majorBidi"/>
        </w:rPr>
        <w:t>word-initially</w:t>
      </w:r>
      <w:r w:rsidR="007C0ABB" w:rsidRPr="0042050F">
        <w:rPr>
          <w:rStyle w:val="FootnoteReference"/>
          <w:rFonts w:asciiTheme="majorBidi" w:hAnsiTheme="majorBidi" w:cstheme="majorBidi"/>
        </w:rPr>
        <w:footnoteReference w:id="35"/>
      </w:r>
      <w:r w:rsidR="007C0ABB" w:rsidRPr="0042050F">
        <w:rPr>
          <w:rFonts w:asciiTheme="majorBidi" w:hAnsiTheme="majorBidi" w:cstheme="majorBidi"/>
        </w:rPr>
        <w:t xml:space="preserve"> </w:t>
      </w:r>
      <w:r w:rsidRPr="0042050F">
        <w:rPr>
          <w:rFonts w:asciiTheme="majorBidi" w:hAnsiTheme="majorBidi" w:cstheme="majorBidi"/>
        </w:rPr>
        <w:t>the median of the ICI rate for BA speakers is always lower than</w:t>
      </w:r>
      <w:r w:rsidR="007C0ABB" w:rsidRPr="0042050F">
        <w:rPr>
          <w:rFonts w:asciiTheme="majorBidi" w:hAnsiTheme="majorBidi" w:cstheme="majorBidi"/>
        </w:rPr>
        <w:t xml:space="preserve"> that for</w:t>
      </w:r>
      <w:r w:rsidRPr="0042050F">
        <w:rPr>
          <w:rFonts w:asciiTheme="majorBidi" w:hAnsiTheme="majorBidi" w:cstheme="majorBidi"/>
        </w:rPr>
        <w:t xml:space="preserve"> MA speakers across sonority slopes, which in turn suggests that the number of word-initial consonant clusters is higher for BA</w:t>
      </w:r>
      <w:r w:rsidR="008224B5" w:rsidRPr="0042050F">
        <w:rPr>
          <w:rFonts w:asciiTheme="majorBidi" w:hAnsiTheme="majorBidi" w:cstheme="majorBidi"/>
        </w:rPr>
        <w:t xml:space="preserve"> (74 %)</w:t>
      </w:r>
      <w:r w:rsidRPr="0042050F">
        <w:rPr>
          <w:rFonts w:asciiTheme="majorBidi" w:hAnsiTheme="majorBidi" w:cstheme="majorBidi"/>
        </w:rPr>
        <w:t xml:space="preserve"> than for MA</w:t>
      </w:r>
      <w:r w:rsidR="008224B5" w:rsidRPr="0042050F">
        <w:rPr>
          <w:rFonts w:asciiTheme="majorBidi" w:hAnsiTheme="majorBidi" w:cstheme="majorBidi"/>
        </w:rPr>
        <w:t xml:space="preserve"> (91 %)</w:t>
      </w:r>
      <w:r w:rsidRPr="0042050F">
        <w:rPr>
          <w:rFonts w:asciiTheme="majorBidi" w:hAnsiTheme="majorBidi" w:cstheme="majorBidi"/>
        </w:rPr>
        <w:t xml:space="preserve">. The spread of values suggests that the MA mean relative ICI rate varies much less across speakers and items than that </w:t>
      </w:r>
      <w:r w:rsidR="007C0ABB" w:rsidRPr="0042050F">
        <w:rPr>
          <w:rFonts w:asciiTheme="majorBidi" w:hAnsiTheme="majorBidi" w:cstheme="majorBidi"/>
        </w:rPr>
        <w:t>in</w:t>
      </w:r>
      <w:r w:rsidRPr="0042050F">
        <w:rPr>
          <w:rFonts w:asciiTheme="majorBidi" w:hAnsiTheme="majorBidi" w:cstheme="majorBidi"/>
        </w:rPr>
        <w:t xml:space="preserve"> BA. Hence, the more consistent MA mean relative</w:t>
      </w:r>
      <w:r w:rsidRPr="0042050F">
        <w:rPr>
          <w:rFonts w:asciiTheme="majorBidi" w:hAnsiTheme="majorBidi" w:cstheme="majorBidi"/>
          <w:spacing w:val="-7"/>
        </w:rPr>
        <w:t xml:space="preserve"> </w:t>
      </w:r>
      <w:r w:rsidRPr="0042050F">
        <w:rPr>
          <w:rFonts w:asciiTheme="majorBidi" w:hAnsiTheme="majorBidi" w:cstheme="majorBidi"/>
        </w:rPr>
        <w:t>ICI</w:t>
      </w:r>
      <w:r w:rsidRPr="0042050F">
        <w:rPr>
          <w:rFonts w:asciiTheme="majorBidi" w:hAnsiTheme="majorBidi" w:cstheme="majorBidi"/>
          <w:spacing w:val="-7"/>
        </w:rPr>
        <w:t xml:space="preserve"> </w:t>
      </w:r>
      <w:r w:rsidRPr="0042050F">
        <w:rPr>
          <w:rFonts w:asciiTheme="majorBidi" w:hAnsiTheme="majorBidi" w:cstheme="majorBidi"/>
        </w:rPr>
        <w:t>rate</w:t>
      </w:r>
      <w:r w:rsidRPr="0042050F">
        <w:rPr>
          <w:rFonts w:asciiTheme="majorBidi" w:hAnsiTheme="majorBidi" w:cstheme="majorBidi"/>
          <w:spacing w:val="-7"/>
        </w:rPr>
        <w:t xml:space="preserve"> </w:t>
      </w:r>
      <w:r w:rsidRPr="0042050F">
        <w:rPr>
          <w:rFonts w:asciiTheme="majorBidi" w:hAnsiTheme="majorBidi" w:cstheme="majorBidi"/>
        </w:rPr>
        <w:t>should</w:t>
      </w:r>
      <w:r w:rsidRPr="0042050F">
        <w:rPr>
          <w:rFonts w:asciiTheme="majorBidi" w:hAnsiTheme="majorBidi" w:cstheme="majorBidi"/>
          <w:spacing w:val="-8"/>
        </w:rPr>
        <w:t xml:space="preserve"> </w:t>
      </w:r>
      <w:r w:rsidRPr="0042050F">
        <w:rPr>
          <w:rFonts w:asciiTheme="majorBidi" w:hAnsiTheme="majorBidi" w:cstheme="majorBidi"/>
        </w:rPr>
        <w:t>make</w:t>
      </w:r>
      <w:r w:rsidRPr="0042050F">
        <w:rPr>
          <w:rFonts w:asciiTheme="majorBidi" w:hAnsiTheme="majorBidi" w:cstheme="majorBidi"/>
          <w:spacing w:val="-7"/>
        </w:rPr>
        <w:t xml:space="preserve"> </w:t>
      </w:r>
      <w:r w:rsidRPr="0042050F">
        <w:rPr>
          <w:rFonts w:asciiTheme="majorBidi" w:hAnsiTheme="majorBidi" w:cstheme="majorBidi"/>
        </w:rPr>
        <w:t xml:space="preserve">predictions about </w:t>
      </w:r>
      <w:r w:rsidR="007C0ABB" w:rsidRPr="0042050F">
        <w:rPr>
          <w:rFonts w:asciiTheme="majorBidi" w:hAnsiTheme="majorBidi" w:cstheme="majorBidi"/>
        </w:rPr>
        <w:t xml:space="preserve">the </w:t>
      </w:r>
      <w:r w:rsidRPr="0042050F">
        <w:rPr>
          <w:rFonts w:asciiTheme="majorBidi" w:hAnsiTheme="majorBidi" w:cstheme="majorBidi"/>
        </w:rPr>
        <w:t>ICI insertion rate for MA speakers</w:t>
      </w:r>
      <w:r w:rsidRPr="0042050F">
        <w:rPr>
          <w:rFonts w:asciiTheme="majorBidi" w:hAnsiTheme="majorBidi" w:cstheme="majorBidi"/>
          <w:spacing w:val="-6"/>
        </w:rPr>
        <w:t xml:space="preserve"> </w:t>
      </w:r>
      <w:r w:rsidRPr="0042050F">
        <w:rPr>
          <w:rFonts w:asciiTheme="majorBidi" w:hAnsiTheme="majorBidi" w:cstheme="majorBidi"/>
        </w:rPr>
        <w:t>more</w:t>
      </w:r>
      <w:r w:rsidRPr="0042050F">
        <w:rPr>
          <w:rFonts w:asciiTheme="majorBidi" w:hAnsiTheme="majorBidi" w:cstheme="majorBidi"/>
          <w:spacing w:val="-8"/>
        </w:rPr>
        <w:t xml:space="preserve"> </w:t>
      </w:r>
      <w:r w:rsidRPr="0042050F">
        <w:rPr>
          <w:rFonts w:asciiTheme="majorBidi" w:hAnsiTheme="majorBidi" w:cstheme="majorBidi"/>
        </w:rPr>
        <w:t>dependable</w:t>
      </w:r>
      <w:r w:rsidRPr="0042050F">
        <w:rPr>
          <w:rFonts w:asciiTheme="majorBidi" w:hAnsiTheme="majorBidi" w:cstheme="majorBidi"/>
          <w:spacing w:val="-7"/>
        </w:rPr>
        <w:t xml:space="preserve"> </w:t>
      </w:r>
      <w:r w:rsidRPr="0042050F">
        <w:rPr>
          <w:rFonts w:asciiTheme="majorBidi" w:hAnsiTheme="majorBidi" w:cstheme="majorBidi"/>
        </w:rPr>
        <w:t>than</w:t>
      </w:r>
      <w:r w:rsidRPr="0042050F">
        <w:rPr>
          <w:rFonts w:asciiTheme="majorBidi" w:hAnsiTheme="majorBidi" w:cstheme="majorBidi"/>
          <w:spacing w:val="-7"/>
        </w:rPr>
        <w:t xml:space="preserve"> </w:t>
      </w:r>
      <w:r w:rsidRPr="0042050F">
        <w:rPr>
          <w:rFonts w:asciiTheme="majorBidi" w:hAnsiTheme="majorBidi" w:cstheme="majorBidi"/>
        </w:rPr>
        <w:t>the</w:t>
      </w:r>
      <w:r w:rsidRPr="0042050F">
        <w:rPr>
          <w:rFonts w:asciiTheme="majorBidi" w:hAnsiTheme="majorBidi" w:cstheme="majorBidi"/>
          <w:spacing w:val="-8"/>
        </w:rPr>
        <w:t xml:space="preserve"> </w:t>
      </w:r>
      <w:r w:rsidRPr="0042050F">
        <w:rPr>
          <w:rFonts w:asciiTheme="majorBidi" w:hAnsiTheme="majorBidi" w:cstheme="majorBidi"/>
        </w:rPr>
        <w:t>more</w:t>
      </w:r>
      <w:r w:rsidRPr="0042050F">
        <w:rPr>
          <w:rFonts w:asciiTheme="majorBidi" w:hAnsiTheme="majorBidi" w:cstheme="majorBidi"/>
          <w:spacing w:val="-7"/>
        </w:rPr>
        <w:t xml:space="preserve"> </w:t>
      </w:r>
      <w:r w:rsidRPr="0042050F">
        <w:rPr>
          <w:rFonts w:asciiTheme="majorBidi" w:hAnsiTheme="majorBidi" w:cstheme="majorBidi"/>
        </w:rPr>
        <w:t>variable</w:t>
      </w:r>
      <w:r w:rsidRPr="0042050F">
        <w:rPr>
          <w:rFonts w:asciiTheme="majorBidi" w:hAnsiTheme="majorBidi" w:cstheme="majorBidi"/>
          <w:spacing w:val="-7"/>
        </w:rPr>
        <w:t xml:space="preserve"> </w:t>
      </w:r>
      <w:r w:rsidRPr="0042050F">
        <w:rPr>
          <w:rFonts w:asciiTheme="majorBidi" w:hAnsiTheme="majorBidi" w:cstheme="majorBidi"/>
        </w:rPr>
        <w:t>BA</w:t>
      </w:r>
      <w:r w:rsidRPr="0042050F">
        <w:rPr>
          <w:rFonts w:asciiTheme="majorBidi" w:hAnsiTheme="majorBidi" w:cstheme="majorBidi"/>
          <w:spacing w:val="-6"/>
        </w:rPr>
        <w:t xml:space="preserve"> </w:t>
      </w:r>
      <w:r w:rsidRPr="0042050F">
        <w:rPr>
          <w:rFonts w:asciiTheme="majorBidi" w:hAnsiTheme="majorBidi" w:cstheme="majorBidi"/>
        </w:rPr>
        <w:t>ICI</w:t>
      </w:r>
      <w:r w:rsidRPr="0042050F">
        <w:rPr>
          <w:rFonts w:asciiTheme="majorBidi" w:hAnsiTheme="majorBidi" w:cstheme="majorBidi"/>
          <w:spacing w:val="-8"/>
        </w:rPr>
        <w:t xml:space="preserve"> </w:t>
      </w:r>
      <w:r w:rsidRPr="0042050F">
        <w:rPr>
          <w:rFonts w:asciiTheme="majorBidi" w:hAnsiTheme="majorBidi" w:cstheme="majorBidi"/>
        </w:rPr>
        <w:t>rate.</w:t>
      </w:r>
    </w:p>
    <w:p w14:paraId="6D3623B6" w14:textId="790D6392" w:rsidR="00D93E1C" w:rsidRPr="0042050F" w:rsidRDefault="00D93E1C" w:rsidP="00CF432F">
      <w:pPr>
        <w:rPr>
          <w:rFonts w:asciiTheme="majorBidi" w:hAnsiTheme="majorBidi" w:cstheme="majorBidi"/>
        </w:rPr>
      </w:pPr>
    </w:p>
    <w:p w14:paraId="53AE1ACE" w14:textId="1E3CA00C" w:rsidR="008224B5" w:rsidRPr="0042050F" w:rsidRDefault="0028234A" w:rsidP="00620D59">
      <w:pPr>
        <w:pStyle w:val="BodyText"/>
        <w:spacing w:before="162"/>
        <w:ind w:left="130" w:right="103"/>
        <w:rPr>
          <w:rFonts w:asciiTheme="majorBidi" w:hAnsiTheme="majorBidi" w:cstheme="majorBidi"/>
        </w:rPr>
      </w:pPr>
      <w:r w:rsidRPr="0042050F">
        <w:rPr>
          <w:rFonts w:asciiTheme="majorBidi" w:hAnsiTheme="majorBidi" w:cstheme="majorBidi"/>
        </w:rPr>
        <w:t>In</w:t>
      </w:r>
      <w:r w:rsidRPr="0042050F">
        <w:rPr>
          <w:rFonts w:asciiTheme="majorBidi" w:hAnsiTheme="majorBidi" w:cstheme="majorBidi"/>
          <w:spacing w:val="-5"/>
        </w:rPr>
        <w:t xml:space="preserve"> </w:t>
      </w:r>
      <w:r w:rsidRPr="0042050F">
        <w:rPr>
          <w:rFonts w:asciiTheme="majorBidi" w:hAnsiTheme="majorBidi" w:cstheme="majorBidi"/>
        </w:rPr>
        <w:t>contrast,</w:t>
      </w:r>
      <w:r w:rsidRPr="0042050F">
        <w:rPr>
          <w:rFonts w:asciiTheme="majorBidi" w:hAnsiTheme="majorBidi" w:cstheme="majorBidi"/>
          <w:spacing w:val="-4"/>
        </w:rPr>
        <w:t xml:space="preserve"> </w:t>
      </w:r>
      <w:r w:rsidRPr="0042050F">
        <w:rPr>
          <w:rFonts w:asciiTheme="majorBidi" w:hAnsiTheme="majorBidi" w:cstheme="majorBidi"/>
        </w:rPr>
        <w:t>the</w:t>
      </w:r>
      <w:r w:rsidRPr="0042050F">
        <w:rPr>
          <w:rFonts w:asciiTheme="majorBidi" w:hAnsiTheme="majorBidi" w:cstheme="majorBidi"/>
          <w:spacing w:val="-4"/>
        </w:rPr>
        <w:t xml:space="preserve"> </w:t>
      </w:r>
      <w:r w:rsidRPr="0042050F">
        <w:rPr>
          <w:rFonts w:asciiTheme="majorBidi" w:hAnsiTheme="majorBidi" w:cstheme="majorBidi"/>
        </w:rPr>
        <w:t>differences between the dialects</w:t>
      </w:r>
      <w:r w:rsidRPr="0042050F">
        <w:rPr>
          <w:rFonts w:asciiTheme="majorBidi" w:hAnsiTheme="majorBidi" w:cstheme="majorBidi"/>
          <w:spacing w:val="-4"/>
        </w:rPr>
        <w:t xml:space="preserve"> </w:t>
      </w:r>
      <w:r w:rsidRPr="0042050F">
        <w:rPr>
          <w:rFonts w:asciiTheme="majorBidi" w:hAnsiTheme="majorBidi" w:cstheme="majorBidi"/>
        </w:rPr>
        <w:t>in</w:t>
      </w:r>
      <w:r w:rsidRPr="0042050F">
        <w:rPr>
          <w:rFonts w:asciiTheme="majorBidi" w:hAnsiTheme="majorBidi" w:cstheme="majorBidi"/>
          <w:spacing w:val="-4"/>
        </w:rPr>
        <w:t xml:space="preserve"> </w:t>
      </w:r>
      <w:r w:rsidRPr="0042050F">
        <w:rPr>
          <w:rFonts w:asciiTheme="majorBidi" w:hAnsiTheme="majorBidi" w:cstheme="majorBidi"/>
        </w:rPr>
        <w:t>word-final</w:t>
      </w:r>
      <w:r w:rsidRPr="0042050F">
        <w:rPr>
          <w:rFonts w:asciiTheme="majorBidi" w:hAnsiTheme="majorBidi" w:cstheme="majorBidi"/>
          <w:spacing w:val="-5"/>
        </w:rPr>
        <w:t xml:space="preserve"> </w:t>
      </w:r>
      <w:r w:rsidRPr="0042050F">
        <w:rPr>
          <w:rFonts w:asciiTheme="majorBidi" w:hAnsiTheme="majorBidi" w:cstheme="majorBidi"/>
        </w:rPr>
        <w:t>clusters</w:t>
      </w:r>
      <w:r w:rsidRPr="0042050F">
        <w:rPr>
          <w:rFonts w:asciiTheme="majorBidi" w:hAnsiTheme="majorBidi" w:cstheme="majorBidi"/>
          <w:spacing w:val="-4"/>
        </w:rPr>
        <w:t xml:space="preserve"> </w:t>
      </w:r>
      <w:r w:rsidRPr="0042050F">
        <w:rPr>
          <w:rFonts w:asciiTheme="majorBidi" w:hAnsiTheme="majorBidi" w:cstheme="majorBidi"/>
        </w:rPr>
        <w:t>is</w:t>
      </w:r>
      <w:r w:rsidRPr="0042050F">
        <w:rPr>
          <w:rFonts w:asciiTheme="majorBidi" w:hAnsiTheme="majorBidi" w:cstheme="majorBidi"/>
          <w:spacing w:val="-4"/>
        </w:rPr>
        <w:t xml:space="preserve"> </w:t>
      </w:r>
      <w:r w:rsidRPr="0042050F">
        <w:rPr>
          <w:rFonts w:asciiTheme="majorBidi" w:hAnsiTheme="majorBidi" w:cstheme="majorBidi"/>
        </w:rPr>
        <w:t>much</w:t>
      </w:r>
      <w:r w:rsidRPr="0042050F">
        <w:rPr>
          <w:rFonts w:asciiTheme="majorBidi" w:hAnsiTheme="majorBidi" w:cstheme="majorBidi"/>
          <w:spacing w:val="-4"/>
        </w:rPr>
        <w:t xml:space="preserve"> </w:t>
      </w:r>
      <w:r w:rsidRPr="0042050F">
        <w:rPr>
          <w:rFonts w:asciiTheme="majorBidi" w:hAnsiTheme="majorBidi" w:cstheme="majorBidi"/>
        </w:rPr>
        <w:t>less</w:t>
      </w:r>
      <w:r w:rsidRPr="0042050F">
        <w:rPr>
          <w:rFonts w:asciiTheme="majorBidi" w:hAnsiTheme="majorBidi" w:cstheme="majorBidi"/>
          <w:spacing w:val="-4"/>
        </w:rPr>
        <w:t xml:space="preserve"> </w:t>
      </w:r>
      <w:r w:rsidRPr="0042050F">
        <w:rPr>
          <w:rFonts w:asciiTheme="majorBidi" w:hAnsiTheme="majorBidi" w:cstheme="majorBidi"/>
        </w:rPr>
        <w:t>than</w:t>
      </w:r>
      <w:r w:rsidRPr="0042050F">
        <w:rPr>
          <w:rFonts w:asciiTheme="majorBidi" w:hAnsiTheme="majorBidi" w:cstheme="majorBidi"/>
          <w:spacing w:val="-5"/>
        </w:rPr>
        <w:t xml:space="preserve"> </w:t>
      </w:r>
      <w:r w:rsidRPr="0042050F">
        <w:rPr>
          <w:rFonts w:asciiTheme="majorBidi" w:hAnsiTheme="majorBidi" w:cstheme="majorBidi"/>
        </w:rPr>
        <w:t>that</w:t>
      </w:r>
      <w:r w:rsidRPr="0042050F">
        <w:rPr>
          <w:rFonts w:asciiTheme="majorBidi" w:hAnsiTheme="majorBidi" w:cstheme="majorBidi"/>
          <w:spacing w:val="-4"/>
        </w:rPr>
        <w:t xml:space="preserve"> </w:t>
      </w:r>
      <w:r w:rsidR="000671FB" w:rsidRPr="0042050F">
        <w:rPr>
          <w:rFonts w:asciiTheme="majorBidi" w:hAnsiTheme="majorBidi" w:cstheme="majorBidi"/>
        </w:rPr>
        <w:t>for clusters in</w:t>
      </w:r>
      <w:r w:rsidRPr="0042050F">
        <w:rPr>
          <w:rFonts w:asciiTheme="majorBidi" w:hAnsiTheme="majorBidi" w:cstheme="majorBidi"/>
          <w:spacing w:val="-4"/>
        </w:rPr>
        <w:t xml:space="preserve"> </w:t>
      </w:r>
      <w:r w:rsidRPr="0042050F">
        <w:rPr>
          <w:rFonts w:asciiTheme="majorBidi" w:hAnsiTheme="majorBidi" w:cstheme="majorBidi"/>
        </w:rPr>
        <w:t>word-initial</w:t>
      </w:r>
      <w:r w:rsidRPr="0042050F">
        <w:rPr>
          <w:rFonts w:asciiTheme="majorBidi" w:hAnsiTheme="majorBidi" w:cstheme="majorBidi"/>
          <w:spacing w:val="-4"/>
        </w:rPr>
        <w:t xml:space="preserve"> </w:t>
      </w:r>
      <w:r w:rsidRPr="0042050F">
        <w:rPr>
          <w:rFonts w:asciiTheme="majorBidi" w:hAnsiTheme="majorBidi" w:cstheme="majorBidi"/>
        </w:rPr>
        <w:t>position, as shown in Figure 4.1. The sonority slope plays a key role in creating similar patterns among both groups’ speakers, especially for clusters with falling and rising sonority. It indicates full absence of ICI for clusters with falling sonority</w:t>
      </w:r>
      <w:r w:rsidR="008224B5" w:rsidRPr="0042050F">
        <w:rPr>
          <w:rFonts w:asciiTheme="majorBidi" w:hAnsiTheme="majorBidi" w:cstheme="majorBidi"/>
        </w:rPr>
        <w:t xml:space="preserve"> (0 %)</w:t>
      </w:r>
      <w:r w:rsidRPr="0042050F">
        <w:rPr>
          <w:rFonts w:asciiTheme="majorBidi" w:hAnsiTheme="majorBidi" w:cstheme="majorBidi"/>
        </w:rPr>
        <w:t xml:space="preserve"> and a low ICI rate for clusters with plateau sonority</w:t>
      </w:r>
      <w:r w:rsidR="008224B5" w:rsidRPr="0042050F">
        <w:rPr>
          <w:rFonts w:asciiTheme="majorBidi" w:hAnsiTheme="majorBidi" w:cstheme="majorBidi"/>
        </w:rPr>
        <w:t xml:space="preserve"> (38 % for BA and 50 % for MA)</w:t>
      </w:r>
      <w:r w:rsidRPr="0042050F">
        <w:rPr>
          <w:rFonts w:asciiTheme="majorBidi" w:hAnsiTheme="majorBidi" w:cstheme="majorBidi"/>
        </w:rPr>
        <w:t>.</w:t>
      </w:r>
      <w:r w:rsidRPr="0042050F">
        <w:rPr>
          <w:rFonts w:asciiTheme="majorBidi" w:hAnsiTheme="majorBidi" w:cstheme="majorBidi"/>
          <w:spacing w:val="-6"/>
        </w:rPr>
        <w:t xml:space="preserve"> </w:t>
      </w:r>
      <w:r w:rsidRPr="0042050F">
        <w:rPr>
          <w:rFonts w:asciiTheme="majorBidi" w:hAnsiTheme="majorBidi" w:cstheme="majorBidi"/>
        </w:rPr>
        <w:t>Conversely,</w:t>
      </w:r>
      <w:r w:rsidRPr="0042050F">
        <w:rPr>
          <w:rFonts w:asciiTheme="majorBidi" w:hAnsiTheme="majorBidi" w:cstheme="majorBidi"/>
          <w:spacing w:val="-5"/>
        </w:rPr>
        <w:t xml:space="preserve"> </w:t>
      </w:r>
      <w:r w:rsidRPr="0042050F">
        <w:rPr>
          <w:rFonts w:asciiTheme="majorBidi" w:hAnsiTheme="majorBidi" w:cstheme="majorBidi"/>
        </w:rPr>
        <w:t>rising</w:t>
      </w:r>
      <w:r w:rsidRPr="0042050F">
        <w:rPr>
          <w:rFonts w:asciiTheme="majorBidi" w:hAnsiTheme="majorBidi" w:cstheme="majorBidi"/>
          <w:spacing w:val="-5"/>
        </w:rPr>
        <w:t xml:space="preserve"> </w:t>
      </w:r>
      <w:r w:rsidRPr="0042050F">
        <w:rPr>
          <w:rFonts w:asciiTheme="majorBidi" w:hAnsiTheme="majorBidi" w:cstheme="majorBidi"/>
        </w:rPr>
        <w:t>sonority</w:t>
      </w:r>
      <w:r w:rsidRPr="0042050F">
        <w:rPr>
          <w:rFonts w:asciiTheme="majorBidi" w:hAnsiTheme="majorBidi" w:cstheme="majorBidi"/>
          <w:spacing w:val="-5"/>
        </w:rPr>
        <w:t xml:space="preserve"> </w:t>
      </w:r>
      <w:r w:rsidRPr="0042050F">
        <w:rPr>
          <w:rFonts w:asciiTheme="majorBidi" w:hAnsiTheme="majorBidi" w:cstheme="majorBidi"/>
        </w:rPr>
        <w:t>clusters</w:t>
      </w:r>
      <w:r w:rsidRPr="0042050F">
        <w:rPr>
          <w:rFonts w:asciiTheme="majorBidi" w:hAnsiTheme="majorBidi" w:cstheme="majorBidi"/>
          <w:spacing w:val="-5"/>
        </w:rPr>
        <w:t xml:space="preserve"> </w:t>
      </w:r>
      <w:r w:rsidRPr="0042050F">
        <w:rPr>
          <w:rFonts w:asciiTheme="majorBidi" w:hAnsiTheme="majorBidi" w:cstheme="majorBidi"/>
        </w:rPr>
        <w:t>are</w:t>
      </w:r>
      <w:r w:rsidRPr="0042050F">
        <w:rPr>
          <w:rFonts w:asciiTheme="majorBidi" w:hAnsiTheme="majorBidi" w:cstheme="majorBidi"/>
          <w:spacing w:val="-6"/>
        </w:rPr>
        <w:t xml:space="preserve"> </w:t>
      </w:r>
      <w:r w:rsidRPr="0042050F">
        <w:rPr>
          <w:rFonts w:asciiTheme="majorBidi" w:hAnsiTheme="majorBidi" w:cstheme="majorBidi"/>
        </w:rPr>
        <w:t>frequently</w:t>
      </w:r>
      <w:r w:rsidRPr="0042050F">
        <w:rPr>
          <w:rFonts w:asciiTheme="majorBidi" w:hAnsiTheme="majorBidi" w:cstheme="majorBidi"/>
          <w:spacing w:val="-5"/>
        </w:rPr>
        <w:t xml:space="preserve"> </w:t>
      </w:r>
      <w:r w:rsidRPr="0042050F">
        <w:rPr>
          <w:rFonts w:asciiTheme="majorBidi" w:hAnsiTheme="majorBidi" w:cstheme="majorBidi"/>
        </w:rPr>
        <w:t>broken</w:t>
      </w:r>
      <w:r w:rsidRPr="0042050F">
        <w:rPr>
          <w:rFonts w:asciiTheme="majorBidi" w:hAnsiTheme="majorBidi" w:cstheme="majorBidi"/>
          <w:spacing w:val="-5"/>
        </w:rPr>
        <w:t xml:space="preserve"> </w:t>
      </w:r>
      <w:r w:rsidRPr="0042050F">
        <w:rPr>
          <w:rFonts w:asciiTheme="majorBidi" w:hAnsiTheme="majorBidi" w:cstheme="majorBidi"/>
        </w:rPr>
        <w:t>up</w:t>
      </w:r>
      <w:r w:rsidRPr="0042050F">
        <w:rPr>
          <w:rFonts w:asciiTheme="majorBidi" w:hAnsiTheme="majorBidi" w:cstheme="majorBidi"/>
          <w:spacing w:val="-5"/>
        </w:rPr>
        <w:t xml:space="preserve"> </w:t>
      </w:r>
      <w:r w:rsidRPr="0042050F">
        <w:rPr>
          <w:rFonts w:asciiTheme="majorBidi" w:hAnsiTheme="majorBidi" w:cstheme="majorBidi"/>
        </w:rPr>
        <w:t>with</w:t>
      </w:r>
      <w:r w:rsidRPr="0042050F">
        <w:rPr>
          <w:rFonts w:asciiTheme="majorBidi" w:hAnsiTheme="majorBidi" w:cstheme="majorBidi"/>
          <w:spacing w:val="-5"/>
        </w:rPr>
        <w:t xml:space="preserve"> an </w:t>
      </w:r>
      <w:r w:rsidRPr="0042050F">
        <w:rPr>
          <w:rFonts w:asciiTheme="majorBidi" w:hAnsiTheme="majorBidi" w:cstheme="majorBidi"/>
        </w:rPr>
        <w:t>ICI</w:t>
      </w:r>
      <w:r w:rsidR="008224B5" w:rsidRPr="0042050F">
        <w:rPr>
          <w:rFonts w:asciiTheme="majorBidi" w:hAnsiTheme="majorBidi" w:cstheme="majorBidi"/>
        </w:rPr>
        <w:t xml:space="preserve"> (96 % for BA and 98 % for MA)</w:t>
      </w:r>
      <w:r w:rsidRPr="0042050F">
        <w:rPr>
          <w:rFonts w:asciiTheme="majorBidi" w:hAnsiTheme="majorBidi" w:cstheme="majorBidi"/>
        </w:rPr>
        <w:t>,</w:t>
      </w:r>
      <w:r w:rsidRPr="0042050F">
        <w:rPr>
          <w:rFonts w:asciiTheme="majorBidi" w:hAnsiTheme="majorBidi" w:cstheme="majorBidi"/>
          <w:spacing w:val="-6"/>
        </w:rPr>
        <w:t xml:space="preserve"> </w:t>
      </w:r>
      <w:r w:rsidRPr="0042050F">
        <w:rPr>
          <w:rFonts w:asciiTheme="majorBidi" w:hAnsiTheme="majorBidi" w:cstheme="majorBidi"/>
        </w:rPr>
        <w:t>although</w:t>
      </w:r>
      <w:r w:rsidRPr="0042050F">
        <w:rPr>
          <w:rFonts w:asciiTheme="majorBidi" w:hAnsiTheme="majorBidi" w:cstheme="majorBidi"/>
          <w:spacing w:val="-5"/>
        </w:rPr>
        <w:t xml:space="preserve"> </w:t>
      </w:r>
      <w:r w:rsidRPr="0042050F">
        <w:rPr>
          <w:rFonts w:asciiTheme="majorBidi" w:hAnsiTheme="majorBidi" w:cstheme="majorBidi"/>
        </w:rPr>
        <w:t>there</w:t>
      </w:r>
      <w:r w:rsidRPr="0042050F">
        <w:rPr>
          <w:rFonts w:asciiTheme="majorBidi" w:hAnsiTheme="majorBidi" w:cstheme="majorBidi"/>
          <w:spacing w:val="-6"/>
        </w:rPr>
        <w:t xml:space="preserve"> </w:t>
      </w:r>
      <w:r w:rsidRPr="0042050F">
        <w:rPr>
          <w:rFonts w:asciiTheme="majorBidi" w:hAnsiTheme="majorBidi" w:cstheme="majorBidi"/>
        </w:rPr>
        <w:t xml:space="preserve">are some outliers. To sum up, both dialects display sensitivity </w:t>
      </w:r>
      <w:r w:rsidR="002B5FFE" w:rsidRPr="0042050F">
        <w:rPr>
          <w:rFonts w:asciiTheme="majorBidi" w:hAnsiTheme="majorBidi" w:cstheme="majorBidi"/>
        </w:rPr>
        <w:t>to sonority</w:t>
      </w:r>
      <w:r w:rsidR="002B5FFE" w:rsidRPr="0042050F">
        <w:rPr>
          <w:rFonts w:asciiTheme="majorBidi" w:hAnsiTheme="majorBidi" w:cstheme="majorBidi"/>
          <w:spacing w:val="-6"/>
        </w:rPr>
        <w:t xml:space="preserve"> </w:t>
      </w:r>
      <w:r w:rsidR="002B5FFE" w:rsidRPr="0042050F">
        <w:rPr>
          <w:rFonts w:asciiTheme="majorBidi" w:hAnsiTheme="majorBidi" w:cstheme="majorBidi"/>
        </w:rPr>
        <w:t xml:space="preserve">constraints </w:t>
      </w:r>
      <w:r w:rsidRPr="0042050F">
        <w:rPr>
          <w:rFonts w:asciiTheme="majorBidi" w:hAnsiTheme="majorBidi" w:cstheme="majorBidi"/>
        </w:rPr>
        <w:t>in word-final position.</w:t>
      </w:r>
      <w:r w:rsidR="002B5FFE" w:rsidRPr="0042050F">
        <w:rPr>
          <w:rFonts w:asciiTheme="majorBidi" w:hAnsiTheme="majorBidi" w:cstheme="majorBidi"/>
        </w:rPr>
        <w:t xml:space="preserve"> </w:t>
      </w:r>
      <w:r w:rsidRPr="0042050F">
        <w:rPr>
          <w:rFonts w:asciiTheme="majorBidi" w:hAnsiTheme="majorBidi" w:cstheme="majorBidi"/>
        </w:rPr>
        <w:t>Medial consonant clusters are not visualised in Figure 4.1 (A) since their fixed effects differ from the fixed effects of peripheral consonant clusters. Therefore, they are visualised below in Figure 4.1 (B).</w:t>
      </w:r>
    </w:p>
    <w:p w14:paraId="361AADCB" w14:textId="16D4AAA1" w:rsidR="0011436B" w:rsidRPr="0042050F" w:rsidRDefault="008224B5" w:rsidP="00620D59">
      <w:pPr>
        <w:pStyle w:val="BodyText"/>
        <w:spacing w:before="162"/>
        <w:ind w:left="130" w:right="103"/>
        <w:rPr>
          <w:rFonts w:asciiTheme="majorBidi" w:hAnsiTheme="majorBidi" w:cstheme="majorBidi"/>
        </w:rPr>
      </w:pPr>
      <w:r w:rsidRPr="0042050F">
        <w:rPr>
          <w:rFonts w:asciiTheme="majorBidi" w:hAnsiTheme="majorBidi" w:cstheme="majorBidi"/>
        </w:rPr>
        <w:t>Figure 4.1 (B)</w:t>
      </w:r>
      <w:r w:rsidR="002E4DB4" w:rsidRPr="0042050F">
        <w:rPr>
          <w:rFonts w:asciiTheme="majorBidi" w:hAnsiTheme="majorBidi" w:cstheme="majorBidi"/>
        </w:rPr>
        <w:t xml:space="preserve"> and Table 4.1</w:t>
      </w:r>
      <w:r w:rsidRPr="0042050F">
        <w:rPr>
          <w:rFonts w:asciiTheme="majorBidi" w:hAnsiTheme="majorBidi" w:cstheme="majorBidi"/>
        </w:rPr>
        <w:t xml:space="preserve"> show that BA and MA have the same </w:t>
      </w:r>
      <w:r w:rsidR="0011436B" w:rsidRPr="0042050F">
        <w:rPr>
          <w:rFonts w:asciiTheme="majorBidi" w:hAnsiTheme="majorBidi" w:cstheme="majorBidi"/>
        </w:rPr>
        <w:t xml:space="preserve">median </w:t>
      </w:r>
      <w:r w:rsidRPr="0042050F">
        <w:rPr>
          <w:rFonts w:asciiTheme="majorBidi" w:hAnsiTheme="majorBidi" w:cstheme="majorBidi"/>
        </w:rPr>
        <w:t>ICI rate, as the median of the boxplot is five for both dialects, which suggests</w:t>
      </w:r>
      <w:r w:rsidR="000671FB" w:rsidRPr="0042050F">
        <w:rPr>
          <w:rFonts w:asciiTheme="majorBidi" w:hAnsiTheme="majorBidi" w:cstheme="majorBidi"/>
        </w:rPr>
        <w:t>,</w:t>
      </w:r>
      <w:r w:rsidRPr="0042050F">
        <w:rPr>
          <w:rFonts w:asciiTheme="majorBidi" w:hAnsiTheme="majorBidi" w:cstheme="majorBidi"/>
        </w:rPr>
        <w:t xml:space="preserve"> in turn</w:t>
      </w:r>
      <w:r w:rsidR="00AA7022" w:rsidRPr="0042050F">
        <w:rPr>
          <w:rFonts w:asciiTheme="majorBidi" w:hAnsiTheme="majorBidi" w:cstheme="majorBidi"/>
        </w:rPr>
        <w:t>,</w:t>
      </w:r>
      <w:r w:rsidRPr="0042050F">
        <w:rPr>
          <w:rFonts w:asciiTheme="majorBidi" w:hAnsiTheme="majorBidi" w:cstheme="majorBidi"/>
        </w:rPr>
        <w:t xml:space="preserve"> that both dialects have </w:t>
      </w:r>
      <w:r w:rsidRPr="0042050F">
        <w:rPr>
          <w:rFonts w:asciiTheme="majorBidi" w:hAnsiTheme="majorBidi" w:cstheme="majorBidi"/>
        </w:rPr>
        <w:lastRenderedPageBreak/>
        <w:t>a high rate of ICI</w:t>
      </w:r>
      <w:r w:rsidR="002E4DB4" w:rsidRPr="0042050F">
        <w:rPr>
          <w:rFonts w:asciiTheme="majorBidi" w:hAnsiTheme="majorBidi" w:cstheme="majorBidi"/>
        </w:rPr>
        <w:t xml:space="preserve"> (80 % for BA and 87 % for MA)</w:t>
      </w:r>
      <w:r w:rsidRPr="0042050F">
        <w:rPr>
          <w:rFonts w:asciiTheme="majorBidi" w:hAnsiTheme="majorBidi" w:cstheme="majorBidi"/>
        </w:rPr>
        <w:t>, although insertion in word-medial clusters in BA shows some variation.</w:t>
      </w:r>
    </w:p>
    <w:p w14:paraId="0BD4CB68" w14:textId="25F2148D" w:rsidR="0011436B" w:rsidRPr="0042050F" w:rsidRDefault="0011436B" w:rsidP="00620D59">
      <w:pPr>
        <w:pStyle w:val="BodyText"/>
        <w:spacing w:before="157"/>
        <w:ind w:left="130" w:right="102"/>
        <w:rPr>
          <w:rFonts w:asciiTheme="majorBidi" w:hAnsiTheme="majorBidi" w:cstheme="majorBidi"/>
        </w:rPr>
      </w:pPr>
      <w:r w:rsidRPr="0042050F">
        <w:rPr>
          <w:rFonts w:asciiTheme="majorBidi" w:hAnsiTheme="majorBidi" w:cstheme="majorBidi"/>
        </w:rPr>
        <w:t>Overall, Figure 4.1 (A) indicates a high rate of ICI insertion to break up word-initial consonant clusters in MA dialect, whereas it shows a slightly low</w:t>
      </w:r>
      <w:r w:rsidR="000671FB" w:rsidRPr="0042050F">
        <w:rPr>
          <w:rFonts w:asciiTheme="majorBidi" w:hAnsiTheme="majorBidi" w:cstheme="majorBidi"/>
        </w:rPr>
        <w:t>er</w:t>
      </w:r>
      <w:r w:rsidRPr="0042050F">
        <w:rPr>
          <w:rFonts w:asciiTheme="majorBidi" w:hAnsiTheme="majorBidi" w:cstheme="majorBidi"/>
        </w:rPr>
        <w:t xml:space="preserve"> number of ICIs in BA. It also suggests that word-final clusters in both dialects are very sensitive to sonority constraints, which</w:t>
      </w:r>
      <w:r w:rsidR="000671FB" w:rsidRPr="0042050F">
        <w:rPr>
          <w:rFonts w:asciiTheme="majorBidi" w:hAnsiTheme="majorBidi" w:cstheme="majorBidi"/>
        </w:rPr>
        <w:t>,</w:t>
      </w:r>
      <w:r w:rsidRPr="0042050F">
        <w:rPr>
          <w:rFonts w:asciiTheme="majorBidi" w:hAnsiTheme="majorBidi" w:cstheme="majorBidi"/>
        </w:rPr>
        <w:t xml:space="preserve"> in turn</w:t>
      </w:r>
      <w:r w:rsidR="00AA7022" w:rsidRPr="0042050F">
        <w:rPr>
          <w:rFonts w:asciiTheme="majorBidi" w:hAnsiTheme="majorBidi" w:cstheme="majorBidi"/>
        </w:rPr>
        <w:t>,</w:t>
      </w:r>
      <w:r w:rsidRPr="0042050F">
        <w:rPr>
          <w:rFonts w:asciiTheme="majorBidi" w:hAnsiTheme="majorBidi" w:cstheme="majorBidi"/>
        </w:rPr>
        <w:t xml:space="preserve"> suggests that there is no difference between the dialects in this respect. For medial clusters, Figure 4.1 (B) shows that BA and MA have a high rate of ICI. Finally,</w:t>
      </w:r>
      <w:r w:rsidR="00151942" w:rsidRPr="0042050F">
        <w:rPr>
          <w:rFonts w:asciiTheme="majorBidi" w:hAnsiTheme="majorBidi" w:cstheme="majorBidi"/>
        </w:rPr>
        <w:t xml:space="preserve"> it can be observed </w:t>
      </w:r>
      <w:r w:rsidR="003F6EAE" w:rsidRPr="0042050F">
        <w:rPr>
          <w:rFonts w:asciiTheme="majorBidi" w:hAnsiTheme="majorBidi" w:cstheme="majorBidi"/>
        </w:rPr>
        <w:t xml:space="preserve">that </w:t>
      </w:r>
      <w:proofErr w:type="gramStart"/>
      <w:r w:rsidR="003F6EAE" w:rsidRPr="0042050F">
        <w:rPr>
          <w:rFonts w:asciiTheme="majorBidi" w:hAnsiTheme="majorBidi" w:cstheme="majorBidi"/>
        </w:rPr>
        <w:t xml:space="preserve">the </w:t>
      </w:r>
      <w:r w:rsidR="00151942" w:rsidRPr="0042050F">
        <w:rPr>
          <w:rFonts w:asciiTheme="majorBidi" w:hAnsiTheme="majorBidi" w:cstheme="majorBidi"/>
          <w:rtl/>
        </w:rPr>
        <w:t xml:space="preserve"> </w:t>
      </w:r>
      <w:r w:rsidR="00151942" w:rsidRPr="0042050F">
        <w:rPr>
          <w:rFonts w:asciiTheme="majorBidi" w:hAnsiTheme="majorBidi" w:cstheme="majorBidi"/>
          <w:lang w:val="en-GB"/>
        </w:rPr>
        <w:t>sonority</w:t>
      </w:r>
      <w:proofErr w:type="gramEnd"/>
      <w:r w:rsidR="00151942" w:rsidRPr="0042050F">
        <w:rPr>
          <w:rFonts w:asciiTheme="majorBidi" w:hAnsiTheme="majorBidi" w:cstheme="majorBidi"/>
          <w:lang w:val="en-GB"/>
        </w:rPr>
        <w:t xml:space="preserve"> slopes in the initial position do not overlap with sonority slopes in the final position</w:t>
      </w:r>
      <w:r w:rsidRPr="0042050F">
        <w:rPr>
          <w:rFonts w:asciiTheme="majorBidi" w:hAnsiTheme="majorBidi" w:cstheme="majorBidi"/>
        </w:rPr>
        <w:t>. This suggests the need to</w:t>
      </w:r>
      <w:r w:rsidRPr="0042050F">
        <w:rPr>
          <w:rFonts w:asciiTheme="majorBidi" w:hAnsiTheme="majorBidi" w:cstheme="majorBidi"/>
          <w:spacing w:val="-36"/>
        </w:rPr>
        <w:t xml:space="preserve"> </w:t>
      </w:r>
      <w:r w:rsidRPr="0042050F">
        <w:rPr>
          <w:rFonts w:asciiTheme="majorBidi" w:hAnsiTheme="majorBidi" w:cstheme="majorBidi"/>
        </w:rPr>
        <w:t>analyse results for each position separately, which will be presented in the following</w:t>
      </w:r>
      <w:r w:rsidRPr="0042050F">
        <w:rPr>
          <w:rFonts w:asciiTheme="majorBidi" w:hAnsiTheme="majorBidi" w:cstheme="majorBidi"/>
          <w:spacing w:val="-9"/>
        </w:rPr>
        <w:t xml:space="preserve"> </w:t>
      </w:r>
      <w:r w:rsidRPr="0042050F">
        <w:rPr>
          <w:rFonts w:asciiTheme="majorBidi" w:hAnsiTheme="majorBidi" w:cstheme="majorBidi"/>
        </w:rPr>
        <w:t>section</w:t>
      </w:r>
      <w:r w:rsidR="0089771B" w:rsidRPr="0042050F">
        <w:rPr>
          <w:rFonts w:asciiTheme="majorBidi" w:hAnsiTheme="majorBidi" w:cstheme="majorBidi"/>
        </w:rPr>
        <w:t>s (Section 4.2: initial clusters, Section 4.3: medial clusters, and Section 4.4: final clusters).</w:t>
      </w:r>
    </w:p>
    <w:p w14:paraId="7FE1F56B" w14:textId="7D451AFB" w:rsidR="0040394C" w:rsidRPr="0042050F" w:rsidRDefault="004C1106" w:rsidP="00CF432F">
      <w:pPr>
        <w:pStyle w:val="Heading2"/>
      </w:pPr>
      <w:r w:rsidRPr="0042050F">
        <w:t xml:space="preserve"> </w:t>
      </w:r>
      <w:bookmarkStart w:id="87" w:name="_Toc51755459"/>
      <w:r w:rsidR="0040394C" w:rsidRPr="0042050F">
        <w:t>Word-initial Consonant Clusters in BA and MA</w:t>
      </w:r>
      <w:bookmarkEnd w:id="87"/>
    </w:p>
    <w:p w14:paraId="1A910C2D" w14:textId="7F58216A" w:rsidR="0040394C" w:rsidRPr="0042050F" w:rsidRDefault="0040394C" w:rsidP="00CF432F">
      <w:pPr>
        <w:pStyle w:val="BodyText"/>
        <w:spacing w:before="1"/>
        <w:ind w:left="130" w:right="102"/>
        <w:rPr>
          <w:rFonts w:asciiTheme="majorBidi" w:hAnsiTheme="majorBidi" w:cstheme="majorBidi"/>
        </w:rPr>
      </w:pPr>
      <w:r w:rsidRPr="0042050F">
        <w:rPr>
          <w:rFonts w:asciiTheme="majorBidi" w:hAnsiTheme="majorBidi" w:cstheme="majorBidi"/>
        </w:rPr>
        <w:t>The question of experiment 1 was directed to an examination of a) the existence of consonant clusters in word-initial position in both BA and MA dialects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presence versus absence of consonant</w:t>
      </w:r>
      <w:r w:rsidRPr="0042050F">
        <w:rPr>
          <w:rFonts w:asciiTheme="majorBidi" w:hAnsiTheme="majorBidi" w:cstheme="majorBidi"/>
          <w:spacing w:val="-14"/>
        </w:rPr>
        <w:t xml:space="preserve"> </w:t>
      </w:r>
      <w:r w:rsidRPr="0042050F">
        <w:rPr>
          <w:rFonts w:asciiTheme="majorBidi" w:hAnsiTheme="majorBidi" w:cstheme="majorBidi"/>
        </w:rPr>
        <w:t>clusters)</w:t>
      </w:r>
      <w:r w:rsidRPr="0042050F">
        <w:rPr>
          <w:rFonts w:asciiTheme="majorBidi" w:hAnsiTheme="majorBidi" w:cstheme="majorBidi"/>
          <w:spacing w:val="-13"/>
        </w:rPr>
        <w:t xml:space="preserve"> </w:t>
      </w:r>
      <w:r w:rsidRPr="0042050F">
        <w:rPr>
          <w:rFonts w:asciiTheme="majorBidi" w:hAnsiTheme="majorBidi" w:cstheme="majorBidi"/>
        </w:rPr>
        <w:t>and</w:t>
      </w:r>
      <w:r w:rsidRPr="0042050F">
        <w:rPr>
          <w:rFonts w:asciiTheme="majorBidi" w:hAnsiTheme="majorBidi" w:cstheme="majorBidi"/>
          <w:spacing w:val="-13"/>
        </w:rPr>
        <w:t xml:space="preserve"> </w:t>
      </w:r>
      <w:r w:rsidRPr="0042050F">
        <w:rPr>
          <w:rFonts w:asciiTheme="majorBidi" w:hAnsiTheme="majorBidi" w:cstheme="majorBidi"/>
        </w:rPr>
        <w:t>b)</w:t>
      </w:r>
      <w:r w:rsidRPr="0042050F">
        <w:rPr>
          <w:rFonts w:asciiTheme="majorBidi" w:hAnsiTheme="majorBidi" w:cstheme="majorBidi"/>
          <w:spacing w:val="-13"/>
        </w:rPr>
        <w:t xml:space="preserve"> </w:t>
      </w:r>
      <w:r w:rsidRPr="0042050F">
        <w:rPr>
          <w:rFonts w:asciiTheme="majorBidi" w:hAnsiTheme="majorBidi" w:cstheme="majorBidi"/>
        </w:rPr>
        <w:t>the</w:t>
      </w:r>
      <w:r w:rsidRPr="0042050F">
        <w:rPr>
          <w:rFonts w:asciiTheme="majorBidi" w:hAnsiTheme="majorBidi" w:cstheme="majorBidi"/>
          <w:spacing w:val="-13"/>
        </w:rPr>
        <w:t xml:space="preserve"> </w:t>
      </w:r>
      <w:r w:rsidRPr="0042050F">
        <w:rPr>
          <w:rFonts w:asciiTheme="majorBidi" w:hAnsiTheme="majorBidi" w:cstheme="majorBidi"/>
        </w:rPr>
        <w:t>status</w:t>
      </w:r>
      <w:r w:rsidRPr="0042050F">
        <w:rPr>
          <w:rFonts w:asciiTheme="majorBidi" w:hAnsiTheme="majorBidi" w:cstheme="majorBidi"/>
          <w:spacing w:val="-13"/>
        </w:rPr>
        <w:t xml:space="preserve"> </w:t>
      </w:r>
      <w:r w:rsidRPr="0042050F">
        <w:rPr>
          <w:rFonts w:asciiTheme="majorBidi" w:hAnsiTheme="majorBidi" w:cstheme="majorBidi"/>
        </w:rPr>
        <w:t>of</w:t>
      </w:r>
      <w:r w:rsidRPr="0042050F">
        <w:rPr>
          <w:rFonts w:asciiTheme="majorBidi" w:hAnsiTheme="majorBidi" w:cstheme="majorBidi"/>
          <w:spacing w:val="-14"/>
        </w:rPr>
        <w:t xml:space="preserve"> </w:t>
      </w:r>
      <w:r w:rsidRPr="0042050F">
        <w:rPr>
          <w:rFonts w:asciiTheme="majorBidi" w:hAnsiTheme="majorBidi" w:cstheme="majorBidi"/>
        </w:rPr>
        <w:t>ICIs</w:t>
      </w:r>
      <w:r w:rsidRPr="0042050F">
        <w:rPr>
          <w:rFonts w:asciiTheme="majorBidi" w:hAnsiTheme="majorBidi" w:cstheme="majorBidi"/>
          <w:spacing w:val="-13"/>
        </w:rPr>
        <w:t xml:space="preserve"> </w:t>
      </w:r>
      <w:r w:rsidRPr="0042050F">
        <w:rPr>
          <w:rFonts w:asciiTheme="majorBidi" w:hAnsiTheme="majorBidi" w:cstheme="majorBidi"/>
        </w:rPr>
        <w:t>used</w:t>
      </w:r>
      <w:r w:rsidRPr="0042050F">
        <w:rPr>
          <w:rFonts w:asciiTheme="majorBidi" w:hAnsiTheme="majorBidi" w:cstheme="majorBidi"/>
          <w:spacing w:val="-13"/>
        </w:rPr>
        <w:t xml:space="preserve"> </w:t>
      </w:r>
      <w:r w:rsidRPr="0042050F">
        <w:rPr>
          <w:rFonts w:asciiTheme="majorBidi" w:hAnsiTheme="majorBidi" w:cstheme="majorBidi"/>
        </w:rPr>
        <w:t>to</w:t>
      </w:r>
      <w:r w:rsidRPr="0042050F">
        <w:rPr>
          <w:rFonts w:asciiTheme="majorBidi" w:hAnsiTheme="majorBidi" w:cstheme="majorBidi"/>
          <w:spacing w:val="-13"/>
        </w:rPr>
        <w:t xml:space="preserve"> </w:t>
      </w:r>
      <w:r w:rsidRPr="0042050F">
        <w:rPr>
          <w:rFonts w:asciiTheme="majorBidi" w:hAnsiTheme="majorBidi" w:cstheme="majorBidi"/>
        </w:rPr>
        <w:t>break</w:t>
      </w:r>
      <w:r w:rsidRPr="0042050F">
        <w:rPr>
          <w:rFonts w:asciiTheme="majorBidi" w:hAnsiTheme="majorBidi" w:cstheme="majorBidi"/>
          <w:spacing w:val="-13"/>
        </w:rPr>
        <w:t xml:space="preserve"> </w:t>
      </w:r>
      <w:r w:rsidRPr="0042050F">
        <w:rPr>
          <w:rFonts w:asciiTheme="majorBidi" w:hAnsiTheme="majorBidi" w:cstheme="majorBidi"/>
        </w:rPr>
        <w:t>up</w:t>
      </w:r>
      <w:r w:rsidRPr="0042050F">
        <w:rPr>
          <w:rFonts w:asciiTheme="majorBidi" w:hAnsiTheme="majorBidi" w:cstheme="majorBidi"/>
          <w:spacing w:val="-13"/>
        </w:rPr>
        <w:t xml:space="preserve"> </w:t>
      </w:r>
      <w:r w:rsidRPr="0042050F">
        <w:rPr>
          <w:rFonts w:asciiTheme="majorBidi" w:hAnsiTheme="majorBidi" w:cstheme="majorBidi"/>
        </w:rPr>
        <w:t>such</w:t>
      </w:r>
      <w:r w:rsidRPr="0042050F">
        <w:rPr>
          <w:rFonts w:asciiTheme="majorBidi" w:hAnsiTheme="majorBidi" w:cstheme="majorBidi"/>
          <w:spacing w:val="-13"/>
        </w:rPr>
        <w:t xml:space="preserve"> </w:t>
      </w:r>
      <w:r w:rsidRPr="0042050F">
        <w:rPr>
          <w:rFonts w:asciiTheme="majorBidi" w:hAnsiTheme="majorBidi" w:cstheme="majorBidi"/>
        </w:rPr>
        <w:t>clusters</w:t>
      </w:r>
      <w:r w:rsidRPr="0042050F">
        <w:rPr>
          <w:rFonts w:asciiTheme="majorBidi" w:hAnsiTheme="majorBidi" w:cstheme="majorBidi"/>
          <w:spacing w:val="-14"/>
        </w:rPr>
        <w:t xml:space="preserve"> </w:t>
      </w:r>
      <w:r w:rsidRPr="0042050F">
        <w:rPr>
          <w:rFonts w:asciiTheme="majorBidi" w:hAnsiTheme="majorBidi" w:cstheme="majorBidi"/>
        </w:rPr>
        <w:t>(i.e.</w:t>
      </w:r>
      <w:r w:rsidRPr="0042050F">
        <w:rPr>
          <w:rFonts w:asciiTheme="majorBidi" w:hAnsiTheme="majorBidi" w:cstheme="majorBidi"/>
          <w:spacing w:val="-13"/>
        </w:rPr>
        <w:t xml:space="preserve"> </w:t>
      </w:r>
      <w:r w:rsidRPr="0042050F">
        <w:rPr>
          <w:rFonts w:asciiTheme="majorBidi" w:hAnsiTheme="majorBidi" w:cstheme="majorBidi"/>
        </w:rPr>
        <w:t>epenthesis</w:t>
      </w:r>
      <w:r w:rsidRPr="0042050F">
        <w:rPr>
          <w:rFonts w:asciiTheme="majorBidi" w:hAnsiTheme="majorBidi" w:cstheme="majorBidi"/>
          <w:spacing w:val="-13"/>
        </w:rPr>
        <w:t xml:space="preserve"> </w:t>
      </w:r>
      <w:r w:rsidRPr="0042050F">
        <w:rPr>
          <w:rFonts w:asciiTheme="majorBidi" w:hAnsiTheme="majorBidi" w:cstheme="majorBidi"/>
        </w:rPr>
        <w:t>versus intrusion). A total of 18 tokens were used to test #CC by considering three independent variables</w:t>
      </w:r>
      <w:r w:rsidRPr="0042050F">
        <w:rPr>
          <w:rFonts w:asciiTheme="majorBidi" w:hAnsiTheme="majorBidi" w:cstheme="majorBidi"/>
          <w:spacing w:val="-7"/>
        </w:rPr>
        <w:t xml:space="preserve"> </w:t>
      </w:r>
      <w:r w:rsidRPr="0042050F">
        <w:rPr>
          <w:rFonts w:asciiTheme="majorBidi" w:hAnsiTheme="majorBidi" w:cstheme="majorBidi"/>
        </w:rPr>
        <w:t>to</w:t>
      </w:r>
      <w:r w:rsidRPr="0042050F">
        <w:rPr>
          <w:rFonts w:asciiTheme="majorBidi" w:hAnsiTheme="majorBidi" w:cstheme="majorBidi"/>
          <w:spacing w:val="-6"/>
        </w:rPr>
        <w:t xml:space="preserve"> </w:t>
      </w:r>
      <w:r w:rsidRPr="0042050F">
        <w:rPr>
          <w:rFonts w:asciiTheme="majorBidi" w:hAnsiTheme="majorBidi" w:cstheme="majorBidi"/>
        </w:rPr>
        <w:t>design</w:t>
      </w:r>
      <w:r w:rsidRPr="0042050F">
        <w:rPr>
          <w:rFonts w:asciiTheme="majorBidi" w:hAnsiTheme="majorBidi" w:cstheme="majorBidi"/>
          <w:spacing w:val="-6"/>
        </w:rPr>
        <w:t xml:space="preserve"> </w:t>
      </w:r>
      <w:r w:rsidRPr="0042050F">
        <w:rPr>
          <w:rFonts w:asciiTheme="majorBidi" w:hAnsiTheme="majorBidi" w:cstheme="majorBidi"/>
        </w:rPr>
        <w:t>these</w:t>
      </w:r>
      <w:r w:rsidRPr="0042050F">
        <w:rPr>
          <w:rFonts w:asciiTheme="majorBidi" w:hAnsiTheme="majorBidi" w:cstheme="majorBidi"/>
          <w:spacing w:val="-6"/>
        </w:rPr>
        <w:t xml:space="preserve"> </w:t>
      </w:r>
      <w:r w:rsidRPr="0042050F">
        <w:rPr>
          <w:rFonts w:asciiTheme="majorBidi" w:hAnsiTheme="majorBidi" w:cstheme="majorBidi"/>
        </w:rPr>
        <w:t>stimuli:</w:t>
      </w:r>
      <w:r w:rsidRPr="0042050F">
        <w:rPr>
          <w:rFonts w:asciiTheme="majorBidi" w:hAnsiTheme="majorBidi" w:cstheme="majorBidi"/>
          <w:spacing w:val="-7"/>
        </w:rPr>
        <w:t xml:space="preserve"> </w:t>
      </w:r>
      <w:r w:rsidRPr="0042050F">
        <w:rPr>
          <w:rFonts w:asciiTheme="majorBidi" w:hAnsiTheme="majorBidi" w:cstheme="majorBidi"/>
        </w:rPr>
        <w:t>cluster</w:t>
      </w:r>
      <w:r w:rsidRPr="0042050F">
        <w:rPr>
          <w:rFonts w:asciiTheme="majorBidi" w:hAnsiTheme="majorBidi" w:cstheme="majorBidi"/>
          <w:spacing w:val="-6"/>
        </w:rPr>
        <w:t xml:space="preserve"> </w:t>
      </w:r>
      <w:r w:rsidRPr="0042050F">
        <w:rPr>
          <w:rFonts w:asciiTheme="majorBidi" w:hAnsiTheme="majorBidi" w:cstheme="majorBidi"/>
        </w:rPr>
        <w:t>size,</w:t>
      </w:r>
      <w:r w:rsidRPr="0042050F">
        <w:rPr>
          <w:rFonts w:asciiTheme="majorBidi" w:hAnsiTheme="majorBidi" w:cstheme="majorBidi"/>
          <w:spacing w:val="-6"/>
        </w:rPr>
        <w:t xml:space="preserve"> </w:t>
      </w:r>
      <w:r w:rsidRPr="0042050F">
        <w:rPr>
          <w:rFonts w:asciiTheme="majorBidi" w:hAnsiTheme="majorBidi" w:cstheme="majorBidi"/>
        </w:rPr>
        <w:t>sonority</w:t>
      </w:r>
      <w:r w:rsidRPr="0042050F">
        <w:rPr>
          <w:rFonts w:asciiTheme="majorBidi" w:hAnsiTheme="majorBidi" w:cstheme="majorBidi"/>
          <w:spacing w:val="-6"/>
        </w:rPr>
        <w:t xml:space="preserve"> </w:t>
      </w:r>
      <w:r w:rsidRPr="0042050F">
        <w:rPr>
          <w:rFonts w:asciiTheme="majorBidi" w:hAnsiTheme="majorBidi" w:cstheme="majorBidi"/>
        </w:rPr>
        <w:t>constraints,</w:t>
      </w:r>
      <w:r w:rsidRPr="0042050F">
        <w:rPr>
          <w:rFonts w:asciiTheme="majorBidi" w:hAnsiTheme="majorBidi" w:cstheme="majorBidi"/>
          <w:spacing w:val="-7"/>
        </w:rPr>
        <w:t xml:space="preserve"> </w:t>
      </w:r>
      <w:r w:rsidRPr="0042050F">
        <w:rPr>
          <w:rFonts w:asciiTheme="majorBidi" w:hAnsiTheme="majorBidi" w:cstheme="majorBidi"/>
        </w:rPr>
        <w:t>and</w:t>
      </w:r>
      <w:r w:rsidRPr="0042050F">
        <w:rPr>
          <w:rFonts w:asciiTheme="majorBidi" w:hAnsiTheme="majorBidi" w:cstheme="majorBidi"/>
          <w:spacing w:val="-6"/>
        </w:rPr>
        <w:t xml:space="preserve"> </w:t>
      </w:r>
      <w:r w:rsidRPr="0042050F">
        <w:rPr>
          <w:rFonts w:asciiTheme="majorBidi" w:hAnsiTheme="majorBidi" w:cstheme="majorBidi"/>
        </w:rPr>
        <w:t>vowel</w:t>
      </w:r>
      <w:r w:rsidRPr="0042050F">
        <w:rPr>
          <w:rFonts w:asciiTheme="majorBidi" w:hAnsiTheme="majorBidi" w:cstheme="majorBidi"/>
          <w:spacing w:val="-6"/>
        </w:rPr>
        <w:t xml:space="preserve"> </w:t>
      </w:r>
      <w:r w:rsidRPr="0042050F">
        <w:rPr>
          <w:rFonts w:asciiTheme="majorBidi" w:hAnsiTheme="majorBidi" w:cstheme="majorBidi"/>
        </w:rPr>
        <w:t>type</w:t>
      </w:r>
      <w:r w:rsidRPr="0042050F">
        <w:rPr>
          <w:rFonts w:asciiTheme="majorBidi" w:hAnsiTheme="majorBidi" w:cstheme="majorBidi"/>
          <w:spacing w:val="-6"/>
        </w:rPr>
        <w:t xml:space="preserve"> </w:t>
      </w:r>
      <w:r w:rsidRPr="0042050F">
        <w:rPr>
          <w:rFonts w:asciiTheme="majorBidi" w:hAnsiTheme="majorBidi" w:cstheme="majorBidi"/>
        </w:rPr>
        <w:t>in</w:t>
      </w:r>
      <w:r w:rsidRPr="0042050F">
        <w:rPr>
          <w:rFonts w:asciiTheme="majorBidi" w:hAnsiTheme="majorBidi" w:cstheme="majorBidi"/>
          <w:spacing w:val="-7"/>
        </w:rPr>
        <w:t xml:space="preserve"> </w:t>
      </w:r>
      <w:r w:rsidRPr="0042050F">
        <w:rPr>
          <w:rFonts w:asciiTheme="majorBidi" w:hAnsiTheme="majorBidi" w:cstheme="majorBidi"/>
        </w:rPr>
        <w:t>the</w:t>
      </w:r>
      <w:r w:rsidRPr="0042050F">
        <w:rPr>
          <w:rFonts w:asciiTheme="majorBidi" w:hAnsiTheme="majorBidi" w:cstheme="majorBidi"/>
          <w:spacing w:val="-6"/>
        </w:rPr>
        <w:t xml:space="preserve"> </w:t>
      </w:r>
      <w:r w:rsidRPr="0042050F">
        <w:rPr>
          <w:rFonts w:asciiTheme="majorBidi" w:hAnsiTheme="majorBidi" w:cstheme="majorBidi"/>
        </w:rPr>
        <w:t xml:space="preserve">initial syllables. The cluster size was limited to two constituents #CC (e.g. [ktaab] “book”) because #CCC is not permitted in </w:t>
      </w:r>
      <w:r w:rsidR="0076205C" w:rsidRPr="0042050F">
        <w:rPr>
          <w:rFonts w:asciiTheme="majorBidi" w:hAnsiTheme="majorBidi" w:cstheme="majorBidi"/>
        </w:rPr>
        <w:t>Arabic</w:t>
      </w:r>
      <w:r w:rsidRPr="0042050F">
        <w:rPr>
          <w:rFonts w:asciiTheme="majorBidi" w:hAnsiTheme="majorBidi" w:cstheme="majorBidi"/>
        </w:rPr>
        <w:t xml:space="preserve"> apart from some dialects spoken in North Africa (</w:t>
      </w:r>
      <w:proofErr w:type="gramStart"/>
      <w:r w:rsidRPr="0042050F">
        <w:rPr>
          <w:rFonts w:asciiTheme="majorBidi" w:hAnsiTheme="majorBidi" w:cstheme="majorBidi"/>
        </w:rPr>
        <w:t>e.g.</w:t>
      </w:r>
      <w:proofErr w:type="gramEnd"/>
      <w:r w:rsidRPr="0042050F">
        <w:rPr>
          <w:rFonts w:asciiTheme="majorBidi" w:hAnsiTheme="majorBidi" w:cstheme="majorBidi"/>
        </w:rPr>
        <w:t xml:space="preserve"> Moroccan). The second variable, which is sonority slope, has three levels: rising (e.g. [traab] “sand”), falling (e.g. [nħaas] “copper”) and plateau sonority (e.g. [ktaab]</w:t>
      </w:r>
      <w:r w:rsidRPr="0042050F">
        <w:rPr>
          <w:rFonts w:asciiTheme="majorBidi" w:hAnsiTheme="majorBidi" w:cstheme="majorBidi"/>
          <w:spacing w:val="-8"/>
        </w:rPr>
        <w:t xml:space="preserve"> </w:t>
      </w:r>
      <w:r w:rsidRPr="0042050F">
        <w:rPr>
          <w:rFonts w:asciiTheme="majorBidi" w:hAnsiTheme="majorBidi" w:cstheme="majorBidi"/>
        </w:rPr>
        <w:t>“book”).</w:t>
      </w:r>
    </w:p>
    <w:p w14:paraId="498CC907" w14:textId="67D2B11B" w:rsidR="0040394C" w:rsidRPr="0042050F" w:rsidRDefault="0040394C" w:rsidP="00620D59">
      <w:pPr>
        <w:pStyle w:val="BodyText"/>
        <w:spacing w:before="157"/>
        <w:ind w:left="130" w:right="102"/>
        <w:rPr>
          <w:rFonts w:asciiTheme="majorBidi" w:hAnsiTheme="majorBidi" w:cstheme="majorBidi"/>
        </w:rPr>
      </w:pPr>
      <w:r w:rsidRPr="0042050F">
        <w:rPr>
          <w:rFonts w:asciiTheme="majorBidi" w:hAnsiTheme="majorBidi" w:cstheme="majorBidi"/>
        </w:rPr>
        <w:t xml:space="preserve">For the third variable, Kiparsky (2003) states that #CCs in </w:t>
      </w:r>
      <w:r w:rsidR="0076205C" w:rsidRPr="0042050F">
        <w:rPr>
          <w:rFonts w:asciiTheme="majorBidi" w:hAnsiTheme="majorBidi" w:cstheme="majorBidi"/>
        </w:rPr>
        <w:t>Arabic</w:t>
      </w:r>
      <w:r w:rsidRPr="0042050F">
        <w:rPr>
          <w:rFonts w:asciiTheme="majorBidi" w:hAnsiTheme="majorBidi" w:cstheme="majorBidi"/>
        </w:rPr>
        <w:t xml:space="preserve"> result from deleting syllable nuclei when</w:t>
      </w:r>
      <w:r w:rsidRPr="0042050F">
        <w:rPr>
          <w:rFonts w:asciiTheme="majorBidi" w:hAnsiTheme="majorBidi" w:cstheme="majorBidi"/>
          <w:spacing w:val="-5"/>
        </w:rPr>
        <w:t xml:space="preserve"> </w:t>
      </w:r>
      <w:r w:rsidRPr="0042050F">
        <w:rPr>
          <w:rFonts w:asciiTheme="majorBidi" w:hAnsiTheme="majorBidi" w:cstheme="majorBidi"/>
        </w:rPr>
        <w:t>there</w:t>
      </w:r>
      <w:r w:rsidRPr="0042050F">
        <w:rPr>
          <w:rFonts w:asciiTheme="majorBidi" w:hAnsiTheme="majorBidi" w:cstheme="majorBidi"/>
          <w:spacing w:val="-4"/>
        </w:rPr>
        <w:t xml:space="preserve"> </w:t>
      </w:r>
      <w:r w:rsidRPr="0042050F">
        <w:rPr>
          <w:rFonts w:asciiTheme="majorBidi" w:hAnsiTheme="majorBidi" w:cstheme="majorBidi"/>
        </w:rPr>
        <w:t>are</w:t>
      </w:r>
      <w:r w:rsidRPr="0042050F">
        <w:rPr>
          <w:rFonts w:asciiTheme="majorBidi" w:hAnsiTheme="majorBidi" w:cstheme="majorBidi"/>
          <w:spacing w:val="-5"/>
        </w:rPr>
        <w:t xml:space="preserve"> </w:t>
      </w:r>
      <w:r w:rsidRPr="0042050F">
        <w:rPr>
          <w:rFonts w:asciiTheme="majorBidi" w:hAnsiTheme="majorBidi" w:cstheme="majorBidi"/>
        </w:rPr>
        <w:t>high</w:t>
      </w:r>
      <w:r w:rsidRPr="0042050F">
        <w:rPr>
          <w:rFonts w:asciiTheme="majorBidi" w:hAnsiTheme="majorBidi" w:cstheme="majorBidi"/>
          <w:spacing w:val="-4"/>
        </w:rPr>
        <w:t xml:space="preserve"> </w:t>
      </w:r>
      <w:r w:rsidRPr="0042050F">
        <w:rPr>
          <w:rFonts w:asciiTheme="majorBidi" w:hAnsiTheme="majorBidi" w:cstheme="majorBidi"/>
        </w:rPr>
        <w:t>vowels</w:t>
      </w:r>
      <w:r w:rsidRPr="0042050F">
        <w:rPr>
          <w:rFonts w:asciiTheme="majorBidi" w:hAnsiTheme="majorBidi" w:cstheme="majorBidi"/>
          <w:spacing w:val="-4"/>
        </w:rPr>
        <w:t xml:space="preserve"> </w:t>
      </w:r>
      <w:r w:rsidRPr="0042050F">
        <w:rPr>
          <w:rFonts w:asciiTheme="majorBidi" w:hAnsiTheme="majorBidi" w:cstheme="majorBidi"/>
        </w:rPr>
        <w:t>located</w:t>
      </w:r>
      <w:r w:rsidRPr="0042050F">
        <w:rPr>
          <w:rFonts w:asciiTheme="majorBidi" w:hAnsiTheme="majorBidi" w:cstheme="majorBidi"/>
          <w:spacing w:val="-5"/>
        </w:rPr>
        <w:t xml:space="preserve"> </w:t>
      </w:r>
      <w:r w:rsidRPr="0042050F">
        <w:rPr>
          <w:rFonts w:asciiTheme="majorBidi" w:hAnsiTheme="majorBidi" w:cstheme="majorBidi"/>
        </w:rPr>
        <w:t>in</w:t>
      </w:r>
      <w:r w:rsidRPr="0042050F">
        <w:rPr>
          <w:rFonts w:asciiTheme="majorBidi" w:hAnsiTheme="majorBidi" w:cstheme="majorBidi"/>
          <w:spacing w:val="-4"/>
        </w:rPr>
        <w:t xml:space="preserve"> </w:t>
      </w:r>
      <w:r w:rsidRPr="0042050F">
        <w:rPr>
          <w:rFonts w:asciiTheme="majorBidi" w:hAnsiTheme="majorBidi" w:cstheme="majorBidi"/>
        </w:rPr>
        <w:t>unstressed</w:t>
      </w:r>
      <w:r w:rsidRPr="0042050F">
        <w:rPr>
          <w:rFonts w:asciiTheme="majorBidi" w:hAnsiTheme="majorBidi" w:cstheme="majorBidi"/>
          <w:spacing w:val="-5"/>
        </w:rPr>
        <w:t xml:space="preserve"> </w:t>
      </w:r>
      <w:r w:rsidRPr="0042050F">
        <w:rPr>
          <w:rFonts w:asciiTheme="majorBidi" w:hAnsiTheme="majorBidi" w:cstheme="majorBidi"/>
        </w:rPr>
        <w:t>open</w:t>
      </w:r>
      <w:r w:rsidRPr="0042050F">
        <w:rPr>
          <w:rFonts w:asciiTheme="majorBidi" w:hAnsiTheme="majorBidi" w:cstheme="majorBidi"/>
          <w:spacing w:val="-4"/>
        </w:rPr>
        <w:t xml:space="preserve"> </w:t>
      </w:r>
      <w:r w:rsidRPr="0042050F">
        <w:rPr>
          <w:rFonts w:asciiTheme="majorBidi" w:hAnsiTheme="majorBidi" w:cstheme="majorBidi"/>
        </w:rPr>
        <w:t>syllables</w:t>
      </w:r>
      <w:r w:rsidRPr="0042050F">
        <w:rPr>
          <w:rFonts w:asciiTheme="majorBidi" w:hAnsiTheme="majorBidi" w:cstheme="majorBidi"/>
          <w:spacing w:val="-4"/>
        </w:rPr>
        <w:t xml:space="preserve"> </w:t>
      </w:r>
      <w:r w:rsidRPr="0042050F">
        <w:rPr>
          <w:rFonts w:asciiTheme="majorBidi" w:hAnsiTheme="majorBidi" w:cstheme="majorBidi"/>
        </w:rPr>
        <w:t>(e.g.</w:t>
      </w:r>
      <w:r w:rsidRPr="0042050F">
        <w:rPr>
          <w:rFonts w:asciiTheme="majorBidi" w:hAnsiTheme="majorBidi" w:cstheme="majorBidi"/>
          <w:spacing w:val="-5"/>
        </w:rPr>
        <w:t xml:space="preserve"> </w:t>
      </w:r>
      <w:r w:rsidRPr="0042050F">
        <w:rPr>
          <w:rFonts w:asciiTheme="majorBidi" w:hAnsiTheme="majorBidi" w:cstheme="majorBidi"/>
        </w:rPr>
        <w:t>[silaħ]</w:t>
      </w:r>
      <w:r w:rsidRPr="0042050F">
        <w:rPr>
          <w:rFonts w:asciiTheme="majorBidi" w:hAnsiTheme="majorBidi" w:cstheme="majorBidi"/>
          <w:spacing w:val="-4"/>
        </w:rPr>
        <w:t xml:space="preserve"> </w:t>
      </w:r>
      <w:r w:rsidRPr="0042050F">
        <w:rPr>
          <w:rFonts w:asciiTheme="majorBidi" w:hAnsiTheme="majorBidi" w:cstheme="majorBidi"/>
        </w:rPr>
        <w:t>&gt;</w:t>
      </w:r>
      <w:r w:rsidRPr="0042050F">
        <w:rPr>
          <w:rFonts w:asciiTheme="majorBidi" w:hAnsiTheme="majorBidi" w:cstheme="majorBidi"/>
          <w:spacing w:val="-5"/>
        </w:rPr>
        <w:t xml:space="preserve"> </w:t>
      </w:r>
      <w:r w:rsidRPr="0042050F">
        <w:rPr>
          <w:rFonts w:asciiTheme="majorBidi" w:hAnsiTheme="majorBidi" w:cstheme="majorBidi"/>
        </w:rPr>
        <w:t>[slaħ]</w:t>
      </w:r>
      <w:r w:rsidRPr="0042050F">
        <w:rPr>
          <w:rFonts w:asciiTheme="majorBidi" w:hAnsiTheme="majorBidi" w:cstheme="majorBidi"/>
          <w:spacing w:val="-4"/>
        </w:rPr>
        <w:t xml:space="preserve"> </w:t>
      </w:r>
      <w:r w:rsidRPr="0042050F">
        <w:rPr>
          <w:rFonts w:asciiTheme="majorBidi" w:hAnsiTheme="majorBidi" w:cstheme="majorBidi"/>
        </w:rPr>
        <w:t>‘weapon’).</w:t>
      </w:r>
      <w:r w:rsidRPr="0042050F">
        <w:rPr>
          <w:rFonts w:asciiTheme="majorBidi" w:hAnsiTheme="majorBidi" w:cstheme="majorBidi"/>
          <w:spacing w:val="-15"/>
        </w:rPr>
        <w:t xml:space="preserve"> </w:t>
      </w:r>
      <w:r w:rsidRPr="0042050F">
        <w:rPr>
          <w:rFonts w:asciiTheme="majorBidi" w:hAnsiTheme="majorBidi" w:cstheme="majorBidi"/>
        </w:rPr>
        <w:t>Therefore,</w:t>
      </w:r>
      <w:r w:rsidRPr="0042050F">
        <w:rPr>
          <w:rFonts w:asciiTheme="majorBidi" w:hAnsiTheme="majorBidi" w:cstheme="majorBidi"/>
          <w:spacing w:val="-15"/>
        </w:rPr>
        <w:t xml:space="preserve"> </w:t>
      </w:r>
      <w:r w:rsidRPr="0042050F">
        <w:rPr>
          <w:rFonts w:asciiTheme="majorBidi" w:hAnsiTheme="majorBidi" w:cstheme="majorBidi"/>
        </w:rPr>
        <w:t>two</w:t>
      </w:r>
      <w:r w:rsidRPr="0042050F">
        <w:rPr>
          <w:rFonts w:asciiTheme="majorBidi" w:hAnsiTheme="majorBidi" w:cstheme="majorBidi"/>
          <w:spacing w:val="-16"/>
        </w:rPr>
        <w:t xml:space="preserve"> </w:t>
      </w:r>
      <w:r w:rsidRPr="0042050F">
        <w:rPr>
          <w:rFonts w:asciiTheme="majorBidi" w:hAnsiTheme="majorBidi" w:cstheme="majorBidi"/>
        </w:rPr>
        <w:t>types</w:t>
      </w:r>
      <w:r w:rsidRPr="0042050F">
        <w:rPr>
          <w:rFonts w:asciiTheme="majorBidi" w:hAnsiTheme="majorBidi" w:cstheme="majorBidi"/>
          <w:spacing w:val="-15"/>
        </w:rPr>
        <w:t xml:space="preserve"> </w:t>
      </w:r>
      <w:r w:rsidRPr="0042050F">
        <w:rPr>
          <w:rFonts w:asciiTheme="majorBidi" w:hAnsiTheme="majorBidi" w:cstheme="majorBidi"/>
        </w:rPr>
        <w:t>of</w:t>
      </w:r>
      <w:r w:rsidRPr="0042050F">
        <w:rPr>
          <w:rFonts w:asciiTheme="majorBidi" w:hAnsiTheme="majorBidi" w:cstheme="majorBidi"/>
          <w:spacing w:val="-15"/>
        </w:rPr>
        <w:t xml:space="preserve"> </w:t>
      </w:r>
      <w:r w:rsidRPr="0042050F">
        <w:rPr>
          <w:rFonts w:asciiTheme="majorBidi" w:hAnsiTheme="majorBidi" w:cstheme="majorBidi"/>
        </w:rPr>
        <w:t>vowels</w:t>
      </w:r>
      <w:r w:rsidRPr="0042050F">
        <w:rPr>
          <w:rFonts w:asciiTheme="majorBidi" w:hAnsiTheme="majorBidi" w:cstheme="majorBidi"/>
          <w:spacing w:val="-16"/>
        </w:rPr>
        <w:t xml:space="preserve"> </w:t>
      </w:r>
      <w:r w:rsidRPr="0042050F">
        <w:rPr>
          <w:rFonts w:asciiTheme="majorBidi" w:hAnsiTheme="majorBidi" w:cstheme="majorBidi"/>
        </w:rPr>
        <w:t>in</w:t>
      </w:r>
      <w:r w:rsidRPr="0042050F">
        <w:rPr>
          <w:rFonts w:asciiTheme="majorBidi" w:hAnsiTheme="majorBidi" w:cstheme="majorBidi"/>
          <w:spacing w:val="-15"/>
        </w:rPr>
        <w:t xml:space="preserve"> </w:t>
      </w:r>
      <w:r w:rsidRPr="0042050F">
        <w:rPr>
          <w:rFonts w:asciiTheme="majorBidi" w:hAnsiTheme="majorBidi" w:cstheme="majorBidi"/>
        </w:rPr>
        <w:t>open</w:t>
      </w:r>
      <w:r w:rsidRPr="0042050F">
        <w:rPr>
          <w:rFonts w:asciiTheme="majorBidi" w:hAnsiTheme="majorBidi" w:cstheme="majorBidi"/>
          <w:spacing w:val="-15"/>
        </w:rPr>
        <w:t xml:space="preserve"> </w:t>
      </w:r>
      <w:r w:rsidRPr="0042050F">
        <w:rPr>
          <w:rFonts w:asciiTheme="majorBidi" w:hAnsiTheme="majorBidi" w:cstheme="majorBidi"/>
        </w:rPr>
        <w:t>unstressed</w:t>
      </w:r>
      <w:r w:rsidRPr="0042050F">
        <w:rPr>
          <w:rFonts w:asciiTheme="majorBidi" w:hAnsiTheme="majorBidi" w:cstheme="majorBidi"/>
          <w:spacing w:val="-16"/>
        </w:rPr>
        <w:t xml:space="preserve"> </w:t>
      </w:r>
      <w:r w:rsidRPr="0042050F">
        <w:rPr>
          <w:rFonts w:asciiTheme="majorBidi" w:hAnsiTheme="majorBidi" w:cstheme="majorBidi"/>
        </w:rPr>
        <w:t>syllables</w:t>
      </w:r>
      <w:r w:rsidRPr="0042050F">
        <w:rPr>
          <w:rFonts w:asciiTheme="majorBidi" w:hAnsiTheme="majorBidi" w:cstheme="majorBidi"/>
          <w:spacing w:val="-15"/>
        </w:rPr>
        <w:t xml:space="preserve"> </w:t>
      </w:r>
      <w:r w:rsidRPr="0042050F">
        <w:rPr>
          <w:rFonts w:asciiTheme="majorBidi" w:hAnsiTheme="majorBidi" w:cstheme="majorBidi"/>
        </w:rPr>
        <w:t>have</w:t>
      </w:r>
      <w:r w:rsidRPr="0042050F">
        <w:rPr>
          <w:rFonts w:asciiTheme="majorBidi" w:hAnsiTheme="majorBidi" w:cstheme="majorBidi"/>
          <w:spacing w:val="-15"/>
        </w:rPr>
        <w:t xml:space="preserve"> </w:t>
      </w:r>
      <w:r w:rsidRPr="0042050F">
        <w:rPr>
          <w:rFonts w:asciiTheme="majorBidi" w:hAnsiTheme="majorBidi" w:cstheme="majorBidi"/>
        </w:rPr>
        <w:t>been</w:t>
      </w:r>
      <w:r w:rsidRPr="0042050F">
        <w:rPr>
          <w:rFonts w:asciiTheme="majorBidi" w:hAnsiTheme="majorBidi" w:cstheme="majorBidi"/>
          <w:spacing w:val="-16"/>
        </w:rPr>
        <w:t xml:space="preserve"> </w:t>
      </w:r>
      <w:r w:rsidRPr="0042050F">
        <w:rPr>
          <w:rFonts w:asciiTheme="majorBidi" w:hAnsiTheme="majorBidi" w:cstheme="majorBidi"/>
        </w:rPr>
        <w:t>tested in the current study:</w:t>
      </w:r>
    </w:p>
    <w:p w14:paraId="3908F19A" w14:textId="77777777" w:rsidR="0040394C" w:rsidRPr="0042050F" w:rsidRDefault="0040394C" w:rsidP="004A51A1">
      <w:pPr>
        <w:pStyle w:val="ListParagraph"/>
        <w:widowControl w:val="0"/>
        <w:numPr>
          <w:ilvl w:val="0"/>
          <w:numId w:val="16"/>
        </w:numPr>
        <w:tabs>
          <w:tab w:val="left" w:pos="850"/>
        </w:tabs>
        <w:autoSpaceDE w:val="0"/>
        <w:autoSpaceDN w:val="0"/>
        <w:spacing w:before="157" w:line="360" w:lineRule="auto"/>
        <w:contextualSpacing w:val="0"/>
        <w:rPr>
          <w:rFonts w:asciiTheme="majorBidi" w:hAnsiTheme="majorBidi" w:cstheme="majorBidi"/>
        </w:rPr>
      </w:pPr>
      <w:r w:rsidRPr="0042050F">
        <w:rPr>
          <w:rFonts w:asciiTheme="majorBidi" w:hAnsiTheme="majorBidi" w:cstheme="majorBidi"/>
        </w:rPr>
        <w:t>high</w:t>
      </w:r>
      <w:r w:rsidRPr="0042050F">
        <w:rPr>
          <w:rFonts w:asciiTheme="majorBidi" w:hAnsiTheme="majorBidi" w:cstheme="majorBidi"/>
          <w:spacing w:val="-1"/>
        </w:rPr>
        <w:t xml:space="preserve"> </w:t>
      </w:r>
      <w:r w:rsidRPr="0042050F">
        <w:rPr>
          <w:rFonts w:asciiTheme="majorBidi" w:hAnsiTheme="majorBidi" w:cstheme="majorBidi"/>
        </w:rPr>
        <w:t>vowels:</w:t>
      </w:r>
    </w:p>
    <w:p w14:paraId="2729758B" w14:textId="77777777" w:rsidR="0040394C" w:rsidRPr="0042050F" w:rsidRDefault="0040394C" w:rsidP="004A51A1">
      <w:pPr>
        <w:pStyle w:val="ListParagraph"/>
        <w:widowControl w:val="0"/>
        <w:numPr>
          <w:ilvl w:val="1"/>
          <w:numId w:val="16"/>
        </w:numPr>
        <w:tabs>
          <w:tab w:val="left" w:pos="1629"/>
          <w:tab w:val="left" w:pos="1630"/>
        </w:tabs>
        <w:autoSpaceDE w:val="0"/>
        <w:autoSpaceDN w:val="0"/>
        <w:spacing w:before="71" w:line="360" w:lineRule="auto"/>
        <w:contextualSpacing w:val="0"/>
        <w:rPr>
          <w:rFonts w:asciiTheme="majorBidi" w:hAnsiTheme="majorBidi" w:cstheme="majorBidi"/>
        </w:rPr>
      </w:pPr>
      <w:r w:rsidRPr="0042050F">
        <w:rPr>
          <w:rFonts w:asciiTheme="majorBidi" w:hAnsiTheme="majorBidi" w:cstheme="majorBidi"/>
        </w:rPr>
        <w:t>[i]: (e.g. [kitaab] &gt; [ktaab]</w:t>
      </w:r>
      <w:r w:rsidRPr="0042050F">
        <w:rPr>
          <w:rFonts w:asciiTheme="majorBidi" w:hAnsiTheme="majorBidi" w:cstheme="majorBidi"/>
          <w:spacing w:val="-11"/>
        </w:rPr>
        <w:t xml:space="preserve"> </w:t>
      </w:r>
      <w:r w:rsidRPr="0042050F">
        <w:rPr>
          <w:rFonts w:asciiTheme="majorBidi" w:hAnsiTheme="majorBidi" w:cstheme="majorBidi"/>
        </w:rPr>
        <w:t>“book”).</w:t>
      </w:r>
    </w:p>
    <w:p w14:paraId="7C8F0BBE" w14:textId="77777777" w:rsidR="0040394C" w:rsidRPr="0042050F" w:rsidRDefault="0040394C" w:rsidP="004A51A1">
      <w:pPr>
        <w:pStyle w:val="ListParagraph"/>
        <w:widowControl w:val="0"/>
        <w:numPr>
          <w:ilvl w:val="1"/>
          <w:numId w:val="16"/>
        </w:numPr>
        <w:tabs>
          <w:tab w:val="left" w:pos="1629"/>
          <w:tab w:val="left" w:pos="1630"/>
        </w:tabs>
        <w:autoSpaceDE w:val="0"/>
        <w:autoSpaceDN w:val="0"/>
        <w:spacing w:before="117" w:line="360" w:lineRule="auto"/>
        <w:contextualSpacing w:val="0"/>
        <w:rPr>
          <w:rFonts w:asciiTheme="majorBidi" w:hAnsiTheme="majorBidi" w:cstheme="majorBidi"/>
          <w:lang w:val="da-DK"/>
        </w:rPr>
      </w:pPr>
      <w:r w:rsidRPr="0042050F">
        <w:rPr>
          <w:rFonts w:asciiTheme="majorBidi" w:hAnsiTheme="majorBidi" w:cstheme="majorBidi"/>
          <w:lang w:val="da-DK"/>
        </w:rPr>
        <w:t>[u]: (e.g. [turaab] &gt; [traab]</w:t>
      </w:r>
      <w:r w:rsidRPr="0042050F">
        <w:rPr>
          <w:rFonts w:asciiTheme="majorBidi" w:hAnsiTheme="majorBidi" w:cstheme="majorBidi"/>
          <w:spacing w:val="-11"/>
          <w:lang w:val="da-DK"/>
        </w:rPr>
        <w:t xml:space="preserve"> </w:t>
      </w:r>
      <w:r w:rsidRPr="0042050F">
        <w:rPr>
          <w:rFonts w:asciiTheme="majorBidi" w:hAnsiTheme="majorBidi" w:cstheme="majorBidi"/>
          <w:lang w:val="da-DK"/>
        </w:rPr>
        <w:t>“sand”).</w:t>
      </w:r>
    </w:p>
    <w:p w14:paraId="16C26559" w14:textId="77777777" w:rsidR="0040394C" w:rsidRPr="0042050F" w:rsidRDefault="0040394C" w:rsidP="004A51A1">
      <w:pPr>
        <w:pStyle w:val="ListParagraph"/>
        <w:widowControl w:val="0"/>
        <w:numPr>
          <w:ilvl w:val="0"/>
          <w:numId w:val="16"/>
        </w:numPr>
        <w:tabs>
          <w:tab w:val="left" w:pos="849"/>
          <w:tab w:val="left" w:pos="850"/>
        </w:tabs>
        <w:autoSpaceDE w:val="0"/>
        <w:autoSpaceDN w:val="0"/>
        <w:spacing w:before="114" w:line="360" w:lineRule="auto"/>
        <w:contextualSpacing w:val="0"/>
        <w:rPr>
          <w:rFonts w:asciiTheme="majorBidi" w:hAnsiTheme="majorBidi" w:cstheme="majorBidi"/>
        </w:rPr>
      </w:pPr>
      <w:r w:rsidRPr="0042050F">
        <w:rPr>
          <w:rFonts w:asciiTheme="majorBidi" w:hAnsiTheme="majorBidi" w:cstheme="majorBidi"/>
        </w:rPr>
        <w:lastRenderedPageBreak/>
        <w:t>low vowel:</w:t>
      </w:r>
    </w:p>
    <w:p w14:paraId="3AB6BB68" w14:textId="77777777" w:rsidR="0040394C" w:rsidRPr="0042050F" w:rsidRDefault="0040394C" w:rsidP="004A51A1">
      <w:pPr>
        <w:pStyle w:val="ListParagraph"/>
        <w:widowControl w:val="0"/>
        <w:numPr>
          <w:ilvl w:val="1"/>
          <w:numId w:val="16"/>
        </w:numPr>
        <w:tabs>
          <w:tab w:val="left" w:pos="1570"/>
        </w:tabs>
        <w:autoSpaceDE w:val="0"/>
        <w:autoSpaceDN w:val="0"/>
        <w:spacing w:before="141" w:line="360" w:lineRule="auto"/>
        <w:ind w:left="1570" w:hanging="360"/>
        <w:contextualSpacing w:val="0"/>
        <w:rPr>
          <w:rFonts w:asciiTheme="majorBidi" w:hAnsiTheme="majorBidi" w:cstheme="majorBidi"/>
        </w:rPr>
      </w:pPr>
      <w:r w:rsidRPr="0042050F">
        <w:rPr>
          <w:rFonts w:asciiTheme="majorBidi" w:hAnsiTheme="majorBidi" w:cstheme="majorBidi"/>
        </w:rPr>
        <w:t>[a]: (e.g. [rasuul] &gt; [rasuul]</w:t>
      </w:r>
      <w:r w:rsidRPr="0042050F">
        <w:rPr>
          <w:rFonts w:asciiTheme="majorBidi" w:hAnsiTheme="majorBidi" w:cstheme="majorBidi"/>
          <w:spacing w:val="-2"/>
        </w:rPr>
        <w:t xml:space="preserve"> </w:t>
      </w:r>
      <w:r w:rsidRPr="0042050F">
        <w:rPr>
          <w:rFonts w:asciiTheme="majorBidi" w:hAnsiTheme="majorBidi" w:cstheme="majorBidi"/>
        </w:rPr>
        <w:t>“prophet”).</w:t>
      </w:r>
    </w:p>
    <w:p w14:paraId="0F4067D7" w14:textId="29E3863E" w:rsidR="0040394C" w:rsidRPr="0042050F" w:rsidRDefault="0040394C" w:rsidP="00CF432F">
      <w:pPr>
        <w:pStyle w:val="BodyText"/>
        <w:ind w:left="130" w:right="102"/>
        <w:rPr>
          <w:rFonts w:asciiTheme="majorBidi" w:hAnsiTheme="majorBidi" w:cstheme="majorBidi"/>
        </w:rPr>
      </w:pPr>
      <w:r w:rsidRPr="0042050F">
        <w:rPr>
          <w:rFonts w:asciiTheme="majorBidi" w:hAnsiTheme="majorBidi" w:cstheme="majorBidi"/>
        </w:rPr>
        <w:t xml:space="preserve">A summary of results based on these variables is provided below, discussing the </w:t>
      </w:r>
      <w:r w:rsidR="005C0F77" w:rsidRPr="0042050F">
        <w:rPr>
          <w:rFonts w:asciiTheme="majorBidi" w:hAnsiTheme="majorBidi" w:cstheme="majorBidi"/>
        </w:rPr>
        <w:t xml:space="preserve">respective </w:t>
      </w:r>
      <w:r w:rsidRPr="0042050F">
        <w:rPr>
          <w:rFonts w:asciiTheme="majorBidi" w:hAnsiTheme="majorBidi" w:cstheme="majorBidi"/>
        </w:rPr>
        <w:t>aims of the current experiment: 1) presence versus absence of consonant clusters, 2) status</w:t>
      </w:r>
      <w:r w:rsidRPr="0042050F">
        <w:rPr>
          <w:rFonts w:asciiTheme="majorBidi" w:hAnsiTheme="majorBidi" w:cstheme="majorBidi"/>
          <w:spacing w:val="-34"/>
        </w:rPr>
        <w:t xml:space="preserve"> </w:t>
      </w:r>
      <w:r w:rsidRPr="0042050F">
        <w:rPr>
          <w:rFonts w:asciiTheme="majorBidi" w:hAnsiTheme="majorBidi" w:cstheme="majorBidi"/>
        </w:rPr>
        <w:t>of present ICIs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epenthesis versus</w:t>
      </w:r>
      <w:r w:rsidRPr="0042050F">
        <w:rPr>
          <w:rFonts w:asciiTheme="majorBidi" w:hAnsiTheme="majorBidi" w:cstheme="majorBidi"/>
          <w:spacing w:val="-2"/>
        </w:rPr>
        <w:t xml:space="preserve"> </w:t>
      </w:r>
      <w:r w:rsidRPr="0042050F">
        <w:rPr>
          <w:rFonts w:asciiTheme="majorBidi" w:hAnsiTheme="majorBidi" w:cstheme="majorBidi"/>
        </w:rPr>
        <w:t>intrusion).</w:t>
      </w:r>
    </w:p>
    <w:p w14:paraId="1ABFE43F" w14:textId="77777777" w:rsidR="0040394C" w:rsidRPr="0042050F" w:rsidRDefault="0040394C" w:rsidP="00CF432F">
      <w:pPr>
        <w:pStyle w:val="Heading3"/>
      </w:pPr>
      <w:bookmarkStart w:id="88" w:name="_Toc51755460"/>
      <w:r w:rsidRPr="0042050F">
        <w:t>Incidence of word-initial consonant clusters in BA and MA (presence versus absence of consonant clusters)</w:t>
      </w:r>
      <w:bookmarkEnd w:id="88"/>
    </w:p>
    <w:p w14:paraId="4EA408FF" w14:textId="161B310B" w:rsidR="0040394C" w:rsidRPr="0042050F" w:rsidRDefault="0040394C" w:rsidP="00CF432F">
      <w:pPr>
        <w:pStyle w:val="BodyText"/>
        <w:spacing w:before="161"/>
        <w:ind w:left="130" w:right="102"/>
        <w:rPr>
          <w:rFonts w:asciiTheme="majorBidi" w:hAnsiTheme="majorBidi" w:cstheme="majorBidi"/>
        </w:rPr>
      </w:pPr>
      <w:r w:rsidRPr="0042050F">
        <w:rPr>
          <w:rFonts w:asciiTheme="majorBidi" w:hAnsiTheme="majorBidi" w:cstheme="majorBidi"/>
        </w:rPr>
        <w:t xml:space="preserve">Following Kiparsky’s generalization (2003), #CC in some </w:t>
      </w:r>
      <w:r w:rsidR="0076205C" w:rsidRPr="0042050F">
        <w:rPr>
          <w:rFonts w:asciiTheme="majorBidi" w:hAnsiTheme="majorBidi" w:cstheme="majorBidi"/>
        </w:rPr>
        <w:t>Arabic</w:t>
      </w:r>
      <w:r w:rsidRPr="0042050F">
        <w:rPr>
          <w:rFonts w:asciiTheme="majorBidi" w:hAnsiTheme="majorBidi" w:cstheme="majorBidi"/>
        </w:rPr>
        <w:t xml:space="preserve"> dialects would result from deleting syllable nuclei when they are high vowels in unstressed open syllables. This generalization</w:t>
      </w:r>
      <w:r w:rsidRPr="0042050F">
        <w:rPr>
          <w:rFonts w:asciiTheme="majorBidi" w:hAnsiTheme="majorBidi" w:cstheme="majorBidi"/>
          <w:spacing w:val="-6"/>
        </w:rPr>
        <w:t xml:space="preserve"> </w:t>
      </w:r>
      <w:r w:rsidRPr="0042050F">
        <w:rPr>
          <w:rFonts w:asciiTheme="majorBidi" w:hAnsiTheme="majorBidi" w:cstheme="majorBidi"/>
        </w:rPr>
        <w:t>is</w:t>
      </w:r>
      <w:r w:rsidRPr="0042050F">
        <w:rPr>
          <w:rFonts w:asciiTheme="majorBidi" w:hAnsiTheme="majorBidi" w:cstheme="majorBidi"/>
          <w:spacing w:val="-5"/>
        </w:rPr>
        <w:t xml:space="preserve"> </w:t>
      </w:r>
      <w:r w:rsidRPr="0042050F">
        <w:rPr>
          <w:rFonts w:asciiTheme="majorBidi" w:hAnsiTheme="majorBidi" w:cstheme="majorBidi"/>
        </w:rPr>
        <w:t>confirmed</w:t>
      </w:r>
      <w:r w:rsidRPr="0042050F">
        <w:rPr>
          <w:rFonts w:asciiTheme="majorBidi" w:hAnsiTheme="majorBidi" w:cstheme="majorBidi"/>
          <w:spacing w:val="-6"/>
        </w:rPr>
        <w:t xml:space="preserve"> </w:t>
      </w:r>
      <w:r w:rsidRPr="0042050F">
        <w:rPr>
          <w:rFonts w:asciiTheme="majorBidi" w:hAnsiTheme="majorBidi" w:cstheme="majorBidi"/>
        </w:rPr>
        <w:t>in</w:t>
      </w:r>
      <w:r w:rsidRPr="0042050F">
        <w:rPr>
          <w:rFonts w:asciiTheme="majorBidi" w:hAnsiTheme="majorBidi" w:cstheme="majorBidi"/>
          <w:spacing w:val="-5"/>
        </w:rPr>
        <w:t xml:space="preserve"> </w:t>
      </w:r>
      <w:r w:rsidRPr="0042050F">
        <w:rPr>
          <w:rFonts w:asciiTheme="majorBidi" w:hAnsiTheme="majorBidi" w:cstheme="majorBidi"/>
        </w:rPr>
        <w:t>that there is more</w:t>
      </w:r>
      <w:r w:rsidRPr="0042050F">
        <w:rPr>
          <w:rFonts w:asciiTheme="majorBidi" w:hAnsiTheme="majorBidi" w:cstheme="majorBidi"/>
          <w:spacing w:val="-5"/>
        </w:rPr>
        <w:t xml:space="preserve"> </w:t>
      </w:r>
      <w:r w:rsidRPr="0042050F">
        <w:rPr>
          <w:rFonts w:asciiTheme="majorBidi" w:hAnsiTheme="majorBidi" w:cstheme="majorBidi"/>
        </w:rPr>
        <w:t>syllable</w:t>
      </w:r>
      <w:r w:rsidRPr="0042050F">
        <w:rPr>
          <w:rFonts w:asciiTheme="majorBidi" w:hAnsiTheme="majorBidi" w:cstheme="majorBidi"/>
          <w:spacing w:val="-6"/>
        </w:rPr>
        <w:t xml:space="preserve"> </w:t>
      </w:r>
      <w:r w:rsidRPr="0042050F">
        <w:rPr>
          <w:rFonts w:asciiTheme="majorBidi" w:hAnsiTheme="majorBidi" w:cstheme="majorBidi"/>
        </w:rPr>
        <w:t>nuclei</w:t>
      </w:r>
      <w:r w:rsidRPr="0042050F">
        <w:rPr>
          <w:rFonts w:asciiTheme="majorBidi" w:hAnsiTheme="majorBidi" w:cstheme="majorBidi"/>
          <w:spacing w:val="-5"/>
        </w:rPr>
        <w:t xml:space="preserve"> </w:t>
      </w:r>
      <w:r w:rsidRPr="0042050F">
        <w:rPr>
          <w:rFonts w:asciiTheme="majorBidi" w:hAnsiTheme="majorBidi" w:cstheme="majorBidi"/>
        </w:rPr>
        <w:t>deletion</w:t>
      </w:r>
      <w:r w:rsidRPr="0042050F">
        <w:rPr>
          <w:rFonts w:asciiTheme="majorBidi" w:hAnsiTheme="majorBidi" w:cstheme="majorBidi"/>
          <w:spacing w:val="-5"/>
        </w:rPr>
        <w:t xml:space="preserve"> </w:t>
      </w:r>
      <w:r w:rsidRPr="0042050F">
        <w:rPr>
          <w:rFonts w:asciiTheme="majorBidi" w:hAnsiTheme="majorBidi" w:cstheme="majorBidi"/>
        </w:rPr>
        <w:t>with</w:t>
      </w:r>
      <w:r w:rsidRPr="0042050F">
        <w:rPr>
          <w:rFonts w:asciiTheme="majorBidi" w:hAnsiTheme="majorBidi" w:cstheme="majorBidi"/>
          <w:spacing w:val="-6"/>
        </w:rPr>
        <w:t xml:space="preserve"> </w:t>
      </w:r>
      <w:r w:rsidRPr="0042050F">
        <w:rPr>
          <w:rFonts w:asciiTheme="majorBidi" w:hAnsiTheme="majorBidi" w:cstheme="majorBidi"/>
        </w:rPr>
        <w:t>high vowels than low vowels</w:t>
      </w:r>
      <w:r w:rsidR="000671FB" w:rsidRPr="0042050F">
        <w:rPr>
          <w:rFonts w:asciiTheme="majorBidi" w:hAnsiTheme="majorBidi" w:cstheme="majorBidi"/>
        </w:rPr>
        <w:t>,</w:t>
      </w:r>
      <w:r w:rsidRPr="0042050F">
        <w:rPr>
          <w:rFonts w:asciiTheme="majorBidi" w:hAnsiTheme="majorBidi" w:cstheme="majorBidi"/>
        </w:rPr>
        <w:t xml:space="preserve"> as shown in Figure 4.2. This means that</w:t>
      </w:r>
      <w:r w:rsidR="001B15D2" w:rsidRPr="0042050F">
        <w:rPr>
          <w:rFonts w:asciiTheme="majorBidi" w:hAnsiTheme="majorBidi" w:cstheme="majorBidi"/>
        </w:rPr>
        <w:t xml:space="preserve"> if </w:t>
      </w:r>
      <w:r w:rsidR="007272E9" w:rsidRPr="0042050F">
        <w:rPr>
          <w:rFonts w:asciiTheme="majorBidi" w:hAnsiTheme="majorBidi" w:cstheme="majorBidi"/>
        </w:rPr>
        <w:t xml:space="preserve">there is statistical evidence for the presence of </w:t>
      </w:r>
      <w:r w:rsidR="001B15D2" w:rsidRPr="0042050F">
        <w:rPr>
          <w:rFonts w:asciiTheme="majorBidi" w:hAnsiTheme="majorBidi" w:cstheme="majorBidi"/>
        </w:rPr>
        <w:t>consonant clusters in BA and MA</w:t>
      </w:r>
      <w:r w:rsidRPr="0042050F">
        <w:rPr>
          <w:rFonts w:asciiTheme="majorBidi" w:hAnsiTheme="majorBidi" w:cstheme="majorBidi"/>
        </w:rPr>
        <w:t>,</w:t>
      </w:r>
      <w:r w:rsidRPr="0042050F">
        <w:rPr>
          <w:rFonts w:asciiTheme="majorBidi" w:hAnsiTheme="majorBidi" w:cstheme="majorBidi"/>
          <w:spacing w:val="-5"/>
        </w:rPr>
        <w:t xml:space="preserve"> </w:t>
      </w:r>
      <w:r w:rsidRPr="0042050F">
        <w:rPr>
          <w:rFonts w:asciiTheme="majorBidi" w:hAnsiTheme="majorBidi" w:cstheme="majorBidi"/>
        </w:rPr>
        <w:t>they</w:t>
      </w:r>
      <w:r w:rsidRPr="0042050F">
        <w:rPr>
          <w:rFonts w:asciiTheme="majorBidi" w:hAnsiTheme="majorBidi" w:cstheme="majorBidi"/>
          <w:spacing w:val="-5"/>
        </w:rPr>
        <w:t xml:space="preserve"> </w:t>
      </w:r>
      <w:r w:rsidRPr="0042050F">
        <w:rPr>
          <w:rFonts w:asciiTheme="majorBidi" w:hAnsiTheme="majorBidi" w:cstheme="majorBidi"/>
        </w:rPr>
        <w:t>are</w:t>
      </w:r>
      <w:r w:rsidRPr="0042050F">
        <w:rPr>
          <w:rFonts w:asciiTheme="majorBidi" w:hAnsiTheme="majorBidi" w:cstheme="majorBidi"/>
          <w:spacing w:val="-5"/>
        </w:rPr>
        <w:t xml:space="preserve"> </w:t>
      </w:r>
      <w:r w:rsidRPr="0042050F">
        <w:rPr>
          <w:rFonts w:asciiTheme="majorBidi" w:hAnsiTheme="majorBidi" w:cstheme="majorBidi"/>
        </w:rPr>
        <w:t>more</w:t>
      </w:r>
      <w:r w:rsidRPr="0042050F">
        <w:rPr>
          <w:rFonts w:asciiTheme="majorBidi" w:hAnsiTheme="majorBidi" w:cstheme="majorBidi"/>
          <w:spacing w:val="-5"/>
        </w:rPr>
        <w:t xml:space="preserve"> </w:t>
      </w:r>
      <w:r w:rsidRPr="0042050F">
        <w:rPr>
          <w:rFonts w:asciiTheme="majorBidi" w:hAnsiTheme="majorBidi" w:cstheme="majorBidi"/>
        </w:rPr>
        <w:t>likely</w:t>
      </w:r>
      <w:r w:rsidRPr="0042050F">
        <w:rPr>
          <w:rFonts w:asciiTheme="majorBidi" w:hAnsiTheme="majorBidi" w:cstheme="majorBidi"/>
          <w:spacing w:val="-5"/>
        </w:rPr>
        <w:t xml:space="preserve"> </w:t>
      </w:r>
      <w:r w:rsidRPr="0042050F">
        <w:rPr>
          <w:rFonts w:asciiTheme="majorBidi" w:hAnsiTheme="majorBidi" w:cstheme="majorBidi"/>
        </w:rPr>
        <w:t>to</w:t>
      </w:r>
      <w:r w:rsidRPr="0042050F">
        <w:rPr>
          <w:rFonts w:asciiTheme="majorBidi" w:hAnsiTheme="majorBidi" w:cstheme="majorBidi"/>
          <w:spacing w:val="-5"/>
        </w:rPr>
        <w:t xml:space="preserve"> </w:t>
      </w:r>
      <w:r w:rsidRPr="0042050F">
        <w:rPr>
          <w:rFonts w:asciiTheme="majorBidi" w:hAnsiTheme="majorBidi" w:cstheme="majorBidi"/>
        </w:rPr>
        <w:t>result</w:t>
      </w:r>
      <w:r w:rsidRPr="0042050F">
        <w:rPr>
          <w:rFonts w:asciiTheme="majorBidi" w:hAnsiTheme="majorBidi" w:cstheme="majorBidi"/>
          <w:spacing w:val="-5"/>
        </w:rPr>
        <w:t xml:space="preserve"> </w:t>
      </w:r>
      <w:r w:rsidRPr="0042050F">
        <w:rPr>
          <w:rFonts w:asciiTheme="majorBidi" w:hAnsiTheme="majorBidi" w:cstheme="majorBidi"/>
        </w:rPr>
        <w:t>from</w:t>
      </w:r>
      <w:r w:rsidRPr="0042050F">
        <w:rPr>
          <w:rFonts w:asciiTheme="majorBidi" w:hAnsiTheme="majorBidi" w:cstheme="majorBidi"/>
          <w:spacing w:val="-5"/>
        </w:rPr>
        <w:t xml:space="preserve"> </w:t>
      </w:r>
      <w:r w:rsidRPr="0042050F">
        <w:rPr>
          <w:rFonts w:asciiTheme="majorBidi" w:hAnsiTheme="majorBidi" w:cstheme="majorBidi"/>
        </w:rPr>
        <w:t>deleting</w:t>
      </w:r>
      <w:r w:rsidRPr="0042050F">
        <w:rPr>
          <w:rFonts w:asciiTheme="majorBidi" w:hAnsiTheme="majorBidi" w:cstheme="majorBidi"/>
          <w:spacing w:val="-5"/>
        </w:rPr>
        <w:t xml:space="preserve"> </w:t>
      </w:r>
      <w:r w:rsidRPr="0042050F">
        <w:rPr>
          <w:rFonts w:asciiTheme="majorBidi" w:hAnsiTheme="majorBidi" w:cstheme="majorBidi"/>
        </w:rPr>
        <w:t>the</w:t>
      </w:r>
      <w:r w:rsidRPr="0042050F">
        <w:rPr>
          <w:rFonts w:asciiTheme="majorBidi" w:hAnsiTheme="majorBidi" w:cstheme="majorBidi"/>
          <w:spacing w:val="-5"/>
        </w:rPr>
        <w:t xml:space="preserve"> </w:t>
      </w:r>
      <w:r w:rsidRPr="0042050F">
        <w:rPr>
          <w:rFonts w:asciiTheme="majorBidi" w:hAnsiTheme="majorBidi" w:cstheme="majorBidi"/>
        </w:rPr>
        <w:t>high vowels [i], [u] in unstressed open syllables. It also suggests that deletion of low vowels plays no role in creating consonant clusters; therefore, they will be excluded from any further analysis, which will be restricted to high vowels only.</w:t>
      </w:r>
    </w:p>
    <w:p w14:paraId="73567B36" w14:textId="4F80DBF4" w:rsidR="00AA3802" w:rsidRPr="0042050F" w:rsidRDefault="0040394C" w:rsidP="00620D59">
      <w:pPr>
        <w:pStyle w:val="BodyText"/>
        <w:spacing w:before="8"/>
        <w:rPr>
          <w:i/>
          <w:iCs/>
        </w:rPr>
      </w:pPr>
      <w:r w:rsidRPr="0042050F">
        <w:rPr>
          <w:rFonts w:asciiTheme="majorBidi" w:hAnsiTheme="majorBidi" w:cstheme="majorBidi"/>
          <w:noProof/>
          <w:lang w:val="en-GB" w:eastAsia="en-GB" w:bidi="ar-SA"/>
        </w:rPr>
        <w:drawing>
          <wp:inline distT="0" distB="0" distL="0" distR="0" wp14:anchorId="787D32EE" wp14:editId="7617C4ED">
            <wp:extent cx="5880100" cy="2940050"/>
            <wp:effectExtent l="0" t="0" r="0" b="0"/>
            <wp:docPr id="206" name="Picture 20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_onset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0100" cy="2940050"/>
                    </a:xfrm>
                    <a:prstGeom prst="rect">
                      <a:avLst/>
                    </a:prstGeom>
                  </pic:spPr>
                </pic:pic>
              </a:graphicData>
            </a:graphic>
          </wp:inline>
        </w:drawing>
      </w:r>
    </w:p>
    <w:p w14:paraId="3B962EBA" w14:textId="2ED4EE80" w:rsidR="0040394C" w:rsidRPr="0042050F" w:rsidRDefault="000059B5" w:rsidP="00CF432F">
      <w:pPr>
        <w:pStyle w:val="BodyText"/>
        <w:spacing w:before="8"/>
        <w:rPr>
          <w:rFonts w:asciiTheme="majorBidi" w:hAnsiTheme="majorBidi" w:cstheme="majorBidi"/>
          <w:i/>
          <w:iCs/>
        </w:rPr>
      </w:pPr>
      <w:bookmarkStart w:id="89" w:name="_Toc68645266"/>
      <w:r w:rsidRPr="0042050F">
        <w:rPr>
          <w:i/>
          <w:iCs/>
        </w:rPr>
        <w:t xml:space="preserve">Figure 4. </w:t>
      </w:r>
      <w:r w:rsidRPr="0042050F">
        <w:rPr>
          <w:i/>
          <w:iCs/>
        </w:rPr>
        <w:fldChar w:fldCharType="begin"/>
      </w:r>
      <w:r w:rsidRPr="0042050F">
        <w:rPr>
          <w:i/>
          <w:iCs/>
        </w:rPr>
        <w:instrText xml:space="preserve"> SEQ Figure_4. \* ARABIC </w:instrText>
      </w:r>
      <w:r w:rsidRPr="0042050F">
        <w:rPr>
          <w:i/>
          <w:iCs/>
        </w:rPr>
        <w:fldChar w:fldCharType="separate"/>
      </w:r>
      <w:r w:rsidR="00D21780">
        <w:rPr>
          <w:i/>
          <w:iCs/>
          <w:noProof/>
        </w:rPr>
        <w:t>2</w:t>
      </w:r>
      <w:r w:rsidRPr="0042050F">
        <w:rPr>
          <w:i/>
          <w:iCs/>
        </w:rPr>
        <w:fldChar w:fldCharType="end"/>
      </w:r>
      <w:r w:rsidR="0040394C" w:rsidRPr="0042050F">
        <w:rPr>
          <w:rFonts w:asciiTheme="majorBidi" w:hAnsiTheme="majorBidi" w:cstheme="majorBidi"/>
          <w:i/>
          <w:iCs/>
        </w:rPr>
        <w:t>:</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Median</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and</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interquartile</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for</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ICI insertion</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rate</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produced</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by</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BA</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and</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MA</w:t>
      </w:r>
      <w:r w:rsidR="0040394C" w:rsidRPr="0042050F">
        <w:rPr>
          <w:rFonts w:asciiTheme="majorBidi" w:hAnsiTheme="majorBidi" w:cstheme="majorBidi"/>
          <w:i/>
          <w:iCs/>
          <w:spacing w:val="-11"/>
        </w:rPr>
        <w:t xml:space="preserve"> </w:t>
      </w:r>
      <w:r w:rsidR="0040394C" w:rsidRPr="0042050F">
        <w:rPr>
          <w:rFonts w:asciiTheme="majorBidi" w:hAnsiTheme="majorBidi" w:cstheme="majorBidi"/>
          <w:i/>
          <w:iCs/>
        </w:rPr>
        <w:t>speakers in the word-initial clusters with different syllable</w:t>
      </w:r>
      <w:r w:rsidR="0040394C" w:rsidRPr="0042050F">
        <w:rPr>
          <w:rFonts w:asciiTheme="majorBidi" w:hAnsiTheme="majorBidi" w:cstheme="majorBidi"/>
          <w:i/>
          <w:iCs/>
          <w:spacing w:val="-6"/>
        </w:rPr>
        <w:t xml:space="preserve"> </w:t>
      </w:r>
      <w:r w:rsidR="0040394C" w:rsidRPr="0042050F">
        <w:rPr>
          <w:rFonts w:asciiTheme="majorBidi" w:hAnsiTheme="majorBidi" w:cstheme="majorBidi"/>
          <w:i/>
          <w:iCs/>
        </w:rPr>
        <w:t>nuclei</w:t>
      </w:r>
      <w:r w:rsidR="004C1106" w:rsidRPr="0042050F">
        <w:rPr>
          <w:rFonts w:asciiTheme="majorBidi" w:hAnsiTheme="majorBidi" w:cstheme="majorBidi"/>
          <w:i/>
          <w:iCs/>
        </w:rPr>
        <w:t xml:space="preserve"> (high / low vowels)</w:t>
      </w:r>
      <w:r w:rsidR="0040394C" w:rsidRPr="0042050F">
        <w:rPr>
          <w:rFonts w:asciiTheme="majorBidi" w:hAnsiTheme="majorBidi" w:cstheme="majorBidi"/>
          <w:i/>
          <w:iCs/>
        </w:rPr>
        <w:t>.</w:t>
      </w:r>
      <w:bookmarkEnd w:id="89"/>
    </w:p>
    <w:p w14:paraId="0B8B5F3A" w14:textId="5AE34801" w:rsidR="0040394C" w:rsidRPr="0042050F" w:rsidRDefault="0040394C" w:rsidP="00CF432F">
      <w:pPr>
        <w:ind w:right="102"/>
        <w:rPr>
          <w:rFonts w:asciiTheme="majorBidi" w:hAnsiTheme="majorBidi" w:cstheme="majorBidi"/>
        </w:rPr>
      </w:pPr>
    </w:p>
    <w:p w14:paraId="5C4E4400" w14:textId="18FD49D3" w:rsidR="00A659FD" w:rsidRPr="0042050F" w:rsidRDefault="000059B5" w:rsidP="00620D59">
      <w:pPr>
        <w:pStyle w:val="Caption"/>
      </w:pPr>
      <w:bookmarkStart w:id="90" w:name="_Toc68645204"/>
      <w:r w:rsidRPr="0042050F">
        <w:lastRenderedPageBreak/>
        <w:t xml:space="preserve">Table 4. </w:t>
      </w:r>
      <w:fldSimple w:instr=" SEQ Table_4. \* ARABIC ">
        <w:r w:rsidR="00D21780">
          <w:rPr>
            <w:noProof/>
          </w:rPr>
          <w:t>2</w:t>
        </w:r>
      </w:fldSimple>
      <w:r w:rsidR="00A659FD" w:rsidRPr="0042050F">
        <w:t xml:space="preserve">: Percentage of inserted ICIs by BA and MA </w:t>
      </w:r>
      <w:r w:rsidR="00DC6DC1" w:rsidRPr="0042050F">
        <w:t>in word-initial position</w:t>
      </w:r>
      <w:r w:rsidR="00A659FD" w:rsidRPr="0042050F">
        <w:t>.</w:t>
      </w:r>
      <w:bookmarkEnd w:id="90"/>
    </w:p>
    <w:tbl>
      <w:tblPr>
        <w:tblStyle w:val="PlainTable2"/>
        <w:tblW w:w="0" w:type="auto"/>
        <w:tblLook w:val="04A0" w:firstRow="1" w:lastRow="0" w:firstColumn="1" w:lastColumn="0" w:noHBand="0" w:noVBand="1"/>
      </w:tblPr>
      <w:tblGrid>
        <w:gridCol w:w="1330"/>
        <w:gridCol w:w="1931"/>
        <w:gridCol w:w="1749"/>
        <w:gridCol w:w="1343"/>
        <w:gridCol w:w="1363"/>
        <w:gridCol w:w="1304"/>
      </w:tblGrid>
      <w:tr w:rsidR="00A659FD" w:rsidRPr="0042050F" w14:paraId="18AE70BE" w14:textId="77777777" w:rsidTr="00D5654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restart"/>
            <w:vAlign w:val="center"/>
          </w:tcPr>
          <w:p w14:paraId="77F847B7" w14:textId="77777777" w:rsidR="00A659FD" w:rsidRPr="0042050F" w:rsidRDefault="00A659FD" w:rsidP="00CF432F">
            <w:pPr>
              <w:ind w:right="102"/>
              <w:rPr>
                <w:rFonts w:asciiTheme="majorBidi" w:hAnsiTheme="majorBidi" w:cstheme="majorBidi"/>
                <w:iCs/>
              </w:rPr>
            </w:pPr>
            <w:r w:rsidRPr="0042050F">
              <w:rPr>
                <w:rFonts w:asciiTheme="majorBidi" w:hAnsiTheme="majorBidi" w:cstheme="majorBidi"/>
                <w:iCs/>
              </w:rPr>
              <w:t>Dialect</w:t>
            </w:r>
          </w:p>
        </w:tc>
        <w:tc>
          <w:tcPr>
            <w:tcW w:w="1931" w:type="dxa"/>
            <w:vMerge w:val="restart"/>
            <w:vAlign w:val="center"/>
          </w:tcPr>
          <w:p w14:paraId="0AE41ECF" w14:textId="147676F3" w:rsidR="00A659FD" w:rsidRPr="0042050F" w:rsidRDefault="00A659FD" w:rsidP="00CF432F">
            <w:pPr>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Vowel position</w:t>
            </w:r>
          </w:p>
        </w:tc>
        <w:tc>
          <w:tcPr>
            <w:tcW w:w="1749" w:type="dxa"/>
            <w:vMerge w:val="restart"/>
            <w:vAlign w:val="center"/>
          </w:tcPr>
          <w:p w14:paraId="6C7EB141" w14:textId="2B8A4BF1" w:rsidR="00A659FD" w:rsidRPr="0042050F" w:rsidRDefault="00A659FD" w:rsidP="00CF432F">
            <w:pPr>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 of overall ICIs</w:t>
            </w:r>
          </w:p>
        </w:tc>
        <w:tc>
          <w:tcPr>
            <w:tcW w:w="4010" w:type="dxa"/>
            <w:gridSpan w:val="3"/>
            <w:vAlign w:val="center"/>
          </w:tcPr>
          <w:p w14:paraId="53630472" w14:textId="11640E95" w:rsidR="00A659FD" w:rsidRPr="0042050F" w:rsidRDefault="00A659FD" w:rsidP="00CF432F">
            <w:pPr>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 of inserted ICIs according to sonority slope</w:t>
            </w:r>
          </w:p>
        </w:tc>
      </w:tr>
      <w:tr w:rsidR="00A659FD" w:rsidRPr="0042050F" w14:paraId="0805CE45" w14:textId="77777777" w:rsidTr="00D565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7727EF01" w14:textId="77777777" w:rsidR="00A659FD" w:rsidRPr="0042050F" w:rsidRDefault="00A659FD" w:rsidP="00CF432F">
            <w:pPr>
              <w:ind w:right="102"/>
              <w:rPr>
                <w:rFonts w:asciiTheme="majorBidi" w:hAnsiTheme="majorBidi" w:cstheme="majorBidi"/>
                <w:iCs/>
              </w:rPr>
            </w:pPr>
          </w:p>
        </w:tc>
        <w:tc>
          <w:tcPr>
            <w:tcW w:w="1931" w:type="dxa"/>
            <w:vMerge/>
            <w:vAlign w:val="center"/>
          </w:tcPr>
          <w:p w14:paraId="5208EC3A" w14:textId="77777777" w:rsidR="00A659FD"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749" w:type="dxa"/>
            <w:vMerge/>
            <w:vAlign w:val="center"/>
          </w:tcPr>
          <w:p w14:paraId="3B5B5871" w14:textId="77777777" w:rsidR="00A659FD"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343" w:type="dxa"/>
            <w:vAlign w:val="center"/>
          </w:tcPr>
          <w:p w14:paraId="3A5CCC0E" w14:textId="21C9C09D" w:rsidR="00A659FD"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Falling</w:t>
            </w:r>
          </w:p>
        </w:tc>
        <w:tc>
          <w:tcPr>
            <w:tcW w:w="1363" w:type="dxa"/>
            <w:vAlign w:val="center"/>
          </w:tcPr>
          <w:p w14:paraId="150D093C" w14:textId="77777777" w:rsidR="00A659FD"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Plateau</w:t>
            </w:r>
          </w:p>
        </w:tc>
        <w:tc>
          <w:tcPr>
            <w:tcW w:w="1304" w:type="dxa"/>
            <w:vAlign w:val="center"/>
          </w:tcPr>
          <w:p w14:paraId="3027F599" w14:textId="14CD8594" w:rsidR="00A659FD"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Falling</w:t>
            </w:r>
          </w:p>
        </w:tc>
      </w:tr>
      <w:tr w:rsidR="00D56540" w:rsidRPr="0042050F" w14:paraId="2C09A245" w14:textId="77777777" w:rsidTr="00D56540">
        <w:trPr>
          <w:trHeight w:val="297"/>
        </w:trPr>
        <w:tc>
          <w:tcPr>
            <w:cnfStyle w:val="001000000000" w:firstRow="0" w:lastRow="0" w:firstColumn="1" w:lastColumn="0" w:oddVBand="0" w:evenVBand="0" w:oddHBand="0" w:evenHBand="0" w:firstRowFirstColumn="0" w:firstRowLastColumn="0" w:lastRowFirstColumn="0" w:lastRowLastColumn="0"/>
            <w:tcW w:w="1330" w:type="dxa"/>
            <w:vMerge w:val="restart"/>
            <w:vAlign w:val="center"/>
          </w:tcPr>
          <w:p w14:paraId="61C6DED1" w14:textId="77777777" w:rsidR="00D56540" w:rsidRPr="0042050F" w:rsidRDefault="00D56540" w:rsidP="00CF432F">
            <w:pPr>
              <w:ind w:right="102"/>
              <w:rPr>
                <w:rFonts w:asciiTheme="majorBidi" w:hAnsiTheme="majorBidi" w:cstheme="majorBidi"/>
                <w:iCs/>
              </w:rPr>
            </w:pPr>
            <w:r w:rsidRPr="0042050F">
              <w:rPr>
                <w:rFonts w:asciiTheme="majorBidi" w:hAnsiTheme="majorBidi" w:cstheme="majorBidi"/>
                <w:iCs/>
              </w:rPr>
              <w:t>BA</w:t>
            </w:r>
          </w:p>
        </w:tc>
        <w:tc>
          <w:tcPr>
            <w:tcW w:w="1931" w:type="dxa"/>
            <w:vAlign w:val="center"/>
          </w:tcPr>
          <w:p w14:paraId="255EE925" w14:textId="4D8255C2"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high [i, u]</w:t>
            </w:r>
          </w:p>
        </w:tc>
        <w:tc>
          <w:tcPr>
            <w:tcW w:w="1749" w:type="dxa"/>
            <w:vAlign w:val="center"/>
          </w:tcPr>
          <w:p w14:paraId="4522F586" w14:textId="5F6041B6"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49</w:t>
            </w:r>
          </w:p>
        </w:tc>
        <w:tc>
          <w:tcPr>
            <w:tcW w:w="1343" w:type="dxa"/>
            <w:vAlign w:val="center"/>
          </w:tcPr>
          <w:p w14:paraId="693201A6" w14:textId="10816AB8"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67</w:t>
            </w:r>
          </w:p>
        </w:tc>
        <w:tc>
          <w:tcPr>
            <w:tcW w:w="1363" w:type="dxa"/>
            <w:vAlign w:val="center"/>
          </w:tcPr>
          <w:p w14:paraId="3E7633B1" w14:textId="251E2B5F"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34</w:t>
            </w:r>
          </w:p>
        </w:tc>
        <w:tc>
          <w:tcPr>
            <w:tcW w:w="1304" w:type="dxa"/>
            <w:vAlign w:val="center"/>
          </w:tcPr>
          <w:p w14:paraId="57A9E6D7" w14:textId="12B2A1F6"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48</w:t>
            </w:r>
          </w:p>
        </w:tc>
      </w:tr>
      <w:tr w:rsidR="00D56540" w:rsidRPr="0042050F" w14:paraId="591FDF0C" w14:textId="77777777" w:rsidTr="00D5654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220F36B9" w14:textId="77777777" w:rsidR="00D56540" w:rsidRPr="0042050F" w:rsidRDefault="00D56540" w:rsidP="00CF432F">
            <w:pPr>
              <w:ind w:right="102"/>
              <w:rPr>
                <w:rFonts w:asciiTheme="majorBidi" w:hAnsiTheme="majorBidi" w:cstheme="majorBidi"/>
                <w:iCs/>
              </w:rPr>
            </w:pPr>
          </w:p>
        </w:tc>
        <w:tc>
          <w:tcPr>
            <w:tcW w:w="1931" w:type="dxa"/>
            <w:vAlign w:val="center"/>
          </w:tcPr>
          <w:p w14:paraId="3CB3237C" w14:textId="08B20A68" w:rsidR="00D56540" w:rsidRPr="0042050F" w:rsidRDefault="00D56540"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low [a]</w:t>
            </w:r>
          </w:p>
        </w:tc>
        <w:tc>
          <w:tcPr>
            <w:tcW w:w="1749" w:type="dxa"/>
            <w:vAlign w:val="center"/>
          </w:tcPr>
          <w:p w14:paraId="3F652271" w14:textId="633EA303"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99</w:t>
            </w:r>
          </w:p>
        </w:tc>
        <w:tc>
          <w:tcPr>
            <w:tcW w:w="1343" w:type="dxa"/>
            <w:vAlign w:val="center"/>
          </w:tcPr>
          <w:p w14:paraId="25E70D16" w14:textId="0C6F6745"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99</w:t>
            </w:r>
          </w:p>
        </w:tc>
        <w:tc>
          <w:tcPr>
            <w:tcW w:w="1363" w:type="dxa"/>
            <w:vAlign w:val="center"/>
          </w:tcPr>
          <w:p w14:paraId="2BEDDC23" w14:textId="164415D0"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100</w:t>
            </w:r>
          </w:p>
        </w:tc>
        <w:tc>
          <w:tcPr>
            <w:tcW w:w="1304" w:type="dxa"/>
            <w:vAlign w:val="center"/>
          </w:tcPr>
          <w:p w14:paraId="5F22E7B4" w14:textId="1D241326"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100</w:t>
            </w:r>
          </w:p>
        </w:tc>
      </w:tr>
      <w:tr w:rsidR="00D56540" w:rsidRPr="0042050F" w14:paraId="11CAC7B8" w14:textId="77777777" w:rsidTr="00D56540">
        <w:trPr>
          <w:trHeight w:val="297"/>
        </w:trPr>
        <w:tc>
          <w:tcPr>
            <w:cnfStyle w:val="001000000000" w:firstRow="0" w:lastRow="0" w:firstColumn="1" w:lastColumn="0" w:oddVBand="0" w:evenVBand="0" w:oddHBand="0" w:evenHBand="0" w:firstRowFirstColumn="0" w:firstRowLastColumn="0" w:lastRowFirstColumn="0" w:lastRowLastColumn="0"/>
            <w:tcW w:w="1330" w:type="dxa"/>
            <w:vAlign w:val="center"/>
          </w:tcPr>
          <w:p w14:paraId="36BCB676" w14:textId="77777777" w:rsidR="00D56540" w:rsidRPr="0042050F" w:rsidRDefault="00D56540" w:rsidP="00CF432F">
            <w:pPr>
              <w:ind w:right="102"/>
              <w:rPr>
                <w:rFonts w:asciiTheme="majorBidi" w:hAnsiTheme="majorBidi" w:cstheme="majorBidi"/>
                <w:iCs/>
              </w:rPr>
            </w:pPr>
          </w:p>
        </w:tc>
        <w:tc>
          <w:tcPr>
            <w:tcW w:w="1931" w:type="dxa"/>
            <w:vAlign w:val="center"/>
          </w:tcPr>
          <w:p w14:paraId="00B0A450" w14:textId="77777777"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c>
          <w:tcPr>
            <w:tcW w:w="1749" w:type="dxa"/>
            <w:vAlign w:val="center"/>
          </w:tcPr>
          <w:p w14:paraId="139C4391" w14:textId="77777777"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c>
          <w:tcPr>
            <w:tcW w:w="1343" w:type="dxa"/>
            <w:vAlign w:val="center"/>
          </w:tcPr>
          <w:p w14:paraId="6CD8D57C" w14:textId="77777777"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c>
          <w:tcPr>
            <w:tcW w:w="1363" w:type="dxa"/>
            <w:vAlign w:val="center"/>
          </w:tcPr>
          <w:p w14:paraId="5582EA26" w14:textId="77777777"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c>
          <w:tcPr>
            <w:tcW w:w="1304" w:type="dxa"/>
            <w:vAlign w:val="center"/>
          </w:tcPr>
          <w:p w14:paraId="1A5D8BD9" w14:textId="77777777"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p>
        </w:tc>
      </w:tr>
      <w:tr w:rsidR="00D56540" w:rsidRPr="0042050F" w14:paraId="630B860B" w14:textId="77777777" w:rsidTr="00D565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0" w:type="dxa"/>
            <w:vMerge w:val="restart"/>
            <w:vAlign w:val="center"/>
          </w:tcPr>
          <w:p w14:paraId="2B5CA70D" w14:textId="77777777" w:rsidR="00D56540" w:rsidRPr="0042050F" w:rsidRDefault="00D56540" w:rsidP="00CF432F">
            <w:pPr>
              <w:ind w:right="102"/>
              <w:rPr>
                <w:rFonts w:asciiTheme="majorBidi" w:hAnsiTheme="majorBidi" w:cstheme="majorBidi"/>
                <w:iCs/>
              </w:rPr>
            </w:pPr>
            <w:r w:rsidRPr="0042050F">
              <w:rPr>
                <w:rFonts w:asciiTheme="majorBidi" w:hAnsiTheme="majorBidi" w:cstheme="majorBidi"/>
                <w:iCs/>
              </w:rPr>
              <w:t>MA</w:t>
            </w:r>
          </w:p>
        </w:tc>
        <w:tc>
          <w:tcPr>
            <w:tcW w:w="1931" w:type="dxa"/>
            <w:vAlign w:val="center"/>
          </w:tcPr>
          <w:p w14:paraId="1C8162F5" w14:textId="73445890" w:rsidR="00D56540" w:rsidRPr="0042050F" w:rsidRDefault="00D56540"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high [i, u]</w:t>
            </w:r>
          </w:p>
        </w:tc>
        <w:tc>
          <w:tcPr>
            <w:tcW w:w="1749" w:type="dxa"/>
            <w:vAlign w:val="center"/>
          </w:tcPr>
          <w:p w14:paraId="2ABE248D" w14:textId="3410A240"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83</w:t>
            </w:r>
          </w:p>
        </w:tc>
        <w:tc>
          <w:tcPr>
            <w:tcW w:w="1343" w:type="dxa"/>
            <w:vAlign w:val="center"/>
          </w:tcPr>
          <w:p w14:paraId="5B8CFD01" w14:textId="3CC68168"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86</w:t>
            </w:r>
          </w:p>
        </w:tc>
        <w:tc>
          <w:tcPr>
            <w:tcW w:w="1363" w:type="dxa"/>
            <w:vAlign w:val="center"/>
          </w:tcPr>
          <w:p w14:paraId="4AD2E9A7" w14:textId="6683D783"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79</w:t>
            </w:r>
          </w:p>
        </w:tc>
        <w:tc>
          <w:tcPr>
            <w:tcW w:w="1304" w:type="dxa"/>
            <w:vAlign w:val="center"/>
          </w:tcPr>
          <w:p w14:paraId="185A80CA" w14:textId="5BFBB961" w:rsidR="00D56540" w:rsidRPr="0042050F" w:rsidRDefault="00A659FD" w:rsidP="00CF432F">
            <w:pPr>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84</w:t>
            </w:r>
          </w:p>
        </w:tc>
      </w:tr>
      <w:tr w:rsidR="00D56540" w:rsidRPr="0042050F" w14:paraId="6D589687" w14:textId="77777777" w:rsidTr="00D56540">
        <w:trPr>
          <w:trHeight w:val="285"/>
        </w:trPr>
        <w:tc>
          <w:tcPr>
            <w:cnfStyle w:val="001000000000" w:firstRow="0" w:lastRow="0" w:firstColumn="1" w:lastColumn="0" w:oddVBand="0" w:evenVBand="0" w:oddHBand="0" w:evenHBand="0" w:firstRowFirstColumn="0" w:firstRowLastColumn="0" w:lastRowFirstColumn="0" w:lastRowLastColumn="0"/>
            <w:tcW w:w="1330" w:type="dxa"/>
            <w:vMerge/>
            <w:vAlign w:val="center"/>
          </w:tcPr>
          <w:p w14:paraId="51E1B367" w14:textId="77777777" w:rsidR="00D56540" w:rsidRPr="0042050F" w:rsidRDefault="00D56540" w:rsidP="00CF432F">
            <w:pPr>
              <w:ind w:right="102"/>
              <w:rPr>
                <w:rFonts w:asciiTheme="majorBidi" w:hAnsiTheme="majorBidi" w:cstheme="majorBidi"/>
                <w:iCs/>
              </w:rPr>
            </w:pPr>
          </w:p>
        </w:tc>
        <w:tc>
          <w:tcPr>
            <w:tcW w:w="1931" w:type="dxa"/>
            <w:vAlign w:val="center"/>
          </w:tcPr>
          <w:p w14:paraId="5AAC6323" w14:textId="362F96F1" w:rsidR="00D56540" w:rsidRPr="0042050F" w:rsidRDefault="00D56540"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low [a]</w:t>
            </w:r>
          </w:p>
        </w:tc>
        <w:tc>
          <w:tcPr>
            <w:tcW w:w="1749" w:type="dxa"/>
            <w:vAlign w:val="center"/>
          </w:tcPr>
          <w:p w14:paraId="2264250F" w14:textId="4A1A2BE5"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99</w:t>
            </w:r>
          </w:p>
        </w:tc>
        <w:tc>
          <w:tcPr>
            <w:tcW w:w="1343" w:type="dxa"/>
            <w:vAlign w:val="center"/>
          </w:tcPr>
          <w:p w14:paraId="76EE8723" w14:textId="2EDD9A86"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98</w:t>
            </w:r>
          </w:p>
        </w:tc>
        <w:tc>
          <w:tcPr>
            <w:tcW w:w="1363" w:type="dxa"/>
            <w:vAlign w:val="center"/>
          </w:tcPr>
          <w:p w14:paraId="37C34FFD" w14:textId="706D7B26"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100</w:t>
            </w:r>
          </w:p>
        </w:tc>
        <w:tc>
          <w:tcPr>
            <w:tcW w:w="1304" w:type="dxa"/>
            <w:vAlign w:val="center"/>
          </w:tcPr>
          <w:p w14:paraId="5AE06391" w14:textId="40E8750D" w:rsidR="00D56540" w:rsidRPr="0042050F" w:rsidRDefault="00A659FD" w:rsidP="00CF432F">
            <w:pPr>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100</w:t>
            </w:r>
          </w:p>
        </w:tc>
      </w:tr>
    </w:tbl>
    <w:p w14:paraId="799AEA96" w14:textId="77777777" w:rsidR="000671FB" w:rsidRPr="0042050F" w:rsidRDefault="000671FB" w:rsidP="00CF432F">
      <w:pPr>
        <w:spacing w:line="360" w:lineRule="auto"/>
        <w:ind w:right="102"/>
        <w:rPr>
          <w:rFonts w:asciiTheme="majorBidi" w:hAnsiTheme="majorBidi" w:cstheme="majorBidi"/>
        </w:rPr>
      </w:pPr>
    </w:p>
    <w:p w14:paraId="7CD0FCBF" w14:textId="661A4D70" w:rsidR="0040394C" w:rsidRPr="0042050F" w:rsidRDefault="00DC6DC1" w:rsidP="00CF432F">
      <w:pPr>
        <w:spacing w:line="360" w:lineRule="auto"/>
        <w:ind w:right="102"/>
        <w:rPr>
          <w:rFonts w:asciiTheme="majorBidi" w:hAnsiTheme="majorBidi" w:cstheme="majorBidi"/>
        </w:rPr>
      </w:pPr>
      <w:r w:rsidRPr="0042050F">
        <w:rPr>
          <w:rFonts w:asciiTheme="majorBidi" w:hAnsiTheme="majorBidi" w:cstheme="majorBidi"/>
        </w:rPr>
        <w:t>As presented in the left panel of Figure 4.2 and Table 4.2, a</w:t>
      </w:r>
      <w:r w:rsidR="0040394C" w:rsidRPr="0042050F">
        <w:rPr>
          <w:rFonts w:asciiTheme="majorBidi" w:hAnsiTheme="majorBidi" w:cstheme="majorBidi"/>
          <w:spacing w:val="-7"/>
        </w:rPr>
        <w:t xml:space="preserve"> </w:t>
      </w:r>
      <w:r w:rsidR="0040394C" w:rsidRPr="0042050F">
        <w:rPr>
          <w:rFonts w:asciiTheme="majorBidi" w:hAnsiTheme="majorBidi" w:cstheme="majorBidi"/>
        </w:rPr>
        <w:t>comparison</w:t>
      </w:r>
      <w:r w:rsidR="0040394C" w:rsidRPr="0042050F">
        <w:rPr>
          <w:rFonts w:asciiTheme="majorBidi" w:hAnsiTheme="majorBidi" w:cstheme="majorBidi"/>
          <w:spacing w:val="-6"/>
        </w:rPr>
        <w:t xml:space="preserve"> </w:t>
      </w:r>
      <w:r w:rsidR="0040394C" w:rsidRPr="0042050F">
        <w:rPr>
          <w:rFonts w:asciiTheme="majorBidi" w:hAnsiTheme="majorBidi" w:cstheme="majorBidi"/>
        </w:rPr>
        <w:t>between</w:t>
      </w:r>
      <w:r w:rsidR="0040394C" w:rsidRPr="0042050F">
        <w:rPr>
          <w:rFonts w:asciiTheme="majorBidi" w:hAnsiTheme="majorBidi" w:cstheme="majorBidi"/>
          <w:spacing w:val="-7"/>
        </w:rPr>
        <w:t xml:space="preserve"> </w:t>
      </w:r>
      <w:r w:rsidR="0040394C" w:rsidRPr="0042050F">
        <w:rPr>
          <w:rFonts w:asciiTheme="majorBidi" w:hAnsiTheme="majorBidi" w:cstheme="majorBidi"/>
        </w:rPr>
        <w:t>the</w:t>
      </w:r>
      <w:r w:rsidR="0040394C" w:rsidRPr="0042050F">
        <w:rPr>
          <w:rFonts w:asciiTheme="majorBidi" w:hAnsiTheme="majorBidi" w:cstheme="majorBidi"/>
          <w:spacing w:val="-6"/>
        </w:rPr>
        <w:t xml:space="preserve"> </w:t>
      </w:r>
      <w:r w:rsidR="0040394C" w:rsidRPr="0042050F">
        <w:rPr>
          <w:rFonts w:asciiTheme="majorBidi" w:hAnsiTheme="majorBidi" w:cstheme="majorBidi"/>
        </w:rPr>
        <w:t>tested</w:t>
      </w:r>
      <w:r w:rsidR="0040394C" w:rsidRPr="0042050F">
        <w:rPr>
          <w:rFonts w:asciiTheme="majorBidi" w:hAnsiTheme="majorBidi" w:cstheme="majorBidi"/>
          <w:spacing w:val="-7"/>
        </w:rPr>
        <w:t xml:space="preserve"> </w:t>
      </w:r>
      <w:r w:rsidR="0040394C" w:rsidRPr="0042050F">
        <w:rPr>
          <w:rFonts w:asciiTheme="majorBidi" w:hAnsiTheme="majorBidi" w:cstheme="majorBidi"/>
        </w:rPr>
        <w:t>dialects</w:t>
      </w:r>
      <w:r w:rsidR="0040394C" w:rsidRPr="0042050F">
        <w:rPr>
          <w:rFonts w:asciiTheme="majorBidi" w:hAnsiTheme="majorBidi" w:cstheme="majorBidi"/>
          <w:spacing w:val="-6"/>
        </w:rPr>
        <w:t xml:space="preserve"> </w:t>
      </w:r>
      <w:r w:rsidR="0040394C" w:rsidRPr="0042050F">
        <w:rPr>
          <w:rFonts w:asciiTheme="majorBidi" w:hAnsiTheme="majorBidi" w:cstheme="majorBidi"/>
        </w:rPr>
        <w:t>reveals</w:t>
      </w:r>
      <w:r w:rsidR="0040394C" w:rsidRPr="0042050F">
        <w:rPr>
          <w:rFonts w:asciiTheme="majorBidi" w:hAnsiTheme="majorBidi" w:cstheme="majorBidi"/>
          <w:spacing w:val="-7"/>
        </w:rPr>
        <w:t xml:space="preserve"> </w:t>
      </w:r>
      <w:r w:rsidR="0040394C" w:rsidRPr="0042050F">
        <w:rPr>
          <w:rFonts w:asciiTheme="majorBidi" w:hAnsiTheme="majorBidi" w:cstheme="majorBidi"/>
        </w:rPr>
        <w:t>that</w:t>
      </w:r>
      <w:r w:rsidR="0040394C" w:rsidRPr="0042050F">
        <w:rPr>
          <w:rFonts w:asciiTheme="majorBidi" w:hAnsiTheme="majorBidi" w:cstheme="majorBidi"/>
          <w:spacing w:val="-6"/>
        </w:rPr>
        <w:t xml:space="preserve"> </w:t>
      </w:r>
      <w:r w:rsidR="0040394C" w:rsidRPr="0042050F">
        <w:rPr>
          <w:rFonts w:asciiTheme="majorBidi" w:hAnsiTheme="majorBidi" w:cstheme="majorBidi"/>
        </w:rPr>
        <w:t>the</w:t>
      </w:r>
      <w:r w:rsidR="0040394C" w:rsidRPr="0042050F">
        <w:rPr>
          <w:rFonts w:asciiTheme="majorBidi" w:hAnsiTheme="majorBidi" w:cstheme="majorBidi"/>
          <w:spacing w:val="-7"/>
        </w:rPr>
        <w:t xml:space="preserve"> </w:t>
      </w:r>
      <w:r w:rsidR="0040394C" w:rsidRPr="0042050F">
        <w:rPr>
          <w:rFonts w:asciiTheme="majorBidi" w:hAnsiTheme="majorBidi" w:cstheme="majorBidi"/>
        </w:rPr>
        <w:t>ICI</w:t>
      </w:r>
      <w:r w:rsidR="0040394C" w:rsidRPr="0042050F">
        <w:rPr>
          <w:rFonts w:asciiTheme="majorBidi" w:hAnsiTheme="majorBidi" w:cstheme="majorBidi"/>
          <w:spacing w:val="-6"/>
        </w:rPr>
        <w:t xml:space="preserve"> </w:t>
      </w:r>
      <w:r w:rsidR="0040394C" w:rsidRPr="0042050F">
        <w:rPr>
          <w:rFonts w:asciiTheme="majorBidi" w:hAnsiTheme="majorBidi" w:cstheme="majorBidi"/>
        </w:rPr>
        <w:t>rate</w:t>
      </w:r>
      <w:r w:rsidR="0040394C" w:rsidRPr="0042050F">
        <w:rPr>
          <w:rFonts w:asciiTheme="majorBidi" w:hAnsiTheme="majorBidi" w:cstheme="majorBidi"/>
          <w:spacing w:val="-7"/>
        </w:rPr>
        <w:t xml:space="preserve"> </w:t>
      </w:r>
      <w:r w:rsidR="0040394C" w:rsidRPr="0042050F">
        <w:rPr>
          <w:rFonts w:asciiTheme="majorBidi" w:hAnsiTheme="majorBidi" w:cstheme="majorBidi"/>
        </w:rPr>
        <w:t>produced</w:t>
      </w:r>
      <w:r w:rsidR="0040394C" w:rsidRPr="0042050F">
        <w:rPr>
          <w:rFonts w:asciiTheme="majorBidi" w:hAnsiTheme="majorBidi" w:cstheme="majorBidi"/>
          <w:spacing w:val="-6"/>
        </w:rPr>
        <w:t xml:space="preserve"> </w:t>
      </w:r>
      <w:r w:rsidR="0040394C" w:rsidRPr="0042050F">
        <w:rPr>
          <w:rFonts w:asciiTheme="majorBidi" w:hAnsiTheme="majorBidi" w:cstheme="majorBidi"/>
        </w:rPr>
        <w:t>by</w:t>
      </w:r>
      <w:r w:rsidR="0040394C" w:rsidRPr="0042050F">
        <w:rPr>
          <w:rFonts w:asciiTheme="majorBidi" w:hAnsiTheme="majorBidi" w:cstheme="majorBidi"/>
          <w:spacing w:val="-7"/>
        </w:rPr>
        <w:t xml:space="preserve"> </w:t>
      </w:r>
      <w:r w:rsidR="0040394C" w:rsidRPr="0042050F">
        <w:rPr>
          <w:rFonts w:asciiTheme="majorBidi" w:hAnsiTheme="majorBidi" w:cstheme="majorBidi"/>
        </w:rPr>
        <w:t>MA</w:t>
      </w:r>
      <w:r w:rsidR="0040394C" w:rsidRPr="0042050F">
        <w:rPr>
          <w:rFonts w:asciiTheme="majorBidi" w:hAnsiTheme="majorBidi" w:cstheme="majorBidi"/>
          <w:spacing w:val="-6"/>
        </w:rPr>
        <w:t xml:space="preserve"> </w:t>
      </w:r>
      <w:r w:rsidR="0040394C" w:rsidRPr="0042050F">
        <w:rPr>
          <w:rFonts w:asciiTheme="majorBidi" w:hAnsiTheme="majorBidi" w:cstheme="majorBidi"/>
        </w:rPr>
        <w:t>speakers</w:t>
      </w:r>
      <w:r w:rsidRPr="0042050F">
        <w:rPr>
          <w:rFonts w:asciiTheme="majorBidi" w:hAnsiTheme="majorBidi" w:cstheme="majorBidi"/>
        </w:rPr>
        <w:t xml:space="preserve"> (83 %)</w:t>
      </w:r>
      <w:r w:rsidR="0040394C" w:rsidRPr="0042050F">
        <w:rPr>
          <w:rFonts w:asciiTheme="majorBidi" w:hAnsiTheme="majorBidi" w:cstheme="majorBidi"/>
          <w:spacing w:val="-7"/>
        </w:rPr>
        <w:t xml:space="preserve"> </w:t>
      </w:r>
      <w:r w:rsidR="0040394C" w:rsidRPr="0042050F">
        <w:rPr>
          <w:rFonts w:asciiTheme="majorBidi" w:hAnsiTheme="majorBidi" w:cstheme="majorBidi"/>
        </w:rPr>
        <w:t>is generally higher than</w:t>
      </w:r>
      <w:r w:rsidR="000671FB" w:rsidRPr="0042050F">
        <w:rPr>
          <w:rFonts w:asciiTheme="majorBidi" w:hAnsiTheme="majorBidi" w:cstheme="majorBidi"/>
        </w:rPr>
        <w:t xml:space="preserve"> that of</w:t>
      </w:r>
      <w:r w:rsidR="0040394C" w:rsidRPr="0042050F">
        <w:rPr>
          <w:rFonts w:asciiTheme="majorBidi" w:hAnsiTheme="majorBidi" w:cstheme="majorBidi"/>
        </w:rPr>
        <w:t xml:space="preserve"> BA speakers</w:t>
      </w:r>
      <w:r w:rsidRPr="0042050F">
        <w:rPr>
          <w:rFonts w:asciiTheme="majorBidi" w:hAnsiTheme="majorBidi" w:cstheme="majorBidi"/>
        </w:rPr>
        <w:t xml:space="preserve"> (49 %)</w:t>
      </w:r>
      <w:r w:rsidR="0040394C" w:rsidRPr="0042050F">
        <w:rPr>
          <w:rFonts w:asciiTheme="majorBidi" w:hAnsiTheme="majorBidi" w:cstheme="majorBidi"/>
        </w:rPr>
        <w:t>. When these ICI rates are split by sonority</w:t>
      </w:r>
      <w:r w:rsidR="0040394C" w:rsidRPr="0042050F">
        <w:rPr>
          <w:rFonts w:asciiTheme="majorBidi" w:hAnsiTheme="majorBidi" w:cstheme="majorBidi"/>
          <w:spacing w:val="-7"/>
        </w:rPr>
        <w:t xml:space="preserve"> </w:t>
      </w:r>
      <w:r w:rsidR="0040394C" w:rsidRPr="0042050F">
        <w:rPr>
          <w:rFonts w:asciiTheme="majorBidi" w:hAnsiTheme="majorBidi" w:cstheme="majorBidi"/>
        </w:rPr>
        <w:t>slope,</w:t>
      </w:r>
      <w:r w:rsidR="0040394C" w:rsidRPr="0042050F">
        <w:rPr>
          <w:rFonts w:asciiTheme="majorBidi" w:hAnsiTheme="majorBidi" w:cstheme="majorBidi"/>
          <w:spacing w:val="-6"/>
        </w:rPr>
        <w:t xml:space="preserve"> </w:t>
      </w:r>
      <w:r w:rsidR="0040394C" w:rsidRPr="0042050F">
        <w:rPr>
          <w:rFonts w:asciiTheme="majorBidi" w:hAnsiTheme="majorBidi" w:cstheme="majorBidi"/>
        </w:rPr>
        <w:t>we see that sonority</w:t>
      </w:r>
      <w:r w:rsidR="0040394C" w:rsidRPr="0042050F">
        <w:rPr>
          <w:rFonts w:asciiTheme="majorBidi" w:hAnsiTheme="majorBidi" w:cstheme="majorBidi"/>
          <w:spacing w:val="-7"/>
        </w:rPr>
        <w:t xml:space="preserve"> </w:t>
      </w:r>
      <w:r w:rsidR="0040394C" w:rsidRPr="0042050F">
        <w:rPr>
          <w:rFonts w:asciiTheme="majorBidi" w:hAnsiTheme="majorBidi" w:cstheme="majorBidi"/>
        </w:rPr>
        <w:t>plays less of</w:t>
      </w:r>
      <w:r w:rsidR="0040394C" w:rsidRPr="0042050F">
        <w:rPr>
          <w:rFonts w:asciiTheme="majorBidi" w:hAnsiTheme="majorBidi" w:cstheme="majorBidi"/>
          <w:spacing w:val="-6"/>
        </w:rPr>
        <w:t xml:space="preserve"> </w:t>
      </w:r>
      <w:r w:rsidR="0040394C" w:rsidRPr="0042050F">
        <w:rPr>
          <w:rFonts w:asciiTheme="majorBidi" w:hAnsiTheme="majorBidi" w:cstheme="majorBidi"/>
        </w:rPr>
        <w:t>a</w:t>
      </w:r>
      <w:r w:rsidR="0040394C" w:rsidRPr="0042050F">
        <w:rPr>
          <w:rFonts w:asciiTheme="majorBidi" w:hAnsiTheme="majorBidi" w:cstheme="majorBidi"/>
          <w:spacing w:val="-6"/>
        </w:rPr>
        <w:t xml:space="preserve"> </w:t>
      </w:r>
      <w:r w:rsidR="0040394C" w:rsidRPr="0042050F">
        <w:rPr>
          <w:rFonts w:asciiTheme="majorBidi" w:hAnsiTheme="majorBidi" w:cstheme="majorBidi"/>
        </w:rPr>
        <w:t>role</w:t>
      </w:r>
      <w:r w:rsidR="0040394C" w:rsidRPr="0042050F">
        <w:rPr>
          <w:rFonts w:asciiTheme="majorBidi" w:hAnsiTheme="majorBidi" w:cstheme="majorBidi"/>
          <w:spacing w:val="-6"/>
        </w:rPr>
        <w:t xml:space="preserve"> </w:t>
      </w:r>
      <w:r w:rsidR="0040394C" w:rsidRPr="0042050F">
        <w:rPr>
          <w:rFonts w:asciiTheme="majorBidi" w:hAnsiTheme="majorBidi" w:cstheme="majorBidi"/>
        </w:rPr>
        <w:t>in</w:t>
      </w:r>
      <w:r w:rsidR="0040394C" w:rsidRPr="0042050F">
        <w:rPr>
          <w:rFonts w:asciiTheme="majorBidi" w:hAnsiTheme="majorBidi" w:cstheme="majorBidi"/>
          <w:spacing w:val="-6"/>
        </w:rPr>
        <w:t xml:space="preserve"> </w:t>
      </w:r>
      <w:r w:rsidR="0040394C" w:rsidRPr="0042050F">
        <w:rPr>
          <w:rFonts w:asciiTheme="majorBidi" w:hAnsiTheme="majorBidi" w:cstheme="majorBidi"/>
        </w:rPr>
        <w:t>MA,</w:t>
      </w:r>
      <w:r w:rsidR="0040394C" w:rsidRPr="0042050F">
        <w:rPr>
          <w:rFonts w:asciiTheme="majorBidi" w:hAnsiTheme="majorBidi" w:cstheme="majorBidi"/>
          <w:spacing w:val="-6"/>
        </w:rPr>
        <w:t xml:space="preserve"> </w:t>
      </w:r>
      <w:r w:rsidR="0040394C" w:rsidRPr="0042050F">
        <w:rPr>
          <w:rFonts w:asciiTheme="majorBidi" w:hAnsiTheme="majorBidi" w:cstheme="majorBidi"/>
        </w:rPr>
        <w:t>because</w:t>
      </w:r>
      <w:r w:rsidR="0040394C" w:rsidRPr="0042050F">
        <w:rPr>
          <w:rFonts w:asciiTheme="majorBidi" w:hAnsiTheme="majorBidi" w:cstheme="majorBidi"/>
          <w:spacing w:val="-6"/>
        </w:rPr>
        <w:t xml:space="preserve"> </w:t>
      </w:r>
      <w:r w:rsidR="0040394C" w:rsidRPr="0042050F">
        <w:rPr>
          <w:rFonts w:asciiTheme="majorBidi" w:hAnsiTheme="majorBidi" w:cstheme="majorBidi"/>
        </w:rPr>
        <w:t>the</w:t>
      </w:r>
      <w:r w:rsidR="0040394C" w:rsidRPr="0042050F">
        <w:rPr>
          <w:rFonts w:asciiTheme="majorBidi" w:hAnsiTheme="majorBidi" w:cstheme="majorBidi"/>
          <w:spacing w:val="-7"/>
        </w:rPr>
        <w:t xml:space="preserve"> </w:t>
      </w:r>
      <w:r w:rsidR="0040394C" w:rsidRPr="0042050F">
        <w:rPr>
          <w:rFonts w:asciiTheme="majorBidi" w:hAnsiTheme="majorBidi" w:cstheme="majorBidi"/>
        </w:rPr>
        <w:t>median</w:t>
      </w:r>
      <w:r w:rsidR="0040394C" w:rsidRPr="0042050F">
        <w:rPr>
          <w:rFonts w:asciiTheme="majorBidi" w:hAnsiTheme="majorBidi" w:cstheme="majorBidi"/>
          <w:spacing w:val="-6"/>
        </w:rPr>
        <w:t xml:space="preserve"> </w:t>
      </w:r>
      <w:r w:rsidR="0040394C" w:rsidRPr="0042050F">
        <w:rPr>
          <w:rFonts w:asciiTheme="majorBidi" w:hAnsiTheme="majorBidi" w:cstheme="majorBidi"/>
        </w:rPr>
        <w:t>of ICI rate is 5 for all cluster types regardless of their sonority slope. In BA, by contrast, Figure 4.2 suggests a key role for sonority in which the median ICI rate is 4 in falling sonority clusters</w:t>
      </w:r>
      <w:r w:rsidRPr="0042050F">
        <w:rPr>
          <w:rFonts w:asciiTheme="majorBidi" w:hAnsiTheme="majorBidi" w:cstheme="majorBidi"/>
        </w:rPr>
        <w:t xml:space="preserve"> (67 %)</w:t>
      </w:r>
      <w:r w:rsidR="0040394C" w:rsidRPr="0042050F">
        <w:rPr>
          <w:rFonts w:asciiTheme="majorBidi" w:hAnsiTheme="majorBidi" w:cstheme="majorBidi"/>
        </w:rPr>
        <w:t>, with a decrease to 2 in plateau</w:t>
      </w:r>
      <w:r w:rsidRPr="0042050F">
        <w:rPr>
          <w:rFonts w:asciiTheme="majorBidi" w:hAnsiTheme="majorBidi" w:cstheme="majorBidi"/>
        </w:rPr>
        <w:t xml:space="preserve"> (34 %)</w:t>
      </w:r>
      <w:r w:rsidR="0040394C" w:rsidRPr="0042050F">
        <w:rPr>
          <w:rFonts w:asciiTheme="majorBidi" w:hAnsiTheme="majorBidi" w:cstheme="majorBidi"/>
        </w:rPr>
        <w:t xml:space="preserve"> and rising sonority</w:t>
      </w:r>
      <w:r w:rsidRPr="0042050F">
        <w:rPr>
          <w:rFonts w:asciiTheme="majorBidi" w:hAnsiTheme="majorBidi" w:cstheme="majorBidi"/>
        </w:rPr>
        <w:t xml:space="preserve"> (48 %)</w:t>
      </w:r>
      <w:r w:rsidR="0040394C" w:rsidRPr="0042050F">
        <w:rPr>
          <w:rFonts w:asciiTheme="majorBidi" w:hAnsiTheme="majorBidi" w:cstheme="majorBidi"/>
        </w:rPr>
        <w:t xml:space="preserve"> clusters, although the latter has more variability. Consequently, sonority constraints might be more influential in BA than MA. The strength of this influence is statistically examined below using mixed</w:t>
      </w:r>
      <w:r w:rsidR="000671FB" w:rsidRPr="0042050F">
        <w:rPr>
          <w:rFonts w:asciiTheme="majorBidi" w:hAnsiTheme="majorBidi" w:cstheme="majorBidi"/>
        </w:rPr>
        <w:t>-</w:t>
      </w:r>
      <w:r w:rsidR="0040394C" w:rsidRPr="0042050F">
        <w:rPr>
          <w:rFonts w:asciiTheme="majorBidi" w:hAnsiTheme="majorBidi" w:cstheme="majorBidi"/>
        </w:rPr>
        <w:t>effects models.</w:t>
      </w:r>
    </w:p>
    <w:p w14:paraId="48166DE9" w14:textId="77777777" w:rsidR="00620D59" w:rsidRPr="0042050F" w:rsidRDefault="00620D59" w:rsidP="00CF432F">
      <w:pPr>
        <w:pStyle w:val="BodyText"/>
        <w:spacing w:before="71"/>
        <w:ind w:right="102"/>
        <w:rPr>
          <w:rFonts w:asciiTheme="majorBidi" w:hAnsiTheme="majorBidi" w:cstheme="majorBidi"/>
        </w:rPr>
      </w:pPr>
    </w:p>
    <w:p w14:paraId="3CB2CDAC" w14:textId="1D831056" w:rsidR="004849C3" w:rsidRPr="0042050F" w:rsidRDefault="00DC6DC1" w:rsidP="00CF432F">
      <w:pPr>
        <w:pStyle w:val="BodyText"/>
        <w:spacing w:before="71"/>
        <w:ind w:right="102"/>
        <w:rPr>
          <w:rFonts w:asciiTheme="majorBidi" w:hAnsiTheme="majorBidi" w:cstheme="majorBidi"/>
        </w:rPr>
      </w:pPr>
      <w:r w:rsidRPr="0042050F">
        <w:rPr>
          <w:rFonts w:asciiTheme="majorBidi" w:hAnsiTheme="majorBidi" w:cstheme="majorBidi"/>
        </w:rPr>
        <w:t>Using R, a series of binomial generalised linear mixed models (GLMM) and lme4 (Bates, Mächler, Bolker, &amp; Walker, 2015) were established to test the relationship between ICI as the dependent variable and the fixed factors: dialects and sonority slope with random effects</w:t>
      </w:r>
      <w:r w:rsidR="00B40733" w:rsidRPr="0042050F">
        <w:rPr>
          <w:rFonts w:asciiTheme="majorBidi" w:hAnsiTheme="majorBidi" w:cstheme="majorBidi"/>
        </w:rPr>
        <w:t xml:space="preserve"> of</w:t>
      </w:r>
      <w:r w:rsidRPr="0042050F">
        <w:rPr>
          <w:rFonts w:asciiTheme="majorBidi" w:hAnsiTheme="majorBidi" w:cstheme="majorBidi"/>
        </w:rPr>
        <w:t xml:space="preserve"> item and subject. Random slopes were included in some models, but they were excluded during convergence troubleshooting. The statistical significance of results was identified using likelihood ratio tests</w:t>
      </w:r>
      <w:r w:rsidRPr="0042050F">
        <w:rPr>
          <w:rFonts w:asciiTheme="majorBidi" w:hAnsiTheme="majorBidi" w:cstheme="majorBidi"/>
          <w:spacing w:val="-5"/>
        </w:rPr>
        <w:t xml:space="preserve"> </w:t>
      </w:r>
      <w:r w:rsidRPr="0042050F">
        <w:rPr>
          <w:rFonts w:asciiTheme="majorBidi" w:hAnsiTheme="majorBidi" w:cstheme="majorBidi"/>
        </w:rPr>
        <w:t>of</w:t>
      </w:r>
      <w:r w:rsidRPr="0042050F">
        <w:rPr>
          <w:rFonts w:asciiTheme="majorBidi" w:hAnsiTheme="majorBidi" w:cstheme="majorBidi"/>
          <w:spacing w:val="-5"/>
        </w:rPr>
        <w:t xml:space="preserve"> </w:t>
      </w:r>
      <w:r w:rsidRPr="0042050F">
        <w:rPr>
          <w:rFonts w:asciiTheme="majorBidi" w:hAnsiTheme="majorBidi" w:cstheme="majorBidi"/>
        </w:rPr>
        <w:t>the</w:t>
      </w:r>
      <w:r w:rsidRPr="0042050F">
        <w:rPr>
          <w:rFonts w:asciiTheme="majorBidi" w:hAnsiTheme="majorBidi" w:cstheme="majorBidi"/>
          <w:spacing w:val="-6"/>
        </w:rPr>
        <w:t xml:space="preserve"> </w:t>
      </w:r>
      <w:r w:rsidRPr="0042050F">
        <w:rPr>
          <w:rFonts w:asciiTheme="majorBidi" w:hAnsiTheme="majorBidi" w:cstheme="majorBidi"/>
        </w:rPr>
        <w:t>full</w:t>
      </w:r>
      <w:r w:rsidRPr="0042050F">
        <w:rPr>
          <w:rFonts w:asciiTheme="majorBidi" w:hAnsiTheme="majorBidi" w:cstheme="majorBidi"/>
          <w:spacing w:val="-6"/>
        </w:rPr>
        <w:t xml:space="preserve"> </w:t>
      </w:r>
      <w:r w:rsidRPr="0042050F">
        <w:rPr>
          <w:rFonts w:asciiTheme="majorBidi" w:hAnsiTheme="majorBidi" w:cstheme="majorBidi"/>
        </w:rPr>
        <w:t>model</w:t>
      </w:r>
      <w:r w:rsidRPr="0042050F">
        <w:rPr>
          <w:rFonts w:asciiTheme="majorBidi" w:hAnsiTheme="majorBidi" w:cstheme="majorBidi"/>
          <w:spacing w:val="-6"/>
        </w:rPr>
        <w:t xml:space="preserve"> </w:t>
      </w:r>
      <w:r w:rsidRPr="0042050F">
        <w:rPr>
          <w:rFonts w:asciiTheme="majorBidi" w:hAnsiTheme="majorBidi" w:cstheme="majorBidi"/>
        </w:rPr>
        <w:t>with</w:t>
      </w:r>
      <w:r w:rsidRPr="0042050F">
        <w:rPr>
          <w:rFonts w:asciiTheme="majorBidi" w:hAnsiTheme="majorBidi" w:cstheme="majorBidi"/>
          <w:spacing w:val="-5"/>
        </w:rPr>
        <w:t xml:space="preserve"> </w:t>
      </w:r>
      <w:r w:rsidRPr="0042050F">
        <w:rPr>
          <w:rFonts w:asciiTheme="majorBidi" w:hAnsiTheme="majorBidi" w:cstheme="majorBidi"/>
        </w:rPr>
        <w:t>the</w:t>
      </w:r>
      <w:r w:rsidRPr="0042050F">
        <w:rPr>
          <w:rFonts w:asciiTheme="majorBidi" w:hAnsiTheme="majorBidi" w:cstheme="majorBidi"/>
          <w:spacing w:val="-6"/>
        </w:rPr>
        <w:t xml:space="preserve"> </w:t>
      </w:r>
      <w:r w:rsidRPr="0042050F">
        <w:rPr>
          <w:rFonts w:asciiTheme="majorBidi" w:hAnsiTheme="majorBidi" w:cstheme="majorBidi"/>
        </w:rPr>
        <w:t>effect</w:t>
      </w:r>
      <w:r w:rsidRPr="0042050F">
        <w:rPr>
          <w:rFonts w:asciiTheme="majorBidi" w:hAnsiTheme="majorBidi" w:cstheme="majorBidi"/>
          <w:spacing w:val="-6"/>
        </w:rPr>
        <w:t xml:space="preserve"> </w:t>
      </w:r>
      <w:r w:rsidRPr="0042050F">
        <w:rPr>
          <w:rFonts w:asciiTheme="majorBidi" w:hAnsiTheme="majorBidi" w:cstheme="majorBidi"/>
        </w:rPr>
        <w:t>in</w:t>
      </w:r>
      <w:r w:rsidRPr="0042050F">
        <w:rPr>
          <w:rFonts w:asciiTheme="majorBidi" w:hAnsiTheme="majorBidi" w:cstheme="majorBidi"/>
          <w:spacing w:val="-5"/>
        </w:rPr>
        <w:t xml:space="preserve"> </w:t>
      </w:r>
      <w:r w:rsidRPr="0042050F">
        <w:rPr>
          <w:rFonts w:asciiTheme="majorBidi" w:hAnsiTheme="majorBidi" w:cstheme="majorBidi"/>
        </w:rPr>
        <w:t>question</w:t>
      </w:r>
      <w:r w:rsidRPr="0042050F">
        <w:rPr>
          <w:rFonts w:asciiTheme="majorBidi" w:hAnsiTheme="majorBidi" w:cstheme="majorBidi"/>
          <w:spacing w:val="-6"/>
        </w:rPr>
        <w:t xml:space="preserve"> </w:t>
      </w:r>
      <w:r w:rsidRPr="0042050F">
        <w:rPr>
          <w:rFonts w:asciiTheme="majorBidi" w:hAnsiTheme="majorBidi" w:cstheme="majorBidi"/>
        </w:rPr>
        <w:t>against</w:t>
      </w:r>
      <w:r w:rsidRPr="0042050F">
        <w:rPr>
          <w:rFonts w:asciiTheme="majorBidi" w:hAnsiTheme="majorBidi" w:cstheme="majorBidi"/>
          <w:spacing w:val="-6"/>
        </w:rPr>
        <w:t xml:space="preserve"> </w:t>
      </w:r>
      <w:r w:rsidRPr="0042050F">
        <w:rPr>
          <w:rFonts w:asciiTheme="majorBidi" w:hAnsiTheme="majorBidi" w:cstheme="majorBidi"/>
        </w:rPr>
        <w:t>the</w:t>
      </w:r>
      <w:r w:rsidRPr="0042050F">
        <w:rPr>
          <w:rFonts w:asciiTheme="majorBidi" w:hAnsiTheme="majorBidi" w:cstheme="majorBidi"/>
          <w:spacing w:val="-6"/>
        </w:rPr>
        <w:t xml:space="preserve"> </w:t>
      </w:r>
      <w:r w:rsidRPr="0042050F">
        <w:rPr>
          <w:rFonts w:asciiTheme="majorBidi" w:hAnsiTheme="majorBidi" w:cstheme="majorBidi"/>
        </w:rPr>
        <w:t>model</w:t>
      </w:r>
      <w:r w:rsidRPr="0042050F">
        <w:rPr>
          <w:rFonts w:asciiTheme="majorBidi" w:hAnsiTheme="majorBidi" w:cstheme="majorBidi"/>
          <w:spacing w:val="-5"/>
        </w:rPr>
        <w:t xml:space="preserve"> </w:t>
      </w:r>
      <w:r w:rsidRPr="0042050F">
        <w:rPr>
          <w:rFonts w:asciiTheme="majorBidi" w:hAnsiTheme="majorBidi" w:cstheme="majorBidi"/>
        </w:rPr>
        <w:t>without</w:t>
      </w:r>
      <w:r w:rsidRPr="0042050F">
        <w:rPr>
          <w:rFonts w:asciiTheme="majorBidi" w:hAnsiTheme="majorBidi" w:cstheme="majorBidi"/>
          <w:spacing w:val="-6"/>
        </w:rPr>
        <w:t xml:space="preserve"> </w:t>
      </w:r>
      <w:r w:rsidRPr="0042050F">
        <w:rPr>
          <w:rFonts w:asciiTheme="majorBidi" w:hAnsiTheme="majorBidi" w:cstheme="majorBidi"/>
        </w:rPr>
        <w:t xml:space="preserve">the effect in question (i.e. </w:t>
      </w:r>
      <w:proofErr w:type="gramStart"/>
      <w:r w:rsidRPr="0042050F">
        <w:rPr>
          <w:rFonts w:asciiTheme="majorBidi" w:hAnsiTheme="majorBidi" w:cstheme="majorBidi"/>
        </w:rPr>
        <w:t>full.model</w:t>
      </w:r>
      <w:proofErr w:type="gramEnd"/>
      <w:r w:rsidRPr="0042050F">
        <w:rPr>
          <w:rFonts w:asciiTheme="majorBidi" w:hAnsiTheme="majorBidi" w:cstheme="majorBidi"/>
        </w:rPr>
        <w:t xml:space="preserve"> vs null.model). Model effects were visualised using ggplot2 (Wickham,</w:t>
      </w:r>
      <w:r w:rsidRPr="0042050F">
        <w:rPr>
          <w:rFonts w:asciiTheme="majorBidi" w:hAnsiTheme="majorBidi" w:cstheme="majorBidi"/>
          <w:spacing w:val="-7"/>
        </w:rPr>
        <w:t xml:space="preserve"> </w:t>
      </w:r>
      <w:r w:rsidRPr="0042050F">
        <w:rPr>
          <w:rFonts w:asciiTheme="majorBidi" w:hAnsiTheme="majorBidi" w:cstheme="majorBidi"/>
        </w:rPr>
        <w:t>2010)</w:t>
      </w:r>
      <w:r w:rsidRPr="0042050F">
        <w:rPr>
          <w:rFonts w:asciiTheme="majorBidi" w:hAnsiTheme="majorBidi" w:cstheme="majorBidi"/>
          <w:spacing w:val="-6"/>
        </w:rPr>
        <w:t xml:space="preserve"> </w:t>
      </w:r>
      <w:r w:rsidRPr="0042050F">
        <w:rPr>
          <w:rFonts w:asciiTheme="majorBidi" w:hAnsiTheme="majorBidi" w:cstheme="majorBidi"/>
        </w:rPr>
        <w:t>and</w:t>
      </w:r>
      <w:r w:rsidRPr="0042050F">
        <w:rPr>
          <w:rFonts w:asciiTheme="majorBidi" w:hAnsiTheme="majorBidi" w:cstheme="majorBidi"/>
          <w:spacing w:val="-7"/>
        </w:rPr>
        <w:t xml:space="preserve"> </w:t>
      </w:r>
      <w:r w:rsidRPr="0042050F">
        <w:rPr>
          <w:rFonts w:asciiTheme="majorBidi" w:hAnsiTheme="majorBidi" w:cstheme="majorBidi"/>
        </w:rPr>
        <w:t>their</w:t>
      </w:r>
      <w:r w:rsidRPr="0042050F">
        <w:rPr>
          <w:rFonts w:asciiTheme="majorBidi" w:hAnsiTheme="majorBidi" w:cstheme="majorBidi"/>
          <w:spacing w:val="-6"/>
        </w:rPr>
        <w:t xml:space="preserve"> </w:t>
      </w:r>
      <w:r w:rsidRPr="0042050F">
        <w:rPr>
          <w:rFonts w:asciiTheme="majorBidi" w:hAnsiTheme="majorBidi" w:cstheme="majorBidi"/>
        </w:rPr>
        <w:t>predictions</w:t>
      </w:r>
      <w:r w:rsidRPr="0042050F">
        <w:rPr>
          <w:rFonts w:asciiTheme="majorBidi" w:hAnsiTheme="majorBidi" w:cstheme="majorBidi"/>
          <w:spacing w:val="-7"/>
        </w:rPr>
        <w:t xml:space="preserve"> </w:t>
      </w:r>
      <w:r w:rsidRPr="0042050F">
        <w:rPr>
          <w:rFonts w:asciiTheme="majorBidi" w:hAnsiTheme="majorBidi" w:cstheme="majorBidi"/>
        </w:rPr>
        <w:t>were</w:t>
      </w:r>
      <w:r w:rsidRPr="0042050F">
        <w:rPr>
          <w:rFonts w:asciiTheme="majorBidi" w:hAnsiTheme="majorBidi" w:cstheme="majorBidi"/>
          <w:spacing w:val="-6"/>
        </w:rPr>
        <w:t xml:space="preserve"> </w:t>
      </w:r>
      <w:r w:rsidRPr="0042050F">
        <w:rPr>
          <w:rFonts w:asciiTheme="majorBidi" w:hAnsiTheme="majorBidi" w:cstheme="majorBidi"/>
        </w:rPr>
        <w:t>explored</w:t>
      </w:r>
      <w:r w:rsidRPr="0042050F">
        <w:rPr>
          <w:rFonts w:asciiTheme="majorBidi" w:hAnsiTheme="majorBidi" w:cstheme="majorBidi"/>
          <w:spacing w:val="-6"/>
        </w:rPr>
        <w:t xml:space="preserve"> </w:t>
      </w:r>
      <w:r w:rsidRPr="0042050F">
        <w:rPr>
          <w:rFonts w:asciiTheme="majorBidi" w:hAnsiTheme="majorBidi" w:cstheme="majorBidi"/>
        </w:rPr>
        <w:t>using</w:t>
      </w:r>
      <w:r w:rsidRPr="0042050F">
        <w:rPr>
          <w:rFonts w:asciiTheme="majorBidi" w:hAnsiTheme="majorBidi" w:cstheme="majorBidi"/>
          <w:spacing w:val="-7"/>
        </w:rPr>
        <w:t xml:space="preserve"> </w:t>
      </w:r>
      <w:r w:rsidRPr="0042050F">
        <w:rPr>
          <w:rFonts w:asciiTheme="majorBidi" w:hAnsiTheme="majorBidi" w:cstheme="majorBidi"/>
        </w:rPr>
        <w:t>lsmeans</w:t>
      </w:r>
      <w:r w:rsidRPr="0042050F">
        <w:rPr>
          <w:rFonts w:asciiTheme="majorBidi" w:hAnsiTheme="majorBidi" w:cstheme="majorBidi"/>
          <w:spacing w:val="-6"/>
        </w:rPr>
        <w:t xml:space="preserve"> </w:t>
      </w:r>
      <w:r w:rsidRPr="0042050F">
        <w:rPr>
          <w:rFonts w:asciiTheme="majorBidi" w:hAnsiTheme="majorBidi" w:cstheme="majorBidi"/>
        </w:rPr>
        <w:t>(Lenth,</w:t>
      </w:r>
      <w:r w:rsidRPr="0042050F">
        <w:rPr>
          <w:rFonts w:asciiTheme="majorBidi" w:hAnsiTheme="majorBidi" w:cstheme="majorBidi"/>
          <w:spacing w:val="-7"/>
        </w:rPr>
        <w:t xml:space="preserve"> </w:t>
      </w:r>
      <w:r w:rsidRPr="0042050F">
        <w:rPr>
          <w:rFonts w:asciiTheme="majorBidi" w:hAnsiTheme="majorBidi" w:cstheme="majorBidi"/>
        </w:rPr>
        <w:t>2016).</w:t>
      </w:r>
      <w:r w:rsidRPr="0042050F">
        <w:rPr>
          <w:rFonts w:asciiTheme="majorBidi" w:hAnsiTheme="majorBidi" w:cstheme="majorBidi"/>
          <w:spacing w:val="-6"/>
        </w:rPr>
        <w:t xml:space="preserve"> </w:t>
      </w:r>
      <w:r w:rsidRPr="0042050F">
        <w:rPr>
          <w:rFonts w:asciiTheme="majorBidi" w:hAnsiTheme="majorBidi" w:cstheme="majorBidi"/>
        </w:rPr>
        <w:t>R</w:t>
      </w:r>
      <w:r w:rsidRPr="0042050F">
        <w:rPr>
          <w:rFonts w:asciiTheme="majorBidi" w:hAnsiTheme="majorBidi" w:cstheme="majorBidi"/>
          <w:spacing w:val="-7"/>
        </w:rPr>
        <w:t xml:space="preserve"> </w:t>
      </w:r>
      <w:r w:rsidRPr="0042050F">
        <w:rPr>
          <w:rFonts w:asciiTheme="majorBidi" w:hAnsiTheme="majorBidi" w:cstheme="majorBidi"/>
        </w:rPr>
        <w:t>syntax for the best-fit model is provided in a</w:t>
      </w:r>
      <w:r w:rsidRPr="0042050F">
        <w:rPr>
          <w:rFonts w:asciiTheme="majorBidi" w:hAnsiTheme="majorBidi" w:cstheme="majorBidi"/>
          <w:spacing w:val="-2"/>
        </w:rPr>
        <w:t xml:space="preserve"> </w:t>
      </w:r>
      <w:r w:rsidRPr="0042050F">
        <w:rPr>
          <w:rFonts w:asciiTheme="majorBidi" w:hAnsiTheme="majorBidi" w:cstheme="majorBidi"/>
        </w:rPr>
        <w:t>footnote.</w:t>
      </w:r>
    </w:p>
    <w:p w14:paraId="51943612" w14:textId="3DEB25CF" w:rsidR="004849C3" w:rsidRPr="0042050F" w:rsidRDefault="004849C3" w:rsidP="00CF432F">
      <w:pPr>
        <w:pStyle w:val="BodyText"/>
        <w:spacing w:before="71"/>
        <w:ind w:right="102"/>
        <w:rPr>
          <w:rFonts w:asciiTheme="majorBidi" w:hAnsiTheme="majorBidi" w:cstheme="majorBidi"/>
        </w:rPr>
      </w:pPr>
      <w:r w:rsidRPr="0042050F">
        <w:rPr>
          <w:rFonts w:asciiTheme="majorBidi" w:hAnsiTheme="majorBidi" w:cstheme="majorBidi"/>
          <w:i/>
          <w:iCs/>
          <w:noProof/>
          <w:lang w:val="en-GB" w:eastAsia="en-GB" w:bidi="ar-SA"/>
        </w:rPr>
        <w:lastRenderedPageBreak/>
        <w:drawing>
          <wp:anchor distT="0" distB="0" distL="0" distR="0" simplePos="0" relativeHeight="251848704" behindDoc="0" locked="0" layoutInCell="1" allowOverlap="1" wp14:anchorId="011644CE" wp14:editId="4E5A34B4">
            <wp:simplePos x="0" y="0"/>
            <wp:positionH relativeFrom="page">
              <wp:posOffset>914400</wp:posOffset>
            </wp:positionH>
            <wp:positionV relativeFrom="paragraph">
              <wp:posOffset>304165</wp:posOffset>
            </wp:positionV>
            <wp:extent cx="5605145" cy="3514090"/>
            <wp:effectExtent l="0" t="0" r="0" b="0"/>
            <wp:wrapTopAndBottom/>
            <wp:docPr id="208" name="image4.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5" cstate="print"/>
                    <a:stretch>
                      <a:fillRect/>
                    </a:stretch>
                  </pic:blipFill>
                  <pic:spPr>
                    <a:xfrm>
                      <a:off x="0" y="0"/>
                      <a:ext cx="5605145" cy="3514090"/>
                    </a:xfrm>
                    <a:prstGeom prst="rect">
                      <a:avLst/>
                    </a:prstGeom>
                  </pic:spPr>
                </pic:pic>
              </a:graphicData>
            </a:graphic>
            <wp14:sizeRelV relativeFrom="margin">
              <wp14:pctHeight>0</wp14:pctHeight>
            </wp14:sizeRelV>
          </wp:anchor>
        </w:drawing>
      </w:r>
    </w:p>
    <w:p w14:paraId="6CA3AB08" w14:textId="73ED7075" w:rsidR="004849C3" w:rsidRPr="0042050F" w:rsidRDefault="000059B5" w:rsidP="00CF432F">
      <w:pPr>
        <w:pStyle w:val="Caption"/>
        <w:jc w:val="left"/>
        <w:rPr>
          <w:rFonts w:asciiTheme="majorBidi" w:hAnsiTheme="majorBidi" w:cstheme="majorBidi"/>
          <w:i w:val="0"/>
          <w:szCs w:val="24"/>
        </w:rPr>
      </w:pPr>
      <w:bookmarkStart w:id="91" w:name="_Toc68645267"/>
      <w:r w:rsidRPr="0042050F">
        <w:rPr>
          <w:szCs w:val="24"/>
        </w:rPr>
        <w:t xml:space="preserve">Figure 4. </w:t>
      </w:r>
      <w:r w:rsidRPr="0042050F">
        <w:rPr>
          <w:szCs w:val="24"/>
        </w:rPr>
        <w:fldChar w:fldCharType="begin"/>
      </w:r>
      <w:r w:rsidRPr="0042050F">
        <w:rPr>
          <w:szCs w:val="24"/>
        </w:rPr>
        <w:instrText xml:space="preserve"> SEQ Figure_4. \* ARABIC </w:instrText>
      </w:r>
      <w:r w:rsidRPr="0042050F">
        <w:rPr>
          <w:szCs w:val="24"/>
        </w:rPr>
        <w:fldChar w:fldCharType="separate"/>
      </w:r>
      <w:r w:rsidR="00D21780">
        <w:rPr>
          <w:noProof/>
          <w:szCs w:val="24"/>
        </w:rPr>
        <w:t>3</w:t>
      </w:r>
      <w:r w:rsidRPr="0042050F">
        <w:rPr>
          <w:szCs w:val="24"/>
        </w:rPr>
        <w:fldChar w:fldCharType="end"/>
      </w:r>
      <w:r w:rsidR="004849C3" w:rsidRPr="0042050F">
        <w:rPr>
          <w:rFonts w:asciiTheme="majorBidi" w:hAnsiTheme="majorBidi" w:cstheme="majorBidi"/>
          <w:szCs w:val="24"/>
        </w:rPr>
        <w:t>: Predicted marginal means (and 95% CI) for the binomial GLMM by sonority and group</w:t>
      </w:r>
      <w:r w:rsidR="006A7BBE" w:rsidRPr="0042050F">
        <w:rPr>
          <w:rFonts w:asciiTheme="majorBidi" w:hAnsiTheme="majorBidi" w:cstheme="majorBidi"/>
          <w:szCs w:val="24"/>
        </w:rPr>
        <w:t xml:space="preserve"> </w:t>
      </w:r>
      <w:r w:rsidR="004849C3" w:rsidRPr="0042050F">
        <w:rPr>
          <w:rFonts w:asciiTheme="majorBidi" w:hAnsiTheme="majorBidi" w:cstheme="majorBidi"/>
          <w:szCs w:val="24"/>
        </w:rPr>
        <w:t>reported in Table 4.</w:t>
      </w:r>
      <w:r w:rsidR="00134AD1" w:rsidRPr="0042050F">
        <w:rPr>
          <w:rFonts w:asciiTheme="majorBidi" w:hAnsiTheme="majorBidi" w:cstheme="majorBidi"/>
          <w:szCs w:val="24"/>
        </w:rPr>
        <w:t>3</w:t>
      </w:r>
      <w:r w:rsidR="004849C3" w:rsidRPr="0042050F">
        <w:rPr>
          <w:rFonts w:asciiTheme="majorBidi" w:hAnsiTheme="majorBidi" w:cstheme="majorBidi"/>
          <w:szCs w:val="24"/>
        </w:rPr>
        <w:t>.</w:t>
      </w:r>
      <w:bookmarkEnd w:id="91"/>
    </w:p>
    <w:p w14:paraId="0EF0C0D9" w14:textId="77777777" w:rsidR="00620D59" w:rsidRPr="0042050F" w:rsidRDefault="00620D59" w:rsidP="00CF432F">
      <w:pPr>
        <w:pStyle w:val="BodyText"/>
        <w:spacing w:before="71"/>
        <w:ind w:right="102"/>
        <w:rPr>
          <w:rFonts w:asciiTheme="majorBidi" w:hAnsiTheme="majorBidi" w:cstheme="majorBidi"/>
        </w:rPr>
      </w:pPr>
    </w:p>
    <w:p w14:paraId="4692E2BF" w14:textId="6355D99E" w:rsidR="004849C3" w:rsidRPr="0042050F" w:rsidRDefault="004849C3" w:rsidP="00CF432F">
      <w:pPr>
        <w:pStyle w:val="BodyText"/>
        <w:spacing w:before="71"/>
        <w:ind w:right="102"/>
        <w:rPr>
          <w:rFonts w:asciiTheme="majorBidi" w:hAnsiTheme="majorBidi" w:cstheme="majorBidi"/>
        </w:rPr>
      </w:pPr>
      <w:r w:rsidRPr="0042050F">
        <w:rPr>
          <w:rFonts w:asciiTheme="majorBidi" w:hAnsiTheme="majorBidi" w:cstheme="majorBidi"/>
        </w:rPr>
        <w:t>Figure 4.</w:t>
      </w:r>
      <w:r w:rsidR="006A7BBE" w:rsidRPr="0042050F">
        <w:rPr>
          <w:rFonts w:asciiTheme="majorBidi" w:hAnsiTheme="majorBidi" w:cstheme="majorBidi"/>
        </w:rPr>
        <w:t>2</w:t>
      </w:r>
      <w:r w:rsidRPr="0042050F">
        <w:rPr>
          <w:rFonts w:asciiTheme="majorBidi" w:hAnsiTheme="majorBidi" w:cstheme="majorBidi"/>
        </w:rPr>
        <w:t xml:space="preserve"> showed that sonority constraints could be influential in BA, whereas they may not be for MA. Therefore, interactions between sonority and group variables are worth testing. The best-fit model</w:t>
      </w:r>
      <w:r w:rsidRPr="0042050F">
        <w:rPr>
          <w:rStyle w:val="FootnoteReference"/>
          <w:rFonts w:asciiTheme="majorBidi" w:hAnsiTheme="majorBidi" w:cstheme="majorBidi"/>
        </w:rPr>
        <w:footnoteReference w:id="36"/>
      </w:r>
      <w:r w:rsidRPr="0042050F">
        <w:rPr>
          <w:rFonts w:asciiTheme="majorBidi" w:hAnsiTheme="majorBidi" w:cstheme="majorBidi"/>
        </w:rPr>
        <w:t xml:space="preserve"> (with interaction) shows a significant difference for the presence of ICI (z = 3.73,</w:t>
      </w:r>
      <w:r w:rsidRPr="0042050F">
        <w:rPr>
          <w:rFonts w:asciiTheme="majorBidi" w:hAnsiTheme="majorBidi" w:cstheme="majorBidi"/>
          <w:spacing w:val="-11"/>
        </w:rPr>
        <w:t xml:space="preserve"> </w:t>
      </w:r>
      <w:r w:rsidRPr="0042050F">
        <w:rPr>
          <w:rFonts w:asciiTheme="majorBidi" w:hAnsiTheme="majorBidi" w:cstheme="majorBidi"/>
        </w:rPr>
        <w:t>p</w:t>
      </w:r>
      <w:r w:rsidRPr="0042050F">
        <w:rPr>
          <w:rFonts w:asciiTheme="majorBidi" w:hAnsiTheme="majorBidi" w:cstheme="majorBidi"/>
          <w:spacing w:val="-11"/>
        </w:rPr>
        <w:t xml:space="preserve"> </w:t>
      </w:r>
      <w:r w:rsidRPr="0042050F">
        <w:rPr>
          <w:rFonts w:asciiTheme="majorBidi" w:hAnsiTheme="majorBidi" w:cstheme="majorBidi"/>
        </w:rPr>
        <w:t>=</w:t>
      </w:r>
      <w:r w:rsidRPr="0042050F">
        <w:rPr>
          <w:rFonts w:asciiTheme="majorBidi" w:hAnsiTheme="majorBidi" w:cstheme="majorBidi"/>
          <w:spacing w:val="-10"/>
        </w:rPr>
        <w:t xml:space="preserve"> </w:t>
      </w:r>
      <w:r w:rsidRPr="0042050F">
        <w:rPr>
          <w:rFonts w:asciiTheme="majorBidi" w:hAnsiTheme="majorBidi" w:cstheme="majorBidi"/>
        </w:rPr>
        <w:t>0.0001)</w:t>
      </w:r>
      <w:r w:rsidRPr="0042050F">
        <w:rPr>
          <w:rFonts w:asciiTheme="majorBidi" w:hAnsiTheme="majorBidi" w:cstheme="majorBidi"/>
          <w:spacing w:val="-11"/>
        </w:rPr>
        <w:t xml:space="preserve"> </w:t>
      </w:r>
      <w:r w:rsidRPr="0042050F">
        <w:rPr>
          <w:rFonts w:asciiTheme="majorBidi" w:hAnsiTheme="majorBidi" w:cstheme="majorBidi"/>
        </w:rPr>
        <w:t>as</w:t>
      </w:r>
      <w:r w:rsidRPr="0042050F">
        <w:rPr>
          <w:rFonts w:asciiTheme="majorBidi" w:hAnsiTheme="majorBidi" w:cstheme="majorBidi"/>
          <w:spacing w:val="-11"/>
        </w:rPr>
        <w:t xml:space="preserve"> </w:t>
      </w:r>
      <w:r w:rsidRPr="0042050F">
        <w:rPr>
          <w:rFonts w:asciiTheme="majorBidi" w:hAnsiTheme="majorBidi" w:cstheme="majorBidi"/>
        </w:rPr>
        <w:t>a</w:t>
      </w:r>
      <w:r w:rsidRPr="0042050F">
        <w:rPr>
          <w:rFonts w:asciiTheme="majorBidi" w:hAnsiTheme="majorBidi" w:cstheme="majorBidi"/>
          <w:spacing w:val="-10"/>
        </w:rPr>
        <w:t xml:space="preserve"> </w:t>
      </w:r>
      <w:r w:rsidRPr="0042050F">
        <w:rPr>
          <w:rFonts w:asciiTheme="majorBidi" w:hAnsiTheme="majorBidi" w:cstheme="majorBidi"/>
        </w:rPr>
        <w:t>function</w:t>
      </w:r>
      <w:r w:rsidRPr="0042050F">
        <w:rPr>
          <w:rFonts w:asciiTheme="majorBidi" w:hAnsiTheme="majorBidi" w:cstheme="majorBidi"/>
          <w:spacing w:val="-11"/>
        </w:rPr>
        <w:t xml:space="preserve"> </w:t>
      </w:r>
      <w:r w:rsidRPr="0042050F">
        <w:rPr>
          <w:rFonts w:asciiTheme="majorBidi" w:hAnsiTheme="majorBidi" w:cstheme="majorBidi"/>
        </w:rPr>
        <w:t>of</w:t>
      </w:r>
      <w:r w:rsidRPr="0042050F">
        <w:rPr>
          <w:rFonts w:asciiTheme="majorBidi" w:hAnsiTheme="majorBidi" w:cstheme="majorBidi"/>
          <w:spacing w:val="-10"/>
        </w:rPr>
        <w:t xml:space="preserve"> </w:t>
      </w:r>
      <w:r w:rsidRPr="0042050F">
        <w:rPr>
          <w:rFonts w:asciiTheme="majorBidi" w:hAnsiTheme="majorBidi" w:cstheme="majorBidi"/>
        </w:rPr>
        <w:t>group,</w:t>
      </w:r>
      <w:r w:rsidRPr="0042050F">
        <w:rPr>
          <w:rFonts w:asciiTheme="majorBidi" w:hAnsiTheme="majorBidi" w:cstheme="majorBidi"/>
          <w:spacing w:val="-11"/>
        </w:rPr>
        <w:t xml:space="preserve"> </w:t>
      </w:r>
      <w:r w:rsidRPr="0042050F">
        <w:rPr>
          <w:rFonts w:asciiTheme="majorBidi" w:hAnsiTheme="majorBidi" w:cstheme="majorBidi"/>
        </w:rPr>
        <w:t>indicating</w:t>
      </w:r>
      <w:r w:rsidRPr="0042050F">
        <w:rPr>
          <w:rFonts w:asciiTheme="majorBidi" w:hAnsiTheme="majorBidi" w:cstheme="majorBidi"/>
          <w:spacing w:val="-11"/>
        </w:rPr>
        <w:t xml:space="preserve"> </w:t>
      </w:r>
      <w:r w:rsidRPr="0042050F">
        <w:rPr>
          <w:rFonts w:asciiTheme="majorBidi" w:hAnsiTheme="majorBidi" w:cstheme="majorBidi"/>
        </w:rPr>
        <w:t>that</w:t>
      </w:r>
      <w:r w:rsidRPr="0042050F">
        <w:rPr>
          <w:rFonts w:asciiTheme="majorBidi" w:hAnsiTheme="majorBidi" w:cstheme="majorBidi"/>
          <w:spacing w:val="-10"/>
        </w:rPr>
        <w:t xml:space="preserve"> </w:t>
      </w:r>
      <w:r w:rsidRPr="0042050F">
        <w:rPr>
          <w:rFonts w:asciiTheme="majorBidi" w:hAnsiTheme="majorBidi" w:cstheme="majorBidi"/>
        </w:rPr>
        <w:t>BA</w:t>
      </w:r>
      <w:r w:rsidRPr="0042050F">
        <w:rPr>
          <w:rFonts w:asciiTheme="majorBidi" w:hAnsiTheme="majorBidi" w:cstheme="majorBidi"/>
          <w:spacing w:val="-11"/>
        </w:rPr>
        <w:t xml:space="preserve"> </w:t>
      </w:r>
      <w:r w:rsidRPr="0042050F">
        <w:rPr>
          <w:rFonts w:asciiTheme="majorBidi" w:hAnsiTheme="majorBidi" w:cstheme="majorBidi"/>
        </w:rPr>
        <w:t>has</w:t>
      </w:r>
      <w:r w:rsidRPr="0042050F">
        <w:rPr>
          <w:rFonts w:asciiTheme="majorBidi" w:hAnsiTheme="majorBidi" w:cstheme="majorBidi"/>
          <w:spacing w:val="-11"/>
        </w:rPr>
        <w:t xml:space="preserve"> </w:t>
      </w:r>
      <w:r w:rsidRPr="0042050F">
        <w:rPr>
          <w:rFonts w:asciiTheme="majorBidi" w:hAnsiTheme="majorBidi" w:cstheme="majorBidi"/>
        </w:rPr>
        <w:t>more</w:t>
      </w:r>
      <w:r w:rsidRPr="0042050F">
        <w:rPr>
          <w:rFonts w:asciiTheme="majorBidi" w:hAnsiTheme="majorBidi" w:cstheme="majorBidi"/>
          <w:spacing w:val="-10"/>
        </w:rPr>
        <w:t xml:space="preserve"> </w:t>
      </w:r>
      <w:r w:rsidRPr="0042050F">
        <w:rPr>
          <w:rFonts w:asciiTheme="majorBidi" w:hAnsiTheme="majorBidi" w:cstheme="majorBidi"/>
        </w:rPr>
        <w:t>#CC</w:t>
      </w:r>
      <w:r w:rsidRPr="0042050F">
        <w:rPr>
          <w:rFonts w:asciiTheme="majorBidi" w:hAnsiTheme="majorBidi" w:cstheme="majorBidi"/>
          <w:spacing w:val="-11"/>
        </w:rPr>
        <w:t xml:space="preserve"> </w:t>
      </w:r>
      <w:r w:rsidRPr="0042050F">
        <w:rPr>
          <w:rFonts w:asciiTheme="majorBidi" w:hAnsiTheme="majorBidi" w:cstheme="majorBidi"/>
        </w:rPr>
        <w:t>in</w:t>
      </w:r>
      <w:r w:rsidRPr="0042050F">
        <w:rPr>
          <w:rFonts w:asciiTheme="majorBidi" w:hAnsiTheme="majorBidi" w:cstheme="majorBidi"/>
          <w:spacing w:val="-10"/>
        </w:rPr>
        <w:t xml:space="preserve"> </w:t>
      </w:r>
      <w:r w:rsidRPr="0042050F">
        <w:rPr>
          <w:rFonts w:asciiTheme="majorBidi" w:hAnsiTheme="majorBidi" w:cstheme="majorBidi"/>
        </w:rPr>
        <w:t>comparison</w:t>
      </w:r>
      <w:r w:rsidRPr="0042050F">
        <w:rPr>
          <w:rFonts w:asciiTheme="majorBidi" w:hAnsiTheme="majorBidi" w:cstheme="majorBidi"/>
          <w:spacing w:val="-11"/>
        </w:rPr>
        <w:t xml:space="preserve"> </w:t>
      </w:r>
      <w:r w:rsidRPr="0042050F">
        <w:rPr>
          <w:rFonts w:asciiTheme="majorBidi" w:hAnsiTheme="majorBidi" w:cstheme="majorBidi"/>
        </w:rPr>
        <w:t>with MA, as represented in Figure 4.</w:t>
      </w:r>
      <w:r w:rsidR="006A7BBE" w:rsidRPr="0042050F">
        <w:rPr>
          <w:rFonts w:asciiTheme="majorBidi" w:hAnsiTheme="majorBidi" w:cstheme="majorBidi"/>
        </w:rPr>
        <w:t>3</w:t>
      </w:r>
      <w:r w:rsidRPr="0042050F">
        <w:rPr>
          <w:rFonts w:asciiTheme="majorBidi" w:hAnsiTheme="majorBidi" w:cstheme="majorBidi"/>
        </w:rPr>
        <w:t xml:space="preserve"> and Table 4.</w:t>
      </w:r>
      <w:r w:rsidR="00134AD1" w:rsidRPr="0042050F">
        <w:rPr>
          <w:rFonts w:asciiTheme="majorBidi" w:hAnsiTheme="majorBidi" w:cstheme="majorBidi"/>
        </w:rPr>
        <w:t>3</w:t>
      </w:r>
      <w:r w:rsidRPr="0042050F">
        <w:rPr>
          <w:rFonts w:asciiTheme="majorBidi" w:hAnsiTheme="majorBidi" w:cstheme="majorBidi"/>
        </w:rPr>
        <w:t>. The model also shows interactions between sonority constraints and groups for the presence of ICI: the rate of ICI break</w:t>
      </w:r>
      <w:r w:rsidR="00E2553F" w:rsidRPr="0042050F">
        <w:rPr>
          <w:rFonts w:asciiTheme="majorBidi" w:hAnsiTheme="majorBidi" w:cstheme="majorBidi"/>
        </w:rPr>
        <w:t xml:space="preserve">ing </w:t>
      </w:r>
      <w:r w:rsidRPr="0042050F">
        <w:rPr>
          <w:rFonts w:asciiTheme="majorBidi" w:hAnsiTheme="majorBidi" w:cstheme="majorBidi"/>
        </w:rPr>
        <w:t>up MA consonant clusters with falling</w:t>
      </w:r>
      <w:r w:rsidR="00B72ADF" w:rsidRPr="0042050F">
        <w:rPr>
          <w:rFonts w:asciiTheme="majorBidi" w:hAnsiTheme="majorBidi" w:cstheme="majorBidi"/>
        </w:rPr>
        <w:t xml:space="preserve"> versus</w:t>
      </w:r>
      <w:r w:rsidRPr="0042050F">
        <w:rPr>
          <w:rFonts w:asciiTheme="majorBidi" w:hAnsiTheme="majorBidi" w:cstheme="majorBidi"/>
        </w:rPr>
        <w:t xml:space="preserve"> plateau and</w:t>
      </w:r>
      <w:r w:rsidR="00B72ADF" w:rsidRPr="0042050F">
        <w:rPr>
          <w:rFonts w:asciiTheme="majorBidi" w:hAnsiTheme="majorBidi" w:cstheme="majorBidi"/>
        </w:rPr>
        <w:t xml:space="preserve"> falling versus</w:t>
      </w:r>
      <w:r w:rsidRPr="0042050F">
        <w:rPr>
          <w:rFonts w:asciiTheme="majorBidi" w:hAnsiTheme="majorBidi" w:cstheme="majorBidi"/>
        </w:rPr>
        <w:t xml:space="preserve"> rising sonority is statistically higher than its counterpart</w:t>
      </w:r>
      <w:r w:rsidRPr="0042050F">
        <w:rPr>
          <w:rFonts w:asciiTheme="majorBidi" w:hAnsiTheme="majorBidi" w:cstheme="majorBidi"/>
          <w:spacing w:val="-14"/>
        </w:rPr>
        <w:t xml:space="preserve"> </w:t>
      </w:r>
      <w:r w:rsidRPr="0042050F">
        <w:rPr>
          <w:rFonts w:asciiTheme="majorBidi" w:hAnsiTheme="majorBidi" w:cstheme="majorBidi"/>
        </w:rPr>
        <w:t>in</w:t>
      </w:r>
      <w:r w:rsidRPr="0042050F">
        <w:rPr>
          <w:rFonts w:asciiTheme="majorBidi" w:hAnsiTheme="majorBidi" w:cstheme="majorBidi"/>
          <w:spacing w:val="-14"/>
        </w:rPr>
        <w:t xml:space="preserve"> </w:t>
      </w:r>
      <w:r w:rsidRPr="0042050F">
        <w:rPr>
          <w:rFonts w:asciiTheme="majorBidi" w:hAnsiTheme="majorBidi" w:cstheme="majorBidi"/>
        </w:rPr>
        <w:t>BA</w:t>
      </w:r>
      <w:r w:rsidRPr="0042050F">
        <w:rPr>
          <w:rFonts w:asciiTheme="majorBidi" w:hAnsiTheme="majorBidi" w:cstheme="majorBidi"/>
          <w:spacing w:val="-13"/>
        </w:rPr>
        <w:t xml:space="preserve"> </w:t>
      </w:r>
      <w:r w:rsidRPr="0042050F">
        <w:rPr>
          <w:rFonts w:asciiTheme="majorBidi" w:hAnsiTheme="majorBidi" w:cstheme="majorBidi"/>
        </w:rPr>
        <w:t>(plateau</w:t>
      </w:r>
      <w:r w:rsidRPr="0042050F">
        <w:rPr>
          <w:rFonts w:asciiTheme="majorBidi" w:hAnsiTheme="majorBidi" w:cstheme="majorBidi"/>
          <w:spacing w:val="-14"/>
        </w:rPr>
        <w:t xml:space="preserve"> </w:t>
      </w:r>
      <w:r w:rsidRPr="0042050F">
        <w:rPr>
          <w:rFonts w:asciiTheme="majorBidi" w:hAnsiTheme="majorBidi" w:cstheme="majorBidi"/>
        </w:rPr>
        <w:t>sonority:</w:t>
      </w:r>
      <w:r w:rsidRPr="0042050F">
        <w:rPr>
          <w:rFonts w:asciiTheme="majorBidi" w:hAnsiTheme="majorBidi" w:cstheme="majorBidi"/>
          <w:spacing w:val="-13"/>
        </w:rPr>
        <w:t xml:space="preserve"> </w:t>
      </w:r>
      <w:r w:rsidRPr="0042050F">
        <w:rPr>
          <w:rFonts w:asciiTheme="majorBidi" w:hAnsiTheme="majorBidi" w:cstheme="majorBidi"/>
        </w:rPr>
        <w:t>z</w:t>
      </w:r>
      <w:r w:rsidRPr="0042050F">
        <w:rPr>
          <w:rFonts w:asciiTheme="majorBidi" w:hAnsiTheme="majorBidi" w:cstheme="majorBidi"/>
          <w:spacing w:val="-14"/>
        </w:rPr>
        <w:t xml:space="preserve"> </w:t>
      </w:r>
      <w:r w:rsidRPr="0042050F">
        <w:rPr>
          <w:rFonts w:asciiTheme="majorBidi" w:hAnsiTheme="majorBidi" w:cstheme="majorBidi"/>
        </w:rPr>
        <w:t>=</w:t>
      </w:r>
      <w:r w:rsidRPr="0042050F">
        <w:rPr>
          <w:rFonts w:asciiTheme="majorBidi" w:hAnsiTheme="majorBidi" w:cstheme="majorBidi"/>
          <w:spacing w:val="-13"/>
        </w:rPr>
        <w:t xml:space="preserve"> </w:t>
      </w:r>
      <w:r w:rsidRPr="0042050F">
        <w:rPr>
          <w:rFonts w:asciiTheme="majorBidi" w:hAnsiTheme="majorBidi" w:cstheme="majorBidi"/>
        </w:rPr>
        <w:t>2.38, p= 0.01, rising sonority: z = 2.07 p = 0.03). Within groups, however, there were no significant differences</w:t>
      </w:r>
      <w:r w:rsidRPr="0042050F">
        <w:rPr>
          <w:rFonts w:asciiTheme="majorBidi" w:hAnsiTheme="majorBidi" w:cstheme="majorBidi"/>
          <w:spacing w:val="-9"/>
        </w:rPr>
        <w:t xml:space="preserve"> </w:t>
      </w:r>
      <w:r w:rsidRPr="0042050F">
        <w:rPr>
          <w:rFonts w:asciiTheme="majorBidi" w:hAnsiTheme="majorBidi" w:cstheme="majorBidi"/>
        </w:rPr>
        <w:t>between</w:t>
      </w:r>
      <w:r w:rsidRPr="0042050F">
        <w:rPr>
          <w:rFonts w:asciiTheme="majorBidi" w:hAnsiTheme="majorBidi" w:cstheme="majorBidi"/>
          <w:spacing w:val="-9"/>
        </w:rPr>
        <w:t xml:space="preserve"> </w:t>
      </w:r>
      <w:r w:rsidRPr="0042050F">
        <w:rPr>
          <w:rFonts w:asciiTheme="majorBidi" w:hAnsiTheme="majorBidi" w:cstheme="majorBidi"/>
        </w:rPr>
        <w:t>sonority</w:t>
      </w:r>
      <w:r w:rsidRPr="0042050F">
        <w:rPr>
          <w:rFonts w:asciiTheme="majorBidi" w:hAnsiTheme="majorBidi" w:cstheme="majorBidi"/>
          <w:spacing w:val="-8"/>
        </w:rPr>
        <w:t xml:space="preserve"> </w:t>
      </w:r>
      <w:r w:rsidR="00B72ADF" w:rsidRPr="0042050F">
        <w:rPr>
          <w:rFonts w:asciiTheme="majorBidi" w:hAnsiTheme="majorBidi" w:cstheme="majorBidi"/>
        </w:rPr>
        <w:t>slopes</w:t>
      </w:r>
      <w:r w:rsidRPr="0042050F">
        <w:rPr>
          <w:rFonts w:asciiTheme="majorBidi" w:hAnsiTheme="majorBidi" w:cstheme="majorBidi"/>
        </w:rPr>
        <w:t>,</w:t>
      </w:r>
      <w:r w:rsidRPr="0042050F">
        <w:rPr>
          <w:rFonts w:asciiTheme="majorBidi" w:hAnsiTheme="majorBidi" w:cstheme="majorBidi"/>
          <w:spacing w:val="-9"/>
        </w:rPr>
        <w:t xml:space="preserve"> </w:t>
      </w:r>
      <w:r w:rsidRPr="0042050F">
        <w:rPr>
          <w:rFonts w:asciiTheme="majorBidi" w:hAnsiTheme="majorBidi" w:cstheme="majorBidi"/>
        </w:rPr>
        <w:t>as</w:t>
      </w:r>
      <w:r w:rsidRPr="0042050F">
        <w:rPr>
          <w:rFonts w:asciiTheme="majorBidi" w:hAnsiTheme="majorBidi" w:cstheme="majorBidi"/>
          <w:spacing w:val="-8"/>
        </w:rPr>
        <w:t xml:space="preserve"> </w:t>
      </w:r>
      <w:r w:rsidRPr="0042050F">
        <w:rPr>
          <w:rFonts w:asciiTheme="majorBidi" w:hAnsiTheme="majorBidi" w:cstheme="majorBidi"/>
        </w:rPr>
        <w:t>can</w:t>
      </w:r>
      <w:r w:rsidRPr="0042050F">
        <w:rPr>
          <w:rFonts w:asciiTheme="majorBidi" w:hAnsiTheme="majorBidi" w:cstheme="majorBidi"/>
          <w:spacing w:val="-9"/>
        </w:rPr>
        <w:t xml:space="preserve"> </w:t>
      </w:r>
      <w:r w:rsidRPr="0042050F">
        <w:rPr>
          <w:rFonts w:asciiTheme="majorBidi" w:hAnsiTheme="majorBidi" w:cstheme="majorBidi"/>
        </w:rPr>
        <w:t>be</w:t>
      </w:r>
      <w:r w:rsidRPr="0042050F">
        <w:rPr>
          <w:rFonts w:asciiTheme="majorBidi" w:hAnsiTheme="majorBidi" w:cstheme="majorBidi"/>
          <w:spacing w:val="-8"/>
        </w:rPr>
        <w:t xml:space="preserve"> </w:t>
      </w:r>
      <w:r w:rsidRPr="0042050F">
        <w:rPr>
          <w:rFonts w:asciiTheme="majorBidi" w:hAnsiTheme="majorBidi" w:cstheme="majorBidi"/>
        </w:rPr>
        <w:t>seen</w:t>
      </w:r>
      <w:r w:rsidRPr="0042050F">
        <w:rPr>
          <w:rFonts w:asciiTheme="majorBidi" w:hAnsiTheme="majorBidi" w:cstheme="majorBidi"/>
          <w:spacing w:val="-9"/>
        </w:rPr>
        <w:t xml:space="preserve"> </w:t>
      </w:r>
      <w:r w:rsidRPr="0042050F">
        <w:rPr>
          <w:rFonts w:asciiTheme="majorBidi" w:hAnsiTheme="majorBidi" w:cstheme="majorBidi"/>
        </w:rPr>
        <w:t>in</w:t>
      </w:r>
      <w:r w:rsidRPr="0042050F">
        <w:rPr>
          <w:rFonts w:asciiTheme="majorBidi" w:hAnsiTheme="majorBidi" w:cstheme="majorBidi"/>
          <w:spacing w:val="-8"/>
        </w:rPr>
        <w:t xml:space="preserve"> </w:t>
      </w:r>
      <w:r w:rsidRPr="0042050F">
        <w:rPr>
          <w:rFonts w:asciiTheme="majorBidi" w:hAnsiTheme="majorBidi" w:cstheme="majorBidi"/>
        </w:rPr>
        <w:t>Figure</w:t>
      </w:r>
      <w:r w:rsidRPr="0042050F">
        <w:rPr>
          <w:rFonts w:asciiTheme="majorBidi" w:hAnsiTheme="majorBidi" w:cstheme="majorBidi"/>
          <w:spacing w:val="-9"/>
        </w:rPr>
        <w:t xml:space="preserve"> </w:t>
      </w:r>
      <w:r w:rsidRPr="0042050F">
        <w:rPr>
          <w:rFonts w:asciiTheme="majorBidi" w:hAnsiTheme="majorBidi" w:cstheme="majorBidi"/>
        </w:rPr>
        <w:t>4.</w:t>
      </w:r>
      <w:r w:rsidR="006A7BBE" w:rsidRPr="0042050F">
        <w:rPr>
          <w:rFonts w:asciiTheme="majorBidi" w:hAnsiTheme="majorBidi" w:cstheme="majorBidi"/>
        </w:rPr>
        <w:t>3</w:t>
      </w:r>
      <w:r w:rsidRPr="0042050F">
        <w:rPr>
          <w:rFonts w:asciiTheme="majorBidi" w:hAnsiTheme="majorBidi" w:cstheme="majorBidi"/>
          <w:spacing w:val="-8"/>
        </w:rPr>
        <w:t xml:space="preserve"> </w:t>
      </w:r>
      <w:r w:rsidRPr="0042050F">
        <w:rPr>
          <w:rFonts w:asciiTheme="majorBidi" w:hAnsiTheme="majorBidi" w:cstheme="majorBidi"/>
        </w:rPr>
        <w:t>and</w:t>
      </w:r>
      <w:r w:rsidRPr="0042050F">
        <w:rPr>
          <w:rFonts w:asciiTheme="majorBidi" w:hAnsiTheme="majorBidi" w:cstheme="majorBidi"/>
          <w:spacing w:val="-9"/>
        </w:rPr>
        <w:t xml:space="preserve"> </w:t>
      </w:r>
      <w:r w:rsidRPr="0042050F">
        <w:rPr>
          <w:rFonts w:asciiTheme="majorBidi" w:hAnsiTheme="majorBidi" w:cstheme="majorBidi"/>
        </w:rPr>
        <w:t>Table</w:t>
      </w:r>
      <w:r w:rsidRPr="0042050F">
        <w:rPr>
          <w:rFonts w:asciiTheme="majorBidi" w:hAnsiTheme="majorBidi" w:cstheme="majorBidi"/>
          <w:spacing w:val="-8"/>
        </w:rPr>
        <w:t xml:space="preserve"> 4.</w:t>
      </w:r>
      <w:r w:rsidR="00134AD1" w:rsidRPr="0042050F">
        <w:rPr>
          <w:rFonts w:asciiTheme="majorBidi" w:hAnsiTheme="majorBidi" w:cstheme="majorBidi"/>
        </w:rPr>
        <w:t>3</w:t>
      </w:r>
      <w:r w:rsidRPr="0042050F">
        <w:rPr>
          <w:rFonts w:asciiTheme="majorBidi" w:hAnsiTheme="majorBidi" w:cstheme="majorBidi"/>
        </w:rPr>
        <w:t>.</w:t>
      </w:r>
      <w:r w:rsidRPr="0042050F">
        <w:rPr>
          <w:rFonts w:asciiTheme="majorBidi" w:hAnsiTheme="majorBidi" w:cstheme="majorBidi"/>
          <w:spacing w:val="-9"/>
        </w:rPr>
        <w:t xml:space="preserve"> </w:t>
      </w:r>
      <w:r w:rsidRPr="0042050F">
        <w:rPr>
          <w:rFonts w:asciiTheme="majorBidi" w:hAnsiTheme="majorBidi" w:cstheme="majorBidi"/>
        </w:rPr>
        <w:t>This</w:t>
      </w:r>
      <w:r w:rsidRPr="0042050F">
        <w:rPr>
          <w:rFonts w:asciiTheme="majorBidi" w:hAnsiTheme="majorBidi" w:cstheme="majorBidi"/>
          <w:spacing w:val="-9"/>
        </w:rPr>
        <w:t xml:space="preserve"> </w:t>
      </w:r>
      <w:r w:rsidRPr="0042050F">
        <w:rPr>
          <w:rFonts w:asciiTheme="majorBidi" w:hAnsiTheme="majorBidi" w:cstheme="majorBidi"/>
        </w:rPr>
        <w:t>confirms the interpretation of Figure</w:t>
      </w:r>
      <w:r w:rsidRPr="0042050F">
        <w:rPr>
          <w:rFonts w:asciiTheme="majorBidi" w:hAnsiTheme="majorBidi" w:cstheme="majorBidi"/>
          <w:spacing w:val="-3"/>
        </w:rPr>
        <w:t xml:space="preserve"> </w:t>
      </w:r>
      <w:r w:rsidRPr="0042050F">
        <w:rPr>
          <w:rFonts w:asciiTheme="majorBidi" w:hAnsiTheme="majorBidi" w:cstheme="majorBidi"/>
        </w:rPr>
        <w:t>4.</w:t>
      </w:r>
      <w:r w:rsidR="006A7BBE" w:rsidRPr="0042050F">
        <w:rPr>
          <w:rFonts w:asciiTheme="majorBidi" w:hAnsiTheme="majorBidi" w:cstheme="majorBidi"/>
        </w:rPr>
        <w:t>2</w:t>
      </w:r>
      <w:r w:rsidRPr="0042050F">
        <w:rPr>
          <w:rFonts w:asciiTheme="majorBidi" w:hAnsiTheme="majorBidi" w:cstheme="majorBidi"/>
        </w:rPr>
        <w:t>.</w:t>
      </w:r>
    </w:p>
    <w:p w14:paraId="3A93F456" w14:textId="158D1334" w:rsidR="00134AD1" w:rsidRPr="0042050F" w:rsidRDefault="000059B5" w:rsidP="00CF432F">
      <w:pPr>
        <w:pStyle w:val="Caption"/>
        <w:jc w:val="left"/>
        <w:rPr>
          <w:rFonts w:asciiTheme="majorBidi" w:hAnsiTheme="majorBidi" w:cstheme="majorBidi"/>
          <w:szCs w:val="24"/>
        </w:rPr>
      </w:pPr>
      <w:bookmarkStart w:id="92" w:name="_Toc68645205"/>
      <w:r w:rsidRPr="0042050F">
        <w:rPr>
          <w:szCs w:val="24"/>
        </w:rPr>
        <w:lastRenderedPageBreak/>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3</w:t>
      </w:r>
      <w:r w:rsidRPr="0042050F">
        <w:rPr>
          <w:szCs w:val="24"/>
        </w:rPr>
        <w:fldChar w:fldCharType="end"/>
      </w:r>
      <w:r w:rsidR="006A7BBE" w:rsidRPr="0042050F">
        <w:rPr>
          <w:rStyle w:val="FootnoteReference"/>
          <w:rFonts w:asciiTheme="majorBidi" w:hAnsiTheme="majorBidi" w:cstheme="majorBidi"/>
          <w:szCs w:val="24"/>
        </w:rPr>
        <w:footnoteReference w:id="37"/>
      </w:r>
      <w:r w:rsidR="00134AD1" w:rsidRPr="0042050F">
        <w:rPr>
          <w:rFonts w:asciiTheme="majorBidi" w:hAnsiTheme="majorBidi" w:cstheme="majorBidi"/>
          <w:szCs w:val="24"/>
        </w:rPr>
        <w:t>:</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Mixed</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effects</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coefficients</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(predicting</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ICI</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rate</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with</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the</w:t>
      </w:r>
      <w:r w:rsidR="00134AD1" w:rsidRPr="0042050F">
        <w:rPr>
          <w:rFonts w:asciiTheme="majorBidi" w:hAnsiTheme="majorBidi" w:cstheme="majorBidi"/>
          <w:spacing w:val="-13"/>
          <w:szCs w:val="24"/>
        </w:rPr>
        <w:t xml:space="preserve"> </w:t>
      </w:r>
      <w:r w:rsidR="00134AD1" w:rsidRPr="0042050F">
        <w:rPr>
          <w:rFonts w:asciiTheme="majorBidi" w:hAnsiTheme="majorBidi" w:cstheme="majorBidi"/>
          <w:szCs w:val="24"/>
        </w:rPr>
        <w:t>fixed</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correlated</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effects:</w:t>
      </w:r>
      <w:r w:rsidR="00134AD1" w:rsidRPr="0042050F">
        <w:rPr>
          <w:rFonts w:asciiTheme="majorBidi" w:hAnsiTheme="majorBidi" w:cstheme="majorBidi"/>
          <w:spacing w:val="-12"/>
          <w:szCs w:val="24"/>
        </w:rPr>
        <w:t xml:space="preserve"> </w:t>
      </w:r>
      <w:r w:rsidR="00134AD1" w:rsidRPr="0042050F">
        <w:rPr>
          <w:rFonts w:asciiTheme="majorBidi" w:hAnsiTheme="majorBidi" w:cstheme="majorBidi"/>
          <w:szCs w:val="24"/>
        </w:rPr>
        <w:t>dialect and sonority) for the binomial GLMM model visualised in Figure</w:t>
      </w:r>
      <w:r w:rsidR="00134AD1" w:rsidRPr="0042050F">
        <w:rPr>
          <w:rFonts w:asciiTheme="majorBidi" w:hAnsiTheme="majorBidi" w:cstheme="majorBidi"/>
          <w:spacing w:val="-3"/>
          <w:szCs w:val="24"/>
        </w:rPr>
        <w:t xml:space="preserve"> </w:t>
      </w:r>
      <w:r w:rsidR="00134AD1" w:rsidRPr="0042050F">
        <w:rPr>
          <w:rFonts w:asciiTheme="majorBidi" w:hAnsiTheme="majorBidi" w:cstheme="majorBidi"/>
          <w:szCs w:val="24"/>
        </w:rPr>
        <w:t>4.</w:t>
      </w:r>
      <w:r w:rsidR="002A3672" w:rsidRPr="0042050F">
        <w:rPr>
          <w:rFonts w:asciiTheme="majorBidi" w:hAnsiTheme="majorBidi" w:cstheme="majorBidi"/>
          <w:szCs w:val="24"/>
        </w:rPr>
        <w:t>3</w:t>
      </w:r>
      <w:r w:rsidR="00134AD1" w:rsidRPr="0042050F">
        <w:rPr>
          <w:rFonts w:asciiTheme="majorBidi" w:hAnsiTheme="majorBidi" w:cstheme="majorBidi"/>
          <w:szCs w:val="24"/>
        </w:rPr>
        <w:t>.</w:t>
      </w:r>
      <w:bookmarkEnd w:id="92"/>
    </w:p>
    <w:tbl>
      <w:tblPr>
        <w:tblW w:w="0" w:type="auto"/>
        <w:tblInd w:w="123" w:type="dxa"/>
        <w:tblLayout w:type="fixed"/>
        <w:tblCellMar>
          <w:left w:w="0" w:type="dxa"/>
          <w:right w:w="0" w:type="dxa"/>
        </w:tblCellMar>
        <w:tblLook w:val="01E0" w:firstRow="1" w:lastRow="1" w:firstColumn="1" w:lastColumn="1" w:noHBand="0" w:noVBand="0"/>
      </w:tblPr>
      <w:tblGrid>
        <w:gridCol w:w="4022"/>
        <w:gridCol w:w="1512"/>
        <w:gridCol w:w="817"/>
        <w:gridCol w:w="1140"/>
        <w:gridCol w:w="1546"/>
      </w:tblGrid>
      <w:tr w:rsidR="00134AD1" w:rsidRPr="0042050F" w14:paraId="0799A82B" w14:textId="77777777" w:rsidTr="00B83016">
        <w:trPr>
          <w:trHeight w:val="412"/>
        </w:trPr>
        <w:tc>
          <w:tcPr>
            <w:tcW w:w="4022" w:type="dxa"/>
            <w:tcBorders>
              <w:top w:val="single" w:sz="4" w:space="0" w:color="7F7F7F"/>
              <w:bottom w:val="single" w:sz="4" w:space="0" w:color="7F7F7F"/>
            </w:tcBorders>
          </w:tcPr>
          <w:p w14:paraId="591147AE" w14:textId="77777777" w:rsidR="00134AD1" w:rsidRPr="0042050F" w:rsidRDefault="00134AD1" w:rsidP="00CF432F">
            <w:pPr>
              <w:pStyle w:val="TableParagraph"/>
              <w:spacing w:line="360" w:lineRule="auto"/>
              <w:rPr>
                <w:rFonts w:asciiTheme="majorBidi" w:hAnsiTheme="majorBidi" w:cstheme="majorBidi"/>
                <w:sz w:val="24"/>
                <w:szCs w:val="24"/>
              </w:rPr>
            </w:pPr>
          </w:p>
        </w:tc>
        <w:tc>
          <w:tcPr>
            <w:tcW w:w="1512" w:type="dxa"/>
            <w:tcBorders>
              <w:top w:val="single" w:sz="4" w:space="0" w:color="7F7F7F"/>
              <w:bottom w:val="single" w:sz="4" w:space="0" w:color="7F7F7F"/>
            </w:tcBorders>
          </w:tcPr>
          <w:p w14:paraId="06F7C025" w14:textId="77777777" w:rsidR="00134AD1" w:rsidRPr="0042050F" w:rsidRDefault="00134AD1" w:rsidP="00CF432F">
            <w:pPr>
              <w:pStyle w:val="TableParagraph"/>
              <w:spacing w:line="360" w:lineRule="auto"/>
              <w:ind w:left="494"/>
              <w:rPr>
                <w:rFonts w:asciiTheme="majorBidi" w:hAnsiTheme="majorBidi" w:cstheme="majorBidi"/>
                <w:b/>
                <w:sz w:val="24"/>
                <w:szCs w:val="24"/>
              </w:rPr>
            </w:pPr>
            <w:r w:rsidRPr="0042050F">
              <w:rPr>
                <w:rFonts w:asciiTheme="majorBidi" w:hAnsiTheme="majorBidi" w:cstheme="majorBidi"/>
                <w:b/>
                <w:sz w:val="24"/>
                <w:szCs w:val="24"/>
              </w:rPr>
              <w:t>Estimate</w:t>
            </w:r>
          </w:p>
        </w:tc>
        <w:tc>
          <w:tcPr>
            <w:tcW w:w="817" w:type="dxa"/>
            <w:tcBorders>
              <w:top w:val="single" w:sz="4" w:space="0" w:color="7F7F7F"/>
              <w:bottom w:val="single" w:sz="4" w:space="0" w:color="7F7F7F"/>
            </w:tcBorders>
          </w:tcPr>
          <w:p w14:paraId="69930E6D" w14:textId="77777777" w:rsidR="00134AD1" w:rsidRPr="0042050F" w:rsidRDefault="00134AD1" w:rsidP="00CF432F">
            <w:pPr>
              <w:pStyle w:val="TableParagraph"/>
              <w:spacing w:line="360" w:lineRule="auto"/>
              <w:ind w:left="110"/>
              <w:rPr>
                <w:rFonts w:asciiTheme="majorBidi" w:hAnsiTheme="majorBidi" w:cstheme="majorBidi"/>
                <w:b/>
                <w:sz w:val="24"/>
                <w:szCs w:val="24"/>
              </w:rPr>
            </w:pPr>
            <w:r w:rsidRPr="0042050F">
              <w:rPr>
                <w:rFonts w:asciiTheme="majorBidi" w:hAnsiTheme="majorBidi" w:cstheme="majorBidi"/>
                <w:b/>
                <w:sz w:val="24"/>
                <w:szCs w:val="24"/>
              </w:rPr>
              <w:t>SE</w:t>
            </w:r>
          </w:p>
        </w:tc>
        <w:tc>
          <w:tcPr>
            <w:tcW w:w="1140" w:type="dxa"/>
            <w:tcBorders>
              <w:top w:val="single" w:sz="4" w:space="0" w:color="7F7F7F"/>
              <w:bottom w:val="single" w:sz="4" w:space="0" w:color="7F7F7F"/>
            </w:tcBorders>
          </w:tcPr>
          <w:p w14:paraId="499D5446" w14:textId="77777777" w:rsidR="00134AD1" w:rsidRPr="0042050F" w:rsidRDefault="00134AD1" w:rsidP="00CF432F">
            <w:pPr>
              <w:pStyle w:val="TableParagraph"/>
              <w:spacing w:line="360" w:lineRule="auto"/>
              <w:ind w:left="287"/>
              <w:rPr>
                <w:rFonts w:asciiTheme="majorBidi" w:hAnsiTheme="majorBidi" w:cstheme="majorBidi"/>
                <w:b/>
                <w:sz w:val="24"/>
                <w:szCs w:val="24"/>
              </w:rPr>
            </w:pPr>
            <w:r w:rsidRPr="0042050F">
              <w:rPr>
                <w:rFonts w:asciiTheme="majorBidi" w:hAnsiTheme="majorBidi" w:cstheme="majorBidi"/>
                <w:b/>
                <w:sz w:val="24"/>
                <w:szCs w:val="24"/>
              </w:rPr>
              <w:t>z value</w:t>
            </w:r>
          </w:p>
        </w:tc>
        <w:tc>
          <w:tcPr>
            <w:tcW w:w="1546" w:type="dxa"/>
            <w:tcBorders>
              <w:top w:val="single" w:sz="4" w:space="0" w:color="7F7F7F"/>
              <w:bottom w:val="single" w:sz="4" w:space="0" w:color="7F7F7F"/>
            </w:tcBorders>
          </w:tcPr>
          <w:p w14:paraId="33B6D1C1" w14:textId="77777777" w:rsidR="00134AD1" w:rsidRPr="0042050F" w:rsidRDefault="00134AD1" w:rsidP="00CF432F">
            <w:pPr>
              <w:pStyle w:val="TableParagraph"/>
              <w:spacing w:line="360" w:lineRule="auto"/>
              <w:ind w:left="140"/>
              <w:rPr>
                <w:rFonts w:asciiTheme="majorBidi" w:hAnsiTheme="majorBidi" w:cstheme="majorBidi"/>
                <w:b/>
                <w:sz w:val="24"/>
                <w:szCs w:val="24"/>
              </w:rPr>
            </w:pPr>
            <w:r w:rsidRPr="0042050F">
              <w:rPr>
                <w:rFonts w:asciiTheme="majorBidi" w:hAnsiTheme="majorBidi" w:cstheme="majorBidi"/>
                <w:b/>
                <w:sz w:val="24"/>
                <w:szCs w:val="24"/>
              </w:rPr>
              <w:t>p value</w:t>
            </w:r>
          </w:p>
        </w:tc>
      </w:tr>
      <w:tr w:rsidR="00134AD1" w:rsidRPr="0042050F" w14:paraId="7853ABD4" w14:textId="77777777" w:rsidTr="00B83016">
        <w:trPr>
          <w:trHeight w:val="417"/>
        </w:trPr>
        <w:tc>
          <w:tcPr>
            <w:tcW w:w="4022" w:type="dxa"/>
            <w:tcBorders>
              <w:top w:val="single" w:sz="4" w:space="0" w:color="7F7F7F"/>
              <w:bottom w:val="single" w:sz="4" w:space="0" w:color="7F7F7F"/>
            </w:tcBorders>
          </w:tcPr>
          <w:p w14:paraId="2CD51EF0" w14:textId="77777777" w:rsidR="00134AD1" w:rsidRPr="0042050F" w:rsidRDefault="00134AD1"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Intercept</w:t>
            </w:r>
          </w:p>
        </w:tc>
        <w:tc>
          <w:tcPr>
            <w:tcW w:w="1512" w:type="dxa"/>
            <w:tcBorders>
              <w:top w:val="single" w:sz="4" w:space="0" w:color="7F7F7F"/>
              <w:bottom w:val="single" w:sz="4" w:space="0" w:color="7F7F7F"/>
            </w:tcBorders>
          </w:tcPr>
          <w:p w14:paraId="0710A233" w14:textId="77777777" w:rsidR="00134AD1" w:rsidRPr="0042050F" w:rsidRDefault="00134AD1" w:rsidP="00CF432F">
            <w:pPr>
              <w:pStyle w:val="TableParagraph"/>
              <w:spacing w:line="360" w:lineRule="auto"/>
              <w:ind w:left="494"/>
              <w:rPr>
                <w:rFonts w:asciiTheme="majorBidi" w:hAnsiTheme="majorBidi" w:cstheme="majorBidi"/>
                <w:sz w:val="24"/>
                <w:szCs w:val="24"/>
              </w:rPr>
            </w:pPr>
            <w:r w:rsidRPr="0042050F">
              <w:rPr>
                <w:rFonts w:asciiTheme="majorBidi" w:hAnsiTheme="majorBidi" w:cstheme="majorBidi"/>
                <w:sz w:val="24"/>
                <w:szCs w:val="24"/>
              </w:rPr>
              <w:t>0.66</w:t>
            </w:r>
          </w:p>
        </w:tc>
        <w:tc>
          <w:tcPr>
            <w:tcW w:w="817" w:type="dxa"/>
            <w:tcBorders>
              <w:top w:val="single" w:sz="4" w:space="0" w:color="7F7F7F"/>
              <w:bottom w:val="single" w:sz="4" w:space="0" w:color="7F7F7F"/>
            </w:tcBorders>
          </w:tcPr>
          <w:p w14:paraId="242B3D2B" w14:textId="77777777" w:rsidR="00134AD1" w:rsidRPr="0042050F" w:rsidRDefault="00134AD1" w:rsidP="00CF432F">
            <w:pPr>
              <w:pStyle w:val="TableParagraph"/>
              <w:spacing w:line="360" w:lineRule="auto"/>
              <w:ind w:left="110"/>
              <w:rPr>
                <w:rFonts w:asciiTheme="majorBidi" w:hAnsiTheme="majorBidi" w:cstheme="majorBidi"/>
                <w:sz w:val="24"/>
                <w:szCs w:val="24"/>
              </w:rPr>
            </w:pPr>
            <w:r w:rsidRPr="0042050F">
              <w:rPr>
                <w:rFonts w:asciiTheme="majorBidi" w:hAnsiTheme="majorBidi" w:cstheme="majorBidi"/>
                <w:sz w:val="24"/>
                <w:szCs w:val="24"/>
              </w:rPr>
              <w:t>0.58</w:t>
            </w:r>
          </w:p>
        </w:tc>
        <w:tc>
          <w:tcPr>
            <w:tcW w:w="1140" w:type="dxa"/>
            <w:tcBorders>
              <w:top w:val="single" w:sz="4" w:space="0" w:color="7F7F7F"/>
              <w:bottom w:val="single" w:sz="4" w:space="0" w:color="7F7F7F"/>
            </w:tcBorders>
          </w:tcPr>
          <w:p w14:paraId="29D66EC4" w14:textId="77777777" w:rsidR="00134AD1" w:rsidRPr="0042050F" w:rsidRDefault="00134AD1" w:rsidP="00CF432F">
            <w:pPr>
              <w:pStyle w:val="TableParagraph"/>
              <w:spacing w:line="360" w:lineRule="auto"/>
              <w:ind w:left="287"/>
              <w:rPr>
                <w:rFonts w:asciiTheme="majorBidi" w:hAnsiTheme="majorBidi" w:cstheme="majorBidi"/>
                <w:sz w:val="24"/>
                <w:szCs w:val="24"/>
              </w:rPr>
            </w:pPr>
            <w:r w:rsidRPr="0042050F">
              <w:rPr>
                <w:rFonts w:asciiTheme="majorBidi" w:hAnsiTheme="majorBidi" w:cstheme="majorBidi"/>
                <w:sz w:val="24"/>
                <w:szCs w:val="24"/>
              </w:rPr>
              <w:t>1.44</w:t>
            </w:r>
          </w:p>
        </w:tc>
        <w:tc>
          <w:tcPr>
            <w:tcW w:w="1546" w:type="dxa"/>
            <w:tcBorders>
              <w:top w:val="single" w:sz="4" w:space="0" w:color="7F7F7F"/>
              <w:bottom w:val="single" w:sz="4" w:space="0" w:color="7F7F7F"/>
            </w:tcBorders>
          </w:tcPr>
          <w:p w14:paraId="22642E5F" w14:textId="77777777" w:rsidR="00134AD1" w:rsidRPr="0042050F" w:rsidRDefault="00134AD1" w:rsidP="00CF432F">
            <w:pPr>
              <w:pStyle w:val="TableParagraph"/>
              <w:spacing w:line="360" w:lineRule="auto"/>
              <w:ind w:left="140"/>
              <w:rPr>
                <w:rFonts w:asciiTheme="majorBidi" w:hAnsiTheme="majorBidi" w:cstheme="majorBidi"/>
                <w:sz w:val="24"/>
                <w:szCs w:val="24"/>
              </w:rPr>
            </w:pPr>
            <w:r w:rsidRPr="0042050F">
              <w:rPr>
                <w:rFonts w:asciiTheme="majorBidi" w:hAnsiTheme="majorBidi" w:cstheme="majorBidi"/>
                <w:sz w:val="24"/>
                <w:szCs w:val="24"/>
              </w:rPr>
              <w:t>0.25</w:t>
            </w:r>
          </w:p>
        </w:tc>
      </w:tr>
      <w:tr w:rsidR="00134AD1" w:rsidRPr="0042050F" w14:paraId="182C2DEF" w14:textId="77777777" w:rsidTr="00B83016">
        <w:trPr>
          <w:trHeight w:val="412"/>
        </w:trPr>
        <w:tc>
          <w:tcPr>
            <w:tcW w:w="4022" w:type="dxa"/>
            <w:tcBorders>
              <w:top w:val="single" w:sz="4" w:space="0" w:color="7F7F7F"/>
              <w:bottom w:val="single" w:sz="4" w:space="0" w:color="7F7F7F"/>
            </w:tcBorders>
          </w:tcPr>
          <w:p w14:paraId="3CF3E27F" w14:textId="77777777" w:rsidR="00134AD1" w:rsidRPr="0042050F" w:rsidRDefault="00134AD1"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Makkah dialect</w:t>
            </w:r>
          </w:p>
        </w:tc>
        <w:tc>
          <w:tcPr>
            <w:tcW w:w="1512" w:type="dxa"/>
            <w:tcBorders>
              <w:top w:val="single" w:sz="4" w:space="0" w:color="7F7F7F"/>
              <w:bottom w:val="single" w:sz="4" w:space="0" w:color="7F7F7F"/>
            </w:tcBorders>
          </w:tcPr>
          <w:p w14:paraId="7344ECFD" w14:textId="77777777" w:rsidR="00134AD1" w:rsidRPr="0042050F" w:rsidRDefault="00134AD1" w:rsidP="00CF432F">
            <w:pPr>
              <w:pStyle w:val="TableParagraph"/>
              <w:spacing w:line="360" w:lineRule="auto"/>
              <w:ind w:left="494"/>
              <w:rPr>
                <w:rFonts w:asciiTheme="majorBidi" w:hAnsiTheme="majorBidi" w:cstheme="majorBidi"/>
                <w:sz w:val="24"/>
                <w:szCs w:val="24"/>
              </w:rPr>
            </w:pPr>
            <w:r w:rsidRPr="0042050F">
              <w:rPr>
                <w:rFonts w:asciiTheme="majorBidi" w:hAnsiTheme="majorBidi" w:cstheme="majorBidi"/>
                <w:sz w:val="24"/>
                <w:szCs w:val="24"/>
              </w:rPr>
              <w:t>1.39</w:t>
            </w:r>
          </w:p>
        </w:tc>
        <w:tc>
          <w:tcPr>
            <w:tcW w:w="817" w:type="dxa"/>
            <w:tcBorders>
              <w:top w:val="single" w:sz="4" w:space="0" w:color="7F7F7F"/>
              <w:bottom w:val="single" w:sz="4" w:space="0" w:color="7F7F7F"/>
            </w:tcBorders>
          </w:tcPr>
          <w:p w14:paraId="3644915C" w14:textId="77777777" w:rsidR="00134AD1" w:rsidRPr="0042050F" w:rsidRDefault="00134AD1" w:rsidP="00CF432F">
            <w:pPr>
              <w:pStyle w:val="TableParagraph"/>
              <w:spacing w:line="360" w:lineRule="auto"/>
              <w:ind w:left="110"/>
              <w:rPr>
                <w:rFonts w:asciiTheme="majorBidi" w:hAnsiTheme="majorBidi" w:cstheme="majorBidi"/>
                <w:sz w:val="24"/>
                <w:szCs w:val="24"/>
              </w:rPr>
            </w:pPr>
            <w:r w:rsidRPr="0042050F">
              <w:rPr>
                <w:rFonts w:asciiTheme="majorBidi" w:hAnsiTheme="majorBidi" w:cstheme="majorBidi"/>
                <w:sz w:val="24"/>
                <w:szCs w:val="24"/>
              </w:rPr>
              <w:t>0.37</w:t>
            </w:r>
          </w:p>
        </w:tc>
        <w:tc>
          <w:tcPr>
            <w:tcW w:w="1140" w:type="dxa"/>
            <w:tcBorders>
              <w:top w:val="single" w:sz="4" w:space="0" w:color="7F7F7F"/>
              <w:bottom w:val="single" w:sz="4" w:space="0" w:color="7F7F7F"/>
            </w:tcBorders>
          </w:tcPr>
          <w:p w14:paraId="7F893C2D" w14:textId="77777777" w:rsidR="00134AD1" w:rsidRPr="0042050F" w:rsidRDefault="00134AD1" w:rsidP="00CF432F">
            <w:pPr>
              <w:pStyle w:val="TableParagraph"/>
              <w:spacing w:line="360" w:lineRule="auto"/>
              <w:ind w:left="287"/>
              <w:rPr>
                <w:rFonts w:asciiTheme="majorBidi" w:hAnsiTheme="majorBidi" w:cstheme="majorBidi"/>
                <w:sz w:val="24"/>
                <w:szCs w:val="24"/>
              </w:rPr>
            </w:pPr>
            <w:r w:rsidRPr="0042050F">
              <w:rPr>
                <w:rFonts w:asciiTheme="majorBidi" w:hAnsiTheme="majorBidi" w:cstheme="majorBidi"/>
                <w:sz w:val="24"/>
                <w:szCs w:val="24"/>
              </w:rPr>
              <w:t>3.73</w:t>
            </w:r>
          </w:p>
        </w:tc>
        <w:tc>
          <w:tcPr>
            <w:tcW w:w="1546" w:type="dxa"/>
            <w:tcBorders>
              <w:top w:val="single" w:sz="4" w:space="0" w:color="7F7F7F"/>
              <w:bottom w:val="single" w:sz="4" w:space="0" w:color="7F7F7F"/>
            </w:tcBorders>
          </w:tcPr>
          <w:p w14:paraId="4ED68EAC" w14:textId="77777777" w:rsidR="00134AD1" w:rsidRPr="0042050F" w:rsidRDefault="00134AD1" w:rsidP="00CF432F">
            <w:pPr>
              <w:pStyle w:val="TableParagraph"/>
              <w:spacing w:line="360" w:lineRule="auto"/>
              <w:ind w:left="140"/>
              <w:rPr>
                <w:rFonts w:asciiTheme="majorBidi" w:hAnsiTheme="majorBidi" w:cstheme="majorBidi"/>
                <w:sz w:val="24"/>
                <w:szCs w:val="24"/>
              </w:rPr>
            </w:pPr>
            <w:r w:rsidRPr="0042050F">
              <w:rPr>
                <w:rFonts w:asciiTheme="majorBidi" w:hAnsiTheme="majorBidi" w:cstheme="majorBidi"/>
                <w:sz w:val="24"/>
                <w:szCs w:val="24"/>
              </w:rPr>
              <w:t>0.0001 ***</w:t>
            </w:r>
          </w:p>
        </w:tc>
      </w:tr>
      <w:tr w:rsidR="00134AD1" w:rsidRPr="0042050F" w14:paraId="7B9F0554" w14:textId="77777777" w:rsidTr="00B83016">
        <w:trPr>
          <w:trHeight w:val="412"/>
        </w:trPr>
        <w:tc>
          <w:tcPr>
            <w:tcW w:w="4022" w:type="dxa"/>
            <w:tcBorders>
              <w:top w:val="single" w:sz="4" w:space="0" w:color="7F7F7F"/>
              <w:bottom w:val="single" w:sz="4" w:space="0" w:color="7F7F7F"/>
            </w:tcBorders>
          </w:tcPr>
          <w:p w14:paraId="71EAEE4E" w14:textId="77777777" w:rsidR="00134AD1" w:rsidRPr="0042050F" w:rsidRDefault="00134AD1"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Plateau sonority</w:t>
            </w:r>
          </w:p>
        </w:tc>
        <w:tc>
          <w:tcPr>
            <w:tcW w:w="1512" w:type="dxa"/>
            <w:tcBorders>
              <w:top w:val="single" w:sz="4" w:space="0" w:color="7F7F7F"/>
              <w:bottom w:val="single" w:sz="4" w:space="0" w:color="7F7F7F"/>
            </w:tcBorders>
          </w:tcPr>
          <w:p w14:paraId="5CC52749" w14:textId="77777777" w:rsidR="00134AD1" w:rsidRPr="0042050F" w:rsidRDefault="00134AD1" w:rsidP="00CF432F">
            <w:pPr>
              <w:pStyle w:val="TableParagraph"/>
              <w:spacing w:line="360" w:lineRule="auto"/>
              <w:ind w:left="494"/>
              <w:rPr>
                <w:rFonts w:asciiTheme="majorBidi" w:hAnsiTheme="majorBidi" w:cstheme="majorBidi"/>
                <w:sz w:val="24"/>
                <w:szCs w:val="24"/>
              </w:rPr>
            </w:pPr>
            <w:r w:rsidRPr="0042050F">
              <w:rPr>
                <w:rFonts w:asciiTheme="majorBidi" w:hAnsiTheme="majorBidi" w:cstheme="majorBidi"/>
                <w:sz w:val="24"/>
                <w:szCs w:val="24"/>
              </w:rPr>
              <w:t>-1.45</w:t>
            </w:r>
          </w:p>
        </w:tc>
        <w:tc>
          <w:tcPr>
            <w:tcW w:w="817" w:type="dxa"/>
            <w:tcBorders>
              <w:top w:val="single" w:sz="4" w:space="0" w:color="7F7F7F"/>
              <w:bottom w:val="single" w:sz="4" w:space="0" w:color="7F7F7F"/>
            </w:tcBorders>
          </w:tcPr>
          <w:p w14:paraId="12810C97" w14:textId="77777777" w:rsidR="00134AD1" w:rsidRPr="0042050F" w:rsidRDefault="00134AD1" w:rsidP="00CF432F">
            <w:pPr>
              <w:pStyle w:val="TableParagraph"/>
              <w:spacing w:line="360" w:lineRule="auto"/>
              <w:ind w:left="110"/>
              <w:rPr>
                <w:rFonts w:asciiTheme="majorBidi" w:hAnsiTheme="majorBidi" w:cstheme="majorBidi"/>
                <w:sz w:val="24"/>
                <w:szCs w:val="24"/>
              </w:rPr>
            </w:pPr>
            <w:r w:rsidRPr="0042050F">
              <w:rPr>
                <w:rFonts w:asciiTheme="majorBidi" w:hAnsiTheme="majorBidi" w:cstheme="majorBidi"/>
                <w:sz w:val="24"/>
                <w:szCs w:val="24"/>
              </w:rPr>
              <w:t>0.79</w:t>
            </w:r>
          </w:p>
        </w:tc>
        <w:tc>
          <w:tcPr>
            <w:tcW w:w="1140" w:type="dxa"/>
            <w:tcBorders>
              <w:top w:val="single" w:sz="4" w:space="0" w:color="7F7F7F"/>
              <w:bottom w:val="single" w:sz="4" w:space="0" w:color="7F7F7F"/>
            </w:tcBorders>
          </w:tcPr>
          <w:p w14:paraId="7BCCB400" w14:textId="77777777" w:rsidR="00134AD1" w:rsidRPr="0042050F" w:rsidRDefault="00134AD1" w:rsidP="00CF432F">
            <w:pPr>
              <w:pStyle w:val="TableParagraph"/>
              <w:spacing w:line="360" w:lineRule="auto"/>
              <w:ind w:left="287"/>
              <w:rPr>
                <w:rFonts w:asciiTheme="majorBidi" w:hAnsiTheme="majorBidi" w:cstheme="majorBidi"/>
                <w:sz w:val="24"/>
                <w:szCs w:val="24"/>
              </w:rPr>
            </w:pPr>
            <w:r w:rsidRPr="0042050F">
              <w:rPr>
                <w:rFonts w:asciiTheme="majorBidi" w:hAnsiTheme="majorBidi" w:cstheme="majorBidi"/>
                <w:sz w:val="24"/>
                <w:szCs w:val="24"/>
              </w:rPr>
              <w:t>-1.83</w:t>
            </w:r>
          </w:p>
        </w:tc>
        <w:tc>
          <w:tcPr>
            <w:tcW w:w="1546" w:type="dxa"/>
            <w:tcBorders>
              <w:top w:val="single" w:sz="4" w:space="0" w:color="7F7F7F"/>
              <w:bottom w:val="single" w:sz="4" w:space="0" w:color="7F7F7F"/>
            </w:tcBorders>
          </w:tcPr>
          <w:p w14:paraId="77225836" w14:textId="77777777" w:rsidR="00134AD1" w:rsidRPr="0042050F" w:rsidRDefault="00134AD1" w:rsidP="00CF432F">
            <w:pPr>
              <w:pStyle w:val="TableParagraph"/>
              <w:spacing w:line="360" w:lineRule="auto"/>
              <w:ind w:left="140"/>
              <w:rPr>
                <w:rFonts w:asciiTheme="majorBidi" w:hAnsiTheme="majorBidi" w:cstheme="majorBidi"/>
                <w:sz w:val="24"/>
                <w:szCs w:val="24"/>
              </w:rPr>
            </w:pPr>
            <w:r w:rsidRPr="0042050F">
              <w:rPr>
                <w:rFonts w:asciiTheme="majorBidi" w:hAnsiTheme="majorBidi" w:cstheme="majorBidi"/>
                <w:sz w:val="24"/>
                <w:szCs w:val="24"/>
              </w:rPr>
              <w:t>0.06</w:t>
            </w:r>
          </w:p>
        </w:tc>
      </w:tr>
      <w:tr w:rsidR="00134AD1" w:rsidRPr="0042050F" w14:paraId="678B0C55" w14:textId="77777777" w:rsidTr="00B83016">
        <w:trPr>
          <w:trHeight w:val="417"/>
        </w:trPr>
        <w:tc>
          <w:tcPr>
            <w:tcW w:w="4022" w:type="dxa"/>
            <w:tcBorders>
              <w:top w:val="single" w:sz="4" w:space="0" w:color="7F7F7F"/>
              <w:bottom w:val="single" w:sz="4" w:space="0" w:color="7F7F7F"/>
            </w:tcBorders>
          </w:tcPr>
          <w:p w14:paraId="1E9C4F25" w14:textId="77777777" w:rsidR="00134AD1" w:rsidRPr="0042050F" w:rsidRDefault="00134AD1"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Rising sonority</w:t>
            </w:r>
          </w:p>
        </w:tc>
        <w:tc>
          <w:tcPr>
            <w:tcW w:w="1512" w:type="dxa"/>
            <w:tcBorders>
              <w:top w:val="single" w:sz="4" w:space="0" w:color="7F7F7F"/>
              <w:bottom w:val="single" w:sz="4" w:space="0" w:color="7F7F7F"/>
            </w:tcBorders>
          </w:tcPr>
          <w:p w14:paraId="6D94FA02" w14:textId="77777777" w:rsidR="00134AD1" w:rsidRPr="0042050F" w:rsidRDefault="00134AD1" w:rsidP="00CF432F">
            <w:pPr>
              <w:pStyle w:val="TableParagraph"/>
              <w:spacing w:line="360" w:lineRule="auto"/>
              <w:ind w:left="494"/>
              <w:rPr>
                <w:rFonts w:asciiTheme="majorBidi" w:hAnsiTheme="majorBidi" w:cstheme="majorBidi"/>
                <w:sz w:val="24"/>
                <w:szCs w:val="24"/>
              </w:rPr>
            </w:pPr>
            <w:r w:rsidRPr="0042050F">
              <w:rPr>
                <w:rFonts w:asciiTheme="majorBidi" w:hAnsiTheme="majorBidi" w:cstheme="majorBidi"/>
                <w:sz w:val="24"/>
                <w:szCs w:val="24"/>
              </w:rPr>
              <w:t>-0.64</w:t>
            </w:r>
          </w:p>
        </w:tc>
        <w:tc>
          <w:tcPr>
            <w:tcW w:w="817" w:type="dxa"/>
            <w:tcBorders>
              <w:top w:val="single" w:sz="4" w:space="0" w:color="7F7F7F"/>
              <w:bottom w:val="single" w:sz="4" w:space="0" w:color="7F7F7F"/>
            </w:tcBorders>
          </w:tcPr>
          <w:p w14:paraId="07480814" w14:textId="77777777" w:rsidR="00134AD1" w:rsidRPr="0042050F" w:rsidRDefault="00134AD1" w:rsidP="00CF432F">
            <w:pPr>
              <w:pStyle w:val="TableParagraph"/>
              <w:spacing w:line="360" w:lineRule="auto"/>
              <w:ind w:left="110"/>
              <w:rPr>
                <w:rFonts w:asciiTheme="majorBidi" w:hAnsiTheme="majorBidi" w:cstheme="majorBidi"/>
                <w:sz w:val="24"/>
                <w:szCs w:val="24"/>
              </w:rPr>
            </w:pPr>
            <w:r w:rsidRPr="0042050F">
              <w:rPr>
                <w:rFonts w:asciiTheme="majorBidi" w:hAnsiTheme="majorBidi" w:cstheme="majorBidi"/>
                <w:sz w:val="24"/>
                <w:szCs w:val="24"/>
              </w:rPr>
              <w:t>0.79</w:t>
            </w:r>
          </w:p>
        </w:tc>
        <w:tc>
          <w:tcPr>
            <w:tcW w:w="1140" w:type="dxa"/>
            <w:tcBorders>
              <w:top w:val="single" w:sz="4" w:space="0" w:color="7F7F7F"/>
              <w:bottom w:val="single" w:sz="4" w:space="0" w:color="7F7F7F"/>
            </w:tcBorders>
          </w:tcPr>
          <w:p w14:paraId="716AA9B9" w14:textId="77777777" w:rsidR="00134AD1" w:rsidRPr="0042050F" w:rsidRDefault="00134AD1" w:rsidP="00CF432F">
            <w:pPr>
              <w:pStyle w:val="TableParagraph"/>
              <w:spacing w:line="360" w:lineRule="auto"/>
              <w:ind w:left="287"/>
              <w:rPr>
                <w:rFonts w:asciiTheme="majorBidi" w:hAnsiTheme="majorBidi" w:cstheme="majorBidi"/>
                <w:sz w:val="24"/>
                <w:szCs w:val="24"/>
              </w:rPr>
            </w:pPr>
            <w:r w:rsidRPr="0042050F">
              <w:rPr>
                <w:rFonts w:asciiTheme="majorBidi" w:hAnsiTheme="majorBidi" w:cstheme="majorBidi"/>
                <w:sz w:val="24"/>
                <w:szCs w:val="24"/>
              </w:rPr>
              <w:t>0.81</w:t>
            </w:r>
          </w:p>
        </w:tc>
        <w:tc>
          <w:tcPr>
            <w:tcW w:w="1546" w:type="dxa"/>
            <w:tcBorders>
              <w:top w:val="single" w:sz="4" w:space="0" w:color="7F7F7F"/>
              <w:bottom w:val="single" w:sz="4" w:space="0" w:color="7F7F7F"/>
            </w:tcBorders>
          </w:tcPr>
          <w:p w14:paraId="23FE22D5" w14:textId="77777777" w:rsidR="00134AD1" w:rsidRPr="0042050F" w:rsidRDefault="00134AD1" w:rsidP="00CF432F">
            <w:pPr>
              <w:pStyle w:val="TableParagraph"/>
              <w:spacing w:line="360" w:lineRule="auto"/>
              <w:ind w:left="140"/>
              <w:rPr>
                <w:rFonts w:asciiTheme="majorBidi" w:hAnsiTheme="majorBidi" w:cstheme="majorBidi"/>
                <w:sz w:val="24"/>
                <w:szCs w:val="24"/>
              </w:rPr>
            </w:pPr>
            <w:r w:rsidRPr="0042050F">
              <w:rPr>
                <w:rFonts w:asciiTheme="majorBidi" w:hAnsiTheme="majorBidi" w:cstheme="majorBidi"/>
                <w:sz w:val="24"/>
                <w:szCs w:val="24"/>
              </w:rPr>
              <w:t>0.41</w:t>
            </w:r>
          </w:p>
        </w:tc>
      </w:tr>
      <w:tr w:rsidR="00134AD1" w:rsidRPr="0042050F" w14:paraId="01716DCC" w14:textId="77777777" w:rsidTr="00B83016">
        <w:trPr>
          <w:trHeight w:val="412"/>
        </w:trPr>
        <w:tc>
          <w:tcPr>
            <w:tcW w:w="4022" w:type="dxa"/>
            <w:tcBorders>
              <w:top w:val="single" w:sz="4" w:space="0" w:color="7F7F7F"/>
              <w:bottom w:val="single" w:sz="4" w:space="0" w:color="7F7F7F"/>
            </w:tcBorders>
          </w:tcPr>
          <w:p w14:paraId="5C65199B" w14:textId="77777777" w:rsidR="00134AD1" w:rsidRPr="0042050F" w:rsidRDefault="00134AD1"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Makkah dialect: plateau sonority</w:t>
            </w:r>
          </w:p>
        </w:tc>
        <w:tc>
          <w:tcPr>
            <w:tcW w:w="1512" w:type="dxa"/>
            <w:tcBorders>
              <w:top w:val="single" w:sz="4" w:space="0" w:color="7F7F7F"/>
              <w:bottom w:val="single" w:sz="4" w:space="0" w:color="7F7F7F"/>
            </w:tcBorders>
          </w:tcPr>
          <w:p w14:paraId="2D942B66" w14:textId="77777777" w:rsidR="00134AD1" w:rsidRPr="0042050F" w:rsidRDefault="00134AD1" w:rsidP="00CF432F">
            <w:pPr>
              <w:pStyle w:val="TableParagraph"/>
              <w:spacing w:line="360" w:lineRule="auto"/>
              <w:ind w:left="494"/>
              <w:rPr>
                <w:rFonts w:asciiTheme="majorBidi" w:hAnsiTheme="majorBidi" w:cstheme="majorBidi"/>
                <w:sz w:val="24"/>
                <w:szCs w:val="24"/>
              </w:rPr>
            </w:pPr>
            <w:r w:rsidRPr="0042050F">
              <w:rPr>
                <w:rFonts w:asciiTheme="majorBidi" w:hAnsiTheme="majorBidi" w:cstheme="majorBidi"/>
                <w:sz w:val="24"/>
                <w:szCs w:val="24"/>
              </w:rPr>
              <w:t>1.03</w:t>
            </w:r>
          </w:p>
        </w:tc>
        <w:tc>
          <w:tcPr>
            <w:tcW w:w="817" w:type="dxa"/>
            <w:tcBorders>
              <w:top w:val="single" w:sz="4" w:space="0" w:color="7F7F7F"/>
              <w:bottom w:val="single" w:sz="4" w:space="0" w:color="7F7F7F"/>
            </w:tcBorders>
          </w:tcPr>
          <w:p w14:paraId="2851A499" w14:textId="77777777" w:rsidR="00134AD1" w:rsidRPr="0042050F" w:rsidRDefault="00134AD1" w:rsidP="00CF432F">
            <w:pPr>
              <w:pStyle w:val="TableParagraph"/>
              <w:spacing w:line="360" w:lineRule="auto"/>
              <w:ind w:left="110"/>
              <w:rPr>
                <w:rFonts w:asciiTheme="majorBidi" w:hAnsiTheme="majorBidi" w:cstheme="majorBidi"/>
                <w:sz w:val="24"/>
                <w:szCs w:val="24"/>
              </w:rPr>
            </w:pPr>
            <w:r w:rsidRPr="0042050F">
              <w:rPr>
                <w:rFonts w:asciiTheme="majorBidi" w:hAnsiTheme="majorBidi" w:cstheme="majorBidi"/>
                <w:sz w:val="24"/>
                <w:szCs w:val="24"/>
              </w:rPr>
              <w:t>0.43</w:t>
            </w:r>
          </w:p>
        </w:tc>
        <w:tc>
          <w:tcPr>
            <w:tcW w:w="1140" w:type="dxa"/>
            <w:tcBorders>
              <w:top w:val="single" w:sz="4" w:space="0" w:color="7F7F7F"/>
              <w:bottom w:val="single" w:sz="4" w:space="0" w:color="7F7F7F"/>
            </w:tcBorders>
          </w:tcPr>
          <w:p w14:paraId="5F24526E" w14:textId="77777777" w:rsidR="00134AD1" w:rsidRPr="0042050F" w:rsidRDefault="00134AD1" w:rsidP="00CF432F">
            <w:pPr>
              <w:pStyle w:val="TableParagraph"/>
              <w:spacing w:line="360" w:lineRule="auto"/>
              <w:ind w:left="287"/>
              <w:rPr>
                <w:rFonts w:asciiTheme="majorBidi" w:hAnsiTheme="majorBidi" w:cstheme="majorBidi"/>
                <w:sz w:val="24"/>
                <w:szCs w:val="24"/>
              </w:rPr>
            </w:pPr>
            <w:r w:rsidRPr="0042050F">
              <w:rPr>
                <w:rFonts w:asciiTheme="majorBidi" w:hAnsiTheme="majorBidi" w:cstheme="majorBidi"/>
                <w:sz w:val="24"/>
                <w:szCs w:val="24"/>
              </w:rPr>
              <w:t>2.38</w:t>
            </w:r>
          </w:p>
        </w:tc>
        <w:tc>
          <w:tcPr>
            <w:tcW w:w="1546" w:type="dxa"/>
            <w:tcBorders>
              <w:top w:val="single" w:sz="4" w:space="0" w:color="7F7F7F"/>
              <w:bottom w:val="single" w:sz="4" w:space="0" w:color="7F7F7F"/>
            </w:tcBorders>
          </w:tcPr>
          <w:p w14:paraId="0F7B1F6E" w14:textId="77777777" w:rsidR="00134AD1" w:rsidRPr="0042050F" w:rsidRDefault="00134AD1" w:rsidP="00CF432F">
            <w:pPr>
              <w:pStyle w:val="TableParagraph"/>
              <w:spacing w:line="360" w:lineRule="auto"/>
              <w:ind w:left="140"/>
              <w:rPr>
                <w:rFonts w:asciiTheme="majorBidi" w:hAnsiTheme="majorBidi" w:cstheme="majorBidi"/>
                <w:sz w:val="24"/>
                <w:szCs w:val="24"/>
              </w:rPr>
            </w:pPr>
            <w:r w:rsidRPr="0042050F">
              <w:rPr>
                <w:rFonts w:asciiTheme="majorBidi" w:hAnsiTheme="majorBidi" w:cstheme="majorBidi"/>
                <w:sz w:val="24"/>
                <w:szCs w:val="24"/>
              </w:rPr>
              <w:t>0.01*</w:t>
            </w:r>
          </w:p>
        </w:tc>
      </w:tr>
      <w:tr w:rsidR="00134AD1" w:rsidRPr="0042050F" w14:paraId="61403B09" w14:textId="77777777" w:rsidTr="00B83016">
        <w:trPr>
          <w:trHeight w:val="412"/>
        </w:trPr>
        <w:tc>
          <w:tcPr>
            <w:tcW w:w="4022" w:type="dxa"/>
            <w:tcBorders>
              <w:top w:val="single" w:sz="4" w:space="0" w:color="7F7F7F"/>
              <w:bottom w:val="single" w:sz="4" w:space="0" w:color="7F7F7F"/>
            </w:tcBorders>
          </w:tcPr>
          <w:p w14:paraId="778DCC60" w14:textId="77777777" w:rsidR="00134AD1" w:rsidRPr="0042050F" w:rsidRDefault="00134AD1"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Makkah dialect: rising sonority</w:t>
            </w:r>
          </w:p>
        </w:tc>
        <w:tc>
          <w:tcPr>
            <w:tcW w:w="1512" w:type="dxa"/>
            <w:tcBorders>
              <w:top w:val="single" w:sz="4" w:space="0" w:color="7F7F7F"/>
              <w:bottom w:val="single" w:sz="4" w:space="0" w:color="7F7F7F"/>
            </w:tcBorders>
          </w:tcPr>
          <w:p w14:paraId="15E67198" w14:textId="77777777" w:rsidR="00134AD1" w:rsidRPr="0042050F" w:rsidRDefault="00134AD1" w:rsidP="00CF432F">
            <w:pPr>
              <w:pStyle w:val="TableParagraph"/>
              <w:spacing w:line="360" w:lineRule="auto"/>
              <w:ind w:left="494"/>
              <w:rPr>
                <w:rFonts w:asciiTheme="majorBidi" w:hAnsiTheme="majorBidi" w:cstheme="majorBidi"/>
                <w:sz w:val="24"/>
                <w:szCs w:val="24"/>
              </w:rPr>
            </w:pPr>
            <w:r w:rsidRPr="0042050F">
              <w:rPr>
                <w:rFonts w:asciiTheme="majorBidi" w:hAnsiTheme="majorBidi" w:cstheme="majorBidi"/>
                <w:sz w:val="24"/>
                <w:szCs w:val="24"/>
              </w:rPr>
              <w:t>0.96</w:t>
            </w:r>
          </w:p>
        </w:tc>
        <w:tc>
          <w:tcPr>
            <w:tcW w:w="817" w:type="dxa"/>
            <w:tcBorders>
              <w:top w:val="single" w:sz="4" w:space="0" w:color="7F7F7F"/>
              <w:bottom w:val="single" w:sz="4" w:space="0" w:color="7F7F7F"/>
            </w:tcBorders>
          </w:tcPr>
          <w:p w14:paraId="44A096D4" w14:textId="77777777" w:rsidR="00134AD1" w:rsidRPr="0042050F" w:rsidRDefault="00134AD1" w:rsidP="00CF432F">
            <w:pPr>
              <w:pStyle w:val="TableParagraph"/>
              <w:spacing w:line="360" w:lineRule="auto"/>
              <w:ind w:left="110"/>
              <w:rPr>
                <w:rFonts w:asciiTheme="majorBidi" w:hAnsiTheme="majorBidi" w:cstheme="majorBidi"/>
                <w:sz w:val="24"/>
                <w:szCs w:val="24"/>
              </w:rPr>
            </w:pPr>
            <w:r w:rsidRPr="0042050F">
              <w:rPr>
                <w:rFonts w:asciiTheme="majorBidi" w:hAnsiTheme="majorBidi" w:cstheme="majorBidi"/>
                <w:sz w:val="24"/>
                <w:szCs w:val="24"/>
              </w:rPr>
              <w:t>0.46</w:t>
            </w:r>
          </w:p>
        </w:tc>
        <w:tc>
          <w:tcPr>
            <w:tcW w:w="1140" w:type="dxa"/>
            <w:tcBorders>
              <w:top w:val="single" w:sz="4" w:space="0" w:color="7F7F7F"/>
              <w:bottom w:val="single" w:sz="4" w:space="0" w:color="7F7F7F"/>
            </w:tcBorders>
          </w:tcPr>
          <w:p w14:paraId="5FC72F36" w14:textId="77777777" w:rsidR="00134AD1" w:rsidRPr="0042050F" w:rsidRDefault="00134AD1" w:rsidP="00CF432F">
            <w:pPr>
              <w:pStyle w:val="TableParagraph"/>
              <w:spacing w:line="360" w:lineRule="auto"/>
              <w:ind w:left="287"/>
              <w:rPr>
                <w:rFonts w:asciiTheme="majorBidi" w:hAnsiTheme="majorBidi" w:cstheme="majorBidi"/>
                <w:sz w:val="24"/>
                <w:szCs w:val="24"/>
              </w:rPr>
            </w:pPr>
            <w:r w:rsidRPr="0042050F">
              <w:rPr>
                <w:rFonts w:asciiTheme="majorBidi" w:hAnsiTheme="majorBidi" w:cstheme="majorBidi"/>
                <w:sz w:val="24"/>
                <w:szCs w:val="24"/>
              </w:rPr>
              <w:t>2.07</w:t>
            </w:r>
          </w:p>
        </w:tc>
        <w:tc>
          <w:tcPr>
            <w:tcW w:w="1546" w:type="dxa"/>
            <w:tcBorders>
              <w:top w:val="single" w:sz="4" w:space="0" w:color="7F7F7F"/>
              <w:bottom w:val="single" w:sz="4" w:space="0" w:color="7F7F7F"/>
            </w:tcBorders>
          </w:tcPr>
          <w:p w14:paraId="776B0F8B" w14:textId="77777777" w:rsidR="00134AD1" w:rsidRPr="0042050F" w:rsidRDefault="00134AD1" w:rsidP="00CF432F">
            <w:pPr>
              <w:pStyle w:val="TableParagraph"/>
              <w:spacing w:line="360" w:lineRule="auto"/>
              <w:ind w:left="140"/>
              <w:rPr>
                <w:rFonts w:asciiTheme="majorBidi" w:hAnsiTheme="majorBidi" w:cstheme="majorBidi"/>
                <w:sz w:val="24"/>
                <w:szCs w:val="24"/>
              </w:rPr>
            </w:pPr>
            <w:r w:rsidRPr="0042050F">
              <w:rPr>
                <w:rFonts w:asciiTheme="majorBidi" w:hAnsiTheme="majorBidi" w:cstheme="majorBidi"/>
                <w:sz w:val="24"/>
                <w:szCs w:val="24"/>
              </w:rPr>
              <w:t>0.03*</w:t>
            </w:r>
          </w:p>
        </w:tc>
      </w:tr>
    </w:tbl>
    <w:p w14:paraId="23F3034C" w14:textId="77777777" w:rsidR="00C26CCD" w:rsidRPr="0042050F" w:rsidRDefault="00C26CCD" w:rsidP="00CF432F">
      <w:pPr>
        <w:pStyle w:val="BodyText"/>
        <w:spacing w:before="71"/>
        <w:ind w:right="102"/>
        <w:rPr>
          <w:rFonts w:asciiTheme="majorBidi" w:hAnsiTheme="majorBidi" w:cstheme="majorBidi"/>
        </w:rPr>
      </w:pPr>
    </w:p>
    <w:p w14:paraId="3BCC7609" w14:textId="460BC1FA" w:rsidR="002A3672" w:rsidRPr="0042050F" w:rsidRDefault="002A3672" w:rsidP="00CF432F">
      <w:pPr>
        <w:pStyle w:val="BodyText"/>
        <w:spacing w:before="159"/>
        <w:ind w:left="130" w:right="102"/>
        <w:rPr>
          <w:rFonts w:asciiTheme="majorBidi" w:hAnsiTheme="majorBidi" w:cstheme="majorBidi"/>
        </w:rPr>
      </w:pPr>
      <w:r w:rsidRPr="0042050F">
        <w:rPr>
          <w:rFonts w:asciiTheme="majorBidi" w:hAnsiTheme="majorBidi" w:cstheme="majorBidi"/>
        </w:rPr>
        <w:t>To</w:t>
      </w:r>
      <w:r w:rsidRPr="0042050F">
        <w:rPr>
          <w:rFonts w:asciiTheme="majorBidi" w:hAnsiTheme="majorBidi" w:cstheme="majorBidi"/>
          <w:spacing w:val="-4"/>
        </w:rPr>
        <w:t xml:space="preserve"> </w:t>
      </w:r>
      <w:r w:rsidRPr="0042050F">
        <w:rPr>
          <w:rFonts w:asciiTheme="majorBidi" w:hAnsiTheme="majorBidi" w:cstheme="majorBidi"/>
        </w:rPr>
        <w:t>sum</w:t>
      </w:r>
      <w:r w:rsidRPr="0042050F">
        <w:rPr>
          <w:rFonts w:asciiTheme="majorBidi" w:hAnsiTheme="majorBidi" w:cstheme="majorBidi"/>
          <w:spacing w:val="-3"/>
        </w:rPr>
        <w:t xml:space="preserve"> </w:t>
      </w:r>
      <w:r w:rsidRPr="0042050F">
        <w:rPr>
          <w:rFonts w:asciiTheme="majorBidi" w:hAnsiTheme="majorBidi" w:cstheme="majorBidi"/>
        </w:rPr>
        <w:t>up,</w:t>
      </w:r>
      <w:r w:rsidRPr="0042050F">
        <w:rPr>
          <w:rFonts w:asciiTheme="majorBidi" w:hAnsiTheme="majorBidi" w:cstheme="majorBidi"/>
          <w:spacing w:val="-3"/>
        </w:rPr>
        <w:t xml:space="preserve"> </w:t>
      </w:r>
      <w:r w:rsidRPr="0042050F">
        <w:rPr>
          <w:rFonts w:asciiTheme="majorBidi" w:hAnsiTheme="majorBidi" w:cstheme="majorBidi"/>
        </w:rPr>
        <w:t>this</w:t>
      </w:r>
      <w:r w:rsidRPr="0042050F">
        <w:rPr>
          <w:rFonts w:asciiTheme="majorBidi" w:hAnsiTheme="majorBidi" w:cstheme="majorBidi"/>
          <w:spacing w:val="-3"/>
        </w:rPr>
        <w:t xml:space="preserve"> </w:t>
      </w:r>
      <w:r w:rsidRPr="0042050F">
        <w:rPr>
          <w:rFonts w:asciiTheme="majorBidi" w:hAnsiTheme="majorBidi" w:cstheme="majorBidi"/>
        </w:rPr>
        <w:t>model</w:t>
      </w:r>
      <w:r w:rsidRPr="0042050F">
        <w:rPr>
          <w:rFonts w:asciiTheme="majorBidi" w:hAnsiTheme="majorBidi" w:cstheme="majorBidi"/>
          <w:spacing w:val="-3"/>
        </w:rPr>
        <w:t xml:space="preserve"> </w:t>
      </w:r>
      <w:r w:rsidRPr="0042050F">
        <w:rPr>
          <w:rFonts w:asciiTheme="majorBidi" w:hAnsiTheme="majorBidi" w:cstheme="majorBidi"/>
        </w:rPr>
        <w:t>tested</w:t>
      </w:r>
      <w:r w:rsidRPr="0042050F">
        <w:rPr>
          <w:rFonts w:asciiTheme="majorBidi" w:hAnsiTheme="majorBidi" w:cstheme="majorBidi"/>
          <w:spacing w:val="-4"/>
        </w:rPr>
        <w:t xml:space="preserve"> </w:t>
      </w:r>
      <w:r w:rsidRPr="0042050F">
        <w:rPr>
          <w:rFonts w:asciiTheme="majorBidi" w:hAnsiTheme="majorBidi" w:cstheme="majorBidi"/>
        </w:rPr>
        <w:t>the</w:t>
      </w:r>
      <w:r w:rsidRPr="0042050F">
        <w:rPr>
          <w:rFonts w:asciiTheme="majorBidi" w:hAnsiTheme="majorBidi" w:cstheme="majorBidi"/>
          <w:spacing w:val="-3"/>
        </w:rPr>
        <w:t xml:space="preserve"> </w:t>
      </w:r>
      <w:r w:rsidRPr="0042050F">
        <w:rPr>
          <w:rFonts w:asciiTheme="majorBidi" w:hAnsiTheme="majorBidi" w:cstheme="majorBidi"/>
        </w:rPr>
        <w:t>presence</w:t>
      </w:r>
      <w:r w:rsidRPr="0042050F">
        <w:rPr>
          <w:rFonts w:asciiTheme="majorBidi" w:hAnsiTheme="majorBidi" w:cstheme="majorBidi"/>
          <w:spacing w:val="-3"/>
        </w:rPr>
        <w:t xml:space="preserve"> </w:t>
      </w:r>
      <w:r w:rsidRPr="0042050F">
        <w:rPr>
          <w:rFonts w:asciiTheme="majorBidi" w:hAnsiTheme="majorBidi" w:cstheme="majorBidi"/>
        </w:rPr>
        <w:t>versus</w:t>
      </w:r>
      <w:r w:rsidRPr="0042050F">
        <w:rPr>
          <w:rFonts w:asciiTheme="majorBidi" w:hAnsiTheme="majorBidi" w:cstheme="majorBidi"/>
          <w:spacing w:val="-3"/>
        </w:rPr>
        <w:t xml:space="preserve"> </w:t>
      </w:r>
      <w:r w:rsidRPr="0042050F">
        <w:rPr>
          <w:rFonts w:asciiTheme="majorBidi" w:hAnsiTheme="majorBidi" w:cstheme="majorBidi"/>
        </w:rPr>
        <w:t>absence</w:t>
      </w:r>
      <w:r w:rsidRPr="0042050F">
        <w:rPr>
          <w:rFonts w:asciiTheme="majorBidi" w:hAnsiTheme="majorBidi" w:cstheme="majorBidi"/>
          <w:spacing w:val="-3"/>
        </w:rPr>
        <w:t xml:space="preserve"> </w:t>
      </w:r>
      <w:r w:rsidRPr="0042050F">
        <w:rPr>
          <w:rFonts w:asciiTheme="majorBidi" w:hAnsiTheme="majorBidi" w:cstheme="majorBidi"/>
        </w:rPr>
        <w:t>of</w:t>
      </w:r>
      <w:r w:rsidRPr="0042050F">
        <w:rPr>
          <w:rFonts w:asciiTheme="majorBidi" w:hAnsiTheme="majorBidi" w:cstheme="majorBidi"/>
          <w:spacing w:val="-3"/>
        </w:rPr>
        <w:t xml:space="preserve"> </w:t>
      </w:r>
      <w:r w:rsidRPr="0042050F">
        <w:rPr>
          <w:rFonts w:asciiTheme="majorBidi" w:hAnsiTheme="majorBidi" w:cstheme="majorBidi"/>
        </w:rPr>
        <w:t>word-initial</w:t>
      </w:r>
      <w:r w:rsidRPr="0042050F">
        <w:rPr>
          <w:rFonts w:asciiTheme="majorBidi" w:hAnsiTheme="majorBidi" w:cstheme="majorBidi"/>
          <w:spacing w:val="-4"/>
        </w:rPr>
        <w:t xml:space="preserve"> </w:t>
      </w:r>
      <w:r w:rsidRPr="0042050F">
        <w:rPr>
          <w:rFonts w:asciiTheme="majorBidi" w:hAnsiTheme="majorBidi" w:cstheme="majorBidi"/>
        </w:rPr>
        <w:t>consonant</w:t>
      </w:r>
      <w:r w:rsidRPr="0042050F">
        <w:rPr>
          <w:rFonts w:asciiTheme="majorBidi" w:hAnsiTheme="majorBidi" w:cstheme="majorBidi"/>
          <w:spacing w:val="-3"/>
        </w:rPr>
        <w:t xml:space="preserve"> </w:t>
      </w:r>
      <w:r w:rsidRPr="0042050F">
        <w:rPr>
          <w:rFonts w:asciiTheme="majorBidi" w:hAnsiTheme="majorBidi" w:cstheme="majorBidi"/>
        </w:rPr>
        <w:t>clusters</w:t>
      </w:r>
      <w:r w:rsidRPr="0042050F">
        <w:rPr>
          <w:rFonts w:asciiTheme="majorBidi" w:hAnsiTheme="majorBidi" w:cstheme="majorBidi"/>
          <w:spacing w:val="-3"/>
        </w:rPr>
        <w:t xml:space="preserve"> </w:t>
      </w:r>
      <w:r w:rsidRPr="0042050F">
        <w:rPr>
          <w:rFonts w:asciiTheme="majorBidi" w:hAnsiTheme="majorBidi" w:cstheme="majorBidi"/>
        </w:rPr>
        <w:t>in BA and MA and its interactions with sonority. The results indicate that BA is more likely to have</w:t>
      </w:r>
      <w:r w:rsidRPr="0042050F">
        <w:rPr>
          <w:rFonts w:asciiTheme="majorBidi" w:hAnsiTheme="majorBidi" w:cstheme="majorBidi"/>
          <w:spacing w:val="-7"/>
        </w:rPr>
        <w:t xml:space="preserve"> </w:t>
      </w:r>
      <w:r w:rsidRPr="0042050F">
        <w:rPr>
          <w:rFonts w:asciiTheme="majorBidi" w:hAnsiTheme="majorBidi" w:cstheme="majorBidi"/>
        </w:rPr>
        <w:t>#CC</w:t>
      </w:r>
      <w:r w:rsidRPr="0042050F">
        <w:rPr>
          <w:rFonts w:asciiTheme="majorBidi" w:hAnsiTheme="majorBidi" w:cstheme="majorBidi"/>
          <w:spacing w:val="-7"/>
        </w:rPr>
        <w:t xml:space="preserve"> </w:t>
      </w:r>
      <w:r w:rsidRPr="0042050F">
        <w:rPr>
          <w:rFonts w:asciiTheme="majorBidi" w:hAnsiTheme="majorBidi" w:cstheme="majorBidi"/>
        </w:rPr>
        <w:t>than</w:t>
      </w:r>
      <w:r w:rsidRPr="0042050F">
        <w:rPr>
          <w:rFonts w:asciiTheme="majorBidi" w:hAnsiTheme="majorBidi" w:cstheme="majorBidi"/>
          <w:spacing w:val="-7"/>
        </w:rPr>
        <w:t xml:space="preserve"> </w:t>
      </w:r>
      <w:r w:rsidRPr="0042050F">
        <w:rPr>
          <w:rFonts w:asciiTheme="majorBidi" w:hAnsiTheme="majorBidi" w:cstheme="majorBidi"/>
        </w:rPr>
        <w:t>MA.</w:t>
      </w:r>
      <w:r w:rsidRPr="0042050F">
        <w:rPr>
          <w:rFonts w:asciiTheme="majorBidi" w:hAnsiTheme="majorBidi" w:cstheme="majorBidi"/>
          <w:spacing w:val="-7"/>
        </w:rPr>
        <w:t xml:space="preserve"> </w:t>
      </w:r>
      <w:r w:rsidRPr="0042050F">
        <w:rPr>
          <w:rFonts w:asciiTheme="majorBidi" w:hAnsiTheme="majorBidi" w:cstheme="majorBidi"/>
        </w:rPr>
        <w:t>Also,</w:t>
      </w:r>
      <w:r w:rsidRPr="0042050F">
        <w:rPr>
          <w:rFonts w:asciiTheme="majorBidi" w:hAnsiTheme="majorBidi" w:cstheme="majorBidi"/>
          <w:spacing w:val="-7"/>
        </w:rPr>
        <w:t xml:space="preserve"> </w:t>
      </w:r>
      <w:r w:rsidRPr="0042050F">
        <w:rPr>
          <w:rFonts w:asciiTheme="majorBidi" w:hAnsiTheme="majorBidi" w:cstheme="majorBidi"/>
        </w:rPr>
        <w:t>sonority has no main</w:t>
      </w:r>
      <w:r w:rsidRPr="0042050F">
        <w:rPr>
          <w:rFonts w:asciiTheme="majorBidi" w:hAnsiTheme="majorBidi" w:cstheme="majorBidi"/>
          <w:spacing w:val="-7"/>
        </w:rPr>
        <w:t xml:space="preserve"> </w:t>
      </w:r>
      <w:r w:rsidRPr="0042050F">
        <w:rPr>
          <w:rFonts w:asciiTheme="majorBidi" w:hAnsiTheme="majorBidi" w:cstheme="majorBidi"/>
        </w:rPr>
        <w:t>effect</w:t>
      </w:r>
      <w:r w:rsidRPr="0042050F">
        <w:rPr>
          <w:rFonts w:asciiTheme="majorBidi" w:hAnsiTheme="majorBidi" w:cstheme="majorBidi"/>
          <w:spacing w:val="-7"/>
        </w:rPr>
        <w:t xml:space="preserve"> </w:t>
      </w:r>
      <w:r w:rsidRPr="0042050F">
        <w:rPr>
          <w:rFonts w:asciiTheme="majorBidi" w:hAnsiTheme="majorBidi" w:cstheme="majorBidi"/>
        </w:rPr>
        <w:t>on</w:t>
      </w:r>
      <w:r w:rsidRPr="0042050F">
        <w:rPr>
          <w:rFonts w:asciiTheme="majorBidi" w:hAnsiTheme="majorBidi" w:cstheme="majorBidi"/>
          <w:spacing w:val="-7"/>
        </w:rPr>
        <w:t xml:space="preserve"> </w:t>
      </w:r>
      <w:r w:rsidRPr="0042050F">
        <w:rPr>
          <w:rFonts w:asciiTheme="majorBidi" w:hAnsiTheme="majorBidi" w:cstheme="majorBidi"/>
        </w:rPr>
        <w:t>ICI</w:t>
      </w:r>
      <w:r w:rsidRPr="0042050F">
        <w:rPr>
          <w:rFonts w:asciiTheme="majorBidi" w:hAnsiTheme="majorBidi" w:cstheme="majorBidi"/>
          <w:spacing w:val="-7"/>
        </w:rPr>
        <w:t xml:space="preserve"> </w:t>
      </w:r>
      <w:r w:rsidRPr="0042050F">
        <w:rPr>
          <w:rFonts w:asciiTheme="majorBidi" w:hAnsiTheme="majorBidi" w:cstheme="majorBidi"/>
        </w:rPr>
        <w:t>rate; however, the interaction between dialect and sonority shows a significant effect: the rate of ICI to break up MA consonant clusters with falling versus plateau and falling versus rising sonority is statistically higher than its counterpart</w:t>
      </w:r>
      <w:r w:rsidRPr="0042050F">
        <w:rPr>
          <w:rFonts w:asciiTheme="majorBidi" w:hAnsiTheme="majorBidi" w:cstheme="majorBidi"/>
          <w:spacing w:val="-14"/>
        </w:rPr>
        <w:t xml:space="preserve"> </w:t>
      </w:r>
      <w:r w:rsidRPr="0042050F">
        <w:rPr>
          <w:rFonts w:asciiTheme="majorBidi" w:hAnsiTheme="majorBidi" w:cstheme="majorBidi"/>
        </w:rPr>
        <w:t>in</w:t>
      </w:r>
      <w:r w:rsidRPr="0042050F">
        <w:rPr>
          <w:rFonts w:asciiTheme="majorBidi" w:hAnsiTheme="majorBidi" w:cstheme="majorBidi"/>
          <w:spacing w:val="-14"/>
        </w:rPr>
        <w:t xml:space="preserve"> </w:t>
      </w:r>
      <w:r w:rsidRPr="0042050F">
        <w:rPr>
          <w:rFonts w:asciiTheme="majorBidi" w:hAnsiTheme="majorBidi" w:cstheme="majorBidi"/>
        </w:rPr>
        <w:t>BA. The status of ICIs (intrusion vs epenthesis) might serve to explain the different rates of ICI in the two dialects, which will be discussed</w:t>
      </w:r>
      <w:r w:rsidRPr="0042050F">
        <w:rPr>
          <w:rFonts w:asciiTheme="majorBidi" w:hAnsiTheme="majorBidi" w:cstheme="majorBidi"/>
          <w:spacing w:val="-1"/>
        </w:rPr>
        <w:t xml:space="preserve"> </w:t>
      </w:r>
      <w:r w:rsidRPr="0042050F">
        <w:rPr>
          <w:rFonts w:asciiTheme="majorBidi" w:hAnsiTheme="majorBidi" w:cstheme="majorBidi"/>
        </w:rPr>
        <w:t>below.</w:t>
      </w:r>
    </w:p>
    <w:p w14:paraId="79ECAD05" w14:textId="685EB6EF" w:rsidR="00DC6DC1" w:rsidRPr="0042050F" w:rsidRDefault="00C35DC7" w:rsidP="00CF432F">
      <w:pPr>
        <w:pStyle w:val="Heading3"/>
        <w:rPr>
          <w:lang w:val="en-US"/>
        </w:rPr>
      </w:pPr>
      <w:bookmarkStart w:id="93" w:name="_Toc51755461"/>
      <w:r w:rsidRPr="0042050F">
        <w:t>The status of ICIs in word-initial consonant clusters in BA and MA</w:t>
      </w:r>
      <w:bookmarkEnd w:id="93"/>
    </w:p>
    <w:p w14:paraId="24D37BA6" w14:textId="3E7C85A0" w:rsidR="00CA56C8" w:rsidRPr="0042050F" w:rsidRDefault="00C35DC7" w:rsidP="00CF432F">
      <w:pPr>
        <w:spacing w:before="69" w:line="360" w:lineRule="auto"/>
        <w:ind w:left="130"/>
        <w:rPr>
          <w:rFonts w:asciiTheme="majorBidi" w:hAnsiTheme="majorBidi" w:cstheme="majorBidi"/>
        </w:rPr>
      </w:pPr>
      <w:r w:rsidRPr="0042050F">
        <w:rPr>
          <w:rFonts w:asciiTheme="majorBidi" w:hAnsiTheme="majorBidi" w:cstheme="majorBidi"/>
        </w:rPr>
        <w:t>Based</w:t>
      </w:r>
      <w:r w:rsidRPr="0042050F">
        <w:rPr>
          <w:rFonts w:asciiTheme="majorBidi" w:hAnsiTheme="majorBidi" w:cstheme="majorBidi"/>
          <w:spacing w:val="-10"/>
        </w:rPr>
        <w:t xml:space="preserve"> </w:t>
      </w:r>
      <w:r w:rsidRPr="0042050F">
        <w:rPr>
          <w:rFonts w:asciiTheme="majorBidi" w:hAnsiTheme="majorBidi" w:cstheme="majorBidi"/>
        </w:rPr>
        <w:t>on</w:t>
      </w:r>
      <w:r w:rsidRPr="0042050F">
        <w:rPr>
          <w:rFonts w:asciiTheme="majorBidi" w:hAnsiTheme="majorBidi" w:cstheme="majorBidi"/>
          <w:spacing w:val="-10"/>
        </w:rPr>
        <w:t xml:space="preserve"> </w:t>
      </w: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model</w:t>
      </w:r>
      <w:r w:rsidRPr="0042050F">
        <w:rPr>
          <w:rFonts w:asciiTheme="majorBidi" w:hAnsiTheme="majorBidi" w:cstheme="majorBidi"/>
          <w:spacing w:val="-10"/>
        </w:rPr>
        <w:t xml:space="preserve"> </w:t>
      </w:r>
      <w:r w:rsidRPr="0042050F">
        <w:rPr>
          <w:rFonts w:asciiTheme="majorBidi" w:hAnsiTheme="majorBidi" w:cstheme="majorBidi"/>
        </w:rPr>
        <w:t>visualised</w:t>
      </w:r>
      <w:r w:rsidRPr="0042050F">
        <w:rPr>
          <w:rFonts w:asciiTheme="majorBidi" w:hAnsiTheme="majorBidi" w:cstheme="majorBidi"/>
          <w:spacing w:val="-10"/>
        </w:rPr>
        <w:t xml:space="preserve"> </w:t>
      </w:r>
      <w:r w:rsidRPr="0042050F">
        <w:rPr>
          <w:rFonts w:asciiTheme="majorBidi" w:hAnsiTheme="majorBidi" w:cstheme="majorBidi"/>
        </w:rPr>
        <w:t>in</w:t>
      </w:r>
      <w:r w:rsidRPr="0042050F">
        <w:rPr>
          <w:rFonts w:asciiTheme="majorBidi" w:hAnsiTheme="majorBidi" w:cstheme="majorBidi"/>
          <w:spacing w:val="-9"/>
        </w:rPr>
        <w:t xml:space="preserve"> </w:t>
      </w:r>
      <w:r w:rsidRPr="0042050F">
        <w:rPr>
          <w:rFonts w:asciiTheme="majorBidi" w:hAnsiTheme="majorBidi" w:cstheme="majorBidi"/>
        </w:rPr>
        <w:t>Figure</w:t>
      </w:r>
      <w:r w:rsidRPr="0042050F">
        <w:rPr>
          <w:rFonts w:asciiTheme="majorBidi" w:hAnsiTheme="majorBidi" w:cstheme="majorBidi"/>
          <w:spacing w:val="-10"/>
        </w:rPr>
        <w:t xml:space="preserve"> </w:t>
      </w:r>
      <w:r w:rsidRPr="0042050F">
        <w:rPr>
          <w:rFonts w:asciiTheme="majorBidi" w:hAnsiTheme="majorBidi" w:cstheme="majorBidi"/>
        </w:rPr>
        <w:t>4.</w:t>
      </w:r>
      <w:r w:rsidR="00451A40" w:rsidRPr="0042050F">
        <w:rPr>
          <w:rFonts w:asciiTheme="majorBidi" w:hAnsiTheme="majorBidi" w:cstheme="majorBidi"/>
        </w:rPr>
        <w:t>3</w:t>
      </w:r>
      <w:r w:rsidRPr="0042050F">
        <w:rPr>
          <w:rFonts w:asciiTheme="majorBidi" w:hAnsiTheme="majorBidi" w:cstheme="majorBidi"/>
        </w:rPr>
        <w:t>,</w:t>
      </w:r>
      <w:r w:rsidRPr="0042050F">
        <w:rPr>
          <w:rFonts w:asciiTheme="majorBidi" w:hAnsiTheme="majorBidi" w:cstheme="majorBidi"/>
          <w:spacing w:val="-10"/>
        </w:rPr>
        <w:t xml:space="preserve"> </w:t>
      </w:r>
      <w:r w:rsidRPr="0042050F">
        <w:rPr>
          <w:rFonts w:asciiTheme="majorBidi" w:hAnsiTheme="majorBidi" w:cstheme="majorBidi"/>
        </w:rPr>
        <w:t>BA</w:t>
      </w:r>
      <w:r w:rsidRPr="0042050F">
        <w:rPr>
          <w:rFonts w:asciiTheme="majorBidi" w:hAnsiTheme="majorBidi" w:cstheme="majorBidi"/>
          <w:spacing w:val="-10"/>
        </w:rPr>
        <w:t xml:space="preserve"> </w:t>
      </w:r>
      <w:r w:rsidRPr="0042050F">
        <w:rPr>
          <w:rFonts w:asciiTheme="majorBidi" w:hAnsiTheme="majorBidi" w:cstheme="majorBidi"/>
        </w:rPr>
        <w:t>tends</w:t>
      </w:r>
      <w:r w:rsidRPr="0042050F">
        <w:rPr>
          <w:rFonts w:asciiTheme="majorBidi" w:hAnsiTheme="majorBidi" w:cstheme="majorBidi"/>
          <w:spacing w:val="-10"/>
        </w:rPr>
        <w:t xml:space="preserve"> </w:t>
      </w:r>
      <w:r w:rsidRPr="0042050F">
        <w:rPr>
          <w:rFonts w:asciiTheme="majorBidi" w:hAnsiTheme="majorBidi" w:cstheme="majorBidi"/>
        </w:rPr>
        <w:t>to</w:t>
      </w:r>
      <w:r w:rsidRPr="0042050F">
        <w:rPr>
          <w:rFonts w:asciiTheme="majorBidi" w:hAnsiTheme="majorBidi" w:cstheme="majorBidi"/>
          <w:spacing w:val="-9"/>
        </w:rPr>
        <w:t xml:space="preserve"> </w:t>
      </w:r>
      <w:r w:rsidRPr="0042050F">
        <w:rPr>
          <w:rFonts w:asciiTheme="majorBidi" w:hAnsiTheme="majorBidi" w:cstheme="majorBidi"/>
        </w:rPr>
        <w:t>have</w:t>
      </w:r>
      <w:r w:rsidRPr="0042050F">
        <w:rPr>
          <w:rFonts w:asciiTheme="majorBidi" w:hAnsiTheme="majorBidi" w:cstheme="majorBidi"/>
          <w:spacing w:val="-11"/>
        </w:rPr>
        <w:t xml:space="preserve"> </w:t>
      </w:r>
      <w:r w:rsidRPr="0042050F">
        <w:rPr>
          <w:rFonts w:asciiTheme="majorBidi" w:hAnsiTheme="majorBidi" w:cstheme="majorBidi"/>
        </w:rPr>
        <w:t>#CC</w:t>
      </w:r>
      <w:r w:rsidRPr="0042050F">
        <w:rPr>
          <w:rFonts w:asciiTheme="majorBidi" w:hAnsiTheme="majorBidi" w:cstheme="majorBidi"/>
          <w:spacing w:val="-10"/>
        </w:rPr>
        <w:t xml:space="preserve"> </w:t>
      </w:r>
      <w:r w:rsidRPr="0042050F">
        <w:rPr>
          <w:rFonts w:asciiTheme="majorBidi" w:hAnsiTheme="majorBidi" w:cstheme="majorBidi"/>
        </w:rPr>
        <w:t>more often than MA,</w:t>
      </w:r>
      <w:r w:rsidRPr="0042050F">
        <w:rPr>
          <w:rFonts w:asciiTheme="majorBidi" w:hAnsiTheme="majorBidi" w:cstheme="majorBidi"/>
          <w:spacing w:val="-10"/>
        </w:rPr>
        <w:t xml:space="preserve"> </w:t>
      </w:r>
      <w:r w:rsidRPr="0042050F">
        <w:rPr>
          <w:rFonts w:asciiTheme="majorBidi" w:hAnsiTheme="majorBidi" w:cstheme="majorBidi"/>
        </w:rPr>
        <w:t>which in</w:t>
      </w:r>
      <w:r w:rsidRPr="0042050F">
        <w:rPr>
          <w:rFonts w:asciiTheme="majorBidi" w:hAnsiTheme="majorBidi" w:cstheme="majorBidi"/>
          <w:spacing w:val="-9"/>
        </w:rPr>
        <w:t xml:space="preserve"> </w:t>
      </w:r>
      <w:r w:rsidRPr="0042050F">
        <w:rPr>
          <w:rFonts w:asciiTheme="majorBidi" w:hAnsiTheme="majorBidi" w:cstheme="majorBidi"/>
        </w:rPr>
        <w:t>turn</w:t>
      </w:r>
      <w:r w:rsidRPr="0042050F">
        <w:rPr>
          <w:rFonts w:asciiTheme="majorBidi" w:hAnsiTheme="majorBidi" w:cstheme="majorBidi"/>
          <w:spacing w:val="-9"/>
        </w:rPr>
        <w:t xml:space="preserve"> </w:t>
      </w:r>
      <w:r w:rsidRPr="0042050F">
        <w:rPr>
          <w:rFonts w:asciiTheme="majorBidi" w:hAnsiTheme="majorBidi" w:cstheme="majorBidi"/>
        </w:rPr>
        <w:t>suggests</w:t>
      </w:r>
      <w:r w:rsidRPr="0042050F">
        <w:rPr>
          <w:rFonts w:asciiTheme="majorBidi" w:hAnsiTheme="majorBidi" w:cstheme="majorBidi"/>
          <w:spacing w:val="-9"/>
        </w:rPr>
        <w:t xml:space="preserve"> </w:t>
      </w:r>
      <w:r w:rsidRPr="0042050F">
        <w:rPr>
          <w:rFonts w:asciiTheme="majorBidi" w:hAnsiTheme="majorBidi" w:cstheme="majorBidi"/>
        </w:rPr>
        <w:t>that</w:t>
      </w:r>
      <w:r w:rsidRPr="0042050F">
        <w:rPr>
          <w:rFonts w:asciiTheme="majorBidi" w:hAnsiTheme="majorBidi" w:cstheme="majorBidi"/>
          <w:spacing w:val="-9"/>
        </w:rPr>
        <w:t xml:space="preserve"> </w:t>
      </w:r>
      <w:r w:rsidRPr="0042050F">
        <w:rPr>
          <w:rFonts w:asciiTheme="majorBidi" w:hAnsiTheme="majorBidi" w:cstheme="majorBidi"/>
        </w:rPr>
        <w:t>MA</w:t>
      </w:r>
      <w:r w:rsidRPr="0042050F">
        <w:rPr>
          <w:rFonts w:asciiTheme="majorBidi" w:hAnsiTheme="majorBidi" w:cstheme="majorBidi"/>
          <w:spacing w:val="-9"/>
        </w:rPr>
        <w:t xml:space="preserve"> </w:t>
      </w:r>
      <w:r w:rsidRPr="0042050F">
        <w:rPr>
          <w:rFonts w:asciiTheme="majorBidi" w:hAnsiTheme="majorBidi" w:cstheme="majorBidi"/>
        </w:rPr>
        <w:t>has</w:t>
      </w:r>
      <w:r w:rsidRPr="0042050F">
        <w:rPr>
          <w:rFonts w:asciiTheme="majorBidi" w:hAnsiTheme="majorBidi" w:cstheme="majorBidi"/>
          <w:spacing w:val="-9"/>
        </w:rPr>
        <w:t xml:space="preserve"> </w:t>
      </w:r>
      <w:r w:rsidRPr="0042050F">
        <w:rPr>
          <w:rFonts w:asciiTheme="majorBidi" w:hAnsiTheme="majorBidi" w:cstheme="majorBidi"/>
        </w:rPr>
        <w:t>ICIs</w:t>
      </w:r>
      <w:r w:rsidRPr="0042050F">
        <w:rPr>
          <w:rFonts w:asciiTheme="majorBidi" w:hAnsiTheme="majorBidi" w:cstheme="majorBidi"/>
          <w:spacing w:val="-8"/>
        </w:rPr>
        <w:t xml:space="preserve"> </w:t>
      </w:r>
      <w:r w:rsidRPr="0042050F">
        <w:rPr>
          <w:rFonts w:asciiTheme="majorBidi" w:hAnsiTheme="majorBidi" w:cstheme="majorBidi"/>
        </w:rPr>
        <w:t>more</w:t>
      </w:r>
      <w:r w:rsidRPr="0042050F">
        <w:rPr>
          <w:rFonts w:asciiTheme="majorBidi" w:hAnsiTheme="majorBidi" w:cstheme="majorBidi"/>
          <w:spacing w:val="-9"/>
        </w:rPr>
        <w:t xml:space="preserve"> </w:t>
      </w:r>
      <w:r w:rsidRPr="0042050F">
        <w:rPr>
          <w:rFonts w:asciiTheme="majorBidi" w:hAnsiTheme="majorBidi" w:cstheme="majorBidi"/>
        </w:rPr>
        <w:t>than</w:t>
      </w:r>
      <w:r w:rsidRPr="0042050F">
        <w:rPr>
          <w:rFonts w:asciiTheme="majorBidi" w:hAnsiTheme="majorBidi" w:cstheme="majorBidi"/>
          <w:spacing w:val="-9"/>
        </w:rPr>
        <w:t xml:space="preserve"> </w:t>
      </w:r>
      <w:r w:rsidRPr="0042050F">
        <w:rPr>
          <w:rFonts w:asciiTheme="majorBidi" w:hAnsiTheme="majorBidi" w:cstheme="majorBidi"/>
        </w:rPr>
        <w:t>BA.</w:t>
      </w:r>
      <w:r w:rsidRPr="0042050F">
        <w:rPr>
          <w:rFonts w:asciiTheme="majorBidi" w:hAnsiTheme="majorBidi" w:cstheme="majorBidi"/>
          <w:spacing w:val="-9"/>
        </w:rPr>
        <w:t xml:space="preserve"> </w:t>
      </w:r>
      <w:r w:rsidRPr="0042050F">
        <w:rPr>
          <w:rFonts w:asciiTheme="majorBidi" w:hAnsiTheme="majorBidi" w:cstheme="majorBidi"/>
        </w:rPr>
        <w:t>However,</w:t>
      </w:r>
      <w:r w:rsidRPr="0042050F">
        <w:rPr>
          <w:rFonts w:asciiTheme="majorBidi" w:hAnsiTheme="majorBidi" w:cstheme="majorBidi"/>
          <w:spacing w:val="-9"/>
        </w:rPr>
        <w:t xml:space="preserve"> </w:t>
      </w:r>
      <w:r w:rsidRPr="0042050F">
        <w:rPr>
          <w:rFonts w:asciiTheme="majorBidi" w:hAnsiTheme="majorBidi" w:cstheme="majorBidi"/>
        </w:rPr>
        <w:t>the</w:t>
      </w:r>
      <w:r w:rsidRPr="0042050F">
        <w:rPr>
          <w:rFonts w:asciiTheme="majorBidi" w:hAnsiTheme="majorBidi" w:cstheme="majorBidi"/>
          <w:spacing w:val="-9"/>
        </w:rPr>
        <w:t xml:space="preserve"> </w:t>
      </w:r>
      <w:r w:rsidRPr="0042050F">
        <w:rPr>
          <w:rFonts w:asciiTheme="majorBidi" w:hAnsiTheme="majorBidi" w:cstheme="majorBidi"/>
        </w:rPr>
        <w:t>literature</w:t>
      </w:r>
      <w:r w:rsidRPr="0042050F">
        <w:rPr>
          <w:rFonts w:asciiTheme="majorBidi" w:hAnsiTheme="majorBidi" w:cstheme="majorBidi"/>
          <w:spacing w:val="-9"/>
        </w:rPr>
        <w:t xml:space="preserve"> </w:t>
      </w:r>
      <w:r w:rsidRPr="0042050F">
        <w:rPr>
          <w:rFonts w:asciiTheme="majorBidi" w:hAnsiTheme="majorBidi" w:cstheme="majorBidi"/>
        </w:rPr>
        <w:t>indicates</w:t>
      </w:r>
      <w:r w:rsidRPr="0042050F">
        <w:rPr>
          <w:rFonts w:asciiTheme="majorBidi" w:hAnsiTheme="majorBidi" w:cstheme="majorBidi"/>
          <w:spacing w:val="-8"/>
        </w:rPr>
        <w:t xml:space="preserve"> </w:t>
      </w:r>
      <w:r w:rsidRPr="0042050F">
        <w:rPr>
          <w:rFonts w:asciiTheme="majorBidi" w:hAnsiTheme="majorBidi" w:cstheme="majorBidi"/>
        </w:rPr>
        <w:t>that</w:t>
      </w:r>
      <w:r w:rsidRPr="0042050F">
        <w:rPr>
          <w:rFonts w:asciiTheme="majorBidi" w:hAnsiTheme="majorBidi" w:cstheme="majorBidi"/>
          <w:spacing w:val="-9"/>
        </w:rPr>
        <w:t xml:space="preserve"> </w:t>
      </w:r>
      <w:r w:rsidRPr="0042050F">
        <w:rPr>
          <w:rFonts w:asciiTheme="majorBidi" w:hAnsiTheme="majorBidi" w:cstheme="majorBidi"/>
        </w:rPr>
        <w:t>ICIs</w:t>
      </w:r>
      <w:r w:rsidRPr="0042050F">
        <w:rPr>
          <w:rFonts w:asciiTheme="majorBidi" w:hAnsiTheme="majorBidi" w:cstheme="majorBidi"/>
          <w:spacing w:val="-9"/>
        </w:rPr>
        <w:t xml:space="preserve"> </w:t>
      </w:r>
      <w:r w:rsidRPr="0042050F">
        <w:rPr>
          <w:rFonts w:asciiTheme="majorBidi" w:hAnsiTheme="majorBidi" w:cstheme="majorBidi"/>
        </w:rPr>
        <w:t>are not</w:t>
      </w:r>
      <w:r w:rsidRPr="0042050F">
        <w:rPr>
          <w:rFonts w:asciiTheme="majorBidi" w:hAnsiTheme="majorBidi" w:cstheme="majorBidi"/>
          <w:spacing w:val="-17"/>
        </w:rPr>
        <w:t xml:space="preserve"> </w:t>
      </w:r>
      <w:r w:rsidRPr="0042050F">
        <w:rPr>
          <w:rFonts w:asciiTheme="majorBidi" w:hAnsiTheme="majorBidi" w:cstheme="majorBidi"/>
        </w:rPr>
        <w:t>always</w:t>
      </w:r>
      <w:r w:rsidRPr="0042050F">
        <w:rPr>
          <w:rFonts w:asciiTheme="majorBidi" w:hAnsiTheme="majorBidi" w:cstheme="majorBidi"/>
          <w:spacing w:val="-17"/>
        </w:rPr>
        <w:t xml:space="preserve"> </w:t>
      </w:r>
      <w:r w:rsidRPr="0042050F">
        <w:rPr>
          <w:rFonts w:asciiTheme="majorBidi" w:hAnsiTheme="majorBidi" w:cstheme="majorBidi"/>
        </w:rPr>
        <w:t>identical.</w:t>
      </w:r>
      <w:r w:rsidRPr="0042050F">
        <w:rPr>
          <w:rFonts w:asciiTheme="majorBidi" w:hAnsiTheme="majorBidi" w:cstheme="majorBidi"/>
          <w:spacing w:val="-17"/>
        </w:rPr>
        <w:t xml:space="preserve"> </w:t>
      </w:r>
      <w:r w:rsidRPr="0042050F">
        <w:rPr>
          <w:rFonts w:asciiTheme="majorBidi" w:hAnsiTheme="majorBidi" w:cstheme="majorBidi"/>
        </w:rPr>
        <w:t>Some</w:t>
      </w:r>
      <w:r w:rsidRPr="0042050F">
        <w:rPr>
          <w:rFonts w:asciiTheme="majorBidi" w:hAnsiTheme="majorBidi" w:cstheme="majorBidi"/>
          <w:spacing w:val="-17"/>
        </w:rPr>
        <w:t xml:space="preserve"> </w:t>
      </w:r>
      <w:r w:rsidR="0076205C" w:rsidRPr="0042050F">
        <w:rPr>
          <w:rFonts w:asciiTheme="majorBidi" w:hAnsiTheme="majorBidi" w:cstheme="majorBidi"/>
        </w:rPr>
        <w:t>Arabic</w:t>
      </w:r>
      <w:r w:rsidRPr="0042050F">
        <w:rPr>
          <w:rFonts w:asciiTheme="majorBidi" w:hAnsiTheme="majorBidi" w:cstheme="majorBidi"/>
          <w:spacing w:val="-17"/>
        </w:rPr>
        <w:t xml:space="preserve"> </w:t>
      </w:r>
      <w:r w:rsidRPr="0042050F">
        <w:rPr>
          <w:rFonts w:asciiTheme="majorBidi" w:hAnsiTheme="majorBidi" w:cstheme="majorBidi"/>
        </w:rPr>
        <w:t>dialects</w:t>
      </w:r>
      <w:r w:rsidRPr="0042050F">
        <w:rPr>
          <w:rFonts w:asciiTheme="majorBidi" w:hAnsiTheme="majorBidi" w:cstheme="majorBidi"/>
          <w:spacing w:val="-16"/>
        </w:rPr>
        <w:t xml:space="preserve"> </w:t>
      </w:r>
      <w:r w:rsidRPr="0042050F">
        <w:rPr>
          <w:rFonts w:asciiTheme="majorBidi" w:hAnsiTheme="majorBidi" w:cstheme="majorBidi"/>
        </w:rPr>
        <w:t>(</w:t>
      </w:r>
      <w:proofErr w:type="gramStart"/>
      <w:r w:rsidRPr="0042050F">
        <w:rPr>
          <w:rFonts w:asciiTheme="majorBidi" w:hAnsiTheme="majorBidi" w:cstheme="majorBidi"/>
        </w:rPr>
        <w:t>e.g.</w:t>
      </w:r>
      <w:proofErr w:type="gramEnd"/>
      <w:r w:rsidRPr="0042050F">
        <w:rPr>
          <w:rFonts w:asciiTheme="majorBidi" w:hAnsiTheme="majorBidi" w:cstheme="majorBidi"/>
          <w:spacing w:val="-17"/>
        </w:rPr>
        <w:t xml:space="preserve"> </w:t>
      </w:r>
      <w:r w:rsidRPr="0042050F">
        <w:rPr>
          <w:rFonts w:asciiTheme="majorBidi" w:hAnsiTheme="majorBidi" w:cstheme="majorBidi"/>
        </w:rPr>
        <w:t>Moroccan</w:t>
      </w:r>
      <w:r w:rsidRPr="0042050F">
        <w:rPr>
          <w:rFonts w:asciiTheme="majorBidi" w:hAnsiTheme="majorBidi" w:cstheme="majorBidi"/>
          <w:spacing w:val="-17"/>
        </w:rPr>
        <w:t xml:space="preserve"> </w:t>
      </w:r>
      <w:r w:rsidR="0076205C" w:rsidRPr="0042050F">
        <w:rPr>
          <w:rFonts w:asciiTheme="majorBidi" w:hAnsiTheme="majorBidi" w:cstheme="majorBidi"/>
        </w:rPr>
        <w:t>Arabic</w:t>
      </w:r>
      <w:r w:rsidRPr="0042050F">
        <w:rPr>
          <w:rFonts w:asciiTheme="majorBidi" w:hAnsiTheme="majorBidi" w:cstheme="majorBidi"/>
        </w:rPr>
        <w:t>)</w:t>
      </w:r>
      <w:r w:rsidRPr="0042050F">
        <w:rPr>
          <w:rFonts w:asciiTheme="majorBidi" w:hAnsiTheme="majorBidi" w:cstheme="majorBidi"/>
          <w:spacing w:val="-17"/>
        </w:rPr>
        <w:t xml:space="preserve"> </w:t>
      </w:r>
      <w:r w:rsidRPr="0042050F">
        <w:rPr>
          <w:rFonts w:asciiTheme="majorBidi" w:hAnsiTheme="majorBidi" w:cstheme="majorBidi"/>
        </w:rPr>
        <w:t>involve</w:t>
      </w:r>
      <w:r w:rsidRPr="0042050F">
        <w:rPr>
          <w:rFonts w:asciiTheme="majorBidi" w:hAnsiTheme="majorBidi" w:cstheme="majorBidi"/>
          <w:spacing w:val="-17"/>
        </w:rPr>
        <w:t xml:space="preserve"> </w:t>
      </w:r>
      <w:r w:rsidRPr="0042050F">
        <w:rPr>
          <w:rFonts w:asciiTheme="majorBidi" w:hAnsiTheme="majorBidi" w:cstheme="majorBidi"/>
        </w:rPr>
        <w:t>a</w:t>
      </w:r>
      <w:r w:rsidRPr="0042050F">
        <w:rPr>
          <w:rFonts w:asciiTheme="majorBidi" w:hAnsiTheme="majorBidi" w:cstheme="majorBidi"/>
          <w:spacing w:val="-17"/>
        </w:rPr>
        <w:t xml:space="preserve"> </w:t>
      </w:r>
      <w:r w:rsidRPr="0042050F">
        <w:rPr>
          <w:rFonts w:asciiTheme="majorBidi" w:hAnsiTheme="majorBidi" w:cstheme="majorBidi"/>
        </w:rPr>
        <w:t>phonetic</w:t>
      </w:r>
      <w:r w:rsidRPr="0042050F">
        <w:rPr>
          <w:rFonts w:asciiTheme="majorBidi" w:hAnsiTheme="majorBidi" w:cstheme="majorBidi"/>
          <w:spacing w:val="-16"/>
        </w:rPr>
        <w:t xml:space="preserve"> </w:t>
      </w:r>
      <w:r w:rsidRPr="0042050F">
        <w:rPr>
          <w:rFonts w:asciiTheme="majorBidi" w:hAnsiTheme="majorBidi" w:cstheme="majorBidi"/>
        </w:rPr>
        <w:t>transition between two consonants resulting in intrusive vowels which are not phonological units (i.e. syllable</w:t>
      </w:r>
      <w:r w:rsidRPr="0042050F">
        <w:rPr>
          <w:rFonts w:asciiTheme="majorBidi" w:hAnsiTheme="majorBidi" w:cstheme="majorBidi"/>
          <w:spacing w:val="8"/>
        </w:rPr>
        <w:t xml:space="preserve"> </w:t>
      </w:r>
      <w:r w:rsidRPr="0042050F">
        <w:rPr>
          <w:rFonts w:asciiTheme="majorBidi" w:hAnsiTheme="majorBidi" w:cstheme="majorBidi"/>
        </w:rPr>
        <w:t>nuclei).</w:t>
      </w:r>
      <w:r w:rsidRPr="0042050F">
        <w:rPr>
          <w:rFonts w:asciiTheme="majorBidi" w:hAnsiTheme="majorBidi" w:cstheme="majorBidi"/>
          <w:spacing w:val="8"/>
        </w:rPr>
        <w:t xml:space="preserve"> </w:t>
      </w:r>
      <w:r w:rsidRPr="0042050F">
        <w:rPr>
          <w:rFonts w:asciiTheme="majorBidi" w:hAnsiTheme="majorBidi" w:cstheme="majorBidi"/>
        </w:rPr>
        <w:t>In</w:t>
      </w:r>
      <w:r w:rsidRPr="0042050F">
        <w:rPr>
          <w:rFonts w:asciiTheme="majorBidi" w:hAnsiTheme="majorBidi" w:cstheme="majorBidi"/>
          <w:spacing w:val="8"/>
        </w:rPr>
        <w:t xml:space="preserve"> </w:t>
      </w:r>
      <w:r w:rsidRPr="0042050F">
        <w:rPr>
          <w:rFonts w:asciiTheme="majorBidi" w:hAnsiTheme="majorBidi" w:cstheme="majorBidi"/>
        </w:rPr>
        <w:t>contrast,</w:t>
      </w:r>
      <w:r w:rsidRPr="0042050F">
        <w:rPr>
          <w:rFonts w:asciiTheme="majorBidi" w:hAnsiTheme="majorBidi" w:cstheme="majorBidi"/>
          <w:spacing w:val="8"/>
        </w:rPr>
        <w:t xml:space="preserve"> </w:t>
      </w:r>
      <w:r w:rsidRPr="0042050F">
        <w:rPr>
          <w:rFonts w:asciiTheme="majorBidi" w:hAnsiTheme="majorBidi" w:cstheme="majorBidi"/>
        </w:rPr>
        <w:t>some</w:t>
      </w:r>
      <w:r w:rsidRPr="0042050F">
        <w:rPr>
          <w:rFonts w:asciiTheme="majorBidi" w:hAnsiTheme="majorBidi" w:cstheme="majorBidi"/>
          <w:spacing w:val="8"/>
        </w:rPr>
        <w:t xml:space="preserve"> </w:t>
      </w:r>
      <w:r w:rsidRPr="0042050F">
        <w:rPr>
          <w:rFonts w:asciiTheme="majorBidi" w:hAnsiTheme="majorBidi" w:cstheme="majorBidi"/>
        </w:rPr>
        <w:t>other</w:t>
      </w:r>
      <w:r w:rsidRPr="0042050F">
        <w:rPr>
          <w:rFonts w:asciiTheme="majorBidi" w:hAnsiTheme="majorBidi" w:cstheme="majorBidi"/>
          <w:spacing w:val="8"/>
        </w:rPr>
        <w:t xml:space="preserve"> </w:t>
      </w:r>
      <w:r w:rsidRPr="0042050F">
        <w:rPr>
          <w:rFonts w:asciiTheme="majorBidi" w:hAnsiTheme="majorBidi" w:cstheme="majorBidi"/>
        </w:rPr>
        <w:t>dialects</w:t>
      </w:r>
      <w:r w:rsidRPr="0042050F">
        <w:rPr>
          <w:rFonts w:asciiTheme="majorBidi" w:hAnsiTheme="majorBidi" w:cstheme="majorBidi"/>
          <w:spacing w:val="8"/>
        </w:rPr>
        <w:t xml:space="preserve"> </w:t>
      </w:r>
      <w:r w:rsidRPr="0042050F">
        <w:rPr>
          <w:rFonts w:asciiTheme="majorBidi" w:hAnsiTheme="majorBidi" w:cstheme="majorBidi"/>
        </w:rPr>
        <w:t>have</w:t>
      </w:r>
      <w:r w:rsidRPr="0042050F">
        <w:rPr>
          <w:rFonts w:asciiTheme="majorBidi" w:hAnsiTheme="majorBidi" w:cstheme="majorBidi"/>
          <w:spacing w:val="8"/>
        </w:rPr>
        <w:t xml:space="preserve"> </w:t>
      </w:r>
      <w:r w:rsidRPr="0042050F">
        <w:rPr>
          <w:rFonts w:asciiTheme="majorBidi" w:hAnsiTheme="majorBidi" w:cstheme="majorBidi"/>
        </w:rPr>
        <w:t>epenthetic</w:t>
      </w:r>
      <w:r w:rsidRPr="0042050F">
        <w:rPr>
          <w:rFonts w:asciiTheme="majorBidi" w:hAnsiTheme="majorBidi" w:cstheme="majorBidi"/>
          <w:spacing w:val="8"/>
        </w:rPr>
        <w:t xml:space="preserve"> </w:t>
      </w:r>
      <w:r w:rsidRPr="0042050F">
        <w:rPr>
          <w:rFonts w:asciiTheme="majorBidi" w:hAnsiTheme="majorBidi" w:cstheme="majorBidi"/>
        </w:rPr>
        <w:t>vowels,</w:t>
      </w:r>
      <w:r w:rsidRPr="0042050F">
        <w:rPr>
          <w:rFonts w:asciiTheme="majorBidi" w:hAnsiTheme="majorBidi" w:cstheme="majorBidi"/>
          <w:spacing w:val="8"/>
        </w:rPr>
        <w:t xml:space="preserve"> </w:t>
      </w:r>
      <w:r w:rsidRPr="0042050F">
        <w:rPr>
          <w:rFonts w:asciiTheme="majorBidi" w:hAnsiTheme="majorBidi" w:cstheme="majorBidi"/>
        </w:rPr>
        <w:t>which</w:t>
      </w:r>
      <w:r w:rsidRPr="0042050F">
        <w:rPr>
          <w:rFonts w:asciiTheme="majorBidi" w:hAnsiTheme="majorBidi" w:cstheme="majorBidi"/>
          <w:spacing w:val="8"/>
        </w:rPr>
        <w:t xml:space="preserve"> </w:t>
      </w:r>
      <w:r w:rsidRPr="0042050F">
        <w:rPr>
          <w:rFonts w:asciiTheme="majorBidi" w:hAnsiTheme="majorBidi" w:cstheme="majorBidi"/>
        </w:rPr>
        <w:t>may</w:t>
      </w:r>
      <w:r w:rsidRPr="0042050F">
        <w:rPr>
          <w:rFonts w:asciiTheme="majorBidi" w:hAnsiTheme="majorBidi" w:cstheme="majorBidi"/>
          <w:spacing w:val="8"/>
        </w:rPr>
        <w:t xml:space="preserve"> </w:t>
      </w:r>
      <w:r w:rsidRPr="0042050F">
        <w:rPr>
          <w:rFonts w:asciiTheme="majorBidi" w:hAnsiTheme="majorBidi" w:cstheme="majorBidi"/>
        </w:rPr>
        <w:t>serve as</w:t>
      </w:r>
      <w:r w:rsidR="00DC252E" w:rsidRPr="0042050F">
        <w:rPr>
          <w:rFonts w:asciiTheme="majorBidi" w:hAnsiTheme="majorBidi" w:cstheme="majorBidi"/>
        </w:rPr>
        <w:t xml:space="preserve"> syllable nuclei. To differentiate between intrusive and epenthetic vowels from a phonological perspective, Hall (2006) lists four diagnostics of such vowels</w:t>
      </w:r>
      <w:r w:rsidR="000671FB" w:rsidRPr="0042050F">
        <w:rPr>
          <w:rFonts w:asciiTheme="majorBidi" w:hAnsiTheme="majorBidi" w:cstheme="majorBidi"/>
        </w:rPr>
        <w:t>,</w:t>
      </w:r>
      <w:r w:rsidR="00DC252E" w:rsidRPr="0042050F">
        <w:rPr>
          <w:rFonts w:asciiTheme="majorBidi" w:hAnsiTheme="majorBidi" w:cstheme="majorBidi"/>
        </w:rPr>
        <w:t xml:space="preserve"> as</w:t>
      </w:r>
      <w:r w:rsidR="00DC252E" w:rsidRPr="0042050F">
        <w:rPr>
          <w:rFonts w:asciiTheme="majorBidi" w:hAnsiTheme="majorBidi" w:cstheme="majorBidi"/>
          <w:spacing w:val="-5"/>
        </w:rPr>
        <w:t xml:space="preserve"> </w:t>
      </w:r>
      <w:r w:rsidR="001E6904" w:rsidRPr="0042050F">
        <w:rPr>
          <w:rFonts w:asciiTheme="majorBidi" w:hAnsiTheme="majorBidi" w:cstheme="majorBidi"/>
        </w:rPr>
        <w:t>presented in Table 4.4.</w:t>
      </w:r>
    </w:p>
    <w:p w14:paraId="43AA0AC2" w14:textId="35B72D99" w:rsidR="001E6904" w:rsidRPr="0042050F" w:rsidRDefault="000059B5" w:rsidP="00620D59">
      <w:pPr>
        <w:pStyle w:val="Caption"/>
        <w:rPr>
          <w:lang w:eastAsia="en-GB"/>
        </w:rPr>
      </w:pPr>
      <w:bookmarkStart w:id="94" w:name="_Toc68645206"/>
      <w:r w:rsidRPr="0042050F">
        <w:lastRenderedPageBreak/>
        <w:t xml:space="preserve">Table 4. </w:t>
      </w:r>
      <w:fldSimple w:instr=" SEQ Table_4. \* ARABIC ">
        <w:r w:rsidR="00D21780">
          <w:rPr>
            <w:noProof/>
          </w:rPr>
          <w:t>4</w:t>
        </w:r>
      </w:fldSimple>
      <w:r w:rsidR="001E6904" w:rsidRPr="0042050F">
        <w:rPr>
          <w:lang w:eastAsia="en-GB"/>
        </w:rPr>
        <w:t>: A summary of diagnostics of intrusive ICIs versus epenthetic ICIs</w:t>
      </w:r>
      <w:r w:rsidR="006B190D" w:rsidRPr="0042050F">
        <w:rPr>
          <w:rStyle w:val="FootnoteReference"/>
          <w:lang w:eastAsia="en-GB"/>
        </w:rPr>
        <w:footnoteReference w:id="38"/>
      </w:r>
      <w:r w:rsidR="001E6904" w:rsidRPr="0042050F">
        <w:rPr>
          <w:lang w:eastAsia="en-GB"/>
        </w:rPr>
        <w:t>.</w:t>
      </w:r>
      <w:bookmarkEnd w:id="94"/>
    </w:p>
    <w:tbl>
      <w:tblPr>
        <w:tblStyle w:val="PlainTable2"/>
        <w:tblW w:w="0" w:type="auto"/>
        <w:tblLook w:val="04A0" w:firstRow="1" w:lastRow="0" w:firstColumn="1" w:lastColumn="0" w:noHBand="0" w:noVBand="1"/>
      </w:tblPr>
      <w:tblGrid>
        <w:gridCol w:w="3964"/>
        <w:gridCol w:w="993"/>
        <w:gridCol w:w="4053"/>
      </w:tblGrid>
      <w:tr w:rsidR="001E6904" w:rsidRPr="0042050F" w14:paraId="3FB907F3" w14:textId="77777777" w:rsidTr="00B830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BF26DEB" w14:textId="77777777" w:rsidR="001E6904" w:rsidRPr="0042050F" w:rsidRDefault="001E6904"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Intrusive ICIs</w:t>
            </w:r>
          </w:p>
        </w:tc>
        <w:tc>
          <w:tcPr>
            <w:tcW w:w="993" w:type="dxa"/>
          </w:tcPr>
          <w:p w14:paraId="1E6FC39D" w14:textId="77777777" w:rsidR="001E6904" w:rsidRPr="0042050F" w:rsidRDefault="001E6904" w:rsidP="00CF432F">
            <w:pPr>
              <w:pStyle w:val="EndNoteBibliography"/>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GB"/>
              </w:rPr>
            </w:pPr>
          </w:p>
        </w:tc>
        <w:tc>
          <w:tcPr>
            <w:tcW w:w="4053" w:type="dxa"/>
          </w:tcPr>
          <w:p w14:paraId="40B01F99" w14:textId="77777777" w:rsidR="001E6904" w:rsidRPr="0042050F" w:rsidRDefault="001E6904" w:rsidP="00CF432F">
            <w:pPr>
              <w:pStyle w:val="EndNoteBibliography"/>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Epenthetic ICIs</w:t>
            </w:r>
          </w:p>
        </w:tc>
      </w:tr>
      <w:tr w:rsidR="001E6904" w:rsidRPr="0042050F" w14:paraId="625B81B1" w14:textId="77777777" w:rsidTr="00B8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872C72D" w14:textId="4ADCD0C5" w:rsidR="001E6904" w:rsidRPr="0042050F" w:rsidRDefault="001E6904"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 xml:space="preserve">It should be a schwa or a copy of </w:t>
            </w:r>
            <w:r w:rsidR="00B43569" w:rsidRPr="0042050F">
              <w:rPr>
                <w:rFonts w:asciiTheme="majorBidi" w:hAnsiTheme="majorBidi" w:cstheme="majorBidi"/>
                <w:b w:val="0"/>
                <w:bCs w:val="0"/>
                <w:lang w:eastAsia="en-GB"/>
              </w:rPr>
              <w:t xml:space="preserve">a </w:t>
            </w:r>
            <w:r w:rsidRPr="0042050F">
              <w:rPr>
                <w:rFonts w:asciiTheme="majorBidi" w:hAnsiTheme="majorBidi" w:cstheme="majorBidi"/>
                <w:b w:val="0"/>
                <w:bCs w:val="0"/>
                <w:lang w:eastAsia="en-GB"/>
              </w:rPr>
              <w:t>nearby vowel</w:t>
            </w:r>
            <w:r w:rsidRPr="0042050F">
              <w:rPr>
                <w:rFonts w:asciiTheme="majorBidi" w:hAnsiTheme="majorBidi" w:cstheme="majorBidi"/>
                <w:lang w:eastAsia="en-GB"/>
              </w:rPr>
              <w:t>.</w:t>
            </w:r>
          </w:p>
        </w:tc>
        <w:tc>
          <w:tcPr>
            <w:tcW w:w="993" w:type="dxa"/>
          </w:tcPr>
          <w:p w14:paraId="264FD148" w14:textId="77777777" w:rsidR="001E6904" w:rsidRPr="0042050F" w:rsidRDefault="001E6904"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p>
        </w:tc>
        <w:tc>
          <w:tcPr>
            <w:tcW w:w="4053" w:type="dxa"/>
          </w:tcPr>
          <w:p w14:paraId="5F1C7904" w14:textId="77777777" w:rsidR="001E6904" w:rsidRPr="0042050F" w:rsidRDefault="001E6904"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It is not restricted to schwa. It could be a schwa or any other vowel.</w:t>
            </w:r>
          </w:p>
        </w:tc>
      </w:tr>
      <w:tr w:rsidR="001E6904" w:rsidRPr="0042050F" w14:paraId="31C7D305" w14:textId="77777777" w:rsidTr="00B83016">
        <w:tc>
          <w:tcPr>
            <w:cnfStyle w:val="001000000000" w:firstRow="0" w:lastRow="0" w:firstColumn="1" w:lastColumn="0" w:oddVBand="0" w:evenVBand="0" w:oddHBand="0" w:evenHBand="0" w:firstRowFirstColumn="0" w:firstRowLastColumn="0" w:lastRowFirstColumn="0" w:lastRowLastColumn="0"/>
            <w:tcW w:w="3964" w:type="dxa"/>
          </w:tcPr>
          <w:p w14:paraId="6B8B4B13" w14:textId="77777777" w:rsidR="001E6904" w:rsidRPr="0042050F" w:rsidRDefault="001E6904"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It occurs in heterorganic clusters.</w:t>
            </w:r>
          </w:p>
        </w:tc>
        <w:tc>
          <w:tcPr>
            <w:tcW w:w="993" w:type="dxa"/>
          </w:tcPr>
          <w:p w14:paraId="59CC07B2" w14:textId="77777777" w:rsidR="001E6904" w:rsidRPr="0042050F" w:rsidRDefault="001E6904"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p>
        </w:tc>
        <w:tc>
          <w:tcPr>
            <w:tcW w:w="4053" w:type="dxa"/>
          </w:tcPr>
          <w:p w14:paraId="035011CF" w14:textId="77777777" w:rsidR="001E6904" w:rsidRPr="0042050F" w:rsidRDefault="001E6904"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It is not affected by place of articulation.</w:t>
            </w:r>
          </w:p>
        </w:tc>
      </w:tr>
      <w:tr w:rsidR="001E6904" w:rsidRPr="0042050F" w14:paraId="420EEDA4" w14:textId="77777777" w:rsidTr="00B83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9F72FB9" w14:textId="46B6F8D5" w:rsidR="001E6904" w:rsidRPr="0042050F" w:rsidRDefault="001E6904"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It is optional as it may disappear in fast speech rates and it shows variability in duration.</w:t>
            </w:r>
          </w:p>
        </w:tc>
        <w:tc>
          <w:tcPr>
            <w:tcW w:w="993" w:type="dxa"/>
          </w:tcPr>
          <w:p w14:paraId="7AEEB2EE" w14:textId="77777777" w:rsidR="001E6904" w:rsidRPr="0042050F" w:rsidRDefault="001E6904"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p>
        </w:tc>
        <w:tc>
          <w:tcPr>
            <w:tcW w:w="4053" w:type="dxa"/>
          </w:tcPr>
          <w:p w14:paraId="325355CA" w14:textId="77777777" w:rsidR="001E6904" w:rsidRPr="0042050F" w:rsidRDefault="001E6904"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It is not affected by speech rates.</w:t>
            </w:r>
          </w:p>
        </w:tc>
      </w:tr>
      <w:tr w:rsidR="001E6904" w:rsidRPr="0042050F" w14:paraId="2779C8B9" w14:textId="77777777" w:rsidTr="00B83016">
        <w:tc>
          <w:tcPr>
            <w:cnfStyle w:val="001000000000" w:firstRow="0" w:lastRow="0" w:firstColumn="1" w:lastColumn="0" w:oddVBand="0" w:evenVBand="0" w:oddHBand="0" w:evenHBand="0" w:firstRowFirstColumn="0" w:firstRowLastColumn="0" w:lastRowFirstColumn="0" w:lastRowLastColumn="0"/>
            <w:tcW w:w="3964" w:type="dxa"/>
          </w:tcPr>
          <w:p w14:paraId="51BF7C73" w14:textId="77777777" w:rsidR="001E6904" w:rsidRPr="0042050F" w:rsidRDefault="001E6904" w:rsidP="00CF432F">
            <w:pPr>
              <w:pStyle w:val="EndNoteBibliography"/>
              <w:spacing w:line="360" w:lineRule="auto"/>
              <w:jc w:val="left"/>
              <w:rPr>
                <w:rFonts w:asciiTheme="majorBidi" w:hAnsiTheme="majorBidi" w:cstheme="majorBidi"/>
                <w:b w:val="0"/>
                <w:bCs w:val="0"/>
                <w:lang w:eastAsia="en-GB"/>
              </w:rPr>
            </w:pPr>
            <w:r w:rsidRPr="0042050F">
              <w:rPr>
                <w:rFonts w:asciiTheme="majorBidi" w:hAnsiTheme="majorBidi" w:cstheme="majorBidi"/>
                <w:b w:val="0"/>
                <w:bCs w:val="0"/>
                <w:lang w:eastAsia="en-GB"/>
              </w:rPr>
              <w:t xml:space="preserve">“It does not seem to have the function of repairing illicit structures. The consonant clusters in which the vowel occurs may be less marked, in terms of sonority sequencing, than clusters which surface without vowel insertion in the same language” </w:t>
            </w:r>
            <w:r w:rsidRPr="0042050F">
              <w:rPr>
                <w:rFonts w:asciiTheme="majorBidi" w:hAnsiTheme="majorBidi" w:cstheme="majorBidi"/>
                <w:lang w:eastAsia="en-GB"/>
              </w:rPr>
              <w:fldChar w:fldCharType="begin"/>
            </w:r>
            <w:r w:rsidRPr="0042050F">
              <w:rPr>
                <w:rFonts w:asciiTheme="majorBidi" w:hAnsiTheme="majorBidi" w:cstheme="majorBidi"/>
                <w:b w:val="0"/>
                <w:bCs w:val="0"/>
                <w:lang w:eastAsia="en-GB"/>
              </w:rPr>
              <w:instrText xml:space="preserve"> ADDIN EN.CITE &lt;EndNote&gt;&lt;Cite&gt;&lt;Author&gt;Hall&lt;/Author&gt;&lt;Year&gt;2006&lt;/Year&gt;&lt;RecNum&gt;265&lt;/RecNum&gt;&lt;Pages&gt;391&lt;/Pages&gt;&lt;DisplayText&gt;(Hall, 2006, p. 391)&lt;/DisplayText&gt;&lt;record&gt;&lt;rec-number&gt;265&lt;/rec-number&gt;&lt;foreign-keys&gt;&lt;key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lang w:eastAsia="en-GB"/>
              </w:rPr>
              <w:fldChar w:fldCharType="separate"/>
            </w:r>
            <w:r w:rsidRPr="0042050F">
              <w:rPr>
                <w:rFonts w:asciiTheme="majorBidi" w:hAnsiTheme="majorBidi" w:cstheme="majorBidi"/>
                <w:b w:val="0"/>
                <w:bCs w:val="0"/>
                <w:lang w:eastAsia="en-GB"/>
              </w:rPr>
              <w:t>(Hall, 2006, p. 391)</w:t>
            </w:r>
            <w:r w:rsidRPr="0042050F">
              <w:rPr>
                <w:rFonts w:asciiTheme="majorBidi" w:hAnsiTheme="majorBidi" w:cstheme="majorBidi"/>
                <w:lang w:eastAsia="en-GB"/>
              </w:rPr>
              <w:fldChar w:fldCharType="end"/>
            </w:r>
            <w:r w:rsidRPr="0042050F">
              <w:rPr>
                <w:rFonts w:asciiTheme="majorBidi" w:hAnsiTheme="majorBidi" w:cstheme="majorBidi"/>
                <w:b w:val="0"/>
                <w:bCs w:val="0"/>
                <w:lang w:eastAsia="en-GB"/>
              </w:rPr>
              <w:t>.</w:t>
            </w:r>
          </w:p>
        </w:tc>
        <w:tc>
          <w:tcPr>
            <w:tcW w:w="993" w:type="dxa"/>
          </w:tcPr>
          <w:p w14:paraId="3A1639BE" w14:textId="77777777" w:rsidR="001E6904" w:rsidRPr="0042050F" w:rsidRDefault="001E6904"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p>
        </w:tc>
        <w:tc>
          <w:tcPr>
            <w:tcW w:w="4053" w:type="dxa"/>
          </w:tcPr>
          <w:p w14:paraId="01B2126E" w14:textId="77777777" w:rsidR="001E6904" w:rsidRPr="0042050F" w:rsidRDefault="001E6904"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eastAsia="en-GB"/>
              </w:rPr>
            </w:pPr>
            <w:r w:rsidRPr="0042050F">
              <w:rPr>
                <w:rFonts w:asciiTheme="majorBidi" w:hAnsiTheme="majorBidi" w:cstheme="majorBidi"/>
                <w:lang w:eastAsia="en-GB"/>
              </w:rPr>
              <w:t>“</w:t>
            </w: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vowel</w:t>
            </w:r>
            <w:r w:rsidRPr="0042050F">
              <w:rPr>
                <w:rFonts w:asciiTheme="majorBidi" w:hAnsiTheme="majorBidi" w:cstheme="majorBidi"/>
                <w:spacing w:val="-11"/>
              </w:rPr>
              <w:t xml:space="preserve"> </w:t>
            </w:r>
            <w:r w:rsidRPr="0042050F">
              <w:rPr>
                <w:rFonts w:asciiTheme="majorBidi" w:hAnsiTheme="majorBidi" w:cstheme="majorBidi"/>
              </w:rPr>
              <w:t>repairs</w:t>
            </w:r>
            <w:r w:rsidRPr="0042050F">
              <w:rPr>
                <w:rFonts w:asciiTheme="majorBidi" w:hAnsiTheme="majorBidi" w:cstheme="majorBidi"/>
                <w:spacing w:val="-11"/>
              </w:rPr>
              <w:t xml:space="preserve"> </w:t>
            </w:r>
            <w:r w:rsidRPr="0042050F">
              <w:rPr>
                <w:rFonts w:asciiTheme="majorBidi" w:hAnsiTheme="majorBidi" w:cstheme="majorBidi"/>
              </w:rPr>
              <w:t>a</w:t>
            </w:r>
            <w:r w:rsidRPr="0042050F">
              <w:rPr>
                <w:rFonts w:asciiTheme="majorBidi" w:hAnsiTheme="majorBidi" w:cstheme="majorBidi"/>
                <w:spacing w:val="-11"/>
              </w:rPr>
              <w:t xml:space="preserve"> </w:t>
            </w:r>
            <w:r w:rsidRPr="0042050F">
              <w:rPr>
                <w:rFonts w:asciiTheme="majorBidi" w:hAnsiTheme="majorBidi" w:cstheme="majorBidi"/>
              </w:rPr>
              <w:t>structure</w:t>
            </w:r>
            <w:r w:rsidRPr="0042050F">
              <w:rPr>
                <w:rFonts w:asciiTheme="majorBidi" w:hAnsiTheme="majorBidi" w:cstheme="majorBidi"/>
                <w:spacing w:val="-11"/>
              </w:rPr>
              <w:t xml:space="preserve"> </w:t>
            </w:r>
            <w:r w:rsidRPr="0042050F">
              <w:rPr>
                <w:rFonts w:asciiTheme="majorBidi" w:hAnsiTheme="majorBidi" w:cstheme="majorBidi"/>
              </w:rPr>
              <w:t>that</w:t>
            </w:r>
            <w:r w:rsidRPr="0042050F">
              <w:rPr>
                <w:rFonts w:asciiTheme="majorBidi" w:hAnsiTheme="majorBidi" w:cstheme="majorBidi"/>
                <w:spacing w:val="-11"/>
              </w:rPr>
              <w:t xml:space="preserve"> </w:t>
            </w:r>
            <w:r w:rsidRPr="0042050F">
              <w:rPr>
                <w:rFonts w:asciiTheme="majorBidi" w:hAnsiTheme="majorBidi" w:cstheme="majorBidi"/>
              </w:rPr>
              <w:t>is</w:t>
            </w:r>
            <w:r w:rsidRPr="0042050F">
              <w:rPr>
                <w:rFonts w:asciiTheme="majorBidi" w:hAnsiTheme="majorBidi" w:cstheme="majorBidi"/>
                <w:spacing w:val="-11"/>
              </w:rPr>
              <w:t xml:space="preserve"> </w:t>
            </w:r>
            <w:r w:rsidRPr="0042050F">
              <w:rPr>
                <w:rFonts w:asciiTheme="majorBidi" w:hAnsiTheme="majorBidi" w:cstheme="majorBidi"/>
              </w:rPr>
              <w:t>marked,</w:t>
            </w:r>
            <w:r w:rsidRPr="0042050F">
              <w:rPr>
                <w:rFonts w:asciiTheme="majorBidi" w:hAnsiTheme="majorBidi" w:cstheme="majorBidi"/>
                <w:spacing w:val="-11"/>
              </w:rPr>
              <w:t xml:space="preserve"> </w:t>
            </w:r>
            <w:r w:rsidRPr="0042050F">
              <w:rPr>
                <w:rFonts w:asciiTheme="majorBidi" w:hAnsiTheme="majorBidi" w:cstheme="majorBidi"/>
              </w:rPr>
              <w:t>in</w:t>
            </w:r>
            <w:r w:rsidRPr="0042050F">
              <w:rPr>
                <w:rFonts w:asciiTheme="majorBidi" w:hAnsiTheme="majorBidi" w:cstheme="majorBidi"/>
                <w:spacing w:val="-11"/>
              </w:rPr>
              <w:t xml:space="preserve"> </w:t>
            </w: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sense</w:t>
            </w:r>
            <w:r w:rsidRPr="0042050F">
              <w:rPr>
                <w:rFonts w:asciiTheme="majorBidi" w:hAnsiTheme="majorBidi" w:cstheme="majorBidi"/>
                <w:spacing w:val="-11"/>
              </w:rPr>
              <w:t xml:space="preserve"> </w:t>
            </w:r>
            <w:r w:rsidRPr="0042050F">
              <w:rPr>
                <w:rFonts w:asciiTheme="majorBidi" w:hAnsiTheme="majorBidi" w:cstheme="majorBidi"/>
              </w:rPr>
              <w:t>of</w:t>
            </w:r>
            <w:r w:rsidRPr="0042050F">
              <w:rPr>
                <w:rFonts w:asciiTheme="majorBidi" w:hAnsiTheme="majorBidi" w:cstheme="majorBidi"/>
                <w:spacing w:val="-11"/>
              </w:rPr>
              <w:t xml:space="preserve"> </w:t>
            </w:r>
            <w:r w:rsidRPr="0042050F">
              <w:rPr>
                <w:rFonts w:asciiTheme="majorBidi" w:hAnsiTheme="majorBidi" w:cstheme="majorBidi"/>
              </w:rPr>
              <w:t>being</w:t>
            </w:r>
            <w:r w:rsidRPr="0042050F">
              <w:rPr>
                <w:rFonts w:asciiTheme="majorBidi" w:hAnsiTheme="majorBidi" w:cstheme="majorBidi"/>
                <w:spacing w:val="-10"/>
              </w:rPr>
              <w:t xml:space="preserve"> </w:t>
            </w:r>
            <w:r w:rsidRPr="0042050F">
              <w:rPr>
                <w:rFonts w:asciiTheme="majorBidi" w:hAnsiTheme="majorBidi" w:cstheme="majorBidi"/>
              </w:rPr>
              <w:t>cross-linguistically rare. The same structure is also likely to be avoided by means of other processes within the same</w:t>
            </w:r>
            <w:r w:rsidRPr="0042050F">
              <w:rPr>
                <w:rFonts w:asciiTheme="majorBidi" w:hAnsiTheme="majorBidi" w:cstheme="majorBidi"/>
                <w:spacing w:val="-2"/>
              </w:rPr>
              <w:t xml:space="preserve"> </w:t>
            </w:r>
            <w:r w:rsidRPr="0042050F">
              <w:rPr>
                <w:rFonts w:asciiTheme="majorBidi" w:hAnsiTheme="majorBidi" w:cstheme="majorBidi"/>
              </w:rPr>
              <w:t xml:space="preserve">language.”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&lt;EndNote&gt;&lt;Cite&gt;&lt;Author&gt;Hall&lt;/Author&gt;&lt;Year&gt;2006&lt;/Year&gt;&lt;RecNum&gt;265&lt;/RecNum&gt;&lt;Pages&gt;391&lt;/Pages&gt;&lt;DisplayText&gt;(Hall, 2006, p. 391)&lt;/DisplayText&gt;&lt;record&gt;&lt;rec-number&gt;265&lt;/rec-number&gt;&lt;foreign-keys&gt;&lt;key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(Hall, 2006, p. 391)</w:t>
            </w:r>
            <w:r w:rsidRPr="0042050F">
              <w:rPr>
                <w:rFonts w:asciiTheme="majorBidi" w:hAnsiTheme="majorBidi" w:cstheme="majorBidi"/>
              </w:rPr>
              <w:fldChar w:fldCharType="end"/>
            </w:r>
            <w:r w:rsidRPr="0042050F">
              <w:rPr>
                <w:rFonts w:asciiTheme="majorBidi" w:hAnsiTheme="majorBidi" w:cstheme="majorBidi"/>
              </w:rPr>
              <w:t>.</w:t>
            </w:r>
          </w:p>
        </w:tc>
      </w:tr>
    </w:tbl>
    <w:p w14:paraId="4B78D335" w14:textId="77777777" w:rsidR="001E6904" w:rsidRPr="0042050F" w:rsidRDefault="001E6904" w:rsidP="00CF432F">
      <w:pPr>
        <w:pStyle w:val="EndNoteBibliography"/>
        <w:spacing w:line="360" w:lineRule="auto"/>
        <w:jc w:val="left"/>
        <w:rPr>
          <w:rFonts w:asciiTheme="majorBidi" w:hAnsiTheme="majorBidi" w:cstheme="majorBidi"/>
          <w:lang w:eastAsia="en-GB"/>
        </w:rPr>
      </w:pPr>
    </w:p>
    <w:p w14:paraId="15BC2BD3" w14:textId="487309D9" w:rsidR="00B43569" w:rsidRPr="0042050F" w:rsidRDefault="00B43569" w:rsidP="00CF432F">
      <w:pPr>
        <w:pStyle w:val="BodyText"/>
        <w:ind w:right="102"/>
        <w:rPr>
          <w:rFonts w:asciiTheme="majorBidi" w:hAnsiTheme="majorBidi" w:cstheme="majorBidi"/>
        </w:rPr>
      </w:pPr>
      <w:r w:rsidRPr="0042050F">
        <w:rPr>
          <w:rFonts w:asciiTheme="majorBidi" w:hAnsiTheme="majorBidi" w:cstheme="majorBidi"/>
        </w:rPr>
        <w:t xml:space="preserve">It is worth mentioning that some diagnostics of ICIs are partially shared between epenthetic and intrusive ICIs. For example, intrusive ICIs should be schwa or a copy of a nearby vowel. Similarly, epenthetic ICIs might be a </w:t>
      </w:r>
      <w:r w:rsidR="000671FB" w:rsidRPr="0042050F">
        <w:rPr>
          <w:rFonts w:asciiTheme="majorBidi" w:hAnsiTheme="majorBidi" w:cstheme="majorBidi"/>
        </w:rPr>
        <w:t>schwa,</w:t>
      </w:r>
      <w:r w:rsidRPr="0042050F">
        <w:rPr>
          <w:rFonts w:asciiTheme="majorBidi" w:hAnsiTheme="majorBidi" w:cstheme="majorBidi"/>
        </w:rPr>
        <w:t xml:space="preserve"> but it </w:t>
      </w:r>
      <w:r w:rsidR="000671FB" w:rsidRPr="0042050F">
        <w:rPr>
          <w:rFonts w:asciiTheme="majorBidi" w:hAnsiTheme="majorBidi" w:cstheme="majorBidi"/>
        </w:rPr>
        <w:t xml:space="preserve">is </w:t>
      </w:r>
      <w:r w:rsidRPr="0042050F">
        <w:rPr>
          <w:rFonts w:asciiTheme="majorBidi" w:hAnsiTheme="majorBidi" w:cstheme="majorBidi"/>
        </w:rPr>
        <w:t xml:space="preserve">not necessary as it could a be schwa or any other vowel. Therefore, </w:t>
      </w:r>
      <w:r w:rsidR="00551470" w:rsidRPr="0042050F">
        <w:rPr>
          <w:rFonts w:asciiTheme="majorBidi" w:hAnsiTheme="majorBidi" w:cstheme="majorBidi"/>
        </w:rPr>
        <w:t xml:space="preserve">only </w:t>
      </w:r>
      <w:r w:rsidR="00B77654" w:rsidRPr="0042050F">
        <w:rPr>
          <w:rFonts w:asciiTheme="majorBidi" w:hAnsiTheme="majorBidi" w:cstheme="majorBidi"/>
        </w:rPr>
        <w:t>having</w:t>
      </w:r>
      <w:r w:rsidR="00551470" w:rsidRPr="0042050F">
        <w:rPr>
          <w:rFonts w:asciiTheme="majorBidi" w:hAnsiTheme="majorBidi" w:cstheme="majorBidi"/>
        </w:rPr>
        <w:t xml:space="preserve"> a</w:t>
      </w:r>
      <w:r w:rsidR="00B77654" w:rsidRPr="0042050F">
        <w:rPr>
          <w:rFonts w:asciiTheme="majorBidi" w:hAnsiTheme="majorBidi" w:cstheme="majorBidi"/>
        </w:rPr>
        <w:t xml:space="preserve"> </w:t>
      </w:r>
      <w:r w:rsidRPr="0042050F">
        <w:rPr>
          <w:rFonts w:asciiTheme="majorBidi" w:hAnsiTheme="majorBidi" w:cstheme="majorBidi"/>
        </w:rPr>
        <w:t>vowel quality diagnostic</w:t>
      </w:r>
      <w:r w:rsidR="00B77654" w:rsidRPr="0042050F">
        <w:rPr>
          <w:rFonts w:asciiTheme="majorBidi" w:hAnsiTheme="majorBidi" w:cstheme="majorBidi"/>
        </w:rPr>
        <w:t xml:space="preserve"> </w:t>
      </w:r>
      <w:r w:rsidR="00551470" w:rsidRPr="0042050F">
        <w:rPr>
          <w:rFonts w:asciiTheme="majorBidi" w:hAnsiTheme="majorBidi" w:cstheme="majorBidi"/>
        </w:rPr>
        <w:t>is not enough to determine the status of ICIs and</w:t>
      </w:r>
      <w:r w:rsidRPr="0042050F">
        <w:rPr>
          <w:rFonts w:asciiTheme="majorBidi" w:hAnsiTheme="majorBidi" w:cstheme="majorBidi"/>
        </w:rPr>
        <w:t xml:space="preserve"> </w:t>
      </w:r>
      <w:r w:rsidR="000671FB" w:rsidRPr="0042050F">
        <w:rPr>
          <w:rFonts w:asciiTheme="majorBidi" w:hAnsiTheme="majorBidi" w:cstheme="majorBidi"/>
        </w:rPr>
        <w:t xml:space="preserve">it </w:t>
      </w:r>
      <w:r w:rsidRPr="0042050F">
        <w:rPr>
          <w:rFonts w:asciiTheme="majorBidi" w:hAnsiTheme="majorBidi" w:cstheme="majorBidi"/>
        </w:rPr>
        <w:t>must be supported with other diagnostics</w:t>
      </w:r>
      <w:r w:rsidR="00B77654" w:rsidRPr="0042050F">
        <w:rPr>
          <w:rFonts w:asciiTheme="majorBidi" w:hAnsiTheme="majorBidi" w:cstheme="majorBidi"/>
        </w:rPr>
        <w:t>. In contrast, there are some diagnostics that are not shared between epenthetic and intrusive ICIs</w:t>
      </w:r>
      <w:r w:rsidR="000671FB" w:rsidRPr="0042050F">
        <w:rPr>
          <w:rFonts w:asciiTheme="majorBidi" w:hAnsiTheme="majorBidi" w:cstheme="majorBidi"/>
        </w:rPr>
        <w:t>,</w:t>
      </w:r>
      <w:r w:rsidR="00B77654" w:rsidRPr="0042050F">
        <w:rPr>
          <w:rFonts w:asciiTheme="majorBidi" w:hAnsiTheme="majorBidi" w:cstheme="majorBidi"/>
        </w:rPr>
        <w:t xml:space="preserve"> such as </w:t>
      </w:r>
      <w:r w:rsidR="0019779E" w:rsidRPr="0042050F">
        <w:rPr>
          <w:rFonts w:asciiTheme="majorBidi" w:hAnsiTheme="majorBidi" w:cstheme="majorBidi"/>
        </w:rPr>
        <w:t xml:space="preserve">the </w:t>
      </w:r>
      <w:r w:rsidR="00B77654" w:rsidRPr="0042050F">
        <w:rPr>
          <w:rFonts w:asciiTheme="majorBidi" w:hAnsiTheme="majorBidi" w:cstheme="majorBidi"/>
        </w:rPr>
        <w:t>markedness status of consonant clusters. For instance, epenthetic ICIs only occur in marked clusters</w:t>
      </w:r>
      <w:r w:rsidR="000671FB" w:rsidRPr="0042050F">
        <w:rPr>
          <w:rFonts w:asciiTheme="majorBidi" w:hAnsiTheme="majorBidi" w:cstheme="majorBidi"/>
        </w:rPr>
        <w:t>,</w:t>
      </w:r>
      <w:r w:rsidR="00B77654" w:rsidRPr="0042050F">
        <w:rPr>
          <w:rFonts w:asciiTheme="majorBidi" w:hAnsiTheme="majorBidi" w:cstheme="majorBidi"/>
        </w:rPr>
        <w:t xml:space="preserve"> whereas intrusive ICIs occur in less marked clusters in terms of sonority sequencing. Therefore, </w:t>
      </w:r>
      <w:r w:rsidR="000671FB" w:rsidRPr="0042050F">
        <w:rPr>
          <w:rFonts w:asciiTheme="majorBidi" w:hAnsiTheme="majorBidi" w:cstheme="majorBidi"/>
        </w:rPr>
        <w:lastRenderedPageBreak/>
        <w:t xml:space="preserve">the </w:t>
      </w:r>
      <w:r w:rsidR="00B77654" w:rsidRPr="0042050F">
        <w:rPr>
          <w:rFonts w:asciiTheme="majorBidi" w:hAnsiTheme="majorBidi" w:cstheme="majorBidi"/>
        </w:rPr>
        <w:t>markedness status diagnostic necessarily indicate</w:t>
      </w:r>
      <w:r w:rsidR="0019779E" w:rsidRPr="0042050F">
        <w:rPr>
          <w:rFonts w:asciiTheme="majorBidi" w:hAnsiTheme="majorBidi" w:cstheme="majorBidi"/>
        </w:rPr>
        <w:t>s</w:t>
      </w:r>
      <w:r w:rsidR="00B77654" w:rsidRPr="0042050F">
        <w:rPr>
          <w:rFonts w:asciiTheme="majorBidi" w:hAnsiTheme="majorBidi" w:cstheme="majorBidi"/>
        </w:rPr>
        <w:t xml:space="preserve"> the presence or the absence of either intrusive or epenthetic ICIs and might be enough to determine one of these ICIs. In contrast, vowel quality, for instance, should be supported with diagnostics to determine the status of inserted ICIs.</w:t>
      </w:r>
      <w:r w:rsidRPr="0042050F">
        <w:rPr>
          <w:rFonts w:asciiTheme="majorBidi" w:hAnsiTheme="majorBidi" w:cstheme="majorBidi"/>
        </w:rPr>
        <w:t xml:space="preserve"> </w:t>
      </w:r>
      <w:r w:rsidR="00551470" w:rsidRPr="0042050F">
        <w:rPr>
          <w:rFonts w:asciiTheme="majorBidi" w:hAnsiTheme="majorBidi" w:cstheme="majorBidi"/>
        </w:rPr>
        <w:t>In the current study, I will try to start with</w:t>
      </w:r>
      <w:r w:rsidR="000671FB" w:rsidRPr="0042050F">
        <w:rPr>
          <w:rFonts w:asciiTheme="majorBidi" w:hAnsiTheme="majorBidi" w:cstheme="majorBidi"/>
        </w:rPr>
        <w:t xml:space="preserve"> the diagnostics, which are</w:t>
      </w:r>
      <w:r w:rsidR="00551470" w:rsidRPr="0042050F">
        <w:rPr>
          <w:rFonts w:asciiTheme="majorBidi" w:hAnsiTheme="majorBidi" w:cstheme="majorBidi"/>
        </w:rPr>
        <w:t xml:space="preserve"> not shared to have initial indications of the status of inserted ICIs either epenthetic or intrusive. </w:t>
      </w:r>
    </w:p>
    <w:p w14:paraId="7E177007" w14:textId="43729909" w:rsidR="0040394C" w:rsidRPr="0042050F" w:rsidRDefault="005F61C8" w:rsidP="00CF432F">
      <w:pPr>
        <w:pStyle w:val="BodyText"/>
        <w:ind w:right="102"/>
        <w:rPr>
          <w:rFonts w:asciiTheme="majorBidi" w:hAnsiTheme="majorBidi" w:cstheme="majorBidi"/>
          <w:lang w:val="en-GB" w:bidi="ar-SA"/>
        </w:rPr>
      </w:pPr>
      <w:r w:rsidRPr="0042050F">
        <w:rPr>
          <w:rFonts w:asciiTheme="majorBidi" w:hAnsiTheme="majorBidi" w:cstheme="majorBidi"/>
        </w:rPr>
        <w:t>The</w:t>
      </w:r>
      <w:r w:rsidR="00B83016" w:rsidRPr="0042050F">
        <w:rPr>
          <w:rFonts w:asciiTheme="majorBidi" w:hAnsiTheme="majorBidi" w:cstheme="majorBidi"/>
        </w:rPr>
        <w:t xml:space="preserve"> </w:t>
      </w:r>
      <w:r w:rsidRPr="0042050F">
        <w:rPr>
          <w:rFonts w:asciiTheme="majorBidi" w:hAnsiTheme="majorBidi" w:cstheme="majorBidi"/>
        </w:rPr>
        <w:t>diagnostics</w:t>
      </w:r>
      <w:r w:rsidR="000671FB" w:rsidRPr="0042050F">
        <w:rPr>
          <w:rFonts w:asciiTheme="majorBidi" w:hAnsiTheme="majorBidi" w:cstheme="majorBidi"/>
        </w:rPr>
        <w:t xml:space="preserve"> used</w:t>
      </w:r>
      <w:r w:rsidRPr="0042050F">
        <w:rPr>
          <w:rFonts w:asciiTheme="majorBidi" w:hAnsiTheme="majorBidi" w:cstheme="majorBidi"/>
        </w:rPr>
        <w:t xml:space="preserve"> </w:t>
      </w:r>
      <w:r w:rsidRPr="0042050F">
        <w:rPr>
          <w:rFonts w:asciiTheme="majorBidi" w:hAnsiTheme="majorBidi" w:cstheme="majorBidi"/>
          <w:lang w:val="en-GB" w:bidi="ar-SA"/>
        </w:rPr>
        <w:t>in the current study are: (i) place of articulation, (ii)</w:t>
      </w:r>
      <w:r w:rsidR="00B83016" w:rsidRPr="0042050F">
        <w:rPr>
          <w:rFonts w:asciiTheme="majorBidi" w:hAnsiTheme="majorBidi" w:cstheme="majorBidi"/>
          <w:lang w:val="en-GB" w:bidi="ar-SA"/>
        </w:rPr>
        <w:t xml:space="preserve"> markedness status of modified clusters</w:t>
      </w:r>
      <w:r w:rsidRPr="0042050F">
        <w:rPr>
          <w:rFonts w:asciiTheme="majorBidi" w:hAnsiTheme="majorBidi" w:cstheme="majorBidi"/>
          <w:lang w:val="en-GB" w:bidi="ar-SA"/>
        </w:rPr>
        <w:t>, (ii</w:t>
      </w:r>
      <w:r w:rsidR="00B83016" w:rsidRPr="0042050F">
        <w:rPr>
          <w:rFonts w:asciiTheme="majorBidi" w:hAnsiTheme="majorBidi" w:cstheme="majorBidi"/>
          <w:lang w:val="en-GB" w:bidi="ar-SA"/>
        </w:rPr>
        <w:t>i</w:t>
      </w:r>
      <w:r w:rsidRPr="0042050F">
        <w:rPr>
          <w:rFonts w:asciiTheme="majorBidi" w:hAnsiTheme="majorBidi" w:cstheme="majorBidi"/>
          <w:lang w:val="en-GB" w:bidi="ar-SA"/>
        </w:rPr>
        <w:t xml:space="preserve">) </w:t>
      </w:r>
      <w:r w:rsidR="00B83016" w:rsidRPr="0042050F">
        <w:rPr>
          <w:rFonts w:asciiTheme="majorBidi" w:hAnsiTheme="majorBidi" w:cstheme="majorBidi"/>
          <w:lang w:val="en-GB" w:bidi="ar-SA"/>
        </w:rPr>
        <w:t xml:space="preserve">vowel quality, and (iv) </w:t>
      </w:r>
      <w:r w:rsidRPr="0042050F">
        <w:rPr>
          <w:rFonts w:asciiTheme="majorBidi" w:hAnsiTheme="majorBidi" w:cstheme="majorBidi"/>
          <w:lang w:val="en-GB" w:bidi="ar-SA"/>
        </w:rPr>
        <w:t>variability in ICI duration. Each diagnostic will be discussed in turn.</w:t>
      </w:r>
      <w:r w:rsidR="00A810F2" w:rsidRPr="0042050F">
        <w:rPr>
          <w:rFonts w:asciiTheme="majorBidi" w:hAnsiTheme="majorBidi" w:cstheme="majorBidi"/>
          <w:lang w:val="en-GB" w:bidi="ar-SA"/>
        </w:rPr>
        <w:t xml:space="preserve"> Speech rate is not applicable to the current experiment since the only provided rate is normal speech</w:t>
      </w:r>
      <w:r w:rsidR="001B15D2" w:rsidRPr="0042050F">
        <w:rPr>
          <w:rStyle w:val="FootnoteReference"/>
          <w:rFonts w:asciiTheme="majorBidi" w:hAnsiTheme="majorBidi" w:cstheme="majorBidi"/>
          <w:lang w:val="en-GB" w:bidi="ar-SA"/>
        </w:rPr>
        <w:footnoteReference w:id="39"/>
      </w:r>
      <w:r w:rsidR="00A810F2" w:rsidRPr="0042050F">
        <w:rPr>
          <w:rFonts w:asciiTheme="majorBidi" w:hAnsiTheme="majorBidi" w:cstheme="majorBidi"/>
          <w:lang w:val="en-GB" w:bidi="ar-SA"/>
        </w:rPr>
        <w:t>; therefore, this diagnostic will be excluded from any further analysis.</w:t>
      </w:r>
    </w:p>
    <w:p w14:paraId="1E009A8F" w14:textId="77777777" w:rsidR="001175E4" w:rsidRPr="0042050F" w:rsidRDefault="001175E4" w:rsidP="00CF432F">
      <w:pPr>
        <w:pStyle w:val="Heading4"/>
      </w:pPr>
      <w:r w:rsidRPr="0042050F">
        <w:t>Diagnostics of ICIs: I) The effect of place of</w:t>
      </w:r>
      <w:r w:rsidRPr="0042050F">
        <w:rPr>
          <w:spacing w:val="-3"/>
        </w:rPr>
        <w:t xml:space="preserve"> </w:t>
      </w:r>
      <w:r w:rsidRPr="0042050F">
        <w:t>articulation</w:t>
      </w:r>
    </w:p>
    <w:p w14:paraId="18361D51" w14:textId="3273D9B5" w:rsidR="00451A40" w:rsidRPr="0042050F" w:rsidRDefault="001175E4" w:rsidP="00451A40">
      <w:pPr>
        <w:pStyle w:val="BodyText"/>
        <w:spacing w:before="71"/>
        <w:rPr>
          <w:rFonts w:asciiTheme="majorBidi" w:hAnsiTheme="majorBidi" w:cstheme="majorBidi"/>
        </w:rPr>
      </w:pPr>
      <w:r w:rsidRPr="0042050F">
        <w:rPr>
          <w:rFonts w:asciiTheme="majorBidi" w:hAnsiTheme="majorBidi" w:cstheme="majorBidi"/>
        </w:rPr>
        <w:t>Intrusive vowels generally occur in heterorganic clusters</w:t>
      </w:r>
      <w:r w:rsidR="005F61C8" w:rsidRPr="0042050F">
        <w:rPr>
          <w:rFonts w:asciiTheme="majorBidi" w:hAnsiTheme="majorBidi" w:cstheme="majorBidi"/>
        </w:rPr>
        <w:t xml:space="preserve"> (e.g., [</w:t>
      </w:r>
      <w:proofErr w:type="gramStart"/>
      <w:r w:rsidR="005F61C8" w:rsidRPr="0042050F">
        <w:rPr>
          <w:rFonts w:asciiTheme="majorBidi" w:hAnsiTheme="majorBidi" w:cstheme="majorBidi"/>
        </w:rPr>
        <w:t>f</w:t>
      </w:r>
      <w:r w:rsidR="005F61C8" w:rsidRPr="0042050F">
        <w:rPr>
          <w:rFonts w:asciiTheme="majorBidi" w:hAnsiTheme="majorBidi" w:cstheme="majorBidi"/>
          <w:b/>
          <w:bCs/>
          <w:u w:val="single"/>
        </w:rPr>
        <w:t>u</w:t>
      </w:r>
      <w:r w:rsidR="005F61C8" w:rsidRPr="0042050F">
        <w:rPr>
          <w:rFonts w:asciiTheme="majorBidi" w:hAnsiTheme="majorBidi" w:cstheme="majorBidi"/>
        </w:rPr>
        <w:t>lu:s</w:t>
      </w:r>
      <w:proofErr w:type="gramEnd"/>
      <w:r w:rsidR="005F61C8" w:rsidRPr="0042050F">
        <w:rPr>
          <w:rFonts w:asciiTheme="majorBidi" w:hAnsiTheme="majorBidi" w:cstheme="majorBidi"/>
        </w:rPr>
        <w:t>] “money”)</w:t>
      </w:r>
      <w:r w:rsidRPr="0042050F">
        <w:rPr>
          <w:rFonts w:asciiTheme="majorBidi" w:hAnsiTheme="majorBidi" w:cstheme="majorBidi"/>
        </w:rPr>
        <w:t>, but epenthetic vowels are by comparison unaffected</w:t>
      </w:r>
      <w:r w:rsidR="00C67C3D" w:rsidRPr="0042050F">
        <w:rPr>
          <w:rFonts w:asciiTheme="majorBidi" w:hAnsiTheme="majorBidi" w:cstheme="majorBidi"/>
        </w:rPr>
        <w:t xml:space="preserve"> by place of articulation</w:t>
      </w:r>
      <w:r w:rsidRPr="0042050F">
        <w:rPr>
          <w:rFonts w:asciiTheme="majorBidi" w:hAnsiTheme="majorBidi" w:cstheme="majorBidi"/>
        </w:rPr>
        <w:t xml:space="preserve"> (Hall, 2006). Based on this, Figure 4.</w:t>
      </w:r>
      <w:r w:rsidR="00451A40" w:rsidRPr="0042050F">
        <w:rPr>
          <w:rFonts w:asciiTheme="majorBidi" w:hAnsiTheme="majorBidi" w:cstheme="majorBidi"/>
        </w:rPr>
        <w:t>4</w:t>
      </w:r>
      <w:r w:rsidRPr="0042050F">
        <w:rPr>
          <w:rFonts w:asciiTheme="majorBidi" w:hAnsiTheme="majorBidi" w:cstheme="majorBidi"/>
        </w:rPr>
        <w:t xml:space="preserve"> indicates a clear difference in ICI rates between homorganic and heterorganic consonant clusters, showing a high rate </w:t>
      </w:r>
      <w:proofErr w:type="gramStart"/>
      <w:r w:rsidRPr="0042050F">
        <w:rPr>
          <w:rFonts w:asciiTheme="majorBidi" w:hAnsiTheme="majorBidi" w:cstheme="majorBidi"/>
        </w:rPr>
        <w:t>of</w:t>
      </w:r>
      <w:r w:rsidR="009A55C4" w:rsidRPr="0042050F">
        <w:rPr>
          <w:rFonts w:asciiTheme="majorBidi" w:hAnsiTheme="majorBidi" w:cstheme="majorBidi"/>
        </w:rPr>
        <w:t xml:space="preserve"> </w:t>
      </w:r>
      <w:r w:rsidRPr="0042050F">
        <w:rPr>
          <w:rFonts w:asciiTheme="majorBidi" w:hAnsiTheme="majorBidi" w:cstheme="majorBidi"/>
          <w:spacing w:val="-31"/>
        </w:rPr>
        <w:t xml:space="preserve"> </w:t>
      </w:r>
      <w:r w:rsidRPr="0042050F">
        <w:rPr>
          <w:rFonts w:asciiTheme="majorBidi" w:hAnsiTheme="majorBidi" w:cstheme="majorBidi"/>
        </w:rPr>
        <w:t>ICI</w:t>
      </w:r>
      <w:proofErr w:type="gramEnd"/>
      <w:r w:rsidRPr="0042050F">
        <w:rPr>
          <w:rFonts w:asciiTheme="majorBidi" w:hAnsiTheme="majorBidi" w:cstheme="majorBidi"/>
        </w:rPr>
        <w:t xml:space="preserve"> in heterorganic clusters in both dialects.</w:t>
      </w:r>
    </w:p>
    <w:p w14:paraId="0512848D" w14:textId="72E62D98" w:rsidR="001175E4" w:rsidRPr="0042050F" w:rsidRDefault="00451A40" w:rsidP="00451A40">
      <w:pPr>
        <w:rPr>
          <w:rFonts w:asciiTheme="majorBidi" w:eastAsia="Times New Roman" w:hAnsiTheme="majorBidi" w:cstheme="majorBidi"/>
          <w:lang w:val="en-US" w:bidi="en-US"/>
        </w:rPr>
      </w:pPr>
      <w:r w:rsidRPr="0042050F">
        <w:rPr>
          <w:rFonts w:asciiTheme="majorBidi" w:hAnsiTheme="majorBidi" w:cstheme="majorBidi"/>
        </w:rPr>
        <w:br w:type="page"/>
      </w:r>
    </w:p>
    <w:p w14:paraId="43FC8BAB" w14:textId="3AA67F9D" w:rsidR="0089771B" w:rsidRPr="0042050F" w:rsidRDefault="001175E4" w:rsidP="00CF432F">
      <w:pPr>
        <w:pStyle w:val="BodyText"/>
        <w:spacing w:before="157"/>
        <w:ind w:right="102"/>
        <w:rPr>
          <w:rFonts w:asciiTheme="majorBidi" w:hAnsiTheme="majorBidi" w:cstheme="majorBidi"/>
        </w:rPr>
      </w:pPr>
      <w:r w:rsidRPr="0042050F">
        <w:rPr>
          <w:rFonts w:asciiTheme="majorBidi" w:hAnsiTheme="majorBidi" w:cstheme="majorBidi"/>
          <w:noProof/>
          <w:lang w:val="en-GB" w:eastAsia="en-GB" w:bidi="ar-SA"/>
        </w:rPr>
        <w:lastRenderedPageBreak/>
        <w:drawing>
          <wp:inline distT="0" distB="0" distL="0" distR="0" wp14:anchorId="207A6DB3" wp14:editId="588F2D8B">
            <wp:extent cx="5727700" cy="3436001"/>
            <wp:effectExtent l="0" t="0" r="0" b="5715"/>
            <wp:docPr id="209" name="Picture 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_effec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3436001"/>
                    </a:xfrm>
                    <a:prstGeom prst="rect">
                      <a:avLst/>
                    </a:prstGeom>
                  </pic:spPr>
                </pic:pic>
              </a:graphicData>
            </a:graphic>
          </wp:inline>
        </w:drawing>
      </w:r>
    </w:p>
    <w:p w14:paraId="69F20ADA" w14:textId="76B870A1" w:rsidR="00620D59" w:rsidRPr="0042050F" w:rsidRDefault="000059B5" w:rsidP="00620D59">
      <w:pPr>
        <w:pStyle w:val="Caption"/>
        <w:jc w:val="left"/>
        <w:rPr>
          <w:rFonts w:asciiTheme="majorBidi" w:hAnsiTheme="majorBidi" w:cstheme="majorBidi"/>
          <w:i w:val="0"/>
          <w:szCs w:val="24"/>
        </w:rPr>
      </w:pPr>
      <w:bookmarkStart w:id="95" w:name="_Toc68645268"/>
      <w:r w:rsidRPr="0042050F">
        <w:rPr>
          <w:szCs w:val="24"/>
        </w:rPr>
        <w:t xml:space="preserve">Figure 4. </w:t>
      </w:r>
      <w:r w:rsidRPr="0042050F">
        <w:rPr>
          <w:szCs w:val="24"/>
        </w:rPr>
        <w:fldChar w:fldCharType="begin"/>
      </w:r>
      <w:r w:rsidRPr="0042050F">
        <w:rPr>
          <w:szCs w:val="24"/>
        </w:rPr>
        <w:instrText xml:space="preserve"> SEQ Figure_4. \* ARABIC </w:instrText>
      </w:r>
      <w:r w:rsidRPr="0042050F">
        <w:rPr>
          <w:szCs w:val="24"/>
        </w:rPr>
        <w:fldChar w:fldCharType="separate"/>
      </w:r>
      <w:r w:rsidR="00D21780">
        <w:rPr>
          <w:noProof/>
          <w:szCs w:val="24"/>
        </w:rPr>
        <w:t>4</w:t>
      </w:r>
      <w:r w:rsidRPr="0042050F">
        <w:rPr>
          <w:szCs w:val="24"/>
        </w:rPr>
        <w:fldChar w:fldCharType="end"/>
      </w:r>
      <w:r w:rsidR="001175E4" w:rsidRPr="0042050F">
        <w:rPr>
          <w:rFonts w:asciiTheme="majorBidi" w:hAnsiTheme="majorBidi" w:cstheme="majorBidi"/>
          <w:szCs w:val="24"/>
        </w:rPr>
        <w:t>:</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Median</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and</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interquartile</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range</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for</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ICI</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insertion</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rate</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produced</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by</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BA</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and</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MA</w:t>
      </w:r>
      <w:r w:rsidR="001175E4" w:rsidRPr="0042050F">
        <w:rPr>
          <w:rFonts w:asciiTheme="majorBidi" w:hAnsiTheme="majorBidi" w:cstheme="majorBidi"/>
          <w:spacing w:val="-11"/>
          <w:szCs w:val="24"/>
        </w:rPr>
        <w:t xml:space="preserve"> </w:t>
      </w:r>
      <w:r w:rsidR="001175E4" w:rsidRPr="0042050F">
        <w:rPr>
          <w:rFonts w:asciiTheme="majorBidi" w:hAnsiTheme="majorBidi" w:cstheme="majorBidi"/>
          <w:szCs w:val="24"/>
        </w:rPr>
        <w:t>speakers in the word-initial consonant clusters across place of</w:t>
      </w:r>
      <w:r w:rsidR="001175E4" w:rsidRPr="0042050F">
        <w:rPr>
          <w:rFonts w:asciiTheme="majorBidi" w:hAnsiTheme="majorBidi" w:cstheme="majorBidi"/>
          <w:spacing w:val="-6"/>
          <w:szCs w:val="24"/>
        </w:rPr>
        <w:t xml:space="preserve"> </w:t>
      </w:r>
      <w:r w:rsidR="001175E4" w:rsidRPr="0042050F">
        <w:rPr>
          <w:rFonts w:asciiTheme="majorBidi" w:hAnsiTheme="majorBidi" w:cstheme="majorBidi"/>
          <w:szCs w:val="24"/>
        </w:rPr>
        <w:t>articulation.</w:t>
      </w:r>
      <w:bookmarkEnd w:id="95"/>
    </w:p>
    <w:p w14:paraId="34A1B6BA" w14:textId="77777777" w:rsidR="00451A40" w:rsidRPr="0042050F" w:rsidRDefault="00451A40" w:rsidP="00451A40">
      <w:pPr>
        <w:pStyle w:val="BodyText"/>
        <w:spacing w:before="71"/>
        <w:rPr>
          <w:rFonts w:asciiTheme="majorBidi" w:hAnsiTheme="majorBidi" w:cstheme="majorBidi"/>
        </w:rPr>
      </w:pPr>
    </w:p>
    <w:p w14:paraId="6DA3B1EF" w14:textId="2B07267A" w:rsidR="00451A40" w:rsidRPr="0042050F" w:rsidRDefault="00451A40" w:rsidP="00451A40">
      <w:pPr>
        <w:pStyle w:val="BodyText"/>
        <w:spacing w:before="71"/>
        <w:rPr>
          <w:rFonts w:asciiTheme="majorBidi" w:hAnsiTheme="majorBidi" w:cstheme="majorBidi"/>
        </w:rPr>
      </w:pPr>
      <w:r w:rsidRPr="0042050F">
        <w:rPr>
          <w:rFonts w:asciiTheme="majorBidi" w:hAnsiTheme="majorBidi" w:cstheme="majorBidi"/>
        </w:rPr>
        <w:t xml:space="preserve">If </w:t>
      </w:r>
      <w:r w:rsidR="0008310C" w:rsidRPr="0042050F">
        <w:rPr>
          <w:rFonts w:asciiTheme="majorBidi" w:hAnsiTheme="majorBidi" w:cstheme="majorBidi"/>
        </w:rPr>
        <w:t>the</w:t>
      </w:r>
      <w:r w:rsidRPr="0042050F">
        <w:rPr>
          <w:rFonts w:asciiTheme="majorBidi" w:hAnsiTheme="majorBidi" w:cstheme="majorBidi"/>
        </w:rPr>
        <w:t xml:space="preserve"> difference between the two types of clusters</w:t>
      </w:r>
      <w:r w:rsidR="0008310C" w:rsidRPr="0042050F">
        <w:rPr>
          <w:rFonts w:asciiTheme="majorBidi" w:hAnsiTheme="majorBidi" w:cstheme="majorBidi"/>
        </w:rPr>
        <w:t>, presented above in Figure 4.4,</w:t>
      </w:r>
      <w:r w:rsidRPr="0042050F">
        <w:rPr>
          <w:rFonts w:asciiTheme="majorBidi" w:hAnsiTheme="majorBidi" w:cstheme="majorBidi"/>
        </w:rPr>
        <w:t xml:space="preserve"> is significant, it</w:t>
      </w:r>
      <w:r w:rsidRPr="0042050F">
        <w:rPr>
          <w:rFonts w:asciiTheme="majorBidi" w:hAnsiTheme="majorBidi" w:cstheme="majorBidi"/>
          <w:spacing w:val="-15"/>
        </w:rPr>
        <w:t xml:space="preserve"> </w:t>
      </w:r>
      <w:r w:rsidRPr="0042050F">
        <w:rPr>
          <w:rFonts w:asciiTheme="majorBidi" w:hAnsiTheme="majorBidi" w:cstheme="majorBidi"/>
        </w:rPr>
        <w:t>would</w:t>
      </w:r>
      <w:r w:rsidRPr="0042050F">
        <w:rPr>
          <w:rFonts w:asciiTheme="majorBidi" w:hAnsiTheme="majorBidi" w:cstheme="majorBidi"/>
          <w:spacing w:val="-14"/>
        </w:rPr>
        <w:t xml:space="preserve"> </w:t>
      </w:r>
      <w:r w:rsidRPr="0042050F">
        <w:rPr>
          <w:rFonts w:asciiTheme="majorBidi" w:hAnsiTheme="majorBidi" w:cstheme="majorBidi"/>
        </w:rPr>
        <w:t>indicate</w:t>
      </w:r>
      <w:r w:rsidRPr="0042050F">
        <w:rPr>
          <w:rFonts w:asciiTheme="majorBidi" w:hAnsiTheme="majorBidi" w:cstheme="majorBidi"/>
          <w:spacing w:val="-15"/>
        </w:rPr>
        <w:t xml:space="preserve"> </w:t>
      </w:r>
      <w:r w:rsidRPr="0042050F">
        <w:rPr>
          <w:rFonts w:asciiTheme="majorBidi" w:hAnsiTheme="majorBidi" w:cstheme="majorBidi"/>
        </w:rPr>
        <w:t>that ICIs are intrusive</w:t>
      </w:r>
      <w:r w:rsidRPr="0042050F">
        <w:rPr>
          <w:rFonts w:asciiTheme="majorBidi" w:hAnsiTheme="majorBidi" w:cstheme="majorBidi"/>
          <w:spacing w:val="-14"/>
        </w:rPr>
        <w:t xml:space="preserve"> </w:t>
      </w:r>
      <w:r w:rsidRPr="0042050F">
        <w:rPr>
          <w:rFonts w:asciiTheme="majorBidi" w:hAnsiTheme="majorBidi" w:cstheme="majorBidi"/>
        </w:rPr>
        <w:t>in</w:t>
      </w:r>
      <w:r w:rsidRPr="0042050F">
        <w:rPr>
          <w:rFonts w:asciiTheme="majorBidi" w:hAnsiTheme="majorBidi" w:cstheme="majorBidi"/>
          <w:spacing w:val="-15"/>
        </w:rPr>
        <w:t xml:space="preserve"> </w:t>
      </w:r>
      <w:r w:rsidRPr="0042050F">
        <w:rPr>
          <w:rFonts w:asciiTheme="majorBidi" w:hAnsiTheme="majorBidi" w:cstheme="majorBidi"/>
        </w:rPr>
        <w:t>BA</w:t>
      </w:r>
      <w:r w:rsidRPr="0042050F">
        <w:rPr>
          <w:rFonts w:asciiTheme="majorBidi" w:hAnsiTheme="majorBidi" w:cstheme="majorBidi"/>
          <w:spacing w:val="-14"/>
        </w:rPr>
        <w:t xml:space="preserve"> </w:t>
      </w:r>
      <w:r w:rsidRPr="0042050F">
        <w:rPr>
          <w:rFonts w:asciiTheme="majorBidi" w:hAnsiTheme="majorBidi" w:cstheme="majorBidi"/>
        </w:rPr>
        <w:t>and</w:t>
      </w:r>
      <w:r w:rsidRPr="0042050F">
        <w:rPr>
          <w:rFonts w:asciiTheme="majorBidi" w:hAnsiTheme="majorBidi" w:cstheme="majorBidi"/>
          <w:spacing w:val="-15"/>
        </w:rPr>
        <w:t xml:space="preserve"> </w:t>
      </w:r>
      <w:r w:rsidRPr="0042050F">
        <w:rPr>
          <w:rFonts w:asciiTheme="majorBidi" w:hAnsiTheme="majorBidi" w:cstheme="majorBidi"/>
        </w:rPr>
        <w:t>MA, which is presented below in Figure 4.5 and Table</w:t>
      </w:r>
      <w:r w:rsidRPr="0042050F">
        <w:rPr>
          <w:rFonts w:asciiTheme="majorBidi" w:hAnsiTheme="majorBidi" w:cstheme="majorBidi"/>
          <w:spacing w:val="-4"/>
        </w:rPr>
        <w:t xml:space="preserve"> </w:t>
      </w:r>
      <w:r w:rsidRPr="0042050F">
        <w:rPr>
          <w:rFonts w:asciiTheme="majorBidi" w:hAnsiTheme="majorBidi" w:cstheme="majorBidi"/>
        </w:rPr>
        <w:t>4.5.</w:t>
      </w:r>
    </w:p>
    <w:p w14:paraId="275FFADC" w14:textId="2E88F8E6" w:rsidR="00620D59" w:rsidRPr="0042050F" w:rsidRDefault="00620D59">
      <w:pPr>
        <w:rPr>
          <w:rFonts w:asciiTheme="majorBidi" w:hAnsiTheme="majorBidi" w:cstheme="majorBidi"/>
          <w:iCs/>
          <w:lang w:val="en-US"/>
        </w:rPr>
      </w:pPr>
    </w:p>
    <w:p w14:paraId="0E1D62E3" w14:textId="5742CC0C" w:rsidR="001175E4" w:rsidRPr="0042050F" w:rsidRDefault="000059B5" w:rsidP="00CF432F">
      <w:pPr>
        <w:pStyle w:val="Caption"/>
        <w:jc w:val="left"/>
        <w:rPr>
          <w:rFonts w:asciiTheme="majorBidi" w:hAnsiTheme="majorBidi" w:cstheme="majorBidi"/>
          <w:szCs w:val="24"/>
        </w:rPr>
      </w:pPr>
      <w:bookmarkStart w:id="96" w:name="_Toc68645207"/>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5</w:t>
      </w:r>
      <w:r w:rsidRPr="0042050F">
        <w:rPr>
          <w:szCs w:val="24"/>
        </w:rPr>
        <w:fldChar w:fldCharType="end"/>
      </w:r>
      <w:r w:rsidR="001175E4" w:rsidRPr="0042050F">
        <w:rPr>
          <w:rFonts w:asciiTheme="majorBidi" w:hAnsiTheme="majorBidi" w:cstheme="majorBidi"/>
          <w:szCs w:val="24"/>
        </w:rPr>
        <w:t>: Mixed effects coefficients (predicting ICI rate with the fixed effects: dialect, sonority and place of articulation) for the binomial GLMM model visualised in Figure 4.5.</w:t>
      </w:r>
      <w:bookmarkEnd w:id="96"/>
    </w:p>
    <w:tbl>
      <w:tblPr>
        <w:tblW w:w="0" w:type="auto"/>
        <w:tblInd w:w="123" w:type="dxa"/>
        <w:tblLayout w:type="fixed"/>
        <w:tblCellMar>
          <w:left w:w="0" w:type="dxa"/>
          <w:right w:w="0" w:type="dxa"/>
        </w:tblCellMar>
        <w:tblLook w:val="01E0" w:firstRow="1" w:lastRow="1" w:firstColumn="1" w:lastColumn="1" w:noHBand="0" w:noVBand="0"/>
      </w:tblPr>
      <w:tblGrid>
        <w:gridCol w:w="2671"/>
        <w:gridCol w:w="1656"/>
        <w:gridCol w:w="1245"/>
        <w:gridCol w:w="1565"/>
        <w:gridCol w:w="1892"/>
      </w:tblGrid>
      <w:tr w:rsidR="001175E4" w:rsidRPr="0042050F" w14:paraId="2CD9934C" w14:textId="77777777" w:rsidTr="00B83016">
        <w:trPr>
          <w:trHeight w:val="412"/>
        </w:trPr>
        <w:tc>
          <w:tcPr>
            <w:tcW w:w="2671" w:type="dxa"/>
            <w:tcBorders>
              <w:top w:val="single" w:sz="4" w:space="0" w:color="7F7F7F"/>
              <w:bottom w:val="single" w:sz="4" w:space="0" w:color="7F7F7F"/>
            </w:tcBorders>
          </w:tcPr>
          <w:p w14:paraId="186749DA" w14:textId="77777777" w:rsidR="001175E4" w:rsidRPr="0042050F" w:rsidRDefault="001175E4" w:rsidP="00CF432F">
            <w:pPr>
              <w:pStyle w:val="TableParagraph"/>
              <w:spacing w:line="360" w:lineRule="auto"/>
              <w:rPr>
                <w:rFonts w:asciiTheme="majorBidi" w:hAnsiTheme="majorBidi" w:cstheme="majorBidi"/>
                <w:sz w:val="24"/>
                <w:szCs w:val="24"/>
              </w:rPr>
            </w:pPr>
          </w:p>
        </w:tc>
        <w:tc>
          <w:tcPr>
            <w:tcW w:w="1656" w:type="dxa"/>
            <w:tcBorders>
              <w:top w:val="single" w:sz="4" w:space="0" w:color="7F7F7F"/>
              <w:bottom w:val="single" w:sz="4" w:space="0" w:color="7F7F7F"/>
            </w:tcBorders>
          </w:tcPr>
          <w:p w14:paraId="4D88EA30" w14:textId="77777777" w:rsidR="001175E4" w:rsidRPr="0042050F" w:rsidRDefault="001175E4" w:rsidP="00CF432F">
            <w:pPr>
              <w:pStyle w:val="TableParagraph"/>
              <w:spacing w:line="360" w:lineRule="auto"/>
              <w:ind w:left="425"/>
              <w:rPr>
                <w:rFonts w:asciiTheme="majorBidi" w:hAnsiTheme="majorBidi" w:cstheme="majorBidi"/>
                <w:b/>
                <w:sz w:val="24"/>
                <w:szCs w:val="24"/>
              </w:rPr>
            </w:pPr>
            <w:r w:rsidRPr="0042050F">
              <w:rPr>
                <w:rFonts w:asciiTheme="majorBidi" w:hAnsiTheme="majorBidi" w:cstheme="majorBidi"/>
                <w:b/>
                <w:sz w:val="24"/>
                <w:szCs w:val="24"/>
              </w:rPr>
              <w:t>Estimate</w:t>
            </w:r>
          </w:p>
        </w:tc>
        <w:tc>
          <w:tcPr>
            <w:tcW w:w="1245" w:type="dxa"/>
            <w:tcBorders>
              <w:top w:val="single" w:sz="4" w:space="0" w:color="7F7F7F"/>
              <w:bottom w:val="single" w:sz="4" w:space="0" w:color="7F7F7F"/>
            </w:tcBorders>
          </w:tcPr>
          <w:p w14:paraId="188D23E8" w14:textId="77777777" w:rsidR="001175E4" w:rsidRPr="0042050F" w:rsidRDefault="001175E4" w:rsidP="00CF432F">
            <w:pPr>
              <w:pStyle w:val="TableParagraph"/>
              <w:spacing w:line="360" w:lineRule="auto"/>
              <w:ind w:left="324"/>
              <w:rPr>
                <w:rFonts w:asciiTheme="majorBidi" w:hAnsiTheme="majorBidi" w:cstheme="majorBidi"/>
                <w:b/>
                <w:sz w:val="24"/>
                <w:szCs w:val="24"/>
              </w:rPr>
            </w:pPr>
            <w:r w:rsidRPr="0042050F">
              <w:rPr>
                <w:rFonts w:asciiTheme="majorBidi" w:hAnsiTheme="majorBidi" w:cstheme="majorBidi"/>
                <w:b/>
                <w:sz w:val="24"/>
                <w:szCs w:val="24"/>
              </w:rPr>
              <w:t>SE</w:t>
            </w:r>
          </w:p>
        </w:tc>
        <w:tc>
          <w:tcPr>
            <w:tcW w:w="1565" w:type="dxa"/>
            <w:tcBorders>
              <w:top w:val="single" w:sz="4" w:space="0" w:color="7F7F7F"/>
              <w:bottom w:val="single" w:sz="4" w:space="0" w:color="7F7F7F"/>
            </w:tcBorders>
          </w:tcPr>
          <w:p w14:paraId="79A74768" w14:textId="77777777" w:rsidR="001175E4" w:rsidRPr="0042050F" w:rsidRDefault="001175E4" w:rsidP="00CF432F">
            <w:pPr>
              <w:pStyle w:val="TableParagraph"/>
              <w:spacing w:line="360" w:lineRule="auto"/>
              <w:ind w:left="500"/>
              <w:rPr>
                <w:rFonts w:asciiTheme="majorBidi" w:hAnsiTheme="majorBidi" w:cstheme="majorBidi"/>
                <w:b/>
                <w:sz w:val="24"/>
                <w:szCs w:val="24"/>
              </w:rPr>
            </w:pPr>
            <w:r w:rsidRPr="0042050F">
              <w:rPr>
                <w:rFonts w:asciiTheme="majorBidi" w:hAnsiTheme="majorBidi" w:cstheme="majorBidi"/>
                <w:b/>
                <w:sz w:val="24"/>
                <w:szCs w:val="24"/>
              </w:rPr>
              <w:t>z value</w:t>
            </w:r>
          </w:p>
        </w:tc>
        <w:tc>
          <w:tcPr>
            <w:tcW w:w="1892" w:type="dxa"/>
            <w:tcBorders>
              <w:top w:val="single" w:sz="4" w:space="0" w:color="7F7F7F"/>
              <w:bottom w:val="single" w:sz="4" w:space="0" w:color="7F7F7F"/>
            </w:tcBorders>
          </w:tcPr>
          <w:p w14:paraId="216B4F9A" w14:textId="77777777" w:rsidR="001175E4" w:rsidRPr="0042050F" w:rsidRDefault="001175E4" w:rsidP="00CF432F">
            <w:pPr>
              <w:pStyle w:val="TableParagraph"/>
              <w:spacing w:line="360" w:lineRule="auto"/>
              <w:ind w:left="351"/>
              <w:rPr>
                <w:rFonts w:asciiTheme="majorBidi" w:hAnsiTheme="majorBidi" w:cstheme="majorBidi"/>
                <w:b/>
                <w:sz w:val="24"/>
                <w:szCs w:val="24"/>
              </w:rPr>
            </w:pPr>
            <w:r w:rsidRPr="0042050F">
              <w:rPr>
                <w:rFonts w:asciiTheme="majorBidi" w:hAnsiTheme="majorBidi" w:cstheme="majorBidi"/>
                <w:b/>
                <w:sz w:val="24"/>
                <w:szCs w:val="24"/>
              </w:rPr>
              <w:t>p value</w:t>
            </w:r>
          </w:p>
        </w:tc>
      </w:tr>
      <w:tr w:rsidR="001175E4" w:rsidRPr="0042050F" w14:paraId="098CF03A" w14:textId="77777777" w:rsidTr="00B83016">
        <w:trPr>
          <w:trHeight w:val="412"/>
        </w:trPr>
        <w:tc>
          <w:tcPr>
            <w:tcW w:w="2671" w:type="dxa"/>
            <w:tcBorders>
              <w:top w:val="single" w:sz="4" w:space="0" w:color="7F7F7F"/>
              <w:bottom w:val="single" w:sz="4" w:space="0" w:color="7F7F7F"/>
            </w:tcBorders>
          </w:tcPr>
          <w:p w14:paraId="31F4A7F9" w14:textId="77777777" w:rsidR="001175E4" w:rsidRPr="0042050F" w:rsidRDefault="001175E4"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Intercept</w:t>
            </w:r>
          </w:p>
        </w:tc>
        <w:tc>
          <w:tcPr>
            <w:tcW w:w="1656" w:type="dxa"/>
            <w:tcBorders>
              <w:top w:val="single" w:sz="4" w:space="0" w:color="7F7F7F"/>
              <w:bottom w:val="single" w:sz="4" w:space="0" w:color="7F7F7F"/>
            </w:tcBorders>
          </w:tcPr>
          <w:p w14:paraId="11DCBB60" w14:textId="77777777" w:rsidR="001175E4" w:rsidRPr="0042050F" w:rsidRDefault="001175E4"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0.17</w:t>
            </w:r>
          </w:p>
        </w:tc>
        <w:tc>
          <w:tcPr>
            <w:tcW w:w="1245" w:type="dxa"/>
            <w:tcBorders>
              <w:top w:val="single" w:sz="4" w:space="0" w:color="7F7F7F"/>
              <w:bottom w:val="single" w:sz="4" w:space="0" w:color="7F7F7F"/>
            </w:tcBorders>
          </w:tcPr>
          <w:p w14:paraId="5C0D0307" w14:textId="77777777" w:rsidR="001175E4" w:rsidRPr="0042050F" w:rsidRDefault="001175E4"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0.40</w:t>
            </w:r>
          </w:p>
        </w:tc>
        <w:tc>
          <w:tcPr>
            <w:tcW w:w="1565" w:type="dxa"/>
            <w:tcBorders>
              <w:top w:val="single" w:sz="4" w:space="0" w:color="7F7F7F"/>
              <w:bottom w:val="single" w:sz="4" w:space="0" w:color="7F7F7F"/>
            </w:tcBorders>
          </w:tcPr>
          <w:p w14:paraId="7A3A035F" w14:textId="77777777" w:rsidR="001175E4" w:rsidRPr="0042050F" w:rsidRDefault="001175E4"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0.43</w:t>
            </w:r>
          </w:p>
        </w:tc>
        <w:tc>
          <w:tcPr>
            <w:tcW w:w="1892" w:type="dxa"/>
            <w:tcBorders>
              <w:top w:val="single" w:sz="4" w:space="0" w:color="7F7F7F"/>
              <w:bottom w:val="single" w:sz="4" w:space="0" w:color="7F7F7F"/>
            </w:tcBorders>
          </w:tcPr>
          <w:p w14:paraId="1EA05FEE" w14:textId="77777777" w:rsidR="001175E4" w:rsidRPr="0042050F" w:rsidRDefault="001175E4"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0.66</w:t>
            </w:r>
          </w:p>
        </w:tc>
      </w:tr>
      <w:tr w:rsidR="001175E4" w:rsidRPr="0042050F" w14:paraId="45DD6F78" w14:textId="77777777" w:rsidTr="00B83016">
        <w:trPr>
          <w:trHeight w:val="417"/>
        </w:trPr>
        <w:tc>
          <w:tcPr>
            <w:tcW w:w="2671" w:type="dxa"/>
            <w:tcBorders>
              <w:top w:val="single" w:sz="4" w:space="0" w:color="7F7F7F"/>
              <w:bottom w:val="single" w:sz="4" w:space="0" w:color="7F7F7F"/>
            </w:tcBorders>
          </w:tcPr>
          <w:p w14:paraId="7EE88E79" w14:textId="77777777" w:rsidR="001175E4" w:rsidRPr="0042050F" w:rsidRDefault="001175E4"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Makkah dialect</w:t>
            </w:r>
          </w:p>
        </w:tc>
        <w:tc>
          <w:tcPr>
            <w:tcW w:w="1656" w:type="dxa"/>
            <w:tcBorders>
              <w:top w:val="single" w:sz="4" w:space="0" w:color="7F7F7F"/>
              <w:bottom w:val="single" w:sz="4" w:space="0" w:color="7F7F7F"/>
            </w:tcBorders>
          </w:tcPr>
          <w:p w14:paraId="3AAEBB02" w14:textId="77777777" w:rsidR="001175E4" w:rsidRPr="0042050F" w:rsidRDefault="001175E4"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2.06</w:t>
            </w:r>
          </w:p>
        </w:tc>
        <w:tc>
          <w:tcPr>
            <w:tcW w:w="1245" w:type="dxa"/>
            <w:tcBorders>
              <w:top w:val="single" w:sz="4" w:space="0" w:color="7F7F7F"/>
              <w:bottom w:val="single" w:sz="4" w:space="0" w:color="7F7F7F"/>
            </w:tcBorders>
          </w:tcPr>
          <w:p w14:paraId="5C4909BA" w14:textId="77777777" w:rsidR="001175E4" w:rsidRPr="0042050F" w:rsidRDefault="001175E4"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0.33</w:t>
            </w:r>
          </w:p>
        </w:tc>
        <w:tc>
          <w:tcPr>
            <w:tcW w:w="1565" w:type="dxa"/>
            <w:tcBorders>
              <w:top w:val="single" w:sz="4" w:space="0" w:color="7F7F7F"/>
              <w:bottom w:val="single" w:sz="4" w:space="0" w:color="7F7F7F"/>
            </w:tcBorders>
          </w:tcPr>
          <w:p w14:paraId="790701C7" w14:textId="77777777" w:rsidR="001175E4" w:rsidRPr="0042050F" w:rsidRDefault="001175E4"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6.21</w:t>
            </w:r>
          </w:p>
        </w:tc>
        <w:tc>
          <w:tcPr>
            <w:tcW w:w="1892" w:type="dxa"/>
            <w:tcBorders>
              <w:top w:val="single" w:sz="4" w:space="0" w:color="7F7F7F"/>
              <w:bottom w:val="single" w:sz="4" w:space="0" w:color="7F7F7F"/>
            </w:tcBorders>
          </w:tcPr>
          <w:p w14:paraId="1CDC2E00" w14:textId="77777777" w:rsidR="001175E4" w:rsidRPr="0042050F" w:rsidRDefault="001175E4"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5.03e-10 ***</w:t>
            </w:r>
          </w:p>
        </w:tc>
      </w:tr>
      <w:tr w:rsidR="001175E4" w:rsidRPr="0042050F" w14:paraId="5F038184" w14:textId="77777777" w:rsidTr="00B83016">
        <w:trPr>
          <w:trHeight w:val="412"/>
        </w:trPr>
        <w:tc>
          <w:tcPr>
            <w:tcW w:w="2671" w:type="dxa"/>
            <w:tcBorders>
              <w:top w:val="single" w:sz="4" w:space="0" w:color="7F7F7F"/>
              <w:bottom w:val="single" w:sz="4" w:space="0" w:color="7F7F7F"/>
            </w:tcBorders>
          </w:tcPr>
          <w:p w14:paraId="5B0A34A5" w14:textId="77777777" w:rsidR="001175E4" w:rsidRPr="0042050F" w:rsidRDefault="001175E4"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Homorganic clusters</w:t>
            </w:r>
          </w:p>
        </w:tc>
        <w:tc>
          <w:tcPr>
            <w:tcW w:w="1656" w:type="dxa"/>
            <w:tcBorders>
              <w:top w:val="single" w:sz="4" w:space="0" w:color="7F7F7F"/>
              <w:bottom w:val="single" w:sz="4" w:space="0" w:color="7F7F7F"/>
            </w:tcBorders>
          </w:tcPr>
          <w:p w14:paraId="319286EB" w14:textId="77777777" w:rsidR="001175E4" w:rsidRPr="0042050F" w:rsidRDefault="001175E4"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-2.15</w:t>
            </w:r>
          </w:p>
        </w:tc>
        <w:tc>
          <w:tcPr>
            <w:tcW w:w="1245" w:type="dxa"/>
            <w:tcBorders>
              <w:top w:val="single" w:sz="4" w:space="0" w:color="7F7F7F"/>
              <w:bottom w:val="single" w:sz="4" w:space="0" w:color="7F7F7F"/>
            </w:tcBorders>
          </w:tcPr>
          <w:p w14:paraId="5D4EAB34" w14:textId="77777777" w:rsidR="001175E4" w:rsidRPr="0042050F" w:rsidRDefault="001175E4"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0.42</w:t>
            </w:r>
          </w:p>
        </w:tc>
        <w:tc>
          <w:tcPr>
            <w:tcW w:w="1565" w:type="dxa"/>
            <w:tcBorders>
              <w:top w:val="single" w:sz="4" w:space="0" w:color="7F7F7F"/>
              <w:bottom w:val="single" w:sz="4" w:space="0" w:color="7F7F7F"/>
            </w:tcBorders>
          </w:tcPr>
          <w:p w14:paraId="2E0ACED2" w14:textId="77777777" w:rsidR="001175E4" w:rsidRPr="0042050F" w:rsidRDefault="001175E4"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-5.05</w:t>
            </w:r>
          </w:p>
        </w:tc>
        <w:tc>
          <w:tcPr>
            <w:tcW w:w="1892" w:type="dxa"/>
            <w:tcBorders>
              <w:top w:val="single" w:sz="4" w:space="0" w:color="7F7F7F"/>
              <w:bottom w:val="single" w:sz="4" w:space="0" w:color="7F7F7F"/>
            </w:tcBorders>
          </w:tcPr>
          <w:p w14:paraId="6FAD1B76" w14:textId="77777777" w:rsidR="001175E4" w:rsidRPr="0042050F" w:rsidRDefault="001175E4"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4.37e-07 ***</w:t>
            </w:r>
          </w:p>
        </w:tc>
      </w:tr>
      <w:tr w:rsidR="001175E4" w:rsidRPr="0042050F" w14:paraId="0713C205" w14:textId="77777777" w:rsidTr="00B83016">
        <w:trPr>
          <w:trHeight w:val="412"/>
        </w:trPr>
        <w:tc>
          <w:tcPr>
            <w:tcW w:w="2671" w:type="dxa"/>
            <w:tcBorders>
              <w:top w:val="single" w:sz="4" w:space="0" w:color="7F7F7F"/>
              <w:bottom w:val="single" w:sz="4" w:space="0" w:color="7F7F7F"/>
            </w:tcBorders>
          </w:tcPr>
          <w:p w14:paraId="248C8457" w14:textId="77777777" w:rsidR="001175E4" w:rsidRPr="0042050F" w:rsidRDefault="001175E4"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Plateau sonority</w:t>
            </w:r>
          </w:p>
        </w:tc>
        <w:tc>
          <w:tcPr>
            <w:tcW w:w="1656" w:type="dxa"/>
            <w:tcBorders>
              <w:top w:val="single" w:sz="4" w:space="0" w:color="7F7F7F"/>
              <w:bottom w:val="single" w:sz="4" w:space="0" w:color="7F7F7F"/>
            </w:tcBorders>
          </w:tcPr>
          <w:p w14:paraId="3DBDB9D9" w14:textId="77777777" w:rsidR="001175E4" w:rsidRPr="0042050F" w:rsidRDefault="001175E4"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0.06</w:t>
            </w:r>
          </w:p>
        </w:tc>
        <w:tc>
          <w:tcPr>
            <w:tcW w:w="1245" w:type="dxa"/>
            <w:tcBorders>
              <w:top w:val="single" w:sz="4" w:space="0" w:color="7F7F7F"/>
              <w:bottom w:val="single" w:sz="4" w:space="0" w:color="7F7F7F"/>
            </w:tcBorders>
          </w:tcPr>
          <w:p w14:paraId="328F952C" w14:textId="77777777" w:rsidR="001175E4" w:rsidRPr="0042050F" w:rsidRDefault="001175E4"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0.60</w:t>
            </w:r>
          </w:p>
        </w:tc>
        <w:tc>
          <w:tcPr>
            <w:tcW w:w="1565" w:type="dxa"/>
            <w:tcBorders>
              <w:top w:val="single" w:sz="4" w:space="0" w:color="7F7F7F"/>
              <w:bottom w:val="single" w:sz="4" w:space="0" w:color="7F7F7F"/>
            </w:tcBorders>
          </w:tcPr>
          <w:p w14:paraId="495A7C92" w14:textId="77777777" w:rsidR="001175E4" w:rsidRPr="0042050F" w:rsidRDefault="001175E4"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0.10</w:t>
            </w:r>
          </w:p>
        </w:tc>
        <w:tc>
          <w:tcPr>
            <w:tcW w:w="1892" w:type="dxa"/>
            <w:tcBorders>
              <w:top w:val="single" w:sz="4" w:space="0" w:color="7F7F7F"/>
              <w:bottom w:val="single" w:sz="4" w:space="0" w:color="7F7F7F"/>
            </w:tcBorders>
          </w:tcPr>
          <w:p w14:paraId="2F69C0BC" w14:textId="77777777" w:rsidR="001175E4" w:rsidRPr="0042050F" w:rsidRDefault="001175E4"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0.91</w:t>
            </w:r>
          </w:p>
        </w:tc>
      </w:tr>
      <w:tr w:rsidR="001175E4" w:rsidRPr="0042050F" w14:paraId="5077892B" w14:textId="77777777" w:rsidTr="00B83016">
        <w:trPr>
          <w:trHeight w:val="417"/>
        </w:trPr>
        <w:tc>
          <w:tcPr>
            <w:tcW w:w="2671" w:type="dxa"/>
            <w:tcBorders>
              <w:top w:val="single" w:sz="4" w:space="0" w:color="7F7F7F"/>
              <w:bottom w:val="single" w:sz="4" w:space="0" w:color="7F7F7F"/>
            </w:tcBorders>
          </w:tcPr>
          <w:p w14:paraId="1C06E581" w14:textId="77777777" w:rsidR="001175E4" w:rsidRPr="0042050F" w:rsidRDefault="001175E4"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Rising sonority</w:t>
            </w:r>
          </w:p>
        </w:tc>
        <w:tc>
          <w:tcPr>
            <w:tcW w:w="1656" w:type="dxa"/>
            <w:tcBorders>
              <w:top w:val="single" w:sz="4" w:space="0" w:color="7F7F7F"/>
              <w:bottom w:val="single" w:sz="4" w:space="0" w:color="7F7F7F"/>
            </w:tcBorders>
          </w:tcPr>
          <w:p w14:paraId="4F9F355E" w14:textId="77777777" w:rsidR="001175E4" w:rsidRPr="0042050F" w:rsidRDefault="001175E4"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1.43</w:t>
            </w:r>
          </w:p>
        </w:tc>
        <w:tc>
          <w:tcPr>
            <w:tcW w:w="1245" w:type="dxa"/>
            <w:tcBorders>
              <w:top w:val="single" w:sz="4" w:space="0" w:color="7F7F7F"/>
              <w:bottom w:val="single" w:sz="4" w:space="0" w:color="7F7F7F"/>
            </w:tcBorders>
          </w:tcPr>
          <w:p w14:paraId="29CF3722" w14:textId="77777777" w:rsidR="001175E4" w:rsidRPr="0042050F" w:rsidRDefault="001175E4"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0.63</w:t>
            </w:r>
          </w:p>
        </w:tc>
        <w:tc>
          <w:tcPr>
            <w:tcW w:w="1565" w:type="dxa"/>
            <w:tcBorders>
              <w:top w:val="single" w:sz="4" w:space="0" w:color="7F7F7F"/>
              <w:bottom w:val="single" w:sz="4" w:space="0" w:color="7F7F7F"/>
            </w:tcBorders>
          </w:tcPr>
          <w:p w14:paraId="0D82E0FB" w14:textId="77777777" w:rsidR="001175E4" w:rsidRPr="0042050F" w:rsidRDefault="001175E4"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1.25</w:t>
            </w:r>
          </w:p>
        </w:tc>
        <w:tc>
          <w:tcPr>
            <w:tcW w:w="1892" w:type="dxa"/>
            <w:tcBorders>
              <w:top w:val="single" w:sz="4" w:space="0" w:color="7F7F7F"/>
              <w:bottom w:val="single" w:sz="4" w:space="0" w:color="7F7F7F"/>
            </w:tcBorders>
          </w:tcPr>
          <w:p w14:paraId="70FDB78D" w14:textId="77777777" w:rsidR="001175E4" w:rsidRPr="0042050F" w:rsidRDefault="001175E4"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0.02 *</w:t>
            </w:r>
          </w:p>
        </w:tc>
      </w:tr>
    </w:tbl>
    <w:p w14:paraId="14D614A9" w14:textId="77777777" w:rsidR="001175E4" w:rsidRPr="0042050F" w:rsidRDefault="001175E4" w:rsidP="00CF432F">
      <w:pPr>
        <w:pStyle w:val="BodyText"/>
        <w:rPr>
          <w:rFonts w:asciiTheme="majorBidi" w:hAnsiTheme="majorBidi" w:cstheme="majorBidi"/>
        </w:rPr>
      </w:pPr>
    </w:p>
    <w:p w14:paraId="24CE026D" w14:textId="1C672A9E" w:rsidR="001175E4" w:rsidRPr="0042050F" w:rsidRDefault="001175E4" w:rsidP="00CF432F">
      <w:pPr>
        <w:spacing w:line="360" w:lineRule="auto"/>
        <w:rPr>
          <w:rFonts w:asciiTheme="majorBidi" w:hAnsiTheme="majorBidi" w:cstheme="majorBidi"/>
        </w:rPr>
      </w:pPr>
      <w:r w:rsidRPr="0042050F">
        <w:rPr>
          <w:rFonts w:asciiTheme="majorBidi" w:hAnsiTheme="majorBidi" w:cstheme="majorBidi"/>
        </w:rPr>
        <w:lastRenderedPageBreak/>
        <w:t>Table 4.5 presents the statistical results for ICI rate</w:t>
      </w:r>
      <w:r w:rsidRPr="0042050F">
        <w:rPr>
          <w:rStyle w:val="FootnoteReference"/>
          <w:rFonts w:asciiTheme="majorBidi" w:hAnsiTheme="majorBidi" w:cstheme="majorBidi"/>
        </w:rPr>
        <w:footnoteReference w:id="40"/>
      </w:r>
      <w:r w:rsidRPr="0042050F">
        <w:rPr>
          <w:rFonts w:asciiTheme="majorBidi" w:hAnsiTheme="majorBidi" w:cstheme="majorBidi"/>
        </w:rPr>
        <w:t xml:space="preserve"> predicted by group, place of articulation and sonority, with speakers and items as random effects, as well as place of articulation and group</w:t>
      </w:r>
      <w:r w:rsidRPr="0042050F">
        <w:rPr>
          <w:rFonts w:asciiTheme="majorBidi" w:hAnsiTheme="majorBidi" w:cstheme="majorBidi"/>
          <w:spacing w:val="-10"/>
        </w:rPr>
        <w:t xml:space="preserve"> </w:t>
      </w:r>
      <w:r w:rsidRPr="0042050F">
        <w:rPr>
          <w:rFonts w:asciiTheme="majorBidi" w:hAnsiTheme="majorBidi" w:cstheme="majorBidi"/>
        </w:rPr>
        <w:t>as</w:t>
      </w:r>
      <w:r w:rsidRPr="0042050F">
        <w:rPr>
          <w:rFonts w:asciiTheme="majorBidi" w:hAnsiTheme="majorBidi" w:cstheme="majorBidi"/>
          <w:spacing w:val="-9"/>
        </w:rPr>
        <w:t xml:space="preserve"> </w:t>
      </w:r>
      <w:r w:rsidRPr="0042050F">
        <w:rPr>
          <w:rFonts w:asciiTheme="majorBidi" w:hAnsiTheme="majorBidi" w:cstheme="majorBidi"/>
        </w:rPr>
        <w:t>random</w:t>
      </w:r>
      <w:r w:rsidRPr="0042050F">
        <w:rPr>
          <w:rFonts w:asciiTheme="majorBidi" w:hAnsiTheme="majorBidi" w:cstheme="majorBidi"/>
          <w:spacing w:val="-9"/>
        </w:rPr>
        <w:t xml:space="preserve"> </w:t>
      </w:r>
      <w:r w:rsidRPr="0042050F">
        <w:rPr>
          <w:rFonts w:asciiTheme="majorBidi" w:hAnsiTheme="majorBidi" w:cstheme="majorBidi"/>
        </w:rPr>
        <w:t>slop</w:t>
      </w:r>
      <w:r w:rsidR="0062506B" w:rsidRPr="0042050F">
        <w:rPr>
          <w:rFonts w:asciiTheme="majorBidi" w:hAnsiTheme="majorBidi" w:cstheme="majorBidi"/>
        </w:rPr>
        <w:t>e</w:t>
      </w:r>
      <w:r w:rsidRPr="0042050F">
        <w:rPr>
          <w:rFonts w:asciiTheme="majorBidi" w:hAnsiTheme="majorBidi" w:cstheme="majorBidi"/>
        </w:rPr>
        <w:t>s</w:t>
      </w:r>
      <w:r w:rsidRPr="0042050F">
        <w:rPr>
          <w:rFonts w:asciiTheme="majorBidi" w:hAnsiTheme="majorBidi" w:cstheme="majorBidi"/>
          <w:spacing w:val="-9"/>
        </w:rPr>
        <w:t xml:space="preserve"> </w:t>
      </w:r>
      <w:r w:rsidRPr="0042050F">
        <w:rPr>
          <w:rFonts w:asciiTheme="majorBidi" w:hAnsiTheme="majorBidi" w:cstheme="majorBidi"/>
        </w:rPr>
        <w:t>for</w:t>
      </w:r>
      <w:r w:rsidRPr="0042050F">
        <w:rPr>
          <w:rFonts w:asciiTheme="majorBidi" w:hAnsiTheme="majorBidi" w:cstheme="majorBidi"/>
          <w:spacing w:val="-9"/>
        </w:rPr>
        <w:t xml:space="preserve"> </w:t>
      </w:r>
      <w:r w:rsidRPr="0042050F">
        <w:rPr>
          <w:rFonts w:asciiTheme="majorBidi" w:hAnsiTheme="majorBidi" w:cstheme="majorBidi"/>
        </w:rPr>
        <w:t>speakers</w:t>
      </w:r>
      <w:r w:rsidRPr="0042050F">
        <w:rPr>
          <w:rFonts w:asciiTheme="majorBidi" w:hAnsiTheme="majorBidi" w:cstheme="majorBidi"/>
          <w:spacing w:val="-9"/>
        </w:rPr>
        <w:t xml:space="preserve"> </w:t>
      </w:r>
      <w:r w:rsidRPr="0042050F">
        <w:rPr>
          <w:rFonts w:asciiTheme="majorBidi" w:hAnsiTheme="majorBidi" w:cstheme="majorBidi"/>
        </w:rPr>
        <w:t>and</w:t>
      </w:r>
      <w:r w:rsidRPr="0042050F">
        <w:rPr>
          <w:rFonts w:asciiTheme="majorBidi" w:hAnsiTheme="majorBidi" w:cstheme="majorBidi"/>
          <w:spacing w:val="-9"/>
        </w:rPr>
        <w:t xml:space="preserve"> </w:t>
      </w:r>
      <w:r w:rsidRPr="0042050F">
        <w:rPr>
          <w:rFonts w:asciiTheme="majorBidi" w:hAnsiTheme="majorBidi" w:cstheme="majorBidi"/>
        </w:rPr>
        <w:t>items</w:t>
      </w:r>
      <w:r w:rsidRPr="0042050F">
        <w:rPr>
          <w:rFonts w:asciiTheme="majorBidi" w:hAnsiTheme="majorBidi" w:cstheme="majorBidi"/>
          <w:spacing w:val="-10"/>
        </w:rPr>
        <w:t xml:space="preserve"> </w:t>
      </w:r>
      <w:r w:rsidRPr="0042050F">
        <w:rPr>
          <w:rFonts w:asciiTheme="majorBidi" w:hAnsiTheme="majorBidi" w:cstheme="majorBidi"/>
        </w:rPr>
        <w:t>respectively.</w:t>
      </w:r>
      <w:r w:rsidRPr="0042050F">
        <w:rPr>
          <w:rFonts w:asciiTheme="majorBidi" w:hAnsiTheme="majorBidi" w:cstheme="majorBidi"/>
          <w:spacing w:val="-9"/>
        </w:rPr>
        <w:t xml:space="preserve"> </w:t>
      </w:r>
      <w:r w:rsidRPr="0042050F">
        <w:rPr>
          <w:rFonts w:asciiTheme="majorBidi" w:hAnsiTheme="majorBidi" w:cstheme="majorBidi"/>
        </w:rPr>
        <w:t>The</w:t>
      </w:r>
      <w:r w:rsidRPr="0042050F">
        <w:rPr>
          <w:rFonts w:asciiTheme="majorBidi" w:hAnsiTheme="majorBidi" w:cstheme="majorBidi"/>
          <w:spacing w:val="-9"/>
        </w:rPr>
        <w:t xml:space="preserve"> </w:t>
      </w:r>
      <w:r w:rsidRPr="0042050F">
        <w:rPr>
          <w:rFonts w:asciiTheme="majorBidi" w:hAnsiTheme="majorBidi" w:cstheme="majorBidi"/>
        </w:rPr>
        <w:t>model</w:t>
      </w:r>
      <w:r w:rsidRPr="0042050F">
        <w:rPr>
          <w:rFonts w:asciiTheme="majorBidi" w:hAnsiTheme="majorBidi" w:cstheme="majorBidi"/>
          <w:spacing w:val="-9"/>
        </w:rPr>
        <w:t xml:space="preserve"> </w:t>
      </w:r>
      <w:r w:rsidRPr="0042050F">
        <w:rPr>
          <w:rFonts w:asciiTheme="majorBidi" w:hAnsiTheme="majorBidi" w:cstheme="majorBidi"/>
        </w:rPr>
        <w:t>reveals</w:t>
      </w:r>
      <w:r w:rsidRPr="0042050F">
        <w:rPr>
          <w:rFonts w:asciiTheme="majorBidi" w:hAnsiTheme="majorBidi" w:cstheme="majorBidi"/>
          <w:spacing w:val="-9"/>
        </w:rPr>
        <w:t xml:space="preserve"> </w:t>
      </w:r>
      <w:r w:rsidRPr="0042050F">
        <w:rPr>
          <w:rFonts w:asciiTheme="majorBidi" w:hAnsiTheme="majorBidi" w:cstheme="majorBidi"/>
        </w:rPr>
        <w:t>that</w:t>
      </w:r>
      <w:r w:rsidRPr="0042050F">
        <w:rPr>
          <w:rFonts w:asciiTheme="majorBidi" w:hAnsiTheme="majorBidi" w:cstheme="majorBidi"/>
          <w:spacing w:val="-9"/>
        </w:rPr>
        <w:t xml:space="preserve"> </w:t>
      </w:r>
      <w:r w:rsidRPr="0042050F">
        <w:rPr>
          <w:rFonts w:asciiTheme="majorBidi" w:hAnsiTheme="majorBidi" w:cstheme="majorBidi"/>
        </w:rPr>
        <w:t>homorganic clusters are significantly different from heterorganic clusters (SE = 0.42, z = -5.05, p = 4.37e- 07),</w:t>
      </w:r>
      <w:r w:rsidRPr="0042050F">
        <w:rPr>
          <w:rFonts w:asciiTheme="majorBidi" w:hAnsiTheme="majorBidi" w:cstheme="majorBidi"/>
          <w:spacing w:val="15"/>
        </w:rPr>
        <w:t xml:space="preserve"> </w:t>
      </w:r>
      <w:r w:rsidRPr="0042050F">
        <w:rPr>
          <w:rFonts w:asciiTheme="majorBidi" w:hAnsiTheme="majorBidi" w:cstheme="majorBidi"/>
        </w:rPr>
        <w:t>indicating</w:t>
      </w:r>
      <w:r w:rsidRPr="0042050F">
        <w:rPr>
          <w:rFonts w:asciiTheme="majorBidi" w:hAnsiTheme="majorBidi" w:cstheme="majorBidi"/>
          <w:spacing w:val="15"/>
        </w:rPr>
        <w:t xml:space="preserve"> </w:t>
      </w:r>
      <w:r w:rsidRPr="0042050F">
        <w:rPr>
          <w:rFonts w:asciiTheme="majorBidi" w:hAnsiTheme="majorBidi" w:cstheme="majorBidi"/>
        </w:rPr>
        <w:t>that</w:t>
      </w:r>
      <w:r w:rsidRPr="0042050F">
        <w:rPr>
          <w:rFonts w:asciiTheme="majorBidi" w:hAnsiTheme="majorBidi" w:cstheme="majorBidi"/>
          <w:spacing w:val="15"/>
        </w:rPr>
        <w:t xml:space="preserve"> </w:t>
      </w:r>
      <w:r w:rsidRPr="0042050F">
        <w:rPr>
          <w:rFonts w:asciiTheme="majorBidi" w:hAnsiTheme="majorBidi" w:cstheme="majorBidi"/>
        </w:rPr>
        <w:t>the</w:t>
      </w:r>
      <w:r w:rsidRPr="0042050F">
        <w:rPr>
          <w:rFonts w:asciiTheme="majorBidi" w:hAnsiTheme="majorBidi" w:cstheme="majorBidi"/>
          <w:spacing w:val="15"/>
        </w:rPr>
        <w:t xml:space="preserve"> </w:t>
      </w:r>
      <w:r w:rsidRPr="0042050F">
        <w:rPr>
          <w:rFonts w:asciiTheme="majorBidi" w:hAnsiTheme="majorBidi" w:cstheme="majorBidi"/>
        </w:rPr>
        <w:t>latter</w:t>
      </w:r>
      <w:r w:rsidRPr="0042050F">
        <w:rPr>
          <w:rFonts w:asciiTheme="majorBidi" w:hAnsiTheme="majorBidi" w:cstheme="majorBidi"/>
          <w:spacing w:val="15"/>
        </w:rPr>
        <w:t xml:space="preserve"> </w:t>
      </w:r>
      <w:r w:rsidRPr="0042050F">
        <w:rPr>
          <w:rFonts w:asciiTheme="majorBidi" w:hAnsiTheme="majorBidi" w:cstheme="majorBidi"/>
        </w:rPr>
        <w:t>type</w:t>
      </w:r>
      <w:r w:rsidRPr="0042050F">
        <w:rPr>
          <w:rFonts w:asciiTheme="majorBidi" w:hAnsiTheme="majorBidi" w:cstheme="majorBidi"/>
          <w:spacing w:val="15"/>
        </w:rPr>
        <w:t xml:space="preserve"> </w:t>
      </w:r>
      <w:r w:rsidRPr="0042050F">
        <w:rPr>
          <w:rFonts w:asciiTheme="majorBidi" w:hAnsiTheme="majorBidi" w:cstheme="majorBidi"/>
        </w:rPr>
        <w:t>of</w:t>
      </w:r>
      <w:r w:rsidRPr="0042050F">
        <w:rPr>
          <w:rFonts w:asciiTheme="majorBidi" w:hAnsiTheme="majorBidi" w:cstheme="majorBidi"/>
          <w:spacing w:val="15"/>
        </w:rPr>
        <w:t xml:space="preserve"> </w:t>
      </w:r>
      <w:r w:rsidRPr="0042050F">
        <w:rPr>
          <w:rFonts w:asciiTheme="majorBidi" w:hAnsiTheme="majorBidi" w:cstheme="majorBidi"/>
        </w:rPr>
        <w:t>cluster</w:t>
      </w:r>
      <w:r w:rsidRPr="0042050F">
        <w:rPr>
          <w:rFonts w:asciiTheme="majorBidi" w:hAnsiTheme="majorBidi" w:cstheme="majorBidi"/>
          <w:spacing w:val="15"/>
        </w:rPr>
        <w:t xml:space="preserve"> </w:t>
      </w:r>
      <w:r w:rsidRPr="0042050F">
        <w:rPr>
          <w:rFonts w:asciiTheme="majorBidi" w:hAnsiTheme="majorBidi" w:cstheme="majorBidi"/>
        </w:rPr>
        <w:t>has</w:t>
      </w:r>
      <w:r w:rsidRPr="0042050F">
        <w:rPr>
          <w:rFonts w:asciiTheme="majorBidi" w:hAnsiTheme="majorBidi" w:cstheme="majorBidi"/>
          <w:spacing w:val="15"/>
        </w:rPr>
        <w:t xml:space="preserve"> </w:t>
      </w:r>
      <w:r w:rsidRPr="0042050F">
        <w:rPr>
          <w:rFonts w:asciiTheme="majorBidi" w:hAnsiTheme="majorBidi" w:cstheme="majorBidi"/>
        </w:rPr>
        <w:t>a</w:t>
      </w:r>
      <w:r w:rsidRPr="0042050F">
        <w:rPr>
          <w:rFonts w:asciiTheme="majorBidi" w:hAnsiTheme="majorBidi" w:cstheme="majorBidi"/>
          <w:spacing w:val="15"/>
        </w:rPr>
        <w:t xml:space="preserve"> </w:t>
      </w:r>
      <w:r w:rsidRPr="0042050F">
        <w:rPr>
          <w:rFonts w:asciiTheme="majorBidi" w:hAnsiTheme="majorBidi" w:cstheme="majorBidi"/>
        </w:rPr>
        <w:t>higher</w:t>
      </w:r>
      <w:r w:rsidRPr="0042050F">
        <w:rPr>
          <w:rFonts w:asciiTheme="majorBidi" w:hAnsiTheme="majorBidi" w:cstheme="majorBidi"/>
          <w:spacing w:val="15"/>
        </w:rPr>
        <w:t xml:space="preserve"> </w:t>
      </w:r>
      <w:r w:rsidRPr="0042050F">
        <w:rPr>
          <w:rFonts w:asciiTheme="majorBidi" w:hAnsiTheme="majorBidi" w:cstheme="majorBidi"/>
        </w:rPr>
        <w:t>ICI</w:t>
      </w:r>
      <w:r w:rsidRPr="0042050F">
        <w:rPr>
          <w:rFonts w:asciiTheme="majorBidi" w:hAnsiTheme="majorBidi" w:cstheme="majorBidi"/>
          <w:spacing w:val="15"/>
        </w:rPr>
        <w:t xml:space="preserve"> </w:t>
      </w:r>
      <w:r w:rsidRPr="0042050F">
        <w:rPr>
          <w:rFonts w:asciiTheme="majorBidi" w:hAnsiTheme="majorBidi" w:cstheme="majorBidi"/>
        </w:rPr>
        <w:t>rate,</w:t>
      </w:r>
      <w:r w:rsidRPr="0042050F">
        <w:rPr>
          <w:rFonts w:asciiTheme="majorBidi" w:hAnsiTheme="majorBidi" w:cstheme="majorBidi"/>
          <w:spacing w:val="15"/>
        </w:rPr>
        <w:t xml:space="preserve"> </w:t>
      </w:r>
      <w:r w:rsidRPr="0042050F">
        <w:rPr>
          <w:rFonts w:asciiTheme="majorBidi" w:hAnsiTheme="majorBidi" w:cstheme="majorBidi"/>
        </w:rPr>
        <w:t>as</w:t>
      </w:r>
      <w:r w:rsidRPr="0042050F">
        <w:rPr>
          <w:rFonts w:asciiTheme="majorBidi" w:hAnsiTheme="majorBidi" w:cstheme="majorBidi"/>
          <w:spacing w:val="15"/>
        </w:rPr>
        <w:t xml:space="preserve"> </w:t>
      </w:r>
      <w:r w:rsidRPr="0042050F">
        <w:rPr>
          <w:rFonts w:asciiTheme="majorBidi" w:hAnsiTheme="majorBidi" w:cstheme="majorBidi"/>
        </w:rPr>
        <w:t>presented</w:t>
      </w:r>
      <w:r w:rsidRPr="0042050F">
        <w:rPr>
          <w:rFonts w:asciiTheme="majorBidi" w:hAnsiTheme="majorBidi" w:cstheme="majorBidi"/>
          <w:spacing w:val="15"/>
        </w:rPr>
        <w:t xml:space="preserve"> </w:t>
      </w:r>
      <w:r w:rsidRPr="0042050F">
        <w:rPr>
          <w:rFonts w:asciiTheme="majorBidi" w:hAnsiTheme="majorBidi" w:cstheme="majorBidi"/>
        </w:rPr>
        <w:t xml:space="preserve">in Figure 4.5. </w:t>
      </w:r>
      <w:r w:rsidR="00F505FC" w:rsidRPr="0042050F">
        <w:rPr>
          <w:rFonts w:asciiTheme="majorBidi" w:hAnsiTheme="majorBidi" w:cstheme="majorBidi"/>
        </w:rPr>
        <w:t xml:space="preserve">Also, the model shows that rising sonority clusters </w:t>
      </w:r>
      <w:r w:rsidR="009A55C4" w:rsidRPr="0042050F">
        <w:rPr>
          <w:rFonts w:asciiTheme="majorBidi" w:hAnsiTheme="majorBidi" w:cstheme="majorBidi"/>
        </w:rPr>
        <w:t xml:space="preserve">have </w:t>
      </w:r>
      <w:r w:rsidR="00F505FC" w:rsidRPr="0042050F">
        <w:rPr>
          <w:rFonts w:asciiTheme="majorBidi" w:hAnsiTheme="majorBidi" w:cstheme="majorBidi"/>
        </w:rPr>
        <w:t>significantly higher ICI rate than plateau and falling sonority across BA and MA.</w:t>
      </w:r>
    </w:p>
    <w:p w14:paraId="18D73110" w14:textId="3BC572E9" w:rsidR="001175E4" w:rsidRPr="0042050F" w:rsidRDefault="001175E4" w:rsidP="00CF432F">
      <w:pPr>
        <w:spacing w:line="360" w:lineRule="auto"/>
        <w:rPr>
          <w:rFonts w:asciiTheme="majorBidi" w:hAnsiTheme="majorBidi" w:cstheme="majorBidi"/>
        </w:rPr>
      </w:pPr>
      <w:r w:rsidRPr="0042050F">
        <w:rPr>
          <w:rFonts w:asciiTheme="majorBidi" w:hAnsiTheme="majorBidi" w:cstheme="majorBidi"/>
          <w:noProof/>
          <w:lang w:eastAsia="en-GB"/>
        </w:rPr>
        <w:drawing>
          <wp:anchor distT="0" distB="0" distL="0" distR="0" simplePos="0" relativeHeight="251850752" behindDoc="0" locked="0" layoutInCell="1" allowOverlap="1" wp14:anchorId="20D63AA0" wp14:editId="5593C7C4">
            <wp:simplePos x="0" y="0"/>
            <wp:positionH relativeFrom="page">
              <wp:posOffset>914400</wp:posOffset>
            </wp:positionH>
            <wp:positionV relativeFrom="paragraph">
              <wp:posOffset>262890</wp:posOffset>
            </wp:positionV>
            <wp:extent cx="5459049" cy="2705100"/>
            <wp:effectExtent l="0" t="0" r="0" b="0"/>
            <wp:wrapTopAndBottom/>
            <wp:docPr id="210" name="image6.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7" cstate="print"/>
                    <a:stretch>
                      <a:fillRect/>
                    </a:stretch>
                  </pic:blipFill>
                  <pic:spPr>
                    <a:xfrm>
                      <a:off x="0" y="0"/>
                      <a:ext cx="5459049" cy="2705100"/>
                    </a:xfrm>
                    <a:prstGeom prst="rect">
                      <a:avLst/>
                    </a:prstGeom>
                  </pic:spPr>
                </pic:pic>
              </a:graphicData>
            </a:graphic>
          </wp:anchor>
        </w:drawing>
      </w:r>
    </w:p>
    <w:p w14:paraId="72C664A4" w14:textId="756BE737" w:rsidR="001175E4" w:rsidRPr="0042050F" w:rsidRDefault="000059B5" w:rsidP="00CF432F">
      <w:pPr>
        <w:pStyle w:val="Caption"/>
        <w:jc w:val="left"/>
        <w:rPr>
          <w:rFonts w:asciiTheme="majorBidi" w:hAnsiTheme="majorBidi" w:cstheme="majorBidi"/>
          <w:szCs w:val="24"/>
        </w:rPr>
      </w:pPr>
      <w:bookmarkStart w:id="97" w:name="_Toc68645269"/>
      <w:r w:rsidRPr="0042050F">
        <w:rPr>
          <w:szCs w:val="24"/>
        </w:rPr>
        <w:t xml:space="preserve">Figure 4. </w:t>
      </w:r>
      <w:r w:rsidRPr="0042050F">
        <w:rPr>
          <w:szCs w:val="24"/>
        </w:rPr>
        <w:fldChar w:fldCharType="begin"/>
      </w:r>
      <w:r w:rsidRPr="0042050F">
        <w:rPr>
          <w:szCs w:val="24"/>
        </w:rPr>
        <w:instrText xml:space="preserve"> SEQ Figure_4. \* ARABIC </w:instrText>
      </w:r>
      <w:r w:rsidRPr="0042050F">
        <w:rPr>
          <w:szCs w:val="24"/>
        </w:rPr>
        <w:fldChar w:fldCharType="separate"/>
      </w:r>
      <w:r w:rsidR="00D21780">
        <w:rPr>
          <w:noProof/>
          <w:szCs w:val="24"/>
        </w:rPr>
        <w:t>5</w:t>
      </w:r>
      <w:r w:rsidRPr="0042050F">
        <w:rPr>
          <w:szCs w:val="24"/>
        </w:rPr>
        <w:fldChar w:fldCharType="end"/>
      </w:r>
      <w:r w:rsidR="001175E4" w:rsidRPr="0042050F">
        <w:rPr>
          <w:rFonts w:asciiTheme="majorBidi" w:hAnsiTheme="majorBidi" w:cstheme="majorBidi"/>
          <w:szCs w:val="24"/>
        </w:rPr>
        <w:t xml:space="preserve">: Predicted marginal means (and 95% CI) for the binomial GLMM by sonority, place of articulation and group reported in </w:t>
      </w:r>
      <w:r w:rsidR="009C2CEB" w:rsidRPr="0042050F">
        <w:rPr>
          <w:rFonts w:asciiTheme="majorBidi" w:hAnsiTheme="majorBidi" w:cstheme="majorBidi"/>
          <w:szCs w:val="24"/>
        </w:rPr>
        <w:t>Table 4.5</w:t>
      </w:r>
      <w:r w:rsidR="001175E4" w:rsidRPr="0042050F">
        <w:rPr>
          <w:rFonts w:asciiTheme="majorBidi" w:hAnsiTheme="majorBidi" w:cstheme="majorBidi"/>
          <w:szCs w:val="24"/>
        </w:rPr>
        <w:t>.</w:t>
      </w:r>
      <w:bookmarkEnd w:id="97"/>
    </w:p>
    <w:p w14:paraId="3DC5AF32" w14:textId="77777777" w:rsidR="001175E4" w:rsidRPr="0042050F" w:rsidRDefault="001175E4" w:rsidP="00CF432F">
      <w:pPr>
        <w:pStyle w:val="BodyText"/>
        <w:spacing w:before="66"/>
        <w:ind w:left="130" w:right="102"/>
        <w:rPr>
          <w:rFonts w:asciiTheme="majorBidi" w:hAnsiTheme="majorBidi" w:cstheme="majorBidi"/>
        </w:rPr>
      </w:pPr>
    </w:p>
    <w:p w14:paraId="03BBE4F6" w14:textId="3CDA9E74" w:rsidR="001175E4" w:rsidRPr="0042050F" w:rsidRDefault="001175E4" w:rsidP="00CF432F">
      <w:pPr>
        <w:pStyle w:val="BodyText"/>
        <w:spacing w:before="66"/>
        <w:ind w:left="130" w:right="102"/>
        <w:rPr>
          <w:rFonts w:asciiTheme="majorBidi" w:hAnsiTheme="majorBidi" w:cstheme="majorBidi"/>
        </w:rPr>
      </w:pPr>
      <w:r w:rsidRPr="0042050F">
        <w:rPr>
          <w:rFonts w:asciiTheme="majorBidi" w:hAnsiTheme="majorBidi" w:cstheme="majorBidi"/>
        </w:rPr>
        <w:t>The likelihood ratio test</w:t>
      </w:r>
      <w:r w:rsidRPr="0042050F">
        <w:rPr>
          <w:rStyle w:val="FootnoteReference"/>
          <w:rFonts w:asciiTheme="majorBidi" w:hAnsiTheme="majorBidi" w:cstheme="majorBidi"/>
        </w:rPr>
        <w:footnoteReference w:id="41"/>
      </w:r>
      <w:r w:rsidRPr="0042050F">
        <w:rPr>
          <w:rFonts w:asciiTheme="majorBidi" w:hAnsiTheme="majorBidi" w:cstheme="majorBidi"/>
          <w:position w:val="8"/>
        </w:rPr>
        <w:t xml:space="preserve"> </w:t>
      </w:r>
      <w:r w:rsidRPr="0042050F">
        <w:rPr>
          <w:rFonts w:asciiTheme="majorBidi" w:hAnsiTheme="majorBidi" w:cstheme="majorBidi"/>
        </w:rPr>
        <w:t>confirms the presented results in which place of articulation is a significant predictor of ICI rates for both dialects (χ² (5) = 21.13, p = 0.00076), lowering</w:t>
      </w:r>
      <w:r w:rsidRPr="0042050F">
        <w:rPr>
          <w:rFonts w:asciiTheme="majorBidi" w:hAnsiTheme="majorBidi" w:cstheme="majorBidi"/>
          <w:spacing w:val="-34"/>
        </w:rPr>
        <w:t xml:space="preserve"> </w:t>
      </w:r>
      <w:r w:rsidRPr="0042050F">
        <w:rPr>
          <w:rFonts w:asciiTheme="majorBidi" w:hAnsiTheme="majorBidi" w:cstheme="majorBidi"/>
        </w:rPr>
        <w:t>it by</w:t>
      </w:r>
      <w:r w:rsidRPr="0042050F">
        <w:rPr>
          <w:rFonts w:asciiTheme="majorBidi" w:hAnsiTheme="majorBidi" w:cstheme="majorBidi"/>
          <w:spacing w:val="-9"/>
        </w:rPr>
        <w:t xml:space="preserve"> </w:t>
      </w:r>
      <w:r w:rsidRPr="0042050F">
        <w:rPr>
          <w:rFonts w:asciiTheme="majorBidi" w:hAnsiTheme="majorBidi" w:cstheme="majorBidi"/>
        </w:rPr>
        <w:t>about</w:t>
      </w:r>
      <w:r w:rsidRPr="0042050F">
        <w:rPr>
          <w:rFonts w:asciiTheme="majorBidi" w:hAnsiTheme="majorBidi" w:cstheme="majorBidi"/>
          <w:spacing w:val="-9"/>
        </w:rPr>
        <w:t xml:space="preserve"> </w:t>
      </w:r>
      <w:r w:rsidRPr="0042050F">
        <w:rPr>
          <w:rFonts w:asciiTheme="majorBidi" w:hAnsiTheme="majorBidi" w:cstheme="majorBidi"/>
        </w:rPr>
        <w:t>2.15,</w:t>
      </w:r>
      <w:r w:rsidRPr="0042050F">
        <w:rPr>
          <w:rFonts w:asciiTheme="majorBidi" w:hAnsiTheme="majorBidi" w:cstheme="majorBidi"/>
          <w:spacing w:val="-9"/>
        </w:rPr>
        <w:t xml:space="preserve"> </w:t>
      </w:r>
      <w:r w:rsidRPr="0042050F">
        <w:rPr>
          <w:rFonts w:asciiTheme="majorBidi" w:hAnsiTheme="majorBidi" w:cstheme="majorBidi"/>
        </w:rPr>
        <w:t>with</w:t>
      </w:r>
      <w:r w:rsidRPr="0042050F">
        <w:rPr>
          <w:rFonts w:asciiTheme="majorBidi" w:hAnsiTheme="majorBidi" w:cstheme="majorBidi"/>
          <w:spacing w:val="-8"/>
        </w:rPr>
        <w:t xml:space="preserve"> </w:t>
      </w:r>
      <w:r w:rsidRPr="0042050F">
        <w:rPr>
          <w:rFonts w:asciiTheme="majorBidi" w:hAnsiTheme="majorBidi" w:cstheme="majorBidi"/>
        </w:rPr>
        <w:t>SE</w:t>
      </w:r>
      <w:r w:rsidRPr="0042050F">
        <w:rPr>
          <w:rFonts w:asciiTheme="majorBidi" w:hAnsiTheme="majorBidi" w:cstheme="majorBidi"/>
          <w:spacing w:val="-9"/>
        </w:rPr>
        <w:t xml:space="preserve"> </w:t>
      </w:r>
      <w:r w:rsidRPr="0042050F">
        <w:rPr>
          <w:rFonts w:asciiTheme="majorBidi" w:hAnsiTheme="majorBidi" w:cstheme="majorBidi"/>
        </w:rPr>
        <w:t>=</w:t>
      </w:r>
      <w:r w:rsidRPr="0042050F">
        <w:rPr>
          <w:rFonts w:asciiTheme="majorBidi" w:hAnsiTheme="majorBidi" w:cstheme="majorBidi"/>
          <w:spacing w:val="-9"/>
        </w:rPr>
        <w:t xml:space="preserve"> </w:t>
      </w:r>
      <w:r w:rsidRPr="0042050F">
        <w:rPr>
          <w:rFonts w:asciiTheme="majorBidi" w:hAnsiTheme="majorBidi" w:cstheme="majorBidi"/>
        </w:rPr>
        <w:t>0.42.</w:t>
      </w:r>
      <w:r w:rsidRPr="0042050F">
        <w:rPr>
          <w:rFonts w:asciiTheme="majorBidi" w:hAnsiTheme="majorBidi" w:cstheme="majorBidi"/>
          <w:spacing w:val="-9"/>
        </w:rPr>
        <w:t xml:space="preserve"> </w:t>
      </w:r>
      <w:r w:rsidRPr="0042050F">
        <w:rPr>
          <w:rFonts w:asciiTheme="majorBidi" w:hAnsiTheme="majorBidi" w:cstheme="majorBidi"/>
        </w:rPr>
        <w:t>In</w:t>
      </w:r>
      <w:r w:rsidRPr="0042050F">
        <w:rPr>
          <w:rFonts w:asciiTheme="majorBidi" w:hAnsiTheme="majorBidi" w:cstheme="majorBidi"/>
          <w:spacing w:val="-8"/>
        </w:rPr>
        <w:t xml:space="preserve"> </w:t>
      </w:r>
      <w:r w:rsidRPr="0042050F">
        <w:rPr>
          <w:rFonts w:asciiTheme="majorBidi" w:hAnsiTheme="majorBidi" w:cstheme="majorBidi"/>
        </w:rPr>
        <w:t>comparison</w:t>
      </w:r>
      <w:r w:rsidRPr="0042050F">
        <w:rPr>
          <w:rFonts w:asciiTheme="majorBidi" w:hAnsiTheme="majorBidi" w:cstheme="majorBidi"/>
          <w:spacing w:val="-9"/>
        </w:rPr>
        <w:t xml:space="preserve"> </w:t>
      </w:r>
      <w:r w:rsidRPr="0042050F">
        <w:rPr>
          <w:rFonts w:asciiTheme="majorBidi" w:hAnsiTheme="majorBidi" w:cstheme="majorBidi"/>
        </w:rPr>
        <w:t>with</w:t>
      </w:r>
      <w:r w:rsidRPr="0042050F">
        <w:rPr>
          <w:rFonts w:asciiTheme="majorBidi" w:hAnsiTheme="majorBidi" w:cstheme="majorBidi"/>
          <w:spacing w:val="-9"/>
        </w:rPr>
        <w:t xml:space="preserve"> </w:t>
      </w:r>
      <w:r w:rsidRPr="0042050F">
        <w:rPr>
          <w:rFonts w:asciiTheme="majorBidi" w:hAnsiTheme="majorBidi" w:cstheme="majorBidi"/>
        </w:rPr>
        <w:t>the</w:t>
      </w:r>
      <w:r w:rsidRPr="0042050F">
        <w:rPr>
          <w:rFonts w:asciiTheme="majorBidi" w:hAnsiTheme="majorBidi" w:cstheme="majorBidi"/>
          <w:spacing w:val="-9"/>
        </w:rPr>
        <w:t xml:space="preserve"> </w:t>
      </w:r>
      <w:r w:rsidRPr="0042050F">
        <w:rPr>
          <w:rFonts w:asciiTheme="majorBidi" w:hAnsiTheme="majorBidi" w:cstheme="majorBidi"/>
        </w:rPr>
        <w:t>former</w:t>
      </w:r>
      <w:r w:rsidRPr="0042050F">
        <w:rPr>
          <w:rFonts w:asciiTheme="majorBidi" w:hAnsiTheme="majorBidi" w:cstheme="majorBidi"/>
          <w:spacing w:val="-8"/>
        </w:rPr>
        <w:t xml:space="preserve"> </w:t>
      </w:r>
      <w:r w:rsidRPr="0042050F">
        <w:rPr>
          <w:rFonts w:asciiTheme="majorBidi" w:hAnsiTheme="majorBidi" w:cstheme="majorBidi"/>
        </w:rPr>
        <w:t>model</w:t>
      </w:r>
      <w:r w:rsidRPr="0042050F">
        <w:rPr>
          <w:rFonts w:asciiTheme="majorBidi" w:hAnsiTheme="majorBidi" w:cstheme="majorBidi"/>
          <w:spacing w:val="-9"/>
        </w:rPr>
        <w:t xml:space="preserve"> </w:t>
      </w:r>
      <w:r w:rsidRPr="0042050F">
        <w:rPr>
          <w:rFonts w:asciiTheme="majorBidi" w:hAnsiTheme="majorBidi" w:cstheme="majorBidi"/>
        </w:rPr>
        <w:t>presented</w:t>
      </w:r>
      <w:r w:rsidRPr="0042050F">
        <w:rPr>
          <w:rFonts w:asciiTheme="majorBidi" w:hAnsiTheme="majorBidi" w:cstheme="majorBidi"/>
          <w:spacing w:val="-9"/>
        </w:rPr>
        <w:t xml:space="preserve"> </w:t>
      </w:r>
      <w:r w:rsidRPr="0042050F">
        <w:rPr>
          <w:rFonts w:asciiTheme="majorBidi" w:hAnsiTheme="majorBidi" w:cstheme="majorBidi"/>
        </w:rPr>
        <w:t>in</w:t>
      </w:r>
      <w:r w:rsidRPr="0042050F">
        <w:rPr>
          <w:rFonts w:asciiTheme="majorBidi" w:hAnsiTheme="majorBidi" w:cstheme="majorBidi"/>
          <w:spacing w:val="-9"/>
        </w:rPr>
        <w:t xml:space="preserve"> </w:t>
      </w:r>
      <w:r w:rsidRPr="0042050F">
        <w:rPr>
          <w:rFonts w:asciiTheme="majorBidi" w:hAnsiTheme="majorBidi" w:cstheme="majorBidi"/>
        </w:rPr>
        <w:t>Figure</w:t>
      </w:r>
      <w:r w:rsidRPr="0042050F">
        <w:rPr>
          <w:rFonts w:asciiTheme="majorBidi" w:hAnsiTheme="majorBidi" w:cstheme="majorBidi"/>
          <w:spacing w:val="-8"/>
        </w:rPr>
        <w:t xml:space="preserve"> </w:t>
      </w:r>
      <w:r w:rsidRPr="0042050F">
        <w:rPr>
          <w:rFonts w:asciiTheme="majorBidi" w:hAnsiTheme="majorBidi" w:cstheme="majorBidi"/>
        </w:rPr>
        <w:t>4.3,</w:t>
      </w:r>
      <w:r w:rsidRPr="0042050F">
        <w:rPr>
          <w:rFonts w:asciiTheme="majorBidi" w:hAnsiTheme="majorBidi" w:cstheme="majorBidi"/>
          <w:spacing w:val="-8"/>
        </w:rPr>
        <w:t xml:space="preserve"> </w:t>
      </w:r>
      <w:r w:rsidRPr="0042050F">
        <w:rPr>
          <w:rFonts w:asciiTheme="majorBidi" w:hAnsiTheme="majorBidi" w:cstheme="majorBidi"/>
        </w:rPr>
        <w:t>this finding</w:t>
      </w:r>
      <w:r w:rsidRPr="0042050F">
        <w:rPr>
          <w:rFonts w:asciiTheme="majorBidi" w:hAnsiTheme="majorBidi" w:cstheme="majorBidi"/>
          <w:spacing w:val="-5"/>
        </w:rPr>
        <w:t xml:space="preserve"> </w:t>
      </w:r>
      <w:r w:rsidRPr="0042050F">
        <w:rPr>
          <w:rFonts w:asciiTheme="majorBidi" w:hAnsiTheme="majorBidi" w:cstheme="majorBidi"/>
        </w:rPr>
        <w:t>shows</w:t>
      </w:r>
      <w:r w:rsidRPr="0042050F">
        <w:rPr>
          <w:rFonts w:asciiTheme="majorBidi" w:hAnsiTheme="majorBidi" w:cstheme="majorBidi"/>
          <w:spacing w:val="-4"/>
        </w:rPr>
        <w:t xml:space="preserve"> </w:t>
      </w:r>
      <w:r w:rsidRPr="0042050F">
        <w:rPr>
          <w:rFonts w:asciiTheme="majorBidi" w:hAnsiTheme="majorBidi" w:cstheme="majorBidi"/>
        </w:rPr>
        <w:t>that</w:t>
      </w:r>
      <w:r w:rsidRPr="0042050F">
        <w:rPr>
          <w:rFonts w:asciiTheme="majorBidi" w:hAnsiTheme="majorBidi" w:cstheme="majorBidi"/>
          <w:spacing w:val="-5"/>
        </w:rPr>
        <w:t xml:space="preserve"> </w:t>
      </w:r>
      <w:r w:rsidRPr="0042050F">
        <w:rPr>
          <w:rFonts w:asciiTheme="majorBidi" w:hAnsiTheme="majorBidi" w:cstheme="majorBidi"/>
        </w:rPr>
        <w:t>place</w:t>
      </w:r>
      <w:r w:rsidRPr="0042050F">
        <w:rPr>
          <w:rFonts w:asciiTheme="majorBidi" w:hAnsiTheme="majorBidi" w:cstheme="majorBidi"/>
          <w:spacing w:val="-4"/>
        </w:rPr>
        <w:t xml:space="preserve"> </w:t>
      </w:r>
      <w:r w:rsidRPr="0042050F">
        <w:rPr>
          <w:rFonts w:asciiTheme="majorBidi" w:hAnsiTheme="majorBidi" w:cstheme="majorBidi"/>
        </w:rPr>
        <w:t>of</w:t>
      </w:r>
      <w:r w:rsidRPr="0042050F">
        <w:rPr>
          <w:rFonts w:asciiTheme="majorBidi" w:hAnsiTheme="majorBidi" w:cstheme="majorBidi"/>
          <w:spacing w:val="-4"/>
        </w:rPr>
        <w:t xml:space="preserve"> </w:t>
      </w:r>
      <w:r w:rsidRPr="0042050F">
        <w:rPr>
          <w:rFonts w:asciiTheme="majorBidi" w:hAnsiTheme="majorBidi" w:cstheme="majorBidi"/>
        </w:rPr>
        <w:t>articulation</w:t>
      </w:r>
      <w:r w:rsidRPr="0042050F">
        <w:rPr>
          <w:rFonts w:asciiTheme="majorBidi" w:hAnsiTheme="majorBidi" w:cstheme="majorBidi"/>
          <w:spacing w:val="-5"/>
        </w:rPr>
        <w:t xml:space="preserve"> </w:t>
      </w:r>
      <w:r w:rsidRPr="0042050F">
        <w:rPr>
          <w:rFonts w:asciiTheme="majorBidi" w:hAnsiTheme="majorBidi" w:cstheme="majorBidi"/>
        </w:rPr>
        <w:t>is</w:t>
      </w:r>
      <w:r w:rsidRPr="0042050F">
        <w:rPr>
          <w:rFonts w:asciiTheme="majorBidi" w:hAnsiTheme="majorBidi" w:cstheme="majorBidi"/>
          <w:spacing w:val="-4"/>
        </w:rPr>
        <w:t xml:space="preserve"> </w:t>
      </w:r>
      <w:r w:rsidRPr="0042050F">
        <w:rPr>
          <w:rFonts w:asciiTheme="majorBidi" w:hAnsiTheme="majorBidi" w:cstheme="majorBidi"/>
        </w:rPr>
        <w:t>more</w:t>
      </w:r>
      <w:r w:rsidRPr="0042050F">
        <w:rPr>
          <w:rFonts w:asciiTheme="majorBidi" w:hAnsiTheme="majorBidi" w:cstheme="majorBidi"/>
          <w:spacing w:val="-5"/>
        </w:rPr>
        <w:t xml:space="preserve"> </w:t>
      </w:r>
      <w:r w:rsidRPr="0042050F">
        <w:rPr>
          <w:rFonts w:asciiTheme="majorBidi" w:hAnsiTheme="majorBidi" w:cstheme="majorBidi"/>
        </w:rPr>
        <w:t>influential</w:t>
      </w:r>
      <w:r w:rsidRPr="0042050F">
        <w:rPr>
          <w:rFonts w:asciiTheme="majorBidi" w:hAnsiTheme="majorBidi" w:cstheme="majorBidi"/>
          <w:spacing w:val="-4"/>
        </w:rPr>
        <w:t xml:space="preserve"> </w:t>
      </w:r>
      <w:r w:rsidRPr="0042050F">
        <w:rPr>
          <w:rFonts w:asciiTheme="majorBidi" w:hAnsiTheme="majorBidi" w:cstheme="majorBidi"/>
        </w:rPr>
        <w:t>than</w:t>
      </w:r>
      <w:r w:rsidRPr="0042050F">
        <w:rPr>
          <w:rFonts w:asciiTheme="majorBidi" w:hAnsiTheme="majorBidi" w:cstheme="majorBidi"/>
          <w:spacing w:val="-4"/>
        </w:rPr>
        <w:t xml:space="preserve"> </w:t>
      </w:r>
      <w:r w:rsidRPr="0042050F">
        <w:rPr>
          <w:rFonts w:asciiTheme="majorBidi" w:hAnsiTheme="majorBidi" w:cstheme="majorBidi"/>
        </w:rPr>
        <w:t>sonority</w:t>
      </w:r>
      <w:r w:rsidRPr="0042050F">
        <w:rPr>
          <w:rFonts w:asciiTheme="majorBidi" w:hAnsiTheme="majorBidi" w:cstheme="majorBidi"/>
          <w:spacing w:val="-5"/>
        </w:rPr>
        <w:t xml:space="preserve"> </w:t>
      </w:r>
      <w:r w:rsidRPr="0042050F">
        <w:rPr>
          <w:rFonts w:asciiTheme="majorBidi" w:hAnsiTheme="majorBidi" w:cstheme="majorBidi"/>
        </w:rPr>
        <w:t>constraints</w:t>
      </w:r>
      <w:r w:rsidRPr="0042050F">
        <w:rPr>
          <w:rFonts w:asciiTheme="majorBidi" w:hAnsiTheme="majorBidi" w:cstheme="majorBidi"/>
          <w:spacing w:val="-4"/>
        </w:rPr>
        <w:t xml:space="preserve"> </w:t>
      </w:r>
      <w:r w:rsidRPr="0042050F">
        <w:rPr>
          <w:rFonts w:asciiTheme="majorBidi" w:hAnsiTheme="majorBidi" w:cstheme="majorBidi"/>
        </w:rPr>
        <w:t>for</w:t>
      </w:r>
      <w:r w:rsidRPr="0042050F">
        <w:rPr>
          <w:rFonts w:asciiTheme="majorBidi" w:hAnsiTheme="majorBidi" w:cstheme="majorBidi"/>
          <w:spacing w:val="-4"/>
        </w:rPr>
        <w:t xml:space="preserve"> </w:t>
      </w:r>
      <w:r w:rsidRPr="0042050F">
        <w:rPr>
          <w:rFonts w:asciiTheme="majorBidi" w:hAnsiTheme="majorBidi" w:cstheme="majorBidi"/>
        </w:rPr>
        <w:t>the</w:t>
      </w:r>
      <w:r w:rsidRPr="0042050F">
        <w:rPr>
          <w:rFonts w:asciiTheme="majorBidi" w:hAnsiTheme="majorBidi" w:cstheme="majorBidi"/>
          <w:spacing w:val="-4"/>
        </w:rPr>
        <w:t xml:space="preserve"> </w:t>
      </w:r>
      <w:r w:rsidRPr="0042050F">
        <w:rPr>
          <w:rFonts w:asciiTheme="majorBidi" w:hAnsiTheme="majorBidi" w:cstheme="majorBidi"/>
        </w:rPr>
        <w:t>ICI rate</w:t>
      </w:r>
      <w:r w:rsidR="009A55C4" w:rsidRPr="0042050F">
        <w:rPr>
          <w:rFonts w:asciiTheme="majorBidi" w:hAnsiTheme="majorBidi" w:cstheme="majorBidi"/>
        </w:rPr>
        <w:t>,</w:t>
      </w:r>
      <w:r w:rsidRPr="0042050F">
        <w:rPr>
          <w:rFonts w:asciiTheme="majorBidi" w:hAnsiTheme="majorBidi" w:cstheme="majorBidi"/>
        </w:rPr>
        <w:t xml:space="preserve"> as illustrated in Figure 4.5. Additionally, this model </w:t>
      </w:r>
      <w:r w:rsidR="0062506B" w:rsidRPr="0042050F">
        <w:rPr>
          <w:rFonts w:asciiTheme="majorBidi" w:hAnsiTheme="majorBidi" w:cstheme="majorBidi"/>
        </w:rPr>
        <w:t>supports analysis of</w:t>
      </w:r>
      <w:r w:rsidRPr="0042050F">
        <w:rPr>
          <w:rFonts w:asciiTheme="majorBidi" w:hAnsiTheme="majorBidi" w:cstheme="majorBidi"/>
        </w:rPr>
        <w:t xml:space="preserve"> ICIs </w:t>
      </w:r>
      <w:r w:rsidR="0062506B" w:rsidRPr="0042050F">
        <w:rPr>
          <w:rFonts w:asciiTheme="majorBidi" w:hAnsiTheme="majorBidi" w:cstheme="majorBidi"/>
        </w:rPr>
        <w:t>as</w:t>
      </w:r>
      <w:r w:rsidRPr="0042050F">
        <w:rPr>
          <w:rFonts w:asciiTheme="majorBidi" w:hAnsiTheme="majorBidi" w:cstheme="majorBidi"/>
        </w:rPr>
        <w:t xml:space="preserve"> intrusive vowels in BA and MA because breaking up heterorganic clusters with an ICI is a diagnostic of</w:t>
      </w:r>
      <w:r w:rsidRPr="0042050F">
        <w:rPr>
          <w:rFonts w:asciiTheme="majorBidi" w:hAnsiTheme="majorBidi" w:cstheme="majorBidi"/>
          <w:spacing w:val="-13"/>
        </w:rPr>
        <w:t xml:space="preserve"> </w:t>
      </w:r>
      <w:r w:rsidRPr="0042050F">
        <w:rPr>
          <w:rFonts w:asciiTheme="majorBidi" w:hAnsiTheme="majorBidi" w:cstheme="majorBidi"/>
        </w:rPr>
        <w:lastRenderedPageBreak/>
        <w:t>intrusion.</w:t>
      </w:r>
    </w:p>
    <w:p w14:paraId="10CB22F4" w14:textId="77777777" w:rsidR="00620D59" w:rsidRPr="0042050F" w:rsidRDefault="00620D59" w:rsidP="00620D59">
      <w:pPr>
        <w:spacing w:line="360" w:lineRule="auto"/>
        <w:rPr>
          <w:rFonts w:asciiTheme="majorBidi" w:hAnsiTheme="majorBidi" w:cstheme="majorBidi"/>
        </w:rPr>
      </w:pPr>
    </w:p>
    <w:p w14:paraId="444636E3" w14:textId="245ED17F" w:rsidR="0062506B" w:rsidRPr="0042050F" w:rsidRDefault="0062506B" w:rsidP="00620D59">
      <w:pPr>
        <w:spacing w:line="360" w:lineRule="auto"/>
        <w:rPr>
          <w:rFonts w:asciiTheme="majorBidi" w:hAnsiTheme="majorBidi" w:cstheme="majorBidi"/>
        </w:rPr>
      </w:pPr>
      <w:r w:rsidRPr="0042050F">
        <w:rPr>
          <w:rFonts w:asciiTheme="majorBidi" w:hAnsiTheme="majorBidi" w:cstheme="majorBidi"/>
        </w:rPr>
        <w:t>Recall that two tasks were conducted to elicit subjects’ participation: (1) naming pictures and (2) reading sentences. In the first task, participants were presented with a visual</w:t>
      </w:r>
      <w:r w:rsidRPr="0042050F">
        <w:rPr>
          <w:rFonts w:asciiTheme="majorBidi" w:hAnsiTheme="majorBidi" w:cstheme="majorBidi"/>
          <w:spacing w:val="-7"/>
        </w:rPr>
        <w:t xml:space="preserve"> </w:t>
      </w:r>
      <w:r w:rsidRPr="0042050F">
        <w:rPr>
          <w:rFonts w:asciiTheme="majorBidi" w:hAnsiTheme="majorBidi" w:cstheme="majorBidi"/>
        </w:rPr>
        <w:t>prompt,</w:t>
      </w:r>
      <w:r w:rsidRPr="0042050F">
        <w:rPr>
          <w:rFonts w:asciiTheme="majorBidi" w:hAnsiTheme="majorBidi" w:cstheme="majorBidi"/>
          <w:spacing w:val="-6"/>
        </w:rPr>
        <w:t xml:space="preserve"> </w:t>
      </w:r>
      <w:r w:rsidRPr="0042050F">
        <w:rPr>
          <w:rFonts w:asciiTheme="majorBidi" w:hAnsiTheme="majorBidi" w:cstheme="majorBidi"/>
        </w:rPr>
        <w:t>showing</w:t>
      </w:r>
      <w:r w:rsidRPr="0042050F">
        <w:rPr>
          <w:rFonts w:asciiTheme="majorBidi" w:hAnsiTheme="majorBidi" w:cstheme="majorBidi"/>
          <w:spacing w:val="-7"/>
        </w:rPr>
        <w:t xml:space="preserve"> </w:t>
      </w:r>
      <w:r w:rsidRPr="0042050F">
        <w:rPr>
          <w:rFonts w:asciiTheme="majorBidi" w:hAnsiTheme="majorBidi" w:cstheme="majorBidi"/>
        </w:rPr>
        <w:t>some</w:t>
      </w:r>
      <w:r w:rsidRPr="0042050F">
        <w:rPr>
          <w:rFonts w:asciiTheme="majorBidi" w:hAnsiTheme="majorBidi" w:cstheme="majorBidi"/>
          <w:spacing w:val="-6"/>
        </w:rPr>
        <w:t xml:space="preserve"> </w:t>
      </w:r>
      <w:r w:rsidRPr="0042050F">
        <w:rPr>
          <w:rFonts w:asciiTheme="majorBidi" w:hAnsiTheme="majorBidi" w:cstheme="majorBidi"/>
        </w:rPr>
        <w:t>pictures</w:t>
      </w:r>
      <w:r w:rsidRPr="0042050F">
        <w:rPr>
          <w:rFonts w:asciiTheme="majorBidi" w:hAnsiTheme="majorBidi" w:cstheme="majorBidi"/>
          <w:spacing w:val="-7"/>
        </w:rPr>
        <w:t xml:space="preserve"> </w:t>
      </w:r>
      <w:r w:rsidRPr="0042050F">
        <w:rPr>
          <w:rFonts w:asciiTheme="majorBidi" w:hAnsiTheme="majorBidi" w:cstheme="majorBidi"/>
        </w:rPr>
        <w:t>using</w:t>
      </w:r>
      <w:r w:rsidRPr="0042050F">
        <w:rPr>
          <w:rFonts w:asciiTheme="majorBidi" w:hAnsiTheme="majorBidi" w:cstheme="majorBidi"/>
          <w:spacing w:val="-6"/>
        </w:rPr>
        <w:t xml:space="preserve"> </w:t>
      </w:r>
      <w:r w:rsidRPr="0042050F">
        <w:rPr>
          <w:rFonts w:asciiTheme="majorBidi" w:hAnsiTheme="majorBidi" w:cstheme="majorBidi"/>
        </w:rPr>
        <w:t>Qualtrics</w:t>
      </w:r>
      <w:r w:rsidRPr="0042050F">
        <w:rPr>
          <w:rFonts w:asciiTheme="majorBidi" w:hAnsiTheme="majorBidi" w:cstheme="majorBidi"/>
          <w:spacing w:val="-7"/>
        </w:rPr>
        <w:t xml:space="preserve"> </w:t>
      </w:r>
      <w:r w:rsidRPr="0042050F">
        <w:rPr>
          <w:rFonts w:asciiTheme="majorBidi" w:hAnsiTheme="majorBidi" w:cstheme="majorBidi"/>
        </w:rPr>
        <w:t>software,</w:t>
      </w:r>
      <w:r w:rsidRPr="0042050F">
        <w:rPr>
          <w:rFonts w:asciiTheme="majorBidi" w:hAnsiTheme="majorBidi" w:cstheme="majorBidi"/>
          <w:spacing w:val="-6"/>
        </w:rPr>
        <w:t xml:space="preserve"> </w:t>
      </w:r>
      <w:r w:rsidRPr="0042050F">
        <w:rPr>
          <w:rFonts w:asciiTheme="majorBidi" w:hAnsiTheme="majorBidi" w:cstheme="majorBidi"/>
        </w:rPr>
        <w:t>and</w:t>
      </w:r>
      <w:r w:rsidRPr="0042050F">
        <w:rPr>
          <w:rFonts w:asciiTheme="majorBidi" w:hAnsiTheme="majorBidi" w:cstheme="majorBidi"/>
          <w:spacing w:val="-7"/>
        </w:rPr>
        <w:t xml:space="preserve"> </w:t>
      </w:r>
      <w:r w:rsidRPr="0042050F">
        <w:rPr>
          <w:rFonts w:asciiTheme="majorBidi" w:hAnsiTheme="majorBidi" w:cstheme="majorBidi"/>
        </w:rPr>
        <w:t>they</w:t>
      </w:r>
      <w:r w:rsidRPr="0042050F">
        <w:rPr>
          <w:rFonts w:asciiTheme="majorBidi" w:hAnsiTheme="majorBidi" w:cstheme="majorBidi"/>
          <w:spacing w:val="-6"/>
        </w:rPr>
        <w:t xml:space="preserve"> </w:t>
      </w:r>
      <w:r w:rsidRPr="0042050F">
        <w:rPr>
          <w:rFonts w:asciiTheme="majorBidi" w:hAnsiTheme="majorBidi" w:cstheme="majorBidi"/>
        </w:rPr>
        <w:t>were</w:t>
      </w:r>
      <w:r w:rsidRPr="0042050F">
        <w:rPr>
          <w:rFonts w:asciiTheme="majorBidi" w:hAnsiTheme="majorBidi" w:cstheme="majorBidi"/>
          <w:spacing w:val="-7"/>
        </w:rPr>
        <w:t xml:space="preserve"> </w:t>
      </w:r>
      <w:r w:rsidRPr="0042050F">
        <w:rPr>
          <w:rFonts w:asciiTheme="majorBidi" w:hAnsiTheme="majorBidi" w:cstheme="majorBidi"/>
        </w:rPr>
        <w:t>asked</w:t>
      </w:r>
      <w:r w:rsidRPr="0042050F">
        <w:rPr>
          <w:rFonts w:asciiTheme="majorBidi" w:hAnsiTheme="majorBidi" w:cstheme="majorBidi"/>
          <w:spacing w:val="-7"/>
        </w:rPr>
        <w:t xml:space="preserve"> </w:t>
      </w:r>
      <w:r w:rsidRPr="0042050F">
        <w:rPr>
          <w:rFonts w:asciiTheme="majorBidi" w:hAnsiTheme="majorBidi" w:cstheme="majorBidi"/>
        </w:rPr>
        <w:t>to name</w:t>
      </w:r>
      <w:r w:rsidRPr="0042050F">
        <w:rPr>
          <w:rFonts w:asciiTheme="majorBidi" w:hAnsiTheme="majorBidi" w:cstheme="majorBidi"/>
          <w:spacing w:val="-4"/>
        </w:rPr>
        <w:t xml:space="preserve"> </w:t>
      </w:r>
      <w:r w:rsidRPr="0042050F">
        <w:rPr>
          <w:rFonts w:asciiTheme="majorBidi" w:hAnsiTheme="majorBidi" w:cstheme="majorBidi"/>
        </w:rPr>
        <w:t>those</w:t>
      </w:r>
      <w:r w:rsidRPr="0042050F">
        <w:rPr>
          <w:rFonts w:asciiTheme="majorBidi" w:hAnsiTheme="majorBidi" w:cstheme="majorBidi"/>
          <w:spacing w:val="-4"/>
        </w:rPr>
        <w:t xml:space="preserve"> </w:t>
      </w:r>
      <w:r w:rsidRPr="0042050F">
        <w:rPr>
          <w:rFonts w:asciiTheme="majorBidi" w:hAnsiTheme="majorBidi" w:cstheme="majorBidi"/>
        </w:rPr>
        <w:t>pictures.</w:t>
      </w:r>
      <w:r w:rsidRPr="0042050F">
        <w:rPr>
          <w:rFonts w:asciiTheme="majorBidi" w:hAnsiTheme="majorBidi" w:cstheme="majorBidi"/>
          <w:spacing w:val="-4"/>
        </w:rPr>
        <w:t xml:space="preserve"> </w:t>
      </w:r>
      <w:r w:rsidRPr="0042050F">
        <w:rPr>
          <w:rFonts w:asciiTheme="majorBidi" w:hAnsiTheme="majorBidi" w:cstheme="majorBidi"/>
        </w:rPr>
        <w:t>With</w:t>
      </w:r>
      <w:r w:rsidRPr="0042050F">
        <w:rPr>
          <w:rFonts w:asciiTheme="majorBidi" w:hAnsiTheme="majorBidi" w:cstheme="majorBidi"/>
          <w:spacing w:val="-4"/>
        </w:rPr>
        <w:t xml:space="preserve"> </w:t>
      </w:r>
      <w:r w:rsidRPr="0042050F">
        <w:rPr>
          <w:rFonts w:asciiTheme="majorBidi" w:hAnsiTheme="majorBidi" w:cstheme="majorBidi"/>
        </w:rPr>
        <w:t>respect</w:t>
      </w:r>
      <w:r w:rsidRPr="0042050F">
        <w:rPr>
          <w:rFonts w:asciiTheme="majorBidi" w:hAnsiTheme="majorBidi" w:cstheme="majorBidi"/>
          <w:spacing w:val="-3"/>
        </w:rPr>
        <w:t xml:space="preserve"> </w:t>
      </w:r>
      <w:r w:rsidRPr="0042050F">
        <w:rPr>
          <w:rFonts w:asciiTheme="majorBidi" w:hAnsiTheme="majorBidi" w:cstheme="majorBidi"/>
        </w:rPr>
        <w:t>to</w:t>
      </w:r>
      <w:r w:rsidRPr="0042050F">
        <w:rPr>
          <w:rFonts w:asciiTheme="majorBidi" w:hAnsiTheme="majorBidi" w:cstheme="majorBidi"/>
          <w:spacing w:val="-4"/>
        </w:rPr>
        <w:t xml:space="preserve"> </w:t>
      </w:r>
      <w:r w:rsidRPr="0042050F">
        <w:rPr>
          <w:rFonts w:asciiTheme="majorBidi" w:hAnsiTheme="majorBidi" w:cstheme="majorBidi"/>
        </w:rPr>
        <w:t>the</w:t>
      </w:r>
      <w:r w:rsidRPr="0042050F">
        <w:rPr>
          <w:rFonts w:asciiTheme="majorBidi" w:hAnsiTheme="majorBidi" w:cstheme="majorBidi"/>
          <w:spacing w:val="-4"/>
        </w:rPr>
        <w:t xml:space="preserve"> </w:t>
      </w:r>
      <w:r w:rsidRPr="0042050F">
        <w:rPr>
          <w:rFonts w:asciiTheme="majorBidi" w:hAnsiTheme="majorBidi" w:cstheme="majorBidi"/>
        </w:rPr>
        <w:t>reading</w:t>
      </w:r>
      <w:r w:rsidRPr="0042050F">
        <w:rPr>
          <w:rFonts w:asciiTheme="majorBidi" w:hAnsiTheme="majorBidi" w:cstheme="majorBidi"/>
          <w:spacing w:val="-4"/>
        </w:rPr>
        <w:t xml:space="preserve"> </w:t>
      </w:r>
      <w:r w:rsidRPr="0042050F">
        <w:rPr>
          <w:rFonts w:asciiTheme="majorBidi" w:hAnsiTheme="majorBidi" w:cstheme="majorBidi"/>
        </w:rPr>
        <w:t>sentence</w:t>
      </w:r>
      <w:r w:rsidRPr="0042050F">
        <w:rPr>
          <w:rFonts w:asciiTheme="majorBidi" w:hAnsiTheme="majorBidi" w:cstheme="majorBidi"/>
          <w:spacing w:val="-4"/>
        </w:rPr>
        <w:t xml:space="preserve"> </w:t>
      </w:r>
      <w:r w:rsidRPr="0042050F">
        <w:rPr>
          <w:rFonts w:asciiTheme="majorBidi" w:hAnsiTheme="majorBidi" w:cstheme="majorBidi"/>
        </w:rPr>
        <w:t>task,</w:t>
      </w:r>
      <w:r w:rsidRPr="0042050F">
        <w:rPr>
          <w:rFonts w:asciiTheme="majorBidi" w:hAnsiTheme="majorBidi" w:cstheme="majorBidi"/>
          <w:spacing w:val="-3"/>
        </w:rPr>
        <w:t xml:space="preserve"> </w:t>
      </w:r>
      <w:r w:rsidRPr="0042050F">
        <w:rPr>
          <w:rFonts w:asciiTheme="majorBidi" w:hAnsiTheme="majorBidi" w:cstheme="majorBidi"/>
        </w:rPr>
        <w:t>participants</w:t>
      </w:r>
      <w:r w:rsidRPr="0042050F">
        <w:rPr>
          <w:rFonts w:asciiTheme="majorBidi" w:hAnsiTheme="majorBidi" w:cstheme="majorBidi"/>
          <w:spacing w:val="-4"/>
        </w:rPr>
        <w:t xml:space="preserve"> </w:t>
      </w:r>
      <w:r w:rsidRPr="0042050F">
        <w:rPr>
          <w:rFonts w:asciiTheme="majorBidi" w:hAnsiTheme="majorBidi" w:cstheme="majorBidi"/>
        </w:rPr>
        <w:t>were</w:t>
      </w:r>
      <w:r w:rsidRPr="0042050F">
        <w:rPr>
          <w:rFonts w:asciiTheme="majorBidi" w:hAnsiTheme="majorBidi" w:cstheme="majorBidi"/>
          <w:spacing w:val="-4"/>
        </w:rPr>
        <w:t xml:space="preserve"> </w:t>
      </w:r>
      <w:r w:rsidRPr="0042050F">
        <w:rPr>
          <w:rFonts w:asciiTheme="majorBidi" w:hAnsiTheme="majorBidi" w:cstheme="majorBidi"/>
        </w:rPr>
        <w:t>asked</w:t>
      </w:r>
      <w:r w:rsidRPr="0042050F">
        <w:rPr>
          <w:rFonts w:asciiTheme="majorBidi" w:hAnsiTheme="majorBidi" w:cstheme="majorBidi"/>
          <w:spacing w:val="-4"/>
        </w:rPr>
        <w:t xml:space="preserve"> </w:t>
      </w:r>
      <w:r w:rsidRPr="0042050F">
        <w:rPr>
          <w:rFonts w:asciiTheme="majorBidi" w:hAnsiTheme="majorBidi" w:cstheme="majorBidi"/>
        </w:rPr>
        <w:t>to</w:t>
      </w:r>
      <w:r w:rsidRPr="0042050F">
        <w:rPr>
          <w:rFonts w:asciiTheme="majorBidi" w:hAnsiTheme="majorBidi" w:cstheme="majorBidi"/>
          <w:spacing w:val="-3"/>
        </w:rPr>
        <w:t xml:space="preserve"> </w:t>
      </w:r>
      <w:r w:rsidRPr="0042050F">
        <w:rPr>
          <w:rFonts w:asciiTheme="majorBidi" w:hAnsiTheme="majorBidi" w:cstheme="majorBidi"/>
        </w:rPr>
        <w:t>read the</w:t>
      </w:r>
      <w:r w:rsidRPr="0042050F">
        <w:rPr>
          <w:rFonts w:asciiTheme="majorBidi" w:hAnsiTheme="majorBidi" w:cstheme="majorBidi"/>
          <w:spacing w:val="-13"/>
        </w:rPr>
        <w:t xml:space="preserve"> </w:t>
      </w:r>
      <w:r w:rsidR="0076205C" w:rsidRPr="0042050F">
        <w:rPr>
          <w:rFonts w:asciiTheme="majorBidi" w:hAnsiTheme="majorBidi" w:cstheme="majorBidi"/>
        </w:rPr>
        <w:t>Arabic</w:t>
      </w:r>
      <w:r w:rsidRPr="0042050F">
        <w:rPr>
          <w:rFonts w:asciiTheme="majorBidi" w:hAnsiTheme="majorBidi" w:cstheme="majorBidi"/>
          <w:spacing w:val="-13"/>
        </w:rPr>
        <w:t xml:space="preserve"> </w:t>
      </w:r>
      <w:r w:rsidRPr="0042050F">
        <w:rPr>
          <w:rFonts w:asciiTheme="majorBidi" w:hAnsiTheme="majorBidi" w:cstheme="majorBidi"/>
        </w:rPr>
        <w:t>sentences</w:t>
      </w:r>
      <w:r w:rsidRPr="0042050F">
        <w:rPr>
          <w:rFonts w:asciiTheme="majorBidi" w:hAnsiTheme="majorBidi" w:cstheme="majorBidi"/>
          <w:spacing w:val="-13"/>
        </w:rPr>
        <w:t xml:space="preserve"> </w:t>
      </w:r>
      <w:r w:rsidRPr="0042050F">
        <w:rPr>
          <w:rFonts w:asciiTheme="majorBidi" w:hAnsiTheme="majorBidi" w:cstheme="majorBidi"/>
        </w:rPr>
        <w:t>presented</w:t>
      </w:r>
      <w:r w:rsidRPr="0042050F">
        <w:rPr>
          <w:rFonts w:asciiTheme="majorBidi" w:hAnsiTheme="majorBidi" w:cstheme="majorBidi"/>
          <w:spacing w:val="-13"/>
        </w:rPr>
        <w:t xml:space="preserve"> </w:t>
      </w:r>
      <w:r w:rsidRPr="0042050F">
        <w:rPr>
          <w:rFonts w:asciiTheme="majorBidi" w:hAnsiTheme="majorBidi" w:cstheme="majorBidi"/>
        </w:rPr>
        <w:t>in</w:t>
      </w:r>
      <w:r w:rsidRPr="0042050F">
        <w:rPr>
          <w:rFonts w:asciiTheme="majorBidi" w:hAnsiTheme="majorBidi" w:cstheme="majorBidi"/>
          <w:spacing w:val="-13"/>
        </w:rPr>
        <w:t xml:space="preserve"> </w:t>
      </w:r>
      <w:r w:rsidRPr="0042050F">
        <w:rPr>
          <w:rFonts w:asciiTheme="majorBidi" w:hAnsiTheme="majorBidi" w:cstheme="majorBidi"/>
        </w:rPr>
        <w:t>Qualtrics</w:t>
      </w:r>
      <w:r w:rsidRPr="0042050F">
        <w:rPr>
          <w:rFonts w:asciiTheme="majorBidi" w:hAnsiTheme="majorBidi" w:cstheme="majorBidi"/>
          <w:spacing w:val="-13"/>
        </w:rPr>
        <w:t xml:space="preserve"> </w:t>
      </w:r>
      <w:r w:rsidRPr="0042050F">
        <w:rPr>
          <w:rFonts w:asciiTheme="majorBidi" w:hAnsiTheme="majorBidi" w:cstheme="majorBidi"/>
        </w:rPr>
        <w:t>software.</w:t>
      </w:r>
      <w:r w:rsidRPr="0042050F">
        <w:rPr>
          <w:rFonts w:asciiTheme="majorBidi" w:hAnsiTheme="majorBidi" w:cstheme="majorBidi"/>
          <w:spacing w:val="-12"/>
        </w:rPr>
        <w:t xml:space="preserve"> </w:t>
      </w:r>
      <w:r w:rsidRPr="0042050F">
        <w:rPr>
          <w:rFonts w:asciiTheme="majorBidi" w:hAnsiTheme="majorBidi" w:cstheme="majorBidi"/>
        </w:rPr>
        <w:t>To</w:t>
      </w:r>
      <w:r w:rsidRPr="0042050F">
        <w:rPr>
          <w:rFonts w:asciiTheme="majorBidi" w:hAnsiTheme="majorBidi" w:cstheme="majorBidi"/>
          <w:spacing w:val="-13"/>
        </w:rPr>
        <w:t xml:space="preserve"> </w:t>
      </w:r>
      <w:r w:rsidRPr="0042050F">
        <w:rPr>
          <w:rFonts w:asciiTheme="majorBidi" w:hAnsiTheme="majorBidi" w:cstheme="majorBidi"/>
        </w:rPr>
        <w:t>test</w:t>
      </w:r>
      <w:r w:rsidRPr="0042050F">
        <w:rPr>
          <w:rFonts w:asciiTheme="majorBidi" w:hAnsiTheme="majorBidi" w:cstheme="majorBidi"/>
          <w:spacing w:val="-13"/>
        </w:rPr>
        <w:t xml:space="preserve"> </w:t>
      </w:r>
      <w:r w:rsidRPr="0042050F">
        <w:rPr>
          <w:rFonts w:asciiTheme="majorBidi" w:hAnsiTheme="majorBidi" w:cstheme="majorBidi"/>
        </w:rPr>
        <w:t>all</w:t>
      </w:r>
      <w:r w:rsidRPr="0042050F">
        <w:rPr>
          <w:rFonts w:asciiTheme="majorBidi" w:hAnsiTheme="majorBidi" w:cstheme="majorBidi"/>
          <w:spacing w:val="-13"/>
        </w:rPr>
        <w:t xml:space="preserve"> </w:t>
      </w:r>
      <w:r w:rsidRPr="0042050F">
        <w:rPr>
          <w:rFonts w:asciiTheme="majorBidi" w:hAnsiTheme="majorBidi" w:cstheme="majorBidi"/>
        </w:rPr>
        <w:t>possible</w:t>
      </w:r>
      <w:r w:rsidRPr="0042050F">
        <w:rPr>
          <w:rFonts w:asciiTheme="majorBidi" w:hAnsiTheme="majorBidi" w:cstheme="majorBidi"/>
          <w:spacing w:val="-13"/>
        </w:rPr>
        <w:t xml:space="preserve"> </w:t>
      </w:r>
      <w:r w:rsidRPr="0042050F">
        <w:rPr>
          <w:rFonts w:asciiTheme="majorBidi" w:hAnsiTheme="majorBidi" w:cstheme="majorBidi"/>
        </w:rPr>
        <w:t>factors</w:t>
      </w:r>
      <w:r w:rsidRPr="0042050F">
        <w:rPr>
          <w:rFonts w:asciiTheme="majorBidi" w:hAnsiTheme="majorBidi" w:cstheme="majorBidi"/>
          <w:spacing w:val="-13"/>
        </w:rPr>
        <w:t xml:space="preserve"> </w:t>
      </w:r>
      <w:r w:rsidRPr="0042050F">
        <w:rPr>
          <w:rFonts w:asciiTheme="majorBidi" w:hAnsiTheme="majorBidi" w:cstheme="majorBidi"/>
        </w:rPr>
        <w:t>that</w:t>
      </w:r>
      <w:r w:rsidRPr="0042050F">
        <w:rPr>
          <w:rFonts w:asciiTheme="majorBidi" w:hAnsiTheme="majorBidi" w:cstheme="majorBidi"/>
          <w:spacing w:val="-12"/>
        </w:rPr>
        <w:t xml:space="preserve"> </w:t>
      </w:r>
      <w:r w:rsidRPr="0042050F">
        <w:rPr>
          <w:rFonts w:asciiTheme="majorBidi" w:hAnsiTheme="majorBidi" w:cstheme="majorBidi"/>
        </w:rPr>
        <w:t>may</w:t>
      </w:r>
      <w:r w:rsidRPr="0042050F">
        <w:rPr>
          <w:rFonts w:asciiTheme="majorBidi" w:hAnsiTheme="majorBidi" w:cstheme="majorBidi"/>
          <w:spacing w:val="-13"/>
        </w:rPr>
        <w:t xml:space="preserve"> </w:t>
      </w:r>
      <w:r w:rsidRPr="0042050F">
        <w:rPr>
          <w:rFonts w:asciiTheme="majorBidi" w:hAnsiTheme="majorBidi" w:cstheme="majorBidi"/>
        </w:rPr>
        <w:t>affect ICI</w:t>
      </w:r>
      <w:r w:rsidRPr="0042050F">
        <w:rPr>
          <w:rFonts w:asciiTheme="majorBidi" w:hAnsiTheme="majorBidi" w:cstheme="majorBidi"/>
          <w:spacing w:val="-13"/>
        </w:rPr>
        <w:t xml:space="preserve"> </w:t>
      </w:r>
      <w:r w:rsidRPr="0042050F">
        <w:rPr>
          <w:rFonts w:asciiTheme="majorBidi" w:hAnsiTheme="majorBidi" w:cstheme="majorBidi"/>
        </w:rPr>
        <w:t>rate,</w:t>
      </w:r>
      <w:r w:rsidRPr="0042050F">
        <w:rPr>
          <w:rFonts w:asciiTheme="majorBidi" w:hAnsiTheme="majorBidi" w:cstheme="majorBidi"/>
          <w:spacing w:val="-12"/>
        </w:rPr>
        <w:t xml:space="preserve"> </w:t>
      </w:r>
      <w:r w:rsidRPr="0042050F">
        <w:rPr>
          <w:rFonts w:asciiTheme="majorBidi" w:hAnsiTheme="majorBidi" w:cstheme="majorBidi"/>
        </w:rPr>
        <w:t>the</w:t>
      </w:r>
      <w:r w:rsidRPr="0042050F">
        <w:rPr>
          <w:rFonts w:asciiTheme="majorBidi" w:hAnsiTheme="majorBidi" w:cstheme="majorBidi"/>
          <w:spacing w:val="-12"/>
        </w:rPr>
        <w:t xml:space="preserve"> possible </w:t>
      </w:r>
      <w:r w:rsidRPr="0042050F">
        <w:rPr>
          <w:rFonts w:asciiTheme="majorBidi" w:hAnsiTheme="majorBidi" w:cstheme="majorBidi"/>
        </w:rPr>
        <w:t>effect</w:t>
      </w:r>
      <w:r w:rsidRPr="0042050F">
        <w:rPr>
          <w:rFonts w:asciiTheme="majorBidi" w:hAnsiTheme="majorBidi" w:cstheme="majorBidi"/>
          <w:spacing w:val="-12"/>
        </w:rPr>
        <w:t xml:space="preserve"> </w:t>
      </w:r>
      <w:r w:rsidRPr="0042050F">
        <w:rPr>
          <w:rFonts w:asciiTheme="majorBidi" w:hAnsiTheme="majorBidi" w:cstheme="majorBidi"/>
        </w:rPr>
        <w:t>of</w:t>
      </w:r>
      <w:r w:rsidRPr="0042050F">
        <w:rPr>
          <w:rFonts w:asciiTheme="majorBidi" w:hAnsiTheme="majorBidi" w:cstheme="majorBidi"/>
          <w:spacing w:val="-12"/>
        </w:rPr>
        <w:t xml:space="preserve"> </w:t>
      </w:r>
      <w:r w:rsidRPr="0042050F">
        <w:rPr>
          <w:rFonts w:asciiTheme="majorBidi" w:hAnsiTheme="majorBidi" w:cstheme="majorBidi"/>
        </w:rPr>
        <w:t>experimental</w:t>
      </w:r>
      <w:r w:rsidRPr="0042050F">
        <w:rPr>
          <w:rFonts w:asciiTheme="majorBidi" w:hAnsiTheme="majorBidi" w:cstheme="majorBidi"/>
          <w:spacing w:val="-12"/>
        </w:rPr>
        <w:t xml:space="preserve"> </w:t>
      </w:r>
      <w:r w:rsidRPr="0042050F">
        <w:rPr>
          <w:rFonts w:asciiTheme="majorBidi" w:hAnsiTheme="majorBidi" w:cstheme="majorBidi"/>
        </w:rPr>
        <w:t>tasks</w:t>
      </w:r>
      <w:r w:rsidRPr="0042050F">
        <w:rPr>
          <w:rFonts w:asciiTheme="majorBidi" w:hAnsiTheme="majorBidi" w:cstheme="majorBidi"/>
          <w:spacing w:val="-12"/>
        </w:rPr>
        <w:t xml:space="preserve"> </w:t>
      </w:r>
      <w:r w:rsidRPr="0042050F">
        <w:rPr>
          <w:rFonts w:asciiTheme="majorBidi" w:hAnsiTheme="majorBidi" w:cstheme="majorBidi"/>
        </w:rPr>
        <w:t>will</w:t>
      </w:r>
      <w:r w:rsidRPr="0042050F">
        <w:rPr>
          <w:rFonts w:asciiTheme="majorBidi" w:hAnsiTheme="majorBidi" w:cstheme="majorBidi"/>
          <w:spacing w:val="-12"/>
        </w:rPr>
        <w:t xml:space="preserve"> </w:t>
      </w:r>
      <w:r w:rsidRPr="0042050F">
        <w:rPr>
          <w:rFonts w:asciiTheme="majorBidi" w:hAnsiTheme="majorBidi" w:cstheme="majorBidi"/>
        </w:rPr>
        <w:t>be</w:t>
      </w:r>
      <w:r w:rsidRPr="0042050F">
        <w:rPr>
          <w:rFonts w:asciiTheme="majorBidi" w:hAnsiTheme="majorBidi" w:cstheme="majorBidi"/>
          <w:spacing w:val="-12"/>
        </w:rPr>
        <w:t xml:space="preserve"> </w:t>
      </w:r>
      <w:r w:rsidRPr="0042050F">
        <w:rPr>
          <w:rFonts w:asciiTheme="majorBidi" w:hAnsiTheme="majorBidi" w:cstheme="majorBidi"/>
        </w:rPr>
        <w:t>statistically</w:t>
      </w:r>
      <w:r w:rsidRPr="0042050F">
        <w:rPr>
          <w:rFonts w:asciiTheme="majorBidi" w:hAnsiTheme="majorBidi" w:cstheme="majorBidi"/>
          <w:spacing w:val="-12"/>
        </w:rPr>
        <w:t xml:space="preserve"> </w:t>
      </w:r>
      <w:r w:rsidRPr="0042050F">
        <w:rPr>
          <w:rFonts w:asciiTheme="majorBidi" w:hAnsiTheme="majorBidi" w:cstheme="majorBidi"/>
        </w:rPr>
        <w:t>tested</w:t>
      </w:r>
      <w:r w:rsidR="0019779E" w:rsidRPr="0042050F">
        <w:rPr>
          <w:rFonts w:asciiTheme="majorBidi" w:hAnsiTheme="majorBidi" w:cstheme="majorBidi"/>
          <w:spacing w:val="-13"/>
        </w:rPr>
        <w:t xml:space="preserve">, </w:t>
      </w:r>
      <w:r w:rsidRPr="0042050F">
        <w:rPr>
          <w:rFonts w:asciiTheme="majorBidi" w:hAnsiTheme="majorBidi" w:cstheme="majorBidi"/>
        </w:rPr>
        <w:t>as</w:t>
      </w:r>
      <w:r w:rsidRPr="0042050F">
        <w:rPr>
          <w:rFonts w:asciiTheme="majorBidi" w:hAnsiTheme="majorBidi" w:cstheme="majorBidi"/>
          <w:spacing w:val="-12"/>
        </w:rPr>
        <w:t xml:space="preserve"> </w:t>
      </w:r>
      <w:r w:rsidRPr="0042050F">
        <w:rPr>
          <w:rFonts w:asciiTheme="majorBidi" w:hAnsiTheme="majorBidi" w:cstheme="majorBidi"/>
        </w:rPr>
        <w:t>presented</w:t>
      </w:r>
      <w:r w:rsidRPr="0042050F">
        <w:rPr>
          <w:rFonts w:asciiTheme="majorBidi" w:hAnsiTheme="majorBidi" w:cstheme="majorBidi"/>
          <w:spacing w:val="-12"/>
        </w:rPr>
        <w:t xml:space="preserve"> </w:t>
      </w:r>
      <w:r w:rsidRPr="0042050F">
        <w:rPr>
          <w:rFonts w:asciiTheme="majorBidi" w:hAnsiTheme="majorBidi" w:cstheme="majorBidi"/>
        </w:rPr>
        <w:t>below</w:t>
      </w:r>
      <w:r w:rsidRPr="0042050F">
        <w:rPr>
          <w:rFonts w:asciiTheme="majorBidi" w:hAnsiTheme="majorBidi" w:cstheme="majorBidi"/>
          <w:spacing w:val="-12"/>
        </w:rPr>
        <w:t xml:space="preserve"> </w:t>
      </w:r>
      <w:r w:rsidRPr="0042050F">
        <w:rPr>
          <w:rFonts w:asciiTheme="majorBidi" w:hAnsiTheme="majorBidi" w:cstheme="majorBidi"/>
        </w:rPr>
        <w:t>in</w:t>
      </w:r>
      <w:r w:rsidRPr="0042050F">
        <w:rPr>
          <w:rFonts w:asciiTheme="majorBidi" w:hAnsiTheme="majorBidi" w:cstheme="majorBidi"/>
          <w:spacing w:val="-12"/>
        </w:rPr>
        <w:t xml:space="preserve"> </w:t>
      </w:r>
      <w:r w:rsidRPr="0042050F">
        <w:rPr>
          <w:rFonts w:asciiTheme="majorBidi" w:hAnsiTheme="majorBidi" w:cstheme="majorBidi"/>
        </w:rPr>
        <w:t>Figure 4.6.</w:t>
      </w:r>
    </w:p>
    <w:p w14:paraId="7258168C" w14:textId="77777777" w:rsidR="0062506B" w:rsidRPr="0042050F" w:rsidRDefault="0062506B" w:rsidP="00CF432F">
      <w:pPr>
        <w:spacing w:line="360" w:lineRule="auto"/>
        <w:ind w:firstLine="720"/>
        <w:rPr>
          <w:rFonts w:asciiTheme="majorBidi" w:hAnsiTheme="majorBidi" w:cstheme="majorBidi"/>
        </w:rPr>
      </w:pPr>
    </w:p>
    <w:p w14:paraId="7ACB0EA6" w14:textId="5AFDFBE7" w:rsidR="0062506B" w:rsidRPr="0042050F" w:rsidRDefault="0062506B" w:rsidP="00CF432F">
      <w:pPr>
        <w:spacing w:line="360" w:lineRule="auto"/>
        <w:rPr>
          <w:rFonts w:asciiTheme="majorBidi" w:hAnsiTheme="majorBidi" w:cstheme="majorBidi"/>
        </w:rPr>
      </w:pPr>
      <w:r w:rsidRPr="0042050F">
        <w:rPr>
          <w:rFonts w:asciiTheme="majorBidi" w:hAnsiTheme="majorBidi" w:cstheme="majorBidi"/>
          <w:noProof/>
          <w:lang w:eastAsia="en-GB"/>
        </w:rPr>
        <w:drawing>
          <wp:inline distT="0" distB="0" distL="0" distR="0" wp14:anchorId="5CB5A1A9" wp14:editId="3F07BAF1">
            <wp:extent cx="5453062" cy="2681287"/>
            <wp:effectExtent l="0" t="0" r="0" b="0"/>
            <wp:docPr id="211" name="image7.png"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8" cstate="print"/>
                    <a:stretch>
                      <a:fillRect/>
                    </a:stretch>
                  </pic:blipFill>
                  <pic:spPr>
                    <a:xfrm>
                      <a:off x="0" y="0"/>
                      <a:ext cx="5453062" cy="2681287"/>
                    </a:xfrm>
                    <a:prstGeom prst="rect">
                      <a:avLst/>
                    </a:prstGeom>
                  </pic:spPr>
                </pic:pic>
              </a:graphicData>
            </a:graphic>
          </wp:inline>
        </w:drawing>
      </w:r>
    </w:p>
    <w:p w14:paraId="0622CAA1" w14:textId="2ED4D259" w:rsidR="0062506B" w:rsidRPr="0042050F" w:rsidRDefault="000059B5" w:rsidP="00CF432F">
      <w:pPr>
        <w:pStyle w:val="Caption"/>
        <w:jc w:val="left"/>
        <w:rPr>
          <w:rFonts w:asciiTheme="majorBidi" w:hAnsiTheme="majorBidi" w:cstheme="majorBidi"/>
          <w:i w:val="0"/>
          <w:szCs w:val="24"/>
        </w:rPr>
      </w:pPr>
      <w:bookmarkStart w:id="98" w:name="_Toc68645270"/>
      <w:r w:rsidRPr="0042050F">
        <w:rPr>
          <w:szCs w:val="24"/>
        </w:rPr>
        <w:t xml:space="preserve">Figure 4. </w:t>
      </w:r>
      <w:r w:rsidRPr="0042050F">
        <w:rPr>
          <w:szCs w:val="24"/>
        </w:rPr>
        <w:fldChar w:fldCharType="begin"/>
      </w:r>
      <w:r w:rsidRPr="0042050F">
        <w:rPr>
          <w:szCs w:val="24"/>
        </w:rPr>
        <w:instrText xml:space="preserve"> SEQ Figure_4. \* ARABIC </w:instrText>
      </w:r>
      <w:r w:rsidRPr="0042050F">
        <w:rPr>
          <w:szCs w:val="24"/>
        </w:rPr>
        <w:fldChar w:fldCharType="separate"/>
      </w:r>
      <w:r w:rsidR="00D21780">
        <w:rPr>
          <w:noProof/>
          <w:szCs w:val="24"/>
        </w:rPr>
        <w:t>6</w:t>
      </w:r>
      <w:r w:rsidRPr="0042050F">
        <w:rPr>
          <w:szCs w:val="24"/>
        </w:rPr>
        <w:fldChar w:fldCharType="end"/>
      </w:r>
      <w:r w:rsidR="0062506B" w:rsidRPr="0042050F">
        <w:rPr>
          <w:rFonts w:asciiTheme="majorBidi" w:hAnsiTheme="majorBidi" w:cstheme="majorBidi"/>
          <w:szCs w:val="24"/>
        </w:rPr>
        <w:t>:</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Median</w:t>
      </w:r>
      <w:r w:rsidR="0062506B" w:rsidRPr="0042050F">
        <w:rPr>
          <w:rFonts w:asciiTheme="majorBidi" w:hAnsiTheme="majorBidi" w:cstheme="majorBidi"/>
          <w:spacing w:val="-6"/>
          <w:szCs w:val="24"/>
        </w:rPr>
        <w:t xml:space="preserve"> </w:t>
      </w:r>
      <w:r w:rsidR="0062506B" w:rsidRPr="0042050F">
        <w:rPr>
          <w:rFonts w:asciiTheme="majorBidi" w:hAnsiTheme="majorBidi" w:cstheme="majorBidi"/>
          <w:szCs w:val="24"/>
        </w:rPr>
        <w:t>and</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interquartile</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range</w:t>
      </w:r>
      <w:r w:rsidR="0062506B" w:rsidRPr="0042050F">
        <w:rPr>
          <w:rFonts w:asciiTheme="majorBidi" w:hAnsiTheme="majorBidi" w:cstheme="majorBidi"/>
          <w:spacing w:val="-6"/>
          <w:szCs w:val="24"/>
        </w:rPr>
        <w:t xml:space="preserve"> </w:t>
      </w:r>
      <w:r w:rsidR="0062506B" w:rsidRPr="0042050F">
        <w:rPr>
          <w:rFonts w:asciiTheme="majorBidi" w:hAnsiTheme="majorBidi" w:cstheme="majorBidi"/>
          <w:szCs w:val="24"/>
        </w:rPr>
        <w:t>for</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ICI insertion</w:t>
      </w:r>
      <w:r w:rsidR="0062506B" w:rsidRPr="0042050F">
        <w:rPr>
          <w:rFonts w:asciiTheme="majorBidi" w:hAnsiTheme="majorBidi" w:cstheme="majorBidi"/>
          <w:spacing w:val="-6"/>
          <w:szCs w:val="24"/>
        </w:rPr>
        <w:t xml:space="preserve"> </w:t>
      </w:r>
      <w:r w:rsidR="0062506B" w:rsidRPr="0042050F">
        <w:rPr>
          <w:rFonts w:asciiTheme="majorBidi" w:hAnsiTheme="majorBidi" w:cstheme="majorBidi"/>
          <w:szCs w:val="24"/>
        </w:rPr>
        <w:t>rate</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produced</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by</w:t>
      </w:r>
      <w:r w:rsidR="0062506B" w:rsidRPr="0042050F">
        <w:rPr>
          <w:rFonts w:asciiTheme="majorBidi" w:hAnsiTheme="majorBidi" w:cstheme="majorBidi"/>
          <w:spacing w:val="-6"/>
          <w:szCs w:val="24"/>
        </w:rPr>
        <w:t xml:space="preserve"> </w:t>
      </w:r>
      <w:r w:rsidR="0062506B" w:rsidRPr="0042050F">
        <w:rPr>
          <w:rFonts w:asciiTheme="majorBidi" w:hAnsiTheme="majorBidi" w:cstheme="majorBidi"/>
          <w:szCs w:val="24"/>
        </w:rPr>
        <w:t>BA</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and</w:t>
      </w:r>
      <w:r w:rsidR="0062506B" w:rsidRPr="0042050F">
        <w:rPr>
          <w:rFonts w:asciiTheme="majorBidi" w:hAnsiTheme="majorBidi" w:cstheme="majorBidi"/>
          <w:spacing w:val="-6"/>
          <w:szCs w:val="24"/>
        </w:rPr>
        <w:t xml:space="preserve"> </w:t>
      </w:r>
      <w:r w:rsidR="0062506B" w:rsidRPr="0042050F">
        <w:rPr>
          <w:rFonts w:asciiTheme="majorBidi" w:hAnsiTheme="majorBidi" w:cstheme="majorBidi"/>
          <w:szCs w:val="24"/>
        </w:rPr>
        <w:t>MA</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speakers</w:t>
      </w:r>
      <w:r w:rsidR="0062506B" w:rsidRPr="0042050F">
        <w:rPr>
          <w:rFonts w:asciiTheme="majorBidi" w:hAnsiTheme="majorBidi" w:cstheme="majorBidi"/>
          <w:spacing w:val="-7"/>
          <w:szCs w:val="24"/>
        </w:rPr>
        <w:t xml:space="preserve"> </w:t>
      </w:r>
      <w:r w:rsidR="0062506B" w:rsidRPr="0042050F">
        <w:rPr>
          <w:rFonts w:asciiTheme="majorBidi" w:hAnsiTheme="majorBidi" w:cstheme="majorBidi"/>
          <w:szCs w:val="24"/>
        </w:rPr>
        <w:t>in</w:t>
      </w:r>
      <w:r w:rsidR="0062506B" w:rsidRPr="0042050F">
        <w:rPr>
          <w:rFonts w:asciiTheme="majorBidi" w:hAnsiTheme="majorBidi" w:cstheme="majorBidi"/>
          <w:spacing w:val="-6"/>
          <w:szCs w:val="24"/>
        </w:rPr>
        <w:t xml:space="preserve"> </w:t>
      </w:r>
      <w:r w:rsidR="0062506B" w:rsidRPr="0042050F">
        <w:rPr>
          <w:rFonts w:asciiTheme="majorBidi" w:hAnsiTheme="majorBidi" w:cstheme="majorBidi"/>
          <w:szCs w:val="24"/>
        </w:rPr>
        <w:t>the word-initial consonant clusters across two experimental</w:t>
      </w:r>
      <w:r w:rsidR="0062506B" w:rsidRPr="0042050F">
        <w:rPr>
          <w:rFonts w:asciiTheme="majorBidi" w:hAnsiTheme="majorBidi" w:cstheme="majorBidi"/>
          <w:spacing w:val="-5"/>
          <w:szCs w:val="24"/>
        </w:rPr>
        <w:t xml:space="preserve"> </w:t>
      </w:r>
      <w:r w:rsidR="0062506B" w:rsidRPr="0042050F">
        <w:rPr>
          <w:rFonts w:asciiTheme="majorBidi" w:hAnsiTheme="majorBidi" w:cstheme="majorBidi"/>
          <w:szCs w:val="24"/>
        </w:rPr>
        <w:t>tasks.</w:t>
      </w:r>
      <w:bookmarkEnd w:id="98"/>
    </w:p>
    <w:p w14:paraId="493A487F" w14:textId="77777777" w:rsidR="0011436B" w:rsidRPr="0042050F" w:rsidRDefault="0011436B" w:rsidP="00CF432F">
      <w:pPr>
        <w:rPr>
          <w:rFonts w:asciiTheme="majorBidi" w:eastAsia="Times New Roman" w:hAnsiTheme="majorBidi" w:cstheme="majorBidi"/>
          <w:lang w:val="en-US" w:bidi="en-US"/>
        </w:rPr>
      </w:pPr>
    </w:p>
    <w:p w14:paraId="15D9AFCE" w14:textId="6EF4D8C7" w:rsidR="0008310C" w:rsidRPr="0042050F" w:rsidRDefault="0062506B" w:rsidP="00CF432F">
      <w:pPr>
        <w:pStyle w:val="BodyText"/>
        <w:spacing w:before="155"/>
        <w:ind w:right="102"/>
        <w:rPr>
          <w:rFonts w:asciiTheme="majorBidi" w:hAnsiTheme="majorBidi" w:cstheme="majorBidi"/>
        </w:rPr>
      </w:pPr>
      <w:r w:rsidRPr="0042050F">
        <w:rPr>
          <w:rFonts w:asciiTheme="majorBidi" w:hAnsiTheme="majorBidi" w:cstheme="majorBidi"/>
        </w:rPr>
        <w:t>As presented in Figure 4.6, experimental tasks show small differences between and within dialects. The figure reveals that there is a slight increase in the ICI rate in the reading sentences task</w:t>
      </w:r>
      <w:r w:rsidRPr="0042050F">
        <w:rPr>
          <w:rFonts w:asciiTheme="majorBidi" w:hAnsiTheme="majorBidi" w:cstheme="majorBidi"/>
          <w:spacing w:val="-10"/>
        </w:rPr>
        <w:t xml:space="preserve"> </w:t>
      </w:r>
      <w:r w:rsidRPr="0042050F">
        <w:rPr>
          <w:rFonts w:asciiTheme="majorBidi" w:hAnsiTheme="majorBidi" w:cstheme="majorBidi"/>
        </w:rPr>
        <w:t>between</w:t>
      </w:r>
      <w:r w:rsidRPr="0042050F">
        <w:rPr>
          <w:rFonts w:asciiTheme="majorBidi" w:hAnsiTheme="majorBidi" w:cstheme="majorBidi"/>
          <w:spacing w:val="-10"/>
        </w:rPr>
        <w:t xml:space="preserve"> </w:t>
      </w:r>
      <w:r w:rsidRPr="0042050F">
        <w:rPr>
          <w:rFonts w:asciiTheme="majorBidi" w:hAnsiTheme="majorBidi" w:cstheme="majorBidi"/>
        </w:rPr>
        <w:t>BA</w:t>
      </w:r>
      <w:r w:rsidRPr="0042050F">
        <w:rPr>
          <w:rFonts w:asciiTheme="majorBidi" w:hAnsiTheme="majorBidi" w:cstheme="majorBidi"/>
          <w:spacing w:val="-10"/>
        </w:rPr>
        <w:t xml:space="preserve"> </w:t>
      </w:r>
      <w:r w:rsidRPr="0042050F">
        <w:rPr>
          <w:rFonts w:asciiTheme="majorBidi" w:hAnsiTheme="majorBidi" w:cstheme="majorBidi"/>
        </w:rPr>
        <w:t>and</w:t>
      </w:r>
      <w:r w:rsidRPr="0042050F">
        <w:rPr>
          <w:rFonts w:asciiTheme="majorBidi" w:hAnsiTheme="majorBidi" w:cstheme="majorBidi"/>
          <w:spacing w:val="-10"/>
        </w:rPr>
        <w:t xml:space="preserve"> </w:t>
      </w:r>
      <w:r w:rsidRPr="0042050F">
        <w:rPr>
          <w:rFonts w:asciiTheme="majorBidi" w:hAnsiTheme="majorBidi" w:cstheme="majorBidi"/>
        </w:rPr>
        <w:t>MA</w:t>
      </w:r>
      <w:r w:rsidRPr="0042050F">
        <w:rPr>
          <w:rFonts w:asciiTheme="majorBidi" w:hAnsiTheme="majorBidi" w:cstheme="majorBidi"/>
          <w:spacing w:val="-10"/>
        </w:rPr>
        <w:t xml:space="preserve"> </w:t>
      </w:r>
      <w:r w:rsidRPr="0042050F">
        <w:rPr>
          <w:rFonts w:asciiTheme="majorBidi" w:hAnsiTheme="majorBidi" w:cstheme="majorBidi"/>
        </w:rPr>
        <w:t>and</w:t>
      </w:r>
      <w:r w:rsidRPr="0042050F">
        <w:rPr>
          <w:rFonts w:asciiTheme="majorBidi" w:hAnsiTheme="majorBidi" w:cstheme="majorBidi"/>
          <w:spacing w:val="-9"/>
        </w:rPr>
        <w:t xml:space="preserve"> </w:t>
      </w:r>
      <w:r w:rsidRPr="0042050F">
        <w:rPr>
          <w:rFonts w:asciiTheme="majorBidi" w:hAnsiTheme="majorBidi" w:cstheme="majorBidi"/>
        </w:rPr>
        <w:t>within</w:t>
      </w:r>
      <w:r w:rsidRPr="0042050F">
        <w:rPr>
          <w:rFonts w:asciiTheme="majorBidi" w:hAnsiTheme="majorBidi" w:cstheme="majorBidi"/>
          <w:spacing w:val="-10"/>
        </w:rPr>
        <w:t xml:space="preserve"> </w:t>
      </w:r>
      <w:r w:rsidRPr="0042050F">
        <w:rPr>
          <w:rFonts w:asciiTheme="majorBidi" w:hAnsiTheme="majorBidi" w:cstheme="majorBidi"/>
        </w:rPr>
        <w:t>each</w:t>
      </w:r>
      <w:r w:rsidRPr="0042050F">
        <w:rPr>
          <w:rFonts w:asciiTheme="majorBidi" w:hAnsiTheme="majorBidi" w:cstheme="majorBidi"/>
          <w:spacing w:val="-10"/>
        </w:rPr>
        <w:t xml:space="preserve"> </w:t>
      </w:r>
      <w:r w:rsidRPr="0042050F">
        <w:rPr>
          <w:rFonts w:asciiTheme="majorBidi" w:hAnsiTheme="majorBidi" w:cstheme="majorBidi"/>
        </w:rPr>
        <w:t>dialect</w:t>
      </w:r>
      <w:r w:rsidRPr="0042050F">
        <w:rPr>
          <w:rFonts w:asciiTheme="majorBidi" w:hAnsiTheme="majorBidi" w:cstheme="majorBidi"/>
          <w:spacing w:val="-10"/>
        </w:rPr>
        <w:t xml:space="preserve"> </w:t>
      </w:r>
      <w:r w:rsidRPr="0042050F">
        <w:rPr>
          <w:rFonts w:asciiTheme="majorBidi" w:hAnsiTheme="majorBidi" w:cstheme="majorBidi"/>
        </w:rPr>
        <w:t>likewise.</w:t>
      </w:r>
      <w:r w:rsidRPr="0042050F">
        <w:rPr>
          <w:rFonts w:asciiTheme="majorBidi" w:hAnsiTheme="majorBidi" w:cstheme="majorBidi"/>
          <w:spacing w:val="-10"/>
        </w:rPr>
        <w:t xml:space="preserve"> </w:t>
      </w:r>
      <w:r w:rsidRPr="0042050F">
        <w:rPr>
          <w:rFonts w:asciiTheme="majorBidi" w:hAnsiTheme="majorBidi" w:cstheme="majorBidi"/>
        </w:rPr>
        <w:t>However,</w:t>
      </w:r>
      <w:r w:rsidRPr="0042050F">
        <w:rPr>
          <w:rFonts w:asciiTheme="majorBidi" w:hAnsiTheme="majorBidi" w:cstheme="majorBidi"/>
          <w:spacing w:val="-10"/>
        </w:rPr>
        <w:t xml:space="preserve"> </w:t>
      </w:r>
      <w:r w:rsidRPr="0042050F">
        <w:rPr>
          <w:rFonts w:asciiTheme="majorBidi" w:hAnsiTheme="majorBidi" w:cstheme="majorBidi"/>
        </w:rPr>
        <w:t>when</w:t>
      </w:r>
      <w:r w:rsidRPr="0042050F">
        <w:rPr>
          <w:rFonts w:asciiTheme="majorBidi" w:hAnsiTheme="majorBidi" w:cstheme="majorBidi"/>
          <w:spacing w:val="-9"/>
        </w:rPr>
        <w:t xml:space="preserve"> </w:t>
      </w:r>
      <w:r w:rsidRPr="0042050F">
        <w:rPr>
          <w:rFonts w:asciiTheme="majorBidi" w:hAnsiTheme="majorBidi" w:cstheme="majorBidi"/>
        </w:rPr>
        <w:t>experimental</w:t>
      </w:r>
      <w:r w:rsidRPr="0042050F">
        <w:rPr>
          <w:rFonts w:asciiTheme="majorBidi" w:hAnsiTheme="majorBidi" w:cstheme="majorBidi"/>
          <w:spacing w:val="-10"/>
        </w:rPr>
        <w:t xml:space="preserve"> </w:t>
      </w:r>
      <w:r w:rsidRPr="0042050F">
        <w:rPr>
          <w:rFonts w:asciiTheme="majorBidi" w:hAnsiTheme="majorBidi" w:cstheme="majorBidi"/>
        </w:rPr>
        <w:t xml:space="preserve">task </w:t>
      </w:r>
      <w:r w:rsidR="009A55C4" w:rsidRPr="0042050F">
        <w:rPr>
          <w:rFonts w:asciiTheme="majorBidi" w:hAnsiTheme="majorBidi" w:cstheme="majorBidi"/>
        </w:rPr>
        <w:t>is</w:t>
      </w:r>
      <w:r w:rsidRPr="0042050F">
        <w:rPr>
          <w:rFonts w:asciiTheme="majorBidi" w:hAnsiTheme="majorBidi" w:cstheme="majorBidi"/>
          <w:spacing w:val="-10"/>
        </w:rPr>
        <w:t xml:space="preserve"> </w:t>
      </w:r>
      <w:r w:rsidRPr="0042050F">
        <w:rPr>
          <w:rFonts w:asciiTheme="majorBidi" w:hAnsiTheme="majorBidi" w:cstheme="majorBidi"/>
        </w:rPr>
        <w:t>statistically</w:t>
      </w:r>
      <w:r w:rsidRPr="0042050F">
        <w:rPr>
          <w:rFonts w:asciiTheme="majorBidi" w:hAnsiTheme="majorBidi" w:cstheme="majorBidi"/>
          <w:spacing w:val="-10"/>
        </w:rPr>
        <w:t xml:space="preserve"> </w:t>
      </w:r>
      <w:r w:rsidRPr="0042050F">
        <w:rPr>
          <w:rFonts w:asciiTheme="majorBidi" w:hAnsiTheme="majorBidi" w:cstheme="majorBidi"/>
        </w:rPr>
        <w:t>tested</w:t>
      </w:r>
      <w:r w:rsidRPr="0042050F">
        <w:rPr>
          <w:rFonts w:asciiTheme="majorBidi" w:hAnsiTheme="majorBidi" w:cstheme="majorBidi"/>
          <w:spacing w:val="-10"/>
        </w:rPr>
        <w:t xml:space="preserve"> </w:t>
      </w:r>
      <w:r w:rsidRPr="0042050F">
        <w:rPr>
          <w:rFonts w:asciiTheme="majorBidi" w:hAnsiTheme="majorBidi" w:cstheme="majorBidi"/>
        </w:rPr>
        <w:t>with</w:t>
      </w:r>
      <w:r w:rsidRPr="0042050F">
        <w:rPr>
          <w:rFonts w:asciiTheme="majorBidi" w:hAnsiTheme="majorBidi" w:cstheme="majorBidi"/>
          <w:spacing w:val="-10"/>
        </w:rPr>
        <w:t xml:space="preserve"> </w:t>
      </w:r>
      <w:r w:rsidRPr="0042050F">
        <w:rPr>
          <w:rFonts w:asciiTheme="majorBidi" w:hAnsiTheme="majorBidi" w:cstheme="majorBidi"/>
        </w:rPr>
        <w:t>other</w:t>
      </w:r>
      <w:r w:rsidRPr="0042050F">
        <w:rPr>
          <w:rFonts w:asciiTheme="majorBidi" w:hAnsiTheme="majorBidi" w:cstheme="majorBidi"/>
          <w:spacing w:val="-9"/>
        </w:rPr>
        <w:t xml:space="preserve"> </w:t>
      </w:r>
      <w:r w:rsidRPr="0042050F">
        <w:rPr>
          <w:rFonts w:asciiTheme="majorBidi" w:hAnsiTheme="majorBidi" w:cstheme="majorBidi"/>
        </w:rPr>
        <w:t>fixed</w:t>
      </w:r>
      <w:r w:rsidRPr="0042050F">
        <w:rPr>
          <w:rFonts w:asciiTheme="majorBidi" w:hAnsiTheme="majorBidi" w:cstheme="majorBidi"/>
          <w:spacing w:val="-10"/>
        </w:rPr>
        <w:t xml:space="preserve"> </w:t>
      </w:r>
      <w:r w:rsidRPr="0042050F">
        <w:rPr>
          <w:rFonts w:asciiTheme="majorBidi" w:hAnsiTheme="majorBidi" w:cstheme="majorBidi"/>
        </w:rPr>
        <w:t>effects</w:t>
      </w:r>
      <w:r w:rsidRPr="0042050F">
        <w:rPr>
          <w:rFonts w:asciiTheme="majorBidi" w:hAnsiTheme="majorBidi" w:cstheme="majorBidi"/>
          <w:spacing w:val="-9"/>
        </w:rPr>
        <w:t xml:space="preserve"> </w:t>
      </w:r>
      <w:r w:rsidRPr="0042050F">
        <w:rPr>
          <w:rFonts w:asciiTheme="majorBidi" w:hAnsiTheme="majorBidi" w:cstheme="majorBidi"/>
        </w:rPr>
        <w:t>like</w:t>
      </w:r>
      <w:r w:rsidRPr="0042050F">
        <w:rPr>
          <w:rFonts w:asciiTheme="majorBidi" w:hAnsiTheme="majorBidi" w:cstheme="majorBidi"/>
          <w:spacing w:val="-10"/>
        </w:rPr>
        <w:t xml:space="preserve"> </w:t>
      </w:r>
      <w:r w:rsidRPr="0042050F">
        <w:rPr>
          <w:rFonts w:asciiTheme="majorBidi" w:hAnsiTheme="majorBidi" w:cstheme="majorBidi"/>
        </w:rPr>
        <w:t>sonority</w:t>
      </w:r>
      <w:r w:rsidRPr="0042050F">
        <w:rPr>
          <w:rFonts w:asciiTheme="majorBidi" w:hAnsiTheme="majorBidi" w:cstheme="majorBidi"/>
          <w:spacing w:val="-9"/>
        </w:rPr>
        <w:t xml:space="preserve"> </w:t>
      </w:r>
      <w:r w:rsidRPr="0042050F">
        <w:rPr>
          <w:rFonts w:asciiTheme="majorBidi" w:hAnsiTheme="majorBidi" w:cstheme="majorBidi"/>
        </w:rPr>
        <w:t>and</w:t>
      </w:r>
      <w:r w:rsidRPr="0042050F">
        <w:rPr>
          <w:rFonts w:asciiTheme="majorBidi" w:hAnsiTheme="majorBidi" w:cstheme="majorBidi"/>
          <w:spacing w:val="-10"/>
        </w:rPr>
        <w:t xml:space="preserve"> </w:t>
      </w:r>
      <w:r w:rsidRPr="0042050F">
        <w:rPr>
          <w:rFonts w:asciiTheme="majorBidi" w:hAnsiTheme="majorBidi" w:cstheme="majorBidi"/>
        </w:rPr>
        <w:t>place</w:t>
      </w:r>
      <w:r w:rsidRPr="0042050F">
        <w:rPr>
          <w:rFonts w:asciiTheme="majorBidi" w:hAnsiTheme="majorBidi" w:cstheme="majorBidi"/>
          <w:spacing w:val="-9"/>
        </w:rPr>
        <w:t xml:space="preserve"> </w:t>
      </w:r>
      <w:r w:rsidRPr="0042050F">
        <w:rPr>
          <w:rFonts w:asciiTheme="majorBidi" w:hAnsiTheme="majorBidi" w:cstheme="majorBidi"/>
        </w:rPr>
        <w:t>of</w:t>
      </w:r>
      <w:r w:rsidRPr="0042050F">
        <w:rPr>
          <w:rFonts w:asciiTheme="majorBidi" w:hAnsiTheme="majorBidi" w:cstheme="majorBidi"/>
          <w:spacing w:val="-10"/>
        </w:rPr>
        <w:t xml:space="preserve"> </w:t>
      </w:r>
      <w:r w:rsidRPr="0042050F">
        <w:rPr>
          <w:rFonts w:asciiTheme="majorBidi" w:hAnsiTheme="majorBidi" w:cstheme="majorBidi"/>
        </w:rPr>
        <w:t>articulation,</w:t>
      </w:r>
      <w:r w:rsidRPr="0042050F">
        <w:rPr>
          <w:rFonts w:asciiTheme="majorBidi" w:hAnsiTheme="majorBidi" w:cstheme="majorBidi"/>
          <w:spacing w:val="-9"/>
        </w:rPr>
        <w:t xml:space="preserve"> </w:t>
      </w:r>
      <w:r w:rsidRPr="0042050F">
        <w:rPr>
          <w:rFonts w:asciiTheme="majorBidi" w:hAnsiTheme="majorBidi" w:cstheme="majorBidi"/>
        </w:rPr>
        <w:t>the</w:t>
      </w:r>
      <w:r w:rsidRPr="0042050F">
        <w:rPr>
          <w:rFonts w:asciiTheme="majorBidi" w:hAnsiTheme="majorBidi" w:cstheme="majorBidi"/>
          <w:spacing w:val="-10"/>
        </w:rPr>
        <w:t xml:space="preserve"> </w:t>
      </w:r>
      <w:r w:rsidRPr="0042050F">
        <w:rPr>
          <w:rFonts w:asciiTheme="majorBidi" w:hAnsiTheme="majorBidi" w:cstheme="majorBidi"/>
        </w:rPr>
        <w:t>impact of such tasks on ICI rate is not of itself significant</w:t>
      </w:r>
      <w:r w:rsidR="00251B07" w:rsidRPr="0042050F">
        <w:rPr>
          <w:rFonts w:asciiTheme="majorBidi" w:hAnsiTheme="majorBidi" w:cstheme="majorBidi"/>
        </w:rPr>
        <w:t>,</w:t>
      </w:r>
      <w:r w:rsidR="009C2CEB" w:rsidRPr="0042050F">
        <w:rPr>
          <w:rFonts w:asciiTheme="majorBidi" w:hAnsiTheme="majorBidi" w:cstheme="majorBidi"/>
        </w:rPr>
        <w:t xml:space="preserve"> as </w:t>
      </w:r>
      <w:r w:rsidRPr="0042050F">
        <w:rPr>
          <w:rFonts w:asciiTheme="majorBidi" w:hAnsiTheme="majorBidi" w:cstheme="majorBidi"/>
        </w:rPr>
        <w:t>will be statistically clarified</w:t>
      </w:r>
      <w:r w:rsidRPr="0042050F">
        <w:rPr>
          <w:rFonts w:asciiTheme="majorBidi" w:hAnsiTheme="majorBidi" w:cstheme="majorBidi"/>
          <w:spacing w:val="-6"/>
        </w:rPr>
        <w:t xml:space="preserve"> </w:t>
      </w:r>
      <w:r w:rsidRPr="0042050F">
        <w:rPr>
          <w:rFonts w:asciiTheme="majorBidi" w:hAnsiTheme="majorBidi" w:cstheme="majorBidi"/>
        </w:rPr>
        <w:t>below.</w:t>
      </w:r>
    </w:p>
    <w:p w14:paraId="7CFF733D" w14:textId="5D144CF4" w:rsidR="0062506B" w:rsidRPr="0042050F" w:rsidRDefault="0008310C" w:rsidP="0008310C">
      <w:pPr>
        <w:rPr>
          <w:rFonts w:asciiTheme="majorBidi" w:eastAsia="Times New Roman" w:hAnsiTheme="majorBidi" w:cstheme="majorBidi"/>
          <w:lang w:val="en-US" w:bidi="en-US"/>
        </w:rPr>
      </w:pPr>
      <w:r w:rsidRPr="0042050F">
        <w:rPr>
          <w:rFonts w:asciiTheme="majorBidi" w:hAnsiTheme="majorBidi" w:cstheme="majorBidi"/>
        </w:rPr>
        <w:br w:type="page"/>
      </w:r>
    </w:p>
    <w:p w14:paraId="75ACDD03" w14:textId="7C0F5E41" w:rsidR="009C2CEB" w:rsidRPr="0042050F" w:rsidRDefault="00EB3EDF" w:rsidP="00CF432F">
      <w:pPr>
        <w:pStyle w:val="Caption"/>
        <w:jc w:val="left"/>
        <w:rPr>
          <w:rFonts w:asciiTheme="majorBidi" w:hAnsiTheme="majorBidi" w:cstheme="majorBidi"/>
          <w:szCs w:val="24"/>
        </w:rPr>
      </w:pPr>
      <w:bookmarkStart w:id="99" w:name="_Toc68645208"/>
      <w:r w:rsidRPr="0042050F">
        <w:rPr>
          <w:szCs w:val="24"/>
        </w:rPr>
        <w:lastRenderedPageBreak/>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6</w:t>
      </w:r>
      <w:r w:rsidRPr="0042050F">
        <w:rPr>
          <w:szCs w:val="24"/>
        </w:rPr>
        <w:fldChar w:fldCharType="end"/>
      </w:r>
      <w:r w:rsidR="009C2CEB" w:rsidRPr="0042050F">
        <w:rPr>
          <w:rFonts w:asciiTheme="majorBidi" w:hAnsiTheme="majorBidi" w:cstheme="majorBidi"/>
          <w:szCs w:val="24"/>
        </w:rPr>
        <w:t>:</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Mixed</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effects</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coefficients</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(predicting</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ICI</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rate</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with</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the</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fixed</w:t>
      </w:r>
      <w:r w:rsidR="009C2CEB" w:rsidRPr="0042050F">
        <w:rPr>
          <w:rFonts w:asciiTheme="majorBidi" w:hAnsiTheme="majorBidi" w:cstheme="majorBidi"/>
          <w:spacing w:val="-7"/>
          <w:szCs w:val="24"/>
        </w:rPr>
        <w:t xml:space="preserve"> </w:t>
      </w:r>
      <w:r w:rsidR="009C2CEB" w:rsidRPr="0042050F">
        <w:rPr>
          <w:rFonts w:asciiTheme="majorBidi" w:hAnsiTheme="majorBidi" w:cstheme="majorBidi"/>
          <w:szCs w:val="24"/>
        </w:rPr>
        <w:t>effects:</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dialect,</w:t>
      </w:r>
      <w:r w:rsidR="009C2CEB" w:rsidRPr="0042050F">
        <w:rPr>
          <w:rFonts w:asciiTheme="majorBidi" w:hAnsiTheme="majorBidi" w:cstheme="majorBidi"/>
          <w:spacing w:val="-8"/>
          <w:szCs w:val="24"/>
        </w:rPr>
        <w:t xml:space="preserve"> </w:t>
      </w:r>
      <w:r w:rsidR="009C2CEB" w:rsidRPr="0042050F">
        <w:rPr>
          <w:rFonts w:asciiTheme="majorBidi" w:hAnsiTheme="majorBidi" w:cstheme="majorBidi"/>
          <w:szCs w:val="24"/>
        </w:rPr>
        <w:t>sonority, experimental tasks and place of articulation) for the binomial GLMM model visualised in Figure</w:t>
      </w:r>
      <w:r w:rsidR="009C2CEB" w:rsidRPr="0042050F">
        <w:rPr>
          <w:rFonts w:asciiTheme="majorBidi" w:hAnsiTheme="majorBidi" w:cstheme="majorBidi"/>
          <w:spacing w:val="-1"/>
          <w:szCs w:val="24"/>
        </w:rPr>
        <w:t xml:space="preserve"> </w:t>
      </w:r>
      <w:r w:rsidR="009C2CEB" w:rsidRPr="0042050F">
        <w:rPr>
          <w:rFonts w:asciiTheme="majorBidi" w:hAnsiTheme="majorBidi" w:cstheme="majorBidi"/>
          <w:szCs w:val="24"/>
        </w:rPr>
        <w:t>4.7.</w:t>
      </w:r>
      <w:bookmarkEnd w:id="99"/>
    </w:p>
    <w:tbl>
      <w:tblPr>
        <w:tblW w:w="0" w:type="auto"/>
        <w:tblInd w:w="123" w:type="dxa"/>
        <w:tblLayout w:type="fixed"/>
        <w:tblCellMar>
          <w:left w:w="0" w:type="dxa"/>
          <w:right w:w="0" w:type="dxa"/>
        </w:tblCellMar>
        <w:tblLook w:val="01E0" w:firstRow="1" w:lastRow="1" w:firstColumn="1" w:lastColumn="1" w:noHBand="0" w:noVBand="0"/>
      </w:tblPr>
      <w:tblGrid>
        <w:gridCol w:w="2671"/>
        <w:gridCol w:w="1656"/>
        <w:gridCol w:w="1245"/>
        <w:gridCol w:w="1565"/>
        <w:gridCol w:w="1892"/>
      </w:tblGrid>
      <w:tr w:rsidR="009C2CEB" w:rsidRPr="0042050F" w14:paraId="05AB82C9" w14:textId="77777777" w:rsidTr="00B83016">
        <w:trPr>
          <w:trHeight w:val="412"/>
        </w:trPr>
        <w:tc>
          <w:tcPr>
            <w:tcW w:w="2671" w:type="dxa"/>
            <w:tcBorders>
              <w:top w:val="single" w:sz="4" w:space="0" w:color="7F7F7F"/>
              <w:bottom w:val="single" w:sz="4" w:space="0" w:color="7F7F7F"/>
            </w:tcBorders>
          </w:tcPr>
          <w:p w14:paraId="03A7C463" w14:textId="77777777" w:rsidR="009C2CEB" w:rsidRPr="0042050F" w:rsidRDefault="009C2CEB" w:rsidP="00CF432F">
            <w:pPr>
              <w:pStyle w:val="TableParagraph"/>
              <w:spacing w:line="360" w:lineRule="auto"/>
              <w:rPr>
                <w:rFonts w:asciiTheme="majorBidi" w:hAnsiTheme="majorBidi" w:cstheme="majorBidi"/>
                <w:sz w:val="24"/>
                <w:szCs w:val="24"/>
              </w:rPr>
            </w:pPr>
          </w:p>
        </w:tc>
        <w:tc>
          <w:tcPr>
            <w:tcW w:w="1656" w:type="dxa"/>
            <w:tcBorders>
              <w:top w:val="single" w:sz="4" w:space="0" w:color="7F7F7F"/>
              <w:bottom w:val="single" w:sz="4" w:space="0" w:color="7F7F7F"/>
            </w:tcBorders>
          </w:tcPr>
          <w:p w14:paraId="5625CD06" w14:textId="77777777" w:rsidR="009C2CEB" w:rsidRPr="0042050F" w:rsidRDefault="009C2CEB" w:rsidP="00CF432F">
            <w:pPr>
              <w:pStyle w:val="TableParagraph"/>
              <w:spacing w:line="360" w:lineRule="auto"/>
              <w:ind w:left="425"/>
              <w:rPr>
                <w:rFonts w:asciiTheme="majorBidi" w:hAnsiTheme="majorBidi" w:cstheme="majorBidi"/>
                <w:b/>
                <w:sz w:val="24"/>
                <w:szCs w:val="24"/>
              </w:rPr>
            </w:pPr>
            <w:r w:rsidRPr="0042050F">
              <w:rPr>
                <w:rFonts w:asciiTheme="majorBidi" w:hAnsiTheme="majorBidi" w:cstheme="majorBidi"/>
                <w:b/>
                <w:sz w:val="24"/>
                <w:szCs w:val="24"/>
              </w:rPr>
              <w:t>Estimate</w:t>
            </w:r>
          </w:p>
        </w:tc>
        <w:tc>
          <w:tcPr>
            <w:tcW w:w="1245" w:type="dxa"/>
            <w:tcBorders>
              <w:top w:val="single" w:sz="4" w:space="0" w:color="7F7F7F"/>
              <w:bottom w:val="single" w:sz="4" w:space="0" w:color="7F7F7F"/>
            </w:tcBorders>
          </w:tcPr>
          <w:p w14:paraId="03374ED4" w14:textId="77777777" w:rsidR="009C2CEB" w:rsidRPr="0042050F" w:rsidRDefault="009C2CEB" w:rsidP="00CF432F">
            <w:pPr>
              <w:pStyle w:val="TableParagraph"/>
              <w:spacing w:line="360" w:lineRule="auto"/>
              <w:ind w:left="324"/>
              <w:rPr>
                <w:rFonts w:asciiTheme="majorBidi" w:hAnsiTheme="majorBidi" w:cstheme="majorBidi"/>
                <w:b/>
                <w:sz w:val="24"/>
                <w:szCs w:val="24"/>
              </w:rPr>
            </w:pPr>
            <w:r w:rsidRPr="0042050F">
              <w:rPr>
                <w:rFonts w:asciiTheme="majorBidi" w:hAnsiTheme="majorBidi" w:cstheme="majorBidi"/>
                <w:b/>
                <w:sz w:val="24"/>
                <w:szCs w:val="24"/>
              </w:rPr>
              <w:t>SE</w:t>
            </w:r>
          </w:p>
        </w:tc>
        <w:tc>
          <w:tcPr>
            <w:tcW w:w="1565" w:type="dxa"/>
            <w:tcBorders>
              <w:top w:val="single" w:sz="4" w:space="0" w:color="7F7F7F"/>
              <w:bottom w:val="single" w:sz="4" w:space="0" w:color="7F7F7F"/>
            </w:tcBorders>
          </w:tcPr>
          <w:p w14:paraId="7BD7C0DA" w14:textId="77777777" w:rsidR="009C2CEB" w:rsidRPr="0042050F" w:rsidRDefault="009C2CEB" w:rsidP="00CF432F">
            <w:pPr>
              <w:pStyle w:val="TableParagraph"/>
              <w:spacing w:line="360" w:lineRule="auto"/>
              <w:ind w:left="500"/>
              <w:rPr>
                <w:rFonts w:asciiTheme="majorBidi" w:hAnsiTheme="majorBidi" w:cstheme="majorBidi"/>
                <w:b/>
                <w:sz w:val="24"/>
                <w:szCs w:val="24"/>
              </w:rPr>
            </w:pPr>
            <w:r w:rsidRPr="0042050F">
              <w:rPr>
                <w:rFonts w:asciiTheme="majorBidi" w:hAnsiTheme="majorBidi" w:cstheme="majorBidi"/>
                <w:b/>
                <w:sz w:val="24"/>
                <w:szCs w:val="24"/>
              </w:rPr>
              <w:t>z value</w:t>
            </w:r>
          </w:p>
        </w:tc>
        <w:tc>
          <w:tcPr>
            <w:tcW w:w="1892" w:type="dxa"/>
            <w:tcBorders>
              <w:top w:val="single" w:sz="4" w:space="0" w:color="7F7F7F"/>
              <w:bottom w:val="single" w:sz="4" w:space="0" w:color="7F7F7F"/>
            </w:tcBorders>
          </w:tcPr>
          <w:p w14:paraId="1F0E60FD" w14:textId="77777777" w:rsidR="009C2CEB" w:rsidRPr="0042050F" w:rsidRDefault="009C2CEB" w:rsidP="00CF432F">
            <w:pPr>
              <w:pStyle w:val="TableParagraph"/>
              <w:spacing w:line="360" w:lineRule="auto"/>
              <w:ind w:left="351"/>
              <w:rPr>
                <w:rFonts w:asciiTheme="majorBidi" w:hAnsiTheme="majorBidi" w:cstheme="majorBidi"/>
                <w:b/>
                <w:sz w:val="24"/>
                <w:szCs w:val="24"/>
              </w:rPr>
            </w:pPr>
            <w:r w:rsidRPr="0042050F">
              <w:rPr>
                <w:rFonts w:asciiTheme="majorBidi" w:hAnsiTheme="majorBidi" w:cstheme="majorBidi"/>
                <w:b/>
                <w:sz w:val="24"/>
                <w:szCs w:val="24"/>
              </w:rPr>
              <w:t>p value</w:t>
            </w:r>
          </w:p>
        </w:tc>
      </w:tr>
      <w:tr w:rsidR="009C2CEB" w:rsidRPr="0042050F" w14:paraId="35B7C209" w14:textId="77777777" w:rsidTr="00B83016">
        <w:trPr>
          <w:trHeight w:val="417"/>
        </w:trPr>
        <w:tc>
          <w:tcPr>
            <w:tcW w:w="2671" w:type="dxa"/>
            <w:tcBorders>
              <w:top w:val="single" w:sz="4" w:space="0" w:color="7F7F7F"/>
              <w:bottom w:val="single" w:sz="4" w:space="0" w:color="7F7F7F"/>
            </w:tcBorders>
          </w:tcPr>
          <w:p w14:paraId="1FC50754" w14:textId="77777777" w:rsidR="009C2CEB" w:rsidRPr="0042050F" w:rsidRDefault="009C2CEB"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Intercept</w:t>
            </w:r>
          </w:p>
        </w:tc>
        <w:tc>
          <w:tcPr>
            <w:tcW w:w="1656" w:type="dxa"/>
            <w:tcBorders>
              <w:top w:val="single" w:sz="4" w:space="0" w:color="7F7F7F"/>
              <w:bottom w:val="single" w:sz="4" w:space="0" w:color="7F7F7F"/>
            </w:tcBorders>
          </w:tcPr>
          <w:p w14:paraId="64B6DEBB" w14:textId="77777777" w:rsidR="009C2CEB" w:rsidRPr="0042050F" w:rsidRDefault="009C2CEB"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0.09</w:t>
            </w:r>
          </w:p>
        </w:tc>
        <w:tc>
          <w:tcPr>
            <w:tcW w:w="1245" w:type="dxa"/>
            <w:tcBorders>
              <w:top w:val="single" w:sz="4" w:space="0" w:color="7F7F7F"/>
              <w:bottom w:val="single" w:sz="4" w:space="0" w:color="7F7F7F"/>
            </w:tcBorders>
          </w:tcPr>
          <w:p w14:paraId="568B9522" w14:textId="77777777" w:rsidR="009C2CEB" w:rsidRPr="0042050F" w:rsidRDefault="009C2CEB"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0.40</w:t>
            </w:r>
          </w:p>
        </w:tc>
        <w:tc>
          <w:tcPr>
            <w:tcW w:w="1565" w:type="dxa"/>
            <w:tcBorders>
              <w:top w:val="single" w:sz="4" w:space="0" w:color="7F7F7F"/>
              <w:bottom w:val="single" w:sz="4" w:space="0" w:color="7F7F7F"/>
            </w:tcBorders>
          </w:tcPr>
          <w:p w14:paraId="43E51417" w14:textId="77777777" w:rsidR="009C2CEB" w:rsidRPr="0042050F" w:rsidRDefault="009C2CEB"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0.22</w:t>
            </w:r>
          </w:p>
        </w:tc>
        <w:tc>
          <w:tcPr>
            <w:tcW w:w="1892" w:type="dxa"/>
            <w:tcBorders>
              <w:top w:val="single" w:sz="4" w:space="0" w:color="7F7F7F"/>
              <w:bottom w:val="single" w:sz="4" w:space="0" w:color="7F7F7F"/>
            </w:tcBorders>
          </w:tcPr>
          <w:p w14:paraId="46408EEC" w14:textId="77777777" w:rsidR="009C2CEB" w:rsidRPr="0042050F" w:rsidRDefault="009C2CEB"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0.82</w:t>
            </w:r>
          </w:p>
        </w:tc>
      </w:tr>
      <w:tr w:rsidR="009C2CEB" w:rsidRPr="0042050F" w14:paraId="28B0F3D1" w14:textId="77777777" w:rsidTr="00B83016">
        <w:trPr>
          <w:trHeight w:val="412"/>
        </w:trPr>
        <w:tc>
          <w:tcPr>
            <w:tcW w:w="2671" w:type="dxa"/>
            <w:tcBorders>
              <w:top w:val="single" w:sz="4" w:space="0" w:color="7F7F7F"/>
              <w:bottom w:val="single" w:sz="4" w:space="0" w:color="7F7F7F"/>
            </w:tcBorders>
          </w:tcPr>
          <w:p w14:paraId="659BA5FD" w14:textId="77777777" w:rsidR="009C2CEB" w:rsidRPr="0042050F" w:rsidRDefault="009C2CEB"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Makkah dialect</w:t>
            </w:r>
          </w:p>
        </w:tc>
        <w:tc>
          <w:tcPr>
            <w:tcW w:w="1656" w:type="dxa"/>
            <w:tcBorders>
              <w:top w:val="single" w:sz="4" w:space="0" w:color="7F7F7F"/>
              <w:bottom w:val="single" w:sz="4" w:space="0" w:color="7F7F7F"/>
            </w:tcBorders>
          </w:tcPr>
          <w:p w14:paraId="1F3BC922" w14:textId="77777777" w:rsidR="009C2CEB" w:rsidRPr="0042050F" w:rsidRDefault="009C2CEB"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2.07</w:t>
            </w:r>
          </w:p>
        </w:tc>
        <w:tc>
          <w:tcPr>
            <w:tcW w:w="1245" w:type="dxa"/>
            <w:tcBorders>
              <w:top w:val="single" w:sz="4" w:space="0" w:color="7F7F7F"/>
              <w:bottom w:val="single" w:sz="4" w:space="0" w:color="7F7F7F"/>
            </w:tcBorders>
          </w:tcPr>
          <w:p w14:paraId="539FD83F" w14:textId="77777777" w:rsidR="009C2CEB" w:rsidRPr="0042050F" w:rsidRDefault="009C2CEB"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0.33</w:t>
            </w:r>
          </w:p>
        </w:tc>
        <w:tc>
          <w:tcPr>
            <w:tcW w:w="1565" w:type="dxa"/>
            <w:tcBorders>
              <w:top w:val="single" w:sz="4" w:space="0" w:color="7F7F7F"/>
              <w:bottom w:val="single" w:sz="4" w:space="0" w:color="7F7F7F"/>
            </w:tcBorders>
          </w:tcPr>
          <w:p w14:paraId="3637B9E3" w14:textId="77777777" w:rsidR="009C2CEB" w:rsidRPr="0042050F" w:rsidRDefault="009C2CEB"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6.25</w:t>
            </w:r>
          </w:p>
        </w:tc>
        <w:tc>
          <w:tcPr>
            <w:tcW w:w="1892" w:type="dxa"/>
            <w:tcBorders>
              <w:top w:val="single" w:sz="4" w:space="0" w:color="7F7F7F"/>
              <w:bottom w:val="single" w:sz="4" w:space="0" w:color="7F7F7F"/>
            </w:tcBorders>
          </w:tcPr>
          <w:p w14:paraId="12E2FA81" w14:textId="77777777" w:rsidR="009C2CEB" w:rsidRPr="0042050F" w:rsidRDefault="009C2CEB"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4.02e-10 ***</w:t>
            </w:r>
          </w:p>
        </w:tc>
      </w:tr>
      <w:tr w:rsidR="009C2CEB" w:rsidRPr="0042050F" w14:paraId="11413F69" w14:textId="77777777" w:rsidTr="00B83016">
        <w:trPr>
          <w:trHeight w:val="412"/>
        </w:trPr>
        <w:tc>
          <w:tcPr>
            <w:tcW w:w="2671" w:type="dxa"/>
            <w:tcBorders>
              <w:top w:val="single" w:sz="4" w:space="0" w:color="7F7F7F"/>
              <w:bottom w:val="single" w:sz="4" w:space="0" w:color="7F7F7F"/>
            </w:tcBorders>
          </w:tcPr>
          <w:p w14:paraId="2786614F" w14:textId="77777777" w:rsidR="009C2CEB" w:rsidRPr="0042050F" w:rsidRDefault="009C2CEB"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Homorganic clusters</w:t>
            </w:r>
          </w:p>
        </w:tc>
        <w:tc>
          <w:tcPr>
            <w:tcW w:w="1656" w:type="dxa"/>
            <w:tcBorders>
              <w:top w:val="single" w:sz="4" w:space="0" w:color="7F7F7F"/>
              <w:bottom w:val="single" w:sz="4" w:space="0" w:color="7F7F7F"/>
            </w:tcBorders>
          </w:tcPr>
          <w:p w14:paraId="694FD901" w14:textId="77777777" w:rsidR="009C2CEB" w:rsidRPr="0042050F" w:rsidRDefault="009C2CEB"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-2.20</w:t>
            </w:r>
          </w:p>
        </w:tc>
        <w:tc>
          <w:tcPr>
            <w:tcW w:w="1245" w:type="dxa"/>
            <w:tcBorders>
              <w:top w:val="single" w:sz="4" w:space="0" w:color="7F7F7F"/>
              <w:bottom w:val="single" w:sz="4" w:space="0" w:color="7F7F7F"/>
            </w:tcBorders>
          </w:tcPr>
          <w:p w14:paraId="3744FC3E" w14:textId="77777777" w:rsidR="009C2CEB" w:rsidRPr="0042050F" w:rsidRDefault="009C2CEB"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0.42</w:t>
            </w:r>
          </w:p>
        </w:tc>
        <w:tc>
          <w:tcPr>
            <w:tcW w:w="1565" w:type="dxa"/>
            <w:tcBorders>
              <w:top w:val="single" w:sz="4" w:space="0" w:color="7F7F7F"/>
              <w:bottom w:val="single" w:sz="4" w:space="0" w:color="7F7F7F"/>
            </w:tcBorders>
          </w:tcPr>
          <w:p w14:paraId="6C8D9A2E" w14:textId="77777777" w:rsidR="009C2CEB" w:rsidRPr="0042050F" w:rsidRDefault="009C2CEB"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-5.20</w:t>
            </w:r>
          </w:p>
        </w:tc>
        <w:tc>
          <w:tcPr>
            <w:tcW w:w="1892" w:type="dxa"/>
            <w:tcBorders>
              <w:top w:val="single" w:sz="4" w:space="0" w:color="7F7F7F"/>
              <w:bottom w:val="single" w:sz="4" w:space="0" w:color="7F7F7F"/>
            </w:tcBorders>
          </w:tcPr>
          <w:p w14:paraId="0F60D7BE" w14:textId="77777777" w:rsidR="009C2CEB" w:rsidRPr="0042050F" w:rsidRDefault="009C2CEB"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1.94e-07 ***</w:t>
            </w:r>
          </w:p>
        </w:tc>
      </w:tr>
      <w:tr w:rsidR="009C2CEB" w:rsidRPr="0042050F" w14:paraId="1E09F311" w14:textId="77777777" w:rsidTr="00B83016">
        <w:trPr>
          <w:trHeight w:val="417"/>
        </w:trPr>
        <w:tc>
          <w:tcPr>
            <w:tcW w:w="2671" w:type="dxa"/>
            <w:tcBorders>
              <w:top w:val="single" w:sz="4" w:space="0" w:color="7F7F7F"/>
              <w:bottom w:val="single" w:sz="4" w:space="0" w:color="7F7F7F"/>
            </w:tcBorders>
          </w:tcPr>
          <w:p w14:paraId="0F2A5924" w14:textId="77777777" w:rsidR="009C2CEB" w:rsidRPr="0042050F" w:rsidRDefault="009C2CEB"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Task: read speech</w:t>
            </w:r>
          </w:p>
        </w:tc>
        <w:tc>
          <w:tcPr>
            <w:tcW w:w="1656" w:type="dxa"/>
            <w:tcBorders>
              <w:top w:val="single" w:sz="4" w:space="0" w:color="7F7F7F"/>
              <w:bottom w:val="single" w:sz="4" w:space="0" w:color="7F7F7F"/>
            </w:tcBorders>
          </w:tcPr>
          <w:p w14:paraId="66AA842E" w14:textId="77777777" w:rsidR="009C2CEB" w:rsidRPr="0042050F" w:rsidRDefault="009C2CEB"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0.19</w:t>
            </w:r>
          </w:p>
        </w:tc>
        <w:tc>
          <w:tcPr>
            <w:tcW w:w="1245" w:type="dxa"/>
            <w:tcBorders>
              <w:top w:val="single" w:sz="4" w:space="0" w:color="7F7F7F"/>
              <w:bottom w:val="single" w:sz="4" w:space="0" w:color="7F7F7F"/>
            </w:tcBorders>
          </w:tcPr>
          <w:p w14:paraId="369DCB34" w14:textId="77777777" w:rsidR="009C2CEB" w:rsidRPr="0042050F" w:rsidRDefault="009C2CEB"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0.19</w:t>
            </w:r>
          </w:p>
        </w:tc>
        <w:tc>
          <w:tcPr>
            <w:tcW w:w="1565" w:type="dxa"/>
            <w:tcBorders>
              <w:top w:val="single" w:sz="4" w:space="0" w:color="7F7F7F"/>
              <w:bottom w:val="single" w:sz="4" w:space="0" w:color="7F7F7F"/>
            </w:tcBorders>
          </w:tcPr>
          <w:p w14:paraId="5E895258" w14:textId="77777777" w:rsidR="009C2CEB" w:rsidRPr="0042050F" w:rsidRDefault="009C2CEB"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1.01</w:t>
            </w:r>
          </w:p>
        </w:tc>
        <w:tc>
          <w:tcPr>
            <w:tcW w:w="1892" w:type="dxa"/>
            <w:tcBorders>
              <w:top w:val="single" w:sz="4" w:space="0" w:color="7F7F7F"/>
              <w:bottom w:val="single" w:sz="4" w:space="0" w:color="7F7F7F"/>
            </w:tcBorders>
          </w:tcPr>
          <w:p w14:paraId="5528EC9C" w14:textId="77777777" w:rsidR="009C2CEB" w:rsidRPr="0042050F" w:rsidRDefault="009C2CEB"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0.30</w:t>
            </w:r>
          </w:p>
        </w:tc>
      </w:tr>
      <w:tr w:rsidR="009C2CEB" w:rsidRPr="0042050F" w14:paraId="7D009DE5" w14:textId="77777777" w:rsidTr="00B83016">
        <w:trPr>
          <w:trHeight w:val="412"/>
        </w:trPr>
        <w:tc>
          <w:tcPr>
            <w:tcW w:w="2671" w:type="dxa"/>
            <w:tcBorders>
              <w:top w:val="single" w:sz="4" w:space="0" w:color="7F7F7F"/>
              <w:bottom w:val="single" w:sz="4" w:space="0" w:color="7F7F7F"/>
            </w:tcBorders>
          </w:tcPr>
          <w:p w14:paraId="7EBE9735" w14:textId="77777777" w:rsidR="009C2CEB" w:rsidRPr="0042050F" w:rsidRDefault="009C2CEB"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Plateau sonority</w:t>
            </w:r>
          </w:p>
        </w:tc>
        <w:tc>
          <w:tcPr>
            <w:tcW w:w="1656" w:type="dxa"/>
            <w:tcBorders>
              <w:top w:val="single" w:sz="4" w:space="0" w:color="7F7F7F"/>
              <w:bottom w:val="single" w:sz="4" w:space="0" w:color="7F7F7F"/>
            </w:tcBorders>
          </w:tcPr>
          <w:p w14:paraId="70BBC9C2" w14:textId="77777777" w:rsidR="009C2CEB" w:rsidRPr="0042050F" w:rsidRDefault="009C2CEB"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0.17</w:t>
            </w:r>
          </w:p>
        </w:tc>
        <w:tc>
          <w:tcPr>
            <w:tcW w:w="1245" w:type="dxa"/>
            <w:tcBorders>
              <w:top w:val="single" w:sz="4" w:space="0" w:color="7F7F7F"/>
              <w:bottom w:val="single" w:sz="4" w:space="0" w:color="7F7F7F"/>
            </w:tcBorders>
          </w:tcPr>
          <w:p w14:paraId="6F37FAE7" w14:textId="77777777" w:rsidR="009C2CEB" w:rsidRPr="0042050F" w:rsidRDefault="009C2CEB"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0.59</w:t>
            </w:r>
          </w:p>
        </w:tc>
        <w:tc>
          <w:tcPr>
            <w:tcW w:w="1565" w:type="dxa"/>
            <w:tcBorders>
              <w:top w:val="single" w:sz="4" w:space="0" w:color="7F7F7F"/>
              <w:bottom w:val="single" w:sz="4" w:space="0" w:color="7F7F7F"/>
            </w:tcBorders>
          </w:tcPr>
          <w:p w14:paraId="51A1719E" w14:textId="77777777" w:rsidR="009C2CEB" w:rsidRPr="0042050F" w:rsidRDefault="009C2CEB"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0.03</w:t>
            </w:r>
          </w:p>
        </w:tc>
        <w:tc>
          <w:tcPr>
            <w:tcW w:w="1892" w:type="dxa"/>
            <w:tcBorders>
              <w:top w:val="single" w:sz="4" w:space="0" w:color="7F7F7F"/>
              <w:bottom w:val="single" w:sz="4" w:space="0" w:color="7F7F7F"/>
            </w:tcBorders>
          </w:tcPr>
          <w:p w14:paraId="3990A46C" w14:textId="77777777" w:rsidR="009C2CEB" w:rsidRPr="0042050F" w:rsidRDefault="009C2CEB"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0.97</w:t>
            </w:r>
          </w:p>
        </w:tc>
      </w:tr>
      <w:tr w:rsidR="009C2CEB" w:rsidRPr="0042050F" w14:paraId="6FE5E82B" w14:textId="77777777" w:rsidTr="00B83016">
        <w:trPr>
          <w:trHeight w:val="412"/>
        </w:trPr>
        <w:tc>
          <w:tcPr>
            <w:tcW w:w="2671" w:type="dxa"/>
            <w:tcBorders>
              <w:top w:val="single" w:sz="4" w:space="0" w:color="7F7F7F"/>
              <w:bottom w:val="single" w:sz="4" w:space="0" w:color="7F7F7F"/>
            </w:tcBorders>
          </w:tcPr>
          <w:p w14:paraId="1BB65227" w14:textId="77777777" w:rsidR="009C2CEB" w:rsidRPr="0042050F" w:rsidRDefault="009C2CEB" w:rsidP="00CF432F">
            <w:pPr>
              <w:pStyle w:val="TableParagraph"/>
              <w:spacing w:line="360" w:lineRule="auto"/>
              <w:ind w:left="120"/>
              <w:rPr>
                <w:rFonts w:asciiTheme="majorBidi" w:hAnsiTheme="majorBidi" w:cstheme="majorBidi"/>
                <w:b/>
                <w:sz w:val="24"/>
                <w:szCs w:val="24"/>
              </w:rPr>
            </w:pPr>
            <w:r w:rsidRPr="0042050F">
              <w:rPr>
                <w:rFonts w:asciiTheme="majorBidi" w:hAnsiTheme="majorBidi" w:cstheme="majorBidi"/>
                <w:b/>
                <w:sz w:val="24"/>
                <w:szCs w:val="24"/>
              </w:rPr>
              <w:t>Rising sonority</w:t>
            </w:r>
          </w:p>
        </w:tc>
        <w:tc>
          <w:tcPr>
            <w:tcW w:w="1656" w:type="dxa"/>
            <w:tcBorders>
              <w:top w:val="single" w:sz="4" w:space="0" w:color="7F7F7F"/>
              <w:bottom w:val="single" w:sz="4" w:space="0" w:color="7F7F7F"/>
            </w:tcBorders>
          </w:tcPr>
          <w:p w14:paraId="3C7A74AA" w14:textId="77777777" w:rsidR="009C2CEB" w:rsidRPr="0042050F" w:rsidRDefault="009C2CEB" w:rsidP="00CF432F">
            <w:pPr>
              <w:pStyle w:val="TableParagraph"/>
              <w:spacing w:line="360" w:lineRule="auto"/>
              <w:ind w:left="425"/>
              <w:rPr>
                <w:rFonts w:asciiTheme="majorBidi" w:hAnsiTheme="majorBidi" w:cstheme="majorBidi"/>
                <w:sz w:val="24"/>
                <w:szCs w:val="24"/>
              </w:rPr>
            </w:pPr>
            <w:r w:rsidRPr="0042050F">
              <w:rPr>
                <w:rFonts w:asciiTheme="majorBidi" w:hAnsiTheme="majorBidi" w:cstheme="majorBidi"/>
                <w:sz w:val="24"/>
                <w:szCs w:val="24"/>
              </w:rPr>
              <w:t>1.44</w:t>
            </w:r>
          </w:p>
        </w:tc>
        <w:tc>
          <w:tcPr>
            <w:tcW w:w="1245" w:type="dxa"/>
            <w:tcBorders>
              <w:top w:val="single" w:sz="4" w:space="0" w:color="7F7F7F"/>
              <w:bottom w:val="single" w:sz="4" w:space="0" w:color="7F7F7F"/>
            </w:tcBorders>
          </w:tcPr>
          <w:p w14:paraId="40DA7713" w14:textId="77777777" w:rsidR="009C2CEB" w:rsidRPr="0042050F" w:rsidRDefault="009C2CEB" w:rsidP="00CF432F">
            <w:pPr>
              <w:pStyle w:val="TableParagraph"/>
              <w:spacing w:line="360" w:lineRule="auto"/>
              <w:ind w:left="324"/>
              <w:rPr>
                <w:rFonts w:asciiTheme="majorBidi" w:hAnsiTheme="majorBidi" w:cstheme="majorBidi"/>
                <w:sz w:val="24"/>
                <w:szCs w:val="24"/>
              </w:rPr>
            </w:pPr>
            <w:r w:rsidRPr="0042050F">
              <w:rPr>
                <w:rFonts w:asciiTheme="majorBidi" w:hAnsiTheme="majorBidi" w:cstheme="majorBidi"/>
                <w:sz w:val="24"/>
                <w:szCs w:val="24"/>
              </w:rPr>
              <w:t>0.62</w:t>
            </w:r>
          </w:p>
        </w:tc>
        <w:tc>
          <w:tcPr>
            <w:tcW w:w="1565" w:type="dxa"/>
            <w:tcBorders>
              <w:top w:val="single" w:sz="4" w:space="0" w:color="7F7F7F"/>
              <w:bottom w:val="single" w:sz="4" w:space="0" w:color="7F7F7F"/>
            </w:tcBorders>
          </w:tcPr>
          <w:p w14:paraId="1816DB29" w14:textId="77777777" w:rsidR="009C2CEB" w:rsidRPr="0042050F" w:rsidRDefault="009C2CEB" w:rsidP="00CF432F">
            <w:pPr>
              <w:pStyle w:val="TableParagraph"/>
              <w:spacing w:line="360" w:lineRule="auto"/>
              <w:ind w:left="500"/>
              <w:rPr>
                <w:rFonts w:asciiTheme="majorBidi" w:hAnsiTheme="majorBidi" w:cstheme="majorBidi"/>
                <w:sz w:val="24"/>
                <w:szCs w:val="24"/>
              </w:rPr>
            </w:pPr>
            <w:r w:rsidRPr="0042050F">
              <w:rPr>
                <w:rFonts w:asciiTheme="majorBidi" w:hAnsiTheme="majorBidi" w:cstheme="majorBidi"/>
                <w:sz w:val="24"/>
                <w:szCs w:val="24"/>
              </w:rPr>
              <w:t>2.29</w:t>
            </w:r>
          </w:p>
        </w:tc>
        <w:tc>
          <w:tcPr>
            <w:tcW w:w="1892" w:type="dxa"/>
            <w:tcBorders>
              <w:top w:val="single" w:sz="4" w:space="0" w:color="7F7F7F"/>
              <w:bottom w:val="single" w:sz="4" w:space="0" w:color="7F7F7F"/>
            </w:tcBorders>
          </w:tcPr>
          <w:p w14:paraId="3FE283C5" w14:textId="77777777" w:rsidR="009C2CEB" w:rsidRPr="0042050F" w:rsidRDefault="009C2CEB" w:rsidP="00CF432F">
            <w:pPr>
              <w:pStyle w:val="TableParagraph"/>
              <w:spacing w:line="360" w:lineRule="auto"/>
              <w:ind w:left="351"/>
              <w:rPr>
                <w:rFonts w:asciiTheme="majorBidi" w:hAnsiTheme="majorBidi" w:cstheme="majorBidi"/>
                <w:sz w:val="24"/>
                <w:szCs w:val="24"/>
              </w:rPr>
            </w:pPr>
            <w:r w:rsidRPr="0042050F">
              <w:rPr>
                <w:rFonts w:asciiTheme="majorBidi" w:hAnsiTheme="majorBidi" w:cstheme="majorBidi"/>
                <w:sz w:val="24"/>
                <w:szCs w:val="24"/>
              </w:rPr>
              <w:t>0.02 *</w:t>
            </w:r>
          </w:p>
        </w:tc>
      </w:tr>
    </w:tbl>
    <w:p w14:paraId="62089E06" w14:textId="77777777" w:rsidR="009C2CEB" w:rsidRPr="0042050F" w:rsidRDefault="009C2CEB" w:rsidP="00CF432F">
      <w:pPr>
        <w:pStyle w:val="BodyText"/>
        <w:spacing w:before="66"/>
        <w:ind w:right="102"/>
        <w:rPr>
          <w:rFonts w:asciiTheme="majorBidi" w:hAnsiTheme="majorBidi" w:cstheme="majorBidi"/>
        </w:rPr>
      </w:pPr>
    </w:p>
    <w:p w14:paraId="7FA3354D" w14:textId="208A8DDF" w:rsidR="009C2CEB" w:rsidRPr="0042050F" w:rsidRDefault="009C2CEB" w:rsidP="00CF432F">
      <w:pPr>
        <w:pStyle w:val="BodyText"/>
        <w:spacing w:before="66"/>
        <w:ind w:right="102"/>
        <w:rPr>
          <w:rFonts w:asciiTheme="majorBidi" w:hAnsiTheme="majorBidi" w:cstheme="majorBidi"/>
        </w:rPr>
      </w:pPr>
      <w:r w:rsidRPr="0042050F">
        <w:rPr>
          <w:rFonts w:asciiTheme="majorBidi" w:hAnsiTheme="majorBidi" w:cstheme="majorBidi"/>
        </w:rPr>
        <w:t>The results obtained from the mixed effects model</w:t>
      </w:r>
      <w:r w:rsidRPr="0042050F">
        <w:rPr>
          <w:rStyle w:val="FootnoteReference"/>
          <w:rFonts w:asciiTheme="majorBidi" w:hAnsiTheme="majorBidi" w:cstheme="majorBidi"/>
        </w:rPr>
        <w:footnoteReference w:id="42"/>
      </w:r>
      <w:r w:rsidRPr="0042050F">
        <w:rPr>
          <w:rFonts w:asciiTheme="majorBidi" w:hAnsiTheme="majorBidi" w:cstheme="majorBidi"/>
          <w:position w:val="8"/>
        </w:rPr>
        <w:t xml:space="preserve"> </w:t>
      </w:r>
      <w:r w:rsidRPr="0042050F">
        <w:rPr>
          <w:rFonts w:asciiTheme="majorBidi" w:hAnsiTheme="majorBidi" w:cstheme="majorBidi"/>
        </w:rPr>
        <w:t>are summarised in Table 4.6</w:t>
      </w:r>
      <w:r w:rsidR="0008310C" w:rsidRPr="0042050F">
        <w:rPr>
          <w:rFonts w:asciiTheme="majorBidi" w:hAnsiTheme="majorBidi" w:cstheme="majorBidi"/>
        </w:rPr>
        <w:t xml:space="preserve"> and visualised in Figure 4.7</w:t>
      </w:r>
      <w:r w:rsidRPr="0042050F">
        <w:rPr>
          <w:rFonts w:asciiTheme="majorBidi" w:hAnsiTheme="majorBidi" w:cstheme="majorBidi"/>
        </w:rPr>
        <w:t>. The model reveals that experimental task play</w:t>
      </w:r>
      <w:r w:rsidR="009A55C4" w:rsidRPr="0042050F">
        <w:rPr>
          <w:rFonts w:asciiTheme="majorBidi" w:hAnsiTheme="majorBidi" w:cstheme="majorBidi"/>
        </w:rPr>
        <w:t>s</w:t>
      </w:r>
      <w:r w:rsidRPr="0042050F">
        <w:rPr>
          <w:rFonts w:asciiTheme="majorBidi" w:hAnsiTheme="majorBidi" w:cstheme="majorBidi"/>
        </w:rPr>
        <w:t xml:space="preserve"> no role in ICI rates. It also reveals that the outcomes</w:t>
      </w:r>
      <w:r w:rsidRPr="0042050F">
        <w:rPr>
          <w:rFonts w:asciiTheme="majorBidi" w:hAnsiTheme="majorBidi" w:cstheme="majorBidi"/>
          <w:spacing w:val="-12"/>
        </w:rPr>
        <w:t xml:space="preserve"> </w:t>
      </w:r>
      <w:r w:rsidRPr="0042050F">
        <w:rPr>
          <w:rFonts w:asciiTheme="majorBidi" w:hAnsiTheme="majorBidi" w:cstheme="majorBidi"/>
        </w:rPr>
        <w:t>of</w:t>
      </w:r>
      <w:r w:rsidRPr="0042050F">
        <w:rPr>
          <w:rFonts w:asciiTheme="majorBidi" w:hAnsiTheme="majorBidi" w:cstheme="majorBidi"/>
          <w:spacing w:val="-11"/>
        </w:rPr>
        <w:t xml:space="preserve"> </w:t>
      </w:r>
      <w:r w:rsidRPr="0042050F">
        <w:rPr>
          <w:rFonts w:asciiTheme="majorBidi" w:hAnsiTheme="majorBidi" w:cstheme="majorBidi"/>
        </w:rPr>
        <w:t>other</w:t>
      </w:r>
      <w:r w:rsidRPr="0042050F">
        <w:rPr>
          <w:rFonts w:asciiTheme="majorBidi" w:hAnsiTheme="majorBidi" w:cstheme="majorBidi"/>
          <w:spacing w:val="-11"/>
        </w:rPr>
        <w:t xml:space="preserve"> </w:t>
      </w:r>
      <w:r w:rsidRPr="0042050F">
        <w:rPr>
          <w:rFonts w:asciiTheme="majorBidi" w:hAnsiTheme="majorBidi" w:cstheme="majorBidi"/>
        </w:rPr>
        <w:t>fixed</w:t>
      </w:r>
      <w:r w:rsidRPr="0042050F">
        <w:rPr>
          <w:rFonts w:asciiTheme="majorBidi" w:hAnsiTheme="majorBidi" w:cstheme="majorBidi"/>
          <w:spacing w:val="-11"/>
        </w:rPr>
        <w:t xml:space="preserve"> </w:t>
      </w:r>
      <w:r w:rsidRPr="0042050F">
        <w:rPr>
          <w:rFonts w:asciiTheme="majorBidi" w:hAnsiTheme="majorBidi" w:cstheme="majorBidi"/>
        </w:rPr>
        <w:t>effects</w:t>
      </w:r>
      <w:r w:rsidRPr="0042050F">
        <w:rPr>
          <w:rFonts w:asciiTheme="majorBidi" w:hAnsiTheme="majorBidi" w:cstheme="majorBidi"/>
          <w:spacing w:val="-11"/>
        </w:rPr>
        <w:t xml:space="preserve"> </w:t>
      </w:r>
      <w:r w:rsidRPr="0042050F">
        <w:rPr>
          <w:rFonts w:asciiTheme="majorBidi" w:hAnsiTheme="majorBidi" w:cstheme="majorBidi"/>
        </w:rPr>
        <w:t>(i.e.</w:t>
      </w:r>
      <w:r w:rsidR="009A55C4" w:rsidRPr="0042050F">
        <w:rPr>
          <w:rFonts w:asciiTheme="majorBidi" w:hAnsiTheme="majorBidi" w:cstheme="majorBidi"/>
        </w:rPr>
        <w:t>,</w:t>
      </w:r>
      <w:r w:rsidRPr="0042050F">
        <w:rPr>
          <w:rFonts w:asciiTheme="majorBidi" w:hAnsiTheme="majorBidi" w:cstheme="majorBidi"/>
          <w:spacing w:val="-11"/>
        </w:rPr>
        <w:t xml:space="preserve"> </w:t>
      </w:r>
      <w:r w:rsidRPr="0042050F">
        <w:rPr>
          <w:rFonts w:asciiTheme="majorBidi" w:hAnsiTheme="majorBidi" w:cstheme="majorBidi"/>
        </w:rPr>
        <w:t>dialect,</w:t>
      </w:r>
      <w:r w:rsidRPr="0042050F">
        <w:rPr>
          <w:rFonts w:asciiTheme="majorBidi" w:hAnsiTheme="majorBidi" w:cstheme="majorBidi"/>
          <w:spacing w:val="-11"/>
        </w:rPr>
        <w:t xml:space="preserve"> </w:t>
      </w:r>
      <w:r w:rsidRPr="0042050F">
        <w:rPr>
          <w:rFonts w:asciiTheme="majorBidi" w:hAnsiTheme="majorBidi" w:cstheme="majorBidi"/>
        </w:rPr>
        <w:t>sonority</w:t>
      </w:r>
      <w:r w:rsidRPr="0042050F">
        <w:rPr>
          <w:rFonts w:asciiTheme="majorBidi" w:hAnsiTheme="majorBidi" w:cstheme="majorBidi"/>
          <w:spacing w:val="-11"/>
        </w:rPr>
        <w:t xml:space="preserve"> </w:t>
      </w:r>
      <w:r w:rsidRPr="0042050F">
        <w:rPr>
          <w:rFonts w:asciiTheme="majorBidi" w:hAnsiTheme="majorBidi" w:cstheme="majorBidi"/>
        </w:rPr>
        <w:t>and</w:t>
      </w:r>
      <w:r w:rsidRPr="0042050F">
        <w:rPr>
          <w:rFonts w:asciiTheme="majorBidi" w:hAnsiTheme="majorBidi" w:cstheme="majorBidi"/>
          <w:spacing w:val="-11"/>
        </w:rPr>
        <w:t xml:space="preserve"> </w:t>
      </w:r>
      <w:r w:rsidRPr="0042050F">
        <w:rPr>
          <w:rFonts w:asciiTheme="majorBidi" w:hAnsiTheme="majorBidi" w:cstheme="majorBidi"/>
        </w:rPr>
        <w:t>place</w:t>
      </w:r>
      <w:r w:rsidRPr="0042050F">
        <w:rPr>
          <w:rFonts w:asciiTheme="majorBidi" w:hAnsiTheme="majorBidi" w:cstheme="majorBidi"/>
          <w:spacing w:val="-11"/>
        </w:rPr>
        <w:t xml:space="preserve"> </w:t>
      </w:r>
      <w:r w:rsidRPr="0042050F">
        <w:rPr>
          <w:rFonts w:asciiTheme="majorBidi" w:hAnsiTheme="majorBidi" w:cstheme="majorBidi"/>
        </w:rPr>
        <w:t>of</w:t>
      </w:r>
      <w:r w:rsidRPr="0042050F">
        <w:rPr>
          <w:rFonts w:asciiTheme="majorBidi" w:hAnsiTheme="majorBidi" w:cstheme="majorBidi"/>
          <w:spacing w:val="-11"/>
        </w:rPr>
        <w:t xml:space="preserve"> </w:t>
      </w:r>
      <w:r w:rsidRPr="0042050F">
        <w:rPr>
          <w:rFonts w:asciiTheme="majorBidi" w:hAnsiTheme="majorBidi" w:cstheme="majorBidi"/>
        </w:rPr>
        <w:t>articulation)</w:t>
      </w:r>
      <w:r w:rsidRPr="0042050F">
        <w:rPr>
          <w:rFonts w:asciiTheme="majorBidi" w:hAnsiTheme="majorBidi" w:cstheme="majorBidi"/>
          <w:spacing w:val="-11"/>
        </w:rPr>
        <w:t xml:space="preserve"> </w:t>
      </w:r>
      <w:r w:rsidRPr="0042050F">
        <w:rPr>
          <w:rFonts w:asciiTheme="majorBidi" w:hAnsiTheme="majorBidi" w:cstheme="majorBidi"/>
        </w:rPr>
        <w:t>are</w:t>
      </w:r>
      <w:r w:rsidRPr="0042050F">
        <w:rPr>
          <w:rFonts w:asciiTheme="majorBidi" w:hAnsiTheme="majorBidi" w:cstheme="majorBidi"/>
          <w:spacing w:val="-11"/>
        </w:rPr>
        <w:t xml:space="preserve"> </w:t>
      </w:r>
      <w:r w:rsidRPr="0042050F">
        <w:rPr>
          <w:rFonts w:asciiTheme="majorBidi" w:hAnsiTheme="majorBidi" w:cstheme="majorBidi"/>
        </w:rPr>
        <w:t>very</w:t>
      </w:r>
      <w:r w:rsidRPr="0042050F">
        <w:rPr>
          <w:rFonts w:asciiTheme="majorBidi" w:hAnsiTheme="majorBidi" w:cstheme="majorBidi"/>
          <w:spacing w:val="-11"/>
        </w:rPr>
        <w:t xml:space="preserve"> </w:t>
      </w:r>
      <w:r w:rsidRPr="0042050F">
        <w:rPr>
          <w:rFonts w:asciiTheme="majorBidi" w:hAnsiTheme="majorBidi" w:cstheme="majorBidi"/>
        </w:rPr>
        <w:t>similar to the model presented in Table 4.5 and Figure</w:t>
      </w:r>
      <w:r w:rsidRPr="0042050F">
        <w:rPr>
          <w:rFonts w:asciiTheme="majorBidi" w:hAnsiTheme="majorBidi" w:cstheme="majorBidi"/>
          <w:spacing w:val="-4"/>
        </w:rPr>
        <w:t xml:space="preserve"> </w:t>
      </w:r>
      <w:r w:rsidRPr="0042050F">
        <w:rPr>
          <w:rFonts w:asciiTheme="majorBidi" w:hAnsiTheme="majorBidi" w:cstheme="majorBidi"/>
        </w:rPr>
        <w:t>4.5.</w:t>
      </w:r>
    </w:p>
    <w:p w14:paraId="1C8F523A" w14:textId="2F194566" w:rsidR="0011436B" w:rsidRPr="0042050F" w:rsidRDefault="009C2CEB" w:rsidP="00CF432F">
      <w:pPr>
        <w:pStyle w:val="BodyText"/>
        <w:spacing w:before="155"/>
        <w:ind w:right="102"/>
        <w:rPr>
          <w:rFonts w:asciiTheme="majorBidi" w:hAnsiTheme="majorBidi" w:cstheme="majorBidi"/>
        </w:rPr>
      </w:pPr>
      <w:r w:rsidRPr="0042050F">
        <w:rPr>
          <w:rFonts w:asciiTheme="majorBidi" w:hAnsiTheme="majorBidi" w:cstheme="majorBidi"/>
          <w:noProof/>
          <w:lang w:val="en-GB" w:eastAsia="en-GB" w:bidi="ar-SA"/>
        </w:rPr>
        <w:lastRenderedPageBreak/>
        <w:drawing>
          <wp:anchor distT="0" distB="0" distL="0" distR="0" simplePos="0" relativeHeight="251852800" behindDoc="0" locked="0" layoutInCell="1" allowOverlap="1" wp14:anchorId="318F474B" wp14:editId="60AED100">
            <wp:simplePos x="0" y="0"/>
            <wp:positionH relativeFrom="page">
              <wp:posOffset>914400</wp:posOffset>
            </wp:positionH>
            <wp:positionV relativeFrom="paragraph">
              <wp:posOffset>359410</wp:posOffset>
            </wp:positionV>
            <wp:extent cx="5606087" cy="4220337"/>
            <wp:effectExtent l="0" t="0" r="0" b="0"/>
            <wp:wrapTopAndBottom/>
            <wp:docPr id="212" name="image8.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9" cstate="print"/>
                    <a:stretch>
                      <a:fillRect/>
                    </a:stretch>
                  </pic:blipFill>
                  <pic:spPr>
                    <a:xfrm>
                      <a:off x="0" y="0"/>
                      <a:ext cx="5606087" cy="4220337"/>
                    </a:xfrm>
                    <a:prstGeom prst="rect">
                      <a:avLst/>
                    </a:prstGeom>
                  </pic:spPr>
                </pic:pic>
              </a:graphicData>
            </a:graphic>
          </wp:anchor>
        </w:drawing>
      </w:r>
    </w:p>
    <w:p w14:paraId="546FCF1A" w14:textId="32B1519A" w:rsidR="0011436B" w:rsidRPr="0042050F" w:rsidRDefault="00EB3EDF" w:rsidP="00CF432F">
      <w:pPr>
        <w:pStyle w:val="Caption"/>
        <w:jc w:val="left"/>
        <w:rPr>
          <w:rFonts w:asciiTheme="majorBidi" w:hAnsiTheme="majorBidi" w:cstheme="majorBidi"/>
          <w:szCs w:val="24"/>
        </w:rPr>
      </w:pPr>
      <w:bookmarkStart w:id="100" w:name="_Toc68645271"/>
      <w:r w:rsidRPr="0042050F">
        <w:rPr>
          <w:szCs w:val="24"/>
        </w:rPr>
        <w:t xml:space="preserve">Figure 4. </w:t>
      </w:r>
      <w:r w:rsidRPr="0042050F">
        <w:rPr>
          <w:szCs w:val="24"/>
        </w:rPr>
        <w:fldChar w:fldCharType="begin"/>
      </w:r>
      <w:r w:rsidRPr="0042050F">
        <w:rPr>
          <w:szCs w:val="24"/>
        </w:rPr>
        <w:instrText xml:space="preserve"> SEQ Figure_4. \* ARABIC </w:instrText>
      </w:r>
      <w:r w:rsidRPr="0042050F">
        <w:rPr>
          <w:szCs w:val="24"/>
        </w:rPr>
        <w:fldChar w:fldCharType="separate"/>
      </w:r>
      <w:r w:rsidR="00D21780">
        <w:rPr>
          <w:noProof/>
          <w:szCs w:val="24"/>
        </w:rPr>
        <w:t>7</w:t>
      </w:r>
      <w:r w:rsidRPr="0042050F">
        <w:rPr>
          <w:szCs w:val="24"/>
        </w:rPr>
        <w:fldChar w:fldCharType="end"/>
      </w:r>
      <w:r w:rsidR="009C2CEB" w:rsidRPr="0042050F">
        <w:rPr>
          <w:rFonts w:asciiTheme="majorBidi" w:hAnsiTheme="majorBidi" w:cstheme="majorBidi"/>
          <w:szCs w:val="24"/>
        </w:rPr>
        <w:t>: Predicted marginal means (and 95% CI) for the binomial GLMM by sonority, tasks, place of articulation and group reported in Table 4.6.</w:t>
      </w:r>
      <w:bookmarkEnd w:id="100"/>
    </w:p>
    <w:p w14:paraId="19BC03DC" w14:textId="5CECC000" w:rsidR="0011436B" w:rsidRPr="0042050F" w:rsidRDefault="0011436B" w:rsidP="00CF432F">
      <w:pPr>
        <w:rPr>
          <w:rFonts w:asciiTheme="majorBidi" w:hAnsiTheme="majorBidi" w:cstheme="majorBidi"/>
        </w:rPr>
      </w:pPr>
    </w:p>
    <w:p w14:paraId="3F9244A4" w14:textId="7EED2DE9" w:rsidR="0011436B" w:rsidRPr="0042050F" w:rsidRDefault="00C902D4" w:rsidP="00CF432F">
      <w:pPr>
        <w:pStyle w:val="BodyText"/>
        <w:spacing w:before="9"/>
        <w:rPr>
          <w:rFonts w:asciiTheme="majorBidi" w:hAnsiTheme="majorBidi" w:cstheme="majorBidi"/>
        </w:rPr>
      </w:pPr>
      <w:r w:rsidRPr="0042050F">
        <w:rPr>
          <w:rFonts w:asciiTheme="majorBidi" w:hAnsiTheme="majorBidi" w:cstheme="majorBidi"/>
        </w:rPr>
        <w:t xml:space="preserve">To sum up all models presented above, the main conclusions are that i) the ICI rate in MA is higher than in BA, ii) </w:t>
      </w:r>
      <w:r w:rsidR="00B83016" w:rsidRPr="0042050F">
        <w:rPr>
          <w:rFonts w:asciiTheme="majorBidi" w:hAnsiTheme="majorBidi" w:cstheme="majorBidi"/>
        </w:rPr>
        <w:t xml:space="preserve">clusters with rising sonority </w:t>
      </w:r>
      <w:r w:rsidR="00936AB1" w:rsidRPr="0042050F">
        <w:rPr>
          <w:rFonts w:asciiTheme="majorBidi" w:hAnsiTheme="majorBidi" w:cstheme="majorBidi"/>
        </w:rPr>
        <w:t xml:space="preserve">have </w:t>
      </w:r>
      <w:r w:rsidR="00B83016" w:rsidRPr="0042050F">
        <w:rPr>
          <w:rFonts w:asciiTheme="majorBidi" w:hAnsiTheme="majorBidi" w:cstheme="majorBidi"/>
        </w:rPr>
        <w:t>significantly a high</w:t>
      </w:r>
      <w:r w:rsidR="00936AB1" w:rsidRPr="0042050F">
        <w:rPr>
          <w:rFonts w:asciiTheme="majorBidi" w:hAnsiTheme="majorBidi" w:cstheme="majorBidi"/>
        </w:rPr>
        <w:t>er</w:t>
      </w:r>
      <w:r w:rsidR="00B83016" w:rsidRPr="0042050F">
        <w:rPr>
          <w:rFonts w:asciiTheme="majorBidi" w:hAnsiTheme="majorBidi" w:cstheme="majorBidi"/>
        </w:rPr>
        <w:t xml:space="preserve"> rate of ICI</w:t>
      </w:r>
      <w:r w:rsidRPr="0042050F">
        <w:rPr>
          <w:rFonts w:asciiTheme="majorBidi" w:hAnsiTheme="majorBidi" w:cstheme="majorBidi"/>
        </w:rPr>
        <w:t>,</w:t>
      </w:r>
      <w:r w:rsidRPr="0042050F">
        <w:rPr>
          <w:rFonts w:asciiTheme="majorBidi" w:hAnsiTheme="majorBidi" w:cstheme="majorBidi"/>
          <w:spacing w:val="-12"/>
        </w:rPr>
        <w:t xml:space="preserve"> </w:t>
      </w:r>
      <w:r w:rsidRPr="0042050F">
        <w:rPr>
          <w:rFonts w:asciiTheme="majorBidi" w:hAnsiTheme="majorBidi" w:cstheme="majorBidi"/>
        </w:rPr>
        <w:t>iii)</w:t>
      </w:r>
      <w:r w:rsidRPr="0042050F">
        <w:rPr>
          <w:rFonts w:asciiTheme="majorBidi" w:hAnsiTheme="majorBidi" w:cstheme="majorBidi"/>
          <w:spacing w:val="-11"/>
        </w:rPr>
        <w:t xml:space="preserve"> </w:t>
      </w:r>
      <w:r w:rsidRPr="0042050F">
        <w:rPr>
          <w:rFonts w:asciiTheme="majorBidi" w:hAnsiTheme="majorBidi" w:cstheme="majorBidi"/>
        </w:rPr>
        <w:t>place</w:t>
      </w:r>
      <w:r w:rsidRPr="0042050F">
        <w:rPr>
          <w:rFonts w:asciiTheme="majorBidi" w:hAnsiTheme="majorBidi" w:cstheme="majorBidi"/>
          <w:spacing w:val="-12"/>
        </w:rPr>
        <w:t xml:space="preserve"> </w:t>
      </w:r>
      <w:r w:rsidRPr="0042050F">
        <w:rPr>
          <w:rFonts w:asciiTheme="majorBidi" w:hAnsiTheme="majorBidi" w:cstheme="majorBidi"/>
        </w:rPr>
        <w:t>of</w:t>
      </w:r>
      <w:r w:rsidRPr="0042050F">
        <w:rPr>
          <w:rFonts w:asciiTheme="majorBidi" w:hAnsiTheme="majorBidi" w:cstheme="majorBidi"/>
          <w:spacing w:val="-12"/>
        </w:rPr>
        <w:t xml:space="preserve"> </w:t>
      </w:r>
      <w:r w:rsidRPr="0042050F">
        <w:rPr>
          <w:rFonts w:asciiTheme="majorBidi" w:hAnsiTheme="majorBidi" w:cstheme="majorBidi"/>
        </w:rPr>
        <w:t>articulation</w:t>
      </w:r>
      <w:r w:rsidRPr="0042050F">
        <w:rPr>
          <w:rFonts w:asciiTheme="majorBidi" w:hAnsiTheme="majorBidi" w:cstheme="majorBidi"/>
          <w:spacing w:val="-12"/>
        </w:rPr>
        <w:t xml:space="preserve"> </w:t>
      </w:r>
      <w:r w:rsidR="00D55BBB" w:rsidRPr="0042050F">
        <w:rPr>
          <w:rFonts w:asciiTheme="majorBidi" w:hAnsiTheme="majorBidi" w:cstheme="majorBidi"/>
        </w:rPr>
        <w:t>shows a significant effect on the rate of ICIs where</w:t>
      </w:r>
      <w:r w:rsidR="00936AB1" w:rsidRPr="0042050F">
        <w:rPr>
          <w:rFonts w:asciiTheme="majorBidi" w:hAnsiTheme="majorBidi" w:cstheme="majorBidi"/>
        </w:rPr>
        <w:t>by</w:t>
      </w:r>
      <w:r w:rsidRPr="0042050F">
        <w:rPr>
          <w:rFonts w:asciiTheme="majorBidi" w:hAnsiTheme="majorBidi" w:cstheme="majorBidi"/>
          <w:spacing w:val="-8"/>
        </w:rPr>
        <w:t xml:space="preserve"> </w:t>
      </w:r>
      <w:r w:rsidRPr="0042050F">
        <w:rPr>
          <w:rFonts w:asciiTheme="majorBidi" w:hAnsiTheme="majorBidi" w:cstheme="majorBidi"/>
        </w:rPr>
        <w:t>heterorganic</w:t>
      </w:r>
      <w:r w:rsidRPr="0042050F">
        <w:rPr>
          <w:rFonts w:asciiTheme="majorBidi" w:hAnsiTheme="majorBidi" w:cstheme="majorBidi"/>
          <w:spacing w:val="-8"/>
        </w:rPr>
        <w:t xml:space="preserve"> </w:t>
      </w:r>
      <w:r w:rsidRPr="0042050F">
        <w:rPr>
          <w:rFonts w:asciiTheme="majorBidi" w:hAnsiTheme="majorBidi" w:cstheme="majorBidi"/>
        </w:rPr>
        <w:t>consonant</w:t>
      </w:r>
      <w:r w:rsidRPr="0042050F">
        <w:rPr>
          <w:rFonts w:asciiTheme="majorBidi" w:hAnsiTheme="majorBidi" w:cstheme="majorBidi"/>
          <w:spacing w:val="-8"/>
        </w:rPr>
        <w:t xml:space="preserve"> </w:t>
      </w:r>
      <w:r w:rsidRPr="0042050F">
        <w:rPr>
          <w:rFonts w:asciiTheme="majorBidi" w:hAnsiTheme="majorBidi" w:cstheme="majorBidi"/>
        </w:rPr>
        <w:t>clusters</w:t>
      </w:r>
      <w:r w:rsidRPr="0042050F">
        <w:rPr>
          <w:rFonts w:asciiTheme="majorBidi" w:hAnsiTheme="majorBidi" w:cstheme="majorBidi"/>
          <w:spacing w:val="-8"/>
        </w:rPr>
        <w:t xml:space="preserve"> </w:t>
      </w:r>
      <w:r w:rsidRPr="0042050F">
        <w:rPr>
          <w:rFonts w:asciiTheme="majorBidi" w:hAnsiTheme="majorBidi" w:cstheme="majorBidi"/>
        </w:rPr>
        <w:t>trigger</w:t>
      </w:r>
      <w:r w:rsidRPr="0042050F">
        <w:rPr>
          <w:rFonts w:asciiTheme="majorBidi" w:hAnsiTheme="majorBidi" w:cstheme="majorBidi"/>
          <w:spacing w:val="-8"/>
        </w:rPr>
        <w:t xml:space="preserve"> </w:t>
      </w:r>
      <w:r w:rsidRPr="0042050F">
        <w:rPr>
          <w:rFonts w:asciiTheme="majorBidi" w:hAnsiTheme="majorBidi" w:cstheme="majorBidi"/>
        </w:rPr>
        <w:t>higher</w:t>
      </w:r>
      <w:r w:rsidRPr="0042050F">
        <w:rPr>
          <w:rFonts w:asciiTheme="majorBidi" w:hAnsiTheme="majorBidi" w:cstheme="majorBidi"/>
          <w:spacing w:val="-8"/>
        </w:rPr>
        <w:t xml:space="preserve"> </w:t>
      </w:r>
      <w:r w:rsidRPr="0042050F">
        <w:rPr>
          <w:rFonts w:asciiTheme="majorBidi" w:hAnsiTheme="majorBidi" w:cstheme="majorBidi"/>
        </w:rPr>
        <w:t>ICI</w:t>
      </w:r>
      <w:r w:rsidRPr="0042050F">
        <w:rPr>
          <w:rFonts w:asciiTheme="majorBidi" w:hAnsiTheme="majorBidi" w:cstheme="majorBidi"/>
          <w:spacing w:val="-8"/>
        </w:rPr>
        <w:t xml:space="preserve"> </w:t>
      </w:r>
      <w:r w:rsidRPr="0042050F">
        <w:rPr>
          <w:rFonts w:asciiTheme="majorBidi" w:hAnsiTheme="majorBidi" w:cstheme="majorBidi"/>
        </w:rPr>
        <w:t>rates</w:t>
      </w:r>
      <w:r w:rsidRPr="0042050F">
        <w:rPr>
          <w:rFonts w:asciiTheme="majorBidi" w:hAnsiTheme="majorBidi" w:cstheme="majorBidi"/>
          <w:spacing w:val="-8"/>
        </w:rPr>
        <w:t xml:space="preserve"> </w:t>
      </w:r>
      <w:r w:rsidRPr="0042050F">
        <w:rPr>
          <w:rFonts w:asciiTheme="majorBidi" w:hAnsiTheme="majorBidi" w:cstheme="majorBidi"/>
        </w:rPr>
        <w:t>in</w:t>
      </w:r>
      <w:r w:rsidRPr="0042050F">
        <w:rPr>
          <w:rFonts w:asciiTheme="majorBidi" w:hAnsiTheme="majorBidi" w:cstheme="majorBidi"/>
          <w:spacing w:val="-8"/>
        </w:rPr>
        <w:t xml:space="preserve"> </w:t>
      </w:r>
      <w:r w:rsidRPr="0042050F">
        <w:rPr>
          <w:rFonts w:asciiTheme="majorBidi" w:hAnsiTheme="majorBidi" w:cstheme="majorBidi"/>
        </w:rPr>
        <w:t>both</w:t>
      </w:r>
      <w:r w:rsidRPr="0042050F">
        <w:rPr>
          <w:rFonts w:asciiTheme="majorBidi" w:hAnsiTheme="majorBidi" w:cstheme="majorBidi"/>
          <w:spacing w:val="-8"/>
        </w:rPr>
        <w:t xml:space="preserve"> </w:t>
      </w:r>
      <w:r w:rsidRPr="0042050F">
        <w:rPr>
          <w:rFonts w:asciiTheme="majorBidi" w:hAnsiTheme="majorBidi" w:cstheme="majorBidi"/>
        </w:rPr>
        <w:t>dialects in comparison with homorganic clusters, and finally iv) experimental task appear to have an effect on</w:t>
      </w:r>
      <w:r w:rsidRPr="0042050F">
        <w:rPr>
          <w:rFonts w:asciiTheme="majorBidi" w:hAnsiTheme="majorBidi" w:cstheme="majorBidi"/>
          <w:spacing w:val="-9"/>
        </w:rPr>
        <w:t xml:space="preserve"> </w:t>
      </w:r>
      <w:r w:rsidRPr="0042050F">
        <w:rPr>
          <w:rFonts w:asciiTheme="majorBidi" w:hAnsiTheme="majorBidi" w:cstheme="majorBidi"/>
        </w:rPr>
        <w:t>ICI</w:t>
      </w:r>
      <w:r w:rsidRPr="0042050F">
        <w:rPr>
          <w:rFonts w:asciiTheme="majorBidi" w:hAnsiTheme="majorBidi" w:cstheme="majorBidi"/>
          <w:spacing w:val="-8"/>
        </w:rPr>
        <w:t xml:space="preserve"> </w:t>
      </w:r>
      <w:r w:rsidRPr="0042050F">
        <w:rPr>
          <w:rFonts w:asciiTheme="majorBidi" w:hAnsiTheme="majorBidi" w:cstheme="majorBidi"/>
        </w:rPr>
        <w:t>rates</w:t>
      </w:r>
      <w:r w:rsidRPr="0042050F">
        <w:rPr>
          <w:rFonts w:asciiTheme="majorBidi" w:hAnsiTheme="majorBidi" w:cstheme="majorBidi"/>
          <w:spacing w:val="-9"/>
        </w:rPr>
        <w:t xml:space="preserve"> </w:t>
      </w:r>
      <w:r w:rsidRPr="0042050F">
        <w:rPr>
          <w:rFonts w:asciiTheme="majorBidi" w:hAnsiTheme="majorBidi" w:cstheme="majorBidi"/>
        </w:rPr>
        <w:t>in</w:t>
      </w:r>
      <w:r w:rsidRPr="0042050F">
        <w:rPr>
          <w:rFonts w:asciiTheme="majorBidi" w:hAnsiTheme="majorBidi" w:cstheme="majorBidi"/>
          <w:spacing w:val="-8"/>
        </w:rPr>
        <w:t xml:space="preserve"> </w:t>
      </w:r>
      <w:r w:rsidRPr="0042050F">
        <w:rPr>
          <w:rFonts w:asciiTheme="majorBidi" w:hAnsiTheme="majorBidi" w:cstheme="majorBidi"/>
        </w:rPr>
        <w:t>the</w:t>
      </w:r>
      <w:r w:rsidRPr="0042050F">
        <w:rPr>
          <w:rFonts w:asciiTheme="majorBidi" w:hAnsiTheme="majorBidi" w:cstheme="majorBidi"/>
          <w:spacing w:val="-9"/>
        </w:rPr>
        <w:t xml:space="preserve"> </w:t>
      </w:r>
      <w:r w:rsidRPr="0042050F">
        <w:rPr>
          <w:rFonts w:asciiTheme="majorBidi" w:hAnsiTheme="majorBidi" w:cstheme="majorBidi"/>
        </w:rPr>
        <w:t>descriptive</w:t>
      </w:r>
      <w:r w:rsidRPr="0042050F">
        <w:rPr>
          <w:rFonts w:asciiTheme="majorBidi" w:hAnsiTheme="majorBidi" w:cstheme="majorBidi"/>
          <w:spacing w:val="-8"/>
        </w:rPr>
        <w:t xml:space="preserve"> </w:t>
      </w:r>
      <w:r w:rsidRPr="0042050F">
        <w:rPr>
          <w:rFonts w:asciiTheme="majorBidi" w:hAnsiTheme="majorBidi" w:cstheme="majorBidi"/>
        </w:rPr>
        <w:t>plots;</w:t>
      </w:r>
      <w:r w:rsidRPr="0042050F">
        <w:rPr>
          <w:rFonts w:asciiTheme="majorBidi" w:hAnsiTheme="majorBidi" w:cstheme="majorBidi"/>
          <w:spacing w:val="-9"/>
        </w:rPr>
        <w:t xml:space="preserve"> </w:t>
      </w:r>
      <w:r w:rsidRPr="0042050F">
        <w:rPr>
          <w:rFonts w:asciiTheme="majorBidi" w:hAnsiTheme="majorBidi" w:cstheme="majorBidi"/>
        </w:rPr>
        <w:t>however,</w:t>
      </w:r>
      <w:r w:rsidRPr="0042050F">
        <w:rPr>
          <w:rFonts w:asciiTheme="majorBidi" w:hAnsiTheme="majorBidi" w:cstheme="majorBidi"/>
          <w:spacing w:val="-8"/>
        </w:rPr>
        <w:t xml:space="preserve"> </w:t>
      </w:r>
      <w:r w:rsidRPr="0042050F">
        <w:rPr>
          <w:rFonts w:asciiTheme="majorBidi" w:hAnsiTheme="majorBidi" w:cstheme="majorBidi"/>
        </w:rPr>
        <w:t>this</w:t>
      </w:r>
      <w:r w:rsidRPr="0042050F">
        <w:rPr>
          <w:rFonts w:asciiTheme="majorBidi" w:hAnsiTheme="majorBidi" w:cstheme="majorBidi"/>
          <w:spacing w:val="-9"/>
        </w:rPr>
        <w:t xml:space="preserve"> </w:t>
      </w:r>
      <w:r w:rsidRPr="0042050F">
        <w:rPr>
          <w:rFonts w:asciiTheme="majorBidi" w:hAnsiTheme="majorBidi" w:cstheme="majorBidi"/>
        </w:rPr>
        <w:t>effect</w:t>
      </w:r>
      <w:r w:rsidRPr="0042050F">
        <w:rPr>
          <w:rFonts w:asciiTheme="majorBidi" w:hAnsiTheme="majorBidi" w:cstheme="majorBidi"/>
          <w:spacing w:val="-8"/>
        </w:rPr>
        <w:t xml:space="preserve"> </w:t>
      </w:r>
      <w:r w:rsidRPr="0042050F">
        <w:rPr>
          <w:rFonts w:asciiTheme="majorBidi" w:hAnsiTheme="majorBidi" w:cstheme="majorBidi"/>
        </w:rPr>
        <w:t>disappears</w:t>
      </w:r>
      <w:r w:rsidRPr="0042050F">
        <w:rPr>
          <w:rFonts w:asciiTheme="majorBidi" w:hAnsiTheme="majorBidi" w:cstheme="majorBidi"/>
          <w:spacing w:val="-9"/>
        </w:rPr>
        <w:t xml:space="preserve"> </w:t>
      </w:r>
      <w:r w:rsidRPr="0042050F">
        <w:rPr>
          <w:rFonts w:asciiTheme="majorBidi" w:hAnsiTheme="majorBidi" w:cstheme="majorBidi"/>
        </w:rPr>
        <w:t>when</w:t>
      </w:r>
      <w:r w:rsidRPr="0042050F">
        <w:rPr>
          <w:rFonts w:asciiTheme="majorBidi" w:hAnsiTheme="majorBidi" w:cstheme="majorBidi"/>
          <w:spacing w:val="-8"/>
        </w:rPr>
        <w:t xml:space="preserve"> </w:t>
      </w:r>
      <w:r w:rsidRPr="0042050F">
        <w:rPr>
          <w:rFonts w:asciiTheme="majorBidi" w:hAnsiTheme="majorBidi" w:cstheme="majorBidi"/>
        </w:rPr>
        <w:t>other</w:t>
      </w:r>
      <w:r w:rsidRPr="0042050F">
        <w:rPr>
          <w:rFonts w:asciiTheme="majorBidi" w:hAnsiTheme="majorBidi" w:cstheme="majorBidi"/>
          <w:spacing w:val="-9"/>
        </w:rPr>
        <w:t xml:space="preserve"> </w:t>
      </w:r>
      <w:r w:rsidRPr="0042050F">
        <w:rPr>
          <w:rFonts w:asciiTheme="majorBidi" w:hAnsiTheme="majorBidi" w:cstheme="majorBidi"/>
        </w:rPr>
        <w:t xml:space="preserve">fixed effects are taken into account. The following section will shed light on the second diagnostic of intrusion versus epenthesis, which is </w:t>
      </w:r>
      <w:r w:rsidR="00251B07" w:rsidRPr="0042050F">
        <w:rPr>
          <w:rFonts w:asciiTheme="majorBidi" w:hAnsiTheme="majorBidi" w:cstheme="majorBidi"/>
        </w:rPr>
        <w:t xml:space="preserve">the </w:t>
      </w:r>
      <w:r w:rsidR="00B83016" w:rsidRPr="0042050F">
        <w:rPr>
          <w:rFonts w:asciiTheme="majorBidi" w:hAnsiTheme="majorBidi" w:cstheme="majorBidi"/>
        </w:rPr>
        <w:t>markedness status of modified clusters</w:t>
      </w:r>
      <w:r w:rsidRPr="0042050F">
        <w:rPr>
          <w:rFonts w:asciiTheme="majorBidi" w:hAnsiTheme="majorBidi" w:cstheme="majorBidi"/>
        </w:rPr>
        <w:t>.</w:t>
      </w:r>
    </w:p>
    <w:p w14:paraId="0BF89016" w14:textId="506784AD" w:rsidR="0011436B" w:rsidRPr="0042050F" w:rsidRDefault="006836E1" w:rsidP="00CF432F">
      <w:pPr>
        <w:pStyle w:val="Heading4"/>
      </w:pPr>
      <w:r w:rsidRPr="0042050F">
        <w:lastRenderedPageBreak/>
        <w:t xml:space="preserve"> Diagnostics of ICIs: II) Markedness status of modified clusters</w:t>
      </w:r>
    </w:p>
    <w:p w14:paraId="1BC000BE" w14:textId="6B97E69C" w:rsidR="00A1584F" w:rsidRPr="0042050F" w:rsidRDefault="00AF1713" w:rsidP="00CF432F">
      <w:pPr>
        <w:spacing w:line="360" w:lineRule="auto"/>
        <w:rPr>
          <w:rFonts w:asciiTheme="majorBidi" w:hAnsiTheme="majorBidi" w:cstheme="majorBidi"/>
        </w:rPr>
      </w:pPr>
      <w:r w:rsidRPr="0042050F">
        <w:rPr>
          <w:rFonts w:asciiTheme="majorBidi" w:hAnsiTheme="majorBidi" w:cstheme="majorBidi"/>
        </w:rPr>
        <w:t xml:space="preserve"> </w:t>
      </w:r>
      <w:r w:rsidR="00130103" w:rsidRPr="0042050F">
        <w:rPr>
          <w:rFonts w:asciiTheme="majorBidi" w:hAnsiTheme="majorBidi" w:cstheme="majorBidi"/>
        </w:rPr>
        <w:t>According to Hall (200</w:t>
      </w:r>
      <w:r w:rsidR="00A1584F" w:rsidRPr="0042050F">
        <w:rPr>
          <w:rFonts w:asciiTheme="majorBidi" w:hAnsiTheme="majorBidi" w:cstheme="majorBidi"/>
        </w:rPr>
        <w:t>6</w:t>
      </w:r>
      <w:r w:rsidR="00130103" w:rsidRPr="0042050F">
        <w:rPr>
          <w:rFonts w:asciiTheme="majorBidi" w:hAnsiTheme="majorBidi" w:cstheme="majorBidi"/>
        </w:rPr>
        <w:t>),</w:t>
      </w:r>
      <w:r w:rsidR="00F505FC" w:rsidRPr="0042050F">
        <w:rPr>
          <w:rFonts w:asciiTheme="majorBidi" w:hAnsiTheme="majorBidi" w:cstheme="majorBidi"/>
        </w:rPr>
        <w:t xml:space="preserve"> </w:t>
      </w:r>
      <w:r w:rsidR="00F505FC" w:rsidRPr="0042050F">
        <w:rPr>
          <w:rFonts w:asciiTheme="majorBidi" w:hAnsiTheme="majorBidi" w:cstheme="majorBidi"/>
          <w:lang w:eastAsia="en-GB"/>
        </w:rPr>
        <w:t>intrusive IC</w:t>
      </w:r>
      <w:r w:rsidR="00132C4C" w:rsidRPr="0042050F">
        <w:rPr>
          <w:rFonts w:asciiTheme="majorBidi" w:hAnsiTheme="majorBidi" w:cstheme="majorBidi"/>
          <w:lang w:eastAsia="en-GB"/>
        </w:rPr>
        <w:t>Is seem to occur in less marked clusters</w:t>
      </w:r>
      <w:r w:rsidR="00936AB1" w:rsidRPr="0042050F">
        <w:rPr>
          <w:rFonts w:asciiTheme="majorBidi" w:hAnsiTheme="majorBidi" w:cstheme="majorBidi"/>
          <w:lang w:eastAsia="en-GB"/>
        </w:rPr>
        <w:t>,</w:t>
      </w:r>
      <w:r w:rsidR="00132C4C" w:rsidRPr="0042050F">
        <w:rPr>
          <w:rFonts w:asciiTheme="majorBidi" w:hAnsiTheme="majorBidi" w:cstheme="majorBidi"/>
          <w:lang w:eastAsia="en-GB"/>
        </w:rPr>
        <w:t xml:space="preserve"> whereas</w:t>
      </w:r>
      <w:r w:rsidR="00A1584F" w:rsidRPr="0042050F">
        <w:rPr>
          <w:rFonts w:asciiTheme="majorBidi" w:hAnsiTheme="majorBidi" w:cstheme="majorBidi"/>
        </w:rPr>
        <w:t xml:space="preserve"> epenthetic ICI</w:t>
      </w:r>
      <w:r w:rsidR="00A536DE" w:rsidRPr="0042050F">
        <w:rPr>
          <w:rFonts w:asciiTheme="majorBidi" w:hAnsiTheme="majorBidi" w:cstheme="majorBidi"/>
        </w:rPr>
        <w:t>s</w:t>
      </w:r>
      <w:r w:rsidR="00A1584F" w:rsidRPr="0042050F">
        <w:rPr>
          <w:rFonts w:asciiTheme="majorBidi" w:hAnsiTheme="majorBidi" w:cstheme="majorBidi"/>
        </w:rPr>
        <w:t xml:space="preserve"> serve as a repair of marked clusters</w:t>
      </w:r>
      <w:r w:rsidR="00132C4C" w:rsidRPr="0042050F">
        <w:rPr>
          <w:rFonts w:asciiTheme="majorBidi" w:hAnsiTheme="majorBidi" w:cstheme="majorBidi"/>
        </w:rPr>
        <w:t xml:space="preserve"> in terms of sonority constraints</w:t>
      </w:r>
      <w:r w:rsidR="00A1584F" w:rsidRPr="0042050F">
        <w:rPr>
          <w:rFonts w:asciiTheme="majorBidi" w:hAnsiTheme="majorBidi" w:cstheme="majorBidi"/>
        </w:rPr>
        <w:t xml:space="preserve">. </w:t>
      </w:r>
      <w:r w:rsidR="00F505FC" w:rsidRPr="0042050F">
        <w:rPr>
          <w:rFonts w:asciiTheme="majorBidi" w:hAnsiTheme="majorBidi" w:cstheme="majorBidi"/>
        </w:rPr>
        <w:t>S</w:t>
      </w:r>
      <w:r w:rsidR="00A1584F" w:rsidRPr="0042050F">
        <w:rPr>
          <w:rFonts w:asciiTheme="majorBidi" w:hAnsiTheme="majorBidi" w:cstheme="majorBidi"/>
        </w:rPr>
        <w:t xml:space="preserve">onority is expected to increase from the syllable margins (onsets and codas) toward syllable peak (nucleus). Consonant clusters violating sonority constraints are described as marked clusters </w:t>
      </w:r>
      <w:r w:rsidR="00A1584F" w:rsidRPr="0042050F">
        <w:rPr>
          <w:rFonts w:asciiTheme="majorBidi" w:hAnsiTheme="majorBidi" w:cstheme="majorBidi"/>
        </w:rPr>
        <w:fldChar w:fldCharType="begin">
          <w:fldData xml:space="preserve">PEVuZE5vdGU+PENpdGU+PEF1dGhvcj5QYXJrZXI8L0F1dGhvcj48WWVhcj4yMDA4PC9ZZWFyPjxS
ZWNOdW0+MjUwPC9SZWNOdW0+PERpc3BsYXlUZXh0PihDYXJsaXNsZSwgMTk5NywgMjAwMTsgRWNr
bWFuLCAxOTc3OyBFY2ttYW4gJmFtcDsgSXZlcnNvbiwgMTk5MzsgR3JlZW5iZXJnLCAxOTY1OyBQ
YXJrZXIsIDIwMDIsIDIwMDgsIDIwMTEpPC9EaXNwbGF5VGV4dD48cmVjb3JkPjxyZWMtbnVtYmVy
PjI1MDwvcmVjLW51bWJlcj48Zm9yZWlnbi1rZXlzPjxrZXkgYXBwPSJFTiIgZGItaWQ9InA1dGRh
YXNkeTU1MnJnZXhyOW1wZWY5YnZkZWV4dnR4c3N0ZSIgdGltZXN0YW1wPSIxNTQ2Njg5NTczIiBn
dWlkPSI1N2UyYWNhYS0yZDQ0LTQ0ZDItOGZhMi0wYzRhYWMwYjdlM2IiPjI1MDwva2V5PjwvZm9y
ZWlnbi1rZXlzPjxyZWYtdHlwZSBuYW1lPSJKb3VybmFsIEFydGljbGUiPjE3PC9yZWYtdHlwZT48
Y29udHJpYnV0b3JzPjxhdXRob3JzPjxhdXRob3I+UGFya2VyLCBTdGV2ZTwvYXV0aG9yPjwvYXV0
aG9ycz48L2NvbnRyaWJ1dG9ycz48dGl0bGVzPjx0aXRsZT5Tb3VuZCBsZXZlbCBwcm90cnVzaW9u
cyBhcyBwaHlzaWNhbCBjb3JyZWxhdGVzIG9mIHNvbm9yaXR5PC90aXRsZT48c2Vjb25kYXJ5LXRp
dGxlPkpvdXJuYWwgb2YgUGhvbmV0aWNzPC9zZWNvbmRhcnktdGl0bGU+PC90aXRsZXM+PHBlcmlv
ZGljYWw+PGZ1bGwtdGl0bGU+Sm91cm5hbCBvZiBQaG9uZXRpY3M8L2Z1bGwtdGl0bGU+PC9wZXJp
b2RpY2FsPjxwYWdlcz41NS05MDwvcGFnZXM+PHZvbHVtZT4zNjwvdm9sdW1lPjxudW1iZXI+MTwv
bnVtYmVyPjxrZXl3b3Jkcz48a2V5d29yZD5Tb25vcml0eSAoODAyNTApPC9rZXl3b3JkPjxrZXl3
b3JkPlBob25vbG9neSBQaG9uZXRpY3MgUmVsYXRpb25zaGlwICg2NTI2MCk8L2tleXdvcmQ+PGtl
eXdvcmQ+SW50ZW5zaXR5IChBY291c3RpY3MpICgzNjY1MCk8L2tleXdvcmQ+PGtleXdvcmQ+U3ls
bGFibGUgU3RydWN0dXJlICg4NjQ5MCk8L2tleXdvcmQ+PGtleXdvcmQ+U3RhdGlzdGljYWwgQW5h
bHlzaXMgKDgzODUwKTwva2V5d29yZD48a2V5d29yZD5Db21wYXJhdGl2ZSBMaW5ndWlzdGljcyAo
MTM4NTApPC9rZXl3b3JkPjxrZXl3b3JkPkVuZ2xpc2ggKDIxOTAwKTwva2V5d29yZD48a2V5d29y
ZD5TcGFuaXNoICg4MTgwMCk8L2tleXdvcmQ+PGtleXdvcmQ+UXVlY2h1YSAoNjk5MDApPC9rZXl3
b3JkPjxrZXl3b3JkPkFydGljbGU8L2tleXdvcmQ+PC9rZXl3b3Jkcz48ZGF0ZXM+PHllYXI+MjAw
ODwveWVhcj48L2RhdGVzPjxpc2JuPjAwOTUtNDQ3MDwvaXNibj48dXJscz48L3VybHM+PGVsZWN0
cm9uaWMtcmVzb3VyY2UtbnVtPjEwLjEwMTYvai53b2NuLjIwMDcuMDkuMDAzPC9lbGVjdHJvbmlj
LXJlc291cmNlLW51bT48L3JlY29yZD48L0NpdGU+PENpdGU+PEF1dGhvcj5QYXJrZXI8L0F1dGhv
cj48WWVhcj4yMDExPC9ZZWFyPjxSZWNOdW0+MzM5PC9SZWNOdW0+PHJlY29yZD48cmVjLW51bWJl
cj4zMzk8L3JlYy1udW1iZXI+PGZvcmVpZ24ta2V5cz48a2V5IGFwcD0iRU4iIGRiLWlkPSJwNXRk
YWFzZHk1NTJyZ2V4cjltcGVmOWJ2ZGVleHZ0eHNzdGUiIHRpbWVzdGFtcD0iMTU3Nzg4ODc3NyIg
Z3VpZD0iMWU2NDMwYmMtNmNkNS00YjEwLWE3ZDktY2JkYjZkMTIyNzkzIj4zMzk8L2tleT48L2Zv
cmVpZ24ta2V5cz48cmVmLXR5cGUgbmFtZT0iQm9vayBTZWN0aW9uIj41PC9yZWYtdHlwZT48Y29u
dHJpYnV0b3JzPjxhdXRob3JzPjxhdXRob3I+UGFya2VyLCBTdGV2ZTwvYXV0aG9yPjwvYXV0aG9y
cz48c2Vjb25kYXJ5LWF1dGhvcnM+PGF1dGhvcj5Pb3N0ZW5kb3JwLCBNYXJjIHZhbjwvYXV0aG9y
PjxhdXRob3I+RXdlbiwgQ29saW4gSi48L2F1dGhvcj48YXV0aG9yPkh1bWUsIEVsaXphYmV0aDwv
YXV0aG9yPjxhdXRob3I+UmljZSwgS2VyZW4gRC48L2F1dGhvcj48L3NlY29uZGFyeS1hdXRob3Jz
PjwvY29udHJpYnV0b3JzPjx0aXRsZXM+PHRpdGxlPlNvbm9yaXR5PC90aXRsZT48c2Vjb25kYXJ5
LXRpdGxlPlRoZSBCbGFja3dlbGwgQ29tcGFuaW9uIHRvIFBob25vbG9neTwvc2Vjb25kYXJ5LXRp
dGxlPjwvdGl0bGVzPjxwYWdlcz4xMTYwLTExODQ8L3BhZ2VzPjxkYXRlcz48eWVhcj4yMDExPC95
ZWFyPjwvZGF0ZXM+PHB1Yi1sb2NhdGlvbj5PeGZvcmQ8L3B1Yi1sb2NhdGlvbj48cHVibGlzaGVy
PkJsYWNrd2VsbDwvcHVibGlzaGVyPjx1cmxzPjwvdXJscz48L3JlY29yZD48L0NpdGU+PENpdGU+
PEF1dGhvcj5QYXJrZXI8L0F1dGhvcj48WWVhcj4yMDAyPC9ZZWFyPjxSZWNOdW0+Mzg2PC9SZWNO
dW0+PHJlY29yZD48cmVjLW51bWJlcj4zODY8L3JlYy1udW1iZXI+PGZvcmVpZ24ta2V5cz48a2V5
IGFwcD0iRU4iIGRiLWlkPSJwNXRkYWFzZHk1NTJyZ2V4cjltcGVmOWJ2ZGVleHZ0eHNzdGUiIHRp
bWVzdGFtcD0iMTU3ODkyNTA0NCIgZ3VpZD0iMzZlZjI4MzgtNjBjZS00M2M3LWE5ZDMtOWI0ODI2
M2FiZWU1Ij4zODY8L2tleT48L2ZvcmVpZ24ta2V5cz48cmVmLXR5cGUgbmFtZT0iVGhlc2lzIj4z
MjwvcmVmLXR5cGU+PGNvbnRyaWJ1dG9ycz48YXV0aG9ycz48YXV0aG9yPlBhcmtlciwgU3RldmU8
L2F1dGhvcj48L2F1dGhvcnM+PC9jb250cmlidXRvcnM+PHRpdGxlcz48dGl0bGU+UXVhbnRpZnlp
bmcgdGhlIHNvbm9yaXR5IGhpZXJhcmNoeTwvdGl0bGU+PC90aXRsZXM+PHZvbHVtZT5VbnB1cGJs
aXNoZWQgZG9jdG9yYWwgZGlzc2VydGF0aW9uPC92b2x1bWU+PGRhdGVzPjx5ZWFyPjIwMDI8L3ll
YXI+PC9kYXRlcz48cHViLWxvY2F0aW9uPkFtaGVyc3Q8L3B1Yi1sb2NhdGlvbj48cHVibGlzaGVy
PlVuaXZlcnNpdHkgb2YgTWFzc2FjaHVzZXR0czwvcHVibGlzaGVyPjx1cmxzPjwvdXJscz48L3Jl
Y29yZD48L0NpdGU+PENpdGU+PEF1dGhvcj5HcmVlbmJlcmc8L0F1dGhvcj48WWVhcj4xOTY1PC9Z
ZWFyPjxSZWNOdW0+MTg5PC9SZWNOdW0+PHJlY29yZD48cmVjLW51bWJlcj4xODk8L3JlYy1udW1i
ZXI+PGZvcmVpZ24ta2V5cz48a2V5IGFwcD0iRU4iIGRiLWlkPSJwNXRkYWFzZHk1NTJyZ2V4cjlt
cGVmOWJ2ZGVleHZ0eHNzdGUiIHRpbWVzdGFtcD0iMTU0NTc2MjM4MyIgZ3VpZD0iOTRkNjBkOWEt
OGNhOC00NDlmLTlkZjYtODU4YzZkODQ4YzU3Ij4xODk8L2tleT48L2ZvcmVpZ24ta2V5cz48cmVm
LXR5cGUgbmFtZT0iSm91cm5hbCBBcnRpY2xlIj4xNzwvcmVmLXR5cGU+PGNvbnRyaWJ1dG9ycz48
YXV0aG9ycz48YXV0aG9yPkdyZWVuYmVyZywgSjwvYXV0aG9yPjwvYXV0aG9ycz48L2NvbnRyaWJ1
dG9ycz48dGl0bGVzPjx0aXRsZT5Tb21lIGdlbmVyYWxpc2F0aW9uIGNvbmNlcm5pbmcgaW5pdGlh
bCBhbmQgZmluYWwgY29uc29uYW50IHNlcXVlbmNlczwvdGl0bGU+PHNlY29uZGFyeS10aXRsZT5M
aW5ndWlzdGljczwvc2Vjb25kYXJ5LXRpdGxlPjwvdGl0bGVzPjxwZXJpb2RpY2FsPjxmdWxsLXRp
dGxlPkxpbmd1aXN0aWNzPC9mdWxsLXRpdGxlPjwvcGVyaW9kaWNhbD48cGFnZXM+NS0zNDwvcGFn
ZXM+PHZvbHVtZT4xODwvdm9sdW1lPjxkYXRlcz48eWVhcj4xOTY1PC95ZWFyPjwvZGF0ZXM+PHVy
bHM+PC91cmxzPjwvcmVjb3JkPjwvQ2l0ZT48Q2l0ZT48QXV0aG9yPkNhcmxpc2xlPC9BdXRob3I+
PFllYXI+MTk5NzwvWWVhcj48UmVjTnVtPjIwMzwvUmVjTnVtPjxyZWNvcmQ+PHJlYy1udW1iZXI+
MjAzPC9yZWMtbnVtYmVyPjxmb3JlaWduLWtleXM+PGtleSBhcHA9IkVOIiBkYi1pZD0icDV0ZGFh
c2R5NTUycmdleHI5bXBlZjlidmRlZXh2dHhzc3RlIiB0aW1lc3RhbXA9IjE1NDU3NjIzODMiIGd1
aWQ9IjAwNWVkZWM1LTc4MGQtNDI4Mi04MWVmLTQ5ZDA0MjYxNjE1YSI+MjAzPC9rZXk+PC9mb3Jl
aWduLWtleXM+PHJlZi10eXBlIG5hbWU9IkpvdXJuYWwgQXJ0aWNsZSI+MTc8L3JlZi10eXBlPjxj
b250cmlidXRvcnM+PGF1dGhvcnM+PGF1dGhvcj5DYXJsaXNsZSwgUjwvYXV0aG9yPjwvYXV0aG9y
cz48L2NvbnRyaWJ1dG9ycz48dGl0bGVzPjx0aXRsZT5UaGUgbW9kaWZpY2F0aW9uIG9mIG9uc2V0
cyBpbiBhIG1hcmtlZG5lc3MgcmVsYXRpb25zaGlwOiBUZXN0aW5nIHRoZSBJbnRlcmxhbmd1YWdl
IFN0cnVjdHVyYWwgQ29uZm9ybWl0eSBIeXBvdGhlc2lzPC90aXRsZT48c2Vjb25kYXJ5LXRpdGxl
Pkxhbmd1YWdlIExlYXJuaW5nLjwvc2Vjb25kYXJ5LXRpdGxlPjxhbHQtdGl0bGU+TGFuZ3VhZ2Ug
TGVhcm5pbmcuPC9hbHQtdGl0bGU+PC90aXRsZXM+PHBlcmlvZGljYWw+PGZ1bGwtdGl0bGU+TGFu
Z3VhZ2UgTGVhcm5pbmcuPC9mdWxsLXRpdGxlPjxhYmJyLTE+TGFuZ3VhZ2UgTGVhcm5pbmcuPC9h
YmJyLTE+PC9wZXJpb2RpY2FsPjxhbHQtcGVyaW9kaWNhbD48ZnVsbC10aXRsZT5MYW5ndWFnZSBM
ZWFybmluZy48L2Z1bGwtdGl0bGU+PGFiYnItMT5MYW5ndWFnZSBMZWFybmluZy48L2FiYnItMT48
L2FsdC1wZXJpb2RpY2FsPjxwYWdlcz4zMjctMzYxPC9wYWdlcz48dm9sdW1lPjQ3PC92b2x1bWU+
PG51bWJlcj4yPC9udW1iZXI+PGRhdGVzPjx5ZWFyPjE5OTc8L3llYXI+PC9kYXRlcz48cHViLWxv
Y2F0aW9uPk1hbGRlbiwgTUE8L3B1Yi1sb2NhdGlvbj48YWNjZXNzaW9uLW51bT5SU182MDAyMzgz
MzMzMjd0dXJhbGNvbmZvcm1pdHloeXBvdGhlc2lzPC9hY2Nlc3Npb24tbnVtPjx1cmxzPjwvdXJs
cz48L3JlY29yZD48L0NpdGU+PENpdGU+PEF1dGhvcj5DYXJsaXNsZTwvQXV0aG9yPjxZZWFyPjIw
MDE8L1llYXI+PFJlY051bT4xNzY8L1JlY051bT48cmVjb3JkPjxyZWMtbnVtYmVyPjE3NjwvcmVj
LW51bWJlcj48Zm9yZWlnbi1rZXlzPjxrZXkgYXBwPSJFTiIgZGItaWQ9InA1dGRhYXNkeTU1MnJn
ZXhyOW1wZWY5YnZkZWV4dnR4c3N0ZSIgdGltZXN0YW1wPSIxNTQ1NzYyMzgxIiBndWlkPSI4ZGU4
MjM0MS0yMWY0LTRmNjMtOGFkMC1lOTVjODVkM2Q3ZmUiPjE3Njwva2V5PjwvZm9yZWlnbi1rZXlz
PjxyZWYtdHlwZSBuYW1lPSJKb3VybmFsIEFydGljbGUiPjE3PC9yZWYtdHlwZT48Y29udHJpYnV0
b3JzPjxhdXRob3JzPjxhdXRob3I+Q2FybGlzbGUsIFI8L2F1dGhvcj48L2F1dGhvcnM+PC9jb250
cmlidXRvcnM+PHRpdGxlcz48dGl0bGU+U3lsbGFibGUgc3RydWN0dXJlIHVuaXZlcnNhbHMgYW5k
IHNlY29uZCBsYW5ndWFnZSBhY3F1aXNpdGlvbjwvdGl0bGU+PHNlY29uZGFyeS10aXRsZT5JbnRl
cm5hdGlvbmFsIEpvdXJuYWwgb2YgRW5nbGlzaCBTdHVkaWVzIChJSkVTKTwvc2Vjb25kYXJ5LXRp
dGxlPjxhbHQtdGl0bGU+SW50ZXJuYXRpb25hbCBKb3VybmFsIG9mIEVuZ2xpc2ggU3R1ZGllcyAo
SUpFUyk8L2FsdC10aXRsZT48L3RpdGxlcz48cGVyaW9kaWNhbD48ZnVsbC10aXRsZT5JbnRlcm5h
dGlvbmFsIEpvdXJuYWwgb2YgRW5nbGlzaCBTdHVkaWVzIChJSkVTKTwvZnVsbC10aXRsZT48YWJi
ci0xPkludGVybmF0aW9uYWwgSm91cm5hbCBvZiBFbmdsaXNoIFN0dWRpZXMgKElKRVMpPC9hYmJy
LTE+PC9wZXJpb2RpY2FsPjxhbHQtcGVyaW9kaWNhbD48ZnVsbC10aXRsZT5JbnRlcm5hdGlvbmFs
IEpvdXJuYWwgb2YgRW5nbGlzaCBTdHVkaWVzIChJSkVTKTwvZnVsbC10aXRsZT48YWJici0xPklu
dGVybmF0aW9uYWwgSm91cm5hbCBvZiBFbmdsaXNoIFN0dWRpZXMgKElKRVMpPC9hYmJyLTE+PC9h
bHQtcGVyaW9kaWNhbD48cGFnZXM+MS0xOTwvcGFnZXM+PHZvbHVtZT4xPC92b2x1bWU+PG51bWJl
cj4xPC9udW1iZXI+PGtleXdvcmRzPjxrZXl3b3JkPkxhbmd1YWdlPC9rZXl3b3JkPjxrZXl3b3Jk
PlBob25vbG9neTwva2V5d29yZD48a2V5d29yZD5TeWxsYWJsZTwva2V5d29yZD48a2V5d29yZD5S
b2xlIG9mIE1hcmtlZG5lc3M8L2tleXdvcmQ+PGtleXdvcmQ+aW4gSW50ZXJsYW5ndWFnZTwva2V5
d29yZD48a2V5d29yZD5SZWxhdGlvbnNoaXAgdG8gU29ub3JpdHkgU2VxdWVuY2luZzwva2V5d29y
ZD48a2V5d29yZD5QaG9ub2xvZ2ljYWwgVW5pdmVyc2Fsczwva2V5d29yZD48L2tleXdvcmRzPjxk
YXRlcz48eWVhcj4yMDAxPC95ZWFyPjwvZGF0ZXM+PGFjY2Vzc2lvbi1udW0+VE5fbWxhMjAwMjkz
Mjg2OTwvYWNjZXNzaW9uLW51bT48dXJscz48L3VybHM+PC9yZWNvcmQ+PC9DaXRlPjxDaXRlPjxB
dXRob3I+RWNrbWFuPC9BdXRob3I+PFllYXI+MTk3NzwvWWVhcj48UmVjTnVtPjIwOTwvUmVjTnVt
PjxyZWNvcmQ+PHJlYy1udW1iZXI+MjA5PC9yZWMtbnVtYmVyPjxmb3JlaWduLWtleXM+PGtleSBh
cHA9IkVOIiBkYi1pZD0icDV0ZGFhc2R5NTUycmdleHI5bXBlZjlidmRlZXh2dHhzc3RlIiB0aW1l
c3RhbXA9IjE1NDU3NjIzODQiIGd1aWQ9Ijk5ZTVjN2FhLTkwNDItNDA3Zi05YzhiLWQ2NjNjYWMy
MjVhYSI+MjA5PC9rZXk+PC9mb3JlaWduLWtleXM+PHJlZi10eXBlIG5hbWU9IkpvdXJuYWwgQXJ0
aWNsZSI+MTc8L3JlZi10eXBlPjxjb250cmlidXRvcnM+PGF1dGhvcnM+PGF1dGhvcj5FY2ttYW4s
IEZyZWQ8L2F1dGhvcj48L2F1dGhvcnM+PC9jb250cmlidXRvcnM+PHRpdGxlcz48dGl0bGU+TWFy
a2VkbmVzcyBhbmQgdGhlIGNvbnRyYXN0aXZlIGFuYWx5c2lzIGh5cG90aGVzaXM8L3RpdGxlPjxz
ZWNvbmRhcnktdGl0bGU+TGFuZ3VhZ2UgTGVhcm5pbmc8L3NlY29uZGFyeS10aXRsZT48L3RpdGxl
cz48cGVyaW9kaWNhbD48ZnVsbC10aXRsZT5MYW5ndWFnZSBMZWFybmluZzwvZnVsbC10aXRsZT48
L3BlcmlvZGljYWw+PHBhZ2VzPjMxNS0zMzA8L3BhZ2VzPjx2b2x1bWU+Mjc8L3ZvbHVtZT48ZGF0
ZXM+PHllYXI+MTk3NzwveWVhcj48L2RhdGVzPjx1cmxzPjwvdXJscz48L3JlY29yZD48L0NpdGU+
PENpdGU+PEF1dGhvcj5FY2ttYW48L0F1dGhvcj48WWVhcj4xOTkzPC9ZZWFyPjxSZWNOdW0+MjAx
PC9SZWNOdW0+PHJlY29yZD48cmVjLW51bWJlcj4yMDE8L3JlYy1udW1iZXI+PGZvcmVpZ24ta2V5
cz48a2V5IGFwcD0iRU4iIGRiLWlkPSJwNXRkYWFzZHk1NTJyZ2V4cjltcGVmOWJ2ZGVleHZ0eHNz
dGUiIHRpbWVzdGFtcD0iMTU0NTc2MjM4MyIgZ3VpZD0iYzUwYWM5NDItMjM3NS00NjRjLTg1MDct
YThhODBjNTgyMjAwIj4yMDE8L2tleT48L2ZvcmVpZ24ta2V5cz48cmVmLXR5cGUgbmFtZT0iSm91
cm5hbCBBcnRpY2xlIj4xNzwvcmVmLXR5cGU+PGNvbnRyaWJ1dG9ycz48YXV0aG9ycz48YXV0aG9y
PkVja21hbiwgRnJlZDwvYXV0aG9yPjxhdXRob3I+SXZlcnNvbiwgRzwvYXV0aG9yPjwvYXV0aG9y
cz48L2NvbnRyaWJ1dG9ycz48dGl0bGVzPjx0aXRsZT5Tb25vcml0eSBhbmQgbWFya2VkbmVzcyBh
bW9uZyBvbnNldCBjbHVzdGVycyBpbiB0aGUgaW50ZXJsYW5ndWFnZSBvZiBFU0wgbGVhcm5lcnM8
L3RpdGxlPjxzZWNvbmRhcnktdGl0bGU+U2Vjb25kIExhbmd1YWdlIFJlc2VhcmNoPC9zZWNvbmRh
cnktdGl0bGU+PGFsdC10aXRsZT5TZWNvbmQgTGFuZ3VhZ2UgUmVzZWFyY2g8L2FsdC10aXRsZT48
L3RpdGxlcz48cGVyaW9kaWNhbD48ZnVsbC10aXRsZT5TZWNvbmQgTGFuZ3VhZ2UgUmVzZWFyY2g8
L2Z1bGwtdGl0bGU+PC9wZXJpb2RpY2FsPjxhbHQtcGVyaW9kaWNhbD48ZnVsbC10aXRsZT5TZWNv
bmQgTGFuZ3VhZ2UgUmVzZWFyY2g8L2Z1bGwtdGl0bGU+PC9hbHQtcGVyaW9kaWNhbD48cGFnZXM+
MjM0LTUyPC9wYWdlcz48dm9sdW1lPjk8L3ZvbHVtZT48bnVtYmVyPjM8L251bWJlcj48a2V5d29y
ZHM+PGtleXdvcmQ+RW5nbGlzaCBMYW5ndWFnZSAoTW9kZXJuKTwva2V5d29yZD48a2V5d29yZD5Q
aG9ub2xvZ3k8L2tleXdvcmQ+PGtleXdvcmQ+U3lsbGFibGU8L2tleXdvcmQ+PGtleXdvcmQ+Q29u
c29uYW50IENsdXN0ZXI8L2tleXdvcmQ+PGtleXdvcmQ+aW4gU3lsbGFibGUgT25zZXQ8L2tleXdv
cmQ+PGtleXdvcmQ+UmVsYXRpb25zaGlwIHRvIFNvbm9yaXR5PC9rZXl3b3JkPjxrZXl3b3JkPk1h
cmtlZG5lc3M8L2tleXdvcmQ+PGtleXdvcmQ+RW5nbGlzaCBMYW5ndWFnZSBMZWFybmluZzwva2V5
d29yZD48L2tleXdvcmRzPjxkYXRlcz48eWVhcj4xOTkzPC95ZWFyPjwvZGF0ZXM+PGFjY2Vzc2lv
bi1udW0+VE5fbWxhMTk5MzAxNTMzMDwvYWNjZXNzaW9uLW51bT48dXJscz48L3VybHM+PC9yZWNv
cmQ+PC9DaXRlPjwvRW5kTm90ZT5=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PEVuZE5vdGU+PENpdGU+PEF1dGhvcj5QYXJrZXI8L0F1dGhvcj48WWVhcj4yMDA4PC9ZZWFyPjxS
ZWNOdW0+MjUwPC9SZWNOdW0+PERpc3BsYXlUZXh0PihDYXJsaXNsZSwgMTk5NywgMjAwMTsgRWNr
bWFuLCAxOTc3OyBFY2ttYW4gJmFtcDsgSXZlcnNvbiwgMTk5MzsgR3JlZW5iZXJnLCAxOTY1OyBQ
YXJrZXIsIDIwMDIsIDIwMDgsIDIwMTEpPC9EaXNwbGF5VGV4dD48cmVjb3JkPjxyZWMtbnVtYmVy
PjI1MDwvcmVjLW51bWJlcj48Zm9yZWlnbi1rZXlzPjxrZXkgYXBwPSJFTiIgZGItaWQ9InA1dGRh
YXNkeTU1MnJnZXhyOW1wZWY5YnZkZWV4dnR4c3N0ZSIgdGltZXN0YW1wPSIxNTQ2Njg5NTczIiBn
dWlkPSI1N2UyYWNhYS0yZDQ0LTQ0ZDItOGZhMi0wYzRhYWMwYjdlM2IiPjI1MDwva2V5PjwvZm9y
ZWlnbi1rZXlzPjxyZWYtdHlwZSBuYW1lPSJKb3VybmFsIEFydGljbGUiPjE3PC9yZWYtdHlwZT48
Y29udHJpYnV0b3JzPjxhdXRob3JzPjxhdXRob3I+UGFya2VyLCBTdGV2ZTwvYXV0aG9yPjwvYXV0
aG9ycz48L2NvbnRyaWJ1dG9ycz48dGl0bGVzPjx0aXRsZT5Tb3VuZCBsZXZlbCBwcm90cnVzaW9u
cyBhcyBwaHlzaWNhbCBjb3JyZWxhdGVzIG9mIHNvbm9yaXR5PC90aXRsZT48c2Vjb25kYXJ5LXRp
dGxlPkpvdXJuYWwgb2YgUGhvbmV0aWNzPC9zZWNvbmRhcnktdGl0bGU+PC90aXRsZXM+PHBlcmlv
ZGljYWw+PGZ1bGwtdGl0bGU+Sm91cm5hbCBvZiBQaG9uZXRpY3M8L2Z1bGwtdGl0bGU+PC9wZXJp
b2RpY2FsPjxwYWdlcz41NS05MDwvcGFnZXM+PHZvbHVtZT4zNjwvdm9sdW1lPjxudW1iZXI+MTwv
bnVtYmVyPjxrZXl3b3Jkcz48a2V5d29yZD5Tb25vcml0eSAoODAyNTApPC9rZXl3b3JkPjxrZXl3
b3JkPlBob25vbG9neSBQaG9uZXRpY3MgUmVsYXRpb25zaGlwICg2NTI2MCk8L2tleXdvcmQ+PGtl
eXdvcmQ+SW50ZW5zaXR5IChBY291c3RpY3MpICgzNjY1MCk8L2tleXdvcmQ+PGtleXdvcmQ+U3ls
bGFibGUgU3RydWN0dXJlICg4NjQ5MCk8L2tleXdvcmQ+PGtleXdvcmQ+U3RhdGlzdGljYWwgQW5h
bHlzaXMgKDgzODUwKTwva2V5d29yZD48a2V5d29yZD5Db21wYXJhdGl2ZSBMaW5ndWlzdGljcyAo
MTM4NTApPC9rZXl3b3JkPjxrZXl3b3JkPkVuZ2xpc2ggKDIxOTAwKTwva2V5d29yZD48a2V5d29y
ZD5TcGFuaXNoICg4MTgwMCk8L2tleXdvcmQ+PGtleXdvcmQ+UXVlY2h1YSAoNjk5MDApPC9rZXl3
b3JkPjxrZXl3b3JkPkFydGljbGU8L2tleXdvcmQ+PC9rZXl3b3Jkcz48ZGF0ZXM+PHllYXI+MjAw
ODwveWVhcj48L2RhdGVzPjxpc2JuPjAwOTUtNDQ3MDwvaXNibj48dXJscz48L3VybHM+PGVsZWN0
cm9uaWMtcmVzb3VyY2UtbnVtPjEwLjEwMTYvai53b2NuLjIwMDcuMDkuMDAzPC9lbGVjdHJvbmlj
LXJlc291cmNlLW51bT48L3JlY29yZD48L0NpdGU+PENpdGU+PEF1dGhvcj5QYXJrZXI8L0F1dGhv
cj48WWVhcj4yMDExPC9ZZWFyPjxSZWNOdW0+MzM5PC9SZWNOdW0+PHJlY29yZD48cmVjLW51bWJl
cj4zMzk8L3JlYy1udW1iZXI+PGZvcmVpZ24ta2V5cz48a2V5IGFwcD0iRU4iIGRiLWlkPSJwNXRk
YWFzZHk1NTJyZ2V4cjltcGVmOWJ2ZGVleHZ0eHNzdGUiIHRpbWVzdGFtcD0iMTU3Nzg4ODc3NyIg
Z3VpZD0iMWU2NDMwYmMtNmNkNS00YjEwLWE3ZDktY2JkYjZkMTIyNzkzIj4zMzk8L2tleT48L2Zv
cmVpZ24ta2V5cz48cmVmLXR5cGUgbmFtZT0iQm9vayBTZWN0aW9uIj41PC9yZWYtdHlwZT48Y29u
dHJpYnV0b3JzPjxhdXRob3JzPjxhdXRob3I+UGFya2VyLCBTdGV2ZTwvYXV0aG9yPjwvYXV0aG9y
cz48c2Vjb25kYXJ5LWF1dGhvcnM+PGF1dGhvcj5Pb3N0ZW5kb3JwLCBNYXJjIHZhbjwvYXV0aG9y
PjxhdXRob3I+RXdlbiwgQ29saW4gSi48L2F1dGhvcj48YXV0aG9yPkh1bWUsIEVsaXphYmV0aDwv
YXV0aG9yPjxhdXRob3I+UmljZSwgS2VyZW4gRC48L2F1dGhvcj48L3NlY29uZGFyeS1hdXRob3Jz
PjwvY29udHJpYnV0b3JzPjx0aXRsZXM+PHRpdGxlPlNvbm9yaXR5PC90aXRsZT48c2Vjb25kYXJ5
LXRpdGxlPlRoZSBCbGFja3dlbGwgQ29tcGFuaW9uIHRvIFBob25vbG9neTwvc2Vjb25kYXJ5LXRp
dGxlPjwvdGl0bGVzPjxwYWdlcz4xMTYwLTExODQ8L3BhZ2VzPjxkYXRlcz48eWVhcj4yMDExPC95
ZWFyPjwvZGF0ZXM+PHB1Yi1sb2NhdGlvbj5PeGZvcmQ8L3B1Yi1sb2NhdGlvbj48cHVibGlzaGVy
PkJsYWNrd2VsbDwvcHVibGlzaGVyPjx1cmxzPjwvdXJscz48L3JlY29yZD48L0NpdGU+PENpdGU+
PEF1dGhvcj5QYXJrZXI8L0F1dGhvcj48WWVhcj4yMDAyPC9ZZWFyPjxSZWNOdW0+Mzg2PC9SZWNO
dW0+PHJlY29yZD48cmVjLW51bWJlcj4zODY8L3JlYy1udW1iZXI+PGZvcmVpZ24ta2V5cz48a2V5
IGFwcD0iRU4iIGRiLWlkPSJwNXRkYWFzZHk1NTJyZ2V4cjltcGVmOWJ2ZGVleHZ0eHNzdGUiIHRp
bWVzdGFtcD0iMTU3ODkyNTA0NCIgZ3VpZD0iMzZlZjI4MzgtNjBjZS00M2M3LWE5ZDMtOWI0ODI2
M2FiZWU1Ij4zODY8L2tleT48L2ZvcmVpZ24ta2V5cz48cmVmLXR5cGUgbmFtZT0iVGhlc2lzIj4z
MjwvcmVmLXR5cGU+PGNvbnRyaWJ1dG9ycz48YXV0aG9ycz48YXV0aG9yPlBhcmtlciwgU3RldmU8
L2F1dGhvcj48L2F1dGhvcnM+PC9jb250cmlidXRvcnM+PHRpdGxlcz48dGl0bGU+UXVhbnRpZnlp
bmcgdGhlIHNvbm9yaXR5IGhpZXJhcmNoeTwvdGl0bGU+PC90aXRsZXM+PHZvbHVtZT5VbnB1cGJs
aXNoZWQgZG9jdG9yYWwgZGlzc2VydGF0aW9uPC92b2x1bWU+PGRhdGVzPjx5ZWFyPjIwMDI8L3ll
YXI+PC9kYXRlcz48cHViLWxvY2F0aW9uPkFtaGVyc3Q8L3B1Yi1sb2NhdGlvbj48cHVibGlzaGVy
PlVuaXZlcnNpdHkgb2YgTWFzc2FjaHVzZXR0czwvcHVibGlzaGVyPjx1cmxzPjwvdXJscz48L3Jl
Y29yZD48L0NpdGU+PENpdGU+PEF1dGhvcj5HcmVlbmJlcmc8L0F1dGhvcj48WWVhcj4xOTY1PC9Z
ZWFyPjxSZWNOdW0+MTg5PC9SZWNOdW0+PHJlY29yZD48cmVjLW51bWJlcj4xODk8L3JlYy1udW1i
ZXI+PGZvcmVpZ24ta2V5cz48a2V5IGFwcD0iRU4iIGRiLWlkPSJwNXRkYWFzZHk1NTJyZ2V4cjlt
cGVmOWJ2ZGVleHZ0eHNzdGUiIHRpbWVzdGFtcD0iMTU0NTc2MjM4MyIgZ3VpZD0iOTRkNjBkOWEt
OGNhOC00NDlmLTlkZjYtODU4YzZkODQ4YzU3Ij4xODk8L2tleT48L2ZvcmVpZ24ta2V5cz48cmVm
LXR5cGUgbmFtZT0iSm91cm5hbCBBcnRpY2xlIj4xNzwvcmVmLXR5cGU+PGNvbnRyaWJ1dG9ycz48
YXV0aG9ycz48YXV0aG9yPkdyZWVuYmVyZywgSjwvYXV0aG9yPjwvYXV0aG9ycz48L2NvbnRyaWJ1
dG9ycz48dGl0bGVzPjx0aXRsZT5Tb21lIGdlbmVyYWxpc2F0aW9uIGNvbmNlcm5pbmcgaW5pdGlh
bCBhbmQgZmluYWwgY29uc29uYW50IHNlcXVlbmNlczwvdGl0bGU+PHNlY29uZGFyeS10aXRsZT5M
aW5ndWlzdGljczwvc2Vjb25kYXJ5LXRpdGxlPjwvdGl0bGVzPjxwZXJpb2RpY2FsPjxmdWxsLXRp
dGxlPkxpbmd1aXN0aWNzPC9mdWxsLXRpdGxlPjwvcGVyaW9kaWNhbD48cGFnZXM+NS0zNDwvcGFn
ZXM+PHZvbHVtZT4xODwvdm9sdW1lPjxkYXRlcz48eWVhcj4xOTY1PC95ZWFyPjwvZGF0ZXM+PHVy
bHM+PC91cmxzPjwvcmVjb3JkPjwvQ2l0ZT48Q2l0ZT48QXV0aG9yPkNhcmxpc2xlPC9BdXRob3I+
PFllYXI+MTk5NzwvWWVhcj48UmVjTnVtPjIwMzwvUmVjTnVtPjxyZWNvcmQ+PHJlYy1udW1iZXI+
MjAzPC9yZWMtbnVtYmVyPjxmb3JlaWduLWtleXM+PGtleSBhcHA9IkVOIiBkYi1pZD0icDV0ZGFh
c2R5NTUycmdleHI5bXBlZjlidmRlZXh2dHhzc3RlIiB0aW1lc3RhbXA9IjE1NDU3NjIzODMiIGd1
aWQ9IjAwNWVkZWM1LTc4MGQtNDI4Mi04MWVmLTQ5ZDA0MjYxNjE1YSI+MjAzPC9rZXk+PC9mb3Jl
aWduLWtleXM+PHJlZi10eXBlIG5hbWU9IkpvdXJuYWwgQXJ0aWNsZSI+MTc8L3JlZi10eXBlPjxj
b250cmlidXRvcnM+PGF1dGhvcnM+PGF1dGhvcj5DYXJsaXNsZSwgUjwvYXV0aG9yPjwvYXV0aG9y
cz48L2NvbnRyaWJ1dG9ycz48dGl0bGVzPjx0aXRsZT5UaGUgbW9kaWZpY2F0aW9uIG9mIG9uc2V0
cyBpbiBhIG1hcmtlZG5lc3MgcmVsYXRpb25zaGlwOiBUZXN0aW5nIHRoZSBJbnRlcmxhbmd1YWdl
IFN0cnVjdHVyYWwgQ29uZm9ybWl0eSBIeXBvdGhlc2lzPC90aXRsZT48c2Vjb25kYXJ5LXRpdGxl
Pkxhbmd1YWdlIExlYXJuaW5nLjwvc2Vjb25kYXJ5LXRpdGxlPjxhbHQtdGl0bGU+TGFuZ3VhZ2Ug
TGVhcm5pbmcuPC9hbHQtdGl0bGU+PC90aXRsZXM+PHBlcmlvZGljYWw+PGZ1bGwtdGl0bGU+TGFu
Z3VhZ2UgTGVhcm5pbmcuPC9mdWxsLXRpdGxlPjxhYmJyLTE+TGFuZ3VhZ2UgTGVhcm5pbmcuPC9h
YmJyLTE+PC9wZXJpb2RpY2FsPjxhbHQtcGVyaW9kaWNhbD48ZnVsbC10aXRsZT5MYW5ndWFnZSBM
ZWFybmluZy48L2Z1bGwtdGl0bGU+PGFiYnItMT5MYW5ndWFnZSBMZWFybmluZy48L2FiYnItMT48
L2FsdC1wZXJpb2RpY2FsPjxwYWdlcz4zMjctMzYxPC9wYWdlcz48dm9sdW1lPjQ3PC92b2x1bWU+
PG51bWJlcj4yPC9udW1iZXI+PGRhdGVzPjx5ZWFyPjE5OTc8L3llYXI+PC9kYXRlcz48cHViLWxv
Y2F0aW9uPk1hbGRlbiwgTUE8L3B1Yi1sb2NhdGlvbj48YWNjZXNzaW9uLW51bT5SU182MDAyMzgz
MzMzMjd0dXJhbGNvbmZvcm1pdHloeXBvdGhlc2lzPC9hY2Nlc3Npb24tbnVtPjx1cmxzPjwvdXJs
cz48L3JlY29yZD48L0NpdGU+PENpdGU+PEF1dGhvcj5DYXJsaXNsZTwvQXV0aG9yPjxZZWFyPjIw
MDE8L1llYXI+PFJlY051bT4xNzY8L1JlY051bT48cmVjb3JkPjxyZWMtbnVtYmVyPjE3NjwvcmVj
LW51bWJlcj48Zm9yZWlnbi1rZXlzPjxrZXkgYXBwPSJFTiIgZGItaWQ9InA1dGRhYXNkeTU1MnJn
ZXhyOW1wZWY5YnZkZWV4dnR4c3N0ZSIgdGltZXN0YW1wPSIxNTQ1NzYyMzgxIiBndWlkPSI4ZGU4
MjM0MS0yMWY0LTRmNjMtOGFkMC1lOTVjODVkM2Q3ZmUiPjE3Njwva2V5PjwvZm9yZWlnbi1rZXlz
PjxyZWYtdHlwZSBuYW1lPSJKb3VybmFsIEFydGljbGUiPjE3PC9yZWYtdHlwZT48Y29udHJpYnV0
b3JzPjxhdXRob3JzPjxhdXRob3I+Q2FybGlzbGUsIFI8L2F1dGhvcj48L2F1dGhvcnM+PC9jb250
cmlidXRvcnM+PHRpdGxlcz48dGl0bGU+U3lsbGFibGUgc3RydWN0dXJlIHVuaXZlcnNhbHMgYW5k
IHNlY29uZCBsYW5ndWFnZSBhY3F1aXNpdGlvbjwvdGl0bGU+PHNlY29uZGFyeS10aXRsZT5JbnRl
cm5hdGlvbmFsIEpvdXJuYWwgb2YgRW5nbGlzaCBTdHVkaWVzIChJSkVTKTwvc2Vjb25kYXJ5LXRp
dGxlPjxhbHQtdGl0bGU+SW50ZXJuYXRpb25hbCBKb3VybmFsIG9mIEVuZ2xpc2ggU3R1ZGllcyAo
SUpFUyk8L2FsdC10aXRsZT48L3RpdGxlcz48cGVyaW9kaWNhbD48ZnVsbC10aXRsZT5JbnRlcm5h
dGlvbmFsIEpvdXJuYWwgb2YgRW5nbGlzaCBTdHVkaWVzIChJSkVTKTwvZnVsbC10aXRsZT48YWJi
ci0xPkludGVybmF0aW9uYWwgSm91cm5hbCBvZiBFbmdsaXNoIFN0dWRpZXMgKElKRVMpPC9hYmJy
LTE+PC9wZXJpb2RpY2FsPjxhbHQtcGVyaW9kaWNhbD48ZnVsbC10aXRsZT5JbnRlcm5hdGlvbmFs
IEpvdXJuYWwgb2YgRW5nbGlzaCBTdHVkaWVzIChJSkVTKTwvZnVsbC10aXRsZT48YWJici0xPklu
dGVybmF0aW9uYWwgSm91cm5hbCBvZiBFbmdsaXNoIFN0dWRpZXMgKElKRVMpPC9hYmJyLTE+PC9h
bHQtcGVyaW9kaWNhbD48cGFnZXM+MS0xOTwvcGFnZXM+PHZvbHVtZT4xPC92b2x1bWU+PG51bWJl
cj4xPC9udW1iZXI+PGtleXdvcmRzPjxrZXl3b3JkPkxhbmd1YWdlPC9rZXl3b3JkPjxrZXl3b3Jk
PlBob25vbG9neTwva2V5d29yZD48a2V5d29yZD5TeWxsYWJsZTwva2V5d29yZD48a2V5d29yZD5S
b2xlIG9mIE1hcmtlZG5lc3M8L2tleXdvcmQ+PGtleXdvcmQ+aW4gSW50ZXJsYW5ndWFnZTwva2V5
d29yZD48a2V5d29yZD5SZWxhdGlvbnNoaXAgdG8gU29ub3JpdHkgU2VxdWVuY2luZzwva2V5d29y
ZD48a2V5d29yZD5QaG9ub2xvZ2ljYWwgVW5pdmVyc2Fsczwva2V5d29yZD48L2tleXdvcmRzPjxk
YXRlcz48eWVhcj4yMDAxPC95ZWFyPjwvZGF0ZXM+PGFjY2Vzc2lvbi1udW0+VE5fbWxhMjAwMjkz
Mjg2OTwvYWNjZXNzaW9uLW51bT48dXJscz48L3VybHM+PC9yZWNvcmQ+PC9DaXRlPjxDaXRlPjxB
dXRob3I+RWNrbWFuPC9BdXRob3I+PFllYXI+MTk3NzwvWWVhcj48UmVjTnVtPjIwOTwvUmVjTnVt
PjxyZWNvcmQ+PHJlYy1udW1iZXI+MjA5PC9yZWMtbnVtYmVyPjxmb3JlaWduLWtleXM+PGtleSBh
cHA9IkVOIiBkYi1pZD0icDV0ZGFhc2R5NTUycmdleHI5bXBlZjlidmRlZXh2dHhzc3RlIiB0aW1l
c3RhbXA9IjE1NDU3NjIzODQiIGd1aWQ9Ijk5ZTVjN2FhLTkwNDItNDA3Zi05YzhiLWQ2NjNjYWMy
MjVhYSI+MjA5PC9rZXk+PC9mb3JlaWduLWtleXM+PHJlZi10eXBlIG5hbWU9IkpvdXJuYWwgQXJ0
aWNsZSI+MTc8L3JlZi10eXBlPjxjb250cmlidXRvcnM+PGF1dGhvcnM+PGF1dGhvcj5FY2ttYW4s
IEZyZWQ8L2F1dGhvcj48L2F1dGhvcnM+PC9jb250cmlidXRvcnM+PHRpdGxlcz48dGl0bGU+TWFy
a2VkbmVzcyBhbmQgdGhlIGNvbnRyYXN0aXZlIGFuYWx5c2lzIGh5cG90aGVzaXM8L3RpdGxlPjxz
ZWNvbmRhcnktdGl0bGU+TGFuZ3VhZ2UgTGVhcm5pbmc8L3NlY29uZGFyeS10aXRsZT48L3RpdGxl
cz48cGVyaW9kaWNhbD48ZnVsbC10aXRsZT5MYW5ndWFnZSBMZWFybmluZzwvZnVsbC10aXRsZT48
L3BlcmlvZGljYWw+PHBhZ2VzPjMxNS0zMzA8L3BhZ2VzPjx2b2x1bWU+Mjc8L3ZvbHVtZT48ZGF0
ZXM+PHllYXI+MTk3NzwveWVhcj48L2RhdGVzPjx1cmxzPjwvdXJscz48L3JlY29yZD48L0NpdGU+
PENpdGU+PEF1dGhvcj5FY2ttYW48L0F1dGhvcj48WWVhcj4xOTkzPC9ZZWFyPjxSZWNOdW0+MjAx
PC9SZWNOdW0+PHJlY29yZD48cmVjLW51bWJlcj4yMDE8L3JlYy1udW1iZXI+PGZvcmVpZ24ta2V5
cz48a2V5IGFwcD0iRU4iIGRiLWlkPSJwNXRkYWFzZHk1NTJyZ2V4cjltcGVmOWJ2ZGVleHZ0eHNz
dGUiIHRpbWVzdGFtcD0iMTU0NTc2MjM4MyIgZ3VpZD0iYzUwYWM5NDItMjM3NS00NjRjLTg1MDct
YThhODBjNTgyMjAwIj4yMDE8L2tleT48L2ZvcmVpZ24ta2V5cz48cmVmLXR5cGUgbmFtZT0iSm91
cm5hbCBBcnRpY2xlIj4xNzwvcmVmLXR5cGU+PGNvbnRyaWJ1dG9ycz48YXV0aG9ycz48YXV0aG9y
PkVja21hbiwgRnJlZDwvYXV0aG9yPjxhdXRob3I+SXZlcnNvbiwgRzwvYXV0aG9yPjwvYXV0aG9y
cz48L2NvbnRyaWJ1dG9ycz48dGl0bGVzPjx0aXRsZT5Tb25vcml0eSBhbmQgbWFya2VkbmVzcyBh
bW9uZyBvbnNldCBjbHVzdGVycyBpbiB0aGUgaW50ZXJsYW5ndWFnZSBvZiBFU0wgbGVhcm5lcnM8
L3RpdGxlPjxzZWNvbmRhcnktdGl0bGU+U2Vjb25kIExhbmd1YWdlIFJlc2VhcmNoPC9zZWNvbmRh
cnktdGl0bGU+PGFsdC10aXRsZT5TZWNvbmQgTGFuZ3VhZ2UgUmVzZWFyY2g8L2FsdC10aXRsZT48
L3RpdGxlcz48cGVyaW9kaWNhbD48ZnVsbC10aXRsZT5TZWNvbmQgTGFuZ3VhZ2UgUmVzZWFyY2g8
L2Z1bGwtdGl0bGU+PC9wZXJpb2RpY2FsPjxhbHQtcGVyaW9kaWNhbD48ZnVsbC10aXRsZT5TZWNv
bmQgTGFuZ3VhZ2UgUmVzZWFyY2g8L2Z1bGwtdGl0bGU+PC9hbHQtcGVyaW9kaWNhbD48cGFnZXM+
MjM0LTUyPC9wYWdlcz48dm9sdW1lPjk8L3ZvbHVtZT48bnVtYmVyPjM8L251bWJlcj48a2V5d29y
ZHM+PGtleXdvcmQ+RW5nbGlzaCBMYW5ndWFnZSAoTW9kZXJuKTwva2V5d29yZD48a2V5d29yZD5Q
aG9ub2xvZ3k8L2tleXdvcmQ+PGtleXdvcmQ+U3lsbGFibGU8L2tleXdvcmQ+PGtleXdvcmQ+Q29u
c29uYW50IENsdXN0ZXI8L2tleXdvcmQ+PGtleXdvcmQ+aW4gU3lsbGFibGUgT25zZXQ8L2tleXdv
cmQ+PGtleXdvcmQ+UmVsYXRpb25zaGlwIHRvIFNvbm9yaXR5PC9rZXl3b3JkPjxrZXl3b3JkPk1h
cmtlZG5lc3M8L2tleXdvcmQ+PGtleXdvcmQ+RW5nbGlzaCBMYW5ndWFnZSBMZWFybmluZzwva2V5
d29yZD48L2tleXdvcmRzPjxkYXRlcz48eWVhcj4xOTkzPC95ZWFyPjwvZGF0ZXM+PGFjY2Vzc2lv
bi1udW0+VE5fbWxhMTk5MzAxNTMzMDwvYWNjZXNzaW9uLW51bT48dXJscz48L3VybHM+PC9yZWNv
cmQ+PC9DaXRlPjwvRW5kTm90ZT5=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00A1584F" w:rsidRPr="0042050F">
        <w:rPr>
          <w:rFonts w:asciiTheme="majorBidi" w:hAnsiTheme="majorBidi" w:cstheme="majorBidi"/>
        </w:rPr>
      </w:r>
      <w:r w:rsidR="00A1584F" w:rsidRPr="0042050F">
        <w:rPr>
          <w:rFonts w:asciiTheme="majorBidi" w:hAnsiTheme="majorBidi" w:cstheme="majorBidi"/>
        </w:rPr>
        <w:fldChar w:fldCharType="separate"/>
      </w:r>
      <w:r w:rsidR="00A1584F" w:rsidRPr="0042050F">
        <w:rPr>
          <w:rFonts w:asciiTheme="majorBidi" w:hAnsiTheme="majorBidi" w:cstheme="majorBidi"/>
          <w:noProof/>
        </w:rPr>
        <w:t>(Carlisle, 1997, 2001; Eckman, 1977; Eckman &amp; Iverson, 1993; Greenberg, 1965; Parker, 2002, 2008, 2011)</w:t>
      </w:r>
      <w:r w:rsidR="00A1584F" w:rsidRPr="0042050F">
        <w:rPr>
          <w:rFonts w:asciiTheme="majorBidi" w:hAnsiTheme="majorBidi" w:cstheme="majorBidi"/>
        </w:rPr>
        <w:fldChar w:fldCharType="end"/>
      </w:r>
      <w:r w:rsidR="00A1584F" w:rsidRPr="0042050F">
        <w:rPr>
          <w:rFonts w:asciiTheme="majorBidi" w:hAnsiTheme="majorBidi" w:cstheme="majorBidi"/>
        </w:rPr>
        <w:t xml:space="preserve">. </w:t>
      </w:r>
      <w:r w:rsidR="00251B07" w:rsidRPr="0042050F">
        <w:rPr>
          <w:rFonts w:asciiTheme="majorBidi" w:hAnsiTheme="majorBidi" w:cstheme="majorBidi"/>
        </w:rPr>
        <w:t>The m</w:t>
      </w:r>
      <w:r w:rsidR="00A1584F" w:rsidRPr="0042050F">
        <w:rPr>
          <w:rFonts w:asciiTheme="majorBidi" w:hAnsiTheme="majorBidi" w:cstheme="majorBidi"/>
        </w:rPr>
        <w:t xml:space="preserve">arkedness status of onset clusters </w:t>
      </w:r>
      <w:r w:rsidR="00F505FC" w:rsidRPr="0042050F">
        <w:rPr>
          <w:rFonts w:asciiTheme="majorBidi" w:hAnsiTheme="majorBidi" w:cstheme="majorBidi"/>
        </w:rPr>
        <w:t>is</w:t>
      </w:r>
      <w:r w:rsidR="00A1584F" w:rsidRPr="0042050F">
        <w:rPr>
          <w:rFonts w:asciiTheme="majorBidi" w:hAnsiTheme="majorBidi" w:cstheme="majorBidi"/>
        </w:rPr>
        <w:t xml:space="preserve"> presented in Figure 4.8. </w:t>
      </w:r>
    </w:p>
    <w:p w14:paraId="6F17479E" w14:textId="77777777" w:rsidR="00A1584F" w:rsidRPr="0042050F" w:rsidRDefault="00A1584F" w:rsidP="00CF432F">
      <w:pPr>
        <w:spacing w:line="360" w:lineRule="auto"/>
        <w:rPr>
          <w:rFonts w:asciiTheme="majorBidi" w:hAnsiTheme="majorBidi" w:cstheme="majorBidi"/>
        </w:rPr>
      </w:pPr>
    </w:p>
    <w:p w14:paraId="39BDF3D7" w14:textId="3CC2A8DA" w:rsidR="00A1584F" w:rsidRPr="0042050F" w:rsidRDefault="00A1584F" w:rsidP="00CF432F">
      <w:pPr>
        <w:rPr>
          <w:rFonts w:asciiTheme="majorBidi" w:hAnsiTheme="majorBidi" w:cstheme="majorBidi"/>
        </w:rPr>
      </w:pPr>
      <w:r w:rsidRPr="0042050F">
        <w:rPr>
          <w:rFonts w:asciiTheme="majorBidi" w:hAnsiTheme="majorBidi" w:cstheme="majorBidi"/>
        </w:rPr>
        <w:t>- less marked</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 more marked</w:t>
      </w:r>
    </w:p>
    <w:p w14:paraId="2B07DFE5" w14:textId="558E1CF2" w:rsidR="00A1584F" w:rsidRPr="0042050F" w:rsidRDefault="00A1584F" w:rsidP="00CF432F">
      <w:pPr>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853824" behindDoc="0" locked="0" layoutInCell="1" allowOverlap="1" wp14:anchorId="47F95B5C" wp14:editId="295C63B2">
                <wp:simplePos x="0" y="0"/>
                <wp:positionH relativeFrom="column">
                  <wp:posOffset>6927</wp:posOffset>
                </wp:positionH>
                <wp:positionV relativeFrom="paragraph">
                  <wp:posOffset>101080</wp:posOffset>
                </wp:positionV>
                <wp:extent cx="5694218" cy="0"/>
                <wp:effectExtent l="25400" t="63500" r="0" b="76200"/>
                <wp:wrapNone/>
                <wp:docPr id="46" name="Straight Arrow Connector 46"/>
                <wp:cNvGraphicFramePr/>
                <a:graphic xmlns:a="http://schemas.openxmlformats.org/drawingml/2006/main">
                  <a:graphicData uri="http://schemas.microsoft.com/office/word/2010/wordprocessingShape">
                    <wps:wsp>
                      <wps:cNvCnPr/>
                      <wps:spPr>
                        <a:xfrm>
                          <a:off x="0" y="0"/>
                          <a:ext cx="569421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A68FEA" id="Straight Arrow Connector 46" o:spid="_x0000_s1026" type="#_x0000_t32" style="position:absolute;margin-left:.55pt;margin-top:7.95pt;width:448.3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JMq2gEAABIEAAAOAAAAZHJzL2Uyb0RvYy54bWysU12P0zAQfEfiP1h+p0mro4Ko6Qn1gBcE&#13;&#10;FQc/wOesEwt/aW2a9N+zdtocgkNCiBcnjndmZ8ab3e1kDTsBRu1dy9ermjNw0nfa9S3/+uXdi1ec&#13;&#10;xSRcJ4x30PIzRH67f/5sN4YGNn7wpgNkROJiM4aWDymFpqqiHMCKuPIBHB0qj1Yk2mJfdShGYrem&#13;&#10;2tT1tho9dgG9hBjp6918yPeFXymQ6ZNSERIzLSdtqaxY1oe8VvudaHoUYdDyIkP8gwortKOmC9Wd&#13;&#10;SIJ9R/0bldUSffQqraS3lVdKSygeyM26/sXN/SACFC8UTgxLTPH/0cqPpyMy3bX8ZsuZE5bu6D6h&#13;&#10;0P2Q2BtEP7KDd45y9MiohPIaQ2wIdnBHvOxiOGI2Pym0+Um22FQyPi8Zw5SYpI8vt69vNmuaCnk9&#13;&#10;qx6BAWN6D96y/NLyeBGyKFiXjMXpQ0zUmoBXQO5qXF4HEN1b17F0DmQloRauNzDfcxLaPH1GVBle&#13;&#10;ZW+zm/KWzgZm6s+gKCXSP0so8wkHg+wkaLK6b+vcobBQZYYobcwCqovuP4IutRkGZWb/FrhUl47e&#13;&#10;pQVotfP4VNc0XaWquf7qevaabT/47lzutsRBg1ecXX6SPNk/7wv88Vfe/wAAAP//AwBQSwMEFAAG&#13;&#10;AAgAAAAhAHZrm2TeAAAADAEAAA8AAABkcnMvZG93bnJldi54bWxMT8FOwzAMvSPxD5GRuCCWDgm2&#13;&#10;dk0nBOKCuLDSndPGtNUapzTp1v09nnbYLraen/38XrqebCf2OPjWkYL5LAKBVDnTUq3gJ/94XILw&#13;&#10;QZPRnSNUcEQP6+z2JtWJcQf6xv0m1IJFyCdaQRNCn0jpqwat9jPXIzH36warA8OhlmbQBxa3nXyK&#13;&#10;ohdpdUv8odE9vjVY7TajVeB2n2Nbxdu/r4dcHsvCFvkWC6Xu76b3FZfXFYiAU7hcwCkD+4eMjZVu&#13;&#10;JONFx3jOi9yeYxBML+MFxynPA5ml8jpE9g8AAP//AwBQSwECLQAUAAYACAAAACEAtoM4kv4AAADh&#13;&#10;AQAAEwAAAAAAAAAAAAAAAAAAAAAAW0NvbnRlbnRfVHlwZXNdLnhtbFBLAQItABQABgAIAAAAIQA4&#13;&#10;/SH/1gAAAJQBAAALAAAAAAAAAAAAAAAAAC8BAABfcmVscy8ucmVsc1BLAQItABQABgAIAAAAIQCu&#13;&#10;0JMq2gEAABIEAAAOAAAAAAAAAAAAAAAAAC4CAABkcnMvZTJvRG9jLnhtbFBLAQItABQABgAIAAAA&#13;&#10;IQB2a5tk3gAAAAwBAAAPAAAAAAAAAAAAAAAAADQEAABkcnMvZG93bnJldi54bWxQSwUGAAAAAAQA&#13;&#10;BADzAAAAPwUAAAAA&#13;&#10;" strokecolor="black [3200]" strokeweight=".5pt">
                <v:stroke startarrow="block" endarrow="block" joinstyle="miter"/>
              </v:shape>
            </w:pict>
          </mc:Fallback>
        </mc:AlternateContent>
      </w:r>
    </w:p>
    <w:p w14:paraId="600C6609" w14:textId="32000BA3" w:rsidR="00A1584F" w:rsidRPr="0042050F" w:rsidRDefault="00A1584F" w:rsidP="00CF432F">
      <w:pPr>
        <w:rPr>
          <w:rFonts w:asciiTheme="majorBidi" w:hAnsiTheme="majorBidi" w:cstheme="majorBidi"/>
        </w:rPr>
      </w:pPr>
      <w:r w:rsidRPr="0042050F">
        <w:rPr>
          <w:rFonts w:asciiTheme="majorBidi" w:hAnsiTheme="majorBidi" w:cstheme="majorBidi"/>
        </w:rPr>
        <w:t>rising sonority clusters</w:t>
      </w:r>
      <w:proofErr w:type="gramStart"/>
      <w:r w:rsidRPr="0042050F">
        <w:rPr>
          <w:rFonts w:asciiTheme="majorBidi" w:hAnsiTheme="majorBidi" w:cstheme="majorBidi"/>
        </w:rPr>
        <w:tab/>
      </w:r>
      <w:r w:rsidR="00F505FC" w:rsidRPr="0042050F">
        <w:rPr>
          <w:rFonts w:asciiTheme="majorBidi" w:hAnsiTheme="majorBidi" w:cstheme="majorBidi"/>
        </w:rPr>
        <w:t xml:space="preserve">  </w:t>
      </w:r>
      <w:r w:rsidRPr="0042050F">
        <w:rPr>
          <w:rFonts w:asciiTheme="majorBidi" w:hAnsiTheme="majorBidi" w:cstheme="majorBidi"/>
        </w:rPr>
        <w:t>plateau</w:t>
      </w:r>
      <w:proofErr w:type="gramEnd"/>
      <w:r w:rsidRPr="0042050F">
        <w:rPr>
          <w:rFonts w:asciiTheme="majorBidi" w:hAnsiTheme="majorBidi" w:cstheme="majorBidi"/>
        </w:rPr>
        <w:t xml:space="preserve"> sonority clusters</w:t>
      </w:r>
      <w:r w:rsidRPr="0042050F">
        <w:rPr>
          <w:rFonts w:asciiTheme="majorBidi" w:hAnsiTheme="majorBidi" w:cstheme="majorBidi"/>
        </w:rPr>
        <w:tab/>
        <w:t xml:space="preserve">      </w:t>
      </w:r>
      <w:r w:rsidR="00F505FC" w:rsidRPr="0042050F">
        <w:rPr>
          <w:rFonts w:asciiTheme="majorBidi" w:hAnsiTheme="majorBidi" w:cstheme="majorBidi"/>
        </w:rPr>
        <w:t xml:space="preserve">   </w:t>
      </w:r>
      <w:r w:rsidRPr="0042050F">
        <w:rPr>
          <w:rFonts w:asciiTheme="majorBidi" w:hAnsiTheme="majorBidi" w:cstheme="majorBidi"/>
        </w:rPr>
        <w:t>falling sonority clusters</w:t>
      </w:r>
    </w:p>
    <w:p w14:paraId="662AC4D7" w14:textId="5302BB90" w:rsidR="00A1584F" w:rsidRPr="0042050F" w:rsidRDefault="00A1584F" w:rsidP="00CF432F">
      <w:pPr>
        <w:rPr>
          <w:rFonts w:ascii="Times New Roman" w:eastAsia="Times New Roman" w:hAnsi="Times New Roman" w:cs="Times New Roman"/>
          <w:lang w:eastAsia="en-GB"/>
        </w:rPr>
      </w:pPr>
      <w:r w:rsidRPr="0042050F">
        <w:rPr>
          <w:rFonts w:asciiTheme="majorBidi" w:hAnsiTheme="majorBidi" w:cstheme="majorBidi"/>
        </w:rPr>
        <w:t xml:space="preserve">  (e.g., [drɪl] “drill”)</w:t>
      </w:r>
      <w:r w:rsidRPr="0042050F">
        <w:rPr>
          <w:rFonts w:asciiTheme="majorBidi" w:hAnsiTheme="majorBidi" w:cstheme="majorBidi"/>
        </w:rPr>
        <w:tab/>
      </w:r>
      <w:r w:rsidRPr="0042050F">
        <w:rPr>
          <w:rFonts w:asciiTheme="majorBidi" w:hAnsiTheme="majorBidi" w:cstheme="majorBidi"/>
        </w:rPr>
        <w:tab/>
        <w:t xml:space="preserve"> </w:t>
      </w:r>
      <w:r w:rsidR="00F505FC" w:rsidRPr="0042050F">
        <w:rPr>
          <w:rFonts w:asciiTheme="majorBidi" w:hAnsiTheme="majorBidi" w:cstheme="majorBidi"/>
        </w:rPr>
        <w:t xml:space="preserve"> </w:t>
      </w:r>
      <w:proofErr w:type="gramStart"/>
      <w:r w:rsidR="00F505FC" w:rsidRPr="0042050F">
        <w:rPr>
          <w:rFonts w:asciiTheme="majorBidi" w:hAnsiTheme="majorBidi" w:cstheme="majorBidi"/>
        </w:rPr>
        <w:t xml:space="preserve">  </w:t>
      </w:r>
      <w:r w:rsidRPr="0042050F">
        <w:rPr>
          <w:rFonts w:asciiTheme="majorBidi" w:hAnsiTheme="majorBidi" w:cstheme="majorBidi"/>
        </w:rPr>
        <w:t xml:space="preserve"> (</w:t>
      </w:r>
      <w:proofErr w:type="gramEnd"/>
      <w:r w:rsidRPr="0042050F">
        <w:rPr>
          <w:rFonts w:asciiTheme="majorBidi" w:hAnsiTheme="majorBidi" w:cstheme="majorBidi"/>
        </w:rPr>
        <w:t>e.g., [steɪ] “stay”)</w:t>
      </w:r>
      <w:r w:rsidR="007600C6" w:rsidRPr="0042050F">
        <w:rPr>
          <w:rStyle w:val="FootnoteReference"/>
          <w:rFonts w:asciiTheme="majorBidi" w:hAnsiTheme="majorBidi" w:cstheme="majorBidi"/>
        </w:rPr>
        <w:footnoteReference w:id="43"/>
      </w:r>
      <w:r w:rsidRPr="0042050F">
        <w:rPr>
          <w:rFonts w:asciiTheme="majorBidi" w:hAnsiTheme="majorBidi" w:cstheme="majorBidi"/>
        </w:rPr>
        <w:tab/>
      </w:r>
      <w:r w:rsidRPr="0042050F">
        <w:rPr>
          <w:rFonts w:asciiTheme="majorBidi" w:hAnsiTheme="majorBidi" w:cstheme="majorBidi"/>
        </w:rPr>
        <w:tab/>
      </w:r>
      <w:r w:rsidR="00F505FC" w:rsidRPr="0042050F">
        <w:rPr>
          <w:rFonts w:asciiTheme="majorBidi" w:hAnsiTheme="majorBidi" w:cstheme="majorBidi"/>
        </w:rPr>
        <w:t xml:space="preserve">       </w:t>
      </w:r>
      <w:r w:rsidRPr="0042050F">
        <w:rPr>
          <w:rFonts w:asciiTheme="majorBidi" w:hAnsiTheme="majorBidi" w:cstheme="majorBidi"/>
        </w:rPr>
        <w:t>(e.g., [</w:t>
      </w:r>
      <w:r w:rsidRPr="0042050F">
        <w:rPr>
          <w:rFonts w:asciiTheme="majorBidi" w:hAnsiTheme="majorBidi" w:cstheme="majorBidi"/>
          <w:lang w:eastAsia="en-GB"/>
        </w:rPr>
        <w:t>rka:.lu] “they shout”</w:t>
      </w:r>
      <w:r w:rsidRPr="0042050F">
        <w:rPr>
          <w:rStyle w:val="FootnoteReference"/>
          <w:rFonts w:asciiTheme="majorBidi" w:hAnsiTheme="majorBidi" w:cstheme="majorBidi"/>
          <w:lang w:eastAsia="en-GB"/>
        </w:rPr>
        <w:footnoteReference w:id="44"/>
      </w:r>
      <w:r w:rsidRPr="0042050F">
        <w:rPr>
          <w:rFonts w:asciiTheme="majorBidi" w:hAnsiTheme="majorBidi" w:cstheme="majorBidi"/>
          <w:lang w:eastAsia="en-GB"/>
        </w:rPr>
        <w:t>)</w:t>
      </w:r>
    </w:p>
    <w:p w14:paraId="4AB552A9" w14:textId="77777777" w:rsidR="00EB3EDF" w:rsidRPr="0042050F" w:rsidRDefault="00A1584F" w:rsidP="00CF432F">
      <w:pPr>
        <w:spacing w:line="360" w:lineRule="auto"/>
        <w:rPr>
          <w:rFonts w:asciiTheme="majorBidi" w:hAnsiTheme="majorBidi" w:cstheme="majorBidi"/>
        </w:rPr>
      </w:pPr>
      <w:r w:rsidRPr="0042050F">
        <w:rPr>
          <w:rFonts w:asciiTheme="majorBidi" w:hAnsiTheme="majorBidi" w:cstheme="majorBidi"/>
        </w:rPr>
        <w:t xml:space="preserve"> </w:t>
      </w:r>
    </w:p>
    <w:p w14:paraId="71AF8F9D" w14:textId="47A6C148" w:rsidR="008224B5" w:rsidRPr="0042050F" w:rsidRDefault="00EB3EDF" w:rsidP="00CF432F">
      <w:pPr>
        <w:spacing w:line="360" w:lineRule="auto"/>
        <w:rPr>
          <w:rFonts w:asciiTheme="majorBidi" w:hAnsiTheme="majorBidi" w:cstheme="majorBidi"/>
          <w:i/>
          <w:iCs/>
        </w:rPr>
      </w:pPr>
      <w:bookmarkStart w:id="101" w:name="_Toc68645272"/>
      <w:r w:rsidRPr="0042050F">
        <w:rPr>
          <w:rFonts w:asciiTheme="majorBidi" w:hAnsiTheme="majorBidi" w:cstheme="majorBidi"/>
          <w:i/>
          <w:iCs/>
        </w:rPr>
        <w:t xml:space="preserve">Figure 4. </w:t>
      </w:r>
      <w:r w:rsidRPr="0042050F">
        <w:rPr>
          <w:rFonts w:asciiTheme="majorBidi" w:hAnsiTheme="majorBidi" w:cstheme="majorBidi"/>
          <w:i/>
          <w:iCs/>
        </w:rPr>
        <w:fldChar w:fldCharType="begin"/>
      </w:r>
      <w:r w:rsidRPr="0042050F">
        <w:rPr>
          <w:rFonts w:asciiTheme="majorBidi" w:hAnsiTheme="majorBidi" w:cstheme="majorBidi"/>
          <w:i/>
          <w:iCs/>
        </w:rPr>
        <w:instrText xml:space="preserve"> SEQ Figure_4. \* ARABIC </w:instrText>
      </w:r>
      <w:r w:rsidRPr="0042050F">
        <w:rPr>
          <w:rFonts w:asciiTheme="majorBidi" w:hAnsiTheme="majorBidi" w:cstheme="majorBidi"/>
          <w:i/>
          <w:iCs/>
        </w:rPr>
        <w:fldChar w:fldCharType="separate"/>
      </w:r>
      <w:r w:rsidR="00D21780">
        <w:rPr>
          <w:rFonts w:asciiTheme="majorBidi" w:hAnsiTheme="majorBidi" w:cstheme="majorBidi"/>
          <w:i/>
          <w:iCs/>
          <w:noProof/>
        </w:rPr>
        <w:t>8</w:t>
      </w:r>
      <w:r w:rsidRPr="0042050F">
        <w:rPr>
          <w:rFonts w:asciiTheme="majorBidi" w:hAnsiTheme="majorBidi" w:cstheme="majorBidi"/>
          <w:i/>
          <w:iCs/>
        </w:rPr>
        <w:fldChar w:fldCharType="end"/>
      </w:r>
      <w:r w:rsidR="00A1584F" w:rsidRPr="0042050F">
        <w:rPr>
          <w:rFonts w:asciiTheme="majorBidi" w:hAnsiTheme="majorBidi" w:cstheme="majorBidi"/>
          <w:i/>
          <w:iCs/>
        </w:rPr>
        <w:t>: Markedness status of onset clusters in terms of sonority constraints.</w:t>
      </w:r>
      <w:bookmarkEnd w:id="101"/>
    </w:p>
    <w:p w14:paraId="5D330352" w14:textId="77777777" w:rsidR="00215697" w:rsidRPr="0042050F" w:rsidRDefault="00215697" w:rsidP="00CF432F">
      <w:pPr>
        <w:spacing w:line="360" w:lineRule="auto"/>
        <w:rPr>
          <w:rFonts w:asciiTheme="majorBidi" w:hAnsiTheme="majorBidi" w:cstheme="majorBidi"/>
          <w:i/>
          <w:iCs/>
        </w:rPr>
      </w:pPr>
    </w:p>
    <w:p w14:paraId="52F791E4" w14:textId="45A237DC" w:rsidR="00132C4C" w:rsidRPr="0042050F" w:rsidRDefault="00A1584F" w:rsidP="00CF432F">
      <w:pPr>
        <w:spacing w:line="360" w:lineRule="auto"/>
        <w:rPr>
          <w:rFonts w:asciiTheme="majorBidi" w:hAnsiTheme="majorBidi" w:cstheme="majorBidi"/>
          <w:lang w:eastAsia="en-GB"/>
        </w:rPr>
      </w:pPr>
      <w:r w:rsidRPr="0042050F">
        <w:rPr>
          <w:rFonts w:asciiTheme="majorBidi" w:hAnsiTheme="majorBidi" w:cstheme="majorBidi"/>
        </w:rPr>
        <w:t>T</w:t>
      </w:r>
      <w:r w:rsidR="001401E2" w:rsidRPr="0042050F">
        <w:rPr>
          <w:rFonts w:asciiTheme="majorBidi" w:hAnsiTheme="majorBidi" w:cstheme="majorBidi"/>
        </w:rPr>
        <w:t>o discuss the markedness status of modified clusters</w:t>
      </w:r>
      <w:r w:rsidR="00A536DE" w:rsidRPr="0042050F">
        <w:rPr>
          <w:rFonts w:asciiTheme="majorBidi" w:hAnsiTheme="majorBidi" w:cstheme="majorBidi"/>
        </w:rPr>
        <w:t xml:space="preserve"> in the current study</w:t>
      </w:r>
      <w:r w:rsidR="001401E2" w:rsidRPr="0042050F">
        <w:rPr>
          <w:rFonts w:asciiTheme="majorBidi" w:hAnsiTheme="majorBidi" w:cstheme="majorBidi"/>
        </w:rPr>
        <w:t>, the</w:t>
      </w:r>
      <w:r w:rsidR="00C443FF" w:rsidRPr="0042050F">
        <w:rPr>
          <w:rFonts w:asciiTheme="majorBidi" w:hAnsiTheme="majorBidi" w:cstheme="majorBidi"/>
        </w:rPr>
        <w:t xml:space="preserve"> relevant</w:t>
      </w:r>
      <w:r w:rsidR="001401E2" w:rsidRPr="0042050F">
        <w:rPr>
          <w:rFonts w:asciiTheme="majorBidi" w:hAnsiTheme="majorBidi" w:cstheme="majorBidi"/>
        </w:rPr>
        <w:t xml:space="preserve"> results of the latest model</w:t>
      </w:r>
      <w:r w:rsidR="00C443FF" w:rsidRPr="0042050F">
        <w:rPr>
          <w:rFonts w:asciiTheme="majorBidi" w:hAnsiTheme="majorBidi" w:cstheme="majorBidi"/>
        </w:rPr>
        <w:t xml:space="preserve"> visualised in Figure 4.7 and reported in Table 4.6</w:t>
      </w:r>
      <w:r w:rsidR="001401E2" w:rsidRPr="0042050F">
        <w:rPr>
          <w:rFonts w:asciiTheme="majorBidi" w:hAnsiTheme="majorBidi" w:cstheme="majorBidi"/>
        </w:rPr>
        <w:t xml:space="preserve"> will be reiterated</w:t>
      </w:r>
      <w:r w:rsidR="00936AB1" w:rsidRPr="0042050F">
        <w:rPr>
          <w:rFonts w:asciiTheme="majorBidi" w:hAnsiTheme="majorBidi" w:cstheme="majorBidi"/>
        </w:rPr>
        <w:t>,</w:t>
      </w:r>
      <w:r w:rsidR="001401E2" w:rsidRPr="0042050F">
        <w:rPr>
          <w:rFonts w:asciiTheme="majorBidi" w:hAnsiTheme="majorBidi" w:cstheme="majorBidi"/>
        </w:rPr>
        <w:t xml:space="preserve"> as it shows the effect of</w:t>
      </w:r>
      <w:r w:rsidR="00F505FC" w:rsidRPr="0042050F">
        <w:rPr>
          <w:rFonts w:asciiTheme="majorBidi" w:hAnsiTheme="majorBidi" w:cstheme="majorBidi"/>
        </w:rPr>
        <w:t xml:space="preserve"> </w:t>
      </w:r>
      <w:r w:rsidR="001401E2" w:rsidRPr="0042050F">
        <w:rPr>
          <w:rFonts w:asciiTheme="majorBidi" w:hAnsiTheme="majorBidi" w:cstheme="majorBidi"/>
        </w:rPr>
        <w:t>sonority constraints.</w:t>
      </w:r>
      <w:r w:rsidR="00C443FF" w:rsidRPr="0042050F">
        <w:rPr>
          <w:rFonts w:asciiTheme="majorBidi" w:hAnsiTheme="majorBidi" w:cstheme="majorBidi"/>
        </w:rPr>
        <w:t xml:space="preserve"> The model shows that ICI rate as a function of sonority </w:t>
      </w:r>
      <w:r w:rsidR="00215697" w:rsidRPr="0042050F">
        <w:rPr>
          <w:rFonts w:asciiTheme="majorBidi" w:hAnsiTheme="majorBidi" w:cstheme="majorBidi"/>
        </w:rPr>
        <w:t>is</w:t>
      </w:r>
      <w:r w:rsidR="00C443FF" w:rsidRPr="0042050F">
        <w:rPr>
          <w:rFonts w:asciiTheme="majorBidi" w:hAnsiTheme="majorBidi" w:cstheme="majorBidi"/>
        </w:rPr>
        <w:t xml:space="preserve"> significantly higher in rising sonority clusters</w:t>
      </w:r>
      <w:r w:rsidR="00A536DE" w:rsidRPr="0042050F">
        <w:rPr>
          <w:rFonts w:asciiTheme="majorBidi" w:hAnsiTheme="majorBidi" w:cstheme="majorBidi"/>
        </w:rPr>
        <w:t xml:space="preserve"> (e.g., [</w:t>
      </w:r>
      <w:proofErr w:type="gramStart"/>
      <w:r w:rsidR="00A536DE" w:rsidRPr="0042050F">
        <w:rPr>
          <w:rFonts w:asciiTheme="majorBidi" w:eastAsia="Times New Roman" w:hAnsiTheme="majorBidi" w:cstheme="majorBidi"/>
          <w:color w:val="000000"/>
          <w:lang w:eastAsia="en-GB"/>
        </w:rPr>
        <w:t>ɣla:f</w:t>
      </w:r>
      <w:proofErr w:type="gramEnd"/>
      <w:r w:rsidR="00A536DE" w:rsidRPr="0042050F">
        <w:rPr>
          <w:rFonts w:asciiTheme="majorBidi" w:hAnsiTheme="majorBidi" w:cstheme="majorBidi"/>
        </w:rPr>
        <w:t>] “cover”)</w:t>
      </w:r>
      <w:r w:rsidR="00C443FF" w:rsidRPr="0042050F">
        <w:rPr>
          <w:rFonts w:asciiTheme="majorBidi" w:hAnsiTheme="majorBidi" w:cstheme="majorBidi"/>
        </w:rPr>
        <w:t xml:space="preserve"> </w:t>
      </w:r>
      <w:r w:rsidR="00215697" w:rsidRPr="0042050F">
        <w:rPr>
          <w:rFonts w:asciiTheme="majorBidi" w:hAnsiTheme="majorBidi" w:cstheme="majorBidi"/>
        </w:rPr>
        <w:t>than of that</w:t>
      </w:r>
      <w:r w:rsidR="00C443FF" w:rsidRPr="0042050F">
        <w:rPr>
          <w:rFonts w:asciiTheme="majorBidi" w:hAnsiTheme="majorBidi" w:cstheme="majorBidi"/>
        </w:rPr>
        <w:t xml:space="preserve"> </w:t>
      </w:r>
      <w:r w:rsidR="00132C4C" w:rsidRPr="0042050F">
        <w:rPr>
          <w:rFonts w:asciiTheme="majorBidi" w:hAnsiTheme="majorBidi" w:cstheme="majorBidi"/>
        </w:rPr>
        <w:t xml:space="preserve">in </w:t>
      </w:r>
      <w:r w:rsidR="00C443FF" w:rsidRPr="0042050F">
        <w:rPr>
          <w:rFonts w:asciiTheme="majorBidi" w:hAnsiTheme="majorBidi" w:cstheme="majorBidi"/>
        </w:rPr>
        <w:t xml:space="preserve">plateau </w:t>
      </w:r>
      <w:r w:rsidR="00A536DE" w:rsidRPr="0042050F">
        <w:rPr>
          <w:rFonts w:asciiTheme="majorBidi" w:hAnsiTheme="majorBidi" w:cstheme="majorBidi"/>
        </w:rPr>
        <w:t xml:space="preserve">(e.g., [ʒda:r] “wall”) </w:t>
      </w:r>
      <w:r w:rsidR="00C443FF" w:rsidRPr="0042050F">
        <w:rPr>
          <w:rFonts w:asciiTheme="majorBidi" w:hAnsiTheme="majorBidi" w:cstheme="majorBidi"/>
        </w:rPr>
        <w:t>and falling sonority clusters</w:t>
      </w:r>
      <w:r w:rsidR="00A536DE" w:rsidRPr="0042050F">
        <w:rPr>
          <w:rFonts w:asciiTheme="majorBidi" w:hAnsiTheme="majorBidi" w:cstheme="majorBidi"/>
        </w:rPr>
        <w:t xml:space="preserve"> (e.g., [rxa:m] “marble”)</w:t>
      </w:r>
      <w:r w:rsidR="00251B07" w:rsidRPr="0042050F">
        <w:rPr>
          <w:rFonts w:asciiTheme="majorBidi" w:hAnsiTheme="majorBidi" w:cstheme="majorBidi"/>
        </w:rPr>
        <w:t xml:space="preserve">, </w:t>
      </w:r>
      <w:r w:rsidR="00A536DE" w:rsidRPr="0042050F">
        <w:rPr>
          <w:rFonts w:asciiTheme="majorBidi" w:hAnsiTheme="majorBidi" w:cstheme="majorBidi"/>
        </w:rPr>
        <w:t>even though rising sonority clusters are less marked than other types of clusters</w:t>
      </w:r>
      <w:r w:rsidR="00C443FF" w:rsidRPr="0042050F">
        <w:rPr>
          <w:rFonts w:asciiTheme="majorBidi" w:hAnsiTheme="majorBidi" w:cstheme="majorBidi"/>
        </w:rPr>
        <w:t>.</w:t>
      </w:r>
      <w:r w:rsidR="00215697" w:rsidRPr="0042050F">
        <w:rPr>
          <w:rFonts w:asciiTheme="majorBidi" w:hAnsiTheme="majorBidi" w:cstheme="majorBidi"/>
        </w:rPr>
        <w:t xml:space="preserve"> </w:t>
      </w:r>
      <w:r w:rsidR="00A536DE" w:rsidRPr="0042050F">
        <w:rPr>
          <w:rFonts w:asciiTheme="majorBidi" w:hAnsiTheme="majorBidi" w:cstheme="majorBidi"/>
        </w:rPr>
        <w:t>This finding meets a diagnostic of intrusive ICIs.</w:t>
      </w:r>
      <w:r w:rsidR="00132C4C" w:rsidRPr="0042050F">
        <w:rPr>
          <w:rFonts w:asciiTheme="majorBidi" w:hAnsiTheme="majorBidi" w:cstheme="majorBidi"/>
        </w:rPr>
        <w:t xml:space="preserve"> “</w:t>
      </w:r>
      <w:r w:rsidR="00132C4C" w:rsidRPr="0042050F">
        <w:rPr>
          <w:rFonts w:asciiTheme="majorBidi" w:hAnsiTheme="majorBidi" w:cstheme="majorBidi"/>
          <w:lang w:eastAsia="en-GB"/>
        </w:rPr>
        <w:t>The consonant clusters in which the vowel</w:t>
      </w:r>
      <w:r w:rsidR="0030086C" w:rsidRPr="0042050F">
        <w:rPr>
          <w:rStyle w:val="FootnoteReference"/>
          <w:rFonts w:asciiTheme="majorBidi" w:hAnsiTheme="majorBidi" w:cstheme="majorBidi"/>
          <w:lang w:eastAsia="en-GB"/>
        </w:rPr>
        <w:footnoteReference w:id="45"/>
      </w:r>
      <w:r w:rsidR="00132C4C" w:rsidRPr="0042050F">
        <w:rPr>
          <w:rFonts w:asciiTheme="majorBidi" w:hAnsiTheme="majorBidi" w:cstheme="majorBidi"/>
          <w:lang w:eastAsia="en-GB"/>
        </w:rPr>
        <w:t xml:space="preserve"> occurs may be less marked, in terms of sonority sequencing, than clusters which surface without vowel insertion in the same language” </w:t>
      </w:r>
      <w:r w:rsidR="00132C4C" w:rsidRPr="0042050F">
        <w:rPr>
          <w:rFonts w:asciiTheme="majorBidi" w:hAnsiTheme="majorBidi" w:cstheme="majorBidi"/>
          <w:lang w:eastAsia="en-GB"/>
        </w:rPr>
        <w:fldChar w:fldCharType="begin"/>
      </w:r>
      <w:r w:rsidR="00132C4C" w:rsidRPr="0042050F">
        <w:rPr>
          <w:rFonts w:asciiTheme="majorBidi" w:hAnsiTheme="majorBidi" w:cstheme="majorBidi"/>
          <w:lang w:eastAsia="en-GB"/>
        </w:rPr>
        <w:instrText xml:space="preserve"> ADDIN EN.CITE &lt;EndNote&gt;&lt;Cite&gt;&lt;Author&gt;Hall&lt;/Author&gt;&lt;Year&gt;2006&lt;/Year&gt;&lt;RecNum&gt;265&lt;/RecNum&gt;&lt;Pages&gt;391&lt;/Pages&gt;&lt;DisplayText&gt;(Hall, 2006, p. 391)&lt;/DisplayText&gt;&lt;record&gt;&lt;rec-number&gt;265&lt;/rec-number&gt;&lt;foreign-keys&gt;&lt;key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00132C4C" w:rsidRPr="0042050F">
        <w:rPr>
          <w:rFonts w:asciiTheme="majorBidi" w:hAnsiTheme="majorBidi" w:cstheme="majorBidi"/>
          <w:lang w:eastAsia="en-GB"/>
        </w:rPr>
        <w:fldChar w:fldCharType="separate"/>
      </w:r>
      <w:r w:rsidR="00132C4C" w:rsidRPr="0042050F">
        <w:rPr>
          <w:rFonts w:asciiTheme="majorBidi" w:hAnsiTheme="majorBidi" w:cstheme="majorBidi"/>
          <w:noProof/>
          <w:lang w:eastAsia="en-GB"/>
        </w:rPr>
        <w:t>(Hall, 2006, p. 391)</w:t>
      </w:r>
      <w:r w:rsidR="00132C4C" w:rsidRPr="0042050F">
        <w:rPr>
          <w:rFonts w:asciiTheme="majorBidi" w:hAnsiTheme="majorBidi" w:cstheme="majorBidi"/>
          <w:lang w:eastAsia="en-GB"/>
        </w:rPr>
        <w:fldChar w:fldCharType="end"/>
      </w:r>
      <w:r w:rsidR="00990C6B" w:rsidRPr="0042050F">
        <w:rPr>
          <w:rStyle w:val="FootnoteReference"/>
          <w:rFonts w:asciiTheme="majorBidi" w:hAnsiTheme="majorBidi" w:cstheme="majorBidi"/>
          <w:lang w:eastAsia="en-GB"/>
        </w:rPr>
        <w:footnoteReference w:id="46"/>
      </w:r>
      <w:r w:rsidR="00132C4C" w:rsidRPr="0042050F">
        <w:rPr>
          <w:rFonts w:asciiTheme="majorBidi" w:hAnsiTheme="majorBidi" w:cstheme="majorBidi"/>
          <w:lang w:eastAsia="en-GB"/>
        </w:rPr>
        <w:t>.</w:t>
      </w:r>
    </w:p>
    <w:p w14:paraId="3AF7ED57" w14:textId="5C08AF80" w:rsidR="001A6E30" w:rsidRPr="0042050F" w:rsidRDefault="0030086C" w:rsidP="00CF432F">
      <w:pPr>
        <w:spacing w:line="360" w:lineRule="auto"/>
        <w:rPr>
          <w:rFonts w:asciiTheme="majorBidi" w:hAnsiTheme="majorBidi" w:cstheme="majorBidi"/>
          <w:lang w:eastAsia="en-GB"/>
        </w:rPr>
      </w:pPr>
      <w:r w:rsidRPr="0042050F">
        <w:rPr>
          <w:rFonts w:asciiTheme="majorBidi" w:hAnsiTheme="majorBidi" w:cstheme="majorBidi"/>
          <w:lang w:eastAsia="en-GB"/>
        </w:rPr>
        <w:lastRenderedPageBreak/>
        <w:t>In sum, ICIs that break up word-initial consonant clusters in BA and MA tend to be intrusive ICIs since they occur in less marked clusters in terms of sonority constraints.</w:t>
      </w:r>
      <w:r w:rsidRPr="0042050F">
        <w:rPr>
          <w:rFonts w:asciiTheme="majorBidi" w:hAnsiTheme="majorBidi" w:cstheme="majorBidi"/>
        </w:rPr>
        <w:t xml:space="preserve"> </w:t>
      </w:r>
      <w:r w:rsidR="00760FE4" w:rsidRPr="0042050F">
        <w:rPr>
          <w:rFonts w:asciiTheme="majorBidi" w:hAnsiTheme="majorBidi" w:cstheme="majorBidi"/>
          <w:lang w:eastAsia="en-GB"/>
        </w:rPr>
        <w:t xml:space="preserve">Having discussed </w:t>
      </w:r>
      <w:r w:rsidR="00251B07" w:rsidRPr="0042050F">
        <w:rPr>
          <w:rFonts w:asciiTheme="majorBidi" w:hAnsiTheme="majorBidi" w:cstheme="majorBidi"/>
          <w:lang w:eastAsia="en-GB"/>
        </w:rPr>
        <w:t xml:space="preserve">the </w:t>
      </w:r>
      <w:r w:rsidR="00760FE4" w:rsidRPr="0042050F">
        <w:rPr>
          <w:rFonts w:asciiTheme="majorBidi" w:hAnsiTheme="majorBidi" w:cstheme="majorBidi"/>
          <w:lang w:eastAsia="en-GB"/>
        </w:rPr>
        <w:t xml:space="preserve">markedness status of modified clusters, the next </w:t>
      </w:r>
      <w:r w:rsidR="00251B07" w:rsidRPr="0042050F">
        <w:rPr>
          <w:rFonts w:asciiTheme="majorBidi" w:hAnsiTheme="majorBidi" w:cstheme="majorBidi"/>
          <w:lang w:eastAsia="en-GB"/>
        </w:rPr>
        <w:t xml:space="preserve">section </w:t>
      </w:r>
      <w:r w:rsidR="00760FE4" w:rsidRPr="0042050F">
        <w:rPr>
          <w:rFonts w:asciiTheme="majorBidi" w:hAnsiTheme="majorBidi" w:cstheme="majorBidi"/>
          <w:lang w:eastAsia="en-GB"/>
        </w:rPr>
        <w:t>will shed light on the third diagn</w:t>
      </w:r>
      <w:r w:rsidR="004E3E37" w:rsidRPr="0042050F">
        <w:rPr>
          <w:rFonts w:asciiTheme="majorBidi" w:hAnsiTheme="majorBidi" w:cstheme="majorBidi"/>
          <w:lang w:eastAsia="en-GB"/>
        </w:rPr>
        <w:t>ostic of epenthesis versus intrusion</w:t>
      </w:r>
      <w:r w:rsidR="001D5606" w:rsidRPr="0042050F">
        <w:rPr>
          <w:rFonts w:asciiTheme="majorBidi" w:hAnsiTheme="majorBidi" w:cstheme="majorBidi"/>
          <w:lang w:eastAsia="en-GB"/>
        </w:rPr>
        <w:t xml:space="preserve">: </w:t>
      </w:r>
      <w:r w:rsidR="004E3E37" w:rsidRPr="0042050F">
        <w:rPr>
          <w:rFonts w:asciiTheme="majorBidi" w:hAnsiTheme="majorBidi" w:cstheme="majorBidi"/>
          <w:lang w:eastAsia="en-GB"/>
        </w:rPr>
        <w:t>vowel quality.</w:t>
      </w:r>
    </w:p>
    <w:p w14:paraId="5FC3A9F5" w14:textId="1C4FBDB6" w:rsidR="00D93E1C" w:rsidRPr="0042050F" w:rsidRDefault="004E3E37" w:rsidP="00CF432F">
      <w:pPr>
        <w:pStyle w:val="Heading4"/>
        <w:rPr>
          <w:rFonts w:eastAsia="Times New Roman"/>
          <w:lang w:eastAsia="en-GB"/>
        </w:rPr>
      </w:pPr>
      <w:r w:rsidRPr="0042050F">
        <w:rPr>
          <w:rFonts w:eastAsia="Times New Roman"/>
          <w:lang w:eastAsia="en-GB"/>
        </w:rPr>
        <w:t xml:space="preserve"> Diagnostics of </w:t>
      </w:r>
      <w:r w:rsidRPr="0042050F">
        <w:t>ICIs: II</w:t>
      </w:r>
      <w:r w:rsidR="00380C35" w:rsidRPr="0042050F">
        <w:t>I</w:t>
      </w:r>
      <w:r w:rsidRPr="0042050F">
        <w:t>) Vowels Quality</w:t>
      </w:r>
    </w:p>
    <w:p w14:paraId="06018833" w14:textId="1B7AC817" w:rsidR="00381160" w:rsidRPr="0042050F" w:rsidRDefault="00381160" w:rsidP="00CF432F">
      <w:pPr>
        <w:pStyle w:val="BodyText"/>
        <w:spacing w:before="1"/>
        <w:ind w:left="130" w:right="102"/>
        <w:rPr>
          <w:rFonts w:asciiTheme="majorBidi" w:hAnsiTheme="majorBidi" w:cstheme="majorBidi"/>
        </w:rPr>
      </w:pPr>
      <w:r w:rsidRPr="0042050F">
        <w:rPr>
          <w:rFonts w:asciiTheme="majorBidi" w:hAnsiTheme="majorBidi" w:cstheme="majorBidi"/>
        </w:rPr>
        <w:t>The second applicable diagnostic of ICI status is vowel quality. Intrusive vowels should be a schwa or a copy of the nearby vowel, whereas epenthetic vowels are not restricted to schwa (Hall, 2006). To determine the quality of the ICIs, a comparison between long vowels and short vowels in both dialects</w:t>
      </w:r>
      <w:r w:rsidR="00936AB1" w:rsidRPr="0042050F">
        <w:rPr>
          <w:rFonts w:asciiTheme="majorBidi" w:hAnsiTheme="majorBidi" w:cstheme="majorBidi"/>
        </w:rPr>
        <w:t>,</w:t>
      </w:r>
      <w:r w:rsidRPr="0042050F">
        <w:rPr>
          <w:rFonts w:asciiTheme="majorBidi" w:hAnsiTheme="majorBidi" w:cstheme="majorBidi"/>
        </w:rPr>
        <w:t xml:space="preserve"> BA and MA will be provided. The aim of including long vowels in this comparison is to provide a comprehensive vowel space of relevant vowels in BA and MA; hence, the quality of target ICIs (i.e.</w:t>
      </w:r>
      <w:r w:rsidR="00325355" w:rsidRPr="0042050F">
        <w:rPr>
          <w:rFonts w:asciiTheme="majorBidi" w:hAnsiTheme="majorBidi" w:cstheme="majorBidi"/>
        </w:rPr>
        <w:t>,</w:t>
      </w:r>
      <w:r w:rsidRPr="0042050F">
        <w:rPr>
          <w:rFonts w:asciiTheme="majorBidi" w:hAnsiTheme="majorBidi" w:cstheme="majorBidi"/>
        </w:rPr>
        <w:t xml:space="preserve"> short vowels) will be easy to determine.</w:t>
      </w:r>
    </w:p>
    <w:p w14:paraId="15C2713B" w14:textId="77777777" w:rsidR="00620D59" w:rsidRPr="0042050F" w:rsidRDefault="00620D59" w:rsidP="00620D59">
      <w:pPr>
        <w:pStyle w:val="BodyText"/>
        <w:spacing w:before="1"/>
        <w:ind w:left="130" w:right="102"/>
        <w:rPr>
          <w:rFonts w:asciiTheme="majorBidi" w:hAnsiTheme="majorBidi" w:cstheme="majorBidi"/>
        </w:rPr>
      </w:pPr>
    </w:p>
    <w:p w14:paraId="03D2BB83" w14:textId="6D6079EE" w:rsidR="00381160" w:rsidRPr="0042050F" w:rsidRDefault="00381160" w:rsidP="00620D59">
      <w:pPr>
        <w:pStyle w:val="BodyText"/>
        <w:spacing w:before="1"/>
        <w:ind w:left="130" w:right="102"/>
        <w:rPr>
          <w:rFonts w:asciiTheme="majorBidi" w:hAnsiTheme="majorBidi" w:cstheme="majorBidi"/>
          <w:lang w:val="en-GB"/>
        </w:rPr>
      </w:pPr>
      <w:r w:rsidRPr="0042050F">
        <w:rPr>
          <w:rFonts w:asciiTheme="majorBidi" w:hAnsiTheme="majorBidi" w:cstheme="majorBidi"/>
        </w:rPr>
        <w:t>Aiming for comprehensive results, the comparable vowels will be presented with and without normalizing their formant values. The rationale behind normalization in this project is to “eliminate variation caused by physiological differences among speakers” and “to preserve sociolinguistic/dialectal/cross-linguistic differences in vowel quality” (Watt,</w:t>
      </w:r>
      <w:r w:rsidRPr="0042050F">
        <w:rPr>
          <w:rFonts w:asciiTheme="majorBidi" w:hAnsiTheme="majorBidi" w:cstheme="majorBidi"/>
          <w:spacing w:val="-16"/>
        </w:rPr>
        <w:t xml:space="preserve"> </w:t>
      </w:r>
      <w:r w:rsidRPr="0042050F">
        <w:rPr>
          <w:rFonts w:asciiTheme="majorBidi" w:hAnsiTheme="majorBidi" w:cstheme="majorBidi"/>
        </w:rPr>
        <w:t>Fabricius</w:t>
      </w:r>
      <w:r w:rsidRPr="0042050F">
        <w:rPr>
          <w:rFonts w:asciiTheme="majorBidi" w:hAnsiTheme="majorBidi" w:cstheme="majorBidi"/>
          <w:spacing w:val="-16"/>
        </w:rPr>
        <w:t xml:space="preserve"> </w:t>
      </w:r>
      <w:r w:rsidRPr="0042050F">
        <w:rPr>
          <w:rFonts w:asciiTheme="majorBidi" w:hAnsiTheme="majorBidi" w:cstheme="majorBidi"/>
        </w:rPr>
        <w:t>&amp;</w:t>
      </w:r>
      <w:r w:rsidRPr="0042050F">
        <w:rPr>
          <w:rFonts w:asciiTheme="majorBidi" w:hAnsiTheme="majorBidi" w:cstheme="majorBidi"/>
          <w:spacing w:val="-15"/>
        </w:rPr>
        <w:t xml:space="preserve"> </w:t>
      </w:r>
      <w:r w:rsidRPr="0042050F">
        <w:rPr>
          <w:rFonts w:asciiTheme="majorBidi" w:hAnsiTheme="majorBidi" w:cstheme="majorBidi"/>
        </w:rPr>
        <w:t>Kendall, 2010:112). Although the demographic background of speakers was carefully controlled (see Chapter 3 for further details), this control does not remove the need to normalise target ICIs. Due to the high number of participants in the current project (51 speakers from two different dialects), it is worth normaliz</w:t>
      </w:r>
      <w:r w:rsidR="00F524D1" w:rsidRPr="0042050F">
        <w:rPr>
          <w:rFonts w:asciiTheme="majorBidi" w:hAnsiTheme="majorBidi" w:cstheme="majorBidi"/>
        </w:rPr>
        <w:t xml:space="preserve">ing </w:t>
      </w:r>
      <w:r w:rsidRPr="0042050F">
        <w:rPr>
          <w:rFonts w:asciiTheme="majorBidi" w:hAnsiTheme="majorBidi" w:cstheme="majorBidi"/>
        </w:rPr>
        <w:t xml:space="preserve">their </w:t>
      </w:r>
      <w:r w:rsidR="003545A1" w:rsidRPr="0042050F">
        <w:rPr>
          <w:rFonts w:asciiTheme="majorBidi" w:hAnsiTheme="majorBidi" w:cstheme="majorBidi"/>
        </w:rPr>
        <w:t>produced</w:t>
      </w:r>
      <w:r w:rsidRPr="0042050F">
        <w:rPr>
          <w:rFonts w:asciiTheme="majorBidi" w:hAnsiTheme="majorBidi" w:cstheme="majorBidi"/>
        </w:rPr>
        <w:t xml:space="preserve"> vowels to </w:t>
      </w:r>
      <w:r w:rsidR="00936AB1" w:rsidRPr="0042050F">
        <w:rPr>
          <w:rFonts w:asciiTheme="majorBidi" w:hAnsiTheme="majorBidi" w:cstheme="majorBidi"/>
        </w:rPr>
        <w:t>achieve</w:t>
      </w:r>
      <w:r w:rsidRPr="0042050F">
        <w:rPr>
          <w:rFonts w:asciiTheme="majorBidi" w:hAnsiTheme="majorBidi" w:cstheme="majorBidi"/>
        </w:rPr>
        <w:t xml:space="preserve"> the goals of normalization mentioned above. The applied technique of vowel normalization is Lobanov’s technique (1971)</w:t>
      </w:r>
      <w:r w:rsidR="00936AB1" w:rsidRPr="0042050F">
        <w:rPr>
          <w:rFonts w:asciiTheme="majorBidi" w:hAnsiTheme="majorBidi" w:cstheme="majorBidi"/>
        </w:rPr>
        <w:t>,</w:t>
      </w:r>
      <w:r w:rsidRPr="0042050F">
        <w:rPr>
          <w:rFonts w:asciiTheme="majorBidi" w:hAnsiTheme="majorBidi" w:cstheme="majorBidi"/>
        </w:rPr>
        <w:t xml:space="preserve"> since it applies z-score transformation without any other linguistic prerequisites. Also, it has been </w:t>
      </w:r>
      <w:r w:rsidR="00B51814" w:rsidRPr="0042050F">
        <w:rPr>
          <w:rFonts w:asciiTheme="majorBidi" w:hAnsiTheme="majorBidi" w:cstheme="majorBidi"/>
        </w:rPr>
        <w:t>identified</w:t>
      </w:r>
      <w:r w:rsidRPr="0042050F">
        <w:rPr>
          <w:rFonts w:asciiTheme="majorBidi" w:hAnsiTheme="majorBidi" w:cstheme="majorBidi"/>
        </w:rPr>
        <w:t xml:space="preserve"> as the best technique among three comparable techniques which are: Lobanov, Nearey1 and Gerstm</w:t>
      </w:r>
      <w:r w:rsidR="00936AB1" w:rsidRPr="0042050F">
        <w:rPr>
          <w:rFonts w:asciiTheme="majorBidi" w:hAnsiTheme="majorBidi" w:cstheme="majorBidi"/>
        </w:rPr>
        <w:t>a</w:t>
      </w:r>
      <w:r w:rsidRPr="0042050F">
        <w:rPr>
          <w:rFonts w:asciiTheme="majorBidi" w:hAnsiTheme="majorBidi" w:cstheme="majorBidi"/>
        </w:rPr>
        <w:t xml:space="preserve">n (Adank, Smits &amp; </w:t>
      </w:r>
      <w:r w:rsidR="00936AB1" w:rsidRPr="0042050F">
        <w:rPr>
          <w:rFonts w:asciiTheme="majorBidi" w:hAnsiTheme="majorBidi" w:cstheme="majorBidi"/>
        </w:rPr>
        <w:t xml:space="preserve">van </w:t>
      </w:r>
      <w:r w:rsidRPr="0042050F">
        <w:rPr>
          <w:rFonts w:asciiTheme="majorBidi" w:hAnsiTheme="majorBidi" w:cstheme="majorBidi"/>
        </w:rPr>
        <w:t xml:space="preserve">Hout 2004) (see Chapter 3 for further details). </w:t>
      </w:r>
    </w:p>
    <w:p w14:paraId="18850113" w14:textId="77777777" w:rsidR="00620D59" w:rsidRPr="0042050F" w:rsidRDefault="00620D59" w:rsidP="00620D59">
      <w:pPr>
        <w:pStyle w:val="BodyText"/>
        <w:spacing w:before="1"/>
        <w:ind w:left="130" w:right="102"/>
        <w:rPr>
          <w:rFonts w:asciiTheme="majorBidi" w:hAnsiTheme="majorBidi" w:cstheme="majorBidi"/>
        </w:rPr>
      </w:pPr>
    </w:p>
    <w:p w14:paraId="1CBDEC85" w14:textId="792D4CF2" w:rsidR="00B51814" w:rsidRPr="0042050F" w:rsidRDefault="00381160" w:rsidP="00620D59">
      <w:pPr>
        <w:pStyle w:val="BodyText"/>
        <w:spacing w:before="1"/>
        <w:ind w:left="130" w:right="102"/>
        <w:rPr>
          <w:rFonts w:asciiTheme="majorBidi" w:hAnsiTheme="majorBidi" w:cstheme="majorBidi"/>
        </w:rPr>
      </w:pPr>
      <w:r w:rsidRPr="0042050F">
        <w:rPr>
          <w:rFonts w:asciiTheme="majorBidi" w:hAnsiTheme="majorBidi" w:cstheme="majorBidi"/>
        </w:rPr>
        <w:t xml:space="preserve">Since </w:t>
      </w:r>
      <w:r w:rsidRPr="0042050F">
        <w:rPr>
          <w:rFonts w:asciiTheme="majorHAnsi" w:hAnsiTheme="majorHAnsi" w:cstheme="majorHAnsi"/>
        </w:rPr>
        <w:t>“ggplot2”</w:t>
      </w:r>
      <w:r w:rsidRPr="0042050F">
        <w:rPr>
          <w:rFonts w:asciiTheme="majorBidi" w:hAnsiTheme="majorBidi" w:cstheme="majorBidi"/>
        </w:rPr>
        <w:t xml:space="preserve"> (an R package) provides informative and attractive plots, vowel plots will be presented using this package in addition to the required packages to normalize formant values: </w:t>
      </w:r>
      <w:r w:rsidRPr="0042050F">
        <w:rPr>
          <w:rFonts w:asciiTheme="majorHAnsi" w:hAnsiTheme="majorHAnsi" w:cstheme="majorHAnsi"/>
        </w:rPr>
        <w:t xml:space="preserve">“vowels”, “phonR” </w:t>
      </w:r>
      <w:r w:rsidRPr="0042050F">
        <w:rPr>
          <w:rFonts w:asciiTheme="majorBidi" w:hAnsiTheme="majorBidi" w:cstheme="majorBidi"/>
        </w:rPr>
        <w:t>and</w:t>
      </w:r>
      <w:r w:rsidRPr="0042050F">
        <w:rPr>
          <w:rFonts w:asciiTheme="majorHAnsi" w:hAnsiTheme="majorHAnsi" w:cstheme="majorHAnsi"/>
        </w:rPr>
        <w:t xml:space="preserve"> “phonTools” </w:t>
      </w:r>
      <w:r w:rsidRPr="0042050F">
        <w:rPr>
          <w:rFonts w:asciiTheme="majorBidi" w:hAnsiTheme="majorBidi" w:cstheme="majorBidi"/>
        </w:rPr>
        <w:t xml:space="preserve">(Barlaz, 2019). </w:t>
      </w:r>
    </w:p>
    <w:p w14:paraId="72A51E06" w14:textId="77777777" w:rsidR="00620D59" w:rsidRPr="0042050F" w:rsidRDefault="00620D59" w:rsidP="00620D59">
      <w:pPr>
        <w:pStyle w:val="BodyText"/>
        <w:spacing w:before="1"/>
        <w:ind w:left="130" w:right="102"/>
        <w:rPr>
          <w:rFonts w:asciiTheme="majorBidi" w:hAnsiTheme="majorBidi" w:cstheme="majorBidi"/>
        </w:rPr>
      </w:pPr>
    </w:p>
    <w:p w14:paraId="23B1E344" w14:textId="4186FD02" w:rsidR="003F7D52" w:rsidRPr="0042050F" w:rsidRDefault="00381160" w:rsidP="00620D59">
      <w:pPr>
        <w:pStyle w:val="BodyText"/>
        <w:spacing w:before="1"/>
        <w:ind w:left="130" w:right="102"/>
        <w:rPr>
          <w:rFonts w:asciiTheme="majorBidi" w:hAnsiTheme="majorBidi" w:cstheme="majorBidi"/>
        </w:rPr>
      </w:pPr>
      <w:r w:rsidRPr="0042050F">
        <w:rPr>
          <w:rFonts w:asciiTheme="majorBidi" w:hAnsiTheme="majorBidi" w:cstheme="majorBidi"/>
        </w:rPr>
        <w:lastRenderedPageBreak/>
        <w:t xml:space="preserve">The presentation of vowel quality is ordered </w:t>
      </w:r>
      <w:r w:rsidR="00F524D1" w:rsidRPr="0042050F">
        <w:rPr>
          <w:rFonts w:asciiTheme="majorBidi" w:hAnsiTheme="majorBidi" w:cstheme="majorBidi"/>
        </w:rPr>
        <w:t xml:space="preserve">as </w:t>
      </w:r>
      <w:r w:rsidRPr="0042050F">
        <w:rPr>
          <w:rFonts w:asciiTheme="majorBidi" w:hAnsiTheme="majorBidi" w:cstheme="majorBidi"/>
        </w:rPr>
        <w:t>follows: 1) long vowels with and without normalization, 2) short vowels with and without normalization, and finally 3) a general summary of all findings.</w:t>
      </w:r>
    </w:p>
    <w:p w14:paraId="070D9422" w14:textId="77777777" w:rsidR="003F7D52" w:rsidRPr="0042050F" w:rsidRDefault="003F7D52" w:rsidP="00CF432F">
      <w:pPr>
        <w:pStyle w:val="Heading5"/>
      </w:pPr>
      <w:r w:rsidRPr="0042050F">
        <w:t>Long vowels</w:t>
      </w:r>
    </w:p>
    <w:p w14:paraId="2EF8A3AF" w14:textId="7D90B516" w:rsidR="003F7D52" w:rsidRPr="0042050F" w:rsidRDefault="003F7D52" w:rsidP="00CF432F">
      <w:pPr>
        <w:pStyle w:val="BodyText"/>
        <w:spacing w:before="1"/>
        <w:ind w:left="130" w:right="102"/>
        <w:rPr>
          <w:rFonts w:asciiTheme="majorBidi" w:hAnsiTheme="majorBidi" w:cstheme="majorBidi"/>
        </w:rPr>
      </w:pPr>
      <w:r w:rsidRPr="0042050F">
        <w:rPr>
          <w:rFonts w:asciiTheme="majorBidi" w:hAnsiTheme="majorBidi" w:cstheme="majorBidi"/>
        </w:rPr>
        <w:t xml:space="preserve">In the following results, normalized and non-normalized formant values of long </w:t>
      </w:r>
      <w:r w:rsidR="00222CC7" w:rsidRPr="0042050F">
        <w:rPr>
          <w:rFonts w:asciiTheme="majorBidi" w:hAnsiTheme="majorBidi" w:cstheme="majorBidi"/>
        </w:rPr>
        <w:t>vowels</w:t>
      </w:r>
      <w:r w:rsidRPr="0042050F">
        <w:rPr>
          <w:rFonts w:asciiTheme="majorBidi" w:hAnsiTheme="majorBidi" w:cstheme="majorBidi"/>
        </w:rPr>
        <w:t xml:space="preserve"> [i:] and [u:] will </w:t>
      </w:r>
      <w:r w:rsidR="00222CC7" w:rsidRPr="0042050F">
        <w:rPr>
          <w:rFonts w:asciiTheme="majorBidi" w:hAnsiTheme="majorBidi" w:cstheme="majorBidi"/>
        </w:rPr>
        <w:t xml:space="preserve">be </w:t>
      </w:r>
      <w:r w:rsidRPr="0042050F">
        <w:rPr>
          <w:rFonts w:asciiTheme="majorBidi" w:hAnsiTheme="majorBidi" w:cstheme="majorBidi"/>
        </w:rPr>
        <w:t>presented. If any degree of overlap exists, Pillai scores</w:t>
      </w:r>
      <w:r w:rsidRPr="0042050F">
        <w:rPr>
          <w:rStyle w:val="FootnoteReference"/>
          <w:rFonts w:asciiTheme="majorBidi" w:hAnsiTheme="majorBidi" w:cstheme="majorBidi"/>
        </w:rPr>
        <w:footnoteReference w:id="47"/>
      </w:r>
      <w:r w:rsidRPr="0042050F">
        <w:rPr>
          <w:rFonts w:asciiTheme="majorBidi" w:hAnsiTheme="majorBidi" w:cstheme="majorBidi"/>
        </w:rPr>
        <w:t xml:space="preserve"> will be applied to test such overlap. Finally, a general summary of these findings will be initiated.</w:t>
      </w:r>
    </w:p>
    <w:p w14:paraId="37F3CE9A" w14:textId="77777777" w:rsidR="00EB3EDF" w:rsidRPr="0042050F" w:rsidRDefault="003F7D52" w:rsidP="00CF432F">
      <w:pPr>
        <w:pStyle w:val="BodyText"/>
        <w:spacing w:before="1"/>
        <w:ind w:right="102"/>
        <w:rPr>
          <w:i/>
          <w:iCs/>
        </w:rPr>
      </w:pPr>
      <w:r w:rsidRPr="0042050F">
        <w:rPr>
          <w:rFonts w:asciiTheme="majorBidi" w:hAnsiTheme="majorBidi" w:cstheme="majorBidi"/>
          <w:noProof/>
          <w:lang w:val="en-GB" w:eastAsia="en-GB" w:bidi="ar-SA"/>
        </w:rPr>
        <w:lastRenderedPageBreak/>
        <w:drawing>
          <wp:inline distT="0" distB="0" distL="0" distR="0" wp14:anchorId="068D3A73" wp14:editId="7307F4BD">
            <wp:extent cx="5731510" cy="5731510"/>
            <wp:effectExtent l="0" t="0" r="2540" b="2540"/>
            <wp:docPr id="213" name="Picture 2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bined non-normalised and normalised long vowel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BB7E9E3" w14:textId="77777777" w:rsidR="00EB3EDF" w:rsidRPr="0042050F" w:rsidRDefault="00EB3EDF" w:rsidP="00CF432F">
      <w:pPr>
        <w:pStyle w:val="BodyText"/>
        <w:spacing w:before="1"/>
        <w:ind w:right="102"/>
        <w:rPr>
          <w:i/>
          <w:iCs/>
        </w:rPr>
      </w:pPr>
    </w:p>
    <w:p w14:paraId="77FDD2F1" w14:textId="18E37185" w:rsidR="003F7D52" w:rsidRPr="0042050F" w:rsidRDefault="00EB3EDF" w:rsidP="00CF432F">
      <w:pPr>
        <w:pStyle w:val="BodyText"/>
        <w:spacing w:before="1"/>
        <w:ind w:right="102"/>
        <w:rPr>
          <w:rFonts w:asciiTheme="majorBidi" w:hAnsiTheme="majorBidi" w:cstheme="majorBidi"/>
          <w:i/>
          <w:iCs/>
        </w:rPr>
      </w:pPr>
      <w:bookmarkStart w:id="102" w:name="_Toc68645273"/>
      <w:r w:rsidRPr="0042050F">
        <w:rPr>
          <w:i/>
          <w:iCs/>
        </w:rPr>
        <w:t xml:space="preserve">Figure 4. </w:t>
      </w:r>
      <w:r w:rsidRPr="0042050F">
        <w:rPr>
          <w:i/>
          <w:iCs/>
        </w:rPr>
        <w:fldChar w:fldCharType="begin"/>
      </w:r>
      <w:r w:rsidRPr="0042050F">
        <w:rPr>
          <w:i/>
          <w:iCs/>
        </w:rPr>
        <w:instrText xml:space="preserve"> SEQ Figure_4. \* ARABIC </w:instrText>
      </w:r>
      <w:r w:rsidRPr="0042050F">
        <w:rPr>
          <w:i/>
          <w:iCs/>
        </w:rPr>
        <w:fldChar w:fldCharType="separate"/>
      </w:r>
      <w:r w:rsidR="00D21780">
        <w:rPr>
          <w:i/>
          <w:iCs/>
          <w:noProof/>
        </w:rPr>
        <w:t>9</w:t>
      </w:r>
      <w:r w:rsidRPr="0042050F">
        <w:rPr>
          <w:i/>
          <w:iCs/>
        </w:rPr>
        <w:fldChar w:fldCharType="end"/>
      </w:r>
      <w:r w:rsidR="003F7D52" w:rsidRPr="0042050F">
        <w:rPr>
          <w:rFonts w:asciiTheme="majorBidi" w:hAnsiTheme="majorBidi" w:cstheme="majorBidi"/>
          <w:i/>
          <w:iCs/>
        </w:rPr>
        <w:t xml:space="preserve">: Grand mean and ellipses (level= 95%) of F1 and F2 values for long vowels in BA and MA. </w:t>
      </w:r>
      <w:r w:rsidR="003F7D52" w:rsidRPr="0042050F">
        <w:rPr>
          <w:rFonts w:asciiTheme="majorBidi" w:hAnsiTheme="majorBidi" w:cstheme="majorBidi"/>
          <w:b/>
          <w:bCs/>
          <w:i/>
          <w:iCs/>
        </w:rPr>
        <w:t>A</w:t>
      </w:r>
      <w:r w:rsidR="003F7D52" w:rsidRPr="0042050F">
        <w:rPr>
          <w:rFonts w:asciiTheme="majorBidi" w:hAnsiTheme="majorBidi" w:cstheme="majorBidi"/>
          <w:i/>
          <w:iCs/>
        </w:rPr>
        <w:t xml:space="preserve"> refers to non-normalized vowels and </w:t>
      </w:r>
      <w:r w:rsidR="003F7D52" w:rsidRPr="0042050F">
        <w:rPr>
          <w:rFonts w:asciiTheme="majorBidi" w:hAnsiTheme="majorBidi" w:cstheme="majorBidi"/>
          <w:b/>
          <w:bCs/>
          <w:i/>
          <w:iCs/>
        </w:rPr>
        <w:t>B</w:t>
      </w:r>
      <w:r w:rsidR="003F7D52" w:rsidRPr="0042050F">
        <w:rPr>
          <w:rFonts w:asciiTheme="majorBidi" w:hAnsiTheme="majorBidi" w:cstheme="majorBidi"/>
          <w:i/>
          <w:iCs/>
        </w:rPr>
        <w:t xml:space="preserve"> refers to normalized vowels</w:t>
      </w:r>
      <w:r w:rsidR="009B68AD" w:rsidRPr="0042050F">
        <w:rPr>
          <w:rStyle w:val="FootnoteReference"/>
          <w:rFonts w:asciiTheme="majorBidi" w:hAnsiTheme="majorBidi" w:cstheme="majorBidi"/>
          <w:i/>
          <w:iCs/>
        </w:rPr>
        <w:footnoteReference w:id="48"/>
      </w:r>
      <w:r w:rsidR="003F7D52" w:rsidRPr="0042050F">
        <w:rPr>
          <w:rFonts w:asciiTheme="majorBidi" w:hAnsiTheme="majorBidi" w:cstheme="majorBidi"/>
          <w:i/>
          <w:iCs/>
        </w:rPr>
        <w:t>.</w:t>
      </w:r>
      <w:bookmarkEnd w:id="102"/>
      <w:r w:rsidR="003F7D52" w:rsidRPr="0042050F">
        <w:rPr>
          <w:rFonts w:asciiTheme="majorBidi" w:hAnsiTheme="majorBidi" w:cstheme="majorBidi"/>
          <w:i/>
          <w:iCs/>
        </w:rPr>
        <w:t xml:space="preserve"> </w:t>
      </w:r>
    </w:p>
    <w:p w14:paraId="73092F30" w14:textId="6DB9462D" w:rsidR="00CB5E8A" w:rsidRPr="0042050F" w:rsidRDefault="00CB5E8A" w:rsidP="00CB5E8A">
      <w:pPr>
        <w:rPr>
          <w:rFonts w:asciiTheme="majorBidi" w:hAnsiTheme="majorBidi" w:cstheme="majorBidi"/>
          <w:i/>
          <w:iCs/>
        </w:rPr>
      </w:pPr>
    </w:p>
    <w:p w14:paraId="77C61AA4" w14:textId="05F8EDCF" w:rsidR="009B68AD" w:rsidRPr="0042050F" w:rsidRDefault="009B68AD" w:rsidP="00CB5E8A">
      <w:pPr>
        <w:rPr>
          <w:rFonts w:asciiTheme="majorBidi" w:hAnsiTheme="majorBidi" w:cstheme="majorBidi"/>
          <w:i/>
          <w:iCs/>
        </w:rPr>
      </w:pPr>
    </w:p>
    <w:p w14:paraId="39C7C4CA" w14:textId="5E00ABD3" w:rsidR="009B68AD" w:rsidRPr="0042050F" w:rsidRDefault="009B68AD" w:rsidP="00CB5E8A">
      <w:pPr>
        <w:rPr>
          <w:rFonts w:asciiTheme="majorBidi" w:hAnsiTheme="majorBidi" w:cstheme="majorBidi"/>
          <w:i/>
          <w:iCs/>
        </w:rPr>
      </w:pPr>
    </w:p>
    <w:p w14:paraId="5ACCAD4B" w14:textId="6DE6CA93" w:rsidR="009B68AD" w:rsidRPr="0042050F" w:rsidRDefault="009B68AD" w:rsidP="00CB5E8A">
      <w:pPr>
        <w:rPr>
          <w:rFonts w:asciiTheme="majorBidi" w:hAnsiTheme="majorBidi" w:cstheme="majorBidi"/>
          <w:i/>
          <w:iCs/>
        </w:rPr>
      </w:pPr>
    </w:p>
    <w:p w14:paraId="49F6603D" w14:textId="77777777" w:rsidR="009B68AD" w:rsidRPr="0042050F" w:rsidRDefault="009B68AD" w:rsidP="00CB5E8A">
      <w:pPr>
        <w:rPr>
          <w:rFonts w:asciiTheme="majorBidi" w:hAnsiTheme="majorBidi" w:cstheme="majorBidi"/>
          <w:i/>
          <w:iCs/>
        </w:rPr>
      </w:pPr>
    </w:p>
    <w:p w14:paraId="5720B079" w14:textId="5D50BFF1" w:rsidR="003F7D52" w:rsidRPr="0042050F" w:rsidRDefault="00EB3EDF" w:rsidP="00CB5E8A">
      <w:pPr>
        <w:rPr>
          <w:rFonts w:asciiTheme="majorBidi" w:hAnsiTheme="majorBidi" w:cstheme="majorBidi"/>
          <w:i/>
          <w:iCs/>
        </w:rPr>
      </w:pPr>
      <w:bookmarkStart w:id="103" w:name="_Toc68645209"/>
      <w:r w:rsidRPr="0042050F">
        <w:rPr>
          <w:rFonts w:asciiTheme="majorBidi" w:hAnsiTheme="majorBidi" w:cstheme="majorBidi"/>
        </w:rPr>
        <w:lastRenderedPageBreak/>
        <w:t xml:space="preserve">Table 4. </w:t>
      </w:r>
      <w:r w:rsidRPr="0042050F">
        <w:rPr>
          <w:rFonts w:asciiTheme="majorBidi" w:hAnsiTheme="majorBidi" w:cstheme="majorBidi"/>
        </w:rPr>
        <w:fldChar w:fldCharType="begin"/>
      </w:r>
      <w:r w:rsidRPr="0042050F">
        <w:rPr>
          <w:rFonts w:asciiTheme="majorBidi" w:hAnsiTheme="majorBidi" w:cstheme="majorBidi"/>
        </w:rPr>
        <w:instrText xml:space="preserve"> SEQ Table_4. \* ARABIC </w:instrText>
      </w:r>
      <w:r w:rsidRPr="0042050F">
        <w:rPr>
          <w:rFonts w:asciiTheme="majorBidi" w:hAnsiTheme="majorBidi" w:cstheme="majorBidi"/>
        </w:rPr>
        <w:fldChar w:fldCharType="separate"/>
      </w:r>
      <w:r w:rsidR="00D21780">
        <w:rPr>
          <w:rFonts w:asciiTheme="majorBidi" w:hAnsiTheme="majorBidi" w:cstheme="majorBidi"/>
          <w:noProof/>
        </w:rPr>
        <w:t>7</w:t>
      </w:r>
      <w:r w:rsidRPr="0042050F">
        <w:rPr>
          <w:rFonts w:asciiTheme="majorBidi" w:hAnsiTheme="majorBidi" w:cstheme="majorBidi"/>
        </w:rPr>
        <w:fldChar w:fldCharType="end"/>
      </w:r>
      <w:r w:rsidR="003F7D52" w:rsidRPr="0042050F">
        <w:rPr>
          <w:rFonts w:asciiTheme="majorBidi" w:hAnsiTheme="majorBidi" w:cstheme="majorBidi"/>
        </w:rPr>
        <w:t xml:space="preserve">: Grand mean and standard </w:t>
      </w:r>
      <w:r w:rsidR="00EF65F4" w:rsidRPr="0042050F">
        <w:rPr>
          <w:rFonts w:asciiTheme="majorBidi" w:hAnsiTheme="majorBidi" w:cstheme="majorBidi"/>
        </w:rPr>
        <w:t>error</w:t>
      </w:r>
      <w:r w:rsidR="003F7D52" w:rsidRPr="0042050F">
        <w:rPr>
          <w:rFonts w:asciiTheme="majorBidi" w:hAnsiTheme="majorBidi" w:cstheme="majorBidi"/>
        </w:rPr>
        <w:t xml:space="preserve"> of F1 and F2 values for long vowels in BA and MA.</w:t>
      </w:r>
      <w:bookmarkEnd w:id="103"/>
    </w:p>
    <w:tbl>
      <w:tblPr>
        <w:tblStyle w:val="PlainTable21"/>
        <w:tblW w:w="9159" w:type="dxa"/>
        <w:tblLook w:val="04A0" w:firstRow="1" w:lastRow="0" w:firstColumn="1" w:lastColumn="0" w:noHBand="0" w:noVBand="1"/>
      </w:tblPr>
      <w:tblGrid>
        <w:gridCol w:w="1323"/>
        <w:gridCol w:w="1550"/>
        <w:gridCol w:w="1840"/>
        <w:gridCol w:w="1840"/>
        <w:gridCol w:w="1303"/>
        <w:gridCol w:w="1303"/>
      </w:tblGrid>
      <w:tr w:rsidR="003F7D52" w:rsidRPr="0042050F" w14:paraId="1DC20791" w14:textId="77777777" w:rsidTr="00A33801">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noWrap/>
            <w:hideMark/>
          </w:tcPr>
          <w:p w14:paraId="1C1EF790" w14:textId="77777777" w:rsidR="003F7D52" w:rsidRPr="0042050F" w:rsidRDefault="003F7D52"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Vowel</w:t>
            </w:r>
          </w:p>
        </w:tc>
        <w:tc>
          <w:tcPr>
            <w:tcW w:w="0" w:type="auto"/>
            <w:noWrap/>
            <w:hideMark/>
          </w:tcPr>
          <w:p w14:paraId="6B0C0E7A" w14:textId="77777777" w:rsidR="003F7D52" w:rsidRPr="0042050F" w:rsidRDefault="003F7D52"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Group</w:t>
            </w:r>
          </w:p>
        </w:tc>
        <w:tc>
          <w:tcPr>
            <w:tcW w:w="0" w:type="auto"/>
            <w:noWrap/>
            <w:hideMark/>
          </w:tcPr>
          <w:p w14:paraId="48943CE1" w14:textId="77777777" w:rsidR="003F7D52" w:rsidRPr="0042050F" w:rsidRDefault="003F7D52"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Mean_F1</w:t>
            </w:r>
          </w:p>
        </w:tc>
        <w:tc>
          <w:tcPr>
            <w:tcW w:w="0" w:type="auto"/>
            <w:noWrap/>
            <w:hideMark/>
          </w:tcPr>
          <w:p w14:paraId="79F06691" w14:textId="77777777" w:rsidR="003F7D52" w:rsidRPr="0042050F" w:rsidRDefault="003F7D52"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Mean_F2</w:t>
            </w:r>
          </w:p>
        </w:tc>
        <w:tc>
          <w:tcPr>
            <w:tcW w:w="0" w:type="auto"/>
            <w:noWrap/>
            <w:hideMark/>
          </w:tcPr>
          <w:p w14:paraId="169BB8EC" w14:textId="77777777" w:rsidR="003F7D52" w:rsidRPr="0042050F" w:rsidRDefault="003F7D52"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Se_F1</w:t>
            </w:r>
          </w:p>
        </w:tc>
        <w:tc>
          <w:tcPr>
            <w:tcW w:w="0" w:type="auto"/>
            <w:noWrap/>
            <w:hideMark/>
          </w:tcPr>
          <w:p w14:paraId="6F11ED1B" w14:textId="77777777" w:rsidR="003F7D52" w:rsidRPr="0042050F" w:rsidRDefault="003F7D52"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Se_F</w:t>
            </w:r>
            <w:r w:rsidRPr="0042050F">
              <w:rPr>
                <w:rFonts w:asciiTheme="majorBidi" w:hAnsiTheme="majorBidi" w:cstheme="majorBidi"/>
                <w:b w:val="0"/>
                <w:bCs w:val="0"/>
                <w:color w:val="000000"/>
                <w:lang w:eastAsia="en-GB"/>
              </w:rPr>
              <w:t>2</w:t>
            </w:r>
          </w:p>
        </w:tc>
      </w:tr>
      <w:tr w:rsidR="003F7D52" w:rsidRPr="0042050F" w14:paraId="6BE22D2E" w14:textId="77777777" w:rsidTr="00A33801">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7A908BD" w14:textId="77777777" w:rsidR="003F7D52" w:rsidRPr="0042050F" w:rsidRDefault="003F7D52"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i:</w:t>
            </w:r>
          </w:p>
        </w:tc>
        <w:tc>
          <w:tcPr>
            <w:tcW w:w="0" w:type="auto"/>
            <w:noWrap/>
            <w:hideMark/>
          </w:tcPr>
          <w:p w14:paraId="6AC103F0" w14:textId="77777777"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Bisha</w:t>
            </w:r>
          </w:p>
        </w:tc>
        <w:tc>
          <w:tcPr>
            <w:tcW w:w="0" w:type="auto"/>
            <w:noWrap/>
            <w:hideMark/>
          </w:tcPr>
          <w:p w14:paraId="09C100C2" w14:textId="651E08D0"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348</w:t>
            </w:r>
          </w:p>
        </w:tc>
        <w:tc>
          <w:tcPr>
            <w:tcW w:w="0" w:type="auto"/>
            <w:noWrap/>
            <w:hideMark/>
          </w:tcPr>
          <w:p w14:paraId="4C46BB89" w14:textId="1B8A54E0"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2076</w:t>
            </w:r>
          </w:p>
        </w:tc>
        <w:tc>
          <w:tcPr>
            <w:tcW w:w="0" w:type="auto"/>
            <w:noWrap/>
            <w:hideMark/>
          </w:tcPr>
          <w:p w14:paraId="5095654A" w14:textId="5E8F4629"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2.96</w:t>
            </w:r>
          </w:p>
        </w:tc>
        <w:tc>
          <w:tcPr>
            <w:tcW w:w="0" w:type="auto"/>
            <w:noWrap/>
            <w:hideMark/>
          </w:tcPr>
          <w:p w14:paraId="0E5B9EA7" w14:textId="39163975"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15.23</w:t>
            </w:r>
          </w:p>
        </w:tc>
      </w:tr>
      <w:tr w:rsidR="003F7D52" w:rsidRPr="0042050F" w14:paraId="7F8FC40F" w14:textId="77777777" w:rsidTr="00A33801">
        <w:trPr>
          <w:trHeight w:val="199"/>
        </w:trPr>
        <w:tc>
          <w:tcPr>
            <w:cnfStyle w:val="001000000000" w:firstRow="0" w:lastRow="0" w:firstColumn="1" w:lastColumn="0" w:oddVBand="0" w:evenVBand="0" w:oddHBand="0" w:evenHBand="0" w:firstRowFirstColumn="0" w:firstRowLastColumn="0" w:lastRowFirstColumn="0" w:lastRowLastColumn="0"/>
            <w:tcW w:w="0" w:type="auto"/>
            <w:noWrap/>
            <w:hideMark/>
          </w:tcPr>
          <w:p w14:paraId="5EEC269C" w14:textId="77777777" w:rsidR="003F7D52" w:rsidRPr="0042050F" w:rsidRDefault="003F7D52"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i:</w:t>
            </w:r>
          </w:p>
        </w:tc>
        <w:tc>
          <w:tcPr>
            <w:tcW w:w="0" w:type="auto"/>
            <w:noWrap/>
            <w:hideMark/>
          </w:tcPr>
          <w:p w14:paraId="249213E7" w14:textId="77777777"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Makkah</w:t>
            </w:r>
          </w:p>
        </w:tc>
        <w:tc>
          <w:tcPr>
            <w:tcW w:w="0" w:type="auto"/>
            <w:noWrap/>
            <w:hideMark/>
          </w:tcPr>
          <w:p w14:paraId="1312479B" w14:textId="062BEEC3"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383</w:t>
            </w:r>
          </w:p>
        </w:tc>
        <w:tc>
          <w:tcPr>
            <w:tcW w:w="0" w:type="auto"/>
            <w:noWrap/>
            <w:hideMark/>
          </w:tcPr>
          <w:p w14:paraId="3F51D21C" w14:textId="7AF4734F"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2060</w:t>
            </w:r>
          </w:p>
        </w:tc>
        <w:tc>
          <w:tcPr>
            <w:tcW w:w="0" w:type="auto"/>
            <w:noWrap/>
            <w:hideMark/>
          </w:tcPr>
          <w:p w14:paraId="40F65CFB" w14:textId="7A2C1FF9"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3.80</w:t>
            </w:r>
          </w:p>
        </w:tc>
        <w:tc>
          <w:tcPr>
            <w:tcW w:w="0" w:type="auto"/>
            <w:noWrap/>
            <w:hideMark/>
          </w:tcPr>
          <w:p w14:paraId="4659D6BC" w14:textId="244017DE"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12.86</w:t>
            </w:r>
          </w:p>
        </w:tc>
      </w:tr>
      <w:tr w:rsidR="003F7D52" w:rsidRPr="0042050F" w14:paraId="465F114D" w14:textId="77777777" w:rsidTr="00A33801">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0" w:type="auto"/>
            <w:noWrap/>
            <w:hideMark/>
          </w:tcPr>
          <w:p w14:paraId="49616484" w14:textId="77777777" w:rsidR="003F7D52" w:rsidRPr="0042050F" w:rsidRDefault="003F7D52"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u:</w:t>
            </w:r>
          </w:p>
        </w:tc>
        <w:tc>
          <w:tcPr>
            <w:tcW w:w="0" w:type="auto"/>
            <w:noWrap/>
            <w:hideMark/>
          </w:tcPr>
          <w:p w14:paraId="3859F98A" w14:textId="77777777"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Bisha</w:t>
            </w:r>
          </w:p>
        </w:tc>
        <w:tc>
          <w:tcPr>
            <w:tcW w:w="0" w:type="auto"/>
            <w:noWrap/>
            <w:hideMark/>
          </w:tcPr>
          <w:p w14:paraId="6EC6F7F3" w14:textId="3E063DC6"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428</w:t>
            </w:r>
          </w:p>
        </w:tc>
        <w:tc>
          <w:tcPr>
            <w:tcW w:w="0" w:type="auto"/>
            <w:noWrap/>
            <w:hideMark/>
          </w:tcPr>
          <w:p w14:paraId="622316CB" w14:textId="4BE4D8A7"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1106</w:t>
            </w:r>
          </w:p>
        </w:tc>
        <w:tc>
          <w:tcPr>
            <w:tcW w:w="0" w:type="auto"/>
            <w:noWrap/>
            <w:hideMark/>
          </w:tcPr>
          <w:p w14:paraId="772E4AC6" w14:textId="6E6DD09A"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6.13</w:t>
            </w:r>
          </w:p>
        </w:tc>
        <w:tc>
          <w:tcPr>
            <w:tcW w:w="0" w:type="auto"/>
            <w:noWrap/>
            <w:hideMark/>
          </w:tcPr>
          <w:p w14:paraId="45F796C0" w14:textId="24BCE67E" w:rsidR="003F7D52" w:rsidRPr="0042050F" w:rsidRDefault="003F7D52"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16.47</w:t>
            </w:r>
          </w:p>
        </w:tc>
      </w:tr>
      <w:tr w:rsidR="003F7D52" w:rsidRPr="0042050F" w14:paraId="5E546C7A" w14:textId="77777777" w:rsidTr="00A33801">
        <w:trPr>
          <w:trHeight w:val="1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82790BD" w14:textId="77777777" w:rsidR="003F7D52" w:rsidRPr="0042050F" w:rsidRDefault="003F7D52"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u:</w:t>
            </w:r>
          </w:p>
        </w:tc>
        <w:tc>
          <w:tcPr>
            <w:tcW w:w="0" w:type="auto"/>
            <w:noWrap/>
            <w:hideMark/>
          </w:tcPr>
          <w:p w14:paraId="30E86D5D" w14:textId="77777777"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Makkah</w:t>
            </w:r>
          </w:p>
        </w:tc>
        <w:tc>
          <w:tcPr>
            <w:tcW w:w="0" w:type="auto"/>
            <w:noWrap/>
            <w:hideMark/>
          </w:tcPr>
          <w:p w14:paraId="5FB8664B" w14:textId="7F7F8D0F"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433</w:t>
            </w:r>
          </w:p>
        </w:tc>
        <w:tc>
          <w:tcPr>
            <w:tcW w:w="0" w:type="auto"/>
            <w:noWrap/>
            <w:hideMark/>
          </w:tcPr>
          <w:p w14:paraId="40393F76" w14:textId="6BA21252"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1103</w:t>
            </w:r>
          </w:p>
        </w:tc>
        <w:tc>
          <w:tcPr>
            <w:tcW w:w="0" w:type="auto"/>
            <w:noWrap/>
            <w:hideMark/>
          </w:tcPr>
          <w:p w14:paraId="6F446124" w14:textId="71429F35"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3.85</w:t>
            </w:r>
          </w:p>
        </w:tc>
        <w:tc>
          <w:tcPr>
            <w:tcW w:w="0" w:type="auto"/>
            <w:noWrap/>
            <w:hideMark/>
          </w:tcPr>
          <w:p w14:paraId="2D4F82AA" w14:textId="5325E0A7" w:rsidR="003F7D52" w:rsidRPr="0042050F" w:rsidRDefault="003F7D52"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12.17</w:t>
            </w:r>
          </w:p>
        </w:tc>
      </w:tr>
    </w:tbl>
    <w:p w14:paraId="67D2716A" w14:textId="77777777" w:rsidR="003F7D52" w:rsidRPr="0042050F" w:rsidRDefault="003F7D52" w:rsidP="00CF432F">
      <w:pPr>
        <w:pStyle w:val="BodyText"/>
        <w:shd w:val="clear" w:color="auto" w:fill="FFFFFF" w:themeFill="background1"/>
        <w:spacing w:before="1"/>
        <w:ind w:right="102"/>
        <w:rPr>
          <w:rFonts w:asciiTheme="majorBidi" w:hAnsiTheme="majorBidi" w:cstheme="majorBidi"/>
        </w:rPr>
      </w:pPr>
    </w:p>
    <w:p w14:paraId="0F55DB55" w14:textId="784B1DC8" w:rsidR="003F7D52" w:rsidRPr="0042050F" w:rsidRDefault="003F7D52" w:rsidP="00CF432F">
      <w:pPr>
        <w:pStyle w:val="BodyText"/>
        <w:shd w:val="clear" w:color="auto" w:fill="FFFFFF" w:themeFill="background1"/>
        <w:spacing w:before="155"/>
        <w:rPr>
          <w:rFonts w:asciiTheme="majorBidi" w:hAnsiTheme="majorBidi" w:cstheme="majorBidi"/>
        </w:rPr>
      </w:pPr>
      <w:r w:rsidRPr="0042050F">
        <w:rPr>
          <w:rFonts w:asciiTheme="majorBidi" w:hAnsiTheme="majorBidi" w:cstheme="majorBidi"/>
        </w:rPr>
        <w:t>In Figure 4.</w:t>
      </w:r>
      <w:r w:rsidR="00F27B12" w:rsidRPr="0042050F">
        <w:rPr>
          <w:rFonts w:asciiTheme="majorBidi" w:hAnsiTheme="majorBidi" w:cstheme="majorBidi"/>
        </w:rPr>
        <w:t>9</w:t>
      </w:r>
      <w:r w:rsidRPr="0042050F">
        <w:rPr>
          <w:rFonts w:asciiTheme="majorBidi" w:hAnsiTheme="majorBidi" w:cstheme="majorBidi"/>
        </w:rPr>
        <w:t>, it is apparent that there are two long vowels: i) front vowel [i:] and back vowel [u:]. The degree of overlap between these vowels seems to be very low</w:t>
      </w:r>
      <w:r w:rsidR="00F524D1" w:rsidRPr="0042050F">
        <w:rPr>
          <w:rFonts w:asciiTheme="majorBidi" w:hAnsiTheme="majorBidi" w:cstheme="majorBidi"/>
        </w:rPr>
        <w:t xml:space="preserve">, </w:t>
      </w:r>
      <w:r w:rsidRPr="0042050F">
        <w:rPr>
          <w:rFonts w:asciiTheme="majorBidi" w:hAnsiTheme="majorBidi" w:cstheme="majorBidi"/>
        </w:rPr>
        <w:t xml:space="preserve">as depicted in </w:t>
      </w:r>
      <w:r w:rsidR="007008AA" w:rsidRPr="0042050F">
        <w:rPr>
          <w:rFonts w:asciiTheme="majorBidi" w:hAnsiTheme="majorBidi" w:cstheme="majorBidi"/>
        </w:rPr>
        <w:t>Figure 4.9</w:t>
      </w:r>
      <w:r w:rsidRPr="0042050F">
        <w:rPr>
          <w:rFonts w:asciiTheme="majorBidi" w:hAnsiTheme="majorBidi" w:cstheme="majorBidi"/>
        </w:rPr>
        <w:t>. This is attributed to the big difference between the formant values of the target vowels</w:t>
      </w:r>
      <w:r w:rsidR="00F524D1" w:rsidRPr="0042050F">
        <w:rPr>
          <w:rFonts w:asciiTheme="majorBidi" w:hAnsiTheme="majorBidi" w:cstheme="majorBidi"/>
        </w:rPr>
        <w:t>,</w:t>
      </w:r>
      <w:r w:rsidRPr="0042050F">
        <w:rPr>
          <w:rFonts w:asciiTheme="majorBidi" w:hAnsiTheme="majorBidi" w:cstheme="majorBidi"/>
        </w:rPr>
        <w:t xml:space="preserve"> as shown in Table 4.</w:t>
      </w:r>
      <w:r w:rsidR="00F27B12" w:rsidRPr="0042050F">
        <w:rPr>
          <w:rFonts w:asciiTheme="majorBidi" w:hAnsiTheme="majorBidi" w:cstheme="majorBidi"/>
        </w:rPr>
        <w:t>7</w:t>
      </w:r>
      <w:r w:rsidRPr="0042050F">
        <w:rPr>
          <w:rFonts w:asciiTheme="majorBidi" w:hAnsiTheme="majorBidi" w:cstheme="majorBidi"/>
        </w:rPr>
        <w:t>. Interestingly, both plots (A and B) share the same tendency of separation between target vowels</w:t>
      </w:r>
      <w:r w:rsidR="007008AA" w:rsidRPr="0042050F">
        <w:rPr>
          <w:rFonts w:asciiTheme="majorBidi" w:hAnsiTheme="majorBidi" w:cstheme="majorBidi"/>
        </w:rPr>
        <w:t>,</w:t>
      </w:r>
      <w:r w:rsidRPr="0042050F">
        <w:rPr>
          <w:rFonts w:asciiTheme="majorBidi" w:hAnsiTheme="majorBidi" w:cstheme="majorBidi"/>
        </w:rPr>
        <w:t xml:space="preserve"> which indicates that normalization process is not influential in this respect. Dialects (BA and MA) seem to play no role in F2 values since the difference between the target dialects is fairly small and it is expected to be not significant. Regarding F1 values, there is a noticeable difference between [i:] and [u:]</w:t>
      </w:r>
      <w:r w:rsidR="00F524D1" w:rsidRPr="0042050F">
        <w:rPr>
          <w:rFonts w:asciiTheme="majorBidi" w:hAnsiTheme="majorBidi" w:cstheme="majorBidi"/>
        </w:rPr>
        <w:t>,</w:t>
      </w:r>
      <w:r w:rsidRPr="0042050F">
        <w:rPr>
          <w:rFonts w:asciiTheme="majorBidi" w:hAnsiTheme="majorBidi" w:cstheme="majorBidi"/>
        </w:rPr>
        <w:t xml:space="preserve"> as shown in Figure 4.</w:t>
      </w:r>
      <w:r w:rsidR="00F27B12" w:rsidRPr="0042050F">
        <w:rPr>
          <w:rFonts w:asciiTheme="majorBidi" w:hAnsiTheme="majorBidi" w:cstheme="majorBidi"/>
        </w:rPr>
        <w:t>9</w:t>
      </w:r>
      <w:r w:rsidRPr="0042050F">
        <w:rPr>
          <w:rFonts w:asciiTheme="majorBidi" w:hAnsiTheme="majorBidi" w:cstheme="majorBidi"/>
        </w:rPr>
        <w:t xml:space="preserve"> and Table 4.</w:t>
      </w:r>
      <w:r w:rsidR="00F27B12" w:rsidRPr="0042050F">
        <w:rPr>
          <w:rFonts w:asciiTheme="majorBidi" w:hAnsiTheme="majorBidi" w:cstheme="majorBidi"/>
        </w:rPr>
        <w:t>7</w:t>
      </w:r>
      <w:r w:rsidRPr="0042050F">
        <w:rPr>
          <w:rFonts w:asciiTheme="majorBidi" w:hAnsiTheme="majorBidi" w:cstheme="majorBidi"/>
        </w:rPr>
        <w:t xml:space="preserve"> in which the front vowel [i:] has smaller F1 values than of that in the back vowel [u:]. This difference is consistent across dialects although the F1 of the vowel [i:] in MA (~ 383 Hz) is slightly higher than [i:] in BA (~ 348 Hz). To test this expectation and the overlap degree between these vowels, Pillai scores will be calculated using </w:t>
      </w:r>
      <w:r w:rsidR="007008AA" w:rsidRPr="0042050F">
        <w:rPr>
          <w:rFonts w:asciiTheme="majorBidi" w:hAnsiTheme="majorBidi" w:cstheme="majorBidi"/>
        </w:rPr>
        <w:t xml:space="preserve">a </w:t>
      </w:r>
      <w:r w:rsidRPr="0042050F">
        <w:rPr>
          <w:rFonts w:asciiTheme="majorBidi" w:hAnsiTheme="majorBidi" w:cstheme="majorBidi"/>
        </w:rPr>
        <w:t>Manova test in R.</w:t>
      </w:r>
    </w:p>
    <w:p w14:paraId="4903CFB7" w14:textId="6F40785A" w:rsidR="004F6A0C" w:rsidRPr="0042050F" w:rsidRDefault="003F7D52" w:rsidP="00D85965">
      <w:pPr>
        <w:pStyle w:val="BodyText"/>
        <w:shd w:val="clear" w:color="auto" w:fill="FFFFFF" w:themeFill="background1"/>
        <w:spacing w:before="155"/>
        <w:rPr>
          <w:rFonts w:asciiTheme="majorBidi" w:hAnsiTheme="majorBidi" w:cstheme="majorBidi"/>
        </w:rPr>
      </w:pPr>
      <w:r w:rsidRPr="0042050F">
        <w:rPr>
          <w:rFonts w:asciiTheme="majorBidi" w:hAnsiTheme="majorBidi" w:cstheme="majorBidi"/>
        </w:rPr>
        <w:t>Manova test</w:t>
      </w:r>
      <w:r w:rsidRPr="0042050F">
        <w:rPr>
          <w:rStyle w:val="FootnoteReference"/>
          <w:rFonts w:asciiTheme="majorBidi" w:hAnsiTheme="majorBidi" w:cstheme="majorBidi"/>
        </w:rPr>
        <w:footnoteReference w:id="49"/>
      </w:r>
      <w:r w:rsidRPr="0042050F">
        <w:rPr>
          <w:rFonts w:asciiTheme="majorBidi" w:hAnsiTheme="majorBidi" w:cstheme="majorBidi"/>
        </w:rPr>
        <w:t xml:space="preserve"> was </w:t>
      </w:r>
      <w:r w:rsidR="007008AA" w:rsidRPr="0042050F">
        <w:rPr>
          <w:rFonts w:asciiTheme="majorBidi" w:hAnsiTheme="majorBidi" w:cstheme="majorBidi"/>
        </w:rPr>
        <w:t>run</w:t>
      </w:r>
      <w:r w:rsidRPr="0042050F">
        <w:rPr>
          <w:rFonts w:asciiTheme="majorBidi" w:hAnsiTheme="majorBidi" w:cstheme="majorBidi"/>
        </w:rPr>
        <w:t xml:space="preserve"> to test the degree of overlap between the long vowels [i:] and [u:] in BA and MA. The model suggests that these vowels (i.e. [i:], [u:]) are almost separated since the Pillai score is 0.80, which indicates the very low degree of overlap</w:t>
      </w:r>
      <w:r w:rsidR="00F524D1" w:rsidRPr="0042050F">
        <w:rPr>
          <w:rFonts w:asciiTheme="majorBidi" w:hAnsiTheme="majorBidi" w:cstheme="majorBidi"/>
        </w:rPr>
        <w:t>,</w:t>
      </w:r>
      <w:r w:rsidRPr="0042050F">
        <w:rPr>
          <w:rFonts w:asciiTheme="majorBidi" w:hAnsiTheme="majorBidi" w:cstheme="majorBidi"/>
        </w:rPr>
        <w:t xml:space="preserve"> as shown in Table 4.</w:t>
      </w:r>
      <w:r w:rsidR="00F27B12" w:rsidRPr="0042050F">
        <w:rPr>
          <w:rFonts w:asciiTheme="majorBidi" w:hAnsiTheme="majorBidi" w:cstheme="majorBidi"/>
        </w:rPr>
        <w:t>8</w:t>
      </w:r>
      <w:r w:rsidRPr="0042050F">
        <w:rPr>
          <w:rFonts w:asciiTheme="majorBidi" w:hAnsiTheme="majorBidi" w:cstheme="majorBidi"/>
        </w:rPr>
        <w:t xml:space="preserve"> and Figure 4.</w:t>
      </w:r>
      <w:r w:rsidR="00F27B12" w:rsidRPr="0042050F">
        <w:rPr>
          <w:rFonts w:asciiTheme="majorBidi" w:hAnsiTheme="majorBidi" w:cstheme="majorBidi"/>
        </w:rPr>
        <w:t>9</w:t>
      </w:r>
      <w:r w:rsidRPr="0042050F">
        <w:rPr>
          <w:rFonts w:asciiTheme="majorBidi" w:hAnsiTheme="majorBidi" w:cstheme="majorBidi"/>
        </w:rPr>
        <w:t>.</w:t>
      </w:r>
    </w:p>
    <w:p w14:paraId="642298DB" w14:textId="62F9EA74" w:rsidR="00D85965" w:rsidRPr="0042050F" w:rsidRDefault="00D85965" w:rsidP="00D85965">
      <w:pPr>
        <w:pStyle w:val="BodyText"/>
        <w:shd w:val="clear" w:color="auto" w:fill="FFFFFF" w:themeFill="background1"/>
        <w:spacing w:before="155"/>
        <w:rPr>
          <w:rFonts w:asciiTheme="majorBidi" w:hAnsiTheme="majorBidi" w:cstheme="majorBidi"/>
        </w:rPr>
      </w:pPr>
    </w:p>
    <w:p w14:paraId="28A451C3" w14:textId="77777777" w:rsidR="00D85965" w:rsidRPr="0042050F" w:rsidRDefault="00D85965" w:rsidP="00D85965">
      <w:pPr>
        <w:pStyle w:val="BodyText"/>
        <w:shd w:val="clear" w:color="auto" w:fill="FFFFFF" w:themeFill="background1"/>
        <w:spacing w:before="155"/>
        <w:rPr>
          <w:rFonts w:asciiTheme="majorBidi" w:hAnsiTheme="majorBidi" w:cstheme="majorBidi"/>
        </w:rPr>
      </w:pPr>
    </w:p>
    <w:p w14:paraId="600DE313" w14:textId="6475FC3A" w:rsidR="003F7D52" w:rsidRPr="0042050F" w:rsidRDefault="00EB3EDF" w:rsidP="00CF432F">
      <w:pPr>
        <w:pStyle w:val="Caption"/>
        <w:jc w:val="left"/>
        <w:rPr>
          <w:rFonts w:asciiTheme="majorBidi" w:eastAsia="Times New Roman" w:hAnsiTheme="majorBidi" w:cstheme="majorBidi"/>
          <w:szCs w:val="24"/>
          <w:lang w:val="en-US" w:bidi="en-US"/>
        </w:rPr>
      </w:pPr>
      <w:bookmarkStart w:id="104" w:name="_Toc68645210"/>
      <w:r w:rsidRPr="0042050F">
        <w:rPr>
          <w:szCs w:val="24"/>
        </w:rPr>
        <w:lastRenderedPageBreak/>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8</w:t>
      </w:r>
      <w:r w:rsidRPr="0042050F">
        <w:rPr>
          <w:szCs w:val="24"/>
        </w:rPr>
        <w:fldChar w:fldCharType="end"/>
      </w:r>
      <w:r w:rsidR="003F7D52" w:rsidRPr="0042050F">
        <w:rPr>
          <w:rFonts w:asciiTheme="majorBidi" w:hAnsiTheme="majorBidi" w:cstheme="majorBidi"/>
          <w:szCs w:val="24"/>
        </w:rPr>
        <w:t>: Manova test results of the degree of overlap between long vowels [i:] – [u:] in BA and MA.</w:t>
      </w:r>
      <w:bookmarkEnd w:id="104"/>
    </w:p>
    <w:tbl>
      <w:tblPr>
        <w:tblStyle w:val="PlainTable21"/>
        <w:tblW w:w="0" w:type="auto"/>
        <w:tblLook w:val="04A0" w:firstRow="1" w:lastRow="0" w:firstColumn="1" w:lastColumn="0" w:noHBand="0" w:noVBand="1"/>
      </w:tblPr>
      <w:tblGrid>
        <w:gridCol w:w="3003"/>
        <w:gridCol w:w="3003"/>
        <w:gridCol w:w="3004"/>
      </w:tblGrid>
      <w:tr w:rsidR="003F7D52" w:rsidRPr="0042050F" w14:paraId="67EF1D9E" w14:textId="77777777" w:rsidTr="00A33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FCD47CA" w14:textId="77777777" w:rsidR="003F7D52" w:rsidRPr="0042050F" w:rsidRDefault="003F7D52" w:rsidP="00CF432F">
            <w:pPr>
              <w:pStyle w:val="BodyText"/>
              <w:spacing w:before="1"/>
              <w:ind w:right="102"/>
              <w:rPr>
                <w:rFonts w:asciiTheme="majorBidi" w:hAnsiTheme="majorBidi" w:cstheme="majorBidi"/>
              </w:rPr>
            </w:pPr>
          </w:p>
        </w:tc>
        <w:tc>
          <w:tcPr>
            <w:tcW w:w="3003" w:type="dxa"/>
          </w:tcPr>
          <w:p w14:paraId="5147DBD6" w14:textId="77777777" w:rsidR="003F7D52" w:rsidRPr="0042050F" w:rsidRDefault="003F7D52" w:rsidP="00CF432F">
            <w:pPr>
              <w:pStyle w:val="BodyText"/>
              <w:spacing w:before="1"/>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Pillai score</w:t>
            </w:r>
          </w:p>
        </w:tc>
        <w:tc>
          <w:tcPr>
            <w:tcW w:w="3004" w:type="dxa"/>
          </w:tcPr>
          <w:p w14:paraId="4CC97735" w14:textId="77777777" w:rsidR="003F7D52" w:rsidRPr="0042050F" w:rsidRDefault="003F7D52" w:rsidP="00CF432F">
            <w:pPr>
              <w:pStyle w:val="BodyText"/>
              <w:spacing w:before="1"/>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Pr(&gt;F)</w:t>
            </w:r>
          </w:p>
        </w:tc>
      </w:tr>
      <w:tr w:rsidR="003F7D52" w:rsidRPr="0042050F" w14:paraId="56341A28" w14:textId="77777777" w:rsidTr="00A33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B502FC8" w14:textId="77777777" w:rsidR="003F7D52" w:rsidRPr="0042050F" w:rsidRDefault="003F7D52" w:rsidP="00CF432F">
            <w:pPr>
              <w:pStyle w:val="BodyText"/>
              <w:spacing w:before="1"/>
              <w:ind w:right="102"/>
              <w:rPr>
                <w:rFonts w:asciiTheme="majorBidi" w:hAnsiTheme="majorBidi" w:cstheme="majorBidi"/>
              </w:rPr>
            </w:pPr>
            <w:r w:rsidRPr="0042050F">
              <w:rPr>
                <w:rFonts w:asciiTheme="majorBidi" w:hAnsiTheme="majorBidi" w:cstheme="majorBidi"/>
              </w:rPr>
              <w:t>Vowel</w:t>
            </w:r>
          </w:p>
        </w:tc>
        <w:tc>
          <w:tcPr>
            <w:tcW w:w="3003" w:type="dxa"/>
          </w:tcPr>
          <w:p w14:paraId="2E45EF63" w14:textId="77777777" w:rsidR="003F7D52" w:rsidRPr="0042050F" w:rsidRDefault="003F7D52" w:rsidP="00CF432F">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0.80312</w:t>
            </w:r>
          </w:p>
        </w:tc>
        <w:tc>
          <w:tcPr>
            <w:tcW w:w="3004" w:type="dxa"/>
          </w:tcPr>
          <w:p w14:paraId="4BFD79BD" w14:textId="77777777" w:rsidR="003F7D52" w:rsidRPr="0042050F" w:rsidRDefault="003F7D52" w:rsidP="00CF432F">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&lt; 2.2e-16 ***</w:t>
            </w:r>
          </w:p>
        </w:tc>
      </w:tr>
    </w:tbl>
    <w:p w14:paraId="6282232F" w14:textId="77777777" w:rsidR="00620D59" w:rsidRPr="0042050F" w:rsidRDefault="00620D59" w:rsidP="00CF432F">
      <w:pPr>
        <w:pStyle w:val="BodyText"/>
        <w:shd w:val="clear" w:color="auto" w:fill="FFFFFF" w:themeFill="background1"/>
        <w:spacing w:before="155"/>
        <w:rPr>
          <w:rFonts w:asciiTheme="majorBidi" w:hAnsiTheme="majorBidi" w:cstheme="majorBidi"/>
        </w:rPr>
      </w:pPr>
    </w:p>
    <w:p w14:paraId="50E23B5D" w14:textId="4C70E911" w:rsidR="00F27B12" w:rsidRPr="0042050F" w:rsidRDefault="003F7D52" w:rsidP="00CF432F">
      <w:pPr>
        <w:pStyle w:val="BodyText"/>
        <w:shd w:val="clear" w:color="auto" w:fill="FFFFFF" w:themeFill="background1"/>
        <w:spacing w:before="155"/>
        <w:rPr>
          <w:rFonts w:asciiTheme="majorBidi" w:hAnsiTheme="majorBidi" w:cstheme="majorBidi"/>
        </w:rPr>
      </w:pPr>
      <w:r w:rsidRPr="0042050F">
        <w:rPr>
          <w:rFonts w:asciiTheme="majorBidi" w:hAnsiTheme="majorBidi" w:cstheme="majorBidi"/>
        </w:rPr>
        <w:t>To sum, Figure 4.</w:t>
      </w:r>
      <w:r w:rsidR="00F27B12" w:rsidRPr="0042050F">
        <w:rPr>
          <w:rFonts w:asciiTheme="majorBidi" w:hAnsiTheme="majorBidi" w:cstheme="majorBidi"/>
        </w:rPr>
        <w:t>9</w:t>
      </w:r>
      <w:r w:rsidRPr="0042050F">
        <w:rPr>
          <w:rFonts w:asciiTheme="majorBidi" w:hAnsiTheme="majorBidi" w:cstheme="majorBidi"/>
        </w:rPr>
        <w:t xml:space="preserve"> and Table 4.</w:t>
      </w:r>
      <w:r w:rsidR="00F27B12" w:rsidRPr="0042050F">
        <w:rPr>
          <w:rFonts w:asciiTheme="majorBidi" w:hAnsiTheme="majorBidi" w:cstheme="majorBidi"/>
        </w:rPr>
        <w:t>7</w:t>
      </w:r>
      <w:r w:rsidRPr="0042050F">
        <w:rPr>
          <w:rFonts w:asciiTheme="majorBidi" w:hAnsiTheme="majorBidi" w:cstheme="majorBidi"/>
        </w:rPr>
        <w:t xml:space="preserve"> show that i) long vowels [i:] and [u:] exist in BA and MA, ii) BA and MA are fairly similar in respect of F1 and F2 values of these vowels, iii) </w:t>
      </w:r>
      <w:r w:rsidR="00A75F7E" w:rsidRPr="0042050F">
        <w:rPr>
          <w:rFonts w:asciiTheme="majorBidi" w:hAnsiTheme="majorBidi" w:cstheme="majorBidi"/>
        </w:rPr>
        <w:t xml:space="preserve">a </w:t>
      </w:r>
      <w:r w:rsidRPr="0042050F">
        <w:rPr>
          <w:rFonts w:asciiTheme="majorBidi" w:hAnsiTheme="majorBidi" w:cstheme="majorBidi"/>
        </w:rPr>
        <w:t>Manova test suggests that these vowels are almost separated</w:t>
      </w:r>
      <w:r w:rsidR="00A75F7E" w:rsidRPr="0042050F">
        <w:rPr>
          <w:rFonts w:asciiTheme="majorBidi" w:hAnsiTheme="majorBidi" w:cstheme="majorBidi"/>
        </w:rPr>
        <w:t>,</w:t>
      </w:r>
      <w:r w:rsidRPr="0042050F">
        <w:rPr>
          <w:rFonts w:asciiTheme="majorBidi" w:hAnsiTheme="majorBidi" w:cstheme="majorBidi"/>
        </w:rPr>
        <w:t xml:space="preserve"> since</w:t>
      </w:r>
      <w:r w:rsidR="00A75F7E" w:rsidRPr="0042050F">
        <w:rPr>
          <w:rFonts w:asciiTheme="majorBidi" w:hAnsiTheme="majorBidi" w:cstheme="majorBidi"/>
        </w:rPr>
        <w:t xml:space="preserve"> the</w:t>
      </w:r>
      <w:r w:rsidRPr="0042050F">
        <w:rPr>
          <w:rFonts w:asciiTheme="majorBidi" w:hAnsiTheme="majorBidi" w:cstheme="majorBidi"/>
        </w:rPr>
        <w:t xml:space="preserve"> Pillai score is 0.80 as shown in Table 4.</w:t>
      </w:r>
      <w:r w:rsidR="00F27B12" w:rsidRPr="0042050F">
        <w:rPr>
          <w:rFonts w:asciiTheme="majorBidi" w:hAnsiTheme="majorBidi" w:cstheme="majorBidi"/>
        </w:rPr>
        <w:t>8</w:t>
      </w:r>
      <w:r w:rsidRPr="0042050F">
        <w:rPr>
          <w:rFonts w:asciiTheme="majorBidi" w:hAnsiTheme="majorBidi" w:cstheme="majorBidi"/>
        </w:rPr>
        <w:t xml:space="preserve">, and finally iv) normalized and non-normalized formants of long vowels share the same findings mentioned above. Having discussed the quality of long vowels in BA and MA, the next </w:t>
      </w:r>
      <w:r w:rsidR="00A75F7E" w:rsidRPr="0042050F">
        <w:rPr>
          <w:rFonts w:asciiTheme="majorBidi" w:hAnsiTheme="majorBidi" w:cstheme="majorBidi"/>
        </w:rPr>
        <w:t>section</w:t>
      </w:r>
      <w:r w:rsidRPr="0042050F">
        <w:rPr>
          <w:rFonts w:asciiTheme="majorBidi" w:hAnsiTheme="majorBidi" w:cstheme="majorBidi"/>
        </w:rPr>
        <w:t xml:space="preserve"> addresses the quality of short vowels to end up with a </w:t>
      </w:r>
      <w:r w:rsidR="00EF65F4" w:rsidRPr="0042050F">
        <w:rPr>
          <w:rFonts w:asciiTheme="majorBidi" w:hAnsiTheme="majorBidi" w:cstheme="majorBidi"/>
        </w:rPr>
        <w:t>comprehensible</w:t>
      </w:r>
      <w:r w:rsidRPr="0042050F">
        <w:rPr>
          <w:rFonts w:asciiTheme="majorBidi" w:hAnsiTheme="majorBidi" w:cstheme="majorBidi"/>
        </w:rPr>
        <w:t xml:space="preserve"> vowel space in BA and MA.</w:t>
      </w:r>
    </w:p>
    <w:p w14:paraId="0195611E" w14:textId="50F05D61" w:rsidR="004F6A0C" w:rsidRPr="0042050F" w:rsidRDefault="004F6A0C" w:rsidP="00CF432F">
      <w:pPr>
        <w:pStyle w:val="Heading5"/>
      </w:pPr>
      <w:r w:rsidRPr="0042050F">
        <w:t>Short vowels</w:t>
      </w:r>
    </w:p>
    <w:p w14:paraId="1E82E5E7" w14:textId="207FC5D1" w:rsidR="00620D59" w:rsidRPr="0042050F" w:rsidRDefault="004F6A0C" w:rsidP="00D85965">
      <w:pPr>
        <w:pStyle w:val="BodyText"/>
        <w:shd w:val="clear" w:color="auto" w:fill="FFFFFF" w:themeFill="background1"/>
        <w:spacing w:before="155"/>
        <w:rPr>
          <w:rFonts w:asciiTheme="majorBidi" w:hAnsiTheme="majorBidi" w:cstheme="majorBidi"/>
        </w:rPr>
      </w:pPr>
      <w:r w:rsidRPr="0042050F">
        <w:rPr>
          <w:rFonts w:asciiTheme="majorBidi" w:hAnsiTheme="majorBidi" w:cstheme="majorBidi"/>
        </w:rPr>
        <w:t xml:space="preserve">Results </w:t>
      </w:r>
      <w:r w:rsidR="00A75F7E" w:rsidRPr="0042050F">
        <w:rPr>
          <w:rFonts w:asciiTheme="majorBidi" w:hAnsiTheme="majorBidi" w:cstheme="majorBidi"/>
        </w:rPr>
        <w:t>for</w:t>
      </w:r>
      <w:r w:rsidRPr="0042050F">
        <w:rPr>
          <w:rFonts w:asciiTheme="majorBidi" w:hAnsiTheme="majorBidi" w:cstheme="majorBidi"/>
        </w:rPr>
        <w:t xml:space="preserve"> short vowels will be presented following the same procedures applied in</w:t>
      </w:r>
      <w:r w:rsidR="00A75F7E" w:rsidRPr="0042050F">
        <w:rPr>
          <w:rFonts w:asciiTheme="majorBidi" w:hAnsiTheme="majorBidi" w:cstheme="majorBidi"/>
        </w:rPr>
        <w:t xml:space="preserve"> the</w:t>
      </w:r>
      <w:r w:rsidRPr="0042050F">
        <w:rPr>
          <w:rFonts w:asciiTheme="majorBidi" w:hAnsiTheme="majorBidi" w:cstheme="majorBidi"/>
        </w:rPr>
        <w:t xml:space="preserve"> long vowels section showing formants of short vowels with and without normalization. </w:t>
      </w:r>
      <w:r w:rsidR="00DB4505" w:rsidRPr="0042050F">
        <w:rPr>
          <w:rFonts w:asciiTheme="majorBidi" w:hAnsiTheme="majorBidi" w:cstheme="majorBidi"/>
        </w:rPr>
        <w:t>As shown in Figure 4.1</w:t>
      </w:r>
      <w:r w:rsidR="0008310C" w:rsidRPr="0042050F">
        <w:rPr>
          <w:rFonts w:asciiTheme="majorBidi" w:hAnsiTheme="majorBidi" w:cstheme="majorBidi"/>
        </w:rPr>
        <w:t>0</w:t>
      </w:r>
      <w:r w:rsidR="00DB4505" w:rsidRPr="0042050F">
        <w:rPr>
          <w:rFonts w:asciiTheme="majorBidi" w:hAnsiTheme="majorBidi" w:cstheme="majorBidi"/>
        </w:rPr>
        <w:t>, there is no big difference between normalized and non-normalized vowels in BA and MA. The figure also indicates that there is a considerable overlap between the target vowels [i, u] that break up consonant clusters. The degree of overlap between these vowels in BA is slightly higher than of that in MA. F1 values of the first vowel [i] are to some extent similar to F1 values of the second vowel [u]. This similarity is consistent across dialects (BA and MA)</w:t>
      </w:r>
      <w:r w:rsidR="00F524D1" w:rsidRPr="0042050F">
        <w:rPr>
          <w:rFonts w:asciiTheme="majorBidi" w:hAnsiTheme="majorBidi" w:cstheme="majorBidi"/>
        </w:rPr>
        <w:t>,</w:t>
      </w:r>
      <w:r w:rsidR="00DB4505" w:rsidRPr="0042050F">
        <w:rPr>
          <w:rFonts w:asciiTheme="majorBidi" w:hAnsiTheme="majorBidi" w:cstheme="majorBidi"/>
        </w:rPr>
        <w:t xml:space="preserve"> as summarized in Table 4.9. With regard to F2 values, Table 4.9 indicates that F2 values of the vowel [i] are higher than of that in the second vowel [u]. This finding is noticeable across the two dialects: BA and MA. </w:t>
      </w:r>
    </w:p>
    <w:p w14:paraId="055DD6CD" w14:textId="3B57C2E8" w:rsidR="00DB4505" w:rsidRPr="0042050F" w:rsidRDefault="00EB3EDF" w:rsidP="00CF432F">
      <w:pPr>
        <w:pStyle w:val="Caption"/>
        <w:jc w:val="left"/>
        <w:rPr>
          <w:rFonts w:asciiTheme="majorBidi" w:hAnsiTheme="majorBidi" w:cstheme="majorBidi"/>
          <w:szCs w:val="24"/>
        </w:rPr>
      </w:pPr>
      <w:bookmarkStart w:id="105" w:name="_Toc68645211"/>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9</w:t>
      </w:r>
      <w:r w:rsidRPr="0042050F">
        <w:rPr>
          <w:szCs w:val="24"/>
        </w:rPr>
        <w:fldChar w:fldCharType="end"/>
      </w:r>
      <w:r w:rsidR="00DB4505" w:rsidRPr="0042050F">
        <w:rPr>
          <w:rFonts w:asciiTheme="majorBidi" w:hAnsiTheme="majorBidi" w:cstheme="majorBidi"/>
          <w:szCs w:val="24"/>
        </w:rPr>
        <w:t xml:space="preserve">: Grand mean and </w:t>
      </w:r>
      <w:r w:rsidR="001D1390" w:rsidRPr="0042050F">
        <w:rPr>
          <w:rFonts w:asciiTheme="majorBidi" w:hAnsiTheme="majorBidi" w:cstheme="majorBidi"/>
          <w:szCs w:val="24"/>
        </w:rPr>
        <w:t>SE</w:t>
      </w:r>
      <w:r w:rsidR="00DB4505" w:rsidRPr="0042050F">
        <w:rPr>
          <w:rFonts w:asciiTheme="majorBidi" w:hAnsiTheme="majorBidi" w:cstheme="majorBidi"/>
          <w:szCs w:val="24"/>
        </w:rPr>
        <w:t xml:space="preserve"> of F1 and F2 values for short vowels</w:t>
      </w:r>
      <w:r w:rsidR="00907773" w:rsidRPr="0042050F">
        <w:rPr>
          <w:rFonts w:asciiTheme="majorBidi" w:hAnsiTheme="majorBidi" w:cstheme="majorBidi"/>
          <w:szCs w:val="24"/>
        </w:rPr>
        <w:t xml:space="preserve"> (ICIs) breaking up word-initial consonant clusters</w:t>
      </w:r>
      <w:r w:rsidR="00DB4505" w:rsidRPr="0042050F">
        <w:rPr>
          <w:rFonts w:asciiTheme="majorBidi" w:hAnsiTheme="majorBidi" w:cstheme="majorBidi"/>
          <w:szCs w:val="24"/>
        </w:rPr>
        <w:t xml:space="preserve"> in BA and MA.</w:t>
      </w:r>
      <w:bookmarkEnd w:id="105"/>
    </w:p>
    <w:tbl>
      <w:tblPr>
        <w:tblStyle w:val="PlainTable21"/>
        <w:tblW w:w="8877" w:type="dxa"/>
        <w:tblLook w:val="04A0" w:firstRow="1" w:lastRow="0" w:firstColumn="1" w:lastColumn="0" w:noHBand="0" w:noVBand="1"/>
      </w:tblPr>
      <w:tblGrid>
        <w:gridCol w:w="1313"/>
        <w:gridCol w:w="1538"/>
        <w:gridCol w:w="1741"/>
        <w:gridCol w:w="1741"/>
        <w:gridCol w:w="1272"/>
        <w:gridCol w:w="1272"/>
      </w:tblGrid>
      <w:tr w:rsidR="00907773" w:rsidRPr="0042050F" w14:paraId="6357EC47" w14:textId="77777777" w:rsidTr="00907773">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BB4DD8" w14:textId="77777777" w:rsidR="00907773" w:rsidRPr="0042050F" w:rsidRDefault="00907773" w:rsidP="00CF432F">
            <w:pPr>
              <w:spacing w:line="276" w:lineRule="auto"/>
              <w:rPr>
                <w:rFonts w:asciiTheme="majorBidi" w:hAnsiTheme="majorBidi" w:cstheme="majorBidi"/>
                <w:color w:val="000000"/>
                <w:lang w:eastAsia="en-GB"/>
              </w:rPr>
            </w:pPr>
            <w:r w:rsidRPr="0042050F">
              <w:rPr>
                <w:rFonts w:asciiTheme="majorBidi" w:hAnsiTheme="majorBidi" w:cstheme="majorBidi"/>
                <w:b w:val="0"/>
                <w:bCs w:val="0"/>
                <w:color w:val="000000"/>
                <w:lang w:eastAsia="en-GB"/>
              </w:rPr>
              <w:t>Vowel</w:t>
            </w:r>
          </w:p>
        </w:tc>
        <w:tc>
          <w:tcPr>
            <w:tcW w:w="0" w:type="auto"/>
            <w:noWrap/>
            <w:vAlign w:val="center"/>
            <w:hideMark/>
          </w:tcPr>
          <w:p w14:paraId="6CA627A4" w14:textId="77777777" w:rsidR="00907773" w:rsidRPr="0042050F" w:rsidRDefault="00907773"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b w:val="0"/>
                <w:bCs w:val="0"/>
                <w:color w:val="000000"/>
                <w:lang w:eastAsia="en-GB"/>
              </w:rPr>
              <w:t>Group</w:t>
            </w:r>
          </w:p>
        </w:tc>
        <w:tc>
          <w:tcPr>
            <w:tcW w:w="0" w:type="auto"/>
            <w:noWrap/>
            <w:vAlign w:val="center"/>
            <w:hideMark/>
          </w:tcPr>
          <w:p w14:paraId="1A2E3B15" w14:textId="77777777" w:rsidR="00907773" w:rsidRPr="0042050F" w:rsidRDefault="00907773"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b w:val="0"/>
                <w:bCs w:val="0"/>
                <w:color w:val="000000"/>
                <w:lang w:eastAsia="en-GB"/>
              </w:rPr>
              <w:t>Mean_F1</w:t>
            </w:r>
          </w:p>
        </w:tc>
        <w:tc>
          <w:tcPr>
            <w:tcW w:w="0" w:type="auto"/>
            <w:noWrap/>
            <w:vAlign w:val="center"/>
            <w:hideMark/>
          </w:tcPr>
          <w:p w14:paraId="7A9D5FDB" w14:textId="77777777" w:rsidR="00907773" w:rsidRPr="0042050F" w:rsidRDefault="00907773"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b w:val="0"/>
                <w:bCs w:val="0"/>
                <w:color w:val="000000"/>
                <w:lang w:eastAsia="en-GB"/>
              </w:rPr>
              <w:t>Mean_F2</w:t>
            </w:r>
          </w:p>
        </w:tc>
        <w:tc>
          <w:tcPr>
            <w:tcW w:w="0" w:type="auto"/>
            <w:noWrap/>
            <w:vAlign w:val="center"/>
            <w:hideMark/>
          </w:tcPr>
          <w:p w14:paraId="02733C7D" w14:textId="77777777" w:rsidR="00907773" w:rsidRPr="0042050F" w:rsidRDefault="00907773"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b w:val="0"/>
                <w:bCs w:val="0"/>
                <w:color w:val="000000"/>
                <w:lang w:eastAsia="en-GB"/>
              </w:rPr>
              <w:t>Se_F1</w:t>
            </w:r>
          </w:p>
        </w:tc>
        <w:tc>
          <w:tcPr>
            <w:tcW w:w="0" w:type="auto"/>
            <w:noWrap/>
            <w:vAlign w:val="center"/>
            <w:hideMark/>
          </w:tcPr>
          <w:p w14:paraId="19E4387E" w14:textId="77777777" w:rsidR="00907773" w:rsidRPr="0042050F" w:rsidRDefault="00907773"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b w:val="0"/>
                <w:bCs w:val="0"/>
                <w:color w:val="000000"/>
                <w:lang w:eastAsia="en-GB"/>
              </w:rPr>
              <w:t>Se_F2</w:t>
            </w:r>
          </w:p>
        </w:tc>
      </w:tr>
      <w:tr w:rsidR="00907773" w:rsidRPr="0042050F" w14:paraId="2B8DD4BC" w14:textId="77777777" w:rsidTr="0090777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3F103A9B" w14:textId="59326F12" w:rsidR="00907773" w:rsidRPr="0042050F" w:rsidRDefault="00907773"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[i]</w:t>
            </w:r>
          </w:p>
        </w:tc>
        <w:tc>
          <w:tcPr>
            <w:tcW w:w="0" w:type="auto"/>
            <w:noWrap/>
            <w:vAlign w:val="center"/>
            <w:hideMark/>
          </w:tcPr>
          <w:p w14:paraId="6CA52BD7" w14:textId="77777777"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Bisha</w:t>
            </w:r>
          </w:p>
        </w:tc>
        <w:tc>
          <w:tcPr>
            <w:tcW w:w="0" w:type="auto"/>
            <w:noWrap/>
            <w:vAlign w:val="center"/>
            <w:hideMark/>
          </w:tcPr>
          <w:p w14:paraId="01EAFE8E" w14:textId="7C62B884"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464</w:t>
            </w:r>
          </w:p>
        </w:tc>
        <w:tc>
          <w:tcPr>
            <w:tcW w:w="0" w:type="auto"/>
            <w:noWrap/>
            <w:vAlign w:val="center"/>
            <w:hideMark/>
          </w:tcPr>
          <w:p w14:paraId="2F34397F" w14:textId="79AAE69E"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1657</w:t>
            </w:r>
          </w:p>
        </w:tc>
        <w:tc>
          <w:tcPr>
            <w:tcW w:w="0" w:type="auto"/>
            <w:noWrap/>
            <w:vAlign w:val="center"/>
            <w:hideMark/>
          </w:tcPr>
          <w:p w14:paraId="018E818D" w14:textId="5A82BB22"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12.28</w:t>
            </w:r>
          </w:p>
        </w:tc>
        <w:tc>
          <w:tcPr>
            <w:tcW w:w="0" w:type="auto"/>
            <w:noWrap/>
            <w:vAlign w:val="center"/>
            <w:hideMark/>
          </w:tcPr>
          <w:p w14:paraId="530CC27B" w14:textId="6F283D6F"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26.50</w:t>
            </w:r>
          </w:p>
        </w:tc>
      </w:tr>
      <w:tr w:rsidR="00907773" w:rsidRPr="0042050F" w14:paraId="0DDBE7B7" w14:textId="77777777" w:rsidTr="00907773">
        <w:trPr>
          <w:trHeight w:val="228"/>
        </w:trPr>
        <w:tc>
          <w:tcPr>
            <w:cnfStyle w:val="001000000000" w:firstRow="0" w:lastRow="0" w:firstColumn="1" w:lastColumn="0" w:oddVBand="0" w:evenVBand="0" w:oddHBand="0" w:evenHBand="0" w:firstRowFirstColumn="0" w:firstRowLastColumn="0" w:lastRowFirstColumn="0" w:lastRowLastColumn="0"/>
            <w:tcW w:w="0" w:type="auto"/>
            <w:vMerge/>
            <w:noWrap/>
            <w:vAlign w:val="center"/>
            <w:hideMark/>
          </w:tcPr>
          <w:p w14:paraId="7B26EC63" w14:textId="010CC8BE" w:rsidR="00907773" w:rsidRPr="0042050F" w:rsidRDefault="00907773" w:rsidP="00CF432F">
            <w:pPr>
              <w:spacing w:line="276" w:lineRule="auto"/>
              <w:rPr>
                <w:rFonts w:asciiTheme="majorBidi" w:hAnsiTheme="majorBidi" w:cstheme="majorBidi"/>
                <w:color w:val="000000"/>
                <w:lang w:eastAsia="en-GB"/>
              </w:rPr>
            </w:pPr>
          </w:p>
        </w:tc>
        <w:tc>
          <w:tcPr>
            <w:tcW w:w="0" w:type="auto"/>
            <w:noWrap/>
            <w:vAlign w:val="center"/>
            <w:hideMark/>
          </w:tcPr>
          <w:p w14:paraId="1F4785BB" w14:textId="77777777"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Makkah</w:t>
            </w:r>
          </w:p>
        </w:tc>
        <w:tc>
          <w:tcPr>
            <w:tcW w:w="0" w:type="auto"/>
            <w:noWrap/>
            <w:vAlign w:val="center"/>
            <w:hideMark/>
          </w:tcPr>
          <w:p w14:paraId="1F5F45A9" w14:textId="07556A8F"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445</w:t>
            </w:r>
          </w:p>
        </w:tc>
        <w:tc>
          <w:tcPr>
            <w:tcW w:w="0" w:type="auto"/>
            <w:noWrap/>
            <w:vAlign w:val="center"/>
            <w:hideMark/>
          </w:tcPr>
          <w:p w14:paraId="250016AC" w14:textId="3602F214"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1744</w:t>
            </w:r>
          </w:p>
        </w:tc>
        <w:tc>
          <w:tcPr>
            <w:tcW w:w="0" w:type="auto"/>
            <w:noWrap/>
            <w:vAlign w:val="center"/>
            <w:hideMark/>
          </w:tcPr>
          <w:p w14:paraId="0F7299C2" w14:textId="6451DCD8"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8.46</w:t>
            </w:r>
          </w:p>
        </w:tc>
        <w:tc>
          <w:tcPr>
            <w:tcW w:w="0" w:type="auto"/>
            <w:noWrap/>
            <w:vAlign w:val="center"/>
            <w:hideMark/>
          </w:tcPr>
          <w:p w14:paraId="3A814FB7" w14:textId="75C9B233"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16.72</w:t>
            </w:r>
          </w:p>
        </w:tc>
      </w:tr>
      <w:tr w:rsidR="00907773" w:rsidRPr="0042050F" w14:paraId="727EFCC0" w14:textId="77777777" w:rsidTr="00907773">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8550EDA" w14:textId="2203EE9C" w:rsidR="00907773" w:rsidRPr="0042050F" w:rsidRDefault="00907773"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[u]</w:t>
            </w:r>
          </w:p>
        </w:tc>
        <w:tc>
          <w:tcPr>
            <w:tcW w:w="0" w:type="auto"/>
            <w:noWrap/>
            <w:vAlign w:val="center"/>
            <w:hideMark/>
          </w:tcPr>
          <w:p w14:paraId="0227A3F4" w14:textId="77777777"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Bisha</w:t>
            </w:r>
          </w:p>
        </w:tc>
        <w:tc>
          <w:tcPr>
            <w:tcW w:w="0" w:type="auto"/>
            <w:noWrap/>
            <w:vAlign w:val="center"/>
            <w:hideMark/>
          </w:tcPr>
          <w:p w14:paraId="5FD524EE" w14:textId="44711548"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499</w:t>
            </w:r>
          </w:p>
        </w:tc>
        <w:tc>
          <w:tcPr>
            <w:tcW w:w="0" w:type="auto"/>
            <w:noWrap/>
            <w:vAlign w:val="center"/>
            <w:hideMark/>
          </w:tcPr>
          <w:p w14:paraId="0EF6A9E9" w14:textId="566D0891"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1409</w:t>
            </w:r>
          </w:p>
        </w:tc>
        <w:tc>
          <w:tcPr>
            <w:tcW w:w="0" w:type="auto"/>
            <w:noWrap/>
            <w:vAlign w:val="center"/>
            <w:hideMark/>
          </w:tcPr>
          <w:p w14:paraId="27E11541" w14:textId="4EF7134D"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10.22</w:t>
            </w:r>
          </w:p>
        </w:tc>
        <w:tc>
          <w:tcPr>
            <w:tcW w:w="0" w:type="auto"/>
            <w:noWrap/>
            <w:vAlign w:val="center"/>
            <w:hideMark/>
          </w:tcPr>
          <w:p w14:paraId="00F92EA4" w14:textId="7F6601F0" w:rsidR="00907773" w:rsidRPr="0042050F" w:rsidRDefault="00907773"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32.82</w:t>
            </w:r>
          </w:p>
        </w:tc>
      </w:tr>
      <w:tr w:rsidR="00907773" w:rsidRPr="0042050F" w14:paraId="6D9E0B06" w14:textId="77777777" w:rsidTr="00907773">
        <w:trPr>
          <w:trHeight w:val="215"/>
        </w:trPr>
        <w:tc>
          <w:tcPr>
            <w:cnfStyle w:val="001000000000" w:firstRow="0" w:lastRow="0" w:firstColumn="1" w:lastColumn="0" w:oddVBand="0" w:evenVBand="0" w:oddHBand="0" w:evenHBand="0" w:firstRowFirstColumn="0" w:firstRowLastColumn="0" w:lastRowFirstColumn="0" w:lastRowLastColumn="0"/>
            <w:tcW w:w="0" w:type="auto"/>
            <w:vMerge/>
            <w:noWrap/>
            <w:vAlign w:val="center"/>
            <w:hideMark/>
          </w:tcPr>
          <w:p w14:paraId="0CB35448" w14:textId="0FC57A52" w:rsidR="00907773" w:rsidRPr="0042050F" w:rsidRDefault="00907773" w:rsidP="00CF432F">
            <w:pPr>
              <w:spacing w:line="276" w:lineRule="auto"/>
              <w:rPr>
                <w:rFonts w:asciiTheme="majorBidi" w:hAnsiTheme="majorBidi" w:cstheme="majorBidi"/>
                <w:color w:val="000000"/>
                <w:lang w:eastAsia="en-GB"/>
              </w:rPr>
            </w:pPr>
          </w:p>
        </w:tc>
        <w:tc>
          <w:tcPr>
            <w:tcW w:w="0" w:type="auto"/>
            <w:noWrap/>
            <w:vAlign w:val="center"/>
            <w:hideMark/>
          </w:tcPr>
          <w:p w14:paraId="56B4F6D7" w14:textId="77777777"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Makkah</w:t>
            </w:r>
          </w:p>
        </w:tc>
        <w:tc>
          <w:tcPr>
            <w:tcW w:w="0" w:type="auto"/>
            <w:noWrap/>
            <w:vAlign w:val="center"/>
            <w:hideMark/>
          </w:tcPr>
          <w:p w14:paraId="6669DED0" w14:textId="43838C4E"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504</w:t>
            </w:r>
          </w:p>
        </w:tc>
        <w:tc>
          <w:tcPr>
            <w:tcW w:w="0" w:type="auto"/>
            <w:noWrap/>
            <w:vAlign w:val="center"/>
            <w:hideMark/>
          </w:tcPr>
          <w:p w14:paraId="0695B6A5" w14:textId="43761F49"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1370</w:t>
            </w:r>
          </w:p>
        </w:tc>
        <w:tc>
          <w:tcPr>
            <w:tcW w:w="0" w:type="auto"/>
            <w:noWrap/>
            <w:vAlign w:val="center"/>
            <w:hideMark/>
          </w:tcPr>
          <w:p w14:paraId="388C8CB1" w14:textId="52D3FC2B"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6.44</w:t>
            </w:r>
          </w:p>
        </w:tc>
        <w:tc>
          <w:tcPr>
            <w:tcW w:w="0" w:type="auto"/>
            <w:noWrap/>
            <w:vAlign w:val="center"/>
            <w:hideMark/>
          </w:tcPr>
          <w:p w14:paraId="02FE3759" w14:textId="07654F00" w:rsidR="00907773" w:rsidRPr="0042050F" w:rsidRDefault="00907773"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23.16</w:t>
            </w:r>
          </w:p>
        </w:tc>
      </w:tr>
    </w:tbl>
    <w:p w14:paraId="62876D37" w14:textId="1E1A0560" w:rsidR="00D85965" w:rsidRPr="0042050F" w:rsidRDefault="00D85965" w:rsidP="00CF432F">
      <w:pPr>
        <w:pStyle w:val="BodyText"/>
        <w:shd w:val="clear" w:color="auto" w:fill="FFFFFF" w:themeFill="background1"/>
        <w:spacing w:before="155"/>
        <w:rPr>
          <w:rFonts w:asciiTheme="majorBidi" w:hAnsiTheme="majorBidi" w:cstheme="majorBidi"/>
        </w:rPr>
      </w:pPr>
    </w:p>
    <w:p w14:paraId="674D0818" w14:textId="29307171" w:rsidR="00D85965" w:rsidRPr="0042050F" w:rsidRDefault="00D85965" w:rsidP="00CF432F">
      <w:pPr>
        <w:pStyle w:val="BodyText"/>
        <w:shd w:val="clear" w:color="auto" w:fill="FFFFFF" w:themeFill="background1"/>
        <w:spacing w:before="155"/>
        <w:rPr>
          <w:rFonts w:asciiTheme="majorBidi" w:hAnsiTheme="majorBidi" w:cstheme="majorBidi"/>
        </w:rPr>
      </w:pPr>
      <w:r w:rsidRPr="0042050F">
        <w:rPr>
          <w:rFonts w:asciiTheme="majorBidi" w:hAnsiTheme="majorBidi" w:cstheme="majorBidi"/>
          <w:noProof/>
        </w:rPr>
        <w:drawing>
          <wp:inline distT="0" distB="0" distL="0" distR="0" wp14:anchorId="427CC388" wp14:editId="47661D2F">
            <wp:extent cx="5727700" cy="5727700"/>
            <wp:effectExtent l="0" t="0" r="0" b="0"/>
            <wp:docPr id="109" name="Picture 10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non-normalised and normalized short vowels.on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5D427F5" w14:textId="1A2145BB" w:rsidR="003F7D52" w:rsidRPr="0042050F" w:rsidRDefault="00EB3EDF" w:rsidP="00CF432F">
      <w:pPr>
        <w:pStyle w:val="Caption"/>
        <w:jc w:val="left"/>
        <w:rPr>
          <w:rFonts w:asciiTheme="majorBidi" w:hAnsiTheme="majorBidi" w:cstheme="majorBidi"/>
          <w:szCs w:val="24"/>
        </w:rPr>
      </w:pPr>
      <w:bookmarkStart w:id="106" w:name="_Toc68645274"/>
      <w:r w:rsidRPr="0042050F">
        <w:rPr>
          <w:szCs w:val="24"/>
        </w:rPr>
        <w:t xml:space="preserve">Figure 4. </w:t>
      </w:r>
      <w:r w:rsidR="0008310C" w:rsidRPr="0042050F">
        <w:rPr>
          <w:szCs w:val="24"/>
        </w:rPr>
        <w:t>10</w:t>
      </w:r>
      <w:r w:rsidR="00A33801" w:rsidRPr="0042050F">
        <w:rPr>
          <w:rFonts w:asciiTheme="majorBidi" w:hAnsiTheme="majorBidi" w:cstheme="majorBidi"/>
          <w:szCs w:val="24"/>
        </w:rPr>
        <w:t xml:space="preserve">: Grand mean and ellipses (level= 95%) of F1 and F2 values for short vowels (ICIs) breaking up word-initial clusters in BA and MA. </w:t>
      </w:r>
      <w:r w:rsidR="00A33801" w:rsidRPr="0042050F">
        <w:rPr>
          <w:rFonts w:asciiTheme="majorBidi" w:hAnsiTheme="majorBidi" w:cstheme="majorBidi"/>
          <w:b/>
          <w:bCs/>
          <w:szCs w:val="24"/>
        </w:rPr>
        <w:t>A</w:t>
      </w:r>
      <w:r w:rsidR="00A33801" w:rsidRPr="0042050F">
        <w:rPr>
          <w:rFonts w:asciiTheme="majorBidi" w:hAnsiTheme="majorBidi" w:cstheme="majorBidi"/>
          <w:szCs w:val="24"/>
        </w:rPr>
        <w:t xml:space="preserve"> refers to non-normalized vowels and </w:t>
      </w:r>
      <w:r w:rsidR="00A33801" w:rsidRPr="0042050F">
        <w:rPr>
          <w:rFonts w:asciiTheme="majorBidi" w:hAnsiTheme="majorBidi" w:cstheme="majorBidi"/>
          <w:b/>
          <w:bCs/>
          <w:szCs w:val="24"/>
        </w:rPr>
        <w:t>B</w:t>
      </w:r>
      <w:r w:rsidR="00A33801" w:rsidRPr="0042050F">
        <w:rPr>
          <w:rFonts w:asciiTheme="majorBidi" w:hAnsiTheme="majorBidi" w:cstheme="majorBidi"/>
          <w:szCs w:val="24"/>
        </w:rPr>
        <w:t xml:space="preserve"> refers to normalized vowels.</w:t>
      </w:r>
      <w:bookmarkEnd w:id="106"/>
      <w:r w:rsidR="00A33801" w:rsidRPr="0042050F">
        <w:rPr>
          <w:rFonts w:asciiTheme="majorBidi" w:hAnsiTheme="majorBidi" w:cstheme="majorBidi"/>
          <w:szCs w:val="24"/>
        </w:rPr>
        <w:t xml:space="preserve"> </w:t>
      </w:r>
    </w:p>
    <w:p w14:paraId="0E25DDF4" w14:textId="302E8676" w:rsidR="00141BA7" w:rsidRPr="0042050F" w:rsidRDefault="00141BA7" w:rsidP="00CF432F">
      <w:pPr>
        <w:pStyle w:val="BodyText"/>
        <w:shd w:val="clear" w:color="auto" w:fill="FFFFFF" w:themeFill="background1"/>
        <w:spacing w:before="155"/>
        <w:rPr>
          <w:rFonts w:asciiTheme="majorBidi" w:hAnsiTheme="majorBidi" w:cstheme="majorBidi"/>
        </w:rPr>
      </w:pPr>
      <w:r w:rsidRPr="0042050F">
        <w:rPr>
          <w:rFonts w:asciiTheme="majorBidi" w:hAnsiTheme="majorBidi" w:cstheme="majorBidi"/>
        </w:rPr>
        <w:t xml:space="preserve">To test </w:t>
      </w:r>
      <w:r w:rsidR="00AD35BC" w:rsidRPr="0042050F">
        <w:rPr>
          <w:rFonts w:asciiTheme="majorBidi" w:hAnsiTheme="majorBidi" w:cstheme="majorBidi"/>
        </w:rPr>
        <w:t xml:space="preserve">degree of </w:t>
      </w:r>
      <w:r w:rsidRPr="0042050F">
        <w:rPr>
          <w:rFonts w:asciiTheme="majorBidi" w:hAnsiTheme="majorBidi" w:cstheme="majorBidi"/>
        </w:rPr>
        <w:t>overlap between these vowels depicted in Figure 4.1</w:t>
      </w:r>
      <w:r w:rsidR="00C918BF" w:rsidRPr="0042050F">
        <w:rPr>
          <w:rFonts w:asciiTheme="majorBidi" w:hAnsiTheme="majorBidi" w:cstheme="majorBidi"/>
        </w:rPr>
        <w:t>0</w:t>
      </w:r>
      <w:r w:rsidRPr="0042050F">
        <w:rPr>
          <w:rFonts w:asciiTheme="majorBidi" w:hAnsiTheme="majorBidi" w:cstheme="majorBidi"/>
        </w:rPr>
        <w:t>, Pillai scores will be calculated using</w:t>
      </w:r>
      <w:r w:rsidR="00AD35BC" w:rsidRPr="0042050F">
        <w:rPr>
          <w:rFonts w:asciiTheme="majorBidi" w:hAnsiTheme="majorBidi" w:cstheme="majorBidi"/>
        </w:rPr>
        <w:t xml:space="preserve"> the</w:t>
      </w:r>
      <w:r w:rsidRPr="0042050F">
        <w:rPr>
          <w:rFonts w:asciiTheme="majorBidi" w:hAnsiTheme="majorBidi" w:cstheme="majorBidi"/>
        </w:rPr>
        <w:t xml:space="preserve"> Manova test in R. As summarized in Table 4.10, </w:t>
      </w:r>
      <w:r w:rsidR="00AD35BC" w:rsidRPr="0042050F">
        <w:rPr>
          <w:rFonts w:asciiTheme="majorBidi" w:hAnsiTheme="majorBidi" w:cstheme="majorBidi"/>
        </w:rPr>
        <w:t xml:space="preserve">the </w:t>
      </w:r>
      <w:r w:rsidRPr="0042050F">
        <w:rPr>
          <w:rFonts w:asciiTheme="majorBidi" w:hAnsiTheme="majorBidi" w:cstheme="majorBidi"/>
        </w:rPr>
        <w:t xml:space="preserve">results of the Manova </w:t>
      </w:r>
      <w:r w:rsidRPr="0042050F">
        <w:rPr>
          <w:rFonts w:asciiTheme="majorBidi" w:hAnsiTheme="majorBidi" w:cstheme="majorBidi"/>
        </w:rPr>
        <w:lastRenderedPageBreak/>
        <w:t>test</w:t>
      </w:r>
      <w:r w:rsidRPr="0042050F">
        <w:rPr>
          <w:rStyle w:val="FootnoteReference"/>
          <w:rFonts w:asciiTheme="majorBidi" w:hAnsiTheme="majorBidi" w:cstheme="majorBidi"/>
        </w:rPr>
        <w:footnoteReference w:id="50"/>
      </w:r>
      <w:r w:rsidRPr="0042050F">
        <w:rPr>
          <w:rFonts w:asciiTheme="majorBidi" w:hAnsiTheme="majorBidi" w:cstheme="majorBidi"/>
        </w:rPr>
        <w:t xml:space="preserve"> suggest that there is a high degree of overlap between the vowels [i] and [u] that break consonant clusters in the word-initial position in BA and MA. Pillai score testing the degree of overlap between these vowels is about 0.38</w:t>
      </w:r>
      <w:r w:rsidR="00F524D1" w:rsidRPr="0042050F">
        <w:rPr>
          <w:rFonts w:asciiTheme="majorBidi" w:hAnsiTheme="majorBidi" w:cstheme="majorBidi"/>
        </w:rPr>
        <w:t xml:space="preserve">, </w:t>
      </w:r>
      <w:r w:rsidRPr="0042050F">
        <w:rPr>
          <w:rFonts w:asciiTheme="majorBidi" w:hAnsiTheme="majorBidi" w:cstheme="majorBidi"/>
        </w:rPr>
        <w:t>which</w:t>
      </w:r>
      <w:r w:rsidR="00AD35BC" w:rsidRPr="0042050F">
        <w:rPr>
          <w:rFonts w:asciiTheme="majorBidi" w:hAnsiTheme="majorBidi" w:cstheme="majorBidi"/>
        </w:rPr>
        <w:t>,</w:t>
      </w:r>
      <w:r w:rsidRPr="0042050F">
        <w:rPr>
          <w:rFonts w:asciiTheme="majorBidi" w:hAnsiTheme="majorBidi" w:cstheme="majorBidi"/>
        </w:rPr>
        <w:t xml:space="preserve"> in turn</w:t>
      </w:r>
      <w:r w:rsidR="00F524D1" w:rsidRPr="0042050F">
        <w:rPr>
          <w:rFonts w:asciiTheme="majorBidi" w:hAnsiTheme="majorBidi" w:cstheme="majorBidi"/>
        </w:rPr>
        <w:t xml:space="preserve">, </w:t>
      </w:r>
      <w:r w:rsidRPr="0042050F">
        <w:rPr>
          <w:rFonts w:asciiTheme="majorBidi" w:hAnsiTheme="majorBidi" w:cstheme="majorBidi"/>
        </w:rPr>
        <w:t>indicates the high degree of overlap between the target vowels as shown in Figure 4.1</w:t>
      </w:r>
      <w:r w:rsidR="00C918BF" w:rsidRPr="0042050F">
        <w:rPr>
          <w:rFonts w:asciiTheme="majorBidi" w:hAnsiTheme="majorBidi" w:cstheme="majorBidi"/>
        </w:rPr>
        <w:t>1</w:t>
      </w:r>
      <w:r w:rsidRPr="0042050F">
        <w:rPr>
          <w:rFonts w:asciiTheme="majorBidi" w:hAnsiTheme="majorBidi" w:cstheme="majorBidi"/>
        </w:rPr>
        <w:t>.</w:t>
      </w:r>
    </w:p>
    <w:p w14:paraId="5DC0A4B8" w14:textId="65CD4027" w:rsidR="00141BA7" w:rsidRPr="0042050F" w:rsidRDefault="00EB3EDF" w:rsidP="00CF432F">
      <w:pPr>
        <w:pStyle w:val="Caption"/>
        <w:jc w:val="left"/>
        <w:rPr>
          <w:rFonts w:asciiTheme="majorBidi" w:hAnsiTheme="majorBidi" w:cstheme="majorBidi"/>
          <w:szCs w:val="24"/>
        </w:rPr>
      </w:pPr>
      <w:bookmarkStart w:id="107" w:name="_Toc68645212"/>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10</w:t>
      </w:r>
      <w:r w:rsidRPr="0042050F">
        <w:rPr>
          <w:szCs w:val="24"/>
        </w:rPr>
        <w:fldChar w:fldCharType="end"/>
      </w:r>
      <w:r w:rsidR="00141BA7" w:rsidRPr="0042050F">
        <w:rPr>
          <w:rFonts w:asciiTheme="majorBidi" w:hAnsiTheme="majorBidi" w:cstheme="majorBidi"/>
          <w:szCs w:val="24"/>
        </w:rPr>
        <w:t>: Manova test results of the degree of overlap between short vowels “</w:t>
      </w:r>
      <w:r w:rsidRPr="0042050F">
        <w:rPr>
          <w:rFonts w:asciiTheme="majorBidi" w:hAnsiTheme="majorBidi" w:cstheme="majorBidi"/>
          <w:szCs w:val="24"/>
        </w:rPr>
        <w:t>i</w:t>
      </w:r>
      <w:r w:rsidR="00141BA7" w:rsidRPr="0042050F">
        <w:rPr>
          <w:rFonts w:asciiTheme="majorBidi" w:hAnsiTheme="majorBidi" w:cstheme="majorBidi"/>
          <w:szCs w:val="24"/>
        </w:rPr>
        <w:t>” and “</w:t>
      </w:r>
      <w:r w:rsidRPr="0042050F">
        <w:rPr>
          <w:rFonts w:asciiTheme="majorBidi" w:hAnsiTheme="majorBidi" w:cstheme="majorBidi"/>
          <w:szCs w:val="24"/>
        </w:rPr>
        <w:t>u</w:t>
      </w:r>
      <w:r w:rsidR="00141BA7" w:rsidRPr="0042050F">
        <w:rPr>
          <w:rFonts w:asciiTheme="majorBidi" w:hAnsiTheme="majorBidi" w:cstheme="majorBidi"/>
          <w:szCs w:val="24"/>
        </w:rPr>
        <w:t>” in BA and MA.</w:t>
      </w:r>
      <w:bookmarkEnd w:id="107"/>
    </w:p>
    <w:tbl>
      <w:tblPr>
        <w:tblStyle w:val="PlainTable21"/>
        <w:tblW w:w="0" w:type="auto"/>
        <w:tblLook w:val="04A0" w:firstRow="1" w:lastRow="0" w:firstColumn="1" w:lastColumn="0" w:noHBand="0" w:noVBand="1"/>
      </w:tblPr>
      <w:tblGrid>
        <w:gridCol w:w="3003"/>
        <w:gridCol w:w="3003"/>
        <w:gridCol w:w="3004"/>
      </w:tblGrid>
      <w:tr w:rsidR="00141BA7" w:rsidRPr="0042050F" w14:paraId="4DF7976C" w14:textId="77777777" w:rsidTr="00484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427C00D5" w14:textId="77777777" w:rsidR="00141BA7" w:rsidRPr="0042050F" w:rsidRDefault="00141BA7" w:rsidP="00CF432F">
            <w:pPr>
              <w:pStyle w:val="BodyText"/>
              <w:spacing w:before="1"/>
              <w:ind w:right="102"/>
              <w:rPr>
                <w:rFonts w:asciiTheme="majorBidi" w:hAnsiTheme="majorBidi" w:cstheme="majorBidi"/>
              </w:rPr>
            </w:pPr>
          </w:p>
        </w:tc>
        <w:tc>
          <w:tcPr>
            <w:tcW w:w="3003" w:type="dxa"/>
          </w:tcPr>
          <w:p w14:paraId="2A38CAFD" w14:textId="77777777" w:rsidR="00141BA7" w:rsidRPr="0042050F" w:rsidRDefault="00141BA7" w:rsidP="00CF432F">
            <w:pPr>
              <w:pStyle w:val="BodyText"/>
              <w:spacing w:before="1"/>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Pillai score</w:t>
            </w:r>
          </w:p>
        </w:tc>
        <w:tc>
          <w:tcPr>
            <w:tcW w:w="3004" w:type="dxa"/>
          </w:tcPr>
          <w:p w14:paraId="5FD01D0E" w14:textId="77777777" w:rsidR="00141BA7" w:rsidRPr="0042050F" w:rsidRDefault="00141BA7" w:rsidP="00CF432F">
            <w:pPr>
              <w:pStyle w:val="BodyText"/>
              <w:spacing w:before="1"/>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Pr(&gt;F)</w:t>
            </w:r>
          </w:p>
        </w:tc>
      </w:tr>
      <w:tr w:rsidR="00141BA7" w:rsidRPr="0042050F" w14:paraId="06F196B0" w14:textId="77777777" w:rsidTr="004843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2E78F54F" w14:textId="77777777" w:rsidR="00141BA7" w:rsidRPr="0042050F" w:rsidRDefault="00141BA7" w:rsidP="00CF432F">
            <w:pPr>
              <w:pStyle w:val="BodyText"/>
              <w:spacing w:before="1"/>
              <w:ind w:right="102"/>
              <w:rPr>
                <w:rFonts w:asciiTheme="majorBidi" w:hAnsiTheme="majorBidi" w:cstheme="majorBidi"/>
              </w:rPr>
            </w:pPr>
            <w:r w:rsidRPr="0042050F">
              <w:rPr>
                <w:rFonts w:asciiTheme="majorBidi" w:hAnsiTheme="majorBidi" w:cstheme="majorBidi"/>
              </w:rPr>
              <w:t>Vowel</w:t>
            </w:r>
          </w:p>
        </w:tc>
        <w:tc>
          <w:tcPr>
            <w:tcW w:w="3003" w:type="dxa"/>
          </w:tcPr>
          <w:p w14:paraId="7167A0D4" w14:textId="77777777" w:rsidR="00141BA7" w:rsidRPr="0042050F" w:rsidRDefault="00141BA7" w:rsidP="00CF432F">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0.38</w:t>
            </w:r>
          </w:p>
        </w:tc>
        <w:tc>
          <w:tcPr>
            <w:tcW w:w="3004" w:type="dxa"/>
          </w:tcPr>
          <w:p w14:paraId="2F91C9A5" w14:textId="77777777" w:rsidR="00141BA7" w:rsidRPr="0042050F" w:rsidRDefault="00141BA7" w:rsidP="00CF432F">
            <w:pPr>
              <w:pStyle w:val="HTMLPreformatted"/>
              <w:shd w:val="clear" w:color="auto" w:fill="FFFFFF"/>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&lt; 2.2e-16 ***</w:t>
            </w:r>
          </w:p>
        </w:tc>
      </w:tr>
    </w:tbl>
    <w:p w14:paraId="7D2E85F2" w14:textId="77777777" w:rsidR="00141BA7" w:rsidRPr="0042050F" w:rsidRDefault="00141BA7" w:rsidP="00CF432F">
      <w:pPr>
        <w:spacing w:after="160"/>
        <w:rPr>
          <w:rFonts w:asciiTheme="majorBidi" w:hAnsiTheme="majorBidi" w:cstheme="majorBidi"/>
        </w:rPr>
      </w:pPr>
    </w:p>
    <w:tbl>
      <w:tblPr>
        <w:tblW w:w="0" w:type="auto"/>
        <w:tblLook w:val="04A0" w:firstRow="1" w:lastRow="0" w:firstColumn="1" w:lastColumn="0" w:noHBand="0" w:noVBand="1"/>
      </w:tblPr>
      <w:tblGrid>
        <w:gridCol w:w="9010"/>
      </w:tblGrid>
      <w:tr w:rsidR="00141BA7" w:rsidRPr="0042050F" w14:paraId="28C0B1E8" w14:textId="77777777" w:rsidTr="004843B6">
        <w:tc>
          <w:tcPr>
            <w:tcW w:w="9010" w:type="dxa"/>
          </w:tcPr>
          <w:p w14:paraId="7CD594F7" w14:textId="77777777" w:rsidR="00141BA7" w:rsidRPr="0042050F" w:rsidRDefault="00141BA7" w:rsidP="00CF432F">
            <w:pPr>
              <w:pStyle w:val="BodyText"/>
              <w:spacing w:before="155"/>
              <w:rPr>
                <w:rFonts w:asciiTheme="majorBidi" w:hAnsiTheme="majorBidi" w:cstheme="majorBidi"/>
              </w:rPr>
            </w:pPr>
            <w:r w:rsidRPr="0042050F">
              <w:rPr>
                <w:rFonts w:asciiTheme="majorBidi" w:hAnsiTheme="majorBidi" w:cstheme="majorBidi"/>
                <w:noProof/>
                <w:lang w:val="en-GB" w:eastAsia="en-GB" w:bidi="ar-SA"/>
              </w:rPr>
              <w:drawing>
                <wp:inline distT="0" distB="0" distL="0" distR="0" wp14:anchorId="5A433E8A" wp14:editId="60C3298B">
                  <wp:extent cx="5566867" cy="845820"/>
                  <wp:effectExtent l="0" t="0" r="0" b="0"/>
                  <wp:docPr id="216" name="Picture 2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llai_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69461" cy="846214"/>
                          </a:xfrm>
                          <a:prstGeom prst="rect">
                            <a:avLst/>
                          </a:prstGeom>
                        </pic:spPr>
                      </pic:pic>
                    </a:graphicData>
                  </a:graphic>
                </wp:inline>
              </w:drawing>
            </w:r>
          </w:p>
        </w:tc>
      </w:tr>
    </w:tbl>
    <w:p w14:paraId="0375D399" w14:textId="6DB67822" w:rsidR="00141BA7" w:rsidRPr="0042050F" w:rsidRDefault="00EB3EDF" w:rsidP="00CF432F">
      <w:pPr>
        <w:pStyle w:val="Caption"/>
        <w:jc w:val="left"/>
        <w:rPr>
          <w:rFonts w:asciiTheme="majorBidi" w:hAnsiTheme="majorBidi" w:cstheme="majorBidi"/>
          <w:szCs w:val="24"/>
        </w:rPr>
      </w:pPr>
      <w:bookmarkStart w:id="108" w:name="_Toc68645275"/>
      <w:r w:rsidRPr="0042050F">
        <w:rPr>
          <w:szCs w:val="24"/>
        </w:rPr>
        <w:t xml:space="preserve">Figure 4. </w:t>
      </w:r>
      <w:r w:rsidR="00C918BF" w:rsidRPr="0042050F">
        <w:rPr>
          <w:szCs w:val="24"/>
        </w:rPr>
        <w:t>11</w:t>
      </w:r>
      <w:r w:rsidR="00141BA7" w:rsidRPr="0042050F">
        <w:rPr>
          <w:rFonts w:asciiTheme="majorBidi" w:hAnsiTheme="majorBidi" w:cstheme="majorBidi"/>
          <w:szCs w:val="24"/>
        </w:rPr>
        <w:t>: An example of 0.3 Pillai score extracted from Joey Stanley tutorial in measuring vowel overlap in R. “The value ranges from 0 to 1, with values closer to 0 indicating more overlap while values closer to 1 mean complete separation” (Stanley, 2019).</w:t>
      </w:r>
      <w:bookmarkEnd w:id="108"/>
    </w:p>
    <w:p w14:paraId="4B82E604" w14:textId="688F8C54" w:rsidR="00BB30E3" w:rsidRPr="0042050F" w:rsidRDefault="00BB30E3" w:rsidP="00CF432F">
      <w:pPr>
        <w:spacing w:line="360" w:lineRule="auto"/>
        <w:rPr>
          <w:rFonts w:asciiTheme="majorBidi" w:hAnsiTheme="majorBidi" w:cstheme="majorBidi"/>
          <w:noProof/>
          <w:lang w:val="en-US" w:eastAsia="en-GB"/>
        </w:rPr>
      </w:pPr>
    </w:p>
    <w:p w14:paraId="55DEC71D" w14:textId="15737CB0" w:rsidR="00141BA7" w:rsidRPr="0042050F" w:rsidRDefault="00141BA7" w:rsidP="00CF432F">
      <w:pPr>
        <w:pStyle w:val="BodyText"/>
        <w:spacing w:before="155"/>
        <w:rPr>
          <w:rFonts w:asciiTheme="majorBidi" w:hAnsiTheme="majorBidi" w:cstheme="majorBidi"/>
        </w:rPr>
      </w:pPr>
      <w:r w:rsidRPr="0042050F">
        <w:rPr>
          <w:rFonts w:asciiTheme="majorBidi" w:hAnsiTheme="majorBidi" w:cstheme="majorBidi"/>
        </w:rPr>
        <w:t>To sum, i) the rounded F1 values of all short vowels range between about 400 Hz to 500 Hz, ii) the rounded F2 values of the same vowels range between 1400 Hz to 1700 Hz iii) Pillai scores suggest that there is a high degree of overlap between [i] and [u].</w:t>
      </w:r>
    </w:p>
    <w:p w14:paraId="5E89931A" w14:textId="62BD4B06" w:rsidR="00141BA7" w:rsidRPr="0042050F" w:rsidRDefault="00141BA7" w:rsidP="00620D59">
      <w:pPr>
        <w:pStyle w:val="BodyText"/>
        <w:spacing w:before="155"/>
        <w:rPr>
          <w:rFonts w:asciiTheme="majorBidi" w:hAnsiTheme="majorBidi" w:cstheme="majorBidi"/>
        </w:rPr>
      </w:pPr>
      <w:r w:rsidRPr="0042050F">
        <w:rPr>
          <w:rFonts w:asciiTheme="majorBidi" w:hAnsiTheme="majorBidi" w:cstheme="majorBidi"/>
        </w:rPr>
        <w:t xml:space="preserve">It is worth mentioning that </w:t>
      </w:r>
      <w:r w:rsidR="00AD35BC" w:rsidRPr="0042050F">
        <w:rPr>
          <w:rFonts w:asciiTheme="majorBidi" w:hAnsiTheme="majorBidi" w:cstheme="majorBidi"/>
        </w:rPr>
        <w:t xml:space="preserve">the </w:t>
      </w:r>
      <w:r w:rsidRPr="0042050F">
        <w:rPr>
          <w:rFonts w:asciiTheme="majorBidi" w:hAnsiTheme="majorBidi" w:cstheme="majorBidi"/>
        </w:rPr>
        <w:t xml:space="preserve">normalization process seems to play no role </w:t>
      </w:r>
      <w:r w:rsidR="00AD35BC" w:rsidRPr="0042050F">
        <w:rPr>
          <w:rFonts w:asciiTheme="majorBidi" w:hAnsiTheme="majorBidi" w:cstheme="majorBidi"/>
        </w:rPr>
        <w:t>in</w:t>
      </w:r>
      <w:r w:rsidRPr="0042050F">
        <w:rPr>
          <w:rFonts w:asciiTheme="majorBidi" w:hAnsiTheme="majorBidi" w:cstheme="majorBidi"/>
        </w:rPr>
        <w:t xml:space="preserve"> determin</w:t>
      </w:r>
      <w:r w:rsidR="00AD35BC" w:rsidRPr="0042050F">
        <w:rPr>
          <w:rFonts w:asciiTheme="majorBidi" w:hAnsiTheme="majorBidi" w:cstheme="majorBidi"/>
        </w:rPr>
        <w:t>ing</w:t>
      </w:r>
      <w:r w:rsidRPr="0042050F">
        <w:rPr>
          <w:rFonts w:asciiTheme="majorBidi" w:hAnsiTheme="majorBidi" w:cstheme="majorBidi"/>
        </w:rPr>
        <w:t xml:space="preserve"> the degree of overlap between target vowels </w:t>
      </w:r>
      <w:r w:rsidR="00AD35BC" w:rsidRPr="0042050F">
        <w:rPr>
          <w:rFonts w:asciiTheme="majorBidi" w:hAnsiTheme="majorBidi" w:cstheme="majorBidi"/>
        </w:rPr>
        <w:t>whether</w:t>
      </w:r>
      <w:r w:rsidRPr="0042050F">
        <w:rPr>
          <w:rFonts w:asciiTheme="majorBidi" w:hAnsiTheme="majorBidi" w:cstheme="majorBidi"/>
        </w:rPr>
        <w:t xml:space="preserve"> they are long or short vowels. This might be attributed to the fact that </w:t>
      </w:r>
      <w:r w:rsidR="00AD35BC" w:rsidRPr="0042050F">
        <w:rPr>
          <w:rFonts w:asciiTheme="majorBidi" w:hAnsiTheme="majorBidi" w:cstheme="majorBidi"/>
        </w:rPr>
        <w:t xml:space="preserve">the </w:t>
      </w:r>
      <w:r w:rsidRPr="0042050F">
        <w:rPr>
          <w:rFonts w:asciiTheme="majorBidi" w:hAnsiTheme="majorBidi" w:cstheme="majorBidi"/>
        </w:rPr>
        <w:t>gender, age and dialects of the current research’s participants were carefully controlled.  Therefore, normalized vowels will be excluded from any further analysis.</w:t>
      </w:r>
    </w:p>
    <w:p w14:paraId="5EDD380A" w14:textId="05015D5C" w:rsidR="00141BA7" w:rsidRPr="0042050F" w:rsidRDefault="00141BA7" w:rsidP="00620D59">
      <w:pPr>
        <w:pStyle w:val="BodyText"/>
        <w:spacing w:before="155"/>
        <w:rPr>
          <w:rFonts w:asciiTheme="majorBidi" w:hAnsiTheme="majorBidi" w:cstheme="majorBidi"/>
        </w:rPr>
      </w:pPr>
      <w:r w:rsidRPr="0042050F">
        <w:rPr>
          <w:rFonts w:asciiTheme="majorBidi" w:hAnsiTheme="majorBidi" w:cstheme="majorBidi"/>
        </w:rPr>
        <w:t xml:space="preserve">Having separately discussed both types of vowels </w:t>
      </w:r>
      <w:r w:rsidR="00AD35BC" w:rsidRPr="0042050F">
        <w:rPr>
          <w:rFonts w:asciiTheme="majorBidi" w:hAnsiTheme="majorBidi" w:cstheme="majorBidi"/>
        </w:rPr>
        <w:t xml:space="preserve">(i.e., </w:t>
      </w:r>
      <w:r w:rsidRPr="0042050F">
        <w:rPr>
          <w:rFonts w:asciiTheme="majorBidi" w:hAnsiTheme="majorBidi" w:cstheme="majorBidi"/>
        </w:rPr>
        <w:t>short and long vowels</w:t>
      </w:r>
      <w:r w:rsidR="00AD35BC" w:rsidRPr="0042050F">
        <w:rPr>
          <w:rFonts w:asciiTheme="majorBidi" w:hAnsiTheme="majorBidi" w:cstheme="majorBidi"/>
        </w:rPr>
        <w:t>)</w:t>
      </w:r>
      <w:r w:rsidRPr="0042050F">
        <w:rPr>
          <w:rFonts w:asciiTheme="majorBidi" w:hAnsiTheme="majorBidi" w:cstheme="majorBidi"/>
        </w:rPr>
        <w:t xml:space="preserve"> the main goal of this discussion is to compare both types of vowels to end up with </w:t>
      </w:r>
      <w:r w:rsidR="00AD35BC" w:rsidRPr="0042050F">
        <w:rPr>
          <w:rFonts w:asciiTheme="majorBidi" w:hAnsiTheme="majorBidi" w:cstheme="majorBidi"/>
        </w:rPr>
        <w:t xml:space="preserve">a </w:t>
      </w:r>
      <w:r w:rsidRPr="0042050F">
        <w:rPr>
          <w:rFonts w:asciiTheme="majorBidi" w:hAnsiTheme="majorBidi" w:cstheme="majorBidi"/>
        </w:rPr>
        <w:t xml:space="preserve">suggested quality of short vowels that break up consonant clusters in word-initial position in BA and MA. In what follows, </w:t>
      </w:r>
      <w:r w:rsidRPr="0042050F">
        <w:rPr>
          <w:rFonts w:asciiTheme="majorBidi" w:hAnsiTheme="majorBidi" w:cstheme="majorBidi"/>
        </w:rPr>
        <w:lastRenderedPageBreak/>
        <w:t>a single plot of long and short vowels will be provided to determine the quality of each single short vowel.</w:t>
      </w:r>
    </w:p>
    <w:p w14:paraId="523EA606" w14:textId="77777777" w:rsidR="003A662D" w:rsidRPr="0042050F" w:rsidRDefault="005D7F13" w:rsidP="00D93E75">
      <w:pPr>
        <w:pStyle w:val="BodyText"/>
        <w:spacing w:before="155"/>
        <w:rPr>
          <w:i/>
          <w:iCs/>
        </w:rPr>
      </w:pPr>
      <w:r w:rsidRPr="0042050F">
        <w:rPr>
          <w:rFonts w:asciiTheme="majorBidi" w:hAnsiTheme="majorBidi" w:cstheme="majorBidi"/>
          <w:noProof/>
        </w:rPr>
        <w:drawing>
          <wp:inline distT="0" distB="0" distL="0" distR="0" wp14:anchorId="1D5F3DE9" wp14:editId="3E1DE35E">
            <wp:extent cx="5727700" cy="5727700"/>
            <wp:effectExtent l="0" t="0" r="0" b="0"/>
            <wp:docPr id="121" name="Picture 1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non-normalised long and short vowels.on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3BD3D17" w14:textId="77777777" w:rsidR="00712873" w:rsidRPr="0042050F" w:rsidRDefault="00712873" w:rsidP="00D93E75">
      <w:pPr>
        <w:pStyle w:val="BodyText"/>
        <w:spacing w:before="155"/>
        <w:rPr>
          <w:i/>
          <w:iCs/>
        </w:rPr>
      </w:pPr>
    </w:p>
    <w:p w14:paraId="2236B1D9" w14:textId="19CBE5F3" w:rsidR="00656BBE" w:rsidRPr="0042050F" w:rsidRDefault="00EB3EDF" w:rsidP="00D93E75">
      <w:pPr>
        <w:pStyle w:val="BodyText"/>
        <w:spacing w:before="155"/>
        <w:rPr>
          <w:rFonts w:asciiTheme="majorBidi" w:hAnsiTheme="majorBidi" w:cstheme="majorBidi"/>
          <w:i/>
          <w:iCs/>
        </w:rPr>
      </w:pPr>
      <w:bookmarkStart w:id="109" w:name="_Toc68645276"/>
      <w:r w:rsidRPr="0042050F">
        <w:rPr>
          <w:i/>
          <w:iCs/>
        </w:rPr>
        <w:t xml:space="preserve">Figure 4. </w:t>
      </w:r>
      <w:r w:rsidR="001102B4" w:rsidRPr="0042050F">
        <w:rPr>
          <w:i/>
          <w:iCs/>
        </w:rPr>
        <w:t>12</w:t>
      </w:r>
      <w:r w:rsidR="00656BBE" w:rsidRPr="0042050F">
        <w:rPr>
          <w:rFonts w:asciiTheme="majorBidi" w:hAnsiTheme="majorBidi" w:cstheme="majorBidi"/>
          <w:i/>
          <w:iCs/>
        </w:rPr>
        <w:t>: Grand mean and ellipses (level= 95%) of F1 and F2 values for long and short</w:t>
      </w:r>
      <w:r w:rsidR="00656BBE" w:rsidRPr="0042050F">
        <w:rPr>
          <w:rStyle w:val="FootnoteReference"/>
          <w:rFonts w:asciiTheme="majorBidi" w:hAnsiTheme="majorBidi" w:cstheme="majorBidi"/>
          <w:i/>
          <w:iCs/>
        </w:rPr>
        <w:footnoteReference w:id="51"/>
      </w:r>
      <w:r w:rsidR="00656BBE" w:rsidRPr="0042050F">
        <w:rPr>
          <w:rFonts w:asciiTheme="majorBidi" w:hAnsiTheme="majorBidi" w:cstheme="majorBidi"/>
          <w:i/>
          <w:iCs/>
        </w:rPr>
        <w:t xml:space="preserve"> vowels (ICIs) breaking up word initial consonant clusters in BA and MA.</w:t>
      </w:r>
      <w:bookmarkEnd w:id="109"/>
    </w:p>
    <w:p w14:paraId="40777A7C" w14:textId="6A0F9870" w:rsidR="00146646" w:rsidRPr="0042050F" w:rsidRDefault="00146646" w:rsidP="00CF432F">
      <w:pPr>
        <w:pStyle w:val="BodyText"/>
        <w:spacing w:before="1"/>
        <w:ind w:right="102"/>
        <w:rPr>
          <w:rFonts w:asciiTheme="majorBidi" w:hAnsiTheme="majorBidi" w:cstheme="majorBidi"/>
        </w:rPr>
      </w:pPr>
      <w:r w:rsidRPr="0042050F">
        <w:rPr>
          <w:rFonts w:asciiTheme="majorBidi" w:hAnsiTheme="majorBidi" w:cstheme="majorBidi"/>
        </w:rPr>
        <w:lastRenderedPageBreak/>
        <w:t>Figure 4.1</w:t>
      </w:r>
      <w:r w:rsidR="001102B4" w:rsidRPr="0042050F">
        <w:rPr>
          <w:rFonts w:asciiTheme="majorBidi" w:hAnsiTheme="majorBidi" w:cstheme="majorBidi"/>
        </w:rPr>
        <w:t>2</w:t>
      </w:r>
      <w:r w:rsidRPr="0042050F">
        <w:rPr>
          <w:rFonts w:asciiTheme="majorBidi" w:hAnsiTheme="majorBidi" w:cstheme="majorBidi"/>
        </w:rPr>
        <w:t xml:space="preserve"> provides a general summary of non-normalized formants of long and short vowels in BA and MA. First, there is a clear separation between the long front vowel [i:] and the back one [u:]</w:t>
      </w:r>
      <w:r w:rsidR="00AD35BC" w:rsidRPr="0042050F">
        <w:rPr>
          <w:rFonts w:asciiTheme="majorBidi" w:hAnsiTheme="majorBidi" w:cstheme="majorBidi"/>
        </w:rPr>
        <w:t>,</w:t>
      </w:r>
      <w:r w:rsidRPr="0042050F">
        <w:rPr>
          <w:rFonts w:asciiTheme="majorBidi" w:hAnsiTheme="majorBidi" w:cstheme="majorBidi"/>
        </w:rPr>
        <w:t xml:space="preserve"> indicating a very low degree of overlap between them</w:t>
      </w:r>
      <w:r w:rsidR="00AD35BC" w:rsidRPr="0042050F">
        <w:rPr>
          <w:rFonts w:asciiTheme="majorBidi" w:hAnsiTheme="majorBidi" w:cstheme="majorBidi"/>
        </w:rPr>
        <w:t>,</w:t>
      </w:r>
      <w:r w:rsidRPr="0042050F">
        <w:rPr>
          <w:rFonts w:asciiTheme="majorBidi" w:hAnsiTheme="majorBidi" w:cstheme="majorBidi"/>
        </w:rPr>
        <w:t xml:space="preserve"> which is statistically shown using</w:t>
      </w:r>
      <w:r w:rsidR="00AD35BC" w:rsidRPr="0042050F">
        <w:rPr>
          <w:rFonts w:asciiTheme="majorBidi" w:hAnsiTheme="majorBidi" w:cstheme="majorBidi"/>
        </w:rPr>
        <w:t xml:space="preserve"> a</w:t>
      </w:r>
      <w:r w:rsidRPr="0042050F">
        <w:rPr>
          <w:rFonts w:asciiTheme="majorBidi" w:hAnsiTheme="majorBidi" w:cstheme="majorBidi"/>
        </w:rPr>
        <w:t xml:space="preserve"> Manova test (Pillai score ~ </w:t>
      </w:r>
      <w:r w:rsidR="00AD35BC" w:rsidRPr="0042050F">
        <w:rPr>
          <w:rFonts w:asciiTheme="majorBidi" w:hAnsiTheme="majorBidi" w:cstheme="majorBidi"/>
        </w:rPr>
        <w:t>0.</w:t>
      </w:r>
      <w:r w:rsidRPr="0042050F">
        <w:rPr>
          <w:rFonts w:asciiTheme="majorBidi" w:hAnsiTheme="majorBidi" w:cstheme="majorBidi"/>
        </w:rPr>
        <w:t>80). In contrast, there is a clear overlap between short vowels (ICIs) in the word-initial position [i, u]</w:t>
      </w:r>
      <w:r w:rsidR="00F524D1" w:rsidRPr="0042050F">
        <w:rPr>
          <w:rFonts w:asciiTheme="majorBidi" w:hAnsiTheme="majorBidi" w:cstheme="majorBidi"/>
        </w:rPr>
        <w:t xml:space="preserve">, </w:t>
      </w:r>
      <w:r w:rsidRPr="0042050F">
        <w:rPr>
          <w:rFonts w:asciiTheme="majorBidi" w:hAnsiTheme="majorBidi" w:cstheme="majorBidi"/>
        </w:rPr>
        <w:t>which is statistically shown using</w:t>
      </w:r>
      <w:r w:rsidR="00AD35BC" w:rsidRPr="0042050F">
        <w:rPr>
          <w:rFonts w:asciiTheme="majorBidi" w:hAnsiTheme="majorBidi" w:cstheme="majorBidi"/>
        </w:rPr>
        <w:t xml:space="preserve"> a</w:t>
      </w:r>
      <w:r w:rsidRPr="0042050F">
        <w:rPr>
          <w:rFonts w:asciiTheme="majorBidi" w:hAnsiTheme="majorBidi" w:cstheme="majorBidi"/>
        </w:rPr>
        <w:t xml:space="preserve"> Manova test (Pillai score ~ </w:t>
      </w:r>
      <w:r w:rsidR="00AD35BC" w:rsidRPr="0042050F">
        <w:rPr>
          <w:rFonts w:asciiTheme="majorBidi" w:hAnsiTheme="majorBidi" w:cstheme="majorBidi"/>
        </w:rPr>
        <w:t>0.</w:t>
      </w:r>
      <w:r w:rsidRPr="0042050F">
        <w:rPr>
          <w:rFonts w:asciiTheme="majorBidi" w:hAnsiTheme="majorBidi" w:cstheme="majorBidi"/>
        </w:rPr>
        <w:t xml:space="preserve">38). Second, </w:t>
      </w:r>
      <w:r w:rsidR="00AD35BC" w:rsidRPr="0042050F">
        <w:rPr>
          <w:rFonts w:asciiTheme="majorBidi" w:hAnsiTheme="majorBidi" w:cstheme="majorBidi"/>
        </w:rPr>
        <w:t xml:space="preserve">the </w:t>
      </w:r>
      <w:r w:rsidRPr="0042050F">
        <w:rPr>
          <w:rFonts w:asciiTheme="majorBidi" w:hAnsiTheme="majorBidi" w:cstheme="majorBidi"/>
        </w:rPr>
        <w:t xml:space="preserve">target dialects (BA and MA) are fairly similar in terms of formant values and the degree of overlap between vowels </w:t>
      </w:r>
      <w:r w:rsidR="00AD35BC" w:rsidRPr="0042050F">
        <w:rPr>
          <w:rFonts w:asciiTheme="majorBidi" w:hAnsiTheme="majorBidi" w:cstheme="majorBidi"/>
        </w:rPr>
        <w:t>irrespective of vowel</w:t>
      </w:r>
      <w:r w:rsidRPr="0042050F">
        <w:rPr>
          <w:rFonts w:asciiTheme="majorBidi" w:hAnsiTheme="majorBidi" w:cstheme="majorBidi"/>
        </w:rPr>
        <w:t xml:space="preserve"> length.</w:t>
      </w:r>
    </w:p>
    <w:p w14:paraId="1A6072DA" w14:textId="5969352B" w:rsidR="00146646" w:rsidRPr="0042050F" w:rsidRDefault="00146646" w:rsidP="00620D59">
      <w:pPr>
        <w:pStyle w:val="BodyText"/>
        <w:spacing w:before="155"/>
        <w:rPr>
          <w:rFonts w:asciiTheme="majorBidi" w:hAnsiTheme="majorBidi" w:cstheme="majorBidi"/>
        </w:rPr>
      </w:pPr>
      <w:r w:rsidRPr="0042050F">
        <w:rPr>
          <w:rFonts w:asciiTheme="majorBidi" w:hAnsiTheme="majorBidi" w:cstheme="majorBidi"/>
        </w:rPr>
        <w:t>Based on the summary mentioned above, I claim that the short vowels</w:t>
      </w:r>
      <w:r w:rsidR="00F524D1" w:rsidRPr="0042050F">
        <w:rPr>
          <w:rFonts w:asciiTheme="majorBidi" w:hAnsiTheme="majorBidi" w:cstheme="majorBidi"/>
        </w:rPr>
        <w:t xml:space="preserve">, </w:t>
      </w:r>
      <w:r w:rsidRPr="0042050F">
        <w:rPr>
          <w:rFonts w:asciiTheme="majorBidi" w:hAnsiTheme="majorBidi" w:cstheme="majorBidi"/>
        </w:rPr>
        <w:t>namely [i] and [u]</w:t>
      </w:r>
      <w:r w:rsidR="00F524D1" w:rsidRPr="0042050F">
        <w:rPr>
          <w:rFonts w:asciiTheme="majorBidi" w:hAnsiTheme="majorBidi" w:cstheme="majorBidi"/>
        </w:rPr>
        <w:t>,</w:t>
      </w:r>
      <w:r w:rsidRPr="0042050F">
        <w:rPr>
          <w:rFonts w:asciiTheme="majorBidi" w:hAnsiTheme="majorBidi" w:cstheme="majorBidi"/>
        </w:rPr>
        <w:t xml:space="preserve"> behave as schwa-like vowels since they feature schwa-like characteristics. These characteristics are summarized in what follows</w:t>
      </w:r>
      <w:r w:rsidR="00C507F9" w:rsidRPr="0042050F">
        <w:rPr>
          <w:rFonts w:asciiTheme="majorBidi" w:hAnsiTheme="majorBidi" w:cstheme="majorBidi"/>
        </w:rPr>
        <w:t>,</w:t>
      </w:r>
      <w:r w:rsidRPr="0042050F">
        <w:rPr>
          <w:rFonts w:asciiTheme="majorBidi" w:hAnsiTheme="majorBidi" w:cstheme="majorBidi"/>
        </w:rPr>
        <w:t xml:space="preserve"> in addition to the application of such features to the short vowels in this research. First, it is apparent and statistically shown that long vowels show a clear separation </w:t>
      </w:r>
      <w:r w:rsidR="00C507F9" w:rsidRPr="0042050F">
        <w:rPr>
          <w:rFonts w:asciiTheme="majorBidi" w:hAnsiTheme="majorBidi" w:cstheme="majorBidi"/>
        </w:rPr>
        <w:t>between the two qualities</w:t>
      </w:r>
      <w:r w:rsidR="00F524D1" w:rsidRPr="0042050F">
        <w:rPr>
          <w:rFonts w:asciiTheme="majorBidi" w:hAnsiTheme="majorBidi" w:cstheme="majorBidi"/>
        </w:rPr>
        <w:t>,</w:t>
      </w:r>
      <w:r w:rsidRPr="0042050F">
        <w:rPr>
          <w:rFonts w:asciiTheme="majorBidi" w:hAnsiTheme="majorBidi" w:cstheme="majorBidi"/>
        </w:rPr>
        <w:t xml:space="preserve"> whereas short vowels to a great</w:t>
      </w:r>
      <w:r w:rsidR="00F524D1" w:rsidRPr="0042050F">
        <w:rPr>
          <w:rFonts w:asciiTheme="majorBidi" w:hAnsiTheme="majorBidi" w:cstheme="majorBidi"/>
        </w:rPr>
        <w:t>er</w:t>
      </w:r>
      <w:r w:rsidRPr="0042050F">
        <w:rPr>
          <w:rFonts w:asciiTheme="majorBidi" w:hAnsiTheme="majorBidi" w:cstheme="majorBidi"/>
        </w:rPr>
        <w:t xml:space="preserve"> extent </w:t>
      </w:r>
      <w:r w:rsidR="00F524D1" w:rsidRPr="0042050F">
        <w:rPr>
          <w:rFonts w:asciiTheme="majorBidi" w:hAnsiTheme="majorBidi" w:cstheme="majorBidi"/>
        </w:rPr>
        <w:t xml:space="preserve">exhibit </w:t>
      </w:r>
      <w:r w:rsidRPr="0042050F">
        <w:rPr>
          <w:rFonts w:asciiTheme="majorBidi" w:hAnsiTheme="majorBidi" w:cstheme="majorBidi"/>
        </w:rPr>
        <w:t xml:space="preserve">overlap. This overlap in short vowels is very similar to </w:t>
      </w:r>
      <w:r w:rsidR="0076205C" w:rsidRPr="0042050F">
        <w:rPr>
          <w:rFonts w:asciiTheme="majorBidi" w:hAnsiTheme="majorBidi" w:cstheme="majorBidi"/>
        </w:rPr>
        <w:t>English</w:t>
      </w:r>
      <w:r w:rsidRPr="0042050F">
        <w:rPr>
          <w:rFonts w:asciiTheme="majorBidi" w:hAnsiTheme="majorBidi" w:cstheme="majorBidi"/>
        </w:rPr>
        <w:t xml:space="preserve"> schwa in word-internal context.</w:t>
      </w:r>
      <w:r w:rsidR="00C507F9" w:rsidRPr="0042050F">
        <w:rPr>
          <w:rFonts w:asciiTheme="majorBidi" w:hAnsiTheme="majorBidi" w:cstheme="majorBidi"/>
        </w:rPr>
        <w:t xml:space="preserve"> Formant values of</w:t>
      </w:r>
      <w:r w:rsidRPr="0042050F">
        <w:rPr>
          <w:rFonts w:asciiTheme="majorBidi" w:hAnsiTheme="majorBidi" w:cstheme="majorBidi"/>
        </w:rPr>
        <w:t xml:space="preserve"> </w:t>
      </w:r>
      <w:r w:rsidR="00C507F9" w:rsidRPr="0042050F">
        <w:rPr>
          <w:rFonts w:asciiTheme="majorBidi" w:hAnsiTheme="majorBidi" w:cstheme="majorBidi"/>
        </w:rPr>
        <w:t>n</w:t>
      </w:r>
      <w:r w:rsidRPr="0042050F">
        <w:rPr>
          <w:rFonts w:asciiTheme="majorBidi" w:hAnsiTheme="majorBidi" w:cstheme="majorBidi"/>
        </w:rPr>
        <w:t>on-final</w:t>
      </w:r>
      <w:r w:rsidR="00843B53" w:rsidRPr="0042050F">
        <w:rPr>
          <w:rFonts w:asciiTheme="majorBidi" w:hAnsiTheme="majorBidi" w:cstheme="majorBidi"/>
        </w:rPr>
        <w:t xml:space="preserve"> reduced</w:t>
      </w:r>
      <w:r w:rsidRPr="0042050F">
        <w:rPr>
          <w:rFonts w:asciiTheme="majorBidi" w:hAnsiTheme="majorBidi" w:cstheme="majorBidi"/>
        </w:rPr>
        <w:t xml:space="preserve"> schwa in </w:t>
      </w:r>
      <w:r w:rsidR="0076205C" w:rsidRPr="0042050F">
        <w:rPr>
          <w:rFonts w:asciiTheme="majorBidi" w:hAnsiTheme="majorBidi" w:cstheme="majorBidi"/>
        </w:rPr>
        <w:t>English</w:t>
      </w:r>
      <w:r w:rsidRPr="0042050F">
        <w:rPr>
          <w:rFonts w:asciiTheme="majorBidi" w:hAnsiTheme="majorBidi" w:cstheme="majorBidi"/>
        </w:rPr>
        <w:t xml:space="preserve"> </w:t>
      </w:r>
      <w:r w:rsidR="00C507F9" w:rsidRPr="0042050F">
        <w:rPr>
          <w:rFonts w:asciiTheme="majorBidi" w:hAnsiTheme="majorBidi" w:cstheme="majorBidi"/>
        </w:rPr>
        <w:t>are</w:t>
      </w:r>
      <w:r w:rsidRPr="0042050F">
        <w:rPr>
          <w:rFonts w:asciiTheme="majorBidi" w:hAnsiTheme="majorBidi" w:cstheme="majorBidi"/>
        </w:rPr>
        <w:t xml:space="preserve"> roughly high and variable</w:t>
      </w:r>
      <w:r w:rsidR="00F524D1" w:rsidRPr="0042050F">
        <w:rPr>
          <w:rFonts w:asciiTheme="majorBidi" w:hAnsiTheme="majorBidi" w:cstheme="majorBidi"/>
        </w:rPr>
        <w:t>,</w:t>
      </w:r>
      <w:r w:rsidRPr="0042050F">
        <w:rPr>
          <w:rFonts w:asciiTheme="majorBidi" w:hAnsiTheme="majorBidi" w:cstheme="majorBidi"/>
        </w:rPr>
        <w:t xml:space="preserve"> as depicted in Figure 4.1</w:t>
      </w:r>
      <w:r w:rsidR="001102B4" w:rsidRPr="0042050F">
        <w:rPr>
          <w:rFonts w:asciiTheme="majorBidi" w:hAnsiTheme="majorBidi" w:cstheme="majorBidi"/>
        </w:rPr>
        <w:t>3</w:t>
      </w:r>
      <w:r w:rsidRPr="0042050F">
        <w:rPr>
          <w:rFonts w:asciiTheme="majorBidi" w:hAnsiTheme="majorBidi" w:cstheme="majorBidi"/>
        </w:rPr>
        <w:t xml:space="preserve"> (Flemming &amp; Johnson, 2007). Second, Flemming (2009) states that schwa is restricted to unstressed syllables. This feature is applicable to [i] and [u] since all of them are restricted to unstressed syllables in the initial position in BA and MA. Third, schwa is subject to syncope process</w:t>
      </w:r>
      <w:r w:rsidR="00F524D1" w:rsidRPr="0042050F">
        <w:rPr>
          <w:rFonts w:asciiTheme="majorBidi" w:hAnsiTheme="majorBidi" w:cstheme="majorBidi"/>
        </w:rPr>
        <w:t>es,</w:t>
      </w:r>
      <w:r w:rsidRPr="0042050F">
        <w:rPr>
          <w:rFonts w:asciiTheme="majorBidi" w:hAnsiTheme="majorBidi" w:cstheme="majorBidi"/>
        </w:rPr>
        <w:t xml:space="preserve"> as in Hindi and Dutch (cf. Booij, 1995; Ohala, 1983). Similarly, [i] and [u] often undergo deletion by BA and MA speakers</w:t>
      </w:r>
      <w:r w:rsidR="00F524D1" w:rsidRPr="0042050F">
        <w:rPr>
          <w:rFonts w:asciiTheme="majorBidi" w:hAnsiTheme="majorBidi" w:cstheme="majorBidi"/>
        </w:rPr>
        <w:t>,</w:t>
      </w:r>
      <w:r w:rsidRPr="0042050F">
        <w:rPr>
          <w:rFonts w:asciiTheme="majorBidi" w:hAnsiTheme="majorBidi" w:cstheme="majorBidi"/>
        </w:rPr>
        <w:t xml:space="preserve"> as discussed earlier in this chapter. Based on this justification, I claim that [i] and [u] behave as schwa-like vowel</w:t>
      </w:r>
      <w:r w:rsidR="00F524D1" w:rsidRPr="0042050F">
        <w:rPr>
          <w:rFonts w:asciiTheme="majorBidi" w:hAnsiTheme="majorBidi" w:cstheme="majorBidi"/>
        </w:rPr>
        <w:t>s</w:t>
      </w:r>
      <w:r w:rsidRPr="0042050F">
        <w:rPr>
          <w:rFonts w:asciiTheme="majorBidi" w:hAnsiTheme="majorBidi" w:cstheme="majorBidi"/>
        </w:rPr>
        <w:t>.</w:t>
      </w:r>
    </w:p>
    <w:p w14:paraId="7F7A044B" w14:textId="2C440FCC" w:rsidR="00146646" w:rsidRPr="0042050F" w:rsidRDefault="00146646" w:rsidP="00CF432F">
      <w:pPr>
        <w:pStyle w:val="BodyText"/>
        <w:spacing w:before="1"/>
        <w:ind w:right="102"/>
        <w:rPr>
          <w:rFonts w:asciiTheme="majorBidi" w:hAnsiTheme="majorBidi" w:cstheme="majorBidi"/>
        </w:rPr>
      </w:pPr>
      <w:r w:rsidRPr="0042050F">
        <w:rPr>
          <w:rFonts w:asciiTheme="majorBidi" w:hAnsiTheme="majorBidi" w:cstheme="majorBidi"/>
          <w:noProof/>
          <w:lang w:val="en-GB" w:eastAsia="en-GB" w:bidi="ar-SA"/>
        </w:rPr>
        <w:lastRenderedPageBreak/>
        <w:drawing>
          <wp:inline distT="0" distB="0" distL="0" distR="0" wp14:anchorId="4A1EC074" wp14:editId="18C9F696">
            <wp:extent cx="5727333" cy="4074566"/>
            <wp:effectExtent l="0" t="0" r="6985" b="2540"/>
            <wp:docPr id="219" name="Picture 2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3-Image-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3638" cy="4079051"/>
                    </a:xfrm>
                    <a:prstGeom prst="rect">
                      <a:avLst/>
                    </a:prstGeom>
                  </pic:spPr>
                </pic:pic>
              </a:graphicData>
            </a:graphic>
          </wp:inline>
        </w:drawing>
      </w:r>
    </w:p>
    <w:p w14:paraId="483DBF1D" w14:textId="3AF845C7" w:rsidR="00146646" w:rsidRPr="0042050F" w:rsidRDefault="00EB3EDF" w:rsidP="00CF432F">
      <w:pPr>
        <w:pStyle w:val="Caption"/>
        <w:jc w:val="left"/>
        <w:rPr>
          <w:rFonts w:asciiTheme="majorBidi" w:hAnsiTheme="majorBidi" w:cstheme="majorBidi"/>
          <w:szCs w:val="24"/>
        </w:rPr>
      </w:pPr>
      <w:bookmarkStart w:id="110" w:name="_Toc68645277"/>
      <w:r w:rsidRPr="0042050F">
        <w:rPr>
          <w:szCs w:val="24"/>
        </w:rPr>
        <w:t>Figure 4.</w:t>
      </w:r>
      <w:r w:rsidR="001102B4" w:rsidRPr="0042050F">
        <w:rPr>
          <w:szCs w:val="24"/>
        </w:rPr>
        <w:t xml:space="preserve"> 13</w:t>
      </w:r>
      <w:r w:rsidR="00146646" w:rsidRPr="0042050F">
        <w:rPr>
          <w:rFonts w:asciiTheme="majorBidi" w:hAnsiTheme="majorBidi" w:cstheme="majorBidi"/>
          <w:szCs w:val="24"/>
        </w:rPr>
        <w:t xml:space="preserve">: Formant values of </w:t>
      </w:r>
      <w:r w:rsidR="0076205C" w:rsidRPr="0042050F">
        <w:rPr>
          <w:rFonts w:asciiTheme="majorBidi" w:hAnsiTheme="majorBidi" w:cstheme="majorBidi"/>
          <w:szCs w:val="24"/>
        </w:rPr>
        <w:t>English</w:t>
      </w:r>
      <w:r w:rsidR="00146646" w:rsidRPr="0042050F">
        <w:rPr>
          <w:rFonts w:asciiTheme="majorBidi" w:hAnsiTheme="majorBidi" w:cstheme="majorBidi"/>
          <w:szCs w:val="24"/>
        </w:rPr>
        <w:t xml:space="preserve"> schwa in word-internal and word-final positions</w:t>
      </w:r>
      <w:r w:rsidR="00C507F9" w:rsidRPr="0042050F">
        <w:rPr>
          <w:rFonts w:asciiTheme="majorBidi" w:hAnsiTheme="majorBidi" w:cstheme="majorBidi"/>
          <w:szCs w:val="24"/>
        </w:rPr>
        <w:t xml:space="preserve"> (Flemming, 2009, p. </w:t>
      </w:r>
      <w:r w:rsidR="00222AA5" w:rsidRPr="0042050F">
        <w:rPr>
          <w:rFonts w:asciiTheme="majorBidi" w:hAnsiTheme="majorBidi" w:cstheme="majorBidi"/>
          <w:szCs w:val="24"/>
        </w:rPr>
        <w:t>3</w:t>
      </w:r>
      <w:r w:rsidR="00C507F9" w:rsidRPr="0042050F">
        <w:rPr>
          <w:rFonts w:asciiTheme="majorBidi" w:hAnsiTheme="majorBidi" w:cstheme="majorBidi"/>
          <w:szCs w:val="24"/>
        </w:rPr>
        <w:t>)</w:t>
      </w:r>
      <w:bookmarkEnd w:id="110"/>
    </w:p>
    <w:p w14:paraId="66075A70" w14:textId="21A71911" w:rsidR="00141BA7" w:rsidRPr="0042050F" w:rsidRDefault="00141BA7" w:rsidP="00CF432F">
      <w:pPr>
        <w:spacing w:line="360" w:lineRule="auto"/>
        <w:rPr>
          <w:rFonts w:asciiTheme="majorBidi" w:hAnsiTheme="majorBidi" w:cstheme="majorBidi"/>
          <w:noProof/>
          <w:lang w:val="en-US" w:eastAsia="en-GB"/>
        </w:rPr>
      </w:pPr>
    </w:p>
    <w:p w14:paraId="637604BB" w14:textId="34D83180" w:rsidR="00F30B0F" w:rsidRPr="0042050F" w:rsidRDefault="00F31877" w:rsidP="00F871EE">
      <w:pPr>
        <w:spacing w:line="360" w:lineRule="auto"/>
        <w:rPr>
          <w:rFonts w:asciiTheme="majorBidi" w:hAnsiTheme="majorBidi" w:cstheme="majorBidi"/>
          <w:noProof/>
          <w:lang w:val="en-US" w:eastAsia="en-GB"/>
        </w:rPr>
      </w:pPr>
      <w:r w:rsidRPr="0042050F">
        <w:rPr>
          <w:rFonts w:asciiTheme="majorBidi" w:hAnsiTheme="majorBidi" w:cstheme="majorBidi"/>
          <w:noProof/>
          <w:lang w:val="en-US" w:eastAsia="en-GB"/>
        </w:rPr>
        <w:t xml:space="preserve">Having discussed vowel quality of such ICIs </w:t>
      </w:r>
      <w:r w:rsidR="00F871EE" w:rsidRPr="0042050F">
        <w:rPr>
          <w:rFonts w:asciiTheme="majorBidi" w:hAnsiTheme="majorBidi" w:cstheme="majorBidi"/>
          <w:noProof/>
          <w:lang w:val="en-US" w:eastAsia="en-GB"/>
        </w:rPr>
        <w:t xml:space="preserve">that </w:t>
      </w:r>
      <w:r w:rsidRPr="0042050F">
        <w:rPr>
          <w:rFonts w:asciiTheme="majorBidi" w:hAnsiTheme="majorBidi" w:cstheme="majorBidi"/>
          <w:noProof/>
          <w:lang w:val="en-US" w:eastAsia="en-GB"/>
        </w:rPr>
        <w:t>break up word-initial consonant clusters in BA and MA</w:t>
      </w:r>
      <w:r w:rsidR="00763117" w:rsidRPr="0042050F">
        <w:rPr>
          <w:rFonts w:asciiTheme="majorBidi" w:hAnsiTheme="majorBidi" w:cstheme="majorBidi"/>
          <w:noProof/>
          <w:lang w:val="en-US" w:eastAsia="en-GB"/>
        </w:rPr>
        <w:t xml:space="preserve">, </w:t>
      </w:r>
      <w:r w:rsidR="004954C7" w:rsidRPr="0042050F">
        <w:rPr>
          <w:rFonts w:asciiTheme="majorBidi" w:hAnsiTheme="majorBidi" w:cstheme="majorBidi"/>
          <w:noProof/>
          <w:lang w:val="en-US" w:eastAsia="en-GB"/>
        </w:rPr>
        <w:t>in what follows is an interim summary of ICIs in BA and MA.</w:t>
      </w:r>
    </w:p>
    <w:p w14:paraId="313DD536" w14:textId="05DA905F" w:rsidR="00E96D9C" w:rsidRPr="0042050F" w:rsidRDefault="00E96D9C" w:rsidP="00CF432F">
      <w:pPr>
        <w:pStyle w:val="Heading3"/>
      </w:pPr>
      <w:bookmarkStart w:id="111" w:name="_Toc51755462"/>
      <w:r w:rsidRPr="0042050F">
        <w:t>Interim summary of ICIs in word-initial consonant clusters in BA and MA</w:t>
      </w:r>
      <w:bookmarkEnd w:id="111"/>
    </w:p>
    <w:p w14:paraId="2DFFEC8C" w14:textId="5AB1912F" w:rsidR="00620D59" w:rsidRPr="0042050F" w:rsidRDefault="00E96D9C" w:rsidP="004954C7">
      <w:pPr>
        <w:pStyle w:val="BodyText"/>
        <w:spacing w:before="159"/>
        <w:ind w:right="102"/>
        <w:rPr>
          <w:rFonts w:asciiTheme="majorBidi" w:hAnsiTheme="majorBidi" w:cstheme="majorBidi"/>
        </w:rPr>
      </w:pPr>
      <w:r w:rsidRPr="0042050F">
        <w:rPr>
          <w:rFonts w:asciiTheme="majorBidi" w:hAnsiTheme="majorBidi" w:cstheme="majorBidi"/>
        </w:rPr>
        <w:t>In conclusion, this portion of the current experiment presents the results of word-initial consonant</w:t>
      </w:r>
      <w:r w:rsidRPr="0042050F">
        <w:rPr>
          <w:rFonts w:asciiTheme="majorBidi" w:hAnsiTheme="majorBidi" w:cstheme="majorBidi"/>
          <w:spacing w:val="-10"/>
        </w:rPr>
        <w:t xml:space="preserve"> </w:t>
      </w:r>
      <w:r w:rsidRPr="0042050F">
        <w:rPr>
          <w:rFonts w:asciiTheme="majorBidi" w:hAnsiTheme="majorBidi" w:cstheme="majorBidi"/>
        </w:rPr>
        <w:t>clusters</w:t>
      </w:r>
      <w:r w:rsidRPr="0042050F">
        <w:rPr>
          <w:rFonts w:asciiTheme="majorBidi" w:hAnsiTheme="majorBidi" w:cstheme="majorBidi"/>
          <w:spacing w:val="-9"/>
        </w:rPr>
        <w:t xml:space="preserve"> </w:t>
      </w:r>
      <w:r w:rsidRPr="0042050F">
        <w:rPr>
          <w:rFonts w:asciiTheme="majorBidi" w:hAnsiTheme="majorBidi" w:cstheme="majorBidi"/>
        </w:rPr>
        <w:t>and</w:t>
      </w:r>
      <w:r w:rsidRPr="0042050F">
        <w:rPr>
          <w:rFonts w:asciiTheme="majorBidi" w:hAnsiTheme="majorBidi" w:cstheme="majorBidi"/>
          <w:spacing w:val="-10"/>
        </w:rPr>
        <w:t xml:space="preserve"> </w:t>
      </w:r>
      <w:r w:rsidRPr="0042050F">
        <w:rPr>
          <w:rFonts w:asciiTheme="majorBidi" w:hAnsiTheme="majorBidi" w:cstheme="majorBidi"/>
        </w:rPr>
        <w:t>their</w:t>
      </w:r>
      <w:r w:rsidRPr="0042050F">
        <w:rPr>
          <w:rFonts w:asciiTheme="majorBidi" w:hAnsiTheme="majorBidi" w:cstheme="majorBidi"/>
          <w:spacing w:val="-9"/>
        </w:rPr>
        <w:t xml:space="preserve"> </w:t>
      </w:r>
      <w:r w:rsidRPr="0042050F">
        <w:rPr>
          <w:rFonts w:asciiTheme="majorBidi" w:hAnsiTheme="majorBidi" w:cstheme="majorBidi"/>
        </w:rPr>
        <w:t>ICIs.</w:t>
      </w:r>
      <w:r w:rsidRPr="0042050F">
        <w:rPr>
          <w:rFonts w:asciiTheme="majorBidi" w:hAnsiTheme="majorBidi" w:cstheme="majorBidi"/>
          <w:spacing w:val="-9"/>
        </w:rPr>
        <w:t xml:space="preserve"> </w:t>
      </w:r>
      <w:r w:rsidRPr="0042050F">
        <w:rPr>
          <w:rFonts w:asciiTheme="majorBidi" w:hAnsiTheme="majorBidi" w:cstheme="majorBidi"/>
        </w:rPr>
        <w:t>The</w:t>
      </w:r>
      <w:r w:rsidRPr="0042050F">
        <w:rPr>
          <w:rFonts w:asciiTheme="majorBidi" w:hAnsiTheme="majorBidi" w:cstheme="majorBidi"/>
          <w:spacing w:val="-10"/>
        </w:rPr>
        <w:t xml:space="preserve"> </w:t>
      </w:r>
      <w:r w:rsidRPr="0042050F">
        <w:rPr>
          <w:rFonts w:asciiTheme="majorBidi" w:hAnsiTheme="majorBidi" w:cstheme="majorBidi"/>
        </w:rPr>
        <w:t>question</w:t>
      </w:r>
      <w:r w:rsidRPr="0042050F">
        <w:rPr>
          <w:rFonts w:asciiTheme="majorBidi" w:hAnsiTheme="majorBidi" w:cstheme="majorBidi"/>
          <w:spacing w:val="-9"/>
        </w:rPr>
        <w:t xml:space="preserve"> </w:t>
      </w:r>
      <w:r w:rsidRPr="0042050F">
        <w:rPr>
          <w:rFonts w:asciiTheme="majorBidi" w:hAnsiTheme="majorBidi" w:cstheme="majorBidi"/>
        </w:rPr>
        <w:t>of</w:t>
      </w:r>
      <w:r w:rsidRPr="0042050F">
        <w:rPr>
          <w:rFonts w:asciiTheme="majorBidi" w:hAnsiTheme="majorBidi" w:cstheme="majorBidi"/>
          <w:spacing w:val="-10"/>
        </w:rPr>
        <w:t xml:space="preserve"> </w:t>
      </w:r>
      <w:r w:rsidRPr="0042050F">
        <w:rPr>
          <w:rFonts w:asciiTheme="majorBidi" w:hAnsiTheme="majorBidi" w:cstheme="majorBidi"/>
        </w:rPr>
        <w:t>experiment</w:t>
      </w:r>
      <w:r w:rsidRPr="0042050F">
        <w:rPr>
          <w:rFonts w:asciiTheme="majorBidi" w:hAnsiTheme="majorBidi" w:cstheme="majorBidi"/>
          <w:spacing w:val="-9"/>
        </w:rPr>
        <w:t xml:space="preserve"> </w:t>
      </w:r>
      <w:r w:rsidRPr="0042050F">
        <w:rPr>
          <w:rFonts w:asciiTheme="majorBidi" w:hAnsiTheme="majorBidi" w:cstheme="majorBidi"/>
        </w:rPr>
        <w:t>1</w:t>
      </w:r>
      <w:r w:rsidRPr="0042050F">
        <w:rPr>
          <w:rFonts w:asciiTheme="majorBidi" w:hAnsiTheme="majorBidi" w:cstheme="majorBidi"/>
          <w:spacing w:val="-9"/>
        </w:rPr>
        <w:t xml:space="preserve"> </w:t>
      </w:r>
      <w:r w:rsidRPr="0042050F">
        <w:rPr>
          <w:rFonts w:asciiTheme="majorBidi" w:hAnsiTheme="majorBidi" w:cstheme="majorBidi"/>
        </w:rPr>
        <w:t>was</w:t>
      </w:r>
      <w:r w:rsidRPr="0042050F">
        <w:rPr>
          <w:rFonts w:asciiTheme="majorBidi" w:hAnsiTheme="majorBidi" w:cstheme="majorBidi"/>
          <w:spacing w:val="-10"/>
        </w:rPr>
        <w:t xml:space="preserve"> </w:t>
      </w:r>
      <w:r w:rsidRPr="0042050F">
        <w:rPr>
          <w:rFonts w:asciiTheme="majorBidi" w:hAnsiTheme="majorBidi" w:cstheme="majorBidi"/>
        </w:rPr>
        <w:t>directed</w:t>
      </w:r>
      <w:r w:rsidRPr="0042050F">
        <w:rPr>
          <w:rFonts w:asciiTheme="majorBidi" w:hAnsiTheme="majorBidi" w:cstheme="majorBidi"/>
          <w:spacing w:val="-9"/>
        </w:rPr>
        <w:t xml:space="preserve"> </w:t>
      </w:r>
      <w:r w:rsidRPr="0042050F">
        <w:rPr>
          <w:rFonts w:asciiTheme="majorBidi" w:hAnsiTheme="majorBidi" w:cstheme="majorBidi"/>
        </w:rPr>
        <w:t>to</w:t>
      </w:r>
      <w:r w:rsidRPr="0042050F">
        <w:rPr>
          <w:rFonts w:asciiTheme="majorBidi" w:hAnsiTheme="majorBidi" w:cstheme="majorBidi"/>
          <w:spacing w:val="-10"/>
        </w:rPr>
        <w:t xml:space="preserve"> </w:t>
      </w:r>
      <w:r w:rsidRPr="0042050F">
        <w:rPr>
          <w:rFonts w:asciiTheme="majorBidi" w:hAnsiTheme="majorBidi" w:cstheme="majorBidi"/>
        </w:rPr>
        <w:t>an</w:t>
      </w:r>
      <w:r w:rsidRPr="0042050F">
        <w:rPr>
          <w:rFonts w:asciiTheme="majorBidi" w:hAnsiTheme="majorBidi" w:cstheme="majorBidi"/>
          <w:spacing w:val="-9"/>
        </w:rPr>
        <w:t xml:space="preserve"> </w:t>
      </w:r>
      <w:r w:rsidRPr="0042050F">
        <w:rPr>
          <w:rFonts w:asciiTheme="majorBidi" w:hAnsiTheme="majorBidi" w:cstheme="majorBidi"/>
        </w:rPr>
        <w:t>examination of a) the existence of consonant clusters</w:t>
      </w:r>
      <w:r w:rsidR="00540DBA" w:rsidRPr="0042050F">
        <w:rPr>
          <w:rFonts w:asciiTheme="majorBidi" w:hAnsiTheme="majorBidi" w:cstheme="majorBidi"/>
        </w:rPr>
        <w:t xml:space="preserve">, </w:t>
      </w:r>
      <w:r w:rsidRPr="0042050F">
        <w:rPr>
          <w:rFonts w:asciiTheme="majorBidi" w:hAnsiTheme="majorBidi" w:cstheme="majorBidi"/>
        </w:rPr>
        <w:t>including</w:t>
      </w:r>
      <w:r w:rsidR="00EB6894" w:rsidRPr="0042050F">
        <w:rPr>
          <w:rFonts w:asciiTheme="majorBidi" w:hAnsiTheme="majorBidi" w:cstheme="majorBidi"/>
        </w:rPr>
        <w:t xml:space="preserve"> ones in</w:t>
      </w:r>
      <w:r w:rsidRPr="0042050F">
        <w:rPr>
          <w:rFonts w:asciiTheme="majorBidi" w:hAnsiTheme="majorBidi" w:cstheme="majorBidi"/>
        </w:rPr>
        <w:t xml:space="preserve"> initial position in both BA and MA</w:t>
      </w:r>
      <w:r w:rsidRPr="0042050F">
        <w:rPr>
          <w:rFonts w:asciiTheme="majorBidi" w:hAnsiTheme="majorBidi" w:cstheme="majorBidi"/>
          <w:spacing w:val="-34"/>
        </w:rPr>
        <w:t xml:space="preserve"> </w:t>
      </w:r>
      <w:r w:rsidRPr="0042050F">
        <w:rPr>
          <w:rFonts w:asciiTheme="majorBidi" w:hAnsiTheme="majorBidi" w:cstheme="majorBidi"/>
        </w:rPr>
        <w:t>dialects (i.e.</w:t>
      </w:r>
      <w:r w:rsidR="00EB6894" w:rsidRPr="0042050F">
        <w:rPr>
          <w:rFonts w:asciiTheme="majorBidi" w:hAnsiTheme="majorBidi" w:cstheme="majorBidi"/>
        </w:rPr>
        <w:t>,</w:t>
      </w:r>
      <w:r w:rsidRPr="0042050F">
        <w:rPr>
          <w:rFonts w:asciiTheme="majorBidi" w:hAnsiTheme="majorBidi" w:cstheme="majorBidi"/>
        </w:rPr>
        <w:t xml:space="preserve"> presence versus absence of consonant clusters) and b) the status of ICIs used to break up such clusters (i.e.</w:t>
      </w:r>
      <w:r w:rsidR="00EB6894" w:rsidRPr="0042050F">
        <w:rPr>
          <w:rFonts w:asciiTheme="majorBidi" w:hAnsiTheme="majorBidi" w:cstheme="majorBidi"/>
        </w:rPr>
        <w:t>,</w:t>
      </w:r>
      <w:r w:rsidRPr="0042050F">
        <w:rPr>
          <w:rFonts w:asciiTheme="majorBidi" w:hAnsiTheme="majorBidi" w:cstheme="majorBidi"/>
        </w:rPr>
        <w:t xml:space="preserve"> epenthesis versus intrusion). The results were obtained from a quantitative analysis including descriptive figures (boxplots) and inferential analysis (mixed effects models). The results indicate that BA allows word-initial consonant clusters more often than MA. For ICIs diagnostics, they meet the diagnostics of intrusive ICIs</w:t>
      </w:r>
      <w:r w:rsidR="00540DBA" w:rsidRPr="0042050F">
        <w:rPr>
          <w:rFonts w:asciiTheme="majorBidi" w:hAnsiTheme="majorBidi" w:cstheme="majorBidi"/>
        </w:rPr>
        <w:t xml:space="preserve">, </w:t>
      </w:r>
      <w:r w:rsidRPr="0042050F">
        <w:rPr>
          <w:rFonts w:asciiTheme="majorBidi" w:hAnsiTheme="majorBidi" w:cstheme="majorBidi"/>
        </w:rPr>
        <w:t xml:space="preserve">as presented </w:t>
      </w:r>
      <w:r w:rsidR="00D8563F" w:rsidRPr="0042050F">
        <w:rPr>
          <w:rFonts w:asciiTheme="majorBidi" w:hAnsiTheme="majorBidi" w:cstheme="majorBidi"/>
        </w:rPr>
        <w:t>below</w:t>
      </w:r>
      <w:r w:rsidRPr="0042050F">
        <w:rPr>
          <w:rFonts w:asciiTheme="majorBidi" w:hAnsiTheme="majorBidi" w:cstheme="majorBidi"/>
        </w:rPr>
        <w:t xml:space="preserve"> </w:t>
      </w:r>
      <w:r w:rsidRPr="0042050F">
        <w:rPr>
          <w:rFonts w:asciiTheme="majorBidi" w:hAnsiTheme="majorBidi" w:cstheme="majorBidi"/>
        </w:rPr>
        <w:lastRenderedPageBreak/>
        <w:t xml:space="preserve">in Table 4.13. </w:t>
      </w:r>
    </w:p>
    <w:p w14:paraId="5A04BF0B" w14:textId="0331191A" w:rsidR="00D8563F" w:rsidRPr="0042050F" w:rsidRDefault="00C0031D" w:rsidP="00620D59">
      <w:pPr>
        <w:pStyle w:val="Caption"/>
      </w:pPr>
      <w:bookmarkStart w:id="112" w:name="_Toc68645213"/>
      <w:r w:rsidRPr="0042050F">
        <w:t xml:space="preserve">Table 4. </w:t>
      </w:r>
      <w:fldSimple w:instr=" SEQ Table_4. \* ARABIC ">
        <w:r w:rsidR="00D21780">
          <w:rPr>
            <w:noProof/>
          </w:rPr>
          <w:t>11</w:t>
        </w:r>
      </w:fldSimple>
      <w:r w:rsidR="00D8563F" w:rsidRPr="0042050F">
        <w:t>: A summary of diagnostics of ICIs breaking up word-initial clusters in BA and MA.</w:t>
      </w:r>
      <w:bookmarkEnd w:id="112"/>
    </w:p>
    <w:tbl>
      <w:tblPr>
        <w:tblStyle w:val="PlainTable21"/>
        <w:tblW w:w="0" w:type="auto"/>
        <w:tblLook w:val="04A0" w:firstRow="1" w:lastRow="0" w:firstColumn="1" w:lastColumn="0" w:noHBand="0" w:noVBand="1"/>
      </w:tblPr>
      <w:tblGrid>
        <w:gridCol w:w="3828"/>
        <w:gridCol w:w="5182"/>
      </w:tblGrid>
      <w:tr w:rsidR="00D8563F" w:rsidRPr="0042050F" w14:paraId="29F72BE6" w14:textId="77777777" w:rsidTr="00D8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321DE0B" w14:textId="77777777" w:rsidR="00D8563F" w:rsidRPr="0042050F" w:rsidRDefault="00D8563F" w:rsidP="00CF432F">
            <w:pPr>
              <w:spacing w:line="360" w:lineRule="auto"/>
              <w:rPr>
                <w:rFonts w:asciiTheme="majorBidi" w:hAnsiTheme="majorBidi" w:cstheme="majorBidi"/>
              </w:rPr>
            </w:pPr>
            <w:r w:rsidRPr="0042050F">
              <w:rPr>
                <w:rFonts w:asciiTheme="majorBidi" w:hAnsiTheme="majorBidi" w:cstheme="majorBidi"/>
              </w:rPr>
              <w:t>Diagnostics of intrusive ICIs</w:t>
            </w:r>
          </w:p>
        </w:tc>
        <w:tc>
          <w:tcPr>
            <w:tcW w:w="5182" w:type="dxa"/>
            <w:vAlign w:val="center"/>
          </w:tcPr>
          <w:p w14:paraId="455005B1" w14:textId="77777777" w:rsidR="00D8563F" w:rsidRPr="0042050F" w:rsidRDefault="00D8563F"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Fulfilment of intrusion diagnostics for ICIs breaking word-initial clusters in BA and MA.</w:t>
            </w:r>
          </w:p>
        </w:tc>
      </w:tr>
      <w:tr w:rsidR="00D8563F" w:rsidRPr="0042050F" w14:paraId="4EA45F8B" w14:textId="77777777" w:rsidTr="00D8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A5BE3CF" w14:textId="77777777" w:rsidR="00D8563F" w:rsidRPr="0042050F" w:rsidRDefault="00D8563F" w:rsidP="00CF432F">
            <w:pPr>
              <w:spacing w:line="360" w:lineRule="auto"/>
              <w:rPr>
                <w:rFonts w:asciiTheme="majorBidi" w:hAnsiTheme="majorBidi" w:cstheme="majorBidi"/>
                <w:b w:val="0"/>
                <w:bCs w:val="0"/>
              </w:rPr>
            </w:pPr>
            <w:r w:rsidRPr="0042050F">
              <w:rPr>
                <w:rFonts w:asciiTheme="majorBidi" w:hAnsiTheme="majorBidi" w:cstheme="majorBidi"/>
                <w:b w:val="0"/>
                <w:bCs w:val="0"/>
              </w:rPr>
              <w:t>They occur in less marked clusters in terms of sonority sequencing.</w:t>
            </w:r>
          </w:p>
        </w:tc>
        <w:tc>
          <w:tcPr>
            <w:tcW w:w="5182" w:type="dxa"/>
            <w:vAlign w:val="center"/>
          </w:tcPr>
          <w:p w14:paraId="023F3A18" w14:textId="77777777" w:rsidR="00D8563F" w:rsidRPr="0042050F" w:rsidRDefault="00D8563F"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sym w:font="Symbol" w:char="F0D6"/>
            </w:r>
          </w:p>
        </w:tc>
      </w:tr>
      <w:tr w:rsidR="00D8563F" w:rsidRPr="0042050F" w14:paraId="03003E87" w14:textId="77777777" w:rsidTr="00D8563F">
        <w:tc>
          <w:tcPr>
            <w:cnfStyle w:val="001000000000" w:firstRow="0" w:lastRow="0" w:firstColumn="1" w:lastColumn="0" w:oddVBand="0" w:evenVBand="0" w:oddHBand="0" w:evenHBand="0" w:firstRowFirstColumn="0" w:firstRowLastColumn="0" w:lastRowFirstColumn="0" w:lastRowLastColumn="0"/>
            <w:tcW w:w="3828" w:type="dxa"/>
            <w:vAlign w:val="center"/>
          </w:tcPr>
          <w:p w14:paraId="12F23383" w14:textId="77777777" w:rsidR="00D8563F" w:rsidRPr="0042050F" w:rsidRDefault="00D8563F" w:rsidP="00CF432F">
            <w:pPr>
              <w:spacing w:line="360" w:lineRule="auto"/>
              <w:rPr>
                <w:rFonts w:asciiTheme="majorBidi" w:hAnsiTheme="majorBidi" w:cstheme="majorBidi"/>
                <w:b w:val="0"/>
                <w:bCs w:val="0"/>
              </w:rPr>
            </w:pPr>
            <w:r w:rsidRPr="0042050F">
              <w:rPr>
                <w:rFonts w:asciiTheme="majorBidi" w:hAnsiTheme="majorBidi" w:cstheme="majorBidi"/>
                <w:b w:val="0"/>
                <w:bCs w:val="0"/>
              </w:rPr>
              <w:t>They occur in heterorganic clusters.</w:t>
            </w:r>
          </w:p>
        </w:tc>
        <w:tc>
          <w:tcPr>
            <w:tcW w:w="5182" w:type="dxa"/>
            <w:vAlign w:val="center"/>
          </w:tcPr>
          <w:p w14:paraId="70AEF52A" w14:textId="77777777" w:rsidR="00D8563F" w:rsidRPr="0042050F" w:rsidRDefault="00D8563F"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sym w:font="Symbol" w:char="F0D6"/>
            </w:r>
          </w:p>
        </w:tc>
      </w:tr>
      <w:tr w:rsidR="00D8563F" w:rsidRPr="0042050F" w14:paraId="37012516" w14:textId="77777777" w:rsidTr="00D8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B6B74AB" w14:textId="77777777" w:rsidR="00D8563F" w:rsidRPr="0042050F" w:rsidRDefault="00D8563F" w:rsidP="00CF432F">
            <w:pPr>
              <w:spacing w:line="360" w:lineRule="auto"/>
              <w:rPr>
                <w:rFonts w:asciiTheme="majorBidi" w:hAnsiTheme="majorBidi" w:cstheme="majorBidi"/>
                <w:b w:val="0"/>
                <w:bCs w:val="0"/>
              </w:rPr>
            </w:pPr>
            <w:r w:rsidRPr="0042050F">
              <w:rPr>
                <w:rFonts w:asciiTheme="majorBidi" w:hAnsiTheme="majorBidi" w:cstheme="majorBidi"/>
                <w:b w:val="0"/>
                <w:bCs w:val="0"/>
              </w:rPr>
              <w:t>They are schwa-like.</w:t>
            </w:r>
          </w:p>
        </w:tc>
        <w:tc>
          <w:tcPr>
            <w:tcW w:w="5182" w:type="dxa"/>
            <w:vAlign w:val="center"/>
          </w:tcPr>
          <w:p w14:paraId="2467A3BC" w14:textId="77777777" w:rsidR="00D8563F" w:rsidRPr="0042050F" w:rsidRDefault="00D8563F"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sym w:font="Symbol" w:char="F0D6"/>
            </w:r>
          </w:p>
        </w:tc>
      </w:tr>
      <w:tr w:rsidR="00D8563F" w:rsidRPr="0042050F" w14:paraId="461F3432" w14:textId="77777777" w:rsidTr="00D8563F">
        <w:tc>
          <w:tcPr>
            <w:cnfStyle w:val="001000000000" w:firstRow="0" w:lastRow="0" w:firstColumn="1" w:lastColumn="0" w:oddVBand="0" w:evenVBand="0" w:oddHBand="0" w:evenHBand="0" w:firstRowFirstColumn="0" w:firstRowLastColumn="0" w:lastRowFirstColumn="0" w:lastRowLastColumn="0"/>
            <w:tcW w:w="3828" w:type="dxa"/>
            <w:vAlign w:val="center"/>
          </w:tcPr>
          <w:p w14:paraId="41F882E7" w14:textId="77777777" w:rsidR="00D8563F" w:rsidRPr="0042050F" w:rsidRDefault="00D8563F" w:rsidP="00CF432F">
            <w:pPr>
              <w:spacing w:line="360" w:lineRule="auto"/>
              <w:rPr>
                <w:rFonts w:asciiTheme="majorBidi" w:hAnsiTheme="majorBidi" w:cstheme="majorBidi"/>
                <w:b w:val="0"/>
                <w:bCs w:val="0"/>
              </w:rPr>
            </w:pPr>
            <w:r w:rsidRPr="0042050F">
              <w:rPr>
                <w:rFonts w:asciiTheme="majorBidi" w:hAnsiTheme="majorBidi" w:cstheme="majorBidi"/>
                <w:b w:val="0"/>
                <w:bCs w:val="0"/>
              </w:rPr>
              <w:t>They are variable in duration.</w:t>
            </w:r>
          </w:p>
        </w:tc>
        <w:tc>
          <w:tcPr>
            <w:tcW w:w="5182" w:type="dxa"/>
            <w:vAlign w:val="center"/>
          </w:tcPr>
          <w:p w14:paraId="75C29D73" w14:textId="77777777" w:rsidR="00D8563F" w:rsidRPr="0042050F" w:rsidRDefault="00D8563F"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sym w:font="Symbol" w:char="F0D6"/>
            </w:r>
          </w:p>
        </w:tc>
      </w:tr>
    </w:tbl>
    <w:p w14:paraId="11974B6A" w14:textId="77777777" w:rsidR="00D8563F" w:rsidRPr="0042050F" w:rsidRDefault="00D8563F" w:rsidP="00CF432F">
      <w:pPr>
        <w:pStyle w:val="BodyText"/>
        <w:spacing w:before="159"/>
        <w:ind w:right="102"/>
        <w:rPr>
          <w:rFonts w:asciiTheme="majorBidi" w:hAnsiTheme="majorBidi" w:cstheme="majorBidi"/>
        </w:rPr>
      </w:pPr>
    </w:p>
    <w:p w14:paraId="2C29566E" w14:textId="019022E5" w:rsidR="00E96D9C" w:rsidRPr="0042050F" w:rsidRDefault="00E96D9C" w:rsidP="00CF432F">
      <w:pPr>
        <w:pStyle w:val="BodyText"/>
        <w:spacing w:before="159"/>
        <w:ind w:right="102"/>
        <w:rPr>
          <w:rFonts w:asciiTheme="majorBidi" w:hAnsiTheme="majorBidi" w:cstheme="majorBidi"/>
        </w:rPr>
      </w:pPr>
      <w:r w:rsidRPr="0042050F">
        <w:rPr>
          <w:rFonts w:asciiTheme="majorBidi" w:hAnsiTheme="majorBidi" w:cstheme="majorBidi"/>
        </w:rPr>
        <w:t>These crucial results</w:t>
      </w:r>
      <w:r w:rsidRPr="0042050F">
        <w:rPr>
          <w:rFonts w:asciiTheme="majorBidi" w:hAnsiTheme="majorBidi" w:cstheme="majorBidi"/>
          <w:spacing w:val="-13"/>
        </w:rPr>
        <w:t xml:space="preserve"> </w:t>
      </w:r>
      <w:r w:rsidRPr="0042050F">
        <w:rPr>
          <w:rFonts w:asciiTheme="majorBidi" w:hAnsiTheme="majorBidi" w:cstheme="majorBidi"/>
        </w:rPr>
        <w:t>provide</w:t>
      </w:r>
      <w:r w:rsidRPr="0042050F">
        <w:rPr>
          <w:rFonts w:asciiTheme="majorBidi" w:hAnsiTheme="majorBidi" w:cstheme="majorBidi"/>
          <w:spacing w:val="-13"/>
        </w:rPr>
        <w:t xml:space="preserve"> </w:t>
      </w:r>
      <w:r w:rsidRPr="0042050F">
        <w:rPr>
          <w:rFonts w:asciiTheme="majorBidi" w:hAnsiTheme="majorBidi" w:cstheme="majorBidi"/>
        </w:rPr>
        <w:t>evidence</w:t>
      </w:r>
      <w:r w:rsidRPr="0042050F">
        <w:rPr>
          <w:rFonts w:asciiTheme="majorBidi" w:hAnsiTheme="majorBidi" w:cstheme="majorBidi"/>
          <w:spacing w:val="-12"/>
        </w:rPr>
        <w:t xml:space="preserve"> </w:t>
      </w:r>
      <w:r w:rsidRPr="0042050F">
        <w:rPr>
          <w:rFonts w:asciiTheme="majorBidi" w:hAnsiTheme="majorBidi" w:cstheme="majorBidi"/>
        </w:rPr>
        <w:t>that</w:t>
      </w:r>
      <w:r w:rsidRPr="0042050F">
        <w:rPr>
          <w:rFonts w:asciiTheme="majorBidi" w:hAnsiTheme="majorBidi" w:cstheme="majorBidi"/>
          <w:spacing w:val="-13"/>
        </w:rPr>
        <w:t xml:space="preserve"> </w:t>
      </w:r>
      <w:r w:rsidRPr="0042050F">
        <w:rPr>
          <w:rFonts w:asciiTheme="majorBidi" w:hAnsiTheme="majorBidi" w:cstheme="majorBidi"/>
        </w:rPr>
        <w:t>ICIs</w:t>
      </w:r>
      <w:r w:rsidRPr="0042050F">
        <w:rPr>
          <w:rFonts w:asciiTheme="majorBidi" w:hAnsiTheme="majorBidi" w:cstheme="majorBidi"/>
          <w:spacing w:val="-12"/>
        </w:rPr>
        <w:t xml:space="preserve"> </w:t>
      </w:r>
      <w:r w:rsidRPr="0042050F">
        <w:rPr>
          <w:rFonts w:asciiTheme="majorBidi" w:hAnsiTheme="majorBidi" w:cstheme="majorBidi"/>
        </w:rPr>
        <w:t>in</w:t>
      </w:r>
      <w:r w:rsidRPr="0042050F">
        <w:rPr>
          <w:rFonts w:asciiTheme="majorBidi" w:hAnsiTheme="majorBidi" w:cstheme="majorBidi"/>
          <w:spacing w:val="-12"/>
        </w:rPr>
        <w:t xml:space="preserve"> </w:t>
      </w:r>
      <w:r w:rsidRPr="0042050F">
        <w:rPr>
          <w:rFonts w:asciiTheme="majorBidi" w:hAnsiTheme="majorBidi" w:cstheme="majorBidi"/>
        </w:rPr>
        <w:t>BA</w:t>
      </w:r>
      <w:r w:rsidRPr="0042050F">
        <w:rPr>
          <w:rFonts w:asciiTheme="majorBidi" w:hAnsiTheme="majorBidi" w:cstheme="majorBidi"/>
          <w:spacing w:val="-13"/>
        </w:rPr>
        <w:t xml:space="preserve"> </w:t>
      </w:r>
      <w:r w:rsidRPr="0042050F">
        <w:rPr>
          <w:rFonts w:asciiTheme="majorBidi" w:hAnsiTheme="majorBidi" w:cstheme="majorBidi"/>
        </w:rPr>
        <w:t>and</w:t>
      </w:r>
      <w:r w:rsidRPr="0042050F">
        <w:rPr>
          <w:rFonts w:asciiTheme="majorBidi" w:hAnsiTheme="majorBidi" w:cstheme="majorBidi"/>
          <w:spacing w:val="-12"/>
        </w:rPr>
        <w:t xml:space="preserve"> </w:t>
      </w:r>
      <w:r w:rsidRPr="0042050F">
        <w:rPr>
          <w:rFonts w:asciiTheme="majorBidi" w:hAnsiTheme="majorBidi" w:cstheme="majorBidi"/>
        </w:rPr>
        <w:t>MA</w:t>
      </w:r>
      <w:r w:rsidRPr="0042050F">
        <w:rPr>
          <w:rFonts w:asciiTheme="majorBidi" w:hAnsiTheme="majorBidi" w:cstheme="majorBidi"/>
          <w:spacing w:val="-12"/>
        </w:rPr>
        <w:t xml:space="preserve"> </w:t>
      </w:r>
      <w:r w:rsidRPr="0042050F">
        <w:rPr>
          <w:rFonts w:asciiTheme="majorBidi" w:hAnsiTheme="majorBidi" w:cstheme="majorBidi"/>
        </w:rPr>
        <w:t>behave</w:t>
      </w:r>
      <w:r w:rsidRPr="0042050F">
        <w:rPr>
          <w:rFonts w:asciiTheme="majorBidi" w:hAnsiTheme="majorBidi" w:cstheme="majorBidi"/>
          <w:spacing w:val="-13"/>
        </w:rPr>
        <w:t xml:space="preserve"> </w:t>
      </w:r>
      <w:r w:rsidRPr="0042050F">
        <w:rPr>
          <w:rFonts w:asciiTheme="majorBidi" w:hAnsiTheme="majorBidi" w:cstheme="majorBidi"/>
        </w:rPr>
        <w:t>as</w:t>
      </w:r>
      <w:r w:rsidRPr="0042050F">
        <w:rPr>
          <w:rFonts w:asciiTheme="majorBidi" w:hAnsiTheme="majorBidi" w:cstheme="majorBidi"/>
          <w:spacing w:val="-13"/>
        </w:rPr>
        <w:t xml:space="preserve"> </w:t>
      </w:r>
      <w:r w:rsidRPr="0042050F">
        <w:rPr>
          <w:rFonts w:asciiTheme="majorBidi" w:hAnsiTheme="majorBidi" w:cstheme="majorBidi"/>
        </w:rPr>
        <w:t>intrusive</w:t>
      </w:r>
      <w:r w:rsidRPr="0042050F">
        <w:rPr>
          <w:rFonts w:asciiTheme="majorBidi" w:hAnsiTheme="majorBidi" w:cstheme="majorBidi"/>
          <w:spacing w:val="-13"/>
        </w:rPr>
        <w:t xml:space="preserve"> </w:t>
      </w:r>
      <w:r w:rsidRPr="0042050F">
        <w:rPr>
          <w:rFonts w:asciiTheme="majorBidi" w:hAnsiTheme="majorBidi" w:cstheme="majorBidi"/>
        </w:rPr>
        <w:t>vowels</w:t>
      </w:r>
      <w:r w:rsidRPr="0042050F">
        <w:rPr>
          <w:rFonts w:asciiTheme="majorBidi" w:hAnsiTheme="majorBidi" w:cstheme="majorBidi"/>
          <w:spacing w:val="-12"/>
        </w:rPr>
        <w:t xml:space="preserve"> </w:t>
      </w:r>
      <w:r w:rsidRPr="0042050F">
        <w:rPr>
          <w:rFonts w:asciiTheme="majorBidi" w:hAnsiTheme="majorBidi" w:cstheme="majorBidi"/>
        </w:rPr>
        <w:t>because</w:t>
      </w:r>
      <w:r w:rsidRPr="0042050F">
        <w:rPr>
          <w:rFonts w:asciiTheme="majorBidi" w:hAnsiTheme="majorBidi" w:cstheme="majorBidi"/>
          <w:spacing w:val="-13"/>
        </w:rPr>
        <w:t xml:space="preserve"> </w:t>
      </w:r>
      <w:r w:rsidRPr="0042050F">
        <w:rPr>
          <w:rFonts w:asciiTheme="majorBidi" w:hAnsiTheme="majorBidi" w:cstheme="majorBidi"/>
        </w:rPr>
        <w:t>they</w:t>
      </w:r>
      <w:r w:rsidRPr="0042050F">
        <w:rPr>
          <w:rFonts w:asciiTheme="majorBidi" w:hAnsiTheme="majorBidi" w:cstheme="majorBidi"/>
          <w:spacing w:val="-12"/>
        </w:rPr>
        <w:t xml:space="preserve"> </w:t>
      </w:r>
      <w:r w:rsidRPr="0042050F">
        <w:rPr>
          <w:rFonts w:asciiTheme="majorBidi" w:hAnsiTheme="majorBidi" w:cstheme="majorBidi"/>
        </w:rPr>
        <w:t>fulfil the diagnostics of intrusion. Therefore, the three main conclusions that may be obtained from this experiment</w:t>
      </w:r>
      <w:r w:rsidRPr="0042050F">
        <w:rPr>
          <w:rFonts w:asciiTheme="majorBidi" w:hAnsiTheme="majorBidi" w:cstheme="majorBidi"/>
          <w:spacing w:val="-2"/>
        </w:rPr>
        <w:t xml:space="preserve"> </w:t>
      </w:r>
      <w:r w:rsidRPr="0042050F">
        <w:rPr>
          <w:rFonts w:asciiTheme="majorBidi" w:hAnsiTheme="majorBidi" w:cstheme="majorBidi"/>
        </w:rPr>
        <w:t>are:</w:t>
      </w:r>
    </w:p>
    <w:p w14:paraId="48E59453" w14:textId="6BABD323" w:rsidR="00E96D9C" w:rsidRPr="0042050F" w:rsidRDefault="00E96D9C" w:rsidP="004A51A1">
      <w:pPr>
        <w:pStyle w:val="ListParagraph"/>
        <w:widowControl w:val="0"/>
        <w:numPr>
          <w:ilvl w:val="0"/>
          <w:numId w:val="17"/>
        </w:numPr>
        <w:tabs>
          <w:tab w:val="left" w:pos="850"/>
        </w:tabs>
        <w:autoSpaceDE w:val="0"/>
        <w:autoSpaceDN w:val="0"/>
        <w:spacing w:before="160" w:line="360" w:lineRule="auto"/>
        <w:ind w:right="102"/>
        <w:contextualSpacing w:val="0"/>
        <w:rPr>
          <w:rFonts w:asciiTheme="majorBidi" w:hAnsiTheme="majorBidi" w:cstheme="majorBidi"/>
        </w:rPr>
      </w:pPr>
      <w:r w:rsidRPr="0042050F">
        <w:rPr>
          <w:rFonts w:asciiTheme="majorBidi" w:hAnsiTheme="majorBidi" w:cstheme="majorBidi"/>
        </w:rPr>
        <w:t>BA allows word-initial consonant clusters significantly more than MA</w:t>
      </w:r>
      <w:r w:rsidR="0059735D" w:rsidRPr="0042050F">
        <w:rPr>
          <w:rFonts w:asciiTheme="majorBidi" w:hAnsiTheme="majorBidi" w:cstheme="majorBidi"/>
        </w:rPr>
        <w:t>, but</w:t>
      </w:r>
      <w:r w:rsidRPr="0042050F">
        <w:rPr>
          <w:rFonts w:asciiTheme="majorBidi" w:hAnsiTheme="majorBidi" w:cstheme="majorBidi"/>
        </w:rPr>
        <w:t xml:space="preserve"> both dialects display ICIs in word-initial position.</w:t>
      </w:r>
    </w:p>
    <w:p w14:paraId="2A78103E" w14:textId="77777777" w:rsidR="00E96D9C" w:rsidRPr="0042050F" w:rsidRDefault="00E96D9C" w:rsidP="004A51A1">
      <w:pPr>
        <w:pStyle w:val="ListParagraph"/>
        <w:widowControl w:val="0"/>
        <w:numPr>
          <w:ilvl w:val="0"/>
          <w:numId w:val="17"/>
        </w:numPr>
        <w:tabs>
          <w:tab w:val="left" w:pos="850"/>
        </w:tabs>
        <w:autoSpaceDE w:val="0"/>
        <w:autoSpaceDN w:val="0"/>
        <w:spacing w:line="360" w:lineRule="auto"/>
        <w:ind w:right="102"/>
        <w:contextualSpacing w:val="0"/>
        <w:rPr>
          <w:rFonts w:asciiTheme="majorBidi" w:hAnsiTheme="majorBidi" w:cstheme="majorBidi"/>
        </w:rPr>
      </w:pP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employed</w:t>
      </w:r>
      <w:r w:rsidRPr="0042050F">
        <w:rPr>
          <w:rFonts w:asciiTheme="majorBidi" w:hAnsiTheme="majorBidi" w:cstheme="majorBidi"/>
          <w:spacing w:val="-10"/>
        </w:rPr>
        <w:t xml:space="preserve"> </w:t>
      </w:r>
      <w:r w:rsidRPr="0042050F">
        <w:rPr>
          <w:rFonts w:asciiTheme="majorBidi" w:hAnsiTheme="majorBidi" w:cstheme="majorBidi"/>
        </w:rPr>
        <w:t>ICIs</w:t>
      </w:r>
      <w:r w:rsidRPr="0042050F">
        <w:rPr>
          <w:rFonts w:asciiTheme="majorBidi" w:hAnsiTheme="majorBidi" w:cstheme="majorBidi"/>
          <w:spacing w:val="-10"/>
        </w:rPr>
        <w:t xml:space="preserve"> </w:t>
      </w:r>
      <w:r w:rsidRPr="0042050F">
        <w:rPr>
          <w:rFonts w:asciiTheme="majorBidi" w:hAnsiTheme="majorBidi" w:cstheme="majorBidi"/>
        </w:rPr>
        <w:t>that</w:t>
      </w:r>
      <w:r w:rsidRPr="0042050F">
        <w:rPr>
          <w:rFonts w:asciiTheme="majorBidi" w:hAnsiTheme="majorBidi" w:cstheme="majorBidi"/>
          <w:spacing w:val="-10"/>
        </w:rPr>
        <w:t xml:space="preserve"> </w:t>
      </w:r>
      <w:r w:rsidRPr="0042050F">
        <w:rPr>
          <w:rFonts w:asciiTheme="majorBidi" w:hAnsiTheme="majorBidi" w:cstheme="majorBidi"/>
        </w:rPr>
        <w:t>break</w:t>
      </w:r>
      <w:r w:rsidRPr="0042050F">
        <w:rPr>
          <w:rFonts w:asciiTheme="majorBidi" w:hAnsiTheme="majorBidi" w:cstheme="majorBidi"/>
          <w:spacing w:val="-10"/>
        </w:rPr>
        <w:t xml:space="preserve"> </w:t>
      </w:r>
      <w:r w:rsidRPr="0042050F">
        <w:rPr>
          <w:rFonts w:asciiTheme="majorBidi" w:hAnsiTheme="majorBidi" w:cstheme="majorBidi"/>
        </w:rPr>
        <w:t>up</w:t>
      </w:r>
      <w:r w:rsidRPr="0042050F">
        <w:rPr>
          <w:rFonts w:asciiTheme="majorBidi" w:hAnsiTheme="majorBidi" w:cstheme="majorBidi"/>
          <w:spacing w:val="-10"/>
        </w:rPr>
        <w:t xml:space="preserve"> </w:t>
      </w:r>
      <w:r w:rsidRPr="0042050F">
        <w:rPr>
          <w:rFonts w:asciiTheme="majorBidi" w:hAnsiTheme="majorBidi" w:cstheme="majorBidi"/>
        </w:rPr>
        <w:t>word-initial</w:t>
      </w:r>
      <w:r w:rsidRPr="0042050F">
        <w:rPr>
          <w:rFonts w:asciiTheme="majorBidi" w:hAnsiTheme="majorBidi" w:cstheme="majorBidi"/>
          <w:spacing w:val="-10"/>
        </w:rPr>
        <w:t xml:space="preserve"> </w:t>
      </w:r>
      <w:r w:rsidRPr="0042050F">
        <w:rPr>
          <w:rFonts w:asciiTheme="majorBidi" w:hAnsiTheme="majorBidi" w:cstheme="majorBidi"/>
        </w:rPr>
        <w:t>consonant</w:t>
      </w:r>
      <w:r w:rsidRPr="0042050F">
        <w:rPr>
          <w:rFonts w:asciiTheme="majorBidi" w:hAnsiTheme="majorBidi" w:cstheme="majorBidi"/>
          <w:spacing w:val="-10"/>
        </w:rPr>
        <w:t xml:space="preserve"> </w:t>
      </w:r>
      <w:r w:rsidRPr="0042050F">
        <w:rPr>
          <w:rFonts w:asciiTheme="majorBidi" w:hAnsiTheme="majorBidi" w:cstheme="majorBidi"/>
        </w:rPr>
        <w:t>clusters</w:t>
      </w:r>
      <w:r w:rsidRPr="0042050F">
        <w:rPr>
          <w:rFonts w:asciiTheme="majorBidi" w:hAnsiTheme="majorBidi" w:cstheme="majorBidi"/>
          <w:spacing w:val="-11"/>
        </w:rPr>
        <w:t xml:space="preserve"> </w:t>
      </w:r>
      <w:r w:rsidRPr="0042050F">
        <w:rPr>
          <w:rFonts w:asciiTheme="majorBidi" w:hAnsiTheme="majorBidi" w:cstheme="majorBidi"/>
        </w:rPr>
        <w:t>in</w:t>
      </w:r>
      <w:r w:rsidRPr="0042050F">
        <w:rPr>
          <w:rFonts w:asciiTheme="majorBidi" w:hAnsiTheme="majorBidi" w:cstheme="majorBidi"/>
          <w:spacing w:val="-10"/>
        </w:rPr>
        <w:t xml:space="preserve"> </w:t>
      </w:r>
      <w:r w:rsidRPr="0042050F">
        <w:rPr>
          <w:rFonts w:asciiTheme="majorBidi" w:hAnsiTheme="majorBidi" w:cstheme="majorBidi"/>
        </w:rPr>
        <w:t>BA</w:t>
      </w:r>
      <w:r w:rsidRPr="0042050F">
        <w:rPr>
          <w:rFonts w:asciiTheme="majorBidi" w:hAnsiTheme="majorBidi" w:cstheme="majorBidi"/>
          <w:spacing w:val="-10"/>
        </w:rPr>
        <w:t xml:space="preserve"> </w:t>
      </w:r>
      <w:r w:rsidRPr="0042050F">
        <w:rPr>
          <w:rFonts w:asciiTheme="majorBidi" w:hAnsiTheme="majorBidi" w:cstheme="majorBidi"/>
        </w:rPr>
        <w:t>and</w:t>
      </w:r>
      <w:r w:rsidRPr="0042050F">
        <w:rPr>
          <w:rFonts w:asciiTheme="majorBidi" w:hAnsiTheme="majorBidi" w:cstheme="majorBidi"/>
          <w:spacing w:val="-10"/>
        </w:rPr>
        <w:t xml:space="preserve"> </w:t>
      </w:r>
      <w:r w:rsidRPr="0042050F">
        <w:rPr>
          <w:rFonts w:asciiTheme="majorBidi" w:hAnsiTheme="majorBidi" w:cstheme="majorBidi"/>
        </w:rPr>
        <w:t>MA</w:t>
      </w:r>
      <w:r w:rsidRPr="0042050F">
        <w:rPr>
          <w:rFonts w:asciiTheme="majorBidi" w:hAnsiTheme="majorBidi" w:cstheme="majorBidi"/>
          <w:spacing w:val="-10"/>
        </w:rPr>
        <w:t xml:space="preserve"> </w:t>
      </w:r>
      <w:r w:rsidRPr="0042050F">
        <w:rPr>
          <w:rFonts w:asciiTheme="majorBidi" w:hAnsiTheme="majorBidi" w:cstheme="majorBidi"/>
        </w:rPr>
        <w:t>behave like intrusive vowels because they fulfil the diagnostics of</w:t>
      </w:r>
      <w:r w:rsidRPr="0042050F">
        <w:rPr>
          <w:rFonts w:asciiTheme="majorBidi" w:hAnsiTheme="majorBidi" w:cstheme="majorBidi"/>
          <w:spacing w:val="-6"/>
        </w:rPr>
        <w:t xml:space="preserve"> </w:t>
      </w:r>
      <w:r w:rsidRPr="0042050F">
        <w:rPr>
          <w:rFonts w:asciiTheme="majorBidi" w:hAnsiTheme="majorBidi" w:cstheme="majorBidi"/>
        </w:rPr>
        <w:t>intrusion.</w:t>
      </w:r>
    </w:p>
    <w:p w14:paraId="7AB5D584" w14:textId="691B8ED7" w:rsidR="00872936" w:rsidRPr="0042050F" w:rsidRDefault="00E96D9C" w:rsidP="004A51A1">
      <w:pPr>
        <w:pStyle w:val="ListParagraph"/>
        <w:widowControl w:val="0"/>
        <w:numPr>
          <w:ilvl w:val="0"/>
          <w:numId w:val="17"/>
        </w:numPr>
        <w:tabs>
          <w:tab w:val="left" w:pos="850"/>
        </w:tabs>
        <w:autoSpaceDE w:val="0"/>
        <w:autoSpaceDN w:val="0"/>
        <w:spacing w:before="71" w:line="360" w:lineRule="auto"/>
        <w:ind w:right="102"/>
        <w:contextualSpacing w:val="0"/>
        <w:rPr>
          <w:rFonts w:asciiTheme="majorBidi" w:hAnsiTheme="majorBidi" w:cstheme="majorBidi"/>
        </w:rPr>
      </w:pPr>
      <w:r w:rsidRPr="0042050F">
        <w:rPr>
          <w:rFonts w:asciiTheme="majorBidi" w:hAnsiTheme="majorBidi" w:cstheme="majorBidi"/>
        </w:rPr>
        <w:t>As a result of (a) and (b), BA and MA are likely to have underlying consonant</w:t>
      </w:r>
      <w:r w:rsidRPr="0042050F">
        <w:rPr>
          <w:rFonts w:asciiTheme="majorBidi" w:hAnsiTheme="majorBidi" w:cstheme="majorBidi"/>
          <w:spacing w:val="-31"/>
        </w:rPr>
        <w:t xml:space="preserve"> </w:t>
      </w:r>
      <w:r w:rsidRPr="0042050F">
        <w:rPr>
          <w:rFonts w:asciiTheme="majorBidi" w:hAnsiTheme="majorBidi" w:cstheme="majorBidi"/>
        </w:rPr>
        <w:t>clusters because</w:t>
      </w:r>
      <w:r w:rsidRPr="0042050F">
        <w:rPr>
          <w:rFonts w:asciiTheme="majorBidi" w:hAnsiTheme="majorBidi" w:cstheme="majorBidi"/>
          <w:spacing w:val="-10"/>
        </w:rPr>
        <w:t xml:space="preserve"> </w:t>
      </w:r>
      <w:r w:rsidRPr="0042050F">
        <w:rPr>
          <w:rFonts w:asciiTheme="majorBidi" w:hAnsiTheme="majorBidi" w:cstheme="majorBidi"/>
        </w:rPr>
        <w:t>the</w:t>
      </w:r>
      <w:r w:rsidRPr="0042050F">
        <w:rPr>
          <w:rFonts w:asciiTheme="majorBidi" w:hAnsiTheme="majorBidi" w:cstheme="majorBidi"/>
          <w:spacing w:val="-9"/>
        </w:rPr>
        <w:t xml:space="preserve"> </w:t>
      </w:r>
      <w:r w:rsidRPr="0042050F">
        <w:rPr>
          <w:rFonts w:asciiTheme="majorBidi" w:hAnsiTheme="majorBidi" w:cstheme="majorBidi"/>
        </w:rPr>
        <w:t>employed</w:t>
      </w:r>
      <w:r w:rsidRPr="0042050F">
        <w:rPr>
          <w:rFonts w:asciiTheme="majorBidi" w:hAnsiTheme="majorBidi" w:cstheme="majorBidi"/>
          <w:spacing w:val="-10"/>
        </w:rPr>
        <w:t xml:space="preserve"> </w:t>
      </w:r>
      <w:r w:rsidRPr="0042050F">
        <w:rPr>
          <w:rFonts w:asciiTheme="majorBidi" w:hAnsiTheme="majorBidi" w:cstheme="majorBidi"/>
        </w:rPr>
        <w:t>ICIs</w:t>
      </w:r>
      <w:r w:rsidRPr="0042050F">
        <w:rPr>
          <w:rFonts w:asciiTheme="majorBidi" w:hAnsiTheme="majorBidi" w:cstheme="majorBidi"/>
          <w:spacing w:val="-8"/>
        </w:rPr>
        <w:t xml:space="preserve"> </w:t>
      </w:r>
      <w:r w:rsidRPr="0042050F">
        <w:rPr>
          <w:rFonts w:asciiTheme="majorBidi" w:hAnsiTheme="majorBidi" w:cstheme="majorBidi"/>
        </w:rPr>
        <w:t>(i.e.</w:t>
      </w:r>
      <w:r w:rsidR="00EB6894" w:rsidRPr="0042050F">
        <w:rPr>
          <w:rFonts w:asciiTheme="majorBidi" w:hAnsiTheme="majorBidi" w:cstheme="majorBidi"/>
        </w:rPr>
        <w:t>,</w:t>
      </w:r>
      <w:r w:rsidRPr="0042050F">
        <w:rPr>
          <w:rFonts w:asciiTheme="majorBidi" w:hAnsiTheme="majorBidi" w:cstheme="majorBidi"/>
          <w:spacing w:val="-9"/>
        </w:rPr>
        <w:t xml:space="preserve"> </w:t>
      </w:r>
      <w:r w:rsidRPr="0042050F">
        <w:rPr>
          <w:rFonts w:asciiTheme="majorBidi" w:hAnsiTheme="majorBidi" w:cstheme="majorBidi"/>
        </w:rPr>
        <w:t>intrusive</w:t>
      </w:r>
      <w:r w:rsidRPr="0042050F">
        <w:rPr>
          <w:rFonts w:asciiTheme="majorBidi" w:hAnsiTheme="majorBidi" w:cstheme="majorBidi"/>
          <w:spacing w:val="-10"/>
        </w:rPr>
        <w:t xml:space="preserve"> </w:t>
      </w:r>
      <w:r w:rsidRPr="0042050F">
        <w:rPr>
          <w:rFonts w:asciiTheme="majorBidi" w:hAnsiTheme="majorBidi" w:cstheme="majorBidi"/>
        </w:rPr>
        <w:t>vowels)</w:t>
      </w:r>
      <w:r w:rsidRPr="0042050F">
        <w:rPr>
          <w:rFonts w:asciiTheme="majorBidi" w:hAnsiTheme="majorBidi" w:cstheme="majorBidi"/>
          <w:spacing w:val="-9"/>
        </w:rPr>
        <w:t xml:space="preserve"> </w:t>
      </w:r>
      <w:r w:rsidRPr="0042050F">
        <w:rPr>
          <w:rFonts w:asciiTheme="majorBidi" w:hAnsiTheme="majorBidi" w:cstheme="majorBidi"/>
        </w:rPr>
        <w:t>do</w:t>
      </w:r>
      <w:r w:rsidRPr="0042050F">
        <w:rPr>
          <w:rFonts w:asciiTheme="majorBidi" w:hAnsiTheme="majorBidi" w:cstheme="majorBidi"/>
          <w:spacing w:val="-10"/>
        </w:rPr>
        <w:t xml:space="preserve"> </w:t>
      </w:r>
      <w:r w:rsidRPr="0042050F">
        <w:rPr>
          <w:rFonts w:asciiTheme="majorBidi" w:hAnsiTheme="majorBidi" w:cstheme="majorBidi"/>
        </w:rPr>
        <w:t>not</w:t>
      </w:r>
      <w:r w:rsidRPr="0042050F">
        <w:rPr>
          <w:rFonts w:asciiTheme="majorBidi" w:hAnsiTheme="majorBidi" w:cstheme="majorBidi"/>
          <w:spacing w:val="-9"/>
        </w:rPr>
        <w:t xml:space="preserve"> </w:t>
      </w:r>
      <w:r w:rsidRPr="0042050F">
        <w:rPr>
          <w:rFonts w:asciiTheme="majorBidi" w:hAnsiTheme="majorBidi" w:cstheme="majorBidi"/>
        </w:rPr>
        <w:t>serve</w:t>
      </w:r>
      <w:r w:rsidRPr="0042050F">
        <w:rPr>
          <w:rFonts w:asciiTheme="majorBidi" w:hAnsiTheme="majorBidi" w:cstheme="majorBidi"/>
          <w:spacing w:val="-9"/>
        </w:rPr>
        <w:t xml:space="preserve"> </w:t>
      </w:r>
      <w:r w:rsidRPr="0042050F">
        <w:rPr>
          <w:rFonts w:asciiTheme="majorBidi" w:hAnsiTheme="majorBidi" w:cstheme="majorBidi"/>
        </w:rPr>
        <w:t>as</w:t>
      </w:r>
      <w:r w:rsidRPr="0042050F">
        <w:rPr>
          <w:rFonts w:asciiTheme="majorBidi" w:hAnsiTheme="majorBidi" w:cstheme="majorBidi"/>
          <w:spacing w:val="-10"/>
        </w:rPr>
        <w:t xml:space="preserve"> </w:t>
      </w:r>
      <w:r w:rsidRPr="0042050F">
        <w:rPr>
          <w:rFonts w:asciiTheme="majorBidi" w:hAnsiTheme="majorBidi" w:cstheme="majorBidi"/>
        </w:rPr>
        <w:t>syllable</w:t>
      </w:r>
      <w:r w:rsidRPr="0042050F">
        <w:rPr>
          <w:rFonts w:asciiTheme="majorBidi" w:hAnsiTheme="majorBidi" w:cstheme="majorBidi"/>
          <w:spacing w:val="-9"/>
        </w:rPr>
        <w:t xml:space="preserve"> </w:t>
      </w:r>
      <w:r w:rsidRPr="0042050F">
        <w:rPr>
          <w:rFonts w:asciiTheme="majorBidi" w:hAnsiTheme="majorBidi" w:cstheme="majorBidi"/>
        </w:rPr>
        <w:t>nuclei,</w:t>
      </w:r>
      <w:r w:rsidRPr="0042050F">
        <w:rPr>
          <w:rFonts w:asciiTheme="majorBidi" w:hAnsiTheme="majorBidi" w:cstheme="majorBidi"/>
          <w:spacing w:val="-10"/>
        </w:rPr>
        <w:t xml:space="preserve"> </w:t>
      </w:r>
      <w:r w:rsidRPr="0042050F">
        <w:rPr>
          <w:rFonts w:asciiTheme="majorBidi" w:hAnsiTheme="majorBidi" w:cstheme="majorBidi"/>
        </w:rPr>
        <w:t>which in turn</w:t>
      </w:r>
      <w:r w:rsidR="00DC763E" w:rsidRPr="0042050F">
        <w:rPr>
          <w:rFonts w:asciiTheme="majorBidi" w:hAnsiTheme="majorBidi" w:cstheme="majorBidi"/>
        </w:rPr>
        <w:t>,</w:t>
      </w:r>
      <w:r w:rsidRPr="0042050F">
        <w:rPr>
          <w:rFonts w:asciiTheme="majorBidi" w:hAnsiTheme="majorBidi" w:cstheme="majorBidi"/>
        </w:rPr>
        <w:t xml:space="preserve"> suggests that the two consonants form a cluster in line with the reviewed literature in Chapter 2.</w:t>
      </w:r>
    </w:p>
    <w:p w14:paraId="2824A629" w14:textId="2CE145E9" w:rsidR="00476A2C" w:rsidRPr="0042050F" w:rsidRDefault="00476A2C" w:rsidP="00CF432F">
      <w:pPr>
        <w:pStyle w:val="Heading2"/>
      </w:pPr>
      <w:bookmarkStart w:id="113" w:name="_Toc51755463"/>
      <w:r w:rsidRPr="0042050F">
        <w:t>Word-medial Consonant Clusters</w:t>
      </w:r>
      <w:bookmarkEnd w:id="113"/>
    </w:p>
    <w:p w14:paraId="3C411F4F" w14:textId="06638CAE" w:rsidR="00DB2ABF" w:rsidRPr="0042050F" w:rsidRDefault="00476A2C" w:rsidP="00620D59">
      <w:pPr>
        <w:pStyle w:val="BodyText"/>
        <w:ind w:right="102"/>
        <w:rPr>
          <w:rFonts w:asciiTheme="majorBidi" w:hAnsiTheme="majorBidi" w:cstheme="majorBidi"/>
        </w:rPr>
      </w:pPr>
      <w:r w:rsidRPr="0042050F">
        <w:rPr>
          <w:rFonts w:asciiTheme="majorBidi" w:hAnsiTheme="majorBidi" w:cstheme="majorBidi"/>
        </w:rPr>
        <w:t>The question of experiment 1 was directed to an examination of a) the existence of consonant clusters</w:t>
      </w:r>
      <w:r w:rsidRPr="0042050F">
        <w:rPr>
          <w:rFonts w:asciiTheme="majorBidi" w:hAnsiTheme="majorBidi" w:cstheme="majorBidi"/>
          <w:spacing w:val="-8"/>
        </w:rPr>
        <w:t xml:space="preserve"> </w:t>
      </w:r>
      <w:r w:rsidRPr="0042050F">
        <w:rPr>
          <w:rFonts w:asciiTheme="majorBidi" w:hAnsiTheme="majorBidi" w:cstheme="majorBidi"/>
        </w:rPr>
        <w:t>including</w:t>
      </w:r>
      <w:r w:rsidRPr="0042050F">
        <w:rPr>
          <w:rFonts w:asciiTheme="majorBidi" w:hAnsiTheme="majorBidi" w:cstheme="majorBidi"/>
          <w:spacing w:val="-8"/>
        </w:rPr>
        <w:t xml:space="preserve"> </w:t>
      </w:r>
      <w:r w:rsidRPr="0042050F">
        <w:rPr>
          <w:rFonts w:asciiTheme="majorBidi" w:hAnsiTheme="majorBidi" w:cstheme="majorBidi"/>
        </w:rPr>
        <w:t>medial</w:t>
      </w:r>
      <w:r w:rsidRPr="0042050F">
        <w:rPr>
          <w:rFonts w:asciiTheme="majorBidi" w:hAnsiTheme="majorBidi" w:cstheme="majorBidi"/>
          <w:spacing w:val="-7"/>
        </w:rPr>
        <w:t xml:space="preserve"> </w:t>
      </w:r>
      <w:r w:rsidRPr="0042050F">
        <w:rPr>
          <w:rFonts w:asciiTheme="majorBidi" w:hAnsiTheme="majorBidi" w:cstheme="majorBidi"/>
        </w:rPr>
        <w:t>position</w:t>
      </w:r>
      <w:r w:rsidRPr="0042050F">
        <w:rPr>
          <w:rFonts w:asciiTheme="majorBidi" w:hAnsiTheme="majorBidi" w:cstheme="majorBidi"/>
          <w:spacing w:val="-8"/>
        </w:rPr>
        <w:t xml:space="preserve"> </w:t>
      </w:r>
      <w:r w:rsidRPr="0042050F">
        <w:rPr>
          <w:rFonts w:asciiTheme="majorBidi" w:hAnsiTheme="majorBidi" w:cstheme="majorBidi"/>
        </w:rPr>
        <w:t>in</w:t>
      </w:r>
      <w:r w:rsidRPr="0042050F">
        <w:rPr>
          <w:rFonts w:asciiTheme="majorBidi" w:hAnsiTheme="majorBidi" w:cstheme="majorBidi"/>
          <w:spacing w:val="-7"/>
        </w:rPr>
        <w:t xml:space="preserve"> </w:t>
      </w:r>
      <w:r w:rsidRPr="0042050F">
        <w:rPr>
          <w:rFonts w:asciiTheme="majorBidi" w:hAnsiTheme="majorBidi" w:cstheme="majorBidi"/>
        </w:rPr>
        <w:t>both</w:t>
      </w:r>
      <w:r w:rsidRPr="0042050F">
        <w:rPr>
          <w:rFonts w:asciiTheme="majorBidi" w:hAnsiTheme="majorBidi" w:cstheme="majorBidi"/>
          <w:spacing w:val="-8"/>
        </w:rPr>
        <w:t xml:space="preserve"> </w:t>
      </w:r>
      <w:r w:rsidRPr="0042050F">
        <w:rPr>
          <w:rFonts w:asciiTheme="majorBidi" w:hAnsiTheme="majorBidi" w:cstheme="majorBidi"/>
        </w:rPr>
        <w:t>BA</w:t>
      </w:r>
      <w:r w:rsidRPr="0042050F">
        <w:rPr>
          <w:rFonts w:asciiTheme="majorBidi" w:hAnsiTheme="majorBidi" w:cstheme="majorBidi"/>
          <w:spacing w:val="-7"/>
        </w:rPr>
        <w:t xml:space="preserve"> </w:t>
      </w:r>
      <w:r w:rsidRPr="0042050F">
        <w:rPr>
          <w:rFonts w:asciiTheme="majorBidi" w:hAnsiTheme="majorBidi" w:cstheme="majorBidi"/>
        </w:rPr>
        <w:t>and</w:t>
      </w:r>
      <w:r w:rsidRPr="0042050F">
        <w:rPr>
          <w:rFonts w:asciiTheme="majorBidi" w:hAnsiTheme="majorBidi" w:cstheme="majorBidi"/>
          <w:spacing w:val="-8"/>
        </w:rPr>
        <w:t xml:space="preserve"> </w:t>
      </w:r>
      <w:r w:rsidRPr="0042050F">
        <w:rPr>
          <w:rFonts w:asciiTheme="majorBidi" w:hAnsiTheme="majorBidi" w:cstheme="majorBidi"/>
        </w:rPr>
        <w:t>MA</w:t>
      </w:r>
      <w:r w:rsidRPr="0042050F">
        <w:rPr>
          <w:rFonts w:asciiTheme="majorBidi" w:hAnsiTheme="majorBidi" w:cstheme="majorBidi"/>
          <w:spacing w:val="-7"/>
        </w:rPr>
        <w:t xml:space="preserve"> </w:t>
      </w:r>
      <w:r w:rsidRPr="0042050F">
        <w:rPr>
          <w:rFonts w:asciiTheme="majorBidi" w:hAnsiTheme="majorBidi" w:cstheme="majorBidi"/>
        </w:rPr>
        <w:t>dialects</w:t>
      </w:r>
      <w:r w:rsidRPr="0042050F">
        <w:rPr>
          <w:rFonts w:asciiTheme="majorBidi" w:hAnsiTheme="majorBidi" w:cstheme="majorBidi"/>
          <w:spacing w:val="-8"/>
        </w:rPr>
        <w:t xml:space="preserve"> </w:t>
      </w:r>
      <w:r w:rsidRPr="0042050F">
        <w:rPr>
          <w:rFonts w:asciiTheme="majorBidi" w:hAnsiTheme="majorBidi" w:cstheme="majorBidi"/>
        </w:rPr>
        <w:t>(i.e.</w:t>
      </w:r>
      <w:r w:rsidR="00EB6894" w:rsidRPr="0042050F">
        <w:rPr>
          <w:rFonts w:asciiTheme="majorBidi" w:hAnsiTheme="majorBidi" w:cstheme="majorBidi"/>
        </w:rPr>
        <w:t>,</w:t>
      </w:r>
      <w:r w:rsidRPr="0042050F">
        <w:rPr>
          <w:rFonts w:asciiTheme="majorBidi" w:hAnsiTheme="majorBidi" w:cstheme="majorBidi"/>
          <w:spacing w:val="-7"/>
        </w:rPr>
        <w:t xml:space="preserve"> </w:t>
      </w:r>
      <w:r w:rsidRPr="0042050F">
        <w:rPr>
          <w:rFonts w:asciiTheme="majorBidi" w:hAnsiTheme="majorBidi" w:cstheme="majorBidi"/>
        </w:rPr>
        <w:t>presence</w:t>
      </w:r>
      <w:r w:rsidRPr="0042050F">
        <w:rPr>
          <w:rFonts w:asciiTheme="majorBidi" w:hAnsiTheme="majorBidi" w:cstheme="majorBidi"/>
          <w:spacing w:val="-8"/>
        </w:rPr>
        <w:t xml:space="preserve"> </w:t>
      </w:r>
      <w:r w:rsidRPr="0042050F">
        <w:rPr>
          <w:rFonts w:asciiTheme="majorBidi" w:hAnsiTheme="majorBidi" w:cstheme="majorBidi"/>
        </w:rPr>
        <w:t>versus</w:t>
      </w:r>
      <w:r w:rsidRPr="0042050F">
        <w:rPr>
          <w:rFonts w:asciiTheme="majorBidi" w:hAnsiTheme="majorBidi" w:cstheme="majorBidi"/>
          <w:spacing w:val="-7"/>
        </w:rPr>
        <w:t xml:space="preserve"> </w:t>
      </w:r>
      <w:r w:rsidRPr="0042050F">
        <w:rPr>
          <w:rFonts w:asciiTheme="majorBidi" w:hAnsiTheme="majorBidi" w:cstheme="majorBidi"/>
        </w:rPr>
        <w:t>absence</w:t>
      </w:r>
      <w:r w:rsidRPr="0042050F">
        <w:rPr>
          <w:rFonts w:asciiTheme="majorBidi" w:hAnsiTheme="majorBidi" w:cstheme="majorBidi"/>
          <w:spacing w:val="-8"/>
        </w:rPr>
        <w:t xml:space="preserve"> </w:t>
      </w:r>
      <w:r w:rsidRPr="0042050F">
        <w:rPr>
          <w:rFonts w:asciiTheme="majorBidi" w:hAnsiTheme="majorBidi" w:cstheme="majorBidi"/>
        </w:rPr>
        <w:t>of consonant</w:t>
      </w:r>
      <w:r w:rsidRPr="0042050F">
        <w:rPr>
          <w:rFonts w:asciiTheme="majorBidi" w:hAnsiTheme="majorBidi" w:cstheme="majorBidi"/>
          <w:spacing w:val="-14"/>
        </w:rPr>
        <w:t xml:space="preserve"> </w:t>
      </w:r>
      <w:r w:rsidRPr="0042050F">
        <w:rPr>
          <w:rFonts w:asciiTheme="majorBidi" w:hAnsiTheme="majorBidi" w:cstheme="majorBidi"/>
        </w:rPr>
        <w:t>clusters)</w:t>
      </w:r>
      <w:r w:rsidRPr="0042050F">
        <w:rPr>
          <w:rFonts w:asciiTheme="majorBidi" w:hAnsiTheme="majorBidi" w:cstheme="majorBidi"/>
          <w:spacing w:val="-13"/>
        </w:rPr>
        <w:t xml:space="preserve"> </w:t>
      </w:r>
      <w:r w:rsidRPr="0042050F">
        <w:rPr>
          <w:rFonts w:asciiTheme="majorBidi" w:hAnsiTheme="majorBidi" w:cstheme="majorBidi"/>
        </w:rPr>
        <w:t>and</w:t>
      </w:r>
      <w:r w:rsidRPr="0042050F">
        <w:rPr>
          <w:rFonts w:asciiTheme="majorBidi" w:hAnsiTheme="majorBidi" w:cstheme="majorBidi"/>
          <w:spacing w:val="-13"/>
        </w:rPr>
        <w:t xml:space="preserve"> </w:t>
      </w:r>
      <w:r w:rsidRPr="0042050F">
        <w:rPr>
          <w:rFonts w:asciiTheme="majorBidi" w:hAnsiTheme="majorBidi" w:cstheme="majorBidi"/>
        </w:rPr>
        <w:t>b)</w:t>
      </w:r>
      <w:r w:rsidRPr="0042050F">
        <w:rPr>
          <w:rFonts w:asciiTheme="majorBidi" w:hAnsiTheme="majorBidi" w:cstheme="majorBidi"/>
          <w:spacing w:val="-13"/>
        </w:rPr>
        <w:t xml:space="preserve"> </w:t>
      </w:r>
      <w:r w:rsidRPr="0042050F">
        <w:rPr>
          <w:rFonts w:asciiTheme="majorBidi" w:hAnsiTheme="majorBidi" w:cstheme="majorBidi"/>
        </w:rPr>
        <w:t>the</w:t>
      </w:r>
      <w:r w:rsidRPr="0042050F">
        <w:rPr>
          <w:rFonts w:asciiTheme="majorBidi" w:hAnsiTheme="majorBidi" w:cstheme="majorBidi"/>
          <w:spacing w:val="-13"/>
        </w:rPr>
        <w:t xml:space="preserve"> </w:t>
      </w:r>
      <w:r w:rsidRPr="0042050F">
        <w:rPr>
          <w:rFonts w:asciiTheme="majorBidi" w:hAnsiTheme="majorBidi" w:cstheme="majorBidi"/>
        </w:rPr>
        <w:t>status</w:t>
      </w:r>
      <w:r w:rsidRPr="0042050F">
        <w:rPr>
          <w:rFonts w:asciiTheme="majorBidi" w:hAnsiTheme="majorBidi" w:cstheme="majorBidi"/>
          <w:spacing w:val="-13"/>
        </w:rPr>
        <w:t xml:space="preserve"> </w:t>
      </w:r>
      <w:r w:rsidRPr="0042050F">
        <w:rPr>
          <w:rFonts w:asciiTheme="majorBidi" w:hAnsiTheme="majorBidi" w:cstheme="majorBidi"/>
        </w:rPr>
        <w:t>of</w:t>
      </w:r>
      <w:r w:rsidRPr="0042050F">
        <w:rPr>
          <w:rFonts w:asciiTheme="majorBidi" w:hAnsiTheme="majorBidi" w:cstheme="majorBidi"/>
          <w:spacing w:val="-13"/>
        </w:rPr>
        <w:t xml:space="preserve"> </w:t>
      </w:r>
      <w:r w:rsidRPr="0042050F">
        <w:rPr>
          <w:rFonts w:asciiTheme="majorBidi" w:hAnsiTheme="majorBidi" w:cstheme="majorBidi"/>
        </w:rPr>
        <w:t>ICIs</w:t>
      </w:r>
      <w:r w:rsidRPr="0042050F">
        <w:rPr>
          <w:rFonts w:asciiTheme="majorBidi" w:hAnsiTheme="majorBidi" w:cstheme="majorBidi"/>
          <w:spacing w:val="-13"/>
        </w:rPr>
        <w:t xml:space="preserve"> </w:t>
      </w:r>
      <w:r w:rsidRPr="0042050F">
        <w:rPr>
          <w:rFonts w:asciiTheme="majorBidi" w:hAnsiTheme="majorBidi" w:cstheme="majorBidi"/>
        </w:rPr>
        <w:t>used</w:t>
      </w:r>
      <w:r w:rsidRPr="0042050F">
        <w:rPr>
          <w:rFonts w:asciiTheme="majorBidi" w:hAnsiTheme="majorBidi" w:cstheme="majorBidi"/>
          <w:spacing w:val="-13"/>
        </w:rPr>
        <w:t xml:space="preserve"> </w:t>
      </w:r>
      <w:r w:rsidRPr="0042050F">
        <w:rPr>
          <w:rFonts w:asciiTheme="majorBidi" w:hAnsiTheme="majorBidi" w:cstheme="majorBidi"/>
        </w:rPr>
        <w:t>to</w:t>
      </w:r>
      <w:r w:rsidRPr="0042050F">
        <w:rPr>
          <w:rFonts w:asciiTheme="majorBidi" w:hAnsiTheme="majorBidi" w:cstheme="majorBidi"/>
          <w:spacing w:val="-13"/>
        </w:rPr>
        <w:t xml:space="preserve"> </w:t>
      </w:r>
      <w:r w:rsidRPr="0042050F">
        <w:rPr>
          <w:rFonts w:asciiTheme="majorBidi" w:hAnsiTheme="majorBidi" w:cstheme="majorBidi"/>
        </w:rPr>
        <w:t>break</w:t>
      </w:r>
      <w:r w:rsidRPr="0042050F">
        <w:rPr>
          <w:rFonts w:asciiTheme="majorBidi" w:hAnsiTheme="majorBidi" w:cstheme="majorBidi"/>
          <w:spacing w:val="-13"/>
        </w:rPr>
        <w:t xml:space="preserve"> </w:t>
      </w:r>
      <w:r w:rsidRPr="0042050F">
        <w:rPr>
          <w:rFonts w:asciiTheme="majorBidi" w:hAnsiTheme="majorBidi" w:cstheme="majorBidi"/>
        </w:rPr>
        <w:t>up</w:t>
      </w:r>
      <w:r w:rsidRPr="0042050F">
        <w:rPr>
          <w:rFonts w:asciiTheme="majorBidi" w:hAnsiTheme="majorBidi" w:cstheme="majorBidi"/>
          <w:spacing w:val="-14"/>
        </w:rPr>
        <w:t xml:space="preserve"> </w:t>
      </w:r>
      <w:r w:rsidRPr="0042050F">
        <w:rPr>
          <w:rFonts w:asciiTheme="majorBidi" w:hAnsiTheme="majorBidi" w:cstheme="majorBidi"/>
        </w:rPr>
        <w:t>such</w:t>
      </w:r>
      <w:r w:rsidRPr="0042050F">
        <w:rPr>
          <w:rFonts w:asciiTheme="majorBidi" w:hAnsiTheme="majorBidi" w:cstheme="majorBidi"/>
          <w:spacing w:val="-13"/>
        </w:rPr>
        <w:t xml:space="preserve"> </w:t>
      </w:r>
      <w:r w:rsidRPr="0042050F">
        <w:rPr>
          <w:rFonts w:asciiTheme="majorBidi" w:hAnsiTheme="majorBidi" w:cstheme="majorBidi"/>
        </w:rPr>
        <w:t>clusters</w:t>
      </w:r>
      <w:r w:rsidRPr="0042050F">
        <w:rPr>
          <w:rFonts w:asciiTheme="majorBidi" w:hAnsiTheme="majorBidi" w:cstheme="majorBidi"/>
          <w:spacing w:val="-13"/>
        </w:rPr>
        <w:t xml:space="preserve"> </w:t>
      </w:r>
      <w:r w:rsidRPr="0042050F">
        <w:rPr>
          <w:rFonts w:asciiTheme="majorBidi" w:hAnsiTheme="majorBidi" w:cstheme="majorBidi"/>
        </w:rPr>
        <w:t>(i.e.</w:t>
      </w:r>
      <w:r w:rsidR="00EB6894" w:rsidRPr="0042050F">
        <w:rPr>
          <w:rFonts w:asciiTheme="majorBidi" w:hAnsiTheme="majorBidi" w:cstheme="majorBidi"/>
        </w:rPr>
        <w:t>,</w:t>
      </w:r>
      <w:r w:rsidRPr="0042050F">
        <w:rPr>
          <w:rFonts w:asciiTheme="majorBidi" w:hAnsiTheme="majorBidi" w:cstheme="majorBidi"/>
          <w:spacing w:val="-13"/>
        </w:rPr>
        <w:t xml:space="preserve"> </w:t>
      </w:r>
      <w:r w:rsidRPr="0042050F">
        <w:rPr>
          <w:rFonts w:asciiTheme="majorBidi" w:hAnsiTheme="majorBidi" w:cstheme="majorBidi"/>
        </w:rPr>
        <w:t>epenthesis</w:t>
      </w:r>
      <w:r w:rsidRPr="0042050F">
        <w:rPr>
          <w:rFonts w:asciiTheme="majorBidi" w:hAnsiTheme="majorBidi" w:cstheme="majorBidi"/>
          <w:spacing w:val="-13"/>
        </w:rPr>
        <w:t xml:space="preserve"> </w:t>
      </w:r>
      <w:r w:rsidRPr="0042050F">
        <w:rPr>
          <w:rFonts w:asciiTheme="majorBidi" w:hAnsiTheme="majorBidi" w:cstheme="majorBidi"/>
        </w:rPr>
        <w:t>versus intrusion).</w:t>
      </w:r>
      <w:r w:rsidRPr="0042050F">
        <w:rPr>
          <w:rFonts w:asciiTheme="majorBidi" w:hAnsiTheme="majorBidi" w:cstheme="majorBidi"/>
          <w:spacing w:val="-15"/>
        </w:rPr>
        <w:t xml:space="preserve"> </w:t>
      </w:r>
      <w:r w:rsidRPr="0042050F">
        <w:rPr>
          <w:rFonts w:asciiTheme="majorBidi" w:hAnsiTheme="majorBidi" w:cstheme="majorBidi"/>
        </w:rPr>
        <w:t>In</w:t>
      </w:r>
      <w:r w:rsidRPr="0042050F">
        <w:rPr>
          <w:rFonts w:asciiTheme="majorBidi" w:hAnsiTheme="majorBidi" w:cstheme="majorBidi"/>
          <w:spacing w:val="-14"/>
        </w:rPr>
        <w:t xml:space="preserve"> </w:t>
      </w:r>
      <w:r w:rsidRPr="0042050F">
        <w:rPr>
          <w:rFonts w:asciiTheme="majorBidi" w:hAnsiTheme="majorBidi" w:cstheme="majorBidi"/>
        </w:rPr>
        <w:t>this</w:t>
      </w:r>
      <w:r w:rsidRPr="0042050F">
        <w:rPr>
          <w:rFonts w:asciiTheme="majorBidi" w:hAnsiTheme="majorBidi" w:cstheme="majorBidi"/>
          <w:spacing w:val="-15"/>
        </w:rPr>
        <w:t xml:space="preserve"> </w:t>
      </w:r>
      <w:r w:rsidRPr="0042050F">
        <w:rPr>
          <w:rFonts w:asciiTheme="majorBidi" w:hAnsiTheme="majorBidi" w:cstheme="majorBidi"/>
        </w:rPr>
        <w:t>portion</w:t>
      </w:r>
      <w:r w:rsidRPr="0042050F">
        <w:rPr>
          <w:rFonts w:asciiTheme="majorBidi" w:hAnsiTheme="majorBidi" w:cstheme="majorBidi"/>
          <w:spacing w:val="-14"/>
        </w:rPr>
        <w:t xml:space="preserve"> </w:t>
      </w:r>
      <w:r w:rsidRPr="0042050F">
        <w:rPr>
          <w:rFonts w:asciiTheme="majorBidi" w:hAnsiTheme="majorBidi" w:cstheme="majorBidi"/>
        </w:rPr>
        <w:t>of</w:t>
      </w:r>
      <w:r w:rsidRPr="0042050F">
        <w:rPr>
          <w:rFonts w:asciiTheme="majorBidi" w:hAnsiTheme="majorBidi" w:cstheme="majorBidi"/>
          <w:spacing w:val="-15"/>
        </w:rPr>
        <w:t xml:space="preserve"> </w:t>
      </w:r>
      <w:r w:rsidRPr="0042050F">
        <w:rPr>
          <w:rFonts w:asciiTheme="majorBidi" w:hAnsiTheme="majorBidi" w:cstheme="majorBidi"/>
        </w:rPr>
        <w:t>the</w:t>
      </w:r>
      <w:r w:rsidRPr="0042050F">
        <w:rPr>
          <w:rFonts w:asciiTheme="majorBidi" w:hAnsiTheme="majorBidi" w:cstheme="majorBidi"/>
          <w:spacing w:val="-14"/>
        </w:rPr>
        <w:t xml:space="preserve"> </w:t>
      </w:r>
      <w:r w:rsidRPr="0042050F">
        <w:rPr>
          <w:rFonts w:asciiTheme="majorBidi" w:hAnsiTheme="majorBidi" w:cstheme="majorBidi"/>
        </w:rPr>
        <w:t>experiment,</w:t>
      </w:r>
      <w:r w:rsidRPr="0042050F">
        <w:rPr>
          <w:rFonts w:asciiTheme="majorBidi" w:hAnsiTheme="majorBidi" w:cstheme="majorBidi"/>
          <w:spacing w:val="-14"/>
        </w:rPr>
        <w:t xml:space="preserve"> </w:t>
      </w:r>
      <w:r w:rsidRPr="0042050F">
        <w:rPr>
          <w:rFonts w:asciiTheme="majorBidi" w:hAnsiTheme="majorBidi" w:cstheme="majorBidi"/>
        </w:rPr>
        <w:t>stimuli</w:t>
      </w:r>
      <w:r w:rsidRPr="0042050F">
        <w:rPr>
          <w:rFonts w:asciiTheme="majorBidi" w:hAnsiTheme="majorBidi" w:cstheme="majorBidi"/>
          <w:spacing w:val="-15"/>
        </w:rPr>
        <w:t xml:space="preserve"> </w:t>
      </w:r>
      <w:r w:rsidRPr="0042050F">
        <w:rPr>
          <w:rFonts w:asciiTheme="majorBidi" w:hAnsiTheme="majorBidi" w:cstheme="majorBidi"/>
        </w:rPr>
        <w:t>to test medial</w:t>
      </w:r>
      <w:r w:rsidRPr="0042050F">
        <w:rPr>
          <w:rFonts w:asciiTheme="majorBidi" w:hAnsiTheme="majorBidi" w:cstheme="majorBidi"/>
          <w:spacing w:val="-15"/>
        </w:rPr>
        <w:t xml:space="preserve"> </w:t>
      </w:r>
      <w:r w:rsidRPr="0042050F">
        <w:rPr>
          <w:rFonts w:asciiTheme="majorBidi" w:hAnsiTheme="majorBidi" w:cstheme="majorBidi"/>
        </w:rPr>
        <w:t>consonant</w:t>
      </w:r>
      <w:r w:rsidRPr="0042050F">
        <w:rPr>
          <w:rFonts w:asciiTheme="majorBidi" w:hAnsiTheme="majorBidi" w:cstheme="majorBidi"/>
          <w:spacing w:val="-14"/>
        </w:rPr>
        <w:t xml:space="preserve"> </w:t>
      </w:r>
      <w:r w:rsidRPr="0042050F">
        <w:rPr>
          <w:rFonts w:asciiTheme="majorBidi" w:hAnsiTheme="majorBidi" w:cstheme="majorBidi"/>
        </w:rPr>
        <w:t>clusters</w:t>
      </w:r>
      <w:r w:rsidRPr="0042050F">
        <w:rPr>
          <w:rFonts w:asciiTheme="majorBidi" w:hAnsiTheme="majorBidi" w:cstheme="majorBidi"/>
          <w:spacing w:val="-14"/>
        </w:rPr>
        <w:t xml:space="preserve"> </w:t>
      </w:r>
      <w:r w:rsidRPr="0042050F">
        <w:rPr>
          <w:rFonts w:asciiTheme="majorBidi" w:hAnsiTheme="majorBidi" w:cstheme="majorBidi"/>
        </w:rPr>
        <w:t>were</w:t>
      </w:r>
      <w:r w:rsidRPr="0042050F">
        <w:rPr>
          <w:rFonts w:asciiTheme="majorBidi" w:hAnsiTheme="majorBidi" w:cstheme="majorBidi"/>
          <w:spacing w:val="-15"/>
        </w:rPr>
        <w:t xml:space="preserve"> </w:t>
      </w:r>
      <w:r w:rsidRPr="0042050F">
        <w:rPr>
          <w:rFonts w:asciiTheme="majorBidi" w:hAnsiTheme="majorBidi" w:cstheme="majorBidi"/>
        </w:rPr>
        <w:t>designed as a replication of stimuli employed in prior studies (Broselow 1992 among other</w:t>
      </w:r>
      <w:r w:rsidR="00EB6894" w:rsidRPr="0042050F">
        <w:rPr>
          <w:rFonts w:asciiTheme="majorBidi" w:hAnsiTheme="majorBidi" w:cstheme="majorBidi"/>
        </w:rPr>
        <w:t>s</w:t>
      </w:r>
      <w:r w:rsidRPr="0042050F">
        <w:rPr>
          <w:rFonts w:asciiTheme="majorBidi" w:hAnsiTheme="majorBidi" w:cstheme="majorBidi"/>
        </w:rPr>
        <w:t xml:space="preserve">). </w:t>
      </w:r>
      <w:r w:rsidRPr="0042050F">
        <w:rPr>
          <w:rFonts w:asciiTheme="majorBidi" w:hAnsiTheme="majorBidi" w:cstheme="majorBidi"/>
        </w:rPr>
        <w:lastRenderedPageBreak/>
        <w:t xml:space="preserve">The most commonly used example in older studies that discuss medial clusters in </w:t>
      </w:r>
      <w:r w:rsidR="0076205C" w:rsidRPr="0042050F">
        <w:rPr>
          <w:rFonts w:asciiTheme="majorBidi" w:hAnsiTheme="majorBidi" w:cstheme="majorBidi"/>
        </w:rPr>
        <w:t>Arabic</w:t>
      </w:r>
      <w:r w:rsidRPr="0042050F">
        <w:rPr>
          <w:rFonts w:asciiTheme="majorBidi" w:hAnsiTheme="majorBidi" w:cstheme="majorBidi"/>
        </w:rPr>
        <w:t xml:space="preserve"> is [</w:t>
      </w:r>
      <w:r w:rsidRPr="0042050F">
        <w:rPr>
          <w:rFonts w:ascii="Segoe UI" w:hAnsi="Segoe UI" w:cs="Segoe UI"/>
          <w:color w:val="000000"/>
        </w:rPr>
        <w:t>g</w:t>
      </w:r>
      <w:r w:rsidRPr="0042050F">
        <w:rPr>
          <w:rFonts w:asciiTheme="majorBidi" w:hAnsiTheme="majorBidi" w:cstheme="majorBidi"/>
        </w:rPr>
        <w:t>u</w:t>
      </w:r>
      <w:r w:rsidRPr="0042050F">
        <w:rPr>
          <w:rFonts w:asciiTheme="majorBidi" w:hAnsiTheme="majorBidi" w:cstheme="majorBidi"/>
          <w:b/>
        </w:rPr>
        <w:t>ltl</w:t>
      </w:r>
      <w:r w:rsidRPr="0042050F">
        <w:rPr>
          <w:rFonts w:asciiTheme="majorBidi" w:hAnsiTheme="majorBidi" w:cstheme="majorBidi"/>
        </w:rPr>
        <w:t>ih] “I said</w:t>
      </w:r>
      <w:r w:rsidRPr="0042050F">
        <w:rPr>
          <w:rFonts w:asciiTheme="majorBidi" w:hAnsiTheme="majorBidi" w:cstheme="majorBidi"/>
          <w:spacing w:val="-7"/>
        </w:rPr>
        <w:t xml:space="preserve"> </w:t>
      </w:r>
      <w:r w:rsidRPr="0042050F">
        <w:rPr>
          <w:rFonts w:asciiTheme="majorBidi" w:hAnsiTheme="majorBidi" w:cstheme="majorBidi"/>
        </w:rPr>
        <w:t>to</w:t>
      </w:r>
      <w:r w:rsidRPr="0042050F">
        <w:rPr>
          <w:rFonts w:asciiTheme="majorBidi" w:hAnsiTheme="majorBidi" w:cstheme="majorBidi"/>
          <w:spacing w:val="-6"/>
        </w:rPr>
        <w:t xml:space="preserve"> </w:t>
      </w:r>
      <w:r w:rsidRPr="0042050F">
        <w:rPr>
          <w:rFonts w:asciiTheme="majorBidi" w:hAnsiTheme="majorBidi" w:cstheme="majorBidi"/>
        </w:rPr>
        <w:t>him”.</w:t>
      </w:r>
      <w:r w:rsidRPr="0042050F">
        <w:rPr>
          <w:rFonts w:asciiTheme="majorBidi" w:hAnsiTheme="majorBidi" w:cstheme="majorBidi"/>
          <w:spacing w:val="-7"/>
        </w:rPr>
        <w:t xml:space="preserve"> </w:t>
      </w:r>
      <w:r w:rsidRPr="0042050F">
        <w:rPr>
          <w:rFonts w:asciiTheme="majorBidi" w:hAnsiTheme="majorBidi" w:cstheme="majorBidi"/>
        </w:rPr>
        <w:t>Table</w:t>
      </w:r>
      <w:r w:rsidRPr="0042050F">
        <w:rPr>
          <w:rFonts w:asciiTheme="majorBidi" w:hAnsiTheme="majorBidi" w:cstheme="majorBidi"/>
          <w:spacing w:val="-6"/>
        </w:rPr>
        <w:t xml:space="preserve"> 4.</w:t>
      </w:r>
      <w:r w:rsidR="00CA372A" w:rsidRPr="0042050F">
        <w:rPr>
          <w:rFonts w:asciiTheme="majorBidi" w:hAnsiTheme="majorBidi" w:cstheme="majorBidi"/>
          <w:spacing w:val="-6"/>
        </w:rPr>
        <w:t>14</w:t>
      </w:r>
      <w:r w:rsidRPr="0042050F">
        <w:rPr>
          <w:rFonts w:asciiTheme="majorBidi" w:hAnsiTheme="majorBidi" w:cstheme="majorBidi"/>
          <w:spacing w:val="-7"/>
        </w:rPr>
        <w:t xml:space="preserve"> </w:t>
      </w:r>
      <w:r w:rsidRPr="0042050F">
        <w:rPr>
          <w:rFonts w:asciiTheme="majorBidi" w:hAnsiTheme="majorBidi" w:cstheme="majorBidi"/>
        </w:rPr>
        <w:t>shows</w:t>
      </w:r>
      <w:r w:rsidRPr="0042050F">
        <w:rPr>
          <w:rFonts w:asciiTheme="majorBidi" w:hAnsiTheme="majorBidi" w:cstheme="majorBidi"/>
          <w:spacing w:val="-6"/>
        </w:rPr>
        <w:t xml:space="preserve"> </w:t>
      </w:r>
      <w:r w:rsidRPr="0042050F">
        <w:rPr>
          <w:rFonts w:asciiTheme="majorBidi" w:hAnsiTheme="majorBidi" w:cstheme="majorBidi"/>
        </w:rPr>
        <w:t>how</w:t>
      </w:r>
      <w:r w:rsidRPr="0042050F">
        <w:rPr>
          <w:rFonts w:asciiTheme="majorBidi" w:hAnsiTheme="majorBidi" w:cstheme="majorBidi"/>
          <w:spacing w:val="-7"/>
        </w:rPr>
        <w:t xml:space="preserve"> </w:t>
      </w:r>
      <w:r w:rsidR="0076205C" w:rsidRPr="0042050F">
        <w:rPr>
          <w:rFonts w:asciiTheme="majorBidi" w:hAnsiTheme="majorBidi" w:cstheme="majorBidi"/>
        </w:rPr>
        <w:t>Arabic</w:t>
      </w:r>
      <w:r w:rsidRPr="0042050F">
        <w:rPr>
          <w:rFonts w:asciiTheme="majorBidi" w:hAnsiTheme="majorBidi" w:cstheme="majorBidi"/>
          <w:spacing w:val="-6"/>
        </w:rPr>
        <w:t xml:space="preserve"> </w:t>
      </w:r>
      <w:r w:rsidRPr="0042050F">
        <w:rPr>
          <w:rFonts w:asciiTheme="majorBidi" w:hAnsiTheme="majorBidi" w:cstheme="majorBidi"/>
        </w:rPr>
        <w:t>dialects</w:t>
      </w:r>
      <w:r w:rsidRPr="0042050F">
        <w:rPr>
          <w:rFonts w:asciiTheme="majorBidi" w:hAnsiTheme="majorBidi" w:cstheme="majorBidi"/>
          <w:spacing w:val="-6"/>
        </w:rPr>
        <w:t xml:space="preserve"> </w:t>
      </w:r>
      <w:r w:rsidRPr="0042050F">
        <w:rPr>
          <w:rFonts w:asciiTheme="majorBidi" w:hAnsiTheme="majorBidi" w:cstheme="majorBidi"/>
        </w:rPr>
        <w:t>vary</w:t>
      </w:r>
      <w:r w:rsidRPr="0042050F">
        <w:rPr>
          <w:rFonts w:asciiTheme="majorBidi" w:hAnsiTheme="majorBidi" w:cstheme="majorBidi"/>
          <w:spacing w:val="-7"/>
        </w:rPr>
        <w:t xml:space="preserve"> </w:t>
      </w:r>
      <w:r w:rsidRPr="0042050F">
        <w:rPr>
          <w:rFonts w:asciiTheme="majorBidi" w:hAnsiTheme="majorBidi" w:cstheme="majorBidi"/>
        </w:rPr>
        <w:t>in</w:t>
      </w:r>
      <w:r w:rsidRPr="0042050F">
        <w:rPr>
          <w:rFonts w:asciiTheme="majorBidi" w:hAnsiTheme="majorBidi" w:cstheme="majorBidi"/>
          <w:spacing w:val="-6"/>
        </w:rPr>
        <w:t xml:space="preserve"> </w:t>
      </w:r>
      <w:r w:rsidR="00EB6894" w:rsidRPr="0042050F">
        <w:rPr>
          <w:rFonts w:asciiTheme="majorBidi" w:hAnsiTheme="majorBidi" w:cstheme="majorBidi"/>
          <w:spacing w:val="-6"/>
        </w:rPr>
        <w:t xml:space="preserve">their </w:t>
      </w:r>
      <w:r w:rsidRPr="0042050F">
        <w:rPr>
          <w:rFonts w:asciiTheme="majorBidi" w:hAnsiTheme="majorBidi" w:cstheme="majorBidi"/>
        </w:rPr>
        <w:t>realization of</w:t>
      </w:r>
      <w:r w:rsidRPr="0042050F">
        <w:rPr>
          <w:rFonts w:asciiTheme="majorBidi" w:hAnsiTheme="majorBidi" w:cstheme="majorBidi"/>
          <w:spacing w:val="-6"/>
        </w:rPr>
        <w:t xml:space="preserve"> </w:t>
      </w:r>
      <w:r w:rsidRPr="0042050F">
        <w:rPr>
          <w:rFonts w:asciiTheme="majorBidi" w:hAnsiTheme="majorBidi" w:cstheme="majorBidi"/>
        </w:rPr>
        <w:t>such</w:t>
      </w:r>
      <w:r w:rsidRPr="0042050F">
        <w:rPr>
          <w:rFonts w:asciiTheme="majorBidi" w:hAnsiTheme="majorBidi" w:cstheme="majorBidi"/>
          <w:spacing w:val="-6"/>
        </w:rPr>
        <w:t xml:space="preserve"> </w:t>
      </w:r>
      <w:r w:rsidRPr="0042050F">
        <w:rPr>
          <w:rFonts w:asciiTheme="majorBidi" w:hAnsiTheme="majorBidi" w:cstheme="majorBidi"/>
        </w:rPr>
        <w:t>medial</w:t>
      </w:r>
      <w:r w:rsidRPr="0042050F">
        <w:rPr>
          <w:rFonts w:asciiTheme="majorBidi" w:hAnsiTheme="majorBidi" w:cstheme="majorBidi"/>
          <w:spacing w:val="-7"/>
        </w:rPr>
        <w:t xml:space="preserve"> </w:t>
      </w:r>
      <w:r w:rsidRPr="0042050F">
        <w:rPr>
          <w:rFonts w:asciiTheme="majorBidi" w:hAnsiTheme="majorBidi" w:cstheme="majorBidi"/>
        </w:rPr>
        <w:t>consonant clusters.</w:t>
      </w:r>
    </w:p>
    <w:p w14:paraId="45934FC7" w14:textId="479A5862" w:rsidR="00DB2ABF" w:rsidRPr="0042050F" w:rsidRDefault="00C0031D" w:rsidP="00620D59">
      <w:pPr>
        <w:pStyle w:val="Caption"/>
      </w:pPr>
      <w:bookmarkStart w:id="114" w:name="_Toc68645214"/>
      <w:r w:rsidRPr="0042050F">
        <w:t xml:space="preserve">Table 4. </w:t>
      </w:r>
      <w:fldSimple w:instr=" SEQ Table_4. \* ARABIC ">
        <w:r w:rsidR="00D21780">
          <w:rPr>
            <w:noProof/>
          </w:rPr>
          <w:t>12</w:t>
        </w:r>
      </w:fldSimple>
      <w:r w:rsidR="00DB2ABF" w:rsidRPr="0042050F">
        <w:t xml:space="preserve">: Examples of medial clusters in some </w:t>
      </w:r>
      <w:r w:rsidR="0076205C" w:rsidRPr="0042050F">
        <w:t>Arabic</w:t>
      </w:r>
      <w:r w:rsidR="00DB2ABF" w:rsidRPr="0042050F">
        <w:t xml:space="preserve"> dialects.</w:t>
      </w:r>
      <w:bookmarkEnd w:id="114"/>
    </w:p>
    <w:tbl>
      <w:tblPr>
        <w:tblStyle w:val="PlainTable2"/>
        <w:tblW w:w="0" w:type="auto"/>
        <w:tblLook w:val="04A0" w:firstRow="1" w:lastRow="0" w:firstColumn="1" w:lastColumn="0" w:noHBand="0" w:noVBand="1"/>
      </w:tblPr>
      <w:tblGrid>
        <w:gridCol w:w="2977"/>
        <w:gridCol w:w="1418"/>
        <w:gridCol w:w="1423"/>
        <w:gridCol w:w="1585"/>
        <w:gridCol w:w="1585"/>
      </w:tblGrid>
      <w:tr w:rsidR="00DB2ABF" w:rsidRPr="0042050F" w14:paraId="074D67C2" w14:textId="77777777" w:rsidTr="00AA1D32">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F6859E3" w14:textId="2BBE76F1" w:rsidR="00DB2ABF" w:rsidRPr="0042050F" w:rsidRDefault="00DB2ABF" w:rsidP="00CF432F">
            <w:pPr>
              <w:tabs>
                <w:tab w:val="left" w:pos="1816"/>
              </w:tabs>
              <w:spacing w:line="360" w:lineRule="auto"/>
              <w:rPr>
                <w:rFonts w:asciiTheme="majorBidi" w:hAnsiTheme="majorBidi" w:cstheme="majorBidi"/>
              </w:rPr>
            </w:pPr>
            <w:r w:rsidRPr="0042050F">
              <w:rPr>
                <w:rFonts w:asciiTheme="majorBidi" w:hAnsiTheme="majorBidi" w:cstheme="majorBidi"/>
              </w:rPr>
              <w:t>cluster</w:t>
            </w:r>
          </w:p>
        </w:tc>
        <w:tc>
          <w:tcPr>
            <w:tcW w:w="1418" w:type="dxa"/>
            <w:vAlign w:val="center"/>
          </w:tcPr>
          <w:p w14:paraId="214D3614" w14:textId="77777777" w:rsidR="00DB2ABF" w:rsidRPr="0042050F" w:rsidRDefault="00DB2ABF"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Moroccan</w:t>
            </w:r>
          </w:p>
        </w:tc>
        <w:tc>
          <w:tcPr>
            <w:tcW w:w="1423" w:type="dxa"/>
            <w:vAlign w:val="center"/>
          </w:tcPr>
          <w:p w14:paraId="2A206439" w14:textId="77777777" w:rsidR="00DB2ABF" w:rsidRPr="0042050F" w:rsidRDefault="00DB2ABF"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Cairene</w:t>
            </w:r>
          </w:p>
        </w:tc>
        <w:tc>
          <w:tcPr>
            <w:tcW w:w="1585" w:type="dxa"/>
            <w:vAlign w:val="center"/>
          </w:tcPr>
          <w:p w14:paraId="37B1B912" w14:textId="77777777" w:rsidR="00DB2ABF" w:rsidRPr="0042050F" w:rsidRDefault="00DB2ABF"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Iraqi</w:t>
            </w:r>
          </w:p>
        </w:tc>
        <w:tc>
          <w:tcPr>
            <w:tcW w:w="1585" w:type="dxa"/>
            <w:vAlign w:val="center"/>
          </w:tcPr>
          <w:p w14:paraId="35FEB408" w14:textId="77777777" w:rsidR="00DB2ABF" w:rsidRPr="0042050F" w:rsidRDefault="00DB2ABF" w:rsidP="00CF432F">
            <w:pPr>
              <w:tabs>
                <w:tab w:val="left" w:pos="1816"/>
              </w:tabs>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Gloss</w:t>
            </w:r>
          </w:p>
        </w:tc>
      </w:tr>
      <w:tr w:rsidR="00DB2ABF" w:rsidRPr="0042050F" w14:paraId="203C664F" w14:textId="77777777" w:rsidTr="00AA1D3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F923094" w14:textId="3B899BEF" w:rsidR="00DB2ABF" w:rsidRPr="0042050F" w:rsidRDefault="00DB2ABF" w:rsidP="00CF432F">
            <w:pPr>
              <w:tabs>
                <w:tab w:val="left" w:pos="1816"/>
              </w:tabs>
              <w:spacing w:line="360" w:lineRule="auto"/>
              <w:rPr>
                <w:rFonts w:asciiTheme="majorBidi" w:hAnsiTheme="majorBidi" w:cstheme="majorBidi"/>
              </w:rPr>
            </w:pPr>
            <w:r w:rsidRPr="0042050F">
              <w:rPr>
                <w:rFonts w:asciiTheme="majorBidi" w:hAnsiTheme="majorBidi" w:cstheme="majorBidi"/>
              </w:rPr>
              <w:t>-[CCC]-</w:t>
            </w:r>
          </w:p>
        </w:tc>
        <w:tc>
          <w:tcPr>
            <w:tcW w:w="1418" w:type="dxa"/>
            <w:vAlign w:val="center"/>
          </w:tcPr>
          <w:p w14:paraId="586F7CC8" w14:textId="09AB4848"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rPr>
              <w:t>ɡ</w:t>
            </w:r>
            <w:r w:rsidRPr="0042050F">
              <w:rPr>
                <w:rFonts w:asciiTheme="majorBidi" w:hAnsiTheme="majorBidi" w:cstheme="majorBidi"/>
                <w:color w:val="000000"/>
              </w:rPr>
              <w:t>ə</w:t>
            </w:r>
            <w:r w:rsidRPr="0042050F">
              <w:rPr>
                <w:rFonts w:asciiTheme="majorBidi" w:hAnsiTheme="majorBidi" w:cstheme="majorBidi"/>
                <w:b/>
                <w:bCs/>
                <w:color w:val="000000"/>
              </w:rPr>
              <w:t>ltl</w:t>
            </w:r>
            <w:r w:rsidRPr="0042050F">
              <w:rPr>
                <w:rFonts w:asciiTheme="majorBidi" w:hAnsiTheme="majorBidi" w:cstheme="majorBidi"/>
                <w:color w:val="000000"/>
              </w:rPr>
              <w:t>u</w:t>
            </w:r>
          </w:p>
          <w:p w14:paraId="665E72F5" w14:textId="394AEDF7"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[CCC]</w:t>
            </w:r>
          </w:p>
        </w:tc>
        <w:tc>
          <w:tcPr>
            <w:tcW w:w="1423" w:type="dxa"/>
            <w:vAlign w:val="center"/>
          </w:tcPr>
          <w:p w14:paraId="414B1036" w14:textId="0A96E4FC"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rPr>
              <w:t>ɡ</w:t>
            </w:r>
            <w:r w:rsidRPr="0042050F">
              <w:rPr>
                <w:rFonts w:asciiTheme="majorBidi" w:hAnsiTheme="majorBidi" w:cstheme="majorBidi"/>
                <w:color w:val="000000"/>
              </w:rPr>
              <w:t>u</w:t>
            </w:r>
            <w:r w:rsidRPr="0042050F">
              <w:rPr>
                <w:rFonts w:asciiTheme="majorBidi" w:hAnsiTheme="majorBidi" w:cstheme="majorBidi"/>
                <w:b/>
                <w:bCs/>
                <w:color w:val="000000"/>
              </w:rPr>
              <w:t>ltil</w:t>
            </w:r>
            <w:r w:rsidRPr="0042050F">
              <w:rPr>
                <w:rFonts w:asciiTheme="majorBidi" w:hAnsiTheme="majorBidi" w:cstheme="majorBidi"/>
                <w:color w:val="000000"/>
              </w:rPr>
              <w:t>u</w:t>
            </w:r>
          </w:p>
          <w:p w14:paraId="506D0EFF" w14:textId="623705A0"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[CCvC]</w:t>
            </w:r>
          </w:p>
        </w:tc>
        <w:tc>
          <w:tcPr>
            <w:tcW w:w="1585" w:type="dxa"/>
            <w:vAlign w:val="center"/>
          </w:tcPr>
          <w:p w14:paraId="67B6D328" w14:textId="19C2638D"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rPr>
              <w:t>ɡ</w:t>
            </w:r>
            <w:r w:rsidRPr="0042050F">
              <w:rPr>
                <w:rFonts w:asciiTheme="majorBidi" w:hAnsiTheme="majorBidi" w:cstheme="majorBidi"/>
                <w:color w:val="000000"/>
              </w:rPr>
              <w:t>ə</w:t>
            </w:r>
            <w:r w:rsidRPr="0042050F">
              <w:rPr>
                <w:rFonts w:asciiTheme="majorBidi" w:hAnsiTheme="majorBidi" w:cstheme="majorBidi"/>
                <w:b/>
                <w:bCs/>
                <w:color w:val="000000"/>
              </w:rPr>
              <w:t>litl</w:t>
            </w:r>
            <w:r w:rsidRPr="0042050F">
              <w:rPr>
                <w:rFonts w:asciiTheme="majorBidi" w:hAnsiTheme="majorBidi" w:cstheme="majorBidi"/>
                <w:color w:val="000000"/>
              </w:rPr>
              <w:t>u</w:t>
            </w:r>
          </w:p>
          <w:p w14:paraId="02E53F5B" w14:textId="56C57174"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[CvCC]</w:t>
            </w:r>
          </w:p>
        </w:tc>
        <w:tc>
          <w:tcPr>
            <w:tcW w:w="1585" w:type="dxa"/>
            <w:vAlign w:val="center"/>
          </w:tcPr>
          <w:p w14:paraId="065789A5" w14:textId="77777777"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 said to him</w:t>
            </w:r>
          </w:p>
          <w:p w14:paraId="637F285D" w14:textId="591B45F4" w:rsidR="00DB2ABF" w:rsidRPr="0042050F" w:rsidRDefault="00DB2ABF" w:rsidP="00CF432F">
            <w:pPr>
              <w:tabs>
                <w:tab w:val="left" w:pos="1816"/>
              </w:tabs>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14:paraId="482D951A" w14:textId="77777777" w:rsidR="00DB2ABF" w:rsidRPr="0042050F" w:rsidRDefault="00DB2ABF" w:rsidP="00CF432F">
      <w:pPr>
        <w:spacing w:line="360" w:lineRule="auto"/>
        <w:rPr>
          <w:rFonts w:asciiTheme="majorBidi" w:hAnsiTheme="majorBidi" w:cstheme="majorBidi"/>
        </w:rPr>
      </w:pPr>
    </w:p>
    <w:p w14:paraId="2290F78C" w14:textId="4BA20BFF" w:rsidR="00DB2ABF" w:rsidRPr="0042050F" w:rsidRDefault="00DB2ABF" w:rsidP="00CF432F">
      <w:pPr>
        <w:pStyle w:val="BodyText"/>
        <w:ind w:right="102"/>
        <w:rPr>
          <w:rFonts w:asciiTheme="majorBidi" w:hAnsiTheme="majorBidi" w:cstheme="majorBidi"/>
        </w:rPr>
      </w:pPr>
      <w:r w:rsidRPr="0042050F">
        <w:rPr>
          <w:rFonts w:asciiTheme="majorBidi" w:hAnsiTheme="majorBidi" w:cstheme="majorBidi"/>
        </w:rPr>
        <w:t xml:space="preserve">It is apparent that some </w:t>
      </w:r>
      <w:r w:rsidR="0076205C" w:rsidRPr="0042050F">
        <w:rPr>
          <w:rFonts w:asciiTheme="majorBidi" w:hAnsiTheme="majorBidi" w:cstheme="majorBidi"/>
        </w:rPr>
        <w:t>Arabic</w:t>
      </w:r>
      <w:r w:rsidRPr="0042050F">
        <w:rPr>
          <w:rFonts w:asciiTheme="majorBidi" w:hAnsiTheme="majorBidi" w:cstheme="majorBidi"/>
        </w:rPr>
        <w:t xml:space="preserve"> dialects have medial consonant clusters with three</w:t>
      </w:r>
      <w:r w:rsidRPr="0042050F">
        <w:rPr>
          <w:rFonts w:asciiTheme="majorBidi" w:hAnsiTheme="majorBidi" w:cstheme="majorBidi"/>
          <w:spacing w:val="-36"/>
        </w:rPr>
        <w:t xml:space="preserve"> </w:t>
      </w:r>
      <w:r w:rsidRPr="0042050F">
        <w:rPr>
          <w:rFonts w:asciiTheme="majorBidi" w:hAnsiTheme="majorBidi" w:cstheme="majorBidi"/>
        </w:rPr>
        <w:t xml:space="preserve">constituents [CCC], as in Moroccan </w:t>
      </w:r>
      <w:r w:rsidR="0076205C" w:rsidRPr="0042050F">
        <w:rPr>
          <w:rFonts w:asciiTheme="majorBidi" w:hAnsiTheme="majorBidi" w:cstheme="majorBidi"/>
        </w:rPr>
        <w:t>Arabic</w:t>
      </w:r>
      <w:r w:rsidRPr="0042050F">
        <w:rPr>
          <w:rFonts w:asciiTheme="majorBidi" w:hAnsiTheme="majorBidi" w:cstheme="majorBidi"/>
        </w:rPr>
        <w:t>, whereas other dialects break up such clusters with epenthesis, resulting in clusters with two consonants [CC] only. Additionally, the site of epenthesis is different among dialects</w:t>
      </w:r>
      <w:r w:rsidR="00EB6894" w:rsidRPr="0042050F">
        <w:rPr>
          <w:rFonts w:asciiTheme="majorBidi" w:hAnsiTheme="majorBidi" w:cstheme="majorBidi"/>
        </w:rPr>
        <w:t>,</w:t>
      </w:r>
      <w:r w:rsidRPr="0042050F">
        <w:rPr>
          <w:rFonts w:asciiTheme="majorBidi" w:hAnsiTheme="majorBidi" w:cstheme="majorBidi"/>
        </w:rPr>
        <w:t xml:space="preserve"> as in Iraqi and Cairene </w:t>
      </w:r>
      <w:r w:rsidR="0076205C" w:rsidRPr="0042050F">
        <w:rPr>
          <w:rFonts w:asciiTheme="majorBidi" w:hAnsiTheme="majorBidi" w:cstheme="majorBidi"/>
        </w:rPr>
        <w:t>Arabic</w:t>
      </w:r>
      <w:r w:rsidR="00DC763E" w:rsidRPr="0042050F">
        <w:rPr>
          <w:rFonts w:asciiTheme="majorBidi" w:hAnsiTheme="majorBidi" w:cstheme="majorBidi"/>
        </w:rPr>
        <w:t>,</w:t>
      </w:r>
      <w:r w:rsidRPr="0042050F">
        <w:rPr>
          <w:rFonts w:asciiTheme="majorBidi" w:hAnsiTheme="majorBidi" w:cstheme="majorBidi"/>
        </w:rPr>
        <w:t xml:space="preserve"> as mentioned earlier in Chapter</w:t>
      </w:r>
      <w:r w:rsidRPr="0042050F">
        <w:rPr>
          <w:rFonts w:asciiTheme="majorBidi" w:hAnsiTheme="majorBidi" w:cstheme="majorBidi"/>
          <w:spacing w:val="-7"/>
        </w:rPr>
        <w:t xml:space="preserve"> </w:t>
      </w:r>
      <w:r w:rsidRPr="0042050F">
        <w:rPr>
          <w:rFonts w:asciiTheme="majorBidi" w:hAnsiTheme="majorBidi" w:cstheme="majorBidi"/>
        </w:rPr>
        <w:t>2.</w:t>
      </w:r>
      <w:r w:rsidRPr="0042050F">
        <w:rPr>
          <w:rFonts w:asciiTheme="majorBidi" w:hAnsiTheme="majorBidi" w:cstheme="majorBidi"/>
          <w:spacing w:val="-6"/>
        </w:rPr>
        <w:t xml:space="preserve"> </w:t>
      </w:r>
      <w:r w:rsidRPr="0042050F">
        <w:rPr>
          <w:rFonts w:asciiTheme="majorBidi" w:hAnsiTheme="majorBidi" w:cstheme="majorBidi"/>
        </w:rPr>
        <w:t>Therefore,</w:t>
      </w:r>
      <w:r w:rsidRPr="0042050F">
        <w:rPr>
          <w:rFonts w:asciiTheme="majorBidi" w:hAnsiTheme="majorBidi" w:cstheme="majorBidi"/>
          <w:spacing w:val="-6"/>
        </w:rPr>
        <w:t xml:space="preserve"> </w:t>
      </w:r>
      <w:r w:rsidRPr="0042050F">
        <w:rPr>
          <w:rFonts w:asciiTheme="majorBidi" w:hAnsiTheme="majorBidi" w:cstheme="majorBidi"/>
        </w:rPr>
        <w:t>the</w:t>
      </w:r>
      <w:r w:rsidRPr="0042050F">
        <w:rPr>
          <w:rFonts w:asciiTheme="majorBidi" w:hAnsiTheme="majorBidi" w:cstheme="majorBidi"/>
          <w:spacing w:val="-6"/>
        </w:rPr>
        <w:t xml:space="preserve"> </w:t>
      </w:r>
      <w:r w:rsidRPr="0042050F">
        <w:rPr>
          <w:rFonts w:asciiTheme="majorBidi" w:hAnsiTheme="majorBidi" w:cstheme="majorBidi"/>
        </w:rPr>
        <w:t>target</w:t>
      </w:r>
      <w:r w:rsidRPr="0042050F">
        <w:rPr>
          <w:rFonts w:asciiTheme="majorBidi" w:hAnsiTheme="majorBidi" w:cstheme="majorBidi"/>
          <w:spacing w:val="-6"/>
        </w:rPr>
        <w:t xml:space="preserve"> </w:t>
      </w:r>
      <w:r w:rsidRPr="0042050F">
        <w:rPr>
          <w:rFonts w:asciiTheme="majorBidi" w:hAnsiTheme="majorBidi" w:cstheme="majorBidi"/>
        </w:rPr>
        <w:t>dialects</w:t>
      </w:r>
      <w:r w:rsidRPr="0042050F">
        <w:rPr>
          <w:rFonts w:asciiTheme="majorBidi" w:hAnsiTheme="majorBidi" w:cstheme="majorBidi"/>
          <w:spacing w:val="-6"/>
        </w:rPr>
        <w:t xml:space="preserve"> </w:t>
      </w:r>
      <w:r w:rsidRPr="0042050F">
        <w:rPr>
          <w:rFonts w:asciiTheme="majorBidi" w:hAnsiTheme="majorBidi" w:cstheme="majorBidi"/>
        </w:rPr>
        <w:t>of</w:t>
      </w:r>
      <w:r w:rsidRPr="0042050F">
        <w:rPr>
          <w:rFonts w:asciiTheme="majorBidi" w:hAnsiTheme="majorBidi" w:cstheme="majorBidi"/>
          <w:spacing w:val="-6"/>
        </w:rPr>
        <w:t xml:space="preserve"> </w:t>
      </w:r>
      <w:r w:rsidRPr="0042050F">
        <w:rPr>
          <w:rFonts w:asciiTheme="majorBidi" w:hAnsiTheme="majorBidi" w:cstheme="majorBidi"/>
        </w:rPr>
        <w:t>the</w:t>
      </w:r>
      <w:r w:rsidRPr="0042050F">
        <w:rPr>
          <w:rFonts w:asciiTheme="majorBidi" w:hAnsiTheme="majorBidi" w:cstheme="majorBidi"/>
          <w:spacing w:val="-6"/>
        </w:rPr>
        <w:t xml:space="preserve"> </w:t>
      </w:r>
      <w:r w:rsidRPr="0042050F">
        <w:rPr>
          <w:rFonts w:asciiTheme="majorBidi" w:hAnsiTheme="majorBidi" w:cstheme="majorBidi"/>
        </w:rPr>
        <w:t>current</w:t>
      </w:r>
      <w:r w:rsidRPr="0042050F">
        <w:rPr>
          <w:rFonts w:asciiTheme="majorBidi" w:hAnsiTheme="majorBidi" w:cstheme="majorBidi"/>
          <w:spacing w:val="-6"/>
        </w:rPr>
        <w:t xml:space="preserve"> </w:t>
      </w:r>
      <w:r w:rsidRPr="0042050F">
        <w:rPr>
          <w:rFonts w:asciiTheme="majorBidi" w:hAnsiTheme="majorBidi" w:cstheme="majorBidi"/>
        </w:rPr>
        <w:t>study</w:t>
      </w:r>
      <w:r w:rsidRPr="0042050F">
        <w:rPr>
          <w:rFonts w:asciiTheme="majorBidi" w:hAnsiTheme="majorBidi" w:cstheme="majorBidi"/>
          <w:spacing w:val="-7"/>
        </w:rPr>
        <w:t xml:space="preserve"> </w:t>
      </w:r>
      <w:r w:rsidRPr="0042050F">
        <w:rPr>
          <w:rFonts w:asciiTheme="majorBidi" w:hAnsiTheme="majorBidi" w:cstheme="majorBidi"/>
        </w:rPr>
        <w:t>(BA</w:t>
      </w:r>
      <w:r w:rsidRPr="0042050F">
        <w:rPr>
          <w:rFonts w:asciiTheme="majorBidi" w:hAnsiTheme="majorBidi" w:cstheme="majorBidi"/>
          <w:spacing w:val="-6"/>
        </w:rPr>
        <w:t xml:space="preserve"> </w:t>
      </w:r>
      <w:r w:rsidRPr="0042050F">
        <w:rPr>
          <w:rFonts w:asciiTheme="majorBidi" w:hAnsiTheme="majorBidi" w:cstheme="majorBidi"/>
        </w:rPr>
        <w:t>and</w:t>
      </w:r>
      <w:r w:rsidRPr="0042050F">
        <w:rPr>
          <w:rFonts w:asciiTheme="majorBidi" w:hAnsiTheme="majorBidi" w:cstheme="majorBidi"/>
          <w:spacing w:val="-6"/>
        </w:rPr>
        <w:t xml:space="preserve"> </w:t>
      </w:r>
      <w:r w:rsidRPr="0042050F">
        <w:rPr>
          <w:rFonts w:asciiTheme="majorBidi" w:hAnsiTheme="majorBidi" w:cstheme="majorBidi"/>
        </w:rPr>
        <w:t>MA)</w:t>
      </w:r>
      <w:r w:rsidRPr="0042050F">
        <w:rPr>
          <w:rFonts w:asciiTheme="majorBidi" w:hAnsiTheme="majorBidi" w:cstheme="majorBidi"/>
          <w:spacing w:val="-6"/>
        </w:rPr>
        <w:t xml:space="preserve"> </w:t>
      </w:r>
      <w:r w:rsidRPr="0042050F">
        <w:rPr>
          <w:rFonts w:asciiTheme="majorBidi" w:hAnsiTheme="majorBidi" w:cstheme="majorBidi"/>
        </w:rPr>
        <w:t>will</w:t>
      </w:r>
      <w:r w:rsidRPr="0042050F">
        <w:rPr>
          <w:rFonts w:asciiTheme="majorBidi" w:hAnsiTheme="majorBidi" w:cstheme="majorBidi"/>
          <w:spacing w:val="-6"/>
        </w:rPr>
        <w:t xml:space="preserve"> </w:t>
      </w:r>
      <w:r w:rsidRPr="0042050F">
        <w:rPr>
          <w:rFonts w:asciiTheme="majorBidi" w:hAnsiTheme="majorBidi" w:cstheme="majorBidi"/>
        </w:rPr>
        <w:t>be</w:t>
      </w:r>
      <w:r w:rsidRPr="0042050F">
        <w:rPr>
          <w:rFonts w:asciiTheme="majorBidi" w:hAnsiTheme="majorBidi" w:cstheme="majorBidi"/>
          <w:spacing w:val="-6"/>
        </w:rPr>
        <w:t xml:space="preserve"> </w:t>
      </w:r>
      <w:r w:rsidRPr="0042050F">
        <w:rPr>
          <w:rFonts w:asciiTheme="majorBidi" w:hAnsiTheme="majorBidi" w:cstheme="majorBidi"/>
        </w:rPr>
        <w:t xml:space="preserve">investigated to identify </w:t>
      </w:r>
      <w:r w:rsidR="00EB6894" w:rsidRPr="0042050F">
        <w:rPr>
          <w:rFonts w:asciiTheme="majorBidi" w:hAnsiTheme="majorBidi" w:cstheme="majorBidi"/>
        </w:rPr>
        <w:t>whether</w:t>
      </w:r>
      <w:r w:rsidRPr="0042050F">
        <w:rPr>
          <w:rFonts w:asciiTheme="majorBidi" w:hAnsiTheme="majorBidi" w:cstheme="majorBidi"/>
        </w:rPr>
        <w:t xml:space="preserve"> the cluster [CCC] </w:t>
      </w:r>
      <w:r w:rsidR="00DC763E" w:rsidRPr="0042050F">
        <w:rPr>
          <w:rFonts w:asciiTheme="majorBidi" w:hAnsiTheme="majorBidi" w:cstheme="majorBidi"/>
        </w:rPr>
        <w:t xml:space="preserve">is </w:t>
      </w:r>
      <w:r w:rsidRPr="0042050F">
        <w:rPr>
          <w:rFonts w:asciiTheme="majorBidi" w:hAnsiTheme="majorBidi" w:cstheme="majorBidi"/>
        </w:rPr>
        <w:t xml:space="preserve">maintained without modification or broken up with an ICI </w:t>
      </w:r>
      <w:r w:rsidR="007E3897" w:rsidRPr="0042050F">
        <w:rPr>
          <w:rFonts w:asciiTheme="majorBidi" w:hAnsiTheme="majorBidi" w:cstheme="majorBidi"/>
        </w:rPr>
        <w:t>(</w:t>
      </w:r>
      <w:r w:rsidRPr="0042050F">
        <w:rPr>
          <w:rFonts w:asciiTheme="majorBidi" w:hAnsiTheme="majorBidi" w:cstheme="majorBidi"/>
        </w:rPr>
        <w:t>[CCvC] or [CvCC]</w:t>
      </w:r>
      <w:r w:rsidR="007E3897" w:rsidRPr="0042050F">
        <w:rPr>
          <w:rFonts w:asciiTheme="majorBidi" w:hAnsiTheme="majorBidi" w:cstheme="majorBidi"/>
        </w:rPr>
        <w:t>)</w:t>
      </w:r>
      <w:r w:rsidRPr="0042050F">
        <w:rPr>
          <w:rFonts w:asciiTheme="majorBidi" w:hAnsiTheme="majorBidi" w:cstheme="majorBidi"/>
        </w:rPr>
        <w:t>. A</w:t>
      </w:r>
      <w:r w:rsidR="007E3897" w:rsidRPr="0042050F">
        <w:rPr>
          <w:rFonts w:asciiTheme="majorBidi" w:hAnsiTheme="majorBidi" w:cstheme="majorBidi"/>
        </w:rPr>
        <w:t>lso</w:t>
      </w:r>
      <w:r w:rsidRPr="0042050F">
        <w:rPr>
          <w:rFonts w:asciiTheme="majorBidi" w:hAnsiTheme="majorBidi" w:cstheme="majorBidi"/>
        </w:rPr>
        <w:t>, the status of the employed ICI (epenthesis vs intrusion) will be investigated.</w:t>
      </w:r>
    </w:p>
    <w:p w14:paraId="7BA6A9BD" w14:textId="77777777" w:rsidR="000E500B" w:rsidRPr="0042050F" w:rsidRDefault="000E500B" w:rsidP="00CF432F">
      <w:pPr>
        <w:pStyle w:val="Heading3"/>
      </w:pPr>
      <w:bookmarkStart w:id="115" w:name="_Toc51755464"/>
      <w:r w:rsidRPr="0042050F">
        <w:t>Cluster size of medial consonants in BA and MA</w:t>
      </w:r>
      <w:bookmarkEnd w:id="115"/>
    </w:p>
    <w:p w14:paraId="4241D569" w14:textId="7DCCDC93" w:rsidR="007306D8" w:rsidRPr="0042050F" w:rsidRDefault="000E500B" w:rsidP="00CF432F">
      <w:pPr>
        <w:tabs>
          <w:tab w:val="left" w:pos="1816"/>
        </w:tabs>
        <w:spacing w:line="360" w:lineRule="auto"/>
        <w:rPr>
          <w:rFonts w:asciiTheme="majorBidi" w:hAnsiTheme="majorBidi" w:cstheme="majorBidi"/>
        </w:rPr>
      </w:pPr>
      <w:r w:rsidRPr="0042050F">
        <w:rPr>
          <w:rFonts w:asciiTheme="majorBidi" w:hAnsiTheme="majorBidi" w:cstheme="majorBidi"/>
        </w:rPr>
        <w:t>Figure 4.1</w:t>
      </w:r>
      <w:r w:rsidR="00CD5992" w:rsidRPr="0042050F">
        <w:rPr>
          <w:rFonts w:asciiTheme="majorBidi" w:hAnsiTheme="majorBidi" w:cstheme="majorBidi"/>
        </w:rPr>
        <w:t>5</w:t>
      </w:r>
      <w:r w:rsidR="00A5107F" w:rsidRPr="0042050F">
        <w:rPr>
          <w:rFonts w:asciiTheme="majorBidi" w:hAnsiTheme="majorBidi" w:cstheme="majorBidi"/>
        </w:rPr>
        <w:t xml:space="preserve"> and Table 4.15</w:t>
      </w:r>
      <w:r w:rsidRPr="0042050F">
        <w:rPr>
          <w:rFonts w:asciiTheme="majorBidi" w:hAnsiTheme="majorBidi" w:cstheme="majorBidi"/>
        </w:rPr>
        <w:t xml:space="preserve"> show that BA and MA have the same median of ICI rate across speakers, as the median of the boxplot is </w:t>
      </w:r>
      <w:r w:rsidR="00EB6894" w:rsidRPr="0042050F">
        <w:rPr>
          <w:rFonts w:asciiTheme="majorBidi" w:hAnsiTheme="majorBidi" w:cstheme="majorBidi"/>
        </w:rPr>
        <w:t>5</w:t>
      </w:r>
      <w:r w:rsidRPr="0042050F">
        <w:rPr>
          <w:rFonts w:asciiTheme="majorBidi" w:hAnsiTheme="majorBidi" w:cstheme="majorBidi"/>
        </w:rPr>
        <w:t xml:space="preserve"> for both dialects, which suggests in turn that both dialects have a high rate of ICI, although insertion in word-medial clusters in BA shows some variation.</w:t>
      </w:r>
      <w:r w:rsidR="00A5107F" w:rsidRPr="0042050F">
        <w:rPr>
          <w:rFonts w:asciiTheme="majorBidi" w:hAnsiTheme="majorBidi" w:cstheme="majorBidi"/>
        </w:rPr>
        <w:t xml:space="preserve"> The only epenthesis site to break up word-medial clusters in BA and MA is [CCvC] (e.g., [ɡ</w:t>
      </w:r>
      <w:r w:rsidR="00A5107F" w:rsidRPr="0042050F">
        <w:rPr>
          <w:rFonts w:asciiTheme="majorBidi" w:hAnsiTheme="majorBidi" w:cstheme="majorBidi"/>
          <w:color w:val="000000"/>
        </w:rPr>
        <w:t>u</w:t>
      </w:r>
      <w:r w:rsidR="00A5107F" w:rsidRPr="0042050F">
        <w:rPr>
          <w:rFonts w:asciiTheme="majorBidi" w:hAnsiTheme="majorBidi" w:cstheme="majorBidi"/>
          <w:b/>
          <w:bCs/>
          <w:color w:val="000000"/>
        </w:rPr>
        <w:t>ltil</w:t>
      </w:r>
      <w:r w:rsidR="00A5107F" w:rsidRPr="0042050F">
        <w:rPr>
          <w:rFonts w:asciiTheme="majorBidi" w:hAnsiTheme="majorBidi" w:cstheme="majorBidi"/>
          <w:color w:val="000000"/>
        </w:rPr>
        <w:t xml:space="preserve">u] “I said to him]). Other epenthesis sites such as [CvCC] are absent in BA and MA. </w:t>
      </w:r>
      <w:r w:rsidRPr="0042050F">
        <w:rPr>
          <w:rFonts w:asciiTheme="majorBidi" w:hAnsiTheme="majorBidi" w:cstheme="majorBidi"/>
        </w:rPr>
        <w:t>Based on th</w:t>
      </w:r>
      <w:r w:rsidR="007306D8" w:rsidRPr="0042050F">
        <w:rPr>
          <w:rFonts w:asciiTheme="majorBidi" w:hAnsiTheme="majorBidi" w:cstheme="majorBidi"/>
        </w:rPr>
        <w:t>ese frequencies</w:t>
      </w:r>
      <w:r w:rsidRPr="0042050F">
        <w:rPr>
          <w:rFonts w:asciiTheme="majorBidi" w:hAnsiTheme="majorBidi" w:cstheme="majorBidi"/>
        </w:rPr>
        <w:t>, it is expected that a mixed effects model will show no significant differences between the target dialects, which will be discussed below.</w:t>
      </w:r>
    </w:p>
    <w:p w14:paraId="6B0527A9" w14:textId="5DD35E26" w:rsidR="00C82503" w:rsidRPr="0042050F" w:rsidRDefault="009049BD" w:rsidP="00CF432F">
      <w:pPr>
        <w:pStyle w:val="BodyText"/>
        <w:spacing w:before="5"/>
        <w:rPr>
          <w:rFonts w:asciiTheme="majorBidi" w:hAnsiTheme="majorBidi" w:cstheme="majorBidi"/>
          <w:i/>
        </w:rPr>
      </w:pPr>
      <w:r w:rsidRPr="0042050F">
        <w:rPr>
          <w:rFonts w:asciiTheme="majorBidi" w:hAnsiTheme="majorBidi" w:cstheme="majorBidi"/>
          <w:i/>
          <w:noProof/>
        </w:rPr>
        <w:lastRenderedPageBreak/>
        <w:drawing>
          <wp:inline distT="0" distB="0" distL="0" distR="0" wp14:anchorId="10CFB731" wp14:editId="757AC27E">
            <wp:extent cx="5054400" cy="2863850"/>
            <wp:effectExtent l="0" t="0" r="635" b="0"/>
            <wp:docPr id="108" name="Picture 10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edial_clusters.png"/>
                    <pic:cNvPicPr/>
                  </pic:nvPicPr>
                  <pic:blipFill rotWithShape="1">
                    <a:blip r:embed="rId45" cstate="print">
                      <a:extLst>
                        <a:ext uri="{28A0092B-C50C-407E-A947-70E740481C1C}">
                          <a14:useLocalDpi xmlns:a14="http://schemas.microsoft.com/office/drawing/2010/main" val="0"/>
                        </a:ext>
                      </a:extLst>
                    </a:blip>
                    <a:srcRect r="11756"/>
                    <a:stretch/>
                  </pic:blipFill>
                  <pic:spPr bwMode="auto">
                    <a:xfrm>
                      <a:off x="0" y="0"/>
                      <a:ext cx="5054400" cy="2863850"/>
                    </a:xfrm>
                    <a:prstGeom prst="rect">
                      <a:avLst/>
                    </a:prstGeom>
                    <a:ln>
                      <a:noFill/>
                    </a:ln>
                    <a:extLst>
                      <a:ext uri="{53640926-AAD7-44D8-BBD7-CCE9431645EC}">
                        <a14:shadowObscured xmlns:a14="http://schemas.microsoft.com/office/drawing/2010/main"/>
                      </a:ext>
                    </a:extLst>
                  </pic:spPr>
                </pic:pic>
              </a:graphicData>
            </a:graphic>
          </wp:inline>
        </w:drawing>
      </w:r>
    </w:p>
    <w:p w14:paraId="51A37A8D" w14:textId="5DE6E00F" w:rsidR="000E500B" w:rsidRPr="0042050F" w:rsidRDefault="00C0031D" w:rsidP="00CF432F">
      <w:pPr>
        <w:pStyle w:val="Caption"/>
        <w:jc w:val="left"/>
        <w:rPr>
          <w:rFonts w:asciiTheme="majorBidi" w:hAnsiTheme="majorBidi" w:cstheme="majorBidi"/>
          <w:szCs w:val="24"/>
        </w:rPr>
      </w:pPr>
      <w:bookmarkStart w:id="116" w:name="_Toc68645278"/>
      <w:r w:rsidRPr="0042050F">
        <w:rPr>
          <w:szCs w:val="24"/>
        </w:rPr>
        <w:t xml:space="preserve">Figure 4. </w:t>
      </w:r>
      <w:r w:rsidR="00CD5992" w:rsidRPr="0042050F">
        <w:rPr>
          <w:szCs w:val="24"/>
        </w:rPr>
        <w:t>15</w:t>
      </w:r>
      <w:r w:rsidR="000E500B" w:rsidRPr="0042050F">
        <w:rPr>
          <w:rFonts w:asciiTheme="majorBidi" w:hAnsiTheme="majorBidi" w:cstheme="majorBidi"/>
          <w:szCs w:val="24"/>
        </w:rPr>
        <w:t>: Median and interquartile range for ICI insertion rate produced by BA and MA speakers in the word-medial consonant clusters.</w:t>
      </w:r>
      <w:bookmarkEnd w:id="116"/>
    </w:p>
    <w:p w14:paraId="245E5317" w14:textId="77777777" w:rsidR="00620D59" w:rsidRPr="0042050F" w:rsidRDefault="00620D59" w:rsidP="00620D59"/>
    <w:p w14:paraId="3F3CDA58" w14:textId="015B0372" w:rsidR="00C82503" w:rsidRPr="0042050F" w:rsidRDefault="00C0031D" w:rsidP="00CF432F">
      <w:pPr>
        <w:pStyle w:val="Caption"/>
        <w:jc w:val="left"/>
        <w:rPr>
          <w:rFonts w:asciiTheme="majorBidi" w:hAnsiTheme="majorBidi" w:cstheme="majorBidi"/>
          <w:szCs w:val="24"/>
        </w:rPr>
      </w:pPr>
      <w:bookmarkStart w:id="117" w:name="_Toc68645215"/>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13</w:t>
      </w:r>
      <w:r w:rsidRPr="0042050F">
        <w:rPr>
          <w:szCs w:val="24"/>
        </w:rPr>
        <w:fldChar w:fldCharType="end"/>
      </w:r>
      <w:r w:rsidR="00C02FC5" w:rsidRPr="0042050F">
        <w:rPr>
          <w:rFonts w:asciiTheme="majorBidi" w:hAnsiTheme="majorBidi" w:cstheme="majorBidi"/>
          <w:szCs w:val="24"/>
        </w:rPr>
        <w:t>: percentage of produced ICI breaking up word-medial clusters in BA and MA.</w:t>
      </w:r>
      <w:bookmarkEnd w:id="117"/>
    </w:p>
    <w:tbl>
      <w:tblPr>
        <w:tblStyle w:val="PlainTable21"/>
        <w:tblW w:w="0" w:type="auto"/>
        <w:tblLook w:val="04A0" w:firstRow="1" w:lastRow="0" w:firstColumn="1" w:lastColumn="0" w:noHBand="0" w:noVBand="1"/>
      </w:tblPr>
      <w:tblGrid>
        <w:gridCol w:w="3601"/>
        <w:gridCol w:w="712"/>
        <w:gridCol w:w="4313"/>
      </w:tblGrid>
      <w:tr w:rsidR="00C02FC5" w:rsidRPr="0042050F" w14:paraId="7DECCC01" w14:textId="77777777" w:rsidTr="00C02FC5">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601" w:type="dxa"/>
          </w:tcPr>
          <w:p w14:paraId="1E8F2249" w14:textId="50833E24" w:rsidR="00C02FC5" w:rsidRPr="0042050F" w:rsidRDefault="00C02FC5" w:rsidP="00CF432F">
            <w:pPr>
              <w:pStyle w:val="BodyText"/>
              <w:spacing w:before="5"/>
              <w:rPr>
                <w:rFonts w:asciiTheme="majorBidi" w:hAnsiTheme="majorBidi" w:cstheme="majorBidi"/>
              </w:rPr>
            </w:pPr>
            <w:r w:rsidRPr="0042050F">
              <w:rPr>
                <w:rFonts w:asciiTheme="majorBidi" w:hAnsiTheme="majorBidi" w:cstheme="majorBidi"/>
              </w:rPr>
              <w:t>Dialect</w:t>
            </w:r>
          </w:p>
        </w:tc>
        <w:tc>
          <w:tcPr>
            <w:tcW w:w="5025" w:type="dxa"/>
            <w:gridSpan w:val="2"/>
          </w:tcPr>
          <w:p w14:paraId="74230111" w14:textId="594DE4D5" w:rsidR="00C02FC5" w:rsidRPr="0042050F" w:rsidRDefault="00C02FC5" w:rsidP="00CF432F">
            <w:pPr>
              <w:pStyle w:val="BodyText"/>
              <w:spacing w:before="5"/>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of ICI rate</w:t>
            </w:r>
          </w:p>
        </w:tc>
      </w:tr>
      <w:tr w:rsidR="00C02FC5" w:rsidRPr="0042050F" w14:paraId="2A830CC6" w14:textId="77777777" w:rsidTr="00C02FC5">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313" w:type="dxa"/>
            <w:gridSpan w:val="2"/>
          </w:tcPr>
          <w:p w14:paraId="005B32AF" w14:textId="5A7D51BD" w:rsidR="00C02FC5" w:rsidRPr="0042050F" w:rsidRDefault="00C02FC5" w:rsidP="00CF432F">
            <w:pPr>
              <w:pStyle w:val="BodyText"/>
              <w:spacing w:before="5"/>
              <w:rPr>
                <w:rFonts w:asciiTheme="majorBidi" w:hAnsiTheme="majorBidi" w:cstheme="majorBidi"/>
              </w:rPr>
            </w:pPr>
            <w:r w:rsidRPr="0042050F">
              <w:rPr>
                <w:rFonts w:asciiTheme="majorBidi" w:hAnsiTheme="majorBidi" w:cstheme="majorBidi"/>
              </w:rPr>
              <w:t>BA</w:t>
            </w:r>
          </w:p>
        </w:tc>
        <w:tc>
          <w:tcPr>
            <w:tcW w:w="4313" w:type="dxa"/>
          </w:tcPr>
          <w:p w14:paraId="45B421D7" w14:textId="60A5E712" w:rsidR="00C02FC5" w:rsidRPr="0042050F" w:rsidRDefault="00C02FC5" w:rsidP="00CF432F">
            <w:pPr>
              <w:pStyle w:val="BodyText"/>
              <w:spacing w:before="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80 %</w:t>
            </w:r>
          </w:p>
        </w:tc>
      </w:tr>
      <w:tr w:rsidR="00C02FC5" w:rsidRPr="0042050F" w14:paraId="0D09EB75" w14:textId="77777777" w:rsidTr="00C02FC5">
        <w:trPr>
          <w:trHeight w:val="364"/>
        </w:trPr>
        <w:tc>
          <w:tcPr>
            <w:cnfStyle w:val="001000000000" w:firstRow="0" w:lastRow="0" w:firstColumn="1" w:lastColumn="0" w:oddVBand="0" w:evenVBand="0" w:oddHBand="0" w:evenHBand="0" w:firstRowFirstColumn="0" w:firstRowLastColumn="0" w:lastRowFirstColumn="0" w:lastRowLastColumn="0"/>
            <w:tcW w:w="4313" w:type="dxa"/>
            <w:gridSpan w:val="2"/>
          </w:tcPr>
          <w:p w14:paraId="008DDDBA" w14:textId="191BAF27" w:rsidR="00C02FC5" w:rsidRPr="0042050F" w:rsidRDefault="00C02FC5" w:rsidP="00CF432F">
            <w:pPr>
              <w:pStyle w:val="BodyText"/>
              <w:spacing w:before="5"/>
              <w:rPr>
                <w:rFonts w:asciiTheme="majorBidi" w:hAnsiTheme="majorBidi" w:cstheme="majorBidi"/>
              </w:rPr>
            </w:pPr>
            <w:r w:rsidRPr="0042050F">
              <w:rPr>
                <w:rFonts w:asciiTheme="majorBidi" w:hAnsiTheme="majorBidi" w:cstheme="majorBidi"/>
              </w:rPr>
              <w:t>MA</w:t>
            </w:r>
          </w:p>
        </w:tc>
        <w:tc>
          <w:tcPr>
            <w:tcW w:w="4313" w:type="dxa"/>
          </w:tcPr>
          <w:p w14:paraId="5D7FDB38" w14:textId="0B7BF378" w:rsidR="00C02FC5" w:rsidRPr="0042050F" w:rsidRDefault="00C02FC5" w:rsidP="00CF432F">
            <w:pPr>
              <w:pStyle w:val="BodyText"/>
              <w:spacing w:before="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87 %</w:t>
            </w:r>
          </w:p>
        </w:tc>
      </w:tr>
    </w:tbl>
    <w:p w14:paraId="1F18789F" w14:textId="77777777" w:rsidR="00C02FC5" w:rsidRPr="0042050F" w:rsidRDefault="00C02FC5" w:rsidP="00CF432F">
      <w:pPr>
        <w:pStyle w:val="BodyText"/>
        <w:spacing w:before="5"/>
        <w:rPr>
          <w:rFonts w:asciiTheme="majorBidi" w:hAnsiTheme="majorBidi" w:cstheme="majorBidi"/>
        </w:rPr>
      </w:pPr>
    </w:p>
    <w:p w14:paraId="526F4C79" w14:textId="46F38F6E" w:rsidR="00CD5992" w:rsidRPr="0042050F" w:rsidRDefault="000E500B" w:rsidP="00CF432F">
      <w:pPr>
        <w:pStyle w:val="BodyText"/>
        <w:spacing w:before="5"/>
        <w:rPr>
          <w:rFonts w:asciiTheme="majorBidi" w:hAnsiTheme="majorBidi" w:cstheme="majorBidi"/>
        </w:rPr>
      </w:pPr>
      <w:r w:rsidRPr="0042050F">
        <w:rPr>
          <w:rFonts w:asciiTheme="majorBidi" w:hAnsiTheme="majorBidi" w:cstheme="majorBidi"/>
        </w:rPr>
        <w:t>The results obtained from the mixed</w:t>
      </w:r>
      <w:r w:rsidR="00DC763E" w:rsidRPr="0042050F">
        <w:rPr>
          <w:rFonts w:asciiTheme="majorBidi" w:hAnsiTheme="majorBidi" w:cstheme="majorBidi"/>
        </w:rPr>
        <w:t>-</w:t>
      </w:r>
      <w:r w:rsidRPr="0042050F">
        <w:rPr>
          <w:rFonts w:asciiTheme="majorBidi" w:hAnsiTheme="majorBidi" w:cstheme="majorBidi"/>
        </w:rPr>
        <w:t>effects model</w:t>
      </w:r>
      <w:r w:rsidRPr="0042050F">
        <w:rPr>
          <w:rStyle w:val="FootnoteReference"/>
          <w:rFonts w:asciiTheme="majorBidi" w:hAnsiTheme="majorBidi" w:cstheme="majorBidi"/>
        </w:rPr>
        <w:footnoteReference w:id="52"/>
      </w:r>
      <w:r w:rsidRPr="0042050F">
        <w:rPr>
          <w:rFonts w:asciiTheme="majorBidi" w:hAnsiTheme="majorBidi" w:cstheme="majorBidi"/>
          <w:position w:val="8"/>
        </w:rPr>
        <w:t xml:space="preserve"> </w:t>
      </w:r>
      <w:r w:rsidRPr="0042050F">
        <w:rPr>
          <w:rFonts w:asciiTheme="majorBidi" w:hAnsiTheme="majorBidi" w:cstheme="majorBidi"/>
        </w:rPr>
        <w:t>are summarised in Table 4.</w:t>
      </w:r>
      <w:r w:rsidR="00694409" w:rsidRPr="0042050F">
        <w:rPr>
          <w:rFonts w:asciiTheme="majorBidi" w:hAnsiTheme="majorBidi" w:cstheme="majorBidi"/>
        </w:rPr>
        <w:t>16</w:t>
      </w:r>
      <w:r w:rsidRPr="0042050F">
        <w:rPr>
          <w:rFonts w:asciiTheme="majorBidi" w:hAnsiTheme="majorBidi" w:cstheme="majorBidi"/>
        </w:rPr>
        <w:t xml:space="preserve"> and visualised in Figure 4.1</w:t>
      </w:r>
      <w:r w:rsidR="00CD5992" w:rsidRPr="0042050F">
        <w:rPr>
          <w:rFonts w:asciiTheme="majorBidi" w:hAnsiTheme="majorBidi" w:cstheme="majorBidi"/>
        </w:rPr>
        <w:t>6</w:t>
      </w:r>
      <w:r w:rsidRPr="0042050F">
        <w:rPr>
          <w:rFonts w:asciiTheme="majorBidi" w:hAnsiTheme="majorBidi" w:cstheme="majorBidi"/>
        </w:rPr>
        <w:t>. The model shows no significant differences between the dialects (SE = 0.83, z = 1.15, p = 0.24), which</w:t>
      </w:r>
      <w:r w:rsidR="006A76EE" w:rsidRPr="0042050F">
        <w:rPr>
          <w:rFonts w:asciiTheme="majorBidi" w:hAnsiTheme="majorBidi" w:cstheme="majorBidi"/>
        </w:rPr>
        <w:t>,</w:t>
      </w:r>
      <w:r w:rsidRPr="0042050F">
        <w:rPr>
          <w:rFonts w:asciiTheme="majorBidi" w:hAnsiTheme="majorBidi" w:cstheme="majorBidi"/>
        </w:rPr>
        <w:t xml:space="preserve"> in turn</w:t>
      </w:r>
      <w:r w:rsidR="00DC763E" w:rsidRPr="0042050F">
        <w:rPr>
          <w:rFonts w:asciiTheme="majorBidi" w:hAnsiTheme="majorBidi" w:cstheme="majorBidi"/>
        </w:rPr>
        <w:t xml:space="preserve">, </w:t>
      </w:r>
      <w:r w:rsidRPr="0042050F">
        <w:rPr>
          <w:rFonts w:asciiTheme="majorBidi" w:hAnsiTheme="majorBidi" w:cstheme="majorBidi"/>
        </w:rPr>
        <w:t>suggests that both dialects have the same ICI rate</w:t>
      </w:r>
      <w:r w:rsidR="006A76EE" w:rsidRPr="0042050F">
        <w:rPr>
          <w:rFonts w:asciiTheme="majorBidi" w:hAnsiTheme="majorBidi" w:cstheme="majorBidi"/>
        </w:rPr>
        <w:t xml:space="preserve"> in</w:t>
      </w:r>
      <w:r w:rsidR="00C82503" w:rsidRPr="0042050F">
        <w:rPr>
          <w:rFonts w:asciiTheme="majorBidi" w:hAnsiTheme="majorBidi" w:cstheme="majorBidi"/>
        </w:rPr>
        <w:t xml:space="preserve"> the medial position</w:t>
      </w:r>
      <w:r w:rsidRPr="0042050F">
        <w:rPr>
          <w:rFonts w:asciiTheme="majorBidi" w:hAnsiTheme="majorBidi" w:cstheme="majorBidi"/>
        </w:rPr>
        <w:t>.</w:t>
      </w:r>
      <w:r w:rsidR="00C82503" w:rsidRPr="0042050F">
        <w:rPr>
          <w:rFonts w:asciiTheme="majorBidi" w:hAnsiTheme="majorBidi" w:cstheme="majorBidi"/>
        </w:rPr>
        <w:t xml:space="preserve"> </w:t>
      </w:r>
    </w:p>
    <w:p w14:paraId="2C2FF5C0" w14:textId="07596579" w:rsidR="000E500B" w:rsidRPr="0042050F" w:rsidRDefault="00CD5992" w:rsidP="00CD5992">
      <w:pPr>
        <w:rPr>
          <w:rFonts w:asciiTheme="majorBidi" w:eastAsia="Times New Roman" w:hAnsiTheme="majorBidi" w:cstheme="majorBidi"/>
          <w:lang w:val="en-US" w:bidi="en-US"/>
        </w:rPr>
      </w:pPr>
      <w:r w:rsidRPr="0042050F">
        <w:rPr>
          <w:rFonts w:asciiTheme="majorBidi" w:hAnsiTheme="majorBidi" w:cstheme="majorBidi"/>
        </w:rPr>
        <w:br w:type="page"/>
      </w:r>
    </w:p>
    <w:p w14:paraId="721BD2B3" w14:textId="7937F7C0" w:rsidR="00C02FC5" w:rsidRPr="0042050F" w:rsidRDefault="00163FF7" w:rsidP="00CF432F">
      <w:pPr>
        <w:pStyle w:val="Caption"/>
        <w:jc w:val="left"/>
        <w:rPr>
          <w:rFonts w:asciiTheme="majorBidi" w:hAnsiTheme="majorBidi" w:cstheme="majorBidi"/>
          <w:szCs w:val="24"/>
        </w:rPr>
      </w:pPr>
      <w:bookmarkStart w:id="118" w:name="_Toc68645216"/>
      <w:r w:rsidRPr="0042050F">
        <w:rPr>
          <w:szCs w:val="24"/>
        </w:rPr>
        <w:lastRenderedPageBreak/>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14</w:t>
      </w:r>
      <w:r w:rsidRPr="0042050F">
        <w:rPr>
          <w:szCs w:val="24"/>
        </w:rPr>
        <w:fldChar w:fldCharType="end"/>
      </w:r>
      <w:r w:rsidR="00C02FC5" w:rsidRPr="0042050F">
        <w:rPr>
          <w:rFonts w:asciiTheme="majorBidi" w:hAnsiTheme="majorBidi" w:cstheme="majorBidi"/>
          <w:szCs w:val="24"/>
        </w:rPr>
        <w:t>: Mixed effects coefficients (predicting ICI rate with the fixed effects: dialect) for the binomial GLMM model visualised in Figure 4.1</w:t>
      </w:r>
      <w:r w:rsidR="00482AE4" w:rsidRPr="0042050F">
        <w:rPr>
          <w:rFonts w:asciiTheme="majorBidi" w:hAnsiTheme="majorBidi" w:cstheme="majorBidi"/>
          <w:szCs w:val="24"/>
        </w:rPr>
        <w:t>6</w:t>
      </w:r>
      <w:r w:rsidR="00C02FC5" w:rsidRPr="0042050F">
        <w:rPr>
          <w:rFonts w:asciiTheme="majorBidi" w:hAnsiTheme="majorBidi" w:cstheme="majorBidi"/>
          <w:szCs w:val="24"/>
        </w:rPr>
        <w:t>.</w:t>
      </w:r>
      <w:bookmarkEnd w:id="118"/>
    </w:p>
    <w:tbl>
      <w:tblPr>
        <w:tblStyle w:val="PlainTable21"/>
        <w:tblW w:w="0" w:type="auto"/>
        <w:tblLook w:val="04A0" w:firstRow="1" w:lastRow="0" w:firstColumn="1" w:lastColumn="0" w:noHBand="0" w:noVBand="1"/>
      </w:tblPr>
      <w:tblGrid>
        <w:gridCol w:w="2972"/>
        <w:gridCol w:w="1559"/>
        <w:gridCol w:w="1418"/>
        <w:gridCol w:w="1417"/>
        <w:gridCol w:w="1650"/>
      </w:tblGrid>
      <w:tr w:rsidR="00C02FC5" w:rsidRPr="0042050F" w14:paraId="04B31349" w14:textId="77777777" w:rsidTr="000A6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06F1297" w14:textId="77777777" w:rsidR="00C02FC5" w:rsidRPr="0042050F" w:rsidRDefault="00C02FC5" w:rsidP="00CF432F">
            <w:pPr>
              <w:spacing w:line="360" w:lineRule="auto"/>
              <w:rPr>
                <w:rFonts w:asciiTheme="majorBidi" w:hAnsiTheme="majorBidi" w:cstheme="majorBidi"/>
              </w:rPr>
            </w:pPr>
          </w:p>
        </w:tc>
        <w:tc>
          <w:tcPr>
            <w:tcW w:w="1559" w:type="dxa"/>
          </w:tcPr>
          <w:p w14:paraId="3029048C" w14:textId="77777777" w:rsidR="00C02FC5" w:rsidRPr="0042050F" w:rsidRDefault="00C02FC5" w:rsidP="00CF432F">
            <w:pPr>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Estimate</w:t>
            </w:r>
          </w:p>
        </w:tc>
        <w:tc>
          <w:tcPr>
            <w:tcW w:w="1418" w:type="dxa"/>
          </w:tcPr>
          <w:p w14:paraId="30A03299" w14:textId="77777777" w:rsidR="00C02FC5" w:rsidRPr="0042050F" w:rsidRDefault="00C02FC5" w:rsidP="00CF432F">
            <w:pPr>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SE</w:t>
            </w:r>
          </w:p>
        </w:tc>
        <w:tc>
          <w:tcPr>
            <w:tcW w:w="1417" w:type="dxa"/>
          </w:tcPr>
          <w:p w14:paraId="0CC1D2DB" w14:textId="77777777" w:rsidR="00C02FC5" w:rsidRPr="0042050F" w:rsidRDefault="00C02FC5" w:rsidP="00CF432F">
            <w:pPr>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z value</w:t>
            </w:r>
          </w:p>
        </w:tc>
        <w:tc>
          <w:tcPr>
            <w:tcW w:w="1650" w:type="dxa"/>
          </w:tcPr>
          <w:p w14:paraId="02C2C2AD" w14:textId="77777777" w:rsidR="00C02FC5" w:rsidRPr="0042050F" w:rsidRDefault="00C02FC5" w:rsidP="00CF432F">
            <w:pPr>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 value</w:t>
            </w:r>
          </w:p>
        </w:tc>
      </w:tr>
      <w:tr w:rsidR="00C02FC5" w:rsidRPr="0042050F" w14:paraId="6706091D" w14:textId="77777777" w:rsidTr="000A6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4F77FFB" w14:textId="77777777" w:rsidR="00C02FC5" w:rsidRPr="0042050F" w:rsidRDefault="00C02FC5" w:rsidP="00CF432F">
            <w:pPr>
              <w:spacing w:line="360" w:lineRule="auto"/>
              <w:rPr>
                <w:rFonts w:asciiTheme="majorBidi" w:hAnsiTheme="majorBidi" w:cstheme="majorBidi"/>
              </w:rPr>
            </w:pPr>
            <w:r w:rsidRPr="0042050F">
              <w:rPr>
                <w:rFonts w:asciiTheme="majorBidi" w:hAnsiTheme="majorBidi" w:cstheme="majorBidi"/>
              </w:rPr>
              <w:t>Intercept</w:t>
            </w:r>
          </w:p>
        </w:tc>
        <w:tc>
          <w:tcPr>
            <w:tcW w:w="1559" w:type="dxa"/>
          </w:tcPr>
          <w:p w14:paraId="05F5B451" w14:textId="77777777" w:rsidR="00C02FC5" w:rsidRPr="0042050F" w:rsidRDefault="00C02FC5" w:rsidP="00CF432F">
            <w:pPr>
              <w:pStyle w:val="HTMLPreformatted"/>
              <w:shd w:val="clear" w:color="auto" w:fill="FFFFFF"/>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2.28</w:t>
            </w:r>
          </w:p>
        </w:tc>
        <w:tc>
          <w:tcPr>
            <w:tcW w:w="1418" w:type="dxa"/>
          </w:tcPr>
          <w:p w14:paraId="3E134072" w14:textId="77777777" w:rsidR="00C02FC5" w:rsidRPr="0042050F" w:rsidRDefault="00C02FC5" w:rsidP="00CF432F">
            <w:pPr>
              <w:pStyle w:val="HTMLPreformatted"/>
              <w:shd w:val="clear" w:color="auto" w:fill="FFFFFF"/>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0.66</w:t>
            </w:r>
          </w:p>
        </w:tc>
        <w:tc>
          <w:tcPr>
            <w:tcW w:w="1417" w:type="dxa"/>
          </w:tcPr>
          <w:p w14:paraId="039C3806" w14:textId="77777777" w:rsidR="00C02FC5" w:rsidRPr="0042050F" w:rsidRDefault="00C02FC5" w:rsidP="00CF432F">
            <w:pPr>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3.44</w:t>
            </w:r>
          </w:p>
        </w:tc>
        <w:tc>
          <w:tcPr>
            <w:tcW w:w="1650" w:type="dxa"/>
          </w:tcPr>
          <w:p w14:paraId="1B1DF328" w14:textId="77777777" w:rsidR="00C02FC5" w:rsidRPr="0042050F" w:rsidRDefault="00C02FC5" w:rsidP="00CF432F">
            <w:pPr>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0.0005 ***</w:t>
            </w:r>
          </w:p>
        </w:tc>
      </w:tr>
      <w:tr w:rsidR="00C02FC5" w:rsidRPr="0042050F" w14:paraId="6A315AA6" w14:textId="77777777" w:rsidTr="000A660C">
        <w:tc>
          <w:tcPr>
            <w:cnfStyle w:val="001000000000" w:firstRow="0" w:lastRow="0" w:firstColumn="1" w:lastColumn="0" w:oddVBand="0" w:evenVBand="0" w:oddHBand="0" w:evenHBand="0" w:firstRowFirstColumn="0" w:firstRowLastColumn="0" w:lastRowFirstColumn="0" w:lastRowLastColumn="0"/>
            <w:tcW w:w="2972" w:type="dxa"/>
          </w:tcPr>
          <w:p w14:paraId="6D989797" w14:textId="77777777" w:rsidR="00C02FC5" w:rsidRPr="0042050F" w:rsidRDefault="00C02FC5" w:rsidP="00CF432F">
            <w:pPr>
              <w:spacing w:line="360" w:lineRule="auto"/>
              <w:rPr>
                <w:rFonts w:asciiTheme="majorBidi" w:hAnsiTheme="majorBidi" w:cstheme="majorBidi"/>
              </w:rPr>
            </w:pPr>
            <w:r w:rsidRPr="0042050F">
              <w:rPr>
                <w:rFonts w:asciiTheme="majorBidi" w:hAnsiTheme="majorBidi" w:cstheme="majorBidi"/>
              </w:rPr>
              <w:t>Makkah dialect</w:t>
            </w:r>
          </w:p>
        </w:tc>
        <w:tc>
          <w:tcPr>
            <w:tcW w:w="1559" w:type="dxa"/>
          </w:tcPr>
          <w:p w14:paraId="11FC77F1" w14:textId="77777777" w:rsidR="00C02FC5" w:rsidRPr="0042050F" w:rsidRDefault="00C02FC5" w:rsidP="00CF432F">
            <w:pPr>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0.97</w:t>
            </w:r>
          </w:p>
        </w:tc>
        <w:tc>
          <w:tcPr>
            <w:tcW w:w="1418" w:type="dxa"/>
          </w:tcPr>
          <w:p w14:paraId="1D92043D" w14:textId="77777777" w:rsidR="00C02FC5" w:rsidRPr="0042050F" w:rsidRDefault="00C02FC5" w:rsidP="00CF432F">
            <w:pPr>
              <w:pStyle w:val="HTMLPreformatted"/>
              <w:shd w:val="clear" w:color="auto" w:fill="FFFFFF"/>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0.83</w:t>
            </w:r>
          </w:p>
        </w:tc>
        <w:tc>
          <w:tcPr>
            <w:tcW w:w="1417" w:type="dxa"/>
          </w:tcPr>
          <w:p w14:paraId="05B947AB" w14:textId="77777777" w:rsidR="00C02FC5" w:rsidRPr="0042050F" w:rsidRDefault="00C02FC5" w:rsidP="00CF432F">
            <w:pPr>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1.15</w:t>
            </w:r>
          </w:p>
        </w:tc>
        <w:tc>
          <w:tcPr>
            <w:tcW w:w="1650" w:type="dxa"/>
          </w:tcPr>
          <w:p w14:paraId="2FFF24BE" w14:textId="77777777" w:rsidR="00C02FC5" w:rsidRPr="0042050F" w:rsidRDefault="00C02FC5" w:rsidP="00CF432F">
            <w:pPr>
              <w:pStyle w:val="HTMLPreformatted"/>
              <w:shd w:val="clear" w:color="auto" w:fill="FFFFFF"/>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0.24</w:t>
            </w:r>
          </w:p>
        </w:tc>
      </w:tr>
    </w:tbl>
    <w:p w14:paraId="026F730B" w14:textId="77777777" w:rsidR="00C02FC5" w:rsidRPr="0042050F" w:rsidRDefault="00C02FC5" w:rsidP="00CF432F">
      <w:pPr>
        <w:pStyle w:val="BodyText"/>
        <w:spacing w:before="90"/>
        <w:ind w:left="130" w:right="102"/>
        <w:rPr>
          <w:rFonts w:asciiTheme="majorBidi" w:hAnsiTheme="majorBidi" w:cstheme="majorBidi"/>
        </w:rPr>
      </w:pPr>
    </w:p>
    <w:p w14:paraId="089D0D38" w14:textId="24018296" w:rsidR="00C02FC5" w:rsidRPr="0042050F" w:rsidRDefault="00C02FC5" w:rsidP="00CF432F">
      <w:pPr>
        <w:pStyle w:val="BodyText"/>
        <w:spacing w:before="90"/>
        <w:ind w:left="130" w:right="102"/>
        <w:rPr>
          <w:rFonts w:asciiTheme="majorBidi" w:hAnsiTheme="majorBidi" w:cstheme="majorBidi"/>
        </w:rPr>
      </w:pPr>
      <w:r w:rsidRPr="0042050F">
        <w:rPr>
          <w:rFonts w:asciiTheme="majorBidi" w:hAnsiTheme="majorBidi" w:cstheme="majorBidi"/>
        </w:rPr>
        <w:t xml:space="preserve">It is </w:t>
      </w:r>
      <w:r w:rsidR="00694409" w:rsidRPr="0042050F">
        <w:rPr>
          <w:rFonts w:asciiTheme="majorBidi" w:hAnsiTheme="majorBidi" w:cstheme="majorBidi"/>
        </w:rPr>
        <w:t>noticeable</w:t>
      </w:r>
      <w:r w:rsidRPr="0042050F">
        <w:rPr>
          <w:rFonts w:asciiTheme="majorBidi" w:hAnsiTheme="majorBidi" w:cstheme="majorBidi"/>
        </w:rPr>
        <w:t xml:space="preserve"> that the intercept of the current model shows high significance</w:t>
      </w:r>
      <w:r w:rsidR="006A76EE" w:rsidRPr="0042050F">
        <w:rPr>
          <w:rFonts w:asciiTheme="majorBidi" w:hAnsiTheme="majorBidi" w:cstheme="majorBidi"/>
        </w:rPr>
        <w:t>,</w:t>
      </w:r>
      <w:r w:rsidRPr="0042050F">
        <w:rPr>
          <w:rFonts w:asciiTheme="majorBidi" w:hAnsiTheme="majorBidi" w:cstheme="majorBidi"/>
        </w:rPr>
        <w:t xml:space="preserve"> which means</w:t>
      </w:r>
      <w:r w:rsidRPr="0042050F">
        <w:rPr>
          <w:rFonts w:asciiTheme="majorBidi" w:hAnsiTheme="majorBidi" w:cstheme="majorBidi"/>
          <w:spacing w:val="-5"/>
        </w:rPr>
        <w:t xml:space="preserve"> </w:t>
      </w:r>
      <w:r w:rsidRPr="0042050F">
        <w:rPr>
          <w:rFonts w:asciiTheme="majorBidi" w:hAnsiTheme="majorBidi" w:cstheme="majorBidi"/>
        </w:rPr>
        <w:t>that</w:t>
      </w:r>
      <w:r w:rsidRPr="0042050F">
        <w:rPr>
          <w:rFonts w:asciiTheme="majorBidi" w:hAnsiTheme="majorBidi" w:cstheme="majorBidi"/>
          <w:spacing w:val="-5"/>
        </w:rPr>
        <w:t xml:space="preserve"> </w:t>
      </w:r>
      <w:r w:rsidRPr="0042050F">
        <w:rPr>
          <w:rFonts w:asciiTheme="majorBidi" w:hAnsiTheme="majorBidi" w:cstheme="majorBidi"/>
        </w:rPr>
        <w:t>the</w:t>
      </w:r>
      <w:r w:rsidRPr="0042050F">
        <w:rPr>
          <w:rFonts w:asciiTheme="majorBidi" w:hAnsiTheme="majorBidi" w:cstheme="majorBidi"/>
          <w:spacing w:val="-4"/>
        </w:rPr>
        <w:t xml:space="preserve"> </w:t>
      </w:r>
      <w:r w:rsidRPr="0042050F">
        <w:rPr>
          <w:rFonts w:asciiTheme="majorBidi" w:hAnsiTheme="majorBidi" w:cstheme="majorBidi"/>
        </w:rPr>
        <w:t>ICI</w:t>
      </w:r>
      <w:r w:rsidRPr="0042050F">
        <w:rPr>
          <w:rFonts w:asciiTheme="majorBidi" w:hAnsiTheme="majorBidi" w:cstheme="majorBidi"/>
          <w:spacing w:val="-5"/>
        </w:rPr>
        <w:t xml:space="preserve"> </w:t>
      </w:r>
      <w:r w:rsidRPr="0042050F">
        <w:rPr>
          <w:rFonts w:asciiTheme="majorBidi" w:hAnsiTheme="majorBidi" w:cstheme="majorBidi"/>
        </w:rPr>
        <w:t>rate</w:t>
      </w:r>
      <w:r w:rsidRPr="0042050F">
        <w:rPr>
          <w:rFonts w:asciiTheme="majorBidi" w:hAnsiTheme="majorBidi" w:cstheme="majorBidi"/>
          <w:spacing w:val="-4"/>
        </w:rPr>
        <w:t xml:space="preserve"> </w:t>
      </w:r>
      <w:r w:rsidRPr="0042050F">
        <w:rPr>
          <w:rFonts w:asciiTheme="majorBidi" w:hAnsiTheme="majorBidi" w:cstheme="majorBidi"/>
        </w:rPr>
        <w:t>in</w:t>
      </w:r>
      <w:r w:rsidRPr="0042050F">
        <w:rPr>
          <w:rFonts w:asciiTheme="majorBidi" w:hAnsiTheme="majorBidi" w:cstheme="majorBidi"/>
          <w:spacing w:val="-5"/>
        </w:rPr>
        <w:t xml:space="preserve"> </w:t>
      </w:r>
      <w:r w:rsidRPr="0042050F">
        <w:rPr>
          <w:rFonts w:asciiTheme="majorBidi" w:hAnsiTheme="majorBidi" w:cstheme="majorBidi"/>
        </w:rPr>
        <w:t>BA</w:t>
      </w:r>
      <w:r w:rsidRPr="0042050F">
        <w:rPr>
          <w:rFonts w:asciiTheme="majorBidi" w:hAnsiTheme="majorBidi" w:cstheme="majorBidi"/>
          <w:spacing w:val="-4"/>
        </w:rPr>
        <w:t xml:space="preserve"> </w:t>
      </w:r>
      <w:r w:rsidRPr="0042050F">
        <w:rPr>
          <w:rFonts w:asciiTheme="majorBidi" w:hAnsiTheme="majorBidi" w:cstheme="majorBidi"/>
        </w:rPr>
        <w:t>is</w:t>
      </w:r>
      <w:r w:rsidRPr="0042050F">
        <w:rPr>
          <w:rFonts w:asciiTheme="majorBidi" w:hAnsiTheme="majorBidi" w:cstheme="majorBidi"/>
          <w:spacing w:val="-5"/>
        </w:rPr>
        <w:t xml:space="preserve"> </w:t>
      </w:r>
      <w:r w:rsidRPr="0042050F">
        <w:rPr>
          <w:rFonts w:asciiTheme="majorBidi" w:hAnsiTheme="majorBidi" w:cstheme="majorBidi"/>
        </w:rPr>
        <w:t>significantly</w:t>
      </w:r>
      <w:r w:rsidRPr="0042050F">
        <w:rPr>
          <w:rFonts w:asciiTheme="majorBidi" w:hAnsiTheme="majorBidi" w:cstheme="majorBidi"/>
          <w:spacing w:val="-4"/>
        </w:rPr>
        <w:t xml:space="preserve"> </w:t>
      </w:r>
      <w:r w:rsidRPr="0042050F">
        <w:rPr>
          <w:rFonts w:asciiTheme="majorBidi" w:hAnsiTheme="majorBidi" w:cstheme="majorBidi"/>
        </w:rPr>
        <w:t>different</w:t>
      </w:r>
      <w:r w:rsidRPr="0042050F">
        <w:rPr>
          <w:rFonts w:asciiTheme="majorBidi" w:hAnsiTheme="majorBidi" w:cstheme="majorBidi"/>
          <w:spacing w:val="-5"/>
        </w:rPr>
        <w:t xml:space="preserve"> </w:t>
      </w:r>
      <w:r w:rsidRPr="0042050F">
        <w:rPr>
          <w:rFonts w:asciiTheme="majorBidi" w:hAnsiTheme="majorBidi" w:cstheme="majorBidi"/>
        </w:rPr>
        <w:t>from</w:t>
      </w:r>
      <w:r w:rsidRPr="0042050F">
        <w:rPr>
          <w:rFonts w:asciiTheme="majorBidi" w:hAnsiTheme="majorBidi" w:cstheme="majorBidi"/>
          <w:spacing w:val="-4"/>
        </w:rPr>
        <w:t xml:space="preserve"> </w:t>
      </w:r>
      <w:r w:rsidRPr="0042050F">
        <w:rPr>
          <w:rFonts w:asciiTheme="majorBidi" w:hAnsiTheme="majorBidi" w:cstheme="majorBidi"/>
        </w:rPr>
        <w:t>zero.</w:t>
      </w:r>
      <w:r w:rsidRPr="0042050F">
        <w:rPr>
          <w:rFonts w:asciiTheme="majorBidi" w:hAnsiTheme="majorBidi" w:cstheme="majorBidi"/>
          <w:spacing w:val="-5"/>
        </w:rPr>
        <w:t xml:space="preserve"> </w:t>
      </w:r>
      <w:r w:rsidRPr="0042050F">
        <w:rPr>
          <w:rFonts w:asciiTheme="majorBidi" w:hAnsiTheme="majorBidi" w:cstheme="majorBidi"/>
        </w:rPr>
        <w:t>Interestingly,</w:t>
      </w:r>
      <w:r w:rsidRPr="0042050F">
        <w:rPr>
          <w:rFonts w:asciiTheme="majorBidi" w:hAnsiTheme="majorBidi" w:cstheme="majorBidi"/>
          <w:spacing w:val="-4"/>
        </w:rPr>
        <w:t xml:space="preserve"> </w:t>
      </w:r>
      <w:r w:rsidRPr="0042050F">
        <w:rPr>
          <w:rFonts w:asciiTheme="majorBidi" w:hAnsiTheme="majorBidi" w:cstheme="majorBidi"/>
        </w:rPr>
        <w:t>this</w:t>
      </w:r>
      <w:r w:rsidRPr="0042050F">
        <w:rPr>
          <w:rFonts w:asciiTheme="majorBidi" w:hAnsiTheme="majorBidi" w:cstheme="majorBidi"/>
          <w:spacing w:val="-5"/>
        </w:rPr>
        <w:t xml:space="preserve"> </w:t>
      </w:r>
      <w:r w:rsidRPr="0042050F">
        <w:rPr>
          <w:rFonts w:asciiTheme="majorBidi" w:hAnsiTheme="majorBidi" w:cstheme="majorBidi"/>
        </w:rPr>
        <w:t>significant result indicates</w:t>
      </w:r>
      <w:r w:rsidR="006A76EE" w:rsidRPr="0042050F">
        <w:rPr>
          <w:rFonts w:asciiTheme="majorBidi" w:hAnsiTheme="majorBidi" w:cstheme="majorBidi"/>
        </w:rPr>
        <w:t xml:space="preserve"> that</w:t>
      </w:r>
      <w:r w:rsidRPr="0042050F">
        <w:rPr>
          <w:rFonts w:asciiTheme="majorBidi" w:hAnsiTheme="majorBidi" w:cstheme="majorBidi"/>
        </w:rPr>
        <w:t xml:space="preserve"> the high rate of ICI in MA is even higher, because the estimate of ICI in MA is higher than</w:t>
      </w:r>
      <w:r w:rsidR="006A76EE" w:rsidRPr="0042050F">
        <w:rPr>
          <w:rFonts w:asciiTheme="majorBidi" w:hAnsiTheme="majorBidi" w:cstheme="majorBidi"/>
        </w:rPr>
        <w:t xml:space="preserve"> that in</w:t>
      </w:r>
      <w:r w:rsidRPr="0042050F">
        <w:rPr>
          <w:rFonts w:asciiTheme="majorBidi" w:hAnsiTheme="majorBidi" w:cstheme="majorBidi"/>
        </w:rPr>
        <w:t xml:space="preserve"> BA by 0.97. Consequently, both dialects show ICI of highly significant rates.</w:t>
      </w:r>
    </w:p>
    <w:p w14:paraId="23B846ED" w14:textId="77777777" w:rsidR="00163FF7" w:rsidRPr="0042050F" w:rsidRDefault="00163FF7" w:rsidP="00CF432F">
      <w:pPr>
        <w:pStyle w:val="BodyText"/>
        <w:spacing w:before="90"/>
        <w:ind w:left="130" w:right="102"/>
        <w:rPr>
          <w:rFonts w:asciiTheme="majorBidi" w:hAnsiTheme="majorBidi" w:cstheme="majorBidi"/>
        </w:rPr>
      </w:pPr>
    </w:p>
    <w:p w14:paraId="4C847A0C" w14:textId="77777777" w:rsidR="009A2F0B" w:rsidRPr="0042050F" w:rsidRDefault="00694409" w:rsidP="00CF432F">
      <w:pPr>
        <w:pStyle w:val="BodyText"/>
        <w:rPr>
          <w:rFonts w:asciiTheme="majorBidi" w:hAnsiTheme="majorBidi" w:cstheme="majorBidi"/>
        </w:rPr>
      </w:pPr>
      <w:r w:rsidRPr="0042050F">
        <w:rPr>
          <w:rFonts w:asciiTheme="majorBidi" w:hAnsiTheme="majorBidi" w:cstheme="majorBidi"/>
          <w:noProof/>
        </w:rPr>
        <w:drawing>
          <wp:inline distT="0" distB="0" distL="0" distR="0" wp14:anchorId="569E4CE3" wp14:editId="7097E8D6">
            <wp:extent cx="4966705" cy="2863850"/>
            <wp:effectExtent l="0" t="0" r="0" b="0"/>
            <wp:docPr id="197" name="Picture 1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medial_mixed_effects.png"/>
                    <pic:cNvPicPr/>
                  </pic:nvPicPr>
                  <pic:blipFill rotWithShape="1">
                    <a:blip r:embed="rId46" cstate="print">
                      <a:extLst>
                        <a:ext uri="{28A0092B-C50C-407E-A947-70E740481C1C}">
                          <a14:useLocalDpi xmlns:a14="http://schemas.microsoft.com/office/drawing/2010/main" val="0"/>
                        </a:ext>
                      </a:extLst>
                    </a:blip>
                    <a:srcRect r="13286"/>
                    <a:stretch/>
                  </pic:blipFill>
                  <pic:spPr bwMode="auto">
                    <a:xfrm>
                      <a:off x="0" y="0"/>
                      <a:ext cx="4966705" cy="2863850"/>
                    </a:xfrm>
                    <a:prstGeom prst="rect">
                      <a:avLst/>
                    </a:prstGeom>
                    <a:ln>
                      <a:noFill/>
                    </a:ln>
                    <a:extLst>
                      <a:ext uri="{53640926-AAD7-44D8-BBD7-CCE9431645EC}">
                        <a14:shadowObscured xmlns:a14="http://schemas.microsoft.com/office/drawing/2010/main"/>
                      </a:ext>
                    </a:extLst>
                  </pic:spPr>
                </pic:pic>
              </a:graphicData>
            </a:graphic>
          </wp:inline>
        </w:drawing>
      </w:r>
    </w:p>
    <w:p w14:paraId="30ED1F8D" w14:textId="10847A54" w:rsidR="00694409" w:rsidRPr="0042050F" w:rsidRDefault="00163FF7" w:rsidP="00CF432F">
      <w:pPr>
        <w:pStyle w:val="Caption"/>
        <w:jc w:val="left"/>
        <w:rPr>
          <w:rFonts w:asciiTheme="majorBidi" w:hAnsiTheme="majorBidi" w:cstheme="majorBidi"/>
          <w:szCs w:val="24"/>
        </w:rPr>
      </w:pPr>
      <w:bookmarkStart w:id="119" w:name="_Toc68645279"/>
      <w:r w:rsidRPr="0042050F">
        <w:rPr>
          <w:szCs w:val="24"/>
        </w:rPr>
        <w:t xml:space="preserve">Figure 4. </w:t>
      </w:r>
      <w:r w:rsidR="00F23865" w:rsidRPr="0042050F">
        <w:rPr>
          <w:szCs w:val="24"/>
        </w:rPr>
        <w:t>16</w:t>
      </w:r>
      <w:r w:rsidR="00C02FC5" w:rsidRPr="0042050F">
        <w:rPr>
          <w:rFonts w:asciiTheme="majorBidi" w:hAnsiTheme="majorBidi" w:cstheme="majorBidi"/>
          <w:szCs w:val="24"/>
        </w:rPr>
        <w:t>: Predicted marginal means (and 95% CI) for the binomial GLMM by group</w:t>
      </w:r>
      <w:r w:rsidR="00694409" w:rsidRPr="0042050F">
        <w:rPr>
          <w:rFonts w:asciiTheme="majorBidi" w:hAnsiTheme="majorBidi" w:cstheme="majorBidi"/>
          <w:szCs w:val="24"/>
        </w:rPr>
        <w:t>.</w:t>
      </w:r>
      <w:bookmarkEnd w:id="119"/>
    </w:p>
    <w:p w14:paraId="76CBB773" w14:textId="77777777" w:rsidR="00163FF7" w:rsidRPr="0042050F" w:rsidRDefault="00163FF7" w:rsidP="00CF432F">
      <w:pPr>
        <w:pStyle w:val="BodyText"/>
        <w:rPr>
          <w:rFonts w:asciiTheme="majorBidi" w:hAnsiTheme="majorBidi" w:cstheme="majorBidi"/>
        </w:rPr>
      </w:pPr>
    </w:p>
    <w:p w14:paraId="662DFE2A" w14:textId="6F85B05C" w:rsidR="00C02FC5" w:rsidRPr="0042050F" w:rsidRDefault="00C02FC5" w:rsidP="00CF432F">
      <w:pPr>
        <w:pStyle w:val="BodyText"/>
        <w:rPr>
          <w:rFonts w:asciiTheme="majorBidi" w:hAnsiTheme="majorBidi" w:cstheme="majorBidi"/>
        </w:rPr>
      </w:pPr>
      <w:r w:rsidRPr="0042050F">
        <w:rPr>
          <w:rFonts w:asciiTheme="majorBidi" w:hAnsiTheme="majorBidi" w:cstheme="majorBidi"/>
        </w:rPr>
        <w:t>In sum, the model shows that BA and MA have medial clusters that are broken up</w:t>
      </w:r>
      <w:r w:rsidR="00694409" w:rsidRPr="0042050F">
        <w:rPr>
          <w:rFonts w:asciiTheme="majorBidi" w:hAnsiTheme="majorBidi" w:cstheme="majorBidi"/>
        </w:rPr>
        <w:t xml:space="preserve"> to a significant extent</w:t>
      </w:r>
      <w:r w:rsidRPr="0042050F">
        <w:rPr>
          <w:rFonts w:asciiTheme="majorBidi" w:hAnsiTheme="majorBidi" w:cstheme="majorBidi"/>
        </w:rPr>
        <w:t>, with an ICI resulting in [CCC] ~ [CCvC] /</w:t>
      </w:r>
      <w:r w:rsidR="00EC60B9" w:rsidRPr="0042050F">
        <w:rPr>
          <w:rFonts w:asciiTheme="majorBidi" w:hAnsiTheme="majorBidi" w:cstheme="majorBidi"/>
        </w:rPr>
        <w:t>ɡ</w:t>
      </w:r>
      <w:r w:rsidRPr="0042050F">
        <w:rPr>
          <w:rFonts w:asciiTheme="majorBidi" w:hAnsiTheme="majorBidi" w:cstheme="majorBidi"/>
        </w:rPr>
        <w:t>u</w:t>
      </w:r>
      <w:r w:rsidRPr="0042050F">
        <w:rPr>
          <w:rFonts w:asciiTheme="majorBidi" w:hAnsiTheme="majorBidi" w:cstheme="majorBidi"/>
          <w:b/>
        </w:rPr>
        <w:t>ltil</w:t>
      </w:r>
      <w:r w:rsidRPr="0042050F">
        <w:rPr>
          <w:rFonts w:asciiTheme="majorBidi" w:hAnsiTheme="majorBidi" w:cstheme="majorBidi"/>
        </w:rPr>
        <w:t>ih/ “I said to him”. The status of the employed ICI in such clusters is investigated below using the same techniques used in word-initial position.</w:t>
      </w:r>
    </w:p>
    <w:p w14:paraId="647C491C" w14:textId="2CE57982" w:rsidR="007E3897" w:rsidRPr="0042050F" w:rsidRDefault="007E3897" w:rsidP="00CF432F">
      <w:pPr>
        <w:pStyle w:val="Heading3"/>
      </w:pPr>
      <w:bookmarkStart w:id="120" w:name="_Toc51755465"/>
      <w:r w:rsidRPr="0042050F">
        <w:lastRenderedPageBreak/>
        <w:t>Diagnostics of ICIs in word-medial consonant clusters BA and MA: I) The effect of place of</w:t>
      </w:r>
      <w:r w:rsidRPr="0042050F">
        <w:rPr>
          <w:spacing w:val="-3"/>
        </w:rPr>
        <w:t xml:space="preserve"> </w:t>
      </w:r>
      <w:r w:rsidRPr="0042050F">
        <w:t>articulation</w:t>
      </w:r>
      <w:bookmarkEnd w:id="120"/>
    </w:p>
    <w:p w14:paraId="7090F2DC" w14:textId="70E226DD" w:rsidR="00F91E1E" w:rsidRPr="0042050F" w:rsidRDefault="007E3897" w:rsidP="00CF432F">
      <w:pPr>
        <w:pStyle w:val="BodyText"/>
        <w:spacing w:before="71"/>
        <w:ind w:right="102"/>
        <w:rPr>
          <w:rFonts w:asciiTheme="majorBidi" w:hAnsiTheme="majorBidi" w:cstheme="majorBidi"/>
          <w:color w:val="000000"/>
        </w:rPr>
      </w:pPr>
      <w:r w:rsidRPr="0042050F">
        <w:rPr>
          <w:rFonts w:asciiTheme="majorBidi" w:hAnsiTheme="majorBidi" w:cstheme="majorBidi"/>
        </w:rPr>
        <w:t>Intrusive</w:t>
      </w:r>
      <w:r w:rsidRPr="0042050F">
        <w:rPr>
          <w:rFonts w:asciiTheme="majorBidi" w:hAnsiTheme="majorBidi" w:cstheme="majorBidi"/>
          <w:spacing w:val="-17"/>
        </w:rPr>
        <w:t xml:space="preserve"> </w:t>
      </w:r>
      <w:r w:rsidRPr="0042050F">
        <w:rPr>
          <w:rFonts w:asciiTheme="majorBidi" w:hAnsiTheme="majorBidi" w:cstheme="majorBidi"/>
        </w:rPr>
        <w:t>vowels</w:t>
      </w:r>
      <w:r w:rsidRPr="0042050F">
        <w:rPr>
          <w:rFonts w:asciiTheme="majorBidi" w:hAnsiTheme="majorBidi" w:cstheme="majorBidi"/>
          <w:spacing w:val="-17"/>
        </w:rPr>
        <w:t xml:space="preserve"> </w:t>
      </w:r>
      <w:r w:rsidRPr="0042050F">
        <w:rPr>
          <w:rFonts w:asciiTheme="majorBidi" w:hAnsiTheme="majorBidi" w:cstheme="majorBidi"/>
        </w:rPr>
        <w:t>generally</w:t>
      </w:r>
      <w:r w:rsidRPr="0042050F">
        <w:rPr>
          <w:rFonts w:asciiTheme="majorBidi" w:hAnsiTheme="majorBidi" w:cstheme="majorBidi"/>
          <w:spacing w:val="-17"/>
        </w:rPr>
        <w:t xml:space="preserve"> </w:t>
      </w:r>
      <w:r w:rsidRPr="0042050F">
        <w:rPr>
          <w:rFonts w:asciiTheme="majorBidi" w:hAnsiTheme="majorBidi" w:cstheme="majorBidi"/>
        </w:rPr>
        <w:t>occur</w:t>
      </w:r>
      <w:r w:rsidRPr="0042050F">
        <w:rPr>
          <w:rFonts w:asciiTheme="majorBidi" w:hAnsiTheme="majorBidi" w:cstheme="majorBidi"/>
          <w:spacing w:val="-17"/>
        </w:rPr>
        <w:t xml:space="preserve"> </w:t>
      </w:r>
      <w:r w:rsidRPr="0042050F">
        <w:rPr>
          <w:rFonts w:asciiTheme="majorBidi" w:hAnsiTheme="majorBidi" w:cstheme="majorBidi"/>
        </w:rPr>
        <w:t>in</w:t>
      </w:r>
      <w:r w:rsidRPr="0042050F">
        <w:rPr>
          <w:rFonts w:asciiTheme="majorBidi" w:hAnsiTheme="majorBidi" w:cstheme="majorBidi"/>
          <w:spacing w:val="-17"/>
        </w:rPr>
        <w:t xml:space="preserve"> </w:t>
      </w:r>
      <w:r w:rsidRPr="0042050F">
        <w:rPr>
          <w:rFonts w:asciiTheme="majorBidi" w:hAnsiTheme="majorBidi" w:cstheme="majorBidi"/>
        </w:rPr>
        <w:t>heterorganic</w:t>
      </w:r>
      <w:r w:rsidRPr="0042050F">
        <w:rPr>
          <w:rFonts w:asciiTheme="majorBidi" w:hAnsiTheme="majorBidi" w:cstheme="majorBidi"/>
          <w:spacing w:val="-16"/>
        </w:rPr>
        <w:t xml:space="preserve"> </w:t>
      </w:r>
      <w:r w:rsidRPr="0042050F">
        <w:rPr>
          <w:rFonts w:asciiTheme="majorBidi" w:hAnsiTheme="majorBidi" w:cstheme="majorBidi"/>
        </w:rPr>
        <w:t>clusters,</w:t>
      </w:r>
      <w:r w:rsidRPr="0042050F">
        <w:rPr>
          <w:rFonts w:asciiTheme="majorBidi" w:hAnsiTheme="majorBidi" w:cstheme="majorBidi"/>
          <w:spacing w:val="-17"/>
        </w:rPr>
        <w:t xml:space="preserve"> </w:t>
      </w:r>
      <w:r w:rsidRPr="0042050F">
        <w:rPr>
          <w:rFonts w:asciiTheme="majorBidi" w:hAnsiTheme="majorBidi" w:cstheme="majorBidi"/>
        </w:rPr>
        <w:t>but</w:t>
      </w:r>
      <w:r w:rsidRPr="0042050F">
        <w:rPr>
          <w:rFonts w:asciiTheme="majorBidi" w:hAnsiTheme="majorBidi" w:cstheme="majorBidi"/>
          <w:spacing w:val="-17"/>
        </w:rPr>
        <w:t xml:space="preserve"> </w:t>
      </w:r>
      <w:r w:rsidRPr="0042050F">
        <w:rPr>
          <w:rFonts w:asciiTheme="majorBidi" w:hAnsiTheme="majorBidi" w:cstheme="majorBidi"/>
        </w:rPr>
        <w:t>epenthetic</w:t>
      </w:r>
      <w:r w:rsidRPr="0042050F">
        <w:rPr>
          <w:rFonts w:asciiTheme="majorBidi" w:hAnsiTheme="majorBidi" w:cstheme="majorBidi"/>
          <w:spacing w:val="-17"/>
        </w:rPr>
        <w:t xml:space="preserve"> </w:t>
      </w:r>
      <w:r w:rsidRPr="0042050F">
        <w:rPr>
          <w:rFonts w:asciiTheme="majorBidi" w:hAnsiTheme="majorBidi" w:cstheme="majorBidi"/>
        </w:rPr>
        <w:t>vowels</w:t>
      </w:r>
      <w:r w:rsidRPr="0042050F">
        <w:rPr>
          <w:rFonts w:asciiTheme="majorBidi" w:hAnsiTheme="majorBidi" w:cstheme="majorBidi"/>
          <w:spacing w:val="-17"/>
        </w:rPr>
        <w:t xml:space="preserve"> </w:t>
      </w:r>
      <w:r w:rsidRPr="0042050F">
        <w:rPr>
          <w:rFonts w:asciiTheme="majorBidi" w:hAnsiTheme="majorBidi" w:cstheme="majorBidi"/>
        </w:rPr>
        <w:t>are</w:t>
      </w:r>
      <w:r w:rsidRPr="0042050F">
        <w:rPr>
          <w:rFonts w:asciiTheme="majorBidi" w:hAnsiTheme="majorBidi" w:cstheme="majorBidi"/>
          <w:spacing w:val="-17"/>
        </w:rPr>
        <w:t xml:space="preserve"> </w:t>
      </w:r>
      <w:r w:rsidRPr="0042050F">
        <w:rPr>
          <w:rFonts w:asciiTheme="majorBidi" w:hAnsiTheme="majorBidi" w:cstheme="majorBidi"/>
        </w:rPr>
        <w:t>not</w:t>
      </w:r>
      <w:r w:rsidRPr="0042050F">
        <w:rPr>
          <w:rFonts w:asciiTheme="majorBidi" w:hAnsiTheme="majorBidi" w:cstheme="majorBidi"/>
          <w:spacing w:val="-16"/>
        </w:rPr>
        <w:t xml:space="preserve"> </w:t>
      </w:r>
      <w:r w:rsidRPr="0042050F">
        <w:rPr>
          <w:rFonts w:asciiTheme="majorBidi" w:hAnsiTheme="majorBidi" w:cstheme="majorBidi"/>
        </w:rPr>
        <w:t>affected by</w:t>
      </w:r>
      <w:r w:rsidRPr="0042050F">
        <w:rPr>
          <w:rFonts w:asciiTheme="majorBidi" w:hAnsiTheme="majorBidi" w:cstheme="majorBidi"/>
          <w:spacing w:val="-4"/>
        </w:rPr>
        <w:t xml:space="preserve"> </w:t>
      </w:r>
      <w:r w:rsidRPr="0042050F">
        <w:rPr>
          <w:rFonts w:asciiTheme="majorBidi" w:hAnsiTheme="majorBidi" w:cstheme="majorBidi"/>
        </w:rPr>
        <w:t>the</w:t>
      </w:r>
      <w:r w:rsidRPr="0042050F">
        <w:rPr>
          <w:rFonts w:asciiTheme="majorBidi" w:hAnsiTheme="majorBidi" w:cstheme="majorBidi"/>
          <w:spacing w:val="-3"/>
        </w:rPr>
        <w:t xml:space="preserve"> </w:t>
      </w:r>
      <w:r w:rsidRPr="0042050F">
        <w:rPr>
          <w:rFonts w:asciiTheme="majorBidi" w:hAnsiTheme="majorBidi" w:cstheme="majorBidi"/>
        </w:rPr>
        <w:t>place</w:t>
      </w:r>
      <w:r w:rsidRPr="0042050F">
        <w:rPr>
          <w:rFonts w:asciiTheme="majorBidi" w:hAnsiTheme="majorBidi" w:cstheme="majorBidi"/>
          <w:spacing w:val="-3"/>
        </w:rPr>
        <w:t xml:space="preserve"> </w:t>
      </w:r>
      <w:r w:rsidRPr="0042050F">
        <w:rPr>
          <w:rFonts w:asciiTheme="majorBidi" w:hAnsiTheme="majorBidi" w:cstheme="majorBidi"/>
        </w:rPr>
        <w:t>of</w:t>
      </w:r>
      <w:r w:rsidRPr="0042050F">
        <w:rPr>
          <w:rFonts w:asciiTheme="majorBidi" w:hAnsiTheme="majorBidi" w:cstheme="majorBidi"/>
          <w:spacing w:val="-3"/>
        </w:rPr>
        <w:t xml:space="preserve"> </w:t>
      </w:r>
      <w:r w:rsidRPr="0042050F">
        <w:rPr>
          <w:rFonts w:asciiTheme="majorBidi" w:hAnsiTheme="majorBidi" w:cstheme="majorBidi"/>
        </w:rPr>
        <w:t>articulation</w:t>
      </w:r>
      <w:r w:rsidRPr="0042050F">
        <w:rPr>
          <w:rFonts w:asciiTheme="majorBidi" w:hAnsiTheme="majorBidi" w:cstheme="majorBidi"/>
          <w:spacing w:val="-3"/>
        </w:rPr>
        <w:t xml:space="preserve"> </w:t>
      </w:r>
      <w:r w:rsidRPr="0042050F">
        <w:rPr>
          <w:rFonts w:asciiTheme="majorBidi" w:hAnsiTheme="majorBidi" w:cstheme="majorBidi"/>
        </w:rPr>
        <w:t>of</w:t>
      </w:r>
      <w:r w:rsidRPr="0042050F">
        <w:rPr>
          <w:rFonts w:asciiTheme="majorBidi" w:hAnsiTheme="majorBidi" w:cstheme="majorBidi"/>
          <w:spacing w:val="-3"/>
        </w:rPr>
        <w:t xml:space="preserve"> </w:t>
      </w:r>
      <w:r w:rsidRPr="0042050F">
        <w:rPr>
          <w:rFonts w:asciiTheme="majorBidi" w:hAnsiTheme="majorBidi" w:cstheme="majorBidi"/>
        </w:rPr>
        <w:t>consonants</w:t>
      </w:r>
      <w:r w:rsidRPr="0042050F">
        <w:rPr>
          <w:rFonts w:asciiTheme="majorBidi" w:hAnsiTheme="majorBidi" w:cstheme="majorBidi"/>
          <w:spacing w:val="-4"/>
        </w:rPr>
        <w:t xml:space="preserve"> </w:t>
      </w:r>
      <w:r w:rsidRPr="0042050F">
        <w:rPr>
          <w:rFonts w:asciiTheme="majorBidi" w:hAnsiTheme="majorBidi" w:cstheme="majorBidi"/>
        </w:rPr>
        <w:t>to</w:t>
      </w:r>
      <w:r w:rsidRPr="0042050F">
        <w:rPr>
          <w:rFonts w:asciiTheme="majorBidi" w:hAnsiTheme="majorBidi" w:cstheme="majorBidi"/>
          <w:spacing w:val="-3"/>
        </w:rPr>
        <w:t xml:space="preserve"> </w:t>
      </w:r>
      <w:r w:rsidRPr="0042050F">
        <w:rPr>
          <w:rFonts w:asciiTheme="majorBidi" w:hAnsiTheme="majorBidi" w:cstheme="majorBidi"/>
        </w:rPr>
        <w:t>some</w:t>
      </w:r>
      <w:r w:rsidRPr="0042050F">
        <w:rPr>
          <w:rFonts w:asciiTheme="majorBidi" w:hAnsiTheme="majorBidi" w:cstheme="majorBidi"/>
          <w:spacing w:val="-3"/>
        </w:rPr>
        <w:t xml:space="preserve"> </w:t>
      </w:r>
      <w:r w:rsidRPr="0042050F">
        <w:rPr>
          <w:rFonts w:asciiTheme="majorBidi" w:hAnsiTheme="majorBidi" w:cstheme="majorBidi"/>
        </w:rPr>
        <w:t>extent</w:t>
      </w:r>
      <w:r w:rsidRPr="0042050F">
        <w:rPr>
          <w:rFonts w:asciiTheme="majorBidi" w:hAnsiTheme="majorBidi" w:cstheme="majorBidi"/>
          <w:spacing w:val="-3"/>
        </w:rPr>
        <w:t xml:space="preserve"> </w:t>
      </w:r>
      <w:r w:rsidRPr="0042050F">
        <w:rPr>
          <w:rFonts w:asciiTheme="majorBidi" w:hAnsiTheme="majorBidi" w:cstheme="majorBidi"/>
        </w:rPr>
        <w:t>(Hall,</w:t>
      </w:r>
      <w:r w:rsidRPr="0042050F">
        <w:rPr>
          <w:rFonts w:asciiTheme="majorBidi" w:hAnsiTheme="majorBidi" w:cstheme="majorBidi"/>
          <w:spacing w:val="-3"/>
        </w:rPr>
        <w:t xml:space="preserve"> </w:t>
      </w:r>
      <w:r w:rsidRPr="0042050F">
        <w:rPr>
          <w:rFonts w:asciiTheme="majorBidi" w:hAnsiTheme="majorBidi" w:cstheme="majorBidi"/>
        </w:rPr>
        <w:t>2006).</w:t>
      </w:r>
      <w:r w:rsidR="00EC60B9" w:rsidRPr="0042050F">
        <w:rPr>
          <w:rFonts w:asciiTheme="majorBidi" w:hAnsiTheme="majorBidi" w:cstheme="majorBidi"/>
        </w:rPr>
        <w:t xml:space="preserve"> </w:t>
      </w:r>
      <w:r w:rsidR="005B178B" w:rsidRPr="0042050F">
        <w:rPr>
          <w:rFonts w:asciiTheme="majorBidi" w:hAnsiTheme="majorBidi" w:cstheme="majorBidi"/>
        </w:rPr>
        <w:t xml:space="preserve">All tested word-medial clusters in the current experiment </w:t>
      </w:r>
      <w:r w:rsidR="00EC60B9" w:rsidRPr="0042050F">
        <w:rPr>
          <w:rFonts w:asciiTheme="majorBidi" w:hAnsiTheme="majorBidi" w:cstheme="majorBidi"/>
        </w:rPr>
        <w:t>consist of three consonants</w:t>
      </w:r>
      <w:r w:rsidR="00421131" w:rsidRPr="0042050F">
        <w:rPr>
          <w:rFonts w:asciiTheme="majorBidi" w:hAnsiTheme="majorBidi" w:cstheme="majorBidi"/>
        </w:rPr>
        <w:t xml:space="preserve"> [CCC]</w:t>
      </w:r>
      <w:r w:rsidR="00EC60B9" w:rsidRPr="0042050F">
        <w:rPr>
          <w:rFonts w:asciiTheme="majorBidi" w:hAnsiTheme="majorBidi" w:cstheme="majorBidi"/>
        </w:rPr>
        <w:t xml:space="preserve"> (e.g., [ɡ</w:t>
      </w:r>
      <w:r w:rsidR="00EC60B9" w:rsidRPr="0042050F">
        <w:rPr>
          <w:rFonts w:asciiTheme="majorBidi" w:hAnsiTheme="majorBidi" w:cstheme="majorBidi"/>
          <w:color w:val="000000"/>
        </w:rPr>
        <w:t>u</w:t>
      </w:r>
      <w:r w:rsidR="00EC60B9" w:rsidRPr="0042050F">
        <w:rPr>
          <w:rFonts w:asciiTheme="majorBidi" w:hAnsiTheme="majorBidi" w:cstheme="majorBidi"/>
          <w:b/>
          <w:bCs/>
          <w:color w:val="000000"/>
        </w:rPr>
        <w:t>ltil</w:t>
      </w:r>
      <w:r w:rsidR="00EC60B9" w:rsidRPr="0042050F">
        <w:rPr>
          <w:rFonts w:asciiTheme="majorBidi" w:hAnsiTheme="majorBidi" w:cstheme="majorBidi"/>
          <w:color w:val="000000"/>
        </w:rPr>
        <w:t>u] “I said to him]).</w:t>
      </w:r>
      <w:r w:rsidR="00B53031" w:rsidRPr="0042050F">
        <w:rPr>
          <w:rFonts w:asciiTheme="majorBidi" w:hAnsiTheme="majorBidi" w:cstheme="majorBidi"/>
          <w:color w:val="000000"/>
        </w:rPr>
        <w:t xml:space="preserve"> As discussed in the previous section,</w:t>
      </w:r>
      <w:r w:rsidR="00EC60B9" w:rsidRPr="0042050F">
        <w:rPr>
          <w:rFonts w:asciiTheme="majorBidi" w:hAnsiTheme="majorBidi" w:cstheme="majorBidi"/>
          <w:color w:val="000000"/>
        </w:rPr>
        <w:t xml:space="preserve"> </w:t>
      </w:r>
      <w:r w:rsidR="00421131" w:rsidRPr="0042050F">
        <w:rPr>
          <w:rFonts w:asciiTheme="majorBidi" w:hAnsiTheme="majorBidi" w:cstheme="majorBidi"/>
          <w:color w:val="000000"/>
        </w:rPr>
        <w:t xml:space="preserve">ICI insertion </w:t>
      </w:r>
      <w:r w:rsidR="00EC60B9" w:rsidRPr="0042050F">
        <w:rPr>
          <w:rFonts w:asciiTheme="majorBidi" w:hAnsiTheme="majorBidi" w:cstheme="majorBidi"/>
          <w:color w:val="000000"/>
        </w:rPr>
        <w:t xml:space="preserve">to break up </w:t>
      </w:r>
      <w:r w:rsidR="00B53031" w:rsidRPr="0042050F">
        <w:rPr>
          <w:rFonts w:asciiTheme="majorBidi" w:hAnsiTheme="majorBidi" w:cstheme="majorBidi"/>
          <w:color w:val="000000"/>
        </w:rPr>
        <w:t xml:space="preserve">medial </w:t>
      </w:r>
      <w:r w:rsidR="00EC60B9" w:rsidRPr="0042050F">
        <w:rPr>
          <w:rFonts w:asciiTheme="majorBidi" w:hAnsiTheme="majorBidi" w:cstheme="majorBidi"/>
          <w:color w:val="000000"/>
        </w:rPr>
        <w:t>clusters</w:t>
      </w:r>
      <w:r w:rsidR="00B53031" w:rsidRPr="0042050F">
        <w:rPr>
          <w:rFonts w:asciiTheme="majorBidi" w:hAnsiTheme="majorBidi" w:cstheme="majorBidi"/>
          <w:color w:val="000000"/>
        </w:rPr>
        <w:t xml:space="preserve"> in BA and MA</w:t>
      </w:r>
      <w:r w:rsidR="00EC60B9" w:rsidRPr="0042050F">
        <w:rPr>
          <w:rFonts w:asciiTheme="majorBidi" w:hAnsiTheme="majorBidi" w:cstheme="majorBidi"/>
          <w:color w:val="000000"/>
        </w:rPr>
        <w:t xml:space="preserve"> occur</w:t>
      </w:r>
      <w:r w:rsidR="00B53031" w:rsidRPr="0042050F">
        <w:rPr>
          <w:rFonts w:asciiTheme="majorBidi" w:hAnsiTheme="majorBidi" w:cstheme="majorBidi"/>
          <w:color w:val="000000"/>
        </w:rPr>
        <w:t>s</w:t>
      </w:r>
      <w:r w:rsidR="000A660C" w:rsidRPr="0042050F">
        <w:rPr>
          <w:rFonts w:asciiTheme="majorBidi" w:hAnsiTheme="majorBidi" w:cstheme="majorBidi"/>
          <w:color w:val="000000"/>
        </w:rPr>
        <w:t xml:space="preserve"> to a significant extent</w:t>
      </w:r>
      <w:r w:rsidR="00EC60B9" w:rsidRPr="0042050F">
        <w:rPr>
          <w:rFonts w:asciiTheme="majorBidi" w:hAnsiTheme="majorBidi" w:cstheme="majorBidi"/>
          <w:color w:val="000000"/>
        </w:rPr>
        <w:t xml:space="preserve"> </w:t>
      </w:r>
      <w:r w:rsidR="00421131" w:rsidRPr="0042050F">
        <w:rPr>
          <w:rFonts w:asciiTheme="majorBidi" w:hAnsiTheme="majorBidi" w:cstheme="majorBidi"/>
          <w:color w:val="000000"/>
        </w:rPr>
        <w:t>between</w:t>
      </w:r>
      <w:r w:rsidR="00EC60B9" w:rsidRPr="0042050F">
        <w:rPr>
          <w:rFonts w:asciiTheme="majorBidi" w:hAnsiTheme="majorBidi" w:cstheme="majorBidi"/>
          <w:color w:val="000000"/>
        </w:rPr>
        <w:t xml:space="preserve"> the second</w:t>
      </w:r>
      <w:r w:rsidR="00421131" w:rsidRPr="0042050F">
        <w:rPr>
          <w:rFonts w:asciiTheme="majorBidi" w:hAnsiTheme="majorBidi" w:cstheme="majorBidi"/>
          <w:color w:val="000000"/>
        </w:rPr>
        <w:t xml:space="preserve"> and the third</w:t>
      </w:r>
      <w:r w:rsidR="00EC60B9" w:rsidRPr="0042050F">
        <w:rPr>
          <w:rFonts w:asciiTheme="majorBidi" w:hAnsiTheme="majorBidi" w:cstheme="majorBidi"/>
          <w:color w:val="000000"/>
        </w:rPr>
        <w:t xml:space="preserve"> consonant</w:t>
      </w:r>
      <w:r w:rsidR="00421131" w:rsidRPr="0042050F">
        <w:rPr>
          <w:rFonts w:asciiTheme="majorBidi" w:hAnsiTheme="majorBidi" w:cstheme="majorBidi"/>
          <w:color w:val="000000"/>
        </w:rPr>
        <w:t>s</w:t>
      </w:r>
      <w:r w:rsidR="00EC60B9" w:rsidRPr="0042050F">
        <w:rPr>
          <w:rFonts w:asciiTheme="majorBidi" w:hAnsiTheme="majorBidi" w:cstheme="majorBidi"/>
          <w:color w:val="000000"/>
        </w:rPr>
        <w:t xml:space="preserve"> </w:t>
      </w:r>
      <w:r w:rsidR="00421131" w:rsidRPr="0042050F">
        <w:rPr>
          <w:rFonts w:asciiTheme="majorBidi" w:hAnsiTheme="majorBidi" w:cstheme="majorBidi"/>
          <w:color w:val="000000"/>
        </w:rPr>
        <w:t>[</w:t>
      </w:r>
      <w:r w:rsidR="00421131" w:rsidRPr="0042050F">
        <w:rPr>
          <w:rFonts w:asciiTheme="majorBidi" w:hAnsiTheme="majorBidi" w:cstheme="majorBidi"/>
        </w:rPr>
        <w:t>C</w:t>
      </w:r>
      <w:r w:rsidR="00421131" w:rsidRPr="0042050F">
        <w:rPr>
          <w:rFonts w:asciiTheme="majorBidi" w:hAnsiTheme="majorBidi" w:cstheme="majorBidi"/>
          <w:vertAlign w:val="subscript"/>
        </w:rPr>
        <w:t>1</w:t>
      </w:r>
      <w:r w:rsidR="00421131" w:rsidRPr="0042050F">
        <w:rPr>
          <w:rFonts w:asciiTheme="majorBidi" w:hAnsiTheme="majorBidi" w:cstheme="majorBidi"/>
        </w:rPr>
        <w:t>C</w:t>
      </w:r>
      <w:r w:rsidR="00421131" w:rsidRPr="0042050F">
        <w:rPr>
          <w:rFonts w:asciiTheme="majorBidi" w:hAnsiTheme="majorBidi" w:cstheme="majorBidi"/>
          <w:vertAlign w:val="subscript"/>
        </w:rPr>
        <w:t>2</w:t>
      </w:r>
      <w:r w:rsidR="00421131" w:rsidRPr="0042050F">
        <w:rPr>
          <w:rFonts w:asciiTheme="majorBidi" w:hAnsiTheme="majorBidi" w:cstheme="majorBidi"/>
        </w:rPr>
        <w:t>VC</w:t>
      </w:r>
      <w:r w:rsidR="00421131" w:rsidRPr="0042050F">
        <w:rPr>
          <w:rFonts w:asciiTheme="majorBidi" w:hAnsiTheme="majorBidi" w:cstheme="majorBidi"/>
          <w:vertAlign w:val="subscript"/>
        </w:rPr>
        <w:t>3</w:t>
      </w:r>
      <w:r w:rsidR="00421131" w:rsidRPr="0042050F">
        <w:rPr>
          <w:rFonts w:asciiTheme="majorBidi" w:hAnsiTheme="majorBidi" w:cstheme="majorBidi"/>
        </w:rPr>
        <w:t>]</w:t>
      </w:r>
      <w:r w:rsidR="00EC60B9" w:rsidRPr="0042050F">
        <w:rPr>
          <w:rFonts w:asciiTheme="majorBidi" w:hAnsiTheme="majorBidi" w:cstheme="majorBidi"/>
        </w:rPr>
        <w:t xml:space="preserve"> </w:t>
      </w:r>
      <w:r w:rsidR="00421131" w:rsidRPr="0042050F">
        <w:rPr>
          <w:rFonts w:asciiTheme="majorBidi" w:hAnsiTheme="majorBidi" w:cstheme="majorBidi"/>
        </w:rPr>
        <w:t>(e.g., [ɡ</w:t>
      </w:r>
      <w:r w:rsidR="00421131" w:rsidRPr="0042050F">
        <w:rPr>
          <w:rFonts w:asciiTheme="majorBidi" w:hAnsiTheme="majorBidi" w:cstheme="majorBidi"/>
          <w:color w:val="000000"/>
        </w:rPr>
        <w:t>u</w:t>
      </w:r>
      <w:r w:rsidR="00421131" w:rsidRPr="0042050F">
        <w:rPr>
          <w:rFonts w:asciiTheme="majorBidi" w:hAnsiTheme="majorBidi" w:cstheme="majorBidi"/>
          <w:b/>
          <w:bCs/>
          <w:color w:val="000000"/>
        </w:rPr>
        <w:t>ltil</w:t>
      </w:r>
      <w:r w:rsidR="00421131" w:rsidRPr="0042050F">
        <w:rPr>
          <w:rFonts w:asciiTheme="majorBidi" w:hAnsiTheme="majorBidi" w:cstheme="majorBidi"/>
          <w:color w:val="000000"/>
        </w:rPr>
        <w:t>u] “I said to him])</w:t>
      </w:r>
      <w:r w:rsidR="005B178B" w:rsidRPr="0042050F">
        <w:rPr>
          <w:rFonts w:asciiTheme="majorBidi" w:hAnsiTheme="majorBidi" w:cstheme="majorBidi"/>
        </w:rPr>
        <w:t>.</w:t>
      </w:r>
      <w:r w:rsidR="00421131" w:rsidRPr="0042050F">
        <w:rPr>
          <w:rFonts w:asciiTheme="majorBidi" w:hAnsiTheme="majorBidi" w:cstheme="majorBidi"/>
        </w:rPr>
        <w:t xml:space="preserve"> The site of ICI insertion suggests that the relevant consonants that should be tested in terms of place of articulation as a diagnostic of ICI contrast (i.e., intrusion versus epenthesis) </w:t>
      </w:r>
      <w:r w:rsidR="000A660C" w:rsidRPr="0042050F">
        <w:rPr>
          <w:rFonts w:asciiTheme="majorBidi" w:hAnsiTheme="majorBidi" w:cstheme="majorBidi"/>
        </w:rPr>
        <w:t>are</w:t>
      </w:r>
      <w:r w:rsidR="00421131" w:rsidRPr="0042050F">
        <w:rPr>
          <w:rFonts w:asciiTheme="majorBidi" w:hAnsiTheme="majorBidi" w:cstheme="majorBidi"/>
        </w:rPr>
        <w:t xml:space="preserve"> the second and the third consonants</w:t>
      </w:r>
      <w:r w:rsidR="006A76EE" w:rsidRPr="0042050F">
        <w:rPr>
          <w:rFonts w:asciiTheme="majorBidi" w:hAnsiTheme="majorBidi" w:cstheme="majorBidi"/>
        </w:rPr>
        <w:t>,</w:t>
      </w:r>
      <w:r w:rsidR="00421131" w:rsidRPr="0042050F">
        <w:rPr>
          <w:rFonts w:asciiTheme="majorBidi" w:hAnsiTheme="majorBidi" w:cstheme="majorBidi"/>
        </w:rPr>
        <w:t xml:space="preserve"> since the ICI occurs between them. </w:t>
      </w:r>
      <w:r w:rsidR="001C2CDE" w:rsidRPr="0042050F">
        <w:rPr>
          <w:rFonts w:asciiTheme="majorBidi" w:hAnsiTheme="majorBidi" w:cstheme="majorBidi"/>
        </w:rPr>
        <w:t>However, the tested word-medial stimuli in the current experiment do not vary in terms of place of articulation</w:t>
      </w:r>
      <w:r w:rsidR="006A76EE" w:rsidRPr="0042050F">
        <w:rPr>
          <w:rFonts w:asciiTheme="majorBidi" w:hAnsiTheme="majorBidi" w:cstheme="majorBidi"/>
        </w:rPr>
        <w:t>,</w:t>
      </w:r>
      <w:r w:rsidR="001C2CDE" w:rsidRPr="0042050F">
        <w:rPr>
          <w:rFonts w:asciiTheme="majorBidi" w:hAnsiTheme="majorBidi" w:cstheme="majorBidi"/>
        </w:rPr>
        <w:t xml:space="preserve"> since all relevant clusters are homorganic clusters</w:t>
      </w:r>
      <w:r w:rsidR="008374C5" w:rsidRPr="0042050F">
        <w:rPr>
          <w:rFonts w:asciiTheme="majorBidi" w:hAnsiTheme="majorBidi" w:cstheme="majorBidi"/>
        </w:rPr>
        <w:t xml:space="preserve"> (e.g., [tl] (alveolar) in [ɡ</w:t>
      </w:r>
      <w:r w:rsidR="008374C5" w:rsidRPr="0042050F">
        <w:rPr>
          <w:rFonts w:asciiTheme="majorBidi" w:hAnsiTheme="majorBidi" w:cstheme="majorBidi"/>
          <w:color w:val="000000"/>
        </w:rPr>
        <w:t>u</w:t>
      </w:r>
      <w:r w:rsidR="008374C5" w:rsidRPr="0042050F">
        <w:rPr>
          <w:rFonts w:asciiTheme="majorBidi" w:hAnsiTheme="majorBidi" w:cstheme="majorBidi"/>
          <w:b/>
          <w:bCs/>
          <w:color w:val="000000"/>
        </w:rPr>
        <w:t>ltil</w:t>
      </w:r>
      <w:r w:rsidR="008374C5" w:rsidRPr="0042050F">
        <w:rPr>
          <w:rFonts w:asciiTheme="majorBidi" w:hAnsiTheme="majorBidi" w:cstheme="majorBidi"/>
          <w:color w:val="000000"/>
        </w:rPr>
        <w:t xml:space="preserve">u] “I said to him]). </w:t>
      </w:r>
      <w:r w:rsidR="00440681" w:rsidRPr="0042050F">
        <w:rPr>
          <w:rFonts w:asciiTheme="majorBidi" w:hAnsiTheme="majorBidi" w:cstheme="majorBidi"/>
          <w:color w:val="000000"/>
        </w:rPr>
        <w:t>If ICI</w:t>
      </w:r>
      <w:r w:rsidR="00194027" w:rsidRPr="0042050F">
        <w:rPr>
          <w:rFonts w:asciiTheme="majorBidi" w:hAnsiTheme="majorBidi" w:cstheme="majorBidi"/>
          <w:color w:val="000000"/>
        </w:rPr>
        <w:t>s</w:t>
      </w:r>
      <w:r w:rsidR="00440681" w:rsidRPr="0042050F">
        <w:rPr>
          <w:rFonts w:asciiTheme="majorBidi" w:hAnsiTheme="majorBidi" w:cstheme="majorBidi"/>
          <w:color w:val="000000"/>
        </w:rPr>
        <w:t xml:space="preserve"> break up the homorganic clusters [tl]</w:t>
      </w:r>
      <w:r w:rsidR="00194027" w:rsidRPr="0042050F">
        <w:rPr>
          <w:rFonts w:asciiTheme="majorBidi" w:hAnsiTheme="majorBidi" w:cstheme="majorBidi"/>
          <w:color w:val="000000"/>
        </w:rPr>
        <w:t xml:space="preserve"> in the current experiment</w:t>
      </w:r>
      <w:r w:rsidR="00440681" w:rsidRPr="0042050F">
        <w:rPr>
          <w:rFonts w:asciiTheme="majorBidi" w:hAnsiTheme="majorBidi" w:cstheme="majorBidi"/>
          <w:color w:val="000000"/>
        </w:rPr>
        <w:t xml:space="preserve">, this </w:t>
      </w:r>
      <w:r w:rsidR="00194027" w:rsidRPr="0042050F">
        <w:rPr>
          <w:rFonts w:asciiTheme="majorBidi" w:hAnsiTheme="majorBidi" w:cstheme="majorBidi"/>
          <w:color w:val="000000"/>
        </w:rPr>
        <w:t>suggests that the inserted ICIs in such clusters are not intrusive ICIs</w:t>
      </w:r>
      <w:r w:rsidR="00DC763E" w:rsidRPr="0042050F">
        <w:rPr>
          <w:rFonts w:asciiTheme="majorBidi" w:hAnsiTheme="majorBidi" w:cstheme="majorBidi"/>
          <w:color w:val="000000"/>
        </w:rPr>
        <w:t xml:space="preserve">, </w:t>
      </w:r>
      <w:r w:rsidR="00194027" w:rsidRPr="0042050F">
        <w:rPr>
          <w:rFonts w:asciiTheme="majorBidi" w:hAnsiTheme="majorBidi" w:cstheme="majorBidi"/>
          <w:color w:val="000000"/>
        </w:rPr>
        <w:t xml:space="preserve">as </w:t>
      </w:r>
      <w:r w:rsidR="007D0D2A" w:rsidRPr="0042050F">
        <w:rPr>
          <w:rFonts w:asciiTheme="majorBidi" w:hAnsiTheme="majorBidi" w:cstheme="majorBidi"/>
          <w:color w:val="000000"/>
        </w:rPr>
        <w:t>these</w:t>
      </w:r>
      <w:r w:rsidR="00194027" w:rsidRPr="0042050F">
        <w:rPr>
          <w:rFonts w:asciiTheme="majorBidi" w:hAnsiTheme="majorBidi" w:cstheme="majorBidi"/>
          <w:color w:val="000000"/>
        </w:rPr>
        <w:t xml:space="preserve"> do not occur in homorganic clusters. If not, the alternative conclusion is that the inserted ICIs are epenthetic ICIs</w:t>
      </w:r>
      <w:r w:rsidR="00DC763E" w:rsidRPr="0042050F">
        <w:rPr>
          <w:rFonts w:asciiTheme="majorBidi" w:hAnsiTheme="majorBidi" w:cstheme="majorBidi"/>
          <w:color w:val="000000"/>
        </w:rPr>
        <w:t>,</w:t>
      </w:r>
      <w:r w:rsidR="00194027" w:rsidRPr="0042050F">
        <w:rPr>
          <w:rFonts w:asciiTheme="majorBidi" w:hAnsiTheme="majorBidi" w:cstheme="majorBidi"/>
          <w:color w:val="000000"/>
        </w:rPr>
        <w:t xml:space="preserve"> as they are not affected by place of articulation</w:t>
      </w:r>
      <w:r w:rsidR="00DC763E" w:rsidRPr="0042050F">
        <w:rPr>
          <w:rFonts w:asciiTheme="majorBidi" w:hAnsiTheme="majorBidi" w:cstheme="majorBidi"/>
          <w:color w:val="000000"/>
        </w:rPr>
        <w:t>,</w:t>
      </w:r>
      <w:r w:rsidR="00194027" w:rsidRPr="0042050F">
        <w:rPr>
          <w:rFonts w:asciiTheme="majorBidi" w:hAnsiTheme="majorBidi" w:cstheme="majorBidi"/>
          <w:color w:val="000000"/>
        </w:rPr>
        <w:t xml:space="preserve"> mean</w:t>
      </w:r>
      <w:r w:rsidR="00DC763E" w:rsidRPr="0042050F">
        <w:rPr>
          <w:rFonts w:asciiTheme="majorBidi" w:hAnsiTheme="majorBidi" w:cstheme="majorBidi"/>
          <w:color w:val="000000"/>
        </w:rPr>
        <w:t xml:space="preserve">ing that </w:t>
      </w:r>
      <w:r w:rsidR="00194027" w:rsidRPr="0042050F">
        <w:rPr>
          <w:rFonts w:asciiTheme="majorBidi" w:hAnsiTheme="majorBidi" w:cstheme="majorBidi"/>
          <w:color w:val="000000"/>
        </w:rPr>
        <w:t>they occur in homorganic and heterorganic clusters.</w:t>
      </w:r>
      <w:r w:rsidR="00F91E1E" w:rsidRPr="0042050F">
        <w:rPr>
          <w:rFonts w:asciiTheme="majorBidi" w:hAnsiTheme="majorBidi" w:cstheme="majorBidi"/>
          <w:color w:val="000000"/>
        </w:rPr>
        <w:t xml:space="preserve"> This </w:t>
      </w:r>
      <w:r w:rsidR="006A76EE" w:rsidRPr="0042050F">
        <w:rPr>
          <w:rFonts w:asciiTheme="majorBidi" w:hAnsiTheme="majorBidi" w:cstheme="majorBidi"/>
          <w:color w:val="000000"/>
        </w:rPr>
        <w:t>hypothesis</w:t>
      </w:r>
      <w:r w:rsidR="00F91E1E" w:rsidRPr="0042050F">
        <w:rPr>
          <w:rFonts w:asciiTheme="majorBidi" w:hAnsiTheme="majorBidi" w:cstheme="majorBidi"/>
          <w:color w:val="000000"/>
        </w:rPr>
        <w:t xml:space="preserve"> is discussed below.</w:t>
      </w:r>
    </w:p>
    <w:p w14:paraId="377D2B27" w14:textId="77777777" w:rsidR="00620D59" w:rsidRPr="0042050F" w:rsidRDefault="00620D59" w:rsidP="00CF432F">
      <w:pPr>
        <w:pStyle w:val="BodyText"/>
        <w:spacing w:before="71"/>
        <w:ind w:right="102"/>
        <w:rPr>
          <w:rFonts w:asciiTheme="majorBidi" w:hAnsiTheme="majorBidi" w:cstheme="majorBidi"/>
        </w:rPr>
      </w:pPr>
    </w:p>
    <w:p w14:paraId="0E2EED97" w14:textId="35986607" w:rsidR="00F91E1E" w:rsidRPr="0042050F" w:rsidRDefault="00F91E1E" w:rsidP="00CF432F">
      <w:pPr>
        <w:pStyle w:val="BodyText"/>
        <w:spacing w:before="71"/>
        <w:ind w:right="102"/>
        <w:rPr>
          <w:rFonts w:asciiTheme="majorBidi" w:hAnsiTheme="majorBidi" w:cstheme="majorBidi"/>
        </w:rPr>
      </w:pPr>
      <w:r w:rsidRPr="0042050F">
        <w:rPr>
          <w:rFonts w:asciiTheme="majorBidi" w:hAnsiTheme="majorBidi" w:cstheme="majorBidi"/>
        </w:rPr>
        <w:t>Based</w:t>
      </w:r>
      <w:r w:rsidRPr="0042050F">
        <w:rPr>
          <w:rFonts w:asciiTheme="majorBidi" w:hAnsiTheme="majorBidi" w:cstheme="majorBidi"/>
          <w:spacing w:val="-3"/>
        </w:rPr>
        <w:t xml:space="preserve"> </w:t>
      </w:r>
      <w:r w:rsidRPr="0042050F">
        <w:rPr>
          <w:rFonts w:asciiTheme="majorBidi" w:hAnsiTheme="majorBidi" w:cstheme="majorBidi"/>
        </w:rPr>
        <w:t>on</w:t>
      </w:r>
      <w:r w:rsidRPr="0042050F">
        <w:rPr>
          <w:rFonts w:asciiTheme="majorBidi" w:hAnsiTheme="majorBidi" w:cstheme="majorBidi"/>
          <w:spacing w:val="-4"/>
        </w:rPr>
        <w:t xml:space="preserve"> </w:t>
      </w:r>
      <w:r w:rsidRPr="0042050F">
        <w:rPr>
          <w:rFonts w:asciiTheme="majorBidi" w:hAnsiTheme="majorBidi" w:cstheme="majorBidi"/>
        </w:rPr>
        <w:t>Figure 4.16 and the mixed effects model reported above in Table 4.16, it is apparent that medial consonant clusters in</w:t>
      </w:r>
      <w:r w:rsidRPr="0042050F">
        <w:rPr>
          <w:rFonts w:asciiTheme="majorBidi" w:hAnsiTheme="majorBidi" w:cstheme="majorBidi"/>
          <w:spacing w:val="-35"/>
        </w:rPr>
        <w:t xml:space="preserve"> </w:t>
      </w:r>
      <w:r w:rsidRPr="0042050F">
        <w:rPr>
          <w:rFonts w:asciiTheme="majorBidi" w:hAnsiTheme="majorBidi" w:cstheme="majorBidi"/>
        </w:rPr>
        <w:t>BA and MA are broken up with ICI</w:t>
      </w:r>
      <w:r w:rsidR="006A76EE" w:rsidRPr="0042050F">
        <w:rPr>
          <w:rFonts w:asciiTheme="majorBidi" w:hAnsiTheme="majorBidi" w:cstheme="majorBidi"/>
        </w:rPr>
        <w:t>s</w:t>
      </w:r>
      <w:r w:rsidRPr="0042050F">
        <w:rPr>
          <w:rFonts w:asciiTheme="majorBidi" w:hAnsiTheme="majorBidi" w:cstheme="majorBidi"/>
        </w:rPr>
        <w:t xml:space="preserve"> </w:t>
      </w:r>
      <w:r w:rsidR="006A76EE" w:rsidRPr="0042050F">
        <w:rPr>
          <w:rFonts w:asciiTheme="majorBidi" w:hAnsiTheme="majorBidi" w:cstheme="majorBidi"/>
        </w:rPr>
        <w:t>at</w:t>
      </w:r>
      <w:r w:rsidRPr="0042050F">
        <w:rPr>
          <w:rFonts w:asciiTheme="majorBidi" w:hAnsiTheme="majorBidi" w:cstheme="majorBidi"/>
        </w:rPr>
        <w:t xml:space="preserve"> highly significant rates. These clusters are homorganic clusters</w:t>
      </w:r>
      <w:r w:rsidR="00DC763E" w:rsidRPr="0042050F">
        <w:rPr>
          <w:rFonts w:asciiTheme="majorBidi" w:hAnsiTheme="majorBidi" w:cstheme="majorBidi"/>
        </w:rPr>
        <w:t xml:space="preserve">, </w:t>
      </w:r>
      <w:r w:rsidRPr="0042050F">
        <w:rPr>
          <w:rFonts w:asciiTheme="majorBidi" w:hAnsiTheme="majorBidi" w:cstheme="majorBidi"/>
        </w:rPr>
        <w:t>as discussed earlier, which in turn suggests that the employed ICIs in such clusters are epenthetic ICIs,</w:t>
      </w:r>
      <w:r w:rsidRPr="0042050F">
        <w:rPr>
          <w:rFonts w:asciiTheme="majorBidi" w:hAnsiTheme="majorBidi" w:cstheme="majorBidi"/>
          <w:spacing w:val="-10"/>
        </w:rPr>
        <w:t xml:space="preserve"> </w:t>
      </w:r>
      <w:r w:rsidRPr="0042050F">
        <w:rPr>
          <w:rFonts w:asciiTheme="majorBidi" w:hAnsiTheme="majorBidi" w:cstheme="majorBidi"/>
        </w:rPr>
        <w:t>because</w:t>
      </w:r>
      <w:r w:rsidRPr="0042050F">
        <w:rPr>
          <w:rFonts w:asciiTheme="majorBidi" w:hAnsiTheme="majorBidi" w:cstheme="majorBidi"/>
          <w:spacing w:val="-12"/>
        </w:rPr>
        <w:t xml:space="preserve"> </w:t>
      </w:r>
      <w:r w:rsidRPr="0042050F">
        <w:rPr>
          <w:rFonts w:asciiTheme="majorBidi" w:hAnsiTheme="majorBidi" w:cstheme="majorBidi"/>
        </w:rPr>
        <w:t>they</w:t>
      </w:r>
      <w:r w:rsidRPr="0042050F">
        <w:rPr>
          <w:rFonts w:asciiTheme="majorBidi" w:hAnsiTheme="majorBidi" w:cstheme="majorBidi"/>
          <w:spacing w:val="-10"/>
        </w:rPr>
        <w:t xml:space="preserve"> </w:t>
      </w:r>
      <w:r w:rsidRPr="0042050F">
        <w:rPr>
          <w:rFonts w:asciiTheme="majorBidi" w:hAnsiTheme="majorBidi" w:cstheme="majorBidi"/>
        </w:rPr>
        <w:t>are</w:t>
      </w:r>
      <w:r w:rsidRPr="0042050F">
        <w:rPr>
          <w:rFonts w:asciiTheme="majorBidi" w:hAnsiTheme="majorBidi" w:cstheme="majorBidi"/>
          <w:spacing w:val="-11"/>
        </w:rPr>
        <w:t xml:space="preserve"> </w:t>
      </w:r>
      <w:r w:rsidRPr="0042050F">
        <w:rPr>
          <w:rFonts w:asciiTheme="majorBidi" w:hAnsiTheme="majorBidi" w:cstheme="majorBidi"/>
        </w:rPr>
        <w:t>not</w:t>
      </w:r>
      <w:r w:rsidRPr="0042050F">
        <w:rPr>
          <w:rFonts w:asciiTheme="majorBidi" w:hAnsiTheme="majorBidi" w:cstheme="majorBidi"/>
          <w:spacing w:val="-12"/>
        </w:rPr>
        <w:t xml:space="preserve"> </w:t>
      </w:r>
      <w:r w:rsidRPr="0042050F">
        <w:rPr>
          <w:rFonts w:asciiTheme="majorBidi" w:hAnsiTheme="majorBidi" w:cstheme="majorBidi"/>
        </w:rPr>
        <w:t>affected</w:t>
      </w:r>
      <w:r w:rsidRPr="0042050F">
        <w:rPr>
          <w:rFonts w:asciiTheme="majorBidi" w:hAnsiTheme="majorBidi" w:cstheme="majorBidi"/>
          <w:spacing w:val="-10"/>
        </w:rPr>
        <w:t xml:space="preserve"> </w:t>
      </w:r>
      <w:r w:rsidRPr="0042050F">
        <w:rPr>
          <w:rFonts w:asciiTheme="majorBidi" w:hAnsiTheme="majorBidi" w:cstheme="majorBidi"/>
        </w:rPr>
        <w:t>by</w:t>
      </w:r>
      <w:r w:rsidRPr="0042050F">
        <w:rPr>
          <w:rFonts w:asciiTheme="majorBidi" w:hAnsiTheme="majorBidi" w:cstheme="majorBidi"/>
          <w:spacing w:val="-10"/>
        </w:rPr>
        <w:t xml:space="preserve"> </w:t>
      </w:r>
      <w:r w:rsidRPr="0042050F">
        <w:rPr>
          <w:rFonts w:asciiTheme="majorBidi" w:hAnsiTheme="majorBidi" w:cstheme="majorBidi"/>
        </w:rPr>
        <w:t>place</w:t>
      </w:r>
      <w:r w:rsidRPr="0042050F">
        <w:rPr>
          <w:rFonts w:asciiTheme="majorBidi" w:hAnsiTheme="majorBidi" w:cstheme="majorBidi"/>
          <w:spacing w:val="-12"/>
        </w:rPr>
        <w:t xml:space="preserve"> </w:t>
      </w:r>
      <w:r w:rsidRPr="0042050F">
        <w:rPr>
          <w:rFonts w:asciiTheme="majorBidi" w:hAnsiTheme="majorBidi" w:cstheme="majorBidi"/>
        </w:rPr>
        <w:t>of</w:t>
      </w:r>
      <w:r w:rsidRPr="0042050F">
        <w:rPr>
          <w:rFonts w:asciiTheme="majorBidi" w:hAnsiTheme="majorBidi" w:cstheme="majorBidi"/>
          <w:spacing w:val="-11"/>
        </w:rPr>
        <w:t xml:space="preserve"> </w:t>
      </w:r>
      <w:r w:rsidRPr="0042050F">
        <w:rPr>
          <w:rFonts w:asciiTheme="majorBidi" w:hAnsiTheme="majorBidi" w:cstheme="majorBidi"/>
        </w:rPr>
        <w:t>articulation. Other diagnostics</w:t>
      </w:r>
      <w:r w:rsidRPr="0042050F">
        <w:rPr>
          <w:rFonts w:asciiTheme="majorBidi" w:hAnsiTheme="majorBidi" w:cstheme="majorBidi"/>
          <w:spacing w:val="-11"/>
        </w:rPr>
        <w:t xml:space="preserve"> </w:t>
      </w:r>
      <w:r w:rsidRPr="0042050F">
        <w:rPr>
          <w:rFonts w:asciiTheme="majorBidi" w:hAnsiTheme="majorBidi" w:cstheme="majorBidi"/>
        </w:rPr>
        <w:t>may</w:t>
      </w:r>
      <w:r w:rsidRPr="0042050F">
        <w:rPr>
          <w:rFonts w:asciiTheme="majorBidi" w:hAnsiTheme="majorBidi" w:cstheme="majorBidi"/>
          <w:spacing w:val="-11"/>
        </w:rPr>
        <w:t xml:space="preserve"> </w:t>
      </w:r>
      <w:r w:rsidRPr="0042050F">
        <w:rPr>
          <w:rFonts w:asciiTheme="majorBidi" w:hAnsiTheme="majorBidi" w:cstheme="majorBidi"/>
        </w:rPr>
        <w:t>confirm</w:t>
      </w:r>
      <w:r w:rsidRPr="0042050F">
        <w:rPr>
          <w:rFonts w:asciiTheme="majorBidi" w:hAnsiTheme="majorBidi" w:cstheme="majorBidi"/>
          <w:spacing w:val="-10"/>
        </w:rPr>
        <w:t xml:space="preserve"> </w:t>
      </w:r>
      <w:r w:rsidRPr="0042050F">
        <w:rPr>
          <w:rFonts w:asciiTheme="majorBidi" w:hAnsiTheme="majorBidi" w:cstheme="majorBidi"/>
        </w:rPr>
        <w:t>this</w:t>
      </w:r>
      <w:r w:rsidRPr="0042050F">
        <w:rPr>
          <w:rFonts w:asciiTheme="majorBidi" w:hAnsiTheme="majorBidi" w:cstheme="majorBidi"/>
          <w:spacing w:val="-11"/>
        </w:rPr>
        <w:t xml:space="preserve"> </w:t>
      </w:r>
      <w:r w:rsidRPr="0042050F">
        <w:rPr>
          <w:rFonts w:asciiTheme="majorBidi" w:hAnsiTheme="majorBidi" w:cstheme="majorBidi"/>
        </w:rPr>
        <w:t>expectation</w:t>
      </w:r>
      <w:r w:rsidR="00DC763E" w:rsidRPr="0042050F">
        <w:rPr>
          <w:rFonts w:asciiTheme="majorBidi" w:hAnsiTheme="majorBidi" w:cstheme="majorBidi"/>
          <w:spacing w:val="-10"/>
        </w:rPr>
        <w:t xml:space="preserve">, </w:t>
      </w:r>
      <w:r w:rsidRPr="0042050F">
        <w:rPr>
          <w:rFonts w:asciiTheme="majorBidi" w:hAnsiTheme="majorBidi" w:cstheme="majorBidi"/>
        </w:rPr>
        <w:t>such</w:t>
      </w:r>
      <w:r w:rsidRPr="0042050F">
        <w:rPr>
          <w:rFonts w:asciiTheme="majorBidi" w:hAnsiTheme="majorBidi" w:cstheme="majorBidi"/>
          <w:spacing w:val="-11"/>
        </w:rPr>
        <w:t xml:space="preserve"> </w:t>
      </w:r>
      <w:r w:rsidRPr="0042050F">
        <w:rPr>
          <w:rFonts w:asciiTheme="majorBidi" w:hAnsiTheme="majorBidi" w:cstheme="majorBidi"/>
        </w:rPr>
        <w:t>as</w:t>
      </w:r>
      <w:r w:rsidRPr="0042050F">
        <w:rPr>
          <w:rFonts w:asciiTheme="majorBidi" w:hAnsiTheme="majorBidi" w:cstheme="majorBidi"/>
          <w:spacing w:val="-10"/>
        </w:rPr>
        <w:t xml:space="preserve"> </w:t>
      </w:r>
      <w:r w:rsidR="00DC763E" w:rsidRPr="0042050F">
        <w:rPr>
          <w:rFonts w:asciiTheme="majorBidi" w:hAnsiTheme="majorBidi" w:cstheme="majorBidi"/>
          <w:spacing w:val="-10"/>
        </w:rPr>
        <w:t xml:space="preserve">the </w:t>
      </w:r>
      <w:r w:rsidR="00DC66E6" w:rsidRPr="0042050F">
        <w:rPr>
          <w:rFonts w:asciiTheme="majorBidi" w:hAnsiTheme="majorBidi" w:cstheme="majorBidi"/>
        </w:rPr>
        <w:t>markedness status of modified clusters</w:t>
      </w:r>
      <w:r w:rsidR="00DC763E" w:rsidRPr="0042050F">
        <w:rPr>
          <w:rFonts w:asciiTheme="majorBidi" w:hAnsiTheme="majorBidi" w:cstheme="majorBidi"/>
        </w:rPr>
        <w:t>,</w:t>
      </w:r>
      <w:r w:rsidRPr="0042050F">
        <w:rPr>
          <w:rFonts w:asciiTheme="majorBidi" w:hAnsiTheme="majorBidi" w:cstheme="majorBidi"/>
          <w:spacing w:val="-10"/>
        </w:rPr>
        <w:t xml:space="preserve"> </w:t>
      </w:r>
      <w:r w:rsidRPr="0042050F">
        <w:rPr>
          <w:rFonts w:asciiTheme="majorBidi" w:hAnsiTheme="majorBidi" w:cstheme="majorBidi"/>
        </w:rPr>
        <w:t>which</w:t>
      </w:r>
      <w:r w:rsidRPr="0042050F">
        <w:rPr>
          <w:rFonts w:asciiTheme="majorBidi" w:hAnsiTheme="majorBidi" w:cstheme="majorBidi"/>
          <w:spacing w:val="-11"/>
        </w:rPr>
        <w:t xml:space="preserve"> </w:t>
      </w:r>
      <w:r w:rsidRPr="0042050F">
        <w:rPr>
          <w:rFonts w:asciiTheme="majorBidi" w:hAnsiTheme="majorBidi" w:cstheme="majorBidi"/>
        </w:rPr>
        <w:t>will</w:t>
      </w:r>
      <w:r w:rsidRPr="0042050F">
        <w:rPr>
          <w:rFonts w:asciiTheme="majorBidi" w:hAnsiTheme="majorBidi" w:cstheme="majorBidi"/>
          <w:spacing w:val="-10"/>
        </w:rPr>
        <w:t xml:space="preserve"> </w:t>
      </w:r>
      <w:r w:rsidRPr="0042050F">
        <w:rPr>
          <w:rFonts w:asciiTheme="majorBidi" w:hAnsiTheme="majorBidi" w:cstheme="majorBidi"/>
        </w:rPr>
        <w:t>be</w:t>
      </w:r>
      <w:r w:rsidRPr="0042050F">
        <w:rPr>
          <w:rFonts w:asciiTheme="majorBidi" w:hAnsiTheme="majorBidi" w:cstheme="majorBidi"/>
          <w:spacing w:val="-11"/>
        </w:rPr>
        <w:t xml:space="preserve"> </w:t>
      </w:r>
      <w:r w:rsidRPr="0042050F">
        <w:rPr>
          <w:rFonts w:asciiTheme="majorBidi" w:hAnsiTheme="majorBidi" w:cstheme="majorBidi"/>
        </w:rPr>
        <w:t>discussed</w:t>
      </w:r>
      <w:r w:rsidRPr="0042050F">
        <w:rPr>
          <w:rFonts w:asciiTheme="majorBidi" w:hAnsiTheme="majorBidi" w:cstheme="majorBidi"/>
          <w:spacing w:val="-10"/>
        </w:rPr>
        <w:t xml:space="preserve"> </w:t>
      </w:r>
      <w:r w:rsidRPr="0042050F">
        <w:rPr>
          <w:rFonts w:asciiTheme="majorBidi" w:hAnsiTheme="majorBidi" w:cstheme="majorBidi"/>
        </w:rPr>
        <w:t>below.</w:t>
      </w:r>
    </w:p>
    <w:p w14:paraId="785A366A" w14:textId="32ECAC93" w:rsidR="00515C3A" w:rsidRPr="0042050F" w:rsidRDefault="00266F02" w:rsidP="00CF432F">
      <w:pPr>
        <w:pStyle w:val="Heading3"/>
      </w:pPr>
      <w:bookmarkStart w:id="121" w:name="_Toc51755466"/>
      <w:r w:rsidRPr="0042050F">
        <w:t>Diagnostics of ICIs in word-medial clusters in BA and MA:</w:t>
      </w:r>
      <w:r w:rsidR="00AE7B51" w:rsidRPr="0042050F">
        <w:t xml:space="preserve"> II) </w:t>
      </w:r>
      <w:r w:rsidR="00D15906" w:rsidRPr="0042050F">
        <w:t>markedness status of modified clusters</w:t>
      </w:r>
      <w:bookmarkEnd w:id="121"/>
    </w:p>
    <w:p w14:paraId="746D6373" w14:textId="44180667" w:rsidR="00515C3A" w:rsidRPr="0042050F" w:rsidRDefault="00D15906" w:rsidP="00CF432F">
      <w:pPr>
        <w:pStyle w:val="BodyText"/>
        <w:rPr>
          <w:b/>
          <w:bCs/>
        </w:rPr>
      </w:pPr>
      <w:r w:rsidRPr="0042050F">
        <w:t xml:space="preserve">The second diagnostic of intrusive versus epenthetic ICIs is that intrusive </w:t>
      </w:r>
      <w:r w:rsidR="00FD064A" w:rsidRPr="0042050F">
        <w:t>ICIs</w:t>
      </w:r>
      <w:r w:rsidRPr="0042050F">
        <w:t xml:space="preserve"> are phonetic transitions that occur in less marked clusters</w:t>
      </w:r>
      <w:r w:rsidR="00DC763E" w:rsidRPr="0042050F">
        <w:t>,</w:t>
      </w:r>
      <w:r w:rsidRPr="0042050F">
        <w:t xml:space="preserve"> whereas epenthetic ICIs occur </w:t>
      </w:r>
      <w:r w:rsidR="000570D6" w:rsidRPr="0042050F">
        <w:t>as a</w:t>
      </w:r>
      <w:r w:rsidRPr="0042050F">
        <w:t xml:space="preserve"> repair </w:t>
      </w:r>
      <w:r w:rsidR="000570D6" w:rsidRPr="0042050F">
        <w:t xml:space="preserve">of </w:t>
      </w:r>
      <w:r w:rsidRPr="0042050F">
        <w:t>marked clusters that are illicit in a target language</w:t>
      </w:r>
      <w:r w:rsidR="00FD064A" w:rsidRPr="0042050F">
        <w:t xml:space="preserve"> (Hall, 2006)</w:t>
      </w:r>
      <w:r w:rsidRPr="0042050F">
        <w:t>.</w:t>
      </w:r>
      <w:r w:rsidR="000570D6" w:rsidRPr="0042050F">
        <w:t xml:space="preserve"> The reviewed literature in Chapter 2 indicate</w:t>
      </w:r>
      <w:r w:rsidR="006A76EE" w:rsidRPr="0042050F">
        <w:t>s</w:t>
      </w:r>
      <w:r w:rsidR="000570D6" w:rsidRPr="0042050F">
        <w:t xml:space="preserve"> that word-medial clusters consisting of three consonants [-CCC-] are marked in many </w:t>
      </w:r>
      <w:r w:rsidR="0076205C" w:rsidRPr="0042050F">
        <w:t>Arabic</w:t>
      </w:r>
      <w:r w:rsidR="000570D6" w:rsidRPr="0042050F">
        <w:t xml:space="preserve"> dialects such as Cairene and Iraqi </w:t>
      </w:r>
      <w:r w:rsidR="0076205C" w:rsidRPr="0042050F">
        <w:t>Arabic</w:t>
      </w:r>
      <w:r w:rsidR="000570D6" w:rsidRPr="0042050F">
        <w:t xml:space="preserve"> </w:t>
      </w:r>
      <w:r w:rsidR="006A76EE" w:rsidRPr="0042050F">
        <w:t>in spite of being</w:t>
      </w:r>
      <w:r w:rsidR="000570D6" w:rsidRPr="0042050F">
        <w:t xml:space="preserve"> the site of vowel insertion</w:t>
      </w:r>
      <w:r w:rsidR="00FD064A" w:rsidRPr="0042050F">
        <w:t xml:space="preserve"> </w:t>
      </w:r>
      <w:r w:rsidR="00FD064A" w:rsidRPr="0042050F">
        <w:rPr>
          <w:b/>
          <w:bCs/>
        </w:rPr>
        <w:lastRenderedPageBreak/>
        <w:fldChar w:fldCharType="begin">
          <w:fldData xml:space="preserve">PEVuZE5vdGU+PENpdGU+PEF1dGhvcj5XYXRzb248L0F1dGhvcj48WWVhcj4yMDA3PC9ZZWFyPjxS
ZWNOdW0+MTQ4PC9SZWNOdW0+PERpc3BsYXlUZXh0PihCcm9zZWxvdywgMTk5MjsgS2lwYXJza3ks
IDIwMDM7IFdhdHNvbiwgMjAwNyk8L0Rpc3BsYXlUZXh0PjxyZWNvcmQ+PHJlYy1udW1iZXI+MTQ4
PC9yZWMtbnVtYmVyPjxmb3JlaWduLWtleXM+PGtleSBhcHA9IkVOIiBkYi1pZD0icDV0ZGFhc2R5
NTUycmdleHI5bXBlZjlidmRlZXh2dHhzc3RlIiB0aW1lc3RhbXA9IjE1NDU3NjIzODAiIGd1aWQ9
IjcxY2FiNzliLWQyMTEtNDI1Ny05YzllLTFhZjA2YWU1ZWViYyI+MTQ4PC9rZXk+PC9mb3JlaWdu
LWtleXM+PHJlZi10eXBlIG5hbWU9IkpvdXJuYWwgQXJ0aWNsZSI+MTc8L3JlZi10eXBlPjxjb250
cmlidXRvcnM+PGF1dGhvcnM+PGF1dGhvcj5XYXRzb24sIEphbmV0PC9hdXRob3I+PC9hdXRob3Jz
PjwvY29udHJpYnV0b3JzPjx0aXRsZXM+PHRpdGxlPlN5bGxhYmlmaWNhdGlvbiBwYXR0ZXJucyBp
biBBcmFiaWMgZGlhbGVjdHM6IGxvbmcgc2VnbWVudHMgYW5kIG1vcmEgc2hhcmluZyAqPC90aXRs
ZT48c2Vjb25kYXJ5LXRpdGxlPlBob25vbG9neTwvc2Vjb25kYXJ5LXRpdGxlPjwvdGl0bGVzPjxw
ZXJpb2RpY2FsPjxmdWxsLXRpdGxlPlBob25vbG9neTwvZnVsbC10aXRsZT48L3BlcmlvZGljYWw+
PHBhZ2VzPjMzNS0zNTY8L3BhZ2VzPjx2b2x1bWU+MjQ8L3ZvbHVtZT48bnVtYmVyPjI8L251bWJl
cj48ZGF0ZXM+PHllYXI+MjAwNzwveWVhcj48L2RhdGVzPjxpc2JuPjA5NTItNjc1NzwvaXNibj48
dXJscz48L3VybHM+PGVsZWN0cm9uaWMtcmVzb3VyY2UtbnVtPjEwLjEwMTcvUzA5NTI2NzU3MDcw
MDEyMjQ8L2VsZWN0cm9uaWMtcmVzb3VyY2UtbnVtPjwvcmVjb3JkPjwvQ2l0ZT48Q2l0ZT48QXV0
aG9yPkJyb3NlbG93PC9BdXRob3I+PFllYXI+MTk5MjwvWWVhcj48UmVjTnVtPjE1NzwvUmVjTnVt
PjxyZWNvcmQ+PHJlYy1udW1iZXI+MTU3PC9yZWMtbnVtYmVyPjxmb3JlaWduLWtleXM+PGtleSBh
cHA9IkVOIiBkYi1pZD0icDV0ZGFhc2R5NTUycmdleHI5bXBlZjlidmRlZXh2dHhzc3RlIiB0aW1l
c3RhbXA9IjE1NDU3NjIzODAiIGd1aWQ9ImQyNmRiOTFlLWYzOGQtNDkzMi05MWFjLTNiYTc2OWZl
NzZlZCI+MTU3PC9rZXk+PGtleSBhcHA9IkVOV2ViIiBkYi1pZD0iIj4wPC9rZXk+PC9mb3JlaWdu
LWtleXM+PHJlZi10eXBlIG5hbWU9IkJvb2sgU2VjdGlvbiI+NTwvcmVmLXR5cGU+PGNvbnRyaWJ1
dG9ycz48YXV0aG9ycz48YXV0aG9yPkJyb3NlbG93LCBFbGxlbjwvYXV0aG9yPjwvYXV0aG9ycz48
c2Vjb25kYXJ5LWF1dGhvcnM+PGF1dGhvcj5FbGxlbiAgQnJvc2Vsb3c8L2F1dGhvcj48YXV0aG9y
Pk11c2hpcmEgIEVpZDwvYXV0aG9yPjxhdXRob3I+Sm9obiAgTWNDYXJ0aHk8L2F1dGhvcj48L3Nl
Y29uZGFyeS1hdXRob3JzPjwvY29udHJpYnV0b3JzPjx0aXRsZXM+PHRpdGxlPlBhcmFtZXRyaWMg
dmFyaWF0aW9uIGluIEFyYWJpYyBkaWFsZWN0IHBob25vbG9neS48L3RpdGxlPjxzZWNvbmRhcnkt
dGl0bGU+cHJzcGVjdGl2ZXMgb24gQXJhYmljIGxpbmd1aXN0aWNzIElWPC9zZWNvbmRhcnktdGl0
bGU+PC90aXRsZXM+PHBhZ2VzPjctNDU8L3BhZ2VzPjxudW1iZXI+ODU8L251bWJlcj48c2VjdGlv
bj4xPC9zZWN0aW9uPjxkYXRlcz48eWVhcj4xOTkyPC95ZWFyPjwvZGF0ZXM+PHB1Yi1sb2NhdGlv
bj5BbXN0ZXJkYW06IEJlbmphbWluczwvcHViLWxvY2F0aW9uPjx1cmxzPjwvdXJscz48L3JlY29y
ZD48L0NpdGU+PENpdGU+PEF1dGhvcj5LaXBhcnNreTwvQXV0aG9yPjxZZWFyPjIwMDM8L1llYXI+
PFJlY051bT4xNTA8L1JlY051bT48cmVjb3JkPjxyZWMtbnVtYmVyPjE1MDwvcmVjLW51bWJlcj48
Zm9yZWlnbi1rZXlzPjxrZXkgYXBwPSJFTiIgZGItaWQ9InA1dGRhYXNkeTU1MnJnZXhyOW1wZWY5
YnZkZWV4dnR4c3N0ZSIgdGltZXN0YW1wPSIxNTQ1NzYyMzgwIiBndWlkPSJiNjU1OTMxMy1mNzEz
LTRmZTgtYmY4MS0wZjcyZjlhMjE5ZjgiPjE1MDwva2V5PjwvZm9yZWlnbi1rZXlzPjxyZWYtdHlw
ZSBuYW1lPSJCb29rIFNlY3Rpb24iPjU8L3JlZi10eXBlPjxjb250cmlidXRvcnM+PGF1dGhvcnM+
PGF1dGhvcj5LaXBhcnNreSwgIFBhdWw8L2F1dGhvcj48L2F1dGhvcnM+PHNlY29uZGFyeS1hdXRo
b3JzPjxhdXRob3I+Q2Fyb2xpbmUgRmVyeTwvYXV0aG9yPjxhdXRob3I+UnViZW4gVmlqdmVyPC9h
dXRob3I+PC9zZWNvbmRhcnktYXV0aG9ycz48L2NvbnRyaWJ1dG9ycz48dGl0bGVzPjx0aXRsZT5T
eWxsYWJsZXMgYW5kIG1vcmFzIGluIEFyYWJpYzwvdGl0bGU+PHNlY29uZGFyeS10aXRsZT5UaGUg
c3lsbGFibGUgaW4gT3B0aW1hbGl0eSBUaGVvcnk8L3NlY29uZGFyeS10aXRsZT48L3RpdGxlcz48
cGFnZXM+MTQ3LTE4MjwvcGFnZXM+PGRhdGVzPjx5ZWFyPjIwMDM8L3llYXI+PC9kYXRlcz48cHVi
LWxvY2F0aW9uPkNhbWJyaWRnZTwvcHViLWxvY2F0aW9uPjxwdWJsaXNoZXI+Q2FtYnJpZGdlIFVu
aXZlcnNpdHkgUHJlc3M8L3B1Ymxpc2hlcj48dXJscz48L3VybHM+PC9yZWNvcmQ+PC9DaXRlPjwv
RW5kTm90ZT4A
</w:fldData>
        </w:fldChar>
      </w:r>
      <w:r w:rsidR="001A6E30" w:rsidRPr="0042050F">
        <w:instrText xml:space="preserve"> ADDIN EN.CITE </w:instrText>
      </w:r>
      <w:r w:rsidR="001A6E30" w:rsidRPr="0042050F">
        <w:rPr>
          <w:b/>
          <w:bCs/>
        </w:rPr>
        <w:fldChar w:fldCharType="begin">
          <w:fldData xml:space="preserve">PEVuZE5vdGU+PENpdGU+PEF1dGhvcj5XYXRzb248L0F1dGhvcj48WWVhcj4yMDA3PC9ZZWFyPjxS
ZWNOdW0+MTQ4PC9SZWNOdW0+PERpc3BsYXlUZXh0PihCcm9zZWxvdywgMTk5MjsgS2lwYXJza3ks
IDIwMDM7IFdhdHNvbiwgMjAwNyk8L0Rpc3BsYXlUZXh0PjxyZWNvcmQ+PHJlYy1udW1iZXI+MTQ4
PC9yZWMtbnVtYmVyPjxmb3JlaWduLWtleXM+PGtleSBhcHA9IkVOIiBkYi1pZD0icDV0ZGFhc2R5
NTUycmdleHI5bXBlZjlidmRlZXh2dHhzc3RlIiB0aW1lc3RhbXA9IjE1NDU3NjIzODAiIGd1aWQ9
IjcxY2FiNzliLWQyMTEtNDI1Ny05YzllLTFhZjA2YWU1ZWViYyI+MTQ4PC9rZXk+PC9mb3JlaWdu
LWtleXM+PHJlZi10eXBlIG5hbWU9IkpvdXJuYWwgQXJ0aWNsZSI+MTc8L3JlZi10eXBlPjxjb250
cmlidXRvcnM+PGF1dGhvcnM+PGF1dGhvcj5XYXRzb24sIEphbmV0PC9hdXRob3I+PC9hdXRob3Jz
PjwvY29udHJpYnV0b3JzPjx0aXRsZXM+PHRpdGxlPlN5bGxhYmlmaWNhdGlvbiBwYXR0ZXJucyBp
biBBcmFiaWMgZGlhbGVjdHM6IGxvbmcgc2VnbWVudHMgYW5kIG1vcmEgc2hhcmluZyAqPC90aXRs
ZT48c2Vjb25kYXJ5LXRpdGxlPlBob25vbG9neTwvc2Vjb25kYXJ5LXRpdGxlPjwvdGl0bGVzPjxw
ZXJpb2RpY2FsPjxmdWxsLXRpdGxlPlBob25vbG9neTwvZnVsbC10aXRsZT48L3BlcmlvZGljYWw+
PHBhZ2VzPjMzNS0zNTY8L3BhZ2VzPjx2b2x1bWU+MjQ8L3ZvbHVtZT48bnVtYmVyPjI8L251bWJl
cj48ZGF0ZXM+PHllYXI+MjAwNzwveWVhcj48L2RhdGVzPjxpc2JuPjA5NTItNjc1NzwvaXNibj48
dXJscz48L3VybHM+PGVsZWN0cm9uaWMtcmVzb3VyY2UtbnVtPjEwLjEwMTcvUzA5NTI2NzU3MDcw
MDEyMjQ8L2VsZWN0cm9uaWMtcmVzb3VyY2UtbnVtPjwvcmVjb3JkPjwvQ2l0ZT48Q2l0ZT48QXV0
aG9yPkJyb3NlbG93PC9BdXRob3I+PFllYXI+MTk5MjwvWWVhcj48UmVjTnVtPjE1NzwvUmVjTnVt
PjxyZWNvcmQ+PHJlYy1udW1iZXI+MTU3PC9yZWMtbnVtYmVyPjxmb3JlaWduLWtleXM+PGtleSBh
cHA9IkVOIiBkYi1pZD0icDV0ZGFhc2R5NTUycmdleHI5bXBlZjlidmRlZXh2dHhzc3RlIiB0aW1l
c3RhbXA9IjE1NDU3NjIzODAiIGd1aWQ9ImQyNmRiOTFlLWYzOGQtNDkzMi05MWFjLTNiYTc2OWZl
NzZlZCI+MTU3PC9rZXk+PGtleSBhcHA9IkVOV2ViIiBkYi1pZD0iIj4wPC9rZXk+PC9mb3JlaWdu
LWtleXM+PHJlZi10eXBlIG5hbWU9IkJvb2sgU2VjdGlvbiI+NTwvcmVmLXR5cGU+PGNvbnRyaWJ1
dG9ycz48YXV0aG9ycz48YXV0aG9yPkJyb3NlbG93LCBFbGxlbjwvYXV0aG9yPjwvYXV0aG9ycz48
c2Vjb25kYXJ5LWF1dGhvcnM+PGF1dGhvcj5FbGxlbiAgQnJvc2Vsb3c8L2F1dGhvcj48YXV0aG9y
Pk11c2hpcmEgIEVpZDwvYXV0aG9yPjxhdXRob3I+Sm9obiAgTWNDYXJ0aHk8L2F1dGhvcj48L3Nl
Y29uZGFyeS1hdXRob3JzPjwvY29udHJpYnV0b3JzPjx0aXRsZXM+PHRpdGxlPlBhcmFtZXRyaWMg
dmFyaWF0aW9uIGluIEFyYWJpYyBkaWFsZWN0IHBob25vbG9neS48L3RpdGxlPjxzZWNvbmRhcnkt
dGl0bGU+cHJzcGVjdGl2ZXMgb24gQXJhYmljIGxpbmd1aXN0aWNzIElWPC9zZWNvbmRhcnktdGl0
bGU+PC90aXRsZXM+PHBhZ2VzPjctNDU8L3BhZ2VzPjxudW1iZXI+ODU8L251bWJlcj48c2VjdGlv
bj4xPC9zZWN0aW9uPjxkYXRlcz48eWVhcj4xOTkyPC95ZWFyPjwvZGF0ZXM+PHB1Yi1sb2NhdGlv
bj5BbXN0ZXJkYW06IEJlbmphbWluczwvcHViLWxvY2F0aW9uPjx1cmxzPjwvdXJscz48L3JlY29y
ZD48L0NpdGU+PENpdGU+PEF1dGhvcj5LaXBhcnNreTwvQXV0aG9yPjxZZWFyPjIwMDM8L1llYXI+
PFJlY051bT4xNTA8L1JlY051bT48cmVjb3JkPjxyZWMtbnVtYmVyPjE1MDwvcmVjLW51bWJlcj48
Zm9yZWlnbi1rZXlzPjxrZXkgYXBwPSJFTiIgZGItaWQ9InA1dGRhYXNkeTU1MnJnZXhyOW1wZWY5
YnZkZWV4dnR4c3N0ZSIgdGltZXN0YW1wPSIxNTQ1NzYyMzgwIiBndWlkPSJiNjU1OTMxMy1mNzEz
LTRmZTgtYmY4MS0wZjcyZjlhMjE5ZjgiPjE1MDwva2V5PjwvZm9yZWlnbi1rZXlzPjxyZWYtdHlw
ZSBuYW1lPSJCb29rIFNlY3Rpb24iPjU8L3JlZi10eXBlPjxjb250cmlidXRvcnM+PGF1dGhvcnM+
PGF1dGhvcj5LaXBhcnNreSwgIFBhdWw8L2F1dGhvcj48L2F1dGhvcnM+PHNlY29uZGFyeS1hdXRo
b3JzPjxhdXRob3I+Q2Fyb2xpbmUgRmVyeTwvYXV0aG9yPjxhdXRob3I+UnViZW4gVmlqdmVyPC9h
dXRob3I+PC9zZWNvbmRhcnktYXV0aG9ycz48L2NvbnRyaWJ1dG9ycz48dGl0bGVzPjx0aXRsZT5T
eWxsYWJsZXMgYW5kIG1vcmFzIGluIEFyYWJpYzwvdGl0bGU+PHNlY29uZGFyeS10aXRsZT5UaGUg
c3lsbGFibGUgaW4gT3B0aW1hbGl0eSBUaGVvcnk8L3NlY29uZGFyeS10aXRsZT48L3RpdGxlcz48
cGFnZXM+MTQ3LTE4MjwvcGFnZXM+PGRhdGVzPjx5ZWFyPjIwMDM8L3llYXI+PC9kYXRlcz48cHVi
LWxvY2F0aW9uPkNhbWJyaWRnZTwvcHViLWxvY2F0aW9uPjxwdWJsaXNoZXI+Q2FtYnJpZGdlIFVu
aXZlcnNpdHkgUHJlc3M8L3B1Ymxpc2hlcj48dXJscz48L3VybHM+PC9yZWNvcmQ+PC9DaXRlPjwv
RW5kTm90ZT4A
</w:fldData>
        </w:fldChar>
      </w:r>
      <w:r w:rsidR="001A6E30" w:rsidRPr="0042050F">
        <w:instrText xml:space="preserve"> ADDIN EN.CITE.DATA </w:instrText>
      </w:r>
      <w:r w:rsidR="001A6E30" w:rsidRPr="0042050F">
        <w:rPr>
          <w:b/>
          <w:bCs/>
        </w:rPr>
      </w:r>
      <w:r w:rsidR="001A6E30" w:rsidRPr="0042050F">
        <w:rPr>
          <w:b/>
          <w:bCs/>
        </w:rPr>
        <w:fldChar w:fldCharType="end"/>
      </w:r>
      <w:r w:rsidR="00FD064A" w:rsidRPr="0042050F">
        <w:rPr>
          <w:b/>
          <w:bCs/>
        </w:rPr>
      </w:r>
      <w:r w:rsidR="00FD064A" w:rsidRPr="0042050F">
        <w:rPr>
          <w:b/>
          <w:bCs/>
        </w:rPr>
        <w:fldChar w:fldCharType="separate"/>
      </w:r>
      <w:r w:rsidR="001A6E30" w:rsidRPr="0042050F">
        <w:rPr>
          <w:noProof/>
        </w:rPr>
        <w:t>(Broselow, 1992; Kiparsky, 2003; Watson, 2007)</w:t>
      </w:r>
      <w:r w:rsidR="00FD064A" w:rsidRPr="0042050F">
        <w:rPr>
          <w:b/>
          <w:bCs/>
        </w:rPr>
        <w:fldChar w:fldCharType="end"/>
      </w:r>
      <w:r w:rsidR="000570D6" w:rsidRPr="0042050F">
        <w:t>. The results of the current experiment are line with dialects that do not allow word-medial clusters</w:t>
      </w:r>
      <w:r w:rsidR="00DC763E" w:rsidRPr="0042050F">
        <w:t>,</w:t>
      </w:r>
      <w:r w:rsidR="00A363E9" w:rsidRPr="0042050F">
        <w:t xml:space="preserve"> since such clusters in BA and MA are broken with ICIs </w:t>
      </w:r>
      <w:r w:rsidR="000570D6" w:rsidRPr="0042050F">
        <w:t>[-CCC] &gt; [CCvC]</w:t>
      </w:r>
      <w:r w:rsidR="00A363E9" w:rsidRPr="0042050F">
        <w:t xml:space="preserve"> (e.g., [ɡultilu] “I said to him])</w:t>
      </w:r>
      <w:r w:rsidR="000570D6" w:rsidRPr="0042050F">
        <w:t>. This finding meet</w:t>
      </w:r>
      <w:r w:rsidR="00A363E9" w:rsidRPr="0042050F">
        <w:t>s</w:t>
      </w:r>
      <w:r w:rsidR="000570D6" w:rsidRPr="0042050F">
        <w:t xml:space="preserve"> </w:t>
      </w:r>
      <w:r w:rsidR="00A363E9" w:rsidRPr="0042050F">
        <w:t>a</w:t>
      </w:r>
      <w:r w:rsidR="000570D6" w:rsidRPr="0042050F">
        <w:t xml:space="preserve"> diagnostic</w:t>
      </w:r>
      <w:r w:rsidR="00A363E9" w:rsidRPr="0042050F">
        <w:t xml:space="preserve"> of epenthetic ICIs since they occur to modify marked clusters</w:t>
      </w:r>
      <w:r w:rsidR="00DC763E" w:rsidRPr="0042050F">
        <w:t>,</w:t>
      </w:r>
      <w:r w:rsidR="00A363E9" w:rsidRPr="0042050F">
        <w:t xml:space="preserve"> which is applicable to the results </w:t>
      </w:r>
      <w:r w:rsidR="006A76EE" w:rsidRPr="0042050F">
        <w:t>for</w:t>
      </w:r>
      <w:r w:rsidR="00A363E9" w:rsidRPr="0042050F">
        <w:t xml:space="preserve"> word-medial clusters in BA and MA.</w:t>
      </w:r>
      <w:r w:rsidR="00FD064A" w:rsidRPr="0042050F">
        <w:t xml:space="preserve"> In conclusion, word-medial clusters comprising three consonants [CCC] are marked in BA and MA. The ICIs employed to modify such marked clusters are epenthetic ICIs.</w:t>
      </w:r>
    </w:p>
    <w:p w14:paraId="6C7F6AE6" w14:textId="5C5467DF" w:rsidR="0067684B" w:rsidRPr="0042050F" w:rsidRDefault="0067684B" w:rsidP="00CF432F">
      <w:pPr>
        <w:pStyle w:val="Heading3"/>
      </w:pPr>
      <w:bookmarkStart w:id="122" w:name="_Toc51755467"/>
      <w:r w:rsidRPr="0042050F">
        <w:t>Diagnostics of ICIs in word-medial clusters in BA and MA: III) Vowel quality</w:t>
      </w:r>
      <w:bookmarkEnd w:id="122"/>
    </w:p>
    <w:p w14:paraId="38A646E9" w14:textId="6695A30F" w:rsidR="0067684B" w:rsidRPr="0042050F" w:rsidRDefault="0067684B" w:rsidP="00CF432F">
      <w:pPr>
        <w:pStyle w:val="BodyText"/>
        <w:spacing w:before="1"/>
        <w:ind w:right="101"/>
        <w:rPr>
          <w:rFonts w:asciiTheme="majorBidi" w:hAnsiTheme="majorBidi" w:cstheme="majorBidi"/>
        </w:rPr>
      </w:pPr>
      <w:r w:rsidRPr="0042050F">
        <w:rPr>
          <w:rFonts w:asciiTheme="majorBidi" w:hAnsiTheme="majorBidi" w:cstheme="majorBidi"/>
        </w:rPr>
        <w:t xml:space="preserve">The second applicable diagnostic of ICIs is vowel quality. Intrusive vowels should be </w:t>
      </w:r>
      <w:proofErr w:type="gramStart"/>
      <w:r w:rsidRPr="0042050F">
        <w:rPr>
          <w:rFonts w:asciiTheme="majorBidi" w:hAnsiTheme="majorBidi" w:cstheme="majorBidi"/>
        </w:rPr>
        <w:t>a</w:t>
      </w:r>
      <w:r w:rsidR="006A76EE" w:rsidRPr="0042050F">
        <w:rPr>
          <w:rFonts w:asciiTheme="majorBidi" w:hAnsiTheme="majorBidi" w:cstheme="majorBidi"/>
        </w:rPr>
        <w:t xml:space="preserve"> </w:t>
      </w:r>
      <w:r w:rsidRPr="0042050F">
        <w:rPr>
          <w:rFonts w:asciiTheme="majorBidi" w:hAnsiTheme="majorBidi" w:cstheme="majorBidi"/>
          <w:spacing w:val="-43"/>
        </w:rPr>
        <w:t xml:space="preserve"> </w:t>
      </w:r>
      <w:r w:rsidRPr="0042050F">
        <w:rPr>
          <w:rFonts w:asciiTheme="majorBidi" w:hAnsiTheme="majorBidi" w:cstheme="majorBidi"/>
        </w:rPr>
        <w:t>schwa</w:t>
      </w:r>
      <w:proofErr w:type="gramEnd"/>
      <w:r w:rsidRPr="0042050F">
        <w:rPr>
          <w:rFonts w:asciiTheme="majorBidi" w:hAnsiTheme="majorBidi" w:cstheme="majorBidi"/>
        </w:rPr>
        <w:t xml:space="preserve"> or a copy of the nearby vowel, whereas epenthetic vowels are not restricted to schwa (Hall, 2006).</w:t>
      </w:r>
      <w:r w:rsidRPr="0042050F">
        <w:rPr>
          <w:rFonts w:asciiTheme="majorBidi" w:hAnsiTheme="majorBidi" w:cstheme="majorBidi"/>
          <w:spacing w:val="-9"/>
        </w:rPr>
        <w:t xml:space="preserve"> </w:t>
      </w:r>
      <w:r w:rsidR="006B1885" w:rsidRPr="0042050F">
        <w:rPr>
          <w:rFonts w:asciiTheme="majorBidi" w:hAnsiTheme="majorBidi" w:cstheme="majorBidi"/>
        </w:rPr>
        <w:t>After plotting the</w:t>
      </w:r>
      <w:r w:rsidRPr="0042050F">
        <w:rPr>
          <w:rFonts w:asciiTheme="majorBidi" w:hAnsiTheme="majorBidi" w:cstheme="majorBidi"/>
          <w:spacing w:val="-8"/>
        </w:rPr>
        <w:t xml:space="preserve"> </w:t>
      </w:r>
      <w:r w:rsidR="006B1885" w:rsidRPr="0042050F">
        <w:rPr>
          <w:rFonts w:asciiTheme="majorBidi" w:hAnsiTheme="majorBidi" w:cstheme="majorBidi"/>
          <w:spacing w:val="-8"/>
        </w:rPr>
        <w:t xml:space="preserve">results for </w:t>
      </w:r>
      <w:r w:rsidRPr="0042050F">
        <w:rPr>
          <w:rFonts w:asciiTheme="majorBidi" w:hAnsiTheme="majorBidi" w:cstheme="majorBidi"/>
        </w:rPr>
        <w:t>word-initial</w:t>
      </w:r>
      <w:r w:rsidRPr="0042050F">
        <w:rPr>
          <w:rFonts w:asciiTheme="majorBidi" w:hAnsiTheme="majorBidi" w:cstheme="majorBidi"/>
          <w:spacing w:val="-8"/>
        </w:rPr>
        <w:t xml:space="preserve"> </w:t>
      </w:r>
      <w:r w:rsidRPr="0042050F">
        <w:rPr>
          <w:rFonts w:asciiTheme="majorBidi" w:hAnsiTheme="majorBidi" w:cstheme="majorBidi"/>
        </w:rPr>
        <w:t>position,</w:t>
      </w:r>
      <w:r w:rsidRPr="0042050F">
        <w:rPr>
          <w:rFonts w:asciiTheme="majorBidi" w:hAnsiTheme="majorBidi" w:cstheme="majorBidi"/>
          <w:spacing w:val="-9"/>
        </w:rPr>
        <w:t xml:space="preserve"> </w:t>
      </w:r>
      <w:r w:rsidRPr="0042050F">
        <w:rPr>
          <w:rFonts w:asciiTheme="majorBidi" w:hAnsiTheme="majorBidi" w:cstheme="majorBidi"/>
        </w:rPr>
        <w:t>the</w:t>
      </w:r>
      <w:r w:rsidRPr="0042050F">
        <w:rPr>
          <w:rFonts w:asciiTheme="majorBidi" w:hAnsiTheme="majorBidi" w:cstheme="majorBidi"/>
          <w:spacing w:val="-8"/>
        </w:rPr>
        <w:t xml:space="preserve"> </w:t>
      </w:r>
      <w:r w:rsidRPr="0042050F">
        <w:rPr>
          <w:rFonts w:asciiTheme="majorBidi" w:hAnsiTheme="majorBidi" w:cstheme="majorBidi"/>
        </w:rPr>
        <w:t xml:space="preserve">same techniques will be used </w:t>
      </w:r>
      <w:r w:rsidR="006B1885" w:rsidRPr="0042050F">
        <w:rPr>
          <w:rFonts w:asciiTheme="majorBidi" w:hAnsiTheme="majorBidi" w:cstheme="majorBidi"/>
        </w:rPr>
        <w:t xml:space="preserve">for </w:t>
      </w:r>
      <w:r w:rsidRPr="0042050F">
        <w:rPr>
          <w:rFonts w:asciiTheme="majorBidi" w:hAnsiTheme="majorBidi" w:cstheme="majorBidi"/>
        </w:rPr>
        <w:t>medial position. It is worth mentioning that long vowels and short vowels in the initial position will be plotted in addition to word-medial vowels for the sake of comparison and to obtain more comprehensive results.</w:t>
      </w:r>
    </w:p>
    <w:p w14:paraId="46AE26DF" w14:textId="77777777" w:rsidR="00620D59" w:rsidRPr="0042050F" w:rsidRDefault="00620D59" w:rsidP="00CF432F">
      <w:pPr>
        <w:pStyle w:val="BodyText"/>
        <w:spacing w:before="1"/>
        <w:ind w:right="101"/>
        <w:rPr>
          <w:rFonts w:asciiTheme="majorBidi" w:hAnsiTheme="majorBidi" w:cstheme="majorBidi"/>
        </w:rPr>
      </w:pPr>
    </w:p>
    <w:p w14:paraId="5933D94D" w14:textId="77777777" w:rsidR="00134F5E" w:rsidRPr="0042050F" w:rsidRDefault="002920CE" w:rsidP="00CF432F">
      <w:pPr>
        <w:pStyle w:val="BodyText"/>
        <w:keepNext/>
        <w:spacing w:before="1"/>
        <w:ind w:right="101"/>
      </w:pPr>
      <w:r w:rsidRPr="0042050F">
        <w:rPr>
          <w:rFonts w:asciiTheme="majorBidi" w:hAnsiTheme="majorBidi" w:cstheme="majorBidi"/>
          <w:noProof/>
        </w:rPr>
        <w:lastRenderedPageBreak/>
        <w:drawing>
          <wp:inline distT="0" distB="0" distL="0" distR="0" wp14:anchorId="28B9307F" wp14:editId="16E66F99">
            <wp:extent cx="5727700" cy="5727700"/>
            <wp:effectExtent l="0" t="0" r="0" b="0"/>
            <wp:docPr id="222" name="Picture 2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combined non-normalised plots short and lon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56F95C1" w14:textId="338890C5" w:rsidR="002920CE" w:rsidRPr="0042050F" w:rsidRDefault="00134F5E" w:rsidP="00CF432F">
      <w:pPr>
        <w:pStyle w:val="Caption"/>
        <w:jc w:val="left"/>
        <w:rPr>
          <w:rFonts w:asciiTheme="majorBidi" w:hAnsiTheme="majorBidi" w:cstheme="majorBidi"/>
          <w:szCs w:val="24"/>
        </w:rPr>
      </w:pPr>
      <w:bookmarkStart w:id="123" w:name="_Toc68645280"/>
      <w:r w:rsidRPr="0042050F">
        <w:rPr>
          <w:szCs w:val="24"/>
        </w:rPr>
        <w:t xml:space="preserve">Figure 4. </w:t>
      </w:r>
      <w:r w:rsidR="00857EF7" w:rsidRPr="0042050F">
        <w:rPr>
          <w:szCs w:val="24"/>
        </w:rPr>
        <w:t>17</w:t>
      </w:r>
      <w:r w:rsidRPr="0042050F">
        <w:rPr>
          <w:szCs w:val="24"/>
        </w:rPr>
        <w:t xml:space="preserve">: </w:t>
      </w:r>
      <w:r w:rsidR="002920CE" w:rsidRPr="0042050F">
        <w:rPr>
          <w:rFonts w:asciiTheme="majorBidi" w:hAnsiTheme="majorBidi" w:cstheme="majorBidi"/>
          <w:szCs w:val="24"/>
        </w:rPr>
        <w:t>Grand mean and ellipses (level= 95%) of F1 and F2 values for long and short</w:t>
      </w:r>
      <w:r w:rsidR="002920CE" w:rsidRPr="0042050F">
        <w:rPr>
          <w:rStyle w:val="FootnoteReference"/>
          <w:rFonts w:asciiTheme="majorBidi" w:hAnsiTheme="majorBidi" w:cstheme="majorBidi"/>
          <w:szCs w:val="24"/>
        </w:rPr>
        <w:footnoteReference w:id="53"/>
      </w:r>
      <w:r w:rsidR="002920CE" w:rsidRPr="0042050F">
        <w:rPr>
          <w:rFonts w:asciiTheme="majorBidi" w:hAnsiTheme="majorBidi" w:cstheme="majorBidi"/>
          <w:szCs w:val="24"/>
        </w:rPr>
        <w:t xml:space="preserve"> vowels in BA and MA.</w:t>
      </w:r>
      <w:bookmarkEnd w:id="123"/>
    </w:p>
    <w:p w14:paraId="2B166986" w14:textId="77D14C3E" w:rsidR="008A4FB7" w:rsidRPr="0042050F" w:rsidRDefault="002920CE" w:rsidP="00CF432F">
      <w:pPr>
        <w:pStyle w:val="BodyText"/>
        <w:spacing w:before="71"/>
        <w:ind w:right="102"/>
        <w:rPr>
          <w:rFonts w:asciiTheme="majorBidi" w:hAnsiTheme="majorBidi" w:cstheme="majorBidi"/>
        </w:rPr>
      </w:pPr>
      <w:r w:rsidRPr="0042050F">
        <w:rPr>
          <w:rFonts w:asciiTheme="majorBidi" w:hAnsiTheme="majorBidi" w:cstheme="majorBidi"/>
        </w:rPr>
        <w:t>Figure 4.1</w:t>
      </w:r>
      <w:r w:rsidR="00857EF7" w:rsidRPr="0042050F">
        <w:rPr>
          <w:rFonts w:asciiTheme="majorBidi" w:hAnsiTheme="majorBidi" w:cstheme="majorBidi"/>
        </w:rPr>
        <w:t>7</w:t>
      </w:r>
      <w:r w:rsidRPr="0042050F">
        <w:rPr>
          <w:rFonts w:asciiTheme="majorBidi" w:hAnsiTheme="majorBidi" w:cstheme="majorBidi"/>
        </w:rPr>
        <w:t xml:space="preserve"> and Table 4.1</w:t>
      </w:r>
      <w:r w:rsidR="001642C3" w:rsidRPr="0042050F">
        <w:rPr>
          <w:rFonts w:asciiTheme="majorBidi" w:hAnsiTheme="majorBidi" w:cstheme="majorBidi"/>
        </w:rPr>
        <w:t>7</w:t>
      </w:r>
      <w:r w:rsidRPr="0042050F">
        <w:rPr>
          <w:rFonts w:asciiTheme="majorBidi" w:hAnsiTheme="majorBidi" w:cstheme="majorBidi"/>
        </w:rPr>
        <w:t xml:space="preserve"> indicate that the vowel </w:t>
      </w:r>
      <w:r w:rsidR="008A4FB7" w:rsidRPr="0042050F">
        <w:rPr>
          <w:rFonts w:asciiTheme="majorBidi" w:hAnsiTheme="majorBidi" w:cstheme="majorBidi"/>
        </w:rPr>
        <w:t>[i]</w:t>
      </w:r>
      <w:r w:rsidRPr="0042050F">
        <w:rPr>
          <w:rFonts w:asciiTheme="majorBidi" w:hAnsiTheme="majorBidi" w:cstheme="majorBidi"/>
        </w:rPr>
        <w:t xml:space="preserve"> </w:t>
      </w:r>
      <w:r w:rsidR="009031DD" w:rsidRPr="0042050F">
        <w:rPr>
          <w:rFonts w:asciiTheme="majorBidi" w:hAnsiTheme="majorBidi" w:cstheme="majorBidi"/>
        </w:rPr>
        <w:t xml:space="preserve">employed </w:t>
      </w:r>
      <w:r w:rsidRPr="0042050F">
        <w:rPr>
          <w:rFonts w:asciiTheme="majorBidi" w:hAnsiTheme="majorBidi" w:cstheme="majorBidi"/>
        </w:rPr>
        <w:t>to break up medial consonant clusters in BA and MA are similar in terms of formant values. For F1 values, the grand mean for</w:t>
      </w:r>
      <w:r w:rsidR="008A4FB7" w:rsidRPr="0042050F">
        <w:rPr>
          <w:rFonts w:asciiTheme="majorBidi" w:hAnsiTheme="majorBidi" w:cstheme="majorBidi"/>
        </w:rPr>
        <w:t xml:space="preserve"> BA is about 400 Hz and 490 in MA. The values of F2 are 1650 Hz in BA and 1580 in MA. </w:t>
      </w:r>
      <w:r w:rsidR="008A4FB7" w:rsidRPr="0042050F">
        <w:rPr>
          <w:rFonts w:asciiTheme="majorBidi" w:hAnsiTheme="majorBidi" w:cstheme="majorBidi"/>
        </w:rPr>
        <w:lastRenderedPageBreak/>
        <w:t>It is noticeable that the differences between the two dialects are minor and</w:t>
      </w:r>
      <w:r w:rsidR="00253592" w:rsidRPr="0042050F">
        <w:rPr>
          <w:rFonts w:asciiTheme="majorBidi" w:hAnsiTheme="majorBidi" w:cstheme="majorBidi"/>
        </w:rPr>
        <w:t xml:space="preserve"> the vowels’ formants fall in the frequency range of the formants of schwa.</w:t>
      </w:r>
      <w:r w:rsidR="008A4FB7" w:rsidRPr="0042050F">
        <w:rPr>
          <w:rFonts w:asciiTheme="majorBidi" w:hAnsiTheme="majorBidi" w:cstheme="majorBidi"/>
          <w:spacing w:val="-4"/>
        </w:rPr>
        <w:t xml:space="preserve"> </w:t>
      </w:r>
      <w:r w:rsidR="008A4FB7" w:rsidRPr="0042050F">
        <w:rPr>
          <w:rFonts w:asciiTheme="majorBidi" w:hAnsiTheme="majorBidi" w:cstheme="majorBidi"/>
        </w:rPr>
        <w:t>Therefore,</w:t>
      </w:r>
      <w:r w:rsidR="008A4FB7" w:rsidRPr="0042050F">
        <w:rPr>
          <w:rFonts w:asciiTheme="majorBidi" w:hAnsiTheme="majorBidi" w:cstheme="majorBidi"/>
          <w:spacing w:val="-5"/>
        </w:rPr>
        <w:t xml:space="preserve"> </w:t>
      </w:r>
      <w:r w:rsidR="008A4FB7" w:rsidRPr="0042050F">
        <w:rPr>
          <w:rFonts w:asciiTheme="majorBidi" w:hAnsiTheme="majorBidi" w:cstheme="majorBidi"/>
        </w:rPr>
        <w:t>I</w:t>
      </w:r>
      <w:r w:rsidR="008A4FB7" w:rsidRPr="0042050F">
        <w:rPr>
          <w:rFonts w:asciiTheme="majorBidi" w:hAnsiTheme="majorBidi" w:cstheme="majorBidi"/>
          <w:spacing w:val="-4"/>
        </w:rPr>
        <w:t xml:space="preserve"> </w:t>
      </w:r>
      <w:r w:rsidR="008A4FB7" w:rsidRPr="0042050F">
        <w:rPr>
          <w:rFonts w:asciiTheme="majorBidi" w:hAnsiTheme="majorBidi" w:cstheme="majorBidi"/>
        </w:rPr>
        <w:t>claim</w:t>
      </w:r>
      <w:r w:rsidR="008A4FB7" w:rsidRPr="0042050F">
        <w:rPr>
          <w:rFonts w:asciiTheme="majorBidi" w:hAnsiTheme="majorBidi" w:cstheme="majorBidi"/>
          <w:spacing w:val="-5"/>
        </w:rPr>
        <w:t xml:space="preserve"> </w:t>
      </w:r>
      <w:r w:rsidR="008A4FB7" w:rsidRPr="0042050F">
        <w:rPr>
          <w:rFonts w:asciiTheme="majorBidi" w:hAnsiTheme="majorBidi" w:cstheme="majorBidi"/>
        </w:rPr>
        <w:t>that</w:t>
      </w:r>
      <w:r w:rsidR="008A4FB7" w:rsidRPr="0042050F">
        <w:rPr>
          <w:rFonts w:asciiTheme="majorBidi" w:hAnsiTheme="majorBidi" w:cstheme="majorBidi"/>
          <w:spacing w:val="-4"/>
        </w:rPr>
        <w:t xml:space="preserve"> </w:t>
      </w:r>
      <w:r w:rsidR="008A4FB7" w:rsidRPr="0042050F">
        <w:rPr>
          <w:rFonts w:asciiTheme="majorBidi" w:hAnsiTheme="majorBidi" w:cstheme="majorBidi"/>
        </w:rPr>
        <w:t>the</w:t>
      </w:r>
      <w:r w:rsidR="008A4FB7" w:rsidRPr="0042050F">
        <w:rPr>
          <w:rFonts w:asciiTheme="majorBidi" w:hAnsiTheme="majorBidi" w:cstheme="majorBidi"/>
          <w:spacing w:val="-5"/>
        </w:rPr>
        <w:t xml:space="preserve"> </w:t>
      </w:r>
      <w:r w:rsidR="008A4FB7" w:rsidRPr="0042050F">
        <w:rPr>
          <w:rFonts w:asciiTheme="majorBidi" w:hAnsiTheme="majorBidi" w:cstheme="majorBidi"/>
        </w:rPr>
        <w:t>employed</w:t>
      </w:r>
      <w:r w:rsidR="008A4FB7" w:rsidRPr="0042050F">
        <w:rPr>
          <w:rFonts w:asciiTheme="majorBidi" w:hAnsiTheme="majorBidi" w:cstheme="majorBidi"/>
          <w:spacing w:val="-4"/>
        </w:rPr>
        <w:t xml:space="preserve"> </w:t>
      </w:r>
      <w:r w:rsidR="008A4FB7" w:rsidRPr="0042050F">
        <w:rPr>
          <w:rFonts w:asciiTheme="majorBidi" w:hAnsiTheme="majorBidi" w:cstheme="majorBidi"/>
        </w:rPr>
        <w:t>ICIs</w:t>
      </w:r>
      <w:r w:rsidR="008A4FB7" w:rsidRPr="0042050F">
        <w:rPr>
          <w:rFonts w:asciiTheme="majorBidi" w:hAnsiTheme="majorBidi" w:cstheme="majorBidi"/>
          <w:spacing w:val="-5"/>
        </w:rPr>
        <w:t xml:space="preserve"> </w:t>
      </w:r>
      <w:r w:rsidR="008A4FB7" w:rsidRPr="0042050F">
        <w:rPr>
          <w:rFonts w:asciiTheme="majorBidi" w:hAnsiTheme="majorBidi" w:cstheme="majorBidi"/>
        </w:rPr>
        <w:t>in</w:t>
      </w:r>
      <w:r w:rsidR="008A4FB7" w:rsidRPr="0042050F">
        <w:rPr>
          <w:rFonts w:asciiTheme="majorBidi" w:hAnsiTheme="majorBidi" w:cstheme="majorBidi"/>
          <w:spacing w:val="-4"/>
        </w:rPr>
        <w:t xml:space="preserve"> </w:t>
      </w:r>
      <w:r w:rsidR="008A4FB7" w:rsidRPr="0042050F">
        <w:rPr>
          <w:rFonts w:asciiTheme="majorBidi" w:hAnsiTheme="majorBidi" w:cstheme="majorBidi"/>
        </w:rPr>
        <w:t>medial</w:t>
      </w:r>
      <w:r w:rsidR="008A4FB7" w:rsidRPr="0042050F">
        <w:rPr>
          <w:rFonts w:asciiTheme="majorBidi" w:hAnsiTheme="majorBidi" w:cstheme="majorBidi"/>
          <w:spacing w:val="-4"/>
        </w:rPr>
        <w:t xml:space="preserve"> </w:t>
      </w:r>
      <w:r w:rsidR="008A4FB7" w:rsidRPr="0042050F">
        <w:rPr>
          <w:rFonts w:asciiTheme="majorBidi" w:hAnsiTheme="majorBidi" w:cstheme="majorBidi"/>
        </w:rPr>
        <w:t>consonant</w:t>
      </w:r>
      <w:r w:rsidR="008A4FB7" w:rsidRPr="0042050F">
        <w:rPr>
          <w:rFonts w:asciiTheme="majorBidi" w:hAnsiTheme="majorBidi" w:cstheme="majorBidi"/>
          <w:spacing w:val="-5"/>
        </w:rPr>
        <w:t xml:space="preserve"> </w:t>
      </w:r>
      <w:r w:rsidR="008A4FB7" w:rsidRPr="0042050F">
        <w:rPr>
          <w:rFonts w:asciiTheme="majorBidi" w:hAnsiTheme="majorBidi" w:cstheme="majorBidi"/>
        </w:rPr>
        <w:t>clusters</w:t>
      </w:r>
      <w:r w:rsidR="008A4FB7" w:rsidRPr="0042050F">
        <w:rPr>
          <w:rFonts w:asciiTheme="majorBidi" w:hAnsiTheme="majorBidi" w:cstheme="majorBidi"/>
          <w:spacing w:val="-4"/>
        </w:rPr>
        <w:t xml:space="preserve"> </w:t>
      </w:r>
      <w:r w:rsidR="008A4FB7" w:rsidRPr="0042050F">
        <w:rPr>
          <w:rFonts w:asciiTheme="majorBidi" w:hAnsiTheme="majorBidi" w:cstheme="majorBidi"/>
        </w:rPr>
        <w:t>in</w:t>
      </w:r>
      <w:r w:rsidR="008A4FB7" w:rsidRPr="0042050F">
        <w:rPr>
          <w:rFonts w:asciiTheme="majorBidi" w:hAnsiTheme="majorBidi" w:cstheme="majorBidi"/>
          <w:spacing w:val="-5"/>
        </w:rPr>
        <w:t xml:space="preserve"> </w:t>
      </w:r>
      <w:r w:rsidR="008A4FB7" w:rsidRPr="0042050F">
        <w:rPr>
          <w:rFonts w:asciiTheme="majorBidi" w:hAnsiTheme="majorBidi" w:cstheme="majorBidi"/>
        </w:rPr>
        <w:t>BA and MA are schwa</w:t>
      </w:r>
      <w:r w:rsidR="00411A99" w:rsidRPr="0042050F">
        <w:rPr>
          <w:rFonts w:asciiTheme="majorBidi" w:hAnsiTheme="majorBidi" w:cstheme="majorBidi"/>
        </w:rPr>
        <w:t>-</w:t>
      </w:r>
      <w:r w:rsidR="008A4FB7" w:rsidRPr="0042050F">
        <w:rPr>
          <w:rFonts w:asciiTheme="majorBidi" w:hAnsiTheme="majorBidi" w:cstheme="majorBidi"/>
        </w:rPr>
        <w:t>like. This result does not confirm that these ICIs behave as epenthetic vowels;</w:t>
      </w:r>
      <w:r w:rsidR="008A4FB7" w:rsidRPr="0042050F">
        <w:rPr>
          <w:rFonts w:asciiTheme="majorBidi" w:hAnsiTheme="majorBidi" w:cstheme="majorBidi"/>
          <w:spacing w:val="-17"/>
        </w:rPr>
        <w:t xml:space="preserve"> </w:t>
      </w:r>
      <w:r w:rsidR="008A4FB7" w:rsidRPr="0042050F">
        <w:rPr>
          <w:rFonts w:asciiTheme="majorBidi" w:hAnsiTheme="majorBidi" w:cstheme="majorBidi"/>
        </w:rPr>
        <w:t>however,</w:t>
      </w:r>
      <w:r w:rsidR="008A4FB7" w:rsidRPr="0042050F">
        <w:rPr>
          <w:rFonts w:asciiTheme="majorBidi" w:hAnsiTheme="majorBidi" w:cstheme="majorBidi"/>
          <w:spacing w:val="-17"/>
        </w:rPr>
        <w:t xml:space="preserve"> </w:t>
      </w:r>
      <w:r w:rsidR="00253592" w:rsidRPr="0042050F">
        <w:rPr>
          <w:rFonts w:asciiTheme="majorBidi" w:hAnsiTheme="majorBidi" w:cstheme="majorBidi"/>
        </w:rPr>
        <w:t>neither does it</w:t>
      </w:r>
      <w:r w:rsidR="008A4FB7" w:rsidRPr="0042050F">
        <w:rPr>
          <w:rFonts w:asciiTheme="majorBidi" w:hAnsiTheme="majorBidi" w:cstheme="majorBidi"/>
          <w:spacing w:val="-17"/>
        </w:rPr>
        <w:t xml:space="preserve"> </w:t>
      </w:r>
      <w:r w:rsidR="008A4FB7" w:rsidRPr="0042050F">
        <w:rPr>
          <w:rFonts w:asciiTheme="majorBidi" w:hAnsiTheme="majorBidi" w:cstheme="majorBidi"/>
        </w:rPr>
        <w:t>contradict</w:t>
      </w:r>
      <w:r w:rsidR="008A4FB7" w:rsidRPr="0042050F">
        <w:rPr>
          <w:rFonts w:asciiTheme="majorBidi" w:hAnsiTheme="majorBidi" w:cstheme="majorBidi"/>
          <w:spacing w:val="-17"/>
        </w:rPr>
        <w:t xml:space="preserve"> </w:t>
      </w:r>
      <w:r w:rsidR="008A4FB7" w:rsidRPr="0042050F">
        <w:rPr>
          <w:rFonts w:asciiTheme="majorBidi" w:hAnsiTheme="majorBidi" w:cstheme="majorBidi"/>
        </w:rPr>
        <w:t>the</w:t>
      </w:r>
      <w:r w:rsidR="008A4FB7" w:rsidRPr="0042050F">
        <w:rPr>
          <w:rFonts w:asciiTheme="majorBidi" w:hAnsiTheme="majorBidi" w:cstheme="majorBidi"/>
          <w:spacing w:val="-16"/>
        </w:rPr>
        <w:t xml:space="preserve"> </w:t>
      </w:r>
      <w:r w:rsidR="008A4FB7" w:rsidRPr="0042050F">
        <w:rPr>
          <w:rFonts w:asciiTheme="majorBidi" w:hAnsiTheme="majorBidi" w:cstheme="majorBidi"/>
        </w:rPr>
        <w:t>expectation</w:t>
      </w:r>
      <w:r w:rsidR="008A4FB7" w:rsidRPr="0042050F">
        <w:rPr>
          <w:rFonts w:asciiTheme="majorBidi" w:hAnsiTheme="majorBidi" w:cstheme="majorBidi"/>
          <w:spacing w:val="-17"/>
        </w:rPr>
        <w:t xml:space="preserve"> </w:t>
      </w:r>
      <w:r w:rsidR="008A4FB7" w:rsidRPr="0042050F">
        <w:rPr>
          <w:rFonts w:asciiTheme="majorBidi" w:hAnsiTheme="majorBidi" w:cstheme="majorBidi"/>
        </w:rPr>
        <w:t>of</w:t>
      </w:r>
      <w:r w:rsidR="008A4FB7" w:rsidRPr="0042050F">
        <w:rPr>
          <w:rFonts w:asciiTheme="majorBidi" w:hAnsiTheme="majorBidi" w:cstheme="majorBidi"/>
          <w:spacing w:val="-17"/>
        </w:rPr>
        <w:t xml:space="preserve"> </w:t>
      </w:r>
      <w:r w:rsidR="008A4FB7" w:rsidRPr="0042050F">
        <w:rPr>
          <w:rFonts w:asciiTheme="majorBidi" w:hAnsiTheme="majorBidi" w:cstheme="majorBidi"/>
        </w:rPr>
        <w:t>having</w:t>
      </w:r>
      <w:r w:rsidR="008A4FB7" w:rsidRPr="0042050F">
        <w:rPr>
          <w:rFonts w:asciiTheme="majorBidi" w:hAnsiTheme="majorBidi" w:cstheme="majorBidi"/>
          <w:spacing w:val="-16"/>
        </w:rPr>
        <w:t xml:space="preserve"> </w:t>
      </w:r>
      <w:r w:rsidR="008A4FB7" w:rsidRPr="0042050F">
        <w:rPr>
          <w:rFonts w:asciiTheme="majorBidi" w:hAnsiTheme="majorBidi" w:cstheme="majorBidi"/>
        </w:rPr>
        <w:t>epenthesis</w:t>
      </w:r>
      <w:r w:rsidR="008A4FB7" w:rsidRPr="0042050F">
        <w:rPr>
          <w:rFonts w:asciiTheme="majorBidi" w:hAnsiTheme="majorBidi" w:cstheme="majorBidi"/>
          <w:spacing w:val="-17"/>
        </w:rPr>
        <w:t xml:space="preserve"> </w:t>
      </w:r>
      <w:r w:rsidR="008A4FB7" w:rsidRPr="0042050F">
        <w:rPr>
          <w:rFonts w:asciiTheme="majorBidi" w:hAnsiTheme="majorBidi" w:cstheme="majorBidi"/>
        </w:rPr>
        <w:t>in</w:t>
      </w:r>
      <w:r w:rsidR="008A4FB7" w:rsidRPr="0042050F">
        <w:rPr>
          <w:rFonts w:asciiTheme="majorBidi" w:hAnsiTheme="majorBidi" w:cstheme="majorBidi"/>
          <w:spacing w:val="-17"/>
        </w:rPr>
        <w:t xml:space="preserve"> </w:t>
      </w:r>
      <w:r w:rsidR="008A4FB7" w:rsidRPr="0042050F">
        <w:rPr>
          <w:rFonts w:asciiTheme="majorBidi" w:hAnsiTheme="majorBidi" w:cstheme="majorBidi"/>
        </w:rPr>
        <w:t>the</w:t>
      </w:r>
      <w:r w:rsidR="008A4FB7" w:rsidRPr="0042050F">
        <w:rPr>
          <w:rFonts w:asciiTheme="majorBidi" w:hAnsiTheme="majorBidi" w:cstheme="majorBidi"/>
          <w:spacing w:val="-17"/>
        </w:rPr>
        <w:t xml:space="preserve"> </w:t>
      </w:r>
      <w:r w:rsidR="008A4FB7" w:rsidRPr="0042050F">
        <w:rPr>
          <w:rFonts w:asciiTheme="majorBidi" w:hAnsiTheme="majorBidi" w:cstheme="majorBidi"/>
        </w:rPr>
        <w:t>target</w:t>
      </w:r>
      <w:r w:rsidR="008A4FB7" w:rsidRPr="0042050F">
        <w:rPr>
          <w:rFonts w:asciiTheme="majorBidi" w:hAnsiTheme="majorBidi" w:cstheme="majorBidi"/>
          <w:spacing w:val="-16"/>
        </w:rPr>
        <w:t xml:space="preserve"> </w:t>
      </w:r>
      <w:r w:rsidR="008A4FB7" w:rsidRPr="0042050F">
        <w:rPr>
          <w:rFonts w:asciiTheme="majorBidi" w:hAnsiTheme="majorBidi" w:cstheme="majorBidi"/>
        </w:rPr>
        <w:t>dialect because the diagnostic of epenthesis in terms of vowel quality is as</w:t>
      </w:r>
      <w:r w:rsidR="008A4FB7" w:rsidRPr="0042050F">
        <w:rPr>
          <w:rFonts w:asciiTheme="majorBidi" w:hAnsiTheme="majorBidi" w:cstheme="majorBidi"/>
          <w:spacing w:val="-8"/>
        </w:rPr>
        <w:t xml:space="preserve"> </w:t>
      </w:r>
      <w:r w:rsidR="008A4FB7" w:rsidRPr="0042050F">
        <w:rPr>
          <w:rFonts w:asciiTheme="majorBidi" w:hAnsiTheme="majorBidi" w:cstheme="majorBidi"/>
        </w:rPr>
        <w:t>follows:</w:t>
      </w:r>
    </w:p>
    <w:p w14:paraId="15DB0450" w14:textId="42605CAA" w:rsidR="008A4FB7" w:rsidRPr="0042050F" w:rsidRDefault="008A4FB7" w:rsidP="00CF432F">
      <w:pPr>
        <w:pStyle w:val="BodyText"/>
        <w:spacing w:before="161"/>
        <w:ind w:left="130" w:right="102"/>
        <w:rPr>
          <w:rFonts w:asciiTheme="majorBidi" w:hAnsiTheme="majorBidi" w:cstheme="majorBidi"/>
        </w:rPr>
      </w:pPr>
      <w:r w:rsidRPr="0042050F">
        <w:rPr>
          <w:rFonts w:asciiTheme="majorBidi" w:hAnsiTheme="majorBidi" w:cstheme="majorBidi"/>
        </w:rPr>
        <w:t>“The vowel’s quality may be fixed or copied from a neighbouring vowel. A fixed-quality epenthetic vowel does not have to be schwa”</w:t>
      </w:r>
      <w:r w:rsidR="00253592" w:rsidRPr="0042050F">
        <w:rPr>
          <w:rFonts w:asciiTheme="majorBidi" w:hAnsiTheme="majorBidi" w:cstheme="majorBidi"/>
        </w:rPr>
        <w:t xml:space="preserve"> (Hall, 2006, p. 391)</w:t>
      </w:r>
      <w:r w:rsidRPr="0042050F">
        <w:rPr>
          <w:rFonts w:asciiTheme="majorBidi" w:hAnsiTheme="majorBidi" w:cstheme="majorBidi"/>
        </w:rPr>
        <w:t>.</w:t>
      </w:r>
    </w:p>
    <w:p w14:paraId="40EC949D" w14:textId="18899968" w:rsidR="008A4FB7" w:rsidRPr="0042050F" w:rsidRDefault="008A4FB7" w:rsidP="00620D59">
      <w:pPr>
        <w:pStyle w:val="BodyText"/>
        <w:spacing w:before="161"/>
        <w:ind w:left="130" w:right="102"/>
        <w:rPr>
          <w:rFonts w:asciiTheme="majorBidi" w:hAnsiTheme="majorBidi" w:cstheme="majorBidi"/>
        </w:rPr>
      </w:pPr>
      <w:r w:rsidRPr="0042050F">
        <w:rPr>
          <w:rFonts w:asciiTheme="majorBidi" w:hAnsiTheme="majorBidi" w:cstheme="majorBidi"/>
        </w:rPr>
        <w:t>This means that ICIs that behave as epenthetic vowels could be schwas</w:t>
      </w:r>
      <w:r w:rsidR="00253592" w:rsidRPr="0042050F">
        <w:rPr>
          <w:rFonts w:asciiTheme="majorBidi" w:hAnsiTheme="majorBidi" w:cstheme="majorBidi"/>
        </w:rPr>
        <w:t xml:space="preserve">, but </w:t>
      </w:r>
      <w:r w:rsidRPr="0042050F">
        <w:rPr>
          <w:rFonts w:asciiTheme="majorBidi" w:hAnsiTheme="majorBidi" w:cstheme="majorBidi"/>
        </w:rPr>
        <w:t xml:space="preserve">they could be </w:t>
      </w:r>
      <w:r w:rsidR="00253592" w:rsidRPr="0042050F">
        <w:rPr>
          <w:rFonts w:asciiTheme="majorBidi" w:hAnsiTheme="majorBidi" w:cstheme="majorBidi"/>
        </w:rPr>
        <w:t xml:space="preserve">also </w:t>
      </w:r>
      <w:r w:rsidRPr="0042050F">
        <w:rPr>
          <w:rFonts w:asciiTheme="majorBidi" w:hAnsiTheme="majorBidi" w:cstheme="majorBidi"/>
        </w:rPr>
        <w:t>any other vowels. It might be claimed that these ICIs are intrusive vowels because they are schwa</w:t>
      </w:r>
      <w:r w:rsidR="00411A99" w:rsidRPr="0042050F">
        <w:rPr>
          <w:rFonts w:asciiTheme="majorBidi" w:hAnsiTheme="majorBidi" w:cstheme="majorBidi"/>
        </w:rPr>
        <w:t>-</w:t>
      </w:r>
      <w:r w:rsidRPr="0042050F">
        <w:rPr>
          <w:rFonts w:asciiTheme="majorBidi" w:hAnsiTheme="majorBidi" w:cstheme="majorBidi"/>
        </w:rPr>
        <w:t>like;</w:t>
      </w:r>
      <w:r w:rsidRPr="0042050F">
        <w:rPr>
          <w:rFonts w:asciiTheme="majorBidi" w:hAnsiTheme="majorBidi" w:cstheme="majorBidi"/>
          <w:spacing w:val="-7"/>
        </w:rPr>
        <w:t xml:space="preserve"> </w:t>
      </w:r>
      <w:r w:rsidRPr="0042050F">
        <w:rPr>
          <w:rFonts w:asciiTheme="majorBidi" w:hAnsiTheme="majorBidi" w:cstheme="majorBidi"/>
        </w:rPr>
        <w:t>however,</w:t>
      </w:r>
      <w:r w:rsidRPr="0042050F">
        <w:rPr>
          <w:rFonts w:asciiTheme="majorBidi" w:hAnsiTheme="majorBidi" w:cstheme="majorBidi"/>
          <w:spacing w:val="-7"/>
        </w:rPr>
        <w:t xml:space="preserve"> </w:t>
      </w:r>
      <w:r w:rsidRPr="0042050F">
        <w:rPr>
          <w:rFonts w:asciiTheme="majorBidi" w:hAnsiTheme="majorBidi" w:cstheme="majorBidi"/>
        </w:rPr>
        <w:t>this</w:t>
      </w:r>
      <w:r w:rsidRPr="0042050F">
        <w:rPr>
          <w:rFonts w:asciiTheme="majorBidi" w:hAnsiTheme="majorBidi" w:cstheme="majorBidi"/>
          <w:spacing w:val="-7"/>
        </w:rPr>
        <w:t xml:space="preserve"> </w:t>
      </w:r>
      <w:r w:rsidRPr="0042050F">
        <w:rPr>
          <w:rFonts w:asciiTheme="majorBidi" w:hAnsiTheme="majorBidi" w:cstheme="majorBidi"/>
        </w:rPr>
        <w:t>claim</w:t>
      </w:r>
      <w:r w:rsidRPr="0042050F">
        <w:rPr>
          <w:rFonts w:asciiTheme="majorBidi" w:hAnsiTheme="majorBidi" w:cstheme="majorBidi"/>
          <w:spacing w:val="-6"/>
        </w:rPr>
        <w:t xml:space="preserve"> </w:t>
      </w:r>
      <w:r w:rsidRPr="0042050F">
        <w:rPr>
          <w:rFonts w:asciiTheme="majorBidi" w:hAnsiTheme="majorBidi" w:cstheme="majorBidi"/>
        </w:rPr>
        <w:t>is</w:t>
      </w:r>
      <w:r w:rsidRPr="0042050F">
        <w:rPr>
          <w:rFonts w:asciiTheme="majorBidi" w:hAnsiTheme="majorBidi" w:cstheme="majorBidi"/>
          <w:spacing w:val="-7"/>
        </w:rPr>
        <w:t xml:space="preserve"> </w:t>
      </w:r>
      <w:r w:rsidRPr="0042050F">
        <w:rPr>
          <w:rFonts w:asciiTheme="majorBidi" w:hAnsiTheme="majorBidi" w:cstheme="majorBidi"/>
        </w:rPr>
        <w:t>rejected</w:t>
      </w:r>
      <w:r w:rsidRPr="0042050F">
        <w:rPr>
          <w:rFonts w:asciiTheme="majorBidi" w:hAnsiTheme="majorBidi" w:cstheme="majorBidi"/>
          <w:spacing w:val="-7"/>
        </w:rPr>
        <w:t xml:space="preserve"> </w:t>
      </w:r>
      <w:r w:rsidRPr="0042050F">
        <w:rPr>
          <w:rFonts w:asciiTheme="majorBidi" w:hAnsiTheme="majorBidi" w:cstheme="majorBidi"/>
        </w:rPr>
        <w:t>because</w:t>
      </w:r>
      <w:r w:rsidRPr="0042050F">
        <w:rPr>
          <w:rFonts w:asciiTheme="majorBidi" w:hAnsiTheme="majorBidi" w:cstheme="majorBidi"/>
          <w:spacing w:val="-6"/>
        </w:rPr>
        <w:t xml:space="preserve"> </w:t>
      </w:r>
      <w:r w:rsidRPr="0042050F">
        <w:rPr>
          <w:rFonts w:asciiTheme="majorBidi" w:hAnsiTheme="majorBidi" w:cstheme="majorBidi"/>
        </w:rPr>
        <w:t>these</w:t>
      </w:r>
      <w:r w:rsidRPr="0042050F">
        <w:rPr>
          <w:rFonts w:asciiTheme="majorBidi" w:hAnsiTheme="majorBidi" w:cstheme="majorBidi"/>
          <w:spacing w:val="-7"/>
        </w:rPr>
        <w:t xml:space="preserve"> </w:t>
      </w:r>
      <w:r w:rsidRPr="0042050F">
        <w:rPr>
          <w:rFonts w:asciiTheme="majorBidi" w:hAnsiTheme="majorBidi" w:cstheme="majorBidi"/>
        </w:rPr>
        <w:t>ICIs</w:t>
      </w:r>
      <w:r w:rsidRPr="0042050F">
        <w:rPr>
          <w:rFonts w:asciiTheme="majorBidi" w:hAnsiTheme="majorBidi" w:cstheme="majorBidi"/>
          <w:spacing w:val="-7"/>
        </w:rPr>
        <w:t xml:space="preserve"> </w:t>
      </w:r>
      <w:r w:rsidRPr="0042050F">
        <w:rPr>
          <w:rFonts w:asciiTheme="majorBidi" w:hAnsiTheme="majorBidi" w:cstheme="majorBidi"/>
        </w:rPr>
        <w:t>are</w:t>
      </w:r>
      <w:r w:rsidRPr="0042050F">
        <w:rPr>
          <w:rFonts w:asciiTheme="majorBidi" w:hAnsiTheme="majorBidi" w:cstheme="majorBidi"/>
          <w:spacing w:val="-7"/>
        </w:rPr>
        <w:t xml:space="preserve"> </w:t>
      </w:r>
      <w:r w:rsidRPr="0042050F">
        <w:rPr>
          <w:rFonts w:asciiTheme="majorBidi" w:hAnsiTheme="majorBidi" w:cstheme="majorBidi"/>
        </w:rPr>
        <w:t>not</w:t>
      </w:r>
      <w:r w:rsidRPr="0042050F">
        <w:rPr>
          <w:rFonts w:asciiTheme="majorBidi" w:hAnsiTheme="majorBidi" w:cstheme="majorBidi"/>
          <w:spacing w:val="-6"/>
        </w:rPr>
        <w:t xml:space="preserve"> </w:t>
      </w:r>
      <w:r w:rsidRPr="0042050F">
        <w:rPr>
          <w:rFonts w:asciiTheme="majorBidi" w:hAnsiTheme="majorBidi" w:cstheme="majorBidi"/>
        </w:rPr>
        <w:t>affected</w:t>
      </w:r>
      <w:r w:rsidRPr="0042050F">
        <w:rPr>
          <w:rFonts w:asciiTheme="majorBidi" w:hAnsiTheme="majorBidi" w:cstheme="majorBidi"/>
          <w:spacing w:val="-7"/>
        </w:rPr>
        <w:t xml:space="preserve"> </w:t>
      </w:r>
      <w:r w:rsidRPr="0042050F">
        <w:rPr>
          <w:rFonts w:asciiTheme="majorBidi" w:hAnsiTheme="majorBidi" w:cstheme="majorBidi"/>
        </w:rPr>
        <w:t>by</w:t>
      </w:r>
      <w:r w:rsidRPr="0042050F">
        <w:rPr>
          <w:rFonts w:asciiTheme="majorBidi" w:hAnsiTheme="majorBidi" w:cstheme="majorBidi"/>
          <w:spacing w:val="-7"/>
        </w:rPr>
        <w:t xml:space="preserve"> </w:t>
      </w:r>
      <w:r w:rsidRPr="0042050F">
        <w:rPr>
          <w:rFonts w:asciiTheme="majorBidi" w:hAnsiTheme="majorBidi" w:cstheme="majorBidi"/>
        </w:rPr>
        <w:t>place</w:t>
      </w:r>
      <w:r w:rsidRPr="0042050F">
        <w:rPr>
          <w:rFonts w:asciiTheme="majorBidi" w:hAnsiTheme="majorBidi" w:cstheme="majorBidi"/>
          <w:spacing w:val="-7"/>
        </w:rPr>
        <w:t xml:space="preserve"> </w:t>
      </w:r>
      <w:r w:rsidRPr="0042050F">
        <w:rPr>
          <w:rFonts w:asciiTheme="majorBidi" w:hAnsiTheme="majorBidi" w:cstheme="majorBidi"/>
        </w:rPr>
        <w:t>of</w:t>
      </w:r>
      <w:r w:rsidRPr="0042050F">
        <w:rPr>
          <w:rFonts w:asciiTheme="majorBidi" w:hAnsiTheme="majorBidi" w:cstheme="majorBidi"/>
          <w:spacing w:val="-6"/>
        </w:rPr>
        <w:t xml:space="preserve"> </w:t>
      </w:r>
      <w:r w:rsidRPr="0042050F">
        <w:rPr>
          <w:rFonts w:asciiTheme="majorBidi" w:hAnsiTheme="majorBidi" w:cstheme="majorBidi"/>
        </w:rPr>
        <w:t>articulation</w:t>
      </w:r>
      <w:r w:rsidR="00253592" w:rsidRPr="0042050F">
        <w:rPr>
          <w:rFonts w:asciiTheme="majorBidi" w:hAnsiTheme="majorBidi" w:cstheme="majorBidi"/>
        </w:rPr>
        <w:t>,</w:t>
      </w:r>
      <w:r w:rsidRPr="0042050F">
        <w:rPr>
          <w:rFonts w:asciiTheme="majorBidi" w:hAnsiTheme="majorBidi" w:cstheme="majorBidi"/>
        </w:rPr>
        <w:t xml:space="preserve"> as mentioned earlier</w:t>
      </w:r>
      <w:r w:rsidR="00411A99" w:rsidRPr="0042050F">
        <w:rPr>
          <w:rFonts w:asciiTheme="majorBidi" w:hAnsiTheme="majorBidi" w:cstheme="majorBidi"/>
        </w:rPr>
        <w:t xml:space="preserve">, </w:t>
      </w:r>
      <w:r w:rsidRPr="0042050F">
        <w:rPr>
          <w:rFonts w:asciiTheme="majorBidi" w:hAnsiTheme="majorBidi" w:cstheme="majorBidi"/>
        </w:rPr>
        <w:t>and this is an obvious diagnosis of epenthesis rather than</w:t>
      </w:r>
      <w:r w:rsidRPr="0042050F">
        <w:rPr>
          <w:rFonts w:asciiTheme="majorBidi" w:hAnsiTheme="majorBidi" w:cstheme="majorBidi"/>
          <w:spacing w:val="-12"/>
        </w:rPr>
        <w:t xml:space="preserve"> </w:t>
      </w:r>
      <w:r w:rsidRPr="0042050F">
        <w:rPr>
          <w:rFonts w:asciiTheme="majorBidi" w:hAnsiTheme="majorBidi" w:cstheme="majorBidi"/>
        </w:rPr>
        <w:t>intrusion.</w:t>
      </w:r>
    </w:p>
    <w:p w14:paraId="4F0E1058" w14:textId="626809B8" w:rsidR="008A4FB7" w:rsidRPr="0042050F" w:rsidRDefault="00134F5E" w:rsidP="00CF432F">
      <w:pPr>
        <w:pStyle w:val="Caption"/>
        <w:jc w:val="left"/>
        <w:rPr>
          <w:rFonts w:asciiTheme="majorBidi" w:hAnsiTheme="majorBidi" w:cstheme="majorBidi"/>
          <w:szCs w:val="24"/>
        </w:rPr>
      </w:pPr>
      <w:bookmarkStart w:id="124" w:name="_Toc68645217"/>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15</w:t>
      </w:r>
      <w:r w:rsidRPr="0042050F">
        <w:rPr>
          <w:szCs w:val="24"/>
        </w:rPr>
        <w:fldChar w:fldCharType="end"/>
      </w:r>
      <w:r w:rsidR="008A4FB7" w:rsidRPr="0042050F">
        <w:rPr>
          <w:rFonts w:asciiTheme="majorBidi" w:hAnsiTheme="majorBidi" w:cstheme="majorBidi"/>
          <w:szCs w:val="24"/>
        </w:rPr>
        <w:t>: Grand mean and standard deviation of F1 and F2 values for word-medial vowels in BA and MA.</w:t>
      </w:r>
      <w:bookmarkEnd w:id="124"/>
    </w:p>
    <w:tbl>
      <w:tblPr>
        <w:tblStyle w:val="PlainTable21"/>
        <w:tblW w:w="9709" w:type="dxa"/>
        <w:tblLook w:val="04A0" w:firstRow="1" w:lastRow="0" w:firstColumn="1" w:lastColumn="0" w:noHBand="0" w:noVBand="1"/>
      </w:tblPr>
      <w:tblGrid>
        <w:gridCol w:w="1128"/>
        <w:gridCol w:w="1322"/>
        <w:gridCol w:w="1901"/>
        <w:gridCol w:w="1568"/>
        <w:gridCol w:w="1568"/>
        <w:gridCol w:w="1111"/>
        <w:gridCol w:w="1111"/>
      </w:tblGrid>
      <w:tr w:rsidR="008A4FB7" w:rsidRPr="0042050F" w14:paraId="737F00B1" w14:textId="77777777" w:rsidTr="008A4FB7">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95DA7B" w14:textId="77777777" w:rsidR="008A4FB7" w:rsidRPr="0042050F" w:rsidRDefault="008A4FB7"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Vowel</w:t>
            </w:r>
          </w:p>
        </w:tc>
        <w:tc>
          <w:tcPr>
            <w:tcW w:w="0" w:type="auto"/>
            <w:noWrap/>
            <w:vAlign w:val="center"/>
            <w:hideMark/>
          </w:tcPr>
          <w:p w14:paraId="34EB8AB5" w14:textId="77777777" w:rsidR="008A4FB7" w:rsidRPr="0042050F" w:rsidRDefault="008A4FB7"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Group</w:t>
            </w:r>
          </w:p>
        </w:tc>
        <w:tc>
          <w:tcPr>
            <w:tcW w:w="0" w:type="auto"/>
            <w:noWrap/>
            <w:vAlign w:val="center"/>
            <w:hideMark/>
          </w:tcPr>
          <w:p w14:paraId="4B351C6B" w14:textId="77777777" w:rsidR="008A4FB7" w:rsidRPr="0042050F" w:rsidRDefault="008A4FB7"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Position</w:t>
            </w:r>
          </w:p>
        </w:tc>
        <w:tc>
          <w:tcPr>
            <w:tcW w:w="0" w:type="auto"/>
            <w:noWrap/>
            <w:vAlign w:val="center"/>
            <w:hideMark/>
          </w:tcPr>
          <w:p w14:paraId="4F900678" w14:textId="77777777" w:rsidR="008A4FB7" w:rsidRPr="0042050F" w:rsidRDefault="008A4FB7"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Mean_F1</w:t>
            </w:r>
          </w:p>
        </w:tc>
        <w:tc>
          <w:tcPr>
            <w:tcW w:w="0" w:type="auto"/>
            <w:noWrap/>
            <w:vAlign w:val="center"/>
            <w:hideMark/>
          </w:tcPr>
          <w:p w14:paraId="6354FC03" w14:textId="77777777" w:rsidR="008A4FB7" w:rsidRPr="0042050F" w:rsidRDefault="008A4FB7"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Mean_F2</w:t>
            </w:r>
          </w:p>
        </w:tc>
        <w:tc>
          <w:tcPr>
            <w:tcW w:w="0" w:type="auto"/>
            <w:noWrap/>
            <w:vAlign w:val="center"/>
            <w:hideMark/>
          </w:tcPr>
          <w:p w14:paraId="4E54F7CC" w14:textId="77777777" w:rsidR="008A4FB7" w:rsidRPr="0042050F" w:rsidRDefault="008A4FB7"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Se_F1</w:t>
            </w:r>
          </w:p>
        </w:tc>
        <w:tc>
          <w:tcPr>
            <w:tcW w:w="0" w:type="auto"/>
            <w:noWrap/>
            <w:vAlign w:val="center"/>
            <w:hideMark/>
          </w:tcPr>
          <w:p w14:paraId="2CB33EDA" w14:textId="77777777" w:rsidR="008A4FB7" w:rsidRPr="0042050F" w:rsidRDefault="008A4FB7"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Se_F2</w:t>
            </w:r>
          </w:p>
        </w:tc>
      </w:tr>
      <w:tr w:rsidR="008A4FB7" w:rsidRPr="0042050F" w14:paraId="0D4D6CFD" w14:textId="77777777" w:rsidTr="008A4FB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A4A7BC9" w14:textId="736DDA65" w:rsidR="008A4FB7" w:rsidRPr="0042050F" w:rsidRDefault="008A4FB7" w:rsidP="00CF432F">
            <w:pPr>
              <w:spacing w:line="276" w:lineRule="auto"/>
              <w:rPr>
                <w:rFonts w:asciiTheme="majorBidi" w:hAnsiTheme="majorBidi" w:cstheme="majorBidi"/>
                <w:color w:val="000000"/>
                <w:lang w:eastAsia="en-GB"/>
              </w:rPr>
            </w:pPr>
            <w:r w:rsidRPr="0042050F">
              <w:rPr>
                <w:rFonts w:asciiTheme="majorBidi" w:hAnsiTheme="majorBidi" w:cstheme="majorBidi"/>
                <w:color w:val="000000"/>
                <w:lang w:eastAsia="en-GB"/>
              </w:rPr>
              <w:t>[i]</w:t>
            </w:r>
          </w:p>
        </w:tc>
        <w:tc>
          <w:tcPr>
            <w:tcW w:w="0" w:type="auto"/>
            <w:noWrap/>
            <w:vAlign w:val="center"/>
            <w:hideMark/>
          </w:tcPr>
          <w:p w14:paraId="467BC707" w14:textId="77777777" w:rsidR="008A4FB7" w:rsidRPr="0042050F" w:rsidRDefault="008A4FB7"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Bisha</w:t>
            </w:r>
          </w:p>
        </w:tc>
        <w:tc>
          <w:tcPr>
            <w:tcW w:w="0" w:type="auto"/>
            <w:vMerge w:val="restart"/>
            <w:noWrap/>
            <w:vAlign w:val="center"/>
            <w:hideMark/>
          </w:tcPr>
          <w:p w14:paraId="158F3ECC" w14:textId="77777777" w:rsidR="008A4FB7" w:rsidRPr="0042050F" w:rsidRDefault="008A4FB7"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word-medial</w:t>
            </w:r>
          </w:p>
        </w:tc>
        <w:tc>
          <w:tcPr>
            <w:tcW w:w="0" w:type="auto"/>
            <w:noWrap/>
            <w:vAlign w:val="center"/>
            <w:hideMark/>
          </w:tcPr>
          <w:p w14:paraId="3368D720" w14:textId="28290EA4" w:rsidR="008A4FB7" w:rsidRPr="0042050F" w:rsidRDefault="008A4FB7"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401</w:t>
            </w:r>
          </w:p>
        </w:tc>
        <w:tc>
          <w:tcPr>
            <w:tcW w:w="0" w:type="auto"/>
            <w:noWrap/>
            <w:vAlign w:val="center"/>
            <w:hideMark/>
          </w:tcPr>
          <w:p w14:paraId="5811B73F" w14:textId="22461240" w:rsidR="008A4FB7" w:rsidRPr="0042050F" w:rsidRDefault="008A4FB7"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1653</w:t>
            </w:r>
          </w:p>
        </w:tc>
        <w:tc>
          <w:tcPr>
            <w:tcW w:w="0" w:type="auto"/>
            <w:noWrap/>
            <w:vAlign w:val="center"/>
            <w:hideMark/>
          </w:tcPr>
          <w:p w14:paraId="3AAFD6CF" w14:textId="03DD9544" w:rsidR="008A4FB7" w:rsidRPr="0042050F" w:rsidRDefault="008A4FB7"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6.22</w:t>
            </w:r>
          </w:p>
        </w:tc>
        <w:tc>
          <w:tcPr>
            <w:tcW w:w="0" w:type="auto"/>
            <w:noWrap/>
            <w:vAlign w:val="center"/>
            <w:hideMark/>
          </w:tcPr>
          <w:p w14:paraId="06D0A4C2" w14:textId="28AA7696" w:rsidR="008A4FB7" w:rsidRPr="0042050F" w:rsidRDefault="008A4FB7"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13.48</w:t>
            </w:r>
          </w:p>
        </w:tc>
      </w:tr>
      <w:tr w:rsidR="008A4FB7" w:rsidRPr="0042050F" w14:paraId="55FC7A6E" w14:textId="77777777" w:rsidTr="008A4FB7">
        <w:trPr>
          <w:trHeight w:val="225"/>
        </w:trPr>
        <w:tc>
          <w:tcPr>
            <w:cnfStyle w:val="001000000000" w:firstRow="0" w:lastRow="0" w:firstColumn="1" w:lastColumn="0" w:oddVBand="0" w:evenVBand="0" w:oddHBand="0" w:evenHBand="0" w:firstRowFirstColumn="0" w:firstRowLastColumn="0" w:lastRowFirstColumn="0" w:lastRowLastColumn="0"/>
            <w:tcW w:w="0" w:type="auto"/>
            <w:vMerge/>
            <w:noWrap/>
            <w:vAlign w:val="center"/>
            <w:hideMark/>
          </w:tcPr>
          <w:p w14:paraId="6E5AD676" w14:textId="0327010C" w:rsidR="008A4FB7" w:rsidRPr="0042050F" w:rsidRDefault="008A4FB7" w:rsidP="00CF432F">
            <w:pPr>
              <w:spacing w:line="276" w:lineRule="auto"/>
              <w:rPr>
                <w:rFonts w:asciiTheme="majorBidi" w:hAnsiTheme="majorBidi" w:cstheme="majorBidi"/>
                <w:color w:val="000000"/>
                <w:lang w:eastAsia="en-GB"/>
              </w:rPr>
            </w:pPr>
          </w:p>
        </w:tc>
        <w:tc>
          <w:tcPr>
            <w:tcW w:w="0" w:type="auto"/>
            <w:noWrap/>
            <w:vAlign w:val="center"/>
            <w:hideMark/>
          </w:tcPr>
          <w:p w14:paraId="2DE261AF" w14:textId="77777777" w:rsidR="008A4FB7" w:rsidRPr="0042050F" w:rsidRDefault="008A4FB7"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Makkah</w:t>
            </w:r>
          </w:p>
        </w:tc>
        <w:tc>
          <w:tcPr>
            <w:tcW w:w="0" w:type="auto"/>
            <w:vMerge/>
            <w:noWrap/>
            <w:vAlign w:val="center"/>
            <w:hideMark/>
          </w:tcPr>
          <w:p w14:paraId="60CA30F1" w14:textId="623C825F" w:rsidR="008A4FB7" w:rsidRPr="0042050F" w:rsidRDefault="008A4FB7"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p>
        </w:tc>
        <w:tc>
          <w:tcPr>
            <w:tcW w:w="0" w:type="auto"/>
            <w:noWrap/>
            <w:vAlign w:val="center"/>
            <w:hideMark/>
          </w:tcPr>
          <w:p w14:paraId="47C47A7F" w14:textId="2BB12F2A" w:rsidR="008A4FB7" w:rsidRPr="0042050F" w:rsidRDefault="008A4FB7"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492</w:t>
            </w:r>
          </w:p>
        </w:tc>
        <w:tc>
          <w:tcPr>
            <w:tcW w:w="0" w:type="auto"/>
            <w:noWrap/>
            <w:vAlign w:val="center"/>
            <w:hideMark/>
          </w:tcPr>
          <w:p w14:paraId="579C3805" w14:textId="7536D52C" w:rsidR="008A4FB7" w:rsidRPr="0042050F" w:rsidRDefault="008A4FB7"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1587</w:t>
            </w:r>
          </w:p>
        </w:tc>
        <w:tc>
          <w:tcPr>
            <w:tcW w:w="0" w:type="auto"/>
            <w:noWrap/>
            <w:vAlign w:val="center"/>
            <w:hideMark/>
          </w:tcPr>
          <w:p w14:paraId="1F1E0883" w14:textId="66B3FEE2" w:rsidR="008A4FB7" w:rsidRPr="0042050F" w:rsidRDefault="008A4FB7"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5.87</w:t>
            </w:r>
          </w:p>
        </w:tc>
        <w:tc>
          <w:tcPr>
            <w:tcW w:w="0" w:type="auto"/>
            <w:noWrap/>
            <w:vAlign w:val="center"/>
            <w:hideMark/>
          </w:tcPr>
          <w:p w14:paraId="5E394442" w14:textId="2E9421B3" w:rsidR="008A4FB7" w:rsidRPr="0042050F" w:rsidRDefault="008A4FB7"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eastAsia="en-GB"/>
              </w:rPr>
            </w:pPr>
            <w:r w:rsidRPr="0042050F">
              <w:rPr>
                <w:rFonts w:asciiTheme="majorBidi" w:hAnsiTheme="majorBidi" w:cstheme="majorBidi"/>
                <w:color w:val="000000"/>
                <w:lang w:eastAsia="en-GB"/>
              </w:rPr>
              <w:t>9.99</w:t>
            </w:r>
          </w:p>
        </w:tc>
      </w:tr>
    </w:tbl>
    <w:p w14:paraId="4605ADDE" w14:textId="77777777" w:rsidR="00515C3A" w:rsidRPr="0042050F" w:rsidRDefault="00515C3A" w:rsidP="00CF432F">
      <w:pPr>
        <w:pStyle w:val="Heading1"/>
        <w:numPr>
          <w:ilvl w:val="0"/>
          <w:numId w:val="0"/>
        </w:numPr>
        <w:tabs>
          <w:tab w:val="left" w:pos="850"/>
        </w:tabs>
        <w:spacing w:before="158" w:line="360" w:lineRule="auto"/>
        <w:jc w:val="left"/>
        <w:rPr>
          <w:rFonts w:asciiTheme="majorBidi" w:hAnsiTheme="majorBidi" w:cstheme="majorBidi"/>
          <w:b w:val="0"/>
          <w:bCs w:val="0"/>
        </w:rPr>
      </w:pPr>
    </w:p>
    <w:p w14:paraId="61D549AD" w14:textId="0952DF46" w:rsidR="009B26D5" w:rsidRPr="0042050F" w:rsidRDefault="001841F5" w:rsidP="00CF432F">
      <w:pPr>
        <w:pStyle w:val="BodyText"/>
      </w:pPr>
      <w:r w:rsidRPr="0042050F">
        <w:t xml:space="preserve">It is worth mentioning that prior studies show that the ICI employed to break up word-medial clusters in MA is the low vowel [a] </w:t>
      </w:r>
      <w:r w:rsidRPr="0042050F">
        <w:fldChar w:fldCharType="begin"/>
      </w:r>
      <w:r w:rsidRPr="0042050F">
        <w:instrText xml:space="preserve"> ADDIN EN.CITE &lt;EndNote&gt;&lt;Cite&gt;&lt;Author&gt;Kabrah&lt;/Author&gt;&lt;Year&gt;2004&lt;/Year&gt;&lt;RecNum&gt;490&lt;/RecNum&gt;&lt;DisplayText&gt;(Abu-Mansour, 1991; Kabrah, 2004)&lt;/DisplayText&gt;&lt;record&gt;&lt;rec-number&gt;490&lt;/rec-number&gt;&lt;foreign-keys&gt;&lt;key app="EN" db-id="p5tdaasdy552rgexr9mpef9bvdeexvtxsste" timestamp="1612104842" guid="6c14d62a-5e4d-4fca-b102-a09547013f5c"&gt;490&lt;/key&gt;&lt;/foreign-keys&gt;&lt;ref-type name="Book"&gt;6&lt;/ref-type&gt;&lt;contributors&gt;&lt;authors&gt;&lt;author&gt;Kabrah, Rawiah S&lt;/author&gt;&lt;/authors&gt;&lt;/contributors&gt;&lt;titles&gt;&lt;title&gt;Opacity and transparency in the phonology of Makkan Arabic: A stratal optimality-theoretic approach&lt;/title&gt;&lt;/titles&gt;&lt;dates&gt;&lt;year&gt;2004&lt;/year&gt;&lt;/dates&gt;&lt;publisher&gt;Boston University&lt;/publisher&gt;&lt;isbn&gt;0542284774&lt;/isbn&gt;&lt;urls&gt;&lt;/urls&gt;&lt;/record&gt;&lt;/Cite&gt;&lt;Cite&gt;&lt;Author&gt;Abu-Mansour&lt;/Author&gt;&lt;Year&gt;1991&lt;/Year&gt;&lt;RecNum&gt;258&lt;/RecNum&gt;&lt;record&gt;&lt;rec-number&gt;258&lt;/rec-number&gt;&lt;foreign-keys&gt;&lt;key app="EN" db-id="p5tdaasdy552rgexr9mpef9bvdeexvtxsste" timestamp="1550066439" guid="db81ddec-789b-4fa6-adf7-bb3fc05309d5"&gt;258&lt;/key&gt;&lt;/foreign-keys&gt;&lt;ref-type name="Conference Proceedings"&gt;10&lt;/ref-type&gt;&lt;contributors&gt;&lt;authors&gt;&lt;author&gt;Abu-Mansour, Mahasen&lt;/author&gt;&lt;/authors&gt;&lt;/contributors&gt;&lt;titles&gt;&lt;title&gt;Epenthesis in Makkan Arabic: Unsyllabifiable consonants versus degenerate syllables. Mushira Eid and John McCarthy&lt;/title&gt;&lt;secondary-title&gt;Perspectives on Arabic Linguistics III: Papers from the third annual symposium on Arabic linguistics&lt;/secondary-title&gt;&lt;/titles&gt;&lt;pages&gt;137-159&lt;/pages&gt;&lt;dates&gt;&lt;year&gt;1991&lt;/year&gt;&lt;/dates&gt;&lt;urls&gt;&lt;/urls&gt;&lt;/record&gt;&lt;/Cite&gt;&lt;/EndNote&gt;</w:instrText>
      </w:r>
      <w:r w:rsidRPr="0042050F">
        <w:fldChar w:fldCharType="separate"/>
      </w:r>
      <w:r w:rsidRPr="0042050F">
        <w:t>(Abu-Mansour, 1991; Kabrah, 2004)</w:t>
      </w:r>
      <w:r w:rsidRPr="0042050F">
        <w:fldChar w:fldCharType="end"/>
      </w:r>
      <w:r w:rsidRPr="0042050F">
        <w:t>. However, as discussed earlier, the current empirical study shows a different vowel quality is found in these situations, the high vowel [</w:t>
      </w:r>
      <w:r w:rsidR="00E539AA" w:rsidRPr="0042050F">
        <w:t>ə</w:t>
      </w:r>
      <w:r w:rsidRPr="0042050F">
        <w:t xml:space="preserve">]. During the data collection stage of this PhD thesis, I had the opportunity to chat with some of MA speakers who had participated in the research. I asked </w:t>
      </w:r>
      <w:r w:rsidR="00E539AA" w:rsidRPr="0042050F">
        <w:t>them about</w:t>
      </w:r>
      <w:r w:rsidRPr="0042050F">
        <w:t xml:space="preserve"> my observation regarding their shift from [a] to [ə]. Their response was that it is “shameful” to speak like older MA speakers. They challenged me to find a single MA-speaking youth who says [ɡultalu] “I said to him]).</w:t>
      </w:r>
    </w:p>
    <w:p w14:paraId="7974ABAA" w14:textId="77777777" w:rsidR="001841F5" w:rsidRPr="0042050F" w:rsidRDefault="001841F5" w:rsidP="00CF432F">
      <w:pPr>
        <w:pStyle w:val="BodyText"/>
      </w:pPr>
    </w:p>
    <w:p w14:paraId="0F4EE16F" w14:textId="293520E7" w:rsidR="00515C3A" w:rsidRPr="0042050F" w:rsidRDefault="006647B0" w:rsidP="00CF432F">
      <w:pPr>
        <w:pStyle w:val="BodyText"/>
        <w:rPr>
          <w:b/>
          <w:bCs/>
          <w:lang w:val="en-GB" w:bidi="ar-SA"/>
        </w:rPr>
      </w:pPr>
      <w:r w:rsidRPr="0042050F">
        <w:t xml:space="preserve">In conclusion, there are </w:t>
      </w:r>
      <w:r w:rsidR="002823C4" w:rsidRPr="0042050F">
        <w:t>two</w:t>
      </w:r>
      <w:r w:rsidRPr="0042050F">
        <w:t xml:space="preserve"> diagnostics that indicate the employment of epenthetic ICIs to break </w:t>
      </w:r>
      <w:r w:rsidRPr="0042050F">
        <w:lastRenderedPageBreak/>
        <w:t>up word-medial consonant clusters in BA and MA</w:t>
      </w:r>
      <w:r w:rsidR="00253592" w:rsidRPr="0042050F">
        <w:t>,</w:t>
      </w:r>
      <w:r w:rsidRPr="0042050F">
        <w:t xml:space="preserve"> which </w:t>
      </w:r>
      <w:r w:rsidRPr="0042050F">
        <w:rPr>
          <w:lang w:val="en-GB" w:bidi="ar-SA"/>
        </w:rPr>
        <w:t>are: (i) place of articulation (ICIs occur in homorganic clusters), and (ii) markedness status of modified clusters (medial clusters in BA and MA [CCC] are described as marked clusters). Other diagnostics such as speech rate is not applicable to the current experiment</w:t>
      </w:r>
      <w:r w:rsidR="00FC5B28" w:rsidRPr="0042050F">
        <w:rPr>
          <w:lang w:val="en-GB" w:bidi="ar-SA"/>
        </w:rPr>
        <w:t>,</w:t>
      </w:r>
      <w:r w:rsidRPr="0042050F">
        <w:rPr>
          <w:lang w:val="en-GB" w:bidi="ar-SA"/>
        </w:rPr>
        <w:t xml:space="preserve"> since </w:t>
      </w:r>
      <w:r w:rsidR="009A53B9" w:rsidRPr="0042050F">
        <w:rPr>
          <w:lang w:val="en-GB" w:bidi="ar-SA"/>
        </w:rPr>
        <w:t xml:space="preserve">normal speech </w:t>
      </w:r>
      <w:r w:rsidR="00FC5B28" w:rsidRPr="0042050F">
        <w:rPr>
          <w:lang w:val="en-GB" w:bidi="ar-SA"/>
        </w:rPr>
        <w:t xml:space="preserve">rate </w:t>
      </w:r>
      <w:r w:rsidR="009A53B9" w:rsidRPr="0042050F">
        <w:rPr>
          <w:lang w:val="en-GB" w:bidi="ar-SA"/>
        </w:rPr>
        <w:t>is the only</w:t>
      </w:r>
      <w:r w:rsidR="00FC5B28" w:rsidRPr="0042050F">
        <w:rPr>
          <w:lang w:val="en-GB" w:bidi="ar-SA"/>
        </w:rPr>
        <w:t xml:space="preserve"> </w:t>
      </w:r>
      <w:r w:rsidR="009A53B9" w:rsidRPr="0042050F">
        <w:rPr>
          <w:lang w:val="en-GB" w:bidi="ar-SA"/>
        </w:rPr>
        <w:t>rate</w:t>
      </w:r>
      <w:r w:rsidR="00FC5B28" w:rsidRPr="0042050F">
        <w:rPr>
          <w:lang w:val="en-GB" w:bidi="ar-SA"/>
        </w:rPr>
        <w:t xml:space="preserve"> tested in the experiment</w:t>
      </w:r>
      <w:r w:rsidR="009A53B9" w:rsidRPr="0042050F">
        <w:rPr>
          <w:lang w:val="en-GB" w:bidi="ar-SA"/>
        </w:rPr>
        <w:t>.</w:t>
      </w:r>
    </w:p>
    <w:p w14:paraId="0DAD5980" w14:textId="5943B45D" w:rsidR="009A53B9" w:rsidRPr="0042050F" w:rsidRDefault="009A53B9" w:rsidP="00CF432F">
      <w:pPr>
        <w:pStyle w:val="Heading3"/>
      </w:pPr>
      <w:bookmarkStart w:id="125" w:name="_Toc51755468"/>
      <w:r w:rsidRPr="0042050F">
        <w:t>Interim Summary</w:t>
      </w:r>
      <w:bookmarkEnd w:id="125"/>
    </w:p>
    <w:p w14:paraId="4E4F4669" w14:textId="71E291D3" w:rsidR="009A53B9" w:rsidRPr="0042050F" w:rsidRDefault="009A53B9" w:rsidP="00CF432F">
      <w:pPr>
        <w:pStyle w:val="BodyText"/>
        <w:ind w:right="102"/>
        <w:rPr>
          <w:rFonts w:asciiTheme="majorBidi" w:hAnsiTheme="majorBidi" w:cstheme="majorBidi"/>
        </w:rPr>
      </w:pPr>
      <w:r w:rsidRPr="0042050F">
        <w:rPr>
          <w:rFonts w:asciiTheme="majorBidi" w:hAnsiTheme="majorBidi" w:cstheme="majorBidi"/>
        </w:rPr>
        <w:t>This portion of the current experiment presents the results of word-medial consonant</w:t>
      </w:r>
      <w:r w:rsidRPr="0042050F">
        <w:rPr>
          <w:rFonts w:asciiTheme="majorBidi" w:hAnsiTheme="majorBidi" w:cstheme="majorBidi"/>
          <w:spacing w:val="-10"/>
        </w:rPr>
        <w:t xml:space="preserve"> </w:t>
      </w:r>
      <w:r w:rsidRPr="0042050F">
        <w:rPr>
          <w:rFonts w:asciiTheme="majorBidi" w:hAnsiTheme="majorBidi" w:cstheme="majorBidi"/>
        </w:rPr>
        <w:t>clusters</w:t>
      </w:r>
      <w:r w:rsidRPr="0042050F">
        <w:rPr>
          <w:rFonts w:asciiTheme="majorBidi" w:hAnsiTheme="majorBidi" w:cstheme="majorBidi"/>
          <w:spacing w:val="-9"/>
        </w:rPr>
        <w:t xml:space="preserve"> </w:t>
      </w:r>
      <w:r w:rsidRPr="0042050F">
        <w:rPr>
          <w:rFonts w:asciiTheme="majorBidi" w:hAnsiTheme="majorBidi" w:cstheme="majorBidi"/>
        </w:rPr>
        <w:t>and</w:t>
      </w:r>
      <w:r w:rsidRPr="0042050F">
        <w:rPr>
          <w:rFonts w:asciiTheme="majorBidi" w:hAnsiTheme="majorBidi" w:cstheme="majorBidi"/>
          <w:spacing w:val="-10"/>
        </w:rPr>
        <w:t xml:space="preserve"> </w:t>
      </w:r>
      <w:r w:rsidRPr="0042050F">
        <w:rPr>
          <w:rFonts w:asciiTheme="majorBidi" w:hAnsiTheme="majorBidi" w:cstheme="majorBidi"/>
        </w:rPr>
        <w:t>their</w:t>
      </w:r>
      <w:r w:rsidRPr="0042050F">
        <w:rPr>
          <w:rFonts w:asciiTheme="majorBidi" w:hAnsiTheme="majorBidi" w:cstheme="majorBidi"/>
          <w:spacing w:val="-9"/>
        </w:rPr>
        <w:t xml:space="preserve"> </w:t>
      </w:r>
      <w:r w:rsidRPr="0042050F">
        <w:rPr>
          <w:rFonts w:asciiTheme="majorBidi" w:hAnsiTheme="majorBidi" w:cstheme="majorBidi"/>
        </w:rPr>
        <w:t>ICIs.</w:t>
      </w:r>
      <w:r w:rsidRPr="0042050F">
        <w:rPr>
          <w:rFonts w:asciiTheme="majorBidi" w:hAnsiTheme="majorBidi" w:cstheme="majorBidi"/>
          <w:spacing w:val="-9"/>
        </w:rPr>
        <w:t xml:space="preserve"> </w:t>
      </w:r>
      <w:r w:rsidRPr="0042050F">
        <w:rPr>
          <w:rFonts w:asciiTheme="majorBidi" w:hAnsiTheme="majorBidi" w:cstheme="majorBidi"/>
        </w:rPr>
        <w:t xml:space="preserve">It aims to </w:t>
      </w:r>
      <w:proofErr w:type="gramStart"/>
      <w:r w:rsidR="004C1106" w:rsidRPr="0042050F">
        <w:rPr>
          <w:rFonts w:asciiTheme="majorBidi" w:hAnsiTheme="majorBidi" w:cstheme="majorBidi"/>
        </w:rPr>
        <w:t>examine:</w:t>
      </w:r>
      <w:proofErr w:type="gramEnd"/>
      <w:r w:rsidRPr="0042050F">
        <w:rPr>
          <w:rFonts w:asciiTheme="majorBidi" w:hAnsiTheme="majorBidi" w:cstheme="majorBidi"/>
        </w:rPr>
        <w:t xml:space="preserve"> a) the incidence of word-medial consonant clusters in BA and MA</w:t>
      </w:r>
      <w:r w:rsidRPr="0042050F">
        <w:rPr>
          <w:rFonts w:asciiTheme="majorBidi" w:hAnsiTheme="majorBidi" w:cstheme="majorBidi"/>
          <w:spacing w:val="-34"/>
        </w:rPr>
        <w:t xml:space="preserve"> </w:t>
      </w:r>
      <w:r w:rsidRPr="0042050F">
        <w:rPr>
          <w:rFonts w:asciiTheme="majorBidi" w:hAnsiTheme="majorBidi" w:cstheme="majorBidi"/>
        </w:rPr>
        <w:t>dialects (i.e. presence versus absence of consonant clusters) and b) the status of ICI used to break up such clusters (i.e. epenthesis versus intrusion). The results were obtained based on a quantitative analysis including descriptive figures (boxplots) and inferential analysis (mixed effects models). The results indicate that medial clusters [CCC] in BA and MA are broken up with ICIs [CCvC] at highly significant rates. The applicable diagnostics of</w:t>
      </w:r>
      <w:r w:rsidRPr="0042050F">
        <w:rPr>
          <w:rFonts w:asciiTheme="majorBidi" w:hAnsiTheme="majorBidi" w:cstheme="majorBidi"/>
          <w:spacing w:val="51"/>
        </w:rPr>
        <w:t xml:space="preserve"> </w:t>
      </w:r>
      <w:r w:rsidRPr="0042050F">
        <w:rPr>
          <w:rFonts w:asciiTheme="majorBidi" w:hAnsiTheme="majorBidi" w:cstheme="majorBidi"/>
        </w:rPr>
        <w:t>employed ICIs</w:t>
      </w:r>
      <w:r w:rsidRPr="0042050F">
        <w:rPr>
          <w:rFonts w:asciiTheme="majorBidi" w:hAnsiTheme="majorBidi" w:cstheme="majorBidi"/>
          <w:spacing w:val="-10"/>
        </w:rPr>
        <w:t xml:space="preserve"> </w:t>
      </w:r>
      <w:r w:rsidRPr="0042050F">
        <w:rPr>
          <w:rFonts w:asciiTheme="majorBidi" w:hAnsiTheme="majorBidi" w:cstheme="majorBidi"/>
        </w:rPr>
        <w:t>suggest</w:t>
      </w:r>
      <w:r w:rsidRPr="0042050F">
        <w:rPr>
          <w:rFonts w:asciiTheme="majorBidi" w:hAnsiTheme="majorBidi" w:cstheme="majorBidi"/>
          <w:spacing w:val="-9"/>
        </w:rPr>
        <w:t xml:space="preserve"> </w:t>
      </w:r>
      <w:r w:rsidRPr="0042050F">
        <w:rPr>
          <w:rFonts w:asciiTheme="majorBidi" w:hAnsiTheme="majorBidi" w:cstheme="majorBidi"/>
        </w:rPr>
        <w:t>that</w:t>
      </w:r>
      <w:r w:rsidRPr="0042050F">
        <w:rPr>
          <w:rFonts w:asciiTheme="majorBidi" w:hAnsiTheme="majorBidi" w:cstheme="majorBidi"/>
          <w:spacing w:val="-10"/>
        </w:rPr>
        <w:t xml:space="preserve"> </w:t>
      </w:r>
      <w:r w:rsidRPr="0042050F">
        <w:rPr>
          <w:rFonts w:asciiTheme="majorBidi" w:hAnsiTheme="majorBidi" w:cstheme="majorBidi"/>
        </w:rPr>
        <w:t>these</w:t>
      </w:r>
      <w:r w:rsidRPr="0042050F">
        <w:rPr>
          <w:rFonts w:asciiTheme="majorBidi" w:hAnsiTheme="majorBidi" w:cstheme="majorBidi"/>
          <w:spacing w:val="-9"/>
        </w:rPr>
        <w:t xml:space="preserve"> </w:t>
      </w:r>
      <w:r w:rsidRPr="0042050F">
        <w:rPr>
          <w:rFonts w:asciiTheme="majorBidi" w:hAnsiTheme="majorBidi" w:cstheme="majorBidi"/>
        </w:rPr>
        <w:t>ICIs</w:t>
      </w:r>
      <w:r w:rsidRPr="0042050F">
        <w:rPr>
          <w:rFonts w:asciiTheme="majorBidi" w:hAnsiTheme="majorBidi" w:cstheme="majorBidi"/>
          <w:spacing w:val="-10"/>
        </w:rPr>
        <w:t xml:space="preserve"> </w:t>
      </w:r>
      <w:r w:rsidRPr="0042050F">
        <w:rPr>
          <w:rFonts w:asciiTheme="majorBidi" w:hAnsiTheme="majorBidi" w:cstheme="majorBidi"/>
        </w:rPr>
        <w:t>behave</w:t>
      </w:r>
      <w:r w:rsidRPr="0042050F">
        <w:rPr>
          <w:rFonts w:asciiTheme="majorBidi" w:hAnsiTheme="majorBidi" w:cstheme="majorBidi"/>
          <w:spacing w:val="-9"/>
        </w:rPr>
        <w:t xml:space="preserve"> </w:t>
      </w:r>
      <w:r w:rsidRPr="0042050F">
        <w:rPr>
          <w:rFonts w:asciiTheme="majorBidi" w:hAnsiTheme="majorBidi" w:cstheme="majorBidi"/>
        </w:rPr>
        <w:t>as</w:t>
      </w:r>
      <w:r w:rsidRPr="0042050F">
        <w:rPr>
          <w:rFonts w:asciiTheme="majorBidi" w:hAnsiTheme="majorBidi" w:cstheme="majorBidi"/>
          <w:spacing w:val="-10"/>
        </w:rPr>
        <w:t xml:space="preserve"> </w:t>
      </w:r>
      <w:r w:rsidRPr="0042050F">
        <w:rPr>
          <w:rFonts w:asciiTheme="majorBidi" w:hAnsiTheme="majorBidi" w:cstheme="majorBidi"/>
        </w:rPr>
        <w:t>epenthetic</w:t>
      </w:r>
      <w:r w:rsidRPr="0042050F">
        <w:rPr>
          <w:rFonts w:asciiTheme="majorBidi" w:hAnsiTheme="majorBidi" w:cstheme="majorBidi"/>
          <w:spacing w:val="-9"/>
        </w:rPr>
        <w:t xml:space="preserve"> </w:t>
      </w:r>
      <w:r w:rsidRPr="0042050F">
        <w:rPr>
          <w:rFonts w:asciiTheme="majorBidi" w:hAnsiTheme="majorBidi" w:cstheme="majorBidi"/>
        </w:rPr>
        <w:t>vowels</w:t>
      </w:r>
      <w:r w:rsidRPr="0042050F">
        <w:rPr>
          <w:rFonts w:asciiTheme="majorBidi" w:hAnsiTheme="majorBidi" w:cstheme="majorBidi"/>
          <w:spacing w:val="-10"/>
        </w:rPr>
        <w:t xml:space="preserve"> </w:t>
      </w:r>
      <w:r w:rsidRPr="0042050F">
        <w:rPr>
          <w:rFonts w:asciiTheme="majorBidi" w:hAnsiTheme="majorBidi" w:cstheme="majorBidi"/>
        </w:rPr>
        <w:t>because (i)</w:t>
      </w:r>
      <w:r w:rsidRPr="0042050F">
        <w:rPr>
          <w:rFonts w:asciiTheme="majorBidi" w:hAnsiTheme="majorBidi" w:cstheme="majorBidi"/>
          <w:spacing w:val="-9"/>
        </w:rPr>
        <w:t xml:space="preserve"> </w:t>
      </w:r>
      <w:r w:rsidRPr="0042050F">
        <w:rPr>
          <w:rFonts w:asciiTheme="majorBidi" w:hAnsiTheme="majorBidi" w:cstheme="majorBidi"/>
        </w:rPr>
        <w:t>they</w:t>
      </w:r>
      <w:r w:rsidRPr="0042050F">
        <w:rPr>
          <w:rFonts w:asciiTheme="majorBidi" w:hAnsiTheme="majorBidi" w:cstheme="majorBidi"/>
          <w:spacing w:val="-10"/>
        </w:rPr>
        <w:t xml:space="preserve"> </w:t>
      </w:r>
      <w:r w:rsidRPr="0042050F">
        <w:rPr>
          <w:rFonts w:asciiTheme="majorBidi" w:hAnsiTheme="majorBidi" w:cstheme="majorBidi"/>
        </w:rPr>
        <w:t>are</w:t>
      </w:r>
      <w:r w:rsidRPr="0042050F">
        <w:rPr>
          <w:rFonts w:asciiTheme="majorBidi" w:hAnsiTheme="majorBidi" w:cstheme="majorBidi"/>
          <w:spacing w:val="-9"/>
        </w:rPr>
        <w:t xml:space="preserve"> </w:t>
      </w:r>
      <w:r w:rsidRPr="0042050F">
        <w:rPr>
          <w:rFonts w:asciiTheme="majorBidi" w:hAnsiTheme="majorBidi" w:cstheme="majorBidi"/>
        </w:rPr>
        <w:t>not</w:t>
      </w:r>
      <w:r w:rsidRPr="0042050F">
        <w:rPr>
          <w:rFonts w:asciiTheme="majorBidi" w:hAnsiTheme="majorBidi" w:cstheme="majorBidi"/>
          <w:spacing w:val="-10"/>
        </w:rPr>
        <w:t xml:space="preserve"> </w:t>
      </w:r>
      <w:r w:rsidRPr="0042050F">
        <w:rPr>
          <w:rFonts w:asciiTheme="majorBidi" w:hAnsiTheme="majorBidi" w:cstheme="majorBidi"/>
        </w:rPr>
        <w:t>affected</w:t>
      </w:r>
      <w:r w:rsidRPr="0042050F">
        <w:rPr>
          <w:rFonts w:asciiTheme="majorBidi" w:hAnsiTheme="majorBidi" w:cstheme="majorBidi"/>
          <w:spacing w:val="-9"/>
        </w:rPr>
        <w:t xml:space="preserve"> </w:t>
      </w:r>
      <w:r w:rsidRPr="0042050F">
        <w:rPr>
          <w:rFonts w:asciiTheme="majorBidi" w:hAnsiTheme="majorBidi" w:cstheme="majorBidi"/>
        </w:rPr>
        <w:t>by</w:t>
      </w:r>
      <w:r w:rsidR="00C50EBF" w:rsidRPr="0042050F">
        <w:rPr>
          <w:rFonts w:asciiTheme="majorBidi" w:hAnsiTheme="majorBidi" w:cstheme="majorBidi"/>
        </w:rPr>
        <w:t xml:space="preserve"> the</w:t>
      </w:r>
      <w:r w:rsidRPr="0042050F">
        <w:rPr>
          <w:rFonts w:asciiTheme="majorBidi" w:hAnsiTheme="majorBidi" w:cstheme="majorBidi"/>
          <w:spacing w:val="-10"/>
        </w:rPr>
        <w:t xml:space="preserve"> </w:t>
      </w:r>
      <w:r w:rsidRPr="0042050F">
        <w:rPr>
          <w:rFonts w:asciiTheme="majorBidi" w:hAnsiTheme="majorBidi" w:cstheme="majorBidi"/>
        </w:rPr>
        <w:t xml:space="preserve">place of articulation of the target clusters, and (ii) </w:t>
      </w:r>
      <w:r w:rsidR="00C50EBF" w:rsidRPr="0042050F">
        <w:rPr>
          <w:rFonts w:asciiTheme="majorBidi" w:hAnsiTheme="majorBidi" w:cstheme="majorBidi"/>
        </w:rPr>
        <w:t xml:space="preserve">they </w:t>
      </w:r>
      <w:r w:rsidRPr="0042050F">
        <w:rPr>
          <w:rFonts w:asciiTheme="majorBidi" w:hAnsiTheme="majorBidi" w:cstheme="majorBidi"/>
        </w:rPr>
        <w:t>occur in marked clusters which are diagnostics of</w:t>
      </w:r>
      <w:r w:rsidRPr="0042050F">
        <w:rPr>
          <w:rFonts w:asciiTheme="majorBidi" w:hAnsiTheme="majorBidi" w:cstheme="majorBidi"/>
          <w:spacing w:val="-9"/>
        </w:rPr>
        <w:t xml:space="preserve"> </w:t>
      </w:r>
      <w:r w:rsidRPr="0042050F">
        <w:rPr>
          <w:rFonts w:asciiTheme="majorBidi" w:hAnsiTheme="majorBidi" w:cstheme="majorBidi"/>
        </w:rPr>
        <w:t>epenthesis.</w:t>
      </w:r>
    </w:p>
    <w:p w14:paraId="524D0BDA" w14:textId="3F375663" w:rsidR="009A53B9" w:rsidRPr="0042050F" w:rsidRDefault="009A53B9" w:rsidP="00620D59">
      <w:pPr>
        <w:pStyle w:val="BodyText"/>
        <w:spacing w:before="161"/>
        <w:rPr>
          <w:rFonts w:asciiTheme="majorBidi" w:hAnsiTheme="majorBidi" w:cstheme="majorBidi"/>
        </w:rPr>
      </w:pPr>
      <w:r w:rsidRPr="0042050F">
        <w:rPr>
          <w:rFonts w:asciiTheme="majorBidi" w:hAnsiTheme="majorBidi" w:cstheme="majorBidi"/>
        </w:rPr>
        <w:t xml:space="preserve">So far, this chapter has focused on word-initial and </w:t>
      </w:r>
      <w:r w:rsidR="003556DE" w:rsidRPr="0042050F">
        <w:rPr>
          <w:rFonts w:asciiTheme="majorBidi" w:hAnsiTheme="majorBidi" w:cstheme="majorBidi"/>
        </w:rPr>
        <w:t>-</w:t>
      </w:r>
      <w:r w:rsidRPr="0042050F">
        <w:rPr>
          <w:rFonts w:asciiTheme="majorBidi" w:hAnsiTheme="majorBidi" w:cstheme="majorBidi"/>
        </w:rPr>
        <w:t>medial consonant clusters in BA and MA. The last part of this chapter turns its attention to word-final consonant clusters.</w:t>
      </w:r>
    </w:p>
    <w:p w14:paraId="7B2FC520" w14:textId="6766A3D6" w:rsidR="006636BF" w:rsidRPr="0042050F" w:rsidRDefault="006636BF" w:rsidP="00CF432F">
      <w:pPr>
        <w:pStyle w:val="Heading2"/>
      </w:pPr>
      <w:bookmarkStart w:id="126" w:name="_Toc51755469"/>
      <w:r w:rsidRPr="0042050F">
        <w:t>Word-final Consonant Clusters</w:t>
      </w:r>
      <w:bookmarkEnd w:id="126"/>
    </w:p>
    <w:p w14:paraId="72AA4B11" w14:textId="54E56BFE" w:rsidR="006636BF" w:rsidRPr="0042050F" w:rsidRDefault="006636BF" w:rsidP="00CF432F">
      <w:pPr>
        <w:spacing w:line="360" w:lineRule="auto"/>
        <w:rPr>
          <w:rFonts w:asciiTheme="majorBidi" w:hAnsiTheme="majorBidi" w:cstheme="majorBidi"/>
          <w:color w:val="000000" w:themeColor="text1"/>
          <w:lang w:eastAsia="en-GB"/>
        </w:rPr>
      </w:pPr>
      <w:r w:rsidRPr="0042050F">
        <w:rPr>
          <w:rFonts w:asciiTheme="majorBidi" w:hAnsiTheme="majorBidi" w:cstheme="majorBidi"/>
          <w:color w:val="000000" w:themeColor="text1"/>
        </w:rPr>
        <w:t>The aim of this section is to examine (i) the existence of consonant clusters including final position in both BA and MA dialects (</w:t>
      </w:r>
      <w:proofErr w:type="gramStart"/>
      <w:r w:rsidRPr="0042050F">
        <w:rPr>
          <w:rFonts w:asciiTheme="majorBidi" w:hAnsiTheme="majorBidi" w:cstheme="majorBidi"/>
          <w:color w:val="000000" w:themeColor="text1"/>
        </w:rPr>
        <w:t>i.e.</w:t>
      </w:r>
      <w:proofErr w:type="gramEnd"/>
      <w:r w:rsidRPr="0042050F">
        <w:rPr>
          <w:rFonts w:asciiTheme="majorBidi" w:hAnsiTheme="majorBidi" w:cstheme="majorBidi"/>
          <w:color w:val="000000" w:themeColor="text1"/>
        </w:rPr>
        <w:t xml:space="preserve"> presence versus absence of consonant</w:t>
      </w:r>
      <w:r w:rsidRPr="0042050F">
        <w:rPr>
          <w:rFonts w:asciiTheme="majorBidi" w:hAnsiTheme="majorBidi" w:cstheme="majorBidi"/>
          <w:color w:val="000000" w:themeColor="text1"/>
          <w:spacing w:val="-14"/>
        </w:rPr>
        <w:t xml:space="preserve"> </w:t>
      </w:r>
      <w:r w:rsidRPr="0042050F">
        <w:rPr>
          <w:rFonts w:asciiTheme="majorBidi" w:hAnsiTheme="majorBidi" w:cstheme="majorBidi"/>
          <w:color w:val="000000" w:themeColor="text1"/>
        </w:rPr>
        <w:t>clusters)</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and</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b)</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the</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status</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of</w:t>
      </w:r>
      <w:r w:rsidRPr="0042050F">
        <w:rPr>
          <w:rFonts w:asciiTheme="majorBidi" w:hAnsiTheme="majorBidi" w:cstheme="majorBidi"/>
          <w:color w:val="000000" w:themeColor="text1"/>
          <w:spacing w:val="-14"/>
        </w:rPr>
        <w:t xml:space="preserve"> </w:t>
      </w:r>
      <w:r w:rsidRPr="0042050F">
        <w:rPr>
          <w:rFonts w:asciiTheme="majorBidi" w:hAnsiTheme="majorBidi" w:cstheme="majorBidi"/>
          <w:color w:val="000000" w:themeColor="text1"/>
        </w:rPr>
        <w:t>ICI</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used</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to</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break</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up</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such</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clusters</w:t>
      </w:r>
      <w:r w:rsidRPr="0042050F">
        <w:rPr>
          <w:rFonts w:asciiTheme="majorBidi" w:hAnsiTheme="majorBidi" w:cstheme="majorBidi"/>
          <w:color w:val="000000" w:themeColor="text1"/>
          <w:spacing w:val="-14"/>
        </w:rPr>
        <w:t xml:space="preserve"> </w:t>
      </w:r>
      <w:r w:rsidRPr="0042050F">
        <w:rPr>
          <w:rFonts w:asciiTheme="majorBidi" w:hAnsiTheme="majorBidi" w:cstheme="majorBidi"/>
          <w:color w:val="000000" w:themeColor="text1"/>
        </w:rPr>
        <w:t>(i.e.</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epenthesis</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versus intrusion).</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A</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total</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of</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18</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tokens</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were</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used</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to</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test</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CC#</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by</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considering</w:t>
      </w:r>
      <w:r w:rsidRPr="0042050F">
        <w:rPr>
          <w:rFonts w:asciiTheme="majorBidi" w:hAnsiTheme="majorBidi" w:cstheme="majorBidi"/>
          <w:color w:val="000000" w:themeColor="text1"/>
          <w:spacing w:val="-13"/>
        </w:rPr>
        <w:t xml:space="preserve"> </w:t>
      </w:r>
      <w:r w:rsidRPr="0042050F">
        <w:rPr>
          <w:rFonts w:asciiTheme="majorBidi" w:hAnsiTheme="majorBidi" w:cstheme="majorBidi"/>
          <w:color w:val="000000" w:themeColor="text1"/>
        </w:rPr>
        <w:t>two</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independent</w:t>
      </w:r>
      <w:r w:rsidRPr="0042050F">
        <w:rPr>
          <w:rFonts w:asciiTheme="majorBidi" w:hAnsiTheme="majorBidi" w:cstheme="majorBidi"/>
          <w:color w:val="000000" w:themeColor="text1"/>
          <w:spacing w:val="-12"/>
        </w:rPr>
        <w:t xml:space="preserve"> </w:t>
      </w:r>
      <w:r w:rsidRPr="0042050F">
        <w:rPr>
          <w:rFonts w:asciiTheme="majorBidi" w:hAnsiTheme="majorBidi" w:cstheme="majorBidi"/>
          <w:color w:val="000000" w:themeColor="text1"/>
        </w:rPr>
        <w:t>variables to design the stimuli: cluster size</w:t>
      </w:r>
      <w:r w:rsidR="003556DE" w:rsidRPr="0042050F">
        <w:rPr>
          <w:rFonts w:asciiTheme="majorBidi" w:hAnsiTheme="majorBidi" w:cstheme="majorBidi"/>
          <w:color w:val="000000" w:themeColor="text1"/>
        </w:rPr>
        <w:t xml:space="preserve"> and </w:t>
      </w:r>
      <w:r w:rsidRPr="0042050F">
        <w:rPr>
          <w:rFonts w:asciiTheme="majorBidi" w:hAnsiTheme="majorBidi" w:cstheme="majorBidi"/>
          <w:color w:val="000000" w:themeColor="text1"/>
        </w:rPr>
        <w:t xml:space="preserve">sonority constraints. The cluster size was limited to two constituents CC# (e.g. [kanz] “treasure”) because #CCCs are not permitted in </w:t>
      </w:r>
      <w:r w:rsidR="0076205C" w:rsidRPr="0042050F">
        <w:rPr>
          <w:rFonts w:asciiTheme="majorBidi" w:hAnsiTheme="majorBidi" w:cstheme="majorBidi"/>
          <w:color w:val="000000" w:themeColor="text1"/>
        </w:rPr>
        <w:t>Arabic</w:t>
      </w:r>
      <w:r w:rsidRPr="0042050F">
        <w:rPr>
          <w:rFonts w:asciiTheme="majorBidi" w:hAnsiTheme="majorBidi" w:cstheme="majorBidi"/>
          <w:color w:val="000000" w:themeColor="text1"/>
        </w:rPr>
        <w:t xml:space="preserve"> apart from some dialects spoken in north Africa (</w:t>
      </w:r>
      <w:proofErr w:type="gramStart"/>
      <w:r w:rsidRPr="0042050F">
        <w:rPr>
          <w:rFonts w:asciiTheme="majorBidi" w:hAnsiTheme="majorBidi" w:cstheme="majorBidi"/>
          <w:color w:val="000000" w:themeColor="text1"/>
        </w:rPr>
        <w:t>e.g.</w:t>
      </w:r>
      <w:proofErr w:type="gramEnd"/>
      <w:r w:rsidRPr="0042050F">
        <w:rPr>
          <w:rFonts w:asciiTheme="majorBidi" w:hAnsiTheme="majorBidi" w:cstheme="majorBidi"/>
          <w:color w:val="000000" w:themeColor="text1"/>
        </w:rPr>
        <w:t xml:space="preserve"> Moroccan). The second variable, which is sonority slope, has three levels: rising (e.g. [baħar] “sea”), falling (e.g. [kanz] “treasure”) and plateau sonority (e.g. [kabd]</w:t>
      </w:r>
      <w:r w:rsidRPr="0042050F">
        <w:rPr>
          <w:rFonts w:asciiTheme="majorBidi" w:hAnsiTheme="majorBidi" w:cstheme="majorBidi"/>
          <w:color w:val="000000" w:themeColor="text1"/>
          <w:spacing w:val="-1"/>
        </w:rPr>
        <w:t xml:space="preserve"> </w:t>
      </w:r>
      <w:r w:rsidRPr="0042050F">
        <w:rPr>
          <w:rFonts w:asciiTheme="majorBidi" w:hAnsiTheme="majorBidi" w:cstheme="majorBidi"/>
          <w:color w:val="000000" w:themeColor="text1"/>
        </w:rPr>
        <w:t>“liver”).</w:t>
      </w:r>
    </w:p>
    <w:p w14:paraId="3111A9D7" w14:textId="7B2F6790" w:rsidR="009A53B9" w:rsidRPr="0042050F" w:rsidRDefault="006636BF" w:rsidP="00CF432F">
      <w:pPr>
        <w:pStyle w:val="BodyText"/>
        <w:spacing w:before="162"/>
        <w:ind w:right="102"/>
        <w:rPr>
          <w:rFonts w:asciiTheme="majorBidi" w:hAnsiTheme="majorBidi" w:cstheme="majorBidi"/>
        </w:rPr>
      </w:pPr>
      <w:r w:rsidRPr="0042050F">
        <w:rPr>
          <w:rFonts w:asciiTheme="majorBidi" w:hAnsiTheme="majorBidi" w:cstheme="majorBidi"/>
        </w:rPr>
        <w:t xml:space="preserve">A summary of results based on these variables is provided below, discussing the aims of the </w:t>
      </w:r>
      <w:r w:rsidRPr="0042050F">
        <w:rPr>
          <w:rFonts w:asciiTheme="majorBidi" w:hAnsiTheme="majorBidi" w:cstheme="majorBidi"/>
        </w:rPr>
        <w:lastRenderedPageBreak/>
        <w:t xml:space="preserve">current experiment: 1) presence versus absence of consonant clusters, </w:t>
      </w:r>
      <w:r w:rsidR="003556DE" w:rsidRPr="0042050F">
        <w:rPr>
          <w:rFonts w:asciiTheme="majorBidi" w:hAnsiTheme="majorBidi" w:cstheme="majorBidi"/>
        </w:rPr>
        <w:t xml:space="preserve">and </w:t>
      </w:r>
      <w:r w:rsidRPr="0042050F">
        <w:rPr>
          <w:rFonts w:asciiTheme="majorBidi" w:hAnsiTheme="majorBidi" w:cstheme="majorBidi"/>
        </w:rPr>
        <w:t>2) status</w:t>
      </w:r>
      <w:r w:rsidRPr="0042050F">
        <w:rPr>
          <w:rFonts w:asciiTheme="majorBidi" w:hAnsiTheme="majorBidi" w:cstheme="majorBidi"/>
          <w:spacing w:val="-34"/>
        </w:rPr>
        <w:t xml:space="preserve"> </w:t>
      </w:r>
      <w:r w:rsidRPr="0042050F">
        <w:rPr>
          <w:rFonts w:asciiTheme="majorBidi" w:hAnsiTheme="majorBidi" w:cstheme="majorBidi"/>
        </w:rPr>
        <w:t>of present ICIs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epenthesis versus</w:t>
      </w:r>
      <w:r w:rsidRPr="0042050F">
        <w:rPr>
          <w:rFonts w:asciiTheme="majorBidi" w:hAnsiTheme="majorBidi" w:cstheme="majorBidi"/>
          <w:spacing w:val="-2"/>
        </w:rPr>
        <w:t xml:space="preserve"> </w:t>
      </w:r>
      <w:r w:rsidRPr="0042050F">
        <w:rPr>
          <w:rFonts w:asciiTheme="majorBidi" w:hAnsiTheme="majorBidi" w:cstheme="majorBidi"/>
        </w:rPr>
        <w:t>intrusion).</w:t>
      </w:r>
    </w:p>
    <w:p w14:paraId="724EF79B" w14:textId="54EE9890" w:rsidR="001B1E54" w:rsidRPr="0042050F" w:rsidRDefault="001B1E54" w:rsidP="00CF432F">
      <w:pPr>
        <w:pStyle w:val="Heading3"/>
      </w:pPr>
      <w:bookmarkStart w:id="127" w:name="_Toc51755470"/>
      <w:r w:rsidRPr="0042050F">
        <w:t>Incidence of word-final consonant clusters in BA and MA (presence versus absence of consonant clusters)</w:t>
      </w:r>
      <w:bookmarkEnd w:id="127"/>
    </w:p>
    <w:p w14:paraId="011FDA80" w14:textId="6CC3B29A" w:rsidR="00414DCE" w:rsidRPr="0042050F" w:rsidRDefault="001B1E54" w:rsidP="00CF432F">
      <w:pPr>
        <w:spacing w:line="360" w:lineRule="auto"/>
        <w:rPr>
          <w:rFonts w:asciiTheme="majorBidi" w:hAnsiTheme="majorBidi" w:cstheme="majorBidi"/>
        </w:rPr>
      </w:pPr>
      <w:r w:rsidRPr="0042050F">
        <w:rPr>
          <w:rFonts w:asciiTheme="majorBidi" w:hAnsiTheme="majorBidi" w:cstheme="majorBidi"/>
        </w:rPr>
        <w:t>Table 1</w:t>
      </w:r>
      <w:r w:rsidR="008A4FB7" w:rsidRPr="0042050F">
        <w:rPr>
          <w:rFonts w:asciiTheme="majorBidi" w:hAnsiTheme="majorBidi" w:cstheme="majorBidi"/>
        </w:rPr>
        <w:t>8</w:t>
      </w:r>
      <w:r w:rsidRPr="0042050F">
        <w:rPr>
          <w:rFonts w:asciiTheme="majorBidi" w:hAnsiTheme="majorBidi" w:cstheme="majorBidi"/>
        </w:rPr>
        <w:t xml:space="preserve"> and Figure 4.1</w:t>
      </w:r>
      <w:r w:rsidR="00532BF2" w:rsidRPr="0042050F">
        <w:rPr>
          <w:rFonts w:asciiTheme="majorBidi" w:hAnsiTheme="majorBidi" w:cstheme="majorBidi"/>
        </w:rPr>
        <w:t>8</w:t>
      </w:r>
      <w:r w:rsidRPr="0042050F">
        <w:rPr>
          <w:rFonts w:asciiTheme="majorBidi" w:hAnsiTheme="majorBidi" w:cstheme="majorBidi"/>
        </w:rPr>
        <w:t xml:space="preserve"> show that both dialects adhere to sonority constraints. In particular, the figure indicates</w:t>
      </w:r>
      <w:r w:rsidRPr="0042050F">
        <w:rPr>
          <w:rFonts w:asciiTheme="majorBidi" w:hAnsiTheme="majorBidi" w:cstheme="majorBidi"/>
          <w:spacing w:val="-6"/>
        </w:rPr>
        <w:t xml:space="preserve"> </w:t>
      </w:r>
      <w:r w:rsidRPr="0042050F">
        <w:rPr>
          <w:rFonts w:asciiTheme="majorBidi" w:hAnsiTheme="majorBidi" w:cstheme="majorBidi"/>
        </w:rPr>
        <w:t>a</w:t>
      </w:r>
      <w:r w:rsidRPr="0042050F">
        <w:rPr>
          <w:rFonts w:asciiTheme="majorBidi" w:hAnsiTheme="majorBidi" w:cstheme="majorBidi"/>
          <w:spacing w:val="-5"/>
        </w:rPr>
        <w:t xml:space="preserve"> </w:t>
      </w:r>
      <w:r w:rsidRPr="0042050F">
        <w:rPr>
          <w:rFonts w:asciiTheme="majorBidi" w:hAnsiTheme="majorBidi" w:cstheme="majorBidi"/>
        </w:rPr>
        <w:t>high</w:t>
      </w:r>
      <w:r w:rsidRPr="0042050F">
        <w:rPr>
          <w:rFonts w:asciiTheme="majorBidi" w:hAnsiTheme="majorBidi" w:cstheme="majorBidi"/>
          <w:spacing w:val="-5"/>
        </w:rPr>
        <w:t xml:space="preserve"> </w:t>
      </w:r>
      <w:r w:rsidRPr="0042050F">
        <w:rPr>
          <w:rFonts w:asciiTheme="majorBidi" w:hAnsiTheme="majorBidi" w:cstheme="majorBidi"/>
        </w:rPr>
        <w:t>rate</w:t>
      </w:r>
      <w:r w:rsidRPr="0042050F">
        <w:rPr>
          <w:rFonts w:asciiTheme="majorBidi" w:hAnsiTheme="majorBidi" w:cstheme="majorBidi"/>
          <w:spacing w:val="-5"/>
        </w:rPr>
        <w:t xml:space="preserve"> </w:t>
      </w:r>
      <w:r w:rsidRPr="0042050F">
        <w:rPr>
          <w:rFonts w:asciiTheme="majorBidi" w:hAnsiTheme="majorBidi" w:cstheme="majorBidi"/>
        </w:rPr>
        <w:t>of</w:t>
      </w:r>
      <w:r w:rsidRPr="0042050F">
        <w:rPr>
          <w:rFonts w:asciiTheme="majorBidi" w:hAnsiTheme="majorBidi" w:cstheme="majorBidi"/>
          <w:spacing w:val="-5"/>
        </w:rPr>
        <w:t xml:space="preserve"> </w:t>
      </w:r>
      <w:r w:rsidRPr="0042050F">
        <w:rPr>
          <w:rFonts w:asciiTheme="majorBidi" w:hAnsiTheme="majorBidi" w:cstheme="majorBidi"/>
        </w:rPr>
        <w:t>ICI</w:t>
      </w:r>
      <w:r w:rsidRPr="0042050F">
        <w:rPr>
          <w:rFonts w:asciiTheme="majorBidi" w:hAnsiTheme="majorBidi" w:cstheme="majorBidi"/>
          <w:spacing w:val="-5"/>
        </w:rPr>
        <w:t xml:space="preserve"> </w:t>
      </w:r>
      <w:r w:rsidRPr="0042050F">
        <w:rPr>
          <w:rFonts w:asciiTheme="majorBidi" w:hAnsiTheme="majorBidi" w:cstheme="majorBidi"/>
        </w:rPr>
        <w:t>in</w:t>
      </w:r>
      <w:r w:rsidRPr="0042050F">
        <w:rPr>
          <w:rFonts w:asciiTheme="majorBidi" w:hAnsiTheme="majorBidi" w:cstheme="majorBidi"/>
          <w:spacing w:val="-5"/>
        </w:rPr>
        <w:t xml:space="preserve"> </w:t>
      </w:r>
      <w:r w:rsidRPr="0042050F">
        <w:rPr>
          <w:rFonts w:asciiTheme="majorBidi" w:hAnsiTheme="majorBidi" w:cstheme="majorBidi"/>
        </w:rPr>
        <w:t>consonant</w:t>
      </w:r>
      <w:r w:rsidRPr="0042050F">
        <w:rPr>
          <w:rFonts w:asciiTheme="majorBidi" w:hAnsiTheme="majorBidi" w:cstheme="majorBidi"/>
          <w:spacing w:val="-5"/>
        </w:rPr>
        <w:t xml:space="preserve"> </w:t>
      </w:r>
      <w:r w:rsidRPr="0042050F">
        <w:rPr>
          <w:rFonts w:asciiTheme="majorBidi" w:hAnsiTheme="majorBidi" w:cstheme="majorBidi"/>
        </w:rPr>
        <w:t>clusters</w:t>
      </w:r>
      <w:r w:rsidRPr="0042050F">
        <w:rPr>
          <w:rFonts w:asciiTheme="majorBidi" w:hAnsiTheme="majorBidi" w:cstheme="majorBidi"/>
          <w:spacing w:val="-5"/>
        </w:rPr>
        <w:t xml:space="preserve"> </w:t>
      </w:r>
      <w:r w:rsidRPr="0042050F">
        <w:rPr>
          <w:rFonts w:asciiTheme="majorBidi" w:hAnsiTheme="majorBidi" w:cstheme="majorBidi"/>
        </w:rPr>
        <w:t>with</w:t>
      </w:r>
      <w:r w:rsidRPr="0042050F">
        <w:rPr>
          <w:rFonts w:asciiTheme="majorBidi" w:hAnsiTheme="majorBidi" w:cstheme="majorBidi"/>
          <w:spacing w:val="-5"/>
        </w:rPr>
        <w:t xml:space="preserve"> </w:t>
      </w:r>
      <w:r w:rsidRPr="0042050F">
        <w:rPr>
          <w:rFonts w:asciiTheme="majorBidi" w:hAnsiTheme="majorBidi" w:cstheme="majorBidi"/>
        </w:rPr>
        <w:t>rising</w:t>
      </w:r>
      <w:r w:rsidRPr="0042050F">
        <w:rPr>
          <w:rFonts w:asciiTheme="majorBidi" w:hAnsiTheme="majorBidi" w:cstheme="majorBidi"/>
          <w:spacing w:val="-5"/>
        </w:rPr>
        <w:t xml:space="preserve"> </w:t>
      </w:r>
      <w:r w:rsidRPr="0042050F">
        <w:rPr>
          <w:rFonts w:asciiTheme="majorBidi" w:hAnsiTheme="majorBidi" w:cstheme="majorBidi"/>
        </w:rPr>
        <w:t>sonority</w:t>
      </w:r>
      <w:r w:rsidRPr="0042050F">
        <w:rPr>
          <w:rFonts w:asciiTheme="majorBidi" w:hAnsiTheme="majorBidi" w:cstheme="majorBidi"/>
          <w:spacing w:val="-5"/>
        </w:rPr>
        <w:t xml:space="preserve"> </w:t>
      </w:r>
      <w:r w:rsidRPr="0042050F">
        <w:rPr>
          <w:rFonts w:asciiTheme="majorBidi" w:hAnsiTheme="majorBidi" w:cstheme="majorBidi"/>
        </w:rPr>
        <w:t>(e.g.</w:t>
      </w:r>
      <w:r w:rsidRPr="0042050F">
        <w:rPr>
          <w:rFonts w:asciiTheme="majorBidi" w:hAnsiTheme="majorBidi" w:cstheme="majorBidi"/>
          <w:spacing w:val="-5"/>
        </w:rPr>
        <w:t xml:space="preserve"> </w:t>
      </w:r>
      <w:r w:rsidRPr="0042050F">
        <w:rPr>
          <w:rFonts w:asciiTheme="majorBidi" w:hAnsiTheme="majorBidi" w:cstheme="majorBidi"/>
          <w:color w:val="000000" w:themeColor="text1"/>
        </w:rPr>
        <w:t>[baħar] “sea”</w:t>
      </w:r>
      <w:r w:rsidRPr="0042050F">
        <w:rPr>
          <w:rFonts w:asciiTheme="majorBidi" w:hAnsiTheme="majorBidi" w:cstheme="majorBidi"/>
        </w:rPr>
        <w:t>)</w:t>
      </w:r>
      <w:r w:rsidRPr="0042050F">
        <w:rPr>
          <w:rFonts w:asciiTheme="majorBidi" w:hAnsiTheme="majorBidi" w:cstheme="majorBidi"/>
          <w:spacing w:val="-5"/>
        </w:rPr>
        <w:t xml:space="preserve"> </w:t>
      </w:r>
      <w:r w:rsidRPr="0042050F">
        <w:rPr>
          <w:rFonts w:asciiTheme="majorBidi" w:hAnsiTheme="majorBidi" w:cstheme="majorBidi"/>
        </w:rPr>
        <w:t>and</w:t>
      </w:r>
      <w:r w:rsidRPr="0042050F">
        <w:rPr>
          <w:rFonts w:asciiTheme="majorBidi" w:hAnsiTheme="majorBidi" w:cstheme="majorBidi"/>
          <w:spacing w:val="-5"/>
        </w:rPr>
        <w:t xml:space="preserve"> </w:t>
      </w:r>
      <w:r w:rsidRPr="0042050F">
        <w:rPr>
          <w:rFonts w:asciiTheme="majorBidi" w:hAnsiTheme="majorBidi" w:cstheme="majorBidi"/>
        </w:rPr>
        <w:t>a dramatic</w:t>
      </w:r>
      <w:r w:rsidRPr="0042050F">
        <w:rPr>
          <w:rFonts w:asciiTheme="majorBidi" w:hAnsiTheme="majorBidi" w:cstheme="majorBidi"/>
          <w:spacing w:val="-14"/>
        </w:rPr>
        <w:t xml:space="preserve"> </w:t>
      </w:r>
      <w:r w:rsidRPr="0042050F">
        <w:rPr>
          <w:rFonts w:asciiTheme="majorBidi" w:hAnsiTheme="majorBidi" w:cstheme="majorBidi"/>
        </w:rPr>
        <w:t>reduction in</w:t>
      </w:r>
      <w:r w:rsidRPr="0042050F">
        <w:rPr>
          <w:rFonts w:asciiTheme="majorBidi" w:hAnsiTheme="majorBidi" w:cstheme="majorBidi"/>
          <w:spacing w:val="-13"/>
        </w:rPr>
        <w:t xml:space="preserve"> </w:t>
      </w:r>
      <w:r w:rsidRPr="0042050F">
        <w:rPr>
          <w:rFonts w:asciiTheme="majorBidi" w:hAnsiTheme="majorBidi" w:cstheme="majorBidi"/>
        </w:rPr>
        <w:t>the</w:t>
      </w:r>
      <w:r w:rsidRPr="0042050F">
        <w:rPr>
          <w:rFonts w:asciiTheme="majorBidi" w:hAnsiTheme="majorBidi" w:cstheme="majorBidi"/>
          <w:spacing w:val="-13"/>
        </w:rPr>
        <w:t xml:space="preserve"> </w:t>
      </w:r>
      <w:r w:rsidRPr="0042050F">
        <w:rPr>
          <w:rFonts w:asciiTheme="majorBidi" w:hAnsiTheme="majorBidi" w:cstheme="majorBidi"/>
        </w:rPr>
        <w:t>ICI</w:t>
      </w:r>
      <w:r w:rsidRPr="0042050F">
        <w:rPr>
          <w:rFonts w:asciiTheme="majorBidi" w:hAnsiTheme="majorBidi" w:cstheme="majorBidi"/>
          <w:spacing w:val="-13"/>
        </w:rPr>
        <w:t xml:space="preserve"> </w:t>
      </w:r>
      <w:r w:rsidRPr="0042050F">
        <w:rPr>
          <w:rFonts w:asciiTheme="majorBidi" w:hAnsiTheme="majorBidi" w:cstheme="majorBidi"/>
        </w:rPr>
        <w:t>rate</w:t>
      </w:r>
      <w:r w:rsidRPr="0042050F">
        <w:rPr>
          <w:rFonts w:asciiTheme="majorBidi" w:hAnsiTheme="majorBidi" w:cstheme="majorBidi"/>
          <w:spacing w:val="-14"/>
        </w:rPr>
        <w:t xml:space="preserve"> </w:t>
      </w:r>
      <w:r w:rsidRPr="0042050F">
        <w:rPr>
          <w:rFonts w:asciiTheme="majorBidi" w:hAnsiTheme="majorBidi" w:cstheme="majorBidi"/>
        </w:rPr>
        <w:t>in</w:t>
      </w:r>
      <w:r w:rsidRPr="0042050F">
        <w:rPr>
          <w:rFonts w:asciiTheme="majorBidi" w:hAnsiTheme="majorBidi" w:cstheme="majorBidi"/>
          <w:spacing w:val="-13"/>
        </w:rPr>
        <w:t xml:space="preserve"> </w:t>
      </w:r>
      <w:r w:rsidRPr="0042050F">
        <w:rPr>
          <w:rFonts w:asciiTheme="majorBidi" w:hAnsiTheme="majorBidi" w:cstheme="majorBidi"/>
        </w:rPr>
        <w:t>consonant</w:t>
      </w:r>
      <w:r w:rsidRPr="0042050F">
        <w:rPr>
          <w:rFonts w:asciiTheme="majorBidi" w:hAnsiTheme="majorBidi" w:cstheme="majorBidi"/>
          <w:spacing w:val="-13"/>
        </w:rPr>
        <w:t xml:space="preserve"> </w:t>
      </w:r>
      <w:r w:rsidRPr="0042050F">
        <w:rPr>
          <w:rFonts w:asciiTheme="majorBidi" w:hAnsiTheme="majorBidi" w:cstheme="majorBidi"/>
        </w:rPr>
        <w:t>clusters</w:t>
      </w:r>
      <w:r w:rsidRPr="0042050F">
        <w:rPr>
          <w:rFonts w:asciiTheme="majorBidi" w:hAnsiTheme="majorBidi" w:cstheme="majorBidi"/>
          <w:spacing w:val="-13"/>
        </w:rPr>
        <w:t xml:space="preserve"> </w:t>
      </w:r>
      <w:r w:rsidRPr="0042050F">
        <w:rPr>
          <w:rFonts w:asciiTheme="majorBidi" w:hAnsiTheme="majorBidi" w:cstheme="majorBidi"/>
        </w:rPr>
        <w:t>with</w:t>
      </w:r>
      <w:r w:rsidRPr="0042050F">
        <w:rPr>
          <w:rFonts w:asciiTheme="majorBidi" w:hAnsiTheme="majorBidi" w:cstheme="majorBidi"/>
          <w:spacing w:val="-13"/>
        </w:rPr>
        <w:t xml:space="preserve"> </w:t>
      </w:r>
      <w:r w:rsidRPr="0042050F">
        <w:rPr>
          <w:rFonts w:asciiTheme="majorBidi" w:hAnsiTheme="majorBidi" w:cstheme="majorBidi"/>
        </w:rPr>
        <w:t>plateau</w:t>
      </w:r>
      <w:r w:rsidRPr="0042050F">
        <w:rPr>
          <w:rFonts w:asciiTheme="majorBidi" w:hAnsiTheme="majorBidi" w:cstheme="majorBidi"/>
          <w:spacing w:val="-13"/>
        </w:rPr>
        <w:t xml:space="preserve"> </w:t>
      </w:r>
      <w:r w:rsidRPr="0042050F">
        <w:rPr>
          <w:rFonts w:asciiTheme="majorBidi" w:hAnsiTheme="majorBidi" w:cstheme="majorBidi"/>
        </w:rPr>
        <w:t>sonority</w:t>
      </w:r>
      <w:r w:rsidRPr="0042050F">
        <w:rPr>
          <w:rFonts w:asciiTheme="majorBidi" w:hAnsiTheme="majorBidi" w:cstheme="majorBidi"/>
          <w:spacing w:val="-14"/>
        </w:rPr>
        <w:t xml:space="preserve"> </w:t>
      </w:r>
      <w:r w:rsidRPr="0042050F">
        <w:rPr>
          <w:rFonts w:asciiTheme="majorBidi" w:hAnsiTheme="majorBidi" w:cstheme="majorBidi"/>
        </w:rPr>
        <w:t>(e.g.</w:t>
      </w:r>
      <w:r w:rsidRPr="0042050F">
        <w:rPr>
          <w:rFonts w:asciiTheme="majorBidi" w:hAnsiTheme="majorBidi" w:cstheme="majorBidi"/>
          <w:spacing w:val="-13"/>
        </w:rPr>
        <w:t xml:space="preserve"> </w:t>
      </w:r>
      <w:r w:rsidRPr="0042050F">
        <w:rPr>
          <w:rFonts w:asciiTheme="majorBidi" w:hAnsiTheme="majorBidi" w:cstheme="majorBidi"/>
        </w:rPr>
        <w:t>[kabd]</w:t>
      </w:r>
      <w:r w:rsidRPr="0042050F">
        <w:rPr>
          <w:rFonts w:asciiTheme="majorBidi" w:hAnsiTheme="majorBidi" w:cstheme="majorBidi"/>
          <w:spacing w:val="-13"/>
        </w:rPr>
        <w:t xml:space="preserve"> </w:t>
      </w:r>
      <w:r w:rsidRPr="0042050F">
        <w:rPr>
          <w:rFonts w:asciiTheme="majorBidi" w:hAnsiTheme="majorBidi" w:cstheme="majorBidi"/>
        </w:rPr>
        <w:t>“liver”), as the median of the boxplot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count of ICI) dramatically decline</w:t>
      </w:r>
      <w:r w:rsidR="00703298" w:rsidRPr="0042050F">
        <w:rPr>
          <w:rFonts w:asciiTheme="majorBidi" w:hAnsiTheme="majorBidi" w:cstheme="majorBidi"/>
        </w:rPr>
        <w:t>s</w:t>
      </w:r>
      <w:r w:rsidRPr="0042050F">
        <w:rPr>
          <w:rFonts w:asciiTheme="majorBidi" w:hAnsiTheme="majorBidi" w:cstheme="majorBidi"/>
        </w:rPr>
        <w:t xml:space="preserve"> from about 12 to 3. </w:t>
      </w:r>
      <w:r w:rsidR="00187109" w:rsidRPr="0042050F">
        <w:rPr>
          <w:rFonts w:asciiTheme="majorBidi" w:hAnsiTheme="majorBidi" w:cstheme="majorBidi"/>
        </w:rPr>
        <w:t>Table 1</w:t>
      </w:r>
      <w:r w:rsidR="008A4FB7" w:rsidRPr="0042050F">
        <w:rPr>
          <w:rFonts w:asciiTheme="majorBidi" w:hAnsiTheme="majorBidi" w:cstheme="majorBidi"/>
        </w:rPr>
        <w:t>8</w:t>
      </w:r>
      <w:r w:rsidRPr="0042050F">
        <w:rPr>
          <w:rFonts w:asciiTheme="majorBidi" w:hAnsiTheme="majorBidi" w:cstheme="majorBidi"/>
        </w:rPr>
        <w:t xml:space="preserve"> indicates the complete absence of ICIs in consonant clusters with falling sonority (e.g. [kanz] “treasure”). Therefore, the latter type of clusters will be excluded from any further analysis</w:t>
      </w:r>
      <w:r w:rsidR="00703298" w:rsidRPr="0042050F">
        <w:rPr>
          <w:rFonts w:asciiTheme="majorBidi" w:hAnsiTheme="majorBidi" w:cstheme="majorBidi"/>
        </w:rPr>
        <w:t>,</w:t>
      </w:r>
      <w:r w:rsidR="00CA6FA9" w:rsidRPr="0042050F">
        <w:rPr>
          <w:rFonts w:asciiTheme="majorBidi" w:hAnsiTheme="majorBidi" w:cstheme="majorBidi"/>
        </w:rPr>
        <w:t xml:space="preserve"> since the inclusion of such absent clusters would cause convergence issues</w:t>
      </w:r>
      <w:r w:rsidR="00AB6029" w:rsidRPr="0042050F">
        <w:rPr>
          <w:rFonts w:asciiTheme="majorBidi" w:hAnsiTheme="majorBidi" w:cstheme="majorBidi"/>
        </w:rPr>
        <w:t xml:space="preserve"> in </w:t>
      </w:r>
      <w:r w:rsidR="004C1106" w:rsidRPr="0042050F">
        <w:rPr>
          <w:rFonts w:asciiTheme="majorBidi" w:hAnsiTheme="majorBidi" w:cstheme="majorBidi"/>
        </w:rPr>
        <w:t>GLMM analysis</w:t>
      </w:r>
      <w:r w:rsidR="001642C3" w:rsidRPr="0042050F">
        <w:rPr>
          <w:rFonts w:asciiTheme="majorBidi" w:hAnsiTheme="majorBidi" w:cstheme="majorBidi"/>
        </w:rPr>
        <w:t>.</w:t>
      </w:r>
      <w:r w:rsidRPr="0042050F">
        <w:rPr>
          <w:rFonts w:asciiTheme="majorBidi" w:hAnsiTheme="majorBidi" w:cstheme="majorBidi"/>
        </w:rPr>
        <w:t xml:space="preserve"> In conclusion, the </w:t>
      </w:r>
      <w:r w:rsidR="008B4187" w:rsidRPr="0042050F">
        <w:rPr>
          <w:rFonts w:asciiTheme="majorBidi" w:hAnsiTheme="majorBidi" w:cstheme="majorBidi"/>
        </w:rPr>
        <w:t>Table 4.1</w:t>
      </w:r>
      <w:r w:rsidR="008A4FB7" w:rsidRPr="0042050F">
        <w:rPr>
          <w:rFonts w:asciiTheme="majorBidi" w:hAnsiTheme="majorBidi" w:cstheme="majorBidi"/>
        </w:rPr>
        <w:t>8</w:t>
      </w:r>
      <w:r w:rsidR="008B4187" w:rsidRPr="0042050F">
        <w:rPr>
          <w:rFonts w:asciiTheme="majorBidi" w:hAnsiTheme="majorBidi" w:cstheme="majorBidi"/>
        </w:rPr>
        <w:t xml:space="preserve"> and Figure 4.1</w:t>
      </w:r>
      <w:r w:rsidR="00532BF2" w:rsidRPr="0042050F">
        <w:rPr>
          <w:rFonts w:asciiTheme="majorBidi" w:hAnsiTheme="majorBidi" w:cstheme="majorBidi"/>
        </w:rPr>
        <w:t>8</w:t>
      </w:r>
      <w:r w:rsidRPr="0042050F">
        <w:rPr>
          <w:rFonts w:asciiTheme="majorBidi" w:hAnsiTheme="majorBidi" w:cstheme="majorBidi"/>
        </w:rPr>
        <w:t xml:space="preserve"> suggest that both dialects obey sonority constraints. It is apparent that there are no noticeable differences between dialects, which will be statistically investigated below.</w:t>
      </w:r>
    </w:p>
    <w:p w14:paraId="2BD29176" w14:textId="282549F2" w:rsidR="008B4187" w:rsidRPr="0042050F" w:rsidRDefault="001642C3" w:rsidP="00CF432F">
      <w:pPr>
        <w:pStyle w:val="Caption"/>
        <w:jc w:val="left"/>
        <w:rPr>
          <w:rFonts w:asciiTheme="majorBidi" w:hAnsiTheme="majorBidi" w:cstheme="majorBidi"/>
          <w:iCs w:val="0"/>
          <w:szCs w:val="24"/>
        </w:rPr>
      </w:pPr>
      <w:bookmarkStart w:id="128" w:name="_Toc68645218"/>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16</w:t>
      </w:r>
      <w:r w:rsidRPr="0042050F">
        <w:rPr>
          <w:szCs w:val="24"/>
        </w:rPr>
        <w:fldChar w:fldCharType="end"/>
      </w:r>
      <w:r w:rsidR="00414DCE" w:rsidRPr="0042050F">
        <w:rPr>
          <w:rFonts w:asciiTheme="majorBidi" w:hAnsiTheme="majorBidi" w:cstheme="majorBidi"/>
          <w:szCs w:val="24"/>
        </w:rPr>
        <w:t xml:space="preserve">: </w:t>
      </w:r>
      <w:r w:rsidR="00414DCE" w:rsidRPr="0042050F">
        <w:rPr>
          <w:rFonts w:asciiTheme="majorBidi" w:hAnsiTheme="majorBidi" w:cstheme="majorBidi"/>
          <w:iCs w:val="0"/>
          <w:szCs w:val="24"/>
        </w:rPr>
        <w:t>Percentage of inserted ICIs by BA and MA in word-final position</w:t>
      </w:r>
      <w:r w:rsidR="00414DCE" w:rsidRPr="0042050F">
        <w:rPr>
          <w:rFonts w:asciiTheme="majorBidi" w:hAnsiTheme="majorBidi" w:cstheme="majorBidi"/>
          <w:szCs w:val="24"/>
        </w:rPr>
        <w:t>.</w:t>
      </w:r>
      <w:bookmarkEnd w:id="128"/>
    </w:p>
    <w:tbl>
      <w:tblPr>
        <w:tblStyle w:val="PlainTable2"/>
        <w:tblW w:w="0" w:type="auto"/>
        <w:tblLook w:val="04A0" w:firstRow="1" w:lastRow="0" w:firstColumn="1" w:lastColumn="0" w:noHBand="0" w:noVBand="1"/>
      </w:tblPr>
      <w:tblGrid>
        <w:gridCol w:w="1680"/>
        <w:gridCol w:w="2209"/>
        <w:gridCol w:w="1696"/>
        <w:gridCol w:w="1721"/>
        <w:gridCol w:w="1649"/>
      </w:tblGrid>
      <w:tr w:rsidR="008B4187" w:rsidRPr="0042050F" w14:paraId="76B64819" w14:textId="77777777" w:rsidTr="008B418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80" w:type="dxa"/>
            <w:vMerge w:val="restart"/>
            <w:vAlign w:val="center"/>
          </w:tcPr>
          <w:p w14:paraId="086D241F" w14:textId="77777777" w:rsidR="008B4187" w:rsidRPr="0042050F" w:rsidRDefault="008B4187" w:rsidP="00CF432F">
            <w:pPr>
              <w:spacing w:line="360" w:lineRule="auto"/>
              <w:ind w:right="102"/>
              <w:rPr>
                <w:rFonts w:asciiTheme="majorBidi" w:hAnsiTheme="majorBidi" w:cstheme="majorBidi"/>
                <w:iCs/>
              </w:rPr>
            </w:pPr>
            <w:r w:rsidRPr="0042050F">
              <w:rPr>
                <w:rFonts w:asciiTheme="majorBidi" w:hAnsiTheme="majorBidi" w:cstheme="majorBidi"/>
                <w:iCs/>
              </w:rPr>
              <w:t>Dialect</w:t>
            </w:r>
          </w:p>
        </w:tc>
        <w:tc>
          <w:tcPr>
            <w:tcW w:w="2209" w:type="dxa"/>
            <w:vMerge w:val="restart"/>
            <w:vAlign w:val="center"/>
          </w:tcPr>
          <w:p w14:paraId="0E671BE2" w14:textId="77777777" w:rsidR="008B4187" w:rsidRPr="0042050F" w:rsidRDefault="008B4187" w:rsidP="00CF432F">
            <w:pPr>
              <w:spacing w:line="360" w:lineRule="auto"/>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 of overall ICIs</w:t>
            </w:r>
          </w:p>
        </w:tc>
        <w:tc>
          <w:tcPr>
            <w:tcW w:w="5066" w:type="dxa"/>
            <w:gridSpan w:val="3"/>
            <w:vAlign w:val="center"/>
          </w:tcPr>
          <w:p w14:paraId="24A55B8F" w14:textId="77777777" w:rsidR="008B4187" w:rsidRPr="0042050F" w:rsidRDefault="008B4187" w:rsidP="00CF432F">
            <w:pPr>
              <w:spacing w:line="360" w:lineRule="auto"/>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 of inserted ICIs according to sonority slope</w:t>
            </w:r>
          </w:p>
        </w:tc>
      </w:tr>
      <w:tr w:rsidR="008B4187" w:rsidRPr="0042050F" w14:paraId="3A126344" w14:textId="77777777" w:rsidTr="008B418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80" w:type="dxa"/>
            <w:vMerge/>
            <w:vAlign w:val="center"/>
          </w:tcPr>
          <w:p w14:paraId="49F8EE67" w14:textId="77777777" w:rsidR="008B4187" w:rsidRPr="0042050F" w:rsidRDefault="008B4187" w:rsidP="00CF432F">
            <w:pPr>
              <w:spacing w:line="360" w:lineRule="auto"/>
              <w:ind w:right="102"/>
              <w:rPr>
                <w:rFonts w:asciiTheme="majorBidi" w:hAnsiTheme="majorBidi" w:cstheme="majorBidi"/>
                <w:iCs/>
              </w:rPr>
            </w:pPr>
          </w:p>
        </w:tc>
        <w:tc>
          <w:tcPr>
            <w:tcW w:w="2209" w:type="dxa"/>
            <w:vMerge/>
            <w:vAlign w:val="center"/>
          </w:tcPr>
          <w:p w14:paraId="15A1158C" w14:textId="77777777" w:rsidR="008B4187" w:rsidRPr="0042050F" w:rsidRDefault="008B4187"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p>
        </w:tc>
        <w:tc>
          <w:tcPr>
            <w:tcW w:w="1696" w:type="dxa"/>
            <w:vAlign w:val="center"/>
          </w:tcPr>
          <w:p w14:paraId="5FC45F38" w14:textId="77777777" w:rsidR="008B4187" w:rsidRPr="0042050F" w:rsidRDefault="008B4187"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Falling</w:t>
            </w:r>
          </w:p>
        </w:tc>
        <w:tc>
          <w:tcPr>
            <w:tcW w:w="1721" w:type="dxa"/>
            <w:vAlign w:val="center"/>
          </w:tcPr>
          <w:p w14:paraId="0B85CC80" w14:textId="77777777" w:rsidR="008B4187" w:rsidRPr="0042050F" w:rsidRDefault="008B4187"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Plateau</w:t>
            </w:r>
          </w:p>
        </w:tc>
        <w:tc>
          <w:tcPr>
            <w:tcW w:w="1647" w:type="dxa"/>
            <w:vAlign w:val="center"/>
          </w:tcPr>
          <w:p w14:paraId="27030638" w14:textId="77777777" w:rsidR="008B4187" w:rsidRPr="0042050F" w:rsidRDefault="008B4187"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Falling</w:t>
            </w:r>
          </w:p>
        </w:tc>
      </w:tr>
      <w:tr w:rsidR="008B4187" w:rsidRPr="0042050F" w14:paraId="04DCD2B2" w14:textId="77777777" w:rsidTr="008B4187">
        <w:trPr>
          <w:trHeight w:val="271"/>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293A6755" w14:textId="60C5254A" w:rsidR="008B4187" w:rsidRPr="0042050F" w:rsidRDefault="008B4187" w:rsidP="00CF432F">
            <w:pPr>
              <w:spacing w:line="360" w:lineRule="auto"/>
              <w:ind w:right="102"/>
              <w:rPr>
                <w:rFonts w:asciiTheme="majorBidi" w:hAnsiTheme="majorBidi" w:cstheme="majorBidi"/>
                <w:iCs/>
              </w:rPr>
            </w:pPr>
            <w:r w:rsidRPr="0042050F">
              <w:rPr>
                <w:rFonts w:asciiTheme="majorBidi" w:hAnsiTheme="majorBidi" w:cstheme="majorBidi"/>
                <w:iCs/>
              </w:rPr>
              <w:t>BA</w:t>
            </w:r>
          </w:p>
        </w:tc>
        <w:tc>
          <w:tcPr>
            <w:tcW w:w="2209" w:type="dxa"/>
            <w:vAlign w:val="center"/>
          </w:tcPr>
          <w:p w14:paraId="140873C1" w14:textId="07DA53A6" w:rsidR="008B4187" w:rsidRPr="0042050F" w:rsidRDefault="00414DCE" w:rsidP="00CF432F">
            <w:pPr>
              <w:spacing w:line="360" w:lineRule="auto"/>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45</w:t>
            </w:r>
          </w:p>
        </w:tc>
        <w:tc>
          <w:tcPr>
            <w:tcW w:w="1696" w:type="dxa"/>
            <w:vAlign w:val="center"/>
          </w:tcPr>
          <w:p w14:paraId="234D6BC3" w14:textId="335369D2" w:rsidR="008B4187" w:rsidRPr="0042050F" w:rsidRDefault="00414DCE" w:rsidP="00CF432F">
            <w:pPr>
              <w:spacing w:line="360" w:lineRule="auto"/>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0</w:t>
            </w:r>
          </w:p>
        </w:tc>
        <w:tc>
          <w:tcPr>
            <w:tcW w:w="1721" w:type="dxa"/>
            <w:vAlign w:val="center"/>
          </w:tcPr>
          <w:p w14:paraId="6C2BD79A" w14:textId="390F8B43" w:rsidR="008B4187" w:rsidRPr="0042050F" w:rsidRDefault="00414DCE" w:rsidP="00CF432F">
            <w:pPr>
              <w:spacing w:line="360" w:lineRule="auto"/>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38</w:t>
            </w:r>
          </w:p>
        </w:tc>
        <w:tc>
          <w:tcPr>
            <w:tcW w:w="1647" w:type="dxa"/>
            <w:vAlign w:val="center"/>
          </w:tcPr>
          <w:p w14:paraId="68FB1EE3" w14:textId="3A6DD46C" w:rsidR="008B4187" w:rsidRPr="0042050F" w:rsidRDefault="00414DCE" w:rsidP="00CF432F">
            <w:pPr>
              <w:spacing w:line="360" w:lineRule="auto"/>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96</w:t>
            </w:r>
          </w:p>
        </w:tc>
      </w:tr>
      <w:tr w:rsidR="008B4187" w:rsidRPr="0042050F" w14:paraId="323F2813" w14:textId="77777777" w:rsidTr="008B418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80" w:type="dxa"/>
            <w:vAlign w:val="center"/>
          </w:tcPr>
          <w:p w14:paraId="394E62AA" w14:textId="22A4273C" w:rsidR="008B4187" w:rsidRPr="0042050F" w:rsidRDefault="008B4187" w:rsidP="00CF432F">
            <w:pPr>
              <w:spacing w:line="360" w:lineRule="auto"/>
              <w:ind w:right="102"/>
              <w:rPr>
                <w:rFonts w:asciiTheme="majorBidi" w:hAnsiTheme="majorBidi" w:cstheme="majorBidi"/>
                <w:iCs/>
              </w:rPr>
            </w:pPr>
            <w:r w:rsidRPr="0042050F">
              <w:rPr>
                <w:rFonts w:asciiTheme="majorBidi" w:hAnsiTheme="majorBidi" w:cstheme="majorBidi"/>
                <w:iCs/>
              </w:rPr>
              <w:t>MA</w:t>
            </w:r>
          </w:p>
        </w:tc>
        <w:tc>
          <w:tcPr>
            <w:tcW w:w="2209" w:type="dxa"/>
            <w:vAlign w:val="center"/>
          </w:tcPr>
          <w:p w14:paraId="20589A03" w14:textId="549A0234" w:rsidR="008B4187" w:rsidRPr="0042050F" w:rsidRDefault="00414DCE"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49</w:t>
            </w:r>
          </w:p>
        </w:tc>
        <w:tc>
          <w:tcPr>
            <w:tcW w:w="1696" w:type="dxa"/>
            <w:vAlign w:val="center"/>
          </w:tcPr>
          <w:p w14:paraId="0219198B" w14:textId="220F6A78" w:rsidR="008B4187" w:rsidRPr="0042050F" w:rsidRDefault="00414DCE"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0</w:t>
            </w:r>
          </w:p>
        </w:tc>
        <w:tc>
          <w:tcPr>
            <w:tcW w:w="1721" w:type="dxa"/>
            <w:vAlign w:val="center"/>
          </w:tcPr>
          <w:p w14:paraId="17F5A2AB" w14:textId="5454AA47" w:rsidR="008B4187" w:rsidRPr="0042050F" w:rsidRDefault="00414DCE"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50</w:t>
            </w:r>
          </w:p>
        </w:tc>
        <w:tc>
          <w:tcPr>
            <w:tcW w:w="1647" w:type="dxa"/>
            <w:vAlign w:val="center"/>
          </w:tcPr>
          <w:p w14:paraId="456E444D" w14:textId="7F92A05D" w:rsidR="008B4187" w:rsidRPr="0042050F" w:rsidRDefault="00414DCE" w:rsidP="00CF432F">
            <w:pPr>
              <w:spacing w:line="360" w:lineRule="auto"/>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rPr>
            </w:pPr>
            <w:r w:rsidRPr="0042050F">
              <w:rPr>
                <w:rFonts w:asciiTheme="majorBidi" w:hAnsiTheme="majorBidi" w:cstheme="majorBidi"/>
                <w:iCs/>
              </w:rPr>
              <w:t>98</w:t>
            </w:r>
          </w:p>
        </w:tc>
      </w:tr>
    </w:tbl>
    <w:p w14:paraId="09A5498D" w14:textId="193C0C19" w:rsidR="008B4187" w:rsidRPr="0042050F" w:rsidRDefault="008B4187" w:rsidP="00CF432F">
      <w:pPr>
        <w:spacing w:line="360" w:lineRule="auto"/>
        <w:rPr>
          <w:rFonts w:asciiTheme="majorBidi" w:hAnsiTheme="majorBidi" w:cstheme="majorBidi"/>
        </w:rPr>
      </w:pPr>
    </w:p>
    <w:p w14:paraId="2FA8CABD" w14:textId="77777777" w:rsidR="001642C3" w:rsidRPr="0042050F" w:rsidRDefault="001642C3" w:rsidP="00CF432F">
      <w:pPr>
        <w:spacing w:line="360" w:lineRule="auto"/>
        <w:rPr>
          <w:rFonts w:asciiTheme="majorBidi" w:hAnsiTheme="majorBidi" w:cstheme="majorBidi"/>
        </w:rPr>
      </w:pPr>
    </w:p>
    <w:p w14:paraId="7E8BAD0B" w14:textId="5895E60A" w:rsidR="001B1E54" w:rsidRPr="0042050F" w:rsidRDefault="002D494F" w:rsidP="00CF432F">
      <w:pPr>
        <w:spacing w:line="360" w:lineRule="auto"/>
        <w:rPr>
          <w:rFonts w:asciiTheme="majorBidi" w:hAnsiTheme="majorBidi" w:cstheme="majorBidi"/>
        </w:rPr>
      </w:pPr>
      <w:r w:rsidRPr="0042050F">
        <w:rPr>
          <w:rFonts w:asciiTheme="majorBidi" w:hAnsiTheme="majorBidi" w:cstheme="majorBidi"/>
          <w:noProof/>
          <w:lang w:eastAsia="en-GB"/>
        </w:rPr>
        <w:lastRenderedPageBreak/>
        <w:drawing>
          <wp:inline distT="0" distB="0" distL="0" distR="0" wp14:anchorId="09A6F1D1" wp14:editId="3A02B8CC">
            <wp:extent cx="5727700" cy="3210234"/>
            <wp:effectExtent l="0" t="0" r="0" b="3175"/>
            <wp:docPr id="223" name="Picture 22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riptive-cod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7700" cy="3210234"/>
                    </a:xfrm>
                    <a:prstGeom prst="rect">
                      <a:avLst/>
                    </a:prstGeom>
                  </pic:spPr>
                </pic:pic>
              </a:graphicData>
            </a:graphic>
          </wp:inline>
        </w:drawing>
      </w:r>
    </w:p>
    <w:p w14:paraId="372ECB5A" w14:textId="443DCAF1" w:rsidR="001642C3" w:rsidRPr="0042050F" w:rsidRDefault="001642C3" w:rsidP="00620D59">
      <w:pPr>
        <w:pStyle w:val="Caption"/>
        <w:jc w:val="left"/>
        <w:rPr>
          <w:rFonts w:asciiTheme="majorBidi" w:hAnsiTheme="majorBidi" w:cstheme="majorBidi"/>
          <w:szCs w:val="24"/>
        </w:rPr>
      </w:pPr>
      <w:bookmarkStart w:id="129" w:name="_Toc68645281"/>
      <w:r w:rsidRPr="0042050F">
        <w:rPr>
          <w:szCs w:val="24"/>
        </w:rPr>
        <w:t xml:space="preserve">Figure 4. </w:t>
      </w:r>
      <w:r w:rsidR="00532BF2" w:rsidRPr="0042050F">
        <w:rPr>
          <w:szCs w:val="24"/>
        </w:rPr>
        <w:t>18</w:t>
      </w:r>
      <w:r w:rsidR="002D494F" w:rsidRPr="0042050F">
        <w:rPr>
          <w:rFonts w:asciiTheme="majorBidi" w:hAnsiTheme="majorBidi" w:cstheme="majorBidi"/>
          <w:szCs w:val="24"/>
        </w:rPr>
        <w:t xml:space="preserve">: Median and interquartile range for ICI insertion rate produced by BA and MA speakers in the word-final consonant clusters. Falling sonority clusters (e.g. [kanz] “treasure”) were not </w:t>
      </w:r>
      <w:r w:rsidR="000B4B3C" w:rsidRPr="0042050F">
        <w:rPr>
          <w:rFonts w:asciiTheme="majorBidi" w:hAnsiTheme="majorBidi" w:cstheme="majorBidi"/>
          <w:szCs w:val="24"/>
        </w:rPr>
        <w:t xml:space="preserve">visualised </w:t>
      </w:r>
      <w:r w:rsidR="002D494F" w:rsidRPr="0042050F">
        <w:rPr>
          <w:rFonts w:asciiTheme="majorBidi" w:hAnsiTheme="majorBidi" w:cstheme="majorBidi"/>
          <w:szCs w:val="24"/>
        </w:rPr>
        <w:t>since they have</w:t>
      </w:r>
      <w:r w:rsidR="00CA01A4" w:rsidRPr="0042050F">
        <w:rPr>
          <w:rFonts w:asciiTheme="majorBidi" w:hAnsiTheme="majorBidi" w:cstheme="majorBidi"/>
          <w:szCs w:val="24"/>
        </w:rPr>
        <w:t xml:space="preserve"> a</w:t>
      </w:r>
      <w:r w:rsidR="002D494F" w:rsidRPr="0042050F">
        <w:rPr>
          <w:rFonts w:asciiTheme="majorBidi" w:hAnsiTheme="majorBidi" w:cstheme="majorBidi"/>
          <w:szCs w:val="24"/>
        </w:rPr>
        <w:t xml:space="preserve"> zero ICI rate.</w:t>
      </w:r>
      <w:bookmarkEnd w:id="129"/>
    </w:p>
    <w:p w14:paraId="5143F955" w14:textId="53B4FD3C" w:rsidR="002D494F" w:rsidRPr="0042050F" w:rsidRDefault="002D494F" w:rsidP="00CF432F">
      <w:pPr>
        <w:pStyle w:val="BodyText"/>
        <w:spacing w:before="156"/>
        <w:ind w:right="102"/>
        <w:rPr>
          <w:rFonts w:asciiTheme="majorBidi" w:hAnsiTheme="majorBidi" w:cstheme="majorBidi"/>
        </w:rPr>
      </w:pPr>
      <w:r w:rsidRPr="0042050F">
        <w:rPr>
          <w:rFonts w:asciiTheme="majorBidi" w:hAnsiTheme="majorBidi" w:cstheme="majorBidi"/>
        </w:rPr>
        <w:t>Following the same mixed models</w:t>
      </w:r>
      <w:r w:rsidR="00C50EBF" w:rsidRPr="0042050F">
        <w:rPr>
          <w:rFonts w:asciiTheme="majorBidi" w:hAnsiTheme="majorBidi" w:cstheme="majorBidi"/>
        </w:rPr>
        <w:t>-based</w:t>
      </w:r>
      <w:r w:rsidRPr="0042050F">
        <w:rPr>
          <w:rFonts w:asciiTheme="majorBidi" w:hAnsiTheme="majorBidi" w:cstheme="majorBidi"/>
        </w:rPr>
        <w:t xml:space="preserve"> </w:t>
      </w:r>
      <w:r w:rsidR="00C50EBF" w:rsidRPr="0042050F">
        <w:rPr>
          <w:rFonts w:asciiTheme="majorBidi" w:hAnsiTheme="majorBidi" w:cstheme="majorBidi"/>
        </w:rPr>
        <w:t>approach as that used to analyze clusters in word-initial and -medial positions</w:t>
      </w:r>
      <w:r w:rsidRPr="0042050F">
        <w:rPr>
          <w:rFonts w:asciiTheme="majorBidi" w:hAnsiTheme="majorBidi" w:cstheme="majorBidi"/>
        </w:rPr>
        <w:t>, significant differences between the dialects will be tested. A series of models were established to test the relationship between the ICI rates and the fixed effects: dialect and sonority, with item and subject as random effects. Random slopes were included in some models, but they were excluded during convergence</w:t>
      </w:r>
      <w:r w:rsidRPr="0042050F">
        <w:rPr>
          <w:rFonts w:asciiTheme="majorBidi" w:hAnsiTheme="majorBidi" w:cstheme="majorBidi"/>
          <w:spacing w:val="-5"/>
        </w:rPr>
        <w:t xml:space="preserve"> </w:t>
      </w:r>
      <w:r w:rsidRPr="0042050F">
        <w:rPr>
          <w:rFonts w:asciiTheme="majorBidi" w:hAnsiTheme="majorBidi" w:cstheme="majorBidi"/>
        </w:rPr>
        <w:t>troubleshooting.</w:t>
      </w:r>
    </w:p>
    <w:p w14:paraId="37C105CD" w14:textId="744A34A7" w:rsidR="002D494F" w:rsidRPr="0042050F" w:rsidRDefault="001642C3" w:rsidP="00CF432F">
      <w:pPr>
        <w:pStyle w:val="Caption"/>
        <w:jc w:val="left"/>
        <w:rPr>
          <w:rFonts w:asciiTheme="majorBidi" w:hAnsiTheme="majorBidi" w:cstheme="majorBidi"/>
          <w:szCs w:val="24"/>
        </w:rPr>
      </w:pPr>
      <w:bookmarkStart w:id="130" w:name="_Toc68645219"/>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17</w:t>
      </w:r>
      <w:r w:rsidRPr="0042050F">
        <w:rPr>
          <w:szCs w:val="24"/>
        </w:rPr>
        <w:fldChar w:fldCharType="end"/>
      </w:r>
      <w:r w:rsidR="002D494F" w:rsidRPr="0042050F">
        <w:rPr>
          <w:rFonts w:asciiTheme="majorBidi" w:hAnsiTheme="majorBidi" w:cstheme="majorBidi"/>
          <w:szCs w:val="24"/>
        </w:rPr>
        <w:t>:</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Mixed</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effects</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coefficients</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(predicting</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ICI</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rate</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with</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the</w:t>
      </w:r>
      <w:r w:rsidR="002D494F" w:rsidRPr="0042050F">
        <w:rPr>
          <w:rFonts w:asciiTheme="majorBidi" w:hAnsiTheme="majorBidi" w:cstheme="majorBidi"/>
          <w:spacing w:val="-13"/>
          <w:szCs w:val="24"/>
        </w:rPr>
        <w:t xml:space="preserve"> </w:t>
      </w:r>
      <w:r w:rsidR="002D494F" w:rsidRPr="0042050F">
        <w:rPr>
          <w:rFonts w:asciiTheme="majorBidi" w:hAnsiTheme="majorBidi" w:cstheme="majorBidi"/>
          <w:szCs w:val="24"/>
        </w:rPr>
        <w:t>fixed</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correlated</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effects:</w:t>
      </w:r>
      <w:r w:rsidR="002D494F" w:rsidRPr="0042050F">
        <w:rPr>
          <w:rFonts w:asciiTheme="majorBidi" w:hAnsiTheme="majorBidi" w:cstheme="majorBidi"/>
          <w:spacing w:val="-12"/>
          <w:szCs w:val="24"/>
        </w:rPr>
        <w:t xml:space="preserve"> </w:t>
      </w:r>
      <w:r w:rsidR="002D494F" w:rsidRPr="0042050F">
        <w:rPr>
          <w:rFonts w:asciiTheme="majorBidi" w:hAnsiTheme="majorBidi" w:cstheme="majorBidi"/>
          <w:szCs w:val="24"/>
        </w:rPr>
        <w:t>dialect and sonority) for the binomial GLMM model visualised in Figure</w:t>
      </w:r>
      <w:r w:rsidR="002D494F" w:rsidRPr="0042050F">
        <w:rPr>
          <w:rFonts w:asciiTheme="majorBidi" w:hAnsiTheme="majorBidi" w:cstheme="majorBidi"/>
          <w:spacing w:val="-3"/>
          <w:szCs w:val="24"/>
        </w:rPr>
        <w:t xml:space="preserve"> </w:t>
      </w:r>
      <w:r w:rsidR="002D494F" w:rsidRPr="0042050F">
        <w:rPr>
          <w:rFonts w:asciiTheme="majorBidi" w:hAnsiTheme="majorBidi" w:cstheme="majorBidi"/>
          <w:szCs w:val="24"/>
        </w:rPr>
        <w:t>4.</w:t>
      </w:r>
      <w:r w:rsidR="00482AE4" w:rsidRPr="0042050F">
        <w:rPr>
          <w:rFonts w:asciiTheme="majorBidi" w:hAnsiTheme="majorBidi" w:cstheme="majorBidi"/>
          <w:szCs w:val="24"/>
        </w:rPr>
        <w:t>19</w:t>
      </w:r>
      <w:r w:rsidR="002D494F" w:rsidRPr="0042050F">
        <w:rPr>
          <w:rFonts w:asciiTheme="majorBidi" w:hAnsiTheme="majorBidi" w:cstheme="majorBidi"/>
          <w:szCs w:val="24"/>
        </w:rPr>
        <w:t>.</w:t>
      </w:r>
      <w:bookmarkEnd w:id="130"/>
    </w:p>
    <w:tbl>
      <w:tblPr>
        <w:tblW w:w="0" w:type="auto"/>
        <w:tblInd w:w="123" w:type="dxa"/>
        <w:tblLayout w:type="fixed"/>
        <w:tblCellMar>
          <w:left w:w="0" w:type="dxa"/>
          <w:right w:w="0" w:type="dxa"/>
        </w:tblCellMar>
        <w:tblLook w:val="01E0" w:firstRow="1" w:lastRow="1" w:firstColumn="1" w:lastColumn="1" w:noHBand="0" w:noVBand="0"/>
      </w:tblPr>
      <w:tblGrid>
        <w:gridCol w:w="3935"/>
        <w:gridCol w:w="1599"/>
        <w:gridCol w:w="818"/>
        <w:gridCol w:w="1141"/>
        <w:gridCol w:w="1547"/>
      </w:tblGrid>
      <w:tr w:rsidR="002D494F" w:rsidRPr="0042050F" w14:paraId="70D47472" w14:textId="77777777" w:rsidTr="00520A3E">
        <w:trPr>
          <w:trHeight w:val="412"/>
        </w:trPr>
        <w:tc>
          <w:tcPr>
            <w:tcW w:w="3935" w:type="dxa"/>
            <w:tcBorders>
              <w:top w:val="single" w:sz="4" w:space="0" w:color="7F7F7F"/>
              <w:bottom w:val="single" w:sz="4" w:space="0" w:color="7F7F7F"/>
            </w:tcBorders>
          </w:tcPr>
          <w:p w14:paraId="03084DBD" w14:textId="77777777" w:rsidR="002D494F" w:rsidRPr="0042050F" w:rsidRDefault="002D494F" w:rsidP="00CF432F">
            <w:pPr>
              <w:pStyle w:val="TableParagraph"/>
              <w:rPr>
                <w:rFonts w:asciiTheme="majorBidi" w:hAnsiTheme="majorBidi" w:cstheme="majorBidi"/>
                <w:sz w:val="24"/>
                <w:szCs w:val="24"/>
              </w:rPr>
            </w:pPr>
          </w:p>
        </w:tc>
        <w:tc>
          <w:tcPr>
            <w:tcW w:w="1599" w:type="dxa"/>
            <w:tcBorders>
              <w:top w:val="single" w:sz="4" w:space="0" w:color="7F7F7F"/>
              <w:bottom w:val="single" w:sz="4" w:space="0" w:color="7F7F7F"/>
            </w:tcBorders>
          </w:tcPr>
          <w:p w14:paraId="709AEAFA" w14:textId="77777777" w:rsidR="002D494F" w:rsidRPr="0042050F" w:rsidRDefault="002D494F" w:rsidP="00CF432F">
            <w:pPr>
              <w:pStyle w:val="TableParagraph"/>
              <w:ind w:left="581"/>
              <w:rPr>
                <w:rFonts w:asciiTheme="majorBidi" w:hAnsiTheme="majorBidi" w:cstheme="majorBidi"/>
                <w:b/>
                <w:sz w:val="24"/>
                <w:szCs w:val="24"/>
              </w:rPr>
            </w:pPr>
            <w:r w:rsidRPr="0042050F">
              <w:rPr>
                <w:rFonts w:asciiTheme="majorBidi" w:hAnsiTheme="majorBidi" w:cstheme="majorBidi"/>
                <w:b/>
                <w:sz w:val="24"/>
                <w:szCs w:val="24"/>
              </w:rPr>
              <w:t>Estimate</w:t>
            </w:r>
          </w:p>
        </w:tc>
        <w:tc>
          <w:tcPr>
            <w:tcW w:w="818" w:type="dxa"/>
            <w:tcBorders>
              <w:top w:val="single" w:sz="4" w:space="0" w:color="7F7F7F"/>
              <w:bottom w:val="single" w:sz="4" w:space="0" w:color="7F7F7F"/>
            </w:tcBorders>
          </w:tcPr>
          <w:p w14:paraId="0235762F" w14:textId="77777777" w:rsidR="002D494F" w:rsidRPr="0042050F" w:rsidRDefault="002D494F" w:rsidP="00CF432F">
            <w:pPr>
              <w:pStyle w:val="TableParagraph"/>
              <w:ind w:left="110"/>
              <w:rPr>
                <w:rFonts w:asciiTheme="majorBidi" w:hAnsiTheme="majorBidi" w:cstheme="majorBidi"/>
                <w:b/>
                <w:sz w:val="24"/>
                <w:szCs w:val="24"/>
              </w:rPr>
            </w:pPr>
            <w:r w:rsidRPr="0042050F">
              <w:rPr>
                <w:rFonts w:asciiTheme="majorBidi" w:hAnsiTheme="majorBidi" w:cstheme="majorBidi"/>
                <w:b/>
                <w:sz w:val="24"/>
                <w:szCs w:val="24"/>
              </w:rPr>
              <w:t>SE</w:t>
            </w:r>
          </w:p>
        </w:tc>
        <w:tc>
          <w:tcPr>
            <w:tcW w:w="1141" w:type="dxa"/>
            <w:tcBorders>
              <w:top w:val="single" w:sz="4" w:space="0" w:color="7F7F7F"/>
              <w:bottom w:val="single" w:sz="4" w:space="0" w:color="7F7F7F"/>
            </w:tcBorders>
          </w:tcPr>
          <w:p w14:paraId="580388C5" w14:textId="77777777" w:rsidR="002D494F" w:rsidRPr="0042050F" w:rsidRDefault="002D494F" w:rsidP="00CF432F">
            <w:pPr>
              <w:pStyle w:val="TableParagraph"/>
              <w:ind w:left="286"/>
              <w:rPr>
                <w:rFonts w:asciiTheme="majorBidi" w:hAnsiTheme="majorBidi" w:cstheme="majorBidi"/>
                <w:b/>
                <w:sz w:val="24"/>
                <w:szCs w:val="24"/>
              </w:rPr>
            </w:pPr>
            <w:r w:rsidRPr="0042050F">
              <w:rPr>
                <w:rFonts w:asciiTheme="majorBidi" w:hAnsiTheme="majorBidi" w:cstheme="majorBidi"/>
                <w:b/>
                <w:sz w:val="24"/>
                <w:szCs w:val="24"/>
              </w:rPr>
              <w:t>z value</w:t>
            </w:r>
          </w:p>
        </w:tc>
        <w:tc>
          <w:tcPr>
            <w:tcW w:w="1547" w:type="dxa"/>
            <w:tcBorders>
              <w:top w:val="single" w:sz="4" w:space="0" w:color="7F7F7F"/>
              <w:bottom w:val="single" w:sz="4" w:space="0" w:color="7F7F7F"/>
            </w:tcBorders>
          </w:tcPr>
          <w:p w14:paraId="1AA2C10B" w14:textId="77777777" w:rsidR="002D494F" w:rsidRPr="0042050F" w:rsidRDefault="002D494F" w:rsidP="00CF432F">
            <w:pPr>
              <w:pStyle w:val="TableParagraph"/>
              <w:ind w:left="139"/>
              <w:rPr>
                <w:rFonts w:asciiTheme="majorBidi" w:hAnsiTheme="majorBidi" w:cstheme="majorBidi"/>
                <w:b/>
                <w:sz w:val="24"/>
                <w:szCs w:val="24"/>
              </w:rPr>
            </w:pPr>
            <w:r w:rsidRPr="0042050F">
              <w:rPr>
                <w:rFonts w:asciiTheme="majorBidi" w:hAnsiTheme="majorBidi" w:cstheme="majorBidi"/>
                <w:b/>
                <w:sz w:val="24"/>
                <w:szCs w:val="24"/>
              </w:rPr>
              <w:t>p value</w:t>
            </w:r>
          </w:p>
        </w:tc>
      </w:tr>
      <w:tr w:rsidR="002D494F" w:rsidRPr="0042050F" w14:paraId="55255D21" w14:textId="77777777" w:rsidTr="00520A3E">
        <w:trPr>
          <w:trHeight w:val="412"/>
        </w:trPr>
        <w:tc>
          <w:tcPr>
            <w:tcW w:w="3935" w:type="dxa"/>
            <w:tcBorders>
              <w:top w:val="single" w:sz="4" w:space="0" w:color="7F7F7F"/>
              <w:bottom w:val="single" w:sz="4" w:space="0" w:color="7F7F7F"/>
            </w:tcBorders>
          </w:tcPr>
          <w:p w14:paraId="2184351F" w14:textId="77777777" w:rsidR="002D494F" w:rsidRPr="0042050F" w:rsidRDefault="002D494F" w:rsidP="00CF432F">
            <w:pPr>
              <w:pStyle w:val="TableParagraph"/>
              <w:ind w:left="120"/>
              <w:rPr>
                <w:rFonts w:asciiTheme="majorBidi" w:hAnsiTheme="majorBidi" w:cstheme="majorBidi"/>
                <w:b/>
                <w:sz w:val="24"/>
                <w:szCs w:val="24"/>
              </w:rPr>
            </w:pPr>
            <w:r w:rsidRPr="0042050F">
              <w:rPr>
                <w:rFonts w:asciiTheme="majorBidi" w:hAnsiTheme="majorBidi" w:cstheme="majorBidi"/>
                <w:b/>
                <w:sz w:val="24"/>
                <w:szCs w:val="24"/>
              </w:rPr>
              <w:t>Intercept</w:t>
            </w:r>
          </w:p>
        </w:tc>
        <w:tc>
          <w:tcPr>
            <w:tcW w:w="1599" w:type="dxa"/>
            <w:tcBorders>
              <w:top w:val="single" w:sz="4" w:space="0" w:color="7F7F7F"/>
              <w:bottom w:val="single" w:sz="4" w:space="0" w:color="7F7F7F"/>
            </w:tcBorders>
          </w:tcPr>
          <w:p w14:paraId="67F6BBE7" w14:textId="77777777" w:rsidR="002D494F" w:rsidRPr="0042050F" w:rsidRDefault="002D494F" w:rsidP="00CF432F">
            <w:pPr>
              <w:pStyle w:val="TableParagraph"/>
              <w:ind w:left="581"/>
              <w:rPr>
                <w:rFonts w:asciiTheme="majorBidi" w:hAnsiTheme="majorBidi" w:cstheme="majorBidi"/>
                <w:sz w:val="24"/>
                <w:szCs w:val="24"/>
              </w:rPr>
            </w:pPr>
            <w:r w:rsidRPr="0042050F">
              <w:rPr>
                <w:rFonts w:asciiTheme="majorBidi" w:hAnsiTheme="majorBidi" w:cstheme="majorBidi"/>
                <w:sz w:val="24"/>
                <w:szCs w:val="24"/>
              </w:rPr>
              <w:t>-1.79</w:t>
            </w:r>
          </w:p>
        </w:tc>
        <w:tc>
          <w:tcPr>
            <w:tcW w:w="818" w:type="dxa"/>
            <w:tcBorders>
              <w:top w:val="single" w:sz="4" w:space="0" w:color="7F7F7F"/>
              <w:bottom w:val="single" w:sz="4" w:space="0" w:color="7F7F7F"/>
            </w:tcBorders>
          </w:tcPr>
          <w:p w14:paraId="7F937E5B" w14:textId="77777777" w:rsidR="002D494F" w:rsidRPr="0042050F" w:rsidRDefault="002D494F" w:rsidP="00CF432F">
            <w:pPr>
              <w:pStyle w:val="TableParagraph"/>
              <w:ind w:left="110"/>
              <w:rPr>
                <w:rFonts w:asciiTheme="majorBidi" w:hAnsiTheme="majorBidi" w:cstheme="majorBidi"/>
                <w:sz w:val="24"/>
                <w:szCs w:val="24"/>
              </w:rPr>
            </w:pPr>
            <w:r w:rsidRPr="0042050F">
              <w:rPr>
                <w:rFonts w:asciiTheme="majorBidi" w:hAnsiTheme="majorBidi" w:cstheme="majorBidi"/>
                <w:sz w:val="24"/>
                <w:szCs w:val="24"/>
              </w:rPr>
              <w:t>1.53</w:t>
            </w:r>
          </w:p>
        </w:tc>
        <w:tc>
          <w:tcPr>
            <w:tcW w:w="1141" w:type="dxa"/>
            <w:tcBorders>
              <w:top w:val="single" w:sz="4" w:space="0" w:color="7F7F7F"/>
              <w:bottom w:val="single" w:sz="4" w:space="0" w:color="7F7F7F"/>
            </w:tcBorders>
          </w:tcPr>
          <w:p w14:paraId="58636969" w14:textId="77777777" w:rsidR="002D494F" w:rsidRPr="0042050F" w:rsidRDefault="002D494F" w:rsidP="00CF432F">
            <w:pPr>
              <w:pStyle w:val="TableParagraph"/>
              <w:ind w:left="286"/>
              <w:rPr>
                <w:rFonts w:asciiTheme="majorBidi" w:hAnsiTheme="majorBidi" w:cstheme="majorBidi"/>
                <w:sz w:val="24"/>
                <w:szCs w:val="24"/>
              </w:rPr>
            </w:pPr>
            <w:r w:rsidRPr="0042050F">
              <w:rPr>
                <w:rFonts w:asciiTheme="majorBidi" w:hAnsiTheme="majorBidi" w:cstheme="majorBidi"/>
                <w:sz w:val="24"/>
                <w:szCs w:val="24"/>
              </w:rPr>
              <w:t>-1.17</w:t>
            </w:r>
          </w:p>
        </w:tc>
        <w:tc>
          <w:tcPr>
            <w:tcW w:w="1547" w:type="dxa"/>
            <w:tcBorders>
              <w:top w:val="single" w:sz="4" w:space="0" w:color="7F7F7F"/>
              <w:bottom w:val="single" w:sz="4" w:space="0" w:color="7F7F7F"/>
            </w:tcBorders>
          </w:tcPr>
          <w:p w14:paraId="78CFC0D3" w14:textId="77777777" w:rsidR="002D494F" w:rsidRPr="0042050F" w:rsidRDefault="002D494F" w:rsidP="00CF432F">
            <w:pPr>
              <w:pStyle w:val="TableParagraph"/>
              <w:ind w:left="139"/>
              <w:rPr>
                <w:rFonts w:asciiTheme="majorBidi" w:hAnsiTheme="majorBidi" w:cstheme="majorBidi"/>
                <w:sz w:val="24"/>
                <w:szCs w:val="24"/>
              </w:rPr>
            </w:pPr>
            <w:r w:rsidRPr="0042050F">
              <w:rPr>
                <w:rFonts w:asciiTheme="majorBidi" w:hAnsiTheme="majorBidi" w:cstheme="majorBidi"/>
                <w:sz w:val="24"/>
                <w:szCs w:val="24"/>
              </w:rPr>
              <w:t>0.24</w:t>
            </w:r>
          </w:p>
        </w:tc>
      </w:tr>
      <w:tr w:rsidR="002D494F" w:rsidRPr="0042050F" w14:paraId="04BB61F9" w14:textId="77777777" w:rsidTr="00520A3E">
        <w:trPr>
          <w:trHeight w:val="417"/>
        </w:trPr>
        <w:tc>
          <w:tcPr>
            <w:tcW w:w="3935" w:type="dxa"/>
            <w:tcBorders>
              <w:top w:val="single" w:sz="4" w:space="0" w:color="7F7F7F"/>
              <w:bottom w:val="single" w:sz="4" w:space="0" w:color="7F7F7F"/>
            </w:tcBorders>
          </w:tcPr>
          <w:p w14:paraId="1572AC35" w14:textId="77777777" w:rsidR="002D494F" w:rsidRPr="0042050F" w:rsidRDefault="002D494F" w:rsidP="00CF432F">
            <w:pPr>
              <w:pStyle w:val="TableParagraph"/>
              <w:spacing w:before="6"/>
              <w:ind w:left="120"/>
              <w:rPr>
                <w:rFonts w:asciiTheme="majorBidi" w:hAnsiTheme="majorBidi" w:cstheme="majorBidi"/>
                <w:b/>
                <w:sz w:val="24"/>
                <w:szCs w:val="24"/>
              </w:rPr>
            </w:pPr>
            <w:r w:rsidRPr="0042050F">
              <w:rPr>
                <w:rFonts w:asciiTheme="majorBidi" w:hAnsiTheme="majorBidi" w:cstheme="majorBidi"/>
                <w:b/>
                <w:sz w:val="24"/>
                <w:szCs w:val="24"/>
              </w:rPr>
              <w:t>Makkah dialect</w:t>
            </w:r>
          </w:p>
        </w:tc>
        <w:tc>
          <w:tcPr>
            <w:tcW w:w="1599" w:type="dxa"/>
            <w:tcBorders>
              <w:top w:val="single" w:sz="4" w:space="0" w:color="7F7F7F"/>
              <w:bottom w:val="single" w:sz="4" w:space="0" w:color="7F7F7F"/>
            </w:tcBorders>
          </w:tcPr>
          <w:p w14:paraId="6B453256" w14:textId="77777777" w:rsidR="002D494F" w:rsidRPr="0042050F" w:rsidRDefault="002D494F" w:rsidP="00CF432F">
            <w:pPr>
              <w:pStyle w:val="TableParagraph"/>
              <w:spacing w:before="6"/>
              <w:ind w:left="581"/>
              <w:rPr>
                <w:rFonts w:asciiTheme="majorBidi" w:hAnsiTheme="majorBidi" w:cstheme="majorBidi"/>
                <w:sz w:val="24"/>
                <w:szCs w:val="24"/>
              </w:rPr>
            </w:pPr>
            <w:r w:rsidRPr="0042050F">
              <w:rPr>
                <w:rFonts w:asciiTheme="majorBidi" w:hAnsiTheme="majorBidi" w:cstheme="majorBidi"/>
                <w:sz w:val="24"/>
                <w:szCs w:val="24"/>
              </w:rPr>
              <w:t>1.46</w:t>
            </w:r>
          </w:p>
        </w:tc>
        <w:tc>
          <w:tcPr>
            <w:tcW w:w="818" w:type="dxa"/>
            <w:tcBorders>
              <w:top w:val="single" w:sz="4" w:space="0" w:color="7F7F7F"/>
              <w:bottom w:val="single" w:sz="4" w:space="0" w:color="7F7F7F"/>
            </w:tcBorders>
          </w:tcPr>
          <w:p w14:paraId="58A8F936" w14:textId="77777777" w:rsidR="002D494F" w:rsidRPr="0042050F" w:rsidRDefault="002D494F" w:rsidP="00CF432F">
            <w:pPr>
              <w:pStyle w:val="TableParagraph"/>
              <w:spacing w:before="6"/>
              <w:ind w:left="110"/>
              <w:rPr>
                <w:rFonts w:asciiTheme="majorBidi" w:hAnsiTheme="majorBidi" w:cstheme="majorBidi"/>
                <w:sz w:val="24"/>
                <w:szCs w:val="24"/>
              </w:rPr>
            </w:pPr>
            <w:r w:rsidRPr="0042050F">
              <w:rPr>
                <w:rFonts w:asciiTheme="majorBidi" w:hAnsiTheme="majorBidi" w:cstheme="majorBidi"/>
                <w:sz w:val="24"/>
                <w:szCs w:val="24"/>
              </w:rPr>
              <w:t>0.99</w:t>
            </w:r>
          </w:p>
        </w:tc>
        <w:tc>
          <w:tcPr>
            <w:tcW w:w="1141" w:type="dxa"/>
            <w:tcBorders>
              <w:top w:val="single" w:sz="4" w:space="0" w:color="7F7F7F"/>
              <w:bottom w:val="single" w:sz="4" w:space="0" w:color="7F7F7F"/>
            </w:tcBorders>
          </w:tcPr>
          <w:p w14:paraId="656D8314" w14:textId="77777777" w:rsidR="002D494F" w:rsidRPr="0042050F" w:rsidRDefault="002D494F" w:rsidP="00CF432F">
            <w:pPr>
              <w:pStyle w:val="TableParagraph"/>
              <w:spacing w:before="6"/>
              <w:ind w:left="286"/>
              <w:rPr>
                <w:rFonts w:asciiTheme="majorBidi" w:hAnsiTheme="majorBidi" w:cstheme="majorBidi"/>
                <w:sz w:val="24"/>
                <w:szCs w:val="24"/>
              </w:rPr>
            </w:pPr>
            <w:r w:rsidRPr="0042050F">
              <w:rPr>
                <w:rFonts w:asciiTheme="majorBidi" w:hAnsiTheme="majorBidi" w:cstheme="majorBidi"/>
                <w:sz w:val="24"/>
                <w:szCs w:val="24"/>
              </w:rPr>
              <w:t>1.47</w:t>
            </w:r>
          </w:p>
        </w:tc>
        <w:tc>
          <w:tcPr>
            <w:tcW w:w="1547" w:type="dxa"/>
            <w:tcBorders>
              <w:top w:val="single" w:sz="4" w:space="0" w:color="7F7F7F"/>
              <w:bottom w:val="single" w:sz="4" w:space="0" w:color="7F7F7F"/>
            </w:tcBorders>
          </w:tcPr>
          <w:p w14:paraId="354A76C6" w14:textId="77777777" w:rsidR="002D494F" w:rsidRPr="0042050F" w:rsidRDefault="002D494F" w:rsidP="00CF432F">
            <w:pPr>
              <w:pStyle w:val="TableParagraph"/>
              <w:spacing w:before="6"/>
              <w:ind w:left="139"/>
              <w:rPr>
                <w:rFonts w:asciiTheme="majorBidi" w:hAnsiTheme="majorBidi" w:cstheme="majorBidi"/>
                <w:sz w:val="24"/>
                <w:szCs w:val="24"/>
              </w:rPr>
            </w:pPr>
            <w:r w:rsidRPr="0042050F">
              <w:rPr>
                <w:rFonts w:asciiTheme="majorBidi" w:hAnsiTheme="majorBidi" w:cstheme="majorBidi"/>
                <w:sz w:val="24"/>
                <w:szCs w:val="24"/>
              </w:rPr>
              <w:t>0.14</w:t>
            </w:r>
          </w:p>
        </w:tc>
      </w:tr>
      <w:tr w:rsidR="002D494F" w:rsidRPr="0042050F" w14:paraId="2A99B2A6" w14:textId="77777777" w:rsidTr="00520A3E">
        <w:trPr>
          <w:trHeight w:val="412"/>
        </w:trPr>
        <w:tc>
          <w:tcPr>
            <w:tcW w:w="3935" w:type="dxa"/>
            <w:tcBorders>
              <w:top w:val="single" w:sz="4" w:space="0" w:color="7F7F7F"/>
              <w:bottom w:val="single" w:sz="4" w:space="0" w:color="7F7F7F"/>
            </w:tcBorders>
          </w:tcPr>
          <w:p w14:paraId="23AA5158" w14:textId="77777777" w:rsidR="002D494F" w:rsidRPr="0042050F" w:rsidRDefault="002D494F" w:rsidP="00CF432F">
            <w:pPr>
              <w:pStyle w:val="TableParagraph"/>
              <w:ind w:left="120"/>
              <w:rPr>
                <w:rFonts w:asciiTheme="majorBidi" w:hAnsiTheme="majorBidi" w:cstheme="majorBidi"/>
                <w:b/>
                <w:sz w:val="24"/>
                <w:szCs w:val="24"/>
              </w:rPr>
            </w:pPr>
            <w:r w:rsidRPr="0042050F">
              <w:rPr>
                <w:rFonts w:asciiTheme="majorBidi" w:hAnsiTheme="majorBidi" w:cstheme="majorBidi"/>
                <w:b/>
                <w:sz w:val="24"/>
                <w:szCs w:val="24"/>
              </w:rPr>
              <w:t>Rising sonority</w:t>
            </w:r>
          </w:p>
        </w:tc>
        <w:tc>
          <w:tcPr>
            <w:tcW w:w="1599" w:type="dxa"/>
            <w:tcBorders>
              <w:top w:val="single" w:sz="4" w:space="0" w:color="7F7F7F"/>
              <w:bottom w:val="single" w:sz="4" w:space="0" w:color="7F7F7F"/>
            </w:tcBorders>
          </w:tcPr>
          <w:p w14:paraId="57FF662C" w14:textId="77777777" w:rsidR="002D494F" w:rsidRPr="0042050F" w:rsidRDefault="002D494F" w:rsidP="00CF432F">
            <w:pPr>
              <w:pStyle w:val="TableParagraph"/>
              <w:ind w:left="581"/>
              <w:rPr>
                <w:rFonts w:asciiTheme="majorBidi" w:hAnsiTheme="majorBidi" w:cstheme="majorBidi"/>
                <w:sz w:val="24"/>
                <w:szCs w:val="24"/>
              </w:rPr>
            </w:pPr>
            <w:r w:rsidRPr="0042050F">
              <w:rPr>
                <w:rFonts w:asciiTheme="majorBidi" w:hAnsiTheme="majorBidi" w:cstheme="majorBidi"/>
                <w:sz w:val="24"/>
                <w:szCs w:val="24"/>
              </w:rPr>
              <w:t>12.86</w:t>
            </w:r>
          </w:p>
        </w:tc>
        <w:tc>
          <w:tcPr>
            <w:tcW w:w="818" w:type="dxa"/>
            <w:tcBorders>
              <w:top w:val="single" w:sz="4" w:space="0" w:color="7F7F7F"/>
              <w:bottom w:val="single" w:sz="4" w:space="0" w:color="7F7F7F"/>
            </w:tcBorders>
          </w:tcPr>
          <w:p w14:paraId="7BFF9194" w14:textId="77777777" w:rsidR="002D494F" w:rsidRPr="0042050F" w:rsidRDefault="002D494F" w:rsidP="00CF432F">
            <w:pPr>
              <w:pStyle w:val="TableParagraph"/>
              <w:ind w:left="110"/>
              <w:rPr>
                <w:rFonts w:asciiTheme="majorBidi" w:hAnsiTheme="majorBidi" w:cstheme="majorBidi"/>
                <w:sz w:val="24"/>
                <w:szCs w:val="24"/>
              </w:rPr>
            </w:pPr>
            <w:r w:rsidRPr="0042050F">
              <w:rPr>
                <w:rFonts w:asciiTheme="majorBidi" w:hAnsiTheme="majorBidi" w:cstheme="majorBidi"/>
                <w:sz w:val="24"/>
                <w:szCs w:val="24"/>
              </w:rPr>
              <w:t>2.69</w:t>
            </w:r>
          </w:p>
        </w:tc>
        <w:tc>
          <w:tcPr>
            <w:tcW w:w="1141" w:type="dxa"/>
            <w:tcBorders>
              <w:top w:val="single" w:sz="4" w:space="0" w:color="7F7F7F"/>
              <w:bottom w:val="single" w:sz="4" w:space="0" w:color="7F7F7F"/>
            </w:tcBorders>
          </w:tcPr>
          <w:p w14:paraId="1680D4AD" w14:textId="77777777" w:rsidR="002D494F" w:rsidRPr="0042050F" w:rsidRDefault="002D494F" w:rsidP="00CF432F">
            <w:pPr>
              <w:pStyle w:val="TableParagraph"/>
              <w:ind w:left="286"/>
              <w:rPr>
                <w:rFonts w:asciiTheme="majorBidi" w:hAnsiTheme="majorBidi" w:cstheme="majorBidi"/>
                <w:sz w:val="24"/>
                <w:szCs w:val="24"/>
              </w:rPr>
            </w:pPr>
            <w:r w:rsidRPr="0042050F">
              <w:rPr>
                <w:rFonts w:asciiTheme="majorBidi" w:hAnsiTheme="majorBidi" w:cstheme="majorBidi"/>
                <w:sz w:val="24"/>
                <w:szCs w:val="24"/>
              </w:rPr>
              <w:t>4.77</w:t>
            </w:r>
          </w:p>
        </w:tc>
        <w:tc>
          <w:tcPr>
            <w:tcW w:w="1547" w:type="dxa"/>
            <w:tcBorders>
              <w:top w:val="single" w:sz="4" w:space="0" w:color="7F7F7F"/>
              <w:bottom w:val="single" w:sz="4" w:space="0" w:color="7F7F7F"/>
            </w:tcBorders>
          </w:tcPr>
          <w:p w14:paraId="676BB8B4" w14:textId="77777777" w:rsidR="002D494F" w:rsidRPr="0042050F" w:rsidRDefault="002D494F" w:rsidP="00CF432F">
            <w:pPr>
              <w:pStyle w:val="TableParagraph"/>
              <w:ind w:left="139"/>
              <w:rPr>
                <w:rFonts w:asciiTheme="majorBidi" w:hAnsiTheme="majorBidi" w:cstheme="majorBidi"/>
                <w:sz w:val="24"/>
                <w:szCs w:val="24"/>
              </w:rPr>
            </w:pPr>
            <w:r w:rsidRPr="0042050F">
              <w:rPr>
                <w:rFonts w:asciiTheme="majorBidi" w:hAnsiTheme="majorBidi" w:cstheme="majorBidi"/>
                <w:sz w:val="24"/>
                <w:szCs w:val="24"/>
              </w:rPr>
              <w:t>1.79e-06 ***</w:t>
            </w:r>
          </w:p>
        </w:tc>
      </w:tr>
      <w:tr w:rsidR="002D494F" w:rsidRPr="0042050F" w14:paraId="42A2004C" w14:textId="77777777" w:rsidTr="00520A3E">
        <w:trPr>
          <w:trHeight w:val="412"/>
        </w:trPr>
        <w:tc>
          <w:tcPr>
            <w:tcW w:w="3935" w:type="dxa"/>
            <w:tcBorders>
              <w:top w:val="single" w:sz="4" w:space="0" w:color="7F7F7F"/>
              <w:bottom w:val="single" w:sz="4" w:space="0" w:color="7F7F7F"/>
            </w:tcBorders>
          </w:tcPr>
          <w:p w14:paraId="65675B4D" w14:textId="77777777" w:rsidR="002D494F" w:rsidRPr="0042050F" w:rsidRDefault="002D494F" w:rsidP="00CF432F">
            <w:pPr>
              <w:pStyle w:val="TableParagraph"/>
              <w:ind w:left="120"/>
              <w:rPr>
                <w:rFonts w:asciiTheme="majorBidi" w:hAnsiTheme="majorBidi" w:cstheme="majorBidi"/>
                <w:b/>
                <w:sz w:val="24"/>
                <w:szCs w:val="24"/>
              </w:rPr>
            </w:pPr>
            <w:r w:rsidRPr="0042050F">
              <w:rPr>
                <w:rFonts w:asciiTheme="majorBidi" w:hAnsiTheme="majorBidi" w:cstheme="majorBidi"/>
                <w:b/>
                <w:sz w:val="24"/>
                <w:szCs w:val="24"/>
              </w:rPr>
              <w:t>Makkah dialect: rising sonority</w:t>
            </w:r>
          </w:p>
        </w:tc>
        <w:tc>
          <w:tcPr>
            <w:tcW w:w="1599" w:type="dxa"/>
            <w:tcBorders>
              <w:top w:val="single" w:sz="4" w:space="0" w:color="7F7F7F"/>
              <w:bottom w:val="single" w:sz="4" w:space="0" w:color="7F7F7F"/>
            </w:tcBorders>
          </w:tcPr>
          <w:p w14:paraId="49268060" w14:textId="77777777" w:rsidR="002D494F" w:rsidRPr="0042050F" w:rsidRDefault="002D494F" w:rsidP="00CF432F">
            <w:pPr>
              <w:pStyle w:val="TableParagraph"/>
              <w:ind w:left="581"/>
              <w:rPr>
                <w:rFonts w:asciiTheme="majorBidi" w:hAnsiTheme="majorBidi" w:cstheme="majorBidi"/>
                <w:sz w:val="24"/>
                <w:szCs w:val="24"/>
              </w:rPr>
            </w:pPr>
            <w:r w:rsidRPr="0042050F">
              <w:rPr>
                <w:rFonts w:asciiTheme="majorBidi" w:hAnsiTheme="majorBidi" w:cstheme="majorBidi"/>
                <w:sz w:val="24"/>
                <w:szCs w:val="24"/>
              </w:rPr>
              <w:t>-2.09</w:t>
            </w:r>
          </w:p>
        </w:tc>
        <w:tc>
          <w:tcPr>
            <w:tcW w:w="818" w:type="dxa"/>
            <w:tcBorders>
              <w:top w:val="single" w:sz="4" w:space="0" w:color="7F7F7F"/>
              <w:bottom w:val="single" w:sz="4" w:space="0" w:color="7F7F7F"/>
            </w:tcBorders>
          </w:tcPr>
          <w:p w14:paraId="6517AFD3" w14:textId="77777777" w:rsidR="002D494F" w:rsidRPr="0042050F" w:rsidRDefault="002D494F" w:rsidP="00CF432F">
            <w:pPr>
              <w:pStyle w:val="TableParagraph"/>
              <w:ind w:left="110"/>
              <w:rPr>
                <w:rFonts w:asciiTheme="majorBidi" w:hAnsiTheme="majorBidi" w:cstheme="majorBidi"/>
                <w:sz w:val="24"/>
                <w:szCs w:val="24"/>
              </w:rPr>
            </w:pPr>
            <w:r w:rsidRPr="0042050F">
              <w:rPr>
                <w:rFonts w:asciiTheme="majorBidi" w:hAnsiTheme="majorBidi" w:cstheme="majorBidi"/>
                <w:sz w:val="24"/>
                <w:szCs w:val="24"/>
              </w:rPr>
              <w:t>2.36</w:t>
            </w:r>
          </w:p>
        </w:tc>
        <w:tc>
          <w:tcPr>
            <w:tcW w:w="1141" w:type="dxa"/>
            <w:tcBorders>
              <w:top w:val="single" w:sz="4" w:space="0" w:color="7F7F7F"/>
              <w:bottom w:val="single" w:sz="4" w:space="0" w:color="7F7F7F"/>
            </w:tcBorders>
          </w:tcPr>
          <w:p w14:paraId="58C12065" w14:textId="77777777" w:rsidR="002D494F" w:rsidRPr="0042050F" w:rsidRDefault="002D494F" w:rsidP="00CF432F">
            <w:pPr>
              <w:pStyle w:val="TableParagraph"/>
              <w:ind w:left="286"/>
              <w:rPr>
                <w:rFonts w:asciiTheme="majorBidi" w:hAnsiTheme="majorBidi" w:cstheme="majorBidi"/>
                <w:sz w:val="24"/>
                <w:szCs w:val="24"/>
              </w:rPr>
            </w:pPr>
            <w:r w:rsidRPr="0042050F">
              <w:rPr>
                <w:rFonts w:asciiTheme="majorBidi" w:hAnsiTheme="majorBidi" w:cstheme="majorBidi"/>
                <w:sz w:val="24"/>
                <w:szCs w:val="24"/>
              </w:rPr>
              <w:t>-0.88</w:t>
            </w:r>
          </w:p>
        </w:tc>
        <w:tc>
          <w:tcPr>
            <w:tcW w:w="1547" w:type="dxa"/>
            <w:tcBorders>
              <w:top w:val="single" w:sz="4" w:space="0" w:color="7F7F7F"/>
              <w:bottom w:val="single" w:sz="4" w:space="0" w:color="7F7F7F"/>
            </w:tcBorders>
          </w:tcPr>
          <w:p w14:paraId="0404AE5E" w14:textId="77777777" w:rsidR="002D494F" w:rsidRPr="0042050F" w:rsidRDefault="002D494F" w:rsidP="00CF432F">
            <w:pPr>
              <w:pStyle w:val="TableParagraph"/>
              <w:ind w:left="139"/>
              <w:rPr>
                <w:rFonts w:asciiTheme="majorBidi" w:hAnsiTheme="majorBidi" w:cstheme="majorBidi"/>
                <w:sz w:val="24"/>
                <w:szCs w:val="24"/>
              </w:rPr>
            </w:pPr>
            <w:r w:rsidRPr="0042050F">
              <w:rPr>
                <w:rFonts w:asciiTheme="majorBidi" w:hAnsiTheme="majorBidi" w:cstheme="majorBidi"/>
                <w:sz w:val="24"/>
                <w:szCs w:val="24"/>
              </w:rPr>
              <w:t>0.37</w:t>
            </w:r>
          </w:p>
        </w:tc>
      </w:tr>
    </w:tbl>
    <w:p w14:paraId="5BF24DA2" w14:textId="77777777" w:rsidR="002D494F" w:rsidRPr="0042050F" w:rsidRDefault="002D494F" w:rsidP="00CF432F">
      <w:pPr>
        <w:pStyle w:val="BodyText"/>
        <w:spacing w:before="66"/>
        <w:ind w:right="101"/>
        <w:rPr>
          <w:rFonts w:asciiTheme="majorBidi" w:hAnsiTheme="majorBidi" w:cstheme="majorBidi"/>
        </w:rPr>
      </w:pPr>
    </w:p>
    <w:p w14:paraId="79991A83" w14:textId="257D75B4" w:rsidR="002D494F" w:rsidRPr="0042050F" w:rsidRDefault="002D494F" w:rsidP="00CF432F">
      <w:pPr>
        <w:pStyle w:val="BodyText"/>
        <w:spacing w:before="66"/>
        <w:ind w:right="101"/>
        <w:rPr>
          <w:rFonts w:asciiTheme="majorBidi" w:hAnsiTheme="majorBidi" w:cstheme="majorBidi"/>
        </w:rPr>
      </w:pPr>
      <w:r w:rsidRPr="0042050F">
        <w:rPr>
          <w:rFonts w:asciiTheme="majorBidi" w:hAnsiTheme="majorBidi" w:cstheme="majorBidi"/>
          <w:noProof/>
          <w:lang w:val="en-GB" w:eastAsia="en-GB" w:bidi="ar-SA"/>
        </w:rPr>
        <w:lastRenderedPageBreak/>
        <w:drawing>
          <wp:anchor distT="0" distB="0" distL="0" distR="0" simplePos="0" relativeHeight="251855872" behindDoc="0" locked="0" layoutInCell="1" allowOverlap="1" wp14:anchorId="019B0B8E" wp14:editId="3416F2B8">
            <wp:simplePos x="0" y="0"/>
            <wp:positionH relativeFrom="page">
              <wp:posOffset>975360</wp:posOffset>
            </wp:positionH>
            <wp:positionV relativeFrom="paragraph">
              <wp:posOffset>1497169</wp:posOffset>
            </wp:positionV>
            <wp:extent cx="5459095" cy="3384550"/>
            <wp:effectExtent l="0" t="0" r="1905" b="6350"/>
            <wp:wrapTopAndBottom/>
            <wp:docPr id="224" name="image15.png"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9" cstate="print"/>
                    <a:stretch>
                      <a:fillRect/>
                    </a:stretch>
                  </pic:blipFill>
                  <pic:spPr>
                    <a:xfrm>
                      <a:off x="0" y="0"/>
                      <a:ext cx="5459095" cy="3384550"/>
                    </a:xfrm>
                    <a:prstGeom prst="rect">
                      <a:avLst/>
                    </a:prstGeom>
                  </pic:spPr>
                </pic:pic>
              </a:graphicData>
            </a:graphic>
            <wp14:sizeRelV relativeFrom="margin">
              <wp14:pctHeight>0</wp14:pctHeight>
            </wp14:sizeRelV>
          </wp:anchor>
        </w:drawing>
      </w:r>
      <w:r w:rsidRPr="0042050F">
        <w:rPr>
          <w:rFonts w:asciiTheme="majorBidi" w:hAnsiTheme="majorBidi" w:cstheme="majorBidi"/>
        </w:rPr>
        <w:t>The best-fit model</w:t>
      </w:r>
      <w:r w:rsidRPr="0042050F">
        <w:rPr>
          <w:rStyle w:val="FootnoteReference"/>
          <w:rFonts w:asciiTheme="majorBidi" w:hAnsiTheme="majorBidi" w:cstheme="majorBidi"/>
        </w:rPr>
        <w:footnoteReference w:id="54"/>
      </w:r>
      <w:r w:rsidRPr="0042050F">
        <w:rPr>
          <w:rFonts w:asciiTheme="majorBidi" w:hAnsiTheme="majorBidi" w:cstheme="majorBidi"/>
          <w:position w:val="8"/>
        </w:rPr>
        <w:t xml:space="preserve"> </w:t>
      </w:r>
      <w:r w:rsidRPr="0042050F">
        <w:rPr>
          <w:rFonts w:asciiTheme="majorBidi" w:hAnsiTheme="majorBidi" w:cstheme="majorBidi"/>
        </w:rPr>
        <w:t>(with interaction) indicates that there is no significant difference between BA and MA for ICI presence as a function of sonority constraints (z = -1.17, p = 0.24), as shown in Table 4.1</w:t>
      </w:r>
      <w:r w:rsidR="008A4FB7" w:rsidRPr="0042050F">
        <w:rPr>
          <w:rFonts w:asciiTheme="majorBidi" w:hAnsiTheme="majorBidi" w:cstheme="majorBidi"/>
        </w:rPr>
        <w:t>9</w:t>
      </w:r>
      <w:r w:rsidRPr="0042050F">
        <w:rPr>
          <w:rFonts w:asciiTheme="majorBidi" w:hAnsiTheme="majorBidi" w:cstheme="majorBidi"/>
        </w:rPr>
        <w:t>. However, the model shows highly significant differences between falling sonority on one hand and rising sonority on the other hand across both dialects (z = 4.77, p = 1.79e-06), as shown in Table 4.1</w:t>
      </w:r>
      <w:r w:rsidR="008A4FB7" w:rsidRPr="0042050F">
        <w:rPr>
          <w:rFonts w:asciiTheme="majorBidi" w:hAnsiTheme="majorBidi" w:cstheme="majorBidi"/>
        </w:rPr>
        <w:t>9</w:t>
      </w:r>
      <w:r w:rsidRPr="0042050F">
        <w:rPr>
          <w:rFonts w:asciiTheme="majorBidi" w:hAnsiTheme="majorBidi" w:cstheme="majorBidi"/>
        </w:rPr>
        <w:t xml:space="preserve"> and visualised in Figure 4.</w:t>
      </w:r>
      <w:r w:rsidR="00482AE4" w:rsidRPr="0042050F">
        <w:rPr>
          <w:rFonts w:asciiTheme="majorBidi" w:hAnsiTheme="majorBidi" w:cstheme="majorBidi"/>
        </w:rPr>
        <w:t>19</w:t>
      </w:r>
      <w:r w:rsidRPr="0042050F">
        <w:rPr>
          <w:rFonts w:asciiTheme="majorBidi" w:hAnsiTheme="majorBidi" w:cstheme="majorBidi"/>
        </w:rPr>
        <w:t>.</w:t>
      </w:r>
    </w:p>
    <w:p w14:paraId="18CD489D" w14:textId="2B0C9942" w:rsidR="002D494F" w:rsidRPr="0042050F" w:rsidRDefault="001642C3" w:rsidP="00CF432F">
      <w:pPr>
        <w:pStyle w:val="Caption"/>
        <w:jc w:val="left"/>
        <w:rPr>
          <w:rFonts w:asciiTheme="majorBidi" w:hAnsiTheme="majorBidi" w:cstheme="majorBidi"/>
          <w:szCs w:val="24"/>
        </w:rPr>
      </w:pPr>
      <w:bookmarkStart w:id="131" w:name="_Toc68645282"/>
      <w:r w:rsidRPr="0042050F">
        <w:rPr>
          <w:szCs w:val="24"/>
        </w:rPr>
        <w:t>Figure 4.</w:t>
      </w:r>
      <w:r w:rsidR="00482AE4" w:rsidRPr="0042050F">
        <w:rPr>
          <w:szCs w:val="24"/>
        </w:rPr>
        <w:t xml:space="preserve"> 19</w:t>
      </w:r>
      <w:r w:rsidR="002D494F" w:rsidRPr="0042050F">
        <w:rPr>
          <w:rFonts w:asciiTheme="majorBidi" w:hAnsiTheme="majorBidi" w:cstheme="majorBidi"/>
          <w:szCs w:val="24"/>
        </w:rPr>
        <w:t>: Predicted marginal means (and 95% CI) for the binomial GLMM by sonority and group, reported in Table 4.1</w:t>
      </w:r>
      <w:r w:rsidR="00482AE4" w:rsidRPr="0042050F">
        <w:rPr>
          <w:rFonts w:asciiTheme="majorBidi" w:hAnsiTheme="majorBidi" w:cstheme="majorBidi"/>
          <w:szCs w:val="24"/>
        </w:rPr>
        <w:t>9</w:t>
      </w:r>
      <w:r w:rsidR="002D494F" w:rsidRPr="0042050F">
        <w:rPr>
          <w:rFonts w:asciiTheme="majorBidi" w:hAnsiTheme="majorBidi" w:cstheme="majorBidi"/>
          <w:szCs w:val="24"/>
        </w:rPr>
        <w:t>.</w:t>
      </w:r>
      <w:r w:rsidR="000B4B3C" w:rsidRPr="0042050F">
        <w:rPr>
          <w:rFonts w:asciiTheme="majorBidi" w:hAnsiTheme="majorBidi" w:cstheme="majorBidi"/>
          <w:szCs w:val="24"/>
        </w:rPr>
        <w:t xml:space="preserve"> Falling sonority clusters (e.g. [kanz] “treasure”) were not visualised since they have</w:t>
      </w:r>
      <w:r w:rsidR="00CA01A4" w:rsidRPr="0042050F">
        <w:rPr>
          <w:rFonts w:asciiTheme="majorBidi" w:hAnsiTheme="majorBidi" w:cstheme="majorBidi"/>
          <w:szCs w:val="24"/>
        </w:rPr>
        <w:t xml:space="preserve"> a</w:t>
      </w:r>
      <w:r w:rsidR="000B4B3C" w:rsidRPr="0042050F">
        <w:rPr>
          <w:rFonts w:asciiTheme="majorBidi" w:hAnsiTheme="majorBidi" w:cstheme="majorBidi"/>
          <w:szCs w:val="24"/>
        </w:rPr>
        <w:t xml:space="preserve"> zero ICI rate.</w:t>
      </w:r>
      <w:bookmarkEnd w:id="131"/>
    </w:p>
    <w:p w14:paraId="1DE8B13F" w14:textId="77777777" w:rsidR="00620D59" w:rsidRPr="0042050F" w:rsidRDefault="00620D59" w:rsidP="00CF432F">
      <w:pPr>
        <w:pStyle w:val="BodyText"/>
        <w:spacing w:before="71"/>
        <w:ind w:right="102"/>
      </w:pPr>
    </w:p>
    <w:p w14:paraId="36ACD844" w14:textId="1AA4D0CD" w:rsidR="000B4B3C" w:rsidRPr="0042050F" w:rsidRDefault="000B4B3C" w:rsidP="00CF432F">
      <w:pPr>
        <w:pStyle w:val="BodyText"/>
        <w:spacing w:before="71"/>
        <w:ind w:right="102"/>
      </w:pPr>
      <w:r w:rsidRPr="0042050F">
        <w:t>To</w:t>
      </w:r>
      <w:r w:rsidRPr="0042050F">
        <w:rPr>
          <w:spacing w:val="-7"/>
        </w:rPr>
        <w:t xml:space="preserve"> </w:t>
      </w:r>
      <w:r w:rsidRPr="0042050F">
        <w:t>sum</w:t>
      </w:r>
      <w:r w:rsidRPr="0042050F">
        <w:rPr>
          <w:spacing w:val="-6"/>
        </w:rPr>
        <w:t xml:space="preserve"> </w:t>
      </w:r>
      <w:r w:rsidRPr="0042050F">
        <w:t>up,</w:t>
      </w:r>
      <w:r w:rsidRPr="0042050F">
        <w:rPr>
          <w:spacing w:val="-6"/>
        </w:rPr>
        <w:t xml:space="preserve"> </w:t>
      </w:r>
      <w:r w:rsidRPr="0042050F">
        <w:t>the</w:t>
      </w:r>
      <w:r w:rsidRPr="0042050F">
        <w:rPr>
          <w:spacing w:val="-6"/>
        </w:rPr>
        <w:t xml:space="preserve"> </w:t>
      </w:r>
      <w:r w:rsidRPr="0042050F">
        <w:t>established</w:t>
      </w:r>
      <w:r w:rsidRPr="0042050F">
        <w:rPr>
          <w:spacing w:val="-6"/>
        </w:rPr>
        <w:t xml:space="preserve"> </w:t>
      </w:r>
      <w:r w:rsidRPr="0042050F">
        <w:t>model</w:t>
      </w:r>
      <w:r w:rsidRPr="0042050F">
        <w:rPr>
          <w:spacing w:val="-6"/>
        </w:rPr>
        <w:t xml:space="preserve"> </w:t>
      </w:r>
      <w:r w:rsidRPr="0042050F">
        <w:t>indicates</w:t>
      </w:r>
      <w:r w:rsidRPr="0042050F">
        <w:rPr>
          <w:spacing w:val="-7"/>
        </w:rPr>
        <w:t xml:space="preserve"> </w:t>
      </w:r>
      <w:r w:rsidRPr="0042050F">
        <w:t>that</w:t>
      </w:r>
      <w:r w:rsidRPr="0042050F">
        <w:rPr>
          <w:spacing w:val="-6"/>
        </w:rPr>
        <w:t xml:space="preserve"> </w:t>
      </w:r>
      <w:r w:rsidRPr="0042050F">
        <w:t>there</w:t>
      </w:r>
      <w:r w:rsidRPr="0042050F">
        <w:rPr>
          <w:spacing w:val="-6"/>
        </w:rPr>
        <w:t xml:space="preserve"> </w:t>
      </w:r>
      <w:r w:rsidRPr="0042050F">
        <w:t>is</w:t>
      </w:r>
      <w:r w:rsidRPr="0042050F">
        <w:rPr>
          <w:spacing w:val="-6"/>
        </w:rPr>
        <w:t xml:space="preserve"> </w:t>
      </w:r>
      <w:r w:rsidRPr="0042050F">
        <w:t>no</w:t>
      </w:r>
      <w:r w:rsidRPr="0042050F">
        <w:rPr>
          <w:spacing w:val="-6"/>
        </w:rPr>
        <w:t xml:space="preserve"> </w:t>
      </w:r>
      <w:r w:rsidRPr="0042050F">
        <w:t>difference</w:t>
      </w:r>
      <w:r w:rsidRPr="0042050F">
        <w:rPr>
          <w:spacing w:val="-6"/>
        </w:rPr>
        <w:t xml:space="preserve"> </w:t>
      </w:r>
      <w:r w:rsidRPr="0042050F">
        <w:t>between</w:t>
      </w:r>
      <w:r w:rsidRPr="0042050F">
        <w:rPr>
          <w:spacing w:val="-6"/>
        </w:rPr>
        <w:t xml:space="preserve"> </w:t>
      </w:r>
      <w:r w:rsidRPr="0042050F">
        <w:t>BA</w:t>
      </w:r>
      <w:r w:rsidRPr="0042050F">
        <w:rPr>
          <w:spacing w:val="-7"/>
        </w:rPr>
        <w:t xml:space="preserve"> </w:t>
      </w:r>
      <w:r w:rsidRPr="0042050F">
        <w:t>and</w:t>
      </w:r>
      <w:r w:rsidRPr="0042050F">
        <w:rPr>
          <w:spacing w:val="-6"/>
        </w:rPr>
        <w:t xml:space="preserve"> </w:t>
      </w:r>
      <w:r w:rsidRPr="0042050F">
        <w:t>MA</w:t>
      </w:r>
      <w:r w:rsidRPr="0042050F">
        <w:rPr>
          <w:spacing w:val="-6"/>
        </w:rPr>
        <w:t xml:space="preserve"> </w:t>
      </w:r>
      <w:r w:rsidR="00C50EBF" w:rsidRPr="0042050F">
        <w:t>in terms of</w:t>
      </w:r>
      <w:r w:rsidRPr="0042050F">
        <w:t xml:space="preserve"> the</w:t>
      </w:r>
      <w:r w:rsidRPr="0042050F">
        <w:rPr>
          <w:spacing w:val="-17"/>
        </w:rPr>
        <w:t xml:space="preserve"> </w:t>
      </w:r>
      <w:r w:rsidRPr="0042050F">
        <w:t>presence</w:t>
      </w:r>
      <w:r w:rsidRPr="0042050F">
        <w:rPr>
          <w:spacing w:val="-16"/>
        </w:rPr>
        <w:t xml:space="preserve"> </w:t>
      </w:r>
      <w:r w:rsidRPr="0042050F">
        <w:t>of</w:t>
      </w:r>
      <w:r w:rsidRPr="0042050F">
        <w:rPr>
          <w:spacing w:val="-16"/>
        </w:rPr>
        <w:t xml:space="preserve"> </w:t>
      </w:r>
      <w:r w:rsidRPr="0042050F">
        <w:t>ICIs</w:t>
      </w:r>
      <w:r w:rsidRPr="0042050F">
        <w:rPr>
          <w:spacing w:val="-16"/>
        </w:rPr>
        <w:t xml:space="preserve"> </w:t>
      </w:r>
      <w:r w:rsidRPr="0042050F">
        <w:t>as</w:t>
      </w:r>
      <w:r w:rsidRPr="0042050F">
        <w:rPr>
          <w:spacing w:val="-16"/>
        </w:rPr>
        <w:t xml:space="preserve"> </w:t>
      </w:r>
      <w:r w:rsidRPr="0042050F">
        <w:t>a</w:t>
      </w:r>
      <w:r w:rsidRPr="0042050F">
        <w:rPr>
          <w:spacing w:val="-16"/>
        </w:rPr>
        <w:t xml:space="preserve"> </w:t>
      </w:r>
      <w:r w:rsidRPr="0042050F">
        <w:t>function</w:t>
      </w:r>
      <w:r w:rsidRPr="0042050F">
        <w:rPr>
          <w:spacing w:val="-16"/>
        </w:rPr>
        <w:t xml:space="preserve"> </w:t>
      </w:r>
      <w:r w:rsidRPr="0042050F">
        <w:t>of</w:t>
      </w:r>
      <w:r w:rsidRPr="0042050F">
        <w:rPr>
          <w:spacing w:val="-16"/>
        </w:rPr>
        <w:t xml:space="preserve"> </w:t>
      </w:r>
      <w:r w:rsidRPr="0042050F">
        <w:t>sonority.</w:t>
      </w:r>
      <w:r w:rsidRPr="0042050F">
        <w:rPr>
          <w:spacing w:val="-16"/>
        </w:rPr>
        <w:t xml:space="preserve"> </w:t>
      </w:r>
      <w:r w:rsidRPr="0042050F">
        <w:t>The</w:t>
      </w:r>
      <w:r w:rsidRPr="0042050F">
        <w:rPr>
          <w:spacing w:val="-17"/>
        </w:rPr>
        <w:t xml:space="preserve"> </w:t>
      </w:r>
      <w:r w:rsidRPr="0042050F">
        <w:t>model,</w:t>
      </w:r>
      <w:r w:rsidRPr="0042050F">
        <w:rPr>
          <w:spacing w:val="-16"/>
        </w:rPr>
        <w:t xml:space="preserve"> </w:t>
      </w:r>
      <w:r w:rsidRPr="0042050F">
        <w:t>however,</w:t>
      </w:r>
      <w:r w:rsidRPr="0042050F">
        <w:rPr>
          <w:spacing w:val="-16"/>
        </w:rPr>
        <w:t xml:space="preserve"> </w:t>
      </w:r>
      <w:r w:rsidRPr="0042050F">
        <w:t>shows</w:t>
      </w:r>
      <w:r w:rsidRPr="0042050F">
        <w:rPr>
          <w:spacing w:val="-16"/>
        </w:rPr>
        <w:t xml:space="preserve"> </w:t>
      </w:r>
      <w:r w:rsidR="00703298" w:rsidRPr="0042050F">
        <w:rPr>
          <w:spacing w:val="-16"/>
        </w:rPr>
        <w:t xml:space="preserve">a </w:t>
      </w:r>
      <w:r w:rsidRPr="0042050F">
        <w:t>significant difference</w:t>
      </w:r>
      <w:r w:rsidR="00703298" w:rsidRPr="0042050F">
        <w:t xml:space="preserve"> </w:t>
      </w:r>
      <w:r w:rsidRPr="0042050F">
        <w:t xml:space="preserve">between sonority </w:t>
      </w:r>
      <w:r w:rsidR="00070476" w:rsidRPr="0042050F">
        <w:t>slopes</w:t>
      </w:r>
      <w:r w:rsidRPr="0042050F">
        <w:t xml:space="preserve"> (falling</w:t>
      </w:r>
      <w:r w:rsidRPr="0042050F">
        <w:rPr>
          <w:rStyle w:val="FootnoteReference"/>
        </w:rPr>
        <w:footnoteReference w:id="55"/>
      </w:r>
      <w:r w:rsidRPr="0042050F">
        <w:t xml:space="preserve"> and plateau versus rising) across both dialects. Having investigated the first</w:t>
      </w:r>
      <w:r w:rsidRPr="0042050F">
        <w:rPr>
          <w:spacing w:val="-9"/>
        </w:rPr>
        <w:t xml:space="preserve"> </w:t>
      </w:r>
      <w:r w:rsidRPr="0042050F">
        <w:t>goal</w:t>
      </w:r>
      <w:r w:rsidRPr="0042050F">
        <w:rPr>
          <w:spacing w:val="-8"/>
        </w:rPr>
        <w:t xml:space="preserve"> </w:t>
      </w:r>
      <w:r w:rsidRPr="0042050F">
        <w:t>of</w:t>
      </w:r>
      <w:r w:rsidRPr="0042050F">
        <w:rPr>
          <w:spacing w:val="-8"/>
        </w:rPr>
        <w:t xml:space="preserve"> </w:t>
      </w:r>
      <w:r w:rsidRPr="0042050F">
        <w:t>the</w:t>
      </w:r>
      <w:r w:rsidRPr="0042050F">
        <w:rPr>
          <w:spacing w:val="-8"/>
        </w:rPr>
        <w:t xml:space="preserve"> </w:t>
      </w:r>
      <w:r w:rsidRPr="0042050F">
        <w:t>current</w:t>
      </w:r>
      <w:r w:rsidRPr="0042050F">
        <w:rPr>
          <w:spacing w:val="-8"/>
        </w:rPr>
        <w:t xml:space="preserve"> </w:t>
      </w:r>
      <w:r w:rsidRPr="0042050F">
        <w:t>experiment</w:t>
      </w:r>
      <w:r w:rsidRPr="0042050F">
        <w:rPr>
          <w:spacing w:val="-9"/>
        </w:rPr>
        <w:t xml:space="preserve"> </w:t>
      </w:r>
      <w:r w:rsidRPr="0042050F">
        <w:t>in</w:t>
      </w:r>
      <w:r w:rsidRPr="0042050F">
        <w:rPr>
          <w:spacing w:val="-8"/>
        </w:rPr>
        <w:t xml:space="preserve"> </w:t>
      </w:r>
      <w:r w:rsidRPr="0042050F">
        <w:t>CC#</w:t>
      </w:r>
      <w:r w:rsidRPr="0042050F">
        <w:rPr>
          <w:spacing w:val="-8"/>
        </w:rPr>
        <w:t xml:space="preserve"> </w:t>
      </w:r>
      <w:r w:rsidR="00C50EBF" w:rsidRPr="0042050F">
        <w:rPr>
          <w:spacing w:val="-8"/>
        </w:rPr>
        <w:t xml:space="preserve">clusters </w:t>
      </w:r>
      <w:r w:rsidRPr="0042050F">
        <w:t>(presence</w:t>
      </w:r>
      <w:r w:rsidRPr="0042050F">
        <w:rPr>
          <w:spacing w:val="-8"/>
        </w:rPr>
        <w:t xml:space="preserve"> </w:t>
      </w:r>
      <w:r w:rsidRPr="0042050F">
        <w:t>versus</w:t>
      </w:r>
      <w:r w:rsidRPr="0042050F">
        <w:rPr>
          <w:spacing w:val="-8"/>
        </w:rPr>
        <w:t xml:space="preserve"> </w:t>
      </w:r>
      <w:r w:rsidRPr="0042050F">
        <w:lastRenderedPageBreak/>
        <w:t>absence</w:t>
      </w:r>
      <w:r w:rsidRPr="0042050F">
        <w:rPr>
          <w:spacing w:val="-8"/>
        </w:rPr>
        <w:t xml:space="preserve"> </w:t>
      </w:r>
      <w:r w:rsidRPr="0042050F">
        <w:t>of</w:t>
      </w:r>
      <w:r w:rsidRPr="0042050F">
        <w:rPr>
          <w:spacing w:val="-9"/>
        </w:rPr>
        <w:t xml:space="preserve"> </w:t>
      </w:r>
      <w:r w:rsidRPr="0042050F">
        <w:t>ICIs),</w:t>
      </w:r>
      <w:r w:rsidRPr="0042050F">
        <w:rPr>
          <w:spacing w:val="-8"/>
        </w:rPr>
        <w:t xml:space="preserve"> </w:t>
      </w:r>
      <w:r w:rsidR="00070476" w:rsidRPr="0042050F">
        <w:t>the</w:t>
      </w:r>
      <w:r w:rsidR="00A66D21" w:rsidRPr="0042050F">
        <w:t xml:space="preserve"> following section will address the second research question</w:t>
      </w:r>
      <w:r w:rsidR="00C50EBF" w:rsidRPr="0042050F">
        <w:t>,</w:t>
      </w:r>
      <w:r w:rsidR="00A66D21" w:rsidRPr="0042050F">
        <w:t xml:space="preserve"> which is the status of inserted ICIs.</w:t>
      </w:r>
    </w:p>
    <w:p w14:paraId="4E0B429F" w14:textId="476B321E" w:rsidR="00515C3A" w:rsidRPr="0042050F" w:rsidRDefault="0015228E" w:rsidP="00CF432F">
      <w:pPr>
        <w:pStyle w:val="Heading3"/>
      </w:pPr>
      <w:bookmarkStart w:id="132" w:name="_Toc51755471"/>
      <w:r w:rsidRPr="0042050F">
        <w:t>Diagnostics of ICIs in word-final consonant clusters BA and MA: I) The effect of place of</w:t>
      </w:r>
      <w:r w:rsidRPr="0042050F">
        <w:rPr>
          <w:spacing w:val="-3"/>
        </w:rPr>
        <w:t xml:space="preserve"> </w:t>
      </w:r>
      <w:r w:rsidRPr="0042050F">
        <w:t>articulation</w:t>
      </w:r>
      <w:bookmarkEnd w:id="132"/>
    </w:p>
    <w:p w14:paraId="44B84A0B" w14:textId="183BB86A" w:rsidR="00515C3A" w:rsidRPr="0042050F" w:rsidRDefault="0015228E" w:rsidP="00CF432F">
      <w:pPr>
        <w:pStyle w:val="BodyText"/>
        <w:rPr>
          <w:lang w:val="en-GB" w:bidi="ar-SA"/>
        </w:rPr>
      </w:pPr>
      <w:r w:rsidRPr="0042050F">
        <w:t>Intrusive ICIs occur in heterorganic clusters</w:t>
      </w:r>
      <w:r w:rsidR="00C50EBF" w:rsidRPr="0042050F">
        <w:t>,</w:t>
      </w:r>
      <w:r w:rsidRPr="0042050F">
        <w:t xml:space="preserve"> whereas epenthetic ICIs occur in homorganic clusters (Hall, 2006). Unfortunately, the stimuli </w:t>
      </w:r>
      <w:r w:rsidR="00CA01A4" w:rsidRPr="0042050F">
        <w:t>containing</w:t>
      </w:r>
      <w:r w:rsidRPr="0042050F">
        <w:t xml:space="preserve"> word-final clusters that were broken up with ICIs are</w:t>
      </w:r>
      <w:r w:rsidR="005745E6" w:rsidRPr="0042050F">
        <w:t xml:space="preserve"> all</w:t>
      </w:r>
      <w:r w:rsidRPr="0042050F">
        <w:t xml:space="preserve"> </w:t>
      </w:r>
      <w:r w:rsidRPr="0042050F">
        <w:rPr>
          <w:lang w:val="en-GB" w:bidi="ar-SA"/>
        </w:rPr>
        <w:t>heterorganic clusters</w:t>
      </w:r>
      <w:r w:rsidR="005745E6" w:rsidRPr="0042050F">
        <w:rPr>
          <w:lang w:val="en-GB" w:bidi="ar-SA"/>
        </w:rPr>
        <w:t xml:space="preserve"> and there are no homorganic clusters that could be compared with </w:t>
      </w:r>
      <w:r w:rsidR="00C96311" w:rsidRPr="0042050F">
        <w:rPr>
          <w:lang w:val="en-GB" w:bidi="ar-SA"/>
        </w:rPr>
        <w:t>hetero</w:t>
      </w:r>
      <w:r w:rsidR="00C96311">
        <w:rPr>
          <w:lang w:val="en-GB" w:bidi="ar-SA"/>
        </w:rPr>
        <w:t>r</w:t>
      </w:r>
      <w:r w:rsidR="00C96311" w:rsidRPr="0042050F">
        <w:rPr>
          <w:lang w:val="en-GB" w:bidi="ar-SA"/>
        </w:rPr>
        <w:t>ganic</w:t>
      </w:r>
      <w:r w:rsidR="005745E6" w:rsidRPr="0042050F">
        <w:rPr>
          <w:lang w:val="en-GB" w:bidi="ar-SA"/>
        </w:rPr>
        <w:t xml:space="preserve"> clusters</w:t>
      </w:r>
      <w:r w:rsidRPr="0042050F">
        <w:rPr>
          <w:lang w:val="en-GB" w:bidi="ar-SA"/>
        </w:rPr>
        <w:t xml:space="preserve">. Therefore, </w:t>
      </w:r>
      <w:r w:rsidR="00485F73" w:rsidRPr="0042050F">
        <w:rPr>
          <w:lang w:val="en-GB" w:bidi="ar-SA"/>
        </w:rPr>
        <w:t>this diagnostic</w:t>
      </w:r>
      <w:r w:rsidRPr="0042050F">
        <w:rPr>
          <w:lang w:val="en-GB" w:bidi="ar-SA"/>
        </w:rPr>
        <w:t xml:space="preserve"> </w:t>
      </w:r>
      <w:r w:rsidR="00C50EBF" w:rsidRPr="0042050F">
        <w:rPr>
          <w:lang w:val="en-GB" w:bidi="ar-SA"/>
        </w:rPr>
        <w:t>cannot be applied</w:t>
      </w:r>
      <w:r w:rsidRPr="0042050F">
        <w:rPr>
          <w:lang w:val="en-GB" w:bidi="ar-SA"/>
        </w:rPr>
        <w:t xml:space="preserve"> to </w:t>
      </w:r>
      <w:r w:rsidR="00485F73" w:rsidRPr="0042050F">
        <w:rPr>
          <w:lang w:val="en-GB" w:bidi="ar-SA"/>
        </w:rPr>
        <w:t>test the ICI status of word-final clusters.</w:t>
      </w:r>
    </w:p>
    <w:p w14:paraId="2D33FC94" w14:textId="5EB62C66" w:rsidR="008C36AB" w:rsidRPr="0042050F" w:rsidRDefault="00485F73" w:rsidP="00CF432F">
      <w:pPr>
        <w:pStyle w:val="Heading3"/>
      </w:pPr>
      <w:bookmarkStart w:id="133" w:name="_Toc51755472"/>
      <w:r w:rsidRPr="0042050F">
        <w:t>Diagnostics of ICIs in word-final consonant clusters BA and MA: I</w:t>
      </w:r>
      <w:r w:rsidR="008C36AB" w:rsidRPr="0042050F">
        <w:t>I</w:t>
      </w:r>
      <w:r w:rsidRPr="0042050F">
        <w:t>) Markedness status of modified clusters</w:t>
      </w:r>
      <w:bookmarkEnd w:id="133"/>
    </w:p>
    <w:p w14:paraId="5CF49C6B" w14:textId="0C240B3F" w:rsidR="008C36AB" w:rsidRPr="0042050F" w:rsidRDefault="00485F73" w:rsidP="00CF432F">
      <w:pPr>
        <w:spacing w:line="360" w:lineRule="auto"/>
        <w:rPr>
          <w:rFonts w:asciiTheme="majorBidi" w:hAnsiTheme="majorBidi" w:cstheme="majorBidi"/>
        </w:rPr>
      </w:pPr>
      <w:r w:rsidRPr="0042050F">
        <w:rPr>
          <w:rFonts w:asciiTheme="majorBidi" w:hAnsiTheme="majorBidi" w:cstheme="majorBidi"/>
        </w:rPr>
        <w:t xml:space="preserve">Epenthetic ICIs serve as a </w:t>
      </w:r>
      <w:r w:rsidR="00C50EBF" w:rsidRPr="0042050F">
        <w:rPr>
          <w:rFonts w:asciiTheme="majorBidi" w:hAnsiTheme="majorBidi" w:cstheme="majorBidi"/>
        </w:rPr>
        <w:t>way to repair marked structures</w:t>
      </w:r>
      <w:r w:rsidRPr="0042050F">
        <w:rPr>
          <w:rFonts w:asciiTheme="majorBidi" w:hAnsiTheme="majorBidi" w:cstheme="majorBidi"/>
        </w:rPr>
        <w:t xml:space="preserve"> that are illicit in the native language of speakers</w:t>
      </w:r>
      <w:r w:rsidR="00703298" w:rsidRPr="0042050F">
        <w:rPr>
          <w:rFonts w:asciiTheme="majorBidi" w:hAnsiTheme="majorBidi" w:cstheme="majorBidi"/>
        </w:rPr>
        <w:t>,</w:t>
      </w:r>
      <w:r w:rsidRPr="0042050F">
        <w:rPr>
          <w:rFonts w:asciiTheme="majorBidi" w:hAnsiTheme="majorBidi" w:cstheme="majorBidi"/>
        </w:rPr>
        <w:t xml:space="preserve"> whereas intrusive ICIs are phonetic transitions that occur in less marked structures in terms of sonority constraints.</w:t>
      </w:r>
      <w:r w:rsidR="008C36AB" w:rsidRPr="0042050F">
        <w:rPr>
          <w:rFonts w:asciiTheme="majorBidi" w:hAnsiTheme="majorBidi" w:cstheme="majorBidi"/>
        </w:rPr>
        <w:t xml:space="preserve"> Sonority </w:t>
      </w:r>
      <w:r w:rsidR="00095CFE" w:rsidRPr="0042050F">
        <w:rPr>
          <w:rFonts w:asciiTheme="majorBidi" w:hAnsiTheme="majorBidi" w:cstheme="majorBidi"/>
        </w:rPr>
        <w:t>should</w:t>
      </w:r>
      <w:r w:rsidR="008C36AB" w:rsidRPr="0042050F">
        <w:rPr>
          <w:rFonts w:asciiTheme="majorBidi" w:hAnsiTheme="majorBidi" w:cstheme="majorBidi"/>
        </w:rPr>
        <w:t xml:space="preserve"> fall from the peak of the syllable toward the coda. Consonant clusters violating sonority constraints are described as marked clusters </w:t>
      </w:r>
      <w:r w:rsidR="008C36AB" w:rsidRPr="0042050F">
        <w:rPr>
          <w:rFonts w:asciiTheme="majorBidi" w:hAnsiTheme="majorBidi" w:cstheme="majorBidi"/>
        </w:rPr>
        <w:fldChar w:fldCharType="begin">
          <w:fldData xml:space="preserve">PEVuZE5vdGU+PENpdGU+PEF1dGhvcj5QYXJrZXI8L0F1dGhvcj48WWVhcj4yMDA4PC9ZZWFyPjxS
ZWNOdW0+MjUwPC9SZWNOdW0+PERpc3BsYXlUZXh0PihDYXJsaXNsZSwgMTk5NywgMjAwMTsgRWNr
bWFuLCAxOTc3OyBFY2ttYW4gJmFtcDsgSXZlcnNvbiwgMTk5MzsgR3JlZW5iZXJnLCAxOTY1OyBQ
YXJrZXIsIDIwMDIsIDIwMDgsIDIwMTEpPC9EaXNwbGF5VGV4dD48cmVjb3JkPjxyZWMtbnVtYmVy
PjI1MDwvcmVjLW51bWJlcj48Zm9yZWlnbi1rZXlzPjxrZXkgYXBwPSJFTiIgZGItaWQ9InA1dGRh
YXNkeTU1MnJnZXhyOW1wZWY5YnZkZWV4dnR4c3N0ZSIgdGltZXN0YW1wPSIxNTQ2Njg5NTczIiBn
dWlkPSI1N2UyYWNhYS0yZDQ0LTQ0ZDItOGZhMi0wYzRhYWMwYjdlM2IiPjI1MDwva2V5PjwvZm9y
ZWlnbi1rZXlzPjxyZWYtdHlwZSBuYW1lPSJKb3VybmFsIEFydGljbGUiPjE3PC9yZWYtdHlwZT48
Y29udHJpYnV0b3JzPjxhdXRob3JzPjxhdXRob3I+UGFya2VyLCBTdGV2ZTwvYXV0aG9yPjwvYXV0
aG9ycz48L2NvbnRyaWJ1dG9ycz48dGl0bGVzPjx0aXRsZT5Tb3VuZCBsZXZlbCBwcm90cnVzaW9u
cyBhcyBwaHlzaWNhbCBjb3JyZWxhdGVzIG9mIHNvbm9yaXR5PC90aXRsZT48c2Vjb25kYXJ5LXRp
dGxlPkpvdXJuYWwgb2YgUGhvbmV0aWNzPC9zZWNvbmRhcnktdGl0bGU+PC90aXRsZXM+PHBlcmlv
ZGljYWw+PGZ1bGwtdGl0bGU+Sm91cm5hbCBvZiBQaG9uZXRpY3M8L2Z1bGwtdGl0bGU+PC9wZXJp
b2RpY2FsPjxwYWdlcz41NS05MDwvcGFnZXM+PHZvbHVtZT4zNjwvdm9sdW1lPjxudW1iZXI+MTwv
bnVtYmVyPjxrZXl3b3Jkcz48a2V5d29yZD5Tb25vcml0eSAoODAyNTApPC9rZXl3b3JkPjxrZXl3
b3JkPlBob25vbG9neSBQaG9uZXRpY3MgUmVsYXRpb25zaGlwICg2NTI2MCk8L2tleXdvcmQ+PGtl
eXdvcmQ+SW50ZW5zaXR5IChBY291c3RpY3MpICgzNjY1MCk8L2tleXdvcmQ+PGtleXdvcmQ+U3ls
bGFibGUgU3RydWN0dXJlICg4NjQ5MCk8L2tleXdvcmQ+PGtleXdvcmQ+U3RhdGlzdGljYWwgQW5h
bHlzaXMgKDgzODUwKTwva2V5d29yZD48a2V5d29yZD5Db21wYXJhdGl2ZSBMaW5ndWlzdGljcyAo
MTM4NTApPC9rZXl3b3JkPjxrZXl3b3JkPkVuZ2xpc2ggKDIxOTAwKTwva2V5d29yZD48a2V5d29y
ZD5TcGFuaXNoICg4MTgwMCk8L2tleXdvcmQ+PGtleXdvcmQ+UXVlY2h1YSAoNjk5MDApPC9rZXl3
b3JkPjxrZXl3b3JkPkFydGljbGU8L2tleXdvcmQ+PC9rZXl3b3Jkcz48ZGF0ZXM+PHllYXI+MjAw
ODwveWVhcj48L2RhdGVzPjxpc2JuPjAwOTUtNDQ3MDwvaXNibj48dXJscz48L3VybHM+PGVsZWN0
cm9uaWMtcmVzb3VyY2UtbnVtPjEwLjEwMTYvai53b2NuLjIwMDcuMDkuMDAzPC9lbGVjdHJvbmlj
LXJlc291cmNlLW51bT48L3JlY29yZD48L0NpdGU+PENpdGU+PEF1dGhvcj5QYXJrZXI8L0F1dGhv
cj48WWVhcj4yMDExPC9ZZWFyPjxSZWNOdW0+MzM5PC9SZWNOdW0+PHJlY29yZD48cmVjLW51bWJl
cj4zMzk8L3JlYy1udW1iZXI+PGZvcmVpZ24ta2V5cz48a2V5IGFwcD0iRU4iIGRiLWlkPSJwNXRk
YWFzZHk1NTJyZ2V4cjltcGVmOWJ2ZGVleHZ0eHNzdGUiIHRpbWVzdGFtcD0iMTU3Nzg4ODc3NyIg
Z3VpZD0iMWU2NDMwYmMtNmNkNS00YjEwLWE3ZDktY2JkYjZkMTIyNzkzIj4zMzk8L2tleT48L2Zv
cmVpZ24ta2V5cz48cmVmLXR5cGUgbmFtZT0iQm9vayBTZWN0aW9uIj41PC9yZWYtdHlwZT48Y29u
dHJpYnV0b3JzPjxhdXRob3JzPjxhdXRob3I+UGFya2VyLCBTdGV2ZTwvYXV0aG9yPjwvYXV0aG9y
cz48c2Vjb25kYXJ5LWF1dGhvcnM+PGF1dGhvcj5Pb3N0ZW5kb3JwLCBNYXJjIHZhbjwvYXV0aG9y
PjxhdXRob3I+RXdlbiwgQ29saW4gSi48L2F1dGhvcj48YXV0aG9yPkh1bWUsIEVsaXphYmV0aDwv
YXV0aG9yPjxhdXRob3I+UmljZSwgS2VyZW4gRC48L2F1dGhvcj48L3NlY29uZGFyeS1hdXRob3Jz
PjwvY29udHJpYnV0b3JzPjx0aXRsZXM+PHRpdGxlPlNvbm9yaXR5PC90aXRsZT48c2Vjb25kYXJ5
LXRpdGxlPlRoZSBCbGFja3dlbGwgQ29tcGFuaW9uIHRvIFBob25vbG9neTwvc2Vjb25kYXJ5LXRp
dGxlPjwvdGl0bGVzPjxwYWdlcz4xMTYwLTExODQ8L3BhZ2VzPjxkYXRlcz48eWVhcj4yMDExPC95
ZWFyPjwvZGF0ZXM+PHB1Yi1sb2NhdGlvbj5PeGZvcmQ8L3B1Yi1sb2NhdGlvbj48cHVibGlzaGVy
PkJsYWNrd2VsbDwvcHVibGlzaGVyPjx1cmxzPjwvdXJscz48L3JlY29yZD48L0NpdGU+PENpdGU+
PEF1dGhvcj5QYXJrZXI8L0F1dGhvcj48WWVhcj4yMDAyPC9ZZWFyPjxSZWNOdW0+Mzg2PC9SZWNO
dW0+PHJlY29yZD48cmVjLW51bWJlcj4zODY8L3JlYy1udW1iZXI+PGZvcmVpZ24ta2V5cz48a2V5
IGFwcD0iRU4iIGRiLWlkPSJwNXRkYWFzZHk1NTJyZ2V4cjltcGVmOWJ2ZGVleHZ0eHNzdGUiIHRp
bWVzdGFtcD0iMTU3ODkyNTA0NCIgZ3VpZD0iMzZlZjI4MzgtNjBjZS00M2M3LWE5ZDMtOWI0ODI2
M2FiZWU1Ij4zODY8L2tleT48L2ZvcmVpZ24ta2V5cz48cmVmLXR5cGUgbmFtZT0iVGhlc2lzIj4z
MjwvcmVmLXR5cGU+PGNvbnRyaWJ1dG9ycz48YXV0aG9ycz48YXV0aG9yPlBhcmtlciwgU3RldmU8
L2F1dGhvcj48L2F1dGhvcnM+PC9jb250cmlidXRvcnM+PHRpdGxlcz48dGl0bGU+UXVhbnRpZnlp
bmcgdGhlIHNvbm9yaXR5IGhpZXJhcmNoeTwvdGl0bGU+PC90aXRsZXM+PHZvbHVtZT5VbnB1cGJs
aXNoZWQgZG9jdG9yYWwgZGlzc2VydGF0aW9uPC92b2x1bWU+PGRhdGVzPjx5ZWFyPjIwMDI8L3ll
YXI+PC9kYXRlcz48cHViLWxvY2F0aW9uPkFtaGVyc3Q8L3B1Yi1sb2NhdGlvbj48cHVibGlzaGVy
PlVuaXZlcnNpdHkgb2YgTWFzc2FjaHVzZXR0czwvcHVibGlzaGVyPjx1cmxzPjwvdXJscz48L3Jl
Y29yZD48L0NpdGU+PENpdGU+PEF1dGhvcj5HcmVlbmJlcmc8L0F1dGhvcj48WWVhcj4xOTY1PC9Z
ZWFyPjxSZWNOdW0+MTg5PC9SZWNOdW0+PHJlY29yZD48cmVjLW51bWJlcj4xODk8L3JlYy1udW1i
ZXI+PGZvcmVpZ24ta2V5cz48a2V5IGFwcD0iRU4iIGRiLWlkPSJwNXRkYWFzZHk1NTJyZ2V4cjlt
cGVmOWJ2ZGVleHZ0eHNzdGUiIHRpbWVzdGFtcD0iMTU0NTc2MjM4MyIgZ3VpZD0iOTRkNjBkOWEt
OGNhOC00NDlmLTlkZjYtODU4YzZkODQ4YzU3Ij4xODk8L2tleT48L2ZvcmVpZ24ta2V5cz48cmVm
LXR5cGUgbmFtZT0iSm91cm5hbCBBcnRpY2xlIj4xNzwvcmVmLXR5cGU+PGNvbnRyaWJ1dG9ycz48
YXV0aG9ycz48YXV0aG9yPkdyZWVuYmVyZywgSjwvYXV0aG9yPjwvYXV0aG9ycz48L2NvbnRyaWJ1
dG9ycz48dGl0bGVzPjx0aXRsZT5Tb21lIGdlbmVyYWxpc2F0aW9uIGNvbmNlcm5pbmcgaW5pdGlh
bCBhbmQgZmluYWwgY29uc29uYW50IHNlcXVlbmNlczwvdGl0bGU+PHNlY29uZGFyeS10aXRsZT5M
aW5ndWlzdGljczwvc2Vjb25kYXJ5LXRpdGxlPjwvdGl0bGVzPjxwZXJpb2RpY2FsPjxmdWxsLXRp
dGxlPkxpbmd1aXN0aWNzPC9mdWxsLXRpdGxlPjwvcGVyaW9kaWNhbD48cGFnZXM+NS0zNDwvcGFn
ZXM+PHZvbHVtZT4xODwvdm9sdW1lPjxkYXRlcz48eWVhcj4xOTY1PC95ZWFyPjwvZGF0ZXM+PHVy
bHM+PC91cmxzPjwvcmVjb3JkPjwvQ2l0ZT48Q2l0ZT48QXV0aG9yPkNhcmxpc2xlPC9BdXRob3I+
PFllYXI+MTk5NzwvWWVhcj48UmVjTnVtPjIwMzwvUmVjTnVtPjxyZWNvcmQ+PHJlYy1udW1iZXI+
MjAzPC9yZWMtbnVtYmVyPjxmb3JlaWduLWtleXM+PGtleSBhcHA9IkVOIiBkYi1pZD0icDV0ZGFh
c2R5NTUycmdleHI5bXBlZjlidmRlZXh2dHhzc3RlIiB0aW1lc3RhbXA9IjE1NDU3NjIzODMiIGd1
aWQ9IjAwNWVkZWM1LTc4MGQtNDI4Mi04MWVmLTQ5ZDA0MjYxNjE1YSI+MjAzPC9rZXk+PC9mb3Jl
aWduLWtleXM+PHJlZi10eXBlIG5hbWU9IkpvdXJuYWwgQXJ0aWNsZSI+MTc8L3JlZi10eXBlPjxj
b250cmlidXRvcnM+PGF1dGhvcnM+PGF1dGhvcj5DYXJsaXNsZSwgUjwvYXV0aG9yPjwvYXV0aG9y
cz48L2NvbnRyaWJ1dG9ycz48dGl0bGVzPjx0aXRsZT5UaGUgbW9kaWZpY2F0aW9uIG9mIG9uc2V0
cyBpbiBhIG1hcmtlZG5lc3MgcmVsYXRpb25zaGlwOiBUZXN0aW5nIHRoZSBJbnRlcmxhbmd1YWdl
IFN0cnVjdHVyYWwgQ29uZm9ybWl0eSBIeXBvdGhlc2lzPC90aXRsZT48c2Vjb25kYXJ5LXRpdGxl
Pkxhbmd1YWdlIExlYXJuaW5nLjwvc2Vjb25kYXJ5LXRpdGxlPjxhbHQtdGl0bGU+TGFuZ3VhZ2Ug
TGVhcm5pbmcuPC9hbHQtdGl0bGU+PC90aXRsZXM+PHBlcmlvZGljYWw+PGZ1bGwtdGl0bGU+TGFu
Z3VhZ2UgTGVhcm5pbmcuPC9mdWxsLXRpdGxlPjxhYmJyLTE+TGFuZ3VhZ2UgTGVhcm5pbmcuPC9h
YmJyLTE+PC9wZXJpb2RpY2FsPjxhbHQtcGVyaW9kaWNhbD48ZnVsbC10aXRsZT5MYW5ndWFnZSBM
ZWFybmluZy48L2Z1bGwtdGl0bGU+PGFiYnItMT5MYW5ndWFnZSBMZWFybmluZy48L2FiYnItMT48
L2FsdC1wZXJpb2RpY2FsPjxwYWdlcz4zMjctMzYxPC9wYWdlcz48dm9sdW1lPjQ3PC92b2x1bWU+
PG51bWJlcj4yPC9udW1iZXI+PGRhdGVzPjx5ZWFyPjE5OTc8L3llYXI+PC9kYXRlcz48cHViLWxv
Y2F0aW9uPk1hbGRlbiwgTUE8L3B1Yi1sb2NhdGlvbj48YWNjZXNzaW9uLW51bT5SU182MDAyMzgz
MzMzMjd0dXJhbGNvbmZvcm1pdHloeXBvdGhlc2lzPC9hY2Nlc3Npb24tbnVtPjx1cmxzPjwvdXJs
cz48L3JlY29yZD48L0NpdGU+PENpdGU+PEF1dGhvcj5DYXJsaXNsZTwvQXV0aG9yPjxZZWFyPjIw
MDE8L1llYXI+PFJlY051bT4xNzY8L1JlY051bT48cmVjb3JkPjxyZWMtbnVtYmVyPjE3NjwvcmVj
LW51bWJlcj48Zm9yZWlnbi1rZXlzPjxrZXkgYXBwPSJFTiIgZGItaWQ9InA1dGRhYXNkeTU1MnJn
ZXhyOW1wZWY5YnZkZWV4dnR4c3N0ZSIgdGltZXN0YW1wPSIxNTQ1NzYyMzgxIiBndWlkPSI4ZGU4
MjM0MS0yMWY0LTRmNjMtOGFkMC1lOTVjODVkM2Q3ZmUiPjE3Njwva2V5PjwvZm9yZWlnbi1rZXlz
PjxyZWYtdHlwZSBuYW1lPSJKb3VybmFsIEFydGljbGUiPjE3PC9yZWYtdHlwZT48Y29udHJpYnV0
b3JzPjxhdXRob3JzPjxhdXRob3I+Q2FybGlzbGUsIFI8L2F1dGhvcj48L2F1dGhvcnM+PC9jb250
cmlidXRvcnM+PHRpdGxlcz48dGl0bGU+U3lsbGFibGUgc3RydWN0dXJlIHVuaXZlcnNhbHMgYW5k
IHNlY29uZCBsYW5ndWFnZSBhY3F1aXNpdGlvbjwvdGl0bGU+PHNlY29uZGFyeS10aXRsZT5JbnRl
cm5hdGlvbmFsIEpvdXJuYWwgb2YgRW5nbGlzaCBTdHVkaWVzIChJSkVTKTwvc2Vjb25kYXJ5LXRp
dGxlPjxhbHQtdGl0bGU+SW50ZXJuYXRpb25hbCBKb3VybmFsIG9mIEVuZ2xpc2ggU3R1ZGllcyAo
SUpFUyk8L2FsdC10aXRsZT48L3RpdGxlcz48cGVyaW9kaWNhbD48ZnVsbC10aXRsZT5JbnRlcm5h
dGlvbmFsIEpvdXJuYWwgb2YgRW5nbGlzaCBTdHVkaWVzIChJSkVTKTwvZnVsbC10aXRsZT48YWJi
ci0xPkludGVybmF0aW9uYWwgSm91cm5hbCBvZiBFbmdsaXNoIFN0dWRpZXMgKElKRVMpPC9hYmJy
LTE+PC9wZXJpb2RpY2FsPjxhbHQtcGVyaW9kaWNhbD48ZnVsbC10aXRsZT5JbnRlcm5hdGlvbmFs
IEpvdXJuYWwgb2YgRW5nbGlzaCBTdHVkaWVzIChJSkVTKTwvZnVsbC10aXRsZT48YWJici0xPklu
dGVybmF0aW9uYWwgSm91cm5hbCBvZiBFbmdsaXNoIFN0dWRpZXMgKElKRVMpPC9hYmJyLTE+PC9h
bHQtcGVyaW9kaWNhbD48cGFnZXM+MS0xOTwvcGFnZXM+PHZvbHVtZT4xPC92b2x1bWU+PG51bWJl
cj4xPC9udW1iZXI+PGtleXdvcmRzPjxrZXl3b3JkPkxhbmd1YWdlPC9rZXl3b3JkPjxrZXl3b3Jk
PlBob25vbG9neTwva2V5d29yZD48a2V5d29yZD5TeWxsYWJsZTwva2V5d29yZD48a2V5d29yZD5S
b2xlIG9mIE1hcmtlZG5lc3M8L2tleXdvcmQ+PGtleXdvcmQ+aW4gSW50ZXJsYW5ndWFnZTwva2V5
d29yZD48a2V5d29yZD5SZWxhdGlvbnNoaXAgdG8gU29ub3JpdHkgU2VxdWVuY2luZzwva2V5d29y
ZD48a2V5d29yZD5QaG9ub2xvZ2ljYWwgVW5pdmVyc2Fsczwva2V5d29yZD48L2tleXdvcmRzPjxk
YXRlcz48eWVhcj4yMDAxPC95ZWFyPjwvZGF0ZXM+PGFjY2Vzc2lvbi1udW0+VE5fbWxhMjAwMjkz
Mjg2OTwvYWNjZXNzaW9uLW51bT48dXJscz48L3VybHM+PC9yZWNvcmQ+PC9DaXRlPjxDaXRlPjxB
dXRob3I+RWNrbWFuPC9BdXRob3I+PFllYXI+MTk3NzwvWWVhcj48UmVjTnVtPjIwOTwvUmVjTnVt
PjxyZWNvcmQ+PHJlYy1udW1iZXI+MjA5PC9yZWMtbnVtYmVyPjxmb3JlaWduLWtleXM+PGtleSBh
cHA9IkVOIiBkYi1pZD0icDV0ZGFhc2R5NTUycmdleHI5bXBlZjlidmRlZXh2dHhzc3RlIiB0aW1l
c3RhbXA9IjE1NDU3NjIzODQiIGd1aWQ9Ijk5ZTVjN2FhLTkwNDItNDA3Zi05YzhiLWQ2NjNjYWMy
MjVhYSI+MjA5PC9rZXk+PC9mb3JlaWduLWtleXM+PHJlZi10eXBlIG5hbWU9IkpvdXJuYWwgQXJ0
aWNsZSI+MTc8L3JlZi10eXBlPjxjb250cmlidXRvcnM+PGF1dGhvcnM+PGF1dGhvcj5FY2ttYW4s
IEZyZWQ8L2F1dGhvcj48L2F1dGhvcnM+PC9jb250cmlidXRvcnM+PHRpdGxlcz48dGl0bGU+TWFy
a2VkbmVzcyBhbmQgdGhlIGNvbnRyYXN0aXZlIGFuYWx5c2lzIGh5cG90aGVzaXM8L3RpdGxlPjxz
ZWNvbmRhcnktdGl0bGU+TGFuZ3VhZ2UgTGVhcm5pbmc8L3NlY29uZGFyeS10aXRsZT48L3RpdGxl
cz48cGVyaW9kaWNhbD48ZnVsbC10aXRsZT5MYW5ndWFnZSBMZWFybmluZzwvZnVsbC10aXRsZT48
L3BlcmlvZGljYWw+PHBhZ2VzPjMxNS0zMzA8L3BhZ2VzPjx2b2x1bWU+Mjc8L3ZvbHVtZT48ZGF0
ZXM+PHllYXI+MTk3NzwveWVhcj48L2RhdGVzPjx1cmxzPjwvdXJscz48L3JlY29yZD48L0NpdGU+
PENpdGU+PEF1dGhvcj5FY2ttYW48L0F1dGhvcj48WWVhcj4xOTkzPC9ZZWFyPjxSZWNOdW0+MjAx
PC9SZWNOdW0+PHJlY29yZD48cmVjLW51bWJlcj4yMDE8L3JlYy1udW1iZXI+PGZvcmVpZ24ta2V5
cz48a2V5IGFwcD0iRU4iIGRiLWlkPSJwNXRkYWFzZHk1NTJyZ2V4cjltcGVmOWJ2ZGVleHZ0eHNz
dGUiIHRpbWVzdGFtcD0iMTU0NTc2MjM4MyIgZ3VpZD0iYzUwYWM5NDItMjM3NS00NjRjLTg1MDct
YThhODBjNTgyMjAwIj4yMDE8L2tleT48L2ZvcmVpZ24ta2V5cz48cmVmLXR5cGUgbmFtZT0iSm91
cm5hbCBBcnRpY2xlIj4xNzwvcmVmLXR5cGU+PGNvbnRyaWJ1dG9ycz48YXV0aG9ycz48YXV0aG9y
PkVja21hbiwgRnJlZDwvYXV0aG9yPjxhdXRob3I+SXZlcnNvbiwgRzwvYXV0aG9yPjwvYXV0aG9y
cz48L2NvbnRyaWJ1dG9ycz48dGl0bGVzPjx0aXRsZT5Tb25vcml0eSBhbmQgbWFya2VkbmVzcyBh
bW9uZyBvbnNldCBjbHVzdGVycyBpbiB0aGUgaW50ZXJsYW5ndWFnZSBvZiBFU0wgbGVhcm5lcnM8
L3RpdGxlPjxzZWNvbmRhcnktdGl0bGU+U2Vjb25kIExhbmd1YWdlIFJlc2VhcmNoPC9zZWNvbmRh
cnktdGl0bGU+PGFsdC10aXRsZT5TZWNvbmQgTGFuZ3VhZ2UgUmVzZWFyY2g8L2FsdC10aXRsZT48
L3RpdGxlcz48cGVyaW9kaWNhbD48ZnVsbC10aXRsZT5TZWNvbmQgTGFuZ3VhZ2UgUmVzZWFyY2g8
L2Z1bGwtdGl0bGU+PC9wZXJpb2RpY2FsPjxhbHQtcGVyaW9kaWNhbD48ZnVsbC10aXRsZT5TZWNv
bmQgTGFuZ3VhZ2UgUmVzZWFyY2g8L2Z1bGwtdGl0bGU+PC9hbHQtcGVyaW9kaWNhbD48cGFnZXM+
MjM0LTUyPC9wYWdlcz48dm9sdW1lPjk8L3ZvbHVtZT48bnVtYmVyPjM8L251bWJlcj48a2V5d29y
ZHM+PGtleXdvcmQ+RW5nbGlzaCBMYW5ndWFnZSAoTW9kZXJuKTwva2V5d29yZD48a2V5d29yZD5Q
aG9ub2xvZ3k8L2tleXdvcmQ+PGtleXdvcmQ+U3lsbGFibGU8L2tleXdvcmQ+PGtleXdvcmQ+Q29u
c29uYW50IENsdXN0ZXI8L2tleXdvcmQ+PGtleXdvcmQ+aW4gU3lsbGFibGUgT25zZXQ8L2tleXdv
cmQ+PGtleXdvcmQ+UmVsYXRpb25zaGlwIHRvIFNvbm9yaXR5PC9rZXl3b3JkPjxrZXl3b3JkPk1h
cmtlZG5lc3M8L2tleXdvcmQ+PGtleXdvcmQ+RW5nbGlzaCBMYW5ndWFnZSBMZWFybmluZzwva2V5
d29yZD48L2tleXdvcmRzPjxkYXRlcz48eWVhcj4xOTkzPC95ZWFyPjwvZGF0ZXM+PGFjY2Vzc2lv
bi1udW0+VE5fbWxhMTk5MzAxNTMzMDwvYWNjZXNzaW9uLW51bT48dXJscz48L3VybHM+PC9yZWNv
cmQ+PC9DaXRlPjwvRW5kTm90ZT5=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PEVuZE5vdGU+PENpdGU+PEF1dGhvcj5QYXJrZXI8L0F1dGhvcj48WWVhcj4yMDA4PC9ZZWFyPjxS
ZWNOdW0+MjUwPC9SZWNOdW0+PERpc3BsYXlUZXh0PihDYXJsaXNsZSwgMTk5NywgMjAwMTsgRWNr
bWFuLCAxOTc3OyBFY2ttYW4gJmFtcDsgSXZlcnNvbiwgMTk5MzsgR3JlZW5iZXJnLCAxOTY1OyBQ
YXJrZXIsIDIwMDIsIDIwMDgsIDIwMTEpPC9EaXNwbGF5VGV4dD48cmVjb3JkPjxyZWMtbnVtYmVy
PjI1MDwvcmVjLW51bWJlcj48Zm9yZWlnbi1rZXlzPjxrZXkgYXBwPSJFTiIgZGItaWQ9InA1dGRh
YXNkeTU1MnJnZXhyOW1wZWY5YnZkZWV4dnR4c3N0ZSIgdGltZXN0YW1wPSIxNTQ2Njg5NTczIiBn
dWlkPSI1N2UyYWNhYS0yZDQ0LTQ0ZDItOGZhMi0wYzRhYWMwYjdlM2IiPjI1MDwva2V5PjwvZm9y
ZWlnbi1rZXlzPjxyZWYtdHlwZSBuYW1lPSJKb3VybmFsIEFydGljbGUiPjE3PC9yZWYtdHlwZT48
Y29udHJpYnV0b3JzPjxhdXRob3JzPjxhdXRob3I+UGFya2VyLCBTdGV2ZTwvYXV0aG9yPjwvYXV0
aG9ycz48L2NvbnRyaWJ1dG9ycz48dGl0bGVzPjx0aXRsZT5Tb3VuZCBsZXZlbCBwcm90cnVzaW9u
cyBhcyBwaHlzaWNhbCBjb3JyZWxhdGVzIG9mIHNvbm9yaXR5PC90aXRsZT48c2Vjb25kYXJ5LXRp
dGxlPkpvdXJuYWwgb2YgUGhvbmV0aWNzPC9zZWNvbmRhcnktdGl0bGU+PC90aXRsZXM+PHBlcmlv
ZGljYWw+PGZ1bGwtdGl0bGU+Sm91cm5hbCBvZiBQaG9uZXRpY3M8L2Z1bGwtdGl0bGU+PC9wZXJp
b2RpY2FsPjxwYWdlcz41NS05MDwvcGFnZXM+PHZvbHVtZT4zNjwvdm9sdW1lPjxudW1iZXI+MTwv
bnVtYmVyPjxrZXl3b3Jkcz48a2V5d29yZD5Tb25vcml0eSAoODAyNTApPC9rZXl3b3JkPjxrZXl3
b3JkPlBob25vbG9neSBQaG9uZXRpY3MgUmVsYXRpb25zaGlwICg2NTI2MCk8L2tleXdvcmQ+PGtl
eXdvcmQ+SW50ZW5zaXR5IChBY291c3RpY3MpICgzNjY1MCk8L2tleXdvcmQ+PGtleXdvcmQ+U3ls
bGFibGUgU3RydWN0dXJlICg4NjQ5MCk8L2tleXdvcmQ+PGtleXdvcmQ+U3RhdGlzdGljYWwgQW5h
bHlzaXMgKDgzODUwKTwva2V5d29yZD48a2V5d29yZD5Db21wYXJhdGl2ZSBMaW5ndWlzdGljcyAo
MTM4NTApPC9rZXl3b3JkPjxrZXl3b3JkPkVuZ2xpc2ggKDIxOTAwKTwva2V5d29yZD48a2V5d29y
ZD5TcGFuaXNoICg4MTgwMCk8L2tleXdvcmQ+PGtleXdvcmQ+UXVlY2h1YSAoNjk5MDApPC9rZXl3
b3JkPjxrZXl3b3JkPkFydGljbGU8L2tleXdvcmQ+PC9rZXl3b3Jkcz48ZGF0ZXM+PHllYXI+MjAw
ODwveWVhcj48L2RhdGVzPjxpc2JuPjAwOTUtNDQ3MDwvaXNibj48dXJscz48L3VybHM+PGVsZWN0
cm9uaWMtcmVzb3VyY2UtbnVtPjEwLjEwMTYvai53b2NuLjIwMDcuMDkuMDAzPC9lbGVjdHJvbmlj
LXJlc291cmNlLW51bT48L3JlY29yZD48L0NpdGU+PENpdGU+PEF1dGhvcj5QYXJrZXI8L0F1dGhv
cj48WWVhcj4yMDExPC9ZZWFyPjxSZWNOdW0+MzM5PC9SZWNOdW0+PHJlY29yZD48cmVjLW51bWJl
cj4zMzk8L3JlYy1udW1iZXI+PGZvcmVpZ24ta2V5cz48a2V5IGFwcD0iRU4iIGRiLWlkPSJwNXRk
YWFzZHk1NTJyZ2V4cjltcGVmOWJ2ZGVleHZ0eHNzdGUiIHRpbWVzdGFtcD0iMTU3Nzg4ODc3NyIg
Z3VpZD0iMWU2NDMwYmMtNmNkNS00YjEwLWE3ZDktY2JkYjZkMTIyNzkzIj4zMzk8L2tleT48L2Zv
cmVpZ24ta2V5cz48cmVmLXR5cGUgbmFtZT0iQm9vayBTZWN0aW9uIj41PC9yZWYtdHlwZT48Y29u
dHJpYnV0b3JzPjxhdXRob3JzPjxhdXRob3I+UGFya2VyLCBTdGV2ZTwvYXV0aG9yPjwvYXV0aG9y
cz48c2Vjb25kYXJ5LWF1dGhvcnM+PGF1dGhvcj5Pb3N0ZW5kb3JwLCBNYXJjIHZhbjwvYXV0aG9y
PjxhdXRob3I+RXdlbiwgQ29saW4gSi48L2F1dGhvcj48YXV0aG9yPkh1bWUsIEVsaXphYmV0aDwv
YXV0aG9yPjxhdXRob3I+UmljZSwgS2VyZW4gRC48L2F1dGhvcj48L3NlY29uZGFyeS1hdXRob3Jz
PjwvY29udHJpYnV0b3JzPjx0aXRsZXM+PHRpdGxlPlNvbm9yaXR5PC90aXRsZT48c2Vjb25kYXJ5
LXRpdGxlPlRoZSBCbGFja3dlbGwgQ29tcGFuaW9uIHRvIFBob25vbG9neTwvc2Vjb25kYXJ5LXRp
dGxlPjwvdGl0bGVzPjxwYWdlcz4xMTYwLTExODQ8L3BhZ2VzPjxkYXRlcz48eWVhcj4yMDExPC95
ZWFyPjwvZGF0ZXM+PHB1Yi1sb2NhdGlvbj5PeGZvcmQ8L3B1Yi1sb2NhdGlvbj48cHVibGlzaGVy
PkJsYWNrd2VsbDwvcHVibGlzaGVyPjx1cmxzPjwvdXJscz48L3JlY29yZD48L0NpdGU+PENpdGU+
PEF1dGhvcj5QYXJrZXI8L0F1dGhvcj48WWVhcj4yMDAyPC9ZZWFyPjxSZWNOdW0+Mzg2PC9SZWNO
dW0+PHJlY29yZD48cmVjLW51bWJlcj4zODY8L3JlYy1udW1iZXI+PGZvcmVpZ24ta2V5cz48a2V5
IGFwcD0iRU4iIGRiLWlkPSJwNXRkYWFzZHk1NTJyZ2V4cjltcGVmOWJ2ZGVleHZ0eHNzdGUiIHRp
bWVzdGFtcD0iMTU3ODkyNTA0NCIgZ3VpZD0iMzZlZjI4MzgtNjBjZS00M2M3LWE5ZDMtOWI0ODI2
M2FiZWU1Ij4zODY8L2tleT48L2ZvcmVpZ24ta2V5cz48cmVmLXR5cGUgbmFtZT0iVGhlc2lzIj4z
MjwvcmVmLXR5cGU+PGNvbnRyaWJ1dG9ycz48YXV0aG9ycz48YXV0aG9yPlBhcmtlciwgU3RldmU8
L2F1dGhvcj48L2F1dGhvcnM+PC9jb250cmlidXRvcnM+PHRpdGxlcz48dGl0bGU+UXVhbnRpZnlp
bmcgdGhlIHNvbm9yaXR5IGhpZXJhcmNoeTwvdGl0bGU+PC90aXRsZXM+PHZvbHVtZT5VbnB1cGJs
aXNoZWQgZG9jdG9yYWwgZGlzc2VydGF0aW9uPC92b2x1bWU+PGRhdGVzPjx5ZWFyPjIwMDI8L3ll
YXI+PC9kYXRlcz48cHViLWxvY2F0aW9uPkFtaGVyc3Q8L3B1Yi1sb2NhdGlvbj48cHVibGlzaGVy
PlVuaXZlcnNpdHkgb2YgTWFzc2FjaHVzZXR0czwvcHVibGlzaGVyPjx1cmxzPjwvdXJscz48L3Jl
Y29yZD48L0NpdGU+PENpdGU+PEF1dGhvcj5HcmVlbmJlcmc8L0F1dGhvcj48WWVhcj4xOTY1PC9Z
ZWFyPjxSZWNOdW0+MTg5PC9SZWNOdW0+PHJlY29yZD48cmVjLW51bWJlcj4xODk8L3JlYy1udW1i
ZXI+PGZvcmVpZ24ta2V5cz48a2V5IGFwcD0iRU4iIGRiLWlkPSJwNXRkYWFzZHk1NTJyZ2V4cjlt
cGVmOWJ2ZGVleHZ0eHNzdGUiIHRpbWVzdGFtcD0iMTU0NTc2MjM4MyIgZ3VpZD0iOTRkNjBkOWEt
OGNhOC00NDlmLTlkZjYtODU4YzZkODQ4YzU3Ij4xODk8L2tleT48L2ZvcmVpZ24ta2V5cz48cmVm
LXR5cGUgbmFtZT0iSm91cm5hbCBBcnRpY2xlIj4xNzwvcmVmLXR5cGU+PGNvbnRyaWJ1dG9ycz48
YXV0aG9ycz48YXV0aG9yPkdyZWVuYmVyZywgSjwvYXV0aG9yPjwvYXV0aG9ycz48L2NvbnRyaWJ1
dG9ycz48dGl0bGVzPjx0aXRsZT5Tb21lIGdlbmVyYWxpc2F0aW9uIGNvbmNlcm5pbmcgaW5pdGlh
bCBhbmQgZmluYWwgY29uc29uYW50IHNlcXVlbmNlczwvdGl0bGU+PHNlY29uZGFyeS10aXRsZT5M
aW5ndWlzdGljczwvc2Vjb25kYXJ5LXRpdGxlPjwvdGl0bGVzPjxwZXJpb2RpY2FsPjxmdWxsLXRp
dGxlPkxpbmd1aXN0aWNzPC9mdWxsLXRpdGxlPjwvcGVyaW9kaWNhbD48cGFnZXM+NS0zNDwvcGFn
ZXM+PHZvbHVtZT4xODwvdm9sdW1lPjxkYXRlcz48eWVhcj4xOTY1PC95ZWFyPjwvZGF0ZXM+PHVy
bHM+PC91cmxzPjwvcmVjb3JkPjwvQ2l0ZT48Q2l0ZT48QXV0aG9yPkNhcmxpc2xlPC9BdXRob3I+
PFllYXI+MTk5NzwvWWVhcj48UmVjTnVtPjIwMzwvUmVjTnVtPjxyZWNvcmQ+PHJlYy1udW1iZXI+
MjAzPC9yZWMtbnVtYmVyPjxmb3JlaWduLWtleXM+PGtleSBhcHA9IkVOIiBkYi1pZD0icDV0ZGFh
c2R5NTUycmdleHI5bXBlZjlidmRlZXh2dHhzc3RlIiB0aW1lc3RhbXA9IjE1NDU3NjIzODMiIGd1
aWQ9IjAwNWVkZWM1LTc4MGQtNDI4Mi04MWVmLTQ5ZDA0MjYxNjE1YSI+MjAzPC9rZXk+PC9mb3Jl
aWduLWtleXM+PHJlZi10eXBlIG5hbWU9IkpvdXJuYWwgQXJ0aWNsZSI+MTc8L3JlZi10eXBlPjxj
b250cmlidXRvcnM+PGF1dGhvcnM+PGF1dGhvcj5DYXJsaXNsZSwgUjwvYXV0aG9yPjwvYXV0aG9y
cz48L2NvbnRyaWJ1dG9ycz48dGl0bGVzPjx0aXRsZT5UaGUgbW9kaWZpY2F0aW9uIG9mIG9uc2V0
cyBpbiBhIG1hcmtlZG5lc3MgcmVsYXRpb25zaGlwOiBUZXN0aW5nIHRoZSBJbnRlcmxhbmd1YWdl
IFN0cnVjdHVyYWwgQ29uZm9ybWl0eSBIeXBvdGhlc2lzPC90aXRsZT48c2Vjb25kYXJ5LXRpdGxl
Pkxhbmd1YWdlIExlYXJuaW5nLjwvc2Vjb25kYXJ5LXRpdGxlPjxhbHQtdGl0bGU+TGFuZ3VhZ2Ug
TGVhcm5pbmcuPC9hbHQtdGl0bGU+PC90aXRsZXM+PHBlcmlvZGljYWw+PGZ1bGwtdGl0bGU+TGFu
Z3VhZ2UgTGVhcm5pbmcuPC9mdWxsLXRpdGxlPjxhYmJyLTE+TGFuZ3VhZ2UgTGVhcm5pbmcuPC9h
YmJyLTE+PC9wZXJpb2RpY2FsPjxhbHQtcGVyaW9kaWNhbD48ZnVsbC10aXRsZT5MYW5ndWFnZSBM
ZWFybmluZy48L2Z1bGwtdGl0bGU+PGFiYnItMT5MYW5ndWFnZSBMZWFybmluZy48L2FiYnItMT48
L2FsdC1wZXJpb2RpY2FsPjxwYWdlcz4zMjctMzYxPC9wYWdlcz48dm9sdW1lPjQ3PC92b2x1bWU+
PG51bWJlcj4yPC9udW1iZXI+PGRhdGVzPjx5ZWFyPjE5OTc8L3llYXI+PC9kYXRlcz48cHViLWxv
Y2F0aW9uPk1hbGRlbiwgTUE8L3B1Yi1sb2NhdGlvbj48YWNjZXNzaW9uLW51bT5SU182MDAyMzgz
MzMzMjd0dXJhbGNvbmZvcm1pdHloeXBvdGhlc2lzPC9hY2Nlc3Npb24tbnVtPjx1cmxzPjwvdXJs
cz48L3JlY29yZD48L0NpdGU+PENpdGU+PEF1dGhvcj5DYXJsaXNsZTwvQXV0aG9yPjxZZWFyPjIw
MDE8L1llYXI+PFJlY051bT4xNzY8L1JlY051bT48cmVjb3JkPjxyZWMtbnVtYmVyPjE3NjwvcmVj
LW51bWJlcj48Zm9yZWlnbi1rZXlzPjxrZXkgYXBwPSJFTiIgZGItaWQ9InA1dGRhYXNkeTU1MnJn
ZXhyOW1wZWY5YnZkZWV4dnR4c3N0ZSIgdGltZXN0YW1wPSIxNTQ1NzYyMzgxIiBndWlkPSI4ZGU4
MjM0MS0yMWY0LTRmNjMtOGFkMC1lOTVjODVkM2Q3ZmUiPjE3Njwva2V5PjwvZm9yZWlnbi1rZXlz
PjxyZWYtdHlwZSBuYW1lPSJKb3VybmFsIEFydGljbGUiPjE3PC9yZWYtdHlwZT48Y29udHJpYnV0
b3JzPjxhdXRob3JzPjxhdXRob3I+Q2FybGlzbGUsIFI8L2F1dGhvcj48L2F1dGhvcnM+PC9jb250
cmlidXRvcnM+PHRpdGxlcz48dGl0bGU+U3lsbGFibGUgc3RydWN0dXJlIHVuaXZlcnNhbHMgYW5k
IHNlY29uZCBsYW5ndWFnZSBhY3F1aXNpdGlvbjwvdGl0bGU+PHNlY29uZGFyeS10aXRsZT5JbnRl
cm5hdGlvbmFsIEpvdXJuYWwgb2YgRW5nbGlzaCBTdHVkaWVzIChJSkVTKTwvc2Vjb25kYXJ5LXRp
dGxlPjxhbHQtdGl0bGU+SW50ZXJuYXRpb25hbCBKb3VybmFsIG9mIEVuZ2xpc2ggU3R1ZGllcyAo
SUpFUyk8L2FsdC10aXRsZT48L3RpdGxlcz48cGVyaW9kaWNhbD48ZnVsbC10aXRsZT5JbnRlcm5h
dGlvbmFsIEpvdXJuYWwgb2YgRW5nbGlzaCBTdHVkaWVzIChJSkVTKTwvZnVsbC10aXRsZT48YWJi
ci0xPkludGVybmF0aW9uYWwgSm91cm5hbCBvZiBFbmdsaXNoIFN0dWRpZXMgKElKRVMpPC9hYmJy
LTE+PC9wZXJpb2RpY2FsPjxhbHQtcGVyaW9kaWNhbD48ZnVsbC10aXRsZT5JbnRlcm5hdGlvbmFs
IEpvdXJuYWwgb2YgRW5nbGlzaCBTdHVkaWVzIChJSkVTKTwvZnVsbC10aXRsZT48YWJici0xPklu
dGVybmF0aW9uYWwgSm91cm5hbCBvZiBFbmdsaXNoIFN0dWRpZXMgKElKRVMpPC9hYmJyLTE+PC9h
bHQtcGVyaW9kaWNhbD48cGFnZXM+MS0xOTwvcGFnZXM+PHZvbHVtZT4xPC92b2x1bWU+PG51bWJl
cj4xPC9udW1iZXI+PGtleXdvcmRzPjxrZXl3b3JkPkxhbmd1YWdlPC9rZXl3b3JkPjxrZXl3b3Jk
PlBob25vbG9neTwva2V5d29yZD48a2V5d29yZD5TeWxsYWJsZTwva2V5d29yZD48a2V5d29yZD5S
b2xlIG9mIE1hcmtlZG5lc3M8L2tleXdvcmQ+PGtleXdvcmQ+aW4gSW50ZXJsYW5ndWFnZTwva2V5
d29yZD48a2V5d29yZD5SZWxhdGlvbnNoaXAgdG8gU29ub3JpdHkgU2VxdWVuY2luZzwva2V5d29y
ZD48a2V5d29yZD5QaG9ub2xvZ2ljYWwgVW5pdmVyc2Fsczwva2V5d29yZD48L2tleXdvcmRzPjxk
YXRlcz48eWVhcj4yMDAxPC95ZWFyPjwvZGF0ZXM+PGFjY2Vzc2lvbi1udW0+VE5fbWxhMjAwMjkz
Mjg2OTwvYWNjZXNzaW9uLW51bT48dXJscz48L3VybHM+PC9yZWNvcmQ+PC9DaXRlPjxDaXRlPjxB
dXRob3I+RWNrbWFuPC9BdXRob3I+PFllYXI+MTk3NzwvWWVhcj48UmVjTnVtPjIwOTwvUmVjTnVt
PjxyZWNvcmQ+PHJlYy1udW1iZXI+MjA5PC9yZWMtbnVtYmVyPjxmb3JlaWduLWtleXM+PGtleSBh
cHA9IkVOIiBkYi1pZD0icDV0ZGFhc2R5NTUycmdleHI5bXBlZjlidmRlZXh2dHhzc3RlIiB0aW1l
c3RhbXA9IjE1NDU3NjIzODQiIGd1aWQ9Ijk5ZTVjN2FhLTkwNDItNDA3Zi05YzhiLWQ2NjNjYWMy
MjVhYSI+MjA5PC9rZXk+PC9mb3JlaWduLWtleXM+PHJlZi10eXBlIG5hbWU9IkpvdXJuYWwgQXJ0
aWNsZSI+MTc8L3JlZi10eXBlPjxjb250cmlidXRvcnM+PGF1dGhvcnM+PGF1dGhvcj5FY2ttYW4s
IEZyZWQ8L2F1dGhvcj48L2F1dGhvcnM+PC9jb250cmlidXRvcnM+PHRpdGxlcz48dGl0bGU+TWFy
a2VkbmVzcyBhbmQgdGhlIGNvbnRyYXN0aXZlIGFuYWx5c2lzIGh5cG90aGVzaXM8L3RpdGxlPjxz
ZWNvbmRhcnktdGl0bGU+TGFuZ3VhZ2UgTGVhcm5pbmc8L3NlY29uZGFyeS10aXRsZT48L3RpdGxl
cz48cGVyaW9kaWNhbD48ZnVsbC10aXRsZT5MYW5ndWFnZSBMZWFybmluZzwvZnVsbC10aXRsZT48
L3BlcmlvZGljYWw+PHBhZ2VzPjMxNS0zMzA8L3BhZ2VzPjx2b2x1bWU+Mjc8L3ZvbHVtZT48ZGF0
ZXM+PHllYXI+MTk3NzwveWVhcj48L2RhdGVzPjx1cmxzPjwvdXJscz48L3JlY29yZD48L0NpdGU+
PENpdGU+PEF1dGhvcj5FY2ttYW48L0F1dGhvcj48WWVhcj4xOTkzPC9ZZWFyPjxSZWNOdW0+MjAx
PC9SZWNOdW0+PHJlY29yZD48cmVjLW51bWJlcj4yMDE8L3JlYy1udW1iZXI+PGZvcmVpZ24ta2V5
cz48a2V5IGFwcD0iRU4iIGRiLWlkPSJwNXRkYWFzZHk1NTJyZ2V4cjltcGVmOWJ2ZGVleHZ0eHNz
dGUiIHRpbWVzdGFtcD0iMTU0NTc2MjM4MyIgZ3VpZD0iYzUwYWM5NDItMjM3NS00NjRjLTg1MDct
YThhODBjNTgyMjAwIj4yMDE8L2tleT48L2ZvcmVpZ24ta2V5cz48cmVmLXR5cGUgbmFtZT0iSm91
cm5hbCBBcnRpY2xlIj4xNzwvcmVmLXR5cGU+PGNvbnRyaWJ1dG9ycz48YXV0aG9ycz48YXV0aG9y
PkVja21hbiwgRnJlZDwvYXV0aG9yPjxhdXRob3I+SXZlcnNvbiwgRzwvYXV0aG9yPjwvYXV0aG9y
cz48L2NvbnRyaWJ1dG9ycz48dGl0bGVzPjx0aXRsZT5Tb25vcml0eSBhbmQgbWFya2VkbmVzcyBh
bW9uZyBvbnNldCBjbHVzdGVycyBpbiB0aGUgaW50ZXJsYW5ndWFnZSBvZiBFU0wgbGVhcm5lcnM8
L3RpdGxlPjxzZWNvbmRhcnktdGl0bGU+U2Vjb25kIExhbmd1YWdlIFJlc2VhcmNoPC9zZWNvbmRh
cnktdGl0bGU+PGFsdC10aXRsZT5TZWNvbmQgTGFuZ3VhZ2UgUmVzZWFyY2g8L2FsdC10aXRsZT48
L3RpdGxlcz48cGVyaW9kaWNhbD48ZnVsbC10aXRsZT5TZWNvbmQgTGFuZ3VhZ2UgUmVzZWFyY2g8
L2Z1bGwtdGl0bGU+PC9wZXJpb2RpY2FsPjxhbHQtcGVyaW9kaWNhbD48ZnVsbC10aXRsZT5TZWNv
bmQgTGFuZ3VhZ2UgUmVzZWFyY2g8L2Z1bGwtdGl0bGU+PC9hbHQtcGVyaW9kaWNhbD48cGFnZXM+
MjM0LTUyPC9wYWdlcz48dm9sdW1lPjk8L3ZvbHVtZT48bnVtYmVyPjM8L251bWJlcj48a2V5d29y
ZHM+PGtleXdvcmQ+RW5nbGlzaCBMYW5ndWFnZSAoTW9kZXJuKTwva2V5d29yZD48a2V5d29yZD5Q
aG9ub2xvZ3k8L2tleXdvcmQ+PGtleXdvcmQ+U3lsbGFibGU8L2tleXdvcmQ+PGtleXdvcmQ+Q29u
c29uYW50IENsdXN0ZXI8L2tleXdvcmQ+PGtleXdvcmQ+aW4gU3lsbGFibGUgT25zZXQ8L2tleXdv
cmQ+PGtleXdvcmQ+UmVsYXRpb25zaGlwIHRvIFNvbm9yaXR5PC9rZXl3b3JkPjxrZXl3b3JkPk1h
cmtlZG5lc3M8L2tleXdvcmQ+PGtleXdvcmQ+RW5nbGlzaCBMYW5ndWFnZSBMZWFybmluZzwva2V5
d29yZD48L2tleXdvcmRzPjxkYXRlcz48eWVhcj4xOTkzPC95ZWFyPjwvZGF0ZXM+PGFjY2Vzc2lv
bi1udW0+VE5fbWxhMTk5MzAxNTMzMDwvYWNjZXNzaW9uLW51bT48dXJscz48L3VybHM+PC9yZWNv
cmQ+PC9DaXRlPjwvRW5kTm90ZT5=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008C36AB" w:rsidRPr="0042050F">
        <w:rPr>
          <w:rFonts w:asciiTheme="majorBidi" w:hAnsiTheme="majorBidi" w:cstheme="majorBidi"/>
        </w:rPr>
      </w:r>
      <w:r w:rsidR="008C36AB" w:rsidRPr="0042050F">
        <w:rPr>
          <w:rFonts w:asciiTheme="majorBidi" w:hAnsiTheme="majorBidi" w:cstheme="majorBidi"/>
        </w:rPr>
        <w:fldChar w:fldCharType="separate"/>
      </w:r>
      <w:r w:rsidR="008C36AB" w:rsidRPr="0042050F">
        <w:rPr>
          <w:rFonts w:asciiTheme="majorBidi" w:hAnsiTheme="majorBidi" w:cstheme="majorBidi"/>
          <w:noProof/>
        </w:rPr>
        <w:t>(Carlisle, 1997, 2001; Eckman, 1977; Eckman &amp; Iverson, 1993; Greenberg, 1965; Parker, 2002, 2008, 2011)</w:t>
      </w:r>
      <w:r w:rsidR="008C36AB" w:rsidRPr="0042050F">
        <w:rPr>
          <w:rFonts w:asciiTheme="majorBidi" w:hAnsiTheme="majorBidi" w:cstheme="majorBidi"/>
        </w:rPr>
        <w:fldChar w:fldCharType="end"/>
      </w:r>
      <w:r w:rsidR="008C36AB" w:rsidRPr="0042050F">
        <w:rPr>
          <w:rFonts w:asciiTheme="majorBidi" w:hAnsiTheme="majorBidi" w:cstheme="majorBidi"/>
        </w:rPr>
        <w:t xml:space="preserve">. </w:t>
      </w:r>
      <w:r w:rsidR="00703298" w:rsidRPr="0042050F">
        <w:rPr>
          <w:rFonts w:asciiTheme="majorBidi" w:hAnsiTheme="majorBidi" w:cstheme="majorBidi"/>
        </w:rPr>
        <w:t>The m</w:t>
      </w:r>
      <w:r w:rsidR="008C36AB" w:rsidRPr="0042050F">
        <w:rPr>
          <w:rFonts w:asciiTheme="majorBidi" w:hAnsiTheme="majorBidi" w:cstheme="majorBidi"/>
        </w:rPr>
        <w:t xml:space="preserve">arkedness status of </w:t>
      </w:r>
      <w:r w:rsidR="00703298" w:rsidRPr="0042050F">
        <w:rPr>
          <w:rFonts w:asciiTheme="majorBidi" w:hAnsiTheme="majorBidi" w:cstheme="majorBidi"/>
        </w:rPr>
        <w:t xml:space="preserve">the </w:t>
      </w:r>
      <w:r w:rsidR="008C36AB" w:rsidRPr="0042050F">
        <w:rPr>
          <w:rFonts w:asciiTheme="majorBidi" w:hAnsiTheme="majorBidi" w:cstheme="majorBidi"/>
        </w:rPr>
        <w:t>coda clusters is presented in Figure 4.</w:t>
      </w:r>
      <w:r w:rsidR="00E64A1D" w:rsidRPr="0042050F">
        <w:rPr>
          <w:rFonts w:asciiTheme="majorBidi" w:hAnsiTheme="majorBidi" w:cstheme="majorBidi"/>
        </w:rPr>
        <w:t>2</w:t>
      </w:r>
      <w:r w:rsidR="00482AE4" w:rsidRPr="0042050F">
        <w:rPr>
          <w:rFonts w:asciiTheme="majorBidi" w:hAnsiTheme="majorBidi" w:cstheme="majorBidi"/>
        </w:rPr>
        <w:t>0</w:t>
      </w:r>
      <w:r w:rsidR="008C36AB" w:rsidRPr="0042050F">
        <w:rPr>
          <w:rFonts w:asciiTheme="majorBidi" w:hAnsiTheme="majorBidi" w:cstheme="majorBidi"/>
        </w:rPr>
        <w:t xml:space="preserve">. </w:t>
      </w:r>
    </w:p>
    <w:p w14:paraId="2F21AB69" w14:textId="77777777" w:rsidR="008C36AB" w:rsidRPr="0042050F" w:rsidRDefault="008C36AB" w:rsidP="00CF432F">
      <w:pPr>
        <w:spacing w:line="360" w:lineRule="auto"/>
        <w:rPr>
          <w:rFonts w:asciiTheme="majorBidi" w:hAnsiTheme="majorBidi" w:cstheme="majorBidi"/>
        </w:rPr>
      </w:pPr>
    </w:p>
    <w:p w14:paraId="39B99C42" w14:textId="77777777" w:rsidR="008C36AB" w:rsidRPr="0042050F" w:rsidRDefault="008C36AB" w:rsidP="00CF432F">
      <w:pPr>
        <w:rPr>
          <w:rFonts w:asciiTheme="majorBidi" w:hAnsiTheme="majorBidi" w:cstheme="majorBidi"/>
        </w:rPr>
      </w:pPr>
      <w:r w:rsidRPr="0042050F">
        <w:rPr>
          <w:rFonts w:asciiTheme="majorBidi" w:hAnsiTheme="majorBidi" w:cstheme="majorBidi"/>
        </w:rPr>
        <w:t>- less marked</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 more marked</w:t>
      </w:r>
    </w:p>
    <w:p w14:paraId="20AC63E6" w14:textId="77777777" w:rsidR="008C36AB" w:rsidRPr="0042050F" w:rsidRDefault="008C36AB" w:rsidP="00CF432F">
      <w:pPr>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857920" behindDoc="0" locked="0" layoutInCell="1" allowOverlap="1" wp14:anchorId="7465FD9F" wp14:editId="07BFBEEA">
                <wp:simplePos x="0" y="0"/>
                <wp:positionH relativeFrom="column">
                  <wp:posOffset>6927</wp:posOffset>
                </wp:positionH>
                <wp:positionV relativeFrom="paragraph">
                  <wp:posOffset>101080</wp:posOffset>
                </wp:positionV>
                <wp:extent cx="5694218" cy="0"/>
                <wp:effectExtent l="25400" t="63500" r="0" b="76200"/>
                <wp:wrapNone/>
                <wp:docPr id="122" name="Straight Arrow Connector 122"/>
                <wp:cNvGraphicFramePr/>
                <a:graphic xmlns:a="http://schemas.openxmlformats.org/drawingml/2006/main">
                  <a:graphicData uri="http://schemas.microsoft.com/office/word/2010/wordprocessingShape">
                    <wps:wsp>
                      <wps:cNvCnPr/>
                      <wps:spPr>
                        <a:xfrm>
                          <a:off x="0" y="0"/>
                          <a:ext cx="569421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6C727" id="Straight Arrow Connector 122" o:spid="_x0000_s1026" type="#_x0000_t32" style="position:absolute;margin-left:.55pt;margin-top:7.95pt;width:448.3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1E2wEAABQEAAAOAAAAZHJzL2Uyb0RvYy54bWysU12P0zAQfEfiP1h+p2kqOEHU9IR6wAuC&#13;&#10;ioMf4HPWjYW/tDZN+u9ZO2nuBId0OvHixPHO7Mx4s70erWEnwKi9a3m9WnMGTvpOu2PLf3z/+Oot&#13;&#10;ZzEJ1wnjHbT8DJFf716+2A6hgY3vvekAGZG42Ayh5X1KoamqKHuwIq58AEeHyqMVibZ4rDoUA7Fb&#13;&#10;U23W66tq8NgF9BJipK830yHfFX6lQKavSkVIzLSctKWyYlnv8lrttqI5ogi9lrMM8QwVVmhHTReq&#13;&#10;G5EE+4X6LyqrJfroVVpJbyuvlJZQPJCbev2Hm9teBCheKJwYlpji/6OVX04HZLqju9tsOHPC0iXd&#13;&#10;JhT62Cf2HtEPbO+doyA9slxDiQ0hNgTcuwPOuxgOmO2PCm1+kjE2lpTPS8owJibp45urd683Nc2F&#13;&#10;vJxV98CAMX0Cb1l+aXmclSwS6pKyOH2OiVoT8ALIXY3Law+i++A6ls6BvCTUwh0NTDedhDaPnxFV&#13;&#10;hlfZ2+SmvKWzgYn6GyjKifRPEsqEwt4gOwmare5nnTsUFqrMEKWNWUDrovufoLk2w6BM7VOBS3Xp&#13;&#10;6F1agFY7j491TeNFqprqL64nr9n2ne/O5W5LHDR6xdn8m+TZfrgv8PufefcbAAD//wMAUEsDBBQA&#13;&#10;BgAIAAAAIQB2a5tk3gAAAAwBAAAPAAAAZHJzL2Rvd25yZXYueG1sTE/BTsMwDL0j8Q+Rkbgglg4J&#13;&#10;tnZNJwTigriw0p3TxrTVGqc06db9PZ522C62np/9/F66nmwn9jj41pGC+SwCgVQ501Kt4Cf/eFyC&#13;&#10;8EGT0Z0jVHBED+vs9ibViXEH+sb9JtSCRcgnWkETQp9I6asGrfYz1yMx9+sGqwPDoZZm0AcWt518&#13;&#10;iqIXaXVL/KHRPb41WO02o1Xgdp9jW8Xbv6+HXB7Lwhb5Fgul7u+m9xWX1xWIgFO4XMApA/uHjI2V&#13;&#10;biTjRcd4zovcnmMQTC/jBccpzwOZpfI6RPYPAAD//wMAUEsBAi0AFAAGAAgAAAAhALaDOJL+AAAA&#13;&#10;4QEAABMAAAAAAAAAAAAAAAAAAAAAAFtDb250ZW50X1R5cGVzXS54bWxQSwECLQAUAAYACAAAACEA&#13;&#10;OP0h/9YAAACUAQAACwAAAAAAAAAAAAAAAAAvAQAAX3JlbHMvLnJlbHNQSwECLQAUAAYACAAAACEA&#13;&#10;lBvtRNsBAAAUBAAADgAAAAAAAAAAAAAAAAAuAgAAZHJzL2Uyb0RvYy54bWxQSwECLQAUAAYACAAA&#13;&#10;ACEAdmubZN4AAAAMAQAADwAAAAAAAAAAAAAAAAA1BAAAZHJzL2Rvd25yZXYueG1sUEsFBgAAAAAE&#13;&#10;AAQA8wAAAEAFAAAAAA==&#13;&#10;" strokecolor="black [3200]" strokeweight=".5pt">
                <v:stroke startarrow="block" endarrow="block" joinstyle="miter"/>
              </v:shape>
            </w:pict>
          </mc:Fallback>
        </mc:AlternateContent>
      </w:r>
    </w:p>
    <w:p w14:paraId="108132D1" w14:textId="2CD9C1F3" w:rsidR="008C36AB" w:rsidRPr="0042050F" w:rsidRDefault="008C36AB" w:rsidP="00CF432F">
      <w:pPr>
        <w:rPr>
          <w:rFonts w:asciiTheme="majorBidi" w:hAnsiTheme="majorBidi" w:cstheme="majorBidi"/>
        </w:rPr>
      </w:pPr>
      <w:r w:rsidRPr="0042050F">
        <w:rPr>
          <w:rFonts w:asciiTheme="majorBidi" w:hAnsiTheme="majorBidi" w:cstheme="majorBidi"/>
        </w:rPr>
        <w:t>falling sonority clusters</w:t>
      </w:r>
      <w:r w:rsidRPr="0042050F">
        <w:rPr>
          <w:rFonts w:asciiTheme="majorBidi" w:hAnsiTheme="majorBidi" w:cstheme="majorBidi"/>
        </w:rPr>
        <w:tab/>
        <w:t xml:space="preserve">  </w:t>
      </w:r>
      <w:r w:rsidR="00E64A1D" w:rsidRPr="0042050F">
        <w:rPr>
          <w:rFonts w:asciiTheme="majorBidi" w:hAnsiTheme="majorBidi" w:cstheme="majorBidi"/>
        </w:rPr>
        <w:t xml:space="preserve">  </w:t>
      </w:r>
      <w:r w:rsidRPr="0042050F">
        <w:rPr>
          <w:rFonts w:asciiTheme="majorBidi" w:hAnsiTheme="majorBidi" w:cstheme="majorBidi"/>
        </w:rPr>
        <w:t>plateau sonority clusters</w:t>
      </w:r>
      <w:r w:rsidRPr="0042050F">
        <w:rPr>
          <w:rFonts w:asciiTheme="majorBidi" w:hAnsiTheme="majorBidi" w:cstheme="majorBidi"/>
        </w:rPr>
        <w:tab/>
        <w:t xml:space="preserve">         rising sonority clusters</w:t>
      </w:r>
    </w:p>
    <w:p w14:paraId="4787419C" w14:textId="581DCA59" w:rsidR="008C36AB" w:rsidRPr="0042050F" w:rsidRDefault="008C36AB" w:rsidP="00CF432F">
      <w:pPr>
        <w:rPr>
          <w:rFonts w:ascii="Times New Roman" w:eastAsia="Times New Roman" w:hAnsi="Times New Roman" w:cs="Times New Roman"/>
          <w:lang w:eastAsia="en-GB"/>
        </w:rPr>
      </w:pPr>
      <w:r w:rsidRPr="0042050F">
        <w:rPr>
          <w:rFonts w:asciiTheme="majorBidi" w:hAnsiTheme="majorBidi" w:cstheme="majorBidi"/>
        </w:rPr>
        <w:t xml:space="preserve">  (e.g., [hɛlθ] “health</w:t>
      </w:r>
      <w:proofErr w:type="gramStart"/>
      <w:r w:rsidRPr="0042050F">
        <w:rPr>
          <w:rFonts w:asciiTheme="majorBidi" w:hAnsiTheme="majorBidi" w:cstheme="majorBidi"/>
        </w:rPr>
        <w:t xml:space="preserve">”)   </w:t>
      </w:r>
      <w:proofErr w:type="gramEnd"/>
      <w:r w:rsidRPr="0042050F">
        <w:rPr>
          <w:rFonts w:asciiTheme="majorBidi" w:hAnsiTheme="majorBidi" w:cstheme="majorBidi"/>
        </w:rPr>
        <w:t xml:space="preserve">             </w:t>
      </w:r>
      <w:r w:rsidR="00E64A1D" w:rsidRPr="0042050F">
        <w:rPr>
          <w:rFonts w:asciiTheme="majorBidi" w:hAnsiTheme="majorBidi" w:cstheme="majorBidi"/>
        </w:rPr>
        <w:t xml:space="preserve">   </w:t>
      </w:r>
      <w:r w:rsidRPr="0042050F">
        <w:rPr>
          <w:rFonts w:asciiTheme="majorBidi" w:hAnsiTheme="majorBidi" w:cstheme="majorBidi"/>
        </w:rPr>
        <w:t>(e.g., [ɒpt] “opt”)</w:t>
      </w:r>
      <w:r w:rsidRPr="0042050F">
        <w:rPr>
          <w:rFonts w:asciiTheme="majorBidi" w:hAnsiTheme="majorBidi" w:cstheme="majorBidi"/>
        </w:rPr>
        <w:tab/>
      </w:r>
      <w:r w:rsidRPr="0042050F">
        <w:rPr>
          <w:rFonts w:asciiTheme="majorBidi" w:hAnsiTheme="majorBidi" w:cstheme="majorBidi"/>
        </w:rPr>
        <w:tab/>
        <w:t xml:space="preserve">      </w:t>
      </w:r>
      <w:r w:rsidR="00E64A1D" w:rsidRPr="0042050F">
        <w:rPr>
          <w:rFonts w:asciiTheme="majorBidi" w:hAnsiTheme="majorBidi" w:cstheme="majorBidi"/>
        </w:rPr>
        <w:t xml:space="preserve">       </w:t>
      </w:r>
      <w:r w:rsidRPr="0042050F">
        <w:rPr>
          <w:rFonts w:asciiTheme="majorBidi" w:hAnsiTheme="majorBidi" w:cstheme="majorBidi"/>
        </w:rPr>
        <w:t xml:space="preserve"> (e.g., [</w:t>
      </w:r>
      <w:r w:rsidRPr="0042050F">
        <w:rPr>
          <w:rFonts w:asciiTheme="majorBidi" w:eastAsia="Times New Roman" w:hAnsiTheme="majorBidi" w:cstheme="majorBidi"/>
          <w:bCs/>
          <w:lang w:eastAsia="en-GB"/>
        </w:rPr>
        <w:t>ʔakl</w:t>
      </w:r>
      <w:r w:rsidRPr="0042050F">
        <w:rPr>
          <w:rFonts w:asciiTheme="majorBidi" w:hAnsiTheme="majorBidi" w:cstheme="majorBidi"/>
          <w:lang w:eastAsia="en-GB"/>
        </w:rPr>
        <w:t>] “food”</w:t>
      </w:r>
      <w:r w:rsidRPr="0042050F">
        <w:rPr>
          <w:rStyle w:val="FootnoteReference"/>
          <w:rFonts w:asciiTheme="majorBidi" w:hAnsiTheme="majorBidi" w:cstheme="majorBidi"/>
          <w:lang w:eastAsia="en-GB"/>
        </w:rPr>
        <w:footnoteReference w:id="56"/>
      </w:r>
      <w:r w:rsidRPr="0042050F">
        <w:rPr>
          <w:rFonts w:asciiTheme="majorBidi" w:hAnsiTheme="majorBidi" w:cstheme="majorBidi"/>
          <w:lang w:eastAsia="en-GB"/>
        </w:rPr>
        <w:t>)</w:t>
      </w:r>
    </w:p>
    <w:p w14:paraId="62E228E0" w14:textId="77777777" w:rsidR="001642C3" w:rsidRPr="0042050F" w:rsidRDefault="008C36AB" w:rsidP="00CF432F">
      <w:pPr>
        <w:spacing w:line="360" w:lineRule="auto"/>
        <w:rPr>
          <w:rFonts w:asciiTheme="majorBidi" w:hAnsiTheme="majorBidi" w:cstheme="majorBidi"/>
        </w:rPr>
      </w:pPr>
      <w:r w:rsidRPr="0042050F">
        <w:rPr>
          <w:rFonts w:asciiTheme="majorBidi" w:hAnsiTheme="majorBidi" w:cstheme="majorBidi"/>
        </w:rPr>
        <w:t xml:space="preserve"> </w:t>
      </w:r>
    </w:p>
    <w:p w14:paraId="5AA7532D" w14:textId="3626AF66" w:rsidR="008C36AB" w:rsidRPr="0042050F" w:rsidRDefault="001642C3" w:rsidP="00CF432F">
      <w:pPr>
        <w:spacing w:line="360" w:lineRule="auto"/>
        <w:rPr>
          <w:rFonts w:ascii="Times New Roman" w:hAnsi="Times New Roman" w:cs="Times New Roman"/>
          <w:i/>
          <w:iCs/>
        </w:rPr>
      </w:pPr>
      <w:bookmarkStart w:id="134" w:name="_Toc68645283"/>
      <w:r w:rsidRPr="0042050F">
        <w:rPr>
          <w:rFonts w:ascii="Times New Roman" w:hAnsi="Times New Roman" w:cs="Times New Roman"/>
          <w:i/>
          <w:iCs/>
        </w:rPr>
        <w:t xml:space="preserve">Figure 4. </w:t>
      </w:r>
      <w:r w:rsidR="00482AE4" w:rsidRPr="0042050F">
        <w:rPr>
          <w:rFonts w:ascii="Times New Roman" w:hAnsi="Times New Roman" w:cs="Times New Roman"/>
          <w:i/>
          <w:iCs/>
        </w:rPr>
        <w:t>20</w:t>
      </w:r>
      <w:r w:rsidR="008C36AB" w:rsidRPr="0042050F">
        <w:rPr>
          <w:rFonts w:ascii="Times New Roman" w:hAnsi="Times New Roman" w:cs="Times New Roman"/>
          <w:i/>
          <w:iCs/>
        </w:rPr>
        <w:t xml:space="preserve">: Markedness status of </w:t>
      </w:r>
      <w:r w:rsidR="00E64A1D" w:rsidRPr="0042050F">
        <w:rPr>
          <w:rFonts w:ascii="Times New Roman" w:hAnsi="Times New Roman" w:cs="Times New Roman"/>
          <w:i/>
          <w:iCs/>
        </w:rPr>
        <w:t>coda</w:t>
      </w:r>
      <w:r w:rsidR="008C36AB" w:rsidRPr="0042050F">
        <w:rPr>
          <w:rFonts w:ascii="Times New Roman" w:hAnsi="Times New Roman" w:cs="Times New Roman"/>
          <w:i/>
          <w:iCs/>
        </w:rPr>
        <w:t xml:space="preserve"> clusters in terms of sonority constraints.</w:t>
      </w:r>
      <w:bookmarkEnd w:id="134"/>
    </w:p>
    <w:p w14:paraId="602EC1E2" w14:textId="77777777" w:rsidR="008C36AB" w:rsidRPr="0042050F" w:rsidRDefault="008C36AB" w:rsidP="00CF432F">
      <w:pPr>
        <w:spacing w:line="360" w:lineRule="auto"/>
        <w:rPr>
          <w:rFonts w:asciiTheme="majorBidi" w:hAnsiTheme="majorBidi" w:cstheme="majorBidi"/>
          <w:i/>
          <w:iCs/>
        </w:rPr>
      </w:pPr>
    </w:p>
    <w:p w14:paraId="15B1D6DA" w14:textId="77777777" w:rsidR="00620D59" w:rsidRPr="0042050F" w:rsidRDefault="00620D59" w:rsidP="00CF432F">
      <w:pPr>
        <w:pStyle w:val="BodyText"/>
        <w:spacing w:before="71"/>
        <w:ind w:right="102"/>
      </w:pPr>
    </w:p>
    <w:p w14:paraId="3DA96025" w14:textId="163A01C1" w:rsidR="00752FBF" w:rsidRPr="0042050F" w:rsidRDefault="008C36AB" w:rsidP="00CF432F">
      <w:pPr>
        <w:pStyle w:val="BodyText"/>
        <w:spacing w:before="71"/>
        <w:ind w:right="102"/>
        <w:rPr>
          <w:rFonts w:asciiTheme="majorBidi" w:hAnsiTheme="majorBidi" w:cstheme="majorBidi"/>
          <w:lang w:val="en-GB"/>
        </w:rPr>
      </w:pPr>
      <w:r w:rsidRPr="0042050F">
        <w:t>Th</w:t>
      </w:r>
      <w:r w:rsidR="00E64A1D" w:rsidRPr="0042050F">
        <w:t>e markedness status as a diagnostic of inserted ICIs</w:t>
      </w:r>
      <w:r w:rsidRPr="0042050F">
        <w:t xml:space="preserve"> is applicable to the current experiment as the results</w:t>
      </w:r>
      <w:r w:rsidR="00E64A1D" w:rsidRPr="0042050F">
        <w:t xml:space="preserve"> visualised in Figure 4.20</w:t>
      </w:r>
      <w:r w:rsidRPr="0042050F">
        <w:t xml:space="preserve"> </w:t>
      </w:r>
      <w:r w:rsidR="00E64A1D" w:rsidRPr="0042050F">
        <w:t xml:space="preserve">and reported in Table 4.18 </w:t>
      </w:r>
      <w:r w:rsidRPr="0042050F">
        <w:t xml:space="preserve">indicate that </w:t>
      </w:r>
      <w:r w:rsidR="00E64A1D" w:rsidRPr="0042050F">
        <w:t>the rising sonority clusters (e.g., [</w:t>
      </w:r>
      <w:r w:rsidR="00E64A1D" w:rsidRPr="0042050F">
        <w:rPr>
          <w:rFonts w:asciiTheme="majorBidi" w:hAnsiTheme="majorBidi" w:cstheme="majorBidi"/>
        </w:rPr>
        <w:t>baħr] “sea”), which are</w:t>
      </w:r>
      <w:r w:rsidR="00E64A1D" w:rsidRPr="0042050F">
        <w:t xml:space="preserve"> marked clusters</w:t>
      </w:r>
      <w:r w:rsidR="00703298" w:rsidRPr="0042050F">
        <w:t xml:space="preserve">, </w:t>
      </w:r>
      <w:r w:rsidR="00E64A1D" w:rsidRPr="0042050F">
        <w:t xml:space="preserve">as </w:t>
      </w:r>
      <w:r w:rsidR="00703298" w:rsidRPr="0042050F">
        <w:t xml:space="preserve">shown </w:t>
      </w:r>
      <w:r w:rsidR="00E64A1D" w:rsidRPr="0042050F">
        <w:t xml:space="preserve">above, are broken up with ICIs </w:t>
      </w:r>
      <w:r w:rsidR="00E64A1D" w:rsidRPr="0042050F">
        <w:lastRenderedPageBreak/>
        <w:t xml:space="preserve">at a significant rate </w:t>
      </w:r>
      <w:r w:rsidR="00E64A1D" w:rsidRPr="0042050F">
        <w:rPr>
          <w:rFonts w:asciiTheme="majorBidi" w:hAnsiTheme="majorBidi" w:cstheme="majorBidi"/>
        </w:rPr>
        <w:t>(z = 4.77, p = 1.79e-06). The insertion of ICIs to modify such marked clusters is consistent across both dialects</w:t>
      </w:r>
      <w:r w:rsidR="00C50EBF" w:rsidRPr="0042050F">
        <w:rPr>
          <w:rFonts w:asciiTheme="majorBidi" w:hAnsiTheme="majorBidi" w:cstheme="majorBidi"/>
        </w:rPr>
        <w:t>,</w:t>
      </w:r>
      <w:r w:rsidR="00E64A1D" w:rsidRPr="0042050F">
        <w:rPr>
          <w:rFonts w:asciiTheme="majorBidi" w:hAnsiTheme="majorBidi" w:cstheme="majorBidi"/>
        </w:rPr>
        <w:t xml:space="preserve"> BA and MA. </w:t>
      </w:r>
    </w:p>
    <w:p w14:paraId="4901BF3B" w14:textId="041C3829" w:rsidR="00D269BB" w:rsidRPr="0042050F" w:rsidRDefault="00520A3E" w:rsidP="00CF432F">
      <w:pPr>
        <w:pStyle w:val="NormalWeb"/>
        <w:spacing w:line="360" w:lineRule="auto"/>
        <w:rPr>
          <w:rFonts w:asciiTheme="majorBidi" w:hAnsiTheme="majorBidi" w:cstheme="majorBidi"/>
          <w:sz w:val="24"/>
          <w:szCs w:val="24"/>
        </w:rPr>
      </w:pPr>
      <w:r w:rsidRPr="0042050F">
        <w:rPr>
          <w:rFonts w:asciiTheme="majorBidi" w:hAnsiTheme="majorBidi" w:cstheme="majorBidi"/>
          <w:sz w:val="24"/>
          <w:szCs w:val="24"/>
        </w:rPr>
        <w:t>Interestingly, some researchers found that coda clusters with plateau sonority containing sonorants, especially nasals (e.g., [samn] “ghee”), are treated</w:t>
      </w:r>
      <w:r w:rsidR="00C50EBF" w:rsidRPr="0042050F">
        <w:rPr>
          <w:rFonts w:asciiTheme="majorBidi" w:hAnsiTheme="majorBidi" w:cstheme="majorBidi"/>
          <w:sz w:val="24"/>
          <w:szCs w:val="24"/>
        </w:rPr>
        <w:t xml:space="preserve"> similarly</w:t>
      </w:r>
      <w:r w:rsidR="000B6658" w:rsidRPr="0042050F">
        <w:rPr>
          <w:rFonts w:asciiTheme="majorBidi" w:hAnsiTheme="majorBidi" w:cstheme="majorBidi"/>
          <w:sz w:val="24"/>
          <w:szCs w:val="24"/>
        </w:rPr>
        <w:t xml:space="preserve"> </w:t>
      </w:r>
      <w:r w:rsidR="00C50EBF" w:rsidRPr="0042050F">
        <w:rPr>
          <w:rFonts w:asciiTheme="majorBidi" w:hAnsiTheme="majorBidi" w:cstheme="majorBidi"/>
          <w:sz w:val="24"/>
          <w:szCs w:val="24"/>
        </w:rPr>
        <w:t>to</w:t>
      </w:r>
      <w:r w:rsidR="000B6658" w:rsidRPr="0042050F">
        <w:rPr>
          <w:rFonts w:asciiTheme="majorBidi" w:hAnsiTheme="majorBidi" w:cstheme="majorBidi"/>
          <w:sz w:val="24"/>
          <w:szCs w:val="24"/>
        </w:rPr>
        <w:t xml:space="preserve"> coda clusters with </w:t>
      </w:r>
      <w:r w:rsidRPr="0042050F">
        <w:rPr>
          <w:rFonts w:asciiTheme="majorBidi" w:hAnsiTheme="majorBidi" w:cstheme="majorBidi"/>
          <w:sz w:val="24"/>
          <w:szCs w:val="24"/>
        </w:rPr>
        <w:t xml:space="preserve">rising sonority </w:t>
      </w:r>
      <w:r w:rsidR="000B6658" w:rsidRPr="0042050F">
        <w:rPr>
          <w:rFonts w:asciiTheme="majorBidi" w:hAnsiTheme="majorBidi" w:cstheme="majorBidi"/>
          <w:sz w:val="24"/>
          <w:szCs w:val="24"/>
        </w:rPr>
        <w:t xml:space="preserve">in terms </w:t>
      </w:r>
      <w:r w:rsidR="00C50EBF" w:rsidRPr="0042050F">
        <w:rPr>
          <w:rFonts w:asciiTheme="majorBidi" w:hAnsiTheme="majorBidi" w:cstheme="majorBidi"/>
          <w:sz w:val="24"/>
          <w:szCs w:val="24"/>
        </w:rPr>
        <w:t xml:space="preserve">of </w:t>
      </w:r>
      <w:r w:rsidR="000B6658" w:rsidRPr="0042050F">
        <w:rPr>
          <w:rFonts w:asciiTheme="majorBidi" w:hAnsiTheme="majorBidi" w:cstheme="majorBidi"/>
          <w:sz w:val="24"/>
          <w:szCs w:val="24"/>
        </w:rPr>
        <w:t>markedness degree</w:t>
      </w:r>
      <w:r w:rsidR="007F2C3E" w:rsidRPr="0042050F">
        <w:rPr>
          <w:rFonts w:asciiTheme="majorBidi" w:hAnsiTheme="majorBidi" w:cstheme="majorBidi"/>
          <w:sz w:val="24"/>
          <w:szCs w:val="24"/>
        </w:rPr>
        <w:t xml:space="preserve"> (i.e., they have similar degree of </w:t>
      </w:r>
      <w:r w:rsidR="0085008F" w:rsidRPr="0042050F">
        <w:rPr>
          <w:rFonts w:asciiTheme="majorBidi" w:hAnsiTheme="majorBidi" w:cstheme="majorBidi"/>
          <w:sz w:val="24"/>
          <w:szCs w:val="24"/>
        </w:rPr>
        <w:t>markedness</w:t>
      </w:r>
      <w:r w:rsidR="007F2C3E" w:rsidRPr="0042050F">
        <w:rPr>
          <w:rFonts w:asciiTheme="majorBidi" w:hAnsiTheme="majorBidi" w:cstheme="majorBidi"/>
          <w:sz w:val="24"/>
          <w:szCs w:val="24"/>
        </w:rPr>
        <w:t>)</w:t>
      </w:r>
      <w:r w:rsidR="000B6658" w:rsidRPr="0042050F">
        <w:rPr>
          <w:rFonts w:asciiTheme="majorBidi" w:hAnsiTheme="majorBidi" w:cstheme="majorBidi"/>
          <w:sz w:val="24"/>
          <w:szCs w:val="24"/>
        </w:rPr>
        <w:t xml:space="preserve">. For example, </w:t>
      </w:r>
      <w:r w:rsidR="000B6658" w:rsidRPr="0042050F">
        <w:rPr>
          <w:rFonts w:asciiTheme="majorBidi" w:hAnsiTheme="majorBidi" w:cstheme="majorBidi"/>
          <w:sz w:val="24"/>
          <w:szCs w:val="24"/>
        </w:rPr>
        <w:fldChar w:fldCharType="begin"/>
      </w:r>
      <w:r w:rsidR="00883D6D" w:rsidRPr="0042050F">
        <w:rPr>
          <w:rFonts w:asciiTheme="majorBidi" w:hAnsiTheme="majorBidi" w:cstheme="majorBidi"/>
          <w:sz w:val="24"/>
          <w:szCs w:val="24"/>
        </w:rPr>
        <w:instrText xml:space="preserve"> ADDIN EN.CITE &lt;EndNote&gt;&lt;Cite AuthorYear="1"&gt;&lt;Author&gt;Alkhonini&lt;/Author&gt;&lt;Year&gt;2014&lt;/Year&gt;&lt;RecNum&gt;292&lt;/RecNum&gt;&lt;DisplayText&gt;Alkhonini (2014)&lt;/DisplayText&gt;&lt;record&gt;&lt;rec-number&gt;292&lt;/rec-number&gt;&lt;foreign-keys&gt;&lt;key app="EN" db-id="p5tdaasdy552rgexr9mpef9bvdeexvtxsste" timestamp="1577878678" guid="2c071fcf-787b-44b0-90f6-2347866c3c84"&gt;292&lt;/key&gt;&lt;key app="ENWeb" db-id=""&gt;0&lt;/key&gt;&lt;/foreign-keys&gt;&lt;ref-type name="Thesis"&gt;32&lt;/ref-type&gt;&lt;contributors&gt;&lt;authors&gt;&lt;author&gt;Alkhonini, Omar&lt;/author&gt;&lt;/authors&gt;&lt;/contributors&gt;&lt;titles&gt;&lt;title&gt;Coda consonant cluster patterns in the Arabic Najdi dialect&lt;/title&gt;&lt;/titles&gt;&lt;volume&gt;Master’s thesis&lt;/volume&gt;&lt;keywords&gt;&lt;keyword&gt;Linguistics&lt;/keyword&gt;&lt;keyword&gt;Middle Eastern Studies&lt;/keyword&gt;&lt;keyword&gt;Linguistics&lt;/keyword&gt;&lt;keyword&gt;Middle Eastern Studies&lt;/keyword&gt;&lt;keyword&gt;Language, Literature and Linguistics&lt;/keyword&gt;&lt;keyword&gt;Social Sciences&lt;/keyword&gt;&lt;keyword&gt;Markedness Differential Hypothesis&lt;/keyword&gt;&lt;keyword&gt;Minimal Sonority Distance&lt;/keyword&gt;&lt;keyword&gt;Najdi Arabic&lt;/keyword&gt;&lt;keyword&gt;Optimality Theory&lt;/keyword&gt;&lt;keyword&gt;Sonority Sequence Generalization&lt;/keyword&gt;&lt;keyword&gt;Syllable&lt;/keyword&gt;&lt;/keywords&gt;&lt;dates&gt;&lt;year&gt;2014&lt;/year&gt;&lt;/dates&gt;&lt;pub-location&gt;Ann Arbor&lt;/pub-location&gt;&lt;publisher&gt;Southern Illinois University Carbondale&lt;/publisher&gt;&lt;urls&gt;&lt;/urls&gt;&lt;remote-database-name&gt;Linguistics and Language Behavior Abstracts (LLBA) database&lt;/remote-database-name&gt;&lt;/record&gt;&lt;/Cite&gt;&lt;/EndNote&gt;</w:instrText>
      </w:r>
      <w:r w:rsidR="000B6658" w:rsidRPr="0042050F">
        <w:rPr>
          <w:rFonts w:asciiTheme="majorBidi" w:hAnsiTheme="majorBidi" w:cstheme="majorBidi"/>
          <w:sz w:val="24"/>
          <w:szCs w:val="24"/>
        </w:rPr>
        <w:fldChar w:fldCharType="separate"/>
      </w:r>
      <w:r w:rsidR="000B6658" w:rsidRPr="0042050F">
        <w:rPr>
          <w:rFonts w:asciiTheme="majorBidi" w:hAnsiTheme="majorBidi" w:cstheme="majorBidi"/>
          <w:noProof/>
          <w:sz w:val="24"/>
          <w:szCs w:val="24"/>
        </w:rPr>
        <w:t>Alkhonini (2014)</w:t>
      </w:r>
      <w:r w:rsidR="000B6658" w:rsidRPr="0042050F">
        <w:rPr>
          <w:rFonts w:asciiTheme="majorBidi" w:hAnsiTheme="majorBidi" w:cstheme="majorBidi"/>
          <w:sz w:val="24"/>
          <w:szCs w:val="24"/>
        </w:rPr>
        <w:fldChar w:fldCharType="end"/>
      </w:r>
      <w:r w:rsidR="000B6658" w:rsidRPr="0042050F">
        <w:rPr>
          <w:rFonts w:asciiTheme="majorBidi" w:hAnsiTheme="majorBidi" w:cstheme="majorBidi"/>
          <w:sz w:val="24"/>
          <w:szCs w:val="24"/>
        </w:rPr>
        <w:t xml:space="preserve"> found that </w:t>
      </w:r>
      <w:r w:rsidR="0076205C" w:rsidRPr="0042050F">
        <w:rPr>
          <w:rFonts w:asciiTheme="majorBidi" w:hAnsiTheme="majorBidi" w:cstheme="majorBidi"/>
          <w:sz w:val="24"/>
          <w:szCs w:val="24"/>
        </w:rPr>
        <w:t>Najdi</w:t>
      </w:r>
      <w:r w:rsidR="000B6658" w:rsidRPr="0042050F">
        <w:rPr>
          <w:rFonts w:asciiTheme="majorBidi" w:hAnsiTheme="majorBidi" w:cstheme="majorBidi"/>
          <w:sz w:val="24"/>
          <w:szCs w:val="24"/>
        </w:rPr>
        <w:t xml:space="preserve"> </w:t>
      </w:r>
      <w:r w:rsidR="0076205C" w:rsidRPr="0042050F">
        <w:rPr>
          <w:rFonts w:asciiTheme="majorBidi" w:hAnsiTheme="majorBidi" w:cstheme="majorBidi"/>
          <w:sz w:val="24"/>
          <w:szCs w:val="24"/>
        </w:rPr>
        <w:t>Arabic</w:t>
      </w:r>
      <w:r w:rsidR="000B6658" w:rsidRPr="0042050F">
        <w:rPr>
          <w:rFonts w:asciiTheme="majorBidi" w:hAnsiTheme="majorBidi" w:cstheme="majorBidi"/>
          <w:sz w:val="24"/>
          <w:szCs w:val="24"/>
        </w:rPr>
        <w:t xml:space="preserve"> speakers insert an ICI to break up rising sonority clusters (e.g., [ɡ</w:t>
      </w:r>
      <w:r w:rsidR="000B6658" w:rsidRPr="0042050F">
        <w:rPr>
          <w:rFonts w:asciiTheme="majorBidi" w:eastAsia="Times New Roman" w:hAnsiTheme="majorBidi" w:cstheme="majorBidi"/>
          <w:sz w:val="24"/>
          <w:szCs w:val="24"/>
          <w:lang w:eastAsia="en-GB"/>
        </w:rPr>
        <w:t>ɑbl] &gt; [</w:t>
      </w:r>
      <w:r w:rsidR="000B6658" w:rsidRPr="0042050F">
        <w:rPr>
          <w:rFonts w:asciiTheme="majorBidi" w:hAnsiTheme="majorBidi" w:cstheme="majorBidi"/>
          <w:sz w:val="24"/>
          <w:szCs w:val="24"/>
        </w:rPr>
        <w:t>ɡ</w:t>
      </w:r>
      <w:r w:rsidR="000B6658" w:rsidRPr="0042050F">
        <w:rPr>
          <w:rFonts w:asciiTheme="majorBidi" w:eastAsia="Times New Roman" w:hAnsiTheme="majorBidi" w:cstheme="majorBidi"/>
          <w:sz w:val="24"/>
          <w:szCs w:val="24"/>
          <w:lang w:eastAsia="en-GB"/>
        </w:rPr>
        <w:t>ɑbil] “before”)</w:t>
      </w:r>
      <w:r w:rsidR="000B6658" w:rsidRPr="0042050F">
        <w:rPr>
          <w:rFonts w:asciiTheme="majorBidi" w:hAnsiTheme="majorBidi" w:cstheme="majorBidi"/>
          <w:sz w:val="24"/>
          <w:szCs w:val="24"/>
        </w:rPr>
        <w:t xml:space="preserve"> and equal sonority clusters containing nasals (e.g., [samn] &gt; [samin] “ghee”).</w:t>
      </w:r>
      <w:r w:rsidR="00710953" w:rsidRPr="0042050F">
        <w:rPr>
          <w:rFonts w:asciiTheme="majorBidi" w:hAnsiTheme="majorBidi" w:cstheme="majorBidi"/>
          <w:sz w:val="24"/>
          <w:szCs w:val="24"/>
        </w:rPr>
        <w:t xml:space="preserve"> In contrast, falling sonority </w:t>
      </w:r>
      <w:r w:rsidR="0085008F" w:rsidRPr="0042050F">
        <w:rPr>
          <w:rFonts w:asciiTheme="majorBidi" w:hAnsiTheme="majorBidi" w:cstheme="majorBidi"/>
          <w:sz w:val="24"/>
          <w:szCs w:val="24"/>
        </w:rPr>
        <w:t>clusters in</w:t>
      </w:r>
      <w:r w:rsidR="00710953" w:rsidRPr="0042050F">
        <w:rPr>
          <w:rFonts w:asciiTheme="majorBidi" w:hAnsiTheme="majorBidi" w:cstheme="majorBidi"/>
          <w:sz w:val="24"/>
          <w:szCs w:val="24"/>
        </w:rPr>
        <w:t xml:space="preserve"> word-final position and plateau sonority clusters comprising obstruent-obstruent clusters are maintained without ICI insertion (</w:t>
      </w:r>
      <w:r w:rsidR="0085008F" w:rsidRPr="0042050F">
        <w:rPr>
          <w:rFonts w:asciiTheme="majorBidi" w:hAnsiTheme="majorBidi" w:cstheme="majorBidi"/>
          <w:sz w:val="24"/>
          <w:szCs w:val="24"/>
        </w:rPr>
        <w:t>e.g., [silk] “wire”, [nafs] “self”, respectively)</w:t>
      </w:r>
      <w:r w:rsidR="00710953" w:rsidRPr="0042050F">
        <w:rPr>
          <w:rFonts w:asciiTheme="majorBidi" w:hAnsiTheme="majorBidi" w:cstheme="majorBidi"/>
          <w:sz w:val="24"/>
          <w:szCs w:val="24"/>
        </w:rPr>
        <w:t xml:space="preserve">. </w:t>
      </w:r>
      <w:r w:rsidR="00E90FEA" w:rsidRPr="0042050F">
        <w:rPr>
          <w:rFonts w:asciiTheme="majorBidi" w:hAnsiTheme="majorBidi" w:cstheme="majorBidi"/>
          <w:sz w:val="24"/>
          <w:szCs w:val="24"/>
        </w:rPr>
        <w:t>A similar</w:t>
      </w:r>
      <w:r w:rsidR="000B6658" w:rsidRPr="0042050F">
        <w:rPr>
          <w:rFonts w:asciiTheme="majorBidi" w:hAnsiTheme="majorBidi" w:cstheme="majorBidi"/>
          <w:sz w:val="24"/>
          <w:szCs w:val="24"/>
        </w:rPr>
        <w:t xml:space="preserve"> finding is also observed in Modern Irish </w:t>
      </w:r>
      <w:r w:rsidR="000B6658" w:rsidRPr="0042050F">
        <w:rPr>
          <w:rFonts w:asciiTheme="majorBidi" w:hAnsiTheme="majorBidi" w:cstheme="majorBidi"/>
          <w:sz w:val="24"/>
          <w:szCs w:val="24"/>
        </w:rPr>
        <w:fldChar w:fldCharType="begin"/>
      </w:r>
      <w:r w:rsidR="00056A73" w:rsidRPr="0042050F">
        <w:rPr>
          <w:rFonts w:asciiTheme="majorBidi" w:hAnsiTheme="majorBidi" w:cstheme="majorBidi"/>
          <w:sz w:val="24"/>
          <w:szCs w:val="24"/>
        </w:rPr>
        <w:instrText xml:space="preserve"> ADDIN EN.CITE &lt;EndNote&gt;&lt;Cite&gt;&lt;Author&gt;Carnie&lt;/Author&gt;&lt;Year&gt;1994&lt;/Year&gt;&lt;RecNum&gt;293&lt;/RecNum&gt;&lt;DisplayText&gt;(Carnie, 1994)&lt;/DisplayText&gt;&lt;record&gt;&lt;rec-number&gt;293&lt;/rec-number&gt;&lt;foreign-keys&gt;&lt;key app="EN" db-id="p5tdaasdy552rgexr9mpef9bvdeexvtxsste" timestamp="1577878805" guid="59e7bef0-949b-4be3-aa95-a28edcde5db0"&gt;293&lt;/key&gt;&lt;/foreign-keys&gt;&lt;ref-type name="Journal Article"&gt;17&lt;/ref-type&gt;&lt;contributors&gt;&lt;authors&gt;&lt;author&gt;Carnie, Andrew&lt;/author&gt;&lt;/authors&gt;&lt;secondary-authors&gt;&lt;author&gt;Carnie, Andrew&lt;/author&gt;&lt;/secondary-authors&gt;&lt;/contributors&gt;&lt;titles&gt;&lt;title&gt;Whence sonority? Evidence from epenthesis in Modern Irish&lt;/title&gt;&lt;secondary-title&gt;MIT Working Papers in Linguistics&lt;/secondary-title&gt;&lt;/titles&gt;&lt;periodical&gt;&lt;full-title&gt;MIT Working Papers in Linguistics&lt;/full-title&gt;&lt;/periodical&gt;&lt;pages&gt;81-108&lt;/pages&gt;&lt;volume&gt;21&lt;/volume&gt;&lt;keywords&gt;&lt;keyword&gt;Irish Gaelic (38700)&lt;/keyword&gt;&lt;keyword&gt;Syllables (86500)&lt;/keyword&gt;&lt;keyword&gt;Metrical Phonology (53270)&lt;/keyword&gt;&lt;keyword&gt;Phonological Analysis (64950)&lt;/keyword&gt;&lt;keyword&gt;Phonology&lt;/keyword&gt;&lt;keyword&gt;Phonology&lt;/keyword&gt;&lt;keyword&gt;Article&lt;/keyword&gt;&lt;keyword&gt;Modern Irish Epenthesis, Linear Order-Based Syllable Structure, Relative Sonority Determination&lt;/keyword&gt;&lt;/keywords&gt;&lt;dates&gt;&lt;year&gt;1994&lt;/year&gt;&lt;/dates&gt;&lt;urls&gt;&lt;/urls&gt;&lt;/record&gt;&lt;/Cite&gt;&lt;/EndNote&gt;</w:instrText>
      </w:r>
      <w:r w:rsidR="000B6658" w:rsidRPr="0042050F">
        <w:rPr>
          <w:rFonts w:asciiTheme="majorBidi" w:hAnsiTheme="majorBidi" w:cstheme="majorBidi"/>
          <w:sz w:val="24"/>
          <w:szCs w:val="24"/>
        </w:rPr>
        <w:fldChar w:fldCharType="separate"/>
      </w:r>
      <w:r w:rsidR="000B6658" w:rsidRPr="0042050F">
        <w:rPr>
          <w:rFonts w:asciiTheme="majorBidi" w:hAnsiTheme="majorBidi" w:cstheme="majorBidi"/>
          <w:noProof/>
          <w:sz w:val="24"/>
          <w:szCs w:val="24"/>
        </w:rPr>
        <w:t>(Carnie, 1994)</w:t>
      </w:r>
      <w:r w:rsidR="000B6658" w:rsidRPr="0042050F">
        <w:rPr>
          <w:rFonts w:asciiTheme="majorBidi" w:hAnsiTheme="majorBidi" w:cstheme="majorBidi"/>
          <w:sz w:val="24"/>
          <w:szCs w:val="24"/>
        </w:rPr>
        <w:fldChar w:fldCharType="end"/>
      </w:r>
      <w:r w:rsidR="000B6658" w:rsidRPr="0042050F">
        <w:rPr>
          <w:rFonts w:asciiTheme="majorBidi" w:hAnsiTheme="majorBidi" w:cstheme="majorBidi"/>
          <w:sz w:val="24"/>
          <w:szCs w:val="24"/>
        </w:rPr>
        <w:t xml:space="preserve"> </w:t>
      </w:r>
      <w:r w:rsidR="00E90FEA" w:rsidRPr="0042050F">
        <w:rPr>
          <w:rFonts w:asciiTheme="majorBidi" w:hAnsiTheme="majorBidi" w:cstheme="majorBidi"/>
          <w:sz w:val="24"/>
          <w:szCs w:val="24"/>
        </w:rPr>
        <w:t>and Hebrew</w:t>
      </w:r>
      <w:r w:rsidR="00F758F5" w:rsidRPr="0042050F">
        <w:rPr>
          <w:rFonts w:asciiTheme="majorBidi" w:hAnsiTheme="majorBidi" w:cstheme="majorBidi"/>
          <w:sz w:val="24"/>
          <w:szCs w:val="24"/>
        </w:rPr>
        <w:t xml:space="preserve"> </w:t>
      </w:r>
      <w:r w:rsidR="00F758F5" w:rsidRPr="0042050F">
        <w:rPr>
          <w:rFonts w:asciiTheme="majorBidi" w:hAnsiTheme="majorBidi" w:cstheme="majorBidi"/>
          <w:sz w:val="24"/>
          <w:szCs w:val="24"/>
        </w:rPr>
        <w:fldChar w:fldCharType="begin"/>
      </w:r>
      <w:r w:rsidR="00423260" w:rsidRPr="0042050F">
        <w:rPr>
          <w:rFonts w:asciiTheme="majorBidi" w:hAnsiTheme="majorBidi" w:cstheme="majorBidi"/>
          <w:sz w:val="24"/>
          <w:szCs w:val="24"/>
        </w:rPr>
        <w:instrText xml:space="preserve"> ADDIN EN.CITE &lt;EndNote&gt;&lt;Cite&gt;&lt;Author&gt;Bat-El&lt;/Author&gt;&lt;Year&gt;2012&lt;/Year&gt;&lt;RecNum&gt;294&lt;/RecNum&gt;&lt;DisplayText&gt;(Bat-El, 2012)&lt;/DisplayText&gt;&lt;record&gt;&lt;rec-number&gt;294&lt;/rec-number&gt;&lt;foreign-keys&gt;&lt;key app="EN" db-id="p5tdaasdy552rgexr9mpef9bvdeexvtxsste" timestamp="1577878929" guid="9c07b951-1801-4709-947f-d155a195af2c"&gt;294&lt;/key&gt;&lt;/foreign-keys&gt;&lt;ref-type name="Book Section"&gt;5&lt;/ref-type&gt;&lt;contributors&gt;&lt;authors&gt;&lt;author&gt;Bat-El, Outi&lt;/author&gt;&lt;/authors&gt;&lt;secondary-authors&gt;&lt;author&gt;Parker, Steve&lt;/author&gt;&lt;/secondary-authors&gt;&lt;/contributors&gt;&lt;titles&gt;&lt;title&gt;The sonority dispersion principle in the acquisition of Hebrew word final codas&lt;/title&gt;&lt;secondary-title&gt;The sonority controversy&lt;/secondary-title&gt;&lt;/titles&gt;&lt;pages&gt;319-344&lt;/pages&gt;&lt;dates&gt;&lt;year&gt;2012&lt;/year&gt;&lt;/dates&gt;&lt;pub-location&gt;Berlin/ Boston&lt;/pub-location&gt;&lt;publisher&gt;Walter de Gruyter&lt;/publisher&gt;&lt;urls&gt;&lt;/urls&gt;&lt;/record&gt;&lt;/Cite&gt;&lt;/EndNote&gt;</w:instrText>
      </w:r>
      <w:r w:rsidR="00F758F5" w:rsidRPr="0042050F">
        <w:rPr>
          <w:rFonts w:asciiTheme="majorBidi" w:hAnsiTheme="majorBidi" w:cstheme="majorBidi"/>
          <w:sz w:val="24"/>
          <w:szCs w:val="24"/>
        </w:rPr>
        <w:fldChar w:fldCharType="separate"/>
      </w:r>
      <w:r w:rsidR="00F758F5" w:rsidRPr="0042050F">
        <w:rPr>
          <w:rFonts w:asciiTheme="majorBidi" w:hAnsiTheme="majorBidi" w:cstheme="majorBidi"/>
          <w:noProof/>
          <w:sz w:val="24"/>
          <w:szCs w:val="24"/>
        </w:rPr>
        <w:t>(Bat-El, 2012)</w:t>
      </w:r>
      <w:r w:rsidR="00F758F5" w:rsidRPr="0042050F">
        <w:rPr>
          <w:rFonts w:asciiTheme="majorBidi" w:hAnsiTheme="majorBidi" w:cstheme="majorBidi"/>
          <w:sz w:val="24"/>
          <w:szCs w:val="24"/>
        </w:rPr>
        <w:fldChar w:fldCharType="end"/>
      </w:r>
      <w:r w:rsidR="00E90FEA" w:rsidRPr="0042050F">
        <w:rPr>
          <w:rFonts w:asciiTheme="majorBidi" w:hAnsiTheme="majorBidi" w:cstheme="majorBidi"/>
          <w:sz w:val="24"/>
          <w:szCs w:val="24"/>
        </w:rPr>
        <w:t xml:space="preserve"> .</w:t>
      </w:r>
    </w:p>
    <w:p w14:paraId="18EB32E5" w14:textId="3DF7E6D7" w:rsidR="005A4BC2" w:rsidRPr="0042050F" w:rsidRDefault="007F2C3E"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In the current study</w:t>
      </w:r>
      <w:r w:rsidR="005A4BC2" w:rsidRPr="0042050F">
        <w:rPr>
          <w:rFonts w:asciiTheme="majorBidi" w:eastAsia="Times New Roman" w:hAnsiTheme="majorBidi" w:cstheme="majorBidi"/>
          <w:sz w:val="24"/>
          <w:szCs w:val="24"/>
          <w:lang w:eastAsia="en-GB"/>
        </w:rPr>
        <w:t>, BA and MA speakers insert ICIs to break up word-final clusters with rising sonority</w:t>
      </w:r>
      <w:r w:rsidRPr="0042050F">
        <w:rPr>
          <w:rFonts w:asciiTheme="majorBidi" w:eastAsia="Times New Roman" w:hAnsiTheme="majorBidi" w:cstheme="majorBidi"/>
          <w:sz w:val="24"/>
          <w:szCs w:val="24"/>
          <w:lang w:eastAsia="en-GB"/>
        </w:rPr>
        <w:t xml:space="preserve"> (e.g., [baħr] </w:t>
      </w:r>
      <w:proofErr w:type="gramStart"/>
      <w:r w:rsidRPr="0042050F">
        <w:rPr>
          <w:rFonts w:asciiTheme="majorBidi" w:eastAsia="Times New Roman" w:hAnsiTheme="majorBidi" w:cstheme="majorBidi"/>
          <w:sz w:val="24"/>
          <w:szCs w:val="24"/>
          <w:lang w:eastAsia="en-GB"/>
        </w:rPr>
        <w:t>&gt;  [</w:t>
      </w:r>
      <w:proofErr w:type="gramEnd"/>
      <w:r w:rsidRPr="0042050F">
        <w:rPr>
          <w:rFonts w:asciiTheme="majorBidi" w:eastAsia="Times New Roman" w:hAnsiTheme="majorBidi" w:cstheme="majorBidi"/>
          <w:sz w:val="24"/>
          <w:szCs w:val="24"/>
          <w:lang w:eastAsia="en-GB"/>
        </w:rPr>
        <w:t>baħ</w:t>
      </w:r>
      <w:r w:rsidR="00230692" w:rsidRPr="0042050F">
        <w:rPr>
          <w:rFonts w:asciiTheme="majorBidi" w:eastAsia="Times New Roman" w:hAnsiTheme="majorBidi" w:cstheme="majorBidi"/>
          <w:sz w:val="24"/>
          <w:szCs w:val="24"/>
          <w:lang w:eastAsia="en-GB"/>
        </w:rPr>
        <w:t>a</w:t>
      </w:r>
      <w:r w:rsidRPr="0042050F">
        <w:rPr>
          <w:rFonts w:asciiTheme="majorBidi" w:eastAsia="Times New Roman" w:hAnsiTheme="majorBidi" w:cstheme="majorBidi"/>
          <w:sz w:val="24"/>
          <w:szCs w:val="24"/>
          <w:lang w:eastAsia="en-GB"/>
        </w:rPr>
        <w:t>r] “sea”)</w:t>
      </w:r>
      <w:r w:rsidR="00703298" w:rsidRPr="0042050F">
        <w:rPr>
          <w:rFonts w:asciiTheme="majorBidi" w:eastAsia="Times New Roman" w:hAnsiTheme="majorBidi" w:cstheme="majorBidi"/>
          <w:sz w:val="24"/>
          <w:szCs w:val="24"/>
          <w:lang w:eastAsia="en-GB"/>
        </w:rPr>
        <w:t xml:space="preserve">, </w:t>
      </w:r>
      <w:r w:rsidRPr="0042050F">
        <w:rPr>
          <w:rFonts w:asciiTheme="majorBidi" w:eastAsia="Times New Roman" w:hAnsiTheme="majorBidi" w:cstheme="majorBidi"/>
          <w:sz w:val="24"/>
          <w:szCs w:val="24"/>
          <w:lang w:eastAsia="en-GB"/>
        </w:rPr>
        <w:t xml:space="preserve">as discussed above. Similarly, they insert ICIs to break up </w:t>
      </w:r>
      <w:r w:rsidR="005A4BC2" w:rsidRPr="0042050F">
        <w:rPr>
          <w:rFonts w:asciiTheme="majorBidi" w:eastAsia="Times New Roman" w:hAnsiTheme="majorBidi" w:cstheme="majorBidi"/>
          <w:sz w:val="24"/>
          <w:szCs w:val="24"/>
          <w:lang w:eastAsia="en-GB"/>
        </w:rPr>
        <w:t xml:space="preserve">plateau sonority clusters containing nasal-nasal </w:t>
      </w:r>
      <w:r w:rsidR="00851DE2" w:rsidRPr="0042050F">
        <w:rPr>
          <w:rFonts w:asciiTheme="majorBidi" w:eastAsia="Times New Roman" w:hAnsiTheme="majorBidi" w:cstheme="majorBidi"/>
          <w:sz w:val="24"/>
          <w:szCs w:val="24"/>
          <w:lang w:eastAsia="en-GB"/>
        </w:rPr>
        <w:t>clusters</w:t>
      </w:r>
      <w:r w:rsidR="005A4BC2" w:rsidRPr="0042050F">
        <w:rPr>
          <w:rFonts w:asciiTheme="majorBidi" w:eastAsia="Times New Roman" w:hAnsiTheme="majorBidi" w:cstheme="majorBidi"/>
          <w:sz w:val="24"/>
          <w:szCs w:val="24"/>
          <w:lang w:eastAsia="en-GB"/>
        </w:rPr>
        <w:t xml:space="preserve"> in word-final position</w:t>
      </w:r>
      <w:r w:rsidRPr="0042050F">
        <w:rPr>
          <w:rFonts w:asciiTheme="majorBidi" w:eastAsia="Times New Roman" w:hAnsiTheme="majorBidi" w:cstheme="majorBidi"/>
          <w:sz w:val="24"/>
          <w:szCs w:val="24"/>
          <w:lang w:eastAsia="en-GB"/>
        </w:rPr>
        <w:t xml:space="preserve"> </w:t>
      </w:r>
      <w:r w:rsidRPr="0042050F">
        <w:rPr>
          <w:rFonts w:asciiTheme="majorBidi" w:hAnsiTheme="majorBidi" w:cstheme="majorBidi"/>
          <w:sz w:val="24"/>
          <w:szCs w:val="24"/>
        </w:rPr>
        <w:t>(e.g., [samn] &gt; [samin] “ghee”)</w:t>
      </w:r>
      <w:r w:rsidR="0085008F" w:rsidRPr="0042050F">
        <w:rPr>
          <w:rFonts w:asciiTheme="majorBidi" w:hAnsiTheme="majorBidi" w:cstheme="majorBidi"/>
          <w:sz w:val="24"/>
          <w:szCs w:val="24"/>
        </w:rPr>
        <w:t xml:space="preserve">. In contrast, falling sonority clusters and plateau sonority clusters containing </w:t>
      </w:r>
      <w:proofErr w:type="gramStart"/>
      <w:r w:rsidR="0085008F" w:rsidRPr="0042050F">
        <w:rPr>
          <w:rFonts w:asciiTheme="majorBidi" w:hAnsiTheme="majorBidi" w:cstheme="majorBidi"/>
          <w:sz w:val="24"/>
          <w:szCs w:val="24"/>
        </w:rPr>
        <w:t>obstruent-obstruent</w:t>
      </w:r>
      <w:proofErr w:type="gramEnd"/>
      <w:r w:rsidR="0085008F" w:rsidRPr="0042050F">
        <w:rPr>
          <w:rFonts w:asciiTheme="majorBidi" w:hAnsiTheme="majorBidi" w:cstheme="majorBidi"/>
          <w:sz w:val="24"/>
          <w:szCs w:val="24"/>
        </w:rPr>
        <w:t xml:space="preserve"> are maintained without ICI insertion</w:t>
      </w:r>
      <w:r w:rsidR="00230692" w:rsidRPr="0042050F">
        <w:rPr>
          <w:rFonts w:asciiTheme="majorBidi" w:hAnsiTheme="majorBidi" w:cstheme="majorBidi"/>
          <w:sz w:val="24"/>
          <w:szCs w:val="24"/>
        </w:rPr>
        <w:t xml:space="preserve"> (e.g., [</w:t>
      </w:r>
      <w:r w:rsidR="00EE1A7A" w:rsidRPr="0042050F">
        <w:rPr>
          <w:rFonts w:asciiTheme="majorBidi" w:hAnsiTheme="majorBidi" w:cstheme="majorBidi"/>
          <w:sz w:val="24"/>
          <w:szCs w:val="24"/>
        </w:rPr>
        <w:t>kart</w:t>
      </w:r>
      <w:r w:rsidR="00230692" w:rsidRPr="0042050F">
        <w:rPr>
          <w:rFonts w:asciiTheme="majorBidi" w:hAnsiTheme="majorBidi" w:cstheme="majorBidi"/>
          <w:sz w:val="24"/>
          <w:szCs w:val="24"/>
        </w:rPr>
        <w:t>] “</w:t>
      </w:r>
      <w:r w:rsidR="00EE1A7A" w:rsidRPr="0042050F">
        <w:rPr>
          <w:rFonts w:asciiTheme="majorBidi" w:hAnsiTheme="majorBidi" w:cstheme="majorBidi"/>
          <w:sz w:val="24"/>
          <w:szCs w:val="24"/>
        </w:rPr>
        <w:t>card</w:t>
      </w:r>
      <w:r w:rsidR="00230692" w:rsidRPr="0042050F">
        <w:rPr>
          <w:rFonts w:asciiTheme="majorBidi" w:hAnsiTheme="majorBidi" w:cstheme="majorBidi"/>
          <w:sz w:val="24"/>
          <w:szCs w:val="24"/>
        </w:rPr>
        <w:t>”, [</w:t>
      </w:r>
      <w:r w:rsidR="00EE1A7A" w:rsidRPr="0042050F">
        <w:rPr>
          <w:rFonts w:asciiTheme="majorBidi" w:hAnsiTheme="majorBidi" w:cstheme="majorBidi"/>
          <w:sz w:val="24"/>
          <w:szCs w:val="24"/>
        </w:rPr>
        <w:t>kabd</w:t>
      </w:r>
      <w:r w:rsidR="00230692" w:rsidRPr="0042050F">
        <w:rPr>
          <w:rFonts w:asciiTheme="majorBidi" w:hAnsiTheme="majorBidi" w:cstheme="majorBidi"/>
          <w:sz w:val="24"/>
          <w:szCs w:val="24"/>
        </w:rPr>
        <w:t>] “</w:t>
      </w:r>
      <w:r w:rsidR="00EE1A7A" w:rsidRPr="0042050F">
        <w:rPr>
          <w:rFonts w:asciiTheme="majorBidi" w:hAnsiTheme="majorBidi" w:cstheme="majorBidi"/>
          <w:sz w:val="24"/>
          <w:szCs w:val="24"/>
        </w:rPr>
        <w:t>liver</w:t>
      </w:r>
      <w:r w:rsidR="00230692" w:rsidRPr="0042050F">
        <w:rPr>
          <w:rFonts w:asciiTheme="majorBidi" w:hAnsiTheme="majorBidi" w:cstheme="majorBidi"/>
          <w:sz w:val="24"/>
          <w:szCs w:val="24"/>
        </w:rPr>
        <w:t>”, respectively)</w:t>
      </w:r>
      <w:r w:rsidR="0085008F" w:rsidRPr="0042050F">
        <w:rPr>
          <w:rFonts w:asciiTheme="majorBidi" w:hAnsiTheme="majorBidi" w:cstheme="majorBidi"/>
          <w:sz w:val="24"/>
          <w:szCs w:val="24"/>
        </w:rPr>
        <w:t>. This finding is statistically tested using mixed</w:t>
      </w:r>
      <w:r w:rsidR="00703298" w:rsidRPr="0042050F">
        <w:rPr>
          <w:rFonts w:asciiTheme="majorBidi" w:hAnsiTheme="majorBidi" w:cstheme="majorBidi"/>
          <w:sz w:val="24"/>
          <w:szCs w:val="24"/>
        </w:rPr>
        <w:t>-</w:t>
      </w:r>
      <w:r w:rsidR="0085008F" w:rsidRPr="0042050F">
        <w:rPr>
          <w:rFonts w:asciiTheme="majorBidi" w:hAnsiTheme="majorBidi" w:cstheme="majorBidi"/>
          <w:sz w:val="24"/>
          <w:szCs w:val="24"/>
        </w:rPr>
        <w:t>effects models</w:t>
      </w:r>
      <w:r w:rsidR="00703298" w:rsidRPr="0042050F">
        <w:rPr>
          <w:rFonts w:asciiTheme="majorBidi" w:hAnsiTheme="majorBidi" w:cstheme="majorBidi"/>
          <w:sz w:val="24"/>
          <w:szCs w:val="24"/>
        </w:rPr>
        <w:t>,</w:t>
      </w:r>
      <w:r w:rsidRPr="0042050F">
        <w:rPr>
          <w:rFonts w:asciiTheme="majorBidi" w:hAnsiTheme="majorBidi" w:cstheme="majorBidi"/>
          <w:sz w:val="24"/>
          <w:szCs w:val="24"/>
        </w:rPr>
        <w:t xml:space="preserve"> as presented below in </w:t>
      </w:r>
      <w:r w:rsidR="00851DE2" w:rsidRPr="0042050F">
        <w:rPr>
          <w:rFonts w:asciiTheme="majorBidi" w:hAnsiTheme="majorBidi" w:cstheme="majorBidi"/>
          <w:sz w:val="24"/>
          <w:szCs w:val="24"/>
        </w:rPr>
        <w:t>Table 4.</w:t>
      </w:r>
      <w:r w:rsidR="008A4FB7" w:rsidRPr="0042050F">
        <w:rPr>
          <w:rFonts w:asciiTheme="majorBidi" w:hAnsiTheme="majorBidi" w:cstheme="majorBidi"/>
          <w:sz w:val="24"/>
          <w:szCs w:val="24"/>
        </w:rPr>
        <w:t>20</w:t>
      </w:r>
      <w:r w:rsidR="00851DE2" w:rsidRPr="0042050F">
        <w:rPr>
          <w:rFonts w:asciiTheme="majorBidi" w:hAnsiTheme="majorBidi" w:cstheme="majorBidi"/>
          <w:sz w:val="24"/>
          <w:szCs w:val="24"/>
        </w:rPr>
        <w:t xml:space="preserve"> and Figure 4.2</w:t>
      </w:r>
      <w:r w:rsidR="00996EDB" w:rsidRPr="0042050F">
        <w:rPr>
          <w:rFonts w:asciiTheme="majorBidi" w:hAnsiTheme="majorBidi" w:cstheme="majorBidi"/>
          <w:sz w:val="24"/>
          <w:szCs w:val="24"/>
        </w:rPr>
        <w:t>1</w:t>
      </w:r>
      <w:r w:rsidR="005A4BC2" w:rsidRPr="0042050F">
        <w:rPr>
          <w:rFonts w:asciiTheme="majorBidi" w:eastAsia="Times New Roman" w:hAnsiTheme="majorBidi" w:cstheme="majorBidi"/>
          <w:sz w:val="24"/>
          <w:szCs w:val="24"/>
          <w:lang w:eastAsia="en-GB"/>
        </w:rPr>
        <w:t>.</w:t>
      </w:r>
    </w:p>
    <w:p w14:paraId="2AC511A0" w14:textId="53190D08" w:rsidR="00851DE2" w:rsidRPr="0042050F" w:rsidRDefault="001642C3" w:rsidP="00CF432F">
      <w:pPr>
        <w:pStyle w:val="Caption"/>
        <w:jc w:val="left"/>
        <w:rPr>
          <w:rFonts w:asciiTheme="majorBidi" w:hAnsiTheme="majorBidi" w:cstheme="majorBidi"/>
          <w:szCs w:val="24"/>
        </w:rPr>
      </w:pPr>
      <w:bookmarkStart w:id="135" w:name="_Toc68645220"/>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18</w:t>
      </w:r>
      <w:r w:rsidRPr="0042050F">
        <w:rPr>
          <w:szCs w:val="24"/>
        </w:rPr>
        <w:fldChar w:fldCharType="end"/>
      </w:r>
      <w:r w:rsidR="00851DE2" w:rsidRPr="0042050F">
        <w:rPr>
          <w:rFonts w:asciiTheme="majorBidi" w:hAnsiTheme="majorBidi" w:cstheme="majorBidi"/>
          <w:szCs w:val="24"/>
        </w:rPr>
        <w:t>:</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Mixed</w:t>
      </w:r>
      <w:r w:rsidR="00703298" w:rsidRPr="0042050F">
        <w:rPr>
          <w:rFonts w:asciiTheme="majorBidi" w:hAnsiTheme="majorBidi" w:cstheme="majorBidi"/>
          <w:spacing w:val="-12"/>
          <w:szCs w:val="24"/>
        </w:rPr>
        <w:t>-</w:t>
      </w:r>
      <w:r w:rsidR="00851DE2" w:rsidRPr="0042050F">
        <w:rPr>
          <w:rFonts w:asciiTheme="majorBidi" w:hAnsiTheme="majorBidi" w:cstheme="majorBidi"/>
          <w:szCs w:val="24"/>
        </w:rPr>
        <w:t>effects</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coefficients</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(predicting</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ICI</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rate</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with</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the</w:t>
      </w:r>
      <w:r w:rsidR="00851DE2" w:rsidRPr="0042050F">
        <w:rPr>
          <w:rFonts w:asciiTheme="majorBidi" w:hAnsiTheme="majorBidi" w:cstheme="majorBidi"/>
          <w:spacing w:val="-13"/>
          <w:szCs w:val="24"/>
        </w:rPr>
        <w:t xml:space="preserve"> </w:t>
      </w:r>
      <w:r w:rsidR="00851DE2" w:rsidRPr="0042050F">
        <w:rPr>
          <w:rFonts w:asciiTheme="majorBidi" w:hAnsiTheme="majorBidi" w:cstheme="majorBidi"/>
          <w:szCs w:val="24"/>
        </w:rPr>
        <w:t>fixed</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effects</w:t>
      </w:r>
      <w:r w:rsidR="00C50EBF" w:rsidRPr="0042050F">
        <w:rPr>
          <w:rFonts w:asciiTheme="majorBidi" w:hAnsiTheme="majorBidi" w:cstheme="majorBidi"/>
          <w:szCs w:val="24"/>
        </w:rPr>
        <w:t>,</w:t>
      </w:r>
      <w:r w:rsidR="00851DE2" w:rsidRPr="0042050F">
        <w:rPr>
          <w:rFonts w:asciiTheme="majorBidi" w:hAnsiTheme="majorBidi" w:cstheme="majorBidi"/>
          <w:spacing w:val="-12"/>
          <w:szCs w:val="24"/>
        </w:rPr>
        <w:t xml:space="preserve"> </w:t>
      </w:r>
      <w:r w:rsidR="00851DE2" w:rsidRPr="0042050F">
        <w:rPr>
          <w:rFonts w:asciiTheme="majorBidi" w:hAnsiTheme="majorBidi" w:cstheme="majorBidi"/>
          <w:szCs w:val="24"/>
        </w:rPr>
        <w:t>dialect and manner of articulation for plateau sonority</w:t>
      </w:r>
      <w:r w:rsidR="00E02308" w:rsidRPr="0042050F">
        <w:rPr>
          <w:rFonts w:asciiTheme="majorBidi" w:hAnsiTheme="majorBidi" w:cstheme="majorBidi"/>
          <w:szCs w:val="24"/>
        </w:rPr>
        <w:t xml:space="preserve"> clusters in word-final position</w:t>
      </w:r>
      <w:r w:rsidR="00851DE2" w:rsidRPr="0042050F">
        <w:rPr>
          <w:rFonts w:asciiTheme="majorBidi" w:hAnsiTheme="majorBidi" w:cstheme="majorBidi"/>
          <w:szCs w:val="24"/>
        </w:rPr>
        <w:t>) for the binomial GLMM model visualised in Figure</w:t>
      </w:r>
      <w:r w:rsidR="00851DE2" w:rsidRPr="0042050F">
        <w:rPr>
          <w:rFonts w:asciiTheme="majorBidi" w:hAnsiTheme="majorBidi" w:cstheme="majorBidi"/>
          <w:spacing w:val="-3"/>
          <w:szCs w:val="24"/>
        </w:rPr>
        <w:t xml:space="preserve"> </w:t>
      </w:r>
      <w:r w:rsidR="00851DE2" w:rsidRPr="0042050F">
        <w:rPr>
          <w:rFonts w:asciiTheme="majorBidi" w:hAnsiTheme="majorBidi" w:cstheme="majorBidi"/>
          <w:szCs w:val="24"/>
        </w:rPr>
        <w:t>4</w:t>
      </w:r>
      <w:r w:rsidR="00E02308" w:rsidRPr="0042050F">
        <w:rPr>
          <w:rFonts w:asciiTheme="majorBidi" w:hAnsiTheme="majorBidi" w:cstheme="majorBidi"/>
          <w:szCs w:val="24"/>
        </w:rPr>
        <w:t>.2</w:t>
      </w:r>
      <w:r w:rsidR="00996EDB" w:rsidRPr="0042050F">
        <w:rPr>
          <w:rFonts w:asciiTheme="majorBidi" w:hAnsiTheme="majorBidi" w:cstheme="majorBidi"/>
          <w:szCs w:val="24"/>
        </w:rPr>
        <w:t>1</w:t>
      </w:r>
      <w:r w:rsidR="00851DE2" w:rsidRPr="0042050F">
        <w:rPr>
          <w:rFonts w:asciiTheme="majorBidi" w:hAnsiTheme="majorBidi" w:cstheme="majorBidi"/>
          <w:szCs w:val="24"/>
        </w:rPr>
        <w:t>.</w:t>
      </w:r>
      <w:r w:rsidR="00AD2DE2" w:rsidRPr="0042050F">
        <w:rPr>
          <w:rFonts w:asciiTheme="majorBidi" w:hAnsiTheme="majorBidi" w:cstheme="majorBidi"/>
          <w:szCs w:val="24"/>
        </w:rPr>
        <w:t xml:space="preserve"> (Reference level </w:t>
      </w:r>
      <w:r w:rsidR="0081706D" w:rsidRPr="0042050F">
        <w:rPr>
          <w:rFonts w:asciiTheme="majorBidi" w:hAnsiTheme="majorBidi" w:cstheme="majorBidi"/>
          <w:szCs w:val="24"/>
        </w:rPr>
        <w:t>for</w:t>
      </w:r>
      <w:r w:rsidR="00AD2DE2" w:rsidRPr="0042050F">
        <w:rPr>
          <w:rFonts w:asciiTheme="majorBidi" w:hAnsiTheme="majorBidi" w:cstheme="majorBidi"/>
          <w:szCs w:val="24"/>
        </w:rPr>
        <w:t xml:space="preserve"> dialect is Bisha, and for manner of articulation is nasal-nas</w:t>
      </w:r>
      <w:r w:rsidR="0081706D" w:rsidRPr="0042050F">
        <w:rPr>
          <w:rFonts w:asciiTheme="majorBidi" w:hAnsiTheme="majorBidi" w:cstheme="majorBidi"/>
          <w:szCs w:val="24"/>
        </w:rPr>
        <w:t>al clusters).</w:t>
      </w:r>
      <w:bookmarkEnd w:id="135"/>
    </w:p>
    <w:tbl>
      <w:tblPr>
        <w:tblW w:w="9040" w:type="dxa"/>
        <w:tblInd w:w="123" w:type="dxa"/>
        <w:tblLayout w:type="fixed"/>
        <w:tblCellMar>
          <w:left w:w="0" w:type="dxa"/>
          <w:right w:w="0" w:type="dxa"/>
        </w:tblCellMar>
        <w:tblLook w:val="01E0" w:firstRow="1" w:lastRow="1" w:firstColumn="1" w:lastColumn="1" w:noHBand="0" w:noVBand="0"/>
      </w:tblPr>
      <w:tblGrid>
        <w:gridCol w:w="3935"/>
        <w:gridCol w:w="1599"/>
        <w:gridCol w:w="818"/>
        <w:gridCol w:w="1141"/>
        <w:gridCol w:w="1547"/>
      </w:tblGrid>
      <w:tr w:rsidR="00851DE2" w:rsidRPr="0042050F" w14:paraId="3E48A68A" w14:textId="77777777" w:rsidTr="00E02308">
        <w:trPr>
          <w:trHeight w:val="412"/>
        </w:trPr>
        <w:tc>
          <w:tcPr>
            <w:tcW w:w="3935" w:type="dxa"/>
            <w:tcBorders>
              <w:top w:val="single" w:sz="4" w:space="0" w:color="7F7F7F"/>
              <w:bottom w:val="single" w:sz="4" w:space="0" w:color="7F7F7F"/>
            </w:tcBorders>
          </w:tcPr>
          <w:p w14:paraId="6541FD11" w14:textId="77777777" w:rsidR="00851DE2" w:rsidRPr="0042050F" w:rsidRDefault="00851DE2" w:rsidP="00CF432F">
            <w:pPr>
              <w:pStyle w:val="TableParagraph"/>
              <w:rPr>
                <w:rFonts w:asciiTheme="majorBidi" w:hAnsiTheme="majorBidi" w:cstheme="majorBidi"/>
                <w:sz w:val="24"/>
                <w:szCs w:val="24"/>
              </w:rPr>
            </w:pPr>
          </w:p>
        </w:tc>
        <w:tc>
          <w:tcPr>
            <w:tcW w:w="1599" w:type="dxa"/>
            <w:tcBorders>
              <w:top w:val="single" w:sz="4" w:space="0" w:color="7F7F7F"/>
              <w:bottom w:val="single" w:sz="4" w:space="0" w:color="7F7F7F"/>
            </w:tcBorders>
          </w:tcPr>
          <w:p w14:paraId="2F965C21" w14:textId="77777777" w:rsidR="00851DE2" w:rsidRPr="0042050F" w:rsidRDefault="00851DE2" w:rsidP="00CF432F">
            <w:pPr>
              <w:pStyle w:val="TableParagraph"/>
              <w:ind w:left="581"/>
              <w:rPr>
                <w:rFonts w:asciiTheme="majorBidi" w:hAnsiTheme="majorBidi" w:cstheme="majorBidi"/>
                <w:b/>
                <w:sz w:val="24"/>
                <w:szCs w:val="24"/>
              </w:rPr>
            </w:pPr>
            <w:r w:rsidRPr="0042050F">
              <w:rPr>
                <w:rFonts w:asciiTheme="majorBidi" w:hAnsiTheme="majorBidi" w:cstheme="majorBidi"/>
                <w:b/>
                <w:sz w:val="24"/>
                <w:szCs w:val="24"/>
              </w:rPr>
              <w:t>Estimate</w:t>
            </w:r>
          </w:p>
        </w:tc>
        <w:tc>
          <w:tcPr>
            <w:tcW w:w="818" w:type="dxa"/>
            <w:tcBorders>
              <w:top w:val="single" w:sz="4" w:space="0" w:color="7F7F7F"/>
              <w:bottom w:val="single" w:sz="4" w:space="0" w:color="7F7F7F"/>
            </w:tcBorders>
          </w:tcPr>
          <w:p w14:paraId="3659277E" w14:textId="77777777" w:rsidR="00851DE2" w:rsidRPr="0042050F" w:rsidRDefault="00851DE2" w:rsidP="00CF432F">
            <w:pPr>
              <w:pStyle w:val="TableParagraph"/>
              <w:ind w:left="110"/>
              <w:rPr>
                <w:rFonts w:asciiTheme="majorBidi" w:hAnsiTheme="majorBidi" w:cstheme="majorBidi"/>
                <w:b/>
                <w:sz w:val="24"/>
                <w:szCs w:val="24"/>
              </w:rPr>
            </w:pPr>
            <w:r w:rsidRPr="0042050F">
              <w:rPr>
                <w:rFonts w:asciiTheme="majorBidi" w:hAnsiTheme="majorBidi" w:cstheme="majorBidi"/>
                <w:b/>
                <w:sz w:val="24"/>
                <w:szCs w:val="24"/>
              </w:rPr>
              <w:t>SE</w:t>
            </w:r>
          </w:p>
        </w:tc>
        <w:tc>
          <w:tcPr>
            <w:tcW w:w="1141" w:type="dxa"/>
            <w:tcBorders>
              <w:top w:val="single" w:sz="4" w:space="0" w:color="7F7F7F"/>
              <w:bottom w:val="single" w:sz="4" w:space="0" w:color="7F7F7F"/>
            </w:tcBorders>
          </w:tcPr>
          <w:p w14:paraId="154CEDE2" w14:textId="77777777" w:rsidR="00851DE2" w:rsidRPr="0042050F" w:rsidRDefault="00851DE2" w:rsidP="00CF432F">
            <w:pPr>
              <w:pStyle w:val="TableParagraph"/>
              <w:ind w:left="286"/>
              <w:rPr>
                <w:rFonts w:asciiTheme="majorBidi" w:hAnsiTheme="majorBidi" w:cstheme="majorBidi"/>
                <w:b/>
                <w:sz w:val="24"/>
                <w:szCs w:val="24"/>
              </w:rPr>
            </w:pPr>
            <w:r w:rsidRPr="0042050F">
              <w:rPr>
                <w:rFonts w:asciiTheme="majorBidi" w:hAnsiTheme="majorBidi" w:cstheme="majorBidi"/>
                <w:b/>
                <w:sz w:val="24"/>
                <w:szCs w:val="24"/>
              </w:rPr>
              <w:t>z value</w:t>
            </w:r>
          </w:p>
        </w:tc>
        <w:tc>
          <w:tcPr>
            <w:tcW w:w="1547" w:type="dxa"/>
            <w:tcBorders>
              <w:top w:val="single" w:sz="4" w:space="0" w:color="7F7F7F"/>
              <w:bottom w:val="single" w:sz="4" w:space="0" w:color="7F7F7F"/>
            </w:tcBorders>
          </w:tcPr>
          <w:p w14:paraId="434EBA2A" w14:textId="77777777" w:rsidR="00851DE2" w:rsidRPr="0042050F" w:rsidRDefault="00851DE2" w:rsidP="00CF432F">
            <w:pPr>
              <w:pStyle w:val="TableParagraph"/>
              <w:ind w:left="139"/>
              <w:rPr>
                <w:rFonts w:asciiTheme="majorBidi" w:hAnsiTheme="majorBidi" w:cstheme="majorBidi"/>
                <w:b/>
                <w:sz w:val="24"/>
                <w:szCs w:val="24"/>
              </w:rPr>
            </w:pPr>
            <w:r w:rsidRPr="0042050F">
              <w:rPr>
                <w:rFonts w:asciiTheme="majorBidi" w:hAnsiTheme="majorBidi" w:cstheme="majorBidi"/>
                <w:b/>
                <w:sz w:val="24"/>
                <w:szCs w:val="24"/>
              </w:rPr>
              <w:t>p value</w:t>
            </w:r>
          </w:p>
        </w:tc>
      </w:tr>
      <w:tr w:rsidR="00851DE2" w:rsidRPr="0042050F" w14:paraId="20C4578E" w14:textId="77777777" w:rsidTr="00E02308">
        <w:trPr>
          <w:trHeight w:val="412"/>
        </w:trPr>
        <w:tc>
          <w:tcPr>
            <w:tcW w:w="3935" w:type="dxa"/>
            <w:tcBorders>
              <w:top w:val="single" w:sz="4" w:space="0" w:color="7F7F7F"/>
              <w:bottom w:val="single" w:sz="4" w:space="0" w:color="7F7F7F"/>
            </w:tcBorders>
          </w:tcPr>
          <w:p w14:paraId="0429C857" w14:textId="77777777" w:rsidR="00851DE2" w:rsidRPr="0042050F" w:rsidRDefault="00851DE2" w:rsidP="00CF432F">
            <w:pPr>
              <w:pStyle w:val="TableParagraph"/>
              <w:ind w:left="120"/>
              <w:rPr>
                <w:rFonts w:asciiTheme="majorBidi" w:hAnsiTheme="majorBidi" w:cstheme="majorBidi"/>
                <w:b/>
                <w:sz w:val="24"/>
                <w:szCs w:val="24"/>
              </w:rPr>
            </w:pPr>
            <w:r w:rsidRPr="0042050F">
              <w:rPr>
                <w:rFonts w:asciiTheme="majorBidi" w:hAnsiTheme="majorBidi" w:cstheme="majorBidi"/>
                <w:b/>
                <w:sz w:val="24"/>
                <w:szCs w:val="24"/>
              </w:rPr>
              <w:t>Intercept</w:t>
            </w:r>
          </w:p>
        </w:tc>
        <w:tc>
          <w:tcPr>
            <w:tcW w:w="1599" w:type="dxa"/>
            <w:tcBorders>
              <w:top w:val="single" w:sz="4" w:space="0" w:color="7F7F7F"/>
              <w:bottom w:val="single" w:sz="4" w:space="0" w:color="7F7F7F"/>
            </w:tcBorders>
          </w:tcPr>
          <w:p w14:paraId="51F75AAA" w14:textId="78B1DD59" w:rsidR="00851DE2" w:rsidRPr="0042050F" w:rsidRDefault="00E02308" w:rsidP="00CF432F">
            <w:pPr>
              <w:pStyle w:val="TableParagraph"/>
              <w:ind w:left="581"/>
              <w:rPr>
                <w:rFonts w:asciiTheme="majorBidi" w:hAnsiTheme="majorBidi" w:cstheme="majorBidi"/>
                <w:sz w:val="24"/>
                <w:szCs w:val="24"/>
              </w:rPr>
            </w:pPr>
            <w:r w:rsidRPr="0042050F">
              <w:rPr>
                <w:rFonts w:asciiTheme="majorBidi" w:hAnsiTheme="majorBidi" w:cstheme="majorBidi"/>
                <w:sz w:val="24"/>
                <w:szCs w:val="24"/>
              </w:rPr>
              <w:t>2.66</w:t>
            </w:r>
          </w:p>
        </w:tc>
        <w:tc>
          <w:tcPr>
            <w:tcW w:w="818" w:type="dxa"/>
            <w:tcBorders>
              <w:top w:val="single" w:sz="4" w:space="0" w:color="7F7F7F"/>
              <w:bottom w:val="single" w:sz="4" w:space="0" w:color="7F7F7F"/>
            </w:tcBorders>
          </w:tcPr>
          <w:p w14:paraId="195E1A48" w14:textId="7CA2C09D" w:rsidR="00851DE2" w:rsidRPr="0042050F" w:rsidRDefault="00E02308" w:rsidP="00CF432F">
            <w:pPr>
              <w:pStyle w:val="TableParagraph"/>
              <w:ind w:left="110"/>
              <w:rPr>
                <w:rFonts w:asciiTheme="majorBidi" w:hAnsiTheme="majorBidi" w:cstheme="majorBidi"/>
                <w:sz w:val="24"/>
                <w:szCs w:val="24"/>
              </w:rPr>
            </w:pPr>
            <w:r w:rsidRPr="0042050F">
              <w:rPr>
                <w:rFonts w:asciiTheme="majorBidi" w:hAnsiTheme="majorBidi" w:cstheme="majorBidi"/>
                <w:sz w:val="24"/>
                <w:szCs w:val="24"/>
              </w:rPr>
              <w:t>1.29</w:t>
            </w:r>
          </w:p>
        </w:tc>
        <w:tc>
          <w:tcPr>
            <w:tcW w:w="1141" w:type="dxa"/>
            <w:tcBorders>
              <w:top w:val="single" w:sz="4" w:space="0" w:color="7F7F7F"/>
              <w:bottom w:val="single" w:sz="4" w:space="0" w:color="7F7F7F"/>
            </w:tcBorders>
          </w:tcPr>
          <w:p w14:paraId="4A22EC8F" w14:textId="651DD043" w:rsidR="00851DE2" w:rsidRPr="0042050F" w:rsidRDefault="00E02308" w:rsidP="00CF432F">
            <w:pPr>
              <w:pStyle w:val="TableParagraph"/>
              <w:ind w:left="286"/>
              <w:rPr>
                <w:rFonts w:asciiTheme="majorBidi" w:hAnsiTheme="majorBidi" w:cstheme="majorBidi"/>
                <w:sz w:val="24"/>
                <w:szCs w:val="24"/>
              </w:rPr>
            </w:pPr>
            <w:r w:rsidRPr="0042050F">
              <w:rPr>
                <w:rFonts w:asciiTheme="majorBidi" w:hAnsiTheme="majorBidi" w:cstheme="majorBidi"/>
                <w:sz w:val="24"/>
                <w:szCs w:val="24"/>
              </w:rPr>
              <w:t>2.00</w:t>
            </w:r>
          </w:p>
        </w:tc>
        <w:tc>
          <w:tcPr>
            <w:tcW w:w="1547" w:type="dxa"/>
            <w:tcBorders>
              <w:top w:val="single" w:sz="4" w:space="0" w:color="7F7F7F"/>
              <w:bottom w:val="single" w:sz="4" w:space="0" w:color="7F7F7F"/>
            </w:tcBorders>
          </w:tcPr>
          <w:p w14:paraId="38DA10D4" w14:textId="1102FCA7" w:rsidR="00851DE2" w:rsidRPr="0042050F" w:rsidRDefault="00E02308" w:rsidP="00CF432F">
            <w:pPr>
              <w:pStyle w:val="TableParagraph"/>
              <w:ind w:left="139"/>
              <w:rPr>
                <w:rFonts w:asciiTheme="majorBidi" w:hAnsiTheme="majorBidi" w:cstheme="majorBidi"/>
                <w:sz w:val="24"/>
                <w:szCs w:val="24"/>
              </w:rPr>
            </w:pPr>
            <w:r w:rsidRPr="0042050F">
              <w:rPr>
                <w:rFonts w:asciiTheme="majorBidi" w:hAnsiTheme="majorBidi" w:cstheme="majorBidi"/>
                <w:sz w:val="24"/>
                <w:szCs w:val="24"/>
              </w:rPr>
              <w:t>0.044*</w:t>
            </w:r>
          </w:p>
        </w:tc>
      </w:tr>
      <w:tr w:rsidR="00851DE2" w:rsidRPr="0042050F" w14:paraId="0EA55B99" w14:textId="77777777" w:rsidTr="00E02308">
        <w:trPr>
          <w:trHeight w:val="417"/>
        </w:trPr>
        <w:tc>
          <w:tcPr>
            <w:tcW w:w="3935" w:type="dxa"/>
            <w:tcBorders>
              <w:top w:val="single" w:sz="4" w:space="0" w:color="7F7F7F"/>
              <w:bottom w:val="single" w:sz="4" w:space="0" w:color="7F7F7F"/>
            </w:tcBorders>
          </w:tcPr>
          <w:p w14:paraId="275FA174" w14:textId="77777777" w:rsidR="00851DE2" w:rsidRPr="0042050F" w:rsidRDefault="00851DE2" w:rsidP="00CF432F">
            <w:pPr>
              <w:pStyle w:val="TableParagraph"/>
              <w:spacing w:before="6"/>
              <w:ind w:left="120"/>
              <w:rPr>
                <w:rFonts w:asciiTheme="majorBidi" w:hAnsiTheme="majorBidi" w:cstheme="majorBidi"/>
                <w:b/>
                <w:sz w:val="24"/>
                <w:szCs w:val="24"/>
              </w:rPr>
            </w:pPr>
            <w:r w:rsidRPr="0042050F">
              <w:rPr>
                <w:rFonts w:asciiTheme="majorBidi" w:hAnsiTheme="majorBidi" w:cstheme="majorBidi"/>
                <w:b/>
                <w:sz w:val="24"/>
                <w:szCs w:val="24"/>
              </w:rPr>
              <w:t>Makkah dialect</w:t>
            </w:r>
          </w:p>
        </w:tc>
        <w:tc>
          <w:tcPr>
            <w:tcW w:w="1599" w:type="dxa"/>
            <w:tcBorders>
              <w:top w:val="single" w:sz="4" w:space="0" w:color="7F7F7F"/>
              <w:bottom w:val="single" w:sz="4" w:space="0" w:color="7F7F7F"/>
            </w:tcBorders>
          </w:tcPr>
          <w:p w14:paraId="1AC1A1D4" w14:textId="4182ADB4" w:rsidR="00851DE2" w:rsidRPr="0042050F" w:rsidRDefault="00E02308" w:rsidP="00CF432F">
            <w:pPr>
              <w:pStyle w:val="TableParagraph"/>
              <w:spacing w:before="6"/>
              <w:ind w:left="581"/>
              <w:rPr>
                <w:rFonts w:asciiTheme="majorBidi" w:hAnsiTheme="majorBidi" w:cstheme="majorBidi"/>
                <w:sz w:val="24"/>
                <w:szCs w:val="24"/>
              </w:rPr>
            </w:pPr>
            <w:r w:rsidRPr="0042050F">
              <w:rPr>
                <w:rFonts w:asciiTheme="majorBidi" w:hAnsiTheme="majorBidi" w:cstheme="majorBidi"/>
                <w:sz w:val="24"/>
                <w:szCs w:val="24"/>
              </w:rPr>
              <w:t>1.00</w:t>
            </w:r>
          </w:p>
        </w:tc>
        <w:tc>
          <w:tcPr>
            <w:tcW w:w="818" w:type="dxa"/>
            <w:tcBorders>
              <w:top w:val="single" w:sz="4" w:space="0" w:color="7F7F7F"/>
              <w:bottom w:val="single" w:sz="4" w:space="0" w:color="7F7F7F"/>
            </w:tcBorders>
          </w:tcPr>
          <w:p w14:paraId="116A0ED2" w14:textId="286E658E" w:rsidR="00851DE2" w:rsidRPr="0042050F" w:rsidRDefault="00E02308" w:rsidP="00CF432F">
            <w:pPr>
              <w:pStyle w:val="TableParagraph"/>
              <w:spacing w:before="6"/>
              <w:ind w:left="110"/>
              <w:rPr>
                <w:rFonts w:asciiTheme="majorBidi" w:hAnsiTheme="majorBidi" w:cstheme="majorBidi"/>
                <w:sz w:val="24"/>
                <w:szCs w:val="24"/>
              </w:rPr>
            </w:pPr>
            <w:r w:rsidRPr="0042050F">
              <w:rPr>
                <w:rFonts w:asciiTheme="majorBidi" w:hAnsiTheme="majorBidi" w:cstheme="majorBidi"/>
                <w:sz w:val="24"/>
                <w:szCs w:val="24"/>
              </w:rPr>
              <w:t>0.94</w:t>
            </w:r>
          </w:p>
        </w:tc>
        <w:tc>
          <w:tcPr>
            <w:tcW w:w="1141" w:type="dxa"/>
            <w:tcBorders>
              <w:top w:val="single" w:sz="4" w:space="0" w:color="7F7F7F"/>
              <w:bottom w:val="single" w:sz="4" w:space="0" w:color="7F7F7F"/>
            </w:tcBorders>
          </w:tcPr>
          <w:p w14:paraId="2CC748BC" w14:textId="7394C5AD" w:rsidR="00851DE2" w:rsidRPr="0042050F" w:rsidRDefault="00E02308" w:rsidP="00CF432F">
            <w:pPr>
              <w:pStyle w:val="TableParagraph"/>
              <w:spacing w:before="6"/>
              <w:ind w:left="286"/>
              <w:rPr>
                <w:rFonts w:asciiTheme="majorBidi" w:hAnsiTheme="majorBidi" w:cstheme="majorBidi"/>
                <w:sz w:val="24"/>
                <w:szCs w:val="24"/>
              </w:rPr>
            </w:pPr>
            <w:r w:rsidRPr="0042050F">
              <w:rPr>
                <w:rFonts w:asciiTheme="majorBidi" w:hAnsiTheme="majorBidi" w:cstheme="majorBidi"/>
                <w:sz w:val="24"/>
                <w:szCs w:val="24"/>
              </w:rPr>
              <w:t>1.06</w:t>
            </w:r>
          </w:p>
        </w:tc>
        <w:tc>
          <w:tcPr>
            <w:tcW w:w="1547" w:type="dxa"/>
            <w:tcBorders>
              <w:top w:val="single" w:sz="4" w:space="0" w:color="7F7F7F"/>
              <w:bottom w:val="single" w:sz="4" w:space="0" w:color="7F7F7F"/>
            </w:tcBorders>
          </w:tcPr>
          <w:p w14:paraId="743E21D8" w14:textId="7D07DB1C" w:rsidR="00851DE2" w:rsidRPr="0042050F" w:rsidRDefault="00E02308" w:rsidP="00CF432F">
            <w:pPr>
              <w:pStyle w:val="TableParagraph"/>
              <w:spacing w:before="6"/>
              <w:ind w:left="139"/>
              <w:rPr>
                <w:rFonts w:asciiTheme="majorBidi" w:hAnsiTheme="majorBidi" w:cstheme="majorBidi"/>
                <w:sz w:val="24"/>
                <w:szCs w:val="24"/>
              </w:rPr>
            </w:pPr>
            <w:r w:rsidRPr="0042050F">
              <w:rPr>
                <w:rFonts w:asciiTheme="majorBidi" w:hAnsiTheme="majorBidi" w:cstheme="majorBidi"/>
                <w:sz w:val="24"/>
                <w:szCs w:val="24"/>
              </w:rPr>
              <w:t>0.286</w:t>
            </w:r>
          </w:p>
        </w:tc>
      </w:tr>
      <w:tr w:rsidR="00851DE2" w:rsidRPr="0042050F" w14:paraId="4121221B" w14:textId="77777777" w:rsidTr="00E02308">
        <w:trPr>
          <w:trHeight w:val="412"/>
        </w:trPr>
        <w:tc>
          <w:tcPr>
            <w:tcW w:w="3935" w:type="dxa"/>
            <w:tcBorders>
              <w:top w:val="single" w:sz="4" w:space="0" w:color="7F7F7F"/>
              <w:bottom w:val="single" w:sz="4" w:space="0" w:color="7F7F7F"/>
            </w:tcBorders>
          </w:tcPr>
          <w:p w14:paraId="78B7C76F" w14:textId="7B055F4D" w:rsidR="00851DE2" w:rsidRPr="0042050F" w:rsidRDefault="00E02308" w:rsidP="00CF432F">
            <w:pPr>
              <w:pStyle w:val="TableParagraph"/>
              <w:ind w:left="120"/>
              <w:rPr>
                <w:rFonts w:asciiTheme="majorBidi" w:hAnsiTheme="majorBidi" w:cstheme="majorBidi"/>
                <w:b/>
                <w:sz w:val="24"/>
                <w:szCs w:val="24"/>
              </w:rPr>
            </w:pPr>
            <w:r w:rsidRPr="0042050F">
              <w:rPr>
                <w:rFonts w:asciiTheme="majorBidi" w:hAnsiTheme="majorBidi" w:cstheme="majorBidi"/>
                <w:b/>
                <w:sz w:val="24"/>
                <w:szCs w:val="24"/>
              </w:rPr>
              <w:t>Obstruent-obstruent clusters</w:t>
            </w:r>
          </w:p>
        </w:tc>
        <w:tc>
          <w:tcPr>
            <w:tcW w:w="1599" w:type="dxa"/>
            <w:tcBorders>
              <w:top w:val="single" w:sz="4" w:space="0" w:color="7F7F7F"/>
              <w:bottom w:val="single" w:sz="4" w:space="0" w:color="7F7F7F"/>
            </w:tcBorders>
          </w:tcPr>
          <w:p w14:paraId="3D6AD8C6" w14:textId="435EFCB3" w:rsidR="00851DE2" w:rsidRPr="0042050F" w:rsidRDefault="00E02308" w:rsidP="00CF432F">
            <w:pPr>
              <w:pStyle w:val="TableParagraph"/>
              <w:ind w:left="581"/>
              <w:rPr>
                <w:rFonts w:asciiTheme="majorBidi" w:hAnsiTheme="majorBidi" w:cstheme="majorBidi"/>
                <w:sz w:val="24"/>
                <w:szCs w:val="24"/>
              </w:rPr>
            </w:pPr>
            <w:r w:rsidRPr="0042050F">
              <w:rPr>
                <w:rFonts w:asciiTheme="majorBidi" w:hAnsiTheme="majorBidi" w:cstheme="majorBidi"/>
                <w:sz w:val="24"/>
                <w:szCs w:val="24"/>
              </w:rPr>
              <w:t>-6.28</w:t>
            </w:r>
          </w:p>
        </w:tc>
        <w:tc>
          <w:tcPr>
            <w:tcW w:w="818" w:type="dxa"/>
            <w:tcBorders>
              <w:top w:val="single" w:sz="4" w:space="0" w:color="7F7F7F"/>
              <w:bottom w:val="single" w:sz="4" w:space="0" w:color="7F7F7F"/>
            </w:tcBorders>
          </w:tcPr>
          <w:p w14:paraId="470AE9B0" w14:textId="689ACB07" w:rsidR="00851DE2" w:rsidRPr="0042050F" w:rsidRDefault="00E02308" w:rsidP="00CF432F">
            <w:pPr>
              <w:pStyle w:val="TableParagraph"/>
              <w:ind w:left="110"/>
              <w:rPr>
                <w:rFonts w:asciiTheme="majorBidi" w:hAnsiTheme="majorBidi" w:cstheme="majorBidi"/>
                <w:sz w:val="24"/>
                <w:szCs w:val="24"/>
              </w:rPr>
            </w:pPr>
            <w:r w:rsidRPr="0042050F">
              <w:rPr>
                <w:rFonts w:asciiTheme="majorBidi" w:hAnsiTheme="majorBidi" w:cstheme="majorBidi"/>
                <w:sz w:val="24"/>
                <w:szCs w:val="24"/>
              </w:rPr>
              <w:t>1.75</w:t>
            </w:r>
          </w:p>
        </w:tc>
        <w:tc>
          <w:tcPr>
            <w:tcW w:w="1141" w:type="dxa"/>
            <w:tcBorders>
              <w:top w:val="single" w:sz="4" w:space="0" w:color="7F7F7F"/>
              <w:bottom w:val="single" w:sz="4" w:space="0" w:color="7F7F7F"/>
            </w:tcBorders>
          </w:tcPr>
          <w:p w14:paraId="08B3E2E7" w14:textId="34B032E1" w:rsidR="00851DE2" w:rsidRPr="0042050F" w:rsidRDefault="00E02308" w:rsidP="00CF432F">
            <w:pPr>
              <w:pStyle w:val="TableParagraph"/>
              <w:ind w:left="286"/>
              <w:rPr>
                <w:rFonts w:asciiTheme="majorBidi" w:hAnsiTheme="majorBidi" w:cstheme="majorBidi"/>
                <w:sz w:val="24"/>
                <w:szCs w:val="24"/>
              </w:rPr>
            </w:pPr>
            <w:r w:rsidRPr="0042050F">
              <w:rPr>
                <w:rFonts w:asciiTheme="majorBidi" w:hAnsiTheme="majorBidi" w:cstheme="majorBidi"/>
                <w:sz w:val="24"/>
                <w:szCs w:val="24"/>
              </w:rPr>
              <w:t>-3.57</w:t>
            </w:r>
          </w:p>
        </w:tc>
        <w:tc>
          <w:tcPr>
            <w:tcW w:w="1547" w:type="dxa"/>
            <w:tcBorders>
              <w:top w:val="single" w:sz="4" w:space="0" w:color="7F7F7F"/>
              <w:bottom w:val="single" w:sz="4" w:space="0" w:color="7F7F7F"/>
            </w:tcBorders>
          </w:tcPr>
          <w:p w14:paraId="781462D9" w14:textId="4F775AC1" w:rsidR="00851DE2" w:rsidRPr="0042050F" w:rsidRDefault="00E02308" w:rsidP="00CF432F">
            <w:pPr>
              <w:pStyle w:val="TableParagraph"/>
              <w:ind w:left="139"/>
              <w:rPr>
                <w:rFonts w:asciiTheme="majorBidi" w:hAnsiTheme="majorBidi" w:cstheme="majorBidi"/>
                <w:sz w:val="24"/>
                <w:szCs w:val="24"/>
              </w:rPr>
            </w:pPr>
            <w:r w:rsidRPr="0042050F">
              <w:rPr>
                <w:rFonts w:asciiTheme="majorBidi" w:hAnsiTheme="majorBidi" w:cstheme="majorBidi"/>
                <w:sz w:val="24"/>
                <w:szCs w:val="24"/>
              </w:rPr>
              <w:t>0.000355***</w:t>
            </w:r>
          </w:p>
        </w:tc>
      </w:tr>
    </w:tbl>
    <w:p w14:paraId="654111EF" w14:textId="5A1ECEEC" w:rsidR="00851DE2" w:rsidRPr="0042050F" w:rsidRDefault="00851DE2" w:rsidP="00CF432F">
      <w:pPr>
        <w:pStyle w:val="BodyText"/>
        <w:spacing w:before="66"/>
        <w:ind w:right="101"/>
        <w:rPr>
          <w:rFonts w:asciiTheme="majorBidi" w:hAnsiTheme="majorBidi" w:cstheme="majorBidi"/>
        </w:rPr>
      </w:pPr>
    </w:p>
    <w:p w14:paraId="6AF51C55" w14:textId="5B9DDB5B" w:rsidR="00AD2DE2" w:rsidRPr="0042050F" w:rsidRDefault="00AD2DE2" w:rsidP="00CF432F">
      <w:pPr>
        <w:pStyle w:val="BodyText"/>
        <w:spacing w:before="66"/>
        <w:ind w:right="101"/>
        <w:rPr>
          <w:rFonts w:asciiTheme="majorBidi" w:hAnsiTheme="majorBidi" w:cstheme="majorBidi"/>
        </w:rPr>
      </w:pPr>
      <w:r w:rsidRPr="0042050F">
        <w:rPr>
          <w:rFonts w:asciiTheme="majorBidi" w:hAnsiTheme="majorBidi" w:cstheme="majorBidi"/>
        </w:rPr>
        <w:t>The established model</w:t>
      </w:r>
      <w:r w:rsidRPr="0042050F">
        <w:rPr>
          <w:rStyle w:val="FootnoteReference"/>
          <w:rFonts w:asciiTheme="majorBidi" w:hAnsiTheme="majorBidi" w:cstheme="majorBidi"/>
        </w:rPr>
        <w:footnoteReference w:id="57"/>
      </w:r>
      <w:r w:rsidRPr="0042050F">
        <w:rPr>
          <w:rFonts w:asciiTheme="majorBidi" w:hAnsiTheme="majorBidi" w:cstheme="majorBidi"/>
        </w:rPr>
        <w:t xml:space="preserve"> shows that </w:t>
      </w:r>
      <w:r w:rsidR="00EA1A09" w:rsidRPr="0042050F">
        <w:rPr>
          <w:rFonts w:asciiTheme="majorBidi" w:hAnsiTheme="majorBidi" w:cstheme="majorBidi"/>
        </w:rPr>
        <w:t xml:space="preserve">the </w:t>
      </w:r>
      <w:r w:rsidRPr="0042050F">
        <w:rPr>
          <w:rFonts w:asciiTheme="majorBidi" w:hAnsiTheme="majorBidi" w:cstheme="majorBidi"/>
        </w:rPr>
        <w:t xml:space="preserve">ICI rate in nasal-nasal clusters is </w:t>
      </w:r>
      <w:r w:rsidR="00EA1A09" w:rsidRPr="0042050F">
        <w:rPr>
          <w:rFonts w:asciiTheme="majorBidi" w:hAnsiTheme="majorBidi" w:cstheme="majorBidi"/>
        </w:rPr>
        <w:t>substantially</w:t>
      </w:r>
      <w:r w:rsidRPr="0042050F">
        <w:rPr>
          <w:rFonts w:asciiTheme="majorBidi" w:hAnsiTheme="majorBidi" w:cstheme="majorBidi"/>
        </w:rPr>
        <w:t xml:space="preserve"> higher </w:t>
      </w:r>
      <w:r w:rsidRPr="0042050F">
        <w:rPr>
          <w:rFonts w:asciiTheme="majorBidi" w:hAnsiTheme="majorBidi" w:cstheme="majorBidi"/>
        </w:rPr>
        <w:lastRenderedPageBreak/>
        <w:t>than that in obstruent-obstruent</w:t>
      </w:r>
      <w:r w:rsidR="0081706D" w:rsidRPr="0042050F">
        <w:rPr>
          <w:rFonts w:asciiTheme="majorBidi" w:hAnsiTheme="majorBidi" w:cstheme="majorBidi"/>
        </w:rPr>
        <w:t xml:space="preserve"> clusters (z = -3.57, p = 0.000355). The model also reveals that ICI rate </w:t>
      </w:r>
      <w:r w:rsidR="0027500A" w:rsidRPr="0042050F">
        <w:rPr>
          <w:rFonts w:asciiTheme="majorBidi" w:hAnsiTheme="majorBidi" w:cstheme="majorBidi"/>
        </w:rPr>
        <w:t>does not vary</w:t>
      </w:r>
      <w:r w:rsidR="00703298" w:rsidRPr="0042050F">
        <w:rPr>
          <w:rFonts w:asciiTheme="majorBidi" w:hAnsiTheme="majorBidi" w:cstheme="majorBidi"/>
        </w:rPr>
        <w:t xml:space="preserve"> </w:t>
      </w:r>
      <w:r w:rsidR="0081706D" w:rsidRPr="0042050F">
        <w:rPr>
          <w:rFonts w:asciiTheme="majorBidi" w:hAnsiTheme="majorBidi" w:cstheme="majorBidi"/>
        </w:rPr>
        <w:t xml:space="preserve">as a function </w:t>
      </w:r>
      <w:r w:rsidR="00703298" w:rsidRPr="0042050F">
        <w:rPr>
          <w:rFonts w:asciiTheme="majorBidi" w:hAnsiTheme="majorBidi" w:cstheme="majorBidi"/>
        </w:rPr>
        <w:t xml:space="preserve">of </w:t>
      </w:r>
      <w:r w:rsidR="0081706D" w:rsidRPr="0042050F">
        <w:rPr>
          <w:rFonts w:asciiTheme="majorBidi" w:hAnsiTheme="majorBidi" w:cstheme="majorBidi"/>
        </w:rPr>
        <w:t>dialect</w:t>
      </w:r>
      <w:r w:rsidR="00703298" w:rsidRPr="0042050F">
        <w:rPr>
          <w:rFonts w:asciiTheme="majorBidi" w:hAnsiTheme="majorBidi" w:cstheme="majorBidi"/>
        </w:rPr>
        <w:t xml:space="preserve">, </w:t>
      </w:r>
      <w:r w:rsidR="0081706D" w:rsidRPr="0042050F">
        <w:rPr>
          <w:rFonts w:asciiTheme="majorBidi" w:hAnsiTheme="majorBidi" w:cstheme="majorBidi"/>
        </w:rPr>
        <w:t xml:space="preserve">indicating that BA and MA have </w:t>
      </w:r>
      <w:r w:rsidR="00EA1A09" w:rsidRPr="0042050F">
        <w:rPr>
          <w:rFonts w:asciiTheme="majorBidi" w:hAnsiTheme="majorBidi" w:cstheme="majorBidi"/>
        </w:rPr>
        <w:t xml:space="preserve">a </w:t>
      </w:r>
      <w:r w:rsidR="0081706D" w:rsidRPr="0042050F">
        <w:rPr>
          <w:rFonts w:asciiTheme="majorBidi" w:hAnsiTheme="majorBidi" w:cstheme="majorBidi"/>
        </w:rPr>
        <w:t>similar rate of ICI. Interestingly, the p value of the intercept is significant (0.044), indicating that</w:t>
      </w:r>
      <w:r w:rsidR="00EA1A09" w:rsidRPr="0042050F">
        <w:rPr>
          <w:rFonts w:asciiTheme="majorBidi" w:hAnsiTheme="majorBidi" w:cstheme="majorBidi"/>
        </w:rPr>
        <w:t xml:space="preserve"> the</w:t>
      </w:r>
      <w:r w:rsidR="0081706D" w:rsidRPr="0042050F">
        <w:rPr>
          <w:rFonts w:asciiTheme="majorBidi" w:hAnsiTheme="majorBidi" w:cstheme="majorBidi"/>
        </w:rPr>
        <w:t xml:space="preserve"> ICI rate in nasal-nasal clusters is significantly </w:t>
      </w:r>
      <w:r w:rsidR="00EA1A09" w:rsidRPr="0042050F">
        <w:rPr>
          <w:rFonts w:asciiTheme="majorBidi" w:hAnsiTheme="majorBidi" w:cstheme="majorBidi"/>
        </w:rPr>
        <w:t>distant</w:t>
      </w:r>
      <w:r w:rsidR="0081706D" w:rsidRPr="0042050F">
        <w:rPr>
          <w:rFonts w:asciiTheme="majorBidi" w:hAnsiTheme="majorBidi" w:cstheme="majorBidi"/>
        </w:rPr>
        <w:t xml:space="preserve"> from zero rate.</w:t>
      </w:r>
    </w:p>
    <w:p w14:paraId="7EE333FC" w14:textId="5A0F9065" w:rsidR="00AD2DE2" w:rsidRPr="0042050F" w:rsidRDefault="004E11ED" w:rsidP="00CF432F">
      <w:pPr>
        <w:pStyle w:val="BodyText"/>
        <w:spacing w:before="66"/>
        <w:ind w:right="101"/>
        <w:rPr>
          <w:rFonts w:asciiTheme="majorBidi" w:hAnsiTheme="majorBidi" w:cstheme="majorBidi"/>
        </w:rPr>
      </w:pPr>
      <w:r w:rsidRPr="0042050F">
        <w:rPr>
          <w:rFonts w:asciiTheme="majorBidi" w:hAnsiTheme="majorBidi" w:cstheme="majorBidi"/>
          <w:noProof/>
        </w:rPr>
        <w:drawing>
          <wp:inline distT="0" distB="0" distL="0" distR="0" wp14:anchorId="22235B4B" wp14:editId="275F2B7B">
            <wp:extent cx="5727700" cy="3722370"/>
            <wp:effectExtent l="0" t="0" r="0" b="0"/>
            <wp:docPr id="200" name="Picture 20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manner plo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7700" cy="3722370"/>
                    </a:xfrm>
                    <a:prstGeom prst="rect">
                      <a:avLst/>
                    </a:prstGeom>
                  </pic:spPr>
                </pic:pic>
              </a:graphicData>
            </a:graphic>
          </wp:inline>
        </w:drawing>
      </w:r>
    </w:p>
    <w:p w14:paraId="4D3D12A3" w14:textId="58170E05" w:rsidR="001B1E54" w:rsidRPr="0042050F" w:rsidRDefault="001642C3" w:rsidP="00CF432F">
      <w:pPr>
        <w:pStyle w:val="Caption"/>
        <w:jc w:val="left"/>
        <w:rPr>
          <w:rFonts w:asciiTheme="majorBidi" w:eastAsia="Times New Roman" w:hAnsiTheme="majorBidi" w:cstheme="majorBidi"/>
          <w:szCs w:val="24"/>
          <w:lang w:eastAsia="en-GB"/>
        </w:rPr>
      </w:pPr>
      <w:bookmarkStart w:id="136" w:name="_Toc68645284"/>
      <w:r w:rsidRPr="0042050F">
        <w:rPr>
          <w:szCs w:val="24"/>
        </w:rPr>
        <w:t>Figure 4.</w:t>
      </w:r>
      <w:r w:rsidR="00996EDB" w:rsidRPr="0042050F">
        <w:rPr>
          <w:szCs w:val="24"/>
        </w:rPr>
        <w:t xml:space="preserve"> 21</w:t>
      </w:r>
      <w:r w:rsidR="00E02308" w:rsidRPr="0042050F">
        <w:rPr>
          <w:rFonts w:asciiTheme="majorBidi" w:eastAsia="Times New Roman" w:hAnsiTheme="majorBidi" w:cstheme="majorBidi"/>
          <w:szCs w:val="24"/>
          <w:lang w:eastAsia="en-GB"/>
        </w:rPr>
        <w:t xml:space="preserve">: </w:t>
      </w:r>
      <w:r w:rsidR="00E02308" w:rsidRPr="0042050F">
        <w:rPr>
          <w:rFonts w:asciiTheme="majorBidi" w:hAnsiTheme="majorBidi" w:cstheme="majorBidi"/>
          <w:szCs w:val="24"/>
        </w:rPr>
        <w:t>Predicted marginal means (and 95% CI) for the binomial GLMM by</w:t>
      </w:r>
      <w:r w:rsidR="00AD2DE2" w:rsidRPr="0042050F">
        <w:rPr>
          <w:rFonts w:asciiTheme="majorBidi" w:hAnsiTheme="majorBidi" w:cstheme="majorBidi"/>
          <w:szCs w:val="24"/>
        </w:rPr>
        <w:t xml:space="preserve"> dialect and</w:t>
      </w:r>
      <w:r w:rsidR="00E02308" w:rsidRPr="0042050F">
        <w:rPr>
          <w:rFonts w:asciiTheme="majorBidi" w:hAnsiTheme="majorBidi" w:cstheme="majorBidi"/>
          <w:szCs w:val="24"/>
        </w:rPr>
        <w:t xml:space="preserve"> manner of articulation</w:t>
      </w:r>
      <w:r w:rsidR="00AD2DE2" w:rsidRPr="0042050F">
        <w:rPr>
          <w:rFonts w:asciiTheme="majorBidi" w:hAnsiTheme="majorBidi" w:cstheme="majorBidi"/>
          <w:szCs w:val="24"/>
        </w:rPr>
        <w:t xml:space="preserve"> for plateau sonority clusters in word-final position</w:t>
      </w:r>
      <w:r w:rsidR="00E02308" w:rsidRPr="0042050F">
        <w:rPr>
          <w:rFonts w:asciiTheme="majorBidi" w:hAnsiTheme="majorBidi" w:cstheme="majorBidi"/>
          <w:szCs w:val="24"/>
        </w:rPr>
        <w:t>, reported in Table 4.</w:t>
      </w:r>
      <w:r w:rsidR="008A4FB7" w:rsidRPr="0042050F">
        <w:rPr>
          <w:rFonts w:asciiTheme="majorBidi" w:hAnsiTheme="majorBidi" w:cstheme="majorBidi"/>
          <w:szCs w:val="24"/>
        </w:rPr>
        <w:t>20</w:t>
      </w:r>
      <w:r w:rsidR="00E02308" w:rsidRPr="0042050F">
        <w:rPr>
          <w:rFonts w:asciiTheme="majorBidi" w:hAnsiTheme="majorBidi" w:cstheme="majorBidi"/>
          <w:szCs w:val="24"/>
        </w:rPr>
        <w:t>.</w:t>
      </w:r>
      <w:bookmarkEnd w:id="136"/>
    </w:p>
    <w:p w14:paraId="6F8CD003" w14:textId="1E2D7F97" w:rsidR="00620D59" w:rsidRPr="0042050F" w:rsidRDefault="00D97417" w:rsidP="00CF432F">
      <w:pPr>
        <w:pStyle w:val="BodyText"/>
        <w:spacing w:before="66"/>
        <w:ind w:right="101"/>
        <w:rPr>
          <w:rFonts w:asciiTheme="majorBidi" w:hAnsiTheme="majorBidi" w:cstheme="majorBidi"/>
        </w:rPr>
      </w:pPr>
      <w:r w:rsidRPr="0042050F">
        <w:rPr>
          <w:rFonts w:asciiTheme="majorBidi" w:hAnsiTheme="majorBidi" w:cstheme="majorBidi"/>
        </w:rPr>
        <w:t xml:space="preserve">A summary of </w:t>
      </w:r>
      <w:r w:rsidR="00E643C1" w:rsidRPr="0042050F">
        <w:rPr>
          <w:rFonts w:asciiTheme="majorBidi" w:hAnsiTheme="majorBidi" w:cstheme="majorBidi"/>
        </w:rPr>
        <w:t>word-final clusters in BA and MA is provided below in Table 4.2</w:t>
      </w:r>
      <w:r w:rsidR="008A4FB7" w:rsidRPr="0042050F">
        <w:rPr>
          <w:rFonts w:asciiTheme="majorBidi" w:hAnsiTheme="majorBidi" w:cstheme="majorBidi"/>
        </w:rPr>
        <w:t>1</w:t>
      </w:r>
      <w:r w:rsidR="00E643C1" w:rsidRPr="0042050F">
        <w:rPr>
          <w:rFonts w:asciiTheme="majorBidi" w:hAnsiTheme="majorBidi" w:cstheme="majorBidi"/>
        </w:rPr>
        <w:t>.</w:t>
      </w:r>
    </w:p>
    <w:p w14:paraId="5284924E" w14:textId="77777777" w:rsidR="00620D59" w:rsidRPr="0042050F" w:rsidRDefault="00620D59">
      <w:pPr>
        <w:rPr>
          <w:rFonts w:asciiTheme="majorBidi" w:eastAsia="Times New Roman" w:hAnsiTheme="majorBidi" w:cstheme="majorBidi"/>
          <w:lang w:val="en-US" w:bidi="en-US"/>
        </w:rPr>
      </w:pPr>
      <w:r w:rsidRPr="0042050F">
        <w:rPr>
          <w:rFonts w:asciiTheme="majorBidi" w:hAnsiTheme="majorBidi" w:cstheme="majorBidi"/>
        </w:rPr>
        <w:br w:type="page"/>
      </w:r>
    </w:p>
    <w:p w14:paraId="76875CC7" w14:textId="0BCB9EEE" w:rsidR="00E643C1" w:rsidRPr="0042050F" w:rsidRDefault="001642C3" w:rsidP="00CF432F">
      <w:pPr>
        <w:pStyle w:val="Caption"/>
        <w:jc w:val="left"/>
        <w:rPr>
          <w:rFonts w:asciiTheme="majorBidi" w:hAnsiTheme="majorBidi" w:cstheme="majorBidi"/>
          <w:szCs w:val="24"/>
        </w:rPr>
      </w:pPr>
      <w:bookmarkStart w:id="137" w:name="_Toc68645221"/>
      <w:r w:rsidRPr="0042050F">
        <w:rPr>
          <w:szCs w:val="24"/>
        </w:rPr>
        <w:lastRenderedPageBreak/>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19</w:t>
      </w:r>
      <w:r w:rsidRPr="0042050F">
        <w:rPr>
          <w:szCs w:val="24"/>
        </w:rPr>
        <w:fldChar w:fldCharType="end"/>
      </w:r>
      <w:r w:rsidR="00E643C1" w:rsidRPr="0042050F">
        <w:rPr>
          <w:rFonts w:asciiTheme="majorBidi" w:hAnsiTheme="majorBidi" w:cstheme="majorBidi"/>
          <w:szCs w:val="24"/>
        </w:rPr>
        <w:t>: A summary of word-final consonant clusters</w:t>
      </w:r>
      <w:r w:rsidR="008E0719" w:rsidRPr="0042050F">
        <w:rPr>
          <w:rFonts w:asciiTheme="majorBidi" w:hAnsiTheme="majorBidi" w:cstheme="majorBidi"/>
          <w:szCs w:val="24"/>
        </w:rPr>
        <w:t xml:space="preserve"> in BA and MA</w:t>
      </w:r>
      <w:r w:rsidR="00E643C1" w:rsidRPr="0042050F">
        <w:rPr>
          <w:rFonts w:asciiTheme="majorBidi" w:hAnsiTheme="majorBidi" w:cstheme="majorBidi"/>
          <w:szCs w:val="24"/>
        </w:rPr>
        <w:t xml:space="preserve"> according to: (i) sonority slope with more details in plateau sonority clusters, (ii) ICI insertion (presence versus absence), and (iii) markedness status according to similar results found in Modern Irish </w:t>
      </w:r>
      <w:r w:rsidR="00E643C1" w:rsidRPr="0042050F">
        <w:rPr>
          <w:rFonts w:asciiTheme="majorBidi" w:hAnsiTheme="majorBidi" w:cstheme="majorBidi"/>
          <w:szCs w:val="24"/>
        </w:rPr>
        <w:fldChar w:fldCharType="begin"/>
      </w:r>
      <w:r w:rsidR="00056A73" w:rsidRPr="0042050F">
        <w:rPr>
          <w:rFonts w:asciiTheme="majorBidi" w:hAnsiTheme="majorBidi" w:cstheme="majorBidi"/>
          <w:szCs w:val="24"/>
        </w:rPr>
        <w:instrText xml:space="preserve"> ADDIN EN.CITE &lt;EndNote&gt;&lt;Cite&gt;&lt;Author&gt;Carnie&lt;/Author&gt;&lt;Year&gt;1994&lt;/Year&gt;&lt;RecNum&gt;293&lt;/RecNum&gt;&lt;DisplayText&gt;(Carnie, 1994)&lt;/DisplayText&gt;&lt;record&gt;&lt;rec-number&gt;293&lt;/rec-number&gt;&lt;foreign-keys&gt;&lt;key app="EN" db-id="p5tdaasdy552rgexr9mpef9bvdeexvtxsste" timestamp="1577878805" guid="59e7bef0-949b-4be3-aa95-a28edcde5db0"&gt;293&lt;/key&gt;&lt;/foreign-keys&gt;&lt;ref-type name="Journal Article"&gt;17&lt;/ref-type&gt;&lt;contributors&gt;&lt;authors&gt;&lt;author&gt;Carnie, Andrew&lt;/author&gt;&lt;/authors&gt;&lt;secondary-authors&gt;&lt;author&gt;Carnie, Andrew&lt;/author&gt;&lt;/secondary-authors&gt;&lt;/contributors&gt;&lt;titles&gt;&lt;title&gt;Whence sonority? Evidence from epenthesis in Modern Irish&lt;/title&gt;&lt;secondary-title&gt;MIT Working Papers in Linguistics&lt;/secondary-title&gt;&lt;/titles&gt;&lt;periodical&gt;&lt;full-title&gt;MIT Working Papers in Linguistics&lt;/full-title&gt;&lt;/periodical&gt;&lt;pages&gt;81-108&lt;/pages&gt;&lt;volume&gt;21&lt;/volume&gt;&lt;keywords&gt;&lt;keyword&gt;Irish Gaelic (38700)&lt;/keyword&gt;&lt;keyword&gt;Syllables (86500)&lt;/keyword&gt;&lt;keyword&gt;Metrical Phonology (53270)&lt;/keyword&gt;&lt;keyword&gt;Phonological Analysis (64950)&lt;/keyword&gt;&lt;keyword&gt;Phonology&lt;/keyword&gt;&lt;keyword&gt;Phonology&lt;/keyword&gt;&lt;keyword&gt;Article&lt;/keyword&gt;&lt;keyword&gt;Modern Irish Epenthesis, Linear Order-Based Syllable Structure, Relative Sonority Determination&lt;/keyword&gt;&lt;/keywords&gt;&lt;dates&gt;&lt;year&gt;1994&lt;/year&gt;&lt;/dates&gt;&lt;urls&gt;&lt;/urls&gt;&lt;/record&gt;&lt;/Cite&gt;&lt;/EndNote&gt;</w:instrText>
      </w:r>
      <w:r w:rsidR="00E643C1" w:rsidRPr="0042050F">
        <w:rPr>
          <w:rFonts w:asciiTheme="majorBidi" w:hAnsiTheme="majorBidi" w:cstheme="majorBidi"/>
          <w:szCs w:val="24"/>
        </w:rPr>
        <w:fldChar w:fldCharType="separate"/>
      </w:r>
      <w:r w:rsidR="00E643C1" w:rsidRPr="0042050F">
        <w:rPr>
          <w:rFonts w:asciiTheme="majorBidi" w:hAnsiTheme="majorBidi" w:cstheme="majorBidi"/>
          <w:noProof/>
          <w:szCs w:val="24"/>
        </w:rPr>
        <w:t>(Carnie, 1994)</w:t>
      </w:r>
      <w:r w:rsidR="00E643C1" w:rsidRPr="0042050F">
        <w:rPr>
          <w:rFonts w:asciiTheme="majorBidi" w:hAnsiTheme="majorBidi" w:cstheme="majorBidi"/>
          <w:szCs w:val="24"/>
        </w:rPr>
        <w:fldChar w:fldCharType="end"/>
      </w:r>
      <w:r w:rsidR="00E643C1" w:rsidRPr="0042050F">
        <w:rPr>
          <w:rFonts w:asciiTheme="majorBidi" w:hAnsiTheme="majorBidi" w:cstheme="majorBidi"/>
          <w:szCs w:val="24"/>
        </w:rPr>
        <w:t xml:space="preserve">, Hebrew </w:t>
      </w:r>
      <w:r w:rsidR="00E643C1" w:rsidRPr="0042050F">
        <w:rPr>
          <w:rFonts w:asciiTheme="majorBidi" w:hAnsiTheme="majorBidi" w:cstheme="majorBidi"/>
          <w:szCs w:val="24"/>
        </w:rPr>
        <w:fldChar w:fldCharType="begin"/>
      </w:r>
      <w:r w:rsidR="00423260" w:rsidRPr="0042050F">
        <w:rPr>
          <w:rFonts w:asciiTheme="majorBidi" w:hAnsiTheme="majorBidi" w:cstheme="majorBidi"/>
          <w:szCs w:val="24"/>
        </w:rPr>
        <w:instrText xml:space="preserve"> ADDIN EN.CITE &lt;EndNote&gt;&lt;Cite&gt;&lt;Author&gt;Bat-El&lt;/Author&gt;&lt;Year&gt;2012&lt;/Year&gt;&lt;RecNum&gt;294&lt;/RecNum&gt;&lt;DisplayText&gt;(Bat-El, 2012)&lt;/DisplayText&gt;&lt;record&gt;&lt;rec-number&gt;294&lt;/rec-number&gt;&lt;foreign-keys&gt;&lt;key app="EN" db-id="p5tdaasdy552rgexr9mpef9bvdeexvtxsste" timestamp="1577878929" guid="9c07b951-1801-4709-947f-d155a195af2c"&gt;294&lt;/key&gt;&lt;/foreign-keys&gt;&lt;ref-type name="Book Section"&gt;5&lt;/ref-type&gt;&lt;contributors&gt;&lt;authors&gt;&lt;author&gt;Bat-El, Outi&lt;/author&gt;&lt;/authors&gt;&lt;secondary-authors&gt;&lt;author&gt;Parker, Steve&lt;/author&gt;&lt;/secondary-authors&gt;&lt;/contributors&gt;&lt;titles&gt;&lt;title&gt;The sonority dispersion principle in the acquisition of Hebrew word final codas&lt;/title&gt;&lt;secondary-title&gt;The sonority controversy&lt;/secondary-title&gt;&lt;/titles&gt;&lt;pages&gt;319-344&lt;/pages&gt;&lt;dates&gt;&lt;year&gt;2012&lt;/year&gt;&lt;/dates&gt;&lt;pub-location&gt;Berlin/ Boston&lt;/pub-location&gt;&lt;publisher&gt;Walter de Gruyter&lt;/publisher&gt;&lt;urls&gt;&lt;/urls&gt;&lt;/record&gt;&lt;/Cite&gt;&lt;/EndNote&gt;</w:instrText>
      </w:r>
      <w:r w:rsidR="00E643C1" w:rsidRPr="0042050F">
        <w:rPr>
          <w:rFonts w:asciiTheme="majorBidi" w:hAnsiTheme="majorBidi" w:cstheme="majorBidi"/>
          <w:szCs w:val="24"/>
        </w:rPr>
        <w:fldChar w:fldCharType="separate"/>
      </w:r>
      <w:r w:rsidR="00E643C1" w:rsidRPr="0042050F">
        <w:rPr>
          <w:rFonts w:asciiTheme="majorBidi" w:hAnsiTheme="majorBidi" w:cstheme="majorBidi"/>
          <w:noProof/>
          <w:szCs w:val="24"/>
        </w:rPr>
        <w:t>(Bat-El, 2012)</w:t>
      </w:r>
      <w:r w:rsidR="00E643C1" w:rsidRPr="0042050F">
        <w:rPr>
          <w:rFonts w:asciiTheme="majorBidi" w:hAnsiTheme="majorBidi" w:cstheme="majorBidi"/>
          <w:szCs w:val="24"/>
        </w:rPr>
        <w:fldChar w:fldCharType="end"/>
      </w:r>
      <w:r w:rsidR="00E643C1" w:rsidRPr="0042050F">
        <w:rPr>
          <w:rFonts w:asciiTheme="majorBidi" w:hAnsiTheme="majorBidi" w:cstheme="majorBidi"/>
          <w:szCs w:val="24"/>
        </w:rPr>
        <w:t xml:space="preserve">, and </w:t>
      </w:r>
      <w:r w:rsidR="0076205C" w:rsidRPr="0042050F">
        <w:rPr>
          <w:rFonts w:asciiTheme="majorBidi" w:hAnsiTheme="majorBidi" w:cstheme="majorBidi"/>
          <w:szCs w:val="24"/>
        </w:rPr>
        <w:t>Najdi</w:t>
      </w:r>
      <w:r w:rsidR="00E643C1" w:rsidRPr="0042050F">
        <w:rPr>
          <w:rFonts w:asciiTheme="majorBidi" w:hAnsiTheme="majorBidi" w:cstheme="majorBidi"/>
          <w:szCs w:val="24"/>
        </w:rPr>
        <w:t xml:space="preserve"> </w:t>
      </w:r>
      <w:r w:rsidR="0076205C" w:rsidRPr="0042050F">
        <w:rPr>
          <w:rFonts w:asciiTheme="majorBidi" w:hAnsiTheme="majorBidi" w:cstheme="majorBidi"/>
          <w:szCs w:val="24"/>
        </w:rPr>
        <w:t>Arabic</w:t>
      </w:r>
      <w:r w:rsidR="00E643C1" w:rsidRPr="0042050F">
        <w:rPr>
          <w:rFonts w:asciiTheme="majorBidi" w:hAnsiTheme="majorBidi" w:cstheme="majorBidi"/>
          <w:szCs w:val="24"/>
        </w:rPr>
        <w:t xml:space="preserve"> </w:t>
      </w:r>
      <w:r w:rsidR="00E643C1" w:rsidRPr="0042050F">
        <w:rPr>
          <w:rFonts w:asciiTheme="majorBidi" w:hAnsiTheme="majorBidi" w:cstheme="majorBidi"/>
          <w:szCs w:val="24"/>
        </w:rPr>
        <w:fldChar w:fldCharType="begin"/>
      </w:r>
      <w:r w:rsidR="00883D6D" w:rsidRPr="0042050F">
        <w:rPr>
          <w:rFonts w:asciiTheme="majorBidi" w:hAnsiTheme="majorBidi" w:cstheme="majorBidi"/>
          <w:szCs w:val="24"/>
        </w:rPr>
        <w:instrText xml:space="preserve"> ADDIN EN.CITE &lt;EndNote&gt;&lt;Cite&gt;&lt;Author&gt;Alkhonini&lt;/Author&gt;&lt;Year&gt;2014&lt;/Year&gt;&lt;RecNum&gt;292&lt;/RecNum&gt;&lt;DisplayText&gt;(Alkhonini, 2014)&lt;/DisplayText&gt;&lt;record&gt;&lt;rec-number&gt;292&lt;/rec-number&gt;&lt;foreign-keys&gt;&lt;key app="EN" db-id="p5tdaasdy552rgexr9mpef9bvdeexvtxsste" timestamp="1577878678" guid="2c071fcf-787b-44b0-90f6-2347866c3c84"&gt;292&lt;/key&gt;&lt;key app="ENWeb" db-id=""&gt;0&lt;/key&gt;&lt;/foreign-keys&gt;&lt;ref-type name="Thesis"&gt;32&lt;/ref-type&gt;&lt;contributors&gt;&lt;authors&gt;&lt;author&gt;Alkhonini, Omar&lt;/author&gt;&lt;/authors&gt;&lt;/contributors&gt;&lt;titles&gt;&lt;title&gt;Coda consonant cluster patterns in the Arabic Najdi dialect&lt;/title&gt;&lt;/titles&gt;&lt;volume&gt;Master’s thesis&lt;/volume&gt;&lt;keywords&gt;&lt;keyword&gt;Linguistics&lt;/keyword&gt;&lt;keyword&gt;Middle Eastern Studies&lt;/keyword&gt;&lt;keyword&gt;Linguistics&lt;/keyword&gt;&lt;keyword&gt;Middle Eastern Studies&lt;/keyword&gt;&lt;keyword&gt;Language, Literature and Linguistics&lt;/keyword&gt;&lt;keyword&gt;Social Sciences&lt;/keyword&gt;&lt;keyword&gt;Markedness Differential Hypothesis&lt;/keyword&gt;&lt;keyword&gt;Minimal Sonority Distance&lt;/keyword&gt;&lt;keyword&gt;Najdi Arabic&lt;/keyword&gt;&lt;keyword&gt;Optimality Theory&lt;/keyword&gt;&lt;keyword&gt;Sonority Sequence Generalization&lt;/keyword&gt;&lt;keyword&gt;Syllable&lt;/keyword&gt;&lt;/keywords&gt;&lt;dates&gt;&lt;year&gt;2014&lt;/year&gt;&lt;/dates&gt;&lt;pub-location&gt;Ann Arbor&lt;/pub-location&gt;&lt;publisher&gt;Southern Illinois University Carbondale&lt;/publisher&gt;&lt;urls&gt;&lt;/urls&gt;&lt;remote-database-name&gt;Linguistics and Language Behavior Abstracts (LLBA) database&lt;/remote-database-name&gt;&lt;/record&gt;&lt;/Cite&gt;&lt;/EndNote&gt;</w:instrText>
      </w:r>
      <w:r w:rsidR="00E643C1" w:rsidRPr="0042050F">
        <w:rPr>
          <w:rFonts w:asciiTheme="majorBidi" w:hAnsiTheme="majorBidi" w:cstheme="majorBidi"/>
          <w:szCs w:val="24"/>
        </w:rPr>
        <w:fldChar w:fldCharType="separate"/>
      </w:r>
      <w:r w:rsidR="00E643C1" w:rsidRPr="0042050F">
        <w:rPr>
          <w:rFonts w:asciiTheme="majorBidi" w:hAnsiTheme="majorBidi" w:cstheme="majorBidi"/>
          <w:noProof/>
          <w:szCs w:val="24"/>
        </w:rPr>
        <w:t>(Alkhonini, 2014)</w:t>
      </w:r>
      <w:r w:rsidR="00E643C1" w:rsidRPr="0042050F">
        <w:rPr>
          <w:rFonts w:asciiTheme="majorBidi" w:hAnsiTheme="majorBidi" w:cstheme="majorBidi"/>
          <w:szCs w:val="24"/>
        </w:rPr>
        <w:fldChar w:fldCharType="end"/>
      </w:r>
      <w:r w:rsidR="00E643C1" w:rsidRPr="0042050F">
        <w:rPr>
          <w:rFonts w:asciiTheme="majorBidi" w:hAnsiTheme="majorBidi" w:cstheme="majorBidi"/>
          <w:szCs w:val="24"/>
        </w:rPr>
        <w:t>.</w:t>
      </w:r>
      <w:bookmarkEnd w:id="137"/>
    </w:p>
    <w:tbl>
      <w:tblPr>
        <w:tblStyle w:val="PlainTable21"/>
        <w:tblW w:w="0" w:type="auto"/>
        <w:tblLook w:val="04A0" w:firstRow="1" w:lastRow="0" w:firstColumn="1" w:lastColumn="0" w:noHBand="0" w:noVBand="1"/>
      </w:tblPr>
      <w:tblGrid>
        <w:gridCol w:w="5245"/>
        <w:gridCol w:w="1838"/>
        <w:gridCol w:w="1927"/>
      </w:tblGrid>
      <w:tr w:rsidR="00230692" w:rsidRPr="0042050F" w14:paraId="78548C7C" w14:textId="77777777" w:rsidTr="00EE1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107E307" w14:textId="7A257390" w:rsidR="00230692" w:rsidRPr="0042050F" w:rsidRDefault="00EE1A7A" w:rsidP="00CF432F">
            <w:pPr>
              <w:pStyle w:val="BodyText"/>
              <w:spacing w:before="66"/>
              <w:ind w:right="101"/>
              <w:rPr>
                <w:rFonts w:asciiTheme="majorBidi" w:hAnsiTheme="majorBidi" w:cstheme="majorBidi"/>
              </w:rPr>
            </w:pPr>
            <w:r w:rsidRPr="0042050F">
              <w:rPr>
                <w:rFonts w:asciiTheme="majorBidi" w:hAnsiTheme="majorBidi" w:cstheme="majorBidi"/>
              </w:rPr>
              <w:t>Cluster Type</w:t>
            </w:r>
          </w:p>
        </w:tc>
        <w:tc>
          <w:tcPr>
            <w:tcW w:w="1838" w:type="dxa"/>
            <w:vAlign w:val="center"/>
          </w:tcPr>
          <w:p w14:paraId="261A62FA" w14:textId="2848296B" w:rsidR="00230692" w:rsidRPr="0042050F" w:rsidRDefault="00230692" w:rsidP="00CF432F">
            <w:pPr>
              <w:pStyle w:val="BodyText"/>
              <w:spacing w:before="66"/>
              <w:ind w:right="101"/>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ICI insertion</w:t>
            </w:r>
          </w:p>
        </w:tc>
        <w:tc>
          <w:tcPr>
            <w:tcW w:w="1927" w:type="dxa"/>
            <w:vAlign w:val="center"/>
          </w:tcPr>
          <w:p w14:paraId="269D3705" w14:textId="053A2CB1" w:rsidR="00230692" w:rsidRPr="0042050F" w:rsidRDefault="00EE1A7A" w:rsidP="00CF432F">
            <w:pPr>
              <w:pStyle w:val="BodyText"/>
              <w:spacing w:before="66"/>
              <w:ind w:right="101"/>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Markedness status</w:t>
            </w:r>
          </w:p>
        </w:tc>
      </w:tr>
      <w:tr w:rsidR="00230692" w:rsidRPr="0042050F" w14:paraId="622E0ACD" w14:textId="77777777" w:rsidTr="00EE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533A239" w14:textId="77777777" w:rsidR="00230692" w:rsidRPr="0042050F" w:rsidRDefault="00230692" w:rsidP="00CF432F">
            <w:pPr>
              <w:pStyle w:val="BodyText"/>
              <w:spacing w:before="66"/>
              <w:ind w:right="101"/>
              <w:rPr>
                <w:rFonts w:asciiTheme="majorBidi" w:hAnsiTheme="majorBidi" w:cstheme="majorBidi"/>
              </w:rPr>
            </w:pPr>
            <w:r w:rsidRPr="0042050F">
              <w:rPr>
                <w:rFonts w:asciiTheme="majorBidi" w:hAnsiTheme="majorBidi" w:cstheme="majorBidi"/>
              </w:rPr>
              <w:t>Rising sonority clusters</w:t>
            </w:r>
          </w:p>
          <w:p w14:paraId="5E9E7C4D" w14:textId="705158AC" w:rsidR="00230692" w:rsidRPr="0042050F" w:rsidRDefault="00230692" w:rsidP="00CF432F">
            <w:pPr>
              <w:pStyle w:val="BodyText"/>
              <w:spacing w:before="66"/>
              <w:ind w:right="101"/>
              <w:rPr>
                <w:rFonts w:asciiTheme="majorBidi" w:hAnsiTheme="majorBidi" w:cstheme="majorBidi"/>
                <w:b w:val="0"/>
                <w:bCs w:val="0"/>
              </w:rPr>
            </w:pPr>
            <w:r w:rsidRPr="0042050F">
              <w:rPr>
                <w:rFonts w:asciiTheme="majorBidi" w:hAnsiTheme="majorBidi" w:cstheme="majorBidi"/>
                <w:b w:val="0"/>
                <w:bCs w:val="0"/>
                <w:szCs w:val="24"/>
                <w:lang w:eastAsia="en-GB"/>
              </w:rPr>
              <w:t xml:space="preserve">(e.g., [baħr] </w:t>
            </w:r>
            <w:proofErr w:type="gramStart"/>
            <w:r w:rsidRPr="0042050F">
              <w:rPr>
                <w:rFonts w:asciiTheme="majorBidi" w:hAnsiTheme="majorBidi" w:cstheme="majorBidi"/>
                <w:b w:val="0"/>
                <w:bCs w:val="0"/>
                <w:szCs w:val="24"/>
                <w:lang w:eastAsia="en-GB"/>
              </w:rPr>
              <w:t>&gt;  [</w:t>
            </w:r>
            <w:proofErr w:type="gramEnd"/>
            <w:r w:rsidRPr="0042050F">
              <w:rPr>
                <w:rFonts w:asciiTheme="majorBidi" w:hAnsiTheme="majorBidi" w:cstheme="majorBidi"/>
                <w:b w:val="0"/>
                <w:bCs w:val="0"/>
                <w:szCs w:val="24"/>
                <w:lang w:eastAsia="en-GB"/>
              </w:rPr>
              <w:t>baħ</w:t>
            </w:r>
            <w:r w:rsidRPr="0042050F">
              <w:rPr>
                <w:rFonts w:asciiTheme="majorBidi" w:hAnsiTheme="majorBidi" w:cstheme="majorBidi"/>
                <w:b w:val="0"/>
                <w:bCs w:val="0"/>
                <w:lang w:eastAsia="en-GB"/>
              </w:rPr>
              <w:t>a</w:t>
            </w:r>
            <w:r w:rsidRPr="0042050F">
              <w:rPr>
                <w:rFonts w:asciiTheme="majorBidi" w:hAnsiTheme="majorBidi" w:cstheme="majorBidi"/>
                <w:b w:val="0"/>
                <w:bCs w:val="0"/>
                <w:szCs w:val="24"/>
                <w:lang w:eastAsia="en-GB"/>
              </w:rPr>
              <w:t>r] “sea”)</w:t>
            </w:r>
          </w:p>
        </w:tc>
        <w:tc>
          <w:tcPr>
            <w:tcW w:w="1838" w:type="dxa"/>
            <w:vAlign w:val="center"/>
          </w:tcPr>
          <w:p w14:paraId="754A5EFD" w14:textId="03F15738" w:rsidR="00230692" w:rsidRPr="0042050F" w:rsidRDefault="00230692" w:rsidP="00CF432F">
            <w:pPr>
              <w:pStyle w:val="BodyText"/>
              <w:spacing w:before="66"/>
              <w:ind w:right="10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Yes</w:t>
            </w:r>
          </w:p>
        </w:tc>
        <w:tc>
          <w:tcPr>
            <w:tcW w:w="1927" w:type="dxa"/>
            <w:vAlign w:val="center"/>
          </w:tcPr>
          <w:p w14:paraId="011372F6" w14:textId="2D763F50" w:rsidR="00230692" w:rsidRPr="0042050F" w:rsidRDefault="00230692" w:rsidP="00CF432F">
            <w:pPr>
              <w:pStyle w:val="BodyText"/>
              <w:spacing w:before="66"/>
              <w:ind w:right="10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More marked</w:t>
            </w:r>
          </w:p>
        </w:tc>
      </w:tr>
      <w:tr w:rsidR="00230692" w:rsidRPr="0042050F" w14:paraId="4D4A6939" w14:textId="77777777" w:rsidTr="00EE1A7A">
        <w:tc>
          <w:tcPr>
            <w:cnfStyle w:val="001000000000" w:firstRow="0" w:lastRow="0" w:firstColumn="1" w:lastColumn="0" w:oddVBand="0" w:evenVBand="0" w:oddHBand="0" w:evenHBand="0" w:firstRowFirstColumn="0" w:firstRowLastColumn="0" w:lastRowFirstColumn="0" w:lastRowLastColumn="0"/>
            <w:tcW w:w="5245" w:type="dxa"/>
          </w:tcPr>
          <w:p w14:paraId="626D19DB" w14:textId="77777777" w:rsidR="00230692" w:rsidRPr="0042050F" w:rsidRDefault="00230692" w:rsidP="00CF432F">
            <w:pPr>
              <w:pStyle w:val="BodyText"/>
              <w:spacing w:before="66"/>
              <w:ind w:right="101"/>
              <w:rPr>
                <w:rFonts w:asciiTheme="majorBidi" w:hAnsiTheme="majorBidi" w:cstheme="majorBidi"/>
              </w:rPr>
            </w:pPr>
            <w:r w:rsidRPr="0042050F">
              <w:rPr>
                <w:rFonts w:asciiTheme="majorBidi" w:hAnsiTheme="majorBidi" w:cstheme="majorBidi"/>
              </w:rPr>
              <w:t>Plateau sonority clusters (nasal-nasal)</w:t>
            </w:r>
          </w:p>
          <w:p w14:paraId="1B614699" w14:textId="0E85DEBF" w:rsidR="00230692" w:rsidRPr="0042050F" w:rsidRDefault="00230692" w:rsidP="00CF432F">
            <w:pPr>
              <w:pStyle w:val="BodyText"/>
              <w:spacing w:before="66"/>
              <w:ind w:right="101"/>
              <w:rPr>
                <w:rFonts w:asciiTheme="majorBidi" w:hAnsiTheme="majorBidi" w:cstheme="majorBidi"/>
                <w:b w:val="0"/>
                <w:bCs w:val="0"/>
                <w:lang w:val="da-DK"/>
              </w:rPr>
            </w:pPr>
            <w:r w:rsidRPr="0042050F">
              <w:rPr>
                <w:rFonts w:asciiTheme="majorBidi" w:hAnsiTheme="majorBidi" w:cstheme="majorBidi"/>
                <w:b w:val="0"/>
                <w:bCs w:val="0"/>
                <w:lang w:val="da-DK"/>
              </w:rPr>
              <w:t>(e.g., [samn] &gt; [samin] “ghee”)</w:t>
            </w:r>
          </w:p>
        </w:tc>
        <w:tc>
          <w:tcPr>
            <w:tcW w:w="1838" w:type="dxa"/>
            <w:vAlign w:val="center"/>
          </w:tcPr>
          <w:p w14:paraId="2B49E364" w14:textId="0D89C9A7" w:rsidR="00230692" w:rsidRPr="0042050F" w:rsidRDefault="00230692" w:rsidP="00CF432F">
            <w:pPr>
              <w:pStyle w:val="BodyText"/>
              <w:spacing w:before="66"/>
              <w:ind w:right="10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Yes</w:t>
            </w:r>
          </w:p>
        </w:tc>
        <w:tc>
          <w:tcPr>
            <w:tcW w:w="1927" w:type="dxa"/>
            <w:vAlign w:val="center"/>
          </w:tcPr>
          <w:p w14:paraId="7DDE1EA4" w14:textId="56D81DC5" w:rsidR="00230692" w:rsidRPr="0042050F" w:rsidRDefault="00230692" w:rsidP="00CF432F">
            <w:pPr>
              <w:pStyle w:val="BodyText"/>
              <w:spacing w:before="66"/>
              <w:ind w:right="10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More marked</w:t>
            </w:r>
          </w:p>
        </w:tc>
      </w:tr>
      <w:tr w:rsidR="00230692" w:rsidRPr="0042050F" w14:paraId="4B49737A" w14:textId="77777777" w:rsidTr="00EE1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6C023C7" w14:textId="77777777" w:rsidR="00230692" w:rsidRPr="0042050F" w:rsidRDefault="00230692" w:rsidP="00CF432F">
            <w:pPr>
              <w:pStyle w:val="BodyText"/>
              <w:spacing w:before="66"/>
              <w:ind w:right="101"/>
              <w:rPr>
                <w:rFonts w:asciiTheme="majorBidi" w:hAnsiTheme="majorBidi" w:cstheme="majorBidi"/>
              </w:rPr>
            </w:pPr>
            <w:r w:rsidRPr="0042050F">
              <w:rPr>
                <w:rFonts w:asciiTheme="majorBidi" w:hAnsiTheme="majorBidi" w:cstheme="majorBidi"/>
              </w:rPr>
              <w:t>Plateau sonority clusters (obstruent-obstruent)</w:t>
            </w:r>
          </w:p>
          <w:p w14:paraId="3AB37C0F" w14:textId="5129B57D" w:rsidR="00EE1A7A" w:rsidRPr="0042050F" w:rsidRDefault="00EE1A7A" w:rsidP="00CF432F">
            <w:pPr>
              <w:pStyle w:val="BodyText"/>
              <w:spacing w:before="66"/>
              <w:ind w:right="101"/>
              <w:rPr>
                <w:rFonts w:asciiTheme="majorBidi" w:hAnsiTheme="majorBidi" w:cstheme="majorBidi"/>
                <w:b w:val="0"/>
                <w:bCs w:val="0"/>
              </w:rPr>
            </w:pPr>
            <w:r w:rsidRPr="0042050F">
              <w:rPr>
                <w:rFonts w:asciiTheme="majorBidi" w:hAnsiTheme="majorBidi" w:cstheme="majorBidi"/>
                <w:b w:val="0"/>
                <w:bCs w:val="0"/>
              </w:rPr>
              <w:t>(e.g., [kabd] “liver”)</w:t>
            </w:r>
          </w:p>
        </w:tc>
        <w:tc>
          <w:tcPr>
            <w:tcW w:w="1838" w:type="dxa"/>
            <w:vAlign w:val="center"/>
          </w:tcPr>
          <w:p w14:paraId="7A57F5C4" w14:textId="64C58B4A" w:rsidR="00230692" w:rsidRPr="0042050F" w:rsidRDefault="00230692" w:rsidP="00CF432F">
            <w:pPr>
              <w:pStyle w:val="BodyText"/>
              <w:spacing w:before="66"/>
              <w:ind w:right="10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No</w:t>
            </w:r>
          </w:p>
        </w:tc>
        <w:tc>
          <w:tcPr>
            <w:tcW w:w="1927" w:type="dxa"/>
            <w:vAlign w:val="center"/>
          </w:tcPr>
          <w:p w14:paraId="12AB28D0" w14:textId="162D6505" w:rsidR="00230692" w:rsidRPr="0042050F" w:rsidRDefault="00230692" w:rsidP="00CF432F">
            <w:pPr>
              <w:pStyle w:val="BodyText"/>
              <w:spacing w:before="66"/>
              <w:ind w:right="10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Less marked</w:t>
            </w:r>
          </w:p>
        </w:tc>
      </w:tr>
      <w:tr w:rsidR="00230692" w:rsidRPr="0042050F" w14:paraId="2FD61075" w14:textId="77777777" w:rsidTr="00EE1A7A">
        <w:tc>
          <w:tcPr>
            <w:cnfStyle w:val="001000000000" w:firstRow="0" w:lastRow="0" w:firstColumn="1" w:lastColumn="0" w:oddVBand="0" w:evenVBand="0" w:oddHBand="0" w:evenHBand="0" w:firstRowFirstColumn="0" w:firstRowLastColumn="0" w:lastRowFirstColumn="0" w:lastRowLastColumn="0"/>
            <w:tcW w:w="5245" w:type="dxa"/>
          </w:tcPr>
          <w:p w14:paraId="353E84B9" w14:textId="77777777" w:rsidR="00230692" w:rsidRPr="0042050F" w:rsidRDefault="00230692" w:rsidP="00CF432F">
            <w:pPr>
              <w:pStyle w:val="BodyText"/>
              <w:spacing w:before="66"/>
              <w:ind w:right="101"/>
              <w:rPr>
                <w:rFonts w:asciiTheme="majorBidi" w:hAnsiTheme="majorBidi" w:cstheme="majorBidi"/>
                <w:lang w:val="en-GB"/>
              </w:rPr>
            </w:pPr>
            <w:r w:rsidRPr="0042050F">
              <w:rPr>
                <w:rFonts w:asciiTheme="majorBidi" w:hAnsiTheme="majorBidi" w:cstheme="majorBidi"/>
                <w:lang w:val="en-GB"/>
              </w:rPr>
              <w:t>Falling sonority clusters</w:t>
            </w:r>
          </w:p>
          <w:p w14:paraId="5BDFE6D6" w14:textId="52319264" w:rsidR="00EE1A7A" w:rsidRPr="0042050F" w:rsidRDefault="00EE1A7A" w:rsidP="00CF432F">
            <w:pPr>
              <w:pStyle w:val="BodyText"/>
              <w:spacing w:before="66"/>
              <w:ind w:right="101"/>
              <w:rPr>
                <w:rFonts w:asciiTheme="majorBidi" w:hAnsiTheme="majorBidi" w:cstheme="majorBidi"/>
                <w:b w:val="0"/>
                <w:bCs w:val="0"/>
                <w:lang w:val="en-GB"/>
              </w:rPr>
            </w:pPr>
            <w:r w:rsidRPr="0042050F">
              <w:rPr>
                <w:rFonts w:asciiTheme="majorBidi" w:hAnsiTheme="majorBidi" w:cstheme="majorBidi"/>
                <w:b w:val="0"/>
                <w:bCs w:val="0"/>
              </w:rPr>
              <w:t>(e.g., [kart] “</w:t>
            </w:r>
            <w:r w:rsidR="00D76C0B" w:rsidRPr="0042050F">
              <w:rPr>
                <w:rFonts w:asciiTheme="majorBidi" w:hAnsiTheme="majorBidi" w:cstheme="majorBidi"/>
                <w:b w:val="0"/>
                <w:bCs w:val="0"/>
              </w:rPr>
              <w:t>card</w:t>
            </w:r>
            <w:r w:rsidRPr="0042050F">
              <w:rPr>
                <w:rFonts w:asciiTheme="majorBidi" w:hAnsiTheme="majorBidi" w:cstheme="majorBidi"/>
                <w:b w:val="0"/>
                <w:bCs w:val="0"/>
              </w:rPr>
              <w:t>”)</w:t>
            </w:r>
          </w:p>
        </w:tc>
        <w:tc>
          <w:tcPr>
            <w:tcW w:w="1838" w:type="dxa"/>
            <w:vAlign w:val="center"/>
          </w:tcPr>
          <w:p w14:paraId="0E689D80" w14:textId="30332FD7" w:rsidR="00230692" w:rsidRPr="0042050F" w:rsidRDefault="00230692" w:rsidP="00CF432F">
            <w:pPr>
              <w:pStyle w:val="BodyText"/>
              <w:spacing w:before="66"/>
              <w:ind w:right="10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No</w:t>
            </w:r>
          </w:p>
        </w:tc>
        <w:tc>
          <w:tcPr>
            <w:tcW w:w="1927" w:type="dxa"/>
            <w:vAlign w:val="center"/>
          </w:tcPr>
          <w:p w14:paraId="37A77F94" w14:textId="73C07A45" w:rsidR="00230692" w:rsidRPr="0042050F" w:rsidRDefault="00230692" w:rsidP="00CF432F">
            <w:pPr>
              <w:pStyle w:val="BodyText"/>
              <w:spacing w:before="66"/>
              <w:ind w:right="10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Less marked</w:t>
            </w:r>
          </w:p>
        </w:tc>
      </w:tr>
    </w:tbl>
    <w:p w14:paraId="66FE75AE" w14:textId="77777777" w:rsidR="001642C3" w:rsidRPr="0042050F" w:rsidRDefault="001642C3" w:rsidP="00CF432F">
      <w:pPr>
        <w:spacing w:line="360" w:lineRule="auto"/>
        <w:rPr>
          <w:rFonts w:asciiTheme="majorBidi" w:hAnsiTheme="majorBidi" w:cstheme="majorBidi"/>
          <w:lang w:val="en-US"/>
        </w:rPr>
      </w:pPr>
    </w:p>
    <w:p w14:paraId="0E64BA6B" w14:textId="3AC7A572" w:rsidR="00387348" w:rsidRPr="0042050F" w:rsidRDefault="00122C02" w:rsidP="00CF432F">
      <w:pPr>
        <w:spacing w:line="360" w:lineRule="auto"/>
        <w:rPr>
          <w:rFonts w:asciiTheme="majorBidi" w:hAnsiTheme="majorBidi" w:cstheme="majorBidi"/>
          <w:lang w:val="en-US"/>
        </w:rPr>
      </w:pPr>
      <w:r w:rsidRPr="0042050F">
        <w:rPr>
          <w:rFonts w:asciiTheme="majorBidi" w:hAnsiTheme="majorBidi" w:cstheme="majorBidi"/>
          <w:lang w:val="en-US"/>
        </w:rPr>
        <w:t>According to</w:t>
      </w:r>
      <w:r w:rsidR="004334DA" w:rsidRPr="0042050F">
        <w:rPr>
          <w:rFonts w:asciiTheme="majorBidi" w:hAnsiTheme="majorBidi" w:cstheme="majorBidi"/>
          <w:lang w:val="en-US"/>
        </w:rPr>
        <w:t xml:space="preserve"> the results</w:t>
      </w:r>
      <w:r w:rsidR="00703298" w:rsidRPr="0042050F">
        <w:rPr>
          <w:rFonts w:asciiTheme="majorBidi" w:hAnsiTheme="majorBidi" w:cstheme="majorBidi"/>
          <w:lang w:val="en-US"/>
        </w:rPr>
        <w:t xml:space="preserve">, </w:t>
      </w:r>
      <w:r w:rsidR="004334DA" w:rsidRPr="0042050F">
        <w:rPr>
          <w:rFonts w:asciiTheme="majorBidi" w:hAnsiTheme="majorBidi" w:cstheme="majorBidi"/>
          <w:lang w:val="en-US"/>
        </w:rPr>
        <w:t>summarised in Table 4.2</w:t>
      </w:r>
      <w:r w:rsidR="008A4FB7" w:rsidRPr="0042050F">
        <w:rPr>
          <w:rFonts w:asciiTheme="majorBidi" w:hAnsiTheme="majorBidi" w:cstheme="majorBidi"/>
          <w:lang w:val="en-US"/>
        </w:rPr>
        <w:t>1</w:t>
      </w:r>
      <w:r w:rsidR="004334DA" w:rsidRPr="0042050F">
        <w:rPr>
          <w:rFonts w:asciiTheme="majorBidi" w:hAnsiTheme="majorBidi" w:cstheme="majorBidi"/>
          <w:lang w:val="en-US"/>
        </w:rPr>
        <w:t>, I claim that the inserted ICIs</w:t>
      </w:r>
      <w:r w:rsidR="00703298" w:rsidRPr="0042050F">
        <w:rPr>
          <w:rFonts w:asciiTheme="majorBidi" w:hAnsiTheme="majorBidi" w:cstheme="majorBidi"/>
          <w:lang w:val="en-US"/>
        </w:rPr>
        <w:t xml:space="preserve"> serve to</w:t>
      </w:r>
      <w:r w:rsidR="004334DA" w:rsidRPr="0042050F">
        <w:rPr>
          <w:rFonts w:asciiTheme="majorBidi" w:hAnsiTheme="majorBidi" w:cstheme="majorBidi"/>
          <w:lang w:val="en-US"/>
        </w:rPr>
        <w:t xml:space="preserve"> break up rising sonority clusters in BA and MA, and </w:t>
      </w:r>
      <w:r w:rsidR="00703298" w:rsidRPr="0042050F">
        <w:rPr>
          <w:rFonts w:asciiTheme="majorBidi" w:hAnsiTheme="majorBidi" w:cstheme="majorBidi"/>
          <w:lang w:val="en-US"/>
        </w:rPr>
        <w:t xml:space="preserve">that </w:t>
      </w:r>
      <w:r w:rsidR="004334DA" w:rsidRPr="0042050F">
        <w:rPr>
          <w:rFonts w:asciiTheme="majorBidi" w:hAnsiTheme="majorBidi" w:cstheme="majorBidi"/>
          <w:lang w:val="en-US"/>
        </w:rPr>
        <w:t xml:space="preserve">plateau sonority clusters containing nasals </w:t>
      </w:r>
      <w:r w:rsidR="0027500A" w:rsidRPr="0042050F">
        <w:rPr>
          <w:rFonts w:asciiTheme="majorBidi" w:hAnsiTheme="majorBidi" w:cstheme="majorBidi"/>
          <w:lang w:val="en-US"/>
        </w:rPr>
        <w:t>trigger</w:t>
      </w:r>
      <w:r w:rsidR="00703298" w:rsidRPr="0042050F">
        <w:rPr>
          <w:rFonts w:asciiTheme="majorBidi" w:hAnsiTheme="majorBidi" w:cstheme="majorBidi"/>
          <w:lang w:val="en-US"/>
        </w:rPr>
        <w:t xml:space="preserve"> as </w:t>
      </w:r>
      <w:r w:rsidR="008A4FB7" w:rsidRPr="0042050F">
        <w:rPr>
          <w:rFonts w:asciiTheme="majorBidi" w:hAnsiTheme="majorBidi" w:cstheme="majorBidi"/>
          <w:lang w:val="en-US"/>
        </w:rPr>
        <w:t>epenthetic</w:t>
      </w:r>
      <w:r w:rsidR="00663011" w:rsidRPr="0042050F">
        <w:rPr>
          <w:rFonts w:asciiTheme="majorBidi" w:hAnsiTheme="majorBidi" w:cstheme="majorBidi"/>
          <w:lang w:val="en-US"/>
        </w:rPr>
        <w:t xml:space="preserve"> </w:t>
      </w:r>
      <w:r w:rsidR="004334DA" w:rsidRPr="0042050F">
        <w:rPr>
          <w:rFonts w:asciiTheme="majorBidi" w:hAnsiTheme="majorBidi" w:cstheme="majorBidi"/>
          <w:lang w:val="en-US"/>
        </w:rPr>
        <w:t>ICIs</w:t>
      </w:r>
      <w:r w:rsidR="00703298" w:rsidRPr="0042050F">
        <w:rPr>
          <w:rFonts w:asciiTheme="majorBidi" w:hAnsiTheme="majorBidi" w:cstheme="majorBidi"/>
          <w:lang w:val="en-US"/>
        </w:rPr>
        <w:t xml:space="preserve">, </w:t>
      </w:r>
      <w:r w:rsidR="004334DA" w:rsidRPr="0042050F">
        <w:rPr>
          <w:rFonts w:asciiTheme="majorBidi" w:hAnsiTheme="majorBidi" w:cstheme="majorBidi"/>
          <w:lang w:val="en-US"/>
        </w:rPr>
        <w:t>since they occur in more marked clusters</w:t>
      </w:r>
      <w:r w:rsidR="00703298" w:rsidRPr="0042050F">
        <w:rPr>
          <w:rFonts w:asciiTheme="majorBidi" w:hAnsiTheme="majorBidi" w:cstheme="majorBidi"/>
          <w:lang w:val="en-US"/>
        </w:rPr>
        <w:t xml:space="preserve">, </w:t>
      </w:r>
      <w:r w:rsidR="004334DA" w:rsidRPr="0042050F">
        <w:rPr>
          <w:rFonts w:asciiTheme="majorBidi" w:hAnsiTheme="majorBidi" w:cstheme="majorBidi"/>
          <w:lang w:val="en-US"/>
        </w:rPr>
        <w:t xml:space="preserve">as presented above. Plateau sonority clusters containing obstruents and falling sonority clusters were not broken up </w:t>
      </w:r>
      <w:r w:rsidRPr="0042050F">
        <w:rPr>
          <w:rFonts w:asciiTheme="majorBidi" w:hAnsiTheme="majorBidi" w:cstheme="majorBidi"/>
          <w:lang w:val="en-US"/>
        </w:rPr>
        <w:t>by</w:t>
      </w:r>
      <w:r w:rsidR="004334DA" w:rsidRPr="0042050F">
        <w:rPr>
          <w:rFonts w:asciiTheme="majorBidi" w:hAnsiTheme="majorBidi" w:cstheme="majorBidi"/>
          <w:lang w:val="en-US"/>
        </w:rPr>
        <w:t xml:space="preserve"> ICIs</w:t>
      </w:r>
      <w:r w:rsidR="00703298" w:rsidRPr="0042050F">
        <w:rPr>
          <w:rFonts w:asciiTheme="majorBidi" w:hAnsiTheme="majorBidi" w:cstheme="majorBidi"/>
          <w:lang w:val="en-US"/>
        </w:rPr>
        <w:t>,</w:t>
      </w:r>
      <w:r w:rsidR="004334DA" w:rsidRPr="0042050F">
        <w:rPr>
          <w:rFonts w:asciiTheme="majorBidi" w:hAnsiTheme="majorBidi" w:cstheme="majorBidi"/>
          <w:lang w:val="en-US"/>
        </w:rPr>
        <w:t xml:space="preserve"> since they are less marked in BA and MA</w:t>
      </w:r>
      <w:r w:rsidR="00703298" w:rsidRPr="0042050F">
        <w:rPr>
          <w:rFonts w:asciiTheme="majorBidi" w:hAnsiTheme="majorBidi" w:cstheme="majorBidi"/>
          <w:lang w:val="en-US"/>
        </w:rPr>
        <w:t xml:space="preserve">, </w:t>
      </w:r>
      <w:r w:rsidR="004334DA" w:rsidRPr="0042050F">
        <w:rPr>
          <w:rFonts w:asciiTheme="majorBidi" w:hAnsiTheme="majorBidi" w:cstheme="majorBidi"/>
          <w:lang w:val="en-US"/>
        </w:rPr>
        <w:t>as found in some other languages.</w:t>
      </w:r>
    </w:p>
    <w:p w14:paraId="60DFAA11" w14:textId="2AE7F6F9" w:rsidR="008A4FB7" w:rsidRPr="0042050F" w:rsidRDefault="00256F52" w:rsidP="00CF432F">
      <w:pPr>
        <w:spacing w:line="360" w:lineRule="auto"/>
        <w:rPr>
          <w:rFonts w:asciiTheme="majorBidi" w:hAnsiTheme="majorBidi" w:cstheme="majorBidi"/>
          <w:lang w:val="en-US"/>
        </w:rPr>
      </w:pPr>
      <w:r w:rsidRPr="0042050F">
        <w:rPr>
          <w:rFonts w:asciiTheme="majorBidi" w:hAnsiTheme="majorBidi" w:cstheme="majorBidi"/>
          <w:lang w:val="en-US"/>
        </w:rPr>
        <w:t>In conclusion, the employed ICIs to break up word-final clusters in BA and MA are epenthetic ICIs</w:t>
      </w:r>
      <w:r w:rsidR="005C2B84" w:rsidRPr="0042050F">
        <w:rPr>
          <w:rFonts w:asciiTheme="majorBidi" w:hAnsiTheme="majorBidi" w:cstheme="majorBidi"/>
          <w:lang w:val="en-US"/>
        </w:rPr>
        <w:t>,</w:t>
      </w:r>
      <w:r w:rsidRPr="0042050F">
        <w:rPr>
          <w:rFonts w:asciiTheme="majorBidi" w:hAnsiTheme="majorBidi" w:cstheme="majorBidi"/>
          <w:lang w:val="en-US"/>
        </w:rPr>
        <w:t xml:space="preserve"> since they meet the </w:t>
      </w:r>
      <w:r w:rsidR="00BD7BEC" w:rsidRPr="0042050F">
        <w:rPr>
          <w:rFonts w:asciiTheme="majorBidi" w:hAnsiTheme="majorBidi" w:cstheme="majorBidi"/>
          <w:lang w:val="en-US"/>
        </w:rPr>
        <w:t>markedness status of epenthetic ICIs.</w:t>
      </w:r>
    </w:p>
    <w:p w14:paraId="305FE841" w14:textId="77777777" w:rsidR="00620D59" w:rsidRPr="0042050F" w:rsidRDefault="00620D59" w:rsidP="00CF432F">
      <w:pPr>
        <w:spacing w:line="360" w:lineRule="auto"/>
        <w:rPr>
          <w:rFonts w:asciiTheme="majorBidi" w:hAnsiTheme="majorBidi" w:cstheme="majorBidi"/>
          <w:lang w:val="en-US"/>
        </w:rPr>
      </w:pPr>
    </w:p>
    <w:p w14:paraId="7DE98510" w14:textId="42ED9AFE" w:rsidR="00A810F2" w:rsidRPr="0042050F" w:rsidRDefault="00A810F2" w:rsidP="00CF432F">
      <w:pPr>
        <w:spacing w:line="360" w:lineRule="auto"/>
        <w:rPr>
          <w:rFonts w:asciiTheme="majorBidi" w:hAnsiTheme="majorBidi" w:cstheme="majorBidi"/>
          <w:lang w:val="en-US"/>
        </w:rPr>
      </w:pPr>
      <w:r w:rsidRPr="0042050F">
        <w:rPr>
          <w:rFonts w:asciiTheme="majorBidi" w:hAnsiTheme="majorBidi" w:cstheme="majorBidi"/>
          <w:lang w:val="en-US"/>
        </w:rPr>
        <w:t>The remaining diagnostic of epenthetic ICIs is vowel quality</w:t>
      </w:r>
      <w:r w:rsidR="00590098" w:rsidRPr="0042050F">
        <w:rPr>
          <w:rFonts w:asciiTheme="majorBidi" w:hAnsiTheme="majorBidi" w:cstheme="majorBidi"/>
          <w:lang w:val="en-US"/>
        </w:rPr>
        <w:t>,</w:t>
      </w:r>
      <w:r w:rsidR="00DE130F" w:rsidRPr="0042050F">
        <w:rPr>
          <w:rFonts w:asciiTheme="majorBidi" w:hAnsiTheme="majorBidi" w:cstheme="majorBidi"/>
          <w:lang w:val="en-US"/>
        </w:rPr>
        <w:t xml:space="preserve"> which aims to differentiate between intrusive and epenthetic ICIs.</w:t>
      </w:r>
      <w:r w:rsidR="00C445DD" w:rsidRPr="0042050F">
        <w:rPr>
          <w:rFonts w:asciiTheme="majorBidi" w:hAnsiTheme="majorBidi" w:cstheme="majorBidi"/>
          <w:lang w:val="en-US"/>
        </w:rPr>
        <w:t xml:space="preserve"> </w:t>
      </w:r>
      <w:r w:rsidR="00DE130F" w:rsidRPr="0042050F">
        <w:rPr>
          <w:rFonts w:asciiTheme="majorBidi" w:hAnsiTheme="majorBidi" w:cstheme="majorBidi"/>
          <w:lang w:val="en-US"/>
        </w:rPr>
        <w:t>H</w:t>
      </w:r>
      <w:r w:rsidR="00C445DD" w:rsidRPr="0042050F">
        <w:rPr>
          <w:rFonts w:asciiTheme="majorBidi" w:hAnsiTheme="majorBidi" w:cstheme="majorBidi"/>
          <w:lang w:val="en-US"/>
        </w:rPr>
        <w:t>owever,</w:t>
      </w:r>
      <w:r w:rsidRPr="0042050F">
        <w:rPr>
          <w:rFonts w:asciiTheme="majorBidi" w:hAnsiTheme="majorBidi" w:cstheme="majorBidi"/>
          <w:lang w:val="en-US"/>
        </w:rPr>
        <w:t xml:space="preserve"> </w:t>
      </w:r>
      <w:r w:rsidR="00DE130F" w:rsidRPr="0042050F">
        <w:rPr>
          <w:rFonts w:asciiTheme="majorBidi" w:hAnsiTheme="majorBidi" w:cstheme="majorBidi"/>
          <w:lang w:val="en-US"/>
        </w:rPr>
        <w:t>vowel quality diagnostic</w:t>
      </w:r>
      <w:r w:rsidR="00590098" w:rsidRPr="0042050F">
        <w:rPr>
          <w:rFonts w:asciiTheme="majorBidi" w:hAnsiTheme="majorBidi" w:cstheme="majorBidi"/>
          <w:lang w:val="en-US"/>
        </w:rPr>
        <w:t>s</w:t>
      </w:r>
      <w:r w:rsidR="00C445DD" w:rsidRPr="0042050F">
        <w:rPr>
          <w:rFonts w:asciiTheme="majorBidi" w:hAnsiTheme="majorBidi" w:cstheme="majorBidi"/>
          <w:lang w:val="en-US"/>
        </w:rPr>
        <w:t xml:space="preserve"> might not change the conclusion of the presence of epenthetic ICIs in word-final position</w:t>
      </w:r>
      <w:r w:rsidR="00590098" w:rsidRPr="0042050F">
        <w:rPr>
          <w:rFonts w:asciiTheme="majorBidi" w:hAnsiTheme="majorBidi" w:cstheme="majorBidi"/>
          <w:lang w:val="en-US"/>
        </w:rPr>
        <w:t>,</w:t>
      </w:r>
      <w:r w:rsidR="00C445DD" w:rsidRPr="0042050F">
        <w:rPr>
          <w:rFonts w:asciiTheme="majorBidi" w:hAnsiTheme="majorBidi" w:cstheme="majorBidi"/>
          <w:lang w:val="en-US"/>
        </w:rPr>
        <w:t xml:space="preserve"> since these clusters are more marked clusters</w:t>
      </w:r>
      <w:r w:rsidR="00590098" w:rsidRPr="0042050F">
        <w:rPr>
          <w:rFonts w:asciiTheme="majorBidi" w:hAnsiTheme="majorBidi" w:cstheme="majorBidi"/>
          <w:lang w:val="en-US"/>
        </w:rPr>
        <w:t xml:space="preserve"> that </w:t>
      </w:r>
      <w:r w:rsidR="00DE130F" w:rsidRPr="0042050F">
        <w:rPr>
          <w:rFonts w:asciiTheme="majorBidi" w:hAnsiTheme="majorBidi" w:cstheme="majorBidi"/>
          <w:lang w:val="en-US"/>
        </w:rPr>
        <w:t>trigger epenthetic ICIs</w:t>
      </w:r>
      <w:r w:rsidR="00590098" w:rsidRPr="0042050F">
        <w:rPr>
          <w:rFonts w:asciiTheme="majorBidi" w:hAnsiTheme="majorBidi" w:cstheme="majorBidi"/>
          <w:lang w:val="en-US"/>
        </w:rPr>
        <w:t>,</w:t>
      </w:r>
      <w:r w:rsidR="00DE130F" w:rsidRPr="0042050F">
        <w:rPr>
          <w:rFonts w:asciiTheme="majorBidi" w:hAnsiTheme="majorBidi" w:cstheme="majorBidi"/>
          <w:lang w:val="en-US"/>
        </w:rPr>
        <w:t xml:space="preserve"> as discussed earlier</w:t>
      </w:r>
      <w:r w:rsidR="00C445DD" w:rsidRPr="0042050F">
        <w:rPr>
          <w:rFonts w:asciiTheme="majorBidi" w:hAnsiTheme="majorBidi" w:cstheme="majorBidi"/>
          <w:lang w:val="en-US"/>
        </w:rPr>
        <w:t>. Intrusive ICIs do not modify marked c</w:t>
      </w:r>
      <w:r w:rsidR="00DE130F" w:rsidRPr="0042050F">
        <w:rPr>
          <w:rFonts w:asciiTheme="majorBidi" w:hAnsiTheme="majorBidi" w:cstheme="majorBidi"/>
          <w:lang w:val="en-US"/>
        </w:rPr>
        <w:t>l</w:t>
      </w:r>
      <w:r w:rsidR="00C445DD" w:rsidRPr="0042050F">
        <w:rPr>
          <w:rFonts w:asciiTheme="majorBidi" w:hAnsiTheme="majorBidi" w:cstheme="majorBidi"/>
          <w:lang w:val="en-US"/>
        </w:rPr>
        <w:t>usters</w:t>
      </w:r>
      <w:r w:rsidR="00590098" w:rsidRPr="0042050F">
        <w:rPr>
          <w:rFonts w:asciiTheme="majorBidi" w:hAnsiTheme="majorBidi" w:cstheme="majorBidi"/>
          <w:lang w:val="en-US"/>
        </w:rPr>
        <w:t xml:space="preserve">, </w:t>
      </w:r>
      <w:r w:rsidR="00C445DD" w:rsidRPr="0042050F">
        <w:rPr>
          <w:rFonts w:asciiTheme="majorBidi" w:hAnsiTheme="majorBidi" w:cstheme="majorBidi"/>
          <w:lang w:val="en-US"/>
        </w:rPr>
        <w:t>since they only occur in less marked clusters</w:t>
      </w:r>
      <w:r w:rsidR="00DE130F" w:rsidRPr="0042050F">
        <w:rPr>
          <w:rFonts w:asciiTheme="majorBidi" w:hAnsiTheme="majorBidi" w:cstheme="majorBidi"/>
          <w:lang w:val="en-US"/>
        </w:rPr>
        <w:t>; therefore, the presence of intrusive ICIs is not predicted.</w:t>
      </w:r>
      <w:r w:rsidR="00481BE0" w:rsidRPr="0042050F">
        <w:rPr>
          <w:rFonts w:asciiTheme="majorBidi" w:hAnsiTheme="majorBidi" w:cstheme="majorBidi"/>
          <w:lang w:val="en-US"/>
        </w:rPr>
        <w:t xml:space="preserve"> Similar results were found in word-medial clusters</w:t>
      </w:r>
      <w:r w:rsidR="00590098" w:rsidRPr="0042050F">
        <w:rPr>
          <w:rFonts w:asciiTheme="majorBidi" w:hAnsiTheme="majorBidi" w:cstheme="majorBidi"/>
          <w:lang w:val="en-US"/>
        </w:rPr>
        <w:t>,</w:t>
      </w:r>
      <w:r w:rsidR="00481BE0" w:rsidRPr="0042050F">
        <w:rPr>
          <w:rFonts w:asciiTheme="majorBidi" w:hAnsiTheme="majorBidi" w:cstheme="majorBidi"/>
          <w:lang w:val="en-US"/>
        </w:rPr>
        <w:t xml:space="preserve"> as discussed in Section 4.3.4. </w:t>
      </w:r>
      <w:r w:rsidR="00DE130F" w:rsidRPr="0042050F">
        <w:rPr>
          <w:rFonts w:asciiTheme="majorBidi" w:hAnsiTheme="majorBidi" w:cstheme="majorBidi"/>
          <w:lang w:val="en-US"/>
        </w:rPr>
        <w:t xml:space="preserve">As a result, vowel quality would not change the conclusion of </w:t>
      </w:r>
      <w:r w:rsidR="00590098" w:rsidRPr="0042050F">
        <w:rPr>
          <w:rFonts w:asciiTheme="majorBidi" w:hAnsiTheme="majorBidi" w:cstheme="majorBidi"/>
          <w:lang w:val="en-US"/>
        </w:rPr>
        <w:t xml:space="preserve">the presence of </w:t>
      </w:r>
      <w:r w:rsidR="00DE130F" w:rsidRPr="0042050F">
        <w:rPr>
          <w:rFonts w:asciiTheme="majorBidi" w:hAnsiTheme="majorBidi" w:cstheme="majorBidi"/>
          <w:lang w:val="en-US"/>
        </w:rPr>
        <w:lastRenderedPageBreak/>
        <w:t>epenthetic ICIs in word-final clusters in BA and MA; and hence, it will not be tested in this position.</w:t>
      </w:r>
    </w:p>
    <w:p w14:paraId="0AD3673F" w14:textId="1BF799CF" w:rsidR="00E83ADF" w:rsidRPr="0042050F" w:rsidRDefault="00E83ADF" w:rsidP="00CF432F">
      <w:pPr>
        <w:pStyle w:val="Heading2"/>
      </w:pPr>
      <w:bookmarkStart w:id="138" w:name="_Toc51755473"/>
      <w:r w:rsidRPr="0042050F">
        <w:t>Interim Discussion</w:t>
      </w:r>
      <w:bookmarkEnd w:id="138"/>
    </w:p>
    <w:p w14:paraId="6B2C90DC" w14:textId="5D522AE0" w:rsidR="00E83ADF" w:rsidRPr="0042050F" w:rsidRDefault="00E83ADF" w:rsidP="00CF432F">
      <w:pPr>
        <w:pStyle w:val="BodyText"/>
        <w:spacing w:before="163"/>
        <w:ind w:right="102"/>
      </w:pPr>
      <w:r w:rsidRPr="0042050F">
        <w:t>As pointed out earlier, Experiment 1 examine</w:t>
      </w:r>
      <w:r w:rsidR="000F399F" w:rsidRPr="0042050F">
        <w:t xml:space="preserve">s </w:t>
      </w:r>
      <w:r w:rsidRPr="0042050F">
        <w:t>two key notions of syllable phonotactics in BA and MA: (i) the nature of consonant clusters across syllable positions, and (ii) the status of the inserted vowels if such clusters were broken up. The results indicate that word-initial clusters are significantly more common in BA than</w:t>
      </w:r>
      <w:r w:rsidR="000F399F" w:rsidRPr="0042050F">
        <w:t xml:space="preserve"> </w:t>
      </w:r>
      <w:r w:rsidRPr="0042050F">
        <w:t xml:space="preserve">in MA. Word-medially, consonant clusters are broken up </w:t>
      </w:r>
      <w:r w:rsidR="00122C02" w:rsidRPr="0042050F">
        <w:t>by</w:t>
      </w:r>
      <w:r w:rsidRPr="0042050F">
        <w:t xml:space="preserve"> inserted ICIs to a significant extent in both dialects. In final position, the results indicate that clusters in this position in BA and MA follow sonority constraints where falling sonority clusters are allowed and rising sonority </w:t>
      </w:r>
      <w:r w:rsidR="005D2C95" w:rsidRPr="0042050F">
        <w:t xml:space="preserve">is </w:t>
      </w:r>
      <w:r w:rsidRPr="0042050F">
        <w:t xml:space="preserve">strictly prohibited. Plateau sonority clusters are allowed when they are obstruent-obstruent clusters such as [kabd] “liver”. In contrast, plateau sonority clusters containing nasals are broken up with ICIs to </w:t>
      </w:r>
      <w:r w:rsidR="005D2C95" w:rsidRPr="0042050F">
        <w:t xml:space="preserve">a highly </w:t>
      </w:r>
      <w:r w:rsidRPr="0042050F">
        <w:t>significant extent. For the status of the inserted vowels, the results indicate that word-initial clusters are broken</w:t>
      </w:r>
      <w:r w:rsidR="005D2C95" w:rsidRPr="0042050F">
        <w:t xml:space="preserve"> up</w:t>
      </w:r>
      <w:r w:rsidRPr="0042050F">
        <w:t xml:space="preserve"> with intrusive vowels in both dialects</w:t>
      </w:r>
      <w:r w:rsidR="005D2C95" w:rsidRPr="0042050F">
        <w:t>,</w:t>
      </w:r>
      <w:r w:rsidRPr="0042050F">
        <w:t xml:space="preserve"> since such vowels fit the diagnostics of intrusion proposed by Hall (2006). In contrast, word-medial </w:t>
      </w:r>
      <w:r w:rsidR="006E10D5" w:rsidRPr="0042050F">
        <w:t xml:space="preserve">and -final </w:t>
      </w:r>
      <w:r w:rsidRPr="0042050F">
        <w:t xml:space="preserve">clusters in both dialects are broken up with epenthetic vowels. </w:t>
      </w:r>
    </w:p>
    <w:p w14:paraId="27BE31DF" w14:textId="7EBDA7AA" w:rsidR="00E83ADF" w:rsidRPr="0042050F" w:rsidRDefault="00E83ADF" w:rsidP="00CF432F">
      <w:pPr>
        <w:pStyle w:val="BodyText"/>
        <w:spacing w:before="163"/>
        <w:ind w:right="102"/>
      </w:pPr>
      <w:r w:rsidRPr="0042050F">
        <w:t>The interim discussion for these results will be presented in light of the reviewed literature summarised in Chapter 2.</w:t>
      </w:r>
    </w:p>
    <w:p w14:paraId="468C0BDB" w14:textId="16AD5F03" w:rsidR="00E83ADF" w:rsidRPr="0042050F" w:rsidRDefault="00E83ADF" w:rsidP="00CF432F">
      <w:pPr>
        <w:pStyle w:val="Heading3"/>
      </w:pPr>
      <w:bookmarkStart w:id="139" w:name="_Toc51755474"/>
      <w:r w:rsidRPr="0042050F">
        <w:t>Consonant clusters in BA and MA</w:t>
      </w:r>
      <w:bookmarkEnd w:id="139"/>
    </w:p>
    <w:p w14:paraId="05AFB438" w14:textId="4C593879" w:rsidR="00E83ADF" w:rsidRPr="0042050F" w:rsidRDefault="00E83ADF" w:rsidP="00CF432F">
      <w:pPr>
        <w:pStyle w:val="BodyText"/>
        <w:spacing w:before="163"/>
        <w:ind w:right="102"/>
      </w:pPr>
      <w:r w:rsidRPr="0042050F">
        <w:t xml:space="preserve">Generally speaking, branching consonant clusters are prohibited in most </w:t>
      </w:r>
      <w:r w:rsidR="0076205C" w:rsidRPr="0042050F">
        <w:t>Arabic</w:t>
      </w:r>
      <w:r w:rsidRPr="0042050F">
        <w:t xml:space="preserve"> dialects due to the non-dominated constraint, </w:t>
      </w:r>
      <w:r w:rsidR="00122C02" w:rsidRPr="0042050F">
        <w:t xml:space="preserve">the </w:t>
      </w:r>
      <w:r w:rsidRPr="0042050F">
        <w:t xml:space="preserve">Bimoraicity Constraint, in which the maximum weight of syllables in </w:t>
      </w:r>
      <w:r w:rsidR="0076205C" w:rsidRPr="0042050F">
        <w:t>Arabic</w:t>
      </w:r>
      <w:r w:rsidRPr="0042050F">
        <w:t xml:space="preserve"> is two moras and the minimum weight is a single mora </w:t>
      </w:r>
      <w:r w:rsidRPr="0042050F">
        <w:fldChar w:fldCharType="begin">
          <w:fldData xml:space="preserve">PEVuZE5vdGU+PENpdGU+PEF1dGhvcj5Ccm9zZWxvdzwvQXV0aG9yPjxZZWFyPjE5OTI8L1llYXI+
PFJlY051bT4xNTc8L1JlY051bT48RGlzcGxheVRleHQ+KEJyb3NlbG93LCAxOTkyOyBLaXBhcnNr
eSwgMjAwMzsgTWNDYXJ0aHkgJmFtcDsgUHJpbmNlLCAxOTkwOyBTZWxraXJrLCAxOTgxYjsgV2F0
c29uLCAyMDA3KTwvRGlzcGxheVRleHQ+PHJlY29yZD48cmVjLW51bWJlcj4xNTc8L3JlYy1udW1i
ZXI+PGZvcmVpZ24ta2V5cz48a2V5IGFwcD0iRU4iIGRiLWlkPSJwNXRkYWFzZHk1NTJyZ2V4cjlt
cGVmOWJ2ZGVleHZ0eHNzdGUiIHRpbWVzdGFtcD0iMTU0NTc2MjM4MCIgZ3VpZD0iZDI2ZGI5MWUt
ZjM4ZC00OTMyLTkxYWMtM2JhNzY5ZmU3NmVkIj4xNTc8L2tleT48a2V5IGFwcD0iRU5XZWIiIGRi
LWlkPSIiPjA8L2tleT48L2ZvcmVpZ24ta2V5cz48cmVmLXR5cGUgbmFtZT0iQm9vayBTZWN0aW9u
Ij41PC9yZWYtdHlwZT48Y29udHJpYnV0b3JzPjxhdXRob3JzPjxhdXRob3I+QnJvc2Vsb3csIEVs
bGVuPC9hdXRob3I+PC9hdXRob3JzPjxzZWNvbmRhcnktYXV0aG9ycz48YXV0aG9yPkVsbGVuICBC
cm9zZWxvdzwvYXV0aG9yPjxhdXRob3I+TXVzaGlyYSAgRWlkPC9hdXRob3I+PGF1dGhvcj5Kb2hu
ICBNY0NhcnRoeTwvYXV0aG9yPjwvc2Vjb25kYXJ5LWF1dGhvcnM+PC9jb250cmlidXRvcnM+PHRp
dGxlcz48dGl0bGU+UGFyYW1ldHJpYyB2YXJpYXRpb24gaW4gQXJhYmljIGRpYWxlY3QgcGhvbm9s
b2d5LjwvdGl0bGU+PHNlY29uZGFyeS10aXRsZT5wcnNwZWN0aXZlcyBvbiBBcmFiaWMgbGluZ3Vp
c3RpY3MgSVY8L3NlY29uZGFyeS10aXRsZT48L3RpdGxlcz48cGFnZXM+Ny00NTwvcGFnZXM+PG51
bWJlcj44NTwvbnVtYmVyPjxzZWN0aW9uPjE8L3NlY3Rpb24+PGRhdGVzPjx5ZWFyPjE5OTI8L3ll
YXI+PC9kYXRlcz48cHViLWxvY2F0aW9uPkFtc3RlcmRhbTogQmVuamFtaW5zPC9wdWItbG9jYXRp
b24+PHVybHM+PC91cmxzPjwvcmVjb3JkPjwvQ2l0ZT48Q2l0ZT48QXV0aG9yPldhdHNvbjwvQXV0
aG9yPjxZZWFyPjIwMDc8L1llYXI+PFJlY051bT4xNDg8L1JlY051bT48cmVjb3JkPjxyZWMtbnVt
YmVyPjE0ODwvcmVjLW51bWJlcj48Zm9yZWlnbi1rZXlzPjxrZXkgYXBwPSJFTiIgZGItaWQ9InA1
dGRhYXNkeTU1MnJnZXhyOW1wZWY5YnZkZWV4dnR4c3N0ZSIgdGltZXN0YW1wPSIxNTQ1NzYyMzgw
IiBndWlkPSI3MWNhYjc5Yi1kMjExLTQyNTctOWM5ZS0xYWYwNmFlNWVlYmMiPjE0ODwva2V5Pjwv
Zm9yZWlnbi1rZXlzPjxyZWYtdHlwZSBuYW1lPSJKb3VybmFsIEFydGljbGUiPjE3PC9yZWYtdHlw
ZT48Y29udHJpYnV0b3JzPjxhdXRob3JzPjxhdXRob3I+V2F0c29uLCBKYW5ldDwvYXV0aG9yPjwv
YXV0aG9ycz48L2NvbnRyaWJ1dG9ycz48dGl0bGVzPjx0aXRsZT5TeWxsYWJpZmljYXRpb24gcGF0
dGVybnMgaW4gQXJhYmljIGRpYWxlY3RzOiBsb25nIHNlZ21lbnRzIGFuZCBtb3JhIHNoYXJpbmcg
KjwvdGl0bGU+PHNlY29uZGFyeS10aXRsZT5QaG9ub2xvZ3k8L3NlY29uZGFyeS10aXRsZT48L3Rp
dGxlcz48cGVyaW9kaWNhbD48ZnVsbC10aXRsZT5QaG9ub2xvZ3k8L2Z1bGwtdGl0bGU+PC9wZXJp
b2RpY2FsPjxwYWdlcz4zMzUtMzU2PC9wYWdlcz48dm9sdW1lPjI0PC92b2x1bWU+PG51bWJlcj4y
PC9udW1iZXI+PGRhdGVzPjx5ZWFyPjIwMDc8L3llYXI+PC9kYXRlcz48aXNibj4wOTUyLTY3NTc8
L2lzYm4+PHVybHM+PC91cmxzPjxlbGVjdHJvbmljLXJlc291cmNlLW51bT4xMC4xMDE3L1MwOTUy
Njc1NzA3MDAxMjI0PC9lbGVjdHJvbmljLXJlc291cmNlLW51bT48L3JlY29yZD48L0NpdGU+PENp
dGU+PEF1dGhvcj5LaXBhcnNreTwvQXV0aG9yPjxZZWFyPjIwMDM8L1llYXI+PFJlY051bT4xNTA8
L1JlY051bT48cmVjb3JkPjxyZWMtbnVtYmVyPjE1MDwvcmVjLW51bWJlcj48Zm9yZWlnbi1rZXlz
PjxrZXkgYXBwPSJFTiIgZGItaWQ9InA1dGRhYXNkeTU1MnJnZXhyOW1wZWY5YnZkZWV4dnR4c3N0
ZSIgdGltZXN0YW1wPSIxNTQ1NzYyMzgwIiBndWlkPSJiNjU1OTMxMy1mNzEzLTRmZTgtYmY4MS0w
ZjcyZjlhMjE5ZjgiPjE1MDwva2V5PjwvZm9yZWlnbi1rZXlzPjxyZWYtdHlwZSBuYW1lPSJCb29r
IFNlY3Rpb24iPjU8L3JlZi10eXBlPjxjb250cmlidXRvcnM+PGF1dGhvcnM+PGF1dGhvcj5LaXBh
cnNreSwgIFBhdWw8L2F1dGhvcj48L2F1dGhvcnM+PHNlY29uZGFyeS1hdXRob3JzPjxhdXRob3I+
Q2Fyb2xpbmUgRmVyeTwvYXV0aG9yPjxhdXRob3I+UnViZW4gVmlqdmVyPC9hdXRob3I+PC9zZWNv
bmRhcnktYXV0aG9ycz48L2NvbnRyaWJ1dG9ycz48dGl0bGVzPjx0aXRsZT5TeWxsYWJsZXMgYW5k
IG1vcmFzIGluIEFyYWJpYzwvdGl0bGU+PHNlY29uZGFyeS10aXRsZT5UaGUgc3lsbGFibGUgaW4g
T3B0aW1hbGl0eSBUaGVvcnk8L3NlY29uZGFyeS10aXRsZT48L3RpdGxlcz48cGFnZXM+MTQ3LTE4
MjwvcGFnZXM+PGRhdGVzPjx5ZWFyPjIwMDM8L3llYXI+PC9kYXRlcz48cHViLWxvY2F0aW9uPkNh
bWJyaWRnZTwvcHViLWxvY2F0aW9uPjxwdWJsaXNoZXI+Q2FtYnJpZGdlIFVuaXZlcnNpdHkgUHJl
c3M8L3B1Ymxpc2hlcj48dXJscz48L3VybHM+PC9yZWNvcmQ+PC9DaXRlPjxDaXRlPjxBdXRob3I+
TWNDYXJ0aHk8L0F1dGhvcj48WWVhcj4xOTkwPC9ZZWFyPjxSZWNOdW0+MTYwPC9SZWNOdW0+PHJl
Y29yZD48cmVjLW51bWJlcj4xNjA8L3JlYy1udW1iZXI+PGZvcmVpZ24ta2V5cz48a2V5IGFwcD0i
RU4iIGRiLWlkPSJwNXRkYWFzZHk1NTJyZ2V4cjltcGVmOWJ2ZGVleHZ0eHNzdGUiIHRpbWVzdGFt
cD0iMTU0NTc2MjM4MCIgZ3VpZD0iN2QyMjk4NTgtYWJjMS00NTMzLWJkMjctMjljODJkNjZjMTFk
Ij4xNjA8L2tleT48a2V5IGFwcD0iRU5XZWIiIGRiLWlkPSIiPjA8L2tleT48L2ZvcmVpZ24ta2V5
cz48cmVmLXR5cGUgbmFtZT0iQm9vayBTZWN0aW9uIj41PC9yZWYtdHlwZT48Y29udHJpYnV0b3Jz
PjxhdXRob3JzPjxhdXRob3I+TWNDYXJ0aHksIEpvaG48L2F1dGhvcj48YXV0aG9yPlByaW5jZSwg
QWxhbiw8L2F1dGhvcj48L2F1dGhvcnM+PHNlY29uZGFyeS1hdXRob3JzPjxhdXRob3I+RWlkLCBN
dXNoaXJhPC9hdXRob3I+PGF1dGhvcj5NY0NhcnRoeSwgSm9objwvYXV0aG9yPjwvc2Vjb25kYXJ5
LWF1dGhvcnM+PC9jb250cmlidXRvcnM+PHRpdGxlcz48dGl0bGU+UHJvc29kaWMgbW9ycGhvbG9n
eSBhbmQgdGVtcGxhdGljIG1vcnBob2xvZ3kuPC90aXRsZT48c2Vjb25kYXJ5LXRpdGxlPlBlcnNw
ZWN0aXZlcyBvbiBBcmFiaWMgbCAgaW5ndWlzdGljcyBJSTogcGFwZXJzIGZyb20gdGhlIHNlY29u
ZCBhbm51YWwgc3ltcG9zaXVtIG9uIEFyYWJpYyBsaW5ndWlzdGljczwvc2Vjb25kYXJ5LXRpdGxl
PjwvdGl0bGVzPjxwYWdlcz4xLTU0PC9wYWdlcz48ZGF0ZXM+PHllYXI+MTk5MDwveWVhcj48L2Rh
dGVzPjxwdWItbG9jYXRpb24+QW1zdGVyZGFtOiBKb2huIEJlbmphbWluczwvcHViLWxvY2F0aW9u
Pjx1cmxzPjwvdXJscz48L3JlY29yZD48L0NpdGU+PENpdGU+PEF1dGhvcj5TZWxraXJrPC9BdXRo
b3I+PFllYXI+MTk4MTwvWWVhcj48UmVjTnVtPjQxNjwvUmVjTnVtPjxyZWNvcmQ+PHJlYy1udW1i
ZXI+NDE2PC9yZWMtbnVtYmVyPjxmb3JlaWduLWtleXM+PGtleSBhcHA9IkVOIiBkYi1pZD0icDV0
ZGFhc2R5NTUycmdleHI5bXBlZjlidmRlZXh2dHhzc3RlIiB0aW1lc3RhbXA9IjE1ODE4MDM2MDci
IGd1aWQ9IjkzODM0ODFmLWE1NjctNDMyMC05YTM3LTk1MzZmODIwOWE3NSI+NDE2PC9rZXk+PGtl
eSBhcHA9IkVOV2ViIiBkYi1pZD0iIj4wPC9rZXk+PC9mb3JlaWduLWtleXM+PHJlZi10eXBlIG5h
bWU9IkJvb2sgU2VjdGlvbiI+NTwvcmVmLXR5cGU+PGNvbnRyaWJ1dG9ycz48YXV0aG9ycz48YXV0
aG9yPlNlbGtpcmssIEU8L2F1dGhvcj48L2F1dGhvcnM+PHNlY29uZGFyeS1hdXRob3JzPjxhdXRo
b3I+Qm9yZXIsIEhhZ2l0PC9hdXRob3I+PGF1dGhvcj5Bb3VuLCBZb3Vzc2VmPC9hdXRob3I+PC9z
ZWNvbmRhcnktYXV0aG9ycz48L2NvbnRyaWJ1dG9ycz48dGl0bGVzPjx0aXRsZT5FcGVudGhlc2lz
IGFuZCBkZWdlbmVyYXRlIHN5bGxhYmxlcyBpbiBDYWlyZW5lICBBcmFiaWM8L3RpdGxlPjxzZWNv
bmRhcnktdGl0bGU+VGhlb3JpdGljYWwgaXNzdWVzIGluIHRoZSBncmFtbWFyIG9mIFNlbWl0aWMg
bGFuZ3VhZ2VzPC9zZWNvbmRhcnktdGl0bGU+PC90aXRsZXM+PHBhZ2VzPjIwOS0yMzI8L3BhZ2Vz
PjxkYXRlcz48eWVhcj4xOTgxPC95ZWFyPjwvZGF0ZXM+PHB1Yi1sb2NhdGlvbj5DYW1icmlkZ2U6
IE1hc3M8L3B1Yi1sb2NhdGlvbj48cHVibGlzaGVyPk1JVDwvcHVibGlzaGVyPjx1cmxzPjwvdXJs
cz48L3JlY29yZD48L0NpdGU+PC9FbmROb3RlPn==
</w:fldData>
        </w:fldChar>
      </w:r>
      <w:r w:rsidR="00366F08" w:rsidRPr="0042050F">
        <w:instrText xml:space="preserve"> ADDIN EN.CITE </w:instrText>
      </w:r>
      <w:r w:rsidR="00366F08" w:rsidRPr="0042050F">
        <w:fldChar w:fldCharType="begin">
          <w:fldData xml:space="preserve">PEVuZE5vdGU+PENpdGU+PEF1dGhvcj5Ccm9zZWxvdzwvQXV0aG9yPjxZZWFyPjE5OTI8L1llYXI+
PFJlY051bT4xNTc8L1JlY051bT48RGlzcGxheVRleHQ+KEJyb3NlbG93LCAxOTkyOyBLaXBhcnNr
eSwgMjAwMzsgTWNDYXJ0aHkgJmFtcDsgUHJpbmNlLCAxOTkwOyBTZWxraXJrLCAxOTgxYjsgV2F0
c29uLCAyMDA3KTwvRGlzcGxheVRleHQ+PHJlY29yZD48cmVjLW51bWJlcj4xNTc8L3JlYy1udW1i
ZXI+PGZvcmVpZ24ta2V5cz48a2V5IGFwcD0iRU4iIGRiLWlkPSJwNXRkYWFzZHk1NTJyZ2V4cjlt
cGVmOWJ2ZGVleHZ0eHNzdGUiIHRpbWVzdGFtcD0iMTU0NTc2MjM4MCIgZ3VpZD0iZDI2ZGI5MWUt
ZjM4ZC00OTMyLTkxYWMtM2JhNzY5ZmU3NmVkIj4xNTc8L2tleT48a2V5IGFwcD0iRU5XZWIiIGRi
LWlkPSIiPjA8L2tleT48L2ZvcmVpZ24ta2V5cz48cmVmLXR5cGUgbmFtZT0iQm9vayBTZWN0aW9u
Ij41PC9yZWYtdHlwZT48Y29udHJpYnV0b3JzPjxhdXRob3JzPjxhdXRob3I+QnJvc2Vsb3csIEVs
bGVuPC9hdXRob3I+PC9hdXRob3JzPjxzZWNvbmRhcnktYXV0aG9ycz48YXV0aG9yPkVsbGVuICBC
cm9zZWxvdzwvYXV0aG9yPjxhdXRob3I+TXVzaGlyYSAgRWlkPC9hdXRob3I+PGF1dGhvcj5Kb2hu
ICBNY0NhcnRoeTwvYXV0aG9yPjwvc2Vjb25kYXJ5LWF1dGhvcnM+PC9jb250cmlidXRvcnM+PHRp
dGxlcz48dGl0bGU+UGFyYW1ldHJpYyB2YXJpYXRpb24gaW4gQXJhYmljIGRpYWxlY3QgcGhvbm9s
b2d5LjwvdGl0bGU+PHNlY29uZGFyeS10aXRsZT5wcnNwZWN0aXZlcyBvbiBBcmFiaWMgbGluZ3Vp
c3RpY3MgSVY8L3NlY29uZGFyeS10aXRsZT48L3RpdGxlcz48cGFnZXM+Ny00NTwvcGFnZXM+PG51
bWJlcj44NTwvbnVtYmVyPjxzZWN0aW9uPjE8L3NlY3Rpb24+PGRhdGVzPjx5ZWFyPjE5OTI8L3ll
YXI+PC9kYXRlcz48cHViLWxvY2F0aW9uPkFtc3RlcmRhbTogQmVuamFtaW5zPC9wdWItbG9jYXRp
b24+PHVybHM+PC91cmxzPjwvcmVjb3JkPjwvQ2l0ZT48Q2l0ZT48QXV0aG9yPldhdHNvbjwvQXV0
aG9yPjxZZWFyPjIwMDc8L1llYXI+PFJlY051bT4xNDg8L1JlY051bT48cmVjb3JkPjxyZWMtbnVt
YmVyPjE0ODwvcmVjLW51bWJlcj48Zm9yZWlnbi1rZXlzPjxrZXkgYXBwPSJFTiIgZGItaWQ9InA1
dGRhYXNkeTU1MnJnZXhyOW1wZWY5YnZkZWV4dnR4c3N0ZSIgdGltZXN0YW1wPSIxNTQ1NzYyMzgw
IiBndWlkPSI3MWNhYjc5Yi1kMjExLTQyNTctOWM5ZS0xYWYwNmFlNWVlYmMiPjE0ODwva2V5Pjwv
Zm9yZWlnbi1rZXlzPjxyZWYtdHlwZSBuYW1lPSJKb3VybmFsIEFydGljbGUiPjE3PC9yZWYtdHlw
ZT48Y29udHJpYnV0b3JzPjxhdXRob3JzPjxhdXRob3I+V2F0c29uLCBKYW5ldDwvYXV0aG9yPjwv
YXV0aG9ycz48L2NvbnRyaWJ1dG9ycz48dGl0bGVzPjx0aXRsZT5TeWxsYWJpZmljYXRpb24gcGF0
dGVybnMgaW4gQXJhYmljIGRpYWxlY3RzOiBsb25nIHNlZ21lbnRzIGFuZCBtb3JhIHNoYXJpbmcg
KjwvdGl0bGU+PHNlY29uZGFyeS10aXRsZT5QaG9ub2xvZ3k8L3NlY29uZGFyeS10aXRsZT48L3Rp
dGxlcz48cGVyaW9kaWNhbD48ZnVsbC10aXRsZT5QaG9ub2xvZ3k8L2Z1bGwtdGl0bGU+PC9wZXJp
b2RpY2FsPjxwYWdlcz4zMzUtMzU2PC9wYWdlcz48dm9sdW1lPjI0PC92b2x1bWU+PG51bWJlcj4y
PC9udW1iZXI+PGRhdGVzPjx5ZWFyPjIwMDc8L3llYXI+PC9kYXRlcz48aXNibj4wOTUyLTY3NTc8
L2lzYm4+PHVybHM+PC91cmxzPjxlbGVjdHJvbmljLXJlc291cmNlLW51bT4xMC4xMDE3L1MwOTUy
Njc1NzA3MDAxMjI0PC9lbGVjdHJvbmljLXJlc291cmNlLW51bT48L3JlY29yZD48L0NpdGU+PENp
dGU+PEF1dGhvcj5LaXBhcnNreTwvQXV0aG9yPjxZZWFyPjIwMDM8L1llYXI+PFJlY051bT4xNTA8
L1JlY051bT48cmVjb3JkPjxyZWMtbnVtYmVyPjE1MDwvcmVjLW51bWJlcj48Zm9yZWlnbi1rZXlz
PjxrZXkgYXBwPSJFTiIgZGItaWQ9InA1dGRhYXNkeTU1MnJnZXhyOW1wZWY5YnZkZWV4dnR4c3N0
ZSIgdGltZXN0YW1wPSIxNTQ1NzYyMzgwIiBndWlkPSJiNjU1OTMxMy1mNzEzLTRmZTgtYmY4MS0w
ZjcyZjlhMjE5ZjgiPjE1MDwva2V5PjwvZm9yZWlnbi1rZXlzPjxyZWYtdHlwZSBuYW1lPSJCb29r
IFNlY3Rpb24iPjU8L3JlZi10eXBlPjxjb250cmlidXRvcnM+PGF1dGhvcnM+PGF1dGhvcj5LaXBh
cnNreSwgIFBhdWw8L2F1dGhvcj48L2F1dGhvcnM+PHNlY29uZGFyeS1hdXRob3JzPjxhdXRob3I+
Q2Fyb2xpbmUgRmVyeTwvYXV0aG9yPjxhdXRob3I+UnViZW4gVmlqdmVyPC9hdXRob3I+PC9zZWNv
bmRhcnktYXV0aG9ycz48L2NvbnRyaWJ1dG9ycz48dGl0bGVzPjx0aXRsZT5TeWxsYWJsZXMgYW5k
IG1vcmFzIGluIEFyYWJpYzwvdGl0bGU+PHNlY29uZGFyeS10aXRsZT5UaGUgc3lsbGFibGUgaW4g
T3B0aW1hbGl0eSBUaGVvcnk8L3NlY29uZGFyeS10aXRsZT48L3RpdGxlcz48cGFnZXM+MTQ3LTE4
MjwvcGFnZXM+PGRhdGVzPjx5ZWFyPjIwMDM8L3llYXI+PC9kYXRlcz48cHViLWxvY2F0aW9uPkNh
bWJyaWRnZTwvcHViLWxvY2F0aW9uPjxwdWJsaXNoZXI+Q2FtYnJpZGdlIFVuaXZlcnNpdHkgUHJl
c3M8L3B1Ymxpc2hlcj48dXJscz48L3VybHM+PC9yZWNvcmQ+PC9DaXRlPjxDaXRlPjxBdXRob3I+
TWNDYXJ0aHk8L0F1dGhvcj48WWVhcj4xOTkwPC9ZZWFyPjxSZWNOdW0+MTYwPC9SZWNOdW0+PHJl
Y29yZD48cmVjLW51bWJlcj4xNjA8L3JlYy1udW1iZXI+PGZvcmVpZ24ta2V5cz48a2V5IGFwcD0i
RU4iIGRiLWlkPSJwNXRkYWFzZHk1NTJyZ2V4cjltcGVmOWJ2ZGVleHZ0eHNzdGUiIHRpbWVzdGFt
cD0iMTU0NTc2MjM4MCIgZ3VpZD0iN2QyMjk4NTgtYWJjMS00NTMzLWJkMjctMjljODJkNjZjMTFk
Ij4xNjA8L2tleT48a2V5IGFwcD0iRU5XZWIiIGRiLWlkPSIiPjA8L2tleT48L2ZvcmVpZ24ta2V5
cz48cmVmLXR5cGUgbmFtZT0iQm9vayBTZWN0aW9uIj41PC9yZWYtdHlwZT48Y29udHJpYnV0b3Jz
PjxhdXRob3JzPjxhdXRob3I+TWNDYXJ0aHksIEpvaG48L2F1dGhvcj48YXV0aG9yPlByaW5jZSwg
QWxhbiw8L2F1dGhvcj48L2F1dGhvcnM+PHNlY29uZGFyeS1hdXRob3JzPjxhdXRob3I+RWlkLCBN
dXNoaXJhPC9hdXRob3I+PGF1dGhvcj5NY0NhcnRoeSwgSm9objwvYXV0aG9yPjwvc2Vjb25kYXJ5
LWF1dGhvcnM+PC9jb250cmlidXRvcnM+PHRpdGxlcz48dGl0bGU+UHJvc29kaWMgbW9ycGhvbG9n
eSBhbmQgdGVtcGxhdGljIG1vcnBob2xvZ3kuPC90aXRsZT48c2Vjb25kYXJ5LXRpdGxlPlBlcnNw
ZWN0aXZlcyBvbiBBcmFiaWMgbCAgaW5ndWlzdGljcyBJSTogcGFwZXJzIGZyb20gdGhlIHNlY29u
ZCBhbm51YWwgc3ltcG9zaXVtIG9uIEFyYWJpYyBsaW5ndWlzdGljczwvc2Vjb25kYXJ5LXRpdGxl
PjwvdGl0bGVzPjxwYWdlcz4xLTU0PC9wYWdlcz48ZGF0ZXM+PHllYXI+MTk5MDwveWVhcj48L2Rh
dGVzPjxwdWItbG9jYXRpb24+QW1zdGVyZGFtOiBKb2huIEJlbmphbWluczwvcHViLWxvY2F0aW9u
Pjx1cmxzPjwvdXJscz48L3JlY29yZD48L0NpdGU+PENpdGU+PEF1dGhvcj5TZWxraXJrPC9BdXRo
b3I+PFllYXI+MTk4MTwvWWVhcj48UmVjTnVtPjQxNjwvUmVjTnVtPjxyZWNvcmQ+PHJlYy1udW1i
ZXI+NDE2PC9yZWMtbnVtYmVyPjxmb3JlaWduLWtleXM+PGtleSBhcHA9IkVOIiBkYi1pZD0icDV0
ZGFhc2R5NTUycmdleHI5bXBlZjlidmRlZXh2dHhzc3RlIiB0aW1lc3RhbXA9IjE1ODE4MDM2MDci
IGd1aWQ9IjkzODM0ODFmLWE1NjctNDMyMC05YTM3LTk1MzZmODIwOWE3NSI+NDE2PC9rZXk+PGtl
eSBhcHA9IkVOV2ViIiBkYi1pZD0iIj4wPC9rZXk+PC9mb3JlaWduLWtleXM+PHJlZi10eXBlIG5h
bWU9IkJvb2sgU2VjdGlvbiI+NTwvcmVmLXR5cGU+PGNvbnRyaWJ1dG9ycz48YXV0aG9ycz48YXV0
aG9yPlNlbGtpcmssIEU8L2F1dGhvcj48L2F1dGhvcnM+PHNlY29uZGFyeS1hdXRob3JzPjxhdXRo
b3I+Qm9yZXIsIEhhZ2l0PC9hdXRob3I+PGF1dGhvcj5Bb3VuLCBZb3Vzc2VmPC9hdXRob3I+PC9z
ZWNvbmRhcnktYXV0aG9ycz48L2NvbnRyaWJ1dG9ycz48dGl0bGVzPjx0aXRsZT5FcGVudGhlc2lz
IGFuZCBkZWdlbmVyYXRlIHN5bGxhYmxlcyBpbiBDYWlyZW5lICBBcmFiaWM8L3RpdGxlPjxzZWNv
bmRhcnktdGl0bGU+VGhlb3JpdGljYWwgaXNzdWVzIGluIHRoZSBncmFtbWFyIG9mIFNlbWl0aWMg
bGFuZ3VhZ2VzPC9zZWNvbmRhcnktdGl0bGU+PC90aXRsZXM+PHBhZ2VzPjIwOS0yMzI8L3BhZ2Vz
PjxkYXRlcz48eWVhcj4xOTgxPC95ZWFyPjwvZGF0ZXM+PHB1Yi1sb2NhdGlvbj5DYW1icmlkZ2U6
IE1hc3M8L3B1Yi1sb2NhdGlvbj48cHVibGlzaGVyPk1JVDwvcHVibGlzaGVyPjx1cmxzPjwvdXJs
cz48L3JlY29yZD48L0NpdGU+PC9FbmROb3RlPn==
</w:fldData>
        </w:fldChar>
      </w:r>
      <w:r w:rsidR="00366F08" w:rsidRPr="0042050F">
        <w:instrText xml:space="preserve"> ADDIN EN.CITE.DATA </w:instrText>
      </w:r>
      <w:r w:rsidR="00366F08" w:rsidRPr="0042050F">
        <w:fldChar w:fldCharType="end"/>
      </w:r>
      <w:r w:rsidRPr="0042050F">
        <w:fldChar w:fldCharType="separate"/>
      </w:r>
      <w:r w:rsidR="00366F08" w:rsidRPr="0042050F">
        <w:rPr>
          <w:noProof/>
        </w:rPr>
        <w:t>(Broselow, 1992; Kiparsky, 2003; McCarthy &amp; Prince, 1990; Selkirk, 1981b; Watson, 2007)</w:t>
      </w:r>
      <w:r w:rsidRPr="0042050F">
        <w:fldChar w:fldCharType="end"/>
      </w:r>
      <w:r w:rsidRPr="0042050F">
        <w:t>. The attested surface clusters in BA are sited in word-initial</w:t>
      </w:r>
      <w:r w:rsidR="005D2C95" w:rsidRPr="0042050F">
        <w:t xml:space="preserve"> positions</w:t>
      </w:r>
      <w:r w:rsidRPr="0042050F">
        <w:t>, as in [</w:t>
      </w:r>
      <w:proofErr w:type="gramStart"/>
      <w:r w:rsidR="00056A61" w:rsidRPr="0042050F">
        <w:t>flu:s</w:t>
      </w:r>
      <w:proofErr w:type="gramEnd"/>
      <w:r w:rsidRPr="0042050F">
        <w:t>] “</w:t>
      </w:r>
      <w:r w:rsidR="00056A61" w:rsidRPr="0042050F">
        <w:t>money</w:t>
      </w:r>
      <w:r w:rsidRPr="0042050F">
        <w:t xml:space="preserve">”, and -final positions, </w:t>
      </w:r>
      <w:r w:rsidR="005D2C95" w:rsidRPr="0042050F">
        <w:t xml:space="preserve">as in </w:t>
      </w:r>
      <w:r w:rsidRPr="0042050F">
        <w:t>[bint] “girl”. MA typically allows word-final clusters. Hence, such clusters</w:t>
      </w:r>
      <w:r w:rsidR="00281C5C" w:rsidRPr="0042050F">
        <w:t xml:space="preserve"> in both positions</w:t>
      </w:r>
      <w:r w:rsidRPr="0042050F">
        <w:t xml:space="preserve"> behave as non-branching clusters as follows:</w:t>
      </w:r>
      <w:r w:rsidRPr="0042050F">
        <w:rPr>
          <w:noProof/>
          <w:lang w:eastAsia="en-GB"/>
        </w:rPr>
        <w:t xml:space="preserve"> </w:t>
      </w:r>
    </w:p>
    <w:p w14:paraId="40A16BC9" w14:textId="12DE166A" w:rsidR="00E83ADF" w:rsidRPr="0042050F" w:rsidRDefault="0048043D" w:rsidP="00CF432F">
      <w:pPr>
        <w:pStyle w:val="BodyText"/>
        <w:tabs>
          <w:tab w:val="left" w:pos="5727"/>
        </w:tabs>
        <w:spacing w:before="163"/>
        <w:ind w:right="102"/>
      </w:pPr>
      <w:r w:rsidRPr="0042050F">
        <w:rPr>
          <w:noProof/>
        </w:rPr>
        <w:lastRenderedPageBreak/>
        <mc:AlternateContent>
          <mc:Choice Requires="wps">
            <w:drawing>
              <wp:anchor distT="0" distB="0" distL="114300" distR="114300" simplePos="0" relativeHeight="251868160" behindDoc="0" locked="0" layoutInCell="1" allowOverlap="1" wp14:anchorId="1DBBCC8E" wp14:editId="68786F05">
                <wp:simplePos x="0" y="0"/>
                <wp:positionH relativeFrom="margin">
                  <wp:posOffset>2756535</wp:posOffset>
                </wp:positionH>
                <wp:positionV relativeFrom="paragraph">
                  <wp:posOffset>116</wp:posOffset>
                </wp:positionV>
                <wp:extent cx="2146935" cy="1255395"/>
                <wp:effectExtent l="0" t="0" r="0" b="1905"/>
                <wp:wrapSquare wrapText="bothSides"/>
                <wp:docPr id="127" name="Text Box 127"/>
                <wp:cNvGraphicFramePr/>
                <a:graphic xmlns:a="http://schemas.openxmlformats.org/drawingml/2006/main">
                  <a:graphicData uri="http://schemas.microsoft.com/office/word/2010/wordprocessingShape">
                    <wps:wsp>
                      <wps:cNvSpPr txBox="1"/>
                      <wps:spPr>
                        <a:xfrm>
                          <a:off x="0" y="0"/>
                          <a:ext cx="2146935"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1BB087" w14:textId="62C6026D" w:rsidR="00BF7515" w:rsidRDefault="00BF7515" w:rsidP="00056A61">
                            <w:pPr>
                              <w:spacing w:line="600" w:lineRule="auto"/>
                            </w:pPr>
                            <w:r>
                              <w:t xml:space="preserve">                        </w:t>
                            </w:r>
                            <w:r w:rsidRPr="00493ADA">
                              <w:t xml:space="preserve"> </w:t>
                            </w:r>
                            <w:r w:rsidRPr="00B742CE">
                              <w:t>σ</w:t>
                            </w:r>
                            <w:r>
                              <w:t xml:space="preserve">          </w:t>
                            </w:r>
                          </w:p>
                          <w:p w14:paraId="72501E5B" w14:textId="6F47FEA3" w:rsidR="00BF7515" w:rsidRDefault="00BF7515" w:rsidP="00056A61">
                            <w:pPr>
                              <w:spacing w:line="600" w:lineRule="auto"/>
                            </w:pPr>
                            <w:r>
                              <w:t xml:space="preserve">                          </w:t>
                            </w:r>
                            <w:r w:rsidRPr="00983719">
                              <w:t>µ</w:t>
                            </w:r>
                            <w:r w:rsidRPr="00DE07C4">
                              <w:t xml:space="preserve"> </w:t>
                            </w:r>
                            <w:r>
                              <w:t xml:space="preserve">      </w:t>
                            </w:r>
                            <w:r w:rsidRPr="00983719">
                              <w:t>µ</w:t>
                            </w:r>
                          </w:p>
                          <w:p w14:paraId="06A977CE" w14:textId="417080A5" w:rsidR="00BF7515" w:rsidRPr="00B742CE" w:rsidRDefault="00BF7515" w:rsidP="00056A61">
                            <w:pPr>
                              <w:spacing w:line="60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 </w:t>
                            </w:r>
                            <w:r>
                              <w:rPr>
                                <w:rFonts w:asciiTheme="majorBidi" w:hAnsiTheme="majorBidi" w:cstheme="majorBidi"/>
                              </w:rPr>
                              <w:t>b</w:t>
                            </w:r>
                            <w:r w:rsidRPr="00B742CE">
                              <w:rPr>
                                <w:rFonts w:asciiTheme="majorBidi" w:hAnsiTheme="majorBidi" w:cstheme="majorBidi"/>
                              </w:rPr>
                              <w:t xml:space="preserve">       </w:t>
                            </w:r>
                            <w:r>
                              <w:rPr>
                                <w:rFonts w:asciiTheme="majorBidi" w:hAnsiTheme="majorBidi" w:cstheme="majorBidi"/>
                              </w:rPr>
                              <w:t>i</w:t>
                            </w:r>
                            <w:r w:rsidRPr="00B742CE">
                              <w:rPr>
                                <w:rFonts w:asciiTheme="majorBidi" w:hAnsiTheme="majorBidi" w:cstheme="majorBidi"/>
                              </w:rPr>
                              <w:t xml:space="preserve">      </w:t>
                            </w:r>
                            <w:r>
                              <w:rPr>
                                <w:rFonts w:asciiTheme="majorBidi" w:hAnsiTheme="majorBidi" w:cstheme="majorBidi"/>
                              </w:rPr>
                              <w:t xml:space="preserve">  n</w:t>
                            </w:r>
                            <w:r w:rsidRPr="00B742CE">
                              <w:rPr>
                                <w:rFonts w:asciiTheme="majorBidi" w:hAnsiTheme="majorBidi" w:cstheme="majorBidi"/>
                              </w:rPr>
                              <w:t xml:space="preserve">     </w:t>
                            </w:r>
                            <w:r>
                              <w:rPr>
                                <w:rFonts w:asciiTheme="majorBidi" w:hAnsiTheme="majorBidi" w:cstheme="majorBid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CC8E" id="Text Box 127" o:spid="_x0000_s1048" type="#_x0000_t202" style="position:absolute;margin-left:217.05pt;margin-top:0;width:169.05pt;height:98.8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ciieQIAAEEFAAAOAAAAZHJzL2Uyb0RvYy54bWysVN9P2zAQfp+0/8Hy+5omtDAiUtSBOk1C&#13;&#10;gAYTz65j02i2z7PdJt1fz9lpQsXQHqa9OM7dd7+/88VlpxXZCecbMBXNJ1NKhOFQN+a5oj8eV58+&#13;&#10;U+IDMzVTYERF98LTy8XHDxetLUUBG1C1cASdGF+2tqKbEGyZZZ5vhGZ+AlYYVEpwmgX8dc9Z7ViL&#13;&#10;3rXKiun0NGvB1dYBF96j9LpX0kXyL6Xg4U5KLwJRFcXcQjpdOtfxzBYXrHx2zG4afkiD/UMWmjUG&#13;&#10;g46urllgZOuaP1zphjvwIMOEg85AyoaLVANWk0/fVPOwYVakWrA53o5t8v/PLb/d3TvS1Di74owS&#13;&#10;wzQO6VF0gXyBjkQZdqi1vkTgg0Vo6FCB6EHuURgL76TT8YslEdRjr/djf6M7jsIin52en8wp4ajL&#13;&#10;i/n85Hwe/WSv5tb58FWAJvFSUYcDTH1luxsfeugAidGUiaeBVaNUr42SLCbcJ5ZuYa9Ej/4uJBYb&#13;&#10;U0leE83ElXJkx5Ag9c9UFqajDCKjiUTHo1H+npEKg9EBG81Eot5oOH3P8DXaiE4RwYTRUDcG3N+N&#13;&#10;ZY8fqu5rjWWHbt2lyRbFMKw11HucoYN+D7zlqwb7fMN8uGcOiY9jw2UOd3hIBW1F4XCjZAPu93vy&#13;&#10;iEc+opaSFhepov7XljlBifpmkKnn+WwWNy/9zOZnBf64Y836WGO2+gpwFDk+G5ana8QHNVylA/2E&#13;&#10;O7+MUVHFDMfYFQ3D9Sr0641vBhfLZQLhrlkWbsyD5dF1bHNk0WP3xJw9UC0gS29hWDlWvmFcj42W&#13;&#10;BpbbALJJdIyN7rt6GADuaSL04U2JD8Hxf0K9vnyLFwAAAP//AwBQSwMEFAAGAAgAAAAhAHBBVmnk&#13;&#10;AAAADQEAAA8AAABkcnMvZG93bnJldi54bWxMj0FPwzAMhe9I/IfISFwQSxcmCl3TiQ3twEAgBmjX&#13;&#10;rDFtReNUTbZ1/x7vBBdL1nt+fl8+G1wr9tiHxpOG8SgBgVR621Cl4fNjeX0HIkRD1rSeUMMRA8yK&#13;&#10;87PcZNYf6B3361gJDqGQGQ11jF0mZShrdCaMfIfE2rfvnYm89pW0vTlwuGulSpJb6UxD/KE2HS5q&#13;&#10;LH/WO6dhIjd+3i1c+fK18c+rtyvVvD4prS8vhscpj4cpiIhD/LuAEwP3h4KLbf2ObBAtB91MxmzV&#13;&#10;wFgsp6lSILbsu09TkEUu/1MUvwAAAP//AwBQSwECLQAUAAYACAAAACEAtoM4kv4AAADhAQAAEwAA&#13;&#10;AAAAAAAAAAAAAAAAAAAAW0NvbnRlbnRfVHlwZXNdLnhtbFBLAQItABQABgAIAAAAIQA4/SH/1gAA&#13;&#10;AJQBAAALAAAAAAAAAAAAAAAAAC8BAABfcmVscy8ucmVsc1BLAQItABQABgAIAAAAIQBg8ciieQIA&#13;&#10;AEEFAAAOAAAAAAAAAAAAAAAAAC4CAABkcnMvZTJvRG9jLnhtbFBLAQItABQABgAIAAAAIQBwQVZp&#13;&#10;5AAAAA0BAAAPAAAAAAAAAAAAAAAAANMEAABkcnMvZG93bnJldi54bWxQSwUGAAAAAAQABADzAAAA&#13;&#10;5AUAAAAA&#13;&#10;" fillcolor="white [3201]" stroked="f" strokeweight="1pt">
                <v:textbox>
                  <w:txbxContent>
                    <w:p w14:paraId="651BB087" w14:textId="62C6026D" w:rsidR="00BF7515" w:rsidRDefault="00BF7515" w:rsidP="00056A61">
                      <w:pPr>
                        <w:spacing w:line="600" w:lineRule="auto"/>
                      </w:pPr>
                      <w:r>
                        <w:t xml:space="preserve">                        </w:t>
                      </w:r>
                      <w:r w:rsidRPr="00493ADA">
                        <w:t xml:space="preserve"> </w:t>
                      </w:r>
                      <w:r w:rsidRPr="00B742CE">
                        <w:t>σ</w:t>
                      </w:r>
                      <w:r>
                        <w:t xml:space="preserve">          </w:t>
                      </w:r>
                    </w:p>
                    <w:p w14:paraId="72501E5B" w14:textId="6F47FEA3" w:rsidR="00BF7515" w:rsidRDefault="00BF7515" w:rsidP="00056A61">
                      <w:pPr>
                        <w:spacing w:line="600" w:lineRule="auto"/>
                      </w:pPr>
                      <w:r>
                        <w:t xml:space="preserve">                          </w:t>
                      </w:r>
                      <w:r w:rsidRPr="00983719">
                        <w:t>µ</w:t>
                      </w:r>
                      <w:r w:rsidRPr="00DE07C4">
                        <w:t xml:space="preserve"> </w:t>
                      </w:r>
                      <w:r>
                        <w:t xml:space="preserve">      </w:t>
                      </w:r>
                      <w:r w:rsidRPr="00983719">
                        <w:t>µ</w:t>
                      </w:r>
                    </w:p>
                    <w:p w14:paraId="06A977CE" w14:textId="417080A5" w:rsidR="00BF7515" w:rsidRPr="00B742CE" w:rsidRDefault="00BF7515" w:rsidP="00056A61">
                      <w:pPr>
                        <w:spacing w:line="60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 </w:t>
                      </w:r>
                      <w:r>
                        <w:rPr>
                          <w:rFonts w:asciiTheme="majorBidi" w:hAnsiTheme="majorBidi" w:cstheme="majorBidi"/>
                        </w:rPr>
                        <w:t>b</w:t>
                      </w:r>
                      <w:r w:rsidRPr="00B742CE">
                        <w:rPr>
                          <w:rFonts w:asciiTheme="majorBidi" w:hAnsiTheme="majorBidi" w:cstheme="majorBidi"/>
                        </w:rPr>
                        <w:t xml:space="preserve">       </w:t>
                      </w:r>
                      <w:r>
                        <w:rPr>
                          <w:rFonts w:asciiTheme="majorBidi" w:hAnsiTheme="majorBidi" w:cstheme="majorBidi"/>
                        </w:rPr>
                        <w:t>i</w:t>
                      </w:r>
                      <w:r w:rsidRPr="00B742CE">
                        <w:rPr>
                          <w:rFonts w:asciiTheme="majorBidi" w:hAnsiTheme="majorBidi" w:cstheme="majorBidi"/>
                        </w:rPr>
                        <w:t xml:space="preserve">      </w:t>
                      </w:r>
                      <w:r>
                        <w:rPr>
                          <w:rFonts w:asciiTheme="majorBidi" w:hAnsiTheme="majorBidi" w:cstheme="majorBidi"/>
                        </w:rPr>
                        <w:t xml:space="preserve">  n</w:t>
                      </w:r>
                      <w:r w:rsidRPr="00B742CE">
                        <w:rPr>
                          <w:rFonts w:asciiTheme="majorBidi" w:hAnsiTheme="majorBidi" w:cstheme="majorBidi"/>
                        </w:rPr>
                        <w:t xml:space="preserve">     </w:t>
                      </w:r>
                      <w:r>
                        <w:rPr>
                          <w:rFonts w:asciiTheme="majorBidi" w:hAnsiTheme="majorBidi" w:cstheme="majorBidi"/>
                        </w:rPr>
                        <w:t>t</w:t>
                      </w:r>
                    </w:p>
                  </w:txbxContent>
                </v:textbox>
                <w10:wrap type="square" anchorx="margin"/>
              </v:shape>
            </w:pict>
          </mc:Fallback>
        </mc:AlternateContent>
      </w:r>
      <w:r w:rsidRPr="0042050F">
        <w:rPr>
          <w:noProof/>
        </w:rPr>
        <mc:AlternateContent>
          <mc:Choice Requires="wps">
            <w:drawing>
              <wp:anchor distT="0" distB="0" distL="114300" distR="114300" simplePos="0" relativeHeight="251859968" behindDoc="0" locked="0" layoutInCell="1" allowOverlap="1" wp14:anchorId="366A7372" wp14:editId="6BAEAEE2">
                <wp:simplePos x="0" y="0"/>
                <wp:positionH relativeFrom="margin">
                  <wp:posOffset>74930</wp:posOffset>
                </wp:positionH>
                <wp:positionV relativeFrom="paragraph">
                  <wp:posOffset>61826</wp:posOffset>
                </wp:positionV>
                <wp:extent cx="2146935" cy="1186815"/>
                <wp:effectExtent l="0" t="0" r="0" b="0"/>
                <wp:wrapSquare wrapText="bothSides"/>
                <wp:docPr id="312" name="Text Box 312"/>
                <wp:cNvGraphicFramePr/>
                <a:graphic xmlns:a="http://schemas.openxmlformats.org/drawingml/2006/main">
                  <a:graphicData uri="http://schemas.microsoft.com/office/word/2010/wordprocessingShape">
                    <wps:wsp>
                      <wps:cNvSpPr txBox="1"/>
                      <wps:spPr>
                        <a:xfrm>
                          <a:off x="0" y="0"/>
                          <a:ext cx="2146935" cy="1186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53428B3" w14:textId="12F6DE27" w:rsidR="00BF7515" w:rsidRDefault="00BF7515" w:rsidP="00281C5C">
                            <w:pPr>
                              <w:spacing w:line="480" w:lineRule="auto"/>
                            </w:pPr>
                            <w:r>
                              <w:t xml:space="preserve">                    </w:t>
                            </w:r>
                            <w:r w:rsidRPr="00B742CE">
                              <w:t>σ</w:t>
                            </w:r>
                          </w:p>
                          <w:p w14:paraId="0D0A1673" w14:textId="23B5297B" w:rsidR="00BF7515" w:rsidRDefault="00BF7515" w:rsidP="00281C5C">
                            <w:pPr>
                              <w:spacing w:line="480" w:lineRule="auto"/>
                            </w:pPr>
                            <w:r>
                              <w:t xml:space="preserve">                    </w:t>
                            </w:r>
                            <w:r w:rsidRPr="00983719">
                              <w:t>µ</w:t>
                            </w:r>
                            <w:r w:rsidRPr="00B102B1">
                              <w:t xml:space="preserve"> </w:t>
                            </w:r>
                            <w:r>
                              <w:t xml:space="preserve"> </w:t>
                            </w:r>
                            <w:r w:rsidRPr="00983719">
                              <w:t>µ</w:t>
                            </w:r>
                          </w:p>
                          <w:p w14:paraId="570BEED3" w14:textId="77777777" w:rsidR="00BF7515" w:rsidRPr="00B742CE" w:rsidRDefault="00BF7515" w:rsidP="00281C5C">
                            <w:pPr>
                              <w:spacing w:line="48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f      l      uu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7372" id="Text Box 312" o:spid="_x0000_s1049" type="#_x0000_t202" style="position:absolute;margin-left:5.9pt;margin-top:4.85pt;width:169.05pt;height:93.4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MKyeQIAAEEFAAAOAAAAZHJzL2Uyb0RvYy54bWysVN9P2zAQfp+0/8Hy+0hTCoOKFHUgpkkI&#13;&#10;0GDi2XVsGs32ebbbpPvruXOagBjaw7QXx7n77vd3PjvvrGFbFWIDruLlwYQz5STUjXuq+I+Hq08n&#13;&#10;nMUkXC0MOFXxnYr8fPHxw1nr52oKazC1CgyduDhvfcXXKfl5UUS5VlbEA/DKoVJDsCLhb3gq6iBa&#13;&#10;9G5NMZ1MjosWQu0DSBUjSi97JV9k/1ormW61jioxU3HMLeUz5HNFZ7E4E/OnIPy6kfs0xD9kYUXj&#13;&#10;MOjo6lIkwTah+cOVbWSACDodSLAFaN1IlWvAasrJm2ru18KrXAs2J/qxTfH/uZU327vAmrrih+WU&#13;&#10;MycsDulBdYl9gY6RDDvU+jhH4L1HaOpQgZMe5BGFVHing6UvlsRQj73ejf0ldxKF03J2fHp4xJlE&#13;&#10;XVmeHJ+UR+SneDH3IaavCiyjS8UDDjD3VWyvY+qhA4SiGUeng6vGmF5LkoIS7hPLt7Qzqkd/VxqL&#13;&#10;pVSy10wzdWEC2wokSP0zl4XpGIdIMtHoeDQq3zMyaTDaY8lMZeqNhpP3DF+ijegcEVwaDW3jIPzd&#13;&#10;WPf4oeq+Vio7dasuT3Z6OAxrBfUOZxig34Po5VWDfb4WMd2JgMTHseEyp1s8tIG24rC/cbaG8Ps9&#13;&#10;OeGRj6jlrMVFqnj8tRFBcWa+OWTqaTmb0ebln9nR5yn+hNea1WuN29gLwFGU+Gx4ma+ET2a46gD2&#13;&#10;EXd+SVFRJZzE2BVPw/Ui9euNb4ZUy2UG4a55ka7dvZfkmtpMLHroHkXwe6olZOkNDCsn5m8Y12PJ&#13;&#10;0sFyk0A3mY7U6L6r+wHgnmZC798Ueghe/2fUy8u3eAYAAP//AwBQSwMEFAAGAAgAAAAhADb+L5Dk&#13;&#10;AAAADQEAAA8AAABkcnMvZG93bnJldi54bWxMj0FPwkAQhe8k/ofNmHgxsKWSaku3RDEeFCIRNVyX&#13;&#10;7tg2dmeb7gL13zue5DLJm5d58718MdhWHLH3jSMF00kEAql0pqFKwcf70/gOhA+ajG4doYIf9LAo&#13;&#10;Lka5zow70Rset6ESHEI+0wrqELpMSl/WaLWfuA6JvS/XWx1Y9pU0vT5xuG1lHEWJtLoh/lDrDpc1&#13;&#10;lt/bg1Uwkzv30C1tuf7cudXL5jpuXp9jpa4uh8c5j/s5iIBD+L+Avw7MDwWD7d2BjBct6ynjBwXp&#13;&#10;LQi2b2ZpCmLP+zRJQBa5PG9R/AIAAP//AwBQSwECLQAUAAYACAAAACEAtoM4kv4AAADhAQAAEwAA&#13;&#10;AAAAAAAAAAAAAAAAAAAAW0NvbnRlbnRfVHlwZXNdLnhtbFBLAQItABQABgAIAAAAIQA4/SH/1gAA&#13;&#10;AJQBAAALAAAAAAAAAAAAAAAAAC8BAABfcmVscy8ucmVsc1BLAQItABQABgAIAAAAIQAipMKyeQIA&#13;&#10;AEEFAAAOAAAAAAAAAAAAAAAAAC4CAABkcnMvZTJvRG9jLnhtbFBLAQItABQABgAIAAAAIQA2/i+Q&#13;&#10;5AAAAA0BAAAPAAAAAAAAAAAAAAAAANMEAABkcnMvZG93bnJldi54bWxQSwUGAAAAAAQABADzAAAA&#13;&#10;5AUAAAAA&#13;&#10;" fillcolor="white [3201]" stroked="f" strokeweight="1pt">
                <v:textbox>
                  <w:txbxContent>
                    <w:p w14:paraId="153428B3" w14:textId="12F6DE27" w:rsidR="00BF7515" w:rsidRDefault="00BF7515" w:rsidP="00281C5C">
                      <w:pPr>
                        <w:spacing w:line="480" w:lineRule="auto"/>
                      </w:pPr>
                      <w:r>
                        <w:t xml:space="preserve">                    </w:t>
                      </w:r>
                      <w:r w:rsidRPr="00B742CE">
                        <w:t>σ</w:t>
                      </w:r>
                    </w:p>
                    <w:p w14:paraId="0D0A1673" w14:textId="23B5297B" w:rsidR="00BF7515" w:rsidRDefault="00BF7515" w:rsidP="00281C5C">
                      <w:pPr>
                        <w:spacing w:line="480" w:lineRule="auto"/>
                      </w:pPr>
                      <w:r>
                        <w:t xml:space="preserve">                    </w:t>
                      </w:r>
                      <w:r w:rsidRPr="00983719">
                        <w:t>µ</w:t>
                      </w:r>
                      <w:r w:rsidRPr="00B102B1">
                        <w:t xml:space="preserve"> </w:t>
                      </w:r>
                      <w:r>
                        <w:t xml:space="preserve"> </w:t>
                      </w:r>
                      <w:r w:rsidRPr="00983719">
                        <w:t>µ</w:t>
                      </w:r>
                    </w:p>
                    <w:p w14:paraId="570BEED3" w14:textId="77777777" w:rsidR="00BF7515" w:rsidRPr="00B742CE" w:rsidRDefault="00BF7515" w:rsidP="00281C5C">
                      <w:pPr>
                        <w:spacing w:line="48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f      l      uu     s       </w:t>
                      </w:r>
                    </w:p>
                  </w:txbxContent>
                </v:textbox>
                <w10:wrap type="square" anchorx="margin"/>
              </v:shape>
            </w:pict>
          </mc:Fallback>
        </mc:AlternateContent>
      </w:r>
      <w:r w:rsidR="00E83ADF" w:rsidRPr="0042050F">
        <w:rPr>
          <w:noProof/>
        </w:rPr>
        <mc:AlternateContent>
          <mc:Choice Requires="wps">
            <w:drawing>
              <wp:anchor distT="0" distB="0" distL="114300" distR="114300" simplePos="0" relativeHeight="251874304" behindDoc="0" locked="0" layoutInCell="1" allowOverlap="1" wp14:anchorId="051C5F95" wp14:editId="2C8B7B52">
                <wp:simplePos x="0" y="0"/>
                <wp:positionH relativeFrom="column">
                  <wp:posOffset>4382597</wp:posOffset>
                </wp:positionH>
                <wp:positionV relativeFrom="paragraph">
                  <wp:posOffset>334529</wp:posOffset>
                </wp:positionV>
                <wp:extent cx="0" cy="511810"/>
                <wp:effectExtent l="0" t="0" r="12700" b="8890"/>
                <wp:wrapNone/>
                <wp:docPr id="198" name="Straight Connector 198"/>
                <wp:cNvGraphicFramePr/>
                <a:graphic xmlns:a="http://schemas.openxmlformats.org/drawingml/2006/main">
                  <a:graphicData uri="http://schemas.microsoft.com/office/word/2010/wordprocessingShape">
                    <wps:wsp>
                      <wps:cNvCnPr/>
                      <wps:spPr>
                        <a:xfrm>
                          <a:off x="0" y="0"/>
                          <a:ext cx="0" cy="511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16B05" id="Straight Connector 19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1pt,26.35pt" to="345.1pt,6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Qx0tgEAALoDAAAOAAAAZHJzL2Uyb0RvYy54bWysU8GO1DAMvSPxD1HvTNuVQEs1nT3MCi4I&#13;&#10;Rix8QDZ1phFJHDlh2vl7nHSmixaEEOLixomf7ffsbu9mZ8UJKBr0fdVumkqAVzgYf+yrr1/evbqt&#13;&#10;REzSD9Kih746Q6zudi9fbKfQwQ2OaAcgwUl87KbQV2NKoavrqEZwMm4wgOdHjeRkYpeO9UBy4uzO&#13;&#10;1jdN86aekIZAqCBGvr1fHqtdya81qPRJ6whJ2L7i3lKxVOxjtvVuK7sjyTAadWlD/kMXThrPRddU&#13;&#10;9zJJ8Z3ML6mcUYQRddoodDVqbRQUDsymbZ6xeRhlgMKFxYlhlSn+v7Tq4+lAwgw8u7c8Ki8dD+kh&#13;&#10;kTTHMYk9es8SIon8ylpNIXYM2fsDXbwYDpSJz5pc/jIlMRd9z6u+MCehlkvFt6/b9rYt0tdPuEAx&#13;&#10;vQd0Ih/6yhqfmctOnj7ExLU49BrCTu5jqVxO6WwhB1v/GTSz4VptQZc9gr0lcZK8AcO3NrPgXCUy&#13;&#10;Q7SxdgU1fwZdYjMMym79LXCNLhXRpxXojEf6XdU0X1vVS/yV9cI1037E4VzmUOTgBSnMLsucN/Bn&#13;&#10;v8CffrndDwAAAP//AwBQSwMEFAAGAAgAAAAhADkCsY7iAAAADwEAAA8AAABkcnMvZG93bnJldi54&#13;&#10;bWxMj0FPwzAMhe9I/IfISNxYSisK65pO0xBCXBDr4J41WdrROFWSduXfY8QBLpZsf35+r1zPtmeT&#13;&#10;9qFzKOB2kQDT2DjVoRHwvn+6eQAWokQle4dawJcOsK4uL0pZKHfGnZ7qaBiJYCikgDbGoeA8NK22&#13;&#10;MizcoJF2R+etjNR6w5WXZxK3PU+TJOdWdkgfWjnobaubz3q0AvoXP32YrdmE8XmX16e3Y/q6n4S4&#13;&#10;vpofV1Q2K2BRz/HvAn4ykH+oyNjBjagC6wXkyyQlVMBdeg+MgN/Bgcgsy4BXJf+fo/oGAAD//wMA&#13;&#10;UEsBAi0AFAAGAAgAAAAhALaDOJL+AAAA4QEAABMAAAAAAAAAAAAAAAAAAAAAAFtDb250ZW50X1R5&#13;&#10;cGVzXS54bWxQSwECLQAUAAYACAAAACEAOP0h/9YAAACUAQAACwAAAAAAAAAAAAAAAAAvAQAAX3Jl&#13;&#10;bHMvLnJlbHNQSwECLQAUAAYACAAAACEAYTEMdLYBAAC6AwAADgAAAAAAAAAAAAAAAAAuAgAAZHJz&#13;&#10;L2Uyb0RvYy54bWxQSwECLQAUAAYACAAAACEAOQKxjuIAAAAPAQAADwAAAAAAAAAAAAAAAAAQBAAA&#13;&#10;ZHJzL2Rvd25yZXYueG1sUEsFBgAAAAAEAAQA8wAAAB8FAAAAAA==&#13;&#10;" strokecolor="black [3200]" strokeweight=".5pt">
                <v:stroke joinstyle="miter"/>
              </v:line>
            </w:pict>
          </mc:Fallback>
        </mc:AlternateContent>
      </w:r>
      <w:r w:rsidR="00E83ADF" w:rsidRPr="0042050F">
        <w:rPr>
          <w:noProof/>
        </w:rPr>
        <mc:AlternateContent>
          <mc:Choice Requires="wps">
            <w:drawing>
              <wp:anchor distT="0" distB="0" distL="114300" distR="114300" simplePos="0" relativeHeight="251869184" behindDoc="0" locked="0" layoutInCell="1" allowOverlap="1" wp14:anchorId="7E06C85C" wp14:editId="65416DE0">
                <wp:simplePos x="0" y="0"/>
                <wp:positionH relativeFrom="column">
                  <wp:posOffset>3463635</wp:posOffset>
                </wp:positionH>
                <wp:positionV relativeFrom="paragraph">
                  <wp:posOffset>307282</wp:posOffset>
                </wp:positionV>
                <wp:extent cx="280035" cy="574964"/>
                <wp:effectExtent l="0" t="0" r="12065" b="22225"/>
                <wp:wrapNone/>
                <wp:docPr id="199" name="Straight Connector 199"/>
                <wp:cNvGraphicFramePr/>
                <a:graphic xmlns:a="http://schemas.openxmlformats.org/drawingml/2006/main">
                  <a:graphicData uri="http://schemas.microsoft.com/office/word/2010/wordprocessingShape">
                    <wps:wsp>
                      <wps:cNvCnPr/>
                      <wps:spPr>
                        <a:xfrm flipH="1">
                          <a:off x="0" y="0"/>
                          <a:ext cx="280035" cy="5749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0EA28" id="Straight Connector 199"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5pt,24.2pt" to="294.8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GPJxgEAAMkDAAAOAAAAZHJzL2Uyb0RvYy54bWysU02P0zAQvSPxHyzfadKyu2yjpnvoCjgg&#13;&#10;qFj2B3idcWPhL41Nm/57xk4aECwSQlws2zPvzbzn8eZusIYdAaP2ruXLRc0ZOOk77Q4tf/zy9tUt&#13;&#10;ZzEJ1wnjHbT8DJHfbV++2JxCAyvfe9MBMiJxsTmFlvcphaaqouzBirjwARwFlUcrEh3xUHUoTsRu&#13;&#10;TbWq65vq5LEL6CXESLf3Y5BvC79SINMnpSIkZlpOvaWyYlmf8lptN6I5oAi9llMb4h+6sEI7KjpT&#13;&#10;3Ysk2DfUv1FZLdFHr9JCelt5pbSEooHULOtf1Dz0IkDRQubEMNsU/x+t/HjcI9Mdvd16zZkTlh7p&#13;&#10;IaHQhz6xnXeOLPTIcpS8OoXYEGTn9jidYthjFj4otEwZHd4TVbGCxLGhOH2enYYhMUmXq9u6fn3N&#13;&#10;maTQ9Zur9c1VZq9GmkwXMKZ34C3Lm5Yb7bIRohHHDzGNqZcUwuW2xkbKLp0N5GTjPoMicVRwbKmM&#13;&#10;FewMsqOggei+LqeyJTNDlDZmBtWl5B9BU26GQRm1vwXO2aWid2kGWu08Plc1DZdW1Zh/UT1qzbKf&#13;&#10;fHcuz1LsoHkphk6znQfy53OB//iB2+8AAAD//wMAUEsDBBQABgAIAAAAIQAR2+IW4gAAAA8BAAAP&#13;&#10;AAAAZHJzL2Rvd25yZXYueG1sTI9BT8MwDIXvSPyHyEjcWAo0peuaTmMIcWbjslvamLaicUqTbeXf&#13;&#10;Y07sYsny957fK9ezG8QJp9B70nC/SEAgNd721Gr42L/e5SBCNGTN4Ak1/GCAdXV9VZrC+jO942kX&#13;&#10;W8EmFAqjoYtxLKQMTYfOhIUfkfj26SdnIq9TK+1kzmzuBvmQJJl0pif+0JkRtx02X7uj07B/c8lc&#13;&#10;x36L9P2UbA7PKqOD0vr2Zn5Z8disQESc478C/jpwfqg4WO2PZIMYNKhUKUY1pHkKggGVLzMQNZOP&#13;&#10;+RJkVcrLHtUvAAAA//8DAFBLAQItABQABgAIAAAAIQC2gziS/gAAAOEBAAATAAAAAAAAAAAAAAAA&#13;&#10;AAAAAABbQ29udGVudF9UeXBlc10ueG1sUEsBAi0AFAAGAAgAAAAhADj9If/WAAAAlAEAAAsAAAAA&#13;&#10;AAAAAAAAAAAALwEAAF9yZWxzLy5yZWxzUEsBAi0AFAAGAAgAAAAhAHcMY8nGAQAAyQMAAA4AAAAA&#13;&#10;AAAAAAAAAAAALgIAAGRycy9lMm9Eb2MueG1sUEsBAi0AFAAGAAgAAAAhABHb4hbiAAAADwEAAA8A&#13;&#10;AAAAAAAAAAAAAAAAIAQAAGRycy9kb3ducmV2LnhtbFBLBQYAAAAABAAEAPMAAAAvBQAAAAA=&#13;&#10;" strokecolor="black [3200]" strokeweight=".5pt">
                <v:stroke joinstyle="miter"/>
              </v:line>
            </w:pict>
          </mc:Fallback>
        </mc:AlternateContent>
      </w:r>
      <w:r w:rsidR="00E83ADF" w:rsidRPr="0042050F">
        <w:rPr>
          <w:noProof/>
        </w:rPr>
        <mc:AlternateContent>
          <mc:Choice Requires="wps">
            <w:drawing>
              <wp:anchor distT="0" distB="0" distL="114300" distR="114300" simplePos="0" relativeHeight="251873280" behindDoc="0" locked="0" layoutInCell="1" allowOverlap="1" wp14:anchorId="1A211F57" wp14:editId="03BC14D7">
                <wp:simplePos x="0" y="0"/>
                <wp:positionH relativeFrom="column">
                  <wp:posOffset>3764280</wp:posOffset>
                </wp:positionH>
                <wp:positionV relativeFrom="paragraph">
                  <wp:posOffset>304800</wp:posOffset>
                </wp:positionV>
                <wp:extent cx="325120" cy="207010"/>
                <wp:effectExtent l="0" t="0" r="17780" b="21590"/>
                <wp:wrapNone/>
                <wp:docPr id="201" name="Straight Connector 201"/>
                <wp:cNvGraphicFramePr/>
                <a:graphic xmlns:a="http://schemas.openxmlformats.org/drawingml/2006/main">
                  <a:graphicData uri="http://schemas.microsoft.com/office/word/2010/wordprocessingShape">
                    <wps:wsp>
                      <wps:cNvCnPr/>
                      <wps:spPr>
                        <a:xfrm>
                          <a:off x="0" y="0"/>
                          <a:ext cx="32512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DB280" id="Straight Connector 20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pt,24pt" to="322pt,4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Xc/ugEAAL8DAAAOAAAAZHJzL2Uyb0RvYy54bWysU01v3CAQvVfKf0Dcu/a66oes9eawUXup&#13;&#10;2lXT/ACCYY0KDBro2vvvO+BdJ0qqqopywcDMezPvMd5cT86yo8JowHd8vao5U15Cb/yh43c/P7/9&#13;&#10;xFlMwvfCglcdP6nIr7dXbzZjaFUDA9heISMSH9sxdHxIKbRVFeWgnIgrCMpTUAM6keiIh6pHMRK7&#13;&#10;s1VT1x+qEbAPCFLFSLc3c5BvC7/WSqbvWkeVmO049ZbKimW9z2u13Yj2gCIMRp7bEC/owgnjqehC&#13;&#10;dSOSYL/RPKNyRiJE0GklwVWgtZGqaCA16/qJmttBBFW0kDkxLDbF16OV3457ZKbvONXnzAtHj3Sb&#13;&#10;UJjDkNgOvCcLAVmOkldjiC1Bdn6P51MMe8zCJ40uf0kSm4q/p8VfNSUm6fJd837d0CtICjX1RxKc&#13;&#10;OasHcMCYvihwLG86bo3P8kUrjl9jmlMvKYTLzczlyy6drMrJ1v9QmiRRwXVBl2FSO4vsKGgM+l9F&#13;&#10;CpUtmRmijbULqP436JybYaoM2P8Cl+xSEXxagM54wL9VTdOlVT3nX1TPWrPse+hP5TGKHTQlxdDz&#13;&#10;ROcxfHwu8If/bvsHAAD//wMAUEsDBBQABgAIAAAAIQB4uxZJ4wAAAA4BAAAPAAAAZHJzL2Rvd25y&#13;&#10;ZXYueG1sTI9BT8MwDIXvSPyHyEjcWEpVqtI1naYhhLgg1sE9a7K00DhVknbl32NO42LZsv3e96rN&#13;&#10;Ygc2ax96hwLuVwkwja1TPRoBH4fnuwJYiBKVHBxqAT86wKa+vqpkqdwZ93puomEkgqGUAroYx5Lz&#13;&#10;0HbayrByo0banZy3MtLoDVdenkncDjxNkpxb2SM5dHLUu063381kBQyvfv40O7MN08s+b77eT+nb&#13;&#10;YRbi9mZ5WlPZroFFvcTLB/xlIH6oCezoJlSBDQIeHlPijwKygoLRQZ5l1BwFFEkOvK74/xj1LwAA&#13;&#10;AP//AwBQSwECLQAUAAYACAAAACEAtoM4kv4AAADhAQAAEwAAAAAAAAAAAAAAAAAAAAAAW0NvbnRl&#13;&#10;bnRfVHlwZXNdLnhtbFBLAQItABQABgAIAAAAIQA4/SH/1gAAAJQBAAALAAAAAAAAAAAAAAAAAC8B&#13;&#10;AABfcmVscy8ucmVsc1BLAQItABQABgAIAAAAIQDXvXc/ugEAAL8DAAAOAAAAAAAAAAAAAAAAAC4C&#13;&#10;AABkcnMvZTJvRG9jLnhtbFBLAQItABQABgAIAAAAIQB4uxZJ4wAAAA4BAAAPAAAAAAAAAAAAAAAA&#13;&#10;ABQEAABkcnMvZG93bnJldi54bWxQSwUGAAAAAAQABADzAAAAJAUAAAAA&#13;&#10;" strokecolor="black [3200]" strokeweight=".5pt">
                <v:stroke joinstyle="miter"/>
              </v:line>
            </w:pict>
          </mc:Fallback>
        </mc:AlternateContent>
      </w:r>
      <w:r w:rsidR="00E83ADF" w:rsidRPr="0042050F">
        <w:rPr>
          <w:noProof/>
        </w:rPr>
        <mc:AlternateContent>
          <mc:Choice Requires="wps">
            <w:drawing>
              <wp:anchor distT="0" distB="0" distL="114300" distR="114300" simplePos="0" relativeHeight="251870208" behindDoc="0" locked="0" layoutInCell="1" allowOverlap="1" wp14:anchorId="6178337A" wp14:editId="5B5BB213">
                <wp:simplePos x="0" y="0"/>
                <wp:positionH relativeFrom="column">
                  <wp:posOffset>3756025</wp:posOffset>
                </wp:positionH>
                <wp:positionV relativeFrom="paragraph">
                  <wp:posOffset>313055</wp:posOffset>
                </wp:positionV>
                <wp:extent cx="0" cy="238760"/>
                <wp:effectExtent l="0" t="0" r="12700" b="15240"/>
                <wp:wrapNone/>
                <wp:docPr id="202" name="Straight Connector 202"/>
                <wp:cNvGraphicFramePr/>
                <a:graphic xmlns:a="http://schemas.openxmlformats.org/drawingml/2006/main">
                  <a:graphicData uri="http://schemas.microsoft.com/office/word/2010/wordprocessingShape">
                    <wps:wsp>
                      <wps:cNvCnPr/>
                      <wps:spPr>
                        <a:xfrm>
                          <a:off x="0" y="0"/>
                          <a:ext cx="0" cy="238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1BABC1" id="Straight Connector 202" o:spid="_x0000_s1026" style="position:absolute;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75pt,24.65pt" to="295.75pt,4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SEptwEAALoDAAAOAAAAZHJzL2Uyb0RvYy54bWysU8Fu3CAQvVfKPyDuWXtdKY2s9eawUXuJ&#13;&#10;2lXTfgDBsEYBBg1k7f37DnjXqdqqqqpcMAPz3sx7jDd3k7PsqDAa8B1fr2rOlJfQG3/o+PdvH69v&#13;&#10;OYtJ+F5Y8KrjJxX53fbq3WYMrWpgANsrZETiYzuGjg8phbaqohyUE3EFQXm61IBOJArxUPUoRmJ3&#13;&#10;tmrq+qYaAfuAIFWMdHo/X/Jt4ddayfRF66gSsx2n3lJZsaxPea22G9EeUITByHMb4j+6cMJ4KrpQ&#13;&#10;3Ysk2Aua36ickQgRdFpJcBVobaQqGkjNuv5FzeMggipayJwYFpvi29HKz8c9MtN3vKkbzrxw9EiP&#13;&#10;CYU5DIntwHuyEJDlW/JqDLElyM7v8RzFsMcsfNLo8pcksan4e1r8VVNicj6UdNq8v/1wU6yvXnEB&#13;&#10;Y/qkwLG86bg1PisXrTg+xES1KPWSQkHuY65cdulkVU62/qvSpIZqrQu6zJHaWWRHQRPQP6+zCuIq&#13;&#10;mRmijbULqP476JybYarM1r8Cl+xSEXxagM54wD9VTdOlVT3nX1TPWrPsJ+hP5R2KHTQgRdl5mPME&#13;&#10;/hwX+Osvt/0BAAD//wMAUEsDBBQABgAIAAAAIQCOnHKL4QAAAA4BAAAPAAAAZHJzL2Rvd25yZXYu&#13;&#10;eG1sTE9NT8MwDL0j8R8iI3Fj6Qar1q7uNA0hxAVtHdyzxksLTVIlaVf+PUEc4GLJfs/vo9hMumMj&#13;&#10;Od9agzCfJcDI1Fa2RiG8HZ/uVsB8EEaKzhpC+CIPm/L6qhC5tBdzoLEKikUR43OB0ITQ55z7uiEt&#13;&#10;/Mz2ZCJ2tk6LEFenuHTiEsV1xxdJknItWhMdGtHTrqH6sxo0Qvfixne1U1s/PB/S6mN/XrweR8Tb&#13;&#10;m+lxHcd2DSzQFP4+4KdDzA9lDHayg5GedQjLbL6MVISH7B5YJPweTgirNANeFvx/jfIbAAD//wMA&#13;&#10;UEsBAi0AFAAGAAgAAAAhALaDOJL+AAAA4QEAABMAAAAAAAAAAAAAAAAAAAAAAFtDb250ZW50X1R5&#13;&#10;cGVzXS54bWxQSwECLQAUAAYACAAAACEAOP0h/9YAAACUAQAACwAAAAAAAAAAAAAAAAAvAQAAX3Jl&#13;&#10;bHMvLnJlbHNQSwECLQAUAAYACAAAACEAZJEhKbcBAAC6AwAADgAAAAAAAAAAAAAAAAAuAgAAZHJz&#13;&#10;L2Uyb0RvYy54bWxQSwECLQAUAAYACAAAACEAjpxyi+EAAAAOAQAADwAAAAAAAAAAAAAAAAARBAAA&#13;&#10;ZHJzL2Rvd25yZXYueG1sUEsFBgAAAAAEAAQA8wAAAB8FAAAAAA==&#13;&#10;" strokecolor="black [3200]" strokeweight=".5pt">
                <v:stroke joinstyle="miter"/>
              </v:line>
            </w:pict>
          </mc:Fallback>
        </mc:AlternateContent>
      </w:r>
      <w:r w:rsidR="00E83ADF" w:rsidRPr="0042050F">
        <w:t xml:space="preserve">                       </w:t>
      </w:r>
    </w:p>
    <w:p w14:paraId="0BB0D4A4" w14:textId="24EEAB7B" w:rsidR="00E83ADF" w:rsidRPr="0042050F" w:rsidRDefault="00E83ADF" w:rsidP="00CF432F">
      <w:pPr>
        <w:pStyle w:val="BodyText"/>
        <w:spacing w:before="163"/>
        <w:ind w:left="360" w:right="102"/>
      </w:pPr>
      <w:r w:rsidRPr="0042050F">
        <w:rPr>
          <w:noProof/>
        </w:rPr>
        <mc:AlternateContent>
          <mc:Choice Requires="wps">
            <w:drawing>
              <wp:anchor distT="0" distB="0" distL="114300" distR="114300" simplePos="0" relativeHeight="251865088" behindDoc="0" locked="0" layoutInCell="1" allowOverlap="1" wp14:anchorId="67CB6C2D" wp14:editId="0201DC0F">
                <wp:simplePos x="0" y="0"/>
                <wp:positionH relativeFrom="column">
                  <wp:posOffset>340360</wp:posOffset>
                </wp:positionH>
                <wp:positionV relativeFrom="paragraph">
                  <wp:posOffset>19524</wp:posOffset>
                </wp:positionV>
                <wp:extent cx="0" cy="512445"/>
                <wp:effectExtent l="0" t="0" r="12700" b="8255"/>
                <wp:wrapNone/>
                <wp:docPr id="31265" name="Straight Connector 31265"/>
                <wp:cNvGraphicFramePr/>
                <a:graphic xmlns:a="http://schemas.openxmlformats.org/drawingml/2006/main">
                  <a:graphicData uri="http://schemas.microsoft.com/office/word/2010/wordprocessingShape">
                    <wps:wsp>
                      <wps:cNvCnPr/>
                      <wps:spPr>
                        <a:xfrm>
                          <a:off x="0" y="0"/>
                          <a:ext cx="0" cy="512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2C12877" id="Straight Connector 31265" o:spid="_x0000_s1026" style="position:absolute;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pt,1.55pt" to="26.8pt,4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e4quAEAAL4DAAAOAAAAZHJzL2Uyb0RvYy54bWysU8GO0zAQvSPxD5bvNEnZrlDUdA9dwQVB&#13;&#10;xcIHeB27sdb2WGPTpH/P2GmzCBBCaC+Ox35vZt7zZHs3OctOCqMB3/FmVXOmvITe+GPHv319/+Yd&#13;&#10;ZzEJ3wsLXnX8rCK/271+tR1Dq9YwgO0VMkriYzuGjg8phbaqohyUE3EFQXm61IBOJArxWPUoRsru&#13;&#10;bLWu69tqBOwDglQx0un9fMl3Jb/WSqbPWkeVmO049ZbKimV9zGu124r2iCIMRl7aEP/RhRPGU9El&#13;&#10;1b1Ign1H81sqZyRCBJ1WElwFWhupigZS09S/qHkYRFBFC5kTw2JTfLm08tPpgMz0HX/brG83nHnh&#13;&#10;6JkeEgpzHBLbg/dkIiCb78mvMcSWaHt/wEsUwwGz+Emjy1+Sxabi8XnxWE2JyflQ0ummWd/cbLL9&#13;&#10;1TMvYEwfFDiWNx23xmf1ohWnjzHN0CuEeLmPuXLZpbNVGWz9F6VJEdVqCrvMktpbZCdBU9A/NZey&#13;&#10;BZkp2li7kOq/ky7YTFNlvv6VuKBLRfBpITrjAf9UNU3XVvWMv6qetWbZj9CfyzsUO2hIiqGXgc5T&#13;&#10;+HNc6M+/3e4HAAAA//8DAFBLAwQUAAYACAAAACEAmV9bh94AAAALAQAADwAAAGRycy9kb3ducmV2&#13;&#10;LnhtbExPy07DMBC8I/EP1iJxo04bEUVpNlVVhBAXRFO4u7HrpI3Xke2k4e8xXOAy0mh251FuZtOz&#13;&#10;STnfWUJYLhJgihorO9IIH4fnhxyYD4Kk6C0phC/lYVPd3pSikPZKezXVQbNoQr4QCG0IQ8G5b1pl&#13;&#10;hF/YQVHUTtYZESJ1mksnrtHc9HyVJBk3oqOY0IpB7VrVXOrRIPSvbvrUO73148s+q8/vp9XbYUK8&#13;&#10;v5uf1hG2a2BBzeHvA342xP5QxWJHO5L0rEd4TLN4iZAugUX5lx4R8jQHXpX8/4bqGwAA//8DAFBL&#13;&#10;AQItABQABgAIAAAAIQC2gziS/gAAAOEBAAATAAAAAAAAAAAAAAAAAAAAAABbQ29udGVudF9UeXBl&#13;&#10;c10ueG1sUEsBAi0AFAAGAAgAAAAhADj9If/WAAAAlAEAAAsAAAAAAAAAAAAAAAAALwEAAF9yZWxz&#13;&#10;Ly5yZWxzUEsBAi0AFAAGAAgAAAAhAHSJ7iq4AQAAvgMAAA4AAAAAAAAAAAAAAAAALgIAAGRycy9l&#13;&#10;Mm9Eb2MueG1sUEsBAi0AFAAGAAgAAAAhAJlfW4feAAAACwEAAA8AAAAAAAAAAAAAAAAAEgQAAGRy&#13;&#10;cy9kb3ducmV2LnhtbFBLBQYAAAAABAAEAPMAAAAdBQ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63040" behindDoc="0" locked="0" layoutInCell="1" allowOverlap="1" wp14:anchorId="1C63D988" wp14:editId="3D9D0515">
                <wp:simplePos x="0" y="0"/>
                <wp:positionH relativeFrom="column">
                  <wp:posOffset>1256088</wp:posOffset>
                </wp:positionH>
                <wp:positionV relativeFrom="paragraph">
                  <wp:posOffset>105468</wp:posOffset>
                </wp:positionV>
                <wp:extent cx="0" cy="482600"/>
                <wp:effectExtent l="0" t="0" r="12700" b="12700"/>
                <wp:wrapNone/>
                <wp:docPr id="315" name="Straight Connector 315"/>
                <wp:cNvGraphicFramePr/>
                <a:graphic xmlns:a="http://schemas.openxmlformats.org/drawingml/2006/main">
                  <a:graphicData uri="http://schemas.microsoft.com/office/word/2010/wordprocessingShape">
                    <wps:wsp>
                      <wps:cNvCnPr/>
                      <wps:spPr>
                        <a:xfrm flipH="1">
                          <a:off x="0" y="0"/>
                          <a:ext cx="0" cy="48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D06C8" id="Straight Connector 315"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8.3pt" to="98.9pt,4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BoDwQEAAMQDAAAOAAAAZHJzL2Uyb0RvYy54bWysU8uOEzEQvCPxD5bvZCYBVqtRJnvICjgg&#13;&#10;iNjlA7yedsbCdlttk8ff0/YkA+IhIcTFcttd1V3l9vru5J04ACWLoZfLRSsFBI2DDftefn588+JW&#13;&#10;ipRVGJTDAL08Q5J3m+fP1sfYwQpHdAOQYJKQumPs5Zhz7Jom6RG8SguMEPjSIHmVOaR9M5A6Mrt3&#13;&#10;zaptb5oj0hAJNaTEp/fTpdxUfmNA54/GJMjC9ZJ7y3Wluj6VtdmsVbcnFUerL22of+jCKxu46Ex1&#13;&#10;r7ISX8n+QuWtJkxo8kKjb9AYq6FqYDXL9ic1D6OKULWwOSnONqX/R6s/HHYk7NDLl8vXUgTl+ZEe&#13;&#10;Mim7H7PYYghsIZIot+zVMaaOIduwo0uU4o6K8JMhL4yz8R2PQbWCxYlTdfo8Ow2nLPR0qPn01e3q&#13;&#10;pq2P0EwMhSlSym8BvSibXjobigeqU4f3KXNVTr2mcFA6mnqou3x2UJJd+ASGdXGtqZs6UbB1JA6K&#13;&#10;Z2H4six6mKtmFoixzs2gtpb8I+iSW2BQp+xvgXN2rYghz0BvA9LvqubTtVUz5V9VT1qL7CcczvVF&#13;&#10;qh08KlXZZazLLP4YV/j3z7f5BgAA//8DAFBLAwQUAAYACAAAACEA45uKGN0AAAAOAQAADwAAAGRy&#13;&#10;cy9kb3ducmV2LnhtbExPO2/CMBDekfofrKvUDewiYUqIgyhV1bnQhc2Jr0nU+JzGBtJ/36NLWU73&#13;&#10;3eN75JvRd+KMQ2wDGXicKRBIVXAt1QY+Dq/TJxAxWXK2C4QGfjDCprib5DZz4ULveN6nWjAJxcwa&#13;&#10;aFLqMylj1aC3cRZ6JN59hsHbxHCopRvshcl9J+dKaeltS6zQ2B53DVZf+5M3cHjzaixTu0P6Xqrt&#13;&#10;8Xmh6bgw5uF+fFlz2a5BJBzT/wdcM7B/KNhYGU7kougYr5bsP3GjNYjrwd+gNLCaa5BFLm9jFL8A&#13;&#10;AAD//wMAUEsBAi0AFAAGAAgAAAAhALaDOJL+AAAA4QEAABMAAAAAAAAAAAAAAAAAAAAAAFtDb250&#13;&#10;ZW50X1R5cGVzXS54bWxQSwECLQAUAAYACAAAACEAOP0h/9YAAACUAQAACwAAAAAAAAAAAAAAAAAv&#13;&#10;AQAAX3JlbHMvLnJlbHNQSwECLQAUAAYACAAAACEAoTQaA8EBAADEAwAADgAAAAAAAAAAAAAAAAAu&#13;&#10;AgAAZHJzL2Uyb0RvYy54bWxQSwECLQAUAAYACAAAACEA45uKGN0AAAAOAQAADwAAAAAAAAAAAAAA&#13;&#10;AAAbBAAAZHJzL2Rvd25yZXYueG1sUEsFBgAAAAAEAAQA8wAAACUFA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62016" behindDoc="0" locked="0" layoutInCell="1" allowOverlap="1" wp14:anchorId="4BD8DCD5" wp14:editId="599CA7ED">
                <wp:simplePos x="0" y="0"/>
                <wp:positionH relativeFrom="column">
                  <wp:posOffset>637308</wp:posOffset>
                </wp:positionH>
                <wp:positionV relativeFrom="paragraph">
                  <wp:posOffset>33828</wp:posOffset>
                </wp:positionV>
                <wp:extent cx="265315" cy="532996"/>
                <wp:effectExtent l="0" t="0" r="14605" b="13335"/>
                <wp:wrapNone/>
                <wp:docPr id="314" name="Straight Connector 314"/>
                <wp:cNvGraphicFramePr/>
                <a:graphic xmlns:a="http://schemas.openxmlformats.org/drawingml/2006/main">
                  <a:graphicData uri="http://schemas.microsoft.com/office/word/2010/wordprocessingShape">
                    <wps:wsp>
                      <wps:cNvCnPr/>
                      <wps:spPr>
                        <a:xfrm flipV="1">
                          <a:off x="0" y="0"/>
                          <a:ext cx="265315" cy="5329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F6A14" id="Straight Connector 314"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2.65pt" to="71.1pt,4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QBxQEAAMkDAAAOAAAAZHJzL2Uyb0RvYy54bWysU02P0zAQvSPxHyzfaZqWVmzUdA9dwQVB&#13;&#10;xQJ3r2M3FrbHGpum/feMnTQgPiSEuFi2Z96bec/j3f3FWXZWGA34lteLJWfKS+iMP7X808fXL15x&#13;&#10;FpPwnbDgVcuvKvL7/fNnuyE0agU92E4hIxIfmyG0vE8pNFUVZa+ciAsIylNQAzqR6IinqkMxELuz&#13;&#10;1Wq53FYDYBcQpIqRbh/GIN8Xfq2VTO+1jiox23LqLZUVy/qU12q/E80JReiNnNoQ/9CFE8ZT0Znq&#13;&#10;QSTBvqL5hcoZiRBBp4UEV4HWRqqigdTUy5/UPPYiqKKFzIlhtin+P1r57nxEZrqWr+uXnHnh6JEe&#13;&#10;Ewpz6hM7gPdkISDLUfJqCLEhyMEfcTrFcMQs/KLRMW1N+ExjUKwgcexSnL7OTqtLYpIuV9vNut5w&#13;&#10;Jim0Wa/u7raZvRppMl3AmN4ocCxvWm6Nz0aIRpzfxjSm3lIIl9saGym7dLUqJ1v/QWkSRwXHlspY&#13;&#10;qYNFdhY0EN2XeipbMjNEG2tn0LKU/CNoys0wVUbtb4FzdqkIPs1AZzzg76qmy61VPebfVI9as+wn&#13;&#10;6K7lWYodNC/F0Gm280D+eC7w7z9w/w0AAP//AwBQSwMEFAAGAAgAAAAhAGDyRZ/eAAAADQEAAA8A&#13;&#10;AABkcnMvZG93bnJldi54bWxMT8tOwzAQvCPxD9YicaM2oSkljVP1IcSZlktvTrwkEfE6jd02/Xu2&#13;&#10;J7iMNJrdeeTL0XXijENoPWl4nigQSJW3LdUavvbvT3MQIRqypvOEGq4YYFnc3+Ums/5Cn3jexVqw&#13;&#10;CYXMaGhi7DMpQ9WgM2HieyTWvv3gTGQ61NIO5sLmrpOJUjPpTEuc0JgeNw1WP7uT07D/cGosY7tB&#13;&#10;Or6q1WGdzuiQav34MG4XDKsFiIhj/PuA2wbuDwUXK/2JbBAdc6WmfKohfQFx06dJAqLUMH9LQBa5&#13;&#10;/L+i+AUAAP//AwBQSwECLQAUAAYACAAAACEAtoM4kv4AAADhAQAAEwAAAAAAAAAAAAAAAAAAAAAA&#13;&#10;W0NvbnRlbnRfVHlwZXNdLnhtbFBLAQItABQABgAIAAAAIQA4/SH/1gAAAJQBAAALAAAAAAAAAAAA&#13;&#10;AAAAAC8BAABfcmVscy8ucmVsc1BLAQItABQABgAIAAAAIQB/N6QBxQEAAMkDAAAOAAAAAAAAAAAA&#13;&#10;AAAAAC4CAABkcnMvZTJvRG9jLnhtbFBLAQItABQABgAIAAAAIQBg8kWf3gAAAA0BAAAPAAAAAAAA&#13;&#10;AAAAAAAAAB8EAABkcnMvZG93bnJldi54bWxQSwUGAAAAAAQABADzAAAAKgU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66112" behindDoc="0" locked="0" layoutInCell="1" allowOverlap="1" wp14:anchorId="69E3130D" wp14:editId="475EBF66">
                <wp:simplePos x="0" y="0"/>
                <wp:positionH relativeFrom="column">
                  <wp:posOffset>914400</wp:posOffset>
                </wp:positionH>
                <wp:positionV relativeFrom="paragraph">
                  <wp:posOffset>55245</wp:posOffset>
                </wp:positionV>
                <wp:extent cx="127000" cy="207010"/>
                <wp:effectExtent l="0" t="0" r="12700" b="21590"/>
                <wp:wrapNone/>
                <wp:docPr id="31266" name="Straight Connector 31266"/>
                <wp:cNvGraphicFramePr/>
                <a:graphic xmlns:a="http://schemas.openxmlformats.org/drawingml/2006/main">
                  <a:graphicData uri="http://schemas.microsoft.com/office/word/2010/wordprocessingShape">
                    <wps:wsp>
                      <wps:cNvCnPr/>
                      <wps:spPr>
                        <a:xfrm>
                          <a:off x="0" y="0"/>
                          <a:ext cx="12700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22297" id="Straight Connector 31266"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35pt" to="82pt,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ld5uwEAAMMDAAAOAAAAZHJzL2Uyb0RvYy54bWysU02P0zAQvSPxHyzfaT6Quihquoeu4IKg&#13;&#10;YuEHeB27sbA91tg06b9n7LRZBAghxMXxeObNzHsz2d3PzrKzwmjA97zZ1JwpL2Ew/tTzL5/fvnrD&#13;&#10;WUzCD8KCVz2/qMjv9y9f7KbQqRZGsINCRkl87KbQ8zGl0FVVlKNyIm4gKE9ODehEIhNP1YBiouzO&#13;&#10;Vm1db6sJcAgIUsVIrw+Lk+9Lfq2VTB+1jiox23PqLZUTy/mUz2q/E90JRRiNvLYh/qELJ4ynomuq&#13;&#10;B5EE+4bml1TOSIQIOm0kuAq0NlIVDsSmqX9i8ziKoAoXEieGVab4/9LKD+cjMjP0/HXTbreceeFo&#13;&#10;TI8JhTmNiR3AexIRkC1+0msKsSPYwR/xasVwxEx+1ujyl2ixuWh8WTVWc2KSHpv2rq5pEpJcbX1H&#13;&#10;pPMMqmdwwJjeKXAsX3pujc8SiE6c38e0hN5CCJebWcqXW7pYlYOt/6Q00coFC7oslDpYZGdBqzB8&#13;&#10;ba5lS2SGaGPtCqr/DLrGZpgqS/a3wDW6VASfVqAzHvB3VdN8a1Uv8TfWC9dM+wmGSxlGkYM2pQh6&#13;&#10;3eq8ij/aBf787+2/AwAA//8DAFBLAwQUAAYACAAAACEAf7jyCuAAAAANAQAADwAAAGRycy9kb3du&#13;&#10;cmV2LnhtbEyPzU7DMBCE70i8g7VI3KjTEoUqjVNVRQhxQTSFuxtvnYB/othJw9uzOdHLSp9GMztT&#13;&#10;bCdr2Ih9aL0TsFwkwNDVXrVOC/g8vjysgYUonZLGOxTwiwG25e1NIXPlL+6AYxU1oxAXcimgibHL&#13;&#10;OQ91g1aGhe/QkXb2vZWRsNdc9fJC4dbwVZJk3MrW0YdGdrhvsP6pBivAvPXjl97rXRheD1n1/XFe&#13;&#10;vR9HIe7vpucNnd0GWMQp/jtg3kD9oaRiJz84FZghTlMaFAWsn4DNejbzSUC6fAReFvx6RfkHAAD/&#13;&#10;/wMAUEsBAi0AFAAGAAgAAAAhALaDOJL+AAAA4QEAABMAAAAAAAAAAAAAAAAAAAAAAFtDb250ZW50&#13;&#10;X1R5cGVzXS54bWxQSwECLQAUAAYACAAAACEAOP0h/9YAAACUAQAACwAAAAAAAAAAAAAAAAAvAQAA&#13;&#10;X3JlbHMvLnJlbHNQSwECLQAUAAYACAAAACEAGNZXebsBAADDAwAADgAAAAAAAAAAAAAAAAAuAgAA&#13;&#10;ZHJzL2Uyb0RvYy54bWxQSwECLQAUAAYACAAAACEAf7jyCuAAAAANAQAADwAAAAAAAAAAAAAAAAAV&#13;&#10;BAAAZHJzL2Rvd25yZXYueG1sUEsFBgAAAAAEAAQA8wAAACIFA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64064" behindDoc="0" locked="0" layoutInCell="1" allowOverlap="1" wp14:anchorId="18E1988E" wp14:editId="21A633AA">
                <wp:simplePos x="0" y="0"/>
                <wp:positionH relativeFrom="column">
                  <wp:posOffset>915035</wp:posOffset>
                </wp:positionH>
                <wp:positionV relativeFrom="paragraph">
                  <wp:posOffset>413385</wp:posOffset>
                </wp:positionV>
                <wp:extent cx="0" cy="179705"/>
                <wp:effectExtent l="0" t="0" r="12700" b="10795"/>
                <wp:wrapNone/>
                <wp:docPr id="31264" name="Straight Connector 31264"/>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C2F91" id="Straight Connector 31264"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72.05pt,32.55pt" to="72.05pt,4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EfpuAEAAL4DAAAOAAAAZHJzL2Uyb0RvYy54bWysU8GO0zAQvSPxD5bvNEmBXTZquoeu4IKg&#13;&#10;YpcP8Dp2Y2F7rLFp0r9n7LRZBAitEBfHY783M+95srmdnGVHhdGA73izqjlTXkJv/KHjXx/ev3rH&#13;&#10;WUzC98KCVx0/qchvty9fbMbQqjUMYHuFjJL42I6h40NKoa2qKAflRFxBUJ4uNaATiUI8VD2KkbI7&#13;&#10;W63r+qoaAfuAIFWMdHo3X/Jtya+1kumz1lElZjtOvaWyYlkf81ptN6I9oAiDkec2xD904YTxVHRJ&#13;&#10;dSeSYN/R/JbKGYkQQaeVBFeB1kaqooHUNPUvau4HEVTRQubEsNgU/19a+em4R2b6jr9u1ldvOPPC&#13;&#10;0TPdJxTmMCS2A+/JREA235NfY4gt0XZ+j+cohj1m8ZNGl78ki03F49PisZoSk/OhpNPm+ua6fpvt&#13;&#10;r554AWP6oMCxvOm4NT6rF604foxphl4gxMt9zJXLLp2symDrvyhNiqhWU9hlltTOIjsKmoL+W3Mu&#13;&#10;W5CZoo21C6n+O+mMzTRV5uu5xAVdKoJPC9EZD/inqmm6tKpn/EX1rDXLfoT+VN6h2EFDUgw9D3Se&#13;&#10;wp/jQn/67bY/AAAA//8DAFBLAwQUAAYACAAAACEAIgxBA+AAAAAOAQAADwAAAGRycy9kb3ducmV2&#13;&#10;LnhtbExPwU7DMAy9I/EPkZG4sXSjVKxrOk1DCHFBrIN71mRpR+NUSdqVv8fjAhdbz35+fq9YT7Zj&#13;&#10;o/ahdShgPkuAaaydatEI+Ng/3z0CC1Gikp1DLeBbB1iX11eFzJU7406PVTSMRDDkUkATY59zHupG&#13;&#10;WxlmrtdIu6PzVkaC3nDl5ZnEbccXSZJxK1ukD43s9bbR9Vc1WAHdqx8/zdZswvCyy6rT+3Hxth+F&#13;&#10;uL2ZnlZUNitgUU/x7wIuGcg/lGTs4AZUgXWE03ROVAHZA/UL4XdwELC8T4GXBf8fo/wBAAD//wMA&#13;&#10;UEsBAi0AFAAGAAgAAAAhALaDOJL+AAAA4QEAABMAAAAAAAAAAAAAAAAAAAAAAFtDb250ZW50X1R5&#13;&#10;cGVzXS54bWxQSwECLQAUAAYACAAAACEAOP0h/9YAAACUAQAACwAAAAAAAAAAAAAAAAAvAQAAX3Jl&#13;&#10;bHMvLnJlbHNQSwECLQAUAAYACAAAACEAVgRH6bgBAAC+AwAADgAAAAAAAAAAAAAAAAAuAgAAZHJz&#13;&#10;L2Uyb0RvYy54bWxQSwECLQAUAAYACAAAACEAIgxBA+AAAAAOAQAADwAAAAAAAAAAAAAAAAASBAAA&#13;&#10;ZHJzL2Rvd25yZXYueG1sUEsFBgAAAAAEAAQA8wAAAB8FA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60992" behindDoc="0" locked="0" layoutInCell="1" allowOverlap="1" wp14:anchorId="0018BD74" wp14:editId="5028C390">
                <wp:simplePos x="0" y="0"/>
                <wp:positionH relativeFrom="column">
                  <wp:posOffset>898525</wp:posOffset>
                </wp:positionH>
                <wp:positionV relativeFrom="paragraph">
                  <wp:posOffset>31750</wp:posOffset>
                </wp:positionV>
                <wp:extent cx="1270" cy="246380"/>
                <wp:effectExtent l="0" t="0" r="24130" b="20320"/>
                <wp:wrapNone/>
                <wp:docPr id="313" name="Straight Connector 313"/>
                <wp:cNvGraphicFramePr/>
                <a:graphic xmlns:a="http://schemas.openxmlformats.org/drawingml/2006/main">
                  <a:graphicData uri="http://schemas.microsoft.com/office/word/2010/wordprocessingShape">
                    <wps:wsp>
                      <wps:cNvCnPr/>
                      <wps:spPr>
                        <a:xfrm>
                          <a:off x="0" y="0"/>
                          <a:ext cx="1270" cy="246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DA64D" id="Straight Connector 313"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5pt,2.5pt" to="70.85pt,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kNNuwEAAL0DAAAOAAAAZHJzL2Uyb0RvYy54bWysU01v2zAMvQ/ofxB0b2wnRVcYcXpIsV2G&#13;&#10;Lli3H6DKVCxUX6C02Pn3o5TEHbZhGIZeaFHkI/me6PX9ZA07AEbtXcebRc0ZOOl77fYd//b1w/Ud&#13;&#10;ZzEJ1wvjHXT8CJHfb67ercfQwtIP3vSAjIq42I6h40NKoa2qKAewIi58AEdB5dGKRC7uqx7FSNWt&#13;&#10;qZZ1fVuNHvuAXkKMdPtwCvJNqa8UyPRZqQiJmY7TbKlYLPY522qzFu0eRRi0PI8h/mMKK7SjpnOp&#13;&#10;B5EE+476t1JWS/TRq7SQ3lZeKS2hcCA2Tf0Lm6dBBChcSJwYZpni25WVj4cdMt13fNWsOHPC0iM9&#13;&#10;JRR6PyS29c6RhB5ZjpJWY4gtQbZuh2cvhh1m4pNCm79EiU1F3+OsL0yJSbpslu/pDSQFlje3q7ui&#13;&#10;fvUKDRjTR/CW5UPHjXaZvGjF4VNM1I5SLynk5FFOzcspHQ3kZOO+gCJCuV1Bl1WCrUF2ELQE/UuT&#13;&#10;iVCtkpkhShszg+q/g865GQZlvf4VOGeXjt6lGWi18/inrmm6jKpO+RfWJ66Z9rPvj+Upihy0I4XZ&#13;&#10;eZ/zEv7sF/jrX7f5AQAA//8DAFBLAwQUAAYACAAAACEAc5VjFeIAAAANAQAADwAAAGRycy9kb3du&#13;&#10;cmV2LnhtbEyPwU7DMBBE70j8g7VI3KiTkpYqjVNVRQhxQW0Kdzd2nUC8jmwnDX/P9gSXlUazOzuv&#13;&#10;2Ey2Y6P2oXUoIJ0lwDTWTrVoBHwcXx5WwEKUqGTnUAv40QE25e1NIXPlLnjQYxUNoxAMuRTQxNjn&#13;&#10;nIe60VaGmes1knd23spI0huuvLxQuO34PEmW3MoW6UMje71rdP1dDVZA9+bHT7Mz2zC8HpbV1/48&#13;&#10;fz+OQtzfTc9rGts1sKin+HcBVwbqDyUVO7kBVWAd6Sxd0KqABXFd/Sx9AnYSkD2ugJcF/09R/gIA&#13;&#10;AP//AwBQSwECLQAUAAYACAAAACEAtoM4kv4AAADhAQAAEwAAAAAAAAAAAAAAAAAAAAAAW0NvbnRl&#13;&#10;bnRfVHlwZXNdLnhtbFBLAQItABQABgAIAAAAIQA4/SH/1gAAAJQBAAALAAAAAAAAAAAAAAAAAC8B&#13;&#10;AABfcmVscy8ucmVsc1BLAQItABQABgAIAAAAIQB39kNNuwEAAL0DAAAOAAAAAAAAAAAAAAAAAC4C&#13;&#10;AABkcnMvZTJvRG9jLnhtbFBLAQItABQABgAIAAAAIQBzlWMV4gAAAA0BAAAPAAAAAAAAAAAAAAAA&#13;&#10;ABUEAABkcnMvZG93bnJldi54bWxQSwUGAAAAAAQABADzAAAAJAU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67136" behindDoc="0" locked="0" layoutInCell="1" allowOverlap="1" wp14:anchorId="46E33C89" wp14:editId="1696375A">
                <wp:simplePos x="0" y="0"/>
                <wp:positionH relativeFrom="column">
                  <wp:posOffset>930275</wp:posOffset>
                </wp:positionH>
                <wp:positionV relativeFrom="paragraph">
                  <wp:posOffset>413385</wp:posOffset>
                </wp:positionV>
                <wp:extent cx="118745" cy="175895"/>
                <wp:effectExtent l="0" t="0" r="20955" b="14605"/>
                <wp:wrapNone/>
                <wp:docPr id="31267" name="Straight Connector 31267"/>
                <wp:cNvGraphicFramePr/>
                <a:graphic xmlns:a="http://schemas.openxmlformats.org/drawingml/2006/main">
                  <a:graphicData uri="http://schemas.microsoft.com/office/word/2010/wordprocessingShape">
                    <wps:wsp>
                      <wps:cNvCnPr/>
                      <wps:spPr>
                        <a:xfrm flipH="1">
                          <a:off x="0" y="0"/>
                          <a:ext cx="118745"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F31A7" id="Straight Connector 31267"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2.55pt" to="82.6pt,4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Y39xwEAAM0DAAAOAAAAZHJzL2Uyb0RvYy54bWysU8tu2zAQvBfIPxC815LcOHYEyzk4SHso&#13;&#10;WiNpP4ChSIsoX1iylvz3XVKyWjRFUBS9ECR3Z3ZnuNzeDUaTk4CgnG1otSgpEZa7VtljQ79+eXi7&#13;&#10;oSREZlumnRUNPYtA73ZXb7a9r8XSdU63AgiS2FD3vqFdjL4uisA7YVhYOC8sBqUDwyIe4Vi0wHpk&#13;&#10;N7pYluVN0TtoPTguQsDb+zFId5lfSsHjZymDiEQ3FHuLeYW8Pqe12G1ZfQTmO8WnNtg/dGGYslh0&#13;&#10;prpnkZHvoF5QGcXBBSfjgjtTOCkVF1kDqqnK39Q8dcyLrAXNCX62Kfw/Wv7pdACi2oa+q5Y3a0os&#13;&#10;M/hMTxGYOnaR7J21aKIDMsbRr96HGmF7e4DpFPwBkvhBgiFSK/8BRyHbgQLJkN0+z26LIRKOl1W1&#13;&#10;WV+vKOEYqtarze0qvUYx0iQ6DyG+F86QtGmoVjaZwWp2+hjimHpJQVxqa2wk7+JZi5Ss7aOQKDAV&#13;&#10;zOg8WmKvgZwYDkX7rZrK5swEkUrrGVS+DppyE0zkcftb4JydKzobZ6BR1sGfqsbh0qoc8y+qR61J&#13;&#10;9rNrz/lZsh04M9nQab7TUP56zvCfv3D3AwAA//8DAFBLAwQUAAYACAAAACEADq0rZN4AAAAOAQAA&#13;&#10;DwAAAGRycy9kb3ducmV2LnhtbExPPU/DMBDdkfgP1lVio3YjbEoapypFiJmWpZsTH0nU+Bxitw3/&#13;&#10;Hneiy0lP9z6L9eR6dsYxdJ40LOYCGFLtbUeNhq/9++MSWIiGrOk9oYZfDLAu7+8Kk1t/oU8872LD&#13;&#10;kgmF3GhoYxxyzkPdojNh7gek9Pv2ozMxwbHhdjSXZO56ngmhuDMdpYTWDLhtsT7uTk7D/sOJqYrd&#13;&#10;FunnWWwOr1LRQWr9MJveVulsVsAiTvFfAdcNqT+UqVjlT2QD6xN+UjJRNSi5AHYlKJkBqzS8ZEvg&#13;&#10;ZcFvZ5R/AAAA//8DAFBLAQItABQABgAIAAAAIQC2gziS/gAAAOEBAAATAAAAAAAAAAAAAAAAAAAA&#13;&#10;AABbQ29udGVudF9UeXBlc10ueG1sUEsBAi0AFAAGAAgAAAAhADj9If/WAAAAlAEAAAsAAAAAAAAA&#13;&#10;AAAAAAAALwEAAF9yZWxzLy5yZWxzUEsBAi0AFAAGAAgAAAAhANipjf3HAQAAzQMAAA4AAAAAAAAA&#13;&#10;AAAAAAAALgIAAGRycy9lMm9Eb2MueG1sUEsBAi0AFAAGAAgAAAAhAA6tK2TeAAAADgEAAA8AAAAA&#13;&#10;AAAAAAAAAAAAIQQAAGRycy9kb3ducmV2LnhtbFBLBQYAAAAABAAEAPMAAAAsBQAAAAA=&#13;&#10;" strokecolor="black [3200]" strokeweight=".5pt">
                <v:stroke joinstyle="miter"/>
              </v:line>
            </w:pict>
          </mc:Fallback>
        </mc:AlternateContent>
      </w:r>
    </w:p>
    <w:p w14:paraId="19DA4A28" w14:textId="0B4CF1AE" w:rsidR="00E83ADF" w:rsidRPr="0042050F" w:rsidRDefault="0048043D" w:rsidP="00CF432F">
      <w:pPr>
        <w:pStyle w:val="BodyText"/>
        <w:spacing w:before="163"/>
        <w:ind w:left="360" w:right="102"/>
      </w:pPr>
      <w:r w:rsidRPr="0042050F">
        <w:rPr>
          <w:noProof/>
        </w:rPr>
        <mc:AlternateContent>
          <mc:Choice Requires="wps">
            <w:drawing>
              <wp:anchor distT="0" distB="0" distL="114300" distR="114300" simplePos="0" relativeHeight="251872256" behindDoc="0" locked="0" layoutInCell="1" allowOverlap="1" wp14:anchorId="1BD63A89" wp14:editId="76DD71E6">
                <wp:simplePos x="0" y="0"/>
                <wp:positionH relativeFrom="column">
                  <wp:posOffset>4115435</wp:posOffset>
                </wp:positionH>
                <wp:positionV relativeFrom="paragraph">
                  <wp:posOffset>124807</wp:posOffset>
                </wp:positionV>
                <wp:extent cx="0" cy="178503"/>
                <wp:effectExtent l="0" t="0" r="12700" b="12065"/>
                <wp:wrapNone/>
                <wp:docPr id="204" name="Straight Connector 204"/>
                <wp:cNvGraphicFramePr/>
                <a:graphic xmlns:a="http://schemas.openxmlformats.org/drawingml/2006/main">
                  <a:graphicData uri="http://schemas.microsoft.com/office/word/2010/wordprocessingShape">
                    <wps:wsp>
                      <wps:cNvCnPr/>
                      <wps:spPr>
                        <a:xfrm>
                          <a:off x="0" y="0"/>
                          <a:ext cx="0" cy="1785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E7FEE2" id="Straight Connector 204" o:spid="_x0000_s1026" style="position:absolute;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05pt,9.85pt" to="324.05pt,2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NHytQEAALoDAAAOAAAAZHJzL2Uyb0RvYy54bWysU02P0zAQvSPxHyzfaZLytYqa7qEruCCo&#13;&#10;2OUHeB27sbA91tg06b9n7KRZBAghxMXx2PPezHue7G4nZ9lZYTTgO95sas6Ul9Abf+r4l4d3L244&#13;&#10;i0n4XljwquMXFfnt/vmz3RhatYUBbK+QEYmP7Rg6PqQU2qqKclBOxA0E5elSAzqRKMRT1aMYid3Z&#13;&#10;alvXb6oRsA8IUsVIp3fzJd8Xfq2VTJ+0jiox23HqLZUVy/qY12q/E+0JRRiMXNoQ/9CFE8ZT0ZXq&#13;&#10;TiTBvqH5hcoZiRBBp40EV4HWRqqigdQ09U9q7gcRVNFC5sSw2hT/H638eD4iM33Ht/Urzrxw9Ej3&#13;&#10;CYU5DYkdwHuyEJDlW/JqDLElyMEfcYliOGIWPml0+UuS2FT8vaz+qikxOR9KOm3e3ryuX2a66gkX&#13;&#10;MKb3ChzLm45b47Ny0Yrzh5jm1GsK4XIfc+WySxercrL1n5UmNVSrKegyR+pgkZ0FTUD/tVnKlswM&#13;&#10;0cbaFVT/GbTkZpgqs/W3wDW7VASfVqAzHvB3VdN0bVXP+VfVs9Ys+xH6S3mHYgcNSDF0GeY8gT/G&#13;&#10;Bf70y+2/AwAA//8DAFBLAwQUAAYACAAAACEA1PGw7OAAAAAOAQAADwAAAGRycy9kb3ducmV2Lnht&#13;&#10;bExPTUvDQBC9C/6HZQRvdtNS0phmU0pFxIvY1N632ekmdT9CdpPGf++IB70MzLw376PYTNawEfvQ&#13;&#10;eidgPkuAoau9ap0W8HF4fsiAhSidksY7FPCFATbl7U0hc+Wvbo9jFTUjERdyKaCJscs5D3WDVoaZ&#13;&#10;79ARdva9lZHWXnPVyyuJW8MXSZJyK1tHDo3scNdg/VkNVoB57cej3ultGF72aXV5Py/eDqMQ93fT&#13;&#10;05rGdg0s4hT/PuCnA+WHkoKd/OBUYEZAuszmRCXgcQWMCL+Hk4DlKgNeFvx/jfIbAAD//wMAUEsB&#13;&#10;Ai0AFAAGAAgAAAAhALaDOJL+AAAA4QEAABMAAAAAAAAAAAAAAAAAAAAAAFtDb250ZW50X1R5cGVz&#13;&#10;XS54bWxQSwECLQAUAAYACAAAACEAOP0h/9YAAACUAQAACwAAAAAAAAAAAAAAAAAvAQAAX3JlbHMv&#13;&#10;LnJlbHNQSwECLQAUAAYACAAAACEAxazR8rUBAAC6AwAADgAAAAAAAAAAAAAAAAAuAgAAZHJzL2Uy&#13;&#10;b0RvYy54bWxQSwECLQAUAAYACAAAACEA1PGw7OAAAAAOAQAADwAAAAAAAAAAAAAAAAAPBAAAZHJz&#13;&#10;L2Rvd25yZXYueG1sUEsFBgAAAAAEAAQA8wAAABwFAAAAAA==&#13;&#10;" strokecolor="black [3200]" strokeweight=".5pt">
                <v:stroke joinstyle="miter"/>
              </v:line>
            </w:pict>
          </mc:Fallback>
        </mc:AlternateContent>
      </w:r>
      <w:r w:rsidRPr="0042050F">
        <w:rPr>
          <w:noProof/>
        </w:rPr>
        <mc:AlternateContent>
          <mc:Choice Requires="wps">
            <w:drawing>
              <wp:anchor distT="0" distB="0" distL="114300" distR="114300" simplePos="0" relativeHeight="251871232" behindDoc="0" locked="0" layoutInCell="1" allowOverlap="1" wp14:anchorId="2F12BA02" wp14:editId="40E5D4CD">
                <wp:simplePos x="0" y="0"/>
                <wp:positionH relativeFrom="column">
                  <wp:posOffset>3799205</wp:posOffset>
                </wp:positionH>
                <wp:positionV relativeFrom="paragraph">
                  <wp:posOffset>102524</wp:posOffset>
                </wp:positionV>
                <wp:extent cx="0" cy="196167"/>
                <wp:effectExtent l="0" t="0" r="12700" b="7620"/>
                <wp:wrapNone/>
                <wp:docPr id="205" name="Straight Connector 205"/>
                <wp:cNvGraphicFramePr/>
                <a:graphic xmlns:a="http://schemas.openxmlformats.org/drawingml/2006/main">
                  <a:graphicData uri="http://schemas.microsoft.com/office/word/2010/wordprocessingShape">
                    <wps:wsp>
                      <wps:cNvCnPr/>
                      <wps:spPr>
                        <a:xfrm>
                          <a:off x="0" y="0"/>
                          <a:ext cx="0" cy="1961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A0BE36" id="Straight Connector 205" o:spid="_x0000_s1026" style="position:absolute;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15pt,8.05pt" to="299.1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1VttAEAALoDAAAOAAAAZHJzL2Uyb0RvYy54bWysU8GO0zAQvSPxD5bvNEklCkRN99AVXBBU&#13;&#10;LHyA17EbC9tjjU2T/j1jJ80iQAghLo7Hnvdm3vNkfzc5yy4KowHf8WZTc6a8hN74c8e/fH774jVn&#13;&#10;MQnfCwtedfyqIr87PH+2H0OrtjCA7RUyIvGxHUPHh5RCW1VRDsqJuIGgPF1qQCcShXiuehQjsTtb&#13;&#10;bet6V42AfUCQKkY6vZ8v+aHwa61k+qh1VInZjlNvqaxY1se8Voe9aM8owmDk0ob4hy6cMJ6KrlT3&#13;&#10;Ign2Dc0vVM5IhAg6bSS4CrQ2UhUNpKapf1LzMIigihYyJ4bVpvj/aOWHywmZ6Tu+rV9y5oWjR3pI&#13;&#10;KMx5SOwI3pOFgCzfkldjiC1Bjv6ESxTDCbPwSaPLX5LEpuLvdfVXTYnJ+VDSafNm1+xeZbrqCRcw&#13;&#10;pncKHMubjlvjs3LRisv7mObUWwrhch9z5bJLV6tysvWflCY1VKsp6DJH6miRXQRNQP+1WcqWzAzR&#13;&#10;xtoVVP8ZtORmmCqz9bfANbtUBJ9WoDMe8HdV03RrVc/5N9Wz1iz7EfpreYdiBw1IMXQZ5jyBP8YF&#13;&#10;/vTLHb4DAAD//wMAUEsDBBQABgAIAAAAIQAu/KI74AAAAA4BAAAPAAAAZHJzL2Rvd25yZXYueG1s&#13;&#10;TE9NT8MwDL0j8R8iI3Fj6QaU0TWdpiGEuCDWwT1rsrSQOFWSduXfY8QBLpbs9/w+yvXkLBt1iJ1H&#13;&#10;AfNZBkxj41WHRsDb/vFqCSwmiUpaj1rAl46wrs7PSlkof8KdHutkGIlgLKSANqW+4Dw2rXYyznyv&#13;&#10;kbCjD04mWoPhKsgTiTvLF1mWcyc7JIdW9nrb6uazHpwA+xzGd7M1mzg87fL64/W4eNmPQlxeTA8r&#13;&#10;GpsVsKSn9PcBPx0oP1QU7OAHVJFZAbf3y2uiEpDPgRHh93AQcHOXAa9K/r9G9Q0AAP//AwBQSwEC&#13;&#10;LQAUAAYACAAAACEAtoM4kv4AAADhAQAAEwAAAAAAAAAAAAAAAAAAAAAAW0NvbnRlbnRfVHlwZXNd&#13;&#10;LnhtbFBLAQItABQABgAIAAAAIQA4/SH/1gAAAJQBAAALAAAAAAAAAAAAAAAAAC8BAABfcmVscy8u&#13;&#10;cmVsc1BLAQItABQABgAIAAAAIQCXt1VttAEAALoDAAAOAAAAAAAAAAAAAAAAAC4CAABkcnMvZTJv&#13;&#10;RG9jLnhtbFBLAQItABQABgAIAAAAIQAu/KI74AAAAA4BAAAPAAAAAAAAAAAAAAAAAA4EAABkcnMv&#13;&#10;ZG93bnJldi54bWxQSwUGAAAAAAQABADzAAAAGwUAAAAA&#13;&#10;" strokecolor="black [3200]" strokeweight=".5pt">
                <v:stroke joinstyle="miter"/>
              </v:line>
            </w:pict>
          </mc:Fallback>
        </mc:AlternateContent>
      </w:r>
    </w:p>
    <w:p w14:paraId="47BB6C93" w14:textId="241BB0B8" w:rsidR="00C6571C" w:rsidRPr="0042050F" w:rsidRDefault="00C6571C" w:rsidP="00C6571C">
      <w:pPr>
        <w:pStyle w:val="EndNoteBibliography"/>
        <w:spacing w:line="360" w:lineRule="auto"/>
        <w:jc w:val="left"/>
      </w:pPr>
    </w:p>
    <w:p w14:paraId="6825AF8A" w14:textId="55575590" w:rsidR="00C6571C" w:rsidRPr="0042050F" w:rsidRDefault="00C6571C" w:rsidP="00C6571C">
      <w:pPr>
        <w:pStyle w:val="EndNoteBibliography"/>
        <w:spacing w:line="360" w:lineRule="auto"/>
        <w:jc w:val="left"/>
      </w:pPr>
      <w:r w:rsidRPr="0042050F">
        <w:rPr>
          <w:noProof/>
        </w:rPr>
        <mc:AlternateContent>
          <mc:Choice Requires="wps">
            <w:drawing>
              <wp:anchor distT="0" distB="0" distL="114300" distR="114300" simplePos="0" relativeHeight="252052480" behindDoc="0" locked="0" layoutInCell="1" allowOverlap="1" wp14:anchorId="22F50D81" wp14:editId="2F45AF36">
                <wp:simplePos x="0" y="0"/>
                <wp:positionH relativeFrom="column">
                  <wp:posOffset>-111760</wp:posOffset>
                </wp:positionH>
                <wp:positionV relativeFrom="paragraph">
                  <wp:posOffset>258776</wp:posOffset>
                </wp:positionV>
                <wp:extent cx="2536190" cy="288925"/>
                <wp:effectExtent l="0" t="0" r="3810" b="3175"/>
                <wp:wrapSquare wrapText="bothSides"/>
                <wp:docPr id="31364" name="Text Box 31364"/>
                <wp:cNvGraphicFramePr/>
                <a:graphic xmlns:a="http://schemas.openxmlformats.org/drawingml/2006/main">
                  <a:graphicData uri="http://schemas.microsoft.com/office/word/2010/wordprocessingShape">
                    <wps:wsp>
                      <wps:cNvSpPr txBox="1"/>
                      <wps:spPr>
                        <a:xfrm>
                          <a:off x="0" y="0"/>
                          <a:ext cx="2536190" cy="288925"/>
                        </a:xfrm>
                        <a:prstGeom prst="rect">
                          <a:avLst/>
                        </a:prstGeom>
                        <a:solidFill>
                          <a:prstClr val="white"/>
                        </a:solidFill>
                        <a:ln>
                          <a:noFill/>
                        </a:ln>
                      </wps:spPr>
                      <wps:txbx>
                        <w:txbxContent>
                          <w:p w14:paraId="164455EF" w14:textId="5D1D62E8" w:rsidR="00BF7515" w:rsidRPr="00F41534" w:rsidRDefault="00BF7515" w:rsidP="00F41534">
                            <w:pPr>
                              <w:pStyle w:val="Caption"/>
                              <w:rPr>
                                <w:rFonts w:eastAsia="Times New Roman"/>
                                <w:noProof/>
                                <w:szCs w:val="24"/>
                                <w:lang w:val="en-US" w:bidi="en-US"/>
                              </w:rPr>
                            </w:pPr>
                            <w:bookmarkStart w:id="140" w:name="_Toc68645285"/>
                            <w:r w:rsidRPr="00F41534">
                              <w:rPr>
                                <w:szCs w:val="24"/>
                              </w:rPr>
                              <w:t xml:space="preserve">Figure 4. </w:t>
                            </w:r>
                            <w:r>
                              <w:rPr>
                                <w:szCs w:val="24"/>
                              </w:rPr>
                              <w:t>22</w:t>
                            </w:r>
                            <w:r w:rsidRPr="00F41534">
                              <w:rPr>
                                <w:szCs w:val="24"/>
                              </w:rPr>
                              <w:t>: Word-initial clusters in BA</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50D81" id="Text Box 31364" o:spid="_x0000_s1050" type="#_x0000_t202" style="position:absolute;margin-left:-8.8pt;margin-top:20.4pt;width:199.7pt;height:22.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sPyNgIAAHAEAAAOAAAAZHJzL2Uyb0RvYy54bWysVMGO2jAQvVfqP1i+l0DYRWxEWFFWVJXQ&#13;&#10;7kpQ7dk4DrHkeFzbkNCv79hJoN32VPXijGfGz573ZrJ4bGtFzsI6CTqnk9GYEqE5FFIfc/ptv/k0&#13;&#10;p8R5pgumQIucXoSjj8uPHxaNyUQKFahCWIIg2mWNyWnlvcmSxPFK1MyNwAiNwRJszTxu7TEpLGsQ&#13;&#10;vVZJOh7PkgZsYSxw4Rx6n7ogXUb8shTcv5SlE56onOLbfFxtXA9hTZYLlh0tM5Xk/TPYP7yiZlLj&#13;&#10;pVeoJ+YZOVn5B1QtuQUHpR9xqBMoS8lFrAGrmYzfVbOrmBGxFiTHmStN7v/B8ufzqyWyyOl0Mp3d&#13;&#10;UaJZjTLtRevJZ2hJ50WWGuMyTN4ZTPcthlDtwF7wO3SG4tvS1uGLZRGMI9+XK8cBkKMzvZ/OJg8Y&#13;&#10;4hhL5/OH9D7AJLfTxjr/RUBNgpFTixpGatl563yXOqSEyxwoWWykUmETAmtlyZmh3k0lvejBf8tS&#13;&#10;OuRqCKc6wOBJbqUEy7eHNhKT3g11HqC4YPkWujZyhm8kXrhlzr8yi32DZeEs+BdcSgVNTqG3KKnA&#13;&#10;/vibP+SjnBilpME+zKn7fmJWUKK+ahQ6NO1g2ME4DIY+1WvAUic4ZYZHEw9YrwaztFC/4Yiswi0Y&#13;&#10;YprjXTn1g7n23TTgiHGxWsUkbE3D/FbvDA/QA7H79o1Z08viUdBnGDqUZe/U6XI7mlcnD6WM0gVi&#13;&#10;OxZ7vrGto/j9CIa5+XUfs24/iuVPAAAA//8DAFBLAwQUAAYACAAAACEA/gFFQ+MAAAAOAQAADwAA&#13;&#10;AGRycy9kb3ducmV2LnhtbEyPQU/DMAyF70j8h8hIXNCWdkOl6upOsMINDhvTzlkT2orGqZp07f49&#13;&#10;5gQXy5afn9+Xb2fbiYsZfOsIIV5GIAxVTrdUIxw/3xYpCB8UadU5MghX42Fb3N7kKtNuor25HEIt&#13;&#10;2IR8phCaEPpMSl81xiq/dL0h3n25warA41BLPaiJzW0nV1GUSKta4g+N6s2uMdX3YbQISTmM0552&#13;&#10;D+Xx9V199PXq9HI9Id7fzeWGy/MGRDBz+LuAXwbODwUHO7uRtBcdwiJ+SliK8BgxBwvWaczNGSFN&#13;&#10;1iCLXP7HKH4AAAD//wMAUEsBAi0AFAAGAAgAAAAhALaDOJL+AAAA4QEAABMAAAAAAAAAAAAAAAAA&#13;&#10;AAAAAFtDb250ZW50X1R5cGVzXS54bWxQSwECLQAUAAYACAAAACEAOP0h/9YAAACUAQAACwAAAAAA&#13;&#10;AAAAAAAAAAAvAQAAX3JlbHMvLnJlbHNQSwECLQAUAAYACAAAACEAJcbD8jYCAABwBAAADgAAAAAA&#13;&#10;AAAAAAAAAAAuAgAAZHJzL2Uyb0RvYy54bWxQSwECLQAUAAYACAAAACEA/gFFQ+MAAAAOAQAADwAA&#13;&#10;AAAAAAAAAAAAAACQBAAAZHJzL2Rvd25yZXYueG1sUEsFBgAAAAAEAAQA8wAAAKAFAAAAAA==&#13;&#10;" stroked="f">
                <v:textbox inset="0,0,0,0">
                  <w:txbxContent>
                    <w:p w14:paraId="164455EF" w14:textId="5D1D62E8" w:rsidR="00BF7515" w:rsidRPr="00F41534" w:rsidRDefault="00BF7515" w:rsidP="00F41534">
                      <w:pPr>
                        <w:pStyle w:val="Caption"/>
                        <w:rPr>
                          <w:rFonts w:eastAsia="Times New Roman"/>
                          <w:noProof/>
                          <w:szCs w:val="24"/>
                          <w:lang w:val="en-US" w:bidi="en-US"/>
                        </w:rPr>
                      </w:pPr>
                      <w:bookmarkStart w:id="152" w:name="_Toc68645285"/>
                      <w:r w:rsidRPr="00F41534">
                        <w:rPr>
                          <w:szCs w:val="24"/>
                        </w:rPr>
                        <w:t xml:space="preserve">Figure 4. </w:t>
                      </w:r>
                      <w:r>
                        <w:rPr>
                          <w:szCs w:val="24"/>
                        </w:rPr>
                        <w:t>22</w:t>
                      </w:r>
                      <w:r w:rsidRPr="00F41534">
                        <w:rPr>
                          <w:szCs w:val="24"/>
                        </w:rPr>
                        <w:t>: Word-initial clusters in BA</w:t>
                      </w:r>
                      <w:bookmarkEnd w:id="152"/>
                    </w:p>
                  </w:txbxContent>
                </v:textbox>
                <w10:wrap type="square"/>
              </v:shape>
            </w:pict>
          </mc:Fallback>
        </mc:AlternateContent>
      </w:r>
    </w:p>
    <w:p w14:paraId="2BAC08BC" w14:textId="036EC431" w:rsidR="00F41534" w:rsidRPr="0042050F" w:rsidRDefault="00F41534" w:rsidP="00C6571C">
      <w:pPr>
        <w:pStyle w:val="EndNoteBibliography"/>
        <w:spacing w:line="360" w:lineRule="auto"/>
        <w:jc w:val="left"/>
      </w:pPr>
      <w:bookmarkStart w:id="141" w:name="_Toc68645286"/>
      <w:r w:rsidRPr="0042050F">
        <w:rPr>
          <w:rFonts w:asciiTheme="majorBidi" w:hAnsiTheme="majorBidi" w:cstheme="majorBidi"/>
          <w:i/>
          <w:iCs/>
        </w:rPr>
        <w:t xml:space="preserve">Figure 4. </w:t>
      </w:r>
      <w:r w:rsidR="0048043D" w:rsidRPr="0042050F">
        <w:rPr>
          <w:rFonts w:asciiTheme="majorBidi" w:hAnsiTheme="majorBidi" w:cstheme="majorBidi"/>
          <w:i/>
          <w:iCs/>
        </w:rPr>
        <w:t>23</w:t>
      </w:r>
      <w:r w:rsidRPr="0042050F">
        <w:rPr>
          <w:rFonts w:asciiTheme="majorBidi" w:hAnsiTheme="majorBidi" w:cstheme="majorBidi"/>
          <w:i/>
          <w:iCs/>
        </w:rPr>
        <w:t>: Word-final clusters in BA/ MA</w:t>
      </w:r>
      <w:bookmarkEnd w:id="141"/>
    </w:p>
    <w:p w14:paraId="0173DD09" w14:textId="77777777" w:rsidR="00F41534" w:rsidRPr="0042050F" w:rsidRDefault="00F41534" w:rsidP="00CF432F">
      <w:pPr>
        <w:pStyle w:val="EndNoteBibliography"/>
        <w:spacing w:line="360" w:lineRule="auto"/>
        <w:jc w:val="left"/>
        <w:rPr>
          <w:rFonts w:asciiTheme="majorBidi" w:hAnsiTheme="majorBidi" w:cstheme="majorBidi"/>
        </w:rPr>
      </w:pPr>
    </w:p>
    <w:p w14:paraId="65C7DA2D" w14:textId="31136AD6" w:rsidR="00E83ADF" w:rsidRPr="0042050F" w:rsidRDefault="00E83ADF" w:rsidP="00CF432F">
      <w:pPr>
        <w:pStyle w:val="EndNoteBibliography"/>
        <w:spacing w:line="360" w:lineRule="auto"/>
        <w:jc w:val="left"/>
        <w:rPr>
          <w:rFonts w:asciiTheme="majorBidi" w:hAnsiTheme="majorBidi" w:cstheme="majorBidi"/>
        </w:rPr>
      </w:pPr>
      <w:r w:rsidRPr="0042050F">
        <w:rPr>
          <w:rFonts w:asciiTheme="majorBidi" w:hAnsiTheme="majorBidi" w:cstheme="majorBidi"/>
        </w:rPr>
        <w:t>It is apparent that the maximum weight in each syllable exemplified in</w:t>
      </w:r>
      <w:r w:rsidR="00122C02" w:rsidRPr="0042050F">
        <w:rPr>
          <w:rFonts w:asciiTheme="majorBidi" w:hAnsiTheme="majorBidi" w:cstheme="majorBidi"/>
        </w:rPr>
        <w:t xml:space="preserve"> both</w:t>
      </w:r>
      <w:r w:rsidRPr="0042050F">
        <w:rPr>
          <w:rFonts w:asciiTheme="majorBidi" w:hAnsiTheme="majorBidi" w:cstheme="majorBidi"/>
        </w:rPr>
        <w:t xml:space="preserve"> Figure 4.2</w:t>
      </w:r>
      <w:r w:rsidR="0048043D" w:rsidRPr="0042050F">
        <w:rPr>
          <w:rFonts w:asciiTheme="majorBidi" w:hAnsiTheme="majorBidi" w:cstheme="majorBidi"/>
        </w:rPr>
        <w:t>2</w:t>
      </w:r>
      <w:r w:rsidRPr="0042050F">
        <w:rPr>
          <w:rFonts w:asciiTheme="majorBidi" w:hAnsiTheme="majorBidi" w:cstheme="majorBidi"/>
        </w:rPr>
        <w:t xml:space="preserve"> and Figure 4.2</w:t>
      </w:r>
      <w:r w:rsidR="0048043D" w:rsidRPr="0042050F">
        <w:rPr>
          <w:rFonts w:asciiTheme="majorBidi" w:hAnsiTheme="majorBidi" w:cstheme="majorBidi"/>
        </w:rPr>
        <w:t>3</w:t>
      </w:r>
      <w:r w:rsidRPr="0042050F">
        <w:rPr>
          <w:rFonts w:asciiTheme="majorBidi" w:hAnsiTheme="majorBidi" w:cstheme="majorBidi"/>
        </w:rPr>
        <w:t xml:space="preserve"> is a bimoraic syllable in spite of its position. Consonants that trigger additional moras are treated as stray consonants due to </w:t>
      </w:r>
      <w:r w:rsidR="006261C1" w:rsidRPr="0042050F">
        <w:rPr>
          <w:rFonts w:asciiTheme="majorBidi" w:hAnsiTheme="majorBidi" w:cstheme="majorBidi"/>
        </w:rPr>
        <w:t xml:space="preserve">the </w:t>
      </w:r>
      <w:r w:rsidRPr="0042050F">
        <w:rPr>
          <w:rFonts w:asciiTheme="majorBidi" w:hAnsiTheme="majorBidi" w:cstheme="majorBidi"/>
        </w:rPr>
        <w:t>Bimoraicity Constraint. The prosodic affiliation of the stray consonants is a source of debate</w:t>
      </w:r>
      <w:r w:rsidR="006261C1" w:rsidRPr="0042050F">
        <w:rPr>
          <w:rFonts w:asciiTheme="majorBidi" w:hAnsiTheme="majorBidi" w:cstheme="majorBidi"/>
        </w:rPr>
        <w:t>,</w:t>
      </w:r>
      <w:r w:rsidRPr="0042050F">
        <w:rPr>
          <w:rFonts w:asciiTheme="majorBidi" w:hAnsiTheme="majorBidi" w:cstheme="majorBidi"/>
        </w:rPr>
        <w:t xml:space="preserve"> which will be discussed</w:t>
      </w:r>
      <w:r w:rsidR="00F33876" w:rsidRPr="0042050F">
        <w:rPr>
          <w:rFonts w:asciiTheme="majorBidi" w:hAnsiTheme="majorBidi" w:cstheme="majorBidi"/>
        </w:rPr>
        <w:t xml:space="preserve"> </w:t>
      </w:r>
      <w:r w:rsidR="00E539AA">
        <w:rPr>
          <w:rFonts w:asciiTheme="majorBidi" w:hAnsiTheme="majorBidi" w:cstheme="majorBidi"/>
        </w:rPr>
        <w:t>in</w:t>
      </w:r>
      <w:r w:rsidR="00F33876" w:rsidRPr="0042050F">
        <w:rPr>
          <w:rFonts w:asciiTheme="majorBidi" w:hAnsiTheme="majorBidi" w:cstheme="majorBidi"/>
        </w:rPr>
        <w:t xml:space="preserve"> detail</w:t>
      </w:r>
      <w:r w:rsidRPr="0042050F">
        <w:rPr>
          <w:rFonts w:asciiTheme="majorBidi" w:hAnsiTheme="majorBidi" w:cstheme="majorBidi"/>
        </w:rPr>
        <w:t xml:space="preserve"> in </w:t>
      </w:r>
      <w:r w:rsidR="00281C5C" w:rsidRPr="0042050F">
        <w:rPr>
          <w:rFonts w:asciiTheme="majorBidi" w:hAnsiTheme="majorBidi" w:cstheme="majorBidi"/>
        </w:rPr>
        <w:t xml:space="preserve">the </w:t>
      </w:r>
      <w:r w:rsidRPr="0042050F">
        <w:rPr>
          <w:rFonts w:asciiTheme="majorBidi" w:hAnsiTheme="majorBidi" w:cstheme="majorBidi"/>
        </w:rPr>
        <w:t>discussion chapter. In short, attested clusters in BA and MA behave as non-branching clusters.</w:t>
      </w:r>
      <w:r w:rsidR="00FA63D5" w:rsidRPr="0042050F">
        <w:rPr>
          <w:rFonts w:asciiTheme="majorBidi" w:hAnsiTheme="majorBidi" w:cstheme="majorBidi"/>
        </w:rPr>
        <w:t xml:space="preserve"> The interaction between non-branching clusters and sonority constraints will be discussed </w:t>
      </w:r>
      <w:r w:rsidR="00122C02" w:rsidRPr="0042050F">
        <w:rPr>
          <w:rFonts w:asciiTheme="majorBidi" w:hAnsiTheme="majorBidi" w:cstheme="majorBidi"/>
        </w:rPr>
        <w:t>in</w:t>
      </w:r>
      <w:r w:rsidR="00FA63D5" w:rsidRPr="0042050F">
        <w:rPr>
          <w:rFonts w:asciiTheme="majorBidi" w:hAnsiTheme="majorBidi" w:cstheme="majorBidi"/>
        </w:rPr>
        <w:t xml:space="preserve"> further detail in the </w:t>
      </w:r>
      <w:r w:rsidR="00122C02" w:rsidRPr="0042050F">
        <w:rPr>
          <w:rFonts w:asciiTheme="majorBidi" w:hAnsiTheme="majorBidi" w:cstheme="majorBidi"/>
        </w:rPr>
        <w:t>C</w:t>
      </w:r>
      <w:r w:rsidR="00FA63D5" w:rsidRPr="0042050F">
        <w:rPr>
          <w:rFonts w:asciiTheme="majorBidi" w:hAnsiTheme="majorBidi" w:cstheme="majorBidi"/>
        </w:rPr>
        <w:t>hapter</w:t>
      </w:r>
      <w:r w:rsidR="007A35D6" w:rsidRPr="0042050F">
        <w:rPr>
          <w:rFonts w:asciiTheme="majorBidi" w:hAnsiTheme="majorBidi" w:cstheme="majorBidi"/>
        </w:rPr>
        <w:t xml:space="preserve"> 7</w:t>
      </w:r>
      <w:r w:rsidR="00FA63D5" w:rsidRPr="0042050F">
        <w:rPr>
          <w:rFonts w:asciiTheme="majorBidi" w:hAnsiTheme="majorBidi" w:cstheme="majorBidi"/>
        </w:rPr>
        <w:t>.</w:t>
      </w:r>
    </w:p>
    <w:p w14:paraId="3F09E071" w14:textId="2E223E42" w:rsidR="00E83ADF" w:rsidRPr="0042050F" w:rsidRDefault="00E83ADF" w:rsidP="00CF432F">
      <w:pPr>
        <w:pStyle w:val="Heading3"/>
      </w:pPr>
      <w:bookmarkStart w:id="142" w:name="_Toc51755475"/>
      <w:r w:rsidRPr="0042050F">
        <w:t xml:space="preserve">Status of inserted </w:t>
      </w:r>
      <w:r w:rsidR="00281C5C" w:rsidRPr="0042050F">
        <w:t>ICIs</w:t>
      </w:r>
      <w:r w:rsidRPr="0042050F">
        <w:t xml:space="preserve"> to simplify consonant clusters in BA and MA</w:t>
      </w:r>
      <w:bookmarkEnd w:id="142"/>
    </w:p>
    <w:p w14:paraId="5F7BF8A5" w14:textId="390D0CC7" w:rsidR="00FC38A9" w:rsidRPr="0042050F" w:rsidRDefault="00AC2EF8" w:rsidP="00FC38A9">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A summary of inserted ICIs in BA and MA is presented in Table 4.22.</w:t>
      </w:r>
      <w:r w:rsidR="0093050D" w:rsidRPr="0042050F">
        <w:rPr>
          <w:rFonts w:asciiTheme="majorBidi" w:hAnsiTheme="majorBidi" w:cstheme="majorBidi"/>
          <w:color w:val="000000"/>
        </w:rPr>
        <w:t xml:space="preserve"> The table shows that intrusive ICIs only occur in word-initial clusters in BA and MA</w:t>
      </w:r>
      <w:r w:rsidR="007A35D6" w:rsidRPr="0042050F">
        <w:rPr>
          <w:rFonts w:asciiTheme="majorBidi" w:hAnsiTheme="majorBidi" w:cstheme="majorBidi"/>
          <w:color w:val="000000"/>
        </w:rPr>
        <w:t>,</w:t>
      </w:r>
      <w:r w:rsidR="0093050D" w:rsidRPr="0042050F">
        <w:rPr>
          <w:rFonts w:asciiTheme="majorBidi" w:hAnsiTheme="majorBidi" w:cstheme="majorBidi"/>
          <w:color w:val="000000"/>
        </w:rPr>
        <w:t xml:space="preserve"> whereas consonant clusters in word-medial and -final positions are broken up </w:t>
      </w:r>
      <w:r w:rsidR="007A35D6" w:rsidRPr="0042050F">
        <w:rPr>
          <w:rFonts w:asciiTheme="majorBidi" w:hAnsiTheme="majorBidi" w:cstheme="majorBidi"/>
          <w:color w:val="000000"/>
        </w:rPr>
        <w:t>by</w:t>
      </w:r>
      <w:r w:rsidR="0093050D" w:rsidRPr="0042050F">
        <w:rPr>
          <w:rFonts w:asciiTheme="majorBidi" w:hAnsiTheme="majorBidi" w:cstheme="majorBidi"/>
          <w:color w:val="000000"/>
        </w:rPr>
        <w:t xml:space="preserve"> epenthetic ICIs. Word-final clusters following sonority constraints are maintained without ICI insertion.</w:t>
      </w:r>
    </w:p>
    <w:p w14:paraId="60C67896" w14:textId="2CF8F745" w:rsidR="00F41534" w:rsidRPr="0042050F" w:rsidRDefault="00FC38A9" w:rsidP="00FC38A9">
      <w:pPr>
        <w:rPr>
          <w:rFonts w:asciiTheme="majorBidi" w:eastAsia="Times New Roman" w:hAnsiTheme="majorBidi" w:cstheme="majorBidi"/>
          <w:color w:val="000000"/>
          <w:lang w:val="en-US" w:bidi="en-US"/>
        </w:rPr>
      </w:pPr>
      <w:r w:rsidRPr="0042050F">
        <w:rPr>
          <w:rFonts w:asciiTheme="majorBidi" w:hAnsiTheme="majorBidi" w:cstheme="majorBidi"/>
          <w:color w:val="000000"/>
        </w:rPr>
        <w:br w:type="page"/>
      </w:r>
    </w:p>
    <w:p w14:paraId="7AE9CC5F" w14:textId="57700AEA" w:rsidR="004A64EA" w:rsidRPr="0042050F" w:rsidRDefault="00F41534" w:rsidP="00CF432F">
      <w:pPr>
        <w:pStyle w:val="Caption"/>
        <w:jc w:val="left"/>
        <w:rPr>
          <w:rFonts w:asciiTheme="majorBidi" w:hAnsiTheme="majorBidi" w:cstheme="majorBidi"/>
          <w:szCs w:val="24"/>
        </w:rPr>
      </w:pPr>
      <w:bookmarkStart w:id="143" w:name="_Toc68645222"/>
      <w:r w:rsidRPr="0042050F">
        <w:rPr>
          <w:szCs w:val="24"/>
        </w:rPr>
        <w:lastRenderedPageBreak/>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20</w:t>
      </w:r>
      <w:r w:rsidRPr="0042050F">
        <w:rPr>
          <w:szCs w:val="24"/>
        </w:rPr>
        <w:fldChar w:fldCharType="end"/>
      </w:r>
      <w:r w:rsidR="004A64EA" w:rsidRPr="0042050F">
        <w:rPr>
          <w:rFonts w:asciiTheme="majorBidi" w:hAnsiTheme="majorBidi" w:cstheme="majorBidi"/>
          <w:szCs w:val="24"/>
        </w:rPr>
        <w:t xml:space="preserve">: </w:t>
      </w:r>
      <w:r w:rsidR="00AF5779" w:rsidRPr="0042050F">
        <w:rPr>
          <w:rFonts w:asciiTheme="majorBidi" w:hAnsiTheme="majorBidi" w:cstheme="majorBidi"/>
          <w:szCs w:val="24"/>
        </w:rPr>
        <w:t>A summary of inserted ICIs in BA and MA across syllable positions.</w:t>
      </w:r>
      <w:bookmarkEnd w:id="143"/>
    </w:p>
    <w:tbl>
      <w:tblPr>
        <w:tblStyle w:val="PlainTable21"/>
        <w:tblW w:w="0" w:type="auto"/>
        <w:tblLook w:val="04A0" w:firstRow="1" w:lastRow="0" w:firstColumn="1" w:lastColumn="0" w:noHBand="0" w:noVBand="1"/>
      </w:tblPr>
      <w:tblGrid>
        <w:gridCol w:w="3402"/>
        <w:gridCol w:w="2835"/>
        <w:gridCol w:w="2610"/>
      </w:tblGrid>
      <w:tr w:rsidR="004B2DFC" w:rsidRPr="0042050F" w14:paraId="0EF809B3" w14:textId="77777777" w:rsidTr="004B2DFC">
        <w:trPr>
          <w:cnfStyle w:val="100000000000" w:firstRow="1" w:lastRow="0" w:firstColumn="0" w:lastColumn="0" w:oddVBand="0" w:evenVBand="0" w:oddHBand="0"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3402" w:type="dxa"/>
            <w:vMerge w:val="restart"/>
            <w:vAlign w:val="center"/>
          </w:tcPr>
          <w:p w14:paraId="7958E679" w14:textId="7AEDE0C0" w:rsidR="004B2DFC" w:rsidRPr="0042050F" w:rsidRDefault="0093050D" w:rsidP="00CF432F">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Cluster position</w:t>
            </w:r>
            <w:r w:rsidR="00AF5779" w:rsidRPr="0042050F">
              <w:rPr>
                <w:rFonts w:asciiTheme="majorBidi" w:hAnsiTheme="majorBidi" w:cstheme="majorBidi"/>
                <w:color w:val="000000"/>
              </w:rPr>
              <w:t xml:space="preserve"> in the surface structure</w:t>
            </w:r>
          </w:p>
        </w:tc>
        <w:tc>
          <w:tcPr>
            <w:tcW w:w="5445" w:type="dxa"/>
            <w:gridSpan w:val="2"/>
            <w:vAlign w:val="center"/>
          </w:tcPr>
          <w:p w14:paraId="13FDE99E" w14:textId="0674AFD7" w:rsidR="004B2DFC" w:rsidRPr="0042050F" w:rsidRDefault="004B2DFC"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Status of inserted ICIs (intrusive vs. epenthetic)</w:t>
            </w:r>
          </w:p>
        </w:tc>
      </w:tr>
      <w:tr w:rsidR="004B2DFC" w:rsidRPr="0042050F" w14:paraId="73E5ACCB" w14:textId="77777777" w:rsidTr="004B2DFC">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14:paraId="7A066C20" w14:textId="38316945" w:rsidR="004B2DFC" w:rsidRPr="0042050F" w:rsidRDefault="004B2DFC" w:rsidP="00CF432F">
            <w:pPr>
              <w:pStyle w:val="BodyText"/>
              <w:spacing w:before="155"/>
              <w:ind w:right="102"/>
              <w:rPr>
                <w:rFonts w:asciiTheme="majorBidi" w:hAnsiTheme="majorBidi" w:cstheme="majorBidi"/>
                <w:color w:val="000000"/>
              </w:rPr>
            </w:pPr>
          </w:p>
        </w:tc>
        <w:tc>
          <w:tcPr>
            <w:tcW w:w="2835" w:type="dxa"/>
            <w:vAlign w:val="center"/>
          </w:tcPr>
          <w:p w14:paraId="636EFC5D" w14:textId="0A2D637F" w:rsidR="004B2DFC" w:rsidRPr="0042050F" w:rsidRDefault="004B2DFC"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42050F">
              <w:rPr>
                <w:rFonts w:asciiTheme="majorBidi" w:hAnsiTheme="majorBidi" w:cstheme="majorBidi"/>
                <w:b/>
                <w:bCs/>
                <w:color w:val="000000"/>
              </w:rPr>
              <w:t>BA</w:t>
            </w:r>
          </w:p>
        </w:tc>
        <w:tc>
          <w:tcPr>
            <w:tcW w:w="2610" w:type="dxa"/>
            <w:vAlign w:val="center"/>
          </w:tcPr>
          <w:p w14:paraId="33D455A0" w14:textId="081E6319" w:rsidR="004B2DFC" w:rsidRPr="0042050F" w:rsidRDefault="004B2DFC"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42050F">
              <w:rPr>
                <w:rFonts w:asciiTheme="majorBidi" w:hAnsiTheme="majorBidi" w:cstheme="majorBidi"/>
                <w:b/>
                <w:bCs/>
                <w:color w:val="000000"/>
              </w:rPr>
              <w:t>MA</w:t>
            </w:r>
          </w:p>
        </w:tc>
      </w:tr>
      <w:tr w:rsidR="004B2DFC" w:rsidRPr="0042050F" w14:paraId="408DB513" w14:textId="77777777" w:rsidTr="004B2DFC">
        <w:trPr>
          <w:trHeight w:val="53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F17E7CD" w14:textId="6B83E7BF" w:rsidR="004B2DFC" w:rsidRPr="0042050F" w:rsidRDefault="004B2DFC" w:rsidP="00CF432F">
            <w:pPr>
              <w:pStyle w:val="BodyText"/>
              <w:spacing w:before="155"/>
              <w:ind w:right="102"/>
              <w:rPr>
                <w:rFonts w:asciiTheme="majorBidi" w:hAnsiTheme="majorBidi" w:cstheme="majorBidi"/>
                <w:color w:val="000000"/>
              </w:rPr>
            </w:pPr>
            <w:r w:rsidRPr="0042050F">
              <w:t xml:space="preserve">#CC </w:t>
            </w:r>
          </w:p>
        </w:tc>
        <w:tc>
          <w:tcPr>
            <w:tcW w:w="2835" w:type="dxa"/>
            <w:vAlign w:val="center"/>
          </w:tcPr>
          <w:p w14:paraId="63247631" w14:textId="2A9322F1" w:rsidR="004B2DFC" w:rsidRPr="0042050F" w:rsidRDefault="004B2DFC"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intrusive</w:t>
            </w:r>
          </w:p>
        </w:tc>
        <w:tc>
          <w:tcPr>
            <w:tcW w:w="2610" w:type="dxa"/>
            <w:vAlign w:val="center"/>
          </w:tcPr>
          <w:p w14:paraId="08D72406" w14:textId="5D6DC1CA" w:rsidR="004B2DFC" w:rsidRPr="0042050F" w:rsidRDefault="004B2DFC"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intrusive</w:t>
            </w:r>
          </w:p>
        </w:tc>
      </w:tr>
      <w:tr w:rsidR="004B2DFC" w:rsidRPr="0042050F" w14:paraId="5BC8F946" w14:textId="77777777" w:rsidTr="004B2DFC">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BD9E0F5" w14:textId="3E5E693F" w:rsidR="004B2DFC" w:rsidRPr="0042050F" w:rsidRDefault="004B2DFC" w:rsidP="00CF432F">
            <w:pPr>
              <w:pStyle w:val="BodyText"/>
              <w:spacing w:before="155"/>
              <w:ind w:right="102"/>
              <w:rPr>
                <w:rFonts w:asciiTheme="majorBidi" w:hAnsiTheme="majorBidi" w:cstheme="majorBidi"/>
                <w:color w:val="000000"/>
              </w:rPr>
            </w:pPr>
            <w:r w:rsidRPr="0042050F">
              <w:t>-CC.C-</w:t>
            </w:r>
          </w:p>
        </w:tc>
        <w:tc>
          <w:tcPr>
            <w:tcW w:w="2835" w:type="dxa"/>
            <w:vAlign w:val="center"/>
          </w:tcPr>
          <w:p w14:paraId="1097E3F5" w14:textId="454321C0" w:rsidR="004B2DFC" w:rsidRPr="0042050F" w:rsidRDefault="005B655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w:t>
            </w:r>
            <w:r w:rsidR="004B2DFC" w:rsidRPr="0042050F">
              <w:rPr>
                <w:rFonts w:asciiTheme="majorBidi" w:hAnsiTheme="majorBidi" w:cstheme="majorBidi"/>
                <w:color w:val="000000"/>
              </w:rPr>
              <w:t xml:space="preserve">penthetic </w:t>
            </w:r>
          </w:p>
        </w:tc>
        <w:tc>
          <w:tcPr>
            <w:tcW w:w="2610" w:type="dxa"/>
            <w:vAlign w:val="center"/>
          </w:tcPr>
          <w:p w14:paraId="2E10F663" w14:textId="716CEE58" w:rsidR="004B2DFC" w:rsidRPr="0042050F" w:rsidRDefault="004B2DFC"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epenthetic</w:t>
            </w:r>
          </w:p>
        </w:tc>
      </w:tr>
      <w:tr w:rsidR="004B2DFC" w:rsidRPr="0042050F" w14:paraId="2F31685A" w14:textId="77777777" w:rsidTr="004B2DFC">
        <w:trPr>
          <w:trHeight w:val="52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1362394" w14:textId="2A807383" w:rsidR="004B2DFC" w:rsidRPr="0042050F" w:rsidRDefault="004B2DFC" w:rsidP="00CF432F">
            <w:pPr>
              <w:pStyle w:val="BodyText"/>
              <w:spacing w:before="155"/>
              <w:ind w:right="102"/>
              <w:rPr>
                <w:rFonts w:asciiTheme="majorBidi" w:hAnsiTheme="majorBidi" w:cstheme="majorBidi"/>
                <w:color w:val="000000"/>
              </w:rPr>
            </w:pPr>
            <w:r w:rsidRPr="0042050F">
              <w:t>CC# (violating sonority)</w:t>
            </w:r>
          </w:p>
        </w:tc>
        <w:tc>
          <w:tcPr>
            <w:tcW w:w="2835" w:type="dxa"/>
            <w:vAlign w:val="center"/>
          </w:tcPr>
          <w:p w14:paraId="34FF9911" w14:textId="391BC570" w:rsidR="004B2DFC" w:rsidRPr="0042050F" w:rsidRDefault="005B655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w:t>
            </w:r>
            <w:r w:rsidR="004B2DFC" w:rsidRPr="0042050F">
              <w:rPr>
                <w:rFonts w:asciiTheme="majorBidi" w:hAnsiTheme="majorBidi" w:cstheme="majorBidi"/>
                <w:color w:val="000000"/>
              </w:rPr>
              <w:t xml:space="preserve">penthetic </w:t>
            </w:r>
          </w:p>
        </w:tc>
        <w:tc>
          <w:tcPr>
            <w:tcW w:w="2610" w:type="dxa"/>
            <w:vAlign w:val="center"/>
          </w:tcPr>
          <w:p w14:paraId="4C9FF2C6" w14:textId="3329509F" w:rsidR="004B2DFC" w:rsidRPr="0042050F" w:rsidRDefault="004B2DFC"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epenthetic</w:t>
            </w:r>
          </w:p>
        </w:tc>
      </w:tr>
      <w:tr w:rsidR="004B2DFC" w:rsidRPr="0042050F" w14:paraId="2A70FA8D" w14:textId="77777777" w:rsidTr="004B2DF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1605E52" w14:textId="3679E3B1" w:rsidR="004B2DFC" w:rsidRPr="0042050F" w:rsidRDefault="004B2DFC" w:rsidP="00CF432F">
            <w:pPr>
              <w:pStyle w:val="BodyText"/>
              <w:spacing w:before="155"/>
              <w:ind w:right="102"/>
            </w:pPr>
            <w:r w:rsidRPr="0042050F">
              <w:t>CC# (following sonority)</w:t>
            </w:r>
          </w:p>
        </w:tc>
        <w:tc>
          <w:tcPr>
            <w:tcW w:w="2835" w:type="dxa"/>
            <w:vAlign w:val="center"/>
          </w:tcPr>
          <w:p w14:paraId="390F2A9C" w14:textId="2E0A09E3" w:rsidR="004B2DFC" w:rsidRPr="0042050F" w:rsidRDefault="005B655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w:t>
            </w:r>
            <w:r w:rsidR="004B2DFC" w:rsidRPr="0042050F">
              <w:rPr>
                <w:rFonts w:asciiTheme="majorBidi" w:hAnsiTheme="majorBidi" w:cstheme="majorBidi"/>
                <w:color w:val="000000"/>
              </w:rPr>
              <w:t>ot broken up</w:t>
            </w:r>
          </w:p>
        </w:tc>
        <w:tc>
          <w:tcPr>
            <w:tcW w:w="2610" w:type="dxa"/>
            <w:vAlign w:val="center"/>
          </w:tcPr>
          <w:p w14:paraId="15E26CB4" w14:textId="349C4464" w:rsidR="004B2DFC" w:rsidRPr="0042050F" w:rsidRDefault="005B655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w:t>
            </w:r>
            <w:r w:rsidR="004B2DFC" w:rsidRPr="0042050F">
              <w:rPr>
                <w:rFonts w:asciiTheme="majorBidi" w:hAnsiTheme="majorBidi" w:cstheme="majorBidi"/>
                <w:color w:val="000000"/>
              </w:rPr>
              <w:t>ot broken up</w:t>
            </w:r>
          </w:p>
        </w:tc>
      </w:tr>
    </w:tbl>
    <w:p w14:paraId="7E079AE0" w14:textId="04E5F1CD" w:rsidR="004A64EA" w:rsidRPr="0042050F" w:rsidRDefault="004A64EA" w:rsidP="00CF432F">
      <w:pPr>
        <w:pStyle w:val="BodyText"/>
        <w:spacing w:before="155"/>
        <w:ind w:right="102"/>
        <w:rPr>
          <w:rFonts w:asciiTheme="majorBidi" w:hAnsiTheme="majorBidi" w:cstheme="majorBidi"/>
          <w:color w:val="000000"/>
        </w:rPr>
      </w:pPr>
    </w:p>
    <w:p w14:paraId="7FFD8259" w14:textId="03387394" w:rsidR="001022CE" w:rsidRPr="0042050F" w:rsidRDefault="001022CE" w:rsidP="001022CE">
      <w:pPr>
        <w:pStyle w:val="Heading3"/>
      </w:pPr>
      <w:r w:rsidRPr="0042050F">
        <w:t xml:space="preserve">Phonological </w:t>
      </w:r>
      <w:r w:rsidR="00A65E2D" w:rsidRPr="0042050F">
        <w:t>representation</w:t>
      </w:r>
      <w:r w:rsidRPr="0042050F">
        <w:t xml:space="preserve"> of vowel insertion</w:t>
      </w:r>
    </w:p>
    <w:p w14:paraId="3F686803" w14:textId="77777777" w:rsidR="00CC7863" w:rsidRPr="0042050F" w:rsidRDefault="00CC7863" w:rsidP="00CC7863">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It was stated earlier that epenthetic ICIs are phonological units that serve as syllable nuclei, whereas intrusive ICIs are phonetic transitions between consonants and do not contribute to syllable structure (Hall, 2006). Combining the implications of this claim and the results summarised earlier in Table 4.22, word-initial clusters in BA and MA appear to be present in the underlying structure and are broken up with ICIs in the surface structure, since these ICIs are intrusive ICIs, which do not contribute to syllable structure. The phonological derivation of word-initial clusters is provided in 1.</w:t>
      </w:r>
    </w:p>
    <w:p w14:paraId="420611F3" w14:textId="24F54AC8" w:rsidR="001022CE" w:rsidRPr="0042050F" w:rsidRDefault="00A65E2D" w:rsidP="001022CE">
      <w:pPr>
        <w:pStyle w:val="BodyText"/>
        <w:numPr>
          <w:ilvl w:val="0"/>
          <w:numId w:val="61"/>
        </w:numPr>
        <w:spacing w:before="155"/>
        <w:ind w:right="102"/>
        <w:rPr>
          <w:rFonts w:asciiTheme="majorBidi" w:hAnsiTheme="majorBidi" w:cstheme="majorBidi"/>
          <w:color w:val="000000"/>
        </w:rPr>
      </w:pPr>
      <w:r w:rsidRPr="0042050F">
        <w:rPr>
          <w:rFonts w:asciiTheme="majorBidi" w:hAnsiTheme="majorBidi" w:cstheme="majorBidi"/>
          <w:color w:val="000000"/>
        </w:rPr>
        <w:t>Representation of word-initial clusters in BA and MA (e.g., /ktaab/ “book”)</w:t>
      </w:r>
    </w:p>
    <w:p w14:paraId="130E15C7" w14:textId="14FEB3DA" w:rsidR="00A65E2D" w:rsidRPr="0042050F" w:rsidRDefault="00A65E2D" w:rsidP="00A65E2D">
      <w:pPr>
        <w:pStyle w:val="BodyText"/>
        <w:numPr>
          <w:ilvl w:val="4"/>
          <w:numId w:val="9"/>
        </w:numPr>
        <w:spacing w:before="155"/>
        <w:ind w:left="1276" w:right="102" w:hanging="425"/>
        <w:rPr>
          <w:rFonts w:asciiTheme="majorBidi" w:hAnsiTheme="majorBidi" w:cstheme="majorBidi"/>
          <w:color w:val="000000"/>
        </w:rPr>
      </w:pPr>
      <w:r w:rsidRPr="0042050F">
        <w:rPr>
          <w:rFonts w:asciiTheme="majorBidi" w:hAnsiTheme="majorBidi" w:cstheme="majorBidi"/>
          <w:color w:val="000000"/>
        </w:rPr>
        <w:t>/</w:t>
      </w:r>
      <w:r w:rsidR="003D4D17" w:rsidRPr="0042050F">
        <w:rPr>
          <w:rFonts w:asciiTheme="majorBidi" w:hAnsiTheme="majorBidi" w:cstheme="majorBidi"/>
          <w:color w:val="000000"/>
        </w:rPr>
        <w:t>ˈ</w:t>
      </w:r>
      <w:r w:rsidRPr="0042050F">
        <w:rPr>
          <w:rFonts w:asciiTheme="majorBidi" w:hAnsiTheme="majorBidi" w:cstheme="majorBidi"/>
          <w:color w:val="000000"/>
        </w:rPr>
        <w:t>ktaab/</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underlying representation (UR)</w:t>
      </w:r>
    </w:p>
    <w:p w14:paraId="52FF8353" w14:textId="387B0B9A" w:rsidR="00A65E2D" w:rsidRPr="0042050F" w:rsidRDefault="003D4D17" w:rsidP="00561F49">
      <w:pPr>
        <w:pStyle w:val="BodyText"/>
        <w:numPr>
          <w:ilvl w:val="4"/>
          <w:numId w:val="9"/>
        </w:numPr>
        <w:spacing w:before="155"/>
        <w:ind w:left="1276" w:right="102" w:hanging="425"/>
        <w:rPr>
          <w:rFonts w:asciiTheme="majorBidi" w:hAnsiTheme="majorBidi" w:cstheme="majorBidi"/>
          <w:color w:val="000000"/>
        </w:rPr>
      </w:pPr>
      <w:r w:rsidRPr="0042050F">
        <w:rPr>
          <w:rFonts w:asciiTheme="majorBidi" w:hAnsiTheme="majorBidi" w:cstheme="majorBidi"/>
          <w:color w:val="000000"/>
        </w:rPr>
        <w:t>[ˈ</w:t>
      </w:r>
      <w:r w:rsidR="00A65E2D" w:rsidRPr="0042050F">
        <w:rPr>
          <w:rFonts w:asciiTheme="majorBidi" w:hAnsiTheme="majorBidi" w:cstheme="majorBidi"/>
          <w:color w:val="000000"/>
        </w:rPr>
        <w:t>k</w:t>
      </w:r>
      <w:r w:rsidR="00561F49" w:rsidRPr="0042050F">
        <w:rPr>
          <w:rFonts w:asciiTheme="majorBidi" w:hAnsiTheme="majorBidi" w:cstheme="majorBidi"/>
          <w:color w:val="000000"/>
          <w:u w:val="single"/>
        </w:rPr>
        <w:t>ə</w:t>
      </w:r>
      <w:r w:rsidR="00A65E2D" w:rsidRPr="0042050F">
        <w:rPr>
          <w:rFonts w:asciiTheme="majorBidi" w:hAnsiTheme="majorBidi" w:cstheme="majorBidi"/>
          <w:color w:val="000000"/>
        </w:rPr>
        <w:t>taab] ~ [</w:t>
      </w:r>
      <w:r w:rsidRPr="0042050F">
        <w:rPr>
          <w:rFonts w:asciiTheme="majorBidi" w:hAnsiTheme="majorBidi" w:cstheme="majorBidi"/>
          <w:color w:val="000000"/>
        </w:rPr>
        <w:t>ˈ</w:t>
      </w:r>
      <w:r w:rsidR="00A65E2D" w:rsidRPr="0042050F">
        <w:rPr>
          <w:rFonts w:asciiTheme="majorBidi" w:hAnsiTheme="majorBidi" w:cstheme="majorBidi"/>
          <w:color w:val="000000"/>
        </w:rPr>
        <w:t>ktaab]</w:t>
      </w:r>
      <w:r w:rsidR="00A65E2D" w:rsidRPr="0042050F">
        <w:rPr>
          <w:rFonts w:asciiTheme="majorBidi" w:hAnsiTheme="majorBidi" w:cstheme="majorBidi"/>
          <w:color w:val="000000"/>
        </w:rPr>
        <w:tab/>
        <w:t>surface: phonetic vowel intrusion (optional)</w:t>
      </w:r>
    </w:p>
    <w:p w14:paraId="5C06C1AF" w14:textId="77777777" w:rsidR="00CC7863" w:rsidRPr="0042050F" w:rsidRDefault="00CC7863" w:rsidP="00CC7863">
      <w:pPr>
        <w:pStyle w:val="BodyText"/>
        <w:spacing w:before="155"/>
        <w:ind w:right="102"/>
        <w:rPr>
          <w:rFonts w:asciiTheme="majorBidi" w:hAnsiTheme="majorBidi" w:cstheme="majorBidi"/>
          <w:color w:val="000000"/>
          <w:lang w:val="en-GB" w:bidi="ar-SA"/>
        </w:rPr>
      </w:pPr>
      <w:r w:rsidRPr="0042050F">
        <w:rPr>
          <w:rFonts w:asciiTheme="majorBidi" w:hAnsiTheme="majorBidi" w:cstheme="majorBidi"/>
          <w:color w:val="000000"/>
        </w:rPr>
        <w:t>The representation</w:t>
      </w:r>
      <w:r w:rsidRPr="0042050F">
        <w:rPr>
          <w:rFonts w:asciiTheme="majorBidi" w:hAnsiTheme="majorBidi" w:cstheme="majorBidi"/>
          <w:color w:val="000000"/>
          <w:lang w:val="en-GB" w:bidi="ar-SA"/>
        </w:rPr>
        <w:t xml:space="preserve"> provided in (1) shows the presence of a word-initial cluster in the UR of BA and MA, and the presence of an intrusive vowel in the surface structure. </w:t>
      </w:r>
    </w:p>
    <w:p w14:paraId="0A4135E3" w14:textId="78020AC5" w:rsidR="00CC7863" w:rsidRPr="0042050F" w:rsidRDefault="00CC7863" w:rsidP="00CC7863">
      <w:pPr>
        <w:pStyle w:val="BodyText"/>
        <w:spacing w:before="155"/>
        <w:ind w:right="102"/>
        <w:rPr>
          <w:rFonts w:asciiTheme="majorBidi" w:hAnsiTheme="majorBidi" w:cstheme="majorBidi"/>
          <w:color w:val="000000"/>
          <w:lang w:val="en-GB" w:bidi="ar-SA"/>
        </w:rPr>
      </w:pPr>
      <w:r w:rsidRPr="0042050F">
        <w:rPr>
          <w:rFonts w:asciiTheme="majorBidi" w:hAnsiTheme="majorBidi" w:cstheme="majorBidi"/>
          <w:color w:val="000000"/>
          <w:lang w:val="en-GB" w:bidi="ar-SA"/>
        </w:rPr>
        <w:t>Considering morphology enables us to rule out the possibility of a lexical vowel in the UR breaking these clusters. If the initial vowel shown in (1b) (underlined) were a lexical vowel, it would not be deleted when a prefix is attached to the stem of the word /ktaab/. According to the native speaker intuitions of the author, having a prefix would result in vowel syncope in word-</w:t>
      </w:r>
      <w:r w:rsidRPr="0042050F">
        <w:rPr>
          <w:rFonts w:asciiTheme="majorBidi" w:hAnsiTheme="majorBidi" w:cstheme="majorBidi"/>
          <w:color w:val="000000"/>
          <w:lang w:val="en-GB" w:bidi="ar-SA"/>
        </w:rPr>
        <w:lastRenderedPageBreak/>
        <w:t>initial position as in /bik.taab.na/ “with our book”. This example indicates that the deleted vowel is not a lexical vowel because it is affected by morphology.</w:t>
      </w:r>
      <w:r w:rsidRPr="0042050F">
        <w:rPr>
          <w:rFonts w:asciiTheme="majorBidi" w:hAnsiTheme="majorBidi" w:cstheme="majorBidi"/>
          <w:color w:val="000000"/>
          <w:rtl/>
          <w:lang w:val="en-GB" w:bidi="ar-SA"/>
        </w:rPr>
        <w:t xml:space="preserve"> </w:t>
      </w:r>
      <w:r w:rsidRPr="0042050F">
        <w:rPr>
          <w:rFonts w:asciiTheme="majorBidi" w:hAnsiTheme="majorBidi" w:cstheme="majorBidi"/>
          <w:color w:val="000000"/>
          <w:lang w:val="en-GB" w:bidi="ar-SA"/>
        </w:rPr>
        <w:t xml:space="preserve">These results contradict the conclusions of previous studies that suggest blocked syncope of vowels between consonants in word-initial position. For example, </w:t>
      </w:r>
      <w:r w:rsidRPr="0042050F">
        <w:rPr>
          <w:rFonts w:asciiTheme="majorBidi" w:hAnsiTheme="majorBidi" w:cstheme="majorBidi"/>
          <w:color w:val="000000"/>
          <w:lang w:val="en-GB" w:bidi="ar-SA"/>
        </w:rPr>
        <w:fldChar w:fldCharType="begin"/>
      </w:r>
      <w:r w:rsidRPr="0042050F">
        <w:rPr>
          <w:rFonts w:asciiTheme="majorBidi" w:hAnsiTheme="majorBidi" w:cstheme="majorBidi"/>
          <w:color w:val="000000"/>
          <w:lang w:val="en-GB" w:bidi="ar-SA"/>
        </w:rPr>
        <w:instrText xml:space="preserve"> ADDIN EN.CITE &lt;EndNote&gt;&lt;Cite AuthorYear="1"&gt;&lt;Author&gt;Kabrah&lt;/Author&gt;&lt;Year&gt;2004&lt;/Year&gt;&lt;RecNum&gt;490&lt;/RecNum&gt;&lt;DisplayText&gt;Abu-Mansour (1991); Kabrah (2004)&lt;/DisplayText&gt;&lt;record&gt;&lt;rec-number&gt;490&lt;/rec-number&gt;&lt;foreign-keys&gt;&lt;key app="EN" db-id="p5tdaasdy552rgexr9mpef9bvdeexvtxsste" timestamp="1612104842" guid="6c14d62a-5e4d-4fca-b102-a09547013f5c"&gt;490&lt;/key&gt;&lt;/foreign-keys&gt;&lt;ref-type name="Book"&gt;6&lt;/ref-type&gt;&lt;contributors&gt;&lt;authors&gt;&lt;author&gt;Kabrah, Rawiah S&lt;/author&gt;&lt;/authors&gt;&lt;/contributors&gt;&lt;titles&gt;&lt;title&gt;Opacity and transparency in the phonology of Makkan Arabic: A stratal optimality-theoretic approach&lt;/title&gt;&lt;/titles&gt;&lt;dates&gt;&lt;year&gt;2004&lt;/year&gt;&lt;/dates&gt;&lt;publisher&gt;Boston University&lt;/publisher&gt;&lt;isbn&gt;0542284774&lt;/isbn&gt;&lt;urls&gt;&lt;/urls&gt;&lt;/record&gt;&lt;/Cite&gt;&lt;Cite AuthorYear="1"&gt;&lt;Author&gt;Abu-Mansour&lt;/Author&gt;&lt;Year&gt;1991&lt;/Year&gt;&lt;RecNum&gt;258&lt;/RecNum&gt;&lt;record&gt;&lt;rec-number&gt;258&lt;/rec-number&gt;&lt;foreign-keys&gt;&lt;key app="EN" db-id="p5tdaasdy552rgexr9mpef9bvdeexvtxsste" timestamp="1550066439" guid="db81ddec-789b-4fa6-adf7-bb3fc05309d5"&gt;258&lt;/key&gt;&lt;/foreign-keys&gt;&lt;ref-type name="Conference Proceedings"&gt;10&lt;/ref-type&gt;&lt;contributors&gt;&lt;authors&gt;&lt;author&gt;Abu-Mansour, Mahasen&lt;/author&gt;&lt;/authors&gt;&lt;/contributors&gt;&lt;titles&gt;&lt;title&gt;Epenthesis in Makkan Arabic: Unsyllabifiable consonants versus degenerate syllables. Mushira Eid and John McCarthy&lt;/title&gt;&lt;secondary-title&gt;Perspectives on Arabic Linguistics III: Papers from the third annual symposium on Arabic linguistics&lt;/secondary-title&gt;&lt;/titles&gt;&lt;pages&gt;137-159&lt;/pages&gt;&lt;dates&gt;&lt;year&gt;1991&lt;/year&gt;&lt;/dates&gt;&lt;urls&gt;&lt;/urls&gt;&lt;/record&gt;&lt;/Cite&gt;&lt;/EndNote&gt;</w:instrText>
      </w:r>
      <w:r w:rsidRPr="0042050F">
        <w:rPr>
          <w:rFonts w:asciiTheme="majorBidi" w:hAnsiTheme="majorBidi" w:cstheme="majorBidi"/>
          <w:color w:val="000000"/>
          <w:lang w:val="en-GB" w:bidi="ar-SA"/>
        </w:rPr>
        <w:fldChar w:fldCharType="separate"/>
      </w:r>
      <w:r w:rsidRPr="0042050F">
        <w:rPr>
          <w:rFonts w:asciiTheme="majorBidi" w:hAnsiTheme="majorBidi" w:cstheme="majorBidi"/>
          <w:noProof/>
          <w:color w:val="000000"/>
          <w:lang w:val="en-GB" w:bidi="ar-SA"/>
        </w:rPr>
        <w:t>Abu-Mansour (1991) and Kabrah (2004)</w:t>
      </w:r>
      <w:r w:rsidRPr="0042050F">
        <w:rPr>
          <w:rFonts w:asciiTheme="majorBidi" w:hAnsiTheme="majorBidi" w:cstheme="majorBidi"/>
          <w:color w:val="000000"/>
          <w:lang w:val="en-GB" w:bidi="ar-SA"/>
        </w:rPr>
        <w:fldChar w:fldCharType="end"/>
      </w:r>
      <w:r w:rsidRPr="0042050F">
        <w:rPr>
          <w:rFonts w:asciiTheme="majorBidi" w:hAnsiTheme="majorBidi" w:cstheme="majorBidi"/>
          <w:color w:val="000000"/>
          <w:lang w:val="en-GB" w:bidi="ar-SA"/>
        </w:rPr>
        <w:t xml:space="preserve"> claim that vowels in the initial position (e.g., [kitaab] “book”) are lexical vowels and will not be deleted. However, the current study, based on empirical evidence elicited from 51 participants as presented in Section 4.2, indicates that the vowels breaking up word-initial clusters in BA and MA are intrusive vowels, and that they are subject to syncope.</w:t>
      </w:r>
    </w:p>
    <w:p w14:paraId="02048863" w14:textId="465BD851" w:rsidR="00CC7863" w:rsidRPr="0042050F" w:rsidRDefault="00CC7863" w:rsidP="00CC7863">
      <w:pPr>
        <w:pStyle w:val="BodyText"/>
        <w:spacing w:before="155"/>
        <w:ind w:right="102"/>
        <w:rPr>
          <w:rFonts w:asciiTheme="majorBidi" w:hAnsiTheme="majorBidi" w:cstheme="majorBidi"/>
          <w:color w:val="000000"/>
        </w:rPr>
      </w:pPr>
      <w:r w:rsidRPr="0042050F">
        <w:rPr>
          <w:rFonts w:asciiTheme="majorBidi" w:hAnsiTheme="majorBidi" w:cstheme="majorBidi"/>
          <w:color w:val="000000"/>
          <w:lang w:val="en-GB"/>
        </w:rPr>
        <w:t>Word</w:t>
      </w:r>
      <w:r w:rsidRPr="0042050F">
        <w:rPr>
          <w:rFonts w:asciiTheme="majorBidi" w:hAnsiTheme="majorBidi" w:cstheme="majorBidi"/>
          <w:color w:val="000000"/>
        </w:rPr>
        <w:t>-medial clusters are absent in both the UR and the surface structure, since they are broken up with epenthetic ICIs, which are phonological units that serve as syllable nuclei as shown in (2).</w:t>
      </w:r>
    </w:p>
    <w:p w14:paraId="65C22869" w14:textId="52FD72F3" w:rsidR="00080D2C" w:rsidRPr="0042050F" w:rsidRDefault="00561F49" w:rsidP="00561F49">
      <w:pPr>
        <w:pStyle w:val="BodyText"/>
        <w:numPr>
          <w:ilvl w:val="0"/>
          <w:numId w:val="61"/>
        </w:numPr>
        <w:spacing w:before="155"/>
        <w:ind w:right="102"/>
        <w:rPr>
          <w:rFonts w:asciiTheme="majorBidi" w:hAnsiTheme="majorBidi" w:cstheme="majorBidi"/>
          <w:color w:val="000000"/>
        </w:rPr>
      </w:pPr>
      <w:r w:rsidRPr="0042050F">
        <w:rPr>
          <w:rFonts w:asciiTheme="majorBidi" w:hAnsiTheme="majorBidi" w:cstheme="majorBidi"/>
          <w:color w:val="000000"/>
        </w:rPr>
        <w:t>Representation of word-medial clusters in BA and MA (e.g., /ɡultlih/ “I said to him”)</w:t>
      </w:r>
    </w:p>
    <w:p w14:paraId="40CE600D" w14:textId="648DD683" w:rsidR="00561F49" w:rsidRPr="0042050F" w:rsidRDefault="00561F49" w:rsidP="00561F49">
      <w:pPr>
        <w:pStyle w:val="BodyText"/>
        <w:numPr>
          <w:ilvl w:val="3"/>
          <w:numId w:val="8"/>
        </w:numPr>
        <w:spacing w:before="155"/>
        <w:ind w:left="1134" w:right="102"/>
        <w:rPr>
          <w:rFonts w:asciiTheme="majorBidi" w:hAnsiTheme="majorBidi" w:cstheme="majorBidi"/>
          <w:color w:val="000000"/>
        </w:rPr>
      </w:pPr>
      <w:r w:rsidRPr="0042050F">
        <w:rPr>
          <w:rFonts w:asciiTheme="majorBidi" w:hAnsiTheme="majorBidi" w:cstheme="majorBidi"/>
          <w:color w:val="000000"/>
        </w:rPr>
        <w:t xml:space="preserve"> /ɡultlih/</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UR</w:t>
      </w:r>
      <w:r w:rsidRPr="0042050F">
        <w:rPr>
          <w:rFonts w:asciiTheme="majorBidi" w:hAnsiTheme="majorBidi" w:cstheme="majorBidi"/>
          <w:color w:val="000000"/>
        </w:rPr>
        <w:tab/>
      </w:r>
      <w:r w:rsidRPr="0042050F">
        <w:rPr>
          <w:rFonts w:asciiTheme="majorBidi" w:hAnsiTheme="majorBidi" w:cstheme="majorBidi"/>
          <w:color w:val="000000"/>
        </w:rPr>
        <w:tab/>
      </w:r>
    </w:p>
    <w:p w14:paraId="7E6E68AA" w14:textId="1E82AB47" w:rsidR="00561F49" w:rsidRPr="0042050F" w:rsidRDefault="00561F49" w:rsidP="00561F49">
      <w:pPr>
        <w:pStyle w:val="BodyText"/>
        <w:numPr>
          <w:ilvl w:val="3"/>
          <w:numId w:val="8"/>
        </w:numPr>
        <w:spacing w:before="155"/>
        <w:ind w:left="1134" w:right="102"/>
        <w:rPr>
          <w:rFonts w:asciiTheme="majorBidi" w:hAnsiTheme="majorBidi" w:cstheme="majorBidi"/>
          <w:color w:val="000000"/>
        </w:rPr>
      </w:pPr>
      <w:r w:rsidRPr="0042050F">
        <w:rPr>
          <w:rFonts w:asciiTheme="majorBidi" w:hAnsiTheme="majorBidi" w:cstheme="majorBidi"/>
          <w:color w:val="000000"/>
        </w:rPr>
        <w:t>/ɡult</w:t>
      </w:r>
      <w:r w:rsidRPr="0042050F">
        <w:rPr>
          <w:rFonts w:asciiTheme="majorBidi" w:hAnsiTheme="majorBidi" w:cstheme="majorBidi"/>
          <w:color w:val="000000"/>
          <w:u w:val="single"/>
        </w:rPr>
        <w:t>ə</w:t>
      </w:r>
      <w:r w:rsidRPr="0042050F">
        <w:rPr>
          <w:rFonts w:asciiTheme="majorBidi" w:hAnsiTheme="majorBidi" w:cstheme="majorBidi"/>
          <w:color w:val="000000"/>
        </w:rPr>
        <w:t>lih/</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epenthesis</w:t>
      </w:r>
    </w:p>
    <w:p w14:paraId="15F172FA" w14:textId="0B9D5DDD" w:rsidR="00561F49" w:rsidRPr="0042050F" w:rsidRDefault="00561F49" w:rsidP="00561F49">
      <w:pPr>
        <w:pStyle w:val="BodyText"/>
        <w:numPr>
          <w:ilvl w:val="3"/>
          <w:numId w:val="8"/>
        </w:numPr>
        <w:spacing w:before="155"/>
        <w:ind w:left="1134" w:right="102"/>
        <w:rPr>
          <w:rFonts w:asciiTheme="majorBidi" w:hAnsiTheme="majorBidi" w:cstheme="majorBidi"/>
          <w:color w:val="000000"/>
        </w:rPr>
      </w:pPr>
      <w:r w:rsidRPr="0042050F">
        <w:rPr>
          <w:rFonts w:asciiTheme="majorBidi" w:hAnsiTheme="majorBidi" w:cstheme="majorBidi"/>
          <w:color w:val="000000"/>
        </w:rPr>
        <w:t>[ɡult</w:t>
      </w:r>
      <w:r w:rsidRPr="0042050F">
        <w:rPr>
          <w:rFonts w:asciiTheme="majorBidi" w:hAnsiTheme="majorBidi" w:cstheme="majorBidi"/>
          <w:color w:val="000000"/>
          <w:u w:val="single"/>
        </w:rPr>
        <w:t>ə</w:t>
      </w:r>
      <w:r w:rsidRPr="0042050F">
        <w:rPr>
          <w:rFonts w:asciiTheme="majorBidi" w:hAnsiTheme="majorBidi" w:cstheme="majorBidi"/>
          <w:color w:val="000000"/>
        </w:rPr>
        <w:t>lih]</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surface structure: epenthetic vowel</w:t>
      </w:r>
      <w:r w:rsidR="003D4D17" w:rsidRPr="0042050F">
        <w:rPr>
          <w:rFonts w:asciiTheme="majorBidi" w:hAnsiTheme="majorBidi" w:cstheme="majorBidi"/>
          <w:color w:val="000000"/>
        </w:rPr>
        <w:t xml:space="preserve"> (underlined)</w:t>
      </w:r>
    </w:p>
    <w:p w14:paraId="30FD9711" w14:textId="7AE4AFEB" w:rsidR="00561F49" w:rsidRPr="0042050F" w:rsidRDefault="00561F49" w:rsidP="00561F49">
      <w:pPr>
        <w:pStyle w:val="BodyText"/>
        <w:spacing w:before="155"/>
        <w:ind w:right="102"/>
        <w:rPr>
          <w:rFonts w:asciiTheme="majorBidi" w:hAnsiTheme="majorBidi" w:cstheme="majorBidi"/>
          <w:color w:val="000000"/>
        </w:rPr>
      </w:pPr>
    </w:p>
    <w:p w14:paraId="16733D39" w14:textId="01642094" w:rsidR="00CC7863" w:rsidRPr="0042050F" w:rsidRDefault="00CC7863" w:rsidP="00CC7863">
      <w:pPr>
        <w:pStyle w:val="BodyText"/>
        <w:spacing w:before="155"/>
        <w:ind w:right="102"/>
        <w:rPr>
          <w:rFonts w:asciiTheme="majorBidi" w:hAnsiTheme="majorBidi" w:cstheme="majorBidi"/>
          <w:color w:val="000000"/>
          <w:lang w:val="en-GB" w:bidi="ar-SA"/>
        </w:rPr>
      </w:pPr>
      <w:r w:rsidRPr="0042050F">
        <w:rPr>
          <w:rFonts w:asciiTheme="majorBidi" w:hAnsiTheme="majorBidi" w:cstheme="majorBidi"/>
          <w:color w:val="000000"/>
          <w:lang w:val="en-GB" w:bidi="ar-SA"/>
        </w:rPr>
        <w:t>The inserted vowel (underlined) shown in (2c) is not a lexical vowel since it is inserted across words /gult/ “I said” and /lih/ “to him”. Furthermore, as Section 4.3 argues, the inserted vowel is not an intrusive vowel. Hence, the employed vowel in word-medial clusters in BA and MA is an epenthetic vowel.</w:t>
      </w:r>
    </w:p>
    <w:p w14:paraId="5A538385" w14:textId="77777777" w:rsidR="00561F49" w:rsidRPr="0042050F" w:rsidRDefault="00561F49" w:rsidP="00561F49">
      <w:pPr>
        <w:pStyle w:val="BodyText"/>
        <w:spacing w:before="155"/>
        <w:ind w:right="102"/>
        <w:rPr>
          <w:rFonts w:asciiTheme="majorBidi" w:hAnsiTheme="majorBidi" w:cstheme="majorBidi"/>
          <w:color w:val="000000"/>
          <w:lang w:val="en-GB" w:bidi="ar-SA"/>
        </w:rPr>
      </w:pPr>
    </w:p>
    <w:p w14:paraId="117C358A" w14:textId="7AF08B68" w:rsidR="00561F49" w:rsidRPr="0042050F" w:rsidRDefault="005B6550" w:rsidP="00CF432F">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 xml:space="preserve"> </w:t>
      </w:r>
      <w:r w:rsidR="00CC7863" w:rsidRPr="0042050F">
        <w:rPr>
          <w:rFonts w:asciiTheme="majorBidi" w:hAnsiTheme="majorBidi" w:cstheme="majorBidi"/>
          <w:color w:val="000000"/>
        </w:rPr>
        <w:t>Word-final</w:t>
      </w:r>
      <w:r w:rsidRPr="0042050F">
        <w:rPr>
          <w:rFonts w:asciiTheme="majorBidi" w:hAnsiTheme="majorBidi" w:cstheme="majorBidi"/>
          <w:color w:val="000000"/>
        </w:rPr>
        <w:t xml:space="preserve"> clusters are attested in the phonology of BA and MA</w:t>
      </w:r>
      <w:r w:rsidR="00561F49" w:rsidRPr="0042050F">
        <w:rPr>
          <w:rFonts w:asciiTheme="majorBidi" w:hAnsiTheme="majorBidi" w:cstheme="majorBidi"/>
          <w:color w:val="000000"/>
        </w:rPr>
        <w:t xml:space="preserve"> as shown in (3)</w:t>
      </w:r>
      <w:r w:rsidRPr="0042050F">
        <w:rPr>
          <w:rFonts w:asciiTheme="majorBidi" w:hAnsiTheme="majorBidi" w:cstheme="majorBidi"/>
          <w:color w:val="000000"/>
        </w:rPr>
        <w:t>.</w:t>
      </w:r>
    </w:p>
    <w:p w14:paraId="61CA1DEE" w14:textId="3545768D" w:rsidR="00561F49" w:rsidRPr="0042050F" w:rsidRDefault="00561F49" w:rsidP="00561F49">
      <w:pPr>
        <w:pStyle w:val="BodyText"/>
        <w:numPr>
          <w:ilvl w:val="0"/>
          <w:numId w:val="61"/>
        </w:numPr>
        <w:spacing w:before="155"/>
        <w:ind w:right="102"/>
        <w:rPr>
          <w:rFonts w:asciiTheme="majorBidi" w:hAnsiTheme="majorBidi" w:cstheme="majorBidi"/>
          <w:color w:val="000000"/>
        </w:rPr>
      </w:pPr>
      <w:r w:rsidRPr="0042050F">
        <w:rPr>
          <w:rFonts w:asciiTheme="majorBidi" w:hAnsiTheme="majorBidi" w:cstheme="majorBidi"/>
          <w:color w:val="000000"/>
        </w:rPr>
        <w:t>Representation of word-final clusters in BA and MA (e.g., /bint/ “girl”, /ʃibl/ “cub”)</w:t>
      </w:r>
    </w:p>
    <w:p w14:paraId="321694DD" w14:textId="692396F6" w:rsidR="00561F49" w:rsidRPr="0042050F" w:rsidRDefault="00561F49" w:rsidP="00561F49">
      <w:pPr>
        <w:pStyle w:val="BodyText"/>
        <w:numPr>
          <w:ilvl w:val="0"/>
          <w:numId w:val="64"/>
        </w:numPr>
        <w:spacing w:before="155"/>
        <w:ind w:right="102"/>
        <w:rPr>
          <w:rFonts w:asciiTheme="majorBidi" w:hAnsiTheme="majorBidi" w:cstheme="majorBidi"/>
          <w:color w:val="000000"/>
        </w:rPr>
      </w:pPr>
      <w:r w:rsidRPr="0042050F">
        <w:rPr>
          <w:rFonts w:asciiTheme="majorBidi" w:hAnsiTheme="majorBidi" w:cstheme="majorBidi"/>
          <w:color w:val="000000"/>
        </w:rPr>
        <w:t>/bint/</w:t>
      </w:r>
      <w:r w:rsidRPr="0042050F">
        <w:rPr>
          <w:rFonts w:asciiTheme="majorBidi" w:hAnsiTheme="majorBidi" w:cstheme="majorBidi"/>
          <w:color w:val="000000"/>
        </w:rPr>
        <w:tab/>
        <w:t>/ʃibl/</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UR</w:t>
      </w:r>
    </w:p>
    <w:p w14:paraId="1563574D" w14:textId="7706AD30" w:rsidR="00561F49" w:rsidRPr="0042050F" w:rsidRDefault="00561F49" w:rsidP="00561F49">
      <w:pPr>
        <w:pStyle w:val="BodyText"/>
        <w:numPr>
          <w:ilvl w:val="0"/>
          <w:numId w:val="64"/>
        </w:numPr>
        <w:spacing w:before="155"/>
        <w:ind w:right="102"/>
        <w:rPr>
          <w:rFonts w:asciiTheme="majorBidi" w:hAnsiTheme="majorBidi" w:cstheme="majorBidi"/>
          <w:color w:val="000000"/>
        </w:rPr>
      </w:pPr>
      <w:r w:rsidRPr="0042050F">
        <w:rPr>
          <w:rFonts w:asciiTheme="majorBidi" w:hAnsiTheme="majorBidi" w:cstheme="majorBidi"/>
          <w:color w:val="000000"/>
        </w:rPr>
        <w:t>---</w:t>
      </w:r>
      <w:r w:rsidRPr="0042050F">
        <w:rPr>
          <w:rFonts w:asciiTheme="majorBidi" w:hAnsiTheme="majorBidi" w:cstheme="majorBidi"/>
          <w:color w:val="000000"/>
        </w:rPr>
        <w:tab/>
      </w:r>
      <w:r w:rsidRPr="0042050F">
        <w:rPr>
          <w:rFonts w:asciiTheme="majorBidi" w:hAnsiTheme="majorBidi" w:cstheme="majorBidi"/>
          <w:color w:val="000000"/>
        </w:rPr>
        <w:tab/>
        <w:t>/ʃib</w:t>
      </w:r>
      <w:r w:rsidRPr="0042050F">
        <w:rPr>
          <w:rFonts w:asciiTheme="majorBidi" w:hAnsiTheme="majorBidi" w:cstheme="majorBidi"/>
          <w:color w:val="000000"/>
          <w:u w:val="single"/>
        </w:rPr>
        <w:t>i</w:t>
      </w:r>
      <w:r w:rsidRPr="0042050F">
        <w:rPr>
          <w:rFonts w:asciiTheme="majorBidi" w:hAnsiTheme="majorBidi" w:cstheme="majorBidi"/>
          <w:color w:val="000000"/>
        </w:rPr>
        <w:t>l/</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epenthesis</w:t>
      </w:r>
    </w:p>
    <w:p w14:paraId="562EF00A" w14:textId="7DD9226B" w:rsidR="00561F49" w:rsidRPr="0042050F" w:rsidRDefault="00561F49" w:rsidP="00561F49">
      <w:pPr>
        <w:pStyle w:val="BodyText"/>
        <w:numPr>
          <w:ilvl w:val="0"/>
          <w:numId w:val="64"/>
        </w:numPr>
        <w:spacing w:before="155"/>
        <w:ind w:right="102"/>
        <w:rPr>
          <w:rFonts w:asciiTheme="majorBidi" w:hAnsiTheme="majorBidi" w:cstheme="majorBidi"/>
          <w:color w:val="000000"/>
        </w:rPr>
      </w:pPr>
      <w:r w:rsidRPr="0042050F">
        <w:rPr>
          <w:rFonts w:asciiTheme="majorBidi" w:hAnsiTheme="majorBidi" w:cstheme="majorBidi"/>
          <w:color w:val="000000"/>
        </w:rPr>
        <w:t>[bint]</w:t>
      </w:r>
      <w:r w:rsidRPr="0042050F">
        <w:rPr>
          <w:rFonts w:asciiTheme="majorBidi" w:hAnsiTheme="majorBidi" w:cstheme="majorBidi"/>
          <w:color w:val="000000"/>
        </w:rPr>
        <w:tab/>
        <w:t>[ʃib</w:t>
      </w:r>
      <w:r w:rsidRPr="0042050F">
        <w:rPr>
          <w:rFonts w:asciiTheme="majorBidi" w:hAnsiTheme="majorBidi" w:cstheme="majorBidi"/>
          <w:color w:val="000000"/>
          <w:u w:val="single"/>
        </w:rPr>
        <w:t>i</w:t>
      </w:r>
      <w:r w:rsidRPr="0042050F">
        <w:rPr>
          <w:rFonts w:asciiTheme="majorBidi" w:hAnsiTheme="majorBidi" w:cstheme="majorBidi"/>
          <w:color w:val="000000"/>
        </w:rPr>
        <w:t>l]</w:t>
      </w:r>
      <w:r w:rsidRPr="0042050F">
        <w:rPr>
          <w:rFonts w:asciiTheme="majorBidi" w:hAnsiTheme="majorBidi" w:cstheme="majorBidi"/>
          <w:color w:val="000000"/>
        </w:rPr>
        <w:tab/>
      </w:r>
      <w:r w:rsidRPr="0042050F">
        <w:rPr>
          <w:rFonts w:asciiTheme="majorBidi" w:hAnsiTheme="majorBidi" w:cstheme="majorBidi"/>
          <w:color w:val="000000"/>
        </w:rPr>
        <w:tab/>
      </w:r>
      <w:r w:rsidRPr="0042050F">
        <w:rPr>
          <w:rFonts w:asciiTheme="majorBidi" w:hAnsiTheme="majorBidi" w:cstheme="majorBidi"/>
          <w:color w:val="000000"/>
        </w:rPr>
        <w:tab/>
        <w:t>surface structure: epenthetic vowel (underlined)</w:t>
      </w:r>
    </w:p>
    <w:p w14:paraId="23736154" w14:textId="396C318D" w:rsidR="00561F49" w:rsidRPr="0042050F" w:rsidRDefault="00CC7863" w:rsidP="00561F49">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lastRenderedPageBreak/>
        <w:t>As presented in (3a), word-final consonant clusters are attested in the UR of BA and MA, but they are broken up with inserted vowels in the surface form as in (3c). In Section 4.4, I argue that the inserted vowel in (3c) is not an intrusive vowel. The two remaining possibilities regarding the status of inserted vowels in this position are: (i) lexical and (ii) epenthetic vowels. I claim the inserted vowel in (3c) is not a lexical vowel since it is deleted when a suffix is attached to the stem /ʃibl/ as in [ʃib.li.na] “our cub”. Hence, the vowel used to break up word-final clusters in BA and MA is an epenthetic vowel. Abu-Mansour (1991) found similar results, showing that final CC# clusters show epenthesis if they have rising sonority, but not if they have falling sonority. His data is apparently introspective, so the current research makes an important contribution by bringing actual production data from a large number of speakers to confirm this.</w:t>
      </w:r>
    </w:p>
    <w:p w14:paraId="17B74C96" w14:textId="77777777" w:rsidR="00561F49" w:rsidRPr="0042050F" w:rsidRDefault="00561F49" w:rsidP="00561F49">
      <w:pPr>
        <w:pStyle w:val="BodyText"/>
        <w:spacing w:before="155"/>
        <w:ind w:right="102"/>
        <w:rPr>
          <w:rFonts w:asciiTheme="majorBidi" w:hAnsiTheme="majorBidi" w:cstheme="majorBidi"/>
          <w:color w:val="000000"/>
        </w:rPr>
      </w:pPr>
    </w:p>
    <w:p w14:paraId="6ED19642" w14:textId="651E986B" w:rsidR="00DA650D" w:rsidRPr="0042050F" w:rsidRDefault="00AC2EF8" w:rsidP="00CF432F">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 xml:space="preserve"> A summary </w:t>
      </w:r>
      <w:r w:rsidR="005B6550" w:rsidRPr="0042050F">
        <w:rPr>
          <w:rFonts w:asciiTheme="majorBidi" w:hAnsiTheme="majorBidi" w:cstheme="majorBidi"/>
          <w:color w:val="000000"/>
        </w:rPr>
        <w:t>of</w:t>
      </w:r>
      <w:r w:rsidRPr="0042050F">
        <w:rPr>
          <w:rFonts w:asciiTheme="majorBidi" w:hAnsiTheme="majorBidi" w:cstheme="majorBidi"/>
          <w:color w:val="000000"/>
        </w:rPr>
        <w:t xml:space="preserve"> consonant clusters in BA and MA is provided below in Table 4.23</w:t>
      </w:r>
      <w:r w:rsidR="008D7034" w:rsidRPr="0042050F">
        <w:rPr>
          <w:rFonts w:asciiTheme="majorBidi" w:hAnsiTheme="majorBidi" w:cstheme="majorBidi"/>
          <w:color w:val="000000"/>
        </w:rPr>
        <w:t>.</w:t>
      </w:r>
    </w:p>
    <w:p w14:paraId="4045C219" w14:textId="06251BBB" w:rsidR="0093050D" w:rsidRPr="0042050F" w:rsidRDefault="00F41534" w:rsidP="00CF432F">
      <w:pPr>
        <w:pStyle w:val="Caption"/>
        <w:jc w:val="left"/>
        <w:rPr>
          <w:rFonts w:asciiTheme="majorBidi" w:hAnsiTheme="majorBidi" w:cstheme="majorBidi"/>
          <w:szCs w:val="24"/>
        </w:rPr>
      </w:pPr>
      <w:bookmarkStart w:id="144" w:name="_Toc68645223"/>
      <w:r w:rsidRPr="0042050F">
        <w:rPr>
          <w:szCs w:val="24"/>
        </w:rPr>
        <w:t xml:space="preserve">Table 4. </w:t>
      </w:r>
      <w:r w:rsidRPr="0042050F">
        <w:rPr>
          <w:szCs w:val="24"/>
        </w:rPr>
        <w:fldChar w:fldCharType="begin"/>
      </w:r>
      <w:r w:rsidRPr="0042050F">
        <w:rPr>
          <w:szCs w:val="24"/>
        </w:rPr>
        <w:instrText xml:space="preserve"> SEQ Table_4. \* ARABIC </w:instrText>
      </w:r>
      <w:r w:rsidRPr="0042050F">
        <w:rPr>
          <w:szCs w:val="24"/>
        </w:rPr>
        <w:fldChar w:fldCharType="separate"/>
      </w:r>
      <w:r w:rsidR="00D21780">
        <w:rPr>
          <w:noProof/>
          <w:szCs w:val="24"/>
        </w:rPr>
        <w:t>21</w:t>
      </w:r>
      <w:r w:rsidRPr="0042050F">
        <w:rPr>
          <w:szCs w:val="24"/>
        </w:rPr>
        <w:fldChar w:fldCharType="end"/>
      </w:r>
      <w:r w:rsidR="0093050D" w:rsidRPr="0042050F">
        <w:rPr>
          <w:rFonts w:asciiTheme="majorBidi" w:hAnsiTheme="majorBidi" w:cstheme="majorBidi"/>
          <w:szCs w:val="24"/>
        </w:rPr>
        <w:t xml:space="preserve">: A summary of consonant clusters in the underlying </w:t>
      </w:r>
      <w:r w:rsidR="005B6550" w:rsidRPr="0042050F">
        <w:rPr>
          <w:rFonts w:asciiTheme="majorBidi" w:hAnsiTheme="majorBidi" w:cstheme="majorBidi"/>
          <w:szCs w:val="24"/>
        </w:rPr>
        <w:t>representation</w:t>
      </w:r>
      <w:r w:rsidR="0093050D" w:rsidRPr="0042050F">
        <w:rPr>
          <w:rFonts w:asciiTheme="majorBidi" w:hAnsiTheme="majorBidi" w:cstheme="majorBidi"/>
          <w:szCs w:val="24"/>
        </w:rPr>
        <w:t xml:space="preserve"> </w:t>
      </w:r>
      <w:r w:rsidR="005B6550" w:rsidRPr="0042050F">
        <w:rPr>
          <w:rFonts w:asciiTheme="majorBidi" w:hAnsiTheme="majorBidi" w:cstheme="majorBidi"/>
          <w:szCs w:val="24"/>
        </w:rPr>
        <w:t>of</w:t>
      </w:r>
      <w:r w:rsidR="0093050D" w:rsidRPr="0042050F">
        <w:rPr>
          <w:rFonts w:asciiTheme="majorBidi" w:hAnsiTheme="majorBidi" w:cstheme="majorBidi"/>
          <w:szCs w:val="24"/>
        </w:rPr>
        <w:t xml:space="preserve"> BA and MA.</w:t>
      </w:r>
      <w:bookmarkEnd w:id="144"/>
    </w:p>
    <w:tbl>
      <w:tblPr>
        <w:tblStyle w:val="PlainTable21"/>
        <w:tblW w:w="0" w:type="auto"/>
        <w:tblLook w:val="04A0" w:firstRow="1" w:lastRow="0" w:firstColumn="1" w:lastColumn="0" w:noHBand="0" w:noVBand="1"/>
      </w:tblPr>
      <w:tblGrid>
        <w:gridCol w:w="2977"/>
        <w:gridCol w:w="3260"/>
        <w:gridCol w:w="2610"/>
      </w:tblGrid>
      <w:tr w:rsidR="0093050D" w:rsidRPr="0042050F" w14:paraId="5188255E" w14:textId="77777777" w:rsidTr="005B6550">
        <w:trPr>
          <w:cnfStyle w:val="100000000000" w:firstRow="1" w:lastRow="0" w:firstColumn="0" w:lastColumn="0" w:oddVBand="0" w:evenVBand="0" w:oddHBand="0"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tcPr>
          <w:p w14:paraId="4F340881" w14:textId="3D02C621" w:rsidR="0093050D" w:rsidRPr="0042050F" w:rsidRDefault="0093050D" w:rsidP="00CF432F">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Consonant position</w:t>
            </w:r>
          </w:p>
        </w:tc>
        <w:tc>
          <w:tcPr>
            <w:tcW w:w="5870" w:type="dxa"/>
            <w:gridSpan w:val="2"/>
            <w:vAlign w:val="center"/>
          </w:tcPr>
          <w:p w14:paraId="1A372B63" w14:textId="780B3BCB" w:rsidR="0093050D" w:rsidRPr="0042050F" w:rsidRDefault="0093050D"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Presence of clusters in the underlying </w:t>
            </w:r>
            <w:r w:rsidR="005B6550" w:rsidRPr="0042050F">
              <w:rPr>
                <w:rFonts w:asciiTheme="majorBidi" w:hAnsiTheme="majorBidi" w:cstheme="majorBidi"/>
                <w:color w:val="000000"/>
              </w:rPr>
              <w:t>representation</w:t>
            </w:r>
          </w:p>
        </w:tc>
      </w:tr>
      <w:tr w:rsidR="0093050D" w:rsidRPr="0042050F" w14:paraId="47A04BD3" w14:textId="77777777" w:rsidTr="005B655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977" w:type="dxa"/>
            <w:vMerge/>
            <w:vAlign w:val="center"/>
          </w:tcPr>
          <w:p w14:paraId="6F0E6E06" w14:textId="77777777" w:rsidR="0093050D" w:rsidRPr="0042050F" w:rsidRDefault="0093050D" w:rsidP="00CF432F">
            <w:pPr>
              <w:pStyle w:val="BodyText"/>
              <w:spacing w:before="155"/>
              <w:ind w:right="102"/>
              <w:rPr>
                <w:rFonts w:asciiTheme="majorBidi" w:hAnsiTheme="majorBidi" w:cstheme="majorBidi"/>
                <w:color w:val="000000"/>
              </w:rPr>
            </w:pPr>
          </w:p>
        </w:tc>
        <w:tc>
          <w:tcPr>
            <w:tcW w:w="3260" w:type="dxa"/>
            <w:vAlign w:val="center"/>
          </w:tcPr>
          <w:p w14:paraId="179FC515" w14:textId="77777777" w:rsidR="0093050D" w:rsidRPr="0042050F" w:rsidRDefault="0093050D"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42050F">
              <w:rPr>
                <w:rFonts w:asciiTheme="majorBidi" w:hAnsiTheme="majorBidi" w:cstheme="majorBidi"/>
                <w:b/>
                <w:bCs/>
                <w:color w:val="000000"/>
              </w:rPr>
              <w:t>BA</w:t>
            </w:r>
          </w:p>
        </w:tc>
        <w:tc>
          <w:tcPr>
            <w:tcW w:w="2610" w:type="dxa"/>
            <w:vAlign w:val="center"/>
          </w:tcPr>
          <w:p w14:paraId="6758757E" w14:textId="77777777" w:rsidR="0093050D" w:rsidRPr="0042050F" w:rsidRDefault="0093050D"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42050F">
              <w:rPr>
                <w:rFonts w:asciiTheme="majorBidi" w:hAnsiTheme="majorBidi" w:cstheme="majorBidi"/>
                <w:b/>
                <w:bCs/>
                <w:color w:val="000000"/>
              </w:rPr>
              <w:t>MA</w:t>
            </w:r>
          </w:p>
        </w:tc>
      </w:tr>
      <w:tr w:rsidR="0093050D" w:rsidRPr="0042050F" w14:paraId="6E33BDC7" w14:textId="77777777" w:rsidTr="005B6550">
        <w:trPr>
          <w:trHeight w:val="532"/>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B89AA74" w14:textId="77777777" w:rsidR="0093050D" w:rsidRPr="0042050F" w:rsidRDefault="0093050D" w:rsidP="00CF432F">
            <w:pPr>
              <w:pStyle w:val="BodyText"/>
              <w:spacing w:before="155"/>
              <w:ind w:right="102"/>
              <w:rPr>
                <w:rFonts w:asciiTheme="majorBidi" w:hAnsiTheme="majorBidi" w:cstheme="majorBidi"/>
                <w:color w:val="000000"/>
              </w:rPr>
            </w:pPr>
            <w:r w:rsidRPr="0042050F">
              <w:t xml:space="preserve">#CC </w:t>
            </w:r>
          </w:p>
        </w:tc>
        <w:tc>
          <w:tcPr>
            <w:tcW w:w="3260" w:type="dxa"/>
            <w:vAlign w:val="center"/>
          </w:tcPr>
          <w:p w14:paraId="1B5D04F3" w14:textId="34728D17" w:rsidR="0093050D" w:rsidRPr="0042050F" w:rsidRDefault="0093050D"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2610" w:type="dxa"/>
            <w:vAlign w:val="center"/>
          </w:tcPr>
          <w:p w14:paraId="5A93ABD4" w14:textId="6C1D0D86" w:rsidR="0093050D" w:rsidRPr="0042050F" w:rsidRDefault="0093050D"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r>
      <w:tr w:rsidR="0093050D" w:rsidRPr="0042050F" w14:paraId="027AFE04" w14:textId="77777777" w:rsidTr="005B6550">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2046C5C" w14:textId="77777777" w:rsidR="0093050D" w:rsidRPr="0042050F" w:rsidRDefault="0093050D" w:rsidP="00CF432F">
            <w:pPr>
              <w:pStyle w:val="BodyText"/>
              <w:spacing w:before="155"/>
              <w:ind w:right="102"/>
              <w:rPr>
                <w:rFonts w:asciiTheme="majorBidi" w:hAnsiTheme="majorBidi" w:cstheme="majorBidi"/>
                <w:color w:val="000000"/>
              </w:rPr>
            </w:pPr>
            <w:r w:rsidRPr="0042050F">
              <w:t>-CC.C-</w:t>
            </w:r>
          </w:p>
        </w:tc>
        <w:tc>
          <w:tcPr>
            <w:tcW w:w="3260" w:type="dxa"/>
            <w:vAlign w:val="center"/>
          </w:tcPr>
          <w:p w14:paraId="0EBDE303" w14:textId="3F4ED12C" w:rsidR="0093050D" w:rsidRPr="0042050F" w:rsidRDefault="0093050D"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No</w:t>
            </w:r>
          </w:p>
        </w:tc>
        <w:tc>
          <w:tcPr>
            <w:tcW w:w="2610" w:type="dxa"/>
            <w:vAlign w:val="center"/>
          </w:tcPr>
          <w:p w14:paraId="25BA988C" w14:textId="27CCFADA" w:rsidR="0093050D" w:rsidRPr="0042050F" w:rsidRDefault="0093050D"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No</w:t>
            </w:r>
          </w:p>
        </w:tc>
      </w:tr>
      <w:tr w:rsidR="0093050D" w:rsidRPr="0042050F" w14:paraId="12E214E8" w14:textId="77777777" w:rsidTr="005B6550">
        <w:trPr>
          <w:trHeight w:val="522"/>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B69ED7D" w14:textId="5F49B6F5" w:rsidR="0093050D" w:rsidRPr="0042050F" w:rsidRDefault="0093050D" w:rsidP="00CF432F">
            <w:pPr>
              <w:pStyle w:val="BodyText"/>
              <w:spacing w:before="155"/>
              <w:ind w:right="102"/>
            </w:pPr>
            <w:r w:rsidRPr="0042050F">
              <w:t>CC#</w:t>
            </w:r>
          </w:p>
        </w:tc>
        <w:tc>
          <w:tcPr>
            <w:tcW w:w="3260" w:type="dxa"/>
            <w:vAlign w:val="center"/>
          </w:tcPr>
          <w:p w14:paraId="59C8C5B3" w14:textId="1BCC353A" w:rsidR="0093050D" w:rsidRPr="0042050F" w:rsidRDefault="0093050D"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2610" w:type="dxa"/>
            <w:vAlign w:val="center"/>
          </w:tcPr>
          <w:p w14:paraId="06555672" w14:textId="0422A759" w:rsidR="0093050D" w:rsidRPr="0042050F" w:rsidRDefault="0093050D"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r>
    </w:tbl>
    <w:p w14:paraId="290F0529" w14:textId="77777777" w:rsidR="0093050D" w:rsidRPr="0042050F" w:rsidRDefault="0093050D" w:rsidP="00CF432F">
      <w:pPr>
        <w:rPr>
          <w:lang w:val="en-US" w:bidi="en-US"/>
        </w:rPr>
      </w:pPr>
    </w:p>
    <w:p w14:paraId="3F2DDA34" w14:textId="77777777" w:rsidR="00E83ADF" w:rsidRPr="0042050F" w:rsidRDefault="00E83ADF" w:rsidP="00CF432F"/>
    <w:p w14:paraId="5D18DBF9" w14:textId="29FCC65F" w:rsidR="00E83ADF" w:rsidRPr="0042050F" w:rsidRDefault="00E83ADF" w:rsidP="00CF432F">
      <w:pPr>
        <w:spacing w:line="360" w:lineRule="auto"/>
        <w:rPr>
          <w:rFonts w:asciiTheme="majorBidi" w:hAnsiTheme="majorBidi" w:cstheme="majorBidi"/>
        </w:rPr>
      </w:pPr>
      <w:r w:rsidRPr="0042050F">
        <w:rPr>
          <w:rFonts w:asciiTheme="majorBidi" w:hAnsiTheme="majorBidi" w:cstheme="majorBidi"/>
        </w:rPr>
        <w:t>Table 4.</w:t>
      </w:r>
      <w:r w:rsidR="006E10D5" w:rsidRPr="0042050F">
        <w:rPr>
          <w:rFonts w:asciiTheme="majorBidi" w:hAnsiTheme="majorBidi" w:cstheme="majorBidi"/>
        </w:rPr>
        <w:t>2</w:t>
      </w:r>
      <w:r w:rsidR="0093050D" w:rsidRPr="0042050F">
        <w:rPr>
          <w:rFonts w:asciiTheme="majorBidi" w:hAnsiTheme="majorBidi" w:cstheme="majorBidi"/>
        </w:rPr>
        <w:t>3</w:t>
      </w:r>
      <w:r w:rsidRPr="0042050F">
        <w:rPr>
          <w:rFonts w:asciiTheme="majorBidi" w:hAnsiTheme="majorBidi" w:cstheme="majorBidi"/>
        </w:rPr>
        <w:t xml:space="preserve"> shows that peripheral clusters in BA and MA are attested in the underlying structure</w:t>
      </w:r>
      <w:r w:rsidR="00731BDC" w:rsidRPr="0042050F">
        <w:rPr>
          <w:rFonts w:asciiTheme="majorBidi" w:hAnsiTheme="majorBidi" w:cstheme="majorBidi"/>
        </w:rPr>
        <w:t>,</w:t>
      </w:r>
      <w:r w:rsidRPr="0042050F">
        <w:rPr>
          <w:rFonts w:asciiTheme="majorBidi" w:hAnsiTheme="majorBidi" w:cstheme="majorBidi"/>
        </w:rPr>
        <w:t xml:space="preserve"> whereas </w:t>
      </w:r>
      <w:r w:rsidR="0093050D" w:rsidRPr="0042050F">
        <w:rPr>
          <w:rFonts w:asciiTheme="majorBidi" w:hAnsiTheme="majorBidi" w:cstheme="majorBidi"/>
        </w:rPr>
        <w:t>word-</w:t>
      </w:r>
      <w:r w:rsidRPr="0042050F">
        <w:rPr>
          <w:rFonts w:asciiTheme="majorBidi" w:hAnsiTheme="majorBidi" w:cstheme="majorBidi"/>
        </w:rPr>
        <w:t xml:space="preserve">medial are </w:t>
      </w:r>
      <w:r w:rsidR="0093050D" w:rsidRPr="0042050F">
        <w:rPr>
          <w:rFonts w:asciiTheme="majorBidi" w:hAnsiTheme="majorBidi" w:cstheme="majorBidi"/>
        </w:rPr>
        <w:t>absent in BA and MA</w:t>
      </w:r>
      <w:r w:rsidRPr="0042050F">
        <w:rPr>
          <w:rFonts w:asciiTheme="majorBidi" w:hAnsiTheme="majorBidi" w:cstheme="majorBidi"/>
        </w:rPr>
        <w:t>.</w:t>
      </w:r>
    </w:p>
    <w:p w14:paraId="0A34F105" w14:textId="77777777" w:rsidR="00620D59" w:rsidRPr="0042050F" w:rsidRDefault="00620D59" w:rsidP="00CF432F">
      <w:pPr>
        <w:spacing w:line="360" w:lineRule="auto"/>
        <w:rPr>
          <w:rFonts w:asciiTheme="majorBidi" w:hAnsiTheme="majorBidi" w:cstheme="majorBidi"/>
        </w:rPr>
      </w:pPr>
    </w:p>
    <w:p w14:paraId="35E79ECA" w14:textId="0DD23500" w:rsidR="00663011" w:rsidRPr="0042050F" w:rsidRDefault="0093050D" w:rsidP="00CF432F">
      <w:pPr>
        <w:spacing w:line="360" w:lineRule="auto"/>
        <w:rPr>
          <w:rFonts w:asciiTheme="majorBidi" w:hAnsiTheme="majorBidi" w:cstheme="majorBidi"/>
        </w:rPr>
      </w:pPr>
      <w:r w:rsidRPr="0042050F">
        <w:rPr>
          <w:rFonts w:asciiTheme="majorBidi" w:hAnsiTheme="majorBidi" w:cstheme="majorBidi"/>
        </w:rPr>
        <w:t xml:space="preserve">Finally, attested consonant clusters in BA and MA are described as non-branching clusters due to </w:t>
      </w:r>
      <w:r w:rsidR="00731BDC" w:rsidRPr="0042050F">
        <w:rPr>
          <w:rFonts w:asciiTheme="majorBidi" w:hAnsiTheme="majorBidi" w:cstheme="majorBidi"/>
        </w:rPr>
        <w:t xml:space="preserve">the </w:t>
      </w:r>
      <w:r w:rsidR="00CE52D6" w:rsidRPr="0042050F">
        <w:rPr>
          <w:rFonts w:asciiTheme="majorBidi" w:hAnsiTheme="majorBidi" w:cstheme="majorBidi"/>
        </w:rPr>
        <w:t>Bimoraicity Constraint</w:t>
      </w:r>
      <w:r w:rsidR="00731BDC" w:rsidRPr="0042050F">
        <w:rPr>
          <w:rFonts w:asciiTheme="majorBidi" w:hAnsiTheme="majorBidi" w:cstheme="majorBidi"/>
        </w:rPr>
        <w:t xml:space="preserve">, </w:t>
      </w:r>
      <w:r w:rsidR="00CE52D6" w:rsidRPr="0042050F">
        <w:rPr>
          <w:rFonts w:asciiTheme="majorBidi" w:hAnsiTheme="majorBidi" w:cstheme="majorBidi"/>
        </w:rPr>
        <w:t>as discussed earlier in Chapter 2 and Chapter 4.</w:t>
      </w:r>
    </w:p>
    <w:p w14:paraId="7BD6CAB0" w14:textId="62724D97" w:rsidR="00281C5C" w:rsidRPr="0042050F" w:rsidRDefault="00281C5C" w:rsidP="001022CE">
      <w:pPr>
        <w:pStyle w:val="Heading3"/>
      </w:pPr>
      <w:bookmarkStart w:id="145" w:name="_Toc51755476"/>
      <w:r w:rsidRPr="0042050F">
        <w:lastRenderedPageBreak/>
        <w:t xml:space="preserve">Syllable phonotactics in BA, MA and </w:t>
      </w:r>
      <w:r w:rsidR="0076205C" w:rsidRPr="0042050F">
        <w:t>English</w:t>
      </w:r>
      <w:bookmarkEnd w:id="145"/>
    </w:p>
    <w:p w14:paraId="7A2AB912" w14:textId="182C237E" w:rsidR="00281C5C" w:rsidRPr="0042050F" w:rsidRDefault="00281C5C" w:rsidP="00CF432F">
      <w:pPr>
        <w:spacing w:line="360" w:lineRule="auto"/>
        <w:rPr>
          <w:rFonts w:asciiTheme="majorBidi" w:hAnsiTheme="majorBidi" w:cstheme="majorBidi"/>
        </w:rPr>
      </w:pPr>
      <w:r w:rsidRPr="0042050F">
        <w:rPr>
          <w:rFonts w:asciiTheme="majorBidi" w:hAnsiTheme="majorBidi" w:cstheme="majorBidi"/>
        </w:rPr>
        <w:t>As state</w:t>
      </w:r>
      <w:r w:rsidR="00C5310D" w:rsidRPr="0042050F">
        <w:rPr>
          <w:rFonts w:asciiTheme="majorBidi" w:hAnsiTheme="majorBidi" w:cstheme="majorBidi"/>
        </w:rPr>
        <w:t>d</w:t>
      </w:r>
      <w:r w:rsidRPr="0042050F">
        <w:rPr>
          <w:rFonts w:asciiTheme="majorBidi" w:hAnsiTheme="majorBidi" w:cstheme="majorBidi"/>
        </w:rPr>
        <w:t xml:space="preserve"> earlier</w:t>
      </w:r>
      <w:r w:rsidR="00C5310D" w:rsidRPr="0042050F">
        <w:rPr>
          <w:rFonts w:asciiTheme="majorBidi" w:hAnsiTheme="majorBidi" w:cstheme="majorBidi"/>
        </w:rPr>
        <w:t>,</w:t>
      </w:r>
      <w:r w:rsidRPr="0042050F">
        <w:rPr>
          <w:rFonts w:asciiTheme="majorBidi" w:hAnsiTheme="majorBidi" w:cstheme="majorBidi"/>
        </w:rPr>
        <w:t xml:space="preserve"> this PhD study focuses on L1 </w:t>
      </w:r>
      <w:r w:rsidR="0076205C" w:rsidRPr="0042050F">
        <w:rPr>
          <w:rFonts w:asciiTheme="majorBidi" w:hAnsiTheme="majorBidi" w:cstheme="majorBidi"/>
        </w:rPr>
        <w:t>Arabic</w:t>
      </w:r>
      <w:r w:rsidRPr="0042050F">
        <w:rPr>
          <w:rFonts w:asciiTheme="majorBidi" w:hAnsiTheme="majorBidi" w:cstheme="majorBidi"/>
        </w:rPr>
        <w:t xml:space="preserve"> and L2 </w:t>
      </w:r>
      <w:r w:rsidR="0076205C" w:rsidRPr="0042050F">
        <w:rPr>
          <w:rFonts w:asciiTheme="majorBidi" w:hAnsiTheme="majorBidi" w:cstheme="majorBidi"/>
        </w:rPr>
        <w:t>English</w:t>
      </w:r>
      <w:r w:rsidRPr="0042050F">
        <w:rPr>
          <w:rFonts w:asciiTheme="majorBidi" w:hAnsiTheme="majorBidi" w:cstheme="majorBidi"/>
        </w:rPr>
        <w:t xml:space="preserve"> phonotactics. Therefore, </w:t>
      </w:r>
      <w:r w:rsidR="007A35D6" w:rsidRPr="0042050F">
        <w:rPr>
          <w:rFonts w:asciiTheme="majorBidi" w:hAnsiTheme="majorBidi" w:cstheme="majorBidi"/>
        </w:rPr>
        <w:t>it is worth comparing the two languages</w:t>
      </w:r>
      <w:r w:rsidRPr="0042050F">
        <w:rPr>
          <w:rFonts w:asciiTheme="majorBidi" w:hAnsiTheme="majorBidi" w:cstheme="majorBidi"/>
        </w:rPr>
        <w:t>. The key findings presented in Table 4.</w:t>
      </w:r>
      <w:r w:rsidR="006E10D5" w:rsidRPr="0042050F">
        <w:rPr>
          <w:rFonts w:asciiTheme="majorBidi" w:hAnsiTheme="majorBidi" w:cstheme="majorBidi"/>
        </w:rPr>
        <w:t>2</w:t>
      </w:r>
      <w:r w:rsidRPr="0042050F">
        <w:rPr>
          <w:rFonts w:asciiTheme="majorBidi" w:hAnsiTheme="majorBidi" w:cstheme="majorBidi"/>
        </w:rPr>
        <w:t>2 indicate that BA and MA are simultaneously</w:t>
      </w:r>
      <w:r w:rsidR="00C5310D" w:rsidRPr="0042050F">
        <w:rPr>
          <w:rFonts w:asciiTheme="majorBidi" w:hAnsiTheme="majorBidi" w:cstheme="majorBidi"/>
        </w:rPr>
        <w:t xml:space="preserve"> both</w:t>
      </w:r>
      <w:r w:rsidRPr="0042050F">
        <w:rPr>
          <w:rFonts w:asciiTheme="majorBidi" w:hAnsiTheme="majorBidi" w:cstheme="majorBidi"/>
        </w:rPr>
        <w:t xml:space="preserve"> similar </w:t>
      </w:r>
      <w:r w:rsidR="00C5310D" w:rsidRPr="0042050F">
        <w:rPr>
          <w:rFonts w:asciiTheme="majorBidi" w:hAnsiTheme="majorBidi" w:cstheme="majorBidi"/>
        </w:rPr>
        <w:t xml:space="preserve">to </w:t>
      </w:r>
      <w:r w:rsidRPr="0042050F">
        <w:rPr>
          <w:rFonts w:asciiTheme="majorBidi" w:hAnsiTheme="majorBidi" w:cstheme="majorBidi"/>
        </w:rPr>
        <w:t xml:space="preserve">and different from </w:t>
      </w:r>
      <w:r w:rsidR="0076205C" w:rsidRPr="0042050F">
        <w:rPr>
          <w:rFonts w:asciiTheme="majorBidi" w:hAnsiTheme="majorBidi" w:cstheme="majorBidi"/>
        </w:rPr>
        <w:t>English</w:t>
      </w:r>
      <w:r w:rsidRPr="0042050F">
        <w:rPr>
          <w:rFonts w:asciiTheme="majorBidi" w:hAnsiTheme="majorBidi" w:cstheme="majorBidi"/>
        </w:rPr>
        <w:t>. On</w:t>
      </w:r>
      <w:r w:rsidR="00C5310D" w:rsidRPr="0042050F">
        <w:rPr>
          <w:rFonts w:asciiTheme="majorBidi" w:hAnsiTheme="majorBidi" w:cstheme="majorBidi"/>
        </w:rPr>
        <w:t xml:space="preserve"> the</w:t>
      </w:r>
      <w:r w:rsidRPr="0042050F">
        <w:rPr>
          <w:rFonts w:asciiTheme="majorBidi" w:hAnsiTheme="majorBidi" w:cstheme="majorBidi"/>
        </w:rPr>
        <w:t xml:space="preserve"> one hand, BA and MA are similar to </w:t>
      </w:r>
      <w:r w:rsidR="0076205C" w:rsidRPr="0042050F">
        <w:rPr>
          <w:rFonts w:asciiTheme="majorBidi" w:hAnsiTheme="majorBidi" w:cstheme="majorBidi"/>
        </w:rPr>
        <w:t>English</w:t>
      </w:r>
      <w:r w:rsidRPr="0042050F">
        <w:rPr>
          <w:rFonts w:asciiTheme="majorBidi" w:hAnsiTheme="majorBidi" w:cstheme="majorBidi"/>
        </w:rPr>
        <w:t xml:space="preserve"> in the fact of </w:t>
      </w:r>
      <w:r w:rsidR="007A35D6" w:rsidRPr="0042050F">
        <w:rPr>
          <w:rFonts w:asciiTheme="majorBidi" w:hAnsiTheme="majorBidi" w:cstheme="majorBidi"/>
        </w:rPr>
        <w:t>having their</w:t>
      </w:r>
      <w:r w:rsidRPr="0042050F">
        <w:rPr>
          <w:rFonts w:asciiTheme="majorBidi" w:hAnsiTheme="majorBidi" w:cstheme="majorBidi"/>
        </w:rPr>
        <w:t xml:space="preserve"> consonant clusters in </w:t>
      </w:r>
      <w:r w:rsidR="00C5310D" w:rsidRPr="0042050F">
        <w:rPr>
          <w:rFonts w:asciiTheme="majorBidi" w:hAnsiTheme="majorBidi" w:cstheme="majorBidi"/>
        </w:rPr>
        <w:t>word</w:t>
      </w:r>
      <w:r w:rsidR="0008261B" w:rsidRPr="0042050F">
        <w:rPr>
          <w:rFonts w:asciiTheme="majorBidi" w:hAnsiTheme="majorBidi" w:cstheme="majorBidi"/>
        </w:rPr>
        <w:t>-</w:t>
      </w:r>
      <w:r w:rsidRPr="0042050F">
        <w:rPr>
          <w:rFonts w:asciiTheme="majorBidi" w:hAnsiTheme="majorBidi" w:cstheme="majorBidi"/>
        </w:rPr>
        <w:t xml:space="preserve">peripheral positions </w:t>
      </w:r>
      <w:r w:rsidR="00C5310D" w:rsidRPr="0042050F">
        <w:rPr>
          <w:rFonts w:asciiTheme="majorBidi" w:hAnsiTheme="majorBidi" w:cstheme="majorBidi"/>
        </w:rPr>
        <w:t>(regardless</w:t>
      </w:r>
      <w:r w:rsidRPr="0042050F">
        <w:rPr>
          <w:rFonts w:asciiTheme="majorBidi" w:hAnsiTheme="majorBidi" w:cstheme="majorBidi"/>
        </w:rPr>
        <w:t xml:space="preserve"> of the branching status of such clusters</w:t>
      </w:r>
      <w:r w:rsidR="00C5310D" w:rsidRPr="0042050F">
        <w:rPr>
          <w:rFonts w:asciiTheme="majorBidi" w:hAnsiTheme="majorBidi" w:cstheme="majorBidi"/>
        </w:rPr>
        <w:t>)</w:t>
      </w:r>
      <w:r w:rsidRPr="0042050F">
        <w:rPr>
          <w:rFonts w:asciiTheme="majorBidi" w:hAnsiTheme="majorBidi" w:cstheme="majorBidi"/>
        </w:rPr>
        <w:t xml:space="preserve">. On the other hand, BA and MA are different from </w:t>
      </w:r>
      <w:r w:rsidR="0076205C" w:rsidRPr="0042050F">
        <w:rPr>
          <w:rFonts w:asciiTheme="majorBidi" w:hAnsiTheme="majorBidi" w:cstheme="majorBidi"/>
        </w:rPr>
        <w:t>English</w:t>
      </w:r>
      <w:r w:rsidRPr="0042050F">
        <w:rPr>
          <w:rFonts w:asciiTheme="majorBidi" w:hAnsiTheme="majorBidi" w:cstheme="majorBidi"/>
        </w:rPr>
        <w:t xml:space="preserve"> in two ways: (i) peripheral consonant clusters in </w:t>
      </w:r>
      <w:r w:rsidR="0076205C" w:rsidRPr="0042050F">
        <w:rPr>
          <w:rFonts w:asciiTheme="majorBidi" w:hAnsiTheme="majorBidi" w:cstheme="majorBidi"/>
        </w:rPr>
        <w:t>English</w:t>
      </w:r>
      <w:r w:rsidRPr="0042050F">
        <w:rPr>
          <w:rFonts w:asciiTheme="majorBidi" w:hAnsiTheme="majorBidi" w:cstheme="majorBidi"/>
        </w:rPr>
        <w:t xml:space="preserve"> are branching clusters</w:t>
      </w:r>
      <w:r w:rsidR="0008261B" w:rsidRPr="0042050F">
        <w:rPr>
          <w:rFonts w:asciiTheme="majorBidi" w:hAnsiTheme="majorBidi" w:cstheme="majorBidi"/>
        </w:rPr>
        <w:t xml:space="preserve">, </w:t>
      </w:r>
      <w:r w:rsidRPr="0042050F">
        <w:rPr>
          <w:rFonts w:asciiTheme="majorBidi" w:hAnsiTheme="majorBidi" w:cstheme="majorBidi"/>
        </w:rPr>
        <w:t xml:space="preserve">whereas they are not in BA and MA, (ii) word-medial clusters are attested in </w:t>
      </w:r>
      <w:r w:rsidR="0076205C" w:rsidRPr="0042050F">
        <w:rPr>
          <w:rFonts w:asciiTheme="majorBidi" w:hAnsiTheme="majorBidi" w:cstheme="majorBidi"/>
        </w:rPr>
        <w:t>English</w:t>
      </w:r>
      <w:r w:rsidRPr="0042050F">
        <w:rPr>
          <w:rFonts w:asciiTheme="majorBidi" w:hAnsiTheme="majorBidi" w:cstheme="majorBidi"/>
        </w:rPr>
        <w:t xml:space="preserve"> (Treiman, 1984; 1986)</w:t>
      </w:r>
      <w:r w:rsidR="0008261B" w:rsidRPr="0042050F">
        <w:rPr>
          <w:rFonts w:asciiTheme="majorBidi" w:hAnsiTheme="majorBidi" w:cstheme="majorBidi"/>
        </w:rPr>
        <w:t xml:space="preserve">, </w:t>
      </w:r>
      <w:r w:rsidRPr="0042050F">
        <w:rPr>
          <w:rFonts w:asciiTheme="majorBidi" w:hAnsiTheme="majorBidi" w:cstheme="majorBidi"/>
        </w:rPr>
        <w:t>whereas such clusters are not attested in BA and MA. Based on these differences and similarities, the</w:t>
      </w:r>
      <w:r w:rsidR="00C5310D" w:rsidRPr="0042050F">
        <w:rPr>
          <w:rFonts w:asciiTheme="majorBidi" w:hAnsiTheme="majorBidi" w:cstheme="majorBidi"/>
        </w:rPr>
        <w:t xml:space="preserve"> remaining</w:t>
      </w:r>
      <w:r w:rsidRPr="0042050F">
        <w:rPr>
          <w:rFonts w:asciiTheme="majorBidi" w:hAnsiTheme="majorBidi" w:cstheme="majorBidi"/>
        </w:rPr>
        <w:t xml:space="preserve"> questions now are:</w:t>
      </w:r>
    </w:p>
    <w:p w14:paraId="540AE08C" w14:textId="56C3DB89" w:rsidR="00281C5C" w:rsidRPr="0042050F" w:rsidRDefault="00281C5C" w:rsidP="004A51A1">
      <w:pPr>
        <w:pStyle w:val="ListParagraph"/>
        <w:widowControl w:val="0"/>
        <w:numPr>
          <w:ilvl w:val="0"/>
          <w:numId w:val="18"/>
        </w:numPr>
        <w:autoSpaceDE w:val="0"/>
        <w:autoSpaceDN w:val="0"/>
        <w:spacing w:line="360" w:lineRule="auto"/>
        <w:contextualSpacing w:val="0"/>
        <w:rPr>
          <w:rFonts w:asciiTheme="majorBidi" w:hAnsiTheme="majorBidi" w:cstheme="majorBidi"/>
        </w:rPr>
      </w:pPr>
      <w:r w:rsidRPr="0042050F">
        <w:rPr>
          <w:rFonts w:asciiTheme="majorBidi" w:hAnsiTheme="majorBidi" w:cstheme="majorBidi"/>
        </w:rPr>
        <w:t>Do</w:t>
      </w:r>
      <w:r w:rsidR="00C5310D" w:rsidRPr="0042050F">
        <w:rPr>
          <w:rFonts w:asciiTheme="majorBidi" w:hAnsiTheme="majorBidi" w:cstheme="majorBidi"/>
        </w:rPr>
        <w:t xml:space="preserve"> the permitted</w:t>
      </w:r>
      <w:r w:rsidRPr="0042050F">
        <w:rPr>
          <w:rFonts w:asciiTheme="majorBidi" w:hAnsiTheme="majorBidi" w:cstheme="majorBidi"/>
        </w:rPr>
        <w:t xml:space="preserve"> non-branching peripheral consonant clusters in BA and MA </w:t>
      </w:r>
      <w:r w:rsidR="00C5310D" w:rsidRPr="0042050F">
        <w:rPr>
          <w:rFonts w:asciiTheme="majorBidi" w:hAnsiTheme="majorBidi" w:cstheme="majorBidi"/>
        </w:rPr>
        <w:t>facilitate or hinder production and perception of</w:t>
      </w:r>
      <w:r w:rsidRPr="0042050F">
        <w:rPr>
          <w:rFonts w:asciiTheme="majorBidi" w:hAnsiTheme="majorBidi" w:cstheme="majorBidi"/>
        </w:rPr>
        <w:t xml:space="preserve"> branching peripheral </w:t>
      </w:r>
      <w:r w:rsidR="0076205C" w:rsidRPr="0042050F">
        <w:rPr>
          <w:rFonts w:asciiTheme="majorBidi" w:hAnsiTheme="majorBidi" w:cstheme="majorBidi"/>
        </w:rPr>
        <w:t>English</w:t>
      </w:r>
      <w:r w:rsidRPr="0042050F">
        <w:rPr>
          <w:rFonts w:asciiTheme="majorBidi" w:hAnsiTheme="majorBidi" w:cstheme="majorBidi"/>
        </w:rPr>
        <w:t xml:space="preserve"> clusters?</w:t>
      </w:r>
    </w:p>
    <w:p w14:paraId="3B2647A7" w14:textId="0BACB97B" w:rsidR="00C5310D" w:rsidRPr="0042050F" w:rsidRDefault="00281C5C" w:rsidP="004A51A1">
      <w:pPr>
        <w:pStyle w:val="ListParagraph"/>
        <w:widowControl w:val="0"/>
        <w:numPr>
          <w:ilvl w:val="0"/>
          <w:numId w:val="18"/>
        </w:numPr>
        <w:autoSpaceDE w:val="0"/>
        <w:autoSpaceDN w:val="0"/>
        <w:spacing w:line="360" w:lineRule="auto"/>
        <w:contextualSpacing w:val="0"/>
        <w:rPr>
          <w:rFonts w:asciiTheme="majorBidi" w:hAnsiTheme="majorBidi" w:cstheme="majorBidi"/>
        </w:rPr>
      </w:pPr>
      <w:r w:rsidRPr="0042050F">
        <w:rPr>
          <w:rFonts w:asciiTheme="majorBidi" w:hAnsiTheme="majorBidi" w:cstheme="majorBidi"/>
        </w:rPr>
        <w:t xml:space="preserve">Does the absence of medial consonant clusters </w:t>
      </w:r>
      <w:r w:rsidR="00C5310D" w:rsidRPr="0042050F">
        <w:rPr>
          <w:rFonts w:asciiTheme="majorBidi" w:hAnsiTheme="majorBidi" w:cstheme="majorBidi"/>
        </w:rPr>
        <w:t xml:space="preserve">facilitate or hinder production and perception of </w:t>
      </w:r>
      <w:r w:rsidR="0076205C" w:rsidRPr="0042050F">
        <w:rPr>
          <w:rFonts w:asciiTheme="majorBidi" w:hAnsiTheme="majorBidi" w:cstheme="majorBidi"/>
        </w:rPr>
        <w:t>English</w:t>
      </w:r>
      <w:r w:rsidR="00C5310D" w:rsidRPr="0042050F">
        <w:rPr>
          <w:rFonts w:asciiTheme="majorBidi" w:hAnsiTheme="majorBidi" w:cstheme="majorBidi"/>
        </w:rPr>
        <w:t xml:space="preserve"> medial clusters?</w:t>
      </w:r>
    </w:p>
    <w:p w14:paraId="4E347F98" w14:textId="4697AA3C" w:rsidR="00281C5C" w:rsidRPr="0042050F" w:rsidRDefault="00281C5C" w:rsidP="00CF432F">
      <w:pPr>
        <w:pStyle w:val="ListParagraph"/>
        <w:widowControl w:val="0"/>
        <w:autoSpaceDE w:val="0"/>
        <w:autoSpaceDN w:val="0"/>
        <w:spacing w:line="360" w:lineRule="auto"/>
        <w:ind w:left="1080"/>
        <w:contextualSpacing w:val="0"/>
        <w:rPr>
          <w:rFonts w:asciiTheme="majorBidi" w:hAnsiTheme="majorBidi" w:cstheme="majorBidi"/>
        </w:rPr>
      </w:pPr>
    </w:p>
    <w:p w14:paraId="4F0FC841" w14:textId="4ADFCEB9" w:rsidR="007B4F9D" w:rsidRPr="0042050F" w:rsidRDefault="00281C5C" w:rsidP="00CF432F">
      <w:pPr>
        <w:spacing w:line="360" w:lineRule="auto"/>
        <w:rPr>
          <w:rFonts w:asciiTheme="majorBidi" w:hAnsiTheme="majorBidi" w:cstheme="majorBidi"/>
        </w:rPr>
      </w:pPr>
      <w:r w:rsidRPr="0042050F">
        <w:rPr>
          <w:rFonts w:asciiTheme="majorBidi" w:hAnsiTheme="majorBidi" w:cstheme="majorBidi"/>
        </w:rPr>
        <w:t>These questions will be discussed in the next part</w:t>
      </w:r>
      <w:r w:rsidR="0008261B" w:rsidRPr="0042050F">
        <w:rPr>
          <w:rFonts w:asciiTheme="majorBidi" w:hAnsiTheme="majorBidi" w:cstheme="majorBidi"/>
        </w:rPr>
        <w:t xml:space="preserve">, </w:t>
      </w:r>
      <w:r w:rsidRPr="0042050F">
        <w:rPr>
          <w:rFonts w:asciiTheme="majorBidi" w:hAnsiTheme="majorBidi" w:cstheme="majorBidi"/>
        </w:rPr>
        <w:t xml:space="preserve">which is about the production of L2 </w:t>
      </w:r>
      <w:r w:rsidR="0076205C" w:rsidRPr="0042050F">
        <w:rPr>
          <w:rFonts w:asciiTheme="majorBidi" w:hAnsiTheme="majorBidi" w:cstheme="majorBidi"/>
        </w:rPr>
        <w:t>English</w:t>
      </w:r>
      <w:r w:rsidRPr="0042050F">
        <w:rPr>
          <w:rFonts w:asciiTheme="majorBidi" w:hAnsiTheme="majorBidi" w:cstheme="majorBidi"/>
        </w:rPr>
        <w:t xml:space="preserve"> phonotactics.</w:t>
      </w:r>
    </w:p>
    <w:p w14:paraId="52850ABD" w14:textId="552C5EB2" w:rsidR="007B4F9D" w:rsidRPr="0042050F" w:rsidRDefault="007B4F9D" w:rsidP="00620D59">
      <w:pPr>
        <w:rPr>
          <w:rFonts w:asciiTheme="majorBidi" w:hAnsiTheme="majorBidi" w:cstheme="majorBidi"/>
        </w:rPr>
      </w:pPr>
      <w:r w:rsidRPr="0042050F">
        <w:rPr>
          <w:rFonts w:asciiTheme="majorBidi" w:hAnsiTheme="majorBidi" w:cstheme="majorBidi"/>
        </w:rPr>
        <w:br w:type="page"/>
      </w:r>
    </w:p>
    <w:p w14:paraId="0D065804" w14:textId="3344DBDD" w:rsidR="004E1095" w:rsidRPr="0042050F" w:rsidRDefault="00CC4E83" w:rsidP="00CF432F">
      <w:pPr>
        <w:pStyle w:val="Heading1"/>
        <w:jc w:val="left"/>
      </w:pPr>
      <w:bookmarkStart w:id="146" w:name="_Toc51755477"/>
      <w:r w:rsidRPr="0042050F">
        <w:lastRenderedPageBreak/>
        <w:t>Produc</w:t>
      </w:r>
      <w:r w:rsidR="001C6576" w:rsidRPr="0042050F">
        <w:t>tion of</w:t>
      </w:r>
      <w:r w:rsidRPr="0042050F">
        <w:t xml:space="preserve"> </w:t>
      </w:r>
      <w:r w:rsidR="006B524B" w:rsidRPr="0042050F">
        <w:t xml:space="preserve">L2 </w:t>
      </w:r>
      <w:r w:rsidR="0076205C" w:rsidRPr="0042050F">
        <w:t>English</w:t>
      </w:r>
      <w:r w:rsidR="006B524B" w:rsidRPr="0042050F">
        <w:t xml:space="preserve"> </w:t>
      </w:r>
      <w:r w:rsidRPr="0042050F">
        <w:t>consonant clusters by BA and MA speakers</w:t>
      </w:r>
      <w:r w:rsidR="006B524B" w:rsidRPr="0042050F">
        <w:t>: background, empirical experiment, results</w:t>
      </w:r>
      <w:r w:rsidR="00AE579C" w:rsidRPr="0042050F">
        <w:t xml:space="preserve"> with</w:t>
      </w:r>
      <w:r w:rsidR="006B524B" w:rsidRPr="0042050F">
        <w:t xml:space="preserve"> </w:t>
      </w:r>
      <w:r w:rsidRPr="0042050F">
        <w:t xml:space="preserve">interim </w:t>
      </w:r>
      <w:r w:rsidR="006B524B" w:rsidRPr="0042050F">
        <w:t>discussion</w:t>
      </w:r>
      <w:bookmarkEnd w:id="146"/>
    </w:p>
    <w:p w14:paraId="47FC60B7" w14:textId="53AF11B2" w:rsidR="002B2020" w:rsidRPr="0042050F" w:rsidRDefault="002B2020" w:rsidP="00CF432F">
      <w:pPr>
        <w:pStyle w:val="Heading2"/>
        <w:rPr>
          <w:noProof/>
          <w:lang w:eastAsia="en-GB"/>
        </w:rPr>
      </w:pPr>
      <w:r w:rsidRPr="0042050F">
        <w:rPr>
          <w:noProof/>
          <w:lang w:eastAsia="en-GB"/>
        </w:rPr>
        <w:t xml:space="preserve"> </w:t>
      </w:r>
      <w:bookmarkStart w:id="147" w:name="_Toc51755478"/>
      <w:r w:rsidRPr="0042050F">
        <w:rPr>
          <w:noProof/>
          <w:lang w:eastAsia="en-GB"/>
        </w:rPr>
        <w:t>Introduction</w:t>
      </w:r>
      <w:bookmarkEnd w:id="147"/>
    </w:p>
    <w:p w14:paraId="102D117A" w14:textId="4A73CE27" w:rsidR="0049751C" w:rsidRPr="0042050F" w:rsidRDefault="004E1095"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The current chapter aims to test the production of L2 </w:t>
      </w:r>
      <w:r w:rsidR="0076205C" w:rsidRPr="0042050F">
        <w:rPr>
          <w:rFonts w:asciiTheme="majorBidi" w:hAnsiTheme="majorBidi" w:cstheme="majorBidi"/>
          <w:noProof/>
          <w:lang w:eastAsia="en-GB"/>
        </w:rPr>
        <w:t>English</w:t>
      </w:r>
      <w:r w:rsidRPr="0042050F">
        <w:rPr>
          <w:rFonts w:asciiTheme="majorBidi" w:hAnsiTheme="majorBidi" w:cstheme="majorBidi"/>
          <w:noProof/>
          <w:lang w:eastAsia="en-GB"/>
        </w:rPr>
        <w:t xml:space="preserve"> consonant clusters by BA and MA speakers. </w:t>
      </w:r>
      <w:r w:rsidR="006B524B" w:rsidRPr="0042050F">
        <w:rPr>
          <w:rFonts w:asciiTheme="majorBidi" w:hAnsiTheme="majorBidi" w:cstheme="majorBidi"/>
          <w:noProof/>
          <w:lang w:eastAsia="en-GB"/>
        </w:rPr>
        <w:t>The structure of</w:t>
      </w:r>
      <w:r w:rsidR="009B6ECD" w:rsidRPr="0042050F">
        <w:rPr>
          <w:rFonts w:asciiTheme="majorBidi" w:hAnsiTheme="majorBidi" w:cstheme="majorBidi"/>
          <w:noProof/>
          <w:lang w:eastAsia="en-GB"/>
        </w:rPr>
        <w:t xml:space="preserve"> th</w:t>
      </w:r>
      <w:r w:rsidR="007810DC" w:rsidRPr="0042050F">
        <w:rPr>
          <w:rFonts w:asciiTheme="majorBidi" w:hAnsiTheme="majorBidi" w:cstheme="majorBidi"/>
          <w:noProof/>
          <w:lang w:eastAsia="en-GB"/>
        </w:rPr>
        <w:t>e current</w:t>
      </w:r>
      <w:r w:rsidR="009B6ECD" w:rsidRPr="0042050F">
        <w:rPr>
          <w:rFonts w:asciiTheme="majorBidi" w:hAnsiTheme="majorBidi" w:cstheme="majorBidi"/>
          <w:noProof/>
          <w:lang w:eastAsia="en-GB"/>
        </w:rPr>
        <w:t xml:space="preserve"> </w:t>
      </w:r>
      <w:r w:rsidR="0008261B" w:rsidRPr="0042050F">
        <w:rPr>
          <w:rFonts w:asciiTheme="majorBidi" w:hAnsiTheme="majorBidi" w:cstheme="majorBidi"/>
          <w:noProof/>
          <w:lang w:eastAsia="en-GB"/>
        </w:rPr>
        <w:t xml:space="preserve">chapter </w:t>
      </w:r>
      <w:r w:rsidR="007810DC" w:rsidRPr="0042050F">
        <w:rPr>
          <w:rFonts w:asciiTheme="majorBidi" w:hAnsiTheme="majorBidi" w:cstheme="majorBidi"/>
          <w:noProof/>
          <w:lang w:eastAsia="en-GB"/>
        </w:rPr>
        <w:t xml:space="preserve">is different from </w:t>
      </w:r>
      <w:r w:rsidR="0008261B" w:rsidRPr="0042050F">
        <w:rPr>
          <w:rFonts w:asciiTheme="majorBidi" w:hAnsiTheme="majorBidi" w:cstheme="majorBidi"/>
          <w:noProof/>
          <w:lang w:eastAsia="en-GB"/>
        </w:rPr>
        <w:t xml:space="preserve">the previous chapters </w:t>
      </w:r>
      <w:r w:rsidR="007810DC" w:rsidRPr="0042050F">
        <w:rPr>
          <w:rFonts w:asciiTheme="majorBidi" w:hAnsiTheme="majorBidi" w:cstheme="majorBidi"/>
          <w:noProof/>
          <w:lang w:eastAsia="en-GB"/>
        </w:rPr>
        <w:t xml:space="preserve">that discuss </w:t>
      </w:r>
      <w:r w:rsidR="0076205C" w:rsidRPr="0042050F">
        <w:rPr>
          <w:rFonts w:asciiTheme="majorBidi" w:hAnsiTheme="majorBidi" w:cstheme="majorBidi"/>
          <w:noProof/>
          <w:lang w:eastAsia="en-GB"/>
        </w:rPr>
        <w:t>Arabic</w:t>
      </w:r>
      <w:r w:rsidR="007810DC" w:rsidRPr="0042050F">
        <w:rPr>
          <w:rFonts w:asciiTheme="majorBidi" w:hAnsiTheme="majorBidi" w:cstheme="majorBidi"/>
          <w:noProof/>
          <w:lang w:eastAsia="en-GB"/>
        </w:rPr>
        <w:t xml:space="preserve"> </w:t>
      </w:r>
      <w:r w:rsidR="003B768D" w:rsidRPr="0042050F">
        <w:rPr>
          <w:rFonts w:asciiTheme="majorBidi" w:hAnsiTheme="majorBidi" w:cstheme="majorBidi"/>
          <w:noProof/>
          <w:lang w:eastAsia="en-GB"/>
        </w:rPr>
        <w:t>results</w:t>
      </w:r>
      <w:r w:rsidR="0008261B" w:rsidRPr="0042050F">
        <w:rPr>
          <w:rFonts w:asciiTheme="majorBidi" w:hAnsiTheme="majorBidi" w:cstheme="majorBidi"/>
          <w:noProof/>
          <w:lang w:eastAsia="en-GB"/>
        </w:rPr>
        <w:t xml:space="preserve">. The findings for </w:t>
      </w:r>
      <w:r w:rsidR="0076205C" w:rsidRPr="0042050F">
        <w:rPr>
          <w:rFonts w:asciiTheme="majorBidi" w:hAnsiTheme="majorBidi" w:cstheme="majorBidi"/>
          <w:noProof/>
          <w:lang w:eastAsia="en-GB"/>
        </w:rPr>
        <w:t>Arabic</w:t>
      </w:r>
      <w:r w:rsidR="003B768D" w:rsidRPr="0042050F">
        <w:rPr>
          <w:rFonts w:asciiTheme="majorBidi" w:hAnsiTheme="majorBidi" w:cstheme="majorBidi"/>
          <w:noProof/>
          <w:lang w:eastAsia="en-GB"/>
        </w:rPr>
        <w:t xml:space="preserve"> are </w:t>
      </w:r>
      <w:r w:rsidRPr="0042050F">
        <w:rPr>
          <w:rFonts w:asciiTheme="majorBidi" w:hAnsiTheme="majorBidi" w:cstheme="majorBidi"/>
          <w:noProof/>
          <w:lang w:eastAsia="en-GB"/>
        </w:rPr>
        <w:t>split into</w:t>
      </w:r>
      <w:r w:rsidR="003B768D" w:rsidRPr="0042050F">
        <w:rPr>
          <w:rFonts w:asciiTheme="majorBidi" w:hAnsiTheme="majorBidi" w:cstheme="majorBidi"/>
          <w:noProof/>
          <w:lang w:eastAsia="en-GB"/>
        </w:rPr>
        <w:t xml:space="preserve"> three chapters: (i) L1 </w:t>
      </w:r>
      <w:r w:rsidR="0076205C" w:rsidRPr="0042050F">
        <w:rPr>
          <w:rFonts w:asciiTheme="majorBidi" w:hAnsiTheme="majorBidi" w:cstheme="majorBidi"/>
          <w:noProof/>
          <w:lang w:eastAsia="en-GB"/>
        </w:rPr>
        <w:t>Arabic</w:t>
      </w:r>
      <w:r w:rsidR="003B768D" w:rsidRPr="0042050F">
        <w:rPr>
          <w:rFonts w:asciiTheme="majorBidi" w:hAnsiTheme="majorBidi" w:cstheme="majorBidi"/>
          <w:noProof/>
          <w:lang w:eastAsia="en-GB"/>
        </w:rPr>
        <w:t xml:space="preserve"> syllable phonota</w:t>
      </w:r>
      <w:r w:rsidR="001C6576" w:rsidRPr="0042050F">
        <w:rPr>
          <w:rFonts w:asciiTheme="majorBidi" w:hAnsiTheme="majorBidi" w:cstheme="majorBidi"/>
          <w:noProof/>
          <w:lang w:eastAsia="en-GB"/>
        </w:rPr>
        <w:t>c</w:t>
      </w:r>
      <w:r w:rsidR="003B768D" w:rsidRPr="0042050F">
        <w:rPr>
          <w:rFonts w:asciiTheme="majorBidi" w:hAnsiTheme="majorBidi" w:cstheme="majorBidi"/>
          <w:noProof/>
          <w:lang w:eastAsia="en-GB"/>
        </w:rPr>
        <w:t xml:space="preserve">tics, (ii) methodology of an empirical experiment </w:t>
      </w:r>
      <w:r w:rsidR="001C6576" w:rsidRPr="0042050F">
        <w:rPr>
          <w:rFonts w:asciiTheme="majorBidi" w:hAnsiTheme="majorBidi" w:cstheme="majorBidi"/>
          <w:noProof/>
          <w:lang w:eastAsia="en-GB"/>
        </w:rPr>
        <w:t>focused on the production of</w:t>
      </w:r>
      <w:r w:rsidR="003B768D" w:rsidRPr="0042050F">
        <w:rPr>
          <w:rFonts w:asciiTheme="majorBidi" w:hAnsiTheme="majorBidi" w:cstheme="majorBidi"/>
          <w:noProof/>
          <w:lang w:eastAsia="en-GB"/>
        </w:rPr>
        <w:t xml:space="preserve"> </w:t>
      </w:r>
      <w:r w:rsidR="0076205C" w:rsidRPr="0042050F">
        <w:rPr>
          <w:rFonts w:asciiTheme="majorBidi" w:hAnsiTheme="majorBidi" w:cstheme="majorBidi"/>
          <w:noProof/>
          <w:lang w:eastAsia="en-GB"/>
        </w:rPr>
        <w:t>Arabic</w:t>
      </w:r>
      <w:r w:rsidR="003B768D" w:rsidRPr="0042050F">
        <w:rPr>
          <w:rFonts w:asciiTheme="majorBidi" w:hAnsiTheme="majorBidi" w:cstheme="majorBidi"/>
          <w:noProof/>
          <w:lang w:eastAsia="en-GB"/>
        </w:rPr>
        <w:t xml:space="preserve"> clusters by BA and MA speakers, and finally</w:t>
      </w:r>
      <w:r w:rsidR="0008261B" w:rsidRPr="0042050F">
        <w:rPr>
          <w:rFonts w:asciiTheme="majorBidi" w:hAnsiTheme="majorBidi" w:cstheme="majorBidi"/>
          <w:noProof/>
          <w:lang w:eastAsia="en-GB"/>
        </w:rPr>
        <w:t>,</w:t>
      </w:r>
      <w:r w:rsidR="003B768D" w:rsidRPr="0042050F">
        <w:rPr>
          <w:rFonts w:asciiTheme="majorBidi" w:hAnsiTheme="majorBidi" w:cstheme="majorBidi"/>
          <w:noProof/>
          <w:lang w:eastAsia="en-GB"/>
        </w:rPr>
        <w:t xml:space="preserve"> (iii) results of the relevant experiment followed by interim discussion. T</w:t>
      </w:r>
      <w:r w:rsidR="007810DC" w:rsidRPr="0042050F">
        <w:rPr>
          <w:rFonts w:asciiTheme="majorBidi" w:hAnsiTheme="majorBidi" w:cstheme="majorBidi"/>
          <w:noProof/>
          <w:lang w:eastAsia="en-GB"/>
        </w:rPr>
        <w:t xml:space="preserve">he current </w:t>
      </w:r>
      <w:r w:rsidR="0008261B" w:rsidRPr="0042050F">
        <w:rPr>
          <w:rFonts w:asciiTheme="majorBidi" w:hAnsiTheme="majorBidi" w:cstheme="majorBidi"/>
          <w:noProof/>
          <w:lang w:eastAsia="en-GB"/>
        </w:rPr>
        <w:t xml:space="preserve">chapter </w:t>
      </w:r>
      <w:r w:rsidR="007810DC" w:rsidRPr="0042050F">
        <w:rPr>
          <w:rFonts w:asciiTheme="majorBidi" w:hAnsiTheme="majorBidi" w:cstheme="majorBidi"/>
          <w:noProof/>
          <w:lang w:eastAsia="en-GB"/>
        </w:rPr>
        <w:t xml:space="preserve">will focus on L2 </w:t>
      </w:r>
      <w:r w:rsidR="0076205C" w:rsidRPr="0042050F">
        <w:rPr>
          <w:rFonts w:asciiTheme="majorBidi" w:hAnsiTheme="majorBidi" w:cstheme="majorBidi"/>
          <w:noProof/>
          <w:lang w:eastAsia="en-GB"/>
        </w:rPr>
        <w:t>English</w:t>
      </w:r>
      <w:r w:rsidR="007810DC" w:rsidRPr="0042050F">
        <w:rPr>
          <w:rFonts w:asciiTheme="majorBidi" w:hAnsiTheme="majorBidi" w:cstheme="majorBidi"/>
          <w:noProof/>
          <w:lang w:eastAsia="en-GB"/>
        </w:rPr>
        <w:t xml:space="preserve"> consonant clusters</w:t>
      </w:r>
      <w:r w:rsidR="003B768D" w:rsidRPr="0042050F">
        <w:rPr>
          <w:rFonts w:asciiTheme="majorBidi" w:hAnsiTheme="majorBidi" w:cstheme="majorBidi"/>
          <w:noProof/>
          <w:lang w:eastAsia="en-GB"/>
        </w:rPr>
        <w:t xml:space="preserve"> </w:t>
      </w:r>
      <w:r w:rsidR="0008261B" w:rsidRPr="0042050F">
        <w:rPr>
          <w:rFonts w:asciiTheme="majorBidi" w:hAnsiTheme="majorBidi" w:cstheme="majorBidi"/>
          <w:noProof/>
          <w:lang w:eastAsia="en-GB"/>
        </w:rPr>
        <w:t xml:space="preserve">produced </w:t>
      </w:r>
      <w:r w:rsidR="003B768D" w:rsidRPr="0042050F">
        <w:rPr>
          <w:rFonts w:asciiTheme="majorBidi" w:hAnsiTheme="majorBidi" w:cstheme="majorBidi"/>
          <w:noProof/>
          <w:lang w:eastAsia="en-GB"/>
        </w:rPr>
        <w:t>by BA and MA</w:t>
      </w:r>
      <w:r w:rsidR="001C6576" w:rsidRPr="0042050F">
        <w:rPr>
          <w:rFonts w:asciiTheme="majorBidi" w:hAnsiTheme="majorBidi" w:cstheme="majorBidi"/>
          <w:noProof/>
          <w:lang w:eastAsia="en-GB"/>
        </w:rPr>
        <w:t xml:space="preserve"> speakers</w:t>
      </w:r>
      <w:r w:rsidR="003B768D" w:rsidRPr="0042050F">
        <w:rPr>
          <w:rFonts w:asciiTheme="majorBidi" w:hAnsiTheme="majorBidi" w:cstheme="majorBidi"/>
          <w:noProof/>
          <w:lang w:eastAsia="en-GB"/>
        </w:rPr>
        <w:t xml:space="preserve">; however, </w:t>
      </w:r>
      <w:r w:rsidR="0008261B" w:rsidRPr="0042050F">
        <w:rPr>
          <w:rFonts w:asciiTheme="majorBidi" w:hAnsiTheme="majorBidi" w:cstheme="majorBidi"/>
          <w:noProof/>
          <w:lang w:eastAsia="en-GB"/>
        </w:rPr>
        <w:t xml:space="preserve">the </w:t>
      </w:r>
      <w:r w:rsidR="003B768D" w:rsidRPr="0042050F">
        <w:rPr>
          <w:rFonts w:asciiTheme="majorBidi" w:hAnsiTheme="majorBidi" w:cstheme="majorBidi"/>
          <w:noProof/>
          <w:lang w:eastAsia="en-GB"/>
        </w:rPr>
        <w:t xml:space="preserve">literature review, </w:t>
      </w:r>
      <w:r w:rsidR="00774153" w:rsidRPr="0042050F">
        <w:rPr>
          <w:rFonts w:asciiTheme="majorBidi" w:hAnsiTheme="majorBidi" w:cstheme="majorBidi"/>
          <w:noProof/>
          <w:lang w:eastAsia="en-GB"/>
        </w:rPr>
        <w:t xml:space="preserve">the </w:t>
      </w:r>
      <w:r w:rsidR="003B768D" w:rsidRPr="0042050F">
        <w:rPr>
          <w:rFonts w:asciiTheme="majorBidi" w:hAnsiTheme="majorBidi" w:cstheme="majorBidi"/>
          <w:noProof/>
          <w:lang w:eastAsia="en-GB"/>
        </w:rPr>
        <w:t>methodology of the conducted experiment, and the results</w:t>
      </w:r>
      <w:r w:rsidR="002B2020" w:rsidRPr="0042050F">
        <w:rPr>
          <w:rFonts w:asciiTheme="majorBidi" w:hAnsiTheme="majorBidi" w:cstheme="majorBidi"/>
          <w:noProof/>
          <w:lang w:eastAsia="en-GB"/>
        </w:rPr>
        <w:t xml:space="preserve"> will be merged into a single chapter.</w:t>
      </w:r>
      <w:r w:rsidRPr="0042050F">
        <w:rPr>
          <w:rFonts w:asciiTheme="majorBidi" w:hAnsiTheme="majorBidi" w:cstheme="majorBidi"/>
          <w:noProof/>
          <w:lang w:eastAsia="en-GB"/>
        </w:rPr>
        <w:t xml:space="preserve"> The</w:t>
      </w:r>
      <w:r w:rsidR="002B2020" w:rsidRPr="0042050F">
        <w:rPr>
          <w:rFonts w:asciiTheme="majorBidi" w:hAnsiTheme="majorBidi" w:cstheme="majorBidi"/>
          <w:noProof/>
          <w:lang w:eastAsia="en-GB"/>
        </w:rPr>
        <w:t xml:space="preserve"> </w:t>
      </w:r>
      <w:r w:rsidRPr="0042050F">
        <w:rPr>
          <w:rFonts w:asciiTheme="majorBidi" w:hAnsiTheme="majorBidi" w:cstheme="majorBidi"/>
          <w:noProof/>
          <w:lang w:eastAsia="en-GB"/>
        </w:rPr>
        <w:t>reason for such</w:t>
      </w:r>
      <w:r w:rsidR="001C6576" w:rsidRPr="0042050F">
        <w:rPr>
          <w:rFonts w:asciiTheme="majorBidi" w:hAnsiTheme="majorBidi" w:cstheme="majorBidi"/>
          <w:noProof/>
          <w:lang w:eastAsia="en-GB"/>
        </w:rPr>
        <w:t xml:space="preserve"> a</w:t>
      </w:r>
      <w:r w:rsidRPr="0042050F">
        <w:rPr>
          <w:rFonts w:asciiTheme="majorBidi" w:hAnsiTheme="majorBidi" w:cstheme="majorBidi"/>
          <w:noProof/>
          <w:lang w:eastAsia="en-GB"/>
        </w:rPr>
        <w:t xml:space="preserve"> different structure</w:t>
      </w:r>
      <w:r w:rsidR="002B2020" w:rsidRPr="0042050F">
        <w:rPr>
          <w:rFonts w:asciiTheme="majorBidi" w:hAnsiTheme="majorBidi" w:cstheme="majorBidi"/>
          <w:noProof/>
          <w:lang w:eastAsia="en-GB"/>
        </w:rPr>
        <w:t xml:space="preserve"> is that </w:t>
      </w:r>
      <w:r w:rsidR="00E43811" w:rsidRPr="0042050F">
        <w:rPr>
          <w:rFonts w:asciiTheme="majorBidi" w:hAnsiTheme="majorBidi" w:cstheme="majorBidi"/>
          <w:noProof/>
          <w:lang w:eastAsia="en-GB"/>
        </w:rPr>
        <w:t xml:space="preserve">the </w:t>
      </w:r>
      <w:r w:rsidR="0076205C" w:rsidRPr="0042050F">
        <w:rPr>
          <w:rFonts w:asciiTheme="majorBidi" w:hAnsiTheme="majorBidi" w:cstheme="majorBidi"/>
          <w:noProof/>
          <w:lang w:eastAsia="en-GB"/>
        </w:rPr>
        <w:t>Arabic</w:t>
      </w:r>
      <w:r w:rsidR="00850409" w:rsidRPr="0042050F">
        <w:rPr>
          <w:rFonts w:asciiTheme="majorBidi" w:hAnsiTheme="majorBidi" w:cstheme="majorBidi"/>
          <w:noProof/>
          <w:lang w:eastAsia="en-GB"/>
        </w:rPr>
        <w:t xml:space="preserve"> findings discussed in </w:t>
      </w:r>
      <w:r w:rsidR="00E43811" w:rsidRPr="0042050F">
        <w:rPr>
          <w:rFonts w:asciiTheme="majorBidi" w:hAnsiTheme="majorBidi" w:cstheme="majorBidi"/>
          <w:noProof/>
          <w:lang w:eastAsia="en-GB"/>
        </w:rPr>
        <w:t xml:space="preserve">previous </w:t>
      </w:r>
      <w:r w:rsidR="00850409" w:rsidRPr="0042050F">
        <w:rPr>
          <w:rFonts w:asciiTheme="majorBidi" w:hAnsiTheme="majorBidi" w:cstheme="majorBidi"/>
          <w:noProof/>
          <w:lang w:eastAsia="en-GB"/>
        </w:rPr>
        <w:t xml:space="preserve">chapters </w:t>
      </w:r>
      <w:r w:rsidR="006B0137" w:rsidRPr="0042050F">
        <w:rPr>
          <w:rFonts w:asciiTheme="majorBidi" w:hAnsiTheme="majorBidi" w:cstheme="majorBidi"/>
          <w:noProof/>
          <w:lang w:eastAsia="en-GB"/>
        </w:rPr>
        <w:t xml:space="preserve">form a basis for discussion of the </w:t>
      </w:r>
      <w:r w:rsidR="00864892" w:rsidRPr="0042050F">
        <w:rPr>
          <w:rFonts w:asciiTheme="majorBidi" w:hAnsiTheme="majorBidi" w:cstheme="majorBidi"/>
          <w:noProof/>
          <w:lang w:eastAsia="en-GB"/>
        </w:rPr>
        <w:t xml:space="preserve">findings </w:t>
      </w:r>
      <w:r w:rsidR="006B0137" w:rsidRPr="0042050F">
        <w:rPr>
          <w:rFonts w:asciiTheme="majorBidi" w:hAnsiTheme="majorBidi" w:cstheme="majorBidi"/>
          <w:noProof/>
          <w:lang w:eastAsia="en-GB"/>
        </w:rPr>
        <w:t xml:space="preserve">for </w:t>
      </w:r>
      <w:r w:rsidR="00864892" w:rsidRPr="0042050F">
        <w:rPr>
          <w:rFonts w:asciiTheme="majorBidi" w:hAnsiTheme="majorBidi" w:cstheme="majorBidi"/>
          <w:noProof/>
          <w:lang w:eastAsia="en-GB"/>
        </w:rPr>
        <w:t xml:space="preserve">L2 </w:t>
      </w:r>
      <w:r w:rsidR="0076205C" w:rsidRPr="0042050F">
        <w:rPr>
          <w:rFonts w:asciiTheme="majorBidi" w:hAnsiTheme="majorBidi" w:cstheme="majorBidi"/>
          <w:noProof/>
          <w:lang w:eastAsia="en-GB"/>
        </w:rPr>
        <w:t>English</w:t>
      </w:r>
      <w:r w:rsidR="00864892" w:rsidRPr="0042050F">
        <w:rPr>
          <w:rFonts w:asciiTheme="majorBidi" w:hAnsiTheme="majorBidi" w:cstheme="majorBidi"/>
          <w:noProof/>
          <w:lang w:eastAsia="en-GB"/>
        </w:rPr>
        <w:t xml:space="preserve"> con</w:t>
      </w:r>
      <w:r w:rsidR="00E43811" w:rsidRPr="0042050F">
        <w:rPr>
          <w:rFonts w:asciiTheme="majorBidi" w:hAnsiTheme="majorBidi" w:cstheme="majorBidi"/>
          <w:noProof/>
          <w:lang w:eastAsia="en-GB"/>
        </w:rPr>
        <w:t>s</w:t>
      </w:r>
      <w:r w:rsidR="00864892" w:rsidRPr="0042050F">
        <w:rPr>
          <w:rFonts w:asciiTheme="majorBidi" w:hAnsiTheme="majorBidi" w:cstheme="majorBidi"/>
          <w:noProof/>
          <w:lang w:eastAsia="en-GB"/>
        </w:rPr>
        <w:t>onant clusters</w:t>
      </w:r>
      <w:r w:rsidR="002B2020" w:rsidRPr="0042050F">
        <w:rPr>
          <w:rFonts w:asciiTheme="majorBidi" w:hAnsiTheme="majorBidi" w:cstheme="majorBidi"/>
          <w:noProof/>
          <w:lang w:eastAsia="en-GB"/>
        </w:rPr>
        <w:t xml:space="preserve">; and hence, </w:t>
      </w:r>
      <w:r w:rsidR="006B0137" w:rsidRPr="0042050F">
        <w:rPr>
          <w:rFonts w:asciiTheme="majorBidi" w:hAnsiTheme="majorBidi" w:cstheme="majorBidi"/>
          <w:noProof/>
          <w:lang w:eastAsia="en-GB"/>
        </w:rPr>
        <w:t xml:space="preserve">the </w:t>
      </w:r>
      <w:r w:rsidR="0076205C" w:rsidRPr="0042050F">
        <w:rPr>
          <w:rFonts w:asciiTheme="majorBidi" w:hAnsiTheme="majorBidi" w:cstheme="majorBidi"/>
          <w:noProof/>
          <w:lang w:eastAsia="en-GB"/>
        </w:rPr>
        <w:t>Arabic</w:t>
      </w:r>
      <w:r w:rsidR="002B2020" w:rsidRPr="0042050F">
        <w:rPr>
          <w:rFonts w:asciiTheme="majorBidi" w:hAnsiTheme="majorBidi" w:cstheme="majorBidi"/>
          <w:noProof/>
          <w:lang w:eastAsia="en-GB"/>
        </w:rPr>
        <w:t xml:space="preserve"> findings were discussed </w:t>
      </w:r>
      <w:r w:rsidR="00774153" w:rsidRPr="0042050F">
        <w:rPr>
          <w:rFonts w:asciiTheme="majorBidi" w:hAnsiTheme="majorBidi" w:cstheme="majorBidi"/>
          <w:noProof/>
          <w:lang w:eastAsia="en-GB"/>
        </w:rPr>
        <w:t xml:space="preserve">in more </w:t>
      </w:r>
      <w:r w:rsidR="002B2020" w:rsidRPr="0042050F">
        <w:rPr>
          <w:rFonts w:asciiTheme="majorBidi" w:hAnsiTheme="majorBidi" w:cstheme="majorBidi"/>
          <w:noProof/>
          <w:lang w:eastAsia="en-GB"/>
        </w:rPr>
        <w:t>detail.</w:t>
      </w:r>
    </w:p>
    <w:p w14:paraId="6EB383B8" w14:textId="603D6441" w:rsidR="007D5AC2" w:rsidRPr="0042050F" w:rsidRDefault="00F220E0" w:rsidP="00CF432F">
      <w:pPr>
        <w:pStyle w:val="Heading2"/>
        <w:rPr>
          <w:noProof/>
          <w:lang w:eastAsia="en-GB"/>
        </w:rPr>
      </w:pPr>
      <w:r w:rsidRPr="0042050F">
        <w:rPr>
          <w:noProof/>
          <w:lang w:eastAsia="en-GB"/>
        </w:rPr>
        <w:t xml:space="preserve"> </w:t>
      </w:r>
      <w:bookmarkStart w:id="148" w:name="_Toc51755479"/>
      <w:r w:rsidR="007D5AC2" w:rsidRPr="0042050F">
        <w:rPr>
          <w:noProof/>
          <w:lang w:eastAsia="en-GB"/>
        </w:rPr>
        <w:t xml:space="preserve">L1 </w:t>
      </w:r>
      <w:r w:rsidR="0076205C" w:rsidRPr="0042050F">
        <w:rPr>
          <w:noProof/>
          <w:lang w:eastAsia="en-GB"/>
        </w:rPr>
        <w:t>English</w:t>
      </w:r>
      <w:r w:rsidR="007D5AC2" w:rsidRPr="0042050F">
        <w:rPr>
          <w:noProof/>
          <w:lang w:eastAsia="en-GB"/>
        </w:rPr>
        <w:t xml:space="preserve"> syllable structure</w:t>
      </w:r>
      <w:bookmarkEnd w:id="148"/>
    </w:p>
    <w:p w14:paraId="3A1343F3" w14:textId="33E45628" w:rsidR="0049751C" w:rsidRPr="0042050F" w:rsidRDefault="007D5AC2" w:rsidP="00CF432F">
      <w:pPr>
        <w:spacing w:line="360" w:lineRule="auto"/>
        <w:rPr>
          <w:rFonts w:asciiTheme="majorBidi" w:hAnsiTheme="majorBidi" w:cstheme="majorBidi"/>
          <w:noProof/>
          <w:lang w:eastAsia="en-GB"/>
        </w:rPr>
      </w:pPr>
      <w:r w:rsidRPr="0042050F">
        <w:rPr>
          <w:rFonts w:asciiTheme="majorBidi" w:hAnsiTheme="majorBidi" w:cstheme="majorBidi"/>
          <w:noProof/>
          <w:lang w:eastAsia="en-GB"/>
        </w:rPr>
        <w:t xml:space="preserve">In this section, </w:t>
      </w:r>
      <w:r w:rsidR="00F220E0" w:rsidRPr="0042050F">
        <w:rPr>
          <w:rFonts w:asciiTheme="majorBidi" w:hAnsiTheme="majorBidi" w:cstheme="majorBidi"/>
          <w:noProof/>
          <w:lang w:eastAsia="en-GB"/>
        </w:rPr>
        <w:t>two</w:t>
      </w:r>
      <w:r w:rsidRPr="0042050F">
        <w:rPr>
          <w:rFonts w:asciiTheme="majorBidi" w:hAnsiTheme="majorBidi" w:cstheme="majorBidi"/>
          <w:noProof/>
          <w:lang w:eastAsia="en-GB"/>
        </w:rPr>
        <w:t xml:space="preserve"> phonological phenomena will be discussed: (i) </w:t>
      </w:r>
      <w:r w:rsidR="00F220E0" w:rsidRPr="0042050F">
        <w:rPr>
          <w:rFonts w:asciiTheme="majorBidi" w:hAnsiTheme="majorBidi" w:cstheme="majorBidi"/>
          <w:noProof/>
          <w:lang w:eastAsia="en-GB"/>
        </w:rPr>
        <w:t xml:space="preserve">simplicity versus complexity of L1 </w:t>
      </w:r>
      <w:r w:rsidR="0076205C" w:rsidRPr="0042050F">
        <w:rPr>
          <w:rFonts w:asciiTheme="majorBidi" w:hAnsiTheme="majorBidi" w:cstheme="majorBidi"/>
          <w:noProof/>
          <w:lang w:eastAsia="en-GB"/>
        </w:rPr>
        <w:t>English</w:t>
      </w:r>
      <w:r w:rsidR="00F220E0" w:rsidRPr="0042050F">
        <w:rPr>
          <w:rFonts w:asciiTheme="majorBidi" w:hAnsiTheme="majorBidi" w:cstheme="majorBidi"/>
          <w:noProof/>
          <w:lang w:eastAsia="en-GB"/>
        </w:rPr>
        <w:t xml:space="preserve"> consonant clusters</w:t>
      </w:r>
      <w:r w:rsidRPr="0042050F">
        <w:rPr>
          <w:rFonts w:asciiTheme="majorBidi" w:hAnsiTheme="majorBidi" w:cstheme="majorBidi"/>
          <w:noProof/>
          <w:lang w:eastAsia="en-GB"/>
        </w:rPr>
        <w:t xml:space="preserve">, (ii) sonority constraints in L1 </w:t>
      </w:r>
      <w:r w:rsidR="0076205C" w:rsidRPr="0042050F">
        <w:rPr>
          <w:rFonts w:asciiTheme="majorBidi" w:hAnsiTheme="majorBidi" w:cstheme="majorBidi"/>
          <w:noProof/>
          <w:lang w:eastAsia="en-GB"/>
        </w:rPr>
        <w:t>English</w:t>
      </w:r>
      <w:r w:rsidRPr="0042050F">
        <w:rPr>
          <w:rFonts w:asciiTheme="majorBidi" w:hAnsiTheme="majorBidi" w:cstheme="majorBidi"/>
          <w:noProof/>
          <w:lang w:eastAsia="en-GB"/>
        </w:rPr>
        <w:t xml:space="preserve"> phonotactics.</w:t>
      </w:r>
    </w:p>
    <w:p w14:paraId="0BD8092F" w14:textId="39364745" w:rsidR="007D5AC2" w:rsidRPr="0042050F" w:rsidRDefault="00F220E0" w:rsidP="00CF432F">
      <w:pPr>
        <w:pStyle w:val="Heading3"/>
        <w:rPr>
          <w:noProof/>
          <w:lang w:eastAsia="en-GB"/>
        </w:rPr>
      </w:pPr>
      <w:bookmarkStart w:id="149" w:name="_Toc51755480"/>
      <w:r w:rsidRPr="0042050F">
        <w:rPr>
          <w:noProof/>
          <w:lang w:eastAsia="en-GB"/>
        </w:rPr>
        <w:t xml:space="preserve">Simplicity versus complexity of L1 </w:t>
      </w:r>
      <w:r w:rsidR="0076205C" w:rsidRPr="0042050F">
        <w:rPr>
          <w:noProof/>
          <w:lang w:eastAsia="en-GB"/>
        </w:rPr>
        <w:t>English</w:t>
      </w:r>
      <w:r w:rsidRPr="0042050F">
        <w:rPr>
          <w:noProof/>
          <w:lang w:eastAsia="en-GB"/>
        </w:rPr>
        <w:t xml:space="preserve"> consonant clusters</w:t>
      </w:r>
      <w:bookmarkEnd w:id="149"/>
    </w:p>
    <w:p w14:paraId="10381431" w14:textId="78A61D23" w:rsidR="00F220E0" w:rsidRPr="0042050F" w:rsidRDefault="0076205C" w:rsidP="00CF432F">
      <w:pPr>
        <w:spacing w:line="360" w:lineRule="auto"/>
        <w:rPr>
          <w:rFonts w:ascii="Times New Roman" w:eastAsia="Times New Roman" w:hAnsi="Times New Roman" w:cs="Times New Roman"/>
          <w:color w:val="000000"/>
          <w:lang w:eastAsia="en-GB"/>
        </w:rPr>
      </w:pPr>
      <w:r w:rsidRPr="0042050F">
        <w:rPr>
          <w:rFonts w:asciiTheme="majorBidi" w:hAnsiTheme="majorBidi" w:cstheme="majorBidi"/>
          <w:noProof/>
          <w:lang w:eastAsia="en-GB"/>
        </w:rPr>
        <w:t>English</w:t>
      </w:r>
      <w:r w:rsidR="005425FA" w:rsidRPr="0042050F">
        <w:rPr>
          <w:rFonts w:asciiTheme="majorBidi" w:hAnsiTheme="majorBidi" w:cstheme="majorBidi"/>
          <w:noProof/>
          <w:lang w:eastAsia="en-GB"/>
        </w:rPr>
        <w:t xml:space="preserve"> syllable</w:t>
      </w:r>
      <w:r w:rsidR="009C758F" w:rsidRPr="0042050F">
        <w:rPr>
          <w:rFonts w:asciiTheme="majorBidi" w:hAnsiTheme="majorBidi" w:cstheme="majorBidi"/>
          <w:noProof/>
          <w:lang w:eastAsia="en-GB"/>
        </w:rPr>
        <w:t>s</w:t>
      </w:r>
      <w:r w:rsidR="005425FA" w:rsidRPr="0042050F">
        <w:rPr>
          <w:rFonts w:asciiTheme="majorBidi" w:hAnsiTheme="majorBidi" w:cstheme="majorBidi"/>
          <w:noProof/>
          <w:lang w:eastAsia="en-GB"/>
        </w:rPr>
        <w:t xml:space="preserve"> </w:t>
      </w:r>
      <w:r w:rsidR="009C758F" w:rsidRPr="0042050F">
        <w:rPr>
          <w:rFonts w:asciiTheme="majorBidi" w:hAnsiTheme="majorBidi" w:cstheme="majorBidi"/>
          <w:noProof/>
          <w:lang w:eastAsia="en-GB"/>
        </w:rPr>
        <w:t xml:space="preserve">were under investigation </w:t>
      </w:r>
      <w:r w:rsidR="005425FA" w:rsidRPr="0042050F">
        <w:rPr>
          <w:rFonts w:asciiTheme="majorBidi" w:hAnsiTheme="majorBidi" w:cstheme="majorBidi"/>
          <w:noProof/>
          <w:lang w:eastAsia="en-GB"/>
        </w:rPr>
        <w:t>in one of the seminal studies that investigate</w:t>
      </w:r>
      <w:r w:rsidR="00E367C1" w:rsidRPr="0042050F">
        <w:rPr>
          <w:rFonts w:asciiTheme="majorBidi" w:hAnsiTheme="majorBidi" w:cstheme="majorBidi"/>
          <w:noProof/>
          <w:lang w:eastAsia="en-GB"/>
        </w:rPr>
        <w:t>d</w:t>
      </w:r>
      <w:r w:rsidR="005425FA" w:rsidRPr="0042050F">
        <w:rPr>
          <w:rFonts w:asciiTheme="majorBidi" w:hAnsiTheme="majorBidi" w:cstheme="majorBidi"/>
          <w:noProof/>
          <w:lang w:eastAsia="en-GB"/>
        </w:rPr>
        <w:t xml:space="preserve"> the interna</w:t>
      </w:r>
      <w:r w:rsidR="009C758F" w:rsidRPr="0042050F">
        <w:rPr>
          <w:rFonts w:asciiTheme="majorBidi" w:hAnsiTheme="majorBidi" w:cstheme="majorBidi"/>
          <w:noProof/>
          <w:lang w:eastAsia="en-GB"/>
        </w:rPr>
        <w:t>l</w:t>
      </w:r>
      <w:r w:rsidR="005425FA" w:rsidRPr="0042050F">
        <w:rPr>
          <w:rFonts w:asciiTheme="majorBidi" w:hAnsiTheme="majorBidi" w:cstheme="majorBidi"/>
          <w:noProof/>
          <w:lang w:eastAsia="en-GB"/>
        </w:rPr>
        <w:t xml:space="preserve"> structure of syllable</w:t>
      </w:r>
      <w:r w:rsidR="009C758F" w:rsidRPr="0042050F">
        <w:rPr>
          <w:rFonts w:asciiTheme="majorBidi" w:hAnsiTheme="majorBidi" w:cstheme="majorBidi"/>
          <w:noProof/>
          <w:lang w:eastAsia="en-GB"/>
        </w:rPr>
        <w:t>s,</w:t>
      </w:r>
      <w:r w:rsidR="005425FA" w:rsidRPr="0042050F">
        <w:rPr>
          <w:rFonts w:asciiTheme="majorBidi" w:hAnsiTheme="majorBidi" w:cstheme="majorBidi"/>
          <w:noProof/>
          <w:lang w:eastAsia="en-GB"/>
        </w:rPr>
        <w:t xml:space="preserve"> as presented below in Figure 5.1 </w:t>
      </w:r>
      <w:r w:rsidR="005425FA" w:rsidRPr="0042050F">
        <w:rPr>
          <w:rFonts w:asciiTheme="majorBidi" w:hAnsiTheme="majorBidi" w:cstheme="majorBidi"/>
          <w:noProof/>
          <w:lang w:eastAsia="en-GB"/>
        </w:rPr>
        <w:fldChar w:fldCharType="begin">
          <w:fldData xml:space="preserve">PEVuZE5vdGU+PENpdGU+PEF1dGhvcj5TZWxraXJrPC9BdXRob3I+PFllYXI+MTk4MjwvWWVhcj48
UmVjTnVtPjIwNDwvUmVjTnVtPjxEaXNwbGF5VGV4dD4oRnVkZ2UsIDE5Njk7IFNlbGtpcmssIDE5
ODIsIDE5ODQpPC9EaXNwbGF5VGV4dD48cmVjb3JkPjxyZWMtbnVtYmVyPjIwNDwvcmVjLW51bWJl
cj48Zm9yZWlnbi1rZXlzPjxrZXkgYXBwPSJFTiIgZGItaWQ9InA1dGRhYXNkeTU1MnJnZXhyOW1w
ZWY5YnZkZWV4dnR4c3N0ZSIgdGltZXN0YW1wPSIxNTQ1NzYyMzgzIiBndWlkPSI2NTBlYWVlYi04
N2ZiLTQwYTItYmYwNy0xYjZhNDkzZDQ2ZTUiPjIwNDwva2V5PjwvZm9yZWlnbi1rZXlzPjxyZWYt
dHlwZSBuYW1lPSJCb29rIFNlY3Rpb24iPjU8L3JlZi10eXBlPjxjb250cmlidXRvcnM+PGF1dGhv
cnM+PGF1dGhvcj5TZWxraXJrLCBFPC9hdXRob3I+PC9hdXRob3JzPjxzZWNvbmRhcnktYXV0aG9y
cz48YXV0aG9yPkhhcnJ5IHZhbiBkZXIgSHVsc3Q8L2F1dGhvcj48YXV0aG9yPk5vcnZhbCBTbWl0
aDwvYXV0aG9yPjwvc2Vjb25kYXJ5LWF1dGhvcnM+PC9jb250cmlidXRvcnM+PHRpdGxlcz48dGl0
bGU+VGhlIHN5bGxhYmxlPC90aXRsZT48c2Vjb25kYXJ5LXRpdGxlPlRoZSBzdHJ1Y3R1cmUgb2Yg
cGhvbm9sb2dpY2FsIHJlcHJlc2VudGF0aW9uczogUGFydCAyPC9zZWNvbmRhcnktdGl0bGU+PC90
aXRsZXM+PHBhZ2VzPjMzNy0zODQ8L3BhZ2VzPjxkYXRlcz48eWVhcj4xOTgyPC95ZWFyPjwvZGF0
ZXM+PHB1Yi1sb2NhdGlvbj5Eb3JkcmVjaHQ8L3B1Yi1sb2NhdGlvbj48cHVibGlzaGVyPkZvcmlz
PC9wdWJsaXNoZXI+PHVybHM+PC91cmxzPjwvcmVjb3JkPjwvQ2l0ZT48Q2l0ZT48QXV0aG9yPlNl
bGtpcms8L0F1dGhvcj48WWVhcj4xOTg0PC9ZZWFyPjxSZWNOdW0+MjA2PC9SZWNOdW0+PHJlY29y
ZD48cmVjLW51bWJlcj4yMDY8L3JlYy1udW1iZXI+PGZvcmVpZ24ta2V5cz48a2V5IGFwcD0iRU4i
IGRiLWlkPSJwNXRkYWFzZHk1NTJyZ2V4cjltcGVmOWJ2ZGVleHZ0eHNzdGUiIHRpbWVzdGFtcD0i
MTU0NTc2MjM4NCIgZ3VpZD0iZTZkOTUyMWItNTVhMS00NWY4LWIwZjAtZTMwODA3NzBiZmJkIj4y
MDY8L2tleT48L2ZvcmVpZ24ta2V5cz48cmVmLXR5cGUgbmFtZT0iQm9vayBTZWN0aW9uIj41PC9y
ZWYtdHlwZT48Y29udHJpYnV0b3JzPjxhdXRob3JzPjxhdXRob3I+U2Vsa2lyaywgRTwvYXV0aG9y
PjwvYXV0aG9ycz48c2Vjb25kYXJ5LWF1dGhvcnM+PGF1dGhvcj5NYXJrIEFyb25vZmY8L2F1dGhv
cj48YXV0aG9yPlJpY2hhcmQgT2VocmxlPC9hdXRob3I+PC9zZWNvbmRhcnktYXV0aG9ycz48L2Nv
bnRyaWJ1dG9ycz48dGl0bGVzPjx0aXRsZT5PbiB0aGUgbWFqb3IgY2xhc3MgZmVhdHVyZXMgYW5k
IHN5bGxhYmxlIHRoZW9yeTwvdGl0bGU+PHNlY29uZGFyeS10aXRsZT5MYW5ndWFnZSBzb3VuZCBz
dHJ1Y3R1cmU8L3NlY29uZGFyeS10aXRsZT48L3RpdGxlcz48cGFnZXM+MTA3LTEzNjwvcGFnZXM+
PGRhdGVzPjx5ZWFyPjE5ODQ8L3llYXI+PC9kYXRlcz48cHViLWxvY2F0aW9uPkNhbWJyaWRnZSwg
TUE8L3B1Yi1sb2NhdGlvbj48cHVibGlzaGVyPk1JVCBQcmVzczwvcHVibGlzaGVyPjx1cmxzPjwv
dXJscz48L3JlY29yZD48L0NpdGU+PENpdGU+PEF1dGhvcj5GdWRnZTwvQXV0aG9yPjxZZWFyPjE5
Njk8L1llYXI+PFJlY051bT4zNjU8L1JlY051bT48cmVjb3JkPjxyZWMtbnVtYmVyPjM2NTwvcmVj
LW51bWJlcj48Zm9yZWlnbi1rZXlzPjxrZXkgYXBwPSJFTiIgZGItaWQ9InA1dGRhYXNkeTU1MnJn
ZXhyOW1wZWY5YnZkZWV4dnR4c3N0ZSIgdGltZXN0YW1wPSIxNTc3OTk5OTAwIiBndWlkPSI1ODJh
YTc4OS00ZWJmLTQyNDQtOTA3ZC0yNDU0NzM4ZjBiMTMiPjM2NTwva2V5PjwvZm9yZWlnbi1rZXlz
PjxyZWYtdHlwZSBuYW1lPSJKb3VybmFsIEFydGljbGUiPjE3PC9yZWYtdHlwZT48Y29udHJpYnV0
b3JzPjxhdXRob3JzPjxhdXRob3I+RnVkZ2UsIEUuIEMuPC9hdXRob3I+PC9hdXRob3JzPjwvY29u
dHJpYnV0b3JzPjx0aXRsZXM+PHRpdGxlPlN5bGxhYmxlczwvdGl0bGU+PHNlY29uZGFyeS10aXRs
ZT5Kb3VybmFsIG9mIExpbmd1aXN0aWNzPC9zZWNvbmRhcnktdGl0bGU+PC90aXRsZXM+PHBlcmlv
ZGljYWw+PGZ1bGwtdGl0bGU+Sm91cm5hbCBvZiBMaW5ndWlzdGljczwvZnVsbC10aXRsZT48L3Bl
cmlvZGljYWw+PHBhZ2VzPjI1My0yODY8L3BhZ2VzPjx2b2x1bWU+NTwvdm9sdW1lPjxudW1iZXI+
MjwvbnVtYmVyPjxrZXl3b3Jkcz48a2V5d29yZD5MYW5ndWFnZXMgJmFtcDsgTGl0ZXJhdHVyZXM8
L2tleXdvcmQ+PC9rZXl3b3Jkcz48ZGF0ZXM+PHllYXI+MTk2OTwveWVhcj48L2RhdGVzPjxpc2Ju
PjAwMjItMjI2NzwvaXNibj48dXJscz48L3VybHM+PGVsZWN0cm9uaWMtcmVzb3VyY2UtbnVtPjEw
LjEwMTcvUzAwMjIyMjY3MDAwMDIyNjc8L2VsZWN0cm9uaWMtcmVzb3VyY2UtbnVtPjwvcmVjb3Jk
PjwvQ2l0ZT48L0VuZE5vdGU+AG==
</w:fldData>
        </w:fldChar>
      </w:r>
      <w:r w:rsidR="005425FA" w:rsidRPr="0042050F">
        <w:rPr>
          <w:rFonts w:asciiTheme="majorBidi" w:hAnsiTheme="majorBidi" w:cstheme="majorBidi"/>
          <w:noProof/>
          <w:lang w:eastAsia="en-GB"/>
        </w:rPr>
        <w:instrText xml:space="preserve"> ADDIN EN.CITE </w:instrText>
      </w:r>
      <w:r w:rsidR="005425FA" w:rsidRPr="0042050F">
        <w:rPr>
          <w:rFonts w:asciiTheme="majorBidi" w:hAnsiTheme="majorBidi" w:cstheme="majorBidi"/>
          <w:noProof/>
          <w:lang w:eastAsia="en-GB"/>
        </w:rPr>
        <w:fldChar w:fldCharType="begin">
          <w:fldData xml:space="preserve">PEVuZE5vdGU+PENpdGU+PEF1dGhvcj5TZWxraXJrPC9BdXRob3I+PFllYXI+MTk4MjwvWWVhcj48
UmVjTnVtPjIwNDwvUmVjTnVtPjxEaXNwbGF5VGV4dD4oRnVkZ2UsIDE5Njk7IFNlbGtpcmssIDE5
ODIsIDE5ODQpPC9EaXNwbGF5VGV4dD48cmVjb3JkPjxyZWMtbnVtYmVyPjIwNDwvcmVjLW51bWJl
cj48Zm9yZWlnbi1rZXlzPjxrZXkgYXBwPSJFTiIgZGItaWQ9InA1dGRhYXNkeTU1MnJnZXhyOW1w
ZWY5YnZkZWV4dnR4c3N0ZSIgdGltZXN0YW1wPSIxNTQ1NzYyMzgzIiBndWlkPSI2NTBlYWVlYi04
N2ZiLTQwYTItYmYwNy0xYjZhNDkzZDQ2ZTUiPjIwNDwva2V5PjwvZm9yZWlnbi1rZXlzPjxyZWYt
dHlwZSBuYW1lPSJCb29rIFNlY3Rpb24iPjU8L3JlZi10eXBlPjxjb250cmlidXRvcnM+PGF1dGhv
cnM+PGF1dGhvcj5TZWxraXJrLCBFPC9hdXRob3I+PC9hdXRob3JzPjxzZWNvbmRhcnktYXV0aG9y
cz48YXV0aG9yPkhhcnJ5IHZhbiBkZXIgSHVsc3Q8L2F1dGhvcj48YXV0aG9yPk5vcnZhbCBTbWl0
aDwvYXV0aG9yPjwvc2Vjb25kYXJ5LWF1dGhvcnM+PC9jb250cmlidXRvcnM+PHRpdGxlcz48dGl0
bGU+VGhlIHN5bGxhYmxlPC90aXRsZT48c2Vjb25kYXJ5LXRpdGxlPlRoZSBzdHJ1Y3R1cmUgb2Yg
cGhvbm9sb2dpY2FsIHJlcHJlc2VudGF0aW9uczogUGFydCAyPC9zZWNvbmRhcnktdGl0bGU+PC90
aXRsZXM+PHBhZ2VzPjMzNy0zODQ8L3BhZ2VzPjxkYXRlcz48eWVhcj4xOTgyPC95ZWFyPjwvZGF0
ZXM+PHB1Yi1sb2NhdGlvbj5Eb3JkcmVjaHQ8L3B1Yi1sb2NhdGlvbj48cHVibGlzaGVyPkZvcmlz
PC9wdWJsaXNoZXI+PHVybHM+PC91cmxzPjwvcmVjb3JkPjwvQ2l0ZT48Q2l0ZT48QXV0aG9yPlNl
bGtpcms8L0F1dGhvcj48WWVhcj4xOTg0PC9ZZWFyPjxSZWNOdW0+MjA2PC9SZWNOdW0+PHJlY29y
ZD48cmVjLW51bWJlcj4yMDY8L3JlYy1udW1iZXI+PGZvcmVpZ24ta2V5cz48a2V5IGFwcD0iRU4i
IGRiLWlkPSJwNXRkYWFzZHk1NTJyZ2V4cjltcGVmOWJ2ZGVleHZ0eHNzdGUiIHRpbWVzdGFtcD0i
MTU0NTc2MjM4NCIgZ3VpZD0iZTZkOTUyMWItNTVhMS00NWY4LWIwZjAtZTMwODA3NzBiZmJkIj4y
MDY8L2tleT48L2ZvcmVpZ24ta2V5cz48cmVmLXR5cGUgbmFtZT0iQm9vayBTZWN0aW9uIj41PC9y
ZWYtdHlwZT48Y29udHJpYnV0b3JzPjxhdXRob3JzPjxhdXRob3I+U2Vsa2lyaywgRTwvYXV0aG9y
PjwvYXV0aG9ycz48c2Vjb25kYXJ5LWF1dGhvcnM+PGF1dGhvcj5NYXJrIEFyb25vZmY8L2F1dGhv
cj48YXV0aG9yPlJpY2hhcmQgT2VocmxlPC9hdXRob3I+PC9zZWNvbmRhcnktYXV0aG9ycz48L2Nv
bnRyaWJ1dG9ycz48dGl0bGVzPjx0aXRsZT5PbiB0aGUgbWFqb3IgY2xhc3MgZmVhdHVyZXMgYW5k
IHN5bGxhYmxlIHRoZW9yeTwvdGl0bGU+PHNlY29uZGFyeS10aXRsZT5MYW5ndWFnZSBzb3VuZCBz
dHJ1Y3R1cmU8L3NlY29uZGFyeS10aXRsZT48L3RpdGxlcz48cGFnZXM+MTA3LTEzNjwvcGFnZXM+
PGRhdGVzPjx5ZWFyPjE5ODQ8L3llYXI+PC9kYXRlcz48cHViLWxvY2F0aW9uPkNhbWJyaWRnZSwg
TUE8L3B1Yi1sb2NhdGlvbj48cHVibGlzaGVyPk1JVCBQcmVzczwvcHVibGlzaGVyPjx1cmxzPjwv
dXJscz48L3JlY29yZD48L0NpdGU+PENpdGU+PEF1dGhvcj5GdWRnZTwvQXV0aG9yPjxZZWFyPjE5
Njk8L1llYXI+PFJlY051bT4zNjU8L1JlY051bT48cmVjb3JkPjxyZWMtbnVtYmVyPjM2NTwvcmVj
LW51bWJlcj48Zm9yZWlnbi1rZXlzPjxrZXkgYXBwPSJFTiIgZGItaWQ9InA1dGRhYXNkeTU1MnJn
ZXhyOW1wZWY5YnZkZWV4dnR4c3N0ZSIgdGltZXN0YW1wPSIxNTc3OTk5OTAwIiBndWlkPSI1ODJh
YTc4OS00ZWJmLTQyNDQtOTA3ZC0yNDU0NzM4ZjBiMTMiPjM2NTwva2V5PjwvZm9yZWlnbi1rZXlz
PjxyZWYtdHlwZSBuYW1lPSJKb3VybmFsIEFydGljbGUiPjE3PC9yZWYtdHlwZT48Y29udHJpYnV0
b3JzPjxhdXRob3JzPjxhdXRob3I+RnVkZ2UsIEUuIEMuPC9hdXRob3I+PC9hdXRob3JzPjwvY29u
dHJpYnV0b3JzPjx0aXRsZXM+PHRpdGxlPlN5bGxhYmxlczwvdGl0bGU+PHNlY29uZGFyeS10aXRs
ZT5Kb3VybmFsIG9mIExpbmd1aXN0aWNzPC9zZWNvbmRhcnktdGl0bGU+PC90aXRsZXM+PHBlcmlv
ZGljYWw+PGZ1bGwtdGl0bGU+Sm91cm5hbCBvZiBMaW5ndWlzdGljczwvZnVsbC10aXRsZT48L3Bl
cmlvZGljYWw+PHBhZ2VzPjI1My0yODY8L3BhZ2VzPjx2b2x1bWU+NTwvdm9sdW1lPjxudW1iZXI+
MjwvbnVtYmVyPjxrZXl3b3Jkcz48a2V5d29yZD5MYW5ndWFnZXMgJmFtcDsgTGl0ZXJhdHVyZXM8
L2tleXdvcmQ+PC9rZXl3b3Jkcz48ZGF0ZXM+PHllYXI+MTk2OTwveWVhcj48L2RhdGVzPjxpc2Ju
PjAwMjItMjI2NzwvaXNibj48dXJscz48L3VybHM+PGVsZWN0cm9uaWMtcmVzb3VyY2UtbnVtPjEw
LjEwMTcvUzAwMjIyMjY3MDAwMDIyNjc8L2VsZWN0cm9uaWMtcmVzb3VyY2UtbnVtPjwvcmVjb3Jk
PjwvQ2l0ZT48L0VuZE5vdGU+AG==
</w:fldData>
        </w:fldChar>
      </w:r>
      <w:r w:rsidR="005425FA" w:rsidRPr="0042050F">
        <w:rPr>
          <w:rFonts w:asciiTheme="majorBidi" w:hAnsiTheme="majorBidi" w:cstheme="majorBidi"/>
          <w:noProof/>
          <w:lang w:eastAsia="en-GB"/>
        </w:rPr>
        <w:instrText xml:space="preserve"> ADDIN EN.CITE.DATA </w:instrText>
      </w:r>
      <w:r w:rsidR="005425FA" w:rsidRPr="0042050F">
        <w:rPr>
          <w:rFonts w:asciiTheme="majorBidi" w:hAnsiTheme="majorBidi" w:cstheme="majorBidi"/>
          <w:noProof/>
          <w:lang w:eastAsia="en-GB"/>
        </w:rPr>
      </w:r>
      <w:r w:rsidR="005425FA" w:rsidRPr="0042050F">
        <w:rPr>
          <w:rFonts w:asciiTheme="majorBidi" w:hAnsiTheme="majorBidi" w:cstheme="majorBidi"/>
          <w:noProof/>
          <w:lang w:eastAsia="en-GB"/>
        </w:rPr>
        <w:fldChar w:fldCharType="end"/>
      </w:r>
      <w:r w:rsidR="005425FA" w:rsidRPr="0042050F">
        <w:rPr>
          <w:rFonts w:asciiTheme="majorBidi" w:hAnsiTheme="majorBidi" w:cstheme="majorBidi"/>
          <w:noProof/>
          <w:lang w:eastAsia="en-GB"/>
        </w:rPr>
      </w:r>
      <w:r w:rsidR="005425FA" w:rsidRPr="0042050F">
        <w:rPr>
          <w:rFonts w:asciiTheme="majorBidi" w:hAnsiTheme="majorBidi" w:cstheme="majorBidi"/>
          <w:noProof/>
          <w:lang w:eastAsia="en-GB"/>
        </w:rPr>
        <w:fldChar w:fldCharType="separate"/>
      </w:r>
      <w:r w:rsidR="005425FA" w:rsidRPr="0042050F">
        <w:rPr>
          <w:rFonts w:asciiTheme="majorBidi" w:hAnsiTheme="majorBidi" w:cstheme="majorBidi"/>
          <w:noProof/>
          <w:lang w:eastAsia="en-GB"/>
        </w:rPr>
        <w:t>(Fudge, 1969; Selkirk, 1982, 1984)</w:t>
      </w:r>
      <w:r w:rsidR="005425FA" w:rsidRPr="0042050F">
        <w:rPr>
          <w:rFonts w:asciiTheme="majorBidi" w:hAnsiTheme="majorBidi" w:cstheme="majorBidi"/>
          <w:noProof/>
          <w:lang w:eastAsia="en-GB"/>
        </w:rPr>
        <w:fldChar w:fldCharType="end"/>
      </w:r>
      <w:r w:rsidR="005425FA" w:rsidRPr="0042050F">
        <w:rPr>
          <w:rFonts w:asciiTheme="majorBidi" w:hAnsiTheme="majorBidi" w:cstheme="majorBidi"/>
          <w:noProof/>
          <w:lang w:eastAsia="en-GB"/>
        </w:rPr>
        <w:t xml:space="preserve">. </w:t>
      </w:r>
      <w:r w:rsidR="005425FA" w:rsidRPr="0042050F">
        <w:rPr>
          <w:rFonts w:asciiTheme="majorBidi" w:hAnsiTheme="majorBidi" w:cstheme="majorBidi"/>
        </w:rPr>
        <w:t xml:space="preserve">The figure shows that onset and coda constituents </w:t>
      </w:r>
      <w:r w:rsidR="00E367C1" w:rsidRPr="0042050F">
        <w:rPr>
          <w:rFonts w:asciiTheme="majorBidi" w:hAnsiTheme="majorBidi" w:cstheme="majorBidi"/>
        </w:rPr>
        <w:t>are</w:t>
      </w:r>
      <w:r w:rsidR="005425FA" w:rsidRPr="0042050F">
        <w:rPr>
          <w:rFonts w:asciiTheme="majorBidi" w:hAnsiTheme="majorBidi" w:cstheme="majorBidi"/>
        </w:rPr>
        <w:t xml:space="preserve"> binary branching, which indicates that complex onsets and complex codas do exist in </w:t>
      </w:r>
      <w:r w:rsidRPr="0042050F">
        <w:rPr>
          <w:rFonts w:asciiTheme="majorBidi" w:hAnsiTheme="majorBidi" w:cstheme="majorBidi"/>
        </w:rPr>
        <w:t>English</w:t>
      </w:r>
      <w:r w:rsidR="00F220E0" w:rsidRPr="0042050F">
        <w:rPr>
          <w:rFonts w:asciiTheme="majorBidi" w:hAnsiTheme="majorBidi" w:cstheme="majorBidi"/>
        </w:rPr>
        <w:t xml:space="preserve"> </w:t>
      </w:r>
      <w:r w:rsidR="00F220E0" w:rsidRPr="0042050F">
        <w:rPr>
          <w:rFonts w:ascii="Times New Roman" w:hAnsi="Times New Roman" w:cs="Times New Roman"/>
          <w:noProof/>
          <w:lang w:eastAsia="en-GB"/>
        </w:rPr>
        <w:fldChar w:fldCharType="begin">
          <w:fldData xml:space="preserve">PEVuZE5vdGU+PENpdGU+PEF1dGhvcj5UcmVpbWFuPC9BdXRob3I+PFllYXI+MTk4NDwvWWVhcj48
UmVjTnVtPjExPC9SZWNOdW0+PERpc3BsYXlUZXh0PihUcmVpbWFuLCAxOTg0LCAxOTg2OyBUcmVp
bWFuICZhbXA7IERhbmlzLCAxOTg4KTwvRGlzcGxheVRleHQ+PHJlY29yZD48cmVjLW51bWJlcj4x
MTwvcmVjLW51bWJlcj48Zm9yZWlnbi1rZXlzPjxrZXkgYXBwPSJFTiIgZGItaWQ9InA1dGRhYXNk
eTU1MnJnZXhyOW1wZWY5YnZkZWV4dnR4c3N0ZSIgdGltZXN0YW1wPSIxNTQ1NzYyMzczIiBndWlk
PSJmZjlmNGVmYy03ZWY5LTQwMTYtYTMzMS03MmZjNWU3YzQzMGIiPjExPC9rZXk+PC9mb3JlaWdu
LWtleXM+PHJlZi10eXBlIG5hbWU9IkpvdXJuYWwgQXJ0aWNsZSI+MTc8L3JlZi10eXBlPjxjb250
cmlidXRvcnM+PGF1dGhvcnM+PGF1dGhvcj5UcmVpbWFuLCBSZWJlY2NhPC9hdXRob3I+PC9hdXRo
b3JzPjwvY29udHJpYnV0b3JzPjx0aXRsZXM+PHRpdGxlPk9uIHRoZSBzdGF0dXMgb2YgZmluYWwg
Y29uc29uYW50IGNsdXN0ZXJzIGluIGVuZ2xpc2ggc3lsbGFibGVzPC90aXRsZT48c2Vjb25kYXJ5
LXRpdGxlPkpvdXJuYWwgb2YgVmVyYmFsIExlYXJuaW5nIGFuZCBWZXJiYWwgQmVoYXZpb3I8L3Nl
Y29uZGFyeS10aXRsZT48L3RpdGxlcz48cGVyaW9kaWNhbD48ZnVsbC10aXRsZT5Kb3VybmFsIG9m
IFZlcmJhbCBMZWFybmluZyBhbmQgVmVyYmFsIEJlaGF2aW9yPC9mdWxsLXRpdGxlPjwvcGVyaW9k
aWNhbD48cGFnZXM+MzQzLTM1NjwvcGFnZXM+PHZvbHVtZT4yMzwvdm9sdW1lPjxudW1iZXI+Mzwv
bnVtYmVyPjxkYXRlcz48eWVhcj4xOTg0PC95ZWFyPjwvZGF0ZXM+PGlzYm4+MDAyMi01MzcxPC9p
c2JuPjx1cmxzPjwvdXJscz48ZWxlY3Ryb25pYy1yZXNvdXJjZS1udW0+MTAuMTAxNi9TMDAyMi01
MzcxKDg0KTkwMjM3LTg8L2VsZWN0cm9uaWMtcmVzb3VyY2UtbnVtPjwvcmVjb3JkPjwvQ2l0ZT48
Q2l0ZT48QXV0aG9yPlRyZWltYW48L0F1dGhvcj48WWVhcj4xOTg2PC9ZZWFyPjxSZWNOdW0+MTU1
PC9SZWNOdW0+PHJlY29yZD48cmVjLW51bWJlcj4xNTU8L3JlYy1udW1iZXI+PGZvcmVpZ24ta2V5
cz48a2V5IGFwcD0iRU4iIGRiLWlkPSJwNXRkYWFzZHk1NTJyZ2V4cjltcGVmOWJ2ZGVleHZ0eHNz
dGUiIHRpbWVzdGFtcD0iMTU0NTc2MjM4MCIgZ3VpZD0iMDA2YTNjOTMtYTMzMC00Y2RiLWE5YmQt
ZmM3NDM4OWE2ODMxIj4xNTU8L2tleT48L2ZvcmVpZ24ta2V5cz48cmVmLXR5cGUgbmFtZT0iSm91
cm5hbCBBcnRpY2xlIj4xNzwvcmVmLXR5cGU+PGNvbnRyaWJ1dG9ycz48YXV0aG9ycz48YXV0aG9y
PlRyZWltYW4sIFJlYmVjY2E8L2F1dGhvcj48L2F1dGhvcnM+PC9jb250cmlidXRvcnM+PHRpdGxl
cz48dGl0bGU+VGhlIGRpdmlzaW9uIGJldHdlZW4gb25zZXRzIGFuZCByaW1lcyBpbiBFbmdsaXNo
IHN5bGxhYmxlczwvdGl0bGU+PHNlY29uZGFyeS10aXRsZT5Kb3VybmFsIG9mIE1lbW9yeSBhbmQg
TGFuZ3VhZ2U8L3NlY29uZGFyeS10aXRsZT48L3RpdGxlcz48cGVyaW9kaWNhbD48ZnVsbC10aXRs
ZT5Kb3VybmFsIG9mIE1lbW9yeSBhbmQgTGFuZ3VhZ2U8L2Z1bGwtdGl0bGU+PC9wZXJpb2RpY2Fs
PjxwYWdlcz40NzYtNDkxPC9wYWdlcz48dm9sdW1lPjI1PC92b2x1bWU+PG51bWJlcj40PC9udW1i
ZXI+PGtleXdvcmRzPjxrZXl3b3JkPlBob25vbG9neSAoUGgxMyk8L2tleXdvcmQ+PGtleXdvcmQ+
RW5nbGlzaCAoRW4yKTwva2V5d29yZD48a2V5d29yZD5TeWxsYWJsZSAoU3kxKTwva2V5d29yZD48
a2V5d29yZD5QaG9ub2xvZ2ljYWwgU3R5bGlzdGljcyAoUGgxMik8L2tleXdvcmQ+PGtleXdvcmQ+
UHN5Y2hvbGluZ3Vpc3RpY3M8L2tleXdvcmQ+PGtleXdvcmQ+VmVyYmFsIExlYXJuaW5nOiBQYWly
ZWQgQXNzb2NpYXRlLCBTZXJpYWwgTGVhcm5pbmcsIE1lbW9yeSwgUmVjb2duaXRpb248L2tleXdv
cmQ+PGtleXdvcmQ+QXJ0aWNsZTwva2V5d29yZD48a2V5d29yZD5PbnNldC9SaW1lIERpdmlzaW9u
LCBFbmdsaXNoIFN5bGxhYmxlczwva2V5d29yZD48a2V5d29yZD5IaWVyYXJjaGljYWwgSW50ZXJu
YWwgU3lsbGFibGUgU3RydWN0dXJlPC9rZXl3b3JkPjwva2V5d29yZHM+PGRhdGVzPjx5ZWFyPjE5
ODY8L3llYXI+PC9kYXRlcz48aXNibj4wNzQ5LTU5Nlg8L2lzYm4+PHVybHM+PC91cmxzPjxlbGVj
dHJvbmljLXJlc291cmNlLW51bT4xMC4xMDE2LzA3NDktNTk2WCg4Nik5MDAzOS0yPC9lbGVjdHJv
bmljLXJlc291cmNlLW51bT48L3JlY29yZD48L0NpdGU+PENpdGU+PEF1dGhvcj5UcmVpbWFuPC9B
dXRob3I+PFllYXI+MTk4ODwvWWVhcj48UmVjTnVtPjEzOTwvUmVjTnVtPjxyZWNvcmQ+PHJlYy1u
dW1iZXI+MTM5PC9yZWMtbnVtYmVyPjxmb3JlaWduLWtleXM+PGtleSBhcHA9IkVOIiBkYi1pZD0i
cDV0ZGFhc2R5NTUycmdleHI5bXBlZjlidmRlZXh2dHhzc3RlIiB0aW1lc3RhbXA9IjE1NDU3NjIz
NzkiIGd1aWQ9ImZhYmNmNDBmLTI1NDktNGVhZi1iOGMwLWJlYWYzMmMyNjJmYiI+MTM5PC9rZXk+
PC9mb3JlaWduLWtleXM+PHJlZi10eXBlIG5hbWU9IkpvdXJuYWwgQXJ0aWNsZSI+MTc8L3JlZi10
eXBlPjxjb250cmlidXRvcnM+PGF1dGhvcnM+PGF1dGhvcj5UcmVpbWFuLCBSZWJlY2NhPC9hdXRo
b3I+PGF1dGhvcj5EYW5pcywgQ2F0YWxpbmE8L2F1dGhvcj48L2F1dGhvcnM+PC9jb250cmlidXRv
cnM+PHRpdGxlcz48dGl0bGU+U3lsbGFiaWZpY2F0aW9uIG9mIGludGVydm9jYWxpYyBjb25zb25h
bnRzPC90aXRsZT48c2Vjb25kYXJ5LXRpdGxlPkpvdXJuYWwgb2YgTWVtb3J5IGFuZCBMYW5ndWFn
ZTwvc2Vjb25kYXJ5LXRpdGxlPjwvdGl0bGVzPjxwZXJpb2RpY2FsPjxmdWxsLXRpdGxlPkpvdXJu
YWwgb2YgTWVtb3J5IGFuZCBMYW5ndWFnZTwvZnVsbC10aXRsZT48L3BlcmlvZGljYWw+PHBhZ2Vz
Pjg3LTEwNDwvcGFnZXM+PHZvbHVtZT4yNzwvdm9sdW1lPjxudW1iZXI+MTwvbnVtYmVyPjxkYXRl
cz48eWVhcj4xOTg4PC95ZWFyPjwvZGF0ZXM+PGlzYm4+MDc0OS01OTZYPC9pc2JuPjx1cmxzPjwv
dXJscz48ZWxlY3Ryb25pYy1yZXNvdXJjZS1udW0+MTAuMTAxNi8wNzQ5LTU5NlgoODgpOTAwNTAt
MjwvZWxlY3Ryb25pYy1yZXNvdXJjZS1udW0+PC9yZWNvcmQ+PC9DaXRlPjwvRW5kTm90ZT4A
</w:fldData>
        </w:fldChar>
      </w:r>
      <w:r w:rsidR="00F220E0" w:rsidRPr="0042050F">
        <w:rPr>
          <w:rFonts w:ascii="Times New Roman" w:hAnsi="Times New Roman" w:cs="Times New Roman"/>
          <w:noProof/>
          <w:lang w:eastAsia="en-GB"/>
        </w:rPr>
        <w:instrText xml:space="preserve"> ADDIN EN.CITE </w:instrText>
      </w:r>
      <w:r w:rsidR="00F220E0" w:rsidRPr="0042050F">
        <w:rPr>
          <w:rFonts w:ascii="Times New Roman" w:hAnsi="Times New Roman" w:cs="Times New Roman"/>
          <w:noProof/>
          <w:lang w:eastAsia="en-GB"/>
        </w:rPr>
        <w:fldChar w:fldCharType="begin">
          <w:fldData xml:space="preserve">PEVuZE5vdGU+PENpdGU+PEF1dGhvcj5UcmVpbWFuPC9BdXRob3I+PFllYXI+MTk4NDwvWWVhcj48
UmVjTnVtPjExPC9SZWNOdW0+PERpc3BsYXlUZXh0PihUcmVpbWFuLCAxOTg0LCAxOTg2OyBUcmVp
bWFuICZhbXA7IERhbmlzLCAxOTg4KTwvRGlzcGxheVRleHQ+PHJlY29yZD48cmVjLW51bWJlcj4x
MTwvcmVjLW51bWJlcj48Zm9yZWlnbi1rZXlzPjxrZXkgYXBwPSJFTiIgZGItaWQ9InA1dGRhYXNk
eTU1MnJnZXhyOW1wZWY5YnZkZWV4dnR4c3N0ZSIgdGltZXN0YW1wPSIxNTQ1NzYyMzczIiBndWlk
PSJmZjlmNGVmYy03ZWY5LTQwMTYtYTMzMS03MmZjNWU3YzQzMGIiPjExPC9rZXk+PC9mb3JlaWdu
LWtleXM+PHJlZi10eXBlIG5hbWU9IkpvdXJuYWwgQXJ0aWNsZSI+MTc8L3JlZi10eXBlPjxjb250
cmlidXRvcnM+PGF1dGhvcnM+PGF1dGhvcj5UcmVpbWFuLCBSZWJlY2NhPC9hdXRob3I+PC9hdXRo
b3JzPjwvY29udHJpYnV0b3JzPjx0aXRsZXM+PHRpdGxlPk9uIHRoZSBzdGF0dXMgb2YgZmluYWwg
Y29uc29uYW50IGNsdXN0ZXJzIGluIGVuZ2xpc2ggc3lsbGFibGVzPC90aXRsZT48c2Vjb25kYXJ5
LXRpdGxlPkpvdXJuYWwgb2YgVmVyYmFsIExlYXJuaW5nIGFuZCBWZXJiYWwgQmVoYXZpb3I8L3Nl
Y29uZGFyeS10aXRsZT48L3RpdGxlcz48cGVyaW9kaWNhbD48ZnVsbC10aXRsZT5Kb3VybmFsIG9m
IFZlcmJhbCBMZWFybmluZyBhbmQgVmVyYmFsIEJlaGF2aW9yPC9mdWxsLXRpdGxlPjwvcGVyaW9k
aWNhbD48cGFnZXM+MzQzLTM1NjwvcGFnZXM+PHZvbHVtZT4yMzwvdm9sdW1lPjxudW1iZXI+Mzwv
bnVtYmVyPjxkYXRlcz48eWVhcj4xOTg0PC95ZWFyPjwvZGF0ZXM+PGlzYm4+MDAyMi01MzcxPC9p
c2JuPjx1cmxzPjwvdXJscz48ZWxlY3Ryb25pYy1yZXNvdXJjZS1udW0+MTAuMTAxNi9TMDAyMi01
MzcxKDg0KTkwMjM3LTg8L2VsZWN0cm9uaWMtcmVzb3VyY2UtbnVtPjwvcmVjb3JkPjwvQ2l0ZT48
Q2l0ZT48QXV0aG9yPlRyZWltYW48L0F1dGhvcj48WWVhcj4xOTg2PC9ZZWFyPjxSZWNOdW0+MTU1
PC9SZWNOdW0+PHJlY29yZD48cmVjLW51bWJlcj4xNTU8L3JlYy1udW1iZXI+PGZvcmVpZ24ta2V5
cz48a2V5IGFwcD0iRU4iIGRiLWlkPSJwNXRkYWFzZHk1NTJyZ2V4cjltcGVmOWJ2ZGVleHZ0eHNz
dGUiIHRpbWVzdGFtcD0iMTU0NTc2MjM4MCIgZ3VpZD0iMDA2YTNjOTMtYTMzMC00Y2RiLWE5YmQt
ZmM3NDM4OWE2ODMxIj4xNTU8L2tleT48L2ZvcmVpZ24ta2V5cz48cmVmLXR5cGUgbmFtZT0iSm91
cm5hbCBBcnRpY2xlIj4xNzwvcmVmLXR5cGU+PGNvbnRyaWJ1dG9ycz48YXV0aG9ycz48YXV0aG9y
PlRyZWltYW4sIFJlYmVjY2E8L2F1dGhvcj48L2F1dGhvcnM+PC9jb250cmlidXRvcnM+PHRpdGxl
cz48dGl0bGU+VGhlIGRpdmlzaW9uIGJldHdlZW4gb25zZXRzIGFuZCByaW1lcyBpbiBFbmdsaXNo
IHN5bGxhYmxlczwvdGl0bGU+PHNlY29uZGFyeS10aXRsZT5Kb3VybmFsIG9mIE1lbW9yeSBhbmQg
TGFuZ3VhZ2U8L3NlY29uZGFyeS10aXRsZT48L3RpdGxlcz48cGVyaW9kaWNhbD48ZnVsbC10aXRs
ZT5Kb3VybmFsIG9mIE1lbW9yeSBhbmQgTGFuZ3VhZ2U8L2Z1bGwtdGl0bGU+PC9wZXJpb2RpY2Fs
PjxwYWdlcz40NzYtNDkxPC9wYWdlcz48dm9sdW1lPjI1PC92b2x1bWU+PG51bWJlcj40PC9udW1i
ZXI+PGtleXdvcmRzPjxrZXl3b3JkPlBob25vbG9neSAoUGgxMyk8L2tleXdvcmQ+PGtleXdvcmQ+
RW5nbGlzaCAoRW4yKTwva2V5d29yZD48a2V5d29yZD5TeWxsYWJsZSAoU3kxKTwva2V5d29yZD48
a2V5d29yZD5QaG9ub2xvZ2ljYWwgU3R5bGlzdGljcyAoUGgxMik8L2tleXdvcmQ+PGtleXdvcmQ+
UHN5Y2hvbGluZ3Vpc3RpY3M8L2tleXdvcmQ+PGtleXdvcmQ+VmVyYmFsIExlYXJuaW5nOiBQYWly
ZWQgQXNzb2NpYXRlLCBTZXJpYWwgTGVhcm5pbmcsIE1lbW9yeSwgUmVjb2duaXRpb248L2tleXdv
cmQ+PGtleXdvcmQ+QXJ0aWNsZTwva2V5d29yZD48a2V5d29yZD5PbnNldC9SaW1lIERpdmlzaW9u
LCBFbmdsaXNoIFN5bGxhYmxlczwva2V5d29yZD48a2V5d29yZD5IaWVyYXJjaGljYWwgSW50ZXJu
YWwgU3lsbGFibGUgU3RydWN0dXJlPC9rZXl3b3JkPjwva2V5d29yZHM+PGRhdGVzPjx5ZWFyPjE5
ODY8L3llYXI+PC9kYXRlcz48aXNibj4wNzQ5LTU5Nlg8L2lzYm4+PHVybHM+PC91cmxzPjxlbGVj
dHJvbmljLXJlc291cmNlLW51bT4xMC4xMDE2LzA3NDktNTk2WCg4Nik5MDAzOS0yPC9lbGVjdHJv
bmljLXJlc291cmNlLW51bT48L3JlY29yZD48L0NpdGU+PENpdGU+PEF1dGhvcj5UcmVpbWFuPC9B
dXRob3I+PFllYXI+MTk4ODwvWWVhcj48UmVjTnVtPjEzOTwvUmVjTnVtPjxyZWNvcmQ+PHJlYy1u
dW1iZXI+MTM5PC9yZWMtbnVtYmVyPjxmb3JlaWduLWtleXM+PGtleSBhcHA9IkVOIiBkYi1pZD0i
cDV0ZGFhc2R5NTUycmdleHI5bXBlZjlidmRlZXh2dHhzc3RlIiB0aW1lc3RhbXA9IjE1NDU3NjIz
NzkiIGd1aWQ9ImZhYmNmNDBmLTI1NDktNGVhZi1iOGMwLWJlYWYzMmMyNjJmYiI+MTM5PC9rZXk+
PC9mb3JlaWduLWtleXM+PHJlZi10eXBlIG5hbWU9IkpvdXJuYWwgQXJ0aWNsZSI+MTc8L3JlZi10
eXBlPjxjb250cmlidXRvcnM+PGF1dGhvcnM+PGF1dGhvcj5UcmVpbWFuLCBSZWJlY2NhPC9hdXRo
b3I+PGF1dGhvcj5EYW5pcywgQ2F0YWxpbmE8L2F1dGhvcj48L2F1dGhvcnM+PC9jb250cmlidXRv
cnM+PHRpdGxlcz48dGl0bGU+U3lsbGFiaWZpY2F0aW9uIG9mIGludGVydm9jYWxpYyBjb25zb25h
bnRzPC90aXRsZT48c2Vjb25kYXJ5LXRpdGxlPkpvdXJuYWwgb2YgTWVtb3J5IGFuZCBMYW5ndWFn
ZTwvc2Vjb25kYXJ5LXRpdGxlPjwvdGl0bGVzPjxwZXJpb2RpY2FsPjxmdWxsLXRpdGxlPkpvdXJu
YWwgb2YgTWVtb3J5IGFuZCBMYW5ndWFnZTwvZnVsbC10aXRsZT48L3BlcmlvZGljYWw+PHBhZ2Vz
Pjg3LTEwNDwvcGFnZXM+PHZvbHVtZT4yNzwvdm9sdW1lPjxudW1iZXI+MTwvbnVtYmVyPjxkYXRl
cz48eWVhcj4xOTg4PC95ZWFyPjwvZGF0ZXM+PGlzYm4+MDc0OS01OTZYPC9pc2JuPjx1cmxzPjwv
dXJscz48ZWxlY3Ryb25pYy1yZXNvdXJjZS1udW0+MTAuMTAxNi8wNzQ5LTU5NlgoODgpOTAwNTAt
MjwvZWxlY3Ryb25pYy1yZXNvdXJjZS1udW0+PC9yZWNvcmQ+PC9DaXRlPjwvRW5kTm90ZT4A
</w:fldData>
        </w:fldChar>
      </w:r>
      <w:r w:rsidR="00F220E0" w:rsidRPr="0042050F">
        <w:rPr>
          <w:rFonts w:ascii="Times New Roman" w:hAnsi="Times New Roman" w:cs="Times New Roman"/>
          <w:noProof/>
          <w:lang w:eastAsia="en-GB"/>
        </w:rPr>
        <w:instrText xml:space="preserve"> ADDIN EN.CITE.DATA </w:instrText>
      </w:r>
      <w:r w:rsidR="00F220E0" w:rsidRPr="0042050F">
        <w:rPr>
          <w:rFonts w:ascii="Times New Roman" w:hAnsi="Times New Roman" w:cs="Times New Roman"/>
          <w:noProof/>
          <w:lang w:eastAsia="en-GB"/>
        </w:rPr>
      </w:r>
      <w:r w:rsidR="00F220E0" w:rsidRPr="0042050F">
        <w:rPr>
          <w:rFonts w:ascii="Times New Roman" w:hAnsi="Times New Roman" w:cs="Times New Roman"/>
          <w:noProof/>
          <w:lang w:eastAsia="en-GB"/>
        </w:rPr>
        <w:fldChar w:fldCharType="end"/>
      </w:r>
      <w:r w:rsidR="00F220E0" w:rsidRPr="0042050F">
        <w:rPr>
          <w:rFonts w:ascii="Times New Roman" w:hAnsi="Times New Roman" w:cs="Times New Roman"/>
          <w:noProof/>
          <w:lang w:eastAsia="en-GB"/>
        </w:rPr>
      </w:r>
      <w:r w:rsidR="00F220E0" w:rsidRPr="0042050F">
        <w:rPr>
          <w:rFonts w:ascii="Times New Roman" w:hAnsi="Times New Roman" w:cs="Times New Roman"/>
          <w:noProof/>
          <w:lang w:eastAsia="en-GB"/>
        </w:rPr>
        <w:fldChar w:fldCharType="separate"/>
      </w:r>
      <w:r w:rsidR="00F220E0" w:rsidRPr="0042050F">
        <w:rPr>
          <w:rFonts w:ascii="Times New Roman" w:hAnsi="Times New Roman" w:cs="Times New Roman"/>
          <w:noProof/>
          <w:lang w:eastAsia="en-GB"/>
        </w:rPr>
        <w:t>(Treiman, 1984, 1986; Treiman &amp; Danis, 1988)</w:t>
      </w:r>
      <w:r w:rsidR="00F220E0" w:rsidRPr="0042050F">
        <w:rPr>
          <w:rFonts w:ascii="Times New Roman" w:hAnsi="Times New Roman" w:cs="Times New Roman"/>
          <w:noProof/>
          <w:lang w:eastAsia="en-GB"/>
        </w:rPr>
        <w:fldChar w:fldCharType="end"/>
      </w:r>
      <w:r w:rsidR="00F220E0" w:rsidRPr="0042050F">
        <w:rPr>
          <w:rFonts w:ascii="Times New Roman" w:hAnsi="Times New Roman" w:cs="Times New Roman"/>
          <w:noProof/>
          <w:lang w:eastAsia="en-GB"/>
        </w:rPr>
        <w:t>,</w:t>
      </w:r>
      <w:r w:rsidR="005425FA" w:rsidRPr="0042050F">
        <w:rPr>
          <w:rFonts w:ascii="Times New Roman" w:hAnsi="Times New Roman" w:cs="Times New Roman"/>
        </w:rPr>
        <w:t xml:space="preserve"> </w:t>
      </w:r>
      <w:r w:rsidR="005425FA" w:rsidRPr="0042050F">
        <w:rPr>
          <w:rFonts w:asciiTheme="majorBidi" w:hAnsiTheme="majorBidi" w:cstheme="majorBidi"/>
        </w:rPr>
        <w:t xml:space="preserve">contrary to </w:t>
      </w:r>
      <w:r w:rsidRPr="0042050F">
        <w:rPr>
          <w:rFonts w:asciiTheme="majorBidi" w:hAnsiTheme="majorBidi" w:cstheme="majorBidi"/>
        </w:rPr>
        <w:t>Arabic</w:t>
      </w:r>
      <w:r w:rsidR="00E367C1" w:rsidRPr="0042050F">
        <w:rPr>
          <w:rFonts w:asciiTheme="majorBidi" w:hAnsiTheme="majorBidi" w:cstheme="majorBidi"/>
        </w:rPr>
        <w:t>,</w:t>
      </w:r>
      <w:r w:rsidR="005425FA" w:rsidRPr="0042050F">
        <w:rPr>
          <w:rFonts w:asciiTheme="majorBidi" w:hAnsiTheme="majorBidi" w:cstheme="majorBidi"/>
        </w:rPr>
        <w:t xml:space="preserve"> which bans branching clusters</w:t>
      </w:r>
      <w:r w:rsidR="009C758F" w:rsidRPr="0042050F">
        <w:rPr>
          <w:rFonts w:asciiTheme="majorBidi" w:hAnsiTheme="majorBidi" w:cstheme="majorBidi"/>
        </w:rPr>
        <w:t xml:space="preserve">, </w:t>
      </w:r>
      <w:r w:rsidR="005425FA" w:rsidRPr="0042050F">
        <w:rPr>
          <w:rFonts w:asciiTheme="majorBidi" w:hAnsiTheme="majorBidi" w:cstheme="majorBidi"/>
        </w:rPr>
        <w:t xml:space="preserve">as discussed in Chapter 2. The </w:t>
      </w:r>
      <w:r w:rsidR="005425FA" w:rsidRPr="0042050F">
        <w:rPr>
          <w:rFonts w:asciiTheme="majorBidi" w:hAnsiTheme="majorBidi" w:cstheme="majorBidi"/>
        </w:rPr>
        <w:lastRenderedPageBreak/>
        <w:t>termination segments represent morphemes such as plurality and past tense morphemes</w:t>
      </w:r>
      <w:r w:rsidR="00C90013" w:rsidRPr="0042050F">
        <w:rPr>
          <w:rFonts w:asciiTheme="majorBidi" w:hAnsiTheme="majorBidi" w:cstheme="majorBidi"/>
        </w:rPr>
        <w:t xml:space="preserve"> (e.g., [s</w:t>
      </w:r>
      <w:r w:rsidR="00C90013" w:rsidRPr="0042050F">
        <w:rPr>
          <w:rFonts w:ascii="Times New Roman" w:eastAsia="Times New Roman" w:hAnsi="Times New Roman" w:cs="Times New Roman"/>
          <w:color w:val="000000"/>
          <w:lang w:eastAsia="en-GB"/>
        </w:rPr>
        <w:t>ɪlk</w:t>
      </w:r>
      <w:r w:rsidR="00C90013" w:rsidRPr="0042050F">
        <w:rPr>
          <w:rFonts w:ascii="Times New Roman" w:eastAsia="Times New Roman" w:hAnsi="Times New Roman" w:cs="Times New Roman"/>
          <w:b/>
          <w:bCs/>
          <w:color w:val="000000"/>
          <w:u w:val="single"/>
          <w:lang w:eastAsia="en-GB"/>
        </w:rPr>
        <w:t>s</w:t>
      </w:r>
      <w:r w:rsidR="00C90013" w:rsidRPr="0042050F">
        <w:rPr>
          <w:rFonts w:ascii="Times New Roman" w:eastAsia="Times New Roman" w:hAnsi="Times New Roman" w:cs="Times New Roman"/>
          <w:color w:val="000000"/>
          <w:lang w:eastAsia="en-GB"/>
        </w:rPr>
        <w:t xml:space="preserve">] </w:t>
      </w:r>
      <w:r w:rsidR="00F220E0" w:rsidRPr="0042050F">
        <w:rPr>
          <w:noProof/>
          <w:lang w:eastAsia="en-GB"/>
        </w:rPr>
        <mc:AlternateContent>
          <mc:Choice Requires="wps">
            <w:drawing>
              <wp:anchor distT="45720" distB="45720" distL="114300" distR="114300" simplePos="0" relativeHeight="251878400" behindDoc="0" locked="0" layoutInCell="1" allowOverlap="1" wp14:anchorId="4175DCA3" wp14:editId="4BBEA251">
                <wp:simplePos x="0" y="0"/>
                <wp:positionH relativeFrom="margin">
                  <wp:posOffset>802005</wp:posOffset>
                </wp:positionH>
                <wp:positionV relativeFrom="paragraph">
                  <wp:posOffset>607695</wp:posOffset>
                </wp:positionV>
                <wp:extent cx="3792220" cy="1468120"/>
                <wp:effectExtent l="0" t="0" r="17780" b="17780"/>
                <wp:wrapTopAndBottom/>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1468120"/>
                        </a:xfrm>
                        <a:prstGeom prst="rect">
                          <a:avLst/>
                        </a:prstGeom>
                        <a:solidFill>
                          <a:srgbClr val="FFFFFF"/>
                        </a:solidFill>
                        <a:ln w="9525">
                          <a:solidFill>
                            <a:schemeClr val="bg1"/>
                          </a:solidFill>
                          <a:miter lim="800000"/>
                          <a:headEnd/>
                          <a:tailEnd/>
                        </a:ln>
                      </wps:spPr>
                      <wps:txbx>
                        <w:txbxContent>
                          <w:p w14:paraId="2FEC40F9"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ab/>
                            </w:r>
                            <w:r w:rsidRPr="00F220E0">
                              <w:rPr>
                                <w:rFonts w:asciiTheme="majorBidi" w:hAnsiTheme="majorBidi" w:cstheme="majorBidi"/>
                              </w:rPr>
                              <w:tab/>
                            </w:r>
                            <w:r w:rsidRPr="00F220E0">
                              <w:rPr>
                                <w:rFonts w:asciiTheme="majorBidi" w:hAnsiTheme="majorBidi" w:cstheme="majorBidi"/>
                              </w:rPr>
                              <w:tab/>
                              <w:t>Syllable</w:t>
                            </w:r>
                          </w:p>
                          <w:p w14:paraId="15856654"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 xml:space="preserve">              Onset              Rhyme          (Termination)</w:t>
                            </w:r>
                          </w:p>
                          <w:p w14:paraId="39B35E23"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 xml:space="preserve">                                Peak     Coda                  </w:t>
                            </w:r>
                          </w:p>
                          <w:p w14:paraId="312F3257"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 xml:space="preserve">            1       2           3         4    5                6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5DCA3" id="_x0000_s1051" type="#_x0000_t202" style="position:absolute;margin-left:63.15pt;margin-top:47.85pt;width:298.6pt;height:115.6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sKyKwIAAE4EAAAOAAAAZHJzL2Uyb0RvYy54bWysVM1u2zAMvg/YOwi6L068pE2MOEWXLsOA&#13;&#10;7gdo9wCyLNvCJFGTlNjZ04+S0zRrb8N8EEiR+kh+JL2+GbQiB+G8BFPS2WRKiTAcamnakv543L1b&#13;&#10;UuIDMzVTYERJj8LTm83bN+veFiKHDlQtHEEQ44velrQLwRZZ5nknNPMTsMKgsQGnWUDVtVntWI/o&#13;&#10;WmX5dHqV9eBq64AL7/H2bjTSTcJvGsHDt6bxIhBVUswtpNOls4pntlmzonXMdpKf0mD/kIVm0mDQ&#13;&#10;M9QdC4zsnXwFpSV34KEJEw46g6aRXKQasJrZ9EU1Dx2zItWC5Hh7psn/P1j+9fDdEVmXNM8XlBim&#13;&#10;sUmPYgjkAwwkj/z01hfo9mDRMQx4jX1OtXp7D/ynJwa2HTOtuHUO+k6wGvObxZfZxdMRx0eQqv8C&#13;&#10;NYZh+wAJaGicjuQhHQTRsU/Hc29iKhwv31+v8jxHE0fbbH61nKESY7Di6bl1PnwSoEkUSuqw+Qme&#13;&#10;He59GF2fXGI0D0rWO6lUUlxbbZUjB4aDskvfCf0vN2VIX9LVArl6DRFnVpxBqnbk4EUgLQMOvJK6&#13;&#10;pMtp/GIYVkTaPpo6yYFJNcpYnDInHiN1I4lhqIaxZYv4OJJcQX1EZh2MA44LiUIH7jclPQ53Sf2v&#13;&#10;PXOCEvXZYHdWs/k8bkNS5ovryKu7tFSXFmY4QpU0UDKK25A2KOZt4Ba72MjE73Mmp5xxaFOHTgsW&#13;&#10;t+JST17Pv4HNHwAAAP//AwBQSwMEFAAGAAgAAAAhAIkRyNPhAAAADwEAAA8AAABkcnMvZG93bnJl&#13;&#10;di54bWxMT01Pg0AQvZv4HzZj4s0ugqVCWRpjY2/GiKZ6XNgRiOwsYbct+usdT3qZ5GXeZ7GZ7SCO&#13;&#10;OPnekYLrRQQCqXGmp1bB68vD1S0IHzQZPThCBV/oYVOenxU6N+5Ez3isQivYhHyuFXQhjLmUvunQ&#13;&#10;ar9wIxL/PtxkdWA4tdJM+sTmdpBxFKXS6p44odMj3nfYfFYHq8A3Ubp/uqn2b7Xc4XdmzPZ996jU&#13;&#10;5cW8XfO5W4MIOIc/Bfxu4P5QcrHaHch4MTCO04SpCrLlCgQTVnGyBFErSOI0A1kW8v+O8gcAAP//&#13;&#10;AwBQSwECLQAUAAYACAAAACEAtoM4kv4AAADhAQAAEwAAAAAAAAAAAAAAAAAAAAAAW0NvbnRlbnRf&#13;&#10;VHlwZXNdLnhtbFBLAQItABQABgAIAAAAIQA4/SH/1gAAAJQBAAALAAAAAAAAAAAAAAAAAC8BAABf&#13;&#10;cmVscy8ucmVsc1BLAQItABQABgAIAAAAIQAIOsKyKwIAAE4EAAAOAAAAAAAAAAAAAAAAAC4CAABk&#13;&#10;cnMvZTJvRG9jLnhtbFBLAQItABQABgAIAAAAIQCJEcjT4QAAAA8BAAAPAAAAAAAAAAAAAAAAAIUE&#13;&#10;AABkcnMvZG93bnJldi54bWxQSwUGAAAAAAQABADzAAAAkwUAAAAA&#13;&#10;" strokecolor="white [3212]">
                <v:textbox>
                  <w:txbxContent>
                    <w:p w14:paraId="2FEC40F9"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ab/>
                      </w:r>
                      <w:r w:rsidRPr="00F220E0">
                        <w:rPr>
                          <w:rFonts w:asciiTheme="majorBidi" w:hAnsiTheme="majorBidi" w:cstheme="majorBidi"/>
                        </w:rPr>
                        <w:tab/>
                      </w:r>
                      <w:r w:rsidRPr="00F220E0">
                        <w:rPr>
                          <w:rFonts w:asciiTheme="majorBidi" w:hAnsiTheme="majorBidi" w:cstheme="majorBidi"/>
                        </w:rPr>
                        <w:tab/>
                        <w:t>Syllable</w:t>
                      </w:r>
                    </w:p>
                    <w:p w14:paraId="15856654"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 xml:space="preserve">              Onset              Rhyme          (Termination)</w:t>
                      </w:r>
                    </w:p>
                    <w:p w14:paraId="39B35E23"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 xml:space="preserve">                                Peak     Coda                  </w:t>
                      </w:r>
                    </w:p>
                    <w:p w14:paraId="312F3257" w14:textId="77777777" w:rsidR="00BF7515" w:rsidRPr="00F220E0" w:rsidRDefault="00BF7515" w:rsidP="00F220E0">
                      <w:pPr>
                        <w:spacing w:line="480" w:lineRule="auto"/>
                        <w:rPr>
                          <w:rFonts w:asciiTheme="majorBidi" w:hAnsiTheme="majorBidi" w:cstheme="majorBidi"/>
                        </w:rPr>
                      </w:pPr>
                      <w:r w:rsidRPr="00F220E0">
                        <w:rPr>
                          <w:rFonts w:asciiTheme="majorBidi" w:hAnsiTheme="majorBidi" w:cstheme="majorBidi"/>
                        </w:rPr>
                        <w:t xml:space="preserve">            1       2           3         4    5                6</w:t>
                      </w:r>
                    </w:p>
                  </w:txbxContent>
                </v:textbox>
                <w10:wrap type="topAndBottom" anchorx="margin"/>
              </v:shape>
            </w:pict>
          </mc:Fallback>
        </mc:AlternateContent>
      </w:r>
      <w:r w:rsidR="00F220E0" w:rsidRPr="0042050F">
        <w:rPr>
          <w:noProof/>
          <w:lang w:eastAsia="en-GB"/>
        </w:rPr>
        <mc:AlternateContent>
          <mc:Choice Requires="wps">
            <w:drawing>
              <wp:anchor distT="0" distB="0" distL="114300" distR="114300" simplePos="0" relativeHeight="251886592" behindDoc="0" locked="0" layoutInCell="1" allowOverlap="1" wp14:anchorId="3E679546" wp14:editId="4442A4F2">
                <wp:simplePos x="0" y="0"/>
                <wp:positionH relativeFrom="column">
                  <wp:posOffset>2230120</wp:posOffset>
                </wp:positionH>
                <wp:positionV relativeFrom="paragraph">
                  <wp:posOffset>1541780</wp:posOffset>
                </wp:positionV>
                <wp:extent cx="0" cy="189865"/>
                <wp:effectExtent l="0" t="0" r="12700" b="13335"/>
                <wp:wrapNone/>
                <wp:docPr id="228" name="Straight Connector 228"/>
                <wp:cNvGraphicFramePr/>
                <a:graphic xmlns:a="http://schemas.openxmlformats.org/drawingml/2006/main">
                  <a:graphicData uri="http://schemas.microsoft.com/office/word/2010/wordprocessingShape">
                    <wps:wsp>
                      <wps:cNvCnPr/>
                      <wps:spPr>
                        <a:xfrm flipH="1">
                          <a:off x="0" y="0"/>
                          <a:ext cx="0" cy="189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7DB7B" id="Straight Connector 228"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pt,121.4pt" to="175.6pt,13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XsfvwEAAMQDAAAOAAAAZHJzL2Uyb0RvYy54bWysU8tu2zAQvBfoPxC8x5INJHAFyzk4aHoo&#13;&#10;WqNpP4ChlhZRvrBkLfnvu6RkNegDKIpeCJGcmd0Zrnb3ozXsDBi1dy1fr2rOwEnfaXdq+ZfPb2+2&#13;&#10;nMUkXCeMd9DyC0R+v3/9ajeEBja+96YDZCTiYjOElvcphaaqouzBirjyARxdKo9WJNriqepQDKRu&#13;&#10;TbWp67tq8NgF9BJipNOH6ZLvi75SINNHpSIkZlpOvaWyYlmf81rtd6I5oQi9lnMb4h+6sEI7KrpI&#13;&#10;PYgk2DfUv0hZLdFHr9JKelt5pbSE4oHcrOuf3Dz1IkDxQuHEsMQU/5+s/HA+ItNdyzcbeionLD3S&#13;&#10;U0KhT31iB+8cReiR5VvKagixIcrBHXHexXDEbHxUaJkyOryjMShRkDk2lqQvS9IwJianQ0mn6+2b&#13;&#10;7d1tFq4mhawUMKZH8Jblj5Yb7XIGohHn9zFN0CuEeLmjqYfylS4GMti4T6DIF9WauikTBQeD7Cxo&#13;&#10;Frqv67lsQWaK0sYspLqU/CNpxmYalCn7W+KCLhW9SwvRaufxd1XTeG1VTfir68lrtv3su0t5kRIH&#13;&#10;jUoJdB7rPIsv94X+4+fbfwcAAP//AwBQSwMEFAAGAAgAAAAhAPpR0MvfAAAAEAEAAA8AAABkcnMv&#13;&#10;ZG93bnJldi54bWxMT01PwzAMvSPxHyJP4saSFbqiruk0hhBnNi67pY1pqzVOabKt/HuMOIyLJT8/&#13;&#10;v49iPblenHEMnScNi7kCgVR721Gj4WP/ev8EIkRD1vSeUMM3BliXtzeFya2/0Dued7ERLEIhNxra&#13;&#10;GIdcylC36EyY+wGJb59+dCbyOjbSjubC4q6XiVJL6UxH7NCaAbct1sfdyWnYvzk1VbHbIn1lanN4&#13;&#10;Tpd0SLW+m00vKx6bFYiIU7x+wG8Hzg8lB6v8iWwQvYaHdJEwVUPymHARZvwhFSNZkoEsC/m/SPkD&#13;&#10;AAD//wMAUEsBAi0AFAAGAAgAAAAhALaDOJL+AAAA4QEAABMAAAAAAAAAAAAAAAAAAAAAAFtDb250&#13;&#10;ZW50X1R5cGVzXS54bWxQSwECLQAUAAYACAAAACEAOP0h/9YAAACUAQAACwAAAAAAAAAAAAAAAAAv&#13;&#10;AQAAX3JlbHMvLnJlbHNQSwECLQAUAAYACAAAACEAFHF7H78BAADEAwAADgAAAAAAAAAAAAAAAAAu&#13;&#10;AgAAZHJzL2Uyb0RvYy54bWxQSwECLQAUAAYACAAAACEA+lHQy98AAAAQAQAADwAAAAAAAAAAAAAA&#13;&#10;AAAZBAAAZHJzL2Rvd25yZXYueG1sUEsFBgAAAAAEAAQA8wAAACUFA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7616" behindDoc="0" locked="0" layoutInCell="1" allowOverlap="1" wp14:anchorId="0AB738ED" wp14:editId="51A8654A">
                <wp:simplePos x="0" y="0"/>
                <wp:positionH relativeFrom="column">
                  <wp:posOffset>2674620</wp:posOffset>
                </wp:positionH>
                <wp:positionV relativeFrom="paragraph">
                  <wp:posOffset>1567180</wp:posOffset>
                </wp:positionV>
                <wp:extent cx="86995" cy="173990"/>
                <wp:effectExtent l="0" t="0" r="14605" b="16510"/>
                <wp:wrapNone/>
                <wp:docPr id="230" name="Straight Connector 230"/>
                <wp:cNvGraphicFramePr/>
                <a:graphic xmlns:a="http://schemas.openxmlformats.org/drawingml/2006/main">
                  <a:graphicData uri="http://schemas.microsoft.com/office/word/2010/wordprocessingShape">
                    <wps:wsp>
                      <wps:cNvCnPr/>
                      <wps:spPr>
                        <a:xfrm flipH="1">
                          <a:off x="0" y="0"/>
                          <a:ext cx="86995"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E63FB" id="Straight Connector 230"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123.4pt" to="217.45pt,13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8/XxwEAAMgDAAAOAAAAZHJzL2Uyb0RvYy54bWysU8GO0zAQvSPxD5bvNGlXLNuo6R66Wjgg&#13;&#10;qFj2A7yO3VjYHmtsmvTvGTttQMsiIcTF8njmvZn3Mtncjs6yo8JowLd8uag5U15CZ/yh5Y9f79/c&#13;&#10;cBaT8J2w4FXLTyry2+3rV5shNGoFPdhOISMSH5shtLxPKTRVFWWvnIgLCMpTUgM6kSjEQ9WhGIjd&#13;&#10;2WpV19fVANgFBKlipNe7Kcm3hV9rJdNnraNKzLacZkvlxHI+5bPabkRzQBF6I89jiH+YwgnjqelM&#13;&#10;dSeSYN/R/EbljESIoNNCgqtAayNV0UBqlvUzNQ+9CKpoIXNimG2K/49WfjrukZmu5asr8scLRx/p&#13;&#10;IaEwhz6xHXhPFgKynCWvhhAbguz8Hs9RDHvMwkeNjmlrwgdag2IFiWNjcfo0O63GxCQ93lyv1285&#13;&#10;k5RZvrtarwt5NbFktoAxvVfgWL603BqffRCNOH6MiTpT6aWEgjzVNEe5pZNVudj6L0qTNuo3TVS2&#13;&#10;Su0ssqOgfei+LbMm4iqVGaKNtTOoLi3/CDrXZpgqm/a3wLm6dASfZqAzHvClrmm8jKqn+ovqSWuW&#13;&#10;/QTdqXyVYgetS1F2Xu28j7/GBf7zB9z+AAAA//8DAFBLAwQUAAYACAAAACEADH9bGuIAAAAQAQAA&#13;&#10;DwAAAGRycy9kb3ducmV2LnhtbEyPQU/DMAyF70j8h8hI3FiyLuugazptQ4gzG5fd0ta0FY1Tmmwr&#13;&#10;/x5zgosl28/P78s3k+vFBcfQeTIwnykQSJWvO2oMvB9fHh5BhGiptr0nNPCNATbF7U1us9pf6Q0v&#13;&#10;h9gINqGQWQNtjEMmZahadDbM/IDEuw8/Ohu5HRtZj/bK5q6XiVKpdLYj/tDaAfctVp+HszNwfHVq&#13;&#10;KmO3R/paqe1pt0zptDTm/m56XnPZrkFEnOLfBfwycH4oOFjpz1QH0RvQyTxhqYFEpwzCCr3QTyBK&#13;&#10;nqx0ArLI5X+Q4gcAAP//AwBQSwECLQAUAAYACAAAACEAtoM4kv4AAADhAQAAEwAAAAAAAAAAAAAA&#13;&#10;AAAAAAAAW0NvbnRlbnRfVHlwZXNdLnhtbFBLAQItABQABgAIAAAAIQA4/SH/1gAAAJQBAAALAAAA&#13;&#10;AAAAAAAAAAAAAC8BAABfcmVscy8ucmVsc1BLAQItABQABgAIAAAAIQBcZ8/XxwEAAMgDAAAOAAAA&#13;&#10;AAAAAAAAAAAAAC4CAABkcnMvZTJvRG9jLnhtbFBLAQItABQABgAIAAAAIQAMf1sa4gAAABABAAAP&#13;&#10;AAAAAAAAAAAAAAAAACEEAABkcnMvZG93bnJldi54bWxQSwUGAAAAAAQABADzAAAAMAU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8640" behindDoc="0" locked="0" layoutInCell="1" allowOverlap="1" wp14:anchorId="1A73E708" wp14:editId="4438C9F4">
                <wp:simplePos x="0" y="0"/>
                <wp:positionH relativeFrom="column">
                  <wp:posOffset>2761615</wp:posOffset>
                </wp:positionH>
                <wp:positionV relativeFrom="paragraph">
                  <wp:posOffset>1567180</wp:posOffset>
                </wp:positionV>
                <wp:extent cx="95250" cy="190500"/>
                <wp:effectExtent l="0" t="0" r="19050" b="12700"/>
                <wp:wrapNone/>
                <wp:docPr id="229" name="Straight Connector 229"/>
                <wp:cNvGraphicFramePr/>
                <a:graphic xmlns:a="http://schemas.openxmlformats.org/drawingml/2006/main">
                  <a:graphicData uri="http://schemas.microsoft.com/office/word/2010/wordprocessingShape">
                    <wps:wsp>
                      <wps:cNvCnPr/>
                      <wps:spPr>
                        <a:xfrm>
                          <a:off x="0" y="0"/>
                          <a:ext cx="952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9BF76" id="Straight Connector 229"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5pt,123.4pt" to="224.95pt,1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aYuwEAAL4DAAAOAAAAZHJzL2Uyb0RvYy54bWysU9uOEzEMfUfiH6K807lIRXTU6T50BS8I&#13;&#10;KhY+IJtxOtHmJid0pn+Pk7azCBBCaF88cexj+5x4tnezNewEGLV3PW9WNWfgpB+0O/b829f3b95x&#13;&#10;FpNwgzDeQc/PEPnd7vWr7RQ6aP3ozQDIqIiL3RR6PqYUuqqKcgQr4soHcBRUHq1I5OKxGlBMVN2a&#13;&#10;qq3rt9XkcQjoJcRIt/eXIN+V+kqBTJ+VipCY6TnNlorFYh+zrXZb0R1RhFHL6xjiP6awQjtqupS6&#13;&#10;F0mw76h/K2W1RB+9SivpbeWV0hIKB2LT1L+weRhFgMKFxIlhkSm+XFn56XRApoeet+2GMycsPdJD&#13;&#10;QqGPY2J77xxJ6JHlKGk1hdgRZO8OePViOGAmPiu0+UuU2Fz0PS/6wpyYpMvNul3TI0iKNJt6XRf5&#13;&#10;q2dswJg+gLcsH3putMvsRSdOH2OifpR6SyEnz3LpXk7pbCAnG/cFFDGifk1Bl12CvUF2ErQFw1OT&#13;&#10;mVCtkpkhShuzgOq/g665GQZlv/4VuGSXjt6lBWi18/inrmm+jaou+TfWF66Z9qMfzuUtihy0JIXZ&#13;&#10;daHzFv7sF/jzb7f7AQAA//8DAFBLAwQUAAYACAAAACEA7qR/quIAAAAQAQAADwAAAGRycy9kb3du&#13;&#10;cmV2LnhtbExPy07DMBC8I/EP1iJxo06DFWgap6qKEOKCaAp3N3adFD8i20nD37Oc4LLSzs7Oo9rM&#13;&#10;1pBJhdh7x2G5yIAo13rZO83h4/B89wgkJuGkMN4pDt8qwqa+vqpEKf3F7dXUJE1QxMVScOhSGkpK&#13;&#10;Y9spK+LCD8rh7eSDFQnXoKkM4oLi1tA8ywpqRe/QoROD2nWq/WpGy8G8hulT7/Q2ji/7ojm/n/K3&#13;&#10;w8T57c38tMaxXQNJak5/H/DbAfNDjcGOfnQyEsOB3bMVUjnkrMAiyGBshcgRkQdEaF3R/0XqHwAA&#13;&#10;AP//AwBQSwECLQAUAAYACAAAACEAtoM4kv4AAADhAQAAEwAAAAAAAAAAAAAAAAAAAAAAW0NvbnRl&#13;&#10;bnRfVHlwZXNdLnhtbFBLAQItABQABgAIAAAAIQA4/SH/1gAAAJQBAAALAAAAAAAAAAAAAAAAAC8B&#13;&#10;AABfcmVscy8ucmVsc1BLAQItABQABgAIAAAAIQB/cWaYuwEAAL4DAAAOAAAAAAAAAAAAAAAAAC4C&#13;&#10;AABkcnMvZTJvRG9jLnhtbFBLAQItABQABgAIAAAAIQDupH+q4gAAABABAAAPAAAAAAAAAAAAAAAA&#13;&#10;ABUEAABkcnMvZG93bnJldi54bWxQSwUGAAAAAAQABADzAAAAJAU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4544" behindDoc="0" locked="0" layoutInCell="1" allowOverlap="1" wp14:anchorId="336F1961" wp14:editId="10666B8D">
                <wp:simplePos x="0" y="0"/>
                <wp:positionH relativeFrom="column">
                  <wp:posOffset>2360930</wp:posOffset>
                </wp:positionH>
                <wp:positionV relativeFrom="paragraph">
                  <wp:posOffset>1233805</wp:posOffset>
                </wp:positionV>
                <wp:extent cx="158750" cy="149860"/>
                <wp:effectExtent l="0" t="0" r="19050" b="15240"/>
                <wp:wrapNone/>
                <wp:docPr id="232" name="Straight Connector 232"/>
                <wp:cNvGraphicFramePr/>
                <a:graphic xmlns:a="http://schemas.openxmlformats.org/drawingml/2006/main">
                  <a:graphicData uri="http://schemas.microsoft.com/office/word/2010/wordprocessingShape">
                    <wps:wsp>
                      <wps:cNvCnPr/>
                      <wps:spPr>
                        <a:xfrm flipH="1">
                          <a:off x="0" y="0"/>
                          <a:ext cx="15875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DD3E7" id="Straight Connector 232"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9pt,97.15pt" to="198.4pt,10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66TxQEAAMkDAAAOAAAAZHJzL2Uyb0RvYy54bWysU8GO0zAQvSPxD5bvNElhlxI13UNXwAFB&#13;&#10;xcIHeB27sbA91tg06d8zdtqAACGEuFixZ96beW8m27vJWXZSGA34jjermjPlJfTGHzv++dPrZxvO&#13;&#10;YhK+Fxa86vhZRX63e/pkO4ZWrWEA2ytkROJjO4aODymFtqqiHJQTcQVBeQpqQCcSXfFY9ShGYne2&#13;&#10;Wtf1bTUC9gFBqhjp9X4O8l3h11rJ9EHrqBKzHafeUjmxnI/5rHZb0R5RhMHISxviH7pwwngqulDd&#13;&#10;iyTYVzS/UDkjESLotJLgKtDaSFU0kJqm/knNwyCCKlrInBgWm+L/o5XvTwdkpu/4+vmaMy8cDekh&#13;&#10;oTDHIbE9eE8WArIcJa/GEFuC7P0BL7cYDpiFTxod09aEt7QGxQoSx6bi9HlxWk2JSXpsbjYvb2ge&#13;&#10;kkLNi1eb2zKJaqbJdAFjeqPAsfzRcWt8NkK04vQuJipNqdcUuuS25kbKVzpblZOt/6g0icsFC7qs&#13;&#10;ldpbZCdBC9F/abIo4iqZGaKNtQuo/jPokpthqqza3wKX7FIRfFqAznjA31VN07VVPedfVc9as+xH&#13;&#10;6M9lLMUO2pei7LLbeSF/vBf49z9w9w0AAP//AwBQSwMEFAAGAAgAAAAhAOBzv/riAAAAEAEAAA8A&#13;&#10;AABkcnMvZG93bnJldi54bWxMj0FPwzAMhe9I/IfISNxY2pW1tGs6jSHEmY3Lbmlj2orGKU22lX+P&#13;&#10;ObGLJfvZz98rN7MdxBkn3ztSEC8iEEiNMz21Cj4Orw9PIHzQZPTgCBX8oIdNdXtT6sK4C73jeR9a&#13;&#10;wSbkC62gC2EspPRNh1b7hRuRWPt0k9WB26mVZtIXNreDXEZRKq3uiT90esRdh83X/mQVHN5sNNeh&#13;&#10;3yF9Z9H2+LxK6bhS6v5ufllz2a5BBJzD/wX8ZWB+qBisdicyXgwKkixm/sBC/piA4I0kT3lSK1jG&#13;&#10;WQ6yKuV1kOoXAAD//wMAUEsBAi0AFAAGAAgAAAAhALaDOJL+AAAA4QEAABMAAAAAAAAAAAAAAAAA&#13;&#10;AAAAAFtDb250ZW50X1R5cGVzXS54bWxQSwECLQAUAAYACAAAACEAOP0h/9YAAACUAQAACwAAAAAA&#13;&#10;AAAAAAAAAAAvAQAAX3JlbHMvLnJlbHNQSwECLQAUAAYACAAAACEA5O+uk8UBAADJAwAADgAAAAAA&#13;&#10;AAAAAAAAAAAuAgAAZHJzL2Uyb0RvYy54bWxQSwECLQAUAAYACAAAACEA4HO/+uIAAAAQAQAADwAA&#13;&#10;AAAAAAAAAAAAAAAfBAAAZHJzL2Rvd25yZXYueG1sUEsFBgAAAAAEAAQA8wAAAC4FA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5568" behindDoc="0" locked="0" layoutInCell="1" allowOverlap="1" wp14:anchorId="13B4E552" wp14:editId="251ACE3B">
                <wp:simplePos x="0" y="0"/>
                <wp:positionH relativeFrom="column">
                  <wp:posOffset>2529205</wp:posOffset>
                </wp:positionH>
                <wp:positionV relativeFrom="paragraph">
                  <wp:posOffset>1233805</wp:posOffset>
                </wp:positionV>
                <wp:extent cx="166370" cy="142240"/>
                <wp:effectExtent l="0" t="0" r="24130" b="22860"/>
                <wp:wrapNone/>
                <wp:docPr id="231" name="Straight Connector 231"/>
                <wp:cNvGraphicFramePr/>
                <a:graphic xmlns:a="http://schemas.openxmlformats.org/drawingml/2006/main">
                  <a:graphicData uri="http://schemas.microsoft.com/office/word/2010/wordprocessingShape">
                    <wps:wsp>
                      <wps:cNvCnPr/>
                      <wps:spPr>
                        <a:xfrm>
                          <a:off x="0" y="0"/>
                          <a:ext cx="166370" cy="142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097B5" id="Straight Connector 231"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97.15pt" to="212.25pt,10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LA0vAEAAL8DAAAOAAAAZHJzL2Uyb0RvYy54bWysU02PEzEMvSPxH6Lc6XzsqqBRp3voCi4I&#13;&#10;KhZ+QDaTdKJN4sgJnem/x0nbWQQIIbQXTxz72X4vns3d7Cw7KowGfM+bVc2Z8hIG4w89//b1/Zt3&#13;&#10;nMUk/CAseNXzk4r8bvv61WYKnWphBDsoZFTEx24KPR9TCl1VRTkqJ+IKgvIU1IBOJHLxUA0oJqru&#13;&#10;bNXW9bqaAIeAIFWMdHt/DvJtqa+1kumz1lElZntOs6VisdjHbKvtRnQHFGE08jKG+I8pnDCemi6l&#13;&#10;7kUS7Dua30o5IxEi6LSS4CrQ2khVOBCbpv6FzcMogipcSJwYFpniy5WVn457ZGboeXvTcOaFo0d6&#13;&#10;SCjMYUxsB96ThIAsR0mrKcSOIDu/x4sXwx4z8Vmjy1+ixOai72nRV82JSbps1uubt/QKkkLNbdve&#13;&#10;Fv2rZ3DAmD4ocCwfem6Nz/RFJ44fY6KGlHpNIScPc25fTulkVU62/ovSRCk3LOiyTGpnkR0FrcHw&#13;&#10;VKhQrZKZIdpYu4Dqv4MuuRmmyoL9K3DJLh3BpwXojAf8U9c0X0fV5/wr6zPXTPsRhlN5jCIHbUlR&#13;&#10;6bLReQ1/9gv8+b/b/gAAAP//AwBQSwMEFAAGAAgAAAAhAGhXO77kAAAAEAEAAA8AAABkcnMvZG93&#13;&#10;bnJldi54bWxMT8tOwzAQvCP1H6ytxI06TUNo0zhVVYQQF0RTuLux6wT8iGwnDX/PcoLLalczO49y&#13;&#10;NxlNRulD5yyD5SIBIm3jRGcVg/fT090aSIjcCq6dlQy+ZYBdNbspeSHc1R7lWEdFUMSGgjNoY+wL&#13;&#10;SkPTSsPDwvXSInZx3vCIp1dUeH5FcaNpmiQ5Nbyz6NDyXh5a2XzVg2GgX/z4oQ5qH4bnY15/vl3S&#13;&#10;19PI2O18etzi2G+BRDnFvw/47YD5ocJgZzdYEYhmsNqsV0hFYJPhgowsze6BnBmky/wBaFXS/0Wq&#13;&#10;HwAAAP//AwBQSwECLQAUAAYACAAAACEAtoM4kv4AAADhAQAAEwAAAAAAAAAAAAAAAAAAAAAAW0Nv&#13;&#10;bnRlbnRfVHlwZXNdLnhtbFBLAQItABQABgAIAAAAIQA4/SH/1gAAAJQBAAALAAAAAAAAAAAAAAAA&#13;&#10;AC8BAABfcmVscy8ucmVsc1BLAQItABQABgAIAAAAIQBrzLA0vAEAAL8DAAAOAAAAAAAAAAAAAAAA&#13;&#10;AC4CAABkcnMvZTJvRG9jLnhtbFBLAQItABQABgAIAAAAIQBoVzu+5AAAABABAAAPAAAAAAAAAAAA&#13;&#10;AAAAABYEAABkcnMvZG93bnJldi54bWxQSwUGAAAAAAQABADzAAAAJwU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9664" behindDoc="0" locked="0" layoutInCell="1" allowOverlap="1" wp14:anchorId="09B4F9AC" wp14:editId="09769410">
                <wp:simplePos x="0" y="0"/>
                <wp:positionH relativeFrom="column">
                  <wp:posOffset>3569335</wp:posOffset>
                </wp:positionH>
                <wp:positionV relativeFrom="paragraph">
                  <wp:posOffset>1195070</wp:posOffset>
                </wp:positionV>
                <wp:extent cx="0" cy="532130"/>
                <wp:effectExtent l="0" t="0" r="12700" b="13970"/>
                <wp:wrapNone/>
                <wp:docPr id="233" name="Straight Connector 233"/>
                <wp:cNvGraphicFramePr/>
                <a:graphic xmlns:a="http://schemas.openxmlformats.org/drawingml/2006/main">
                  <a:graphicData uri="http://schemas.microsoft.com/office/word/2010/wordprocessingShape">
                    <wps:wsp>
                      <wps:cNvCnPr/>
                      <wps:spPr>
                        <a:xfrm>
                          <a:off x="0" y="0"/>
                          <a:ext cx="0" cy="532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0E85AD" id="Straight Connector 233"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281.05pt,94.1pt" to="281.05pt,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ejgtwEAALoDAAAOAAAAZHJzL2Uyb0RvYy54bWysU8GO0zAQvSPxD5bvNEkrEIqa7qEr9rKC&#13;&#10;ioUP8Dp2Y2F7rLG3Sf+esdNmVwtCCHFxPPa8N/OeJ9ubyVl2UhgN+I43q5oz5SX0xh87/v3bp3cf&#13;&#10;OYtJ+F5Y8KrjZxX5ze7tm+0YWrWGAWyvkBGJj+0YOj6kFNqqinJQTsQVBOXpUgM6kSjEY9WjGInd&#13;&#10;2Wpd1x+qEbAPCFLFSKe38yXfFX6tlUxftI4qMdtx6i2VFcv6mNdqtxXtEUUYjLy0If6hCyeMp6IL&#13;&#10;1a1Igj2h+YXKGYkQQaeVBFeB1kaqooHUNPUrNQ+DCKpoIXNiWGyK/49Wfj4dkJm+4+vNhjMvHD3S&#13;&#10;Q0JhjkNie/CeLARk+Za8GkNsCbL3B7xEMRwwC580uvwlSWwq/p4Xf9WUmJwPJZ2+36ybTbG+esYF&#13;&#10;jOlOgWN503FrfFYuWnG6j4lqUeo1hYLcx1y57NLZqpxs/VelSQ3Vagq6zJHaW2QnQRPQ/2iyCuIq&#13;&#10;mRmijbULqP4z6JKbYarM1t8Cl+xSEXxagM54wN9VTdO1VT3nX1XPWrPsR+jP5R2KHTQgRdllmPME&#13;&#10;vowL/PmX2/0EAAD//wMAUEsDBBQABgAIAAAAIQDQFz3F4QAAABABAAAPAAAAZHJzL2Rvd25yZXYu&#13;&#10;eG1sTE/LTsMwELwj8Q/WVuJGnVoiRGmcqipCiAuiKdzd2HVC/YhsJw1/zyIO5bLS7szOo9rM1pBJ&#13;&#10;hdh7x2G1zIAo13rZO83h4/B8XwCJSTgpjHeKw7eKsKlvbypRSn9xezU1SRMUcbEUHLqUhpLS2HbK&#13;&#10;irj0g3KInXywIuEaNJVBXFDcGsqyLKdW9A4dOjGoXafaczNaDuY1TJ96p7dxfNnnzdf7ib0dJs7v&#13;&#10;FvPTGsd2DSSpOV0/4LcD5ocagx396GQkhsNDzlZIRaAoGBBk/F2OHNgjy4DWFf1fpP4BAAD//wMA&#13;&#10;UEsBAi0AFAAGAAgAAAAhALaDOJL+AAAA4QEAABMAAAAAAAAAAAAAAAAAAAAAAFtDb250ZW50X1R5&#13;&#10;cGVzXS54bWxQSwECLQAUAAYACAAAACEAOP0h/9YAAACUAQAACwAAAAAAAAAAAAAAAAAvAQAAX3Jl&#13;&#10;bHMvLnJlbHNQSwECLQAUAAYACAAAACEACrno4LcBAAC6AwAADgAAAAAAAAAAAAAAAAAuAgAAZHJz&#13;&#10;L2Uyb0RvYy54bWxQSwECLQAUAAYACAAAACEA0Bc9xeEAAAAQAQAADwAAAAAAAAAAAAAAAAARBAAA&#13;&#10;ZHJzL2Rvd25yZXYueG1sUEsFBgAAAAAEAAQA8wAAAB8FA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79424" behindDoc="0" locked="0" layoutInCell="1" allowOverlap="1" wp14:anchorId="306A20E7" wp14:editId="2116F9B7">
                <wp:simplePos x="0" y="0"/>
                <wp:positionH relativeFrom="column">
                  <wp:posOffset>1863725</wp:posOffset>
                </wp:positionH>
                <wp:positionV relativeFrom="paragraph">
                  <wp:posOffset>912495</wp:posOffset>
                </wp:positionV>
                <wp:extent cx="667385" cy="182245"/>
                <wp:effectExtent l="0" t="0" r="18415" b="20955"/>
                <wp:wrapNone/>
                <wp:docPr id="236" name="Straight Connector 236"/>
                <wp:cNvGraphicFramePr/>
                <a:graphic xmlns:a="http://schemas.openxmlformats.org/drawingml/2006/main">
                  <a:graphicData uri="http://schemas.microsoft.com/office/word/2010/wordprocessingShape">
                    <wps:wsp>
                      <wps:cNvCnPr/>
                      <wps:spPr>
                        <a:xfrm flipH="1">
                          <a:off x="0" y="0"/>
                          <a:ext cx="667385" cy="18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71FC5" id="Straight Connector 236"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71.85pt" to="199.3pt,8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GAuxgEAAMkDAAAOAAAAZHJzL2Uyb0RvYy54bWysU02P0zAQvSPxHyzfadosW6qo6R66Ag4I&#13;&#10;KhZ+gNcZNxb+0ti06b9n7KQBASutEBfL9sx7M+95vL0brGEnwKi9a/lqseQMnPSddseWf/3y9tWG&#13;&#10;s5iE64TxDlp+gcjvdi9fbM+hgdr33nSAjEhcbM6h5X1KoamqKHuwIi58AEdB5dGKREc8Vh2KM7Fb&#13;&#10;U9XL5bo6e+wCegkx0u39GOS7wq8UyPRJqQiJmZZTb6msWNbHvFa7rWiOKEKv5dSG+IcurNCOis5U&#13;&#10;9yIJ9h31H1RWS/TRq7SQ3lZeKS2haCA1q+Vvah56EaBoIXNimG2K/49WfjwdkOmu5fXNmjMnLD3S&#13;&#10;Q0Khj31ie+8cWeiR5Sh5dQ6xIcjeHXA6xXDALHxQaJkyOrynMShWkDg2FKcvs9MwJCbpcr1+c7O5&#13;&#10;5UxSaLWp69e3mb0aaTJdwJjegbcsb1putMtGiEacPsQ0pl5TCJfbGhspu3QxkJON+wyKxFHBsaUy&#13;&#10;VrA3yE6CBqL7tprKlswMUdqYGbQsJZ8ETbkZBmXUngucs0tF79IMtNp5/FvVNFxbVWP+VfWoNct+&#13;&#10;9N2lPEuxg+alGDrNdh7IX88F/vMH7n4AAAD//wMAUEsDBBQABgAIAAAAIQC7pzkl4QAAABABAAAP&#13;&#10;AAAAZHJzL2Rvd25yZXYueG1sTE9NT4NAEL2b+B82Y+LN7goFWsrS1Brj2dZLbwuMQGRnkd22+O8d&#13;&#10;T3qZZOa9eR/FdraDuODke0caHhcKBFLtmp5aDe/Hl4cVCB8MNWZwhBq+0cO2vL0pTN64K73h5RBa&#13;&#10;wSLkc6OhC2HMpfR1h9b4hRuRGPtwkzWB16mVzWSuLG4HGSmVSmt6YofOjLjvsP48nK2G46tVcxX6&#13;&#10;PdJXpnanpySlU6L1/d38vOGx24AIOIe/D/jtwPmh5GCVO1PjxaAhWscJUxlYxhkIZsTrVQqi4ksW&#13;&#10;LUGWhfxfpPwBAAD//wMAUEsBAi0AFAAGAAgAAAAhALaDOJL+AAAA4QEAABMAAAAAAAAAAAAAAAAA&#13;&#10;AAAAAFtDb250ZW50X1R5cGVzXS54bWxQSwECLQAUAAYACAAAACEAOP0h/9YAAACUAQAACwAAAAAA&#13;&#10;AAAAAAAAAAAvAQAAX3JlbHMvLnJlbHNQSwECLQAUAAYACAAAACEA1fRgLsYBAADJAwAADgAAAAAA&#13;&#10;AAAAAAAAAAAuAgAAZHJzL2Uyb0RvYy54bWxQSwECLQAUAAYACAAAACEAu6c5JeEAAAAQAQAADwAA&#13;&#10;AAAAAAAAAAAAAAAgBAAAZHJzL2Rvd25yZXYueG1sUEsFBgAAAAAEAAQA8wAAAC4FA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0448" behindDoc="0" locked="0" layoutInCell="1" allowOverlap="1" wp14:anchorId="0A2293E7" wp14:editId="28174DF8">
                <wp:simplePos x="0" y="0"/>
                <wp:positionH relativeFrom="column">
                  <wp:posOffset>2526030</wp:posOffset>
                </wp:positionH>
                <wp:positionV relativeFrom="paragraph">
                  <wp:posOffset>909320</wp:posOffset>
                </wp:positionV>
                <wp:extent cx="0" cy="165735"/>
                <wp:effectExtent l="0" t="0" r="12700" b="12065"/>
                <wp:wrapNone/>
                <wp:docPr id="226" name="Straight Connector 226"/>
                <wp:cNvGraphicFramePr/>
                <a:graphic xmlns:a="http://schemas.openxmlformats.org/drawingml/2006/main">
                  <a:graphicData uri="http://schemas.microsoft.com/office/word/2010/wordprocessingShape">
                    <wps:wsp>
                      <wps:cNvCnPr/>
                      <wps:spPr>
                        <a:xfrm flipH="1">
                          <a:off x="0" y="0"/>
                          <a:ext cx="0" cy="165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82899" id="Straight Connector 226"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pt,71.6pt" to="198.9pt,8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uEjwAEAAMQDAAAOAAAAZHJzL2Uyb0RvYy54bWysU9uO0zAQfUfiHyy/06RFW1DUdB+6Ah4Q&#13;&#10;VOzyAV7HbixsjzU2Tfr3jJ00IC7SasWL5cucM+ecTHa3o7PsrDAa8C1fr2rOlJfQGX9q+deHd6/e&#13;&#10;chaT8J2w4FXLLyry2/3LF7shNGoDPdhOISMSH5shtLxPKTRVFWWvnIgrCMrTowZ0ItERT1WHYiB2&#13;&#10;Z6tNXW+rAbALCFLFSLd30yPfF36tlUyftY4qMdty0pbKimV9zGu134nmhCL0Rs4yxDNUOGE8NV2o&#13;&#10;7kQS7DuaP6ickQgRdFpJcBVobaQqHsjNuv7NzX0vgipeKJwYlpji/6OVn85HZKZr+Waz5cwLRx/p&#13;&#10;PqEwpz6xA3hPEQKy/EpZDSE2BDn4I86nGI6YjY8aHdPWhA80BiUKMsfGkvRlSVqNicnpUtLtenvz&#13;&#10;5vVNJq4mhswUMKb3ChzLm5Zb43MGohHnjzFNpdcSwmVFk4aySxercrH1X5QmX9RrUlMmSh0ssrOg&#13;&#10;Wei+ree2pTJDtLF2AdWl5T9Bc22GqTJlTwUu1aUj+LQAnfGAf+uaxqtUPdVfXU9es+1H6C7li5Q4&#13;&#10;aFRKoPNY51n89VzgP3++/Q8AAAD//wMAUEsDBBQABgAIAAAAIQBNeFia4AAAABABAAAPAAAAZHJz&#13;&#10;L2Rvd25yZXYueG1sTE9NT8MwDL0j8R8iI3FjyVbWsa7pNIYQ521cdksb01ZrnNJkW/n3GHGAiyW/&#13;&#10;Z7+PfD26TlxwCK0nDdOJAoFUedtSreH98PrwBCJEQ9Z0nlDDFwZYF7c3ucmsv9IOL/tYCxahkBkN&#13;&#10;TYx9JmWoGnQmTHyPxNyHH5yJvA61tIO5srjr5EypVDrTEjs0psdtg9Vpf3YaDm9OjWVst0ifC7U5&#13;&#10;Ps9TOs61vr8bX1Y8NisQEcf49wE/HTg/FBys9GeyQXQakuWC80cmHpMZCL74RUpG0mUCssjl/yLF&#13;&#10;NwAAAP//AwBQSwECLQAUAAYACAAAACEAtoM4kv4AAADhAQAAEwAAAAAAAAAAAAAAAAAAAAAAW0Nv&#13;&#10;bnRlbnRfVHlwZXNdLnhtbFBLAQItABQABgAIAAAAIQA4/SH/1gAAAJQBAAALAAAAAAAAAAAAAAAA&#13;&#10;AC8BAABfcmVscy8ucmVsc1BLAQItABQABgAIAAAAIQAISuEjwAEAAMQDAAAOAAAAAAAAAAAAAAAA&#13;&#10;AC4CAABkcnMvZTJvRG9jLnhtbFBLAQItABQABgAIAAAAIQBNeFia4AAAABABAAAPAAAAAAAAAAAA&#13;&#10;AAAAABoEAABkcnMvZG93bnJldi54bWxQSwUGAAAAAAQABADzAAAAJwU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1472" behindDoc="0" locked="0" layoutInCell="1" allowOverlap="1" wp14:anchorId="2BFE7558" wp14:editId="5612BE31">
                <wp:simplePos x="0" y="0"/>
                <wp:positionH relativeFrom="margin">
                  <wp:posOffset>2534920</wp:posOffset>
                </wp:positionH>
                <wp:positionV relativeFrom="paragraph">
                  <wp:posOffset>902335</wp:posOffset>
                </wp:positionV>
                <wp:extent cx="531495" cy="190500"/>
                <wp:effectExtent l="0" t="0" r="14605" b="12700"/>
                <wp:wrapNone/>
                <wp:docPr id="227" name="Straight Connector 227"/>
                <wp:cNvGraphicFramePr/>
                <a:graphic xmlns:a="http://schemas.openxmlformats.org/drawingml/2006/main">
                  <a:graphicData uri="http://schemas.microsoft.com/office/word/2010/wordprocessingShape">
                    <wps:wsp>
                      <wps:cNvCnPr/>
                      <wps:spPr>
                        <a:xfrm>
                          <a:off x="0" y="0"/>
                          <a:ext cx="53149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65E43" id="Straight Connector 227" o:spid="_x0000_s1026" style="position:absolute;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9.6pt,71.05pt" to="241.45pt,8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5TwvgEAAL8DAAAOAAAAZHJzL2Uyb0RvYy54bWysU01v2zAMvQ/ofxB0X2xny7YacXpI0V2G&#13;&#10;LVi7H6DKVCxMX6C02Pn3o5TELbphGIZdaFHkI/me6PXNZA07AEbtXcebRc0ZOOl77fYd//Zw9/oD&#13;&#10;ZzEJ1wvjHXT8CJHfbK5ercfQwtIP3vSAjIq42I6h40NKoa2qKAewIi58AEdB5dGKRC7uqx7FSNWt&#13;&#10;qZZ1/a4aPfYBvYQY6fb2FOSbUl8pkOmLUhESMx2n2VKxWOxjttVmLdo9ijBoeR5D/MMUVmhHTedS&#13;&#10;tyIJ9gP1L6WsluijV2khva28UlpC4UBsmvoFm/tBBChcSJwYZpni/ysrPx92yHTf8eXyPWdOWHqk&#13;&#10;+4RC74fEtt45ktAjy1HSagyxJcjW7fDsxbDDTHxSaPOXKLGp6Huc9YUpMUmXqzfN2+sVZ5JCzXW9&#13;&#10;qov+1RM4YEwfwVuWDx032mX6ohWHTzFRQ0q9pJCThzm1L6d0NJCTjfsKiihRw6agyzLB1iA7CFqD&#13;&#10;/nuTqVCtkpkhShszg+o/g865GQZlwf4WOGeXjt6lGWi18/i7rmm6jKpO+RfWJ66Z9qPvj+Uxihy0&#13;&#10;JYXZeaPzGj73C/zpv9v8BAAA//8DAFBLAwQUAAYACAAAACEAMMcXmeMAAAAQAQAADwAAAGRycy9k&#13;&#10;b3ducmV2LnhtbExPy07DMBC8I/EP1iJxo05NVZo0TlUVIcQF0ZTe3dh1UvyIbCcNf89ygstKOzM7&#13;&#10;O1NuJmvIqELsvOMwn2VAlGu87Jzm8Hl4eVgBiUk4KYx3isO3irCpbm9KUUh/dXs11kkTNHGxEBza&#13;&#10;lPqC0ti0yoo4871yyJ19sCLhGjSVQVzR3BrKsmxJregcfmhFr3atar7qwXIwb2E86p3exuF1v6wv&#13;&#10;H2f2fhg5v7+bntc4tmsgSU3p7wJ+O2B+qDDYyQ9ORmI4POY5QykSCzYHgorFiuVATog8IUKrkv4v&#13;&#10;Uv0AAAD//wMAUEsBAi0AFAAGAAgAAAAhALaDOJL+AAAA4QEAABMAAAAAAAAAAAAAAAAAAAAAAFtD&#13;&#10;b250ZW50X1R5cGVzXS54bWxQSwECLQAUAAYACAAAACEAOP0h/9YAAACUAQAACwAAAAAAAAAAAAAA&#13;&#10;AAAvAQAAX3JlbHMvLnJlbHNQSwECLQAUAAYACAAAACEA4RuU8L4BAAC/AwAADgAAAAAAAAAAAAAA&#13;&#10;AAAuAgAAZHJzL2Uyb0RvYy54bWxQSwECLQAUAAYACAAAACEAMMcXmeMAAAAQAQAADwAAAAAAAAAA&#13;&#10;AAAAAAAYBAAAZHJzL2Rvd25yZXYueG1sUEsFBgAAAAAEAAQA8wAAACgFAAAAAA==&#13;&#10;" strokecolor="black [3200]" strokeweight=".5pt">
                <v:stroke joinstyle="miter"/>
                <w10:wrap anchorx="margin"/>
              </v:line>
            </w:pict>
          </mc:Fallback>
        </mc:AlternateContent>
      </w:r>
      <w:r w:rsidR="00F220E0" w:rsidRPr="0042050F">
        <w:rPr>
          <w:noProof/>
          <w:lang w:eastAsia="en-GB"/>
        </w:rPr>
        <mc:AlternateContent>
          <mc:Choice Requires="wps">
            <w:drawing>
              <wp:anchor distT="0" distB="0" distL="114300" distR="114300" simplePos="0" relativeHeight="251882496" behindDoc="0" locked="0" layoutInCell="1" allowOverlap="1" wp14:anchorId="025E81AB" wp14:editId="5B8D4812">
                <wp:simplePos x="0" y="0"/>
                <wp:positionH relativeFrom="column">
                  <wp:posOffset>1402080</wp:posOffset>
                </wp:positionH>
                <wp:positionV relativeFrom="paragraph">
                  <wp:posOffset>1242695</wp:posOffset>
                </wp:positionV>
                <wp:extent cx="189865" cy="492760"/>
                <wp:effectExtent l="0" t="0" r="13335" b="15240"/>
                <wp:wrapNone/>
                <wp:docPr id="234" name="Straight Connector 234"/>
                <wp:cNvGraphicFramePr/>
                <a:graphic xmlns:a="http://schemas.openxmlformats.org/drawingml/2006/main">
                  <a:graphicData uri="http://schemas.microsoft.com/office/word/2010/wordprocessingShape">
                    <wps:wsp>
                      <wps:cNvCnPr/>
                      <wps:spPr>
                        <a:xfrm flipH="1">
                          <a:off x="0" y="0"/>
                          <a:ext cx="189865" cy="492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28AE5" id="Straight Connector 234"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pt,97.85pt" to="125.35pt,13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UbIxgEAAMkDAAAOAAAAZHJzL2Uyb0RvYy54bWysU8GO0zAQvSPxD5bvNGlZSjdquoeugAOC&#13;&#10;ahc+wOvYjYXtscamSf+esdMGBAghxMXKeOa9mfc82d6NzrKTwmjAt3y5qDlTXkJn/LHlnz+9ebHh&#13;&#10;LCbhO2HBq5afVeR3u+fPtkNo1Ap6sJ1CRiQ+NkNoeZ9SaKoqyl45ERcQlKekBnQiUYjHqkMxELuz&#13;&#10;1aqu19UA2AUEqWKk2/spyXeFX2sl00eto0rMtpxmS+XEcj7ls9ptRXNEEXojL2OIf5jCCeOp6Ux1&#13;&#10;L5JgX9H8QuWMRIig00KCq0BrI1XRQGqW9U9qHnsRVNFC5sQw2xT/H638cDogM13LVy9vOPPC0SM9&#13;&#10;JhTm2Ce2B+/JQkCWs+TVEGJDkL0/4CWK4YBZ+KjRMW1NeEdrUKwgcWwsTp9np9WYmKTL5eZ2s37F&#13;&#10;maTUze3q9bq8RDXRZLqAMb1V4Fj+aLk1PhshGnF6HxO1ptJrCQV5rGmQ8pXOVuVi6x+UJnG5YUGX&#13;&#10;tVJ7i+wkaCG6L8ssirhKZYZoY+0Mqv8MutRmmCqr9rfAubp0BJ9moDMe8Hdd03gdVU/1V9WT1iz7&#13;&#10;CbpzeZZiB+1LUXbZ7byQP8YF/v0P3H0DAAD//wMAUEsDBBQABgAIAAAAIQBe5yOu4AAAABABAAAP&#13;&#10;AAAAZHJzL2Rvd25yZXYueG1sTE9NT8MwDL0j7T9ERuLGEjp1ha7pNDYhzmxcdksb01Y0TtdkW/fv&#13;&#10;MSe4WM969vso1pPrxQXH0HnS8DRXIJBqbztqNHwe3h6fQYRoyJreE2q4YYB1ObsrTG79lT7wso+N&#13;&#10;YBEKudHQxjjkUoa6RWfC3A9IzH350ZnI69hIO5ori7teJkotpTMdsUNrBty2WH/vz07D4d2pqYrd&#13;&#10;FumUqc3xNV3SMdX64X7arXhsViAiTvHvA347cH4oOVjlz2SD6DUkieL8kYmXNAPBF0mqGFQMssUC&#13;&#10;ZFnI/0XKHwAAAP//AwBQSwECLQAUAAYACAAAACEAtoM4kv4AAADhAQAAEwAAAAAAAAAAAAAAAAAA&#13;&#10;AAAAW0NvbnRlbnRfVHlwZXNdLnhtbFBLAQItABQABgAIAAAAIQA4/SH/1gAAAJQBAAALAAAAAAAA&#13;&#10;AAAAAAAAAC8BAABfcmVscy8ucmVsc1BLAQItABQABgAIAAAAIQBXdUbIxgEAAMkDAAAOAAAAAAAA&#13;&#10;AAAAAAAAAC4CAABkcnMvZTJvRG9jLnhtbFBLAQItABQABgAIAAAAIQBe5yOu4AAAABABAAAPAAAA&#13;&#10;AAAAAAAAAAAAACAEAABkcnMvZG93bnJldi54bWxQSwUGAAAAAAQABADzAAAALQUAAAAA&#13;&#10;" strokecolor="black [3200]" strokeweight=".5pt">
                <v:stroke joinstyle="miter"/>
              </v:line>
            </w:pict>
          </mc:Fallback>
        </mc:AlternateContent>
      </w:r>
      <w:r w:rsidR="00F220E0" w:rsidRPr="0042050F">
        <w:rPr>
          <w:noProof/>
          <w:lang w:eastAsia="en-GB"/>
        </w:rPr>
        <mc:AlternateContent>
          <mc:Choice Requires="wps">
            <w:drawing>
              <wp:anchor distT="0" distB="0" distL="114300" distR="114300" simplePos="0" relativeHeight="251883520" behindDoc="0" locked="0" layoutInCell="1" allowOverlap="1" wp14:anchorId="0A815BDC" wp14:editId="0DA8D636">
                <wp:simplePos x="0" y="0"/>
                <wp:positionH relativeFrom="column">
                  <wp:posOffset>1592831</wp:posOffset>
                </wp:positionH>
                <wp:positionV relativeFrom="paragraph">
                  <wp:posOffset>1241539</wp:posOffset>
                </wp:positionV>
                <wp:extent cx="150495" cy="500380"/>
                <wp:effectExtent l="0" t="0" r="14605" b="20320"/>
                <wp:wrapNone/>
                <wp:docPr id="235" name="Straight Connector 235"/>
                <wp:cNvGraphicFramePr/>
                <a:graphic xmlns:a="http://schemas.openxmlformats.org/drawingml/2006/main">
                  <a:graphicData uri="http://schemas.microsoft.com/office/word/2010/wordprocessingShape">
                    <wps:wsp>
                      <wps:cNvCnPr/>
                      <wps:spPr>
                        <a:xfrm>
                          <a:off x="0" y="0"/>
                          <a:ext cx="150495" cy="500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69558" id="Straight Connector 23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97.75pt" to="137.25pt,13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m/yvAEAAL8DAAAOAAAAZHJzL2Uyb0RvYy54bWysU02PEzEMvSPxH6Lc6Uy7FC2jTvfQFVwQ&#13;&#10;VOzyA7IZpxORxJET+vHvcdJ2FgFCCHHxxLGf7ffiWd0dvRN7oGQx9HI+a6WAoHGwYdfLL4/vXt1K&#13;&#10;kbIKg3IYoJcnSPJu/fLF6hA7WOCIbgASXCSk7hB7OeYcu6ZJegSv0gwjBA4aJK8yu7RrBlIHru5d&#13;&#10;s2jbN80BaYiEGlLi2/tzUK5rfWNA50/GJMjC9ZJny9VStU/FNuuV6nak4mj1ZQz1D1N4ZQM3nUrd&#13;&#10;q6zEN7K/lPJWEyY0eabRN2iM1VA5MJt5+xObh1FFqFxYnBQnmdL/K6s/7rck7NDLxc1SiqA8P9JD&#13;&#10;JmV3YxYbDIElRBIlylodYuoYsglbungpbqkQPxry5cuUxLHqe5r0hWMWmi/ny/b1W+6iObRs25vb&#13;&#10;qn/zDI6U8ntAL8qhl86GQl91av8hZW7IqdcUdsow5/b1lE8OSrILn8EwpdKwousywcaR2Cteg+Hr&#13;&#10;vFDhWjWzQIx1bgK1fwZdcgsM6oL9LXDKrh0x5AnobUD6Xdd8vI5qzvlX1meuhfYTDqf6GFUO3pLK&#13;&#10;7LLRZQ1/9Cv8+b9bfwcAAP//AwBQSwMEFAAGAAgAAAAhAOtg5sPiAAAAEAEAAA8AAABkcnMvZG93&#13;&#10;bnJldi54bWxMT8tOwzAQvCPxD9YicaMOgZSSxqmqIoS4VDQtdzfeOgE/othJw9+zcIHLalazO49i&#13;&#10;NVnDRuxD652A21kCDF3tVeu0gMP++WYBLETplDTeoYAvDLAqLy8KmSt/djscq6gZibiQSwFNjF3O&#13;&#10;eagbtDLMfIeOuJPvrYy09pqrXp5J3BqeJsmcW9k6cmhkh5sG689qsALMaz++641eh+FlN68+3k7p&#13;&#10;dj8KcX01PS1prJfAIk7x7wN+OlB+KCnY0Q9OBWYEpFlC+SMRj1kGjC7Sh3sCx19wB7ws+P8i5TcA&#13;&#10;AAD//wMAUEsBAi0AFAAGAAgAAAAhALaDOJL+AAAA4QEAABMAAAAAAAAAAAAAAAAAAAAAAFtDb250&#13;&#10;ZW50X1R5cGVzXS54bWxQSwECLQAUAAYACAAAACEAOP0h/9YAAACUAQAACwAAAAAAAAAAAAAAAAAv&#13;&#10;AQAAX3JlbHMvLnJlbHNQSwECLQAUAAYACAAAACEAZpZv8rwBAAC/AwAADgAAAAAAAAAAAAAAAAAu&#13;&#10;AgAAZHJzL2Uyb0RvYy54bWxQSwECLQAUAAYACAAAACEA62Dmw+IAAAAQAQAADwAAAAAAAAAAAAAA&#13;&#10;AAAWBAAAZHJzL2Rvd25yZXYueG1sUEsFBgAAAAAEAAQA8wAAACUFAAAAAA==&#13;&#10;" strokecolor="black [3200]" strokeweight=".5pt">
                <v:stroke joinstyle="miter"/>
              </v:line>
            </w:pict>
          </mc:Fallback>
        </mc:AlternateContent>
      </w:r>
      <w:r w:rsidR="00C90013" w:rsidRPr="0042050F">
        <w:rPr>
          <w:rFonts w:ascii="Times New Roman" w:eastAsia="Times New Roman" w:hAnsi="Times New Roman" w:cs="Times New Roman"/>
          <w:color w:val="000000"/>
          <w:lang w:eastAsia="en-GB"/>
        </w:rPr>
        <w:t>“silks”).</w:t>
      </w:r>
    </w:p>
    <w:p w14:paraId="7455B3C3" w14:textId="42674051" w:rsidR="00281C5C" w:rsidRPr="0042050F" w:rsidRDefault="00077197" w:rsidP="00CF432F">
      <w:pPr>
        <w:pStyle w:val="Caption"/>
        <w:jc w:val="left"/>
        <w:rPr>
          <w:szCs w:val="24"/>
        </w:rPr>
      </w:pPr>
      <w:bookmarkStart w:id="150" w:name="_Toc68645287"/>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1</w:t>
      </w:r>
      <w:r w:rsidRPr="0042050F">
        <w:rPr>
          <w:szCs w:val="24"/>
        </w:rPr>
        <w:fldChar w:fldCharType="end"/>
      </w:r>
      <w:r w:rsidR="00F220E0" w:rsidRPr="0042050F">
        <w:rPr>
          <w:szCs w:val="24"/>
        </w:rPr>
        <w:t xml:space="preserve">: Hierarchical ordering of </w:t>
      </w:r>
      <w:r w:rsidR="0076205C" w:rsidRPr="0042050F">
        <w:rPr>
          <w:szCs w:val="24"/>
        </w:rPr>
        <w:t>English</w:t>
      </w:r>
      <w:r w:rsidR="00F220E0" w:rsidRPr="0042050F">
        <w:rPr>
          <w:szCs w:val="24"/>
        </w:rPr>
        <w:t xml:space="preserve"> syllable structure</w:t>
      </w:r>
      <w:r w:rsidR="003E2F49" w:rsidRPr="0042050F">
        <w:rPr>
          <w:rStyle w:val="FootnoteReference"/>
          <w:szCs w:val="24"/>
        </w:rPr>
        <w:footnoteReference w:id="58"/>
      </w:r>
      <w:r w:rsidR="00F220E0" w:rsidRPr="0042050F">
        <w:rPr>
          <w:szCs w:val="24"/>
        </w:rPr>
        <w:t>, as proposed by Fudge (1969).</w:t>
      </w:r>
      <w:bookmarkEnd w:id="150"/>
    </w:p>
    <w:p w14:paraId="3DEA044E" w14:textId="77777777" w:rsidR="00AE7B51" w:rsidRPr="0042050F" w:rsidRDefault="00AE7B51" w:rsidP="00CF432F"/>
    <w:p w14:paraId="2AC065F1" w14:textId="391BF2D5" w:rsidR="007D5AC2" w:rsidRPr="0042050F" w:rsidRDefault="00482459" w:rsidP="00CF432F">
      <w:pPr>
        <w:pStyle w:val="Heading3"/>
      </w:pPr>
      <w:bookmarkStart w:id="151" w:name="_Toc51755481"/>
      <w:r w:rsidRPr="0042050F">
        <w:t xml:space="preserve">Sonority constraints of L1 and L2 </w:t>
      </w:r>
      <w:r w:rsidR="0076205C" w:rsidRPr="0042050F">
        <w:t>English</w:t>
      </w:r>
      <w:r w:rsidRPr="0042050F">
        <w:t xml:space="preserve"> consonant clusters:</w:t>
      </w:r>
      <w:bookmarkEnd w:id="151"/>
    </w:p>
    <w:p w14:paraId="3205917E" w14:textId="25A4EF5B" w:rsidR="007D5AC2" w:rsidRPr="0042050F" w:rsidRDefault="0052489B" w:rsidP="00CF432F">
      <w:pPr>
        <w:pStyle w:val="EndNoteBibliography"/>
        <w:spacing w:line="360" w:lineRule="auto"/>
        <w:jc w:val="left"/>
        <w:rPr>
          <w:rFonts w:asciiTheme="majorBidi" w:hAnsiTheme="majorBidi" w:cstheme="majorBidi"/>
        </w:rPr>
      </w:pPr>
      <w:r w:rsidRPr="0042050F">
        <w:rPr>
          <w:rFonts w:asciiTheme="majorBidi" w:hAnsiTheme="majorBidi" w:cstheme="majorBidi"/>
        </w:rPr>
        <w:t xml:space="preserve">For sonority constraints, the two models were discussed in </w:t>
      </w:r>
      <w:r w:rsidR="0076205C" w:rsidRPr="0042050F">
        <w:rPr>
          <w:rFonts w:asciiTheme="majorBidi" w:hAnsiTheme="majorBidi" w:cstheme="majorBidi"/>
        </w:rPr>
        <w:t>Arabic</w:t>
      </w:r>
      <w:r w:rsidRPr="0042050F">
        <w:rPr>
          <w:rFonts w:asciiTheme="majorBidi" w:hAnsiTheme="majorBidi" w:cstheme="majorBidi"/>
        </w:rPr>
        <w:t xml:space="preserve"> chapters and will be reiterated herein but with focus on L1 and L2 </w:t>
      </w:r>
      <w:r w:rsidR="0076205C" w:rsidRPr="0042050F">
        <w:rPr>
          <w:rFonts w:asciiTheme="majorBidi" w:hAnsiTheme="majorBidi" w:cstheme="majorBidi"/>
        </w:rPr>
        <w:t>English</w:t>
      </w:r>
      <w:r w:rsidRPr="0042050F">
        <w:rPr>
          <w:rFonts w:asciiTheme="majorBidi" w:hAnsiTheme="majorBidi" w:cstheme="majorBidi"/>
        </w:rPr>
        <w:t xml:space="preserve"> consonant clusters.</w:t>
      </w:r>
    </w:p>
    <w:p w14:paraId="084609C4" w14:textId="77777777" w:rsidR="0052489B" w:rsidRPr="0042050F" w:rsidRDefault="0052489B" w:rsidP="00CF432F">
      <w:pPr>
        <w:pStyle w:val="Heading4"/>
      </w:pPr>
      <w:r w:rsidRPr="0042050F">
        <w:t xml:space="preserve"> Sonority Sequencing Principles (SSP):</w:t>
      </w:r>
    </w:p>
    <w:p w14:paraId="467DE8E6" w14:textId="317459C9" w:rsidR="0052489B" w:rsidRPr="0042050F" w:rsidRDefault="0052489B"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 scale depicted in Figure 5.2. represent</w:t>
      </w:r>
      <w:r w:rsidR="00E367C1" w:rsidRPr="0042050F">
        <w:rPr>
          <w:rFonts w:asciiTheme="majorBidi" w:hAnsiTheme="majorBidi" w:cstheme="majorBidi"/>
        </w:rPr>
        <w:t>s</w:t>
      </w:r>
      <w:r w:rsidRPr="0042050F">
        <w:rPr>
          <w:rFonts w:asciiTheme="majorBidi" w:hAnsiTheme="majorBidi" w:cstheme="majorBidi"/>
        </w:rPr>
        <w:t xml:space="preserve"> SSP (Clements, 1990; Selkirk, 1984). </w:t>
      </w:r>
    </w:p>
    <w:p w14:paraId="675C9499" w14:textId="43E7F643" w:rsidR="0052489B" w:rsidRPr="0042050F" w:rsidRDefault="00E367C1" w:rsidP="00CF432F">
      <w:pPr>
        <w:pStyle w:val="NormalWeb"/>
        <w:spacing w:line="360" w:lineRule="auto"/>
        <w:rPr>
          <w:rFonts w:asciiTheme="majorBidi" w:hAnsiTheme="majorBidi" w:cstheme="majorBidi"/>
          <w:sz w:val="24"/>
          <w:szCs w:val="24"/>
        </w:rPr>
      </w:pPr>
      <w:r w:rsidRPr="0042050F">
        <w:rPr>
          <w:rFonts w:asciiTheme="majorBidi" w:hAnsiTheme="majorBidi" w:cstheme="majorBidi"/>
          <w:noProof/>
          <w:sz w:val="24"/>
          <w:szCs w:val="24"/>
        </w:rPr>
        <mc:AlternateContent>
          <mc:Choice Requires="wps">
            <w:drawing>
              <wp:anchor distT="0" distB="0" distL="114300" distR="114300" simplePos="0" relativeHeight="252060672" behindDoc="0" locked="0" layoutInCell="1" allowOverlap="1" wp14:anchorId="34DF30F2" wp14:editId="2D882FBF">
                <wp:simplePos x="0" y="0"/>
                <wp:positionH relativeFrom="column">
                  <wp:posOffset>-17145</wp:posOffset>
                </wp:positionH>
                <wp:positionV relativeFrom="paragraph">
                  <wp:posOffset>424996</wp:posOffset>
                </wp:positionV>
                <wp:extent cx="5512526" cy="0"/>
                <wp:effectExtent l="25400" t="63500" r="0" b="76200"/>
                <wp:wrapNone/>
                <wp:docPr id="41" name="Straight Arrow Connector 41"/>
                <wp:cNvGraphicFramePr/>
                <a:graphic xmlns:a="http://schemas.openxmlformats.org/drawingml/2006/main">
                  <a:graphicData uri="http://schemas.microsoft.com/office/word/2010/wordprocessingShape">
                    <wps:wsp>
                      <wps:cNvCnPr/>
                      <wps:spPr>
                        <a:xfrm>
                          <a:off x="0" y="0"/>
                          <a:ext cx="551252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EFAE85" id="_x0000_t32" coordsize="21600,21600" o:spt="32" o:oned="t" path="m,l21600,21600e" filled="f">
                <v:path arrowok="t" fillok="f" o:connecttype="none"/>
                <o:lock v:ext="edit" shapetype="t"/>
              </v:shapetype>
              <v:shape id="Straight Arrow Connector 41" o:spid="_x0000_s1026" type="#_x0000_t32" style="position:absolute;margin-left:-1.35pt;margin-top:33.45pt;width:434.05pt;height:0;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9fX2gEAABIEAAAOAAAAZHJzL2Uyb0RvYy54bWysU12P0zAQfEfiP1h+p0kqekJV0xPqAS8I&#13;&#10;Ku74AT5nnVj4S2vTpP+etdPmEBwSQrw4cbwzOzPe7G4na9gJMGrvWt6sas7ASd9p17f868P7V284&#13;&#10;i0m4ThjvoOVniPx2//LFbgxbWPvBmw6QEYmL2zG0fEgpbKsqygGsiCsfwNGh8mhFoi32VYdiJHZr&#13;&#10;qnVd31Sjxy6glxAjfb2bD/m+8CsFMn1WKkJipuWkLZUVy/qY12q/E9seRRi0vMgQ/6DCCu2o6UJ1&#13;&#10;J5Jg31H/RmW1RB+9SivpbeWV0hKKB3LT1L+4uR9EgOKFwolhiSn+P1r56XREpruWv244c8LSHd0n&#13;&#10;FLofEnuL6Ed28M5Rjh4ZlVBeY4hbgh3cES+7GI6YzU8KbX6SLTaVjM9LxjAlJunjZtOsN+sbzuT1&#13;&#10;rHoCBozpA3jL8kvL40XIoqApGYvTx5ioNQGvgNzVuLwOILp3rmPpHMhKQi1cb2C+5yS0ef6MqDK8&#13;&#10;yt5mN+UtnQ3M1F9AUUqkf5ZQ5hMOBtlJ0GR130oyhYUqM0RpYxZQXXT/EXSpzTAoM/u3wKW6dPQu&#13;&#10;LUCrncfnuqbpKlXN9VfXs9ds+9F353K3JQ4avBL15SfJk/3zvsCffuX9DwAAAP//AwBQSwMEFAAG&#13;&#10;AAgAAAAhANylqOvhAAAADQEAAA8AAABkcnMvZG93bnJldi54bWxMT01PwzAMvSPxHyIjcUFbygRl&#13;&#10;65pOCMRl4sJKd04b01ZrnNKkW/fv8cQBLpbs9/w+0s1kO3HEwbeOFNzPIxBIlTMt1Qo+87fZEoQP&#13;&#10;mozuHKGCM3rYZNdXqU6MO9EHHnehFixCPtEKmhD6REpfNWi1n7seibEvN1gdeB1qaQZ9YnHbyUUU&#13;&#10;xdLqltih0T2+NFgddqNV4A7bsa1W++/3u1yey8IW+R4LpW5vptc1j+c1iIBT+PuASwfODxkHK91I&#13;&#10;xotOwWzxxEwFcbwCwfgyfnwAUf4eZJbK/y2yHwAAAP//AwBQSwECLQAUAAYACAAAACEAtoM4kv4A&#13;&#10;AADhAQAAEwAAAAAAAAAAAAAAAAAAAAAAW0NvbnRlbnRfVHlwZXNdLnhtbFBLAQItABQABgAIAAAA&#13;&#10;IQA4/SH/1gAAAJQBAAALAAAAAAAAAAAAAAAAAC8BAABfcmVscy8ucmVsc1BLAQItABQABgAIAAAA&#13;&#10;IQB1O9fX2gEAABIEAAAOAAAAAAAAAAAAAAAAAC4CAABkcnMvZTJvRG9jLnhtbFBLAQItABQABgAI&#13;&#10;AAAAIQDcpajr4QAAAA0BAAAPAAAAAAAAAAAAAAAAADQEAABkcnMvZG93bnJldi54bWxQSwUGAAAA&#13;&#10;AAQABADzAAAAQgUAAAAA&#13;&#10;" strokecolor="black [3200]" strokeweight=".5pt">
                <v:stroke startarrow="block" endarrow="block" joinstyle="miter"/>
              </v:shape>
            </w:pict>
          </mc:Fallback>
        </mc:AlternateContent>
      </w:r>
      <w:r w:rsidR="0052489B" w:rsidRPr="0042050F">
        <w:rPr>
          <w:rFonts w:asciiTheme="majorBidi" w:hAnsiTheme="majorBidi" w:cstheme="majorBidi"/>
          <w:sz w:val="24"/>
          <w:szCs w:val="24"/>
        </w:rPr>
        <w:t xml:space="preserve">- Sonorous                  </w:t>
      </w:r>
      <w:r w:rsidR="00E17B45" w:rsidRPr="0042050F">
        <w:rPr>
          <w:rFonts w:asciiTheme="majorBidi" w:hAnsiTheme="majorBidi" w:cstheme="majorBidi"/>
          <w:sz w:val="24"/>
          <w:szCs w:val="24"/>
        </w:rPr>
        <w:t>obstruents</w:t>
      </w:r>
      <w:r w:rsidR="0052489B" w:rsidRPr="0042050F">
        <w:rPr>
          <w:rFonts w:asciiTheme="majorBidi" w:hAnsiTheme="majorBidi" w:cstheme="majorBidi"/>
          <w:sz w:val="24"/>
          <w:szCs w:val="24"/>
        </w:rPr>
        <w:t xml:space="preserve"> &lt; nasals &lt; liquids &lt; glides &lt; vowels             + Sonorous</w:t>
      </w:r>
    </w:p>
    <w:p w14:paraId="65BD91A3" w14:textId="44C3B20C" w:rsidR="0052489B" w:rsidRPr="0042050F" w:rsidRDefault="00077197" w:rsidP="00CF432F">
      <w:pPr>
        <w:pStyle w:val="Caption"/>
        <w:jc w:val="left"/>
        <w:rPr>
          <w:rFonts w:asciiTheme="majorBidi" w:hAnsiTheme="majorBidi" w:cstheme="majorBidi"/>
          <w:szCs w:val="24"/>
        </w:rPr>
      </w:pPr>
      <w:bookmarkStart w:id="152" w:name="_Toc68645288"/>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2</w:t>
      </w:r>
      <w:r w:rsidRPr="0042050F">
        <w:rPr>
          <w:szCs w:val="24"/>
        </w:rPr>
        <w:fldChar w:fldCharType="end"/>
      </w:r>
      <w:r w:rsidRPr="0042050F">
        <w:rPr>
          <w:szCs w:val="24"/>
        </w:rPr>
        <w:t>: Sonority Scale</w:t>
      </w:r>
      <w:bookmarkEnd w:id="152"/>
      <w:r w:rsidR="0052489B" w:rsidRPr="0042050F">
        <w:rPr>
          <w:rFonts w:asciiTheme="majorBidi" w:hAnsiTheme="majorBidi" w:cstheme="majorBidi"/>
          <w:szCs w:val="24"/>
        </w:rPr>
        <w:t xml:space="preserve">                </w:t>
      </w:r>
    </w:p>
    <w:p w14:paraId="1E3B3294" w14:textId="77777777" w:rsidR="00077197" w:rsidRPr="0042050F" w:rsidRDefault="00077197" w:rsidP="00CF432F">
      <w:pPr>
        <w:autoSpaceDE w:val="0"/>
        <w:autoSpaceDN w:val="0"/>
        <w:adjustRightInd w:val="0"/>
        <w:spacing w:line="360" w:lineRule="auto"/>
        <w:rPr>
          <w:rFonts w:asciiTheme="majorBidi" w:hAnsiTheme="majorBidi" w:cstheme="majorBidi"/>
        </w:rPr>
      </w:pPr>
    </w:p>
    <w:p w14:paraId="78D0F5AE" w14:textId="2E5B2DC1" w:rsidR="0052489B" w:rsidRPr="0042050F" w:rsidRDefault="0052489B"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 main point</w:t>
      </w:r>
      <w:r w:rsidR="009C758F" w:rsidRPr="0042050F">
        <w:rPr>
          <w:rFonts w:asciiTheme="majorBidi" w:hAnsiTheme="majorBidi" w:cstheme="majorBidi"/>
        </w:rPr>
        <w:t xml:space="preserve"> of</w:t>
      </w:r>
      <w:r w:rsidRPr="0042050F">
        <w:rPr>
          <w:rFonts w:asciiTheme="majorBidi" w:hAnsiTheme="majorBidi" w:cstheme="majorBidi"/>
        </w:rPr>
        <w:t xml:space="preserve"> this scale is that </w:t>
      </w:r>
      <w:r w:rsidR="009C758F" w:rsidRPr="0042050F">
        <w:rPr>
          <w:rFonts w:asciiTheme="majorBidi" w:hAnsiTheme="majorBidi" w:cstheme="majorBidi"/>
        </w:rPr>
        <w:t>s</w:t>
      </w:r>
      <w:r w:rsidRPr="0042050F">
        <w:rPr>
          <w:rFonts w:asciiTheme="majorBidi" w:hAnsiTheme="majorBidi" w:cstheme="majorBidi"/>
        </w:rPr>
        <w:t xml:space="preserve">onority is expected to increase from the syllable margins (onsets and codas) toward </w:t>
      </w:r>
      <w:r w:rsidR="003E455D" w:rsidRPr="0042050F">
        <w:rPr>
          <w:rFonts w:asciiTheme="majorBidi" w:hAnsiTheme="majorBidi" w:cstheme="majorBidi"/>
        </w:rPr>
        <w:t xml:space="preserve">the </w:t>
      </w:r>
      <w:r w:rsidRPr="0042050F">
        <w:rPr>
          <w:rFonts w:asciiTheme="majorBidi" w:hAnsiTheme="majorBidi" w:cstheme="majorBidi"/>
        </w:rPr>
        <w:t xml:space="preserve">syllable peak (nucleus). </w:t>
      </w:r>
      <w:r w:rsidR="00CF7D08" w:rsidRPr="0042050F">
        <w:rPr>
          <w:rFonts w:asciiTheme="majorBidi" w:hAnsiTheme="majorBidi" w:cstheme="majorBidi"/>
        </w:rPr>
        <w:t>Considering a cluster consisting of two consonants [C</w:t>
      </w:r>
      <w:r w:rsidR="00CF7D08" w:rsidRPr="0042050F">
        <w:rPr>
          <w:rFonts w:asciiTheme="majorBidi" w:hAnsiTheme="majorBidi" w:cstheme="majorBidi"/>
          <w:vertAlign w:val="subscript"/>
        </w:rPr>
        <w:t>1</w:t>
      </w:r>
      <w:r w:rsidR="00CF7D08" w:rsidRPr="0042050F">
        <w:rPr>
          <w:rFonts w:asciiTheme="majorBidi" w:hAnsiTheme="majorBidi" w:cstheme="majorBidi"/>
        </w:rPr>
        <w:t>C</w:t>
      </w:r>
      <w:r w:rsidR="00CF7D08" w:rsidRPr="0042050F">
        <w:rPr>
          <w:rFonts w:asciiTheme="majorBidi" w:hAnsiTheme="majorBidi" w:cstheme="majorBidi"/>
          <w:vertAlign w:val="subscript"/>
        </w:rPr>
        <w:t>2</w:t>
      </w:r>
      <w:r w:rsidR="00CF7D08" w:rsidRPr="0042050F">
        <w:rPr>
          <w:rFonts w:asciiTheme="majorBidi" w:hAnsiTheme="majorBidi" w:cstheme="majorBidi"/>
        </w:rPr>
        <w:t>], the sonority degree for C</w:t>
      </w:r>
      <w:r w:rsidR="00CF7D08" w:rsidRPr="0042050F">
        <w:rPr>
          <w:rFonts w:asciiTheme="majorBidi" w:hAnsiTheme="majorBidi" w:cstheme="majorBidi"/>
          <w:vertAlign w:val="subscript"/>
        </w:rPr>
        <w:t xml:space="preserve">1 </w:t>
      </w:r>
      <w:r w:rsidR="00CF7D08" w:rsidRPr="0042050F">
        <w:rPr>
          <w:rFonts w:asciiTheme="majorBidi" w:hAnsiTheme="majorBidi" w:cstheme="majorBidi"/>
        </w:rPr>
        <w:t>must be different from C</w:t>
      </w:r>
      <w:r w:rsidR="00CF7D08" w:rsidRPr="0042050F">
        <w:rPr>
          <w:rFonts w:asciiTheme="majorBidi" w:hAnsiTheme="majorBidi" w:cstheme="majorBidi"/>
          <w:vertAlign w:val="subscript"/>
        </w:rPr>
        <w:t xml:space="preserve">2 </w:t>
      </w:r>
      <w:r w:rsidR="00CF7D08" w:rsidRPr="0042050F">
        <w:rPr>
          <w:rFonts w:asciiTheme="majorBidi" w:hAnsiTheme="majorBidi" w:cstheme="majorBidi"/>
        </w:rPr>
        <w:t>according to the position of</w:t>
      </w:r>
      <w:r w:rsidR="003E455D" w:rsidRPr="0042050F">
        <w:rPr>
          <w:rFonts w:asciiTheme="majorBidi" w:hAnsiTheme="majorBidi" w:cstheme="majorBidi"/>
        </w:rPr>
        <w:t xml:space="preserve"> the</w:t>
      </w:r>
      <w:r w:rsidR="00CF7D08" w:rsidRPr="0042050F">
        <w:rPr>
          <w:rFonts w:asciiTheme="majorBidi" w:hAnsiTheme="majorBidi" w:cstheme="majorBidi"/>
        </w:rPr>
        <w:t xml:space="preserve"> clusters (i.e., onset versus coda). In onset position, </w:t>
      </w:r>
      <w:r w:rsidR="009C758F" w:rsidRPr="0042050F">
        <w:rPr>
          <w:rFonts w:asciiTheme="majorBidi" w:hAnsiTheme="majorBidi" w:cstheme="majorBidi"/>
        </w:rPr>
        <w:t xml:space="preserve">the </w:t>
      </w:r>
      <w:r w:rsidR="00CF7D08" w:rsidRPr="0042050F">
        <w:rPr>
          <w:rFonts w:asciiTheme="majorBidi" w:hAnsiTheme="majorBidi" w:cstheme="majorBidi"/>
        </w:rPr>
        <w:t>sonority degree for C1 is less than C2</w:t>
      </w:r>
      <w:r w:rsidR="009C758F" w:rsidRPr="0042050F">
        <w:rPr>
          <w:rFonts w:asciiTheme="majorBidi" w:hAnsiTheme="majorBidi" w:cstheme="majorBidi"/>
        </w:rPr>
        <w:t xml:space="preserve">, </w:t>
      </w:r>
      <w:r w:rsidR="00CF7D08" w:rsidRPr="0042050F">
        <w:rPr>
          <w:rFonts w:asciiTheme="majorBidi" w:hAnsiTheme="majorBidi" w:cstheme="majorBidi"/>
        </w:rPr>
        <w:t>since the C2 is closer to the syllable peak (nucleus); therefore, it should be more sonorous than C1. In contrast, C1 in Coda position should be more sonorous than C2</w:t>
      </w:r>
      <w:r w:rsidR="00B01ECA" w:rsidRPr="0042050F">
        <w:rPr>
          <w:rFonts w:asciiTheme="majorBidi" w:hAnsiTheme="majorBidi" w:cstheme="majorBidi"/>
        </w:rPr>
        <w:t xml:space="preserve">, </w:t>
      </w:r>
      <w:r w:rsidR="00CF7D08" w:rsidRPr="0042050F">
        <w:rPr>
          <w:rFonts w:asciiTheme="majorBidi" w:hAnsiTheme="majorBidi" w:cstheme="majorBidi"/>
        </w:rPr>
        <w:t xml:space="preserve">since C1 is closer to the nucleus. </w:t>
      </w:r>
    </w:p>
    <w:p w14:paraId="1A259C55" w14:textId="77777777" w:rsidR="00620D59" w:rsidRPr="0042050F" w:rsidRDefault="00620D59" w:rsidP="00CF432F">
      <w:pPr>
        <w:autoSpaceDE w:val="0"/>
        <w:autoSpaceDN w:val="0"/>
        <w:adjustRightInd w:val="0"/>
        <w:spacing w:line="360" w:lineRule="auto"/>
        <w:rPr>
          <w:rFonts w:asciiTheme="majorBidi" w:hAnsiTheme="majorBidi" w:cstheme="majorBidi"/>
        </w:rPr>
      </w:pPr>
    </w:p>
    <w:p w14:paraId="7D980C2D" w14:textId="01DC1C26" w:rsidR="00CF7D08" w:rsidRPr="0042050F" w:rsidRDefault="00CF7D08"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In </w:t>
      </w:r>
      <w:r w:rsidR="0076205C" w:rsidRPr="0042050F">
        <w:rPr>
          <w:rFonts w:asciiTheme="majorBidi" w:hAnsiTheme="majorBidi" w:cstheme="majorBidi"/>
        </w:rPr>
        <w:t>English</w:t>
      </w:r>
      <w:r w:rsidRPr="0042050F">
        <w:rPr>
          <w:rFonts w:asciiTheme="majorBidi" w:hAnsiTheme="majorBidi" w:cstheme="majorBidi"/>
        </w:rPr>
        <w:t xml:space="preserve">, </w:t>
      </w:r>
      <w:r w:rsidR="003212A6" w:rsidRPr="0042050F">
        <w:rPr>
          <w:rFonts w:asciiTheme="majorBidi" w:hAnsiTheme="majorBidi" w:cstheme="majorBidi"/>
        </w:rPr>
        <w:t>consonant clusters follow SSP</w:t>
      </w:r>
      <w:r w:rsidR="002F1198" w:rsidRPr="0042050F">
        <w:rPr>
          <w:rFonts w:asciiTheme="majorBidi" w:hAnsiTheme="majorBidi" w:cstheme="majorBidi"/>
        </w:rPr>
        <w:t>,</w:t>
      </w:r>
      <w:r w:rsidR="00A503D3" w:rsidRPr="0042050F">
        <w:rPr>
          <w:rFonts w:asciiTheme="majorBidi" w:hAnsiTheme="majorBidi" w:cstheme="majorBidi"/>
        </w:rPr>
        <w:t xml:space="preserve"> as presented below in Figure 5.3</w:t>
      </w:r>
      <w:r w:rsidR="003212A6" w:rsidRPr="0042050F">
        <w:rPr>
          <w:rFonts w:asciiTheme="majorBidi" w:hAnsiTheme="majorBidi" w:cstheme="majorBidi"/>
        </w:rPr>
        <w:t xml:space="preserve"> </w:t>
      </w:r>
      <w:r w:rsidR="003212A6" w:rsidRPr="0042050F">
        <w:rPr>
          <w:rFonts w:asciiTheme="majorBidi" w:hAnsiTheme="majorBidi" w:cstheme="majorBidi"/>
        </w:rPr>
        <w:fldChar w:fldCharType="begin">
          <w:fldData xml:space="preserve">PEVuZE5vdGU+PENpdGU+PEF1dGhvcj5TZWxraXJrPC9BdXRob3I+PFllYXI+MTk4NDwvWWVhcj48
UmVjTnVtPjIwNjwvUmVjTnVtPjxEaXNwbGF5VGV4dD4oQnJvc2Vsb3cgJmFtcDsgRmluZXIsIDE5
OTE7IEVkZGluZ3RvbiBldCBhbC4sIDIwMTNhLCAyMDEzYjsgU2Vsa2lyaywgMTk4NDsgVHJlaW1h
biwgMTk4NCwgMTk4NjsgWmVjLCAxOTk1KTwvRGlzcGxheVRleHQ+PHJlY29yZD48cmVjLW51bWJl
cj4yMDY8L3JlYy1udW1iZXI+PGZvcmVpZ24ta2V5cz48a2V5IGFwcD0iRU4iIGRiLWlkPSJwNXRk
YWFzZHk1NTJyZ2V4cjltcGVmOWJ2ZGVleHZ0eHNzdGUiIHRpbWVzdGFtcD0iMTU0NTc2MjM4NCIg
Z3VpZD0iZTZkOTUyMWItNTVhMS00NWY4LWIwZjAtZTMwODA3NzBiZmJkIj4yMDY8L2tleT48L2Zv
cmVpZ24ta2V5cz48cmVmLXR5cGUgbmFtZT0iQm9vayBTZWN0aW9uIj41PC9yZWYtdHlwZT48Y29u
dHJpYnV0b3JzPjxhdXRob3JzPjxhdXRob3I+U2Vsa2lyaywgRTwvYXV0aG9yPjwvYXV0aG9ycz48
c2Vjb25kYXJ5LWF1dGhvcnM+PGF1dGhvcj5NYXJrIEFyb25vZmY8L2F1dGhvcj48YXV0aG9yPlJp
Y2hhcmQgT2VocmxlPC9hdXRob3I+PC9zZWNvbmRhcnktYXV0aG9ycz48L2NvbnRyaWJ1dG9ycz48
dGl0bGVzPjx0aXRsZT5PbiB0aGUgbWFqb3IgY2xhc3MgZmVhdHVyZXMgYW5kIHN5bGxhYmxlIHRo
ZW9yeTwvdGl0bGU+PHNlY29uZGFyeS10aXRsZT5MYW5ndWFnZSBzb3VuZCBzdHJ1Y3R1cmU8L3Nl
Y29uZGFyeS10aXRsZT48L3RpdGxlcz48cGFnZXM+MTA3LTEzNjwvcGFnZXM+PGRhdGVzPjx5ZWFy
PjE5ODQ8L3llYXI+PC9kYXRlcz48cHViLWxvY2F0aW9uPkNhbWJyaWRnZSwgTUE8L3B1Yi1sb2Nh
dGlvbj48cHVibGlzaGVyPk1JVCBQcmVzczwvcHVibGlzaGVyPjx1cmxzPjwvdXJscz48L3JlY29y
ZD48L0NpdGU+PENpdGU+PEF1dGhvcj5aZWM8L0F1dGhvcj48WWVhcj4xOTk1PC9ZZWFyPjxSZWNO
dW0+MjA1PC9SZWNOdW0+PHJlY29yZD48cmVjLW51bWJlcj4yMDU8L3JlYy1udW1iZXI+PGZvcmVp
Z24ta2V5cz48a2V5IGFwcD0iRU4iIGRiLWlkPSJwNXRkYWFzZHk1NTJyZ2V4cjltcGVmOWJ2ZGVl
eHZ0eHNzdGUiIHRpbWVzdGFtcD0iMTU0NTc2MjM4MyIgZ3VpZD0iYmMwNmFlNGEtMmQ4Ny00Njg5
LWE3M2EtYWY1NDk2MDYwZGE2Ij4yMDU8L2tleT48L2ZvcmVpZ24ta2V5cz48cmVmLXR5cGUgbmFt
ZT0iSm91cm5hbCBBcnRpY2xlIj4xNzwvcmVmLXR5cGU+PGNvbnRyaWJ1dG9ycz48YXV0aG9ycz48
YXV0aG9yPlplYywgRHJhZ2E8L2F1dGhvcj48L2F1dGhvcnM+PC9jb250cmlidXRvcnM+PHRpdGxl
cz48dGl0bGU+U29ub3JpdHkgY29uc3RyYWludHMgb24gc3lsbGFibGUgc3RydWN0dXJlICo8L3Rp
dGxlPjxzZWNvbmRhcnktdGl0bGU+UGhvbm9sb2d5PC9zZWNvbmRhcnktdGl0bGU+PGFsdC10aXRs
ZT5QaG9ub2xvZ3k8L2FsdC10aXRsZT48L3RpdGxlcz48cGVyaW9kaWNhbD48ZnVsbC10aXRsZT5Q
aG9ub2xvZ3k8L2Z1bGwtdGl0bGU+PC9wZXJpb2RpY2FsPjxhbHQtcGVyaW9kaWNhbD48ZnVsbC10
aXRsZT5QaG9ub2xvZ3k8L2Z1bGwtdGl0bGU+PC9hbHQtcGVyaW9kaWNhbD48cGFnZXM+ODUtMTI5
PC9wYWdlcz48dm9sdW1lPjEyPC92b2x1bWU+PG51bWJlcj4xPC9udW1iZXI+PGtleXdvcmRzPjxr
ZXl3b3JkPk1ldHJpY2FsIFBob25vbG9neSAoNTMyNzApPC9rZXl3b3JkPjxrZXl3b3JkPk1vcmEg
KDU1MjAwKTwva2V5d29yZD48a2V5d29yZD5TeWxsYWJsZXMgKDg2NTAwKTwva2V5d29yZD48a2V5
d29yZD5TdXByYXNlZ21lbnRhbHMgKDg1NzUwKTwva2V5d29yZD48a2V5d29yZD5MZW5ndGggKFBo
b25vbG9naWNhbCkgKDQ2MzQwKTwva2V5d29yZD48a2V5d29yZD5MYW5ndWFnZSBUeXBvbG9neSAo
NDQ0NTApPC9rZXl3b3JkPjxrZXl3b3JkPlBob25vbG9neTwva2V5d29yZD48a2V5d29yZD5BcnRp
Y2xlPC9rZXl3b3JkPjxrZXl3b3JkPlN5bGxhYmxlIFN0cnVjdHVyZSwgU2VnbWVudCBXZWlnaHQv
U3lsbGFiaWNpdHksIFNvbm9yaXR5IENvbnN0cmFpbnRzLCBNb3JhaWMgUGhvbm9sb2d5IEZyYW1l
d29yazwva2V5d29yZD48L2tleXdvcmRzPjxkYXRlcz48eWVhcj4xOTk1PC95ZWFyPjwvZGF0ZXM+
PGFjY2Vzc2lvbi1udW0+VE5fY2FtYnJpZGdlUzA5NTI2NzU3MDAwMDIzOTY8L2FjY2Vzc2lvbi1u
dW0+PHVybHM+PC91cmxzPjwvcmVjb3JkPjwvQ2l0ZT48Q2l0ZT48QXV0aG9yPkVkZGluZ3Rvbjwv
QXV0aG9yPjxZZWFyPjIwMTM8L1llYXI+PFJlY051bT42MDwvUmVjTnVtPjxyZWNvcmQ+PHJlYy1u
dW1iZXI+NjA8L3JlYy1udW1iZXI+PGZvcmVpZ24ta2V5cz48a2V5IGFwcD0iRU4iIGRiLWlkPSJw
NXRkYWFzZHk1NTJyZ2V4cjltcGVmOWJ2ZGVleHZ0eHNzdGUiIHRpbWVzdGFtcD0iMTU0NTc2MjM3
NSIgZ3VpZD0iOTAzZWI0ZDAtNzc2MS00OTQwLTllYmYtZjFlNzBjYmNmYTA3Ij42MDwva2V5Pjwv
Zm9yZWlnbi1rZXlzPjxyZWYtdHlwZSBuYW1lPSJKb3VybmFsIEFydGljbGUiPjE3PC9yZWYtdHlw
ZT48Y29udHJpYnV0b3JzPjxhdXRob3JzPjxhdXRob3I+RWRkaW5ndG9uLCBEYXZpZDwvYXV0aG9y
PjxhdXRob3I+VHJlaW1hbiwgUmViZWNjYTwvYXV0aG9yPjxhdXRob3I+RWx6aW5nYSwgRGlyazwv
YXV0aG9yPjwvYXV0aG9ycz48L2NvbnRyaWJ1dG9ycz48dGl0bGVzPjx0aXRsZT5TeWxsYWJpZmlj
YXRpb24gb2YgQW1lcmljYW4gRW5nbGlzaDogRXZpZGVuY2UgZnJvbSBhIGxhcmdlLXNjYWxlIGV4
cGVyaW1lbnQuIFBhcnQgSSDiiJc8L3RpdGxlPjxzZWNvbmRhcnktdGl0bGU+Sm91cm5hbCBvZiBR
dWFudGl0YXRpdmUgTGluZ3Vpc3RpY3M8L3NlY29uZGFyeS10aXRsZT48L3RpdGxlcz48cGVyaW9k
aWNhbD48ZnVsbC10aXRsZT5Kb3VybmFsIG9mIFF1YW50aXRhdGl2ZSBMaW5ndWlzdGljczwvZnVs
bC10aXRsZT48L3BlcmlvZGljYWw+PHBhZ2VzPjQ1LTY3PC9wYWdlcz48dm9sdW1lPjIwPC92b2x1
bWU+PG51bWJlcj4xPC9udW1iZXI+PGRhdGVzPjx5ZWFyPjIwMTM8L3llYXI+PC9kYXRlcz48aXNi
bj4wOTI5LTYxNzQ8L2lzYm4+PHVybHM+PC91cmxzPjxlbGVjdHJvbmljLXJlc291cmNlLW51bT4x
MC4xMDgwLzA5Mjk2MTc0LjIwMTIuNzU0NjAxPC9lbGVjdHJvbmljLXJlc291cmNlLW51bT48L3Jl
Y29yZD48L0NpdGU+PENpdGU+PEF1dGhvcj5FZGRpbmd0b248L0F1dGhvcj48WWVhcj4yMDEzPC9Z
ZWFyPjxSZWNOdW0+NjE8L1JlY051bT48cmVjb3JkPjxyZWMtbnVtYmVyPjYxPC9yZWMtbnVtYmVy
Pjxmb3JlaWduLWtleXM+PGtleSBhcHA9IkVOIiBkYi1pZD0icDV0ZGFhc2R5NTUycmdleHI5bXBl
ZjlidmRlZXh2dHhzc3RlIiB0aW1lc3RhbXA9IjE1NDU3NjIzNzUiIGd1aWQ9Ijk1MmVhYjAxLTdm
NDktNGQ0Ny04NTU4LWM3ZDg1MDYyNGRlMSI+NjE8L2tleT48L2ZvcmVpZ24ta2V5cz48cmVmLXR5
cGUgbmFtZT0iSm91cm5hbCBBcnRpY2xlIj4xNzwvcmVmLXR5cGU+PGNvbnRyaWJ1dG9ycz48YXV0
aG9ycz48YXV0aG9yPkVkZGluZ3RvbiwgRGF2aWQ8L2F1dGhvcj48YXV0aG9yPlRyZWltYW4sIFJl
YmVjY2E8L2F1dGhvcj48YXV0aG9yPkVsemluZ2EsIERpcms8L2F1dGhvcj48L2F1dGhvcnM+PC9j
b250cmlidXRvcnM+PHRpdGxlcz48dGl0bGU+U3lsbGFiaWZpY2F0aW9uIG9mIEFtZXJpY2FuIEVu
Z2xpc2g6IEV2aWRlbmNlIGZyb20gYSBsYXJnZS1zY2FsZSBleHBlcmltZW50LCBQYXJ0IElJPC90
aXRsZT48c2Vjb25kYXJ5LXRpdGxlPkpvdXJuYWwgb2YgUXVhbnRpdGF0aXZlIExpbmd1aXN0aWNz
PC9zZWNvbmRhcnktdGl0bGU+PC90aXRsZXM+PHBlcmlvZGljYWw+PGZ1bGwtdGl0bGU+Sm91cm5h
bCBvZiBRdWFudGl0YXRpdmUgTGluZ3Vpc3RpY3M8L2Z1bGwtdGl0bGU+PC9wZXJpb2RpY2FsPjxw
YWdlcz43NS05MzwvcGFnZXM+PHZvbHVtZT4yMDwvdm9sdW1lPjxudW1iZXI+MjwvbnVtYmVyPjxr
ZXl3b3Jkcz48a2V5d29yZD5FbmdsaXNoIExhbmd1YWdlIChNb2Rlcm4pPC9rZXl3b3JkPjxrZXl3
b3JkPlBob25vbG9neTwva2V5d29yZD48a2V5d29yZD5TeWxsYWJsZTwva2V5d29yZD48a2V5d29y
ZD5TeWxsYWJpZmljYXRpb248L2tleXdvcmQ+PGtleXdvcmQ+UmVncmVzc2lvbiBBbmFseXNpczwv
a2V5d29yZD48L2tleXdvcmRzPjxkYXRlcz48eWVhcj4yMDEzPC95ZWFyPjwvZGF0ZXM+PGlzYm4+
MDkyOS02MTc0PC9pc2JuPjx1cmxzPjwvdXJscz48ZWxlY3Ryb25pYy1yZXNvdXJjZS1udW0+MTAu
MTA4MC8wOTI5NjE3NC4yMDEzLjc3MzEzNjwvZWxlY3Ryb25pYy1yZXNvdXJjZS1udW0+PC9yZWNv
cmQ+PC9DaXRlPjxDaXRlPjxBdXRob3I+VHJlaW1hbjwvQXV0aG9yPjxZZWFyPjE5ODQ8L1llYXI+
PFJlY051bT4xMTwvUmVjTnVtPjxyZWNvcmQ+PHJlYy1udW1iZXI+MTE8L3JlYy1udW1iZXI+PGZv
cmVpZ24ta2V5cz48a2V5IGFwcD0iRU4iIGRiLWlkPSJwNXRkYWFzZHk1NTJyZ2V4cjltcGVmOWJ2
ZGVleHZ0eHNzdGUiIHRpbWVzdGFtcD0iMTU0NTc2MjM3MyIgZ3VpZD0iZmY5ZjRlZmMtN2VmOS00
MDE2LWEzMzEtNzJmYzVlN2M0MzBiIj4xMTwva2V5PjwvZm9yZWlnbi1rZXlzPjxyZWYtdHlwZSBu
YW1lPSJKb3VybmFsIEFydGljbGUiPjE3PC9yZWYtdHlwZT48Y29udHJpYnV0b3JzPjxhdXRob3Jz
PjxhdXRob3I+VHJlaW1hbiwgUmViZWNjYTwvYXV0aG9yPjwvYXV0aG9ycz48L2NvbnRyaWJ1dG9y
cz48dGl0bGVzPjx0aXRsZT5PbiB0aGUgc3RhdHVzIG9mIGZpbmFsIGNvbnNvbmFudCBjbHVzdGVy
cyBpbiBlbmdsaXNoIHN5bGxhYmxlczwvdGl0bGU+PHNlY29uZGFyeS10aXRsZT5Kb3VybmFsIG9m
IFZlcmJhbCBMZWFybmluZyBhbmQgVmVyYmFsIEJlaGF2aW9yPC9zZWNvbmRhcnktdGl0bGU+PC90
aXRsZXM+PHBlcmlvZGljYWw+PGZ1bGwtdGl0bGU+Sm91cm5hbCBvZiBWZXJiYWwgTGVhcm5pbmcg
YW5kIFZlcmJhbCBCZWhhdmlvcjwvZnVsbC10aXRsZT48L3BlcmlvZGljYWw+PHBhZ2VzPjM0My0z
NTY8L3BhZ2VzPjx2b2x1bWU+MjM8L3ZvbHVtZT48bnVtYmVyPjM8L251bWJlcj48ZGF0ZXM+PHll
YXI+MTk4NDwveWVhcj48L2RhdGVzPjxpc2JuPjAwMjItNTM3MTwvaXNibj48dXJscz48L3VybHM+
PGVsZWN0cm9uaWMtcmVzb3VyY2UtbnVtPjEwLjEwMTYvUzAwMjItNTM3MSg4NCk5MDIzNy04PC9l
bGVjdHJvbmljLXJlc291cmNlLW51bT48L3JlY29yZD48L0NpdGU+PENpdGU+PEF1dGhvcj5UcmVp
bWFuPC9BdXRob3I+PFllYXI+MTk4NjwvWWVhcj48UmVjTnVtPjE1NTwvUmVjTnVtPjxyZWNvcmQ+
PHJlYy1udW1iZXI+MTU1PC9yZWMtbnVtYmVyPjxmb3JlaWduLWtleXM+PGtleSBhcHA9IkVOIiBk
Yi1pZD0icDV0ZGFhc2R5NTUycmdleHI5bXBlZjlidmRlZXh2dHhzc3RlIiB0aW1lc3RhbXA9IjE1
NDU3NjIzODAiIGd1aWQ9IjAwNmEzYzkzLWEzMzAtNGNkYi1hOWJkLWZjNzQzODlhNjgzMSI+MTU1
PC9rZXk+PC9mb3JlaWduLWtleXM+PHJlZi10eXBlIG5hbWU9IkpvdXJuYWwgQXJ0aWNsZSI+MTc8
L3JlZi10eXBlPjxjb250cmlidXRvcnM+PGF1dGhvcnM+PGF1dGhvcj5UcmVpbWFuLCBSZWJlY2Nh
PC9hdXRob3I+PC9hdXRob3JzPjwvY29udHJpYnV0b3JzPjx0aXRsZXM+PHRpdGxlPlRoZSBkaXZp
c2lvbiBiZXR3ZWVuIG9uc2V0cyBhbmQgcmltZXMgaW4gRW5nbGlzaCBzeWxsYWJsZXM8L3RpdGxl
PjxzZWNvbmRhcnktdGl0bGU+Sm91cm5hbCBvZiBNZW1vcnkgYW5kIExhbmd1YWdlPC9zZWNvbmRh
cnktdGl0bGU+PC90aXRsZXM+PHBlcmlvZGljYWw+PGZ1bGwtdGl0bGU+Sm91cm5hbCBvZiBNZW1v
cnkgYW5kIExhbmd1YWdlPC9mdWxsLXRpdGxlPjwvcGVyaW9kaWNhbD48cGFnZXM+NDc2LTQ5MTwv
cGFnZXM+PHZvbHVtZT4yNTwvdm9sdW1lPjxudW1iZXI+NDwvbnVtYmVyPjxrZXl3b3Jkcz48a2V5
d29yZD5QaG9ub2xvZ3kgKFBoMTMpPC9rZXl3b3JkPjxrZXl3b3JkPkVuZ2xpc2ggKEVuMik8L2tl
eXdvcmQ+PGtleXdvcmQ+U3lsbGFibGUgKFN5MSk8L2tleXdvcmQ+PGtleXdvcmQ+UGhvbm9sb2dp
Y2FsIFN0eWxpc3RpY3MgKFBoMTIpPC9rZXl3b3JkPjxrZXl3b3JkPlBzeWNob2xpbmd1aXN0aWNz
PC9rZXl3b3JkPjxrZXl3b3JkPlZlcmJhbCBMZWFybmluZzogUGFpcmVkIEFzc29jaWF0ZSwgU2Vy
aWFsIExlYXJuaW5nLCBNZW1vcnksIFJlY29nbml0aW9uPC9rZXl3b3JkPjxrZXl3b3JkPkFydGlj
bGU8L2tleXdvcmQ+PGtleXdvcmQ+T25zZXQvUmltZSBEaXZpc2lvbiwgRW5nbGlzaCBTeWxsYWJs
ZXM8L2tleXdvcmQ+PGtleXdvcmQ+SGllcmFyY2hpY2FsIEludGVybmFsIFN5bGxhYmxlIFN0cnVj
dHVyZTwva2V5d29yZD48L2tleXdvcmRzPjxkYXRlcz48eWVhcj4xOTg2PC95ZWFyPjwvZGF0ZXM+
PGlzYm4+MDc0OS01OTZYPC9pc2JuPjx1cmxzPjwvdXJscz48ZWxlY3Ryb25pYy1yZXNvdXJjZS1u
dW0+MTAuMTAxNi8wNzQ5LTU5NlgoODYpOTAwMzktMjwvZWxlY3Ryb25pYy1yZXNvdXJjZS1udW0+
PC9yZWNvcmQ+PC9DaXRlPjxDaXRlPjxBdXRob3I+QnJvc2Vsb3c8L0F1dGhvcj48WWVhcj4xOTkx
PC9ZZWFyPjxSZWNOdW0+MTUzPC9SZWNOdW0+PHJlY29yZD48cmVjLW51bWJlcj4xNTM8L3JlYy1u
dW1iZXI+PGZvcmVpZ24ta2V5cz48a2V5IGFwcD0iRU4iIGRiLWlkPSJwNXRkYWFzZHk1NTJyZ2V4
cjltcGVmOWJ2ZGVleHZ0eHNzdGUiIHRpbWVzdGFtcD0iMTU0NTc2MjM4MCIgZ3VpZD0iMTZmM2Y1
N2YtMTc5YS00NTFlLWI2Y2MtOWQ5YmYwODUzNDcyIj4xNTM8L2tleT48a2V5IGFwcD0iRU5XZWIi
IGRiLWlkPSIiPjA8L2tleT48L2ZvcmVpZ24ta2V5cz48cmVmLXR5cGUgbmFtZT0iSm91cm5hbCBB
cnRpY2xlIj4xNzwvcmVmLXR5cGU+PGNvbnRyaWJ1dG9ycz48YXV0aG9ycz48YXV0aG9yPkJyb3Nl
bG93LCBFbGxlbjwvYXV0aG9yPjxhdXRob3I+RmluZXIsIERhbmllbDwvYXV0aG9yPjwvYXV0aG9y
cz48L2NvbnRyaWJ1dG9ycz48dGl0bGVzPjx0aXRsZT5QYXJhbWV0ZXIgc2V0dGluZyBpbiBzZWNv
bmQgbGFuZ3VhZ2UgcGhvbm9sb2d5IGFuZCBzeW50YXg8L3RpdGxlPjxzZWNvbmRhcnktdGl0bGU+
U2Vjb25kIExhbmd1YWdlIFJlc2VhcmNoPC9zZWNvbmRhcnktdGl0bGU+PC90aXRsZXM+PHBlcmlv
ZGljYWw+PGZ1bGwtdGl0bGU+U2Vjb25kIExhbmd1YWdlIFJlc2VhcmNoPC9mdWxsLXRpdGxlPjwv
cGVyaW9kaWNhbD48cGFnZXM+MzUtNTk8L3BhZ2VzPjx2b2x1bWU+Nzwvdm9sdW1lPjxudW1iZXI+
MTwvbnVtYmVyPjxrZXl3b3Jkcz48a2V5d29yZD5MYW5ndWFnZXMgJmFtcDsgTGl0ZXJhdHVyZXM8
L2tleXdvcmQ+PC9rZXl3b3Jkcz48ZGF0ZXM+PHllYXI+MTk5MTwveWVhcj48L2RhdGVzPjxpc2Ju
PjAyNjc2NTgzPC9pc2JuPjx1cmxzPjwvdXJscz48ZWxlY3Ryb25pYy1yZXNvdXJjZS1udW0+MTAu
MTE3Ny8wMjY3NjU4MzkxMDA3MDAxMDI8L2VsZWN0cm9uaWMtcmVzb3VyY2UtbnVtPjwvcmVjb3Jk
PjwvQ2l0ZT48L0VuZE5vdGU+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PEVuZE5vdGU+PENpdGU+PEF1dGhvcj5TZWxraXJrPC9BdXRob3I+PFllYXI+MTk4NDwvWWVhcj48
UmVjTnVtPjIwNjwvUmVjTnVtPjxEaXNwbGF5VGV4dD4oQnJvc2Vsb3cgJmFtcDsgRmluZXIsIDE5
OTE7IEVkZGluZ3RvbiBldCBhbC4sIDIwMTNhLCAyMDEzYjsgU2Vsa2lyaywgMTk4NDsgVHJlaW1h
biwgMTk4NCwgMTk4NjsgWmVjLCAxOTk1KTwvRGlzcGxheVRleHQ+PHJlY29yZD48cmVjLW51bWJl
cj4yMDY8L3JlYy1udW1iZXI+PGZvcmVpZ24ta2V5cz48a2V5IGFwcD0iRU4iIGRiLWlkPSJwNXRk
YWFzZHk1NTJyZ2V4cjltcGVmOWJ2ZGVleHZ0eHNzdGUiIHRpbWVzdGFtcD0iMTU0NTc2MjM4NCIg
Z3VpZD0iZTZkOTUyMWItNTVhMS00NWY4LWIwZjAtZTMwODA3NzBiZmJkIj4yMDY8L2tleT48L2Zv
cmVpZ24ta2V5cz48cmVmLXR5cGUgbmFtZT0iQm9vayBTZWN0aW9uIj41PC9yZWYtdHlwZT48Y29u
dHJpYnV0b3JzPjxhdXRob3JzPjxhdXRob3I+U2Vsa2lyaywgRTwvYXV0aG9yPjwvYXV0aG9ycz48
c2Vjb25kYXJ5LWF1dGhvcnM+PGF1dGhvcj5NYXJrIEFyb25vZmY8L2F1dGhvcj48YXV0aG9yPlJp
Y2hhcmQgT2VocmxlPC9hdXRob3I+PC9zZWNvbmRhcnktYXV0aG9ycz48L2NvbnRyaWJ1dG9ycz48
dGl0bGVzPjx0aXRsZT5PbiB0aGUgbWFqb3IgY2xhc3MgZmVhdHVyZXMgYW5kIHN5bGxhYmxlIHRo
ZW9yeTwvdGl0bGU+PHNlY29uZGFyeS10aXRsZT5MYW5ndWFnZSBzb3VuZCBzdHJ1Y3R1cmU8L3Nl
Y29uZGFyeS10aXRsZT48L3RpdGxlcz48cGFnZXM+MTA3LTEzNjwvcGFnZXM+PGRhdGVzPjx5ZWFy
PjE5ODQ8L3llYXI+PC9kYXRlcz48cHViLWxvY2F0aW9uPkNhbWJyaWRnZSwgTUE8L3B1Yi1sb2Nh
dGlvbj48cHVibGlzaGVyPk1JVCBQcmVzczwvcHVibGlzaGVyPjx1cmxzPjwvdXJscz48L3JlY29y
ZD48L0NpdGU+PENpdGU+PEF1dGhvcj5aZWM8L0F1dGhvcj48WWVhcj4xOTk1PC9ZZWFyPjxSZWNO
dW0+MjA1PC9SZWNOdW0+PHJlY29yZD48cmVjLW51bWJlcj4yMDU8L3JlYy1udW1iZXI+PGZvcmVp
Z24ta2V5cz48a2V5IGFwcD0iRU4iIGRiLWlkPSJwNXRkYWFzZHk1NTJyZ2V4cjltcGVmOWJ2ZGVl
eHZ0eHNzdGUiIHRpbWVzdGFtcD0iMTU0NTc2MjM4MyIgZ3VpZD0iYmMwNmFlNGEtMmQ4Ny00Njg5
LWE3M2EtYWY1NDk2MDYwZGE2Ij4yMDU8L2tleT48L2ZvcmVpZ24ta2V5cz48cmVmLXR5cGUgbmFt
ZT0iSm91cm5hbCBBcnRpY2xlIj4xNzwvcmVmLXR5cGU+PGNvbnRyaWJ1dG9ycz48YXV0aG9ycz48
YXV0aG9yPlplYywgRHJhZ2E8L2F1dGhvcj48L2F1dGhvcnM+PC9jb250cmlidXRvcnM+PHRpdGxl
cz48dGl0bGU+U29ub3JpdHkgY29uc3RyYWludHMgb24gc3lsbGFibGUgc3RydWN0dXJlICo8L3Rp
dGxlPjxzZWNvbmRhcnktdGl0bGU+UGhvbm9sb2d5PC9zZWNvbmRhcnktdGl0bGU+PGFsdC10aXRs
ZT5QaG9ub2xvZ3k8L2FsdC10aXRsZT48L3RpdGxlcz48cGVyaW9kaWNhbD48ZnVsbC10aXRsZT5Q
aG9ub2xvZ3k8L2Z1bGwtdGl0bGU+PC9wZXJpb2RpY2FsPjxhbHQtcGVyaW9kaWNhbD48ZnVsbC10
aXRsZT5QaG9ub2xvZ3k8L2Z1bGwtdGl0bGU+PC9hbHQtcGVyaW9kaWNhbD48cGFnZXM+ODUtMTI5
PC9wYWdlcz48dm9sdW1lPjEyPC92b2x1bWU+PG51bWJlcj4xPC9udW1iZXI+PGtleXdvcmRzPjxr
ZXl3b3JkPk1ldHJpY2FsIFBob25vbG9neSAoNTMyNzApPC9rZXl3b3JkPjxrZXl3b3JkPk1vcmEg
KDU1MjAwKTwva2V5d29yZD48a2V5d29yZD5TeWxsYWJsZXMgKDg2NTAwKTwva2V5d29yZD48a2V5
d29yZD5TdXByYXNlZ21lbnRhbHMgKDg1NzUwKTwva2V5d29yZD48a2V5d29yZD5MZW5ndGggKFBo
b25vbG9naWNhbCkgKDQ2MzQwKTwva2V5d29yZD48a2V5d29yZD5MYW5ndWFnZSBUeXBvbG9neSAo
NDQ0NTApPC9rZXl3b3JkPjxrZXl3b3JkPlBob25vbG9neTwva2V5d29yZD48a2V5d29yZD5BcnRp
Y2xlPC9rZXl3b3JkPjxrZXl3b3JkPlN5bGxhYmxlIFN0cnVjdHVyZSwgU2VnbWVudCBXZWlnaHQv
U3lsbGFiaWNpdHksIFNvbm9yaXR5IENvbnN0cmFpbnRzLCBNb3JhaWMgUGhvbm9sb2d5IEZyYW1l
d29yazwva2V5d29yZD48L2tleXdvcmRzPjxkYXRlcz48eWVhcj4xOTk1PC95ZWFyPjwvZGF0ZXM+
PGFjY2Vzc2lvbi1udW0+VE5fY2FtYnJpZGdlUzA5NTI2NzU3MDAwMDIzOTY8L2FjY2Vzc2lvbi1u
dW0+PHVybHM+PC91cmxzPjwvcmVjb3JkPjwvQ2l0ZT48Q2l0ZT48QXV0aG9yPkVkZGluZ3Rvbjwv
QXV0aG9yPjxZZWFyPjIwMTM8L1llYXI+PFJlY051bT42MDwvUmVjTnVtPjxyZWNvcmQ+PHJlYy1u
dW1iZXI+NjA8L3JlYy1udW1iZXI+PGZvcmVpZ24ta2V5cz48a2V5IGFwcD0iRU4iIGRiLWlkPSJw
NXRkYWFzZHk1NTJyZ2V4cjltcGVmOWJ2ZGVleHZ0eHNzdGUiIHRpbWVzdGFtcD0iMTU0NTc2MjM3
NSIgZ3VpZD0iOTAzZWI0ZDAtNzc2MS00OTQwLTllYmYtZjFlNzBjYmNmYTA3Ij42MDwva2V5Pjwv
Zm9yZWlnbi1rZXlzPjxyZWYtdHlwZSBuYW1lPSJKb3VybmFsIEFydGljbGUiPjE3PC9yZWYtdHlw
ZT48Y29udHJpYnV0b3JzPjxhdXRob3JzPjxhdXRob3I+RWRkaW5ndG9uLCBEYXZpZDwvYXV0aG9y
PjxhdXRob3I+VHJlaW1hbiwgUmViZWNjYTwvYXV0aG9yPjxhdXRob3I+RWx6aW5nYSwgRGlyazwv
YXV0aG9yPjwvYXV0aG9ycz48L2NvbnRyaWJ1dG9ycz48dGl0bGVzPjx0aXRsZT5TeWxsYWJpZmlj
YXRpb24gb2YgQW1lcmljYW4gRW5nbGlzaDogRXZpZGVuY2UgZnJvbSBhIGxhcmdlLXNjYWxlIGV4
cGVyaW1lbnQuIFBhcnQgSSDiiJc8L3RpdGxlPjxzZWNvbmRhcnktdGl0bGU+Sm91cm5hbCBvZiBR
dWFudGl0YXRpdmUgTGluZ3Vpc3RpY3M8L3NlY29uZGFyeS10aXRsZT48L3RpdGxlcz48cGVyaW9k
aWNhbD48ZnVsbC10aXRsZT5Kb3VybmFsIG9mIFF1YW50aXRhdGl2ZSBMaW5ndWlzdGljczwvZnVs
bC10aXRsZT48L3BlcmlvZGljYWw+PHBhZ2VzPjQ1LTY3PC9wYWdlcz48dm9sdW1lPjIwPC92b2x1
bWU+PG51bWJlcj4xPC9udW1iZXI+PGRhdGVzPjx5ZWFyPjIwMTM8L3llYXI+PC9kYXRlcz48aXNi
bj4wOTI5LTYxNzQ8L2lzYm4+PHVybHM+PC91cmxzPjxlbGVjdHJvbmljLXJlc291cmNlLW51bT4x
MC4xMDgwLzA5Mjk2MTc0LjIwMTIuNzU0NjAxPC9lbGVjdHJvbmljLXJlc291cmNlLW51bT48L3Jl
Y29yZD48L0NpdGU+PENpdGU+PEF1dGhvcj5FZGRpbmd0b248L0F1dGhvcj48WWVhcj4yMDEzPC9Z
ZWFyPjxSZWNOdW0+NjE8L1JlY051bT48cmVjb3JkPjxyZWMtbnVtYmVyPjYxPC9yZWMtbnVtYmVy
Pjxmb3JlaWduLWtleXM+PGtleSBhcHA9IkVOIiBkYi1pZD0icDV0ZGFhc2R5NTUycmdleHI5bXBl
ZjlidmRlZXh2dHhzc3RlIiB0aW1lc3RhbXA9IjE1NDU3NjIzNzUiIGd1aWQ9Ijk1MmVhYjAxLTdm
NDktNGQ0Ny04NTU4LWM3ZDg1MDYyNGRlMSI+NjE8L2tleT48L2ZvcmVpZ24ta2V5cz48cmVmLXR5
cGUgbmFtZT0iSm91cm5hbCBBcnRpY2xlIj4xNzwvcmVmLXR5cGU+PGNvbnRyaWJ1dG9ycz48YXV0
aG9ycz48YXV0aG9yPkVkZGluZ3RvbiwgRGF2aWQ8L2F1dGhvcj48YXV0aG9yPlRyZWltYW4sIFJl
YmVjY2E8L2F1dGhvcj48YXV0aG9yPkVsemluZ2EsIERpcms8L2F1dGhvcj48L2F1dGhvcnM+PC9j
b250cmlidXRvcnM+PHRpdGxlcz48dGl0bGU+U3lsbGFiaWZpY2F0aW9uIG9mIEFtZXJpY2FuIEVu
Z2xpc2g6IEV2aWRlbmNlIGZyb20gYSBsYXJnZS1zY2FsZSBleHBlcmltZW50LCBQYXJ0IElJPC90
aXRsZT48c2Vjb25kYXJ5LXRpdGxlPkpvdXJuYWwgb2YgUXVhbnRpdGF0aXZlIExpbmd1aXN0aWNz
PC9zZWNvbmRhcnktdGl0bGU+PC90aXRsZXM+PHBlcmlvZGljYWw+PGZ1bGwtdGl0bGU+Sm91cm5h
bCBvZiBRdWFudGl0YXRpdmUgTGluZ3Vpc3RpY3M8L2Z1bGwtdGl0bGU+PC9wZXJpb2RpY2FsPjxw
YWdlcz43NS05MzwvcGFnZXM+PHZvbHVtZT4yMDwvdm9sdW1lPjxudW1iZXI+MjwvbnVtYmVyPjxr
ZXl3b3Jkcz48a2V5d29yZD5FbmdsaXNoIExhbmd1YWdlIChNb2Rlcm4pPC9rZXl3b3JkPjxrZXl3
b3JkPlBob25vbG9neTwva2V5d29yZD48a2V5d29yZD5TeWxsYWJsZTwva2V5d29yZD48a2V5d29y
ZD5TeWxsYWJpZmljYXRpb248L2tleXdvcmQ+PGtleXdvcmQ+UmVncmVzc2lvbiBBbmFseXNpczwv
a2V5d29yZD48L2tleXdvcmRzPjxkYXRlcz48eWVhcj4yMDEzPC95ZWFyPjwvZGF0ZXM+PGlzYm4+
MDkyOS02MTc0PC9pc2JuPjx1cmxzPjwvdXJscz48ZWxlY3Ryb25pYy1yZXNvdXJjZS1udW0+MTAu
MTA4MC8wOTI5NjE3NC4yMDEzLjc3MzEzNjwvZWxlY3Ryb25pYy1yZXNvdXJjZS1udW0+PC9yZWNv
cmQ+PC9DaXRlPjxDaXRlPjxBdXRob3I+VHJlaW1hbjwvQXV0aG9yPjxZZWFyPjE5ODQ8L1llYXI+
PFJlY051bT4xMTwvUmVjTnVtPjxyZWNvcmQ+PHJlYy1udW1iZXI+MTE8L3JlYy1udW1iZXI+PGZv
cmVpZ24ta2V5cz48a2V5IGFwcD0iRU4iIGRiLWlkPSJwNXRkYWFzZHk1NTJyZ2V4cjltcGVmOWJ2
ZGVleHZ0eHNzdGUiIHRpbWVzdGFtcD0iMTU0NTc2MjM3MyIgZ3VpZD0iZmY5ZjRlZmMtN2VmOS00
MDE2LWEzMzEtNzJmYzVlN2M0MzBiIj4xMTwva2V5PjwvZm9yZWlnbi1rZXlzPjxyZWYtdHlwZSBu
YW1lPSJKb3VybmFsIEFydGljbGUiPjE3PC9yZWYtdHlwZT48Y29udHJpYnV0b3JzPjxhdXRob3Jz
PjxhdXRob3I+VHJlaW1hbiwgUmViZWNjYTwvYXV0aG9yPjwvYXV0aG9ycz48L2NvbnRyaWJ1dG9y
cz48dGl0bGVzPjx0aXRsZT5PbiB0aGUgc3RhdHVzIG9mIGZpbmFsIGNvbnNvbmFudCBjbHVzdGVy
cyBpbiBlbmdsaXNoIHN5bGxhYmxlczwvdGl0bGU+PHNlY29uZGFyeS10aXRsZT5Kb3VybmFsIG9m
IFZlcmJhbCBMZWFybmluZyBhbmQgVmVyYmFsIEJlaGF2aW9yPC9zZWNvbmRhcnktdGl0bGU+PC90
aXRsZXM+PHBlcmlvZGljYWw+PGZ1bGwtdGl0bGU+Sm91cm5hbCBvZiBWZXJiYWwgTGVhcm5pbmcg
YW5kIFZlcmJhbCBCZWhhdmlvcjwvZnVsbC10aXRsZT48L3BlcmlvZGljYWw+PHBhZ2VzPjM0My0z
NTY8L3BhZ2VzPjx2b2x1bWU+MjM8L3ZvbHVtZT48bnVtYmVyPjM8L251bWJlcj48ZGF0ZXM+PHll
YXI+MTk4NDwveWVhcj48L2RhdGVzPjxpc2JuPjAwMjItNTM3MTwvaXNibj48dXJscz48L3VybHM+
PGVsZWN0cm9uaWMtcmVzb3VyY2UtbnVtPjEwLjEwMTYvUzAwMjItNTM3MSg4NCk5MDIzNy04PC9l
bGVjdHJvbmljLXJlc291cmNlLW51bT48L3JlY29yZD48L0NpdGU+PENpdGU+PEF1dGhvcj5UcmVp
bWFuPC9BdXRob3I+PFllYXI+MTk4NjwvWWVhcj48UmVjTnVtPjE1NTwvUmVjTnVtPjxyZWNvcmQ+
PHJlYy1udW1iZXI+MTU1PC9yZWMtbnVtYmVyPjxmb3JlaWduLWtleXM+PGtleSBhcHA9IkVOIiBk
Yi1pZD0icDV0ZGFhc2R5NTUycmdleHI5bXBlZjlidmRlZXh2dHhzc3RlIiB0aW1lc3RhbXA9IjE1
NDU3NjIzODAiIGd1aWQ9IjAwNmEzYzkzLWEzMzAtNGNkYi1hOWJkLWZjNzQzODlhNjgzMSI+MTU1
PC9rZXk+PC9mb3JlaWduLWtleXM+PHJlZi10eXBlIG5hbWU9IkpvdXJuYWwgQXJ0aWNsZSI+MTc8
L3JlZi10eXBlPjxjb250cmlidXRvcnM+PGF1dGhvcnM+PGF1dGhvcj5UcmVpbWFuLCBSZWJlY2Nh
PC9hdXRob3I+PC9hdXRob3JzPjwvY29udHJpYnV0b3JzPjx0aXRsZXM+PHRpdGxlPlRoZSBkaXZp
c2lvbiBiZXR3ZWVuIG9uc2V0cyBhbmQgcmltZXMgaW4gRW5nbGlzaCBzeWxsYWJsZXM8L3RpdGxl
PjxzZWNvbmRhcnktdGl0bGU+Sm91cm5hbCBvZiBNZW1vcnkgYW5kIExhbmd1YWdlPC9zZWNvbmRh
cnktdGl0bGU+PC90aXRsZXM+PHBlcmlvZGljYWw+PGZ1bGwtdGl0bGU+Sm91cm5hbCBvZiBNZW1v
cnkgYW5kIExhbmd1YWdlPC9mdWxsLXRpdGxlPjwvcGVyaW9kaWNhbD48cGFnZXM+NDc2LTQ5MTwv
cGFnZXM+PHZvbHVtZT4yNTwvdm9sdW1lPjxudW1iZXI+NDwvbnVtYmVyPjxrZXl3b3Jkcz48a2V5
d29yZD5QaG9ub2xvZ3kgKFBoMTMpPC9rZXl3b3JkPjxrZXl3b3JkPkVuZ2xpc2ggKEVuMik8L2tl
eXdvcmQ+PGtleXdvcmQ+U3lsbGFibGUgKFN5MSk8L2tleXdvcmQ+PGtleXdvcmQ+UGhvbm9sb2dp
Y2FsIFN0eWxpc3RpY3MgKFBoMTIpPC9rZXl3b3JkPjxrZXl3b3JkPlBzeWNob2xpbmd1aXN0aWNz
PC9rZXl3b3JkPjxrZXl3b3JkPlZlcmJhbCBMZWFybmluZzogUGFpcmVkIEFzc29jaWF0ZSwgU2Vy
aWFsIExlYXJuaW5nLCBNZW1vcnksIFJlY29nbml0aW9uPC9rZXl3b3JkPjxrZXl3b3JkPkFydGlj
bGU8L2tleXdvcmQ+PGtleXdvcmQ+T25zZXQvUmltZSBEaXZpc2lvbiwgRW5nbGlzaCBTeWxsYWJs
ZXM8L2tleXdvcmQ+PGtleXdvcmQ+SGllcmFyY2hpY2FsIEludGVybmFsIFN5bGxhYmxlIFN0cnVj
dHVyZTwva2V5d29yZD48L2tleXdvcmRzPjxkYXRlcz48eWVhcj4xOTg2PC95ZWFyPjwvZGF0ZXM+
PGlzYm4+MDc0OS01OTZYPC9pc2JuPjx1cmxzPjwvdXJscz48ZWxlY3Ryb25pYy1yZXNvdXJjZS1u
dW0+MTAuMTAxNi8wNzQ5LTU5NlgoODYpOTAwMzktMjwvZWxlY3Ryb25pYy1yZXNvdXJjZS1udW0+
PC9yZWNvcmQ+PC9DaXRlPjxDaXRlPjxBdXRob3I+QnJvc2Vsb3c8L0F1dGhvcj48WWVhcj4xOTkx
PC9ZZWFyPjxSZWNOdW0+MTUzPC9SZWNOdW0+PHJlY29yZD48cmVjLW51bWJlcj4xNTM8L3JlYy1u
dW1iZXI+PGZvcmVpZ24ta2V5cz48a2V5IGFwcD0iRU4iIGRiLWlkPSJwNXRkYWFzZHk1NTJyZ2V4
cjltcGVmOWJ2ZGVleHZ0eHNzdGUiIHRpbWVzdGFtcD0iMTU0NTc2MjM4MCIgZ3VpZD0iMTZmM2Y1
N2YtMTc5YS00NTFlLWI2Y2MtOWQ5YmYwODUzNDcyIj4xNTM8L2tleT48a2V5IGFwcD0iRU5XZWIi
IGRiLWlkPSIiPjA8L2tleT48L2ZvcmVpZ24ta2V5cz48cmVmLXR5cGUgbmFtZT0iSm91cm5hbCBB
cnRpY2xlIj4xNzwvcmVmLXR5cGU+PGNvbnRyaWJ1dG9ycz48YXV0aG9ycz48YXV0aG9yPkJyb3Nl
bG93LCBFbGxlbjwvYXV0aG9yPjxhdXRob3I+RmluZXIsIERhbmllbDwvYXV0aG9yPjwvYXV0aG9y
cz48L2NvbnRyaWJ1dG9ycz48dGl0bGVzPjx0aXRsZT5QYXJhbWV0ZXIgc2V0dGluZyBpbiBzZWNv
bmQgbGFuZ3VhZ2UgcGhvbm9sb2d5IGFuZCBzeW50YXg8L3RpdGxlPjxzZWNvbmRhcnktdGl0bGU+
U2Vjb25kIExhbmd1YWdlIFJlc2VhcmNoPC9zZWNvbmRhcnktdGl0bGU+PC90aXRsZXM+PHBlcmlv
ZGljYWw+PGZ1bGwtdGl0bGU+U2Vjb25kIExhbmd1YWdlIFJlc2VhcmNoPC9mdWxsLXRpdGxlPjwv
cGVyaW9kaWNhbD48cGFnZXM+MzUtNTk8L3BhZ2VzPjx2b2x1bWU+Nzwvdm9sdW1lPjxudW1iZXI+
MTwvbnVtYmVyPjxrZXl3b3Jkcz48a2V5d29yZD5MYW5ndWFnZXMgJmFtcDsgTGl0ZXJhdHVyZXM8
L2tleXdvcmQ+PC9rZXl3b3Jkcz48ZGF0ZXM+PHllYXI+MTk5MTwveWVhcj48L2RhdGVzPjxpc2Ju
PjAyNjc2NTgzPC9pc2JuPjx1cmxzPjwvdXJscz48ZWxlY3Ryb25pYy1yZXNvdXJjZS1udW0+MTAu
MTE3Ny8wMjY3NjU4MzkxMDA3MDAxMDI8L2VsZWN0cm9uaWMtcmVzb3VyY2UtbnVtPjwvcmVjb3Jk
PjwvQ2l0ZT48L0VuZE5vdGU+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003212A6" w:rsidRPr="0042050F">
        <w:rPr>
          <w:rFonts w:asciiTheme="majorBidi" w:hAnsiTheme="majorBidi" w:cstheme="majorBidi"/>
        </w:rPr>
      </w:r>
      <w:r w:rsidR="003212A6" w:rsidRPr="0042050F">
        <w:rPr>
          <w:rFonts w:asciiTheme="majorBidi" w:hAnsiTheme="majorBidi" w:cstheme="majorBidi"/>
        </w:rPr>
        <w:fldChar w:fldCharType="separate"/>
      </w:r>
      <w:r w:rsidR="003212A6" w:rsidRPr="0042050F">
        <w:rPr>
          <w:rFonts w:asciiTheme="majorBidi" w:hAnsiTheme="majorBidi" w:cstheme="majorBidi"/>
          <w:noProof/>
        </w:rPr>
        <w:t>(Broselow &amp; Finer, 1991; Eddington et al., 2013a, 2013b; Selkirk, 1984; Treiman, 1984, 1986; Zec, 1995)</w:t>
      </w:r>
      <w:r w:rsidR="003212A6" w:rsidRPr="0042050F">
        <w:rPr>
          <w:rFonts w:asciiTheme="majorBidi" w:hAnsiTheme="majorBidi" w:cstheme="majorBidi"/>
        </w:rPr>
        <w:fldChar w:fldCharType="end"/>
      </w:r>
      <w:r w:rsidR="003212A6" w:rsidRPr="0042050F">
        <w:rPr>
          <w:rFonts w:asciiTheme="majorBidi" w:hAnsiTheme="majorBidi" w:cstheme="majorBidi"/>
        </w:rPr>
        <w:t>.</w:t>
      </w:r>
    </w:p>
    <w:p w14:paraId="7AA82624" w14:textId="77777777" w:rsidR="003212A6" w:rsidRPr="0042050F" w:rsidRDefault="003212A6" w:rsidP="00CF432F">
      <w:pPr>
        <w:autoSpaceDE w:val="0"/>
        <w:autoSpaceDN w:val="0"/>
        <w:adjustRightInd w:val="0"/>
        <w:spacing w:line="360" w:lineRule="auto"/>
        <w:rPr>
          <w:rFonts w:asciiTheme="majorBidi" w:hAnsiTheme="majorBidi" w:cstheme="majorBidi"/>
        </w:rPr>
      </w:pPr>
    </w:p>
    <w:p w14:paraId="6AB4497E" w14:textId="7A89EB63" w:rsidR="003212A6" w:rsidRPr="0042050F" w:rsidRDefault="003212A6" w:rsidP="00CF432F">
      <w:pPr>
        <w:rPr>
          <w:rFonts w:asciiTheme="majorBidi" w:hAnsiTheme="majorBidi" w:cstheme="majorBidi"/>
        </w:rPr>
      </w:pPr>
      <w:r w:rsidRPr="0042050F">
        <w:rPr>
          <w:rFonts w:asciiTheme="majorBidi" w:hAnsiTheme="majorBidi" w:cstheme="majorBidi"/>
        </w:rPr>
        <w:t>Onset position</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Peak (nucleus)</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Coda position</w:t>
      </w:r>
    </w:p>
    <w:p w14:paraId="21745465" w14:textId="77777777" w:rsidR="003212A6" w:rsidRPr="0042050F" w:rsidRDefault="003212A6" w:rsidP="00CF432F">
      <w:pPr>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894784" behindDoc="0" locked="0" layoutInCell="1" allowOverlap="1" wp14:anchorId="5406DC32" wp14:editId="263A534A">
                <wp:simplePos x="0" y="0"/>
                <wp:positionH relativeFrom="column">
                  <wp:posOffset>6927</wp:posOffset>
                </wp:positionH>
                <wp:positionV relativeFrom="paragraph">
                  <wp:posOffset>101080</wp:posOffset>
                </wp:positionV>
                <wp:extent cx="5694218" cy="0"/>
                <wp:effectExtent l="25400" t="63500" r="0" b="76200"/>
                <wp:wrapNone/>
                <wp:docPr id="126" name="Straight Arrow Connector 126"/>
                <wp:cNvGraphicFramePr/>
                <a:graphic xmlns:a="http://schemas.openxmlformats.org/drawingml/2006/main">
                  <a:graphicData uri="http://schemas.microsoft.com/office/word/2010/wordprocessingShape">
                    <wps:wsp>
                      <wps:cNvCnPr/>
                      <wps:spPr>
                        <a:xfrm>
                          <a:off x="0" y="0"/>
                          <a:ext cx="569421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F5784" id="Straight Arrow Connector 126" o:spid="_x0000_s1026" type="#_x0000_t32" style="position:absolute;margin-left:.55pt;margin-top:7.95pt;width:448.35pt;height: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YsE2wEAABQEAAAOAAAAZHJzL2Uyb0RvYy54bWysU12P0zAQfEfiP1h+p2kqqKBqekI94AVB&#13;&#10;xcEP8NnrxsJfWpum+fesnTZ3gkNCiBcnjndmZ8ab7c3ZWXYCTCb4jreLJWfgZVDGHzv+7ev7F685&#13;&#10;S1l4JWzw0PEREr/ZPX+2HeIGVqEPVgEyIvFpM8SO9znHTdMk2YMTaREieDrUAZ3ItMVjo1AMxO5s&#13;&#10;s1ou180QUEUMElKir7fTId9Vfq1B5s9aJ8jMdpy05bpiXe/L2uy2YnNEEXsjLzLEP6hwwnhqOlPd&#13;&#10;iizYDzS/UTkjMaSg80IG1wStjYTqgdy0y1/c3PUiQvVC4aQ4x5T+H638dDogM4rubrXmzAtHl3SX&#13;&#10;UZhjn9lbxDCwffCeggzISg0lNsS0IeDeH/CyS/GAxf5ZoytPMsbONeVxThnOmUn6+Gr95uWqpbmQ&#13;&#10;17PmARgx5Q8QHCsvHU8XJbOEtqYsTh9TptYEvAJKV+vL2oNQ77xieYzkJaMR/mhhuuksjH36jKgK&#13;&#10;vCneJjf1LY8WJuovoCkn0j9JqBMKe4vsJGi21Pe2dKgsVFkg2lg7g5ZV9x9Bl9oCgzq1fwucq2vH&#13;&#10;4PMMdMYHfKprPl+l6qn+6nryWmzfBzXWu61x0OhVZ5ffpMz2432FP/zMu58AAAD//wMAUEsDBBQA&#13;&#10;BgAIAAAAIQB2a5tk3gAAAAwBAAAPAAAAZHJzL2Rvd25yZXYueG1sTE/BTsMwDL0j8Q+Rkbgglg4J&#13;&#10;tnZNJwTigriw0p3TxrTVGqc06db9PZ522C62np/9/F66nmwn9jj41pGC+SwCgVQ501Kt4Cf/eFyC&#13;&#10;8EGT0Z0jVHBED+vs9ibViXEH+sb9JtSCRcgnWkETQp9I6asGrfYz1yMx9+sGqwPDoZZm0AcWt518&#13;&#10;iqIXaXVL/KHRPb41WO02o1Xgdp9jW8Xbv6+HXB7Lwhb5Fgul7u+m9xWX1xWIgFO4XMApA/uHjI2V&#13;&#10;biTjRcd4zovcnmMQTC/jBccpzwOZpfI6RPYPAAD//wMAUEsBAi0AFAAGAAgAAAAhALaDOJL+AAAA&#13;&#10;4QEAABMAAAAAAAAAAAAAAAAAAAAAAFtDb250ZW50X1R5cGVzXS54bWxQSwECLQAUAAYACAAAACEA&#13;&#10;OP0h/9YAAACUAQAACwAAAAAAAAAAAAAAAAAvAQAAX3JlbHMvLnJlbHNQSwECLQAUAAYACAAAACEA&#13;&#10;zHmLBNsBAAAUBAAADgAAAAAAAAAAAAAAAAAuAgAAZHJzL2Uyb0RvYy54bWxQSwECLQAUAAYACAAA&#13;&#10;ACEAdmubZN4AAAAMAQAADwAAAAAAAAAAAAAAAAA1BAAAZHJzL2Rvd25yZXYueG1sUEsFBgAAAAAE&#13;&#10;AAQA8wAAAEAFAAAAAA==&#13;&#10;" strokecolor="black [3200]" strokeweight=".5pt">
                <v:stroke startarrow="block" endarrow="block" joinstyle="miter"/>
              </v:shape>
            </w:pict>
          </mc:Fallback>
        </mc:AlternateContent>
      </w:r>
    </w:p>
    <w:p w14:paraId="71C3A709" w14:textId="6423486B" w:rsidR="003212A6" w:rsidRPr="0042050F" w:rsidRDefault="003212A6" w:rsidP="00CF432F">
      <w:pPr>
        <w:rPr>
          <w:rFonts w:asciiTheme="majorBidi" w:hAnsiTheme="majorBidi" w:cstheme="majorBidi"/>
        </w:rPr>
      </w:pPr>
      <w:r w:rsidRPr="0042050F">
        <w:rPr>
          <w:rFonts w:asciiTheme="majorBidi" w:hAnsiTheme="majorBidi" w:cstheme="majorBidi"/>
        </w:rPr>
        <w:t>rising sonority clusters</w:t>
      </w:r>
      <w:proofErr w:type="gramStart"/>
      <w:r w:rsidRPr="0042050F">
        <w:rPr>
          <w:rFonts w:asciiTheme="majorBidi" w:hAnsiTheme="majorBidi" w:cstheme="majorBidi"/>
        </w:rPr>
        <w:tab/>
        <w:t xml:space="preserve">  </w:t>
      </w:r>
      <w:r w:rsidRPr="0042050F">
        <w:rPr>
          <w:rFonts w:asciiTheme="majorBidi" w:hAnsiTheme="majorBidi" w:cstheme="majorBidi"/>
        </w:rPr>
        <w:tab/>
      </w:r>
      <w:proofErr w:type="gramEnd"/>
      <w:r w:rsidRPr="0042050F">
        <w:rPr>
          <w:rFonts w:asciiTheme="majorBidi" w:hAnsiTheme="majorBidi" w:cstheme="majorBidi"/>
        </w:rPr>
        <w:t xml:space="preserve">               </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falling sonority clusters</w:t>
      </w:r>
    </w:p>
    <w:p w14:paraId="6C8F6447" w14:textId="780333C4" w:rsidR="003212A6" w:rsidRPr="0042050F" w:rsidRDefault="003212A6" w:rsidP="00CF432F">
      <w:pPr>
        <w:rPr>
          <w:rFonts w:asciiTheme="majorBidi" w:hAnsiTheme="majorBidi" w:cstheme="majorBidi"/>
        </w:rPr>
      </w:pPr>
      <w:r w:rsidRPr="0042050F">
        <w:rPr>
          <w:rFonts w:asciiTheme="majorBidi" w:hAnsiTheme="majorBidi" w:cstheme="majorBidi"/>
        </w:rPr>
        <w:t xml:space="preserve">  (e.g., [</w:t>
      </w:r>
      <w:r w:rsidR="005400A6" w:rsidRPr="0042050F">
        <w:rPr>
          <w:rFonts w:asciiTheme="majorBidi" w:hAnsiTheme="majorBidi" w:cstheme="majorBidi"/>
        </w:rPr>
        <w:t>dr</w:t>
      </w:r>
      <w:r w:rsidRPr="0042050F">
        <w:rPr>
          <w:rFonts w:asciiTheme="majorBidi" w:hAnsiTheme="majorBidi" w:cstheme="majorBidi"/>
        </w:rPr>
        <w:t>ɪ</w:t>
      </w:r>
      <w:r w:rsidR="003B5012" w:rsidRPr="0042050F">
        <w:rPr>
          <w:rFonts w:asciiTheme="majorBidi" w:hAnsiTheme="majorBidi" w:cstheme="majorBidi"/>
        </w:rPr>
        <w:t>l</w:t>
      </w:r>
      <w:r w:rsidRPr="0042050F">
        <w:rPr>
          <w:rFonts w:asciiTheme="majorBidi" w:hAnsiTheme="majorBidi" w:cstheme="majorBidi"/>
        </w:rPr>
        <w:t>] “</w:t>
      </w:r>
      <w:r w:rsidR="005400A6" w:rsidRPr="0042050F">
        <w:rPr>
          <w:rFonts w:asciiTheme="majorBidi" w:hAnsiTheme="majorBidi" w:cstheme="majorBidi"/>
        </w:rPr>
        <w:t>drill</w:t>
      </w:r>
      <w:r w:rsidRPr="0042050F">
        <w:rPr>
          <w:rFonts w:asciiTheme="majorBidi" w:hAnsiTheme="majorBidi" w:cstheme="majorBidi"/>
        </w:rPr>
        <w:t>”)</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005400A6" w:rsidRPr="0042050F">
        <w:rPr>
          <w:rFonts w:asciiTheme="majorBidi" w:hAnsiTheme="majorBidi" w:cstheme="majorBidi"/>
        </w:rPr>
        <w:tab/>
      </w:r>
      <w:r w:rsidRPr="0042050F">
        <w:rPr>
          <w:rFonts w:asciiTheme="majorBidi" w:hAnsiTheme="majorBidi" w:cstheme="majorBidi"/>
        </w:rPr>
        <w:t>(e.g., [hɛlθ] “health”)</w:t>
      </w:r>
    </w:p>
    <w:p w14:paraId="0F058954" w14:textId="3459AC7F" w:rsidR="003212A6" w:rsidRPr="0042050F" w:rsidRDefault="00813860" w:rsidP="00CF432F">
      <w:pPr>
        <w:pStyle w:val="Caption"/>
        <w:jc w:val="left"/>
        <w:rPr>
          <w:rFonts w:asciiTheme="majorBidi" w:hAnsiTheme="majorBidi" w:cstheme="majorBidi"/>
          <w:szCs w:val="24"/>
        </w:rPr>
      </w:pPr>
      <w:bookmarkStart w:id="153" w:name="_Toc68645289"/>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3</w:t>
      </w:r>
      <w:r w:rsidRPr="0042050F">
        <w:rPr>
          <w:szCs w:val="24"/>
        </w:rPr>
        <w:fldChar w:fldCharType="end"/>
      </w:r>
      <w:r w:rsidR="0048543C" w:rsidRPr="0042050F">
        <w:rPr>
          <w:rFonts w:asciiTheme="majorBidi" w:hAnsiTheme="majorBidi" w:cstheme="majorBidi"/>
          <w:szCs w:val="24"/>
        </w:rPr>
        <w:t xml:space="preserve">: Application of SSP to </w:t>
      </w:r>
      <w:r w:rsidR="0076205C" w:rsidRPr="0042050F">
        <w:rPr>
          <w:rFonts w:asciiTheme="majorBidi" w:hAnsiTheme="majorBidi" w:cstheme="majorBidi"/>
          <w:szCs w:val="24"/>
        </w:rPr>
        <w:t>English</w:t>
      </w:r>
      <w:r w:rsidR="0048543C" w:rsidRPr="0042050F">
        <w:rPr>
          <w:rFonts w:asciiTheme="majorBidi" w:hAnsiTheme="majorBidi" w:cstheme="majorBidi"/>
          <w:szCs w:val="24"/>
        </w:rPr>
        <w:t xml:space="preserve"> consonant clusters across syllable positions.</w:t>
      </w:r>
      <w:bookmarkEnd w:id="153"/>
    </w:p>
    <w:p w14:paraId="1FA982AE" w14:textId="77777777" w:rsidR="0048543C" w:rsidRPr="0042050F" w:rsidRDefault="0048543C" w:rsidP="00CF432F">
      <w:pPr>
        <w:autoSpaceDE w:val="0"/>
        <w:autoSpaceDN w:val="0"/>
        <w:adjustRightInd w:val="0"/>
        <w:spacing w:line="360" w:lineRule="auto"/>
        <w:rPr>
          <w:rFonts w:asciiTheme="majorBidi" w:hAnsiTheme="majorBidi" w:cstheme="majorBidi"/>
        </w:rPr>
      </w:pPr>
    </w:p>
    <w:p w14:paraId="312DD929" w14:textId="384FBAEA" w:rsidR="0052489B" w:rsidRPr="0042050F" w:rsidRDefault="005021FA"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However, why is the cluster [</w:t>
      </w:r>
      <w:r w:rsidR="00C9390F" w:rsidRPr="0042050F">
        <w:rPr>
          <w:rFonts w:asciiTheme="majorBidi" w:hAnsiTheme="majorBidi" w:cstheme="majorBidi"/>
        </w:rPr>
        <w:t>kleɪm</w:t>
      </w:r>
      <w:r w:rsidRPr="0042050F">
        <w:rPr>
          <w:rFonts w:asciiTheme="majorBidi" w:hAnsiTheme="majorBidi" w:cstheme="majorBidi"/>
        </w:rPr>
        <w:t>] in “claim” allowed</w:t>
      </w:r>
      <w:r w:rsidR="005400A6" w:rsidRPr="0042050F">
        <w:rPr>
          <w:rFonts w:asciiTheme="majorBidi" w:hAnsiTheme="majorBidi" w:cstheme="majorBidi"/>
        </w:rPr>
        <w:t xml:space="preserve"> in </w:t>
      </w:r>
      <w:r w:rsidR="0076205C" w:rsidRPr="0042050F">
        <w:rPr>
          <w:rFonts w:asciiTheme="majorBidi" w:hAnsiTheme="majorBidi" w:cstheme="majorBidi"/>
        </w:rPr>
        <w:t>English</w:t>
      </w:r>
      <w:r w:rsidR="003E455D" w:rsidRPr="0042050F">
        <w:rPr>
          <w:rFonts w:asciiTheme="majorBidi" w:hAnsiTheme="majorBidi" w:cstheme="majorBidi"/>
        </w:rPr>
        <w:t>,</w:t>
      </w:r>
      <w:r w:rsidRPr="0042050F">
        <w:rPr>
          <w:rFonts w:asciiTheme="majorBidi" w:hAnsiTheme="majorBidi" w:cstheme="majorBidi"/>
        </w:rPr>
        <w:t xml:space="preserve"> but not </w:t>
      </w:r>
      <w:r w:rsidR="002A5A25" w:rsidRPr="0042050F">
        <w:rPr>
          <w:rFonts w:asciiTheme="majorBidi" w:hAnsiTheme="majorBidi" w:cstheme="majorBidi"/>
        </w:rPr>
        <w:t>*</w:t>
      </w:r>
      <w:r w:rsidRPr="0042050F">
        <w:rPr>
          <w:rFonts w:asciiTheme="majorBidi" w:hAnsiTheme="majorBidi" w:cstheme="majorBidi"/>
        </w:rPr>
        <w:t>[k</w:t>
      </w:r>
      <w:r w:rsidR="00CF55AF" w:rsidRPr="0042050F">
        <w:rPr>
          <w:rFonts w:asciiTheme="majorBidi" w:hAnsiTheme="majorBidi" w:cstheme="majorBidi"/>
        </w:rPr>
        <w:t>m</w:t>
      </w:r>
      <w:r w:rsidRPr="0042050F">
        <w:rPr>
          <w:rFonts w:asciiTheme="majorBidi" w:hAnsiTheme="majorBidi" w:cstheme="majorBidi"/>
        </w:rPr>
        <w:t>]?</w:t>
      </w:r>
      <w:r w:rsidR="005400A6" w:rsidRPr="0042050F">
        <w:rPr>
          <w:rFonts w:asciiTheme="majorBidi" w:hAnsiTheme="majorBidi" w:cstheme="majorBidi"/>
        </w:rPr>
        <w:t xml:space="preserve"> The answer to this question is provided below.</w:t>
      </w:r>
    </w:p>
    <w:p w14:paraId="39698848" w14:textId="6967D22E" w:rsidR="007D5AC2" w:rsidRPr="0042050F" w:rsidRDefault="005400A6" w:rsidP="00CF432F">
      <w:pPr>
        <w:pStyle w:val="Heading4"/>
      </w:pPr>
      <w:r w:rsidRPr="0042050F">
        <w:t xml:space="preserve"> Minimum Sonority Distance (MSD):</w:t>
      </w:r>
    </w:p>
    <w:p w14:paraId="5C5920FB" w14:textId="526E6DE4" w:rsidR="007D5AC2" w:rsidRPr="0042050F" w:rsidRDefault="007D5AC2" w:rsidP="00CF432F">
      <w:pPr>
        <w:pStyle w:val="EndNoteBibliography"/>
        <w:spacing w:line="360" w:lineRule="auto"/>
        <w:jc w:val="left"/>
        <w:rPr>
          <w:rFonts w:asciiTheme="majorBidi" w:hAnsiTheme="majorBidi" w:cstheme="majorBidi"/>
        </w:rPr>
      </w:pPr>
    </w:p>
    <w:p w14:paraId="19CCE401" w14:textId="6DAA62A1" w:rsidR="00CF55AF" w:rsidRPr="0042050F" w:rsidRDefault="00E17B45" w:rsidP="00CF432F">
      <w:pPr>
        <w:pStyle w:val="EndNoteBibliography"/>
        <w:spacing w:line="360" w:lineRule="auto"/>
        <w:jc w:val="left"/>
        <w:rPr>
          <w:rFonts w:asciiTheme="majorBidi" w:hAnsiTheme="majorBidi" w:cstheme="majorBidi"/>
        </w:rPr>
      </w:pPr>
      <w:r w:rsidRPr="0042050F">
        <w:rPr>
          <w:rFonts w:asciiTheme="majorBidi" w:hAnsiTheme="majorBidi" w:cstheme="majorBidi"/>
        </w:rPr>
        <w:t>Minimum Sonority Distance (MSD) was generated based on a numeric distance</w:t>
      </w:r>
      <w:r w:rsidR="00C9390F" w:rsidRPr="0042050F">
        <w:rPr>
          <w:rFonts w:asciiTheme="majorBidi" w:hAnsiTheme="majorBidi" w:cstheme="majorBidi"/>
        </w:rPr>
        <w:t xml:space="preserve"> of sonority</w:t>
      </w:r>
      <w:r w:rsidRPr="0042050F">
        <w:rPr>
          <w:rFonts w:asciiTheme="majorBidi" w:hAnsiTheme="majorBidi" w:cstheme="majorBidi"/>
        </w:rPr>
        <w:t xml:space="preserve"> between consonants of clusters</w:t>
      </w:r>
      <w:r w:rsidR="002F1198" w:rsidRPr="0042050F">
        <w:rPr>
          <w:rFonts w:asciiTheme="majorBidi" w:hAnsiTheme="majorBidi" w:cstheme="majorBidi"/>
        </w:rPr>
        <w:t>,</w:t>
      </w:r>
      <w:r w:rsidRPr="0042050F">
        <w:rPr>
          <w:rFonts w:asciiTheme="majorBidi" w:hAnsiTheme="majorBidi" w:cstheme="majorBidi"/>
        </w:rPr>
        <w:t xml:space="preserve"> as presented below in </w:t>
      </w:r>
      <w:r w:rsidR="004974C2" w:rsidRPr="0042050F">
        <w:rPr>
          <w:rFonts w:asciiTheme="majorBidi" w:hAnsiTheme="majorBidi" w:cstheme="majorBidi"/>
        </w:rPr>
        <w:t>Table</w:t>
      </w:r>
      <w:r w:rsidRPr="0042050F">
        <w:rPr>
          <w:rFonts w:asciiTheme="majorBidi" w:hAnsiTheme="majorBidi" w:cstheme="majorBidi"/>
        </w:rPr>
        <w:t xml:space="preserve"> 5.</w:t>
      </w:r>
      <w:r w:rsidR="004974C2" w:rsidRPr="0042050F">
        <w:rPr>
          <w:rFonts w:asciiTheme="majorBidi" w:hAnsiTheme="majorBidi" w:cstheme="majorBidi"/>
        </w:rPr>
        <w:t>1</w:t>
      </w:r>
      <w:r w:rsidRPr="0042050F">
        <w:rPr>
          <w:rFonts w:asciiTheme="majorBidi" w:hAnsiTheme="majorBidi" w:cstheme="majorBidi"/>
        </w:rPr>
        <w:t xml:space="preserve">. For example, </w:t>
      </w:r>
      <w:r w:rsidR="0076205C" w:rsidRPr="0042050F">
        <w:rPr>
          <w:rFonts w:asciiTheme="majorBidi" w:hAnsiTheme="majorBidi" w:cstheme="majorBidi"/>
        </w:rPr>
        <w:t>English</w:t>
      </w:r>
      <w:r w:rsidRPr="0042050F">
        <w:rPr>
          <w:rFonts w:asciiTheme="majorBidi" w:hAnsiTheme="majorBidi" w:cstheme="majorBidi"/>
        </w:rPr>
        <w:t xml:space="preserve"> allows clusters with </w:t>
      </w:r>
      <w:r w:rsidR="003B5012" w:rsidRPr="0042050F">
        <w:rPr>
          <w:rFonts w:asciiTheme="majorBidi" w:hAnsiTheme="majorBidi" w:cstheme="majorBidi"/>
        </w:rPr>
        <w:t xml:space="preserve">MSD = 2, which </w:t>
      </w:r>
      <w:r w:rsidR="00CF55AF" w:rsidRPr="0042050F">
        <w:rPr>
          <w:rFonts w:asciiTheme="majorBidi" w:hAnsiTheme="majorBidi" w:cstheme="majorBidi"/>
        </w:rPr>
        <w:t>are</w:t>
      </w:r>
      <w:r w:rsidR="003B5012" w:rsidRPr="0042050F">
        <w:rPr>
          <w:rFonts w:asciiTheme="majorBidi" w:hAnsiTheme="majorBidi" w:cstheme="majorBidi"/>
        </w:rPr>
        <w:t xml:space="preserve"> obstruent-liquid (e.g., [drɪl] “drill”)</w:t>
      </w:r>
      <w:r w:rsidR="002F1198" w:rsidRPr="0042050F">
        <w:rPr>
          <w:rFonts w:asciiTheme="majorBidi" w:hAnsiTheme="majorBidi" w:cstheme="majorBidi"/>
        </w:rPr>
        <w:t xml:space="preserve"> </w:t>
      </w:r>
      <w:r w:rsidR="00CA400C" w:rsidRPr="0042050F">
        <w:rPr>
          <w:rFonts w:asciiTheme="majorBidi" w:hAnsiTheme="majorBidi" w:cstheme="majorBidi"/>
        </w:rPr>
        <w:t>and nasal-glide (e.g., [mju:t] “mute”)</w:t>
      </w:r>
      <w:r w:rsidR="003B5012" w:rsidRPr="0042050F">
        <w:rPr>
          <w:rFonts w:asciiTheme="majorBidi" w:hAnsiTheme="majorBidi" w:cstheme="majorBidi"/>
        </w:rPr>
        <w:t>.</w:t>
      </w:r>
      <w:r w:rsidR="002341BE" w:rsidRPr="0042050F">
        <w:rPr>
          <w:rFonts w:asciiTheme="majorBidi" w:hAnsiTheme="majorBidi" w:cstheme="majorBidi"/>
        </w:rPr>
        <w:t xml:space="preserve"> This</w:t>
      </w:r>
      <w:r w:rsidR="00CF55AF" w:rsidRPr="0042050F">
        <w:rPr>
          <w:rFonts w:asciiTheme="majorBidi" w:hAnsiTheme="majorBidi" w:cstheme="majorBidi"/>
        </w:rPr>
        <w:t xml:space="preserve"> finding </w:t>
      </w:r>
      <w:r w:rsidR="002F1198" w:rsidRPr="0042050F">
        <w:rPr>
          <w:rFonts w:asciiTheme="majorBidi" w:hAnsiTheme="majorBidi" w:cstheme="majorBidi"/>
        </w:rPr>
        <w:t xml:space="preserve">has </w:t>
      </w:r>
      <w:r w:rsidR="00CF55AF" w:rsidRPr="0042050F">
        <w:rPr>
          <w:rFonts w:asciiTheme="majorBidi" w:hAnsiTheme="majorBidi" w:cstheme="majorBidi"/>
        </w:rPr>
        <w:t xml:space="preserve">two </w:t>
      </w:r>
      <w:r w:rsidR="002F1198" w:rsidRPr="0042050F">
        <w:rPr>
          <w:rFonts w:asciiTheme="majorBidi" w:hAnsiTheme="majorBidi" w:cstheme="majorBidi"/>
        </w:rPr>
        <w:t xml:space="preserve">significant </w:t>
      </w:r>
      <w:r w:rsidR="00CF55AF" w:rsidRPr="0042050F">
        <w:rPr>
          <w:rFonts w:asciiTheme="majorBidi" w:hAnsiTheme="majorBidi" w:cstheme="majorBidi"/>
        </w:rPr>
        <w:t>implications:</w:t>
      </w:r>
    </w:p>
    <w:p w14:paraId="0E136188" w14:textId="7D038FF0" w:rsidR="002341BE" w:rsidRPr="0042050F" w:rsidRDefault="0076205C" w:rsidP="004A51A1">
      <w:pPr>
        <w:pStyle w:val="EndNoteBibliography"/>
        <w:numPr>
          <w:ilvl w:val="0"/>
          <w:numId w:val="19"/>
        </w:numPr>
        <w:spacing w:line="360" w:lineRule="auto"/>
        <w:jc w:val="left"/>
        <w:rPr>
          <w:rFonts w:asciiTheme="majorBidi" w:hAnsiTheme="majorBidi" w:cstheme="majorBidi"/>
        </w:rPr>
      </w:pPr>
      <w:r w:rsidRPr="0042050F">
        <w:rPr>
          <w:rFonts w:asciiTheme="majorBidi" w:hAnsiTheme="majorBidi" w:cstheme="majorBidi"/>
        </w:rPr>
        <w:t>English</w:t>
      </w:r>
      <w:r w:rsidR="002341BE" w:rsidRPr="0042050F">
        <w:rPr>
          <w:rFonts w:asciiTheme="majorBidi" w:hAnsiTheme="majorBidi" w:cstheme="majorBidi"/>
        </w:rPr>
        <w:t xml:space="preserve"> </w:t>
      </w:r>
      <w:r w:rsidR="00CF55AF" w:rsidRPr="0042050F">
        <w:rPr>
          <w:rFonts w:asciiTheme="majorBidi" w:hAnsiTheme="majorBidi" w:cstheme="majorBidi"/>
        </w:rPr>
        <w:t>allows clusters with</w:t>
      </w:r>
      <w:r w:rsidR="002341BE" w:rsidRPr="0042050F">
        <w:rPr>
          <w:rFonts w:asciiTheme="majorBidi" w:hAnsiTheme="majorBidi" w:cstheme="majorBidi"/>
        </w:rPr>
        <w:t xml:space="preserve"> longer sonority distance</w:t>
      </w:r>
      <w:r w:rsidR="004974C2" w:rsidRPr="0042050F">
        <w:rPr>
          <w:rFonts w:asciiTheme="majorBidi" w:hAnsiTheme="majorBidi" w:cstheme="majorBidi"/>
        </w:rPr>
        <w:t xml:space="preserve">: </w:t>
      </w:r>
      <w:r w:rsidR="002341BE" w:rsidRPr="0042050F">
        <w:rPr>
          <w:rFonts w:asciiTheme="majorBidi" w:hAnsiTheme="majorBidi" w:cstheme="majorBidi"/>
        </w:rPr>
        <w:t xml:space="preserve">MSD = 3, which is </w:t>
      </w:r>
      <w:proofErr w:type="gramStart"/>
      <w:r w:rsidR="002341BE" w:rsidRPr="0042050F">
        <w:rPr>
          <w:rFonts w:asciiTheme="majorBidi" w:hAnsiTheme="majorBidi" w:cstheme="majorBidi"/>
        </w:rPr>
        <w:t>obstruent-glide</w:t>
      </w:r>
      <w:proofErr w:type="gramEnd"/>
      <w:r w:rsidR="004974C2" w:rsidRPr="0042050F">
        <w:rPr>
          <w:rFonts w:asciiTheme="majorBidi" w:hAnsiTheme="majorBidi" w:cstheme="majorBidi"/>
        </w:rPr>
        <w:t xml:space="preserve"> (e.g., </w:t>
      </w:r>
      <w:r w:rsidR="00CF55AF" w:rsidRPr="0042050F">
        <w:rPr>
          <w:rFonts w:asciiTheme="majorBidi" w:hAnsiTheme="majorBidi" w:cstheme="majorBidi"/>
        </w:rPr>
        <w:t>[fju:] “few”].</w:t>
      </w:r>
    </w:p>
    <w:p w14:paraId="53B4EB74" w14:textId="3AFEE3DD" w:rsidR="00963273" w:rsidRPr="0042050F" w:rsidRDefault="0076205C" w:rsidP="004A51A1">
      <w:pPr>
        <w:pStyle w:val="EndNoteBibliography"/>
        <w:numPr>
          <w:ilvl w:val="0"/>
          <w:numId w:val="19"/>
        </w:numPr>
        <w:spacing w:line="360" w:lineRule="auto"/>
        <w:jc w:val="left"/>
        <w:rPr>
          <w:rFonts w:asciiTheme="majorBidi" w:hAnsiTheme="majorBidi" w:cstheme="majorBidi"/>
        </w:rPr>
      </w:pPr>
      <w:r w:rsidRPr="0042050F">
        <w:rPr>
          <w:rFonts w:asciiTheme="majorBidi" w:hAnsiTheme="majorBidi" w:cstheme="majorBidi"/>
        </w:rPr>
        <w:t>English</w:t>
      </w:r>
      <w:r w:rsidR="00CF55AF" w:rsidRPr="0042050F">
        <w:rPr>
          <w:rFonts w:asciiTheme="majorBidi" w:hAnsiTheme="majorBidi" w:cstheme="majorBidi"/>
        </w:rPr>
        <w:t xml:space="preserve"> bans clusters with shorter sonority distance: MSD = 1, which is </w:t>
      </w:r>
      <w:proofErr w:type="gramStart"/>
      <w:r w:rsidR="00CF55AF" w:rsidRPr="0042050F">
        <w:rPr>
          <w:rFonts w:asciiTheme="majorBidi" w:hAnsiTheme="majorBidi" w:cstheme="majorBidi"/>
        </w:rPr>
        <w:t>obstruent-nasal</w:t>
      </w:r>
      <w:proofErr w:type="gramEnd"/>
      <w:r w:rsidR="00CF55AF" w:rsidRPr="0042050F">
        <w:rPr>
          <w:rFonts w:asciiTheme="majorBidi" w:hAnsiTheme="majorBidi" w:cstheme="majorBidi"/>
        </w:rPr>
        <w:t xml:space="preserve"> (e.g., [km]*].</w:t>
      </w:r>
    </w:p>
    <w:p w14:paraId="1C421106" w14:textId="2C16DF14" w:rsidR="00CF55AF" w:rsidRPr="0042050F" w:rsidRDefault="00963273" w:rsidP="00963273">
      <w:pPr>
        <w:rPr>
          <w:rFonts w:asciiTheme="majorBidi" w:hAnsiTheme="majorBidi" w:cstheme="majorBidi"/>
          <w:lang w:val="en-US"/>
        </w:rPr>
      </w:pPr>
      <w:r w:rsidRPr="0042050F">
        <w:rPr>
          <w:rFonts w:asciiTheme="majorBidi" w:hAnsiTheme="majorBidi" w:cstheme="majorBidi"/>
        </w:rPr>
        <w:br w:type="page"/>
      </w:r>
    </w:p>
    <w:p w14:paraId="0104B456" w14:textId="444DED6D" w:rsidR="004974C2" w:rsidRPr="0042050F" w:rsidRDefault="00813860" w:rsidP="00CF432F">
      <w:pPr>
        <w:pStyle w:val="Caption"/>
        <w:jc w:val="left"/>
        <w:rPr>
          <w:rFonts w:asciiTheme="majorBidi" w:eastAsia="Times New Roman" w:hAnsiTheme="majorBidi" w:cstheme="majorBidi"/>
          <w:szCs w:val="24"/>
          <w:lang w:eastAsia="en-GB"/>
        </w:rPr>
      </w:pPr>
      <w:bookmarkStart w:id="154" w:name="_Toc68645224"/>
      <w:r w:rsidRPr="0042050F">
        <w:rPr>
          <w:szCs w:val="24"/>
        </w:rPr>
        <w:lastRenderedPageBreak/>
        <w:t xml:space="preserve">Table 5. </w:t>
      </w:r>
      <w:r w:rsidRPr="0042050F">
        <w:rPr>
          <w:szCs w:val="24"/>
        </w:rPr>
        <w:fldChar w:fldCharType="begin"/>
      </w:r>
      <w:r w:rsidRPr="0042050F">
        <w:rPr>
          <w:szCs w:val="24"/>
        </w:rPr>
        <w:instrText xml:space="preserve"> SEQ Table_5. \* ARABIC </w:instrText>
      </w:r>
      <w:r w:rsidRPr="0042050F">
        <w:rPr>
          <w:szCs w:val="24"/>
        </w:rPr>
        <w:fldChar w:fldCharType="separate"/>
      </w:r>
      <w:r w:rsidR="00D21780">
        <w:rPr>
          <w:noProof/>
          <w:szCs w:val="24"/>
        </w:rPr>
        <w:t>1</w:t>
      </w:r>
      <w:r w:rsidRPr="0042050F">
        <w:rPr>
          <w:szCs w:val="24"/>
        </w:rPr>
        <w:fldChar w:fldCharType="end"/>
      </w:r>
      <w:r w:rsidR="004974C2" w:rsidRPr="0042050F">
        <w:rPr>
          <w:rFonts w:asciiTheme="majorBidi" w:eastAsia="Times New Roman" w:hAnsiTheme="majorBidi" w:cstheme="majorBidi"/>
          <w:szCs w:val="24"/>
          <w:lang w:eastAsia="en-GB"/>
        </w:rPr>
        <w:t>: Examples</w:t>
      </w:r>
      <w:r w:rsidR="00464898" w:rsidRPr="0042050F">
        <w:rPr>
          <w:rFonts w:asciiTheme="majorBidi" w:eastAsia="Times New Roman" w:hAnsiTheme="majorBidi" w:cstheme="majorBidi"/>
          <w:szCs w:val="24"/>
          <w:lang w:eastAsia="en-GB"/>
        </w:rPr>
        <w:t xml:space="preserve"> of</w:t>
      </w:r>
      <w:r w:rsidR="004974C2" w:rsidRPr="0042050F">
        <w:rPr>
          <w:rFonts w:asciiTheme="majorBidi" w:eastAsia="Times New Roman" w:hAnsiTheme="majorBidi" w:cstheme="majorBidi"/>
          <w:szCs w:val="24"/>
          <w:lang w:eastAsia="en-GB"/>
        </w:rPr>
        <w:t xml:space="preserve"> Minimal Sonority Distance across linguistically </w:t>
      </w:r>
      <w:r w:rsidR="00CF55AF" w:rsidRPr="0042050F">
        <w:rPr>
          <w:rFonts w:asciiTheme="majorBidi" w:eastAsia="Times New Roman" w:hAnsiTheme="majorBidi" w:cstheme="majorBidi"/>
          <w:szCs w:val="24"/>
          <w:lang w:eastAsia="en-GB"/>
        </w:rPr>
        <w:t>(</w:t>
      </w:r>
      <w:r w:rsidR="004974C2" w:rsidRPr="0042050F">
        <w:rPr>
          <w:rFonts w:asciiTheme="majorBidi" w:eastAsia="Times New Roman" w:hAnsiTheme="majorBidi" w:cstheme="majorBidi"/>
          <w:szCs w:val="24"/>
          <w:lang w:eastAsia="en-GB"/>
        </w:rPr>
        <w:t>Zec (2007) and Parker (2011, p: 1169)</w:t>
      </w:r>
      <w:r w:rsidR="00CF55AF" w:rsidRPr="0042050F">
        <w:rPr>
          <w:rFonts w:asciiTheme="majorBidi" w:eastAsia="Times New Roman" w:hAnsiTheme="majorBidi" w:cstheme="majorBidi"/>
          <w:szCs w:val="24"/>
          <w:lang w:eastAsia="en-GB"/>
        </w:rPr>
        <w:t>).</w:t>
      </w:r>
      <w:bookmarkEnd w:id="154"/>
    </w:p>
    <w:tbl>
      <w:tblPr>
        <w:tblStyle w:val="PlainTable21"/>
        <w:tblW w:w="0" w:type="auto"/>
        <w:tblLook w:val="04A0" w:firstRow="1" w:lastRow="0" w:firstColumn="1" w:lastColumn="0" w:noHBand="0" w:noVBand="1"/>
      </w:tblPr>
      <w:tblGrid>
        <w:gridCol w:w="1413"/>
        <w:gridCol w:w="4819"/>
        <w:gridCol w:w="2784"/>
      </w:tblGrid>
      <w:tr w:rsidR="004974C2" w:rsidRPr="0042050F" w14:paraId="09D36706" w14:textId="77777777" w:rsidTr="00BF0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86F866" w14:textId="77777777" w:rsidR="004974C2" w:rsidRPr="0042050F" w:rsidRDefault="004974C2" w:rsidP="00CF432F">
            <w:pPr>
              <w:pStyle w:val="NormalWeb"/>
              <w:rPr>
                <w:rFonts w:asciiTheme="majorBidi" w:eastAsia="Times New Roman" w:hAnsiTheme="majorBidi" w:cstheme="majorBidi"/>
                <w:sz w:val="24"/>
                <w:szCs w:val="24"/>
                <w:lang w:eastAsia="en-GB"/>
              </w:rPr>
            </w:pPr>
          </w:p>
        </w:tc>
        <w:tc>
          <w:tcPr>
            <w:tcW w:w="4819" w:type="dxa"/>
          </w:tcPr>
          <w:p w14:paraId="50F41A86" w14:textId="77777777" w:rsidR="004974C2" w:rsidRPr="0042050F" w:rsidRDefault="004974C2" w:rsidP="00CF432F">
            <w:pPr>
              <w:pStyle w:val="NormalWeb"/>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i/>
                <w:iCs/>
                <w:sz w:val="24"/>
                <w:szCs w:val="24"/>
              </w:rPr>
              <w:t>Maximal inventory of permissible onset clusters</w:t>
            </w:r>
          </w:p>
        </w:tc>
        <w:tc>
          <w:tcPr>
            <w:tcW w:w="2784" w:type="dxa"/>
          </w:tcPr>
          <w:p w14:paraId="3FAA783C" w14:textId="77777777" w:rsidR="004974C2" w:rsidRPr="0042050F" w:rsidRDefault="004974C2" w:rsidP="00CF432F">
            <w:pPr>
              <w:pStyle w:val="NormalWeb"/>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Languages</w:t>
            </w:r>
          </w:p>
        </w:tc>
      </w:tr>
      <w:tr w:rsidR="004974C2" w:rsidRPr="0042050F" w14:paraId="4B7C4856" w14:textId="77777777" w:rsidTr="00BF0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E2400C3" w14:textId="77777777" w:rsidR="004974C2" w:rsidRPr="0042050F" w:rsidRDefault="004974C2" w:rsidP="00CF432F">
            <w:pPr>
              <w:pStyle w:val="NormalWeb"/>
              <w:rPr>
                <w:rFonts w:asciiTheme="majorBidi" w:hAnsiTheme="majorBidi" w:cstheme="majorBidi"/>
                <w:sz w:val="24"/>
                <w:szCs w:val="24"/>
              </w:rPr>
            </w:pPr>
            <w:r w:rsidRPr="0042050F">
              <w:rPr>
                <w:rFonts w:asciiTheme="majorBidi" w:hAnsiTheme="majorBidi" w:cstheme="majorBidi"/>
                <w:sz w:val="24"/>
                <w:szCs w:val="24"/>
              </w:rPr>
              <w:t xml:space="preserve">MSD = 0 </w:t>
            </w:r>
          </w:p>
        </w:tc>
        <w:tc>
          <w:tcPr>
            <w:tcW w:w="4819" w:type="dxa"/>
          </w:tcPr>
          <w:p w14:paraId="163DF96E" w14:textId="77777777" w:rsidR="004974C2" w:rsidRPr="0042050F" w:rsidRDefault="004974C2"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 xml:space="preserve">OO, ON, OL, OG, NN, NL, NG, LL, LG, GG </w:t>
            </w:r>
          </w:p>
        </w:tc>
        <w:tc>
          <w:tcPr>
            <w:tcW w:w="2784" w:type="dxa"/>
          </w:tcPr>
          <w:p w14:paraId="6296BA77" w14:textId="77777777" w:rsidR="004974C2" w:rsidRPr="0042050F" w:rsidRDefault="004974C2"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Bulgarian, Leti</w:t>
            </w:r>
          </w:p>
        </w:tc>
      </w:tr>
      <w:tr w:rsidR="004974C2" w:rsidRPr="0042050F" w14:paraId="1D2B06EE" w14:textId="77777777" w:rsidTr="00BF0B9E">
        <w:tc>
          <w:tcPr>
            <w:cnfStyle w:val="001000000000" w:firstRow="0" w:lastRow="0" w:firstColumn="1" w:lastColumn="0" w:oddVBand="0" w:evenVBand="0" w:oddHBand="0" w:evenHBand="0" w:firstRowFirstColumn="0" w:firstRowLastColumn="0" w:lastRowFirstColumn="0" w:lastRowLastColumn="0"/>
            <w:tcW w:w="1413" w:type="dxa"/>
          </w:tcPr>
          <w:p w14:paraId="79EFF4AA" w14:textId="77777777" w:rsidR="004974C2" w:rsidRPr="0042050F" w:rsidRDefault="004974C2" w:rsidP="00CF432F">
            <w:pPr>
              <w:pStyle w:val="NormalWeb"/>
              <w:rPr>
                <w:rFonts w:asciiTheme="majorBidi" w:eastAsia="Times New Roman" w:hAnsiTheme="majorBidi" w:cstheme="majorBidi"/>
                <w:sz w:val="24"/>
                <w:szCs w:val="24"/>
                <w:lang w:eastAsia="en-GB"/>
              </w:rPr>
            </w:pPr>
            <w:r w:rsidRPr="0042050F">
              <w:rPr>
                <w:rFonts w:asciiTheme="majorBidi" w:hAnsiTheme="majorBidi" w:cstheme="majorBidi"/>
                <w:sz w:val="24"/>
                <w:szCs w:val="24"/>
              </w:rPr>
              <w:t>MSD = 1</w:t>
            </w:r>
          </w:p>
        </w:tc>
        <w:tc>
          <w:tcPr>
            <w:tcW w:w="4819" w:type="dxa"/>
          </w:tcPr>
          <w:p w14:paraId="058A0D68" w14:textId="77777777" w:rsidR="004974C2" w:rsidRPr="0042050F" w:rsidRDefault="004974C2" w:rsidP="00CF432F">
            <w:pPr>
              <w:pStyle w:val="NormalWeb"/>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da-DK"/>
              </w:rPr>
            </w:pPr>
            <w:r w:rsidRPr="0042050F">
              <w:rPr>
                <w:rFonts w:asciiTheme="majorBidi" w:hAnsiTheme="majorBidi" w:cstheme="majorBidi"/>
                <w:sz w:val="24"/>
                <w:szCs w:val="24"/>
                <w:lang w:val="da-DK"/>
              </w:rPr>
              <w:t>ON, OL, OG, NL, NG, LG</w:t>
            </w:r>
          </w:p>
        </w:tc>
        <w:tc>
          <w:tcPr>
            <w:tcW w:w="2784" w:type="dxa"/>
          </w:tcPr>
          <w:p w14:paraId="1C30F4C6" w14:textId="77777777" w:rsidR="004974C2" w:rsidRPr="0042050F" w:rsidRDefault="004974C2" w:rsidP="00CF432F">
            <w:pPr>
              <w:pStyle w:val="NormalWeb"/>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Chukchee</w:t>
            </w:r>
          </w:p>
        </w:tc>
      </w:tr>
      <w:tr w:rsidR="004974C2" w:rsidRPr="0042050F" w14:paraId="575878F2" w14:textId="77777777" w:rsidTr="00BF0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B59861" w14:textId="77777777" w:rsidR="004974C2" w:rsidRPr="0042050F" w:rsidRDefault="004974C2" w:rsidP="00CF432F">
            <w:pPr>
              <w:pStyle w:val="NormalWeb"/>
              <w:rPr>
                <w:rFonts w:asciiTheme="majorBidi" w:eastAsia="Times New Roman" w:hAnsiTheme="majorBidi" w:cstheme="majorBidi"/>
                <w:sz w:val="24"/>
                <w:szCs w:val="24"/>
                <w:lang w:eastAsia="en-GB"/>
              </w:rPr>
            </w:pPr>
            <w:r w:rsidRPr="0042050F">
              <w:rPr>
                <w:rFonts w:asciiTheme="majorBidi" w:hAnsiTheme="majorBidi" w:cstheme="majorBidi"/>
                <w:sz w:val="24"/>
                <w:szCs w:val="24"/>
              </w:rPr>
              <w:t>MSD = 2</w:t>
            </w:r>
          </w:p>
        </w:tc>
        <w:tc>
          <w:tcPr>
            <w:tcW w:w="4819" w:type="dxa"/>
          </w:tcPr>
          <w:p w14:paraId="4FA37264" w14:textId="77777777" w:rsidR="004974C2" w:rsidRPr="0042050F" w:rsidRDefault="004974C2"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OL, OG, NG</w:t>
            </w:r>
          </w:p>
        </w:tc>
        <w:tc>
          <w:tcPr>
            <w:tcW w:w="2784" w:type="dxa"/>
          </w:tcPr>
          <w:p w14:paraId="4C684629" w14:textId="23175717" w:rsidR="004974C2" w:rsidRPr="0042050F" w:rsidRDefault="004974C2" w:rsidP="00CF432F">
            <w:pPr>
              <w:pStyle w:val="NormalWeb"/>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 xml:space="preserve">Gizrra, Kurdish, </w:t>
            </w:r>
            <w:r w:rsidR="00DA5183" w:rsidRPr="0042050F">
              <w:rPr>
                <w:rFonts w:asciiTheme="majorBidi" w:hAnsiTheme="majorBidi" w:cstheme="majorBidi"/>
                <w:sz w:val="24"/>
                <w:szCs w:val="24"/>
              </w:rPr>
              <w:t>Spanish</w:t>
            </w:r>
            <w:r w:rsidRPr="0042050F">
              <w:rPr>
                <w:rFonts w:asciiTheme="majorBidi" w:hAnsiTheme="majorBidi" w:cstheme="majorBidi"/>
                <w:sz w:val="24"/>
                <w:szCs w:val="24"/>
              </w:rPr>
              <w:t xml:space="preserve">, </w:t>
            </w:r>
            <w:r w:rsidR="0076205C" w:rsidRPr="0042050F">
              <w:rPr>
                <w:rFonts w:asciiTheme="majorBidi" w:hAnsiTheme="majorBidi" w:cstheme="majorBidi"/>
                <w:sz w:val="24"/>
                <w:szCs w:val="24"/>
              </w:rPr>
              <w:t>English</w:t>
            </w:r>
            <w:r w:rsidR="00494181" w:rsidRPr="0042050F">
              <w:rPr>
                <w:rStyle w:val="FootnoteReference"/>
                <w:rFonts w:asciiTheme="majorBidi" w:hAnsiTheme="majorBidi" w:cstheme="majorBidi"/>
                <w:sz w:val="24"/>
                <w:szCs w:val="24"/>
              </w:rPr>
              <w:footnoteReference w:id="59"/>
            </w:r>
            <w:r w:rsidRPr="0042050F">
              <w:rPr>
                <w:rFonts w:asciiTheme="majorBidi" w:hAnsiTheme="majorBidi" w:cstheme="majorBidi"/>
                <w:sz w:val="24"/>
                <w:szCs w:val="24"/>
              </w:rPr>
              <w:t xml:space="preserve"> </w:t>
            </w:r>
          </w:p>
        </w:tc>
      </w:tr>
      <w:tr w:rsidR="004974C2" w:rsidRPr="0042050F" w14:paraId="512DD954" w14:textId="77777777" w:rsidTr="00BF0B9E">
        <w:tc>
          <w:tcPr>
            <w:cnfStyle w:val="001000000000" w:firstRow="0" w:lastRow="0" w:firstColumn="1" w:lastColumn="0" w:oddVBand="0" w:evenVBand="0" w:oddHBand="0" w:evenHBand="0" w:firstRowFirstColumn="0" w:firstRowLastColumn="0" w:lastRowFirstColumn="0" w:lastRowLastColumn="0"/>
            <w:tcW w:w="1413" w:type="dxa"/>
          </w:tcPr>
          <w:p w14:paraId="7824C4E3" w14:textId="77777777" w:rsidR="004974C2" w:rsidRPr="0042050F" w:rsidRDefault="004974C2" w:rsidP="00CF432F">
            <w:pPr>
              <w:pStyle w:val="NormalWeb"/>
              <w:rPr>
                <w:rFonts w:asciiTheme="majorBidi" w:eastAsia="Times New Roman" w:hAnsiTheme="majorBidi" w:cstheme="majorBidi"/>
                <w:sz w:val="24"/>
                <w:szCs w:val="24"/>
                <w:lang w:eastAsia="en-GB"/>
              </w:rPr>
            </w:pPr>
            <w:r w:rsidRPr="0042050F">
              <w:rPr>
                <w:rFonts w:asciiTheme="majorBidi" w:hAnsiTheme="majorBidi" w:cstheme="majorBidi"/>
                <w:sz w:val="24"/>
                <w:szCs w:val="24"/>
              </w:rPr>
              <w:t>MSD = 3</w:t>
            </w:r>
          </w:p>
        </w:tc>
        <w:tc>
          <w:tcPr>
            <w:tcW w:w="4819" w:type="dxa"/>
          </w:tcPr>
          <w:p w14:paraId="35A224AA" w14:textId="77777777" w:rsidR="004974C2" w:rsidRPr="0042050F" w:rsidRDefault="004974C2" w:rsidP="00CF432F">
            <w:pPr>
              <w:pStyle w:val="NormalWeb"/>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OG</w:t>
            </w:r>
          </w:p>
        </w:tc>
        <w:tc>
          <w:tcPr>
            <w:tcW w:w="2784" w:type="dxa"/>
          </w:tcPr>
          <w:p w14:paraId="28654C53" w14:textId="77777777" w:rsidR="004974C2" w:rsidRPr="0042050F" w:rsidRDefault="004974C2" w:rsidP="00CF432F">
            <w:pPr>
              <w:pStyle w:val="NormalWeb"/>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2050F">
              <w:rPr>
                <w:rFonts w:asciiTheme="majorBidi" w:hAnsiTheme="majorBidi" w:cstheme="majorBidi"/>
                <w:sz w:val="24"/>
                <w:szCs w:val="24"/>
              </w:rPr>
              <w:t>Mono, Panobo, Japanese, Mandarin Chinese</w:t>
            </w:r>
          </w:p>
        </w:tc>
      </w:tr>
    </w:tbl>
    <w:p w14:paraId="66F748CD" w14:textId="77777777" w:rsidR="004974C2" w:rsidRPr="0042050F" w:rsidRDefault="004974C2" w:rsidP="00CF432F">
      <w:pPr>
        <w:rPr>
          <w:rFonts w:asciiTheme="majorBidi" w:hAnsiTheme="majorBidi" w:cstheme="majorBidi"/>
        </w:rPr>
      </w:pPr>
      <w:r w:rsidRPr="0042050F">
        <w:rPr>
          <w:rFonts w:asciiTheme="majorBidi" w:hAnsiTheme="majorBidi" w:cstheme="majorBidi"/>
        </w:rPr>
        <w:t>Note: O = obstruent, N = nasal, L = liquid, G = glide.</w:t>
      </w:r>
    </w:p>
    <w:p w14:paraId="1378E33F" w14:textId="77777777" w:rsidR="005400A6" w:rsidRPr="0042050F" w:rsidRDefault="005400A6" w:rsidP="00CF432F">
      <w:pPr>
        <w:pStyle w:val="EndNoteBibliography"/>
        <w:spacing w:line="360" w:lineRule="auto"/>
        <w:jc w:val="left"/>
        <w:rPr>
          <w:rFonts w:asciiTheme="majorBidi" w:hAnsiTheme="majorBidi" w:cstheme="majorBidi"/>
        </w:rPr>
      </w:pPr>
    </w:p>
    <w:p w14:paraId="357AD989" w14:textId="06B6B423" w:rsidR="00C9390F" w:rsidRPr="0042050F" w:rsidRDefault="00CF55AF" w:rsidP="00CF432F">
      <w:pPr>
        <w:spacing w:line="360" w:lineRule="auto"/>
        <w:rPr>
          <w:rFonts w:asciiTheme="majorBidi" w:hAnsiTheme="majorBidi" w:cstheme="majorBidi"/>
          <w:noProof/>
          <w:lang w:val="en-US" w:eastAsia="en-GB"/>
        </w:rPr>
      </w:pPr>
      <w:r w:rsidRPr="0042050F">
        <w:rPr>
          <w:rFonts w:asciiTheme="majorBidi" w:hAnsiTheme="majorBidi" w:cstheme="majorBidi"/>
        </w:rPr>
        <w:t xml:space="preserve">In short, </w:t>
      </w:r>
      <w:r w:rsidR="0076205C" w:rsidRPr="0042050F">
        <w:rPr>
          <w:rFonts w:asciiTheme="majorBidi" w:hAnsiTheme="majorBidi" w:cstheme="majorBidi"/>
        </w:rPr>
        <w:t>English</w:t>
      </w:r>
      <w:r w:rsidRPr="0042050F">
        <w:rPr>
          <w:rFonts w:asciiTheme="majorBidi" w:hAnsiTheme="majorBidi" w:cstheme="majorBidi"/>
        </w:rPr>
        <w:t xml:space="preserve"> allows MSD = 2. </w:t>
      </w:r>
      <w:r w:rsidR="00947595" w:rsidRPr="0042050F">
        <w:rPr>
          <w:rFonts w:asciiTheme="majorBidi" w:hAnsiTheme="majorBidi" w:cstheme="majorBidi"/>
        </w:rPr>
        <w:t xml:space="preserve">This implies that </w:t>
      </w:r>
      <w:r w:rsidRPr="0042050F">
        <w:rPr>
          <w:rFonts w:asciiTheme="majorBidi" w:hAnsiTheme="majorBidi" w:cstheme="majorBidi"/>
        </w:rPr>
        <w:t xml:space="preserve">clusters of longer sonority distance are allowed, but clusters with shorter distance are disallowed. </w:t>
      </w:r>
      <w:r w:rsidR="00C9390F" w:rsidRPr="0042050F">
        <w:rPr>
          <w:rFonts w:asciiTheme="majorBidi" w:hAnsiTheme="majorBidi" w:cstheme="majorBidi"/>
          <w:noProof/>
          <w:lang w:val="en-US" w:eastAsia="en-GB"/>
        </w:rPr>
        <w:t xml:space="preserve">Having discussed the principles of syllable strucure of L1 </w:t>
      </w:r>
      <w:r w:rsidR="0076205C" w:rsidRPr="0042050F">
        <w:rPr>
          <w:rFonts w:asciiTheme="majorBidi" w:hAnsiTheme="majorBidi" w:cstheme="majorBidi"/>
          <w:noProof/>
          <w:lang w:val="en-US" w:eastAsia="en-GB"/>
        </w:rPr>
        <w:t>English</w:t>
      </w:r>
      <w:r w:rsidR="00C9390F" w:rsidRPr="0042050F">
        <w:rPr>
          <w:rFonts w:asciiTheme="majorBidi" w:hAnsiTheme="majorBidi" w:cstheme="majorBidi"/>
          <w:noProof/>
          <w:lang w:val="en-US" w:eastAsia="en-GB"/>
        </w:rPr>
        <w:t xml:space="preserve">, it is crucial to discuss their ramifications </w:t>
      </w:r>
      <w:r w:rsidR="00B3280E" w:rsidRPr="0042050F">
        <w:rPr>
          <w:rFonts w:asciiTheme="majorBidi" w:hAnsiTheme="majorBidi" w:cstheme="majorBidi"/>
          <w:noProof/>
          <w:lang w:val="en-US" w:eastAsia="en-GB"/>
        </w:rPr>
        <w:t>in terms of</w:t>
      </w:r>
      <w:r w:rsidR="00C9390F" w:rsidRPr="0042050F">
        <w:rPr>
          <w:rFonts w:asciiTheme="majorBidi" w:hAnsiTheme="majorBidi" w:cstheme="majorBidi"/>
          <w:noProof/>
          <w:lang w:val="en-US" w:eastAsia="en-GB"/>
        </w:rPr>
        <w:t xml:space="preserve"> producing L2 </w:t>
      </w:r>
      <w:r w:rsidR="0076205C" w:rsidRPr="0042050F">
        <w:rPr>
          <w:rFonts w:asciiTheme="majorBidi" w:hAnsiTheme="majorBidi" w:cstheme="majorBidi"/>
          <w:noProof/>
          <w:lang w:val="en-US" w:eastAsia="en-GB"/>
        </w:rPr>
        <w:t>English</w:t>
      </w:r>
      <w:r w:rsidR="00C9390F" w:rsidRPr="0042050F">
        <w:rPr>
          <w:rFonts w:asciiTheme="majorBidi" w:hAnsiTheme="majorBidi" w:cstheme="majorBidi"/>
          <w:noProof/>
          <w:lang w:val="en-US" w:eastAsia="en-GB"/>
        </w:rPr>
        <w:t xml:space="preserve"> phonotactics.</w:t>
      </w:r>
    </w:p>
    <w:p w14:paraId="18808D1C" w14:textId="0176AA66" w:rsidR="00C9390F" w:rsidRPr="0042050F" w:rsidRDefault="0072122E" w:rsidP="00CF432F">
      <w:pPr>
        <w:pStyle w:val="Heading2"/>
        <w:rPr>
          <w:lang w:eastAsia="en-GB"/>
        </w:rPr>
      </w:pPr>
      <w:r w:rsidRPr="0042050F">
        <w:rPr>
          <w:lang w:eastAsia="en-GB"/>
        </w:rPr>
        <w:t xml:space="preserve"> </w:t>
      </w:r>
      <w:bookmarkStart w:id="155" w:name="_Toc51755482"/>
      <w:r w:rsidR="00C9390F" w:rsidRPr="0042050F">
        <w:rPr>
          <w:lang w:eastAsia="en-GB"/>
        </w:rPr>
        <w:t>Syllable phonotactics in L2</w:t>
      </w:r>
      <w:bookmarkEnd w:id="155"/>
    </w:p>
    <w:p w14:paraId="26B2FE86" w14:textId="28B56B1B" w:rsidR="00772AA8" w:rsidRPr="0042050F" w:rsidRDefault="00C9390F" w:rsidP="00620D59">
      <w:pPr>
        <w:spacing w:line="360" w:lineRule="auto"/>
        <w:rPr>
          <w:rFonts w:asciiTheme="majorBidi" w:eastAsia="Times New Roman" w:hAnsiTheme="majorBidi" w:cstheme="majorBidi"/>
        </w:rPr>
      </w:pPr>
      <w:r w:rsidRPr="0042050F">
        <w:rPr>
          <w:rFonts w:asciiTheme="majorBidi" w:hAnsiTheme="majorBidi" w:cstheme="majorBidi"/>
        </w:rPr>
        <w:t xml:space="preserve">L1 effects form an important theoretical background to analyse the perception and the pronunciation of consonant clusters in an L2 target </w:t>
      </w:r>
      <w:r w:rsidRPr="0042050F">
        <w:rPr>
          <w:rFonts w:asciiTheme="majorBidi" w:hAnsiTheme="majorBidi" w:cstheme="majorBidi"/>
        </w:rPr>
        <w:fldChar w:fldCharType="begin">
          <w:fldData xml:space="preserve">PEVuZE5vdGU+PENpdGU+PEF1dGhvcj5EYXZpZHNvbjwvQXV0aG9yPjxZZWFyPjIwMTE8L1llYXI+
PFJlY051bT4xNDM8L1JlY051bT48SURUZXh0PlBob25ldGljIGFuZCBQaG9ub2xvZ2ljYWwgRmFj
dG9ycyBpbiB0aGUgU2Vjb25kIExhbmd1YWdlIFByb2R1Y3Rpb24gb2YgUGhvbmVtZXMgYW5kIFBo
b25vdGFjdGljczwvSURUZXh0PjxEaXNwbGF5VGV4dD4oRGF2aWRzb24sIDIwMTE7IEVja21hbiwg
MjAwNCk8L0Rpc3BsYXlUZXh0PjxyZWNvcmQ+PHJlYy1udW1iZXI+MTQzPC9yZWMtbnVtYmVyPjxm
b3JlaWduLWtleXM+PGtleSBhcHA9IkVOIiBkYi1pZD0icDV0ZGFhc2R5NTUycmdleHI5bXBlZjli
dmRlZXh2dHhzc3RlIiB0aW1lc3RhbXA9IjE1NDU3NjIzNzkiIGd1aWQ9IjYxYTg2MjI4LTZkNGQt
NGI0Yi05ZjYwLTAxZGY0NGQwZTFhNCI+MTQzPC9rZXk+PC9mb3JlaWduLWtleXM+PHJlZi10eXBl
IG5hbWU9IkpvdXJuYWwgQXJ0aWNsZSI+MTc8L3JlZi10eXBlPjxjb250cmlidXRvcnM+PGF1dGhv
cnM+PGF1dGhvcj5EYXZpZHNvbiwgTGlzYTwvYXV0aG9yPjwvYXV0aG9ycz48c2Vjb25kYXJ5LWF1
dGhvcnM+PGF1dGhvcj5EYXZpZHNvbiwgTGlzYTwvYXV0aG9yPjwvc2Vjb25kYXJ5LWF1dGhvcnM+
PC9jb250cmlidXRvcnM+PHRpdGxlcz48dGl0bGU+UGhvbmV0aWMgYW5kIHBob25vbG9naWNhbCBm
YWN0b3JzIGluIHRoZSBzZWNvbmQgbGFuZ3VhZ2UgcHJvZHVjdGlvbiBvZiBwaG9uZW1lcyBhbmQg
cGhvbm90YWN0aWNzPC90aXRsZT48c2Vjb25kYXJ5LXRpdGxlPkxhbmd1YWdlIGFuZCBMaW5ndWlz
dGljcyBDb21wYXNzPC9zZWNvbmRhcnktdGl0bGU+PC90aXRsZXM+PHBlcmlvZGljYWw+PGZ1bGwt
dGl0bGU+TGFuZ3VhZ2UgYW5kIExpbmd1aXN0aWNzIENvbXBhc3M8L2Z1bGwtdGl0bGU+PC9wZXJp
b2RpY2FsPjxwYWdlcz4xMjYtMTM5PC9wYWdlcz48dm9sdW1lPjU8L3ZvbHVtZT48bnVtYmVyPjM8
L251bWJlcj48a2V5d29yZHM+PGtleXdvcmQ+UGhvbm9sb2dpY2FsIFByb2Nlc3NpbmcgKDY1MTEw
KTwva2V5d29yZD48a2V5d29yZD5BcnRpY3VsYXRvcnkgUGhvbmV0aWNzICgwNDc1MCk8L2tleXdv
cmQ+PGtleXdvcmQ+QWNvdXN0aWMgUGhvbmV0aWNzICgwMDE1MCk8L2tleXdvcmQ+PGtleXdvcmQ+
UGhvbm90YWN0aWNzICg2NTMwMCk8L2tleXdvcmQ+PGtleXdvcmQ+U3BlZWNoIFByb2R1Y3Rpb24g
KDgyNzgwKTwva2V5d29yZD48a2V5d29yZD5TZWNvbmQgTGFuZ3VhZ2UgTGVhcm5pbmcgKDc1ODUw
KTwva2V5d29yZD48a2V5d29yZD5TZWNvbmQgTGFuZ3VhZ2UgTGVhcm5pbmcgVGhlb3JpZXMgKDc1
ODYwKTwva2V5d29yZD48a2V5d29yZD5BcHBsaWVkIExpbmd1aXN0aWNzPC9rZXl3b3JkPjxrZXl3
b3JkPk5vbi1OYXRpdmUgTGFuZ3VhZ2UgTGVhcm5pbmcgKExhbmd1YWdlcyBPdGhlciBUaGFuIEVu
Z2xpc2gpPC9rZXl3b3JkPjxrZXl3b3JkPlBzeWNob2xpbmd1aXN0aWNzPC9rZXl3b3JkPjxrZXl3
b3JkPlNwZWVjaCBQcm9kdWN0aW9uPC9rZXl3b3JkPjxrZXl3b3JkPkFydGljbGU8L2tleXdvcmQ+
PC9rZXl3b3Jkcz48ZGF0ZXM+PHllYXI+MjAxMTwveWVhcj48L2RhdGVzPjxpc2JuPjE3NDktODE4
WDwvaXNibj48dXJscz48L3VybHM+PC9yZWNvcmQ+PC9DaXRlPjxDaXRlPjxBdXRob3I+RWNrbWFu
PC9BdXRob3I+PFllYXI+MjAwNDwvWWVhcj48UmVjTnVtPjQ1MjwvUmVjTnVtPjxyZWNvcmQ+PHJl
Yy1udW1iZXI+NDUyPC9yZWMtbnVtYmVyPjxmb3JlaWduLWtleXM+PGtleSBhcHA9IkVOIiBkYi1p
ZD0icDV0ZGFhc2R5NTUycmdleHI5bXBlZjlidmRlZXh2dHhzc3RlIiB0aW1lc3RhbXA9IjE1ODQz
OTI1NTYiIGd1aWQ9ImYxMjkwYzk5LTUyZDItNDY4NS04NGQzLTE4ZTlmMzU4MDYzOCI+NDUyPC9r
ZXk+PC9mb3JlaWduLWtleXM+PHJlZi10eXBlIG5hbWU9IkpvdXJuYWwgQXJ0aWNsZSI+MTc8L3Jl
Zi10eXBlPjxjb250cmlidXRvcnM+PGF1dGhvcnM+PGF1dGhvcj5FY2ttYW4sIEZyZWQ8L2F1dGhv
cj48L2F1dGhvcnM+PC9jb250cmlidXRvcnM+PHRpdGxlcz48dGl0bGU+RnJvbSBwaG9uZW1pYyBk
aWZmZXJlbmNlcyB0byBjb25zdHJhaW50IHJhbmtpbmdzOiBSZXNlYXJjaCBvbiBzZWNvbmQgbGFu
Z3VhZ2UgcGhvbm9sb2d5PC90aXRsZT48c2Vjb25kYXJ5LXRpdGxlPlN0dWRpZXMgaW4gU2Vjb25k
IExhbmd1YWdlIEFjcXVpc2l0aW9uPC9zZWNvbmRhcnktdGl0bGU+PC90aXRsZXM+PHBlcmlvZGlj
YWw+PGZ1bGwtdGl0bGU+U3R1ZGllcyBpbiBTZWNvbmQgTGFuZ3VhZ2UgQWNxdWlzaXRpb248L2Z1
bGwtdGl0bGU+PC9wZXJpb2RpY2FsPjxwYWdlcz41MTMtNTQ5PC9wYWdlcz48dm9sdW1lPjI2PC92
b2x1bWU+PG51bWJlcj40PC9udW1iZXI+PGRhdGVzPjx5ZWFyPjIwMDQ8L3llYXI+PC9kYXRlcz48
aXNibj4wMjcyLTI2MzE8L2lzYm4+PHVybHM+PC91cmxzPjxlbGVjdHJvbmljLXJlc291cmNlLW51
bT4xMC4xMDE3L1MwMjcyMjYzMTA0MDQwMDFYPC9lbGVjdHJvbmljLXJlc291cmNlLW51bT48L3Jl
Y29yZD48L0NpdGU+PC9FbmROb3RlPn==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PEVuZE5vdGU+PENpdGU+PEF1dGhvcj5EYXZpZHNvbjwvQXV0aG9yPjxZZWFyPjIwMTE8L1llYXI+
PFJlY051bT4xNDM8L1JlY051bT48SURUZXh0PlBob25ldGljIGFuZCBQaG9ub2xvZ2ljYWwgRmFj
dG9ycyBpbiB0aGUgU2Vjb25kIExhbmd1YWdlIFByb2R1Y3Rpb24gb2YgUGhvbmVtZXMgYW5kIFBo
b25vdGFjdGljczwvSURUZXh0PjxEaXNwbGF5VGV4dD4oRGF2aWRzb24sIDIwMTE7IEVja21hbiwg
MjAwNCk8L0Rpc3BsYXlUZXh0PjxyZWNvcmQ+PHJlYy1udW1iZXI+MTQzPC9yZWMtbnVtYmVyPjxm
b3JlaWduLWtleXM+PGtleSBhcHA9IkVOIiBkYi1pZD0icDV0ZGFhc2R5NTUycmdleHI5bXBlZjli
dmRlZXh2dHhzc3RlIiB0aW1lc3RhbXA9IjE1NDU3NjIzNzkiIGd1aWQ9IjYxYTg2MjI4LTZkNGQt
NGI0Yi05ZjYwLTAxZGY0NGQwZTFhNCI+MTQzPC9rZXk+PC9mb3JlaWduLWtleXM+PHJlZi10eXBl
IG5hbWU9IkpvdXJuYWwgQXJ0aWNsZSI+MTc8L3JlZi10eXBlPjxjb250cmlidXRvcnM+PGF1dGhv
cnM+PGF1dGhvcj5EYXZpZHNvbiwgTGlzYTwvYXV0aG9yPjwvYXV0aG9ycz48c2Vjb25kYXJ5LWF1
dGhvcnM+PGF1dGhvcj5EYXZpZHNvbiwgTGlzYTwvYXV0aG9yPjwvc2Vjb25kYXJ5LWF1dGhvcnM+
PC9jb250cmlidXRvcnM+PHRpdGxlcz48dGl0bGU+UGhvbmV0aWMgYW5kIHBob25vbG9naWNhbCBm
YWN0b3JzIGluIHRoZSBzZWNvbmQgbGFuZ3VhZ2UgcHJvZHVjdGlvbiBvZiBwaG9uZW1lcyBhbmQg
cGhvbm90YWN0aWNzPC90aXRsZT48c2Vjb25kYXJ5LXRpdGxlPkxhbmd1YWdlIGFuZCBMaW5ndWlz
dGljcyBDb21wYXNzPC9zZWNvbmRhcnktdGl0bGU+PC90aXRsZXM+PHBlcmlvZGljYWw+PGZ1bGwt
dGl0bGU+TGFuZ3VhZ2UgYW5kIExpbmd1aXN0aWNzIENvbXBhc3M8L2Z1bGwtdGl0bGU+PC9wZXJp
b2RpY2FsPjxwYWdlcz4xMjYtMTM5PC9wYWdlcz48dm9sdW1lPjU8L3ZvbHVtZT48bnVtYmVyPjM8
L251bWJlcj48a2V5d29yZHM+PGtleXdvcmQ+UGhvbm9sb2dpY2FsIFByb2Nlc3NpbmcgKDY1MTEw
KTwva2V5d29yZD48a2V5d29yZD5BcnRpY3VsYXRvcnkgUGhvbmV0aWNzICgwNDc1MCk8L2tleXdv
cmQ+PGtleXdvcmQ+QWNvdXN0aWMgUGhvbmV0aWNzICgwMDE1MCk8L2tleXdvcmQ+PGtleXdvcmQ+
UGhvbm90YWN0aWNzICg2NTMwMCk8L2tleXdvcmQ+PGtleXdvcmQ+U3BlZWNoIFByb2R1Y3Rpb24g
KDgyNzgwKTwva2V5d29yZD48a2V5d29yZD5TZWNvbmQgTGFuZ3VhZ2UgTGVhcm5pbmcgKDc1ODUw
KTwva2V5d29yZD48a2V5d29yZD5TZWNvbmQgTGFuZ3VhZ2UgTGVhcm5pbmcgVGhlb3JpZXMgKDc1
ODYwKTwva2V5d29yZD48a2V5d29yZD5BcHBsaWVkIExpbmd1aXN0aWNzPC9rZXl3b3JkPjxrZXl3
b3JkPk5vbi1OYXRpdmUgTGFuZ3VhZ2UgTGVhcm5pbmcgKExhbmd1YWdlcyBPdGhlciBUaGFuIEVu
Z2xpc2gpPC9rZXl3b3JkPjxrZXl3b3JkPlBzeWNob2xpbmd1aXN0aWNzPC9rZXl3b3JkPjxrZXl3
b3JkPlNwZWVjaCBQcm9kdWN0aW9uPC9rZXl3b3JkPjxrZXl3b3JkPkFydGljbGU8L2tleXdvcmQ+
PC9rZXl3b3Jkcz48ZGF0ZXM+PHllYXI+MjAxMTwveWVhcj48L2RhdGVzPjxpc2JuPjE3NDktODE4
WDwvaXNibj48dXJscz48L3VybHM+PC9yZWNvcmQ+PC9DaXRlPjxDaXRlPjxBdXRob3I+RWNrbWFu
PC9BdXRob3I+PFllYXI+MjAwNDwvWWVhcj48UmVjTnVtPjQ1MjwvUmVjTnVtPjxyZWNvcmQ+PHJl
Yy1udW1iZXI+NDUyPC9yZWMtbnVtYmVyPjxmb3JlaWduLWtleXM+PGtleSBhcHA9IkVOIiBkYi1p
ZD0icDV0ZGFhc2R5NTUycmdleHI5bXBlZjlidmRlZXh2dHhzc3RlIiB0aW1lc3RhbXA9IjE1ODQz
OTI1NTYiIGd1aWQ9ImYxMjkwYzk5LTUyZDItNDY4NS04NGQzLTE4ZTlmMzU4MDYzOCI+NDUyPC9r
ZXk+PC9mb3JlaWduLWtleXM+PHJlZi10eXBlIG5hbWU9IkpvdXJuYWwgQXJ0aWNsZSI+MTc8L3Jl
Zi10eXBlPjxjb250cmlidXRvcnM+PGF1dGhvcnM+PGF1dGhvcj5FY2ttYW4sIEZyZWQ8L2F1dGhv
cj48L2F1dGhvcnM+PC9jb250cmlidXRvcnM+PHRpdGxlcz48dGl0bGU+RnJvbSBwaG9uZW1pYyBk
aWZmZXJlbmNlcyB0byBjb25zdHJhaW50IHJhbmtpbmdzOiBSZXNlYXJjaCBvbiBzZWNvbmQgbGFu
Z3VhZ2UgcGhvbm9sb2d5PC90aXRsZT48c2Vjb25kYXJ5LXRpdGxlPlN0dWRpZXMgaW4gU2Vjb25k
IExhbmd1YWdlIEFjcXVpc2l0aW9uPC9zZWNvbmRhcnktdGl0bGU+PC90aXRsZXM+PHBlcmlvZGlj
YWw+PGZ1bGwtdGl0bGU+U3R1ZGllcyBpbiBTZWNvbmQgTGFuZ3VhZ2UgQWNxdWlzaXRpb248L2Z1
bGwtdGl0bGU+PC9wZXJpb2RpY2FsPjxwYWdlcz41MTMtNTQ5PC9wYWdlcz48dm9sdW1lPjI2PC92
b2x1bWU+PG51bWJlcj40PC9udW1iZXI+PGRhdGVzPjx5ZWFyPjIwMDQ8L3llYXI+PC9kYXRlcz48
aXNibj4wMjcyLTI2MzE8L2lzYm4+PHVybHM+PC91cmxzPjxlbGVjdHJvbmljLXJlc291cmNlLW51
bT4xMC4xMDE3L1MwMjcyMjYzMTA0MDQwMDFYPC9lbGVjdHJvbmljLXJlc291cmNlLW51bT48L3Jl
Y29yZD48L0NpdGU+PC9FbmROb3RlPn==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(Davidson, 2011; Eckman, 2004)</w:t>
      </w:r>
      <w:r w:rsidRPr="0042050F">
        <w:rPr>
          <w:rFonts w:asciiTheme="majorBidi" w:hAnsiTheme="majorBidi" w:cstheme="majorBidi"/>
        </w:rPr>
        <w:fldChar w:fldCharType="end"/>
      </w:r>
      <w:r w:rsidRPr="0042050F">
        <w:rPr>
          <w:rFonts w:asciiTheme="majorBidi" w:hAnsiTheme="majorBidi" w:cstheme="majorBidi"/>
        </w:rPr>
        <w:t>. Examples in (</w:t>
      </w:r>
      <w:r w:rsidR="00963273" w:rsidRPr="0042050F">
        <w:rPr>
          <w:rFonts w:asciiTheme="majorBidi" w:hAnsiTheme="majorBidi" w:cstheme="majorBidi"/>
        </w:rPr>
        <w:t>4</w:t>
      </w:r>
      <w:r w:rsidRPr="0042050F">
        <w:rPr>
          <w:rFonts w:asciiTheme="majorBidi" w:hAnsiTheme="majorBidi" w:cstheme="majorBidi"/>
        </w:rPr>
        <w:t xml:space="preserve">) show the effect of L1 in determining the epenthesis site among Iraqi and Cairene ESL learners </w:t>
      </w:r>
      <w:r w:rsidRPr="0042050F">
        <w:rPr>
          <w:rFonts w:asciiTheme="majorBidi" w:eastAsia="Times New Roman" w:hAnsiTheme="majorBidi" w:cstheme="majorBidi"/>
        </w:rPr>
        <w:t xml:space="preserve">based on the Syllable Structure Transfer Hypothesis </w:t>
      </w:r>
      <w:r w:rsidRPr="0042050F">
        <w:rPr>
          <w:rFonts w:asciiTheme="majorBidi" w:eastAsia="Times New Roman" w:hAnsiTheme="majorBidi" w:cstheme="majorBidi"/>
        </w:rPr>
        <w:fldChar w:fldCharType="begin">
          <w:fldData xml:space="preserve">PEVuZE5vdGU+PENpdGU+PEF1dGhvcj5Ccm9zZWxvdzwvQXV0aG9yPjxZZWFyPjE5ODM8L1llYXI+
PFJlY051bT4xNTY8L1JlY051bT48SURUZXh0Pk5vbm9idmlvdXMgdHJhbnNmZXI6IG9uIHByZWRp
Y3RpbmcgZXBlbnRoZXNpcyBlcnJvcnM8L0lEVGV4dD48RGlzcGxheVRleHQ+KEJyb3NlbG93LCAx
OTgzLCAxOTg0KTwvRGlzcGxheVRleHQ+PHJlY29yZD48cmVjLW51bWJlcj4xNTY8L3JlYy1udW1i
ZXI+PGZvcmVpZ24ta2V5cz48a2V5IGFwcD0iRU4iIGRiLWlkPSJwNXRkYWFzZHk1NTJyZ2V4cjlt
cGVmOWJ2ZGVleHZ0eHNzdGUiIHRpbWVzdGFtcD0iMTU0NTc2MjM4MCIgZ3VpZD0iOWNlMDFjZGMt
NDliYi00YjlhLWI0NzQtYjJjZTRhNTk0MzM5Ij4xNTY8L2tleT48L2ZvcmVpZ24ta2V5cz48cmVm
LXR5cGUgbmFtZT0iQm9vayBTZWN0aW9uIj41PC9yZWYtdHlwZT48Y29udHJpYnV0b3JzPjxhdXRo
b3JzPjxhdXRob3I+QnJvc2Vsb3csIEVsbGVuPC9hdXRob3I+PC9hdXRob3JzPjxzZWNvbmRhcnkt
YXV0aG9ycz48YXV0aG9yPlN1c2FuLCBHYXNzPC9hdXRob3I+PGF1dGhvcj5TZWxpbmtlciwgTGFy
cnk8L2F1dGhvcj48L3NlY29uZGFyeS1hdXRob3JzPjwvY29udHJpYnV0b3JzPjx0aXRsZXM+PHRp
dGxlPk5vbm9idmlvdXMgdHJhbnNmZXI6IG9uIHByZWRpY3RpbmcgZXBlbnRoZXNpcyBlcnJvcnM8
L3RpdGxlPjxzZWNvbmRhcnktdGl0bGU+TGFuZ3VhZ2UgdHJhbnNmZXIgaW4gbGFuZ3VhZ2UgbGVh
cm5pbmc8L3NlY29uZGFyeS10aXRsZT48L3RpdGxlcz48cGFnZXM+MjY5LTI4MDwvcGFnZXM+PGRh
dGVzPjx5ZWFyPjE5ODM8L3llYXI+PC9kYXRlcz48cHViLWxvY2F0aW9uPkFtc3RlcmRhbTogSm9o
biBCZW5qYW1pbnM8L3B1Yi1sb2NhdGlvbj48dXJscz48L3VybHM+PC9yZWNvcmQ+PC9DaXRlPjxD
aXRlPjxBdXRob3I+QnJvc2Vsb3c8L0F1dGhvcj48WWVhcj4xOTg0PC9ZZWFyPjxSZWNOdW0+MTg3
PC9SZWNOdW0+PElEVGV4dD5BbiBJbnZlc3RpZ2F0aW9uIG9mIFRyYW5zZmVyIGluIFNlY29uZCBM
YW5ndWFnZSBQaG9ub2xvZ3k8L0lEVGV4dD48cmVjb3JkPjxyZWMtbnVtYmVyPjE4NzwvcmVjLW51
bWJlcj48Zm9yZWlnbi1rZXlzPjxrZXkgYXBwPSJFTiIgZGItaWQ9InA1dGRhYXNkeTU1MnJnZXhy
OW1wZWY5YnZkZWV4dnR4c3N0ZSIgdGltZXN0YW1wPSIxNTQ1NzYyMzgzIiBndWlkPSIyM2JmYjQz
MC0zYWRkLTQyMjgtODZkOC0zMTE3M2FkZjAyNGYiPjE4Nzwva2V5PjxrZXkgYXBwPSJFTldlYiIg
ZGItaWQ9IiI+MDwva2V5PjwvZm9yZWlnbi1rZXlzPjxyZWYtdHlwZSBuYW1lPSJKb3VybmFsIEFy
dGljbGUiPjE3PC9yZWYtdHlwZT48Y29udHJpYnV0b3JzPjxhdXRob3JzPjxhdXRob3I+QnJvc2Vs
b3csICBFbGxlbjwvYXV0aG9yPjwvYXV0aG9ycz48L2NvbnRyaWJ1dG9ycz48dGl0bGVzPjx0aXRs
ZT5BbiBpbnZlc3RpZ2F0aW9uIG9mIHRyYW5zZmVyIGluIHNlY29uZCBsYW5ndWFnZSBwaG9ub2xv
Z3k8L3RpdGxlPjxzZWNvbmRhcnktdGl0bGU+SW50ZXJuYXRpb25hbCBSZXZpZXcgb2YgQXBwbGll
ZCBMaW5ndWlzdGljcyBpbiBMYW5ndWFnZSBUZWFjaGluZyA6IElSQUw8L3NlY29uZGFyeS10aXRs
ZT48YWx0LXRpdGxlPkludGVybmF0aW9uYWwgcmV2aWV3IG9mIGFwcGxpZWQgbGluZ3Vpc3RpY3Mg
aW4gbGFuZ3VhZ2UgdGVhY2hpbmcgOiBJUkFMLjwvYWx0LXRpdGxlPjwvdGl0bGVzPjxhbHQtcGVy
aW9kaWNhbD48ZnVsbC10aXRsZT5JbnRlcm5hdGlvbmFsIHJldmlldyBvZiBhcHBsaWVkIGxpbmd1
aXN0aWNzIGluIGxhbmd1YWdlIHRlYWNoaW5nIDogSVJBTC48L2Z1bGwtdGl0bGU+PGFiYnItMT5J
bnRlcm5hdGlvbmFsIHJldmlldyBvZiBhcHBsaWVkIGxpbmd1aXN0aWNzIGluIGxhbmd1YWdlIHRl
YWNoaW5nIDogSVJBTC48L2FiYnItMT48L2FsdC1wZXJpb2RpY2FsPjxwYWdlcz4yNTM8L3BhZ2Vz
Pjx2b2x1bWU+MjI8L3ZvbHVtZT48bnVtYmVyPjQ8L251bWJlcj48ZGF0ZXM+PHllYXI+MTk4NDwv
eWVhcj48L2RhdGVzPjxwdWItbG9jYXRpb24+QmVybGluIDo8L3B1Yi1sb2NhdGlvbj48YWNjZXNz
aW9uLW51bT5SU182MDAxOTA0MjI1M2luc2Vjb25kbGFuZ3VhZ2VwaG9ub2xvZ3k8L2FjY2Vzc2lv
bi1udW0+PHVybHM+PC91cmxzPjwvcmVjb3JkPjwvQ2l0ZT48L0VuZE5vdGU+
</w:fldData>
        </w:fldChar>
      </w:r>
      <w:r w:rsidR="00461D5C" w:rsidRPr="0042050F">
        <w:rPr>
          <w:rFonts w:asciiTheme="majorBidi" w:eastAsia="Times New Roman" w:hAnsiTheme="majorBidi" w:cstheme="majorBidi"/>
        </w:rPr>
        <w:instrText xml:space="preserve"> ADDIN EN.CITE </w:instrText>
      </w:r>
      <w:r w:rsidR="00461D5C" w:rsidRPr="0042050F">
        <w:rPr>
          <w:rFonts w:asciiTheme="majorBidi" w:eastAsia="Times New Roman" w:hAnsiTheme="majorBidi" w:cstheme="majorBidi"/>
        </w:rPr>
        <w:fldChar w:fldCharType="begin">
          <w:fldData xml:space="preserve">PEVuZE5vdGU+PENpdGU+PEF1dGhvcj5Ccm9zZWxvdzwvQXV0aG9yPjxZZWFyPjE5ODM8L1llYXI+
PFJlY051bT4xNTY8L1JlY051bT48SURUZXh0Pk5vbm9idmlvdXMgdHJhbnNmZXI6IG9uIHByZWRp
Y3RpbmcgZXBlbnRoZXNpcyBlcnJvcnM8L0lEVGV4dD48RGlzcGxheVRleHQ+KEJyb3NlbG93LCAx
OTgzLCAxOTg0KTwvRGlzcGxheVRleHQ+PHJlY29yZD48cmVjLW51bWJlcj4xNTY8L3JlYy1udW1i
ZXI+PGZvcmVpZ24ta2V5cz48a2V5IGFwcD0iRU4iIGRiLWlkPSJwNXRkYWFzZHk1NTJyZ2V4cjlt
cGVmOWJ2ZGVleHZ0eHNzdGUiIHRpbWVzdGFtcD0iMTU0NTc2MjM4MCIgZ3VpZD0iOWNlMDFjZGMt
NDliYi00YjlhLWI0NzQtYjJjZTRhNTk0MzM5Ij4xNTY8L2tleT48L2ZvcmVpZ24ta2V5cz48cmVm
LXR5cGUgbmFtZT0iQm9vayBTZWN0aW9uIj41PC9yZWYtdHlwZT48Y29udHJpYnV0b3JzPjxhdXRo
b3JzPjxhdXRob3I+QnJvc2Vsb3csIEVsbGVuPC9hdXRob3I+PC9hdXRob3JzPjxzZWNvbmRhcnkt
YXV0aG9ycz48YXV0aG9yPlN1c2FuLCBHYXNzPC9hdXRob3I+PGF1dGhvcj5TZWxpbmtlciwgTGFy
cnk8L2F1dGhvcj48L3NlY29uZGFyeS1hdXRob3JzPjwvY29udHJpYnV0b3JzPjx0aXRsZXM+PHRp
dGxlPk5vbm9idmlvdXMgdHJhbnNmZXI6IG9uIHByZWRpY3RpbmcgZXBlbnRoZXNpcyBlcnJvcnM8
L3RpdGxlPjxzZWNvbmRhcnktdGl0bGU+TGFuZ3VhZ2UgdHJhbnNmZXIgaW4gbGFuZ3VhZ2UgbGVh
cm5pbmc8L3NlY29uZGFyeS10aXRsZT48L3RpdGxlcz48cGFnZXM+MjY5LTI4MDwvcGFnZXM+PGRh
dGVzPjx5ZWFyPjE5ODM8L3llYXI+PC9kYXRlcz48cHViLWxvY2F0aW9uPkFtc3RlcmRhbTogSm9o
biBCZW5qYW1pbnM8L3B1Yi1sb2NhdGlvbj48dXJscz48L3VybHM+PC9yZWNvcmQ+PC9DaXRlPjxD
aXRlPjxBdXRob3I+QnJvc2Vsb3c8L0F1dGhvcj48WWVhcj4xOTg0PC9ZZWFyPjxSZWNOdW0+MTg3
PC9SZWNOdW0+PElEVGV4dD5BbiBJbnZlc3RpZ2F0aW9uIG9mIFRyYW5zZmVyIGluIFNlY29uZCBM
YW5ndWFnZSBQaG9ub2xvZ3k8L0lEVGV4dD48cmVjb3JkPjxyZWMtbnVtYmVyPjE4NzwvcmVjLW51
bWJlcj48Zm9yZWlnbi1rZXlzPjxrZXkgYXBwPSJFTiIgZGItaWQ9InA1dGRhYXNkeTU1MnJnZXhy
OW1wZWY5YnZkZWV4dnR4c3N0ZSIgdGltZXN0YW1wPSIxNTQ1NzYyMzgzIiBndWlkPSIyM2JmYjQz
MC0zYWRkLTQyMjgtODZkOC0zMTE3M2FkZjAyNGYiPjE4Nzwva2V5PjxrZXkgYXBwPSJFTldlYiIg
ZGItaWQ9IiI+MDwva2V5PjwvZm9yZWlnbi1rZXlzPjxyZWYtdHlwZSBuYW1lPSJKb3VybmFsIEFy
dGljbGUiPjE3PC9yZWYtdHlwZT48Y29udHJpYnV0b3JzPjxhdXRob3JzPjxhdXRob3I+QnJvc2Vs
b3csICBFbGxlbjwvYXV0aG9yPjwvYXV0aG9ycz48L2NvbnRyaWJ1dG9ycz48dGl0bGVzPjx0aXRs
ZT5BbiBpbnZlc3RpZ2F0aW9uIG9mIHRyYW5zZmVyIGluIHNlY29uZCBsYW5ndWFnZSBwaG9ub2xv
Z3k8L3RpdGxlPjxzZWNvbmRhcnktdGl0bGU+SW50ZXJuYXRpb25hbCBSZXZpZXcgb2YgQXBwbGll
ZCBMaW5ndWlzdGljcyBpbiBMYW5ndWFnZSBUZWFjaGluZyA6IElSQUw8L3NlY29uZGFyeS10aXRs
ZT48YWx0LXRpdGxlPkludGVybmF0aW9uYWwgcmV2aWV3IG9mIGFwcGxpZWQgbGluZ3Vpc3RpY3Mg
aW4gbGFuZ3VhZ2UgdGVhY2hpbmcgOiBJUkFMLjwvYWx0LXRpdGxlPjwvdGl0bGVzPjxhbHQtcGVy
aW9kaWNhbD48ZnVsbC10aXRsZT5JbnRlcm5hdGlvbmFsIHJldmlldyBvZiBhcHBsaWVkIGxpbmd1
aXN0aWNzIGluIGxhbmd1YWdlIHRlYWNoaW5nIDogSVJBTC48L2Z1bGwtdGl0bGU+PGFiYnItMT5J
bnRlcm5hdGlvbmFsIHJldmlldyBvZiBhcHBsaWVkIGxpbmd1aXN0aWNzIGluIGxhbmd1YWdlIHRl
YWNoaW5nIDogSVJBTC48L2FiYnItMT48L2FsdC1wZXJpb2RpY2FsPjxwYWdlcz4yNTM8L3BhZ2Vz
Pjx2b2x1bWU+MjI8L3ZvbHVtZT48bnVtYmVyPjQ8L251bWJlcj48ZGF0ZXM+PHllYXI+MTk4NDwv
eWVhcj48L2RhdGVzPjxwdWItbG9jYXRpb24+QmVybGluIDo8L3B1Yi1sb2NhdGlvbj48YWNjZXNz
aW9uLW51bT5SU182MDAxOTA0MjI1M2luc2Vjb25kbGFuZ3VhZ2VwaG9ub2xvZ3k8L2FjY2Vzc2lv
bi1udW0+PHVybHM+PC91cmxzPjwvcmVjb3JkPjwvQ2l0ZT48L0VuZE5vdGU+
</w:fldData>
        </w:fldChar>
      </w:r>
      <w:r w:rsidR="00461D5C" w:rsidRPr="0042050F">
        <w:rPr>
          <w:rFonts w:asciiTheme="majorBidi" w:eastAsia="Times New Roman" w:hAnsiTheme="majorBidi" w:cstheme="majorBidi"/>
        </w:rPr>
        <w:instrText xml:space="preserve"> ADDIN EN.CITE.DATA </w:instrText>
      </w:r>
      <w:r w:rsidR="00461D5C" w:rsidRPr="0042050F">
        <w:rPr>
          <w:rFonts w:asciiTheme="majorBidi" w:eastAsia="Times New Roman" w:hAnsiTheme="majorBidi" w:cstheme="majorBidi"/>
        </w:rPr>
      </w:r>
      <w:r w:rsidR="00461D5C" w:rsidRPr="0042050F">
        <w:rPr>
          <w:rFonts w:asciiTheme="majorBidi" w:eastAsia="Times New Roman" w:hAnsiTheme="majorBidi" w:cstheme="majorBidi"/>
        </w:rPr>
        <w:fldChar w:fldCharType="end"/>
      </w:r>
      <w:r w:rsidRPr="0042050F">
        <w:rPr>
          <w:rFonts w:asciiTheme="majorBidi" w:eastAsia="Times New Roman" w:hAnsiTheme="majorBidi" w:cstheme="majorBidi"/>
        </w:rPr>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(Broselow, 1983, 1984)</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w:t>
      </w:r>
    </w:p>
    <w:p w14:paraId="4E08ED0A" w14:textId="2D3E2B69" w:rsidR="00C9390F" w:rsidRPr="0042050F" w:rsidRDefault="00C9390F"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w:t>
      </w:r>
      <w:r w:rsidR="00963273" w:rsidRPr="0042050F">
        <w:rPr>
          <w:rFonts w:asciiTheme="majorBidi" w:eastAsia="Times New Roman" w:hAnsiTheme="majorBidi" w:cstheme="majorBidi"/>
        </w:rPr>
        <w:t>4</w:t>
      </w:r>
      <w:r w:rsidRPr="0042050F">
        <w:rPr>
          <w:rFonts w:asciiTheme="majorBidi" w:eastAsia="Times New Roman" w:hAnsiTheme="majorBidi" w:cstheme="majorBidi"/>
        </w:rPr>
        <w:t>)</w:t>
      </w:r>
    </w:p>
    <w:p w14:paraId="477A7EE9" w14:textId="10F8CF2A" w:rsidR="00C9390F" w:rsidRPr="0042050F" w:rsidRDefault="0076205C"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English</w:t>
      </w:r>
      <w:r w:rsidR="00C9390F" w:rsidRPr="0042050F">
        <w:rPr>
          <w:rFonts w:asciiTheme="majorBidi" w:eastAsia="Times New Roman" w:hAnsiTheme="majorBidi" w:cstheme="majorBidi"/>
        </w:rPr>
        <w:t xml:space="preserve"> Target</w:t>
      </w:r>
      <w:r w:rsidR="00C9390F" w:rsidRPr="0042050F">
        <w:rPr>
          <w:rFonts w:asciiTheme="majorBidi" w:eastAsia="Times New Roman" w:hAnsiTheme="majorBidi" w:cstheme="majorBidi"/>
        </w:rPr>
        <w:tab/>
      </w:r>
      <w:r w:rsidR="00C9390F" w:rsidRPr="0042050F">
        <w:rPr>
          <w:rFonts w:asciiTheme="majorBidi" w:eastAsia="Times New Roman" w:hAnsiTheme="majorBidi" w:cstheme="majorBidi"/>
        </w:rPr>
        <w:tab/>
        <w:t>Iraqi Modification</w:t>
      </w:r>
      <w:r w:rsidR="00C9390F" w:rsidRPr="0042050F">
        <w:rPr>
          <w:rFonts w:asciiTheme="majorBidi" w:eastAsia="Times New Roman" w:hAnsiTheme="majorBidi" w:cstheme="majorBidi"/>
        </w:rPr>
        <w:tab/>
      </w:r>
      <w:r w:rsidR="00C9390F" w:rsidRPr="0042050F">
        <w:rPr>
          <w:rFonts w:asciiTheme="majorBidi" w:eastAsia="Times New Roman" w:hAnsiTheme="majorBidi" w:cstheme="majorBidi"/>
        </w:rPr>
        <w:tab/>
        <w:t>Cairene Modification</w:t>
      </w:r>
      <w:r w:rsidR="00C9390F" w:rsidRPr="0042050F">
        <w:rPr>
          <w:rFonts w:asciiTheme="majorBidi" w:eastAsia="Times New Roman" w:hAnsiTheme="majorBidi" w:cstheme="majorBidi"/>
        </w:rPr>
        <w:tab/>
      </w:r>
      <w:r w:rsidR="00C9390F" w:rsidRPr="0042050F">
        <w:rPr>
          <w:rFonts w:asciiTheme="majorBidi" w:eastAsia="Times New Roman" w:hAnsiTheme="majorBidi" w:cstheme="majorBidi"/>
        </w:rPr>
        <w:tab/>
        <w:t>Gloss</w:t>
      </w:r>
    </w:p>
    <w:p w14:paraId="6DF7FCBF" w14:textId="77777777" w:rsidR="00772AA8" w:rsidRPr="0042050F" w:rsidRDefault="00C9390F"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frɛd</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ifrɛd</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firɛd</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Fred</w:t>
      </w:r>
    </w:p>
    <w:p w14:paraId="16A8BCAC" w14:textId="77777777" w:rsidR="00772AA8" w:rsidRPr="0042050F" w:rsidRDefault="00772AA8" w:rsidP="00CF432F">
      <w:pPr>
        <w:spacing w:line="360" w:lineRule="auto"/>
        <w:rPr>
          <w:rFonts w:asciiTheme="majorBidi" w:eastAsia="Times New Roman" w:hAnsiTheme="majorBidi" w:cstheme="majorBidi"/>
        </w:rPr>
      </w:pPr>
    </w:p>
    <w:p w14:paraId="6449B33F" w14:textId="30619A54" w:rsidR="00772AA8" w:rsidRPr="0042050F" w:rsidRDefault="002A5A25" w:rsidP="00620D59">
      <w:pPr>
        <w:spacing w:line="360" w:lineRule="auto"/>
        <w:rPr>
          <w:rFonts w:asciiTheme="majorBidi" w:eastAsia="Times New Roman" w:hAnsiTheme="majorBidi" w:cstheme="majorBidi"/>
        </w:rPr>
      </w:pPr>
      <w:r w:rsidRPr="0042050F">
        <w:rPr>
          <w:rFonts w:asciiTheme="majorBidi" w:eastAsia="Times New Roman" w:hAnsiTheme="majorBidi" w:cstheme="majorBidi"/>
        </w:rPr>
        <w:t>It</w:t>
      </w:r>
      <w:r w:rsidR="00C9390F" w:rsidRPr="0042050F">
        <w:rPr>
          <w:rFonts w:asciiTheme="majorBidi" w:eastAsia="Times New Roman" w:hAnsiTheme="majorBidi" w:cstheme="majorBidi"/>
        </w:rPr>
        <w:t xml:space="preserve"> has been found that CV is the universal syllable structure in all languages </w:t>
      </w:r>
      <w:r w:rsidR="00C9390F" w:rsidRPr="0042050F">
        <w:rPr>
          <w:rFonts w:asciiTheme="majorBidi" w:eastAsia="Times New Roman" w:hAnsiTheme="majorBidi" w:cstheme="majorBidi"/>
        </w:rPr>
        <w:fldChar w:fldCharType="begin">
          <w:fldData xml:space="preserve">PEVuZE5vdGU+PENpdGU+PEF1dGhvcj5DYXJsaXNsZTwvQXV0aG9yPjxZZWFyPjIwMDE8L1llYXI+
PFJlY051bT4xNzY8L1JlY051bT48SURUZXh0PlN5bGxhYmxlIFN0cnVjdHVyZSBVbml2ZXJzYWxz
IGFuZCBTZWNvbmQgTGFuZ3VhZ2UgQWNxdWlzaXRpb248L0lEVGV4dD48RGlzcGxheVRleHQ+KENh
cmxpc2xlLCAyMDAxOyBDbGVtZW50cywgMTk5MDsgR3JlZW5iZXJnLCAxOTY1KTwvRGlzcGxheVRl
eHQ+PHJlY29yZD48cmVjLW51bWJlcj4xNzY8L3JlYy1udW1iZXI+PGZvcmVpZ24ta2V5cz48a2V5
IGFwcD0iRU4iIGRiLWlkPSJwNXRkYWFzZHk1NTJyZ2V4cjltcGVmOWJ2ZGVleHZ0eHNzdGUiIHRp
bWVzdGFtcD0iMTU0NTc2MjM4MSIgZ3VpZD0iOGRlODIzNDEtMjFmNC00ZjYzLThhZDAtZTk1Yzg1
ZDNkN2ZlIj4xNzY8L2tleT48L2ZvcmVpZ24ta2V5cz48cmVmLXR5cGUgbmFtZT0iSm91cm5hbCBB
cnRpY2xlIj4xNzwvcmVmLXR5cGU+PGNvbnRyaWJ1dG9ycz48YXV0aG9ycz48YXV0aG9yPkNhcmxp
c2xlLCBSPC9hdXRob3I+PC9hdXRob3JzPjwvY29udHJpYnV0b3JzPjx0aXRsZXM+PHRpdGxlPlN5
bGxhYmxlIHN0cnVjdHVyZSB1bml2ZXJzYWxzIGFuZCBzZWNvbmQgbGFuZ3VhZ2UgYWNxdWlzaXRp
b248L3RpdGxlPjxzZWNvbmRhcnktdGl0bGU+SW50ZXJuYXRpb25hbCBKb3VybmFsIG9mIEVuZ2xp
c2ggU3R1ZGllcyAoSUpFUyk8L3NlY29uZGFyeS10aXRsZT48YWx0LXRpdGxlPkludGVybmF0aW9u
YWwgSm91cm5hbCBvZiBFbmdsaXNoIFN0dWRpZXMgKElKRVMpPC9hbHQtdGl0bGU+PC90aXRsZXM+
PHBlcmlvZGljYWw+PGZ1bGwtdGl0bGU+SW50ZXJuYXRpb25hbCBKb3VybmFsIG9mIEVuZ2xpc2gg
U3R1ZGllcyAoSUpFUyk8L2Z1bGwtdGl0bGU+PGFiYnItMT5JbnRlcm5hdGlvbmFsIEpvdXJuYWwg
b2YgRW5nbGlzaCBTdHVkaWVzIChJSkVTKTwvYWJici0xPjwvcGVyaW9kaWNhbD48YWx0LXBlcmlv
ZGljYWw+PGZ1bGwtdGl0bGU+SW50ZXJuYXRpb25hbCBKb3VybmFsIG9mIEVuZ2xpc2ggU3R1ZGll
cyAoSUpFUyk8L2Z1bGwtdGl0bGU+PGFiYnItMT5JbnRlcm5hdGlvbmFsIEpvdXJuYWwgb2YgRW5n
bGlzaCBTdHVkaWVzIChJSkVTKTwvYWJici0xPjwvYWx0LXBlcmlvZGljYWw+PHBhZ2VzPjEtMTk8
L3BhZ2VzPjx2b2x1bWU+MTwvdm9sdW1lPjxudW1iZXI+MTwvbnVtYmVyPjxrZXl3b3Jkcz48a2V5
d29yZD5MYW5ndWFnZTwva2V5d29yZD48a2V5d29yZD5QaG9ub2xvZ3k8L2tleXdvcmQ+PGtleXdv
cmQ+U3lsbGFibGU8L2tleXdvcmQ+PGtleXdvcmQ+Um9sZSBvZiBNYXJrZWRuZXNzPC9rZXl3b3Jk
PjxrZXl3b3JkPmluIEludGVybGFuZ3VhZ2U8L2tleXdvcmQ+PGtleXdvcmQ+UmVsYXRpb25zaGlw
IHRvIFNvbm9yaXR5IFNlcXVlbmNpbmc8L2tleXdvcmQ+PGtleXdvcmQ+UGhvbm9sb2dpY2FsIFVu
aXZlcnNhbHM8L2tleXdvcmQ+PC9rZXl3b3Jkcz48ZGF0ZXM+PHllYXI+MjAwMTwveWVhcj48L2Rh
dGVzPjxhY2Nlc3Npb24tbnVtPlROX21sYTIwMDI5MzI4Njk8L2FjY2Vzc2lvbi1udW0+PHVybHM+
PC91cmxzPjwvcmVjb3JkPjwvQ2l0ZT48Q2l0ZT48QXV0aG9yPkNsZW1lbnRzPC9BdXRob3I+PFll
YXI+MTk5MDwvWWVhcj48UmVjTnVtPjE4ODwvUmVjTnVtPjxJRFRleHQ+VGhlIHJvbGUgb2YgdGhl
IHNvbm9yaXR5IGN5Y2xlIGluIGNvcmUgc3lsbGFiaWZpY2F0aW9uPC9JRFRleHQ+PHJlY29yZD48
cmVjLW51bWJlcj4xODg8L3JlYy1udW1iZXI+PGZvcmVpZ24ta2V5cz48a2V5IGFwcD0iRU4iIGRi
LWlkPSJwNXRkYWFzZHk1NTJyZ2V4cjltcGVmOWJ2ZGVleHZ0eHNzdGUiIHRpbWVzdGFtcD0iMTU0
NTc2MjM4MyIgZ3VpZD0iYWFmN2FjYTQtZDI2Ni00Zjc3LTk3MDktNmE2OTE5M2MzYmE0Ij4xODg8
L2tleT48L2ZvcmVpZ24ta2V5cz48cmVmLXR5cGUgbmFtZT0iQm9vayBTZWN0aW9uIj41PC9yZWYt
dHlwZT48Y29udHJpYnV0b3JzPjxhdXRob3JzPjxhdXRob3I+Q2xlbWVudHMsIEc8L2F1dGhvcj48
L2F1dGhvcnM+PHNlY29uZGFyeS1hdXRob3JzPjxhdXRob3I+Sm9obiAgS2luZ3N0b248L2F1dGhv
cj48YXV0aG9yPk1hcnkgIEJlY2ttYW48L2F1dGhvcj48L3NlY29uZGFyeS1hdXRob3JzPjwvY29u
dHJpYnV0b3JzPjx0aXRsZXM+PHRpdGxlPlRoZSByb2xlIG9mIHRoZSBzb25vcml0eSBjeWNsZSBp
biBjb3JlIHN5bGxhYmlmaWNhdGlvbjwvdGl0bGU+PHNlY29uZGFyeS10aXRsZT5QYXBlcnMgaW4g
bGFib3JhdG9yeSBwaG9ub2xvZ3kgSSBiZXR3ZWVuIHRoZSBncmFtbWFyIGFuZCBwaHlzaWNzIG9m
IHNwZWVjaDwvc2Vjb25kYXJ5LXRpdGxlPjwvdGl0bGVzPjxwYWdlcz4yODMtMzMzPC9wYWdlcz48
ZGF0ZXM+PHllYXI+MTk5MDwveWVhcj48L2RhdGVzPjxwdWItbG9jYXRpb24+Q2FtYnJpZGdlPC9w
dWItbG9jYXRpb24+PHB1Ymxpc2hlcj5DYW1icmlkZ2UgVW5pdmVyc2l0eSBQcmVzczwvcHVibGlz
aGVyPjx1cmxzPjwvdXJscz48L3JlY29yZD48L0NpdGU+PENpdGU+PEF1dGhvcj5HcmVlbmJlcmc8
L0F1dGhvcj48WWVhcj4xOTY1PC9ZZWFyPjxSZWNOdW0+MTg5PC9SZWNOdW0+PElEVGV4dD5Tb21l
IGdlbmVyYWxpc2F0aW9uIGNvbmNlcm5pbmcgaW5pdGlhbCBhbmQgZmluYWwgY29uc29uYW50IHNl
cXVlbmNlczwvSURUZXh0PjxyZWNvcmQ+PHJlYy1udW1iZXI+MTg5PC9yZWMtbnVtYmVyPjxmb3Jl
aWduLWtleXM+PGtleSBhcHA9IkVOIiBkYi1pZD0icDV0ZGFhc2R5NTUycmdleHI5bXBlZjlidmRl
ZXh2dHhzc3RlIiB0aW1lc3RhbXA9IjE1NDU3NjIzODMiIGd1aWQ9Ijk0ZDYwZDlhLThjYTgtNDQ5
Zi05ZGY2LTg1OGM2ZDg0OGM1NyI+MTg5PC9rZXk+PC9mb3JlaWduLWtleXM+PHJlZi10eXBlIG5h
bWU9IkpvdXJuYWwgQXJ0aWNsZSI+MTc8L3JlZi10eXBlPjxjb250cmlidXRvcnM+PGF1dGhvcnM+
PGF1dGhvcj5HcmVlbmJlcmcsIEo8L2F1dGhvcj48L2F1dGhvcnM+PC9jb250cmlidXRvcnM+PHRp
dGxlcz48dGl0bGU+U29tZSBnZW5lcmFsaXNhdGlvbiBjb25jZXJuaW5nIGluaXRpYWwgYW5kIGZp
bmFsIGNvbnNvbmFudCBzZXF1ZW5jZXM8L3RpdGxlPjxzZWNvbmRhcnktdGl0bGU+TGluZ3Vpc3Rp
Y3M8L3NlY29uZGFyeS10aXRsZT48L3RpdGxlcz48cGVyaW9kaWNhbD48ZnVsbC10aXRsZT5MaW5n
dWlzdGljczwvZnVsbC10aXRsZT48L3BlcmlvZGljYWw+PHBhZ2VzPjUtMzQ8L3BhZ2VzPjx2b2x1
bWU+MTg8L3ZvbHVtZT48ZGF0ZXM+PHllYXI+MTk2NTwveWVhcj48L2RhdGVzPjx1cmxzPjwvdXJs
cz48L3JlY29yZD48L0NpdGU+PC9FbmROb3RlPgB=
</w:fldData>
        </w:fldChar>
      </w:r>
      <w:r w:rsidR="00056A73" w:rsidRPr="0042050F">
        <w:rPr>
          <w:rFonts w:asciiTheme="majorBidi" w:eastAsia="Times New Roman" w:hAnsiTheme="majorBidi" w:cstheme="majorBidi"/>
        </w:rPr>
        <w:instrText xml:space="preserve"> ADDIN EN.CITE </w:instrText>
      </w:r>
      <w:r w:rsidR="00056A73" w:rsidRPr="0042050F">
        <w:rPr>
          <w:rFonts w:asciiTheme="majorBidi" w:eastAsia="Times New Roman" w:hAnsiTheme="majorBidi" w:cstheme="majorBidi"/>
        </w:rPr>
        <w:fldChar w:fldCharType="begin">
          <w:fldData xml:space="preserve">PEVuZE5vdGU+PENpdGU+PEF1dGhvcj5DYXJsaXNsZTwvQXV0aG9yPjxZZWFyPjIwMDE8L1llYXI+
PFJlY051bT4xNzY8L1JlY051bT48SURUZXh0PlN5bGxhYmxlIFN0cnVjdHVyZSBVbml2ZXJzYWxz
IGFuZCBTZWNvbmQgTGFuZ3VhZ2UgQWNxdWlzaXRpb248L0lEVGV4dD48RGlzcGxheVRleHQ+KENh
cmxpc2xlLCAyMDAxOyBDbGVtZW50cywgMTk5MDsgR3JlZW5iZXJnLCAxOTY1KTwvRGlzcGxheVRl
eHQ+PHJlY29yZD48cmVjLW51bWJlcj4xNzY8L3JlYy1udW1iZXI+PGZvcmVpZ24ta2V5cz48a2V5
IGFwcD0iRU4iIGRiLWlkPSJwNXRkYWFzZHk1NTJyZ2V4cjltcGVmOWJ2ZGVleHZ0eHNzdGUiIHRp
bWVzdGFtcD0iMTU0NTc2MjM4MSIgZ3VpZD0iOGRlODIzNDEtMjFmNC00ZjYzLThhZDAtZTk1Yzg1
ZDNkN2ZlIj4xNzY8L2tleT48L2ZvcmVpZ24ta2V5cz48cmVmLXR5cGUgbmFtZT0iSm91cm5hbCBB
cnRpY2xlIj4xNzwvcmVmLXR5cGU+PGNvbnRyaWJ1dG9ycz48YXV0aG9ycz48YXV0aG9yPkNhcmxp
c2xlLCBSPC9hdXRob3I+PC9hdXRob3JzPjwvY29udHJpYnV0b3JzPjx0aXRsZXM+PHRpdGxlPlN5
bGxhYmxlIHN0cnVjdHVyZSB1bml2ZXJzYWxzIGFuZCBzZWNvbmQgbGFuZ3VhZ2UgYWNxdWlzaXRp
b248L3RpdGxlPjxzZWNvbmRhcnktdGl0bGU+SW50ZXJuYXRpb25hbCBKb3VybmFsIG9mIEVuZ2xp
c2ggU3R1ZGllcyAoSUpFUyk8L3NlY29uZGFyeS10aXRsZT48YWx0LXRpdGxlPkludGVybmF0aW9u
YWwgSm91cm5hbCBvZiBFbmdsaXNoIFN0dWRpZXMgKElKRVMpPC9hbHQtdGl0bGU+PC90aXRsZXM+
PHBlcmlvZGljYWw+PGZ1bGwtdGl0bGU+SW50ZXJuYXRpb25hbCBKb3VybmFsIG9mIEVuZ2xpc2gg
U3R1ZGllcyAoSUpFUyk8L2Z1bGwtdGl0bGU+PGFiYnItMT5JbnRlcm5hdGlvbmFsIEpvdXJuYWwg
b2YgRW5nbGlzaCBTdHVkaWVzIChJSkVTKTwvYWJici0xPjwvcGVyaW9kaWNhbD48YWx0LXBlcmlv
ZGljYWw+PGZ1bGwtdGl0bGU+SW50ZXJuYXRpb25hbCBKb3VybmFsIG9mIEVuZ2xpc2ggU3R1ZGll
cyAoSUpFUyk8L2Z1bGwtdGl0bGU+PGFiYnItMT5JbnRlcm5hdGlvbmFsIEpvdXJuYWwgb2YgRW5n
bGlzaCBTdHVkaWVzIChJSkVTKTwvYWJici0xPjwvYWx0LXBlcmlvZGljYWw+PHBhZ2VzPjEtMTk8
L3BhZ2VzPjx2b2x1bWU+MTwvdm9sdW1lPjxudW1iZXI+MTwvbnVtYmVyPjxrZXl3b3Jkcz48a2V5
d29yZD5MYW5ndWFnZTwva2V5d29yZD48a2V5d29yZD5QaG9ub2xvZ3k8L2tleXdvcmQ+PGtleXdv
cmQ+U3lsbGFibGU8L2tleXdvcmQ+PGtleXdvcmQ+Um9sZSBvZiBNYXJrZWRuZXNzPC9rZXl3b3Jk
PjxrZXl3b3JkPmluIEludGVybGFuZ3VhZ2U8L2tleXdvcmQ+PGtleXdvcmQ+UmVsYXRpb25zaGlw
IHRvIFNvbm9yaXR5IFNlcXVlbmNpbmc8L2tleXdvcmQ+PGtleXdvcmQ+UGhvbm9sb2dpY2FsIFVu
aXZlcnNhbHM8L2tleXdvcmQ+PC9rZXl3b3Jkcz48ZGF0ZXM+PHllYXI+MjAwMTwveWVhcj48L2Rh
dGVzPjxhY2Nlc3Npb24tbnVtPlROX21sYTIwMDI5MzI4Njk8L2FjY2Vzc2lvbi1udW0+PHVybHM+
PC91cmxzPjwvcmVjb3JkPjwvQ2l0ZT48Q2l0ZT48QXV0aG9yPkNsZW1lbnRzPC9BdXRob3I+PFll
YXI+MTk5MDwvWWVhcj48UmVjTnVtPjE4ODwvUmVjTnVtPjxJRFRleHQ+VGhlIHJvbGUgb2YgdGhl
IHNvbm9yaXR5IGN5Y2xlIGluIGNvcmUgc3lsbGFiaWZpY2F0aW9uPC9JRFRleHQ+PHJlY29yZD48
cmVjLW51bWJlcj4xODg8L3JlYy1udW1iZXI+PGZvcmVpZ24ta2V5cz48a2V5IGFwcD0iRU4iIGRi
LWlkPSJwNXRkYWFzZHk1NTJyZ2V4cjltcGVmOWJ2ZGVleHZ0eHNzdGUiIHRpbWVzdGFtcD0iMTU0
NTc2MjM4MyIgZ3VpZD0iYWFmN2FjYTQtZDI2Ni00Zjc3LTk3MDktNmE2OTE5M2MzYmE0Ij4xODg8
L2tleT48L2ZvcmVpZ24ta2V5cz48cmVmLXR5cGUgbmFtZT0iQm9vayBTZWN0aW9uIj41PC9yZWYt
dHlwZT48Y29udHJpYnV0b3JzPjxhdXRob3JzPjxhdXRob3I+Q2xlbWVudHMsIEc8L2F1dGhvcj48
L2F1dGhvcnM+PHNlY29uZGFyeS1hdXRob3JzPjxhdXRob3I+Sm9obiAgS2luZ3N0b248L2F1dGhv
cj48YXV0aG9yPk1hcnkgIEJlY2ttYW48L2F1dGhvcj48L3NlY29uZGFyeS1hdXRob3JzPjwvY29u
dHJpYnV0b3JzPjx0aXRsZXM+PHRpdGxlPlRoZSByb2xlIG9mIHRoZSBzb25vcml0eSBjeWNsZSBp
biBjb3JlIHN5bGxhYmlmaWNhdGlvbjwvdGl0bGU+PHNlY29uZGFyeS10aXRsZT5QYXBlcnMgaW4g
bGFib3JhdG9yeSBwaG9ub2xvZ3kgSSBiZXR3ZWVuIHRoZSBncmFtbWFyIGFuZCBwaHlzaWNzIG9m
IHNwZWVjaDwvc2Vjb25kYXJ5LXRpdGxlPjwvdGl0bGVzPjxwYWdlcz4yODMtMzMzPC9wYWdlcz48
ZGF0ZXM+PHllYXI+MTk5MDwveWVhcj48L2RhdGVzPjxwdWItbG9jYXRpb24+Q2FtYnJpZGdlPC9w
dWItbG9jYXRpb24+PHB1Ymxpc2hlcj5DYW1icmlkZ2UgVW5pdmVyc2l0eSBQcmVzczwvcHVibGlz
aGVyPjx1cmxzPjwvdXJscz48L3JlY29yZD48L0NpdGU+PENpdGU+PEF1dGhvcj5HcmVlbmJlcmc8
L0F1dGhvcj48WWVhcj4xOTY1PC9ZZWFyPjxSZWNOdW0+MTg5PC9SZWNOdW0+PElEVGV4dD5Tb21l
IGdlbmVyYWxpc2F0aW9uIGNvbmNlcm5pbmcgaW5pdGlhbCBhbmQgZmluYWwgY29uc29uYW50IHNl
cXVlbmNlczwvSURUZXh0PjxyZWNvcmQ+PHJlYy1udW1iZXI+MTg5PC9yZWMtbnVtYmVyPjxmb3Jl
aWduLWtleXM+PGtleSBhcHA9IkVOIiBkYi1pZD0icDV0ZGFhc2R5NTUycmdleHI5bXBlZjlidmRl
ZXh2dHhzc3RlIiB0aW1lc3RhbXA9IjE1NDU3NjIzODMiIGd1aWQ9Ijk0ZDYwZDlhLThjYTgtNDQ5
Zi05ZGY2LTg1OGM2ZDg0OGM1NyI+MTg5PC9rZXk+PC9mb3JlaWduLWtleXM+PHJlZi10eXBlIG5h
bWU9IkpvdXJuYWwgQXJ0aWNsZSI+MTc8L3JlZi10eXBlPjxjb250cmlidXRvcnM+PGF1dGhvcnM+
PGF1dGhvcj5HcmVlbmJlcmcsIEo8L2F1dGhvcj48L2F1dGhvcnM+PC9jb250cmlidXRvcnM+PHRp
dGxlcz48dGl0bGU+U29tZSBnZW5lcmFsaXNhdGlvbiBjb25jZXJuaW5nIGluaXRpYWwgYW5kIGZp
bmFsIGNvbnNvbmFudCBzZXF1ZW5jZXM8L3RpdGxlPjxzZWNvbmRhcnktdGl0bGU+TGluZ3Vpc3Rp
Y3M8L3NlY29uZGFyeS10aXRsZT48L3RpdGxlcz48cGVyaW9kaWNhbD48ZnVsbC10aXRsZT5MaW5n
dWlzdGljczwvZnVsbC10aXRsZT48L3BlcmlvZGljYWw+PHBhZ2VzPjUtMzQ8L3BhZ2VzPjx2b2x1
bWU+MTg8L3ZvbHVtZT48ZGF0ZXM+PHllYXI+MTk2NTwveWVhcj48L2RhdGVzPjx1cmxzPjwvdXJs
cz48L3JlY29yZD48L0NpdGU+PC9FbmROb3RlPgB=
</w:fldData>
        </w:fldChar>
      </w:r>
      <w:r w:rsidR="00056A73" w:rsidRPr="0042050F">
        <w:rPr>
          <w:rFonts w:asciiTheme="majorBidi" w:eastAsia="Times New Roman" w:hAnsiTheme="majorBidi" w:cstheme="majorBidi"/>
        </w:rPr>
        <w:instrText xml:space="preserve"> ADDIN EN.CITE.DATA </w:instrText>
      </w:r>
      <w:r w:rsidR="00056A73" w:rsidRPr="0042050F">
        <w:rPr>
          <w:rFonts w:asciiTheme="majorBidi" w:eastAsia="Times New Roman" w:hAnsiTheme="majorBidi" w:cstheme="majorBidi"/>
        </w:rPr>
      </w:r>
      <w:r w:rsidR="00056A73" w:rsidRPr="0042050F">
        <w:rPr>
          <w:rFonts w:asciiTheme="majorBidi" w:eastAsia="Times New Roman" w:hAnsiTheme="majorBidi" w:cstheme="majorBidi"/>
        </w:rPr>
        <w:fldChar w:fldCharType="end"/>
      </w:r>
      <w:r w:rsidR="00C9390F" w:rsidRPr="0042050F">
        <w:rPr>
          <w:rFonts w:asciiTheme="majorBidi" w:eastAsia="Times New Roman" w:hAnsiTheme="majorBidi" w:cstheme="majorBidi"/>
        </w:rPr>
      </w:r>
      <w:r w:rsidR="00C9390F" w:rsidRPr="0042050F">
        <w:rPr>
          <w:rFonts w:asciiTheme="majorBidi" w:eastAsia="Times New Roman" w:hAnsiTheme="majorBidi" w:cstheme="majorBidi"/>
        </w:rPr>
        <w:fldChar w:fldCharType="separate"/>
      </w:r>
      <w:r w:rsidR="00C9390F" w:rsidRPr="0042050F">
        <w:rPr>
          <w:rFonts w:asciiTheme="majorBidi" w:eastAsia="Times New Roman" w:hAnsiTheme="majorBidi" w:cstheme="majorBidi"/>
          <w:noProof/>
        </w:rPr>
        <w:t>(Carlisle, 2001; Clements, 1990; Greenberg, 1965)</w:t>
      </w:r>
      <w:r w:rsidR="00C9390F" w:rsidRPr="0042050F">
        <w:rPr>
          <w:rFonts w:asciiTheme="majorBidi" w:eastAsia="Times New Roman" w:hAnsiTheme="majorBidi" w:cstheme="majorBidi"/>
        </w:rPr>
        <w:fldChar w:fldCharType="end"/>
      </w:r>
      <w:r w:rsidR="00C9390F" w:rsidRPr="0042050F">
        <w:rPr>
          <w:rFonts w:asciiTheme="majorBidi" w:eastAsia="Times New Roman" w:hAnsiTheme="majorBidi" w:cstheme="majorBidi"/>
        </w:rPr>
        <w:t xml:space="preserve">. Some studies state that CV is the preferred pattern of simplifying complex onsets and codas. Historical evidence supports this finding </w:t>
      </w:r>
      <w:r w:rsidR="009C0278" w:rsidRPr="0042050F">
        <w:rPr>
          <w:rFonts w:asciiTheme="majorBidi" w:eastAsia="Times New Roman" w:hAnsiTheme="majorBidi" w:cstheme="majorBidi"/>
        </w:rPr>
        <w:t xml:space="preserve">by </w:t>
      </w:r>
      <w:r w:rsidR="00C9390F" w:rsidRPr="0042050F">
        <w:rPr>
          <w:rFonts w:asciiTheme="majorBidi" w:eastAsia="Times New Roman" w:hAnsiTheme="majorBidi" w:cstheme="majorBidi"/>
        </w:rPr>
        <w:t xml:space="preserve">showing that syllable preference laws significantly impact the syllable structure changes. For instance, </w:t>
      </w:r>
      <w:r w:rsidR="00C9390F" w:rsidRPr="0042050F">
        <w:rPr>
          <w:rFonts w:asciiTheme="majorBidi" w:eastAsia="Times New Roman" w:hAnsiTheme="majorBidi" w:cstheme="majorBidi"/>
        </w:rPr>
        <w:fldChar w:fldCharType="begin"/>
      </w:r>
      <w:r w:rsidR="00C9390F" w:rsidRPr="0042050F">
        <w:rPr>
          <w:rFonts w:asciiTheme="majorBidi" w:eastAsia="Times New Roman" w:hAnsiTheme="majorBidi" w:cstheme="majorBidi"/>
        </w:rPr>
        <w:instrText xml:space="preserve"> ADDIN EN.CITE &lt;EndNote&gt;&lt;Cite AuthorYear="1"&gt;&lt;Author&gt;Vennemann&lt;/Author&gt;&lt;Year&gt;1987&lt;/Year&gt;&lt;RecNum&gt;190&lt;/RecNum&gt;&lt;IDText&gt;Preference laws for syllable structure: And the explanation of sound change with special reference to German, Germanic, Italian, and Latin&lt;/IDText&gt;&lt;DisplayText&gt;Vennemann (1987)&lt;/DisplayText&gt;&lt;record&gt;&lt;rec-number&gt;190&lt;/rec-number&gt;&lt;foreign-keys&gt;&lt;key app="EN" db-id="p5tdaasdy552rgexr9mpef9bvdeexvtxsste" timestamp="1545762383" guid="20361a1a-49f8-4075-bee3-a38673ae6ddd"&gt;190&lt;/key&gt;&lt;/foreign-keys&gt;&lt;ref-type name="Book"&gt;6&lt;/ref-type&gt;&lt;contributors&gt;&lt;authors&gt;&lt;author&gt;Vennemann, T&lt;/author&gt;&lt;/authors&gt;&lt;/contributors&gt;&lt;titles&gt;&lt;title&gt;Preference laws for syllable structure: And the explanation of sound change with special reference to German, Germanic, Italian, and Latin&lt;/title&gt;&lt;/titles&gt;&lt;dates&gt;&lt;year&gt;1987&lt;/year&gt;&lt;/dates&gt;&lt;pub-location&gt;Boston, MA&lt;/pub-location&gt;&lt;publisher&gt;Walter de Gruyter&lt;/publisher&gt;&lt;urls&gt;&lt;/urls&gt;&lt;/record&gt;&lt;/Cite&gt;&lt;/EndNote&gt;</w:instrText>
      </w:r>
      <w:r w:rsidR="00C9390F" w:rsidRPr="0042050F">
        <w:rPr>
          <w:rFonts w:asciiTheme="majorBidi" w:eastAsia="Times New Roman" w:hAnsiTheme="majorBidi" w:cstheme="majorBidi"/>
        </w:rPr>
        <w:fldChar w:fldCharType="separate"/>
      </w:r>
      <w:r w:rsidR="00C9390F" w:rsidRPr="0042050F">
        <w:rPr>
          <w:rFonts w:asciiTheme="majorBidi" w:eastAsia="Times New Roman" w:hAnsiTheme="majorBidi" w:cstheme="majorBidi"/>
          <w:noProof/>
        </w:rPr>
        <w:t>Vennemann (1987)</w:t>
      </w:r>
      <w:r w:rsidR="00C9390F" w:rsidRPr="0042050F">
        <w:rPr>
          <w:rFonts w:asciiTheme="majorBidi" w:eastAsia="Times New Roman" w:hAnsiTheme="majorBidi" w:cstheme="majorBidi"/>
        </w:rPr>
        <w:fldChar w:fldCharType="end"/>
      </w:r>
      <w:r w:rsidR="00C9390F" w:rsidRPr="0042050F">
        <w:rPr>
          <w:rFonts w:asciiTheme="majorBidi" w:eastAsia="Times New Roman" w:hAnsiTheme="majorBidi" w:cstheme="majorBidi"/>
        </w:rPr>
        <w:t xml:space="preserve"> found that initial clusters in Early Old High German have reduced to single onsets as in (</w:t>
      </w:r>
      <w:r w:rsidR="00963273" w:rsidRPr="0042050F">
        <w:rPr>
          <w:rFonts w:asciiTheme="majorBidi" w:eastAsia="Times New Roman" w:hAnsiTheme="majorBidi" w:cstheme="majorBidi"/>
        </w:rPr>
        <w:t>5</w:t>
      </w:r>
      <w:r w:rsidR="00C9390F" w:rsidRPr="0042050F">
        <w:rPr>
          <w:rFonts w:asciiTheme="majorBidi" w:eastAsia="Times New Roman" w:hAnsiTheme="majorBidi" w:cstheme="majorBidi"/>
        </w:rPr>
        <w:t xml:space="preserve">). </w:t>
      </w:r>
    </w:p>
    <w:p w14:paraId="0E3701A0" w14:textId="285AF09E" w:rsidR="00C9390F" w:rsidRPr="0042050F" w:rsidRDefault="00C9390F"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lastRenderedPageBreak/>
        <w:t>(</w:t>
      </w:r>
      <w:r w:rsidR="00963273" w:rsidRPr="0042050F">
        <w:rPr>
          <w:rFonts w:asciiTheme="majorBidi" w:eastAsia="Times New Roman" w:hAnsiTheme="majorBidi" w:cstheme="majorBidi"/>
        </w:rPr>
        <w:t>5</w:t>
      </w:r>
      <w:r w:rsidRPr="0042050F">
        <w:rPr>
          <w:rFonts w:asciiTheme="majorBidi" w:eastAsia="Times New Roman" w:hAnsiTheme="majorBidi" w:cstheme="majorBidi"/>
        </w:rPr>
        <w:t xml:space="preserve">) </w:t>
      </w:r>
    </w:p>
    <w:p w14:paraId="6F4619BC" w14:textId="77777777" w:rsidR="00C9390F" w:rsidRPr="0042050F" w:rsidRDefault="00C9390F"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Early OHG</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Late OHG</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gloss</w:t>
      </w:r>
    </w:p>
    <w:p w14:paraId="6F562D7E" w14:textId="77777777" w:rsidR="00C9390F" w:rsidRPr="0042050F" w:rsidRDefault="00C9390F"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hnigan</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nigan</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‘white’</w:t>
      </w:r>
    </w:p>
    <w:p w14:paraId="75D4B7A5" w14:textId="77777777" w:rsidR="00772AA8" w:rsidRPr="0042050F" w:rsidRDefault="00772AA8" w:rsidP="00CF432F">
      <w:pPr>
        <w:spacing w:line="360" w:lineRule="auto"/>
        <w:rPr>
          <w:rFonts w:asciiTheme="majorBidi" w:eastAsia="Times New Roman" w:hAnsiTheme="majorBidi" w:cstheme="majorBidi"/>
        </w:rPr>
      </w:pPr>
    </w:p>
    <w:p w14:paraId="581C1FB3" w14:textId="40FF2A41" w:rsidR="00C9390F" w:rsidRPr="0042050F" w:rsidRDefault="00C9390F"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In contrast to syllable preference laws, Broselow (1983) states that if CV is the preferable pattern among all languages, Iraqi ESL learners would modify initial CC </w:t>
      </w:r>
      <w:r w:rsidR="00B3280E" w:rsidRPr="0042050F">
        <w:rPr>
          <w:rFonts w:asciiTheme="majorBidi" w:eastAsia="Times New Roman" w:hAnsiTheme="majorBidi" w:cstheme="majorBidi"/>
        </w:rPr>
        <w:t xml:space="preserve">in the same way </w:t>
      </w:r>
      <w:r w:rsidRPr="0042050F">
        <w:rPr>
          <w:rFonts w:asciiTheme="majorBidi" w:eastAsia="Times New Roman" w:hAnsiTheme="majorBidi" w:cstheme="majorBidi"/>
        </w:rPr>
        <w:t>as Cairene speakers, as shown in (</w:t>
      </w:r>
      <w:r w:rsidR="00963273" w:rsidRPr="0042050F">
        <w:rPr>
          <w:rFonts w:asciiTheme="majorBidi" w:eastAsia="Times New Roman" w:hAnsiTheme="majorBidi" w:cstheme="majorBidi"/>
        </w:rPr>
        <w:t>4</w:t>
      </w:r>
      <w:r w:rsidRPr="0042050F">
        <w:rPr>
          <w:rFonts w:asciiTheme="majorBidi" w:eastAsia="Times New Roman" w:hAnsiTheme="majorBidi" w:cstheme="majorBidi"/>
        </w:rPr>
        <w:t xml:space="preserve">). However, Iraqi speakers </w:t>
      </w:r>
      <w:r w:rsidR="00B3280E" w:rsidRPr="0042050F">
        <w:rPr>
          <w:rFonts w:asciiTheme="majorBidi" w:eastAsia="Times New Roman" w:hAnsiTheme="majorBidi" w:cstheme="majorBidi"/>
        </w:rPr>
        <w:t>are</w:t>
      </w:r>
      <w:r w:rsidRPr="0042050F">
        <w:rPr>
          <w:rFonts w:asciiTheme="majorBidi" w:eastAsia="Times New Roman" w:hAnsiTheme="majorBidi" w:cstheme="majorBidi"/>
        </w:rPr>
        <w:t xml:space="preserve"> affected by their L1 since it is a Right-to-Left language based on the epenthesis directionality proposed by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 AuthorYear="1"&gt;&lt;Author&gt;Itô&lt;/Author&gt;&lt;Year&gt;1989&lt;/Year&gt;&lt;RecNum&gt;186&lt;/RecNum&gt;&lt;IDText&gt;A prosodic theory of epenthesis&lt;/IDText&gt;&lt;DisplayText&gt;Itô (1989)&lt;/DisplayText&gt;&lt;record&gt;&lt;rec-number&gt;186&lt;/rec-number&gt;&lt;foreign-keys&gt;&lt;key app="EN" db-id="p5tdaasdy552rgexr9mpef9bvdeexvtxsste" timestamp="1545762383" guid="1555ac89-d55c-4dbf-9225-764261d12e8f"&gt;186&lt;/key&gt;&lt;/foreign-keys&gt;&lt;ref-type name="Journal Article"&gt;17&lt;/ref-type&gt;&lt;contributors&gt;&lt;authors&gt;&lt;author&gt;Itô, Junko&lt;/author&gt;&lt;/authors&gt;&lt;/contributors&gt;&lt;titles&gt;&lt;title&gt;A prosodic theory of epenthesis&lt;/title&gt;&lt;secondary-title&gt;Natural Language &amp;amp; Linguistic Theory&lt;/secondary-title&gt;&lt;alt-title&gt;Natural Language &amp;amp; Linguistic Theory&lt;/alt-title&gt;&lt;/titles&gt;&lt;periodical&gt;&lt;full-title&gt;Natural Language &amp;amp; Linguistic Theory&lt;/full-title&gt;&lt;/periodical&gt;&lt;alt-periodical&gt;&lt;full-title&gt;Natural Language &amp;amp; Linguistic Theory&lt;/full-title&gt;&lt;/alt-periodical&gt;&lt;pages&gt;217-259&lt;/pages&gt;&lt;volume&gt;7&lt;/volume&gt;&lt;number&gt;2&lt;/number&gt;&lt;dates&gt;&lt;year&gt;1989&lt;/year&gt;&lt;/dates&gt;&lt;pub-location&gt;Dordrecht&lt;/pub-location&gt;&lt;accession-num&gt;TN_springer_jour10.1007/BF00138077&lt;/accession-num&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Itô (1989)</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w:t>
      </w:r>
    </w:p>
    <w:p w14:paraId="541488EE" w14:textId="77777777" w:rsidR="00620D59" w:rsidRPr="0042050F" w:rsidRDefault="00620D59" w:rsidP="00620D59">
      <w:pPr>
        <w:spacing w:line="360" w:lineRule="auto"/>
        <w:rPr>
          <w:rFonts w:asciiTheme="majorBidi" w:eastAsia="Times New Roman" w:hAnsiTheme="majorBidi" w:cstheme="majorBidi"/>
        </w:rPr>
      </w:pPr>
    </w:p>
    <w:p w14:paraId="49F909A4" w14:textId="7838B4BA" w:rsidR="00C9390F" w:rsidRPr="0042050F" w:rsidRDefault="00C9390F" w:rsidP="00620D59">
      <w:pPr>
        <w:spacing w:line="360" w:lineRule="auto"/>
        <w:rPr>
          <w:rFonts w:asciiTheme="majorBidi" w:eastAsia="Times New Roman" w:hAnsiTheme="majorBidi" w:cstheme="majorBidi"/>
        </w:rPr>
      </w:pPr>
      <w:r w:rsidRPr="0042050F">
        <w:rPr>
          <w:rFonts w:asciiTheme="majorBidi" w:eastAsia="Times New Roman" w:hAnsiTheme="majorBidi" w:cstheme="majorBidi"/>
        </w:rPr>
        <w:t>Several models have been proposed to examine</w:t>
      </w:r>
      <w:r w:rsidR="00772AA8" w:rsidRPr="0042050F">
        <w:rPr>
          <w:rFonts w:asciiTheme="majorBidi" w:eastAsia="Times New Roman" w:hAnsiTheme="majorBidi" w:cstheme="majorBidi"/>
        </w:rPr>
        <w:t xml:space="preserve"> the relationship between</w:t>
      </w:r>
      <w:r w:rsidRPr="0042050F">
        <w:rPr>
          <w:rFonts w:asciiTheme="majorBidi" w:eastAsia="Times New Roman" w:hAnsiTheme="majorBidi" w:cstheme="majorBidi"/>
        </w:rPr>
        <w:t xml:space="preserve"> transfer rules and linguistic universal</w:t>
      </w:r>
      <w:r w:rsidR="00DA647B" w:rsidRPr="0042050F">
        <w:rPr>
          <w:rFonts w:asciiTheme="majorBidi" w:eastAsia="Times New Roman" w:hAnsiTheme="majorBidi" w:cstheme="majorBidi"/>
        </w:rPr>
        <w:t>s</w:t>
      </w:r>
      <w:r w:rsidRPr="0042050F">
        <w:rPr>
          <w:rFonts w:asciiTheme="majorBidi" w:eastAsia="Times New Roman" w:hAnsiTheme="majorBidi" w:cstheme="majorBidi"/>
        </w:rPr>
        <w:t xml:space="preserve">. For example, </w:t>
      </w:r>
      <w:r w:rsidR="007B6AF0" w:rsidRPr="0042050F">
        <w:rPr>
          <w:rFonts w:asciiTheme="majorBidi" w:eastAsia="Times New Roman" w:hAnsiTheme="majorBidi" w:cstheme="majorBidi"/>
        </w:rPr>
        <w:t xml:space="preserve">the </w:t>
      </w:r>
      <w:r w:rsidRPr="0042050F">
        <w:rPr>
          <w:rFonts w:asciiTheme="majorBidi" w:eastAsia="Times New Roman" w:hAnsiTheme="majorBidi" w:cstheme="majorBidi"/>
        </w:rPr>
        <w:t>Markedness Differential Hypothesis (MDH)</w:t>
      </w:r>
      <w:r w:rsidR="00DA647B" w:rsidRPr="0042050F">
        <w:rPr>
          <w:rFonts w:asciiTheme="majorBidi" w:eastAsia="Times New Roman" w:hAnsiTheme="majorBidi" w:cstheme="majorBidi"/>
        </w:rPr>
        <w:t xml:space="preserve"> </w:t>
      </w:r>
      <w:r w:rsidR="00DA647B" w:rsidRPr="0042050F">
        <w:rPr>
          <w:rFonts w:asciiTheme="majorBidi" w:eastAsia="Times New Roman" w:hAnsiTheme="majorBidi" w:cstheme="majorBidi"/>
        </w:rPr>
        <w:fldChar w:fldCharType="begin"/>
      </w:r>
      <w:r w:rsidR="00DA647B" w:rsidRPr="0042050F">
        <w:rPr>
          <w:rFonts w:asciiTheme="majorBidi" w:eastAsia="Times New Roman" w:hAnsiTheme="majorBidi" w:cstheme="majorBidi"/>
        </w:rPr>
        <w:instrText xml:space="preserve"> ADDIN EN.CITE &lt;EndNote&gt;&lt;Cite&gt;&lt;Author&gt;Eckman&lt;/Author&gt;&lt;Year&gt;1977&lt;/Year&gt;&lt;RecNum&gt;209&lt;/RecNum&gt;&lt;DisplayText&gt;(Eckman, 1977)&lt;/DisplayText&gt;&lt;record&gt;&lt;rec-number&gt;209&lt;/rec-number&gt;&lt;foreign-keys&gt;&lt;key app="EN" db-id="p5tdaasdy552rgexr9mpef9bvdeexvtxsste" timestamp="1545762384" guid="99e5c7aa-9042-407f-9c8b-d663cac225aa"&gt;209&lt;/key&gt;&lt;/foreign-keys&gt;&lt;ref-type name="Journal Article"&gt;17&lt;/ref-type&gt;&lt;contributors&gt;&lt;authors&gt;&lt;author&gt;Eckman, Fred&lt;/author&gt;&lt;/authors&gt;&lt;/contributors&gt;&lt;titles&gt;&lt;title&gt;Markedness and the contrastive analysis hypothesis&lt;/title&gt;&lt;secondary-title&gt;Language Learning&lt;/secondary-title&gt;&lt;/titles&gt;&lt;periodical&gt;&lt;full-title&gt;Language Learning&lt;/full-title&gt;&lt;/periodical&gt;&lt;pages&gt;315-330&lt;/pages&gt;&lt;volume&gt;27&lt;/volume&gt;&lt;dates&gt;&lt;year&gt;1977&lt;/year&gt;&lt;/dates&gt;&lt;urls&gt;&lt;/urls&gt;&lt;/record&gt;&lt;/Cite&gt;&lt;/EndNote&gt;</w:instrText>
      </w:r>
      <w:r w:rsidR="00DA647B" w:rsidRPr="0042050F">
        <w:rPr>
          <w:rFonts w:asciiTheme="majorBidi" w:eastAsia="Times New Roman" w:hAnsiTheme="majorBidi" w:cstheme="majorBidi"/>
        </w:rPr>
        <w:fldChar w:fldCharType="separate"/>
      </w:r>
      <w:r w:rsidR="00DA647B" w:rsidRPr="0042050F">
        <w:rPr>
          <w:rFonts w:asciiTheme="majorBidi" w:eastAsia="Times New Roman" w:hAnsiTheme="majorBidi" w:cstheme="majorBidi"/>
          <w:noProof/>
        </w:rPr>
        <w:t>(Eckman, 1977)</w:t>
      </w:r>
      <w:r w:rsidR="00DA647B" w:rsidRPr="0042050F">
        <w:rPr>
          <w:rFonts w:asciiTheme="majorBidi" w:eastAsia="Times New Roman" w:hAnsiTheme="majorBidi" w:cstheme="majorBidi"/>
        </w:rPr>
        <w:fldChar w:fldCharType="end"/>
      </w:r>
      <w:r w:rsidR="007B6AF0" w:rsidRPr="0042050F">
        <w:rPr>
          <w:rFonts w:asciiTheme="majorBidi" w:eastAsia="Times New Roman" w:hAnsiTheme="majorBidi" w:cstheme="majorBidi"/>
        </w:rPr>
        <w:t xml:space="preserve"> </w:t>
      </w:r>
      <w:r w:rsidRPr="0042050F">
        <w:rPr>
          <w:rFonts w:asciiTheme="majorBidi" w:eastAsia="Times New Roman" w:hAnsiTheme="majorBidi" w:cstheme="majorBidi"/>
        </w:rPr>
        <w:t>states that any linguistic aspect that is marked and not present in the L1 grammar will be more difficult</w:t>
      </w:r>
      <w:r w:rsidR="00772AA8" w:rsidRPr="0042050F">
        <w:rPr>
          <w:rFonts w:asciiTheme="majorBidi" w:eastAsia="Times New Roman" w:hAnsiTheme="majorBidi" w:cstheme="majorBidi"/>
        </w:rPr>
        <w:t xml:space="preserve"> to acquire</w:t>
      </w:r>
      <w:r w:rsidRPr="0042050F">
        <w:rPr>
          <w:rFonts w:asciiTheme="majorBidi" w:eastAsia="Times New Roman" w:hAnsiTheme="majorBidi" w:cstheme="majorBidi"/>
        </w:rPr>
        <w:t xml:space="preserve"> </w:t>
      </w:r>
      <w:r w:rsidRPr="0042050F">
        <w:rPr>
          <w:rFonts w:asciiTheme="majorBidi" w:hAnsiTheme="majorBidi" w:cstheme="majorBidi"/>
        </w:rPr>
        <w:t>than any aspect that is marked but exists in the L1 grammar. However, if the L2 learners produce</w:t>
      </w:r>
      <w:r w:rsidR="00B3280E" w:rsidRPr="0042050F">
        <w:rPr>
          <w:rFonts w:asciiTheme="majorBidi" w:hAnsiTheme="majorBidi" w:cstheme="majorBidi"/>
        </w:rPr>
        <w:t>, as a simplification strategy, a modification which is found in neither the L1 nor the L2</w:t>
      </w:r>
      <w:r w:rsidRPr="0042050F">
        <w:rPr>
          <w:rFonts w:asciiTheme="majorBidi" w:hAnsiTheme="majorBidi" w:cstheme="majorBidi"/>
        </w:rPr>
        <w:t xml:space="preserve">, the </w:t>
      </w:r>
      <w:r w:rsidR="00B3280E" w:rsidRPr="0042050F">
        <w:rPr>
          <w:rFonts w:asciiTheme="majorBidi" w:hAnsiTheme="majorBidi" w:cstheme="majorBidi"/>
        </w:rPr>
        <w:t xml:space="preserve">Interlanguage </w:t>
      </w:r>
      <w:r w:rsidRPr="0042050F">
        <w:rPr>
          <w:rFonts w:asciiTheme="majorBidi" w:hAnsiTheme="majorBidi" w:cstheme="majorBidi"/>
        </w:rPr>
        <w:t>Structural Conformity Hypothesis (ISCH)</w:t>
      </w:r>
      <w:r w:rsidR="00772AA8" w:rsidRPr="0042050F">
        <w:rPr>
          <w:rFonts w:asciiTheme="majorBidi" w:hAnsiTheme="majorBidi" w:cstheme="majorBidi"/>
        </w:rPr>
        <w:t xml:space="preserve"> </w:t>
      </w:r>
      <w:r w:rsidR="00772AA8" w:rsidRPr="0042050F">
        <w:rPr>
          <w:rFonts w:asciiTheme="majorBidi" w:hAnsiTheme="majorBidi" w:cstheme="majorBidi"/>
        </w:rPr>
        <w:fldChar w:fldCharType="begin">
          <w:fldData xml:space="preserve">PEVuZE5vdGU+PENpdGU+PEF1dGhvcj5FY2ttYW48L0F1dGhvcj48WWVhcj4xOTkxPC9ZZWFyPjxS
ZWNOdW0+MjAwPC9SZWNOdW0+PERpc3BsYXlUZXh0PihFY2ttYW4sIDE5OTE7IEVja21hbiwgTW9y
YXZjc2lrLCAmYW1wOyBXaXJ0aCwgMTk4OSk8L0Rpc3BsYXlUZXh0PjxyZWNvcmQ+PHJlYy1udW1i
ZXI+MjAwPC9yZWMtbnVtYmVyPjxmb3JlaWduLWtleXM+PGtleSBhcHA9IkVOIiBkYi1pZD0icDV0
ZGFhc2R5NTUycmdleHI5bXBlZjlidmRlZXh2dHhzc3RlIiB0aW1lc3RhbXA9IjE1NDU3NjIzODMi
IGd1aWQ9IjhjNDNmNWM5LWYxY2MtNGMxOC1iOTNhLTkyNzQwNjk1OWEzMyI+MjAwPC9rZXk+PC9m
b3JlaWduLWtleXM+PHJlZi10eXBlIG5hbWU9IkpvdXJuYWwgQXJ0aWNsZSI+MTc8L3JlZi10eXBl
Pjxjb250cmlidXRvcnM+PGF1dGhvcnM+PGF1dGhvcj5FY2ttYW4sIEZyZWQ8L2F1dGhvcj48L2F1
dGhvcnM+PC9jb250cmlidXRvcnM+PHRpdGxlcz48dGl0bGU+VGhlIFN0cnVjdHVyYWwgQ29uZm9y
bWl0eSBIeXBvdGhlc2lzIGFuZCB0aGUgYWNxdWlzaXRpb24gb2YgY29uc29uYW50IGNsdXN0ZXJz
IGluIHRoZSBpbnRlcmxhbmd1YWdlIG9mIEVTTCBsZWFybmVyczwvdGl0bGU+PHNlY29uZGFyeS10
aXRsZT5TdHVkaWVzIGluIFNlY29uZCBMYW5ndWFnZSBBY3F1aXNpdGlvbjwvc2Vjb25kYXJ5LXRp
dGxlPjxhbHQtdGl0bGU+U3R1ZGllcyBpbiBTZWNvbmQgTGFuZ3VhZ2UgQWNxdWlzaXRpb248L2Fs
dC10aXRsZT48L3RpdGxlcz48cGVyaW9kaWNhbD48ZnVsbC10aXRsZT5TdHVkaWVzIGluIFNlY29u
ZCBMYW5ndWFnZSBBY3F1aXNpdGlvbjwvZnVsbC10aXRsZT48L3BlcmlvZGljYWw+PGFsdC1wZXJp
b2RpY2FsPjxmdWxsLXRpdGxlPlN0dWRpZXMgaW4gU2Vjb25kIExhbmd1YWdlIEFjcXVpc2l0aW9u
PC9mdWxsLXRpdGxlPjwvYWx0LXBlcmlvZGljYWw+PHBhZ2VzPjIzLTQxPC9wYWdlcz48dm9sdW1l
PjEzPC92b2x1bWU+PG51bWJlcj4xPC9udW1iZXI+PGtleXdvcmRzPjxrZXl3b3JkPlNlY29uZCBM
YW5ndWFnZSBMZWFybmluZyAoU2UzKTwva2V5d29yZD48a2V5d29yZD5FbmdsaXNoIChFbjIpPC9r
ZXl3b3JkPjxrZXl3b3JkPkNvbnNvbmFudCAoQ28xNCk8L2tleXdvcmQ+PGtleXdvcmQ+TGluZ3Vp
c3RpYyBJbnRlcmZlcmVuY2UgKExpMSk8L2tleXdvcmQ+PGtleXdvcmQ+TGFuZ3VhZ2UgVW5pdmVy
c2FscyAoTGE4KTwva2V5d29yZD48a2V5d29yZD5BcHBsaWVkIExpbmd1aXN0aWNzPC9rZXl3b3Jk
PjxrZXl3b3JkPk5vbi1OYXRpdmUgTGFuZ3VhZ2UgQWNxdWlzaXRpb248L2tleXdvcmQ+PGtleXdv
cmQ+QXJ0aWNsZTwva2V5d29yZD48a2V5d29yZD5FbmdsaXNoIEFzIGEgU2Vjb25kIExhbmd1YWdl
IExlYXJuZXJzJmFwb3M7IENvbnNvbmFudCBDbHVzdGVycyBBY3F1aXNpdGlvbiwgSW50ZXJsYW5n
dWFnZSBTdGFnZSwgU3RydWN0dXJhbCBDb25mb3JtaXR5IEh5cG90aGVzaXMgVmFsaWRpdHk8L2tl
eXdvcmQ+PGtleXdvcmQ+SW50ZXJ2aWV3cywgRWxpY2l0YXRpb24gVGFza3M8L2tleXdvcmQ+PGtl
eXdvcmQ+Q2hpbmVzZS9KYXBhbmVzZS9Lb3JlYW4gU3BlYWtlcnM8L2tleXdvcmQ+PC9rZXl3b3Jk
cz48ZGF0ZXM+PHllYXI+MTk5MTwveWVhcj48L2RhdGVzPjxhY2Nlc3Npb24tbnVtPlROX2NhbWJy
aWRnZVMwMjcyMjYzMTAwMDA5NzAwPC9hY2Nlc3Npb24tbnVtPjx1cmxzPjwvdXJscz48L3JlY29y
ZD48L0NpdGU+PENpdGU+PEF1dGhvcj5FY2ttYW48L0F1dGhvcj48WWVhcj4xOTg5PC9ZZWFyPjxS
ZWNOdW0+MjEwPC9SZWNOdW0+PHJlY29yZD48cmVjLW51bWJlcj4yMTA8L3JlYy1udW1iZXI+PGZv
cmVpZ24ta2V5cz48a2V5IGFwcD0iRU4iIGRiLWlkPSJwNXRkYWFzZHk1NTJyZ2V4cjltcGVmOWJ2
ZGVleHZ0eHNzdGUiIHRpbWVzdGFtcD0iMTU0NTc2MjM4NCIgZ3VpZD0iMzc3M2U1NTEtMzA3NS00
MGYxLWI3OWYtY2Y1Nzk2OGI2OWY5Ij4yMTA8L2tleT48L2ZvcmVpZ24ta2V5cz48cmVmLXR5cGUg
bmFtZT0iSm91cm5hbCBBcnRpY2xlIj4xNzwvcmVmLXR5cGU+PGNvbnRyaWJ1dG9ycz48YXV0aG9y
cz48YXV0aG9yPkVja21hbiwgRnJlZDwvYXV0aG9yPjxhdXRob3I+TW9yYXZjc2lrLCBFPC9hdXRo
b3I+PGF1dGhvcj5XaXJ0aCwgSjwvYXV0aG9yPjwvYXV0aG9ycz48L2NvbnRyaWJ1dG9ycz48dGl0
bGVzPjx0aXRsZT5JbXBsaWNhdGlvbmFsIHVuaXZlcnNhbHMgYW5kIGludGVycm9nYXRpdmUgc3Ry
dWN0dXJlcyBpbiB0aGUgaW50ZXJsYW5ndWFnZSBvZiBFU0wgbGVhcm5lcnM8L3RpdGxlPjxzZWNv
bmRhcnktdGl0bGU+PHN0eWxlIGZhY2U9Iml0YWxpYyIgZm9udD0iZGVmYXVsdCIgc2l6ZT0iMTAw
JSI+TGFuZ3VhZ2UgTGVhcm5pbmc8L3N0eWxlPjwvc2Vjb25kYXJ5LXRpdGxlPjxhbHQtdGl0bGU+
TGFuZ3VhZ2UgTGVhcm5pbmc8L2FsdC10aXRsZT48L3RpdGxlcz48cGVyaW9kaWNhbD48ZnVsbC10
aXRsZT5MYW5ndWFnZSBMZWFybmluZzwvZnVsbC10aXRsZT48L3BlcmlvZGljYWw+PGFsdC1wZXJp
b2RpY2FsPjxmdWxsLXRpdGxlPkxhbmd1YWdlIExlYXJuaW5nPC9mdWxsLXRpdGxlPjwvYWx0LXBl
cmlvZGljYWw+PHBhZ2VzPjE3My0yMDU8L3BhZ2VzPjx2b2x1bWU+Mzk8L3ZvbHVtZT48bnVtYmVy
PjI8L251bWJlcj48ZGF0ZXM+PHllYXI+MTk4OTwveWVhcj48L2RhdGVzPjx1cmxzPjwvdXJscz48
L3JlY29yZD48L0NpdGU+PC9FbmROb3RlPn==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PEVuZE5vdGU+PENpdGU+PEF1dGhvcj5FY2ttYW48L0F1dGhvcj48WWVhcj4xOTkxPC9ZZWFyPjxS
ZWNOdW0+MjAwPC9SZWNOdW0+PERpc3BsYXlUZXh0PihFY2ttYW4sIDE5OTE7IEVja21hbiwgTW9y
YXZjc2lrLCAmYW1wOyBXaXJ0aCwgMTk4OSk8L0Rpc3BsYXlUZXh0PjxyZWNvcmQ+PHJlYy1udW1i
ZXI+MjAwPC9yZWMtbnVtYmVyPjxmb3JlaWduLWtleXM+PGtleSBhcHA9IkVOIiBkYi1pZD0icDV0
ZGFhc2R5NTUycmdleHI5bXBlZjlidmRlZXh2dHhzc3RlIiB0aW1lc3RhbXA9IjE1NDU3NjIzODMi
IGd1aWQ9IjhjNDNmNWM5LWYxY2MtNGMxOC1iOTNhLTkyNzQwNjk1OWEzMyI+MjAwPC9rZXk+PC9m
b3JlaWduLWtleXM+PHJlZi10eXBlIG5hbWU9IkpvdXJuYWwgQXJ0aWNsZSI+MTc8L3JlZi10eXBl
Pjxjb250cmlidXRvcnM+PGF1dGhvcnM+PGF1dGhvcj5FY2ttYW4sIEZyZWQ8L2F1dGhvcj48L2F1
dGhvcnM+PC9jb250cmlidXRvcnM+PHRpdGxlcz48dGl0bGU+VGhlIFN0cnVjdHVyYWwgQ29uZm9y
bWl0eSBIeXBvdGhlc2lzIGFuZCB0aGUgYWNxdWlzaXRpb24gb2YgY29uc29uYW50IGNsdXN0ZXJz
IGluIHRoZSBpbnRlcmxhbmd1YWdlIG9mIEVTTCBsZWFybmVyczwvdGl0bGU+PHNlY29uZGFyeS10
aXRsZT5TdHVkaWVzIGluIFNlY29uZCBMYW5ndWFnZSBBY3F1aXNpdGlvbjwvc2Vjb25kYXJ5LXRp
dGxlPjxhbHQtdGl0bGU+U3R1ZGllcyBpbiBTZWNvbmQgTGFuZ3VhZ2UgQWNxdWlzaXRpb248L2Fs
dC10aXRsZT48L3RpdGxlcz48cGVyaW9kaWNhbD48ZnVsbC10aXRsZT5TdHVkaWVzIGluIFNlY29u
ZCBMYW5ndWFnZSBBY3F1aXNpdGlvbjwvZnVsbC10aXRsZT48L3BlcmlvZGljYWw+PGFsdC1wZXJp
b2RpY2FsPjxmdWxsLXRpdGxlPlN0dWRpZXMgaW4gU2Vjb25kIExhbmd1YWdlIEFjcXVpc2l0aW9u
PC9mdWxsLXRpdGxlPjwvYWx0LXBlcmlvZGljYWw+PHBhZ2VzPjIzLTQxPC9wYWdlcz48dm9sdW1l
PjEzPC92b2x1bWU+PG51bWJlcj4xPC9udW1iZXI+PGtleXdvcmRzPjxrZXl3b3JkPlNlY29uZCBM
YW5ndWFnZSBMZWFybmluZyAoU2UzKTwva2V5d29yZD48a2V5d29yZD5FbmdsaXNoIChFbjIpPC9r
ZXl3b3JkPjxrZXl3b3JkPkNvbnNvbmFudCAoQ28xNCk8L2tleXdvcmQ+PGtleXdvcmQ+TGluZ3Vp
c3RpYyBJbnRlcmZlcmVuY2UgKExpMSk8L2tleXdvcmQ+PGtleXdvcmQ+TGFuZ3VhZ2UgVW5pdmVy
c2FscyAoTGE4KTwva2V5d29yZD48a2V5d29yZD5BcHBsaWVkIExpbmd1aXN0aWNzPC9rZXl3b3Jk
PjxrZXl3b3JkPk5vbi1OYXRpdmUgTGFuZ3VhZ2UgQWNxdWlzaXRpb248L2tleXdvcmQ+PGtleXdv
cmQ+QXJ0aWNsZTwva2V5d29yZD48a2V5d29yZD5FbmdsaXNoIEFzIGEgU2Vjb25kIExhbmd1YWdl
IExlYXJuZXJzJmFwb3M7IENvbnNvbmFudCBDbHVzdGVycyBBY3F1aXNpdGlvbiwgSW50ZXJsYW5n
dWFnZSBTdGFnZSwgU3RydWN0dXJhbCBDb25mb3JtaXR5IEh5cG90aGVzaXMgVmFsaWRpdHk8L2tl
eXdvcmQ+PGtleXdvcmQ+SW50ZXJ2aWV3cywgRWxpY2l0YXRpb24gVGFza3M8L2tleXdvcmQ+PGtl
eXdvcmQ+Q2hpbmVzZS9KYXBhbmVzZS9Lb3JlYW4gU3BlYWtlcnM8L2tleXdvcmQ+PC9rZXl3b3Jk
cz48ZGF0ZXM+PHllYXI+MTk5MTwveWVhcj48L2RhdGVzPjxhY2Nlc3Npb24tbnVtPlROX2NhbWJy
aWRnZVMwMjcyMjYzMTAwMDA5NzAwPC9hY2Nlc3Npb24tbnVtPjx1cmxzPjwvdXJscz48L3JlY29y
ZD48L0NpdGU+PENpdGU+PEF1dGhvcj5FY2ttYW48L0F1dGhvcj48WWVhcj4xOTg5PC9ZZWFyPjxS
ZWNOdW0+MjEwPC9SZWNOdW0+PHJlY29yZD48cmVjLW51bWJlcj4yMTA8L3JlYy1udW1iZXI+PGZv
cmVpZ24ta2V5cz48a2V5IGFwcD0iRU4iIGRiLWlkPSJwNXRkYWFzZHk1NTJyZ2V4cjltcGVmOWJ2
ZGVleHZ0eHNzdGUiIHRpbWVzdGFtcD0iMTU0NTc2MjM4NCIgZ3VpZD0iMzc3M2U1NTEtMzA3NS00
MGYxLWI3OWYtY2Y1Nzk2OGI2OWY5Ij4yMTA8L2tleT48L2ZvcmVpZ24ta2V5cz48cmVmLXR5cGUg
bmFtZT0iSm91cm5hbCBBcnRpY2xlIj4xNzwvcmVmLXR5cGU+PGNvbnRyaWJ1dG9ycz48YXV0aG9y
cz48YXV0aG9yPkVja21hbiwgRnJlZDwvYXV0aG9yPjxhdXRob3I+TW9yYXZjc2lrLCBFPC9hdXRo
b3I+PGF1dGhvcj5XaXJ0aCwgSjwvYXV0aG9yPjwvYXV0aG9ycz48L2NvbnRyaWJ1dG9ycz48dGl0
bGVzPjx0aXRsZT5JbXBsaWNhdGlvbmFsIHVuaXZlcnNhbHMgYW5kIGludGVycm9nYXRpdmUgc3Ry
dWN0dXJlcyBpbiB0aGUgaW50ZXJsYW5ndWFnZSBvZiBFU0wgbGVhcm5lcnM8L3RpdGxlPjxzZWNv
bmRhcnktdGl0bGU+PHN0eWxlIGZhY2U9Iml0YWxpYyIgZm9udD0iZGVmYXVsdCIgc2l6ZT0iMTAw
JSI+TGFuZ3VhZ2UgTGVhcm5pbmc8L3N0eWxlPjwvc2Vjb25kYXJ5LXRpdGxlPjxhbHQtdGl0bGU+
TGFuZ3VhZ2UgTGVhcm5pbmc8L2FsdC10aXRsZT48L3RpdGxlcz48cGVyaW9kaWNhbD48ZnVsbC10
aXRsZT5MYW5ndWFnZSBMZWFybmluZzwvZnVsbC10aXRsZT48L3BlcmlvZGljYWw+PGFsdC1wZXJp
b2RpY2FsPjxmdWxsLXRpdGxlPkxhbmd1YWdlIExlYXJuaW5nPC9mdWxsLXRpdGxlPjwvYWx0LXBl
cmlvZGljYWw+PHBhZ2VzPjE3My0yMDU8L3BhZ2VzPjx2b2x1bWU+Mzk8L3ZvbHVtZT48bnVtYmVy
PjI8L251bWJlcj48ZGF0ZXM+PHllYXI+MTk4OTwveWVhcj48L2RhdGVzPjx1cmxzPjwvdXJscz48
L3JlY29yZD48L0NpdGU+PC9FbmROb3RlPn==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00772AA8" w:rsidRPr="0042050F">
        <w:rPr>
          <w:rFonts w:asciiTheme="majorBidi" w:hAnsiTheme="majorBidi" w:cstheme="majorBidi"/>
        </w:rPr>
      </w:r>
      <w:r w:rsidR="00772AA8" w:rsidRPr="0042050F">
        <w:rPr>
          <w:rFonts w:asciiTheme="majorBidi" w:hAnsiTheme="majorBidi" w:cstheme="majorBidi"/>
        </w:rPr>
        <w:fldChar w:fldCharType="separate"/>
      </w:r>
      <w:r w:rsidR="00772AA8" w:rsidRPr="0042050F">
        <w:rPr>
          <w:rFonts w:asciiTheme="majorBidi" w:hAnsiTheme="majorBidi" w:cstheme="majorBidi"/>
        </w:rPr>
        <w:t>(Eckman, 1991; Eckman, Moravcsik, &amp; Wirth, 1989)</w:t>
      </w:r>
      <w:r w:rsidR="00772AA8" w:rsidRPr="0042050F">
        <w:rPr>
          <w:rFonts w:asciiTheme="majorBidi" w:hAnsiTheme="majorBidi" w:cstheme="majorBidi"/>
        </w:rPr>
        <w:fldChar w:fldCharType="end"/>
      </w:r>
      <w:r w:rsidRPr="0042050F">
        <w:rPr>
          <w:rFonts w:asciiTheme="majorBidi" w:hAnsiTheme="majorBidi" w:cstheme="majorBidi"/>
        </w:rPr>
        <w:t xml:space="preserve"> is</w:t>
      </w:r>
      <w:r w:rsidRPr="0042050F">
        <w:rPr>
          <w:rFonts w:asciiTheme="majorBidi" w:eastAsia="Times New Roman" w:hAnsiTheme="majorBidi" w:cstheme="majorBidi"/>
        </w:rPr>
        <w:t xml:space="preserve"> an appropriate model to analyse this finding. </w:t>
      </w:r>
      <w:r w:rsidRPr="0042050F">
        <w:rPr>
          <w:rFonts w:asciiTheme="majorBidi" w:hAnsiTheme="majorBidi" w:cstheme="majorBidi"/>
        </w:rPr>
        <w:t>Th</w:t>
      </w:r>
      <w:r w:rsidR="00B3280E" w:rsidRPr="0042050F">
        <w:rPr>
          <w:rFonts w:asciiTheme="majorBidi" w:hAnsiTheme="majorBidi" w:cstheme="majorBidi"/>
        </w:rPr>
        <w:t>e current</w:t>
      </w:r>
      <w:r w:rsidRPr="0042050F">
        <w:rPr>
          <w:rFonts w:asciiTheme="majorBidi" w:hAnsiTheme="majorBidi" w:cstheme="majorBidi"/>
        </w:rPr>
        <w:t xml:space="preserve"> short summary provides information on how transfer and </w:t>
      </w:r>
      <w:r w:rsidR="00B3280E" w:rsidRPr="0042050F">
        <w:rPr>
          <w:rFonts w:asciiTheme="majorBidi" w:hAnsiTheme="majorBidi" w:cstheme="majorBidi"/>
        </w:rPr>
        <w:t>U</w:t>
      </w:r>
      <w:r w:rsidRPr="0042050F">
        <w:rPr>
          <w:rFonts w:asciiTheme="majorBidi" w:hAnsiTheme="majorBidi" w:cstheme="majorBidi"/>
        </w:rPr>
        <w:t xml:space="preserve">niversal </w:t>
      </w:r>
      <w:r w:rsidR="00B3280E" w:rsidRPr="0042050F">
        <w:rPr>
          <w:rFonts w:asciiTheme="majorBidi" w:hAnsiTheme="majorBidi" w:cstheme="majorBidi"/>
        </w:rPr>
        <w:t>G</w:t>
      </w:r>
      <w:r w:rsidRPr="0042050F">
        <w:rPr>
          <w:rFonts w:asciiTheme="majorBidi" w:hAnsiTheme="majorBidi" w:cstheme="majorBidi"/>
        </w:rPr>
        <w:t>rammar analyse difficulties that run across L2 learners. The models mentioned above, and some other syllabification theories</w:t>
      </w:r>
      <w:r w:rsidR="00B3280E" w:rsidRPr="0042050F">
        <w:rPr>
          <w:rFonts w:asciiTheme="majorBidi" w:hAnsiTheme="majorBidi" w:cstheme="majorBidi"/>
        </w:rPr>
        <w:t>,</w:t>
      </w:r>
      <w:r w:rsidRPr="0042050F">
        <w:rPr>
          <w:rFonts w:asciiTheme="majorBidi" w:hAnsiTheme="majorBidi" w:cstheme="majorBidi"/>
        </w:rPr>
        <w:t xml:space="preserve"> will be discussed in turn.</w:t>
      </w:r>
    </w:p>
    <w:p w14:paraId="23D3C217" w14:textId="7DDC8623" w:rsidR="0072122E" w:rsidRPr="0042050F" w:rsidRDefault="0072122E" w:rsidP="00CF432F">
      <w:pPr>
        <w:pStyle w:val="Heading3"/>
      </w:pPr>
      <w:bookmarkStart w:id="156" w:name="_Toc51755483"/>
      <w:r w:rsidRPr="0042050F">
        <w:rPr>
          <w:rFonts w:eastAsia="Times New Roman"/>
        </w:rPr>
        <w:t xml:space="preserve">Syllable </w:t>
      </w:r>
      <w:r w:rsidR="00091360" w:rsidRPr="0042050F">
        <w:rPr>
          <w:rFonts w:eastAsia="Times New Roman"/>
        </w:rPr>
        <w:t>S</w:t>
      </w:r>
      <w:r w:rsidRPr="0042050F">
        <w:rPr>
          <w:rFonts w:eastAsia="Times New Roman"/>
        </w:rPr>
        <w:t xml:space="preserve">tructure </w:t>
      </w:r>
      <w:r w:rsidR="00091360" w:rsidRPr="0042050F">
        <w:rPr>
          <w:rFonts w:eastAsia="Times New Roman"/>
        </w:rPr>
        <w:t>T</w:t>
      </w:r>
      <w:r w:rsidRPr="0042050F">
        <w:rPr>
          <w:rFonts w:eastAsia="Times New Roman"/>
        </w:rPr>
        <w:t xml:space="preserve">ransfer </w:t>
      </w:r>
      <w:r w:rsidR="00091360" w:rsidRPr="0042050F">
        <w:rPr>
          <w:rFonts w:eastAsia="Times New Roman"/>
        </w:rPr>
        <w:t>H</w:t>
      </w:r>
      <w:r w:rsidRPr="0042050F">
        <w:rPr>
          <w:rFonts w:eastAsia="Times New Roman"/>
        </w:rPr>
        <w:t>ypothesis (SSTH)</w:t>
      </w:r>
      <w:bookmarkEnd w:id="156"/>
    </w:p>
    <w:p w14:paraId="0DC9B6FD" w14:textId="36C018AE" w:rsidR="0072122E" w:rsidRPr="0042050F" w:rsidRDefault="0072122E" w:rsidP="00CF432F">
      <w:pPr>
        <w:spacing w:line="360" w:lineRule="auto"/>
        <w:rPr>
          <w:rFonts w:asciiTheme="majorBidi" w:hAnsiTheme="majorBidi" w:cstheme="majorBidi"/>
        </w:rPr>
      </w:pPr>
      <w:r w:rsidRPr="0042050F">
        <w:rPr>
          <w:rFonts w:asciiTheme="majorBidi" w:hAnsiTheme="majorBidi" w:cstheme="majorBidi"/>
        </w:rPr>
        <w:t xml:space="preserve">Broselow states that “when the target language permits syllable structures that are not permitted in the native language, learners will make errors which involve altering these structures to those which would be permitted in the native language” (1984:263). The most common alternation to conform to the syllable structure of L1 is epenthesis </w:t>
      </w:r>
      <w:r w:rsidRPr="0042050F">
        <w:rPr>
          <w:rFonts w:asciiTheme="majorBidi" w:hAnsiTheme="majorBidi" w:cstheme="majorBidi"/>
        </w:rPr>
        <w:fldChar w:fldCharType="begin">
          <w:fldData xml:space="preserve">PEVuZE5vdGU+PENpdGU+PEF1dGhvcj5Db2xhbnRvbmk8L0F1dGhvcj48WWVhcj4yMDE1PC9ZZWFy
PjxSZWNOdW0+MTI1PC9SZWNOdW0+PElEVGV4dD5TZWNvbmQgbGFuZ3VhZ2Ugc3BlZWNoIDogdGhl
b3J5IGFuZCBwcmFjdGljZTwvSURUZXh0PjxEaXNwbGF5VGV4dD4oQnJvc2Vsb3csIDE5ODMsIDE5
OTI7IENvbGFudG9uaSwgU3RlZWxlLCAmYW1wOyBFc2N1ZGVybywgMjAxNTsgTGluLCAyMDAxKTwv
RGlzcGxheVRleHQ+PHJlY29yZD48cmVjLW51bWJlcj4xMjU8L3JlYy1udW1iZXI+PGZvcmVpZ24t
a2V5cz48a2V5IGFwcD0iRU4iIGRiLWlkPSJwNXRkYWFzZHk1NTJyZ2V4cjltcGVmOWJ2ZGVleHZ0
eHNzdGUiIHRpbWVzdGFtcD0iMTU0NTc2MjM3OCIgZ3VpZD0iOTE0N2ZmNjgtYTU4OC00MjkyLTgw
ZjAtYjI0MjEzZjdmY2IwIj4xMjU8L2tleT48L2ZvcmVpZ24ta2V5cz48cmVmLXR5cGUgbmFtZT0i
Qm9vayI+NjwvcmVmLXR5cGU+PGNvbnRyaWJ1dG9ycz48YXV0aG9ycz48YXV0aG9yPkNvbGFudG9u
aSwgTGF1cmEgYXV0aG9yPC9hdXRob3I+PGF1dGhvcj5TdGVlbGUsIEplZmZyZXkgYXV0aG9yPC9h
dXRob3I+PGF1dGhvcj5Fc2N1ZGVybywgUGFvbGEgYXV0aG9yPC9hdXRob3I+PC9hdXRob3JzPjxz
ZWNvbmRhcnktYXV0aG9ycz48YXV0aG9yPlN0ZWVsZSwgSmVmZnJleSBhdXRob3I8L2F1dGhvcj48
YXV0aG9yPkVzY3VkZXJvIE5leXJhLCBQYW9sYSBSb2NpzIFvIGF1dGhvcjwvYXV0aG9yPjxhdXRo
b3I+TmV5cmEsIFBhb2xhIFJvY2nMgW8gRXNjdWRlcm88L2F1dGhvcj48YXV0aG9yPkVzY3VkZXJv
LCBQYW9sYTwvYXV0aG9yPjwvc2Vjb25kYXJ5LWF1dGhvcnM+PC9jb250cmlidXRvcnM+PHRpdGxl
cz48dGl0bGU+U2Vjb25kIGxhbmd1YWdlIHNwZWVjaCA6IHRoZW9yeSBhbmQgcHJhY3RpY2U8L3Rp
dGxlPjwvdGl0bGVzPjxrZXl3b3Jkcz48a2V5d29yZD5TZWNvbmQgbGFuZ3VhZ2UgYWNxdWlzaXRp
b24gLS0gU3R1ZHkgYW5kIHRlYWNoaW5nPC9rZXl3b3JkPjwva2V5d29yZHM+PGRhdGVzPjx5ZWFy
PjIwMTU8L3llYXI+PC9kYXRlcz48cHVibGlzaGVyPkNhbWJyaWRnZSBVbml2ZXJzaXR5IFByZXNz
PC9wdWJsaXNoZXI+PHVybHM+PC91cmxzPjwvcmVjb3JkPjwvQ2l0ZT48Q2l0ZT48QXV0aG9yPkxp
bjwvQXV0aG9yPjxZZWFyPjIwMDE8L1llYXI+PFJlY051bT4xODI8L1JlY051bT48SURUZXh0PlN5
bGxhYmxlIFNpbXBsaWZpY2F0aW9uIFN0cmF0ZWdpZXM6IEEgU3R5bGlzdGljIFBlcnNwZWN0aXZl
PC9JRFRleHQ+PHJlY29yZD48cmVjLW51bWJlcj4xODI8L3JlYy1udW1iZXI+PGZvcmVpZ24ta2V5
cz48a2V5IGFwcD0iRU4iIGRiLWlkPSJwNXRkYWFzZHk1NTJyZ2V4cjltcGVmOWJ2ZGVleHZ0eHNz
dGUiIHRpbWVzdGFtcD0iMTU0NTc2MjM4MSIgZ3VpZD0iNjMxNmZhZGMtOTM2Ni00N2NlLWE4YmYt
MThjY2Q4YTkyZWMwIj4xODI8L2tleT48L2ZvcmVpZ24ta2V5cz48cmVmLXR5cGUgbmFtZT0iSm91
cm5hbCBBcnRpY2xlIj4xNzwvcmVmLXR5cGU+PGNvbnRyaWJ1dG9ycz48YXV0aG9ycz48YXV0aG9y
PkxpbiwgWXVo4oCQaHVleTwvYXV0aG9yPjwvYXV0aG9ycz48L2NvbnRyaWJ1dG9ycz48dGl0bGVz
Pjx0aXRsZT5TeWxsYWJsZSBzaW1wbGlmaWNhdGlvbiBzdHJhdGVnaWVzOiBBIHN0eWxpc3RpYyBw
ZXJzcGVjdGl2ZTwvdGl0bGU+PHNlY29uZGFyeS10aXRsZT5MYW5ndWFnZSBMZWFybmluZzwvc2Vj
b25kYXJ5LXRpdGxlPjwvdGl0bGVzPjxwZXJpb2RpY2FsPjxmdWxsLXRpdGxlPkxhbmd1YWdlIExl
YXJuaW5nPC9mdWxsLXRpdGxlPjwvcGVyaW9kaWNhbD48cGFnZXM+NjgxLTcxODwvcGFnZXM+PHZv
bHVtZT41MTwvdm9sdW1lPjxudW1iZXI+NDwvbnVtYmVyPjxkYXRlcz48eWVhcj4yMDAxPC95ZWFy
PjwvZGF0ZXM+PHB1Yi1sb2NhdGlvbj5Cb3N0b24sIFVTQSBhbmQgT3hmb3JkLCBVSzwvcHViLWxv
Y2F0aW9uPjxpc2JuPjAwMjMtODMzMzwvaXNibj48dXJscz48L3VybHM+PGVsZWN0cm9uaWMtcmVz
b3VyY2UtbnVtPjEwLjExMTEvMDAyMy04MzMzLjAwMTcxPC9lbGVjdHJvbmljLXJlc291cmNlLW51
bT48L3JlY29yZD48L0NpdGU+PENpdGU+PEF1dGhvcj5Ccm9zZWxvdzwvQXV0aG9yPjxZZWFyPjE5
ODM8L1llYXI+PFJlY051bT4xNTY8L1JlY051bT48SURUZXh0Pk5vbm9idmlvdXMgdHJhbnNmZXI6
IG9uIHByZWRpY3RpbmcgZXBlbnRoZXNpcyBlcnJvcnM8L0lEVGV4dD48cmVjb3JkPjxyZWMtbnVt
YmVyPjE1NjwvcmVjLW51bWJlcj48Zm9yZWlnbi1rZXlzPjxrZXkgYXBwPSJFTiIgZGItaWQ9InA1
dGRhYXNkeTU1MnJnZXhyOW1wZWY5YnZkZWV4dnR4c3N0ZSIgdGltZXN0YW1wPSIxNTQ1NzYyMzgw
IiBndWlkPSI5Y2UwMWNkYy00OWJiLTRiOWEtYjQ3NC1iMmNlNGE1OTQzMzkiPjE1Njwva2V5Pjwv
Zm9yZWlnbi1rZXlzPjxyZWYtdHlwZSBuYW1lPSJCb29rIFNlY3Rpb24iPjU8L3JlZi10eXBlPjxj
b250cmlidXRvcnM+PGF1dGhvcnM+PGF1dGhvcj5Ccm9zZWxvdywgRWxsZW48L2F1dGhvcj48L2F1
dGhvcnM+PHNlY29uZGFyeS1hdXRob3JzPjxhdXRob3I+U3VzYW4sIEdhc3M8L2F1dGhvcj48YXV0
aG9yPlNlbGlua2VyLCBMYXJyeTwvYXV0aG9yPjwvc2Vjb25kYXJ5LWF1dGhvcnM+PC9jb250cmli
dXRvcnM+PHRpdGxlcz48dGl0bGU+Tm9ub2J2aW91cyB0cmFuc2Zlcjogb24gcHJlZGljdGluZyBl
cGVudGhlc2lzIGVycm9yczwvdGl0bGU+PHNlY29uZGFyeS10aXRsZT5MYW5ndWFnZSB0cmFuc2Zl
ciBpbiBsYW5ndWFnZSBsZWFybmluZzwvc2Vjb25kYXJ5LXRpdGxlPjwvdGl0bGVzPjxwYWdlcz4y
NjktMjgwPC9wYWdlcz48ZGF0ZXM+PHllYXI+MTk4MzwveWVhcj48L2RhdGVzPjxwdWItbG9jYXRp
b24+QW1zdGVyZGFtOiBKb2huIEJlbmphbWluczwvcHViLWxvY2F0aW9uPjx1cmxzPjwvdXJscz48
L3JlY29yZD48L0NpdGU+PENpdGU+PEF1dGhvcj5Ccm9zZWxvdzwvQXV0aG9yPjxZZWFyPjE5OTI8
L1llYXI+PFJlY051bT4xNTc8L1JlY051bT48SURUZXh0PlBhcmFtZXRyaWMgdmFyaWF0aW9uIGlu
IEFyYWJpYyBkaWFsZWN0IHBob25vbG9neS48L0lEVGV4dD48cmVjb3JkPjxyZWMtbnVtYmVyPjE1
NzwvcmVjLW51bWJlcj48Zm9yZWlnbi1rZXlzPjxrZXkgYXBwPSJFTiIgZGItaWQ9InA1dGRhYXNk
eTU1MnJnZXhyOW1wZWY5YnZkZWV4dnR4c3N0ZSIgdGltZXN0YW1wPSIxNTQ1NzYyMzgwIiBndWlk
PSJkMjZkYjkxZS1mMzhkLTQ5MzItOTFhYy0zYmE3NjlmZTc2ZWQiPjE1Nzwva2V5PjxrZXkgYXBw
PSJFTldlYiIgZGItaWQ9IiI+MDwva2V5PjwvZm9yZWlnbi1rZXlzPjxyZWYtdHlwZSBuYW1lPSJC
b29rIFNlY3Rpb24iPjU8L3JlZi10eXBlPjxjb250cmlidXRvcnM+PGF1dGhvcnM+PGF1dGhvcj5C
cm9zZWxvdywgRWxsZW48L2F1dGhvcj48L2F1dGhvcnM+PHNlY29uZGFyeS1hdXRob3JzPjxhdXRo
b3I+RWxsZW4gIEJyb3NlbG93PC9hdXRob3I+PGF1dGhvcj5NdXNoaXJhICBFaWQ8L2F1dGhvcj48
YXV0aG9yPkpvaG4gIE1jQ2FydGh5PC9hdXRob3I+PC9zZWNvbmRhcnktYXV0aG9ycz48L2NvbnRy
aWJ1dG9ycz48dGl0bGVzPjx0aXRsZT5QYXJhbWV0cmljIHZhcmlhdGlvbiBpbiBBcmFiaWMgZGlh
bGVjdCBwaG9ub2xvZ3kuPC90aXRsZT48c2Vjb25kYXJ5LXRpdGxlPnByc3BlY3RpdmVzIG9uIEFy
YWJpYyBsaW5ndWlzdGljcyBJVjwvc2Vjb25kYXJ5LXRpdGxlPjwvdGl0bGVzPjxwYWdlcz43LTQ1
PC9wYWdlcz48bnVtYmVyPjg1PC9udW1iZXI+PHNlY3Rpb24+MTwvc2VjdGlvbj48ZGF0ZXM+PHll
YXI+MTk5MjwveWVhcj48L2RhdGVzPjxwdWItbG9jYXRpb24+QW1zdGVyZGFtOiBCZW5qYW1pbnM8
L3B1Yi1sb2NhdGlvbj48dXJscz48L3VybHM+PC9yZWNvcmQ+PC9DaXRlPjwvRW5kTm90ZT5=
</w:fldData>
        </w:fldChar>
      </w:r>
      <w:r w:rsidR="00B1310C" w:rsidRPr="0042050F">
        <w:rPr>
          <w:rFonts w:asciiTheme="majorBidi" w:hAnsiTheme="majorBidi" w:cstheme="majorBidi"/>
        </w:rPr>
        <w:instrText xml:space="preserve"> ADDIN EN.CITE </w:instrText>
      </w:r>
      <w:r w:rsidR="00B1310C" w:rsidRPr="0042050F">
        <w:rPr>
          <w:rFonts w:asciiTheme="majorBidi" w:hAnsiTheme="majorBidi" w:cstheme="majorBidi"/>
        </w:rPr>
        <w:fldChar w:fldCharType="begin">
          <w:fldData xml:space="preserve">PEVuZE5vdGU+PENpdGU+PEF1dGhvcj5Db2xhbnRvbmk8L0F1dGhvcj48WWVhcj4yMDE1PC9ZZWFy
PjxSZWNOdW0+MTI1PC9SZWNOdW0+PElEVGV4dD5TZWNvbmQgbGFuZ3VhZ2Ugc3BlZWNoIDogdGhl
b3J5IGFuZCBwcmFjdGljZTwvSURUZXh0PjxEaXNwbGF5VGV4dD4oQnJvc2Vsb3csIDE5ODMsIDE5
OTI7IENvbGFudG9uaSwgU3RlZWxlLCAmYW1wOyBFc2N1ZGVybywgMjAxNTsgTGluLCAyMDAxKTwv
RGlzcGxheVRleHQ+PHJlY29yZD48cmVjLW51bWJlcj4xMjU8L3JlYy1udW1iZXI+PGZvcmVpZ24t
a2V5cz48a2V5IGFwcD0iRU4iIGRiLWlkPSJwNXRkYWFzZHk1NTJyZ2V4cjltcGVmOWJ2ZGVleHZ0
eHNzdGUiIHRpbWVzdGFtcD0iMTU0NTc2MjM3OCIgZ3VpZD0iOTE0N2ZmNjgtYTU4OC00MjkyLTgw
ZjAtYjI0MjEzZjdmY2IwIj4xMjU8L2tleT48L2ZvcmVpZ24ta2V5cz48cmVmLXR5cGUgbmFtZT0i
Qm9vayI+NjwvcmVmLXR5cGU+PGNvbnRyaWJ1dG9ycz48YXV0aG9ycz48YXV0aG9yPkNvbGFudG9u
aSwgTGF1cmEgYXV0aG9yPC9hdXRob3I+PGF1dGhvcj5TdGVlbGUsIEplZmZyZXkgYXV0aG9yPC9h
dXRob3I+PGF1dGhvcj5Fc2N1ZGVybywgUGFvbGEgYXV0aG9yPC9hdXRob3I+PC9hdXRob3JzPjxz
ZWNvbmRhcnktYXV0aG9ycz48YXV0aG9yPlN0ZWVsZSwgSmVmZnJleSBhdXRob3I8L2F1dGhvcj48
YXV0aG9yPkVzY3VkZXJvIE5leXJhLCBQYW9sYSBSb2NpzIFvIGF1dGhvcjwvYXV0aG9yPjxhdXRo
b3I+TmV5cmEsIFBhb2xhIFJvY2nMgW8gRXNjdWRlcm88L2F1dGhvcj48YXV0aG9yPkVzY3VkZXJv
LCBQYW9sYTwvYXV0aG9yPjwvc2Vjb25kYXJ5LWF1dGhvcnM+PC9jb250cmlidXRvcnM+PHRpdGxl
cz48dGl0bGU+U2Vjb25kIGxhbmd1YWdlIHNwZWVjaCA6IHRoZW9yeSBhbmQgcHJhY3RpY2U8L3Rp
dGxlPjwvdGl0bGVzPjxrZXl3b3Jkcz48a2V5d29yZD5TZWNvbmQgbGFuZ3VhZ2UgYWNxdWlzaXRp
b24gLS0gU3R1ZHkgYW5kIHRlYWNoaW5nPC9rZXl3b3JkPjwva2V5d29yZHM+PGRhdGVzPjx5ZWFy
PjIwMTU8L3llYXI+PC9kYXRlcz48cHVibGlzaGVyPkNhbWJyaWRnZSBVbml2ZXJzaXR5IFByZXNz
PC9wdWJsaXNoZXI+PHVybHM+PC91cmxzPjwvcmVjb3JkPjwvQ2l0ZT48Q2l0ZT48QXV0aG9yPkxp
bjwvQXV0aG9yPjxZZWFyPjIwMDE8L1llYXI+PFJlY051bT4xODI8L1JlY051bT48SURUZXh0PlN5
bGxhYmxlIFNpbXBsaWZpY2F0aW9uIFN0cmF0ZWdpZXM6IEEgU3R5bGlzdGljIFBlcnNwZWN0aXZl
PC9JRFRleHQ+PHJlY29yZD48cmVjLW51bWJlcj4xODI8L3JlYy1udW1iZXI+PGZvcmVpZ24ta2V5
cz48a2V5IGFwcD0iRU4iIGRiLWlkPSJwNXRkYWFzZHk1NTJyZ2V4cjltcGVmOWJ2ZGVleHZ0eHNz
dGUiIHRpbWVzdGFtcD0iMTU0NTc2MjM4MSIgZ3VpZD0iNjMxNmZhZGMtOTM2Ni00N2NlLWE4YmYt
MThjY2Q4YTkyZWMwIj4xODI8L2tleT48L2ZvcmVpZ24ta2V5cz48cmVmLXR5cGUgbmFtZT0iSm91
cm5hbCBBcnRpY2xlIj4xNzwvcmVmLXR5cGU+PGNvbnRyaWJ1dG9ycz48YXV0aG9ycz48YXV0aG9y
PkxpbiwgWXVo4oCQaHVleTwvYXV0aG9yPjwvYXV0aG9ycz48L2NvbnRyaWJ1dG9ycz48dGl0bGVz
Pjx0aXRsZT5TeWxsYWJsZSBzaW1wbGlmaWNhdGlvbiBzdHJhdGVnaWVzOiBBIHN0eWxpc3RpYyBw
ZXJzcGVjdGl2ZTwvdGl0bGU+PHNlY29uZGFyeS10aXRsZT5MYW5ndWFnZSBMZWFybmluZzwvc2Vj
b25kYXJ5LXRpdGxlPjwvdGl0bGVzPjxwZXJpb2RpY2FsPjxmdWxsLXRpdGxlPkxhbmd1YWdlIExl
YXJuaW5nPC9mdWxsLXRpdGxlPjwvcGVyaW9kaWNhbD48cGFnZXM+NjgxLTcxODwvcGFnZXM+PHZv
bHVtZT41MTwvdm9sdW1lPjxudW1iZXI+NDwvbnVtYmVyPjxkYXRlcz48eWVhcj4yMDAxPC95ZWFy
PjwvZGF0ZXM+PHB1Yi1sb2NhdGlvbj5Cb3N0b24sIFVTQSBhbmQgT3hmb3JkLCBVSzwvcHViLWxv
Y2F0aW9uPjxpc2JuPjAwMjMtODMzMzwvaXNibj48dXJscz48L3VybHM+PGVsZWN0cm9uaWMtcmVz
b3VyY2UtbnVtPjEwLjExMTEvMDAyMy04MzMzLjAwMTcxPC9lbGVjdHJvbmljLXJlc291cmNlLW51
bT48L3JlY29yZD48L0NpdGU+PENpdGU+PEF1dGhvcj5Ccm9zZWxvdzwvQXV0aG9yPjxZZWFyPjE5
ODM8L1llYXI+PFJlY051bT4xNTY8L1JlY051bT48SURUZXh0Pk5vbm9idmlvdXMgdHJhbnNmZXI6
IG9uIHByZWRpY3RpbmcgZXBlbnRoZXNpcyBlcnJvcnM8L0lEVGV4dD48cmVjb3JkPjxyZWMtbnVt
YmVyPjE1NjwvcmVjLW51bWJlcj48Zm9yZWlnbi1rZXlzPjxrZXkgYXBwPSJFTiIgZGItaWQ9InA1
dGRhYXNkeTU1MnJnZXhyOW1wZWY5YnZkZWV4dnR4c3N0ZSIgdGltZXN0YW1wPSIxNTQ1NzYyMzgw
IiBndWlkPSI5Y2UwMWNkYy00OWJiLTRiOWEtYjQ3NC1iMmNlNGE1OTQzMzkiPjE1Njwva2V5Pjwv
Zm9yZWlnbi1rZXlzPjxyZWYtdHlwZSBuYW1lPSJCb29rIFNlY3Rpb24iPjU8L3JlZi10eXBlPjxj
b250cmlidXRvcnM+PGF1dGhvcnM+PGF1dGhvcj5Ccm9zZWxvdywgRWxsZW48L2F1dGhvcj48L2F1
dGhvcnM+PHNlY29uZGFyeS1hdXRob3JzPjxhdXRob3I+U3VzYW4sIEdhc3M8L2F1dGhvcj48YXV0
aG9yPlNlbGlua2VyLCBMYXJyeTwvYXV0aG9yPjwvc2Vjb25kYXJ5LWF1dGhvcnM+PC9jb250cmli
dXRvcnM+PHRpdGxlcz48dGl0bGU+Tm9ub2J2aW91cyB0cmFuc2Zlcjogb24gcHJlZGljdGluZyBl
cGVudGhlc2lzIGVycm9yczwvdGl0bGU+PHNlY29uZGFyeS10aXRsZT5MYW5ndWFnZSB0cmFuc2Zl
ciBpbiBsYW5ndWFnZSBsZWFybmluZzwvc2Vjb25kYXJ5LXRpdGxlPjwvdGl0bGVzPjxwYWdlcz4y
NjktMjgwPC9wYWdlcz48ZGF0ZXM+PHllYXI+MTk4MzwveWVhcj48L2RhdGVzPjxwdWItbG9jYXRp
b24+QW1zdGVyZGFtOiBKb2huIEJlbmphbWluczwvcHViLWxvY2F0aW9uPjx1cmxzPjwvdXJscz48
L3JlY29yZD48L0NpdGU+PENpdGU+PEF1dGhvcj5Ccm9zZWxvdzwvQXV0aG9yPjxZZWFyPjE5OTI8
L1llYXI+PFJlY051bT4xNTc8L1JlY051bT48SURUZXh0PlBhcmFtZXRyaWMgdmFyaWF0aW9uIGlu
IEFyYWJpYyBkaWFsZWN0IHBob25vbG9neS48L0lEVGV4dD48cmVjb3JkPjxyZWMtbnVtYmVyPjE1
NzwvcmVjLW51bWJlcj48Zm9yZWlnbi1rZXlzPjxrZXkgYXBwPSJFTiIgZGItaWQ9InA1dGRhYXNk
eTU1MnJnZXhyOW1wZWY5YnZkZWV4dnR4c3N0ZSIgdGltZXN0YW1wPSIxNTQ1NzYyMzgwIiBndWlk
PSJkMjZkYjkxZS1mMzhkLTQ5MzItOTFhYy0zYmE3NjlmZTc2ZWQiPjE1Nzwva2V5PjxrZXkgYXBw
PSJFTldlYiIgZGItaWQ9IiI+MDwva2V5PjwvZm9yZWlnbi1rZXlzPjxyZWYtdHlwZSBuYW1lPSJC
b29rIFNlY3Rpb24iPjU8L3JlZi10eXBlPjxjb250cmlidXRvcnM+PGF1dGhvcnM+PGF1dGhvcj5C
cm9zZWxvdywgRWxsZW48L2F1dGhvcj48L2F1dGhvcnM+PHNlY29uZGFyeS1hdXRob3JzPjxhdXRo
b3I+RWxsZW4gIEJyb3NlbG93PC9hdXRob3I+PGF1dGhvcj5NdXNoaXJhICBFaWQ8L2F1dGhvcj48
YXV0aG9yPkpvaG4gIE1jQ2FydGh5PC9hdXRob3I+PC9zZWNvbmRhcnktYXV0aG9ycz48L2NvbnRy
aWJ1dG9ycz48dGl0bGVzPjx0aXRsZT5QYXJhbWV0cmljIHZhcmlhdGlvbiBpbiBBcmFiaWMgZGlh
bGVjdCBwaG9ub2xvZ3kuPC90aXRsZT48c2Vjb25kYXJ5LXRpdGxlPnByc3BlY3RpdmVzIG9uIEFy
YWJpYyBsaW5ndWlzdGljcyBJVjwvc2Vjb25kYXJ5LXRpdGxlPjwvdGl0bGVzPjxwYWdlcz43LTQ1
PC9wYWdlcz48bnVtYmVyPjg1PC9udW1iZXI+PHNlY3Rpb24+MTwvc2VjdGlvbj48ZGF0ZXM+PHll
YXI+MTk5MjwveWVhcj48L2RhdGVzPjxwdWItbG9jYXRpb24+QW1zdGVyZGFtOiBCZW5qYW1pbnM8
L3B1Yi1sb2NhdGlvbj48dXJscz48L3VybHM+PC9yZWNvcmQ+PC9DaXRlPjwvRW5kTm90ZT5=
</w:fldData>
        </w:fldChar>
      </w:r>
      <w:r w:rsidR="00B1310C" w:rsidRPr="0042050F">
        <w:rPr>
          <w:rFonts w:asciiTheme="majorBidi" w:hAnsiTheme="majorBidi" w:cstheme="majorBidi"/>
        </w:rPr>
        <w:instrText xml:space="preserve"> ADDIN EN.CITE.DATA </w:instrText>
      </w:r>
      <w:r w:rsidR="00B1310C" w:rsidRPr="0042050F">
        <w:rPr>
          <w:rFonts w:asciiTheme="majorBidi" w:hAnsiTheme="majorBidi" w:cstheme="majorBidi"/>
        </w:rPr>
      </w:r>
      <w:r w:rsidR="00B1310C"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(Broselow, 1983, 1992; Colantoni, Steele, &amp; Escudero, 2015; Lin, 2001)</w:t>
      </w:r>
      <w:r w:rsidRPr="0042050F">
        <w:rPr>
          <w:rFonts w:asciiTheme="majorBidi" w:hAnsiTheme="majorBidi" w:cstheme="majorBidi"/>
        </w:rPr>
        <w:fldChar w:fldCharType="end"/>
      </w:r>
      <w:r w:rsidRPr="0042050F">
        <w:rPr>
          <w:rFonts w:asciiTheme="majorBidi" w:hAnsiTheme="majorBidi" w:cstheme="majorBidi"/>
        </w:rPr>
        <w:t xml:space="preserve">. Focusing solely on Cairene (CEA) and Iraqi </w:t>
      </w:r>
      <w:r w:rsidR="0076205C" w:rsidRPr="0042050F">
        <w:rPr>
          <w:rFonts w:asciiTheme="majorBidi" w:hAnsiTheme="majorBidi" w:cstheme="majorBidi"/>
        </w:rPr>
        <w:t>Arabic</w:t>
      </w:r>
      <w:r w:rsidRPr="0042050F">
        <w:rPr>
          <w:rFonts w:asciiTheme="majorBidi" w:hAnsiTheme="majorBidi" w:cstheme="majorBidi"/>
        </w:rPr>
        <w:t xml:space="preserve"> (IA), Broselow (1983) studied the production of </w:t>
      </w:r>
      <w:r w:rsidR="0076205C" w:rsidRPr="0042050F">
        <w:rPr>
          <w:rFonts w:asciiTheme="majorBidi" w:hAnsiTheme="majorBidi" w:cstheme="majorBidi"/>
        </w:rPr>
        <w:t>English</w:t>
      </w:r>
      <w:r w:rsidRPr="0042050F">
        <w:rPr>
          <w:rFonts w:asciiTheme="majorBidi" w:hAnsiTheme="majorBidi" w:cstheme="majorBidi"/>
        </w:rPr>
        <w:t xml:space="preserve"> clusters by speakers of these two dialects. She finds that CEA and IA speakers </w:t>
      </w:r>
      <w:r w:rsidR="00B3280E" w:rsidRPr="0042050F">
        <w:rPr>
          <w:rFonts w:asciiTheme="majorBidi" w:hAnsiTheme="majorBidi" w:cstheme="majorBidi"/>
        </w:rPr>
        <w:t>modify</w:t>
      </w:r>
      <w:r w:rsidRPr="0042050F">
        <w:rPr>
          <w:rFonts w:asciiTheme="majorBidi" w:hAnsiTheme="majorBidi" w:cstheme="majorBidi"/>
        </w:rPr>
        <w:t xml:space="preserve"> initial clusters with epenthesis</w:t>
      </w:r>
      <w:r w:rsidR="007B6AF0" w:rsidRPr="0042050F">
        <w:rPr>
          <w:rFonts w:asciiTheme="majorBidi" w:hAnsiTheme="majorBidi" w:cstheme="majorBidi"/>
        </w:rPr>
        <w:t xml:space="preserve">, </w:t>
      </w:r>
      <w:r w:rsidR="00100B4E" w:rsidRPr="0042050F">
        <w:rPr>
          <w:rFonts w:asciiTheme="majorBidi" w:hAnsiTheme="majorBidi" w:cstheme="majorBidi"/>
        </w:rPr>
        <w:t>each with</w:t>
      </w:r>
      <w:r w:rsidRPr="0042050F">
        <w:rPr>
          <w:rFonts w:asciiTheme="majorBidi" w:hAnsiTheme="majorBidi" w:cstheme="majorBidi"/>
        </w:rPr>
        <w:t xml:space="preserve"> an alternative strategy to conform to the syllable structure of their L1. </w:t>
      </w:r>
      <w:r w:rsidR="00100B4E" w:rsidRPr="0042050F">
        <w:rPr>
          <w:rFonts w:asciiTheme="majorBidi" w:hAnsiTheme="majorBidi" w:cstheme="majorBidi"/>
        </w:rPr>
        <w:t>L</w:t>
      </w:r>
      <w:r w:rsidRPr="0042050F">
        <w:rPr>
          <w:rFonts w:asciiTheme="majorBidi" w:hAnsiTheme="majorBidi" w:cstheme="majorBidi"/>
        </w:rPr>
        <w:t>earners’ modifications involve different sites of epenthesis</w:t>
      </w:r>
      <w:r w:rsidR="00B3280E" w:rsidRPr="0042050F">
        <w:rPr>
          <w:rFonts w:asciiTheme="majorBidi" w:hAnsiTheme="majorBidi" w:cstheme="majorBidi"/>
        </w:rPr>
        <w:t>,</w:t>
      </w:r>
      <w:r w:rsidRPr="0042050F">
        <w:rPr>
          <w:rFonts w:asciiTheme="majorBidi" w:hAnsiTheme="majorBidi" w:cstheme="majorBidi"/>
        </w:rPr>
        <w:t xml:space="preserve"> as shown in (</w:t>
      </w:r>
      <w:r w:rsidR="008B276B" w:rsidRPr="0042050F">
        <w:rPr>
          <w:rFonts w:asciiTheme="majorBidi" w:hAnsiTheme="majorBidi" w:cstheme="majorBidi"/>
        </w:rPr>
        <w:t>6</w:t>
      </w:r>
      <w:r w:rsidRPr="0042050F">
        <w:rPr>
          <w:rFonts w:asciiTheme="majorBidi" w:hAnsiTheme="majorBidi" w:cstheme="majorBidi"/>
        </w:rPr>
        <w:t>).</w:t>
      </w:r>
    </w:p>
    <w:p w14:paraId="035B14B1" w14:textId="77777777" w:rsidR="008B276B" w:rsidRPr="0042050F" w:rsidRDefault="008B276B" w:rsidP="00CF432F">
      <w:pPr>
        <w:spacing w:line="360" w:lineRule="auto"/>
        <w:rPr>
          <w:rFonts w:asciiTheme="majorBidi" w:hAnsiTheme="majorBidi" w:cstheme="majorBidi"/>
        </w:rPr>
      </w:pPr>
    </w:p>
    <w:p w14:paraId="0E7DB818" w14:textId="217DB9BF" w:rsidR="0072122E" w:rsidRPr="0042050F" w:rsidRDefault="0072122E" w:rsidP="00CF432F">
      <w:pPr>
        <w:spacing w:line="360" w:lineRule="auto"/>
        <w:rPr>
          <w:rFonts w:asciiTheme="majorBidi" w:hAnsiTheme="majorBidi" w:cstheme="majorBidi"/>
        </w:rPr>
      </w:pPr>
      <w:r w:rsidRPr="0042050F">
        <w:rPr>
          <w:rFonts w:asciiTheme="majorBidi" w:hAnsiTheme="majorBidi" w:cstheme="majorBidi"/>
        </w:rPr>
        <w:lastRenderedPageBreak/>
        <w:t>(</w:t>
      </w:r>
      <w:r w:rsidR="008B276B" w:rsidRPr="0042050F">
        <w:rPr>
          <w:rFonts w:asciiTheme="majorBidi" w:hAnsiTheme="majorBidi" w:cstheme="majorBidi"/>
        </w:rPr>
        <w:t>6</w:t>
      </w:r>
      <w:r w:rsidRPr="0042050F">
        <w:rPr>
          <w:rFonts w:asciiTheme="majorBidi" w:hAnsiTheme="majorBidi" w:cstheme="majorBidi"/>
        </w:rPr>
        <w:t>)</w:t>
      </w:r>
    </w:p>
    <w:p w14:paraId="080C1C55" w14:textId="77777777" w:rsidR="0072122E" w:rsidRPr="0042050F" w:rsidRDefault="0072122E" w:rsidP="00CF432F">
      <w:pPr>
        <w:spacing w:line="360" w:lineRule="auto"/>
        <w:rPr>
          <w:rFonts w:asciiTheme="majorBidi" w:hAnsiTheme="majorBidi" w:cstheme="majorBidi"/>
        </w:rPr>
      </w:pPr>
      <w:r w:rsidRPr="0042050F">
        <w:rPr>
          <w:rFonts w:asciiTheme="majorBidi" w:hAnsiTheme="majorBidi" w:cstheme="majorBidi"/>
        </w:rPr>
        <w:t>CEA modifications</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IA modifications</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Gloss</w:t>
      </w:r>
    </w:p>
    <w:p w14:paraId="53A7916A" w14:textId="77777777" w:rsidR="0072122E" w:rsidRPr="0042050F" w:rsidRDefault="0072122E" w:rsidP="00CF432F">
      <w:pPr>
        <w:spacing w:line="360" w:lineRule="auto"/>
        <w:rPr>
          <w:rFonts w:asciiTheme="majorBidi" w:hAnsiTheme="majorBidi" w:cstheme="majorBidi"/>
        </w:rPr>
      </w:pPr>
      <w:r w:rsidRPr="0042050F">
        <w:rPr>
          <w:rFonts w:asciiTheme="majorBidi" w:hAnsiTheme="majorBidi" w:cstheme="majorBidi"/>
        </w:rPr>
        <w:t>[filoor]</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[ifloor]</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‘floor’</w:t>
      </w:r>
    </w:p>
    <w:p w14:paraId="5E82739C" w14:textId="77777777" w:rsidR="0072122E" w:rsidRPr="0042050F" w:rsidRDefault="0072122E" w:rsidP="00CF432F">
      <w:pPr>
        <w:spacing w:line="360" w:lineRule="auto"/>
        <w:rPr>
          <w:rFonts w:asciiTheme="majorBidi" w:eastAsia="Times New Roman" w:hAnsiTheme="majorBidi" w:cstheme="majorBidi"/>
        </w:rPr>
      </w:pPr>
      <w:r w:rsidRPr="0042050F">
        <w:rPr>
          <w:rFonts w:asciiTheme="majorBidi" w:hAnsiTheme="majorBidi" w:cstheme="majorBidi"/>
        </w:rPr>
        <w:t>[</w:t>
      </w:r>
      <w:r w:rsidRPr="0042050F">
        <w:rPr>
          <w:rFonts w:asciiTheme="majorBidi" w:eastAsia="Times New Roman" w:hAnsiTheme="majorBidi" w:cstheme="majorBidi"/>
        </w:rPr>
        <w:t>θirii</w:t>
      </w:r>
      <w:r w:rsidRPr="0042050F">
        <w:rPr>
          <w:rFonts w:asciiTheme="majorBidi" w:hAnsiTheme="majorBidi" w:cstheme="majorBidi"/>
        </w:rPr>
        <w:t>]</w:t>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t>[i</w:t>
      </w:r>
      <w:r w:rsidRPr="0042050F">
        <w:rPr>
          <w:rFonts w:asciiTheme="majorBidi" w:eastAsia="Times New Roman" w:hAnsiTheme="majorBidi" w:cstheme="majorBidi"/>
        </w:rPr>
        <w:t>θrii]</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‘three’</w:t>
      </w:r>
    </w:p>
    <w:p w14:paraId="540DB530" w14:textId="77777777" w:rsidR="00620D59" w:rsidRPr="0042050F" w:rsidRDefault="00620D59" w:rsidP="00620D59">
      <w:pPr>
        <w:spacing w:line="360" w:lineRule="auto"/>
        <w:rPr>
          <w:rFonts w:asciiTheme="majorBidi" w:eastAsia="Times New Roman" w:hAnsiTheme="majorBidi" w:cstheme="majorBidi"/>
        </w:rPr>
      </w:pPr>
    </w:p>
    <w:p w14:paraId="4D9A1B49" w14:textId="41F82051" w:rsidR="0072122E" w:rsidRPr="0042050F" w:rsidRDefault="0072122E" w:rsidP="00620D59">
      <w:pPr>
        <w:spacing w:line="360" w:lineRule="auto"/>
        <w:rPr>
          <w:rFonts w:asciiTheme="majorBidi" w:eastAsia="Times New Roman" w:hAnsiTheme="majorBidi" w:cstheme="majorBidi"/>
        </w:rPr>
      </w:pPr>
      <w:r w:rsidRPr="0042050F">
        <w:rPr>
          <w:rFonts w:asciiTheme="majorBidi" w:eastAsia="Times New Roman" w:hAnsiTheme="majorBidi" w:cstheme="majorBidi"/>
        </w:rPr>
        <w:t>The author states that IA speakers show a low level of errors in comparison with CEA speakers. The main aspect of their errors is inserting a vowel before the stimuli, as shown in (</w:t>
      </w:r>
      <w:r w:rsidR="008B276B" w:rsidRPr="0042050F">
        <w:rPr>
          <w:rFonts w:asciiTheme="majorBidi" w:eastAsia="Times New Roman" w:hAnsiTheme="majorBidi" w:cstheme="majorBidi"/>
        </w:rPr>
        <w:t>6</w:t>
      </w:r>
      <w:r w:rsidRPr="0042050F">
        <w:rPr>
          <w:rFonts w:asciiTheme="majorBidi" w:eastAsia="Times New Roman" w:hAnsiTheme="majorBidi" w:cstheme="majorBidi"/>
        </w:rPr>
        <w:t xml:space="preserve">). This can be attributed to transfer from their L1 grammar since the epenthesis may optionally occur before initial clusters in IA [θneen] ~ [iθneen] ‘two’. </w:t>
      </w:r>
    </w:p>
    <w:p w14:paraId="1317F4F6" w14:textId="77777777" w:rsidR="00620D59" w:rsidRPr="0042050F" w:rsidRDefault="00620D59" w:rsidP="00620D59">
      <w:pPr>
        <w:spacing w:line="360" w:lineRule="auto"/>
        <w:rPr>
          <w:rFonts w:asciiTheme="majorBidi" w:eastAsia="Times New Roman" w:hAnsiTheme="majorBidi" w:cstheme="majorBidi"/>
        </w:rPr>
      </w:pPr>
    </w:p>
    <w:p w14:paraId="2C15A3C6" w14:textId="7253DEC7" w:rsidR="0072122E" w:rsidRPr="0042050F" w:rsidRDefault="0072122E" w:rsidP="00620D59">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On the other hand, initial clusters are not allowed in CEA, leading its speakers to modify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clusters with epenthesis between the cluster’s consonants, as shown in (</w:t>
      </w:r>
      <w:r w:rsidR="008B276B" w:rsidRPr="0042050F">
        <w:rPr>
          <w:rFonts w:asciiTheme="majorBidi" w:eastAsia="Times New Roman" w:hAnsiTheme="majorBidi" w:cstheme="majorBidi"/>
        </w:rPr>
        <w:t>6</w:t>
      </w:r>
      <w:r w:rsidRPr="0042050F">
        <w:rPr>
          <w:rFonts w:asciiTheme="majorBidi" w:eastAsia="Times New Roman" w:hAnsiTheme="majorBidi" w:cstheme="majorBidi"/>
        </w:rPr>
        <w:t>). However, the site of epenthesis by CEA speakers is still in question because CV and VC syllables exist in CEA, as shown in (</w:t>
      </w:r>
      <w:r w:rsidR="008B276B" w:rsidRPr="0042050F">
        <w:rPr>
          <w:rFonts w:asciiTheme="majorBidi" w:eastAsia="Times New Roman" w:hAnsiTheme="majorBidi" w:cstheme="majorBidi"/>
        </w:rPr>
        <w:t>7</w:t>
      </w:r>
      <w:r w:rsidRPr="0042050F">
        <w:rPr>
          <w:rFonts w:asciiTheme="majorBidi" w:eastAsia="Times New Roman" w:hAnsiTheme="majorBidi" w:cstheme="majorBidi"/>
        </w:rPr>
        <w:t>).</w:t>
      </w:r>
    </w:p>
    <w:p w14:paraId="5538BE1E" w14:textId="2AC86D86"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w:t>
      </w:r>
      <w:r w:rsidR="008B276B" w:rsidRPr="0042050F">
        <w:rPr>
          <w:rFonts w:asciiTheme="majorBidi" w:eastAsia="Times New Roman" w:hAnsiTheme="majorBidi" w:cstheme="majorBidi"/>
        </w:rPr>
        <w:t>7</w:t>
      </w:r>
      <w:r w:rsidRPr="0042050F">
        <w:rPr>
          <w:rFonts w:asciiTheme="majorBidi" w:eastAsia="Times New Roman" w:hAnsiTheme="majorBidi" w:cstheme="majorBidi"/>
        </w:rPr>
        <w:t xml:space="preserve">) </w:t>
      </w:r>
    </w:p>
    <w:p w14:paraId="7CE260E8" w14:textId="77777777"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CV syllable in CEA</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Imperative form in CEA</w:t>
      </w:r>
    </w:p>
    <w:p w14:paraId="13ACA696" w14:textId="59764F49"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w:t>
      </w:r>
      <w:proofErr w:type="gramStart"/>
      <w:r w:rsidRPr="0042050F">
        <w:rPr>
          <w:rFonts w:asciiTheme="majorBidi" w:eastAsia="Times New Roman" w:hAnsiTheme="majorBidi" w:cstheme="majorBidi"/>
          <w:b/>
        </w:rPr>
        <w:t>bi</w:t>
      </w:r>
      <w:r w:rsidRPr="0042050F">
        <w:rPr>
          <w:rFonts w:asciiTheme="majorBidi" w:eastAsia="Times New Roman" w:hAnsiTheme="majorBidi" w:cstheme="majorBidi"/>
        </w:rPr>
        <w:t xml:space="preserve">nt]   </w:t>
      </w:r>
      <w:proofErr w:type="gramEnd"/>
      <w:r w:rsidRPr="0042050F">
        <w:rPr>
          <w:rFonts w:asciiTheme="majorBidi" w:eastAsia="Times New Roman" w:hAnsiTheme="majorBidi" w:cstheme="majorBidi"/>
        </w:rPr>
        <w:t>‘girl’</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w:t>
      </w:r>
      <w:r w:rsidRPr="0042050F">
        <w:rPr>
          <w:rFonts w:asciiTheme="majorBidi" w:eastAsia="Times New Roman" w:hAnsiTheme="majorBidi" w:cstheme="majorBidi"/>
          <w:b/>
        </w:rPr>
        <w:t>i</w:t>
      </w:r>
      <w:r w:rsidRPr="0042050F">
        <w:rPr>
          <w:rFonts w:asciiTheme="majorBidi" w:eastAsia="Times New Roman" w:hAnsiTheme="majorBidi" w:cstheme="majorBidi"/>
        </w:rPr>
        <w:t>ktib]   ‘write’</w:t>
      </w:r>
    </w:p>
    <w:p w14:paraId="2ACC7B56" w14:textId="77777777" w:rsidR="008B276B" w:rsidRPr="0042050F" w:rsidRDefault="008B276B" w:rsidP="00CF432F">
      <w:pPr>
        <w:spacing w:line="360" w:lineRule="auto"/>
        <w:rPr>
          <w:rFonts w:asciiTheme="majorBidi" w:eastAsia="Times New Roman" w:hAnsiTheme="majorBidi" w:cstheme="majorBidi"/>
        </w:rPr>
      </w:pPr>
    </w:p>
    <w:p w14:paraId="617F772C" w14:textId="2530A86A" w:rsidR="0072122E" w:rsidRPr="0042050F" w:rsidRDefault="007B6AF0"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This means that </w:t>
      </w:r>
      <w:r w:rsidR="0072122E" w:rsidRPr="0042050F">
        <w:rPr>
          <w:rFonts w:asciiTheme="majorBidi" w:eastAsia="Times New Roman" w:hAnsiTheme="majorBidi" w:cstheme="majorBidi"/>
        </w:rPr>
        <w:t xml:space="preserve">initial clusters preceded by a vowel exist in CEA. Consequently, CEA speakers may modify </w:t>
      </w:r>
      <w:r w:rsidR="0076205C" w:rsidRPr="0042050F">
        <w:rPr>
          <w:rFonts w:asciiTheme="majorBidi" w:eastAsia="Times New Roman" w:hAnsiTheme="majorBidi" w:cstheme="majorBidi"/>
        </w:rPr>
        <w:t>English</w:t>
      </w:r>
      <w:r w:rsidR="0072122E" w:rsidRPr="0042050F">
        <w:rPr>
          <w:rFonts w:asciiTheme="majorBidi" w:eastAsia="Times New Roman" w:hAnsiTheme="majorBidi" w:cstheme="majorBidi"/>
        </w:rPr>
        <w:t xml:space="preserve"> initial clusters as [filoor] or [ifloor] ‘floor’</w:t>
      </w:r>
      <w:r w:rsidR="00B3280E" w:rsidRPr="0042050F">
        <w:rPr>
          <w:rFonts w:asciiTheme="majorBidi" w:eastAsia="Times New Roman" w:hAnsiTheme="majorBidi" w:cstheme="majorBidi"/>
        </w:rPr>
        <w:t>,</w:t>
      </w:r>
      <w:r w:rsidR="0072122E" w:rsidRPr="0042050F">
        <w:rPr>
          <w:rFonts w:asciiTheme="majorBidi" w:eastAsia="Times New Roman" w:hAnsiTheme="majorBidi" w:cstheme="majorBidi"/>
        </w:rPr>
        <w:t xml:space="preserve"> </w:t>
      </w:r>
      <w:r w:rsidR="00B3280E" w:rsidRPr="0042050F">
        <w:rPr>
          <w:rFonts w:asciiTheme="majorBidi" w:eastAsia="Times New Roman" w:hAnsiTheme="majorBidi" w:cstheme="majorBidi"/>
        </w:rPr>
        <w:t>in the same way</w:t>
      </w:r>
      <w:r w:rsidR="0072122E" w:rsidRPr="0042050F">
        <w:rPr>
          <w:rFonts w:asciiTheme="majorBidi" w:eastAsia="Times New Roman" w:hAnsiTheme="majorBidi" w:cstheme="majorBidi"/>
        </w:rPr>
        <w:t xml:space="preserve"> IA speakers’ modifications. However, their errors, as clarified in (</w:t>
      </w:r>
      <w:r w:rsidR="008B276B" w:rsidRPr="0042050F">
        <w:rPr>
          <w:rFonts w:asciiTheme="majorBidi" w:eastAsia="Times New Roman" w:hAnsiTheme="majorBidi" w:cstheme="majorBidi"/>
        </w:rPr>
        <w:t>6</w:t>
      </w:r>
      <w:r w:rsidR="0072122E" w:rsidRPr="0042050F">
        <w:rPr>
          <w:rFonts w:asciiTheme="majorBidi" w:eastAsia="Times New Roman" w:hAnsiTheme="majorBidi" w:cstheme="majorBidi"/>
        </w:rPr>
        <w:t>), only show one substitution [filoor], and the other predicted</w:t>
      </w:r>
      <w:r w:rsidR="00B3280E" w:rsidRPr="0042050F">
        <w:rPr>
          <w:rFonts w:asciiTheme="majorBidi" w:eastAsia="Times New Roman" w:hAnsiTheme="majorBidi" w:cstheme="majorBidi"/>
        </w:rPr>
        <w:t xml:space="preserve"> form</w:t>
      </w:r>
      <w:r w:rsidR="0072122E" w:rsidRPr="0042050F">
        <w:rPr>
          <w:rFonts w:asciiTheme="majorBidi" w:eastAsia="Times New Roman" w:hAnsiTheme="majorBidi" w:cstheme="majorBidi"/>
        </w:rPr>
        <w:t xml:space="preserve"> [ifloor] remains absent. The author states that L1 plays no role </w:t>
      </w:r>
      <w:r w:rsidR="005B598F" w:rsidRPr="0042050F">
        <w:rPr>
          <w:rFonts w:asciiTheme="majorBidi" w:eastAsia="Times New Roman" w:hAnsiTheme="majorBidi" w:cstheme="majorBidi"/>
        </w:rPr>
        <w:t xml:space="preserve">in </w:t>
      </w:r>
      <w:r w:rsidR="0072122E" w:rsidRPr="0042050F">
        <w:rPr>
          <w:rFonts w:asciiTheme="majorBidi" w:eastAsia="Times New Roman" w:hAnsiTheme="majorBidi" w:cstheme="majorBidi"/>
        </w:rPr>
        <w:t>explain</w:t>
      </w:r>
      <w:r w:rsidR="005B598F" w:rsidRPr="0042050F">
        <w:rPr>
          <w:rFonts w:asciiTheme="majorBidi" w:eastAsia="Times New Roman" w:hAnsiTheme="majorBidi" w:cstheme="majorBidi"/>
        </w:rPr>
        <w:t xml:space="preserve">ing </w:t>
      </w:r>
      <w:r w:rsidR="0072122E" w:rsidRPr="0042050F">
        <w:rPr>
          <w:rFonts w:asciiTheme="majorBidi" w:eastAsia="Times New Roman" w:hAnsiTheme="majorBidi" w:cstheme="majorBidi"/>
        </w:rPr>
        <w:t xml:space="preserve">this finding. However, she states that </w:t>
      </w:r>
      <w:r w:rsidR="00100B4E" w:rsidRPr="0042050F">
        <w:rPr>
          <w:rFonts w:asciiTheme="majorBidi" w:eastAsia="Times New Roman" w:hAnsiTheme="majorBidi" w:cstheme="majorBidi"/>
        </w:rPr>
        <w:t>the treatment of</w:t>
      </w:r>
      <w:r w:rsidR="0072122E" w:rsidRPr="0042050F">
        <w:rPr>
          <w:rFonts w:asciiTheme="majorBidi" w:eastAsia="Times New Roman" w:hAnsiTheme="majorBidi" w:cstheme="majorBidi"/>
        </w:rPr>
        <w:t xml:space="preserve"> medial clusters in CEA and IA may explain why speakers of these dialects modify </w:t>
      </w:r>
      <w:r w:rsidR="0076205C" w:rsidRPr="0042050F">
        <w:rPr>
          <w:rFonts w:asciiTheme="majorBidi" w:eastAsia="Times New Roman" w:hAnsiTheme="majorBidi" w:cstheme="majorBidi"/>
        </w:rPr>
        <w:t>English</w:t>
      </w:r>
      <w:r w:rsidR="0072122E" w:rsidRPr="0042050F">
        <w:rPr>
          <w:rFonts w:asciiTheme="majorBidi" w:eastAsia="Times New Roman" w:hAnsiTheme="majorBidi" w:cstheme="majorBidi"/>
        </w:rPr>
        <w:t xml:space="preserve"> initial clusters differently. </w:t>
      </w:r>
    </w:p>
    <w:p w14:paraId="0FDD3B84" w14:textId="77777777" w:rsidR="00620D59" w:rsidRPr="0042050F" w:rsidRDefault="00620D59" w:rsidP="00CF432F">
      <w:pPr>
        <w:widowControl w:val="0"/>
        <w:autoSpaceDE w:val="0"/>
        <w:autoSpaceDN w:val="0"/>
        <w:adjustRightInd w:val="0"/>
        <w:spacing w:line="360" w:lineRule="auto"/>
        <w:rPr>
          <w:rFonts w:asciiTheme="majorBidi" w:eastAsia="Times New Roman" w:hAnsiTheme="majorBidi" w:cstheme="majorBidi"/>
        </w:rPr>
      </w:pPr>
    </w:p>
    <w:p w14:paraId="23841D89" w14:textId="1478D058" w:rsidR="007B7787" w:rsidRPr="0042050F" w:rsidRDefault="007B7787" w:rsidP="00CF432F">
      <w:pPr>
        <w:widowControl w:val="0"/>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t xml:space="preserve">Based on epenthesis directionality, IA and CEA speakers modify medial clusters, CCC (presented in Figure 5.4), in their L1 differently. </w:t>
      </w:r>
      <w:r w:rsidRPr="0042050F">
        <w:rPr>
          <w:rFonts w:asciiTheme="majorBidi" w:hAnsiTheme="majorBidi" w:cstheme="majorBidi"/>
        </w:rPr>
        <w:t>On the one hand, IA speakers split these clusters with epenthesis to the left of the extraprosodic consonant resulting in CvCC, as shown in (</w:t>
      </w:r>
      <w:r w:rsidR="008B276B" w:rsidRPr="0042050F">
        <w:rPr>
          <w:rFonts w:asciiTheme="majorBidi" w:hAnsiTheme="majorBidi" w:cstheme="majorBidi"/>
        </w:rPr>
        <w:t>8</w:t>
      </w:r>
      <w:r w:rsidRPr="0042050F">
        <w:rPr>
          <w:rFonts w:asciiTheme="majorBidi" w:hAnsiTheme="majorBidi" w:cstheme="majorBidi"/>
        </w:rPr>
        <w:t>). On the other hand, CEA speakers split these clusters with epenthesis to the right of the extraprosodic consonant</w:t>
      </w:r>
      <w:r w:rsidR="00B3280E" w:rsidRPr="0042050F">
        <w:rPr>
          <w:rFonts w:asciiTheme="majorBidi" w:hAnsiTheme="majorBidi" w:cstheme="majorBidi"/>
        </w:rPr>
        <w:t>,</w:t>
      </w:r>
      <w:r w:rsidRPr="0042050F">
        <w:rPr>
          <w:rFonts w:asciiTheme="majorBidi" w:hAnsiTheme="majorBidi" w:cstheme="majorBidi"/>
        </w:rPr>
        <w:t xml:space="preserve"> resulting in CCvC, as in (</w:t>
      </w:r>
      <w:r w:rsidR="008B276B" w:rsidRPr="0042050F">
        <w:rPr>
          <w:rFonts w:asciiTheme="majorBidi" w:hAnsiTheme="majorBidi" w:cstheme="majorBidi"/>
        </w:rPr>
        <w:t>8</w:t>
      </w:r>
      <w:r w:rsidRPr="0042050F">
        <w:rPr>
          <w:rFonts w:asciiTheme="majorBidi" w:hAnsiTheme="majorBidi" w:cstheme="majorBidi"/>
        </w:rPr>
        <w:t xml:space="preserve">). </w:t>
      </w:r>
    </w:p>
    <w:p w14:paraId="1B26BB10" w14:textId="77777777" w:rsidR="008B276B" w:rsidRPr="0042050F" w:rsidRDefault="008B276B" w:rsidP="00CF432F">
      <w:pPr>
        <w:widowControl w:val="0"/>
        <w:autoSpaceDE w:val="0"/>
        <w:autoSpaceDN w:val="0"/>
        <w:adjustRightInd w:val="0"/>
        <w:spacing w:line="360" w:lineRule="auto"/>
        <w:rPr>
          <w:rFonts w:asciiTheme="majorBidi" w:hAnsiTheme="majorBidi" w:cstheme="majorBidi"/>
        </w:rPr>
      </w:pPr>
    </w:p>
    <w:p w14:paraId="1E6DE18B" w14:textId="4165F9C8" w:rsidR="007B7787" w:rsidRPr="0042050F" w:rsidRDefault="007B7787" w:rsidP="00CF432F">
      <w:pPr>
        <w:widowControl w:val="0"/>
        <w:autoSpaceDE w:val="0"/>
        <w:autoSpaceDN w:val="0"/>
        <w:adjustRightInd w:val="0"/>
        <w:spacing w:line="360" w:lineRule="auto"/>
        <w:rPr>
          <w:rFonts w:asciiTheme="majorBidi" w:eastAsia="Times New Roman" w:hAnsiTheme="majorBidi" w:cstheme="majorBidi"/>
        </w:rPr>
      </w:pPr>
      <w:r w:rsidRPr="0042050F">
        <w:rPr>
          <w:rFonts w:asciiTheme="majorBidi" w:eastAsia="Times New Roman" w:hAnsiTheme="majorBidi" w:cstheme="majorBidi"/>
        </w:rPr>
        <w:lastRenderedPageBreak/>
        <w:t>(</w:t>
      </w:r>
      <w:r w:rsidR="008B276B" w:rsidRPr="0042050F">
        <w:rPr>
          <w:rFonts w:asciiTheme="majorBidi" w:eastAsia="Times New Roman" w:hAnsiTheme="majorBidi" w:cstheme="majorBidi"/>
        </w:rPr>
        <w:t>8</w:t>
      </w:r>
      <w:r w:rsidRPr="0042050F">
        <w:rPr>
          <w:rFonts w:asciiTheme="majorBidi" w:eastAsia="Times New Roman" w:hAnsiTheme="majorBidi" w:cstheme="majorBidi"/>
        </w:rPr>
        <w:t xml:space="preserve">) </w:t>
      </w:r>
    </w:p>
    <w:p w14:paraId="787263FD" w14:textId="1035B9C4" w:rsidR="007B7787" w:rsidRPr="0042050F" w:rsidRDefault="007B7787" w:rsidP="00CF432F">
      <w:pPr>
        <w:widowControl w:val="0"/>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t>Iraqi:</w:t>
      </w:r>
      <w:r w:rsidRPr="0042050F">
        <w:rPr>
          <w:rFonts w:asciiTheme="majorBidi" w:eastAsia="Times New Roman" w:hAnsiTheme="majorBidi" w:cstheme="majorBidi"/>
        </w:rPr>
        <w:tab/>
      </w:r>
      <w:r w:rsidRPr="0042050F">
        <w:rPr>
          <w:rFonts w:asciiTheme="majorBidi" w:eastAsia="Times New Roman" w:hAnsiTheme="majorBidi" w:cstheme="majorBidi"/>
        </w:rPr>
        <w:tab/>
        <w:t xml:space="preserve">C </w:t>
      </w:r>
      <w:r w:rsidRPr="0042050F">
        <w:rPr>
          <w:rFonts w:asciiTheme="majorBidi" w:hAnsiTheme="majorBidi" w:cstheme="majorBidi"/>
        </w:rPr>
        <w:sym w:font="Symbol" w:char="F0AE"/>
      </w:r>
      <w:r w:rsidRPr="0042050F">
        <w:rPr>
          <w:rFonts w:asciiTheme="majorBidi" w:eastAsia="Times New Roman" w:hAnsiTheme="majorBidi" w:cstheme="majorBidi"/>
        </w:rPr>
        <w:t xml:space="preserve"> iC</w:t>
      </w:r>
      <w:r w:rsidRPr="0042050F">
        <w:rPr>
          <w:rFonts w:asciiTheme="majorBidi" w:eastAsia="Times New Roman" w:hAnsiTheme="majorBidi" w:cstheme="majorBidi"/>
        </w:rPr>
        <w:tab/>
      </w:r>
      <w:r w:rsidRPr="0042050F">
        <w:rPr>
          <w:rFonts w:asciiTheme="majorBidi" w:eastAsia="Times New Roman" w:hAnsiTheme="majorBidi" w:cstheme="majorBidi"/>
        </w:rPr>
        <w:tab/>
        <w:t>(Right-to-Left)</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hAnsiTheme="majorBidi" w:cstheme="majorBidi"/>
        </w:rPr>
        <w:t>[</w:t>
      </w:r>
      <w:r w:rsidR="002A5A25" w:rsidRPr="0042050F">
        <w:rPr>
          <w:rFonts w:asciiTheme="majorBidi" w:hAnsiTheme="majorBidi" w:cstheme="majorBidi"/>
        </w:rPr>
        <w:t>ɡ</w:t>
      </w:r>
      <w:r w:rsidRPr="0042050F">
        <w:rPr>
          <w:rFonts w:asciiTheme="majorBidi" w:hAnsiTheme="majorBidi" w:cstheme="majorBidi"/>
        </w:rPr>
        <w:t xml:space="preserve">әlitlu] </w:t>
      </w:r>
      <w:r w:rsidRPr="0042050F">
        <w:rPr>
          <w:rFonts w:asciiTheme="majorBidi" w:hAnsiTheme="majorBidi" w:cstheme="majorBidi"/>
        </w:rPr>
        <w:tab/>
        <w:t>‘I said to him’</w:t>
      </w:r>
    </w:p>
    <w:p w14:paraId="5772E096" w14:textId="3BCFA8BC" w:rsidR="007B7787" w:rsidRPr="0042050F" w:rsidRDefault="007B7787" w:rsidP="00CF432F">
      <w:pPr>
        <w:spacing w:line="360" w:lineRule="auto"/>
        <w:rPr>
          <w:rFonts w:asciiTheme="majorBidi" w:eastAsia="Times New Roman" w:hAnsiTheme="majorBidi" w:cstheme="majorBidi"/>
        </w:rPr>
      </w:pPr>
      <w:r w:rsidRPr="0042050F">
        <w:rPr>
          <w:rFonts w:asciiTheme="majorBidi" w:hAnsiTheme="majorBidi" w:cstheme="majorBidi"/>
        </w:rPr>
        <w:t>Cairene:</w:t>
      </w:r>
      <w:r w:rsidRPr="0042050F">
        <w:rPr>
          <w:rFonts w:asciiTheme="majorBidi" w:hAnsiTheme="majorBidi" w:cstheme="majorBidi"/>
        </w:rPr>
        <w:tab/>
      </w:r>
      <w:r w:rsidRPr="0042050F">
        <w:rPr>
          <w:rFonts w:asciiTheme="majorBidi" w:eastAsia="Times New Roman" w:hAnsiTheme="majorBidi" w:cstheme="majorBidi"/>
        </w:rPr>
        <w:t xml:space="preserve">C </w:t>
      </w:r>
      <w:r w:rsidRPr="0042050F">
        <w:rPr>
          <w:rFonts w:asciiTheme="majorBidi" w:eastAsia="Times New Roman" w:hAnsiTheme="majorBidi" w:cstheme="majorBidi"/>
        </w:rPr>
        <w:sym w:font="Symbol" w:char="F0AE"/>
      </w:r>
      <w:r w:rsidRPr="0042050F">
        <w:rPr>
          <w:rFonts w:asciiTheme="majorBidi" w:eastAsia="Times New Roman" w:hAnsiTheme="majorBidi" w:cstheme="majorBidi"/>
        </w:rPr>
        <w:t xml:space="preserve"> Ci</w:t>
      </w:r>
      <w:r w:rsidRPr="0042050F">
        <w:rPr>
          <w:rFonts w:asciiTheme="majorBidi" w:eastAsia="Times New Roman" w:hAnsiTheme="majorBidi" w:cstheme="majorBidi"/>
        </w:rPr>
        <w:tab/>
      </w:r>
      <w:r w:rsidRPr="0042050F">
        <w:rPr>
          <w:rFonts w:asciiTheme="majorBidi" w:eastAsia="Times New Roman" w:hAnsiTheme="majorBidi" w:cstheme="majorBidi"/>
        </w:rPr>
        <w:tab/>
        <w:t>(Left-to Right)</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hAnsiTheme="majorBidi" w:cstheme="majorBidi"/>
        </w:rPr>
        <w:t>[</w:t>
      </w:r>
      <w:r w:rsidRPr="0042050F">
        <w:rPr>
          <w:rFonts w:asciiTheme="majorBidi" w:eastAsia="Times New Roman" w:hAnsiTheme="majorBidi" w:cstheme="majorBidi"/>
        </w:rPr>
        <w:t>ʔ</w:t>
      </w:r>
      <w:r w:rsidRPr="0042050F">
        <w:rPr>
          <w:rFonts w:asciiTheme="majorBidi" w:hAnsiTheme="majorBidi" w:cstheme="majorBidi"/>
        </w:rPr>
        <w:t>ultilu]</w:t>
      </w:r>
      <w:r w:rsidR="002A5A25" w:rsidRPr="0042050F">
        <w:rPr>
          <w:rStyle w:val="FootnoteReference"/>
          <w:rFonts w:asciiTheme="majorBidi" w:hAnsiTheme="majorBidi" w:cstheme="majorBidi"/>
        </w:rPr>
        <w:footnoteReference w:id="60"/>
      </w:r>
      <w:r w:rsidRPr="0042050F">
        <w:rPr>
          <w:rFonts w:asciiTheme="majorBidi" w:hAnsiTheme="majorBidi" w:cstheme="majorBidi"/>
        </w:rPr>
        <w:tab/>
        <w:t>‘I said to him’</w:t>
      </w:r>
    </w:p>
    <w:p w14:paraId="4B29EE47" w14:textId="77777777" w:rsidR="007B7787" w:rsidRPr="0042050F" w:rsidRDefault="007B7787" w:rsidP="00CF432F">
      <w:pPr>
        <w:spacing w:line="360" w:lineRule="auto"/>
        <w:rPr>
          <w:rFonts w:asciiTheme="majorBidi" w:eastAsia="Times New Roman" w:hAnsiTheme="majorBidi" w:cstheme="majorBidi"/>
        </w:rPr>
      </w:pPr>
    </w:p>
    <w:p w14:paraId="6C518556" w14:textId="71D2ABA3"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r w:rsidRPr="0042050F">
        <w:rPr>
          <w:rFonts w:asciiTheme="majorBidi" w:eastAsia="Times New Roman" w:hAnsiTheme="majorBidi" w:cstheme="majorBidi"/>
          <w:noProof/>
        </w:rPr>
        <mc:AlternateContent>
          <mc:Choice Requires="wps">
            <w:drawing>
              <wp:anchor distT="0" distB="0" distL="114300" distR="114300" simplePos="0" relativeHeight="251910144" behindDoc="0" locked="0" layoutInCell="1" allowOverlap="1" wp14:anchorId="1063B090" wp14:editId="003B6B4F">
                <wp:simplePos x="0" y="0"/>
                <wp:positionH relativeFrom="column">
                  <wp:posOffset>2442845</wp:posOffset>
                </wp:positionH>
                <wp:positionV relativeFrom="paragraph">
                  <wp:posOffset>1363980</wp:posOffset>
                </wp:positionV>
                <wp:extent cx="0" cy="147955"/>
                <wp:effectExtent l="0" t="0" r="12700" b="17145"/>
                <wp:wrapNone/>
                <wp:docPr id="283" name="Straight Connector 283"/>
                <wp:cNvGraphicFramePr/>
                <a:graphic xmlns:a="http://schemas.openxmlformats.org/drawingml/2006/main">
                  <a:graphicData uri="http://schemas.microsoft.com/office/word/2010/wordprocessingShape">
                    <wps:wsp>
                      <wps:cNvCnPr/>
                      <wps:spPr>
                        <a:xfrm>
                          <a:off x="0" y="0"/>
                          <a:ext cx="0" cy="147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C5E1B" id="Straight Connector 283"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35pt,107.4pt" to="192.35pt,1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INbtgEAALoDAAAOAAAAZHJzL2Uyb0RvYy54bWysU02P0zAQvSPxHyzfaZLCwm7UdA9dwQVB&#13;&#10;xcIP8DrjxsJfGpsm/feMnTa7AoRWiIvjsee9mfc82dxO1rAjYNTedbxZ1ZyBk77X7tDxb1/fv7rm&#13;&#10;LCbhemG8g46fIPLb7csXmzG0sPaDNz0gIxIX2zF0fEgptFUV5QBWxJUP4OhSebQiUYiHqkcxErs1&#13;&#10;1bqu31ajxz6glxAjnd7Nl3xb+JUCmT4rFSEx03HqLZUVy/qQ12q7Ee0BRRi0PLch/qELK7SjogvV&#13;&#10;nUiC/UD9G5XVEn30Kq2kt5VXSksoGkhNU/+i5n4QAYoWMieGxab4/2jlp+Meme47vr5+zZkTlh7p&#13;&#10;PqHQhyGxnXeOLPTI8i15NYbYEmTn9niOYthjFj4ptPlLkthU/D0t/sKUmJwPJZ02b97dXF1luuoR&#13;&#10;FzCmD+Aty5uOG+2yctGK48eY5tRLCuFyH3PlsksnAznZuC+gSA3Vagq6zBHsDLKjoAnovzfnsiUz&#13;&#10;Q5Q2ZgHVfwedczMMymw9F7hkl4repQVotfP4p6ppurSq5vyL6llrlv3g+1N5h2IHDUgx9DzMeQKf&#13;&#10;xgX++MttfwIAAP//AwBQSwMEFAAGAAgAAAAhAM4jSZriAAAAEAEAAA8AAABkcnMvZG93bnJldi54&#13;&#10;bWxMT01PwzAMvSPxHyIjcWNpu2lUXdNpGkKIC2Id3LMmSwuJUzVpV/49RhzgYsnPz++j3M7OskkP&#13;&#10;ofMoIF0kwDQ2XnVoBLwdH+9yYCFKVNJ61AK+dIBtdX1VykL5Cx70VEfDSARDIQW0MfYF56FptZNh&#13;&#10;4XuNdDv7wclI62C4GuSFxJ3lWZKsuZMdkkMre71vdfNZj06AfR6md7M3uzA+Hdb1x+s5ezlOQtze&#13;&#10;zA8bGrsNsKjn+PcBPx0oP1QU7ORHVIFZAct8dU9UAVm6oiLE+EVOhCzzFHhV8v9Fqm8AAAD//wMA&#13;&#10;UEsBAi0AFAAGAAgAAAAhALaDOJL+AAAA4QEAABMAAAAAAAAAAAAAAAAAAAAAAFtDb250ZW50X1R5&#13;&#10;cGVzXS54bWxQSwECLQAUAAYACAAAACEAOP0h/9YAAACUAQAACwAAAAAAAAAAAAAAAAAvAQAAX3Jl&#13;&#10;bHMvLnJlbHNQSwECLQAUAAYACAAAACEAICyDW7YBAAC6AwAADgAAAAAAAAAAAAAAAAAuAgAAZHJz&#13;&#10;L2Uyb0RvYy54bWxQSwECLQAUAAYACAAAACEAziNJmuIAAAAQAQAADwAAAAAAAAAAAAAAAAAQBAAA&#13;&#10;ZHJzL2Rvd25yZXYueG1sUEsFBgAAAAAEAAQA8wAAAB8FA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9120" behindDoc="0" locked="0" layoutInCell="1" allowOverlap="1" wp14:anchorId="6A6F66A9" wp14:editId="668E6812">
                <wp:simplePos x="0" y="0"/>
                <wp:positionH relativeFrom="column">
                  <wp:posOffset>2192020</wp:posOffset>
                </wp:positionH>
                <wp:positionV relativeFrom="paragraph">
                  <wp:posOffset>280670</wp:posOffset>
                </wp:positionV>
                <wp:extent cx="0" cy="130175"/>
                <wp:effectExtent l="0" t="0" r="12700" b="9525"/>
                <wp:wrapNone/>
                <wp:docPr id="282" name="Straight Connector 282"/>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A0DBA" id="Straight Connector 282"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172.6pt,22.1pt" to="172.6pt,3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PfotQEAALoDAAAOAAAAZHJzL2Uyb0RvYy54bWysU8GO0zAQvSPxD5bvNEkRsIqa7qEruCCo&#13;&#10;WPgAr2M31toea2ya9O8ZO2kWAUII7cXx2PPezHue7G4nZ9lZYTTgO95sas6Ul9Abf+r4t6/vX91w&#13;&#10;FpPwvbDgVccvKvLb/csXuzG0agsD2F4hIxIf2zF0fEgptFUV5aCciBsIytOlBnQiUYinqkcxEruz&#13;&#10;1bau31YjYB8QpIqRTu/mS74v/FormT5rHVVituPUWyorlvUhr9V+J9oTijAYubQh/qMLJ4ynoivV&#13;&#10;nUiCfUfzG5UzEiGCThsJrgKtjVRFA6lp6l/U3A8iqKKFzIlhtSk+H638dD4iM33Htzdbzrxw9Ej3&#13;&#10;CYU5DYkdwHuyEJDlW/JqDLElyMEfcYliOGIWPml0+UuS2FT8vaz+qikxOR9KOm1e1827N5muesIF&#13;&#10;jOmDAsfypuPW+KxctOL8MaY59ZpCuNzHXLns0sWqnGz9F6VJDdVqCrrMkTpYZGdBE9A/NkvZkpkh&#13;&#10;2li7guq/g5bcDFNltv4VuGaXiuDTCnTGA/6papqureo5/6p61pplP0B/Ke9Q7KABKYYuw5wn8Oe4&#13;&#10;wJ9+uf0PAAAA//8DAFBLAwQUAAYACAAAACEAvFLK7OAAAAAOAQAADwAAAGRycy9kb3ducmV2Lnht&#13;&#10;bExPTU/DMAy9I/EfIiNxYymllKmrO01DCHFBrIN71mRpR5NUSdqVf48RB7jYsv38Psr1bHo2KR86&#13;&#10;ZxFuFwkwZRsnO6sR3vdPN0tgIQorRe+sQvhSAdbV5UUpCunOdqemOmpGJDYUAqGNcSg4D02rjAgL&#13;&#10;NyhLt6PzRkQavebSizORm56nSZJzIzpLCq0Y1LZVzWc9GoT+xU8feqs3YXze5fXp7Zi+7ifE66v5&#13;&#10;cUVlswIW1Rz/PuAnA/mHiowd3GhlYD3CXXafEhQhy6gT4HdxQMizB+BVyf/HqL4BAAD//wMAUEsB&#13;&#10;Ai0AFAAGAAgAAAAhALaDOJL+AAAA4QEAABMAAAAAAAAAAAAAAAAAAAAAAFtDb250ZW50X1R5cGVz&#13;&#10;XS54bWxQSwECLQAUAAYACAAAACEAOP0h/9YAAACUAQAACwAAAAAAAAAAAAAAAAAvAQAAX3JlbHMv&#13;&#10;LnJlbHNQSwECLQAUAAYACAAAACEAyDz36LUBAAC6AwAADgAAAAAAAAAAAAAAAAAuAgAAZHJzL2Uy&#13;&#10;b0RvYy54bWxQSwECLQAUAAYACAAAACEAvFLK7OAAAAAOAQAADwAAAAAAAAAAAAAAAAAPBAAAZHJz&#13;&#10;L2Rvd25yZXYueG1sUEsFBgAAAAAEAAQA8wAAABwFA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8096" behindDoc="0" locked="0" layoutInCell="1" allowOverlap="1" wp14:anchorId="71B40D8D" wp14:editId="3E9EA0DF">
                <wp:simplePos x="0" y="0"/>
                <wp:positionH relativeFrom="column">
                  <wp:posOffset>3293110</wp:posOffset>
                </wp:positionH>
                <wp:positionV relativeFrom="paragraph">
                  <wp:posOffset>1339215</wp:posOffset>
                </wp:positionV>
                <wp:extent cx="0" cy="200025"/>
                <wp:effectExtent l="0" t="0" r="12700" b="15875"/>
                <wp:wrapNone/>
                <wp:docPr id="281" name="Straight Connector 281"/>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C2C32" id="Straight Connector 281"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259.3pt,105.45pt" to="259.3pt,1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sEtAEAALoDAAAOAAAAZHJzL2Uyb0RvYy54bWysU8GO0zAQvSPxD5bvNGkl0Cpquoeu4IKg&#13;&#10;YuEDvM64sbA91tg07d8zdtosAoQQ4uJ47Hlv5j1Ptvdn78QJKFkMvVyvWikgaBxsOPbyy+e3r+6k&#13;&#10;SFmFQTkM0MsLJHm/e/liO8UONjiiG4AEk4TUTbGXY86xa5qkR/AqrTBC4EuD5FXmkI7NQGpidu+a&#13;&#10;Tdu+aSakIRJqSIlPH+ZLuav8xoDOH41JkIXrJfeW60p1fSprs9uq7kgqjlZf21D/0IVXNnDRhepB&#13;&#10;ZSW+kf2FyltNmNDklUbfoDFWQ9XAatbtT2oeRxWhamFzUlxsSv+PVn84HUjYoZebu7UUQXl+pMdM&#13;&#10;yh7HLPYYAluIJMotezXF1DFkHw50jVI8UBF+NuTLlyWJc/X3svgL5yz0fKj5lN+t3bwudM0zLlLK&#13;&#10;7wC9KJteOhuKctWp0/uU59RbCuNKH3PlussXByXZhU9gWA3XWld0nSPYOxInxRMwfK0quGzNLBBj&#13;&#10;nVtA7Z9B19wCgzpbfwtcsmtFDHkBehuQflc1n2+tmjn/pnrWWmQ/4XCp71Dt4AGphl6HuUzgj3GF&#13;&#10;P/9yu+8AAAD//wMAUEsDBBQABgAIAAAAIQC+Mjv54gAAABABAAAPAAAAZHJzL2Rvd25yZXYueG1s&#13;&#10;TE9NS8NAEL0L/odlBG92k1BDTbMppSLiRWyq9212uonuR8hu0vjvHfFQLwPz5s37KDezNWzCIXTe&#13;&#10;CUgXCTB0jVed0wLeD093K2AhSqek8Q4FfGOATXV9VcpC+bPb41RHzUjEhUIKaGPsC85D06KVYeF7&#13;&#10;dHQ7+cHKSOuguRrkmcSt4VmS5NzKzpFDK3vctdh81aMVYF6G6UPv9DaMz/u8/nw7Za+HSYjbm/lx&#13;&#10;TWO7BhZxjpcP+O1A+aGiYEc/OhWYEXCfrnKiCsjS5AEYMf6QIyHLbAm8Kvn/ItUPAAAA//8DAFBL&#13;&#10;AQItABQABgAIAAAAIQC2gziS/gAAAOEBAAATAAAAAAAAAAAAAAAAAAAAAABbQ29udGVudF9UeXBl&#13;&#10;c10ueG1sUEsBAi0AFAAGAAgAAAAhADj9If/WAAAAlAEAAAsAAAAAAAAAAAAAAAAALwEAAF9yZWxz&#13;&#10;Ly5yZWxzUEsBAi0AFAAGAAgAAAAhAN39ywS0AQAAugMAAA4AAAAAAAAAAAAAAAAALgIAAGRycy9l&#13;&#10;Mm9Eb2MueG1sUEsBAi0AFAAGAAgAAAAhAL4yO/niAAAAEAEAAA8AAAAAAAAAAAAAAAAADgQAAGRy&#13;&#10;cy9kb3ducmV2LnhtbFBLBQYAAAAABAAEAPMAAAAdBQ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7072" behindDoc="0" locked="0" layoutInCell="1" allowOverlap="1" wp14:anchorId="5EB7EBB7" wp14:editId="4A44708D">
                <wp:simplePos x="0" y="0"/>
                <wp:positionH relativeFrom="column">
                  <wp:posOffset>3053080</wp:posOffset>
                </wp:positionH>
                <wp:positionV relativeFrom="paragraph">
                  <wp:posOffset>951865</wp:posOffset>
                </wp:positionV>
                <wp:extent cx="213995" cy="245745"/>
                <wp:effectExtent l="0" t="0" r="14605" b="20955"/>
                <wp:wrapNone/>
                <wp:docPr id="280" name="Straight Connector 280"/>
                <wp:cNvGraphicFramePr/>
                <a:graphic xmlns:a="http://schemas.openxmlformats.org/drawingml/2006/main">
                  <a:graphicData uri="http://schemas.microsoft.com/office/word/2010/wordprocessingShape">
                    <wps:wsp>
                      <wps:cNvCnPr/>
                      <wps:spPr>
                        <a:xfrm>
                          <a:off x="0" y="0"/>
                          <a:ext cx="213995"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8804B" id="Straight Connector 280"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74.95pt" to="257.25pt,9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3BQvQEAAL8DAAAOAAAAZHJzL2Uyb0RvYy54bWysU8tu2zAQvBfoPxC8x3okbhPBcg4O0kvR&#13;&#10;Gk37AQxFWkT5wpK15L/vkpKVoCmKIOiFIrk7szvD1eZ2NJocBQTlbEurVUmJsNx1yh5a+uP7/cU1&#13;&#10;JSEy2zHtrGjpSQR6u33/bjP4RtSud7oTQJDEhmbwLe1j9E1RBN4Lw8LKeWExKB0YFvEIh6IDNiC7&#13;&#10;0UVdlh+KwUHnwXERAt7eTUG6zfxSCh6/ShlEJLql2FvMK+T1Ma3FdsOaAzDfKz63wd7QhWHKYtGF&#13;&#10;6o5FRn6BekFlFAcXnIwr7kzhpFRcZA2opir/UPPQMy+yFjQn+MWm8P9o+ZfjHojqWlpfoz+WGXyk&#13;&#10;hwhMHfpIds5atNABSVH0avChQcjO7mE+Bb+HJHyUYNIXJZEx+3ta/BVjJBwv6+ry5mZNCcdQfbX+&#13;&#10;eLVOnMUT2EOIn4QzJG1aqpVN8lnDjp9DnFLPKYhLzUzl8y6etEjJ2n4TEiVhwSqj8zCJnQZyZDgG&#13;&#10;3c9qLpszE0QqrRdQ+W/QnJtgIg/Ya4FLdq7obFyARlkHf6sax3Orcso/q560JtmPrjvlx8h24JRk&#13;&#10;Q+eJTmP4/JzhT//d9jcAAAD//wMAUEsDBBQABgAIAAAAIQDte1t65AAAABABAAAPAAAAZHJzL2Rv&#13;&#10;d25yZXYueG1sTI9BT8MwDIXvSPyHyEjcWLqpq7qu6TQNIcQFsQ7uWZOlhcSpmrQr/x5zgosl+9nP&#13;&#10;3yt3s7Ns0kPoPApYLhJgGhuvOjQC3k9PDzmwECUqaT1qAd86wK66vSllofwVj3qqo2FkgqGQAtoY&#13;&#10;+4Lz0LTaybDwvUbSLn5wMlI7GK4GeSVzZ/kqSTLuZIf0oZW9PrS6+apHJ8C+DNOHOZh9GJ+PWf35&#13;&#10;dlm9niYh7u/mxy2V/RZY1HP8u4DfDMQPFYGd/YgqMCsgzRPijySkmw0w2lgv0zWwM03yPANelfx/&#13;&#10;kOoHAAD//wMAUEsBAi0AFAAGAAgAAAAhALaDOJL+AAAA4QEAABMAAAAAAAAAAAAAAAAAAAAAAFtD&#13;&#10;b250ZW50X1R5cGVzXS54bWxQSwECLQAUAAYACAAAACEAOP0h/9YAAACUAQAACwAAAAAAAAAAAAAA&#13;&#10;AAAvAQAAX3JlbHMvLnJlbHNQSwECLQAUAAYACAAAACEAZQ9wUL0BAAC/AwAADgAAAAAAAAAAAAAA&#13;&#10;AAAuAgAAZHJzL2Uyb0RvYy54bWxQSwECLQAUAAYACAAAACEA7XtbeuQAAAAQAQAADwAAAAAAAAAA&#13;&#10;AAAAAAAXBAAAZHJzL2Rvd25yZXYueG1sUEsFBgAAAAAEAAQA8wAAACgFA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6048" behindDoc="0" locked="0" layoutInCell="1" allowOverlap="1" wp14:anchorId="77C9CEA8" wp14:editId="6FD7F0F9">
                <wp:simplePos x="0" y="0"/>
                <wp:positionH relativeFrom="column">
                  <wp:posOffset>3020060</wp:posOffset>
                </wp:positionH>
                <wp:positionV relativeFrom="paragraph">
                  <wp:posOffset>965835</wp:posOffset>
                </wp:positionV>
                <wp:extent cx="0" cy="542925"/>
                <wp:effectExtent l="0" t="0" r="12700" b="15875"/>
                <wp:wrapNone/>
                <wp:docPr id="279" name="Straight Connector 279"/>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9D0E2" id="Straight Connector 279"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8pt,76.05pt" to="237.8pt,1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aItQEAALoDAAAOAAAAZHJzL2Uyb0RvYy54bWysU8GO0zAQvSPxD5bvNGnEAhs13UNXcEFQ&#13;&#10;sfABXsduLGyPNTZN+veMnTSLACGEuDgee96bec+T3d3kLDsrjAZ8x7ebmjPlJfTGnzr+5fPbF284&#13;&#10;i0n4XljwquMXFfnd/vmz3Rha1cAAtlfIiMTHdgwdH1IKbVVFOSgn4gaC8nSpAZ1IFOKp6lGMxO5s&#13;&#10;1dT1q2oE7AOCVDHS6f18yfeFX2sl00eto0rMdpx6S2XFsj7mtdrvRHtCEQYjlzbEP3ThhPFUdKW6&#13;&#10;F0mwb2h+oXJGIkTQaSPBVaC1kapoIDXb+ic1D4MIqmghc2JYbYr/j1Z+OB+Rmb7jzetbzrxw9EgP&#13;&#10;CYU5DYkdwHuyEJDlW/JqDLElyMEfcYliOGIWPml0+UuS2FT8vaz+qikxOR9KOr152dw2N5muesIF&#13;&#10;jOmdAsfypuPW+KxctOL8PqY59ZpCuNzHXLns0sWqnGz9J6VJDdXaFnSZI3WwyM6CJqD/ul3KlswM&#13;&#10;0cbaFVT/GbTkZpgqs/W3wDW7VASfVqAzHvB3VdN0bVXP+VfVs9Ys+xH6S3mHYgcNSDF0GeY8gT/G&#13;&#10;Bf70y+2/AwAA//8DAFBLAwQUAAYACAAAACEA6UTn7eIAAAAQAQAADwAAAGRycy9kb3ducmV2Lnht&#13;&#10;bExPTU/DMAy9I/EfIiNxY+kK66au6TQNIcQFsY7dsyZLC41TJWlX/j1GHOBiyX7P76PYTLZjo/ah&#13;&#10;dShgPkuAaaydatEIeD883a2AhShRyc6hFvClA2zK66tC5spdcK/HKhpGIhhyKaCJsc85D3WjrQwz&#13;&#10;12sk7Oy8lZFWb7jy8kLituNpkmTcyhbJoZG93jW6/qwGK6B78ePR7Mw2DM/7rPp4O6evh1GI25vp&#13;&#10;cU1juwYW9RT/PuCnA+WHkoKd3IAqsE7Aw3KREZWARToHRozfy0lAer/MgJcF/1+k/AYAAP//AwBQ&#13;&#10;SwECLQAUAAYACAAAACEAtoM4kv4AAADhAQAAEwAAAAAAAAAAAAAAAAAAAAAAW0NvbnRlbnRfVHlw&#13;&#10;ZXNdLnhtbFBLAQItABQABgAIAAAAIQA4/SH/1gAAAJQBAAALAAAAAAAAAAAAAAAAAC8BAABfcmVs&#13;&#10;cy8ucmVsc1BLAQItABQABgAIAAAAIQBEO/aItQEAALoDAAAOAAAAAAAAAAAAAAAAAC4CAABkcnMv&#13;&#10;ZTJvRG9jLnhtbFBLAQItABQABgAIAAAAIQDpROft4gAAABABAAAPAAAAAAAAAAAAAAAAAA8EAABk&#13;&#10;cnMvZG93bnJldi54bWxQSwUGAAAAAAQABADzAAAAHgU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5024" behindDoc="0" locked="0" layoutInCell="1" allowOverlap="1" wp14:anchorId="6F5062A7" wp14:editId="18BB988C">
                <wp:simplePos x="0" y="0"/>
                <wp:positionH relativeFrom="column">
                  <wp:posOffset>2721610</wp:posOffset>
                </wp:positionH>
                <wp:positionV relativeFrom="paragraph">
                  <wp:posOffset>1369695</wp:posOffset>
                </wp:positionV>
                <wp:extent cx="0" cy="147320"/>
                <wp:effectExtent l="0" t="0" r="12700" b="17780"/>
                <wp:wrapNone/>
                <wp:docPr id="278" name="Straight Connector 278"/>
                <wp:cNvGraphicFramePr/>
                <a:graphic xmlns:a="http://schemas.openxmlformats.org/drawingml/2006/main">
                  <a:graphicData uri="http://schemas.microsoft.com/office/word/2010/wordprocessingShape">
                    <wps:wsp>
                      <wps:cNvCnPr/>
                      <wps:spPr>
                        <a:xfrm>
                          <a:off x="0" y="0"/>
                          <a:ext cx="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3E5AC6" id="Straight Connector 278"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3pt,107.85pt" to="214.3pt,11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q1RuAEAALoDAAAOAAAAZHJzL2Uyb0RvYy54bWysU8Fu1DAQvSP1Hyzf2SQLoijabA9b0Qtq&#13;&#10;VxQ+wHXsjVXbY43NJvv3jJ3dFAFCCPXieOx5b+Y9TzY3k7PsqDAa8B1vVjVnykvojT90/NvXT28/&#13;&#10;chaT8L2w4FXHTyrym+3Vm80YWrWGAWyvkBGJj+0YOj6kFNqqinJQTsQVBOXpUgM6kSjEQ9WjGInd&#13;&#10;2Wpd1x+qEbAPCFLFSKe38yXfFn6tlUwPWkeVmO049ZbKimV9ymu13Yj2gCIMRp7bEP/RhRPGU9GF&#13;&#10;6lYkwb6j+Y3KGYkQQaeVBFeB1kaqooHUNPUvah4HEVTRQubEsNgUX49W3h/3yEzf8fU1PZUXjh7p&#13;&#10;MaEwhyGxHXhPFgKyfEtejSG2BNn5PZ6jGPaYhU8aXf6SJDYVf0+Lv2pKTM6Hkk6b99fv1sX66gUX&#13;&#10;MKY7BY7lTcet8Vm5aMXxc0xUi1IvKRTkPubKZZdOVuVk678oTWqoVlPQZY7UziI7CpqA/rnJKoir&#13;&#10;ZGaINtYuoPrvoHNuhqkyW/8KXLJLRfBpATrjAf9UNU2XVvWcf1E9a82yn6A/lXcodtCAFGXnYc4T&#13;&#10;+HNc4C+/3PYHAAAA//8DAFBLAwQUAAYACAAAACEAToByzeIAAAAQAQAADwAAAGRycy9kb3ducmV2&#13;&#10;LnhtbExPTU/DMAy9I/EfIiNxY+kKlNI1naYhhLgg1sE9a7K00DhVknbl32PEAS6W/Pz8Psr1bHs2&#13;&#10;aR86hwKWiwSYxsapDo2At/3jVQ4sRIlK9g61gC8dYF2dn5WyUO6EOz3V0TASwVBIAW2MQ8F5aFpt&#13;&#10;ZVi4QSPdjs5bGWn1hisvTyRue54mScat7JAcWjnobaubz3q0AvpnP72brdmE8WmX1R+vx/RlPwlx&#13;&#10;eTE/rGhsVsCinuPfB/x0oPxQUbCDG1EF1gu4SfOMqALS5e0dMGL8IgdCrvN74FXJ/xepvgEAAP//&#13;&#10;AwBQSwECLQAUAAYACAAAACEAtoM4kv4AAADhAQAAEwAAAAAAAAAAAAAAAAAAAAAAW0NvbnRlbnRf&#13;&#10;VHlwZXNdLnhtbFBLAQItABQABgAIAAAAIQA4/SH/1gAAAJQBAAALAAAAAAAAAAAAAAAAAC8BAABf&#13;&#10;cmVscy8ucmVsc1BLAQItABQABgAIAAAAIQBl0q1RuAEAALoDAAAOAAAAAAAAAAAAAAAAAC4CAABk&#13;&#10;cnMvZTJvRG9jLnhtbFBLAQItABQABgAIAAAAIQBOgHLN4gAAABABAAAPAAAAAAAAAAAAAAAAABIE&#13;&#10;AABkcnMvZG93bnJldi54bWxQSwUGAAAAAAQABADzAAAAIQU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4000" behindDoc="0" locked="0" layoutInCell="1" allowOverlap="1" wp14:anchorId="692542EB" wp14:editId="15312094">
                <wp:simplePos x="0" y="0"/>
                <wp:positionH relativeFrom="column">
                  <wp:posOffset>2189480</wp:posOffset>
                </wp:positionH>
                <wp:positionV relativeFrom="paragraph">
                  <wp:posOffset>967740</wp:posOffset>
                </wp:positionV>
                <wp:extent cx="191135" cy="217170"/>
                <wp:effectExtent l="0" t="0" r="24765" b="24130"/>
                <wp:wrapNone/>
                <wp:docPr id="277" name="Straight Connector 277"/>
                <wp:cNvGraphicFramePr/>
                <a:graphic xmlns:a="http://schemas.openxmlformats.org/drawingml/2006/main">
                  <a:graphicData uri="http://schemas.microsoft.com/office/word/2010/wordprocessingShape">
                    <wps:wsp>
                      <wps:cNvCnPr/>
                      <wps:spPr>
                        <a:xfrm>
                          <a:off x="0" y="0"/>
                          <a:ext cx="191135" cy="217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C34D5" id="Straight Connector 277"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pt,76.2pt" to="187.45pt,9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ULMvQEAAL8DAAAOAAAAZHJzL2Uyb0RvYy54bWysU8Fu2zAMvQ/YPwi6L7YzbFmNOD2k6C7D&#13;&#10;FqztB6iyFAuTRIHSYufvRymJO3TDUBS70KLIR/I90evryVl2UBgN+I43i5oz5SX0xu87/nB/++4T&#13;&#10;ZzEJ3wsLXnX8qCK/3rx9sx5Dq5YwgO0VMiriYzuGjg8phbaqohyUE3EBQXkKakAnErm4r3oUI1V3&#13;&#10;tlrW9cdqBOwDglQx0u3NKcg3pb7WSqZvWkeVmO04zZaKxWIfs602a9HuUYTByPMY4hVTOGE8NZ1L&#13;&#10;3Ygk2E80f5RyRiJE0GkhwVWgtZGqcCA2Tf2Mzd0ggipcSJwYZpni/ysrvx52yEzf8eVqxZkXjh7p&#13;&#10;LqEw+yGxLXhPEgKyHCWtxhBbgmz9Ds9eDDvMxCeNLn+JEpuKvsdZXzUlJumyuWqa9x84kxRaNqtm&#13;&#10;VfSvnsABY/qswLF86Lg1PtMXrTh8iYkaUuolhZw8zKl9OaWjVTnZ+u9KE6XcsKDLMqmtRXYQtAb9&#13;&#10;jyZToVolM0O0sXYG1f8GnXMzTJUFeylwzi4dwacZ6IwH/FvXNF1G1af8C+sT10z7EfpjeYwiB21J&#13;&#10;YXbe6LyGv/sF/vTfbX4BAAD//wMAUEsDBBQABgAIAAAAIQC5MArl5QAAABABAAAPAAAAZHJzL2Rv&#13;&#10;d25yZXYueG1sTI9PT8MwDMXvSHyHyEjcWEpXyuiaTtMQQlwQ6+CeNV5ayJ+qSbvy7TEnuFiyn/38&#13;&#10;e+VmtoZNOITOOwG3iwQYusarzmkB74enmxWwEKVT0niHAr4xwKa6vChlofzZ7XGqo2Zk4kIhBbQx&#13;&#10;9gXnoWnRyrDwPTrSTn6wMlI7aK4GeSZza3iaJDm3snP0oZU97lpsvurRCjAvw/Shd3obxud9Xn++&#13;&#10;ndLXwyTE9dX8uKayXQOLOMe/C/jNQPxQEdjRj04FZgQss4z4Iwl3aQaMNpb32QOwI01WeQ68Kvn/&#13;&#10;INUPAAAA//8DAFBLAQItABQABgAIAAAAIQC2gziS/gAAAOEBAAATAAAAAAAAAAAAAAAAAAAAAABb&#13;&#10;Q29udGVudF9UeXBlc10ueG1sUEsBAi0AFAAGAAgAAAAhADj9If/WAAAAlAEAAAsAAAAAAAAAAAAA&#13;&#10;AAAALwEAAF9yZWxzLy5yZWxzUEsBAi0AFAAGAAgAAAAhANoxQsy9AQAAvwMAAA4AAAAAAAAAAAAA&#13;&#10;AAAALgIAAGRycy9lMm9Eb2MueG1sUEsBAi0AFAAGAAgAAAAhALkwCuXlAAAAEAEAAA8AAAAAAAAA&#13;&#10;AAAAAAAAFwQAAGRycy9kb3ducmV2LnhtbFBLBQYAAAAABAAEAPMAAAApBQ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2976" behindDoc="0" locked="0" layoutInCell="1" allowOverlap="1" wp14:anchorId="6D5CB241" wp14:editId="05D34600">
                <wp:simplePos x="0" y="0"/>
                <wp:positionH relativeFrom="column">
                  <wp:posOffset>2185035</wp:posOffset>
                </wp:positionH>
                <wp:positionV relativeFrom="paragraph">
                  <wp:posOffset>1361440</wp:posOffset>
                </wp:positionV>
                <wp:extent cx="0" cy="147955"/>
                <wp:effectExtent l="0" t="0" r="12700" b="17145"/>
                <wp:wrapNone/>
                <wp:docPr id="276" name="Straight Connector 276"/>
                <wp:cNvGraphicFramePr/>
                <a:graphic xmlns:a="http://schemas.openxmlformats.org/drawingml/2006/main">
                  <a:graphicData uri="http://schemas.microsoft.com/office/word/2010/wordprocessingShape">
                    <wps:wsp>
                      <wps:cNvCnPr/>
                      <wps:spPr>
                        <a:xfrm>
                          <a:off x="0" y="0"/>
                          <a:ext cx="0" cy="147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32224E" id="Straight Connector 276" o:spid="_x0000_s1026" style="position:absolute;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05pt,107.2pt" to="172.05pt,1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zD8tgEAALoDAAAOAAAAZHJzL2Uyb0RvYy54bWysU8GO0zAQvSPxD5bvNEnF7kLUdA9dwQVB&#13;&#10;xS4f4HXsxsL2WGPTpH/P2GmzCBBarbg4Hnvem3nPk83t5Cw7KowGfMebVc2Z8hJ64w8d//bw4c07&#13;&#10;zmISvhcWvOr4SUV+u339ajOGVq1hANsrZETiYzuGjg8phbaqohyUE3EFQXm61IBOJArxUPUoRmJ3&#13;&#10;tlrX9XU1AvYBQaoY6fRuvuTbwq+1kumL1lElZjtOvaWyYlkf81ptN6I9oAiDkec2xAu6cMJ4KrpQ&#13;&#10;3Ykk2A80f1A5IxEi6LSS4CrQ2khVNJCapv5Nzf0ggipayJwYFpvi/6OVn497ZKbv+PrmmjMvHD3S&#13;&#10;fUJhDkNiO/CeLARk+Za8GkNsCbLzezxHMewxC580uvwlSWwq/p4Wf9WUmJwPJZ02b2/eX11luuoJ&#13;&#10;FzCmjwocy5uOW+OzctGK46eY5tRLCuFyH3Plsksnq3Ky9V+VJjVUqynoMkdqZ5EdBU1A/705ly2Z&#13;&#10;GaKNtQuo/jfonJthqszWc4FLdqkIPi1AZzzg36qm6dKqnvMvqmetWfYj9KfyDsUOGpBi6HmY8wT+&#13;&#10;Ghf40y+3/QkAAP//AwBQSwMEFAAGAAgAAAAhAKizSx7iAAAAEAEAAA8AAABkcnMvZG93bnJldi54&#13;&#10;bWxMT01PwzAMvSPxHyIjcWNpu2pDXdNpGkKIC2Id3LMmSwuJUzVpV/49RhzgYsnPz++j3M7OskkP&#13;&#10;ofMoIF0kwDQ2XnVoBLwdH+/ugYUoUUnrUQv40gG21fVVKQvlL3jQUx0NIxEMhRTQxtgXnIem1U6G&#13;&#10;he810u3sBycjrYPhapAXEneWZ0my4k52SA6t7PW+1c1nPToB9nmY3s3e7ML4dFjVH6/n7OU4CXF7&#13;&#10;Mz9saOw2wKKe498H/HSg/FBRsJMfUQVmBSzzPCWqgCzNc2DE+EVOhCzXa+BVyf8Xqb4BAAD//wMA&#13;&#10;UEsBAi0AFAAGAAgAAAAhALaDOJL+AAAA4QEAABMAAAAAAAAAAAAAAAAAAAAAAFtDb250ZW50X1R5&#13;&#10;cGVzXS54bWxQSwECLQAUAAYACAAAACEAOP0h/9YAAACUAQAACwAAAAAAAAAAAAAAAAAvAQAAX3Jl&#13;&#10;bHMvLnJlbHNQSwECLQAUAAYACAAAACEAlu8w/LYBAAC6AwAADgAAAAAAAAAAAAAAAAAuAgAAZHJz&#13;&#10;L2Uyb0RvYy54bWxQSwECLQAUAAYACAAAACEAqLNLHuIAAAAQAQAADwAAAAAAAAAAAAAAAAAQBAAA&#13;&#10;ZHJzL2Rvd25yZXYueG1sUEsFBgAAAAAEAAQA8wAAAB8FA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1952" behindDoc="0" locked="0" layoutInCell="1" allowOverlap="1" wp14:anchorId="4A8BDDDB" wp14:editId="555054D5">
                <wp:simplePos x="0" y="0"/>
                <wp:positionH relativeFrom="column">
                  <wp:posOffset>1828165</wp:posOffset>
                </wp:positionH>
                <wp:positionV relativeFrom="paragraph">
                  <wp:posOffset>967105</wp:posOffset>
                </wp:positionV>
                <wp:extent cx="356870" cy="548640"/>
                <wp:effectExtent l="0" t="0" r="24130" b="22860"/>
                <wp:wrapNone/>
                <wp:docPr id="275" name="Straight Connector 275"/>
                <wp:cNvGraphicFramePr/>
                <a:graphic xmlns:a="http://schemas.openxmlformats.org/drawingml/2006/main">
                  <a:graphicData uri="http://schemas.microsoft.com/office/word/2010/wordprocessingShape">
                    <wps:wsp>
                      <wps:cNvCnPr/>
                      <wps:spPr>
                        <a:xfrm flipH="1">
                          <a:off x="0" y="0"/>
                          <a:ext cx="35687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7C3DD" id="Straight Connector 275"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5pt,76.15pt" to="172.05pt,1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1dGyQEAAMkDAAAOAAAAZHJzL2Uyb0RvYy54bWysU9uO0zAQfUfiHyy/06Rl262ipvvQFfCA&#13;&#10;oGLhA7zOuLHwTWPTtH/P2GnDiou0WvFixZ45Z+acmWzuTtawI2DU3rV8Pqs5Ayd9p92h5d++vnuz&#13;&#10;5iwm4TphvIOWnyHyu+3rV5shNLDwvTcdICMSF5shtLxPKTRVFWUPVsSZD+AoqDxakeiKh6pDMRC7&#13;&#10;NdWirlfV4LEL6CXESK/3Y5BvC79SINNnpSIkZlpOvaVyYjkf81ltN6I5oAi9lpc2xAu6sEI7KjpR&#13;&#10;3Ysk2A/Uf1BZLdFHr9JMelt5pbSEooHUzOvf1Dz0IkDRQubEMNkU/x+t/HTcI9Ndyxe3S86csDSk&#13;&#10;h4RCH/rEdt45stAjy1HyagixIcjO7fFyi2GPWfhJoWXK6PCB1qBYQeLYqTh9npyGU2KSHt8uV+tb&#13;&#10;moek0PJmvbopk6hGmkwXMKb34C3LHy032mUjRCOOH2Oi0pR6TaFLbmtspHyls4GcbNwXUCSOCo4t&#13;&#10;lbWCnUF2FLQQ3fd5FkVcJTNDlDZmAtWl5D9Bl9wMg7JqzwVO2aWid2kCWu08/q1qOl1bVWP+VfWo&#13;&#10;Nct+9N25jKXYQftSlF12Oy/k03uB//oDtz8BAAD//wMAUEsDBBQABgAIAAAAIQA00lpw4gAAABAB&#13;&#10;AAAPAAAAZHJzL2Rvd25yZXYueG1sTI9BT4NAEIXvJv6HzZh4s0uhFKQsTa0xnm299LawIxDZWWS3&#13;&#10;Lf57x5NeJpl8b968V25nO4gLTr53pGC5iEAgNc701Cp4P7485CB80GT04AgVfKOHbXV7U+rCuCu9&#13;&#10;4eUQWsEm5AutoAthLKT0TYdW+4UbkZh9uMnqwOvUSjPpK5vbQcZRtJZW98QfOj3ivsPm83C2Co6v&#13;&#10;Nprr0O+RvrJod3pK13RKlbq/m583PHYbEAHn8HcBvx04P1QcrHZnMl4MCuI8e2QpgzROQLAiWa2W&#13;&#10;IGpGSZ6BrEr5v0j1AwAA//8DAFBLAQItABQABgAIAAAAIQC2gziS/gAAAOEBAAATAAAAAAAAAAAA&#13;&#10;AAAAAAAAAABbQ29udGVudF9UeXBlc10ueG1sUEsBAi0AFAAGAAgAAAAhADj9If/WAAAAlAEAAAsA&#13;&#10;AAAAAAAAAAAAAAAALwEAAF9yZWxzLy5yZWxzUEsBAi0AFAAGAAgAAAAhAOY7V0bJAQAAyQMAAA4A&#13;&#10;AAAAAAAAAAAAAAAALgIAAGRycy9lMm9Eb2MueG1sUEsBAi0AFAAGAAgAAAAhADTSWnDiAAAAEAEA&#13;&#10;AA8AAAAAAAAAAAAAAAAAIwQAAGRycy9kb3ducmV2LnhtbFBLBQYAAAAABAAEAPMAAAAyBQ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900928" behindDoc="0" locked="0" layoutInCell="1" allowOverlap="1" wp14:anchorId="6158E07B" wp14:editId="07D018B4">
                <wp:simplePos x="0" y="0"/>
                <wp:positionH relativeFrom="column">
                  <wp:posOffset>2204720</wp:posOffset>
                </wp:positionH>
                <wp:positionV relativeFrom="paragraph">
                  <wp:posOffset>267335</wp:posOffset>
                </wp:positionV>
                <wp:extent cx="492760" cy="929640"/>
                <wp:effectExtent l="0" t="0" r="15240" b="22860"/>
                <wp:wrapNone/>
                <wp:docPr id="274" name="Straight Connector 274"/>
                <wp:cNvGraphicFramePr/>
                <a:graphic xmlns:a="http://schemas.openxmlformats.org/drawingml/2006/main">
                  <a:graphicData uri="http://schemas.microsoft.com/office/word/2010/wordprocessingShape">
                    <wps:wsp>
                      <wps:cNvCnPr/>
                      <wps:spPr>
                        <a:xfrm>
                          <a:off x="0" y="0"/>
                          <a:ext cx="492760" cy="929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2E45F" id="Straight Connector 274"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pt,21.05pt" to="212.4pt,9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Q+/vQEAAL8DAAAOAAAAZHJzL2Uyb0RvYy54bWysU02P0zAQvSPxHyzfadKo6tKo6R66gguC&#13;&#10;imV/gNcZNxb+0tg06b9n7LZZBAghxGXi8cybmfc82d5P1rATYNTedXy5qDkDJ32v3bHjT1/evXnL&#13;&#10;WUzC9cJ4Bx0/Q+T3u9evtmNoofGDNz0goyIutmPo+JBSaKsqygGsiAsfwFFQebQikYvHqkcxUnVr&#13;&#10;qqau19XosQ/oJcRItw+XIN+V+kqBTJ+UipCY6TjNlorFYp+zrXZb0R5RhEHL6xjiH6awQjtqOpd6&#13;&#10;EEmwb6h/KWW1RB+9SgvpbeWV0hIKB2KzrH9i8ziIAIULiRPDLFP8f2Xlx9MBme473tytOHPC0iM9&#13;&#10;JhT6OCS2986RhB5ZjpJWY4gtQfbugFcvhgNm4pNCm79EiU1F3/OsL0yJSbpcbZq7Nb2CpNCm2axX&#13;&#10;Rf/qBRwwpvfgLcuHjhvtMn3RitOHmKghpd5SyMnDXNqXUzobyMnGfQZFlKjhsqDLMsHeIDsJWoP+&#13;&#10;6zJToVolM0OUNmYG1X8GXXMzDMqC/S1wzi4dvUsz0Grn8Xdd03QbVV3yb6wvXDPtZ9+fy2MUOWhL&#13;&#10;CrPrRuc1/NEv8Jf/bvcdAAD//wMAUEsDBBQABgAIAAAAIQAYGrc45AAAAA8BAAAPAAAAZHJzL2Rv&#13;&#10;d25yZXYueG1sTI/NTsMwEITvSLyDtUjcqFMTSpTGqaoihLigNoW7G7tOwD+R7aTh7VlOcFlptd/M&#13;&#10;zlSb2RoyqRB77zgsFxkQ5Vove6c5vB+f7wogMQknhfFOcfhWETb19VUlSukv7qCmJmmCJi6WgkOX&#13;&#10;0lBSGttOWREXflAOb2cfrEi4Bk1lEBc0t4ayLFtRK3qHHzoxqF2n2q9mtBzMa5g+9E5v4/hyWDWf&#13;&#10;+zN7O06c397MT2sc2zWQpOb0p4DfDpgfagx28qOTkRgO9/kjQ5RDzpZAEMhZjoVOSBbFA9C6ov97&#13;&#10;1D8AAAD//wMAUEsBAi0AFAAGAAgAAAAhALaDOJL+AAAA4QEAABMAAAAAAAAAAAAAAAAAAAAAAFtD&#13;&#10;b250ZW50X1R5cGVzXS54bWxQSwECLQAUAAYACAAAACEAOP0h/9YAAACUAQAACwAAAAAAAAAAAAAA&#13;&#10;AAAvAQAAX3JlbHMvLnJlbHNQSwECLQAUAAYACAAAACEAzeUPv70BAAC/AwAADgAAAAAAAAAAAAAA&#13;&#10;AAAuAgAAZHJzL2Uyb0RvYy54bWxQSwECLQAUAAYACAAAACEAGBq3OOQAAAAPAQAADwAAAAAAAAAA&#13;&#10;AAAAAAAXBAAAZHJzL2Rvd25yZXYueG1sUEsFBgAAAAAEAAQA8wAAACgFA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899904" behindDoc="0" locked="0" layoutInCell="1" allowOverlap="1" wp14:anchorId="6777470C" wp14:editId="4B474287">
                <wp:simplePos x="0" y="0"/>
                <wp:positionH relativeFrom="column">
                  <wp:posOffset>2185035</wp:posOffset>
                </wp:positionH>
                <wp:positionV relativeFrom="paragraph">
                  <wp:posOffset>967105</wp:posOffset>
                </wp:positionV>
                <wp:extent cx="0" cy="173990"/>
                <wp:effectExtent l="0" t="0" r="12700" b="16510"/>
                <wp:wrapNone/>
                <wp:docPr id="273" name="Straight Connector 273"/>
                <wp:cNvGraphicFramePr/>
                <a:graphic xmlns:a="http://schemas.openxmlformats.org/drawingml/2006/main">
                  <a:graphicData uri="http://schemas.microsoft.com/office/word/2010/wordprocessingShape">
                    <wps:wsp>
                      <wps:cNvCnPr/>
                      <wps:spPr>
                        <a:xfrm>
                          <a:off x="0" y="0"/>
                          <a:ext cx="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70892" id="Straight Connector 273"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172.05pt,76.15pt" to="172.05pt,8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wauAEAALoDAAAOAAAAZHJzL2Uyb0RvYy54bWysU01v1DAQvSP1P1i+d5NsJUqjzfawFb0g&#13;&#10;WFH4Aa4z3lj4S2N3k/33jJ3dFAFCCHFxPPa8N/OeJ5v7yRp2BIzau443q5ozcNL32h06/vXL++t3&#13;&#10;nMUkXC+Md9DxE0R+v716sxlDC2s/eNMDMiJxsR1Dx4eUQltVUQ5gRVz5AI4ulUcrEoV4qHoUI7Fb&#13;&#10;U63r+m01euwDegkx0unDfMm3hV8pkOmTUhESMx2n3lJZsazPea22G9EeUIRBy3Mb4h+6sEI7KrpQ&#13;&#10;PYgk2AvqX6isluijV2klva28UlpC0UBqmvonNU+DCFC0kDkxLDbF/0crPx73yHTf8fXtDWdOWHqk&#13;&#10;p4RCH4bEdt45stAjy7fk1RhiS5Cd2+M5imGPWfik0OYvSWJT8fe0+AtTYnI+lHTa3N7c3RXrq1dc&#13;&#10;wJgewVuWNx032mXlohXHDzFRLUq9pFCQ+5grl106GcjJxn0GRWqoVlPQZY5gZ5AdBU1A/63JKoir&#13;&#10;ZGaI0sYsoPrPoHNuhkGZrb8FLtmlondpAVrtPP6uapourao5/6J61pplP/v+VN6h2EEDUpSdhzlP&#13;&#10;4I9xgb/+ctvvAAAA//8DAFBLAwQUAAYACAAAACEASKA5SOMAAAAQAQAADwAAAGRycy9kb3ducmV2&#13;&#10;LnhtbExPy07DMBC8I/EP1iJxo07T0tI0TlUVIcQF0ZTe3XjrBPyIYicNf88iDnBZaWdmZ2fyzWgN&#13;&#10;G7ALjXcCppMEGLrKq8ZpAe+Hp7sHYCFKp6TxDgV8YYBNcX2Vy0z5i9vjUEbNyMSFTAqoY2wzzkNV&#13;&#10;o5Vh4lt0xJ19Z2WktdNcdfJC5tbwNEkW3MrG0YdatrirsfoseyvAvHTDUe/0NvTP+0X58XZOXw+D&#13;&#10;ELc34+OaxnYNLOIY/y7gpwPlh4KCnXzvVGBGwGw+n5KUiPt0BowUv8iJkOVqCbzI+f8ixTcAAAD/&#13;&#10;/wMAUEsBAi0AFAAGAAgAAAAhALaDOJL+AAAA4QEAABMAAAAAAAAAAAAAAAAAAAAAAFtDb250ZW50&#13;&#10;X1R5cGVzXS54bWxQSwECLQAUAAYACAAAACEAOP0h/9YAAACUAQAACwAAAAAAAAAAAAAAAAAvAQAA&#13;&#10;X3JlbHMvLnJlbHNQSwECLQAUAAYACAAAACEARf88GrgBAAC6AwAADgAAAAAAAAAAAAAAAAAuAgAA&#13;&#10;ZHJzL2Uyb0RvYy54bWxQSwECLQAUAAYACAAAACEASKA5SOMAAAAQAQAADwAAAAAAAAAAAAAAAAAS&#13;&#10;BAAAZHJzL2Rvd25yZXYueG1sUEsFBgAAAAAEAAQA8wAAACIFA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898880" behindDoc="0" locked="0" layoutInCell="1" allowOverlap="1" wp14:anchorId="3A73D016" wp14:editId="1E48007B">
                <wp:simplePos x="0" y="0"/>
                <wp:positionH relativeFrom="column">
                  <wp:posOffset>2185035</wp:posOffset>
                </wp:positionH>
                <wp:positionV relativeFrom="paragraph">
                  <wp:posOffset>654050</wp:posOffset>
                </wp:positionV>
                <wp:extent cx="0" cy="130175"/>
                <wp:effectExtent l="0" t="0" r="12700" b="9525"/>
                <wp:wrapNone/>
                <wp:docPr id="272" name="Straight Connector 272"/>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27A70" id="Straight Connector 272"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72.05pt,51.5pt" to="172.05pt,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xyGtQEAALoDAAAOAAAAZHJzL2Uyb0RvYy54bWysU02P0zAQvSPxHyzfaZIiWBQ13UNXcEFQ&#13;&#10;sfADvM64sdZfGpsm/feMnTSLACGE9uJ47Hlv5j1PdreTNewMGLV3HW82NWfgpO+1O3X829f3r95x&#13;&#10;FpNwvTDeQccvEPnt/uWL3Rha2PrBmx6QEYmL7Rg6PqQU2qqKcgAr4sYHcHSpPFqRKMRT1aMYid2a&#13;&#10;alvXb6vRYx/QS4iRTu/mS74v/EqBTJ+VipCY6Tj1lsqKZX3Ia7XfifaEIgxaLm2I/+jCCu2o6Ep1&#13;&#10;J5Jg31H/RmW1RB+9ShvpbeWV0hKKBlLT1L+ouR9EgKKFzIlhtSk+H638dD4i033Htzdbzpyw9Ej3&#13;&#10;CYU+DYkdvHNkoUeWb8mrMcSWIAd3xCWK4YhZ+KTQ5i9JYlPx97L6C1Nicj6UdNq8rpubN5muesIF&#13;&#10;jOkDeMvypuNGu6xctOL8MaY59ZpCuNzHXLns0sVATjbuCyhSQ7Wagi5zBAeD7CxoAvrHZilbMjNE&#13;&#10;aWNWUP130JKbYVBm61+Ba3ap6F1agVY7j3+qmqZrq2rOv6qetWbZD76/lHcodtCAFEOXYc4T+HNc&#13;&#10;4E+/3P4HAAAA//8DAFBLAwQUAAYACAAAACEAbGCOnuIAAAAQAQAADwAAAGRycy9kb3ducmV2Lnht&#13;&#10;bExPQU7DMBC8I/EHa5G4UadJqVAap6qKEOKCaAp3N3aTtPY6sp00/J5FHMplpZ2ZnZ0p1pM1bNQ+&#13;&#10;dA4FzGcJMI21Ux02Aj73Lw9PwEKUqKRxqAV86wDr8vamkLlyF9zpsYoNIxMMuRTQxtjnnIe61VaG&#13;&#10;mes1End03spIq2+48vJC5tbwNEmW3MoO6UMre71tdX2uBivAvPnxq9k2mzC87pbV6eOYvu9HIe7v&#13;&#10;pucVjc0KWNRTvF7AbwfKDyUFO7gBVWBGQLZYzElKRJJRM1L8IQdC0uwReFnw/0XKHwAAAP//AwBQ&#13;&#10;SwECLQAUAAYACAAAACEAtoM4kv4AAADhAQAAEwAAAAAAAAAAAAAAAAAAAAAAW0NvbnRlbnRfVHlw&#13;&#10;ZXNdLnhtbFBLAQItABQABgAIAAAAIQA4/SH/1gAAAJQBAAALAAAAAAAAAAAAAAAAAC8BAABfcmVs&#13;&#10;cy8ucmVsc1BLAQItABQABgAIAAAAIQDMoxyGtQEAALoDAAAOAAAAAAAAAAAAAAAAAC4CAABkcnMv&#13;&#10;ZTJvRG9jLnhtbFBLAQItABQABgAIAAAAIQBsYI6e4gAAABABAAAPAAAAAAAAAAAAAAAAAA8EAABk&#13;&#10;cnMvZG93bnJldi54bWxQSwUGAAAAAAQABADzAAAAHgU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897856" behindDoc="0" locked="0" layoutInCell="1" allowOverlap="1" wp14:anchorId="3FB907B4" wp14:editId="7F87F828">
                <wp:simplePos x="0" y="0"/>
                <wp:positionH relativeFrom="column">
                  <wp:posOffset>2188210</wp:posOffset>
                </wp:positionH>
                <wp:positionV relativeFrom="paragraph">
                  <wp:posOffset>259080</wp:posOffset>
                </wp:positionV>
                <wp:extent cx="815340" cy="568325"/>
                <wp:effectExtent l="0" t="0" r="22860" b="15875"/>
                <wp:wrapNone/>
                <wp:docPr id="270" name="Straight Connector 270"/>
                <wp:cNvGraphicFramePr/>
                <a:graphic xmlns:a="http://schemas.openxmlformats.org/drawingml/2006/main">
                  <a:graphicData uri="http://schemas.microsoft.com/office/word/2010/wordprocessingShape">
                    <wps:wsp>
                      <wps:cNvCnPr/>
                      <wps:spPr>
                        <a:xfrm>
                          <a:off x="0" y="0"/>
                          <a:ext cx="815340" cy="56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29D55" id="Straight Connector 270"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pt,20.4pt" to="236.5pt,6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cvNvAEAAL8DAAAOAAAAZHJzL2Uyb0RvYy54bWysU8GO0zAQvSPxD5bvNEmXLlXUdA9dwQVB&#13;&#10;xcIHeB27sbA91tg06d8zdtssAoTQai+O7Zn3Zt7zZHM3OcuOCqMB3/FmUXOmvITe+EPHv319/2bN&#13;&#10;WUzC98KCVx0/qcjvtq9fbcbQqiUMYHuFjEh8bMfQ8SGl0FZVlINyIi4gKE9BDehEoiMeqh7FSOzO&#13;&#10;Vsu6vq1GwD4gSBUj3d6fg3xb+LVWMn3WOqrEbMept1RWLOtjXqvtRrQHFGEw8tKGeEYXThhPRWeq&#13;&#10;e5EE+4HmDypnJEIEnRYSXAVaG6mKBlLT1L+peRhEUEULmRPDbFN8OVr56bhHZvqOL9+RP144eqSH&#13;&#10;hMIchsR24D1ZCMhylLwaQ2wJsvN7vJxi2GMWPml0+UuS2FT8Pc3+qikxSZfrZnXzlqpICq1u1zfL&#13;&#10;VeasnsABY/qgwLG86bg1PssXrTh+jOmcek0hXG7mXL7s0smqnGz9F6VJEhVsCroMk9pZZEdBY9B/&#13;&#10;by5lS2aGaGPtDKr/DbrkZpgqA/a/wDm7VASfZqAzHvBvVdN0bVWf86+qz1qz7EfoT+Uxih00JcXQ&#13;&#10;y0TnMfz1XOBP/932JwAAAP//AwBQSwMEFAAGAAgAAAAhAPOC0avjAAAADwEAAA8AAABkcnMvZG93&#13;&#10;bnJldi54bWxMj81OwzAQhO9IvIO1SNyoTRMFlMapqiKEuCCawt2NXSetfyLbScPbs5zoZaXVzszO&#13;&#10;V61na8ikQuy94/C4YECUa73snebwtX99eAYSk3BSGO8Uhx8VYV3f3lSilP7idmpqkiYY4mIpOHQp&#13;&#10;DSWlse2UFXHhB+XwdvTBioRr0FQGccFwa+iSsYJa0Tv80IlBbTvVnpvRcjDvYfrWW72J49uuaE6f&#13;&#10;x+XHfuL8/m5+WeHYrIAkNad/B/wxYH+osdjBj05GYjhkeV6glEPOkAMF+VOGhAdUZiwDWlf0mqP+&#13;&#10;BQAA//8DAFBLAQItABQABgAIAAAAIQC2gziS/gAAAOEBAAATAAAAAAAAAAAAAAAAAAAAAABbQ29u&#13;&#10;dGVudF9UeXBlc10ueG1sUEsBAi0AFAAGAAgAAAAhADj9If/WAAAAlAEAAAsAAAAAAAAAAAAAAAAA&#13;&#10;LwEAAF9yZWxzLy5yZWxzUEsBAi0AFAAGAAgAAAAhAK/dy828AQAAvwMAAA4AAAAAAAAAAAAAAAAA&#13;&#10;LgIAAGRycy9lMm9Eb2MueG1sUEsBAi0AFAAGAAgAAAAhAPOC0avjAAAADwEAAA8AAAAAAAAAAAAA&#13;&#10;AAAAFgQAAGRycy9kb3ducmV2LnhtbFBLBQYAAAAABAAEAPMAAAAmBQAAAAA=&#13;&#10;" strokecolor="black [3200]" strokeweight=".5pt">
                <v:stroke joinstyle="miter"/>
              </v:line>
            </w:pict>
          </mc:Fallback>
        </mc:AlternateContent>
      </w:r>
      <w:r w:rsidRPr="0042050F">
        <w:rPr>
          <w:rFonts w:asciiTheme="majorBidi" w:eastAsia="Times New Roman" w:hAnsiTheme="majorBidi" w:cstheme="majorBidi"/>
          <w:noProof/>
        </w:rPr>
        <mc:AlternateContent>
          <mc:Choice Requires="wps">
            <w:drawing>
              <wp:anchor distT="0" distB="0" distL="114300" distR="114300" simplePos="0" relativeHeight="251896832" behindDoc="0" locked="0" layoutInCell="1" allowOverlap="1" wp14:anchorId="41924D6E" wp14:editId="0BAB0BD4">
                <wp:simplePos x="0" y="0"/>
                <wp:positionH relativeFrom="margin">
                  <wp:posOffset>1636427</wp:posOffset>
                </wp:positionH>
                <wp:positionV relativeFrom="paragraph">
                  <wp:posOffset>32892</wp:posOffset>
                </wp:positionV>
                <wp:extent cx="1820545" cy="179578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1820545" cy="1795780"/>
                        </a:xfrm>
                        <a:prstGeom prst="rect">
                          <a:avLst/>
                        </a:prstGeom>
                        <a:solidFill>
                          <a:schemeClr val="lt1"/>
                        </a:solidFill>
                        <a:ln w="6350">
                          <a:noFill/>
                        </a:ln>
                      </wps:spPr>
                      <wps:txbx>
                        <w:txbxContent>
                          <w:p w14:paraId="0E7516ED"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W</w:t>
                            </w:r>
                          </w:p>
                          <w:p w14:paraId="3CFD3E1E"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ɸ                          </w:t>
                            </w:r>
                          </w:p>
                          <w:p w14:paraId="5A44CB54"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w:t>
                            </w:r>
                            <w:r w:rsidRPr="00BB30E3">
                              <w:rPr>
                                <w:rFonts w:asciiTheme="majorBidi" w:hAnsiTheme="majorBidi" w:cstheme="majorBidi"/>
                              </w:rPr>
                              <w:t>σ</w:t>
                            </w:r>
                            <w:r w:rsidRPr="00F859EB">
                              <w:rPr>
                                <w:rFonts w:asciiTheme="majorBidi" w:hAnsiTheme="majorBidi" w:cstheme="majorBidi"/>
                                <w:lang w:val="da-DK"/>
                              </w:rPr>
                              <w:t xml:space="preserve">                    </w:t>
                            </w:r>
                            <w:r w:rsidRPr="00BB30E3">
                              <w:rPr>
                                <w:rFonts w:asciiTheme="majorBidi" w:hAnsiTheme="majorBidi" w:cstheme="majorBidi"/>
                              </w:rPr>
                              <w:t>σ</w:t>
                            </w:r>
                          </w:p>
                          <w:p w14:paraId="1C394BD4"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µ    µ     µ             µ</w:t>
                            </w:r>
                          </w:p>
                          <w:p w14:paraId="5D1ED696"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ɡ        i      l       </w:t>
                            </w:r>
                            <w:r w:rsidRPr="00F859EB">
                              <w:rPr>
                                <w:rFonts w:asciiTheme="majorBidi" w:hAnsiTheme="majorBidi" w:cstheme="majorBidi"/>
                                <w:b/>
                                <w:bCs/>
                                <w:u w:val="single"/>
                                <w:lang w:val="da-DK"/>
                              </w:rPr>
                              <w:t>t</w:t>
                            </w:r>
                            <w:r w:rsidRPr="00F859EB">
                              <w:rPr>
                                <w:rFonts w:asciiTheme="majorBidi" w:hAnsiTheme="majorBidi" w:cstheme="majorBidi"/>
                                <w:lang w:val="da-DK"/>
                              </w:rPr>
                              <w:t xml:space="preserve">      l     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24D6E" id="Text Box 269" o:spid="_x0000_s1052" type="#_x0000_t202" style="position:absolute;margin-left:128.85pt;margin-top:2.6pt;width:143.35pt;height:141.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HE4RwIAAIYEAAAOAAAAZHJzL2Uyb0RvYy54bWysVEuP2jAQvlfqf7B8LwmUZ0RYUVZUldDu&#13;&#10;SlDt2TgOieR4XNuQ0F/fsZOwdNtT1Ysz4xnP4/tmsnxoKkkuwtgSVEqHg5gSoThkpTql9Pth+2lO&#13;&#10;iXVMZUyCEim9CksfVh8/LGudiBEUIDNhCAZRNql1SgvndBJFlheiYnYAWig05mAq5lA1pygzrMbo&#13;&#10;lYxGcTyNajCZNsCFtXj72BrpKsTPc8Hdc55b4YhMKdbmwmnCefRntFqy5GSYLkrelcH+oYqKlQqT&#13;&#10;3kI9MsfI2ZR/hKpKbsBC7gYcqgjyvOQi9IDdDON33ewLpkXoBcGx+gaT/X9h+dPlxZAyS+louqBE&#13;&#10;sQpJOojGkS/QEH+HCNXaJui41+jqGjQg0/29xUvfeJObyn+xJYJ2xPp6w9eH4/7RfBRPxhNKONqG&#13;&#10;s8VkNg8MRG/PtbHuq4CKeCGlBgkMuLLLzjosBV17F5/NgiyzbSllUPzQiI005MKQbulCkfjiNy+p&#13;&#10;SJ3S6edJHAIr8M/byFJhAt9s25SXXHNsOnj6jo+QXREIA+0wWc23JRa7Y9a9MIPTg73jRrhnPHIJ&#13;&#10;mAw6iZICzM+/3Xt/JBWtlNQ4jSm1P87MCErkN4V0L4bjsR/foIwnsxEq5t5yvLeoc7UBRGCIu6d5&#13;&#10;EL2/k72YG6hecXHWPiuamOKYO6WuFzeu3RFcPC7W6+CEA6uZ26m95j60R9xTcWhemdEdXw6pfoJ+&#13;&#10;blnyjrbW179UsD47yMvAqQe6RbXDH4c9UN0tpt+mez14vf0+Vr8AAAD//wMAUEsDBBQABgAIAAAA&#13;&#10;IQCFp9Hd5QAAAA4BAAAPAAAAZHJzL2Rvd25yZXYueG1sTI9Lb4MwEITvlfIfrI3US9WYEiiIYKKq&#13;&#10;r0i9NfSh3hzsAApeI+wA/ffdntrLSqtvdnYm386mY6MeXGtRwM0qAKaxsqrFWsBb+XSdAnNeopKd&#13;&#10;RS3gWzvYFouLXGbKTviqx72vGZmgy6SAxvs+49xVjTbSrWyvkdjRDkZ6Woeaq0FOZG46HgbBLTey&#13;&#10;RfrQyF7fN7o67c9GwNdV/fni5uf3aR2v+8fdWCYfqhTicjk/bGjcbYB5Pfu/C/jtQPmhoGAHe0bl&#13;&#10;WCcgjJOEpALiEBjxOIoiYAcCaRoAL3L+v0bxAwAA//8DAFBLAQItABQABgAIAAAAIQC2gziS/gAA&#13;&#10;AOEBAAATAAAAAAAAAAAAAAAAAAAAAABbQ29udGVudF9UeXBlc10ueG1sUEsBAi0AFAAGAAgAAAAh&#13;&#10;ADj9If/WAAAAlAEAAAsAAAAAAAAAAAAAAAAALwEAAF9yZWxzLy5yZWxzUEsBAi0AFAAGAAgAAAAh&#13;&#10;AKbUcThHAgAAhgQAAA4AAAAAAAAAAAAAAAAALgIAAGRycy9lMm9Eb2MueG1sUEsBAi0AFAAGAAgA&#13;&#10;AAAhAIWn0d3lAAAADgEAAA8AAAAAAAAAAAAAAAAAoQQAAGRycy9kb3ducmV2LnhtbFBLBQYAAAAA&#13;&#10;BAAEAPMAAACzBQAAAAA=&#13;&#10;" fillcolor="white [3201]" stroked="f" strokeweight=".5pt">
                <v:textbox>
                  <w:txbxContent>
                    <w:p w14:paraId="0E7516ED"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W</w:t>
                      </w:r>
                    </w:p>
                    <w:p w14:paraId="3CFD3E1E"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ɸ                          </w:t>
                      </w:r>
                    </w:p>
                    <w:p w14:paraId="5A44CB54"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w:t>
                      </w:r>
                      <w:r w:rsidRPr="00BB30E3">
                        <w:rPr>
                          <w:rFonts w:asciiTheme="majorBidi" w:hAnsiTheme="majorBidi" w:cstheme="majorBidi"/>
                        </w:rPr>
                        <w:t>σ</w:t>
                      </w:r>
                      <w:r w:rsidRPr="00F859EB">
                        <w:rPr>
                          <w:rFonts w:asciiTheme="majorBidi" w:hAnsiTheme="majorBidi" w:cstheme="majorBidi"/>
                          <w:lang w:val="da-DK"/>
                        </w:rPr>
                        <w:t xml:space="preserve">                    </w:t>
                      </w:r>
                      <w:r w:rsidRPr="00BB30E3">
                        <w:rPr>
                          <w:rFonts w:asciiTheme="majorBidi" w:hAnsiTheme="majorBidi" w:cstheme="majorBidi"/>
                        </w:rPr>
                        <w:t>σ</w:t>
                      </w:r>
                    </w:p>
                    <w:p w14:paraId="1C394BD4"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µ    µ     µ             µ</w:t>
                      </w:r>
                    </w:p>
                    <w:p w14:paraId="5D1ED696" w14:textId="77777777" w:rsidR="00BF7515" w:rsidRPr="00F859EB" w:rsidRDefault="00BF7515" w:rsidP="00100B4E">
                      <w:pPr>
                        <w:spacing w:line="480" w:lineRule="auto"/>
                        <w:rPr>
                          <w:rFonts w:asciiTheme="majorBidi" w:hAnsiTheme="majorBidi" w:cstheme="majorBidi"/>
                          <w:lang w:val="da-DK"/>
                        </w:rPr>
                      </w:pPr>
                      <w:r w:rsidRPr="00F859EB">
                        <w:rPr>
                          <w:rFonts w:asciiTheme="majorBidi" w:hAnsiTheme="majorBidi" w:cstheme="majorBidi"/>
                          <w:lang w:val="da-DK"/>
                        </w:rPr>
                        <w:t xml:space="preserve"> ɡ        i      l       </w:t>
                      </w:r>
                      <w:r w:rsidRPr="00F859EB">
                        <w:rPr>
                          <w:rFonts w:asciiTheme="majorBidi" w:hAnsiTheme="majorBidi" w:cstheme="majorBidi"/>
                          <w:b/>
                          <w:bCs/>
                          <w:u w:val="single"/>
                          <w:lang w:val="da-DK"/>
                        </w:rPr>
                        <w:t>t</w:t>
                      </w:r>
                      <w:r w:rsidRPr="00F859EB">
                        <w:rPr>
                          <w:rFonts w:asciiTheme="majorBidi" w:hAnsiTheme="majorBidi" w:cstheme="majorBidi"/>
                          <w:lang w:val="da-DK"/>
                        </w:rPr>
                        <w:t xml:space="preserve">      l     u   </w:t>
                      </w:r>
                    </w:p>
                  </w:txbxContent>
                </v:textbox>
                <w10:wrap type="square" anchorx="margin"/>
              </v:shape>
            </w:pict>
          </mc:Fallback>
        </mc:AlternateContent>
      </w:r>
    </w:p>
    <w:p w14:paraId="694676AC" w14:textId="77777777"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p>
    <w:p w14:paraId="70DE07EF" w14:textId="77777777"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p>
    <w:p w14:paraId="7CDB4F76" w14:textId="77777777"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p>
    <w:p w14:paraId="62A261AA" w14:textId="77777777"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p>
    <w:p w14:paraId="5E628260" w14:textId="77777777"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p>
    <w:p w14:paraId="56604CF3" w14:textId="02907757" w:rsidR="00100B4E" w:rsidRPr="0042050F" w:rsidRDefault="00100B4E" w:rsidP="00CF432F">
      <w:pPr>
        <w:widowControl w:val="0"/>
        <w:autoSpaceDE w:val="0"/>
        <w:autoSpaceDN w:val="0"/>
        <w:adjustRightInd w:val="0"/>
        <w:spacing w:line="360" w:lineRule="auto"/>
        <w:rPr>
          <w:rFonts w:asciiTheme="majorBidi" w:eastAsia="Times New Roman" w:hAnsiTheme="majorBidi" w:cstheme="majorBidi"/>
        </w:rPr>
      </w:pPr>
    </w:p>
    <w:p w14:paraId="3697A546" w14:textId="08624A7F" w:rsidR="00100B4E" w:rsidRPr="0042050F" w:rsidRDefault="00813860" w:rsidP="00620D59">
      <w:pPr>
        <w:pStyle w:val="Caption"/>
        <w:jc w:val="left"/>
        <w:rPr>
          <w:rFonts w:asciiTheme="majorBidi" w:eastAsia="Times New Roman" w:hAnsiTheme="majorBidi" w:cstheme="majorBidi"/>
          <w:szCs w:val="24"/>
        </w:rPr>
      </w:pPr>
      <w:bookmarkStart w:id="157" w:name="_Toc68645290"/>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4</w:t>
      </w:r>
      <w:r w:rsidRPr="0042050F">
        <w:rPr>
          <w:szCs w:val="24"/>
        </w:rPr>
        <w:fldChar w:fldCharType="end"/>
      </w:r>
      <w:r w:rsidR="00100B4E" w:rsidRPr="0042050F">
        <w:rPr>
          <w:rFonts w:asciiTheme="majorBidi" w:eastAsia="Times New Roman" w:hAnsiTheme="majorBidi" w:cstheme="majorBidi"/>
          <w:szCs w:val="24"/>
        </w:rPr>
        <w:t xml:space="preserve">: </w:t>
      </w:r>
      <w:r w:rsidR="007B7787" w:rsidRPr="0042050F">
        <w:rPr>
          <w:rFonts w:asciiTheme="majorBidi" w:eastAsia="Times New Roman" w:hAnsiTheme="majorBidi" w:cstheme="majorBidi"/>
          <w:szCs w:val="24"/>
        </w:rPr>
        <w:t>Extraprosodic consonant (underlined) in word-medial clusters [CCC] [</w:t>
      </w:r>
      <w:r w:rsidR="007B7787" w:rsidRPr="0042050F">
        <w:rPr>
          <w:rFonts w:asciiTheme="majorBidi" w:hAnsiTheme="majorBidi" w:cstheme="majorBidi"/>
          <w:szCs w:val="24"/>
        </w:rPr>
        <w:t>ɡil</w:t>
      </w:r>
      <w:r w:rsidR="007B7787" w:rsidRPr="0042050F">
        <w:rPr>
          <w:rFonts w:asciiTheme="majorBidi" w:hAnsiTheme="majorBidi" w:cstheme="majorBidi"/>
          <w:b/>
          <w:bCs/>
          <w:szCs w:val="24"/>
          <w:u w:val="single"/>
        </w:rPr>
        <w:t>t</w:t>
      </w:r>
      <w:r w:rsidR="007B7787" w:rsidRPr="0042050F">
        <w:rPr>
          <w:rFonts w:asciiTheme="majorBidi" w:hAnsiTheme="majorBidi" w:cstheme="majorBidi"/>
          <w:szCs w:val="24"/>
        </w:rPr>
        <w:t>lu].</w:t>
      </w:r>
      <w:bookmarkEnd w:id="157"/>
    </w:p>
    <w:p w14:paraId="4EB1897A" w14:textId="2D21D95D"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As evidence of transfer, speakers of these two dialects modify medial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clusters, CCC, following the same directionality of epenthesis, as in (</w:t>
      </w:r>
      <w:r w:rsidR="008B276B" w:rsidRPr="0042050F">
        <w:rPr>
          <w:rFonts w:asciiTheme="majorBidi" w:eastAsia="Times New Roman" w:hAnsiTheme="majorBidi" w:cstheme="majorBidi"/>
        </w:rPr>
        <w:t>9</w:t>
      </w:r>
      <w:r w:rsidRPr="0042050F">
        <w:rPr>
          <w:rFonts w:asciiTheme="majorBidi" w:eastAsia="Times New Roman" w:hAnsiTheme="majorBidi" w:cstheme="majorBidi"/>
        </w:rPr>
        <w:t>).</w:t>
      </w:r>
    </w:p>
    <w:p w14:paraId="0BF3E9C9" w14:textId="23A6F472" w:rsidR="0072122E" w:rsidRPr="0042050F" w:rsidRDefault="0072122E" w:rsidP="00CF432F">
      <w:pPr>
        <w:widowControl w:val="0"/>
        <w:autoSpaceDE w:val="0"/>
        <w:autoSpaceDN w:val="0"/>
        <w:adjustRightInd w:val="0"/>
        <w:spacing w:line="360" w:lineRule="auto"/>
        <w:rPr>
          <w:rFonts w:asciiTheme="majorBidi" w:eastAsia="Times New Roman" w:hAnsiTheme="majorBidi" w:cstheme="majorBidi"/>
        </w:rPr>
      </w:pPr>
      <w:r w:rsidRPr="0042050F">
        <w:rPr>
          <w:rFonts w:asciiTheme="majorBidi" w:eastAsia="Times New Roman" w:hAnsiTheme="majorBidi" w:cstheme="majorBidi"/>
        </w:rPr>
        <w:t>(</w:t>
      </w:r>
      <w:r w:rsidR="008B276B" w:rsidRPr="0042050F">
        <w:rPr>
          <w:rFonts w:asciiTheme="majorBidi" w:eastAsia="Times New Roman" w:hAnsiTheme="majorBidi" w:cstheme="majorBidi"/>
        </w:rPr>
        <w:t>9</w:t>
      </w:r>
      <w:r w:rsidRPr="0042050F">
        <w:rPr>
          <w:rFonts w:asciiTheme="majorBidi" w:eastAsia="Times New Roman" w:hAnsiTheme="majorBidi" w:cstheme="majorBidi"/>
        </w:rPr>
        <w:t xml:space="preserve">) </w:t>
      </w:r>
    </w:p>
    <w:p w14:paraId="275C7D0B" w14:textId="1B1B7788" w:rsidR="0072122E" w:rsidRPr="0042050F" w:rsidRDefault="0072122E" w:rsidP="00CF432F">
      <w:pPr>
        <w:widowControl w:val="0"/>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t>Iraqi:</w:t>
      </w:r>
      <w:r w:rsidRPr="0042050F">
        <w:rPr>
          <w:rFonts w:asciiTheme="majorBidi" w:eastAsia="Times New Roman" w:hAnsiTheme="majorBidi" w:cstheme="majorBidi"/>
        </w:rPr>
        <w:tab/>
      </w:r>
      <w:r w:rsidR="007B7787" w:rsidRPr="0042050F">
        <w:rPr>
          <w:rFonts w:asciiTheme="majorBidi" w:eastAsia="Times New Roman" w:hAnsiTheme="majorBidi" w:cstheme="majorBidi"/>
        </w:rPr>
        <w:tab/>
      </w:r>
      <w:r w:rsidRPr="0042050F">
        <w:rPr>
          <w:rFonts w:asciiTheme="majorBidi" w:eastAsia="Times New Roman" w:hAnsiTheme="majorBidi" w:cstheme="majorBidi"/>
        </w:rPr>
        <w:t xml:space="preserve">C </w:t>
      </w:r>
      <w:r w:rsidRPr="0042050F">
        <w:rPr>
          <w:rFonts w:asciiTheme="majorBidi" w:eastAsia="Times New Roman" w:hAnsiTheme="majorBidi" w:cstheme="majorBidi"/>
        </w:rPr>
        <w:sym w:font="Symbol" w:char="F0AE"/>
      </w:r>
      <w:r w:rsidRPr="0042050F">
        <w:rPr>
          <w:rFonts w:asciiTheme="majorBidi" w:eastAsia="Times New Roman" w:hAnsiTheme="majorBidi" w:cstheme="majorBidi"/>
        </w:rPr>
        <w:t xml:space="preserve"> iC</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hAnsiTheme="majorBidi" w:cstheme="majorBidi"/>
        </w:rPr>
        <w:t>[</w:t>
      </w:r>
      <w:r w:rsidR="002A5A25" w:rsidRPr="0042050F">
        <w:rPr>
          <w:rFonts w:asciiTheme="majorBidi" w:hAnsiTheme="majorBidi" w:cstheme="majorBidi"/>
        </w:rPr>
        <w:t>ɡ</w:t>
      </w:r>
      <w:r w:rsidRPr="0042050F">
        <w:rPr>
          <w:rFonts w:asciiTheme="majorBidi" w:hAnsiTheme="majorBidi" w:cstheme="majorBidi"/>
        </w:rPr>
        <w:t>әl</w:t>
      </w:r>
      <w:r w:rsidRPr="0042050F">
        <w:rPr>
          <w:rFonts w:asciiTheme="majorBidi" w:hAnsiTheme="majorBidi" w:cstheme="majorBidi"/>
          <w:b/>
          <w:i/>
        </w:rPr>
        <w:t>i</w:t>
      </w:r>
      <w:r w:rsidRPr="0042050F">
        <w:rPr>
          <w:rFonts w:asciiTheme="majorBidi" w:hAnsiTheme="majorBidi" w:cstheme="majorBidi"/>
        </w:rPr>
        <w:t xml:space="preserve">tlu] </w:t>
      </w:r>
      <w:r w:rsidRPr="0042050F">
        <w:rPr>
          <w:rFonts w:asciiTheme="majorBidi" w:hAnsiTheme="majorBidi" w:cstheme="majorBidi"/>
        </w:rPr>
        <w:tab/>
        <w:t>‘I said to him’</w:t>
      </w:r>
    </w:p>
    <w:p w14:paraId="2235CB3E" w14:textId="068A7CB0" w:rsidR="0072122E" w:rsidRPr="0042050F" w:rsidRDefault="0072122E" w:rsidP="00CF432F">
      <w:pPr>
        <w:spacing w:line="360" w:lineRule="auto"/>
        <w:rPr>
          <w:rFonts w:asciiTheme="majorBidi" w:eastAsia="Times New Roman" w:hAnsiTheme="majorBidi" w:cstheme="majorBidi"/>
        </w:rPr>
      </w:pPr>
      <w:r w:rsidRPr="0042050F">
        <w:rPr>
          <w:rFonts w:asciiTheme="majorBidi" w:hAnsiTheme="majorBidi" w:cstheme="majorBidi"/>
        </w:rPr>
        <w:tab/>
      </w:r>
      <w:r w:rsidRPr="0042050F">
        <w:rPr>
          <w:rFonts w:asciiTheme="majorBidi"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w:t>
      </w:r>
      <w:r w:rsidR="002A5A25" w:rsidRPr="0042050F">
        <w:rPr>
          <w:rFonts w:asciiTheme="majorBidi" w:eastAsia="Times New Roman" w:hAnsiTheme="majorBidi" w:cstheme="majorBidi"/>
        </w:rPr>
        <w:t>tʃ</w:t>
      </w:r>
      <w:r w:rsidRPr="0042050F">
        <w:rPr>
          <w:rFonts w:asciiTheme="majorBidi" w:eastAsia="Times New Roman" w:hAnsiTheme="majorBidi" w:cstheme="majorBidi"/>
        </w:rPr>
        <w:t>il</w:t>
      </w:r>
      <w:r w:rsidRPr="0042050F">
        <w:rPr>
          <w:rFonts w:asciiTheme="majorBidi" w:hAnsiTheme="majorBidi" w:cstheme="majorBidi"/>
          <w:b/>
          <w:i/>
        </w:rPr>
        <w:t>i</w:t>
      </w:r>
      <w:r w:rsidRPr="0042050F">
        <w:rPr>
          <w:rFonts w:asciiTheme="majorBidi" w:eastAsia="Times New Roman" w:hAnsiTheme="majorBidi" w:cstheme="majorBidi"/>
        </w:rPr>
        <w:t>dren]</w:t>
      </w:r>
      <w:r w:rsidRPr="0042050F">
        <w:rPr>
          <w:rFonts w:asciiTheme="majorBidi" w:eastAsia="Times New Roman" w:hAnsiTheme="majorBidi" w:cstheme="majorBidi"/>
        </w:rPr>
        <w:tab/>
        <w:t>‘children’</w:t>
      </w:r>
    </w:p>
    <w:p w14:paraId="04C2BE80" w14:textId="77777777" w:rsidR="0072122E" w:rsidRPr="0042050F" w:rsidRDefault="0072122E" w:rsidP="00CF432F">
      <w:pPr>
        <w:spacing w:line="360" w:lineRule="auto"/>
        <w:rPr>
          <w:rFonts w:asciiTheme="majorBidi" w:eastAsia="Times New Roman" w:hAnsiTheme="majorBidi" w:cstheme="majorBidi"/>
        </w:rPr>
      </w:pPr>
      <w:r w:rsidRPr="0042050F">
        <w:rPr>
          <w:rFonts w:asciiTheme="majorBidi" w:hAnsiTheme="majorBidi" w:cstheme="majorBidi"/>
        </w:rPr>
        <w:t>Cairene:</w:t>
      </w:r>
      <w:r w:rsidRPr="0042050F">
        <w:rPr>
          <w:rFonts w:asciiTheme="majorBidi" w:hAnsiTheme="majorBidi" w:cstheme="majorBidi"/>
        </w:rPr>
        <w:tab/>
      </w:r>
      <w:r w:rsidRPr="0042050F">
        <w:rPr>
          <w:rFonts w:asciiTheme="majorBidi" w:eastAsia="Times New Roman" w:hAnsiTheme="majorBidi" w:cstheme="majorBidi"/>
        </w:rPr>
        <w:t xml:space="preserve">C </w:t>
      </w:r>
      <w:r w:rsidRPr="0042050F">
        <w:rPr>
          <w:rFonts w:asciiTheme="majorBidi" w:eastAsia="Times New Roman" w:hAnsiTheme="majorBidi" w:cstheme="majorBidi"/>
        </w:rPr>
        <w:sym w:font="Symbol" w:char="F0AE"/>
      </w:r>
      <w:r w:rsidRPr="0042050F">
        <w:rPr>
          <w:rFonts w:asciiTheme="majorBidi" w:eastAsia="Times New Roman" w:hAnsiTheme="majorBidi" w:cstheme="majorBidi"/>
        </w:rPr>
        <w:t xml:space="preserve"> Ci</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hAnsiTheme="majorBidi" w:cstheme="majorBidi"/>
        </w:rPr>
        <w:t>[</w:t>
      </w:r>
      <w:r w:rsidRPr="0042050F">
        <w:rPr>
          <w:rFonts w:asciiTheme="majorBidi" w:eastAsia="Times New Roman" w:hAnsiTheme="majorBidi" w:cstheme="majorBidi"/>
        </w:rPr>
        <w:t>ʔ</w:t>
      </w:r>
      <w:r w:rsidRPr="0042050F">
        <w:rPr>
          <w:rFonts w:asciiTheme="majorBidi" w:hAnsiTheme="majorBidi" w:cstheme="majorBidi"/>
        </w:rPr>
        <w:t>ult</w:t>
      </w:r>
      <w:r w:rsidRPr="0042050F">
        <w:rPr>
          <w:rFonts w:asciiTheme="majorBidi" w:hAnsiTheme="majorBidi" w:cstheme="majorBidi"/>
          <w:b/>
          <w:i/>
        </w:rPr>
        <w:t>i</w:t>
      </w:r>
      <w:r w:rsidRPr="0042050F">
        <w:rPr>
          <w:rFonts w:asciiTheme="majorBidi" w:hAnsiTheme="majorBidi" w:cstheme="majorBidi"/>
        </w:rPr>
        <w:t>lu]</w:t>
      </w:r>
      <w:r w:rsidRPr="0042050F">
        <w:rPr>
          <w:rFonts w:asciiTheme="majorBidi" w:hAnsiTheme="majorBidi" w:cstheme="majorBidi"/>
        </w:rPr>
        <w:tab/>
        <w:t>‘I said to him’</w:t>
      </w:r>
    </w:p>
    <w:p w14:paraId="3E12F816" w14:textId="772AB0DB"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w:t>
      </w:r>
      <w:r w:rsidR="002A5A25" w:rsidRPr="0042050F">
        <w:rPr>
          <w:rFonts w:asciiTheme="majorBidi" w:eastAsia="Times New Roman" w:hAnsiTheme="majorBidi" w:cstheme="majorBidi"/>
        </w:rPr>
        <w:t>tʃ</w:t>
      </w:r>
      <w:r w:rsidRPr="0042050F">
        <w:rPr>
          <w:rFonts w:asciiTheme="majorBidi" w:eastAsia="Times New Roman" w:hAnsiTheme="majorBidi" w:cstheme="majorBidi"/>
        </w:rPr>
        <w:t>ild</w:t>
      </w:r>
      <w:r w:rsidRPr="0042050F">
        <w:rPr>
          <w:rFonts w:asciiTheme="majorBidi" w:hAnsiTheme="majorBidi" w:cstheme="majorBidi"/>
          <w:b/>
          <w:i/>
        </w:rPr>
        <w:t>i</w:t>
      </w:r>
      <w:r w:rsidRPr="0042050F">
        <w:rPr>
          <w:rFonts w:asciiTheme="majorBidi" w:eastAsia="Times New Roman" w:hAnsiTheme="majorBidi" w:cstheme="majorBidi"/>
        </w:rPr>
        <w:t>ren]</w:t>
      </w:r>
      <w:r w:rsidRPr="0042050F">
        <w:rPr>
          <w:rFonts w:asciiTheme="majorBidi" w:eastAsia="Times New Roman" w:hAnsiTheme="majorBidi" w:cstheme="majorBidi"/>
        </w:rPr>
        <w:tab/>
        <w:t>‘children’</w:t>
      </w:r>
    </w:p>
    <w:p w14:paraId="78C437AF" w14:textId="3DE37B50"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Following the treatment of medial clusters </w:t>
      </w:r>
      <w:r w:rsidR="00764B9E" w:rsidRPr="0042050F">
        <w:rPr>
          <w:rFonts w:asciiTheme="majorBidi" w:eastAsia="Times New Roman" w:hAnsiTheme="majorBidi" w:cstheme="majorBidi"/>
        </w:rPr>
        <w:t>[</w:t>
      </w:r>
      <w:r w:rsidRPr="0042050F">
        <w:rPr>
          <w:rFonts w:asciiTheme="majorBidi" w:eastAsia="Times New Roman" w:hAnsiTheme="majorBidi" w:cstheme="majorBidi"/>
        </w:rPr>
        <w:t>CCC</w:t>
      </w:r>
      <w:r w:rsidR="00764B9E" w:rsidRPr="0042050F">
        <w:rPr>
          <w:rFonts w:asciiTheme="majorBidi" w:eastAsia="Times New Roman" w:hAnsiTheme="majorBidi" w:cstheme="majorBidi"/>
        </w:rPr>
        <w:t>]</w:t>
      </w:r>
      <w:r w:rsidRPr="0042050F">
        <w:rPr>
          <w:rFonts w:asciiTheme="majorBidi" w:eastAsia="Times New Roman" w:hAnsiTheme="majorBidi" w:cstheme="majorBidi"/>
        </w:rPr>
        <w:t xml:space="preserve"> in both languages, L1 and L2, CEA and IA speakers will apply the same treatment to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initial CC</w:t>
      </w:r>
      <w:r w:rsidR="00B3280E" w:rsidRPr="0042050F">
        <w:rPr>
          <w:rFonts w:asciiTheme="majorBidi" w:eastAsia="Times New Roman" w:hAnsiTheme="majorBidi" w:cstheme="majorBidi"/>
        </w:rPr>
        <w:t xml:space="preserve"> clusters</w:t>
      </w:r>
      <w:r w:rsidRPr="0042050F">
        <w:rPr>
          <w:rFonts w:asciiTheme="majorBidi" w:eastAsia="Times New Roman" w:hAnsiTheme="majorBidi" w:cstheme="majorBidi"/>
        </w:rPr>
        <w:t>, as shown in (</w:t>
      </w:r>
      <w:r w:rsidR="008B276B" w:rsidRPr="0042050F">
        <w:rPr>
          <w:rFonts w:asciiTheme="majorBidi" w:eastAsia="Times New Roman" w:hAnsiTheme="majorBidi" w:cstheme="majorBidi"/>
        </w:rPr>
        <w:t>10</w:t>
      </w:r>
      <w:r w:rsidRPr="0042050F">
        <w:rPr>
          <w:rFonts w:asciiTheme="majorBidi" w:eastAsia="Times New Roman" w:hAnsiTheme="majorBidi" w:cstheme="majorBidi"/>
        </w:rPr>
        <w:t>).</w:t>
      </w:r>
    </w:p>
    <w:p w14:paraId="1A9930A8" w14:textId="4D68E1C5"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w:t>
      </w:r>
      <w:r w:rsidR="008B276B" w:rsidRPr="0042050F">
        <w:rPr>
          <w:rFonts w:asciiTheme="majorBidi" w:eastAsia="Times New Roman" w:hAnsiTheme="majorBidi" w:cstheme="majorBidi"/>
        </w:rPr>
        <w:t>10</w:t>
      </w:r>
      <w:r w:rsidRPr="0042050F">
        <w:rPr>
          <w:rFonts w:asciiTheme="majorBidi" w:eastAsia="Times New Roman" w:hAnsiTheme="majorBidi" w:cstheme="majorBidi"/>
        </w:rPr>
        <w:t>)</w:t>
      </w:r>
    </w:p>
    <w:p w14:paraId="01EC6F15" w14:textId="77777777"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Iraqi:</w:t>
      </w:r>
      <w:r w:rsidRPr="0042050F">
        <w:rPr>
          <w:rFonts w:asciiTheme="majorBidi" w:eastAsia="Times New Roman" w:hAnsiTheme="majorBidi" w:cstheme="majorBidi"/>
        </w:rPr>
        <w:tab/>
      </w:r>
      <w:r w:rsidRPr="0042050F">
        <w:rPr>
          <w:rFonts w:asciiTheme="majorBidi" w:eastAsia="Times New Roman" w:hAnsiTheme="majorBidi" w:cstheme="majorBidi"/>
        </w:rPr>
        <w:tab/>
        <w:t xml:space="preserve">C </w:t>
      </w:r>
      <w:r w:rsidRPr="0042050F">
        <w:rPr>
          <w:rFonts w:asciiTheme="majorBidi" w:hAnsiTheme="majorBidi" w:cstheme="majorBidi"/>
        </w:rPr>
        <w:sym w:font="Symbol" w:char="F0AE"/>
      </w:r>
      <w:r w:rsidRPr="0042050F">
        <w:rPr>
          <w:rFonts w:asciiTheme="majorBidi" w:eastAsia="Times New Roman" w:hAnsiTheme="majorBidi" w:cstheme="majorBidi"/>
        </w:rPr>
        <w:t xml:space="preserve"> iC</w:t>
      </w:r>
      <w:r w:rsidRPr="0042050F">
        <w:rPr>
          <w:rFonts w:asciiTheme="majorBidi" w:eastAsia="Times New Roman" w:hAnsiTheme="majorBidi" w:cstheme="majorBidi"/>
        </w:rPr>
        <w:tab/>
      </w:r>
      <w:r w:rsidRPr="0042050F">
        <w:rPr>
          <w:rFonts w:asciiTheme="majorBidi" w:eastAsia="Times New Roman" w:hAnsiTheme="majorBidi" w:cstheme="majorBidi"/>
        </w:rPr>
        <w:tab/>
      </w:r>
      <w:proofErr w:type="gramStart"/>
      <w:r w:rsidRPr="0042050F">
        <w:rPr>
          <w:rFonts w:asciiTheme="majorBidi" w:eastAsia="Times New Roman" w:hAnsiTheme="majorBidi" w:cstheme="majorBidi"/>
        </w:rPr>
        <w:tab/>
        <w:t>( _</w:t>
      </w:r>
      <w:proofErr w:type="gramEnd"/>
      <w:r w:rsidRPr="0042050F">
        <w:rPr>
          <w:rFonts w:asciiTheme="majorBidi" w:eastAsia="Times New Roman" w:hAnsiTheme="majorBidi" w:cstheme="majorBidi"/>
        </w:rPr>
        <w:t>_f) (loor)</w:t>
      </w:r>
    </w:p>
    <w:p w14:paraId="384C6992" w14:textId="17122844" w:rsidR="007B7787"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Cairene:</w:t>
      </w:r>
      <w:r w:rsidRPr="0042050F">
        <w:rPr>
          <w:rFonts w:asciiTheme="majorBidi" w:eastAsia="Times New Roman" w:hAnsiTheme="majorBidi" w:cstheme="majorBidi"/>
        </w:rPr>
        <w:tab/>
        <w:t xml:space="preserve">C </w:t>
      </w:r>
      <w:r w:rsidRPr="0042050F">
        <w:rPr>
          <w:rFonts w:asciiTheme="majorBidi" w:hAnsiTheme="majorBidi" w:cstheme="majorBidi"/>
        </w:rPr>
        <w:sym w:font="Symbol" w:char="F0AE"/>
      </w:r>
      <w:r w:rsidRPr="0042050F">
        <w:rPr>
          <w:rFonts w:asciiTheme="majorBidi" w:eastAsia="Times New Roman" w:hAnsiTheme="majorBidi" w:cstheme="majorBidi"/>
        </w:rPr>
        <w:t xml:space="preserve"> Ci</w:t>
      </w:r>
      <w:r w:rsidRPr="0042050F">
        <w:rPr>
          <w:rFonts w:asciiTheme="majorBidi" w:eastAsia="Times New Roman" w:hAnsiTheme="majorBidi" w:cstheme="majorBidi"/>
        </w:rPr>
        <w:tab/>
      </w:r>
      <w:r w:rsidRPr="0042050F">
        <w:rPr>
          <w:rFonts w:asciiTheme="majorBidi" w:eastAsia="Times New Roman" w:hAnsiTheme="majorBidi" w:cstheme="majorBidi"/>
        </w:rPr>
        <w:tab/>
      </w:r>
      <w:r w:rsidRPr="0042050F">
        <w:rPr>
          <w:rFonts w:asciiTheme="majorBidi" w:eastAsia="Times New Roman" w:hAnsiTheme="majorBidi" w:cstheme="majorBidi"/>
        </w:rPr>
        <w:tab/>
        <w:t>(f__) (loor)</w:t>
      </w:r>
    </w:p>
    <w:p w14:paraId="2E9F6703" w14:textId="77777777" w:rsidR="00620D59" w:rsidRPr="0042050F" w:rsidRDefault="00620D59" w:rsidP="00CF432F">
      <w:pPr>
        <w:spacing w:line="360" w:lineRule="auto"/>
        <w:rPr>
          <w:rFonts w:asciiTheme="majorBidi" w:eastAsia="Times New Roman" w:hAnsiTheme="majorBidi" w:cstheme="majorBidi"/>
        </w:rPr>
      </w:pPr>
    </w:p>
    <w:p w14:paraId="2B068057" w14:textId="41A79A0B" w:rsidR="0072122E" w:rsidRPr="0042050F" w:rsidRDefault="0072122E" w:rsidP="00CF432F">
      <w:pPr>
        <w:spacing w:line="360" w:lineRule="auto"/>
        <w:ind w:left="709" w:firstLine="11"/>
        <w:rPr>
          <w:rFonts w:asciiTheme="majorBidi" w:eastAsia="Times New Roman" w:hAnsiTheme="majorBidi" w:cstheme="majorBidi"/>
        </w:rPr>
      </w:pPr>
      <w:r w:rsidRPr="0042050F">
        <w:rPr>
          <w:rFonts w:asciiTheme="majorBidi" w:eastAsia="Times New Roman" w:hAnsiTheme="majorBidi" w:cstheme="majorBidi"/>
        </w:rPr>
        <w:t xml:space="preserve">“If the analysis of epenthesis as a syllable-based process is accepted, then, it allows us to see the differing treatment of second language clusters by speakers of these two </w:t>
      </w:r>
      <w:r w:rsidR="0076205C" w:rsidRPr="0042050F">
        <w:rPr>
          <w:rFonts w:asciiTheme="majorBidi" w:eastAsia="Times New Roman" w:hAnsiTheme="majorBidi" w:cstheme="majorBidi"/>
        </w:rPr>
        <w:t>Arabic</w:t>
      </w:r>
      <w:r w:rsidRPr="0042050F">
        <w:rPr>
          <w:rFonts w:asciiTheme="majorBidi" w:eastAsia="Times New Roman" w:hAnsiTheme="majorBidi" w:cstheme="majorBidi"/>
        </w:rPr>
        <w:t xml:space="preserve"> dialects as a result of transfer of first language rules. If epenthesis is a way of dealing </w:t>
      </w:r>
      <w:r w:rsidRPr="0042050F">
        <w:rPr>
          <w:rFonts w:asciiTheme="majorBidi" w:eastAsia="Times New Roman" w:hAnsiTheme="majorBidi" w:cstheme="majorBidi"/>
        </w:rPr>
        <w:lastRenderedPageBreak/>
        <w:t xml:space="preserve">with impermissible syllable structures which arise in the native language as a result of the concatenation </w:t>
      </w:r>
      <w:r w:rsidR="00764B9E" w:rsidRPr="0042050F">
        <w:rPr>
          <w:rFonts w:asciiTheme="majorBidi" w:eastAsia="Times New Roman" w:hAnsiTheme="majorBidi" w:cstheme="majorBidi"/>
        </w:rPr>
        <w:t xml:space="preserve">of </w:t>
      </w:r>
      <w:r w:rsidRPr="0042050F">
        <w:rPr>
          <w:rFonts w:asciiTheme="majorBidi" w:eastAsia="Times New Roman" w:hAnsiTheme="majorBidi" w:cstheme="majorBidi"/>
        </w:rPr>
        <w:t>morphemes, it make</w:t>
      </w:r>
      <w:r w:rsidR="00764B9E" w:rsidRPr="0042050F">
        <w:rPr>
          <w:rFonts w:asciiTheme="majorBidi" w:eastAsia="Times New Roman" w:hAnsiTheme="majorBidi" w:cstheme="majorBidi"/>
        </w:rPr>
        <w:t>s</w:t>
      </w:r>
      <w:r w:rsidRPr="0042050F">
        <w:rPr>
          <w:rFonts w:asciiTheme="majorBidi" w:eastAsia="Times New Roman" w:hAnsiTheme="majorBidi" w:cstheme="majorBidi"/>
        </w:rPr>
        <w:t xml:space="preserve"> sense that the same process will be used to facilitate the pronunciation of second language forms which are defined as impermissible by the native language syllable structure constraints” (Broselow 1983: 275). </w:t>
      </w:r>
    </w:p>
    <w:p w14:paraId="0735E88A" w14:textId="77777777" w:rsidR="00620D59" w:rsidRPr="0042050F" w:rsidRDefault="00620D59" w:rsidP="00CF432F">
      <w:pPr>
        <w:spacing w:line="360" w:lineRule="auto"/>
        <w:ind w:left="709" w:firstLine="11"/>
        <w:rPr>
          <w:rFonts w:asciiTheme="majorBidi" w:eastAsia="Times New Roman" w:hAnsiTheme="majorBidi" w:cstheme="majorBidi"/>
        </w:rPr>
      </w:pPr>
    </w:p>
    <w:p w14:paraId="337647DF" w14:textId="28EFE633" w:rsidR="0072122E" w:rsidRPr="0042050F" w:rsidRDefault="0072122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This summary provides evidence </w:t>
      </w:r>
      <w:r w:rsidR="007B7787" w:rsidRPr="0042050F">
        <w:rPr>
          <w:rFonts w:asciiTheme="majorBidi" w:eastAsia="Times New Roman" w:hAnsiTheme="majorBidi" w:cstheme="majorBidi"/>
        </w:rPr>
        <w:t>for</w:t>
      </w:r>
      <w:r w:rsidRPr="0042050F">
        <w:rPr>
          <w:rFonts w:asciiTheme="majorBidi" w:eastAsia="Times New Roman" w:hAnsiTheme="majorBidi" w:cstheme="majorBidi"/>
        </w:rPr>
        <w:t xml:space="preserve"> the </w:t>
      </w:r>
      <w:r w:rsidR="007B7787" w:rsidRPr="0042050F">
        <w:rPr>
          <w:rFonts w:asciiTheme="majorBidi" w:eastAsia="Times New Roman" w:hAnsiTheme="majorBidi" w:cstheme="majorBidi"/>
        </w:rPr>
        <w:t>impact</w:t>
      </w:r>
      <w:r w:rsidRPr="0042050F">
        <w:rPr>
          <w:rFonts w:asciiTheme="majorBidi" w:eastAsia="Times New Roman" w:hAnsiTheme="majorBidi" w:cstheme="majorBidi"/>
        </w:rPr>
        <w:t xml:space="preserve"> of L1 on the syllable structure of L2. It shows that epenthesis is the primary strategy to facilitate difficult clusters in L1 and how this strategy </w:t>
      </w:r>
      <w:r w:rsidR="007B7787" w:rsidRPr="0042050F">
        <w:rPr>
          <w:rFonts w:asciiTheme="majorBidi" w:eastAsia="Times New Roman" w:hAnsiTheme="majorBidi" w:cstheme="majorBidi"/>
        </w:rPr>
        <w:t>can be</w:t>
      </w:r>
      <w:r w:rsidRPr="0042050F">
        <w:rPr>
          <w:rFonts w:asciiTheme="majorBidi" w:eastAsia="Times New Roman" w:hAnsiTheme="majorBidi" w:cstheme="majorBidi"/>
        </w:rPr>
        <w:t xml:space="preserve"> transferred to simplify difficult clusters in L2.</w:t>
      </w:r>
    </w:p>
    <w:p w14:paraId="165EF31E" w14:textId="6E58C3A2" w:rsidR="00091360" w:rsidRPr="0042050F" w:rsidRDefault="00091360"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SSTH is crucial to the current study since</w:t>
      </w:r>
      <w:r w:rsidR="003A25B7" w:rsidRPr="0042050F">
        <w:rPr>
          <w:rFonts w:asciiTheme="majorBidi" w:eastAsia="Times New Roman" w:hAnsiTheme="majorBidi" w:cstheme="majorBidi"/>
        </w:rPr>
        <w:t xml:space="preserve"> this hypothesis predicts that</w:t>
      </w:r>
      <w:r w:rsidRPr="0042050F">
        <w:rPr>
          <w:rFonts w:asciiTheme="majorBidi" w:eastAsia="Times New Roman" w:hAnsiTheme="majorBidi" w:cstheme="majorBidi"/>
        </w:rPr>
        <w:t xml:space="preserve"> </w:t>
      </w:r>
      <w:r w:rsidR="003A25B7" w:rsidRPr="0042050F">
        <w:rPr>
          <w:rFonts w:asciiTheme="majorBidi" w:eastAsia="Times New Roman" w:hAnsiTheme="majorBidi" w:cstheme="majorBidi"/>
        </w:rPr>
        <w:t xml:space="preserve">BA and MA speakers might transfer their L1 syllable phonotactics in the production of L2 </w:t>
      </w:r>
      <w:r w:rsidR="0076205C" w:rsidRPr="0042050F">
        <w:rPr>
          <w:rFonts w:asciiTheme="majorBidi" w:eastAsia="Times New Roman" w:hAnsiTheme="majorBidi" w:cstheme="majorBidi"/>
        </w:rPr>
        <w:t>English</w:t>
      </w:r>
      <w:r w:rsidR="003A25B7" w:rsidRPr="0042050F">
        <w:rPr>
          <w:rFonts w:asciiTheme="majorBidi" w:eastAsia="Times New Roman" w:hAnsiTheme="majorBidi" w:cstheme="majorBidi"/>
        </w:rPr>
        <w:t xml:space="preserve"> consonant clusters. Therefore, SSTH will be employed in the current research.</w:t>
      </w:r>
    </w:p>
    <w:p w14:paraId="786815CA" w14:textId="77777777" w:rsidR="00620D59" w:rsidRPr="0042050F" w:rsidRDefault="00620D59" w:rsidP="00620D59">
      <w:pPr>
        <w:pStyle w:val="EndNoteBibliography"/>
        <w:spacing w:line="360" w:lineRule="auto"/>
        <w:jc w:val="left"/>
        <w:rPr>
          <w:rFonts w:asciiTheme="majorBidi" w:hAnsiTheme="majorBidi" w:cstheme="majorBidi"/>
          <w:lang w:eastAsia="en-GB"/>
        </w:rPr>
      </w:pPr>
    </w:p>
    <w:p w14:paraId="500EF351" w14:textId="3A26AA82" w:rsidR="0072122E" w:rsidRPr="0042050F" w:rsidRDefault="0072122E" w:rsidP="00620D59">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Having discussed the transfer rules in L2, linguistic universals also remain influential to L2 phonotactics, as mentioned earlier. These universals are summarised below.</w:t>
      </w:r>
    </w:p>
    <w:p w14:paraId="7651AAE4" w14:textId="4073AD99" w:rsidR="007B7787" w:rsidRPr="0042050F" w:rsidRDefault="007B7787" w:rsidP="00CF432F">
      <w:pPr>
        <w:pStyle w:val="Heading3"/>
        <w:rPr>
          <w:lang w:eastAsia="en-GB"/>
        </w:rPr>
      </w:pPr>
      <w:bookmarkStart w:id="158" w:name="_Toc51755484"/>
      <w:r w:rsidRPr="0042050F">
        <w:rPr>
          <w:lang w:eastAsia="en-GB"/>
        </w:rPr>
        <w:t>Linguistic Universals</w:t>
      </w:r>
      <w:bookmarkEnd w:id="158"/>
    </w:p>
    <w:p w14:paraId="7CC7F3F8" w14:textId="295E6A50" w:rsidR="00E23D6A" w:rsidRPr="0042050F" w:rsidRDefault="007B7787" w:rsidP="00CF432F">
      <w:pPr>
        <w:pStyle w:val="EndNoteBibliography"/>
        <w:spacing w:line="360" w:lineRule="auto"/>
        <w:jc w:val="left"/>
        <w:rPr>
          <w:rFonts w:asciiTheme="majorBidi" w:eastAsia="Times New Roman" w:hAnsiTheme="majorBidi" w:cstheme="majorBidi"/>
        </w:rPr>
      </w:pPr>
      <w:r w:rsidRPr="0042050F">
        <w:rPr>
          <w:rFonts w:asciiTheme="majorBidi" w:eastAsia="Times New Roman" w:hAnsiTheme="majorBidi" w:cstheme="majorBidi"/>
        </w:rPr>
        <w:t xml:space="preserve">One of the key figures investigating linguistic universals is Joseph Greenberg. With respect to consonant sequences, he studied the typology of consonant clusters across 100 languages. One of his key findings is that </w:t>
      </w:r>
      <w:r w:rsidRPr="0042050F">
        <w:rPr>
          <w:rFonts w:asciiTheme="majorBidi" w:hAnsiTheme="majorBidi" w:cstheme="majorBidi"/>
        </w:rPr>
        <w:t xml:space="preserve">“shorter clusters are preferred over longer ones” </w:t>
      </w:r>
      <w:r w:rsidRPr="0042050F">
        <w:rPr>
          <w:rFonts w:asciiTheme="majorBidi" w:eastAsia="Times New Roman" w:hAnsiTheme="majorBidi" w:cstheme="majorBidi"/>
        </w:rPr>
        <w:t xml:space="preserve">(Greenberg, 1965: 29). Carlisle (2001) states that many studies support this generalization. For example, </w:t>
      </w:r>
      <w:r w:rsidR="0076205C" w:rsidRPr="0042050F">
        <w:rPr>
          <w:rFonts w:asciiTheme="majorBidi" w:eastAsia="Times New Roman" w:hAnsiTheme="majorBidi" w:cstheme="majorBidi"/>
        </w:rPr>
        <w:t>Arabic</w:t>
      </w:r>
      <w:r w:rsidRPr="0042050F">
        <w:rPr>
          <w:rFonts w:asciiTheme="majorBidi" w:eastAsia="Times New Roman" w:hAnsiTheme="majorBidi" w:cstheme="majorBidi"/>
        </w:rPr>
        <w:t xml:space="preserve"> speakers modified 18 % of complex onsets and codas regardless of cluster position, whereas they modify none of their singleton consonants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&lt;EndNote&gt;&lt;Cite&gt;&lt;Author&gt;Anderson&lt;/Author&gt;&lt;Year&gt;1987&lt;/Year&gt;&lt;RecNum&gt;197&lt;/RecNum&gt;&lt;IDText&gt;The markedness differential hypothesis and syllable structure difficulty&lt;/IDText&gt;&lt;DisplayText&gt;(Anderson, 1987)&lt;/DisplayText&gt;&lt;record&gt;&lt;rec-number&gt;197&lt;/rec-number&gt;&lt;foreign-keys&gt;&lt;key app="EN" db-id="p5tdaasdy552rgexr9mpef9bvdeexvtxsste" timestamp="1545762383" guid="1dab63ef-6520-4f39-b7a5-53a89e8388c4"&gt;197&lt;/key&gt;&lt;/foreign-keys&gt;&lt;ref-type name="Book Section"&gt;5&lt;/ref-type&gt;&lt;contributors&gt;&lt;authors&gt;&lt;author&gt;Anderson, J&lt;/author&gt;&lt;/authors&gt;&lt;secondary-authors&gt;&lt;author&gt;Georgette Ioup&lt;/author&gt;&lt;author&gt;Steven Weinberger&lt;/author&gt;&lt;/secondary-authors&gt;&lt;/contributors&gt;&lt;titles&gt;&lt;title&gt;The markedness differential hypothesis and syllable structure difficulty&lt;/title&gt;&lt;secondary-title&gt;Interlanguage phonology: The acquisition of a second language sound system&lt;/secondary-title&gt;&lt;/titles&gt;&lt;pages&gt;279-291&lt;/pages&gt;&lt;dates&gt;&lt;year&gt;1987&lt;/year&gt;&lt;/dates&gt;&lt;pub-location&gt;Rowley  ,   MA&lt;/pub-location&gt;&lt;publisher&gt;Newbury House&lt;/publisher&gt;&lt;urls&gt;&lt;/urls&gt;&lt;/record&gt;&lt;/Cite&gt;&lt;/EndNote&gt;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(Anderson, 1987)</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Thai speakers mispronounced 37% of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onsets consisting of two consonants</w:t>
      </w:r>
      <w:r w:rsidR="005B598F" w:rsidRPr="0042050F">
        <w:rPr>
          <w:rFonts w:asciiTheme="majorBidi" w:eastAsia="Times New Roman" w:hAnsiTheme="majorBidi" w:cstheme="majorBidi"/>
        </w:rPr>
        <w:t>,</w:t>
      </w:r>
      <w:r w:rsidRPr="0042050F">
        <w:rPr>
          <w:rFonts w:asciiTheme="majorBidi" w:eastAsia="Times New Roman" w:hAnsiTheme="majorBidi" w:cstheme="majorBidi"/>
        </w:rPr>
        <w:t xml:space="preserve"> whereas they modified 15 % of singleton consonants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&lt;EndNote&gt;&lt;Cite&gt;&lt;Author&gt;Hancin-Bhatt&lt;/Author&gt;&lt;Year&gt;2000&lt;/Year&gt;&lt;RecNum&gt;198&lt;/RecNum&gt;&lt;IDText&gt;Optimality in second language phonology: codas in Thai ESL&lt;/IDText&gt;&lt;DisplayText&gt;(Hancin-Bhatt, 2000)&lt;/DisplayText&gt;&lt;record&gt;&lt;rec-number&gt;198&lt;/rec-number&gt;&lt;foreign-keys&gt;&lt;key app="EN" db-id="p5tdaasdy552rgexr9mpef9bvdeexvtxsste" timestamp="1545762383" guid="8fb94f7f-219d-4836-b2be-adf09ae90b7b"&gt;198&lt;/key&gt;&lt;/foreign-keys&gt;&lt;ref-type name="Journal Article"&gt;17&lt;/ref-type&gt;&lt;contributors&gt;&lt;authors&gt;&lt;author&gt;Hancin-Bhatt, Barbara&lt;/author&gt;&lt;/authors&gt;&lt;/contributors&gt;&lt;titles&gt;&lt;title&gt;Optimality in second language phonology: codas in Thai ESL&lt;/title&gt;&lt;secondary-title&gt;Second Language Research&lt;/secondary-title&gt;&lt;/titles&gt;&lt;periodical&gt;&lt;full-title&gt;Second Language Research&lt;/full-title&gt;&lt;/periodical&gt;&lt;pages&gt;201-232&lt;/pages&gt;&lt;volume&gt;16&lt;/volume&gt;&lt;number&gt;3&lt;/number&gt;&lt;keywords&gt;&lt;keyword&gt;Languages &amp;amp;amp&lt;/keyword&gt;&lt;keyword&gt;Literatures&lt;/keyword&gt;&lt;/keywords&gt;&lt;dates&gt;&lt;year&gt;2000&lt;/year&gt;&lt;/dates&gt;&lt;isbn&gt;02676583&lt;/isbn&gt;&lt;urls&gt;&lt;/urls&gt;&lt;electronic-resource-num&gt;10.1191/026765800671362605&lt;/electronic-resource-num&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(Hancin-Bhatt, 2000)</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For Cantonese ESL learners, they correctly pronounce 62% of the triliteral stimuli, whereas they accurately uttered 80% of biliteral consonant clusters. This shows that shorter clusters are easier than longer clusters for Cantonese ESL learners</w:t>
      </w:r>
      <w:r w:rsidR="00764B9E" w:rsidRPr="0042050F">
        <w:rPr>
          <w:rFonts w:asciiTheme="majorBidi" w:eastAsia="Times New Roman" w:hAnsiTheme="majorBidi" w:cstheme="majorBidi"/>
        </w:rPr>
        <w:t xml:space="preserve"> (Chan, 2010)</w:t>
      </w:r>
      <w:r w:rsidRPr="0042050F">
        <w:rPr>
          <w:rFonts w:asciiTheme="majorBidi" w:eastAsia="Times New Roman" w:hAnsiTheme="majorBidi" w:cstheme="majorBidi"/>
        </w:rPr>
        <w:t xml:space="preserve">. These studies and some others </w:t>
      </w:r>
      <w:r w:rsidRPr="0042050F">
        <w:rPr>
          <w:rFonts w:asciiTheme="majorBidi" w:eastAsia="Times New Roman" w:hAnsiTheme="majorBidi" w:cstheme="majorBidi"/>
        </w:rPr>
        <w:fldChar w:fldCharType="begin">
          <w:fldData xml:space="preserve">PEVuZE5vdGU+PENpdGU+PEF1dGhvcj5FY2ttYW48L0F1dGhvcj48WWVhcj4xOTkxPC9ZZWFyPjxS
ZWNOdW0+MjAwPC9SZWNOdW0+PElEVGV4dD5UaGUgU3RydWN0dXJhbCBDb25mb3JtaXR5IEh5cG90
aGVzaXMgYW5kIHRoZSBBY3F1aXNpdGlvbiBvZiBDb25zb25hbnQgQ2x1c3RlcnMgaW4gdGhlIElu
dGVybGFuZ3VhZ2Ugb2YgRVNMIExlYXJuZXJzPC9JRFRleHQ+PERpc3BsYXlUZXh0PihFY2ttYW4s
IDE5OTE7IEVja21hbiAmYW1wOyBJdmVyc29uLCAxOTkzOyBXZWluYmVyZ2VyLCAxOTg3KTwvRGlz
cGxheVRleHQ+PHJlY29yZD48cmVjLW51bWJlcj4yMDA8L3JlYy1udW1iZXI+PGZvcmVpZ24ta2V5
cz48a2V5IGFwcD0iRU4iIGRiLWlkPSJwNXRkYWFzZHk1NTJyZ2V4cjltcGVmOWJ2ZGVleHZ0eHNz
dGUiIHRpbWVzdGFtcD0iMTU0NTc2MjM4MyIgZ3VpZD0iOGM0M2Y1YzktZjFjYy00YzE4LWI5M2Et
OTI3NDA2OTU5YTMzIj4yMDA8L2tleT48L2ZvcmVpZ24ta2V5cz48cmVmLXR5cGUgbmFtZT0iSm91
cm5hbCBBcnRpY2xlIj4xNzwvcmVmLXR5cGU+PGNvbnRyaWJ1dG9ycz48YXV0aG9ycz48YXV0aG9y
PkVja21hbiwgRnJlZDwvYXV0aG9yPjwvYXV0aG9ycz48L2NvbnRyaWJ1dG9ycz48dGl0bGVzPjx0
aXRsZT5UaGUgU3RydWN0dXJhbCBDb25mb3JtaXR5IEh5cG90aGVzaXMgYW5kIHRoZSBhY3F1aXNp
dGlvbiBvZiBjb25zb25hbnQgY2x1c3RlcnMgaW4gdGhlIGludGVybGFuZ3VhZ2Ugb2YgRVNMIGxl
YXJuZXJzPC90aXRsZT48c2Vjb25kYXJ5LXRpdGxlPlN0dWRpZXMgaW4gU2Vjb25kIExhbmd1YWdl
IEFjcXVpc2l0aW9uPC9zZWNvbmRhcnktdGl0bGU+PGFsdC10aXRsZT5TdHVkaWVzIGluIFNlY29u
ZCBMYW5ndWFnZSBBY3F1aXNpdGlvbjwvYWx0LXRpdGxlPjwvdGl0bGVzPjxwZXJpb2RpY2FsPjxm
dWxsLXRpdGxlPlN0dWRpZXMgaW4gU2Vjb25kIExhbmd1YWdlIEFjcXVpc2l0aW9uPC9mdWxsLXRp
dGxlPjwvcGVyaW9kaWNhbD48YWx0LXBlcmlvZGljYWw+PGZ1bGwtdGl0bGU+U3R1ZGllcyBpbiBT
ZWNvbmQgTGFuZ3VhZ2UgQWNxdWlzaXRpb248L2Z1bGwtdGl0bGU+PC9hbHQtcGVyaW9kaWNhbD48
cGFnZXM+MjMtNDE8L3BhZ2VzPjx2b2x1bWU+MTM8L3ZvbHVtZT48bnVtYmVyPjE8L251bWJlcj48
a2V5d29yZHM+PGtleXdvcmQ+U2Vjb25kIExhbmd1YWdlIExlYXJuaW5nIChTZTMpPC9rZXl3b3Jk
PjxrZXl3b3JkPkVuZ2xpc2ggKEVuMik8L2tleXdvcmQ+PGtleXdvcmQ+Q29uc29uYW50IChDbzE0
KTwva2V5d29yZD48a2V5d29yZD5MaW5ndWlzdGljIEludGVyZmVyZW5jZSAoTGkxKTwva2V5d29y
ZD48a2V5d29yZD5MYW5ndWFnZSBVbml2ZXJzYWxzIChMYTgpPC9rZXl3b3JkPjxrZXl3b3JkPkFw
cGxpZWQgTGluZ3Vpc3RpY3M8L2tleXdvcmQ+PGtleXdvcmQ+Tm9uLU5hdGl2ZSBMYW5ndWFnZSBB
Y3F1aXNpdGlvbjwva2V5d29yZD48a2V5d29yZD5BcnRpY2xlPC9rZXl3b3JkPjxrZXl3b3JkPkVu
Z2xpc2ggQXMgYSBTZWNvbmQgTGFuZ3VhZ2UgTGVhcm5lcnMmYXBvczsgQ29uc29uYW50IENsdXN0
ZXJzIEFjcXVpc2l0aW9uLCBJbnRlcmxhbmd1YWdlIFN0YWdlLCBTdHJ1Y3R1cmFsIENvbmZvcm1p
dHkgSHlwb3RoZXNpcyBWYWxpZGl0eTwva2V5d29yZD48a2V5d29yZD5JbnRlcnZpZXdzLCBFbGlj
aXRhdGlvbiBUYXNrczwva2V5d29yZD48a2V5d29yZD5DaGluZXNlL0phcGFuZXNlL0tvcmVhbiBT
cGVha2Vyczwva2V5d29yZD48L2tleXdvcmRzPjxkYXRlcz48eWVhcj4xOTkxPC95ZWFyPjwvZGF0
ZXM+PGFjY2Vzc2lvbi1udW0+VE5fY2FtYnJpZGdlUzAyNzIyNjMxMDAwMDk3MDA8L2FjY2Vzc2lv
bi1udW0+PHVybHM+PC91cmxzPjwvcmVjb3JkPjwvQ2l0ZT48Q2l0ZT48QXV0aG9yPkVja21hbjwv
QXV0aG9yPjxZZWFyPjE5OTM8L1llYXI+PFJlY051bT4yMDE8L1JlY051bT48SURUZXh0PlNvbm9y
aXR5IGFuZCBNYXJrZWRuZXNzIGFtb25nIE9uc2V0IENsdXN0ZXJzIGluIHRoZSBJbnRlcmxhbmd1
YWdlIG9mIEVTTCBMZWFybmVyczwvSURUZXh0PjxyZWNvcmQ+PHJlYy1udW1iZXI+MjAxPC9yZWMt
bnVtYmVyPjxmb3JlaWduLWtleXM+PGtleSBhcHA9IkVOIiBkYi1pZD0icDV0ZGFhc2R5NTUycmdl
eHI5bXBlZjlidmRlZXh2dHhzc3RlIiB0aW1lc3RhbXA9IjE1NDU3NjIzODMiIGd1aWQ9ImM1MGFj
OTQyLTIzNzUtNDY0Yy04NTA3LWE4YTgwYzU4MjIwMCI+MjAxPC9rZXk+PC9mb3JlaWduLWtleXM+
PHJlZi10eXBlIG5hbWU9IkpvdXJuYWwgQXJ0aWNsZSI+MTc8L3JlZi10eXBlPjxjb250cmlidXRv
cnM+PGF1dGhvcnM+PGF1dGhvcj5FY2ttYW4sIEZyZWQ8L2F1dGhvcj48YXV0aG9yPkl2ZXJzb24s
IEc8L2F1dGhvcj48L2F1dGhvcnM+PC9jb250cmlidXRvcnM+PHRpdGxlcz48dGl0bGU+U29ub3Jp
dHkgYW5kIG1hcmtlZG5lc3MgYW1vbmcgb25zZXQgY2x1c3RlcnMgaW4gdGhlIGludGVybGFuZ3Vh
Z2Ugb2YgRVNMIGxlYXJuZXJzPC90aXRsZT48c2Vjb25kYXJ5LXRpdGxlPlNlY29uZCBMYW5ndWFn
ZSBSZXNlYXJjaDwvc2Vjb25kYXJ5LXRpdGxlPjxhbHQtdGl0bGU+U2Vjb25kIExhbmd1YWdlIFJl
c2VhcmNoPC9hbHQtdGl0bGU+PC90aXRsZXM+PHBlcmlvZGljYWw+PGZ1bGwtdGl0bGU+U2Vjb25k
IExhbmd1YWdlIFJlc2VhcmNoPC9mdWxsLXRpdGxlPjwvcGVyaW9kaWNhbD48YWx0LXBlcmlvZGlj
YWw+PGZ1bGwtdGl0bGU+U2Vjb25kIExhbmd1YWdlIFJlc2VhcmNoPC9mdWxsLXRpdGxlPjwvYWx0
LXBlcmlvZGljYWw+PHBhZ2VzPjIzNC01MjwvcGFnZXM+PHZvbHVtZT45PC92b2x1bWU+PG51bWJl
cj4zPC9udW1iZXI+PGtleXdvcmRzPjxrZXl3b3JkPkVuZ2xpc2ggTGFuZ3VhZ2UgKE1vZGVybik8
L2tleXdvcmQ+PGtleXdvcmQ+UGhvbm9sb2d5PC9rZXl3b3JkPjxrZXl3b3JkPlN5bGxhYmxlPC9r
ZXl3b3JkPjxrZXl3b3JkPkNvbnNvbmFudCBDbHVzdGVyPC9rZXl3b3JkPjxrZXl3b3JkPmluIFN5
bGxhYmxlIE9uc2V0PC9rZXl3b3JkPjxrZXl3b3JkPlJlbGF0aW9uc2hpcCB0byBTb25vcml0eTwv
a2V5d29yZD48a2V5d29yZD5NYXJrZWRuZXNzPC9rZXl3b3JkPjxrZXl3b3JkPkVuZ2xpc2ggTGFu
Z3VhZ2UgTGVhcm5pbmc8L2tleXdvcmQ+PC9rZXl3b3Jkcz48ZGF0ZXM+PHllYXI+MTk5MzwveWVh
cj48L2RhdGVzPjxhY2Nlc3Npb24tbnVtPlROX21sYTE5OTMwMTUzMzA8L2FjY2Vzc2lvbi1udW0+
PHVybHM+PC91cmxzPjwvcmVjb3JkPjwvQ2l0ZT48Q2l0ZT48QXV0aG9yPldlaW5iZXJnZXI8L0F1
dGhvcj48WWVhcj4xOTg3PC9ZZWFyPjxSZWNOdW0+MjAyPC9SZWNOdW0+PElEVGV4dD5UaGUgaW5m
bHVlbmNlIG9mIGxpbmd1aXN0aWMgY29udGV4dCBvbiBzeWxsYWJsZSBzaW1wbGlmaWNhdGlvbjwv
SURUZXh0PjxyZWNvcmQ+PHJlYy1udW1iZXI+MjAyPC9yZWMtbnVtYmVyPjxmb3JlaWduLWtleXM+
PGtleSBhcHA9IkVOIiBkYi1pZD0icDV0ZGFhc2R5NTUycmdleHI5bXBlZjlidmRlZXh2dHhzc3Rl
IiB0aW1lc3RhbXA9IjE1NDU3NjIzODMiIGd1aWQ9IjVkMDc3ODc1LTFhNGItNDM2Yi1iYmJhLWYw
MDY2M2RhNTQ1ZCI+MjAyPC9rZXk+PC9mb3JlaWduLWtleXM+PHJlZi10eXBlIG5hbWU9IkJvb2sg
U2VjdGlvbiI+NTwvcmVmLXR5cGU+PGNvbnRyaWJ1dG9ycz48YXV0aG9ycz48YXV0aG9yPldlaW5i
ZXJnZXIsIFM8L2F1dGhvcj48L2F1dGhvcnM+PHNlY29uZGFyeS1hdXRob3JzPjxhdXRob3I+R2Vv
cmdldHRlIElvdXA8L2F1dGhvcj48YXV0aG9yPlN0ZXZlbiBXZWluYmVyZ2VyPC9hdXRob3I+PC9z
ZWNvbmRhcnktYXV0aG9ycz48L2NvbnRyaWJ1dG9ycz48dGl0bGVzPjx0aXRsZT5UaGUgaW5mbHVl
bmNlIG9mIGxpbmd1aXN0aWMgY29udGV4dCBvbiBzeWxsYWJsZSBzaW1wbGlmaWNhdGlvbjwvdGl0
bGU+PHNlY29uZGFyeS10aXRsZT5JbnRlcmxhbmd1YWdlIHBob25vbG9neTogVGhlIGFjcXVpc2l0
aW9uIG9mIGEgc2Vjb25kIGxhbmd1YWdlIHNvdW5kIHN5c3RlbTwvc2Vjb25kYXJ5LXRpdGxlPjwv
dGl0bGVzPjxwYWdlcz40MDEtNDE3PC9wYWdlcz48ZGF0ZXM+PHllYXI+MTk4NzwveWVhcj48L2Rh
dGVzPjxwdWItbG9jYXRpb24+Um93bGV5OiBNQTwvcHViLWxvY2F0aW9uPjxwdWJsaXNoZXI+TmV3
YnVyeSBIb3VzZTwvcHVibGlzaGVyPjx1cmxzPjwvdXJscz48L3JlY29yZD48L0NpdGU+PC9FbmRO
b3RlPgB=
</w:fldData>
        </w:fldChar>
      </w:r>
      <w:r w:rsidR="00140D50" w:rsidRPr="0042050F">
        <w:rPr>
          <w:rFonts w:asciiTheme="majorBidi" w:eastAsia="Times New Roman" w:hAnsiTheme="majorBidi" w:cstheme="majorBidi"/>
        </w:rPr>
        <w:instrText xml:space="preserve"> ADDIN EN.CITE </w:instrText>
      </w:r>
      <w:r w:rsidR="00140D50" w:rsidRPr="0042050F">
        <w:rPr>
          <w:rFonts w:asciiTheme="majorBidi" w:eastAsia="Times New Roman" w:hAnsiTheme="majorBidi" w:cstheme="majorBidi"/>
        </w:rPr>
        <w:fldChar w:fldCharType="begin">
          <w:fldData xml:space="preserve">PEVuZE5vdGU+PENpdGU+PEF1dGhvcj5FY2ttYW48L0F1dGhvcj48WWVhcj4xOTkxPC9ZZWFyPjxS
ZWNOdW0+MjAwPC9SZWNOdW0+PElEVGV4dD5UaGUgU3RydWN0dXJhbCBDb25mb3JtaXR5IEh5cG90
aGVzaXMgYW5kIHRoZSBBY3F1aXNpdGlvbiBvZiBDb25zb25hbnQgQ2x1c3RlcnMgaW4gdGhlIElu
dGVybGFuZ3VhZ2Ugb2YgRVNMIExlYXJuZXJzPC9JRFRleHQ+PERpc3BsYXlUZXh0PihFY2ttYW4s
IDE5OTE7IEVja21hbiAmYW1wOyBJdmVyc29uLCAxOTkzOyBXZWluYmVyZ2VyLCAxOTg3KTwvRGlz
cGxheVRleHQ+PHJlY29yZD48cmVjLW51bWJlcj4yMDA8L3JlYy1udW1iZXI+PGZvcmVpZ24ta2V5
cz48a2V5IGFwcD0iRU4iIGRiLWlkPSJwNXRkYWFzZHk1NTJyZ2V4cjltcGVmOWJ2ZGVleHZ0eHNz
dGUiIHRpbWVzdGFtcD0iMTU0NTc2MjM4MyIgZ3VpZD0iOGM0M2Y1YzktZjFjYy00YzE4LWI5M2Et
OTI3NDA2OTU5YTMzIj4yMDA8L2tleT48L2ZvcmVpZ24ta2V5cz48cmVmLXR5cGUgbmFtZT0iSm91
cm5hbCBBcnRpY2xlIj4xNzwvcmVmLXR5cGU+PGNvbnRyaWJ1dG9ycz48YXV0aG9ycz48YXV0aG9y
PkVja21hbiwgRnJlZDwvYXV0aG9yPjwvYXV0aG9ycz48L2NvbnRyaWJ1dG9ycz48dGl0bGVzPjx0
aXRsZT5UaGUgU3RydWN0dXJhbCBDb25mb3JtaXR5IEh5cG90aGVzaXMgYW5kIHRoZSBhY3F1aXNp
dGlvbiBvZiBjb25zb25hbnQgY2x1c3RlcnMgaW4gdGhlIGludGVybGFuZ3VhZ2Ugb2YgRVNMIGxl
YXJuZXJzPC90aXRsZT48c2Vjb25kYXJ5LXRpdGxlPlN0dWRpZXMgaW4gU2Vjb25kIExhbmd1YWdl
IEFjcXVpc2l0aW9uPC9zZWNvbmRhcnktdGl0bGU+PGFsdC10aXRsZT5TdHVkaWVzIGluIFNlY29u
ZCBMYW5ndWFnZSBBY3F1aXNpdGlvbjwvYWx0LXRpdGxlPjwvdGl0bGVzPjxwZXJpb2RpY2FsPjxm
dWxsLXRpdGxlPlN0dWRpZXMgaW4gU2Vjb25kIExhbmd1YWdlIEFjcXVpc2l0aW9uPC9mdWxsLXRp
dGxlPjwvcGVyaW9kaWNhbD48YWx0LXBlcmlvZGljYWw+PGZ1bGwtdGl0bGU+U3R1ZGllcyBpbiBT
ZWNvbmQgTGFuZ3VhZ2UgQWNxdWlzaXRpb248L2Z1bGwtdGl0bGU+PC9hbHQtcGVyaW9kaWNhbD48
cGFnZXM+MjMtNDE8L3BhZ2VzPjx2b2x1bWU+MTM8L3ZvbHVtZT48bnVtYmVyPjE8L251bWJlcj48
a2V5d29yZHM+PGtleXdvcmQ+U2Vjb25kIExhbmd1YWdlIExlYXJuaW5nIChTZTMpPC9rZXl3b3Jk
PjxrZXl3b3JkPkVuZ2xpc2ggKEVuMik8L2tleXdvcmQ+PGtleXdvcmQ+Q29uc29uYW50IChDbzE0
KTwva2V5d29yZD48a2V5d29yZD5MaW5ndWlzdGljIEludGVyZmVyZW5jZSAoTGkxKTwva2V5d29y
ZD48a2V5d29yZD5MYW5ndWFnZSBVbml2ZXJzYWxzIChMYTgpPC9rZXl3b3JkPjxrZXl3b3JkPkFw
cGxpZWQgTGluZ3Vpc3RpY3M8L2tleXdvcmQ+PGtleXdvcmQ+Tm9uLU5hdGl2ZSBMYW5ndWFnZSBB
Y3F1aXNpdGlvbjwva2V5d29yZD48a2V5d29yZD5BcnRpY2xlPC9rZXl3b3JkPjxrZXl3b3JkPkVu
Z2xpc2ggQXMgYSBTZWNvbmQgTGFuZ3VhZ2UgTGVhcm5lcnMmYXBvczsgQ29uc29uYW50IENsdXN0
ZXJzIEFjcXVpc2l0aW9uLCBJbnRlcmxhbmd1YWdlIFN0YWdlLCBTdHJ1Y3R1cmFsIENvbmZvcm1p
dHkgSHlwb3RoZXNpcyBWYWxpZGl0eTwva2V5d29yZD48a2V5d29yZD5JbnRlcnZpZXdzLCBFbGlj
aXRhdGlvbiBUYXNrczwva2V5d29yZD48a2V5d29yZD5DaGluZXNlL0phcGFuZXNlL0tvcmVhbiBT
cGVha2Vyczwva2V5d29yZD48L2tleXdvcmRzPjxkYXRlcz48eWVhcj4xOTkxPC95ZWFyPjwvZGF0
ZXM+PGFjY2Vzc2lvbi1udW0+VE5fY2FtYnJpZGdlUzAyNzIyNjMxMDAwMDk3MDA8L2FjY2Vzc2lv
bi1udW0+PHVybHM+PC91cmxzPjwvcmVjb3JkPjwvQ2l0ZT48Q2l0ZT48QXV0aG9yPkVja21hbjwv
QXV0aG9yPjxZZWFyPjE5OTM8L1llYXI+PFJlY051bT4yMDE8L1JlY051bT48SURUZXh0PlNvbm9y
aXR5IGFuZCBNYXJrZWRuZXNzIGFtb25nIE9uc2V0IENsdXN0ZXJzIGluIHRoZSBJbnRlcmxhbmd1
YWdlIG9mIEVTTCBMZWFybmVyczwvSURUZXh0PjxyZWNvcmQ+PHJlYy1udW1iZXI+MjAxPC9yZWMt
bnVtYmVyPjxmb3JlaWduLWtleXM+PGtleSBhcHA9IkVOIiBkYi1pZD0icDV0ZGFhc2R5NTUycmdl
eHI5bXBlZjlidmRlZXh2dHhzc3RlIiB0aW1lc3RhbXA9IjE1NDU3NjIzODMiIGd1aWQ9ImM1MGFj
OTQyLTIzNzUtNDY0Yy04NTA3LWE4YTgwYzU4MjIwMCI+MjAxPC9rZXk+PC9mb3JlaWduLWtleXM+
PHJlZi10eXBlIG5hbWU9IkpvdXJuYWwgQXJ0aWNsZSI+MTc8L3JlZi10eXBlPjxjb250cmlidXRv
cnM+PGF1dGhvcnM+PGF1dGhvcj5FY2ttYW4sIEZyZWQ8L2F1dGhvcj48YXV0aG9yPkl2ZXJzb24s
IEc8L2F1dGhvcj48L2F1dGhvcnM+PC9jb250cmlidXRvcnM+PHRpdGxlcz48dGl0bGU+U29ub3Jp
dHkgYW5kIG1hcmtlZG5lc3MgYW1vbmcgb25zZXQgY2x1c3RlcnMgaW4gdGhlIGludGVybGFuZ3Vh
Z2Ugb2YgRVNMIGxlYXJuZXJzPC90aXRsZT48c2Vjb25kYXJ5LXRpdGxlPlNlY29uZCBMYW5ndWFn
ZSBSZXNlYXJjaDwvc2Vjb25kYXJ5LXRpdGxlPjxhbHQtdGl0bGU+U2Vjb25kIExhbmd1YWdlIFJl
c2VhcmNoPC9hbHQtdGl0bGU+PC90aXRsZXM+PHBlcmlvZGljYWw+PGZ1bGwtdGl0bGU+U2Vjb25k
IExhbmd1YWdlIFJlc2VhcmNoPC9mdWxsLXRpdGxlPjwvcGVyaW9kaWNhbD48YWx0LXBlcmlvZGlj
YWw+PGZ1bGwtdGl0bGU+U2Vjb25kIExhbmd1YWdlIFJlc2VhcmNoPC9mdWxsLXRpdGxlPjwvYWx0
LXBlcmlvZGljYWw+PHBhZ2VzPjIzNC01MjwvcGFnZXM+PHZvbHVtZT45PC92b2x1bWU+PG51bWJl
cj4zPC9udW1iZXI+PGtleXdvcmRzPjxrZXl3b3JkPkVuZ2xpc2ggTGFuZ3VhZ2UgKE1vZGVybik8
L2tleXdvcmQ+PGtleXdvcmQ+UGhvbm9sb2d5PC9rZXl3b3JkPjxrZXl3b3JkPlN5bGxhYmxlPC9r
ZXl3b3JkPjxrZXl3b3JkPkNvbnNvbmFudCBDbHVzdGVyPC9rZXl3b3JkPjxrZXl3b3JkPmluIFN5
bGxhYmxlIE9uc2V0PC9rZXl3b3JkPjxrZXl3b3JkPlJlbGF0aW9uc2hpcCB0byBTb25vcml0eTwv
a2V5d29yZD48a2V5d29yZD5NYXJrZWRuZXNzPC9rZXl3b3JkPjxrZXl3b3JkPkVuZ2xpc2ggTGFu
Z3VhZ2UgTGVhcm5pbmc8L2tleXdvcmQ+PC9rZXl3b3Jkcz48ZGF0ZXM+PHllYXI+MTk5MzwveWVh
cj48L2RhdGVzPjxhY2Nlc3Npb24tbnVtPlROX21sYTE5OTMwMTUzMzA8L2FjY2Vzc2lvbi1udW0+
PHVybHM+PC91cmxzPjwvcmVjb3JkPjwvQ2l0ZT48Q2l0ZT48QXV0aG9yPldlaW5iZXJnZXI8L0F1
dGhvcj48WWVhcj4xOTg3PC9ZZWFyPjxSZWNOdW0+MjAyPC9SZWNOdW0+PElEVGV4dD5UaGUgaW5m
bHVlbmNlIG9mIGxpbmd1aXN0aWMgY29udGV4dCBvbiBzeWxsYWJsZSBzaW1wbGlmaWNhdGlvbjwv
SURUZXh0PjxyZWNvcmQ+PHJlYy1udW1iZXI+MjAyPC9yZWMtbnVtYmVyPjxmb3JlaWduLWtleXM+
PGtleSBhcHA9IkVOIiBkYi1pZD0icDV0ZGFhc2R5NTUycmdleHI5bXBlZjlidmRlZXh2dHhzc3Rl
IiB0aW1lc3RhbXA9IjE1NDU3NjIzODMiIGd1aWQ9IjVkMDc3ODc1LTFhNGItNDM2Yi1iYmJhLWYw
MDY2M2RhNTQ1ZCI+MjAyPC9rZXk+PC9mb3JlaWduLWtleXM+PHJlZi10eXBlIG5hbWU9IkJvb2sg
U2VjdGlvbiI+NTwvcmVmLXR5cGU+PGNvbnRyaWJ1dG9ycz48YXV0aG9ycz48YXV0aG9yPldlaW5i
ZXJnZXIsIFM8L2F1dGhvcj48L2F1dGhvcnM+PHNlY29uZGFyeS1hdXRob3JzPjxhdXRob3I+R2Vv
cmdldHRlIElvdXA8L2F1dGhvcj48YXV0aG9yPlN0ZXZlbiBXZWluYmVyZ2VyPC9hdXRob3I+PC9z
ZWNvbmRhcnktYXV0aG9ycz48L2NvbnRyaWJ1dG9ycz48dGl0bGVzPjx0aXRsZT5UaGUgaW5mbHVl
bmNlIG9mIGxpbmd1aXN0aWMgY29udGV4dCBvbiBzeWxsYWJsZSBzaW1wbGlmaWNhdGlvbjwvdGl0
bGU+PHNlY29uZGFyeS10aXRsZT5JbnRlcmxhbmd1YWdlIHBob25vbG9neTogVGhlIGFjcXVpc2l0
aW9uIG9mIGEgc2Vjb25kIGxhbmd1YWdlIHNvdW5kIHN5c3RlbTwvc2Vjb25kYXJ5LXRpdGxlPjwv
dGl0bGVzPjxwYWdlcz40MDEtNDE3PC9wYWdlcz48ZGF0ZXM+PHllYXI+MTk4NzwveWVhcj48L2Rh
dGVzPjxwdWItbG9jYXRpb24+Um93bGV5OiBNQTwvcHViLWxvY2F0aW9uPjxwdWJsaXNoZXI+TmV3
YnVyeSBIb3VzZTwvcHVibGlzaGVyPjx1cmxzPjwvdXJscz48L3JlY29yZD48L0NpdGU+PC9FbmRO
b3RlPgB=
</w:fldData>
        </w:fldChar>
      </w:r>
      <w:r w:rsidR="00140D50" w:rsidRPr="0042050F">
        <w:rPr>
          <w:rFonts w:asciiTheme="majorBidi" w:eastAsia="Times New Roman" w:hAnsiTheme="majorBidi" w:cstheme="majorBidi"/>
        </w:rPr>
        <w:instrText xml:space="preserve"> ADDIN EN.CITE.DATA </w:instrText>
      </w:r>
      <w:r w:rsidR="00140D50" w:rsidRPr="0042050F">
        <w:rPr>
          <w:rFonts w:asciiTheme="majorBidi" w:eastAsia="Times New Roman" w:hAnsiTheme="majorBidi" w:cstheme="majorBidi"/>
        </w:rPr>
      </w:r>
      <w:r w:rsidR="00140D50" w:rsidRPr="0042050F">
        <w:rPr>
          <w:rFonts w:asciiTheme="majorBidi" w:eastAsia="Times New Roman" w:hAnsiTheme="majorBidi" w:cstheme="majorBidi"/>
        </w:rPr>
        <w:fldChar w:fldCharType="end"/>
      </w:r>
      <w:r w:rsidRPr="0042050F">
        <w:rPr>
          <w:rFonts w:asciiTheme="majorBidi" w:eastAsia="Times New Roman" w:hAnsiTheme="majorBidi" w:cstheme="majorBidi"/>
        </w:rPr>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(Eckman, 1991; Eckman &amp; Iverson, 1993; Weinberger, 1987)</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support Greenberg’s generalization. Hence, L2 learners tend to acquire singleton onsets and codas before complex ones (Carlisle, 2001). The latter conclusion by Carlisle can be tied to markedness principles, which will be discussed in the following section.</w:t>
      </w:r>
    </w:p>
    <w:p w14:paraId="7A9BF97F" w14:textId="30D7964F" w:rsidR="00BF0B9E" w:rsidRPr="0042050F" w:rsidRDefault="00BF0B9E" w:rsidP="00CF432F">
      <w:pPr>
        <w:pStyle w:val="Heading4"/>
        <w:rPr>
          <w:rFonts w:eastAsia="Times New Roman"/>
        </w:rPr>
      </w:pPr>
      <w:r w:rsidRPr="0042050F">
        <w:rPr>
          <w:rFonts w:eastAsia="Times New Roman"/>
        </w:rPr>
        <w:lastRenderedPageBreak/>
        <w:t>Markedness</w:t>
      </w:r>
    </w:p>
    <w:p w14:paraId="4CBF716D" w14:textId="127C5A75" w:rsidR="00BF0B9E" w:rsidRPr="0042050F" w:rsidRDefault="00BF0B9E" w:rsidP="00CF432F">
      <w:pPr>
        <w:spacing w:line="360" w:lineRule="auto"/>
        <w:rPr>
          <w:rFonts w:asciiTheme="majorBidi" w:eastAsia="Times New Roman" w:hAnsiTheme="majorBidi" w:cstheme="majorBidi"/>
          <w:b/>
        </w:rPr>
      </w:pPr>
      <w:r w:rsidRPr="0042050F">
        <w:rPr>
          <w:rFonts w:asciiTheme="majorBidi" w:eastAsia="Times New Roman" w:hAnsiTheme="majorBidi" w:cstheme="majorBidi"/>
        </w:rPr>
        <w:t>The idea behind markedness involves implications between two oppositions. The occurrence of a linguistic aspect implies the occurrence of the other, but not vice versa.</w:t>
      </w:r>
      <w:r w:rsidR="000E6E27" w:rsidRPr="0042050F">
        <w:rPr>
          <w:rFonts w:asciiTheme="majorBidi" w:eastAsia="Times New Roman" w:hAnsiTheme="majorBidi" w:cstheme="majorBidi"/>
        </w:rPr>
        <w:t xml:space="preserve"> Markedness also indicates rare phenomena cross-linguistically.</w:t>
      </w:r>
      <w:r w:rsidRPr="0042050F">
        <w:rPr>
          <w:rFonts w:asciiTheme="majorBidi" w:eastAsia="Times New Roman" w:hAnsiTheme="majorBidi" w:cstheme="majorBidi"/>
        </w:rPr>
        <w:t xml:space="preserve"> As cited in Eckman (2004), Gundel, Houlihan &amp; Sanders (1986:108) define markedness as follows:</w:t>
      </w:r>
    </w:p>
    <w:p w14:paraId="676F38D7" w14:textId="0745F6DC" w:rsidR="00BF0B9E" w:rsidRPr="0042050F" w:rsidRDefault="00BF0B9E" w:rsidP="00CF432F">
      <w:pPr>
        <w:pStyle w:val="NormalWeb"/>
        <w:spacing w:before="0" w:beforeAutospacing="0" w:after="0" w:afterAutospacing="0" w:line="360" w:lineRule="auto"/>
        <w:ind w:left="709" w:firstLine="11"/>
        <w:rPr>
          <w:rFonts w:asciiTheme="majorBidi" w:hAnsiTheme="majorBidi" w:cstheme="majorBidi"/>
          <w:sz w:val="24"/>
          <w:szCs w:val="24"/>
        </w:rPr>
      </w:pPr>
      <w:r w:rsidRPr="0042050F">
        <w:rPr>
          <w:rFonts w:asciiTheme="majorBidi" w:eastAsia="Times New Roman" w:hAnsiTheme="majorBidi" w:cstheme="majorBidi"/>
          <w:sz w:val="24"/>
          <w:szCs w:val="24"/>
        </w:rPr>
        <w:t>“</w:t>
      </w:r>
      <w:r w:rsidRPr="0042050F">
        <w:rPr>
          <w:rFonts w:asciiTheme="majorBidi" w:hAnsiTheme="majorBidi" w:cstheme="majorBidi"/>
          <w:sz w:val="24"/>
          <w:szCs w:val="24"/>
        </w:rPr>
        <w:t xml:space="preserve">A structure X is typologically marked relative to another structure, Y, (and Y is typologically unmarked relative to X) if every language that has X also has Y, but every language that has Y does not necessarily have X”. </w:t>
      </w:r>
    </w:p>
    <w:p w14:paraId="221C0E6C" w14:textId="77777777" w:rsidR="00205A0E" w:rsidRPr="0042050F" w:rsidRDefault="00205A0E" w:rsidP="00CF432F">
      <w:pPr>
        <w:pStyle w:val="NormalWeb"/>
        <w:spacing w:before="0" w:beforeAutospacing="0" w:after="0" w:afterAutospacing="0" w:line="360" w:lineRule="auto"/>
        <w:ind w:left="709" w:firstLine="11"/>
        <w:rPr>
          <w:rFonts w:asciiTheme="majorBidi" w:hAnsiTheme="majorBidi" w:cstheme="majorBidi"/>
          <w:sz w:val="24"/>
          <w:szCs w:val="24"/>
        </w:rPr>
      </w:pPr>
    </w:p>
    <w:p w14:paraId="1F804FC2" w14:textId="1B83E19B" w:rsidR="00C9390F" w:rsidRPr="0042050F" w:rsidRDefault="00BF0B9E" w:rsidP="00CF432F">
      <w:pPr>
        <w:pStyle w:val="EndNoteBibliography"/>
        <w:spacing w:line="360" w:lineRule="auto"/>
        <w:jc w:val="left"/>
        <w:rPr>
          <w:rFonts w:asciiTheme="majorBidi" w:eastAsia="Times New Roman" w:hAnsiTheme="majorBidi" w:cstheme="majorBidi"/>
        </w:rPr>
      </w:pPr>
      <w:r w:rsidRPr="0042050F">
        <w:rPr>
          <w:rFonts w:asciiTheme="majorBidi" w:hAnsiTheme="majorBidi" w:cstheme="majorBidi"/>
        </w:rPr>
        <w:t xml:space="preserve">Concerning L2 phonology, two </w:t>
      </w:r>
      <w:r w:rsidR="007F7C97" w:rsidRPr="0042050F">
        <w:rPr>
          <w:rFonts w:asciiTheme="majorBidi" w:hAnsiTheme="majorBidi" w:cstheme="majorBidi"/>
        </w:rPr>
        <w:t>influential</w:t>
      </w:r>
      <w:r w:rsidRPr="0042050F">
        <w:rPr>
          <w:rFonts w:asciiTheme="majorBidi" w:hAnsiTheme="majorBidi" w:cstheme="majorBidi"/>
        </w:rPr>
        <w:t xml:space="preserve"> hypotheses analyse L2 phonology from the markedness perspective</w:t>
      </w:r>
      <w:r w:rsidR="00764B9E" w:rsidRPr="0042050F">
        <w:rPr>
          <w:rFonts w:asciiTheme="majorBidi" w:hAnsiTheme="majorBidi" w:cstheme="majorBidi"/>
        </w:rPr>
        <w:t>:</w:t>
      </w:r>
      <w:r w:rsidRPr="0042050F">
        <w:rPr>
          <w:rFonts w:asciiTheme="majorBidi" w:hAnsiTheme="majorBidi" w:cstheme="majorBidi"/>
        </w:rPr>
        <w:t xml:space="preserve"> </w:t>
      </w:r>
      <w:r w:rsidR="00764B9E" w:rsidRPr="0042050F">
        <w:rPr>
          <w:rFonts w:asciiTheme="majorBidi" w:hAnsiTheme="majorBidi" w:cstheme="majorBidi"/>
        </w:rPr>
        <w:t>The</w:t>
      </w:r>
      <w:r w:rsidR="005B598F" w:rsidRPr="0042050F">
        <w:rPr>
          <w:rFonts w:asciiTheme="majorBidi" w:hAnsiTheme="majorBidi" w:cstheme="majorBidi"/>
        </w:rPr>
        <w:t xml:space="preserve"> </w:t>
      </w:r>
      <w:r w:rsidRPr="0042050F">
        <w:rPr>
          <w:rFonts w:asciiTheme="majorBidi" w:hAnsiTheme="majorBidi" w:cstheme="majorBidi"/>
        </w:rPr>
        <w:t xml:space="preserve">Markedness Differential Hypothesis (Eckman, 1977) and </w:t>
      </w:r>
      <w:r w:rsidR="00B801B4" w:rsidRPr="0042050F">
        <w:rPr>
          <w:rFonts w:asciiTheme="majorBidi" w:hAnsiTheme="majorBidi" w:cstheme="majorBidi"/>
        </w:rPr>
        <w:t xml:space="preserve">the </w:t>
      </w:r>
      <w:r w:rsidRPr="0042050F">
        <w:rPr>
          <w:rFonts w:asciiTheme="majorBidi" w:hAnsiTheme="majorBidi" w:cstheme="majorBidi"/>
        </w:rPr>
        <w:t xml:space="preserve">Structural Conformity Hypothesis (Eckman, 1991). Each </w:t>
      </w:r>
      <w:r w:rsidR="00BE6CE3" w:rsidRPr="0042050F">
        <w:rPr>
          <w:rFonts w:asciiTheme="majorBidi" w:hAnsiTheme="majorBidi" w:cstheme="majorBidi"/>
        </w:rPr>
        <w:t xml:space="preserve">hypothesis </w:t>
      </w:r>
      <w:r w:rsidRPr="0042050F">
        <w:rPr>
          <w:rFonts w:asciiTheme="majorBidi" w:hAnsiTheme="majorBidi" w:cstheme="majorBidi"/>
        </w:rPr>
        <w:t>will be discussed in turn.</w:t>
      </w:r>
    </w:p>
    <w:p w14:paraId="4A234E0A" w14:textId="59AE1DD4" w:rsidR="00494181" w:rsidRPr="0042050F" w:rsidRDefault="00494181" w:rsidP="00CF432F">
      <w:pPr>
        <w:pStyle w:val="Heading5"/>
      </w:pPr>
      <w:r w:rsidRPr="0042050F">
        <w:t>Markedness Differential Hypothesis (MDH)</w:t>
      </w:r>
    </w:p>
    <w:p w14:paraId="4775B95D" w14:textId="64BBE877" w:rsidR="00494181" w:rsidRPr="0042050F" w:rsidRDefault="00494181" w:rsidP="00CF432F">
      <w:pPr>
        <w:pStyle w:val="NormalWeb"/>
        <w:spacing w:before="0" w:beforeAutospacing="0" w:after="0" w:afterAutospacing="0" w:line="360" w:lineRule="auto"/>
        <w:rPr>
          <w:rFonts w:asciiTheme="majorBidi" w:hAnsiTheme="majorBidi" w:cstheme="majorBidi"/>
          <w:b/>
          <w:sz w:val="24"/>
          <w:szCs w:val="24"/>
        </w:rPr>
      </w:pPr>
      <w:r w:rsidRPr="0042050F">
        <w:rPr>
          <w:rFonts w:asciiTheme="majorBidi" w:hAnsiTheme="majorBidi" w:cstheme="majorBidi"/>
          <w:sz w:val="24"/>
          <w:szCs w:val="24"/>
        </w:rPr>
        <w:t>Difficulties that might face L2 learners could be predicted in the light of MDH as follows:</w:t>
      </w:r>
    </w:p>
    <w:p w14:paraId="0A54F590" w14:textId="453B4E04" w:rsidR="00494181" w:rsidRPr="0042050F" w:rsidRDefault="00494181" w:rsidP="00CF432F">
      <w:pPr>
        <w:spacing w:line="360" w:lineRule="auto"/>
        <w:ind w:left="851"/>
        <w:rPr>
          <w:rFonts w:asciiTheme="majorBidi" w:hAnsiTheme="majorBidi" w:cstheme="majorBidi"/>
        </w:rPr>
      </w:pPr>
      <w:r w:rsidRPr="0042050F">
        <w:rPr>
          <w:rFonts w:asciiTheme="majorBidi" w:hAnsiTheme="majorBidi" w:cstheme="majorBidi"/>
        </w:rPr>
        <w:t xml:space="preserve">“a. Those areas of the target language that differ from the native language and are more marked than the native language will be </w:t>
      </w:r>
      <w:proofErr w:type="gramStart"/>
      <w:r w:rsidRPr="0042050F">
        <w:rPr>
          <w:rFonts w:asciiTheme="majorBidi" w:hAnsiTheme="majorBidi" w:cstheme="majorBidi"/>
        </w:rPr>
        <w:t>difficult;</w:t>
      </w:r>
      <w:proofErr w:type="gramEnd"/>
    </w:p>
    <w:p w14:paraId="785D4171" w14:textId="77777777" w:rsidR="00494181" w:rsidRPr="0042050F" w:rsidRDefault="00494181" w:rsidP="00CF432F">
      <w:pPr>
        <w:spacing w:line="360" w:lineRule="auto"/>
        <w:ind w:left="851"/>
        <w:rPr>
          <w:rFonts w:asciiTheme="majorBidi" w:hAnsiTheme="majorBidi" w:cstheme="majorBidi"/>
        </w:rPr>
      </w:pPr>
      <w:r w:rsidRPr="0042050F">
        <w:rPr>
          <w:rFonts w:asciiTheme="majorBidi" w:hAnsiTheme="majorBidi" w:cstheme="majorBidi"/>
        </w:rPr>
        <w:t xml:space="preserve">b. The relative degree of difficulty of the areas of difference of target language that are more marked than the native language will correspond to the relative degree of </w:t>
      </w:r>
      <w:proofErr w:type="gramStart"/>
      <w:r w:rsidRPr="0042050F">
        <w:rPr>
          <w:rFonts w:asciiTheme="majorBidi" w:hAnsiTheme="majorBidi" w:cstheme="majorBidi"/>
        </w:rPr>
        <w:t>markedness;</w:t>
      </w:r>
      <w:proofErr w:type="gramEnd"/>
    </w:p>
    <w:p w14:paraId="2CA48BBB" w14:textId="77777777" w:rsidR="00494181" w:rsidRPr="0042050F" w:rsidRDefault="00494181" w:rsidP="00CF432F">
      <w:pPr>
        <w:spacing w:line="360" w:lineRule="auto"/>
        <w:ind w:left="851"/>
        <w:rPr>
          <w:rFonts w:asciiTheme="majorBidi" w:hAnsiTheme="majorBidi" w:cstheme="majorBidi"/>
        </w:rPr>
      </w:pPr>
      <w:r w:rsidRPr="0042050F">
        <w:rPr>
          <w:rFonts w:asciiTheme="majorBidi" w:hAnsiTheme="majorBidi" w:cstheme="majorBidi"/>
        </w:rPr>
        <w:t>c. Those areas of the target language that are different from the native language but are not more marked than the native language will not be difficult” (Eckman, 1977: 321).</w:t>
      </w:r>
    </w:p>
    <w:p w14:paraId="371C0CC9" w14:textId="77777777" w:rsidR="00494181" w:rsidRPr="0042050F" w:rsidRDefault="00494181" w:rsidP="00CF432F">
      <w:pPr>
        <w:spacing w:line="360" w:lineRule="auto"/>
        <w:rPr>
          <w:rFonts w:asciiTheme="majorBidi" w:hAnsiTheme="majorBidi" w:cstheme="majorBidi"/>
          <w:noProof/>
          <w:lang w:eastAsia="en-GB"/>
        </w:rPr>
      </w:pPr>
    </w:p>
    <w:p w14:paraId="5B31D0C5" w14:textId="67A18FFE" w:rsidR="00494181" w:rsidRPr="0042050F" w:rsidRDefault="00494181" w:rsidP="00CF432F">
      <w:pPr>
        <w:pStyle w:val="EndNoteBibliography"/>
        <w:spacing w:line="360" w:lineRule="auto"/>
        <w:jc w:val="left"/>
        <w:rPr>
          <w:rFonts w:ascii="Times New Roman" w:hAnsi="Times New Roman"/>
        </w:rPr>
      </w:pPr>
      <w:r w:rsidRPr="0042050F">
        <w:rPr>
          <w:rFonts w:ascii="Times New Roman" w:hAnsi="Times New Roman"/>
        </w:rPr>
        <w:t xml:space="preserve">Many empirical studies have addressed the MDH. For example, Mandarin and </w:t>
      </w:r>
      <w:r w:rsidR="0076205C" w:rsidRPr="0042050F">
        <w:rPr>
          <w:rFonts w:ascii="Times New Roman" w:hAnsi="Times New Roman"/>
        </w:rPr>
        <w:t>Arabic</w:t>
      </w:r>
      <w:r w:rsidRPr="0042050F">
        <w:rPr>
          <w:rFonts w:ascii="Times New Roman" w:hAnsi="Times New Roman"/>
        </w:rPr>
        <w:t xml:space="preserve"> ESL learners run into some difficulties in pronouncing peripheral clusters as the level of markedness increases, as shown in Table 5.</w:t>
      </w:r>
      <w:r w:rsidR="00813860" w:rsidRPr="0042050F">
        <w:rPr>
          <w:rFonts w:ascii="Times New Roman" w:hAnsi="Times New Roman"/>
        </w:rPr>
        <w:t>2</w:t>
      </w:r>
      <w:r w:rsidRPr="0042050F">
        <w:rPr>
          <w:rFonts w:ascii="Times New Roman" w:hAnsi="Times New Roman"/>
        </w:rPr>
        <w:t xml:space="preserve">. Final clusters are more difficult than initial ones for Mandarin speakers. This is attributed to the fact that final clusters are more marked than initial clusters (Anderson, 1987). </w:t>
      </w:r>
      <w:r w:rsidR="0076205C" w:rsidRPr="0042050F">
        <w:rPr>
          <w:rFonts w:ascii="Times New Roman" w:hAnsi="Times New Roman"/>
        </w:rPr>
        <w:t>Arabic</w:t>
      </w:r>
      <w:r w:rsidRPr="0042050F">
        <w:rPr>
          <w:rFonts w:ascii="Times New Roman" w:hAnsi="Times New Roman"/>
        </w:rPr>
        <w:t xml:space="preserve"> speakers pronounce</w:t>
      </w:r>
      <w:r w:rsidR="00764B9E" w:rsidRPr="0042050F">
        <w:rPr>
          <w:rFonts w:ascii="Times New Roman" w:hAnsi="Times New Roman"/>
        </w:rPr>
        <w:t xml:space="preserve"> </w:t>
      </w:r>
      <w:r w:rsidR="0076205C" w:rsidRPr="0042050F">
        <w:rPr>
          <w:rFonts w:ascii="Times New Roman" w:hAnsi="Times New Roman"/>
        </w:rPr>
        <w:t>English</w:t>
      </w:r>
      <w:r w:rsidRPr="0042050F">
        <w:rPr>
          <w:rFonts w:ascii="Times New Roman" w:hAnsi="Times New Roman"/>
        </w:rPr>
        <w:t xml:space="preserve"> final clusters</w:t>
      </w:r>
      <w:r w:rsidR="00E23D6A" w:rsidRPr="0042050F">
        <w:rPr>
          <w:rFonts w:ascii="Times New Roman" w:hAnsi="Times New Roman"/>
        </w:rPr>
        <w:t xml:space="preserve"> less accurately</w:t>
      </w:r>
      <w:r w:rsidRPr="0042050F">
        <w:rPr>
          <w:rFonts w:ascii="Times New Roman" w:hAnsi="Times New Roman"/>
        </w:rPr>
        <w:t xml:space="preserve"> than initial clusters</w:t>
      </w:r>
      <w:r w:rsidR="008B65B3" w:rsidRPr="0042050F">
        <w:rPr>
          <w:rFonts w:ascii="Times New Roman" w:hAnsi="Times New Roman"/>
        </w:rPr>
        <w:t>.</w:t>
      </w:r>
      <w:r w:rsidR="00E23D6A" w:rsidRPr="0042050F">
        <w:rPr>
          <w:rFonts w:ascii="Times New Roman" w:hAnsi="Times New Roman"/>
        </w:rPr>
        <w:t xml:space="preserve"> </w:t>
      </w:r>
    </w:p>
    <w:p w14:paraId="58165331" w14:textId="6B82764F" w:rsidR="008B276B" w:rsidRPr="0042050F" w:rsidRDefault="008B276B" w:rsidP="00CF432F">
      <w:pPr>
        <w:pStyle w:val="EndNoteBibliography"/>
        <w:spacing w:line="360" w:lineRule="auto"/>
        <w:jc w:val="left"/>
        <w:rPr>
          <w:rFonts w:ascii="Times New Roman" w:hAnsi="Times New Roman"/>
        </w:rPr>
      </w:pPr>
    </w:p>
    <w:p w14:paraId="0701AA0A" w14:textId="77777777" w:rsidR="008B276B" w:rsidRPr="0042050F" w:rsidRDefault="008B276B" w:rsidP="00CF432F">
      <w:pPr>
        <w:pStyle w:val="EndNoteBibliography"/>
        <w:spacing w:line="360" w:lineRule="auto"/>
        <w:jc w:val="left"/>
        <w:rPr>
          <w:rFonts w:ascii="Times New Roman" w:hAnsi="Times New Roman"/>
        </w:rPr>
      </w:pPr>
    </w:p>
    <w:p w14:paraId="0978CFC4" w14:textId="4DF590F1" w:rsidR="00494181" w:rsidRPr="0042050F" w:rsidRDefault="00813860" w:rsidP="00CF432F">
      <w:pPr>
        <w:pStyle w:val="Caption"/>
        <w:jc w:val="left"/>
        <w:rPr>
          <w:szCs w:val="24"/>
        </w:rPr>
      </w:pPr>
      <w:bookmarkStart w:id="159" w:name="_Toc68645225"/>
      <w:r w:rsidRPr="0042050F">
        <w:rPr>
          <w:szCs w:val="24"/>
        </w:rPr>
        <w:lastRenderedPageBreak/>
        <w:t xml:space="preserve">Table 5. </w:t>
      </w:r>
      <w:r w:rsidRPr="0042050F">
        <w:rPr>
          <w:szCs w:val="24"/>
        </w:rPr>
        <w:fldChar w:fldCharType="begin"/>
      </w:r>
      <w:r w:rsidRPr="0042050F">
        <w:rPr>
          <w:szCs w:val="24"/>
        </w:rPr>
        <w:instrText xml:space="preserve"> SEQ Table_5. \* ARABIC </w:instrText>
      </w:r>
      <w:r w:rsidRPr="0042050F">
        <w:rPr>
          <w:szCs w:val="24"/>
        </w:rPr>
        <w:fldChar w:fldCharType="separate"/>
      </w:r>
      <w:r w:rsidR="00D21780">
        <w:rPr>
          <w:noProof/>
          <w:szCs w:val="24"/>
        </w:rPr>
        <w:t>2</w:t>
      </w:r>
      <w:r w:rsidRPr="0042050F">
        <w:rPr>
          <w:szCs w:val="24"/>
        </w:rPr>
        <w:fldChar w:fldCharType="end"/>
      </w:r>
      <w:r w:rsidR="00494181" w:rsidRPr="0042050F">
        <w:rPr>
          <w:szCs w:val="24"/>
        </w:rPr>
        <w:t>: Percentage of speakers’ errors (Anderson, 1987).</w:t>
      </w:r>
      <w:bookmarkEnd w:id="159"/>
    </w:p>
    <w:tbl>
      <w:tblPr>
        <w:tblStyle w:val="PlainTable2"/>
        <w:tblW w:w="0" w:type="auto"/>
        <w:tblLook w:val="04A0" w:firstRow="1" w:lastRow="0" w:firstColumn="1" w:lastColumn="0" w:noHBand="0" w:noVBand="1"/>
      </w:tblPr>
      <w:tblGrid>
        <w:gridCol w:w="2547"/>
        <w:gridCol w:w="3402"/>
        <w:gridCol w:w="3067"/>
      </w:tblGrid>
      <w:tr w:rsidR="00494181" w:rsidRPr="0042050F" w14:paraId="13A47EEB" w14:textId="77777777" w:rsidTr="008F2F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C74A9F" w14:textId="664D12EE" w:rsidR="00494181" w:rsidRPr="0042050F" w:rsidRDefault="0076205C" w:rsidP="00CF432F">
            <w:pPr>
              <w:pStyle w:val="NormalWeb"/>
              <w:spacing w:before="0" w:beforeAutospacing="0" w:after="0" w:afterAutospacing="0"/>
              <w:rPr>
                <w:rFonts w:ascii="Times New Roman" w:hAnsi="Times New Roman"/>
                <w:sz w:val="24"/>
                <w:szCs w:val="24"/>
              </w:rPr>
            </w:pPr>
            <w:r w:rsidRPr="0042050F">
              <w:rPr>
                <w:rFonts w:ascii="Times New Roman" w:hAnsi="Times New Roman"/>
                <w:sz w:val="24"/>
                <w:szCs w:val="24"/>
              </w:rPr>
              <w:t>English</w:t>
            </w:r>
            <w:r w:rsidR="00494181" w:rsidRPr="0042050F">
              <w:rPr>
                <w:rFonts w:ascii="Times New Roman" w:hAnsi="Times New Roman"/>
                <w:sz w:val="24"/>
                <w:szCs w:val="24"/>
              </w:rPr>
              <w:t xml:space="preserve"> clusters</w:t>
            </w:r>
          </w:p>
        </w:tc>
        <w:tc>
          <w:tcPr>
            <w:tcW w:w="3402" w:type="dxa"/>
          </w:tcPr>
          <w:p w14:paraId="4A86AD59" w14:textId="77777777" w:rsidR="00494181" w:rsidRPr="0042050F" w:rsidRDefault="00494181" w:rsidP="00CF432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 xml:space="preserve">Mandarin speakers’ </w:t>
            </w:r>
          </w:p>
          <w:p w14:paraId="2BB50547" w14:textId="77777777" w:rsidR="00494181" w:rsidRPr="0042050F" w:rsidRDefault="00494181" w:rsidP="00CF432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errors %</w:t>
            </w:r>
          </w:p>
        </w:tc>
        <w:tc>
          <w:tcPr>
            <w:tcW w:w="3067" w:type="dxa"/>
          </w:tcPr>
          <w:p w14:paraId="5A983561" w14:textId="4BA711A5" w:rsidR="00494181" w:rsidRPr="0042050F" w:rsidRDefault="0076205C" w:rsidP="00CF432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Arabic</w:t>
            </w:r>
            <w:r w:rsidR="00494181" w:rsidRPr="0042050F">
              <w:rPr>
                <w:rFonts w:ascii="Times New Roman" w:hAnsi="Times New Roman"/>
                <w:sz w:val="24"/>
                <w:szCs w:val="24"/>
              </w:rPr>
              <w:t xml:space="preserve"> speakers’ </w:t>
            </w:r>
          </w:p>
          <w:p w14:paraId="1C44BA1C" w14:textId="77777777" w:rsidR="00494181" w:rsidRPr="0042050F" w:rsidRDefault="00494181" w:rsidP="00CF432F">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errors %</w:t>
            </w:r>
          </w:p>
        </w:tc>
      </w:tr>
      <w:tr w:rsidR="00494181" w:rsidRPr="0042050F" w14:paraId="306F6217" w14:textId="77777777" w:rsidTr="008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A5C06F" w14:textId="77777777" w:rsidR="00494181" w:rsidRPr="0042050F" w:rsidRDefault="00494181" w:rsidP="00CF432F">
            <w:pPr>
              <w:pStyle w:val="NormalWeb"/>
              <w:spacing w:before="0" w:beforeAutospacing="0" w:after="0" w:afterAutospacing="0"/>
              <w:rPr>
                <w:rFonts w:ascii="Times New Roman" w:hAnsi="Times New Roman"/>
                <w:sz w:val="24"/>
                <w:szCs w:val="24"/>
              </w:rPr>
            </w:pPr>
            <w:r w:rsidRPr="0042050F">
              <w:rPr>
                <w:rFonts w:ascii="Times New Roman" w:hAnsi="Times New Roman"/>
                <w:sz w:val="24"/>
                <w:szCs w:val="24"/>
              </w:rPr>
              <w:t>#C-</w:t>
            </w:r>
          </w:p>
        </w:tc>
        <w:tc>
          <w:tcPr>
            <w:tcW w:w="3402" w:type="dxa"/>
          </w:tcPr>
          <w:p w14:paraId="79D42B9A" w14:textId="77777777" w:rsidR="00494181" w:rsidRPr="0042050F" w:rsidRDefault="00494181" w:rsidP="00CF432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1</w:t>
            </w:r>
          </w:p>
        </w:tc>
        <w:tc>
          <w:tcPr>
            <w:tcW w:w="3067" w:type="dxa"/>
          </w:tcPr>
          <w:p w14:paraId="5B99A582" w14:textId="77777777" w:rsidR="00494181" w:rsidRPr="0042050F" w:rsidRDefault="00494181" w:rsidP="00CF432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NA</w:t>
            </w:r>
          </w:p>
        </w:tc>
      </w:tr>
      <w:tr w:rsidR="00494181" w:rsidRPr="0042050F" w14:paraId="01F7FD96" w14:textId="77777777" w:rsidTr="008F2F84">
        <w:tc>
          <w:tcPr>
            <w:cnfStyle w:val="001000000000" w:firstRow="0" w:lastRow="0" w:firstColumn="1" w:lastColumn="0" w:oddVBand="0" w:evenVBand="0" w:oddHBand="0" w:evenHBand="0" w:firstRowFirstColumn="0" w:firstRowLastColumn="0" w:lastRowFirstColumn="0" w:lastRowLastColumn="0"/>
            <w:tcW w:w="2547" w:type="dxa"/>
          </w:tcPr>
          <w:p w14:paraId="3C12DB7B" w14:textId="77777777" w:rsidR="00494181" w:rsidRPr="0042050F" w:rsidRDefault="00494181" w:rsidP="00CF432F">
            <w:pPr>
              <w:pStyle w:val="NormalWeb"/>
              <w:spacing w:before="0" w:beforeAutospacing="0" w:after="0" w:afterAutospacing="0"/>
              <w:rPr>
                <w:rFonts w:ascii="Times New Roman" w:hAnsi="Times New Roman"/>
                <w:sz w:val="24"/>
                <w:szCs w:val="24"/>
              </w:rPr>
            </w:pPr>
            <w:r w:rsidRPr="0042050F">
              <w:rPr>
                <w:rFonts w:ascii="Times New Roman" w:hAnsi="Times New Roman"/>
                <w:sz w:val="24"/>
                <w:szCs w:val="24"/>
              </w:rPr>
              <w:t>#CC-</w:t>
            </w:r>
          </w:p>
        </w:tc>
        <w:tc>
          <w:tcPr>
            <w:tcW w:w="3402" w:type="dxa"/>
          </w:tcPr>
          <w:p w14:paraId="3A7AD055" w14:textId="77777777" w:rsidR="00494181" w:rsidRPr="0042050F" w:rsidRDefault="00494181" w:rsidP="00CF432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10</w:t>
            </w:r>
          </w:p>
        </w:tc>
        <w:tc>
          <w:tcPr>
            <w:tcW w:w="3067" w:type="dxa"/>
          </w:tcPr>
          <w:p w14:paraId="14970DC5" w14:textId="77777777" w:rsidR="00494181" w:rsidRPr="0042050F" w:rsidRDefault="00494181" w:rsidP="00CF432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7</w:t>
            </w:r>
          </w:p>
        </w:tc>
      </w:tr>
      <w:tr w:rsidR="00494181" w:rsidRPr="0042050F" w14:paraId="4D375DCD" w14:textId="77777777" w:rsidTr="008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C80DC1" w14:textId="77777777" w:rsidR="00494181" w:rsidRPr="0042050F" w:rsidRDefault="00494181" w:rsidP="00CF432F">
            <w:pPr>
              <w:pStyle w:val="NormalWeb"/>
              <w:spacing w:before="0" w:beforeAutospacing="0" w:after="0" w:afterAutospacing="0"/>
              <w:rPr>
                <w:rFonts w:ascii="Times New Roman" w:hAnsi="Times New Roman"/>
                <w:sz w:val="24"/>
                <w:szCs w:val="24"/>
              </w:rPr>
            </w:pPr>
            <w:r w:rsidRPr="0042050F">
              <w:rPr>
                <w:rFonts w:ascii="Times New Roman" w:hAnsi="Times New Roman"/>
                <w:sz w:val="24"/>
                <w:szCs w:val="24"/>
              </w:rPr>
              <w:t>-C#</w:t>
            </w:r>
          </w:p>
        </w:tc>
        <w:tc>
          <w:tcPr>
            <w:tcW w:w="3402" w:type="dxa"/>
          </w:tcPr>
          <w:p w14:paraId="12C469AE" w14:textId="77777777" w:rsidR="00494181" w:rsidRPr="0042050F" w:rsidRDefault="00494181" w:rsidP="00CF432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20</w:t>
            </w:r>
          </w:p>
        </w:tc>
        <w:tc>
          <w:tcPr>
            <w:tcW w:w="3067" w:type="dxa"/>
          </w:tcPr>
          <w:p w14:paraId="1416E40C" w14:textId="77777777" w:rsidR="00494181" w:rsidRPr="0042050F" w:rsidRDefault="00494181" w:rsidP="00CF432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2</w:t>
            </w:r>
          </w:p>
        </w:tc>
      </w:tr>
      <w:tr w:rsidR="00494181" w:rsidRPr="0042050F" w14:paraId="548ABE7C" w14:textId="77777777" w:rsidTr="008F2F84">
        <w:tc>
          <w:tcPr>
            <w:cnfStyle w:val="001000000000" w:firstRow="0" w:lastRow="0" w:firstColumn="1" w:lastColumn="0" w:oddVBand="0" w:evenVBand="0" w:oddHBand="0" w:evenHBand="0" w:firstRowFirstColumn="0" w:firstRowLastColumn="0" w:lastRowFirstColumn="0" w:lastRowLastColumn="0"/>
            <w:tcW w:w="2547" w:type="dxa"/>
          </w:tcPr>
          <w:p w14:paraId="60165936" w14:textId="77777777" w:rsidR="00494181" w:rsidRPr="0042050F" w:rsidRDefault="00494181" w:rsidP="00CF432F">
            <w:pPr>
              <w:pStyle w:val="NormalWeb"/>
              <w:spacing w:before="0" w:beforeAutospacing="0" w:after="0" w:afterAutospacing="0"/>
              <w:rPr>
                <w:rFonts w:ascii="Times New Roman" w:hAnsi="Times New Roman"/>
                <w:sz w:val="24"/>
                <w:szCs w:val="24"/>
              </w:rPr>
            </w:pPr>
            <w:r w:rsidRPr="0042050F">
              <w:rPr>
                <w:rFonts w:ascii="Times New Roman" w:hAnsi="Times New Roman"/>
                <w:sz w:val="24"/>
                <w:szCs w:val="24"/>
              </w:rPr>
              <w:t>-CC#</w:t>
            </w:r>
          </w:p>
        </w:tc>
        <w:tc>
          <w:tcPr>
            <w:tcW w:w="3402" w:type="dxa"/>
          </w:tcPr>
          <w:p w14:paraId="5469615B" w14:textId="77777777" w:rsidR="00494181" w:rsidRPr="0042050F" w:rsidRDefault="00494181" w:rsidP="00CF432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50</w:t>
            </w:r>
          </w:p>
        </w:tc>
        <w:tc>
          <w:tcPr>
            <w:tcW w:w="3067" w:type="dxa"/>
          </w:tcPr>
          <w:p w14:paraId="69C8B9BF" w14:textId="77777777" w:rsidR="00494181" w:rsidRPr="0042050F" w:rsidRDefault="00494181" w:rsidP="00CF432F">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17.4</w:t>
            </w:r>
          </w:p>
        </w:tc>
      </w:tr>
      <w:tr w:rsidR="00494181" w:rsidRPr="0042050F" w14:paraId="643C711F" w14:textId="77777777" w:rsidTr="008F2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BA7CAD" w14:textId="77777777" w:rsidR="00494181" w:rsidRPr="0042050F" w:rsidRDefault="00494181" w:rsidP="00CF432F">
            <w:pPr>
              <w:pStyle w:val="NormalWeb"/>
              <w:spacing w:before="0" w:beforeAutospacing="0" w:after="0" w:afterAutospacing="0"/>
              <w:rPr>
                <w:rFonts w:ascii="Times New Roman" w:hAnsi="Times New Roman"/>
                <w:sz w:val="24"/>
                <w:szCs w:val="24"/>
              </w:rPr>
            </w:pPr>
            <w:r w:rsidRPr="0042050F">
              <w:rPr>
                <w:rFonts w:ascii="Times New Roman" w:hAnsi="Times New Roman"/>
                <w:sz w:val="24"/>
                <w:szCs w:val="24"/>
              </w:rPr>
              <w:t>-CCC#</w:t>
            </w:r>
          </w:p>
        </w:tc>
        <w:tc>
          <w:tcPr>
            <w:tcW w:w="3402" w:type="dxa"/>
          </w:tcPr>
          <w:p w14:paraId="324DECB0" w14:textId="77777777" w:rsidR="00494181" w:rsidRPr="0042050F" w:rsidRDefault="00494181" w:rsidP="00CF432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74</w:t>
            </w:r>
          </w:p>
        </w:tc>
        <w:tc>
          <w:tcPr>
            <w:tcW w:w="3067" w:type="dxa"/>
          </w:tcPr>
          <w:p w14:paraId="727DEEBB" w14:textId="77777777" w:rsidR="00494181" w:rsidRPr="0042050F" w:rsidRDefault="00494181" w:rsidP="00CF432F">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050F">
              <w:rPr>
                <w:rFonts w:ascii="Times New Roman" w:hAnsi="Times New Roman"/>
                <w:sz w:val="24"/>
                <w:szCs w:val="24"/>
              </w:rPr>
              <w:t>30</w:t>
            </w:r>
          </w:p>
        </w:tc>
      </w:tr>
    </w:tbl>
    <w:p w14:paraId="26CD15F6" w14:textId="24D03B23" w:rsidR="007D5AC2" w:rsidRPr="0042050F" w:rsidRDefault="007D5AC2" w:rsidP="00CF432F">
      <w:pPr>
        <w:pStyle w:val="EndNoteBibliography"/>
        <w:spacing w:line="360" w:lineRule="auto"/>
        <w:jc w:val="left"/>
        <w:rPr>
          <w:rFonts w:asciiTheme="majorBidi" w:hAnsiTheme="majorBidi" w:cstheme="majorBidi"/>
        </w:rPr>
      </w:pPr>
    </w:p>
    <w:p w14:paraId="29B06A92" w14:textId="598FE9F1" w:rsidR="008B65B3" w:rsidRPr="0042050F" w:rsidRDefault="008B65B3"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More recently,</w:t>
      </w:r>
      <w:r w:rsidR="003B7864" w:rsidRPr="0042050F">
        <w:rPr>
          <w:rFonts w:asciiTheme="majorBidi" w:eastAsia="Times New Roman" w:hAnsiTheme="majorBidi" w:cstheme="majorBidi"/>
        </w:rPr>
        <w:t xml:space="preserve"> a study conducted by</w:t>
      </w:r>
      <w:r w:rsidRPr="0042050F">
        <w:rPr>
          <w:rFonts w:asciiTheme="majorBidi" w:eastAsia="Times New Roman" w:hAnsiTheme="majorBidi" w:cstheme="majorBidi"/>
        </w:rPr>
        <w:t xml:space="preserve"> </w:t>
      </w:r>
      <w:r w:rsidRPr="0042050F">
        <w:rPr>
          <w:rFonts w:asciiTheme="majorBidi" w:eastAsia="Times New Roman" w:hAnsiTheme="majorBidi" w:cstheme="majorBidi"/>
        </w:rPr>
        <w:fldChar w:fldCharType="begin"/>
      </w:r>
      <w:r w:rsidR="003B7864" w:rsidRPr="0042050F">
        <w:rPr>
          <w:rFonts w:asciiTheme="majorBidi" w:eastAsia="Times New Roman" w:hAnsiTheme="majorBidi" w:cstheme="majorBidi"/>
        </w:rPr>
        <w:instrText xml:space="preserve"> ADDIN EN.CITE &lt;EndNote&gt;&lt;Cite AuthorYear="1"&gt;&lt;Author&gt;Chan&lt;/Author&gt;&lt;Year&gt;2010&lt;/Year&gt;&lt;RecNum&gt;225&lt;/RecNum&gt;&lt;DisplayText&gt;Chan (2010)&lt;/DisplayText&gt;&lt;record&gt;&lt;rec-number&gt;225&lt;/rec-number&gt;&lt;foreign-keys&gt;&lt;key app="EN" db-id="p5tdaasdy552rgexr9mpef9bvdeexvtxsste" timestamp="1545762384" guid="a5635d9b-2104-41d0-bedb-78abbf53dfbf"&gt;225&lt;/key&gt;&lt;/foreign-keys&gt;&lt;ref-type name="Journal Article"&gt;17&lt;/ref-type&gt;&lt;contributors&gt;&lt;authors&gt;&lt;author&gt;Chan, A&lt;/author&gt;&lt;/authors&gt;&lt;/contributors&gt;&lt;titles&gt;&lt;title&gt;An investigation into Cantonese ESL learners&amp;apos; acquisition of English initial consonant clusters&lt;/title&gt;&lt;secondary-title&gt;Linguistics&lt;/secondary-title&gt;&lt;alt-title&gt;Linguistics&lt;/alt-title&gt;&lt;/titles&gt;&lt;periodical&gt;&lt;full-title&gt;Linguistics&lt;/full-title&gt;&lt;/periodical&gt;&lt;alt-periodical&gt;&lt;full-title&gt;Linguistics&lt;/full-title&gt;&lt;/alt-periodical&gt;&lt;pages&gt;99-141&lt;/pages&gt;&lt;volume&gt;48&lt;/volume&gt;&lt;number&gt;1&lt;/number&gt;&lt;keywords&gt;&lt;keyword&gt;English (Second language) -- Study And Teaching&lt;/keyword&gt;&lt;keyword&gt;Second Language Learning -- Research&lt;/keyword&gt;&lt;keyword&gt;Phonology -- Research&lt;/keyword&gt;&lt;keyword&gt;Cognitive Linguistics -- Research&lt;/keyword&gt;&lt;/keywords&gt;&lt;dates&gt;&lt;year&gt;2010&lt;/year&gt;&lt;/dates&gt;&lt;accession-num&gt;TN_degruytera10.1515/ling.2010.003&lt;/accession-num&gt;&lt;urls&gt;&lt;/urls&gt;&lt;/record&gt;&lt;/Cite&gt;&lt;/EndNote&gt;</w:instrText>
      </w:r>
      <w:r w:rsidRPr="0042050F">
        <w:rPr>
          <w:rFonts w:asciiTheme="majorBidi" w:eastAsia="Times New Roman" w:hAnsiTheme="majorBidi" w:cstheme="majorBidi"/>
        </w:rPr>
        <w:fldChar w:fldCharType="separate"/>
      </w:r>
      <w:r w:rsidR="003B7864" w:rsidRPr="0042050F">
        <w:rPr>
          <w:rFonts w:asciiTheme="majorBidi" w:eastAsia="Times New Roman" w:hAnsiTheme="majorBidi" w:cstheme="majorBidi"/>
          <w:noProof/>
        </w:rPr>
        <w:t>Chan (2010)</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support</w:t>
      </w:r>
      <w:r w:rsidR="00764B9E" w:rsidRPr="0042050F">
        <w:rPr>
          <w:rFonts w:asciiTheme="majorBidi" w:eastAsia="Times New Roman" w:hAnsiTheme="majorBidi" w:cstheme="majorBidi"/>
        </w:rPr>
        <w:t>ed</w:t>
      </w:r>
      <w:r w:rsidRPr="0042050F">
        <w:rPr>
          <w:rFonts w:asciiTheme="majorBidi" w:eastAsia="Times New Roman" w:hAnsiTheme="majorBidi" w:cstheme="majorBidi"/>
        </w:rPr>
        <w:t xml:space="preserve"> MDH predictions and its universals. It aim</w:t>
      </w:r>
      <w:r w:rsidR="00764B9E" w:rsidRPr="0042050F">
        <w:rPr>
          <w:rFonts w:asciiTheme="majorBidi" w:eastAsia="Times New Roman" w:hAnsiTheme="majorBidi" w:cstheme="majorBidi"/>
        </w:rPr>
        <w:t>ed</w:t>
      </w:r>
      <w:r w:rsidRPr="0042050F">
        <w:rPr>
          <w:rFonts w:asciiTheme="majorBidi" w:eastAsia="Times New Roman" w:hAnsiTheme="majorBidi" w:cstheme="majorBidi"/>
        </w:rPr>
        <w:t xml:space="preserve"> to investigate the production of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initial clusters by Cantonese speakers. None of the participants acquired onset</w:t>
      </w:r>
      <w:r w:rsidR="00764B9E" w:rsidRPr="0042050F">
        <w:rPr>
          <w:rFonts w:asciiTheme="majorBidi" w:eastAsia="Times New Roman" w:hAnsiTheme="majorBidi" w:cstheme="majorBidi"/>
        </w:rPr>
        <w:t xml:space="preserve"> clusters</w:t>
      </w:r>
      <w:r w:rsidRPr="0042050F">
        <w:rPr>
          <w:rFonts w:asciiTheme="majorBidi" w:eastAsia="Times New Roman" w:hAnsiTheme="majorBidi" w:cstheme="majorBidi"/>
        </w:rPr>
        <w:t xml:space="preserve"> </w:t>
      </w:r>
      <w:r w:rsidR="00764B9E" w:rsidRPr="0042050F">
        <w:rPr>
          <w:rFonts w:asciiTheme="majorBidi" w:eastAsia="Times New Roman" w:hAnsiTheme="majorBidi" w:cstheme="majorBidi"/>
        </w:rPr>
        <w:t>with</w:t>
      </w:r>
      <w:r w:rsidRPr="0042050F">
        <w:rPr>
          <w:rFonts w:asciiTheme="majorBidi" w:eastAsia="Times New Roman" w:hAnsiTheme="majorBidi" w:cstheme="majorBidi"/>
        </w:rPr>
        <w:t xml:space="preserve"> three </w:t>
      </w:r>
      <w:r w:rsidR="00764B9E" w:rsidRPr="0042050F">
        <w:rPr>
          <w:rFonts w:asciiTheme="majorBidi" w:eastAsia="Times New Roman" w:hAnsiTheme="majorBidi" w:cstheme="majorBidi"/>
        </w:rPr>
        <w:t>elements</w:t>
      </w:r>
      <w:r w:rsidRPr="0042050F">
        <w:rPr>
          <w:rFonts w:asciiTheme="majorBidi" w:eastAsia="Times New Roman" w:hAnsiTheme="majorBidi" w:cstheme="majorBidi"/>
        </w:rPr>
        <w:t xml:space="preserve"> before</w:t>
      </w:r>
      <w:r w:rsidR="00764B9E" w:rsidRPr="0042050F">
        <w:rPr>
          <w:rFonts w:asciiTheme="majorBidi" w:eastAsia="Times New Roman" w:hAnsiTheme="majorBidi" w:cstheme="majorBidi"/>
        </w:rPr>
        <w:t xml:space="preserve"> they had mastered</w:t>
      </w:r>
      <w:r w:rsidRPr="0042050F">
        <w:rPr>
          <w:rFonts w:asciiTheme="majorBidi" w:eastAsia="Times New Roman" w:hAnsiTheme="majorBidi" w:cstheme="majorBidi"/>
        </w:rPr>
        <w:t xml:space="preserve"> the onsets of two members. Also, the relative degree of difficult</w:t>
      </w:r>
      <w:r w:rsidR="00764B9E" w:rsidRPr="0042050F">
        <w:rPr>
          <w:rFonts w:asciiTheme="majorBidi" w:eastAsia="Times New Roman" w:hAnsiTheme="majorBidi" w:cstheme="majorBidi"/>
        </w:rPr>
        <w:t>y</w:t>
      </w:r>
      <w:r w:rsidRPr="0042050F">
        <w:rPr>
          <w:rFonts w:asciiTheme="majorBidi" w:eastAsia="Times New Roman" w:hAnsiTheme="majorBidi" w:cstheme="majorBidi"/>
        </w:rPr>
        <w:t xml:space="preserve"> of triliteral clusters was higher than </w:t>
      </w:r>
      <w:r w:rsidR="00764B9E" w:rsidRPr="0042050F">
        <w:rPr>
          <w:rFonts w:asciiTheme="majorBidi" w:eastAsia="Times New Roman" w:hAnsiTheme="majorBidi" w:cstheme="majorBidi"/>
        </w:rPr>
        <w:t xml:space="preserve">that of </w:t>
      </w:r>
      <w:r w:rsidRPr="0042050F">
        <w:rPr>
          <w:rFonts w:asciiTheme="majorBidi" w:eastAsia="Times New Roman" w:hAnsiTheme="majorBidi" w:cstheme="majorBidi"/>
        </w:rPr>
        <w:t>biliteral clusters.</w:t>
      </w:r>
    </w:p>
    <w:p w14:paraId="63796D1A" w14:textId="445B71E9" w:rsidR="007D5AC2" w:rsidRPr="0042050F" w:rsidRDefault="007D5AC2" w:rsidP="00CF432F">
      <w:pPr>
        <w:pStyle w:val="EndNoteBibliography"/>
        <w:spacing w:line="360" w:lineRule="auto"/>
        <w:jc w:val="left"/>
        <w:rPr>
          <w:rFonts w:asciiTheme="majorBidi" w:hAnsiTheme="majorBidi" w:cstheme="majorBidi"/>
          <w:lang w:val="en-GB"/>
        </w:rPr>
      </w:pPr>
    </w:p>
    <w:p w14:paraId="34B46602" w14:textId="1FE01E2E" w:rsidR="00813860" w:rsidRPr="0042050F" w:rsidRDefault="005B0161"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In sum, MDH focuses on two areas: (1) relative degree of </w:t>
      </w:r>
      <w:r w:rsidR="00D1009D" w:rsidRPr="0042050F">
        <w:rPr>
          <w:rFonts w:asciiTheme="majorBidi" w:eastAsia="Times New Roman" w:hAnsiTheme="majorBidi" w:cstheme="majorBidi"/>
        </w:rPr>
        <w:t xml:space="preserve">difficulty </w:t>
      </w:r>
      <w:r w:rsidRPr="0042050F">
        <w:rPr>
          <w:rFonts w:asciiTheme="majorBidi" w:eastAsia="Times New Roman" w:hAnsiTheme="majorBidi" w:cstheme="majorBidi"/>
        </w:rPr>
        <w:t xml:space="preserve">and (2) order of acquisition in relation to markedness. However, some modifications were found in neither L1 nor L2. Therefore, </w:t>
      </w:r>
      <w:r w:rsidR="00764B9E" w:rsidRPr="0042050F">
        <w:rPr>
          <w:rFonts w:asciiTheme="majorBidi" w:eastAsia="Times New Roman" w:hAnsiTheme="majorBidi" w:cstheme="majorBidi"/>
        </w:rPr>
        <w:t xml:space="preserve">the </w:t>
      </w:r>
      <w:r w:rsidRPr="0042050F">
        <w:rPr>
          <w:rFonts w:asciiTheme="majorBidi" w:eastAsia="Times New Roman" w:hAnsiTheme="majorBidi" w:cstheme="majorBidi"/>
        </w:rPr>
        <w:t xml:space="preserve">MDH </w:t>
      </w:r>
      <w:r w:rsidR="00764B9E" w:rsidRPr="0042050F">
        <w:rPr>
          <w:rFonts w:asciiTheme="majorBidi" w:eastAsia="Times New Roman" w:hAnsiTheme="majorBidi" w:cstheme="majorBidi"/>
        </w:rPr>
        <w:t>cannot</w:t>
      </w:r>
      <w:r w:rsidRPr="0042050F">
        <w:rPr>
          <w:rFonts w:asciiTheme="majorBidi" w:eastAsia="Times New Roman" w:hAnsiTheme="majorBidi" w:cstheme="majorBidi"/>
        </w:rPr>
        <w:t xml:space="preserve"> explain such modifications. The Interlanguage Structural Conformity Hypothesis </w:t>
      </w:r>
      <w:r w:rsidR="00D1009D" w:rsidRPr="0042050F">
        <w:rPr>
          <w:rFonts w:asciiTheme="majorBidi" w:eastAsia="Times New Roman" w:hAnsiTheme="majorBidi" w:cstheme="majorBidi"/>
        </w:rPr>
        <w:t xml:space="preserve">(ISCH) </w:t>
      </w:r>
      <w:r w:rsidRPr="0042050F">
        <w:rPr>
          <w:rFonts w:asciiTheme="majorBidi" w:eastAsia="Times New Roman" w:hAnsiTheme="majorBidi" w:cstheme="majorBidi"/>
        </w:rPr>
        <w:t>may provide a more persuasive interpretation. More details about ISCH are shown in the following section.</w:t>
      </w:r>
    </w:p>
    <w:p w14:paraId="03F25B43" w14:textId="19D6340F" w:rsidR="005B0161" w:rsidRPr="0042050F" w:rsidRDefault="005B0161" w:rsidP="00CF432F">
      <w:pPr>
        <w:pStyle w:val="Heading5"/>
        <w:rPr>
          <w:rFonts w:eastAsia="Times New Roman"/>
        </w:rPr>
      </w:pPr>
      <w:r w:rsidRPr="0042050F">
        <w:rPr>
          <w:rFonts w:eastAsia="Times New Roman"/>
        </w:rPr>
        <w:t>Interlanguage Structural Conformity Hypothesis (ISCH)</w:t>
      </w:r>
    </w:p>
    <w:p w14:paraId="03A3DBBB" w14:textId="4CB6E761" w:rsidR="005B0161" w:rsidRPr="0042050F" w:rsidRDefault="005B0161" w:rsidP="00CF432F">
      <w:pPr>
        <w:spacing w:line="360" w:lineRule="auto"/>
        <w:rPr>
          <w:rFonts w:asciiTheme="majorBidi" w:eastAsia="Times New Roman" w:hAnsiTheme="majorBidi" w:cstheme="majorBidi"/>
          <w:b/>
        </w:rPr>
      </w:pPr>
      <w:r w:rsidRPr="0042050F">
        <w:rPr>
          <w:rFonts w:asciiTheme="majorBidi" w:eastAsia="Times New Roman" w:hAnsiTheme="majorBidi" w:cstheme="majorBidi"/>
        </w:rPr>
        <w:t xml:space="preserve">One limitation of </w:t>
      </w:r>
      <w:r w:rsidR="00362632" w:rsidRPr="0042050F">
        <w:rPr>
          <w:rFonts w:asciiTheme="majorBidi" w:eastAsia="Times New Roman" w:hAnsiTheme="majorBidi" w:cstheme="majorBidi"/>
        </w:rPr>
        <w:t xml:space="preserve">the </w:t>
      </w:r>
      <w:r w:rsidRPr="0042050F">
        <w:rPr>
          <w:rFonts w:asciiTheme="majorBidi" w:eastAsia="Times New Roman" w:hAnsiTheme="majorBidi" w:cstheme="majorBidi"/>
        </w:rPr>
        <w:t>MDH is that if there is no effect of L1, MDH cannot provide a scientific analysis. On the other hand, the ISCH can explain such modifications because it generates its analysis from the fact that “the universal generalization</w:t>
      </w:r>
      <w:r w:rsidR="00B34C14" w:rsidRPr="0042050F">
        <w:rPr>
          <w:rFonts w:asciiTheme="majorBidi" w:eastAsia="Times New Roman" w:hAnsiTheme="majorBidi" w:cstheme="majorBidi"/>
        </w:rPr>
        <w:t>s</w:t>
      </w:r>
      <w:r w:rsidRPr="0042050F">
        <w:rPr>
          <w:rFonts w:asciiTheme="majorBidi" w:eastAsia="Times New Roman" w:hAnsiTheme="majorBidi" w:cstheme="majorBidi"/>
        </w:rPr>
        <w:t xml:space="preserve"> that hold for primary languages hold also for interlanguage” (Eckman, 1991, p. 24). </w:t>
      </w:r>
      <w:r w:rsidR="00B34C14" w:rsidRPr="0042050F">
        <w:rPr>
          <w:rFonts w:asciiTheme="majorBidi" w:eastAsia="Times New Roman" w:hAnsiTheme="majorBidi" w:cstheme="majorBidi"/>
        </w:rPr>
        <w:t>Put more s</w:t>
      </w:r>
      <w:r w:rsidRPr="0042050F">
        <w:rPr>
          <w:rFonts w:asciiTheme="majorBidi" w:eastAsia="Times New Roman" w:hAnsiTheme="majorBidi" w:cstheme="majorBidi"/>
        </w:rPr>
        <w:t xml:space="preserve">imply, interlanguage (IL) means that L2 learners create their own version of the target language. This new version of </w:t>
      </w:r>
      <w:r w:rsidR="00B34C14" w:rsidRPr="0042050F">
        <w:rPr>
          <w:rFonts w:asciiTheme="majorBidi" w:eastAsia="Times New Roman" w:hAnsiTheme="majorBidi" w:cstheme="majorBidi"/>
        </w:rPr>
        <w:t xml:space="preserve">the </w:t>
      </w:r>
      <w:r w:rsidRPr="0042050F">
        <w:rPr>
          <w:rFonts w:asciiTheme="majorBidi" w:eastAsia="Times New Roman" w:hAnsiTheme="majorBidi" w:cstheme="majorBidi"/>
        </w:rPr>
        <w:t xml:space="preserve">language is neither native-like nor </w:t>
      </w:r>
      <w:r w:rsidR="00B34C14" w:rsidRPr="0042050F">
        <w:rPr>
          <w:rFonts w:asciiTheme="majorBidi" w:eastAsia="Times New Roman" w:hAnsiTheme="majorBidi" w:cstheme="majorBidi"/>
        </w:rPr>
        <w:t xml:space="preserve">somewhat </w:t>
      </w:r>
      <w:r w:rsidRPr="0042050F">
        <w:rPr>
          <w:rFonts w:asciiTheme="majorBidi" w:eastAsia="Times New Roman" w:hAnsiTheme="majorBidi" w:cstheme="majorBidi"/>
        </w:rPr>
        <w:t>target-like</w:t>
      </w:r>
      <w:r w:rsidR="000E6E27" w:rsidRPr="0042050F">
        <w:rPr>
          <w:rStyle w:val="FootnoteReference"/>
          <w:rFonts w:asciiTheme="majorBidi" w:eastAsia="Times New Roman" w:hAnsiTheme="majorBidi" w:cstheme="majorBidi"/>
        </w:rPr>
        <w:footnoteReference w:id="61"/>
      </w:r>
      <w:r w:rsidRPr="0042050F">
        <w:rPr>
          <w:rFonts w:asciiTheme="majorBidi" w:eastAsia="Times New Roman" w:hAnsiTheme="majorBidi" w:cstheme="majorBidi"/>
        </w:rPr>
        <w:t xml:space="preserve">. However, it follows the linguistic universals that occur in all languages of the world </w:t>
      </w:r>
      <w:r w:rsidRPr="0042050F">
        <w:rPr>
          <w:rFonts w:asciiTheme="majorBidi" w:eastAsia="Times New Roman" w:hAnsiTheme="majorBidi" w:cstheme="majorBidi"/>
        </w:rPr>
        <w:fldChar w:fldCharType="begin"/>
      </w:r>
      <w:r w:rsidR="00140D50" w:rsidRPr="0042050F">
        <w:rPr>
          <w:rFonts w:asciiTheme="majorBidi" w:eastAsia="Times New Roman" w:hAnsiTheme="majorBidi" w:cstheme="majorBidi"/>
        </w:rPr>
        <w:instrText xml:space="preserve"> ADDIN EN.CITE &lt;EndNote&gt;&lt;Cite&gt;&lt;Author&gt;Eckman&lt;/Author&gt;&lt;Year&gt;2004&lt;/Year&gt;&lt;RecNum&gt;452&lt;/RecNum&gt;&lt;DisplayText&gt;(Eckman, 2004)&lt;/DisplayText&gt;&lt;record&gt;&lt;rec-number&gt;452&lt;/rec-number&gt;&lt;foreign-keys&gt;&lt;key app="EN" db-id="p5tdaasdy552rgexr9mpef9bvdeexvtxsste" timestamp="1584392556" guid="f1290c99-52d2-4685-84d3-18e9f3580638"&gt;452&lt;/key&gt;&lt;/foreign-keys&gt;&lt;ref-type name="Journal Article"&gt;17&lt;/ref-type&gt;&lt;contributors&gt;&lt;authors&gt;&lt;author&gt;Eckman, Fred&lt;/author&gt;&lt;/authors&gt;&lt;/contributors&gt;&lt;titles&gt;&lt;title&gt;From phonemic differences to constraint rankings: Research on second language phonology&lt;/title&gt;&lt;secondary-title&gt;Studies in Second Language Acquisition&lt;/secondary-title&gt;&lt;/titles&gt;&lt;periodical&gt;&lt;full-title&gt;Studies in Second Language Acquisition&lt;/full-title&gt;&lt;/periodical&gt;&lt;pages&gt;513-549&lt;/pages&gt;&lt;volume&gt;26&lt;/volume&gt;&lt;number&gt;4&lt;/number&gt;&lt;dates&gt;&lt;year&gt;2004&lt;/year&gt;&lt;/dates&gt;&lt;isbn&gt;0272-2631&lt;/isbn&gt;&lt;urls&gt;&lt;/urls&gt;&lt;electronic-resource-num&gt;10.1017/S027226310404001X&lt;/electronic-resource-num&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(Eckman, 2004)</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ISCH, then, will make predictions relying on implicational universals, not the difference between L1 and L2 as MDH does. Also, ISCH predicts the frequency of modifications in IL based on linguistic universals. </w:t>
      </w:r>
    </w:p>
    <w:p w14:paraId="2E14E07A" w14:textId="28A0D95B" w:rsidR="008215AB" w:rsidRPr="0042050F" w:rsidRDefault="005B0161" w:rsidP="00205A0E">
      <w:pPr>
        <w:pStyle w:val="NormalWeb"/>
        <w:spacing w:before="0" w:beforeAutospacing="0" w:after="0" w:afterAutospacing="0" w:line="360" w:lineRule="auto"/>
        <w:rPr>
          <w:rFonts w:asciiTheme="majorBidi" w:eastAsia="Times New Roman" w:hAnsiTheme="majorBidi" w:cstheme="majorBidi"/>
          <w:sz w:val="24"/>
          <w:szCs w:val="24"/>
        </w:rPr>
      </w:pPr>
      <w:r w:rsidRPr="0042050F">
        <w:rPr>
          <w:rFonts w:asciiTheme="majorBidi" w:eastAsia="Times New Roman" w:hAnsiTheme="majorBidi" w:cstheme="majorBidi"/>
          <w:sz w:val="24"/>
          <w:szCs w:val="24"/>
        </w:rPr>
        <w:lastRenderedPageBreak/>
        <w:t xml:space="preserve">A number of studies </w:t>
      </w:r>
      <w:r w:rsidR="00FB1036" w:rsidRPr="0042050F">
        <w:rPr>
          <w:rFonts w:asciiTheme="majorBidi" w:eastAsia="Times New Roman" w:hAnsiTheme="majorBidi" w:cstheme="majorBidi"/>
          <w:sz w:val="24"/>
          <w:szCs w:val="24"/>
        </w:rPr>
        <w:t xml:space="preserve">have </w:t>
      </w:r>
      <w:r w:rsidRPr="0042050F">
        <w:rPr>
          <w:rFonts w:asciiTheme="majorBidi" w:eastAsia="Times New Roman" w:hAnsiTheme="majorBidi" w:cstheme="majorBidi"/>
          <w:sz w:val="24"/>
          <w:szCs w:val="24"/>
        </w:rPr>
        <w:t>tested the validity of ISCH</w:t>
      </w:r>
      <w:r w:rsidR="00B34C14" w:rsidRPr="0042050F">
        <w:rPr>
          <w:rFonts w:asciiTheme="majorBidi" w:eastAsia="Times New Roman" w:hAnsiTheme="majorBidi" w:cstheme="majorBidi"/>
          <w:sz w:val="24"/>
          <w:szCs w:val="24"/>
        </w:rPr>
        <w:t xml:space="preserve"> (Eckman, 1991)</w:t>
      </w:r>
      <w:r w:rsidRPr="0042050F">
        <w:rPr>
          <w:rFonts w:asciiTheme="majorBidi" w:eastAsia="Times New Roman" w:hAnsiTheme="majorBidi" w:cstheme="majorBidi"/>
          <w:sz w:val="24"/>
          <w:szCs w:val="24"/>
        </w:rPr>
        <w:t xml:space="preserve">. The author of the theory recruited 11 speakers </w:t>
      </w:r>
      <w:r w:rsidR="00B34C14" w:rsidRPr="0042050F">
        <w:rPr>
          <w:rFonts w:asciiTheme="majorBidi" w:eastAsia="Times New Roman" w:hAnsiTheme="majorBidi" w:cstheme="majorBidi"/>
          <w:sz w:val="24"/>
          <w:szCs w:val="24"/>
        </w:rPr>
        <w:t>of</w:t>
      </w:r>
      <w:r w:rsidRPr="0042050F">
        <w:rPr>
          <w:rFonts w:asciiTheme="majorBidi" w:eastAsia="Times New Roman" w:hAnsiTheme="majorBidi" w:cstheme="majorBidi"/>
          <w:sz w:val="24"/>
          <w:szCs w:val="24"/>
        </w:rPr>
        <w:t xml:space="preserve"> three different languages (Korean, Japanese and Cantonese) to pronounce two-member and three-member </w:t>
      </w:r>
      <w:r w:rsidR="0076205C" w:rsidRPr="0042050F">
        <w:rPr>
          <w:rFonts w:asciiTheme="majorBidi" w:eastAsia="Times New Roman" w:hAnsiTheme="majorBidi" w:cstheme="majorBidi"/>
          <w:sz w:val="24"/>
          <w:szCs w:val="24"/>
        </w:rPr>
        <w:t>English</w:t>
      </w:r>
      <w:r w:rsidRPr="0042050F">
        <w:rPr>
          <w:rFonts w:asciiTheme="majorBidi" w:eastAsia="Times New Roman" w:hAnsiTheme="majorBidi" w:cstheme="majorBidi"/>
          <w:sz w:val="24"/>
          <w:szCs w:val="24"/>
        </w:rPr>
        <w:t xml:space="preserve"> onsets. The subjects’ </w:t>
      </w:r>
      <w:r w:rsidR="00B34C14" w:rsidRPr="0042050F">
        <w:rPr>
          <w:rFonts w:asciiTheme="majorBidi" w:eastAsia="Times New Roman" w:hAnsiTheme="majorBidi" w:cstheme="majorBidi"/>
          <w:sz w:val="24"/>
          <w:szCs w:val="24"/>
        </w:rPr>
        <w:t>productions</w:t>
      </w:r>
      <w:r w:rsidRPr="0042050F">
        <w:rPr>
          <w:rFonts w:asciiTheme="majorBidi" w:eastAsia="Times New Roman" w:hAnsiTheme="majorBidi" w:cstheme="majorBidi"/>
          <w:sz w:val="24"/>
          <w:szCs w:val="24"/>
        </w:rPr>
        <w:t xml:space="preserve"> were elicited through four tasks: reading of a word list, naming pictures, reading stories and a free conversation interview. Eckman used an 80 % criterion measurement. For instance, if a subject pronounces the cluster /tr/ in ‘tree’ with an accuracy of 80%, the author considers that cluster as existing in his/her IL. The results confirm ISCH</w:t>
      </w:r>
      <w:r w:rsidR="00B34C14" w:rsidRPr="0042050F">
        <w:rPr>
          <w:rFonts w:asciiTheme="majorBidi" w:eastAsia="Times New Roman" w:hAnsiTheme="majorBidi" w:cstheme="majorBidi"/>
          <w:sz w:val="24"/>
          <w:szCs w:val="24"/>
        </w:rPr>
        <w:t>’s</w:t>
      </w:r>
      <w:r w:rsidRPr="0042050F">
        <w:rPr>
          <w:rFonts w:asciiTheme="majorBidi" w:eastAsia="Times New Roman" w:hAnsiTheme="majorBidi" w:cstheme="majorBidi"/>
          <w:sz w:val="24"/>
          <w:szCs w:val="24"/>
        </w:rPr>
        <w:t xml:space="preserve"> claims since only 5 cases out of 524 tests of ISCH contradict</w:t>
      </w:r>
      <w:r w:rsidR="00843714" w:rsidRPr="0042050F">
        <w:rPr>
          <w:rFonts w:asciiTheme="majorBidi" w:eastAsia="Times New Roman" w:hAnsiTheme="majorBidi" w:cstheme="majorBidi"/>
          <w:sz w:val="24"/>
          <w:szCs w:val="24"/>
        </w:rPr>
        <w:t>ed</w:t>
      </w:r>
      <w:r w:rsidRPr="0042050F">
        <w:rPr>
          <w:rFonts w:asciiTheme="majorBidi" w:eastAsia="Times New Roman" w:hAnsiTheme="majorBidi" w:cstheme="majorBidi"/>
          <w:sz w:val="24"/>
          <w:szCs w:val="24"/>
        </w:rPr>
        <w:t xml:space="preserve"> the universal generalizations that ISCH was generated from. This study and some others (Carlisle, 1997; Eckman &amp; Iverson, 1993) support ISCH claims. The following section will shed light on a model that connects linguistic universals, transfer and language development, namely the Ontogeny Phylogeny Model (Major, 2001, 2008).</w:t>
      </w:r>
    </w:p>
    <w:p w14:paraId="3675AD7A" w14:textId="5DA720F1" w:rsidR="008215AB" w:rsidRPr="0042050F" w:rsidRDefault="008215AB" w:rsidP="00CF432F">
      <w:pPr>
        <w:pStyle w:val="Heading3"/>
        <w:rPr>
          <w:rFonts w:eastAsia="Times New Roman"/>
        </w:rPr>
      </w:pPr>
      <w:bookmarkStart w:id="160" w:name="_Toc51755485"/>
      <w:r w:rsidRPr="0042050F">
        <w:rPr>
          <w:rFonts w:eastAsia="Times New Roman"/>
        </w:rPr>
        <w:t>Ontogeny Phylogeny Model</w:t>
      </w:r>
      <w:bookmarkEnd w:id="160"/>
      <w:r w:rsidR="00F24C66" w:rsidRPr="0042050F">
        <w:rPr>
          <w:rStyle w:val="FootnoteReference"/>
          <w:rFonts w:eastAsia="Times New Roman"/>
        </w:rPr>
        <w:footnoteReference w:id="62"/>
      </w:r>
    </w:p>
    <w:p w14:paraId="0F96045B" w14:textId="77777777" w:rsidR="008215AB" w:rsidRPr="0042050F" w:rsidRDefault="008215AB" w:rsidP="00CF432F">
      <w:pPr>
        <w:pStyle w:val="NormalWeb"/>
        <w:spacing w:before="0" w:beforeAutospacing="0" w:after="0" w:afterAutospacing="0" w:line="360" w:lineRule="auto"/>
        <w:rPr>
          <w:rFonts w:ascii="Times New Roman" w:eastAsia="Times New Roman" w:hAnsi="Times New Roman"/>
          <w:sz w:val="24"/>
          <w:szCs w:val="24"/>
        </w:rPr>
      </w:pPr>
      <w:r w:rsidRPr="0042050F">
        <w:rPr>
          <w:rFonts w:ascii="Times New Roman" w:eastAsia="Times New Roman" w:hAnsi="Times New Roman"/>
          <w:sz w:val="24"/>
          <w:szCs w:val="24"/>
        </w:rPr>
        <w:t xml:space="preserve">The linguistic outcomes of IL in the </w:t>
      </w:r>
      <w:r w:rsidRPr="0042050F">
        <w:rPr>
          <w:rFonts w:asciiTheme="majorBidi" w:eastAsia="Times New Roman" w:hAnsiTheme="majorBidi" w:cstheme="majorBidi"/>
          <w:sz w:val="24"/>
          <w:szCs w:val="24"/>
        </w:rPr>
        <w:t>Ontogeny Phylogeny Model</w:t>
      </w:r>
      <w:r w:rsidRPr="0042050F">
        <w:rPr>
          <w:rFonts w:ascii="Times New Roman" w:eastAsia="Times New Roman" w:hAnsi="Times New Roman"/>
          <w:sz w:val="24"/>
          <w:szCs w:val="24"/>
        </w:rPr>
        <w:t xml:space="preserve"> (OPM, hereafter) are a product of three factors: L1, L2 and universals (Eckman, 2004). OPM claims that:</w:t>
      </w:r>
    </w:p>
    <w:p w14:paraId="26FAF3E4" w14:textId="77777777" w:rsidR="008215AB" w:rsidRPr="0042050F" w:rsidRDefault="008215AB" w:rsidP="00CF432F">
      <w:pPr>
        <w:pStyle w:val="NormalWeb"/>
        <w:spacing w:before="0" w:beforeAutospacing="0" w:after="0" w:afterAutospacing="0" w:line="360" w:lineRule="auto"/>
        <w:rPr>
          <w:rFonts w:ascii="Times New Roman" w:eastAsia="Times New Roman" w:hAnsi="Times New Roman"/>
          <w:sz w:val="24"/>
          <w:szCs w:val="24"/>
        </w:rPr>
      </w:pPr>
    </w:p>
    <w:p w14:paraId="5B8CF3D1" w14:textId="59081ADA" w:rsidR="008215AB" w:rsidRPr="0042050F" w:rsidRDefault="008215AB" w:rsidP="00CF432F">
      <w:pPr>
        <w:pStyle w:val="NormalWeb"/>
        <w:spacing w:before="0" w:beforeAutospacing="0" w:after="0" w:afterAutospacing="0" w:line="360" w:lineRule="auto"/>
        <w:ind w:left="709"/>
        <w:rPr>
          <w:rFonts w:ascii="Times New Roman" w:hAnsi="Times New Roman"/>
          <w:sz w:val="24"/>
          <w:szCs w:val="24"/>
        </w:rPr>
      </w:pPr>
      <w:r w:rsidRPr="0042050F">
        <w:rPr>
          <w:rFonts w:ascii="Times New Roman" w:eastAsia="Times New Roman" w:hAnsi="Times New Roman"/>
          <w:sz w:val="24"/>
          <w:szCs w:val="24"/>
        </w:rPr>
        <w:t>“</w:t>
      </w:r>
      <w:r w:rsidRPr="0042050F">
        <w:rPr>
          <w:rFonts w:ascii="Times New Roman" w:hAnsi="Times New Roman"/>
          <w:sz w:val="24"/>
          <w:szCs w:val="24"/>
        </w:rPr>
        <w:t xml:space="preserve">chronologically L2 acquisition increases, L1 transfer decreases, and universals increase and then decrease (in this model interlanguage is composed of elements of L1 [transfer], L2 [acquired], and universals [including UG]). The Similarity Corollary of the OPM further captures the generalizations of a number of studies and observations concerning similarity. It claims for phenomena that are similar in L1 and L2 that L2 acquisition proceeds slowly, transfer persists; consequently, the role of universals is relatively small, compared to “normal” (phenomena that are neither similar nor marked). This is because the components of interlanguage, L1 transfer, L2 forms, and U (universals), have to add up to 100 percent” (Major, 2008: 74). </w:t>
      </w:r>
    </w:p>
    <w:p w14:paraId="1E6BC889" w14:textId="77777777" w:rsidR="008215AB" w:rsidRPr="0042050F" w:rsidRDefault="008215AB" w:rsidP="00CF432F">
      <w:pPr>
        <w:pStyle w:val="NormalWeb"/>
        <w:spacing w:before="0" w:beforeAutospacing="0" w:after="0" w:afterAutospacing="0" w:line="360" w:lineRule="auto"/>
        <w:rPr>
          <w:rFonts w:ascii="Times New Roman" w:hAnsi="Times New Roman"/>
          <w:sz w:val="24"/>
          <w:szCs w:val="24"/>
        </w:rPr>
      </w:pPr>
    </w:p>
    <w:p w14:paraId="67B1651D" w14:textId="55AC1688" w:rsidR="00795C69" w:rsidRPr="0042050F" w:rsidRDefault="008215AB" w:rsidP="00071BEE">
      <w:pPr>
        <w:pStyle w:val="NormalWeb"/>
        <w:spacing w:before="0" w:beforeAutospacing="0" w:after="0" w:afterAutospacing="0" w:line="360" w:lineRule="auto"/>
        <w:rPr>
          <w:rFonts w:ascii="Times New Roman" w:hAnsi="Times New Roman"/>
          <w:sz w:val="24"/>
          <w:szCs w:val="24"/>
        </w:rPr>
      </w:pPr>
      <w:r w:rsidRPr="0042050F">
        <w:rPr>
          <w:rFonts w:ascii="Times New Roman" w:hAnsi="Times New Roman"/>
          <w:sz w:val="24"/>
          <w:szCs w:val="24"/>
        </w:rPr>
        <w:t>From this quote, it is apparent that OPM is very useful in longitudinal studies that examine the developmental process of acquisition. Thus, OPM will be excluded since my research does not examine the developmental process of acquisition.</w:t>
      </w:r>
    </w:p>
    <w:p w14:paraId="5349E919" w14:textId="6C8E0611" w:rsidR="00795C69" w:rsidRPr="0042050F" w:rsidRDefault="00795C69" w:rsidP="00795C69">
      <w:pPr>
        <w:pStyle w:val="Heading2"/>
      </w:pPr>
      <w:r w:rsidRPr="0042050F">
        <w:lastRenderedPageBreak/>
        <w:t xml:space="preserve">Studies about </w:t>
      </w:r>
      <w:r w:rsidR="0076205C" w:rsidRPr="0042050F">
        <w:t>Arabic</w:t>
      </w:r>
      <w:r w:rsidRPr="0042050F">
        <w:t xml:space="preserve"> speakers’ production and perception of L2 </w:t>
      </w:r>
      <w:r w:rsidR="0076205C" w:rsidRPr="0042050F">
        <w:t>English</w:t>
      </w:r>
      <w:r w:rsidRPr="0042050F">
        <w:t xml:space="preserve"> consonant clusters:</w:t>
      </w:r>
    </w:p>
    <w:p w14:paraId="7D55A950" w14:textId="50103B11" w:rsidR="00365F8C" w:rsidRPr="0042050F" w:rsidRDefault="00365F8C" w:rsidP="00365F8C">
      <w:pPr>
        <w:spacing w:line="360" w:lineRule="auto"/>
        <w:rPr>
          <w:rFonts w:asciiTheme="majorBidi" w:hAnsiTheme="majorBidi" w:cstheme="majorBidi"/>
        </w:rPr>
      </w:pPr>
      <w:r w:rsidRPr="0042050F">
        <w:rPr>
          <w:rFonts w:asciiTheme="majorBidi" w:hAnsiTheme="majorBidi" w:cstheme="majorBidi"/>
        </w:rPr>
        <w:t xml:space="preserve">There are a number of studies that investigate the production and perception of L2 </w:t>
      </w:r>
      <w:r w:rsidR="0076205C" w:rsidRPr="0042050F">
        <w:rPr>
          <w:rFonts w:asciiTheme="majorBidi" w:hAnsiTheme="majorBidi" w:cstheme="majorBidi"/>
        </w:rPr>
        <w:t>English</w:t>
      </w:r>
      <w:r w:rsidRPr="0042050F">
        <w:rPr>
          <w:rFonts w:asciiTheme="majorBidi" w:hAnsiTheme="majorBidi" w:cstheme="majorBidi"/>
        </w:rPr>
        <w:t xml:space="preserve"> clusters by </w:t>
      </w:r>
      <w:r w:rsidR="0076205C" w:rsidRPr="0042050F">
        <w:rPr>
          <w:rFonts w:asciiTheme="majorBidi" w:hAnsiTheme="majorBidi" w:cstheme="majorBidi"/>
        </w:rPr>
        <w:t>Arabic</w:t>
      </w:r>
      <w:r w:rsidRPr="0042050F">
        <w:rPr>
          <w:rFonts w:asciiTheme="majorBidi" w:hAnsiTheme="majorBidi" w:cstheme="majorBidi"/>
        </w:rPr>
        <w:t xml:space="preserve"> speakers with a varying range of L2 </w:t>
      </w:r>
      <w:r w:rsidR="0076205C" w:rsidRPr="0042050F">
        <w:rPr>
          <w:rFonts w:asciiTheme="majorBidi" w:hAnsiTheme="majorBidi" w:cstheme="majorBidi"/>
        </w:rPr>
        <w:t>English</w:t>
      </w:r>
      <w:r w:rsidRPr="0042050F">
        <w:rPr>
          <w:rFonts w:asciiTheme="majorBidi" w:hAnsiTheme="majorBidi" w:cstheme="majorBidi"/>
        </w:rPr>
        <w:t xml:space="preserve"> proficiency and with different native </w:t>
      </w:r>
      <w:r w:rsidR="0076205C" w:rsidRPr="0042050F">
        <w:rPr>
          <w:rFonts w:asciiTheme="majorBidi" w:hAnsiTheme="majorBidi" w:cstheme="majorBidi"/>
        </w:rPr>
        <w:t>Arabic</w:t>
      </w:r>
      <w:r w:rsidRPr="0042050F">
        <w:rPr>
          <w:rFonts w:asciiTheme="majorBidi" w:hAnsiTheme="majorBidi" w:cstheme="majorBidi"/>
        </w:rPr>
        <w:t xml:space="preserve"> dialects. Starting with word-initial clusters, Saudi Faifi </w:t>
      </w:r>
      <w:r w:rsidR="0076205C" w:rsidRPr="0042050F">
        <w:rPr>
          <w:rFonts w:asciiTheme="majorBidi" w:hAnsiTheme="majorBidi" w:cstheme="majorBidi"/>
        </w:rPr>
        <w:t>Arabic</w:t>
      </w:r>
      <w:r w:rsidRPr="0042050F">
        <w:rPr>
          <w:rFonts w:asciiTheme="majorBidi" w:hAnsiTheme="majorBidi" w:cstheme="majorBidi"/>
        </w:rPr>
        <w:t xml:space="preserve"> speakers modify L2 </w:t>
      </w:r>
      <w:r w:rsidR="0076205C" w:rsidRPr="0042050F">
        <w:rPr>
          <w:rFonts w:asciiTheme="majorBidi" w:hAnsiTheme="majorBidi" w:cstheme="majorBidi"/>
        </w:rPr>
        <w:t>English</w:t>
      </w:r>
      <w:r w:rsidRPr="0042050F">
        <w:rPr>
          <w:rFonts w:asciiTheme="majorBidi" w:hAnsiTheme="majorBidi" w:cstheme="majorBidi"/>
        </w:rPr>
        <w:t xml:space="preserve"> word-initial clusters (#CC, [twɪntɹɪs]) by inserting a glottal stop and vowel before the cluster (e.g., [ʔitwɪntɹɪs]). Similarly, Saudi Assiri </w:t>
      </w:r>
      <w:r w:rsidR="0076205C" w:rsidRPr="0042050F">
        <w:rPr>
          <w:rFonts w:asciiTheme="majorBidi" w:hAnsiTheme="majorBidi" w:cstheme="majorBidi"/>
        </w:rPr>
        <w:t>Arabic</w:t>
      </w:r>
      <w:r w:rsidRPr="0042050F">
        <w:rPr>
          <w:rFonts w:asciiTheme="majorBidi" w:hAnsiTheme="majorBidi" w:cstheme="majorBidi"/>
        </w:rPr>
        <w:t xml:space="preserve"> speakers epenthesize </w:t>
      </w:r>
      <w:r w:rsidR="0076205C" w:rsidRPr="0042050F">
        <w:rPr>
          <w:rFonts w:asciiTheme="majorBidi" w:hAnsiTheme="majorBidi" w:cstheme="majorBidi"/>
        </w:rPr>
        <w:t>English</w:t>
      </w:r>
      <w:r w:rsidRPr="0042050F">
        <w:rPr>
          <w:rFonts w:asciiTheme="majorBidi" w:hAnsiTheme="majorBidi" w:cstheme="majorBidi"/>
        </w:rPr>
        <w:t xml:space="preserve"> initial clusters between consonants of clusters (e.g., [tiwɪntɹɪs])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&lt;EndNote&gt;&lt;Cite&gt;&lt;Author&gt;Alfaifi&lt;/Author&gt;&lt;Year&gt;2015&lt;/Year&gt;&lt;RecNum&gt;497&lt;/RecNum&gt;&lt;DisplayText&gt;(Alfaifi, 2015)&lt;/DisplayText&gt;&lt;record&gt;&lt;rec-number&gt;497&lt;/rec-number&gt;&lt;foreign-keys&gt;&lt;key app="EN" db-id="p5tdaasdy552rgexr9mpef9bvdeexvtxsste" timestamp="1612814547" guid="e1d43201-13cf-48c8-a452-66bc5db0ef89"&gt;497&lt;/key&gt;&lt;/foreign-keys&gt;&lt;ref-type name="Thesis"&gt;32&lt;/ref-type&gt;&lt;contributors&gt;&lt;authors&gt;&lt;author&gt;Alfaifi, Abdullah Hassan M&lt;/author&gt;&lt;/authors&gt;&lt;/contributors&gt;&lt;titles&gt;&lt;title&gt;An optimality-theoretic approach to Saudi English learners’ production of word-initial biconsonantal clusters&lt;/title&gt;&lt;/titles&gt;&lt;volume&gt;Master’s thesis&lt;/volume&gt;&lt;dates&gt;&lt;year&gt;2015&lt;/year&gt;&lt;/dates&gt;&lt;pub-location&gt;Ann Arbor&lt;/pub-location&gt;&lt;publisher&gt;Southern Illinois University at Carbondale&lt;/publisher&gt;&lt;urls&gt;&lt;/urls&gt;&lt;remote-database-name&gt;Linguistics and Language Behavior Abstracts (LLBA)&lt;/remote-database-name&gt;&lt;/record&gt;&lt;/Cite&gt;&lt;/EndNote&gt;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(Alfaifi, 2015)</w:t>
      </w:r>
      <w:r w:rsidRPr="0042050F">
        <w:rPr>
          <w:rFonts w:asciiTheme="majorBidi" w:hAnsiTheme="majorBidi" w:cstheme="majorBidi"/>
        </w:rPr>
        <w:fldChar w:fldCharType="end"/>
      </w:r>
      <w:r w:rsidRPr="0042050F">
        <w:rPr>
          <w:rFonts w:asciiTheme="majorBidi" w:hAnsiTheme="majorBidi" w:cstheme="majorBidi"/>
        </w:rPr>
        <w:t xml:space="preserve">. Both groups of speakers are described as low-proficiency </w:t>
      </w:r>
      <w:r w:rsidR="0076205C" w:rsidRPr="0042050F">
        <w:rPr>
          <w:rFonts w:asciiTheme="majorBidi" w:hAnsiTheme="majorBidi" w:cstheme="majorBidi"/>
        </w:rPr>
        <w:t>English</w:t>
      </w:r>
      <w:r w:rsidRPr="0042050F">
        <w:rPr>
          <w:rFonts w:asciiTheme="majorBidi" w:hAnsiTheme="majorBidi" w:cstheme="majorBidi"/>
        </w:rPr>
        <w:t xml:space="preserve"> speakers according to the author. Another group of </w:t>
      </w:r>
      <w:r w:rsidR="0076205C" w:rsidRPr="0042050F">
        <w:rPr>
          <w:rFonts w:asciiTheme="majorBidi" w:hAnsiTheme="majorBidi" w:cstheme="majorBidi"/>
        </w:rPr>
        <w:t>Arabic</w:t>
      </w:r>
      <w:r w:rsidRPr="0042050F">
        <w:rPr>
          <w:rFonts w:asciiTheme="majorBidi" w:hAnsiTheme="majorBidi" w:cstheme="majorBidi"/>
        </w:rPr>
        <w:t xml:space="preserve"> speakers were tested by </w:t>
      </w:r>
      <w:r w:rsidRPr="0042050F">
        <w:rPr>
          <w:rFonts w:asciiTheme="majorBidi" w:hAnsiTheme="majorBidi" w:cstheme="majorBidi"/>
        </w:rPr>
        <w:fldChar w:fldCharType="begin">
          <w:fldData xml:space="preserve">PEVuZE5vdGU+PENpdGUgQXV0aG9yWWVhcj0iMSI+PEF1dGhvcj5Fc3NoYWxpPC9BdXRob3I+PFll
YXI+MjAxNDwvWWVhcj48UmVjTnVtPjUwMDwvUmVjTnVtPjxEaXNwbGF5VGV4dD5Fc3NoYWxpICgy
MDE0KTwvRGlzcGxheVRleHQ+PHJlY29yZD48cmVjLW51bWJlcj41MDA8L3JlYy1udW1iZXI+PGZv
cmVpZ24ta2V5cz48a2V5IGFwcD0iRU4iIGRiLWlkPSJwNXRkYWFzZHk1NTJyZ2V4cjltcGVmOWJ2
ZGVleHZ0eHNzdGUiIHRpbWVzdGFtcD0iMTYxMjg2OTI5MiIgZ3VpZD0iNDJiMzRhZDMtM2I3OS00
OTQwLTk3MTktYTExNmVlYTkxNWJlIj41MDA8L2tleT48L2ZvcmVpZ24ta2V5cz48cmVmLXR5cGUg
bmFtZT0iVGhlc2lzIj4zMjwvcmVmLXR5cGU+PGNvbnRyaWJ1dG9ycz48YXV0aG9ycz48YXV0aG9y
PkVzc2hhbGksIEFiZHVsbGFoIEtodXpheWVtPC9hdXRob3I+PC9hdXRob3JzPjwvY29udHJpYnV0
b3JzPjx0aXRsZXM+PHRpdGxlPkRpZmZpY3VsdGllcyBvZiBwcm9ub3VuY2luZyBFbmdsaXNoIHRy
aS1saXRlcmFsIGNvbnNvbmFudCBjbHVzdGVycyBpbiB3b3JkLWluaXRpYWwgcG9zaXRpb24gYW1v
bmcgTmFqZGkgQXJhYmljLXNwZWFraW5nIEVTTCBsZWFybmVyczwvdGl0bGU+PC90aXRsZXM+PG51
bWJlcj5BQUkxNTQxOTM2PC9udW1iZXI+PGtleXdvcmRzPjxrZXl3b3JkPlNhdWRpIEFyYWJpYSAo
NzUxMDApPC9rZXl3b3JkPjxrZXl3b3JkPkNvbGxlZ2UgU3R1ZGVudHMgKDEzMjUwKTwva2V5d29y
ZD48a2V5d29yZD5FbmdsaXNoICgyMTkwMCk8L2tleXdvcmQ+PGtleXdvcmQ+Q29uc29uYW50IENs
dXN0ZXJzICgxNDg5MCk8L2tleXdvcmQ+PGtleXdvcmQ+RW5nbGlzaCBhcyBhIFNlY29uZCBMYW5n
dWFnZSBMZWFybmluZyAoMjIxMzApPC9rZXl3b3JkPjxrZXl3b3JkPlZvd2VscyAoOTU2NTApPC9r
ZXl3b3JkPjxrZXl3b3JkPlJlZ2lvbmFsIERpYWxlY3RzICg3MjEwMCk8L2tleXdvcmQ+PGtleXdv
cmQ+U2VudGVuY2VzICg3NzQ1MCk8L2tleXdvcmQ+PGtleXdvcmQ+SWxsaW5vaXMgKDM0MjUwKTwv
a2V5d29yZD48a2V5d29yZD5kaXNzZXJ0YXRpb248L2tleXdvcmQ+PC9rZXl3b3Jkcz48ZGF0ZXM+
PHllYXI+MjAxNDwveWVhcj48cHViLWRhdGVzPjxkYXRlPjIwMTQ8L2RhdGU+PC9wdWItZGF0ZXM+
PC9kYXRlcz48aXNibj45NzgxMzAzMjU4MDkxPC9pc2JuPjxhY2Nlc3Npb24tbnVtPjE1Mzc1ODM5
NjA7IDIwMTQwODc2NDwvYWNjZXNzaW9uLW51bT48dXJscz48cmVsYXRlZC11cmxzPjx1cmw+aHR0
cHM6Ly9zZWFyY2gucHJvcXVlc3QuY29tL2Rpc3NlcnRhdGlvbnMtdGhlc2VzL2RpZmZpY3VsdGll
cy1wcm9ub3VuY2luZy1lbmdsaXNoLXRyaS1saXRlcmFsL2RvY3ZpZXcvMTUzNzU4Mzk2MC9zZS0y
P2FjY291bnRpZD0xNTE4MTwvdXJsPjx1cmw+aHR0cDovL29wZW51cmwueW9yay5hYy51ay9vcGVu
dXJsLzQ0WU9SSy80NFlPUktfc2VydmljZXNfcGFnZT91cmxfdmVyPVozOS44OC0yMDA0JmFtcDty
ZnRfdmFsX2ZtdD1pbmZvOm9maS9mbXQ6a2V2Om10eDpkaXNzZXJ0YXRpb24mYW1wO2dlbnJlPWRp
c3NlcnRhdGlvbnMrJTI2K3RoZXNlcyZhbXA7c2lkPVByb1E6TGluZ3Vpc3RpY3MrYW5kK0xhbmd1
YWdlK0JlaGF2aW9yK0Fic3RyYWN0cyslMjhMTEJBJTI5JmFtcDthdGl0bGU9JmFtcDt0aXRsZT1E
aWZmaWN1bHRpZXMrb2YrcHJvbm91bmNpbmcrRW5nbGlzaCt0cmktbGl0ZXJhbCtjb25zb25hbnQr
Y2x1c3RlcnMraW4rd29yZC1pbml0aWFsK3Bvc2l0aW9uK2Ftb25nK05hamRpK0FyYWJpYy1zcGVh
a2luZytFU0wrbGVhcm5lcnMuJmFtcDtpc3NuPSZhbXA7ZGF0ZT0yMDE0LTAxLTAxJmFtcDt2b2x1
bWU9JmFtcDtpc3N1ZT0mYW1wO3NwYWdlPSZhbXA7YXU9RXNzaGFsaSUyQytBYmR1bGxhaCtLaHV6
YXllbSZhbXA7aXNibj05NzgxMzAzMjU4MDkxJmFtcDtqdGl0bGU9JmFtcDtidGl0bGU9JmFtcDty
ZnRfaWQ9aW5mbzplcmljLzIwMTQwODc2NCZhbXA7cmZ0X2lkPWluZm86ZG9pLzwvdXJsPjwvcmVs
YXRlZC11cmxzPjwvdXJscz48cmVtb3RlLWRhdGFiYXNlLW5hbWU+TGluZ3Vpc3RpY3MgYW5kIExh
bmd1YWdlIEJlaGF2aW9yIEFic3RyYWN0cyAoTExCQSk8L3JlbW90ZS1kYXRhYmFzZS1uYW1lPjxs
YW5ndWFnZT5FbmdsaXNoPC9sYW5ndWFnZT48L3JlY29yZD48L0NpdGU+PC9FbmROb3RlPgB=
</w:fldData>
        </w:fldChar>
      </w:r>
      <w:r w:rsidRPr="0042050F">
        <w:rPr>
          <w:rFonts w:asciiTheme="majorBidi" w:hAnsiTheme="majorBidi" w:cstheme="majorBidi"/>
        </w:rPr>
        <w:instrText xml:space="preserve"> ADDIN EN.CITE </w:instrText>
      </w:r>
      <w:r w:rsidRPr="0042050F">
        <w:rPr>
          <w:rFonts w:asciiTheme="majorBidi" w:hAnsiTheme="majorBidi" w:cstheme="majorBidi"/>
        </w:rPr>
        <w:fldChar w:fldCharType="begin">
          <w:fldData xml:space="preserve">PEVuZE5vdGU+PENpdGUgQXV0aG9yWWVhcj0iMSI+PEF1dGhvcj5Fc3NoYWxpPC9BdXRob3I+PFll
YXI+MjAxNDwvWWVhcj48UmVjTnVtPjUwMDwvUmVjTnVtPjxEaXNwbGF5VGV4dD5Fc3NoYWxpICgy
MDE0KTwvRGlzcGxheVRleHQ+PHJlY29yZD48cmVjLW51bWJlcj41MDA8L3JlYy1udW1iZXI+PGZv
cmVpZ24ta2V5cz48a2V5IGFwcD0iRU4iIGRiLWlkPSJwNXRkYWFzZHk1NTJyZ2V4cjltcGVmOWJ2
ZGVleHZ0eHNzdGUiIHRpbWVzdGFtcD0iMTYxMjg2OTI5MiIgZ3VpZD0iNDJiMzRhZDMtM2I3OS00
OTQwLTk3MTktYTExNmVlYTkxNWJlIj41MDA8L2tleT48L2ZvcmVpZ24ta2V5cz48cmVmLXR5cGUg
bmFtZT0iVGhlc2lzIj4zMjwvcmVmLXR5cGU+PGNvbnRyaWJ1dG9ycz48YXV0aG9ycz48YXV0aG9y
PkVzc2hhbGksIEFiZHVsbGFoIEtodXpheWVtPC9hdXRob3I+PC9hdXRob3JzPjwvY29udHJpYnV0
b3JzPjx0aXRsZXM+PHRpdGxlPkRpZmZpY3VsdGllcyBvZiBwcm9ub3VuY2luZyBFbmdsaXNoIHRy
aS1saXRlcmFsIGNvbnNvbmFudCBjbHVzdGVycyBpbiB3b3JkLWluaXRpYWwgcG9zaXRpb24gYW1v
bmcgTmFqZGkgQXJhYmljLXNwZWFraW5nIEVTTCBsZWFybmVyczwvdGl0bGU+PC90aXRsZXM+PG51
bWJlcj5BQUkxNTQxOTM2PC9udW1iZXI+PGtleXdvcmRzPjxrZXl3b3JkPlNhdWRpIEFyYWJpYSAo
NzUxMDApPC9rZXl3b3JkPjxrZXl3b3JkPkNvbGxlZ2UgU3R1ZGVudHMgKDEzMjUwKTwva2V5d29y
ZD48a2V5d29yZD5FbmdsaXNoICgyMTkwMCk8L2tleXdvcmQ+PGtleXdvcmQ+Q29uc29uYW50IENs
dXN0ZXJzICgxNDg5MCk8L2tleXdvcmQ+PGtleXdvcmQ+RW5nbGlzaCBhcyBhIFNlY29uZCBMYW5n
dWFnZSBMZWFybmluZyAoMjIxMzApPC9rZXl3b3JkPjxrZXl3b3JkPlZvd2VscyAoOTU2NTApPC9r
ZXl3b3JkPjxrZXl3b3JkPlJlZ2lvbmFsIERpYWxlY3RzICg3MjEwMCk8L2tleXdvcmQ+PGtleXdv
cmQ+U2VudGVuY2VzICg3NzQ1MCk8L2tleXdvcmQ+PGtleXdvcmQ+SWxsaW5vaXMgKDM0MjUwKTwv
a2V5d29yZD48a2V5d29yZD5kaXNzZXJ0YXRpb248L2tleXdvcmQ+PC9rZXl3b3Jkcz48ZGF0ZXM+
PHllYXI+MjAxNDwveWVhcj48cHViLWRhdGVzPjxkYXRlPjIwMTQ8L2RhdGU+PC9wdWItZGF0ZXM+
PC9kYXRlcz48aXNibj45NzgxMzAzMjU4MDkxPC9pc2JuPjxhY2Nlc3Npb24tbnVtPjE1Mzc1ODM5
NjA7IDIwMTQwODc2NDwvYWNjZXNzaW9uLW51bT48dXJscz48cmVsYXRlZC11cmxzPjx1cmw+aHR0
cHM6Ly9zZWFyY2gucHJvcXVlc3QuY29tL2Rpc3NlcnRhdGlvbnMtdGhlc2VzL2RpZmZpY3VsdGll
cy1wcm9ub3VuY2luZy1lbmdsaXNoLXRyaS1saXRlcmFsL2RvY3ZpZXcvMTUzNzU4Mzk2MC9zZS0y
P2FjY291bnRpZD0xNTE4MTwvdXJsPjx1cmw+aHR0cDovL29wZW51cmwueW9yay5hYy51ay9vcGVu
dXJsLzQ0WU9SSy80NFlPUktfc2VydmljZXNfcGFnZT91cmxfdmVyPVozOS44OC0yMDA0JmFtcDty
ZnRfdmFsX2ZtdD1pbmZvOm9maS9mbXQ6a2V2Om10eDpkaXNzZXJ0YXRpb24mYW1wO2dlbnJlPWRp
c3NlcnRhdGlvbnMrJTI2K3RoZXNlcyZhbXA7c2lkPVByb1E6TGluZ3Vpc3RpY3MrYW5kK0xhbmd1
YWdlK0JlaGF2aW9yK0Fic3RyYWN0cyslMjhMTEJBJTI5JmFtcDthdGl0bGU9JmFtcDt0aXRsZT1E
aWZmaWN1bHRpZXMrb2YrcHJvbm91bmNpbmcrRW5nbGlzaCt0cmktbGl0ZXJhbCtjb25zb25hbnQr
Y2x1c3RlcnMraW4rd29yZC1pbml0aWFsK3Bvc2l0aW9uK2Ftb25nK05hamRpK0FyYWJpYy1zcGVh
a2luZytFU0wrbGVhcm5lcnMuJmFtcDtpc3NuPSZhbXA7ZGF0ZT0yMDE0LTAxLTAxJmFtcDt2b2x1
bWU9JmFtcDtpc3N1ZT0mYW1wO3NwYWdlPSZhbXA7YXU9RXNzaGFsaSUyQytBYmR1bGxhaCtLaHV6
YXllbSZhbXA7aXNibj05NzgxMzAzMjU4MDkxJmFtcDtqdGl0bGU9JmFtcDtidGl0bGU9JmFtcDty
ZnRfaWQ9aW5mbzplcmljLzIwMTQwODc2NCZhbXA7cmZ0X2lkPWluZm86ZG9pLzwvdXJsPjwvcmVs
YXRlZC11cmxzPjwvdXJscz48cmVtb3RlLWRhdGFiYXNlLW5hbWU+TGluZ3Vpc3RpY3MgYW5kIExh
bmd1YWdlIEJlaGF2aW9yIEFic3RyYWN0cyAoTExCQSk8L3JlbW90ZS1kYXRhYmFzZS1uYW1lPjxs
YW5ndWFnZT5FbmdsaXNoPC9sYW5ndWFnZT48L3JlY29yZD48L0NpdGU+PC9FbmROb3RlPgB=
</w:fldData>
        </w:fldChar>
      </w:r>
      <w:r w:rsidRPr="0042050F">
        <w:rPr>
          <w:rFonts w:asciiTheme="majorBidi" w:hAnsiTheme="majorBidi" w:cstheme="majorBidi"/>
        </w:rPr>
        <w:instrText xml:space="preserve"> ADDIN EN.CITE.DATA </w:instrText>
      </w:r>
      <w:r w:rsidRPr="0042050F">
        <w:rPr>
          <w:rFonts w:asciiTheme="majorBidi" w:hAnsiTheme="majorBidi" w:cstheme="majorBidi"/>
        </w:rPr>
      </w:r>
      <w:r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Esshali (2014)</w:t>
      </w:r>
      <w:r w:rsidRPr="0042050F">
        <w:rPr>
          <w:rFonts w:asciiTheme="majorBidi" w:hAnsiTheme="majorBidi" w:cstheme="majorBidi"/>
        </w:rPr>
        <w:fldChar w:fldCharType="end"/>
      </w:r>
      <w:r w:rsidRPr="0042050F">
        <w:rPr>
          <w:rFonts w:asciiTheme="majorBidi" w:hAnsiTheme="majorBidi" w:cstheme="majorBidi"/>
        </w:rPr>
        <w:t xml:space="preserve">, who examined the ability of Central </w:t>
      </w:r>
      <w:r w:rsidR="0076205C" w:rsidRPr="0042050F">
        <w:rPr>
          <w:rFonts w:asciiTheme="majorBidi" w:hAnsiTheme="majorBidi" w:cstheme="majorBidi"/>
        </w:rPr>
        <w:t>Najdi</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speakers to pronounce three consonants of onset in </w:t>
      </w:r>
      <w:r w:rsidR="0076205C" w:rsidRPr="0042050F">
        <w:rPr>
          <w:rFonts w:asciiTheme="majorBidi" w:hAnsiTheme="majorBidi" w:cstheme="majorBidi"/>
        </w:rPr>
        <w:t>English</w:t>
      </w:r>
      <w:r w:rsidRPr="0042050F">
        <w:rPr>
          <w:rFonts w:asciiTheme="majorBidi" w:hAnsiTheme="majorBidi" w:cstheme="majorBidi"/>
        </w:rPr>
        <w:t xml:space="preserve"> word-initial clusters (e.g., [splɪt] “split”). Such clusters were awkward for this group, resulting in a significant modification by inserting a vowel after the first consonant (e.g., [siplɪt]) or after the second consonant of the cluster (e.g., [spilɪt]).</w:t>
      </w:r>
    </w:p>
    <w:p w14:paraId="7B0C9688" w14:textId="77777777" w:rsidR="00365F8C" w:rsidRPr="0042050F" w:rsidRDefault="00365F8C" w:rsidP="00365F8C">
      <w:pPr>
        <w:spacing w:line="360" w:lineRule="auto"/>
        <w:rPr>
          <w:rFonts w:asciiTheme="majorBidi" w:hAnsiTheme="majorBidi" w:cstheme="majorBidi"/>
        </w:rPr>
      </w:pPr>
    </w:p>
    <w:p w14:paraId="5A4D67BC" w14:textId="3FEBB1C9" w:rsidR="00365F8C" w:rsidRPr="0042050F" w:rsidRDefault="0076205C" w:rsidP="00365F8C">
      <w:pPr>
        <w:spacing w:line="360" w:lineRule="auto"/>
        <w:rPr>
          <w:rFonts w:asciiTheme="majorBidi" w:hAnsiTheme="majorBidi" w:cstheme="majorBidi"/>
        </w:rPr>
      </w:pPr>
      <w:r w:rsidRPr="0042050F">
        <w:rPr>
          <w:rFonts w:asciiTheme="majorBidi" w:hAnsiTheme="majorBidi" w:cstheme="majorBidi"/>
        </w:rPr>
        <w:t>English</w:t>
      </w:r>
      <w:r w:rsidR="00365F8C" w:rsidRPr="0042050F">
        <w:rPr>
          <w:rFonts w:asciiTheme="majorBidi" w:hAnsiTheme="majorBidi" w:cstheme="majorBidi"/>
        </w:rPr>
        <w:t xml:space="preserve"> word-medial clusters (e.g., [tʃɪldrən] “children”)</w:t>
      </w:r>
      <w:r w:rsidR="00DD65E7">
        <w:rPr>
          <w:rFonts w:asciiTheme="majorBidi" w:hAnsiTheme="majorBidi" w:cstheme="majorBidi"/>
        </w:rPr>
        <w:t xml:space="preserve"> </w:t>
      </w:r>
      <w:r w:rsidR="00365F8C" w:rsidRPr="0042050F">
        <w:rPr>
          <w:rFonts w:asciiTheme="majorBidi" w:hAnsiTheme="majorBidi" w:cstheme="majorBidi"/>
        </w:rPr>
        <w:t xml:space="preserve">were difficult for </w:t>
      </w:r>
      <w:r w:rsidRPr="0042050F">
        <w:rPr>
          <w:rFonts w:asciiTheme="majorBidi" w:hAnsiTheme="majorBidi" w:cstheme="majorBidi"/>
        </w:rPr>
        <w:t>Arabic</w:t>
      </w:r>
      <w:r w:rsidR="00365F8C" w:rsidRPr="0042050F">
        <w:rPr>
          <w:rFonts w:asciiTheme="majorBidi" w:hAnsiTheme="majorBidi" w:cstheme="majorBidi"/>
        </w:rPr>
        <w:t xml:space="preserve"> speakers regardless of their native </w:t>
      </w:r>
      <w:r w:rsidRPr="0042050F">
        <w:rPr>
          <w:rFonts w:asciiTheme="majorBidi" w:hAnsiTheme="majorBidi" w:cstheme="majorBidi"/>
        </w:rPr>
        <w:t>Arabic</w:t>
      </w:r>
      <w:r w:rsidR="00365F8C" w:rsidRPr="0042050F">
        <w:rPr>
          <w:rFonts w:asciiTheme="majorBidi" w:hAnsiTheme="majorBidi" w:cstheme="majorBidi"/>
        </w:rPr>
        <w:t xml:space="preserve"> dialect. Generally, speakers epenthesize such clusters but with different positions. </w:t>
      </w:r>
      <w:r w:rsidRPr="0042050F">
        <w:rPr>
          <w:rFonts w:asciiTheme="majorBidi" w:hAnsiTheme="majorBidi" w:cstheme="majorBidi"/>
        </w:rPr>
        <w:t>Najdi</w:t>
      </w:r>
      <w:r w:rsidR="00365F8C" w:rsidRPr="0042050F">
        <w:rPr>
          <w:rFonts w:asciiTheme="majorBidi" w:hAnsiTheme="majorBidi" w:cstheme="majorBidi"/>
        </w:rPr>
        <w:t xml:space="preserve"> and Cairene speakers insert a vowel after the second consonant of the cluster (e.g., [tʃɪldirən] “children”), whereas Iraqi speakers insert a vowel after the first consonant of the cluster (e.g., [tʃɪlidrən] “children”) </w:t>
      </w:r>
      <w:r w:rsidR="00365F8C" w:rsidRPr="0042050F">
        <w:rPr>
          <w:rFonts w:asciiTheme="majorBidi" w:hAnsiTheme="majorBidi" w:cstheme="majorBidi"/>
        </w:rPr>
        <w:fldChar w:fldCharType="begin">
          <w:fldData xml:space="preserve">PEVuZE5vdGU+PENpdGU+PEF1dGhvcj5Ccm9zZWxvdzwvQXV0aG9yPjxZZWFyPjE5ODQ8L1llYXI+
PFJlY051bT4xODc8L1JlY051bT48RGlzcGxheVRleHQ+KEJyb3NlbG93LCAxOTgzLCAxOTg0OyBI
YWdvICZhbXA7IEtoYW4sIDIwMTUpPC9EaXNwbGF5VGV4dD48cmVjb3JkPjxyZWMtbnVtYmVyPjE4
NzwvcmVjLW51bWJlcj48Zm9yZWlnbi1rZXlzPjxrZXkgYXBwPSJFTiIgZGItaWQ9InA1dGRhYXNk
eTU1MnJnZXhyOW1wZWY5YnZkZWV4dnR4c3N0ZSIgdGltZXN0YW1wPSIxNTQ1NzYyMzgzIiBndWlk
PSIyM2JmYjQzMC0zYWRkLTQyMjgtODZkOC0zMTE3M2FkZjAyNGYiPjE4Nzwva2V5PjxrZXkgYXBw
PSJFTldlYiIgZGItaWQ9IiI+MDwva2V5PjwvZm9yZWlnbi1rZXlzPjxyZWYtdHlwZSBuYW1lPSJK
b3VybmFsIEFydGljbGUiPjE3PC9yZWYtdHlwZT48Y29udHJpYnV0b3JzPjxhdXRob3JzPjxhdXRo
b3I+QnJvc2Vsb3csICBFbGxlbjwvYXV0aG9yPjwvYXV0aG9ycz48L2NvbnRyaWJ1dG9ycz48dGl0
bGVzPjx0aXRsZT5BbiBJbnZlc3RpZ2F0aW9uIG9mIFRyYW5zZmVyIGluIFNlY29uZCBMYW5ndWFn
ZSBQaG9ub2xvZ3k8L3RpdGxlPjxzZWNvbmRhcnktdGl0bGU+SW50ZXJuYXRpb25hbCByZXZpZXcg
b2YgYXBwbGllZCBsaW5ndWlzdGljcyBpbiBsYW5ndWFnZSB0ZWFjaGluZyA6IElSQUwuPC9zZWNv
bmRhcnktdGl0bGU+PGFsdC10aXRsZT5JbnRlcm5hdGlvbmFsIHJldmlldyBvZiBhcHBsaWVkIGxp
bmd1aXN0aWNzIGluIGxhbmd1YWdlIHRlYWNoaW5nIDogSVJBTC48L2FsdC10aXRsZT48L3RpdGxl
cz48cGVyaW9kaWNhbD48ZnVsbC10aXRsZT5JbnRlcm5hdGlvbmFsIHJldmlldyBvZiBhcHBsaWVk
IGxpbmd1aXN0aWNzIGluIGxhbmd1YWdlIHRlYWNoaW5nIDogSVJBTC48L2Z1bGwtdGl0bGU+PGFi
YnItMT5JbnRlcm5hdGlvbmFsIHJldmlldyBvZiBhcHBsaWVkIGxpbmd1aXN0aWNzIGluIGxhbmd1
YWdlIHRlYWNoaW5nIDogSVJBTC48L2FiYnItMT48L3BlcmlvZGljYWw+PGFsdC1wZXJpb2RpY2Fs
PjxmdWxsLXRpdGxlPkludGVybmF0aW9uYWwgcmV2aWV3IG9mIGFwcGxpZWQgbGluZ3Vpc3RpY3Mg
aW4gbGFuZ3VhZ2UgdGVhY2hpbmcgOiBJUkFMLjwvZnVsbC10aXRsZT48YWJici0xPkludGVybmF0
aW9uYWwgcmV2aWV3IG9mIGFwcGxpZWQgbGluZ3Vpc3RpY3MgaW4gbGFuZ3VhZ2UgdGVhY2hpbmcg
OiBJUkFMLjwvYWJici0xPjwvYWx0LXBlcmlvZGljYWw+PHBhZ2VzPjI1MzwvcGFnZXM+PHZvbHVt
ZT4yMjwvdm9sdW1lPjxudW1iZXI+NDwvbnVtYmVyPjxkYXRlcz48eWVhcj4xOTg0PC95ZWFyPjwv
ZGF0ZXM+PHB1Yi1sb2NhdGlvbj5CZXJsaW4gOjwvcHViLWxvY2F0aW9uPjxhY2Nlc3Npb24tbnVt
PlJTXzYwMDE5MDQyMjUzaW5zZWNvbmRsYW5ndWFnZXBob25vbG9neTwvYWNjZXNzaW9uLW51bT48
dXJscz48L3VybHM+PC9yZWNvcmQ+PC9DaXRlPjxDaXRlPjxBdXRob3I+QnJvc2Vsb3c8L0F1dGhv
cj48WWVhcj4xOTgzPC9ZZWFyPjxSZWNOdW0+MTU2PC9SZWNOdW0+PHJlY29yZD48cmVjLW51bWJl
cj4xNTY8L3JlYy1udW1iZXI+PGZvcmVpZ24ta2V5cz48a2V5IGFwcD0iRU4iIGRiLWlkPSJwNXRk
YWFzZHk1NTJyZ2V4cjltcGVmOWJ2ZGVleHZ0eHNzdGUiIHRpbWVzdGFtcD0iMTU0NTc2MjM4MCIg
Z3VpZD0iOWNlMDFjZGMtNDliYi00YjlhLWI0NzQtYjJjZTRhNTk0MzM5Ij4xNTY8L2tleT48L2Zv
cmVpZ24ta2V5cz48cmVmLXR5cGUgbmFtZT0iQm9vayBTZWN0aW9uIj41PC9yZWYtdHlwZT48Y29u
dHJpYnV0b3JzPjxhdXRob3JzPjxhdXRob3I+QnJvc2Vsb3csIEVsbGVuPC9hdXRob3I+PC9hdXRo
b3JzPjxzZWNvbmRhcnktYXV0aG9ycz48YXV0aG9yPlN1c2FuLCBHYXNzPC9hdXRob3I+PGF1dGhv
cj5TZWxpbmtlciwgTGFycnk8L2F1dGhvcj48L3NlY29uZGFyeS1hdXRob3JzPjwvY29udHJpYnV0
b3JzPjx0aXRsZXM+PHRpdGxlPk5vbm9idmlvdXMgdHJhbnNmZXI6IG9uIHByZWRpY3RpbmcgZXBl
bnRoZXNpcyBlcnJvcnM8L3RpdGxlPjxzZWNvbmRhcnktdGl0bGU+TGFuZ3VhZ2UgdHJhbnNmZXIg
aW4gbGFuZ3VhZ2UgbGVhcm5pbmc8L3NlY29uZGFyeS10aXRsZT48L3RpdGxlcz48cGFnZXM+MjY5
LTI4MDwvcGFnZXM+PGRhdGVzPjx5ZWFyPjE5ODM8L3llYXI+PC9kYXRlcz48cHViLWxvY2F0aW9u
PkFtc3RlcmRhbTogSm9obiBCZW5qYW1pbnM8L3B1Yi1sb2NhdGlvbj48dXJscz48L3VybHM+PC9y
ZWNvcmQ+PC9DaXRlPjxDaXRlPjxBdXRob3I+SGFnbzwvQXV0aG9yPjxZZWFyPjIwMTU8L1llYXI+
PFJlY051bT41MDE8L1JlY051bT48cmVjb3JkPjxyZWMtbnVtYmVyPjUwMTwvcmVjLW51bWJlcj48
Zm9yZWlnbi1rZXlzPjxrZXkgYXBwPSJFTiIgZGItaWQ9InA1dGRhYXNkeTU1MnJnZXhyOW1wZWY5
YnZkZWV4dnR4c3N0ZSIgdGltZXN0YW1wPSIxNjEyODg3MDMwIiBndWlkPSIzNDU3MzcxNC1jMzJm
LTQzYzctOTJkMi0yMmU1YzE1OWJiNzYiPjUwMTwva2V5PjwvZm9yZWlnbi1rZXlzPjxyZWYtdHlw
ZSBuYW1lPSJKb3VybmFsIEFydGljbGUiPjE3PC9yZWYtdHlwZT48Y29udHJpYnV0b3JzPjxhdXRo
b3JzPjxhdXRob3I+SGFnbywgTzwvYXV0aG9yPjxhdXRob3I+S2hhbiwgVzwvYXV0aG9yPjwvYXV0
aG9ycz48L2NvbnRyaWJ1dG9ycz48dGl0bGVzPjx0aXRsZT5UaGUgcHJvbnVuY2lhdGlvbiBwcm9i
bGVtcyBmYWNlZCBieSBTYXVkaSBFRkwgbGVhcm5lcnMgYXQgc2Vjb25kYXJ5IHNjaG9vbHM8L3Rp
dGxlPjxzZWNvbmRhcnktdGl0bGU+RWR1Y2F0aW9uIGFuZCBMaW5ndWlzdGljcyBSZXNlYXJjaDwv
c2Vjb25kYXJ5LXRpdGxlPjwvdGl0bGVzPjxwZXJpb2RpY2FsPjxmdWxsLXRpdGxlPkVkdWNhdGlv
biBhbmQgTGluZ3Vpc3RpY3MgUmVzZWFyY2g8L2Z1bGwtdGl0bGU+PC9wZXJpb2RpY2FsPjxwYWdl
cz44NS05OTwvcGFnZXM+PHZvbHVtZT4xPC92b2x1bWU+PG51bWJlcj4yPC9udW1iZXI+PGRhdGVz
Pjx5ZWFyPjIwMTU8L3llYXI+PC9kYXRlcz48dXJscz48L3VybHM+PC9yZWNvcmQ+PC9DaXRlPjwv
RW5kTm90ZT4A
</w:fldData>
        </w:fldChar>
      </w:r>
      <w:r w:rsidR="00365F8C" w:rsidRPr="0042050F">
        <w:rPr>
          <w:rFonts w:asciiTheme="majorBidi" w:hAnsiTheme="majorBidi" w:cstheme="majorBidi"/>
        </w:rPr>
        <w:instrText xml:space="preserve"> ADDIN EN.CITE </w:instrText>
      </w:r>
      <w:r w:rsidR="00365F8C" w:rsidRPr="0042050F">
        <w:rPr>
          <w:rFonts w:asciiTheme="majorBidi" w:hAnsiTheme="majorBidi" w:cstheme="majorBidi"/>
        </w:rPr>
        <w:fldChar w:fldCharType="begin">
          <w:fldData xml:space="preserve">PEVuZE5vdGU+PENpdGU+PEF1dGhvcj5Ccm9zZWxvdzwvQXV0aG9yPjxZZWFyPjE5ODQ8L1llYXI+
PFJlY051bT4xODc8L1JlY051bT48RGlzcGxheVRleHQ+KEJyb3NlbG93LCAxOTgzLCAxOTg0OyBI
YWdvICZhbXA7IEtoYW4sIDIwMTUpPC9EaXNwbGF5VGV4dD48cmVjb3JkPjxyZWMtbnVtYmVyPjE4
NzwvcmVjLW51bWJlcj48Zm9yZWlnbi1rZXlzPjxrZXkgYXBwPSJFTiIgZGItaWQ9InA1dGRhYXNk
eTU1MnJnZXhyOW1wZWY5YnZkZWV4dnR4c3N0ZSIgdGltZXN0YW1wPSIxNTQ1NzYyMzgzIiBndWlk
PSIyM2JmYjQzMC0zYWRkLTQyMjgtODZkOC0zMTE3M2FkZjAyNGYiPjE4Nzwva2V5PjxrZXkgYXBw
PSJFTldlYiIgZGItaWQ9IiI+MDwva2V5PjwvZm9yZWlnbi1rZXlzPjxyZWYtdHlwZSBuYW1lPSJK
b3VybmFsIEFydGljbGUiPjE3PC9yZWYtdHlwZT48Y29udHJpYnV0b3JzPjxhdXRob3JzPjxhdXRo
b3I+QnJvc2Vsb3csICBFbGxlbjwvYXV0aG9yPjwvYXV0aG9ycz48L2NvbnRyaWJ1dG9ycz48dGl0
bGVzPjx0aXRsZT5BbiBJbnZlc3RpZ2F0aW9uIG9mIFRyYW5zZmVyIGluIFNlY29uZCBMYW5ndWFn
ZSBQaG9ub2xvZ3k8L3RpdGxlPjxzZWNvbmRhcnktdGl0bGU+SW50ZXJuYXRpb25hbCByZXZpZXcg
b2YgYXBwbGllZCBsaW5ndWlzdGljcyBpbiBsYW5ndWFnZSB0ZWFjaGluZyA6IElSQUwuPC9zZWNv
bmRhcnktdGl0bGU+PGFsdC10aXRsZT5JbnRlcm5hdGlvbmFsIHJldmlldyBvZiBhcHBsaWVkIGxp
bmd1aXN0aWNzIGluIGxhbmd1YWdlIHRlYWNoaW5nIDogSVJBTC48L2FsdC10aXRsZT48L3RpdGxl
cz48cGVyaW9kaWNhbD48ZnVsbC10aXRsZT5JbnRlcm5hdGlvbmFsIHJldmlldyBvZiBhcHBsaWVk
IGxpbmd1aXN0aWNzIGluIGxhbmd1YWdlIHRlYWNoaW5nIDogSVJBTC48L2Z1bGwtdGl0bGU+PGFi
YnItMT5JbnRlcm5hdGlvbmFsIHJldmlldyBvZiBhcHBsaWVkIGxpbmd1aXN0aWNzIGluIGxhbmd1
YWdlIHRlYWNoaW5nIDogSVJBTC48L2FiYnItMT48L3BlcmlvZGljYWw+PGFsdC1wZXJpb2RpY2Fs
PjxmdWxsLXRpdGxlPkludGVybmF0aW9uYWwgcmV2aWV3IG9mIGFwcGxpZWQgbGluZ3Vpc3RpY3Mg
aW4gbGFuZ3VhZ2UgdGVhY2hpbmcgOiBJUkFMLjwvZnVsbC10aXRsZT48YWJici0xPkludGVybmF0
aW9uYWwgcmV2aWV3IG9mIGFwcGxpZWQgbGluZ3Vpc3RpY3MgaW4gbGFuZ3VhZ2UgdGVhY2hpbmcg
OiBJUkFMLjwvYWJici0xPjwvYWx0LXBlcmlvZGljYWw+PHBhZ2VzPjI1MzwvcGFnZXM+PHZvbHVt
ZT4yMjwvdm9sdW1lPjxudW1iZXI+NDwvbnVtYmVyPjxkYXRlcz48eWVhcj4xOTg0PC95ZWFyPjwv
ZGF0ZXM+PHB1Yi1sb2NhdGlvbj5CZXJsaW4gOjwvcHViLWxvY2F0aW9uPjxhY2Nlc3Npb24tbnVt
PlJTXzYwMDE5MDQyMjUzaW5zZWNvbmRsYW5ndWFnZXBob25vbG9neTwvYWNjZXNzaW9uLW51bT48
dXJscz48L3VybHM+PC9yZWNvcmQ+PC9DaXRlPjxDaXRlPjxBdXRob3I+QnJvc2Vsb3c8L0F1dGhv
cj48WWVhcj4xOTgzPC9ZZWFyPjxSZWNOdW0+MTU2PC9SZWNOdW0+PHJlY29yZD48cmVjLW51bWJl
cj4xNTY8L3JlYy1udW1iZXI+PGZvcmVpZ24ta2V5cz48a2V5IGFwcD0iRU4iIGRiLWlkPSJwNXRk
YWFzZHk1NTJyZ2V4cjltcGVmOWJ2ZGVleHZ0eHNzdGUiIHRpbWVzdGFtcD0iMTU0NTc2MjM4MCIg
Z3VpZD0iOWNlMDFjZGMtNDliYi00YjlhLWI0NzQtYjJjZTRhNTk0MzM5Ij4xNTY8L2tleT48L2Zv
cmVpZ24ta2V5cz48cmVmLXR5cGUgbmFtZT0iQm9vayBTZWN0aW9uIj41PC9yZWYtdHlwZT48Y29u
dHJpYnV0b3JzPjxhdXRob3JzPjxhdXRob3I+QnJvc2Vsb3csIEVsbGVuPC9hdXRob3I+PC9hdXRo
b3JzPjxzZWNvbmRhcnktYXV0aG9ycz48YXV0aG9yPlN1c2FuLCBHYXNzPC9hdXRob3I+PGF1dGhv
cj5TZWxpbmtlciwgTGFycnk8L2F1dGhvcj48L3NlY29uZGFyeS1hdXRob3JzPjwvY29udHJpYnV0
b3JzPjx0aXRsZXM+PHRpdGxlPk5vbm9idmlvdXMgdHJhbnNmZXI6IG9uIHByZWRpY3RpbmcgZXBl
bnRoZXNpcyBlcnJvcnM8L3RpdGxlPjxzZWNvbmRhcnktdGl0bGU+TGFuZ3VhZ2UgdHJhbnNmZXIg
aW4gbGFuZ3VhZ2UgbGVhcm5pbmc8L3NlY29uZGFyeS10aXRsZT48L3RpdGxlcz48cGFnZXM+MjY5
LTI4MDwvcGFnZXM+PGRhdGVzPjx5ZWFyPjE5ODM8L3llYXI+PC9kYXRlcz48cHViLWxvY2F0aW9u
PkFtc3RlcmRhbTogSm9obiBCZW5qYW1pbnM8L3B1Yi1sb2NhdGlvbj48dXJscz48L3VybHM+PC9y
ZWNvcmQ+PC9DaXRlPjxDaXRlPjxBdXRob3I+SGFnbzwvQXV0aG9yPjxZZWFyPjIwMTU8L1llYXI+
PFJlY051bT41MDE8L1JlY051bT48cmVjb3JkPjxyZWMtbnVtYmVyPjUwMTwvcmVjLW51bWJlcj48
Zm9yZWlnbi1rZXlzPjxrZXkgYXBwPSJFTiIgZGItaWQ9InA1dGRhYXNkeTU1MnJnZXhyOW1wZWY5
YnZkZWV4dnR4c3N0ZSIgdGltZXN0YW1wPSIxNjEyODg3MDMwIiBndWlkPSIzNDU3MzcxNC1jMzJm
LTQzYzctOTJkMi0yMmU1YzE1OWJiNzYiPjUwMTwva2V5PjwvZm9yZWlnbi1rZXlzPjxyZWYtdHlw
ZSBuYW1lPSJKb3VybmFsIEFydGljbGUiPjE3PC9yZWYtdHlwZT48Y29udHJpYnV0b3JzPjxhdXRo
b3JzPjxhdXRob3I+SGFnbywgTzwvYXV0aG9yPjxhdXRob3I+S2hhbiwgVzwvYXV0aG9yPjwvYXV0
aG9ycz48L2NvbnRyaWJ1dG9ycz48dGl0bGVzPjx0aXRsZT5UaGUgcHJvbnVuY2lhdGlvbiBwcm9i
bGVtcyBmYWNlZCBieSBTYXVkaSBFRkwgbGVhcm5lcnMgYXQgc2Vjb25kYXJ5IHNjaG9vbHM8L3Rp
dGxlPjxzZWNvbmRhcnktdGl0bGU+RWR1Y2F0aW9uIGFuZCBMaW5ndWlzdGljcyBSZXNlYXJjaDwv
c2Vjb25kYXJ5LXRpdGxlPjwvdGl0bGVzPjxwZXJpb2RpY2FsPjxmdWxsLXRpdGxlPkVkdWNhdGlv
biBhbmQgTGluZ3Vpc3RpY3MgUmVzZWFyY2g8L2Z1bGwtdGl0bGU+PC9wZXJpb2RpY2FsPjxwYWdl
cz44NS05OTwvcGFnZXM+PHZvbHVtZT4xPC92b2x1bWU+PG51bWJlcj4yPC9udW1iZXI+PGRhdGVz
Pjx5ZWFyPjIwMTU8L3llYXI+PC9kYXRlcz48dXJscz48L3VybHM+PC9yZWNvcmQ+PC9DaXRlPjwv
RW5kTm90ZT4A
</w:fldData>
        </w:fldChar>
      </w:r>
      <w:r w:rsidR="00365F8C" w:rsidRPr="0042050F">
        <w:rPr>
          <w:rFonts w:asciiTheme="majorBidi" w:hAnsiTheme="majorBidi" w:cstheme="majorBidi"/>
        </w:rPr>
        <w:instrText xml:space="preserve"> ADDIN EN.CITE.DATA </w:instrText>
      </w:r>
      <w:r w:rsidR="00365F8C" w:rsidRPr="0042050F">
        <w:rPr>
          <w:rFonts w:asciiTheme="majorBidi" w:hAnsiTheme="majorBidi" w:cstheme="majorBidi"/>
        </w:rPr>
      </w:r>
      <w:r w:rsidR="00365F8C" w:rsidRPr="0042050F">
        <w:rPr>
          <w:rFonts w:asciiTheme="majorBidi" w:hAnsiTheme="majorBidi" w:cstheme="majorBidi"/>
        </w:rPr>
        <w:fldChar w:fldCharType="end"/>
      </w:r>
      <w:r w:rsidR="00365F8C" w:rsidRPr="0042050F">
        <w:rPr>
          <w:rFonts w:asciiTheme="majorBidi" w:hAnsiTheme="majorBidi" w:cstheme="majorBidi"/>
        </w:rPr>
      </w:r>
      <w:r w:rsidR="00365F8C" w:rsidRPr="0042050F">
        <w:rPr>
          <w:rFonts w:asciiTheme="majorBidi" w:hAnsiTheme="majorBidi" w:cstheme="majorBidi"/>
        </w:rPr>
        <w:fldChar w:fldCharType="separate"/>
      </w:r>
      <w:r w:rsidR="00365F8C" w:rsidRPr="0042050F">
        <w:rPr>
          <w:rFonts w:asciiTheme="majorBidi" w:hAnsiTheme="majorBidi" w:cstheme="majorBidi"/>
          <w:noProof/>
        </w:rPr>
        <w:t>(Broselow, 1983, 1984; Hago &amp; Khan, 2015)</w:t>
      </w:r>
      <w:r w:rsidR="00365F8C" w:rsidRPr="0042050F">
        <w:rPr>
          <w:rFonts w:asciiTheme="majorBidi" w:hAnsiTheme="majorBidi" w:cstheme="majorBidi"/>
        </w:rPr>
        <w:fldChar w:fldCharType="end"/>
      </w:r>
      <w:r w:rsidR="00365F8C" w:rsidRPr="0042050F">
        <w:rPr>
          <w:rFonts w:asciiTheme="majorBidi" w:hAnsiTheme="majorBidi" w:cstheme="majorBidi"/>
        </w:rPr>
        <w:t xml:space="preserve">. L1 effect is expected to have an important influence on the position of vowel insertion </w:t>
      </w:r>
      <w:r w:rsidR="00365F8C" w:rsidRPr="0042050F">
        <w:rPr>
          <w:rFonts w:asciiTheme="majorBidi" w:hAnsiTheme="majorBidi" w:cstheme="majorBidi"/>
        </w:rPr>
        <w:fldChar w:fldCharType="begin">
          <w:fldData xml:space="preserve">PEVuZE5vdGU+PENpdGUgQXV0aG9yWWVhcj0iMSI+PEF1dGhvcj5Ccm9zZWxvdzwvQXV0aG9yPjxZ
ZWFyPjE5ODQ8L1llYXI+PFJlY051bT4xODc8L1JlY051bT48RGlzcGxheVRleHQ+QnJvc2Vsb3cg
KDE5ODMsIDE5ODQpPC9EaXNwbGF5VGV4dD48cmVjb3JkPjxyZWMtbnVtYmVyPjE4NzwvcmVjLW51
bWJlcj48Zm9yZWlnbi1rZXlzPjxrZXkgYXBwPSJFTiIgZGItaWQ9InA1dGRhYXNkeTU1MnJnZXhy
OW1wZWY5YnZkZWV4dnR4c3N0ZSIgdGltZXN0YW1wPSIxNTQ1NzYyMzgzIiBndWlkPSIyM2JmYjQz
MC0zYWRkLTQyMjgtODZkOC0zMTE3M2FkZjAyNGYiPjE4Nzwva2V5PjxrZXkgYXBwPSJFTldlYiIg
ZGItaWQ9IiI+MDwva2V5PjwvZm9yZWlnbi1rZXlzPjxyZWYtdHlwZSBuYW1lPSJKb3VybmFsIEFy
dGljbGUiPjE3PC9yZWYtdHlwZT48Y29udHJpYnV0b3JzPjxhdXRob3JzPjxhdXRob3I+QnJvc2Vs
b3csICBFbGxlbjwvYXV0aG9yPjwvYXV0aG9ycz48L2NvbnRyaWJ1dG9ycz48dGl0bGVzPjx0aXRs
ZT5BbiBJbnZlc3RpZ2F0aW9uIG9mIFRyYW5zZmVyIGluIFNlY29uZCBMYW5ndWFnZSBQaG9ub2xv
Z3k8L3RpdGxlPjxzZWNvbmRhcnktdGl0bGU+SW50ZXJuYXRpb25hbCByZXZpZXcgb2YgYXBwbGll
ZCBsaW5ndWlzdGljcyBpbiBsYW5ndWFnZSB0ZWFjaGluZyA6IElSQUwuPC9zZWNvbmRhcnktdGl0
bGU+PGFsdC10aXRsZT5JbnRlcm5hdGlvbmFsIHJldmlldyBvZiBhcHBsaWVkIGxpbmd1aXN0aWNz
IGluIGxhbmd1YWdlIHRlYWNoaW5nIDogSVJBTC48L2FsdC10aXRsZT48L3RpdGxlcz48cGVyaW9k
aWNhbD48ZnVsbC10aXRsZT5JbnRlcm5hdGlvbmFsIHJldmlldyBvZiBhcHBsaWVkIGxpbmd1aXN0
aWNzIGluIGxhbmd1YWdlIHRlYWNoaW5nIDogSVJBTC48L2Z1bGwtdGl0bGU+PGFiYnItMT5JbnRl
cm5hdGlvbmFsIHJldmlldyBvZiBhcHBsaWVkIGxpbmd1aXN0aWNzIGluIGxhbmd1YWdlIHRlYWNo
aW5nIDogSVJBTC48L2FiYnItMT48L3BlcmlvZGljYWw+PGFsdC1wZXJpb2RpY2FsPjxmdWxsLXRp
dGxlPkludGVybmF0aW9uYWwgcmV2aWV3IG9mIGFwcGxpZWQgbGluZ3Vpc3RpY3MgaW4gbGFuZ3Vh
Z2UgdGVhY2hpbmcgOiBJUkFMLjwvZnVsbC10aXRsZT48YWJici0xPkludGVybmF0aW9uYWwgcmV2
aWV3IG9mIGFwcGxpZWQgbGluZ3Vpc3RpY3MgaW4gbGFuZ3VhZ2UgdGVhY2hpbmcgOiBJUkFMLjwv
YWJici0xPjwvYWx0LXBlcmlvZGljYWw+PHBhZ2VzPjI1MzwvcGFnZXM+PHZvbHVtZT4yMjwvdm9s
dW1lPjxudW1iZXI+NDwvbnVtYmVyPjxkYXRlcz48eWVhcj4xOTg0PC95ZWFyPjwvZGF0ZXM+PHB1
Yi1sb2NhdGlvbj5CZXJsaW4gOjwvcHViLWxvY2F0aW9uPjxhY2Nlc3Npb24tbnVtPlJTXzYwMDE5
MDQyMjUzaW5zZWNvbmRsYW5ndWFnZXBob25vbG9neTwvYWNjZXNzaW9uLW51bT48dXJscz48L3Vy
bHM+PC9yZWNvcmQ+PC9DaXRlPjxDaXRlIEF1dGhvclllYXI9IjEiPjxBdXRob3I+QnJvc2Vsb3c8
L0F1dGhvcj48WWVhcj4xOTgzPC9ZZWFyPjxSZWNOdW0+MTU2PC9SZWNOdW0+PHJlY29yZD48cmVj
LW51bWJlcj4xNTY8L3JlYy1udW1iZXI+PGZvcmVpZ24ta2V5cz48a2V5IGFwcD0iRU4iIGRiLWlk
PSJwNXRkYWFzZHk1NTJyZ2V4cjltcGVmOWJ2ZGVleHZ0eHNzdGUiIHRpbWVzdGFtcD0iMTU0NTc2
MjM4MCIgZ3VpZD0iOWNlMDFjZGMtNDliYi00YjlhLWI0NzQtYjJjZTRhNTk0MzM5Ij4xNTY8L2tl
eT48L2ZvcmVpZ24ta2V5cz48cmVmLXR5cGUgbmFtZT0iQm9vayBTZWN0aW9uIj41PC9yZWYtdHlw
ZT48Y29udHJpYnV0b3JzPjxhdXRob3JzPjxhdXRob3I+QnJvc2Vsb3csIEVsbGVuPC9hdXRob3I+
PC9hdXRob3JzPjxzZWNvbmRhcnktYXV0aG9ycz48YXV0aG9yPlN1c2FuLCBHYXNzPC9hdXRob3I+
PGF1dGhvcj5TZWxpbmtlciwgTGFycnk8L2F1dGhvcj48L3NlY29uZGFyeS1hdXRob3JzPjwvY29u
dHJpYnV0b3JzPjx0aXRsZXM+PHRpdGxlPk5vbm9idmlvdXMgdHJhbnNmZXI6IG9uIHByZWRpY3Rp
bmcgZXBlbnRoZXNpcyBlcnJvcnM8L3RpdGxlPjxzZWNvbmRhcnktdGl0bGU+TGFuZ3VhZ2UgdHJh
bnNmZXIgaW4gbGFuZ3VhZ2UgbGVhcm5pbmc8L3NlY29uZGFyeS10aXRsZT48L3RpdGxlcz48cGFn
ZXM+MjY5LTI4MDwvcGFnZXM+PGRhdGVzPjx5ZWFyPjE5ODM8L3llYXI+PC9kYXRlcz48cHViLWxv
Y2F0aW9uPkFtc3RlcmRhbTogSm9obiBCZW5qYW1pbnM8L3B1Yi1sb2NhdGlvbj48dXJscz48L3Vy
bHM+PC9yZWNvcmQ+PC9DaXRlPjwvRW5kTm90ZT5=
</w:fldData>
        </w:fldChar>
      </w:r>
      <w:r w:rsidR="00365F8C" w:rsidRPr="0042050F">
        <w:rPr>
          <w:rFonts w:asciiTheme="majorBidi" w:hAnsiTheme="majorBidi" w:cstheme="majorBidi"/>
        </w:rPr>
        <w:instrText xml:space="preserve"> ADDIN EN.CITE </w:instrText>
      </w:r>
      <w:r w:rsidR="00365F8C" w:rsidRPr="0042050F">
        <w:rPr>
          <w:rFonts w:asciiTheme="majorBidi" w:hAnsiTheme="majorBidi" w:cstheme="majorBidi"/>
        </w:rPr>
        <w:fldChar w:fldCharType="begin">
          <w:fldData xml:space="preserve">PEVuZE5vdGU+PENpdGUgQXV0aG9yWWVhcj0iMSI+PEF1dGhvcj5Ccm9zZWxvdzwvQXV0aG9yPjxZ
ZWFyPjE5ODQ8L1llYXI+PFJlY051bT4xODc8L1JlY051bT48RGlzcGxheVRleHQ+QnJvc2Vsb3cg
KDE5ODMsIDE5ODQpPC9EaXNwbGF5VGV4dD48cmVjb3JkPjxyZWMtbnVtYmVyPjE4NzwvcmVjLW51
bWJlcj48Zm9yZWlnbi1rZXlzPjxrZXkgYXBwPSJFTiIgZGItaWQ9InA1dGRhYXNkeTU1MnJnZXhy
OW1wZWY5YnZkZWV4dnR4c3N0ZSIgdGltZXN0YW1wPSIxNTQ1NzYyMzgzIiBndWlkPSIyM2JmYjQz
MC0zYWRkLTQyMjgtODZkOC0zMTE3M2FkZjAyNGYiPjE4Nzwva2V5PjxrZXkgYXBwPSJFTldlYiIg
ZGItaWQ9IiI+MDwva2V5PjwvZm9yZWlnbi1rZXlzPjxyZWYtdHlwZSBuYW1lPSJKb3VybmFsIEFy
dGljbGUiPjE3PC9yZWYtdHlwZT48Y29udHJpYnV0b3JzPjxhdXRob3JzPjxhdXRob3I+QnJvc2Vs
b3csICBFbGxlbjwvYXV0aG9yPjwvYXV0aG9ycz48L2NvbnRyaWJ1dG9ycz48dGl0bGVzPjx0aXRs
ZT5BbiBJbnZlc3RpZ2F0aW9uIG9mIFRyYW5zZmVyIGluIFNlY29uZCBMYW5ndWFnZSBQaG9ub2xv
Z3k8L3RpdGxlPjxzZWNvbmRhcnktdGl0bGU+SW50ZXJuYXRpb25hbCByZXZpZXcgb2YgYXBwbGll
ZCBsaW5ndWlzdGljcyBpbiBsYW5ndWFnZSB0ZWFjaGluZyA6IElSQUwuPC9zZWNvbmRhcnktdGl0
bGU+PGFsdC10aXRsZT5JbnRlcm5hdGlvbmFsIHJldmlldyBvZiBhcHBsaWVkIGxpbmd1aXN0aWNz
IGluIGxhbmd1YWdlIHRlYWNoaW5nIDogSVJBTC48L2FsdC10aXRsZT48L3RpdGxlcz48cGVyaW9k
aWNhbD48ZnVsbC10aXRsZT5JbnRlcm5hdGlvbmFsIHJldmlldyBvZiBhcHBsaWVkIGxpbmd1aXN0
aWNzIGluIGxhbmd1YWdlIHRlYWNoaW5nIDogSVJBTC48L2Z1bGwtdGl0bGU+PGFiYnItMT5JbnRl
cm5hdGlvbmFsIHJldmlldyBvZiBhcHBsaWVkIGxpbmd1aXN0aWNzIGluIGxhbmd1YWdlIHRlYWNo
aW5nIDogSVJBTC48L2FiYnItMT48L3BlcmlvZGljYWw+PGFsdC1wZXJpb2RpY2FsPjxmdWxsLXRp
dGxlPkludGVybmF0aW9uYWwgcmV2aWV3IG9mIGFwcGxpZWQgbGluZ3Vpc3RpY3MgaW4gbGFuZ3Vh
Z2UgdGVhY2hpbmcgOiBJUkFMLjwvZnVsbC10aXRsZT48YWJici0xPkludGVybmF0aW9uYWwgcmV2
aWV3IG9mIGFwcGxpZWQgbGluZ3Vpc3RpY3MgaW4gbGFuZ3VhZ2UgdGVhY2hpbmcgOiBJUkFMLjwv
YWJici0xPjwvYWx0LXBlcmlvZGljYWw+PHBhZ2VzPjI1MzwvcGFnZXM+PHZvbHVtZT4yMjwvdm9s
dW1lPjxudW1iZXI+NDwvbnVtYmVyPjxkYXRlcz48eWVhcj4xOTg0PC95ZWFyPjwvZGF0ZXM+PHB1
Yi1sb2NhdGlvbj5CZXJsaW4gOjwvcHViLWxvY2F0aW9uPjxhY2Nlc3Npb24tbnVtPlJTXzYwMDE5
MDQyMjUzaW5zZWNvbmRsYW5ndWFnZXBob25vbG9neTwvYWNjZXNzaW9uLW51bT48dXJscz48L3Vy
bHM+PC9yZWNvcmQ+PC9DaXRlPjxDaXRlIEF1dGhvclllYXI9IjEiPjxBdXRob3I+QnJvc2Vsb3c8
L0F1dGhvcj48WWVhcj4xOTgzPC9ZZWFyPjxSZWNOdW0+MTU2PC9SZWNOdW0+PHJlY29yZD48cmVj
LW51bWJlcj4xNTY8L3JlYy1udW1iZXI+PGZvcmVpZ24ta2V5cz48a2V5IGFwcD0iRU4iIGRiLWlk
PSJwNXRkYWFzZHk1NTJyZ2V4cjltcGVmOWJ2ZGVleHZ0eHNzdGUiIHRpbWVzdGFtcD0iMTU0NTc2
MjM4MCIgZ3VpZD0iOWNlMDFjZGMtNDliYi00YjlhLWI0NzQtYjJjZTRhNTk0MzM5Ij4xNTY8L2tl
eT48L2ZvcmVpZ24ta2V5cz48cmVmLXR5cGUgbmFtZT0iQm9vayBTZWN0aW9uIj41PC9yZWYtdHlw
ZT48Y29udHJpYnV0b3JzPjxhdXRob3JzPjxhdXRob3I+QnJvc2Vsb3csIEVsbGVuPC9hdXRob3I+
PC9hdXRob3JzPjxzZWNvbmRhcnktYXV0aG9ycz48YXV0aG9yPlN1c2FuLCBHYXNzPC9hdXRob3I+
PGF1dGhvcj5TZWxpbmtlciwgTGFycnk8L2F1dGhvcj48L3NlY29uZGFyeS1hdXRob3JzPjwvY29u
dHJpYnV0b3JzPjx0aXRsZXM+PHRpdGxlPk5vbm9idmlvdXMgdHJhbnNmZXI6IG9uIHByZWRpY3Rp
bmcgZXBlbnRoZXNpcyBlcnJvcnM8L3RpdGxlPjxzZWNvbmRhcnktdGl0bGU+TGFuZ3VhZ2UgdHJh
bnNmZXIgaW4gbGFuZ3VhZ2UgbGVhcm5pbmc8L3NlY29uZGFyeS10aXRsZT48L3RpdGxlcz48cGFn
ZXM+MjY5LTI4MDwvcGFnZXM+PGRhdGVzPjx5ZWFyPjE5ODM8L3llYXI+PC9kYXRlcz48cHViLWxv
Y2F0aW9uPkFtc3RlcmRhbTogSm9obiBCZW5qYW1pbnM8L3B1Yi1sb2NhdGlvbj48dXJscz48L3Vy
bHM+PC9yZWNvcmQ+PC9DaXRlPjwvRW5kTm90ZT5=
</w:fldData>
        </w:fldChar>
      </w:r>
      <w:r w:rsidR="00365F8C" w:rsidRPr="0042050F">
        <w:rPr>
          <w:rFonts w:asciiTheme="majorBidi" w:hAnsiTheme="majorBidi" w:cstheme="majorBidi"/>
        </w:rPr>
        <w:instrText xml:space="preserve"> ADDIN EN.CITE.DATA </w:instrText>
      </w:r>
      <w:r w:rsidR="00365F8C" w:rsidRPr="0042050F">
        <w:rPr>
          <w:rFonts w:asciiTheme="majorBidi" w:hAnsiTheme="majorBidi" w:cstheme="majorBidi"/>
        </w:rPr>
      </w:r>
      <w:r w:rsidR="00365F8C" w:rsidRPr="0042050F">
        <w:rPr>
          <w:rFonts w:asciiTheme="majorBidi" w:hAnsiTheme="majorBidi" w:cstheme="majorBidi"/>
        </w:rPr>
        <w:fldChar w:fldCharType="end"/>
      </w:r>
      <w:r w:rsidR="00365F8C" w:rsidRPr="0042050F">
        <w:rPr>
          <w:rFonts w:asciiTheme="majorBidi" w:hAnsiTheme="majorBidi" w:cstheme="majorBidi"/>
        </w:rPr>
      </w:r>
      <w:r w:rsidR="00365F8C" w:rsidRPr="0042050F">
        <w:rPr>
          <w:rFonts w:asciiTheme="majorBidi" w:hAnsiTheme="majorBidi" w:cstheme="majorBidi"/>
        </w:rPr>
        <w:fldChar w:fldCharType="separate"/>
      </w:r>
      <w:r w:rsidR="00365F8C" w:rsidRPr="0042050F">
        <w:rPr>
          <w:rFonts w:asciiTheme="majorBidi" w:hAnsiTheme="majorBidi" w:cstheme="majorBidi"/>
          <w:noProof/>
        </w:rPr>
        <w:t xml:space="preserve"> (Broselow, 1983, 1984)</w:t>
      </w:r>
      <w:r w:rsidR="00365F8C" w:rsidRPr="0042050F">
        <w:rPr>
          <w:rFonts w:asciiTheme="majorBidi" w:hAnsiTheme="majorBidi" w:cstheme="majorBidi"/>
        </w:rPr>
        <w:fldChar w:fldCharType="end"/>
      </w:r>
      <w:r w:rsidR="00365F8C" w:rsidRPr="0042050F">
        <w:rPr>
          <w:rFonts w:asciiTheme="majorBidi" w:hAnsiTheme="majorBidi" w:cstheme="majorBidi"/>
        </w:rPr>
        <w:t xml:space="preserve"> (for further information, see Section 5.3.1).</w:t>
      </w:r>
    </w:p>
    <w:p w14:paraId="38B25ECE" w14:textId="77777777" w:rsidR="00365F8C" w:rsidRPr="0042050F" w:rsidRDefault="00365F8C" w:rsidP="00365F8C">
      <w:pPr>
        <w:spacing w:line="360" w:lineRule="auto"/>
        <w:rPr>
          <w:rFonts w:asciiTheme="majorBidi" w:hAnsiTheme="majorBidi" w:cstheme="majorBidi"/>
        </w:rPr>
      </w:pPr>
    </w:p>
    <w:p w14:paraId="4838B13E" w14:textId="29003154" w:rsidR="00C558BC" w:rsidRPr="0042050F" w:rsidRDefault="00365F8C" w:rsidP="00365F8C">
      <w:pPr>
        <w:spacing w:line="360" w:lineRule="auto"/>
        <w:rPr>
          <w:rFonts w:asciiTheme="majorBidi" w:hAnsiTheme="majorBidi" w:cstheme="majorBidi"/>
        </w:rPr>
      </w:pPr>
      <w:r w:rsidRPr="0042050F">
        <w:rPr>
          <w:rFonts w:asciiTheme="majorBidi" w:hAnsiTheme="majorBidi" w:cstheme="majorBidi"/>
        </w:rPr>
        <w:t xml:space="preserve">As for word-final clusters, the degree of difficulty varies according to cluster size. </w:t>
      </w:r>
      <w:r w:rsidR="0076205C" w:rsidRPr="0042050F">
        <w:rPr>
          <w:rFonts w:asciiTheme="majorBidi" w:hAnsiTheme="majorBidi" w:cstheme="majorBidi"/>
        </w:rPr>
        <w:t>English</w:t>
      </w:r>
      <w:r w:rsidRPr="0042050F">
        <w:rPr>
          <w:rFonts w:asciiTheme="majorBidi" w:hAnsiTheme="majorBidi" w:cstheme="majorBidi"/>
        </w:rPr>
        <w:t xml:space="preserve"> biconsonantal clusters following sonority rules (e.g., [hænd] “hand”] present no difficulties for native speakers of </w:t>
      </w:r>
      <w:r w:rsidR="0076205C" w:rsidRPr="0042050F">
        <w:rPr>
          <w:rFonts w:asciiTheme="majorBidi" w:hAnsiTheme="majorBidi" w:cstheme="majorBidi"/>
        </w:rPr>
        <w:t>Arabic</w:t>
      </w:r>
      <w:r w:rsidRPr="0042050F">
        <w:rPr>
          <w:rFonts w:asciiTheme="majorBidi" w:hAnsiTheme="majorBidi" w:cstheme="majorBidi"/>
        </w:rPr>
        <w:t xml:space="preserve"> regardless of their </w:t>
      </w:r>
      <w:r w:rsidR="0076205C" w:rsidRPr="0042050F">
        <w:rPr>
          <w:rFonts w:asciiTheme="majorBidi" w:hAnsiTheme="majorBidi" w:cstheme="majorBidi"/>
        </w:rPr>
        <w:t>English</w:t>
      </w:r>
      <w:r w:rsidRPr="0042050F">
        <w:rPr>
          <w:rFonts w:asciiTheme="majorBidi" w:hAnsiTheme="majorBidi" w:cstheme="majorBidi"/>
        </w:rPr>
        <w:t xml:space="preserve"> proficiency. In contrast, with three or four consonants in word-final position, the level of difficulty increases even for advanced L2 </w:t>
      </w:r>
      <w:r w:rsidR="0076205C" w:rsidRPr="0042050F">
        <w:rPr>
          <w:rFonts w:asciiTheme="majorBidi" w:hAnsiTheme="majorBidi" w:cstheme="majorBidi"/>
        </w:rPr>
        <w:t>English</w:t>
      </w:r>
      <w:r w:rsidRPr="0042050F">
        <w:rPr>
          <w:rFonts w:asciiTheme="majorBidi" w:hAnsiTheme="majorBidi" w:cstheme="majorBidi"/>
        </w:rPr>
        <w:t xml:space="preserve"> speakers (e.g., [tɛksts] “texts”). This difficulty results in vowel insertion to simplify such clusters (e.g., [tɛkists] “texts”) </w:t>
      </w:r>
      <w:r w:rsidRPr="0042050F">
        <w:rPr>
          <w:rFonts w:asciiTheme="majorBidi" w:hAnsiTheme="majorBidi" w:cstheme="majorBidi"/>
        </w:rPr>
        <w:fldChar w:fldCharType="begin">
          <w:fldData xml:space="preserve">PEVuZE5vdGU+PENpdGU+PEF1dGhvcj5BbC1BcWxvYmk8L0F1dGhvcj48WWVhcj4yMDEzPC9ZZWFy
PjxSZWNOdW0+NTAyPC9SZWNOdW0+PERpc3BsYXlUZXh0PihBbCBBem1pLCAyMDE5OyBBbC1BcWxv
YmksIDIwMTMpPC9EaXNwbGF5VGV4dD48cmVjb3JkPjxyZWMtbnVtYmVyPjUwMjwvcmVjLW51bWJl
cj48Zm9yZWlnbi1rZXlzPjxrZXkgYXBwPSJFTiIgZGItaWQ9InA1dGRhYXNkeTU1MnJnZXhyOW1w
ZWY5YnZkZWV4dnR4c3N0ZSIgdGltZXN0YW1wPSIxNjEyOTQ1NzIzIiBndWlkPSJmZDY4YTM1NS01
OTMzLTQwMjktODc3YS0xZDNiMmRjOGI4NzEiPjUwMjwva2V5PjwvZm9yZWlnbi1rZXlzPjxyZWYt
dHlwZSBuYW1lPSJUaGVzaXMiPjMyPC9yZWYtdHlwZT48Y29udHJpYnV0b3JzPjxhdXRob3JzPjxh
dXRob3I+QWwtQXFsb2JpLCBPPC9hdXRob3I+PC9hdXRob3JzPjx0ZXJ0aWFyeS1hdXRob3JzPjxh
dXRob3I+QmFlcnRzY2gsIEthcmVuPC9hdXRob3I+PC90ZXJ0aWFyeS1hdXRob3JzPjwvY29udHJp
YnV0b3JzPjx0aXRsZXM+PHRpdGxlPkRpZmZpY3VsdGllcyBpbiBwcm9ub3VuY2luZyBhbmQgcGVy
Y2VpdmluZyBFbmdsaXNoIHdvcmQtZmluYWwgY29uc29uYW50IGNsdXN0ZXJzIGFtb25nIFNhdWRp
IEVTTCBsZWFybmVyczwvdGl0bGU+PC90aXRsZXM+PHBhZ2VzPjc5PC9wYWdlcz48dm9sdW1lPk1h
c3RlcuKAmXMgdGhlc2lzPC92b2x1bWU+PGtleXdvcmRzPjxrZXl3b3JkPkxhbmd1YWdlLCBsaXRl
cmF0dXJlIGFuZCBsaW5ndWlzdGljczwva2V5d29yZD48a2V5d29yZD5Tb2NpYWwgc2NpZW5jZXM8
L2tleXdvcmQ+PGtleXdvcmQ+RWR1Y2F0aW9uPC9rZXl3b3JkPjxrZXl3b3JkPkJpLWxpdGVyYWwg
Y2x1c3RlcnM8L2tleXdvcmQ+PGtleXdvcmQ+Q29uc29uYW50IGNsdXN0ZXJzPC9rZXl3b3JkPjxr
ZXl3b3JkPkVTTDwva2V5d29yZD48a2V5d29yZD5Qcm9udW5jaWF0aW9uPC9rZXl3b3JkPjxrZXl3
b3JkPlNhdWRpIGFyYWJpYTwva2V5d29yZD48a2V5d29yZD5TcGVlY2ggbGVhcm5pbmcgbW9kZWw8
L2tleXdvcmQ+PGtleXdvcmQ+VHJpLWxpdGVyYWwgY2x1c3RlcnM8L2tleXdvcmQ+PGtleXdvcmQ+
TGluZ3Vpc3RpY3M8L2tleXdvcmQ+PGtleXdvcmQ+RW5nbGlzaCBhcyBhIFNlY29uZCBMYW5ndWFn
ZTwva2V5d29yZD48a2V5d29yZD5NaWRkbGUgRWFzdGVybiBTdHVkaWVzPC9rZXl3b3JkPjxrZXl3
b3JkPjAyOTA6TGluZ3Vpc3RpY3M8L2tleXdvcmQ+PGtleXdvcmQ+MDQ0MTpFbmdsaXNoIGFzIGEg
U2Vjb25kIExhbmd1YWdlPC9rZXl3b3JkPjxrZXl3b3JkPjA1NTU6TWlkZGxlIEVhc3Rlcm4gU3R1
ZGllczwva2V5d29yZD48L2tleXdvcmRzPjxkYXRlcz48eWVhcj4yMDEzPC95ZWFyPjxwdWItZGF0
ZXM+PGRhdGU+MjAxMzwvZGF0ZT48L3B1Yi1kYXRlcz48L2RhdGVzPjxwdWItbG9jYXRpb24+QW5u
IEFyYm9yPC9wdWItbG9jYXRpb24+PHB1Ymxpc2hlcj5Tb3V0aGVybiBJbGxpbm9pcyBVbml2ZXJz
aXR5IGF0IENhcmJvbmRhbGU8L3B1Ymxpc2hlcj48aXNibj45NzgtMS0zMDMtODEyNzQtMzwvaXNi
bj48YWNjZXNzaW9uLW51bT4xNTI0MjY2MjY2PC9hY2Nlc3Npb24tbnVtPjx1cmxzPjwvdXJscz48
cmVtb3RlLWRhdGFiYXNlLW5hbWU+TGluZ3Vpc3RpY3MgYW5kIExhbmd1YWdlIEJlaGF2aW9yIEFi
c3RyYWN0cyAoTExCQSk8L3JlbW90ZS1kYXRhYmFzZS1uYW1lPjxsYW5ndWFnZT5FbmdsaXNoPC9s
YW5ndWFnZT48L3JlY29yZD48L0NpdGU+PENpdGU+PEF1dGhvcj5BbCBBem1pPC9BdXRob3I+PFll
YXI+MjAxOTwvWWVhcj48UmVjTnVtPjUwMzwvUmVjTnVtPjxyZWNvcmQ+PHJlYy1udW1iZXI+NTAz
PC9yZWMtbnVtYmVyPjxmb3JlaWduLWtleXM+PGtleSBhcHA9IkVOIiBkYi1pZD0icDV0ZGFhc2R5
NTUycmdleHI5bXBlZjlidmRlZXh2dHhzc3RlIiB0aW1lc3RhbXA9IjE2MTI5NDY0NzMiIGd1aWQ9
ImUyZTM1ODBmLTJkMmEtNDk4Ni05ODJiLWI4MWQxZTA2YjA4OCI+NTAzPC9rZXk+PC9mb3JlaWdu
LWtleXM+PHJlZi10eXBlIG5hbWU9IlRoZXNpcyI+MzI8L3JlZi10eXBlPjxjb250cmlidXRvcnM+
PGF1dGhvcnM+PGF1dGhvcj5BbCBBem1pLCBTYWxlaDwvYXV0aG9yPjwvYXV0aG9ycz48L2NvbnRy
aWJ1dG9ycz48dGl0bGVzPjx0aXRsZT5BdXJhbCBhbmQgT3J0aG9ncmFwaGljIElucHV0OiBJbXBs
aWNhdGlvbnMgZm9yIHRoZSBBY3F1aXNpdGlvbiBvZiBFbmdsaXNoIENvbnNvbmFudCBDbHVzdGVy
cyBieSBOb3J0aGVybiBOYWpkaSBBcmFiaWMgU3BlYWtlcnM8L3RpdGxlPjwvdGl0bGVzPjxkYXRl
cz48eWVhcj4yMDE5PC95ZWFyPjwvZGF0ZXM+PHB1Ymxpc2hlcj5OZXdjYXN0bGUgVW5pdmVyc2l0
eTwvcHVibGlzaGVyPjx1cmxzPjwvdXJscz48L3JlY29yZD48L0NpdGU+PC9FbmROb3RlPgB=
</w:fldData>
        </w:fldChar>
      </w:r>
      <w:r w:rsidRPr="0042050F">
        <w:rPr>
          <w:rFonts w:asciiTheme="majorBidi" w:hAnsiTheme="majorBidi" w:cstheme="majorBidi"/>
        </w:rPr>
        <w:instrText xml:space="preserve"> ADDIN EN.CITE </w:instrText>
      </w:r>
      <w:r w:rsidRPr="0042050F">
        <w:rPr>
          <w:rFonts w:asciiTheme="majorBidi" w:hAnsiTheme="majorBidi" w:cstheme="majorBidi"/>
        </w:rPr>
        <w:fldChar w:fldCharType="begin">
          <w:fldData xml:space="preserve">PEVuZE5vdGU+PENpdGU+PEF1dGhvcj5BbC1BcWxvYmk8L0F1dGhvcj48WWVhcj4yMDEzPC9ZZWFy
PjxSZWNOdW0+NTAyPC9SZWNOdW0+PERpc3BsYXlUZXh0PihBbCBBem1pLCAyMDE5OyBBbC1BcWxv
YmksIDIwMTMpPC9EaXNwbGF5VGV4dD48cmVjb3JkPjxyZWMtbnVtYmVyPjUwMjwvcmVjLW51bWJl
cj48Zm9yZWlnbi1rZXlzPjxrZXkgYXBwPSJFTiIgZGItaWQ9InA1dGRhYXNkeTU1MnJnZXhyOW1w
ZWY5YnZkZWV4dnR4c3N0ZSIgdGltZXN0YW1wPSIxNjEyOTQ1NzIzIiBndWlkPSJmZDY4YTM1NS01
OTMzLTQwMjktODc3YS0xZDNiMmRjOGI4NzEiPjUwMjwva2V5PjwvZm9yZWlnbi1rZXlzPjxyZWYt
dHlwZSBuYW1lPSJUaGVzaXMiPjMyPC9yZWYtdHlwZT48Y29udHJpYnV0b3JzPjxhdXRob3JzPjxh
dXRob3I+QWwtQXFsb2JpLCBPPC9hdXRob3I+PC9hdXRob3JzPjx0ZXJ0aWFyeS1hdXRob3JzPjxh
dXRob3I+QmFlcnRzY2gsIEthcmVuPC9hdXRob3I+PC90ZXJ0aWFyeS1hdXRob3JzPjwvY29udHJp
YnV0b3JzPjx0aXRsZXM+PHRpdGxlPkRpZmZpY3VsdGllcyBpbiBwcm9ub3VuY2luZyBhbmQgcGVy
Y2VpdmluZyBFbmdsaXNoIHdvcmQtZmluYWwgY29uc29uYW50IGNsdXN0ZXJzIGFtb25nIFNhdWRp
IEVTTCBsZWFybmVyczwvdGl0bGU+PC90aXRsZXM+PHBhZ2VzPjc5PC9wYWdlcz48dm9sdW1lPk1h
c3RlcuKAmXMgdGhlc2lzPC92b2x1bWU+PGtleXdvcmRzPjxrZXl3b3JkPkxhbmd1YWdlLCBsaXRl
cmF0dXJlIGFuZCBsaW5ndWlzdGljczwva2V5d29yZD48a2V5d29yZD5Tb2NpYWwgc2NpZW5jZXM8
L2tleXdvcmQ+PGtleXdvcmQ+RWR1Y2F0aW9uPC9rZXl3b3JkPjxrZXl3b3JkPkJpLWxpdGVyYWwg
Y2x1c3RlcnM8L2tleXdvcmQ+PGtleXdvcmQ+Q29uc29uYW50IGNsdXN0ZXJzPC9rZXl3b3JkPjxr
ZXl3b3JkPkVTTDwva2V5d29yZD48a2V5d29yZD5Qcm9udW5jaWF0aW9uPC9rZXl3b3JkPjxrZXl3
b3JkPlNhdWRpIGFyYWJpYTwva2V5d29yZD48a2V5d29yZD5TcGVlY2ggbGVhcm5pbmcgbW9kZWw8
L2tleXdvcmQ+PGtleXdvcmQ+VHJpLWxpdGVyYWwgY2x1c3RlcnM8L2tleXdvcmQ+PGtleXdvcmQ+
TGluZ3Vpc3RpY3M8L2tleXdvcmQ+PGtleXdvcmQ+RW5nbGlzaCBhcyBhIFNlY29uZCBMYW5ndWFn
ZTwva2V5d29yZD48a2V5d29yZD5NaWRkbGUgRWFzdGVybiBTdHVkaWVzPC9rZXl3b3JkPjxrZXl3
b3JkPjAyOTA6TGluZ3Vpc3RpY3M8L2tleXdvcmQ+PGtleXdvcmQ+MDQ0MTpFbmdsaXNoIGFzIGEg
U2Vjb25kIExhbmd1YWdlPC9rZXl3b3JkPjxrZXl3b3JkPjA1NTU6TWlkZGxlIEVhc3Rlcm4gU3R1
ZGllczwva2V5d29yZD48L2tleXdvcmRzPjxkYXRlcz48eWVhcj4yMDEzPC95ZWFyPjxwdWItZGF0
ZXM+PGRhdGU+MjAxMzwvZGF0ZT48L3B1Yi1kYXRlcz48L2RhdGVzPjxwdWItbG9jYXRpb24+QW5u
IEFyYm9yPC9wdWItbG9jYXRpb24+PHB1Ymxpc2hlcj5Tb3V0aGVybiBJbGxpbm9pcyBVbml2ZXJz
aXR5IGF0IENhcmJvbmRhbGU8L3B1Ymxpc2hlcj48aXNibj45NzgtMS0zMDMtODEyNzQtMzwvaXNi
bj48YWNjZXNzaW9uLW51bT4xNTI0MjY2MjY2PC9hY2Nlc3Npb24tbnVtPjx1cmxzPjwvdXJscz48
cmVtb3RlLWRhdGFiYXNlLW5hbWU+TGluZ3Vpc3RpY3MgYW5kIExhbmd1YWdlIEJlaGF2aW9yIEFi
c3RyYWN0cyAoTExCQSk8L3JlbW90ZS1kYXRhYmFzZS1uYW1lPjxsYW5ndWFnZT5FbmdsaXNoPC9s
YW5ndWFnZT48L3JlY29yZD48L0NpdGU+PENpdGU+PEF1dGhvcj5BbCBBem1pPC9BdXRob3I+PFll
YXI+MjAxOTwvWWVhcj48UmVjTnVtPjUwMzwvUmVjTnVtPjxyZWNvcmQ+PHJlYy1udW1iZXI+NTAz
PC9yZWMtbnVtYmVyPjxmb3JlaWduLWtleXM+PGtleSBhcHA9IkVOIiBkYi1pZD0icDV0ZGFhc2R5
NTUycmdleHI5bXBlZjlidmRlZXh2dHhzc3RlIiB0aW1lc3RhbXA9IjE2MTI5NDY0NzMiIGd1aWQ9
ImUyZTM1ODBmLTJkMmEtNDk4Ni05ODJiLWI4MWQxZTA2YjA4OCI+NTAzPC9rZXk+PC9mb3JlaWdu
LWtleXM+PHJlZi10eXBlIG5hbWU9IlRoZXNpcyI+MzI8L3JlZi10eXBlPjxjb250cmlidXRvcnM+
PGF1dGhvcnM+PGF1dGhvcj5BbCBBem1pLCBTYWxlaDwvYXV0aG9yPjwvYXV0aG9ycz48L2NvbnRy
aWJ1dG9ycz48dGl0bGVzPjx0aXRsZT5BdXJhbCBhbmQgT3J0aG9ncmFwaGljIElucHV0OiBJbXBs
aWNhdGlvbnMgZm9yIHRoZSBBY3F1aXNpdGlvbiBvZiBFbmdsaXNoIENvbnNvbmFudCBDbHVzdGVy
cyBieSBOb3J0aGVybiBOYWpkaSBBcmFiaWMgU3BlYWtlcnM8L3RpdGxlPjwvdGl0bGVzPjxkYXRl
cz48eWVhcj4yMDE5PC95ZWFyPjwvZGF0ZXM+PHB1Ymxpc2hlcj5OZXdjYXN0bGUgVW5pdmVyc2l0
eTwvcHVibGlzaGVyPjx1cmxzPjwvdXJscz48L3JlY29yZD48L0NpdGU+PC9FbmROb3RlPgB=
</w:fldData>
        </w:fldChar>
      </w:r>
      <w:r w:rsidRPr="0042050F">
        <w:rPr>
          <w:rFonts w:asciiTheme="majorBidi" w:hAnsiTheme="majorBidi" w:cstheme="majorBidi"/>
        </w:rPr>
        <w:instrText xml:space="preserve"> ADDIN EN.CITE.DATA </w:instrText>
      </w:r>
      <w:r w:rsidRPr="0042050F">
        <w:rPr>
          <w:rFonts w:asciiTheme="majorBidi" w:hAnsiTheme="majorBidi" w:cstheme="majorBidi"/>
        </w:rPr>
      </w:r>
      <w:r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(Al Azmi, 2019; Al-Aqlobi, 2013)</w:t>
      </w:r>
      <w:r w:rsidRPr="0042050F">
        <w:rPr>
          <w:rFonts w:asciiTheme="majorBidi" w:hAnsiTheme="majorBidi" w:cstheme="majorBidi"/>
        </w:rPr>
        <w:fldChar w:fldCharType="end"/>
      </w:r>
    </w:p>
    <w:p w14:paraId="1F54E508" w14:textId="3E6696B1" w:rsidR="00DC79B9" w:rsidRPr="0042050F" w:rsidRDefault="00DC79B9" w:rsidP="00CF432F">
      <w:pPr>
        <w:pStyle w:val="Heading2"/>
        <w:rPr>
          <w:lang w:eastAsia="en-GB"/>
        </w:rPr>
      </w:pPr>
      <w:r w:rsidRPr="0042050F">
        <w:lastRenderedPageBreak/>
        <w:t xml:space="preserve"> </w:t>
      </w:r>
      <w:bookmarkStart w:id="161" w:name="_Toc51755486"/>
      <w:r w:rsidRPr="0042050F">
        <w:t>Conclusion</w:t>
      </w:r>
      <w:bookmarkEnd w:id="161"/>
    </w:p>
    <w:p w14:paraId="6E57A167" w14:textId="698ED7B0" w:rsidR="00DC79B9" w:rsidRPr="0042050F" w:rsidRDefault="00DC79B9"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Theories and models of the transfer rules and linguistic universals in L2 have been highlighted in </w:t>
      </w:r>
      <w:r w:rsidR="003D1417" w:rsidRPr="0042050F">
        <w:rPr>
          <w:rFonts w:asciiTheme="majorBidi" w:hAnsiTheme="majorBidi" w:cstheme="majorBidi"/>
          <w:lang w:eastAsia="en-GB"/>
        </w:rPr>
        <w:t>Background Section</w:t>
      </w:r>
      <w:r w:rsidRPr="0042050F">
        <w:rPr>
          <w:rFonts w:asciiTheme="majorBidi" w:hAnsiTheme="majorBidi" w:cstheme="majorBidi"/>
          <w:lang w:eastAsia="en-GB"/>
        </w:rPr>
        <w:t xml:space="preserve">, starting from SSTH, which is a theory that shows the effect of </w:t>
      </w:r>
      <w:r w:rsidR="00FB1036" w:rsidRPr="0042050F">
        <w:rPr>
          <w:rFonts w:asciiTheme="majorBidi" w:hAnsiTheme="majorBidi" w:cstheme="majorBidi"/>
          <w:lang w:eastAsia="en-GB"/>
        </w:rPr>
        <w:t xml:space="preserve">the structure of </w:t>
      </w:r>
      <w:r w:rsidRPr="0042050F">
        <w:rPr>
          <w:rFonts w:asciiTheme="majorBidi" w:hAnsiTheme="majorBidi" w:cstheme="majorBidi"/>
          <w:lang w:eastAsia="en-GB"/>
        </w:rPr>
        <w:t xml:space="preserve">L1 syllables on </w:t>
      </w:r>
      <w:r w:rsidR="00FB1036" w:rsidRPr="0042050F">
        <w:rPr>
          <w:rFonts w:asciiTheme="majorBidi" w:hAnsiTheme="majorBidi" w:cstheme="majorBidi"/>
          <w:lang w:eastAsia="en-GB"/>
        </w:rPr>
        <w:t xml:space="preserve">the production of </w:t>
      </w:r>
      <w:r w:rsidRPr="0042050F">
        <w:rPr>
          <w:rFonts w:asciiTheme="majorBidi" w:hAnsiTheme="majorBidi" w:cstheme="majorBidi"/>
          <w:lang w:eastAsia="en-GB"/>
        </w:rPr>
        <w:t xml:space="preserve">L2 syllables. Following that, theories of linguistic universals, such as MDH and ISCH, </w:t>
      </w:r>
      <w:r w:rsidR="00B34C14" w:rsidRPr="0042050F">
        <w:rPr>
          <w:rFonts w:asciiTheme="majorBidi" w:hAnsiTheme="majorBidi" w:cstheme="majorBidi"/>
          <w:lang w:eastAsia="en-GB"/>
        </w:rPr>
        <w:t>were</w:t>
      </w:r>
      <w:r w:rsidRPr="0042050F">
        <w:rPr>
          <w:rFonts w:asciiTheme="majorBidi" w:hAnsiTheme="majorBidi" w:cstheme="majorBidi"/>
          <w:lang w:eastAsia="en-GB"/>
        </w:rPr>
        <w:t xml:space="preserve"> highlighted.</w:t>
      </w:r>
    </w:p>
    <w:p w14:paraId="68821AA0" w14:textId="1BB67B7A" w:rsidR="00464898" w:rsidRPr="0042050F" w:rsidRDefault="009C61B7"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In what follows, a brief summary of </w:t>
      </w:r>
      <w:r w:rsidR="003B3F51" w:rsidRPr="0042050F">
        <w:rPr>
          <w:rFonts w:asciiTheme="majorBidi" w:hAnsiTheme="majorBidi" w:cstheme="majorBidi"/>
          <w:lang w:eastAsia="en-GB"/>
        </w:rPr>
        <w:t xml:space="preserve">the </w:t>
      </w:r>
      <w:r w:rsidRPr="0042050F">
        <w:rPr>
          <w:rFonts w:asciiTheme="majorBidi" w:hAnsiTheme="majorBidi" w:cstheme="majorBidi"/>
          <w:lang w:eastAsia="en-GB"/>
        </w:rPr>
        <w:t xml:space="preserve">predictions of these theories in the case of BA and MA </w:t>
      </w:r>
      <w:r w:rsidR="003B3F51" w:rsidRPr="0042050F">
        <w:rPr>
          <w:rFonts w:asciiTheme="majorBidi" w:hAnsiTheme="majorBidi" w:cstheme="majorBidi"/>
          <w:lang w:eastAsia="en-GB"/>
        </w:rPr>
        <w:t xml:space="preserve">speakers </w:t>
      </w:r>
      <w:r w:rsidRPr="0042050F">
        <w:rPr>
          <w:rFonts w:asciiTheme="majorBidi" w:hAnsiTheme="majorBidi" w:cstheme="majorBidi"/>
          <w:lang w:eastAsia="en-GB"/>
        </w:rPr>
        <w:t xml:space="preserve">producing 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consonant clusters</w:t>
      </w:r>
      <w:r w:rsidR="003B3F51" w:rsidRPr="0042050F">
        <w:rPr>
          <w:rFonts w:asciiTheme="majorBidi" w:hAnsiTheme="majorBidi" w:cstheme="majorBidi"/>
          <w:lang w:eastAsia="en-GB"/>
        </w:rPr>
        <w:t xml:space="preserve"> will be </w:t>
      </w:r>
      <w:r w:rsidR="00AC617A" w:rsidRPr="0042050F">
        <w:rPr>
          <w:rFonts w:asciiTheme="majorBidi" w:hAnsiTheme="majorBidi" w:cstheme="majorBidi"/>
          <w:lang w:eastAsia="en-GB"/>
        </w:rPr>
        <w:t>provided</w:t>
      </w:r>
      <w:r w:rsidR="003B3F51" w:rsidRPr="0042050F">
        <w:rPr>
          <w:rFonts w:asciiTheme="majorBidi" w:hAnsiTheme="majorBidi" w:cstheme="majorBidi"/>
          <w:lang w:eastAsia="en-GB"/>
        </w:rPr>
        <w:t>.</w:t>
      </w:r>
    </w:p>
    <w:p w14:paraId="23EAC493" w14:textId="1F341715" w:rsidR="009C61B7" w:rsidRPr="0042050F" w:rsidRDefault="009C61B7" w:rsidP="00CF432F">
      <w:pPr>
        <w:pStyle w:val="Heading3"/>
        <w:rPr>
          <w:lang w:eastAsia="en-GB"/>
        </w:rPr>
      </w:pPr>
      <w:bookmarkStart w:id="162" w:name="_Toc51755487"/>
      <w:r w:rsidRPr="0042050F">
        <w:rPr>
          <w:lang w:eastAsia="en-GB"/>
        </w:rPr>
        <w:t>Predictions of SSTH and Linguistic Universals in the case of BA and MA</w:t>
      </w:r>
      <w:bookmarkEnd w:id="162"/>
    </w:p>
    <w:p w14:paraId="0B3F770D" w14:textId="2D3A79C5" w:rsidR="00D17463" w:rsidRPr="0042050F" w:rsidRDefault="008F2F84"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This chapter </w:t>
      </w:r>
      <w:r w:rsidR="00770F17" w:rsidRPr="0042050F">
        <w:rPr>
          <w:rFonts w:asciiTheme="majorBidi" w:hAnsiTheme="majorBidi" w:cstheme="majorBidi"/>
          <w:lang w:eastAsia="en-GB"/>
        </w:rPr>
        <w:t xml:space="preserve">investigates </w:t>
      </w:r>
      <w:r w:rsidR="009C61B7" w:rsidRPr="0042050F">
        <w:rPr>
          <w:rFonts w:asciiTheme="majorBidi" w:hAnsiTheme="majorBidi" w:cstheme="majorBidi"/>
          <w:lang w:eastAsia="en-GB"/>
        </w:rPr>
        <w:t xml:space="preserve">how BA and MA speakers produce L2 </w:t>
      </w:r>
      <w:r w:rsidR="0076205C" w:rsidRPr="0042050F">
        <w:rPr>
          <w:rFonts w:asciiTheme="majorBidi" w:hAnsiTheme="majorBidi" w:cstheme="majorBidi"/>
          <w:lang w:eastAsia="en-GB"/>
        </w:rPr>
        <w:t>English</w:t>
      </w:r>
      <w:r w:rsidR="009C61B7" w:rsidRPr="0042050F">
        <w:rPr>
          <w:rFonts w:asciiTheme="majorBidi" w:hAnsiTheme="majorBidi" w:cstheme="majorBidi"/>
          <w:lang w:eastAsia="en-GB"/>
        </w:rPr>
        <w:t xml:space="preserve"> consonant clusters. </w:t>
      </w:r>
      <w:r w:rsidR="006C56A0" w:rsidRPr="0042050F">
        <w:rPr>
          <w:rFonts w:asciiTheme="majorBidi" w:hAnsiTheme="majorBidi" w:cstheme="majorBidi"/>
          <w:lang w:eastAsia="en-GB"/>
        </w:rPr>
        <w:t xml:space="preserve">Before predicting </w:t>
      </w:r>
      <w:r w:rsidR="00770F17" w:rsidRPr="0042050F">
        <w:rPr>
          <w:rFonts w:asciiTheme="majorBidi" w:hAnsiTheme="majorBidi" w:cstheme="majorBidi"/>
          <w:lang w:eastAsia="en-GB"/>
        </w:rPr>
        <w:t xml:space="preserve">the </w:t>
      </w:r>
      <w:r w:rsidR="006C56A0" w:rsidRPr="0042050F">
        <w:rPr>
          <w:rFonts w:asciiTheme="majorBidi" w:hAnsiTheme="majorBidi" w:cstheme="majorBidi"/>
          <w:lang w:eastAsia="en-GB"/>
        </w:rPr>
        <w:t xml:space="preserve">results of these </w:t>
      </w:r>
      <w:r w:rsidR="00770F17" w:rsidRPr="0042050F">
        <w:rPr>
          <w:rFonts w:asciiTheme="majorBidi" w:hAnsiTheme="majorBidi" w:cstheme="majorBidi"/>
          <w:lang w:eastAsia="en-GB"/>
        </w:rPr>
        <w:t xml:space="preserve">respective </w:t>
      </w:r>
      <w:r w:rsidR="006C56A0" w:rsidRPr="0042050F">
        <w:rPr>
          <w:rFonts w:asciiTheme="majorBidi" w:hAnsiTheme="majorBidi" w:cstheme="majorBidi"/>
          <w:lang w:eastAsia="en-GB"/>
        </w:rPr>
        <w:t xml:space="preserve">theories, it is important to recall </w:t>
      </w:r>
      <w:r w:rsidR="0076205C" w:rsidRPr="0042050F">
        <w:rPr>
          <w:rFonts w:asciiTheme="majorBidi" w:hAnsiTheme="majorBidi" w:cstheme="majorBidi"/>
          <w:lang w:eastAsia="en-GB"/>
        </w:rPr>
        <w:t>Arabic</w:t>
      </w:r>
      <w:r w:rsidR="006C56A0" w:rsidRPr="0042050F">
        <w:rPr>
          <w:rFonts w:asciiTheme="majorBidi" w:hAnsiTheme="majorBidi" w:cstheme="majorBidi"/>
          <w:lang w:eastAsia="en-GB"/>
        </w:rPr>
        <w:t xml:space="preserve"> syllable phonotactics </w:t>
      </w:r>
      <w:r w:rsidR="00D17463" w:rsidRPr="0042050F">
        <w:rPr>
          <w:rFonts w:asciiTheme="majorBidi" w:hAnsiTheme="majorBidi" w:cstheme="majorBidi"/>
          <w:lang w:eastAsia="en-GB"/>
        </w:rPr>
        <w:t>discussed earlier in Chapter 4</w:t>
      </w:r>
      <w:r w:rsidRPr="0042050F">
        <w:rPr>
          <w:rFonts w:asciiTheme="majorBidi" w:hAnsiTheme="majorBidi" w:cstheme="majorBidi"/>
          <w:lang w:eastAsia="en-GB"/>
        </w:rPr>
        <w:t xml:space="preserve"> to predict production of 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clusters by BA and MA</w:t>
      </w:r>
      <w:r w:rsidR="0073682F" w:rsidRPr="0042050F">
        <w:rPr>
          <w:rFonts w:asciiTheme="majorBidi" w:hAnsiTheme="majorBidi" w:cstheme="majorBidi"/>
          <w:lang w:eastAsia="en-GB"/>
        </w:rPr>
        <w:t>.</w:t>
      </w:r>
    </w:p>
    <w:p w14:paraId="16BCF13C" w14:textId="77777777" w:rsidR="0073682F" w:rsidRPr="0042050F" w:rsidRDefault="0073682F" w:rsidP="00CF432F">
      <w:pPr>
        <w:pStyle w:val="EndNoteBibliography"/>
        <w:spacing w:line="360" w:lineRule="auto"/>
        <w:jc w:val="left"/>
        <w:rPr>
          <w:rFonts w:asciiTheme="majorBidi" w:hAnsiTheme="majorBidi" w:cstheme="majorBidi"/>
          <w:lang w:val="en-GB" w:eastAsia="en-GB"/>
        </w:rPr>
      </w:pPr>
    </w:p>
    <w:p w14:paraId="3C560ED5" w14:textId="37C5FA5E" w:rsidR="00CE52D6" w:rsidRPr="0042050F" w:rsidRDefault="0073682F" w:rsidP="00205A0E">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C</w:t>
      </w:r>
      <w:r w:rsidR="00CE52D6" w:rsidRPr="0042050F">
        <w:rPr>
          <w:rFonts w:asciiTheme="majorBidi" w:hAnsiTheme="majorBidi" w:cstheme="majorBidi"/>
          <w:lang w:eastAsia="en-GB"/>
        </w:rPr>
        <w:t>onsonant clusters in BA and MA var</w:t>
      </w:r>
      <w:r w:rsidRPr="0042050F">
        <w:rPr>
          <w:rFonts w:asciiTheme="majorBidi" w:hAnsiTheme="majorBidi" w:cstheme="majorBidi"/>
          <w:lang w:eastAsia="en-GB"/>
        </w:rPr>
        <w:t>y</w:t>
      </w:r>
      <w:r w:rsidR="00CE52D6" w:rsidRPr="0042050F">
        <w:rPr>
          <w:rFonts w:asciiTheme="majorBidi" w:hAnsiTheme="majorBidi" w:cstheme="majorBidi"/>
          <w:lang w:eastAsia="en-GB"/>
        </w:rPr>
        <w:t xml:space="preserve"> according</w:t>
      </w:r>
      <w:r w:rsidR="00770F17" w:rsidRPr="0042050F">
        <w:rPr>
          <w:rFonts w:asciiTheme="majorBidi" w:hAnsiTheme="majorBidi" w:cstheme="majorBidi"/>
          <w:lang w:eastAsia="en-GB"/>
        </w:rPr>
        <w:t xml:space="preserve"> to the position of the</w:t>
      </w:r>
      <w:r w:rsidR="00CE52D6" w:rsidRPr="0042050F">
        <w:rPr>
          <w:rFonts w:asciiTheme="majorBidi" w:hAnsiTheme="majorBidi" w:cstheme="majorBidi"/>
          <w:lang w:eastAsia="en-GB"/>
        </w:rPr>
        <w:t xml:space="preserve"> cluster. In word-initial position, consonant clusters are absent in the surface structure but present in the underlying </w:t>
      </w:r>
      <w:r w:rsidR="005B6550" w:rsidRPr="0042050F">
        <w:rPr>
          <w:rFonts w:asciiTheme="majorBidi" w:hAnsiTheme="majorBidi" w:cstheme="majorBidi"/>
          <w:lang w:val="en-GB" w:eastAsia="en-GB"/>
        </w:rPr>
        <w:t>representation</w:t>
      </w:r>
      <w:r w:rsidR="00770F17" w:rsidRPr="0042050F">
        <w:rPr>
          <w:rFonts w:asciiTheme="majorBidi" w:hAnsiTheme="majorBidi" w:cstheme="majorBidi"/>
          <w:lang w:eastAsia="en-GB"/>
        </w:rPr>
        <w:t xml:space="preserve">, </w:t>
      </w:r>
      <w:r w:rsidR="00CE52D6" w:rsidRPr="0042050F">
        <w:rPr>
          <w:rFonts w:asciiTheme="majorBidi" w:hAnsiTheme="majorBidi" w:cstheme="majorBidi"/>
          <w:lang w:eastAsia="en-GB"/>
        </w:rPr>
        <w:t>since these clusters are broken up with intrusive ICIs in the surface structure</w:t>
      </w:r>
      <w:r w:rsidR="00770F17" w:rsidRPr="0042050F">
        <w:rPr>
          <w:rFonts w:asciiTheme="majorBidi" w:hAnsiTheme="majorBidi" w:cstheme="majorBidi"/>
          <w:lang w:eastAsia="en-GB"/>
        </w:rPr>
        <w:t xml:space="preserve">, </w:t>
      </w:r>
      <w:r w:rsidR="00CE52D6" w:rsidRPr="0042050F">
        <w:rPr>
          <w:rFonts w:asciiTheme="majorBidi" w:hAnsiTheme="majorBidi" w:cstheme="majorBidi"/>
          <w:lang w:eastAsia="en-GB"/>
        </w:rPr>
        <w:t xml:space="preserve">which do not contribute to syllable structure. </w:t>
      </w:r>
      <w:r w:rsidR="003D52F2" w:rsidRPr="0042050F">
        <w:rPr>
          <w:rFonts w:asciiTheme="majorBidi" w:hAnsiTheme="majorBidi" w:cstheme="majorBidi"/>
          <w:lang w:eastAsia="en-GB"/>
        </w:rPr>
        <w:t>W</w:t>
      </w:r>
      <w:r w:rsidR="00CE52D6" w:rsidRPr="0042050F">
        <w:rPr>
          <w:rFonts w:asciiTheme="majorBidi" w:hAnsiTheme="majorBidi" w:cstheme="majorBidi"/>
          <w:lang w:eastAsia="en-GB"/>
        </w:rPr>
        <w:t>ord-medial</w:t>
      </w:r>
      <w:r w:rsidR="003D52F2" w:rsidRPr="0042050F">
        <w:rPr>
          <w:rFonts w:asciiTheme="majorBidi" w:hAnsiTheme="majorBidi" w:cstheme="majorBidi"/>
          <w:lang w:eastAsia="en-GB"/>
        </w:rPr>
        <w:t xml:space="preserve"> clusters</w:t>
      </w:r>
      <w:r w:rsidR="00CE52D6" w:rsidRPr="0042050F">
        <w:rPr>
          <w:rFonts w:asciiTheme="majorBidi" w:hAnsiTheme="majorBidi" w:cstheme="majorBidi"/>
          <w:lang w:eastAsia="en-GB"/>
        </w:rPr>
        <w:t xml:space="preserve"> and </w:t>
      </w:r>
      <w:r w:rsidR="003D52F2" w:rsidRPr="0042050F">
        <w:rPr>
          <w:rFonts w:asciiTheme="majorBidi" w:hAnsiTheme="majorBidi" w:cstheme="majorBidi"/>
          <w:lang w:eastAsia="en-GB"/>
        </w:rPr>
        <w:t>word</w:t>
      </w:r>
      <w:r w:rsidR="00CE52D6" w:rsidRPr="0042050F">
        <w:rPr>
          <w:rFonts w:asciiTheme="majorBidi" w:hAnsiTheme="majorBidi" w:cstheme="majorBidi"/>
          <w:lang w:eastAsia="en-GB"/>
        </w:rPr>
        <w:t xml:space="preserve">-final </w:t>
      </w:r>
      <w:r w:rsidR="003D52F2" w:rsidRPr="0042050F">
        <w:rPr>
          <w:rFonts w:asciiTheme="majorBidi" w:hAnsiTheme="majorBidi" w:cstheme="majorBidi"/>
          <w:lang w:eastAsia="en-GB"/>
        </w:rPr>
        <w:t>clusters violating sonority constraints</w:t>
      </w:r>
      <w:r w:rsidR="00CE52D6" w:rsidRPr="0042050F">
        <w:rPr>
          <w:rFonts w:asciiTheme="majorBidi" w:hAnsiTheme="majorBidi" w:cstheme="majorBidi"/>
          <w:lang w:eastAsia="en-GB"/>
        </w:rPr>
        <w:t xml:space="preserve"> are absent in both </w:t>
      </w:r>
      <w:r w:rsidR="00770F17" w:rsidRPr="0042050F">
        <w:rPr>
          <w:rFonts w:asciiTheme="majorBidi" w:hAnsiTheme="majorBidi" w:cstheme="majorBidi"/>
          <w:lang w:eastAsia="en-GB"/>
        </w:rPr>
        <w:t xml:space="preserve">underlying and surface </w:t>
      </w:r>
      <w:r w:rsidR="00CE52D6" w:rsidRPr="0042050F">
        <w:rPr>
          <w:rFonts w:asciiTheme="majorBidi" w:hAnsiTheme="majorBidi" w:cstheme="majorBidi"/>
          <w:lang w:eastAsia="en-GB"/>
        </w:rPr>
        <w:t>structures</w:t>
      </w:r>
      <w:r w:rsidR="00770F17" w:rsidRPr="0042050F">
        <w:rPr>
          <w:rFonts w:asciiTheme="majorBidi" w:hAnsiTheme="majorBidi" w:cstheme="majorBidi"/>
          <w:lang w:eastAsia="en-GB"/>
        </w:rPr>
        <w:t xml:space="preserve">, </w:t>
      </w:r>
      <w:r w:rsidR="00CE52D6" w:rsidRPr="0042050F">
        <w:rPr>
          <w:rFonts w:asciiTheme="majorBidi" w:hAnsiTheme="majorBidi" w:cstheme="majorBidi"/>
          <w:lang w:eastAsia="en-GB"/>
        </w:rPr>
        <w:t xml:space="preserve">since these clusters are broken up with </w:t>
      </w:r>
      <w:r w:rsidRPr="0042050F">
        <w:rPr>
          <w:rFonts w:asciiTheme="majorBidi" w:hAnsiTheme="majorBidi" w:cstheme="majorBidi"/>
          <w:lang w:eastAsia="en-GB"/>
        </w:rPr>
        <w:t>epenthetic ICIs</w:t>
      </w:r>
      <w:r w:rsidR="00770F17" w:rsidRPr="0042050F">
        <w:rPr>
          <w:rFonts w:asciiTheme="majorBidi" w:hAnsiTheme="majorBidi" w:cstheme="majorBidi"/>
          <w:lang w:eastAsia="en-GB"/>
        </w:rPr>
        <w:t xml:space="preserve">, </w:t>
      </w:r>
      <w:r w:rsidRPr="0042050F">
        <w:rPr>
          <w:rFonts w:asciiTheme="majorBidi" w:hAnsiTheme="majorBidi" w:cstheme="majorBidi"/>
          <w:lang w:eastAsia="en-GB"/>
        </w:rPr>
        <w:t>which are phonological units that contribute to syllable structure.</w:t>
      </w:r>
    </w:p>
    <w:p w14:paraId="496EE258" w14:textId="3893EE8F" w:rsidR="009C61B7" w:rsidRPr="0042050F" w:rsidRDefault="003D52F2"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As a result of BA and MA syllable phonotactics, SSTH and Linguistic Universals can predict how BA and MA would produce 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consonant clusters</w:t>
      </w:r>
      <w:r w:rsidR="00B34C14" w:rsidRPr="0042050F">
        <w:rPr>
          <w:rFonts w:asciiTheme="majorBidi" w:hAnsiTheme="majorBidi" w:cstheme="majorBidi"/>
          <w:lang w:eastAsia="en-GB"/>
        </w:rPr>
        <w:t>,</w:t>
      </w:r>
      <w:r w:rsidRPr="0042050F">
        <w:rPr>
          <w:rFonts w:asciiTheme="majorBidi" w:hAnsiTheme="majorBidi" w:cstheme="majorBidi"/>
          <w:lang w:eastAsia="en-GB"/>
        </w:rPr>
        <w:t xml:space="preserve"> as follows:</w:t>
      </w:r>
    </w:p>
    <w:p w14:paraId="4282F3A1" w14:textId="77777777" w:rsidR="003D52F2" w:rsidRPr="0042050F" w:rsidRDefault="003D52F2" w:rsidP="00CF432F">
      <w:pPr>
        <w:pStyle w:val="EndNoteBibliography"/>
        <w:spacing w:line="360" w:lineRule="auto"/>
        <w:ind w:firstLine="720"/>
        <w:jc w:val="left"/>
        <w:rPr>
          <w:rFonts w:asciiTheme="majorBidi" w:hAnsiTheme="majorBidi" w:cstheme="majorBidi"/>
          <w:lang w:eastAsia="en-GB"/>
        </w:rPr>
      </w:pPr>
    </w:p>
    <w:p w14:paraId="1C7C3529" w14:textId="3F869CC4" w:rsidR="003D52F2" w:rsidRPr="0042050F" w:rsidRDefault="003D52F2" w:rsidP="004A51A1">
      <w:pPr>
        <w:pStyle w:val="EndNoteBibliography"/>
        <w:numPr>
          <w:ilvl w:val="0"/>
          <w:numId w:val="20"/>
        </w:numPr>
        <w:spacing w:line="360" w:lineRule="auto"/>
        <w:jc w:val="left"/>
        <w:rPr>
          <w:rFonts w:asciiTheme="majorBidi" w:hAnsiTheme="majorBidi" w:cstheme="majorBidi"/>
          <w:lang w:eastAsia="en-GB"/>
        </w:rPr>
      </w:pPr>
      <w:r w:rsidRPr="0042050F">
        <w:rPr>
          <w:rFonts w:asciiTheme="majorBidi" w:hAnsiTheme="majorBidi" w:cstheme="majorBidi"/>
          <w:lang w:eastAsia="en-GB"/>
        </w:rPr>
        <w:t>BA and MA speakers are expected to have no difficult</w:t>
      </w:r>
      <w:r w:rsidR="001B5262" w:rsidRPr="0042050F">
        <w:rPr>
          <w:rFonts w:asciiTheme="majorBidi" w:hAnsiTheme="majorBidi" w:cstheme="majorBidi"/>
          <w:lang w:eastAsia="en-GB"/>
        </w:rPr>
        <w:t>y</w:t>
      </w:r>
      <w:r w:rsidRPr="0042050F">
        <w:rPr>
          <w:rFonts w:asciiTheme="majorBidi" w:hAnsiTheme="majorBidi" w:cstheme="majorBidi"/>
          <w:lang w:eastAsia="en-GB"/>
        </w:rPr>
        <w:t xml:space="preserve"> </w:t>
      </w:r>
      <w:r w:rsidR="008D55C5" w:rsidRPr="0042050F">
        <w:rPr>
          <w:rFonts w:asciiTheme="majorBidi" w:hAnsiTheme="majorBidi" w:cstheme="majorBidi"/>
          <w:lang w:eastAsia="en-GB"/>
        </w:rPr>
        <w:t xml:space="preserve">in </w:t>
      </w:r>
      <w:r w:rsidR="001B5262" w:rsidRPr="0042050F">
        <w:rPr>
          <w:rFonts w:asciiTheme="majorBidi" w:hAnsiTheme="majorBidi" w:cstheme="majorBidi"/>
          <w:lang w:eastAsia="en-GB"/>
        </w:rPr>
        <w:t>produc</w:t>
      </w:r>
      <w:r w:rsidR="008D55C5" w:rsidRPr="0042050F">
        <w:rPr>
          <w:rFonts w:asciiTheme="majorBidi" w:hAnsiTheme="majorBidi" w:cstheme="majorBidi"/>
          <w:lang w:eastAsia="en-GB"/>
        </w:rPr>
        <w:t xml:space="preserve">ing </w:t>
      </w:r>
      <w:r w:rsidRPr="0042050F">
        <w:rPr>
          <w:rFonts w:asciiTheme="majorBidi" w:hAnsiTheme="majorBidi" w:cstheme="majorBidi"/>
          <w:lang w:eastAsia="en-GB"/>
        </w:rPr>
        <w:t xml:space="preserve">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clusters #CC</w:t>
      </w:r>
      <w:r w:rsidR="001B5262" w:rsidRPr="0042050F">
        <w:rPr>
          <w:rFonts w:asciiTheme="majorBidi" w:hAnsiTheme="majorBidi" w:cstheme="majorBidi"/>
          <w:lang w:eastAsia="en-GB"/>
        </w:rPr>
        <w:t xml:space="preserve"> in the initial positio</w:t>
      </w:r>
      <w:r w:rsidR="00F24C66" w:rsidRPr="0042050F">
        <w:rPr>
          <w:rFonts w:asciiTheme="majorBidi" w:hAnsiTheme="majorBidi" w:cstheme="majorBidi"/>
          <w:lang w:eastAsia="en-GB"/>
        </w:rPr>
        <w:t>n</w:t>
      </w:r>
      <w:r w:rsidR="00F24C66" w:rsidRPr="0042050F">
        <w:rPr>
          <w:rStyle w:val="FootnoteReference"/>
          <w:rFonts w:asciiTheme="majorBidi" w:hAnsiTheme="majorBidi" w:cstheme="majorBidi"/>
          <w:lang w:eastAsia="en-GB"/>
        </w:rPr>
        <w:footnoteReference w:id="63"/>
      </w:r>
      <w:r w:rsidR="008D55C5" w:rsidRPr="0042050F">
        <w:rPr>
          <w:rFonts w:asciiTheme="majorBidi" w:hAnsiTheme="majorBidi" w:cstheme="majorBidi"/>
          <w:lang w:eastAsia="en-GB"/>
        </w:rPr>
        <w:t xml:space="preserve">, </w:t>
      </w:r>
      <w:r w:rsidRPr="0042050F">
        <w:rPr>
          <w:rFonts w:asciiTheme="majorBidi" w:hAnsiTheme="majorBidi" w:cstheme="majorBidi"/>
          <w:lang w:eastAsia="en-GB"/>
        </w:rPr>
        <w:t xml:space="preserve">since word-initial clusters are present in the </w:t>
      </w:r>
      <w:r w:rsidR="001B5262" w:rsidRPr="0042050F">
        <w:rPr>
          <w:rFonts w:asciiTheme="majorBidi" w:hAnsiTheme="majorBidi" w:cstheme="majorBidi"/>
          <w:lang w:eastAsia="en-GB"/>
        </w:rPr>
        <w:t xml:space="preserve">L1 </w:t>
      </w:r>
      <w:r w:rsidRPr="0042050F">
        <w:rPr>
          <w:rFonts w:asciiTheme="majorBidi" w:hAnsiTheme="majorBidi" w:cstheme="majorBidi"/>
          <w:lang w:eastAsia="en-GB"/>
        </w:rPr>
        <w:t>underlying structure in BA and M</w:t>
      </w:r>
      <w:r w:rsidR="008D55C5" w:rsidRPr="0042050F">
        <w:rPr>
          <w:rFonts w:asciiTheme="majorBidi" w:hAnsiTheme="majorBidi" w:cstheme="majorBidi"/>
          <w:lang w:eastAsia="en-GB"/>
        </w:rPr>
        <w:t>A,</w:t>
      </w:r>
      <w:r w:rsidR="00D42CD1" w:rsidRPr="0042050F">
        <w:rPr>
          <w:rFonts w:asciiTheme="majorBidi" w:hAnsiTheme="majorBidi" w:cstheme="majorBidi"/>
          <w:lang w:eastAsia="en-GB"/>
        </w:rPr>
        <w:t xml:space="preserve"> although such clusters are broken up in the surface structure</w:t>
      </w:r>
      <w:r w:rsidRPr="0042050F">
        <w:rPr>
          <w:rFonts w:asciiTheme="majorBidi" w:hAnsiTheme="majorBidi" w:cstheme="majorBidi"/>
          <w:lang w:eastAsia="en-GB"/>
        </w:rPr>
        <w:t>.</w:t>
      </w:r>
    </w:p>
    <w:p w14:paraId="5826416E" w14:textId="7C1708B8" w:rsidR="003D52F2" w:rsidRPr="0042050F" w:rsidRDefault="003D52F2" w:rsidP="004A51A1">
      <w:pPr>
        <w:pStyle w:val="EndNoteBibliography"/>
        <w:numPr>
          <w:ilvl w:val="0"/>
          <w:numId w:val="20"/>
        </w:numPr>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BA and MA speakers are expected to have </w:t>
      </w:r>
      <w:r w:rsidR="001B5262" w:rsidRPr="0042050F">
        <w:rPr>
          <w:rFonts w:asciiTheme="majorBidi" w:hAnsiTheme="majorBidi" w:cstheme="majorBidi"/>
          <w:lang w:eastAsia="en-GB"/>
        </w:rPr>
        <w:t>some</w:t>
      </w:r>
      <w:r w:rsidRPr="0042050F">
        <w:rPr>
          <w:rFonts w:asciiTheme="majorBidi" w:hAnsiTheme="majorBidi" w:cstheme="majorBidi"/>
          <w:lang w:eastAsia="en-GB"/>
        </w:rPr>
        <w:t xml:space="preserve"> difficult</w:t>
      </w:r>
      <w:r w:rsidR="001B5262" w:rsidRPr="0042050F">
        <w:rPr>
          <w:rFonts w:asciiTheme="majorBidi" w:hAnsiTheme="majorBidi" w:cstheme="majorBidi"/>
          <w:lang w:eastAsia="en-GB"/>
        </w:rPr>
        <w:t>ies</w:t>
      </w:r>
      <w:r w:rsidRPr="0042050F">
        <w:rPr>
          <w:rFonts w:asciiTheme="majorBidi" w:hAnsiTheme="majorBidi" w:cstheme="majorBidi"/>
          <w:lang w:eastAsia="en-GB"/>
        </w:rPr>
        <w:t xml:space="preserve"> </w:t>
      </w:r>
      <w:r w:rsidR="008D55C5" w:rsidRPr="0042050F">
        <w:rPr>
          <w:rFonts w:asciiTheme="majorBidi" w:hAnsiTheme="majorBidi" w:cstheme="majorBidi"/>
          <w:lang w:eastAsia="en-GB"/>
        </w:rPr>
        <w:t xml:space="preserve">in </w:t>
      </w:r>
      <w:r w:rsidR="001B5262" w:rsidRPr="0042050F">
        <w:rPr>
          <w:rFonts w:asciiTheme="majorBidi" w:hAnsiTheme="majorBidi" w:cstheme="majorBidi"/>
          <w:lang w:eastAsia="en-GB"/>
        </w:rPr>
        <w:t>produc</w:t>
      </w:r>
      <w:r w:rsidR="008D55C5" w:rsidRPr="0042050F">
        <w:rPr>
          <w:rFonts w:asciiTheme="majorBidi" w:hAnsiTheme="majorBidi" w:cstheme="majorBidi"/>
          <w:lang w:eastAsia="en-GB"/>
        </w:rPr>
        <w:t xml:space="preserve">ing </w:t>
      </w:r>
      <w:r w:rsidRPr="0042050F">
        <w:rPr>
          <w:rFonts w:asciiTheme="majorBidi" w:hAnsiTheme="majorBidi" w:cstheme="majorBidi"/>
          <w:lang w:eastAsia="en-GB"/>
        </w:rPr>
        <w:t>word-medial clusters</w:t>
      </w:r>
      <w:r w:rsidR="001B5262" w:rsidRPr="0042050F">
        <w:rPr>
          <w:rFonts w:asciiTheme="majorBidi" w:hAnsiTheme="majorBidi" w:cstheme="majorBidi"/>
          <w:lang w:eastAsia="en-GB"/>
        </w:rPr>
        <w:t xml:space="preserve"> [-CCC-] due to two reasons: (i) clusters comprising three consonants are more </w:t>
      </w:r>
      <w:r w:rsidR="001B5262" w:rsidRPr="0042050F">
        <w:rPr>
          <w:rFonts w:asciiTheme="majorBidi" w:hAnsiTheme="majorBidi" w:cstheme="majorBidi"/>
          <w:lang w:eastAsia="en-GB"/>
        </w:rPr>
        <w:lastRenderedPageBreak/>
        <w:t>marked than clusters of two consonants [CC], and (ii) word-medial [-CCC-]</w:t>
      </w:r>
      <w:r w:rsidR="00B34C14" w:rsidRPr="0042050F">
        <w:rPr>
          <w:rFonts w:asciiTheme="majorBidi" w:hAnsiTheme="majorBidi" w:cstheme="majorBidi"/>
          <w:lang w:eastAsia="en-GB"/>
        </w:rPr>
        <w:t xml:space="preserve"> clusters</w:t>
      </w:r>
      <w:r w:rsidR="001B5262" w:rsidRPr="0042050F">
        <w:rPr>
          <w:rFonts w:asciiTheme="majorBidi" w:hAnsiTheme="majorBidi" w:cstheme="majorBidi"/>
          <w:lang w:eastAsia="en-GB"/>
        </w:rPr>
        <w:t xml:space="preserve"> are absent in BA and MA.</w:t>
      </w:r>
    </w:p>
    <w:p w14:paraId="3122B513" w14:textId="62C63388" w:rsidR="001B5262" w:rsidRPr="0042050F" w:rsidRDefault="001B5262" w:rsidP="004A51A1">
      <w:pPr>
        <w:pStyle w:val="EndNoteBibliography"/>
        <w:numPr>
          <w:ilvl w:val="0"/>
          <w:numId w:val="20"/>
        </w:numPr>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BA and MA are expected to have no difficulty </w:t>
      </w:r>
      <w:r w:rsidR="00EC30BB" w:rsidRPr="0042050F">
        <w:rPr>
          <w:rFonts w:asciiTheme="majorBidi" w:hAnsiTheme="majorBidi" w:cstheme="majorBidi"/>
          <w:lang w:eastAsia="en-GB"/>
        </w:rPr>
        <w:t xml:space="preserve">in </w:t>
      </w:r>
      <w:r w:rsidRPr="0042050F">
        <w:rPr>
          <w:rFonts w:asciiTheme="majorBidi" w:hAnsiTheme="majorBidi" w:cstheme="majorBidi"/>
          <w:lang w:eastAsia="en-GB"/>
        </w:rPr>
        <w:t>produc</w:t>
      </w:r>
      <w:r w:rsidR="00EC30BB" w:rsidRPr="0042050F">
        <w:rPr>
          <w:rFonts w:asciiTheme="majorBidi" w:hAnsiTheme="majorBidi" w:cstheme="majorBidi"/>
          <w:lang w:eastAsia="en-GB"/>
        </w:rPr>
        <w:t xml:space="preserve">ing </w:t>
      </w:r>
      <w:r w:rsidRPr="0042050F">
        <w:rPr>
          <w:rFonts w:asciiTheme="majorBidi" w:hAnsiTheme="majorBidi" w:cstheme="majorBidi"/>
          <w:lang w:eastAsia="en-GB"/>
        </w:rPr>
        <w:t xml:space="preserve">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clusters CC# in the final position clusters</w:t>
      </w:r>
      <w:r w:rsidR="00EC30BB" w:rsidRPr="0042050F">
        <w:rPr>
          <w:rFonts w:asciiTheme="majorBidi" w:hAnsiTheme="majorBidi" w:cstheme="majorBidi"/>
          <w:lang w:eastAsia="en-GB"/>
        </w:rPr>
        <w:t xml:space="preserve">, </w:t>
      </w:r>
      <w:r w:rsidRPr="0042050F">
        <w:rPr>
          <w:rFonts w:asciiTheme="majorBidi" w:hAnsiTheme="majorBidi" w:cstheme="majorBidi"/>
          <w:lang w:eastAsia="en-GB"/>
        </w:rPr>
        <w:t>since word-final clusters are attested in BA and MA.</w:t>
      </w:r>
    </w:p>
    <w:p w14:paraId="2552626B" w14:textId="77777777" w:rsidR="003D52F2" w:rsidRPr="0042050F" w:rsidRDefault="003D52F2" w:rsidP="00CF432F">
      <w:pPr>
        <w:pStyle w:val="EndNoteBibliography"/>
        <w:spacing w:line="360" w:lineRule="auto"/>
        <w:ind w:firstLine="720"/>
        <w:jc w:val="left"/>
        <w:rPr>
          <w:rFonts w:asciiTheme="majorBidi" w:hAnsiTheme="majorBidi" w:cstheme="majorBidi"/>
          <w:lang w:eastAsia="en-GB"/>
        </w:rPr>
      </w:pPr>
    </w:p>
    <w:p w14:paraId="6E45498B" w14:textId="5340FBC8" w:rsidR="00C2452F" w:rsidRPr="0042050F" w:rsidRDefault="00DC79B9"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Having discussed these models</w:t>
      </w:r>
      <w:r w:rsidR="001F0E1B" w:rsidRPr="0042050F">
        <w:rPr>
          <w:rFonts w:asciiTheme="majorBidi" w:hAnsiTheme="majorBidi" w:cstheme="majorBidi"/>
          <w:lang w:eastAsia="en-GB"/>
        </w:rPr>
        <w:t xml:space="preserve"> and their predictions</w:t>
      </w:r>
      <w:r w:rsidRPr="0042050F">
        <w:rPr>
          <w:rFonts w:asciiTheme="majorBidi" w:hAnsiTheme="majorBidi" w:cstheme="majorBidi"/>
          <w:lang w:eastAsia="en-GB"/>
        </w:rPr>
        <w:t xml:space="preserve">, the following section will highlight an empirical experiment </w:t>
      </w:r>
      <w:r w:rsidR="00E261B1" w:rsidRPr="0042050F">
        <w:rPr>
          <w:rFonts w:asciiTheme="majorBidi" w:hAnsiTheme="majorBidi" w:cstheme="majorBidi"/>
          <w:lang w:eastAsia="en-GB"/>
        </w:rPr>
        <w:t xml:space="preserve">that investigates the production of </w:t>
      </w:r>
      <w:r w:rsidRPr="0042050F">
        <w:rPr>
          <w:rFonts w:asciiTheme="majorBidi" w:hAnsiTheme="majorBidi" w:cstheme="majorBidi"/>
          <w:lang w:eastAsia="en-GB"/>
        </w:rPr>
        <w:t xml:space="preserve">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consonant clusters by BA and MA speakers</w:t>
      </w:r>
      <w:r w:rsidR="00D12AF8" w:rsidRPr="0042050F">
        <w:rPr>
          <w:rFonts w:asciiTheme="majorBidi" w:hAnsiTheme="majorBidi" w:cstheme="majorBidi"/>
          <w:lang w:eastAsia="en-GB"/>
        </w:rPr>
        <w:t>.</w:t>
      </w:r>
    </w:p>
    <w:p w14:paraId="29372B47" w14:textId="77777777" w:rsidR="00C2452F" w:rsidRPr="0042050F" w:rsidRDefault="00C2452F" w:rsidP="00CF432F">
      <w:pPr>
        <w:rPr>
          <w:rFonts w:asciiTheme="majorBidi" w:hAnsiTheme="majorBidi" w:cstheme="majorBidi"/>
          <w:lang w:val="en-US" w:eastAsia="en-GB"/>
        </w:rPr>
      </w:pPr>
      <w:r w:rsidRPr="0042050F">
        <w:rPr>
          <w:rFonts w:asciiTheme="majorBidi" w:hAnsiTheme="majorBidi" w:cstheme="majorBidi"/>
          <w:lang w:eastAsia="en-GB"/>
        </w:rPr>
        <w:br w:type="page"/>
      </w:r>
    </w:p>
    <w:p w14:paraId="029EACF2" w14:textId="7328200B" w:rsidR="00F7409C" w:rsidRPr="0042050F" w:rsidRDefault="00F7409C" w:rsidP="00CF432F">
      <w:pPr>
        <w:pStyle w:val="Heading2"/>
      </w:pPr>
      <w:r w:rsidRPr="0042050F">
        <w:lastRenderedPageBreak/>
        <w:t xml:space="preserve">  </w:t>
      </w:r>
      <w:bookmarkStart w:id="163" w:name="_Toc51755488"/>
      <w:r w:rsidRPr="0042050F">
        <w:t xml:space="preserve">Methodology of Experiment 2: Production of L2 </w:t>
      </w:r>
      <w:r w:rsidR="0076205C" w:rsidRPr="0042050F">
        <w:t>English</w:t>
      </w:r>
      <w:r w:rsidRPr="0042050F">
        <w:t xml:space="preserve"> consonant clusters</w:t>
      </w:r>
      <w:bookmarkEnd w:id="163"/>
    </w:p>
    <w:p w14:paraId="1A7DFCCA" w14:textId="3815B120" w:rsidR="00DC79B9" w:rsidRPr="0042050F" w:rsidRDefault="00DC79B9" w:rsidP="00CF432F">
      <w:pPr>
        <w:pStyle w:val="EndNoteBibliography"/>
        <w:spacing w:line="360" w:lineRule="auto"/>
        <w:jc w:val="left"/>
        <w:rPr>
          <w:rFonts w:asciiTheme="majorBidi" w:hAnsiTheme="majorBidi" w:cstheme="majorBidi"/>
          <w:lang w:val="en-GB" w:eastAsia="en-GB"/>
        </w:rPr>
      </w:pPr>
    </w:p>
    <w:p w14:paraId="618B7336" w14:textId="06AA5E96" w:rsidR="00D12AF8" w:rsidRPr="0042050F" w:rsidRDefault="00F7409C" w:rsidP="00CF432F">
      <w:pPr>
        <w:spacing w:line="360" w:lineRule="auto"/>
        <w:rPr>
          <w:rFonts w:asciiTheme="majorBidi" w:hAnsiTheme="majorBidi" w:cstheme="majorBidi"/>
        </w:rPr>
      </w:pPr>
      <w:r w:rsidRPr="0042050F">
        <w:rPr>
          <w:rFonts w:asciiTheme="majorBidi" w:hAnsiTheme="majorBidi" w:cstheme="majorBidi"/>
        </w:rPr>
        <w:t xml:space="preserve">The current experiment aims to test how BA and MA </w:t>
      </w:r>
      <w:r w:rsidR="00B34C14" w:rsidRPr="0042050F">
        <w:rPr>
          <w:rFonts w:asciiTheme="majorBidi" w:hAnsiTheme="majorBidi" w:cstheme="majorBidi"/>
        </w:rPr>
        <w:t xml:space="preserve">speakers </w:t>
      </w:r>
      <w:r w:rsidRPr="0042050F">
        <w:rPr>
          <w:rFonts w:asciiTheme="majorBidi" w:hAnsiTheme="majorBidi" w:cstheme="majorBidi"/>
        </w:rPr>
        <w:t xml:space="preserve">produce L2 </w:t>
      </w:r>
      <w:r w:rsidR="0076205C" w:rsidRPr="0042050F">
        <w:rPr>
          <w:rFonts w:asciiTheme="majorBidi" w:hAnsiTheme="majorBidi" w:cstheme="majorBidi"/>
        </w:rPr>
        <w:t>English</w:t>
      </w:r>
      <w:r w:rsidRPr="0042050F">
        <w:rPr>
          <w:rFonts w:asciiTheme="majorBidi" w:hAnsiTheme="majorBidi" w:cstheme="majorBidi"/>
        </w:rPr>
        <w:t xml:space="preserve"> consonant clusters in different syllable positions. </w:t>
      </w:r>
      <w:r w:rsidR="00EA0E8C" w:rsidRPr="0042050F">
        <w:rPr>
          <w:rFonts w:asciiTheme="majorBidi" w:hAnsiTheme="majorBidi" w:cstheme="majorBidi"/>
        </w:rPr>
        <w:t>The m</w:t>
      </w:r>
      <w:r w:rsidR="00D12AF8" w:rsidRPr="0042050F">
        <w:rPr>
          <w:rFonts w:asciiTheme="majorBidi" w:hAnsiTheme="majorBidi" w:cstheme="majorBidi"/>
        </w:rPr>
        <w:t xml:space="preserve">ethods </w:t>
      </w:r>
      <w:r w:rsidR="00603FED" w:rsidRPr="0042050F">
        <w:rPr>
          <w:rFonts w:asciiTheme="majorBidi" w:hAnsiTheme="majorBidi" w:cstheme="majorBidi"/>
        </w:rPr>
        <w:t xml:space="preserve">used in </w:t>
      </w:r>
      <w:r w:rsidR="00D12AF8" w:rsidRPr="0042050F">
        <w:rPr>
          <w:rFonts w:asciiTheme="majorBidi" w:hAnsiTheme="majorBidi" w:cstheme="majorBidi"/>
        </w:rPr>
        <w:t xml:space="preserve">Experiment 2 will be presented </w:t>
      </w:r>
      <w:r w:rsidR="00EA0E8C" w:rsidRPr="0042050F">
        <w:rPr>
          <w:rFonts w:asciiTheme="majorBidi" w:hAnsiTheme="majorBidi" w:cstheme="majorBidi"/>
        </w:rPr>
        <w:t xml:space="preserve">as </w:t>
      </w:r>
      <w:r w:rsidR="00D12AF8" w:rsidRPr="0042050F">
        <w:rPr>
          <w:rFonts w:asciiTheme="majorBidi" w:hAnsiTheme="majorBidi" w:cstheme="majorBidi"/>
        </w:rPr>
        <w:t>follows:</w:t>
      </w:r>
    </w:p>
    <w:p w14:paraId="3DCFBE60" w14:textId="415A44C9" w:rsidR="00D12AF8" w:rsidRPr="0042050F" w:rsidRDefault="00D12AF8" w:rsidP="004A51A1">
      <w:pPr>
        <w:pStyle w:val="ListParagraph"/>
        <w:widowControl w:val="0"/>
        <w:numPr>
          <w:ilvl w:val="0"/>
          <w:numId w:val="2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Experiment</w:t>
      </w:r>
      <w:r w:rsidR="00AE6A86" w:rsidRPr="0042050F">
        <w:rPr>
          <w:rFonts w:asciiTheme="majorBidi" w:hAnsiTheme="majorBidi" w:cstheme="majorBidi"/>
          <w:b/>
          <w:bCs/>
        </w:rPr>
        <w:t>al</w:t>
      </w:r>
      <w:r w:rsidRPr="0042050F">
        <w:rPr>
          <w:rFonts w:asciiTheme="majorBidi" w:hAnsiTheme="majorBidi" w:cstheme="majorBidi"/>
          <w:b/>
          <w:bCs/>
        </w:rPr>
        <w:t xml:space="preserve"> objectives</w:t>
      </w:r>
      <w:r w:rsidRPr="0042050F">
        <w:rPr>
          <w:rFonts w:asciiTheme="majorBidi" w:hAnsiTheme="majorBidi" w:cstheme="majorBidi"/>
        </w:rPr>
        <w:t xml:space="preserve">: a brief </w:t>
      </w:r>
      <w:r w:rsidR="00AE6A86" w:rsidRPr="0042050F">
        <w:rPr>
          <w:rFonts w:asciiTheme="majorBidi" w:hAnsiTheme="majorBidi" w:cstheme="majorBidi"/>
        </w:rPr>
        <w:t>over</w:t>
      </w:r>
      <w:r w:rsidRPr="0042050F">
        <w:rPr>
          <w:rFonts w:asciiTheme="majorBidi" w:hAnsiTheme="majorBidi" w:cstheme="majorBidi"/>
        </w:rPr>
        <w:t>view of experiment</w:t>
      </w:r>
      <w:r w:rsidR="00AE6A86" w:rsidRPr="0042050F">
        <w:rPr>
          <w:rFonts w:asciiTheme="majorBidi" w:hAnsiTheme="majorBidi" w:cstheme="majorBidi"/>
        </w:rPr>
        <w:t>al</w:t>
      </w:r>
      <w:r w:rsidRPr="0042050F">
        <w:rPr>
          <w:rFonts w:asciiTheme="majorBidi" w:hAnsiTheme="majorBidi" w:cstheme="majorBidi"/>
        </w:rPr>
        <w:t xml:space="preserve"> aim(s), followed by the experiment</w:t>
      </w:r>
      <w:r w:rsidR="00AE6A86" w:rsidRPr="0042050F">
        <w:rPr>
          <w:rFonts w:asciiTheme="majorBidi" w:hAnsiTheme="majorBidi" w:cstheme="majorBidi"/>
        </w:rPr>
        <w:t xml:space="preserve">al </w:t>
      </w:r>
      <w:r w:rsidRPr="0042050F">
        <w:rPr>
          <w:rFonts w:asciiTheme="majorBidi" w:hAnsiTheme="majorBidi" w:cstheme="majorBidi"/>
        </w:rPr>
        <w:t>sub-question(s).</w:t>
      </w:r>
    </w:p>
    <w:p w14:paraId="65C747F5" w14:textId="1EDDDCB9" w:rsidR="00D12AF8" w:rsidRPr="0042050F" w:rsidRDefault="00D12AF8" w:rsidP="004A51A1">
      <w:pPr>
        <w:pStyle w:val="ListParagraph"/>
        <w:widowControl w:val="0"/>
        <w:numPr>
          <w:ilvl w:val="0"/>
          <w:numId w:val="2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Experiment</w:t>
      </w:r>
      <w:r w:rsidR="00AE6A86" w:rsidRPr="0042050F">
        <w:rPr>
          <w:rFonts w:asciiTheme="majorBidi" w:hAnsiTheme="majorBidi" w:cstheme="majorBidi"/>
          <w:b/>
          <w:bCs/>
        </w:rPr>
        <w:t>al</w:t>
      </w:r>
      <w:r w:rsidRPr="0042050F">
        <w:rPr>
          <w:rFonts w:asciiTheme="majorBidi" w:hAnsiTheme="majorBidi" w:cstheme="majorBidi"/>
          <w:b/>
          <w:bCs/>
        </w:rPr>
        <w:t xml:space="preserve"> design</w:t>
      </w:r>
      <w:r w:rsidRPr="0042050F">
        <w:rPr>
          <w:rFonts w:asciiTheme="majorBidi" w:hAnsiTheme="majorBidi" w:cstheme="majorBidi"/>
        </w:rPr>
        <w:t>: methodolog</w:t>
      </w:r>
      <w:r w:rsidR="00C34BE4" w:rsidRPr="0042050F">
        <w:rPr>
          <w:rFonts w:asciiTheme="majorBidi" w:hAnsiTheme="majorBidi" w:cstheme="majorBidi"/>
        </w:rPr>
        <w:t>ical</w:t>
      </w:r>
      <w:r w:rsidRPr="0042050F">
        <w:rPr>
          <w:rFonts w:asciiTheme="majorBidi" w:hAnsiTheme="majorBidi" w:cstheme="majorBidi"/>
        </w:rPr>
        <w:t xml:space="preserve"> approach (quantitative analysis), measurement of target variables, design of stimuli, and justification for adopting the selected methods will be defined and explained.</w:t>
      </w:r>
    </w:p>
    <w:p w14:paraId="29206F1A" w14:textId="40697275" w:rsidR="00D12AF8" w:rsidRPr="0042050F" w:rsidRDefault="00D12AF8" w:rsidP="004A51A1">
      <w:pPr>
        <w:pStyle w:val="ListParagraph"/>
        <w:widowControl w:val="0"/>
        <w:numPr>
          <w:ilvl w:val="0"/>
          <w:numId w:val="2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Data collection</w:t>
      </w:r>
      <w:r w:rsidRPr="0042050F">
        <w:rPr>
          <w:rFonts w:asciiTheme="majorBidi" w:hAnsiTheme="majorBidi" w:cstheme="majorBidi"/>
        </w:rPr>
        <w:t>: this subsection will set out the details of the study</w:t>
      </w:r>
      <w:r w:rsidR="00C34BE4" w:rsidRPr="0042050F">
        <w:rPr>
          <w:rFonts w:asciiTheme="majorBidi" w:hAnsiTheme="majorBidi" w:cstheme="majorBidi"/>
        </w:rPr>
        <w:t>,</w:t>
      </w:r>
      <w:r w:rsidRPr="0042050F">
        <w:rPr>
          <w:rFonts w:asciiTheme="majorBidi" w:hAnsiTheme="majorBidi" w:cstheme="majorBidi"/>
        </w:rPr>
        <w:t xml:space="preserve"> including participants of each experiment, instruments used for data collection, and finally the process of data collection.</w:t>
      </w:r>
    </w:p>
    <w:p w14:paraId="210D2260" w14:textId="3EFF5A1F" w:rsidR="007D5AC2" w:rsidRPr="0042050F" w:rsidRDefault="00D12AF8" w:rsidP="004A51A1">
      <w:pPr>
        <w:pStyle w:val="ListParagraph"/>
        <w:widowControl w:val="0"/>
        <w:numPr>
          <w:ilvl w:val="0"/>
          <w:numId w:val="2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Data analysis</w:t>
      </w:r>
      <w:r w:rsidRPr="0042050F">
        <w:rPr>
          <w:rFonts w:asciiTheme="majorBidi" w:hAnsiTheme="majorBidi" w:cstheme="majorBidi"/>
        </w:rPr>
        <w:t xml:space="preserve">:  </w:t>
      </w:r>
      <w:r w:rsidRPr="0042050F">
        <w:rPr>
          <w:rFonts w:asciiTheme="majorBidi" w:hAnsiTheme="majorBidi" w:cstheme="majorBidi"/>
          <w:bCs/>
        </w:rPr>
        <w:t>due to the selected approach of analysis (i.e.</w:t>
      </w:r>
      <w:r w:rsidR="00095CFE" w:rsidRPr="0042050F">
        <w:rPr>
          <w:rFonts w:asciiTheme="majorBidi" w:hAnsiTheme="majorBidi" w:cstheme="majorBidi"/>
          <w:bCs/>
        </w:rPr>
        <w:t>,</w:t>
      </w:r>
      <w:r w:rsidRPr="0042050F">
        <w:rPr>
          <w:rFonts w:asciiTheme="majorBidi" w:hAnsiTheme="majorBidi" w:cstheme="majorBidi"/>
          <w:bCs/>
        </w:rPr>
        <w:t xml:space="preserve"> quantitative analysis), this section will focus on the statistical analysis including the employed software and its related issues.</w:t>
      </w:r>
    </w:p>
    <w:p w14:paraId="017026E4" w14:textId="62445147" w:rsidR="007D5AC2" w:rsidRPr="0042050F" w:rsidRDefault="00C61938" w:rsidP="00CF432F">
      <w:pPr>
        <w:pStyle w:val="Heading3"/>
      </w:pPr>
      <w:bookmarkStart w:id="164" w:name="_Toc51755489"/>
      <w:r w:rsidRPr="0042050F">
        <w:t>Objectives of the Experiment 2</w:t>
      </w:r>
      <w:bookmarkEnd w:id="164"/>
    </w:p>
    <w:p w14:paraId="36A22459" w14:textId="575DA568" w:rsidR="007D5AC2" w:rsidRPr="0042050F" w:rsidRDefault="00C61938" w:rsidP="00CF432F">
      <w:pPr>
        <w:spacing w:line="360" w:lineRule="auto"/>
        <w:rPr>
          <w:rFonts w:asciiTheme="majorBidi" w:hAnsiTheme="majorBidi" w:cstheme="majorBidi"/>
          <w:noProof/>
        </w:rPr>
      </w:pPr>
      <w:r w:rsidRPr="0042050F">
        <w:rPr>
          <w:rFonts w:asciiTheme="majorBidi" w:hAnsiTheme="majorBidi" w:cstheme="majorBidi"/>
          <w:noProof/>
          <w:lang w:eastAsia="en-GB"/>
        </w:rPr>
        <w:t xml:space="preserve">The main goal </w:t>
      </w:r>
      <w:r w:rsidR="00970E2A" w:rsidRPr="0042050F">
        <w:rPr>
          <w:rFonts w:asciiTheme="majorBidi" w:hAnsiTheme="majorBidi" w:cstheme="majorBidi"/>
          <w:noProof/>
          <w:lang w:eastAsia="en-GB"/>
        </w:rPr>
        <w:t xml:space="preserve">of Experiment </w:t>
      </w:r>
      <w:r w:rsidRPr="0042050F">
        <w:rPr>
          <w:rFonts w:asciiTheme="majorBidi" w:hAnsiTheme="majorBidi" w:cstheme="majorBidi"/>
          <w:noProof/>
          <w:lang w:eastAsia="en-GB"/>
        </w:rPr>
        <w:t xml:space="preserve">2 is to examine production of L2 </w:t>
      </w:r>
      <w:r w:rsidR="0076205C" w:rsidRPr="0042050F">
        <w:rPr>
          <w:rFonts w:asciiTheme="majorBidi" w:hAnsiTheme="majorBidi" w:cstheme="majorBidi"/>
          <w:noProof/>
          <w:lang w:eastAsia="en-GB"/>
        </w:rPr>
        <w:t>English</w:t>
      </w:r>
      <w:r w:rsidRPr="0042050F">
        <w:rPr>
          <w:rFonts w:asciiTheme="majorBidi" w:hAnsiTheme="majorBidi" w:cstheme="majorBidi"/>
          <w:noProof/>
          <w:lang w:eastAsia="en-GB"/>
        </w:rPr>
        <w:t xml:space="preserve"> consonant clusters by BA and MA speakers. </w:t>
      </w:r>
      <w:r w:rsidRPr="0042050F">
        <w:rPr>
          <w:rFonts w:asciiTheme="majorBidi" w:hAnsiTheme="majorBidi" w:cstheme="majorBidi"/>
          <w:noProof/>
        </w:rPr>
        <w:t>The sub-question of this experiment is:</w:t>
      </w:r>
    </w:p>
    <w:p w14:paraId="125A21A3" w14:textId="77777777" w:rsidR="00C61938" w:rsidRPr="0042050F" w:rsidRDefault="00C61938" w:rsidP="00CF432F">
      <w:pPr>
        <w:spacing w:line="360" w:lineRule="auto"/>
        <w:rPr>
          <w:rFonts w:asciiTheme="majorBidi" w:hAnsiTheme="majorBidi" w:cstheme="majorBidi"/>
          <w:noProof/>
        </w:rPr>
      </w:pPr>
    </w:p>
    <w:p w14:paraId="7F9D585F" w14:textId="06C2BD7A" w:rsidR="00C61938" w:rsidRPr="0042050F" w:rsidRDefault="00C61938" w:rsidP="004A51A1">
      <w:pPr>
        <w:pStyle w:val="ListParagraph"/>
        <w:numPr>
          <w:ilvl w:val="0"/>
          <w:numId w:val="22"/>
        </w:numPr>
        <w:spacing w:line="360" w:lineRule="auto"/>
        <w:rPr>
          <w:rFonts w:asciiTheme="majorBidi" w:hAnsiTheme="majorBidi" w:cstheme="majorBidi"/>
          <w:b/>
          <w:bCs/>
        </w:rPr>
      </w:pPr>
      <w:r w:rsidRPr="0042050F">
        <w:rPr>
          <w:rFonts w:asciiTheme="majorBidi" w:hAnsiTheme="majorBidi" w:cstheme="majorBidi"/>
          <w:b/>
          <w:bCs/>
        </w:rPr>
        <w:t>Do BA and MA</w:t>
      </w:r>
      <w:r w:rsidR="00CE008E" w:rsidRPr="0042050F">
        <w:rPr>
          <w:rFonts w:asciiTheme="majorBidi" w:hAnsiTheme="majorBidi" w:cstheme="majorBidi"/>
          <w:b/>
          <w:bCs/>
        </w:rPr>
        <w:t xml:space="preserve"> speakers</w:t>
      </w:r>
      <w:r w:rsidRPr="0042050F">
        <w:rPr>
          <w:rFonts w:asciiTheme="majorBidi" w:hAnsiTheme="majorBidi" w:cstheme="majorBidi"/>
          <w:b/>
          <w:bCs/>
        </w:rPr>
        <w:t xml:space="preserve"> produce L2 </w:t>
      </w:r>
      <w:r w:rsidR="0076205C" w:rsidRPr="0042050F">
        <w:rPr>
          <w:rFonts w:asciiTheme="majorBidi" w:hAnsiTheme="majorBidi" w:cstheme="majorBidi"/>
          <w:b/>
          <w:bCs/>
        </w:rPr>
        <w:t>English</w:t>
      </w:r>
      <w:r w:rsidRPr="0042050F">
        <w:rPr>
          <w:rFonts w:asciiTheme="majorBidi" w:hAnsiTheme="majorBidi" w:cstheme="majorBidi"/>
          <w:b/>
          <w:bCs/>
        </w:rPr>
        <w:t xml:space="preserve"> consonant clusters?</w:t>
      </w:r>
    </w:p>
    <w:p w14:paraId="4A03FB67" w14:textId="15D06C92" w:rsidR="007D5AC2" w:rsidRPr="0042050F" w:rsidRDefault="007D5AC2" w:rsidP="00CF432F">
      <w:pPr>
        <w:pStyle w:val="EndNoteBibliography"/>
        <w:spacing w:line="360" w:lineRule="auto"/>
        <w:ind w:left="720" w:hanging="720"/>
        <w:jc w:val="left"/>
        <w:rPr>
          <w:rFonts w:asciiTheme="majorBidi" w:hAnsiTheme="majorBidi" w:cstheme="majorBidi"/>
        </w:rPr>
      </w:pPr>
    </w:p>
    <w:p w14:paraId="77E1E1D2" w14:textId="3E54CEB4" w:rsidR="007D5AC2" w:rsidRPr="0042050F" w:rsidRDefault="00C61938" w:rsidP="00CF432F">
      <w:pPr>
        <w:widowControl w:val="0"/>
        <w:autoSpaceDE w:val="0"/>
        <w:autoSpaceDN w:val="0"/>
        <w:adjustRightInd w:val="0"/>
        <w:spacing w:after="240"/>
        <w:rPr>
          <w:rFonts w:asciiTheme="majorBidi" w:hAnsiTheme="majorBidi" w:cstheme="majorBidi"/>
        </w:rPr>
      </w:pPr>
      <w:r w:rsidRPr="0042050F">
        <w:rPr>
          <w:rFonts w:asciiTheme="majorBidi" w:hAnsiTheme="majorBidi" w:cstheme="majorBidi"/>
        </w:rPr>
        <w:t>These questions will be addressed in this experiment</w:t>
      </w:r>
      <w:r w:rsidR="009F1C05" w:rsidRPr="0042050F">
        <w:rPr>
          <w:rFonts w:asciiTheme="majorBidi" w:hAnsiTheme="majorBidi" w:cstheme="majorBidi"/>
        </w:rPr>
        <w:t>,</w:t>
      </w:r>
      <w:r w:rsidRPr="0042050F">
        <w:rPr>
          <w:rFonts w:asciiTheme="majorBidi" w:hAnsiTheme="majorBidi" w:cstheme="majorBidi"/>
        </w:rPr>
        <w:t xml:space="preserve"> as presented in the following section.</w:t>
      </w:r>
    </w:p>
    <w:p w14:paraId="5F0ACEA7" w14:textId="7E520EB3" w:rsidR="00C61938" w:rsidRPr="0042050F" w:rsidRDefault="00C61938" w:rsidP="00CF432F">
      <w:pPr>
        <w:pStyle w:val="Heading3"/>
      </w:pPr>
      <w:bookmarkStart w:id="165" w:name="_Toc51755490"/>
      <w:r w:rsidRPr="0042050F">
        <w:t>Experiment design</w:t>
      </w:r>
      <w:bookmarkEnd w:id="165"/>
    </w:p>
    <w:p w14:paraId="504D815E" w14:textId="2D0AE3E9" w:rsidR="001A6E30" w:rsidRPr="0042050F" w:rsidRDefault="00C61938"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In this section, the following subsections will be explained and defined: a) methodology approach (quantitative method) b) explaining the variables of the current experiment (dependent versus independent variables), and finally c) experimental tasks.</w:t>
      </w:r>
    </w:p>
    <w:p w14:paraId="4EFD1900" w14:textId="6BEEC89A" w:rsidR="00C61938" w:rsidRPr="0042050F" w:rsidRDefault="00C61938" w:rsidP="00CF432F">
      <w:pPr>
        <w:pStyle w:val="Heading4"/>
      </w:pPr>
      <w:r w:rsidRPr="0042050F">
        <w:lastRenderedPageBreak/>
        <w:t xml:space="preserve"> Methodology approach (quantitative method)</w:t>
      </w:r>
    </w:p>
    <w:p w14:paraId="5EB4F3EF" w14:textId="7F900948" w:rsidR="00C61938" w:rsidRPr="0042050F" w:rsidRDefault="00C61938" w:rsidP="00CF432F">
      <w:pPr>
        <w:spacing w:line="360" w:lineRule="auto"/>
        <w:rPr>
          <w:rFonts w:asciiTheme="majorBidi" w:hAnsiTheme="majorBidi" w:cstheme="majorBidi"/>
        </w:rPr>
      </w:pPr>
      <w:r w:rsidRPr="0042050F">
        <w:rPr>
          <w:rFonts w:asciiTheme="majorBidi" w:hAnsiTheme="majorBidi" w:cstheme="majorBidi"/>
        </w:rPr>
        <w:t>The approach used in this experiment is a quantitative method</w:t>
      </w:r>
      <w:r w:rsidR="00095CFE" w:rsidRPr="0042050F">
        <w:rPr>
          <w:rFonts w:asciiTheme="majorBidi" w:hAnsiTheme="majorBidi" w:cstheme="majorBidi"/>
        </w:rPr>
        <w:t xml:space="preserve">. </w:t>
      </w:r>
      <w:r w:rsidR="00A03FB2" w:rsidRPr="0042050F">
        <w:rPr>
          <w:rFonts w:asciiTheme="majorBidi" w:hAnsiTheme="majorBidi" w:cstheme="majorBidi"/>
        </w:rPr>
        <w:t xml:space="preserve">“Quantitative research tends to subscribe to </w:t>
      </w:r>
      <w:r w:rsidR="00E72EF7" w:rsidRPr="0042050F">
        <w:rPr>
          <w:rFonts w:asciiTheme="majorBidi" w:hAnsiTheme="majorBidi" w:cstheme="majorBidi"/>
        </w:rPr>
        <w:t xml:space="preserve">a </w:t>
      </w:r>
      <w:r w:rsidR="00A03FB2" w:rsidRPr="0042050F">
        <w:rPr>
          <w:rFonts w:asciiTheme="majorBidi" w:hAnsiTheme="majorBidi" w:cstheme="majorBidi"/>
        </w:rPr>
        <w:t xml:space="preserve">particular empirical approach to knowledge, believing that if we measure things accurately enough we can make claims, with some degree of certainty, about the object of the study” </w:t>
      </w:r>
      <w:r w:rsidR="00A03FB2" w:rsidRPr="0042050F">
        <w:rPr>
          <w:rFonts w:asciiTheme="majorBidi" w:hAnsiTheme="majorBidi" w:cstheme="majorBidi"/>
        </w:rPr>
        <w:fldChar w:fldCharType="begin"/>
      </w:r>
      <w:r w:rsidR="00A03FB2" w:rsidRPr="0042050F">
        <w:rPr>
          <w:rFonts w:asciiTheme="majorBidi" w:hAnsiTheme="majorBidi" w:cstheme="majorBidi"/>
        </w:rPr>
        <w:instrText xml:space="preserve"> ADDIN EN.CITE &lt;EndNote&gt;&lt;Cite&gt;&lt;Author&gt;Langdridge&lt;/Author&gt;&lt;Year&gt;2009&lt;/Year&gt;&lt;RecNum&gt;399&lt;/RecNum&gt;&lt;Pages&gt;13&lt;/Pages&gt;&lt;DisplayText&gt;(Langdridge &amp;amp; Hagger-Johnson, 2009, p. 13)&lt;/DisplayText&gt;&lt;record&gt;&lt;rec-number&gt;399&lt;/rec-number&gt;&lt;foreign-keys&gt;&lt;key app="EN" db-id="p5tdaasdy552rgexr9mpef9bvdeexvtxsste" timestamp="1579721381" guid="55c3a2dc-399f-4fe4-b6b9-935a049702c7"&gt;399&lt;/key&gt;&lt;/foreign-keys&gt;&lt;ref-type name="Book"&gt;6&lt;/ref-type&gt;&lt;contributors&gt;&lt;authors&gt;&lt;author&gt;Langdridge, Darren&lt;/author&gt;&lt;author&gt;Hagger-Johnson, Gareth&lt;/author&gt;&lt;/authors&gt;&lt;/contributors&gt;&lt;titles&gt;&lt;title&gt;Introduction to research methods and data analysis in psychology&lt;/title&gt;&lt;/titles&gt;&lt;edition&gt;2nd&lt;/edition&gt;&lt;keywords&gt;&lt;keyword&gt;Psychology -- Research -- Methodology&lt;/keyword&gt;&lt;keyword&gt;Psychology -- Statistical methods&lt;/keyword&gt;&lt;/keywords&gt;&lt;dates&gt;&lt;year&gt;2009&lt;/year&gt;&lt;/dates&gt;&lt;pub-location&gt;Harlow&lt;/pub-location&gt;&lt;publisher&gt;Pearson Prentice Hall&lt;/publisher&gt;&lt;urls&gt;&lt;/urls&gt;&lt;/record&gt;&lt;/Cite&gt;&lt;/EndNote&gt;</w:instrText>
      </w:r>
      <w:r w:rsidR="00A03FB2" w:rsidRPr="0042050F">
        <w:rPr>
          <w:rFonts w:asciiTheme="majorBidi" w:hAnsiTheme="majorBidi" w:cstheme="majorBidi"/>
        </w:rPr>
        <w:fldChar w:fldCharType="separate"/>
      </w:r>
      <w:r w:rsidR="00A03FB2" w:rsidRPr="0042050F">
        <w:rPr>
          <w:rFonts w:asciiTheme="majorBidi" w:hAnsiTheme="majorBidi" w:cstheme="majorBidi"/>
          <w:noProof/>
        </w:rPr>
        <w:t>(Langdridge &amp; Hagger-Johnson, 2009, p. 13)</w:t>
      </w:r>
      <w:r w:rsidR="00A03FB2" w:rsidRPr="0042050F">
        <w:rPr>
          <w:rFonts w:asciiTheme="majorBidi" w:hAnsiTheme="majorBidi" w:cstheme="majorBidi"/>
        </w:rPr>
        <w:fldChar w:fldCharType="end"/>
      </w:r>
      <w:r w:rsidR="00A03FB2" w:rsidRPr="0042050F">
        <w:rPr>
          <w:rFonts w:asciiTheme="majorBidi" w:hAnsiTheme="majorBidi" w:cstheme="majorBidi"/>
        </w:rPr>
        <w:t>.</w:t>
      </w:r>
      <w:r w:rsidRPr="0042050F">
        <w:rPr>
          <w:rFonts w:asciiTheme="majorBidi" w:hAnsiTheme="majorBidi" w:cstheme="majorBidi"/>
        </w:rPr>
        <w:t xml:space="preserve"> See Experiment 1 for further details. </w:t>
      </w:r>
    </w:p>
    <w:p w14:paraId="78E2E830" w14:textId="77777777" w:rsidR="001A6E30" w:rsidRPr="0042050F" w:rsidRDefault="001A6E30" w:rsidP="00CF432F">
      <w:pPr>
        <w:spacing w:line="360" w:lineRule="auto"/>
        <w:rPr>
          <w:rFonts w:asciiTheme="majorBidi" w:hAnsiTheme="majorBidi" w:cstheme="majorBidi"/>
        </w:rPr>
      </w:pPr>
    </w:p>
    <w:p w14:paraId="55184555" w14:textId="539AF500" w:rsidR="007D5AC2" w:rsidRPr="0042050F" w:rsidRDefault="00C61938" w:rsidP="00CF432F">
      <w:pPr>
        <w:pStyle w:val="Heading4"/>
      </w:pPr>
      <w:r w:rsidRPr="0042050F">
        <w:t xml:space="preserve"> </w:t>
      </w:r>
      <w:r w:rsidR="0071587C" w:rsidRPr="0042050F">
        <w:t>Variables</w:t>
      </w:r>
    </w:p>
    <w:p w14:paraId="1C4EF9FC" w14:textId="5060CE2A" w:rsidR="0071587C" w:rsidRPr="0042050F" w:rsidRDefault="0071587C" w:rsidP="00CF432F">
      <w:pPr>
        <w:spacing w:line="360" w:lineRule="auto"/>
        <w:rPr>
          <w:rFonts w:asciiTheme="majorBidi" w:hAnsiTheme="majorBidi" w:cstheme="majorBidi"/>
        </w:rPr>
      </w:pPr>
      <w:r w:rsidRPr="0042050F">
        <w:rPr>
          <w:rFonts w:asciiTheme="majorBidi" w:hAnsiTheme="majorBidi" w:cstheme="majorBidi"/>
        </w:rPr>
        <w:t>In Experiment 1, the main dependent variable is the presence of ICIs (intrusive versus epenthetic ICIs) employed to break up consonant clusters in BA and MA. It is already stated that epenthetic vowels serve as syllable nuclei</w:t>
      </w:r>
      <w:r w:rsidR="00D27899" w:rsidRPr="0042050F">
        <w:rPr>
          <w:rFonts w:asciiTheme="majorBidi" w:hAnsiTheme="majorBidi" w:cstheme="majorBidi"/>
        </w:rPr>
        <w:t xml:space="preserve">, </w:t>
      </w:r>
      <w:r w:rsidRPr="0042050F">
        <w:rPr>
          <w:rFonts w:asciiTheme="majorBidi" w:hAnsiTheme="majorBidi" w:cstheme="majorBidi"/>
        </w:rPr>
        <w:t xml:space="preserve">whereas intrusive vowels do not (Hall, 2006). Hence, </w:t>
      </w:r>
      <w:r w:rsidR="00D27899" w:rsidRPr="0042050F">
        <w:rPr>
          <w:rFonts w:asciiTheme="majorBidi" w:hAnsiTheme="majorBidi" w:cstheme="majorBidi"/>
        </w:rPr>
        <w:t>i</w:t>
      </w:r>
      <w:r w:rsidRPr="0042050F">
        <w:rPr>
          <w:rFonts w:asciiTheme="majorBidi" w:hAnsiTheme="majorBidi" w:cstheme="majorBidi"/>
        </w:rPr>
        <w:t>f BA and MA allow</w:t>
      </w:r>
      <w:r w:rsidR="00D27899" w:rsidRPr="0042050F">
        <w:rPr>
          <w:rFonts w:asciiTheme="majorBidi" w:hAnsiTheme="majorBidi" w:cstheme="majorBidi"/>
        </w:rPr>
        <w:t xml:space="preserve"> </w:t>
      </w:r>
      <w:r w:rsidRPr="0042050F">
        <w:rPr>
          <w:rFonts w:asciiTheme="majorBidi" w:hAnsiTheme="majorBidi" w:cstheme="majorBidi"/>
        </w:rPr>
        <w:t xml:space="preserve">intrusive vowels between consonants, this in turn suggests the existence of underlying consonant clusters in these dialects. Hence, speakers of these dialects </w:t>
      </w:r>
      <w:r w:rsidR="00C34BE4" w:rsidRPr="0042050F">
        <w:rPr>
          <w:rFonts w:asciiTheme="majorBidi" w:hAnsiTheme="majorBidi" w:cstheme="majorBidi"/>
        </w:rPr>
        <w:t>should</w:t>
      </w:r>
      <w:r w:rsidRPr="0042050F">
        <w:rPr>
          <w:rFonts w:asciiTheme="majorBidi" w:hAnsiTheme="majorBidi" w:cstheme="majorBidi"/>
        </w:rPr>
        <w:t xml:space="preserve"> have no difficulties </w:t>
      </w:r>
      <w:r w:rsidR="00D27899" w:rsidRPr="0042050F">
        <w:rPr>
          <w:rFonts w:asciiTheme="majorBidi" w:hAnsiTheme="majorBidi" w:cstheme="majorBidi"/>
        </w:rPr>
        <w:t xml:space="preserve">in </w:t>
      </w:r>
      <w:r w:rsidRPr="0042050F">
        <w:rPr>
          <w:rFonts w:asciiTheme="majorBidi" w:hAnsiTheme="majorBidi" w:cstheme="majorBidi"/>
        </w:rPr>
        <w:t>pronounc</w:t>
      </w:r>
      <w:r w:rsidR="00D27899" w:rsidRPr="0042050F">
        <w:rPr>
          <w:rFonts w:asciiTheme="majorBidi" w:hAnsiTheme="majorBidi" w:cstheme="majorBidi"/>
        </w:rPr>
        <w:t xml:space="preserve">ing </w:t>
      </w:r>
      <w:r w:rsidR="0076205C" w:rsidRPr="0042050F">
        <w:rPr>
          <w:rFonts w:asciiTheme="majorBidi" w:hAnsiTheme="majorBidi" w:cstheme="majorBidi"/>
        </w:rPr>
        <w:t>English</w:t>
      </w:r>
      <w:r w:rsidRPr="0042050F">
        <w:rPr>
          <w:rFonts w:asciiTheme="majorBidi" w:hAnsiTheme="majorBidi" w:cstheme="majorBidi"/>
        </w:rPr>
        <w:t xml:space="preserve"> consonant clusters. If epenthetic vowels were employed instead, this in turn suggests the absence of consonant clusters in BA and MA. Thus, speakers of these dialects would be expected to break up </w:t>
      </w:r>
      <w:r w:rsidR="0076205C" w:rsidRPr="0042050F">
        <w:rPr>
          <w:rFonts w:asciiTheme="majorBidi" w:hAnsiTheme="majorBidi" w:cstheme="majorBidi"/>
        </w:rPr>
        <w:t>English</w:t>
      </w:r>
      <w:r w:rsidRPr="0042050F">
        <w:rPr>
          <w:rFonts w:asciiTheme="majorBidi" w:hAnsiTheme="majorBidi" w:cstheme="majorBidi"/>
        </w:rPr>
        <w:t xml:space="preserve"> consonant clusters </w:t>
      </w:r>
      <w:r w:rsidR="00C34BE4" w:rsidRPr="0042050F">
        <w:rPr>
          <w:rFonts w:asciiTheme="majorBidi" w:hAnsiTheme="majorBidi" w:cstheme="majorBidi"/>
        </w:rPr>
        <w:t>via</w:t>
      </w:r>
      <w:r w:rsidRPr="0042050F">
        <w:rPr>
          <w:rFonts w:asciiTheme="majorBidi" w:hAnsiTheme="majorBidi" w:cstheme="majorBidi"/>
        </w:rPr>
        <w:t xml:space="preserve"> epenthesis. Therefore, the presence versus the absence of epenthesis will be the main dependent variable of Experiment 2.</w:t>
      </w:r>
      <w:r w:rsidR="00D27899" w:rsidRPr="0042050F">
        <w:rPr>
          <w:rFonts w:asciiTheme="majorBidi" w:hAnsiTheme="majorBidi" w:cstheme="majorBidi"/>
        </w:rPr>
        <w:t xml:space="preserve"> </w:t>
      </w:r>
    </w:p>
    <w:p w14:paraId="289F1DA2" w14:textId="77777777" w:rsidR="00205A0E" w:rsidRPr="0042050F" w:rsidRDefault="00205A0E" w:rsidP="00205A0E">
      <w:pPr>
        <w:spacing w:line="360" w:lineRule="auto"/>
        <w:rPr>
          <w:rFonts w:asciiTheme="majorBidi" w:hAnsiTheme="majorBidi" w:cstheme="majorBidi"/>
        </w:rPr>
      </w:pPr>
    </w:p>
    <w:p w14:paraId="1CD8EF3F" w14:textId="0F8C34E5" w:rsidR="0071587C" w:rsidRPr="0042050F" w:rsidRDefault="0071587C" w:rsidP="00205A0E">
      <w:pPr>
        <w:spacing w:line="360" w:lineRule="auto"/>
        <w:rPr>
          <w:rFonts w:asciiTheme="majorBidi" w:hAnsiTheme="majorBidi" w:cstheme="majorBidi"/>
        </w:rPr>
      </w:pPr>
      <w:r w:rsidRPr="0042050F">
        <w:rPr>
          <w:rFonts w:asciiTheme="majorBidi" w:hAnsiTheme="majorBidi" w:cstheme="majorBidi"/>
        </w:rPr>
        <w:t xml:space="preserve">For independent variables, many studies demonstrate variables that may affect the production of epenthesis in L2. The main external variable is the influence of L1. Broselow (1983) states that speakers of Egyptian Cairene </w:t>
      </w:r>
      <w:r w:rsidR="0076205C" w:rsidRPr="0042050F">
        <w:rPr>
          <w:rFonts w:asciiTheme="majorBidi" w:hAnsiTheme="majorBidi" w:cstheme="majorBidi"/>
        </w:rPr>
        <w:t>Arabic</w:t>
      </w:r>
      <w:r w:rsidRPr="0042050F">
        <w:rPr>
          <w:rFonts w:asciiTheme="majorBidi" w:hAnsiTheme="majorBidi" w:cstheme="majorBidi"/>
        </w:rPr>
        <w:t xml:space="preserve"> and Iraqi </w:t>
      </w:r>
      <w:r w:rsidR="0076205C" w:rsidRPr="0042050F">
        <w:rPr>
          <w:rFonts w:asciiTheme="majorBidi" w:hAnsiTheme="majorBidi" w:cstheme="majorBidi"/>
        </w:rPr>
        <w:t>Arabic</w:t>
      </w:r>
      <w:r w:rsidRPr="0042050F">
        <w:rPr>
          <w:rFonts w:asciiTheme="majorBidi" w:hAnsiTheme="majorBidi" w:cstheme="majorBidi"/>
        </w:rPr>
        <w:t xml:space="preserve"> modify </w:t>
      </w:r>
      <w:r w:rsidR="0076205C" w:rsidRPr="0042050F">
        <w:rPr>
          <w:rFonts w:asciiTheme="majorBidi" w:hAnsiTheme="majorBidi" w:cstheme="majorBidi"/>
        </w:rPr>
        <w:t>English</w:t>
      </w:r>
      <w:r w:rsidRPr="0042050F">
        <w:rPr>
          <w:rFonts w:asciiTheme="majorBidi" w:hAnsiTheme="majorBidi" w:cstheme="majorBidi"/>
        </w:rPr>
        <w:t xml:space="preserve"> consonant clusters differently because of the different syllabification typology of their L1. Therefore, the effect of L1 (BA – MA) will be the first independent variable.</w:t>
      </w:r>
    </w:p>
    <w:p w14:paraId="0B184F9D" w14:textId="77777777" w:rsidR="00205A0E" w:rsidRPr="0042050F" w:rsidRDefault="00205A0E" w:rsidP="00205A0E">
      <w:pPr>
        <w:spacing w:line="360" w:lineRule="auto"/>
        <w:rPr>
          <w:rFonts w:asciiTheme="majorBidi" w:hAnsiTheme="majorBidi" w:cstheme="majorBidi"/>
        </w:rPr>
      </w:pPr>
    </w:p>
    <w:p w14:paraId="495F0E4A" w14:textId="56CEC8C3" w:rsidR="0071587C" w:rsidRPr="0042050F" w:rsidRDefault="0071587C" w:rsidP="00205A0E">
      <w:pPr>
        <w:spacing w:line="360" w:lineRule="auto"/>
        <w:rPr>
          <w:rFonts w:asciiTheme="majorBidi" w:hAnsiTheme="majorBidi" w:cstheme="majorBidi"/>
        </w:rPr>
      </w:pPr>
      <w:r w:rsidRPr="0042050F">
        <w:rPr>
          <w:rFonts w:asciiTheme="majorBidi" w:hAnsiTheme="majorBidi" w:cstheme="majorBidi"/>
        </w:rPr>
        <w:t>Sonority is another key variable in which onset clusters are easier</w:t>
      </w:r>
      <w:r w:rsidR="00C34BE4" w:rsidRPr="0042050F">
        <w:rPr>
          <w:rFonts w:asciiTheme="majorBidi" w:hAnsiTheme="majorBidi" w:cstheme="majorBidi"/>
        </w:rPr>
        <w:t xml:space="preserve"> to produce</w:t>
      </w:r>
      <w:r w:rsidRPr="0042050F">
        <w:rPr>
          <w:rFonts w:asciiTheme="majorBidi" w:hAnsiTheme="majorBidi" w:cstheme="majorBidi"/>
        </w:rPr>
        <w:t xml:space="preserve"> than coda clusters because of the greater sonority distance </w:t>
      </w:r>
      <w:r w:rsidRPr="0042050F">
        <w:rPr>
          <w:rFonts w:asciiTheme="majorBidi" w:hAnsiTheme="majorBidi" w:cstheme="majorBidi"/>
        </w:rPr>
        <w:fldChar w:fldCharType="begin">
          <w:fldData xml:space="preserve">PEVuZE5vdGU+PENpdGU+PEF1dGhvcj5Ccm9zZWxvdzwvQXV0aG9yPjxZZWFyPjE5OTE8L1llYXI+
PFJlY051bT4xNTM8L1JlY051bT48RGlzcGxheVRleHQ+KEJyb3NlbG93ICZhbXA7IEZpbmVyLCAx
OTkxOyBFY2ttYW4gJmFtcDsgSXZlcnNvbiwgMTk5Myk8L0Rpc3BsYXlUZXh0PjxyZWNvcmQ+PHJl
Yy1udW1iZXI+MTUzPC9yZWMtbnVtYmVyPjxmb3JlaWduLWtleXM+PGtleSBhcHA9IkVOIiBkYi1p
ZD0icDV0ZGFhc2R5NTUycmdleHI5bXBlZjlidmRlZXh2dHhzc3RlIiB0aW1lc3RhbXA9IjE1NDU3
NjIzODAiIGd1aWQ9IjE2ZjNmNTdmLTE3OWEtNDUxZS1iNmNjLTlkOWJmMDg1MzQ3MiI+MTUzPC9r
ZXk+PGtleSBhcHA9IkVOV2ViIiBkYi1pZD0iIj4wPC9rZXk+PC9mb3JlaWduLWtleXM+PHJlZi10
eXBlIG5hbWU9IkpvdXJuYWwgQXJ0aWNsZSI+MTc8L3JlZi10eXBlPjxjb250cmlidXRvcnM+PGF1
dGhvcnM+PGF1dGhvcj5Ccm9zZWxvdywgRWxsZW48L2F1dGhvcj48YXV0aG9yPkZpbmVyLCBEYW5p
ZWw8L2F1dGhvcj48L2F1dGhvcnM+PC9jb250cmlidXRvcnM+PHRpdGxlcz48dGl0bGU+UGFyYW1l
dGVyIHNldHRpbmcgaW4gc2Vjb25kIGxhbmd1YWdlIHBob25vbG9neSBhbmQgc3ludGF4PC90aXRs
ZT48c2Vjb25kYXJ5LXRpdGxlPlNlY29uZCBMYW5ndWFnZSBSZXNlYXJjaDwvc2Vjb25kYXJ5LXRp
dGxlPjwvdGl0bGVzPjxwZXJpb2RpY2FsPjxmdWxsLXRpdGxlPlNlY29uZCBMYW5ndWFnZSBSZXNl
YXJjaDwvZnVsbC10aXRsZT48L3BlcmlvZGljYWw+PHBhZ2VzPjM1LTU5PC9wYWdlcz48dm9sdW1l
Pjc8L3ZvbHVtZT48bnVtYmVyPjE8L251bWJlcj48a2V5d29yZHM+PGtleXdvcmQ+TGFuZ3VhZ2Vz
ICZhbXA7IExpdGVyYXR1cmVzPC9rZXl3b3JkPjwva2V5d29yZHM+PGRhdGVzPjx5ZWFyPjE5OTE8
L3llYXI+PC9kYXRlcz48aXNibj4wMjY3NjU4MzwvaXNibj48dXJscz48L3VybHM+PGVsZWN0cm9u
aWMtcmVzb3VyY2UtbnVtPjEwLjExNzcvMDI2NzY1ODM5MTAwNzAwMTAyPC9lbGVjdHJvbmljLXJl
c291cmNlLW51bT48L3JlY29yZD48L0NpdGU+PENpdGU+PEF1dGhvcj5FY2ttYW48L0F1dGhvcj48
WWVhcj4xOTkzPC9ZZWFyPjxSZWNOdW0+MjAxPC9SZWNOdW0+PHJlY29yZD48cmVjLW51bWJlcj4y
MDE8L3JlYy1udW1iZXI+PGZvcmVpZ24ta2V5cz48a2V5IGFwcD0iRU4iIGRiLWlkPSJwNXRkYWFz
ZHk1NTJyZ2V4cjltcGVmOWJ2ZGVleHZ0eHNzdGUiIHRpbWVzdGFtcD0iMTU0NTc2MjM4MyIgZ3Vp
ZD0iYzUwYWM5NDItMjM3NS00NjRjLTg1MDctYThhODBjNTgyMjAwIj4yMDE8L2tleT48L2ZvcmVp
Z24ta2V5cz48cmVmLXR5cGUgbmFtZT0iSm91cm5hbCBBcnRpY2xlIj4xNzwvcmVmLXR5cGU+PGNv
bnRyaWJ1dG9ycz48YXV0aG9ycz48YXV0aG9yPkVja21hbiwgRnJlZDwvYXV0aG9yPjxhdXRob3I+
SXZlcnNvbiwgRzwvYXV0aG9yPjwvYXV0aG9ycz48L2NvbnRyaWJ1dG9ycz48dGl0bGVzPjx0aXRs
ZT5Tb25vcml0eSBhbmQgbWFya2VkbmVzcyBhbW9uZyBvbnNldCBjbHVzdGVycyBpbiB0aGUgaW50
ZXJsYW5ndWFnZSBvZiBFU0wgbGVhcm5lcnM8L3RpdGxlPjxzZWNvbmRhcnktdGl0bGU+U2Vjb25k
IExhbmd1YWdlIFJlc2VhcmNoPC9zZWNvbmRhcnktdGl0bGU+PGFsdC10aXRsZT5TZWNvbmQgTGFu
Z3VhZ2UgUmVzZWFyY2g8L2FsdC10aXRsZT48L3RpdGxlcz48cGVyaW9kaWNhbD48ZnVsbC10aXRs
ZT5TZWNvbmQgTGFuZ3VhZ2UgUmVzZWFyY2g8L2Z1bGwtdGl0bGU+PC9wZXJpb2RpY2FsPjxhbHQt
cGVyaW9kaWNhbD48ZnVsbC10aXRsZT5TZWNvbmQgTGFuZ3VhZ2UgUmVzZWFyY2g8L2Z1bGwtdGl0
bGU+PC9hbHQtcGVyaW9kaWNhbD48cGFnZXM+MjM0LTUyPC9wYWdlcz48dm9sdW1lPjk8L3ZvbHVt
ZT48bnVtYmVyPjM8L251bWJlcj48a2V5d29yZHM+PGtleXdvcmQ+RW5nbGlzaCBMYW5ndWFnZSAo
TW9kZXJuKTwva2V5d29yZD48a2V5d29yZD5QaG9ub2xvZ3k8L2tleXdvcmQ+PGtleXdvcmQ+U3ls
bGFibGU8L2tleXdvcmQ+PGtleXdvcmQ+Q29uc29uYW50IENsdXN0ZXI8L2tleXdvcmQ+PGtleXdv
cmQ+aW4gU3lsbGFibGUgT25zZXQ8L2tleXdvcmQ+PGtleXdvcmQ+UmVsYXRpb25zaGlwIHRvIFNv
bm9yaXR5PC9rZXl3b3JkPjxrZXl3b3JkPk1hcmtlZG5lc3M8L2tleXdvcmQ+PGtleXdvcmQ+RW5n
bGlzaCBMYW5ndWFnZSBMZWFybmluZzwva2V5d29yZD48L2tleXdvcmRzPjxkYXRlcz48eWVhcj4x
OTkzPC95ZWFyPjwvZGF0ZXM+PGFjY2Vzc2lvbi1udW0+VE5fbWxhMTk5MzAxNTMzMDwvYWNjZXNz
aW9uLW51bT48dXJscz48L3VybHM+PC9yZWNvcmQ+PC9DaXRlPjwvRW5kTm90ZT4A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PEVuZE5vdGU+PENpdGU+PEF1dGhvcj5Ccm9zZWxvdzwvQXV0aG9yPjxZZWFyPjE5OTE8L1llYXI+
PFJlY051bT4xNTM8L1JlY051bT48RGlzcGxheVRleHQ+KEJyb3NlbG93ICZhbXA7IEZpbmVyLCAx
OTkxOyBFY2ttYW4gJmFtcDsgSXZlcnNvbiwgMTk5Myk8L0Rpc3BsYXlUZXh0PjxyZWNvcmQ+PHJl
Yy1udW1iZXI+MTUzPC9yZWMtbnVtYmVyPjxmb3JlaWduLWtleXM+PGtleSBhcHA9IkVOIiBkYi1p
ZD0icDV0ZGFhc2R5NTUycmdleHI5bXBlZjlidmRlZXh2dHhzc3RlIiB0aW1lc3RhbXA9IjE1NDU3
NjIzODAiIGd1aWQ9IjE2ZjNmNTdmLTE3OWEtNDUxZS1iNmNjLTlkOWJmMDg1MzQ3MiI+MTUzPC9r
ZXk+PGtleSBhcHA9IkVOV2ViIiBkYi1pZD0iIj4wPC9rZXk+PC9mb3JlaWduLWtleXM+PHJlZi10
eXBlIG5hbWU9IkpvdXJuYWwgQXJ0aWNsZSI+MTc8L3JlZi10eXBlPjxjb250cmlidXRvcnM+PGF1
dGhvcnM+PGF1dGhvcj5Ccm9zZWxvdywgRWxsZW48L2F1dGhvcj48YXV0aG9yPkZpbmVyLCBEYW5p
ZWw8L2F1dGhvcj48L2F1dGhvcnM+PC9jb250cmlidXRvcnM+PHRpdGxlcz48dGl0bGU+UGFyYW1l
dGVyIHNldHRpbmcgaW4gc2Vjb25kIGxhbmd1YWdlIHBob25vbG9neSBhbmQgc3ludGF4PC90aXRs
ZT48c2Vjb25kYXJ5LXRpdGxlPlNlY29uZCBMYW5ndWFnZSBSZXNlYXJjaDwvc2Vjb25kYXJ5LXRp
dGxlPjwvdGl0bGVzPjxwZXJpb2RpY2FsPjxmdWxsLXRpdGxlPlNlY29uZCBMYW5ndWFnZSBSZXNl
YXJjaDwvZnVsbC10aXRsZT48L3BlcmlvZGljYWw+PHBhZ2VzPjM1LTU5PC9wYWdlcz48dm9sdW1l
Pjc8L3ZvbHVtZT48bnVtYmVyPjE8L251bWJlcj48a2V5d29yZHM+PGtleXdvcmQ+TGFuZ3VhZ2Vz
ICZhbXA7IExpdGVyYXR1cmVzPC9rZXl3b3JkPjwva2V5d29yZHM+PGRhdGVzPjx5ZWFyPjE5OTE8
L3llYXI+PC9kYXRlcz48aXNibj4wMjY3NjU4MzwvaXNibj48dXJscz48L3VybHM+PGVsZWN0cm9u
aWMtcmVzb3VyY2UtbnVtPjEwLjExNzcvMDI2NzY1ODM5MTAwNzAwMTAyPC9lbGVjdHJvbmljLXJl
c291cmNlLW51bT48L3JlY29yZD48L0NpdGU+PENpdGU+PEF1dGhvcj5FY2ttYW48L0F1dGhvcj48
WWVhcj4xOTkzPC9ZZWFyPjxSZWNOdW0+MjAxPC9SZWNOdW0+PHJlY29yZD48cmVjLW51bWJlcj4y
MDE8L3JlYy1udW1iZXI+PGZvcmVpZ24ta2V5cz48a2V5IGFwcD0iRU4iIGRiLWlkPSJwNXRkYWFz
ZHk1NTJyZ2V4cjltcGVmOWJ2ZGVleHZ0eHNzdGUiIHRpbWVzdGFtcD0iMTU0NTc2MjM4MyIgZ3Vp
ZD0iYzUwYWM5NDItMjM3NS00NjRjLTg1MDctYThhODBjNTgyMjAwIj4yMDE8L2tleT48L2ZvcmVp
Z24ta2V5cz48cmVmLXR5cGUgbmFtZT0iSm91cm5hbCBBcnRpY2xlIj4xNzwvcmVmLXR5cGU+PGNv
bnRyaWJ1dG9ycz48YXV0aG9ycz48YXV0aG9yPkVja21hbiwgRnJlZDwvYXV0aG9yPjxhdXRob3I+
SXZlcnNvbiwgRzwvYXV0aG9yPjwvYXV0aG9ycz48L2NvbnRyaWJ1dG9ycz48dGl0bGVzPjx0aXRs
ZT5Tb25vcml0eSBhbmQgbWFya2VkbmVzcyBhbW9uZyBvbnNldCBjbHVzdGVycyBpbiB0aGUgaW50
ZXJsYW5ndWFnZSBvZiBFU0wgbGVhcm5lcnM8L3RpdGxlPjxzZWNvbmRhcnktdGl0bGU+U2Vjb25k
IExhbmd1YWdlIFJlc2VhcmNoPC9zZWNvbmRhcnktdGl0bGU+PGFsdC10aXRsZT5TZWNvbmQgTGFu
Z3VhZ2UgUmVzZWFyY2g8L2FsdC10aXRsZT48L3RpdGxlcz48cGVyaW9kaWNhbD48ZnVsbC10aXRs
ZT5TZWNvbmQgTGFuZ3VhZ2UgUmVzZWFyY2g8L2Z1bGwtdGl0bGU+PC9wZXJpb2RpY2FsPjxhbHQt
cGVyaW9kaWNhbD48ZnVsbC10aXRsZT5TZWNvbmQgTGFuZ3VhZ2UgUmVzZWFyY2g8L2Z1bGwtdGl0
bGU+PC9hbHQtcGVyaW9kaWNhbD48cGFnZXM+MjM0LTUyPC9wYWdlcz48dm9sdW1lPjk8L3ZvbHVt
ZT48bnVtYmVyPjM8L251bWJlcj48a2V5d29yZHM+PGtleXdvcmQ+RW5nbGlzaCBMYW5ndWFnZSAo
TW9kZXJuKTwva2V5d29yZD48a2V5d29yZD5QaG9ub2xvZ3k8L2tleXdvcmQ+PGtleXdvcmQ+U3ls
bGFibGU8L2tleXdvcmQ+PGtleXdvcmQ+Q29uc29uYW50IENsdXN0ZXI8L2tleXdvcmQ+PGtleXdv
cmQ+aW4gU3lsbGFibGUgT25zZXQ8L2tleXdvcmQ+PGtleXdvcmQ+UmVsYXRpb25zaGlwIHRvIFNv
bm9yaXR5PC9rZXl3b3JkPjxrZXl3b3JkPk1hcmtlZG5lc3M8L2tleXdvcmQ+PGtleXdvcmQ+RW5n
bGlzaCBMYW5ndWFnZSBMZWFybmluZzwva2V5d29yZD48L2tleXdvcmRzPjxkYXRlcz48eWVhcj4x
OTkzPC95ZWFyPjwvZGF0ZXM+PGFjY2Vzc2lvbi1udW0+VE5fbWxhMTk5MzAxNTMzMDwvYWNjZXNz
aW9uLW51bT48dXJscz48L3VybHM+PC9yZWNvcmQ+PC9DaXRlPjwvRW5kTm90ZT4A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Pr="0042050F">
        <w:rPr>
          <w:rFonts w:asciiTheme="majorBidi" w:hAnsiTheme="majorBidi" w:cstheme="majorBidi"/>
          <w:noProof/>
        </w:rPr>
        <w:t>(Broselow &amp; Finer, 1991; Eckman &amp; Iverson, 1993)</w:t>
      </w:r>
      <w:r w:rsidRPr="0042050F">
        <w:rPr>
          <w:rFonts w:asciiTheme="majorBidi" w:hAnsiTheme="majorBidi" w:cstheme="majorBidi"/>
        </w:rPr>
        <w:fldChar w:fldCharType="end"/>
      </w:r>
      <w:r w:rsidRPr="0042050F">
        <w:rPr>
          <w:rFonts w:asciiTheme="majorBidi" w:hAnsiTheme="majorBidi" w:cstheme="majorBidi"/>
        </w:rPr>
        <w:t>. As</w:t>
      </w:r>
      <w:r w:rsidR="0091243D" w:rsidRPr="0042050F">
        <w:rPr>
          <w:rFonts w:asciiTheme="majorBidi" w:hAnsiTheme="majorBidi" w:cstheme="majorBidi"/>
        </w:rPr>
        <w:t xml:space="preserve"> different </w:t>
      </w:r>
      <w:r w:rsidR="006D76FF" w:rsidRPr="0042050F">
        <w:rPr>
          <w:rFonts w:asciiTheme="majorBidi" w:hAnsiTheme="majorBidi" w:cstheme="majorBidi"/>
        </w:rPr>
        <w:t xml:space="preserve">phonological </w:t>
      </w:r>
      <w:r w:rsidR="0091243D" w:rsidRPr="0042050F">
        <w:rPr>
          <w:rFonts w:asciiTheme="majorBidi" w:hAnsiTheme="majorBidi" w:cstheme="majorBidi"/>
        </w:rPr>
        <w:t xml:space="preserve">representations of L1 </w:t>
      </w:r>
      <w:r w:rsidR="0076205C" w:rsidRPr="0042050F">
        <w:rPr>
          <w:rFonts w:asciiTheme="majorBidi" w:hAnsiTheme="majorBidi" w:cstheme="majorBidi"/>
        </w:rPr>
        <w:t>Arabic</w:t>
      </w:r>
      <w:r w:rsidR="0091243D" w:rsidRPr="0042050F">
        <w:rPr>
          <w:rFonts w:asciiTheme="majorBidi" w:hAnsiTheme="majorBidi" w:cstheme="majorBidi"/>
        </w:rPr>
        <w:t xml:space="preserve"> clusters are found in different positions,</w:t>
      </w:r>
      <w:r w:rsidRPr="0042050F">
        <w:rPr>
          <w:rFonts w:asciiTheme="majorBidi" w:hAnsiTheme="majorBidi" w:cstheme="majorBidi"/>
        </w:rPr>
        <w:t xml:space="preserve"> as discussed in experiment 1, it will be considered in this experiment whether </w:t>
      </w:r>
      <w:r w:rsidR="00750CD1" w:rsidRPr="0042050F">
        <w:rPr>
          <w:rFonts w:asciiTheme="majorBidi" w:hAnsiTheme="majorBidi" w:cstheme="majorBidi"/>
        </w:rPr>
        <w:t xml:space="preserve">this difference affects transfer </w:t>
      </w:r>
      <w:r w:rsidRPr="0042050F">
        <w:rPr>
          <w:rFonts w:asciiTheme="majorBidi" w:hAnsiTheme="majorBidi" w:cstheme="majorBidi"/>
        </w:rPr>
        <w:t xml:space="preserve">into the L2. To conclude, the independent variables of </w:t>
      </w:r>
      <w:r w:rsidR="008B276B" w:rsidRPr="0042050F">
        <w:rPr>
          <w:rFonts w:asciiTheme="majorBidi" w:hAnsiTheme="majorBidi" w:cstheme="majorBidi"/>
        </w:rPr>
        <w:t>E</w:t>
      </w:r>
      <w:r w:rsidRPr="0042050F">
        <w:rPr>
          <w:rFonts w:asciiTheme="majorBidi" w:hAnsiTheme="majorBidi" w:cstheme="majorBidi"/>
        </w:rPr>
        <w:t>xperiment 2 are summarised as follows:</w:t>
      </w:r>
    </w:p>
    <w:p w14:paraId="169D7D40" w14:textId="77777777" w:rsidR="008B276B" w:rsidRPr="0042050F" w:rsidRDefault="008B276B" w:rsidP="00205A0E">
      <w:pPr>
        <w:spacing w:line="360" w:lineRule="auto"/>
        <w:rPr>
          <w:rFonts w:asciiTheme="majorBidi" w:hAnsiTheme="majorBidi" w:cstheme="majorBidi"/>
        </w:rPr>
      </w:pPr>
    </w:p>
    <w:p w14:paraId="5EB414E2" w14:textId="77777777" w:rsidR="0071587C" w:rsidRPr="0042050F" w:rsidRDefault="0071587C" w:rsidP="004A51A1">
      <w:pPr>
        <w:pStyle w:val="ListParagraph"/>
        <w:numPr>
          <w:ilvl w:val="0"/>
          <w:numId w:val="14"/>
        </w:numPr>
        <w:spacing w:line="360" w:lineRule="auto"/>
        <w:rPr>
          <w:rFonts w:asciiTheme="majorBidi" w:hAnsiTheme="majorBidi" w:cstheme="majorBidi"/>
        </w:rPr>
      </w:pPr>
      <w:r w:rsidRPr="0042050F">
        <w:rPr>
          <w:rFonts w:asciiTheme="majorBidi" w:hAnsiTheme="majorBidi" w:cstheme="majorBidi"/>
        </w:rPr>
        <w:lastRenderedPageBreak/>
        <w:t>L1 with two levels:</w:t>
      </w:r>
      <w:r w:rsidRPr="0042050F">
        <w:rPr>
          <w:rFonts w:asciiTheme="majorBidi" w:hAnsiTheme="majorBidi" w:cstheme="majorBidi"/>
        </w:rPr>
        <w:tab/>
      </w:r>
      <w:r w:rsidRPr="0042050F">
        <w:rPr>
          <w:rFonts w:asciiTheme="majorBidi" w:hAnsiTheme="majorBidi" w:cstheme="majorBidi"/>
        </w:rPr>
        <w:tab/>
        <w:t xml:space="preserve">         a) BA</w:t>
      </w:r>
      <w:r w:rsidRPr="0042050F">
        <w:rPr>
          <w:rFonts w:asciiTheme="majorBidi" w:hAnsiTheme="majorBidi" w:cstheme="majorBidi"/>
        </w:rPr>
        <w:tab/>
      </w:r>
      <w:r w:rsidRPr="0042050F">
        <w:rPr>
          <w:rFonts w:asciiTheme="majorBidi" w:hAnsiTheme="majorBidi" w:cstheme="majorBidi"/>
        </w:rPr>
        <w:tab/>
        <w:t>b) MA</w:t>
      </w:r>
    </w:p>
    <w:p w14:paraId="3D920070" w14:textId="77777777" w:rsidR="0071587C" w:rsidRPr="0042050F" w:rsidRDefault="0071587C" w:rsidP="004A51A1">
      <w:pPr>
        <w:pStyle w:val="ListParagraph"/>
        <w:numPr>
          <w:ilvl w:val="0"/>
          <w:numId w:val="14"/>
        </w:numPr>
        <w:spacing w:line="360" w:lineRule="auto"/>
        <w:rPr>
          <w:rFonts w:asciiTheme="majorBidi" w:hAnsiTheme="majorBidi" w:cstheme="majorBidi"/>
        </w:rPr>
      </w:pPr>
      <w:r w:rsidRPr="0042050F">
        <w:rPr>
          <w:rFonts w:asciiTheme="majorBidi" w:hAnsiTheme="majorBidi" w:cstheme="majorBidi"/>
        </w:rPr>
        <w:t xml:space="preserve">Cluster position with three levels:   a) initial </w:t>
      </w:r>
      <w:r w:rsidRPr="0042050F">
        <w:rPr>
          <w:rFonts w:asciiTheme="majorBidi" w:hAnsiTheme="majorBidi" w:cstheme="majorBidi"/>
        </w:rPr>
        <w:tab/>
      </w:r>
      <w:r w:rsidRPr="0042050F">
        <w:rPr>
          <w:rFonts w:asciiTheme="majorBidi" w:hAnsiTheme="majorBidi" w:cstheme="majorBidi"/>
        </w:rPr>
        <w:tab/>
        <w:t xml:space="preserve"> b) final</w:t>
      </w:r>
      <w:r w:rsidRPr="0042050F">
        <w:rPr>
          <w:rFonts w:asciiTheme="majorBidi" w:hAnsiTheme="majorBidi" w:cstheme="majorBidi"/>
        </w:rPr>
        <w:tab/>
      </w:r>
      <w:r w:rsidRPr="0042050F">
        <w:rPr>
          <w:rFonts w:asciiTheme="majorBidi" w:hAnsiTheme="majorBidi" w:cstheme="majorBidi"/>
        </w:rPr>
        <w:tab/>
        <w:t>c) medial</w:t>
      </w:r>
    </w:p>
    <w:p w14:paraId="795F2CAB" w14:textId="7F1E73EA" w:rsidR="001A6E30" w:rsidRPr="0042050F" w:rsidRDefault="0071587C" w:rsidP="004A51A1">
      <w:pPr>
        <w:pStyle w:val="ListParagraph"/>
        <w:numPr>
          <w:ilvl w:val="0"/>
          <w:numId w:val="14"/>
        </w:numPr>
        <w:spacing w:line="360" w:lineRule="auto"/>
        <w:rPr>
          <w:rFonts w:asciiTheme="majorBidi" w:hAnsiTheme="majorBidi" w:cstheme="majorBidi"/>
        </w:rPr>
      </w:pPr>
      <w:r w:rsidRPr="0042050F">
        <w:rPr>
          <w:rFonts w:asciiTheme="majorBidi" w:hAnsiTheme="majorBidi" w:cstheme="majorBidi"/>
        </w:rPr>
        <w:t xml:space="preserve">Sonority slope with three levels:     a) rising </w:t>
      </w:r>
      <w:r w:rsidRPr="0042050F">
        <w:rPr>
          <w:rFonts w:asciiTheme="majorBidi" w:hAnsiTheme="majorBidi" w:cstheme="majorBidi"/>
        </w:rPr>
        <w:tab/>
      </w:r>
      <w:r w:rsidRPr="0042050F">
        <w:rPr>
          <w:rFonts w:asciiTheme="majorBidi" w:hAnsiTheme="majorBidi" w:cstheme="majorBidi"/>
        </w:rPr>
        <w:tab/>
        <w:t>b) falling</w:t>
      </w:r>
      <w:r w:rsidRPr="0042050F">
        <w:rPr>
          <w:rFonts w:asciiTheme="majorBidi" w:hAnsiTheme="majorBidi" w:cstheme="majorBidi"/>
        </w:rPr>
        <w:tab/>
        <w:t xml:space="preserve"> </w:t>
      </w:r>
      <w:r w:rsidRPr="0042050F">
        <w:rPr>
          <w:rFonts w:asciiTheme="majorBidi" w:hAnsiTheme="majorBidi" w:cstheme="majorBidi"/>
        </w:rPr>
        <w:tab/>
        <w:t>c) plateau</w:t>
      </w:r>
    </w:p>
    <w:p w14:paraId="6EF9838A" w14:textId="581CB912" w:rsidR="00627D02" w:rsidRPr="0042050F" w:rsidRDefault="00627D02" w:rsidP="00CF432F">
      <w:pPr>
        <w:pStyle w:val="Heading4"/>
      </w:pPr>
      <w:r w:rsidRPr="0042050F">
        <w:t xml:space="preserve"> Stimuli</w:t>
      </w:r>
    </w:p>
    <w:p w14:paraId="36B82AFC" w14:textId="7917FC1E" w:rsidR="00627D02" w:rsidRPr="0042050F" w:rsidRDefault="00627D02" w:rsidP="00CF432F">
      <w:pPr>
        <w:spacing w:line="360" w:lineRule="auto"/>
        <w:rPr>
          <w:rFonts w:asciiTheme="majorBidi" w:hAnsiTheme="majorBidi" w:cstheme="majorBidi"/>
        </w:rPr>
      </w:pPr>
      <w:r w:rsidRPr="0042050F">
        <w:rPr>
          <w:rFonts w:asciiTheme="majorBidi" w:hAnsiTheme="majorBidi" w:cstheme="majorBidi"/>
        </w:rPr>
        <w:t xml:space="preserve">As presented in Table 5.3, a total of 33 items were used to examine the produced </w:t>
      </w:r>
      <w:r w:rsidR="0076205C" w:rsidRPr="0042050F">
        <w:rPr>
          <w:rFonts w:asciiTheme="majorBidi" w:hAnsiTheme="majorBidi" w:cstheme="majorBidi"/>
        </w:rPr>
        <w:t>English</w:t>
      </w:r>
      <w:r w:rsidRPr="0042050F">
        <w:rPr>
          <w:rFonts w:asciiTheme="majorBidi" w:hAnsiTheme="majorBidi" w:cstheme="majorBidi"/>
        </w:rPr>
        <w:t xml:space="preserve"> clusters by BA and MA speakers. This set of stimuli has two main independent variables: cluster position and sonority slope. Both variables match the variables described in experiment 1 with a minor change in the number of stimuli. </w:t>
      </w:r>
    </w:p>
    <w:p w14:paraId="5255D9C4" w14:textId="36529722" w:rsidR="00205A0E" w:rsidRPr="0042050F" w:rsidRDefault="00627D02" w:rsidP="00CF432F">
      <w:pPr>
        <w:spacing w:line="360" w:lineRule="auto"/>
        <w:rPr>
          <w:rFonts w:asciiTheme="majorBidi" w:hAnsiTheme="majorBidi" w:cstheme="majorBidi"/>
        </w:rPr>
      </w:pPr>
      <w:r w:rsidRPr="0042050F">
        <w:rPr>
          <w:rFonts w:asciiTheme="majorBidi" w:hAnsiTheme="majorBidi" w:cstheme="majorBidi"/>
        </w:rPr>
        <w:t xml:space="preserve">In this experiment, there are fewer items examining onset plateau and coda plateau clusters because of the more limited variation of such clusters in </w:t>
      </w:r>
      <w:r w:rsidR="0076205C" w:rsidRPr="0042050F">
        <w:rPr>
          <w:rFonts w:asciiTheme="majorBidi" w:hAnsiTheme="majorBidi" w:cstheme="majorBidi"/>
        </w:rPr>
        <w:t>English</w:t>
      </w:r>
      <w:r w:rsidRPr="0042050F">
        <w:rPr>
          <w:rFonts w:asciiTheme="majorBidi" w:hAnsiTheme="majorBidi" w:cstheme="majorBidi"/>
        </w:rPr>
        <w:t>. They have been categorised into three stimul</w:t>
      </w:r>
      <w:r w:rsidR="00C34BE4" w:rsidRPr="0042050F">
        <w:rPr>
          <w:rFonts w:asciiTheme="majorBidi" w:hAnsiTheme="majorBidi" w:cstheme="majorBidi"/>
        </w:rPr>
        <w:t>us</w:t>
      </w:r>
      <w:r w:rsidRPr="0042050F">
        <w:rPr>
          <w:rFonts w:asciiTheme="majorBidi" w:hAnsiTheme="majorBidi" w:cstheme="majorBidi"/>
        </w:rPr>
        <w:t xml:space="preserve"> types in both onset and coda positions. For medial clusters in </w:t>
      </w:r>
      <w:r w:rsidR="0076205C" w:rsidRPr="0042050F">
        <w:rPr>
          <w:rFonts w:asciiTheme="majorBidi" w:hAnsiTheme="majorBidi" w:cstheme="majorBidi"/>
        </w:rPr>
        <w:t>English</w:t>
      </w:r>
      <w:r w:rsidRPr="0042050F">
        <w:rPr>
          <w:rFonts w:asciiTheme="majorBidi" w:hAnsiTheme="majorBidi" w:cstheme="majorBidi"/>
        </w:rPr>
        <w:t xml:space="preserve">, there are nine items, as those clusters have greater variation in comparison with medial clusters in </w:t>
      </w:r>
      <w:r w:rsidR="0076205C" w:rsidRPr="0042050F">
        <w:rPr>
          <w:rFonts w:asciiTheme="majorBidi" w:hAnsiTheme="majorBidi" w:cstheme="majorBidi"/>
        </w:rPr>
        <w:t>Arabic</w:t>
      </w:r>
      <w:r w:rsidRPr="0042050F">
        <w:rPr>
          <w:rFonts w:asciiTheme="majorBidi" w:hAnsiTheme="majorBidi" w:cstheme="majorBidi"/>
        </w:rPr>
        <w:t>. Medial items have three subcategories: (1) C.CC medial clusters involving a singleton onset and CC coda as in [</w:t>
      </w:r>
      <w:proofErr w:type="gramStart"/>
      <w:r w:rsidRPr="0042050F">
        <w:rPr>
          <w:rFonts w:asciiTheme="majorBidi" w:hAnsiTheme="majorBidi" w:cstheme="majorBidi"/>
        </w:rPr>
        <w:t>tʃɪ</w:t>
      </w:r>
      <w:r w:rsidRPr="0042050F">
        <w:rPr>
          <w:rFonts w:asciiTheme="majorBidi" w:hAnsiTheme="majorBidi" w:cstheme="majorBidi"/>
          <w:b/>
          <w:bCs/>
        </w:rPr>
        <w:t>l.dr</w:t>
      </w:r>
      <w:r w:rsidRPr="0042050F">
        <w:rPr>
          <w:rFonts w:asciiTheme="majorBidi" w:hAnsiTheme="majorBidi" w:cstheme="majorBidi"/>
        </w:rPr>
        <w:t>ən</w:t>
      </w:r>
      <w:proofErr w:type="gramEnd"/>
      <w:r w:rsidRPr="0042050F">
        <w:rPr>
          <w:rFonts w:asciiTheme="majorBidi" w:hAnsiTheme="majorBidi" w:cstheme="majorBidi"/>
        </w:rPr>
        <w:t>] ‘children’, (2) CC.C medial clusters involving CC onset and singleton coda as in [əsʌ</w:t>
      </w:r>
      <w:r w:rsidRPr="0042050F">
        <w:rPr>
          <w:rFonts w:asciiTheme="majorBidi" w:hAnsiTheme="majorBidi" w:cstheme="majorBidi"/>
          <w:b/>
          <w:bCs/>
        </w:rPr>
        <w:t>mp.ʃ</w:t>
      </w:r>
      <w:r w:rsidRPr="0042050F">
        <w:rPr>
          <w:rFonts w:asciiTheme="majorBidi" w:hAnsiTheme="majorBidi" w:cstheme="majorBidi"/>
        </w:rPr>
        <w:t>ən] ‘assumption’ and (3) .CCC medial clusters involving CCC onset clusters as in [dɪ.</w:t>
      </w:r>
      <w:r w:rsidRPr="0042050F">
        <w:rPr>
          <w:rFonts w:asciiTheme="majorBidi" w:hAnsiTheme="majorBidi" w:cstheme="majorBidi"/>
          <w:b/>
          <w:bCs/>
        </w:rPr>
        <w:t>skr</w:t>
      </w:r>
      <w:r w:rsidRPr="0042050F">
        <w:rPr>
          <w:rFonts w:asciiTheme="majorBidi" w:hAnsiTheme="majorBidi" w:cstheme="majorBidi"/>
        </w:rPr>
        <w:t>ɪpʃən] ‘description’.</w:t>
      </w:r>
      <w:r w:rsidR="006C63E9" w:rsidRPr="0042050F">
        <w:rPr>
          <w:rFonts w:asciiTheme="majorBidi" w:hAnsiTheme="majorBidi" w:cstheme="majorBidi" w:hint="cs"/>
          <w:rtl/>
        </w:rPr>
        <w:t xml:space="preserve"> </w:t>
      </w:r>
      <w:r w:rsidR="006C63E9" w:rsidRPr="0042050F">
        <w:rPr>
          <w:rFonts w:asciiTheme="majorBidi" w:hAnsiTheme="majorBidi" w:cstheme="majorBidi"/>
        </w:rPr>
        <w:t xml:space="preserve"> The syllable boundary of these stimuli is built based on the theory Maximum Onset Principle (MOP) and the syllabification of Oxford </w:t>
      </w:r>
      <w:r w:rsidR="0076205C" w:rsidRPr="0042050F">
        <w:rPr>
          <w:rFonts w:asciiTheme="majorBidi" w:hAnsiTheme="majorBidi" w:cstheme="majorBidi"/>
        </w:rPr>
        <w:t>English</w:t>
      </w:r>
      <w:r w:rsidR="00933C1A" w:rsidRPr="0042050F">
        <w:rPr>
          <w:rFonts w:asciiTheme="majorBidi" w:hAnsiTheme="majorBidi" w:cstheme="majorBidi"/>
        </w:rPr>
        <w:t xml:space="preserve"> </w:t>
      </w:r>
      <w:r w:rsidR="006C63E9" w:rsidRPr="0042050F">
        <w:rPr>
          <w:rFonts w:asciiTheme="majorBidi" w:hAnsiTheme="majorBidi" w:cstheme="majorBidi"/>
        </w:rPr>
        <w:t xml:space="preserve">Dictionary. </w:t>
      </w:r>
      <w:r w:rsidR="0030188A" w:rsidRPr="0042050F">
        <w:rPr>
          <w:rFonts w:asciiTheme="majorBidi" w:hAnsiTheme="majorBidi" w:cstheme="majorBidi"/>
        </w:rPr>
        <w:t>MOP indicates that</w:t>
      </w:r>
      <w:r w:rsidR="00F335AE" w:rsidRPr="0042050F">
        <w:rPr>
          <w:rFonts w:asciiTheme="majorBidi" w:hAnsiTheme="majorBidi" w:cstheme="majorBidi"/>
        </w:rPr>
        <w:t xml:space="preserve"> if possible,</w:t>
      </w:r>
      <w:r w:rsidR="0030188A" w:rsidRPr="0042050F">
        <w:rPr>
          <w:rFonts w:asciiTheme="majorBidi" w:hAnsiTheme="majorBidi" w:cstheme="majorBidi"/>
        </w:rPr>
        <w:t xml:space="preserve"> consonants should</w:t>
      </w:r>
      <w:r w:rsidR="00F335AE" w:rsidRPr="0042050F">
        <w:rPr>
          <w:rFonts w:asciiTheme="majorBidi" w:hAnsiTheme="majorBidi" w:cstheme="majorBidi"/>
        </w:rPr>
        <w:t xml:space="preserve"> be</w:t>
      </w:r>
      <w:r w:rsidR="0030188A" w:rsidRPr="0042050F">
        <w:rPr>
          <w:rFonts w:asciiTheme="majorBidi" w:hAnsiTheme="majorBidi" w:cstheme="majorBidi"/>
        </w:rPr>
        <w:t xml:space="preserve"> incorporated with onsets rather than coda</w:t>
      </w:r>
      <w:r w:rsidR="00F335AE" w:rsidRPr="0042050F">
        <w:rPr>
          <w:rFonts w:asciiTheme="majorBidi" w:hAnsiTheme="majorBidi" w:cstheme="majorBidi"/>
        </w:rPr>
        <w:t>s</w:t>
      </w:r>
      <w:r w:rsidR="0030188A" w:rsidRPr="0042050F">
        <w:rPr>
          <w:rFonts w:asciiTheme="majorBidi" w:hAnsiTheme="majorBidi" w:cstheme="majorBidi"/>
        </w:rPr>
        <w:t xml:space="preserve"> </w:t>
      </w:r>
      <w:r w:rsidR="0030188A" w:rsidRPr="0042050F">
        <w:rPr>
          <w:rFonts w:asciiTheme="majorBidi" w:hAnsiTheme="majorBidi" w:cstheme="majorBidi"/>
        </w:rPr>
        <w:fldChar w:fldCharType="begin"/>
      </w:r>
      <w:r w:rsidR="0030188A" w:rsidRPr="0042050F">
        <w:rPr>
          <w:rFonts w:asciiTheme="majorBidi" w:hAnsiTheme="majorBidi" w:cstheme="majorBidi"/>
        </w:rPr>
        <w:instrText xml:space="preserve"> ADDIN EN.CITE &lt;EndNote&gt;&lt;Cite&gt;&lt;Author&gt;Selkirk&lt;/Author&gt;&lt;Year&gt;1981&lt;/Year&gt;&lt;RecNum&gt;506&lt;/RecNum&gt;&lt;DisplayText&gt;(Selkirk, 1981a)&lt;/DisplayText&gt;&lt;record&gt;&lt;rec-number&gt;506&lt;/rec-number&gt;&lt;foreign-keys&gt;&lt;key app="EN" db-id="p5tdaasdy552rgexr9mpef9bvdeexvtxsste" timestamp="1613475709" guid="d17f5731-1415-4317-899d-aaf65b7309d3"&gt;506&lt;/key&gt;&lt;/foreign-keys&gt;&lt;ref-type name="Book Section"&gt;5&lt;/ref-type&gt;&lt;contributors&gt;&lt;authors&gt;&lt;author&gt;Selkirk, E&lt;/author&gt;&lt;/authors&gt;&lt;secondary-authors&gt;&lt;author&gt;M. Moortgat&lt;/author&gt;&lt;author&gt;H. v. d. Hulst&lt;/author&gt;&lt;author&gt;T. Hoekstra&lt;/author&gt;&lt;/secondary-authors&gt;&lt;/contributors&gt;&lt;titles&gt;&lt;title&gt;English Compounding and the Theory of Word Structure&lt;/title&gt;&lt;secondary-title&gt;The scope of lexical rules&lt;/secondary-title&gt;&lt;/titles&gt;&lt;pages&gt;229-278&lt;/pages&gt;&lt;dates&gt;&lt;year&gt;1981&lt;/year&gt;&lt;/dates&gt;&lt;pub-location&gt;Berlin, Boston&lt;/pub-location&gt;&lt;publisher&gt;De Gruyter Mouton&lt;/publisher&gt;&lt;urls&gt;&lt;related-urls&gt;&lt;url&gt;https://doi.org/10.1515/9783112327364-008&lt;/url&gt;&lt;/related-urls&gt;&lt;/urls&gt;&lt;electronic-resource-num&gt;doi:10.1515/9783112327364-008&lt;/electronic-resource-num&gt;&lt;/record&gt;&lt;/Cite&gt;&lt;/EndNote&gt;</w:instrText>
      </w:r>
      <w:r w:rsidR="0030188A" w:rsidRPr="0042050F">
        <w:rPr>
          <w:rFonts w:asciiTheme="majorBidi" w:hAnsiTheme="majorBidi" w:cstheme="majorBidi"/>
        </w:rPr>
        <w:fldChar w:fldCharType="separate"/>
      </w:r>
      <w:r w:rsidR="0030188A" w:rsidRPr="0042050F">
        <w:rPr>
          <w:rFonts w:asciiTheme="majorBidi" w:hAnsiTheme="majorBidi" w:cstheme="majorBidi"/>
        </w:rPr>
        <w:t>(Selkirk, 1981a)</w:t>
      </w:r>
      <w:r w:rsidR="0030188A" w:rsidRPr="0042050F">
        <w:rPr>
          <w:rFonts w:asciiTheme="majorBidi" w:hAnsiTheme="majorBidi" w:cstheme="majorBidi"/>
        </w:rPr>
        <w:fldChar w:fldCharType="end"/>
      </w:r>
      <w:r w:rsidR="0030188A" w:rsidRPr="0042050F">
        <w:rPr>
          <w:rFonts w:asciiTheme="majorBidi" w:hAnsiTheme="majorBidi" w:cstheme="majorBidi"/>
        </w:rPr>
        <w:t>.</w:t>
      </w:r>
    </w:p>
    <w:p w14:paraId="77791A1B" w14:textId="77777777" w:rsidR="00205A0E" w:rsidRPr="0042050F" w:rsidRDefault="00205A0E">
      <w:pPr>
        <w:rPr>
          <w:rFonts w:asciiTheme="majorBidi" w:hAnsiTheme="majorBidi" w:cstheme="majorBidi"/>
        </w:rPr>
      </w:pPr>
      <w:r w:rsidRPr="0042050F">
        <w:rPr>
          <w:rFonts w:asciiTheme="majorBidi" w:hAnsiTheme="majorBidi" w:cstheme="majorBidi"/>
        </w:rPr>
        <w:br w:type="page"/>
      </w:r>
    </w:p>
    <w:p w14:paraId="7FB14960" w14:textId="70599AF6" w:rsidR="00627D02" w:rsidRPr="0042050F" w:rsidRDefault="00BC54D4" w:rsidP="00CF432F">
      <w:pPr>
        <w:pStyle w:val="Caption"/>
        <w:jc w:val="left"/>
        <w:rPr>
          <w:rFonts w:asciiTheme="majorBidi" w:hAnsiTheme="majorBidi" w:cstheme="majorBidi"/>
          <w:szCs w:val="24"/>
        </w:rPr>
      </w:pPr>
      <w:bookmarkStart w:id="166" w:name="_Toc68645226"/>
      <w:r w:rsidRPr="0042050F">
        <w:rPr>
          <w:szCs w:val="24"/>
        </w:rPr>
        <w:lastRenderedPageBreak/>
        <w:t xml:space="preserve">Table 5. </w:t>
      </w:r>
      <w:r w:rsidRPr="0042050F">
        <w:rPr>
          <w:szCs w:val="24"/>
        </w:rPr>
        <w:fldChar w:fldCharType="begin"/>
      </w:r>
      <w:r w:rsidRPr="0042050F">
        <w:rPr>
          <w:szCs w:val="24"/>
        </w:rPr>
        <w:instrText xml:space="preserve"> SEQ Table_5. \* ARABIC </w:instrText>
      </w:r>
      <w:r w:rsidRPr="0042050F">
        <w:rPr>
          <w:szCs w:val="24"/>
        </w:rPr>
        <w:fldChar w:fldCharType="separate"/>
      </w:r>
      <w:r w:rsidR="00D21780">
        <w:rPr>
          <w:noProof/>
          <w:szCs w:val="24"/>
        </w:rPr>
        <w:t>3</w:t>
      </w:r>
      <w:r w:rsidRPr="0042050F">
        <w:rPr>
          <w:szCs w:val="24"/>
        </w:rPr>
        <w:fldChar w:fldCharType="end"/>
      </w:r>
      <w:r w:rsidR="00627D02" w:rsidRPr="0042050F">
        <w:rPr>
          <w:rFonts w:asciiTheme="majorBidi" w:hAnsiTheme="majorBidi" w:cstheme="majorBidi"/>
          <w:szCs w:val="24"/>
        </w:rPr>
        <w:t>: A list of stimuli used in Experiment 2</w:t>
      </w:r>
      <w:r w:rsidR="00205A0E" w:rsidRPr="0042050F">
        <w:rPr>
          <w:rFonts w:asciiTheme="majorBidi" w:hAnsiTheme="majorBidi" w:cstheme="majorBidi"/>
          <w:szCs w:val="24"/>
        </w:rPr>
        <w:t>.</w:t>
      </w:r>
      <w:bookmarkEnd w:id="166"/>
    </w:p>
    <w:tbl>
      <w:tblPr>
        <w:tblStyle w:val="PlainTable21"/>
        <w:tblW w:w="9016" w:type="dxa"/>
        <w:tblLook w:val="04A0" w:firstRow="1" w:lastRow="0" w:firstColumn="1" w:lastColumn="0" w:noHBand="0" w:noVBand="1"/>
      </w:tblPr>
      <w:tblGrid>
        <w:gridCol w:w="2694"/>
        <w:gridCol w:w="1270"/>
        <w:gridCol w:w="1418"/>
        <w:gridCol w:w="1984"/>
        <w:gridCol w:w="1650"/>
      </w:tblGrid>
      <w:tr w:rsidR="00627D02" w:rsidRPr="0042050F" w14:paraId="3EE89CA5" w14:textId="77777777" w:rsidTr="006A486D">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F58E9E0" w14:textId="77777777" w:rsidR="00627D02" w:rsidRPr="0042050F" w:rsidRDefault="00627D02" w:rsidP="00CF432F">
            <w:pPr>
              <w:rPr>
                <w:rFonts w:asciiTheme="majorBidi" w:hAnsiTheme="majorBidi" w:cstheme="majorBidi"/>
              </w:rPr>
            </w:pPr>
            <w:r w:rsidRPr="0042050F">
              <w:rPr>
                <w:rFonts w:asciiTheme="majorBidi" w:hAnsiTheme="majorBidi" w:cstheme="majorBidi"/>
              </w:rPr>
              <w:t>Position</w:t>
            </w:r>
          </w:p>
        </w:tc>
        <w:tc>
          <w:tcPr>
            <w:tcW w:w="1270" w:type="dxa"/>
            <w:vAlign w:val="center"/>
          </w:tcPr>
          <w:p w14:paraId="211115E9" w14:textId="77777777" w:rsidR="00627D02" w:rsidRPr="0042050F" w:rsidRDefault="00627D02"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Sonority</w:t>
            </w:r>
          </w:p>
        </w:tc>
        <w:tc>
          <w:tcPr>
            <w:tcW w:w="1418" w:type="dxa"/>
            <w:vAlign w:val="center"/>
          </w:tcPr>
          <w:p w14:paraId="278255D3" w14:textId="77777777" w:rsidR="00627D02" w:rsidRPr="0042050F" w:rsidRDefault="00627D02"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Cluster</w:t>
            </w:r>
          </w:p>
        </w:tc>
        <w:tc>
          <w:tcPr>
            <w:tcW w:w="1984" w:type="dxa"/>
            <w:vAlign w:val="center"/>
          </w:tcPr>
          <w:p w14:paraId="4E2352BF" w14:textId="77777777" w:rsidR="00627D02" w:rsidRPr="0042050F" w:rsidRDefault="00627D02"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IPA</w:t>
            </w:r>
            <w:r w:rsidRPr="0042050F">
              <w:rPr>
                <w:rStyle w:val="FootnoteReference"/>
                <w:rFonts w:asciiTheme="majorBidi" w:hAnsiTheme="majorBidi" w:cstheme="majorBidi"/>
              </w:rPr>
              <w:footnoteReference w:id="64"/>
            </w:r>
          </w:p>
        </w:tc>
        <w:tc>
          <w:tcPr>
            <w:tcW w:w="1650" w:type="dxa"/>
            <w:vAlign w:val="center"/>
          </w:tcPr>
          <w:p w14:paraId="3C2A5416" w14:textId="77777777" w:rsidR="00627D02" w:rsidRPr="0042050F" w:rsidRDefault="00627D02"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Gloss</w:t>
            </w:r>
          </w:p>
        </w:tc>
      </w:tr>
      <w:tr w:rsidR="00627D02" w:rsidRPr="0042050F" w14:paraId="3739E311"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7CCE38CF" w14:textId="77777777" w:rsidR="00627D02" w:rsidRPr="0042050F" w:rsidRDefault="00627D02" w:rsidP="00CF432F">
            <w:pPr>
              <w:rPr>
                <w:rFonts w:asciiTheme="majorBidi" w:hAnsiTheme="majorBidi" w:cstheme="majorBidi"/>
              </w:rPr>
            </w:pPr>
            <w:r w:rsidRPr="0042050F">
              <w:rPr>
                <w:rFonts w:asciiTheme="majorBidi" w:hAnsiTheme="majorBidi" w:cstheme="majorBidi"/>
              </w:rPr>
              <w:t>Initial clusters #CC</w:t>
            </w:r>
          </w:p>
        </w:tc>
        <w:tc>
          <w:tcPr>
            <w:tcW w:w="1270" w:type="dxa"/>
            <w:vMerge w:val="restart"/>
            <w:vAlign w:val="center"/>
          </w:tcPr>
          <w:p w14:paraId="0E66595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rising</w:t>
            </w:r>
          </w:p>
        </w:tc>
        <w:tc>
          <w:tcPr>
            <w:tcW w:w="1418" w:type="dxa"/>
            <w:vAlign w:val="center"/>
          </w:tcPr>
          <w:p w14:paraId="077ED12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sn</w:t>
            </w:r>
          </w:p>
        </w:tc>
        <w:tc>
          <w:tcPr>
            <w:tcW w:w="1984" w:type="dxa"/>
            <w:vAlign w:val="center"/>
          </w:tcPr>
          <w:p w14:paraId="272A7786"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snəʊ</w:t>
            </w:r>
          </w:p>
        </w:tc>
        <w:tc>
          <w:tcPr>
            <w:tcW w:w="1650" w:type="dxa"/>
            <w:vAlign w:val="center"/>
          </w:tcPr>
          <w:p w14:paraId="2338058E"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snow</w:t>
            </w:r>
          </w:p>
        </w:tc>
      </w:tr>
      <w:tr w:rsidR="00627D02" w:rsidRPr="0042050F" w14:paraId="647D250A" w14:textId="77777777" w:rsidTr="006A486D">
        <w:trPr>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2C8CBC8" w14:textId="77777777" w:rsidR="00627D02" w:rsidRPr="0042050F" w:rsidRDefault="00627D02" w:rsidP="00CF432F">
            <w:pPr>
              <w:rPr>
                <w:rFonts w:asciiTheme="majorBidi" w:hAnsiTheme="majorBidi" w:cstheme="majorBidi"/>
              </w:rPr>
            </w:pPr>
          </w:p>
        </w:tc>
        <w:tc>
          <w:tcPr>
            <w:tcW w:w="1270" w:type="dxa"/>
            <w:vMerge/>
            <w:vAlign w:val="center"/>
          </w:tcPr>
          <w:p w14:paraId="2C3E91DF"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776EE629"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sm</w:t>
            </w:r>
          </w:p>
        </w:tc>
        <w:tc>
          <w:tcPr>
            <w:tcW w:w="1984" w:type="dxa"/>
            <w:vAlign w:val="center"/>
          </w:tcPr>
          <w:p w14:paraId="74809E0A"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smʌɪl</w:t>
            </w:r>
          </w:p>
        </w:tc>
        <w:tc>
          <w:tcPr>
            <w:tcW w:w="1650" w:type="dxa"/>
            <w:vAlign w:val="center"/>
          </w:tcPr>
          <w:p w14:paraId="053BDC40"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smile</w:t>
            </w:r>
          </w:p>
        </w:tc>
      </w:tr>
      <w:tr w:rsidR="00627D02" w:rsidRPr="0042050F" w14:paraId="68055BF5"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002EDC4" w14:textId="77777777" w:rsidR="00627D02" w:rsidRPr="0042050F" w:rsidRDefault="00627D02" w:rsidP="00CF432F">
            <w:pPr>
              <w:rPr>
                <w:rFonts w:asciiTheme="majorBidi" w:hAnsiTheme="majorBidi" w:cstheme="majorBidi"/>
              </w:rPr>
            </w:pPr>
          </w:p>
        </w:tc>
        <w:tc>
          <w:tcPr>
            <w:tcW w:w="1270" w:type="dxa"/>
            <w:vMerge/>
            <w:vAlign w:val="center"/>
          </w:tcPr>
          <w:p w14:paraId="7B6838B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6854AD61"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pl</w:t>
            </w:r>
          </w:p>
        </w:tc>
        <w:tc>
          <w:tcPr>
            <w:tcW w:w="1984" w:type="dxa"/>
            <w:vAlign w:val="center"/>
          </w:tcPr>
          <w:p w14:paraId="138C4778"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pleɪ</w:t>
            </w:r>
          </w:p>
        </w:tc>
        <w:tc>
          <w:tcPr>
            <w:tcW w:w="1650" w:type="dxa"/>
            <w:vAlign w:val="center"/>
          </w:tcPr>
          <w:p w14:paraId="079E8949"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play</w:t>
            </w:r>
          </w:p>
        </w:tc>
      </w:tr>
      <w:tr w:rsidR="00627D02" w:rsidRPr="0042050F" w14:paraId="5209DE46"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0A5A6D0" w14:textId="77777777" w:rsidR="00627D02" w:rsidRPr="0042050F" w:rsidRDefault="00627D02" w:rsidP="00CF432F">
            <w:pPr>
              <w:rPr>
                <w:rFonts w:asciiTheme="majorBidi" w:hAnsiTheme="majorBidi" w:cstheme="majorBidi"/>
              </w:rPr>
            </w:pPr>
          </w:p>
        </w:tc>
        <w:tc>
          <w:tcPr>
            <w:tcW w:w="1270" w:type="dxa"/>
            <w:vMerge/>
            <w:vAlign w:val="center"/>
          </w:tcPr>
          <w:p w14:paraId="5DFD471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589DFD4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θr</w:t>
            </w:r>
          </w:p>
        </w:tc>
        <w:tc>
          <w:tcPr>
            <w:tcW w:w="1984" w:type="dxa"/>
            <w:vAlign w:val="center"/>
          </w:tcPr>
          <w:p w14:paraId="400B3DA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θriː</w:t>
            </w:r>
          </w:p>
        </w:tc>
        <w:tc>
          <w:tcPr>
            <w:tcW w:w="1650" w:type="dxa"/>
            <w:vAlign w:val="center"/>
          </w:tcPr>
          <w:p w14:paraId="0A49F35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three</w:t>
            </w:r>
          </w:p>
        </w:tc>
      </w:tr>
      <w:tr w:rsidR="00627D02" w:rsidRPr="0042050F" w14:paraId="68F84013"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FA0F2B4" w14:textId="77777777" w:rsidR="00627D02" w:rsidRPr="0042050F" w:rsidRDefault="00627D02" w:rsidP="00CF432F">
            <w:pPr>
              <w:rPr>
                <w:rFonts w:asciiTheme="majorBidi" w:hAnsiTheme="majorBidi" w:cstheme="majorBidi"/>
              </w:rPr>
            </w:pPr>
          </w:p>
        </w:tc>
        <w:tc>
          <w:tcPr>
            <w:tcW w:w="1270" w:type="dxa"/>
            <w:vMerge/>
            <w:vAlign w:val="center"/>
          </w:tcPr>
          <w:p w14:paraId="3C8BC3F9"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58EA067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kw</w:t>
            </w:r>
          </w:p>
        </w:tc>
        <w:tc>
          <w:tcPr>
            <w:tcW w:w="1984" w:type="dxa"/>
            <w:vAlign w:val="center"/>
          </w:tcPr>
          <w:p w14:paraId="2506E95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kwiːn</w:t>
            </w:r>
          </w:p>
        </w:tc>
        <w:tc>
          <w:tcPr>
            <w:tcW w:w="1650" w:type="dxa"/>
            <w:vAlign w:val="center"/>
          </w:tcPr>
          <w:p w14:paraId="15333801"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queen</w:t>
            </w:r>
          </w:p>
        </w:tc>
      </w:tr>
      <w:tr w:rsidR="00627D02" w:rsidRPr="0042050F" w14:paraId="26A83397"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6BEFE35" w14:textId="77777777" w:rsidR="00627D02" w:rsidRPr="0042050F" w:rsidRDefault="00627D02" w:rsidP="00CF432F">
            <w:pPr>
              <w:rPr>
                <w:rFonts w:asciiTheme="majorBidi" w:hAnsiTheme="majorBidi" w:cstheme="majorBidi"/>
              </w:rPr>
            </w:pPr>
          </w:p>
        </w:tc>
        <w:tc>
          <w:tcPr>
            <w:tcW w:w="1270" w:type="dxa"/>
            <w:vMerge/>
            <w:vAlign w:val="center"/>
          </w:tcPr>
          <w:p w14:paraId="382B00E9"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64CEB353"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hj</w:t>
            </w:r>
          </w:p>
        </w:tc>
        <w:tc>
          <w:tcPr>
            <w:tcW w:w="1984" w:type="dxa"/>
            <w:vAlign w:val="center"/>
          </w:tcPr>
          <w:p w14:paraId="68C2585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hjuːdʒ</w:t>
            </w:r>
          </w:p>
        </w:tc>
        <w:tc>
          <w:tcPr>
            <w:tcW w:w="1650" w:type="dxa"/>
            <w:vAlign w:val="center"/>
          </w:tcPr>
          <w:p w14:paraId="02C3A547"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huge</w:t>
            </w:r>
          </w:p>
        </w:tc>
      </w:tr>
      <w:tr w:rsidR="00627D02" w:rsidRPr="0042050F" w14:paraId="755642A2" w14:textId="77777777" w:rsidTr="006A486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DCFF470" w14:textId="77777777" w:rsidR="00627D02" w:rsidRPr="0042050F" w:rsidRDefault="00627D02" w:rsidP="00CF432F">
            <w:pPr>
              <w:rPr>
                <w:rFonts w:asciiTheme="majorBidi" w:hAnsiTheme="majorBidi" w:cstheme="majorBidi"/>
              </w:rPr>
            </w:pPr>
          </w:p>
        </w:tc>
        <w:tc>
          <w:tcPr>
            <w:tcW w:w="1270" w:type="dxa"/>
            <w:vMerge/>
            <w:vAlign w:val="center"/>
          </w:tcPr>
          <w:p w14:paraId="4DE1293B"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51F78D48"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mj</w:t>
            </w:r>
          </w:p>
        </w:tc>
        <w:tc>
          <w:tcPr>
            <w:tcW w:w="1984" w:type="dxa"/>
            <w:vAlign w:val="center"/>
          </w:tcPr>
          <w:p w14:paraId="20F3DC9F"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mjuːt</w:t>
            </w:r>
          </w:p>
        </w:tc>
        <w:tc>
          <w:tcPr>
            <w:tcW w:w="1650" w:type="dxa"/>
            <w:vAlign w:val="center"/>
          </w:tcPr>
          <w:p w14:paraId="466394F5"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mute</w:t>
            </w:r>
          </w:p>
        </w:tc>
      </w:tr>
      <w:tr w:rsidR="00627D02" w:rsidRPr="0042050F" w14:paraId="2C5A230C"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9473392" w14:textId="77777777" w:rsidR="00627D02" w:rsidRPr="0042050F" w:rsidRDefault="00627D02" w:rsidP="00CF432F">
            <w:pPr>
              <w:rPr>
                <w:rFonts w:asciiTheme="majorBidi" w:hAnsiTheme="majorBidi" w:cstheme="majorBidi"/>
              </w:rPr>
            </w:pPr>
          </w:p>
        </w:tc>
        <w:tc>
          <w:tcPr>
            <w:tcW w:w="1270" w:type="dxa"/>
            <w:vMerge/>
            <w:vAlign w:val="center"/>
          </w:tcPr>
          <w:p w14:paraId="0B921F1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7FC0626A"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nj</w:t>
            </w:r>
          </w:p>
        </w:tc>
        <w:tc>
          <w:tcPr>
            <w:tcW w:w="1984" w:type="dxa"/>
            <w:vAlign w:val="center"/>
          </w:tcPr>
          <w:p w14:paraId="128C764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njuːz</w:t>
            </w:r>
          </w:p>
        </w:tc>
        <w:tc>
          <w:tcPr>
            <w:tcW w:w="1650" w:type="dxa"/>
            <w:vAlign w:val="center"/>
          </w:tcPr>
          <w:p w14:paraId="31A1EEF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news</w:t>
            </w:r>
          </w:p>
        </w:tc>
      </w:tr>
      <w:tr w:rsidR="00627D02" w:rsidRPr="0042050F" w14:paraId="22BF3D32"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8FF539C" w14:textId="77777777" w:rsidR="00627D02" w:rsidRPr="0042050F" w:rsidRDefault="00627D02" w:rsidP="00CF432F">
            <w:pPr>
              <w:rPr>
                <w:rFonts w:asciiTheme="majorBidi" w:hAnsiTheme="majorBidi" w:cstheme="majorBidi"/>
              </w:rPr>
            </w:pPr>
          </w:p>
        </w:tc>
        <w:tc>
          <w:tcPr>
            <w:tcW w:w="1270" w:type="dxa"/>
            <w:vMerge/>
            <w:vAlign w:val="center"/>
          </w:tcPr>
          <w:p w14:paraId="16374FC1"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62FB6EE9" w14:textId="292D7682"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lj</w:t>
            </w:r>
            <w:r w:rsidR="00444A4B" w:rsidRPr="0042050F">
              <w:rPr>
                <w:rStyle w:val="FootnoteReference"/>
              </w:rPr>
              <w:footnoteReference w:id="65"/>
            </w:r>
          </w:p>
        </w:tc>
        <w:tc>
          <w:tcPr>
            <w:tcW w:w="1984" w:type="dxa"/>
            <w:vAlign w:val="center"/>
          </w:tcPr>
          <w:p w14:paraId="62DACBA4"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ljʊərɪd</w:t>
            </w:r>
          </w:p>
        </w:tc>
        <w:tc>
          <w:tcPr>
            <w:tcW w:w="1650" w:type="dxa"/>
            <w:vAlign w:val="center"/>
          </w:tcPr>
          <w:p w14:paraId="7EC33B19"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lurid</w:t>
            </w:r>
          </w:p>
        </w:tc>
      </w:tr>
      <w:tr w:rsidR="00627D02" w:rsidRPr="0042050F" w14:paraId="4A3B2BD1"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D9B7E9C" w14:textId="77777777" w:rsidR="00627D02" w:rsidRPr="0042050F" w:rsidRDefault="00627D02" w:rsidP="00CF432F">
            <w:pPr>
              <w:rPr>
                <w:rFonts w:asciiTheme="majorBidi" w:hAnsiTheme="majorBidi" w:cstheme="majorBidi"/>
              </w:rPr>
            </w:pPr>
          </w:p>
        </w:tc>
        <w:tc>
          <w:tcPr>
            <w:tcW w:w="1270" w:type="dxa"/>
            <w:vMerge w:val="restart"/>
            <w:vAlign w:val="center"/>
          </w:tcPr>
          <w:p w14:paraId="7154D92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plateau</w:t>
            </w:r>
          </w:p>
        </w:tc>
        <w:tc>
          <w:tcPr>
            <w:tcW w:w="1418" w:type="dxa"/>
            <w:vAlign w:val="center"/>
          </w:tcPr>
          <w:p w14:paraId="5F1C5728"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w:t>
            </w:r>
          </w:p>
        </w:tc>
        <w:tc>
          <w:tcPr>
            <w:tcW w:w="1984" w:type="dxa"/>
            <w:vAlign w:val="center"/>
          </w:tcPr>
          <w:p w14:paraId="5D488234"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steɪ</w:t>
            </w:r>
          </w:p>
        </w:tc>
        <w:tc>
          <w:tcPr>
            <w:tcW w:w="1650" w:type="dxa"/>
            <w:vAlign w:val="center"/>
          </w:tcPr>
          <w:p w14:paraId="41B7FB94"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stay</w:t>
            </w:r>
          </w:p>
        </w:tc>
      </w:tr>
      <w:tr w:rsidR="00627D02" w:rsidRPr="0042050F" w14:paraId="2ED71716"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B0CBC9A" w14:textId="77777777" w:rsidR="00627D02" w:rsidRPr="0042050F" w:rsidRDefault="00627D02" w:rsidP="00CF432F">
            <w:pPr>
              <w:rPr>
                <w:rFonts w:asciiTheme="majorBidi" w:hAnsiTheme="majorBidi" w:cstheme="majorBidi"/>
              </w:rPr>
            </w:pPr>
          </w:p>
        </w:tc>
        <w:tc>
          <w:tcPr>
            <w:tcW w:w="1270" w:type="dxa"/>
            <w:vMerge/>
            <w:vAlign w:val="center"/>
          </w:tcPr>
          <w:p w14:paraId="12AC4B52"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76D2476D"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sp</w:t>
            </w:r>
          </w:p>
        </w:tc>
        <w:tc>
          <w:tcPr>
            <w:tcW w:w="1984" w:type="dxa"/>
            <w:vAlign w:val="center"/>
          </w:tcPr>
          <w:p w14:paraId="7C0B1B1A"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spɛnd</w:t>
            </w:r>
          </w:p>
        </w:tc>
        <w:tc>
          <w:tcPr>
            <w:tcW w:w="1650" w:type="dxa"/>
            <w:vAlign w:val="center"/>
          </w:tcPr>
          <w:p w14:paraId="511BB40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spend</w:t>
            </w:r>
          </w:p>
        </w:tc>
      </w:tr>
      <w:tr w:rsidR="00627D02" w:rsidRPr="0042050F" w14:paraId="198C91F2" w14:textId="77777777" w:rsidTr="006A486D">
        <w:trPr>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C9D81F5" w14:textId="77777777" w:rsidR="00627D02" w:rsidRPr="0042050F" w:rsidRDefault="00627D02" w:rsidP="00CF432F">
            <w:pPr>
              <w:rPr>
                <w:rFonts w:asciiTheme="majorBidi" w:hAnsiTheme="majorBidi" w:cstheme="majorBidi"/>
              </w:rPr>
            </w:pPr>
          </w:p>
        </w:tc>
        <w:tc>
          <w:tcPr>
            <w:tcW w:w="1270" w:type="dxa"/>
            <w:vMerge/>
            <w:vAlign w:val="center"/>
          </w:tcPr>
          <w:p w14:paraId="118F5B1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43A72979"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sk</w:t>
            </w:r>
          </w:p>
        </w:tc>
        <w:tc>
          <w:tcPr>
            <w:tcW w:w="1984" w:type="dxa"/>
            <w:vAlign w:val="center"/>
          </w:tcPr>
          <w:p w14:paraId="7EEEDAC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skʌɪ</w:t>
            </w:r>
          </w:p>
        </w:tc>
        <w:tc>
          <w:tcPr>
            <w:tcW w:w="1650" w:type="dxa"/>
            <w:vAlign w:val="center"/>
          </w:tcPr>
          <w:p w14:paraId="2C4CCE21"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sky</w:t>
            </w:r>
          </w:p>
        </w:tc>
      </w:tr>
      <w:tr w:rsidR="00627D02" w:rsidRPr="0042050F" w14:paraId="03FFF535"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40C7AF1B" w14:textId="77777777" w:rsidR="00627D02" w:rsidRPr="0042050F" w:rsidRDefault="00627D02" w:rsidP="00CF432F">
            <w:pPr>
              <w:rPr>
                <w:rFonts w:asciiTheme="majorBidi" w:hAnsiTheme="majorBidi" w:cstheme="majorBidi"/>
              </w:rPr>
            </w:pPr>
            <w:r w:rsidRPr="0042050F">
              <w:rPr>
                <w:rFonts w:asciiTheme="majorBidi" w:hAnsiTheme="majorBidi" w:cstheme="majorBidi"/>
              </w:rPr>
              <w:t>Final clusters CC#</w:t>
            </w:r>
          </w:p>
        </w:tc>
        <w:tc>
          <w:tcPr>
            <w:tcW w:w="1270" w:type="dxa"/>
            <w:vMerge w:val="restart"/>
            <w:vAlign w:val="center"/>
          </w:tcPr>
          <w:p w14:paraId="47956F82"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rising</w:t>
            </w:r>
          </w:p>
        </w:tc>
        <w:tc>
          <w:tcPr>
            <w:tcW w:w="1418" w:type="dxa"/>
            <w:vAlign w:val="center"/>
          </w:tcPr>
          <w:p w14:paraId="4AE399C1"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lθ</w:t>
            </w:r>
          </w:p>
        </w:tc>
        <w:tc>
          <w:tcPr>
            <w:tcW w:w="1984" w:type="dxa"/>
            <w:vAlign w:val="center"/>
          </w:tcPr>
          <w:p w14:paraId="188E5E8D"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hɛlθ</w:t>
            </w:r>
          </w:p>
        </w:tc>
        <w:tc>
          <w:tcPr>
            <w:tcW w:w="1650" w:type="dxa"/>
            <w:vAlign w:val="center"/>
          </w:tcPr>
          <w:p w14:paraId="28CE0E1B"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health</w:t>
            </w:r>
          </w:p>
        </w:tc>
      </w:tr>
      <w:tr w:rsidR="00627D02" w:rsidRPr="0042050F" w14:paraId="3891CE0C"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D6EAC1A" w14:textId="77777777" w:rsidR="00627D02" w:rsidRPr="0042050F" w:rsidRDefault="00627D02" w:rsidP="00CF432F">
            <w:pPr>
              <w:rPr>
                <w:rFonts w:asciiTheme="majorBidi" w:hAnsiTheme="majorBidi" w:cstheme="majorBidi"/>
              </w:rPr>
            </w:pPr>
          </w:p>
        </w:tc>
        <w:tc>
          <w:tcPr>
            <w:tcW w:w="1270" w:type="dxa"/>
            <w:vMerge/>
            <w:vAlign w:val="center"/>
          </w:tcPr>
          <w:p w14:paraId="69CD1D9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7CF5E467"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lf</w:t>
            </w:r>
          </w:p>
        </w:tc>
        <w:tc>
          <w:tcPr>
            <w:tcW w:w="1984" w:type="dxa"/>
            <w:vAlign w:val="center"/>
          </w:tcPr>
          <w:p w14:paraId="0048317E"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sɪlk</w:t>
            </w:r>
          </w:p>
        </w:tc>
        <w:tc>
          <w:tcPr>
            <w:tcW w:w="1650" w:type="dxa"/>
            <w:vAlign w:val="center"/>
          </w:tcPr>
          <w:p w14:paraId="6C9F5BCE"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silk</w:t>
            </w:r>
          </w:p>
        </w:tc>
      </w:tr>
      <w:tr w:rsidR="00627D02" w:rsidRPr="0042050F" w14:paraId="67C3134E"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C9A6CEA" w14:textId="77777777" w:rsidR="00627D02" w:rsidRPr="0042050F" w:rsidRDefault="00627D02" w:rsidP="00CF432F">
            <w:pPr>
              <w:rPr>
                <w:rFonts w:asciiTheme="majorBidi" w:hAnsiTheme="majorBidi" w:cstheme="majorBidi"/>
              </w:rPr>
            </w:pPr>
          </w:p>
        </w:tc>
        <w:tc>
          <w:tcPr>
            <w:tcW w:w="1270" w:type="dxa"/>
            <w:vMerge/>
            <w:vAlign w:val="center"/>
          </w:tcPr>
          <w:p w14:paraId="5B511C95"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51C25639"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lm</w:t>
            </w:r>
          </w:p>
        </w:tc>
        <w:tc>
          <w:tcPr>
            <w:tcW w:w="1984" w:type="dxa"/>
            <w:vAlign w:val="center"/>
          </w:tcPr>
          <w:p w14:paraId="2772973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fɪlm</w:t>
            </w:r>
          </w:p>
        </w:tc>
        <w:tc>
          <w:tcPr>
            <w:tcW w:w="1650" w:type="dxa"/>
            <w:vAlign w:val="center"/>
          </w:tcPr>
          <w:p w14:paraId="72209A0F"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film</w:t>
            </w:r>
          </w:p>
        </w:tc>
      </w:tr>
      <w:tr w:rsidR="00627D02" w:rsidRPr="0042050F" w14:paraId="1EF618D0"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1C879DE" w14:textId="77777777" w:rsidR="00627D02" w:rsidRPr="0042050F" w:rsidRDefault="00627D02" w:rsidP="00CF432F">
            <w:pPr>
              <w:rPr>
                <w:rFonts w:asciiTheme="majorBidi" w:hAnsiTheme="majorBidi" w:cstheme="majorBidi"/>
              </w:rPr>
            </w:pPr>
          </w:p>
        </w:tc>
        <w:tc>
          <w:tcPr>
            <w:tcW w:w="1270" w:type="dxa"/>
            <w:vMerge/>
            <w:vAlign w:val="center"/>
          </w:tcPr>
          <w:p w14:paraId="42F80E0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413E9D86"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ln</w:t>
            </w:r>
          </w:p>
        </w:tc>
        <w:tc>
          <w:tcPr>
            <w:tcW w:w="1984" w:type="dxa"/>
            <w:vAlign w:val="center"/>
          </w:tcPr>
          <w:p w14:paraId="1A2DF101"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kɪln</w:t>
            </w:r>
          </w:p>
        </w:tc>
        <w:tc>
          <w:tcPr>
            <w:tcW w:w="1650" w:type="dxa"/>
            <w:vAlign w:val="center"/>
          </w:tcPr>
          <w:p w14:paraId="6F83663D"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kiln</w:t>
            </w:r>
          </w:p>
        </w:tc>
      </w:tr>
      <w:tr w:rsidR="00627D02" w:rsidRPr="0042050F" w14:paraId="1F431479" w14:textId="77777777" w:rsidTr="006A486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222B7B5" w14:textId="77777777" w:rsidR="00627D02" w:rsidRPr="0042050F" w:rsidRDefault="00627D02" w:rsidP="00CF432F">
            <w:pPr>
              <w:rPr>
                <w:rFonts w:asciiTheme="majorBidi" w:hAnsiTheme="majorBidi" w:cstheme="majorBidi"/>
              </w:rPr>
            </w:pPr>
          </w:p>
        </w:tc>
        <w:tc>
          <w:tcPr>
            <w:tcW w:w="1270" w:type="dxa"/>
            <w:vMerge/>
            <w:vAlign w:val="center"/>
          </w:tcPr>
          <w:p w14:paraId="68EE73EB"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1EE1DE0F"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nd</w:t>
            </w:r>
          </w:p>
        </w:tc>
        <w:tc>
          <w:tcPr>
            <w:tcW w:w="1984" w:type="dxa"/>
            <w:vAlign w:val="center"/>
          </w:tcPr>
          <w:p w14:paraId="5A109733"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hand</w:t>
            </w:r>
          </w:p>
        </w:tc>
        <w:tc>
          <w:tcPr>
            <w:tcW w:w="1650" w:type="dxa"/>
            <w:vAlign w:val="center"/>
          </w:tcPr>
          <w:p w14:paraId="498570BE"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hand</w:t>
            </w:r>
          </w:p>
        </w:tc>
      </w:tr>
      <w:tr w:rsidR="00627D02" w:rsidRPr="0042050F" w14:paraId="408F4420"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B752B90" w14:textId="77777777" w:rsidR="00627D02" w:rsidRPr="0042050F" w:rsidRDefault="00627D02" w:rsidP="00CF432F">
            <w:pPr>
              <w:rPr>
                <w:rFonts w:asciiTheme="majorBidi" w:hAnsiTheme="majorBidi" w:cstheme="majorBidi"/>
              </w:rPr>
            </w:pPr>
          </w:p>
        </w:tc>
        <w:tc>
          <w:tcPr>
            <w:tcW w:w="1270" w:type="dxa"/>
            <w:vMerge/>
            <w:vAlign w:val="center"/>
          </w:tcPr>
          <w:p w14:paraId="091529B4"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0BED9192" w14:textId="73E6EF8B"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mp</w:t>
            </w:r>
            <w:r w:rsidR="00A03FB2" w:rsidRPr="0042050F">
              <w:rPr>
                <w:rStyle w:val="FootnoteReference"/>
              </w:rPr>
              <w:footnoteReference w:id="66"/>
            </w:r>
          </w:p>
        </w:tc>
        <w:tc>
          <w:tcPr>
            <w:tcW w:w="1984" w:type="dxa"/>
            <w:vAlign w:val="center"/>
          </w:tcPr>
          <w:p w14:paraId="33F643D7"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stamp</w:t>
            </w:r>
          </w:p>
        </w:tc>
        <w:tc>
          <w:tcPr>
            <w:tcW w:w="1650" w:type="dxa"/>
            <w:vAlign w:val="center"/>
          </w:tcPr>
          <w:p w14:paraId="0995529F"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stamp</w:t>
            </w:r>
          </w:p>
        </w:tc>
      </w:tr>
      <w:tr w:rsidR="00627D02" w:rsidRPr="0042050F" w14:paraId="19552C40"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3355977" w14:textId="77777777" w:rsidR="00627D02" w:rsidRPr="0042050F" w:rsidRDefault="00627D02" w:rsidP="00CF432F">
            <w:pPr>
              <w:rPr>
                <w:rFonts w:asciiTheme="majorBidi" w:hAnsiTheme="majorBidi" w:cstheme="majorBidi"/>
              </w:rPr>
            </w:pPr>
          </w:p>
        </w:tc>
        <w:tc>
          <w:tcPr>
            <w:tcW w:w="1270" w:type="dxa"/>
            <w:vMerge/>
            <w:vAlign w:val="center"/>
          </w:tcPr>
          <w:p w14:paraId="40B5FBE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208DA64F"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mp</w:t>
            </w:r>
          </w:p>
        </w:tc>
        <w:tc>
          <w:tcPr>
            <w:tcW w:w="1984" w:type="dxa"/>
            <w:vAlign w:val="center"/>
          </w:tcPr>
          <w:p w14:paraId="7531F2E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kamp</w:t>
            </w:r>
          </w:p>
        </w:tc>
        <w:tc>
          <w:tcPr>
            <w:tcW w:w="1650" w:type="dxa"/>
            <w:vAlign w:val="center"/>
          </w:tcPr>
          <w:p w14:paraId="184139DA"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camp</w:t>
            </w:r>
          </w:p>
        </w:tc>
      </w:tr>
      <w:tr w:rsidR="00627D02" w:rsidRPr="0042050F" w14:paraId="435C36FB"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38F54BC" w14:textId="77777777" w:rsidR="00627D02" w:rsidRPr="0042050F" w:rsidRDefault="00627D02" w:rsidP="00CF432F">
            <w:pPr>
              <w:rPr>
                <w:rFonts w:asciiTheme="majorBidi" w:hAnsiTheme="majorBidi" w:cstheme="majorBidi"/>
              </w:rPr>
            </w:pPr>
          </w:p>
        </w:tc>
        <w:tc>
          <w:tcPr>
            <w:tcW w:w="1270" w:type="dxa"/>
            <w:vMerge/>
            <w:vAlign w:val="center"/>
          </w:tcPr>
          <w:p w14:paraId="5CB2A70F"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4CBFC08B"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ŋk</w:t>
            </w:r>
          </w:p>
        </w:tc>
        <w:tc>
          <w:tcPr>
            <w:tcW w:w="1984" w:type="dxa"/>
            <w:vAlign w:val="center"/>
          </w:tcPr>
          <w:p w14:paraId="734A630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raŋk</w:t>
            </w:r>
          </w:p>
        </w:tc>
        <w:tc>
          <w:tcPr>
            <w:tcW w:w="1650" w:type="dxa"/>
            <w:vAlign w:val="center"/>
          </w:tcPr>
          <w:p w14:paraId="07C59E72"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2050F">
              <w:t>rank</w:t>
            </w:r>
          </w:p>
        </w:tc>
      </w:tr>
      <w:tr w:rsidR="00627D02" w:rsidRPr="0042050F" w14:paraId="1F21ED32"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3B62488" w14:textId="77777777" w:rsidR="00627D02" w:rsidRPr="0042050F" w:rsidRDefault="00627D02" w:rsidP="00CF432F">
            <w:pPr>
              <w:rPr>
                <w:rFonts w:asciiTheme="majorBidi" w:hAnsiTheme="majorBidi" w:cstheme="majorBidi"/>
              </w:rPr>
            </w:pPr>
          </w:p>
        </w:tc>
        <w:tc>
          <w:tcPr>
            <w:tcW w:w="1270" w:type="dxa"/>
            <w:vMerge/>
            <w:vAlign w:val="center"/>
          </w:tcPr>
          <w:p w14:paraId="3DA45E15"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65BA1BF3"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ŋk</w:t>
            </w:r>
          </w:p>
        </w:tc>
        <w:tc>
          <w:tcPr>
            <w:tcW w:w="1984" w:type="dxa"/>
            <w:vAlign w:val="center"/>
          </w:tcPr>
          <w:p w14:paraId="2FCF2EB1"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θɪŋk</w:t>
            </w:r>
          </w:p>
        </w:tc>
        <w:tc>
          <w:tcPr>
            <w:tcW w:w="1650" w:type="dxa"/>
            <w:vAlign w:val="center"/>
          </w:tcPr>
          <w:p w14:paraId="3A3F07FB"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think</w:t>
            </w:r>
          </w:p>
        </w:tc>
      </w:tr>
      <w:tr w:rsidR="00627D02" w:rsidRPr="0042050F" w14:paraId="07ABC019"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39555CD" w14:textId="77777777" w:rsidR="00627D02" w:rsidRPr="0042050F" w:rsidRDefault="00627D02" w:rsidP="00CF432F">
            <w:pPr>
              <w:rPr>
                <w:rFonts w:asciiTheme="majorBidi" w:hAnsiTheme="majorBidi" w:cstheme="majorBidi"/>
              </w:rPr>
            </w:pPr>
          </w:p>
        </w:tc>
        <w:tc>
          <w:tcPr>
            <w:tcW w:w="1270" w:type="dxa"/>
            <w:vMerge w:val="restart"/>
            <w:vAlign w:val="center"/>
          </w:tcPr>
          <w:p w14:paraId="430993FB"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plateau</w:t>
            </w:r>
          </w:p>
        </w:tc>
        <w:tc>
          <w:tcPr>
            <w:tcW w:w="1418" w:type="dxa"/>
            <w:vAlign w:val="center"/>
          </w:tcPr>
          <w:p w14:paraId="617EDD6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pt</w:t>
            </w:r>
          </w:p>
        </w:tc>
        <w:tc>
          <w:tcPr>
            <w:tcW w:w="1984" w:type="dxa"/>
            <w:vAlign w:val="center"/>
          </w:tcPr>
          <w:p w14:paraId="5B015EE3"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ɒpt</w:t>
            </w:r>
          </w:p>
        </w:tc>
        <w:tc>
          <w:tcPr>
            <w:tcW w:w="1650" w:type="dxa"/>
            <w:vAlign w:val="center"/>
          </w:tcPr>
          <w:p w14:paraId="5EA1FE7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opt</w:t>
            </w:r>
          </w:p>
        </w:tc>
      </w:tr>
      <w:tr w:rsidR="00627D02" w:rsidRPr="0042050F" w14:paraId="510E53B1" w14:textId="77777777" w:rsidTr="006A486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2F540A4" w14:textId="77777777" w:rsidR="00627D02" w:rsidRPr="0042050F" w:rsidRDefault="00627D02" w:rsidP="00CF432F">
            <w:pPr>
              <w:rPr>
                <w:rFonts w:asciiTheme="majorBidi" w:hAnsiTheme="majorBidi" w:cstheme="majorBidi"/>
              </w:rPr>
            </w:pPr>
          </w:p>
        </w:tc>
        <w:tc>
          <w:tcPr>
            <w:tcW w:w="1270" w:type="dxa"/>
            <w:vMerge/>
            <w:vAlign w:val="center"/>
          </w:tcPr>
          <w:p w14:paraId="75BDD14E"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0E139599"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sk</w:t>
            </w:r>
          </w:p>
        </w:tc>
        <w:tc>
          <w:tcPr>
            <w:tcW w:w="1984" w:type="dxa"/>
            <w:vAlign w:val="center"/>
          </w:tcPr>
          <w:p w14:paraId="205ED69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ɑːsk</w:t>
            </w:r>
          </w:p>
        </w:tc>
        <w:tc>
          <w:tcPr>
            <w:tcW w:w="1650" w:type="dxa"/>
            <w:vAlign w:val="center"/>
          </w:tcPr>
          <w:p w14:paraId="715B27AF"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ask</w:t>
            </w:r>
          </w:p>
        </w:tc>
      </w:tr>
      <w:tr w:rsidR="00627D02" w:rsidRPr="0042050F" w14:paraId="4FB11942"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DAD9587" w14:textId="77777777" w:rsidR="00627D02" w:rsidRPr="0042050F" w:rsidRDefault="00627D02" w:rsidP="00CF432F">
            <w:pPr>
              <w:rPr>
                <w:rFonts w:asciiTheme="majorBidi" w:hAnsiTheme="majorBidi" w:cstheme="majorBidi"/>
              </w:rPr>
            </w:pPr>
          </w:p>
        </w:tc>
        <w:tc>
          <w:tcPr>
            <w:tcW w:w="1270" w:type="dxa"/>
            <w:vMerge/>
            <w:vAlign w:val="center"/>
          </w:tcPr>
          <w:p w14:paraId="774E28EB"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0C84A726"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dθ</w:t>
            </w:r>
          </w:p>
        </w:tc>
        <w:tc>
          <w:tcPr>
            <w:tcW w:w="1984" w:type="dxa"/>
            <w:vAlign w:val="center"/>
          </w:tcPr>
          <w:p w14:paraId="580D264F"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wɪdθ</w:t>
            </w:r>
          </w:p>
        </w:tc>
        <w:tc>
          <w:tcPr>
            <w:tcW w:w="1650" w:type="dxa"/>
            <w:vAlign w:val="center"/>
          </w:tcPr>
          <w:p w14:paraId="0B8385CF"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width</w:t>
            </w:r>
          </w:p>
        </w:tc>
      </w:tr>
      <w:tr w:rsidR="00627D02" w:rsidRPr="0042050F" w14:paraId="2FB98A24"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5822E89E" w14:textId="77777777" w:rsidR="00627D02" w:rsidRPr="0042050F" w:rsidRDefault="00627D02" w:rsidP="00CF432F">
            <w:pPr>
              <w:rPr>
                <w:rFonts w:asciiTheme="majorBidi" w:hAnsiTheme="majorBidi" w:cstheme="majorBidi"/>
              </w:rPr>
            </w:pPr>
            <w:r w:rsidRPr="0042050F">
              <w:rPr>
                <w:rFonts w:asciiTheme="majorBidi" w:hAnsiTheme="majorBidi" w:cstheme="majorBidi"/>
              </w:rPr>
              <w:t>Medial clusters -CCC-</w:t>
            </w:r>
          </w:p>
        </w:tc>
        <w:tc>
          <w:tcPr>
            <w:tcW w:w="1270" w:type="dxa"/>
            <w:vMerge w:val="restart"/>
            <w:vAlign w:val="center"/>
          </w:tcPr>
          <w:p w14:paraId="4E42E7F7" w14:textId="7F125414"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NA</w:t>
            </w:r>
            <w:r w:rsidR="008F5C73" w:rsidRPr="0042050F">
              <w:rPr>
                <w:rStyle w:val="FootnoteReference"/>
                <w:rFonts w:asciiTheme="majorBidi" w:hAnsiTheme="majorBidi" w:cstheme="majorBidi"/>
              </w:rPr>
              <w:footnoteReference w:id="67"/>
            </w:r>
          </w:p>
        </w:tc>
        <w:tc>
          <w:tcPr>
            <w:tcW w:w="1418" w:type="dxa"/>
            <w:vAlign w:val="center"/>
          </w:tcPr>
          <w:p w14:paraId="77C9BE2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l.dr</w:t>
            </w:r>
          </w:p>
        </w:tc>
        <w:tc>
          <w:tcPr>
            <w:tcW w:w="1984" w:type="dxa"/>
            <w:vAlign w:val="center"/>
          </w:tcPr>
          <w:p w14:paraId="1190CCB1"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t>tʃɪl.drən</w:t>
            </w:r>
            <w:proofErr w:type="gramEnd"/>
          </w:p>
        </w:tc>
        <w:tc>
          <w:tcPr>
            <w:tcW w:w="1650" w:type="dxa"/>
            <w:vAlign w:val="center"/>
          </w:tcPr>
          <w:p w14:paraId="7B0952C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children</w:t>
            </w:r>
          </w:p>
        </w:tc>
      </w:tr>
      <w:tr w:rsidR="00627D02" w:rsidRPr="0042050F" w14:paraId="72A480C3"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BF545A4" w14:textId="77777777" w:rsidR="00627D02" w:rsidRPr="0042050F" w:rsidRDefault="00627D02" w:rsidP="00CF432F">
            <w:pPr>
              <w:rPr>
                <w:rFonts w:asciiTheme="majorBidi" w:hAnsiTheme="majorBidi" w:cstheme="majorBidi"/>
              </w:rPr>
            </w:pPr>
          </w:p>
        </w:tc>
        <w:tc>
          <w:tcPr>
            <w:tcW w:w="1270" w:type="dxa"/>
            <w:vMerge/>
            <w:vAlign w:val="center"/>
          </w:tcPr>
          <w:p w14:paraId="0B7D981F"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6C41945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n.tr</w:t>
            </w:r>
          </w:p>
        </w:tc>
        <w:tc>
          <w:tcPr>
            <w:tcW w:w="1984" w:type="dxa"/>
            <w:vAlign w:val="center"/>
          </w:tcPr>
          <w:p w14:paraId="2AE46E20"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t>ɪn.trəstɪŋ</w:t>
            </w:r>
            <w:proofErr w:type="gramEnd"/>
          </w:p>
        </w:tc>
        <w:tc>
          <w:tcPr>
            <w:tcW w:w="1650" w:type="dxa"/>
            <w:vAlign w:val="center"/>
          </w:tcPr>
          <w:p w14:paraId="1861952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interesting</w:t>
            </w:r>
          </w:p>
        </w:tc>
      </w:tr>
      <w:tr w:rsidR="00627D02" w:rsidRPr="0042050F" w14:paraId="28EAA0DE"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BECB97E" w14:textId="77777777" w:rsidR="00627D02" w:rsidRPr="0042050F" w:rsidRDefault="00627D02" w:rsidP="00CF432F">
            <w:pPr>
              <w:rPr>
                <w:rFonts w:asciiTheme="majorBidi" w:hAnsiTheme="majorBidi" w:cstheme="majorBidi"/>
              </w:rPr>
            </w:pPr>
          </w:p>
        </w:tc>
        <w:tc>
          <w:tcPr>
            <w:tcW w:w="1270" w:type="dxa"/>
            <w:vMerge/>
            <w:vAlign w:val="center"/>
          </w:tcPr>
          <w:p w14:paraId="3394EBF8"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732D50B9"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m.pl</w:t>
            </w:r>
          </w:p>
        </w:tc>
        <w:tc>
          <w:tcPr>
            <w:tcW w:w="1984" w:type="dxa"/>
            <w:vAlign w:val="center"/>
          </w:tcPr>
          <w:p w14:paraId="2C7EBBE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t>kəm.pleɪn</w:t>
            </w:r>
            <w:proofErr w:type="gramEnd"/>
          </w:p>
        </w:tc>
        <w:tc>
          <w:tcPr>
            <w:tcW w:w="1650" w:type="dxa"/>
            <w:vAlign w:val="center"/>
          </w:tcPr>
          <w:p w14:paraId="14FC2A2C"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complain</w:t>
            </w:r>
          </w:p>
        </w:tc>
      </w:tr>
      <w:tr w:rsidR="00627D02" w:rsidRPr="0042050F" w14:paraId="49F720C6" w14:textId="77777777" w:rsidTr="006A486D">
        <w:trPr>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C2A380B" w14:textId="77777777" w:rsidR="00627D02" w:rsidRPr="0042050F" w:rsidRDefault="00627D02" w:rsidP="00CF432F">
            <w:pPr>
              <w:rPr>
                <w:rFonts w:asciiTheme="majorBidi" w:hAnsiTheme="majorBidi" w:cstheme="majorBidi"/>
              </w:rPr>
            </w:pPr>
          </w:p>
        </w:tc>
        <w:tc>
          <w:tcPr>
            <w:tcW w:w="1270" w:type="dxa"/>
            <w:vMerge/>
            <w:vAlign w:val="center"/>
          </w:tcPr>
          <w:p w14:paraId="0AB4DE35"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57BD536C"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t>.skr</w:t>
            </w:r>
            <w:proofErr w:type="gramEnd"/>
          </w:p>
        </w:tc>
        <w:tc>
          <w:tcPr>
            <w:tcW w:w="1984" w:type="dxa"/>
            <w:vAlign w:val="center"/>
          </w:tcPr>
          <w:p w14:paraId="15362A9B"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t>dɪ.skrɪpʃən</w:t>
            </w:r>
            <w:proofErr w:type="gramEnd"/>
          </w:p>
        </w:tc>
        <w:tc>
          <w:tcPr>
            <w:tcW w:w="1650" w:type="dxa"/>
            <w:vAlign w:val="center"/>
          </w:tcPr>
          <w:p w14:paraId="5A0D4404"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description</w:t>
            </w:r>
          </w:p>
        </w:tc>
      </w:tr>
      <w:tr w:rsidR="00627D02" w:rsidRPr="0042050F" w14:paraId="0ECC8123"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8B1252C" w14:textId="77777777" w:rsidR="00627D02" w:rsidRPr="0042050F" w:rsidRDefault="00627D02" w:rsidP="00CF432F">
            <w:pPr>
              <w:rPr>
                <w:rFonts w:asciiTheme="majorBidi" w:hAnsiTheme="majorBidi" w:cstheme="majorBidi"/>
              </w:rPr>
            </w:pPr>
          </w:p>
        </w:tc>
        <w:tc>
          <w:tcPr>
            <w:tcW w:w="1270" w:type="dxa"/>
            <w:vMerge/>
            <w:vAlign w:val="center"/>
          </w:tcPr>
          <w:p w14:paraId="2EEBC946"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2695566D"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.str</w:t>
            </w:r>
          </w:p>
        </w:tc>
        <w:tc>
          <w:tcPr>
            <w:tcW w:w="1984" w:type="dxa"/>
            <w:vAlign w:val="center"/>
          </w:tcPr>
          <w:p w14:paraId="4A215ED3"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ˈɔː.</w:t>
            </w:r>
            <w:proofErr w:type="gramStart"/>
            <w:r w:rsidRPr="0042050F">
              <w:t>kɪ.strə</w:t>
            </w:r>
            <w:proofErr w:type="gramEnd"/>
          </w:p>
        </w:tc>
        <w:tc>
          <w:tcPr>
            <w:tcW w:w="1650" w:type="dxa"/>
            <w:vAlign w:val="center"/>
          </w:tcPr>
          <w:p w14:paraId="7D3FAC93"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orchestra</w:t>
            </w:r>
          </w:p>
        </w:tc>
      </w:tr>
      <w:tr w:rsidR="00627D02" w:rsidRPr="0042050F" w14:paraId="4DA6FCFD"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682C766" w14:textId="77777777" w:rsidR="00627D02" w:rsidRPr="0042050F" w:rsidRDefault="00627D02" w:rsidP="00CF432F">
            <w:pPr>
              <w:rPr>
                <w:rFonts w:asciiTheme="majorBidi" w:hAnsiTheme="majorBidi" w:cstheme="majorBidi"/>
              </w:rPr>
            </w:pPr>
          </w:p>
        </w:tc>
        <w:tc>
          <w:tcPr>
            <w:tcW w:w="1270" w:type="dxa"/>
            <w:vMerge/>
            <w:vAlign w:val="center"/>
          </w:tcPr>
          <w:p w14:paraId="722869EB"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137462B8"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.str</w:t>
            </w:r>
          </w:p>
        </w:tc>
        <w:tc>
          <w:tcPr>
            <w:tcW w:w="1984" w:type="dxa"/>
            <w:vAlign w:val="center"/>
          </w:tcPr>
          <w:p w14:paraId="72FBFA8B"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t>dɪ.strʌkʃən</w:t>
            </w:r>
            <w:proofErr w:type="gramEnd"/>
          </w:p>
        </w:tc>
        <w:tc>
          <w:tcPr>
            <w:tcW w:w="1650" w:type="dxa"/>
            <w:vAlign w:val="center"/>
          </w:tcPr>
          <w:p w14:paraId="47C78E32"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destruction</w:t>
            </w:r>
          </w:p>
        </w:tc>
      </w:tr>
      <w:tr w:rsidR="00627D02" w:rsidRPr="0042050F" w14:paraId="7D3C353B" w14:textId="77777777" w:rsidTr="006A486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A44542C" w14:textId="77777777" w:rsidR="00627D02" w:rsidRPr="0042050F" w:rsidRDefault="00627D02" w:rsidP="00CF432F">
            <w:pPr>
              <w:rPr>
                <w:rFonts w:asciiTheme="majorBidi" w:hAnsiTheme="majorBidi" w:cstheme="majorBidi"/>
              </w:rPr>
            </w:pPr>
          </w:p>
        </w:tc>
        <w:tc>
          <w:tcPr>
            <w:tcW w:w="1270" w:type="dxa"/>
            <w:vMerge/>
            <w:vAlign w:val="center"/>
          </w:tcPr>
          <w:p w14:paraId="4A5DE2CB"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0ED2522D"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t>mp.ʃ</w:t>
            </w:r>
            <w:proofErr w:type="gramEnd"/>
          </w:p>
        </w:tc>
        <w:tc>
          <w:tcPr>
            <w:tcW w:w="1984" w:type="dxa"/>
            <w:vAlign w:val="center"/>
          </w:tcPr>
          <w:p w14:paraId="35A74650"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t>əsʌmp.ʃən</w:t>
            </w:r>
            <w:proofErr w:type="gramEnd"/>
          </w:p>
        </w:tc>
        <w:tc>
          <w:tcPr>
            <w:tcW w:w="1650" w:type="dxa"/>
            <w:vAlign w:val="center"/>
          </w:tcPr>
          <w:p w14:paraId="6D414D37"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assumption</w:t>
            </w:r>
          </w:p>
        </w:tc>
      </w:tr>
      <w:tr w:rsidR="00627D02" w:rsidRPr="0042050F" w14:paraId="4553AA64" w14:textId="77777777" w:rsidTr="006A486D">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9D31B30" w14:textId="77777777" w:rsidR="00627D02" w:rsidRPr="0042050F" w:rsidRDefault="00627D02" w:rsidP="00CF432F">
            <w:pPr>
              <w:rPr>
                <w:rFonts w:asciiTheme="majorBidi" w:hAnsiTheme="majorBidi" w:cstheme="majorBidi"/>
              </w:rPr>
            </w:pPr>
          </w:p>
        </w:tc>
        <w:tc>
          <w:tcPr>
            <w:tcW w:w="1270" w:type="dxa"/>
            <w:vMerge/>
            <w:vAlign w:val="center"/>
          </w:tcPr>
          <w:p w14:paraId="02C6B292"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1BBD2C03"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ld.h</w:t>
            </w:r>
          </w:p>
        </w:tc>
        <w:tc>
          <w:tcPr>
            <w:tcW w:w="1984" w:type="dxa"/>
            <w:vAlign w:val="center"/>
          </w:tcPr>
          <w:p w14:paraId="434E1F92"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t>tʃaɪld.hʊd</w:t>
            </w:r>
            <w:proofErr w:type="gramEnd"/>
          </w:p>
        </w:tc>
        <w:tc>
          <w:tcPr>
            <w:tcW w:w="1650" w:type="dxa"/>
            <w:vAlign w:val="center"/>
          </w:tcPr>
          <w:p w14:paraId="271E0287" w14:textId="77777777" w:rsidR="00627D02" w:rsidRPr="0042050F" w:rsidRDefault="00627D0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childhood</w:t>
            </w:r>
          </w:p>
        </w:tc>
      </w:tr>
      <w:tr w:rsidR="00627D02" w:rsidRPr="0042050F" w14:paraId="780A5C8E" w14:textId="77777777" w:rsidTr="006A486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5BCA4C2" w14:textId="77777777" w:rsidR="00627D02" w:rsidRPr="0042050F" w:rsidRDefault="00627D02" w:rsidP="00CF432F">
            <w:pPr>
              <w:rPr>
                <w:rFonts w:asciiTheme="majorBidi" w:hAnsiTheme="majorBidi" w:cstheme="majorBidi"/>
              </w:rPr>
            </w:pPr>
          </w:p>
        </w:tc>
        <w:tc>
          <w:tcPr>
            <w:tcW w:w="1270" w:type="dxa"/>
            <w:vMerge/>
            <w:vAlign w:val="center"/>
          </w:tcPr>
          <w:p w14:paraId="21096592"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008A4345"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t>lb.tʃ</w:t>
            </w:r>
            <w:proofErr w:type="gramEnd"/>
          </w:p>
        </w:tc>
        <w:tc>
          <w:tcPr>
            <w:tcW w:w="1984" w:type="dxa"/>
            <w:vAlign w:val="center"/>
          </w:tcPr>
          <w:p w14:paraId="53436E81" w14:textId="6BD33743"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42050F">
              <w:t>skʌlp.tʃə</w:t>
            </w:r>
            <w:r w:rsidR="004F70A9" w:rsidRPr="0042050F">
              <w:t>r</w:t>
            </w:r>
            <w:proofErr w:type="gramEnd"/>
          </w:p>
        </w:tc>
        <w:tc>
          <w:tcPr>
            <w:tcW w:w="1650" w:type="dxa"/>
            <w:vAlign w:val="center"/>
          </w:tcPr>
          <w:p w14:paraId="5CF32CCB" w14:textId="77777777" w:rsidR="00627D02" w:rsidRPr="0042050F" w:rsidRDefault="00627D0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sculpture</w:t>
            </w:r>
          </w:p>
        </w:tc>
      </w:tr>
    </w:tbl>
    <w:p w14:paraId="408DBA9B" w14:textId="0EE76349" w:rsidR="00627D02" w:rsidRPr="0042050F" w:rsidRDefault="006A486D" w:rsidP="00CF432F">
      <w:pPr>
        <w:pStyle w:val="Heading4"/>
      </w:pPr>
      <w:r w:rsidRPr="0042050F">
        <w:lastRenderedPageBreak/>
        <w:t>Experimental Tasks</w:t>
      </w:r>
    </w:p>
    <w:p w14:paraId="0E91CC57" w14:textId="739EA36E" w:rsidR="006A486D" w:rsidRPr="0042050F" w:rsidRDefault="006A486D" w:rsidP="00CF432F">
      <w:pPr>
        <w:spacing w:line="360" w:lineRule="auto"/>
        <w:rPr>
          <w:rFonts w:asciiTheme="majorBidi" w:hAnsiTheme="majorBidi" w:cstheme="majorBidi"/>
        </w:rPr>
      </w:pPr>
      <w:r w:rsidRPr="0042050F">
        <w:rPr>
          <w:rFonts w:asciiTheme="majorBidi" w:hAnsiTheme="majorBidi" w:cstheme="majorBidi"/>
        </w:rPr>
        <w:t xml:space="preserve">In the field of L2 speech, there are four categories of production tasks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&lt;EndNote&gt;&lt;Cite&gt;&lt;Author&gt;Colantoni&lt;/Author&gt;&lt;Year&gt;2015&lt;/Year&gt;&lt;RecNum&gt;125&lt;/RecNum&gt;&lt;DisplayText&gt;(Colantoni et al., 2015)&lt;/DisplayText&gt;&lt;record&gt;&lt;rec-number&gt;125&lt;/rec-number&gt;&lt;foreign-keys&gt;&lt;key app="EN" db-id="p5tdaasdy552rgexr9mpef9bvdeexvtxsste" timestamp="1545762378" guid="9147ff68-a588-4292-80f0-b24213f7fcb0"&gt;125&lt;/key&gt;&lt;/foreign-keys&gt;&lt;ref-type name="Book"&gt;6&lt;/ref-type&gt;&lt;contributors&gt;&lt;authors&gt;&lt;author&gt;Colantoni, Laura author&lt;/author&gt;&lt;author&gt;Steele, Jeffrey author&lt;/author&gt;&lt;author&gt;Escudero, Paola author&lt;/author&gt;&lt;/authors&gt;&lt;secondary-authors&gt;&lt;author&gt;Steele, Jeffrey author&lt;/author&gt;&lt;author&gt;Escudero Neyra, Paola Rocío author&lt;/author&gt;&lt;author&gt;Neyra, Paola Rocío Escudero&lt;/author&gt;&lt;author&gt;Escudero, Paola&lt;/author&gt;&lt;/secondary-authors&gt;&lt;/contributors&gt;&lt;titles&gt;&lt;title&gt;Second language speech : theory and practice&lt;/title&gt;&lt;/titles&gt;&lt;keywords&gt;&lt;keyword&gt;Second language acquisition -- Study and teaching&lt;/keyword&gt;&lt;/keywords&gt;&lt;dates&gt;&lt;year&gt;2015&lt;/year&gt;&lt;/dates&gt;&lt;publisher&gt;Cambridge University Press&lt;/publisher&gt;&lt;urls&gt;&lt;/urls&gt;&lt;/record&gt;&lt;/Cite&gt;&lt;/EndNote&gt;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(Colantoni et al., 2015)</w:t>
      </w:r>
      <w:r w:rsidRPr="0042050F">
        <w:rPr>
          <w:rFonts w:asciiTheme="majorBidi" w:hAnsiTheme="majorBidi" w:cstheme="majorBidi"/>
        </w:rPr>
        <w:fldChar w:fldCharType="end"/>
      </w:r>
      <w:r w:rsidRPr="0042050F">
        <w:rPr>
          <w:rFonts w:asciiTheme="majorBidi" w:hAnsiTheme="majorBidi" w:cstheme="majorBidi"/>
        </w:rPr>
        <w:t>. First, interaction tasks which involve an interaction between a participant and an interlocutor(s) like interviews and map tasks. Second, narrative tasks which require participants to discuss a topic or tell a story. Third,</w:t>
      </w:r>
      <w:r w:rsidR="00C34BE4" w:rsidRPr="0042050F">
        <w:rPr>
          <w:rFonts w:asciiTheme="majorBidi" w:hAnsiTheme="majorBidi" w:cstheme="majorBidi"/>
        </w:rPr>
        <w:t xml:space="preserve"> there is</w:t>
      </w:r>
      <w:r w:rsidRPr="0042050F">
        <w:rPr>
          <w:rFonts w:asciiTheme="majorBidi" w:hAnsiTheme="majorBidi" w:cstheme="majorBidi"/>
        </w:rPr>
        <w:t xml:space="preserve"> elicited imitation which involves imitation of target speech</w:t>
      </w:r>
      <w:r w:rsidR="00C34BE4" w:rsidRPr="0042050F">
        <w:rPr>
          <w:rFonts w:asciiTheme="majorBidi" w:hAnsiTheme="majorBidi" w:cstheme="majorBidi"/>
        </w:rPr>
        <w:t>,</w:t>
      </w:r>
      <w:r w:rsidRPr="0042050F">
        <w:rPr>
          <w:rFonts w:asciiTheme="majorBidi" w:hAnsiTheme="majorBidi" w:cstheme="majorBidi"/>
        </w:rPr>
        <w:t xml:space="preserve"> either isolated words or complex sentences; however, this kind of task has been criticised since it might not reflect the real proficiency of speakers. Finally,</w:t>
      </w:r>
      <w:r w:rsidR="00C34BE4" w:rsidRPr="0042050F">
        <w:rPr>
          <w:rFonts w:asciiTheme="majorBidi" w:hAnsiTheme="majorBidi" w:cstheme="majorBidi"/>
        </w:rPr>
        <w:t xml:space="preserve"> we have</w:t>
      </w:r>
      <w:r w:rsidRPr="0042050F">
        <w:rPr>
          <w:rFonts w:asciiTheme="majorBidi" w:hAnsiTheme="majorBidi" w:cstheme="majorBidi"/>
        </w:rPr>
        <w:t xml:space="preserve"> reading tasks which require participants to read units ranging from single words to long reading passages. The advantages of this</w:t>
      </w:r>
      <w:r w:rsidR="00C34BE4" w:rsidRPr="0042050F">
        <w:rPr>
          <w:rFonts w:asciiTheme="majorBidi" w:hAnsiTheme="majorBidi" w:cstheme="majorBidi"/>
        </w:rPr>
        <w:t xml:space="preserve"> kind of</w:t>
      </w:r>
      <w:r w:rsidRPr="0042050F">
        <w:rPr>
          <w:rFonts w:asciiTheme="majorBidi" w:hAnsiTheme="majorBidi" w:cstheme="majorBidi"/>
        </w:rPr>
        <w:t xml:space="preserve"> task are: (i) the ability to control the</w:t>
      </w:r>
      <w:r w:rsidR="002B666D" w:rsidRPr="0042050F">
        <w:rPr>
          <w:rFonts w:asciiTheme="majorBidi" w:hAnsiTheme="majorBidi" w:cstheme="majorBidi"/>
        </w:rPr>
        <w:t xml:space="preserve"> speech</w:t>
      </w:r>
      <w:r w:rsidRPr="0042050F">
        <w:rPr>
          <w:rFonts w:asciiTheme="majorBidi" w:hAnsiTheme="majorBidi" w:cstheme="majorBidi"/>
        </w:rPr>
        <w:t xml:space="preserve"> uttered by participants</w:t>
      </w:r>
      <w:r w:rsidR="00C86CA7" w:rsidRPr="0042050F">
        <w:rPr>
          <w:rFonts w:asciiTheme="majorBidi" w:hAnsiTheme="majorBidi" w:cstheme="majorBidi"/>
        </w:rPr>
        <w:t>, which allows us to obtain almost exactly identical production</w:t>
      </w:r>
      <w:r w:rsidRPr="0042050F">
        <w:rPr>
          <w:rFonts w:asciiTheme="majorBidi" w:hAnsiTheme="majorBidi" w:cstheme="majorBidi"/>
        </w:rPr>
        <w:t xml:space="preserve"> by all subjects, and (ii) the efficiency to control the task time period. Due to these advantages, a reading task was used in the current experiment.</w:t>
      </w:r>
    </w:p>
    <w:p w14:paraId="14736915" w14:textId="77777777" w:rsidR="00205A0E" w:rsidRPr="0042050F" w:rsidRDefault="00205A0E" w:rsidP="00205A0E">
      <w:pPr>
        <w:spacing w:line="360" w:lineRule="auto"/>
        <w:rPr>
          <w:rFonts w:asciiTheme="majorBidi" w:hAnsiTheme="majorBidi" w:cstheme="majorBidi"/>
        </w:rPr>
      </w:pPr>
    </w:p>
    <w:p w14:paraId="0A58D81C" w14:textId="499AF92C" w:rsidR="006A486D" w:rsidRPr="0042050F" w:rsidRDefault="006A486D" w:rsidP="00205A0E">
      <w:pPr>
        <w:spacing w:line="360" w:lineRule="auto"/>
        <w:rPr>
          <w:rFonts w:asciiTheme="majorBidi" w:hAnsiTheme="majorBidi" w:cstheme="majorBidi"/>
        </w:rPr>
      </w:pPr>
      <w:r w:rsidRPr="0042050F">
        <w:rPr>
          <w:rFonts w:asciiTheme="majorBidi" w:hAnsiTheme="majorBidi" w:cstheme="majorBidi"/>
        </w:rPr>
        <w:t xml:space="preserve">The reading task </w:t>
      </w:r>
      <w:r w:rsidR="00F91FB3" w:rsidRPr="0042050F">
        <w:rPr>
          <w:rFonts w:asciiTheme="majorBidi" w:hAnsiTheme="majorBidi" w:cstheme="majorBidi"/>
        </w:rPr>
        <w:t>used in</w:t>
      </w:r>
      <w:r w:rsidRPr="0042050F">
        <w:rPr>
          <w:rFonts w:asciiTheme="majorBidi" w:hAnsiTheme="majorBidi" w:cstheme="majorBidi"/>
        </w:rPr>
        <w:t xml:space="preserve"> this experiment is a multiple-choice grammar task. Using Qualtrics software, participants were presented with a multiple-choice grammar task about </w:t>
      </w:r>
      <w:r w:rsidR="00F91FB3" w:rsidRPr="0042050F">
        <w:rPr>
          <w:rFonts w:asciiTheme="majorBidi" w:hAnsiTheme="majorBidi" w:cstheme="majorBidi"/>
        </w:rPr>
        <w:t xml:space="preserve">the </w:t>
      </w:r>
      <w:r w:rsidRPr="0042050F">
        <w:rPr>
          <w:rFonts w:asciiTheme="majorBidi" w:hAnsiTheme="majorBidi" w:cstheme="majorBidi"/>
        </w:rPr>
        <w:t>present continuous tense. They were asked to read the questions and two presented choices, and then choose</w:t>
      </w:r>
      <w:r w:rsidR="00F91FB3" w:rsidRPr="0042050F">
        <w:rPr>
          <w:rFonts w:asciiTheme="majorBidi" w:hAnsiTheme="majorBidi" w:cstheme="majorBidi"/>
        </w:rPr>
        <w:t xml:space="preserve"> and read </w:t>
      </w:r>
      <w:r w:rsidRPr="0042050F">
        <w:rPr>
          <w:rFonts w:asciiTheme="majorBidi" w:hAnsiTheme="majorBidi" w:cstheme="majorBidi"/>
        </w:rPr>
        <w:t>the right answer. Their speech was recorded. The aim of using such a task was to distract participants’ attention from the goal of the experiment and to attempt to elicit their spontaneous speech</w:t>
      </w:r>
      <w:r w:rsidR="00C34BE4" w:rsidRPr="0042050F">
        <w:rPr>
          <w:rFonts w:asciiTheme="majorBidi" w:hAnsiTheme="majorBidi" w:cstheme="majorBidi"/>
        </w:rPr>
        <w:t>,</w:t>
      </w:r>
      <w:r w:rsidRPr="0042050F">
        <w:rPr>
          <w:rFonts w:asciiTheme="majorBidi" w:hAnsiTheme="majorBidi" w:cstheme="majorBidi"/>
        </w:rPr>
        <w:t xml:space="preserve"> since they </w:t>
      </w:r>
      <w:r w:rsidR="00C34BE4" w:rsidRPr="0042050F">
        <w:rPr>
          <w:rFonts w:asciiTheme="majorBidi" w:hAnsiTheme="majorBidi" w:cstheme="majorBidi"/>
        </w:rPr>
        <w:t xml:space="preserve">would </w:t>
      </w:r>
      <w:r w:rsidRPr="0042050F">
        <w:rPr>
          <w:rFonts w:asciiTheme="majorBidi" w:hAnsiTheme="majorBidi" w:cstheme="majorBidi"/>
        </w:rPr>
        <w:t>mentally focus on finding the correct answer for the grammar task.</w:t>
      </w:r>
    </w:p>
    <w:p w14:paraId="6794FC2A" w14:textId="77777777" w:rsidR="00205A0E" w:rsidRPr="0042050F" w:rsidRDefault="00205A0E" w:rsidP="00CF432F">
      <w:pPr>
        <w:spacing w:line="360" w:lineRule="auto"/>
        <w:rPr>
          <w:rFonts w:asciiTheme="majorBidi" w:hAnsiTheme="majorBidi" w:cstheme="majorBidi"/>
        </w:rPr>
      </w:pPr>
    </w:p>
    <w:p w14:paraId="04A9A1F3" w14:textId="1F02C337" w:rsidR="001A6E30" w:rsidRPr="0042050F" w:rsidRDefault="006A486D" w:rsidP="00CF432F">
      <w:pPr>
        <w:spacing w:line="360" w:lineRule="auto"/>
        <w:rPr>
          <w:rFonts w:asciiTheme="majorBidi" w:hAnsiTheme="majorBidi" w:cstheme="majorBidi"/>
        </w:rPr>
      </w:pPr>
      <w:r w:rsidRPr="0042050F">
        <w:rPr>
          <w:rFonts w:asciiTheme="majorBidi" w:hAnsiTheme="majorBidi" w:cstheme="majorBidi"/>
        </w:rPr>
        <w:t xml:space="preserve">Having discussed how the experiment </w:t>
      </w:r>
      <w:r w:rsidR="00C34BE4" w:rsidRPr="0042050F">
        <w:rPr>
          <w:rFonts w:asciiTheme="majorBidi" w:hAnsiTheme="majorBidi" w:cstheme="majorBidi"/>
        </w:rPr>
        <w:t xml:space="preserve">was </w:t>
      </w:r>
      <w:r w:rsidRPr="0042050F">
        <w:rPr>
          <w:rFonts w:asciiTheme="majorBidi" w:hAnsiTheme="majorBidi" w:cstheme="majorBidi"/>
        </w:rPr>
        <w:t>designed</w:t>
      </w:r>
      <w:r w:rsidR="00DD2192" w:rsidRPr="0042050F">
        <w:rPr>
          <w:rFonts w:asciiTheme="majorBidi" w:hAnsiTheme="majorBidi" w:cstheme="majorBidi"/>
        </w:rPr>
        <w:t>,</w:t>
      </w:r>
      <w:r w:rsidRPr="0042050F">
        <w:rPr>
          <w:rFonts w:asciiTheme="majorBidi" w:hAnsiTheme="majorBidi" w:cstheme="majorBidi"/>
        </w:rPr>
        <w:t xml:space="preserve"> including the stimuli and the experimental tasks, detailed information about how these experimental tasks </w:t>
      </w:r>
      <w:r w:rsidR="00F91FB3" w:rsidRPr="0042050F">
        <w:rPr>
          <w:rFonts w:asciiTheme="majorBidi" w:hAnsiTheme="majorBidi" w:cstheme="majorBidi"/>
        </w:rPr>
        <w:t>were</w:t>
      </w:r>
      <w:r w:rsidRPr="0042050F">
        <w:rPr>
          <w:rFonts w:asciiTheme="majorBidi" w:hAnsiTheme="majorBidi" w:cstheme="majorBidi"/>
        </w:rPr>
        <w:t xml:space="preserve"> run and how the stimuli </w:t>
      </w:r>
      <w:r w:rsidR="00F91FB3" w:rsidRPr="0042050F">
        <w:rPr>
          <w:rFonts w:asciiTheme="majorBidi" w:hAnsiTheme="majorBidi" w:cstheme="majorBidi"/>
        </w:rPr>
        <w:t>were</w:t>
      </w:r>
      <w:r w:rsidRPr="0042050F">
        <w:rPr>
          <w:rFonts w:asciiTheme="majorBidi" w:hAnsiTheme="majorBidi" w:cstheme="majorBidi"/>
        </w:rPr>
        <w:t xml:space="preserve"> collected</w:t>
      </w:r>
      <w:r w:rsidR="00DD2192" w:rsidRPr="0042050F">
        <w:rPr>
          <w:rFonts w:asciiTheme="majorBidi" w:hAnsiTheme="majorBidi" w:cstheme="majorBidi"/>
        </w:rPr>
        <w:t xml:space="preserve"> will be presented.</w:t>
      </w:r>
    </w:p>
    <w:p w14:paraId="767D6697" w14:textId="243C696A" w:rsidR="007D5AC2" w:rsidRPr="0042050F" w:rsidRDefault="00327971" w:rsidP="00CF432F">
      <w:pPr>
        <w:pStyle w:val="Heading4"/>
      </w:pPr>
      <w:r w:rsidRPr="0042050F">
        <w:t xml:space="preserve"> Data collection</w:t>
      </w:r>
    </w:p>
    <w:p w14:paraId="49EE74B3" w14:textId="4D80D503" w:rsidR="001A6E30" w:rsidRPr="0042050F" w:rsidRDefault="00327971" w:rsidP="00CF432F">
      <w:pPr>
        <w:spacing w:line="360" w:lineRule="auto"/>
        <w:rPr>
          <w:rFonts w:asciiTheme="majorBidi" w:hAnsiTheme="majorBidi" w:cstheme="majorBidi"/>
        </w:rPr>
      </w:pPr>
      <w:r w:rsidRPr="0042050F">
        <w:rPr>
          <w:rFonts w:asciiTheme="majorBidi" w:hAnsiTheme="majorBidi" w:cstheme="majorBidi"/>
        </w:rPr>
        <w:t xml:space="preserve">The data of this experiment has been collected in a very similar way </w:t>
      </w:r>
      <w:r w:rsidR="00AB797E" w:rsidRPr="0042050F">
        <w:rPr>
          <w:rFonts w:asciiTheme="majorBidi" w:hAnsiTheme="majorBidi" w:cstheme="majorBidi"/>
        </w:rPr>
        <w:t xml:space="preserve">to the data </w:t>
      </w:r>
      <w:r w:rsidRPr="0042050F">
        <w:rPr>
          <w:rFonts w:asciiTheme="majorBidi" w:hAnsiTheme="majorBidi" w:cstheme="majorBidi"/>
        </w:rPr>
        <w:t>collected in Experiment 1 with minor changes</w:t>
      </w:r>
      <w:r w:rsidR="00AB797E" w:rsidRPr="0042050F">
        <w:rPr>
          <w:rFonts w:asciiTheme="majorBidi" w:hAnsiTheme="majorBidi" w:cstheme="majorBidi"/>
        </w:rPr>
        <w:t>,</w:t>
      </w:r>
      <w:r w:rsidRPr="0042050F">
        <w:rPr>
          <w:rFonts w:asciiTheme="majorBidi" w:hAnsiTheme="majorBidi" w:cstheme="majorBidi"/>
        </w:rPr>
        <w:t xml:space="preserve"> which are discussed below.</w:t>
      </w:r>
    </w:p>
    <w:p w14:paraId="7539E055" w14:textId="443481BD" w:rsidR="007D5AC2" w:rsidRPr="0042050F" w:rsidRDefault="00C34BE4" w:rsidP="00CF432F">
      <w:pPr>
        <w:pStyle w:val="Heading5"/>
      </w:pPr>
      <w:r w:rsidRPr="0042050F">
        <w:t>Experimental p</w:t>
      </w:r>
      <w:r w:rsidR="00327971" w:rsidRPr="0042050F">
        <w:t>articipants</w:t>
      </w:r>
    </w:p>
    <w:p w14:paraId="1AB598EC" w14:textId="66531802" w:rsidR="00327971" w:rsidRPr="0042050F" w:rsidRDefault="00327971" w:rsidP="00CF432F">
      <w:pPr>
        <w:spacing w:line="360" w:lineRule="auto"/>
        <w:rPr>
          <w:rFonts w:asciiTheme="majorBidi" w:hAnsiTheme="majorBidi" w:cstheme="majorBidi"/>
        </w:rPr>
      </w:pPr>
      <w:r w:rsidRPr="0042050F">
        <w:rPr>
          <w:rFonts w:asciiTheme="majorBidi" w:hAnsiTheme="majorBidi" w:cstheme="majorBidi"/>
        </w:rPr>
        <w:t xml:space="preserve">The participants in </w:t>
      </w:r>
      <w:r w:rsidR="00AB797E" w:rsidRPr="0042050F">
        <w:rPr>
          <w:rFonts w:asciiTheme="majorBidi" w:hAnsiTheme="majorBidi" w:cstheme="majorBidi"/>
        </w:rPr>
        <w:t>E</w:t>
      </w:r>
      <w:r w:rsidRPr="0042050F">
        <w:rPr>
          <w:rFonts w:asciiTheme="majorBidi" w:hAnsiTheme="majorBidi" w:cstheme="majorBidi"/>
        </w:rPr>
        <w:t xml:space="preserve">xperiment 1 are the same as in </w:t>
      </w:r>
      <w:r w:rsidR="00AB797E" w:rsidRPr="0042050F">
        <w:rPr>
          <w:rFonts w:asciiTheme="majorBidi" w:hAnsiTheme="majorBidi" w:cstheme="majorBidi"/>
        </w:rPr>
        <w:t xml:space="preserve">Experiment </w:t>
      </w:r>
      <w:r w:rsidRPr="0042050F">
        <w:rPr>
          <w:rFonts w:asciiTheme="majorBidi" w:hAnsiTheme="majorBidi" w:cstheme="majorBidi"/>
        </w:rPr>
        <w:t>2.</w:t>
      </w:r>
      <w:r w:rsidR="00BA0F15" w:rsidRPr="0042050F">
        <w:rPr>
          <w:rFonts w:asciiTheme="majorBidi" w:hAnsiTheme="majorBidi" w:cstheme="majorBidi"/>
        </w:rPr>
        <w:t xml:space="preserve"> They </w:t>
      </w:r>
      <w:r w:rsidR="00C34BE4" w:rsidRPr="0042050F">
        <w:rPr>
          <w:rFonts w:asciiTheme="majorBidi" w:hAnsiTheme="majorBidi" w:cstheme="majorBidi"/>
        </w:rPr>
        <w:t>were</w:t>
      </w:r>
      <w:r w:rsidR="00BA0F15" w:rsidRPr="0042050F">
        <w:rPr>
          <w:rFonts w:asciiTheme="majorBidi" w:hAnsiTheme="majorBidi" w:cstheme="majorBidi"/>
        </w:rPr>
        <w:t xml:space="preserve"> 51 male participants of which 29 speak MA</w:t>
      </w:r>
      <w:r w:rsidR="00C34BE4" w:rsidRPr="0042050F">
        <w:rPr>
          <w:rFonts w:asciiTheme="majorBidi" w:hAnsiTheme="majorBidi" w:cstheme="majorBidi"/>
        </w:rPr>
        <w:t>, which is</w:t>
      </w:r>
      <w:r w:rsidR="00BA0F15" w:rsidRPr="0042050F">
        <w:rPr>
          <w:rFonts w:asciiTheme="majorBidi" w:hAnsiTheme="majorBidi" w:cstheme="majorBidi"/>
        </w:rPr>
        <w:t xml:space="preserve"> spoken in Makkah </w:t>
      </w:r>
      <w:r w:rsidR="00C34BE4" w:rsidRPr="0042050F">
        <w:rPr>
          <w:rFonts w:asciiTheme="majorBidi" w:hAnsiTheme="majorBidi" w:cstheme="majorBidi"/>
        </w:rPr>
        <w:t>in</w:t>
      </w:r>
      <w:r w:rsidR="00BA0F15" w:rsidRPr="0042050F">
        <w:rPr>
          <w:rFonts w:asciiTheme="majorBidi" w:hAnsiTheme="majorBidi" w:cstheme="majorBidi"/>
        </w:rPr>
        <w:t xml:space="preserve"> the west of Saudi Arabia. The other 22 participants speak BA as a native dialect</w:t>
      </w:r>
      <w:r w:rsidR="00C34BE4" w:rsidRPr="0042050F">
        <w:rPr>
          <w:rFonts w:asciiTheme="majorBidi" w:hAnsiTheme="majorBidi" w:cstheme="majorBidi"/>
        </w:rPr>
        <w:t>, which is</w:t>
      </w:r>
      <w:r w:rsidR="00BA0F15" w:rsidRPr="0042050F">
        <w:rPr>
          <w:rFonts w:asciiTheme="majorBidi" w:hAnsiTheme="majorBidi" w:cstheme="majorBidi"/>
        </w:rPr>
        <w:t xml:space="preserve"> spoken in Bisha to the south of Saudi </w:t>
      </w:r>
      <w:r w:rsidR="00BA0F15" w:rsidRPr="0042050F">
        <w:rPr>
          <w:rFonts w:asciiTheme="majorBidi" w:hAnsiTheme="majorBidi" w:cstheme="majorBidi"/>
        </w:rPr>
        <w:lastRenderedPageBreak/>
        <w:t>Arabia.</w:t>
      </w:r>
      <w:r w:rsidRPr="0042050F">
        <w:rPr>
          <w:rFonts w:asciiTheme="majorBidi" w:hAnsiTheme="majorBidi" w:cstheme="majorBidi"/>
        </w:rPr>
        <w:t xml:space="preserve"> However, participants’ proficiency might affect their production of L2 consonant clusters. </w:t>
      </w:r>
      <w:r w:rsidR="002B666D" w:rsidRPr="0042050F">
        <w:rPr>
          <w:rFonts w:asciiTheme="majorBidi" w:hAnsiTheme="majorBidi" w:cstheme="majorBidi"/>
        </w:rPr>
        <w:t xml:space="preserve">It is expected that low-proficiency L2 </w:t>
      </w:r>
      <w:r w:rsidR="0076205C" w:rsidRPr="0042050F">
        <w:rPr>
          <w:rFonts w:asciiTheme="majorBidi" w:hAnsiTheme="majorBidi" w:cstheme="majorBidi"/>
        </w:rPr>
        <w:t>English</w:t>
      </w:r>
      <w:r w:rsidR="002B666D" w:rsidRPr="0042050F">
        <w:rPr>
          <w:rFonts w:asciiTheme="majorBidi" w:hAnsiTheme="majorBidi" w:cstheme="majorBidi"/>
        </w:rPr>
        <w:t xml:space="preserve"> speakers would have some difficulties producing and perceiving L2 </w:t>
      </w:r>
      <w:r w:rsidR="0076205C" w:rsidRPr="0042050F">
        <w:rPr>
          <w:rFonts w:asciiTheme="majorBidi" w:hAnsiTheme="majorBidi" w:cstheme="majorBidi"/>
        </w:rPr>
        <w:t>English</w:t>
      </w:r>
      <w:r w:rsidR="002B666D" w:rsidRPr="0042050F">
        <w:rPr>
          <w:rFonts w:asciiTheme="majorBidi" w:hAnsiTheme="majorBidi" w:cstheme="majorBidi"/>
        </w:rPr>
        <w:t xml:space="preserve"> </w:t>
      </w:r>
      <w:r w:rsidR="002B666D" w:rsidRPr="0042050F">
        <w:rPr>
          <w:rFonts w:asciiTheme="majorBidi" w:hAnsiTheme="majorBidi" w:cstheme="majorBidi"/>
        </w:rPr>
        <w:fldChar w:fldCharType="begin">
          <w:fldData xml:space="preserve">PEVuZE5vdGU+PENpdGU+PEF1dGhvcj5MaW48L0F1dGhvcj48WWVhcj4yMDAxPC9ZZWFyPjxSZWNO
dW0+MTgyPC9SZWNOdW0+PERpc3BsYXlUZXh0PihDaGFuLCAyMDEwOyBDb2xhbnRvbmkgZXQgYWwu
LCAyMDE1OyBMaW4sIDIwMDEpPC9EaXNwbGF5VGV4dD48cmVjb3JkPjxyZWMtbnVtYmVyPjE4Mjwv
cmVjLW51bWJlcj48Zm9yZWlnbi1rZXlzPjxrZXkgYXBwPSJFTiIgZGItaWQ9InA1dGRhYXNkeTU1
MnJnZXhyOW1wZWY5YnZkZWV4dnR4c3N0ZSIgdGltZXN0YW1wPSIxNTQ1NzYyMzgxIiBndWlkPSI2
MzE2ZmFkYy05MzY2LTQ3Y2UtYThiZi0xOGNjZDhhOTJlYzAiPjE4Mjwva2V5PjwvZm9yZWlnbi1r
ZXlzPjxyZWYtdHlwZSBuYW1lPSJKb3VybmFsIEFydGljbGUiPjE3PC9yZWYtdHlwZT48Y29udHJp
YnV0b3JzPjxhdXRob3JzPjxhdXRob3I+TGluLCBZdWjigJBodWV5PC9hdXRob3I+PC9hdXRob3Jz
PjwvY29udHJpYnV0b3JzPjx0aXRsZXM+PHRpdGxlPlN5bGxhYmxlIFNpbXBsaWZpY2F0aW9uIFN0
cmF0ZWdpZXM6IEEgU3R5bGlzdGljIFBlcnNwZWN0aXZlPC90aXRsZT48c2Vjb25kYXJ5LXRpdGxl
Pkxhbmd1YWdlIExlYXJuaW5nPC9zZWNvbmRhcnktdGl0bGU+PC90aXRsZXM+PHBlcmlvZGljYWw+
PGZ1bGwtdGl0bGU+TGFuZ3VhZ2UgTGVhcm5pbmc8L2Z1bGwtdGl0bGU+PC9wZXJpb2RpY2FsPjxw
YWdlcz42ODEtNzE4PC9wYWdlcz48dm9sdW1lPjUxPC92b2x1bWU+PG51bWJlcj40PC9udW1iZXI+
PGRhdGVzPjx5ZWFyPjIwMDE8L3llYXI+PC9kYXRlcz48cHViLWxvY2F0aW9uPkJvc3RvbiwgVVNB
IGFuZCBPeGZvcmQsIFVLPC9wdWItbG9jYXRpb24+PGlzYm4+MDAyMy04MzMzPC9pc2JuPjx1cmxz
PjwvdXJscz48ZWxlY3Ryb25pYy1yZXNvdXJjZS1udW0+MTAuMTExMS8wMDIzLTgzMzMuMDAxNzE8
L2VsZWN0cm9uaWMtcmVzb3VyY2UtbnVtPjwvcmVjb3JkPjwvQ2l0ZT48Q2l0ZT48QXV0aG9yPkNo
YW48L0F1dGhvcj48WWVhcj4yMDEwPC9ZZWFyPjxSZWNOdW0+MjI1PC9SZWNOdW0+PHJlY29yZD48
cmVjLW51bWJlcj4yMjU8L3JlYy1udW1iZXI+PGZvcmVpZ24ta2V5cz48a2V5IGFwcD0iRU4iIGRi
LWlkPSJwNXRkYWFzZHk1NTJyZ2V4cjltcGVmOWJ2ZGVleHZ0eHNzdGUiIHRpbWVzdGFtcD0iMTU0
NTc2MjM4NCIgZ3VpZD0iYTU2MzVkOWItMjEwNC00MWQwLWJlZGItNzhhYmJmNTNkZmJmIj4yMjU8
L2tleT48L2ZvcmVpZ24ta2V5cz48cmVmLXR5cGUgbmFtZT0iSm91cm5hbCBBcnRpY2xlIj4xNzwv
cmVmLXR5cGU+PGNvbnRyaWJ1dG9ycz48YXV0aG9ycz48YXV0aG9yPkNoYW4sIEE8L2F1dGhvcj48
L2F1dGhvcnM+PC9jb250cmlidXRvcnM+PHRpdGxlcz48dGl0bGU+QW4gaW52ZXN0aWdhdGlvbiBp
bnRvIENhbnRvbmVzZSBFU0wgbGVhcm5lcnMmYXBvczsgYWNxdWlzaXRpb24gb2YgRW5nbGlzaCBp
bml0aWFsIGNvbnNvbmFudCBjbHVzdGVyczwvdGl0bGU+PHNlY29uZGFyeS10aXRsZT5MaW5ndWlz
dGljczwvc2Vjb25kYXJ5LXRpdGxlPjxhbHQtdGl0bGU+TGluZ3Vpc3RpY3M8L2FsdC10aXRsZT48
L3RpdGxlcz48cGVyaW9kaWNhbD48ZnVsbC10aXRsZT5MaW5ndWlzdGljczwvZnVsbC10aXRsZT48
L3BlcmlvZGljYWw+PGFsdC1wZXJpb2RpY2FsPjxmdWxsLXRpdGxlPkxpbmd1aXN0aWNzPC9mdWxs
LXRpdGxlPjwvYWx0LXBlcmlvZGljYWw+PHBhZ2VzPjk5LTE0MTwvcGFnZXM+PHZvbHVtZT40ODwv
dm9sdW1lPjxudW1iZXI+MTwvbnVtYmVyPjxrZXl3b3Jkcz48a2V5d29yZD5FbmdsaXNoIChTZWNv
bmQgbGFuZ3VhZ2UpIC0tIFN0dWR5IEFuZCBUZWFjaGluZzwva2V5d29yZD48a2V5d29yZD5TZWNv
bmQgTGFuZ3VhZ2UgTGVhcm5pbmcgLS0gUmVzZWFyY2g8L2tleXdvcmQ+PGtleXdvcmQ+UGhvbm9s
b2d5IC0tIFJlc2VhcmNoPC9rZXl3b3JkPjxrZXl3b3JkPkNvZ25pdGl2ZSBMaW5ndWlzdGljcyAt
LSBSZXNlYXJjaDwva2V5d29yZD48L2tleXdvcmRzPjxkYXRlcz48eWVhcj4yMDEwPC95ZWFyPjwv
ZGF0ZXM+PGFjY2Vzc2lvbi1udW0+VE5fZGVncnV5dGVyYTEwLjE1MTUvbGluZy4yMDEwLjAwMzwv
YWNjZXNzaW9uLW51bT48dXJscz48L3VybHM+PC9yZWNvcmQ+PC9DaXRlPjxDaXRlPjxBdXRob3I+
Q29sYW50b25pPC9BdXRob3I+PFllYXI+MjAxNTwvWWVhcj48UmVjTnVtPjEyNTwvUmVjTnVtPjxy
ZWNvcmQ+PHJlYy1udW1iZXI+MTI1PC9yZWMtbnVtYmVyPjxmb3JlaWduLWtleXM+PGtleSBhcHA9
IkVOIiBkYi1pZD0icDV0ZGFhc2R5NTUycmdleHI5bXBlZjlidmRlZXh2dHhzc3RlIiB0aW1lc3Rh
bXA9IjE1NDU3NjIzNzgiIGd1aWQ9IjkxNDdmZjY4LWE1ODgtNDI5Mi04MGYwLWIyNDIxM2Y3ZmNi
MCI+MTI1PC9rZXk+PC9mb3JlaWduLWtleXM+PHJlZi10eXBlIG5hbWU9IkJvb2siPjY8L3JlZi10
eXBlPjxjb250cmlidXRvcnM+PGF1dGhvcnM+PGF1dGhvcj5Db2xhbnRvbmksIExhdXJhIGF1dGhv
cjwvYXV0aG9yPjxhdXRob3I+U3RlZWxlLCBKZWZmcmV5IGF1dGhvcjwvYXV0aG9yPjxhdXRob3I+
RXNjdWRlcm8sIFBhb2xhIGF1dGhvcjwvYXV0aG9yPjwvYXV0aG9ycz48c2Vjb25kYXJ5LWF1dGhv
cnM+PGF1dGhvcj5TdGVlbGUsIEplZmZyZXkgYXV0aG9yPC9hdXRob3I+PGF1dGhvcj5Fc2N1ZGVy
byBOZXlyYSwgUGFvbGEgUm9jacyBbyBhdXRob3I8L2F1dGhvcj48YXV0aG9yPk5leXJhLCBQYW9s
YSBSb2NpzIFvIEVzY3VkZXJvPC9hdXRob3I+PGF1dGhvcj5Fc2N1ZGVybywgUGFvbGE8L2F1dGhv
cj48L3NlY29uZGFyeS1hdXRob3JzPjwvY29udHJpYnV0b3JzPjx0aXRsZXM+PHRpdGxlPlNlY29u
ZCBsYW5ndWFnZSBzcGVlY2ggOiB0aGVvcnkgYW5kIHByYWN0aWNlPC90aXRsZT48L3RpdGxlcz48
a2V5d29yZHM+PGtleXdvcmQ+U2Vjb25kIGxhbmd1YWdlIGFjcXVpc2l0aW9uIC0tIFN0dWR5IGFu
ZCB0ZWFjaGluZzwva2V5d29yZD48L2tleXdvcmRzPjxkYXRlcz48eWVhcj4yMDE1PC95ZWFyPjwv
ZGF0ZXM+PHB1Ymxpc2hlcj5DYW1icmlkZ2UgVW5pdmVyc2l0eSBQcmVzczwvcHVibGlzaGVyPjx1
cmxzPjwvdXJscz48L3JlY29yZD48L0NpdGU+PC9FbmROb3RlPn==
</w:fldData>
        </w:fldChar>
      </w:r>
      <w:r w:rsidR="002B666D" w:rsidRPr="0042050F">
        <w:rPr>
          <w:rFonts w:asciiTheme="majorBidi" w:hAnsiTheme="majorBidi" w:cstheme="majorBidi"/>
        </w:rPr>
        <w:instrText xml:space="preserve"> ADDIN EN.CITE </w:instrText>
      </w:r>
      <w:r w:rsidR="002B666D" w:rsidRPr="0042050F">
        <w:rPr>
          <w:rFonts w:asciiTheme="majorBidi" w:hAnsiTheme="majorBidi" w:cstheme="majorBidi"/>
        </w:rPr>
        <w:fldChar w:fldCharType="begin">
          <w:fldData xml:space="preserve">PEVuZE5vdGU+PENpdGU+PEF1dGhvcj5MaW48L0F1dGhvcj48WWVhcj4yMDAxPC9ZZWFyPjxSZWNO
dW0+MTgyPC9SZWNOdW0+PERpc3BsYXlUZXh0PihDaGFuLCAyMDEwOyBDb2xhbnRvbmkgZXQgYWwu
LCAyMDE1OyBMaW4sIDIwMDEpPC9EaXNwbGF5VGV4dD48cmVjb3JkPjxyZWMtbnVtYmVyPjE4Mjwv
cmVjLW51bWJlcj48Zm9yZWlnbi1rZXlzPjxrZXkgYXBwPSJFTiIgZGItaWQ9InA1dGRhYXNkeTU1
MnJnZXhyOW1wZWY5YnZkZWV4dnR4c3N0ZSIgdGltZXN0YW1wPSIxNTQ1NzYyMzgxIiBndWlkPSI2
MzE2ZmFkYy05MzY2LTQ3Y2UtYThiZi0xOGNjZDhhOTJlYzAiPjE4Mjwva2V5PjwvZm9yZWlnbi1r
ZXlzPjxyZWYtdHlwZSBuYW1lPSJKb3VybmFsIEFydGljbGUiPjE3PC9yZWYtdHlwZT48Y29udHJp
YnV0b3JzPjxhdXRob3JzPjxhdXRob3I+TGluLCBZdWjigJBodWV5PC9hdXRob3I+PC9hdXRob3Jz
PjwvY29udHJpYnV0b3JzPjx0aXRsZXM+PHRpdGxlPlN5bGxhYmxlIFNpbXBsaWZpY2F0aW9uIFN0
cmF0ZWdpZXM6IEEgU3R5bGlzdGljIFBlcnNwZWN0aXZlPC90aXRsZT48c2Vjb25kYXJ5LXRpdGxl
Pkxhbmd1YWdlIExlYXJuaW5nPC9zZWNvbmRhcnktdGl0bGU+PC90aXRsZXM+PHBlcmlvZGljYWw+
PGZ1bGwtdGl0bGU+TGFuZ3VhZ2UgTGVhcm5pbmc8L2Z1bGwtdGl0bGU+PC9wZXJpb2RpY2FsPjxw
YWdlcz42ODEtNzE4PC9wYWdlcz48dm9sdW1lPjUxPC92b2x1bWU+PG51bWJlcj40PC9udW1iZXI+
PGRhdGVzPjx5ZWFyPjIwMDE8L3llYXI+PC9kYXRlcz48cHViLWxvY2F0aW9uPkJvc3RvbiwgVVNB
IGFuZCBPeGZvcmQsIFVLPC9wdWItbG9jYXRpb24+PGlzYm4+MDAyMy04MzMzPC9pc2JuPjx1cmxz
PjwvdXJscz48ZWxlY3Ryb25pYy1yZXNvdXJjZS1udW0+MTAuMTExMS8wMDIzLTgzMzMuMDAxNzE8
L2VsZWN0cm9uaWMtcmVzb3VyY2UtbnVtPjwvcmVjb3JkPjwvQ2l0ZT48Q2l0ZT48QXV0aG9yPkNo
YW48L0F1dGhvcj48WWVhcj4yMDEwPC9ZZWFyPjxSZWNOdW0+MjI1PC9SZWNOdW0+PHJlY29yZD48
cmVjLW51bWJlcj4yMjU8L3JlYy1udW1iZXI+PGZvcmVpZ24ta2V5cz48a2V5IGFwcD0iRU4iIGRi
LWlkPSJwNXRkYWFzZHk1NTJyZ2V4cjltcGVmOWJ2ZGVleHZ0eHNzdGUiIHRpbWVzdGFtcD0iMTU0
NTc2MjM4NCIgZ3VpZD0iYTU2MzVkOWItMjEwNC00MWQwLWJlZGItNzhhYmJmNTNkZmJmIj4yMjU8
L2tleT48L2ZvcmVpZ24ta2V5cz48cmVmLXR5cGUgbmFtZT0iSm91cm5hbCBBcnRpY2xlIj4xNzwv
cmVmLXR5cGU+PGNvbnRyaWJ1dG9ycz48YXV0aG9ycz48YXV0aG9yPkNoYW4sIEE8L2F1dGhvcj48
L2F1dGhvcnM+PC9jb250cmlidXRvcnM+PHRpdGxlcz48dGl0bGU+QW4gaW52ZXN0aWdhdGlvbiBp
bnRvIENhbnRvbmVzZSBFU0wgbGVhcm5lcnMmYXBvczsgYWNxdWlzaXRpb24gb2YgRW5nbGlzaCBp
bml0aWFsIGNvbnNvbmFudCBjbHVzdGVyczwvdGl0bGU+PHNlY29uZGFyeS10aXRsZT5MaW5ndWlz
dGljczwvc2Vjb25kYXJ5LXRpdGxlPjxhbHQtdGl0bGU+TGluZ3Vpc3RpY3M8L2FsdC10aXRsZT48
L3RpdGxlcz48cGVyaW9kaWNhbD48ZnVsbC10aXRsZT5MaW5ndWlzdGljczwvZnVsbC10aXRsZT48
L3BlcmlvZGljYWw+PGFsdC1wZXJpb2RpY2FsPjxmdWxsLXRpdGxlPkxpbmd1aXN0aWNzPC9mdWxs
LXRpdGxlPjwvYWx0LXBlcmlvZGljYWw+PHBhZ2VzPjk5LTE0MTwvcGFnZXM+PHZvbHVtZT40ODwv
dm9sdW1lPjxudW1iZXI+MTwvbnVtYmVyPjxrZXl3b3Jkcz48a2V5d29yZD5FbmdsaXNoIChTZWNv
bmQgbGFuZ3VhZ2UpIC0tIFN0dWR5IEFuZCBUZWFjaGluZzwva2V5d29yZD48a2V5d29yZD5TZWNv
bmQgTGFuZ3VhZ2UgTGVhcm5pbmcgLS0gUmVzZWFyY2g8L2tleXdvcmQ+PGtleXdvcmQ+UGhvbm9s
b2d5IC0tIFJlc2VhcmNoPC9rZXl3b3JkPjxrZXl3b3JkPkNvZ25pdGl2ZSBMaW5ndWlzdGljcyAt
LSBSZXNlYXJjaDwva2V5d29yZD48L2tleXdvcmRzPjxkYXRlcz48eWVhcj4yMDEwPC95ZWFyPjwv
ZGF0ZXM+PGFjY2Vzc2lvbi1udW0+VE5fZGVncnV5dGVyYTEwLjE1MTUvbGluZy4yMDEwLjAwMzwv
YWNjZXNzaW9uLW51bT48dXJscz48L3VybHM+PC9yZWNvcmQ+PC9DaXRlPjxDaXRlPjxBdXRob3I+
Q29sYW50b25pPC9BdXRob3I+PFllYXI+MjAxNTwvWWVhcj48UmVjTnVtPjEyNTwvUmVjTnVtPjxy
ZWNvcmQ+PHJlYy1udW1iZXI+MTI1PC9yZWMtbnVtYmVyPjxmb3JlaWduLWtleXM+PGtleSBhcHA9
IkVOIiBkYi1pZD0icDV0ZGFhc2R5NTUycmdleHI5bXBlZjlidmRlZXh2dHhzc3RlIiB0aW1lc3Rh
bXA9IjE1NDU3NjIzNzgiIGd1aWQ9IjkxNDdmZjY4LWE1ODgtNDI5Mi04MGYwLWIyNDIxM2Y3ZmNi
MCI+MTI1PC9rZXk+PC9mb3JlaWduLWtleXM+PHJlZi10eXBlIG5hbWU9IkJvb2siPjY8L3JlZi10
eXBlPjxjb250cmlidXRvcnM+PGF1dGhvcnM+PGF1dGhvcj5Db2xhbnRvbmksIExhdXJhIGF1dGhv
cjwvYXV0aG9yPjxhdXRob3I+U3RlZWxlLCBKZWZmcmV5IGF1dGhvcjwvYXV0aG9yPjxhdXRob3I+
RXNjdWRlcm8sIFBhb2xhIGF1dGhvcjwvYXV0aG9yPjwvYXV0aG9ycz48c2Vjb25kYXJ5LWF1dGhv
cnM+PGF1dGhvcj5TdGVlbGUsIEplZmZyZXkgYXV0aG9yPC9hdXRob3I+PGF1dGhvcj5Fc2N1ZGVy
byBOZXlyYSwgUGFvbGEgUm9jacyBbyBhdXRob3I8L2F1dGhvcj48YXV0aG9yPk5leXJhLCBQYW9s
YSBSb2NpzIFvIEVzY3VkZXJvPC9hdXRob3I+PGF1dGhvcj5Fc2N1ZGVybywgUGFvbGE8L2F1dGhv
cj48L3NlY29uZGFyeS1hdXRob3JzPjwvY29udHJpYnV0b3JzPjx0aXRsZXM+PHRpdGxlPlNlY29u
ZCBsYW5ndWFnZSBzcGVlY2ggOiB0aGVvcnkgYW5kIHByYWN0aWNlPC90aXRsZT48L3RpdGxlcz48
a2V5d29yZHM+PGtleXdvcmQ+U2Vjb25kIGxhbmd1YWdlIGFjcXVpc2l0aW9uIC0tIFN0dWR5IGFu
ZCB0ZWFjaGluZzwva2V5d29yZD48L2tleXdvcmRzPjxkYXRlcz48eWVhcj4yMDE1PC95ZWFyPjwv
ZGF0ZXM+PHB1Ymxpc2hlcj5DYW1icmlkZ2UgVW5pdmVyc2l0eSBQcmVzczwvcHVibGlzaGVyPjx1
cmxzPjwvdXJscz48L3JlY29yZD48L0NpdGU+PC9FbmROb3RlPn==
</w:fldData>
        </w:fldChar>
      </w:r>
      <w:r w:rsidR="002B666D" w:rsidRPr="0042050F">
        <w:rPr>
          <w:rFonts w:asciiTheme="majorBidi" w:hAnsiTheme="majorBidi" w:cstheme="majorBidi"/>
        </w:rPr>
        <w:instrText xml:space="preserve"> ADDIN EN.CITE.DATA </w:instrText>
      </w:r>
      <w:r w:rsidR="002B666D" w:rsidRPr="0042050F">
        <w:rPr>
          <w:rFonts w:asciiTheme="majorBidi" w:hAnsiTheme="majorBidi" w:cstheme="majorBidi"/>
        </w:rPr>
      </w:r>
      <w:r w:rsidR="002B666D" w:rsidRPr="0042050F">
        <w:rPr>
          <w:rFonts w:asciiTheme="majorBidi" w:hAnsiTheme="majorBidi" w:cstheme="majorBidi"/>
        </w:rPr>
        <w:fldChar w:fldCharType="end"/>
      </w:r>
      <w:r w:rsidR="002B666D" w:rsidRPr="0042050F">
        <w:rPr>
          <w:rFonts w:asciiTheme="majorBidi" w:hAnsiTheme="majorBidi" w:cstheme="majorBidi"/>
        </w:rPr>
      </w:r>
      <w:r w:rsidR="002B666D" w:rsidRPr="0042050F">
        <w:rPr>
          <w:rFonts w:asciiTheme="majorBidi" w:hAnsiTheme="majorBidi" w:cstheme="majorBidi"/>
        </w:rPr>
        <w:fldChar w:fldCharType="separate"/>
      </w:r>
      <w:r w:rsidR="002B666D" w:rsidRPr="0042050F">
        <w:rPr>
          <w:rFonts w:asciiTheme="majorBidi" w:hAnsiTheme="majorBidi" w:cstheme="majorBidi"/>
          <w:noProof/>
        </w:rPr>
        <w:t>(Chan, 2010; Colantoni et al., 2015; Lin, 2001)</w:t>
      </w:r>
      <w:r w:rsidR="002B666D" w:rsidRPr="0042050F">
        <w:rPr>
          <w:rFonts w:asciiTheme="majorBidi" w:hAnsiTheme="majorBidi" w:cstheme="majorBidi"/>
        </w:rPr>
        <w:fldChar w:fldCharType="end"/>
      </w:r>
      <w:r w:rsidR="002B666D" w:rsidRPr="0042050F">
        <w:rPr>
          <w:rFonts w:asciiTheme="majorBidi" w:hAnsiTheme="majorBidi" w:cstheme="majorBidi"/>
        </w:rPr>
        <w:t xml:space="preserve">. Therefore, participation in the current experiment was limited to a group of speakers who are described as beginners in learning </w:t>
      </w:r>
      <w:r w:rsidR="0076205C" w:rsidRPr="0042050F">
        <w:rPr>
          <w:rFonts w:asciiTheme="majorBidi" w:hAnsiTheme="majorBidi" w:cstheme="majorBidi"/>
        </w:rPr>
        <w:t>English</w:t>
      </w:r>
      <w:r w:rsidR="002B666D" w:rsidRPr="0042050F">
        <w:rPr>
          <w:rFonts w:asciiTheme="majorBidi" w:hAnsiTheme="majorBidi" w:cstheme="majorBidi"/>
        </w:rPr>
        <w:t xml:space="preserve"> and their </w:t>
      </w:r>
      <w:r w:rsidR="0076205C" w:rsidRPr="0042050F">
        <w:rPr>
          <w:rFonts w:asciiTheme="majorBidi" w:hAnsiTheme="majorBidi" w:cstheme="majorBidi"/>
        </w:rPr>
        <w:t>English</w:t>
      </w:r>
      <w:r w:rsidR="002B666D" w:rsidRPr="0042050F">
        <w:rPr>
          <w:rFonts w:asciiTheme="majorBidi" w:hAnsiTheme="majorBidi" w:cstheme="majorBidi"/>
        </w:rPr>
        <w:t xml:space="preserve"> proficiency is low</w:t>
      </w:r>
      <w:r w:rsidR="001220E8" w:rsidRPr="0042050F">
        <w:rPr>
          <w:rFonts w:asciiTheme="majorBidi" w:hAnsiTheme="majorBidi" w:cstheme="majorBidi"/>
        </w:rPr>
        <w:t xml:space="preserve">. </w:t>
      </w:r>
      <w:r w:rsidRPr="0042050F">
        <w:rPr>
          <w:rFonts w:asciiTheme="majorBidi" w:hAnsiTheme="majorBidi" w:cstheme="majorBidi"/>
        </w:rPr>
        <w:t xml:space="preserve">Two procedures were employed to assess their proficiency level. First, participants’ institutions provide a placement test to </w:t>
      </w:r>
      <w:r w:rsidR="00C34BE4" w:rsidRPr="0042050F">
        <w:rPr>
          <w:rFonts w:asciiTheme="majorBidi" w:hAnsiTheme="majorBidi" w:cstheme="majorBidi"/>
        </w:rPr>
        <w:t>assess</w:t>
      </w:r>
      <w:r w:rsidRPr="0042050F">
        <w:rPr>
          <w:rFonts w:asciiTheme="majorBidi" w:hAnsiTheme="majorBidi" w:cstheme="majorBidi"/>
        </w:rPr>
        <w:t xml:space="preserve"> students’ proficiency. This test is a standardised </w:t>
      </w:r>
      <w:r w:rsidR="001220E8" w:rsidRPr="0042050F">
        <w:rPr>
          <w:rFonts w:asciiTheme="majorBidi" w:hAnsiTheme="majorBidi" w:cstheme="majorBidi"/>
        </w:rPr>
        <w:t>test,</w:t>
      </w:r>
      <w:r w:rsidRPr="0042050F">
        <w:rPr>
          <w:rFonts w:asciiTheme="majorBidi" w:hAnsiTheme="majorBidi" w:cstheme="majorBidi"/>
        </w:rPr>
        <w:t xml:space="preserve"> and it is approved by Oxford University. All subjects </w:t>
      </w:r>
      <w:r w:rsidR="00C34BE4" w:rsidRPr="0042050F">
        <w:rPr>
          <w:rFonts w:asciiTheme="majorBidi" w:hAnsiTheme="majorBidi" w:cstheme="majorBidi"/>
        </w:rPr>
        <w:t>in</w:t>
      </w:r>
      <w:r w:rsidRPr="0042050F">
        <w:rPr>
          <w:rFonts w:asciiTheme="majorBidi" w:hAnsiTheme="majorBidi" w:cstheme="majorBidi"/>
        </w:rPr>
        <w:t xml:space="preserve"> this experiment were assessed as low-proficiency </w:t>
      </w:r>
      <w:r w:rsidR="0076205C" w:rsidRPr="0042050F">
        <w:rPr>
          <w:rFonts w:asciiTheme="majorBidi" w:hAnsiTheme="majorBidi" w:cstheme="majorBidi"/>
        </w:rPr>
        <w:t>English</w:t>
      </w:r>
      <w:r w:rsidRPr="0042050F">
        <w:rPr>
          <w:rFonts w:asciiTheme="majorBidi" w:hAnsiTheme="majorBidi" w:cstheme="majorBidi"/>
        </w:rPr>
        <w:t xml:space="preserve"> speakers. Due to confidentiality reasons, participants’ institutions refused to provide written letters of participants’ scores</w:t>
      </w:r>
      <w:r w:rsidR="00C34BE4" w:rsidRPr="0042050F">
        <w:rPr>
          <w:rFonts w:asciiTheme="majorBidi" w:hAnsiTheme="majorBidi" w:cstheme="majorBidi"/>
        </w:rPr>
        <w:t>.</w:t>
      </w:r>
      <w:r w:rsidR="00540C16" w:rsidRPr="0042050F">
        <w:rPr>
          <w:rFonts w:asciiTheme="majorBidi" w:hAnsiTheme="majorBidi" w:cstheme="majorBidi"/>
        </w:rPr>
        <w:t xml:space="preserve"> </w:t>
      </w:r>
      <w:r w:rsidR="00C34BE4" w:rsidRPr="0042050F">
        <w:rPr>
          <w:rFonts w:asciiTheme="majorBidi" w:hAnsiTheme="majorBidi" w:cstheme="majorBidi"/>
        </w:rPr>
        <w:t>H</w:t>
      </w:r>
      <w:r w:rsidR="00540C16" w:rsidRPr="0042050F">
        <w:rPr>
          <w:rFonts w:asciiTheme="majorBidi" w:hAnsiTheme="majorBidi" w:cstheme="majorBidi"/>
        </w:rPr>
        <w:t xml:space="preserve">owever, they provided letters showing that those participants are low-proficiency </w:t>
      </w:r>
      <w:r w:rsidR="0076205C" w:rsidRPr="0042050F">
        <w:rPr>
          <w:rFonts w:asciiTheme="majorBidi" w:hAnsiTheme="majorBidi" w:cstheme="majorBidi"/>
        </w:rPr>
        <w:t>English</w:t>
      </w:r>
      <w:r w:rsidR="00540C16" w:rsidRPr="0042050F">
        <w:rPr>
          <w:rFonts w:asciiTheme="majorBidi" w:hAnsiTheme="majorBidi" w:cstheme="majorBidi"/>
        </w:rPr>
        <w:t xml:space="preserve"> speakers</w:t>
      </w:r>
      <w:r w:rsidR="00C34BE4" w:rsidRPr="0042050F">
        <w:rPr>
          <w:rFonts w:asciiTheme="majorBidi" w:hAnsiTheme="majorBidi" w:cstheme="majorBidi"/>
        </w:rPr>
        <w:t>,</w:t>
      </w:r>
      <w:r w:rsidR="00540C16" w:rsidRPr="0042050F">
        <w:rPr>
          <w:rFonts w:asciiTheme="majorBidi" w:hAnsiTheme="majorBidi" w:cstheme="majorBidi"/>
        </w:rPr>
        <w:t xml:space="preserve"> as shown in Appendix 4</w:t>
      </w:r>
      <w:r w:rsidRPr="0042050F">
        <w:rPr>
          <w:rFonts w:asciiTheme="majorBidi" w:hAnsiTheme="majorBidi" w:cstheme="majorBidi"/>
        </w:rPr>
        <w:t xml:space="preserve">. Second, all participants were first-year </w:t>
      </w:r>
      <w:r w:rsidR="00C34BE4" w:rsidRPr="0042050F">
        <w:rPr>
          <w:rFonts w:asciiTheme="majorBidi" w:hAnsiTheme="majorBidi" w:cstheme="majorBidi"/>
        </w:rPr>
        <w:t>B</w:t>
      </w:r>
      <w:r w:rsidRPr="0042050F">
        <w:rPr>
          <w:rFonts w:asciiTheme="majorBidi" w:hAnsiTheme="majorBidi" w:cstheme="majorBidi"/>
        </w:rPr>
        <w:t xml:space="preserve">achelor students. They had not received any phonetic training beforehand. Their instructors assessed them as low-proficiency </w:t>
      </w:r>
      <w:r w:rsidR="0076205C" w:rsidRPr="0042050F">
        <w:rPr>
          <w:rFonts w:asciiTheme="majorBidi" w:hAnsiTheme="majorBidi" w:cstheme="majorBidi"/>
        </w:rPr>
        <w:t>English</w:t>
      </w:r>
      <w:r w:rsidRPr="0042050F">
        <w:rPr>
          <w:rFonts w:asciiTheme="majorBidi" w:hAnsiTheme="majorBidi" w:cstheme="majorBidi"/>
        </w:rPr>
        <w:t xml:space="preserve"> speakers.</w:t>
      </w:r>
    </w:p>
    <w:p w14:paraId="3E725FEA" w14:textId="77777777" w:rsidR="00205A0E" w:rsidRPr="0042050F" w:rsidRDefault="00205A0E" w:rsidP="00CF432F">
      <w:pPr>
        <w:spacing w:line="360" w:lineRule="auto"/>
        <w:rPr>
          <w:rFonts w:asciiTheme="majorBidi" w:hAnsiTheme="majorBidi" w:cstheme="majorBidi"/>
        </w:rPr>
      </w:pPr>
    </w:p>
    <w:p w14:paraId="285736D3" w14:textId="207187C5" w:rsidR="007D5AC2" w:rsidRPr="0042050F" w:rsidRDefault="00327971" w:rsidP="00CF432F">
      <w:pPr>
        <w:spacing w:line="360" w:lineRule="auto"/>
        <w:rPr>
          <w:rFonts w:asciiTheme="majorBidi" w:hAnsiTheme="majorBidi" w:cstheme="majorBidi"/>
        </w:rPr>
      </w:pPr>
      <w:r w:rsidRPr="0042050F">
        <w:rPr>
          <w:rFonts w:asciiTheme="majorBidi" w:hAnsiTheme="majorBidi" w:cstheme="majorBidi"/>
        </w:rPr>
        <w:t xml:space="preserve">It is worth mentioning that the code given to participants in Experiment 1 are the same codes as given to them in Experiment 2. </w:t>
      </w:r>
    </w:p>
    <w:p w14:paraId="17756A30" w14:textId="008A96C8" w:rsidR="00A92099" w:rsidRPr="0042050F" w:rsidRDefault="00A92099" w:rsidP="00CF432F">
      <w:pPr>
        <w:pStyle w:val="Heading5"/>
        <w:rPr>
          <w:rFonts w:eastAsiaTheme="minorHAnsi"/>
        </w:rPr>
      </w:pPr>
      <w:r w:rsidRPr="0042050F">
        <w:rPr>
          <w:rFonts w:eastAsiaTheme="minorHAnsi"/>
        </w:rPr>
        <w:t>Technical equipment used for data collection</w:t>
      </w:r>
    </w:p>
    <w:p w14:paraId="1993A411" w14:textId="4C3CABAC" w:rsidR="00A92099" w:rsidRPr="0042050F" w:rsidRDefault="00A92099" w:rsidP="00C67DA0">
      <w:pPr>
        <w:pStyle w:val="Normal1"/>
        <w:spacing w:line="360" w:lineRule="auto"/>
        <w:ind w:firstLine="720"/>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Subjects’ speech was recorded in a quiet room at the participants’ institutions. Recordings were made using a Marantz PMD661 solid state data recorder directly to digital format (.wav) at 44.1kHz. The microphone</w:t>
      </w:r>
      <w:r w:rsidR="00C67DA0" w:rsidRPr="0042050F">
        <w:rPr>
          <w:rFonts w:asciiTheme="majorBidi" w:eastAsiaTheme="minorHAnsi" w:hAnsiTheme="majorBidi" w:cstheme="majorBidi"/>
          <w:color w:val="auto"/>
          <w:sz w:val="24"/>
          <w:szCs w:val="24"/>
        </w:rPr>
        <w:t xml:space="preserve"> used</w:t>
      </w:r>
      <w:r w:rsidRPr="0042050F">
        <w:rPr>
          <w:rFonts w:asciiTheme="majorBidi" w:eastAsiaTheme="minorHAnsi" w:hAnsiTheme="majorBidi" w:cstheme="majorBidi"/>
          <w:color w:val="auto"/>
          <w:sz w:val="24"/>
          <w:szCs w:val="24"/>
        </w:rPr>
        <w:t xml:space="preserve"> </w:t>
      </w:r>
      <w:r w:rsidR="00C67DA0" w:rsidRPr="0042050F">
        <w:rPr>
          <w:rFonts w:asciiTheme="majorBidi" w:eastAsiaTheme="minorHAnsi" w:hAnsiTheme="majorBidi" w:cstheme="majorBidi"/>
          <w:color w:val="auto"/>
          <w:sz w:val="24"/>
          <w:szCs w:val="24"/>
        </w:rPr>
        <w:t>for the</w:t>
      </w:r>
      <w:r w:rsidRPr="0042050F">
        <w:rPr>
          <w:rFonts w:asciiTheme="majorBidi" w:eastAsiaTheme="minorHAnsi" w:hAnsiTheme="majorBidi" w:cstheme="majorBidi"/>
          <w:color w:val="auto"/>
          <w:sz w:val="24"/>
          <w:szCs w:val="24"/>
        </w:rPr>
        <w:t xml:space="preserve"> recording</w:t>
      </w:r>
      <w:r w:rsidR="00C67DA0" w:rsidRPr="0042050F">
        <w:rPr>
          <w:rFonts w:asciiTheme="majorBidi" w:eastAsiaTheme="minorHAnsi" w:hAnsiTheme="majorBidi" w:cstheme="majorBidi"/>
          <w:color w:val="auto"/>
          <w:sz w:val="24"/>
          <w:szCs w:val="24"/>
        </w:rPr>
        <w:t>s</w:t>
      </w:r>
      <w:r w:rsidRPr="0042050F">
        <w:rPr>
          <w:rFonts w:asciiTheme="majorBidi" w:eastAsiaTheme="minorHAnsi" w:hAnsiTheme="majorBidi" w:cstheme="majorBidi"/>
          <w:color w:val="auto"/>
          <w:sz w:val="24"/>
          <w:szCs w:val="24"/>
        </w:rPr>
        <w:t xml:space="preserve"> is Shure SM10A headset microphone.</w:t>
      </w:r>
    </w:p>
    <w:p w14:paraId="5009D0E1" w14:textId="4FC69BD3" w:rsidR="00A92099" w:rsidRPr="0042050F" w:rsidRDefault="00A92099" w:rsidP="00CF432F">
      <w:pPr>
        <w:pStyle w:val="Heading5"/>
        <w:rPr>
          <w:rFonts w:eastAsiaTheme="minorHAnsi"/>
        </w:rPr>
      </w:pPr>
      <w:r w:rsidRPr="0042050F">
        <w:rPr>
          <w:rFonts w:eastAsiaTheme="minorHAnsi"/>
        </w:rPr>
        <w:t>Process of data collection</w:t>
      </w:r>
    </w:p>
    <w:p w14:paraId="239F2420" w14:textId="7F379C28" w:rsidR="00A92099" w:rsidRPr="0042050F" w:rsidRDefault="00C67DA0"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As in</w:t>
      </w:r>
      <w:r w:rsidR="00A92099" w:rsidRPr="0042050F">
        <w:rPr>
          <w:rFonts w:asciiTheme="majorBidi" w:eastAsiaTheme="minorHAnsi" w:hAnsiTheme="majorBidi" w:cstheme="majorBidi"/>
          <w:color w:val="auto"/>
          <w:sz w:val="24"/>
          <w:szCs w:val="24"/>
        </w:rPr>
        <w:t xml:space="preserve"> to Experiment 1, the data </w:t>
      </w:r>
      <w:r w:rsidR="00CA20EB" w:rsidRPr="0042050F">
        <w:rPr>
          <w:rFonts w:asciiTheme="majorBidi" w:eastAsiaTheme="minorHAnsi" w:hAnsiTheme="majorBidi" w:cstheme="majorBidi"/>
          <w:color w:val="auto"/>
          <w:sz w:val="24"/>
          <w:szCs w:val="24"/>
        </w:rPr>
        <w:t>was</w:t>
      </w:r>
      <w:r w:rsidR="00A92099" w:rsidRPr="0042050F">
        <w:rPr>
          <w:rFonts w:asciiTheme="majorBidi" w:eastAsiaTheme="minorHAnsi" w:hAnsiTheme="majorBidi" w:cstheme="majorBidi"/>
          <w:color w:val="auto"/>
          <w:sz w:val="24"/>
          <w:szCs w:val="24"/>
        </w:rPr>
        <w:t xml:space="preserve"> collected in December 2017 in Saudi Arabia at the University of Bisha (Bisha participants) and Umm AlQura University (Makkah participants). The researcher conducted the study himself in the lab of </w:t>
      </w:r>
      <w:r w:rsidRPr="0042050F">
        <w:rPr>
          <w:rFonts w:asciiTheme="majorBidi" w:eastAsiaTheme="minorHAnsi" w:hAnsiTheme="majorBidi" w:cstheme="majorBidi"/>
          <w:color w:val="auto"/>
          <w:sz w:val="24"/>
          <w:szCs w:val="24"/>
        </w:rPr>
        <w:t xml:space="preserve">the </w:t>
      </w:r>
      <w:r w:rsidR="0076205C" w:rsidRPr="0042050F">
        <w:rPr>
          <w:rFonts w:asciiTheme="majorBidi" w:eastAsiaTheme="minorHAnsi" w:hAnsiTheme="majorBidi" w:cstheme="majorBidi"/>
          <w:color w:val="auto"/>
          <w:sz w:val="24"/>
          <w:szCs w:val="24"/>
        </w:rPr>
        <w:t>English</w:t>
      </w:r>
      <w:r w:rsidR="00A92099" w:rsidRPr="0042050F">
        <w:rPr>
          <w:rFonts w:asciiTheme="majorBidi" w:eastAsiaTheme="minorHAnsi" w:hAnsiTheme="majorBidi" w:cstheme="majorBidi"/>
          <w:color w:val="auto"/>
          <w:sz w:val="24"/>
          <w:szCs w:val="24"/>
        </w:rPr>
        <w:t xml:space="preserve"> Department in each university.</w:t>
      </w:r>
    </w:p>
    <w:p w14:paraId="734EF7D6" w14:textId="77777777" w:rsidR="00205A0E" w:rsidRPr="0042050F" w:rsidRDefault="00205A0E" w:rsidP="00205A0E">
      <w:pPr>
        <w:pStyle w:val="Normal1"/>
        <w:spacing w:line="360" w:lineRule="auto"/>
        <w:contextualSpacing/>
        <w:rPr>
          <w:rFonts w:asciiTheme="majorBidi" w:eastAsiaTheme="minorHAnsi" w:hAnsiTheme="majorBidi" w:cstheme="majorBidi"/>
          <w:color w:val="auto"/>
          <w:sz w:val="24"/>
          <w:szCs w:val="24"/>
        </w:rPr>
      </w:pPr>
    </w:p>
    <w:p w14:paraId="60563E5C" w14:textId="44D67B8F" w:rsidR="00A92099" w:rsidRPr="0042050F" w:rsidRDefault="00A92099" w:rsidP="00205A0E">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As mentioned earlier, the employed task is</w:t>
      </w:r>
      <w:r w:rsidR="00AB797E" w:rsidRPr="0042050F">
        <w:rPr>
          <w:rFonts w:asciiTheme="majorBidi" w:eastAsiaTheme="minorHAnsi" w:hAnsiTheme="majorBidi" w:cstheme="majorBidi"/>
          <w:color w:val="auto"/>
          <w:sz w:val="24"/>
          <w:szCs w:val="24"/>
        </w:rPr>
        <w:t xml:space="preserve"> a</w:t>
      </w:r>
      <w:r w:rsidRPr="0042050F">
        <w:rPr>
          <w:rFonts w:asciiTheme="majorBidi" w:eastAsiaTheme="minorHAnsi" w:hAnsiTheme="majorBidi" w:cstheme="majorBidi"/>
          <w:color w:val="auto"/>
          <w:sz w:val="24"/>
          <w:szCs w:val="24"/>
        </w:rPr>
        <w:t xml:space="preserve"> reading task presented as a multiple</w:t>
      </w:r>
      <w:r w:rsidR="00CA20EB" w:rsidRPr="0042050F">
        <w:rPr>
          <w:rFonts w:asciiTheme="majorBidi" w:eastAsiaTheme="minorHAnsi" w:hAnsiTheme="majorBidi" w:cstheme="majorBidi"/>
          <w:color w:val="auto"/>
          <w:sz w:val="24"/>
          <w:szCs w:val="24"/>
        </w:rPr>
        <w:t>-</w:t>
      </w:r>
      <w:r w:rsidRPr="0042050F">
        <w:rPr>
          <w:rFonts w:asciiTheme="majorBidi" w:eastAsiaTheme="minorHAnsi" w:hAnsiTheme="majorBidi" w:cstheme="majorBidi"/>
          <w:color w:val="auto"/>
          <w:sz w:val="24"/>
          <w:szCs w:val="24"/>
        </w:rPr>
        <w:t>choice grammar task. The average time for the task was about 15 minutes.</w:t>
      </w:r>
    </w:p>
    <w:p w14:paraId="67A32A62" w14:textId="582ED6BF" w:rsidR="00A92099" w:rsidRPr="0042050F" w:rsidRDefault="00A92099" w:rsidP="00CF432F">
      <w:pPr>
        <w:pStyle w:val="Heading3"/>
        <w:rPr>
          <w:rFonts w:eastAsiaTheme="minorHAnsi"/>
        </w:rPr>
      </w:pPr>
      <w:r w:rsidRPr="0042050F">
        <w:rPr>
          <w:rFonts w:eastAsiaTheme="minorHAnsi"/>
        </w:rPr>
        <w:lastRenderedPageBreak/>
        <w:t xml:space="preserve"> </w:t>
      </w:r>
      <w:bookmarkStart w:id="167" w:name="_Toc51755491"/>
      <w:r w:rsidRPr="0042050F">
        <w:rPr>
          <w:rFonts w:eastAsiaTheme="minorHAnsi"/>
        </w:rPr>
        <w:t>Data analysis</w:t>
      </w:r>
      <w:bookmarkEnd w:id="167"/>
    </w:p>
    <w:p w14:paraId="386B1A54" w14:textId="50201378" w:rsidR="00CA20EB" w:rsidRPr="0042050F" w:rsidRDefault="00A92099" w:rsidP="00CF432F">
      <w:pPr>
        <w:pStyle w:val="Normal1"/>
        <w:spacing w:line="360" w:lineRule="auto"/>
        <w:contextualSpacing/>
        <w:rPr>
          <w:rFonts w:asciiTheme="majorBidi" w:eastAsiaTheme="minorHAnsi" w:hAnsiTheme="majorBidi" w:cstheme="majorBidi"/>
          <w:color w:val="auto"/>
          <w:sz w:val="24"/>
          <w:szCs w:val="24"/>
        </w:rPr>
      </w:pPr>
      <w:r w:rsidRPr="0042050F">
        <w:rPr>
          <w:rFonts w:asciiTheme="majorBidi" w:eastAsiaTheme="minorHAnsi" w:hAnsiTheme="majorBidi" w:cstheme="majorBidi"/>
          <w:color w:val="auto"/>
          <w:sz w:val="24"/>
          <w:szCs w:val="24"/>
        </w:rPr>
        <w:t xml:space="preserve">The data </w:t>
      </w:r>
      <w:r w:rsidR="00C67DA0" w:rsidRPr="0042050F">
        <w:rPr>
          <w:rFonts w:asciiTheme="majorBidi" w:eastAsiaTheme="minorHAnsi" w:hAnsiTheme="majorBidi" w:cstheme="majorBidi"/>
          <w:color w:val="auto"/>
          <w:sz w:val="24"/>
          <w:szCs w:val="24"/>
        </w:rPr>
        <w:t>for</w:t>
      </w:r>
      <w:r w:rsidRPr="0042050F">
        <w:rPr>
          <w:rFonts w:asciiTheme="majorBidi" w:eastAsiaTheme="minorHAnsi" w:hAnsiTheme="majorBidi" w:cstheme="majorBidi"/>
          <w:color w:val="auto"/>
          <w:sz w:val="24"/>
          <w:szCs w:val="24"/>
        </w:rPr>
        <w:t xml:space="preserve"> Experiment </w:t>
      </w:r>
      <w:r w:rsidR="00CA20EB" w:rsidRPr="0042050F">
        <w:rPr>
          <w:rFonts w:asciiTheme="majorBidi" w:eastAsiaTheme="minorHAnsi" w:hAnsiTheme="majorBidi" w:cstheme="majorBidi"/>
          <w:color w:val="auto"/>
          <w:sz w:val="24"/>
          <w:szCs w:val="24"/>
        </w:rPr>
        <w:t>2</w:t>
      </w:r>
      <w:r w:rsidRPr="0042050F">
        <w:rPr>
          <w:rFonts w:asciiTheme="majorBidi" w:eastAsiaTheme="minorHAnsi" w:hAnsiTheme="majorBidi" w:cstheme="majorBidi"/>
          <w:color w:val="auto"/>
          <w:sz w:val="24"/>
          <w:szCs w:val="24"/>
        </w:rPr>
        <w:t xml:space="preserve"> is analysed in the same way </w:t>
      </w:r>
      <w:r w:rsidR="002F0BFA" w:rsidRPr="0042050F">
        <w:rPr>
          <w:rFonts w:asciiTheme="majorBidi" w:eastAsiaTheme="minorHAnsi" w:hAnsiTheme="majorBidi" w:cstheme="majorBidi"/>
          <w:color w:val="auto"/>
          <w:sz w:val="24"/>
          <w:szCs w:val="24"/>
        </w:rPr>
        <w:t xml:space="preserve">as the data for </w:t>
      </w:r>
      <w:r w:rsidRPr="0042050F">
        <w:rPr>
          <w:rFonts w:asciiTheme="majorBidi" w:eastAsiaTheme="minorHAnsi" w:hAnsiTheme="majorBidi" w:cstheme="majorBidi"/>
          <w:color w:val="auto"/>
          <w:sz w:val="24"/>
          <w:szCs w:val="24"/>
        </w:rPr>
        <w:t xml:space="preserve">Experiment 1 </w:t>
      </w:r>
      <w:r w:rsidR="002F0BFA" w:rsidRPr="0042050F">
        <w:rPr>
          <w:rFonts w:asciiTheme="majorBidi" w:eastAsiaTheme="minorHAnsi" w:hAnsiTheme="majorBidi" w:cstheme="majorBidi"/>
          <w:color w:val="auto"/>
          <w:sz w:val="24"/>
          <w:szCs w:val="24"/>
        </w:rPr>
        <w:t xml:space="preserve">in terms of </w:t>
      </w:r>
      <w:r w:rsidR="00CA20EB" w:rsidRPr="0042050F">
        <w:rPr>
          <w:rFonts w:asciiTheme="majorBidi" w:eastAsiaTheme="minorHAnsi" w:hAnsiTheme="majorBidi" w:cstheme="majorBidi"/>
          <w:color w:val="auto"/>
          <w:sz w:val="24"/>
          <w:szCs w:val="24"/>
        </w:rPr>
        <w:t>both</w:t>
      </w:r>
      <w:r w:rsidRPr="0042050F">
        <w:rPr>
          <w:rFonts w:asciiTheme="majorBidi" w:eastAsiaTheme="minorHAnsi" w:hAnsiTheme="majorBidi" w:cstheme="majorBidi"/>
          <w:color w:val="auto"/>
          <w:sz w:val="24"/>
          <w:szCs w:val="24"/>
        </w:rPr>
        <w:t xml:space="preserve"> </w:t>
      </w:r>
      <w:r w:rsidR="002F0BFA" w:rsidRPr="0042050F">
        <w:rPr>
          <w:rFonts w:asciiTheme="majorBidi" w:eastAsiaTheme="minorHAnsi" w:hAnsiTheme="majorBidi" w:cstheme="majorBidi"/>
          <w:color w:val="auto"/>
          <w:sz w:val="24"/>
          <w:szCs w:val="24"/>
        </w:rPr>
        <w:t xml:space="preserve">the acoustic </w:t>
      </w:r>
      <w:r w:rsidRPr="0042050F">
        <w:rPr>
          <w:rFonts w:asciiTheme="majorBidi" w:eastAsiaTheme="minorHAnsi" w:hAnsiTheme="majorBidi" w:cstheme="majorBidi"/>
          <w:color w:val="auto"/>
          <w:sz w:val="24"/>
          <w:szCs w:val="24"/>
        </w:rPr>
        <w:t xml:space="preserve">analysis </w:t>
      </w:r>
      <w:r w:rsidR="00CA20EB" w:rsidRPr="0042050F">
        <w:rPr>
          <w:rFonts w:asciiTheme="majorBidi" w:eastAsiaTheme="minorHAnsi" w:hAnsiTheme="majorBidi" w:cstheme="majorBidi"/>
          <w:color w:val="auto"/>
          <w:sz w:val="24"/>
          <w:szCs w:val="24"/>
        </w:rPr>
        <w:t>and</w:t>
      </w:r>
      <w:r w:rsidRPr="0042050F">
        <w:rPr>
          <w:rFonts w:asciiTheme="majorBidi" w:eastAsiaTheme="minorHAnsi" w:hAnsiTheme="majorBidi" w:cstheme="majorBidi"/>
          <w:color w:val="auto"/>
          <w:sz w:val="24"/>
          <w:szCs w:val="24"/>
        </w:rPr>
        <w:t xml:space="preserve"> statistical analysis. See the </w:t>
      </w:r>
      <w:r w:rsidR="00CA20EB" w:rsidRPr="0042050F">
        <w:rPr>
          <w:rFonts w:asciiTheme="majorBidi" w:eastAsiaTheme="minorHAnsi" w:hAnsiTheme="majorBidi" w:cstheme="majorBidi"/>
          <w:color w:val="auto"/>
          <w:sz w:val="24"/>
          <w:szCs w:val="24"/>
        </w:rPr>
        <w:t>relevant</w:t>
      </w:r>
      <w:r w:rsidRPr="0042050F">
        <w:rPr>
          <w:rFonts w:asciiTheme="majorBidi" w:eastAsiaTheme="minorHAnsi" w:hAnsiTheme="majorBidi" w:cstheme="majorBidi"/>
          <w:color w:val="auto"/>
          <w:sz w:val="24"/>
          <w:szCs w:val="24"/>
        </w:rPr>
        <w:t xml:space="preserve"> section in Experiment 1.</w:t>
      </w:r>
    </w:p>
    <w:p w14:paraId="38839DD7" w14:textId="41FBC4CD" w:rsidR="00281D3E" w:rsidRPr="0042050F" w:rsidRDefault="00A92099" w:rsidP="00CF432F">
      <w:pPr>
        <w:pStyle w:val="Normal1"/>
        <w:spacing w:line="360" w:lineRule="auto"/>
        <w:ind w:firstLine="720"/>
        <w:contextualSpacing/>
        <w:rPr>
          <w:rFonts w:asciiTheme="majorBidi" w:hAnsiTheme="majorBidi" w:cstheme="majorBidi"/>
          <w:sz w:val="24"/>
          <w:szCs w:val="24"/>
        </w:rPr>
      </w:pPr>
      <w:r w:rsidRPr="0042050F">
        <w:rPr>
          <w:rFonts w:asciiTheme="majorBidi" w:hAnsiTheme="majorBidi" w:cstheme="majorBidi"/>
          <w:sz w:val="24"/>
          <w:szCs w:val="24"/>
        </w:rPr>
        <w:t xml:space="preserve">Having discussed the methodology of this experiment, </w:t>
      </w:r>
      <w:r w:rsidR="00C67DA0" w:rsidRPr="0042050F">
        <w:rPr>
          <w:rFonts w:asciiTheme="majorBidi" w:hAnsiTheme="majorBidi" w:cstheme="majorBidi"/>
          <w:sz w:val="24"/>
          <w:szCs w:val="24"/>
        </w:rPr>
        <w:t xml:space="preserve">the </w:t>
      </w:r>
      <w:r w:rsidRPr="0042050F">
        <w:rPr>
          <w:rFonts w:asciiTheme="majorBidi" w:hAnsiTheme="majorBidi" w:cstheme="majorBidi"/>
          <w:sz w:val="24"/>
          <w:szCs w:val="24"/>
        </w:rPr>
        <w:t xml:space="preserve">results are presented in the following </w:t>
      </w:r>
      <w:r w:rsidR="00C67DA0" w:rsidRPr="0042050F">
        <w:rPr>
          <w:rFonts w:asciiTheme="majorBidi" w:hAnsiTheme="majorBidi" w:cstheme="majorBidi"/>
          <w:sz w:val="24"/>
          <w:szCs w:val="24"/>
        </w:rPr>
        <w:t>section</w:t>
      </w:r>
      <w:r w:rsidRPr="0042050F">
        <w:rPr>
          <w:rFonts w:asciiTheme="majorBidi" w:hAnsiTheme="majorBidi" w:cstheme="majorBidi"/>
          <w:sz w:val="24"/>
          <w:szCs w:val="24"/>
        </w:rPr>
        <w:t>.</w:t>
      </w:r>
    </w:p>
    <w:p w14:paraId="16075128" w14:textId="02C9A1B2" w:rsidR="004D15B3" w:rsidRPr="0042050F" w:rsidRDefault="00281D3E" w:rsidP="00CF432F">
      <w:pPr>
        <w:rPr>
          <w:rFonts w:asciiTheme="majorBidi" w:eastAsia="Verdana" w:hAnsiTheme="majorBidi" w:cstheme="majorBidi"/>
          <w:color w:val="000000"/>
        </w:rPr>
      </w:pPr>
      <w:r w:rsidRPr="0042050F">
        <w:rPr>
          <w:rFonts w:asciiTheme="majorBidi" w:hAnsiTheme="majorBidi" w:cstheme="majorBidi"/>
        </w:rPr>
        <w:br w:type="page"/>
      </w:r>
    </w:p>
    <w:p w14:paraId="0C4CD8F3" w14:textId="17792165" w:rsidR="00281D3E" w:rsidRPr="0042050F" w:rsidRDefault="00281D3E" w:rsidP="00CF432F">
      <w:pPr>
        <w:pStyle w:val="Heading2"/>
      </w:pPr>
      <w:bookmarkStart w:id="168" w:name="_Toc51755492"/>
      <w:r w:rsidRPr="0042050F">
        <w:lastRenderedPageBreak/>
        <w:t xml:space="preserve">Results of Production Experiment on </w:t>
      </w:r>
      <w:r w:rsidR="0076205C" w:rsidRPr="0042050F">
        <w:t>English</w:t>
      </w:r>
      <w:r w:rsidRPr="0042050F">
        <w:t xml:space="preserve"> Consonant clusters</w:t>
      </w:r>
      <w:bookmarkEnd w:id="168"/>
    </w:p>
    <w:p w14:paraId="7B2B86FE" w14:textId="414756D7" w:rsidR="00281D3E" w:rsidRPr="0042050F" w:rsidRDefault="00281D3E" w:rsidP="00CF432F">
      <w:pPr>
        <w:pStyle w:val="Heading3"/>
      </w:pPr>
      <w:r w:rsidRPr="0042050F">
        <w:t xml:space="preserve"> </w:t>
      </w:r>
      <w:bookmarkStart w:id="169" w:name="_Toc51755493"/>
      <w:r w:rsidRPr="0042050F">
        <w:t>Introduction</w:t>
      </w:r>
      <w:bookmarkEnd w:id="169"/>
    </w:p>
    <w:p w14:paraId="4FE6AF41" w14:textId="1165FF0B" w:rsidR="00205A0E" w:rsidRPr="0042050F" w:rsidRDefault="004D6D26" w:rsidP="00CF432F">
      <w:pPr>
        <w:spacing w:line="360" w:lineRule="auto"/>
        <w:rPr>
          <w:rFonts w:asciiTheme="majorBidi" w:hAnsiTheme="majorBidi" w:cstheme="majorBidi"/>
        </w:rPr>
      </w:pPr>
      <w:r w:rsidRPr="0042050F">
        <w:rPr>
          <w:rFonts w:ascii="Times New Roman" w:hAnsi="Times New Roman" w:cs="Times New Roman"/>
        </w:rPr>
        <w:t xml:space="preserve">The experiment involved </w:t>
      </w:r>
      <w:r w:rsidR="00281D3E" w:rsidRPr="0042050F">
        <w:rPr>
          <w:rFonts w:ascii="Times New Roman" w:hAnsi="Times New Roman" w:cs="Times New Roman"/>
        </w:rPr>
        <w:t>51 subjects’ participation (29 MA/ 22 BA). Participants were presented</w:t>
      </w:r>
      <w:r w:rsidR="00281D3E" w:rsidRPr="0042050F">
        <w:rPr>
          <w:rFonts w:asciiTheme="majorBidi" w:hAnsiTheme="majorBidi" w:cstheme="majorBidi"/>
        </w:rPr>
        <w:t xml:space="preserve"> with a multiple-choice grammar task about the present continuous tense. They were asked to read 33 questions and the presented choices, and then choose the right answer. Each question and one choice involved a target stimulus. These stimuli were designed to </w:t>
      </w:r>
      <w:r w:rsidR="00AF75FB" w:rsidRPr="0042050F">
        <w:rPr>
          <w:rFonts w:asciiTheme="majorBidi" w:hAnsiTheme="majorBidi" w:cstheme="majorBidi"/>
        </w:rPr>
        <w:t>include</w:t>
      </w:r>
      <w:r w:rsidR="00281D3E" w:rsidRPr="0042050F">
        <w:rPr>
          <w:rFonts w:asciiTheme="majorBidi" w:hAnsiTheme="majorBidi" w:cstheme="majorBidi"/>
        </w:rPr>
        <w:t xml:space="preserve"> </w:t>
      </w:r>
      <w:r w:rsidR="0076205C" w:rsidRPr="0042050F">
        <w:rPr>
          <w:rFonts w:asciiTheme="majorBidi" w:hAnsiTheme="majorBidi" w:cstheme="majorBidi"/>
        </w:rPr>
        <w:t>English</w:t>
      </w:r>
      <w:r w:rsidR="00281D3E" w:rsidRPr="0042050F">
        <w:rPr>
          <w:rFonts w:asciiTheme="majorBidi" w:hAnsiTheme="majorBidi" w:cstheme="majorBidi"/>
        </w:rPr>
        <w:t xml:space="preserve"> consonant clusters across three syllable positions: word-initial, medial and final (see </w:t>
      </w:r>
      <w:r w:rsidR="00A67658" w:rsidRPr="0042050F">
        <w:rPr>
          <w:rFonts w:asciiTheme="majorBidi" w:hAnsiTheme="majorBidi" w:cstheme="majorBidi"/>
        </w:rPr>
        <w:t>Section 5.5</w:t>
      </w:r>
      <w:r w:rsidR="00281D3E" w:rsidRPr="0042050F">
        <w:rPr>
          <w:rFonts w:asciiTheme="majorBidi" w:hAnsiTheme="majorBidi" w:cstheme="majorBidi"/>
        </w:rPr>
        <w:t xml:space="preserve"> for more details).</w:t>
      </w:r>
      <w:r w:rsidR="00C3415F" w:rsidRPr="0042050F">
        <w:rPr>
          <w:rFonts w:asciiTheme="majorBidi" w:hAnsiTheme="majorBidi" w:cstheme="majorBidi"/>
        </w:rPr>
        <w:t xml:space="preserve"> </w:t>
      </w:r>
      <w:r w:rsidR="002B666D" w:rsidRPr="0042050F">
        <w:rPr>
          <w:rFonts w:asciiTheme="majorBidi" w:hAnsiTheme="majorBidi" w:cstheme="majorBidi"/>
        </w:rPr>
        <w:t>The participant needed to read the question and all of the presented choices, and then, he could choose his answer.</w:t>
      </w:r>
      <w:r w:rsidR="00281D3E" w:rsidRPr="0042050F">
        <w:rPr>
          <w:rFonts w:asciiTheme="majorBidi" w:hAnsiTheme="majorBidi" w:cstheme="majorBidi"/>
        </w:rPr>
        <w:t xml:space="preserve"> Following the same techniques employed in Experiment 1, a detailed analysis of consonant clusters across the three positions will be presented. The analysis is clarified quantitatively using two statistical dimensions: descriptive statistics and inferential statistics, as mentioned earlier in chapter 4. In what follows, an overview of all results across syllable positions </w:t>
      </w:r>
      <w:r w:rsidRPr="0042050F">
        <w:rPr>
          <w:rFonts w:asciiTheme="majorBidi" w:hAnsiTheme="majorBidi" w:cstheme="majorBidi"/>
        </w:rPr>
        <w:t xml:space="preserve">is </w:t>
      </w:r>
      <w:r w:rsidR="00281D3E" w:rsidRPr="0042050F">
        <w:rPr>
          <w:rFonts w:asciiTheme="majorBidi" w:hAnsiTheme="majorBidi" w:cstheme="majorBidi"/>
        </w:rPr>
        <w:t xml:space="preserve">visualised in Figure </w:t>
      </w:r>
      <w:r w:rsidR="00A67658" w:rsidRPr="0042050F">
        <w:rPr>
          <w:rFonts w:asciiTheme="majorBidi" w:hAnsiTheme="majorBidi" w:cstheme="majorBidi"/>
        </w:rPr>
        <w:t>5</w:t>
      </w:r>
      <w:r w:rsidR="00281D3E" w:rsidRPr="0042050F">
        <w:rPr>
          <w:rFonts w:asciiTheme="majorBidi" w:hAnsiTheme="majorBidi" w:cstheme="majorBidi"/>
        </w:rPr>
        <w:t>.</w:t>
      </w:r>
      <w:r w:rsidR="00A67658" w:rsidRPr="0042050F">
        <w:rPr>
          <w:rFonts w:asciiTheme="majorBidi" w:hAnsiTheme="majorBidi" w:cstheme="majorBidi"/>
        </w:rPr>
        <w:t>5.</w:t>
      </w:r>
    </w:p>
    <w:p w14:paraId="5FDE3E62" w14:textId="5405BA04" w:rsidR="00281D3E" w:rsidRPr="0042050F" w:rsidRDefault="00205A0E" w:rsidP="00205A0E">
      <w:pPr>
        <w:rPr>
          <w:rFonts w:asciiTheme="majorBidi" w:hAnsiTheme="majorBidi" w:cstheme="majorBidi"/>
        </w:rPr>
      </w:pPr>
      <w:r w:rsidRPr="0042050F">
        <w:rPr>
          <w:rFonts w:asciiTheme="majorBidi" w:hAnsiTheme="majorBidi" w:cstheme="majorBidi"/>
        </w:rPr>
        <w:br w:type="page"/>
      </w:r>
    </w:p>
    <w:p w14:paraId="4CD8ACB4" w14:textId="77777777" w:rsidR="004D7190" w:rsidRPr="0042050F" w:rsidRDefault="00281D3E" w:rsidP="00CF432F">
      <w:pPr>
        <w:rPr>
          <w:rFonts w:asciiTheme="majorBidi" w:hAnsiTheme="majorBidi" w:cstheme="majorBidi"/>
        </w:rPr>
      </w:pPr>
      <w:r w:rsidRPr="0042050F">
        <w:rPr>
          <w:rFonts w:asciiTheme="majorBidi" w:hAnsiTheme="majorBidi" w:cstheme="majorBidi"/>
          <w:noProof/>
        </w:rPr>
        <w:lastRenderedPageBreak/>
        <w:drawing>
          <wp:inline distT="0" distB="0" distL="0" distR="0" wp14:anchorId="3052CD82" wp14:editId="73A2B2B7">
            <wp:extent cx="5731510" cy="4726940"/>
            <wp:effectExtent l="0" t="0" r="0" b="0"/>
            <wp:docPr id="218" name="Picture 2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eng.position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4726940"/>
                    </a:xfrm>
                    <a:prstGeom prst="rect">
                      <a:avLst/>
                    </a:prstGeom>
                  </pic:spPr>
                </pic:pic>
              </a:graphicData>
            </a:graphic>
          </wp:inline>
        </w:drawing>
      </w:r>
      <w:r w:rsidRPr="0042050F">
        <w:rPr>
          <w:rFonts w:asciiTheme="majorBidi" w:hAnsiTheme="majorBidi" w:cstheme="majorBidi"/>
        </w:rPr>
        <w:t xml:space="preserve"> </w:t>
      </w:r>
    </w:p>
    <w:p w14:paraId="011D3194" w14:textId="77777777" w:rsidR="004D7190" w:rsidRPr="0042050F" w:rsidRDefault="004D7190" w:rsidP="00CF432F">
      <w:pPr>
        <w:rPr>
          <w:rFonts w:asciiTheme="majorBidi" w:hAnsiTheme="majorBidi" w:cstheme="majorBidi"/>
        </w:rPr>
      </w:pPr>
    </w:p>
    <w:p w14:paraId="26518CDF" w14:textId="48C8CE66" w:rsidR="00281D3E" w:rsidRPr="0042050F" w:rsidRDefault="00BC54D4" w:rsidP="00CF432F">
      <w:pPr>
        <w:rPr>
          <w:rFonts w:ascii="Times New Roman" w:hAnsi="Times New Roman" w:cs="Times New Roman"/>
          <w:i/>
          <w:iCs/>
        </w:rPr>
      </w:pPr>
      <w:bookmarkStart w:id="170" w:name="_Toc68645291"/>
      <w:r w:rsidRPr="0042050F">
        <w:rPr>
          <w:rFonts w:ascii="Times New Roman" w:hAnsi="Times New Roman" w:cs="Times New Roman"/>
          <w:i/>
          <w:iCs/>
        </w:rPr>
        <w:t>Figure</w:t>
      </w:r>
      <w:r w:rsidRPr="0042050F">
        <w:rPr>
          <w:rFonts w:ascii="Times New Roman" w:hAnsi="Times New Roman" w:cs="Times New Roman"/>
        </w:rPr>
        <w:t xml:space="preserve"> </w:t>
      </w:r>
      <w:r w:rsidRPr="0042050F">
        <w:rPr>
          <w:rFonts w:ascii="Times New Roman" w:hAnsi="Times New Roman" w:cs="Times New Roman"/>
          <w:i/>
          <w:iCs/>
        </w:rPr>
        <w:t>5.</w:t>
      </w:r>
      <w:r w:rsidRPr="0042050F">
        <w:rPr>
          <w:rFonts w:ascii="Times New Roman" w:hAnsi="Times New Roman" w:cs="Times New Roman"/>
        </w:rPr>
        <w:t xml:space="preserve"> </w:t>
      </w:r>
      <w:r w:rsidRPr="0042050F">
        <w:rPr>
          <w:rFonts w:ascii="Times New Roman" w:hAnsi="Times New Roman" w:cs="Times New Roman"/>
          <w:i/>
          <w:iCs/>
        </w:rPr>
        <w:fldChar w:fldCharType="begin"/>
      </w:r>
      <w:r w:rsidRPr="0042050F">
        <w:rPr>
          <w:rFonts w:ascii="Times New Roman" w:hAnsi="Times New Roman" w:cs="Times New Roman"/>
          <w:i/>
          <w:iCs/>
        </w:rPr>
        <w:instrText xml:space="preserve"> SEQ Figure_5. \* ARABIC </w:instrText>
      </w:r>
      <w:r w:rsidRPr="0042050F">
        <w:rPr>
          <w:rFonts w:ascii="Times New Roman" w:hAnsi="Times New Roman" w:cs="Times New Roman"/>
          <w:i/>
          <w:iCs/>
        </w:rPr>
        <w:fldChar w:fldCharType="separate"/>
      </w:r>
      <w:r w:rsidR="00D21780">
        <w:rPr>
          <w:rFonts w:ascii="Times New Roman" w:hAnsi="Times New Roman" w:cs="Times New Roman"/>
          <w:i/>
          <w:iCs/>
          <w:noProof/>
        </w:rPr>
        <w:t>5</w:t>
      </w:r>
      <w:r w:rsidRPr="0042050F">
        <w:rPr>
          <w:rFonts w:ascii="Times New Roman" w:hAnsi="Times New Roman" w:cs="Times New Roman"/>
          <w:i/>
          <w:iCs/>
        </w:rPr>
        <w:fldChar w:fldCharType="end"/>
      </w:r>
      <w:r w:rsidR="00281D3E" w:rsidRPr="0042050F">
        <w:rPr>
          <w:rFonts w:ascii="Times New Roman" w:hAnsi="Times New Roman" w:cs="Times New Roman"/>
        </w:rPr>
        <w:t xml:space="preserve">: </w:t>
      </w:r>
      <w:r w:rsidR="00281D3E" w:rsidRPr="0042050F">
        <w:rPr>
          <w:rFonts w:ascii="Times New Roman" w:hAnsi="Times New Roman" w:cs="Times New Roman"/>
          <w:i/>
          <w:iCs/>
        </w:rPr>
        <w:t xml:space="preserve">Percentage of </w:t>
      </w:r>
      <w:r w:rsidR="00AF75FB" w:rsidRPr="0042050F">
        <w:rPr>
          <w:rFonts w:ascii="Times New Roman" w:hAnsi="Times New Roman" w:cs="Times New Roman"/>
          <w:i/>
          <w:iCs/>
        </w:rPr>
        <w:t>correctly pronounced</w:t>
      </w:r>
      <w:r w:rsidR="00281D3E" w:rsidRPr="0042050F">
        <w:rPr>
          <w:rFonts w:ascii="Times New Roman" w:hAnsi="Times New Roman" w:cs="Times New Roman"/>
          <w:i/>
          <w:iCs/>
        </w:rPr>
        <w:t xml:space="preserve"> L2 </w:t>
      </w:r>
      <w:r w:rsidR="0076205C" w:rsidRPr="0042050F">
        <w:rPr>
          <w:rFonts w:ascii="Times New Roman" w:hAnsi="Times New Roman" w:cs="Times New Roman"/>
          <w:i/>
          <w:iCs/>
        </w:rPr>
        <w:t>English</w:t>
      </w:r>
      <w:r w:rsidR="00281D3E" w:rsidRPr="0042050F">
        <w:rPr>
          <w:rFonts w:ascii="Times New Roman" w:hAnsi="Times New Roman" w:cs="Times New Roman"/>
          <w:i/>
          <w:iCs/>
        </w:rPr>
        <w:t xml:space="preserve"> clusters across syllable positions, sonority slopes for peripheral clusters (</w:t>
      </w:r>
      <w:r w:rsidR="00464898" w:rsidRPr="0042050F">
        <w:rPr>
          <w:rFonts w:ascii="Times New Roman" w:hAnsi="Times New Roman" w:cs="Times New Roman"/>
          <w:i/>
          <w:iCs/>
        </w:rPr>
        <w:t>CC</w:t>
      </w:r>
      <w:r w:rsidR="00281D3E" w:rsidRPr="0042050F">
        <w:rPr>
          <w:rFonts w:ascii="Times New Roman" w:hAnsi="Times New Roman" w:cs="Times New Roman"/>
          <w:i/>
          <w:iCs/>
        </w:rPr>
        <w:t>), and syllable boundary for medial clusters (</w:t>
      </w:r>
      <w:r w:rsidR="00464898" w:rsidRPr="0042050F">
        <w:rPr>
          <w:rFonts w:ascii="Times New Roman" w:hAnsi="Times New Roman" w:cs="Times New Roman"/>
          <w:i/>
          <w:iCs/>
        </w:rPr>
        <w:t>CCC</w:t>
      </w:r>
      <w:r w:rsidR="00281D3E" w:rsidRPr="0042050F">
        <w:rPr>
          <w:rFonts w:ascii="Times New Roman" w:hAnsi="Times New Roman" w:cs="Times New Roman"/>
          <w:i/>
          <w:iCs/>
        </w:rPr>
        <w:t>), produced by BA and MA</w:t>
      </w:r>
      <w:r w:rsidR="00464898" w:rsidRPr="0042050F">
        <w:rPr>
          <w:rFonts w:ascii="Times New Roman" w:hAnsi="Times New Roman" w:cs="Times New Roman"/>
          <w:i/>
          <w:iCs/>
        </w:rPr>
        <w:t xml:space="preserve"> speakers</w:t>
      </w:r>
      <w:r w:rsidR="00281D3E" w:rsidRPr="0042050F">
        <w:rPr>
          <w:rFonts w:ascii="Times New Roman" w:hAnsi="Times New Roman" w:cs="Times New Roman"/>
          <w:i/>
          <w:iCs/>
        </w:rPr>
        <w:t>.</w:t>
      </w:r>
      <w:r w:rsidR="00464898" w:rsidRPr="0042050F">
        <w:rPr>
          <w:rFonts w:ascii="Times New Roman" w:hAnsi="Times New Roman" w:cs="Times New Roman"/>
          <w:i/>
          <w:iCs/>
        </w:rPr>
        <w:t xml:space="preserve"> Falling sonority clusters in the initial position and rising sonority clusters in the final position were not tested since they are absent in </w:t>
      </w:r>
      <w:r w:rsidR="0076205C" w:rsidRPr="0042050F">
        <w:rPr>
          <w:rFonts w:ascii="Times New Roman" w:hAnsi="Times New Roman" w:cs="Times New Roman"/>
          <w:i/>
          <w:iCs/>
        </w:rPr>
        <w:t>English</w:t>
      </w:r>
      <w:r w:rsidR="00464898" w:rsidRPr="0042050F">
        <w:rPr>
          <w:rFonts w:ascii="Times New Roman" w:hAnsi="Times New Roman" w:cs="Times New Roman"/>
          <w:i/>
          <w:iCs/>
        </w:rPr>
        <w:t xml:space="preserve"> phonology.</w:t>
      </w:r>
      <w:bookmarkEnd w:id="170"/>
    </w:p>
    <w:p w14:paraId="660C095B" w14:textId="77777777" w:rsidR="00205A0E" w:rsidRPr="0042050F" w:rsidRDefault="00205A0E" w:rsidP="00CF432F">
      <w:pPr>
        <w:spacing w:line="360" w:lineRule="auto"/>
        <w:rPr>
          <w:rFonts w:asciiTheme="majorBidi" w:hAnsiTheme="majorBidi" w:cstheme="majorBidi"/>
        </w:rPr>
      </w:pPr>
    </w:p>
    <w:p w14:paraId="219605E1" w14:textId="3BAC7609"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Figure </w:t>
      </w:r>
      <w:r w:rsidR="00A67658" w:rsidRPr="0042050F">
        <w:rPr>
          <w:rFonts w:asciiTheme="majorBidi" w:hAnsiTheme="majorBidi" w:cstheme="majorBidi"/>
        </w:rPr>
        <w:t>5.5</w:t>
      </w:r>
      <w:r w:rsidRPr="0042050F">
        <w:rPr>
          <w:rFonts w:asciiTheme="majorBidi" w:hAnsiTheme="majorBidi" w:cstheme="majorBidi"/>
        </w:rPr>
        <w:t xml:space="preserve"> shows two finding</w:t>
      </w:r>
      <w:r w:rsidR="004D6D26" w:rsidRPr="0042050F">
        <w:rPr>
          <w:rFonts w:asciiTheme="majorBidi" w:hAnsiTheme="majorBidi" w:cstheme="majorBidi"/>
        </w:rPr>
        <w:t xml:space="preserve">s in terms of </w:t>
      </w:r>
      <w:r w:rsidRPr="0042050F">
        <w:rPr>
          <w:rFonts w:asciiTheme="majorBidi" w:hAnsiTheme="majorBidi" w:cstheme="majorBidi"/>
        </w:rPr>
        <w:t xml:space="preserve">syllable positions: (i) the overall percentage of L2 </w:t>
      </w:r>
      <w:r w:rsidR="0076205C" w:rsidRPr="0042050F">
        <w:rPr>
          <w:rFonts w:asciiTheme="majorBidi" w:hAnsiTheme="majorBidi" w:cstheme="majorBidi"/>
        </w:rPr>
        <w:t>English</w:t>
      </w:r>
      <w:r w:rsidRPr="0042050F">
        <w:rPr>
          <w:rFonts w:asciiTheme="majorBidi" w:hAnsiTheme="majorBidi" w:cstheme="majorBidi"/>
        </w:rPr>
        <w:t xml:space="preserve"> clusters in word-initial (e.g., stay</w:t>
      </w:r>
      <w:r w:rsidR="00C3415F" w:rsidRPr="0042050F">
        <w:rPr>
          <w:rStyle w:val="FootnoteReference"/>
          <w:rFonts w:asciiTheme="majorBidi" w:hAnsiTheme="majorBidi" w:cstheme="majorBidi"/>
        </w:rPr>
        <w:footnoteReference w:id="68"/>
      </w:r>
      <w:r w:rsidRPr="0042050F">
        <w:rPr>
          <w:rFonts w:asciiTheme="majorBidi" w:hAnsiTheme="majorBidi" w:cstheme="majorBidi"/>
        </w:rPr>
        <w:t xml:space="preserve">) and -final (e.g., health) positions produced by BA and MA speakers is </w:t>
      </w:r>
      <w:r w:rsidR="004D6D26" w:rsidRPr="0042050F">
        <w:rPr>
          <w:rFonts w:asciiTheme="majorBidi" w:hAnsiTheme="majorBidi" w:cstheme="majorBidi"/>
        </w:rPr>
        <w:t xml:space="preserve">exceedingly </w:t>
      </w:r>
      <w:r w:rsidRPr="0042050F">
        <w:rPr>
          <w:rFonts w:asciiTheme="majorBidi" w:hAnsiTheme="majorBidi" w:cstheme="majorBidi"/>
        </w:rPr>
        <w:t>high</w:t>
      </w:r>
      <w:r w:rsidR="00AF75FB" w:rsidRPr="0042050F">
        <w:rPr>
          <w:rFonts w:asciiTheme="majorBidi" w:hAnsiTheme="majorBidi" w:cstheme="majorBidi"/>
        </w:rPr>
        <w:t>;</w:t>
      </w:r>
      <w:r w:rsidRPr="0042050F">
        <w:rPr>
          <w:rFonts w:asciiTheme="majorBidi" w:hAnsiTheme="majorBidi" w:cstheme="majorBidi"/>
        </w:rPr>
        <w:t xml:space="preserve"> however (ii) the percentage of cluster production by the same speakers dramatically decrease</w:t>
      </w:r>
      <w:r w:rsidR="004D6D26" w:rsidRPr="0042050F">
        <w:rPr>
          <w:rFonts w:asciiTheme="majorBidi" w:hAnsiTheme="majorBidi" w:cstheme="majorBidi"/>
        </w:rPr>
        <w:t>s</w:t>
      </w:r>
      <w:r w:rsidRPr="0042050F">
        <w:rPr>
          <w:rFonts w:asciiTheme="majorBidi" w:hAnsiTheme="majorBidi" w:cstheme="majorBidi"/>
        </w:rPr>
        <w:t xml:space="preserve"> </w:t>
      </w:r>
      <w:r w:rsidR="00AF75FB" w:rsidRPr="0042050F">
        <w:rPr>
          <w:rFonts w:asciiTheme="majorBidi" w:hAnsiTheme="majorBidi" w:cstheme="majorBidi"/>
        </w:rPr>
        <w:t>in</w:t>
      </w:r>
      <w:r w:rsidR="004D6D26" w:rsidRPr="0042050F">
        <w:rPr>
          <w:rFonts w:asciiTheme="majorBidi" w:hAnsiTheme="majorBidi" w:cstheme="majorBidi"/>
        </w:rPr>
        <w:t xml:space="preserve"> </w:t>
      </w:r>
      <w:r w:rsidRPr="0042050F">
        <w:rPr>
          <w:rFonts w:asciiTheme="majorBidi" w:hAnsiTheme="majorBidi" w:cstheme="majorBidi"/>
        </w:rPr>
        <w:t>medial</w:t>
      </w:r>
      <w:r w:rsidR="004D6D26" w:rsidRPr="0042050F">
        <w:rPr>
          <w:rFonts w:asciiTheme="majorBidi" w:hAnsiTheme="majorBidi" w:cstheme="majorBidi"/>
        </w:rPr>
        <w:t xml:space="preserve"> position</w:t>
      </w:r>
      <w:r w:rsidRPr="0042050F">
        <w:rPr>
          <w:rFonts w:asciiTheme="majorBidi" w:hAnsiTheme="majorBidi" w:cstheme="majorBidi"/>
        </w:rPr>
        <w:t xml:space="preserve">. Sonority seems to play no role in the peripheral positions apart from rising sonority clusters in the initial position (the percentage of produced clusters in this slope is about 60 % whereas the percentage in other slopes is over 90 %). In the medial position, the percentage of produced consonant clusters across syllable </w:t>
      </w:r>
      <w:r w:rsidRPr="0042050F">
        <w:rPr>
          <w:rFonts w:asciiTheme="majorBidi" w:hAnsiTheme="majorBidi" w:cstheme="majorBidi"/>
        </w:rPr>
        <w:lastRenderedPageBreak/>
        <w:t xml:space="preserve">boundaries is generally low (less than 40 %). Finally, it seems that BA and MA are equal in the percentage of produced L2 </w:t>
      </w:r>
      <w:r w:rsidR="0076205C" w:rsidRPr="0042050F">
        <w:rPr>
          <w:rFonts w:asciiTheme="majorBidi" w:hAnsiTheme="majorBidi" w:cstheme="majorBidi"/>
        </w:rPr>
        <w:t>English</w:t>
      </w:r>
      <w:r w:rsidRPr="0042050F">
        <w:rPr>
          <w:rFonts w:asciiTheme="majorBidi" w:hAnsiTheme="majorBidi" w:cstheme="majorBidi"/>
        </w:rPr>
        <w:t xml:space="preserve"> consonant clusters regardless of the clusters position.</w:t>
      </w:r>
    </w:p>
    <w:p w14:paraId="136C4B6D" w14:textId="56403710" w:rsidR="00281D3E" w:rsidRPr="0042050F" w:rsidRDefault="00281D3E" w:rsidP="00CF432F">
      <w:pPr>
        <w:pStyle w:val="Heading3"/>
      </w:pPr>
      <w:bookmarkStart w:id="171" w:name="_Toc51755494"/>
      <w:r w:rsidRPr="0042050F">
        <w:t>Word-initial Consonant Clusters (L2)</w:t>
      </w:r>
      <w:bookmarkEnd w:id="171"/>
    </w:p>
    <w:p w14:paraId="3C966166" w14:textId="5064C465"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Before presenting </w:t>
      </w:r>
      <w:r w:rsidR="00983DD9" w:rsidRPr="0042050F">
        <w:rPr>
          <w:rFonts w:asciiTheme="majorBidi" w:hAnsiTheme="majorBidi" w:cstheme="majorBidi"/>
        </w:rPr>
        <w:t xml:space="preserve">the </w:t>
      </w:r>
      <w:r w:rsidRPr="0042050F">
        <w:rPr>
          <w:rFonts w:asciiTheme="majorBidi" w:hAnsiTheme="majorBidi" w:cstheme="majorBidi"/>
        </w:rPr>
        <w:t>L2 results, it is crucial to summarise the results of L1 word-initial consonant clusters in BA and MA, which are summarised as follows:</w:t>
      </w:r>
    </w:p>
    <w:p w14:paraId="702366DC" w14:textId="717C559D" w:rsidR="00281D3E" w:rsidRPr="0042050F" w:rsidRDefault="00281D3E" w:rsidP="004A51A1">
      <w:pPr>
        <w:pStyle w:val="ListParagraph"/>
        <w:numPr>
          <w:ilvl w:val="0"/>
          <w:numId w:val="24"/>
        </w:numPr>
        <w:tabs>
          <w:tab w:val="left" w:pos="1816"/>
        </w:tabs>
        <w:spacing w:after="160" w:line="360" w:lineRule="auto"/>
        <w:rPr>
          <w:rFonts w:asciiTheme="majorBidi" w:hAnsiTheme="majorBidi" w:cstheme="majorBidi"/>
        </w:rPr>
      </w:pPr>
      <w:r w:rsidRPr="0042050F">
        <w:rPr>
          <w:rFonts w:asciiTheme="majorBidi" w:hAnsiTheme="majorBidi" w:cstheme="majorBidi"/>
        </w:rPr>
        <w:t>BA</w:t>
      </w:r>
      <w:r w:rsidR="00FB6F19" w:rsidRPr="0042050F">
        <w:rPr>
          <w:rFonts w:asciiTheme="majorBidi" w:hAnsiTheme="majorBidi" w:cstheme="majorBidi"/>
        </w:rPr>
        <w:t xml:space="preserve"> and MA</w:t>
      </w:r>
      <w:r w:rsidRPr="0042050F">
        <w:rPr>
          <w:rFonts w:asciiTheme="majorBidi" w:hAnsiTheme="majorBidi" w:cstheme="majorBidi"/>
        </w:rPr>
        <w:t xml:space="preserve"> allow word-initial consonant clusters</w:t>
      </w:r>
      <w:r w:rsidR="00CF5E1B" w:rsidRPr="0042050F">
        <w:rPr>
          <w:rFonts w:asciiTheme="majorBidi" w:hAnsiTheme="majorBidi" w:cstheme="majorBidi"/>
        </w:rPr>
        <w:t>,</w:t>
      </w:r>
      <w:r w:rsidR="00FB6F19" w:rsidRPr="0042050F">
        <w:rPr>
          <w:rFonts w:asciiTheme="majorBidi" w:hAnsiTheme="majorBidi" w:cstheme="majorBidi"/>
        </w:rPr>
        <w:t xml:space="preserve"> but the</w:t>
      </w:r>
      <w:r w:rsidR="00CF5E1B" w:rsidRPr="0042050F">
        <w:rPr>
          <w:rFonts w:asciiTheme="majorBidi" w:hAnsiTheme="majorBidi" w:cstheme="majorBidi"/>
        </w:rPr>
        <w:t>y occur more frequently in BA than in MA.</w:t>
      </w:r>
      <w:r w:rsidR="00FB6F19" w:rsidRPr="0042050F">
        <w:rPr>
          <w:rFonts w:asciiTheme="majorBidi" w:hAnsiTheme="majorBidi" w:cstheme="majorBidi"/>
        </w:rPr>
        <w:t xml:space="preserve"> </w:t>
      </w:r>
    </w:p>
    <w:p w14:paraId="192DF9D7" w14:textId="77777777" w:rsidR="00281D3E" w:rsidRPr="0042050F" w:rsidRDefault="00281D3E" w:rsidP="004A51A1">
      <w:pPr>
        <w:pStyle w:val="ListParagraph"/>
        <w:numPr>
          <w:ilvl w:val="0"/>
          <w:numId w:val="24"/>
        </w:numPr>
        <w:tabs>
          <w:tab w:val="left" w:pos="1816"/>
        </w:tabs>
        <w:spacing w:after="160" w:line="360" w:lineRule="auto"/>
        <w:rPr>
          <w:rFonts w:asciiTheme="majorBidi" w:hAnsiTheme="majorBidi" w:cstheme="majorBidi"/>
        </w:rPr>
      </w:pPr>
      <w:r w:rsidRPr="0042050F">
        <w:rPr>
          <w:rFonts w:asciiTheme="majorBidi" w:hAnsiTheme="majorBidi" w:cstheme="majorBidi"/>
        </w:rPr>
        <w:t>The employed ICIs that break up word-initial consonant clusters in BA and MA behave as intrusive vowels because they fulfil the diagnostics of intrusion.</w:t>
      </w:r>
    </w:p>
    <w:p w14:paraId="13D66096" w14:textId="20D28A34" w:rsidR="00281D3E" w:rsidRPr="0042050F" w:rsidRDefault="00281D3E" w:rsidP="004A51A1">
      <w:pPr>
        <w:pStyle w:val="ListParagraph"/>
        <w:numPr>
          <w:ilvl w:val="0"/>
          <w:numId w:val="24"/>
        </w:numPr>
        <w:tabs>
          <w:tab w:val="left" w:pos="1816"/>
        </w:tabs>
        <w:spacing w:after="160" w:line="360" w:lineRule="auto"/>
        <w:rPr>
          <w:rFonts w:asciiTheme="majorBidi" w:hAnsiTheme="majorBidi" w:cstheme="majorBidi"/>
        </w:rPr>
      </w:pPr>
      <w:r w:rsidRPr="0042050F">
        <w:rPr>
          <w:rFonts w:asciiTheme="majorBidi" w:hAnsiTheme="majorBidi" w:cstheme="majorBidi"/>
        </w:rPr>
        <w:t>As a result of (a) and (b), BA and MA dialects are likely to have underlying consonant clusters</w:t>
      </w:r>
      <w:r w:rsidR="00464898" w:rsidRPr="0042050F">
        <w:rPr>
          <w:rFonts w:asciiTheme="majorBidi" w:hAnsiTheme="majorBidi" w:cstheme="majorBidi"/>
        </w:rPr>
        <w:t xml:space="preserve"> of some kind</w:t>
      </w:r>
      <w:r w:rsidRPr="0042050F">
        <w:rPr>
          <w:rFonts w:asciiTheme="majorBidi" w:hAnsiTheme="majorBidi" w:cstheme="majorBidi"/>
        </w:rPr>
        <w:t xml:space="preserve"> because the employed ICIs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intrusive vowels) do not serve as </w:t>
      </w:r>
      <w:r w:rsidRPr="0042050F">
        <w:rPr>
          <w:rFonts w:asciiTheme="majorBidi" w:hAnsiTheme="majorBidi" w:cstheme="majorBidi"/>
          <w:color w:val="000000"/>
        </w:rPr>
        <w:t>syllable nuclei.</w:t>
      </w:r>
    </w:p>
    <w:p w14:paraId="224405CE" w14:textId="732BCD6C"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On the basis of this brief summary, BA and MA speakers are expected to have no difficulties in acquiring word-initial </w:t>
      </w:r>
      <w:r w:rsidR="0076205C" w:rsidRPr="0042050F">
        <w:rPr>
          <w:rFonts w:asciiTheme="majorBidi" w:hAnsiTheme="majorBidi" w:cstheme="majorBidi"/>
        </w:rPr>
        <w:t>English</w:t>
      </w:r>
      <w:r w:rsidRPr="0042050F">
        <w:rPr>
          <w:rFonts w:asciiTheme="majorBidi" w:hAnsiTheme="majorBidi" w:cstheme="majorBidi"/>
        </w:rPr>
        <w:t xml:space="preserve"> consonant clusters. The rationale behind this expectation is that BA and MA speakers will positively transfer their L1 word-initial underlying consonant clusters to acquire word-initial </w:t>
      </w:r>
      <w:r w:rsidR="0076205C" w:rsidRPr="0042050F">
        <w:rPr>
          <w:rFonts w:asciiTheme="majorBidi" w:hAnsiTheme="majorBidi" w:cstheme="majorBidi"/>
        </w:rPr>
        <w:t>English</w:t>
      </w:r>
      <w:r w:rsidRPr="0042050F">
        <w:rPr>
          <w:rFonts w:asciiTheme="majorBidi" w:hAnsiTheme="majorBidi" w:cstheme="majorBidi"/>
        </w:rPr>
        <w:t xml:space="preserve"> consonant clusters without any modification. This notion is quantitatively tested in the subsidiary question:</w:t>
      </w:r>
    </w:p>
    <w:p w14:paraId="269F62DD" w14:textId="7C5E113F" w:rsidR="00281D3E" w:rsidRPr="0042050F" w:rsidRDefault="00281D3E" w:rsidP="004A51A1">
      <w:pPr>
        <w:pStyle w:val="ListParagraph"/>
        <w:numPr>
          <w:ilvl w:val="0"/>
          <w:numId w:val="29"/>
        </w:numPr>
        <w:spacing w:after="160" w:line="360" w:lineRule="auto"/>
        <w:rPr>
          <w:rFonts w:asciiTheme="majorBidi" w:eastAsia="Times New Roman" w:hAnsiTheme="majorBidi" w:cstheme="majorBidi"/>
          <w:b/>
          <w:bCs/>
          <w:noProof/>
          <w:lang w:eastAsia="en-GB"/>
        </w:rPr>
      </w:pPr>
      <w:r w:rsidRPr="0042050F">
        <w:rPr>
          <w:rFonts w:asciiTheme="majorBidi" w:eastAsia="Times New Roman" w:hAnsiTheme="majorBidi" w:cstheme="majorBidi"/>
          <w:b/>
          <w:bCs/>
          <w:noProof/>
          <w:lang w:eastAsia="en-GB"/>
        </w:rPr>
        <w:t xml:space="preserve">Do BA and MA L1 speakers produce L2 word-initial </w:t>
      </w:r>
      <w:r w:rsidR="0076205C" w:rsidRPr="0042050F">
        <w:rPr>
          <w:rFonts w:asciiTheme="majorBidi" w:eastAsia="Times New Roman" w:hAnsiTheme="majorBidi" w:cstheme="majorBidi"/>
          <w:b/>
          <w:bCs/>
          <w:noProof/>
          <w:lang w:eastAsia="en-GB"/>
        </w:rPr>
        <w:t>English</w:t>
      </w:r>
      <w:r w:rsidRPr="0042050F">
        <w:rPr>
          <w:rFonts w:asciiTheme="majorBidi" w:eastAsia="Times New Roman" w:hAnsiTheme="majorBidi" w:cstheme="majorBidi"/>
          <w:b/>
          <w:bCs/>
          <w:noProof/>
          <w:lang w:eastAsia="en-GB"/>
        </w:rPr>
        <w:t xml:space="preserve"> consonant clusters</w:t>
      </w:r>
      <w:r w:rsidR="00C3415F" w:rsidRPr="0042050F">
        <w:rPr>
          <w:rFonts w:asciiTheme="majorBidi" w:eastAsia="Times New Roman" w:hAnsiTheme="majorBidi" w:cstheme="majorBidi"/>
          <w:b/>
          <w:bCs/>
          <w:noProof/>
          <w:lang w:eastAsia="en-GB"/>
        </w:rPr>
        <w:t xml:space="preserve"> as clusters</w:t>
      </w:r>
      <w:r w:rsidR="00AF75FB" w:rsidRPr="0042050F">
        <w:rPr>
          <w:rFonts w:asciiTheme="majorBidi" w:eastAsia="Times New Roman" w:hAnsiTheme="majorBidi" w:cstheme="majorBidi"/>
          <w:b/>
          <w:bCs/>
          <w:noProof/>
          <w:lang w:eastAsia="en-GB"/>
        </w:rPr>
        <w:t xml:space="preserve"> as clusters</w:t>
      </w:r>
      <w:r w:rsidRPr="0042050F">
        <w:rPr>
          <w:rFonts w:asciiTheme="majorBidi" w:eastAsia="Times New Roman" w:hAnsiTheme="majorBidi" w:cstheme="majorBidi"/>
          <w:b/>
          <w:bCs/>
          <w:noProof/>
          <w:lang w:eastAsia="en-GB"/>
        </w:rPr>
        <w:t>?</w:t>
      </w:r>
    </w:p>
    <w:p w14:paraId="4BA08683" w14:textId="0EBBE63A"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To answer this question, a total of 12 tokens were used to test </w:t>
      </w:r>
      <w:r w:rsidR="0076205C" w:rsidRPr="0042050F">
        <w:rPr>
          <w:rFonts w:asciiTheme="majorBidi" w:hAnsiTheme="majorBidi" w:cstheme="majorBidi"/>
        </w:rPr>
        <w:t>English</w:t>
      </w:r>
      <w:r w:rsidRPr="0042050F">
        <w:rPr>
          <w:rFonts w:asciiTheme="majorBidi" w:hAnsiTheme="majorBidi" w:cstheme="majorBidi"/>
        </w:rPr>
        <w:t xml:space="preserve"> #CC by considering three independent variables to design these stimuli: target dialects, cluster size and sonority constraints. The target dialects are Bisha and Makkah (located respectively in the south and west of Saudi Arabia). The cluster size was limited to two constituents #CC (e.g. [</w:t>
      </w:r>
      <w:r w:rsidRPr="0042050F">
        <w:rPr>
          <w:rFonts w:asciiTheme="majorBidi" w:hAnsiTheme="majorBidi" w:cstheme="majorBidi"/>
          <w:color w:val="000000"/>
        </w:rPr>
        <w:t>θ</w:t>
      </w:r>
      <w:r w:rsidRPr="0042050F">
        <w:rPr>
          <w:rFonts w:asciiTheme="majorBidi" w:hAnsiTheme="majorBidi" w:cstheme="majorBidi"/>
        </w:rPr>
        <w:t>ri:] “three”). The second variable, which is sonority slope, has three levels: rising (e.g. [</w:t>
      </w:r>
      <w:r w:rsidRPr="0042050F">
        <w:rPr>
          <w:rFonts w:asciiTheme="majorBidi" w:hAnsiTheme="majorBidi" w:cstheme="majorBidi"/>
          <w:color w:val="000000"/>
        </w:rPr>
        <w:t>θ</w:t>
      </w:r>
      <w:r w:rsidRPr="0042050F">
        <w:rPr>
          <w:rFonts w:asciiTheme="majorBidi" w:hAnsiTheme="majorBidi" w:cstheme="majorBidi"/>
        </w:rPr>
        <w:t>ri:] “three”) and plateau sonority (e.g. [</w:t>
      </w:r>
      <w:r w:rsidRPr="0042050F">
        <w:rPr>
          <w:rFonts w:asciiTheme="majorBidi" w:hAnsiTheme="majorBidi" w:cstheme="majorBidi"/>
          <w:color w:val="000000"/>
        </w:rPr>
        <w:t>steɪ</w:t>
      </w:r>
      <w:r w:rsidRPr="0042050F">
        <w:rPr>
          <w:rFonts w:asciiTheme="majorBidi" w:hAnsiTheme="majorBidi" w:cstheme="majorBidi"/>
        </w:rPr>
        <w:t>] “stay”).</w:t>
      </w:r>
    </w:p>
    <w:p w14:paraId="2016EF23" w14:textId="77777777" w:rsidR="00205A0E" w:rsidRPr="0042050F" w:rsidRDefault="00205A0E" w:rsidP="00205A0E">
      <w:pPr>
        <w:spacing w:line="360" w:lineRule="auto"/>
        <w:rPr>
          <w:rFonts w:asciiTheme="majorBidi" w:hAnsiTheme="majorBidi" w:cstheme="majorBidi"/>
        </w:rPr>
      </w:pPr>
    </w:p>
    <w:p w14:paraId="68551B57" w14:textId="02C71A07" w:rsidR="00281D3E" w:rsidRPr="0042050F" w:rsidRDefault="00281D3E" w:rsidP="00205A0E">
      <w:pPr>
        <w:spacing w:line="360" w:lineRule="auto"/>
        <w:rPr>
          <w:rFonts w:asciiTheme="majorBidi" w:hAnsiTheme="majorBidi" w:cstheme="majorBidi"/>
        </w:rPr>
      </w:pPr>
      <w:r w:rsidRPr="0042050F">
        <w:rPr>
          <w:rFonts w:asciiTheme="majorBidi" w:hAnsiTheme="majorBidi" w:cstheme="majorBidi"/>
        </w:rPr>
        <w:t>It is worth mentioning that the dependent variable in this experiment is the presence versus the absence of consonant</w:t>
      </w:r>
      <w:r w:rsidR="00983DD9" w:rsidRPr="0042050F">
        <w:rPr>
          <w:rFonts w:asciiTheme="majorBidi" w:hAnsiTheme="majorBidi" w:cstheme="majorBidi"/>
        </w:rPr>
        <w:t>s</w:t>
      </w:r>
      <w:r w:rsidRPr="0042050F">
        <w:rPr>
          <w:rFonts w:asciiTheme="majorBidi" w:hAnsiTheme="majorBidi" w:cstheme="majorBidi"/>
        </w:rPr>
        <w:t xml:space="preserve"> </w:t>
      </w:r>
      <w:r w:rsidR="00983DD9" w:rsidRPr="0042050F">
        <w:rPr>
          <w:rFonts w:asciiTheme="majorBidi" w:hAnsiTheme="majorBidi" w:cstheme="majorBidi"/>
        </w:rPr>
        <w:t xml:space="preserve">in </w:t>
      </w:r>
      <w:r w:rsidRPr="0042050F">
        <w:rPr>
          <w:rFonts w:asciiTheme="majorBidi" w:hAnsiTheme="majorBidi" w:cstheme="majorBidi"/>
        </w:rPr>
        <w:t>consonant clusters</w:t>
      </w:r>
      <w:r w:rsidR="00983DD9" w:rsidRPr="0042050F">
        <w:rPr>
          <w:rFonts w:asciiTheme="majorBidi" w:hAnsiTheme="majorBidi" w:cstheme="majorBidi"/>
        </w:rPr>
        <w:t xml:space="preserve">, </w:t>
      </w:r>
      <w:r w:rsidRPr="0042050F">
        <w:rPr>
          <w:rFonts w:asciiTheme="majorBidi" w:hAnsiTheme="majorBidi" w:cstheme="majorBidi"/>
        </w:rPr>
        <w:t xml:space="preserve">whereas the dependent variable in </w:t>
      </w:r>
      <w:r w:rsidR="006871F6" w:rsidRPr="0042050F">
        <w:rPr>
          <w:rFonts w:asciiTheme="majorBidi" w:hAnsiTheme="majorBidi" w:cstheme="majorBidi"/>
        </w:rPr>
        <w:t>C</w:t>
      </w:r>
      <w:r w:rsidRPr="0042050F">
        <w:rPr>
          <w:rFonts w:asciiTheme="majorBidi" w:hAnsiTheme="majorBidi" w:cstheme="majorBidi"/>
        </w:rPr>
        <w:t xml:space="preserve">hapter </w:t>
      </w:r>
      <w:r w:rsidR="006871F6" w:rsidRPr="0042050F">
        <w:rPr>
          <w:rFonts w:asciiTheme="majorBidi" w:hAnsiTheme="majorBidi" w:cstheme="majorBidi"/>
        </w:rPr>
        <w:t>4 (</w:t>
      </w:r>
      <w:r w:rsidR="0076205C" w:rsidRPr="0042050F">
        <w:rPr>
          <w:rFonts w:asciiTheme="majorBidi" w:hAnsiTheme="majorBidi" w:cstheme="majorBidi"/>
        </w:rPr>
        <w:t>Arabic</w:t>
      </w:r>
      <w:r w:rsidR="006871F6" w:rsidRPr="0042050F">
        <w:rPr>
          <w:rFonts w:asciiTheme="majorBidi" w:hAnsiTheme="majorBidi" w:cstheme="majorBidi"/>
        </w:rPr>
        <w:t xml:space="preserve"> Results)</w:t>
      </w:r>
      <w:r w:rsidRPr="0042050F">
        <w:rPr>
          <w:rFonts w:asciiTheme="majorBidi" w:hAnsiTheme="majorBidi" w:cstheme="majorBidi"/>
        </w:rPr>
        <w:t xml:space="preserve"> is the presence versus the absence of ICI. This difference </w:t>
      </w:r>
      <w:r w:rsidR="002D3C1B" w:rsidRPr="0042050F">
        <w:rPr>
          <w:rFonts w:asciiTheme="majorBidi" w:hAnsiTheme="majorBidi" w:cstheme="majorBidi"/>
        </w:rPr>
        <w:t>is intentional</w:t>
      </w:r>
      <w:r w:rsidRPr="0042050F">
        <w:rPr>
          <w:rFonts w:asciiTheme="majorBidi" w:hAnsiTheme="majorBidi" w:cstheme="majorBidi"/>
        </w:rPr>
        <w:t xml:space="preserve"> because it highlights the fact that most </w:t>
      </w:r>
      <w:r w:rsidR="0076205C" w:rsidRPr="0042050F">
        <w:rPr>
          <w:rFonts w:asciiTheme="majorBidi" w:hAnsiTheme="majorBidi" w:cstheme="majorBidi"/>
        </w:rPr>
        <w:t>Arabic</w:t>
      </w:r>
      <w:r w:rsidRPr="0042050F">
        <w:rPr>
          <w:rFonts w:asciiTheme="majorBidi" w:hAnsiTheme="majorBidi" w:cstheme="majorBidi"/>
        </w:rPr>
        <w:t xml:space="preserve"> dialects do not allow surface consonant clusters and they </w:t>
      </w:r>
      <w:r w:rsidRPr="0042050F">
        <w:rPr>
          <w:rFonts w:asciiTheme="majorBidi" w:hAnsiTheme="majorBidi" w:cstheme="majorBidi"/>
        </w:rPr>
        <w:lastRenderedPageBreak/>
        <w:t xml:space="preserve">are broken up by an ICI. Therefore, the interest of </w:t>
      </w:r>
      <w:r w:rsidR="006871F6" w:rsidRPr="0042050F">
        <w:rPr>
          <w:rFonts w:asciiTheme="majorBidi" w:hAnsiTheme="majorBidi" w:cstheme="majorBidi"/>
        </w:rPr>
        <w:t>C</w:t>
      </w:r>
      <w:r w:rsidRPr="0042050F">
        <w:rPr>
          <w:rFonts w:asciiTheme="majorBidi" w:hAnsiTheme="majorBidi" w:cstheme="majorBidi"/>
        </w:rPr>
        <w:t xml:space="preserve">hapter </w:t>
      </w:r>
      <w:r w:rsidR="006871F6" w:rsidRPr="0042050F">
        <w:rPr>
          <w:rFonts w:asciiTheme="majorBidi" w:hAnsiTheme="majorBidi" w:cstheme="majorBidi"/>
        </w:rPr>
        <w:t>4</w:t>
      </w:r>
      <w:r w:rsidRPr="0042050F">
        <w:rPr>
          <w:rFonts w:asciiTheme="majorBidi" w:hAnsiTheme="majorBidi" w:cstheme="majorBidi"/>
        </w:rPr>
        <w:t xml:space="preserve"> (</w:t>
      </w:r>
      <w:r w:rsidR="0076205C" w:rsidRPr="0042050F">
        <w:rPr>
          <w:rFonts w:asciiTheme="majorBidi" w:hAnsiTheme="majorBidi" w:cstheme="majorBidi"/>
        </w:rPr>
        <w:t>Arabic</w:t>
      </w:r>
      <w:r w:rsidR="006871F6" w:rsidRPr="0042050F">
        <w:rPr>
          <w:rFonts w:asciiTheme="majorBidi" w:hAnsiTheme="majorBidi" w:cstheme="majorBidi"/>
        </w:rPr>
        <w:t xml:space="preserve"> Results</w:t>
      </w:r>
      <w:r w:rsidRPr="0042050F">
        <w:rPr>
          <w:rFonts w:asciiTheme="majorBidi" w:hAnsiTheme="majorBidi" w:cstheme="majorBidi"/>
        </w:rPr>
        <w:t xml:space="preserve">) is the quality of employed ICIs. In contrast, </w:t>
      </w:r>
      <w:r w:rsidR="007E2F21" w:rsidRPr="0042050F">
        <w:rPr>
          <w:rFonts w:asciiTheme="majorBidi" w:hAnsiTheme="majorBidi" w:cstheme="majorBidi"/>
        </w:rPr>
        <w:t xml:space="preserve">the </w:t>
      </w:r>
      <w:r w:rsidR="0076205C" w:rsidRPr="0042050F">
        <w:rPr>
          <w:rFonts w:asciiTheme="majorBidi" w:hAnsiTheme="majorBidi" w:cstheme="majorBidi"/>
        </w:rPr>
        <w:t>English</w:t>
      </w:r>
      <w:r w:rsidRPr="0042050F">
        <w:rPr>
          <w:rFonts w:asciiTheme="majorBidi" w:hAnsiTheme="majorBidi" w:cstheme="majorBidi"/>
        </w:rPr>
        <w:t xml:space="preserve"> language allows surface consonant clusters; therefore, the goal of this chapter is</w:t>
      </w:r>
      <w:r w:rsidR="007E2F21" w:rsidRPr="0042050F">
        <w:rPr>
          <w:rFonts w:asciiTheme="majorBidi" w:hAnsiTheme="majorBidi" w:cstheme="majorBidi"/>
        </w:rPr>
        <w:t xml:space="preserve"> to examine</w:t>
      </w:r>
      <w:r w:rsidRPr="0042050F">
        <w:rPr>
          <w:rFonts w:asciiTheme="majorBidi" w:hAnsiTheme="majorBidi" w:cstheme="majorBidi"/>
        </w:rPr>
        <w:t xml:space="preserve"> the presence and absence </w:t>
      </w:r>
      <w:r w:rsidR="00983DD9" w:rsidRPr="0042050F">
        <w:rPr>
          <w:rFonts w:asciiTheme="majorBidi" w:hAnsiTheme="majorBidi" w:cstheme="majorBidi"/>
        </w:rPr>
        <w:t xml:space="preserve">of </w:t>
      </w:r>
      <w:r w:rsidRPr="0042050F">
        <w:rPr>
          <w:rFonts w:asciiTheme="majorBidi" w:hAnsiTheme="majorBidi" w:cstheme="majorBidi"/>
        </w:rPr>
        <w:t>consonant clusters</w:t>
      </w:r>
      <w:r w:rsidR="007E2F21" w:rsidRPr="0042050F">
        <w:rPr>
          <w:rFonts w:asciiTheme="majorBidi" w:hAnsiTheme="majorBidi" w:cstheme="majorBidi"/>
        </w:rPr>
        <w:t xml:space="preserve"> </w:t>
      </w:r>
      <w:r w:rsidRPr="0042050F">
        <w:rPr>
          <w:rFonts w:asciiTheme="majorBidi" w:hAnsiTheme="majorBidi" w:cstheme="majorBidi"/>
        </w:rPr>
        <w:t>regardless of the employed modification</w:t>
      </w:r>
      <w:r w:rsidR="007E2F21" w:rsidRPr="0042050F">
        <w:rPr>
          <w:rFonts w:asciiTheme="majorBidi" w:hAnsiTheme="majorBidi" w:cstheme="majorBidi"/>
        </w:rPr>
        <w:t xml:space="preserve">, </w:t>
      </w:r>
      <w:r w:rsidRPr="0042050F">
        <w:rPr>
          <w:rFonts w:asciiTheme="majorBidi" w:hAnsiTheme="majorBidi" w:cstheme="majorBidi"/>
        </w:rPr>
        <w:t xml:space="preserve">which </w:t>
      </w:r>
      <w:r w:rsidR="007E2F21" w:rsidRPr="0042050F">
        <w:rPr>
          <w:rFonts w:asciiTheme="majorBidi" w:hAnsiTheme="majorBidi" w:cstheme="majorBidi"/>
        </w:rPr>
        <w:t xml:space="preserve">is </w:t>
      </w:r>
      <w:r w:rsidRPr="0042050F">
        <w:rPr>
          <w:rFonts w:asciiTheme="majorBidi" w:hAnsiTheme="majorBidi" w:cstheme="majorBidi"/>
        </w:rPr>
        <w:t>discussed below.</w:t>
      </w:r>
    </w:p>
    <w:p w14:paraId="0D472B79" w14:textId="77777777" w:rsidR="00205A0E" w:rsidRPr="0042050F" w:rsidRDefault="00205A0E" w:rsidP="00205A0E">
      <w:pPr>
        <w:spacing w:line="360" w:lineRule="auto"/>
        <w:rPr>
          <w:rFonts w:asciiTheme="majorBidi" w:hAnsiTheme="majorBidi" w:cstheme="majorBidi"/>
        </w:rPr>
      </w:pPr>
    </w:p>
    <w:p w14:paraId="2406CAF3" w14:textId="2AE0CDE2" w:rsidR="00281D3E" w:rsidRPr="0042050F" w:rsidRDefault="00281D3E" w:rsidP="00205A0E">
      <w:pPr>
        <w:spacing w:line="360" w:lineRule="auto"/>
        <w:rPr>
          <w:rFonts w:asciiTheme="majorBidi" w:hAnsiTheme="majorBidi" w:cstheme="majorBidi"/>
        </w:rPr>
      </w:pPr>
      <w:r w:rsidRPr="0042050F">
        <w:rPr>
          <w:rFonts w:asciiTheme="majorBidi" w:hAnsiTheme="majorBidi" w:cstheme="majorBidi"/>
        </w:rPr>
        <w:t xml:space="preserve">Figure </w:t>
      </w:r>
      <w:r w:rsidR="006871F6" w:rsidRPr="0042050F">
        <w:rPr>
          <w:rFonts w:asciiTheme="majorBidi" w:hAnsiTheme="majorBidi" w:cstheme="majorBidi"/>
        </w:rPr>
        <w:t>5.6</w:t>
      </w:r>
      <w:r w:rsidRPr="0042050F">
        <w:rPr>
          <w:rFonts w:asciiTheme="majorBidi" w:hAnsiTheme="majorBidi" w:cstheme="majorBidi"/>
        </w:rPr>
        <w:t xml:space="preserve"> below presents the results of a comparison between BA and MA speakers producing word-initial consonant clusters across two levels of sonority: rising and plateau sonority. </w:t>
      </w:r>
    </w:p>
    <w:p w14:paraId="1896B515" w14:textId="77777777" w:rsidR="00205A0E" w:rsidRPr="0042050F" w:rsidRDefault="00205A0E" w:rsidP="00205A0E">
      <w:pPr>
        <w:spacing w:line="360" w:lineRule="auto"/>
        <w:rPr>
          <w:rFonts w:asciiTheme="majorBidi" w:hAnsiTheme="majorBidi" w:cstheme="majorBidi"/>
        </w:rPr>
      </w:pPr>
    </w:p>
    <w:p w14:paraId="33A486CC" w14:textId="030BBA71" w:rsidR="00281D3E" w:rsidRPr="0042050F" w:rsidRDefault="00281D3E" w:rsidP="00205A0E">
      <w:pPr>
        <w:spacing w:line="360" w:lineRule="auto"/>
        <w:rPr>
          <w:rFonts w:asciiTheme="majorBidi" w:hAnsiTheme="majorBidi" w:cstheme="majorBidi"/>
        </w:rPr>
      </w:pPr>
      <w:r w:rsidRPr="0042050F">
        <w:rPr>
          <w:rFonts w:asciiTheme="majorBidi" w:hAnsiTheme="majorBidi" w:cstheme="majorBidi"/>
        </w:rPr>
        <w:t>The figure shows that</w:t>
      </w:r>
      <w:r w:rsidR="00AF75FB" w:rsidRPr="0042050F">
        <w:rPr>
          <w:rFonts w:asciiTheme="majorBidi" w:hAnsiTheme="majorBidi" w:cstheme="majorBidi"/>
        </w:rPr>
        <w:t xml:space="preserve"> speakers of</w:t>
      </w:r>
      <w:r w:rsidRPr="0042050F">
        <w:rPr>
          <w:rFonts w:asciiTheme="majorBidi" w:hAnsiTheme="majorBidi" w:cstheme="majorBidi"/>
        </w:rPr>
        <w:t xml:space="preserve"> both dialects maintain </w:t>
      </w:r>
      <w:r w:rsidR="0076205C" w:rsidRPr="0042050F">
        <w:rPr>
          <w:rFonts w:asciiTheme="majorBidi" w:hAnsiTheme="majorBidi" w:cstheme="majorBidi"/>
        </w:rPr>
        <w:t>English</w:t>
      </w:r>
      <w:r w:rsidRPr="0042050F">
        <w:rPr>
          <w:rFonts w:asciiTheme="majorBidi" w:hAnsiTheme="majorBidi" w:cstheme="majorBidi"/>
        </w:rPr>
        <w:t xml:space="preserve"> clusters</w:t>
      </w:r>
      <w:r w:rsidR="007E2F21" w:rsidRPr="0042050F">
        <w:rPr>
          <w:rFonts w:asciiTheme="majorBidi" w:hAnsiTheme="majorBidi" w:cstheme="majorBidi"/>
        </w:rPr>
        <w:t xml:space="preserve"> to an equal extent</w:t>
      </w:r>
      <w:r w:rsidRPr="0042050F">
        <w:rPr>
          <w:rFonts w:asciiTheme="majorBidi" w:hAnsiTheme="majorBidi" w:cstheme="majorBidi"/>
        </w:rPr>
        <w:t xml:space="preserve">, especially </w:t>
      </w:r>
      <w:r w:rsidR="00AF75FB" w:rsidRPr="0042050F">
        <w:rPr>
          <w:rFonts w:asciiTheme="majorBidi" w:hAnsiTheme="majorBidi" w:cstheme="majorBidi"/>
        </w:rPr>
        <w:t>in the case of</w:t>
      </w:r>
      <w:r w:rsidRPr="0042050F">
        <w:rPr>
          <w:rFonts w:asciiTheme="majorBidi" w:hAnsiTheme="majorBidi" w:cstheme="majorBidi"/>
        </w:rPr>
        <w:t xml:space="preserve"> clusters that are in line with plateau sonority (</w:t>
      </w:r>
      <w:r w:rsidR="00C3415F" w:rsidRPr="0042050F">
        <w:rPr>
          <w:rFonts w:asciiTheme="majorBidi" w:hAnsiTheme="majorBidi" w:cstheme="majorBidi"/>
        </w:rPr>
        <w:t xml:space="preserve">~ </w:t>
      </w:r>
      <w:r w:rsidRPr="0042050F">
        <w:rPr>
          <w:rFonts w:asciiTheme="majorBidi" w:hAnsiTheme="majorBidi" w:cstheme="majorBidi"/>
        </w:rPr>
        <w:t>9</w:t>
      </w:r>
      <w:r w:rsidR="00C3415F" w:rsidRPr="0042050F">
        <w:rPr>
          <w:rFonts w:asciiTheme="majorBidi" w:hAnsiTheme="majorBidi" w:cstheme="majorBidi"/>
        </w:rPr>
        <w:t>0</w:t>
      </w:r>
      <w:r w:rsidRPr="0042050F">
        <w:rPr>
          <w:rFonts w:asciiTheme="majorBidi" w:hAnsiTheme="majorBidi" w:cstheme="majorBidi"/>
        </w:rPr>
        <w:t xml:space="preserve">% of clusters are maintained). The figure also indicates that there is no difference between </w:t>
      </w:r>
      <w:r w:rsidR="007E2F21" w:rsidRPr="0042050F">
        <w:rPr>
          <w:rFonts w:asciiTheme="majorBidi" w:hAnsiTheme="majorBidi" w:cstheme="majorBidi"/>
        </w:rPr>
        <w:t xml:space="preserve">the </w:t>
      </w:r>
      <w:r w:rsidRPr="0042050F">
        <w:rPr>
          <w:rFonts w:asciiTheme="majorBidi" w:hAnsiTheme="majorBidi" w:cstheme="majorBidi"/>
        </w:rPr>
        <w:t xml:space="preserve">dialects in </w:t>
      </w:r>
      <w:r w:rsidR="007E2F21" w:rsidRPr="0042050F">
        <w:rPr>
          <w:rFonts w:asciiTheme="majorBidi" w:hAnsiTheme="majorBidi" w:cstheme="majorBidi"/>
        </w:rPr>
        <w:t xml:space="preserve">their production of </w:t>
      </w:r>
      <w:r w:rsidR="0076205C" w:rsidRPr="0042050F">
        <w:rPr>
          <w:rFonts w:asciiTheme="majorBidi" w:hAnsiTheme="majorBidi" w:cstheme="majorBidi"/>
        </w:rPr>
        <w:t>English</w:t>
      </w:r>
      <w:r w:rsidRPr="0042050F">
        <w:rPr>
          <w:rFonts w:asciiTheme="majorBidi" w:hAnsiTheme="majorBidi" w:cstheme="majorBidi"/>
        </w:rPr>
        <w:t xml:space="preserve"> clusters. This finding is statistically tested below.</w:t>
      </w:r>
    </w:p>
    <w:p w14:paraId="49D414A1" w14:textId="77777777" w:rsidR="00281D3E" w:rsidRPr="0042050F" w:rsidRDefault="00281D3E" w:rsidP="00CF432F">
      <w:pPr>
        <w:spacing w:line="360" w:lineRule="auto"/>
        <w:ind w:firstLine="720"/>
        <w:rPr>
          <w:rFonts w:asciiTheme="majorBidi" w:hAnsiTheme="majorBidi" w:cstheme="majorBidi"/>
        </w:rPr>
      </w:pPr>
    </w:p>
    <w:p w14:paraId="68283A21"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noProof/>
        </w:rPr>
        <w:drawing>
          <wp:inline distT="0" distB="0" distL="0" distR="0" wp14:anchorId="43AF030D" wp14:editId="2C14EB35">
            <wp:extent cx="5731510" cy="3724910"/>
            <wp:effectExtent l="0" t="0" r="0" b="0"/>
            <wp:docPr id="220" name="Picture 2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ns.Eng.Pro.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724910"/>
                    </a:xfrm>
                    <a:prstGeom prst="rect">
                      <a:avLst/>
                    </a:prstGeom>
                  </pic:spPr>
                </pic:pic>
              </a:graphicData>
            </a:graphic>
          </wp:inline>
        </w:drawing>
      </w:r>
    </w:p>
    <w:p w14:paraId="6A4AF56D" w14:textId="1B219578" w:rsidR="00281D3E" w:rsidRPr="0042050F" w:rsidRDefault="00BC54D4" w:rsidP="00CF432F">
      <w:pPr>
        <w:pStyle w:val="Caption"/>
        <w:jc w:val="left"/>
        <w:rPr>
          <w:rFonts w:asciiTheme="majorBidi" w:hAnsiTheme="majorBidi" w:cstheme="majorBidi"/>
          <w:szCs w:val="24"/>
        </w:rPr>
      </w:pPr>
      <w:bookmarkStart w:id="172" w:name="_Toc68645292"/>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6</w:t>
      </w:r>
      <w:r w:rsidRPr="0042050F">
        <w:rPr>
          <w:szCs w:val="24"/>
        </w:rPr>
        <w:fldChar w:fldCharType="end"/>
      </w:r>
      <w:r w:rsidR="00281D3E" w:rsidRPr="0042050F">
        <w:rPr>
          <w:rFonts w:asciiTheme="majorBidi" w:hAnsiTheme="majorBidi" w:cstheme="majorBidi"/>
          <w:szCs w:val="24"/>
        </w:rPr>
        <w:t xml:space="preserve">: The percentage of present </w:t>
      </w:r>
      <w:r w:rsidR="0076205C" w:rsidRPr="0042050F">
        <w:rPr>
          <w:rFonts w:asciiTheme="majorBidi" w:hAnsiTheme="majorBidi" w:cstheme="majorBidi"/>
          <w:szCs w:val="24"/>
        </w:rPr>
        <w:t>English</w:t>
      </w:r>
      <w:r w:rsidR="00281D3E" w:rsidRPr="0042050F">
        <w:rPr>
          <w:rFonts w:asciiTheme="majorBidi" w:hAnsiTheme="majorBidi" w:cstheme="majorBidi"/>
          <w:szCs w:val="24"/>
        </w:rPr>
        <w:t xml:space="preserve"> word-initial consonant clusters produced by BA and MA speakers across two levels of sonority</w:t>
      </w:r>
      <w:r w:rsidR="002B666D" w:rsidRPr="0042050F">
        <w:rPr>
          <w:rFonts w:asciiTheme="majorBidi" w:hAnsiTheme="majorBidi" w:cstheme="majorBidi"/>
          <w:szCs w:val="24"/>
        </w:rPr>
        <w:t>,</w:t>
      </w:r>
      <w:r w:rsidR="00281D3E" w:rsidRPr="0042050F">
        <w:rPr>
          <w:rFonts w:asciiTheme="majorBidi" w:hAnsiTheme="majorBidi" w:cstheme="majorBidi"/>
          <w:szCs w:val="24"/>
        </w:rPr>
        <w:t xml:space="preserve"> rising and plateau.</w:t>
      </w:r>
      <w:bookmarkEnd w:id="172"/>
    </w:p>
    <w:p w14:paraId="58B656F3" w14:textId="77777777" w:rsidR="00281D3E" w:rsidRPr="0042050F" w:rsidRDefault="00281D3E" w:rsidP="00CF432F">
      <w:pPr>
        <w:spacing w:line="360" w:lineRule="auto"/>
        <w:rPr>
          <w:rFonts w:asciiTheme="majorBidi" w:hAnsiTheme="majorBidi" w:cstheme="majorBidi"/>
        </w:rPr>
      </w:pPr>
    </w:p>
    <w:p w14:paraId="663287E2" w14:textId="5EC60CE8"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lastRenderedPageBreak/>
        <w:t xml:space="preserve">Using R, a binomial generalised linear mixed model (GLMM) and lme4 </w:t>
      </w:r>
      <w:r w:rsidRPr="0042050F">
        <w:rPr>
          <w:rFonts w:asciiTheme="majorBidi" w:hAnsiTheme="majorBidi" w:cstheme="majorBidi"/>
        </w:rPr>
        <w:fldChar w:fldCharType="begin"/>
      </w:r>
      <w:r w:rsidR="004B6A78" w:rsidRPr="0042050F">
        <w:rPr>
          <w:rFonts w:asciiTheme="majorBidi" w:hAnsiTheme="majorBidi" w:cstheme="majorBidi"/>
        </w:rPr>
        <w:instrText xml:space="preserve"> ADDIN EN.CITE &lt;EndNote&gt;&lt;Cite&gt;&lt;Author&gt;Bates&lt;/Author&gt;&lt;Year&gt;2015&lt;/Year&gt;&lt;RecNum&gt;281&lt;/RecNum&gt;&lt;DisplayText&gt;(Bates et al., 2015)&lt;/DisplayText&gt;&lt;record&gt;&lt;rec-number&gt;281&lt;/rec-number&gt;&lt;foreign-keys&gt;&lt;key app="EN" db-id="p5tdaasdy552rgexr9mpef9bvdeexvtxsste" timestamp="1552237182" guid="316396b4-a691-4983-b5fd-58afea58975c"&gt;281&lt;/key&gt;&lt;key app="ENWeb" db-id=""&gt;0&lt;/key&gt;&lt;/foreign-keys&gt;&lt;ref-type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 effects models using lme4&lt;/title&gt;&lt;secondary-title&gt;Journal of Statistical Software&lt;/secondary-title&gt;&lt;/titles&gt;&lt;periodical&gt;&lt;full-title&gt;Journal of Statistical Software&lt;/full-title&gt;&lt;/periodical&gt;&lt;pages&gt;1-48&lt;/pages&gt;&lt;volume&gt;67&lt;/volume&gt;&lt;number&gt;1&lt;/number&gt;&lt;keywords&gt;&lt;keyword&gt;Sparse Matrix Methods&lt;/keyword&gt;&lt;keyword&gt;Linear Mixed Models&lt;/keyword&gt;&lt;keyword&gt;Penalized Least Squares&lt;/keyword&gt;&lt;keyword&gt;Cholesky Decomposition&lt;/keyword&gt;&lt;keyword&gt;Mathematics&lt;/keyword&gt;&lt;/keywords&gt;&lt;dates&gt;&lt;year&gt;2015&lt;/year&gt;&lt;/dates&gt;&lt;urls&gt;&lt;/urls&gt;&lt;electronic-resource-num&gt;10.18637/jss.v067.i01&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(Bates et al., 2015)</w:t>
      </w:r>
      <w:r w:rsidRPr="0042050F">
        <w:rPr>
          <w:rFonts w:asciiTheme="majorBidi" w:hAnsiTheme="majorBidi" w:cstheme="majorBidi"/>
        </w:rPr>
        <w:fldChar w:fldCharType="end"/>
      </w:r>
      <w:r w:rsidRPr="0042050F">
        <w:rPr>
          <w:rFonts w:asciiTheme="majorBidi" w:hAnsiTheme="majorBidi" w:cstheme="majorBidi"/>
        </w:rPr>
        <w:t xml:space="preserve"> was established to test the relationship between cluster presence as the dependent variable and the fixed factors: dialects and sonority slope, with item and subject as random effects. The model failed to converge when dialects were included as a random slope; therefore, sonority was the only random slope that was used. The significance of effects was identified using likelihood ratio tests of the full model with the effect in question against the model without the effect in question (i.e. </w:t>
      </w:r>
      <w:proofErr w:type="gramStart"/>
      <w:r w:rsidRPr="0042050F">
        <w:rPr>
          <w:rFonts w:asciiTheme="majorBidi" w:hAnsiTheme="majorBidi" w:cstheme="majorBidi"/>
        </w:rPr>
        <w:t>full.model</w:t>
      </w:r>
      <w:proofErr w:type="gramEnd"/>
      <w:r w:rsidRPr="0042050F">
        <w:rPr>
          <w:rFonts w:asciiTheme="majorBidi" w:hAnsiTheme="majorBidi" w:cstheme="majorBidi"/>
        </w:rPr>
        <w:t xml:space="preserve"> vs null.model). The models were visualised using ggplot2 </w:t>
      </w:r>
      <w:r w:rsidRPr="0042050F">
        <w:rPr>
          <w:rFonts w:asciiTheme="majorBidi" w:hAnsiTheme="majorBidi" w:cstheme="majorBidi"/>
        </w:rPr>
        <w:fldChar w:fldCharType="begin"/>
      </w:r>
      <w:r w:rsidR="00002EFE" w:rsidRPr="0042050F">
        <w:rPr>
          <w:rFonts w:asciiTheme="majorBidi" w:hAnsiTheme="majorBidi" w:cstheme="majorBidi"/>
        </w:rPr>
        <w:instrText xml:space="preserve"> ADDIN EN.CITE &lt;EndNote&gt;&lt;Cite&gt;&lt;Author&gt;Wickham&lt;/Author&gt;&lt;Year&gt;2009&lt;/Year&gt;&lt;RecNum&gt;295&lt;/RecNum&gt;&lt;DisplayText&gt;(Wickham, 2009)&lt;/DisplayText&gt;&lt;record&gt;&lt;rec-number&gt;295&lt;/rec-number&gt;&lt;foreign-keys&gt;&lt;key app="EN" db-id="p5tdaasdy552rgexr9mpef9bvdeexvtxsste" timestamp="1577879170" guid="3b8b9847-3e78-4188-afba-dd2238e9cd8e"&gt;295&lt;/key&gt;&lt;/foreign-keys&gt;&lt;ref-type name="Book"&gt;6&lt;/ref-type&gt;&lt;contributors&gt;&lt;authors&gt;&lt;author&gt;Wickham, Hadley&lt;/author&gt;&lt;/authors&gt;&lt;/contributors&gt;&lt;titles&gt;&lt;title&gt;ggplot2: Elegant Graphics for Data Analysis&lt;/title&gt;&lt;/titles&gt;&lt;keywords&gt;&lt;keyword&gt;Statistics&lt;/keyword&gt;&lt;keyword&gt;Statistical Theory and Methods&lt;/keyword&gt;&lt;keyword&gt;Statistics&lt;/keyword&gt;&lt;keyword&gt;Mathematics&lt;/keyword&gt;&lt;/keywords&gt;&lt;dates&gt;&lt;year&gt;2009&lt;/year&gt;&lt;/dates&gt;&lt;pub-location&gt;New York, NY&lt;/pub-location&gt;&lt;urls&gt;&lt;/urls&gt;&lt;electronic-resource-num&gt;10.1007/978-0-387-98141-3&lt;/electronic-resource-num&gt;&lt;/record&gt;&lt;/Cite&gt;&lt;/EndNote&gt;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(Wickham, 2009)</w:t>
      </w:r>
      <w:r w:rsidRPr="0042050F">
        <w:rPr>
          <w:rFonts w:asciiTheme="majorBidi" w:hAnsiTheme="majorBidi" w:cstheme="majorBidi"/>
        </w:rPr>
        <w:fldChar w:fldCharType="end"/>
      </w:r>
      <w:r w:rsidRPr="0042050F">
        <w:rPr>
          <w:rFonts w:asciiTheme="majorBidi" w:hAnsiTheme="majorBidi" w:cstheme="majorBidi"/>
        </w:rPr>
        <w:t xml:space="preserve"> and their predictions were explored using lsmeans </w:t>
      </w:r>
      <w:r w:rsidRPr="0042050F">
        <w:rPr>
          <w:rFonts w:asciiTheme="majorBidi" w:hAnsiTheme="majorBidi" w:cstheme="majorBidi"/>
        </w:rPr>
        <w:fldChar w:fldCharType="begin"/>
      </w:r>
      <w:r w:rsidR="00B1310C" w:rsidRPr="0042050F">
        <w:rPr>
          <w:rFonts w:asciiTheme="majorBidi" w:hAnsiTheme="majorBidi" w:cstheme="majorBidi"/>
        </w:rPr>
        <w:instrText xml:space="preserve"> ADDIN EN.CITE &lt;EndNote&gt;&lt;Cite&gt;&lt;Author&gt;Lenth&lt;/Author&gt;&lt;Year&gt;2016&lt;/Year&gt;&lt;RecNum&gt;279&lt;/RecNum&gt;&lt;DisplayText&gt;(Lenth, 2016)&lt;/DisplayText&gt;&lt;record&gt;&lt;rec-number&gt;279&lt;/rec-number&gt;&lt;foreign-keys&gt;&lt;key app="EN" db-id="p5tdaasdy552rgexr9mpef9bvdeexvtxsste" timestamp="1552143131" guid="505d7134-ba75-4fbc-b173-f350859e37cd"&gt;279&lt;/key&gt;&lt;/foreign-keys&gt;&lt;ref-type name="Journal Article"&gt;17&lt;/ref-type&gt;&lt;contributors&gt;&lt;authors&gt;&lt;author&gt;Lenth, Russell&lt;/author&gt;&lt;/authors&gt;&lt;/contributors&gt;&lt;titles&gt;&lt;title&gt;Least- squares means: The R package lsmeans&lt;/title&gt;&lt;secondary-title&gt;Journal of Statistical Software&lt;/secondary-title&gt;&lt;/titles&gt;&lt;periodical&gt;&lt;full-title&gt;Journal of Statistical Software&lt;/full-title&gt;&lt;/periodical&gt;&lt;pages&gt;1-33&lt;/pages&gt;&lt;volume&gt;69&lt;/volume&gt;&lt;number&gt;1&lt;/number&gt;&lt;keywords&gt;&lt;keyword&gt;Least- Squares Means&lt;/keyword&gt;&lt;keyword&gt;Linear Models&lt;/keyword&gt;&lt;keyword&gt;Experimental Design&lt;/keyword&gt;&lt;keyword&gt;Mathematics&lt;/keyword&gt;&lt;/keywords&gt;&lt;dates&gt;&lt;year&gt;2016&lt;/year&gt;&lt;/dates&gt;&lt;urls&gt;&lt;/urls&gt;&lt;electronic-resource-num&gt;10.18637/jss.v069.i01&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(Lenth, 2016)</w:t>
      </w:r>
      <w:r w:rsidRPr="0042050F">
        <w:rPr>
          <w:rFonts w:asciiTheme="majorBidi" w:hAnsiTheme="majorBidi" w:cstheme="majorBidi"/>
        </w:rPr>
        <w:fldChar w:fldCharType="end"/>
      </w:r>
      <w:r w:rsidRPr="0042050F">
        <w:rPr>
          <w:rFonts w:asciiTheme="majorBidi" w:hAnsiTheme="majorBidi" w:cstheme="majorBidi"/>
        </w:rPr>
        <w:t>. R codes of the best-fit model are provided in a footnote.</w:t>
      </w:r>
    </w:p>
    <w:p w14:paraId="331CB603" w14:textId="29FFAD55" w:rsidR="00281D3E" w:rsidRPr="0042050F" w:rsidRDefault="00BC54D4" w:rsidP="00CF432F">
      <w:pPr>
        <w:pStyle w:val="Caption"/>
        <w:jc w:val="left"/>
        <w:rPr>
          <w:rFonts w:asciiTheme="majorBidi" w:hAnsiTheme="majorBidi" w:cstheme="majorBidi"/>
          <w:szCs w:val="24"/>
        </w:rPr>
      </w:pPr>
      <w:bookmarkStart w:id="173" w:name="_Toc68645227"/>
      <w:r w:rsidRPr="0042050F">
        <w:rPr>
          <w:szCs w:val="24"/>
        </w:rPr>
        <w:t xml:space="preserve">Table 5. </w:t>
      </w:r>
      <w:r w:rsidRPr="0042050F">
        <w:rPr>
          <w:szCs w:val="24"/>
        </w:rPr>
        <w:fldChar w:fldCharType="begin"/>
      </w:r>
      <w:r w:rsidRPr="0042050F">
        <w:rPr>
          <w:szCs w:val="24"/>
        </w:rPr>
        <w:instrText xml:space="preserve"> SEQ Table_5. \* ARABIC </w:instrText>
      </w:r>
      <w:r w:rsidRPr="0042050F">
        <w:rPr>
          <w:szCs w:val="24"/>
        </w:rPr>
        <w:fldChar w:fldCharType="separate"/>
      </w:r>
      <w:r w:rsidR="00D21780">
        <w:rPr>
          <w:noProof/>
          <w:szCs w:val="24"/>
        </w:rPr>
        <w:t>4</w:t>
      </w:r>
      <w:r w:rsidRPr="0042050F">
        <w:rPr>
          <w:szCs w:val="24"/>
        </w:rPr>
        <w:fldChar w:fldCharType="end"/>
      </w:r>
      <w:r w:rsidR="00281D3E" w:rsidRPr="0042050F">
        <w:rPr>
          <w:rFonts w:asciiTheme="majorBidi" w:hAnsiTheme="majorBidi" w:cstheme="majorBidi"/>
          <w:szCs w:val="24"/>
        </w:rPr>
        <w:t xml:space="preserve">: Mixed effects coefficients (predicting cluster presence with the fixed correlated effects dialect and sonority) for the binomial GLMM model visualised in Figure </w:t>
      </w:r>
      <w:r w:rsidR="006871F6" w:rsidRPr="0042050F">
        <w:rPr>
          <w:rFonts w:asciiTheme="majorBidi" w:hAnsiTheme="majorBidi" w:cstheme="majorBidi"/>
          <w:szCs w:val="24"/>
        </w:rPr>
        <w:t>5.7</w:t>
      </w:r>
      <w:r w:rsidR="00281D3E" w:rsidRPr="0042050F">
        <w:rPr>
          <w:rFonts w:asciiTheme="majorBidi" w:hAnsiTheme="majorBidi" w:cstheme="majorBidi"/>
          <w:szCs w:val="24"/>
        </w:rPr>
        <w:t>.</w:t>
      </w:r>
      <w:bookmarkEnd w:id="173"/>
    </w:p>
    <w:tbl>
      <w:tblPr>
        <w:tblStyle w:val="PlainTable2"/>
        <w:tblW w:w="9026" w:type="dxa"/>
        <w:tblLayout w:type="fixed"/>
        <w:tblLook w:val="04A0" w:firstRow="1" w:lastRow="0" w:firstColumn="1" w:lastColumn="0" w:noHBand="0" w:noVBand="1"/>
      </w:tblPr>
      <w:tblGrid>
        <w:gridCol w:w="2547"/>
        <w:gridCol w:w="1417"/>
        <w:gridCol w:w="1418"/>
        <w:gridCol w:w="1559"/>
        <w:gridCol w:w="2085"/>
      </w:tblGrid>
      <w:tr w:rsidR="00281D3E" w:rsidRPr="0042050F" w14:paraId="07698006" w14:textId="77777777" w:rsidTr="00A67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7F55CC" w14:textId="77777777" w:rsidR="00281D3E" w:rsidRPr="0042050F" w:rsidRDefault="00281D3E" w:rsidP="00CF432F">
            <w:pPr>
              <w:spacing w:line="360" w:lineRule="auto"/>
              <w:rPr>
                <w:rFonts w:asciiTheme="majorBidi" w:hAnsiTheme="majorBidi" w:cstheme="majorBidi"/>
              </w:rPr>
            </w:pPr>
          </w:p>
        </w:tc>
        <w:tc>
          <w:tcPr>
            <w:tcW w:w="1417" w:type="dxa"/>
          </w:tcPr>
          <w:p w14:paraId="030B629B"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Estimate</w:t>
            </w:r>
          </w:p>
        </w:tc>
        <w:tc>
          <w:tcPr>
            <w:tcW w:w="1418" w:type="dxa"/>
          </w:tcPr>
          <w:p w14:paraId="66D29292"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SE</w:t>
            </w:r>
          </w:p>
        </w:tc>
        <w:tc>
          <w:tcPr>
            <w:tcW w:w="1559" w:type="dxa"/>
          </w:tcPr>
          <w:p w14:paraId="374DE912"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z value</w:t>
            </w:r>
          </w:p>
        </w:tc>
        <w:tc>
          <w:tcPr>
            <w:tcW w:w="2085" w:type="dxa"/>
          </w:tcPr>
          <w:p w14:paraId="42F335F3"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 value</w:t>
            </w:r>
          </w:p>
        </w:tc>
      </w:tr>
      <w:tr w:rsidR="00281D3E" w:rsidRPr="0042050F" w14:paraId="03A8ADE1" w14:textId="77777777" w:rsidTr="00A6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612A5D"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Intercept</w:t>
            </w:r>
          </w:p>
        </w:tc>
        <w:tc>
          <w:tcPr>
            <w:tcW w:w="1417" w:type="dxa"/>
          </w:tcPr>
          <w:p w14:paraId="2BA316DD"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3.47</w:t>
            </w:r>
          </w:p>
        </w:tc>
        <w:tc>
          <w:tcPr>
            <w:tcW w:w="1418" w:type="dxa"/>
          </w:tcPr>
          <w:p w14:paraId="2AB0F779"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0.73</w:t>
            </w:r>
          </w:p>
        </w:tc>
        <w:tc>
          <w:tcPr>
            <w:tcW w:w="1559" w:type="dxa"/>
          </w:tcPr>
          <w:p w14:paraId="6212B8F8"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4.74</w:t>
            </w:r>
          </w:p>
        </w:tc>
        <w:tc>
          <w:tcPr>
            <w:tcW w:w="2085" w:type="dxa"/>
          </w:tcPr>
          <w:p w14:paraId="034EDE09"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2.13e-06 ***</w:t>
            </w:r>
          </w:p>
        </w:tc>
      </w:tr>
      <w:tr w:rsidR="00281D3E" w:rsidRPr="0042050F" w14:paraId="0D9BC059" w14:textId="77777777" w:rsidTr="00A67658">
        <w:tc>
          <w:tcPr>
            <w:cnfStyle w:val="001000000000" w:firstRow="0" w:lastRow="0" w:firstColumn="1" w:lastColumn="0" w:oddVBand="0" w:evenVBand="0" w:oddHBand="0" w:evenHBand="0" w:firstRowFirstColumn="0" w:firstRowLastColumn="0" w:lastRowFirstColumn="0" w:lastRowLastColumn="0"/>
            <w:tcW w:w="2547" w:type="dxa"/>
          </w:tcPr>
          <w:p w14:paraId="79234377"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Makkah dialect</w:t>
            </w:r>
          </w:p>
        </w:tc>
        <w:tc>
          <w:tcPr>
            <w:tcW w:w="1417" w:type="dxa"/>
          </w:tcPr>
          <w:p w14:paraId="58E01BF0"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-0.13</w:t>
            </w:r>
          </w:p>
        </w:tc>
        <w:tc>
          <w:tcPr>
            <w:tcW w:w="1418" w:type="dxa"/>
          </w:tcPr>
          <w:p w14:paraId="289CB083"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0.24</w:t>
            </w:r>
          </w:p>
        </w:tc>
        <w:tc>
          <w:tcPr>
            <w:tcW w:w="1559" w:type="dxa"/>
          </w:tcPr>
          <w:p w14:paraId="1E2C61C4"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-0.54</w:t>
            </w:r>
          </w:p>
        </w:tc>
        <w:tc>
          <w:tcPr>
            <w:tcW w:w="2085" w:type="dxa"/>
          </w:tcPr>
          <w:p w14:paraId="27AF5D51"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0.58</w:t>
            </w:r>
          </w:p>
        </w:tc>
      </w:tr>
      <w:tr w:rsidR="00281D3E" w:rsidRPr="0042050F" w14:paraId="470D58AF" w14:textId="77777777" w:rsidTr="00A6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B2EDA98"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Rising sonority</w:t>
            </w:r>
          </w:p>
        </w:tc>
        <w:tc>
          <w:tcPr>
            <w:tcW w:w="1417" w:type="dxa"/>
          </w:tcPr>
          <w:p w14:paraId="3F84BEE7"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-2.89</w:t>
            </w:r>
          </w:p>
        </w:tc>
        <w:tc>
          <w:tcPr>
            <w:tcW w:w="1418" w:type="dxa"/>
          </w:tcPr>
          <w:p w14:paraId="629C7AE8"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0.78</w:t>
            </w:r>
          </w:p>
        </w:tc>
        <w:tc>
          <w:tcPr>
            <w:tcW w:w="1559" w:type="dxa"/>
          </w:tcPr>
          <w:p w14:paraId="28241211"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-3.69</w:t>
            </w:r>
          </w:p>
        </w:tc>
        <w:tc>
          <w:tcPr>
            <w:tcW w:w="2085" w:type="dxa"/>
          </w:tcPr>
          <w:p w14:paraId="0AD5CC5A"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0.000218 ***</w:t>
            </w:r>
          </w:p>
        </w:tc>
      </w:tr>
    </w:tbl>
    <w:p w14:paraId="6610100F" w14:textId="77777777" w:rsidR="00281D3E" w:rsidRPr="0042050F" w:rsidRDefault="00281D3E" w:rsidP="00CF432F">
      <w:pPr>
        <w:spacing w:line="360" w:lineRule="auto"/>
        <w:rPr>
          <w:rFonts w:asciiTheme="majorBidi" w:hAnsiTheme="majorBidi" w:cstheme="majorBidi"/>
        </w:rPr>
      </w:pPr>
    </w:p>
    <w:p w14:paraId="1144EB2A" w14:textId="346FD759"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The best-fit model</w:t>
      </w:r>
      <w:r w:rsidRPr="0042050F">
        <w:rPr>
          <w:rStyle w:val="FootnoteReference"/>
          <w:rFonts w:asciiTheme="majorBidi" w:hAnsiTheme="majorBidi" w:cstheme="majorBidi"/>
          <w:lang w:val="en-GB"/>
        </w:rPr>
        <w:footnoteReference w:id="69"/>
      </w:r>
      <w:r w:rsidRPr="0042050F">
        <w:rPr>
          <w:rFonts w:asciiTheme="majorBidi" w:hAnsiTheme="majorBidi" w:cstheme="majorBidi"/>
          <w:lang w:val="en-GB"/>
        </w:rPr>
        <w:t xml:space="preserve"> – as shown in Table </w:t>
      </w:r>
      <w:r w:rsidR="006871F6" w:rsidRPr="0042050F">
        <w:rPr>
          <w:rFonts w:asciiTheme="majorBidi" w:hAnsiTheme="majorBidi" w:cstheme="majorBidi"/>
          <w:lang w:val="en-GB"/>
        </w:rPr>
        <w:t>5.4</w:t>
      </w:r>
      <w:r w:rsidRPr="0042050F">
        <w:rPr>
          <w:rFonts w:asciiTheme="majorBidi" w:hAnsiTheme="majorBidi" w:cstheme="majorBidi"/>
          <w:lang w:val="en-GB"/>
        </w:rPr>
        <w:t xml:space="preserve"> – shows no significant differences between BA and MA for</w:t>
      </w:r>
      <w:r w:rsidR="001F70CB" w:rsidRPr="0042050F">
        <w:rPr>
          <w:rFonts w:asciiTheme="majorBidi" w:hAnsiTheme="majorBidi" w:cstheme="majorBidi"/>
          <w:lang w:val="en-GB"/>
        </w:rPr>
        <w:t xml:space="preserve"> presence of</w:t>
      </w:r>
      <w:r w:rsidRPr="0042050F">
        <w:rPr>
          <w:rFonts w:asciiTheme="majorBidi" w:hAnsiTheme="majorBidi" w:cstheme="majorBidi"/>
          <w:lang w:val="en-GB"/>
        </w:rPr>
        <w:t xml:space="preserve">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clusters (z = -0.54, p = .58). It is crucial to state that the intercept of the current model is positive (</w:t>
      </w:r>
      <w:r w:rsidRPr="0042050F">
        <w:rPr>
          <w:rFonts w:asciiTheme="majorBidi" w:hAnsiTheme="majorBidi" w:cstheme="majorBidi"/>
          <w:color w:val="000000"/>
        </w:rPr>
        <w:t>3.47)</w:t>
      </w:r>
      <w:r w:rsidRPr="0042050F">
        <w:rPr>
          <w:rFonts w:asciiTheme="majorBidi" w:hAnsiTheme="majorBidi" w:cstheme="majorBidi"/>
          <w:lang w:val="en-GB"/>
        </w:rPr>
        <w:t xml:space="preserve"> and </w:t>
      </w:r>
      <w:r w:rsidR="002F255A" w:rsidRPr="0042050F">
        <w:rPr>
          <w:rFonts w:asciiTheme="majorBidi" w:hAnsiTheme="majorBidi" w:cstheme="majorBidi"/>
          <w:lang w:val="en-GB"/>
        </w:rPr>
        <w:t xml:space="preserve">highly </w:t>
      </w:r>
      <w:r w:rsidRPr="0042050F">
        <w:rPr>
          <w:rFonts w:asciiTheme="majorBidi" w:hAnsiTheme="majorBidi" w:cstheme="majorBidi"/>
          <w:lang w:val="en-GB"/>
        </w:rPr>
        <w:t>significant, which means</w:t>
      </w:r>
      <w:r w:rsidR="002F255A" w:rsidRPr="0042050F">
        <w:rPr>
          <w:rFonts w:asciiTheme="majorBidi" w:hAnsiTheme="majorBidi" w:cstheme="majorBidi"/>
          <w:lang w:val="en-GB"/>
        </w:rPr>
        <w:t xml:space="preserve"> that</w:t>
      </w:r>
      <w:r w:rsidRPr="0042050F">
        <w:rPr>
          <w:rFonts w:asciiTheme="majorBidi" w:hAnsiTheme="majorBidi" w:cstheme="majorBidi"/>
          <w:lang w:val="en-GB"/>
        </w:rPr>
        <w:t xml:space="preserve"> the presence of L2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clusters is significantly far from zero, which</w:t>
      </w:r>
      <w:r w:rsidR="001F70CB" w:rsidRPr="0042050F">
        <w:rPr>
          <w:rFonts w:asciiTheme="majorBidi" w:hAnsiTheme="majorBidi" w:cstheme="majorBidi"/>
          <w:lang w:val="en-GB"/>
        </w:rPr>
        <w:t>,</w:t>
      </w:r>
      <w:r w:rsidRPr="0042050F">
        <w:rPr>
          <w:rFonts w:asciiTheme="majorBidi" w:hAnsiTheme="majorBidi" w:cstheme="majorBidi"/>
          <w:lang w:val="en-GB"/>
        </w:rPr>
        <w:t xml:space="preserve"> in turn</w:t>
      </w:r>
      <w:r w:rsidR="002F255A" w:rsidRPr="0042050F">
        <w:rPr>
          <w:rFonts w:asciiTheme="majorBidi" w:hAnsiTheme="majorBidi" w:cstheme="majorBidi"/>
          <w:lang w:val="en-GB"/>
        </w:rPr>
        <w:t xml:space="preserve">, </w:t>
      </w:r>
      <w:r w:rsidRPr="0042050F">
        <w:rPr>
          <w:rFonts w:asciiTheme="majorBidi" w:hAnsiTheme="majorBidi" w:cstheme="majorBidi"/>
          <w:lang w:val="en-GB"/>
        </w:rPr>
        <w:t xml:space="preserve">suggests significant </w:t>
      </w:r>
      <w:r w:rsidR="0076205C" w:rsidRPr="0042050F">
        <w:rPr>
          <w:rFonts w:asciiTheme="majorBidi" w:hAnsiTheme="majorBidi" w:cstheme="majorBidi"/>
          <w:lang w:val="en-GB"/>
        </w:rPr>
        <w:t>English</w:t>
      </w:r>
      <w:r w:rsidR="00942756" w:rsidRPr="0042050F">
        <w:rPr>
          <w:rFonts w:asciiTheme="majorBidi" w:hAnsiTheme="majorBidi" w:cstheme="majorBidi"/>
          <w:lang w:val="en-GB"/>
        </w:rPr>
        <w:t xml:space="preserve"> </w:t>
      </w:r>
      <w:r w:rsidRPr="0042050F">
        <w:rPr>
          <w:rFonts w:asciiTheme="majorBidi" w:hAnsiTheme="majorBidi" w:cstheme="majorBidi"/>
          <w:lang w:val="en-GB"/>
        </w:rPr>
        <w:t>production</w:t>
      </w:r>
      <w:r w:rsidR="00942756" w:rsidRPr="0042050F">
        <w:rPr>
          <w:rFonts w:asciiTheme="majorBidi" w:hAnsiTheme="majorBidi" w:cstheme="majorBidi"/>
          <w:lang w:val="en-GB"/>
        </w:rPr>
        <w:t xml:space="preserve"> differences, as </w:t>
      </w:r>
      <w:r w:rsidRPr="0042050F">
        <w:rPr>
          <w:rFonts w:asciiTheme="majorBidi" w:hAnsiTheme="majorBidi" w:cstheme="majorBidi"/>
          <w:lang w:val="en-GB"/>
        </w:rPr>
        <w:t xml:space="preserve">there is no difference between the dialects as shown in the model. Interestingly, among those clusters that have been modified by the dialects’ speakers, consonant clusters with rising sonority are modified significantly more (z = -3.69, p </w:t>
      </w:r>
      <w:proofErr w:type="gramStart"/>
      <w:r w:rsidRPr="0042050F">
        <w:rPr>
          <w:rFonts w:asciiTheme="majorBidi" w:hAnsiTheme="majorBidi" w:cstheme="majorBidi"/>
          <w:lang w:val="en-GB"/>
        </w:rPr>
        <w:t xml:space="preserve">=  </w:t>
      </w:r>
      <w:r w:rsidRPr="0042050F">
        <w:rPr>
          <w:rFonts w:asciiTheme="majorBidi" w:hAnsiTheme="majorBidi" w:cstheme="majorBidi"/>
        </w:rPr>
        <w:t>0.000218</w:t>
      </w:r>
      <w:proofErr w:type="gramEnd"/>
      <w:r w:rsidRPr="0042050F">
        <w:rPr>
          <w:rFonts w:asciiTheme="majorBidi" w:hAnsiTheme="majorBidi" w:cstheme="majorBidi"/>
        </w:rPr>
        <w:t xml:space="preserve">) </w:t>
      </w:r>
      <w:r w:rsidRPr="0042050F">
        <w:rPr>
          <w:rFonts w:asciiTheme="majorBidi" w:hAnsiTheme="majorBidi" w:cstheme="majorBidi"/>
          <w:lang w:val="en-GB"/>
        </w:rPr>
        <w:t>than their counterparts with plateau sonority</w:t>
      </w:r>
      <w:r w:rsidR="002F255A" w:rsidRPr="0042050F">
        <w:rPr>
          <w:rFonts w:asciiTheme="majorBidi" w:hAnsiTheme="majorBidi" w:cstheme="majorBidi"/>
          <w:lang w:val="en-GB"/>
        </w:rPr>
        <w:t>,</w:t>
      </w:r>
      <w:r w:rsidRPr="0042050F">
        <w:rPr>
          <w:rFonts w:asciiTheme="majorBidi" w:hAnsiTheme="majorBidi" w:cstheme="majorBidi"/>
          <w:lang w:val="en-GB"/>
        </w:rPr>
        <w:t xml:space="preserve"> as shown in Figure </w:t>
      </w:r>
      <w:r w:rsidR="006871F6" w:rsidRPr="0042050F">
        <w:rPr>
          <w:rFonts w:asciiTheme="majorBidi" w:hAnsiTheme="majorBidi" w:cstheme="majorBidi"/>
          <w:lang w:val="en-GB"/>
        </w:rPr>
        <w:t>5.</w:t>
      </w:r>
      <w:r w:rsidRPr="0042050F">
        <w:rPr>
          <w:rFonts w:asciiTheme="majorBidi" w:hAnsiTheme="majorBidi" w:cstheme="majorBidi"/>
          <w:lang w:val="en-GB"/>
        </w:rPr>
        <w:t>7.</w:t>
      </w:r>
    </w:p>
    <w:p w14:paraId="66E6D083" w14:textId="77777777" w:rsidR="00205A0E" w:rsidRPr="0042050F" w:rsidRDefault="00205A0E" w:rsidP="00205A0E">
      <w:pPr>
        <w:pStyle w:val="EndNoteBibliography"/>
        <w:spacing w:line="360" w:lineRule="auto"/>
        <w:jc w:val="left"/>
        <w:rPr>
          <w:rFonts w:asciiTheme="majorBidi" w:hAnsiTheme="majorBidi" w:cstheme="majorBidi"/>
          <w:lang w:val="en-GB"/>
        </w:rPr>
      </w:pPr>
    </w:p>
    <w:p w14:paraId="1BFE6A53" w14:textId="68AD9981" w:rsidR="00281D3E" w:rsidRPr="0042050F" w:rsidRDefault="00281D3E" w:rsidP="00205A0E">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The likelihood ratio test indicates that sonority is significant for the cluster presence (</w:t>
      </w:r>
      <w:r w:rsidRPr="0042050F">
        <w:rPr>
          <w:rFonts w:asciiTheme="majorBidi" w:hAnsiTheme="majorBidi" w:cstheme="majorBidi"/>
        </w:rPr>
        <w:t xml:space="preserve">χ² (3) = 15.28, p = 0.001). </w:t>
      </w:r>
      <w:r w:rsidRPr="0042050F">
        <w:rPr>
          <w:rFonts w:asciiTheme="majorBidi" w:hAnsiTheme="majorBidi" w:cstheme="majorBidi"/>
          <w:lang w:val="en-GB"/>
        </w:rPr>
        <w:t xml:space="preserve">In comparison with Figure </w:t>
      </w:r>
      <w:r w:rsidR="006871F6" w:rsidRPr="0042050F">
        <w:rPr>
          <w:rFonts w:asciiTheme="majorBidi" w:hAnsiTheme="majorBidi" w:cstheme="majorBidi"/>
          <w:lang w:val="en-GB"/>
        </w:rPr>
        <w:t>5.6</w:t>
      </w:r>
      <w:r w:rsidRPr="0042050F">
        <w:rPr>
          <w:rFonts w:asciiTheme="majorBidi" w:hAnsiTheme="majorBidi" w:cstheme="majorBidi"/>
          <w:lang w:val="en-GB"/>
        </w:rPr>
        <w:t xml:space="preserve">, the significant effect of sonority is not surprising. Figure </w:t>
      </w:r>
      <w:r w:rsidR="006871F6" w:rsidRPr="0042050F">
        <w:rPr>
          <w:rFonts w:asciiTheme="majorBidi" w:hAnsiTheme="majorBidi" w:cstheme="majorBidi"/>
          <w:lang w:val="en-GB"/>
        </w:rPr>
        <w:t>5.6</w:t>
      </w:r>
      <w:r w:rsidRPr="0042050F">
        <w:rPr>
          <w:rFonts w:asciiTheme="majorBidi" w:hAnsiTheme="majorBidi" w:cstheme="majorBidi"/>
          <w:lang w:val="en-GB"/>
        </w:rPr>
        <w:t xml:space="preserve"> shows that about </w:t>
      </w:r>
      <w:r w:rsidR="002D3C1B" w:rsidRPr="0042050F">
        <w:rPr>
          <w:rFonts w:asciiTheme="majorBidi" w:hAnsiTheme="majorBidi" w:cstheme="majorBidi"/>
          <w:lang w:val="en-GB"/>
        </w:rPr>
        <w:t>6</w:t>
      </w:r>
      <w:r w:rsidRPr="0042050F">
        <w:rPr>
          <w:rFonts w:asciiTheme="majorBidi" w:hAnsiTheme="majorBidi" w:cstheme="majorBidi"/>
          <w:lang w:val="en-GB"/>
        </w:rPr>
        <w:t xml:space="preserve">0% of rising sonority consonant clusters and about 95% of plateau sonority clusters are produced in a target-like manner by </w:t>
      </w:r>
      <w:r w:rsidR="002F255A" w:rsidRPr="0042050F">
        <w:rPr>
          <w:rFonts w:asciiTheme="majorBidi" w:hAnsiTheme="majorBidi" w:cstheme="majorBidi"/>
          <w:lang w:val="en-GB"/>
        </w:rPr>
        <w:t xml:space="preserve">the </w:t>
      </w:r>
      <w:r w:rsidRPr="0042050F">
        <w:rPr>
          <w:rFonts w:asciiTheme="majorBidi" w:hAnsiTheme="majorBidi" w:cstheme="majorBidi"/>
          <w:lang w:val="en-GB"/>
        </w:rPr>
        <w:t xml:space="preserve">dialects’ speakers. This </w:t>
      </w:r>
      <w:r w:rsidRPr="0042050F">
        <w:rPr>
          <w:rFonts w:asciiTheme="majorBidi" w:hAnsiTheme="majorBidi" w:cstheme="majorBidi"/>
          <w:lang w:val="en-GB"/>
        </w:rPr>
        <w:lastRenderedPageBreak/>
        <w:t xml:space="preserve">means </w:t>
      </w:r>
      <w:r w:rsidR="002F255A" w:rsidRPr="0042050F">
        <w:rPr>
          <w:rFonts w:asciiTheme="majorBidi" w:hAnsiTheme="majorBidi" w:cstheme="majorBidi"/>
          <w:lang w:val="en-GB"/>
        </w:rPr>
        <w:t xml:space="preserve">that </w:t>
      </w:r>
      <w:r w:rsidRPr="0042050F">
        <w:rPr>
          <w:rFonts w:asciiTheme="majorBidi" w:hAnsiTheme="majorBidi" w:cstheme="majorBidi"/>
          <w:lang w:val="en-GB"/>
        </w:rPr>
        <w:t xml:space="preserve">the latter type of clusters </w:t>
      </w:r>
      <w:r w:rsidR="002F255A" w:rsidRPr="0042050F">
        <w:rPr>
          <w:rFonts w:asciiTheme="majorBidi" w:hAnsiTheme="majorBidi" w:cstheme="majorBidi"/>
          <w:lang w:val="en-GB"/>
        </w:rPr>
        <w:t xml:space="preserve">is </w:t>
      </w:r>
      <w:r w:rsidRPr="0042050F">
        <w:rPr>
          <w:rFonts w:asciiTheme="majorBidi" w:hAnsiTheme="majorBidi" w:cstheme="majorBidi"/>
          <w:lang w:val="en-GB"/>
        </w:rPr>
        <w:t>almost fully maintained. Therefore, there was a significant difference between the sonority conditions.</w:t>
      </w:r>
    </w:p>
    <w:p w14:paraId="0A41B13F" w14:textId="77777777"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noProof/>
          <w:lang w:val="en-GB" w:eastAsia="en-GB"/>
        </w:rPr>
        <w:drawing>
          <wp:inline distT="0" distB="0" distL="0" distR="0" wp14:anchorId="39900FCB" wp14:editId="66BAB9C8">
            <wp:extent cx="5731510" cy="4303395"/>
            <wp:effectExtent l="0" t="0" r="0" b="1905"/>
            <wp:docPr id="239" name="Picture 2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_onset_mixed_effect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4303395"/>
                    </a:xfrm>
                    <a:prstGeom prst="rect">
                      <a:avLst/>
                    </a:prstGeom>
                  </pic:spPr>
                </pic:pic>
              </a:graphicData>
            </a:graphic>
          </wp:inline>
        </w:drawing>
      </w:r>
    </w:p>
    <w:p w14:paraId="15396F1E" w14:textId="488C0605" w:rsidR="00281D3E" w:rsidRPr="0042050F" w:rsidRDefault="00BC54D4" w:rsidP="00CF432F">
      <w:pPr>
        <w:pStyle w:val="Caption"/>
        <w:jc w:val="left"/>
        <w:rPr>
          <w:rFonts w:asciiTheme="majorBidi" w:hAnsiTheme="majorBidi" w:cstheme="majorBidi"/>
          <w:szCs w:val="24"/>
        </w:rPr>
      </w:pPr>
      <w:bookmarkStart w:id="174" w:name="_Toc68645293"/>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7</w:t>
      </w:r>
      <w:r w:rsidRPr="0042050F">
        <w:rPr>
          <w:szCs w:val="24"/>
        </w:rPr>
        <w:fldChar w:fldCharType="end"/>
      </w:r>
      <w:r w:rsidR="00281D3E" w:rsidRPr="0042050F">
        <w:rPr>
          <w:rFonts w:asciiTheme="majorBidi" w:hAnsiTheme="majorBidi" w:cstheme="majorBidi"/>
          <w:szCs w:val="24"/>
        </w:rPr>
        <w:t>: Predicted marginal means (and 95% CI) for the binomial GLMM by group and sonority.</w:t>
      </w:r>
      <w:bookmarkEnd w:id="174"/>
    </w:p>
    <w:p w14:paraId="39376B23" w14:textId="4CF9F268" w:rsidR="00BC54D4" w:rsidRPr="0042050F" w:rsidRDefault="00BC54D4" w:rsidP="00CF432F">
      <w:pPr>
        <w:pStyle w:val="EndNoteBibliography"/>
        <w:spacing w:line="360" w:lineRule="auto"/>
        <w:jc w:val="left"/>
        <w:rPr>
          <w:rFonts w:asciiTheme="majorBidi" w:hAnsiTheme="majorBidi" w:cstheme="majorBidi"/>
          <w:lang w:val="en-GB"/>
        </w:rPr>
      </w:pPr>
    </w:p>
    <w:p w14:paraId="76B8565B" w14:textId="7A3C6B71" w:rsidR="008F2742" w:rsidRPr="0042050F" w:rsidRDefault="00CF5E1B" w:rsidP="006B190D">
      <w:pPr>
        <w:pStyle w:val="EndNoteBibliography"/>
        <w:spacing w:line="360" w:lineRule="auto"/>
        <w:jc w:val="left"/>
        <w:rPr>
          <w:rFonts w:asciiTheme="majorBidi" w:hAnsiTheme="majorBidi" w:cstheme="majorBidi"/>
        </w:rPr>
      </w:pPr>
      <w:r w:rsidRPr="0042050F">
        <w:rPr>
          <w:rFonts w:asciiTheme="majorBidi" w:hAnsiTheme="majorBidi" w:cstheme="majorBidi"/>
        </w:rPr>
        <w:t xml:space="preserve">It is worth mentioning that some of the stimuli used in the current experiments are low frequency words (e.g., “lurid”) and/or highly variable among native speakers of </w:t>
      </w:r>
      <w:r w:rsidR="0076205C" w:rsidRPr="0042050F">
        <w:rPr>
          <w:rFonts w:asciiTheme="majorBidi" w:hAnsiTheme="majorBidi" w:cstheme="majorBidi"/>
        </w:rPr>
        <w:t>English</w:t>
      </w:r>
      <w:r w:rsidRPr="0042050F">
        <w:rPr>
          <w:rFonts w:asciiTheme="majorBidi" w:hAnsiTheme="majorBidi" w:cstheme="majorBidi"/>
        </w:rPr>
        <w:t xml:space="preserve"> (e.g., “huge”). To for the effect of these low frequency words, the statistical model (i.e., GLMM) was run again, but these words were excluded. Excluding these words from the model does not change the conclusions obtained from the model, as presented in Table 5.4 and Figure 5.7.</w:t>
      </w:r>
    </w:p>
    <w:p w14:paraId="685408F9" w14:textId="77777777" w:rsidR="00CF5E1B" w:rsidRPr="0042050F" w:rsidRDefault="00CF5E1B" w:rsidP="006B190D">
      <w:pPr>
        <w:pStyle w:val="EndNoteBibliography"/>
        <w:spacing w:line="360" w:lineRule="auto"/>
        <w:jc w:val="left"/>
        <w:rPr>
          <w:rFonts w:asciiTheme="majorBidi" w:hAnsiTheme="majorBidi" w:cstheme="majorBidi"/>
          <w:lang w:val="en-GB"/>
        </w:rPr>
      </w:pPr>
    </w:p>
    <w:p w14:paraId="57689256" w14:textId="122BE686"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In summary, the established model and the descriptive plots lead to the following conclusions:</w:t>
      </w:r>
    </w:p>
    <w:p w14:paraId="61C2CF2C" w14:textId="4F35CCEA" w:rsidR="00281D3E" w:rsidRPr="0042050F" w:rsidRDefault="00281D3E" w:rsidP="004A51A1">
      <w:pPr>
        <w:pStyle w:val="EndNoteBibliography"/>
        <w:numPr>
          <w:ilvl w:val="0"/>
          <w:numId w:val="29"/>
        </w:numPr>
        <w:spacing w:line="360" w:lineRule="auto"/>
        <w:jc w:val="left"/>
        <w:rPr>
          <w:rFonts w:asciiTheme="majorBidi" w:hAnsiTheme="majorBidi" w:cstheme="majorBidi"/>
          <w:lang w:val="en-GB"/>
        </w:rPr>
      </w:pPr>
      <w:r w:rsidRPr="0042050F">
        <w:rPr>
          <w:rFonts w:asciiTheme="majorBidi" w:hAnsiTheme="majorBidi" w:cstheme="majorBidi"/>
          <w:lang w:val="en-GB"/>
        </w:rPr>
        <w:t xml:space="preserve">BA and MA speakers are highly likely to pronounce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word-initial consonant clusters in a target-like manner (i.e.</w:t>
      </w:r>
      <w:r w:rsidR="001F70CB" w:rsidRPr="0042050F">
        <w:rPr>
          <w:rFonts w:asciiTheme="majorBidi" w:hAnsiTheme="majorBidi" w:cstheme="majorBidi"/>
          <w:lang w:val="en-GB"/>
        </w:rPr>
        <w:t>,</w:t>
      </w:r>
      <w:r w:rsidRPr="0042050F">
        <w:rPr>
          <w:rFonts w:asciiTheme="majorBidi" w:hAnsiTheme="majorBidi" w:cstheme="majorBidi"/>
          <w:lang w:val="en-GB"/>
        </w:rPr>
        <w:t xml:space="preserve"> as a cluster).</w:t>
      </w:r>
    </w:p>
    <w:p w14:paraId="0992B456" w14:textId="370D6EC7" w:rsidR="00281D3E" w:rsidRPr="0042050F" w:rsidRDefault="00281D3E" w:rsidP="004A51A1">
      <w:pPr>
        <w:pStyle w:val="EndNoteBibliography"/>
        <w:numPr>
          <w:ilvl w:val="0"/>
          <w:numId w:val="29"/>
        </w:numPr>
        <w:spacing w:line="360" w:lineRule="auto"/>
        <w:jc w:val="left"/>
        <w:rPr>
          <w:rFonts w:asciiTheme="majorBidi" w:hAnsiTheme="majorBidi" w:cstheme="majorBidi"/>
          <w:lang w:val="en-GB"/>
        </w:rPr>
      </w:pPr>
      <w:r w:rsidRPr="0042050F">
        <w:rPr>
          <w:rFonts w:asciiTheme="majorBidi" w:hAnsiTheme="majorBidi" w:cstheme="majorBidi"/>
          <w:lang w:val="en-GB"/>
        </w:rPr>
        <w:lastRenderedPageBreak/>
        <w:t xml:space="preserve">Sonority constraints play a significant role in predicting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 presence, such that clusters with plateau sonority are realised</w:t>
      </w:r>
      <w:r w:rsidR="001F70CB" w:rsidRPr="0042050F">
        <w:rPr>
          <w:rFonts w:asciiTheme="majorBidi" w:hAnsiTheme="majorBidi" w:cstheme="majorBidi"/>
          <w:lang w:val="en-GB"/>
        </w:rPr>
        <w:t xml:space="preserve"> as clusters</w:t>
      </w:r>
      <w:r w:rsidRPr="0042050F">
        <w:rPr>
          <w:rFonts w:asciiTheme="majorBidi" w:hAnsiTheme="majorBidi" w:cstheme="majorBidi"/>
          <w:lang w:val="en-GB"/>
        </w:rPr>
        <w:t xml:space="preserve"> by speakers more often than their counterparts with rising sonority.</w:t>
      </w:r>
    </w:p>
    <w:p w14:paraId="5C1D098D" w14:textId="77777777" w:rsidR="00281D3E" w:rsidRPr="0042050F" w:rsidRDefault="00281D3E" w:rsidP="00CF432F">
      <w:pPr>
        <w:pStyle w:val="EndNoteBibliography"/>
        <w:spacing w:line="360" w:lineRule="auto"/>
        <w:jc w:val="left"/>
        <w:rPr>
          <w:rFonts w:asciiTheme="majorBidi" w:hAnsiTheme="majorBidi" w:cstheme="majorBidi"/>
          <w:lang w:val="en-GB"/>
        </w:rPr>
      </w:pPr>
    </w:p>
    <w:p w14:paraId="61045CE8" w14:textId="62CA902E"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 xml:space="preserve">Having discussed the pronunciation of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word-initial consonant clusters by BA and MA speakers, the next part of this chapter is dedicated to analysing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word-medial consonant clusters.</w:t>
      </w:r>
    </w:p>
    <w:p w14:paraId="49C9D870" w14:textId="77777777" w:rsidR="001A6E30" w:rsidRPr="0042050F" w:rsidRDefault="001A6E30" w:rsidP="00CF432F">
      <w:pPr>
        <w:pStyle w:val="EndNoteBibliography"/>
        <w:spacing w:line="360" w:lineRule="auto"/>
        <w:jc w:val="left"/>
        <w:rPr>
          <w:rFonts w:asciiTheme="majorBidi" w:hAnsiTheme="majorBidi" w:cstheme="majorBidi"/>
          <w:lang w:val="en-GB"/>
        </w:rPr>
      </w:pPr>
    </w:p>
    <w:p w14:paraId="7F6D25B1" w14:textId="0632D71C" w:rsidR="00281D3E" w:rsidRPr="0042050F" w:rsidRDefault="00281D3E" w:rsidP="00CF432F">
      <w:pPr>
        <w:pStyle w:val="Heading3"/>
      </w:pPr>
      <w:r w:rsidRPr="0042050F">
        <w:t xml:space="preserve"> </w:t>
      </w:r>
      <w:bookmarkStart w:id="175" w:name="_Toc51755495"/>
      <w:r w:rsidRPr="0042050F">
        <w:t>Word-medial Consonant Clusters</w:t>
      </w:r>
      <w:bookmarkEnd w:id="175"/>
    </w:p>
    <w:p w14:paraId="194BE958" w14:textId="4CA89930"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Before presenting </w:t>
      </w:r>
      <w:r w:rsidR="00942756" w:rsidRPr="0042050F">
        <w:rPr>
          <w:rFonts w:asciiTheme="majorBidi" w:hAnsiTheme="majorBidi" w:cstheme="majorBidi"/>
        </w:rPr>
        <w:t xml:space="preserve">the </w:t>
      </w:r>
      <w:r w:rsidRPr="0042050F">
        <w:rPr>
          <w:rFonts w:asciiTheme="majorBidi" w:hAnsiTheme="majorBidi" w:cstheme="majorBidi"/>
        </w:rPr>
        <w:t>L2 results, it is crucial to summarise the results of L1 word-medial consonant clusters in BA and MA:</w:t>
      </w:r>
    </w:p>
    <w:p w14:paraId="10439A21" w14:textId="69809DCE" w:rsidR="00281D3E" w:rsidRPr="0042050F" w:rsidRDefault="00281D3E" w:rsidP="004A51A1">
      <w:pPr>
        <w:pStyle w:val="ListParagraph"/>
        <w:numPr>
          <w:ilvl w:val="0"/>
          <w:numId w:val="25"/>
        </w:numPr>
        <w:spacing w:after="160" w:line="360" w:lineRule="auto"/>
        <w:rPr>
          <w:rFonts w:asciiTheme="majorBidi" w:hAnsiTheme="majorBidi" w:cstheme="majorBidi"/>
        </w:rPr>
      </w:pPr>
      <w:r w:rsidRPr="0042050F">
        <w:rPr>
          <w:rFonts w:asciiTheme="majorBidi" w:hAnsiTheme="majorBidi" w:cstheme="majorBidi"/>
        </w:rPr>
        <w:t xml:space="preserve">Medial clusters [CCC] in BA and MA are broken up with ICIs [CCvC] </w:t>
      </w:r>
      <w:r w:rsidR="002D3C1B" w:rsidRPr="0042050F">
        <w:rPr>
          <w:rFonts w:asciiTheme="majorBidi" w:hAnsiTheme="majorBidi" w:cstheme="majorBidi"/>
        </w:rPr>
        <w:t>to</w:t>
      </w:r>
      <w:r w:rsidRPr="0042050F">
        <w:rPr>
          <w:rFonts w:asciiTheme="majorBidi" w:hAnsiTheme="majorBidi" w:cstheme="majorBidi"/>
        </w:rPr>
        <w:t xml:space="preserve"> an extremely significant </w:t>
      </w:r>
      <w:r w:rsidR="002D3C1B" w:rsidRPr="0042050F">
        <w:rPr>
          <w:rFonts w:asciiTheme="majorBidi" w:hAnsiTheme="majorBidi" w:cstheme="majorBidi"/>
        </w:rPr>
        <w:t>extent</w:t>
      </w:r>
      <w:r w:rsidRPr="0042050F">
        <w:rPr>
          <w:rFonts w:asciiTheme="majorBidi" w:hAnsiTheme="majorBidi" w:cstheme="majorBidi"/>
        </w:rPr>
        <w:t>.</w:t>
      </w:r>
    </w:p>
    <w:p w14:paraId="0C7CB092" w14:textId="7FC953B5" w:rsidR="00281D3E" w:rsidRPr="0042050F" w:rsidRDefault="00281D3E" w:rsidP="004A51A1">
      <w:pPr>
        <w:pStyle w:val="ListParagraph"/>
        <w:numPr>
          <w:ilvl w:val="0"/>
          <w:numId w:val="25"/>
        </w:numPr>
        <w:spacing w:after="160" w:line="360" w:lineRule="auto"/>
        <w:rPr>
          <w:rFonts w:asciiTheme="majorBidi" w:hAnsiTheme="majorBidi" w:cstheme="majorBidi"/>
        </w:rPr>
      </w:pPr>
      <w:r w:rsidRPr="0042050F">
        <w:rPr>
          <w:rFonts w:asciiTheme="majorBidi" w:hAnsiTheme="majorBidi" w:cstheme="majorBidi"/>
        </w:rPr>
        <w:t xml:space="preserve">The applicable diagnostics of employed ICIs suggest that these </w:t>
      </w:r>
      <w:r w:rsidR="008667DB" w:rsidRPr="0042050F">
        <w:rPr>
          <w:rFonts w:asciiTheme="majorBidi" w:hAnsiTheme="majorBidi" w:cstheme="majorBidi"/>
        </w:rPr>
        <w:t xml:space="preserve">realised </w:t>
      </w:r>
      <w:r w:rsidRPr="0042050F">
        <w:rPr>
          <w:rFonts w:asciiTheme="majorBidi" w:hAnsiTheme="majorBidi" w:cstheme="majorBidi"/>
        </w:rPr>
        <w:t>ICIs behave as epenthetic vowels because they are not affected by the place of articulation of the target clusters, which is an obvious diagnostic of epenthesis.</w:t>
      </w:r>
    </w:p>
    <w:p w14:paraId="268E7694" w14:textId="77777777" w:rsidR="00281D3E" w:rsidRPr="0042050F" w:rsidRDefault="00281D3E" w:rsidP="004A51A1">
      <w:pPr>
        <w:pStyle w:val="ListParagraph"/>
        <w:numPr>
          <w:ilvl w:val="0"/>
          <w:numId w:val="25"/>
        </w:numPr>
        <w:spacing w:after="160" w:line="360" w:lineRule="auto"/>
        <w:rPr>
          <w:rFonts w:asciiTheme="majorBidi" w:hAnsiTheme="majorBidi" w:cstheme="majorBidi"/>
        </w:rPr>
      </w:pPr>
      <w:r w:rsidRPr="0042050F">
        <w:rPr>
          <w:rFonts w:asciiTheme="majorBidi" w:hAnsiTheme="majorBidi" w:cstheme="majorBidi"/>
        </w:rPr>
        <w:t>Based on (a) and (b), BA and MA lack word-medial consonant clusters (CCC) &gt; (CCvC).</w:t>
      </w:r>
    </w:p>
    <w:p w14:paraId="4267E5AE" w14:textId="6F162F49" w:rsidR="00281D3E" w:rsidRPr="0042050F" w:rsidRDefault="00281D3E" w:rsidP="00CF432F">
      <w:pPr>
        <w:spacing w:line="360" w:lineRule="auto"/>
        <w:ind w:firstLine="485"/>
        <w:rPr>
          <w:rFonts w:asciiTheme="majorBidi" w:hAnsiTheme="majorBidi" w:cstheme="majorBidi"/>
        </w:rPr>
      </w:pPr>
      <w:r w:rsidRPr="0042050F">
        <w:rPr>
          <w:rFonts w:asciiTheme="majorBidi" w:hAnsiTheme="majorBidi" w:cstheme="majorBidi"/>
        </w:rPr>
        <w:t xml:space="preserve">On the basis of this brief summary, BA and MA speakers are expected to break up </w:t>
      </w:r>
      <w:r w:rsidR="0076205C" w:rsidRPr="0042050F">
        <w:rPr>
          <w:rFonts w:asciiTheme="majorBidi" w:hAnsiTheme="majorBidi" w:cstheme="majorBidi"/>
        </w:rPr>
        <w:t>English</w:t>
      </w:r>
      <w:r w:rsidRPr="0042050F">
        <w:rPr>
          <w:rFonts w:asciiTheme="majorBidi" w:hAnsiTheme="majorBidi" w:cstheme="majorBidi"/>
        </w:rPr>
        <w:t xml:space="preserve"> word-medial consonant clusters (CCC) with an ICI</w:t>
      </w:r>
      <w:r w:rsidR="00DF77D8" w:rsidRPr="0042050F">
        <w:rPr>
          <w:rFonts w:asciiTheme="majorBidi" w:hAnsiTheme="majorBidi" w:cstheme="majorBidi"/>
        </w:rPr>
        <w:t>,</w:t>
      </w:r>
      <w:r w:rsidRPr="0042050F">
        <w:rPr>
          <w:rFonts w:asciiTheme="majorBidi" w:hAnsiTheme="majorBidi" w:cstheme="majorBidi"/>
        </w:rPr>
        <w:t xml:space="preserve"> since they lack such clusters in their L1. This expectation is quantitatively tested in</w:t>
      </w:r>
      <w:r w:rsidR="00DF77D8" w:rsidRPr="0042050F">
        <w:rPr>
          <w:rFonts w:asciiTheme="majorBidi" w:hAnsiTheme="majorBidi" w:cstheme="majorBidi"/>
        </w:rPr>
        <w:t xml:space="preserve"> response to</w:t>
      </w:r>
      <w:r w:rsidRPr="0042050F">
        <w:rPr>
          <w:rFonts w:asciiTheme="majorBidi" w:hAnsiTheme="majorBidi" w:cstheme="majorBidi"/>
        </w:rPr>
        <w:t xml:space="preserve"> the following </w:t>
      </w:r>
      <w:r w:rsidR="00942756" w:rsidRPr="0042050F">
        <w:rPr>
          <w:rFonts w:asciiTheme="majorBidi" w:hAnsiTheme="majorBidi" w:cstheme="majorBidi"/>
        </w:rPr>
        <w:t>sub-</w:t>
      </w:r>
      <w:r w:rsidRPr="0042050F">
        <w:rPr>
          <w:rFonts w:asciiTheme="majorBidi" w:hAnsiTheme="majorBidi" w:cstheme="majorBidi"/>
        </w:rPr>
        <w:t>question:</w:t>
      </w:r>
    </w:p>
    <w:p w14:paraId="26E31CDA" w14:textId="77777777" w:rsidR="00281D3E" w:rsidRPr="0042050F" w:rsidRDefault="00281D3E" w:rsidP="00CF432F">
      <w:pPr>
        <w:spacing w:line="360" w:lineRule="auto"/>
        <w:rPr>
          <w:rFonts w:asciiTheme="majorBidi" w:hAnsiTheme="majorBidi" w:cstheme="majorBidi"/>
        </w:rPr>
      </w:pPr>
    </w:p>
    <w:p w14:paraId="71D6AC76" w14:textId="28FAB494" w:rsidR="00281D3E" w:rsidRPr="0042050F" w:rsidRDefault="00281D3E" w:rsidP="004A51A1">
      <w:pPr>
        <w:pStyle w:val="ListParagraph"/>
        <w:numPr>
          <w:ilvl w:val="0"/>
          <w:numId w:val="23"/>
        </w:numPr>
        <w:spacing w:after="160" w:line="360" w:lineRule="auto"/>
        <w:rPr>
          <w:rFonts w:asciiTheme="majorBidi" w:eastAsia="Times New Roman" w:hAnsiTheme="majorBidi" w:cstheme="majorBidi"/>
          <w:b/>
          <w:bCs/>
          <w:noProof/>
          <w:lang w:eastAsia="en-GB"/>
        </w:rPr>
      </w:pPr>
      <w:r w:rsidRPr="0042050F">
        <w:rPr>
          <w:rFonts w:asciiTheme="majorBidi" w:eastAsia="Times New Roman" w:hAnsiTheme="majorBidi" w:cstheme="majorBidi"/>
          <w:b/>
          <w:bCs/>
          <w:noProof/>
          <w:lang w:eastAsia="en-GB"/>
        </w:rPr>
        <w:t xml:space="preserve">Do BA and MA L1 speakers produce L2 word-medial </w:t>
      </w:r>
      <w:r w:rsidR="0076205C" w:rsidRPr="0042050F">
        <w:rPr>
          <w:rFonts w:asciiTheme="majorBidi" w:eastAsia="Times New Roman" w:hAnsiTheme="majorBidi" w:cstheme="majorBidi"/>
          <w:b/>
          <w:bCs/>
          <w:noProof/>
          <w:lang w:eastAsia="en-GB"/>
        </w:rPr>
        <w:t>English</w:t>
      </w:r>
      <w:r w:rsidRPr="0042050F">
        <w:rPr>
          <w:rFonts w:asciiTheme="majorBidi" w:eastAsia="Times New Roman" w:hAnsiTheme="majorBidi" w:cstheme="majorBidi"/>
          <w:b/>
          <w:bCs/>
          <w:noProof/>
          <w:lang w:eastAsia="en-GB"/>
        </w:rPr>
        <w:t xml:space="preserve"> consonant clusters?</w:t>
      </w:r>
    </w:p>
    <w:p w14:paraId="53A31FD4" w14:textId="378F22E8"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To answer this question, a total of 9 stimuli were used to test </w:t>
      </w:r>
      <w:r w:rsidR="0076205C" w:rsidRPr="0042050F">
        <w:rPr>
          <w:rFonts w:asciiTheme="majorBidi" w:hAnsiTheme="majorBidi" w:cstheme="majorBidi"/>
        </w:rPr>
        <w:t>English</w:t>
      </w:r>
      <w:r w:rsidRPr="0042050F">
        <w:rPr>
          <w:rFonts w:asciiTheme="majorBidi" w:hAnsiTheme="majorBidi" w:cstheme="majorBidi"/>
        </w:rPr>
        <w:t xml:space="preserve"> </w:t>
      </w:r>
      <w:r w:rsidR="00DF77D8" w:rsidRPr="0042050F">
        <w:rPr>
          <w:rFonts w:asciiTheme="majorBidi" w:hAnsiTheme="majorBidi" w:cstheme="majorBidi"/>
        </w:rPr>
        <w:t>-</w:t>
      </w:r>
      <w:r w:rsidRPr="0042050F">
        <w:rPr>
          <w:rFonts w:asciiTheme="majorBidi" w:hAnsiTheme="majorBidi" w:cstheme="majorBidi"/>
        </w:rPr>
        <w:t>CCC- by considering syllable boundaries as follows:</w:t>
      </w:r>
    </w:p>
    <w:p w14:paraId="3408F6B0" w14:textId="77777777" w:rsidR="00281D3E" w:rsidRPr="0042050F" w:rsidRDefault="00281D3E" w:rsidP="004A51A1">
      <w:pPr>
        <w:pStyle w:val="ListParagraph"/>
        <w:numPr>
          <w:ilvl w:val="0"/>
          <w:numId w:val="26"/>
        </w:numPr>
        <w:spacing w:after="160" w:line="360" w:lineRule="auto"/>
        <w:rPr>
          <w:rFonts w:asciiTheme="majorBidi" w:hAnsiTheme="majorBidi" w:cstheme="majorBidi"/>
        </w:rPr>
      </w:pPr>
      <w:proofErr w:type="gramStart"/>
      <w:r w:rsidRPr="0042050F">
        <w:rPr>
          <w:rFonts w:asciiTheme="majorBidi" w:hAnsiTheme="majorBidi" w:cstheme="majorBidi"/>
        </w:rPr>
        <w:t>[.CCC</w:t>
      </w:r>
      <w:proofErr w:type="gramEnd"/>
      <w:r w:rsidRPr="0042050F">
        <w:rPr>
          <w:rFonts w:asciiTheme="majorBidi" w:hAnsiTheme="majorBidi" w:cstheme="majorBidi"/>
        </w:rPr>
        <w:t>] as in [dɪ.skrɪpʃn] “de</w:t>
      </w:r>
      <w:r w:rsidRPr="0042050F">
        <w:rPr>
          <w:rFonts w:asciiTheme="majorBidi" w:hAnsiTheme="majorBidi" w:cstheme="majorBidi"/>
          <w:b/>
          <w:bCs/>
          <w:i/>
          <w:iCs/>
          <w:u w:val="single"/>
        </w:rPr>
        <w:t>scr</w:t>
      </w:r>
      <w:r w:rsidRPr="0042050F">
        <w:rPr>
          <w:rFonts w:asciiTheme="majorBidi" w:hAnsiTheme="majorBidi" w:cstheme="majorBidi"/>
        </w:rPr>
        <w:t>iption”.</w:t>
      </w:r>
    </w:p>
    <w:p w14:paraId="56EC7C47" w14:textId="77777777" w:rsidR="00281D3E" w:rsidRPr="0042050F" w:rsidRDefault="00281D3E" w:rsidP="004A51A1">
      <w:pPr>
        <w:pStyle w:val="ListParagraph"/>
        <w:numPr>
          <w:ilvl w:val="0"/>
          <w:numId w:val="26"/>
        </w:numPr>
        <w:spacing w:after="160" w:line="360" w:lineRule="auto"/>
        <w:rPr>
          <w:rFonts w:asciiTheme="majorBidi" w:hAnsiTheme="majorBidi" w:cstheme="majorBidi"/>
        </w:rPr>
      </w:pPr>
      <w:r w:rsidRPr="0042050F">
        <w:rPr>
          <w:rFonts w:asciiTheme="majorBidi" w:hAnsiTheme="majorBidi" w:cstheme="majorBidi"/>
        </w:rPr>
        <w:t>[C.CC] as in [</w:t>
      </w:r>
      <w:proofErr w:type="gramStart"/>
      <w:r w:rsidRPr="0042050F">
        <w:rPr>
          <w:rFonts w:asciiTheme="majorBidi" w:hAnsiTheme="majorBidi" w:cstheme="majorBidi"/>
        </w:rPr>
        <w:t>tʃɪl.drən</w:t>
      </w:r>
      <w:proofErr w:type="gramEnd"/>
      <w:r w:rsidRPr="0042050F">
        <w:rPr>
          <w:rFonts w:asciiTheme="majorBidi" w:hAnsiTheme="majorBidi" w:cstheme="majorBidi"/>
        </w:rPr>
        <w:t>] “chi</w:t>
      </w:r>
      <w:r w:rsidRPr="0042050F">
        <w:rPr>
          <w:rFonts w:asciiTheme="majorBidi" w:hAnsiTheme="majorBidi" w:cstheme="majorBidi"/>
          <w:b/>
          <w:bCs/>
          <w:i/>
          <w:iCs/>
          <w:u w:val="single"/>
        </w:rPr>
        <w:t>ldr</w:t>
      </w:r>
      <w:r w:rsidRPr="0042050F">
        <w:rPr>
          <w:rFonts w:asciiTheme="majorBidi" w:hAnsiTheme="majorBidi" w:cstheme="majorBidi"/>
        </w:rPr>
        <w:t>en”.</w:t>
      </w:r>
    </w:p>
    <w:p w14:paraId="49688E6D" w14:textId="77777777" w:rsidR="00281D3E" w:rsidRPr="0042050F" w:rsidRDefault="00281D3E" w:rsidP="004A51A1">
      <w:pPr>
        <w:pStyle w:val="ListParagraph"/>
        <w:numPr>
          <w:ilvl w:val="0"/>
          <w:numId w:val="26"/>
        </w:numPr>
        <w:spacing w:after="160" w:line="360" w:lineRule="auto"/>
        <w:rPr>
          <w:rFonts w:asciiTheme="majorBidi" w:hAnsiTheme="majorBidi" w:cstheme="majorBidi"/>
        </w:rPr>
      </w:pPr>
      <w:r w:rsidRPr="0042050F">
        <w:rPr>
          <w:rFonts w:asciiTheme="majorBidi" w:hAnsiTheme="majorBidi" w:cstheme="majorBidi"/>
        </w:rPr>
        <w:t>[CC.C] as in [</w:t>
      </w:r>
      <w:proofErr w:type="gramStart"/>
      <w:r w:rsidRPr="0042050F">
        <w:rPr>
          <w:rFonts w:asciiTheme="majorBidi" w:hAnsiTheme="majorBidi" w:cstheme="majorBidi"/>
        </w:rPr>
        <w:t>əsʌmp.ʃən</w:t>
      </w:r>
      <w:proofErr w:type="gramEnd"/>
      <w:r w:rsidRPr="0042050F">
        <w:rPr>
          <w:rFonts w:asciiTheme="majorBidi" w:hAnsiTheme="majorBidi" w:cstheme="majorBidi"/>
        </w:rPr>
        <w:t>] “assu</w:t>
      </w:r>
      <w:r w:rsidRPr="0042050F">
        <w:rPr>
          <w:rFonts w:asciiTheme="majorBidi" w:hAnsiTheme="majorBidi" w:cstheme="majorBidi"/>
          <w:b/>
          <w:bCs/>
          <w:i/>
          <w:iCs/>
          <w:u w:val="single"/>
        </w:rPr>
        <w:t>mpt</w:t>
      </w:r>
      <w:r w:rsidRPr="0042050F">
        <w:rPr>
          <w:rFonts w:asciiTheme="majorBidi" w:hAnsiTheme="majorBidi" w:cstheme="majorBidi"/>
        </w:rPr>
        <w:t>ion”.</w:t>
      </w:r>
    </w:p>
    <w:p w14:paraId="4B2CD53F" w14:textId="7476078F"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These stimuli were presented</w:t>
      </w:r>
      <w:r w:rsidR="00DF77D8" w:rsidRPr="0042050F">
        <w:rPr>
          <w:rFonts w:asciiTheme="majorBidi" w:hAnsiTheme="majorBidi" w:cstheme="majorBidi"/>
        </w:rPr>
        <w:t xml:space="preserve"> in their orthographic form</w:t>
      </w:r>
      <w:r w:rsidRPr="0042050F">
        <w:rPr>
          <w:rFonts w:asciiTheme="majorBidi" w:hAnsiTheme="majorBidi" w:cstheme="majorBidi"/>
        </w:rPr>
        <w:t xml:space="preserve"> to 51 participants (29 MA / 22 BA) in a multiple-choice grammar task</w:t>
      </w:r>
      <w:r w:rsidR="00B6594A" w:rsidRPr="0042050F">
        <w:rPr>
          <w:rFonts w:asciiTheme="majorBidi" w:hAnsiTheme="majorBidi" w:cstheme="majorBidi"/>
        </w:rPr>
        <w:t>,</w:t>
      </w:r>
      <w:r w:rsidRPr="0042050F">
        <w:rPr>
          <w:rFonts w:asciiTheme="majorBidi" w:hAnsiTheme="majorBidi" w:cstheme="majorBidi"/>
        </w:rPr>
        <w:t xml:space="preserve"> as mentioned earlier in </w:t>
      </w:r>
      <w:r w:rsidR="00E27261" w:rsidRPr="0042050F">
        <w:rPr>
          <w:rFonts w:asciiTheme="majorBidi" w:hAnsiTheme="majorBidi" w:cstheme="majorBidi"/>
        </w:rPr>
        <w:t>Section 5.5</w:t>
      </w:r>
      <w:r w:rsidRPr="0042050F">
        <w:rPr>
          <w:rFonts w:asciiTheme="majorBidi" w:hAnsiTheme="majorBidi" w:cstheme="majorBidi"/>
        </w:rPr>
        <w:t xml:space="preserve">. Each </w:t>
      </w:r>
      <w:r w:rsidR="00E27261" w:rsidRPr="0042050F">
        <w:rPr>
          <w:rFonts w:asciiTheme="majorBidi" w:hAnsiTheme="majorBidi" w:cstheme="majorBidi"/>
        </w:rPr>
        <w:t>stimulus</w:t>
      </w:r>
      <w:r w:rsidRPr="0042050F">
        <w:rPr>
          <w:rFonts w:asciiTheme="majorBidi" w:hAnsiTheme="majorBidi" w:cstheme="majorBidi"/>
        </w:rPr>
        <w:t xml:space="preserve"> was </w:t>
      </w:r>
      <w:r w:rsidRPr="0042050F">
        <w:rPr>
          <w:rFonts w:asciiTheme="majorBidi" w:hAnsiTheme="majorBidi" w:cstheme="majorBidi"/>
        </w:rPr>
        <w:lastRenderedPageBreak/>
        <w:t>pronounced twice by each participant. The analysis of participants’ pronunciation</w:t>
      </w:r>
      <w:r w:rsidR="00DF77D8" w:rsidRPr="0042050F">
        <w:rPr>
          <w:rFonts w:asciiTheme="majorBidi" w:hAnsiTheme="majorBidi" w:cstheme="majorBidi"/>
        </w:rPr>
        <w:t>s</w:t>
      </w:r>
      <w:r w:rsidRPr="0042050F">
        <w:rPr>
          <w:rFonts w:asciiTheme="majorBidi" w:hAnsiTheme="majorBidi" w:cstheme="majorBidi"/>
        </w:rPr>
        <w:t xml:space="preserve"> is illustrated below.</w:t>
      </w:r>
    </w:p>
    <w:p w14:paraId="02B4F19D" w14:textId="72A5B440" w:rsidR="00E27261" w:rsidRPr="0042050F" w:rsidRDefault="00E27261" w:rsidP="00CF432F">
      <w:pPr>
        <w:spacing w:line="360" w:lineRule="auto"/>
        <w:rPr>
          <w:rFonts w:asciiTheme="majorBidi" w:hAnsiTheme="majorBidi" w:cstheme="majorBidi"/>
        </w:rPr>
      </w:pPr>
    </w:p>
    <w:p w14:paraId="7356B2D4" w14:textId="3581781E" w:rsidR="00E27261" w:rsidRPr="0042050F" w:rsidRDefault="00E27261" w:rsidP="00297D35">
      <w:pPr>
        <w:pStyle w:val="EndNoteBibliography"/>
        <w:spacing w:line="360" w:lineRule="auto"/>
        <w:jc w:val="left"/>
        <w:rPr>
          <w:rFonts w:asciiTheme="majorBidi" w:hAnsiTheme="majorBidi" w:cstheme="majorBidi"/>
        </w:rPr>
      </w:pPr>
      <w:r w:rsidRPr="0042050F">
        <w:rPr>
          <w:rFonts w:asciiTheme="majorBidi" w:hAnsiTheme="majorBidi" w:cstheme="majorBidi"/>
        </w:rPr>
        <w:t xml:space="preserve">Figure 5.8 indicates that </w:t>
      </w:r>
      <w:r w:rsidR="00DF77D8" w:rsidRPr="0042050F">
        <w:rPr>
          <w:rFonts w:asciiTheme="majorBidi" w:hAnsiTheme="majorBidi" w:cstheme="majorBidi"/>
        </w:rPr>
        <w:t xml:space="preserve">speakers </w:t>
      </w:r>
      <w:r w:rsidRPr="0042050F">
        <w:rPr>
          <w:rFonts w:asciiTheme="majorBidi" w:hAnsiTheme="majorBidi" w:cstheme="majorBidi"/>
        </w:rPr>
        <w:t>both dialect</w:t>
      </w:r>
      <w:r w:rsidR="00DF77D8" w:rsidRPr="0042050F">
        <w:rPr>
          <w:rFonts w:asciiTheme="majorBidi" w:hAnsiTheme="majorBidi" w:cstheme="majorBidi"/>
        </w:rPr>
        <w:t xml:space="preserve">s </w:t>
      </w:r>
      <w:r w:rsidRPr="0042050F">
        <w:rPr>
          <w:rFonts w:asciiTheme="majorBidi" w:hAnsiTheme="majorBidi" w:cstheme="majorBidi"/>
        </w:rPr>
        <w:t xml:space="preserve">are highly likely to simplify the three types of </w:t>
      </w:r>
      <w:r w:rsidR="0076205C" w:rsidRPr="0042050F">
        <w:rPr>
          <w:rFonts w:asciiTheme="majorBidi" w:hAnsiTheme="majorBidi" w:cstheme="majorBidi"/>
        </w:rPr>
        <w:t>English</w:t>
      </w:r>
      <w:r w:rsidRPr="0042050F">
        <w:rPr>
          <w:rFonts w:asciiTheme="majorBidi" w:hAnsiTheme="majorBidi" w:cstheme="majorBidi"/>
        </w:rPr>
        <w:t xml:space="preserve"> word-medial consonant clusters, especially clusters consisting of three consonants in the onset position </w:t>
      </w:r>
      <w:proofErr w:type="gramStart"/>
      <w:r w:rsidRPr="0042050F">
        <w:rPr>
          <w:rFonts w:asciiTheme="majorBidi" w:hAnsiTheme="majorBidi" w:cstheme="majorBidi"/>
        </w:rPr>
        <w:t>[.CCC</w:t>
      </w:r>
      <w:proofErr w:type="gramEnd"/>
      <w:r w:rsidRPr="0042050F">
        <w:rPr>
          <w:rFonts w:asciiTheme="majorBidi" w:hAnsiTheme="majorBidi" w:cstheme="majorBidi"/>
        </w:rPr>
        <w:t xml:space="preserve">], in which about 20% of these clusters have been produced. The other two types of clusters are equally simplified by </w:t>
      </w:r>
      <w:r w:rsidR="00B6594A" w:rsidRPr="0042050F">
        <w:rPr>
          <w:rFonts w:asciiTheme="majorBidi" w:hAnsiTheme="majorBidi" w:cstheme="majorBidi"/>
        </w:rPr>
        <w:t xml:space="preserve">the </w:t>
      </w:r>
      <w:r w:rsidRPr="0042050F">
        <w:rPr>
          <w:rFonts w:asciiTheme="majorBidi" w:hAnsiTheme="majorBidi" w:cstheme="majorBidi"/>
        </w:rPr>
        <w:t>dialects’ speakers, in which about 35% of these clusters have been produced. This tendency towards [CCC] modification is statistically investigated below using mixed</w:t>
      </w:r>
      <w:r w:rsidR="00B6594A" w:rsidRPr="0042050F">
        <w:rPr>
          <w:rFonts w:asciiTheme="majorBidi" w:hAnsiTheme="majorBidi" w:cstheme="majorBidi"/>
        </w:rPr>
        <w:t xml:space="preserve">-effects </w:t>
      </w:r>
      <w:r w:rsidRPr="0042050F">
        <w:rPr>
          <w:rFonts w:asciiTheme="majorBidi" w:hAnsiTheme="majorBidi" w:cstheme="majorBidi"/>
        </w:rPr>
        <w:t>model</w:t>
      </w:r>
      <w:r w:rsidR="00B6594A" w:rsidRPr="0042050F">
        <w:rPr>
          <w:rFonts w:asciiTheme="majorBidi" w:hAnsiTheme="majorBidi" w:cstheme="majorBidi"/>
        </w:rPr>
        <w:t>s</w:t>
      </w:r>
      <w:r w:rsidRPr="0042050F">
        <w:rPr>
          <w:rFonts w:asciiTheme="majorBidi" w:hAnsiTheme="majorBidi" w:cstheme="majorBidi"/>
        </w:rPr>
        <w:t>.</w:t>
      </w:r>
    </w:p>
    <w:p w14:paraId="5A00FF80" w14:textId="77777777" w:rsidR="00E27261" w:rsidRPr="0042050F" w:rsidRDefault="00E27261" w:rsidP="00CF432F">
      <w:pPr>
        <w:spacing w:line="360" w:lineRule="auto"/>
        <w:rPr>
          <w:rFonts w:asciiTheme="majorBidi" w:hAnsiTheme="majorBidi" w:cstheme="majorBidi"/>
          <w:rtl/>
          <w:lang w:val="en-US"/>
        </w:rPr>
      </w:pPr>
    </w:p>
    <w:p w14:paraId="11FDB013" w14:textId="77777777" w:rsidR="00281D3E" w:rsidRPr="0042050F" w:rsidRDefault="00281D3E" w:rsidP="00CF432F">
      <w:pPr>
        <w:spacing w:line="360" w:lineRule="auto"/>
      </w:pPr>
      <w:r w:rsidRPr="0042050F">
        <w:rPr>
          <w:noProof/>
        </w:rPr>
        <w:drawing>
          <wp:inline distT="0" distB="0" distL="0" distR="0" wp14:anchorId="24762219" wp14:editId="5F35A42E">
            <wp:extent cx="5730856" cy="3512875"/>
            <wp:effectExtent l="0" t="0" r="0" b="5080"/>
            <wp:docPr id="240" name="Picture 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Eng.Pro.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16426" cy="3565327"/>
                    </a:xfrm>
                    <a:prstGeom prst="rect">
                      <a:avLst/>
                    </a:prstGeom>
                  </pic:spPr>
                </pic:pic>
              </a:graphicData>
            </a:graphic>
          </wp:inline>
        </w:drawing>
      </w:r>
    </w:p>
    <w:p w14:paraId="4C5888BE" w14:textId="185430CD" w:rsidR="00281D3E" w:rsidRPr="0042050F" w:rsidRDefault="00BC54D4" w:rsidP="00CF432F">
      <w:pPr>
        <w:pStyle w:val="Caption"/>
        <w:jc w:val="left"/>
        <w:rPr>
          <w:rFonts w:asciiTheme="majorBidi" w:hAnsiTheme="majorBidi" w:cstheme="majorBidi"/>
          <w:szCs w:val="24"/>
        </w:rPr>
      </w:pPr>
      <w:bookmarkStart w:id="176" w:name="_Toc68645294"/>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8</w:t>
      </w:r>
      <w:r w:rsidRPr="0042050F">
        <w:rPr>
          <w:szCs w:val="24"/>
        </w:rPr>
        <w:fldChar w:fldCharType="end"/>
      </w:r>
      <w:r w:rsidR="00281D3E" w:rsidRPr="0042050F">
        <w:rPr>
          <w:rFonts w:asciiTheme="majorBidi" w:hAnsiTheme="majorBidi" w:cstheme="majorBidi"/>
          <w:szCs w:val="24"/>
        </w:rPr>
        <w:t xml:space="preserve">: The percentage of present and modified </w:t>
      </w:r>
      <w:r w:rsidR="0076205C" w:rsidRPr="0042050F">
        <w:rPr>
          <w:rFonts w:asciiTheme="majorBidi" w:hAnsiTheme="majorBidi" w:cstheme="majorBidi"/>
          <w:szCs w:val="24"/>
        </w:rPr>
        <w:t>English</w:t>
      </w:r>
      <w:r w:rsidR="00281D3E" w:rsidRPr="0042050F">
        <w:rPr>
          <w:rFonts w:asciiTheme="majorBidi" w:hAnsiTheme="majorBidi" w:cstheme="majorBidi"/>
          <w:szCs w:val="24"/>
        </w:rPr>
        <w:t xml:space="preserve"> word-medial consonant clusters produced by BA and MA speakers across three syllable boundaries.</w:t>
      </w:r>
      <w:bookmarkEnd w:id="176"/>
    </w:p>
    <w:p w14:paraId="7B82B191" w14:textId="77777777" w:rsidR="00281D3E" w:rsidRPr="0042050F" w:rsidRDefault="00281D3E" w:rsidP="00CF432F">
      <w:pPr>
        <w:pStyle w:val="EndNoteBibliography"/>
        <w:spacing w:line="360" w:lineRule="auto"/>
        <w:jc w:val="left"/>
        <w:rPr>
          <w:rFonts w:asciiTheme="majorBidi" w:hAnsiTheme="majorBidi" w:cstheme="majorBidi"/>
        </w:rPr>
      </w:pPr>
    </w:p>
    <w:p w14:paraId="6CA1BE99" w14:textId="26DFDF59" w:rsidR="00205A0E" w:rsidRPr="0042050F" w:rsidRDefault="00281D3E" w:rsidP="00CF432F">
      <w:pPr>
        <w:pStyle w:val="EndNoteBibliography"/>
        <w:spacing w:line="360" w:lineRule="auto"/>
        <w:jc w:val="left"/>
        <w:rPr>
          <w:rFonts w:asciiTheme="majorBidi" w:hAnsiTheme="majorBidi" w:cstheme="majorBidi"/>
        </w:rPr>
      </w:pPr>
      <w:r w:rsidRPr="0042050F">
        <w:rPr>
          <w:rFonts w:asciiTheme="majorBidi" w:hAnsiTheme="majorBidi" w:cstheme="majorBidi"/>
        </w:rPr>
        <w:t xml:space="preserve">As shown in Table </w:t>
      </w:r>
      <w:r w:rsidR="00E27261" w:rsidRPr="0042050F">
        <w:rPr>
          <w:rFonts w:asciiTheme="majorBidi" w:hAnsiTheme="majorBidi" w:cstheme="majorBidi"/>
        </w:rPr>
        <w:t>5.5</w:t>
      </w:r>
      <w:r w:rsidRPr="0042050F">
        <w:rPr>
          <w:rFonts w:asciiTheme="majorBidi" w:hAnsiTheme="majorBidi" w:cstheme="majorBidi"/>
        </w:rPr>
        <w:t xml:space="preserve"> and Figure </w:t>
      </w:r>
      <w:r w:rsidR="00E27261" w:rsidRPr="0042050F">
        <w:rPr>
          <w:rFonts w:asciiTheme="majorBidi" w:hAnsiTheme="majorBidi" w:cstheme="majorBidi"/>
        </w:rPr>
        <w:t>5.9</w:t>
      </w:r>
      <w:r w:rsidRPr="0042050F">
        <w:rPr>
          <w:rFonts w:asciiTheme="majorBidi" w:hAnsiTheme="majorBidi" w:cstheme="majorBidi"/>
        </w:rPr>
        <w:t>, the best-fit model</w:t>
      </w:r>
      <w:r w:rsidRPr="0042050F">
        <w:rPr>
          <w:rStyle w:val="FootnoteReference"/>
          <w:rFonts w:asciiTheme="majorBidi" w:hAnsiTheme="majorBidi" w:cstheme="majorBidi"/>
        </w:rPr>
        <w:footnoteReference w:id="70"/>
      </w:r>
      <w:r w:rsidRPr="0042050F">
        <w:rPr>
          <w:rFonts w:asciiTheme="majorBidi" w:hAnsiTheme="majorBidi" w:cstheme="majorBidi"/>
        </w:rPr>
        <w:t xml:space="preserve"> </w:t>
      </w:r>
      <w:r w:rsidR="00DF77D8" w:rsidRPr="0042050F">
        <w:rPr>
          <w:rFonts w:asciiTheme="majorBidi" w:hAnsiTheme="majorBidi" w:cstheme="majorBidi"/>
        </w:rPr>
        <w:t>indicates that the dialect variable has no significant effect on the production of [CCC] sequences as clusters</w:t>
      </w:r>
      <w:r w:rsidRPr="0042050F">
        <w:rPr>
          <w:rFonts w:asciiTheme="majorBidi" w:hAnsiTheme="majorBidi" w:cstheme="majorBidi"/>
        </w:rPr>
        <w:t xml:space="preserve"> (z = -1.07, p = 0.28). It is </w:t>
      </w:r>
      <w:r w:rsidRPr="0042050F">
        <w:rPr>
          <w:rFonts w:asciiTheme="majorBidi" w:hAnsiTheme="majorBidi" w:cstheme="majorBidi"/>
        </w:rPr>
        <w:lastRenderedPageBreak/>
        <w:t xml:space="preserve">crucial to state that both </w:t>
      </w:r>
      <w:r w:rsidR="00DF77D8" w:rsidRPr="0042050F">
        <w:rPr>
          <w:rFonts w:asciiTheme="majorBidi" w:hAnsiTheme="majorBidi" w:cstheme="majorBidi"/>
        </w:rPr>
        <w:t xml:space="preserve">speakers of both </w:t>
      </w:r>
      <w:r w:rsidRPr="0042050F">
        <w:rPr>
          <w:rFonts w:asciiTheme="majorBidi" w:hAnsiTheme="majorBidi" w:cstheme="majorBidi"/>
        </w:rPr>
        <w:t xml:space="preserve">dialects tend to modify </w:t>
      </w:r>
      <w:r w:rsidR="0076205C" w:rsidRPr="0042050F">
        <w:rPr>
          <w:rFonts w:asciiTheme="majorBidi" w:hAnsiTheme="majorBidi" w:cstheme="majorBidi"/>
        </w:rPr>
        <w:t>English</w:t>
      </w:r>
      <w:r w:rsidRPr="0042050F">
        <w:rPr>
          <w:rFonts w:asciiTheme="majorBidi" w:hAnsiTheme="majorBidi" w:cstheme="majorBidi"/>
        </w:rPr>
        <w:t xml:space="preserve"> word-medial [CCC] consonant clusters because the intercept of the current model is negative (-0.48), indicating that </w:t>
      </w:r>
      <w:r w:rsidR="00511620" w:rsidRPr="0042050F">
        <w:rPr>
          <w:rFonts w:asciiTheme="majorBidi" w:hAnsiTheme="majorBidi" w:cstheme="majorBidi"/>
        </w:rPr>
        <w:t>dialect variable</w:t>
      </w:r>
      <w:r w:rsidRPr="0042050F">
        <w:rPr>
          <w:rFonts w:asciiTheme="majorBidi" w:hAnsiTheme="majorBidi" w:cstheme="majorBidi"/>
        </w:rPr>
        <w:t xml:space="preserve"> predict</w:t>
      </w:r>
      <w:r w:rsidR="00511620" w:rsidRPr="0042050F">
        <w:rPr>
          <w:rFonts w:asciiTheme="majorBidi" w:hAnsiTheme="majorBidi" w:cstheme="majorBidi"/>
        </w:rPr>
        <w:t>s</w:t>
      </w:r>
      <w:r w:rsidRPr="0042050F">
        <w:rPr>
          <w:rFonts w:asciiTheme="majorBidi" w:hAnsiTheme="majorBidi" w:cstheme="majorBidi"/>
        </w:rPr>
        <w:t xml:space="preserve"> the absence of [CCC] clusters. Additionally, and within syllable boundaries, the model shows that clusters with three consonants in the onset position </w:t>
      </w:r>
      <w:proofErr w:type="gramStart"/>
      <w:r w:rsidRPr="0042050F">
        <w:rPr>
          <w:rFonts w:asciiTheme="majorBidi" w:hAnsiTheme="majorBidi" w:cstheme="majorBidi"/>
        </w:rPr>
        <w:t>[.CCC</w:t>
      </w:r>
      <w:proofErr w:type="gramEnd"/>
      <w:r w:rsidRPr="0042050F">
        <w:rPr>
          <w:rFonts w:asciiTheme="majorBidi" w:hAnsiTheme="majorBidi" w:cstheme="majorBidi"/>
        </w:rPr>
        <w:t>] are more likely to be modified ( z = -1.98, p = 0.04) in comparison with the other types of clusters.</w:t>
      </w:r>
    </w:p>
    <w:p w14:paraId="19675CC0" w14:textId="2E3C2FAD" w:rsidR="00205A0E" w:rsidRPr="0042050F" w:rsidRDefault="00205A0E">
      <w:pPr>
        <w:rPr>
          <w:rFonts w:asciiTheme="majorBidi" w:hAnsiTheme="majorBidi" w:cstheme="majorBidi"/>
          <w:lang w:val="en-US"/>
        </w:rPr>
      </w:pPr>
    </w:p>
    <w:p w14:paraId="38024A26" w14:textId="4D9C04F3" w:rsidR="00281D3E" w:rsidRPr="0042050F" w:rsidRDefault="00BC54D4" w:rsidP="00CF432F">
      <w:pPr>
        <w:pStyle w:val="Caption"/>
        <w:jc w:val="left"/>
        <w:rPr>
          <w:rFonts w:asciiTheme="majorBidi" w:hAnsiTheme="majorBidi" w:cstheme="majorBidi"/>
          <w:szCs w:val="24"/>
        </w:rPr>
      </w:pPr>
      <w:bookmarkStart w:id="177" w:name="_Toc68645228"/>
      <w:r w:rsidRPr="0042050F">
        <w:rPr>
          <w:szCs w:val="24"/>
        </w:rPr>
        <w:t xml:space="preserve">Table 5. </w:t>
      </w:r>
      <w:r w:rsidRPr="0042050F">
        <w:rPr>
          <w:szCs w:val="24"/>
        </w:rPr>
        <w:fldChar w:fldCharType="begin"/>
      </w:r>
      <w:r w:rsidRPr="0042050F">
        <w:rPr>
          <w:szCs w:val="24"/>
        </w:rPr>
        <w:instrText xml:space="preserve"> SEQ Table_5. \* ARABIC </w:instrText>
      </w:r>
      <w:r w:rsidRPr="0042050F">
        <w:rPr>
          <w:szCs w:val="24"/>
        </w:rPr>
        <w:fldChar w:fldCharType="separate"/>
      </w:r>
      <w:r w:rsidR="00D21780">
        <w:rPr>
          <w:noProof/>
          <w:szCs w:val="24"/>
        </w:rPr>
        <w:t>5</w:t>
      </w:r>
      <w:r w:rsidRPr="0042050F">
        <w:rPr>
          <w:szCs w:val="24"/>
        </w:rPr>
        <w:fldChar w:fldCharType="end"/>
      </w:r>
      <w:r w:rsidR="00281D3E" w:rsidRPr="0042050F">
        <w:rPr>
          <w:rFonts w:asciiTheme="majorBidi" w:hAnsiTheme="majorBidi" w:cstheme="majorBidi"/>
          <w:szCs w:val="24"/>
        </w:rPr>
        <w:t xml:space="preserve">: Mixed effects coefficients (predicting cluster presence with fixed correlated effects: dialect and syllable boundaries) for the binomial GLMM model visualised in Figure </w:t>
      </w:r>
      <w:r w:rsidR="00E27261" w:rsidRPr="0042050F">
        <w:rPr>
          <w:rFonts w:asciiTheme="majorBidi" w:hAnsiTheme="majorBidi" w:cstheme="majorBidi"/>
          <w:szCs w:val="24"/>
        </w:rPr>
        <w:t>5</w:t>
      </w:r>
      <w:r w:rsidR="00281D3E" w:rsidRPr="0042050F">
        <w:rPr>
          <w:rFonts w:asciiTheme="majorBidi" w:hAnsiTheme="majorBidi" w:cstheme="majorBidi"/>
          <w:szCs w:val="24"/>
        </w:rPr>
        <w:t>.</w:t>
      </w:r>
      <w:r w:rsidR="00E27261" w:rsidRPr="0042050F">
        <w:rPr>
          <w:rFonts w:asciiTheme="majorBidi" w:hAnsiTheme="majorBidi" w:cstheme="majorBidi"/>
          <w:szCs w:val="24"/>
        </w:rPr>
        <w:t>9.</w:t>
      </w:r>
      <w:bookmarkEnd w:id="177"/>
    </w:p>
    <w:tbl>
      <w:tblPr>
        <w:tblStyle w:val="PlainTable2"/>
        <w:tblW w:w="9026" w:type="dxa"/>
        <w:tblLayout w:type="fixed"/>
        <w:tblLook w:val="04A0" w:firstRow="1" w:lastRow="0" w:firstColumn="1" w:lastColumn="0" w:noHBand="0" w:noVBand="1"/>
      </w:tblPr>
      <w:tblGrid>
        <w:gridCol w:w="3397"/>
        <w:gridCol w:w="1418"/>
        <w:gridCol w:w="1276"/>
        <w:gridCol w:w="1417"/>
        <w:gridCol w:w="1518"/>
      </w:tblGrid>
      <w:tr w:rsidR="00281D3E" w:rsidRPr="0042050F" w14:paraId="3EB46551" w14:textId="77777777" w:rsidTr="00A67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E3779C" w14:textId="77777777" w:rsidR="00281D3E" w:rsidRPr="0042050F" w:rsidRDefault="00281D3E" w:rsidP="00CF432F">
            <w:pPr>
              <w:spacing w:line="360" w:lineRule="auto"/>
              <w:rPr>
                <w:rFonts w:asciiTheme="majorBidi" w:hAnsiTheme="majorBidi" w:cstheme="majorBidi"/>
              </w:rPr>
            </w:pPr>
          </w:p>
        </w:tc>
        <w:tc>
          <w:tcPr>
            <w:tcW w:w="1418" w:type="dxa"/>
          </w:tcPr>
          <w:p w14:paraId="1370736A"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Estimate</w:t>
            </w:r>
          </w:p>
        </w:tc>
        <w:tc>
          <w:tcPr>
            <w:tcW w:w="1276" w:type="dxa"/>
          </w:tcPr>
          <w:p w14:paraId="5C0877E2"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SE</w:t>
            </w:r>
          </w:p>
        </w:tc>
        <w:tc>
          <w:tcPr>
            <w:tcW w:w="1417" w:type="dxa"/>
          </w:tcPr>
          <w:p w14:paraId="4BEBF2CA"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z value</w:t>
            </w:r>
          </w:p>
        </w:tc>
        <w:tc>
          <w:tcPr>
            <w:tcW w:w="1518" w:type="dxa"/>
          </w:tcPr>
          <w:p w14:paraId="35CE197B"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 value</w:t>
            </w:r>
          </w:p>
        </w:tc>
      </w:tr>
      <w:tr w:rsidR="00281D3E" w:rsidRPr="0042050F" w14:paraId="36791A65" w14:textId="77777777" w:rsidTr="00A6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99FA1E7"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Intercept</w:t>
            </w:r>
          </w:p>
        </w:tc>
        <w:tc>
          <w:tcPr>
            <w:tcW w:w="1418" w:type="dxa"/>
          </w:tcPr>
          <w:p w14:paraId="6C12EDB6"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-0.48</w:t>
            </w:r>
          </w:p>
        </w:tc>
        <w:tc>
          <w:tcPr>
            <w:tcW w:w="1276" w:type="dxa"/>
          </w:tcPr>
          <w:p w14:paraId="2D36544E"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0.500</w:t>
            </w:r>
          </w:p>
        </w:tc>
        <w:tc>
          <w:tcPr>
            <w:tcW w:w="1417" w:type="dxa"/>
          </w:tcPr>
          <w:p w14:paraId="184D1179"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-0.95</w:t>
            </w:r>
          </w:p>
        </w:tc>
        <w:tc>
          <w:tcPr>
            <w:tcW w:w="1518" w:type="dxa"/>
          </w:tcPr>
          <w:p w14:paraId="5FA42054"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0.33</w:t>
            </w:r>
          </w:p>
        </w:tc>
      </w:tr>
      <w:tr w:rsidR="00281D3E" w:rsidRPr="0042050F" w14:paraId="4B1605B3" w14:textId="77777777" w:rsidTr="00A67658">
        <w:tc>
          <w:tcPr>
            <w:cnfStyle w:val="001000000000" w:firstRow="0" w:lastRow="0" w:firstColumn="1" w:lastColumn="0" w:oddVBand="0" w:evenVBand="0" w:oddHBand="0" w:evenHBand="0" w:firstRowFirstColumn="0" w:firstRowLastColumn="0" w:lastRowFirstColumn="0" w:lastRowLastColumn="0"/>
            <w:tcW w:w="3397" w:type="dxa"/>
          </w:tcPr>
          <w:p w14:paraId="5EF67366"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Makkah dialect</w:t>
            </w:r>
          </w:p>
        </w:tc>
        <w:tc>
          <w:tcPr>
            <w:tcW w:w="1418" w:type="dxa"/>
          </w:tcPr>
          <w:p w14:paraId="2FB600AC"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-0.39</w:t>
            </w:r>
          </w:p>
        </w:tc>
        <w:tc>
          <w:tcPr>
            <w:tcW w:w="1276" w:type="dxa"/>
          </w:tcPr>
          <w:p w14:paraId="7444A08C"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0.36</w:t>
            </w:r>
          </w:p>
        </w:tc>
        <w:tc>
          <w:tcPr>
            <w:tcW w:w="1417" w:type="dxa"/>
          </w:tcPr>
          <w:p w14:paraId="07D00171"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-1.07</w:t>
            </w:r>
          </w:p>
        </w:tc>
        <w:tc>
          <w:tcPr>
            <w:tcW w:w="1518" w:type="dxa"/>
          </w:tcPr>
          <w:p w14:paraId="51D3F2CA"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0.28</w:t>
            </w:r>
          </w:p>
        </w:tc>
      </w:tr>
      <w:tr w:rsidR="00281D3E" w:rsidRPr="0042050F" w14:paraId="0645F78E" w14:textId="77777777" w:rsidTr="00A6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6E58776"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Syllable boundary [CC.C]</w:t>
            </w:r>
          </w:p>
        </w:tc>
        <w:tc>
          <w:tcPr>
            <w:tcW w:w="1418" w:type="dxa"/>
          </w:tcPr>
          <w:p w14:paraId="4E8A6EC4"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-0.39</w:t>
            </w:r>
          </w:p>
        </w:tc>
        <w:tc>
          <w:tcPr>
            <w:tcW w:w="1276" w:type="dxa"/>
          </w:tcPr>
          <w:p w14:paraId="2FC8382F"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0.64</w:t>
            </w:r>
          </w:p>
        </w:tc>
        <w:tc>
          <w:tcPr>
            <w:tcW w:w="1417" w:type="dxa"/>
          </w:tcPr>
          <w:p w14:paraId="2F203AE4"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-0.62</w:t>
            </w:r>
          </w:p>
        </w:tc>
        <w:tc>
          <w:tcPr>
            <w:tcW w:w="1518" w:type="dxa"/>
          </w:tcPr>
          <w:p w14:paraId="0280122D"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0.53</w:t>
            </w:r>
          </w:p>
        </w:tc>
      </w:tr>
      <w:tr w:rsidR="00281D3E" w:rsidRPr="0042050F" w14:paraId="5715D455" w14:textId="77777777" w:rsidTr="00A67658">
        <w:tc>
          <w:tcPr>
            <w:cnfStyle w:val="001000000000" w:firstRow="0" w:lastRow="0" w:firstColumn="1" w:lastColumn="0" w:oddVBand="0" w:evenVBand="0" w:oddHBand="0" w:evenHBand="0" w:firstRowFirstColumn="0" w:firstRowLastColumn="0" w:lastRowFirstColumn="0" w:lastRowLastColumn="0"/>
            <w:tcW w:w="3397" w:type="dxa"/>
          </w:tcPr>
          <w:p w14:paraId="4536C6B3"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 xml:space="preserve">Syllable boundary </w:t>
            </w:r>
            <w:proofErr w:type="gramStart"/>
            <w:r w:rsidRPr="0042050F">
              <w:rPr>
                <w:rFonts w:asciiTheme="majorBidi" w:hAnsiTheme="majorBidi" w:cstheme="majorBidi"/>
              </w:rPr>
              <w:t>[.CCC</w:t>
            </w:r>
            <w:proofErr w:type="gramEnd"/>
            <w:r w:rsidRPr="0042050F">
              <w:rPr>
                <w:rFonts w:asciiTheme="majorBidi" w:hAnsiTheme="majorBidi" w:cstheme="majorBidi"/>
              </w:rPr>
              <w:t>]</w:t>
            </w:r>
          </w:p>
        </w:tc>
        <w:tc>
          <w:tcPr>
            <w:tcW w:w="1418" w:type="dxa"/>
          </w:tcPr>
          <w:p w14:paraId="61718FC4"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-1.36</w:t>
            </w:r>
          </w:p>
        </w:tc>
        <w:tc>
          <w:tcPr>
            <w:tcW w:w="1276" w:type="dxa"/>
          </w:tcPr>
          <w:p w14:paraId="5CA53F72"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color w:val="000000"/>
                <w:sz w:val="24"/>
                <w:szCs w:val="24"/>
              </w:rPr>
              <w:t>0.68</w:t>
            </w:r>
          </w:p>
        </w:tc>
        <w:tc>
          <w:tcPr>
            <w:tcW w:w="1417" w:type="dxa"/>
          </w:tcPr>
          <w:p w14:paraId="4A7FF22C"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-1.98</w:t>
            </w:r>
          </w:p>
        </w:tc>
        <w:tc>
          <w:tcPr>
            <w:tcW w:w="1518" w:type="dxa"/>
          </w:tcPr>
          <w:p w14:paraId="297A6232"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0.04*</w:t>
            </w:r>
          </w:p>
        </w:tc>
      </w:tr>
    </w:tbl>
    <w:p w14:paraId="7B7F953F" w14:textId="77777777" w:rsidR="00281D3E" w:rsidRPr="0042050F" w:rsidRDefault="00281D3E" w:rsidP="00CF432F">
      <w:pPr>
        <w:pStyle w:val="EndNoteBibliography"/>
        <w:spacing w:line="360" w:lineRule="auto"/>
        <w:jc w:val="left"/>
        <w:rPr>
          <w:rFonts w:asciiTheme="majorBidi" w:hAnsiTheme="majorBidi" w:cstheme="majorBidi"/>
        </w:rPr>
      </w:pPr>
    </w:p>
    <w:p w14:paraId="688D7FF4" w14:textId="037F236A" w:rsidR="00281D3E" w:rsidRPr="0042050F" w:rsidRDefault="00281D3E" w:rsidP="00CF432F">
      <w:pPr>
        <w:pStyle w:val="EndNoteBibliography"/>
        <w:spacing w:line="360" w:lineRule="auto"/>
        <w:jc w:val="left"/>
        <w:rPr>
          <w:rFonts w:asciiTheme="majorBidi" w:hAnsiTheme="majorBidi" w:cstheme="majorBidi"/>
        </w:rPr>
      </w:pPr>
      <w:r w:rsidRPr="0042050F">
        <w:rPr>
          <w:rFonts w:asciiTheme="majorBidi" w:hAnsiTheme="majorBidi" w:cstheme="majorBidi"/>
        </w:rPr>
        <w:t xml:space="preserve">The likelihood ratio test indicates that syllable boundaries are a significant predictor of </w:t>
      </w:r>
      <w:r w:rsidR="0076205C" w:rsidRPr="0042050F">
        <w:rPr>
          <w:rFonts w:asciiTheme="majorBidi" w:hAnsiTheme="majorBidi" w:cstheme="majorBidi"/>
        </w:rPr>
        <w:t>English</w:t>
      </w:r>
      <w:r w:rsidRPr="0042050F">
        <w:rPr>
          <w:rFonts w:asciiTheme="majorBidi" w:hAnsiTheme="majorBidi" w:cstheme="majorBidi"/>
        </w:rPr>
        <w:t xml:space="preserve"> word-medial consonant clusters </w:t>
      </w:r>
      <w:r w:rsidRPr="0042050F">
        <w:rPr>
          <w:rFonts w:asciiTheme="majorBidi" w:hAnsiTheme="majorBidi" w:cstheme="majorBidi"/>
          <w:lang w:val="en-GB"/>
        </w:rPr>
        <w:t>(</w:t>
      </w:r>
      <w:r w:rsidRPr="0042050F">
        <w:rPr>
          <w:rFonts w:asciiTheme="majorBidi" w:hAnsiTheme="majorBidi" w:cstheme="majorBidi"/>
        </w:rPr>
        <w:t xml:space="preserve">χ² (7) = </w:t>
      </w:r>
      <w:proofErr w:type="gramStart"/>
      <w:r w:rsidRPr="0042050F">
        <w:rPr>
          <w:rFonts w:asciiTheme="majorBidi" w:hAnsiTheme="majorBidi" w:cstheme="majorBidi"/>
        </w:rPr>
        <w:t>25.21 ,</w:t>
      </w:r>
      <w:proofErr w:type="gramEnd"/>
      <w:r w:rsidRPr="0042050F">
        <w:rPr>
          <w:rFonts w:asciiTheme="majorBidi" w:hAnsiTheme="majorBidi" w:cstheme="majorBidi"/>
        </w:rPr>
        <w:t xml:space="preserve"> p = 0.0006). This significance of syllable boundaries is clearly depicted below in Figure 5.</w:t>
      </w:r>
      <w:r w:rsidR="00E27261" w:rsidRPr="0042050F">
        <w:rPr>
          <w:rFonts w:asciiTheme="majorBidi" w:hAnsiTheme="majorBidi" w:cstheme="majorBidi"/>
        </w:rPr>
        <w:t>9</w:t>
      </w:r>
      <w:r w:rsidR="00205A0E" w:rsidRPr="0042050F">
        <w:rPr>
          <w:rFonts w:asciiTheme="majorBidi" w:hAnsiTheme="majorBidi" w:cstheme="majorBidi"/>
        </w:rPr>
        <w:t>.</w:t>
      </w:r>
    </w:p>
    <w:p w14:paraId="52BB4905" w14:textId="77777777" w:rsidR="00205A0E" w:rsidRPr="0042050F" w:rsidRDefault="00205A0E" w:rsidP="00CF432F">
      <w:pPr>
        <w:pStyle w:val="EndNoteBibliography"/>
        <w:spacing w:line="360" w:lineRule="auto"/>
        <w:jc w:val="left"/>
        <w:rPr>
          <w:rFonts w:asciiTheme="majorBidi" w:hAnsiTheme="majorBidi" w:cstheme="majorBidi"/>
        </w:rPr>
      </w:pPr>
    </w:p>
    <w:p w14:paraId="1772AD67" w14:textId="77777777" w:rsidR="00281D3E" w:rsidRPr="0042050F" w:rsidRDefault="00281D3E" w:rsidP="00CF432F">
      <w:pPr>
        <w:pStyle w:val="EndNoteBibliography"/>
        <w:spacing w:line="360" w:lineRule="auto"/>
        <w:jc w:val="left"/>
        <w:rPr>
          <w:rFonts w:asciiTheme="majorBidi" w:hAnsiTheme="majorBidi" w:cstheme="majorBidi"/>
        </w:rPr>
      </w:pPr>
      <w:r w:rsidRPr="0042050F">
        <w:rPr>
          <w:rFonts w:asciiTheme="majorBidi" w:hAnsiTheme="majorBidi" w:cstheme="majorBidi"/>
          <w:noProof/>
          <w:lang w:val="en-GB" w:eastAsia="en-GB"/>
        </w:rPr>
        <w:lastRenderedPageBreak/>
        <w:drawing>
          <wp:inline distT="0" distB="0" distL="0" distR="0" wp14:anchorId="186F09C7" wp14:editId="76D6D10F">
            <wp:extent cx="5731510" cy="4297045"/>
            <wp:effectExtent l="0" t="0" r="2540" b="8255"/>
            <wp:docPr id="241" name="Picture 2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g_medial_mixed_effect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inline>
        </w:drawing>
      </w:r>
    </w:p>
    <w:p w14:paraId="25730244" w14:textId="008A5EAC" w:rsidR="00281D3E" w:rsidRPr="0042050F" w:rsidRDefault="000025EC" w:rsidP="00CF432F">
      <w:pPr>
        <w:pStyle w:val="Caption"/>
        <w:jc w:val="left"/>
        <w:rPr>
          <w:rFonts w:asciiTheme="majorBidi" w:hAnsiTheme="majorBidi" w:cstheme="majorBidi"/>
          <w:szCs w:val="24"/>
        </w:rPr>
      </w:pPr>
      <w:bookmarkStart w:id="178" w:name="_Toc68645295"/>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9</w:t>
      </w:r>
      <w:r w:rsidRPr="0042050F">
        <w:rPr>
          <w:szCs w:val="24"/>
        </w:rPr>
        <w:fldChar w:fldCharType="end"/>
      </w:r>
      <w:r w:rsidR="00281D3E" w:rsidRPr="0042050F">
        <w:rPr>
          <w:rFonts w:asciiTheme="majorBidi" w:hAnsiTheme="majorBidi" w:cstheme="majorBidi"/>
          <w:szCs w:val="24"/>
        </w:rPr>
        <w:t>: Predicted marginal means (and 95% CI) for the binomial GLMM by group and syllable boundaries.</w:t>
      </w:r>
      <w:bookmarkEnd w:id="178"/>
    </w:p>
    <w:p w14:paraId="482AA6DF" w14:textId="77777777" w:rsidR="00281D3E" w:rsidRPr="0042050F" w:rsidRDefault="00281D3E" w:rsidP="00CF432F">
      <w:pPr>
        <w:pStyle w:val="EndNoteBibliography"/>
        <w:spacing w:line="360" w:lineRule="auto"/>
        <w:jc w:val="left"/>
        <w:rPr>
          <w:rFonts w:asciiTheme="majorBidi" w:hAnsiTheme="majorBidi" w:cstheme="majorBidi"/>
          <w:lang w:val="en-GB"/>
        </w:rPr>
      </w:pPr>
    </w:p>
    <w:p w14:paraId="27508D62" w14:textId="77777777"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In summary, the established model and the descriptive plots lead to the following conclusions:</w:t>
      </w:r>
    </w:p>
    <w:p w14:paraId="584CB04F" w14:textId="68DE0DED" w:rsidR="00281D3E" w:rsidRPr="0042050F" w:rsidRDefault="00281D3E" w:rsidP="004A51A1">
      <w:pPr>
        <w:pStyle w:val="EndNoteBibliography"/>
        <w:numPr>
          <w:ilvl w:val="0"/>
          <w:numId w:val="27"/>
        </w:numPr>
        <w:spacing w:line="360" w:lineRule="auto"/>
        <w:jc w:val="left"/>
        <w:rPr>
          <w:rFonts w:asciiTheme="majorBidi" w:hAnsiTheme="majorBidi" w:cstheme="majorBidi"/>
          <w:lang w:val="en-GB"/>
        </w:rPr>
      </w:pPr>
      <w:r w:rsidRPr="0042050F">
        <w:rPr>
          <w:rFonts w:asciiTheme="majorBidi" w:hAnsiTheme="majorBidi" w:cstheme="majorBidi"/>
          <w:lang w:val="en-GB"/>
        </w:rPr>
        <w:t xml:space="preserve">BA and MA speakers are highly likely to modify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word-medial consonant clusters.</w:t>
      </w:r>
    </w:p>
    <w:p w14:paraId="11149A06" w14:textId="27500F82" w:rsidR="00281D3E" w:rsidRPr="0042050F" w:rsidRDefault="00281D3E" w:rsidP="004A51A1">
      <w:pPr>
        <w:pStyle w:val="EndNoteBibliography"/>
        <w:numPr>
          <w:ilvl w:val="0"/>
          <w:numId w:val="27"/>
        </w:numPr>
        <w:spacing w:line="360" w:lineRule="auto"/>
        <w:jc w:val="left"/>
        <w:rPr>
          <w:rFonts w:asciiTheme="majorBidi" w:hAnsiTheme="majorBidi" w:cstheme="majorBidi"/>
          <w:lang w:val="en-GB"/>
        </w:rPr>
      </w:pPr>
      <w:r w:rsidRPr="0042050F">
        <w:rPr>
          <w:rFonts w:asciiTheme="majorBidi" w:hAnsiTheme="majorBidi" w:cstheme="majorBidi"/>
          <w:lang w:val="en-GB"/>
        </w:rPr>
        <w:t xml:space="preserve">Syllable boundaries play a significant role in predicting the presence of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medial clusters</w:t>
      </w:r>
      <w:r w:rsidR="00511620" w:rsidRPr="0042050F">
        <w:rPr>
          <w:rFonts w:asciiTheme="majorBidi" w:hAnsiTheme="majorBidi" w:cstheme="majorBidi"/>
          <w:lang w:val="en-GB"/>
        </w:rPr>
        <w:t>, whereby</w:t>
      </w:r>
      <w:r w:rsidRPr="0042050F">
        <w:rPr>
          <w:rFonts w:asciiTheme="majorBidi" w:hAnsiTheme="majorBidi" w:cstheme="majorBidi"/>
          <w:lang w:val="en-GB"/>
        </w:rPr>
        <w:t xml:space="preserve"> clusters with three consonants in the onset position are modified more than the other types of clusters.</w:t>
      </w:r>
    </w:p>
    <w:p w14:paraId="5E658B0E" w14:textId="77777777" w:rsidR="00281D3E" w:rsidRPr="0042050F" w:rsidRDefault="00281D3E" w:rsidP="00CF432F">
      <w:pPr>
        <w:pStyle w:val="EndNoteBibliography"/>
        <w:spacing w:line="360" w:lineRule="auto"/>
        <w:jc w:val="left"/>
        <w:rPr>
          <w:rFonts w:asciiTheme="majorBidi" w:hAnsiTheme="majorBidi" w:cstheme="majorBidi"/>
          <w:lang w:val="en-GB"/>
        </w:rPr>
      </w:pPr>
    </w:p>
    <w:p w14:paraId="73CEECA7" w14:textId="4B764D39"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 xml:space="preserve">Having discussed the pronunciation of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word-initial consonant clusters by BA and MA speakers, pronunciation of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word-final consonant clusters will be the theme of the next part in this chapter.</w:t>
      </w:r>
    </w:p>
    <w:p w14:paraId="6459B455" w14:textId="06E38403" w:rsidR="00281D3E" w:rsidRPr="0042050F" w:rsidRDefault="00281D3E" w:rsidP="00CF432F">
      <w:pPr>
        <w:pStyle w:val="Heading3"/>
      </w:pPr>
      <w:r w:rsidRPr="0042050F">
        <w:lastRenderedPageBreak/>
        <w:t xml:space="preserve"> </w:t>
      </w:r>
      <w:bookmarkStart w:id="179" w:name="_Toc51755496"/>
      <w:r w:rsidRPr="0042050F">
        <w:t>Word-final consonant clusters</w:t>
      </w:r>
      <w:r w:rsidRPr="0042050F">
        <w:rPr>
          <w:rStyle w:val="FootnoteReference"/>
          <w:bCs/>
        </w:rPr>
        <w:footnoteReference w:id="71"/>
      </w:r>
      <w:bookmarkEnd w:id="179"/>
    </w:p>
    <w:p w14:paraId="60680FD9" w14:textId="29FEA413"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 xml:space="preserve">Following </w:t>
      </w:r>
      <w:r w:rsidR="00E27261" w:rsidRPr="0042050F">
        <w:rPr>
          <w:rFonts w:asciiTheme="majorBidi" w:hAnsiTheme="majorBidi" w:cstheme="majorBidi"/>
          <w:lang w:val="en-GB"/>
        </w:rPr>
        <w:t>previous</w:t>
      </w:r>
      <w:r w:rsidRPr="0042050F">
        <w:rPr>
          <w:rFonts w:asciiTheme="majorBidi" w:hAnsiTheme="majorBidi" w:cstheme="majorBidi"/>
          <w:lang w:val="en-GB"/>
        </w:rPr>
        <w:t xml:space="preserve"> sections, this section will start with a summary of word-final consonant clusters in BA and MA </w:t>
      </w:r>
      <w:r w:rsidR="00213E13" w:rsidRPr="0042050F">
        <w:rPr>
          <w:rFonts w:asciiTheme="majorBidi" w:hAnsiTheme="majorBidi" w:cstheme="majorBidi"/>
          <w:lang w:val="en-GB"/>
        </w:rPr>
        <w:t xml:space="preserve">and </w:t>
      </w:r>
      <w:r w:rsidRPr="0042050F">
        <w:rPr>
          <w:rFonts w:asciiTheme="majorBidi" w:hAnsiTheme="majorBidi" w:cstheme="majorBidi"/>
          <w:lang w:val="en-GB"/>
        </w:rPr>
        <w:t xml:space="preserve">compare them with their counterparts in </w:t>
      </w:r>
      <w:r w:rsidR="0076205C" w:rsidRPr="0042050F">
        <w:rPr>
          <w:rFonts w:asciiTheme="majorBidi" w:hAnsiTheme="majorBidi" w:cstheme="majorBidi"/>
          <w:lang w:val="en-GB"/>
        </w:rPr>
        <w:t>English</w:t>
      </w:r>
      <w:r w:rsidRPr="0042050F">
        <w:rPr>
          <w:rFonts w:asciiTheme="majorBidi" w:hAnsiTheme="majorBidi" w:cstheme="majorBidi"/>
          <w:lang w:val="en-GB"/>
        </w:rPr>
        <w:t>. The summary of such clusters is as follows:</w:t>
      </w:r>
    </w:p>
    <w:p w14:paraId="1334D20C" w14:textId="77777777" w:rsidR="00281D3E" w:rsidRPr="0042050F" w:rsidRDefault="00281D3E" w:rsidP="004A51A1">
      <w:pPr>
        <w:pStyle w:val="EndNoteBibliography"/>
        <w:numPr>
          <w:ilvl w:val="0"/>
          <w:numId w:val="28"/>
        </w:numPr>
        <w:spacing w:line="360" w:lineRule="auto"/>
        <w:jc w:val="left"/>
        <w:rPr>
          <w:rFonts w:asciiTheme="majorBidi" w:hAnsiTheme="majorBidi" w:cstheme="majorBidi"/>
          <w:lang w:val="en-GB"/>
        </w:rPr>
      </w:pPr>
      <w:r w:rsidRPr="0042050F">
        <w:rPr>
          <w:rFonts w:asciiTheme="majorBidi" w:hAnsiTheme="majorBidi" w:cstheme="majorBidi"/>
          <w:lang w:val="en-GB"/>
        </w:rPr>
        <w:t>Consonant clusters with:</w:t>
      </w:r>
    </w:p>
    <w:p w14:paraId="6C6AE482" w14:textId="3AAD3386" w:rsidR="00281D3E" w:rsidRPr="0042050F" w:rsidRDefault="00281D3E" w:rsidP="004A51A1">
      <w:pPr>
        <w:pStyle w:val="EndNoteBibliography"/>
        <w:numPr>
          <w:ilvl w:val="2"/>
          <w:numId w:val="28"/>
        </w:numPr>
        <w:spacing w:line="360" w:lineRule="auto"/>
        <w:jc w:val="left"/>
        <w:rPr>
          <w:rFonts w:asciiTheme="majorBidi" w:hAnsiTheme="majorBidi" w:cstheme="majorBidi"/>
          <w:lang w:val="en-GB"/>
        </w:rPr>
      </w:pPr>
      <w:r w:rsidRPr="0042050F">
        <w:rPr>
          <w:rFonts w:asciiTheme="majorBidi" w:hAnsiTheme="majorBidi" w:cstheme="majorBidi"/>
          <w:lang w:val="en-GB"/>
        </w:rPr>
        <w:t xml:space="preserve"> rising sonority (e.g. </w:t>
      </w:r>
      <w:r w:rsidRPr="0042050F">
        <w:rPr>
          <w:rFonts w:asciiTheme="majorBidi" w:hAnsiTheme="majorBidi" w:cstheme="majorBidi"/>
          <w:color w:val="000000" w:themeColor="text1"/>
        </w:rPr>
        <w:t>[</w:t>
      </w:r>
      <w:r w:rsidRPr="0042050F">
        <w:rPr>
          <w:rFonts w:asciiTheme="majorBidi" w:hAnsiTheme="majorBidi" w:cstheme="majorBidi"/>
          <w:color w:val="000000" w:themeColor="text1"/>
          <w:lang w:bidi="en-US"/>
        </w:rPr>
        <w:t>baħar</w:t>
      </w:r>
      <w:r w:rsidRPr="0042050F">
        <w:rPr>
          <w:rFonts w:asciiTheme="majorBidi" w:hAnsiTheme="majorBidi" w:cstheme="majorBidi"/>
          <w:color w:val="000000" w:themeColor="text1"/>
        </w:rPr>
        <w:t>] “sea”)</w:t>
      </w:r>
      <w:r w:rsidRPr="0042050F">
        <w:rPr>
          <w:rFonts w:asciiTheme="majorBidi" w:hAnsiTheme="majorBidi" w:cstheme="majorBidi"/>
          <w:lang w:val="en-GB"/>
        </w:rPr>
        <w:t xml:space="preserve"> are broken up </w:t>
      </w:r>
      <w:r w:rsidR="00511620" w:rsidRPr="0042050F">
        <w:rPr>
          <w:rFonts w:asciiTheme="majorBidi" w:hAnsiTheme="majorBidi" w:cstheme="majorBidi"/>
          <w:lang w:val="en-GB"/>
        </w:rPr>
        <w:t>by</w:t>
      </w:r>
      <w:r w:rsidR="002D3C1B" w:rsidRPr="0042050F">
        <w:rPr>
          <w:rFonts w:asciiTheme="majorBidi" w:hAnsiTheme="majorBidi" w:cstheme="majorBidi"/>
          <w:lang w:val="en-GB"/>
        </w:rPr>
        <w:t xml:space="preserve"> epenthetic</w:t>
      </w:r>
      <w:r w:rsidRPr="0042050F">
        <w:rPr>
          <w:rFonts w:asciiTheme="majorBidi" w:hAnsiTheme="majorBidi" w:cstheme="majorBidi"/>
          <w:lang w:val="en-GB"/>
        </w:rPr>
        <w:t xml:space="preserve"> ICIs,</w:t>
      </w:r>
    </w:p>
    <w:p w14:paraId="5BCD3A5F" w14:textId="77777777" w:rsidR="00281D3E" w:rsidRPr="0042050F" w:rsidRDefault="00281D3E" w:rsidP="004A51A1">
      <w:pPr>
        <w:pStyle w:val="EndNoteBibliography"/>
        <w:numPr>
          <w:ilvl w:val="2"/>
          <w:numId w:val="28"/>
        </w:numPr>
        <w:spacing w:line="360" w:lineRule="auto"/>
        <w:jc w:val="left"/>
        <w:rPr>
          <w:rFonts w:asciiTheme="majorBidi" w:hAnsiTheme="majorBidi" w:cstheme="majorBidi"/>
          <w:lang w:val="en-GB"/>
        </w:rPr>
      </w:pPr>
      <w:r w:rsidRPr="0042050F">
        <w:rPr>
          <w:rFonts w:asciiTheme="majorBidi" w:hAnsiTheme="majorBidi" w:cstheme="majorBidi"/>
          <w:lang w:val="en-GB"/>
        </w:rPr>
        <w:t>plateau sonority (e.g. [kabd] “liver”) are pronounced as plain clusters,</w:t>
      </w:r>
    </w:p>
    <w:p w14:paraId="6B45451F" w14:textId="77777777" w:rsidR="00281D3E" w:rsidRPr="0042050F" w:rsidRDefault="00281D3E" w:rsidP="004A51A1">
      <w:pPr>
        <w:pStyle w:val="EndNoteBibliography"/>
        <w:numPr>
          <w:ilvl w:val="2"/>
          <w:numId w:val="28"/>
        </w:numPr>
        <w:spacing w:line="360" w:lineRule="auto"/>
        <w:jc w:val="left"/>
        <w:rPr>
          <w:rFonts w:asciiTheme="majorBidi" w:hAnsiTheme="majorBidi" w:cstheme="majorBidi"/>
          <w:lang w:val="en-GB"/>
        </w:rPr>
      </w:pPr>
      <w:r w:rsidRPr="0042050F">
        <w:rPr>
          <w:rFonts w:asciiTheme="majorBidi" w:hAnsiTheme="majorBidi" w:cstheme="majorBidi"/>
          <w:lang w:val="en-GB"/>
        </w:rPr>
        <w:t>falling sonority (e.g. [kanz] “treasure”) are pronounced as plain clusters.</w:t>
      </w:r>
    </w:p>
    <w:p w14:paraId="5B79A4B4" w14:textId="2541D66D" w:rsidR="00281D3E" w:rsidRPr="0042050F" w:rsidRDefault="00281D3E" w:rsidP="004A51A1">
      <w:pPr>
        <w:pStyle w:val="EndNoteBibliography"/>
        <w:numPr>
          <w:ilvl w:val="0"/>
          <w:numId w:val="28"/>
        </w:numPr>
        <w:spacing w:line="360" w:lineRule="auto"/>
        <w:jc w:val="left"/>
        <w:rPr>
          <w:rFonts w:asciiTheme="majorBidi" w:hAnsiTheme="majorBidi" w:cstheme="majorBidi"/>
          <w:lang w:val="en-GB"/>
        </w:rPr>
      </w:pPr>
      <w:r w:rsidRPr="0042050F">
        <w:rPr>
          <w:rFonts w:asciiTheme="majorBidi" w:hAnsiTheme="majorBidi" w:cstheme="majorBidi"/>
          <w:lang w:val="en-GB"/>
        </w:rPr>
        <w:t>The finding of (a) is consistent across the target dialects</w:t>
      </w:r>
      <w:r w:rsidR="00511620" w:rsidRPr="0042050F">
        <w:rPr>
          <w:rFonts w:asciiTheme="majorBidi" w:hAnsiTheme="majorBidi" w:cstheme="majorBidi"/>
          <w:lang w:val="en-GB"/>
        </w:rPr>
        <w:t>,</w:t>
      </w:r>
      <w:r w:rsidRPr="0042050F">
        <w:rPr>
          <w:rFonts w:asciiTheme="majorBidi" w:hAnsiTheme="majorBidi" w:cstheme="majorBidi"/>
          <w:lang w:val="en-GB"/>
        </w:rPr>
        <w:t xml:space="preserve"> BA and MA.</w:t>
      </w:r>
    </w:p>
    <w:p w14:paraId="64B083B3" w14:textId="77777777" w:rsidR="00281D3E" w:rsidRPr="0042050F" w:rsidRDefault="00281D3E" w:rsidP="00CF432F">
      <w:pPr>
        <w:pStyle w:val="EndNoteBibliography"/>
        <w:spacing w:line="360" w:lineRule="auto"/>
        <w:jc w:val="left"/>
        <w:rPr>
          <w:rFonts w:asciiTheme="majorBidi" w:hAnsiTheme="majorBidi" w:cstheme="majorBidi"/>
          <w:lang w:val="en-GB"/>
        </w:rPr>
      </w:pPr>
    </w:p>
    <w:p w14:paraId="62B962F6" w14:textId="3533A7FC"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 xml:space="preserve">Based on the summary mentioned above, word-final clusters in BA and MA are very similar to their counterparts in </w:t>
      </w:r>
      <w:r w:rsidR="0076205C" w:rsidRPr="0042050F">
        <w:rPr>
          <w:rFonts w:asciiTheme="majorBidi" w:hAnsiTheme="majorBidi" w:cstheme="majorBidi"/>
          <w:lang w:val="en-GB"/>
        </w:rPr>
        <w:t>English</w:t>
      </w:r>
      <w:r w:rsidR="00511620" w:rsidRPr="0042050F">
        <w:rPr>
          <w:rFonts w:asciiTheme="majorBidi" w:hAnsiTheme="majorBidi" w:cstheme="majorBidi"/>
          <w:lang w:val="en-GB"/>
        </w:rPr>
        <w:t>,</w:t>
      </w:r>
      <w:r w:rsidRPr="0042050F">
        <w:rPr>
          <w:rFonts w:asciiTheme="majorBidi" w:hAnsiTheme="majorBidi" w:cstheme="majorBidi"/>
          <w:lang w:val="en-GB"/>
        </w:rPr>
        <w:t xml:space="preserve"> in which the latter lacks consonant clusters with rising sonority</w:t>
      </w:r>
      <w:r w:rsidR="00213E13" w:rsidRPr="0042050F">
        <w:rPr>
          <w:rFonts w:asciiTheme="majorBidi" w:hAnsiTheme="majorBidi" w:cstheme="majorBidi"/>
          <w:lang w:val="en-GB"/>
        </w:rPr>
        <w:t>,</w:t>
      </w:r>
      <w:r w:rsidRPr="0042050F">
        <w:rPr>
          <w:rFonts w:asciiTheme="majorBidi" w:hAnsiTheme="majorBidi" w:cstheme="majorBidi"/>
          <w:lang w:val="en-GB"/>
        </w:rPr>
        <w:t xml:space="preserve"> whereas consonant clusters with plateau and falling sonority do </w:t>
      </w:r>
      <w:r w:rsidR="00511620" w:rsidRPr="0042050F">
        <w:rPr>
          <w:rFonts w:asciiTheme="majorBidi" w:hAnsiTheme="majorBidi" w:cstheme="majorBidi"/>
          <w:lang w:val="en-GB"/>
        </w:rPr>
        <w:t>occur,</w:t>
      </w:r>
      <w:r w:rsidRPr="0042050F">
        <w:rPr>
          <w:rFonts w:asciiTheme="majorBidi" w:hAnsiTheme="majorBidi" w:cstheme="majorBidi"/>
          <w:lang w:val="en-GB"/>
        </w:rPr>
        <w:t xml:space="preserve"> as in “act” and “health” (Treiman, 1984; 1986). This comparison suggests that BA and MA speakers are expected to have no difficulties </w:t>
      </w:r>
      <w:r w:rsidR="00213E13" w:rsidRPr="0042050F">
        <w:rPr>
          <w:rFonts w:asciiTheme="majorBidi" w:hAnsiTheme="majorBidi" w:cstheme="majorBidi"/>
          <w:lang w:val="en-GB"/>
        </w:rPr>
        <w:t xml:space="preserve">in </w:t>
      </w:r>
      <w:r w:rsidRPr="0042050F">
        <w:rPr>
          <w:rFonts w:asciiTheme="majorBidi" w:hAnsiTheme="majorBidi" w:cstheme="majorBidi"/>
          <w:lang w:val="en-GB"/>
        </w:rPr>
        <w:t>pronounc</w:t>
      </w:r>
      <w:r w:rsidR="00213E13" w:rsidRPr="0042050F">
        <w:rPr>
          <w:rFonts w:asciiTheme="majorBidi" w:hAnsiTheme="majorBidi" w:cstheme="majorBidi"/>
          <w:lang w:val="en-GB"/>
        </w:rPr>
        <w:t xml:space="preserve">ing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consonant clusters in final position. This expectation is empirically examined and analysed below.</w:t>
      </w:r>
    </w:p>
    <w:p w14:paraId="0D4BA007" w14:textId="77777777" w:rsidR="00205A0E" w:rsidRPr="0042050F" w:rsidRDefault="00205A0E" w:rsidP="00205A0E">
      <w:pPr>
        <w:pStyle w:val="EndNoteBibliography"/>
        <w:spacing w:line="360" w:lineRule="auto"/>
        <w:jc w:val="left"/>
        <w:rPr>
          <w:rFonts w:asciiTheme="majorBidi" w:hAnsiTheme="majorBidi" w:cstheme="majorBidi"/>
          <w:lang w:val="en-GB"/>
        </w:rPr>
      </w:pPr>
    </w:p>
    <w:p w14:paraId="7D1657A6" w14:textId="7F5B3E81" w:rsidR="00281D3E" w:rsidRPr="0042050F" w:rsidRDefault="00281D3E" w:rsidP="00205A0E">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Figure 5</w:t>
      </w:r>
      <w:r w:rsidR="00E27261" w:rsidRPr="0042050F">
        <w:rPr>
          <w:rFonts w:asciiTheme="majorBidi" w:hAnsiTheme="majorBidi" w:cstheme="majorBidi"/>
          <w:lang w:val="en-GB"/>
        </w:rPr>
        <w:t>.10</w:t>
      </w:r>
      <w:r w:rsidRPr="0042050F">
        <w:rPr>
          <w:rFonts w:asciiTheme="majorBidi" w:hAnsiTheme="majorBidi" w:cstheme="majorBidi"/>
          <w:lang w:val="en-GB"/>
        </w:rPr>
        <w:t xml:space="preserve"> shows that there is a clear trend of accuracy (</w:t>
      </w:r>
      <w:r w:rsidR="00C3415F" w:rsidRPr="0042050F">
        <w:rPr>
          <w:rFonts w:asciiTheme="majorBidi" w:hAnsiTheme="majorBidi" w:cstheme="majorBidi"/>
          <w:lang w:val="en-GB"/>
        </w:rPr>
        <w:t>~</w:t>
      </w:r>
      <w:r w:rsidRPr="0042050F">
        <w:rPr>
          <w:rFonts w:asciiTheme="majorBidi" w:hAnsiTheme="majorBidi" w:cstheme="majorBidi"/>
          <w:lang w:val="en-GB"/>
        </w:rPr>
        <w:t xml:space="preserve"> 90 %) </w:t>
      </w:r>
      <w:r w:rsidR="0079345B" w:rsidRPr="0042050F">
        <w:rPr>
          <w:rFonts w:asciiTheme="majorBidi" w:hAnsiTheme="majorBidi" w:cstheme="majorBidi"/>
          <w:lang w:val="en-GB"/>
        </w:rPr>
        <w:t xml:space="preserve">in </w:t>
      </w:r>
      <w:r w:rsidRPr="0042050F">
        <w:rPr>
          <w:rFonts w:asciiTheme="majorBidi" w:hAnsiTheme="majorBidi" w:cstheme="majorBidi"/>
          <w:lang w:val="en-GB"/>
        </w:rPr>
        <w:t>pronounc</w:t>
      </w:r>
      <w:r w:rsidR="0079345B" w:rsidRPr="0042050F">
        <w:rPr>
          <w:rFonts w:asciiTheme="majorBidi" w:hAnsiTheme="majorBidi" w:cstheme="majorBidi"/>
          <w:lang w:val="en-GB"/>
        </w:rPr>
        <w:t xml:space="preserve">ing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consonant clusters by BA and MA speakers. This accuracy of pronunciation is consistent across the target slopes of sonority: plateau and falling slopes. These descriptive findings are statistically examined below using </w:t>
      </w:r>
      <w:r w:rsidRPr="0042050F">
        <w:rPr>
          <w:rFonts w:asciiTheme="majorHAnsi" w:hAnsiTheme="majorHAnsi" w:cstheme="majorHAnsi"/>
          <w:i/>
          <w:iCs/>
          <w:lang w:val="en-GB"/>
        </w:rPr>
        <w:t>“lme4”</w:t>
      </w:r>
      <w:r w:rsidRPr="0042050F">
        <w:rPr>
          <w:rFonts w:asciiTheme="majorBidi" w:hAnsiTheme="majorBidi" w:cstheme="majorBidi"/>
          <w:lang w:val="en-GB"/>
        </w:rPr>
        <w:t xml:space="preserve"> package in R.</w:t>
      </w:r>
    </w:p>
    <w:p w14:paraId="2D6147B4" w14:textId="77777777" w:rsidR="00281D3E" w:rsidRPr="0042050F" w:rsidRDefault="00281D3E" w:rsidP="00CF432F">
      <w:pPr>
        <w:pStyle w:val="EndNoteBibliography"/>
        <w:spacing w:line="360" w:lineRule="auto"/>
        <w:ind w:firstLine="720"/>
        <w:jc w:val="left"/>
        <w:rPr>
          <w:rFonts w:asciiTheme="majorBidi" w:hAnsiTheme="majorBidi" w:cstheme="majorBidi"/>
          <w:lang w:val="en-GB"/>
        </w:rPr>
      </w:pPr>
    </w:p>
    <w:p w14:paraId="08088907" w14:textId="77777777"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noProof/>
          <w:lang w:val="en-GB" w:eastAsia="en-GB"/>
        </w:rPr>
        <w:lastRenderedPageBreak/>
        <w:drawing>
          <wp:inline distT="0" distB="0" distL="0" distR="0" wp14:anchorId="2A1F2E60" wp14:editId="0942F185">
            <wp:extent cx="5731510" cy="4585335"/>
            <wp:effectExtent l="0" t="0" r="0" b="0"/>
            <wp:docPr id="242" name="Picture 2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g_coda_descriptiv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4A7D93B4" w14:textId="131CA015" w:rsidR="00281D3E" w:rsidRPr="0042050F" w:rsidRDefault="000025EC" w:rsidP="00CF432F">
      <w:pPr>
        <w:pStyle w:val="Caption"/>
        <w:jc w:val="left"/>
        <w:rPr>
          <w:rFonts w:asciiTheme="majorBidi" w:hAnsiTheme="majorBidi" w:cstheme="majorBidi"/>
          <w:szCs w:val="24"/>
        </w:rPr>
      </w:pPr>
      <w:bookmarkStart w:id="180" w:name="_Toc68645296"/>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10</w:t>
      </w:r>
      <w:r w:rsidRPr="0042050F">
        <w:rPr>
          <w:szCs w:val="24"/>
        </w:rPr>
        <w:fldChar w:fldCharType="end"/>
      </w:r>
      <w:r w:rsidR="00281D3E" w:rsidRPr="0042050F">
        <w:rPr>
          <w:rFonts w:asciiTheme="majorBidi" w:hAnsiTheme="majorBidi" w:cstheme="majorBidi"/>
          <w:szCs w:val="24"/>
        </w:rPr>
        <w:t xml:space="preserve">: The percentage of present </w:t>
      </w:r>
      <w:r w:rsidR="0076205C" w:rsidRPr="0042050F">
        <w:rPr>
          <w:rFonts w:asciiTheme="majorBidi" w:hAnsiTheme="majorBidi" w:cstheme="majorBidi"/>
          <w:szCs w:val="24"/>
        </w:rPr>
        <w:t>English</w:t>
      </w:r>
      <w:r w:rsidR="00281D3E" w:rsidRPr="0042050F">
        <w:rPr>
          <w:rFonts w:asciiTheme="majorBidi" w:hAnsiTheme="majorBidi" w:cstheme="majorBidi"/>
          <w:szCs w:val="24"/>
        </w:rPr>
        <w:t xml:space="preserve"> word-fin</w:t>
      </w:r>
      <w:r w:rsidR="00E27261" w:rsidRPr="0042050F">
        <w:rPr>
          <w:rFonts w:asciiTheme="majorBidi" w:hAnsiTheme="majorBidi" w:cstheme="majorBidi"/>
          <w:szCs w:val="24"/>
        </w:rPr>
        <w:t>a</w:t>
      </w:r>
      <w:r w:rsidR="00281D3E" w:rsidRPr="0042050F">
        <w:rPr>
          <w:rFonts w:asciiTheme="majorBidi" w:hAnsiTheme="majorBidi" w:cstheme="majorBidi"/>
          <w:szCs w:val="24"/>
        </w:rPr>
        <w:t>l consonant clusters produced by BA and MA speakers across two levels of sonority: falling and plateau.</w:t>
      </w:r>
      <w:bookmarkEnd w:id="180"/>
    </w:p>
    <w:p w14:paraId="4E984924" w14:textId="77777777" w:rsidR="00281D3E" w:rsidRPr="0042050F" w:rsidRDefault="00281D3E" w:rsidP="00CF432F">
      <w:pPr>
        <w:pStyle w:val="EndNoteBibliography"/>
        <w:spacing w:line="360" w:lineRule="auto"/>
        <w:jc w:val="left"/>
        <w:rPr>
          <w:rFonts w:asciiTheme="majorBidi" w:hAnsiTheme="majorBidi" w:cstheme="majorBidi"/>
          <w:i/>
          <w:iCs/>
        </w:rPr>
      </w:pPr>
    </w:p>
    <w:p w14:paraId="433AC15F" w14:textId="37EA1AA7" w:rsidR="00281D3E" w:rsidRPr="0042050F" w:rsidRDefault="00281D3E" w:rsidP="00CF432F">
      <w:pPr>
        <w:pStyle w:val="EndNoteBibliography"/>
        <w:spacing w:line="360" w:lineRule="auto"/>
        <w:jc w:val="left"/>
        <w:rPr>
          <w:rFonts w:asciiTheme="majorBidi" w:hAnsiTheme="majorBidi" w:cstheme="majorBidi"/>
        </w:rPr>
      </w:pPr>
      <w:r w:rsidRPr="0042050F">
        <w:rPr>
          <w:rFonts w:asciiTheme="majorBidi" w:hAnsiTheme="majorBidi" w:cstheme="majorBidi"/>
        </w:rPr>
        <w:t xml:space="preserve">As shown in Table </w:t>
      </w:r>
      <w:r w:rsidR="00E27261" w:rsidRPr="0042050F">
        <w:rPr>
          <w:rFonts w:asciiTheme="majorBidi" w:hAnsiTheme="majorBidi" w:cstheme="majorBidi"/>
        </w:rPr>
        <w:t>5.6</w:t>
      </w:r>
      <w:r w:rsidRPr="0042050F">
        <w:rPr>
          <w:rFonts w:asciiTheme="majorBidi" w:hAnsiTheme="majorBidi" w:cstheme="majorBidi"/>
        </w:rPr>
        <w:t xml:space="preserve"> and Figure </w:t>
      </w:r>
      <w:r w:rsidR="00E27261" w:rsidRPr="0042050F">
        <w:rPr>
          <w:rFonts w:asciiTheme="majorBidi" w:hAnsiTheme="majorBidi" w:cstheme="majorBidi"/>
        </w:rPr>
        <w:t>5.11</w:t>
      </w:r>
      <w:r w:rsidRPr="0042050F">
        <w:rPr>
          <w:rFonts w:asciiTheme="majorBidi" w:hAnsiTheme="majorBidi" w:cstheme="majorBidi"/>
        </w:rPr>
        <w:t>, the best fit model</w:t>
      </w:r>
      <w:r w:rsidRPr="0042050F">
        <w:rPr>
          <w:rStyle w:val="FootnoteReference"/>
          <w:rFonts w:asciiTheme="majorBidi" w:hAnsiTheme="majorBidi" w:cstheme="majorBidi"/>
        </w:rPr>
        <w:footnoteReference w:id="72"/>
      </w:r>
      <w:r w:rsidRPr="0042050F">
        <w:rPr>
          <w:rFonts w:asciiTheme="majorBidi" w:hAnsiTheme="majorBidi" w:cstheme="majorBidi"/>
        </w:rPr>
        <w:t xml:space="preserve"> </w:t>
      </w:r>
      <w:r w:rsidRPr="0042050F">
        <w:rPr>
          <w:rFonts w:asciiTheme="majorBidi" w:hAnsiTheme="majorBidi" w:cstheme="majorBidi"/>
          <w:lang w:val="en-GB"/>
        </w:rPr>
        <w:t xml:space="preserve">shows no significant differences between BA and MA for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clusters’ presence </w:t>
      </w:r>
      <w:proofErr w:type="gramStart"/>
      <w:r w:rsidRPr="0042050F">
        <w:rPr>
          <w:rFonts w:asciiTheme="majorBidi" w:hAnsiTheme="majorBidi" w:cstheme="majorBidi"/>
          <w:lang w:val="en-GB"/>
        </w:rPr>
        <w:t>( z</w:t>
      </w:r>
      <w:proofErr w:type="gramEnd"/>
      <w:r w:rsidRPr="0042050F">
        <w:rPr>
          <w:rFonts w:asciiTheme="majorBidi" w:hAnsiTheme="majorBidi" w:cstheme="majorBidi"/>
          <w:lang w:val="en-GB"/>
        </w:rPr>
        <w:t xml:space="preserve"> = 0.36, p = .52). It is crucial to state that the intercept of the current model is positive (</w:t>
      </w:r>
      <w:r w:rsidRPr="0042050F">
        <w:rPr>
          <w:rFonts w:asciiTheme="majorBidi" w:hAnsiTheme="majorBidi" w:cstheme="majorBidi"/>
          <w:color w:val="000000"/>
        </w:rPr>
        <w:t>10.12)</w:t>
      </w:r>
      <w:r w:rsidRPr="0042050F">
        <w:rPr>
          <w:rFonts w:asciiTheme="majorBidi" w:hAnsiTheme="majorBidi" w:cstheme="majorBidi"/>
          <w:lang w:val="en-GB"/>
        </w:rPr>
        <w:t xml:space="preserve"> and significant, which means the presence of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clusters in the reference level (i.e.</w:t>
      </w:r>
      <w:r w:rsidR="00511620" w:rsidRPr="0042050F">
        <w:rPr>
          <w:rFonts w:asciiTheme="majorBidi" w:hAnsiTheme="majorBidi" w:cstheme="majorBidi"/>
          <w:lang w:val="en-GB"/>
        </w:rPr>
        <w:t>,</w:t>
      </w:r>
      <w:r w:rsidRPr="0042050F">
        <w:rPr>
          <w:rFonts w:asciiTheme="majorBidi" w:hAnsiTheme="majorBidi" w:cstheme="majorBidi"/>
          <w:lang w:val="en-GB"/>
        </w:rPr>
        <w:t xml:space="preserve"> BA) is also significant. </w:t>
      </w:r>
      <w:r w:rsidR="00511620" w:rsidRPr="0042050F">
        <w:rPr>
          <w:rFonts w:asciiTheme="majorBidi" w:hAnsiTheme="majorBidi" w:cstheme="majorBidi"/>
          <w:lang w:val="en-GB"/>
        </w:rPr>
        <w:t>Likewise, t</w:t>
      </w:r>
      <w:r w:rsidRPr="0042050F">
        <w:rPr>
          <w:rFonts w:asciiTheme="majorBidi" w:hAnsiTheme="majorBidi" w:cstheme="majorBidi"/>
          <w:lang w:val="en-GB"/>
        </w:rPr>
        <w:t xml:space="preserve">his in turn suggests a significant presence of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clusters in MA because there is no difference between the dialects</w:t>
      </w:r>
      <w:r w:rsidR="00511620" w:rsidRPr="0042050F">
        <w:rPr>
          <w:rFonts w:asciiTheme="majorBidi" w:hAnsiTheme="majorBidi" w:cstheme="majorBidi"/>
          <w:lang w:val="en-GB"/>
        </w:rPr>
        <w:t>,</w:t>
      </w:r>
      <w:r w:rsidRPr="0042050F">
        <w:rPr>
          <w:rFonts w:asciiTheme="majorBidi" w:hAnsiTheme="majorBidi" w:cstheme="majorBidi"/>
          <w:lang w:val="en-GB"/>
        </w:rPr>
        <w:t xml:space="preserve"> as shown in the model. </w:t>
      </w:r>
      <w:r w:rsidRPr="0042050F">
        <w:rPr>
          <w:rFonts w:asciiTheme="majorBidi" w:hAnsiTheme="majorBidi" w:cstheme="majorBidi"/>
        </w:rPr>
        <w:t xml:space="preserve">The model also suggests that plateau and rising slopes of sonority are almost identical as predictors of pronunciation accuracy (z = 1.01, p = 0.31). </w:t>
      </w:r>
      <w:r w:rsidRPr="0042050F">
        <w:rPr>
          <w:rFonts w:asciiTheme="majorBidi" w:hAnsiTheme="majorBidi" w:cstheme="majorBidi"/>
          <w:lang w:val="en-GB"/>
        </w:rPr>
        <w:t xml:space="preserve">The likelihood ratio test confirms the mixed model presented in Table </w:t>
      </w:r>
      <w:r w:rsidR="00E27261" w:rsidRPr="0042050F">
        <w:rPr>
          <w:rFonts w:asciiTheme="majorBidi" w:hAnsiTheme="majorBidi" w:cstheme="majorBidi"/>
          <w:lang w:val="en-GB"/>
        </w:rPr>
        <w:t>5.6</w:t>
      </w:r>
      <w:r w:rsidRPr="0042050F">
        <w:rPr>
          <w:rFonts w:asciiTheme="majorBidi" w:hAnsiTheme="majorBidi" w:cstheme="majorBidi"/>
          <w:lang w:val="en-GB"/>
        </w:rPr>
        <w:t xml:space="preserve"> suggesting that sonority </w:t>
      </w:r>
      <w:r w:rsidRPr="0042050F">
        <w:rPr>
          <w:rFonts w:asciiTheme="majorBidi" w:hAnsiTheme="majorBidi" w:cstheme="majorBidi"/>
          <w:lang w:val="en-GB"/>
        </w:rPr>
        <w:lastRenderedPageBreak/>
        <w:t>plays no role as a predictor of pronunciation accuracy of word-final consonant clusters by BA and MA speakers (</w:t>
      </w:r>
      <w:r w:rsidRPr="0042050F">
        <w:rPr>
          <w:rFonts w:asciiTheme="majorBidi" w:hAnsiTheme="majorBidi" w:cstheme="majorBidi"/>
        </w:rPr>
        <w:t xml:space="preserve">χ² (3) = </w:t>
      </w:r>
      <w:proofErr w:type="gramStart"/>
      <w:r w:rsidRPr="0042050F">
        <w:rPr>
          <w:rFonts w:asciiTheme="majorBidi" w:hAnsiTheme="majorBidi" w:cstheme="majorBidi"/>
        </w:rPr>
        <w:t>4.48 ,</w:t>
      </w:r>
      <w:proofErr w:type="gramEnd"/>
      <w:r w:rsidRPr="0042050F">
        <w:rPr>
          <w:rFonts w:asciiTheme="majorBidi" w:hAnsiTheme="majorBidi" w:cstheme="majorBidi"/>
        </w:rPr>
        <w:t xml:space="preserve"> p = 0.21).</w:t>
      </w:r>
    </w:p>
    <w:p w14:paraId="40192471" w14:textId="77777777" w:rsidR="00281D3E" w:rsidRPr="0042050F" w:rsidRDefault="00281D3E" w:rsidP="00CF432F">
      <w:pPr>
        <w:pStyle w:val="EndNoteBibliography"/>
        <w:spacing w:line="360" w:lineRule="auto"/>
        <w:jc w:val="left"/>
        <w:rPr>
          <w:rFonts w:asciiTheme="majorBidi" w:hAnsiTheme="majorBidi" w:cstheme="majorBidi"/>
        </w:rPr>
      </w:pPr>
    </w:p>
    <w:p w14:paraId="1F97CF1B" w14:textId="770DE72D" w:rsidR="00281D3E" w:rsidRPr="0042050F" w:rsidRDefault="000025EC" w:rsidP="00CF432F">
      <w:pPr>
        <w:pStyle w:val="Caption"/>
        <w:jc w:val="left"/>
        <w:rPr>
          <w:rFonts w:asciiTheme="majorBidi" w:hAnsiTheme="majorBidi" w:cstheme="majorBidi"/>
          <w:szCs w:val="24"/>
        </w:rPr>
      </w:pPr>
      <w:bookmarkStart w:id="181" w:name="_Toc68645229"/>
      <w:r w:rsidRPr="0042050F">
        <w:rPr>
          <w:szCs w:val="24"/>
        </w:rPr>
        <w:t xml:space="preserve">Table 5. </w:t>
      </w:r>
      <w:r w:rsidRPr="0042050F">
        <w:rPr>
          <w:szCs w:val="24"/>
        </w:rPr>
        <w:fldChar w:fldCharType="begin"/>
      </w:r>
      <w:r w:rsidRPr="0042050F">
        <w:rPr>
          <w:szCs w:val="24"/>
        </w:rPr>
        <w:instrText xml:space="preserve"> SEQ Table_5. \* ARABIC </w:instrText>
      </w:r>
      <w:r w:rsidRPr="0042050F">
        <w:rPr>
          <w:szCs w:val="24"/>
        </w:rPr>
        <w:fldChar w:fldCharType="separate"/>
      </w:r>
      <w:r w:rsidR="00D21780">
        <w:rPr>
          <w:noProof/>
          <w:szCs w:val="24"/>
        </w:rPr>
        <w:t>6</w:t>
      </w:r>
      <w:r w:rsidRPr="0042050F">
        <w:rPr>
          <w:szCs w:val="24"/>
        </w:rPr>
        <w:fldChar w:fldCharType="end"/>
      </w:r>
      <w:r w:rsidR="00281D3E" w:rsidRPr="0042050F">
        <w:rPr>
          <w:rFonts w:asciiTheme="majorBidi" w:hAnsiTheme="majorBidi" w:cstheme="majorBidi"/>
          <w:szCs w:val="24"/>
        </w:rPr>
        <w:t xml:space="preserve">: Mixed effects coefficients (predicting cluster presence with fixed correlated effects: dialect and sonority slopes) for the binomial GLMM model visualised in Figure </w:t>
      </w:r>
      <w:r w:rsidR="00E27261" w:rsidRPr="0042050F">
        <w:rPr>
          <w:rFonts w:asciiTheme="majorBidi" w:hAnsiTheme="majorBidi" w:cstheme="majorBidi"/>
          <w:szCs w:val="24"/>
        </w:rPr>
        <w:t>5.11</w:t>
      </w:r>
      <w:bookmarkEnd w:id="181"/>
    </w:p>
    <w:tbl>
      <w:tblPr>
        <w:tblStyle w:val="PlainTable2"/>
        <w:tblW w:w="9026" w:type="dxa"/>
        <w:tblLayout w:type="fixed"/>
        <w:tblLook w:val="04A0" w:firstRow="1" w:lastRow="0" w:firstColumn="1" w:lastColumn="0" w:noHBand="0" w:noVBand="1"/>
      </w:tblPr>
      <w:tblGrid>
        <w:gridCol w:w="3397"/>
        <w:gridCol w:w="1418"/>
        <w:gridCol w:w="1276"/>
        <w:gridCol w:w="1417"/>
        <w:gridCol w:w="1518"/>
      </w:tblGrid>
      <w:tr w:rsidR="00281D3E" w:rsidRPr="0042050F" w14:paraId="20AD9DF7" w14:textId="77777777" w:rsidTr="00A67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DF1004C" w14:textId="77777777" w:rsidR="00281D3E" w:rsidRPr="0042050F" w:rsidRDefault="00281D3E" w:rsidP="00CF432F">
            <w:pPr>
              <w:spacing w:line="360" w:lineRule="auto"/>
              <w:rPr>
                <w:rFonts w:asciiTheme="majorBidi" w:hAnsiTheme="majorBidi" w:cstheme="majorBidi"/>
              </w:rPr>
            </w:pPr>
          </w:p>
        </w:tc>
        <w:tc>
          <w:tcPr>
            <w:tcW w:w="1418" w:type="dxa"/>
          </w:tcPr>
          <w:p w14:paraId="41A53402"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Estimate</w:t>
            </w:r>
          </w:p>
        </w:tc>
        <w:tc>
          <w:tcPr>
            <w:tcW w:w="1276" w:type="dxa"/>
          </w:tcPr>
          <w:p w14:paraId="79C906BE"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SE</w:t>
            </w:r>
          </w:p>
        </w:tc>
        <w:tc>
          <w:tcPr>
            <w:tcW w:w="1417" w:type="dxa"/>
          </w:tcPr>
          <w:p w14:paraId="301494F2"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z value</w:t>
            </w:r>
          </w:p>
        </w:tc>
        <w:tc>
          <w:tcPr>
            <w:tcW w:w="1518" w:type="dxa"/>
          </w:tcPr>
          <w:p w14:paraId="20A2CD60" w14:textId="77777777" w:rsidR="00281D3E" w:rsidRPr="0042050F" w:rsidRDefault="00281D3E" w:rsidP="00CF432F">
            <w:pPr>
              <w:spacing w:line="360" w:lineRule="auto"/>
              <w:ind w:left="636" w:hanging="636"/>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 value</w:t>
            </w:r>
          </w:p>
        </w:tc>
      </w:tr>
      <w:tr w:rsidR="00281D3E" w:rsidRPr="0042050F" w14:paraId="53D545E5" w14:textId="77777777" w:rsidTr="00A6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F91C826"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Intercept</w:t>
            </w:r>
          </w:p>
        </w:tc>
        <w:tc>
          <w:tcPr>
            <w:tcW w:w="1418" w:type="dxa"/>
          </w:tcPr>
          <w:p w14:paraId="56B83537"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sz w:val="24"/>
                <w:szCs w:val="24"/>
              </w:rPr>
              <w:t>10.12</w:t>
            </w:r>
          </w:p>
        </w:tc>
        <w:tc>
          <w:tcPr>
            <w:tcW w:w="1276" w:type="dxa"/>
          </w:tcPr>
          <w:p w14:paraId="73DE6FE5"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sz w:val="24"/>
                <w:szCs w:val="24"/>
              </w:rPr>
              <w:t xml:space="preserve">4.56  </w:t>
            </w:r>
          </w:p>
        </w:tc>
        <w:tc>
          <w:tcPr>
            <w:tcW w:w="1417" w:type="dxa"/>
          </w:tcPr>
          <w:p w14:paraId="37779A21"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2.21</w:t>
            </w:r>
          </w:p>
        </w:tc>
        <w:tc>
          <w:tcPr>
            <w:tcW w:w="1518" w:type="dxa"/>
          </w:tcPr>
          <w:p w14:paraId="0260BA3C"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0.0265 *</w:t>
            </w:r>
          </w:p>
        </w:tc>
      </w:tr>
      <w:tr w:rsidR="00281D3E" w:rsidRPr="0042050F" w14:paraId="246605C5" w14:textId="77777777" w:rsidTr="00A67658">
        <w:tc>
          <w:tcPr>
            <w:cnfStyle w:val="001000000000" w:firstRow="0" w:lastRow="0" w:firstColumn="1" w:lastColumn="0" w:oddVBand="0" w:evenVBand="0" w:oddHBand="0" w:evenHBand="0" w:firstRowFirstColumn="0" w:firstRowLastColumn="0" w:lastRowFirstColumn="0" w:lastRowLastColumn="0"/>
            <w:tcW w:w="3397" w:type="dxa"/>
          </w:tcPr>
          <w:p w14:paraId="37E74194"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Makkah dialect</w:t>
            </w:r>
          </w:p>
        </w:tc>
        <w:tc>
          <w:tcPr>
            <w:tcW w:w="1418" w:type="dxa"/>
          </w:tcPr>
          <w:p w14:paraId="3DCB9E03"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0.79</w:t>
            </w:r>
          </w:p>
        </w:tc>
        <w:tc>
          <w:tcPr>
            <w:tcW w:w="1276" w:type="dxa"/>
          </w:tcPr>
          <w:p w14:paraId="4779AB5C"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sz w:val="24"/>
                <w:szCs w:val="24"/>
              </w:rPr>
              <w:t>1.25</w:t>
            </w:r>
          </w:p>
        </w:tc>
        <w:tc>
          <w:tcPr>
            <w:tcW w:w="1417" w:type="dxa"/>
          </w:tcPr>
          <w:p w14:paraId="21AFD332" w14:textId="77777777" w:rsidR="00281D3E" w:rsidRPr="0042050F" w:rsidRDefault="00281D3E" w:rsidP="00CF432F">
            <w:pPr>
              <w:spacing w:line="360" w:lineRule="auto"/>
              <w:ind w:left="636" w:hanging="63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0.63</w:t>
            </w:r>
          </w:p>
        </w:tc>
        <w:tc>
          <w:tcPr>
            <w:tcW w:w="1518" w:type="dxa"/>
          </w:tcPr>
          <w:p w14:paraId="7145F8C8" w14:textId="77777777" w:rsidR="00281D3E" w:rsidRPr="0042050F" w:rsidRDefault="00281D3E" w:rsidP="00CF432F">
            <w:pPr>
              <w:pStyle w:val="HTMLPreformatted"/>
              <w:wordWrap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sz w:val="24"/>
                <w:szCs w:val="24"/>
              </w:rPr>
              <w:t>0.5251</w:t>
            </w:r>
          </w:p>
        </w:tc>
      </w:tr>
      <w:tr w:rsidR="00281D3E" w:rsidRPr="0042050F" w14:paraId="60C93A2E" w14:textId="77777777" w:rsidTr="00A67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8F82CCE" w14:textId="77777777" w:rsidR="00281D3E" w:rsidRPr="0042050F" w:rsidRDefault="00281D3E" w:rsidP="00CF432F">
            <w:pPr>
              <w:spacing w:line="360" w:lineRule="auto"/>
              <w:rPr>
                <w:rFonts w:asciiTheme="majorBidi" w:hAnsiTheme="majorBidi" w:cstheme="majorBidi"/>
              </w:rPr>
            </w:pPr>
            <w:r w:rsidRPr="0042050F">
              <w:rPr>
                <w:rFonts w:asciiTheme="majorBidi" w:hAnsiTheme="majorBidi" w:cstheme="majorBidi"/>
              </w:rPr>
              <w:t>Sonority: plateau</w:t>
            </w:r>
          </w:p>
        </w:tc>
        <w:tc>
          <w:tcPr>
            <w:tcW w:w="1418" w:type="dxa"/>
          </w:tcPr>
          <w:p w14:paraId="63DBDDA9"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8.29</w:t>
            </w:r>
          </w:p>
        </w:tc>
        <w:tc>
          <w:tcPr>
            <w:tcW w:w="1276" w:type="dxa"/>
          </w:tcPr>
          <w:p w14:paraId="04D37BEF" w14:textId="77777777" w:rsidR="00281D3E" w:rsidRPr="0042050F" w:rsidRDefault="00281D3E" w:rsidP="00CF432F">
            <w:pPr>
              <w:pStyle w:val="HTMLPreformatted"/>
              <w:wordWrap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2050F">
              <w:rPr>
                <w:rFonts w:asciiTheme="majorBidi" w:hAnsiTheme="majorBidi" w:cstheme="majorBidi"/>
                <w:sz w:val="24"/>
                <w:szCs w:val="24"/>
              </w:rPr>
              <w:t>8.17</w:t>
            </w:r>
          </w:p>
        </w:tc>
        <w:tc>
          <w:tcPr>
            <w:tcW w:w="1417" w:type="dxa"/>
          </w:tcPr>
          <w:p w14:paraId="404623A4"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1.01</w:t>
            </w:r>
          </w:p>
        </w:tc>
        <w:tc>
          <w:tcPr>
            <w:tcW w:w="1518" w:type="dxa"/>
          </w:tcPr>
          <w:p w14:paraId="5DD21DAC" w14:textId="77777777" w:rsidR="00281D3E" w:rsidRPr="0042050F" w:rsidRDefault="00281D3E" w:rsidP="00CF432F">
            <w:pPr>
              <w:spacing w:line="360" w:lineRule="auto"/>
              <w:ind w:left="636" w:hanging="63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0.3106</w:t>
            </w:r>
          </w:p>
        </w:tc>
      </w:tr>
    </w:tbl>
    <w:p w14:paraId="22C9E9BA" w14:textId="77777777" w:rsidR="00281D3E" w:rsidRPr="0042050F" w:rsidRDefault="00281D3E" w:rsidP="00CF432F">
      <w:pPr>
        <w:pStyle w:val="EndNoteBibliography"/>
        <w:spacing w:line="360" w:lineRule="auto"/>
        <w:ind w:firstLine="720"/>
        <w:jc w:val="left"/>
        <w:rPr>
          <w:rFonts w:asciiTheme="majorBidi" w:hAnsiTheme="majorBidi" w:cstheme="majorBidi"/>
          <w:lang w:val="en-GB"/>
        </w:rPr>
      </w:pPr>
    </w:p>
    <w:p w14:paraId="37185771" w14:textId="77777777" w:rsidR="00281D3E" w:rsidRPr="0042050F" w:rsidRDefault="00281D3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noProof/>
          <w:lang w:val="en-GB" w:eastAsia="en-GB"/>
        </w:rPr>
        <w:drawing>
          <wp:inline distT="0" distB="0" distL="0" distR="0" wp14:anchorId="68382A38" wp14:editId="4DB89B4E">
            <wp:extent cx="5398019" cy="4319025"/>
            <wp:effectExtent l="0" t="0" r="0" b="5715"/>
            <wp:docPr id="243" name="Picture 2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g_coda_mixed_effect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8019" cy="4319025"/>
                    </a:xfrm>
                    <a:prstGeom prst="rect">
                      <a:avLst/>
                    </a:prstGeom>
                  </pic:spPr>
                </pic:pic>
              </a:graphicData>
            </a:graphic>
          </wp:inline>
        </w:drawing>
      </w:r>
    </w:p>
    <w:p w14:paraId="6249277F" w14:textId="0C7989C6" w:rsidR="00D710CE" w:rsidRPr="0042050F" w:rsidRDefault="000025EC" w:rsidP="00CF432F">
      <w:pPr>
        <w:pStyle w:val="Caption"/>
        <w:jc w:val="left"/>
        <w:rPr>
          <w:rFonts w:asciiTheme="majorBidi" w:hAnsiTheme="majorBidi" w:cstheme="majorBidi"/>
          <w:szCs w:val="24"/>
        </w:rPr>
      </w:pPr>
      <w:bookmarkStart w:id="182" w:name="_Toc68645297"/>
      <w:r w:rsidRPr="0042050F">
        <w:rPr>
          <w:szCs w:val="24"/>
        </w:rPr>
        <w:t xml:space="preserve">Figure 5. </w:t>
      </w:r>
      <w:r w:rsidRPr="0042050F">
        <w:rPr>
          <w:szCs w:val="24"/>
        </w:rPr>
        <w:fldChar w:fldCharType="begin"/>
      </w:r>
      <w:r w:rsidRPr="0042050F">
        <w:rPr>
          <w:szCs w:val="24"/>
        </w:rPr>
        <w:instrText xml:space="preserve"> SEQ Figure_5. \* ARABIC </w:instrText>
      </w:r>
      <w:r w:rsidRPr="0042050F">
        <w:rPr>
          <w:szCs w:val="24"/>
        </w:rPr>
        <w:fldChar w:fldCharType="separate"/>
      </w:r>
      <w:r w:rsidR="00D21780">
        <w:rPr>
          <w:noProof/>
          <w:szCs w:val="24"/>
        </w:rPr>
        <w:t>11</w:t>
      </w:r>
      <w:r w:rsidRPr="0042050F">
        <w:rPr>
          <w:szCs w:val="24"/>
        </w:rPr>
        <w:fldChar w:fldCharType="end"/>
      </w:r>
      <w:r w:rsidR="00281D3E" w:rsidRPr="0042050F">
        <w:rPr>
          <w:rFonts w:asciiTheme="majorBidi" w:hAnsiTheme="majorBidi" w:cstheme="majorBidi"/>
          <w:szCs w:val="24"/>
        </w:rPr>
        <w:t>:</w:t>
      </w:r>
      <w:r w:rsidR="00281D3E" w:rsidRPr="0042050F">
        <w:rPr>
          <w:rFonts w:asciiTheme="majorBidi" w:hAnsiTheme="majorBidi" w:cstheme="majorBidi"/>
          <w:b/>
          <w:bCs/>
          <w:szCs w:val="24"/>
        </w:rPr>
        <w:t xml:space="preserve"> </w:t>
      </w:r>
      <w:r w:rsidR="00281D3E" w:rsidRPr="0042050F">
        <w:rPr>
          <w:rFonts w:asciiTheme="majorBidi" w:hAnsiTheme="majorBidi" w:cstheme="majorBidi"/>
          <w:szCs w:val="24"/>
        </w:rPr>
        <w:t>Predicted marginal means (and 95% CI) for the binomial GLMM by group and sonority slopes.</w:t>
      </w:r>
      <w:bookmarkEnd w:id="182"/>
    </w:p>
    <w:p w14:paraId="20BC0C46" w14:textId="62019CD9" w:rsidR="00B72C6C" w:rsidRPr="0042050F" w:rsidRDefault="00661CB2" w:rsidP="00CF432F">
      <w:pPr>
        <w:pStyle w:val="Heading3"/>
      </w:pPr>
      <w:bookmarkStart w:id="183" w:name="_Toc51755497"/>
      <w:r w:rsidRPr="0042050F">
        <w:lastRenderedPageBreak/>
        <w:t>Interim discussion</w:t>
      </w:r>
      <w:bookmarkEnd w:id="183"/>
    </w:p>
    <w:p w14:paraId="6BCB12BF" w14:textId="600B1DC3" w:rsidR="00EB5174" w:rsidRPr="0042050F" w:rsidRDefault="007F2663"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rPr>
        <w:t>BA and MA speakers are</w:t>
      </w:r>
      <w:r w:rsidR="00D710CE" w:rsidRPr="0042050F">
        <w:rPr>
          <w:rFonts w:asciiTheme="majorBidi" w:hAnsiTheme="majorBidi" w:cstheme="majorBidi"/>
        </w:rPr>
        <w:t xml:space="preserve"> generally</w:t>
      </w:r>
      <w:r w:rsidRPr="0042050F">
        <w:rPr>
          <w:rFonts w:asciiTheme="majorBidi" w:hAnsiTheme="majorBidi" w:cstheme="majorBidi"/>
        </w:rPr>
        <w:t xml:space="preserve"> able to pronounce </w:t>
      </w:r>
      <w:r w:rsidR="0076205C" w:rsidRPr="0042050F">
        <w:rPr>
          <w:rFonts w:asciiTheme="majorBidi" w:hAnsiTheme="majorBidi" w:cstheme="majorBidi"/>
        </w:rPr>
        <w:t>English</w:t>
      </w:r>
      <w:r w:rsidRPr="0042050F">
        <w:rPr>
          <w:rFonts w:asciiTheme="majorBidi" w:hAnsiTheme="majorBidi" w:cstheme="majorBidi"/>
        </w:rPr>
        <w:t xml:space="preserve"> word-initial consonant clusters in a target-like manner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as clusters)</w:t>
      </w:r>
      <w:r w:rsidR="00BE5461" w:rsidRPr="0042050F">
        <w:rPr>
          <w:rFonts w:asciiTheme="majorBidi" w:hAnsiTheme="majorBidi" w:cstheme="majorBidi"/>
        </w:rPr>
        <w:t xml:space="preserve"> in contrast to speakers of other </w:t>
      </w:r>
      <w:r w:rsidR="0076205C" w:rsidRPr="0042050F">
        <w:rPr>
          <w:rFonts w:asciiTheme="majorBidi" w:hAnsiTheme="majorBidi" w:cstheme="majorBidi"/>
        </w:rPr>
        <w:t>Arabic</w:t>
      </w:r>
      <w:r w:rsidR="00BE5461" w:rsidRPr="0042050F">
        <w:rPr>
          <w:rFonts w:asciiTheme="majorBidi" w:hAnsiTheme="majorBidi" w:cstheme="majorBidi"/>
        </w:rPr>
        <w:t xml:space="preserve"> dialects such as Faifi and Assiri </w:t>
      </w:r>
      <w:r w:rsidR="0076205C" w:rsidRPr="0042050F">
        <w:rPr>
          <w:rFonts w:asciiTheme="majorBidi" w:hAnsiTheme="majorBidi" w:cstheme="majorBidi"/>
        </w:rPr>
        <w:t>Arabic</w:t>
      </w:r>
      <w:r w:rsidR="00BE5461" w:rsidRPr="0042050F">
        <w:rPr>
          <w:rFonts w:asciiTheme="majorBidi" w:hAnsiTheme="majorBidi" w:cstheme="majorBidi"/>
        </w:rPr>
        <w:t xml:space="preserve"> speakers (see Section 5.4 for further information)</w:t>
      </w:r>
      <w:r w:rsidRPr="0042050F">
        <w:rPr>
          <w:rFonts w:asciiTheme="majorBidi" w:hAnsiTheme="majorBidi" w:cstheme="majorBidi"/>
        </w:rPr>
        <w:t xml:space="preserve">. In word-medial position, [CCC] </w:t>
      </w:r>
      <w:r w:rsidR="0076205C" w:rsidRPr="0042050F">
        <w:rPr>
          <w:rFonts w:asciiTheme="majorBidi" w:hAnsiTheme="majorBidi" w:cstheme="majorBidi"/>
        </w:rPr>
        <w:t>English</w:t>
      </w:r>
      <w:r w:rsidRPr="0042050F">
        <w:rPr>
          <w:rFonts w:asciiTheme="majorBidi" w:hAnsiTheme="majorBidi" w:cstheme="majorBidi"/>
        </w:rPr>
        <w:t xml:space="preserve"> clusters were difficult for BA and MA speakers</w:t>
      </w:r>
      <w:r w:rsidR="00D9480D" w:rsidRPr="0042050F">
        <w:rPr>
          <w:rFonts w:asciiTheme="majorBidi" w:hAnsiTheme="majorBidi" w:cstheme="majorBidi"/>
        </w:rPr>
        <w:t xml:space="preserve">, similarly to speakers of other </w:t>
      </w:r>
      <w:r w:rsidR="0076205C" w:rsidRPr="0042050F">
        <w:rPr>
          <w:rFonts w:asciiTheme="majorBidi" w:hAnsiTheme="majorBidi" w:cstheme="majorBidi"/>
        </w:rPr>
        <w:t>Arabic</w:t>
      </w:r>
      <w:r w:rsidR="00D9480D" w:rsidRPr="0042050F">
        <w:rPr>
          <w:rFonts w:asciiTheme="majorBidi" w:hAnsiTheme="majorBidi" w:cstheme="majorBidi"/>
        </w:rPr>
        <w:t xml:space="preserve"> speakers such as Saudi, Cairene and Iraqi </w:t>
      </w:r>
      <w:r w:rsidR="0076205C" w:rsidRPr="0042050F">
        <w:rPr>
          <w:rFonts w:asciiTheme="majorBidi" w:hAnsiTheme="majorBidi" w:cstheme="majorBidi"/>
        </w:rPr>
        <w:t>Arabic</w:t>
      </w:r>
      <w:r w:rsidR="00D9480D" w:rsidRPr="0042050F">
        <w:rPr>
          <w:rFonts w:asciiTheme="majorBidi" w:hAnsiTheme="majorBidi" w:cstheme="majorBidi"/>
        </w:rPr>
        <w:t xml:space="preserve"> speakers. </w:t>
      </w:r>
      <w:r w:rsidR="00D9480D" w:rsidRPr="0042050F">
        <w:rPr>
          <w:rFonts w:asciiTheme="majorBidi" w:hAnsiTheme="majorBidi" w:cstheme="majorBidi"/>
          <w:lang w:val="en-GB"/>
        </w:rPr>
        <w:t>This difficulty results in</w:t>
      </w:r>
      <w:r w:rsidRPr="0042050F">
        <w:rPr>
          <w:rFonts w:asciiTheme="majorBidi" w:hAnsiTheme="majorBidi" w:cstheme="majorBidi"/>
        </w:rPr>
        <w:t xml:space="preserve"> a significant modification</w:t>
      </w:r>
      <w:r w:rsidR="00D9480D" w:rsidRPr="0042050F">
        <w:rPr>
          <w:rFonts w:asciiTheme="majorBidi" w:hAnsiTheme="majorBidi" w:cstheme="majorBidi"/>
        </w:rPr>
        <w:t xml:space="preserve"> by inserting a vowel to simplify </w:t>
      </w:r>
      <w:r w:rsidR="0076205C" w:rsidRPr="0042050F">
        <w:rPr>
          <w:rFonts w:asciiTheme="majorBidi" w:hAnsiTheme="majorBidi" w:cstheme="majorBidi"/>
        </w:rPr>
        <w:t>English</w:t>
      </w:r>
      <w:r w:rsidR="00D9480D" w:rsidRPr="0042050F">
        <w:rPr>
          <w:rFonts w:asciiTheme="majorBidi" w:hAnsiTheme="majorBidi" w:cstheme="majorBidi"/>
        </w:rPr>
        <w:t xml:space="preserve"> medial clusters</w:t>
      </w:r>
      <w:r w:rsidRPr="0042050F">
        <w:rPr>
          <w:rFonts w:asciiTheme="majorBidi" w:hAnsiTheme="majorBidi" w:cstheme="majorBidi"/>
        </w:rPr>
        <w:t xml:space="preserve">. </w:t>
      </w:r>
      <w:r w:rsidR="00EB5174" w:rsidRPr="0042050F">
        <w:rPr>
          <w:rFonts w:asciiTheme="majorBidi" w:hAnsiTheme="majorBidi" w:cstheme="majorBidi"/>
          <w:lang w:val="en-GB"/>
        </w:rPr>
        <w:t>For word-final consonant clusters</w:t>
      </w:r>
      <w:r w:rsidR="00BE5461" w:rsidRPr="0042050F">
        <w:rPr>
          <w:rFonts w:asciiTheme="majorBidi" w:hAnsiTheme="majorBidi" w:cstheme="majorBidi"/>
          <w:lang w:val="en-GB"/>
        </w:rPr>
        <w:t xml:space="preserve"> (CC#)</w:t>
      </w:r>
      <w:r w:rsidR="00EB5174" w:rsidRPr="0042050F">
        <w:rPr>
          <w:rFonts w:asciiTheme="majorBidi" w:hAnsiTheme="majorBidi" w:cstheme="majorBidi"/>
          <w:lang w:val="en-GB"/>
        </w:rPr>
        <w:t>, these clusters were very easy for BA and MA L1 speakers.</w:t>
      </w:r>
    </w:p>
    <w:p w14:paraId="4516AD7B" w14:textId="77777777" w:rsidR="00205A0E" w:rsidRPr="0042050F" w:rsidRDefault="00205A0E" w:rsidP="00205A0E">
      <w:pPr>
        <w:spacing w:line="360" w:lineRule="auto"/>
        <w:rPr>
          <w:rFonts w:asciiTheme="majorBidi" w:hAnsiTheme="majorBidi" w:cstheme="majorBidi"/>
        </w:rPr>
      </w:pPr>
    </w:p>
    <w:p w14:paraId="43F11C53" w14:textId="775B1CD8" w:rsidR="00EB5174" w:rsidRPr="0042050F" w:rsidRDefault="00EB5174" w:rsidP="00205A0E">
      <w:pPr>
        <w:spacing w:line="360" w:lineRule="auto"/>
        <w:rPr>
          <w:rFonts w:asciiTheme="majorBidi" w:hAnsiTheme="majorBidi" w:cstheme="majorBidi"/>
          <w:color w:val="000000"/>
        </w:rPr>
      </w:pPr>
      <w:r w:rsidRPr="0042050F">
        <w:rPr>
          <w:rFonts w:asciiTheme="majorBidi" w:hAnsiTheme="majorBidi" w:cstheme="majorBidi"/>
        </w:rPr>
        <w:t>Interestingly, L2 word-initial consonant clusters</w:t>
      </w:r>
      <w:r w:rsidR="00511620" w:rsidRPr="0042050F">
        <w:rPr>
          <w:rFonts w:asciiTheme="majorBidi" w:hAnsiTheme="majorBidi" w:cstheme="majorBidi"/>
        </w:rPr>
        <w:t xml:space="preserve"> also</w:t>
      </w:r>
      <w:r w:rsidRPr="0042050F">
        <w:rPr>
          <w:rFonts w:asciiTheme="majorBidi" w:hAnsiTheme="majorBidi" w:cstheme="majorBidi"/>
        </w:rPr>
        <w:t xml:space="preserve"> appear easy for the dialects’ speakers</w:t>
      </w:r>
      <w:r w:rsidR="007A062F" w:rsidRPr="0042050F">
        <w:rPr>
          <w:rFonts w:asciiTheme="majorBidi" w:hAnsiTheme="majorBidi" w:cstheme="majorBidi"/>
        </w:rPr>
        <w:t xml:space="preserve">, </w:t>
      </w:r>
      <w:r w:rsidRPr="0042050F">
        <w:rPr>
          <w:rFonts w:asciiTheme="majorBidi" w:hAnsiTheme="majorBidi" w:cstheme="majorBidi"/>
        </w:rPr>
        <w:t xml:space="preserve">even though </w:t>
      </w:r>
      <w:r w:rsidR="007A062F" w:rsidRPr="0042050F">
        <w:rPr>
          <w:rFonts w:asciiTheme="majorBidi" w:hAnsiTheme="majorBidi" w:cstheme="majorBidi"/>
        </w:rPr>
        <w:t xml:space="preserve">they </w:t>
      </w:r>
      <w:r w:rsidRPr="0042050F">
        <w:rPr>
          <w:rFonts w:asciiTheme="majorBidi" w:hAnsiTheme="majorBidi" w:cstheme="majorBidi"/>
          <w:color w:val="000000"/>
        </w:rPr>
        <w:t>lack such clusters in their L1 (the rate of present consonant clusters in BA is higher than of that in MA)</w:t>
      </w:r>
      <w:r w:rsidRPr="0042050F">
        <w:rPr>
          <w:rFonts w:asciiTheme="majorBidi" w:hAnsiTheme="majorBidi" w:cstheme="majorBidi"/>
        </w:rPr>
        <w:t xml:space="preserve">. </w:t>
      </w:r>
      <w:r w:rsidRPr="0042050F">
        <w:rPr>
          <w:rFonts w:asciiTheme="majorBidi" w:hAnsiTheme="majorBidi" w:cstheme="majorBidi"/>
          <w:color w:val="000000"/>
        </w:rPr>
        <w:t>Why are two-position [CC] onset clusters easy word-initially, but difficult word-medially [C.CC]</w:t>
      </w:r>
      <w:r w:rsidR="007A062F" w:rsidRPr="0042050F">
        <w:rPr>
          <w:rFonts w:asciiTheme="majorBidi" w:hAnsiTheme="majorBidi" w:cstheme="majorBidi"/>
          <w:color w:val="000000"/>
        </w:rPr>
        <w:t xml:space="preserve"> </w:t>
      </w:r>
      <w:r w:rsidRPr="0042050F">
        <w:rPr>
          <w:rFonts w:asciiTheme="majorBidi" w:hAnsiTheme="majorBidi" w:cstheme="majorBidi"/>
          <w:color w:val="000000"/>
        </w:rPr>
        <w:t>for BA and MA speakers?</w:t>
      </w:r>
    </w:p>
    <w:p w14:paraId="295BC75D" w14:textId="77777777" w:rsidR="00205A0E" w:rsidRPr="0042050F" w:rsidRDefault="00205A0E" w:rsidP="00205A0E">
      <w:pPr>
        <w:spacing w:line="360" w:lineRule="auto"/>
        <w:rPr>
          <w:rFonts w:asciiTheme="majorBidi" w:hAnsiTheme="majorBidi" w:cstheme="majorBidi"/>
          <w:color w:val="000000"/>
        </w:rPr>
      </w:pPr>
    </w:p>
    <w:p w14:paraId="13D865CF" w14:textId="5AA5E5DE" w:rsidR="00EB5174" w:rsidRPr="0042050F" w:rsidRDefault="00EB5174" w:rsidP="00205A0E">
      <w:pPr>
        <w:spacing w:line="360" w:lineRule="auto"/>
        <w:rPr>
          <w:rFonts w:asciiTheme="majorBidi" w:hAnsiTheme="majorBidi" w:cstheme="majorBidi"/>
          <w:color w:val="000000"/>
        </w:rPr>
      </w:pPr>
      <w:r w:rsidRPr="0042050F">
        <w:rPr>
          <w:rFonts w:asciiTheme="majorBidi" w:hAnsiTheme="majorBidi" w:cstheme="majorBidi"/>
          <w:color w:val="000000"/>
        </w:rPr>
        <w:t xml:space="preserve">I argue that BA and MA speakers employ intrusive vowels to break up word-initial onset clusters in their L1. Phonologically, this vowel </w:t>
      </w:r>
      <w:r w:rsidR="008667DB" w:rsidRPr="0042050F">
        <w:rPr>
          <w:rFonts w:asciiTheme="majorBidi" w:hAnsiTheme="majorBidi" w:cstheme="majorBidi"/>
          <w:color w:val="000000"/>
        </w:rPr>
        <w:t xml:space="preserve">cannot occupy as </w:t>
      </w:r>
      <w:r w:rsidRPr="0042050F">
        <w:rPr>
          <w:rFonts w:asciiTheme="majorBidi" w:hAnsiTheme="majorBidi" w:cstheme="majorBidi"/>
          <w:color w:val="000000"/>
        </w:rPr>
        <w:t xml:space="preserve">a syllable nucleus </w:t>
      </w:r>
      <w:r w:rsidRPr="0042050F">
        <w:rPr>
          <w:rFonts w:asciiTheme="majorBidi" w:hAnsiTheme="majorBidi" w:cstheme="majorBidi"/>
          <w:color w:val="000000"/>
        </w:rPr>
        <w:fldChar w:fldCharType="begin"/>
      </w:r>
      <w:r w:rsidRPr="0042050F">
        <w:rPr>
          <w:rFonts w:asciiTheme="majorBidi" w:hAnsiTheme="majorBidi" w:cstheme="majorBidi"/>
          <w:color w:val="000000"/>
        </w:rPr>
        <w:instrText xml:space="preserve"> ADDIN EN.CITE &lt;EndNote&gt;&lt;Cite&gt;&lt;Author&gt;Hall&lt;/Author&gt;&lt;Year&gt;2006&lt;/Year&gt;&lt;RecNum&gt;265&lt;/RecNum&gt;&lt;DisplayText&gt;(Hall, 2006)&lt;/DisplayText&gt;&lt;record&gt;&lt;rec-number&gt;265&lt;/rec-number&gt;&lt;foreign-keys&gt;&lt;key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color w:val="000000"/>
        </w:rPr>
        <w:fldChar w:fldCharType="separate"/>
      </w:r>
      <w:r w:rsidRPr="0042050F">
        <w:rPr>
          <w:rFonts w:asciiTheme="majorBidi" w:hAnsiTheme="majorBidi" w:cstheme="majorBidi"/>
          <w:noProof/>
          <w:color w:val="000000"/>
        </w:rPr>
        <w:t>(Hall, 2006)</w:t>
      </w:r>
      <w:r w:rsidRPr="0042050F">
        <w:rPr>
          <w:rFonts w:asciiTheme="majorBidi" w:hAnsiTheme="majorBidi" w:cstheme="majorBidi"/>
          <w:color w:val="000000"/>
        </w:rPr>
        <w:fldChar w:fldCharType="end"/>
      </w:r>
      <w:r w:rsidR="00511620" w:rsidRPr="0042050F">
        <w:rPr>
          <w:rFonts w:asciiTheme="majorBidi" w:hAnsiTheme="majorBidi" w:cstheme="majorBidi"/>
          <w:color w:val="000000"/>
        </w:rPr>
        <w:t xml:space="preserve">, </w:t>
      </w:r>
      <w:r w:rsidRPr="0042050F">
        <w:rPr>
          <w:rFonts w:asciiTheme="majorBidi" w:hAnsiTheme="majorBidi" w:cstheme="majorBidi"/>
          <w:color w:val="000000"/>
        </w:rPr>
        <w:t xml:space="preserve">thus BA and MA do allow underlying </w:t>
      </w:r>
      <w:r w:rsidR="005B6550" w:rsidRPr="0042050F">
        <w:rPr>
          <w:rFonts w:asciiTheme="majorBidi" w:hAnsiTheme="majorBidi" w:cstheme="majorBidi"/>
          <w:color w:val="000000"/>
        </w:rPr>
        <w:t>consonant clusters in</w:t>
      </w:r>
      <w:r w:rsidRPr="0042050F">
        <w:rPr>
          <w:rFonts w:asciiTheme="majorBidi" w:hAnsiTheme="majorBidi" w:cstheme="majorBidi"/>
          <w:color w:val="000000"/>
        </w:rPr>
        <w:t xml:space="preserve"> word-initial</w:t>
      </w:r>
      <w:r w:rsidR="005B6550" w:rsidRPr="0042050F">
        <w:rPr>
          <w:rFonts w:asciiTheme="majorBidi" w:hAnsiTheme="majorBidi" w:cstheme="majorBidi"/>
          <w:color w:val="000000"/>
        </w:rPr>
        <w:t xml:space="preserve"> position</w:t>
      </w:r>
      <w:r w:rsidRPr="0042050F">
        <w:rPr>
          <w:rFonts w:asciiTheme="majorBidi" w:hAnsiTheme="majorBidi" w:cstheme="majorBidi"/>
          <w:color w:val="000000"/>
        </w:rPr>
        <w:t xml:space="preserve">. Consequently, word-initial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w:t>
      </w:r>
      <w:r w:rsidR="00170940" w:rsidRPr="0042050F">
        <w:rPr>
          <w:rFonts w:asciiTheme="majorBidi" w:hAnsiTheme="majorBidi" w:cstheme="majorBidi"/>
          <w:color w:val="000000"/>
        </w:rPr>
        <w:t xml:space="preserve">are </w:t>
      </w:r>
      <w:r w:rsidRPr="0042050F">
        <w:rPr>
          <w:rFonts w:asciiTheme="majorBidi" w:hAnsiTheme="majorBidi" w:cstheme="majorBidi"/>
          <w:color w:val="000000"/>
        </w:rPr>
        <w:t>easy for them</w:t>
      </w:r>
      <w:r w:rsidR="00170940" w:rsidRPr="0042050F">
        <w:rPr>
          <w:rFonts w:asciiTheme="majorBidi" w:hAnsiTheme="majorBidi" w:cstheme="majorBidi"/>
          <w:color w:val="000000"/>
        </w:rPr>
        <w:t xml:space="preserve"> to produce</w:t>
      </w:r>
      <w:r w:rsidRPr="0042050F">
        <w:rPr>
          <w:rFonts w:asciiTheme="majorBidi" w:hAnsiTheme="majorBidi" w:cstheme="majorBidi"/>
          <w:color w:val="000000"/>
        </w:rPr>
        <w:t>. In contrast, BA and MA speakers use epenthetic vowels in</w:t>
      </w:r>
      <w:r w:rsidR="00170940" w:rsidRPr="0042050F">
        <w:rPr>
          <w:rFonts w:asciiTheme="majorBidi" w:hAnsiTheme="majorBidi" w:cstheme="majorBidi"/>
          <w:color w:val="000000"/>
        </w:rPr>
        <w:t xml:space="preserve"> their</w:t>
      </w:r>
      <w:r w:rsidRPr="0042050F">
        <w:rPr>
          <w:rFonts w:asciiTheme="majorBidi" w:hAnsiTheme="majorBidi" w:cstheme="majorBidi"/>
          <w:color w:val="000000"/>
        </w:rPr>
        <w:t xml:space="preserve"> L1 to modify word-medial clusters</w:t>
      </w:r>
      <w:r w:rsidR="0053244C" w:rsidRPr="0042050F">
        <w:rPr>
          <w:rFonts w:asciiTheme="majorBidi" w:hAnsiTheme="majorBidi" w:cstheme="majorBidi"/>
          <w:color w:val="000000"/>
        </w:rPr>
        <w:t>. Epenthetic vowels</w:t>
      </w:r>
      <w:r w:rsidRPr="0042050F">
        <w:rPr>
          <w:rFonts w:asciiTheme="majorBidi" w:hAnsiTheme="majorBidi" w:cstheme="majorBidi"/>
          <w:color w:val="000000"/>
        </w:rPr>
        <w:t xml:space="preserve"> are phonologically considered a syllable nucleus (Hall, 2006). Hence, they show negative transfer of L1 properties resulting in difficulties in the</w:t>
      </w:r>
      <w:r w:rsidR="005B1D10" w:rsidRPr="0042050F">
        <w:rPr>
          <w:rFonts w:asciiTheme="majorBidi" w:hAnsiTheme="majorBidi" w:cstheme="majorBidi"/>
          <w:color w:val="000000"/>
        </w:rPr>
        <w:t>ir</w:t>
      </w:r>
      <w:r w:rsidRPr="0042050F">
        <w:rPr>
          <w:rFonts w:asciiTheme="majorBidi" w:hAnsiTheme="majorBidi" w:cstheme="majorBidi"/>
          <w:color w:val="000000"/>
        </w:rPr>
        <w:t xml:space="preserve"> production of word-medial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[C.CC]. Further analysis will be provided in the discussion chapter.</w:t>
      </w:r>
    </w:p>
    <w:p w14:paraId="1DC4DCEF" w14:textId="77777777" w:rsidR="00205A0E" w:rsidRPr="0042050F" w:rsidRDefault="00205A0E" w:rsidP="00205A0E">
      <w:pPr>
        <w:autoSpaceDE w:val="0"/>
        <w:autoSpaceDN w:val="0"/>
        <w:adjustRightInd w:val="0"/>
        <w:spacing w:line="360" w:lineRule="auto"/>
        <w:rPr>
          <w:rFonts w:asciiTheme="majorBidi" w:hAnsiTheme="majorBidi" w:cstheme="majorBidi"/>
        </w:rPr>
      </w:pPr>
    </w:p>
    <w:p w14:paraId="7EB7150F" w14:textId="6534CC24" w:rsidR="00113A04" w:rsidRPr="0042050F" w:rsidRDefault="00113A04" w:rsidP="00205A0E">
      <w:pPr>
        <w:autoSpaceDE w:val="0"/>
        <w:autoSpaceDN w:val="0"/>
        <w:adjustRightInd w:val="0"/>
        <w:spacing w:line="360" w:lineRule="auto"/>
        <w:rPr>
          <w:rFonts w:asciiTheme="majorBidi" w:eastAsia="Times New Roman" w:hAnsiTheme="majorBidi" w:cstheme="majorBidi"/>
        </w:rPr>
      </w:pPr>
      <w:r w:rsidRPr="0042050F">
        <w:rPr>
          <w:rFonts w:asciiTheme="majorBidi" w:hAnsiTheme="majorBidi" w:cstheme="majorBidi"/>
        </w:rPr>
        <w:t xml:space="preserve">This finding is supported by </w:t>
      </w:r>
      <w:r w:rsidRPr="0042050F">
        <w:rPr>
          <w:rFonts w:asciiTheme="majorBidi" w:eastAsia="Times New Roman" w:hAnsiTheme="majorBidi" w:cstheme="majorBidi"/>
        </w:rPr>
        <w:t>Syllable Structure Transfer Hypothesis (SSTH). “</w:t>
      </w:r>
      <w:r w:rsidRPr="0042050F">
        <w:rPr>
          <w:rFonts w:asciiTheme="majorBidi" w:hAnsiTheme="majorBidi" w:cstheme="majorBidi"/>
        </w:rPr>
        <w:t>When the target language has syllable structures which do not occur in the native language, speakers may take action to force the target language structures into conformity with native language restrictions. A common means of dealing with differences between first and second language syllable structures is insertion of a vowel to transform the target language syllables into shapes which are acceptable in the first language</w:t>
      </w:r>
      <w:r w:rsidRPr="0042050F">
        <w:rPr>
          <w:rFonts w:asciiTheme="majorBidi" w:eastAsia="Times New Roman" w:hAnsiTheme="majorBidi" w:cstheme="majorBidi"/>
        </w:rPr>
        <w:t xml:space="preserve">” </w:t>
      </w:r>
      <w:r w:rsidRPr="0042050F">
        <w:rPr>
          <w:rFonts w:asciiTheme="majorBidi" w:eastAsia="Times New Roman" w:hAnsiTheme="majorBidi" w:cstheme="majorBidi"/>
        </w:rPr>
        <w:fldChar w:fldCharType="begin"/>
      </w:r>
      <w:r w:rsidR="00461D5C" w:rsidRPr="0042050F">
        <w:rPr>
          <w:rFonts w:asciiTheme="majorBidi" w:eastAsia="Times New Roman" w:hAnsiTheme="majorBidi" w:cstheme="majorBidi"/>
        </w:rPr>
        <w:instrText xml:space="preserve"> ADDIN EN.CITE &lt;EndNote&gt;&lt;Cite&gt;&lt;Author&gt;Broselow&lt;/Author&gt;&lt;Year&gt;1984&lt;/Year&gt;&lt;RecNum&gt;187&lt;/RecNum&gt;&lt;Pages&gt;262&lt;/Pages&gt;&lt;DisplayText&gt;(Broselow, 1984, p. 262)&lt;/DisplayText&gt;&lt;record&gt;&lt;rec-number&gt;187&lt;/rec-number&gt;&lt;foreign-keys&gt;&lt;key app="EN" db-id="p5tdaasdy552rgexr9mpef9bvdeexvtxsste" timestamp="1545762383" guid="23bfb430-3add-4228-86d8-31173adf024f"&gt;187&lt;/key&gt;&lt;key app="ENWeb" db-id=""&gt;0&lt;/key&gt;&lt;/foreign-keys&gt;&lt;ref-type name="Journal Article"&gt;17&lt;/ref-type&gt;&lt;contributors&gt;&lt;authors&gt;&lt;author&gt;Broselow,  Ellen&lt;/author&gt;&lt;/authors&gt;&lt;/contributors&gt;&lt;titles&gt;&lt;title&gt;An investigation of transfer in second language phonology&lt;/title&gt;&lt;secondary-title&gt;International Review of Applied Linguistics in Language Teaching : IRAL&lt;/secondary-title&gt;&lt;alt-title&gt;International review of applied linguistics in language teaching : IRAL.&lt;/alt-title&gt;&lt;/titles&gt;&lt;alt-periodical&gt;&lt;full-title&gt;International review of applied linguistics in language teaching : IRAL.&lt;/full-title&gt;&lt;abbr-1&gt;International review of applied linguistics in language teaching : IRAL.&lt;/abbr-1&gt;&lt;/alt-periodical&gt;&lt;pages&gt;253&lt;/pages&gt;&lt;volume&gt;22&lt;/volume&gt;&lt;number&gt;4&lt;/number&gt;&lt;dates&gt;&lt;year&gt;1984&lt;/year&gt;&lt;/dates&gt;&lt;pub-location&gt;Berlin :&lt;/pub-location&gt;&lt;accession-num&gt;RS_60019042253insecondlanguagephonology&lt;/accession-num&gt;&lt;urls&gt;&lt;/urls&gt;&lt;/record&gt;&lt;/Cite&gt;&lt;/EndNote&gt;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(Broselow, 1984, p. 262)</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w:t>
      </w:r>
    </w:p>
    <w:p w14:paraId="0C0D4BF7" w14:textId="77777777" w:rsidR="00205A0E" w:rsidRPr="0042050F" w:rsidRDefault="00205A0E" w:rsidP="00205A0E">
      <w:pPr>
        <w:autoSpaceDE w:val="0"/>
        <w:autoSpaceDN w:val="0"/>
        <w:adjustRightInd w:val="0"/>
        <w:spacing w:line="360" w:lineRule="auto"/>
        <w:rPr>
          <w:rFonts w:asciiTheme="majorBidi" w:eastAsia="Times New Roman" w:hAnsiTheme="majorBidi" w:cstheme="majorBidi"/>
        </w:rPr>
      </w:pPr>
    </w:p>
    <w:p w14:paraId="50AFCE25" w14:textId="08F797CA" w:rsidR="00113A04" w:rsidRPr="0042050F" w:rsidRDefault="008667DB" w:rsidP="00205A0E">
      <w:pPr>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lastRenderedPageBreak/>
        <w:t xml:space="preserve">In accordance </w:t>
      </w:r>
      <w:proofErr w:type="gramStart"/>
      <w:r w:rsidR="00C96311">
        <w:rPr>
          <w:rFonts w:asciiTheme="majorBidi" w:eastAsia="Times New Roman" w:hAnsiTheme="majorBidi" w:cstheme="majorBidi"/>
        </w:rPr>
        <w:t>to</w:t>
      </w:r>
      <w:proofErr w:type="gramEnd"/>
      <w:r w:rsidR="00113A04" w:rsidRPr="0042050F">
        <w:rPr>
          <w:rFonts w:asciiTheme="majorBidi" w:eastAsia="Times New Roman" w:hAnsiTheme="majorBidi" w:cstheme="majorBidi"/>
        </w:rPr>
        <w:t xml:space="preserve"> SSTH, BA and MA speakers transfer their strategy to simplify illicit L1 medial clusters into their treatment of illicit L2 medial clusters. This strategy is vowel insertion as in </w:t>
      </w:r>
      <w:r w:rsidR="00113A04" w:rsidRPr="0042050F">
        <w:rPr>
          <w:rFonts w:asciiTheme="majorBidi" w:eastAsia="Times New Roman" w:hAnsiTheme="majorBidi" w:cstheme="majorBidi"/>
          <w:color w:val="000000"/>
        </w:rPr>
        <w:t>[</w:t>
      </w:r>
      <w:r w:rsidR="00113A04" w:rsidRPr="0042050F">
        <w:rPr>
          <w:rFonts w:asciiTheme="majorBidi" w:hAnsiTheme="majorBidi" w:cstheme="majorBidi"/>
        </w:rPr>
        <w:t>ɡ</w:t>
      </w:r>
      <w:r w:rsidR="00113A04" w:rsidRPr="0042050F">
        <w:rPr>
          <w:rFonts w:asciiTheme="majorBidi" w:eastAsia="Times New Roman" w:hAnsiTheme="majorBidi" w:cstheme="majorBidi"/>
          <w:color w:val="000000"/>
        </w:rPr>
        <w:t>il</w:t>
      </w:r>
      <w:r w:rsidR="00113A04" w:rsidRPr="0042050F">
        <w:rPr>
          <w:rFonts w:asciiTheme="majorBidi" w:eastAsia="Times New Roman" w:hAnsiTheme="majorBidi" w:cstheme="majorBidi"/>
          <w:b/>
          <w:bCs/>
          <w:color w:val="000000"/>
          <w:u w:val="single"/>
        </w:rPr>
        <w:t>t</w:t>
      </w:r>
      <w:r w:rsidR="00113A04" w:rsidRPr="0042050F">
        <w:rPr>
          <w:rFonts w:asciiTheme="majorBidi" w:eastAsia="Times New Roman" w:hAnsiTheme="majorBidi" w:cstheme="majorBidi"/>
          <w:color w:val="000000"/>
        </w:rPr>
        <w:t>lu] &gt; [</w:t>
      </w:r>
      <w:r w:rsidR="00113A04" w:rsidRPr="0042050F">
        <w:rPr>
          <w:rFonts w:asciiTheme="majorBidi" w:hAnsiTheme="majorBidi" w:cstheme="majorBidi"/>
        </w:rPr>
        <w:t>ɡ</w:t>
      </w:r>
      <w:r w:rsidR="00113A04" w:rsidRPr="0042050F">
        <w:rPr>
          <w:rFonts w:asciiTheme="majorBidi" w:eastAsia="Times New Roman" w:hAnsiTheme="majorBidi" w:cstheme="majorBidi"/>
          <w:color w:val="000000"/>
        </w:rPr>
        <w:t>il</w:t>
      </w:r>
      <w:r w:rsidR="00113A04" w:rsidRPr="0042050F">
        <w:rPr>
          <w:rFonts w:asciiTheme="majorBidi" w:eastAsia="Times New Roman" w:hAnsiTheme="majorBidi" w:cstheme="majorBidi"/>
          <w:b/>
          <w:bCs/>
          <w:color w:val="000000"/>
          <w:u w:val="single"/>
        </w:rPr>
        <w:t>tǝ</w:t>
      </w:r>
      <w:r w:rsidR="00113A04" w:rsidRPr="0042050F">
        <w:rPr>
          <w:rFonts w:asciiTheme="majorBidi" w:eastAsia="Times New Roman" w:hAnsiTheme="majorBidi" w:cstheme="majorBidi"/>
          <w:color w:val="000000"/>
        </w:rPr>
        <w:t xml:space="preserve">lu] “I said to him” and it has been transformed into their production of L2 </w:t>
      </w:r>
      <w:r w:rsidR="0076205C" w:rsidRPr="0042050F">
        <w:rPr>
          <w:rFonts w:asciiTheme="majorBidi" w:eastAsia="Times New Roman" w:hAnsiTheme="majorBidi" w:cstheme="majorBidi"/>
          <w:color w:val="000000"/>
        </w:rPr>
        <w:t>English</w:t>
      </w:r>
      <w:r w:rsidR="00113A04" w:rsidRPr="0042050F">
        <w:rPr>
          <w:rFonts w:asciiTheme="majorBidi" w:eastAsia="Times New Roman" w:hAnsiTheme="majorBidi" w:cstheme="majorBidi"/>
          <w:color w:val="000000"/>
        </w:rPr>
        <w:t xml:space="preserve"> clusters</w:t>
      </w:r>
      <w:r w:rsidR="00113A04" w:rsidRPr="0042050F">
        <w:rPr>
          <w:rFonts w:asciiTheme="majorBidi" w:eastAsia="Times New Roman" w:hAnsiTheme="majorBidi" w:cstheme="majorBidi"/>
        </w:rPr>
        <w:t xml:space="preserve"> </w:t>
      </w:r>
      <w:r w:rsidR="00113A04" w:rsidRPr="0042050F">
        <w:rPr>
          <w:rFonts w:asciiTheme="majorBidi" w:hAnsiTheme="majorBidi" w:cstheme="majorBidi"/>
        </w:rPr>
        <w:t>([</w:t>
      </w:r>
      <w:proofErr w:type="gramStart"/>
      <w:r w:rsidR="00113A04" w:rsidRPr="0042050F">
        <w:rPr>
          <w:rFonts w:asciiTheme="majorBidi" w:hAnsiTheme="majorBidi" w:cstheme="majorBidi"/>
        </w:rPr>
        <w:t>tʃɪl.drən</w:t>
      </w:r>
      <w:proofErr w:type="gramEnd"/>
      <w:r w:rsidR="00113A04" w:rsidRPr="0042050F">
        <w:rPr>
          <w:rFonts w:asciiTheme="majorBidi" w:hAnsiTheme="majorBidi" w:cstheme="majorBidi"/>
        </w:rPr>
        <w:t>] &gt; [tʃɪl.dǝ.rən] “chi</w:t>
      </w:r>
      <w:r w:rsidR="00113A04" w:rsidRPr="0042050F">
        <w:rPr>
          <w:rFonts w:asciiTheme="majorBidi" w:hAnsiTheme="majorBidi" w:cstheme="majorBidi"/>
          <w:b/>
          <w:bCs/>
          <w:i/>
          <w:iCs/>
          <w:u w:val="single"/>
        </w:rPr>
        <w:t>ldr</w:t>
      </w:r>
      <w:r w:rsidR="00113A04" w:rsidRPr="0042050F">
        <w:rPr>
          <w:rFonts w:asciiTheme="majorBidi" w:hAnsiTheme="majorBidi" w:cstheme="majorBidi"/>
        </w:rPr>
        <w:t>en”). Other strategies are rarely found in the current study.</w:t>
      </w:r>
    </w:p>
    <w:p w14:paraId="0384384A" w14:textId="6DBB9526" w:rsidR="00113A04" w:rsidRPr="0042050F" w:rsidRDefault="00113A04" w:rsidP="00205A0E">
      <w:pPr>
        <w:autoSpaceDE w:val="0"/>
        <w:autoSpaceDN w:val="0"/>
        <w:adjustRightInd w:val="0"/>
        <w:spacing w:line="360" w:lineRule="auto"/>
        <w:rPr>
          <w:rFonts w:asciiTheme="majorBidi" w:hAnsiTheme="majorBidi" w:cstheme="majorBidi"/>
          <w:noProof/>
        </w:rPr>
      </w:pPr>
      <w:r w:rsidRPr="0042050F">
        <w:rPr>
          <w:rFonts w:asciiTheme="majorBidi" w:hAnsiTheme="majorBidi" w:cstheme="majorBidi"/>
        </w:rPr>
        <w:t xml:space="preserve">In fact, </w:t>
      </w:r>
      <w:r w:rsidR="00615910" w:rsidRPr="0042050F">
        <w:rPr>
          <w:rFonts w:asciiTheme="majorBidi" w:hAnsiTheme="majorBidi" w:cstheme="majorBidi"/>
        </w:rPr>
        <w:t xml:space="preserve">it is </w:t>
      </w:r>
      <w:r w:rsidRPr="0042050F">
        <w:rPr>
          <w:rFonts w:asciiTheme="majorBidi" w:hAnsiTheme="majorBidi" w:cstheme="majorBidi"/>
        </w:rPr>
        <w:t xml:space="preserve">not only </w:t>
      </w:r>
      <w:r w:rsidR="0076205C" w:rsidRPr="0042050F">
        <w:rPr>
          <w:rFonts w:asciiTheme="majorBidi" w:hAnsiTheme="majorBidi" w:cstheme="majorBidi"/>
        </w:rPr>
        <w:t>Arabic</w:t>
      </w:r>
      <w:r w:rsidRPr="0042050F">
        <w:rPr>
          <w:rFonts w:asciiTheme="majorBidi" w:hAnsiTheme="majorBidi" w:cstheme="majorBidi"/>
        </w:rPr>
        <w:t xml:space="preserve"> speakers </w:t>
      </w:r>
      <w:r w:rsidR="00615910" w:rsidRPr="0042050F">
        <w:rPr>
          <w:rFonts w:asciiTheme="majorBidi" w:hAnsiTheme="majorBidi" w:cstheme="majorBidi"/>
        </w:rPr>
        <w:t xml:space="preserve">who </w:t>
      </w:r>
      <w:r w:rsidRPr="0042050F">
        <w:rPr>
          <w:rFonts w:asciiTheme="majorBidi" w:hAnsiTheme="majorBidi" w:cstheme="majorBidi"/>
        </w:rPr>
        <w:t>employ vowel insertion as the</w:t>
      </w:r>
      <w:r w:rsidR="00615910" w:rsidRPr="0042050F">
        <w:rPr>
          <w:rFonts w:asciiTheme="majorBidi" w:hAnsiTheme="majorBidi" w:cstheme="majorBidi"/>
        </w:rPr>
        <w:t xml:space="preserve">ir </w:t>
      </w:r>
      <w:r w:rsidRPr="0042050F">
        <w:rPr>
          <w:rFonts w:asciiTheme="majorBidi" w:hAnsiTheme="majorBidi" w:cstheme="majorBidi"/>
        </w:rPr>
        <w:t>predominant simplification strateg</w:t>
      </w:r>
      <w:r w:rsidR="00615910" w:rsidRPr="0042050F">
        <w:rPr>
          <w:rFonts w:asciiTheme="majorBidi" w:hAnsiTheme="majorBidi" w:cstheme="majorBidi"/>
        </w:rPr>
        <w:t>y</w:t>
      </w:r>
      <w:r w:rsidRPr="0042050F">
        <w:rPr>
          <w:rFonts w:asciiTheme="majorBidi" w:hAnsiTheme="majorBidi" w:cstheme="majorBidi"/>
        </w:rPr>
        <w:t xml:space="preserve">; </w:t>
      </w:r>
      <w:r w:rsidR="00615910" w:rsidRPr="0042050F">
        <w:rPr>
          <w:rFonts w:asciiTheme="majorBidi" w:hAnsiTheme="majorBidi" w:cstheme="majorBidi"/>
        </w:rPr>
        <w:t xml:space="preserve">this pattern conforms to </w:t>
      </w:r>
      <w:r w:rsidRPr="0042050F">
        <w:rPr>
          <w:rFonts w:asciiTheme="majorBidi" w:hAnsiTheme="majorBidi" w:cstheme="majorBidi"/>
        </w:rPr>
        <w:t xml:space="preserve">prior research </w:t>
      </w:r>
      <w:r w:rsidR="00615910" w:rsidRPr="0042050F">
        <w:rPr>
          <w:rFonts w:asciiTheme="majorBidi" w:hAnsiTheme="majorBidi" w:cstheme="majorBidi"/>
        </w:rPr>
        <w:t xml:space="preserve">that </w:t>
      </w:r>
      <w:r w:rsidRPr="0042050F">
        <w:rPr>
          <w:rFonts w:asciiTheme="majorBidi" w:hAnsiTheme="majorBidi" w:cstheme="majorBidi"/>
        </w:rPr>
        <w:t>indicate</w:t>
      </w:r>
      <w:r w:rsidR="00615910" w:rsidRPr="0042050F">
        <w:rPr>
          <w:rFonts w:asciiTheme="majorBidi" w:hAnsiTheme="majorBidi" w:cstheme="majorBidi"/>
        </w:rPr>
        <w:t>s</w:t>
      </w:r>
      <w:r w:rsidRPr="0042050F">
        <w:rPr>
          <w:rFonts w:asciiTheme="majorBidi" w:hAnsiTheme="majorBidi" w:cstheme="majorBidi"/>
        </w:rPr>
        <w:t xml:space="preserve"> the prevalence of this </w:t>
      </w:r>
      <w:r w:rsidR="00615910" w:rsidRPr="0042050F">
        <w:rPr>
          <w:rFonts w:asciiTheme="majorBidi" w:hAnsiTheme="majorBidi" w:cstheme="majorBidi"/>
        </w:rPr>
        <w:t xml:space="preserve">strategy </w:t>
      </w:r>
      <w:r w:rsidRPr="0042050F">
        <w:rPr>
          <w:rFonts w:asciiTheme="majorBidi" w:hAnsiTheme="majorBidi" w:cstheme="majorBidi"/>
        </w:rPr>
        <w:t xml:space="preserve">cross-linguistically </w:t>
      </w:r>
      <w:r w:rsidRPr="0042050F">
        <w:rPr>
          <w:rFonts w:asciiTheme="majorBidi" w:hAnsiTheme="majorBidi" w:cstheme="majorBidi"/>
        </w:rPr>
        <w:fldChar w:fldCharType="begin">
          <w:fldData xml:space="preserve">PEVuZE5vdGU+PENpdGU+PEF1dGhvcj5UYXJvbmU8L0F1dGhvcj48WWVhcj4xOTgwPC9ZZWFyPjxS
ZWNOdW0+NDI5PC9SZWNOdW0+PERpc3BsYXlUZXh0PihDb2xhbnRvbmkgZXQgYWwuLCAyMDE1OyBE
YXZpZHNvbiwgMjAwNjsgRGF2aWRzb24sIEp1c2N6eWssICZhbXA7IFNtb2xlbnNreSwgMjAwNDsg
SGFuY2luLUJoYXR0ICZhbXA7IEJoYXR0LCAxOTk3OyBMaW4sIDIwMDE7IFRhcm9uZSwgMTk4MCk8
L0Rpc3BsYXlUZXh0PjxyZWNvcmQ+PHJlYy1udW1iZXI+NDI5PC9yZWMtbnVtYmVyPjxmb3JlaWdu
LWtleXM+PGtleSBhcHA9IkVOIiBkYi1pZD0icDV0ZGFhc2R5NTUycmdleHI5bXBlZjlidmRlZXh2
dHhzc3RlIiB0aW1lc3RhbXA9IjE1ODMwNjI3MzQiIGd1aWQ9ImZiMzIwYWJkLWNiYjMtNGI1YS1h
N2Q2LWJjOWI4MDU3MTVkNCI+NDI5PC9rZXk+PC9mb3JlaWduLWtleXM+PHJlZi10eXBlIG5hbWU9
IkpvdXJuYWwgQXJ0aWNsZSI+MTc8L3JlZi10eXBlPjxjb250cmlidXRvcnM+PGF1dGhvcnM+PGF1
dGhvcj5UYXJvbmUsIEVsYWluZSBFLjwvYXV0aG9yPjwvYXV0aG9ycz48L2NvbnRyaWJ1dG9ycz48
dGl0bGVzPjx0aXRsZT5Tb21lIEluZmx1ZW5jZXMgb24gdGhlIFN5bGxhYmxlIFN0cnVjdHVyZSBv
ZiBJbnRlcmxhbmd1YWdlIFBob25vbG9neTwvdGl0bGU+PHNlY29uZGFyeS10aXRsZT5JbnRlcm5h
dGlvbmFsIFJldmlldyBvZiBBcHBsaWVkIExpbmd1aXN0aWNzIGluIExhbmd1YWdlIFRlYWNoaW5n
PC9zZWNvbmRhcnktdGl0bGU+PC90aXRsZXM+PHBlcmlvZGljYWw+PGZ1bGwtdGl0bGU+SW50ZXJu
YXRpb25hbCBSZXZpZXcgb2YgQXBwbGllZCBMaW5ndWlzdGljcyBpbiBMYW5ndWFnZSBUZWFjaGlu
ZzwvZnVsbC10aXRsZT48L3BlcmlvZGljYWw+PHBhZ2VzPjEzOTwvcGFnZXM+PHZvbHVtZT4xODwv
dm9sdW1lPjxudW1iZXI+MjwvbnVtYmVyPjxrZXl3b3Jkcz48a2V5d29yZD5DYW50b25lc2U8L2tl
eXdvcmQ+PGtleXdvcmQ+Q29udHJhc3RpdmUgTGluZ3Vpc3RpY3M8L2tleXdvcmQ+PGtleXdvcmQ+
RXJyb3IgQW5hbHlzaXMgKExhbmd1YWdlKTwva2V5d29yZD48a2V5d29yZD5JbnRlcmZlcmVuY2Ug
KExhbmd1YWdlKTwva2V5d29yZD48a2V5d29yZD5JbnRlcmxhbmd1YWdlPC9rZXl3b3JkPjxrZXl3
b3JkPktvcmVhbjwva2V5d29yZD48a2V5d29yZD5MYW5ndWFnZSBSZXNlYXJjaDwva2V5d29yZD48
a2V5d29yZD5MaXRlcmF0dXJlIFJldmlld3M8L2tleXdvcmQ+PGtleXdvcmQ+UGhvbm9sb2d5PC9r
ZXl3b3JkPjxrZXl3b3JkPlBvcnR1Z3Vlc2U8L2tleXdvcmQ+PGtleXdvcmQ+U2Vjb25kIExhbmd1
YWdlIExlYXJuaW5nPC9rZXl3b3JkPjxrZXl3b3JkPlN0cnVjdHVyYWwgQW5hbHlzaXMgKExpbmd1
aXN0aWNzKTwva2V5d29yZD48a2V5d29yZD5TeWxsYWJsZXM8L2tleXdvcmQ+PGtleXdvcmQ+VHJh
bnNmZXIgb2YgVHJhaW5pbmc8L2tleXdvcmQ+PC9rZXl3b3Jkcz48ZGF0ZXM+PHllYXI+MTk4MDwv
eWVhcj48L2RhdGVzPjxpc2JuPjAwMTkwNDJYPC9pc2JuPjx1cmxzPjwvdXJscz48L3JlY29yZD48
L0NpdGU+PENpdGU+PEF1dGhvcj5MaW48L0F1dGhvcj48WWVhcj4yMDAxPC9ZZWFyPjxSZWNOdW0+
MTgyPC9SZWNOdW0+PHJlY29yZD48cmVjLW51bWJlcj4xODI8L3JlYy1udW1iZXI+PGZvcmVpZ24t
a2V5cz48a2V5IGFwcD0iRU4iIGRiLWlkPSJwNXRkYWFzZHk1NTJyZ2V4cjltcGVmOWJ2ZGVleHZ0
eHNzdGUiIHRpbWVzdGFtcD0iMTU0NTc2MjM4MSIgZ3VpZD0iNjMxNmZhZGMtOTM2Ni00N2NlLWE4
YmYtMThjY2Q4YTkyZWMwIj4xODI8L2tleT48L2ZvcmVpZ24ta2V5cz48cmVmLXR5cGUgbmFtZT0i
Sm91cm5hbCBBcnRpY2xlIj4xNzwvcmVmLXR5cGU+PGNvbnRyaWJ1dG9ycz48YXV0aG9ycz48YXV0
aG9yPkxpbiwgWXVo4oCQaHVleTwvYXV0aG9yPjwvYXV0aG9ycz48L2NvbnRyaWJ1dG9ycz48dGl0
bGVzPjx0aXRsZT5TeWxsYWJsZSBzaW1wbGlmaWNhdGlvbiBzdHJhdGVnaWVzOiBBIHN0eWxpc3Rp
YyBwZXJzcGVjdGl2ZTwvdGl0bGU+PHNlY29uZGFyeS10aXRsZT5MYW5ndWFnZSBMZWFybmluZzwv
c2Vjb25kYXJ5LXRpdGxlPjwvdGl0bGVzPjxwZXJpb2RpY2FsPjxmdWxsLXRpdGxlPkxhbmd1YWdl
IExlYXJuaW5nPC9mdWxsLXRpdGxlPjwvcGVyaW9kaWNhbD48cGFnZXM+NjgxLTcxODwvcGFnZXM+
PHZvbHVtZT41MTwvdm9sdW1lPjxudW1iZXI+NDwvbnVtYmVyPjxkYXRlcz48eWVhcj4yMDAxPC95
ZWFyPjwvZGF0ZXM+PHB1Yi1sb2NhdGlvbj5Cb3N0b24sIFVTQSBhbmQgT3hmb3JkLCBVSzwvcHVi
LWxvY2F0aW9uPjxpc2JuPjAwMjMtODMzMzwvaXNibj48dXJscz48L3VybHM+PGVsZWN0cm9uaWMt
cmVzb3VyY2UtbnVtPjEwLjExMTEvMDAyMy04MzMzLjAwMTcxPC9lbGVjdHJvbmljLXJlc291cmNl
LW51bT48L3JlY29yZD48L0NpdGU+PENpdGU+PEF1dGhvcj5EYXZpZHNvbjwvQXV0aG9yPjxZZWFy
PjIwMDQ8L1llYXI+PFJlY051bT40MzE8L1JlY051bT48cmVjb3JkPjxyZWMtbnVtYmVyPjQzMTwv
cmVjLW51bWJlcj48Zm9yZWlnbi1rZXlzPjxrZXkgYXBwPSJFTiIgZGItaWQ9InA1dGRhYXNkeTU1
MnJnZXhyOW1wZWY5YnZkZWV4dnR4c3N0ZSIgdGltZXN0YW1wPSIxNTgzMDYyNzM1IiBndWlkPSJh
OTc4NjNkZi1iODNlLTRkMDctYjY2ZS04YjhjOTVjZjc4ODYiPjQzMTwva2V5PjwvZm9yZWlnbi1r
ZXlzPjxyZWYtdHlwZSBuYW1lPSJCb29rIFNlY3Rpb24iPjU8L3JlZi10eXBlPjxjb250cmlidXRv
cnM+PGF1dGhvcnM+PGF1dGhvcj5EYXZpZHNvbiwgTGlzYTwvYXV0aG9yPjxhdXRob3I+SnVzY3p5
aywgUGV0ZXI8L2F1dGhvcj48YXV0aG9yPlNtb2xlbnNreSwgUGF1bDwvYXV0aG9yPjwvYXV0aG9y
cz48c2Vjb25kYXJ5LWF1dGhvcnM+PGF1dGhvcj5LYWdlciwgUmVuZTwvYXV0aG9yPjxhdXRob3I+
UGF0ZXIsIEpvZTwvYXV0aG9yPjxhdXRob3I+Wm9ubmV2ZWxkLCBXaW08L2F1dGhvcj48L3NlY29u
ZGFyeS1hdXRob3JzPjwvY29udHJpYnV0b3JzPjx0aXRsZXM+PHRpdGxlPlRoZSBpbml0aWFsIGFu
ZCBmaW5hbCBzdGF0ZXM6IFRoZW9yZXRpY2FsIGltcGxpY2F0aW9ucyBhbmQgZXhwZXJpbWVudGFs
IGV4cGxvcmF0aW9ucyBvZiByaWNobmVzcyBvZiB0aGUgYmFzZTwvdGl0bGU+PHNlY29uZGFyeS10
aXRsZT5Db25zdHJhaW50cyBpbiBwaG9ub2xvZ2ljYWwgYWNxdWlzaXRpb248L3NlY29uZGFyeS10
aXRsZT48L3RpdGxlcz48cGFnZXM+MzIxLTM2ODwvcGFnZXM+PGRhdGVzPjx5ZWFyPjIwMDQ8L3ll
YXI+PC9kYXRlcz48cHViLWxvY2F0aW9uPkNhbWJyaWRnZTwvcHViLWxvY2F0aW9uPjxwdWJsaXNo
ZXI+Q2FtYnJpZGdlIFVuaXZlcnNpdHkgUHJlc3M8L3B1Ymxpc2hlcj48dXJscz48L3VybHM+PGVs
ZWN0cm9uaWMtcmVzb3VyY2UtbnVtPjEwLjEwMTcvQ0JPOTc4MDUxMTQ4NjQxOC4wMTA8L2VsZWN0
cm9uaWMtcmVzb3VyY2UtbnVtPjwvcmVjb3JkPjwvQ2l0ZT48Q2l0ZT48QXV0aG9yPkRhdmlkc29u
PC9BdXRob3I+PFllYXI+MjAwNjwvWWVhcj48UmVjTnVtPjQzMzwvUmVjTnVtPjxyZWNvcmQ+PHJl
Yy1udW1iZXI+NDMzPC9yZWMtbnVtYmVyPjxmb3JlaWduLWtleXM+PGtleSBhcHA9IkVOIiBkYi1p
ZD0icDV0ZGFhc2R5NTUycmdleHI5bXBlZjlidmRlZXh2dHhzc3RlIiB0aW1lc3RhbXA9IjE1ODMw
NjI3MzYiIGd1aWQ9ImRhZTg0NTM3LTA3ZjctNGM1MC1iZmIwLTUwOTkyZjNiNmIwOCI+NDMzPC9r
ZXk+PC9mb3JlaWduLWtleXM+PHJlZi10eXBlIG5hbWU9IkpvdXJuYWwgQXJ0aWNsZSI+MTc8L3Jl
Zi10eXBlPjxjb250cmlidXRvcnM+PGF1dGhvcnM+PGF1dGhvcj5EYXZpZHNvbiwgTGlzYTwvYXV0
aG9yPjwvYXV0aG9ycz48L2NvbnRyaWJ1dG9ycz48dGl0bGVzPjx0aXRsZT5QaG9ub2xvZ3ksIHBo
b25ldGljcywgb3IgZnJlcXVlbmN5OiBJbmZsdWVuY2VzIG9uIHRoZSBwcm9kdWN0aW9uIG9mIG5v
bi1uYXRpdmUgc2VxdWVuY2VzPC90aXRsZT48c2Vjb25kYXJ5LXRpdGxlPkpvdXJuYWwgb2YgUGhv
bmV0aWNzPC9zZWNvbmRhcnktdGl0bGU+PC90aXRsZXM+PHBlcmlvZGljYWw+PGZ1bGwtdGl0bGU+
Sm91cm5hbCBvZiBQaG9uZXRpY3M8L2Z1bGwtdGl0bGU+PC9wZXJpb2RpY2FsPjxwYWdlcz4xMDQt
MTM3PC9wYWdlcz48dm9sdW1lPjM0PC92b2x1bWU+PG51bWJlcj4xPC9udW1iZXI+PGtleXdvcmRz
PjxrZXl3b3JkPkxhbmd1YWdlcyAmYW1wOyBMaXRlcmF0dXJlczwva2V5d29yZD48L2tleXdvcmRz
PjxkYXRlcz48eWVhcj4yMDA2PC95ZWFyPjwvZGF0ZXM+PGlzYm4+MDA5NS00NDcwPC9pc2JuPjx1
cmxzPjwvdXJscz48ZWxlY3Ryb25pYy1yZXNvdXJjZS1udW0+MTAuMTAxNi9qLndvY24uMjAwNS4w
My4wMDQ8L2VsZWN0cm9uaWMtcmVzb3VyY2UtbnVtPjwvcmVjb3JkPjwvQ2l0ZT48Q2l0ZT48QXV0
aG9yPkNvbGFudG9uaTwvQXV0aG9yPjxZZWFyPjIwMTU8L1llYXI+PFJlY051bT4xMjU8L1JlY051
bT48cmVjb3JkPjxyZWMtbnVtYmVyPjEyNTwvcmVjLW51bWJlcj48Zm9yZWlnbi1rZXlzPjxrZXkg
YXBwPSJFTiIgZGItaWQ9InA1dGRhYXNkeTU1MnJnZXhyOW1wZWY5YnZkZWV4dnR4c3N0ZSIgdGlt
ZXN0YW1wPSIxNTQ1NzYyMzc4IiBndWlkPSI5MTQ3ZmY2OC1hNTg4LTQyOTItODBmMC1iMjQyMTNm
N2ZjYjAiPjEyNTwva2V5PjwvZm9yZWlnbi1rZXlzPjxyZWYtdHlwZSBuYW1lPSJCb29rIj42PC9y
ZWYtdHlwZT48Y29udHJpYnV0b3JzPjxhdXRob3JzPjxhdXRob3I+Q29sYW50b25pLCBMYXVyYSBh
dXRob3I8L2F1dGhvcj48YXV0aG9yPlN0ZWVsZSwgSmVmZnJleSBhdXRob3I8L2F1dGhvcj48YXV0
aG9yPkVzY3VkZXJvLCBQYW9sYSBhdXRob3I8L2F1dGhvcj48L2F1dGhvcnM+PHNlY29uZGFyeS1h
dXRob3JzPjxhdXRob3I+U3RlZWxlLCBKZWZmcmV5IGF1dGhvcjwvYXV0aG9yPjxhdXRob3I+RXNj
dWRlcm8gTmV5cmEsIFBhb2xhIFJvY2nMgW8gYXV0aG9yPC9hdXRob3I+PGF1dGhvcj5OZXlyYSwg
UGFvbGEgUm9jacyBbyBFc2N1ZGVybzwvYXV0aG9yPjxhdXRob3I+RXNjdWRlcm8sIFBhb2xhPC9h
dXRob3I+PC9zZWNvbmRhcnktYXV0aG9ycz48L2NvbnRyaWJ1dG9ycz48dGl0bGVzPjx0aXRsZT5T
ZWNvbmQgbGFuZ3VhZ2Ugc3BlZWNoIDogdGhlb3J5IGFuZCBwcmFjdGljZTwvdGl0bGU+PC90aXRs
ZXM+PGtleXdvcmRzPjxrZXl3b3JkPlNlY29uZCBsYW5ndWFnZSBhY3F1aXNpdGlvbiAtLSBTdHVk
eSBhbmQgdGVhY2hpbmc8L2tleXdvcmQ+PC9rZXl3b3Jkcz48ZGF0ZXM+PHllYXI+MjAxNTwveWVh
cj48L2RhdGVzPjxwdWJsaXNoZXI+Q2FtYnJpZGdlIFVuaXZlcnNpdHkgUHJlc3M8L3B1Ymxpc2hl
cj48dXJscz48L3VybHM+PC9yZWNvcmQ+PC9DaXRlPjxDaXRlPjxBdXRob3I+SGFuY2luLUJoYXR0
PC9BdXRob3I+PFllYXI+MTk5NzwvWWVhcj48UmVjTnVtPjE2NjwvUmVjTnVtPjxyZWNvcmQ+PHJl
Yy1udW1iZXI+MTY2PC9yZWMtbnVtYmVyPjxmb3JlaWduLWtleXM+PGtleSBhcHA9IkVOIiBkYi1p
ZD0icDV0ZGFhc2R5NTUycmdleHI5bXBlZjlidmRlZXh2dHhzc3RlIiB0aW1lc3RhbXA9IjE1NDU3
NjIzODEiIGd1aWQ9IjljOWI1MGYzLTRjYzQtNDY3MS05ODhlLWNmMTQ3NWU4MmY2MyI+MTY2PC9r
ZXk+PC9mb3JlaWduLWtleXM+PHJlZi10eXBlIG5hbWU9IkpvdXJuYWwgQXJ0aWNsZSI+MTc8L3Jl
Zi10eXBlPjxjb250cmlidXRvcnM+PGF1dGhvcnM+PGF1dGhvcj5IYW5jaW4tQmhhdHQsIEJhcmJh
cmE8L2F1dGhvcj48YXV0aG9yPkJoYXR0LCBSYWtlc2ggTS48L2F1dGhvcj48L2F1dGhvcnM+PC9j
b250cmlidXRvcnM+PHRpdGxlcz48dGl0bGU+T3B0aW1hbCBMMiBzeWxsYWJsZXMgaW50ZXJhY3Rp
b25zIG9mIHRyYW5zZmVyIGFuZCBkZXZlbG9wbWVudGFsIGVmZmVjdHM8L3RpdGxlPjxzZWNvbmRh
cnktdGl0bGU+U3R1ZGllcyBpbiBTZWNvbmQgTGFuZ3VhZ2UgQWNxdWlzaXRpb248L3NlY29uZGFy
eS10aXRsZT48L3RpdGxlcz48cGVyaW9kaWNhbD48ZnVsbC10aXRsZT5TdHVkaWVzIGluIFNlY29u
ZCBMYW5ndWFnZSBBY3F1aXNpdGlvbjwvZnVsbC10aXRsZT48L3BlcmlvZGljYWw+PHBhZ2VzPjMz
MS0zNzg8L3BhZ2VzPjx2b2x1bWU+MTk8L3ZvbHVtZT48bnVtYmVyPjM8L251bWJlcj48ZGF0ZXM+
PHllYXI+MTk5NzwveWVhcj48L2RhdGVzPjxpc2JuPjAyNzItMjYzMTwvaXNibj48dXJscz48L3Vy
bHM+PC9yZWNvcmQ+PC9DaXRlPjwvRW5kTm90ZT4A
</w:fldData>
        </w:fldChar>
      </w:r>
      <w:r w:rsidR="00B1310C" w:rsidRPr="0042050F">
        <w:rPr>
          <w:rFonts w:asciiTheme="majorBidi" w:hAnsiTheme="majorBidi" w:cstheme="majorBidi"/>
        </w:rPr>
        <w:instrText xml:space="preserve"> ADDIN EN.CITE </w:instrText>
      </w:r>
      <w:r w:rsidR="00B1310C" w:rsidRPr="0042050F">
        <w:rPr>
          <w:rFonts w:asciiTheme="majorBidi" w:hAnsiTheme="majorBidi" w:cstheme="majorBidi"/>
        </w:rPr>
        <w:fldChar w:fldCharType="begin">
          <w:fldData xml:space="preserve">PEVuZE5vdGU+PENpdGU+PEF1dGhvcj5UYXJvbmU8L0F1dGhvcj48WWVhcj4xOTgwPC9ZZWFyPjxS
ZWNOdW0+NDI5PC9SZWNOdW0+PERpc3BsYXlUZXh0PihDb2xhbnRvbmkgZXQgYWwuLCAyMDE1OyBE
YXZpZHNvbiwgMjAwNjsgRGF2aWRzb24sIEp1c2N6eWssICZhbXA7IFNtb2xlbnNreSwgMjAwNDsg
SGFuY2luLUJoYXR0ICZhbXA7IEJoYXR0LCAxOTk3OyBMaW4sIDIwMDE7IFRhcm9uZSwgMTk4MCk8
L0Rpc3BsYXlUZXh0PjxyZWNvcmQ+PHJlYy1udW1iZXI+NDI5PC9yZWMtbnVtYmVyPjxmb3JlaWdu
LWtleXM+PGtleSBhcHA9IkVOIiBkYi1pZD0icDV0ZGFhc2R5NTUycmdleHI5bXBlZjlidmRlZXh2
dHhzc3RlIiB0aW1lc3RhbXA9IjE1ODMwNjI3MzQiIGd1aWQ9ImZiMzIwYWJkLWNiYjMtNGI1YS1h
N2Q2LWJjOWI4MDU3MTVkNCI+NDI5PC9rZXk+PC9mb3JlaWduLWtleXM+PHJlZi10eXBlIG5hbWU9
IkpvdXJuYWwgQXJ0aWNsZSI+MTc8L3JlZi10eXBlPjxjb250cmlidXRvcnM+PGF1dGhvcnM+PGF1
dGhvcj5UYXJvbmUsIEVsYWluZSBFLjwvYXV0aG9yPjwvYXV0aG9ycz48L2NvbnRyaWJ1dG9ycz48
dGl0bGVzPjx0aXRsZT5Tb21lIEluZmx1ZW5jZXMgb24gdGhlIFN5bGxhYmxlIFN0cnVjdHVyZSBv
ZiBJbnRlcmxhbmd1YWdlIFBob25vbG9neTwvdGl0bGU+PHNlY29uZGFyeS10aXRsZT5JbnRlcm5h
dGlvbmFsIFJldmlldyBvZiBBcHBsaWVkIExpbmd1aXN0aWNzIGluIExhbmd1YWdlIFRlYWNoaW5n
PC9zZWNvbmRhcnktdGl0bGU+PC90aXRsZXM+PHBlcmlvZGljYWw+PGZ1bGwtdGl0bGU+SW50ZXJu
YXRpb25hbCBSZXZpZXcgb2YgQXBwbGllZCBMaW5ndWlzdGljcyBpbiBMYW5ndWFnZSBUZWFjaGlu
ZzwvZnVsbC10aXRsZT48L3BlcmlvZGljYWw+PHBhZ2VzPjEzOTwvcGFnZXM+PHZvbHVtZT4xODwv
dm9sdW1lPjxudW1iZXI+MjwvbnVtYmVyPjxrZXl3b3Jkcz48a2V5d29yZD5DYW50b25lc2U8L2tl
eXdvcmQ+PGtleXdvcmQ+Q29udHJhc3RpdmUgTGluZ3Vpc3RpY3M8L2tleXdvcmQ+PGtleXdvcmQ+
RXJyb3IgQW5hbHlzaXMgKExhbmd1YWdlKTwva2V5d29yZD48a2V5d29yZD5JbnRlcmZlcmVuY2Ug
KExhbmd1YWdlKTwva2V5d29yZD48a2V5d29yZD5JbnRlcmxhbmd1YWdlPC9rZXl3b3JkPjxrZXl3
b3JkPktvcmVhbjwva2V5d29yZD48a2V5d29yZD5MYW5ndWFnZSBSZXNlYXJjaDwva2V5d29yZD48
a2V5d29yZD5MaXRlcmF0dXJlIFJldmlld3M8L2tleXdvcmQ+PGtleXdvcmQ+UGhvbm9sb2d5PC9r
ZXl3b3JkPjxrZXl3b3JkPlBvcnR1Z3Vlc2U8L2tleXdvcmQ+PGtleXdvcmQ+U2Vjb25kIExhbmd1
YWdlIExlYXJuaW5nPC9rZXl3b3JkPjxrZXl3b3JkPlN0cnVjdHVyYWwgQW5hbHlzaXMgKExpbmd1
aXN0aWNzKTwva2V5d29yZD48a2V5d29yZD5TeWxsYWJsZXM8L2tleXdvcmQ+PGtleXdvcmQ+VHJh
bnNmZXIgb2YgVHJhaW5pbmc8L2tleXdvcmQ+PC9rZXl3b3Jkcz48ZGF0ZXM+PHllYXI+MTk4MDwv
eWVhcj48L2RhdGVzPjxpc2JuPjAwMTkwNDJYPC9pc2JuPjx1cmxzPjwvdXJscz48L3JlY29yZD48
L0NpdGU+PENpdGU+PEF1dGhvcj5MaW48L0F1dGhvcj48WWVhcj4yMDAxPC9ZZWFyPjxSZWNOdW0+
MTgyPC9SZWNOdW0+PHJlY29yZD48cmVjLW51bWJlcj4xODI8L3JlYy1udW1iZXI+PGZvcmVpZ24t
a2V5cz48a2V5IGFwcD0iRU4iIGRiLWlkPSJwNXRkYWFzZHk1NTJyZ2V4cjltcGVmOWJ2ZGVleHZ0
eHNzdGUiIHRpbWVzdGFtcD0iMTU0NTc2MjM4MSIgZ3VpZD0iNjMxNmZhZGMtOTM2Ni00N2NlLWE4
YmYtMThjY2Q4YTkyZWMwIj4xODI8L2tleT48L2ZvcmVpZ24ta2V5cz48cmVmLXR5cGUgbmFtZT0i
Sm91cm5hbCBBcnRpY2xlIj4xNzwvcmVmLXR5cGU+PGNvbnRyaWJ1dG9ycz48YXV0aG9ycz48YXV0
aG9yPkxpbiwgWXVo4oCQaHVleTwvYXV0aG9yPjwvYXV0aG9ycz48L2NvbnRyaWJ1dG9ycz48dGl0
bGVzPjx0aXRsZT5TeWxsYWJsZSBzaW1wbGlmaWNhdGlvbiBzdHJhdGVnaWVzOiBBIHN0eWxpc3Rp
YyBwZXJzcGVjdGl2ZTwvdGl0bGU+PHNlY29uZGFyeS10aXRsZT5MYW5ndWFnZSBMZWFybmluZzwv
c2Vjb25kYXJ5LXRpdGxlPjwvdGl0bGVzPjxwZXJpb2RpY2FsPjxmdWxsLXRpdGxlPkxhbmd1YWdl
IExlYXJuaW5nPC9mdWxsLXRpdGxlPjwvcGVyaW9kaWNhbD48cGFnZXM+NjgxLTcxODwvcGFnZXM+
PHZvbHVtZT41MTwvdm9sdW1lPjxudW1iZXI+NDwvbnVtYmVyPjxkYXRlcz48eWVhcj4yMDAxPC95
ZWFyPjwvZGF0ZXM+PHB1Yi1sb2NhdGlvbj5Cb3N0b24sIFVTQSBhbmQgT3hmb3JkLCBVSzwvcHVi
LWxvY2F0aW9uPjxpc2JuPjAwMjMtODMzMzwvaXNibj48dXJscz48L3VybHM+PGVsZWN0cm9uaWMt
cmVzb3VyY2UtbnVtPjEwLjExMTEvMDAyMy04MzMzLjAwMTcxPC9lbGVjdHJvbmljLXJlc291cmNl
LW51bT48L3JlY29yZD48L0NpdGU+PENpdGU+PEF1dGhvcj5EYXZpZHNvbjwvQXV0aG9yPjxZZWFy
PjIwMDQ8L1llYXI+PFJlY051bT40MzE8L1JlY051bT48cmVjb3JkPjxyZWMtbnVtYmVyPjQzMTwv
cmVjLW51bWJlcj48Zm9yZWlnbi1rZXlzPjxrZXkgYXBwPSJFTiIgZGItaWQ9InA1dGRhYXNkeTU1
MnJnZXhyOW1wZWY5YnZkZWV4dnR4c3N0ZSIgdGltZXN0YW1wPSIxNTgzMDYyNzM1IiBndWlkPSJh
OTc4NjNkZi1iODNlLTRkMDctYjY2ZS04YjhjOTVjZjc4ODYiPjQzMTwva2V5PjwvZm9yZWlnbi1r
ZXlzPjxyZWYtdHlwZSBuYW1lPSJCb29rIFNlY3Rpb24iPjU8L3JlZi10eXBlPjxjb250cmlidXRv
cnM+PGF1dGhvcnM+PGF1dGhvcj5EYXZpZHNvbiwgTGlzYTwvYXV0aG9yPjxhdXRob3I+SnVzY3p5
aywgUGV0ZXI8L2F1dGhvcj48YXV0aG9yPlNtb2xlbnNreSwgUGF1bDwvYXV0aG9yPjwvYXV0aG9y
cz48c2Vjb25kYXJ5LWF1dGhvcnM+PGF1dGhvcj5LYWdlciwgUmVuZTwvYXV0aG9yPjxhdXRob3I+
UGF0ZXIsIEpvZTwvYXV0aG9yPjxhdXRob3I+Wm9ubmV2ZWxkLCBXaW08L2F1dGhvcj48L3NlY29u
ZGFyeS1hdXRob3JzPjwvY29udHJpYnV0b3JzPjx0aXRsZXM+PHRpdGxlPlRoZSBpbml0aWFsIGFu
ZCBmaW5hbCBzdGF0ZXM6IFRoZW9yZXRpY2FsIGltcGxpY2F0aW9ucyBhbmQgZXhwZXJpbWVudGFs
IGV4cGxvcmF0aW9ucyBvZiByaWNobmVzcyBvZiB0aGUgYmFzZTwvdGl0bGU+PHNlY29uZGFyeS10
aXRsZT5Db25zdHJhaW50cyBpbiBwaG9ub2xvZ2ljYWwgYWNxdWlzaXRpb248L3NlY29uZGFyeS10
aXRsZT48L3RpdGxlcz48cGFnZXM+MzIxLTM2ODwvcGFnZXM+PGRhdGVzPjx5ZWFyPjIwMDQ8L3ll
YXI+PC9kYXRlcz48cHViLWxvY2F0aW9uPkNhbWJyaWRnZTwvcHViLWxvY2F0aW9uPjxwdWJsaXNo
ZXI+Q2FtYnJpZGdlIFVuaXZlcnNpdHkgUHJlc3M8L3B1Ymxpc2hlcj48dXJscz48L3VybHM+PGVs
ZWN0cm9uaWMtcmVzb3VyY2UtbnVtPjEwLjEwMTcvQ0JPOTc4MDUxMTQ4NjQxOC4wMTA8L2VsZWN0
cm9uaWMtcmVzb3VyY2UtbnVtPjwvcmVjb3JkPjwvQ2l0ZT48Q2l0ZT48QXV0aG9yPkRhdmlkc29u
PC9BdXRob3I+PFllYXI+MjAwNjwvWWVhcj48UmVjTnVtPjQzMzwvUmVjTnVtPjxyZWNvcmQ+PHJl
Yy1udW1iZXI+NDMzPC9yZWMtbnVtYmVyPjxmb3JlaWduLWtleXM+PGtleSBhcHA9IkVOIiBkYi1p
ZD0icDV0ZGFhc2R5NTUycmdleHI5bXBlZjlidmRlZXh2dHhzc3RlIiB0aW1lc3RhbXA9IjE1ODMw
NjI3MzYiIGd1aWQ9ImRhZTg0NTM3LTA3ZjctNGM1MC1iZmIwLTUwOTkyZjNiNmIwOCI+NDMzPC9r
ZXk+PC9mb3JlaWduLWtleXM+PHJlZi10eXBlIG5hbWU9IkpvdXJuYWwgQXJ0aWNsZSI+MTc8L3Jl
Zi10eXBlPjxjb250cmlidXRvcnM+PGF1dGhvcnM+PGF1dGhvcj5EYXZpZHNvbiwgTGlzYTwvYXV0
aG9yPjwvYXV0aG9ycz48L2NvbnRyaWJ1dG9ycz48dGl0bGVzPjx0aXRsZT5QaG9ub2xvZ3ksIHBo
b25ldGljcywgb3IgZnJlcXVlbmN5OiBJbmZsdWVuY2VzIG9uIHRoZSBwcm9kdWN0aW9uIG9mIG5v
bi1uYXRpdmUgc2VxdWVuY2VzPC90aXRsZT48c2Vjb25kYXJ5LXRpdGxlPkpvdXJuYWwgb2YgUGhv
bmV0aWNzPC9zZWNvbmRhcnktdGl0bGU+PC90aXRsZXM+PHBlcmlvZGljYWw+PGZ1bGwtdGl0bGU+
Sm91cm5hbCBvZiBQaG9uZXRpY3M8L2Z1bGwtdGl0bGU+PC9wZXJpb2RpY2FsPjxwYWdlcz4xMDQt
MTM3PC9wYWdlcz48dm9sdW1lPjM0PC92b2x1bWU+PG51bWJlcj4xPC9udW1iZXI+PGtleXdvcmRz
PjxrZXl3b3JkPkxhbmd1YWdlcyAmYW1wOyBMaXRlcmF0dXJlczwva2V5d29yZD48L2tleXdvcmRz
PjxkYXRlcz48eWVhcj4yMDA2PC95ZWFyPjwvZGF0ZXM+PGlzYm4+MDA5NS00NDcwPC9pc2JuPjx1
cmxzPjwvdXJscz48ZWxlY3Ryb25pYy1yZXNvdXJjZS1udW0+MTAuMTAxNi9qLndvY24uMjAwNS4w
My4wMDQ8L2VsZWN0cm9uaWMtcmVzb3VyY2UtbnVtPjwvcmVjb3JkPjwvQ2l0ZT48Q2l0ZT48QXV0
aG9yPkNvbGFudG9uaTwvQXV0aG9yPjxZZWFyPjIwMTU8L1llYXI+PFJlY051bT4xMjU8L1JlY051
bT48cmVjb3JkPjxyZWMtbnVtYmVyPjEyNTwvcmVjLW51bWJlcj48Zm9yZWlnbi1rZXlzPjxrZXkg
YXBwPSJFTiIgZGItaWQ9InA1dGRhYXNkeTU1MnJnZXhyOW1wZWY5YnZkZWV4dnR4c3N0ZSIgdGlt
ZXN0YW1wPSIxNTQ1NzYyMzc4IiBndWlkPSI5MTQ3ZmY2OC1hNTg4LTQyOTItODBmMC1iMjQyMTNm
N2ZjYjAiPjEyNTwva2V5PjwvZm9yZWlnbi1rZXlzPjxyZWYtdHlwZSBuYW1lPSJCb29rIj42PC9y
ZWYtdHlwZT48Y29udHJpYnV0b3JzPjxhdXRob3JzPjxhdXRob3I+Q29sYW50b25pLCBMYXVyYSBh
dXRob3I8L2F1dGhvcj48YXV0aG9yPlN0ZWVsZSwgSmVmZnJleSBhdXRob3I8L2F1dGhvcj48YXV0
aG9yPkVzY3VkZXJvLCBQYW9sYSBhdXRob3I8L2F1dGhvcj48L2F1dGhvcnM+PHNlY29uZGFyeS1h
dXRob3JzPjxhdXRob3I+U3RlZWxlLCBKZWZmcmV5IGF1dGhvcjwvYXV0aG9yPjxhdXRob3I+RXNj
dWRlcm8gTmV5cmEsIFBhb2xhIFJvY2nMgW8gYXV0aG9yPC9hdXRob3I+PGF1dGhvcj5OZXlyYSwg
UGFvbGEgUm9jacyBbyBFc2N1ZGVybzwvYXV0aG9yPjxhdXRob3I+RXNjdWRlcm8sIFBhb2xhPC9h
dXRob3I+PC9zZWNvbmRhcnktYXV0aG9ycz48L2NvbnRyaWJ1dG9ycz48dGl0bGVzPjx0aXRsZT5T
ZWNvbmQgbGFuZ3VhZ2Ugc3BlZWNoIDogdGhlb3J5IGFuZCBwcmFjdGljZTwvdGl0bGU+PC90aXRs
ZXM+PGtleXdvcmRzPjxrZXl3b3JkPlNlY29uZCBsYW5ndWFnZSBhY3F1aXNpdGlvbiAtLSBTdHVk
eSBhbmQgdGVhY2hpbmc8L2tleXdvcmQ+PC9rZXl3b3Jkcz48ZGF0ZXM+PHllYXI+MjAxNTwveWVh
cj48L2RhdGVzPjxwdWJsaXNoZXI+Q2FtYnJpZGdlIFVuaXZlcnNpdHkgUHJlc3M8L3B1Ymxpc2hl
cj48dXJscz48L3VybHM+PC9yZWNvcmQ+PC9DaXRlPjxDaXRlPjxBdXRob3I+SGFuY2luLUJoYXR0
PC9BdXRob3I+PFllYXI+MTk5NzwvWWVhcj48UmVjTnVtPjE2NjwvUmVjTnVtPjxyZWNvcmQ+PHJl
Yy1udW1iZXI+MTY2PC9yZWMtbnVtYmVyPjxmb3JlaWduLWtleXM+PGtleSBhcHA9IkVOIiBkYi1p
ZD0icDV0ZGFhc2R5NTUycmdleHI5bXBlZjlidmRlZXh2dHhzc3RlIiB0aW1lc3RhbXA9IjE1NDU3
NjIzODEiIGd1aWQ9IjljOWI1MGYzLTRjYzQtNDY3MS05ODhlLWNmMTQ3NWU4MmY2MyI+MTY2PC9r
ZXk+PC9mb3JlaWduLWtleXM+PHJlZi10eXBlIG5hbWU9IkpvdXJuYWwgQXJ0aWNsZSI+MTc8L3Jl
Zi10eXBlPjxjb250cmlidXRvcnM+PGF1dGhvcnM+PGF1dGhvcj5IYW5jaW4tQmhhdHQsIEJhcmJh
cmE8L2F1dGhvcj48YXV0aG9yPkJoYXR0LCBSYWtlc2ggTS48L2F1dGhvcj48L2F1dGhvcnM+PC9j
b250cmlidXRvcnM+PHRpdGxlcz48dGl0bGU+T3B0aW1hbCBMMiBzeWxsYWJsZXMgaW50ZXJhY3Rp
b25zIG9mIHRyYW5zZmVyIGFuZCBkZXZlbG9wbWVudGFsIGVmZmVjdHM8L3RpdGxlPjxzZWNvbmRh
cnktdGl0bGU+U3R1ZGllcyBpbiBTZWNvbmQgTGFuZ3VhZ2UgQWNxdWlzaXRpb248L3NlY29uZGFy
eS10aXRsZT48L3RpdGxlcz48cGVyaW9kaWNhbD48ZnVsbC10aXRsZT5TdHVkaWVzIGluIFNlY29u
ZCBMYW5ndWFnZSBBY3F1aXNpdGlvbjwvZnVsbC10aXRsZT48L3BlcmlvZGljYWw+PHBhZ2VzPjMz
MS0zNzg8L3BhZ2VzPjx2b2x1bWU+MTk8L3ZvbHVtZT48bnVtYmVyPjM8L251bWJlcj48ZGF0ZXM+
PHllYXI+MTk5NzwveWVhcj48L2RhdGVzPjxpc2JuPjAyNzItMjYzMTwvaXNibj48dXJscz48L3Vy
bHM+PC9yZWNvcmQ+PC9DaXRlPjwvRW5kTm90ZT4A
</w:fldData>
        </w:fldChar>
      </w:r>
      <w:r w:rsidR="00B1310C" w:rsidRPr="0042050F">
        <w:rPr>
          <w:rFonts w:asciiTheme="majorBidi" w:hAnsiTheme="majorBidi" w:cstheme="majorBidi"/>
        </w:rPr>
        <w:instrText xml:space="preserve"> ADDIN EN.CITE.DATA </w:instrText>
      </w:r>
      <w:r w:rsidR="00B1310C" w:rsidRPr="0042050F">
        <w:rPr>
          <w:rFonts w:asciiTheme="majorBidi" w:hAnsiTheme="majorBidi" w:cstheme="majorBidi"/>
        </w:rPr>
      </w:r>
      <w:r w:rsidR="00B1310C"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2D3C1B" w:rsidRPr="0042050F">
        <w:rPr>
          <w:rFonts w:asciiTheme="majorBidi" w:hAnsiTheme="majorBidi" w:cstheme="majorBidi"/>
          <w:noProof/>
        </w:rPr>
        <w:t>(Colantoni et al., 2015; Davidson, 2006; Davidson, Jusczyk, &amp; Smolensky, 2004; Hancin-Bhatt &amp; Bhatt, 1997; Lin, 2001; Tarone, 1980)</w:t>
      </w:r>
      <w:r w:rsidRPr="0042050F">
        <w:rPr>
          <w:rFonts w:asciiTheme="majorBidi" w:hAnsiTheme="majorBidi" w:cstheme="majorBidi"/>
        </w:rPr>
        <w:fldChar w:fldCharType="end"/>
      </w:r>
      <w:r w:rsidRPr="0042050F">
        <w:rPr>
          <w:rFonts w:asciiTheme="majorBidi" w:hAnsiTheme="majorBidi" w:cstheme="majorBidi"/>
        </w:rPr>
        <w:t>.</w:t>
      </w:r>
    </w:p>
    <w:p w14:paraId="173756C9" w14:textId="77777777" w:rsidR="00205A0E" w:rsidRPr="0042050F" w:rsidRDefault="00205A0E" w:rsidP="00205A0E">
      <w:pPr>
        <w:autoSpaceDE w:val="0"/>
        <w:autoSpaceDN w:val="0"/>
        <w:adjustRightInd w:val="0"/>
        <w:spacing w:line="360" w:lineRule="auto"/>
        <w:rPr>
          <w:rFonts w:asciiTheme="majorBidi" w:hAnsiTheme="majorBidi" w:cstheme="majorBidi"/>
        </w:rPr>
      </w:pPr>
    </w:p>
    <w:p w14:paraId="02701001" w14:textId="4345428B" w:rsidR="00113A04" w:rsidRPr="0042050F" w:rsidRDefault="0053244C" w:rsidP="00205A0E">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In</w:t>
      </w:r>
      <w:r w:rsidR="00113A04" w:rsidRPr="0042050F">
        <w:rPr>
          <w:rFonts w:asciiTheme="majorBidi" w:hAnsiTheme="majorBidi" w:cstheme="majorBidi"/>
        </w:rPr>
        <w:t xml:space="preserve"> the initial position, BA and MA speakers </w:t>
      </w:r>
      <w:r w:rsidR="00820BA0" w:rsidRPr="0042050F">
        <w:rPr>
          <w:rFonts w:asciiTheme="majorBidi" w:hAnsiTheme="majorBidi" w:cstheme="majorBidi"/>
        </w:rPr>
        <w:t>generally appear not to experience difficulties</w:t>
      </w:r>
      <w:r w:rsidR="00113A04" w:rsidRPr="0042050F">
        <w:rPr>
          <w:rFonts w:asciiTheme="majorBidi" w:hAnsiTheme="majorBidi" w:cstheme="majorBidi"/>
        </w:rPr>
        <w:t xml:space="preserve"> </w:t>
      </w:r>
      <w:r w:rsidR="00615910" w:rsidRPr="0042050F">
        <w:rPr>
          <w:rFonts w:asciiTheme="majorBidi" w:hAnsiTheme="majorBidi" w:cstheme="majorBidi"/>
        </w:rPr>
        <w:t xml:space="preserve">in </w:t>
      </w:r>
      <w:r w:rsidR="00113A04" w:rsidRPr="0042050F">
        <w:rPr>
          <w:rFonts w:asciiTheme="majorBidi" w:hAnsiTheme="majorBidi" w:cstheme="majorBidi"/>
        </w:rPr>
        <w:t>pronounc</w:t>
      </w:r>
      <w:r w:rsidR="00615910" w:rsidRPr="0042050F">
        <w:rPr>
          <w:rFonts w:asciiTheme="majorBidi" w:hAnsiTheme="majorBidi" w:cstheme="majorBidi"/>
        </w:rPr>
        <w:t xml:space="preserve">ing </w:t>
      </w:r>
      <w:r w:rsidR="00113A04" w:rsidRPr="0042050F">
        <w:rPr>
          <w:rFonts w:asciiTheme="majorBidi" w:hAnsiTheme="majorBidi" w:cstheme="majorBidi"/>
        </w:rPr>
        <w:t xml:space="preserve">L2 </w:t>
      </w:r>
      <w:r w:rsidR="0076205C" w:rsidRPr="0042050F">
        <w:rPr>
          <w:rFonts w:asciiTheme="majorBidi" w:hAnsiTheme="majorBidi" w:cstheme="majorBidi"/>
        </w:rPr>
        <w:t>English</w:t>
      </w:r>
      <w:r w:rsidR="00113A04" w:rsidRPr="0042050F">
        <w:rPr>
          <w:rFonts w:asciiTheme="majorBidi" w:hAnsiTheme="majorBidi" w:cstheme="majorBidi"/>
        </w:rPr>
        <w:t xml:space="preserve"> clusters</w:t>
      </w:r>
      <w:r w:rsidR="00615910" w:rsidRPr="0042050F">
        <w:rPr>
          <w:rFonts w:asciiTheme="majorBidi" w:hAnsiTheme="majorBidi" w:cstheme="majorBidi"/>
        </w:rPr>
        <w:t xml:space="preserve">, </w:t>
      </w:r>
      <w:r w:rsidR="00113A04" w:rsidRPr="0042050F">
        <w:rPr>
          <w:rFonts w:asciiTheme="majorBidi" w:hAnsiTheme="majorBidi" w:cstheme="majorBidi"/>
        </w:rPr>
        <w:t>since such clusters do exist in their underlying phonological grammar</w:t>
      </w:r>
      <w:r w:rsidR="00820BA0" w:rsidRPr="0042050F">
        <w:rPr>
          <w:rFonts w:asciiTheme="majorBidi" w:hAnsiTheme="majorBidi" w:cstheme="majorBidi"/>
        </w:rPr>
        <w:t>,</w:t>
      </w:r>
      <w:r w:rsidR="00113A04" w:rsidRPr="0042050F">
        <w:rPr>
          <w:rFonts w:asciiTheme="majorBidi" w:hAnsiTheme="majorBidi" w:cstheme="majorBidi"/>
        </w:rPr>
        <w:t xml:space="preserve"> although they are broken up </w:t>
      </w:r>
      <w:r w:rsidR="00820BA0" w:rsidRPr="0042050F">
        <w:rPr>
          <w:rFonts w:asciiTheme="majorBidi" w:hAnsiTheme="majorBidi" w:cstheme="majorBidi"/>
        </w:rPr>
        <w:t>by</w:t>
      </w:r>
      <w:r w:rsidR="00113A04" w:rsidRPr="0042050F">
        <w:rPr>
          <w:rFonts w:asciiTheme="majorBidi" w:hAnsiTheme="majorBidi" w:cstheme="majorBidi"/>
        </w:rPr>
        <w:t xml:space="preserve"> surface vowels (intrusive vowels)</w:t>
      </w:r>
      <w:r w:rsidR="00615910" w:rsidRPr="0042050F">
        <w:rPr>
          <w:rFonts w:asciiTheme="majorBidi" w:hAnsiTheme="majorBidi" w:cstheme="majorBidi"/>
        </w:rPr>
        <w:t xml:space="preserve">, </w:t>
      </w:r>
      <w:r w:rsidR="00113A04" w:rsidRPr="0042050F">
        <w:rPr>
          <w:rFonts w:asciiTheme="majorBidi" w:hAnsiTheme="majorBidi" w:cstheme="majorBidi"/>
        </w:rPr>
        <w:t xml:space="preserve">as discussed earlier. Therefore, they </w:t>
      </w:r>
      <w:r w:rsidR="00820BA0" w:rsidRPr="0042050F">
        <w:rPr>
          <w:rFonts w:asciiTheme="majorBidi" w:hAnsiTheme="majorBidi" w:cstheme="majorBidi"/>
        </w:rPr>
        <w:t>face</w:t>
      </w:r>
      <w:r w:rsidR="00113A04" w:rsidRPr="0042050F">
        <w:rPr>
          <w:rFonts w:asciiTheme="majorBidi" w:hAnsiTheme="majorBidi" w:cstheme="majorBidi"/>
        </w:rPr>
        <w:t xml:space="preserve"> no</w:t>
      </w:r>
      <w:r w:rsidR="00820BA0" w:rsidRPr="0042050F">
        <w:rPr>
          <w:rFonts w:asciiTheme="majorBidi" w:hAnsiTheme="majorBidi" w:cstheme="majorBidi"/>
        </w:rPr>
        <w:t xml:space="preserve"> significant</w:t>
      </w:r>
      <w:r w:rsidR="00113A04" w:rsidRPr="0042050F">
        <w:rPr>
          <w:rFonts w:asciiTheme="majorBidi" w:hAnsiTheme="majorBidi" w:cstheme="majorBidi"/>
        </w:rPr>
        <w:t xml:space="preserve"> challeng</w:t>
      </w:r>
      <w:r w:rsidR="00615910" w:rsidRPr="0042050F">
        <w:rPr>
          <w:rFonts w:asciiTheme="majorBidi" w:hAnsiTheme="majorBidi" w:cstheme="majorBidi"/>
        </w:rPr>
        <w:t xml:space="preserve">es regarding </w:t>
      </w:r>
      <w:r w:rsidR="00113A04" w:rsidRPr="0042050F">
        <w:rPr>
          <w:rFonts w:asciiTheme="majorBidi" w:hAnsiTheme="majorBidi" w:cstheme="majorBidi"/>
        </w:rPr>
        <w:t xml:space="preserve">L2 </w:t>
      </w:r>
      <w:r w:rsidR="0076205C" w:rsidRPr="0042050F">
        <w:rPr>
          <w:rFonts w:asciiTheme="majorBidi" w:hAnsiTheme="majorBidi" w:cstheme="majorBidi"/>
        </w:rPr>
        <w:t>English</w:t>
      </w:r>
      <w:r w:rsidR="00113A04" w:rsidRPr="0042050F">
        <w:rPr>
          <w:rFonts w:asciiTheme="majorBidi" w:hAnsiTheme="majorBidi" w:cstheme="majorBidi"/>
        </w:rPr>
        <w:t xml:space="preserve"> word-initial clusters.</w:t>
      </w:r>
    </w:p>
    <w:p w14:paraId="149F603E" w14:textId="77777777" w:rsidR="00205A0E" w:rsidRPr="0042050F" w:rsidRDefault="00205A0E" w:rsidP="00205A0E">
      <w:pPr>
        <w:autoSpaceDE w:val="0"/>
        <w:autoSpaceDN w:val="0"/>
        <w:adjustRightInd w:val="0"/>
        <w:spacing w:line="360" w:lineRule="auto"/>
        <w:rPr>
          <w:rFonts w:asciiTheme="majorBidi" w:hAnsiTheme="majorBidi" w:cstheme="majorBidi"/>
        </w:rPr>
      </w:pPr>
    </w:p>
    <w:p w14:paraId="2022B4C8" w14:textId="7F99D8B1" w:rsidR="00113A04" w:rsidRPr="0042050F" w:rsidRDefault="003E71D4" w:rsidP="00205A0E">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production of </w:t>
      </w:r>
      <w:r w:rsidR="00820BA0" w:rsidRPr="0042050F">
        <w:rPr>
          <w:rFonts w:asciiTheme="majorBidi" w:hAnsiTheme="majorBidi" w:cstheme="majorBidi"/>
        </w:rPr>
        <w:t>“</w:t>
      </w:r>
      <w:r w:rsidRPr="0042050F">
        <w:rPr>
          <w:rFonts w:asciiTheme="majorBidi" w:hAnsiTheme="majorBidi" w:cstheme="majorBidi"/>
        </w:rPr>
        <w:t>e</w:t>
      </w:r>
      <w:r w:rsidR="00113A04" w:rsidRPr="0042050F">
        <w:rPr>
          <w:rFonts w:asciiTheme="majorBidi" w:hAnsiTheme="majorBidi" w:cstheme="majorBidi"/>
        </w:rPr>
        <w:t>asy</w:t>
      </w:r>
      <w:r w:rsidR="00820BA0" w:rsidRPr="0042050F">
        <w:rPr>
          <w:rFonts w:asciiTheme="majorBidi" w:hAnsiTheme="majorBidi" w:cstheme="majorBidi"/>
        </w:rPr>
        <w:t>”</w:t>
      </w:r>
      <w:r w:rsidR="00113A04" w:rsidRPr="0042050F">
        <w:rPr>
          <w:rFonts w:asciiTheme="majorBidi" w:hAnsiTheme="majorBidi" w:cstheme="majorBidi"/>
        </w:rPr>
        <w:t xml:space="preserve"> L2 onset clusters [CC] </w:t>
      </w:r>
      <w:r w:rsidRPr="0042050F">
        <w:rPr>
          <w:rFonts w:asciiTheme="majorBidi" w:hAnsiTheme="majorBidi" w:cstheme="majorBidi"/>
        </w:rPr>
        <w:t xml:space="preserve">is </w:t>
      </w:r>
      <w:r w:rsidR="00113A04" w:rsidRPr="0042050F">
        <w:rPr>
          <w:rFonts w:asciiTheme="majorBidi" w:hAnsiTheme="majorBidi" w:cstheme="majorBidi"/>
        </w:rPr>
        <w:t xml:space="preserve">not limited to </w:t>
      </w:r>
      <w:r w:rsidR="0076205C" w:rsidRPr="0042050F">
        <w:rPr>
          <w:rFonts w:asciiTheme="majorBidi" w:hAnsiTheme="majorBidi" w:cstheme="majorBidi"/>
        </w:rPr>
        <w:t>Arabic</w:t>
      </w:r>
      <w:r w:rsidR="00113A04" w:rsidRPr="0042050F">
        <w:rPr>
          <w:rFonts w:asciiTheme="majorBidi" w:hAnsiTheme="majorBidi" w:cstheme="majorBidi"/>
        </w:rPr>
        <w:t xml:space="preserve"> speakers only</w:t>
      </w:r>
      <w:r w:rsidRPr="0042050F">
        <w:rPr>
          <w:rFonts w:asciiTheme="majorBidi" w:hAnsiTheme="majorBidi" w:cstheme="majorBidi"/>
        </w:rPr>
        <w:t xml:space="preserve">. </w:t>
      </w:r>
      <w:r w:rsidR="0076205C" w:rsidRPr="0042050F">
        <w:rPr>
          <w:rFonts w:asciiTheme="majorBidi" w:hAnsiTheme="majorBidi" w:cstheme="majorBidi"/>
        </w:rPr>
        <w:t>English</w:t>
      </w:r>
      <w:r w:rsidR="00113A04" w:rsidRPr="0042050F">
        <w:rPr>
          <w:rFonts w:asciiTheme="majorBidi" w:hAnsiTheme="majorBidi" w:cstheme="majorBidi"/>
        </w:rPr>
        <w:t xml:space="preserve"> speakers also find L2 pseudo-Czech onset clusters [CC] easy even though some of the target clusters are unattested in </w:t>
      </w:r>
      <w:r w:rsidR="0076205C" w:rsidRPr="0042050F">
        <w:rPr>
          <w:rFonts w:asciiTheme="majorBidi" w:hAnsiTheme="majorBidi" w:cstheme="majorBidi"/>
        </w:rPr>
        <w:t>English</w:t>
      </w:r>
      <w:r w:rsidR="00113A04" w:rsidRPr="0042050F">
        <w:rPr>
          <w:rFonts w:asciiTheme="majorBidi" w:hAnsiTheme="majorBidi" w:cstheme="majorBidi"/>
        </w:rPr>
        <w:t xml:space="preserve"> grammar </w:t>
      </w:r>
      <w:r w:rsidR="00113A04" w:rsidRPr="0042050F">
        <w:rPr>
          <w:rFonts w:asciiTheme="majorBidi" w:hAnsiTheme="majorBidi" w:cstheme="majorBidi"/>
        </w:rPr>
        <w:fldChar w:fldCharType="begin"/>
      </w:r>
      <w:r w:rsidR="00113A04" w:rsidRPr="0042050F">
        <w:rPr>
          <w:rFonts w:asciiTheme="majorBidi" w:hAnsiTheme="majorBidi" w:cstheme="majorBidi"/>
        </w:rPr>
        <w:instrText xml:space="preserve"> ADDIN EN.CITE &lt;EndNote&gt;&lt;Cite&gt;&lt;Author&gt;Davidson&lt;/Author&gt;&lt;Year&gt;2006&lt;/Year&gt;&lt;RecNum&gt;433&lt;/RecNum&gt;&lt;DisplayText&gt;(Davidson, 2006)&lt;/DisplayText&gt;&lt;record&gt;&lt;rec-number&gt;433&lt;/rec-number&gt;&lt;foreign-keys&gt;&lt;key app="EN" db-id="p5tdaasdy552rgexr9mpef9bvdeexvtxsste" timestamp="1583062736" guid="dae84537-07f7-4c50-bfb0-50992f3b6b08"&gt;433&lt;/key&gt;&lt;/foreign-keys&gt;&lt;ref-type name="Journal Article"&gt;17&lt;/ref-type&gt;&lt;contributors&gt;&lt;authors&gt;&lt;author&gt;Davidson, Lisa&lt;/author&gt;&lt;/authors&gt;&lt;/contributors&gt;&lt;titles&gt;&lt;title&gt;Phonology, phonetics, or frequency: Influences on the production of non-native sequences&lt;/title&gt;&lt;secondary-title&gt;Journal of Phonetics&lt;/secondary-title&gt;&lt;/titles&gt;&lt;periodical&gt;&lt;full-title&gt;Journal of Phonetics&lt;/full-title&gt;&lt;/periodical&gt;&lt;pages&gt;104-137&lt;/pages&gt;&lt;volume&gt;34&lt;/volume&gt;&lt;number&gt;1&lt;/number&gt;&lt;keywords&gt;&lt;keyword&gt;Languages &amp;amp; Literatures&lt;/keyword&gt;&lt;/keywords&gt;&lt;dates&gt;&lt;year&gt;2006&lt;/year&gt;&lt;/dates&gt;&lt;isbn&gt;0095-4470&lt;/isbn&gt;&lt;urls&gt;&lt;/urls&gt;&lt;electronic-resource-num&gt;10.1016/j.wocn.2005.03.004&lt;/electronic-resource-num&gt;&lt;/record&gt;&lt;/Cite&gt;&lt;/EndNote&gt;</w:instrText>
      </w:r>
      <w:r w:rsidR="00113A04" w:rsidRPr="0042050F">
        <w:rPr>
          <w:rFonts w:asciiTheme="majorBidi" w:hAnsiTheme="majorBidi" w:cstheme="majorBidi"/>
        </w:rPr>
        <w:fldChar w:fldCharType="separate"/>
      </w:r>
      <w:r w:rsidR="00113A04" w:rsidRPr="0042050F">
        <w:rPr>
          <w:rFonts w:asciiTheme="majorBidi" w:hAnsiTheme="majorBidi" w:cstheme="majorBidi"/>
          <w:noProof/>
        </w:rPr>
        <w:t>(Davidson, 2006)</w:t>
      </w:r>
      <w:r w:rsidR="00113A04" w:rsidRPr="0042050F">
        <w:rPr>
          <w:rFonts w:asciiTheme="majorBidi" w:hAnsiTheme="majorBidi" w:cstheme="majorBidi"/>
        </w:rPr>
        <w:fldChar w:fldCharType="end"/>
      </w:r>
      <w:r w:rsidR="00113A04" w:rsidRPr="0042050F">
        <w:rPr>
          <w:rFonts w:asciiTheme="majorBidi" w:hAnsiTheme="majorBidi" w:cstheme="majorBidi"/>
        </w:rPr>
        <w:t>. For example, the cluster [fn]</w:t>
      </w:r>
      <w:r w:rsidR="00AA4765" w:rsidRPr="0042050F">
        <w:rPr>
          <w:rStyle w:val="FootnoteReference"/>
          <w:rFonts w:asciiTheme="majorBidi" w:hAnsiTheme="majorBidi" w:cstheme="majorBidi"/>
        </w:rPr>
        <w:footnoteReference w:id="73"/>
      </w:r>
      <w:r w:rsidR="00113A04" w:rsidRPr="0042050F">
        <w:rPr>
          <w:rFonts w:asciiTheme="majorBidi" w:hAnsiTheme="majorBidi" w:cstheme="majorBidi"/>
        </w:rPr>
        <w:t xml:space="preserve"> violate</w:t>
      </w:r>
      <w:r w:rsidRPr="0042050F">
        <w:rPr>
          <w:rFonts w:asciiTheme="majorBidi" w:hAnsiTheme="majorBidi" w:cstheme="majorBidi"/>
        </w:rPr>
        <w:t>s</w:t>
      </w:r>
      <w:r w:rsidR="00113A04" w:rsidRPr="0042050F">
        <w:rPr>
          <w:rFonts w:asciiTheme="majorBidi" w:hAnsiTheme="majorBidi" w:cstheme="majorBidi"/>
        </w:rPr>
        <w:t xml:space="preserve"> </w:t>
      </w:r>
      <w:r w:rsidR="0076205C" w:rsidRPr="0042050F">
        <w:rPr>
          <w:rFonts w:asciiTheme="majorBidi" w:hAnsiTheme="majorBidi" w:cstheme="majorBidi"/>
        </w:rPr>
        <w:t>English</w:t>
      </w:r>
      <w:r w:rsidR="00113A04" w:rsidRPr="0042050F">
        <w:rPr>
          <w:rFonts w:asciiTheme="majorBidi" w:hAnsiTheme="majorBidi" w:cstheme="majorBidi"/>
        </w:rPr>
        <w:t xml:space="preserve"> phonotactics word-initially but the accuracy of producing [f + nasal] clusters is over 75 %. “In order to produce the unattested sequences, </w:t>
      </w:r>
      <w:r w:rsidR="0076205C" w:rsidRPr="0042050F">
        <w:rPr>
          <w:rFonts w:asciiTheme="majorBidi" w:hAnsiTheme="majorBidi" w:cstheme="majorBidi"/>
        </w:rPr>
        <w:t>English</w:t>
      </w:r>
      <w:r w:rsidR="00113A04" w:rsidRPr="0042050F">
        <w:rPr>
          <w:rFonts w:asciiTheme="majorBidi" w:hAnsiTheme="majorBidi" w:cstheme="majorBidi"/>
        </w:rPr>
        <w:t xml:space="preserve"> speakers seem to be accessing phonological information about similar sequences that are phonotactically legal in word-initial position and extending their knowledge of those sequences by analogy to the unfamiliar ones” </w:t>
      </w:r>
      <w:r w:rsidR="00113A04" w:rsidRPr="0042050F">
        <w:rPr>
          <w:rFonts w:asciiTheme="majorBidi" w:hAnsiTheme="majorBidi" w:cstheme="majorBidi"/>
        </w:rPr>
        <w:fldChar w:fldCharType="begin"/>
      </w:r>
      <w:r w:rsidR="00113A04" w:rsidRPr="0042050F">
        <w:rPr>
          <w:rFonts w:asciiTheme="majorBidi" w:hAnsiTheme="majorBidi" w:cstheme="majorBidi"/>
        </w:rPr>
        <w:instrText xml:space="preserve"> ADDIN EN.CITE &lt;EndNote&gt;&lt;Cite&gt;&lt;Author&gt;Davidson&lt;/Author&gt;&lt;Year&gt;2006&lt;/Year&gt;&lt;RecNum&gt;433&lt;/RecNum&gt;&lt;Pages&gt;133&lt;/Pages&gt;&lt;DisplayText&gt;(Davidson, 2006, p. 133)&lt;/DisplayText&gt;&lt;record&gt;&lt;rec-number&gt;433&lt;/rec-number&gt;&lt;foreign-keys&gt;&lt;key app="EN" db-id="p5tdaasdy552rgexr9mpef9bvdeexvtxsste" timestamp="1583062736" guid="dae84537-07f7-4c50-bfb0-50992f3b6b08"&gt;433&lt;/key&gt;&lt;/foreign-keys&gt;&lt;ref-type name="Journal Article"&gt;17&lt;/ref-type&gt;&lt;contributors&gt;&lt;authors&gt;&lt;author&gt;Davidson, Lisa&lt;/author&gt;&lt;/authors&gt;&lt;/contributors&gt;&lt;titles&gt;&lt;title&gt;Phonology, phonetics, or frequency: Influences on the production of non-native sequences&lt;/title&gt;&lt;secondary-title&gt;Journal of Phonetics&lt;/secondary-title&gt;&lt;/titles&gt;&lt;periodical&gt;&lt;full-title&gt;Journal of Phonetics&lt;/full-title&gt;&lt;/periodical&gt;&lt;pages&gt;104-137&lt;/pages&gt;&lt;volume&gt;34&lt;/volume&gt;&lt;number&gt;1&lt;/number&gt;&lt;keywords&gt;&lt;keyword&gt;Languages &amp;amp; Literatures&lt;/keyword&gt;&lt;/keywords&gt;&lt;dates&gt;&lt;year&gt;2006&lt;/year&gt;&lt;/dates&gt;&lt;isbn&gt;0095-4470&lt;/isbn&gt;&lt;urls&gt;&lt;/urls&gt;&lt;electronic-resource-num&gt;10.1016/j.wocn.2005.03.004&lt;/electronic-resource-num&gt;&lt;/record&gt;&lt;/Cite&gt;&lt;/EndNote&gt;</w:instrText>
      </w:r>
      <w:r w:rsidR="00113A04" w:rsidRPr="0042050F">
        <w:rPr>
          <w:rFonts w:asciiTheme="majorBidi" w:hAnsiTheme="majorBidi" w:cstheme="majorBidi"/>
        </w:rPr>
        <w:fldChar w:fldCharType="separate"/>
      </w:r>
      <w:r w:rsidR="00113A04" w:rsidRPr="0042050F">
        <w:rPr>
          <w:rFonts w:asciiTheme="majorBidi" w:hAnsiTheme="majorBidi" w:cstheme="majorBidi"/>
          <w:noProof/>
        </w:rPr>
        <w:t>(Davidson, 2006, p. 133)</w:t>
      </w:r>
      <w:r w:rsidR="00113A04" w:rsidRPr="0042050F">
        <w:rPr>
          <w:rFonts w:asciiTheme="majorBidi" w:hAnsiTheme="majorBidi" w:cstheme="majorBidi"/>
        </w:rPr>
        <w:fldChar w:fldCharType="end"/>
      </w:r>
      <w:r w:rsidR="00113A04" w:rsidRPr="0042050F">
        <w:rPr>
          <w:rFonts w:asciiTheme="majorBidi" w:hAnsiTheme="majorBidi" w:cstheme="majorBidi"/>
        </w:rPr>
        <w:t xml:space="preserve">. Therefore, analogy is a key factor in the mental representation of speakers’ phonology that significantly contributes to the ease of producing unattested sequences in </w:t>
      </w:r>
      <w:r w:rsidR="00373473" w:rsidRPr="0042050F">
        <w:rPr>
          <w:rFonts w:asciiTheme="majorBidi" w:hAnsiTheme="majorBidi" w:cstheme="majorBidi"/>
        </w:rPr>
        <w:t xml:space="preserve">the </w:t>
      </w:r>
      <w:r w:rsidR="00113A04" w:rsidRPr="0042050F">
        <w:rPr>
          <w:rFonts w:asciiTheme="majorBidi" w:hAnsiTheme="majorBidi" w:cstheme="majorBidi"/>
        </w:rPr>
        <w:t>L2.</w:t>
      </w:r>
    </w:p>
    <w:p w14:paraId="6A8801B9" w14:textId="77777777" w:rsidR="00113A04" w:rsidRPr="0042050F" w:rsidRDefault="00113A04" w:rsidP="00CF432F">
      <w:pPr>
        <w:spacing w:line="360" w:lineRule="auto"/>
        <w:ind w:firstLine="720"/>
        <w:rPr>
          <w:rFonts w:asciiTheme="majorBidi" w:hAnsiTheme="majorBidi" w:cstheme="majorBidi"/>
          <w:color w:val="000000"/>
        </w:rPr>
      </w:pPr>
    </w:p>
    <w:p w14:paraId="06B31C2F" w14:textId="44827716" w:rsidR="00EB5174" w:rsidRPr="0042050F" w:rsidRDefault="002D3C1B"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 xml:space="preserve">In the following chapter, perception of L2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consonant clusters by BA and MA speakers will be discussed.</w:t>
      </w:r>
    </w:p>
    <w:p w14:paraId="27E3B570" w14:textId="77777777" w:rsidR="004B17E4" w:rsidRPr="0042050F" w:rsidRDefault="004B17E4" w:rsidP="00CF432F">
      <w:pPr>
        <w:spacing w:line="360" w:lineRule="auto"/>
        <w:rPr>
          <w:rFonts w:asciiTheme="majorBidi" w:hAnsiTheme="majorBidi" w:cstheme="majorBidi"/>
          <w:color w:val="000000"/>
        </w:rPr>
      </w:pPr>
    </w:p>
    <w:p w14:paraId="3C44996F" w14:textId="30F9F516" w:rsidR="00A55247" w:rsidRPr="0042050F" w:rsidRDefault="00A55247" w:rsidP="00205A0E">
      <w:pPr>
        <w:rPr>
          <w:rFonts w:asciiTheme="majorBidi" w:hAnsiTheme="majorBidi" w:cstheme="majorBidi"/>
          <w:color w:val="000000"/>
        </w:rPr>
      </w:pPr>
      <w:r w:rsidRPr="0042050F">
        <w:rPr>
          <w:rFonts w:asciiTheme="majorBidi" w:hAnsiTheme="majorBidi" w:cstheme="majorBidi"/>
          <w:color w:val="000000"/>
        </w:rPr>
        <w:br w:type="page"/>
      </w:r>
    </w:p>
    <w:p w14:paraId="734C0502" w14:textId="3D3121C3" w:rsidR="00D10427" w:rsidRPr="0042050F" w:rsidRDefault="004E561E" w:rsidP="00CF432F">
      <w:pPr>
        <w:pStyle w:val="Heading1"/>
        <w:jc w:val="left"/>
      </w:pPr>
      <w:bookmarkStart w:id="184" w:name="_Toc51755498"/>
      <w:r w:rsidRPr="0042050F">
        <w:rPr>
          <w:color w:val="000000"/>
        </w:rPr>
        <w:lastRenderedPageBreak/>
        <w:t>Perception</w:t>
      </w:r>
      <w:r w:rsidR="00663D76" w:rsidRPr="0042050F">
        <w:rPr>
          <w:color w:val="000000"/>
        </w:rPr>
        <w:t xml:space="preserve"> of</w:t>
      </w:r>
      <w:r w:rsidRPr="0042050F">
        <w:rPr>
          <w:color w:val="000000"/>
        </w:rPr>
        <w:t xml:space="preserve"> </w:t>
      </w:r>
      <w:r w:rsidR="00CC4E83" w:rsidRPr="0042050F">
        <w:t xml:space="preserve">L2 </w:t>
      </w:r>
      <w:r w:rsidR="0076205C" w:rsidRPr="0042050F">
        <w:t>English</w:t>
      </w:r>
      <w:r w:rsidR="00CC4E83" w:rsidRPr="0042050F">
        <w:t xml:space="preserve"> consonant clusters by BA and MA speakers: background, empirical experiment, results</w:t>
      </w:r>
      <w:r w:rsidR="00AE579C" w:rsidRPr="0042050F">
        <w:t xml:space="preserve"> with</w:t>
      </w:r>
      <w:r w:rsidR="00CC4E83" w:rsidRPr="0042050F">
        <w:t xml:space="preserve"> interim discussion:</w:t>
      </w:r>
      <w:bookmarkEnd w:id="184"/>
    </w:p>
    <w:p w14:paraId="1AAE8737" w14:textId="6E561EC9" w:rsidR="004E561E" w:rsidRPr="0042050F" w:rsidRDefault="004E561E" w:rsidP="00CF432F">
      <w:pPr>
        <w:pStyle w:val="Heading2"/>
        <w:rPr>
          <w:rtl/>
        </w:rPr>
      </w:pPr>
      <w:r w:rsidRPr="0042050F">
        <w:t xml:space="preserve"> </w:t>
      </w:r>
      <w:bookmarkStart w:id="185" w:name="_Toc51755499"/>
      <w:r w:rsidRPr="0042050F">
        <w:t>Introduction</w:t>
      </w:r>
      <w:bookmarkEnd w:id="185"/>
    </w:p>
    <w:p w14:paraId="7581358A" w14:textId="29E5A28C" w:rsidR="00281D3E" w:rsidRPr="0042050F" w:rsidRDefault="008268D6"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Experiment 3 aims to</w:t>
      </w:r>
      <w:r w:rsidR="00857FCF" w:rsidRPr="0042050F">
        <w:rPr>
          <w:rFonts w:asciiTheme="majorBidi" w:hAnsiTheme="majorBidi" w:cstheme="majorBidi"/>
          <w:lang w:val="en-GB"/>
        </w:rPr>
        <w:t xml:space="preserve"> </w:t>
      </w:r>
      <w:r w:rsidRPr="0042050F">
        <w:rPr>
          <w:rFonts w:asciiTheme="majorBidi" w:hAnsiTheme="majorBidi" w:cstheme="majorBidi"/>
          <w:lang w:val="en-GB"/>
        </w:rPr>
        <w:t xml:space="preserve">test the accuracy of perceiving L2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consonant clusters by BA and MA speakers using </w:t>
      </w:r>
      <w:r w:rsidR="00663D76" w:rsidRPr="0042050F">
        <w:rPr>
          <w:rFonts w:asciiTheme="majorBidi" w:hAnsiTheme="majorBidi" w:cstheme="majorBidi"/>
          <w:lang w:val="en-GB"/>
        </w:rPr>
        <w:t xml:space="preserve">an </w:t>
      </w:r>
      <w:r w:rsidRPr="0042050F">
        <w:rPr>
          <w:rFonts w:asciiTheme="majorBidi" w:hAnsiTheme="majorBidi" w:cstheme="majorBidi"/>
          <w:lang w:val="en-GB"/>
        </w:rPr>
        <w:t>AXB discrimination task</w:t>
      </w:r>
      <w:r w:rsidR="00E6689C" w:rsidRPr="0042050F">
        <w:rPr>
          <w:rFonts w:asciiTheme="majorBidi" w:hAnsiTheme="majorBidi" w:cstheme="majorBidi"/>
          <w:lang w:val="en-GB"/>
        </w:rPr>
        <w:t>.</w:t>
      </w:r>
      <w:r w:rsidR="002D3C1B" w:rsidRPr="0042050F">
        <w:rPr>
          <w:rFonts w:asciiTheme="majorBidi" w:hAnsiTheme="majorBidi" w:cstheme="majorBidi"/>
          <w:lang w:val="en-GB"/>
        </w:rPr>
        <w:t xml:space="preserve"> The motivation for this experiment is to provide a further potential source of evidence about L1 phonology </w:t>
      </w:r>
      <w:r w:rsidR="0035486D" w:rsidRPr="0042050F">
        <w:rPr>
          <w:rFonts w:asciiTheme="majorBidi" w:hAnsiTheme="majorBidi" w:cstheme="majorBidi"/>
          <w:lang w:val="en-GB"/>
        </w:rPr>
        <w:t>(i.e., BA and MA phonology) from L2 behaviour.</w:t>
      </w:r>
      <w:r w:rsidR="00E6689C" w:rsidRPr="0042050F">
        <w:rPr>
          <w:rFonts w:asciiTheme="majorBidi" w:hAnsiTheme="majorBidi" w:cstheme="majorBidi"/>
          <w:lang w:val="en-GB"/>
        </w:rPr>
        <w:t xml:space="preserve"> </w:t>
      </w:r>
      <w:r w:rsidR="00AE579C" w:rsidRPr="0042050F">
        <w:rPr>
          <w:rFonts w:asciiTheme="majorBidi" w:hAnsiTheme="majorBidi" w:cstheme="majorBidi"/>
          <w:lang w:val="en-GB"/>
        </w:rPr>
        <w:t xml:space="preserve">The structure of this chapter will be as follows: (i) a review of models and theories that test </w:t>
      </w:r>
      <w:r w:rsidR="0026552D" w:rsidRPr="0042050F">
        <w:rPr>
          <w:rFonts w:asciiTheme="majorBidi" w:hAnsiTheme="majorBidi" w:cstheme="majorBidi"/>
          <w:lang w:val="en-GB"/>
        </w:rPr>
        <w:t xml:space="preserve">the </w:t>
      </w:r>
      <w:r w:rsidR="00AE579C" w:rsidRPr="0042050F">
        <w:rPr>
          <w:rFonts w:asciiTheme="majorBidi" w:hAnsiTheme="majorBidi" w:cstheme="majorBidi"/>
          <w:lang w:val="en-GB"/>
        </w:rPr>
        <w:t xml:space="preserve">perceptual illusion of L2 consonant clusters, (ii) methodology of the empirical experiment, and (iii) results of the experiment followed by an interim discussion. </w:t>
      </w:r>
    </w:p>
    <w:p w14:paraId="64E667E0" w14:textId="46690859" w:rsidR="00AE579C" w:rsidRPr="0042050F" w:rsidRDefault="00AE579C" w:rsidP="00CF432F">
      <w:pPr>
        <w:pStyle w:val="Heading2"/>
      </w:pPr>
      <w:r w:rsidRPr="0042050F">
        <w:t xml:space="preserve"> </w:t>
      </w:r>
      <w:bookmarkStart w:id="186" w:name="_Toc51755500"/>
      <w:r w:rsidRPr="0042050F">
        <w:t>Background</w:t>
      </w:r>
      <w:bookmarkEnd w:id="186"/>
    </w:p>
    <w:p w14:paraId="24D3821A" w14:textId="48DBBA70" w:rsidR="00D10427" w:rsidRPr="0042050F" w:rsidRDefault="002F3D93"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Infants acquire sounds of their native language (L1) as </w:t>
      </w:r>
      <w:r w:rsidRPr="0042050F">
        <w:rPr>
          <w:rFonts w:asciiTheme="majorBidi" w:eastAsia="Times New Roman" w:hAnsiTheme="majorBidi" w:cstheme="majorBidi"/>
          <w:b/>
          <w:bCs/>
          <w:i/>
          <w:iCs/>
        </w:rPr>
        <w:t>categories</w:t>
      </w:r>
      <w:r w:rsidRPr="0042050F">
        <w:rPr>
          <w:rFonts w:asciiTheme="majorBidi" w:eastAsia="Times New Roman" w:hAnsiTheme="majorBidi" w:cstheme="majorBidi"/>
        </w:rPr>
        <w:t xml:space="preserve"> in very early stages</w:t>
      </w:r>
      <w:r w:rsidR="00F521FF" w:rsidRPr="0042050F">
        <w:rPr>
          <w:rFonts w:asciiTheme="majorBidi" w:eastAsia="Times New Roman" w:hAnsiTheme="majorBidi" w:cstheme="majorBidi"/>
        </w:rPr>
        <w:t xml:space="preserve"> </w:t>
      </w:r>
      <w:r w:rsidRPr="0042050F">
        <w:rPr>
          <w:rFonts w:asciiTheme="majorBidi" w:eastAsia="Times New Roman" w:hAnsiTheme="majorBidi" w:cstheme="majorBidi"/>
        </w:rPr>
        <w:fldChar w:fldCharType="begin">
          <w:fldData xml:space="preserve">PEVuZE5vdGU+PENpdGU+PEF1dGhvcj5Jb3VwPC9BdXRob3I+PFllYXI+MjAwODwvWWVhcj48UmVj
TnVtPjQ2ODwvUmVjTnVtPjxEaXNwbGF5VGV4dD4oSW91cCwgMjAwODsgT2hhbGEsIDIwMDg7IFN0
cmFuZ2UgJmFtcDsgU2hhZmVyLCAyMDA4KTwvRGlzcGxheVRleHQ+PHJlY29yZD48cmVjLW51bWJl
cj40Njg8L3JlYy1udW1iZXI+PGZvcmVpZ24ta2V5cz48a2V5IGFwcD0iRU4iIGRiLWlkPSJwNXRk
YWFzZHk1NTJyZ2V4cjltcGVmOWJ2ZGVleHZ0eHNzdGUiIHRpbWVzdGFtcD0iMTU5NDczNjAyNSIg
Z3VpZD0iYzJiYTk2ZTctZDQzMi00NDlhLWFmZWEtZmEzYzc2ZGQ0OGQ0Ij40Njg8L2tleT48L2Zv
cmVpZ24ta2V5cz48cmVmLXR5cGUgbmFtZT0iQm9vayBTZWN0aW9uIj41PC9yZWYtdHlwZT48Y29u
dHJpYnV0b3JzPjxhdXRob3JzPjxhdXRob3I+SW91cCwgR2VvcmdldHRlPC9hdXRob3I+PC9hdXRo
b3JzPjxzZWNvbmRhcnktYXV0aG9ycz48YXV0aG9yPkhhbnNlbiBFZHdhcmRzLCBKZXR0ZTwvYXV0
aG9yPjxhdXRob3I+WmFtcGluaSwgTWFyeTwvYXV0aG9yPjwvc2Vjb25kYXJ5LWF1dGhvcnM+PC9j
b250cmlidXRvcnM+PHRpdGxlcz48dGl0bGU+RXhwbG9yaW5nIHRoZSByb2xlIG9mIGFnZSBpbiBM
MiBwaG9ub2xvZ3k8L3RpdGxlPjxzZWNvbmRhcnktdGl0bGU+UGhvbm9sb2d5IGFuZCBzZWNvbmQg
bGFuZ3VhZ2UgYWNxdWlzaXRpb248L3NlY29uZGFyeS10aXRsZT48L3RpdGxlcz48cGFnZXM+NDEt
NjI8L3BhZ2VzPjxkYXRlcz48eWVhcj4yMDA4PC95ZWFyPjwvZGF0ZXM+PHB1Yi1sb2NhdGlvbj5Q
aGlsYWRlbHBoaWE8L3B1Yi1sb2NhdGlvbj48cHVibGlzaGVyPkpvaG4gQmVuamFtaW5zPC9wdWJs
aXNoZXI+PHVybHM+PC91cmxzPjwvcmVjb3JkPjwvQ2l0ZT48Q2l0ZT48QXV0aG9yPk9oYWxhPC9B
dXRob3I+PFllYXI+MjAwODwvWWVhcj48UmVjTnVtPjQ2OTwvUmVjTnVtPjxyZWNvcmQ+PHJlYy1u
dW1iZXI+NDY5PC9yZWMtbnVtYmVyPjxmb3JlaWduLWtleXM+PGtleSBhcHA9IkVOIiBkYi1pZD0i
cDV0ZGFhc2R5NTUycmdleHI5bXBlZjlidmRlZXh2dHhzc3RlIiB0aW1lc3RhbXA9IjE1OTQ3Mzgw
MzAiIGd1aWQ9ImUwMmUwYmJkLTEwZmYtNDBkZS1hZDBjLTNhYTdjYTdjMzkyYiI+NDY5PC9rZXk+
PC9mb3JlaWduLWtleXM+PHJlZi10eXBlIG5hbWU9IkJvb2sgU2VjdGlvbiI+NTwvcmVmLXR5cGU+
PGNvbnRyaWJ1dG9ycz48YXV0aG9ycz48YXV0aG9yPk9oYWxhLCBEaWFuZTwvYXV0aG9yPjwvYXV0
aG9ycz48c2Vjb25kYXJ5LWF1dGhvcnM+PGF1dGhvcj5IYW5zZW4gRWR3YXJkcywgSmV0dGU8L2F1
dGhvcj48YXV0aG9yPlphbXBpbmksIE1hcnk8L2F1dGhvcj48L3NlY29uZGFyeS1hdXRob3JzPjwv
Y29udHJpYnV0b3JzPjx0aXRsZXM+PHRpdGxlPlBob25vbG9naWNhbCBhY3F1aXNpdGlvbiBpbiBh
IGZpcnN0IGxhbmd1YWdlPC90aXRsZT48c2Vjb25kYXJ5LXRpdGxlPlBob25vbG9neSBhbmQgc2Vj
b25kIGxhbmd1YWdlIGFjcXVpc2l0aW9uPC9zZWNvbmRhcnktdGl0bGU+PC90aXRsZXM+PHBhZ2Vz
PjE5LTQwPC9wYWdlcz48ZGF0ZXM+PHllYXI+MjAwODwveWVhcj48L2RhdGVzPjxwdWItbG9jYXRp
b24+UGhpbGFkZWxwaGlhPC9wdWItbG9jYXRpb24+PHB1Ymxpc2hlcj5Kb2huIEJlbmphbWluczwv
cHVibGlzaGVyPjx1cmxzPjwvdXJscz48L3JlY29yZD48L0NpdGU+PENpdGU+PEF1dGhvcj5TdHJh
bmdlPC9BdXRob3I+PFllYXI+MjAwODwvWWVhcj48UmVjTnVtPjQ3MDwvUmVjTnVtPjxyZWNvcmQ+
PHJlYy1udW1iZXI+NDcwPC9yZWMtbnVtYmVyPjxmb3JlaWduLWtleXM+PGtleSBhcHA9IkVOIiBk
Yi1pZD0icDV0ZGFhc2R5NTUycmdleHI5bXBlZjlidmRlZXh2dHhzc3RlIiB0aW1lc3RhbXA9IjE1
OTQ3NDcxNDUiIGd1aWQ9ImI3YWQzZGYwLWJiMjgtNGQ1YS1hMmY5LWY2ZTJlODNhM2ZlOSI+NDcw
PC9rZXk+PC9mb3JlaWduLWtleXM+PHJlZi10eXBlIG5hbWU9IkJvb2sgU2VjdGlvbiI+NTwvcmVm
LXR5cGU+PGNvbnRyaWJ1dG9ycz48YXV0aG9ycz48YXV0aG9yPlN0cmFuZ2UsIFdpbmlmcmVkPC9h
dXRob3I+PGF1dGhvcj5TaGFmZXIsIFZhbGVyaWU8L2F1dGhvcj48L2F1dGhvcnM+PHNlY29uZGFy
eS1hdXRob3JzPjxhdXRob3I+SGFuc2VuIEVkd2FyZHMsIEpldHRlPC9hdXRob3I+PGF1dGhvcj5a
YW1waW5pLCBNYXJ5PC9hdXRob3I+PC9zZWNvbmRhcnktYXV0aG9ycz48L2NvbnRyaWJ1dG9ycz48
dGl0bGVzPjx0aXRsZT5TcGVlY2ggcGVyY2VwdGlvbiBpbiBzZWNvbmQgbGFuZ3VhZ2UgbGVhcm5l
cnM8L3RpdGxlPjxzZWNvbmRhcnktdGl0bGU+UGhvbm9sb2d5IGFuZCBzZWNvbmQgbGFuZ3VhZ2Ug
YWNxdWlzaXRpb248L3NlY29uZGFyeS10aXRsZT48L3RpdGxlcz48cGFnZXM+MTUzLTE5MjwvcGFn
ZXM+PGRhdGVzPjx5ZWFyPjIwMDg8L3llYXI+PC9kYXRlcz48cHViLWxvY2F0aW9uPlBoaWxhZGVs
cGhpYTwvcHViLWxvY2F0aW9uPjxwdWJsaXNoZXI+Sm9obiBCZW5qYW1pbnM8L3B1Ymxpc2hlcj48
dXJscz48L3VybHM+PC9yZWNvcmQ+PC9DaXRlPjwvRW5kTm90ZT5=
</w:fldData>
        </w:fldChar>
      </w:r>
      <w:r w:rsidR="007C194C" w:rsidRPr="0042050F">
        <w:rPr>
          <w:rFonts w:asciiTheme="majorBidi" w:eastAsia="Times New Roman" w:hAnsiTheme="majorBidi" w:cstheme="majorBidi"/>
        </w:rPr>
        <w:instrText xml:space="preserve"> ADDIN EN.CITE </w:instrText>
      </w:r>
      <w:r w:rsidR="007C194C" w:rsidRPr="0042050F">
        <w:rPr>
          <w:rFonts w:asciiTheme="majorBidi" w:eastAsia="Times New Roman" w:hAnsiTheme="majorBidi" w:cstheme="majorBidi"/>
        </w:rPr>
        <w:fldChar w:fldCharType="begin">
          <w:fldData xml:space="preserve">PEVuZE5vdGU+PENpdGU+PEF1dGhvcj5Jb3VwPC9BdXRob3I+PFllYXI+MjAwODwvWWVhcj48UmVj
TnVtPjQ2ODwvUmVjTnVtPjxEaXNwbGF5VGV4dD4oSW91cCwgMjAwODsgT2hhbGEsIDIwMDg7IFN0
cmFuZ2UgJmFtcDsgU2hhZmVyLCAyMDA4KTwvRGlzcGxheVRleHQ+PHJlY29yZD48cmVjLW51bWJl
cj40Njg8L3JlYy1udW1iZXI+PGZvcmVpZ24ta2V5cz48a2V5IGFwcD0iRU4iIGRiLWlkPSJwNXRk
YWFzZHk1NTJyZ2V4cjltcGVmOWJ2ZGVleHZ0eHNzdGUiIHRpbWVzdGFtcD0iMTU5NDczNjAyNSIg
Z3VpZD0iYzJiYTk2ZTctZDQzMi00NDlhLWFmZWEtZmEzYzc2ZGQ0OGQ0Ij40Njg8L2tleT48L2Zv
cmVpZ24ta2V5cz48cmVmLXR5cGUgbmFtZT0iQm9vayBTZWN0aW9uIj41PC9yZWYtdHlwZT48Y29u
dHJpYnV0b3JzPjxhdXRob3JzPjxhdXRob3I+SW91cCwgR2VvcmdldHRlPC9hdXRob3I+PC9hdXRo
b3JzPjxzZWNvbmRhcnktYXV0aG9ycz48YXV0aG9yPkhhbnNlbiBFZHdhcmRzLCBKZXR0ZTwvYXV0
aG9yPjxhdXRob3I+WmFtcGluaSwgTWFyeTwvYXV0aG9yPjwvc2Vjb25kYXJ5LWF1dGhvcnM+PC9j
b250cmlidXRvcnM+PHRpdGxlcz48dGl0bGU+RXhwbG9yaW5nIHRoZSByb2xlIG9mIGFnZSBpbiBM
MiBwaG9ub2xvZ3k8L3RpdGxlPjxzZWNvbmRhcnktdGl0bGU+UGhvbm9sb2d5IGFuZCBzZWNvbmQg
bGFuZ3VhZ2UgYWNxdWlzaXRpb248L3NlY29uZGFyeS10aXRsZT48L3RpdGxlcz48cGFnZXM+NDEt
NjI8L3BhZ2VzPjxkYXRlcz48eWVhcj4yMDA4PC95ZWFyPjwvZGF0ZXM+PHB1Yi1sb2NhdGlvbj5Q
aGlsYWRlbHBoaWE8L3B1Yi1sb2NhdGlvbj48cHVibGlzaGVyPkpvaG4gQmVuamFtaW5zPC9wdWJs
aXNoZXI+PHVybHM+PC91cmxzPjwvcmVjb3JkPjwvQ2l0ZT48Q2l0ZT48QXV0aG9yPk9oYWxhPC9B
dXRob3I+PFllYXI+MjAwODwvWWVhcj48UmVjTnVtPjQ2OTwvUmVjTnVtPjxyZWNvcmQ+PHJlYy1u
dW1iZXI+NDY5PC9yZWMtbnVtYmVyPjxmb3JlaWduLWtleXM+PGtleSBhcHA9IkVOIiBkYi1pZD0i
cDV0ZGFhc2R5NTUycmdleHI5bXBlZjlidmRlZXh2dHhzc3RlIiB0aW1lc3RhbXA9IjE1OTQ3Mzgw
MzAiIGd1aWQ9ImUwMmUwYmJkLTEwZmYtNDBkZS1hZDBjLTNhYTdjYTdjMzkyYiI+NDY5PC9rZXk+
PC9mb3JlaWduLWtleXM+PHJlZi10eXBlIG5hbWU9IkJvb2sgU2VjdGlvbiI+NTwvcmVmLXR5cGU+
PGNvbnRyaWJ1dG9ycz48YXV0aG9ycz48YXV0aG9yPk9oYWxhLCBEaWFuZTwvYXV0aG9yPjwvYXV0
aG9ycz48c2Vjb25kYXJ5LWF1dGhvcnM+PGF1dGhvcj5IYW5zZW4gRWR3YXJkcywgSmV0dGU8L2F1
dGhvcj48YXV0aG9yPlphbXBpbmksIE1hcnk8L2F1dGhvcj48L3NlY29uZGFyeS1hdXRob3JzPjwv
Y29udHJpYnV0b3JzPjx0aXRsZXM+PHRpdGxlPlBob25vbG9naWNhbCBhY3F1aXNpdGlvbiBpbiBh
IGZpcnN0IGxhbmd1YWdlPC90aXRsZT48c2Vjb25kYXJ5LXRpdGxlPlBob25vbG9neSBhbmQgc2Vj
b25kIGxhbmd1YWdlIGFjcXVpc2l0aW9uPC9zZWNvbmRhcnktdGl0bGU+PC90aXRsZXM+PHBhZ2Vz
PjE5LTQwPC9wYWdlcz48ZGF0ZXM+PHllYXI+MjAwODwveWVhcj48L2RhdGVzPjxwdWItbG9jYXRp
b24+UGhpbGFkZWxwaGlhPC9wdWItbG9jYXRpb24+PHB1Ymxpc2hlcj5Kb2huIEJlbmphbWluczwv
cHVibGlzaGVyPjx1cmxzPjwvdXJscz48L3JlY29yZD48L0NpdGU+PENpdGU+PEF1dGhvcj5TdHJh
bmdlPC9BdXRob3I+PFllYXI+MjAwODwvWWVhcj48UmVjTnVtPjQ3MDwvUmVjTnVtPjxyZWNvcmQ+
PHJlYy1udW1iZXI+NDcwPC9yZWMtbnVtYmVyPjxmb3JlaWduLWtleXM+PGtleSBhcHA9IkVOIiBk
Yi1pZD0icDV0ZGFhc2R5NTUycmdleHI5bXBlZjlidmRlZXh2dHhzc3RlIiB0aW1lc3RhbXA9IjE1
OTQ3NDcxNDUiIGd1aWQ9ImI3YWQzZGYwLWJiMjgtNGQ1YS1hMmY5LWY2ZTJlODNhM2ZlOSI+NDcw
PC9rZXk+PC9mb3JlaWduLWtleXM+PHJlZi10eXBlIG5hbWU9IkJvb2sgU2VjdGlvbiI+NTwvcmVm
LXR5cGU+PGNvbnRyaWJ1dG9ycz48YXV0aG9ycz48YXV0aG9yPlN0cmFuZ2UsIFdpbmlmcmVkPC9h
dXRob3I+PGF1dGhvcj5TaGFmZXIsIFZhbGVyaWU8L2F1dGhvcj48L2F1dGhvcnM+PHNlY29uZGFy
eS1hdXRob3JzPjxhdXRob3I+SGFuc2VuIEVkd2FyZHMsIEpldHRlPC9hdXRob3I+PGF1dGhvcj5a
YW1waW5pLCBNYXJ5PC9hdXRob3I+PC9zZWNvbmRhcnktYXV0aG9ycz48L2NvbnRyaWJ1dG9ycz48
dGl0bGVzPjx0aXRsZT5TcGVlY2ggcGVyY2VwdGlvbiBpbiBzZWNvbmQgbGFuZ3VhZ2UgbGVhcm5l
cnM8L3RpdGxlPjxzZWNvbmRhcnktdGl0bGU+UGhvbm9sb2d5IGFuZCBzZWNvbmQgbGFuZ3VhZ2Ug
YWNxdWlzaXRpb248L3NlY29uZGFyeS10aXRsZT48L3RpdGxlcz48cGFnZXM+MTUzLTE5MjwvcGFn
ZXM+PGRhdGVzPjx5ZWFyPjIwMDg8L3llYXI+PC9kYXRlcz48cHViLWxvY2F0aW9uPlBoaWxhZGVs
cGhpYTwvcHViLWxvY2F0aW9uPjxwdWJsaXNoZXI+Sm9obiBCZW5qYW1pbnM8L3B1Ymxpc2hlcj48
dXJscz48L3VybHM+PC9yZWNvcmQ+PC9DaXRlPjwvRW5kTm90ZT5=
</w:fldData>
        </w:fldChar>
      </w:r>
      <w:r w:rsidR="007C194C" w:rsidRPr="0042050F">
        <w:rPr>
          <w:rFonts w:asciiTheme="majorBidi" w:eastAsia="Times New Roman" w:hAnsiTheme="majorBidi" w:cstheme="majorBidi"/>
        </w:rPr>
        <w:instrText xml:space="preserve"> ADDIN EN.CITE.DATA </w:instrText>
      </w:r>
      <w:r w:rsidR="007C194C" w:rsidRPr="0042050F">
        <w:rPr>
          <w:rFonts w:asciiTheme="majorBidi" w:eastAsia="Times New Roman" w:hAnsiTheme="majorBidi" w:cstheme="majorBidi"/>
        </w:rPr>
      </w:r>
      <w:r w:rsidR="007C194C" w:rsidRPr="0042050F">
        <w:rPr>
          <w:rFonts w:asciiTheme="majorBidi" w:eastAsia="Times New Roman" w:hAnsiTheme="majorBidi" w:cstheme="majorBidi"/>
        </w:rPr>
        <w:fldChar w:fldCharType="end"/>
      </w:r>
      <w:r w:rsidRPr="0042050F">
        <w:rPr>
          <w:rFonts w:asciiTheme="majorBidi" w:eastAsia="Times New Roman" w:hAnsiTheme="majorBidi" w:cstheme="majorBidi"/>
        </w:rPr>
      </w:r>
      <w:r w:rsidRPr="0042050F">
        <w:rPr>
          <w:rFonts w:asciiTheme="majorBidi" w:eastAsia="Times New Roman" w:hAnsiTheme="majorBidi" w:cstheme="majorBidi"/>
        </w:rPr>
        <w:fldChar w:fldCharType="separate"/>
      </w:r>
      <w:r w:rsidR="007C194C" w:rsidRPr="0042050F">
        <w:rPr>
          <w:rFonts w:asciiTheme="majorBidi" w:eastAsia="Times New Roman" w:hAnsiTheme="majorBidi" w:cstheme="majorBidi"/>
          <w:noProof/>
        </w:rPr>
        <w:t>(Ioup, 2008; Ohala, 2008; Strange &amp; Shafer, 2008)</w:t>
      </w:r>
      <w:r w:rsidRPr="0042050F">
        <w:rPr>
          <w:rFonts w:asciiTheme="majorBidi" w:eastAsia="Times New Roman" w:hAnsiTheme="majorBidi" w:cstheme="majorBidi"/>
        </w:rPr>
        <w:fldChar w:fldCharType="end"/>
      </w:r>
      <w:r w:rsidR="003A1147" w:rsidRPr="0042050F">
        <w:rPr>
          <w:rFonts w:asciiTheme="majorBidi" w:eastAsia="Times New Roman" w:hAnsiTheme="majorBidi" w:cstheme="majorBidi"/>
        </w:rPr>
        <w:t>.</w:t>
      </w:r>
      <w:r w:rsidR="00F521FF" w:rsidRPr="0042050F">
        <w:rPr>
          <w:rFonts w:asciiTheme="majorBidi" w:eastAsia="Times New Roman" w:hAnsiTheme="majorBidi" w:cstheme="majorBidi"/>
        </w:rPr>
        <w:t xml:space="preserve"> Once these L1 categories </w:t>
      </w:r>
      <w:r w:rsidR="0026552D" w:rsidRPr="0042050F">
        <w:rPr>
          <w:rFonts w:asciiTheme="majorBidi" w:eastAsia="Times New Roman" w:hAnsiTheme="majorBidi" w:cstheme="majorBidi"/>
        </w:rPr>
        <w:t xml:space="preserve">are </w:t>
      </w:r>
      <w:r w:rsidR="00F521FF" w:rsidRPr="0042050F">
        <w:rPr>
          <w:rFonts w:asciiTheme="majorBidi" w:eastAsia="Times New Roman" w:hAnsiTheme="majorBidi" w:cstheme="majorBidi"/>
        </w:rPr>
        <w:t>established, L2 categories might be easy or difficult for L2 learners</w:t>
      </w:r>
      <w:r w:rsidR="0026552D" w:rsidRPr="0042050F">
        <w:rPr>
          <w:rFonts w:asciiTheme="majorBidi" w:eastAsia="Times New Roman" w:hAnsiTheme="majorBidi" w:cstheme="majorBidi"/>
        </w:rPr>
        <w:t xml:space="preserve"> to acquire, </w:t>
      </w:r>
      <w:r w:rsidR="00F521FF" w:rsidRPr="0042050F">
        <w:rPr>
          <w:rFonts w:asciiTheme="majorBidi" w:eastAsia="Times New Roman" w:hAnsiTheme="majorBidi" w:cstheme="majorBidi"/>
        </w:rPr>
        <w:t xml:space="preserve">according </w:t>
      </w:r>
      <w:r w:rsidR="0026552D" w:rsidRPr="0042050F">
        <w:rPr>
          <w:rFonts w:asciiTheme="majorBidi" w:eastAsia="Times New Roman" w:hAnsiTheme="majorBidi" w:cstheme="majorBidi"/>
        </w:rPr>
        <w:t xml:space="preserve">the </w:t>
      </w:r>
      <w:r w:rsidR="00F521FF" w:rsidRPr="0042050F">
        <w:rPr>
          <w:rFonts w:asciiTheme="majorBidi" w:eastAsia="Times New Roman" w:hAnsiTheme="majorBidi" w:cstheme="majorBidi"/>
        </w:rPr>
        <w:t>similarities and differences between L1 and L2 categories</w:t>
      </w:r>
      <w:r w:rsidR="0085147A" w:rsidRPr="0042050F">
        <w:rPr>
          <w:rFonts w:asciiTheme="majorBidi" w:eastAsia="Times New Roman" w:hAnsiTheme="majorBidi" w:cstheme="majorBidi"/>
        </w:rPr>
        <w:t xml:space="preserve"> </w:t>
      </w:r>
      <w:r w:rsidR="0085147A" w:rsidRPr="0042050F">
        <w:rPr>
          <w:rFonts w:asciiTheme="majorBidi" w:eastAsia="Times New Roman" w:hAnsiTheme="majorBidi" w:cstheme="majorBidi"/>
        </w:rPr>
        <w:fldChar w:fldCharType="begin"/>
      </w:r>
      <w:r w:rsidR="0085147A" w:rsidRPr="0042050F">
        <w:rPr>
          <w:rFonts w:asciiTheme="majorBidi" w:eastAsia="Times New Roman" w:hAnsiTheme="majorBidi" w:cstheme="majorBidi"/>
        </w:rPr>
        <w:instrText xml:space="preserve"> ADDIN EN.CITE &lt;EndNote&gt;&lt;Cite&gt;&lt;Author&gt;Ioup&lt;/Author&gt;&lt;Year&gt;2008&lt;/Year&gt;&lt;RecNum&gt;468&lt;/RecNum&gt;&lt;DisplayText&gt;(Ioup, 2008)&lt;/DisplayText&gt;&lt;record&gt;&lt;rec-number&gt;468&lt;/rec-number&gt;&lt;foreign-keys&gt;&lt;key app="EN" db-id="p5tdaasdy552rgexr9mpef9bvdeexvtxsste" timestamp="1594736025" guid="c2ba96e7-d432-449a-afea-fa3c76dd48d4"&gt;468&lt;/key&gt;&lt;/foreign-keys&gt;&lt;ref-type name="Book Section"&gt;5&lt;/ref-type&gt;&lt;contributors&gt;&lt;authors&gt;&lt;author&gt;Ioup, Georgette&lt;/author&gt;&lt;/authors&gt;&lt;secondary-authors&gt;&lt;author&gt;Hansen Edwards, Jette&lt;/author&gt;&lt;author&gt;Zampini, Mary&lt;/author&gt;&lt;/secondary-authors&gt;&lt;/contributors&gt;&lt;titles&gt;&lt;title&gt;Exploring the role of age in L2 phonology&lt;/title&gt;&lt;secondary-title&gt;Phonology and second language acquisition&lt;/secondary-title&gt;&lt;/titles&gt;&lt;pages&gt;41-62&lt;/pages&gt;&lt;dates&gt;&lt;year&gt;2008&lt;/year&gt;&lt;/dates&gt;&lt;pub-location&gt;Philadelphia&lt;/pub-location&gt;&lt;publisher&gt;John Benjamins&lt;/publisher&gt;&lt;urls&gt;&lt;/urls&gt;&lt;/record&gt;&lt;/Cite&gt;&lt;/EndNote&gt;</w:instrText>
      </w:r>
      <w:r w:rsidR="0085147A" w:rsidRPr="0042050F">
        <w:rPr>
          <w:rFonts w:asciiTheme="majorBidi" w:eastAsia="Times New Roman" w:hAnsiTheme="majorBidi" w:cstheme="majorBidi"/>
        </w:rPr>
        <w:fldChar w:fldCharType="separate"/>
      </w:r>
      <w:r w:rsidR="0085147A" w:rsidRPr="0042050F">
        <w:rPr>
          <w:rFonts w:asciiTheme="majorBidi" w:eastAsia="Times New Roman" w:hAnsiTheme="majorBidi" w:cstheme="majorBidi"/>
          <w:noProof/>
        </w:rPr>
        <w:t>(Ioup, 2008)</w:t>
      </w:r>
      <w:r w:rsidR="0085147A" w:rsidRPr="0042050F">
        <w:rPr>
          <w:rFonts w:asciiTheme="majorBidi" w:eastAsia="Times New Roman" w:hAnsiTheme="majorBidi" w:cstheme="majorBidi"/>
        </w:rPr>
        <w:fldChar w:fldCharType="end"/>
      </w:r>
      <w:r w:rsidR="00557AB6" w:rsidRPr="0042050F">
        <w:rPr>
          <w:rFonts w:asciiTheme="majorBidi" w:eastAsia="Times New Roman" w:hAnsiTheme="majorBidi" w:cstheme="majorBidi"/>
        </w:rPr>
        <w:t>.</w:t>
      </w:r>
      <w:r w:rsidR="007C194C" w:rsidRPr="0042050F">
        <w:rPr>
          <w:rFonts w:asciiTheme="majorBidi" w:eastAsia="Times New Roman" w:hAnsiTheme="majorBidi" w:cstheme="majorBidi"/>
        </w:rPr>
        <w:t xml:space="preserve"> </w:t>
      </w:r>
      <w:r w:rsidR="0026552D" w:rsidRPr="0042050F">
        <w:rPr>
          <w:rFonts w:asciiTheme="majorBidi" w:eastAsia="Times New Roman" w:hAnsiTheme="majorBidi" w:cstheme="majorBidi"/>
        </w:rPr>
        <w:t>The p</w:t>
      </w:r>
      <w:r w:rsidR="007C194C" w:rsidRPr="0042050F">
        <w:rPr>
          <w:rFonts w:asciiTheme="majorBidi" w:eastAsia="Times New Roman" w:hAnsiTheme="majorBidi" w:cstheme="majorBidi"/>
        </w:rPr>
        <w:t>erception of these L2 categories</w:t>
      </w:r>
      <w:r w:rsidR="0026552D" w:rsidRPr="0042050F">
        <w:rPr>
          <w:rFonts w:asciiTheme="majorBidi" w:eastAsia="Times New Roman" w:hAnsiTheme="majorBidi" w:cstheme="majorBidi"/>
        </w:rPr>
        <w:t xml:space="preserve"> </w:t>
      </w:r>
      <w:r w:rsidR="007C194C" w:rsidRPr="0042050F">
        <w:rPr>
          <w:rFonts w:asciiTheme="majorBidi" w:eastAsia="Times New Roman" w:hAnsiTheme="majorBidi" w:cstheme="majorBidi"/>
        </w:rPr>
        <w:t>is the main theme of L2 perceptual models</w:t>
      </w:r>
      <w:r w:rsidR="0026552D" w:rsidRPr="0042050F">
        <w:rPr>
          <w:rFonts w:asciiTheme="majorBidi" w:eastAsia="Times New Roman" w:hAnsiTheme="majorBidi" w:cstheme="majorBidi"/>
        </w:rPr>
        <w:t xml:space="preserve">, </w:t>
      </w:r>
      <w:r w:rsidR="007C194C" w:rsidRPr="0042050F">
        <w:rPr>
          <w:rFonts w:asciiTheme="majorBidi" w:eastAsia="Times New Roman" w:hAnsiTheme="majorBidi" w:cstheme="majorBidi"/>
        </w:rPr>
        <w:t>which</w:t>
      </w:r>
      <w:r w:rsidR="00002EFE" w:rsidRPr="0042050F">
        <w:rPr>
          <w:rFonts w:asciiTheme="majorBidi" w:eastAsia="Times New Roman" w:hAnsiTheme="majorBidi" w:cstheme="majorBidi"/>
        </w:rPr>
        <w:t xml:space="preserve"> propose </w:t>
      </w:r>
      <w:r w:rsidR="0026552D" w:rsidRPr="0042050F">
        <w:rPr>
          <w:rFonts w:asciiTheme="majorBidi" w:eastAsia="Times New Roman" w:hAnsiTheme="majorBidi" w:cstheme="majorBidi"/>
        </w:rPr>
        <w:t xml:space="preserve">a </w:t>
      </w:r>
      <w:r w:rsidR="00002EFE" w:rsidRPr="0042050F">
        <w:rPr>
          <w:rFonts w:asciiTheme="majorBidi" w:eastAsia="Times New Roman" w:hAnsiTheme="majorBidi" w:cstheme="majorBidi"/>
        </w:rPr>
        <w:t xml:space="preserve">mechanism </w:t>
      </w:r>
      <w:r w:rsidR="007C194C" w:rsidRPr="0042050F">
        <w:rPr>
          <w:rFonts w:asciiTheme="majorBidi" w:eastAsia="Times New Roman" w:hAnsiTheme="majorBidi" w:cstheme="majorBidi"/>
        </w:rPr>
        <w:t>to</w:t>
      </w:r>
      <w:r w:rsidR="00002EFE" w:rsidRPr="0042050F">
        <w:rPr>
          <w:rFonts w:asciiTheme="majorBidi" w:eastAsia="Times New Roman" w:hAnsiTheme="majorBidi" w:cstheme="majorBidi"/>
        </w:rPr>
        <w:t xml:space="preserve"> predict listeners’ discrimination of L2 </w:t>
      </w:r>
      <w:r w:rsidRPr="0042050F">
        <w:rPr>
          <w:rFonts w:asciiTheme="majorBidi" w:eastAsia="Times New Roman" w:hAnsiTheme="majorBidi" w:cstheme="majorBidi"/>
        </w:rPr>
        <w:t xml:space="preserve">sound </w:t>
      </w:r>
      <w:r w:rsidR="00002EFE" w:rsidRPr="0042050F">
        <w:rPr>
          <w:rFonts w:asciiTheme="majorBidi" w:eastAsia="Times New Roman" w:hAnsiTheme="majorBidi" w:cstheme="majorBidi"/>
        </w:rPr>
        <w:t>categories, based on the degree of similarit</w:t>
      </w:r>
      <w:r w:rsidR="0026552D" w:rsidRPr="0042050F">
        <w:rPr>
          <w:rFonts w:asciiTheme="majorBidi" w:eastAsia="Times New Roman" w:hAnsiTheme="majorBidi" w:cstheme="majorBidi"/>
        </w:rPr>
        <w:t xml:space="preserve">y </w:t>
      </w:r>
      <w:r w:rsidR="00002EFE" w:rsidRPr="0042050F">
        <w:rPr>
          <w:rFonts w:asciiTheme="majorBidi" w:eastAsia="Times New Roman" w:hAnsiTheme="majorBidi" w:cstheme="majorBidi"/>
        </w:rPr>
        <w:t>and difference</w:t>
      </w:r>
      <w:r w:rsidR="0026552D" w:rsidRPr="0042050F">
        <w:rPr>
          <w:rFonts w:asciiTheme="majorBidi" w:eastAsia="Times New Roman" w:hAnsiTheme="majorBidi" w:cstheme="majorBidi"/>
        </w:rPr>
        <w:t xml:space="preserve"> </w:t>
      </w:r>
      <w:r w:rsidR="00002EFE" w:rsidRPr="0042050F">
        <w:rPr>
          <w:rFonts w:asciiTheme="majorBidi" w:eastAsia="Times New Roman" w:hAnsiTheme="majorBidi" w:cstheme="majorBidi"/>
        </w:rPr>
        <w:t xml:space="preserve">between </w:t>
      </w:r>
      <w:r w:rsidR="0026552D" w:rsidRPr="0042050F">
        <w:rPr>
          <w:rFonts w:asciiTheme="majorBidi" w:eastAsia="Times New Roman" w:hAnsiTheme="majorBidi" w:cstheme="majorBidi"/>
        </w:rPr>
        <w:t xml:space="preserve">their </w:t>
      </w:r>
      <w:r w:rsidR="00002EFE" w:rsidRPr="0042050F">
        <w:rPr>
          <w:rFonts w:asciiTheme="majorBidi" w:eastAsia="Times New Roman" w:hAnsiTheme="majorBidi" w:cstheme="majorBidi"/>
        </w:rPr>
        <w:t xml:space="preserve">L1 and L2 </w:t>
      </w:r>
      <w:r w:rsidR="00002EFE" w:rsidRPr="0042050F">
        <w:rPr>
          <w:rFonts w:asciiTheme="majorBidi" w:eastAsia="Times New Roman" w:hAnsiTheme="majorBidi" w:cstheme="majorBidi"/>
        </w:rPr>
        <w:fldChar w:fldCharType="begin"/>
      </w:r>
      <w:r w:rsidR="00002EFE" w:rsidRPr="0042050F">
        <w:rPr>
          <w:rFonts w:asciiTheme="majorBidi" w:eastAsia="Times New Roman" w:hAnsiTheme="majorBidi" w:cstheme="majorBidi"/>
        </w:rPr>
        <w:instrText xml:space="preserve"> ADDIN EN.CITE &lt;EndNote&gt;&lt;Cite&gt;&lt;Author&gt;Colantoni&lt;/Author&gt;&lt;Year&gt;2015&lt;/Year&gt;&lt;RecNum&gt;125&lt;/RecNum&gt;&lt;DisplayText&gt;(Colantoni et al., 2015)&lt;/DisplayText&gt;&lt;record&gt;&lt;rec-number&gt;125&lt;/rec-number&gt;&lt;foreign-keys&gt;&lt;key app="EN" db-id="p5tdaasdy552rgexr9mpef9bvdeexvtxsste" timestamp="1545762378" guid="9147ff68-a588-4292-80f0-b24213f7fcb0"&gt;125&lt;/key&gt;&lt;/foreign-keys&gt;&lt;ref-type name="Book"&gt;6&lt;/ref-type&gt;&lt;contributors&gt;&lt;authors&gt;&lt;author&gt;Colantoni, Laura author&lt;/author&gt;&lt;author&gt;Steele, Jeffrey author&lt;/author&gt;&lt;author&gt;Escudero, Paola author&lt;/author&gt;&lt;/authors&gt;&lt;secondary-authors&gt;&lt;author&gt;Steele, Jeffrey author&lt;/author&gt;&lt;author&gt;Escudero Neyra, Paola Rocío author&lt;/author&gt;&lt;author&gt;Neyra, Paola Rocío Escudero&lt;/author&gt;&lt;author&gt;Escudero, Paola&lt;/author&gt;&lt;/secondary-authors&gt;&lt;/contributors&gt;&lt;titles&gt;&lt;title&gt;Second language speech : theory and practice&lt;/title&gt;&lt;/titles&gt;&lt;keywords&gt;&lt;keyword&gt;Second language acquisition -- Study and teaching&lt;/keyword&gt;&lt;/keywords&gt;&lt;dates&gt;&lt;year&gt;2015&lt;/year&gt;&lt;/dates&gt;&lt;publisher&gt;Cambridge University Press&lt;/publisher&gt;&lt;urls&gt;&lt;/urls&gt;&lt;/record&gt;&lt;/Cite&gt;&lt;/EndNote&gt;</w:instrText>
      </w:r>
      <w:r w:rsidR="00002EFE" w:rsidRPr="0042050F">
        <w:rPr>
          <w:rFonts w:asciiTheme="majorBidi" w:eastAsia="Times New Roman" w:hAnsiTheme="majorBidi" w:cstheme="majorBidi"/>
        </w:rPr>
        <w:fldChar w:fldCharType="separate"/>
      </w:r>
      <w:r w:rsidR="00002EFE" w:rsidRPr="0042050F">
        <w:rPr>
          <w:rFonts w:asciiTheme="majorBidi" w:eastAsia="Times New Roman" w:hAnsiTheme="majorBidi" w:cstheme="majorBidi"/>
          <w:noProof/>
        </w:rPr>
        <w:t>(Colantoni et al., 2015)</w:t>
      </w:r>
      <w:r w:rsidR="00002EFE" w:rsidRPr="0042050F">
        <w:rPr>
          <w:rFonts w:asciiTheme="majorBidi" w:eastAsia="Times New Roman" w:hAnsiTheme="majorBidi" w:cstheme="majorBidi"/>
        </w:rPr>
        <w:fldChar w:fldCharType="end"/>
      </w:r>
      <w:r w:rsidR="00002EFE" w:rsidRPr="0042050F">
        <w:rPr>
          <w:rFonts w:asciiTheme="majorBidi" w:eastAsia="Times New Roman" w:hAnsiTheme="majorBidi" w:cstheme="majorBidi"/>
        </w:rPr>
        <w:t>.</w:t>
      </w:r>
      <w:r w:rsidRPr="0042050F">
        <w:rPr>
          <w:rFonts w:asciiTheme="majorBidi" w:eastAsia="Times New Roman" w:hAnsiTheme="majorBidi" w:cstheme="majorBidi"/>
        </w:rPr>
        <w:t xml:space="preserve"> </w:t>
      </w:r>
      <w:r w:rsidR="00002EFE" w:rsidRPr="0042050F">
        <w:rPr>
          <w:rFonts w:asciiTheme="majorBidi" w:eastAsia="Times New Roman" w:hAnsiTheme="majorBidi" w:cstheme="majorBidi"/>
        </w:rPr>
        <w:t xml:space="preserve"> In the next subsections, two influential models will be summarised: </w:t>
      </w:r>
      <w:r w:rsidR="00820BA0" w:rsidRPr="0042050F">
        <w:rPr>
          <w:rFonts w:asciiTheme="majorBidi" w:eastAsia="Times New Roman" w:hAnsiTheme="majorBidi" w:cstheme="majorBidi"/>
        </w:rPr>
        <w:t xml:space="preserve">The </w:t>
      </w:r>
      <w:r w:rsidR="00002EFE" w:rsidRPr="0042050F">
        <w:rPr>
          <w:rFonts w:asciiTheme="majorBidi" w:eastAsia="Times New Roman" w:hAnsiTheme="majorBidi" w:cstheme="majorBidi"/>
        </w:rPr>
        <w:t xml:space="preserve">Perceptual Assimilation Model and </w:t>
      </w:r>
      <w:r w:rsidR="00820BA0" w:rsidRPr="0042050F">
        <w:rPr>
          <w:rFonts w:asciiTheme="majorBidi" w:eastAsia="Times New Roman" w:hAnsiTheme="majorBidi" w:cstheme="majorBidi"/>
        </w:rPr>
        <w:t xml:space="preserve">the </w:t>
      </w:r>
      <w:r w:rsidR="00002EFE" w:rsidRPr="0042050F">
        <w:rPr>
          <w:rFonts w:asciiTheme="majorBidi" w:eastAsia="Times New Roman" w:hAnsiTheme="majorBidi" w:cstheme="majorBidi"/>
        </w:rPr>
        <w:t>Speech Learning Model.</w:t>
      </w:r>
    </w:p>
    <w:p w14:paraId="3CBDC1BE" w14:textId="280D379A" w:rsidR="00E4002C" w:rsidRPr="0042050F" w:rsidRDefault="00E4002C" w:rsidP="00CF432F">
      <w:pPr>
        <w:pStyle w:val="Heading3"/>
        <w:rPr>
          <w:rFonts w:eastAsia="Times New Roman"/>
        </w:rPr>
      </w:pPr>
      <w:bookmarkStart w:id="187" w:name="_Toc51755501"/>
      <w:r w:rsidRPr="0042050F">
        <w:rPr>
          <w:rFonts w:eastAsia="Times New Roman"/>
        </w:rPr>
        <w:t>Speech Learning Model</w:t>
      </w:r>
      <w:bookmarkEnd w:id="187"/>
    </w:p>
    <w:p w14:paraId="75AB8E16" w14:textId="1D436D1F" w:rsidR="00E4002C" w:rsidRPr="0042050F" w:rsidRDefault="00E4002C"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fldChar w:fldCharType="begin"/>
      </w:r>
      <w:r w:rsidR="00770530" w:rsidRPr="0042050F">
        <w:rPr>
          <w:rFonts w:asciiTheme="majorBidi" w:eastAsia="Times New Roman" w:hAnsiTheme="majorBidi" w:cstheme="majorBidi"/>
        </w:rPr>
        <w:instrText xml:space="preserve"> ADDIN EN.CITE &lt;EndNote&gt;&lt;Cite AuthorYear="1"&gt;&lt;Author&gt;Flege&lt;/Author&gt;&lt;Year&gt;1995&lt;/Year&gt;&lt;RecNum&gt;193&lt;/RecNum&gt;&lt;DisplayText&gt;Flege (1995, 2003)&lt;/DisplayText&gt;&lt;record&gt;&lt;rec-number&gt;193&lt;/rec-number&gt;&lt;foreign-keys&gt;&lt;key app="EN" db-id="p5tdaasdy552rgexr9mpef9bvdeexvtxsste" timestamp="1545762383" guid="8bcf0796-bb04-49c9-a29a-9dd10aa55f53"&gt;193&lt;/key&gt;&lt;/foreign-keys&gt;&lt;ref-type name="Book Section"&gt;5&lt;/ref-type&gt;&lt;contributors&gt;&lt;authors&gt;&lt;author&gt;Flege, James&lt;/author&gt;&lt;/authors&gt;&lt;secondary-authors&gt;&lt;author&gt;Strange, Winifred&lt;/author&gt;&lt;/secondary-authors&gt;&lt;/contributors&gt;&lt;titles&gt;&lt;title&gt;Second-language speech learning: Theory, findings, and problems&lt;/title&gt;&lt;secondary-title&gt;Speech perception and linguistic experience: Theoretical and methodological issues in cross-language speech research&lt;/secondary-title&gt;&lt;/titles&gt;&lt;pages&gt;233-277&lt;/pages&gt;&lt;dates&gt;&lt;year&gt;1995&lt;/year&gt;&lt;/dates&gt;&lt;pub-location&gt;Timonium, MD&lt;/pub-location&gt;&lt;publisher&gt;York Press&lt;/publisher&gt;&lt;urls&gt;&lt;/urls&gt;&lt;/record&gt;&lt;/Cite&gt;&lt;Cite AuthorYear="1"&gt;&lt;Author&gt;Flege&lt;/Author&gt;&lt;Year&gt;2003&lt;/Year&gt;&lt;RecNum&gt;393&lt;/RecNum&gt;&lt;record&gt;&lt;rec-number&gt;393&lt;/rec-number&gt;&lt;foreign-keys&gt;&lt;key app="EN" db-id="p5tdaasdy552rgexr9mpef9bvdeexvtxsste" timestamp="1579721253" guid="42b8c91a-cc87-47e3-9dfc-6010765df649"&gt;393&lt;/key&gt;&lt;/foreign-keys&gt;&lt;ref-type name="Book Section"&gt;5&lt;/ref-type&gt;&lt;contributors&gt;&lt;authors&gt;&lt;author&gt;Flege, James&lt;/author&gt;&lt;/authors&gt;&lt;secondary-authors&gt;&lt;author&gt;Schiller, Niels Olaf&lt;/author&gt;&lt;author&gt;Meyer, Antje&lt;/author&gt;&lt;/secondary-authors&gt;&lt;/contributors&gt;&lt;titles&gt;&lt;title&gt;Assessing constraints on second-language segmental production and perception&lt;/title&gt;&lt;secondary-title&gt;Phonetics and phonology in language comprehension and production : differences and similarities&lt;/secondary-title&gt;&lt;/titles&gt;&lt;pages&gt;319-355&lt;/pages&gt;&lt;dates&gt;&lt;year&gt;2003&lt;/year&gt;&lt;/dates&gt;&lt;pub-location&gt;Berlin&lt;/pub-location&gt;&lt;publisher&gt;Mouton de Gruyter&lt;/publisher&gt;&lt;urls&gt;&lt;/urls&gt;&lt;/record&gt;&lt;/Cite&gt;&lt;/EndNote&gt;</w:instrText>
      </w:r>
      <w:r w:rsidRPr="0042050F">
        <w:rPr>
          <w:rFonts w:asciiTheme="majorBidi" w:eastAsia="Times New Roman" w:hAnsiTheme="majorBidi" w:cstheme="majorBidi"/>
        </w:rPr>
        <w:fldChar w:fldCharType="separate"/>
      </w:r>
      <w:r w:rsidR="00770530" w:rsidRPr="0042050F">
        <w:rPr>
          <w:rFonts w:asciiTheme="majorBidi" w:eastAsia="Times New Roman" w:hAnsiTheme="majorBidi" w:cstheme="majorBidi"/>
          <w:noProof/>
        </w:rPr>
        <w:t>Flege (1995, 2003)</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established </w:t>
      </w:r>
      <w:r w:rsidR="0035486D" w:rsidRPr="0042050F">
        <w:rPr>
          <w:rFonts w:asciiTheme="majorBidi" w:eastAsia="Times New Roman" w:hAnsiTheme="majorBidi" w:cstheme="majorBidi"/>
        </w:rPr>
        <w:t xml:space="preserve">the </w:t>
      </w:r>
      <w:r w:rsidRPr="0042050F">
        <w:rPr>
          <w:rFonts w:asciiTheme="majorBidi" w:eastAsia="Times New Roman" w:hAnsiTheme="majorBidi" w:cstheme="majorBidi"/>
        </w:rPr>
        <w:t>Speech Learning Model (SLM) on the</w:t>
      </w:r>
      <w:r w:rsidR="00820BA0" w:rsidRPr="0042050F">
        <w:rPr>
          <w:rFonts w:asciiTheme="majorBidi" w:eastAsia="Times New Roman" w:hAnsiTheme="majorBidi" w:cstheme="majorBidi"/>
        </w:rPr>
        <w:t xml:space="preserve"> basis of</w:t>
      </w:r>
      <w:r w:rsidRPr="0042050F">
        <w:rPr>
          <w:rFonts w:asciiTheme="majorBidi" w:eastAsia="Times New Roman" w:hAnsiTheme="majorBidi" w:cstheme="majorBidi"/>
        </w:rPr>
        <w:t xml:space="preserve"> hypothesis of </w:t>
      </w:r>
      <w:r w:rsidRPr="0042050F">
        <w:rPr>
          <w:rFonts w:asciiTheme="majorBidi" w:eastAsia="Times New Roman" w:hAnsiTheme="majorBidi" w:cstheme="majorBidi"/>
          <w:b/>
          <w:bCs/>
          <w:i/>
          <w:iCs/>
        </w:rPr>
        <w:t>“equivalence classification”</w:t>
      </w:r>
      <w:r w:rsidRPr="0042050F">
        <w:rPr>
          <w:rFonts w:asciiTheme="majorBidi" w:eastAsia="Times New Roman" w:hAnsiTheme="majorBidi" w:cstheme="majorBidi"/>
        </w:rPr>
        <w:t xml:space="preserve">. It means that L1 phonemes are distinct categories </w:t>
      </w:r>
      <w:r w:rsidR="007527D7" w:rsidRPr="0042050F">
        <w:rPr>
          <w:rFonts w:asciiTheme="majorBidi" w:eastAsia="Times New Roman" w:hAnsiTheme="majorBidi" w:cstheme="majorBidi"/>
        </w:rPr>
        <w:t xml:space="preserve">that </w:t>
      </w:r>
      <w:r w:rsidRPr="0042050F">
        <w:rPr>
          <w:rFonts w:asciiTheme="majorBidi" w:eastAsia="Times New Roman" w:hAnsiTheme="majorBidi" w:cstheme="majorBidi"/>
        </w:rPr>
        <w:t>are stored as mental representation</w:t>
      </w:r>
      <w:r w:rsidR="007527D7" w:rsidRPr="0042050F">
        <w:rPr>
          <w:rFonts w:asciiTheme="majorBidi" w:eastAsia="Times New Roman" w:hAnsiTheme="majorBidi" w:cstheme="majorBidi"/>
        </w:rPr>
        <w:t>s</w:t>
      </w:r>
      <w:r w:rsidRPr="0042050F">
        <w:rPr>
          <w:rFonts w:asciiTheme="majorBidi" w:eastAsia="Times New Roman" w:hAnsiTheme="majorBidi" w:cstheme="majorBidi"/>
        </w:rPr>
        <w:t>. These established categories result in: (i) a high degree of proficiency in classification of L1 sounds, and (ii) decreased ability to discriminate differences between L1 and L2 categories. Consequently, L2 learners may employ their classification strategies for L1 categories to classify speech sounds of L2.</w:t>
      </w:r>
    </w:p>
    <w:p w14:paraId="0120D556" w14:textId="77777777" w:rsidR="00E4002C" w:rsidRPr="0042050F" w:rsidRDefault="00E4002C" w:rsidP="00CF432F">
      <w:pPr>
        <w:spacing w:line="360" w:lineRule="auto"/>
        <w:rPr>
          <w:rFonts w:asciiTheme="majorBidi" w:eastAsia="Times New Roman" w:hAnsiTheme="majorBidi" w:cstheme="majorBidi"/>
        </w:rPr>
      </w:pPr>
    </w:p>
    <w:p w14:paraId="620613E0" w14:textId="76FD5532" w:rsidR="008738E4" w:rsidRPr="0042050F" w:rsidRDefault="00E4002C" w:rsidP="00205A0E">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However, the accuracy in classifying L2 categories varies </w:t>
      </w:r>
      <w:r w:rsidRPr="0042050F">
        <w:rPr>
          <w:rFonts w:asciiTheme="majorBidi" w:eastAsia="Times New Roman" w:hAnsiTheme="majorBidi" w:cstheme="majorBidi"/>
        </w:rPr>
        <w:fldChar w:fldCharType="begin"/>
      </w:r>
      <w:r w:rsidR="00770530" w:rsidRPr="0042050F">
        <w:rPr>
          <w:rFonts w:asciiTheme="majorBidi" w:eastAsia="Times New Roman" w:hAnsiTheme="majorBidi" w:cstheme="majorBidi"/>
        </w:rPr>
        <w:instrText xml:space="preserve"> ADDIN EN.CITE &lt;EndNote&gt;&lt;Cite&gt;&lt;Author&gt;Flege&lt;/Author&gt;&lt;Year&gt;2003&lt;/Year&gt;&lt;RecNum&gt;393&lt;/RecNum&gt;&lt;DisplayText&gt;(Flege, 2003)&lt;/DisplayText&gt;&lt;record&gt;&lt;rec-number&gt;393&lt;/rec-number&gt;&lt;foreign-keys&gt;&lt;key app="EN" db-id="p5tdaasdy552rgexr9mpef9bvdeexvtxsste" timestamp="1579721253" guid="42b8c91a-cc87-47e3-9dfc-6010765df649"&gt;393&lt;/key&gt;&lt;/foreign-keys&gt;&lt;ref-type name="Book Section"&gt;5&lt;/ref-type&gt;&lt;contributors&gt;&lt;authors&gt;&lt;author&gt;Flege, James&lt;/author&gt;&lt;/authors&gt;&lt;secondary-authors&gt;&lt;author&gt;Schiller, Niels Olaf&lt;/author&gt;&lt;author&gt;Meyer, Antje&lt;/author&gt;&lt;/secondary-authors&gt;&lt;/contributors&gt;&lt;titles&gt;&lt;title&gt;Assessing constraints on second-language segmental production and perception&lt;/title&gt;&lt;secondary-title&gt;Phonetics and phonology in language comprehension and production : differences and similarities&lt;/secondary-title&gt;&lt;/titles&gt;&lt;pages&gt;319-355&lt;/pages&gt;&lt;dates&gt;&lt;year&gt;2003&lt;/year&gt;&lt;/dates&gt;&lt;pub-location&gt;Berlin&lt;/pub-location&gt;&lt;publisher&gt;Mouton de Gruyter&lt;/publisher&gt;&lt;urls&gt;&lt;/urls&gt;&lt;/record&gt;&lt;/Cite&gt;&lt;/EndNote&gt;</w:instrText>
      </w:r>
      <w:r w:rsidRPr="0042050F">
        <w:rPr>
          <w:rFonts w:asciiTheme="majorBidi" w:eastAsia="Times New Roman" w:hAnsiTheme="majorBidi" w:cstheme="majorBidi"/>
        </w:rPr>
        <w:fldChar w:fldCharType="separate"/>
      </w:r>
      <w:r w:rsidR="00770530" w:rsidRPr="0042050F">
        <w:rPr>
          <w:rFonts w:asciiTheme="majorBidi" w:eastAsia="Times New Roman" w:hAnsiTheme="majorBidi" w:cstheme="majorBidi"/>
          <w:noProof/>
        </w:rPr>
        <w:t>(Flege, 2003)</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The more </w:t>
      </w:r>
      <w:r w:rsidRPr="0042050F">
        <w:rPr>
          <w:rFonts w:asciiTheme="majorBidi" w:eastAsia="Times New Roman" w:hAnsiTheme="majorBidi" w:cstheme="majorBidi"/>
          <w:b/>
          <w:bCs/>
        </w:rPr>
        <w:t>similar</w:t>
      </w:r>
      <w:r w:rsidRPr="0042050F">
        <w:rPr>
          <w:rFonts w:asciiTheme="majorBidi" w:eastAsia="Times New Roman" w:hAnsiTheme="majorBidi" w:cstheme="majorBidi"/>
        </w:rPr>
        <w:t xml:space="preserve"> L2 categories (i.e., phonemes) are to L1 categories, the more </w:t>
      </w:r>
      <w:r w:rsidRPr="0042050F">
        <w:rPr>
          <w:rFonts w:asciiTheme="majorBidi" w:eastAsia="Times New Roman" w:hAnsiTheme="majorBidi" w:cstheme="majorBidi"/>
          <w:b/>
          <w:bCs/>
        </w:rPr>
        <w:t>difficult</w:t>
      </w:r>
      <w:r w:rsidRPr="0042050F">
        <w:rPr>
          <w:rFonts w:asciiTheme="majorBidi" w:eastAsia="Times New Roman" w:hAnsiTheme="majorBidi" w:cstheme="majorBidi"/>
        </w:rPr>
        <w:t xml:space="preserve"> it is for L2 learners to form a </w:t>
      </w:r>
      <w:r w:rsidRPr="0042050F">
        <w:rPr>
          <w:rFonts w:asciiTheme="majorBidi" w:eastAsia="Times New Roman" w:hAnsiTheme="majorBidi" w:cstheme="majorBidi"/>
          <w:b/>
          <w:bCs/>
          <w:i/>
          <w:iCs/>
        </w:rPr>
        <w:t>target-like category</w:t>
      </w:r>
      <w:r w:rsidRPr="0042050F">
        <w:rPr>
          <w:rFonts w:asciiTheme="majorBidi" w:eastAsia="Times New Roman" w:hAnsiTheme="majorBidi" w:cstheme="majorBidi"/>
        </w:rPr>
        <w:t xml:space="preserve"> </w:t>
      </w:r>
      <w:r w:rsidR="00820BA0" w:rsidRPr="0042050F">
        <w:rPr>
          <w:rFonts w:asciiTheme="majorBidi" w:eastAsia="Times New Roman" w:hAnsiTheme="majorBidi" w:cstheme="majorBidi"/>
        </w:rPr>
        <w:t>in the</w:t>
      </w:r>
      <w:r w:rsidRPr="0042050F">
        <w:rPr>
          <w:rFonts w:asciiTheme="majorBidi" w:eastAsia="Times New Roman" w:hAnsiTheme="majorBidi" w:cstheme="majorBidi"/>
        </w:rPr>
        <w:t xml:space="preserve"> L2. In contrast, the more </w:t>
      </w:r>
      <w:r w:rsidRPr="0042050F">
        <w:rPr>
          <w:rFonts w:asciiTheme="majorBidi" w:eastAsia="Times New Roman" w:hAnsiTheme="majorBidi" w:cstheme="majorBidi"/>
          <w:b/>
          <w:bCs/>
        </w:rPr>
        <w:t>dissimilar</w:t>
      </w:r>
      <w:r w:rsidRPr="0042050F">
        <w:rPr>
          <w:rFonts w:asciiTheme="majorBidi" w:eastAsia="Times New Roman" w:hAnsiTheme="majorBidi" w:cstheme="majorBidi"/>
        </w:rPr>
        <w:t xml:space="preserve"> L2 categories are to their L1 </w:t>
      </w:r>
      <w:r w:rsidRPr="0042050F">
        <w:rPr>
          <w:rFonts w:asciiTheme="majorBidi" w:eastAsia="Times New Roman" w:hAnsiTheme="majorBidi" w:cstheme="majorBidi"/>
        </w:rPr>
        <w:lastRenderedPageBreak/>
        <w:t>equivalents, the</w:t>
      </w:r>
      <w:r w:rsidRPr="0042050F">
        <w:rPr>
          <w:rFonts w:asciiTheme="majorBidi" w:eastAsia="Times New Roman" w:hAnsiTheme="majorBidi" w:cstheme="majorBidi"/>
          <w:b/>
          <w:bCs/>
        </w:rPr>
        <w:t xml:space="preserve"> easier</w:t>
      </w:r>
      <w:r w:rsidRPr="0042050F">
        <w:rPr>
          <w:rFonts w:asciiTheme="majorBidi" w:eastAsia="Times New Roman" w:hAnsiTheme="majorBidi" w:cstheme="majorBidi"/>
        </w:rPr>
        <w:t xml:space="preserve"> the formation of new </w:t>
      </w:r>
      <w:r w:rsidRPr="0042050F">
        <w:rPr>
          <w:rFonts w:asciiTheme="majorBidi" w:eastAsia="Times New Roman" w:hAnsiTheme="majorBidi" w:cstheme="majorBidi"/>
          <w:b/>
          <w:bCs/>
          <w:i/>
          <w:iCs/>
        </w:rPr>
        <w:t>target-like L2 categories</w:t>
      </w:r>
      <w:r w:rsidR="00820BA0" w:rsidRPr="0042050F">
        <w:rPr>
          <w:rFonts w:asciiTheme="majorBidi" w:eastAsia="Times New Roman" w:hAnsiTheme="majorBidi" w:cstheme="majorBidi"/>
          <w:b/>
          <w:bCs/>
          <w:i/>
          <w:iCs/>
        </w:rPr>
        <w:t xml:space="preserve"> </w:t>
      </w:r>
      <w:r w:rsidR="00820BA0" w:rsidRPr="0042050F">
        <w:rPr>
          <w:rFonts w:asciiTheme="majorBidi" w:eastAsia="Times New Roman" w:hAnsiTheme="majorBidi" w:cstheme="majorBidi"/>
        </w:rPr>
        <w:t>is</w:t>
      </w:r>
      <w:r w:rsidRPr="0042050F">
        <w:rPr>
          <w:rFonts w:asciiTheme="majorBidi" w:eastAsia="Times New Roman" w:hAnsiTheme="majorBidi" w:cstheme="majorBidi"/>
        </w:rPr>
        <w:t xml:space="preserve">. For instance, </w:t>
      </w:r>
      <w:r w:rsidR="00BC36DE" w:rsidRPr="0042050F">
        <w:rPr>
          <w:rFonts w:asciiTheme="majorBidi" w:eastAsia="Times New Roman" w:hAnsiTheme="majorBidi" w:cstheme="majorBidi"/>
        </w:rPr>
        <w:t xml:space="preserve">the American </w:t>
      </w:r>
      <w:r w:rsidR="0076205C" w:rsidRPr="0042050F">
        <w:rPr>
          <w:rFonts w:asciiTheme="majorBidi" w:eastAsia="Times New Roman" w:hAnsiTheme="majorBidi" w:cstheme="majorBidi"/>
        </w:rPr>
        <w:t>English</w:t>
      </w:r>
      <w:r w:rsidR="00BC36DE" w:rsidRPr="0042050F">
        <w:rPr>
          <w:rFonts w:asciiTheme="majorBidi" w:eastAsia="Times New Roman" w:hAnsiTheme="majorBidi" w:cstheme="majorBidi"/>
        </w:rPr>
        <w:t xml:space="preserve"> vowels [ɑ] and [ʌ] are difficult to discriminate </w:t>
      </w:r>
      <w:r w:rsidR="0035486D" w:rsidRPr="0042050F">
        <w:rPr>
          <w:rFonts w:asciiTheme="majorBidi" w:eastAsia="Times New Roman" w:hAnsiTheme="majorBidi" w:cstheme="majorBidi"/>
        </w:rPr>
        <w:t>for</w:t>
      </w:r>
      <w:r w:rsidR="00BC36DE" w:rsidRPr="0042050F">
        <w:rPr>
          <w:rFonts w:asciiTheme="majorBidi" w:eastAsia="Times New Roman" w:hAnsiTheme="majorBidi" w:cstheme="majorBidi"/>
        </w:rPr>
        <w:t xml:space="preserve"> </w:t>
      </w:r>
      <w:r w:rsidR="00DA5183" w:rsidRPr="0042050F">
        <w:rPr>
          <w:rFonts w:asciiTheme="majorBidi" w:eastAsia="Times New Roman" w:hAnsiTheme="majorBidi" w:cstheme="majorBidi"/>
        </w:rPr>
        <w:t>Spanish</w:t>
      </w:r>
      <w:r w:rsidR="00BC36DE" w:rsidRPr="0042050F">
        <w:rPr>
          <w:rFonts w:asciiTheme="majorBidi" w:eastAsia="Times New Roman" w:hAnsiTheme="majorBidi" w:cstheme="majorBidi"/>
        </w:rPr>
        <w:t xml:space="preserve"> speakers learning </w:t>
      </w:r>
      <w:r w:rsidR="0076205C" w:rsidRPr="0042050F">
        <w:rPr>
          <w:rFonts w:asciiTheme="majorBidi" w:eastAsia="Times New Roman" w:hAnsiTheme="majorBidi" w:cstheme="majorBidi"/>
        </w:rPr>
        <w:t>English</w:t>
      </w:r>
      <w:r w:rsidR="007527D7" w:rsidRPr="0042050F">
        <w:rPr>
          <w:rFonts w:asciiTheme="majorBidi" w:eastAsia="Times New Roman" w:hAnsiTheme="majorBidi" w:cstheme="majorBidi"/>
        </w:rPr>
        <w:t xml:space="preserve">, </w:t>
      </w:r>
      <w:r w:rsidR="00BC36DE" w:rsidRPr="0042050F">
        <w:rPr>
          <w:rFonts w:asciiTheme="majorBidi" w:eastAsia="Times New Roman" w:hAnsiTheme="majorBidi" w:cstheme="majorBidi"/>
        </w:rPr>
        <w:t xml:space="preserve">since these two </w:t>
      </w:r>
      <w:r w:rsidR="0076205C" w:rsidRPr="0042050F">
        <w:rPr>
          <w:rFonts w:asciiTheme="majorBidi" w:eastAsia="Times New Roman" w:hAnsiTheme="majorBidi" w:cstheme="majorBidi"/>
        </w:rPr>
        <w:t>English</w:t>
      </w:r>
      <w:r w:rsidR="00BC36DE" w:rsidRPr="0042050F">
        <w:rPr>
          <w:rFonts w:asciiTheme="majorBidi" w:eastAsia="Times New Roman" w:hAnsiTheme="majorBidi" w:cstheme="majorBidi"/>
        </w:rPr>
        <w:t xml:space="preserve"> vowels are </w:t>
      </w:r>
      <w:r w:rsidR="0035486D" w:rsidRPr="0042050F">
        <w:rPr>
          <w:rFonts w:asciiTheme="majorBidi" w:eastAsia="Times New Roman" w:hAnsiTheme="majorBidi" w:cstheme="majorBidi"/>
        </w:rPr>
        <w:t xml:space="preserve">both </w:t>
      </w:r>
      <w:r w:rsidR="00BC36DE" w:rsidRPr="0042050F">
        <w:rPr>
          <w:rFonts w:asciiTheme="majorBidi" w:eastAsia="Times New Roman" w:hAnsiTheme="majorBidi" w:cstheme="majorBidi"/>
        </w:rPr>
        <w:t xml:space="preserve">similar to the </w:t>
      </w:r>
      <w:r w:rsidR="00DA5183" w:rsidRPr="0042050F">
        <w:rPr>
          <w:rFonts w:asciiTheme="majorBidi" w:eastAsia="Times New Roman" w:hAnsiTheme="majorBidi" w:cstheme="majorBidi"/>
        </w:rPr>
        <w:t>Spanish</w:t>
      </w:r>
      <w:r w:rsidR="00BC36DE" w:rsidRPr="0042050F">
        <w:rPr>
          <w:rFonts w:asciiTheme="majorBidi" w:eastAsia="Times New Roman" w:hAnsiTheme="majorBidi" w:cstheme="majorBidi"/>
        </w:rPr>
        <w:t xml:space="preserve"> vowel [a]</w:t>
      </w:r>
      <w:r w:rsidR="008738E4" w:rsidRPr="0042050F">
        <w:rPr>
          <w:rFonts w:asciiTheme="majorBidi" w:eastAsia="Times New Roman" w:hAnsiTheme="majorBidi" w:cstheme="majorBidi"/>
        </w:rPr>
        <w:t xml:space="preserve"> </w:t>
      </w:r>
      <w:r w:rsidR="008738E4" w:rsidRPr="0042050F">
        <w:rPr>
          <w:rFonts w:asciiTheme="majorBidi" w:eastAsia="Times New Roman" w:hAnsiTheme="majorBidi" w:cstheme="majorBidi"/>
        </w:rPr>
        <w:fldChar w:fldCharType="begin"/>
      </w:r>
      <w:r w:rsidR="008738E4" w:rsidRPr="0042050F">
        <w:rPr>
          <w:rFonts w:asciiTheme="majorBidi" w:eastAsia="Times New Roman" w:hAnsiTheme="majorBidi" w:cstheme="majorBidi"/>
        </w:rPr>
        <w:instrText xml:space="preserve"> ADDIN EN.CITE &lt;EndNote&gt;&lt;Cite&gt;&lt;Author&gt;Ioup&lt;/Author&gt;&lt;Year&gt;2008&lt;/Year&gt;&lt;RecNum&gt;468&lt;/RecNum&gt;&lt;DisplayText&gt;(Ioup, 2008)&lt;/DisplayText&gt;&lt;record&gt;&lt;rec-number&gt;468&lt;/rec-number&gt;&lt;foreign-keys&gt;&lt;key app="EN" db-id="p5tdaasdy552rgexr9mpef9bvdeexvtxsste" timestamp="1594736025" guid="c2ba96e7-d432-449a-afea-fa3c76dd48d4"&gt;468&lt;/key&gt;&lt;/foreign-keys&gt;&lt;ref-type name="Book Section"&gt;5&lt;/ref-type&gt;&lt;contributors&gt;&lt;authors&gt;&lt;author&gt;Ioup, Georgette&lt;/author&gt;&lt;/authors&gt;&lt;secondary-authors&gt;&lt;author&gt;Hansen Edwards, Jette&lt;/author&gt;&lt;author&gt;Zampini, Mary&lt;/author&gt;&lt;/secondary-authors&gt;&lt;/contributors&gt;&lt;titles&gt;&lt;title&gt;Exploring the role of age in L2 phonology&lt;/title&gt;&lt;secondary-title&gt;Phonology and second language acquisition&lt;/secondary-title&gt;&lt;/titles&gt;&lt;pages&gt;41-62&lt;/pages&gt;&lt;dates&gt;&lt;year&gt;2008&lt;/year&gt;&lt;/dates&gt;&lt;pub-location&gt;Philadelphia&lt;/pub-location&gt;&lt;publisher&gt;John Benjamins&lt;/publisher&gt;&lt;urls&gt;&lt;/urls&gt;&lt;/record&gt;&lt;/Cite&gt;&lt;/EndNote&gt;</w:instrText>
      </w:r>
      <w:r w:rsidR="008738E4" w:rsidRPr="0042050F">
        <w:rPr>
          <w:rFonts w:asciiTheme="majorBidi" w:eastAsia="Times New Roman" w:hAnsiTheme="majorBidi" w:cstheme="majorBidi"/>
        </w:rPr>
        <w:fldChar w:fldCharType="separate"/>
      </w:r>
      <w:r w:rsidR="008738E4" w:rsidRPr="0042050F">
        <w:rPr>
          <w:rFonts w:asciiTheme="majorBidi" w:eastAsia="Times New Roman" w:hAnsiTheme="majorBidi" w:cstheme="majorBidi"/>
          <w:noProof/>
        </w:rPr>
        <w:t>(Ioup, 2008)</w:t>
      </w:r>
      <w:r w:rsidR="008738E4" w:rsidRPr="0042050F">
        <w:rPr>
          <w:rFonts w:asciiTheme="majorBidi" w:eastAsia="Times New Roman" w:hAnsiTheme="majorBidi" w:cstheme="majorBidi"/>
        </w:rPr>
        <w:fldChar w:fldCharType="end"/>
      </w:r>
      <w:r w:rsidR="00CC134F" w:rsidRPr="0042050F">
        <w:rPr>
          <w:rFonts w:asciiTheme="majorBidi" w:eastAsia="Times New Roman" w:hAnsiTheme="majorBidi" w:cstheme="majorBidi"/>
        </w:rPr>
        <w:t>.</w:t>
      </w:r>
      <w:r w:rsidR="00710C1B" w:rsidRPr="0042050F">
        <w:rPr>
          <w:rFonts w:asciiTheme="majorBidi" w:eastAsia="Times New Roman" w:hAnsiTheme="majorBidi" w:cstheme="majorBidi"/>
        </w:rPr>
        <w:t xml:space="preserve"> </w:t>
      </w:r>
    </w:p>
    <w:p w14:paraId="1DBED5A8" w14:textId="77777777" w:rsidR="00205A0E" w:rsidRPr="0042050F" w:rsidRDefault="00205A0E" w:rsidP="00205A0E">
      <w:pPr>
        <w:spacing w:line="360" w:lineRule="auto"/>
        <w:rPr>
          <w:rFonts w:asciiTheme="majorBidi" w:eastAsia="Times New Roman" w:hAnsiTheme="majorBidi" w:cstheme="majorBidi"/>
        </w:rPr>
      </w:pPr>
    </w:p>
    <w:p w14:paraId="1C5F03DE" w14:textId="538B8420" w:rsidR="008738E4" w:rsidRPr="0042050F" w:rsidRDefault="008738E4" w:rsidP="00205A0E">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The following section will discuss the second perceptual model: </w:t>
      </w:r>
      <w:r w:rsidR="00820BA0" w:rsidRPr="0042050F">
        <w:rPr>
          <w:rFonts w:asciiTheme="majorBidi" w:eastAsia="Times New Roman" w:hAnsiTheme="majorBidi" w:cstheme="majorBidi"/>
        </w:rPr>
        <w:t xml:space="preserve">The </w:t>
      </w:r>
      <w:r w:rsidRPr="0042050F">
        <w:rPr>
          <w:rFonts w:asciiTheme="majorBidi" w:eastAsia="Times New Roman" w:hAnsiTheme="majorBidi" w:cstheme="majorBidi"/>
        </w:rPr>
        <w:t>Perceptual Assimilation Model.</w:t>
      </w:r>
    </w:p>
    <w:p w14:paraId="663D53C5" w14:textId="07A44DC8" w:rsidR="008738E4" w:rsidRPr="0042050F" w:rsidRDefault="008738E4" w:rsidP="00CF432F">
      <w:pPr>
        <w:pStyle w:val="Heading3"/>
        <w:rPr>
          <w:rFonts w:eastAsia="Times New Roman"/>
        </w:rPr>
      </w:pPr>
      <w:bookmarkStart w:id="188" w:name="_Toc51755502"/>
      <w:r w:rsidRPr="0042050F">
        <w:rPr>
          <w:rFonts w:eastAsia="Times New Roman"/>
        </w:rPr>
        <w:t>Perceptual Assimilation Model</w:t>
      </w:r>
      <w:bookmarkEnd w:id="188"/>
      <w:r w:rsidRPr="0042050F">
        <w:rPr>
          <w:rFonts w:eastAsia="Times New Roman"/>
        </w:rPr>
        <w:t xml:space="preserve"> </w:t>
      </w:r>
    </w:p>
    <w:p w14:paraId="1EBDEC28" w14:textId="4F55C807" w:rsidR="008738E4" w:rsidRPr="0042050F" w:rsidRDefault="0035486D"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rPr>
        <w:t xml:space="preserve">The </w:t>
      </w:r>
      <w:r w:rsidR="008738E4" w:rsidRPr="0042050F">
        <w:rPr>
          <w:rFonts w:asciiTheme="majorBidi" w:eastAsia="Times New Roman" w:hAnsiTheme="majorBidi" w:cstheme="majorBidi"/>
          <w:sz w:val="24"/>
          <w:szCs w:val="24"/>
        </w:rPr>
        <w:t xml:space="preserve">Perceptual Assimilation Model (PAM) was established to </w:t>
      </w:r>
      <w:r w:rsidR="00387771" w:rsidRPr="0042050F">
        <w:rPr>
          <w:rFonts w:asciiTheme="majorBidi" w:eastAsia="Times New Roman" w:hAnsiTheme="majorBidi" w:cstheme="majorBidi"/>
          <w:sz w:val="24"/>
          <w:szCs w:val="24"/>
        </w:rPr>
        <w:t>predict</w:t>
      </w:r>
      <w:r w:rsidR="008738E4" w:rsidRPr="0042050F">
        <w:rPr>
          <w:rFonts w:asciiTheme="majorBidi" w:eastAsia="Times New Roman" w:hAnsiTheme="majorBidi" w:cstheme="majorBidi"/>
          <w:sz w:val="24"/>
          <w:szCs w:val="24"/>
        </w:rPr>
        <w:t xml:space="preserve"> discrimination of L2 contrasts based on articulatory representation of gestures </w:t>
      </w:r>
      <w:r w:rsidR="008738E4" w:rsidRPr="0042050F">
        <w:rPr>
          <w:rFonts w:asciiTheme="majorBidi" w:eastAsia="Times New Roman" w:hAnsiTheme="majorBidi" w:cstheme="majorBidi"/>
          <w:sz w:val="24"/>
          <w:szCs w:val="24"/>
        </w:rPr>
        <w:fldChar w:fldCharType="begin"/>
      </w:r>
      <w:r w:rsidR="004B6A78" w:rsidRPr="0042050F">
        <w:rPr>
          <w:rFonts w:asciiTheme="majorBidi" w:eastAsia="Times New Roman" w:hAnsiTheme="majorBidi" w:cstheme="majorBidi"/>
          <w:sz w:val="24"/>
          <w:szCs w:val="24"/>
        </w:rPr>
        <w:instrText xml:space="preserve"> ADDIN EN.CITE &lt;EndNote&gt;&lt;Cite&gt;&lt;Author&gt;Best&lt;/Author&gt;&lt;Year&gt;1995&lt;/Year&gt;&lt;RecNum&gt;214&lt;/RecNum&gt;&lt;DisplayText&gt;(Best, 1995; Best &amp;amp; Tyler, 2007)&lt;/DisplayText&gt;&lt;record&gt;&lt;rec-number&gt;214&lt;/rec-number&gt;&lt;foreign-keys&gt;&lt;key app="EN" db-id="p5tdaasdy552rgexr9mpef9bvdeexvtxsste" timestamp="1545762384" guid="4dbd5872-cb25-4447-a501-2cda2fb2192c"&gt;214&lt;/key&gt;&lt;key app="ENWeb" db-id=""&gt;0&lt;/key&gt;&lt;/foreign-keys&gt;&lt;ref-type name="Book Section"&gt;5&lt;/ref-type&gt;&lt;contributors&gt;&lt;authors&gt;&lt;author&gt;Best, Catherine&lt;/author&gt;&lt;/authors&gt;&lt;secondary-authors&gt;&lt;author&gt;Strange, Winifred&lt;/author&gt;&lt;/secondary-authors&gt;&lt;/contributors&gt;&lt;titles&gt;&lt;title&gt;A direct realist perspective on cross-language speech perception&lt;/title&gt;&lt;secondary-title&gt;Speech perception and linguistic experience: Theoretical and methodological issues in cross-language speech research&lt;/secondary-title&gt;&lt;/titles&gt;&lt;pages&gt;167-200&lt;/pages&gt;&lt;dates&gt;&lt;year&gt;1995&lt;/year&gt;&lt;/dates&gt;&lt;pub-location&gt;Timonium, MD&lt;/pub-location&gt;&lt;publisher&gt;York Press&lt;/publisher&gt;&lt;urls&gt;&lt;/urls&gt;&lt;/record&gt;&lt;/Cite&gt;&lt;Cite&gt;&lt;Author&gt;Best&lt;/Author&gt;&lt;Year&gt;2007&lt;/Year&gt;&lt;RecNum&gt;396&lt;/RecNum&gt;&lt;record&gt;&lt;rec-number&gt;396&lt;/rec-number&gt;&lt;foreign-keys&gt;&lt;key app="EN" db-id="p5tdaasdy552rgexr9mpef9bvdeexvtxsste" timestamp="1579721253" guid="b6feaeab-37bf-40b6-863b-4ebf628bb2da"&gt;396&lt;/key&gt;&lt;key app="ENWeb" db-id=""&gt;0&lt;/key&gt;&lt;/foreign-keys&gt;&lt;ref-type name="Book Section"&gt;5&lt;/ref-type&gt;&lt;contributors&gt;&lt;authors&gt;&lt;author&gt;Best, Catherine&lt;/author&gt;&lt;author&gt;Tyler, Michael&lt;/author&gt;&lt;/authors&gt;&lt;secondary-authors&gt;&lt;author&gt;Bohn, Ocke-Schwen&lt;/author&gt;&lt;author&gt;Munro, Murray&lt;/author&gt;&lt;/secondary-authors&gt;&lt;/contributors&gt;&lt;titles&gt;&lt;title&gt;Nonnative and second-language speech perception&lt;/title&gt;&lt;secondary-title&gt;Language experience in second language speech learning : in honor of James Emil Flege&lt;/secondary-title&gt;&lt;/titles&gt;&lt;pages&gt;13-34&lt;/pages&gt;&lt;dates&gt;&lt;year&gt;2007&lt;/year&gt;&lt;/dates&gt;&lt;pub-location&gt;Amsterdam/Philadelphia&lt;/pub-location&gt;&lt;publisher&gt;John Benjamins&lt;/publisher&gt;&lt;urls&gt;&lt;/urls&gt;&lt;/record&gt;&lt;/Cite&gt;&lt;/EndNote&gt;</w:instrText>
      </w:r>
      <w:r w:rsidR="008738E4" w:rsidRPr="0042050F">
        <w:rPr>
          <w:rFonts w:asciiTheme="majorBidi" w:eastAsia="Times New Roman" w:hAnsiTheme="majorBidi" w:cstheme="majorBidi"/>
          <w:sz w:val="24"/>
          <w:szCs w:val="24"/>
        </w:rPr>
        <w:fldChar w:fldCharType="separate"/>
      </w:r>
      <w:r w:rsidR="001A6E30" w:rsidRPr="0042050F">
        <w:rPr>
          <w:rFonts w:asciiTheme="majorBidi" w:eastAsia="Times New Roman" w:hAnsiTheme="majorBidi" w:cstheme="majorBidi"/>
          <w:noProof/>
          <w:sz w:val="24"/>
          <w:szCs w:val="24"/>
        </w:rPr>
        <w:t>(Best, 1995; Best &amp; Tyler, 2007)</w:t>
      </w:r>
      <w:r w:rsidR="008738E4" w:rsidRPr="0042050F">
        <w:rPr>
          <w:rFonts w:asciiTheme="majorBidi" w:eastAsia="Times New Roman" w:hAnsiTheme="majorBidi" w:cstheme="majorBidi"/>
          <w:sz w:val="24"/>
          <w:szCs w:val="24"/>
        </w:rPr>
        <w:fldChar w:fldCharType="end"/>
      </w:r>
      <w:r w:rsidR="00387771" w:rsidRPr="0042050F">
        <w:rPr>
          <w:rFonts w:asciiTheme="majorBidi" w:eastAsia="Times New Roman" w:hAnsiTheme="majorBidi" w:cstheme="majorBidi"/>
          <w:sz w:val="24"/>
          <w:szCs w:val="24"/>
        </w:rPr>
        <w:t>. The model</w:t>
      </w:r>
      <w:r w:rsidR="008738E4" w:rsidRPr="0042050F">
        <w:rPr>
          <w:rFonts w:asciiTheme="majorBidi" w:eastAsia="Times New Roman" w:hAnsiTheme="majorBidi" w:cstheme="majorBidi"/>
          <w:sz w:val="24"/>
          <w:szCs w:val="24"/>
        </w:rPr>
        <w:t xml:space="preserve"> </w:t>
      </w:r>
      <w:r w:rsidR="00387771" w:rsidRPr="0042050F">
        <w:rPr>
          <w:rFonts w:asciiTheme="majorBidi" w:eastAsia="Times New Roman" w:hAnsiTheme="majorBidi" w:cstheme="majorBidi"/>
          <w:color w:val="000000"/>
          <w:sz w:val="24"/>
          <w:szCs w:val="24"/>
          <w:lang w:eastAsia="en-GB"/>
        </w:rPr>
        <w:t xml:space="preserve">“posits that </w:t>
      </w:r>
      <w:r w:rsidR="00387771" w:rsidRPr="0042050F">
        <w:rPr>
          <w:rFonts w:asciiTheme="majorBidi" w:eastAsia="Times New Roman" w:hAnsiTheme="majorBidi" w:cstheme="majorBidi"/>
          <w:sz w:val="24"/>
          <w:szCs w:val="24"/>
          <w:lang w:eastAsia="en-GB"/>
        </w:rPr>
        <w:t>non-native speech perception is strongly affected by listeners’ knowledge (whether implicit or explicit) of native phonological equivalence classes</w:t>
      </w:r>
      <w:r w:rsidR="00AA4765" w:rsidRPr="0042050F">
        <w:rPr>
          <w:rStyle w:val="FootnoteReference"/>
          <w:rFonts w:asciiTheme="majorBidi" w:eastAsia="Times New Roman" w:hAnsiTheme="majorBidi" w:cstheme="majorBidi"/>
          <w:sz w:val="24"/>
          <w:szCs w:val="24"/>
          <w:lang w:eastAsia="en-GB"/>
        </w:rPr>
        <w:footnoteReference w:id="74"/>
      </w:r>
      <w:r w:rsidR="00387771" w:rsidRPr="0042050F">
        <w:rPr>
          <w:rFonts w:asciiTheme="majorBidi" w:eastAsia="Times New Roman" w:hAnsiTheme="majorBidi" w:cstheme="majorBidi"/>
          <w:sz w:val="24"/>
          <w:szCs w:val="24"/>
          <w:lang w:eastAsia="en-GB"/>
        </w:rPr>
        <w:t>, and that listeners perceptually assimilate non-native phones to native phonemes whenever possible, based on detection of commonalities in the articulators</w:t>
      </w:r>
      <w:r w:rsidR="00387771" w:rsidRPr="0042050F">
        <w:rPr>
          <w:rStyle w:val="FootnoteReference"/>
          <w:rFonts w:asciiTheme="majorBidi" w:eastAsia="Times New Roman" w:hAnsiTheme="majorBidi" w:cstheme="majorBidi"/>
          <w:sz w:val="24"/>
          <w:szCs w:val="24"/>
          <w:lang w:eastAsia="en-GB"/>
        </w:rPr>
        <w:footnoteReference w:id="75"/>
      </w:r>
      <w:r w:rsidR="00387771" w:rsidRPr="0042050F">
        <w:rPr>
          <w:rFonts w:asciiTheme="majorBidi" w:eastAsia="Times New Roman" w:hAnsiTheme="majorBidi" w:cstheme="majorBidi"/>
          <w:sz w:val="24"/>
          <w:szCs w:val="24"/>
          <w:lang w:eastAsia="en-GB"/>
        </w:rPr>
        <w:t xml:space="preserve">, constriction locations and/or constriction degrees used” </w:t>
      </w:r>
      <w:r w:rsidR="00387771" w:rsidRPr="0042050F">
        <w:rPr>
          <w:rFonts w:asciiTheme="majorBidi" w:eastAsia="Times New Roman" w:hAnsiTheme="majorBidi" w:cstheme="majorBidi"/>
          <w:sz w:val="24"/>
          <w:szCs w:val="24"/>
          <w:lang w:eastAsia="en-GB"/>
        </w:rPr>
        <w:fldChar w:fldCharType="begin"/>
      </w:r>
      <w:r w:rsidR="001A6E30" w:rsidRPr="0042050F">
        <w:rPr>
          <w:rFonts w:asciiTheme="majorBidi" w:eastAsia="Times New Roman" w:hAnsiTheme="majorBidi" w:cstheme="majorBidi"/>
          <w:sz w:val="24"/>
          <w:szCs w:val="24"/>
          <w:lang w:eastAsia="en-GB"/>
        </w:rPr>
        <w:instrText xml:space="preserve"> ADDIN EN.CITE &lt;EndNote&gt;&lt;Cite&gt;&lt;Author&gt;Best&lt;/Author&gt;&lt;Year&gt;2001&lt;/Year&gt;&lt;RecNum&gt;482&lt;/RecNum&gt;&lt;Pages&gt;4&lt;/Pages&gt;&lt;DisplayText&gt;(Best et al., 2001, p. 4)&lt;/DisplayText&gt;&lt;record&gt;&lt;rec-number&gt;482&lt;/rec-number&gt;&lt;foreign-keys&gt;&lt;key app="EN" db-id="p5tdaasdy552rgexr9mpef9bvdeexvtxsste" timestamp="1596871927" guid="a52d8fd4-7153-4e62-bd67-60e6c2b9b530"&gt;482&lt;/key&gt;&lt;/foreign-keys&gt;&lt;ref-type name="Journal Article"&gt;17&lt;/ref-type&gt;&lt;contributors&gt;&lt;authors&gt;&lt;author&gt;Best, Catherine&lt;/author&gt;&lt;author&gt;McRoberts, Gerald&lt;/author&gt;&lt;author&gt;Goodell, Elizabeth&lt;/author&gt;&lt;/authors&gt;&lt;/contributors&gt;&lt;titles&gt;&lt;title&gt;Discrimination of non-native consonant contrasts varying in perceptual assimilation to the listener’s native phonological system&lt;/title&gt;&lt;secondary-title&gt;The Journal of the Acoustical Society of America&lt;/secondary-title&gt;&lt;/titles&gt;&lt;periodical&gt;&lt;full-title&gt;The Journal of the Acoustical Society of America&lt;/full-title&gt;&lt;/periodical&gt;&lt;pages&gt;775-794&lt;/pages&gt;&lt;volume&gt;109&lt;/volume&gt;&lt;number&gt;2&lt;/number&gt;&lt;keywords&gt;&lt;keyword&gt;Speech Perception [71]&lt;/keyword&gt;&lt;/keywords&gt;&lt;dates&gt;&lt;year&gt;2001&lt;/year&gt;&lt;/dates&gt;&lt;isbn&gt;0001-4966&lt;/isbn&gt;&lt;urls&gt;&lt;/urls&gt;&lt;electronic-resource-num&gt;10.1121/1.1332378&lt;/electronic-resource-num&gt;&lt;/record&gt;&lt;/Cite&gt;&lt;/EndNote&gt;</w:instrText>
      </w:r>
      <w:r w:rsidR="00387771" w:rsidRPr="0042050F">
        <w:rPr>
          <w:rFonts w:asciiTheme="majorBidi" w:eastAsia="Times New Roman" w:hAnsiTheme="majorBidi" w:cstheme="majorBidi"/>
          <w:sz w:val="24"/>
          <w:szCs w:val="24"/>
          <w:lang w:eastAsia="en-GB"/>
        </w:rPr>
        <w:fldChar w:fldCharType="separate"/>
      </w:r>
      <w:r w:rsidR="001A6E30" w:rsidRPr="0042050F">
        <w:rPr>
          <w:rFonts w:asciiTheme="majorBidi" w:eastAsia="Times New Roman" w:hAnsiTheme="majorBidi" w:cstheme="majorBidi"/>
          <w:noProof/>
          <w:sz w:val="24"/>
          <w:szCs w:val="24"/>
          <w:lang w:eastAsia="en-GB"/>
        </w:rPr>
        <w:t>(Best et al., 2001, p. 4)</w:t>
      </w:r>
      <w:r w:rsidR="00387771" w:rsidRPr="0042050F">
        <w:rPr>
          <w:rFonts w:asciiTheme="majorBidi" w:eastAsia="Times New Roman" w:hAnsiTheme="majorBidi" w:cstheme="majorBidi"/>
          <w:sz w:val="24"/>
          <w:szCs w:val="24"/>
          <w:lang w:eastAsia="en-GB"/>
        </w:rPr>
        <w:fldChar w:fldCharType="end"/>
      </w:r>
      <w:r w:rsidR="00387771" w:rsidRPr="0042050F">
        <w:rPr>
          <w:rFonts w:asciiTheme="majorBidi" w:eastAsia="Times New Roman" w:hAnsiTheme="majorBidi" w:cstheme="majorBidi"/>
          <w:sz w:val="24"/>
          <w:szCs w:val="24"/>
          <w:lang w:eastAsia="en-GB"/>
        </w:rPr>
        <w:t xml:space="preserve">. PAM is </w:t>
      </w:r>
      <w:r w:rsidR="00387771" w:rsidRPr="0042050F">
        <w:rPr>
          <w:rFonts w:asciiTheme="majorBidi" w:eastAsia="Times New Roman" w:hAnsiTheme="majorBidi" w:cstheme="majorBidi"/>
          <w:sz w:val="24"/>
          <w:szCs w:val="24"/>
        </w:rPr>
        <w:t>unlike SLM, which model</w:t>
      </w:r>
      <w:r w:rsidR="004D464F" w:rsidRPr="0042050F">
        <w:rPr>
          <w:rFonts w:asciiTheme="majorBidi" w:eastAsia="Times New Roman" w:hAnsiTheme="majorBidi" w:cstheme="majorBidi"/>
          <w:sz w:val="24"/>
          <w:szCs w:val="24"/>
        </w:rPr>
        <w:t>s</w:t>
      </w:r>
      <w:r w:rsidR="00387771" w:rsidRPr="0042050F">
        <w:rPr>
          <w:rFonts w:asciiTheme="majorBidi" w:eastAsia="Times New Roman" w:hAnsiTheme="majorBidi" w:cstheme="majorBidi"/>
          <w:sz w:val="24"/>
          <w:szCs w:val="24"/>
        </w:rPr>
        <w:t xml:space="preserve"> discrimination of individual segments based on the mental representation of phonemes (i.e.</w:t>
      </w:r>
      <w:r w:rsidR="00820BA0" w:rsidRPr="0042050F">
        <w:rPr>
          <w:rFonts w:asciiTheme="majorBidi" w:eastAsia="Times New Roman" w:hAnsiTheme="majorBidi" w:cstheme="majorBidi"/>
          <w:sz w:val="24"/>
          <w:szCs w:val="24"/>
        </w:rPr>
        <w:t>,</w:t>
      </w:r>
      <w:r w:rsidR="00387771" w:rsidRPr="0042050F">
        <w:rPr>
          <w:rFonts w:asciiTheme="majorBidi" w:eastAsia="Times New Roman" w:hAnsiTheme="majorBidi" w:cstheme="majorBidi"/>
          <w:sz w:val="24"/>
          <w:szCs w:val="24"/>
        </w:rPr>
        <w:t xml:space="preserve"> categories)</w:t>
      </w:r>
      <w:r w:rsidR="004D464F" w:rsidRPr="0042050F">
        <w:rPr>
          <w:rFonts w:asciiTheme="majorBidi" w:eastAsia="Times New Roman" w:hAnsiTheme="majorBidi" w:cstheme="majorBidi"/>
          <w:sz w:val="24"/>
          <w:szCs w:val="24"/>
        </w:rPr>
        <w:t>; PAM</w:t>
      </w:r>
      <w:r w:rsidR="00820BA0" w:rsidRPr="0042050F">
        <w:rPr>
          <w:rFonts w:asciiTheme="majorBidi" w:eastAsia="Times New Roman" w:hAnsiTheme="majorBidi" w:cstheme="majorBidi"/>
          <w:sz w:val="24"/>
          <w:szCs w:val="24"/>
        </w:rPr>
        <w:t>,</w:t>
      </w:r>
      <w:r w:rsidR="004D464F" w:rsidRPr="0042050F">
        <w:rPr>
          <w:rFonts w:asciiTheme="majorBidi" w:eastAsia="Times New Roman" w:hAnsiTheme="majorBidi" w:cstheme="majorBidi"/>
          <w:sz w:val="24"/>
          <w:szCs w:val="24"/>
        </w:rPr>
        <w:t xml:space="preserve"> on the other hand, rejects the assumption</w:t>
      </w:r>
      <w:r w:rsidR="00387771" w:rsidRPr="0042050F">
        <w:rPr>
          <w:rFonts w:asciiTheme="majorBidi" w:eastAsia="Times New Roman" w:hAnsiTheme="majorBidi" w:cstheme="majorBidi"/>
          <w:sz w:val="24"/>
          <w:szCs w:val="24"/>
        </w:rPr>
        <w:t xml:space="preserve"> of storing phonemes as mental representation</w:t>
      </w:r>
      <w:r w:rsidR="004D464F" w:rsidRPr="0042050F">
        <w:rPr>
          <w:rFonts w:asciiTheme="majorBidi" w:eastAsia="Times New Roman" w:hAnsiTheme="majorBidi" w:cstheme="majorBidi"/>
          <w:sz w:val="24"/>
          <w:szCs w:val="24"/>
        </w:rPr>
        <w:t>s</w:t>
      </w:r>
      <w:r w:rsidR="00387771" w:rsidRPr="0042050F">
        <w:rPr>
          <w:rFonts w:asciiTheme="majorBidi" w:eastAsia="Times New Roman" w:hAnsiTheme="majorBidi" w:cstheme="majorBidi"/>
          <w:sz w:val="24"/>
          <w:szCs w:val="24"/>
        </w:rPr>
        <w:t xml:space="preserve">. </w:t>
      </w:r>
      <w:r w:rsidR="008738E4" w:rsidRPr="0042050F">
        <w:rPr>
          <w:rFonts w:asciiTheme="majorBidi" w:eastAsia="Times New Roman" w:hAnsiTheme="majorBidi" w:cstheme="majorBidi"/>
          <w:sz w:val="24"/>
          <w:szCs w:val="24"/>
        </w:rPr>
        <w:t xml:space="preserve">The phoneme in PAM is </w:t>
      </w:r>
      <w:r w:rsidR="004D464F" w:rsidRPr="0042050F">
        <w:rPr>
          <w:rFonts w:asciiTheme="majorBidi" w:eastAsia="Times New Roman" w:hAnsiTheme="majorBidi" w:cstheme="majorBidi"/>
          <w:sz w:val="24"/>
          <w:szCs w:val="24"/>
        </w:rPr>
        <w:t>instead</w:t>
      </w:r>
      <w:r w:rsidR="008738E4" w:rsidRPr="0042050F">
        <w:rPr>
          <w:rFonts w:asciiTheme="majorBidi" w:eastAsia="Times New Roman" w:hAnsiTheme="majorBidi" w:cstheme="majorBidi"/>
          <w:sz w:val="24"/>
          <w:szCs w:val="24"/>
        </w:rPr>
        <w:t xml:space="preserve"> represented by </w:t>
      </w:r>
      <w:r w:rsidRPr="0042050F">
        <w:rPr>
          <w:rFonts w:asciiTheme="majorBidi" w:eastAsia="Times New Roman" w:hAnsiTheme="majorBidi" w:cstheme="majorBidi"/>
          <w:sz w:val="24"/>
          <w:szCs w:val="24"/>
        </w:rPr>
        <w:t xml:space="preserve">the </w:t>
      </w:r>
      <w:r w:rsidR="008738E4" w:rsidRPr="0042050F">
        <w:rPr>
          <w:rFonts w:asciiTheme="majorBidi" w:eastAsia="Times New Roman" w:hAnsiTheme="majorBidi" w:cstheme="majorBidi"/>
          <w:sz w:val="24"/>
          <w:szCs w:val="24"/>
        </w:rPr>
        <w:t xml:space="preserve">gestural movements that </w:t>
      </w:r>
      <w:r w:rsidR="00D1155C" w:rsidRPr="0042050F">
        <w:rPr>
          <w:rFonts w:asciiTheme="majorBidi" w:eastAsia="Times New Roman" w:hAnsiTheme="majorBidi" w:cstheme="majorBidi"/>
          <w:sz w:val="24"/>
          <w:szCs w:val="24"/>
        </w:rPr>
        <w:t>result in</w:t>
      </w:r>
      <w:r w:rsidR="008738E4" w:rsidRPr="0042050F">
        <w:rPr>
          <w:rFonts w:asciiTheme="majorBidi" w:eastAsia="Times New Roman" w:hAnsiTheme="majorBidi" w:cstheme="majorBidi"/>
          <w:sz w:val="24"/>
          <w:szCs w:val="24"/>
        </w:rPr>
        <w:t xml:space="preserve"> a speech sound and may </w:t>
      </w:r>
      <w:r w:rsidR="00D1155C" w:rsidRPr="0042050F">
        <w:rPr>
          <w:rFonts w:asciiTheme="majorBidi" w:eastAsia="Times New Roman" w:hAnsiTheme="majorBidi" w:cstheme="majorBidi"/>
          <w:sz w:val="24"/>
          <w:szCs w:val="24"/>
        </w:rPr>
        <w:t>show</w:t>
      </w:r>
      <w:r w:rsidR="008738E4" w:rsidRPr="0042050F">
        <w:rPr>
          <w:rFonts w:asciiTheme="majorBidi" w:eastAsia="Times New Roman" w:hAnsiTheme="majorBidi" w:cstheme="majorBidi"/>
          <w:sz w:val="24"/>
          <w:szCs w:val="24"/>
        </w:rPr>
        <w:t xml:space="preserve"> variability that equates to the allophonic variations in the traditional theory of phonemes. Based on this assumption, L2 learners to a varying extent assimilate the gestural movements of L2 phonemes into their similar articulatory gestures in L1</w:t>
      </w:r>
      <w:r w:rsidR="00AA4765" w:rsidRPr="0042050F">
        <w:rPr>
          <w:rFonts w:asciiTheme="majorBidi" w:eastAsia="Times New Roman" w:hAnsiTheme="majorBidi" w:cstheme="majorBidi"/>
          <w:sz w:val="24"/>
          <w:szCs w:val="24"/>
        </w:rPr>
        <w:t xml:space="preserve"> (i.e., they model the articulation of L2 sounds on near equivalents in the L1)</w:t>
      </w:r>
      <w:r w:rsidR="008738E4" w:rsidRPr="0042050F">
        <w:rPr>
          <w:rFonts w:asciiTheme="majorBidi" w:eastAsia="Times New Roman" w:hAnsiTheme="majorBidi" w:cstheme="majorBidi"/>
          <w:sz w:val="24"/>
          <w:szCs w:val="24"/>
        </w:rPr>
        <w:t xml:space="preserve"> </w:t>
      </w:r>
      <w:r w:rsidR="008738E4" w:rsidRPr="0042050F">
        <w:rPr>
          <w:rFonts w:asciiTheme="majorBidi" w:eastAsia="Times New Roman" w:hAnsiTheme="majorBidi" w:cstheme="majorBidi"/>
          <w:sz w:val="24"/>
          <w:szCs w:val="24"/>
        </w:rPr>
        <w:fldChar w:fldCharType="begin">
          <w:fldData xml:space="preserve">PEVuZE5vdGU+PENpdGU+PEF1dGhvcj5CZXN0PC9BdXRob3I+PFllYXI+MTk5NTwvWWVhcj48UmVj
TnVtPjIxNDwvUmVjTnVtPjxEaXNwbGF5VGV4dD4oQmVzdCwgMTk5NCwgMTk5NTsgQmVzdCAmYW1w
OyBUeWxlciwgMjAwNyk8L0Rpc3BsYXlUZXh0PjxyZWNvcmQ+PHJlYy1udW1iZXI+MjE0PC9yZWMt
bnVtYmVyPjxmb3JlaWduLWtleXM+PGtleSBhcHA9IkVOIiBkYi1pZD0icDV0ZGFhc2R5NTUycmdl
eHI5bXBlZjlidmRlZXh2dHhzc3RlIiB0aW1lc3RhbXA9IjE1NDU3NjIzODQiIGd1aWQ9IjRkYmQ1
ODcyLWNiMjUtNDQ0Ny1hNTAxLTJjZGEyZmIyMTkyYyI+MjE0PC9rZXk+PGtleSBhcHA9IkVOV2Vi
IiBkYi1pZD0iIj4wPC9rZXk+PC9mb3JlaWduLWtleXM+PHJlZi10eXBlIG5hbWU9IkJvb2sgU2Vj
dGlvbiI+NTwvcmVmLXR5cGU+PGNvbnRyaWJ1dG9ycz48YXV0aG9ycz48YXV0aG9yPkJlc3QsIENh
dGhlcmluZTwvYXV0aG9yPjwvYXV0aG9ycz48c2Vjb25kYXJ5LWF1dGhvcnM+PGF1dGhvcj5TdHJh
bmdlLCBXaW5pZnJlZDwvYXV0aG9yPjwvc2Vjb25kYXJ5LWF1dGhvcnM+PC9jb250cmlidXRvcnM+
PHRpdGxlcz48dGl0bGU+QSBkaXJlY3QgcmVhbGlzdCBwZXJzcGVjdGl2ZSBvbiBjcm9zcy1sYW5n
dWFnZSBzcGVlY2ggcGVyY2VwdGlvbjwvdGl0bGU+PHNlY29uZGFyeS10aXRsZT5TcGVlY2ggcGVy
Y2VwdGlvbiBhbmQgbGluZ3Vpc3RpYyBleHBlcmllbmNlOiBUaGVvcmV0aWNhbCBhbmQgbWV0aG9k
b2xvZ2ljYWwgaXNzdWVzIGluIGNyb3NzLWxhbmd1YWdlIHNwZWVjaCByZXNlYXJjaDwvc2Vjb25k
YXJ5LXRpdGxlPjwvdGl0bGVzPjxwYWdlcz4xNjctMjAwPC9wYWdlcz48ZGF0ZXM+PHllYXI+MTk5
NTwveWVhcj48L2RhdGVzPjxwdWItbG9jYXRpb24+VGltb25pdW0sIE1EPC9wdWItbG9jYXRpb24+
PHB1Ymxpc2hlcj5Zb3JrIFByZXNzPC9wdWJsaXNoZXI+PHVybHM+PC91cmxzPjwvcmVjb3JkPjwv
Q2l0ZT48Q2l0ZT48QXV0aG9yPkJlc3Q8L0F1dGhvcj48WWVhcj4xOTk0PC9ZZWFyPjxSZWNOdW0+
Mzk1PC9SZWNOdW0+PHJlY29yZD48cmVjLW51bWJlcj4zOTU8L3JlYy1udW1iZXI+PGZvcmVpZ24t
a2V5cz48a2V5IGFwcD0iRU4iIGRiLWlkPSJwNXRkYWFzZHk1NTJyZ2V4cjltcGVmOWJ2ZGVleHZ0
eHNzdGUiIHRpbWVzdGFtcD0iMTU3OTcyMTI1MyIgZ3VpZD0iMzZhOTk0MDQtOGU2Yy00NDhmLWFj
NDYtZmEwZDZiMmM1NDA2Ij4zOTU8L2tleT48a2V5IGFwcD0iRU5XZWIiIGRiLWlkPSIiPjA8L2tl
eT48L2ZvcmVpZ24ta2V5cz48cmVmLXR5cGUgbmFtZT0iQm9vayBTZWN0aW9uIj41PC9yZWYtdHlw
ZT48Y29udHJpYnV0b3JzPjxhdXRob3JzPjxhdXRob3I+QmVzdCwgQ2F0aGVyaW5lPC9hdXRob3I+
PC9hdXRob3JzPjxzZWNvbmRhcnktYXV0aG9ycz48YXV0aG9yPkJlc3QsIENhdGhlcmluZTwvYXV0
aG9yPjwvc2Vjb25kYXJ5LWF1dGhvcnM+PC9jb250cmlidXRvcnM+PHRpdGxlcz48dGl0bGU+VGhl
IGVtZXJnZW5jZSBvZiBuYXRpdmUtbGFuZ3VhZ2UgcGhvbm9sb2dpY2FsIGluZmx1ZW5jZXMgaW4g
aW5mYW50czogQSBwZXJjZXB0dWFsIHNzc2ltaWxhdGlvbiBtb2RlbDwvdGl0bGU+PHNlY29uZGFy
eS10aXRsZT5UaGUgZGV2ZWxvcG1lbnQgb2Ygc3BlZWNoIHBlcmNlcHRpb246IFRoZSB0cmFuc2l0
aW9uIGZyb20gc3BlZWNoIHNvdW5kcyB0byBzcG9rZW4gd29yZHM8L3NlY29uZGFyeS10aXRsZT48
L3RpdGxlcz48cGFnZXM+MTcxLTIwNDwvcGFnZXM+PGtleXdvcmRzPjxrZXl3b3JkPkFjb3VzdGlj
IFBob25ldGljcyAoMDAxNTApPC9rZXl3b3JkPjxrZXl3b3JkPlNwZWVjaCBQZXJjZXB0aW9uICg4
MjcwMCk8L2tleXdvcmQ+PGtleXdvcmQ+SW5mYW50cyAoMzU2NjApPC9rZXl3b3JkPjxrZXl3b3Jk
PkFnZSBEaWZmZXJlbmNlcyAoMDExNTApPC9rZXl3b3JkPjxrZXl3b3JkPkNvbnNvbmFudHMgKDE0
OTAwKTwva2V5d29yZD48a2V5d29yZD5IZWFyaW5nLVBhdGhvbG9naWNhbCBhbmQgTm9ybWFsPC9r
ZXl3b3JkPjxrZXl3b3JkPkF1ZGl0b3J5IFBlcmNlcHRpb248L2tleXdvcmQ+PGtleXdvcmQ+Qm9v
a2l0ZW08L2tleXdvcmQ+PGtleXdvcmQ+Q29uc29uYW50IFNvdW5kcyZhcG9zOyBQaG9uZXRpYyBE
aWZmZXJlbmNlcyBEZXZlbG9wbWVudGFsIFJlb3JnYW5pemF0aW9uLCBJbmZhbnRzLCBTcGVlY2gg
UGVyY2VwdGlvbiBUaGVvcmllcyBDb250cmFzdDwva2V5d29yZD48L2tleXdvcmRzPjxkYXRlcz48
eWVhcj4xOTk0PC95ZWFyPjwvZGF0ZXM+PHB1Yi1sb2NhdGlvbj5DYW1icmlkZ2UsIE1BPC9wdWIt
bG9jYXRpb24+PHB1Ymxpc2hlcj5NSVQgUHJlc3M8L3B1Ymxpc2hlcj48dXJscz48L3VybHM+PC9y
ZWNvcmQ+PC9DaXRlPjxDaXRlPjxBdXRob3I+QmVzdDwvQXV0aG9yPjxZZWFyPjIwMDc8L1llYXI+
PFJlY051bT4zOTY8L1JlY051bT48cmVjb3JkPjxyZWMtbnVtYmVyPjM5NjwvcmVjLW51bWJlcj48
Zm9yZWlnbi1rZXlzPjxrZXkgYXBwPSJFTiIgZGItaWQ9InA1dGRhYXNkeTU1MnJnZXhyOW1wZWY5
YnZkZWV4dnR4c3N0ZSIgdGltZXN0YW1wPSIxNTc5NzIxMjUzIiBndWlkPSJiNmZlYWVhYi0zN2Jm
LTQwYjYtODYzYi00ZWJmNjI4YmIyZGEiPjM5Njwva2V5PjxrZXkgYXBwPSJFTldlYiIgZGItaWQ9
IiI+MDwva2V5PjwvZm9yZWlnbi1rZXlzPjxyZWYtdHlwZSBuYW1lPSJCb29rIFNlY3Rpb24iPjU8
L3JlZi10eXBlPjxjb250cmlidXRvcnM+PGF1dGhvcnM+PGF1dGhvcj5CZXN0LCBDYXRoZXJpbmU8
L2F1dGhvcj48YXV0aG9yPlR5bGVyLCBNaWNoYWVsPC9hdXRob3I+PC9hdXRob3JzPjxzZWNvbmRh
cnktYXV0aG9ycz48YXV0aG9yPkJvaG4sIE9ja2UtU2Nod2VuPC9hdXRob3I+PGF1dGhvcj5NdW5y
bywgTXVycmF5PC9hdXRob3I+PC9zZWNvbmRhcnktYXV0aG9ycz48L2NvbnRyaWJ1dG9ycz48dGl0
bGVzPjx0aXRsZT5Ob25uYXRpdmUgYW5kIHNlY29uZC1sYW5ndWFnZSBzcGVlY2ggcGVyY2VwdGlv
bjwvdGl0bGU+PHNlY29uZGFyeS10aXRsZT5MYW5ndWFnZSBleHBlcmllbmNlIGluIHNlY29uZCBs
YW5ndWFnZSBzcGVlY2ggbGVhcm5pbmcgOiBpbiBob25vciBvZiBKYW1lcyBFbWlsIEZsZWdlPC9z
ZWNvbmRhcnktdGl0bGU+PC90aXRsZXM+PHBhZ2VzPjEzLTM0PC9wYWdlcz48ZGF0ZXM+PHllYXI+
MjAwNzwveWVhcj48L2RhdGVzPjxwdWItbG9jYXRpb24+QW1zdGVyZGFtL1BoaWxhZGVscGhpYTwv
cHViLWxvY2F0aW9uPjxwdWJsaXNoZXI+Sm9obiBCZW5qYW1pbnM8L3B1Ymxpc2hlcj48dXJscz48
L3VybHM+PC9yZWNvcmQ+PC9DaXRlPjwvRW5kTm90ZT4A
</w:fldData>
        </w:fldChar>
      </w:r>
      <w:r w:rsidR="004B6A78" w:rsidRPr="0042050F">
        <w:rPr>
          <w:rFonts w:asciiTheme="majorBidi" w:eastAsia="Times New Roman" w:hAnsiTheme="majorBidi" w:cstheme="majorBidi"/>
          <w:sz w:val="24"/>
          <w:szCs w:val="24"/>
        </w:rPr>
        <w:instrText xml:space="preserve"> ADDIN EN.CITE </w:instrText>
      </w:r>
      <w:r w:rsidR="004B6A78" w:rsidRPr="0042050F">
        <w:rPr>
          <w:rFonts w:asciiTheme="majorBidi" w:eastAsia="Times New Roman" w:hAnsiTheme="majorBidi" w:cstheme="majorBidi"/>
          <w:sz w:val="24"/>
          <w:szCs w:val="24"/>
        </w:rPr>
        <w:fldChar w:fldCharType="begin">
          <w:fldData xml:space="preserve">PEVuZE5vdGU+PENpdGU+PEF1dGhvcj5CZXN0PC9BdXRob3I+PFllYXI+MTk5NTwvWWVhcj48UmVj
TnVtPjIxNDwvUmVjTnVtPjxEaXNwbGF5VGV4dD4oQmVzdCwgMTk5NCwgMTk5NTsgQmVzdCAmYW1w
OyBUeWxlciwgMjAwNyk8L0Rpc3BsYXlUZXh0PjxyZWNvcmQ+PHJlYy1udW1iZXI+MjE0PC9yZWMt
bnVtYmVyPjxmb3JlaWduLWtleXM+PGtleSBhcHA9IkVOIiBkYi1pZD0icDV0ZGFhc2R5NTUycmdl
eHI5bXBlZjlidmRlZXh2dHhzc3RlIiB0aW1lc3RhbXA9IjE1NDU3NjIzODQiIGd1aWQ9IjRkYmQ1
ODcyLWNiMjUtNDQ0Ny1hNTAxLTJjZGEyZmIyMTkyYyI+MjE0PC9rZXk+PGtleSBhcHA9IkVOV2Vi
IiBkYi1pZD0iIj4wPC9rZXk+PC9mb3JlaWduLWtleXM+PHJlZi10eXBlIG5hbWU9IkJvb2sgU2Vj
dGlvbiI+NTwvcmVmLXR5cGU+PGNvbnRyaWJ1dG9ycz48YXV0aG9ycz48YXV0aG9yPkJlc3QsIENh
dGhlcmluZTwvYXV0aG9yPjwvYXV0aG9ycz48c2Vjb25kYXJ5LWF1dGhvcnM+PGF1dGhvcj5TdHJh
bmdlLCBXaW5pZnJlZDwvYXV0aG9yPjwvc2Vjb25kYXJ5LWF1dGhvcnM+PC9jb250cmlidXRvcnM+
PHRpdGxlcz48dGl0bGU+QSBkaXJlY3QgcmVhbGlzdCBwZXJzcGVjdGl2ZSBvbiBjcm9zcy1sYW5n
dWFnZSBzcGVlY2ggcGVyY2VwdGlvbjwvdGl0bGU+PHNlY29uZGFyeS10aXRsZT5TcGVlY2ggcGVy
Y2VwdGlvbiBhbmQgbGluZ3Vpc3RpYyBleHBlcmllbmNlOiBUaGVvcmV0aWNhbCBhbmQgbWV0aG9k
b2xvZ2ljYWwgaXNzdWVzIGluIGNyb3NzLWxhbmd1YWdlIHNwZWVjaCByZXNlYXJjaDwvc2Vjb25k
YXJ5LXRpdGxlPjwvdGl0bGVzPjxwYWdlcz4xNjctMjAwPC9wYWdlcz48ZGF0ZXM+PHllYXI+MTk5
NTwveWVhcj48L2RhdGVzPjxwdWItbG9jYXRpb24+VGltb25pdW0sIE1EPC9wdWItbG9jYXRpb24+
PHB1Ymxpc2hlcj5Zb3JrIFByZXNzPC9wdWJsaXNoZXI+PHVybHM+PC91cmxzPjwvcmVjb3JkPjwv
Q2l0ZT48Q2l0ZT48QXV0aG9yPkJlc3Q8L0F1dGhvcj48WWVhcj4xOTk0PC9ZZWFyPjxSZWNOdW0+
Mzk1PC9SZWNOdW0+PHJlY29yZD48cmVjLW51bWJlcj4zOTU8L3JlYy1udW1iZXI+PGZvcmVpZ24t
a2V5cz48a2V5IGFwcD0iRU4iIGRiLWlkPSJwNXRkYWFzZHk1NTJyZ2V4cjltcGVmOWJ2ZGVleHZ0
eHNzdGUiIHRpbWVzdGFtcD0iMTU3OTcyMTI1MyIgZ3VpZD0iMzZhOTk0MDQtOGU2Yy00NDhmLWFj
NDYtZmEwZDZiMmM1NDA2Ij4zOTU8L2tleT48a2V5IGFwcD0iRU5XZWIiIGRiLWlkPSIiPjA8L2tl
eT48L2ZvcmVpZ24ta2V5cz48cmVmLXR5cGUgbmFtZT0iQm9vayBTZWN0aW9uIj41PC9yZWYtdHlw
ZT48Y29udHJpYnV0b3JzPjxhdXRob3JzPjxhdXRob3I+QmVzdCwgQ2F0aGVyaW5lPC9hdXRob3I+
PC9hdXRob3JzPjxzZWNvbmRhcnktYXV0aG9ycz48YXV0aG9yPkJlc3QsIENhdGhlcmluZTwvYXV0
aG9yPjwvc2Vjb25kYXJ5LWF1dGhvcnM+PC9jb250cmlidXRvcnM+PHRpdGxlcz48dGl0bGU+VGhl
IGVtZXJnZW5jZSBvZiBuYXRpdmUtbGFuZ3VhZ2UgcGhvbm9sb2dpY2FsIGluZmx1ZW5jZXMgaW4g
aW5mYW50czogQSBwZXJjZXB0dWFsIHNzc2ltaWxhdGlvbiBtb2RlbDwvdGl0bGU+PHNlY29uZGFy
eS10aXRsZT5UaGUgZGV2ZWxvcG1lbnQgb2Ygc3BlZWNoIHBlcmNlcHRpb246IFRoZSB0cmFuc2l0
aW9uIGZyb20gc3BlZWNoIHNvdW5kcyB0byBzcG9rZW4gd29yZHM8L3NlY29uZGFyeS10aXRsZT48
L3RpdGxlcz48cGFnZXM+MTcxLTIwNDwvcGFnZXM+PGtleXdvcmRzPjxrZXl3b3JkPkFjb3VzdGlj
IFBob25ldGljcyAoMDAxNTApPC9rZXl3b3JkPjxrZXl3b3JkPlNwZWVjaCBQZXJjZXB0aW9uICg4
MjcwMCk8L2tleXdvcmQ+PGtleXdvcmQ+SW5mYW50cyAoMzU2NjApPC9rZXl3b3JkPjxrZXl3b3Jk
PkFnZSBEaWZmZXJlbmNlcyAoMDExNTApPC9rZXl3b3JkPjxrZXl3b3JkPkNvbnNvbmFudHMgKDE0
OTAwKTwva2V5d29yZD48a2V5d29yZD5IZWFyaW5nLVBhdGhvbG9naWNhbCBhbmQgTm9ybWFsPC9r
ZXl3b3JkPjxrZXl3b3JkPkF1ZGl0b3J5IFBlcmNlcHRpb248L2tleXdvcmQ+PGtleXdvcmQ+Qm9v
a2l0ZW08L2tleXdvcmQ+PGtleXdvcmQ+Q29uc29uYW50IFNvdW5kcyZhcG9zOyBQaG9uZXRpYyBE
aWZmZXJlbmNlcyBEZXZlbG9wbWVudGFsIFJlb3JnYW5pemF0aW9uLCBJbmZhbnRzLCBTcGVlY2gg
UGVyY2VwdGlvbiBUaGVvcmllcyBDb250cmFzdDwva2V5d29yZD48L2tleXdvcmRzPjxkYXRlcz48
eWVhcj4xOTk0PC95ZWFyPjwvZGF0ZXM+PHB1Yi1sb2NhdGlvbj5DYW1icmlkZ2UsIE1BPC9wdWIt
bG9jYXRpb24+PHB1Ymxpc2hlcj5NSVQgUHJlc3M8L3B1Ymxpc2hlcj48dXJscz48L3VybHM+PC9y
ZWNvcmQ+PC9DaXRlPjxDaXRlPjxBdXRob3I+QmVzdDwvQXV0aG9yPjxZZWFyPjIwMDc8L1llYXI+
PFJlY051bT4zOTY8L1JlY051bT48cmVjb3JkPjxyZWMtbnVtYmVyPjM5NjwvcmVjLW51bWJlcj48
Zm9yZWlnbi1rZXlzPjxrZXkgYXBwPSJFTiIgZGItaWQ9InA1dGRhYXNkeTU1MnJnZXhyOW1wZWY5
YnZkZWV4dnR4c3N0ZSIgdGltZXN0YW1wPSIxNTc5NzIxMjUzIiBndWlkPSJiNmZlYWVhYi0zN2Jm
LTQwYjYtODYzYi00ZWJmNjI4YmIyZGEiPjM5Njwva2V5PjxrZXkgYXBwPSJFTldlYiIgZGItaWQ9
IiI+MDwva2V5PjwvZm9yZWlnbi1rZXlzPjxyZWYtdHlwZSBuYW1lPSJCb29rIFNlY3Rpb24iPjU8
L3JlZi10eXBlPjxjb250cmlidXRvcnM+PGF1dGhvcnM+PGF1dGhvcj5CZXN0LCBDYXRoZXJpbmU8
L2F1dGhvcj48YXV0aG9yPlR5bGVyLCBNaWNoYWVsPC9hdXRob3I+PC9hdXRob3JzPjxzZWNvbmRh
cnktYXV0aG9ycz48YXV0aG9yPkJvaG4sIE9ja2UtU2Nod2VuPC9hdXRob3I+PGF1dGhvcj5NdW5y
bywgTXVycmF5PC9hdXRob3I+PC9zZWNvbmRhcnktYXV0aG9ycz48L2NvbnRyaWJ1dG9ycz48dGl0
bGVzPjx0aXRsZT5Ob25uYXRpdmUgYW5kIHNlY29uZC1sYW5ndWFnZSBzcGVlY2ggcGVyY2VwdGlv
bjwvdGl0bGU+PHNlY29uZGFyeS10aXRsZT5MYW5ndWFnZSBleHBlcmllbmNlIGluIHNlY29uZCBs
YW5ndWFnZSBzcGVlY2ggbGVhcm5pbmcgOiBpbiBob25vciBvZiBKYW1lcyBFbWlsIEZsZWdlPC9z
ZWNvbmRhcnktdGl0bGU+PC90aXRsZXM+PHBhZ2VzPjEzLTM0PC9wYWdlcz48ZGF0ZXM+PHllYXI+
MjAwNzwveWVhcj48L2RhdGVzPjxwdWItbG9jYXRpb24+QW1zdGVyZGFtL1BoaWxhZGVscGhpYTwv
cHViLWxvY2F0aW9uPjxwdWJsaXNoZXI+Sm9obiBCZW5qYW1pbnM8L3B1Ymxpc2hlcj48dXJscz48
L3VybHM+PC9yZWNvcmQ+PC9DaXRlPjwvRW5kTm90ZT4A
</w:fldData>
        </w:fldChar>
      </w:r>
      <w:r w:rsidR="004B6A78" w:rsidRPr="0042050F">
        <w:rPr>
          <w:rFonts w:asciiTheme="majorBidi" w:eastAsia="Times New Roman" w:hAnsiTheme="majorBidi" w:cstheme="majorBidi"/>
          <w:sz w:val="24"/>
          <w:szCs w:val="24"/>
        </w:rPr>
        <w:instrText xml:space="preserve"> ADDIN EN.CITE.DATA </w:instrText>
      </w:r>
      <w:r w:rsidR="004B6A78" w:rsidRPr="0042050F">
        <w:rPr>
          <w:rFonts w:asciiTheme="majorBidi" w:eastAsia="Times New Roman" w:hAnsiTheme="majorBidi" w:cstheme="majorBidi"/>
          <w:sz w:val="24"/>
          <w:szCs w:val="24"/>
        </w:rPr>
      </w:r>
      <w:r w:rsidR="004B6A78" w:rsidRPr="0042050F">
        <w:rPr>
          <w:rFonts w:asciiTheme="majorBidi" w:eastAsia="Times New Roman" w:hAnsiTheme="majorBidi" w:cstheme="majorBidi"/>
          <w:sz w:val="24"/>
          <w:szCs w:val="24"/>
        </w:rPr>
        <w:fldChar w:fldCharType="end"/>
      </w:r>
      <w:r w:rsidR="008738E4" w:rsidRPr="0042050F">
        <w:rPr>
          <w:rFonts w:asciiTheme="majorBidi" w:eastAsia="Times New Roman" w:hAnsiTheme="majorBidi" w:cstheme="majorBidi"/>
          <w:sz w:val="24"/>
          <w:szCs w:val="24"/>
        </w:rPr>
      </w:r>
      <w:r w:rsidR="008738E4" w:rsidRPr="0042050F">
        <w:rPr>
          <w:rFonts w:asciiTheme="majorBidi" w:eastAsia="Times New Roman" w:hAnsiTheme="majorBidi" w:cstheme="majorBidi"/>
          <w:sz w:val="24"/>
          <w:szCs w:val="24"/>
        </w:rPr>
        <w:fldChar w:fldCharType="separate"/>
      </w:r>
      <w:r w:rsidR="001A6E30" w:rsidRPr="0042050F">
        <w:rPr>
          <w:rFonts w:asciiTheme="majorBidi" w:eastAsia="Times New Roman" w:hAnsiTheme="majorBidi" w:cstheme="majorBidi"/>
          <w:noProof/>
          <w:sz w:val="24"/>
          <w:szCs w:val="24"/>
        </w:rPr>
        <w:t>(Best, 1994, 1995; Best &amp; Tyler, 2007)</w:t>
      </w:r>
      <w:r w:rsidR="008738E4" w:rsidRPr="0042050F">
        <w:rPr>
          <w:rFonts w:asciiTheme="majorBidi" w:eastAsia="Times New Roman" w:hAnsiTheme="majorBidi" w:cstheme="majorBidi"/>
          <w:sz w:val="24"/>
          <w:szCs w:val="24"/>
        </w:rPr>
        <w:fldChar w:fldCharType="end"/>
      </w:r>
      <w:r w:rsidR="008738E4" w:rsidRPr="0042050F">
        <w:rPr>
          <w:rFonts w:asciiTheme="majorBidi" w:eastAsia="Times New Roman" w:hAnsiTheme="majorBidi" w:cstheme="majorBidi"/>
          <w:sz w:val="24"/>
          <w:szCs w:val="24"/>
        </w:rPr>
        <w:t>.</w:t>
      </w:r>
    </w:p>
    <w:p w14:paraId="75D489B8" w14:textId="0B9C4364" w:rsidR="00D1155C" w:rsidRPr="0042050F" w:rsidRDefault="00D1155C" w:rsidP="00205A0E">
      <w:pPr>
        <w:spacing w:line="360" w:lineRule="auto"/>
        <w:rPr>
          <w:rFonts w:asciiTheme="majorBidi" w:eastAsia="Times New Roman" w:hAnsiTheme="majorBidi" w:cstheme="majorBidi"/>
        </w:rPr>
      </w:pPr>
      <w:r w:rsidRPr="0042050F">
        <w:rPr>
          <w:rFonts w:asciiTheme="majorBidi" w:eastAsia="Times New Roman" w:hAnsiTheme="majorBidi" w:cstheme="majorBidi"/>
        </w:rPr>
        <w:t>However, the assimilation process varies</w:t>
      </w:r>
      <w:r w:rsidR="0035486D" w:rsidRPr="0042050F">
        <w:rPr>
          <w:rFonts w:asciiTheme="majorBidi" w:eastAsia="Times New Roman" w:hAnsiTheme="majorBidi" w:cstheme="majorBidi"/>
        </w:rPr>
        <w:t xml:space="preserve"> according to the categories found in L1 and L2</w:t>
      </w:r>
      <w:r w:rsidRPr="0042050F">
        <w:rPr>
          <w:rFonts w:asciiTheme="majorBidi" w:eastAsia="Times New Roman" w:hAnsiTheme="majorBidi" w:cstheme="majorBidi"/>
        </w:rPr>
        <w:t>, as also mentioned in</w:t>
      </w:r>
      <w:r w:rsidR="00820BA0" w:rsidRPr="0042050F">
        <w:rPr>
          <w:rFonts w:asciiTheme="majorBidi" w:eastAsia="Times New Roman" w:hAnsiTheme="majorBidi" w:cstheme="majorBidi"/>
        </w:rPr>
        <w:t xml:space="preserve"> the</w:t>
      </w:r>
      <w:r w:rsidRPr="0042050F">
        <w:rPr>
          <w:rFonts w:asciiTheme="majorBidi" w:eastAsia="Times New Roman" w:hAnsiTheme="majorBidi" w:cstheme="majorBidi"/>
        </w:rPr>
        <w:t xml:space="preserve"> SLM. </w:t>
      </w:r>
      <w:r w:rsidRPr="0042050F">
        <w:rPr>
          <w:rFonts w:asciiTheme="majorBidi" w:eastAsia="Times New Roman" w:hAnsiTheme="majorBidi" w:cstheme="majorBidi"/>
        </w:rPr>
        <w:fldChar w:fldCharType="begin">
          <w:fldData xml:space="preserve">PEVuZE5vdGU+PENpdGUgQXV0aG9yWWVhcj0iMSI+PEF1dGhvcj5CZXN0PC9BdXRob3I+PFllYXI+
MTk5NTwvWWVhcj48UmVjTnVtPjIxNDwvUmVjTnVtPjxEaXNwbGF5VGV4dD5CZXN0ICgxOTk0LCAx
OTk1KTwvRGlzcGxheVRleHQ+PHJlY29yZD48cmVjLW51bWJlcj4yMTQ8L3JlYy1udW1iZXI+PGZv
cmVpZ24ta2V5cz48a2V5IGFwcD0iRU4iIGRiLWlkPSJwNXRkYWFzZHk1NTJyZ2V4cjltcGVmOWJ2
ZGVleHZ0eHNzdGUiIHRpbWVzdGFtcD0iMTU0NTc2MjM4NCIgZ3VpZD0iNGRiZDU4NzItY2IyNS00
NDQ3LWE1MDEtMmNkYTJmYjIxOTJjIj4yMTQ8L2tleT48a2V5IGFwcD0iRU5XZWIiIGRiLWlkPSIi
PjA8L2tleT48L2ZvcmVpZ24ta2V5cz48cmVmLXR5cGUgbmFtZT0iQm9vayBTZWN0aW9uIj41PC9y
ZWYtdHlwZT48Y29udHJpYnV0b3JzPjxhdXRob3JzPjxhdXRob3I+QmVzdCwgQ2F0aGVyaW5lPC9h
dXRob3I+PC9hdXRob3JzPjxzZWNvbmRhcnktYXV0aG9ycz48YXV0aG9yPlN0cmFuZ2UsIFdpbmlm
cmVkPC9hdXRob3I+PC9zZWNvbmRhcnktYXV0aG9ycz48L2NvbnRyaWJ1dG9ycz48dGl0bGVzPjx0
aXRsZT5BIGRpcmVjdCByZWFsaXN0IHBlcnNwZWN0aXZlIG9uIGNyb3NzLWxhbmd1YWdlIHNwZWVj
aCBwZXJjZXB0aW9uPC90aXRsZT48c2Vjb25kYXJ5LXRpdGxlPlNwZWVjaCBwZXJjZXB0aW9uIGFu
ZCBsaW5ndWlzdGljIGV4cGVyaWVuY2U6IFRoZW9yZXRpY2FsIGFuZCBtZXRob2RvbG9naWNhbCBp
c3N1ZXMgaW4gY3Jvc3MtbGFuZ3VhZ2Ugc3BlZWNoIHJlc2VhcmNoPC9zZWNvbmRhcnktdGl0bGU+
PC90aXRsZXM+PHBhZ2VzPjE2Ny0yMDA8L3BhZ2VzPjxkYXRlcz48eWVhcj4xOTk1PC95ZWFyPjwv
ZGF0ZXM+PHB1Yi1sb2NhdGlvbj5UaW1vbml1bSwgTUQ8L3B1Yi1sb2NhdGlvbj48cHVibGlzaGVy
PllvcmsgUHJlc3M8L3B1Ymxpc2hlcj48dXJscz48L3VybHM+PC9yZWNvcmQ+PC9DaXRlPjxDaXRl
IEF1dGhvclllYXI9IjEiPjxBdXRob3I+QmVzdDwvQXV0aG9yPjxZZWFyPjE5OTQ8L1llYXI+PFJl
Y051bT4zOTU8L1JlY051bT48cmVjb3JkPjxyZWMtbnVtYmVyPjM5NTwvcmVjLW51bWJlcj48Zm9y
ZWlnbi1rZXlzPjxrZXkgYXBwPSJFTiIgZGItaWQ9InA1dGRhYXNkeTU1MnJnZXhyOW1wZWY5YnZk
ZWV4dnR4c3N0ZSIgdGltZXN0YW1wPSIxNTc5NzIxMjUzIiBndWlkPSIzNmE5OTQwNC04ZTZjLTQ0
OGYtYWM0Ni1mYTBkNmIyYzU0MDYiPjM5NTwva2V5PjxrZXkgYXBwPSJFTldlYiIgZGItaWQ9IiI+
MDwva2V5PjwvZm9yZWlnbi1rZXlzPjxyZWYtdHlwZSBuYW1lPSJCb29rIFNlY3Rpb24iPjU8L3Jl
Zi10eXBlPjxjb250cmlidXRvcnM+PGF1dGhvcnM+PGF1dGhvcj5CZXN0LCBDYXRoZXJpbmU8L2F1
dGhvcj48L2F1dGhvcnM+PHNlY29uZGFyeS1hdXRob3JzPjxhdXRob3I+QmVzdCwgQ2F0aGVyaW5l
PC9hdXRob3I+PC9zZWNvbmRhcnktYXV0aG9ycz48L2NvbnRyaWJ1dG9ycz48dGl0bGVzPjx0aXRs
ZT5UaGUgZW1lcmdlbmNlIG9mIG5hdGl2ZS1sYW5ndWFnZSBwaG9ub2xvZ2ljYWwgaW5mbHVlbmNl
cyBpbiBpbmZhbnRzOiBBIHBlcmNlcHR1YWwgc3NzaW1pbGF0aW9uIG1vZGVsPC90aXRsZT48c2Vj
b25kYXJ5LXRpdGxlPlRoZSBkZXZlbG9wbWVudCBvZiBzcGVlY2ggcGVyY2VwdGlvbjogVGhlIHRy
YW5zaXRpb24gZnJvbSBzcGVlY2ggc291bmRzIHRvIHNwb2tlbiB3b3Jkczwvc2Vjb25kYXJ5LXRp
dGxlPjwvdGl0bGVzPjxwYWdlcz4xNzEtMjA0PC9wYWdlcz48a2V5d29yZHM+PGtleXdvcmQ+QWNv
dXN0aWMgUGhvbmV0aWNzICgwMDE1MCk8L2tleXdvcmQ+PGtleXdvcmQ+U3BlZWNoIFBlcmNlcHRp
b24gKDgyNzAwKTwva2V5d29yZD48a2V5d29yZD5JbmZhbnRzICgzNTY2MCk8L2tleXdvcmQ+PGtl
eXdvcmQ+QWdlIERpZmZlcmVuY2VzICgwMTE1MCk8L2tleXdvcmQ+PGtleXdvcmQ+Q29uc29uYW50
cyAoMTQ5MDApPC9rZXl3b3JkPjxrZXl3b3JkPkhlYXJpbmctUGF0aG9sb2dpY2FsIGFuZCBOb3Jt
YWw8L2tleXdvcmQ+PGtleXdvcmQ+QXVkaXRvcnkgUGVyY2VwdGlvbjwva2V5d29yZD48a2V5d29y
ZD5Cb29raXRlbTwva2V5d29yZD48a2V5d29yZD5Db25zb25hbnQgU291bmRzJmFwb3M7IFBob25l
dGljIERpZmZlcmVuY2VzIERldmVsb3BtZW50YWwgUmVvcmdhbml6YXRpb24sIEluZmFudHMsIFNw
ZWVjaCBQZXJjZXB0aW9uIFRoZW9yaWVzIENvbnRyYXN0PC9rZXl3b3JkPjwva2V5d29yZHM+PGRh
dGVzPjx5ZWFyPjE5OTQ8L3llYXI+PC9kYXRlcz48cHViLWxvY2F0aW9uPkNhbWJyaWRnZSwgTUE8
L3B1Yi1sb2NhdGlvbj48cHVibGlzaGVyPk1JVCBQcmVzczwvcHVibGlzaGVyPjx1cmxzPjwvdXJs
cz48L3JlY29yZD48L0NpdGU+PC9FbmROb3RlPgB=
</w:fldData>
        </w:fldChar>
      </w:r>
      <w:r w:rsidR="004B6A78" w:rsidRPr="0042050F">
        <w:rPr>
          <w:rFonts w:asciiTheme="majorBidi" w:eastAsia="Times New Roman" w:hAnsiTheme="majorBidi" w:cstheme="majorBidi"/>
        </w:rPr>
        <w:instrText xml:space="preserve"> ADDIN EN.CITE </w:instrText>
      </w:r>
      <w:r w:rsidR="004B6A78" w:rsidRPr="0042050F">
        <w:rPr>
          <w:rFonts w:asciiTheme="majorBidi" w:eastAsia="Times New Roman" w:hAnsiTheme="majorBidi" w:cstheme="majorBidi"/>
        </w:rPr>
        <w:fldChar w:fldCharType="begin">
          <w:fldData xml:space="preserve">PEVuZE5vdGU+PENpdGUgQXV0aG9yWWVhcj0iMSI+PEF1dGhvcj5CZXN0PC9BdXRob3I+PFllYXI+
MTk5NTwvWWVhcj48UmVjTnVtPjIxNDwvUmVjTnVtPjxEaXNwbGF5VGV4dD5CZXN0ICgxOTk0LCAx
OTk1KTwvRGlzcGxheVRleHQ+PHJlY29yZD48cmVjLW51bWJlcj4yMTQ8L3JlYy1udW1iZXI+PGZv
cmVpZ24ta2V5cz48a2V5IGFwcD0iRU4iIGRiLWlkPSJwNXRkYWFzZHk1NTJyZ2V4cjltcGVmOWJ2
ZGVleHZ0eHNzdGUiIHRpbWVzdGFtcD0iMTU0NTc2MjM4NCIgZ3VpZD0iNGRiZDU4NzItY2IyNS00
NDQ3LWE1MDEtMmNkYTJmYjIxOTJjIj4yMTQ8L2tleT48a2V5IGFwcD0iRU5XZWIiIGRiLWlkPSIi
PjA8L2tleT48L2ZvcmVpZ24ta2V5cz48cmVmLXR5cGUgbmFtZT0iQm9vayBTZWN0aW9uIj41PC9y
ZWYtdHlwZT48Y29udHJpYnV0b3JzPjxhdXRob3JzPjxhdXRob3I+QmVzdCwgQ2F0aGVyaW5lPC9h
dXRob3I+PC9hdXRob3JzPjxzZWNvbmRhcnktYXV0aG9ycz48YXV0aG9yPlN0cmFuZ2UsIFdpbmlm
cmVkPC9hdXRob3I+PC9zZWNvbmRhcnktYXV0aG9ycz48L2NvbnRyaWJ1dG9ycz48dGl0bGVzPjx0
aXRsZT5BIGRpcmVjdCByZWFsaXN0IHBlcnNwZWN0aXZlIG9uIGNyb3NzLWxhbmd1YWdlIHNwZWVj
aCBwZXJjZXB0aW9uPC90aXRsZT48c2Vjb25kYXJ5LXRpdGxlPlNwZWVjaCBwZXJjZXB0aW9uIGFu
ZCBsaW5ndWlzdGljIGV4cGVyaWVuY2U6IFRoZW9yZXRpY2FsIGFuZCBtZXRob2RvbG9naWNhbCBp
c3N1ZXMgaW4gY3Jvc3MtbGFuZ3VhZ2Ugc3BlZWNoIHJlc2VhcmNoPC9zZWNvbmRhcnktdGl0bGU+
PC90aXRsZXM+PHBhZ2VzPjE2Ny0yMDA8L3BhZ2VzPjxkYXRlcz48eWVhcj4xOTk1PC95ZWFyPjwv
ZGF0ZXM+PHB1Yi1sb2NhdGlvbj5UaW1vbml1bSwgTUQ8L3B1Yi1sb2NhdGlvbj48cHVibGlzaGVy
PllvcmsgUHJlc3M8L3B1Ymxpc2hlcj48dXJscz48L3VybHM+PC9yZWNvcmQ+PC9DaXRlPjxDaXRl
IEF1dGhvclllYXI9IjEiPjxBdXRob3I+QmVzdDwvQXV0aG9yPjxZZWFyPjE5OTQ8L1llYXI+PFJl
Y051bT4zOTU8L1JlY051bT48cmVjb3JkPjxyZWMtbnVtYmVyPjM5NTwvcmVjLW51bWJlcj48Zm9y
ZWlnbi1rZXlzPjxrZXkgYXBwPSJFTiIgZGItaWQ9InA1dGRhYXNkeTU1MnJnZXhyOW1wZWY5YnZk
ZWV4dnR4c3N0ZSIgdGltZXN0YW1wPSIxNTc5NzIxMjUzIiBndWlkPSIzNmE5OTQwNC04ZTZjLTQ0
OGYtYWM0Ni1mYTBkNmIyYzU0MDYiPjM5NTwva2V5PjxrZXkgYXBwPSJFTldlYiIgZGItaWQ9IiI+
MDwva2V5PjwvZm9yZWlnbi1rZXlzPjxyZWYtdHlwZSBuYW1lPSJCb29rIFNlY3Rpb24iPjU8L3Jl
Zi10eXBlPjxjb250cmlidXRvcnM+PGF1dGhvcnM+PGF1dGhvcj5CZXN0LCBDYXRoZXJpbmU8L2F1
dGhvcj48L2F1dGhvcnM+PHNlY29uZGFyeS1hdXRob3JzPjxhdXRob3I+QmVzdCwgQ2F0aGVyaW5l
PC9hdXRob3I+PC9zZWNvbmRhcnktYXV0aG9ycz48L2NvbnRyaWJ1dG9ycz48dGl0bGVzPjx0aXRs
ZT5UaGUgZW1lcmdlbmNlIG9mIG5hdGl2ZS1sYW5ndWFnZSBwaG9ub2xvZ2ljYWwgaW5mbHVlbmNl
cyBpbiBpbmZhbnRzOiBBIHBlcmNlcHR1YWwgc3NzaW1pbGF0aW9uIG1vZGVsPC90aXRsZT48c2Vj
b25kYXJ5LXRpdGxlPlRoZSBkZXZlbG9wbWVudCBvZiBzcGVlY2ggcGVyY2VwdGlvbjogVGhlIHRy
YW5zaXRpb24gZnJvbSBzcGVlY2ggc291bmRzIHRvIHNwb2tlbiB3b3Jkczwvc2Vjb25kYXJ5LXRp
dGxlPjwvdGl0bGVzPjxwYWdlcz4xNzEtMjA0PC9wYWdlcz48a2V5d29yZHM+PGtleXdvcmQ+QWNv
dXN0aWMgUGhvbmV0aWNzICgwMDE1MCk8L2tleXdvcmQ+PGtleXdvcmQ+U3BlZWNoIFBlcmNlcHRp
b24gKDgyNzAwKTwva2V5d29yZD48a2V5d29yZD5JbmZhbnRzICgzNTY2MCk8L2tleXdvcmQ+PGtl
eXdvcmQ+QWdlIERpZmZlcmVuY2VzICgwMTE1MCk8L2tleXdvcmQ+PGtleXdvcmQ+Q29uc29uYW50
cyAoMTQ5MDApPC9rZXl3b3JkPjxrZXl3b3JkPkhlYXJpbmctUGF0aG9sb2dpY2FsIGFuZCBOb3Jt
YWw8L2tleXdvcmQ+PGtleXdvcmQ+QXVkaXRvcnkgUGVyY2VwdGlvbjwva2V5d29yZD48a2V5d29y
ZD5Cb29raXRlbTwva2V5d29yZD48a2V5d29yZD5Db25zb25hbnQgU291bmRzJmFwb3M7IFBob25l
dGljIERpZmZlcmVuY2VzIERldmVsb3BtZW50YWwgUmVvcmdhbml6YXRpb24sIEluZmFudHMsIFNw
ZWVjaCBQZXJjZXB0aW9uIFRoZW9yaWVzIENvbnRyYXN0PC9rZXl3b3JkPjwva2V5d29yZHM+PGRh
dGVzPjx5ZWFyPjE5OTQ8L3llYXI+PC9kYXRlcz48cHViLWxvY2F0aW9uPkNhbWJyaWRnZSwgTUE8
L3B1Yi1sb2NhdGlvbj48cHVibGlzaGVyPk1JVCBQcmVzczwvcHVibGlzaGVyPjx1cmxzPjwvdXJs
cz48L3JlY29yZD48L0NpdGU+PC9FbmROb3RlPgB=
</w:fldData>
        </w:fldChar>
      </w:r>
      <w:r w:rsidR="004B6A78" w:rsidRPr="0042050F">
        <w:rPr>
          <w:rFonts w:asciiTheme="majorBidi" w:eastAsia="Times New Roman" w:hAnsiTheme="majorBidi" w:cstheme="majorBidi"/>
        </w:rPr>
        <w:instrText xml:space="preserve"> ADDIN EN.CITE.DATA </w:instrText>
      </w:r>
      <w:r w:rsidR="004B6A78" w:rsidRPr="0042050F">
        <w:rPr>
          <w:rFonts w:asciiTheme="majorBidi" w:eastAsia="Times New Roman" w:hAnsiTheme="majorBidi" w:cstheme="majorBidi"/>
        </w:rPr>
      </w:r>
      <w:r w:rsidR="004B6A78" w:rsidRPr="0042050F">
        <w:rPr>
          <w:rFonts w:asciiTheme="majorBidi" w:eastAsia="Times New Roman" w:hAnsiTheme="majorBidi" w:cstheme="majorBidi"/>
        </w:rPr>
        <w:fldChar w:fldCharType="end"/>
      </w:r>
      <w:r w:rsidRPr="0042050F">
        <w:rPr>
          <w:rFonts w:asciiTheme="majorBidi" w:eastAsia="Times New Roman" w:hAnsiTheme="majorBidi" w:cstheme="majorBidi"/>
        </w:rPr>
      </w:r>
      <w:r w:rsidRPr="0042050F">
        <w:rPr>
          <w:rFonts w:asciiTheme="majorBidi" w:eastAsia="Times New Roman" w:hAnsiTheme="majorBidi" w:cstheme="majorBidi"/>
        </w:rPr>
        <w:fldChar w:fldCharType="separate"/>
      </w:r>
      <w:r w:rsidR="001A6E30" w:rsidRPr="0042050F">
        <w:rPr>
          <w:rFonts w:asciiTheme="majorBidi" w:eastAsia="Times New Roman" w:hAnsiTheme="majorBidi" w:cstheme="majorBidi"/>
          <w:noProof/>
        </w:rPr>
        <w:t>Best (1994, 1995)</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proposes that different levels of assimilation are predicted to be displayed by L2 learners. These levels are summarised in Table 6.1.</w:t>
      </w:r>
    </w:p>
    <w:p w14:paraId="1177BE0F" w14:textId="39C2F614" w:rsidR="00C51676" w:rsidRPr="0042050F" w:rsidRDefault="00C51676" w:rsidP="00CF432F">
      <w:pPr>
        <w:spacing w:line="360" w:lineRule="auto"/>
        <w:ind w:firstLine="720"/>
        <w:rPr>
          <w:rFonts w:asciiTheme="majorBidi" w:eastAsia="Times New Roman" w:hAnsiTheme="majorBidi" w:cstheme="majorBidi"/>
        </w:rPr>
      </w:pPr>
    </w:p>
    <w:p w14:paraId="75B44FA7" w14:textId="1C30E0EF" w:rsidR="00D1155C" w:rsidRPr="0042050F" w:rsidRDefault="000E1FFB" w:rsidP="00CF432F">
      <w:pPr>
        <w:pStyle w:val="Caption"/>
        <w:jc w:val="left"/>
        <w:rPr>
          <w:rFonts w:asciiTheme="majorBidi" w:hAnsiTheme="majorBidi" w:cstheme="majorBidi"/>
          <w:szCs w:val="24"/>
        </w:rPr>
      </w:pPr>
      <w:bookmarkStart w:id="189" w:name="_Toc68645230"/>
      <w:r w:rsidRPr="0042050F">
        <w:rPr>
          <w:szCs w:val="24"/>
        </w:rPr>
        <w:lastRenderedPageBreak/>
        <w:t xml:space="preserve">Table 6. </w:t>
      </w:r>
      <w:r w:rsidRPr="0042050F">
        <w:rPr>
          <w:szCs w:val="24"/>
        </w:rPr>
        <w:fldChar w:fldCharType="begin"/>
      </w:r>
      <w:r w:rsidRPr="0042050F">
        <w:rPr>
          <w:szCs w:val="24"/>
        </w:rPr>
        <w:instrText xml:space="preserve"> SEQ Table_6. \* ARABIC </w:instrText>
      </w:r>
      <w:r w:rsidRPr="0042050F">
        <w:rPr>
          <w:szCs w:val="24"/>
        </w:rPr>
        <w:fldChar w:fldCharType="separate"/>
      </w:r>
      <w:r w:rsidR="00D21780">
        <w:rPr>
          <w:noProof/>
          <w:szCs w:val="24"/>
        </w:rPr>
        <w:t>1</w:t>
      </w:r>
      <w:r w:rsidRPr="0042050F">
        <w:rPr>
          <w:szCs w:val="24"/>
        </w:rPr>
        <w:fldChar w:fldCharType="end"/>
      </w:r>
      <w:r w:rsidR="00D1155C" w:rsidRPr="0042050F">
        <w:rPr>
          <w:rFonts w:asciiTheme="majorBidi" w:hAnsiTheme="majorBidi" w:cstheme="majorBidi"/>
          <w:szCs w:val="24"/>
        </w:rPr>
        <w:t>: A summary of assimilation levels proposed in</w:t>
      </w:r>
      <w:r w:rsidR="00820BA0" w:rsidRPr="0042050F">
        <w:rPr>
          <w:rFonts w:asciiTheme="majorBidi" w:hAnsiTheme="majorBidi" w:cstheme="majorBidi"/>
          <w:szCs w:val="24"/>
        </w:rPr>
        <w:t xml:space="preserve"> the</w:t>
      </w:r>
      <w:r w:rsidR="00D1155C" w:rsidRPr="0042050F">
        <w:rPr>
          <w:rFonts w:asciiTheme="majorBidi" w:hAnsiTheme="majorBidi" w:cstheme="majorBidi"/>
          <w:szCs w:val="24"/>
        </w:rPr>
        <w:t xml:space="preserve"> PAM </w:t>
      </w:r>
      <w:r w:rsidR="00D1155C" w:rsidRPr="0042050F">
        <w:rPr>
          <w:rFonts w:asciiTheme="majorBidi" w:hAnsiTheme="majorBidi" w:cstheme="majorBidi"/>
          <w:szCs w:val="24"/>
        </w:rPr>
        <w:fldChar w:fldCharType="begin">
          <w:fldData xml:space="preserve">PEVuZE5vdGU+PENpdGU+PEF1dGhvcj5CZXN0PC9BdXRob3I+PFllYXI+MTk5NTwvWWVhcj48UmVj
TnVtPjIxNDwvUmVjTnVtPjxEaXNwbGF5VGV4dD4oQmVzdCwgMTk5NCwgMTk5NSk8L0Rpc3BsYXlU
ZXh0PjxyZWNvcmQ+PHJlYy1udW1iZXI+MjE0PC9yZWMtbnVtYmVyPjxmb3JlaWduLWtleXM+PGtl
eSBhcHA9IkVOIiBkYi1pZD0icDV0ZGFhc2R5NTUycmdleHI5bXBlZjlidmRlZXh2dHhzc3RlIiB0
aW1lc3RhbXA9IjE1NDU3NjIzODQiIGd1aWQ9IjRkYmQ1ODcyLWNiMjUtNDQ0Ny1hNTAxLTJjZGEy
ZmIyMTkyYyI+MjE0PC9rZXk+PGtleSBhcHA9IkVOV2ViIiBkYi1pZD0iIj4wPC9rZXk+PC9mb3Jl
aWduLWtleXM+PHJlZi10eXBlIG5hbWU9IkJvb2sgU2VjdGlvbiI+NTwvcmVmLXR5cGU+PGNvbnRy
aWJ1dG9ycz48YXV0aG9ycz48YXV0aG9yPkJlc3QsIENhdGhlcmluZTwvYXV0aG9yPjwvYXV0aG9y
cz48c2Vjb25kYXJ5LWF1dGhvcnM+PGF1dGhvcj5TdHJhbmdlLCBXaW5pZnJlZDwvYXV0aG9yPjwv
c2Vjb25kYXJ5LWF1dGhvcnM+PC9jb250cmlidXRvcnM+PHRpdGxlcz48dGl0bGU+QSBkaXJlY3Qg
cmVhbGlzdCBwZXJzcGVjdGl2ZSBvbiBjcm9zcy1sYW5ndWFnZSBzcGVlY2ggcGVyY2VwdGlvbjwv
dGl0bGU+PHNlY29uZGFyeS10aXRsZT5TcGVlY2ggcGVyY2VwdGlvbiBhbmQgbGluZ3Vpc3RpYyBl
eHBlcmllbmNlOiBUaGVvcmV0aWNhbCBhbmQgbWV0aG9kb2xvZ2ljYWwgaXNzdWVzIGluIGNyb3Nz
LWxhbmd1YWdlIHNwZWVjaCByZXNlYXJjaDwvc2Vjb25kYXJ5LXRpdGxlPjwvdGl0bGVzPjxwYWdl
cz4xNjctMjAwPC9wYWdlcz48ZGF0ZXM+PHllYXI+MTk5NTwveWVhcj48L2RhdGVzPjxwdWItbG9j
YXRpb24+VGltb25pdW0sIE1EPC9wdWItbG9jYXRpb24+PHB1Ymxpc2hlcj5Zb3JrIFByZXNzPC9w
dWJsaXNoZXI+PHVybHM+PC91cmxzPjwvcmVjb3JkPjwvQ2l0ZT48Q2l0ZT48QXV0aG9yPkJlc3Q8
L0F1dGhvcj48WWVhcj4xOTk0PC9ZZWFyPjxSZWNOdW0+Mzk1PC9SZWNOdW0+PHJlY29yZD48cmVj
LW51bWJlcj4zOTU8L3JlYy1udW1iZXI+PGZvcmVpZ24ta2V5cz48a2V5IGFwcD0iRU4iIGRiLWlk
PSJwNXRkYWFzZHk1NTJyZ2V4cjltcGVmOWJ2ZGVleHZ0eHNzdGUiIHRpbWVzdGFtcD0iMTU3OTcy
MTI1MyIgZ3VpZD0iMzZhOTk0MDQtOGU2Yy00NDhmLWFjNDYtZmEwZDZiMmM1NDA2Ij4zOTU8L2tl
eT48a2V5IGFwcD0iRU5XZWIiIGRiLWlkPSIiPjA8L2tleT48L2ZvcmVpZ24ta2V5cz48cmVmLXR5
cGUgbmFtZT0iQm9vayBTZWN0aW9uIj41PC9yZWYtdHlwZT48Y29udHJpYnV0b3JzPjxhdXRob3Jz
PjxhdXRob3I+QmVzdCwgQ2F0aGVyaW5lPC9hdXRob3I+PC9hdXRob3JzPjxzZWNvbmRhcnktYXV0
aG9ycz48YXV0aG9yPkJlc3QsIENhdGhlcmluZTwvYXV0aG9yPjwvc2Vjb25kYXJ5LWF1dGhvcnM+
PC9jb250cmlidXRvcnM+PHRpdGxlcz48dGl0bGU+VGhlIGVtZXJnZW5jZSBvZiBuYXRpdmUtbGFu
Z3VhZ2UgcGhvbm9sb2dpY2FsIGluZmx1ZW5jZXMgaW4gaW5mYW50czogQSBwZXJjZXB0dWFsIHNz
c2ltaWxhdGlvbiBtb2RlbDwvdGl0bGU+PHNlY29uZGFyeS10aXRsZT5UaGUgZGV2ZWxvcG1lbnQg
b2Ygc3BlZWNoIHBlcmNlcHRpb246IFRoZSB0cmFuc2l0aW9uIGZyb20gc3BlZWNoIHNvdW5kcyB0
byBzcG9rZW4gd29yZHM8L3NlY29uZGFyeS10aXRsZT48L3RpdGxlcz48cGFnZXM+MTcxLTIwNDwv
cGFnZXM+PGtleXdvcmRzPjxrZXl3b3JkPkFjb3VzdGljIFBob25ldGljcyAoMDAxNTApPC9rZXl3
b3JkPjxrZXl3b3JkPlNwZWVjaCBQZXJjZXB0aW9uICg4MjcwMCk8L2tleXdvcmQ+PGtleXdvcmQ+
SW5mYW50cyAoMzU2NjApPC9rZXl3b3JkPjxrZXl3b3JkPkFnZSBEaWZmZXJlbmNlcyAoMDExNTAp
PC9rZXl3b3JkPjxrZXl3b3JkPkNvbnNvbmFudHMgKDE0OTAwKTwva2V5d29yZD48a2V5d29yZD5I
ZWFyaW5nLVBhdGhvbG9naWNhbCBhbmQgTm9ybWFsPC9rZXl3b3JkPjxrZXl3b3JkPkF1ZGl0b3J5
IFBlcmNlcHRpb248L2tleXdvcmQ+PGtleXdvcmQ+Qm9va2l0ZW08L2tleXdvcmQ+PGtleXdvcmQ+
Q29uc29uYW50IFNvdW5kcyZhcG9zOyBQaG9uZXRpYyBEaWZmZXJlbmNlcyBEZXZlbG9wbWVudGFs
IFJlb3JnYW5pemF0aW9uLCBJbmZhbnRzLCBTcGVlY2ggUGVyY2VwdGlvbiBUaGVvcmllcyBDb250
cmFzdDwva2V5d29yZD48L2tleXdvcmRzPjxkYXRlcz48eWVhcj4xOTk0PC95ZWFyPjwvZGF0ZXM+
PHB1Yi1sb2NhdGlvbj5DYW1icmlkZ2UsIE1BPC9wdWItbG9jYXRpb24+PHB1Ymxpc2hlcj5NSVQg
UHJlc3M8L3B1Ymxpc2hlcj48dXJscz48L3VybHM+PC9yZWNvcmQ+PC9DaXRlPjwvRW5kTm90ZT5=
</w:fldData>
        </w:fldChar>
      </w:r>
      <w:r w:rsidR="004B6A78" w:rsidRPr="0042050F">
        <w:rPr>
          <w:rFonts w:asciiTheme="majorBidi" w:hAnsiTheme="majorBidi" w:cstheme="majorBidi"/>
          <w:szCs w:val="24"/>
        </w:rPr>
        <w:instrText xml:space="preserve"> ADDIN EN.CITE </w:instrText>
      </w:r>
      <w:r w:rsidR="004B6A78" w:rsidRPr="0042050F">
        <w:rPr>
          <w:rFonts w:asciiTheme="majorBidi" w:hAnsiTheme="majorBidi" w:cstheme="majorBidi"/>
          <w:szCs w:val="24"/>
        </w:rPr>
        <w:fldChar w:fldCharType="begin">
          <w:fldData xml:space="preserve">PEVuZE5vdGU+PENpdGU+PEF1dGhvcj5CZXN0PC9BdXRob3I+PFllYXI+MTk5NTwvWWVhcj48UmVj
TnVtPjIxNDwvUmVjTnVtPjxEaXNwbGF5VGV4dD4oQmVzdCwgMTk5NCwgMTk5NSk8L0Rpc3BsYXlU
ZXh0PjxyZWNvcmQ+PHJlYy1udW1iZXI+MjE0PC9yZWMtbnVtYmVyPjxmb3JlaWduLWtleXM+PGtl
eSBhcHA9IkVOIiBkYi1pZD0icDV0ZGFhc2R5NTUycmdleHI5bXBlZjlidmRlZXh2dHhzc3RlIiB0
aW1lc3RhbXA9IjE1NDU3NjIzODQiIGd1aWQ9IjRkYmQ1ODcyLWNiMjUtNDQ0Ny1hNTAxLTJjZGEy
ZmIyMTkyYyI+MjE0PC9rZXk+PGtleSBhcHA9IkVOV2ViIiBkYi1pZD0iIj4wPC9rZXk+PC9mb3Jl
aWduLWtleXM+PHJlZi10eXBlIG5hbWU9IkJvb2sgU2VjdGlvbiI+NTwvcmVmLXR5cGU+PGNvbnRy
aWJ1dG9ycz48YXV0aG9ycz48YXV0aG9yPkJlc3QsIENhdGhlcmluZTwvYXV0aG9yPjwvYXV0aG9y
cz48c2Vjb25kYXJ5LWF1dGhvcnM+PGF1dGhvcj5TdHJhbmdlLCBXaW5pZnJlZDwvYXV0aG9yPjwv
c2Vjb25kYXJ5LWF1dGhvcnM+PC9jb250cmlidXRvcnM+PHRpdGxlcz48dGl0bGU+QSBkaXJlY3Qg
cmVhbGlzdCBwZXJzcGVjdGl2ZSBvbiBjcm9zcy1sYW5ndWFnZSBzcGVlY2ggcGVyY2VwdGlvbjwv
dGl0bGU+PHNlY29uZGFyeS10aXRsZT5TcGVlY2ggcGVyY2VwdGlvbiBhbmQgbGluZ3Vpc3RpYyBl
eHBlcmllbmNlOiBUaGVvcmV0aWNhbCBhbmQgbWV0aG9kb2xvZ2ljYWwgaXNzdWVzIGluIGNyb3Nz
LWxhbmd1YWdlIHNwZWVjaCByZXNlYXJjaDwvc2Vjb25kYXJ5LXRpdGxlPjwvdGl0bGVzPjxwYWdl
cz4xNjctMjAwPC9wYWdlcz48ZGF0ZXM+PHllYXI+MTk5NTwveWVhcj48L2RhdGVzPjxwdWItbG9j
YXRpb24+VGltb25pdW0sIE1EPC9wdWItbG9jYXRpb24+PHB1Ymxpc2hlcj5Zb3JrIFByZXNzPC9w
dWJsaXNoZXI+PHVybHM+PC91cmxzPjwvcmVjb3JkPjwvQ2l0ZT48Q2l0ZT48QXV0aG9yPkJlc3Q8
L0F1dGhvcj48WWVhcj4xOTk0PC9ZZWFyPjxSZWNOdW0+Mzk1PC9SZWNOdW0+PHJlY29yZD48cmVj
LW51bWJlcj4zOTU8L3JlYy1udW1iZXI+PGZvcmVpZ24ta2V5cz48a2V5IGFwcD0iRU4iIGRiLWlk
PSJwNXRkYWFzZHk1NTJyZ2V4cjltcGVmOWJ2ZGVleHZ0eHNzdGUiIHRpbWVzdGFtcD0iMTU3OTcy
MTI1MyIgZ3VpZD0iMzZhOTk0MDQtOGU2Yy00NDhmLWFjNDYtZmEwZDZiMmM1NDA2Ij4zOTU8L2tl
eT48a2V5IGFwcD0iRU5XZWIiIGRiLWlkPSIiPjA8L2tleT48L2ZvcmVpZ24ta2V5cz48cmVmLXR5
cGUgbmFtZT0iQm9vayBTZWN0aW9uIj41PC9yZWYtdHlwZT48Y29udHJpYnV0b3JzPjxhdXRob3Jz
PjxhdXRob3I+QmVzdCwgQ2F0aGVyaW5lPC9hdXRob3I+PC9hdXRob3JzPjxzZWNvbmRhcnktYXV0
aG9ycz48YXV0aG9yPkJlc3QsIENhdGhlcmluZTwvYXV0aG9yPjwvc2Vjb25kYXJ5LWF1dGhvcnM+
PC9jb250cmlidXRvcnM+PHRpdGxlcz48dGl0bGU+VGhlIGVtZXJnZW5jZSBvZiBuYXRpdmUtbGFu
Z3VhZ2UgcGhvbm9sb2dpY2FsIGluZmx1ZW5jZXMgaW4gaW5mYW50czogQSBwZXJjZXB0dWFsIHNz
c2ltaWxhdGlvbiBtb2RlbDwvdGl0bGU+PHNlY29uZGFyeS10aXRsZT5UaGUgZGV2ZWxvcG1lbnQg
b2Ygc3BlZWNoIHBlcmNlcHRpb246IFRoZSB0cmFuc2l0aW9uIGZyb20gc3BlZWNoIHNvdW5kcyB0
byBzcG9rZW4gd29yZHM8L3NlY29uZGFyeS10aXRsZT48L3RpdGxlcz48cGFnZXM+MTcxLTIwNDwv
cGFnZXM+PGtleXdvcmRzPjxrZXl3b3JkPkFjb3VzdGljIFBob25ldGljcyAoMDAxNTApPC9rZXl3
b3JkPjxrZXl3b3JkPlNwZWVjaCBQZXJjZXB0aW9uICg4MjcwMCk8L2tleXdvcmQ+PGtleXdvcmQ+
SW5mYW50cyAoMzU2NjApPC9rZXl3b3JkPjxrZXl3b3JkPkFnZSBEaWZmZXJlbmNlcyAoMDExNTAp
PC9rZXl3b3JkPjxrZXl3b3JkPkNvbnNvbmFudHMgKDE0OTAwKTwva2V5d29yZD48a2V5d29yZD5I
ZWFyaW5nLVBhdGhvbG9naWNhbCBhbmQgTm9ybWFsPC9rZXl3b3JkPjxrZXl3b3JkPkF1ZGl0b3J5
IFBlcmNlcHRpb248L2tleXdvcmQ+PGtleXdvcmQ+Qm9va2l0ZW08L2tleXdvcmQ+PGtleXdvcmQ+
Q29uc29uYW50IFNvdW5kcyZhcG9zOyBQaG9uZXRpYyBEaWZmZXJlbmNlcyBEZXZlbG9wbWVudGFs
IFJlb3JnYW5pemF0aW9uLCBJbmZhbnRzLCBTcGVlY2ggUGVyY2VwdGlvbiBUaGVvcmllcyBDb250
cmFzdDwva2V5d29yZD48L2tleXdvcmRzPjxkYXRlcz48eWVhcj4xOTk0PC95ZWFyPjwvZGF0ZXM+
PHB1Yi1sb2NhdGlvbj5DYW1icmlkZ2UsIE1BPC9wdWItbG9jYXRpb24+PHB1Ymxpc2hlcj5NSVQg
UHJlc3M8L3B1Ymxpc2hlcj48dXJscz48L3VybHM+PC9yZWNvcmQ+PC9DaXRlPjwvRW5kTm90ZT5=
</w:fldData>
        </w:fldChar>
      </w:r>
      <w:r w:rsidR="004B6A78" w:rsidRPr="0042050F">
        <w:rPr>
          <w:rFonts w:asciiTheme="majorBidi" w:hAnsiTheme="majorBidi" w:cstheme="majorBidi"/>
          <w:szCs w:val="24"/>
        </w:rPr>
        <w:instrText xml:space="preserve"> ADDIN EN.CITE.DATA </w:instrText>
      </w:r>
      <w:r w:rsidR="004B6A78" w:rsidRPr="0042050F">
        <w:rPr>
          <w:rFonts w:asciiTheme="majorBidi" w:hAnsiTheme="majorBidi" w:cstheme="majorBidi"/>
          <w:szCs w:val="24"/>
        </w:rPr>
      </w:r>
      <w:r w:rsidR="004B6A78" w:rsidRPr="0042050F">
        <w:rPr>
          <w:rFonts w:asciiTheme="majorBidi" w:hAnsiTheme="majorBidi" w:cstheme="majorBidi"/>
          <w:szCs w:val="24"/>
        </w:rPr>
        <w:fldChar w:fldCharType="end"/>
      </w:r>
      <w:r w:rsidR="00D1155C" w:rsidRPr="0042050F">
        <w:rPr>
          <w:rFonts w:asciiTheme="majorBidi" w:hAnsiTheme="majorBidi" w:cstheme="majorBidi"/>
          <w:szCs w:val="24"/>
        </w:rPr>
      </w:r>
      <w:r w:rsidR="00D1155C" w:rsidRPr="0042050F">
        <w:rPr>
          <w:rFonts w:asciiTheme="majorBidi" w:hAnsiTheme="majorBidi" w:cstheme="majorBidi"/>
          <w:szCs w:val="24"/>
        </w:rPr>
        <w:fldChar w:fldCharType="separate"/>
      </w:r>
      <w:r w:rsidR="001A6E30" w:rsidRPr="0042050F">
        <w:rPr>
          <w:rFonts w:asciiTheme="majorBidi" w:hAnsiTheme="majorBidi" w:cstheme="majorBidi"/>
          <w:noProof/>
          <w:szCs w:val="24"/>
        </w:rPr>
        <w:t>(Best, 1994, 1995)</w:t>
      </w:r>
      <w:r w:rsidR="00D1155C" w:rsidRPr="0042050F">
        <w:rPr>
          <w:rFonts w:asciiTheme="majorBidi" w:hAnsiTheme="majorBidi" w:cstheme="majorBidi"/>
          <w:szCs w:val="24"/>
        </w:rPr>
        <w:fldChar w:fldCharType="end"/>
      </w:r>
      <w:r w:rsidR="00D1155C" w:rsidRPr="0042050F">
        <w:rPr>
          <w:rFonts w:asciiTheme="majorBidi" w:hAnsiTheme="majorBidi" w:cstheme="majorBidi"/>
          <w:szCs w:val="24"/>
        </w:rPr>
        <w:t>.</w:t>
      </w:r>
      <w:bookmarkEnd w:id="189"/>
    </w:p>
    <w:tbl>
      <w:tblPr>
        <w:tblStyle w:val="PlainTable2"/>
        <w:tblW w:w="0" w:type="auto"/>
        <w:tblLook w:val="04A0" w:firstRow="1" w:lastRow="0" w:firstColumn="1" w:lastColumn="0" w:noHBand="0" w:noVBand="1"/>
      </w:tblPr>
      <w:tblGrid>
        <w:gridCol w:w="1729"/>
        <w:gridCol w:w="534"/>
        <w:gridCol w:w="3119"/>
        <w:gridCol w:w="567"/>
        <w:gridCol w:w="3067"/>
      </w:tblGrid>
      <w:tr w:rsidR="00D1155C" w:rsidRPr="0042050F" w14:paraId="76286A64" w14:textId="77777777" w:rsidTr="00D11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2160A498" w14:textId="77777777" w:rsidR="00D1155C" w:rsidRPr="0042050F" w:rsidRDefault="00D1155C" w:rsidP="00CF432F">
            <w:pPr>
              <w:spacing w:line="276" w:lineRule="auto"/>
              <w:rPr>
                <w:rFonts w:asciiTheme="majorBidi" w:eastAsia="Times New Roman" w:hAnsiTheme="majorBidi" w:cstheme="majorBidi"/>
              </w:rPr>
            </w:pPr>
            <w:r w:rsidRPr="0042050F">
              <w:rPr>
                <w:rFonts w:asciiTheme="majorBidi" w:eastAsia="Times New Roman" w:hAnsiTheme="majorBidi" w:cstheme="majorBidi"/>
              </w:rPr>
              <w:t>Assimilation level</w:t>
            </w:r>
          </w:p>
        </w:tc>
        <w:tc>
          <w:tcPr>
            <w:tcW w:w="534" w:type="dxa"/>
            <w:vAlign w:val="center"/>
          </w:tcPr>
          <w:p w14:paraId="1397167D" w14:textId="77777777" w:rsidR="00D1155C" w:rsidRPr="0042050F" w:rsidRDefault="00D1155C"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3119" w:type="dxa"/>
            <w:vAlign w:val="center"/>
          </w:tcPr>
          <w:p w14:paraId="264686E3" w14:textId="77777777" w:rsidR="00D1155C" w:rsidRPr="0042050F" w:rsidRDefault="00D1155C"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Definition</w:t>
            </w:r>
          </w:p>
        </w:tc>
        <w:tc>
          <w:tcPr>
            <w:tcW w:w="567" w:type="dxa"/>
            <w:vAlign w:val="center"/>
          </w:tcPr>
          <w:p w14:paraId="7AB18542" w14:textId="77777777" w:rsidR="00D1155C" w:rsidRPr="0042050F" w:rsidRDefault="00D1155C"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3067" w:type="dxa"/>
            <w:vAlign w:val="center"/>
          </w:tcPr>
          <w:p w14:paraId="07522A2B" w14:textId="77777777" w:rsidR="00D1155C" w:rsidRPr="0042050F" w:rsidRDefault="00D1155C" w:rsidP="00CF432F">
            <w:pPr>
              <w:spacing w:line="276"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Examples</w:t>
            </w:r>
          </w:p>
        </w:tc>
      </w:tr>
      <w:tr w:rsidR="00D1155C" w:rsidRPr="0042050F" w14:paraId="5C8F02C3" w14:textId="77777777" w:rsidTr="00D1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07867611" w14:textId="77777777" w:rsidR="00D1155C" w:rsidRPr="0042050F" w:rsidRDefault="00D1155C" w:rsidP="00CF432F">
            <w:pPr>
              <w:spacing w:line="276" w:lineRule="auto"/>
              <w:rPr>
                <w:rFonts w:asciiTheme="majorBidi" w:eastAsia="Times New Roman" w:hAnsiTheme="majorBidi" w:cstheme="majorBidi"/>
              </w:rPr>
            </w:pPr>
            <w:r w:rsidRPr="0042050F">
              <w:rPr>
                <w:rFonts w:asciiTheme="majorBidi" w:eastAsia="Times New Roman" w:hAnsiTheme="majorBidi" w:cstheme="majorBidi"/>
              </w:rPr>
              <w:t>Two-Category Assimilation (TC)</w:t>
            </w:r>
          </w:p>
        </w:tc>
        <w:tc>
          <w:tcPr>
            <w:tcW w:w="534" w:type="dxa"/>
            <w:vAlign w:val="center"/>
          </w:tcPr>
          <w:p w14:paraId="4C6C27D7" w14:textId="77777777" w:rsidR="00D1155C" w:rsidRPr="0042050F" w:rsidRDefault="00D1155C"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3119" w:type="dxa"/>
            <w:vAlign w:val="center"/>
          </w:tcPr>
          <w:p w14:paraId="6C414FC0" w14:textId="54F5C9A3" w:rsidR="00D1155C" w:rsidRPr="0042050F" w:rsidRDefault="00D1155C"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Speakers assimilate two L2 segments (</w:t>
            </w:r>
            <w:proofErr w:type="gramStart"/>
            <w:r w:rsidRPr="0042050F">
              <w:rPr>
                <w:rFonts w:asciiTheme="majorBidi" w:eastAsia="Times New Roman" w:hAnsiTheme="majorBidi" w:cstheme="majorBidi"/>
              </w:rPr>
              <w:t>i.e.</w:t>
            </w:r>
            <w:proofErr w:type="gramEnd"/>
            <w:r w:rsidRPr="0042050F">
              <w:rPr>
                <w:rFonts w:asciiTheme="majorBidi" w:eastAsia="Times New Roman" w:hAnsiTheme="majorBidi" w:cstheme="majorBidi"/>
              </w:rPr>
              <w:t xml:space="preserve"> contrasts) into two different categories </w:t>
            </w:r>
            <w:r w:rsidR="00820BA0" w:rsidRPr="0042050F">
              <w:rPr>
                <w:rFonts w:asciiTheme="majorBidi" w:eastAsia="Times New Roman" w:hAnsiTheme="majorBidi" w:cstheme="majorBidi"/>
              </w:rPr>
              <w:t>in the</w:t>
            </w:r>
            <w:r w:rsidRPr="0042050F">
              <w:rPr>
                <w:rFonts w:asciiTheme="majorBidi" w:eastAsia="Times New Roman" w:hAnsiTheme="majorBidi" w:cstheme="majorBidi"/>
              </w:rPr>
              <w:t xml:space="preserve"> L1.</w:t>
            </w:r>
          </w:p>
        </w:tc>
        <w:tc>
          <w:tcPr>
            <w:tcW w:w="567" w:type="dxa"/>
            <w:vAlign w:val="center"/>
          </w:tcPr>
          <w:p w14:paraId="209D6121" w14:textId="77777777" w:rsidR="00D1155C" w:rsidRPr="0042050F" w:rsidRDefault="00D1155C" w:rsidP="00CF432F">
            <w:pPr>
              <w:tabs>
                <w:tab w:val="left" w:pos="159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p>
        </w:tc>
        <w:tc>
          <w:tcPr>
            <w:tcW w:w="3067" w:type="dxa"/>
            <w:vAlign w:val="center"/>
          </w:tcPr>
          <w:p w14:paraId="50A3E383" w14:textId="476BEADC" w:rsidR="00D1155C" w:rsidRPr="0042050F" w:rsidRDefault="00D1155C" w:rsidP="00CF432F">
            <w:pPr>
              <w:tabs>
                <w:tab w:val="left" w:pos="159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12192" behindDoc="0" locked="0" layoutInCell="1" allowOverlap="1" wp14:anchorId="125C9F94" wp14:editId="0662B853">
                      <wp:simplePos x="0" y="0"/>
                      <wp:positionH relativeFrom="column">
                        <wp:posOffset>849630</wp:posOffset>
                      </wp:positionH>
                      <wp:positionV relativeFrom="paragraph">
                        <wp:posOffset>74930</wp:posOffset>
                      </wp:positionV>
                      <wp:extent cx="120650" cy="57150"/>
                      <wp:effectExtent l="0" t="19050" r="31750" b="38100"/>
                      <wp:wrapNone/>
                      <wp:docPr id="244" name="Right Arrow 244"/>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F85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4" o:spid="_x0000_s1026" type="#_x0000_t13" style="position:absolute;margin-left:66.9pt;margin-top:5.9pt;width:9.5pt;height: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fBeaQIAACQFAAAOAAAAZHJzL2Uyb0RvYy54bWysVN9P2zAQfp+0/8Hy+5qma4FVpKgqYpqE&#13;&#10;AAETz8axm2iOzzu7Tbu/fmcnTSuG9jDtxbnz/f7ynS+vdo1hW4W+BlvwfDTmTFkJZW3XBf/+fPPp&#13;&#10;gjMfhC2FAasKvleeXy0+frhs3VxNoAJTKmSUxPp56wpeheDmWeZlpRrhR+CUJaMGbEQgFddZiaKl&#13;&#10;7I3JJuPxWdYClg5BKu/p9roz8kXKr7WS4V5rrwIzBafeQjoxna/xzBaXYr5G4apa9m2If+iiEbWl&#13;&#10;okOqaxEE22D9R6qmlggedBhJaDLQupYqzUDT5OM30zxVwqk0C4Hj3QCT/39p5d32AVldFnwynXJm&#13;&#10;RUM/6bFeV4EtEaFl8ZpAap2fk++Te8Be8yTGiXcam/ilWdguAbsfgFW7wCRd5pPx2Yzgl2Saneck&#13;&#10;UpLsGOvQh68KGhaFgmOsn8onTMX21ocu4OAYCxrL2oJ/zs9nKVvssOspSWFvVOf1qDQNSF1MUrZE&#13;&#10;LbUyyLaCSFH+yPtmjCXPGKJrY4ag/L0gEw5BvW8MU4luQ+D4vcBjtcE7VQQbhsCmtoB/D9adP2F4&#13;&#10;MmsUX6Hc0/9E6IjunbypCdJb4cODQGI2/QTa1nBPhzZA+EEvcVYB/nrvPvoT4cjKWUubUnD/cyNQ&#13;&#10;cWa+WaLil3w6jauVlOnsfEIKnlpeTy1206yAcM/pXXAyidE/mIOoEZoXWuplrEomYSXVLrgMeFBW&#13;&#10;odtgehakWi6TG62TE+HWPjkZk0dUI1medy8CXc+rQHy8g8NWifkbYnW+MdLCchNA14l1R1x7vGkV&#13;&#10;E3v7ZyPu+qmevI6P2+I3AAAA//8DAFBLAwQUAAYACAAAACEA3ul1Jt8AAAAOAQAADwAAAGRycy9k&#13;&#10;b3ducmV2LnhtbExPwW7CMAy9T+IfIiPtNpIWMVBpitCmbdJusE1cQ2Paqo1TNQHK38+ctov9nmw/&#13;&#10;v5dvRteJCw6h8aQhmSkQSKW3DVUavr/enlYgQjRkTecJNdwwwKaYPOQms/5KO7zsYyVYhEJmNNQx&#13;&#10;9pmUoazRmTDzPRLPTn5wJjIdKmkHc2Vx18lUqWfpTEP8oTY9vtRYtvuz09DutrfTh1ssbfuj4nuy&#13;&#10;PHSf7UHrx+n4uuayXYOIOMa/C7hnYP9QsLGjP5MNomM+n7P/yCDhfl9YpAyOGlK1Alnk8n+M4hcA&#13;&#10;AP//AwBQSwECLQAUAAYACAAAACEAtoM4kv4AAADhAQAAEwAAAAAAAAAAAAAAAAAAAAAAW0NvbnRl&#13;&#10;bnRfVHlwZXNdLnhtbFBLAQItABQABgAIAAAAIQA4/SH/1gAAAJQBAAALAAAAAAAAAAAAAAAAAC8B&#13;&#10;AABfcmVscy8ucmVsc1BLAQItABQABgAIAAAAIQDVxfBeaQIAACQFAAAOAAAAAAAAAAAAAAAAAC4C&#13;&#10;AABkcnMvZTJvRG9jLnhtbFBLAQItABQABgAIAAAAIQDe6XUm3wAAAA4BAAAPAAAAAAAAAAAAAAAA&#13;&#10;AMMEAABkcnMvZG93bnJldi54bWxQSwUGAAAAAAQABADzAAAAzwUAAAAA&#13;&#10;" adj="16484" fillcolor="white [3201]" strokecolor="black [3200]" strokeweight=".25pt"/>
                  </w:pict>
                </mc:Fallback>
              </mc:AlternateContent>
            </w:r>
            <w:r w:rsidRPr="0042050F">
              <w:rPr>
                <w:rFonts w:asciiTheme="majorBidi" w:eastAsia="Times New Roman" w:hAnsiTheme="majorBidi" w:cstheme="majorBidi"/>
              </w:rPr>
              <w:t>a) Hindi /ɖ</w:t>
            </w:r>
            <w:proofErr w:type="gramStart"/>
            <w:r w:rsidRPr="0042050F">
              <w:rPr>
                <w:rFonts w:asciiTheme="majorBidi" w:eastAsia="Times New Roman" w:hAnsiTheme="majorBidi" w:cstheme="majorBidi"/>
              </w:rPr>
              <w:t xml:space="preserve">/  </w:t>
            </w:r>
            <w:r w:rsidRPr="0042050F">
              <w:rPr>
                <w:rFonts w:asciiTheme="majorBidi" w:eastAsia="Times New Roman" w:hAnsiTheme="majorBidi" w:cstheme="majorBidi"/>
              </w:rPr>
              <w:tab/>
            </w:r>
            <w:proofErr w:type="gramEnd"/>
            <w:r w:rsidRPr="0042050F">
              <w:rPr>
                <w:rFonts w:asciiTheme="majorBidi" w:eastAsia="Times New Roman" w:hAnsiTheme="majorBidi" w:cstheme="majorBidi"/>
              </w:rPr>
              <w:t xml:space="preserve">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/d/.</w:t>
            </w:r>
          </w:p>
          <w:p w14:paraId="3A5BFF18" w14:textId="1F685976" w:rsidR="00D1155C" w:rsidRPr="0042050F" w:rsidRDefault="00D1155C" w:rsidP="00CF432F">
            <w:pPr>
              <w:tabs>
                <w:tab w:val="center" w:pos="2205"/>
              </w:tabs>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13216" behindDoc="0" locked="0" layoutInCell="1" allowOverlap="1" wp14:anchorId="14460D8A" wp14:editId="5E822240">
                      <wp:simplePos x="0" y="0"/>
                      <wp:positionH relativeFrom="column">
                        <wp:posOffset>870585</wp:posOffset>
                      </wp:positionH>
                      <wp:positionV relativeFrom="paragraph">
                        <wp:posOffset>88900</wp:posOffset>
                      </wp:positionV>
                      <wp:extent cx="120650" cy="57150"/>
                      <wp:effectExtent l="0" t="19050" r="31750" b="38100"/>
                      <wp:wrapNone/>
                      <wp:docPr id="245" name="Right Arrow 245"/>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2469" id="Right Arrow 245" o:spid="_x0000_s1026" type="#_x0000_t13" style="position:absolute;margin-left:68.55pt;margin-top:7pt;width:9.5pt;height: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zA8aQIAACQFAAAOAAAAZHJzL2Uyb0RvYy54bWysVN9P2zAQfp+0/8Hy+5qma4FVpKgqYpqE&#13;&#10;AAETz8axm2iOzzu7Tbu/fmcnTSuG9jDtxbnz/f7ynS+vdo1hW4W+BlvwfDTmTFkJZW3XBf/+fPPp&#13;&#10;gjMfhC2FAasKvleeXy0+frhs3VxNoAJTKmSUxPp56wpeheDmWeZlpRrhR+CUJaMGbEQgFddZiaKl&#13;&#10;7I3JJuPxWdYClg5BKu/p9roz8kXKr7WS4V5rrwIzBafeQjoxna/xzBaXYr5G4apa9m2If+iiEbWl&#13;&#10;okOqaxEE22D9R6qmlggedBhJaDLQupYqzUDT5OM30zxVwqk0C4Hj3QCT/39p5d32AVldFnwynXFm&#13;&#10;RUM/6bFeV4EtEaFl8ZpAap2fk++Te8Be8yTGiXcam/ilWdguAbsfgFW7wCRd5pPx2Yzgl2Saneck&#13;&#10;UpLsGOvQh68KGhaFgmOsn8onTMX21ocu4OAYCxrL2oJ/zs9Tg1nssOspSWFvVOf1qDQNSF1MUrZE&#13;&#10;LbUyyLaCSFH+yPtmjCXPGKJrY4ag/L0gEw5BvW8MU4luQ+D4vcBjtcE7VQQbhsCmtoB/D9adP2F4&#13;&#10;MmsUX6Hc0/9E6IjunbypCdJb4cODQGI2/QTa1nBPhzZA+EEvcVYB/nrvPvoT4cjKWUubUnD/cyNQ&#13;&#10;cWa+WaLil3w6jauVlOnsfEIKnlpeTy1206yAcM/pXXAyidE/mIOoEZoXWuplrEomYSXVLrgMeFBW&#13;&#10;odtgehakWi6TG62TE+HWPjkZk0dUI1medy8CXc+rQHy8g8NWifkbYnW+MdLCchNA14l1R1x7vGkV&#13;&#10;E3v7ZyPu+qmevI6P2+I3AAAA//8DAFBLAwQUAAYACAAAACEAYCZ09+EAAAAOAQAADwAAAGRycy9k&#13;&#10;b3ducmV2LnhtbExPwW7CMAy9T9o/RJ6020gKg06lKUKbtkm7wTZxDY1pqzZO1QQofz9zYhfLz35+&#13;&#10;fi9fja4TJxxC40lDMlEgkEpvG6o0/Hy/P72ACNGQNZ0n1HDBAKvi/i43mfVn2uBpGyvBIhQyo6GO&#13;&#10;sc+kDGWNzoSJ75F4d/CDM5HhUEk7mDOLu05OlVpIZxriD7Xp8bXGst0enYZ2s74cPt08te2vih9J&#13;&#10;uuu+2p3Wjw/j25LLegki4hhvF3DNwP6hYGN7fyQbRMd4liZM5eaZg10J8wUP9hqmMwWyyOX/GMUf&#13;&#10;AAAA//8DAFBLAQItABQABgAIAAAAIQC2gziS/gAAAOEBAAATAAAAAAAAAAAAAAAAAAAAAABbQ29u&#13;&#10;dGVudF9UeXBlc10ueG1sUEsBAi0AFAAGAAgAAAAhADj9If/WAAAAlAEAAAsAAAAAAAAAAAAAAAAA&#13;&#10;LwEAAF9yZWxzLy5yZWxzUEsBAi0AFAAGAAgAAAAhANzLMDxpAgAAJAUAAA4AAAAAAAAAAAAAAAAA&#13;&#10;LgIAAGRycy9lMm9Eb2MueG1sUEsBAi0AFAAGAAgAAAAhAGAmdPfhAAAADgEAAA8AAAAAAAAAAAAA&#13;&#10;AAAAww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b) Hindi /d̪ʰ/</w:t>
            </w:r>
            <w:r w:rsidRPr="0042050F">
              <w:rPr>
                <w:rFonts w:asciiTheme="majorBidi" w:eastAsia="Times New Roman" w:hAnsiTheme="majorBidi" w:cstheme="majorBidi"/>
              </w:rPr>
              <w:tab/>
              <w:t xml:space="preserve">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w:t>
            </w:r>
            <w:r w:rsidRPr="0042050F">
              <w:rPr>
                <w:rFonts w:asciiTheme="majorBidi" w:hAnsiTheme="majorBidi" w:cstheme="majorBidi"/>
                <w:color w:val="000000"/>
              </w:rPr>
              <w:t>ð/.</w:t>
            </w:r>
          </w:p>
          <w:p w14:paraId="765601C6" w14:textId="77777777" w:rsidR="00D1155C" w:rsidRPr="0042050F" w:rsidRDefault="00D1155C" w:rsidP="00CF432F">
            <w:pPr>
              <w:tabs>
                <w:tab w:val="left" w:pos="159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r>
      <w:tr w:rsidR="00D1155C" w:rsidRPr="0042050F" w14:paraId="33063FB9" w14:textId="77777777" w:rsidTr="00D1155C">
        <w:tc>
          <w:tcPr>
            <w:cnfStyle w:val="001000000000" w:firstRow="0" w:lastRow="0" w:firstColumn="1" w:lastColumn="0" w:oddVBand="0" w:evenVBand="0" w:oddHBand="0" w:evenHBand="0" w:firstRowFirstColumn="0" w:firstRowLastColumn="0" w:lastRowFirstColumn="0" w:lastRowLastColumn="0"/>
            <w:tcW w:w="1729" w:type="dxa"/>
            <w:vAlign w:val="center"/>
          </w:tcPr>
          <w:p w14:paraId="7569DA2A" w14:textId="77777777" w:rsidR="00D1155C" w:rsidRPr="0042050F" w:rsidRDefault="00D1155C" w:rsidP="00CF432F">
            <w:pPr>
              <w:spacing w:line="276" w:lineRule="auto"/>
              <w:rPr>
                <w:rFonts w:asciiTheme="majorBidi" w:eastAsia="Times New Roman" w:hAnsiTheme="majorBidi" w:cstheme="majorBidi"/>
              </w:rPr>
            </w:pPr>
            <w:r w:rsidRPr="0042050F">
              <w:rPr>
                <w:rFonts w:asciiTheme="majorBidi" w:eastAsia="Times New Roman" w:hAnsiTheme="majorBidi" w:cstheme="majorBidi"/>
              </w:rPr>
              <w:t>Category-Goodness Difference (CG)</w:t>
            </w:r>
          </w:p>
        </w:tc>
        <w:tc>
          <w:tcPr>
            <w:tcW w:w="534" w:type="dxa"/>
            <w:vAlign w:val="center"/>
          </w:tcPr>
          <w:p w14:paraId="78E3699A" w14:textId="77777777" w:rsidR="00D1155C" w:rsidRPr="0042050F" w:rsidRDefault="00D1155C"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3119" w:type="dxa"/>
            <w:vAlign w:val="center"/>
          </w:tcPr>
          <w:p w14:paraId="47572BF6" w14:textId="77777777" w:rsidR="00D1155C" w:rsidRPr="0042050F" w:rsidRDefault="00D1155C" w:rsidP="00CF432F">
            <w:pPr>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Speakers assimilate two L2 segments (</w:t>
            </w:r>
            <w:proofErr w:type="gramStart"/>
            <w:r w:rsidRPr="0042050F">
              <w:rPr>
                <w:rFonts w:asciiTheme="majorBidi" w:eastAsia="Times New Roman" w:hAnsiTheme="majorBidi" w:cstheme="majorBidi"/>
              </w:rPr>
              <w:t>i.e.</w:t>
            </w:r>
            <w:proofErr w:type="gramEnd"/>
            <w:r w:rsidRPr="0042050F">
              <w:rPr>
                <w:rFonts w:asciiTheme="majorBidi" w:eastAsia="Times New Roman" w:hAnsiTheme="majorBidi" w:cstheme="majorBidi"/>
              </w:rPr>
              <w:t xml:space="preserve"> contrasts) into a single L1 category but one of the L2 contrast may be more similar to the L1 category than the other.</w:t>
            </w:r>
          </w:p>
        </w:tc>
        <w:tc>
          <w:tcPr>
            <w:tcW w:w="567" w:type="dxa"/>
            <w:vAlign w:val="center"/>
          </w:tcPr>
          <w:p w14:paraId="763E4F4F" w14:textId="77777777" w:rsidR="00D1155C" w:rsidRPr="0042050F" w:rsidRDefault="00D1155C" w:rsidP="00CF432F">
            <w:pPr>
              <w:tabs>
                <w:tab w:val="left" w:pos="1590"/>
              </w:tabs>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lang w:eastAsia="en-GB"/>
              </w:rPr>
            </w:pPr>
          </w:p>
        </w:tc>
        <w:tc>
          <w:tcPr>
            <w:tcW w:w="3067" w:type="dxa"/>
            <w:vAlign w:val="center"/>
          </w:tcPr>
          <w:p w14:paraId="4F758CD3" w14:textId="115DFC20" w:rsidR="00D1155C" w:rsidRPr="0042050F" w:rsidRDefault="00D1155C" w:rsidP="00CF432F">
            <w:pPr>
              <w:tabs>
                <w:tab w:val="left" w:pos="1590"/>
              </w:tabs>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14240" behindDoc="0" locked="0" layoutInCell="1" allowOverlap="1" wp14:anchorId="4168D727" wp14:editId="6E12CE34">
                      <wp:simplePos x="0" y="0"/>
                      <wp:positionH relativeFrom="column">
                        <wp:posOffset>800735</wp:posOffset>
                      </wp:positionH>
                      <wp:positionV relativeFrom="paragraph">
                        <wp:posOffset>75565</wp:posOffset>
                      </wp:positionV>
                      <wp:extent cx="120650" cy="57150"/>
                      <wp:effectExtent l="0" t="19050" r="31750" b="38100"/>
                      <wp:wrapNone/>
                      <wp:docPr id="246" name="Right Arrow 246"/>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F758" id="Right Arrow 246" o:spid="_x0000_s1026" type="#_x0000_t13" style="position:absolute;margin-left:63.05pt;margin-top:5.95pt;width:9.5pt;height: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XCbaQIAACQFAAAOAAAAZHJzL2Uyb0RvYy54bWysVN9P2zAQfp+0/8Hy+0jTtcCqpqgCMU1C&#13;&#10;gICJZ+PYTTTH553dpt1fv7OTphWr9jDtxbnz/f7ynedX28awjUJfgy14fjbiTFkJZW1XBf/+cvvp&#13;&#10;kjMfhC2FAasKvlOeXy0+fpi3bqbGUIEpFTJKYv2sdQWvQnCzLPOyUo3wZ+CUJaMGbEQgFVdZiaKl&#13;&#10;7I3JxqPRedYClg5BKu/p9qYz8kXKr7WS4UFrrwIzBafeQjoxnW/xzBZzMVuhcFUt+zbEP3TRiNpS&#13;&#10;0SHVjQiCrbH+I1VTSwQPOpxJaDLQupYqzUDT5KN30zxXwqk0C4Hj3QCT/39p5f3mEVldFnw8OefM&#13;&#10;ioZ+0lO9qgJbIkLL4jWB1Do/I99n94i95kmME281NvFLs7BtAnY3AKu2gUm6zMej8ynBL8k0vchJ&#13;&#10;pCTZIdahD18VNCwKBcdYP5VPmIrNnQ9dwN4xFjSWtQX/nF9MU7bYYddTksLOqM7rSWkakLoYp2yJ&#13;&#10;WuraINsIIkX5I++bMZY8Y4iujRmC8lNBJuyDet8YphLdhsDRqcBDtcE7VQQbhsCmtoB/D9adP2F4&#13;&#10;NGsU36Dc0f9E6IjunbytCdI74cOjQGI2/QTa1vBAhzZA+EEvcVYB/jp1H/2JcGTlrKVNKbj/uRao&#13;&#10;ODPfLFHxSz6ZxNVKymR6MSYFjy1vxxa7bq6BcM/pXXAyidE/mL2oEZpXWuplrEomYSXVLrgMuFeu&#13;&#10;Q7fB9CxItVwmN1onJ8KdfXYyJo+oRrK8bF8Fup5Xgfh4D/utErN3xOp8Y6SF5TqArhPrDrj2eNMq&#13;&#10;Jvb2z0bc9WM9eR0et8VvAAAA//8DAFBLAwQUAAYACAAAACEAsL9rMOEAAAAOAQAADwAAAGRycy9k&#13;&#10;b3ducmV2LnhtbExPwW7CMAy9T9o/RJ6020haDRilKUKbtkm7wTZxDY1pqzZO1QQofz9zYhfLz35+&#13;&#10;fi9fja4TJxxC40lDMlEgkEpvG6o0/Hy/P72ACNGQNZ0n1HDBAKvi/i43mfVn2uBpGyvBIhQyo6GO&#13;&#10;sc+kDGWNzoSJ75F4d/CDM5HhUEk7mDOLu06mSs2kMw3xh9r0+Fpj2W6PTkO7WV8On246t+2vih/J&#13;&#10;fNd9tTutHx/GtyWX9RJExDHeLuCagf1Dwcb2/kg2iI5xOkuYyk2yAHElPE95sNeQqgXIIpf/YxR/&#13;&#10;AAAA//8DAFBLAQItABQABgAIAAAAIQC2gziS/gAAAOEBAAATAAAAAAAAAAAAAAAAAAAAAABbQ29u&#13;&#10;dGVudF9UeXBlc10ueG1sUEsBAi0AFAAGAAgAAAAhADj9If/WAAAAlAEAAAsAAAAAAAAAAAAAAAAA&#13;&#10;LwEAAF9yZWxzLy5yZWxzUEsBAi0AFAAGAAgAAAAhAMfZcJtpAgAAJAUAAA4AAAAAAAAAAAAAAAAA&#13;&#10;LgIAAGRycy9lMm9Eb2MueG1sUEsBAi0AFAAGAAgAAAAhALC/azDhAAAADgEAAA8AAAAAAAAAAAAA&#13;&#10;AAAAww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a) Zulu /k</w:t>
            </w:r>
            <w:r w:rsidR="0035486D" w:rsidRPr="0042050F">
              <w:rPr>
                <w:rFonts w:asciiTheme="majorBidi" w:eastAsia="Times New Roman" w:hAnsiTheme="majorBidi" w:cstheme="majorBidi"/>
              </w:rPr>
              <w:t>ˈ</w:t>
            </w:r>
            <w:r w:rsidRPr="0042050F">
              <w:rPr>
                <w:rFonts w:asciiTheme="majorBidi" w:eastAsia="Times New Roman" w:hAnsiTheme="majorBidi" w:cstheme="majorBidi"/>
              </w:rPr>
              <w:t xml:space="preserve">/ </w:t>
            </w:r>
            <w:r w:rsidRPr="0042050F">
              <w:rPr>
                <w:rFonts w:asciiTheme="majorBidi" w:eastAsia="Times New Roman" w:hAnsiTheme="majorBidi" w:cstheme="majorBidi"/>
              </w:rPr>
              <w:tab/>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p w14:paraId="6BA84FB2" w14:textId="1652DCA2" w:rsidR="00D1155C" w:rsidRPr="0042050F" w:rsidRDefault="00D1155C" w:rsidP="00CF432F">
            <w:pPr>
              <w:tabs>
                <w:tab w:val="center" w:pos="2205"/>
              </w:tabs>
              <w:spacing w:line="276"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15264" behindDoc="0" locked="0" layoutInCell="1" allowOverlap="1" wp14:anchorId="627D9554" wp14:editId="06D69BD9">
                      <wp:simplePos x="0" y="0"/>
                      <wp:positionH relativeFrom="column">
                        <wp:posOffset>807085</wp:posOffset>
                      </wp:positionH>
                      <wp:positionV relativeFrom="paragraph">
                        <wp:posOffset>75565</wp:posOffset>
                      </wp:positionV>
                      <wp:extent cx="120650" cy="57150"/>
                      <wp:effectExtent l="0" t="19050" r="31750" b="38100"/>
                      <wp:wrapNone/>
                      <wp:docPr id="247" name="Right Arrow 247"/>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D25E" id="Right Arrow 247" o:spid="_x0000_s1026" type="#_x0000_t13" style="position:absolute;margin-left:63.55pt;margin-top:5.95pt;width:9.5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7D5aQIAACQFAAAOAAAAZHJzL2Uyb0RvYy54bWysVN9P2zAQfp+0/8Hy+0jTtZRVpKgCMU1C&#13;&#10;UAETz8axm2iOzzu7Tbu/fmcnTSuG9jDtxbnz/f7ynS+vdo1hW4W+Blvw/GzEmbISytquC/79+fbT&#13;&#10;BWc+CFsKA1YVfK88v1p8/HDZurkaQwWmVMgoifXz1hW8CsHNs8zLSjXCn4FTlowasBGBVFxnJYqW&#13;&#10;sjcmG49G51kLWDoEqbyn25vOyBcpv9ZKhgetvQrMFJx6C+nEdL7GM1tcivkahatq2bch/qGLRtSW&#13;&#10;ig6pbkQQbIP1H6maWiJ40OFMQpOB1rVUaQaaJh+9meapEk6lWQgc7waY/P9LK++3K2R1WfDxZMaZ&#13;&#10;FQ39pMd6XQW2RISWxWsCqXV+Tr5PboW95kmME+80NvFLs7BdAnY/AKt2gUm6zMej8ynBL8k0neUk&#13;&#10;UpLsGOvQh68KGhaFgmOsn8onTMX2zocu4OAYCxrL2oJ/zmfTlC122PWUpLA3qvN6VJoGpC7GKVui&#13;&#10;lro2yLaCSFH+yPtmjCXPGKJrY4ag/L0gEw5BvW8MU4luQ+DovcBjtcE7VQQbhsCmtoB/D9adP2F4&#13;&#10;MmsUX6Hc0/9E6IjunbytCdI74cNKIDGbfgJta3igQxsg/KCXOKsAf713H/2JcGTlrKVNKbj/uRGo&#13;&#10;ODPfLFHxSz6ZxNVKymQ6G5OCp5bXU4vdNNdAuOf0LjiZxOgfzEHUCM0LLfUyViWTsJJqF1wGPCjX&#13;&#10;odtgehakWi6TG62TE+HOPjkZk0dUI1medy8CXc+rQHy8h8NWifkbYnW+MdLCchNA14l1R1x7vGkV&#13;&#10;E3v7ZyPu+qmevI6P2+I3AAAA//8DAFBLAwQUAAYACAAAACEA25AjkeEAAAAOAQAADwAAAGRycy9k&#13;&#10;b3ducmV2LnhtbExPwU7DMAy9I/EPkZG4sbQVrKxrOk0gQOK2Ado1a7y2auJUTbZ1f493govlZz8/&#13;&#10;v1euJmfFCcfQeVKQzhIQSLU3HTUKvr/eHp5BhKjJaOsJFVwwwKq6vSl1YfyZNnjaxkawCIVCK2hj&#13;&#10;HAopQ92i02HmByTeHfzodGQ4NtKM+szizsosSebS6Y74Q6sHfGmx7rdHp6DfrC+HD/eUm/4nie9p&#13;&#10;vrOf/U6p+7vpdcllvQQRcYp/F3DNwP6hYmN7fyQThGWc5SlTuUkXIK6ExzkP9gqyZAGyKuX/GNUv&#13;&#10;AAAA//8DAFBLAQItABQABgAIAAAAIQC2gziS/gAAAOEBAAATAAAAAAAAAAAAAAAAAAAAAABbQ29u&#13;&#10;dGVudF9UeXBlc10ueG1sUEsBAi0AFAAGAAgAAAAhADj9If/WAAAAlAEAAAsAAAAAAAAAAAAAAAAA&#13;&#10;LwEAAF9yZWxzLy5yZWxzUEsBAi0AFAAGAAgAAAAhAM7XsPlpAgAAJAUAAA4AAAAAAAAAAAAAAAAA&#13;&#10;LgIAAGRycy9lMm9Eb2MueG1sUEsBAi0AFAAGAAgAAAAhANuQI5HhAAAADgEAAA8AAAAAAAAAAAAA&#13;&#10;AAAAww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 xml:space="preserve">b) Zulu /k/ </w:t>
            </w:r>
            <w:r w:rsidRPr="0042050F">
              <w:rPr>
                <w:rFonts w:asciiTheme="majorBidi" w:eastAsia="Times New Roman" w:hAnsiTheme="majorBidi" w:cstheme="majorBidi"/>
              </w:rPr>
              <w:tab/>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tc>
      </w:tr>
      <w:tr w:rsidR="00D1155C" w:rsidRPr="0042050F" w14:paraId="2AF324C9" w14:textId="77777777" w:rsidTr="00D11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1C770F4" w14:textId="77777777" w:rsidR="00D1155C" w:rsidRPr="0042050F" w:rsidRDefault="00D1155C" w:rsidP="00CF432F">
            <w:pPr>
              <w:spacing w:line="276" w:lineRule="auto"/>
              <w:rPr>
                <w:rFonts w:asciiTheme="majorBidi" w:eastAsia="Times New Roman" w:hAnsiTheme="majorBidi" w:cstheme="majorBidi"/>
              </w:rPr>
            </w:pPr>
            <w:r w:rsidRPr="0042050F">
              <w:rPr>
                <w:rFonts w:asciiTheme="majorBidi" w:eastAsia="Times New Roman" w:hAnsiTheme="majorBidi" w:cstheme="majorBidi"/>
              </w:rPr>
              <w:t>Single-Category Assimilation (SC)</w:t>
            </w:r>
          </w:p>
        </w:tc>
        <w:tc>
          <w:tcPr>
            <w:tcW w:w="534" w:type="dxa"/>
            <w:vAlign w:val="center"/>
          </w:tcPr>
          <w:p w14:paraId="2B4504D4" w14:textId="77777777" w:rsidR="00D1155C" w:rsidRPr="0042050F" w:rsidRDefault="00D1155C"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3119" w:type="dxa"/>
            <w:vAlign w:val="center"/>
          </w:tcPr>
          <w:p w14:paraId="11D6F7BC" w14:textId="514116D7" w:rsidR="00D1155C" w:rsidRPr="0042050F" w:rsidRDefault="00D1155C"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Speakers assimilate two L2 segments (</w:t>
            </w:r>
            <w:proofErr w:type="gramStart"/>
            <w:r w:rsidRPr="0042050F">
              <w:rPr>
                <w:rFonts w:asciiTheme="majorBidi" w:eastAsia="Times New Roman" w:hAnsiTheme="majorBidi" w:cstheme="majorBidi"/>
              </w:rPr>
              <w:t>i.e.</w:t>
            </w:r>
            <w:proofErr w:type="gramEnd"/>
            <w:r w:rsidRPr="0042050F">
              <w:rPr>
                <w:rFonts w:asciiTheme="majorBidi" w:eastAsia="Times New Roman" w:hAnsiTheme="majorBidi" w:cstheme="majorBidi"/>
              </w:rPr>
              <w:t xml:space="preserve"> contrasts) into a single category </w:t>
            </w:r>
            <w:r w:rsidR="00820BA0" w:rsidRPr="0042050F">
              <w:rPr>
                <w:rFonts w:asciiTheme="majorBidi" w:eastAsia="Times New Roman" w:hAnsiTheme="majorBidi" w:cstheme="majorBidi"/>
              </w:rPr>
              <w:t>in the</w:t>
            </w:r>
            <w:r w:rsidRPr="0042050F">
              <w:rPr>
                <w:rFonts w:asciiTheme="majorBidi" w:eastAsia="Times New Roman" w:hAnsiTheme="majorBidi" w:cstheme="majorBidi"/>
              </w:rPr>
              <w:t xml:space="preserve"> L1.</w:t>
            </w:r>
          </w:p>
        </w:tc>
        <w:tc>
          <w:tcPr>
            <w:tcW w:w="567" w:type="dxa"/>
            <w:vAlign w:val="center"/>
          </w:tcPr>
          <w:p w14:paraId="7EEA9C0B" w14:textId="77777777" w:rsidR="00D1155C" w:rsidRPr="0042050F" w:rsidRDefault="00D1155C" w:rsidP="00CF432F">
            <w:pPr>
              <w:tabs>
                <w:tab w:val="left" w:pos="159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p>
        </w:tc>
        <w:tc>
          <w:tcPr>
            <w:tcW w:w="3067" w:type="dxa"/>
            <w:vAlign w:val="center"/>
          </w:tcPr>
          <w:p w14:paraId="09714D68" w14:textId="4FD66B61" w:rsidR="00D1155C" w:rsidRPr="0042050F" w:rsidRDefault="00D1155C" w:rsidP="00CF432F">
            <w:pPr>
              <w:tabs>
                <w:tab w:val="left" w:pos="1590"/>
              </w:tabs>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16288" behindDoc="0" locked="0" layoutInCell="1" allowOverlap="1" wp14:anchorId="72258F9F" wp14:editId="2603C505">
                      <wp:simplePos x="0" y="0"/>
                      <wp:positionH relativeFrom="column">
                        <wp:posOffset>800735</wp:posOffset>
                      </wp:positionH>
                      <wp:positionV relativeFrom="paragraph">
                        <wp:posOffset>75565</wp:posOffset>
                      </wp:positionV>
                      <wp:extent cx="120650" cy="57150"/>
                      <wp:effectExtent l="0" t="19050" r="31750" b="38100"/>
                      <wp:wrapNone/>
                      <wp:docPr id="248" name="Right Arrow 248"/>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FFED" id="Right Arrow 248" o:spid="_x0000_s1026" type="#_x0000_t13" style="position:absolute;margin-left:63.05pt;margin-top:5.95pt;width:9.5pt;height: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2OuaQIAACQFAAAOAAAAZHJzL2Uyb0RvYy54bWysVN9P2zAQfp+0/8Hy+5qma4FVpKgqYpqE&#13;&#10;AAETz8axm2iOzzu7Tbu/fmcnTSuG9jDtxbnz/f7ynS+vdo1hW4W+BlvwfDTmTFkJZW3XBf/+fPPp&#13;&#10;gjMfhC2FAasKvleeXy0+frhs3VxNoAJTKmSUxPp56wpeheDmWeZlpRrhR+CUJaMGbEQgFddZiaKl&#13;&#10;7I3JJuPxWdYClg5BKu/p9roz8kXKr7WS4V5rrwIzBafeQjoxna/xzBaXYr5G4apa9m2If+iiEbWl&#13;&#10;okOqaxEE22D9R6qmlggedBhJaDLQupYqzUDT5OM30zxVwqk0C4Hj3QCT/39p5d32AVldFnwypV9l&#13;&#10;RUM/6bFeV4EtEaFl8ZpAap2fk++Te8Be8yTGiXcam/ilWdguAbsfgFW7wCRd5pPx2Yzgl2Saneck&#13;&#10;UpLsGOvQh68KGhaFgmOsn8onTMX21ocu4OAYCxrL2oJ/zs9nKVvssOspSWFvVOf1qDQNSF1MUrZE&#13;&#10;LbUyyLaCSFH+yPtmjCXPGKJrY4ag/L0gEw5BvW8MU4luQ+D4vcBjtcE7VQQbhsCmtoB/D9adP2F4&#13;&#10;MmsUX6Hc0/9E6IjunbypCdJb4cODQGI2/QTa1nBPhzZA+EEvcVYB/nrvPvoT4cjKWUubUnD/cyNQ&#13;&#10;cWa+WaLil3w6jauVlOnsfEIKnlpeTy1206yAcM/pXXAyidE/mIOoEZoXWuplrEomYSXVLrgMeFBW&#13;&#10;odtgehakWi6TG62TE+HWPjkZk0dUI1medy8CXc+rQHy8g8NWifkbYnW+MdLCchNA14l1R1x7vGkV&#13;&#10;E3v7ZyPu+qmevI6P2+I3AAAA//8DAFBLAwQUAAYACAAAACEAsL9rMOEAAAAOAQAADwAAAGRycy9k&#13;&#10;b3ducmV2LnhtbExPwW7CMAy9T9o/RJ6020haDRilKUKbtkm7wTZxDY1pqzZO1QQofz9zYhfLz35+&#13;&#10;fi9fja4TJxxC40lDMlEgkEpvG6o0/Hy/P72ACNGQNZ0n1HDBAKvi/i43mfVn2uBpGyvBIhQyo6GO&#13;&#10;sc+kDGWNzoSJ75F4d/CDM5HhUEk7mDOLu06mSs2kMw3xh9r0+Fpj2W6PTkO7WV8On246t+2vih/J&#13;&#10;fNd9tTutHx/GtyWX9RJExDHeLuCagf1Dwcb2/kg2iI5xOkuYyk2yAHElPE95sNeQqgXIIpf/YxR/&#13;&#10;AAAA//8DAFBLAQItABQABgAIAAAAIQC2gziS/gAAAOEBAAATAAAAAAAAAAAAAAAAAAAAAABbQ29u&#13;&#10;dGVudF9UeXBlc10ueG1sUEsBAi0AFAAGAAgAAAAhADj9If/WAAAAlAEAAAsAAAAAAAAAAAAAAAAA&#13;&#10;LwEAAF9yZWxzLy5yZWxzUEsBAi0AFAAGAAgAAAAhAHqHY65pAgAAJAUAAA4AAAAAAAAAAAAAAAAA&#13;&#10;LgIAAGRycy9lMm9Eb2MueG1sUEsBAi0AFAAGAAgAAAAhALC/azDhAAAADgEAAA8AAAAAAAAAAAAA&#13;&#10;AAAAww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a) Salish /k</w:t>
            </w:r>
            <w:r w:rsidR="0035486D" w:rsidRPr="0042050F">
              <w:rPr>
                <w:rFonts w:asciiTheme="majorBidi" w:eastAsia="Times New Roman" w:hAnsiTheme="majorBidi" w:cstheme="majorBidi"/>
              </w:rPr>
              <w:t>ˈ</w:t>
            </w:r>
            <w:r w:rsidRPr="0042050F">
              <w:rPr>
                <w:rFonts w:asciiTheme="majorBidi" w:eastAsia="Times New Roman" w:hAnsiTheme="majorBidi" w:cstheme="majorBidi"/>
              </w:rPr>
              <w:t xml:space="preserve">/ </w:t>
            </w:r>
            <w:r w:rsidRPr="0042050F">
              <w:rPr>
                <w:rFonts w:asciiTheme="majorBidi" w:eastAsia="Times New Roman" w:hAnsiTheme="majorBidi" w:cstheme="majorBidi"/>
              </w:rPr>
              <w:tab/>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p w14:paraId="5AB3488D" w14:textId="58890E5B" w:rsidR="00D1155C" w:rsidRPr="0042050F" w:rsidRDefault="00D1155C" w:rsidP="00CF432F">
            <w:pPr>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17312" behindDoc="0" locked="0" layoutInCell="1" allowOverlap="1" wp14:anchorId="79AA06D6" wp14:editId="0AD53E86">
                      <wp:simplePos x="0" y="0"/>
                      <wp:positionH relativeFrom="column">
                        <wp:posOffset>807085</wp:posOffset>
                      </wp:positionH>
                      <wp:positionV relativeFrom="paragraph">
                        <wp:posOffset>75565</wp:posOffset>
                      </wp:positionV>
                      <wp:extent cx="120650" cy="57150"/>
                      <wp:effectExtent l="0" t="19050" r="31750" b="38100"/>
                      <wp:wrapNone/>
                      <wp:docPr id="249" name="Right Arrow 249"/>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432A" id="Right Arrow 249" o:spid="_x0000_s1026" type="#_x0000_t13" style="position:absolute;margin-left:63.55pt;margin-top:5.95pt;width:9.5pt;height: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aPMaQIAACQFAAAOAAAAZHJzL2Uyb0RvYy54bWysVN9P2zAQfp+0/8Hy+5qma2FUpKgqYpqE&#13;&#10;AAETz8axm2iOzzu7Tbu/fmcnTSuG9jDtxbnz/f7ynS+vdo1hW4W+BlvwfDTmTFkJZW3XBf/+fPPp&#13;&#10;C2c+CFsKA1YVfK88v1p8/HDZurmaQAWmVMgoifXz1hW8CsHNs8zLSjXCj8ApS0YN2IhAKq6zEkVL&#13;&#10;2RuTTcbjs6wFLB2CVN7T7XVn5IuUX2slw73WXgVmCk69hXRiOl/jmS0uxXyNwlW17NsQ/9BFI2pL&#13;&#10;RYdU1yIItsH6j1RNLRE86DCS0GSgdS1VmoGmycdvpnmqhFNpFgLHuwEm///SyrvtA7K6LPhkesGZ&#13;&#10;FQ39pMd6XQW2RISWxWsCqXV+Tr5P7gF7zZMYJ95pbOKXZmG7BOx+AFbtApN0mU/GZzOCX5Jpdp6T&#13;&#10;SEmyY6xDH74qaFgUCo6xfiqfMBXbWx+6gINjLGgsawv+OT+fpWyxw66nJIW9UZ3Xo9I0IHUxSdkS&#13;&#10;tdTKINsKIkX5I++bMZY8Y4iujRmC8veCTDgE9b4xTCW6DYHj9wKP1QbvVBFsGAKb2gL+PVh3/oTh&#13;&#10;yaxRfIVyT/8ToSO6d/KmJkhvhQ8PAonZ9BNoW8M9HdoA4Qe9xFkF+Ou9++hPhCMrZy1tSsH9z41A&#13;&#10;xZn5ZomKF/l0GlcrKdPZ+YQUPLW8nlrsplkB4Z7Tu+BkEqN/MAdRIzQvtNTLWJVMwkqqXXAZ8KCs&#13;&#10;QrfB9CxItVwmN1onJ8KtfXIyJo+oRrI8714Eup5Xgfh4B4etEvM3xOp8Y6SF5SaArhPrjrj2eNMq&#13;&#10;Jvb2z0bc9VM9eR0ft8VvAAAA//8DAFBLAwQUAAYACAAAACEA25AjkeEAAAAOAQAADwAAAGRycy9k&#13;&#10;b3ducmV2LnhtbExPwU7DMAy9I/EPkZG4sbQVrKxrOk0gQOK2Ado1a7y2auJUTbZ1f493govlZz8/&#13;&#10;v1euJmfFCcfQeVKQzhIQSLU3HTUKvr/eHp5BhKjJaOsJFVwwwKq6vSl1YfyZNnjaxkawCIVCK2hj&#13;&#10;HAopQ92i02HmByTeHfzodGQ4NtKM+szizsosSebS6Y74Q6sHfGmx7rdHp6DfrC+HD/eUm/4nie9p&#13;&#10;vrOf/U6p+7vpdcllvQQRcYp/F3DNwP6hYmN7fyQThGWc5SlTuUkXIK6ExzkP9gqyZAGyKuX/GNUv&#13;&#10;AAAA//8DAFBLAQItABQABgAIAAAAIQC2gziS/gAAAOEBAAATAAAAAAAAAAAAAAAAAAAAAABbQ29u&#13;&#10;dGVudF9UeXBlc10ueG1sUEsBAi0AFAAGAAgAAAAhADj9If/WAAAAlAEAAAsAAAAAAAAAAAAAAAAA&#13;&#10;LwEAAF9yZWxzLy5yZWxzUEsBAi0AFAAGAAgAAAAhAHOJo8xpAgAAJAUAAA4AAAAAAAAAAAAAAAAA&#13;&#10;LgIAAGRycy9lMm9Eb2MueG1sUEsBAi0AFAAGAAgAAAAhANuQI5HhAAAADgEAAA8AAAAAAAAAAAAA&#13;&#10;AAAAww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b) Sa</w:t>
            </w:r>
            <w:r w:rsidR="00267598" w:rsidRPr="0042050F">
              <w:rPr>
                <w:rFonts w:asciiTheme="majorBidi" w:eastAsia="Times New Roman" w:hAnsiTheme="majorBidi" w:cstheme="majorBidi"/>
              </w:rPr>
              <w:t>l</w:t>
            </w:r>
            <w:r w:rsidRPr="0042050F">
              <w:rPr>
                <w:rFonts w:asciiTheme="majorBidi" w:eastAsia="Times New Roman" w:hAnsiTheme="majorBidi" w:cstheme="majorBidi"/>
              </w:rPr>
              <w:t>ish /q</w:t>
            </w:r>
            <w:r w:rsidR="0035486D" w:rsidRPr="0042050F">
              <w:rPr>
                <w:rFonts w:asciiTheme="majorBidi" w:eastAsia="Times New Roman" w:hAnsiTheme="majorBidi" w:cstheme="majorBidi"/>
              </w:rPr>
              <w:t>ˈ</w:t>
            </w:r>
            <w:r w:rsidRPr="0042050F">
              <w:rPr>
                <w:rFonts w:asciiTheme="majorBidi" w:eastAsia="Times New Roman" w:hAnsiTheme="majorBidi" w:cstheme="majorBidi"/>
              </w:rPr>
              <w:t xml:space="preserve">/ </w:t>
            </w:r>
            <w:r w:rsidRPr="0042050F">
              <w:rPr>
                <w:rFonts w:asciiTheme="majorBidi" w:eastAsia="Times New Roman" w:hAnsiTheme="majorBidi" w:cstheme="majorBidi"/>
              </w:rPr>
              <w:tab/>
              <w:t xml:space="preserve">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tc>
      </w:tr>
    </w:tbl>
    <w:p w14:paraId="4CD70B82" w14:textId="77777777" w:rsidR="00D1155C" w:rsidRPr="0042050F" w:rsidRDefault="00D1155C" w:rsidP="00CF432F">
      <w:pPr>
        <w:spacing w:line="360" w:lineRule="auto"/>
        <w:rPr>
          <w:rFonts w:asciiTheme="majorBidi" w:eastAsia="Times New Roman" w:hAnsiTheme="majorBidi" w:cstheme="majorBidi"/>
        </w:rPr>
      </w:pPr>
    </w:p>
    <w:p w14:paraId="70E167EB" w14:textId="1648E532" w:rsidR="00D1155C" w:rsidRPr="0042050F" w:rsidRDefault="00D1155C"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There are three further levels of assimilation in</w:t>
      </w:r>
      <w:r w:rsidR="00820BA0" w:rsidRPr="0042050F">
        <w:rPr>
          <w:rFonts w:asciiTheme="majorBidi" w:eastAsia="Times New Roman" w:hAnsiTheme="majorBidi" w:cstheme="majorBidi"/>
        </w:rPr>
        <w:t xml:space="preserve"> the</w:t>
      </w:r>
      <w:r w:rsidRPr="0042050F">
        <w:rPr>
          <w:rFonts w:asciiTheme="majorBidi" w:eastAsia="Times New Roman" w:hAnsiTheme="majorBidi" w:cstheme="majorBidi"/>
        </w:rPr>
        <w:t xml:space="preserve"> PAM; however, most studies concern the levels presented in Table </w:t>
      </w:r>
      <w:r w:rsidR="00087D99" w:rsidRPr="0042050F">
        <w:rPr>
          <w:rFonts w:asciiTheme="majorBidi" w:eastAsia="Times New Roman" w:hAnsiTheme="majorBidi" w:cstheme="majorBidi"/>
        </w:rPr>
        <w:t>6</w:t>
      </w:r>
      <w:r w:rsidRPr="0042050F">
        <w:rPr>
          <w:rFonts w:asciiTheme="majorBidi" w:eastAsia="Times New Roman" w:hAnsiTheme="majorBidi" w:cstheme="majorBidi"/>
        </w:rPr>
        <w:t xml:space="preserve">.1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&lt;EndNote&gt;&lt;Cite&gt;&lt;Author&gt;Colantoni&lt;/Author&gt;&lt;Year&gt;2015&lt;/Year&gt;&lt;RecNum&gt;125&lt;/RecNum&gt;&lt;DisplayText&gt;(Colantoni et al., 2015)&lt;/DisplayText&gt;&lt;record&gt;&lt;rec-number&gt;125&lt;/rec-number&gt;&lt;foreign-keys&gt;&lt;key app="EN" db-id="p5tdaasdy552rgexr9mpef9bvdeexvtxsste" timestamp="1545762378" guid="9147ff68-a588-4292-80f0-b24213f7fcb0"&gt;125&lt;/key&gt;&lt;/foreign-keys&gt;&lt;ref-type name="Book"&gt;6&lt;/ref-type&gt;&lt;contributors&gt;&lt;authors&gt;&lt;author&gt;Colantoni, Laura author&lt;/author&gt;&lt;author&gt;Steele, Jeffrey author&lt;/author&gt;&lt;author&gt;Escudero, Paola author&lt;/author&gt;&lt;/authors&gt;&lt;secondary-authors&gt;&lt;author&gt;Steele, Jeffrey author&lt;/author&gt;&lt;author&gt;Escudero Neyra, Paola Rocío author&lt;/author&gt;&lt;author&gt;Neyra, Paola Rocío Escudero&lt;/author&gt;&lt;author&gt;Escudero, Paola&lt;/author&gt;&lt;/secondary-authors&gt;&lt;/contributors&gt;&lt;titles&gt;&lt;title&gt;Second language speech : theory and practice&lt;/title&gt;&lt;/titles&gt;&lt;keywords&gt;&lt;keyword&gt;Second language acquisition -- Study and teaching&lt;/keyword&gt;&lt;/keywords&gt;&lt;dates&gt;&lt;year&gt;2015&lt;/year&gt;&lt;/dates&gt;&lt;publisher&gt;Cambridge University Press&lt;/publisher&gt;&lt;urls&gt;&lt;/urls&gt;&lt;/record&gt;&lt;/Cite&gt;&lt;/EndNote&gt;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(Colantoni et al., 2015)</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For further information, see </w:t>
      </w:r>
      <w:r w:rsidRPr="0042050F">
        <w:rPr>
          <w:rFonts w:asciiTheme="majorBidi" w:eastAsia="Times New Roman" w:hAnsiTheme="majorBidi" w:cstheme="majorBidi"/>
        </w:rPr>
        <w:fldChar w:fldCharType="begin">
          <w:fldData xml:space="preserve">PEVuZE5vdGU+PENpdGUgQXV0aG9yWWVhcj0iMSI+PEF1dGhvcj5CZXN0PC9BdXRob3I+PFllYXI+
MTk5NTwvWWVhcj48UmVjTnVtPjIxNDwvUmVjTnVtPjxEaXNwbGF5VGV4dD5CZXN0ICgxOTk0LCAx
OTk1KTsgQmVzdCBhbmQgVHlsZXIgKDIwMDcpPC9EaXNwbGF5VGV4dD48cmVjb3JkPjxyZWMtbnVt
YmVyPjIxNDwvcmVjLW51bWJlcj48Zm9yZWlnbi1rZXlzPjxrZXkgYXBwPSJFTiIgZGItaWQ9InA1
dGRhYXNkeTU1MnJnZXhyOW1wZWY5YnZkZWV4dnR4c3N0ZSIgdGltZXN0YW1wPSIxNTQ1NzYyMzg0
IiBndWlkPSI0ZGJkNTg3Mi1jYjI1LTQ0NDctYTUwMS0yY2RhMmZiMjE5MmMiPjIxNDwva2V5Pjxr
ZXkgYXBwPSJFTldlYiIgZGItaWQ9IiI+MDwva2V5PjwvZm9yZWlnbi1rZXlzPjxyZWYtdHlwZSBu
YW1lPSJCb29rIFNlY3Rpb24iPjU8L3JlZi10eXBlPjxjb250cmlidXRvcnM+PGF1dGhvcnM+PGF1
dGhvcj5CZXN0LCBDYXRoZXJpbmU8L2F1dGhvcj48L2F1dGhvcnM+PHNlY29uZGFyeS1hdXRob3Jz
PjxhdXRob3I+U3RyYW5nZSwgV2luaWZyZWQ8L2F1dGhvcj48L3NlY29uZGFyeS1hdXRob3JzPjwv
Y29udHJpYnV0b3JzPjx0aXRsZXM+PHRpdGxlPkEgZGlyZWN0IHJlYWxpc3QgcGVyc3BlY3RpdmUg
b24gY3Jvc3MtbGFuZ3VhZ2Ugc3BlZWNoIHBlcmNlcHRpb248L3RpdGxlPjxzZWNvbmRhcnktdGl0
bGU+U3BlZWNoIHBlcmNlcHRpb24gYW5kIGxpbmd1aXN0aWMgZXhwZXJpZW5jZTogVGhlb3JldGlj
YWwgYW5kIG1ldGhvZG9sb2dpY2FsIGlzc3VlcyBpbiBjcm9zcy1sYW5ndWFnZSBzcGVlY2ggcmVz
ZWFyY2g8L3NlY29uZGFyeS10aXRsZT48L3RpdGxlcz48cGFnZXM+MTY3LTIwMDwvcGFnZXM+PGRh
dGVzPjx5ZWFyPjE5OTU8L3llYXI+PC9kYXRlcz48cHViLWxvY2F0aW9uPlRpbW9uaXVtLCBNRDwv
cHViLWxvY2F0aW9uPjxwdWJsaXNoZXI+WW9yayBQcmVzczwvcHVibGlzaGVyPjx1cmxzPjwvdXJs
cz48L3JlY29yZD48L0NpdGU+PENpdGUgQXV0aG9yWWVhcj0iMSI+PEF1dGhvcj5CZXN0PC9BdXRo
b3I+PFllYXI+MTk5NDwvWWVhcj48UmVjTnVtPjM5NTwvUmVjTnVtPjxyZWNvcmQ+PHJlYy1udW1i
ZXI+Mzk1PC9yZWMtbnVtYmVyPjxmb3JlaWduLWtleXM+PGtleSBhcHA9IkVOIiBkYi1pZD0icDV0
ZGFhc2R5NTUycmdleHI5bXBlZjlidmRlZXh2dHhzc3RlIiB0aW1lc3RhbXA9IjE1Nzk3MjEyNTMi
IGd1aWQ9IjM2YTk5NDA0LThlNmMtNDQ4Zi1hYzQ2LWZhMGQ2YjJjNTQwNiI+Mzk1PC9rZXk+PGtl
eSBhcHA9IkVOV2ViIiBkYi1pZD0iIj4wPC9rZXk+PC9mb3JlaWduLWtleXM+PHJlZi10eXBlIG5h
bWU9IkJvb2sgU2VjdGlvbiI+NTwvcmVmLXR5cGU+PGNvbnRyaWJ1dG9ycz48YXV0aG9ycz48YXV0
aG9yPkJlc3QsIENhdGhlcmluZTwvYXV0aG9yPjwvYXV0aG9ycz48c2Vjb25kYXJ5LWF1dGhvcnM+
PGF1dGhvcj5CZXN0LCBDYXRoZXJpbmU8L2F1dGhvcj48L3NlY29uZGFyeS1hdXRob3JzPjwvY29u
dHJpYnV0b3JzPjx0aXRsZXM+PHRpdGxlPlRoZSBlbWVyZ2VuY2Ugb2YgbmF0aXZlLWxhbmd1YWdl
IHBob25vbG9naWNhbCBpbmZsdWVuY2VzIGluIGluZmFudHM6IEEgcGVyY2VwdHVhbCBzc3NpbWls
YXRpb24gbW9kZWw8L3RpdGxlPjxzZWNvbmRhcnktdGl0bGU+VGhlIGRldmVsb3BtZW50IG9mIHNw
ZWVjaCBwZXJjZXB0aW9uOiBUaGUgdHJhbnNpdGlvbiBmcm9tIHNwZWVjaCBzb3VuZHMgdG8gc3Bv
a2VuIHdvcmRzPC9zZWNvbmRhcnktdGl0bGU+PC90aXRsZXM+PHBhZ2VzPjE3MS0yMDQ8L3BhZ2Vz
PjxrZXl3b3Jkcz48a2V5d29yZD5BY291c3RpYyBQaG9uZXRpY3MgKDAwMTUwKTwva2V5d29yZD48
a2V5d29yZD5TcGVlY2ggUGVyY2VwdGlvbiAoODI3MDApPC9rZXl3b3JkPjxrZXl3b3JkPkluZmFu
dHMgKDM1NjYwKTwva2V5d29yZD48a2V5d29yZD5BZ2UgRGlmZmVyZW5jZXMgKDAxMTUwKTwva2V5
d29yZD48a2V5d29yZD5Db25zb25hbnRzICgxNDkwMCk8L2tleXdvcmQ+PGtleXdvcmQ+SGVhcmlu
Zy1QYXRob2xvZ2ljYWwgYW5kIE5vcm1hbDwva2V5d29yZD48a2V5d29yZD5BdWRpdG9yeSBQZXJj
ZXB0aW9uPC9rZXl3b3JkPjxrZXl3b3JkPkJvb2tpdGVtPC9rZXl3b3JkPjxrZXl3b3JkPkNvbnNv
bmFudCBTb3VuZHMmYXBvczsgUGhvbmV0aWMgRGlmZmVyZW5jZXMgRGV2ZWxvcG1lbnRhbCBSZW9y
Z2FuaXphdGlvbiwgSW5mYW50cywgU3BlZWNoIFBlcmNlcHRpb24gVGhlb3JpZXMgQ29udHJhc3Q8
L2tleXdvcmQ+PC9rZXl3b3Jkcz48ZGF0ZXM+PHllYXI+MTk5NDwveWVhcj48L2RhdGVzPjxwdWIt
bG9jYXRpb24+Q2FtYnJpZGdlLCBNQTwvcHViLWxvY2F0aW9uPjxwdWJsaXNoZXI+TUlUIFByZXNz
PC9wdWJsaXNoZXI+PHVybHM+PC91cmxzPjwvcmVjb3JkPjwvQ2l0ZT48Q2l0ZSBBdXRob3JZZWFy
PSIxIj48QXV0aG9yPkJlc3Q8L0F1dGhvcj48WWVhcj4yMDA3PC9ZZWFyPjxSZWNOdW0+Mzk2PC9S
ZWNOdW0+PHJlY29yZD48cmVjLW51bWJlcj4zOTY8L3JlYy1udW1iZXI+PGZvcmVpZ24ta2V5cz48
a2V5IGFwcD0iRU4iIGRiLWlkPSJwNXRkYWFzZHk1NTJyZ2V4cjltcGVmOWJ2ZGVleHZ0eHNzdGUi
IHRpbWVzdGFtcD0iMTU3OTcyMTI1MyIgZ3VpZD0iYjZmZWFlYWItMzdiZi00MGI2LTg2M2ItNGVi
ZjYyOGJiMmRhIj4zOTY8L2tleT48a2V5IGFwcD0iRU5XZWIiIGRiLWlkPSIiPjA8L2tleT48L2Zv
cmVpZ24ta2V5cz48cmVmLXR5cGUgbmFtZT0iQm9vayBTZWN0aW9uIj41PC9yZWYtdHlwZT48Y29u
dHJpYnV0b3JzPjxhdXRob3JzPjxhdXRob3I+QmVzdCwgQ2F0aGVyaW5lPC9hdXRob3I+PGF1dGhv
cj5UeWxlciwgTWljaGFlbDwvYXV0aG9yPjwvYXV0aG9ycz48c2Vjb25kYXJ5LWF1dGhvcnM+PGF1
dGhvcj5Cb2huLCBPY2tlLVNjaHdlbjwvYXV0aG9yPjxhdXRob3I+TXVucm8sIE11cnJheTwvYXV0
aG9yPjwvc2Vjb25kYXJ5LWF1dGhvcnM+PC9jb250cmlidXRvcnM+PHRpdGxlcz48dGl0bGU+Tm9u
bmF0aXZlIGFuZCBzZWNvbmQtbGFuZ3VhZ2Ugc3BlZWNoIHBlcmNlcHRpb248L3RpdGxlPjxzZWNv
bmRhcnktdGl0bGU+TGFuZ3VhZ2UgZXhwZXJpZW5jZSBpbiBzZWNvbmQgbGFuZ3VhZ2Ugc3BlZWNo
IGxlYXJuaW5nIDogaW4gaG9ub3Igb2YgSmFtZXMgRW1pbCBGbGVnZTwvc2Vjb25kYXJ5LXRpdGxl
PjwvdGl0bGVzPjxwYWdlcz4xMy0zNDwvcGFnZXM+PGRhdGVzPjx5ZWFyPjIwMDc8L3llYXI+PC9k
YXRlcz48cHViLWxvY2F0aW9uPkFtc3RlcmRhbS9QaGlsYWRlbHBoaWE8L3B1Yi1sb2NhdGlvbj48
cHVibGlzaGVyPkpvaG4gQmVuamFtaW5zPC9wdWJsaXNoZXI+PHVybHM+PC91cmxzPjwvcmVjb3Jk
PjwvQ2l0ZT48L0VuZE5vdGU+
</w:fldData>
        </w:fldChar>
      </w:r>
      <w:r w:rsidR="004B6A78" w:rsidRPr="0042050F">
        <w:rPr>
          <w:rFonts w:asciiTheme="majorBidi" w:eastAsia="Times New Roman" w:hAnsiTheme="majorBidi" w:cstheme="majorBidi"/>
        </w:rPr>
        <w:instrText xml:space="preserve"> ADDIN EN.CITE </w:instrText>
      </w:r>
      <w:r w:rsidR="004B6A78" w:rsidRPr="0042050F">
        <w:rPr>
          <w:rFonts w:asciiTheme="majorBidi" w:eastAsia="Times New Roman" w:hAnsiTheme="majorBidi" w:cstheme="majorBidi"/>
        </w:rPr>
        <w:fldChar w:fldCharType="begin">
          <w:fldData xml:space="preserve">PEVuZE5vdGU+PENpdGUgQXV0aG9yWWVhcj0iMSI+PEF1dGhvcj5CZXN0PC9BdXRob3I+PFllYXI+
MTk5NTwvWWVhcj48UmVjTnVtPjIxNDwvUmVjTnVtPjxEaXNwbGF5VGV4dD5CZXN0ICgxOTk0LCAx
OTk1KTsgQmVzdCBhbmQgVHlsZXIgKDIwMDcpPC9EaXNwbGF5VGV4dD48cmVjb3JkPjxyZWMtbnVt
YmVyPjIxNDwvcmVjLW51bWJlcj48Zm9yZWlnbi1rZXlzPjxrZXkgYXBwPSJFTiIgZGItaWQ9InA1
dGRhYXNkeTU1MnJnZXhyOW1wZWY5YnZkZWV4dnR4c3N0ZSIgdGltZXN0YW1wPSIxNTQ1NzYyMzg0
IiBndWlkPSI0ZGJkNTg3Mi1jYjI1LTQ0NDctYTUwMS0yY2RhMmZiMjE5MmMiPjIxNDwva2V5Pjxr
ZXkgYXBwPSJFTldlYiIgZGItaWQ9IiI+MDwva2V5PjwvZm9yZWlnbi1rZXlzPjxyZWYtdHlwZSBu
YW1lPSJCb29rIFNlY3Rpb24iPjU8L3JlZi10eXBlPjxjb250cmlidXRvcnM+PGF1dGhvcnM+PGF1
dGhvcj5CZXN0LCBDYXRoZXJpbmU8L2F1dGhvcj48L2F1dGhvcnM+PHNlY29uZGFyeS1hdXRob3Jz
PjxhdXRob3I+U3RyYW5nZSwgV2luaWZyZWQ8L2F1dGhvcj48L3NlY29uZGFyeS1hdXRob3JzPjwv
Y29udHJpYnV0b3JzPjx0aXRsZXM+PHRpdGxlPkEgZGlyZWN0IHJlYWxpc3QgcGVyc3BlY3RpdmUg
b24gY3Jvc3MtbGFuZ3VhZ2Ugc3BlZWNoIHBlcmNlcHRpb248L3RpdGxlPjxzZWNvbmRhcnktdGl0
bGU+U3BlZWNoIHBlcmNlcHRpb24gYW5kIGxpbmd1aXN0aWMgZXhwZXJpZW5jZTogVGhlb3JldGlj
YWwgYW5kIG1ldGhvZG9sb2dpY2FsIGlzc3VlcyBpbiBjcm9zcy1sYW5ndWFnZSBzcGVlY2ggcmVz
ZWFyY2g8L3NlY29uZGFyeS10aXRsZT48L3RpdGxlcz48cGFnZXM+MTY3LTIwMDwvcGFnZXM+PGRh
dGVzPjx5ZWFyPjE5OTU8L3llYXI+PC9kYXRlcz48cHViLWxvY2F0aW9uPlRpbW9uaXVtLCBNRDwv
cHViLWxvY2F0aW9uPjxwdWJsaXNoZXI+WW9yayBQcmVzczwvcHVibGlzaGVyPjx1cmxzPjwvdXJs
cz48L3JlY29yZD48L0NpdGU+PENpdGUgQXV0aG9yWWVhcj0iMSI+PEF1dGhvcj5CZXN0PC9BdXRo
b3I+PFllYXI+MTk5NDwvWWVhcj48UmVjTnVtPjM5NTwvUmVjTnVtPjxyZWNvcmQ+PHJlYy1udW1i
ZXI+Mzk1PC9yZWMtbnVtYmVyPjxmb3JlaWduLWtleXM+PGtleSBhcHA9IkVOIiBkYi1pZD0icDV0
ZGFhc2R5NTUycmdleHI5bXBlZjlidmRlZXh2dHhzc3RlIiB0aW1lc3RhbXA9IjE1Nzk3MjEyNTMi
IGd1aWQ9IjM2YTk5NDA0LThlNmMtNDQ4Zi1hYzQ2LWZhMGQ2YjJjNTQwNiI+Mzk1PC9rZXk+PGtl
eSBhcHA9IkVOV2ViIiBkYi1pZD0iIj4wPC9rZXk+PC9mb3JlaWduLWtleXM+PHJlZi10eXBlIG5h
bWU9IkJvb2sgU2VjdGlvbiI+NTwvcmVmLXR5cGU+PGNvbnRyaWJ1dG9ycz48YXV0aG9ycz48YXV0
aG9yPkJlc3QsIENhdGhlcmluZTwvYXV0aG9yPjwvYXV0aG9ycz48c2Vjb25kYXJ5LWF1dGhvcnM+
PGF1dGhvcj5CZXN0LCBDYXRoZXJpbmU8L2F1dGhvcj48L3NlY29uZGFyeS1hdXRob3JzPjwvY29u
dHJpYnV0b3JzPjx0aXRsZXM+PHRpdGxlPlRoZSBlbWVyZ2VuY2Ugb2YgbmF0aXZlLWxhbmd1YWdl
IHBob25vbG9naWNhbCBpbmZsdWVuY2VzIGluIGluZmFudHM6IEEgcGVyY2VwdHVhbCBzc3NpbWls
YXRpb24gbW9kZWw8L3RpdGxlPjxzZWNvbmRhcnktdGl0bGU+VGhlIGRldmVsb3BtZW50IG9mIHNw
ZWVjaCBwZXJjZXB0aW9uOiBUaGUgdHJhbnNpdGlvbiBmcm9tIHNwZWVjaCBzb3VuZHMgdG8gc3Bv
a2VuIHdvcmRzPC9zZWNvbmRhcnktdGl0bGU+PC90aXRsZXM+PHBhZ2VzPjE3MS0yMDQ8L3BhZ2Vz
PjxrZXl3b3Jkcz48a2V5d29yZD5BY291c3RpYyBQaG9uZXRpY3MgKDAwMTUwKTwva2V5d29yZD48
a2V5d29yZD5TcGVlY2ggUGVyY2VwdGlvbiAoODI3MDApPC9rZXl3b3JkPjxrZXl3b3JkPkluZmFu
dHMgKDM1NjYwKTwva2V5d29yZD48a2V5d29yZD5BZ2UgRGlmZmVyZW5jZXMgKDAxMTUwKTwva2V5
d29yZD48a2V5d29yZD5Db25zb25hbnRzICgxNDkwMCk8L2tleXdvcmQ+PGtleXdvcmQ+SGVhcmlu
Zy1QYXRob2xvZ2ljYWwgYW5kIE5vcm1hbDwva2V5d29yZD48a2V5d29yZD5BdWRpdG9yeSBQZXJj
ZXB0aW9uPC9rZXl3b3JkPjxrZXl3b3JkPkJvb2tpdGVtPC9rZXl3b3JkPjxrZXl3b3JkPkNvbnNv
bmFudCBTb3VuZHMmYXBvczsgUGhvbmV0aWMgRGlmZmVyZW5jZXMgRGV2ZWxvcG1lbnRhbCBSZW9y
Z2FuaXphdGlvbiwgSW5mYW50cywgU3BlZWNoIFBlcmNlcHRpb24gVGhlb3JpZXMgQ29udHJhc3Q8
L2tleXdvcmQ+PC9rZXl3b3Jkcz48ZGF0ZXM+PHllYXI+MTk5NDwveWVhcj48L2RhdGVzPjxwdWIt
bG9jYXRpb24+Q2FtYnJpZGdlLCBNQTwvcHViLWxvY2F0aW9uPjxwdWJsaXNoZXI+TUlUIFByZXNz
PC9wdWJsaXNoZXI+PHVybHM+PC91cmxzPjwvcmVjb3JkPjwvQ2l0ZT48Q2l0ZSBBdXRob3JZZWFy
PSIxIj48QXV0aG9yPkJlc3Q8L0F1dGhvcj48WWVhcj4yMDA3PC9ZZWFyPjxSZWNOdW0+Mzk2PC9S
ZWNOdW0+PHJlY29yZD48cmVjLW51bWJlcj4zOTY8L3JlYy1udW1iZXI+PGZvcmVpZ24ta2V5cz48
a2V5IGFwcD0iRU4iIGRiLWlkPSJwNXRkYWFzZHk1NTJyZ2V4cjltcGVmOWJ2ZGVleHZ0eHNzdGUi
IHRpbWVzdGFtcD0iMTU3OTcyMTI1MyIgZ3VpZD0iYjZmZWFlYWItMzdiZi00MGI2LTg2M2ItNGVi
ZjYyOGJiMmRhIj4zOTY8L2tleT48a2V5IGFwcD0iRU5XZWIiIGRiLWlkPSIiPjA8L2tleT48L2Zv
cmVpZ24ta2V5cz48cmVmLXR5cGUgbmFtZT0iQm9vayBTZWN0aW9uIj41PC9yZWYtdHlwZT48Y29u
dHJpYnV0b3JzPjxhdXRob3JzPjxhdXRob3I+QmVzdCwgQ2F0aGVyaW5lPC9hdXRob3I+PGF1dGhv
cj5UeWxlciwgTWljaGFlbDwvYXV0aG9yPjwvYXV0aG9ycz48c2Vjb25kYXJ5LWF1dGhvcnM+PGF1
dGhvcj5Cb2huLCBPY2tlLVNjaHdlbjwvYXV0aG9yPjxhdXRob3I+TXVucm8sIE11cnJheTwvYXV0
aG9yPjwvc2Vjb25kYXJ5LWF1dGhvcnM+PC9jb250cmlidXRvcnM+PHRpdGxlcz48dGl0bGU+Tm9u
bmF0aXZlIGFuZCBzZWNvbmQtbGFuZ3VhZ2Ugc3BlZWNoIHBlcmNlcHRpb248L3RpdGxlPjxzZWNv
bmRhcnktdGl0bGU+TGFuZ3VhZ2UgZXhwZXJpZW5jZSBpbiBzZWNvbmQgbGFuZ3VhZ2Ugc3BlZWNo
IGxlYXJuaW5nIDogaW4gaG9ub3Igb2YgSmFtZXMgRW1pbCBGbGVnZTwvc2Vjb25kYXJ5LXRpdGxl
PjwvdGl0bGVzPjxwYWdlcz4xMy0zNDwvcGFnZXM+PGRhdGVzPjx5ZWFyPjIwMDc8L3llYXI+PC9k
YXRlcz48cHViLWxvY2F0aW9uPkFtc3RlcmRhbS9QaGlsYWRlbHBoaWE8L3B1Yi1sb2NhdGlvbj48
cHVibGlzaGVyPkpvaG4gQmVuamFtaW5zPC9wdWJsaXNoZXI+PHVybHM+PC91cmxzPjwvcmVjb3Jk
PjwvQ2l0ZT48L0VuZE5vdGU+
</w:fldData>
        </w:fldChar>
      </w:r>
      <w:r w:rsidR="004B6A78" w:rsidRPr="0042050F">
        <w:rPr>
          <w:rFonts w:asciiTheme="majorBidi" w:eastAsia="Times New Roman" w:hAnsiTheme="majorBidi" w:cstheme="majorBidi"/>
        </w:rPr>
        <w:instrText xml:space="preserve"> ADDIN EN.CITE.DATA </w:instrText>
      </w:r>
      <w:r w:rsidR="004B6A78" w:rsidRPr="0042050F">
        <w:rPr>
          <w:rFonts w:asciiTheme="majorBidi" w:eastAsia="Times New Roman" w:hAnsiTheme="majorBidi" w:cstheme="majorBidi"/>
        </w:rPr>
      </w:r>
      <w:r w:rsidR="004B6A78" w:rsidRPr="0042050F">
        <w:rPr>
          <w:rFonts w:asciiTheme="majorBidi" w:eastAsia="Times New Roman" w:hAnsiTheme="majorBidi" w:cstheme="majorBidi"/>
        </w:rPr>
        <w:fldChar w:fldCharType="end"/>
      </w:r>
      <w:r w:rsidRPr="0042050F">
        <w:rPr>
          <w:rFonts w:asciiTheme="majorBidi" w:eastAsia="Times New Roman" w:hAnsiTheme="majorBidi" w:cstheme="majorBidi"/>
        </w:rPr>
      </w:r>
      <w:r w:rsidRPr="0042050F">
        <w:rPr>
          <w:rFonts w:asciiTheme="majorBidi" w:eastAsia="Times New Roman" w:hAnsiTheme="majorBidi" w:cstheme="majorBidi"/>
        </w:rPr>
        <w:fldChar w:fldCharType="separate"/>
      </w:r>
      <w:r w:rsidR="001A6E30" w:rsidRPr="0042050F">
        <w:rPr>
          <w:rFonts w:asciiTheme="majorBidi" w:eastAsia="Times New Roman" w:hAnsiTheme="majorBidi" w:cstheme="majorBidi"/>
          <w:noProof/>
        </w:rPr>
        <w:t>Best (1994, 1995); Best and Tyler (2007)</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w:t>
      </w:r>
    </w:p>
    <w:p w14:paraId="0D093D24" w14:textId="367B430E" w:rsidR="00087D99" w:rsidRPr="0042050F" w:rsidRDefault="00087D99" w:rsidP="00CF432F">
      <w:pPr>
        <w:spacing w:line="360" w:lineRule="auto"/>
        <w:rPr>
          <w:rFonts w:asciiTheme="majorBidi" w:eastAsia="Times New Roman" w:hAnsiTheme="majorBidi" w:cstheme="majorBidi"/>
        </w:rPr>
      </w:pPr>
    </w:p>
    <w:p w14:paraId="0CE1973A" w14:textId="5906E861" w:rsidR="00950B19" w:rsidRPr="0042050F" w:rsidRDefault="00087D99" w:rsidP="00205A0E">
      <w:pPr>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t xml:space="preserve">It worth mentioning that the assimilation categories mentioned above in Table 6.1 are generally </w:t>
      </w:r>
      <w:r w:rsidRPr="0042050F">
        <w:rPr>
          <w:rFonts w:asciiTheme="majorBidi" w:hAnsiTheme="majorBidi" w:cstheme="majorBidi"/>
        </w:rPr>
        <w:t xml:space="preserve">identified using </w:t>
      </w:r>
      <w:r w:rsidR="00EC4B33" w:rsidRPr="0042050F">
        <w:rPr>
          <w:rFonts w:asciiTheme="majorBidi" w:hAnsiTheme="majorBidi" w:cstheme="majorBidi"/>
        </w:rPr>
        <w:t xml:space="preserve">a </w:t>
      </w:r>
      <w:r w:rsidRPr="0042050F">
        <w:rPr>
          <w:rFonts w:asciiTheme="majorBidi" w:hAnsiTheme="majorBidi" w:cstheme="majorBidi"/>
        </w:rPr>
        <w:t xml:space="preserve">so-called </w:t>
      </w:r>
      <w:r w:rsidR="00753145" w:rsidRPr="0042050F">
        <w:rPr>
          <w:rFonts w:asciiTheme="majorBidi" w:hAnsiTheme="majorBidi" w:cstheme="majorBidi"/>
        </w:rPr>
        <w:t>P</w:t>
      </w:r>
      <w:r w:rsidRPr="0042050F">
        <w:rPr>
          <w:rFonts w:asciiTheme="majorBidi" w:hAnsiTheme="majorBidi" w:cstheme="majorBidi"/>
        </w:rPr>
        <w:t xml:space="preserve">erceptual </w:t>
      </w:r>
      <w:r w:rsidR="00753145" w:rsidRPr="0042050F">
        <w:rPr>
          <w:rFonts w:asciiTheme="majorBidi" w:hAnsiTheme="majorBidi" w:cstheme="majorBidi"/>
        </w:rPr>
        <w:t>A</w:t>
      </w:r>
      <w:r w:rsidRPr="0042050F">
        <w:rPr>
          <w:rFonts w:asciiTheme="majorBidi" w:hAnsiTheme="majorBidi" w:cstheme="majorBidi"/>
        </w:rPr>
        <w:t xml:space="preserve">ssimilation </w:t>
      </w:r>
      <w:r w:rsidR="00753145" w:rsidRPr="0042050F">
        <w:rPr>
          <w:rFonts w:asciiTheme="majorBidi" w:hAnsiTheme="majorBidi" w:cstheme="majorBidi"/>
        </w:rPr>
        <w:t>T</w:t>
      </w:r>
      <w:r w:rsidRPr="0042050F">
        <w:rPr>
          <w:rFonts w:asciiTheme="majorBidi" w:hAnsiTheme="majorBidi" w:cstheme="majorBidi"/>
        </w:rPr>
        <w:t>ask (PAT). In this task, L2 listeners go through a sequence of stages: (1) they hear an L2 target stimulus, (2) they are presented with several L1 categories (i.e., stimuli) that are similar to the heard L2 stimulus and they are asked to identify which of</w:t>
      </w:r>
      <w:r w:rsidR="00820BA0" w:rsidRPr="0042050F">
        <w:rPr>
          <w:rFonts w:asciiTheme="majorBidi" w:hAnsiTheme="majorBidi" w:cstheme="majorBidi"/>
        </w:rPr>
        <w:t xml:space="preserve"> the</w:t>
      </w:r>
      <w:r w:rsidRPr="0042050F">
        <w:rPr>
          <w:rFonts w:asciiTheme="majorBidi" w:hAnsiTheme="majorBidi" w:cstheme="majorBidi"/>
        </w:rPr>
        <w:t xml:space="preserve"> L1 categories is the most similar to the L2 stimulus, and finally (3) they are presented with a goodness of fit rating on scale (0-7) and they are asked to rate the goodness of fit of their answer mentioned in (2), “where 1 meant a poor or bad rendering of the selected sound and 7 meant a good, native-like example”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&lt;EndNote&gt;&lt;Cite&gt;&lt;Author&gt;Cebrian&lt;/Author&gt;&lt;Year&gt;2019&lt;/Year&gt;&lt;RecNum&gt;437&lt;/RecNum&gt;&lt;Pages&gt;EL54&lt;/Pages&gt;&lt;DisplayText&gt;(Cebrian, 2019, p. EL54)&lt;/DisplayText&gt;&lt;record&gt;&lt;rec-number&gt;437&lt;/rec-number&gt;&lt;foreign-keys&gt;&lt;key app="EN" db-id="p5tdaasdy552rgexr9mpef9bvdeexvtxsste" timestamp="1583599164" guid="7d441cfe-b7f7-4677-bfbb-216315b07dac"&gt;437&lt;/key&gt;&lt;key app="ENWeb" db-id=""&gt;0&lt;/key&gt;&lt;/foreign-keys&gt;&lt;ref-type name="Journal Article"&gt;17&lt;/ref-type&gt;&lt;contributors&gt;&lt;authors&gt;&lt;author&gt;Cebrian, Juli&lt;/author&gt;&lt;/authors&gt;&lt;/contributors&gt;&lt;titles&gt;&lt;title&gt;Perceptual assimilation of British English vowels to Spanish monophthongs and diphthongs&lt;/title&gt;&lt;secondary-title&gt;Journal of the Acoustical Society of America.&lt;/secondary-title&gt;&lt;/titles&gt;&lt;periodical&gt;&lt;full-title&gt;Journal of the Acoustical Society of America.&lt;/full-title&gt;&lt;/periodical&gt;&lt;pages&gt;EL52-EL58&lt;/pages&gt;&lt;volume&gt;145&lt;/volume&gt;&lt;number&gt;1&lt;/number&gt;&lt;dates&gt;&lt;year&gt;2019&lt;/year&gt;&lt;/dates&gt;&lt;isbn&gt;0001-4966&lt;/isbn&gt;&lt;urls&gt;&lt;/urls&gt;&lt;electronic-resource-num&gt;10.1121/1.5087645&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(Cebrian, 2019, p. EL54)</w:t>
      </w:r>
      <w:r w:rsidRPr="0042050F">
        <w:rPr>
          <w:rFonts w:asciiTheme="majorBidi" w:hAnsiTheme="majorBidi" w:cstheme="majorBidi"/>
        </w:rPr>
        <w:fldChar w:fldCharType="end"/>
      </w:r>
      <w:r w:rsidRPr="0042050F">
        <w:rPr>
          <w:rFonts w:asciiTheme="majorBidi" w:hAnsiTheme="majorBidi" w:cstheme="majorBidi"/>
        </w:rPr>
        <w:t>.</w:t>
      </w:r>
    </w:p>
    <w:p w14:paraId="3F6450E0" w14:textId="77777777" w:rsidR="00205A0E" w:rsidRPr="0042050F" w:rsidRDefault="00205A0E" w:rsidP="00205A0E">
      <w:pPr>
        <w:autoSpaceDE w:val="0"/>
        <w:autoSpaceDN w:val="0"/>
        <w:adjustRightInd w:val="0"/>
        <w:spacing w:line="360" w:lineRule="auto"/>
        <w:rPr>
          <w:rFonts w:asciiTheme="majorBidi" w:eastAsia="Times New Roman" w:hAnsiTheme="majorBidi" w:cstheme="majorBidi"/>
        </w:rPr>
      </w:pPr>
    </w:p>
    <w:p w14:paraId="6D22F90A" w14:textId="089842AD" w:rsidR="002D3F6E" w:rsidRPr="0042050F" w:rsidRDefault="00950B19" w:rsidP="00205A0E">
      <w:pPr>
        <w:autoSpaceDE w:val="0"/>
        <w:autoSpaceDN w:val="0"/>
        <w:adjustRightInd w:val="0"/>
        <w:spacing w:line="360" w:lineRule="auto"/>
        <w:rPr>
          <w:rFonts w:ascii="Times New Roman" w:hAnsi="Times New Roman" w:cs="Times New Roman"/>
        </w:rPr>
      </w:pPr>
      <w:r w:rsidRPr="0042050F">
        <w:rPr>
          <w:rFonts w:asciiTheme="majorBidi" w:eastAsia="Times New Roman" w:hAnsiTheme="majorBidi" w:cstheme="majorBidi"/>
        </w:rPr>
        <w:t xml:space="preserve">This brief summary highlighted two key models used in L2 studies that investigate L2 segments (SLM) or L2 contrasts (PAM). The common feature among these models is the proposal of </w:t>
      </w:r>
      <w:r w:rsidR="00267598" w:rsidRPr="0042050F">
        <w:rPr>
          <w:rFonts w:asciiTheme="majorBidi" w:eastAsia="Times New Roman" w:hAnsiTheme="majorBidi" w:cstheme="majorBidi"/>
        </w:rPr>
        <w:t xml:space="preserve">a </w:t>
      </w:r>
      <w:r w:rsidRPr="0042050F">
        <w:rPr>
          <w:rFonts w:asciiTheme="majorBidi" w:eastAsia="Times New Roman" w:hAnsiTheme="majorBidi" w:cstheme="majorBidi"/>
        </w:rPr>
        <w:t xml:space="preserve">mechanism to predict the extent of assimilation/discrimination of L2 categories based on the </w:t>
      </w:r>
      <w:r w:rsidRPr="0042050F">
        <w:rPr>
          <w:rFonts w:asciiTheme="majorBidi" w:eastAsia="Times New Roman" w:hAnsiTheme="majorBidi" w:cstheme="majorBidi"/>
        </w:rPr>
        <w:lastRenderedPageBreak/>
        <w:t xml:space="preserve">degree of similarity and difference between L1 and L2. </w:t>
      </w:r>
      <w:r w:rsidRPr="0042050F">
        <w:rPr>
          <w:rFonts w:asciiTheme="majorBidi" w:hAnsiTheme="majorBidi" w:cstheme="majorBidi"/>
        </w:rPr>
        <w:t>However, these two models</w:t>
      </w:r>
      <w:r w:rsidR="000B400D" w:rsidRPr="0042050F">
        <w:rPr>
          <w:rFonts w:asciiTheme="majorBidi" w:hAnsiTheme="majorBidi" w:cstheme="majorBidi"/>
        </w:rPr>
        <w:t xml:space="preserve"> examine singleton segments</w:t>
      </w:r>
      <w:r w:rsidRPr="0042050F">
        <w:rPr>
          <w:rFonts w:asciiTheme="majorBidi" w:hAnsiTheme="majorBidi" w:cstheme="majorBidi"/>
        </w:rPr>
        <w:t xml:space="preserve"> </w:t>
      </w:r>
      <w:proofErr w:type="gramStart"/>
      <w:r w:rsidRPr="0042050F">
        <w:rPr>
          <w:rFonts w:asciiTheme="majorBidi" w:hAnsiTheme="majorBidi" w:cstheme="majorBidi"/>
        </w:rPr>
        <w:t>not sequences</w:t>
      </w:r>
      <w:proofErr w:type="gramEnd"/>
      <w:r w:rsidRPr="0042050F">
        <w:rPr>
          <w:rFonts w:asciiTheme="majorBidi" w:hAnsiTheme="majorBidi" w:cstheme="majorBidi"/>
        </w:rPr>
        <w:t xml:space="preserve"> of segments </w:t>
      </w:r>
      <w:r w:rsidRPr="0042050F">
        <w:rPr>
          <w:rFonts w:asciiTheme="majorBidi" w:hAnsiTheme="majorBidi" w:cstheme="majorBidi"/>
        </w:rPr>
        <w:fldChar w:fldCharType="begin">
          <w:fldData xml:space="preserve">PEVuZE5vdGU+PENpdGU+PEF1dGhvcj5EdXBvdXg8L0F1dGhvcj48WWVhcj4xOTk5PC9ZZWFyPjxS
ZWNOdW0+MTc1PC9SZWNOdW0+PERpc3BsYXlUZXh0PihEdXBvdXggZXQgYWwuLCAxOTk5OyBEdXBv
dXggZXQgYWwuLCAyMDExKTwvRGlzcGxheVRleHQ+PHJlY29yZD48cmVjLW51bWJlcj4xNzU8L3Jl
Yy1udW1iZXI+PGZvcmVpZ24ta2V5cz48a2V5IGFwcD0iRU4iIGRiLWlkPSJwNXRkYWFzZHk1NTJy
Z2V4cjltcGVmOWJ2ZGVleHZ0eHNzdGUiIHRpbWVzdGFtcD0iMTU0NTc2MjM4MSIgZ3VpZD0iZjlj
NTY3ZjEtZDY3Ny00ZTkzLTgyYzktNmY4MzNkMGMxMDBkIj4xNzU8L2tleT48L2ZvcmVpZ24ta2V5
cz48cmVmLXR5cGUgbmFtZT0iSm91cm5hbCBBcnRpY2xlIj4xNzwvcmVmLXR5cGU+PGNvbnRyaWJ1
dG9ycz48YXV0aG9ycz48YXV0aG9yPkR1cG91eCwgRW1tYW51ZWw8L2F1dGhvcj48YXV0aG9yPkth
a2VoaSwgS2F6dWhpa288L2F1dGhvcj48YXV0aG9yPkhpcm9zZSwgWXVraTwvYXV0aG9yPjxhdXRo
b3I+UGFsbGllciwgQ2hyaXN0b3BoZTwvYXV0aG9yPjxhdXRob3I+TWVobGVyLCBKYWNxdWVzPC9h
dXRob3I+PC9hdXRob3JzPjwvY29udHJpYnV0b3JzPjx0aXRsZXM+PHRpdGxlPkVwZW50aGV0aWMg
dm93ZWxzIGluIEphcGFuZXNlOiBBIHBlcmNlcHR1YWwgaWxsdXNpb24/PC90aXRsZT48c2Vjb25k
YXJ5LXRpdGxlPkpvdXJuYWwgb2YgRXhwZXJpbWVudGFsIFBzeWNob2xvZ3k6IEh1bWFuIFBlcmNl
cHRpb24gYW5kIFBlcmZvcm1hbmNlPC9zZWNvbmRhcnktdGl0bGU+PGFsdC10aXRsZT5Kb3VybmFs
IG9mIEV4cGVyaW1lbnRhbCBQc3ljaG9sb2d5OiBIdW1hbiBQZXJjZXB0aW9uIGFuZCBQZXJmb3Jt
YW5jZTwvYWx0LXRpdGxlPjwvdGl0bGVzPjxwZXJpb2RpY2FsPjxmdWxsLXRpdGxlPkpvdXJuYWwg
b2YgRXhwZXJpbWVudGFsIFBzeWNob2xvZ3k6IEh1bWFuIFBlcmNlcHRpb24gYW5kIFBlcmZvcm1h
bmNlPC9mdWxsLXRpdGxlPjwvcGVyaW9kaWNhbD48YWx0LXBlcmlvZGljYWw+PGZ1bGwtdGl0bGU+
Sm91cm5hbCBvZiBFeHBlcmltZW50YWwgUHN5Y2hvbG9neTogSHVtYW4gUGVyY2VwdGlvbiBhbmQg
UGVyZm9ybWFuY2U8L2Z1bGwtdGl0bGU+PC9hbHQtcGVyaW9kaWNhbD48cGFnZXM+MTU2OC03ODwv
cGFnZXM+PHZvbHVtZT4yNTwvdm9sdW1lPjxudW1iZXI+NjwvbnVtYmVyPjxrZXl3b3Jkcz48a2V5
d29yZD5KYXBhbmVzZSBMYW5ndWFnZTwva2V5d29yZD48a2V5d29yZD5QaG9ub2xvZ3k8L2tleXdv
cmQ+PGtleXdvcmQ+UGhvbm90YWN0aWNzPC9rZXl3b3JkPjxrZXl3b3JkPkVwZW50aGV0aWMgVm93
ZWxzPC9rZXl3b3JkPjxrZXl3b3JkPkluZmx1ZW5jZSBvbiBTcGVlY2ggUGVyY2VwdGlvbjwva2V5
d29yZD48a2V5d29yZD5pbiBGcmVuY2ggTGFuZ3VhZ2UgKE1vZGVybik8L2tleXdvcmQ+PC9rZXl3
b3Jkcz48ZGF0ZXM+PHllYXI+MTk5OTwveWVhcj48L2RhdGVzPjxhY2Nlc3Npb24tbnVtPlROX21s
YTE5OTkwMTA3MTg8L2FjY2Vzc2lvbi1udW0+PHVybHM+PC91cmxzPjwvcmVjb3JkPjwvQ2l0ZT48
Q2l0ZT48QXV0aG9yPkR1cG91eDwvQXV0aG9yPjxZZWFyPjIwMTE8L1llYXI+PFJlY051bT4zMDM8
L1JlY051bT48cmVjb3JkPjxyZWMtbnVtYmVyPjMwMzwvcmVjLW51bWJlcj48Zm9yZWlnbi1rZXlz
PjxrZXkgYXBwPSJFTiIgZGItaWQ9InA1dGRhYXNkeTU1MnJnZXhyOW1wZWY5YnZkZWV4dnR4c3N0
ZSIgdGltZXN0YW1wPSIxNTc3ODgzMjQ1IiBndWlkPSIyMjM0Njg2Ni0zZDcyLTRmMjQtYTVlNC04
YWI5ZjdlMGFiYzMiPjMwMzwva2V5PjwvZm9yZWlnbi1rZXlzPjxyZWYtdHlwZSBuYW1lPSJKb3Vy
bmFsIEFydGljbGUiPjE3PC9yZWYtdHlwZT48Y29udHJpYnV0b3JzPjxhdXRob3JzPjxhdXRob3I+
RHVwb3V4LCBFbW1hbnVlbDwvYXV0aG9yPjxhdXRob3I+UGFybGF0bywgRXJpa2E8L2F1dGhvcj48
YXV0aG9yPkZyb3RhLCBTb25pYTwvYXV0aG9yPjxhdXRob3I+SGlyb3NlLCBZdWtpPC9hdXRob3I+
PGF1dGhvcj5QZXBlcmthbXAsIFNoYXJvbjwvYXV0aG9yPjwvYXV0aG9ycz48L2NvbnRyaWJ1dG9y
cz48dGl0bGVzPjx0aXRsZT5XaGVyZSBkbyBpbGx1c29yeSB2b3dlbHMgY29tZSBmcm9tPzwvdGl0
bGU+PHNlY29uZGFyeS10aXRsZT5Kb3VybmFsIG9mIE1lbW9yeSBhbmQgTGFuZ3VhZ2U8L3NlY29u
ZGFyeS10aXRsZT48L3RpdGxlcz48cGVyaW9kaWNhbD48ZnVsbC10aXRsZT5Kb3VybmFsIG9mIE1l
bW9yeSBhbmQgTGFuZ3VhZ2U8L2Z1bGwtdGl0bGU+PC9wZXJpb2RpY2FsPjxwYWdlcz4xOTktMjEw
PC9wYWdlcz48dm9sdW1lPjY0PC92b2x1bWU+PG51bWJlcj4zPC9udW1iZXI+PGtleXdvcmRzPjxr
ZXl3b3JkPlNwZWVjaCBQZXJjZXB0aW9uPC9rZXl3b3JkPjxrZXl3b3JkPlBlcmNlcHR1YWwgRXBl
bnRoZXNpczwva2V5d29yZD48a2V5d29yZD5Db250ZXh0IEVmZmVjdHM8L2tleXdvcmQ+PGtleXdv
cmQ+UGhvbm90YWN0aWMgQ29uc3RyYWludHM8L2tleXdvcmQ+PGtleXdvcmQ+Q29hcnRpY3VsYXRp
b248L2tleXdvcmQ+PGtleXdvcmQ+RWR1Y2F0aW9uPC9rZXl3b3JkPjxrZXl3b3JkPkxhbmd1YWdl
cyAmYW1wOyBMaXRlcmF0dXJlczwva2V5d29yZD48a2V5d29yZD5Qc3ljaG9sb2d5PC9rZXl3b3Jk
Pjwva2V5d29yZHM+PGRhdGVzPjx5ZWFyPjIwMTE8L3llYXI+PC9kYXRlcz48aXNibj4wNzQ5LTU5
Nlg8L2lzYm4+PHVybHM+PC91cmxzPjxlbGVjdHJvbmljLXJlc291cmNlLW51bT4xMC4xMDE2L2ou
am1sLjIwMTAuMTIuMDA0PC9lbGVjdHJvbmljLXJlc291cmNlLW51bT48L3JlY29yZD48L0NpdGU+
PC9FbmROb3RlPgB=
</w:fldData>
        </w:fldChar>
      </w:r>
      <w:r w:rsidR="00140D50" w:rsidRPr="0042050F">
        <w:rPr>
          <w:rFonts w:asciiTheme="majorBidi" w:hAnsiTheme="majorBidi" w:cstheme="majorBidi"/>
        </w:rPr>
        <w:instrText xml:space="preserve"> ADDIN EN.CITE </w:instrText>
      </w:r>
      <w:r w:rsidR="00140D50" w:rsidRPr="0042050F">
        <w:rPr>
          <w:rFonts w:asciiTheme="majorBidi" w:hAnsiTheme="majorBidi" w:cstheme="majorBidi"/>
        </w:rPr>
        <w:fldChar w:fldCharType="begin">
          <w:fldData xml:space="preserve">PEVuZE5vdGU+PENpdGU+PEF1dGhvcj5EdXBvdXg8L0F1dGhvcj48WWVhcj4xOTk5PC9ZZWFyPjxS
ZWNOdW0+MTc1PC9SZWNOdW0+PERpc3BsYXlUZXh0PihEdXBvdXggZXQgYWwuLCAxOTk5OyBEdXBv
dXggZXQgYWwuLCAyMDExKTwvRGlzcGxheVRleHQ+PHJlY29yZD48cmVjLW51bWJlcj4xNzU8L3Jl
Yy1udW1iZXI+PGZvcmVpZ24ta2V5cz48a2V5IGFwcD0iRU4iIGRiLWlkPSJwNXRkYWFzZHk1NTJy
Z2V4cjltcGVmOWJ2ZGVleHZ0eHNzdGUiIHRpbWVzdGFtcD0iMTU0NTc2MjM4MSIgZ3VpZD0iZjlj
NTY3ZjEtZDY3Ny00ZTkzLTgyYzktNmY4MzNkMGMxMDBkIj4xNzU8L2tleT48L2ZvcmVpZ24ta2V5
cz48cmVmLXR5cGUgbmFtZT0iSm91cm5hbCBBcnRpY2xlIj4xNzwvcmVmLXR5cGU+PGNvbnRyaWJ1
dG9ycz48YXV0aG9ycz48YXV0aG9yPkR1cG91eCwgRW1tYW51ZWw8L2F1dGhvcj48YXV0aG9yPkth
a2VoaSwgS2F6dWhpa288L2F1dGhvcj48YXV0aG9yPkhpcm9zZSwgWXVraTwvYXV0aG9yPjxhdXRo
b3I+UGFsbGllciwgQ2hyaXN0b3BoZTwvYXV0aG9yPjxhdXRob3I+TWVobGVyLCBKYWNxdWVzPC9h
dXRob3I+PC9hdXRob3JzPjwvY29udHJpYnV0b3JzPjx0aXRsZXM+PHRpdGxlPkVwZW50aGV0aWMg
dm93ZWxzIGluIEphcGFuZXNlOiBBIHBlcmNlcHR1YWwgaWxsdXNpb24/PC90aXRsZT48c2Vjb25k
YXJ5LXRpdGxlPkpvdXJuYWwgb2YgRXhwZXJpbWVudGFsIFBzeWNob2xvZ3k6IEh1bWFuIFBlcmNl
cHRpb24gYW5kIFBlcmZvcm1hbmNlPC9zZWNvbmRhcnktdGl0bGU+PGFsdC10aXRsZT5Kb3VybmFs
IG9mIEV4cGVyaW1lbnRhbCBQc3ljaG9sb2d5OiBIdW1hbiBQZXJjZXB0aW9uIGFuZCBQZXJmb3Jt
YW5jZTwvYWx0LXRpdGxlPjwvdGl0bGVzPjxwZXJpb2RpY2FsPjxmdWxsLXRpdGxlPkpvdXJuYWwg
b2YgRXhwZXJpbWVudGFsIFBzeWNob2xvZ3k6IEh1bWFuIFBlcmNlcHRpb24gYW5kIFBlcmZvcm1h
bmNlPC9mdWxsLXRpdGxlPjwvcGVyaW9kaWNhbD48YWx0LXBlcmlvZGljYWw+PGZ1bGwtdGl0bGU+
Sm91cm5hbCBvZiBFeHBlcmltZW50YWwgUHN5Y2hvbG9neTogSHVtYW4gUGVyY2VwdGlvbiBhbmQg
UGVyZm9ybWFuY2U8L2Z1bGwtdGl0bGU+PC9hbHQtcGVyaW9kaWNhbD48cGFnZXM+MTU2OC03ODwv
cGFnZXM+PHZvbHVtZT4yNTwvdm9sdW1lPjxudW1iZXI+NjwvbnVtYmVyPjxrZXl3b3Jkcz48a2V5
d29yZD5KYXBhbmVzZSBMYW5ndWFnZTwva2V5d29yZD48a2V5d29yZD5QaG9ub2xvZ3k8L2tleXdv
cmQ+PGtleXdvcmQ+UGhvbm90YWN0aWNzPC9rZXl3b3JkPjxrZXl3b3JkPkVwZW50aGV0aWMgVm93
ZWxzPC9rZXl3b3JkPjxrZXl3b3JkPkluZmx1ZW5jZSBvbiBTcGVlY2ggUGVyY2VwdGlvbjwva2V5
d29yZD48a2V5d29yZD5pbiBGcmVuY2ggTGFuZ3VhZ2UgKE1vZGVybik8L2tleXdvcmQ+PC9rZXl3
b3Jkcz48ZGF0ZXM+PHllYXI+MTk5OTwveWVhcj48L2RhdGVzPjxhY2Nlc3Npb24tbnVtPlROX21s
YTE5OTkwMTA3MTg8L2FjY2Vzc2lvbi1udW0+PHVybHM+PC91cmxzPjwvcmVjb3JkPjwvQ2l0ZT48
Q2l0ZT48QXV0aG9yPkR1cG91eDwvQXV0aG9yPjxZZWFyPjIwMTE8L1llYXI+PFJlY051bT4zMDM8
L1JlY051bT48cmVjb3JkPjxyZWMtbnVtYmVyPjMwMzwvcmVjLW51bWJlcj48Zm9yZWlnbi1rZXlz
PjxrZXkgYXBwPSJFTiIgZGItaWQ9InA1dGRhYXNkeTU1MnJnZXhyOW1wZWY5YnZkZWV4dnR4c3N0
ZSIgdGltZXN0YW1wPSIxNTc3ODgzMjQ1IiBndWlkPSIyMjM0Njg2Ni0zZDcyLTRmMjQtYTVlNC04
YWI5ZjdlMGFiYzMiPjMwMzwva2V5PjwvZm9yZWlnbi1rZXlzPjxyZWYtdHlwZSBuYW1lPSJKb3Vy
bmFsIEFydGljbGUiPjE3PC9yZWYtdHlwZT48Y29udHJpYnV0b3JzPjxhdXRob3JzPjxhdXRob3I+
RHVwb3V4LCBFbW1hbnVlbDwvYXV0aG9yPjxhdXRob3I+UGFybGF0bywgRXJpa2E8L2F1dGhvcj48
YXV0aG9yPkZyb3RhLCBTb25pYTwvYXV0aG9yPjxhdXRob3I+SGlyb3NlLCBZdWtpPC9hdXRob3I+
PGF1dGhvcj5QZXBlcmthbXAsIFNoYXJvbjwvYXV0aG9yPjwvYXV0aG9ycz48L2NvbnRyaWJ1dG9y
cz48dGl0bGVzPjx0aXRsZT5XaGVyZSBkbyBpbGx1c29yeSB2b3dlbHMgY29tZSBmcm9tPzwvdGl0
bGU+PHNlY29uZGFyeS10aXRsZT5Kb3VybmFsIG9mIE1lbW9yeSBhbmQgTGFuZ3VhZ2U8L3NlY29u
ZGFyeS10aXRsZT48L3RpdGxlcz48cGVyaW9kaWNhbD48ZnVsbC10aXRsZT5Kb3VybmFsIG9mIE1l
bW9yeSBhbmQgTGFuZ3VhZ2U8L2Z1bGwtdGl0bGU+PC9wZXJpb2RpY2FsPjxwYWdlcz4xOTktMjEw
PC9wYWdlcz48dm9sdW1lPjY0PC92b2x1bWU+PG51bWJlcj4zPC9udW1iZXI+PGtleXdvcmRzPjxr
ZXl3b3JkPlNwZWVjaCBQZXJjZXB0aW9uPC9rZXl3b3JkPjxrZXl3b3JkPlBlcmNlcHR1YWwgRXBl
bnRoZXNpczwva2V5d29yZD48a2V5d29yZD5Db250ZXh0IEVmZmVjdHM8L2tleXdvcmQ+PGtleXdv
cmQ+UGhvbm90YWN0aWMgQ29uc3RyYWludHM8L2tleXdvcmQ+PGtleXdvcmQ+Q29hcnRpY3VsYXRp
b248L2tleXdvcmQ+PGtleXdvcmQ+RWR1Y2F0aW9uPC9rZXl3b3JkPjxrZXl3b3JkPkxhbmd1YWdl
cyAmYW1wOyBMaXRlcmF0dXJlczwva2V5d29yZD48a2V5d29yZD5Qc3ljaG9sb2d5PC9rZXl3b3Jk
Pjwva2V5d29yZHM+PGRhdGVzPjx5ZWFyPjIwMTE8L3llYXI+PC9kYXRlcz48aXNibj4wNzQ5LTU5
Nlg8L2lzYm4+PHVybHM+PC91cmxzPjxlbGVjdHJvbmljLXJlc291cmNlLW51bT4xMC4xMDE2L2ou
am1sLjIwMTAuMTIuMDA0PC9lbGVjdHJvbmljLXJlc291cmNlLW51bT48L3JlY29yZD48L0NpdGU+
PC9FbmROb3RlPgB=
</w:fldData>
        </w:fldChar>
      </w:r>
      <w:r w:rsidR="00140D50" w:rsidRPr="0042050F">
        <w:rPr>
          <w:rFonts w:asciiTheme="majorBidi" w:hAnsiTheme="majorBidi" w:cstheme="majorBidi"/>
        </w:rPr>
        <w:instrText xml:space="preserve"> ADDIN EN.CITE.DATA </w:instrText>
      </w:r>
      <w:r w:rsidR="00140D50" w:rsidRPr="0042050F">
        <w:rPr>
          <w:rFonts w:asciiTheme="majorBidi" w:hAnsiTheme="majorBidi" w:cstheme="majorBidi"/>
        </w:rPr>
      </w:r>
      <w:r w:rsidR="00140D50"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E4128C" w:rsidRPr="0042050F">
        <w:rPr>
          <w:rFonts w:asciiTheme="majorBidi" w:hAnsiTheme="majorBidi" w:cstheme="majorBidi"/>
          <w:noProof/>
        </w:rPr>
        <w:t>(Dupoux et al., 1999; Dupoux et al., 2011)</w:t>
      </w:r>
      <w:r w:rsidRPr="0042050F">
        <w:rPr>
          <w:rFonts w:asciiTheme="majorBidi" w:hAnsiTheme="majorBidi" w:cstheme="majorBidi"/>
        </w:rPr>
        <w:fldChar w:fldCharType="end"/>
      </w:r>
      <w:r w:rsidRPr="0042050F">
        <w:rPr>
          <w:rFonts w:asciiTheme="majorBidi" w:hAnsiTheme="majorBidi" w:cstheme="majorBidi"/>
        </w:rPr>
        <w:t>. The current research focuses on sequences of segments</w:t>
      </w:r>
      <w:r w:rsidR="00E84269" w:rsidRPr="0042050F">
        <w:rPr>
          <w:rFonts w:asciiTheme="majorBidi" w:hAnsiTheme="majorBidi" w:cstheme="majorBidi"/>
        </w:rPr>
        <w:t xml:space="preserve">, </w:t>
      </w:r>
      <w:r w:rsidRPr="0042050F">
        <w:rPr>
          <w:rFonts w:asciiTheme="majorBidi" w:hAnsiTheme="majorBidi" w:cstheme="majorBidi"/>
        </w:rPr>
        <w:t xml:space="preserve">not </w:t>
      </w:r>
      <w:r w:rsidR="00E84269" w:rsidRPr="0042050F">
        <w:rPr>
          <w:rFonts w:asciiTheme="majorBidi" w:hAnsiTheme="majorBidi" w:cstheme="majorBidi"/>
        </w:rPr>
        <w:t xml:space="preserve">singleton </w:t>
      </w:r>
      <w:r w:rsidRPr="0042050F">
        <w:rPr>
          <w:rFonts w:asciiTheme="majorBidi" w:hAnsiTheme="majorBidi" w:cstheme="majorBidi"/>
        </w:rPr>
        <w:t>segment</w:t>
      </w:r>
      <w:r w:rsidR="00E84269" w:rsidRPr="0042050F">
        <w:rPr>
          <w:rFonts w:asciiTheme="majorBidi" w:hAnsiTheme="majorBidi" w:cstheme="majorBidi"/>
        </w:rPr>
        <w:t>s</w:t>
      </w:r>
      <w:r w:rsidRPr="0042050F">
        <w:rPr>
          <w:rFonts w:asciiTheme="majorBidi" w:hAnsiTheme="majorBidi" w:cstheme="majorBidi"/>
        </w:rPr>
        <w:t xml:space="preserve">. For this reason, I assume they will not explain any difficulties shown by </w:t>
      </w:r>
      <w:r w:rsidR="00245D92" w:rsidRPr="0042050F">
        <w:rPr>
          <w:rFonts w:asciiTheme="majorBidi" w:hAnsiTheme="majorBidi" w:cstheme="majorBidi"/>
        </w:rPr>
        <w:t>L2</w:t>
      </w:r>
      <w:r w:rsidRPr="0042050F">
        <w:rPr>
          <w:rFonts w:asciiTheme="majorBidi" w:hAnsiTheme="majorBidi" w:cstheme="majorBidi"/>
        </w:rPr>
        <w:t xml:space="preserve"> learners in perception of </w:t>
      </w:r>
      <w:r w:rsidR="0076205C" w:rsidRPr="0042050F">
        <w:rPr>
          <w:rFonts w:asciiTheme="majorBidi" w:hAnsiTheme="majorBidi" w:cstheme="majorBidi"/>
        </w:rPr>
        <w:t>English</w:t>
      </w:r>
      <w:r w:rsidRPr="0042050F">
        <w:rPr>
          <w:rFonts w:asciiTheme="majorBidi" w:hAnsiTheme="majorBidi" w:cstheme="majorBidi"/>
        </w:rPr>
        <w:t xml:space="preserve"> consonant clusters. </w:t>
      </w:r>
      <w:r w:rsidR="002D3F6E" w:rsidRPr="0042050F">
        <w:rPr>
          <w:rFonts w:ascii="Times New Roman" w:hAnsi="Times New Roman" w:cs="Times New Roman"/>
        </w:rPr>
        <w:t xml:space="preserve">To my knowledge, there is no specific hypothesis that examines the perception of consonant clusters from a phonological perspective. </w:t>
      </w:r>
      <w:r w:rsidR="00304840" w:rsidRPr="0042050F">
        <w:rPr>
          <w:rFonts w:ascii="Times New Roman" w:hAnsi="Times New Roman" w:cs="Times New Roman"/>
        </w:rPr>
        <w:t>We turn therefore to</w:t>
      </w:r>
      <w:r w:rsidR="002D3F6E" w:rsidRPr="0042050F">
        <w:rPr>
          <w:rFonts w:ascii="Times New Roman" w:hAnsi="Times New Roman" w:cs="Times New Roman"/>
        </w:rPr>
        <w:t xml:space="preserve"> the literature about perceptual illusion</w:t>
      </w:r>
      <w:r w:rsidR="00304840" w:rsidRPr="0042050F">
        <w:rPr>
          <w:rFonts w:ascii="Times New Roman" w:hAnsi="Times New Roman" w:cs="Times New Roman"/>
        </w:rPr>
        <w:t>, and</w:t>
      </w:r>
      <w:r w:rsidR="002D3F6E" w:rsidRPr="0042050F">
        <w:rPr>
          <w:rFonts w:ascii="Times New Roman" w:hAnsi="Times New Roman" w:cs="Times New Roman"/>
        </w:rPr>
        <w:t xml:space="preserve"> in addition to Signal Detection Theory</w:t>
      </w:r>
      <w:r w:rsidR="00820BA0" w:rsidRPr="0042050F">
        <w:rPr>
          <w:rFonts w:ascii="Times New Roman" w:hAnsi="Times New Roman" w:cs="Times New Roman"/>
        </w:rPr>
        <w:t>,</w:t>
      </w:r>
      <w:r w:rsidR="00304840" w:rsidRPr="0042050F">
        <w:rPr>
          <w:rFonts w:ascii="Times New Roman" w:hAnsi="Times New Roman" w:cs="Times New Roman"/>
        </w:rPr>
        <w:t xml:space="preserve"> which</w:t>
      </w:r>
      <w:r w:rsidR="002D3F6E" w:rsidRPr="0042050F">
        <w:rPr>
          <w:rFonts w:ascii="Times New Roman" w:hAnsi="Times New Roman" w:cs="Times New Roman"/>
        </w:rPr>
        <w:t xml:space="preserve"> will be employed to </w:t>
      </w:r>
      <w:r w:rsidR="00304840" w:rsidRPr="0042050F">
        <w:rPr>
          <w:rFonts w:ascii="Times New Roman" w:hAnsi="Times New Roman" w:cs="Times New Roman"/>
        </w:rPr>
        <w:t>model</w:t>
      </w:r>
      <w:r w:rsidR="002D3F6E" w:rsidRPr="0042050F">
        <w:rPr>
          <w:rFonts w:ascii="Times New Roman" w:hAnsi="Times New Roman" w:cs="Times New Roman"/>
        </w:rPr>
        <w:t xml:space="preserve"> the perception of sequences</w:t>
      </w:r>
      <w:r w:rsidR="00304840" w:rsidRPr="0042050F">
        <w:rPr>
          <w:rFonts w:ascii="Times New Roman" w:hAnsi="Times New Roman" w:cs="Times New Roman"/>
        </w:rPr>
        <w:t xml:space="preserve"> of segments</w:t>
      </w:r>
      <w:r w:rsidR="002D3F6E" w:rsidRPr="0042050F">
        <w:rPr>
          <w:rFonts w:ascii="Times New Roman" w:hAnsi="Times New Roman" w:cs="Times New Roman"/>
        </w:rPr>
        <w:t>.</w:t>
      </w:r>
    </w:p>
    <w:p w14:paraId="1BED2AFC" w14:textId="49563A08" w:rsidR="00950B19" w:rsidRPr="0042050F" w:rsidRDefault="00950B19" w:rsidP="00CF432F">
      <w:pPr>
        <w:pStyle w:val="Heading3"/>
      </w:pPr>
      <w:bookmarkStart w:id="190" w:name="_Toc51755503"/>
      <w:r w:rsidRPr="0042050F">
        <w:t xml:space="preserve">Perceptual illusion </w:t>
      </w:r>
      <w:r w:rsidR="00820BA0" w:rsidRPr="0042050F">
        <w:t>in</w:t>
      </w:r>
      <w:r w:rsidRPr="0042050F">
        <w:t xml:space="preserve"> L2 syllable phonotactics</w:t>
      </w:r>
      <w:bookmarkEnd w:id="190"/>
    </w:p>
    <w:p w14:paraId="1A83E5CF" w14:textId="4C8EAB11" w:rsidR="00D90A7B" w:rsidRPr="0042050F" w:rsidRDefault="00D90A7B"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Misperception of consonant clusters in L2 has been attributed to</w:t>
      </w:r>
      <w:r w:rsidR="006E07DA" w:rsidRPr="0042050F">
        <w:rPr>
          <w:rFonts w:asciiTheme="majorBidi" w:eastAsia="Times New Roman" w:hAnsiTheme="majorBidi" w:cstheme="majorBidi"/>
        </w:rPr>
        <w:t xml:space="preserve"> a</w:t>
      </w:r>
      <w:r w:rsidRPr="0042050F">
        <w:rPr>
          <w:rFonts w:asciiTheme="majorBidi" w:eastAsia="Times New Roman" w:hAnsiTheme="majorBidi" w:cstheme="majorBidi"/>
        </w:rPr>
        <w:t xml:space="preserve"> type of “perceptual illusion” caused by the lack of such clusters in the native language of learners </w:t>
      </w:r>
      <w:r w:rsidRPr="0042050F">
        <w:rPr>
          <w:rFonts w:asciiTheme="majorBidi" w:eastAsia="Times New Roman" w:hAnsiTheme="majorBidi" w:cstheme="majorBidi"/>
        </w:rPr>
        <w:fldChar w:fldCharType="begin">
          <w:fldData xml:space="preserve">PEVuZE5vdGU+PENpdGU+PEF1dGhvcj5NYXR0aGV3czwvQXV0aG9yPjxZZWFyPjIwMDQ8L1llYXI+
PFJlY051bT4xODU8L1JlY051bT48SURUZXh0PldoZW4gSW50YWtlIEV4Y2VlZHMgSW5wdXQ6IExh
bmd1YWdlIFNwZWNpZmljIFBlcmNlcHR1YWwgSWxsdXNpb25zIEluZHVjZWQgYnkgTDEgUHJvc29k
aWMgQ29uc3RyYWludHM8L0lEVGV4dD48RGlzcGxheVRleHQ+KERhdmlkc29uICZhbXA7IFNoYXcs
IDIwMTI7IE1hdHRoZXdzICZhbXA7IEJyb3duLCAyMDA0KTwvRGlzcGxheVRleHQ+PHJlY29yZD48
cmVjLW51bWJlcj4xODU8L3JlYy1udW1iZXI+PGZvcmVpZ24ta2V5cz48a2V5IGFwcD0iRU4iIGRi
LWlkPSJwNXRkYWFzZHk1NTJyZ2V4cjltcGVmOWJ2ZGVleHZ0eHNzdGUiIHRpbWVzdGFtcD0iMTU0
NTc2MjM4MSIgZ3VpZD0iNTgxMWM0ZDctYjdkZi00OTYxLTgzZDgtNjRiMWRmNTM0MzY1Ij4xODU8
L2tleT48L2ZvcmVpZ24ta2V5cz48cmVmLXR5cGUgbmFtZT0iSm91cm5hbCBBcnRpY2xlIj4xNzwv
cmVmLXR5cGU+PGNvbnRyaWJ1dG9ycz48YXV0aG9ycz48YXV0aG9yPk1hdHRoZXdzLCBKb2huPC9h
dXRob3I+PGF1dGhvcj5Ccm93biwgQ3ludGhpYTwvYXV0aG9yPjwvYXV0aG9ycz48c2Vjb25kYXJ5
LWF1dGhvcnM+PGF1dGhvcj5NYXR0aGV3cywgSm9objwvYXV0aG9yPjwvc2Vjb25kYXJ5LWF1dGhv
cnM+PC9jb250cmlidXRvcnM+PHRpdGxlcz48dGl0bGU+V2hlbiBpbnRha2UgZXhjZWVkcyBpbnB1
dDogTGFuZ3VhZ2Ugc3BlY2lmaWMgcGVyY2VwdHVhbCBpbGx1c2lvbnMgaW5kdWNlZCBieSBMMSBw
cm9zb2RpYyBjb25zdHJhaW50czwvdGl0bGU+PHNlY29uZGFyeS10aXRsZT5JbnRlcm5hdGlvbmFs
IEpvdXJuYWwgb2YgQmlsaW5ndWFsaXNtPC9zZWNvbmRhcnktdGl0bGU+PGFsdC10aXRsZT5JbnRl
cm5hdGlvbmFsIEpvdXJuYWwgb2YgQmlsaW5ndWFsaXNtPC9hbHQtdGl0bGU+PC90aXRsZXM+PHBl
cmlvZGljYWw+PGZ1bGwtdGl0bGU+SW50ZXJuYXRpb25hbCBKb3VybmFsIG9mIEJpbGluZ3VhbGlz
bTwvZnVsbC10aXRsZT48YWJici0xPkludGVybmF0aW9uYWwgSm91cm5hbCBvZiBCaWxpbmd1YWxp
c208L2FiYnItMT48L3BlcmlvZGljYWw+PGFsdC1wZXJpb2RpY2FsPjxmdWxsLXRpdGxlPkludGVy
bmF0aW9uYWwgSm91cm5hbCBvZiBCaWxpbmd1YWxpc208L2Z1bGwtdGl0bGU+PGFiYnItMT5JbnRl
cm5hdGlvbmFsIEpvdXJuYWwgb2YgQmlsaW5ndWFsaXNtPC9hYmJyLTE+PC9hbHQtcGVyaW9kaWNh
bD48cGFnZXM+NS0yNzwvcGFnZXM+PHZvbHVtZT44PC92b2x1bWU+PG51bWJlcj4xPC9udW1iZXI+
PGtleXdvcmRzPjxrZXl3b3JkPkxpbmd1aXN0aWMgSW50ZXJmZXJlbmNlICg0NzUwMCk8L2tleXdv
cmQ+PGtleXdvcmQ+U3VwcmFzZWdtZW50YWxzICg4NTc1MCk8L2tleXdvcmQ+PGtleXdvcmQ+V2Vs
bCBGb3JtZWRuZXNzICg5NjEwMCk8L2tleXdvcmQ+PGtleXdvcmQ+TmF0aXZlIE5vbm5hdGl2ZSBT
cGVha2VyIENvbW11bmljYXRpb24gKDU2NDIwKTwva2V5d29yZD48a2V5d29yZD5MaWNlbnNpbmcg
KDQ3MjcwKTwva2V5d29yZD48a2V5d29yZD5TZWdtZW50YXRpb24gKDc2NDcwKTwva2V5d29yZD48
a2V5d29yZD5QaG9ub2xvZ2ljYWwgUHJvY2Vzc2luZyAoNjUxMTApPC9rZXl3b3JkPjxrZXl3b3Jk
PlNwZWVjaCBQZXJjZXB0aW9uICg4MjcwMCk8L2tleXdvcmQ+PGtleXdvcmQ+U2Vjb25kIExhbmd1
YWdlIExlYXJuaW5nICg3NTg1MCk8L2tleXdvcmQ+PGtleXdvcmQ+UHN5Y2hvbGluZ3Vpc3RpY3M8
L2tleXdvcmQ+PGtleXdvcmQ+QmlsaW5ndWFsIExhbmd1YWdlIFByb2Nlc3Npbmc8L2tleXdvcmQ+
PGtleXdvcmQ+QXJ0aWNsZTwva2V5d29yZD48L2tleXdvcmRzPjxkYXRlcz48eWVhcj4yMDA0PC95
ZWFyPjwvZGF0ZXM+PGFjY2Vzc2lvbi1udW0+VE5fcHJvcXVlc3Q4NTYxNjU1MzwvYWNjZXNzaW9u
LW51bT48dXJscz48L3VybHM+PC9yZWNvcmQ+PC9DaXRlPjxDaXRlPjxBdXRob3I+RGF2aWRzb248
L0F1dGhvcj48WWVhcj4yMDEyPC9ZZWFyPjxSZWNOdW0+MTY1PC9SZWNOdW0+PElEVGV4dD5Tb3Vy
Y2VzIG9mIElsbHVzaW9uIGluIENvbnNvbmFudCBDbHVzdGVyIFBlcmNlcHRpb248L0lEVGV4dD48
cmVjb3JkPjxyZWMtbnVtYmVyPjE2NTwvcmVjLW51bWJlcj48Zm9yZWlnbi1rZXlzPjxrZXkgYXBw
PSJFTiIgZGItaWQ9InA1dGRhYXNkeTU1MnJnZXhyOW1wZWY5YnZkZWV4dnR4c3N0ZSIgdGltZXN0
YW1wPSIxNTQ1NzYyMzgwIiBndWlkPSI4NjA2MDg2Yi1lNTY5LTQ3YWUtODI5ZC0zOGYzYzVlZTk3
NzciPjE2NTwva2V5PjwvZm9yZWlnbi1rZXlzPjxyZWYtdHlwZSBuYW1lPSJKb3VybmFsIEFydGlj
bGUiPjE3PC9yZWYtdHlwZT48Y29udHJpYnV0b3JzPjxhdXRob3JzPjxhdXRob3I+RGF2aWRzb24s
IExpc2E8L2F1dGhvcj48YXV0aG9yPlNoYXcsIEphc29uPC9hdXRob3I+PC9hdXRob3JzPjwvY29u
dHJpYnV0b3JzPjx0aXRsZXM+PHRpdGxlPlNvdXJjZXMgb2YgaWxsdXNpb24gaW4gY29uc29uYW50
IGNsdXN0ZXIgcGVyY2VwdGlvbjwvdGl0bGU+PHNlY29uZGFyeS10aXRsZT5Kb3VybmFsIG9mIFBo
b25ldGljczwvc2Vjb25kYXJ5LXRpdGxlPjwvdGl0bGVzPjxwZXJpb2RpY2FsPjxmdWxsLXRpdGxl
PkpvdXJuYWwgb2YgUGhvbmV0aWNzPC9mdWxsLXRpdGxlPjwvcGVyaW9kaWNhbD48cGFnZXM+MjM0
LTI0ODwvcGFnZXM+PHZvbHVtZT40MDwvdm9sdW1lPjxudW1iZXI+MjwvbnVtYmVyPjxrZXl3b3Jk
cz48a2V5d29yZD5MYW5ndWFnZTwva2V5d29yZD48a2V5d29yZD5Qc3ljaG9saW5ndWlzdGljczwv
a2V5d29yZD48a2V5d29yZD5Qc3ljaG9hY291c3RpY3M8L2tleXdvcmQ+PGtleXdvcmQ+UmVsYXRp
b25zaGlwIHRvIFBob25vdGFjdGljIENvbnN0cmFpbnRzPC9rZXl3b3JkPjxrZXl3b3JkPm9uIENv
bnNvbmFudCBDbHVzdGVyPC9rZXl3b3JkPjwva2V5d29yZHM+PGRhdGVzPjx5ZWFyPjIwMTI8L3ll
YXI+PC9kYXRlcz48aXNibj4wMDk1LTQ0NzA8L2lzYm4+PHVybHM+PC91cmxzPjxlbGVjdHJvbmlj
LXJlc291cmNlLW51bT4xMC4xMDE2L2oud29jbi4yMDExLjExLjAwNTwvZWxlY3Ryb25pYy1yZXNv
dXJjZS1udW0+PC9yZWNvcmQ+PC9DaXRlPjwvRW5kTm90ZT4A
</w:fldData>
        </w:fldChar>
      </w:r>
      <w:r w:rsidR="00B1310C" w:rsidRPr="0042050F">
        <w:rPr>
          <w:rFonts w:asciiTheme="majorBidi" w:eastAsia="Times New Roman" w:hAnsiTheme="majorBidi" w:cstheme="majorBidi"/>
        </w:rPr>
        <w:instrText xml:space="preserve"> ADDIN EN.CITE </w:instrText>
      </w:r>
      <w:r w:rsidR="00B1310C" w:rsidRPr="0042050F">
        <w:rPr>
          <w:rFonts w:asciiTheme="majorBidi" w:eastAsia="Times New Roman" w:hAnsiTheme="majorBidi" w:cstheme="majorBidi"/>
        </w:rPr>
        <w:fldChar w:fldCharType="begin">
          <w:fldData xml:space="preserve">PEVuZE5vdGU+PENpdGU+PEF1dGhvcj5NYXR0aGV3czwvQXV0aG9yPjxZZWFyPjIwMDQ8L1llYXI+
PFJlY051bT4xODU8L1JlY051bT48SURUZXh0PldoZW4gSW50YWtlIEV4Y2VlZHMgSW5wdXQ6IExh
bmd1YWdlIFNwZWNpZmljIFBlcmNlcHR1YWwgSWxsdXNpb25zIEluZHVjZWQgYnkgTDEgUHJvc29k
aWMgQ29uc3RyYWludHM8L0lEVGV4dD48RGlzcGxheVRleHQ+KERhdmlkc29uICZhbXA7IFNoYXcs
IDIwMTI7IE1hdHRoZXdzICZhbXA7IEJyb3duLCAyMDA0KTwvRGlzcGxheVRleHQ+PHJlY29yZD48
cmVjLW51bWJlcj4xODU8L3JlYy1udW1iZXI+PGZvcmVpZ24ta2V5cz48a2V5IGFwcD0iRU4iIGRi
LWlkPSJwNXRkYWFzZHk1NTJyZ2V4cjltcGVmOWJ2ZGVleHZ0eHNzdGUiIHRpbWVzdGFtcD0iMTU0
NTc2MjM4MSIgZ3VpZD0iNTgxMWM0ZDctYjdkZi00OTYxLTgzZDgtNjRiMWRmNTM0MzY1Ij4xODU8
L2tleT48L2ZvcmVpZ24ta2V5cz48cmVmLXR5cGUgbmFtZT0iSm91cm5hbCBBcnRpY2xlIj4xNzwv
cmVmLXR5cGU+PGNvbnRyaWJ1dG9ycz48YXV0aG9ycz48YXV0aG9yPk1hdHRoZXdzLCBKb2huPC9h
dXRob3I+PGF1dGhvcj5Ccm93biwgQ3ludGhpYTwvYXV0aG9yPjwvYXV0aG9ycz48c2Vjb25kYXJ5
LWF1dGhvcnM+PGF1dGhvcj5NYXR0aGV3cywgSm9objwvYXV0aG9yPjwvc2Vjb25kYXJ5LWF1dGhv
cnM+PC9jb250cmlidXRvcnM+PHRpdGxlcz48dGl0bGU+V2hlbiBpbnRha2UgZXhjZWVkcyBpbnB1
dDogTGFuZ3VhZ2Ugc3BlY2lmaWMgcGVyY2VwdHVhbCBpbGx1c2lvbnMgaW5kdWNlZCBieSBMMSBw
cm9zb2RpYyBjb25zdHJhaW50czwvdGl0bGU+PHNlY29uZGFyeS10aXRsZT5JbnRlcm5hdGlvbmFs
IEpvdXJuYWwgb2YgQmlsaW5ndWFsaXNtPC9zZWNvbmRhcnktdGl0bGU+PGFsdC10aXRsZT5JbnRl
cm5hdGlvbmFsIEpvdXJuYWwgb2YgQmlsaW5ndWFsaXNtPC9hbHQtdGl0bGU+PC90aXRsZXM+PHBl
cmlvZGljYWw+PGZ1bGwtdGl0bGU+SW50ZXJuYXRpb25hbCBKb3VybmFsIG9mIEJpbGluZ3VhbGlz
bTwvZnVsbC10aXRsZT48YWJici0xPkludGVybmF0aW9uYWwgSm91cm5hbCBvZiBCaWxpbmd1YWxp
c208L2FiYnItMT48L3BlcmlvZGljYWw+PGFsdC1wZXJpb2RpY2FsPjxmdWxsLXRpdGxlPkludGVy
bmF0aW9uYWwgSm91cm5hbCBvZiBCaWxpbmd1YWxpc208L2Z1bGwtdGl0bGU+PGFiYnItMT5JbnRl
cm5hdGlvbmFsIEpvdXJuYWwgb2YgQmlsaW5ndWFsaXNtPC9hYmJyLTE+PC9hbHQtcGVyaW9kaWNh
bD48cGFnZXM+NS0yNzwvcGFnZXM+PHZvbHVtZT44PC92b2x1bWU+PG51bWJlcj4xPC9udW1iZXI+
PGtleXdvcmRzPjxrZXl3b3JkPkxpbmd1aXN0aWMgSW50ZXJmZXJlbmNlICg0NzUwMCk8L2tleXdv
cmQ+PGtleXdvcmQ+U3VwcmFzZWdtZW50YWxzICg4NTc1MCk8L2tleXdvcmQ+PGtleXdvcmQ+V2Vs
bCBGb3JtZWRuZXNzICg5NjEwMCk8L2tleXdvcmQ+PGtleXdvcmQ+TmF0aXZlIE5vbm5hdGl2ZSBT
cGVha2VyIENvbW11bmljYXRpb24gKDU2NDIwKTwva2V5d29yZD48a2V5d29yZD5MaWNlbnNpbmcg
KDQ3MjcwKTwva2V5d29yZD48a2V5d29yZD5TZWdtZW50YXRpb24gKDc2NDcwKTwva2V5d29yZD48
a2V5d29yZD5QaG9ub2xvZ2ljYWwgUHJvY2Vzc2luZyAoNjUxMTApPC9rZXl3b3JkPjxrZXl3b3Jk
PlNwZWVjaCBQZXJjZXB0aW9uICg4MjcwMCk8L2tleXdvcmQ+PGtleXdvcmQ+U2Vjb25kIExhbmd1
YWdlIExlYXJuaW5nICg3NTg1MCk8L2tleXdvcmQ+PGtleXdvcmQ+UHN5Y2hvbGluZ3Vpc3RpY3M8
L2tleXdvcmQ+PGtleXdvcmQ+QmlsaW5ndWFsIExhbmd1YWdlIFByb2Nlc3Npbmc8L2tleXdvcmQ+
PGtleXdvcmQ+QXJ0aWNsZTwva2V5d29yZD48L2tleXdvcmRzPjxkYXRlcz48eWVhcj4yMDA0PC95
ZWFyPjwvZGF0ZXM+PGFjY2Vzc2lvbi1udW0+VE5fcHJvcXVlc3Q4NTYxNjU1MzwvYWNjZXNzaW9u
LW51bT48dXJscz48L3VybHM+PC9yZWNvcmQ+PC9DaXRlPjxDaXRlPjxBdXRob3I+RGF2aWRzb248
L0F1dGhvcj48WWVhcj4yMDEyPC9ZZWFyPjxSZWNOdW0+MTY1PC9SZWNOdW0+PElEVGV4dD5Tb3Vy
Y2VzIG9mIElsbHVzaW9uIGluIENvbnNvbmFudCBDbHVzdGVyIFBlcmNlcHRpb248L0lEVGV4dD48
cmVjb3JkPjxyZWMtbnVtYmVyPjE2NTwvcmVjLW51bWJlcj48Zm9yZWlnbi1rZXlzPjxrZXkgYXBw
PSJFTiIgZGItaWQ9InA1dGRhYXNkeTU1MnJnZXhyOW1wZWY5YnZkZWV4dnR4c3N0ZSIgdGltZXN0
YW1wPSIxNTQ1NzYyMzgwIiBndWlkPSI4NjA2MDg2Yi1lNTY5LTQ3YWUtODI5ZC0zOGYzYzVlZTk3
NzciPjE2NTwva2V5PjwvZm9yZWlnbi1rZXlzPjxyZWYtdHlwZSBuYW1lPSJKb3VybmFsIEFydGlj
bGUiPjE3PC9yZWYtdHlwZT48Y29udHJpYnV0b3JzPjxhdXRob3JzPjxhdXRob3I+RGF2aWRzb24s
IExpc2E8L2F1dGhvcj48YXV0aG9yPlNoYXcsIEphc29uPC9hdXRob3I+PC9hdXRob3JzPjwvY29u
dHJpYnV0b3JzPjx0aXRsZXM+PHRpdGxlPlNvdXJjZXMgb2YgaWxsdXNpb24gaW4gY29uc29uYW50
IGNsdXN0ZXIgcGVyY2VwdGlvbjwvdGl0bGU+PHNlY29uZGFyeS10aXRsZT5Kb3VybmFsIG9mIFBo
b25ldGljczwvc2Vjb25kYXJ5LXRpdGxlPjwvdGl0bGVzPjxwZXJpb2RpY2FsPjxmdWxsLXRpdGxl
PkpvdXJuYWwgb2YgUGhvbmV0aWNzPC9mdWxsLXRpdGxlPjwvcGVyaW9kaWNhbD48cGFnZXM+MjM0
LTI0ODwvcGFnZXM+PHZvbHVtZT40MDwvdm9sdW1lPjxudW1iZXI+MjwvbnVtYmVyPjxrZXl3b3Jk
cz48a2V5d29yZD5MYW5ndWFnZTwva2V5d29yZD48a2V5d29yZD5Qc3ljaG9saW5ndWlzdGljczwv
a2V5d29yZD48a2V5d29yZD5Qc3ljaG9hY291c3RpY3M8L2tleXdvcmQ+PGtleXdvcmQ+UmVsYXRp
b25zaGlwIHRvIFBob25vdGFjdGljIENvbnN0cmFpbnRzPC9rZXl3b3JkPjxrZXl3b3JkPm9uIENv
bnNvbmFudCBDbHVzdGVyPC9rZXl3b3JkPjwva2V5d29yZHM+PGRhdGVzPjx5ZWFyPjIwMTI8L3ll
YXI+PC9kYXRlcz48aXNibj4wMDk1LTQ0NzA8L2lzYm4+PHVybHM+PC91cmxzPjxlbGVjdHJvbmlj
LXJlc291cmNlLW51bT4xMC4xMDE2L2oud29jbi4yMDExLjExLjAwNTwvZWxlY3Ryb25pYy1yZXNv
dXJjZS1udW0+PC9yZWNvcmQ+PC9DaXRlPjwvRW5kTm90ZT4A
</w:fldData>
        </w:fldChar>
      </w:r>
      <w:r w:rsidR="00B1310C" w:rsidRPr="0042050F">
        <w:rPr>
          <w:rFonts w:asciiTheme="majorBidi" w:eastAsia="Times New Roman" w:hAnsiTheme="majorBidi" w:cstheme="majorBidi"/>
        </w:rPr>
        <w:instrText xml:space="preserve"> ADDIN EN.CITE.DATA </w:instrText>
      </w:r>
      <w:r w:rsidR="00B1310C" w:rsidRPr="0042050F">
        <w:rPr>
          <w:rFonts w:asciiTheme="majorBidi" w:eastAsia="Times New Roman" w:hAnsiTheme="majorBidi" w:cstheme="majorBidi"/>
        </w:rPr>
      </w:r>
      <w:r w:rsidR="00B1310C" w:rsidRPr="0042050F">
        <w:rPr>
          <w:rFonts w:asciiTheme="majorBidi" w:eastAsia="Times New Roman" w:hAnsiTheme="majorBidi" w:cstheme="majorBidi"/>
        </w:rPr>
        <w:fldChar w:fldCharType="end"/>
      </w:r>
      <w:r w:rsidRPr="0042050F">
        <w:rPr>
          <w:rFonts w:asciiTheme="majorBidi" w:eastAsia="Times New Roman" w:hAnsiTheme="majorBidi" w:cstheme="majorBidi"/>
        </w:rPr>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(Davidson &amp; Shaw, 2012; Matthews &amp; Brown, 2004)</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w:t>
      </w:r>
    </w:p>
    <w:p w14:paraId="63F73B08" w14:textId="77777777" w:rsidR="00205A0E" w:rsidRPr="0042050F" w:rsidRDefault="00205A0E" w:rsidP="00CF432F">
      <w:pPr>
        <w:spacing w:line="360" w:lineRule="auto"/>
        <w:rPr>
          <w:rFonts w:asciiTheme="majorBidi" w:eastAsia="Times New Roman" w:hAnsiTheme="majorBidi" w:cstheme="majorBidi"/>
        </w:rPr>
      </w:pPr>
    </w:p>
    <w:p w14:paraId="0393C80D" w14:textId="16960875" w:rsidR="00D90A7B" w:rsidRPr="0042050F" w:rsidRDefault="00D90A7B" w:rsidP="00CF432F">
      <w:pPr>
        <w:spacing w:line="360" w:lineRule="auto"/>
        <w:ind w:left="567"/>
        <w:rPr>
          <w:rFonts w:asciiTheme="majorBidi" w:hAnsiTheme="majorBidi" w:cstheme="majorBidi"/>
        </w:rPr>
      </w:pPr>
      <w:r w:rsidRPr="0042050F">
        <w:rPr>
          <w:rFonts w:asciiTheme="majorBidi" w:hAnsiTheme="majorBidi" w:cstheme="majorBidi"/>
        </w:rPr>
        <w:t xml:space="preserve">“When processing the L2 speech signal, a learner’s L1 constraints on syllable structure generate an abstract epenthetic vowel to separate consonants of illicit clusters (e.g., CCV), thereby causing the learner to perceive an illusory vowel where no acoustic cue exists (e.g., CVCC). Consequently, it should come as no surprise that the learner’s productions of target L2 consonant clusters are non-native since they are generated from representations that contain material not present in the L2 input, but rather introduced by the learner’s perceptual system as constrained by his or her L1” </w:t>
      </w:r>
      <w:r w:rsidRPr="0042050F">
        <w:rPr>
          <w:rFonts w:asciiTheme="majorBidi" w:hAnsiTheme="majorBidi" w:cstheme="majorBidi"/>
        </w:rPr>
        <w:fldChar w:fldCharType="begin"/>
      </w:r>
      <w:r w:rsidR="00B1310C" w:rsidRPr="0042050F">
        <w:rPr>
          <w:rFonts w:asciiTheme="majorBidi" w:hAnsiTheme="majorBidi" w:cstheme="majorBidi"/>
        </w:rPr>
        <w:instrText xml:space="preserve"> ADDIN EN.CITE &lt;EndNote&gt;&lt;Cite&gt;&lt;Author&gt;Matthews&lt;/Author&gt;&lt;Year&gt;2004&lt;/Year&gt;&lt;RecNum&gt;185&lt;/RecNum&gt;&lt;Pages&gt;7&lt;/Pages&gt;&lt;DisplayText&gt;(Matthews &amp;amp; Brown, 2004, p. 7)&lt;/DisplayText&gt;&lt;record&gt;&lt;rec-number&gt;185&lt;/rec-number&gt;&lt;foreign-keys&gt;&lt;key app="EN" db-id="p5tdaasdy552rgexr9mpef9bvdeexvtxsste" timestamp="1545762381" guid="5811c4d7-b7df-4961-83d8-64b1df534365"&gt;185&lt;/key&gt;&lt;/foreign-keys&gt;&lt;ref-type name="Journal Article"&gt;17&lt;/ref-type&gt;&lt;contributors&gt;&lt;authors&gt;&lt;author&gt;Matthews, John&lt;/author&gt;&lt;author&gt;Brown, Cynthia&lt;/author&gt;&lt;/authors&gt;&lt;secondary-authors&gt;&lt;author&gt;Matthews, John&lt;/author&gt;&lt;/secondary-authors&gt;&lt;/contributors&gt;&lt;titles&gt;&lt;title&gt;When intake exceeds input: Language specific perceptual illusions induced by L1 prosodic constraints&lt;/title&gt;&lt;secondary-title&gt;International Journal of Bilingualism&lt;/secondary-title&gt;&lt;alt-title&gt;International Journal of Bilingualism&lt;/alt-title&gt;&lt;/titles&gt;&lt;periodical&gt;&lt;full-title&gt;International Journal of Bilingualism&lt;/full-title&gt;&lt;abbr-1&gt;International Journal of Bilingualism&lt;/abbr-1&gt;&lt;/periodical&gt;&lt;alt-periodical&gt;&lt;full-title&gt;International Journal of Bilingualism&lt;/full-title&gt;&lt;abbr-1&gt;International Journal of Bilingualism&lt;/abbr-1&gt;&lt;/alt-periodical&gt;&lt;pages&gt;5-27&lt;/pages&gt;&lt;volume&gt;8&lt;/volume&gt;&lt;number&gt;1&lt;/number&gt;&lt;keywords&gt;&lt;keyword&gt;Linguistic Interference (47500)&lt;/keyword&gt;&lt;keyword&gt;Suprasegmentals (85750)&lt;/keyword&gt;&lt;keyword&gt;Well Formedness (96100)&lt;/keyword&gt;&lt;keyword&gt;Native Nonnative Speaker Communication (56420)&lt;/keyword&gt;&lt;keyword&gt;Licensing (47270)&lt;/keyword&gt;&lt;keyword&gt;Segmentation (76470)&lt;/keyword&gt;&lt;keyword&gt;Phonological Processing (65110)&lt;/keyword&gt;&lt;keyword&gt;Speech Perception (82700)&lt;/keyword&gt;&lt;keyword&gt;Second Language Learning (75850)&lt;/keyword&gt;&lt;keyword&gt;Psycholinguistics&lt;/keyword&gt;&lt;keyword&gt;Bilingual Language Processing&lt;/keyword&gt;&lt;keyword&gt;Article&lt;/keyword&gt;&lt;/keywords&gt;&lt;dates&gt;&lt;year&gt;2004&lt;/year&gt;&lt;/dates&gt;&lt;accession-num&gt;TN_proquest85616553&lt;/accession-num&gt;&lt;urls&gt;&lt;/urls&gt;&lt;/record&gt;&lt;/Cite&gt;&lt;/EndNote&gt;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(Matthews &amp; Brown, 2004, p. 7)</w:t>
      </w:r>
      <w:r w:rsidRPr="0042050F">
        <w:rPr>
          <w:rFonts w:asciiTheme="majorBidi" w:hAnsiTheme="majorBidi" w:cstheme="majorBidi"/>
        </w:rPr>
        <w:fldChar w:fldCharType="end"/>
      </w:r>
      <w:r w:rsidRPr="0042050F">
        <w:rPr>
          <w:rFonts w:asciiTheme="majorBidi" w:hAnsiTheme="majorBidi" w:cstheme="majorBidi"/>
        </w:rPr>
        <w:t xml:space="preserve">. </w:t>
      </w:r>
    </w:p>
    <w:p w14:paraId="59A22BC3" w14:textId="77777777" w:rsidR="00205A0E" w:rsidRPr="0042050F" w:rsidRDefault="00205A0E" w:rsidP="00CF432F">
      <w:pPr>
        <w:spacing w:line="360" w:lineRule="auto"/>
        <w:ind w:left="567"/>
        <w:rPr>
          <w:rFonts w:asciiTheme="majorBidi" w:hAnsiTheme="majorBidi" w:cstheme="majorBidi"/>
        </w:rPr>
      </w:pPr>
    </w:p>
    <w:p w14:paraId="44E9BCB6" w14:textId="0469746C" w:rsidR="00D90A7B" w:rsidRPr="0042050F" w:rsidRDefault="00D90A7B" w:rsidP="00CF432F">
      <w:pPr>
        <w:spacing w:line="360" w:lineRule="auto"/>
        <w:rPr>
          <w:rFonts w:asciiTheme="majorBidi" w:eastAsia="Times New Roman" w:hAnsiTheme="majorBidi" w:cstheme="majorBidi"/>
        </w:rPr>
      </w:pPr>
      <w:r w:rsidRPr="0042050F">
        <w:rPr>
          <w:rFonts w:asciiTheme="majorBidi" w:hAnsiTheme="majorBidi" w:cstheme="majorBidi"/>
        </w:rPr>
        <w:t>This tendency of</w:t>
      </w:r>
      <w:r w:rsidR="006E07DA" w:rsidRPr="0042050F">
        <w:rPr>
          <w:rFonts w:asciiTheme="majorBidi" w:hAnsiTheme="majorBidi" w:cstheme="majorBidi"/>
        </w:rPr>
        <w:t xml:space="preserve"> perceptual</w:t>
      </w:r>
      <w:r w:rsidRPr="0042050F">
        <w:rPr>
          <w:rFonts w:asciiTheme="majorBidi" w:hAnsiTheme="majorBidi" w:cstheme="majorBidi"/>
        </w:rPr>
        <w:t xml:space="preserve"> illusion is reiterated</w:t>
      </w:r>
      <w:r w:rsidR="00A57FB1" w:rsidRPr="0042050F">
        <w:rPr>
          <w:rFonts w:asciiTheme="majorBidi" w:eastAsia="Times New Roman" w:hAnsiTheme="majorBidi" w:cstheme="majorBidi"/>
        </w:rPr>
        <w:t xml:space="preserve"> in the context of pseudo-words</w:t>
      </w:r>
      <w:r w:rsidRPr="0042050F">
        <w:rPr>
          <w:rFonts w:asciiTheme="majorBidi" w:hAnsiTheme="majorBidi" w:cstheme="majorBidi"/>
        </w:rPr>
        <w:t xml:space="preserve"> by </w:t>
      </w:r>
      <w:r w:rsidRPr="0042050F">
        <w:rPr>
          <w:rFonts w:asciiTheme="majorBidi" w:eastAsia="Times New Roman" w:hAnsiTheme="majorBidi" w:cstheme="majorBidi"/>
        </w:rPr>
        <w:fldChar w:fldCharType="begin"/>
      </w:r>
      <w:r w:rsidR="00226C8F" w:rsidRPr="0042050F">
        <w:rPr>
          <w:rFonts w:asciiTheme="majorBidi" w:eastAsia="Times New Roman" w:hAnsiTheme="majorBidi" w:cstheme="majorBidi"/>
        </w:rPr>
        <w:instrText xml:space="preserve"> ADDIN EN.CITE &lt;EndNote&gt;&lt;Cite AuthorYear="1"&gt;&lt;Author&gt;Durvasula&lt;/Author&gt;&lt;Year&gt;2015&lt;/Year&gt;&lt;RecNum&gt;0&lt;/RecNum&gt;&lt;IDText&gt;Illusory vowels in perceptual epenthesis: the role of phonological alternations *&lt;/IDText&gt;&lt;Pages&gt;386&lt;/Pages&gt;&lt;DisplayText&gt;Durvasula and Kahng (2015, p. 386)&lt;/DisplayText&gt;&lt;record&gt;&lt;keywords&gt;&lt;keyword&gt;Articles&lt;/keyword&gt;&lt;/keywords&gt;&lt;isbn&gt;0952-6757&lt;/isbn&gt;&lt;titles&gt;&lt;title&gt;Illusory vowels in perceptual epenthesis: the role of phonological alternations *&lt;/title&gt;&lt;secondary-title&gt;Phonology&lt;/secondary-title&gt;&lt;/titles&gt;&lt;pages&gt;385-416&lt;/pages&gt;&lt;number&gt;3&lt;/number&gt;&lt;contributors&gt;&lt;authors&gt;&lt;author&gt;Durvasula, Karthik&lt;/author&gt;&lt;author&gt;Kahng, Jimin&lt;/author&gt;&lt;/authors&gt;&lt;/contributors&gt;&lt;added-date format="utc"&gt;1479910576&lt;/added-date&gt;&lt;ref-type name="Journal Article"&gt;17&lt;/ref-type&gt;&lt;dates&gt;&lt;year&gt;2015&lt;/year&gt;&lt;/dates&gt;&lt;rec-number&gt;77&lt;/rec-number&gt;&lt;last-updated-date format="utc"&gt;1504612794&lt;/last-updated-date&gt;&lt;electronic-resource-num&gt;10.1017/S0952675715000263&lt;/electronic-resource-num&gt;&lt;volume&gt;32&lt;/volume&gt;&lt;/record&gt;&lt;/Cite&gt;&lt;/EndNote&gt;</w:instrText>
      </w:r>
      <w:r w:rsidRPr="0042050F">
        <w:rPr>
          <w:rFonts w:asciiTheme="majorBidi" w:eastAsia="Times New Roman" w:hAnsiTheme="majorBidi" w:cstheme="majorBidi"/>
        </w:rPr>
        <w:fldChar w:fldCharType="separate"/>
      </w:r>
      <w:r w:rsidR="00226C8F" w:rsidRPr="0042050F">
        <w:rPr>
          <w:rFonts w:asciiTheme="majorBidi" w:eastAsia="Times New Roman" w:hAnsiTheme="majorBidi" w:cstheme="majorBidi"/>
          <w:noProof/>
        </w:rPr>
        <w:t>Durvasula and Kahng (2015, p. 386)</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w:t>
      </w:r>
      <w:r w:rsidR="004D6019" w:rsidRPr="0042050F">
        <w:rPr>
          <w:rFonts w:asciiTheme="majorBidi" w:eastAsia="Times New Roman" w:hAnsiTheme="majorBidi" w:cstheme="majorBidi"/>
        </w:rPr>
        <w:t xml:space="preserve">who state </w:t>
      </w:r>
      <w:r w:rsidRPr="0042050F">
        <w:rPr>
          <w:rFonts w:asciiTheme="majorBidi" w:eastAsia="Times New Roman" w:hAnsiTheme="majorBidi" w:cstheme="majorBidi"/>
        </w:rPr>
        <w:t>that</w:t>
      </w:r>
      <w:r w:rsidR="006E07DA" w:rsidRPr="0042050F">
        <w:rPr>
          <w:rFonts w:asciiTheme="majorBidi" w:eastAsia="Times New Roman" w:hAnsiTheme="majorBidi" w:cstheme="majorBidi"/>
        </w:rPr>
        <w:t xml:space="preserve"> </w:t>
      </w:r>
      <w:r w:rsidRPr="0042050F">
        <w:rPr>
          <w:rFonts w:asciiTheme="majorBidi" w:eastAsia="Times New Roman" w:hAnsiTheme="majorBidi" w:cstheme="majorBidi"/>
        </w:rPr>
        <w:t>“</w:t>
      </w:r>
      <w:r w:rsidRPr="0042050F">
        <w:rPr>
          <w:rFonts w:asciiTheme="majorBidi" w:hAnsiTheme="majorBidi" w:cstheme="majorBidi"/>
        </w:rPr>
        <w:t>when a native speaker is presented with a nonsense word containing a consonant sequence that violates the phonotactic constraints in their language, an illusory vowel is perceptually induced between the consonants, thereby creating an illusory sequence that respects the phonotactic constraints of the language”.</w:t>
      </w:r>
    </w:p>
    <w:p w14:paraId="6B2D83D7" w14:textId="77777777" w:rsidR="00205A0E" w:rsidRPr="0042050F" w:rsidRDefault="00205A0E" w:rsidP="00205A0E">
      <w:pPr>
        <w:spacing w:line="360" w:lineRule="auto"/>
        <w:rPr>
          <w:rFonts w:asciiTheme="majorBidi" w:hAnsiTheme="majorBidi" w:cstheme="majorBidi"/>
        </w:rPr>
      </w:pPr>
    </w:p>
    <w:p w14:paraId="55F96057" w14:textId="1B85E40D" w:rsidR="00D90A7B" w:rsidRPr="0042050F" w:rsidRDefault="00D90A7B" w:rsidP="00205A0E">
      <w:pPr>
        <w:spacing w:line="360" w:lineRule="auto"/>
        <w:rPr>
          <w:rFonts w:asciiTheme="majorBidi" w:hAnsiTheme="majorBidi" w:cstheme="majorBidi"/>
        </w:rPr>
      </w:pPr>
      <w:r w:rsidRPr="0042050F">
        <w:rPr>
          <w:rFonts w:asciiTheme="majorBidi" w:hAnsiTheme="majorBidi" w:cstheme="majorBidi"/>
        </w:rPr>
        <w:t>The illusory vowel</w:t>
      </w:r>
      <w:r w:rsidR="006E07DA" w:rsidRPr="0042050F">
        <w:rPr>
          <w:rFonts w:asciiTheme="majorBidi" w:hAnsiTheme="majorBidi" w:cstheme="majorBidi"/>
        </w:rPr>
        <w:t xml:space="preserve"> effect</w:t>
      </w:r>
      <w:r w:rsidRPr="0042050F">
        <w:rPr>
          <w:rFonts w:asciiTheme="majorBidi" w:hAnsiTheme="majorBidi" w:cstheme="majorBidi"/>
        </w:rPr>
        <w:t xml:space="preserve"> mentioned above has been </w:t>
      </w:r>
      <w:r w:rsidR="006E07DA" w:rsidRPr="0042050F">
        <w:rPr>
          <w:rFonts w:asciiTheme="majorBidi" w:hAnsiTheme="majorBidi" w:cstheme="majorBidi"/>
        </w:rPr>
        <w:t>observed</w:t>
      </w:r>
      <w:r w:rsidRPr="0042050F">
        <w:rPr>
          <w:rFonts w:asciiTheme="majorBidi" w:hAnsiTheme="majorBidi" w:cstheme="majorBidi"/>
        </w:rPr>
        <w:t xml:space="preserve"> in a number of studies. </w:t>
      </w:r>
      <w:r w:rsidRPr="0042050F">
        <w:rPr>
          <w:rFonts w:asciiTheme="majorBidi" w:eastAsia="Times New Roman" w:hAnsiTheme="majorBidi" w:cstheme="majorBidi"/>
        </w:rPr>
        <w:t xml:space="preserve">For instance, </w:t>
      </w:r>
      <w:r w:rsidRPr="0042050F">
        <w:rPr>
          <w:rFonts w:asciiTheme="majorBidi" w:eastAsia="Times New Roman" w:hAnsiTheme="majorBidi" w:cstheme="majorBidi"/>
        </w:rPr>
        <w:fldChar w:fldCharType="begin"/>
      </w:r>
      <w:r w:rsidR="00140D50" w:rsidRPr="0042050F">
        <w:rPr>
          <w:rFonts w:asciiTheme="majorBidi" w:eastAsia="Times New Roman" w:hAnsiTheme="majorBidi" w:cstheme="majorBidi"/>
        </w:rPr>
        <w:instrText xml:space="preserve"> ADDIN EN.CITE &lt;EndNote&gt;&lt;Cite AuthorYear="1"&gt;&lt;Author&gt;Dupoux&lt;/Author&gt;&lt;Year&gt;1999&lt;/Year&gt;&lt;RecNum&gt;175&lt;/RecNum&gt;&lt;IDText&gt;Epenthetic Vowels in Japanese: A Perceptual Illusion?&lt;/IDText&gt;&lt;DisplayText&gt;Dupoux et al. (1999)&lt;/DisplayText&gt;&lt;record&gt;&lt;rec-number&gt;175&lt;/rec-number&gt;&lt;foreign-keys&gt;&lt;key app="EN" db-id="p5tdaasdy552rgexr9mpef9bvdeexvtxsste" timestamp="1545762381" guid="f9c567f1-d677-4e93-82c9-6f833d0c100d"&gt;175&lt;/key&gt;&lt;/foreign-keys&gt;&lt;ref-type name="Journal Article"&gt;17&lt;/ref-type&gt;&lt;contributors&gt;&lt;authors&gt;&lt;author&gt;Dupoux, Emmanuel&lt;/author&gt;&lt;author&gt;Kakehi, Kazuhiko&lt;/author&gt;&lt;author&gt;Hirose, Yuki&lt;/author&gt;&lt;author&gt;Pallier, Christophe&lt;/author&gt;&lt;author&gt;Mehler, Jacques&lt;/author&gt;&lt;/authors&gt;&lt;/contributors&gt;&lt;titles&gt;&lt;title&gt;Epenthetic vowels in Japanese: A perceptual illusion?&lt;/title&gt;&lt;secondary-title&gt;Journal of Experimental Psychology: Human Perception and Performance&lt;/secondary-title&gt;&lt;alt-title&gt;Journal of Experimental Psychology: Human Perception and Performance&lt;/alt-title&gt;&lt;/titles&gt;&lt;periodical&gt;&lt;full-title&gt;Journal of Experimental Psychology: Human Perception and Performance&lt;/full-title&gt;&lt;/periodical&gt;&lt;alt-periodical&gt;&lt;full-title&gt;Journal of Experimental Psychology: Human Perception and Performance&lt;/full-title&gt;&lt;/alt-periodical&gt;&lt;pages&gt;1568-78&lt;/pages&gt;&lt;volume&gt;25&lt;/volume&gt;&lt;number&gt;6&lt;/number&gt;&lt;keywords&gt;&lt;keyword&gt;Japanese Language&lt;/keyword&gt;&lt;keyword&gt;Phonology&lt;/keyword&gt;&lt;keyword&gt;Phonotactics&lt;/keyword&gt;&lt;keyword&gt;Epenthetic Vowels&lt;/keyword&gt;&lt;keyword&gt;Influence on Speech Perception&lt;/keyword&gt;&lt;keyword&gt;in French Language (Modern)&lt;/keyword&gt;&lt;/keywords&gt;&lt;dates&gt;&lt;year&gt;1999&lt;/year&gt;&lt;/dates&gt;&lt;accession-num&gt;TN_mla1999010718&lt;/accession-num&gt;&lt;urls&gt;&lt;/urls&gt;&lt;/record&gt;&lt;/Cite&gt;&lt;/EndNote&gt;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Dupoux et al. (1999)</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found that Japanese speakers tend to perceive an illusory vowel </w:t>
      </w:r>
      <w:r w:rsidRPr="0042050F">
        <w:rPr>
          <w:rFonts w:asciiTheme="majorBidi" w:eastAsia="Times New Roman" w:hAnsiTheme="majorBidi" w:cstheme="majorBidi"/>
        </w:rPr>
        <w:lastRenderedPageBreak/>
        <w:t>break</w:t>
      </w:r>
      <w:r w:rsidR="00A57FB1" w:rsidRPr="0042050F">
        <w:rPr>
          <w:rFonts w:asciiTheme="majorBidi" w:eastAsia="Times New Roman" w:hAnsiTheme="majorBidi" w:cstheme="majorBidi"/>
        </w:rPr>
        <w:t>ing</w:t>
      </w:r>
      <w:r w:rsidRPr="0042050F">
        <w:rPr>
          <w:rFonts w:asciiTheme="majorBidi" w:eastAsia="Times New Roman" w:hAnsiTheme="majorBidi" w:cstheme="majorBidi"/>
        </w:rPr>
        <w:t xml:space="preserve"> up non-native medial clusters VCCV [ebzo]</w:t>
      </w:r>
      <w:r w:rsidR="004D6019" w:rsidRPr="0042050F">
        <w:rPr>
          <w:rFonts w:asciiTheme="majorBidi" w:eastAsia="Times New Roman" w:hAnsiTheme="majorBidi" w:cstheme="majorBidi"/>
        </w:rPr>
        <w:t>,</w:t>
      </w:r>
      <w:r w:rsidRPr="0042050F">
        <w:rPr>
          <w:rFonts w:asciiTheme="majorBidi" w:eastAsia="Times New Roman" w:hAnsiTheme="majorBidi" w:cstheme="majorBidi"/>
        </w:rPr>
        <w:t xml:space="preserve"> resulting in VCvCV</w:t>
      </w:r>
      <w:r w:rsidR="00F67468" w:rsidRPr="0042050F">
        <w:rPr>
          <w:rStyle w:val="FootnoteReference"/>
          <w:rFonts w:asciiTheme="majorBidi" w:eastAsia="Times New Roman" w:hAnsiTheme="majorBidi" w:cstheme="majorBidi"/>
        </w:rPr>
        <w:footnoteReference w:id="76"/>
      </w:r>
      <w:r w:rsidRPr="0042050F">
        <w:rPr>
          <w:rFonts w:asciiTheme="majorBidi" w:eastAsia="Times New Roman" w:hAnsiTheme="majorBidi" w:cstheme="majorBidi"/>
        </w:rPr>
        <w:t xml:space="preserve"> [ebɯzo] due to the lack of such clusters in their native language. </w:t>
      </w:r>
      <w:r w:rsidRPr="0042050F">
        <w:rPr>
          <w:rFonts w:asciiTheme="majorBidi" w:hAnsiTheme="majorBidi" w:cstheme="majorBidi"/>
        </w:rPr>
        <w:t xml:space="preserve">A similar finding occurs in the perception of illicit clusters (e.g., lbif) in </w:t>
      </w:r>
      <w:r w:rsidR="0076205C" w:rsidRPr="0042050F">
        <w:rPr>
          <w:rFonts w:asciiTheme="majorBidi" w:hAnsiTheme="majorBidi" w:cstheme="majorBidi"/>
        </w:rPr>
        <w:t>English</w:t>
      </w:r>
      <w:r w:rsidRPr="0042050F">
        <w:rPr>
          <w:rFonts w:asciiTheme="majorBidi" w:hAnsiTheme="majorBidi" w:cstheme="majorBidi"/>
        </w:rPr>
        <w:t xml:space="preserve"> and Korean by native speakers those languages.</w:t>
      </w:r>
    </w:p>
    <w:p w14:paraId="5474EBA3" w14:textId="2CD24FF6" w:rsidR="00F4021F" w:rsidRPr="0042050F" w:rsidRDefault="006E07DA" w:rsidP="00205A0E">
      <w:pPr>
        <w:pStyle w:val="EndNoteBibliography"/>
        <w:spacing w:line="360" w:lineRule="auto"/>
        <w:jc w:val="left"/>
        <w:rPr>
          <w:rFonts w:asciiTheme="majorBidi" w:hAnsiTheme="majorBidi" w:cstheme="majorBidi"/>
        </w:rPr>
      </w:pPr>
      <w:r w:rsidRPr="0042050F">
        <w:rPr>
          <w:rFonts w:asciiTheme="majorBidi" w:hAnsiTheme="majorBidi" w:cstheme="majorBidi"/>
        </w:rPr>
        <w:t>Methodologically, the most commonly used tasks in such studies are AX and AB</w:t>
      </w:r>
      <w:r w:rsidR="0049576B" w:rsidRPr="0042050F">
        <w:rPr>
          <w:rFonts w:asciiTheme="majorBidi" w:hAnsiTheme="majorBidi" w:cstheme="majorBidi"/>
        </w:rPr>
        <w:t>X with some variations to the design of the latter task</w:t>
      </w:r>
      <w:r w:rsidR="004D6019" w:rsidRPr="0042050F">
        <w:rPr>
          <w:rFonts w:asciiTheme="majorBidi" w:hAnsiTheme="majorBidi" w:cstheme="majorBidi"/>
        </w:rPr>
        <w:t xml:space="preserve">, </w:t>
      </w:r>
      <w:r w:rsidR="00B70A6D" w:rsidRPr="0042050F">
        <w:rPr>
          <w:rFonts w:asciiTheme="majorBidi" w:hAnsiTheme="majorBidi" w:cstheme="majorBidi"/>
        </w:rPr>
        <w:t xml:space="preserve">such as </w:t>
      </w:r>
      <w:r w:rsidR="004D6019" w:rsidRPr="0042050F">
        <w:rPr>
          <w:rFonts w:asciiTheme="majorBidi" w:hAnsiTheme="majorBidi" w:cstheme="majorBidi"/>
        </w:rPr>
        <w:t xml:space="preserve">the </w:t>
      </w:r>
      <w:r w:rsidR="00B70A6D" w:rsidRPr="0042050F">
        <w:rPr>
          <w:rFonts w:asciiTheme="majorBidi" w:hAnsiTheme="majorBidi" w:cstheme="majorBidi"/>
        </w:rPr>
        <w:t>AXB task</w:t>
      </w:r>
      <w:r w:rsidRPr="0042050F">
        <w:rPr>
          <w:rFonts w:asciiTheme="majorBidi" w:hAnsiTheme="majorBidi" w:cstheme="majorBidi"/>
        </w:rPr>
        <w:t xml:space="preserve"> </w:t>
      </w:r>
      <w:r w:rsidRPr="0042050F">
        <w:rPr>
          <w:rFonts w:asciiTheme="majorBidi" w:hAnsiTheme="majorBidi" w:cstheme="majorBidi"/>
        </w:rPr>
        <w:fldChar w:fldCharType="begin">
          <w:fldData xml:space="preserve">PEVuZE5vdGU+PENpdGU+PEF1dGhvcj5EdXJ2YXN1bGE8L0F1dGhvcj48WWVhcj4yMDE4PC9ZZWFy
PjxSZWNOdW0+NDE0PC9SZWNOdW0+PERpc3BsYXlUZXh0PihEdXBvdXggZXQgYWwuLCAxOTk5OyBE
dXBvdXggZXQgYWwuLCAyMDExOyBEdXJ2YXN1bGEsIEh1YW5nLCBVZWhhcmEsIEx1bywgJmFtcDsg
TGluLCAyMDE4OyBEdXJ2YXN1bGEgJmFtcDsgS2FobmcsIDIwMTU7IEthYmFrICZhbXA7IElkc2Fy
ZGksIDIwMDcpPC9EaXNwbGF5VGV4dD48cmVjb3JkPjxyZWMtbnVtYmVyPjQxNDwvcmVjLW51bWJl
cj48Zm9yZWlnbi1rZXlzPjxrZXkgYXBwPSJFTiIgZGItaWQ9InA1dGRhYXNkeTU1MnJnZXhyOW1w
ZWY5YnZkZWV4dnR4c3N0ZSIgdGltZXN0YW1wPSIxNTgxMDEzNTE0IiBndWlkPSJkMzBkMzliZC1k
YzZjLTQxODMtOGEyNS0xMmQ0ZDRkNzI3MjYiPjQxNDwva2V5PjxrZXkgYXBwPSJFTldlYiIgZGIt
aWQ9IiI+MDwva2V5PjwvZm9yZWlnbi1rZXlzPjxyZWYtdHlwZSBuYW1lPSJKb3VybmFsIEFydGlj
bGUiPjE3PC9yZWYtdHlwZT48Y29udHJpYnV0b3JzPjxhdXRob3JzPjxhdXRob3I+RHVydmFzdWxh
LCBLPC9hdXRob3I+PGF1dGhvcj5IdWFuZywgSC4gSDwvYXV0aG9yPjxhdXRob3I+VWVoYXJhLCBT
PC9hdXRob3I+PGF1dGhvcj5MdW8sIFE8L2F1dGhvcj48YXV0aG9yPkxpbiwgWS4gSDwvYXV0aG9y
PjwvYXV0aG9ycz48L2NvbnRyaWJ1dG9ycz48dGl0bGVzPjx0aXRsZT5QaG9ub2xvZ3kgbW9kdWxh
dGVzIHRoZSBpbGx1c29yeSB2b3dlbHMgaW4gcGVyY2VwdHVhbCBpbGx1c2lvbnM6IEV2aWRlbmNl
IGZyb20gTWFuZGFyaW4gYW5kIEVuZ2xpc2g8L3RpdGxlPjxzZWNvbmRhcnktdGl0bGU+TGFib3Jh
dG9yeSBQaG9ub2xvZ3k8L3NlY29uZGFyeS10aXRsZT48L3RpdGxlcz48cGVyaW9kaWNhbD48ZnVs
bC10aXRsZT5MYWJvcmF0b3J5IFBob25vbG9neTwvZnVsbC10aXRsZT48L3BlcmlvZGljYWw+PHZv
bHVtZT45PC92b2x1bWU+PG51bWJlcj4xPC9udW1iZXI+PGtleXdvcmRzPjxrZXl3b3JkPkFtZXJp
Y2FuIEVuZ2xpc2g8L2tleXdvcmQ+PGtleXdvcmQ+SWxsdXNvcnkgVm93ZWxzPC9rZXl3b3JkPjxr
ZXl3b3JkPk1hbmRhcmluPC9rZXl3b3JkPjxrZXl3b3JkPlNwZWVjaCBQZXJjZXB0aW9uPC9rZXl3
b3JkPjwva2V5d29yZHM+PGRhdGVzPjx5ZWFyPjIwMTg8L3llYXI+PC9kYXRlcz48aXNibj4xODY4
NjM1NDwvaXNibj48dXJscz48L3VybHM+PGVsZWN0cm9uaWMtcmVzb3VyY2UtbnVtPjEwLjUzMzQv
bGFicGhvbi41NzwvZWxlY3Ryb25pYy1yZXNvdXJjZS1udW0+PC9yZWNvcmQ+PC9DaXRlPjxDaXRl
PjxBdXRob3I+RHVydmFzdWxhPC9BdXRob3I+PFllYXI+MjAxNTwvWWVhcj48UmVjTnVtPjE5Njwv
UmVjTnVtPjxyZWNvcmQ+PHJlYy1udW1iZXI+MTk2PC9yZWMtbnVtYmVyPjxmb3JlaWduLWtleXM+
PGtleSBhcHA9IkVOIiBkYi1pZD0icDV0ZGFhc2R5NTUycmdleHI5bXBlZjlidmRlZXh2dHhzc3Rl
IiB0aW1lc3RhbXA9IjE1NDU3NjIzODMiIGd1aWQ9IjAwYWJmODAzLWIzNzMtNGJjMC1hNDQ0LTg3
NjBjYWU2ZjYyNyI+MTk2PC9rZXk+PC9mb3JlaWduLWtleXM+PHJlZi10eXBlIG5hbWU9IkpvdXJu
YWwgQXJ0aWNsZSI+MTc8L3JlZi10eXBlPjxjb250cmlidXRvcnM+PGF1dGhvcnM+PGF1dGhvcj5E
dXJ2YXN1bGEsIEs8L2F1dGhvcj48YXV0aG9yPkthaG5nLCBKPC9hdXRob3I+PC9hdXRob3JzPjwv
Y29udHJpYnV0b3JzPjx0aXRsZXM+PHRpdGxlPklsbHVzb3J5IHZvd2VscyBpbiBwZXJjZXB0dWFs
IGVwZW50aGVzaXM6IHRoZSByb2xlIG9mIHBob25vbG9naWNhbCBhbHRlcm5hdGlvbnMgKjwvdGl0
bGU+PHNlY29uZGFyeS10aXRsZT5QaG9ub2xvZ3k8L3NlY29uZGFyeS10aXRsZT48L3RpdGxlcz48
cGVyaW9kaWNhbD48ZnVsbC10aXRsZT5QaG9ub2xvZ3k8L2Z1bGwtdGl0bGU+PC9wZXJpb2RpY2Fs
PjxwYWdlcz4zODUtNDE2PC9wYWdlcz48dm9sdW1lPjMyPC92b2x1bWU+PG51bWJlcj4zPC9udW1i
ZXI+PGtleXdvcmRzPjxrZXl3b3JkPkFydGljbGVzPC9rZXl3b3JkPjwva2V5d29yZHM+PGRhdGVz
Pjx5ZWFyPjIwMTU8L3llYXI+PC9kYXRlcz48aXNibj4wOTUyLTY3NTc8L2lzYm4+PHVybHM+PC91
cmxzPjxlbGVjdHJvbmljLXJlc291cmNlLW51bT4xMC4xMDE3L1MwOTUyNjc1NzE1MDAwMjYzPC9l
bGVjdHJvbmljLXJlc291cmNlLW51bT48L3JlY29yZD48L0NpdGU+PENpdGU+PEF1dGhvcj5EdXBv
dXg8L0F1dGhvcj48WWVhcj4xOTk5PC9ZZWFyPjxSZWNOdW0+MTc1PC9SZWNOdW0+PHJlY29yZD48
cmVjLW51bWJlcj4xNzU8L3JlYy1udW1iZXI+PGZvcmVpZ24ta2V5cz48a2V5IGFwcD0iRU4iIGRi
LWlkPSJwNXRkYWFzZHk1NTJyZ2V4cjltcGVmOWJ2ZGVleHZ0eHNzdGUiIHRpbWVzdGFtcD0iMTU0
NTc2MjM4MSIgZ3VpZD0iZjljNTY3ZjEtZDY3Ny00ZTkzLTgyYzktNmY4MzNkMGMxMDBkIj4xNzU8
L2tleT48L2ZvcmVpZ24ta2V5cz48cmVmLXR5cGUgbmFtZT0iSm91cm5hbCBBcnRpY2xlIj4xNzwv
cmVmLXR5cGU+PGNvbnRyaWJ1dG9ycz48YXV0aG9ycz48YXV0aG9yPkR1cG91eCwgRW1tYW51ZWw8
L2F1dGhvcj48YXV0aG9yPktha2VoaSwgS2F6dWhpa288L2F1dGhvcj48YXV0aG9yPkhpcm9zZSwg
WXVraTwvYXV0aG9yPjxhdXRob3I+UGFsbGllciwgQ2hyaXN0b3BoZTwvYXV0aG9yPjxhdXRob3I+
TWVobGVyLCBKYWNxdWVzPC9hdXRob3I+PC9hdXRob3JzPjwvY29udHJpYnV0b3JzPjx0aXRsZXM+
PHRpdGxlPkVwZW50aGV0aWMgdm93ZWxzIGluIEphcGFuZXNlOiBBIHBlcmNlcHR1YWwgaWxsdXNp
b24/PC90aXRsZT48c2Vjb25kYXJ5LXRpdGxlPkpvdXJuYWwgb2YgRXhwZXJpbWVudGFsIFBzeWNo
b2xvZ3k6IEh1bWFuIFBlcmNlcHRpb24gYW5kIFBlcmZvcm1hbmNlPC9zZWNvbmRhcnktdGl0bGU+
PGFsdC10aXRsZT5Kb3VybmFsIG9mIEV4cGVyaW1lbnRhbCBQc3ljaG9sb2d5OiBIdW1hbiBQZXJj
ZXB0aW9uIGFuZCBQZXJmb3JtYW5jZTwvYWx0LXRpdGxlPjwvdGl0bGVzPjxwZXJpb2RpY2FsPjxm
dWxsLXRpdGxlPkpvdXJuYWwgb2YgRXhwZXJpbWVudGFsIFBzeWNob2xvZ3k6IEh1bWFuIFBlcmNl
cHRpb24gYW5kIFBlcmZvcm1hbmNlPC9mdWxsLXRpdGxlPjwvcGVyaW9kaWNhbD48YWx0LXBlcmlv
ZGljYWw+PGZ1bGwtdGl0bGU+Sm91cm5hbCBvZiBFeHBlcmltZW50YWwgUHN5Y2hvbG9neTogSHVt
YW4gUGVyY2VwdGlvbiBhbmQgUGVyZm9ybWFuY2U8L2Z1bGwtdGl0bGU+PC9hbHQtcGVyaW9kaWNh
bD48cGFnZXM+MTU2OC03ODwvcGFnZXM+PHZvbHVtZT4yNTwvdm9sdW1lPjxudW1iZXI+NjwvbnVt
YmVyPjxrZXl3b3Jkcz48a2V5d29yZD5KYXBhbmVzZSBMYW5ndWFnZTwva2V5d29yZD48a2V5d29y
ZD5QaG9ub2xvZ3k8L2tleXdvcmQ+PGtleXdvcmQ+UGhvbm90YWN0aWNzPC9rZXl3b3JkPjxrZXl3
b3JkPkVwZW50aGV0aWMgVm93ZWxzPC9rZXl3b3JkPjxrZXl3b3JkPkluZmx1ZW5jZSBvbiBTcGVl
Y2ggUGVyY2VwdGlvbjwva2V5d29yZD48a2V5d29yZD5pbiBGcmVuY2ggTGFuZ3VhZ2UgKE1vZGVy
bik8L2tleXdvcmQ+PC9rZXl3b3Jkcz48ZGF0ZXM+PHllYXI+MTk5OTwveWVhcj48L2RhdGVzPjxh
Y2Nlc3Npb24tbnVtPlROX21sYTE5OTkwMTA3MTg8L2FjY2Vzc2lvbi1udW0+PHVybHM+PC91cmxz
PjwvcmVjb3JkPjwvQ2l0ZT48Q2l0ZT48QXV0aG9yPkR1cG91eDwvQXV0aG9yPjxZZWFyPjIwMTE8
L1llYXI+PFJlY051bT4zMDM8L1JlY051bT48cmVjb3JkPjxyZWMtbnVtYmVyPjMwMzwvcmVjLW51
bWJlcj48Zm9yZWlnbi1rZXlzPjxrZXkgYXBwPSJFTiIgZGItaWQ9InA1dGRhYXNkeTU1MnJnZXhy
OW1wZWY5YnZkZWV4dnR4c3N0ZSIgdGltZXN0YW1wPSIxNTc3ODgzMjQ1IiBndWlkPSIyMjM0Njg2
Ni0zZDcyLTRmMjQtYTVlNC04YWI5ZjdlMGFiYzMiPjMwMzwva2V5PjwvZm9yZWlnbi1rZXlzPjxy
ZWYtdHlwZSBuYW1lPSJKb3VybmFsIEFydGljbGUiPjE3PC9yZWYtdHlwZT48Y29udHJpYnV0b3Jz
PjxhdXRob3JzPjxhdXRob3I+RHVwb3V4LCBFbW1hbnVlbDwvYXV0aG9yPjxhdXRob3I+UGFybGF0
bywgRXJpa2E8L2F1dGhvcj48YXV0aG9yPkZyb3RhLCBTb25pYTwvYXV0aG9yPjxhdXRob3I+SGly
b3NlLCBZdWtpPC9hdXRob3I+PGF1dGhvcj5QZXBlcmthbXAsIFNoYXJvbjwvYXV0aG9yPjwvYXV0
aG9ycz48L2NvbnRyaWJ1dG9ycz48dGl0bGVzPjx0aXRsZT5XaGVyZSBkbyBpbGx1c29yeSB2b3dl
bHMgY29tZSBmcm9tPzwvdGl0bGU+PHNlY29uZGFyeS10aXRsZT5Kb3VybmFsIG9mIE1lbW9yeSBh
bmQgTGFuZ3VhZ2U8L3NlY29uZGFyeS10aXRsZT48L3RpdGxlcz48cGVyaW9kaWNhbD48ZnVsbC10
aXRsZT5Kb3VybmFsIG9mIE1lbW9yeSBhbmQgTGFuZ3VhZ2U8L2Z1bGwtdGl0bGU+PC9wZXJpb2Rp
Y2FsPjxwYWdlcz4xOTktMjEwPC9wYWdlcz48dm9sdW1lPjY0PC92b2x1bWU+PG51bWJlcj4zPC9u
dW1iZXI+PGtleXdvcmRzPjxrZXl3b3JkPlNwZWVjaCBQZXJjZXB0aW9uPC9rZXl3b3JkPjxrZXl3
b3JkPlBlcmNlcHR1YWwgRXBlbnRoZXNpczwva2V5d29yZD48a2V5d29yZD5Db250ZXh0IEVmZmVj
dHM8L2tleXdvcmQ+PGtleXdvcmQ+UGhvbm90YWN0aWMgQ29uc3RyYWludHM8L2tleXdvcmQ+PGtl
eXdvcmQ+Q29hcnRpY3VsYXRpb248L2tleXdvcmQ+PGtleXdvcmQ+RWR1Y2F0aW9uPC9rZXl3b3Jk
PjxrZXl3b3JkPkxhbmd1YWdlcyAmYW1wOyBMaXRlcmF0dXJlczwva2V5d29yZD48a2V5d29yZD5Q
c3ljaG9sb2d5PC9rZXl3b3JkPjwva2V5d29yZHM+PGRhdGVzPjx5ZWFyPjIwMTE8L3llYXI+PC9k
YXRlcz48aXNibj4wNzQ5LTU5Nlg8L2lzYm4+PHVybHM+PC91cmxzPjxlbGVjdHJvbmljLXJlc291
cmNlLW51bT4xMC4xMDE2L2ouam1sLjIwMTAuMTIuMDA0PC9lbGVjdHJvbmljLXJlc291cmNlLW51
bT48L3JlY29yZD48L0NpdGU+PENpdGU+PEF1dGhvcj5LYWJhazwvQXV0aG9yPjxZZWFyPjIwMDc8
L1llYXI+PFJlY051bT41OTwvUmVjTnVtPjxyZWNvcmQ+PHJlYy1udW1iZXI+NTk8L3JlYy1udW1i
ZXI+PGZvcmVpZ24ta2V5cz48a2V5IGFwcD0iRU4iIGRiLWlkPSJwNXRkYWFzZHk1NTJyZ2V4cjlt
cGVmOWJ2ZGVleHZ0eHNzdGUiIHRpbWVzdGFtcD0iMTU0NTc2MjM3NSIgZ3VpZD0iZjg4MWY4MjMt
YTA4ZS00NWNjLTlkYjUtMjMzNWM0ODA0ZmEzIj41OTwva2V5PjwvZm9yZWlnbi1rZXlzPjxyZWYt
dHlwZSBuYW1lPSJKb3VybmFsIEFydGljbGUiPjE3PC9yZWYtdHlwZT48Y29udHJpYnV0b3JzPjxh
dXRob3JzPjxhdXRob3I+S2FiYWssIEJhcmlzPC9hdXRob3I+PGF1dGhvcj5JZHNhcmRpLCBXaWxs
aWFtIEouPC9hdXRob3I+PC9hdXRob3JzPjwvY29udHJpYnV0b3JzPjx0aXRsZXM+PHRpdGxlPlBl
cmNlcHR1YWwgZGlzdG9ydGlvbnMgaW4gdGhlIGFkYXB0YXRpb24gb2YgRW5nbGlzaCBjb25zb25h
bnQgY2x1c3RlcnM6IHN5bGxhYmxlIHN0cnVjdHVyZSBvciBjb25zb25hbnRhbCBjb250YWN0IGNv
bnN0cmFpbnRzPzwvdGl0bGU+PHNlY29uZGFyeS10aXRsZT5MYW5ndWFnZSBhbmQgU3BlZWNoPC9z
ZWNvbmRhcnktdGl0bGU+PC90aXRsZXM+PHBlcmlvZGljYWw+PGZ1bGwtdGl0bGU+TGFuZ3VhZ2Ug
YW5kIFNwZWVjaDwvZnVsbC10aXRsZT48L3BlcmlvZGljYWw+PHBhZ2VzPjIzPC9wYWdlcz48dm9s
dW1lPjUwPC92b2x1bWU+PG51bWJlcj4xPC9udW1iZXI+PGtleXdvcmRzPjxrZXl3b3JkPkNvbnNv
bmFudHMgLS0gVXNhZ2U8L2tleXdvcmQ+PGtleXdvcmQ+U3BlZWNoIFBlcmNlcHRpb24gLS0gQW5h
bHlzaXM8L2tleXdvcmQ+PGtleXdvcmQ+S29yZWFuIExhbmd1YWdlIC0tIFN0cnVjdHVyZTwva2V5
d29yZD48a2V5d29yZD5FbmdsaXNoIExhbmd1YWdlIC0tIFN0cnVjdHVyZTwva2V5d29yZD48a2V5
d29yZD5QaG9uZXRpY3MgLS0gVXNhZ2U8L2tleXdvcmQ+PC9rZXl3b3Jkcz48ZGF0ZXM+PHllYXI+
MjAwNzwveWVhcj48L2RhdGVzPjxpc2JuPjAwMjMtODMwOTwvaXNibj48dXJscz48L3VybHM+PC9y
ZWNvcmQ+PC9DaXRlPjwvRW5kTm90ZT5=
</w:fldData>
        </w:fldChar>
      </w:r>
      <w:r w:rsidR="00226C8F" w:rsidRPr="0042050F">
        <w:rPr>
          <w:rFonts w:asciiTheme="majorBidi" w:hAnsiTheme="majorBidi" w:cstheme="majorBidi"/>
        </w:rPr>
        <w:instrText xml:space="preserve"> ADDIN EN.CITE </w:instrText>
      </w:r>
      <w:r w:rsidR="00226C8F" w:rsidRPr="0042050F">
        <w:rPr>
          <w:rFonts w:asciiTheme="majorBidi" w:hAnsiTheme="majorBidi" w:cstheme="majorBidi"/>
        </w:rPr>
        <w:fldChar w:fldCharType="begin">
          <w:fldData xml:space="preserve">PEVuZE5vdGU+PENpdGU+PEF1dGhvcj5EdXJ2YXN1bGE8L0F1dGhvcj48WWVhcj4yMDE4PC9ZZWFy
PjxSZWNOdW0+NDE0PC9SZWNOdW0+PERpc3BsYXlUZXh0PihEdXBvdXggZXQgYWwuLCAxOTk5OyBE
dXBvdXggZXQgYWwuLCAyMDExOyBEdXJ2YXN1bGEsIEh1YW5nLCBVZWhhcmEsIEx1bywgJmFtcDsg
TGluLCAyMDE4OyBEdXJ2YXN1bGEgJmFtcDsgS2FobmcsIDIwMTU7IEthYmFrICZhbXA7IElkc2Fy
ZGksIDIwMDcpPC9EaXNwbGF5VGV4dD48cmVjb3JkPjxyZWMtbnVtYmVyPjQxNDwvcmVjLW51bWJl
cj48Zm9yZWlnbi1rZXlzPjxrZXkgYXBwPSJFTiIgZGItaWQ9InA1dGRhYXNkeTU1MnJnZXhyOW1w
ZWY5YnZkZWV4dnR4c3N0ZSIgdGltZXN0YW1wPSIxNTgxMDEzNTE0IiBndWlkPSJkMzBkMzliZC1k
YzZjLTQxODMtOGEyNS0xMmQ0ZDRkNzI3MjYiPjQxNDwva2V5PjxrZXkgYXBwPSJFTldlYiIgZGIt
aWQ9IiI+MDwva2V5PjwvZm9yZWlnbi1rZXlzPjxyZWYtdHlwZSBuYW1lPSJKb3VybmFsIEFydGlj
bGUiPjE3PC9yZWYtdHlwZT48Y29udHJpYnV0b3JzPjxhdXRob3JzPjxhdXRob3I+RHVydmFzdWxh
LCBLPC9hdXRob3I+PGF1dGhvcj5IdWFuZywgSC4gSDwvYXV0aG9yPjxhdXRob3I+VWVoYXJhLCBT
PC9hdXRob3I+PGF1dGhvcj5MdW8sIFE8L2F1dGhvcj48YXV0aG9yPkxpbiwgWS4gSDwvYXV0aG9y
PjwvYXV0aG9ycz48L2NvbnRyaWJ1dG9ycz48dGl0bGVzPjx0aXRsZT5QaG9ub2xvZ3kgbW9kdWxh
dGVzIHRoZSBpbGx1c29yeSB2b3dlbHMgaW4gcGVyY2VwdHVhbCBpbGx1c2lvbnM6IEV2aWRlbmNl
IGZyb20gTWFuZGFyaW4gYW5kIEVuZ2xpc2g8L3RpdGxlPjxzZWNvbmRhcnktdGl0bGU+TGFib3Jh
dG9yeSBQaG9ub2xvZ3k8L3NlY29uZGFyeS10aXRsZT48L3RpdGxlcz48cGVyaW9kaWNhbD48ZnVs
bC10aXRsZT5MYWJvcmF0b3J5IFBob25vbG9neTwvZnVsbC10aXRsZT48L3BlcmlvZGljYWw+PHZv
bHVtZT45PC92b2x1bWU+PG51bWJlcj4xPC9udW1iZXI+PGtleXdvcmRzPjxrZXl3b3JkPkFtZXJp
Y2FuIEVuZ2xpc2g8L2tleXdvcmQ+PGtleXdvcmQ+SWxsdXNvcnkgVm93ZWxzPC9rZXl3b3JkPjxr
ZXl3b3JkPk1hbmRhcmluPC9rZXl3b3JkPjxrZXl3b3JkPlNwZWVjaCBQZXJjZXB0aW9uPC9rZXl3
b3JkPjwva2V5d29yZHM+PGRhdGVzPjx5ZWFyPjIwMTg8L3llYXI+PC9kYXRlcz48aXNibj4xODY4
NjM1NDwvaXNibj48dXJscz48L3VybHM+PGVsZWN0cm9uaWMtcmVzb3VyY2UtbnVtPjEwLjUzMzQv
bGFicGhvbi41NzwvZWxlY3Ryb25pYy1yZXNvdXJjZS1udW0+PC9yZWNvcmQ+PC9DaXRlPjxDaXRl
PjxBdXRob3I+RHVydmFzdWxhPC9BdXRob3I+PFllYXI+MjAxNTwvWWVhcj48UmVjTnVtPjE5Njwv
UmVjTnVtPjxyZWNvcmQ+PHJlYy1udW1iZXI+MTk2PC9yZWMtbnVtYmVyPjxmb3JlaWduLWtleXM+
PGtleSBhcHA9IkVOIiBkYi1pZD0icDV0ZGFhc2R5NTUycmdleHI5bXBlZjlidmRlZXh2dHhzc3Rl
IiB0aW1lc3RhbXA9IjE1NDU3NjIzODMiIGd1aWQ9IjAwYWJmODAzLWIzNzMtNGJjMC1hNDQ0LTg3
NjBjYWU2ZjYyNyI+MTk2PC9rZXk+PC9mb3JlaWduLWtleXM+PHJlZi10eXBlIG5hbWU9IkpvdXJu
YWwgQXJ0aWNsZSI+MTc8L3JlZi10eXBlPjxjb250cmlidXRvcnM+PGF1dGhvcnM+PGF1dGhvcj5E
dXJ2YXN1bGEsIEs8L2F1dGhvcj48YXV0aG9yPkthaG5nLCBKPC9hdXRob3I+PC9hdXRob3JzPjwv
Y29udHJpYnV0b3JzPjx0aXRsZXM+PHRpdGxlPklsbHVzb3J5IHZvd2VscyBpbiBwZXJjZXB0dWFs
IGVwZW50aGVzaXM6IHRoZSByb2xlIG9mIHBob25vbG9naWNhbCBhbHRlcm5hdGlvbnMgKjwvdGl0
bGU+PHNlY29uZGFyeS10aXRsZT5QaG9ub2xvZ3k8L3NlY29uZGFyeS10aXRsZT48L3RpdGxlcz48
cGVyaW9kaWNhbD48ZnVsbC10aXRsZT5QaG9ub2xvZ3k8L2Z1bGwtdGl0bGU+PC9wZXJpb2RpY2Fs
PjxwYWdlcz4zODUtNDE2PC9wYWdlcz48dm9sdW1lPjMyPC92b2x1bWU+PG51bWJlcj4zPC9udW1i
ZXI+PGtleXdvcmRzPjxrZXl3b3JkPkFydGljbGVzPC9rZXl3b3JkPjwva2V5d29yZHM+PGRhdGVz
Pjx5ZWFyPjIwMTU8L3llYXI+PC9kYXRlcz48aXNibj4wOTUyLTY3NTc8L2lzYm4+PHVybHM+PC91
cmxzPjxlbGVjdHJvbmljLXJlc291cmNlLW51bT4xMC4xMDE3L1MwOTUyNjc1NzE1MDAwMjYzPC9l
bGVjdHJvbmljLXJlc291cmNlLW51bT48L3JlY29yZD48L0NpdGU+PENpdGU+PEF1dGhvcj5EdXBv
dXg8L0F1dGhvcj48WWVhcj4xOTk5PC9ZZWFyPjxSZWNOdW0+MTc1PC9SZWNOdW0+PHJlY29yZD48
cmVjLW51bWJlcj4xNzU8L3JlYy1udW1iZXI+PGZvcmVpZ24ta2V5cz48a2V5IGFwcD0iRU4iIGRi
LWlkPSJwNXRkYWFzZHk1NTJyZ2V4cjltcGVmOWJ2ZGVleHZ0eHNzdGUiIHRpbWVzdGFtcD0iMTU0
NTc2MjM4MSIgZ3VpZD0iZjljNTY3ZjEtZDY3Ny00ZTkzLTgyYzktNmY4MzNkMGMxMDBkIj4xNzU8
L2tleT48L2ZvcmVpZ24ta2V5cz48cmVmLXR5cGUgbmFtZT0iSm91cm5hbCBBcnRpY2xlIj4xNzwv
cmVmLXR5cGU+PGNvbnRyaWJ1dG9ycz48YXV0aG9ycz48YXV0aG9yPkR1cG91eCwgRW1tYW51ZWw8
L2F1dGhvcj48YXV0aG9yPktha2VoaSwgS2F6dWhpa288L2F1dGhvcj48YXV0aG9yPkhpcm9zZSwg
WXVraTwvYXV0aG9yPjxhdXRob3I+UGFsbGllciwgQ2hyaXN0b3BoZTwvYXV0aG9yPjxhdXRob3I+
TWVobGVyLCBKYWNxdWVzPC9hdXRob3I+PC9hdXRob3JzPjwvY29udHJpYnV0b3JzPjx0aXRsZXM+
PHRpdGxlPkVwZW50aGV0aWMgdm93ZWxzIGluIEphcGFuZXNlOiBBIHBlcmNlcHR1YWwgaWxsdXNp
b24/PC90aXRsZT48c2Vjb25kYXJ5LXRpdGxlPkpvdXJuYWwgb2YgRXhwZXJpbWVudGFsIFBzeWNo
b2xvZ3k6IEh1bWFuIFBlcmNlcHRpb24gYW5kIFBlcmZvcm1hbmNlPC9zZWNvbmRhcnktdGl0bGU+
PGFsdC10aXRsZT5Kb3VybmFsIG9mIEV4cGVyaW1lbnRhbCBQc3ljaG9sb2d5OiBIdW1hbiBQZXJj
ZXB0aW9uIGFuZCBQZXJmb3JtYW5jZTwvYWx0LXRpdGxlPjwvdGl0bGVzPjxwZXJpb2RpY2FsPjxm
dWxsLXRpdGxlPkpvdXJuYWwgb2YgRXhwZXJpbWVudGFsIFBzeWNob2xvZ3k6IEh1bWFuIFBlcmNl
cHRpb24gYW5kIFBlcmZvcm1hbmNlPC9mdWxsLXRpdGxlPjwvcGVyaW9kaWNhbD48YWx0LXBlcmlv
ZGljYWw+PGZ1bGwtdGl0bGU+Sm91cm5hbCBvZiBFeHBlcmltZW50YWwgUHN5Y2hvbG9neTogSHVt
YW4gUGVyY2VwdGlvbiBhbmQgUGVyZm9ybWFuY2U8L2Z1bGwtdGl0bGU+PC9hbHQtcGVyaW9kaWNh
bD48cGFnZXM+MTU2OC03ODwvcGFnZXM+PHZvbHVtZT4yNTwvdm9sdW1lPjxudW1iZXI+NjwvbnVt
YmVyPjxrZXl3b3Jkcz48a2V5d29yZD5KYXBhbmVzZSBMYW5ndWFnZTwva2V5d29yZD48a2V5d29y
ZD5QaG9ub2xvZ3k8L2tleXdvcmQ+PGtleXdvcmQ+UGhvbm90YWN0aWNzPC9rZXl3b3JkPjxrZXl3
b3JkPkVwZW50aGV0aWMgVm93ZWxzPC9rZXl3b3JkPjxrZXl3b3JkPkluZmx1ZW5jZSBvbiBTcGVl
Y2ggUGVyY2VwdGlvbjwva2V5d29yZD48a2V5d29yZD5pbiBGcmVuY2ggTGFuZ3VhZ2UgKE1vZGVy
bik8L2tleXdvcmQ+PC9rZXl3b3Jkcz48ZGF0ZXM+PHllYXI+MTk5OTwveWVhcj48L2RhdGVzPjxh
Y2Nlc3Npb24tbnVtPlROX21sYTE5OTkwMTA3MTg8L2FjY2Vzc2lvbi1udW0+PHVybHM+PC91cmxz
PjwvcmVjb3JkPjwvQ2l0ZT48Q2l0ZT48QXV0aG9yPkR1cG91eDwvQXV0aG9yPjxZZWFyPjIwMTE8
L1llYXI+PFJlY051bT4zMDM8L1JlY051bT48cmVjb3JkPjxyZWMtbnVtYmVyPjMwMzwvcmVjLW51
bWJlcj48Zm9yZWlnbi1rZXlzPjxrZXkgYXBwPSJFTiIgZGItaWQ9InA1dGRhYXNkeTU1MnJnZXhy
OW1wZWY5YnZkZWV4dnR4c3N0ZSIgdGltZXN0YW1wPSIxNTc3ODgzMjQ1IiBndWlkPSIyMjM0Njg2
Ni0zZDcyLTRmMjQtYTVlNC04YWI5ZjdlMGFiYzMiPjMwMzwva2V5PjwvZm9yZWlnbi1rZXlzPjxy
ZWYtdHlwZSBuYW1lPSJKb3VybmFsIEFydGljbGUiPjE3PC9yZWYtdHlwZT48Y29udHJpYnV0b3Jz
PjxhdXRob3JzPjxhdXRob3I+RHVwb3V4LCBFbW1hbnVlbDwvYXV0aG9yPjxhdXRob3I+UGFybGF0
bywgRXJpa2E8L2F1dGhvcj48YXV0aG9yPkZyb3RhLCBTb25pYTwvYXV0aG9yPjxhdXRob3I+SGly
b3NlLCBZdWtpPC9hdXRob3I+PGF1dGhvcj5QZXBlcmthbXAsIFNoYXJvbjwvYXV0aG9yPjwvYXV0
aG9ycz48L2NvbnRyaWJ1dG9ycz48dGl0bGVzPjx0aXRsZT5XaGVyZSBkbyBpbGx1c29yeSB2b3dl
bHMgY29tZSBmcm9tPzwvdGl0bGU+PHNlY29uZGFyeS10aXRsZT5Kb3VybmFsIG9mIE1lbW9yeSBh
bmQgTGFuZ3VhZ2U8L3NlY29uZGFyeS10aXRsZT48L3RpdGxlcz48cGVyaW9kaWNhbD48ZnVsbC10
aXRsZT5Kb3VybmFsIG9mIE1lbW9yeSBhbmQgTGFuZ3VhZ2U8L2Z1bGwtdGl0bGU+PC9wZXJpb2Rp
Y2FsPjxwYWdlcz4xOTktMjEwPC9wYWdlcz48dm9sdW1lPjY0PC92b2x1bWU+PG51bWJlcj4zPC9u
dW1iZXI+PGtleXdvcmRzPjxrZXl3b3JkPlNwZWVjaCBQZXJjZXB0aW9uPC9rZXl3b3JkPjxrZXl3
b3JkPlBlcmNlcHR1YWwgRXBlbnRoZXNpczwva2V5d29yZD48a2V5d29yZD5Db250ZXh0IEVmZmVj
dHM8L2tleXdvcmQ+PGtleXdvcmQ+UGhvbm90YWN0aWMgQ29uc3RyYWludHM8L2tleXdvcmQ+PGtl
eXdvcmQ+Q29hcnRpY3VsYXRpb248L2tleXdvcmQ+PGtleXdvcmQ+RWR1Y2F0aW9uPC9rZXl3b3Jk
PjxrZXl3b3JkPkxhbmd1YWdlcyAmYW1wOyBMaXRlcmF0dXJlczwva2V5d29yZD48a2V5d29yZD5Q
c3ljaG9sb2d5PC9rZXl3b3JkPjwva2V5d29yZHM+PGRhdGVzPjx5ZWFyPjIwMTE8L3llYXI+PC9k
YXRlcz48aXNibj4wNzQ5LTU5Nlg8L2lzYm4+PHVybHM+PC91cmxzPjxlbGVjdHJvbmljLXJlc291
cmNlLW51bT4xMC4xMDE2L2ouam1sLjIwMTAuMTIuMDA0PC9lbGVjdHJvbmljLXJlc291cmNlLW51
bT48L3JlY29yZD48L0NpdGU+PENpdGU+PEF1dGhvcj5LYWJhazwvQXV0aG9yPjxZZWFyPjIwMDc8
L1llYXI+PFJlY051bT41OTwvUmVjTnVtPjxyZWNvcmQ+PHJlYy1udW1iZXI+NTk8L3JlYy1udW1i
ZXI+PGZvcmVpZ24ta2V5cz48a2V5IGFwcD0iRU4iIGRiLWlkPSJwNXRkYWFzZHk1NTJyZ2V4cjlt
cGVmOWJ2ZGVleHZ0eHNzdGUiIHRpbWVzdGFtcD0iMTU0NTc2MjM3NSIgZ3VpZD0iZjg4MWY4MjMt
YTA4ZS00NWNjLTlkYjUtMjMzNWM0ODA0ZmEzIj41OTwva2V5PjwvZm9yZWlnbi1rZXlzPjxyZWYt
dHlwZSBuYW1lPSJKb3VybmFsIEFydGljbGUiPjE3PC9yZWYtdHlwZT48Y29udHJpYnV0b3JzPjxh
dXRob3JzPjxhdXRob3I+S2FiYWssIEJhcmlzPC9hdXRob3I+PGF1dGhvcj5JZHNhcmRpLCBXaWxs
aWFtIEouPC9hdXRob3I+PC9hdXRob3JzPjwvY29udHJpYnV0b3JzPjx0aXRsZXM+PHRpdGxlPlBl
cmNlcHR1YWwgZGlzdG9ydGlvbnMgaW4gdGhlIGFkYXB0YXRpb24gb2YgRW5nbGlzaCBjb25zb25h
bnQgY2x1c3RlcnM6IHN5bGxhYmxlIHN0cnVjdHVyZSBvciBjb25zb25hbnRhbCBjb250YWN0IGNv
bnN0cmFpbnRzPzwvdGl0bGU+PHNlY29uZGFyeS10aXRsZT5MYW5ndWFnZSBhbmQgU3BlZWNoPC9z
ZWNvbmRhcnktdGl0bGU+PC90aXRsZXM+PHBlcmlvZGljYWw+PGZ1bGwtdGl0bGU+TGFuZ3VhZ2Ug
YW5kIFNwZWVjaDwvZnVsbC10aXRsZT48L3BlcmlvZGljYWw+PHBhZ2VzPjIzPC9wYWdlcz48dm9s
dW1lPjUwPC92b2x1bWU+PG51bWJlcj4xPC9udW1iZXI+PGtleXdvcmRzPjxrZXl3b3JkPkNvbnNv
bmFudHMgLS0gVXNhZ2U8L2tleXdvcmQ+PGtleXdvcmQ+U3BlZWNoIFBlcmNlcHRpb24gLS0gQW5h
bHlzaXM8L2tleXdvcmQ+PGtleXdvcmQ+S29yZWFuIExhbmd1YWdlIC0tIFN0cnVjdHVyZTwva2V5
d29yZD48a2V5d29yZD5FbmdsaXNoIExhbmd1YWdlIC0tIFN0cnVjdHVyZTwva2V5d29yZD48a2V5
d29yZD5QaG9uZXRpY3MgLS0gVXNhZ2U8L2tleXdvcmQ+PC9rZXl3b3Jkcz48ZGF0ZXM+PHllYXI+
MjAwNzwveWVhcj48L2RhdGVzPjxpc2JuPjAwMjMtODMwOTwvaXNibj48dXJscz48L3VybHM+PC9y
ZWNvcmQ+PC9DaXRlPjwvRW5kTm90ZT5=
</w:fldData>
        </w:fldChar>
      </w:r>
      <w:r w:rsidR="00226C8F" w:rsidRPr="0042050F">
        <w:rPr>
          <w:rFonts w:asciiTheme="majorBidi" w:hAnsiTheme="majorBidi" w:cstheme="majorBidi"/>
        </w:rPr>
        <w:instrText xml:space="preserve"> ADDIN EN.CITE.DATA </w:instrText>
      </w:r>
      <w:r w:rsidR="00226C8F" w:rsidRPr="0042050F">
        <w:rPr>
          <w:rFonts w:asciiTheme="majorBidi" w:hAnsiTheme="majorBidi" w:cstheme="majorBidi"/>
        </w:rPr>
      </w:r>
      <w:r w:rsidR="00226C8F"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226C8F" w:rsidRPr="0042050F">
        <w:rPr>
          <w:rFonts w:asciiTheme="majorBidi" w:hAnsiTheme="majorBidi" w:cstheme="majorBidi"/>
          <w:noProof/>
        </w:rPr>
        <w:t>(Dupoux et al., 1999; Dupoux et al., 2011; Durvasula, Huang, Uehara, Luo, &amp; Lin, 2018; Durvasula &amp; Kahng, 2015; Kabak &amp; Idsardi, 2007)</w:t>
      </w:r>
      <w:r w:rsidRPr="0042050F">
        <w:rPr>
          <w:rFonts w:asciiTheme="majorBidi" w:hAnsiTheme="majorBidi" w:cstheme="majorBidi"/>
        </w:rPr>
        <w:fldChar w:fldCharType="end"/>
      </w:r>
      <w:r w:rsidR="006B1684" w:rsidRPr="0042050F">
        <w:rPr>
          <w:rFonts w:asciiTheme="majorBidi" w:hAnsiTheme="majorBidi" w:cstheme="majorBidi"/>
        </w:rPr>
        <w:t xml:space="preserve">. In </w:t>
      </w:r>
      <w:r w:rsidR="004D6019" w:rsidRPr="0042050F">
        <w:rPr>
          <w:rFonts w:asciiTheme="majorBidi" w:hAnsiTheme="majorBidi" w:cstheme="majorBidi"/>
        </w:rPr>
        <w:t xml:space="preserve">the </w:t>
      </w:r>
      <w:r w:rsidR="006B1684" w:rsidRPr="0042050F">
        <w:rPr>
          <w:rFonts w:asciiTheme="majorBidi" w:hAnsiTheme="majorBidi" w:cstheme="majorBidi"/>
        </w:rPr>
        <w:t>AX task, listeners hear two token</w:t>
      </w:r>
      <w:r w:rsidR="008B0BCD" w:rsidRPr="0042050F">
        <w:rPr>
          <w:rFonts w:asciiTheme="majorBidi" w:hAnsiTheme="majorBidi" w:cstheme="majorBidi"/>
        </w:rPr>
        <w:t>s</w:t>
      </w:r>
      <w:r w:rsidR="006B1684" w:rsidRPr="0042050F">
        <w:rPr>
          <w:rFonts w:asciiTheme="majorBidi" w:hAnsiTheme="majorBidi" w:cstheme="majorBidi"/>
        </w:rPr>
        <w:t xml:space="preserve"> (A and X) and decide whether X sounds like A or not</w:t>
      </w:r>
      <w:r w:rsidR="006E23AE" w:rsidRPr="0042050F">
        <w:rPr>
          <w:rFonts w:asciiTheme="majorBidi" w:hAnsiTheme="majorBidi" w:cstheme="majorBidi"/>
        </w:rPr>
        <w:t xml:space="preserve"> </w:t>
      </w:r>
      <w:r w:rsidR="006E23AE" w:rsidRPr="0042050F">
        <w:rPr>
          <w:rFonts w:asciiTheme="majorBidi" w:hAnsiTheme="majorBidi" w:cstheme="majorBidi"/>
        </w:rPr>
        <w:fldChar w:fldCharType="begin"/>
      </w:r>
      <w:r w:rsidR="0049576B" w:rsidRPr="0042050F">
        <w:rPr>
          <w:rFonts w:asciiTheme="majorBidi" w:hAnsiTheme="majorBidi" w:cstheme="majorBidi"/>
        </w:rPr>
        <w:instrText xml:space="preserve"> ADDIN EN.CITE &lt;EndNote&gt;&lt;Cite&gt;&lt;Author&gt;Colantoni&lt;/Author&gt;&lt;Year&gt;2015&lt;/Year&gt;&lt;RecNum&gt;125&lt;/RecNum&gt;&lt;DisplayText&gt;(Colantoni et al., 2015; Strange &amp;amp; Shafer, 2008)&lt;/DisplayText&gt;&lt;record&gt;&lt;rec-number&gt;125&lt;/rec-number&gt;&lt;foreign-keys&gt;&lt;key app="EN" db-id="p5tdaasdy552rgexr9mpef9bvdeexvtxsste" timestamp="1545762378" guid="9147ff68-a588-4292-80f0-b24213f7fcb0"&gt;125&lt;/key&gt;&lt;/foreign-keys&gt;&lt;ref-type name="Book"&gt;6&lt;/ref-type&gt;&lt;contributors&gt;&lt;authors&gt;&lt;author&gt;Colantoni, Laura author&lt;/author&gt;&lt;author&gt;Steele, Jeffrey author&lt;/author&gt;&lt;author&gt;Escudero, Paola author&lt;/author&gt;&lt;/authors&gt;&lt;secondary-authors&gt;&lt;author&gt;Steele, Jeffrey author&lt;/author&gt;&lt;author&gt;Escudero Neyra, Paola Rocío author&lt;/author&gt;&lt;author&gt;Neyra, Paola Rocío Escudero&lt;/author&gt;&lt;author&gt;Escudero, Paola&lt;/author&gt;&lt;/secondary-authors&gt;&lt;/contributors&gt;&lt;titles&gt;&lt;title&gt;Second language speech : theory and practice&lt;/title&gt;&lt;/titles&gt;&lt;keywords&gt;&lt;keyword&gt;Second language acquisition -- Study and teaching&lt;/keyword&gt;&lt;/keywords&gt;&lt;dates&gt;&lt;year&gt;2015&lt;/year&gt;&lt;/dates&gt;&lt;publisher&gt;Cambridge University Press&lt;/publisher&gt;&lt;urls&gt;&lt;/urls&gt;&lt;/record&gt;&lt;/Cite&gt;&lt;Cite&gt;&lt;Author&gt;Strange&lt;/Author&gt;&lt;Year&gt;2008&lt;/Year&gt;&lt;RecNum&gt;470&lt;/RecNum&gt;&lt;record&gt;&lt;rec-number&gt;470&lt;/rec-number&gt;&lt;foreign-keys&gt;&lt;key app="EN" db-id="p5tdaasdy552rgexr9mpef9bvdeexvtxsste" timestamp="1594747145" guid="b7ad3df0-bb28-4d5a-a2f9-f6e2e83a3fe9"&gt;470&lt;/key&gt;&lt;/foreign-keys&gt;&lt;ref-type name="Book Section"&gt;5&lt;/ref-type&gt;&lt;contributors&gt;&lt;authors&gt;&lt;author&gt;Strange, Winifred&lt;/author&gt;&lt;author&gt;Shafer, Valerie&lt;/author&gt;&lt;/authors&gt;&lt;secondary-authors&gt;&lt;author&gt;Hansen Edwards, Jette&lt;/author&gt;&lt;author&gt;Zampini, Mary&lt;/author&gt;&lt;/secondary-authors&gt;&lt;/contributors&gt;&lt;titles&gt;&lt;title&gt;Speech perception in second language learners&lt;/title&gt;&lt;secondary-title&gt;Phonology and second language acquisition&lt;/secondary-title&gt;&lt;/titles&gt;&lt;pages&gt;153-192&lt;/pages&gt;&lt;dates&gt;&lt;year&gt;2008&lt;/year&gt;&lt;/dates&gt;&lt;pub-location&gt;Philadelphia&lt;/pub-location&gt;&lt;publisher&gt;John Benjamins&lt;/publisher&gt;&lt;urls&gt;&lt;/urls&gt;&lt;/record&gt;&lt;/Cite&gt;&lt;/EndNote&gt;</w:instrText>
      </w:r>
      <w:r w:rsidR="006E23AE" w:rsidRPr="0042050F">
        <w:rPr>
          <w:rFonts w:asciiTheme="majorBidi" w:hAnsiTheme="majorBidi" w:cstheme="majorBidi"/>
        </w:rPr>
        <w:fldChar w:fldCharType="separate"/>
      </w:r>
      <w:r w:rsidR="0049576B" w:rsidRPr="0042050F">
        <w:rPr>
          <w:rFonts w:asciiTheme="majorBidi" w:hAnsiTheme="majorBidi" w:cstheme="majorBidi"/>
          <w:noProof/>
        </w:rPr>
        <w:t>(Colantoni et al., 2015; Strange &amp; Shafer, 2008)</w:t>
      </w:r>
      <w:r w:rsidR="006E23AE" w:rsidRPr="0042050F">
        <w:rPr>
          <w:rFonts w:asciiTheme="majorBidi" w:hAnsiTheme="majorBidi" w:cstheme="majorBidi"/>
        </w:rPr>
        <w:fldChar w:fldCharType="end"/>
      </w:r>
      <w:r w:rsidR="006B1684" w:rsidRPr="0042050F">
        <w:rPr>
          <w:rFonts w:asciiTheme="majorBidi" w:hAnsiTheme="majorBidi" w:cstheme="majorBidi"/>
        </w:rPr>
        <w:t xml:space="preserve">. </w:t>
      </w:r>
      <w:r w:rsidR="00B70A6D" w:rsidRPr="0042050F">
        <w:rPr>
          <w:rFonts w:asciiTheme="majorBidi" w:hAnsiTheme="majorBidi" w:cstheme="majorBidi"/>
        </w:rPr>
        <w:t>An example derived from an empirical study</w:t>
      </w:r>
      <w:r w:rsidR="006B1684" w:rsidRPr="0042050F">
        <w:rPr>
          <w:rFonts w:asciiTheme="majorBidi" w:hAnsiTheme="majorBidi" w:cstheme="majorBidi"/>
        </w:rPr>
        <w:t xml:space="preserve"> </w:t>
      </w:r>
      <w:r w:rsidR="00B70A6D" w:rsidRPr="0042050F">
        <w:rPr>
          <w:rFonts w:asciiTheme="majorBidi" w:hAnsiTheme="majorBidi" w:cstheme="majorBidi"/>
        </w:rPr>
        <w:t xml:space="preserve">shows that </w:t>
      </w:r>
      <w:r w:rsidR="0076205C" w:rsidRPr="0042050F">
        <w:rPr>
          <w:rFonts w:asciiTheme="majorBidi" w:hAnsiTheme="majorBidi" w:cstheme="majorBidi"/>
        </w:rPr>
        <w:t>English</w:t>
      </w:r>
      <w:r w:rsidR="00915847" w:rsidRPr="0042050F">
        <w:rPr>
          <w:rFonts w:asciiTheme="majorBidi" w:hAnsiTheme="majorBidi" w:cstheme="majorBidi"/>
        </w:rPr>
        <w:t xml:space="preserve"> </w:t>
      </w:r>
      <w:r w:rsidR="00F4021F" w:rsidRPr="0042050F">
        <w:rPr>
          <w:rFonts w:asciiTheme="majorBidi" w:hAnsiTheme="majorBidi" w:cstheme="majorBidi"/>
        </w:rPr>
        <w:t xml:space="preserve">native </w:t>
      </w:r>
      <w:r w:rsidR="00915847" w:rsidRPr="0042050F">
        <w:rPr>
          <w:rFonts w:asciiTheme="majorBidi" w:hAnsiTheme="majorBidi" w:cstheme="majorBidi"/>
        </w:rPr>
        <w:t>speakers</w:t>
      </w:r>
      <w:r w:rsidR="00F4021F" w:rsidRPr="0042050F">
        <w:rPr>
          <w:rFonts w:asciiTheme="majorBidi" w:hAnsiTheme="majorBidi" w:cstheme="majorBidi"/>
        </w:rPr>
        <w:t xml:space="preserve"> listened to non-native word-initial consonant clusters presented using AX task (e.g., [zmatu]-[zəmatu]). The listeners were asked to decide if X [zəmatu] sounds like A [zmatu]</w:t>
      </w:r>
      <w:r w:rsidR="009F0103" w:rsidRPr="0042050F">
        <w:rPr>
          <w:rStyle w:val="FootnoteReference"/>
          <w:rFonts w:asciiTheme="majorBidi" w:hAnsiTheme="majorBidi" w:cstheme="majorBidi"/>
        </w:rPr>
        <w:footnoteReference w:id="77"/>
      </w:r>
      <w:r w:rsidR="00F4021F" w:rsidRPr="0042050F">
        <w:rPr>
          <w:rFonts w:asciiTheme="majorBidi" w:hAnsiTheme="majorBidi" w:cstheme="majorBidi"/>
        </w:rPr>
        <w:t xml:space="preserve"> </w:t>
      </w:r>
      <w:r w:rsidR="00F4021F" w:rsidRPr="0042050F">
        <w:rPr>
          <w:rFonts w:asciiTheme="majorBidi" w:hAnsiTheme="majorBidi" w:cstheme="majorBidi"/>
        </w:rPr>
        <w:fldChar w:fldCharType="begin"/>
      </w:r>
      <w:r w:rsidR="00140D50" w:rsidRPr="0042050F">
        <w:rPr>
          <w:rFonts w:asciiTheme="majorBidi" w:hAnsiTheme="majorBidi" w:cstheme="majorBidi"/>
        </w:rPr>
        <w:instrText xml:space="preserve"> ADDIN EN.CITE &lt;EndNote&gt;&lt;Cite&gt;&lt;Author&gt;Davidson&lt;/Author&gt;&lt;Year&gt;2012&lt;/Year&gt;&lt;RecNum&gt;165&lt;/RecNum&gt;&lt;DisplayText&gt;(Davidson &amp;amp; Shaw, 2012)&lt;/DisplayText&gt;&lt;record&gt;&lt;rec-number&gt;165&lt;/rec-number&gt;&lt;foreign-keys&gt;&lt;key app="EN" db-id="p5tdaasdy552rgexr9mpef9bvdeexvtxsste" timestamp="1545762380" guid="8606086b-e569-47ae-829d-38f3c5ee9777"&gt;165&lt;/key&gt;&lt;/foreign-keys&gt;&lt;ref-type name="Journal Article"&gt;17&lt;/ref-type&gt;&lt;contributors&gt;&lt;authors&gt;&lt;author&gt;Davidson, Lisa&lt;/author&gt;&lt;author&gt;Shaw, Jason&lt;/author&gt;&lt;/authors&gt;&lt;/contributors&gt;&lt;titles&gt;&lt;title&gt;Sources of illusion in consonant cluster perception&lt;/title&gt;&lt;secondary-title&gt;Journal of Phonetics&lt;/secondary-title&gt;&lt;/titles&gt;&lt;periodical&gt;&lt;full-title&gt;Journal of Phonetics&lt;/full-title&gt;&lt;/periodical&gt;&lt;pages&gt;234-248&lt;/pages&gt;&lt;volume&gt;40&lt;/volume&gt;&lt;number&gt;2&lt;/number&gt;&lt;keywords&gt;&lt;keyword&gt;Language&lt;/keyword&gt;&lt;keyword&gt;Psycholinguistics&lt;/keyword&gt;&lt;keyword&gt;Psychoacoustics&lt;/keyword&gt;&lt;keyword&gt;Relationship to Phonotactic Constraints&lt;/keyword&gt;&lt;keyword&gt;on Consonant Cluster&lt;/keyword&gt;&lt;/keywords&gt;&lt;dates&gt;&lt;year&gt;2012&lt;/year&gt;&lt;/dates&gt;&lt;isbn&gt;0095-4470&lt;/isbn&gt;&lt;urls&gt;&lt;/urls&gt;&lt;electronic-resource-num&gt;10.1016/j.wocn.2011.11.005&lt;/electronic-resource-num&gt;&lt;/record&gt;&lt;/Cite&gt;&lt;/EndNote&gt;</w:instrText>
      </w:r>
      <w:r w:rsidR="00F4021F" w:rsidRPr="0042050F">
        <w:rPr>
          <w:rFonts w:asciiTheme="majorBidi" w:hAnsiTheme="majorBidi" w:cstheme="majorBidi"/>
        </w:rPr>
        <w:fldChar w:fldCharType="separate"/>
      </w:r>
      <w:r w:rsidR="00F4021F" w:rsidRPr="0042050F">
        <w:rPr>
          <w:rFonts w:asciiTheme="majorBidi" w:hAnsiTheme="majorBidi" w:cstheme="majorBidi"/>
          <w:noProof/>
        </w:rPr>
        <w:t>(Davidson &amp; Shaw, 2012)</w:t>
      </w:r>
      <w:r w:rsidR="00F4021F" w:rsidRPr="0042050F">
        <w:rPr>
          <w:rFonts w:asciiTheme="majorBidi" w:hAnsiTheme="majorBidi" w:cstheme="majorBidi"/>
        </w:rPr>
        <w:fldChar w:fldCharType="end"/>
      </w:r>
      <w:r w:rsidR="003E6A11" w:rsidRPr="0042050F">
        <w:rPr>
          <w:rFonts w:asciiTheme="majorBidi" w:hAnsiTheme="majorBidi" w:cstheme="majorBidi"/>
        </w:rPr>
        <w:t>.</w:t>
      </w:r>
    </w:p>
    <w:p w14:paraId="2CD32C43" w14:textId="77777777" w:rsidR="00205A0E" w:rsidRPr="0042050F" w:rsidRDefault="00205A0E" w:rsidP="00205A0E">
      <w:pPr>
        <w:pStyle w:val="EndNoteBibliography"/>
        <w:spacing w:line="360" w:lineRule="auto"/>
        <w:jc w:val="left"/>
        <w:rPr>
          <w:rFonts w:asciiTheme="majorBidi" w:hAnsiTheme="majorBidi" w:cstheme="majorBidi"/>
        </w:rPr>
      </w:pPr>
    </w:p>
    <w:p w14:paraId="2826CE5F" w14:textId="40856A2C" w:rsidR="00B60A32" w:rsidRPr="0042050F" w:rsidRDefault="006B1684" w:rsidP="00205A0E">
      <w:pPr>
        <w:pStyle w:val="EndNoteBibliography"/>
        <w:spacing w:line="360" w:lineRule="auto"/>
        <w:jc w:val="left"/>
        <w:rPr>
          <w:rFonts w:asciiTheme="majorBidi" w:hAnsiTheme="majorBidi" w:cstheme="majorBidi"/>
        </w:rPr>
      </w:pPr>
      <w:r w:rsidRPr="0042050F">
        <w:rPr>
          <w:rFonts w:asciiTheme="majorBidi" w:hAnsiTheme="majorBidi" w:cstheme="majorBidi"/>
        </w:rPr>
        <w:t>In AXB task, “listeners hear three tokens (A, X and B) and have to decide whether the second sound ‘X’ sounds more like the first ‘A’ or the third ‘B’</w:t>
      </w:r>
      <w:r w:rsidR="00FD1D7A" w:rsidRPr="0042050F">
        <w:rPr>
          <w:rFonts w:asciiTheme="majorBidi" w:hAnsiTheme="majorBidi" w:cstheme="majorBidi"/>
        </w:rPr>
        <w:t>”</w:t>
      </w:r>
      <w:r w:rsidRPr="0042050F">
        <w:rPr>
          <w:rFonts w:asciiTheme="majorBidi" w:hAnsiTheme="majorBidi" w:cstheme="majorBidi"/>
        </w:rPr>
        <w:t xml:space="preserve"> </w:t>
      </w:r>
      <w:r w:rsidR="00FD1D7A" w:rsidRPr="0042050F">
        <w:rPr>
          <w:rFonts w:asciiTheme="majorBidi" w:hAnsiTheme="majorBidi" w:cstheme="majorBidi"/>
        </w:rPr>
        <w:fldChar w:fldCharType="begin"/>
      </w:r>
      <w:r w:rsidR="00FD1D7A" w:rsidRPr="0042050F">
        <w:rPr>
          <w:rFonts w:asciiTheme="majorBidi" w:hAnsiTheme="majorBidi" w:cstheme="majorBidi"/>
        </w:rPr>
        <w:instrText xml:space="preserve"> ADDIN EN.CITE &lt;EndNote&gt;&lt;Cite&gt;&lt;Author&gt;Colantoni&lt;/Author&gt;&lt;Year&gt;2015&lt;/Year&gt;&lt;RecNum&gt;125&lt;/RecNum&gt;&lt;Pages&gt;97&lt;/Pages&gt;&lt;DisplayText&gt;(Colantoni et al., 2015, p. 97)&lt;/DisplayText&gt;&lt;record&gt;&lt;rec-number&gt;125&lt;/rec-number&gt;&lt;foreign-keys&gt;&lt;key app="EN" db-id="p5tdaasdy552rgexr9mpef9bvdeexvtxsste" timestamp="1545762378" guid="9147ff68-a588-4292-80f0-b24213f7fcb0"&gt;125&lt;/key&gt;&lt;/foreign-keys&gt;&lt;ref-type name="Book"&gt;6&lt;/ref-type&gt;&lt;contributors&gt;&lt;authors&gt;&lt;author&gt;Colantoni, Laura author&lt;/author&gt;&lt;author&gt;Steele, Jeffrey author&lt;/author&gt;&lt;author&gt;Escudero, Paola author&lt;/author&gt;&lt;/authors&gt;&lt;secondary-authors&gt;&lt;author&gt;Steele, Jeffrey author&lt;/author&gt;&lt;author&gt;Escudero Neyra, Paola Rocío author&lt;/author&gt;&lt;author&gt;Neyra, Paola Rocío Escudero&lt;/author&gt;&lt;author&gt;Escudero, Paola&lt;/author&gt;&lt;/secondary-authors&gt;&lt;/contributors&gt;&lt;titles&gt;&lt;title&gt;Second language speech : theory and practice&lt;/title&gt;&lt;/titles&gt;&lt;keywords&gt;&lt;keyword&gt;Second language acquisition -- Study and teaching&lt;/keyword&gt;&lt;/keywords&gt;&lt;dates&gt;&lt;year&gt;2015&lt;/year&gt;&lt;/dates&gt;&lt;publisher&gt;Cambridge University Press&lt;/publisher&gt;&lt;urls&gt;&lt;/urls&gt;&lt;/record&gt;&lt;/Cite&gt;&lt;/EndNote&gt;</w:instrText>
      </w:r>
      <w:r w:rsidR="00FD1D7A" w:rsidRPr="0042050F">
        <w:rPr>
          <w:rFonts w:asciiTheme="majorBidi" w:hAnsiTheme="majorBidi" w:cstheme="majorBidi"/>
        </w:rPr>
        <w:fldChar w:fldCharType="separate"/>
      </w:r>
      <w:r w:rsidR="00FD1D7A" w:rsidRPr="0042050F">
        <w:rPr>
          <w:rFonts w:asciiTheme="majorBidi" w:hAnsiTheme="majorBidi" w:cstheme="majorBidi"/>
          <w:noProof/>
        </w:rPr>
        <w:t>(Colantoni et al., 2015, p. 97)</w:t>
      </w:r>
      <w:r w:rsidR="00FD1D7A" w:rsidRPr="0042050F">
        <w:rPr>
          <w:rFonts w:asciiTheme="majorBidi" w:hAnsiTheme="majorBidi" w:cstheme="majorBidi"/>
        </w:rPr>
        <w:fldChar w:fldCharType="end"/>
      </w:r>
      <w:r w:rsidRPr="0042050F">
        <w:rPr>
          <w:rFonts w:asciiTheme="majorBidi" w:hAnsiTheme="majorBidi" w:cstheme="majorBidi"/>
          <w:iCs/>
        </w:rPr>
        <w:t xml:space="preserve">. This task has four </w:t>
      </w:r>
      <w:r w:rsidR="00A57FB1" w:rsidRPr="0042050F">
        <w:rPr>
          <w:rFonts w:asciiTheme="majorBidi" w:hAnsiTheme="majorBidi" w:cstheme="majorBidi"/>
          <w:iCs/>
        </w:rPr>
        <w:t xml:space="preserve">presentation </w:t>
      </w:r>
      <w:r w:rsidRPr="0042050F">
        <w:rPr>
          <w:rFonts w:asciiTheme="majorBidi" w:hAnsiTheme="majorBidi" w:cstheme="majorBidi"/>
          <w:iCs/>
        </w:rPr>
        <w:t xml:space="preserve">sequences (AAB, ABB, BBA, BAA). </w:t>
      </w:r>
      <w:r w:rsidR="00E4602C" w:rsidRPr="0042050F">
        <w:rPr>
          <w:rFonts w:asciiTheme="majorBidi" w:hAnsiTheme="majorBidi" w:cstheme="majorBidi"/>
          <w:iCs/>
        </w:rPr>
        <w:t xml:space="preserve">If we use the example mentioned above </w:t>
      </w:r>
      <w:r w:rsidR="00FD1D7A" w:rsidRPr="0042050F">
        <w:rPr>
          <w:rFonts w:asciiTheme="majorBidi" w:hAnsiTheme="majorBidi" w:cstheme="majorBidi"/>
          <w:iCs/>
        </w:rPr>
        <w:t>and apply it to AXB</w:t>
      </w:r>
      <w:r w:rsidR="00E4602C" w:rsidRPr="0042050F">
        <w:rPr>
          <w:rFonts w:asciiTheme="majorBidi" w:hAnsiTheme="majorBidi" w:cstheme="majorBidi"/>
          <w:iCs/>
        </w:rPr>
        <w:t xml:space="preserve"> task, </w:t>
      </w:r>
      <w:r w:rsidR="0076205C" w:rsidRPr="0042050F">
        <w:rPr>
          <w:rFonts w:asciiTheme="majorBidi" w:hAnsiTheme="majorBidi" w:cstheme="majorBidi"/>
          <w:iCs/>
        </w:rPr>
        <w:t>English</w:t>
      </w:r>
      <w:r w:rsidR="00E4602C" w:rsidRPr="0042050F">
        <w:rPr>
          <w:rFonts w:asciiTheme="majorBidi" w:hAnsiTheme="majorBidi" w:cstheme="majorBidi"/>
          <w:iCs/>
        </w:rPr>
        <w:t xml:space="preserve"> listeners </w:t>
      </w:r>
      <w:proofErr w:type="gramStart"/>
      <w:r w:rsidR="00E4602C" w:rsidRPr="0042050F">
        <w:rPr>
          <w:rFonts w:asciiTheme="majorBidi" w:hAnsiTheme="majorBidi" w:cstheme="majorBidi"/>
          <w:iCs/>
        </w:rPr>
        <w:t>would</w:t>
      </w:r>
      <w:proofErr w:type="gramEnd"/>
      <w:r w:rsidR="00E4602C" w:rsidRPr="0042050F">
        <w:rPr>
          <w:rFonts w:asciiTheme="majorBidi" w:hAnsiTheme="majorBidi" w:cstheme="majorBidi"/>
          <w:iCs/>
        </w:rPr>
        <w:t xml:space="preserve"> listen</w:t>
      </w:r>
      <w:r w:rsidR="00FD1D7A" w:rsidRPr="0042050F">
        <w:rPr>
          <w:rFonts w:asciiTheme="majorBidi" w:hAnsiTheme="majorBidi" w:cstheme="majorBidi"/>
          <w:iCs/>
        </w:rPr>
        <w:t xml:space="preserve"> to</w:t>
      </w:r>
      <w:r w:rsidR="00E4602C" w:rsidRPr="0042050F">
        <w:rPr>
          <w:rFonts w:asciiTheme="majorBidi" w:hAnsiTheme="majorBidi" w:cstheme="majorBidi"/>
          <w:iCs/>
        </w:rPr>
        <w:t xml:space="preserve"> the stimuli </w:t>
      </w:r>
      <w:r w:rsidR="00E4602C" w:rsidRPr="0042050F">
        <w:rPr>
          <w:rFonts w:asciiTheme="majorBidi" w:hAnsiTheme="majorBidi" w:cstheme="majorBidi"/>
        </w:rPr>
        <w:t>[zmatu] as follows:</w:t>
      </w:r>
      <w:r w:rsidR="00F63B8D" w:rsidRPr="0042050F">
        <w:rPr>
          <w:rFonts w:asciiTheme="majorBidi" w:hAnsiTheme="majorBidi" w:cstheme="majorBidi"/>
        </w:rPr>
        <w:t xml:space="preserve"> </w:t>
      </w:r>
      <w:r w:rsidR="00E4602C" w:rsidRPr="0042050F">
        <w:rPr>
          <w:rFonts w:asciiTheme="majorBidi" w:hAnsiTheme="majorBidi" w:cstheme="majorBidi"/>
        </w:rPr>
        <w:t>[zmatu]-[zmatu]-[zəmatu]</w:t>
      </w:r>
      <w:r w:rsidR="00F63B8D" w:rsidRPr="0042050F">
        <w:rPr>
          <w:rFonts w:asciiTheme="majorBidi" w:hAnsiTheme="majorBidi" w:cstheme="majorBidi"/>
        </w:rPr>
        <w:t>.</w:t>
      </w:r>
      <w:r w:rsidR="00E4602C" w:rsidRPr="0042050F">
        <w:rPr>
          <w:rFonts w:asciiTheme="majorBidi" w:hAnsiTheme="majorBidi" w:cstheme="majorBidi"/>
        </w:rPr>
        <w:t xml:space="preserve"> </w:t>
      </w:r>
      <w:r w:rsidR="00F63B8D" w:rsidRPr="0042050F">
        <w:rPr>
          <w:rFonts w:asciiTheme="majorBidi" w:hAnsiTheme="majorBidi" w:cstheme="majorBidi"/>
        </w:rPr>
        <w:t xml:space="preserve">This example is presented in the order: AAB. Listeners </w:t>
      </w:r>
      <w:r w:rsidR="00E4602C" w:rsidRPr="0042050F">
        <w:rPr>
          <w:rFonts w:asciiTheme="majorBidi" w:hAnsiTheme="majorBidi" w:cstheme="majorBidi"/>
        </w:rPr>
        <w:t xml:space="preserve">should decide if </w:t>
      </w:r>
      <w:r w:rsidR="00F63B8D" w:rsidRPr="0042050F">
        <w:rPr>
          <w:rFonts w:asciiTheme="majorBidi" w:hAnsiTheme="majorBidi" w:cstheme="majorBidi"/>
        </w:rPr>
        <w:t>the second A [zmatu]</w:t>
      </w:r>
      <w:r w:rsidR="00FD1D7A" w:rsidRPr="0042050F">
        <w:rPr>
          <w:rFonts w:asciiTheme="majorBidi" w:hAnsiTheme="majorBidi" w:cstheme="majorBidi"/>
        </w:rPr>
        <w:t xml:space="preserve"> sounds more like </w:t>
      </w:r>
      <w:r w:rsidR="00F63B8D" w:rsidRPr="0042050F">
        <w:rPr>
          <w:rFonts w:asciiTheme="majorBidi" w:hAnsiTheme="majorBidi" w:cstheme="majorBidi"/>
        </w:rPr>
        <w:t xml:space="preserve">the first </w:t>
      </w:r>
      <w:r w:rsidR="00FD1D7A" w:rsidRPr="0042050F">
        <w:rPr>
          <w:rFonts w:asciiTheme="majorBidi" w:hAnsiTheme="majorBidi" w:cstheme="majorBidi"/>
        </w:rPr>
        <w:t>A</w:t>
      </w:r>
      <w:r w:rsidR="00F63B8D" w:rsidRPr="0042050F">
        <w:rPr>
          <w:rFonts w:asciiTheme="majorBidi" w:hAnsiTheme="majorBidi" w:cstheme="majorBidi"/>
        </w:rPr>
        <w:t xml:space="preserve"> [zmatu]</w:t>
      </w:r>
      <w:r w:rsidR="00FD1D7A" w:rsidRPr="0042050F">
        <w:rPr>
          <w:rFonts w:asciiTheme="majorBidi" w:hAnsiTheme="majorBidi" w:cstheme="majorBidi"/>
        </w:rPr>
        <w:t xml:space="preserve"> or B</w:t>
      </w:r>
      <w:r w:rsidR="00F63B8D" w:rsidRPr="0042050F">
        <w:rPr>
          <w:rFonts w:asciiTheme="majorBidi" w:hAnsiTheme="majorBidi" w:cstheme="majorBidi"/>
        </w:rPr>
        <w:t xml:space="preserve"> [zəmatu]</w:t>
      </w:r>
      <w:r w:rsidR="00FD1D7A" w:rsidRPr="0042050F">
        <w:rPr>
          <w:rFonts w:asciiTheme="majorBidi" w:hAnsiTheme="majorBidi" w:cstheme="majorBidi"/>
        </w:rPr>
        <w:t>. Other sequences (</w:t>
      </w:r>
      <w:r w:rsidR="00FD1D7A" w:rsidRPr="0042050F">
        <w:rPr>
          <w:rFonts w:asciiTheme="majorBidi" w:hAnsiTheme="majorBidi" w:cstheme="majorBidi"/>
          <w:iCs/>
        </w:rPr>
        <w:t>ABB, BBA, BAA)</w:t>
      </w:r>
      <w:r w:rsidR="00FD1D7A" w:rsidRPr="0042050F">
        <w:rPr>
          <w:rFonts w:asciiTheme="majorBidi" w:hAnsiTheme="majorBidi" w:cstheme="majorBidi"/>
        </w:rPr>
        <w:t xml:space="preserve"> would be presented similarly, but with different orders.</w:t>
      </w:r>
    </w:p>
    <w:p w14:paraId="408CAFAD" w14:textId="77777777" w:rsidR="00205A0E" w:rsidRPr="0042050F" w:rsidRDefault="00205A0E" w:rsidP="00205A0E">
      <w:pPr>
        <w:spacing w:line="360" w:lineRule="auto"/>
        <w:rPr>
          <w:rFonts w:asciiTheme="majorBidi" w:hAnsiTheme="majorBidi" w:cstheme="majorBidi"/>
        </w:rPr>
      </w:pPr>
    </w:p>
    <w:p w14:paraId="30C0C6E4" w14:textId="4377ACD6" w:rsidR="00C61BBE" w:rsidRPr="0042050F" w:rsidRDefault="006E07DA" w:rsidP="00205A0E">
      <w:pPr>
        <w:spacing w:line="360" w:lineRule="auto"/>
        <w:rPr>
          <w:rFonts w:asciiTheme="majorBidi" w:hAnsiTheme="majorBidi" w:cstheme="majorBidi"/>
          <w:rtl/>
        </w:rPr>
      </w:pPr>
      <w:r w:rsidRPr="0042050F">
        <w:rPr>
          <w:rFonts w:asciiTheme="majorBidi" w:hAnsiTheme="majorBidi" w:cstheme="majorBidi"/>
        </w:rPr>
        <w:t>Theoretically, the analytic</w:t>
      </w:r>
      <w:r w:rsidR="003C6C4B" w:rsidRPr="0042050F">
        <w:rPr>
          <w:rFonts w:asciiTheme="majorBidi" w:hAnsiTheme="majorBidi" w:cstheme="majorBidi"/>
        </w:rPr>
        <w:t>al</w:t>
      </w:r>
      <w:r w:rsidRPr="0042050F">
        <w:rPr>
          <w:rFonts w:asciiTheme="majorBidi" w:hAnsiTheme="majorBidi" w:cstheme="majorBidi"/>
        </w:rPr>
        <w:t xml:space="preserve"> approach employed to analyse</w:t>
      </w:r>
      <w:r w:rsidR="00442E6A" w:rsidRPr="0042050F">
        <w:rPr>
          <w:rFonts w:asciiTheme="majorBidi" w:hAnsiTheme="majorBidi" w:cstheme="majorBidi"/>
        </w:rPr>
        <w:t xml:space="preserve"> the</w:t>
      </w:r>
      <w:r w:rsidRPr="0042050F">
        <w:rPr>
          <w:rFonts w:asciiTheme="majorBidi" w:hAnsiTheme="majorBidi" w:cstheme="majorBidi"/>
        </w:rPr>
        <w:t xml:space="preserve"> results of perceptual illusion studies is Signal Detection Theory</w:t>
      </w:r>
      <w:r w:rsidR="00442E6A" w:rsidRPr="0042050F">
        <w:rPr>
          <w:rFonts w:asciiTheme="majorBidi" w:hAnsiTheme="majorBidi" w:cstheme="majorBidi"/>
        </w:rPr>
        <w:t xml:space="preserve">, </w:t>
      </w:r>
      <w:r w:rsidR="003C6C4B" w:rsidRPr="0042050F">
        <w:rPr>
          <w:rFonts w:asciiTheme="majorBidi" w:hAnsiTheme="majorBidi" w:cstheme="majorBidi"/>
        </w:rPr>
        <w:t>regardless</w:t>
      </w:r>
      <w:r w:rsidRPr="0042050F">
        <w:rPr>
          <w:rFonts w:asciiTheme="majorBidi" w:hAnsiTheme="majorBidi" w:cstheme="majorBidi"/>
        </w:rPr>
        <w:t xml:space="preserve"> of the task</w:t>
      </w:r>
      <w:r w:rsidR="003C6C4B" w:rsidRPr="0042050F">
        <w:rPr>
          <w:rFonts w:asciiTheme="majorBidi" w:hAnsiTheme="majorBidi" w:cstheme="majorBidi"/>
        </w:rPr>
        <w:t xml:space="preserve"> used</w:t>
      </w:r>
      <w:r w:rsidRPr="0042050F">
        <w:rPr>
          <w:rFonts w:asciiTheme="majorBidi" w:hAnsiTheme="majorBidi" w:cstheme="majorBidi"/>
        </w:rPr>
        <w:t xml:space="preserve"> in such studies </w:t>
      </w:r>
      <w:r w:rsidRPr="0042050F">
        <w:rPr>
          <w:rFonts w:asciiTheme="majorBidi" w:hAnsiTheme="majorBidi" w:cstheme="majorBidi"/>
        </w:rPr>
        <w:fldChar w:fldCharType="begin">
          <w:fldData xml:space="preserve">PEVuZE5vdGU+PENpdGU+PEF1dGhvcj5EYXZpZHNvbjwvQXV0aG9yPjxZZWFyPjIwMTI8L1llYXI+
PFJlY051bT4xNjU8L1JlY051bT48RGlzcGxheVRleHQ+KERhdmlkc29uICZhbXA7IFNoYXcsIDIw
MTI7IER1cnZhc3VsYSBldCBhbC4sIDIwMTg7IER1cnZhc3VsYSAmYW1wOyBLYWhuZywgMjAxNTsg
S2FiYWsgJmFtcDsgSWRzYXJkaSwgMjAwNyk8L0Rpc3BsYXlUZXh0PjxyZWNvcmQ+PHJlYy1udW1i
ZXI+MTY1PC9yZWMtbnVtYmVyPjxmb3JlaWduLWtleXM+PGtleSBhcHA9IkVOIiBkYi1pZD0icDV0
ZGFhc2R5NTUycmdleHI5bXBlZjlidmRlZXh2dHhzc3RlIiB0aW1lc3RhbXA9IjE1NDU3NjIzODAi
IGd1aWQ9Ijg2MDYwODZiLWU1NjktNDdhZS04MjlkLTM4ZjNjNWVlOTc3NyI+MTY1PC9rZXk+PC9m
b3JlaWduLWtleXM+PHJlZi10eXBlIG5hbWU9IkpvdXJuYWwgQXJ0aWNsZSI+MTc8L3JlZi10eXBl
Pjxjb250cmlidXRvcnM+PGF1dGhvcnM+PGF1dGhvcj5EYXZpZHNvbiwgTGlzYTwvYXV0aG9yPjxh
dXRob3I+U2hhdywgSmFzb248L2F1dGhvcj48L2F1dGhvcnM+PC9jb250cmlidXRvcnM+PHRpdGxl
cz48dGl0bGU+U291cmNlcyBvZiBpbGx1c2lvbiBpbiBjb25zb25hbnQgY2x1c3RlciBwZXJjZXB0
aW9uPC90aXRsZT48c2Vjb25kYXJ5LXRpdGxlPkpvdXJuYWwgb2YgUGhvbmV0aWNzPC9zZWNvbmRh
cnktdGl0bGU+PC90aXRsZXM+PHBlcmlvZGljYWw+PGZ1bGwtdGl0bGU+Sm91cm5hbCBvZiBQaG9u
ZXRpY3M8L2Z1bGwtdGl0bGU+PC9wZXJpb2RpY2FsPjxwYWdlcz4yMzQtMjQ4PC9wYWdlcz48dm9s
dW1lPjQwPC92b2x1bWU+PG51bWJlcj4yPC9udW1iZXI+PGtleXdvcmRzPjxrZXl3b3JkPkxhbmd1
YWdlPC9rZXl3b3JkPjxrZXl3b3JkPlBzeWNob2xpbmd1aXN0aWNzPC9rZXl3b3JkPjxrZXl3b3Jk
PlBzeWNob2Fjb3VzdGljczwva2V5d29yZD48a2V5d29yZD5SZWxhdGlvbnNoaXAgdG8gUGhvbm90
YWN0aWMgQ29uc3RyYWludHM8L2tleXdvcmQ+PGtleXdvcmQ+b24gQ29uc29uYW50IENsdXN0ZXI8
L2tleXdvcmQ+PC9rZXl3b3Jkcz48ZGF0ZXM+PHllYXI+MjAxMjwveWVhcj48L2RhdGVzPjxpc2Ju
PjAwOTUtNDQ3MDwvaXNibj48dXJscz48L3VybHM+PGVsZWN0cm9uaWMtcmVzb3VyY2UtbnVtPjEw
LjEwMTYvai53b2NuLjIwMTEuMTEuMDA1PC9lbGVjdHJvbmljLXJlc291cmNlLW51bT48L3JlY29y
ZD48L0NpdGU+PENpdGU+PEF1dGhvcj5LYWJhazwvQXV0aG9yPjxZZWFyPjIwMDc8L1llYXI+PFJl
Y051bT41OTwvUmVjTnVtPjxyZWNvcmQ+PHJlYy1udW1iZXI+NTk8L3JlYy1udW1iZXI+PGZvcmVp
Z24ta2V5cz48a2V5IGFwcD0iRU4iIGRiLWlkPSJwNXRkYWFzZHk1NTJyZ2V4cjltcGVmOWJ2ZGVl
eHZ0eHNzdGUiIHRpbWVzdGFtcD0iMTU0NTc2MjM3NSIgZ3VpZD0iZjg4MWY4MjMtYTA4ZS00NWNj
LTlkYjUtMjMzNWM0ODA0ZmEzIj41OTwva2V5PjwvZm9yZWlnbi1rZXlzPjxyZWYtdHlwZSBuYW1l
PSJKb3VybmFsIEFydGljbGUiPjE3PC9yZWYtdHlwZT48Y29udHJpYnV0b3JzPjxhdXRob3JzPjxh
dXRob3I+S2FiYWssIEJhcmlzPC9hdXRob3I+PGF1dGhvcj5JZHNhcmRpLCBXaWxsaWFtIEouPC9h
dXRob3I+PC9hdXRob3JzPjwvY29udHJpYnV0b3JzPjx0aXRsZXM+PHRpdGxlPlBlcmNlcHR1YWwg
ZGlzdG9ydGlvbnMgaW4gdGhlIGFkYXB0YXRpb24gb2YgRW5nbGlzaCBjb25zb25hbnQgY2x1c3Rl
cnM6IHN5bGxhYmxlIHN0cnVjdHVyZSBvciBjb25zb25hbnRhbCBjb250YWN0IGNvbnN0cmFpbnRz
PzwvdGl0bGU+PHNlY29uZGFyeS10aXRsZT5MYW5ndWFnZSBhbmQgU3BlZWNoPC9zZWNvbmRhcnkt
dGl0bGU+PC90aXRsZXM+PHBlcmlvZGljYWw+PGZ1bGwtdGl0bGU+TGFuZ3VhZ2UgYW5kIFNwZWVj
aDwvZnVsbC10aXRsZT48L3BlcmlvZGljYWw+PHBhZ2VzPjIzPC9wYWdlcz48dm9sdW1lPjUwPC92
b2x1bWU+PG51bWJlcj4xPC9udW1iZXI+PGtleXdvcmRzPjxrZXl3b3JkPkNvbnNvbmFudHMgLS0g
VXNhZ2U8L2tleXdvcmQ+PGtleXdvcmQ+U3BlZWNoIFBlcmNlcHRpb24gLS0gQW5hbHlzaXM8L2tl
eXdvcmQ+PGtleXdvcmQ+S29yZWFuIExhbmd1YWdlIC0tIFN0cnVjdHVyZTwva2V5d29yZD48a2V5
d29yZD5FbmdsaXNoIExhbmd1YWdlIC0tIFN0cnVjdHVyZTwva2V5d29yZD48a2V5d29yZD5QaG9u
ZXRpY3MgLS0gVXNhZ2U8L2tleXdvcmQ+PC9rZXl3b3Jkcz48ZGF0ZXM+PHllYXI+MjAwNzwveWVh
cj48L2RhdGVzPjxpc2JuPjAwMjMtODMwOTwvaXNibj48dXJscz48L3VybHM+PC9yZWNvcmQ+PC9D
aXRlPjxDaXRlPjxBdXRob3I+RHVydmFzdWxhPC9BdXRob3I+PFllYXI+MjAxODwvWWVhcj48UmVj
TnVtPjQxNDwvUmVjTnVtPjxyZWNvcmQ+PHJlYy1udW1iZXI+NDE0PC9yZWMtbnVtYmVyPjxmb3Jl
aWduLWtleXM+PGtleSBhcHA9IkVOIiBkYi1pZD0icDV0ZGFhc2R5NTUycmdleHI5bXBlZjlidmRl
ZXh2dHhzc3RlIiB0aW1lc3RhbXA9IjE1ODEwMTM1MTQiIGd1aWQ9ImQzMGQzOWJkLWRjNmMtNDE4
My04YTI1LTEyZDRkNGQ3MjcyNiI+NDE0PC9rZXk+PGtleSBhcHA9IkVOV2ViIiBkYi1pZD0iIj4w
PC9rZXk+PC9mb3JlaWduLWtleXM+PHJlZi10eXBlIG5hbWU9IkpvdXJuYWwgQXJ0aWNsZSI+MTc8
L3JlZi10eXBlPjxjb250cmlidXRvcnM+PGF1dGhvcnM+PGF1dGhvcj5EdXJ2YXN1bGEsIEs8L2F1
dGhvcj48YXV0aG9yPkh1YW5nLCBILiBIPC9hdXRob3I+PGF1dGhvcj5VZWhhcmEsIFM8L2F1dGhv
cj48YXV0aG9yPkx1bywgUTwvYXV0aG9yPjxhdXRob3I+TGluLCBZLiBIPC9hdXRob3I+PC9hdXRo
b3JzPjwvY29udHJpYnV0b3JzPjx0aXRsZXM+PHRpdGxlPlBob25vbG9neSBtb2R1bGF0ZXMgdGhl
IGlsbHVzb3J5IHZvd2VscyBpbiBwZXJjZXB0dWFsIGlsbHVzaW9uczogRXZpZGVuY2UgZnJvbSBN
YW5kYXJpbiBhbmQgRW5nbGlzaDwvdGl0bGU+PHNlY29uZGFyeS10aXRsZT5MYWJvcmF0b3J5IFBo
b25vbG9neTwvc2Vjb25kYXJ5LXRpdGxlPjwvdGl0bGVzPjxwZXJpb2RpY2FsPjxmdWxsLXRpdGxl
PkxhYm9yYXRvcnkgUGhvbm9sb2d5PC9mdWxsLXRpdGxlPjwvcGVyaW9kaWNhbD48dm9sdW1lPjk8
L3ZvbHVtZT48bnVtYmVyPjE8L251bWJlcj48a2V5d29yZHM+PGtleXdvcmQ+QW1lcmljYW4gRW5n
bGlzaDwva2V5d29yZD48a2V5d29yZD5JbGx1c29yeSBWb3dlbHM8L2tleXdvcmQ+PGtleXdvcmQ+
TWFuZGFyaW48L2tleXdvcmQ+PGtleXdvcmQ+U3BlZWNoIFBlcmNlcHRpb248L2tleXdvcmQ+PC9r
ZXl3b3Jkcz48ZGF0ZXM+PHllYXI+MjAxODwveWVhcj48L2RhdGVzPjxpc2JuPjE4Njg2MzU0PC9p
c2JuPjx1cmxzPjwvdXJscz48ZWxlY3Ryb25pYy1yZXNvdXJjZS1udW0+MTAuNTMzNC9sYWJwaG9u
LjU3PC9lbGVjdHJvbmljLXJlc291cmNlLW51bT48L3JlY29yZD48L0NpdGU+PENpdGU+PEF1dGhv
cj5EdXJ2YXN1bGE8L0F1dGhvcj48WWVhcj4yMDE1PC9ZZWFyPjxSZWNOdW0+MTk2PC9SZWNOdW0+
PHJlY29yZD48cmVjLW51bWJlcj4xOTY8L3JlYy1udW1iZXI+PGZvcmVpZ24ta2V5cz48a2V5IGFw
cD0iRU4iIGRiLWlkPSJwNXRkYWFzZHk1NTJyZ2V4cjltcGVmOWJ2ZGVleHZ0eHNzdGUiIHRpbWVz
dGFtcD0iMTU0NTc2MjM4MyIgZ3VpZD0iMDBhYmY4MDMtYjM3My00YmMwLWE0NDQtODc2MGNhZTZm
NjI3Ij4xOTY8L2tleT48L2ZvcmVpZ24ta2V5cz48cmVmLXR5cGUgbmFtZT0iSm91cm5hbCBBcnRp
Y2xlIj4xNzwvcmVmLXR5cGU+PGNvbnRyaWJ1dG9ycz48YXV0aG9ycz48YXV0aG9yPkR1cnZhc3Vs
YSwgSzwvYXV0aG9yPjxhdXRob3I+S2FobmcsIEo8L2F1dGhvcj48L2F1dGhvcnM+PC9jb250cmli
dXRvcnM+PHRpdGxlcz48dGl0bGU+SWxsdXNvcnkgdm93ZWxzIGluIHBlcmNlcHR1YWwgZXBlbnRo
ZXNpczogdGhlIHJvbGUgb2YgcGhvbm9sb2dpY2FsIGFsdGVybmF0aW9ucyAqPC90aXRsZT48c2Vj
b25kYXJ5LXRpdGxlPlBob25vbG9neTwvc2Vjb25kYXJ5LXRpdGxlPjwvdGl0bGVzPjxwZXJpb2Rp
Y2FsPjxmdWxsLXRpdGxlPlBob25vbG9neTwvZnVsbC10aXRsZT48L3BlcmlvZGljYWw+PHBhZ2Vz
PjM4NS00MTY8L3BhZ2VzPjx2b2x1bWU+MzI8L3ZvbHVtZT48bnVtYmVyPjM8L251bWJlcj48a2V5
d29yZHM+PGtleXdvcmQ+QXJ0aWNsZXM8L2tleXdvcmQ+PC9rZXl3b3Jkcz48ZGF0ZXM+PHllYXI+
MjAxNTwveWVhcj48L2RhdGVzPjxpc2JuPjA5NTItNjc1NzwvaXNibj48dXJscz48L3VybHM+PGVs
ZWN0cm9uaWMtcmVzb3VyY2UtbnVtPjEwLjEwMTcvUzA5NTI2NzU3MTUwMDAyNjM8L2VsZWN0cm9u
aWMtcmVzb3VyY2UtbnVtPjwvcmVjb3JkPjwvQ2l0ZT48L0VuZE5vdGU+AG==
</w:fldData>
        </w:fldChar>
      </w:r>
      <w:r w:rsidR="00226C8F" w:rsidRPr="0042050F">
        <w:rPr>
          <w:rFonts w:asciiTheme="majorBidi" w:hAnsiTheme="majorBidi" w:cstheme="majorBidi"/>
        </w:rPr>
        <w:instrText xml:space="preserve"> ADDIN EN.CITE </w:instrText>
      </w:r>
      <w:r w:rsidR="00226C8F" w:rsidRPr="0042050F">
        <w:rPr>
          <w:rFonts w:asciiTheme="majorBidi" w:hAnsiTheme="majorBidi" w:cstheme="majorBidi"/>
        </w:rPr>
        <w:fldChar w:fldCharType="begin">
          <w:fldData xml:space="preserve">PEVuZE5vdGU+PENpdGU+PEF1dGhvcj5EYXZpZHNvbjwvQXV0aG9yPjxZZWFyPjIwMTI8L1llYXI+
PFJlY051bT4xNjU8L1JlY051bT48RGlzcGxheVRleHQ+KERhdmlkc29uICZhbXA7IFNoYXcsIDIw
MTI7IER1cnZhc3VsYSBldCBhbC4sIDIwMTg7IER1cnZhc3VsYSAmYW1wOyBLYWhuZywgMjAxNTsg
S2FiYWsgJmFtcDsgSWRzYXJkaSwgMjAwNyk8L0Rpc3BsYXlUZXh0PjxyZWNvcmQ+PHJlYy1udW1i
ZXI+MTY1PC9yZWMtbnVtYmVyPjxmb3JlaWduLWtleXM+PGtleSBhcHA9IkVOIiBkYi1pZD0icDV0
ZGFhc2R5NTUycmdleHI5bXBlZjlidmRlZXh2dHhzc3RlIiB0aW1lc3RhbXA9IjE1NDU3NjIzODAi
IGd1aWQ9Ijg2MDYwODZiLWU1NjktNDdhZS04MjlkLTM4ZjNjNWVlOTc3NyI+MTY1PC9rZXk+PC9m
b3JlaWduLWtleXM+PHJlZi10eXBlIG5hbWU9IkpvdXJuYWwgQXJ0aWNsZSI+MTc8L3JlZi10eXBl
Pjxjb250cmlidXRvcnM+PGF1dGhvcnM+PGF1dGhvcj5EYXZpZHNvbiwgTGlzYTwvYXV0aG9yPjxh
dXRob3I+U2hhdywgSmFzb248L2F1dGhvcj48L2F1dGhvcnM+PC9jb250cmlidXRvcnM+PHRpdGxl
cz48dGl0bGU+U291cmNlcyBvZiBpbGx1c2lvbiBpbiBjb25zb25hbnQgY2x1c3RlciBwZXJjZXB0
aW9uPC90aXRsZT48c2Vjb25kYXJ5LXRpdGxlPkpvdXJuYWwgb2YgUGhvbmV0aWNzPC9zZWNvbmRh
cnktdGl0bGU+PC90aXRsZXM+PHBlcmlvZGljYWw+PGZ1bGwtdGl0bGU+Sm91cm5hbCBvZiBQaG9u
ZXRpY3M8L2Z1bGwtdGl0bGU+PC9wZXJpb2RpY2FsPjxwYWdlcz4yMzQtMjQ4PC9wYWdlcz48dm9s
dW1lPjQwPC92b2x1bWU+PG51bWJlcj4yPC9udW1iZXI+PGtleXdvcmRzPjxrZXl3b3JkPkxhbmd1
YWdlPC9rZXl3b3JkPjxrZXl3b3JkPlBzeWNob2xpbmd1aXN0aWNzPC9rZXl3b3JkPjxrZXl3b3Jk
PlBzeWNob2Fjb3VzdGljczwva2V5d29yZD48a2V5d29yZD5SZWxhdGlvbnNoaXAgdG8gUGhvbm90
YWN0aWMgQ29uc3RyYWludHM8L2tleXdvcmQ+PGtleXdvcmQ+b24gQ29uc29uYW50IENsdXN0ZXI8
L2tleXdvcmQ+PC9rZXl3b3Jkcz48ZGF0ZXM+PHllYXI+MjAxMjwveWVhcj48L2RhdGVzPjxpc2Ju
PjAwOTUtNDQ3MDwvaXNibj48dXJscz48L3VybHM+PGVsZWN0cm9uaWMtcmVzb3VyY2UtbnVtPjEw
LjEwMTYvai53b2NuLjIwMTEuMTEuMDA1PC9lbGVjdHJvbmljLXJlc291cmNlLW51bT48L3JlY29y
ZD48L0NpdGU+PENpdGU+PEF1dGhvcj5LYWJhazwvQXV0aG9yPjxZZWFyPjIwMDc8L1llYXI+PFJl
Y051bT41OTwvUmVjTnVtPjxyZWNvcmQ+PHJlYy1udW1iZXI+NTk8L3JlYy1udW1iZXI+PGZvcmVp
Z24ta2V5cz48a2V5IGFwcD0iRU4iIGRiLWlkPSJwNXRkYWFzZHk1NTJyZ2V4cjltcGVmOWJ2ZGVl
eHZ0eHNzdGUiIHRpbWVzdGFtcD0iMTU0NTc2MjM3NSIgZ3VpZD0iZjg4MWY4MjMtYTA4ZS00NWNj
LTlkYjUtMjMzNWM0ODA0ZmEzIj41OTwva2V5PjwvZm9yZWlnbi1rZXlzPjxyZWYtdHlwZSBuYW1l
PSJKb3VybmFsIEFydGljbGUiPjE3PC9yZWYtdHlwZT48Y29udHJpYnV0b3JzPjxhdXRob3JzPjxh
dXRob3I+S2FiYWssIEJhcmlzPC9hdXRob3I+PGF1dGhvcj5JZHNhcmRpLCBXaWxsaWFtIEouPC9h
dXRob3I+PC9hdXRob3JzPjwvY29udHJpYnV0b3JzPjx0aXRsZXM+PHRpdGxlPlBlcmNlcHR1YWwg
ZGlzdG9ydGlvbnMgaW4gdGhlIGFkYXB0YXRpb24gb2YgRW5nbGlzaCBjb25zb25hbnQgY2x1c3Rl
cnM6IHN5bGxhYmxlIHN0cnVjdHVyZSBvciBjb25zb25hbnRhbCBjb250YWN0IGNvbnN0cmFpbnRz
PzwvdGl0bGU+PHNlY29uZGFyeS10aXRsZT5MYW5ndWFnZSBhbmQgU3BlZWNoPC9zZWNvbmRhcnkt
dGl0bGU+PC90aXRsZXM+PHBlcmlvZGljYWw+PGZ1bGwtdGl0bGU+TGFuZ3VhZ2UgYW5kIFNwZWVj
aDwvZnVsbC10aXRsZT48L3BlcmlvZGljYWw+PHBhZ2VzPjIzPC9wYWdlcz48dm9sdW1lPjUwPC92
b2x1bWU+PG51bWJlcj4xPC9udW1iZXI+PGtleXdvcmRzPjxrZXl3b3JkPkNvbnNvbmFudHMgLS0g
VXNhZ2U8L2tleXdvcmQ+PGtleXdvcmQ+U3BlZWNoIFBlcmNlcHRpb24gLS0gQW5hbHlzaXM8L2tl
eXdvcmQ+PGtleXdvcmQ+S29yZWFuIExhbmd1YWdlIC0tIFN0cnVjdHVyZTwva2V5d29yZD48a2V5
d29yZD5FbmdsaXNoIExhbmd1YWdlIC0tIFN0cnVjdHVyZTwva2V5d29yZD48a2V5d29yZD5QaG9u
ZXRpY3MgLS0gVXNhZ2U8L2tleXdvcmQ+PC9rZXl3b3Jkcz48ZGF0ZXM+PHllYXI+MjAwNzwveWVh
cj48L2RhdGVzPjxpc2JuPjAwMjMtODMwOTwvaXNibj48dXJscz48L3VybHM+PC9yZWNvcmQ+PC9D
aXRlPjxDaXRlPjxBdXRob3I+RHVydmFzdWxhPC9BdXRob3I+PFllYXI+MjAxODwvWWVhcj48UmVj
TnVtPjQxNDwvUmVjTnVtPjxyZWNvcmQ+PHJlYy1udW1iZXI+NDE0PC9yZWMtbnVtYmVyPjxmb3Jl
aWduLWtleXM+PGtleSBhcHA9IkVOIiBkYi1pZD0icDV0ZGFhc2R5NTUycmdleHI5bXBlZjlidmRl
ZXh2dHhzc3RlIiB0aW1lc3RhbXA9IjE1ODEwMTM1MTQiIGd1aWQ9ImQzMGQzOWJkLWRjNmMtNDE4
My04YTI1LTEyZDRkNGQ3MjcyNiI+NDE0PC9rZXk+PGtleSBhcHA9IkVOV2ViIiBkYi1pZD0iIj4w
PC9rZXk+PC9mb3JlaWduLWtleXM+PHJlZi10eXBlIG5hbWU9IkpvdXJuYWwgQXJ0aWNsZSI+MTc8
L3JlZi10eXBlPjxjb250cmlidXRvcnM+PGF1dGhvcnM+PGF1dGhvcj5EdXJ2YXN1bGEsIEs8L2F1
dGhvcj48YXV0aG9yPkh1YW5nLCBILiBIPC9hdXRob3I+PGF1dGhvcj5VZWhhcmEsIFM8L2F1dGhv
cj48YXV0aG9yPkx1bywgUTwvYXV0aG9yPjxhdXRob3I+TGluLCBZLiBIPC9hdXRob3I+PC9hdXRo
b3JzPjwvY29udHJpYnV0b3JzPjx0aXRsZXM+PHRpdGxlPlBob25vbG9neSBtb2R1bGF0ZXMgdGhl
IGlsbHVzb3J5IHZvd2VscyBpbiBwZXJjZXB0dWFsIGlsbHVzaW9uczogRXZpZGVuY2UgZnJvbSBN
YW5kYXJpbiBhbmQgRW5nbGlzaDwvdGl0bGU+PHNlY29uZGFyeS10aXRsZT5MYWJvcmF0b3J5IFBo
b25vbG9neTwvc2Vjb25kYXJ5LXRpdGxlPjwvdGl0bGVzPjxwZXJpb2RpY2FsPjxmdWxsLXRpdGxl
PkxhYm9yYXRvcnkgUGhvbm9sb2d5PC9mdWxsLXRpdGxlPjwvcGVyaW9kaWNhbD48dm9sdW1lPjk8
L3ZvbHVtZT48bnVtYmVyPjE8L251bWJlcj48a2V5d29yZHM+PGtleXdvcmQ+QW1lcmljYW4gRW5n
bGlzaDwva2V5d29yZD48a2V5d29yZD5JbGx1c29yeSBWb3dlbHM8L2tleXdvcmQ+PGtleXdvcmQ+
TWFuZGFyaW48L2tleXdvcmQ+PGtleXdvcmQ+U3BlZWNoIFBlcmNlcHRpb248L2tleXdvcmQ+PC9r
ZXl3b3Jkcz48ZGF0ZXM+PHllYXI+MjAxODwveWVhcj48L2RhdGVzPjxpc2JuPjE4Njg2MzU0PC9p
c2JuPjx1cmxzPjwvdXJscz48ZWxlY3Ryb25pYy1yZXNvdXJjZS1udW0+MTAuNTMzNC9sYWJwaG9u
LjU3PC9lbGVjdHJvbmljLXJlc291cmNlLW51bT48L3JlY29yZD48L0NpdGU+PENpdGU+PEF1dGhv
cj5EdXJ2YXN1bGE8L0F1dGhvcj48WWVhcj4yMDE1PC9ZZWFyPjxSZWNOdW0+MTk2PC9SZWNOdW0+
PHJlY29yZD48cmVjLW51bWJlcj4xOTY8L3JlYy1udW1iZXI+PGZvcmVpZ24ta2V5cz48a2V5IGFw
cD0iRU4iIGRiLWlkPSJwNXRkYWFzZHk1NTJyZ2V4cjltcGVmOWJ2ZGVleHZ0eHNzdGUiIHRpbWVz
dGFtcD0iMTU0NTc2MjM4MyIgZ3VpZD0iMDBhYmY4MDMtYjM3My00YmMwLWE0NDQtODc2MGNhZTZm
NjI3Ij4xOTY8L2tleT48L2ZvcmVpZ24ta2V5cz48cmVmLXR5cGUgbmFtZT0iSm91cm5hbCBBcnRp
Y2xlIj4xNzwvcmVmLXR5cGU+PGNvbnRyaWJ1dG9ycz48YXV0aG9ycz48YXV0aG9yPkR1cnZhc3Vs
YSwgSzwvYXV0aG9yPjxhdXRob3I+S2FobmcsIEo8L2F1dGhvcj48L2F1dGhvcnM+PC9jb250cmli
dXRvcnM+PHRpdGxlcz48dGl0bGU+SWxsdXNvcnkgdm93ZWxzIGluIHBlcmNlcHR1YWwgZXBlbnRo
ZXNpczogdGhlIHJvbGUgb2YgcGhvbm9sb2dpY2FsIGFsdGVybmF0aW9ucyAqPC90aXRsZT48c2Vj
b25kYXJ5LXRpdGxlPlBob25vbG9neTwvc2Vjb25kYXJ5LXRpdGxlPjwvdGl0bGVzPjxwZXJpb2Rp
Y2FsPjxmdWxsLXRpdGxlPlBob25vbG9neTwvZnVsbC10aXRsZT48L3BlcmlvZGljYWw+PHBhZ2Vz
PjM4NS00MTY8L3BhZ2VzPjx2b2x1bWU+MzI8L3ZvbHVtZT48bnVtYmVyPjM8L251bWJlcj48a2V5
d29yZHM+PGtleXdvcmQ+QXJ0aWNsZXM8L2tleXdvcmQ+PC9rZXl3b3Jkcz48ZGF0ZXM+PHllYXI+
MjAxNTwveWVhcj48L2RhdGVzPjxpc2JuPjA5NTItNjc1NzwvaXNibj48dXJscz48L3VybHM+PGVs
ZWN0cm9uaWMtcmVzb3VyY2UtbnVtPjEwLjEwMTcvUzA5NTI2NzU3MTUwMDAyNjM8L2VsZWN0cm9u
aWMtcmVzb3VyY2UtbnVtPjwvcmVjb3JkPjwvQ2l0ZT48L0VuZE5vdGU+AG==
</w:fldData>
        </w:fldChar>
      </w:r>
      <w:r w:rsidR="00226C8F" w:rsidRPr="0042050F">
        <w:rPr>
          <w:rFonts w:asciiTheme="majorBidi" w:hAnsiTheme="majorBidi" w:cstheme="majorBidi"/>
        </w:rPr>
        <w:instrText xml:space="preserve"> ADDIN EN.CITE.DATA </w:instrText>
      </w:r>
      <w:r w:rsidR="00226C8F" w:rsidRPr="0042050F">
        <w:rPr>
          <w:rFonts w:asciiTheme="majorBidi" w:hAnsiTheme="majorBidi" w:cstheme="majorBidi"/>
        </w:rPr>
      </w:r>
      <w:r w:rsidR="00226C8F"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226C8F" w:rsidRPr="0042050F">
        <w:rPr>
          <w:rFonts w:asciiTheme="majorBidi" w:hAnsiTheme="majorBidi" w:cstheme="majorBidi"/>
          <w:noProof/>
        </w:rPr>
        <w:t>(Davidson &amp; Shaw, 2012; Durvasula et al., 2018; Durvasula &amp; Kahng, 2015; Kabak &amp; Idsardi, 2007)</w:t>
      </w:r>
      <w:r w:rsidRPr="0042050F">
        <w:rPr>
          <w:rFonts w:asciiTheme="majorBidi" w:hAnsiTheme="majorBidi" w:cstheme="majorBidi"/>
        </w:rPr>
        <w:fldChar w:fldCharType="end"/>
      </w:r>
      <w:r w:rsidRPr="0042050F">
        <w:rPr>
          <w:rFonts w:asciiTheme="majorBidi" w:hAnsiTheme="majorBidi" w:cstheme="majorBidi"/>
        </w:rPr>
        <w:t>. Therefore, this theory will be summarised in the following section.</w:t>
      </w:r>
    </w:p>
    <w:p w14:paraId="33FC207E" w14:textId="5EA028DD" w:rsidR="00C61BBE" w:rsidRPr="0042050F" w:rsidRDefault="00C61BBE" w:rsidP="00CF432F">
      <w:pPr>
        <w:pStyle w:val="Heading3"/>
      </w:pPr>
      <w:bookmarkStart w:id="191" w:name="_Toc51755504"/>
      <w:r w:rsidRPr="0042050F">
        <w:t>Signal Detection Theory (SDT)</w:t>
      </w:r>
      <w:r w:rsidRPr="0042050F">
        <w:rPr>
          <w:rStyle w:val="FootnoteReference"/>
          <w:bCs/>
        </w:rPr>
        <w:footnoteReference w:id="78"/>
      </w:r>
      <w:bookmarkEnd w:id="191"/>
    </w:p>
    <w:p w14:paraId="206BD76A" w14:textId="137019C2" w:rsidR="00C61BBE" w:rsidRPr="0042050F" w:rsidRDefault="00C61BBE"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When uncertainty in making a decision about something is present, SDT is employed as a decision</w:t>
      </w:r>
      <w:r w:rsidR="00DF4FA5" w:rsidRPr="0042050F">
        <w:rPr>
          <w:rFonts w:asciiTheme="majorBidi" w:eastAsia="Times New Roman" w:hAnsiTheme="majorBidi" w:cstheme="majorBidi"/>
        </w:rPr>
        <w:t>-</w:t>
      </w:r>
      <w:r w:rsidRPr="0042050F">
        <w:rPr>
          <w:rFonts w:asciiTheme="majorBidi" w:eastAsia="Times New Roman" w:hAnsiTheme="majorBidi" w:cstheme="majorBidi"/>
        </w:rPr>
        <w:t>making analytic. SDT “</w:t>
      </w:r>
      <w:r w:rsidRPr="0042050F">
        <w:rPr>
          <w:rFonts w:asciiTheme="majorBidi" w:hAnsiTheme="majorBidi" w:cstheme="majorBidi"/>
        </w:rPr>
        <w:t xml:space="preserve">is a framework for understanding accuracy that makes the role </w:t>
      </w:r>
      <w:r w:rsidRPr="0042050F">
        <w:rPr>
          <w:rFonts w:asciiTheme="majorBidi" w:hAnsiTheme="majorBidi" w:cstheme="majorBidi"/>
        </w:rPr>
        <w:lastRenderedPageBreak/>
        <w:t xml:space="preserve">of decision processes explicit”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&lt;EndNote&gt;&lt;Cite&gt;&lt;Author&gt;MacMillan&lt;/Author&gt;&lt;Year&gt;2002&lt;/Year&gt;&lt;RecNum&gt;353&lt;/RecNum&gt;&lt;Pages&gt;43&lt;/Pages&gt;&lt;DisplayText&gt;(MacMillan, 2002, p. 43)&lt;/DisplayText&gt;&lt;record&gt;&lt;rec-number&gt;353&lt;/rec-number&gt;&lt;foreign-keys&gt;&lt;key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(MacMillan, 2002, p. 43)</w:t>
      </w:r>
      <w:r w:rsidRPr="0042050F">
        <w:rPr>
          <w:rFonts w:asciiTheme="majorBidi" w:hAnsiTheme="majorBidi" w:cstheme="majorBidi"/>
        </w:rPr>
        <w:fldChar w:fldCharType="end"/>
      </w:r>
      <w:r w:rsidRPr="0042050F">
        <w:rPr>
          <w:rFonts w:asciiTheme="majorBidi" w:hAnsiTheme="majorBidi" w:cstheme="majorBidi"/>
        </w:rPr>
        <w:t>.</w:t>
      </w:r>
      <w:r w:rsidRPr="0042050F">
        <w:rPr>
          <w:rFonts w:asciiTheme="majorBidi" w:eastAsia="Times New Roman" w:hAnsiTheme="majorBidi" w:cstheme="majorBidi"/>
        </w:rPr>
        <w:t xml:space="preserve"> For instance, if physicians are uncertain about </w:t>
      </w:r>
      <w:r w:rsidR="00A57FB1" w:rsidRPr="0042050F">
        <w:rPr>
          <w:rFonts w:asciiTheme="majorBidi" w:eastAsia="Times New Roman" w:hAnsiTheme="majorBidi" w:cstheme="majorBidi"/>
        </w:rPr>
        <w:t xml:space="preserve">the </w:t>
      </w:r>
      <w:r w:rsidRPr="0042050F">
        <w:rPr>
          <w:rFonts w:asciiTheme="majorBidi" w:eastAsia="Times New Roman" w:hAnsiTheme="majorBidi" w:cstheme="majorBidi"/>
        </w:rPr>
        <w:t>presence</w:t>
      </w:r>
      <w:r w:rsidR="00A57FB1" w:rsidRPr="0042050F">
        <w:rPr>
          <w:rFonts w:asciiTheme="majorBidi" w:eastAsia="Times New Roman" w:hAnsiTheme="majorBidi" w:cstheme="majorBidi"/>
        </w:rPr>
        <w:t xml:space="preserve"> of tumor</w:t>
      </w:r>
      <w:r w:rsidRPr="0042050F">
        <w:rPr>
          <w:rFonts w:asciiTheme="majorBidi" w:eastAsia="Times New Roman" w:hAnsiTheme="majorBidi" w:cstheme="majorBidi"/>
        </w:rPr>
        <w:t xml:space="preserve">, would it be safer to fail to detect such a tumor, or to decide </w:t>
      </w:r>
      <w:r w:rsidR="00A57FB1" w:rsidRPr="0042050F">
        <w:rPr>
          <w:rFonts w:asciiTheme="majorBidi" w:eastAsia="Times New Roman" w:hAnsiTheme="majorBidi" w:cstheme="majorBidi"/>
        </w:rPr>
        <w:t>on</w:t>
      </w:r>
      <w:r w:rsidRPr="0042050F">
        <w:rPr>
          <w:rFonts w:asciiTheme="majorBidi" w:eastAsia="Times New Roman" w:hAnsiTheme="majorBidi" w:cstheme="majorBidi"/>
        </w:rPr>
        <w:t xml:space="preserve"> its presence although it is really absent? SDT may help those physicians to make a safe decision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&lt;EndNote&gt;&lt;Cite&gt;&lt;Author&gt;MacMillan&lt;/Author&gt;&lt;Year&gt;2002&lt;/Year&gt;&lt;RecNum&gt;353&lt;/RecNum&gt;&lt;DisplayText&gt;(MacMillan, 2002)&lt;/DisplayText&gt;&lt;record&gt;&lt;rec-number&gt;353&lt;/rec-number&gt;&lt;foreign-keys&gt;&lt;key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(MacMillan, 2002)</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Initially, this theory was used by radar operators to distinguish between an </w:t>
      </w:r>
      <w:r w:rsidR="00A57FB1" w:rsidRPr="0042050F">
        <w:rPr>
          <w:rFonts w:asciiTheme="majorBidi" w:eastAsia="Times New Roman" w:hAnsiTheme="majorBidi" w:cstheme="majorBidi"/>
        </w:rPr>
        <w:t>threat</w:t>
      </w:r>
      <w:r w:rsidRPr="0042050F">
        <w:rPr>
          <w:rFonts w:asciiTheme="majorBidi" w:eastAsia="Times New Roman" w:hAnsiTheme="majorBidi" w:cstheme="majorBidi"/>
        </w:rPr>
        <w:t xml:space="preserve">, such as a plane </w:t>
      </w:r>
      <w:r w:rsidRPr="0042050F">
        <w:rPr>
          <w:rFonts w:asciiTheme="majorBidi" w:eastAsia="Times New Roman" w:hAnsiTheme="majorBidi" w:cstheme="majorBidi"/>
          <w:b/>
          <w:bCs/>
          <w:i/>
          <w:iCs/>
        </w:rPr>
        <w:t>(Signal)</w:t>
      </w:r>
      <w:r w:rsidRPr="0042050F">
        <w:rPr>
          <w:rStyle w:val="FootnoteReference"/>
          <w:rFonts w:asciiTheme="majorBidi" w:eastAsia="Times New Roman" w:hAnsiTheme="majorBidi" w:cstheme="majorBidi"/>
          <w:b/>
          <w:bCs/>
          <w:i/>
          <w:iCs/>
        </w:rPr>
        <w:footnoteReference w:id="79"/>
      </w:r>
      <w:r w:rsidRPr="0042050F">
        <w:rPr>
          <w:rFonts w:asciiTheme="majorBidi" w:eastAsia="Times New Roman" w:hAnsiTheme="majorBidi" w:cstheme="majorBidi"/>
        </w:rPr>
        <w:t xml:space="preserve"> or noise, such as a flock of birds </w:t>
      </w:r>
      <w:r w:rsidRPr="0042050F">
        <w:rPr>
          <w:rFonts w:asciiTheme="majorBidi" w:eastAsia="Times New Roman" w:hAnsiTheme="majorBidi" w:cstheme="majorBidi"/>
          <w:b/>
          <w:bCs/>
          <w:i/>
          <w:iCs/>
        </w:rPr>
        <w:t>(Noise)</w:t>
      </w:r>
      <w:r w:rsidRPr="0042050F">
        <w:rPr>
          <w:rFonts w:asciiTheme="majorBidi" w:eastAsia="Times New Roman" w:hAnsiTheme="majorBidi" w:cstheme="majorBidi"/>
        </w:rPr>
        <w:t xml:space="preserve">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&lt;EndNote&gt;&lt;Cite&gt;&lt;Author&gt;Peterson&lt;/Author&gt;&lt;Year&gt;1954&lt;/Year&gt;&lt;RecNum&gt;398&lt;/RecNum&gt;&lt;DisplayText&gt;(Peterson, Birdsall, &amp;amp; Fox, 1954)&lt;/DisplayText&gt;&lt;record&gt;&lt;rec-number&gt;398&lt;/rec-number&gt;&lt;foreign-keys&gt;&lt;key app="EN" db-id="p5tdaasdy552rgexr9mpef9bvdeexvtxsste" timestamp="1579721253" guid="5f6c5521-689e-40b4-9a5c-d4263830744f"&gt;398&lt;/key&gt;&lt;/foreign-keys&gt;&lt;ref-type name="Journal Article"&gt;17&lt;/ref-type&gt;&lt;contributors&gt;&lt;authors&gt;&lt;author&gt;Peterson, W.&lt;/author&gt;&lt;author&gt;Birdsall, T.&lt;/author&gt;&lt;author&gt;Fox, W.&lt;/author&gt;&lt;/authors&gt;&lt;/contributors&gt;&lt;titles&gt;&lt;title&gt;The theory of signal detectability&lt;/title&gt;&lt;secondary-title&gt;Transactions of the IRE Professional Group on Information Theory&lt;/secondary-title&gt;&lt;/titles&gt;&lt;periodical&gt;&lt;full-title&gt;Transactions of the IRE Professional Group on Information Theory&lt;/full-title&gt;&lt;/periodical&gt;&lt;pages&gt;171-212&lt;/pages&gt;&lt;volume&gt;4&lt;/volume&gt;&lt;number&gt;4&lt;/number&gt;&lt;keywords&gt;&lt;keyword&gt;Signal Detection&lt;/keyword&gt;&lt;keyword&gt;Voltage&lt;/keyword&gt;&lt;keyword&gt;Uncertainty&lt;/keyword&gt;&lt;keyword&gt;Noise Level&lt;/keyword&gt;&lt;keyword&gt;Signal to Noise Ratio&lt;/keyword&gt;&lt;keyword&gt;Character Generation&lt;/keyword&gt;&lt;keyword&gt;Power Generation&lt;/keyword&gt;&lt;keyword&gt;Signal Generators&lt;/keyword&gt;&lt;keyword&gt;Gaussian Noise&lt;/keyword&gt;&lt;keyword&gt;Frequency&lt;/keyword&gt;&lt;keyword&gt;Computer Science&lt;/keyword&gt;&lt;/keywords&gt;&lt;dates&gt;&lt;year&gt;1954&lt;/year&gt;&lt;/dates&gt;&lt;isbn&gt;2168-2690&lt;/isbn&gt;&lt;urls&gt;&lt;/urls&gt;&lt;electronic-resource-num&gt;10.1109/TIT.1954.1057460&lt;/electronic-resource-num&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(Peterson, Birdsall, &amp; Fox, 1954)</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w:t>
      </w:r>
    </w:p>
    <w:p w14:paraId="6433B208" w14:textId="24ADB2F0" w:rsidR="00C61BBE" w:rsidRPr="0042050F" w:rsidRDefault="00C61BBE" w:rsidP="00205A0E">
      <w:pPr>
        <w:spacing w:line="360" w:lineRule="auto"/>
        <w:rPr>
          <w:rFonts w:asciiTheme="majorBidi" w:eastAsia="Times New Roman" w:hAnsiTheme="majorBidi" w:cstheme="majorBidi"/>
        </w:rPr>
      </w:pPr>
      <w:r w:rsidRPr="0042050F">
        <w:rPr>
          <w:rFonts w:asciiTheme="majorBidi" w:eastAsia="Times New Roman" w:hAnsiTheme="majorBidi" w:cstheme="majorBidi"/>
        </w:rPr>
        <w:t>The</w:t>
      </w:r>
      <w:r w:rsidRPr="0042050F">
        <w:rPr>
          <w:rFonts w:asciiTheme="majorBidi" w:eastAsia="Times New Roman" w:hAnsiTheme="majorBidi" w:cstheme="majorBidi"/>
          <w:b/>
          <w:bCs/>
          <w:i/>
          <w:iCs/>
        </w:rPr>
        <w:t xml:space="preserve"> Signal</w:t>
      </w:r>
      <w:r w:rsidRPr="0042050F">
        <w:rPr>
          <w:rFonts w:asciiTheme="majorBidi" w:eastAsia="Times New Roman" w:hAnsiTheme="majorBidi" w:cstheme="majorBidi"/>
        </w:rPr>
        <w:t xml:space="preserve"> (</w:t>
      </w:r>
      <w:proofErr w:type="gramStart"/>
      <w:r w:rsidRPr="0042050F">
        <w:rPr>
          <w:rFonts w:asciiTheme="majorBidi" w:eastAsia="Times New Roman" w:hAnsiTheme="majorBidi" w:cstheme="majorBidi"/>
        </w:rPr>
        <w:t>e.g.</w:t>
      </w:r>
      <w:proofErr w:type="gramEnd"/>
      <w:r w:rsidRPr="0042050F">
        <w:rPr>
          <w:rFonts w:asciiTheme="majorBidi" w:eastAsia="Times New Roman" w:hAnsiTheme="majorBidi" w:cstheme="majorBidi"/>
        </w:rPr>
        <w:t xml:space="preserve"> presence of a tumor) versus </w:t>
      </w:r>
      <w:r w:rsidRPr="0042050F">
        <w:rPr>
          <w:rFonts w:asciiTheme="majorBidi" w:eastAsia="Times New Roman" w:hAnsiTheme="majorBidi" w:cstheme="majorBidi"/>
          <w:b/>
          <w:bCs/>
          <w:i/>
          <w:iCs/>
        </w:rPr>
        <w:t>Noise</w:t>
      </w:r>
      <w:r w:rsidRPr="0042050F">
        <w:rPr>
          <w:rFonts w:asciiTheme="majorBidi" w:eastAsia="Times New Roman" w:hAnsiTheme="majorBidi" w:cstheme="majorBidi"/>
        </w:rPr>
        <w:t xml:space="preserve"> (e.g. absence of a tumor) mentioned in the previous example are called </w:t>
      </w:r>
      <w:r w:rsidRPr="0042050F">
        <w:rPr>
          <w:rFonts w:asciiTheme="majorBidi" w:eastAsia="Times New Roman" w:hAnsiTheme="majorBidi" w:cstheme="majorBidi"/>
          <w:b/>
          <w:bCs/>
          <w:i/>
          <w:iCs/>
        </w:rPr>
        <w:t>binary</w:t>
      </w:r>
      <w:r w:rsidRPr="0042050F">
        <w:rPr>
          <w:rFonts w:asciiTheme="majorBidi" w:eastAsia="Times New Roman" w:hAnsiTheme="majorBidi" w:cstheme="majorBidi"/>
        </w:rPr>
        <w:t xml:space="preserve"> </w:t>
      </w:r>
      <w:r w:rsidRPr="0042050F">
        <w:rPr>
          <w:rFonts w:asciiTheme="majorBidi" w:eastAsia="Times New Roman" w:hAnsiTheme="majorBidi" w:cstheme="majorBidi"/>
          <w:b/>
          <w:bCs/>
          <w:i/>
          <w:iCs/>
        </w:rPr>
        <w:t>stimuli</w:t>
      </w:r>
      <w:r w:rsidR="00A57FB1" w:rsidRPr="0042050F">
        <w:rPr>
          <w:rFonts w:asciiTheme="majorBidi" w:eastAsia="Times New Roman" w:hAnsiTheme="majorBidi" w:cstheme="majorBidi"/>
        </w:rPr>
        <w:t xml:space="preserve">, </w:t>
      </w:r>
      <w:r w:rsidRPr="0042050F">
        <w:rPr>
          <w:rFonts w:asciiTheme="majorBidi" w:eastAsia="Times New Roman" w:hAnsiTheme="majorBidi" w:cstheme="majorBidi"/>
        </w:rPr>
        <w:t xml:space="preserve">and each of these stimuli has its </w:t>
      </w:r>
      <w:r w:rsidRPr="0042050F">
        <w:rPr>
          <w:rFonts w:asciiTheme="majorBidi" w:eastAsia="Times New Roman" w:hAnsiTheme="majorBidi" w:cstheme="majorBidi"/>
          <w:b/>
          <w:bCs/>
          <w:i/>
          <w:iCs/>
        </w:rPr>
        <w:t>distribution</w:t>
      </w:r>
      <w:r w:rsidRPr="0042050F">
        <w:rPr>
          <w:rFonts w:asciiTheme="majorBidi" w:eastAsia="Times New Roman" w:hAnsiTheme="majorBidi" w:cstheme="majorBidi"/>
        </w:rPr>
        <w:t>,</w:t>
      </w:r>
      <w:r w:rsidRPr="0042050F">
        <w:rPr>
          <w:rFonts w:asciiTheme="majorBidi" w:eastAsia="Times New Roman" w:hAnsiTheme="majorBidi" w:cstheme="majorBidi"/>
          <w:b/>
          <w:bCs/>
          <w:i/>
          <w:iCs/>
        </w:rPr>
        <w:t xml:space="preserve"> </w:t>
      </w:r>
      <w:r w:rsidRPr="0042050F">
        <w:rPr>
          <w:rFonts w:asciiTheme="majorBidi" w:eastAsia="Times New Roman" w:hAnsiTheme="majorBidi" w:cstheme="majorBidi"/>
        </w:rPr>
        <w:t>as</w:t>
      </w:r>
      <w:r w:rsidRPr="0042050F">
        <w:rPr>
          <w:rFonts w:asciiTheme="majorBidi" w:eastAsia="Times New Roman" w:hAnsiTheme="majorBidi" w:cstheme="majorBidi"/>
          <w:b/>
          <w:bCs/>
          <w:i/>
          <w:iCs/>
        </w:rPr>
        <w:t xml:space="preserve"> </w:t>
      </w:r>
      <w:r w:rsidRPr="0042050F">
        <w:rPr>
          <w:rFonts w:asciiTheme="majorBidi" w:eastAsia="Times New Roman" w:hAnsiTheme="majorBidi" w:cstheme="majorBidi"/>
        </w:rPr>
        <w:t>shown in Figure 6.1 (A). The distributions of stimuli (</w:t>
      </w:r>
      <w:proofErr w:type="gramStart"/>
      <w:r w:rsidRPr="0042050F">
        <w:rPr>
          <w:rFonts w:asciiTheme="majorBidi" w:eastAsia="Times New Roman" w:hAnsiTheme="majorBidi" w:cstheme="majorBidi"/>
        </w:rPr>
        <w:t>i.e.</w:t>
      </w:r>
      <w:proofErr w:type="gramEnd"/>
      <w:r w:rsidRPr="0042050F">
        <w:rPr>
          <w:rFonts w:asciiTheme="majorBidi" w:eastAsia="Times New Roman" w:hAnsiTheme="majorBidi" w:cstheme="majorBidi"/>
        </w:rPr>
        <w:t xml:space="preserve"> Signal and Noise) are represented by the observer with </w:t>
      </w:r>
      <w:r w:rsidRPr="0042050F">
        <w:rPr>
          <w:rFonts w:asciiTheme="majorBidi" w:eastAsia="Times New Roman" w:hAnsiTheme="majorBidi" w:cstheme="majorBidi"/>
          <w:b/>
          <w:bCs/>
          <w:i/>
          <w:iCs/>
        </w:rPr>
        <w:t>sensitivity</w:t>
      </w:r>
      <w:r w:rsidRPr="0042050F">
        <w:rPr>
          <w:rFonts w:asciiTheme="majorBidi" w:eastAsia="Times New Roman" w:hAnsiTheme="majorBidi" w:cstheme="majorBidi"/>
        </w:rPr>
        <w:t xml:space="preserve"> and strength of sensory stimulus. This sensitivity is called </w:t>
      </w:r>
      <w:r w:rsidRPr="0042050F">
        <w:rPr>
          <w:rFonts w:asciiTheme="majorBidi" w:eastAsia="Times New Roman" w:hAnsiTheme="majorBidi" w:cstheme="majorBidi"/>
          <w:b/>
          <w:bCs/>
          <w:i/>
          <w:iCs/>
        </w:rPr>
        <w:t xml:space="preserve">d` (d prime)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&lt;EndNote&gt;&lt;Cite&gt;&lt;Author&gt;MacMillan&lt;/Author&gt;&lt;Year&gt;2002&lt;/Year&gt;&lt;RecNum&gt;353&lt;/RecNum&gt;&lt;DisplayText&gt;(MacMillan, 2002)&lt;/DisplayText&gt;&lt;record&gt;&lt;rec-number&gt;353&lt;/rec-number&gt;&lt;foreign-keys&gt;&lt;key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noProof/>
        </w:rPr>
        <w:t>(MacMillan, 2002)</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w:t>
      </w:r>
    </w:p>
    <w:p w14:paraId="53D9C2AC" w14:textId="77777777" w:rsidR="00205A0E" w:rsidRPr="0042050F" w:rsidRDefault="00205A0E" w:rsidP="00205A0E">
      <w:pPr>
        <w:pStyle w:val="EndNoteBibliography"/>
        <w:spacing w:line="360" w:lineRule="auto"/>
        <w:jc w:val="left"/>
        <w:rPr>
          <w:rFonts w:asciiTheme="majorBidi" w:eastAsia="Times New Roman" w:hAnsiTheme="majorBidi" w:cstheme="majorBidi"/>
        </w:rPr>
      </w:pPr>
    </w:p>
    <w:p w14:paraId="78C3BB75" w14:textId="679F3234" w:rsidR="00205A0E" w:rsidRPr="0042050F" w:rsidRDefault="00C61BBE" w:rsidP="00205A0E">
      <w:pPr>
        <w:pStyle w:val="EndNoteBibliography"/>
        <w:spacing w:line="360" w:lineRule="auto"/>
        <w:jc w:val="left"/>
        <w:rPr>
          <w:rFonts w:asciiTheme="majorBidi" w:eastAsia="Times New Roman" w:hAnsiTheme="majorBidi" w:cstheme="majorBidi"/>
        </w:rPr>
      </w:pPr>
      <w:r w:rsidRPr="0042050F">
        <w:rPr>
          <w:rFonts w:asciiTheme="majorBidi" w:eastAsia="Times New Roman" w:hAnsiTheme="majorBidi" w:cstheme="majorBidi"/>
        </w:rPr>
        <w:t xml:space="preserve">The higher the degree of overlap between the distributions of the stimuli, the higher the number of errors, and vice versa as presented in Figure </w:t>
      </w:r>
      <w:r w:rsidR="007208B6" w:rsidRPr="0042050F">
        <w:rPr>
          <w:rFonts w:asciiTheme="majorBidi" w:eastAsia="Times New Roman" w:hAnsiTheme="majorBidi" w:cstheme="majorBidi"/>
        </w:rPr>
        <w:t>6</w:t>
      </w:r>
      <w:r w:rsidRPr="0042050F">
        <w:rPr>
          <w:rFonts w:asciiTheme="majorBidi" w:eastAsia="Times New Roman" w:hAnsiTheme="majorBidi" w:cstheme="majorBidi"/>
        </w:rPr>
        <w:t xml:space="preserve">.1 (A). Therefore, the observer should set a strategy or </w:t>
      </w:r>
      <w:r w:rsidRPr="0042050F">
        <w:rPr>
          <w:rFonts w:asciiTheme="majorBidi" w:eastAsia="Times New Roman" w:hAnsiTheme="majorBidi" w:cstheme="majorBidi"/>
          <w:b/>
          <w:bCs/>
          <w:i/>
          <w:iCs/>
        </w:rPr>
        <w:t>criterion</w:t>
      </w:r>
      <w:r w:rsidRPr="0042050F">
        <w:rPr>
          <w:rFonts w:asciiTheme="majorBidi" w:eastAsia="Times New Roman" w:hAnsiTheme="majorBidi" w:cstheme="majorBidi"/>
        </w:rPr>
        <w:t xml:space="preserve"> </w:t>
      </w:r>
      <w:r w:rsidRPr="0042050F">
        <w:rPr>
          <w:rFonts w:asciiTheme="majorBidi" w:eastAsia="Times New Roman" w:hAnsiTheme="majorBidi" w:cstheme="majorBidi"/>
          <w:b/>
          <w:bCs/>
          <w:i/>
          <w:iCs/>
        </w:rPr>
        <w:t xml:space="preserve">(C or β) </w:t>
      </w:r>
      <w:r w:rsidRPr="0042050F">
        <w:rPr>
          <w:rFonts w:asciiTheme="majorBidi" w:eastAsia="Times New Roman" w:hAnsiTheme="majorBidi" w:cstheme="majorBidi"/>
        </w:rPr>
        <w:t xml:space="preserve">to divide the binary distributions into two </w:t>
      </w:r>
      <w:r w:rsidRPr="0042050F">
        <w:rPr>
          <w:rFonts w:asciiTheme="majorBidi" w:eastAsia="Times New Roman" w:hAnsiTheme="majorBidi" w:cstheme="majorBidi"/>
          <w:b/>
          <w:bCs/>
          <w:i/>
          <w:iCs/>
        </w:rPr>
        <w:t>responses</w:t>
      </w:r>
      <w:r w:rsidRPr="0042050F">
        <w:rPr>
          <w:rFonts w:asciiTheme="majorBidi" w:eastAsia="Times New Roman" w:hAnsiTheme="majorBidi" w:cstheme="majorBidi"/>
        </w:rPr>
        <w:t xml:space="preserve">: </w:t>
      </w:r>
      <w:r w:rsidRPr="0042050F">
        <w:rPr>
          <w:rFonts w:asciiTheme="majorBidi" w:eastAsia="Times New Roman" w:hAnsiTheme="majorBidi" w:cstheme="majorBidi"/>
          <w:b/>
          <w:bCs/>
          <w:i/>
          <w:iCs/>
        </w:rPr>
        <w:t>Yes</w:t>
      </w:r>
      <w:r w:rsidRPr="0042050F">
        <w:rPr>
          <w:rFonts w:asciiTheme="majorBidi" w:eastAsia="Times New Roman" w:hAnsiTheme="majorBidi" w:cstheme="majorBidi"/>
        </w:rPr>
        <w:t xml:space="preserve"> and </w:t>
      </w:r>
      <w:r w:rsidRPr="0042050F">
        <w:rPr>
          <w:rFonts w:asciiTheme="majorBidi" w:eastAsia="Times New Roman" w:hAnsiTheme="majorBidi" w:cstheme="majorBidi"/>
          <w:b/>
          <w:bCs/>
          <w:i/>
          <w:iCs/>
        </w:rPr>
        <w:t>No</w:t>
      </w:r>
      <w:r w:rsidRPr="0042050F">
        <w:rPr>
          <w:rFonts w:asciiTheme="majorBidi" w:eastAsia="Times New Roman" w:hAnsiTheme="majorBidi" w:cstheme="majorBidi"/>
        </w:rPr>
        <w:t>. A Yes response indicates high values and denotes the presence of Signal (e.g. presence of tumor) and a No response indicates low values and means that the current stimuli is Noise  (e.g. absence of tumor)</w:t>
      </w:r>
      <w:r w:rsidRPr="0042050F">
        <w:rPr>
          <w:rFonts w:asciiTheme="majorBidi" w:eastAsia="Times New Roman" w:hAnsiTheme="majorBidi" w:cstheme="majorBidi"/>
          <w:b/>
          <w:bCs/>
          <w:i/>
          <w:iCs/>
        </w:rPr>
        <w:t xml:space="preserve"> </w:t>
      </w:r>
      <w:r w:rsidRPr="0042050F">
        <w:rPr>
          <w:rFonts w:asciiTheme="majorBidi" w:eastAsia="Times New Roman" w:hAnsiTheme="majorBidi" w:cstheme="majorBidi"/>
        </w:rPr>
        <w:fldChar w:fldCharType="begin"/>
      </w:r>
      <w:r w:rsidRPr="0042050F">
        <w:rPr>
          <w:rFonts w:asciiTheme="majorBidi" w:eastAsia="Times New Roman" w:hAnsiTheme="majorBidi" w:cstheme="majorBidi"/>
        </w:rPr>
        <w:instrText xml:space="preserve"> ADDIN EN.CITE &lt;EndNote&gt;&lt;Cite&gt;&lt;Author&gt;MacMillan&lt;/Author&gt;&lt;Year&gt;2002&lt;/Year&gt;&lt;RecNum&gt;353&lt;/RecNum&gt;&lt;DisplayText&gt;(MacMillan, 2002)&lt;/DisplayText&gt;&lt;record&gt;&lt;rec-number&gt;353&lt;/rec-number&gt;&lt;foreign-keys&gt;&lt;key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eastAsia="Times New Roman" w:hAnsiTheme="majorBidi" w:cstheme="majorBidi"/>
        </w:rPr>
        <w:fldChar w:fldCharType="separate"/>
      </w:r>
      <w:r w:rsidRPr="0042050F">
        <w:rPr>
          <w:rFonts w:asciiTheme="majorBidi" w:eastAsia="Times New Roman" w:hAnsiTheme="majorBidi" w:cstheme="majorBidi"/>
        </w:rPr>
        <w:t>(MacMillan, 2002)</w:t>
      </w:r>
      <w:r w:rsidRPr="0042050F">
        <w:rPr>
          <w:rFonts w:asciiTheme="majorBidi" w:eastAsia="Times New Roman" w:hAnsiTheme="majorBidi" w:cstheme="majorBidi"/>
        </w:rPr>
        <w:fldChar w:fldCharType="end"/>
      </w:r>
      <w:r w:rsidRPr="0042050F">
        <w:rPr>
          <w:rFonts w:asciiTheme="majorBidi" w:eastAsia="Times New Roman" w:hAnsiTheme="majorBidi" w:cstheme="majorBidi"/>
        </w:rPr>
        <w:t xml:space="preserve">. The default criterion is to centralise the binary distributions by dividing them into two equal regions, as shown in Figure </w:t>
      </w:r>
      <w:r w:rsidR="007208B6" w:rsidRPr="0042050F">
        <w:rPr>
          <w:rFonts w:asciiTheme="majorBidi" w:eastAsia="Times New Roman" w:hAnsiTheme="majorBidi" w:cstheme="majorBidi"/>
        </w:rPr>
        <w:t>6</w:t>
      </w:r>
      <w:r w:rsidRPr="0042050F">
        <w:rPr>
          <w:rFonts w:asciiTheme="majorBidi" w:eastAsia="Times New Roman" w:hAnsiTheme="majorBidi" w:cstheme="majorBidi"/>
        </w:rPr>
        <w:t xml:space="preserve">.1 (A). If the observer tends to say </w:t>
      </w:r>
      <w:r w:rsidRPr="0042050F">
        <w:rPr>
          <w:rFonts w:asciiTheme="majorBidi" w:eastAsia="Times New Roman" w:hAnsiTheme="majorBidi" w:cstheme="majorBidi"/>
          <w:i/>
          <w:iCs/>
        </w:rPr>
        <w:t>Yes</w:t>
      </w:r>
      <w:r w:rsidRPr="0042050F">
        <w:rPr>
          <w:rFonts w:asciiTheme="majorBidi" w:eastAsia="Times New Roman" w:hAnsiTheme="majorBidi" w:cstheme="majorBidi"/>
        </w:rPr>
        <w:t xml:space="preserve"> more than </w:t>
      </w:r>
      <w:r w:rsidRPr="0042050F">
        <w:rPr>
          <w:rFonts w:asciiTheme="majorBidi" w:eastAsia="Times New Roman" w:hAnsiTheme="majorBidi" w:cstheme="majorBidi"/>
          <w:i/>
          <w:iCs/>
        </w:rPr>
        <w:t>No</w:t>
      </w:r>
      <w:r w:rsidRPr="0042050F">
        <w:rPr>
          <w:rFonts w:asciiTheme="majorBidi" w:eastAsia="Times New Roman" w:hAnsiTheme="majorBidi" w:cstheme="majorBidi"/>
        </w:rPr>
        <w:t xml:space="preserve">, this indicates that his/her criterion has been changed or </w:t>
      </w:r>
      <w:r w:rsidRPr="0042050F">
        <w:rPr>
          <w:rFonts w:asciiTheme="majorBidi" w:eastAsia="Times New Roman" w:hAnsiTheme="majorBidi" w:cstheme="majorBidi"/>
          <w:b/>
          <w:bCs/>
          <w:i/>
          <w:iCs/>
        </w:rPr>
        <w:t>biased</w:t>
      </w:r>
      <w:r w:rsidRPr="0042050F">
        <w:rPr>
          <w:rFonts w:asciiTheme="majorBidi" w:eastAsia="Times New Roman" w:hAnsiTheme="majorBidi" w:cstheme="majorBidi"/>
        </w:rPr>
        <w:t xml:space="preserve"> toward a </w:t>
      </w:r>
      <w:r w:rsidRPr="0042050F">
        <w:rPr>
          <w:rFonts w:asciiTheme="majorBidi" w:eastAsia="Times New Roman" w:hAnsiTheme="majorBidi" w:cstheme="majorBidi"/>
          <w:b/>
          <w:bCs/>
          <w:i/>
          <w:iCs/>
        </w:rPr>
        <w:t>liberal criterion</w:t>
      </w:r>
      <w:r w:rsidRPr="0042050F">
        <w:rPr>
          <w:rFonts w:asciiTheme="majorBidi" w:eastAsia="Times New Roman" w:hAnsiTheme="majorBidi" w:cstheme="majorBidi"/>
        </w:rPr>
        <w:t xml:space="preserve">, as shown in Figure </w:t>
      </w:r>
      <w:r w:rsidR="007208B6" w:rsidRPr="0042050F">
        <w:rPr>
          <w:rFonts w:asciiTheme="majorBidi" w:eastAsia="Times New Roman" w:hAnsiTheme="majorBidi" w:cstheme="majorBidi"/>
        </w:rPr>
        <w:t>6</w:t>
      </w:r>
      <w:r w:rsidRPr="0042050F">
        <w:rPr>
          <w:rFonts w:asciiTheme="majorBidi" w:eastAsia="Times New Roman" w:hAnsiTheme="majorBidi" w:cstheme="majorBidi"/>
        </w:rPr>
        <w:t xml:space="preserve">.1 (B). In contrast, if the observer tends to say </w:t>
      </w:r>
      <w:r w:rsidRPr="0042050F">
        <w:rPr>
          <w:rFonts w:asciiTheme="majorBidi" w:eastAsia="Times New Roman" w:hAnsiTheme="majorBidi" w:cstheme="majorBidi"/>
          <w:i/>
          <w:iCs/>
        </w:rPr>
        <w:t>No</w:t>
      </w:r>
      <w:r w:rsidRPr="0042050F">
        <w:rPr>
          <w:rFonts w:asciiTheme="majorBidi" w:eastAsia="Times New Roman" w:hAnsiTheme="majorBidi" w:cstheme="majorBidi"/>
        </w:rPr>
        <w:t xml:space="preserve"> more than </w:t>
      </w:r>
      <w:r w:rsidRPr="0042050F">
        <w:rPr>
          <w:rFonts w:asciiTheme="majorBidi" w:eastAsia="Times New Roman" w:hAnsiTheme="majorBidi" w:cstheme="majorBidi"/>
          <w:i/>
          <w:iCs/>
        </w:rPr>
        <w:t>Yes</w:t>
      </w:r>
      <w:r w:rsidRPr="0042050F">
        <w:rPr>
          <w:rFonts w:asciiTheme="majorBidi" w:eastAsia="Times New Roman" w:hAnsiTheme="majorBidi" w:cstheme="majorBidi"/>
        </w:rPr>
        <w:t xml:space="preserve">, this indicates that his/her criterion has been changed or </w:t>
      </w:r>
      <w:r w:rsidRPr="0042050F">
        <w:rPr>
          <w:rFonts w:asciiTheme="majorBidi" w:eastAsia="Times New Roman" w:hAnsiTheme="majorBidi" w:cstheme="majorBidi"/>
          <w:b/>
          <w:bCs/>
          <w:i/>
          <w:iCs/>
        </w:rPr>
        <w:t>biased</w:t>
      </w:r>
      <w:r w:rsidRPr="0042050F">
        <w:rPr>
          <w:rFonts w:asciiTheme="majorBidi" w:eastAsia="Times New Roman" w:hAnsiTheme="majorBidi" w:cstheme="majorBidi"/>
        </w:rPr>
        <w:t xml:space="preserve"> toward a </w:t>
      </w:r>
      <w:r w:rsidRPr="0042050F">
        <w:rPr>
          <w:rFonts w:asciiTheme="majorBidi" w:eastAsia="Times New Roman" w:hAnsiTheme="majorBidi" w:cstheme="majorBidi"/>
          <w:b/>
          <w:bCs/>
          <w:i/>
          <w:iCs/>
        </w:rPr>
        <w:t>conservative criterion</w:t>
      </w:r>
      <w:r w:rsidRPr="0042050F">
        <w:rPr>
          <w:rFonts w:asciiTheme="majorBidi" w:eastAsia="Times New Roman" w:hAnsiTheme="majorBidi" w:cstheme="majorBidi"/>
        </w:rPr>
        <w:t xml:space="preserve">, as shown in Figure </w:t>
      </w:r>
      <w:r w:rsidR="007208B6" w:rsidRPr="0042050F">
        <w:rPr>
          <w:rFonts w:asciiTheme="majorBidi" w:eastAsia="Times New Roman" w:hAnsiTheme="majorBidi" w:cstheme="majorBidi"/>
        </w:rPr>
        <w:t>6</w:t>
      </w:r>
      <w:r w:rsidRPr="0042050F">
        <w:rPr>
          <w:rFonts w:asciiTheme="majorBidi" w:eastAsia="Times New Roman" w:hAnsiTheme="majorBidi" w:cstheme="majorBidi"/>
        </w:rPr>
        <w:t>.1 (C). The questions now are: what are the potential results of saying Yes? And what are the potential results of saying No? This question will be answered in the following subsection.</w:t>
      </w:r>
    </w:p>
    <w:p w14:paraId="5285CB05" w14:textId="3510C049" w:rsidR="00C61BBE" w:rsidRPr="0042050F" w:rsidRDefault="00205A0E" w:rsidP="00205A0E">
      <w:pPr>
        <w:rPr>
          <w:rFonts w:asciiTheme="majorBidi" w:eastAsia="Times New Roman" w:hAnsiTheme="majorBidi" w:cstheme="majorBidi"/>
          <w:lang w:val="en-US"/>
        </w:rPr>
      </w:pPr>
      <w:r w:rsidRPr="0042050F">
        <w:rPr>
          <w:rFonts w:asciiTheme="majorBidi" w:eastAsia="Times New Roman" w:hAnsiTheme="majorBidi" w:cstheme="majorBidi"/>
        </w:rPr>
        <w:br w:type="page"/>
      </w:r>
    </w:p>
    <w:p w14:paraId="1688EC15" w14:textId="77777777" w:rsidR="00C61BBE" w:rsidRPr="0042050F" w:rsidRDefault="00C61BBE" w:rsidP="00205A0E">
      <w:pPr>
        <w:jc w:val="center"/>
        <w:rPr>
          <w:rFonts w:eastAsia="Times New Roman"/>
        </w:rPr>
      </w:pPr>
      <w:r w:rsidRPr="0042050F">
        <w:rPr>
          <w:rFonts w:asciiTheme="majorBidi" w:hAnsiTheme="majorBidi" w:cstheme="majorBidi"/>
          <w:noProof/>
          <w:lang w:eastAsia="en-GB"/>
        </w:rPr>
        <w:lastRenderedPageBreak/>
        <mc:AlternateContent>
          <mc:Choice Requires="wps">
            <w:drawing>
              <wp:anchor distT="0" distB="0" distL="114300" distR="114300" simplePos="0" relativeHeight="251926528" behindDoc="0" locked="0" layoutInCell="1" allowOverlap="1" wp14:anchorId="3CF93C88" wp14:editId="4094103D">
                <wp:simplePos x="0" y="0"/>
                <wp:positionH relativeFrom="column">
                  <wp:posOffset>2686049</wp:posOffset>
                </wp:positionH>
                <wp:positionV relativeFrom="paragraph">
                  <wp:posOffset>52704</wp:posOffset>
                </wp:positionV>
                <wp:extent cx="313055" cy="652145"/>
                <wp:effectExtent l="1905" t="74295" r="12700" b="12700"/>
                <wp:wrapNone/>
                <wp:docPr id="250" name="Right Brace 250"/>
                <wp:cNvGraphicFramePr/>
                <a:graphic xmlns:a="http://schemas.openxmlformats.org/drawingml/2006/main">
                  <a:graphicData uri="http://schemas.microsoft.com/office/word/2010/wordprocessingShape">
                    <wps:wsp>
                      <wps:cNvSpPr/>
                      <wps:spPr>
                        <a:xfrm rot="16200000">
                          <a:off x="0" y="0"/>
                          <a:ext cx="313055" cy="652145"/>
                        </a:xfrm>
                        <a:prstGeom prst="rightBrace">
                          <a:avLst>
                            <a:gd name="adj1" fmla="val 8333"/>
                            <a:gd name="adj2" fmla="val 4893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EF4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0" o:spid="_x0000_s1026" type="#_x0000_t88" style="position:absolute;margin-left:211.5pt;margin-top:4.15pt;width:24.65pt;height:51.35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cRZiwIAAHQFAAAOAAAAZHJzL2Uyb0RvYy54bWysVNtuEzEQfUfiHyy/083mUtqomyq0KkKq&#13;&#10;2qot6rPrtbMG3xg72YSvZ+zdTQMUCSH2YTXjOXM7M/bZ+dZoshEQlLMVLY9GlAjLXa3sqqKfH6/e&#13;&#10;nVASIrM1086Kiu5EoOeLt2/OWj8XY9c4XQsgGMSGeesr2sTo50UReCMMC0fOC4tG6cCwiCqsihpY&#13;&#10;i9GNLsaj0XHROqg9OC5CwNPLzkgXOb6UgsdbKYOIRFcUa4v5D/n/nP7F4ozNV8B8o3hfBvuHKgxT&#13;&#10;FpPuQ12yyMga1G+hjOLggpPxiDtTOCkVF7kH7KYc/dLNQ8O8yL0gOcHvaQr/Lyy/2dwBUXVFxzPk&#13;&#10;xzKDQ7pXqyaSD8C4IOkYSWp9mCP2wd9BrwUUU8dbCYaAQ2bLY5wIfpkIbI1sM8+7Pc9iGwnHw0k5&#13;&#10;Gc1mlHA0Hc/G5XSWUhRdrBTTQ4gfhTMkCRWFVE8uJ4dmm+sQM9l1XzCrv5SUSKNxdhumyclkMulH&#13;&#10;ewAZH0KmJ6cdBtP2AVEaEmM1qeOuxyzFnRYpp7b3QiJh2EaZq8mrKi40EMxc0fpr2TeTkclFKq33&#13;&#10;Th07f3TqsclN5PX9W8c9Omd0Nu4djbIOXis1bodSZYcfuu56TW0/u3qH+5HHi+sRPL9SOJJrFuId&#13;&#10;A2QbD/H2x1v8Se3airpeoqRx8P2184THBUYrJS3evIqGb2sGghL9yeJqn5bTabqqWZnO3o9RgUPL&#13;&#10;86HFrs2FQ95x/lhdFhM+6kGU4MwTPhLLlBVNzHLMXVEeYVAuYvci4DPDxXKZYXg9PYvX9sHzYdJp&#13;&#10;OR63Twx8v5cRF/rGDbe036Nuk1+waR7WLdfRSRWT8YXXXsGrjdJPb8ehnlEvj+XiBwAAAP//AwBQ&#13;&#10;SwMEFAAGAAgAAAAhANtJZr7jAAAADgEAAA8AAABkcnMvZG93bnJldi54bWxMT8tOwzAQvCPxD9Yi&#13;&#10;caNOSVslaZwKykMCLk1A4urGbhwRryPbbcPfs5zgsprVzs6j3Ex2YCftQ+9QwHyWANPYOtVjJ+Dj&#13;&#10;/ekmAxaiRCUHh1rAtw6wqS4vSlkod8Zan5rYMRLBUEgBJsax4Dy0RlsZZm7USLeD81ZGWn3HlZdn&#13;&#10;ErcDv02SFbeyR3IwctRbo9uv5mgFNKN5OTy+1a/Z8v5z5+fP3Tatd0JcX00Paxp3a2BRT/HvA347&#13;&#10;UH6oKNjeHVEFNghI81VKVAJLKkaERZ4T2AvIFinwquT/a1Q/AAAA//8DAFBLAQItABQABgAIAAAA&#13;&#10;IQC2gziS/gAAAOEBAAATAAAAAAAAAAAAAAAAAAAAAABbQ29udGVudF9UeXBlc10ueG1sUEsBAi0A&#13;&#10;FAAGAAgAAAAhADj9If/WAAAAlAEAAAsAAAAAAAAAAAAAAAAALwEAAF9yZWxzLy5yZWxzUEsBAi0A&#13;&#10;FAAGAAgAAAAhADWlxFmLAgAAdAUAAA4AAAAAAAAAAAAAAAAALgIAAGRycy9lMm9Eb2MueG1sUEsB&#13;&#10;Ai0AFAAGAAgAAAAhANtJZr7jAAAADgEAAA8AAAAAAAAAAAAAAAAA5QQAAGRycy9kb3ducmV2Lnht&#13;&#10;bFBLBQYAAAAABAAEAPMAAAD1BQAAAAA=&#13;&#10;" adj="864,10570" strokecolor="black [3200]" strokeweight=".5pt">
                <v:stroke joinstyle="miter"/>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925504" behindDoc="0" locked="0" layoutInCell="1" allowOverlap="1" wp14:anchorId="0B3FBE0B" wp14:editId="276A6338">
                <wp:simplePos x="0" y="0"/>
                <wp:positionH relativeFrom="margin">
                  <wp:posOffset>-38100</wp:posOffset>
                </wp:positionH>
                <wp:positionV relativeFrom="paragraph">
                  <wp:posOffset>2453640</wp:posOffset>
                </wp:positionV>
                <wp:extent cx="529192" cy="286247"/>
                <wp:effectExtent l="0" t="0" r="0" b="0"/>
                <wp:wrapNone/>
                <wp:docPr id="30804" name="Rectangle 30804"/>
                <wp:cNvGraphicFramePr/>
                <a:graphic xmlns:a="http://schemas.openxmlformats.org/drawingml/2006/main">
                  <a:graphicData uri="http://schemas.microsoft.com/office/word/2010/wordprocessingShape">
                    <wps:wsp>
                      <wps:cNvSpPr/>
                      <wps:spPr>
                        <a:xfrm>
                          <a:off x="0" y="0"/>
                          <a:ext cx="529192" cy="286247"/>
                        </a:xfrm>
                        <a:prstGeom prst="rect">
                          <a:avLst/>
                        </a:prstGeom>
                        <a:ln>
                          <a:noFill/>
                        </a:ln>
                      </wps:spPr>
                      <wps:txbx>
                        <w:txbxContent>
                          <w:p w14:paraId="4BC089AF" w14:textId="77777777" w:rsidR="00BF7515" w:rsidRPr="00826FB1" w:rsidRDefault="00BF7515" w:rsidP="00C61BBE">
                            <w:pPr>
                              <w:spacing w:line="259" w:lineRule="auto"/>
                              <w:rPr>
                                <w:sz w:val="16"/>
                                <w:szCs w:val="16"/>
                              </w:rPr>
                            </w:pPr>
                            <w:r w:rsidRPr="00826FB1">
                              <w:rPr>
                                <w:rFonts w:ascii="Arial" w:eastAsia="Arial" w:hAnsi="Arial" w:cs="Arial"/>
                                <w:sz w:val="16"/>
                                <w:szCs w:val="16"/>
                              </w:rPr>
                              <w:t>Liberal criterion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B3FBE0B" id="Rectangle 30804" o:spid="_x0000_s1053" style="position:absolute;left:0;text-align:left;margin-left:-3pt;margin-top:193.2pt;width:41.65pt;height:22.5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gmmvQEAAGkDAAAOAAAAZHJzL2Uyb0RvYy54bWysU8Fu2zAMvQ/YPwi6L3a8rkuNOMWwosOA&#13;&#10;YS3a9QMUWYoFyKJGKbGzrx8lO8mw3YpdaIqkyfeeqPXt2Ft2UBgMuIYvFyVnyklojds1/OXH/bsV&#13;&#10;ZyEK1woLTjX8qAK/3bx9sx58rSrowLYKGTVxoR58w7sYfV0UQXaqF2EBXjlKasBeRDrirmhRDNS9&#13;&#10;t0VVltfFANh6BKlCoOjdlOSb3F9rJeOD1kFFZhtO2GK2mO022WKzFvUOhe+MnGGIV6DohXE09Nzq&#13;&#10;TkTB9mj+adUbiRBAx4WEvgCtjVSZA7FZln+xee6EV5kLiRP8Wabw/9rK74dHZKZt+PtyVV5x5kRP&#13;&#10;1/REwgm3s4pNYZJp8KGm6mf/iPMpkJs4jxr79CU2bMzSHs/SqjEyScEP1c3ypuJMUqpaXVdXH5P0&#13;&#10;xeVnjyF+UdCz5DQcCUAWVBy+hTiVnkrSLOuSdXBvrJ2yKVIkkBOs5MVxO2ZuVZ6WQltoj0S4A/z1&#13;&#10;QGurLQwNh9njaZNpeMpyNtBWNDz83AtUnNmvjmRPK3Ry8ORsTw5G+xnyok3gPu0jaJPRX2bPKOk+&#13;&#10;M/9599LC/HnOVZcXsvkNAAD//wMAUEsDBBQABgAIAAAAIQAPYLWm5gAAAA4BAAAPAAAAZHJzL2Rv&#13;&#10;d25yZXYueG1sTI9LT8MwEITvSPwHa5G4tU5JSdM0m6qioPZIH1Lh5sZLEuFHFLtN4NdjTnBZabS7&#13;&#10;M/Ply0ErdqXONdYgTMYRMDKllY2pEI6Hl1EKzHlhpFDWEMIXOVgWtze5yKTtzY6ue1+xYGJcJhBq&#13;&#10;79uMc1fWpIUb25ZM2H3YTgsfZFdx2Yk+mGvFH6Io4Vo0JiTUoqWnmsrP/UUjbNJ29ba1332lnt83&#13;&#10;p9fTfH2Ye8T7u2G9CGO1AOZp8H8f8MsQ+kMRip3txUjHFMIoCTweIU6TKbBwMJvFwM4I03jyCLzI&#13;&#10;+X+M4gcAAP//AwBQSwECLQAUAAYACAAAACEAtoM4kv4AAADhAQAAEwAAAAAAAAAAAAAAAAAAAAAA&#13;&#10;W0NvbnRlbnRfVHlwZXNdLnhtbFBLAQItABQABgAIAAAAIQA4/SH/1gAAAJQBAAALAAAAAAAAAAAA&#13;&#10;AAAAAC8BAABfcmVscy8ucmVsc1BLAQItABQABgAIAAAAIQBbogmmvQEAAGkDAAAOAAAAAAAAAAAA&#13;&#10;AAAAAC4CAABkcnMvZTJvRG9jLnhtbFBLAQItABQABgAIAAAAIQAPYLWm5gAAAA4BAAAPAAAAAAAA&#13;&#10;AAAAAAAAABcEAABkcnMvZG93bnJldi54bWxQSwUGAAAAAAQABADzAAAAKgUAAAAA&#13;&#10;" filled="f" stroked="f">
                <v:textbox inset="0,0,0,0">
                  <w:txbxContent>
                    <w:p w14:paraId="4BC089AF" w14:textId="77777777" w:rsidR="00BF7515" w:rsidRPr="00826FB1" w:rsidRDefault="00BF7515" w:rsidP="00C61BBE">
                      <w:pPr>
                        <w:spacing w:line="259" w:lineRule="auto"/>
                        <w:rPr>
                          <w:sz w:val="16"/>
                          <w:szCs w:val="16"/>
                        </w:rPr>
                      </w:pPr>
                      <w:r w:rsidRPr="00826FB1">
                        <w:rPr>
                          <w:rFonts w:ascii="Arial" w:eastAsia="Arial" w:hAnsi="Arial" w:cs="Arial"/>
                          <w:sz w:val="16"/>
                          <w:szCs w:val="16"/>
                        </w:rPr>
                        <w:t>Liberal criterion</w:t>
                      </w:r>
                    </w:p>
                  </w:txbxContent>
                </v:textbox>
                <w10:wrap anchorx="margin"/>
              </v:rect>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924480" behindDoc="0" locked="0" layoutInCell="1" allowOverlap="1" wp14:anchorId="376D302A" wp14:editId="72DD8668">
                <wp:simplePos x="0" y="0"/>
                <wp:positionH relativeFrom="column">
                  <wp:posOffset>963257</wp:posOffset>
                </wp:positionH>
                <wp:positionV relativeFrom="paragraph">
                  <wp:posOffset>2395855</wp:posOffset>
                </wp:positionV>
                <wp:extent cx="73224" cy="48018"/>
                <wp:effectExtent l="0" t="0" r="3175" b="9525"/>
                <wp:wrapNone/>
                <wp:docPr id="30800" name="Shape 541"/>
                <wp:cNvGraphicFramePr/>
                <a:graphic xmlns:a="http://schemas.openxmlformats.org/drawingml/2006/main">
                  <a:graphicData uri="http://schemas.microsoft.com/office/word/2010/wordprocessingShape">
                    <wps:wsp>
                      <wps:cNvSpPr/>
                      <wps:spPr>
                        <a:xfrm>
                          <a:off x="0" y="0"/>
                          <a:ext cx="73224" cy="48018"/>
                        </a:xfrm>
                        <a:custGeom>
                          <a:avLst/>
                          <a:gdLst/>
                          <a:ahLst/>
                          <a:cxnLst/>
                          <a:rect l="0" t="0" r="0" b="0"/>
                          <a:pathLst>
                            <a:path w="42748" h="48019">
                              <a:moveTo>
                                <a:pt x="42748" y="0"/>
                              </a:moveTo>
                              <a:cubicBezTo>
                                <a:pt x="38595" y="13665"/>
                                <a:pt x="37630" y="33134"/>
                                <a:pt x="38633" y="48019"/>
                              </a:cubicBezTo>
                              <a:cubicBezTo>
                                <a:pt x="28168" y="37389"/>
                                <a:pt x="12967" y="25172"/>
                                <a:pt x="0" y="19203"/>
                              </a:cubicBezTo>
                              <a:lnTo>
                                <a:pt x="24841" y="17336"/>
                              </a:lnTo>
                              <a:lnTo>
                                <a:pt x="42748" y="0"/>
                              </a:lnTo>
                              <a:close/>
                            </a:path>
                          </a:pathLst>
                        </a:custGeom>
                        <a:solidFill>
                          <a:schemeClr val="tx1"/>
                        </a:solidFill>
                        <a:ln w="0" cap="flat">
                          <a:noFill/>
                          <a:miter lim="127000"/>
                        </a:ln>
                        <a:effectLst/>
                      </wps:spPr>
                      <wps:bodyPr/>
                    </wps:wsp>
                  </a:graphicData>
                </a:graphic>
              </wp:anchor>
            </w:drawing>
          </mc:Choice>
          <mc:Fallback>
            <w:pict>
              <v:shape w14:anchorId="24D82B23" id="Shape 541" o:spid="_x0000_s1026" style="position:absolute;margin-left:75.85pt;margin-top:188.65pt;width:5.75pt;height:3.8pt;z-index:251924480;visibility:visible;mso-wrap-style:square;mso-wrap-distance-left:9pt;mso-wrap-distance-top:0;mso-wrap-distance-right:9pt;mso-wrap-distance-bottom:0;mso-position-horizontal:absolute;mso-position-horizontal-relative:text;mso-position-vertical:absolute;mso-position-vertical-relative:text;v-text-anchor:top" coordsize="42748,480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WFWVQIAAA4FAAAOAAAAZHJzL2Uyb0RvYy54bWysVE1v2zAMvQ/YfxB8X/whx3aCJAW2orsM&#13;&#10;W4F2P0CR5ViALBmSkrj79aPoOHXaYYdhF5sSqUc+Pkqbu6FT5CSsk0Zvo3SRRERobmqpD9vo5/PD&#13;&#10;pyoizjNdM2W02EYvwkV3u48fNud+LTLTGlULSwBEu/W530at9/06jh1vRcfcwvRCg7MxtmMelvYQ&#13;&#10;15adAb1TcZYkRXw2tu6t4cI52L0fndEO8ZtGcP+jaZzwRG0jqM3j1+J3H77xbsPWB8v6VvJLGewf&#13;&#10;quiY1JD0CnXPPCNHK99BdZJb40zjF9x0sWkayQVyADZp8obNU8t6gVygOa6/tsn9P1j+/fRoiay3&#13;&#10;EU2qBDqkWQcyYWayzNPQoHPv1hD31D/ay8qBGdgOje3CH3iQAZv6cm2qGDzhsFnSLMsjwsGTV0la&#13;&#10;BcT49Sg/Ov9VGIRhp2/Oj4rUk8XayeKDnkwLuv5V0Z75cC7UFkxyhuRZmcMwtmMZK1SrMyfxbDDK&#13;&#10;BwKXmIkElPkawY97yT+LX/N4Wi1Xy4hAfEqLYjlOU49QtCwotBNclKY0v3FVBaXoCg1ZXRpyi3+7&#13;&#10;GiGzKi2AQYAsaYXngB5mS7NVUaIrW6ZlNs82FpGusoT+MZPSc0ZZXoHoyKiktLicmGKm/5j0fbcm&#13;&#10;P1fGiVHn0H4U/CoJdHUuujNK1g9SqSAD3nvxRVlyYnBj/YADCCduopQOggIxzuDJaBTzqKY2AQbn&#13;&#10;p5MenhUlO1AmKxMY7LEapUMWgQ/DOExxmO5xnoO1N/ULjjnuw6XD2i8PRLjV8zXY82ds9xsAAP//&#13;&#10;AwBQSwMEFAAGAAgAAAAhAGOVV/jjAAAAEAEAAA8AAABkcnMvZG93bnJldi54bWxMT01PwzAMvSPx&#13;&#10;HyIjcWNpV2hH13QCJsQBhLQN7mnjtdUap2qyrfx7vBNcLD37+X0Uq8n24oSj7xwpiGcRCKTamY4a&#13;&#10;BV+717sFCB80Gd07QgU/6GFVXl8VOjfuTBs8bUMjWIR8rhW0IQy5lL5u0Wo/cwMS3/ZutDowHBtp&#13;&#10;Rn1mcdvLeRSl0uqO2KHVA760WB+2R6vgI8Y4Gqbv9/VG757Tw6d8S6q9Urc303rJ42kJIuAU/j7g&#13;&#10;0oHzQ8nBKnck40XP+CHOmKogybIExIWRJnMQFW8W948gy0L+L1L+AgAA//8DAFBLAQItABQABgAI&#13;&#10;AAAAIQC2gziS/gAAAOEBAAATAAAAAAAAAAAAAAAAAAAAAABbQ29udGVudF9UeXBlc10ueG1sUEsB&#13;&#10;Ai0AFAAGAAgAAAAhADj9If/WAAAAlAEAAAsAAAAAAAAAAAAAAAAALwEAAF9yZWxzLy5yZWxzUEsB&#13;&#10;Ai0AFAAGAAgAAAAhAAZxYVZVAgAADgUAAA4AAAAAAAAAAAAAAAAALgIAAGRycy9lMm9Eb2MueG1s&#13;&#10;UEsBAi0AFAAGAAgAAAAhAGOVV/jjAAAAEAEAAA8AAAAAAAAAAAAAAAAArwQAAGRycy9kb3ducmV2&#13;&#10;LnhtbFBLBQYAAAAABAAEAPMAAAC/BQAAAAA=&#13;&#10;" path="m42748,c38595,13665,37630,33134,38633,48019,28168,37389,12967,25172,,19203l24841,17336,42748,xe" fillcolor="black [3213]" stroked="f" strokeweight="0">
                <v:stroke miterlimit="83231f" joinstyle="miter"/>
                <v:path arrowok="t" textboxrect="0,0,42748,48019"/>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923456" behindDoc="0" locked="0" layoutInCell="1" allowOverlap="1" wp14:anchorId="377A4B1A" wp14:editId="69A00015">
                <wp:simplePos x="0" y="0"/>
                <wp:positionH relativeFrom="margin">
                  <wp:posOffset>304800</wp:posOffset>
                </wp:positionH>
                <wp:positionV relativeFrom="paragraph">
                  <wp:posOffset>2151380</wp:posOffset>
                </wp:positionV>
                <wp:extent cx="691763" cy="253862"/>
                <wp:effectExtent l="0" t="0" r="13335" b="13335"/>
                <wp:wrapNone/>
                <wp:docPr id="30799" name="Shape 540"/>
                <wp:cNvGraphicFramePr/>
                <a:graphic xmlns:a="http://schemas.openxmlformats.org/drawingml/2006/main">
                  <a:graphicData uri="http://schemas.microsoft.com/office/word/2010/wordprocessingShape">
                    <wps:wsp>
                      <wps:cNvSpPr/>
                      <wps:spPr>
                        <a:xfrm>
                          <a:off x="0" y="0"/>
                          <a:ext cx="691763" cy="253862"/>
                        </a:xfrm>
                        <a:custGeom>
                          <a:avLst/>
                          <a:gdLst/>
                          <a:ahLst/>
                          <a:cxnLst/>
                          <a:rect l="0" t="0" r="0" b="0"/>
                          <a:pathLst>
                            <a:path w="682587" h="388607">
                              <a:moveTo>
                                <a:pt x="0" y="388607"/>
                              </a:moveTo>
                              <a:cubicBezTo>
                                <a:pt x="453835" y="0"/>
                                <a:pt x="637159" y="269862"/>
                                <a:pt x="682587" y="361391"/>
                              </a:cubicBezTo>
                            </a:path>
                          </a:pathLst>
                        </a:cu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107F0" id="Shape 540" o:spid="_x0000_s1026" style="position:absolute;margin-left:24pt;margin-top:169.4pt;width:54.45pt;height:20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2587,3886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oBVHAIAAMkEAAAOAAAAZHJzL2Uyb0RvYy54bWysVNuO0zAQfUfiHyy/0yTNNk2rpivBCl4Q&#13;&#10;rHaXD3Adu4lIbMt2m5avZzy5VYBWCPHijj23c850sru/tA05C+tqrQqaLGJKhOK6rNWxoN9ePr7L&#13;&#10;KXGeqZI1WomCXoWj9/u3b3ad2YqlrnRTCkugiHLbzhS08t5so8jxSrTMLbQRCpxS25Z5uNpjVFrW&#13;&#10;QfW2iZZxnEWdtqWxmgvn4PWhd9I91pdScP9VSic8aQoK2DyeFs9DOKP9jm2Plpmq5gMM9g8oWlYr&#13;&#10;aDqVemCekZOtfyvV1txqp6VfcN1GWsqaC+QAbJL4FzbPFTMCuYA4zkwyuf9Xln85P1pSlwVN4/Vm&#13;&#10;Q4liLYwJO5PVHQrUGbeFuGfzaEGucHNgBrYXadvwCzzIBUW9TqKKiyccHrNNss5SSji4lqs0z5ZB&#13;&#10;9GhO5ifnPwmNhdj5s/P9TMrRYtVo8YsaTQuTfXWmhvmQF9AFk3SAJF+u8jUlFZDN8yxe48RafRYv&#13;&#10;GuP8TGII6JHOIfx0qPl78eM24Q5IpStKZuoGC2XpOlmBooF3thl4A5reOWABZ5ol6SYZRLltABoF&#13;&#10;6CjWRAcebwVrVIA4zwQtf21EINSoJyFhuDCFBLniWokPjSVnBgtRfh/bYmRIkXXTTEnx60lDbEgT&#13;&#10;uGp/mzhFY0et/JTY1krbP3X1lxGq7ONH1j3XQPugyyv+Q1EO2BcUbtjtsJC3d0yfv0D7nwAAAP//&#13;&#10;AwBQSwMEFAAGAAgAAAAhABWhrybjAAAADwEAAA8AAABkcnMvZG93bnJldi54bWxMj09PwzAMxe9I&#13;&#10;fIfISNxYygYj7ZpOiD9CnBADadesMU21xqmabC18erwTXCz52X5+v3I9+U4ccYhtIA3XswwEUh1s&#13;&#10;S42Gz4/nKwUiJkPWdIFQwzdGWFfnZ6UpbBjpHY+b1Ag2oVgYDS6lvpAy1g69ibPQI/HsKwzeJG6H&#13;&#10;RtrBjGzuOznPsqX0piX+4EyPDw7r/ebgNYzKzuunRm3b7eue3sY8/by4XOvLi+lxxeV+BSLhlP4u&#13;&#10;4MTA+aHiYLtwIBtFp+FGMU/SsFgo5jgt3C5zEDtW7liRVSn/c1S/AAAA//8DAFBLAQItABQABgAI&#13;&#10;AAAAIQC2gziS/gAAAOEBAAATAAAAAAAAAAAAAAAAAAAAAABbQ29udGVudF9UeXBlc10ueG1sUEsB&#13;&#10;Ai0AFAAGAAgAAAAhADj9If/WAAAAlAEAAAsAAAAAAAAAAAAAAAAALwEAAF9yZWxzLy5yZWxzUEsB&#13;&#10;Ai0AFAAGAAgAAAAhANmSgFUcAgAAyQQAAA4AAAAAAAAAAAAAAAAALgIAAGRycy9lMm9Eb2MueG1s&#13;&#10;UEsBAi0AFAAGAAgAAAAhABWhrybjAAAADwEAAA8AAAAAAAAAAAAAAAAAdgQAAGRycy9kb3ducmV2&#13;&#10;LnhtbFBLBQYAAAAABAAEAPMAAACGBQAAAAA=&#13;&#10;" path="m,388607c453835,,637159,269862,682587,361391e" filled="f" strokecolor="black [3200]" strokeweight=".5pt">
                <v:stroke joinstyle="miter"/>
                <v:path arrowok="t" textboxrect="0,0,682587,388607"/>
                <w10:wrap anchorx="margin"/>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922432" behindDoc="0" locked="0" layoutInCell="1" allowOverlap="1" wp14:anchorId="3A300517" wp14:editId="5F400691">
                <wp:simplePos x="0" y="0"/>
                <wp:positionH relativeFrom="column">
                  <wp:posOffset>4768850</wp:posOffset>
                </wp:positionH>
                <wp:positionV relativeFrom="paragraph">
                  <wp:posOffset>2305050</wp:posOffset>
                </wp:positionV>
                <wp:extent cx="731520" cy="262393"/>
                <wp:effectExtent l="0" t="0" r="0" b="0"/>
                <wp:wrapNone/>
                <wp:docPr id="30797" name="Rectangle 30797"/>
                <wp:cNvGraphicFramePr/>
                <a:graphic xmlns:a="http://schemas.openxmlformats.org/drawingml/2006/main">
                  <a:graphicData uri="http://schemas.microsoft.com/office/word/2010/wordprocessingShape">
                    <wps:wsp>
                      <wps:cNvSpPr/>
                      <wps:spPr>
                        <a:xfrm>
                          <a:off x="0" y="0"/>
                          <a:ext cx="731520" cy="262393"/>
                        </a:xfrm>
                        <a:prstGeom prst="rect">
                          <a:avLst/>
                        </a:prstGeom>
                        <a:ln>
                          <a:noFill/>
                        </a:ln>
                      </wps:spPr>
                      <wps:txbx>
                        <w:txbxContent>
                          <w:p w14:paraId="1E5C8A8F" w14:textId="77777777" w:rsidR="00BF7515" w:rsidRPr="00C208F3" w:rsidRDefault="00BF7515" w:rsidP="00C61BBE">
                            <w:pPr>
                              <w:spacing w:line="259" w:lineRule="auto"/>
                              <w:rPr>
                                <w:sz w:val="16"/>
                                <w:szCs w:val="16"/>
                              </w:rPr>
                            </w:pPr>
                            <w:r>
                              <w:rPr>
                                <w:rFonts w:ascii="Arial" w:eastAsia="Arial" w:hAnsi="Arial" w:cs="Arial"/>
                                <w:sz w:val="16"/>
                                <w:szCs w:val="16"/>
                              </w:rPr>
                              <w:t>Conservative criterion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300517" id="Rectangle 30797" o:spid="_x0000_s1054" style="position:absolute;left:0;text-align:left;margin-left:375.5pt;margin-top:181.5pt;width:57.6pt;height:20.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EkVvgEAAGkDAAAOAAAAZHJzL2Uyb0RvYy54bWysU8Fu2zAMvQ/YPwi6L3YcrGmNOMWwosOA&#13;&#10;YS3a7QMUWYoFyKJGKbGzrx8lO8mw3YZdaIqkyfeeqM392Ft2VBgMuIYvFyVnyklojds3/Pu3x3e3&#13;&#10;nIUoXCssONXwkwr8fvv2zWbwtaqgA9sqZNTEhXrwDe9i9HVRBNmpXoQFeOUoqQF7EemI+6JFMVD3&#13;&#10;3hZVWd4UA2DrEaQKgaIPU5Jvc3+tlYxPWgcVmW04YYvZYra7ZIvtRtR7FL4zcoYh/gFFL4yjoZdW&#13;&#10;DyIKdkDzV6veSIQAOi4k9AVobaTKHIjNsvyDzWsnvMpcSJzgLzKF/9dWfj0+IzNtw1fl+m7NmRM9&#13;&#10;XdMLCSfc3io2hUmmwYeaql/9M86nQG7iPGrs05fYsDFLe7pIq8bIJAXXq+X7ii5AUqq6qVZ3qyR9&#13;&#10;cf3ZY4ifFPQsOQ1HApAFFccvIU6l55I0y7pkHTwaa6dsihQJ5AQreXHcjZlbdZumpdAO2hMR7gB/&#13;&#10;PtHaagtDw2H2eNpkGp6ynA20FQ0PPw4CFWf2syPZ0wqdHTw7u7OD0X6EvGgTuA+HCNpk9NfZM0q6&#13;&#10;z8x/3r20ML+fc9X1hWx/AQAA//8DAFBLAwQUAAYACAAAACEAmwVw/+cAAAAQAQAADwAAAGRycy9k&#13;&#10;b3ducmV2LnhtbEyPzU7DQAyE70i8w8pI3OimTQlpGqeqKKgcoUUq3LaJSSL2J8pum8DTY05wsWzZ&#13;&#10;npkvX41GizP1vnUWYTqJQJAtXdXaGuF1/3iTgvBB2UppZwnhizysisuLXGWVG+wLnXehFixifaYQ&#13;&#10;mhC6TEpfNmSUn7iOLO8+XG9U4LGvZdWrgcWNlrMoSqRRrWWHRnV031D5uTsZhG3ard+e3PdQ64f3&#13;&#10;7eH5sNjsFwHx+mrcLLmslyACjeHvA34ZOD8UHOzoTrbyQiPc3U4ZKCDEScwNX6RJMgNxRJhH8xhk&#13;&#10;kcv/IMUPAAAA//8DAFBLAQItABQABgAIAAAAIQC2gziS/gAAAOEBAAATAAAAAAAAAAAAAAAAAAAA&#13;&#10;AABbQ29udGVudF9UeXBlc10ueG1sUEsBAi0AFAAGAAgAAAAhADj9If/WAAAAlAEAAAsAAAAAAAAA&#13;&#10;AAAAAAAALwEAAF9yZWxzLy5yZWxzUEsBAi0AFAAGAAgAAAAhAFSYSRW+AQAAaQMAAA4AAAAAAAAA&#13;&#10;AAAAAAAALgIAAGRycy9lMm9Eb2MueG1sUEsBAi0AFAAGAAgAAAAhAJsFcP/nAAAAEAEAAA8AAAAA&#13;&#10;AAAAAAAAAAAAGAQAAGRycy9kb3ducmV2LnhtbFBLBQYAAAAABAAEAPMAAAAsBQAAAAA=&#13;&#10;" filled="f" stroked="f">
                <v:textbox inset="0,0,0,0">
                  <w:txbxContent>
                    <w:p w14:paraId="1E5C8A8F" w14:textId="77777777" w:rsidR="00BF7515" w:rsidRPr="00C208F3" w:rsidRDefault="00BF7515" w:rsidP="00C61BBE">
                      <w:pPr>
                        <w:spacing w:line="259" w:lineRule="auto"/>
                        <w:rPr>
                          <w:sz w:val="16"/>
                          <w:szCs w:val="16"/>
                        </w:rPr>
                      </w:pPr>
                      <w:r>
                        <w:rPr>
                          <w:rFonts w:ascii="Arial" w:eastAsia="Arial" w:hAnsi="Arial" w:cs="Arial"/>
                          <w:sz w:val="16"/>
                          <w:szCs w:val="16"/>
                        </w:rPr>
                        <w:t>Conservative criterion</w:t>
                      </w:r>
                    </w:p>
                  </w:txbxContent>
                </v:textbox>
              </v:rect>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920384" behindDoc="0" locked="0" layoutInCell="1" allowOverlap="1" wp14:anchorId="3648BFE5" wp14:editId="1FF67827">
                <wp:simplePos x="0" y="0"/>
                <wp:positionH relativeFrom="column">
                  <wp:posOffset>4298315</wp:posOffset>
                </wp:positionH>
                <wp:positionV relativeFrom="paragraph">
                  <wp:posOffset>1943100</wp:posOffset>
                </wp:positionV>
                <wp:extent cx="707666" cy="333955"/>
                <wp:effectExtent l="0" t="0" r="16510" b="28575"/>
                <wp:wrapNone/>
                <wp:docPr id="30796" name="Shape 544"/>
                <wp:cNvGraphicFramePr/>
                <a:graphic xmlns:a="http://schemas.openxmlformats.org/drawingml/2006/main">
                  <a:graphicData uri="http://schemas.microsoft.com/office/word/2010/wordprocessingShape">
                    <wps:wsp>
                      <wps:cNvSpPr/>
                      <wps:spPr>
                        <a:xfrm>
                          <a:off x="0" y="0"/>
                          <a:ext cx="707666" cy="333955"/>
                        </a:xfrm>
                        <a:custGeom>
                          <a:avLst/>
                          <a:gdLst/>
                          <a:ahLst/>
                          <a:cxnLst/>
                          <a:rect l="0" t="0" r="0" b="0"/>
                          <a:pathLst>
                            <a:path w="678866" h="409169">
                              <a:moveTo>
                                <a:pt x="678866" y="409169"/>
                              </a:moveTo>
                              <a:cubicBezTo>
                                <a:pt x="678866" y="409169"/>
                                <a:pt x="235585" y="0"/>
                                <a:pt x="0" y="394271"/>
                              </a:cubicBezTo>
                            </a:path>
                          </a:pathLst>
                        </a:custGeom>
                        <a:noFill/>
                        <a:ln w="6160" cap="flat" cmpd="sng" algn="ctr">
                          <a:solidFill>
                            <a:srgbClr val="000000"/>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5FE298E6" id="Shape 544" o:spid="_x0000_s1026" style="position:absolute;margin-left:338.45pt;margin-top:153pt;width:55.7pt;height:26.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78866,4091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ZTZJQIAAH8EAAAOAAAAZHJzL2Uyb0RvYy54bWysVNuK2zAQfS/0H4TeGzsX27GJs9CG7Utp&#13;&#10;F3b3AxRZtgW6ISlx0q/vSHYubaELS/OgjKSZozlnZrx5OEmBjsw6rlWN57MUI6aobrjqavz68vhp&#13;&#10;jZHzRDVEaMVqfGYOP2w/ftgMpmIL3WvRMIsARLlqMDXuvTdVkjjaM0ncTBum4LLVVhIPW9sljSUD&#13;&#10;oEuRLNI0TwZtG2M1Zc7B6W68xNuI37aM+h9t65hHosaQm4+rjes+rMl2Q6rOEtNzOqVB3pGFJFzB&#13;&#10;o1eoHfEEHSz/C0pyarXTrZ9RLRPdtpyyyAHYzNM/2Dz3xLDIBcRx5iqT+3+w9PvxySLe1HiZFmWO&#13;&#10;kSISyhRfRtlqFQQajKvA79k82WnnwAxsT62V4R94oFMU9XwVlZ08onBYpEWeAzCFq+VyWWZZwExu&#13;&#10;wfTg/FemIxA5fnN+rElzsUh/sehJXUwLlf1nTQ3xIS5kF0w01Dgv1uuQSV/jVVrO8zJWTOoje9HR&#13;&#10;zwcSFy9Id/Ia07350cOe08/s55tR8HSEXCyzbJ1hdBNnPIeGDKKUq0Uxn0S5xwaNQupRrCsdOLwX&#13;&#10;TOlHLkRUTKhIcp4DLCUwS60gHkxpoLpOdRgR0cGQUm8jcacFb0J04O5st/8iLDqSMCjxN2X0m5ux&#13;&#10;zu+I60e/eBXcSCW5hzkWXMJHYFFA/BQtVLhlcRLH2iWhncYGCtZeN+fYV/EcujzSnSYyjNH9Huz7&#13;&#10;78b2FwAAAP//AwBQSwMEFAAGAAgAAAAhAOApWbDlAAAAEAEAAA8AAABkcnMvZG93bnJldi54bWxM&#13;&#10;T01PAjEQvZv4H5ox8SZdIS5l2S5RiImGEAOYeC3tsLu6bTdtgfXfO570MsnMe/M+ysVgO3bGEFvv&#13;&#10;JNyPMmDotDetqyW875/vBLCYlDOq8w4lfGOERXV9VarC+Ivb4nmXakYiLhZKQpNSX3AedYNWxZHv&#13;&#10;0RF29MGqRGuouQnqQuK24+Msy7lVrSOHRvW4bFB/7U6WTDaf670Om48n8fpy1Ks3G5Z6LOXtzbCa&#13;&#10;03icA0s4pL8P+O1A+aGiYAd/ciayTkI+zWdElTDJcmpGjKkQE2AHujyIHHhV8v9Fqh8AAAD//wMA&#13;&#10;UEsBAi0AFAAGAAgAAAAhALaDOJL+AAAA4QEAABMAAAAAAAAAAAAAAAAAAAAAAFtDb250ZW50X1R5&#13;&#10;cGVzXS54bWxQSwECLQAUAAYACAAAACEAOP0h/9YAAACUAQAACwAAAAAAAAAAAAAAAAAvAQAAX3Jl&#13;&#10;bHMvLnJlbHNQSwECLQAUAAYACAAAACEAON2U2SUCAAB/BAAADgAAAAAAAAAAAAAAAAAuAgAAZHJz&#13;&#10;L2Uyb0RvYy54bWxQSwECLQAUAAYACAAAACEA4ClZsOUAAAAQAQAADwAAAAAAAAAAAAAAAAB/BAAA&#13;&#10;ZHJzL2Rvd25yZXYueG1sUEsFBgAAAAAEAAQA8wAAAJEFAAAAAA==&#13;&#10;" path="m678866,409169c678866,409169,235585,,,394271e" filled="f" strokeweight=".17111mm">
                <v:stroke miterlimit="83231f" joinstyle="miter"/>
                <v:path arrowok="t" textboxrect="0,0,678866,409169"/>
              </v:shape>
            </w:pict>
          </mc:Fallback>
        </mc:AlternateContent>
      </w:r>
      <w:r w:rsidRPr="0042050F">
        <w:rPr>
          <w:rFonts w:asciiTheme="majorBidi" w:hAnsiTheme="majorBidi" w:cstheme="majorBidi"/>
          <w:noProof/>
          <w:lang w:eastAsia="en-GB"/>
        </w:rPr>
        <mc:AlternateContent>
          <mc:Choice Requires="wps">
            <w:drawing>
              <wp:anchor distT="0" distB="0" distL="114300" distR="114300" simplePos="0" relativeHeight="251921408" behindDoc="0" locked="0" layoutInCell="1" allowOverlap="1" wp14:anchorId="4D6C4057" wp14:editId="4CED3115">
                <wp:simplePos x="0" y="0"/>
                <wp:positionH relativeFrom="column">
                  <wp:posOffset>4267200</wp:posOffset>
                </wp:positionH>
                <wp:positionV relativeFrom="paragraph">
                  <wp:posOffset>2228850</wp:posOffset>
                </wp:positionV>
                <wp:extent cx="63500" cy="101600"/>
                <wp:effectExtent l="0" t="0" r="0" b="0"/>
                <wp:wrapNone/>
                <wp:docPr id="30798" name="Shape 545"/>
                <wp:cNvGraphicFramePr/>
                <a:graphic xmlns:a="http://schemas.openxmlformats.org/drawingml/2006/main">
                  <a:graphicData uri="http://schemas.microsoft.com/office/word/2010/wordprocessingShape">
                    <wps:wsp>
                      <wps:cNvSpPr/>
                      <wps:spPr>
                        <a:xfrm>
                          <a:off x="0" y="0"/>
                          <a:ext cx="63500" cy="101600"/>
                        </a:xfrm>
                        <a:custGeom>
                          <a:avLst/>
                          <a:gdLst/>
                          <a:ahLst/>
                          <a:cxnLst/>
                          <a:rect l="0" t="0" r="0" b="0"/>
                          <a:pathLst>
                            <a:path w="41377" h="48184">
                              <a:moveTo>
                                <a:pt x="826" y="0"/>
                              </a:moveTo>
                              <a:lnTo>
                                <a:pt x="16866" y="19075"/>
                              </a:lnTo>
                              <a:lnTo>
                                <a:pt x="41377" y="23508"/>
                              </a:lnTo>
                              <a:cubicBezTo>
                                <a:pt x="27851" y="28105"/>
                                <a:pt x="11493" y="38684"/>
                                <a:pt x="0" y="48184"/>
                              </a:cubicBezTo>
                              <a:cubicBezTo>
                                <a:pt x="2515" y="33477"/>
                                <a:pt x="3556" y="14021"/>
                                <a:pt x="826" y="0"/>
                              </a:cubicBezTo>
                              <a:close/>
                            </a:path>
                          </a:pathLst>
                        </a:custGeom>
                        <a:solidFill>
                          <a:srgbClr val="000000"/>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06443381" id="Shape 545" o:spid="_x0000_s1026" style="position:absolute;margin-left:336pt;margin-top:175.5pt;width:5pt;height: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377,48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vwxUQIAAAoFAAAOAAAAZHJzL2Uyb0RvYy54bWysVFFv2yAQfp+0/4B4X23s2HGiOpW2qnuZ&#13;&#10;tkrtfgDBOEbCYAFN0v36HWc7dTppD9P8gA/u+Ljvu4Pbu3OvyVE6r6ypKbtJKZFG2EaZQ01/Pj98&#13;&#10;qijxgZuGa2tkTV+lp3e7jx9uT8NWZrazupGOAIjx29NQ0y6EYZskXnSy5/7GDtKAs7Wu5wGm7pA0&#13;&#10;jp8AvddJlqZlcrKuGZwV0ntYvR+ddIf4bStF+NG2Xgaiawq5BRwdjvs4Jrtbvj04PnRKTGnwf8ii&#13;&#10;58rAoReoex44eXHqD6heCWe9bcONsH1i21YJiRyADUvfsXnq+CCRC4jjh4tM/v/Biu/HR0dUU9M8&#13;&#10;XW+gWIb3UCY8mRSrIgp0GvwW4p6GRzfNPJiR7bl1ffwDD3JGUV8vospzIAIWy7xIQXkBHpayEmwA&#13;&#10;Sd72ihcfvkqLOPz4zYexJM1s8W62xNnMpoPC/rWkAw9xX0wumuRU0xXL12tKOrAqVq2wXL09ymeL&#13;&#10;USEyqLKSkpkDJPnm12YZx8qqHCPZJl2jShA9x8z/ATGncwE1Aymqif4cI172SnyWv5bo2boqGOaR&#13;&#10;VSxFdKCBYIytNjm68qoEEijW6AKR4YyR2yjxNfb1bNyTFawY0fIViLNAy4tiIrhKM7b0vNfoGldo&#13;&#10;6+V4fBQeS30pBmi0LLe3WjUPSutYAO8O+y/akSOPVxW/SaqrMG1iLWNDcXguWs0DFtLYiIP59yrA&#13;&#10;k6JVDw2XrQFogtEmHiPxURj7KImdPfZytPa2ecUWx3W4cJj89DjEG72cg718wna/AQAA//8DAFBL&#13;&#10;AwQUAAYACAAAACEAPpvrFuMAAAAQAQAADwAAAGRycy9kb3ducmV2LnhtbExPwU7DMAy9I/EPkZG4&#13;&#10;IJZ209qpazohJnbhgBjbPW29ptA4pUm38vd4J7hY9rPf83v5ZrKdOOPgW0cK4lkEAqlydUuNgsPH&#13;&#10;y+MKhA+aat05QgU/6GFT3N7kOqvdhd7xvA+NYBHymVZgQugzKX1l0Go/cz0S705usDrwODSyHvSF&#13;&#10;xW0n51GUSKtb4g9G9/hssPraj5ZtvC3t5+67WsSH7cM47kwqj6+lUvd303bN5WkNIuAU/hhwzcBE&#13;&#10;KNhY6UaqvegUJOmcAwUFi2XMDV8kqytSMpKkEcgil/+DFL8AAAD//wMAUEsBAi0AFAAGAAgAAAAh&#13;&#10;ALaDOJL+AAAA4QEAABMAAAAAAAAAAAAAAAAAAAAAAFtDb250ZW50X1R5cGVzXS54bWxQSwECLQAU&#13;&#10;AAYACAAAACEAOP0h/9YAAACUAQAACwAAAAAAAAAAAAAAAAAvAQAAX3JlbHMvLnJlbHNQSwECLQAU&#13;&#10;AAYACAAAACEAVnr8MVECAAAKBQAADgAAAAAAAAAAAAAAAAAuAgAAZHJzL2Uyb0RvYy54bWxQSwEC&#13;&#10;LQAUAAYACAAAACEAPpvrFuMAAAAQAQAADwAAAAAAAAAAAAAAAACrBAAAZHJzL2Rvd25yZXYueG1s&#13;&#10;UEsFBgAAAAAEAAQA8wAAALsFAAAAAA==&#13;&#10;" path="m826,l16866,19075r24511,4433c27851,28105,11493,38684,,48184,2515,33477,3556,14021,826,xe" fillcolor="black" stroked="f" strokeweight="0">
                <v:stroke miterlimit="83231f" joinstyle="miter"/>
                <v:path arrowok="t" textboxrect="0,0,41377,48184"/>
              </v:shape>
            </w:pict>
          </mc:Fallback>
        </mc:AlternateContent>
      </w:r>
      <w:r w:rsidRPr="0042050F">
        <w:rPr>
          <w:rFonts w:asciiTheme="majorBidi" w:eastAsia="Calibri" w:hAnsiTheme="majorBidi" w:cstheme="majorBidi"/>
          <w:noProof/>
          <w:sz w:val="22"/>
          <w:lang w:eastAsia="en-GB"/>
        </w:rPr>
        <mc:AlternateContent>
          <mc:Choice Requires="wpg">
            <w:drawing>
              <wp:anchor distT="0" distB="0" distL="114300" distR="114300" simplePos="0" relativeHeight="251919360" behindDoc="0" locked="0" layoutInCell="1" allowOverlap="1" wp14:anchorId="4280C68C" wp14:editId="614DD37B">
                <wp:simplePos x="0" y="0"/>
                <wp:positionH relativeFrom="margin">
                  <wp:posOffset>0</wp:posOffset>
                </wp:positionH>
                <wp:positionV relativeFrom="paragraph">
                  <wp:posOffset>361950</wp:posOffset>
                </wp:positionV>
                <wp:extent cx="5761355" cy="2804160"/>
                <wp:effectExtent l="0" t="0" r="0" b="9525"/>
                <wp:wrapSquare wrapText="bothSides"/>
                <wp:docPr id="251" name="Group 251"/>
                <wp:cNvGraphicFramePr/>
                <a:graphic xmlns:a="http://schemas.openxmlformats.org/drawingml/2006/main">
                  <a:graphicData uri="http://schemas.microsoft.com/office/word/2010/wordprocessingGroup">
                    <wpg:wgp>
                      <wpg:cNvGrpSpPr/>
                      <wpg:grpSpPr>
                        <a:xfrm>
                          <a:off x="0" y="0"/>
                          <a:ext cx="5761355" cy="2804160"/>
                          <a:chOff x="0" y="0"/>
                          <a:chExt cx="3363771" cy="2804190"/>
                        </a:xfrm>
                      </wpg:grpSpPr>
                      <wps:wsp>
                        <wps:cNvPr id="256" name="Shape 31189"/>
                        <wps:cNvSpPr/>
                        <wps:spPr>
                          <a:xfrm>
                            <a:off x="0" y="1592"/>
                            <a:ext cx="3193646" cy="2802598"/>
                          </a:xfrm>
                          <a:custGeom>
                            <a:avLst/>
                            <a:gdLst/>
                            <a:ahLst/>
                            <a:cxnLst/>
                            <a:rect l="0" t="0" r="0" b="0"/>
                            <a:pathLst>
                              <a:path w="3072956" h="2802598">
                                <a:moveTo>
                                  <a:pt x="0" y="0"/>
                                </a:moveTo>
                                <a:lnTo>
                                  <a:pt x="3072956" y="0"/>
                                </a:lnTo>
                                <a:lnTo>
                                  <a:pt x="3072956" y="2802598"/>
                                </a:lnTo>
                                <a:lnTo>
                                  <a:pt x="0" y="28025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57" name="Picture 7"/>
                          <pic:cNvPicPr/>
                        </pic:nvPicPr>
                        <pic:blipFill>
                          <a:blip r:embed="rId58"/>
                          <a:stretch>
                            <a:fillRect/>
                          </a:stretch>
                        </pic:blipFill>
                        <pic:spPr>
                          <a:xfrm>
                            <a:off x="12497" y="1615813"/>
                            <a:ext cx="1420368" cy="1069848"/>
                          </a:xfrm>
                          <a:prstGeom prst="rect">
                            <a:avLst/>
                          </a:prstGeom>
                        </pic:spPr>
                      </pic:pic>
                      <pic:pic xmlns:pic="http://schemas.openxmlformats.org/drawingml/2006/picture">
                        <pic:nvPicPr>
                          <pic:cNvPr id="258" name="Picture 11"/>
                          <pic:cNvPicPr/>
                        </pic:nvPicPr>
                        <pic:blipFill>
                          <a:blip r:embed="rId59"/>
                          <a:stretch>
                            <a:fillRect/>
                          </a:stretch>
                        </pic:blipFill>
                        <pic:spPr>
                          <a:xfrm>
                            <a:off x="1650289" y="1599557"/>
                            <a:ext cx="1405128" cy="1063752"/>
                          </a:xfrm>
                          <a:prstGeom prst="rect">
                            <a:avLst/>
                          </a:prstGeom>
                        </pic:spPr>
                      </pic:pic>
                      <wps:wsp>
                        <wps:cNvPr id="259" name="Shape 477"/>
                        <wps:cNvSpPr/>
                        <wps:spPr>
                          <a:xfrm>
                            <a:off x="616454" y="1622908"/>
                            <a:ext cx="0" cy="1054075"/>
                          </a:xfrm>
                          <a:custGeom>
                            <a:avLst/>
                            <a:gdLst/>
                            <a:ahLst/>
                            <a:cxnLst/>
                            <a:rect l="0" t="0" r="0" b="0"/>
                            <a:pathLst>
                              <a:path h="1054075">
                                <a:moveTo>
                                  <a:pt x="0" y="1054075"/>
                                </a:moveTo>
                                <a:lnTo>
                                  <a:pt x="0" y="0"/>
                                </a:lnTo>
                              </a:path>
                            </a:pathLst>
                          </a:custGeom>
                          <a:ln w="10325" cap="flat">
                            <a:custDash>
                              <a:ds d="108400" sp="108400"/>
                            </a:custDash>
                            <a:round/>
                          </a:ln>
                        </wps:spPr>
                        <wps:style>
                          <a:lnRef idx="1">
                            <a:srgbClr val="000000"/>
                          </a:lnRef>
                          <a:fillRef idx="0">
                            <a:srgbClr val="000000">
                              <a:alpha val="0"/>
                            </a:srgbClr>
                          </a:fillRef>
                          <a:effectRef idx="0">
                            <a:scrgbClr r="0" g="0" b="0"/>
                          </a:effectRef>
                          <a:fontRef idx="none"/>
                        </wps:style>
                        <wps:bodyPr/>
                      </wps:wsp>
                      <wps:wsp>
                        <wps:cNvPr id="260" name="Shape 478"/>
                        <wps:cNvSpPr/>
                        <wps:spPr>
                          <a:xfrm>
                            <a:off x="34492" y="2729763"/>
                            <a:ext cx="0" cy="52794"/>
                          </a:xfrm>
                          <a:custGeom>
                            <a:avLst/>
                            <a:gdLst/>
                            <a:ahLst/>
                            <a:cxnLst/>
                            <a:rect l="0" t="0" r="0" b="0"/>
                            <a:pathLst>
                              <a:path h="52794">
                                <a:moveTo>
                                  <a:pt x="0" y="52794"/>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1" name="Shape 479"/>
                        <wps:cNvSpPr/>
                        <wps:spPr>
                          <a:xfrm>
                            <a:off x="34492" y="2729763"/>
                            <a:ext cx="1396822" cy="0"/>
                          </a:xfrm>
                          <a:custGeom>
                            <a:avLst/>
                            <a:gdLst/>
                            <a:ahLst/>
                            <a:cxnLst/>
                            <a:rect l="0" t="0" r="0" b="0"/>
                            <a:pathLst>
                              <a:path w="1396822">
                                <a:moveTo>
                                  <a:pt x="0" y="0"/>
                                </a:moveTo>
                                <a:lnTo>
                                  <a:pt x="1396822"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2" name="Shape 480"/>
                        <wps:cNvSpPr/>
                        <wps:spPr>
                          <a:xfrm>
                            <a:off x="383843" y="2729763"/>
                            <a:ext cx="0" cy="52794"/>
                          </a:xfrm>
                          <a:custGeom>
                            <a:avLst/>
                            <a:gdLst/>
                            <a:ahLst/>
                            <a:cxnLst/>
                            <a:rect l="0" t="0" r="0" b="0"/>
                            <a:pathLst>
                              <a:path h="52794">
                                <a:moveTo>
                                  <a:pt x="0" y="52794"/>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3" name="Shape 481"/>
                        <wps:cNvSpPr/>
                        <wps:spPr>
                          <a:xfrm>
                            <a:off x="732890" y="2729763"/>
                            <a:ext cx="0" cy="52794"/>
                          </a:xfrm>
                          <a:custGeom>
                            <a:avLst/>
                            <a:gdLst/>
                            <a:ahLst/>
                            <a:cxnLst/>
                            <a:rect l="0" t="0" r="0" b="0"/>
                            <a:pathLst>
                              <a:path h="52794">
                                <a:moveTo>
                                  <a:pt x="0" y="52794"/>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4" name="Shape 482"/>
                        <wps:cNvSpPr/>
                        <wps:spPr>
                          <a:xfrm>
                            <a:off x="1081962" y="2729763"/>
                            <a:ext cx="0" cy="52794"/>
                          </a:xfrm>
                          <a:custGeom>
                            <a:avLst/>
                            <a:gdLst/>
                            <a:ahLst/>
                            <a:cxnLst/>
                            <a:rect l="0" t="0" r="0" b="0"/>
                            <a:pathLst>
                              <a:path h="52794">
                                <a:moveTo>
                                  <a:pt x="0" y="52794"/>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5" name="Shape 483"/>
                        <wps:cNvSpPr/>
                        <wps:spPr>
                          <a:xfrm>
                            <a:off x="1431314" y="2729763"/>
                            <a:ext cx="0" cy="52794"/>
                          </a:xfrm>
                          <a:custGeom>
                            <a:avLst/>
                            <a:gdLst/>
                            <a:ahLst/>
                            <a:cxnLst/>
                            <a:rect l="0" t="0" r="0" b="0"/>
                            <a:pathLst>
                              <a:path h="52794">
                                <a:moveTo>
                                  <a:pt x="0" y="52794"/>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6" name="Shape 484"/>
                        <wps:cNvSpPr/>
                        <wps:spPr>
                          <a:xfrm>
                            <a:off x="1314867"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7" name="Shape 485"/>
                        <wps:cNvSpPr/>
                        <wps:spPr>
                          <a:xfrm>
                            <a:off x="1198409"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68" name="Shape 486"/>
                        <wps:cNvSpPr/>
                        <wps:spPr>
                          <a:xfrm>
                            <a:off x="965516"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84" name="Shape 487"/>
                        <wps:cNvSpPr/>
                        <wps:spPr>
                          <a:xfrm>
                            <a:off x="849349"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85" name="Shape 488"/>
                        <wps:cNvSpPr/>
                        <wps:spPr>
                          <a:xfrm>
                            <a:off x="616457"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86" name="Shape 489"/>
                        <wps:cNvSpPr/>
                        <wps:spPr>
                          <a:xfrm>
                            <a:off x="499997"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87" name="Shape 490"/>
                        <wps:cNvSpPr/>
                        <wps:spPr>
                          <a:xfrm>
                            <a:off x="267397"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88" name="Shape 491"/>
                        <wps:cNvSpPr/>
                        <wps:spPr>
                          <a:xfrm>
                            <a:off x="150925" y="2729763"/>
                            <a:ext cx="0" cy="26365"/>
                          </a:xfrm>
                          <a:custGeom>
                            <a:avLst/>
                            <a:gdLst/>
                            <a:ahLst/>
                            <a:cxnLst/>
                            <a:rect l="0" t="0" r="0" b="0"/>
                            <a:pathLst>
                              <a:path h="26365">
                                <a:moveTo>
                                  <a:pt x="0" y="26365"/>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91" name="Shape 492"/>
                        <wps:cNvSpPr/>
                        <wps:spPr>
                          <a:xfrm>
                            <a:off x="2472856" y="1605091"/>
                            <a:ext cx="0" cy="1054100"/>
                          </a:xfrm>
                          <a:custGeom>
                            <a:avLst/>
                            <a:gdLst/>
                            <a:ahLst/>
                            <a:cxnLst/>
                            <a:rect l="0" t="0" r="0" b="0"/>
                            <a:pathLst>
                              <a:path h="1054100">
                                <a:moveTo>
                                  <a:pt x="0" y="1054100"/>
                                </a:moveTo>
                                <a:lnTo>
                                  <a:pt x="0" y="0"/>
                                </a:lnTo>
                              </a:path>
                            </a:pathLst>
                          </a:custGeom>
                          <a:ln w="10325" cap="flat">
                            <a:custDash>
                              <a:ds d="54200" sp="54200"/>
                              <a:ds d="1" sp="54200"/>
                              <a:ds d="54200" sp="1"/>
                            </a:custDash>
                            <a:round/>
                          </a:ln>
                        </wps:spPr>
                        <wps:style>
                          <a:lnRef idx="1">
                            <a:srgbClr val="000000"/>
                          </a:lnRef>
                          <a:fillRef idx="0">
                            <a:srgbClr val="000000">
                              <a:alpha val="0"/>
                            </a:srgbClr>
                          </a:fillRef>
                          <a:effectRef idx="0">
                            <a:scrgbClr r="0" g="0" b="0"/>
                          </a:effectRef>
                          <a:fontRef idx="none"/>
                        </wps:style>
                        <wps:bodyPr/>
                      </wps:wsp>
                      <wps:wsp>
                        <wps:cNvPr id="292" name="Shape 493"/>
                        <wps:cNvSpPr/>
                        <wps:spPr>
                          <a:xfrm>
                            <a:off x="1657999" y="2711947"/>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95" name="Shape 494"/>
                        <wps:cNvSpPr/>
                        <wps:spPr>
                          <a:xfrm>
                            <a:off x="1657999" y="2711947"/>
                            <a:ext cx="1396835" cy="0"/>
                          </a:xfrm>
                          <a:custGeom>
                            <a:avLst/>
                            <a:gdLst/>
                            <a:ahLst/>
                            <a:cxnLst/>
                            <a:rect l="0" t="0" r="0" b="0"/>
                            <a:pathLst>
                              <a:path w="1396835">
                                <a:moveTo>
                                  <a:pt x="0" y="0"/>
                                </a:moveTo>
                                <a:lnTo>
                                  <a:pt x="1396835"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96" name="Shape 495"/>
                        <wps:cNvSpPr/>
                        <wps:spPr>
                          <a:xfrm>
                            <a:off x="2007338" y="2711947"/>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297" name="Shape 496"/>
                        <wps:cNvSpPr/>
                        <wps:spPr>
                          <a:xfrm>
                            <a:off x="2356372" y="2711947"/>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08" name="Shape 497"/>
                        <wps:cNvSpPr/>
                        <wps:spPr>
                          <a:xfrm>
                            <a:off x="2705469" y="2711947"/>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6" name="Shape 498"/>
                        <wps:cNvSpPr/>
                        <wps:spPr>
                          <a:xfrm>
                            <a:off x="3054834" y="2711947"/>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7" name="Shape 499"/>
                        <wps:cNvSpPr/>
                        <wps:spPr>
                          <a:xfrm>
                            <a:off x="2938375"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8" name="Shape 500"/>
                        <wps:cNvSpPr/>
                        <wps:spPr>
                          <a:xfrm>
                            <a:off x="2821903"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9" name="Shape 501"/>
                        <wps:cNvSpPr/>
                        <wps:spPr>
                          <a:xfrm>
                            <a:off x="2589011"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32" name="Shape 502"/>
                        <wps:cNvSpPr/>
                        <wps:spPr>
                          <a:xfrm>
                            <a:off x="2472857"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33" name="Shape 503"/>
                        <wps:cNvSpPr/>
                        <wps:spPr>
                          <a:xfrm>
                            <a:off x="2239977"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34" name="Shape 504"/>
                        <wps:cNvSpPr/>
                        <wps:spPr>
                          <a:xfrm>
                            <a:off x="2123492"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35" name="Shape 505"/>
                        <wps:cNvSpPr/>
                        <wps:spPr>
                          <a:xfrm>
                            <a:off x="1890930"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36" name="Shape 506"/>
                        <wps:cNvSpPr/>
                        <wps:spPr>
                          <a:xfrm>
                            <a:off x="1774458" y="2711947"/>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37" name="Rectangle 220"/>
                        <wps:cNvSpPr/>
                        <wps:spPr>
                          <a:xfrm>
                            <a:off x="371477" y="1537844"/>
                            <a:ext cx="73104" cy="174720"/>
                          </a:xfrm>
                          <a:prstGeom prst="rect">
                            <a:avLst/>
                          </a:prstGeom>
                          <a:ln>
                            <a:noFill/>
                          </a:ln>
                        </wps:spPr>
                        <wps:txbx>
                          <w:txbxContent>
                            <w:p w14:paraId="2649BA64" w14:textId="77777777" w:rsidR="00BF7515" w:rsidRPr="00C208F3" w:rsidRDefault="00BF7515" w:rsidP="00C61BBE">
                              <w:pPr>
                                <w:spacing w:line="259" w:lineRule="auto"/>
                                <w:rPr>
                                  <w:sz w:val="32"/>
                                  <w:szCs w:val="32"/>
                                </w:rPr>
                              </w:pPr>
                              <w:r w:rsidRPr="00C208F3">
                                <w:rPr>
                                  <w:rFonts w:ascii="Calibri" w:eastAsia="Calibri" w:hAnsi="Calibri" w:cs="Calibri"/>
                                  <w:b/>
                                  <w:w w:val="104"/>
                                  <w:sz w:val="20"/>
                                  <w:szCs w:val="32"/>
                                </w:rPr>
                                <w:t>B</w:t>
                              </w:r>
                            </w:p>
                          </w:txbxContent>
                        </wps:txbx>
                        <wps:bodyPr horzOverflow="overflow" vert="horz" lIns="0" tIns="0" rIns="0" bIns="0" rtlCol="0">
                          <a:noAutofit/>
                        </wps:bodyPr>
                      </wps:wsp>
                      <wps:wsp>
                        <wps:cNvPr id="31238" name="Rectangle 221"/>
                        <wps:cNvSpPr/>
                        <wps:spPr>
                          <a:xfrm>
                            <a:off x="1940936" y="1605091"/>
                            <a:ext cx="61078" cy="174720"/>
                          </a:xfrm>
                          <a:prstGeom prst="rect">
                            <a:avLst/>
                          </a:prstGeom>
                          <a:ln>
                            <a:noFill/>
                          </a:ln>
                        </wps:spPr>
                        <wps:txbx>
                          <w:txbxContent>
                            <w:p w14:paraId="58D01AD0" w14:textId="77777777" w:rsidR="00BF7515" w:rsidRPr="00C208F3" w:rsidRDefault="00BF7515" w:rsidP="00C61BBE">
                              <w:pPr>
                                <w:spacing w:line="259" w:lineRule="auto"/>
                                <w:rPr>
                                  <w:sz w:val="32"/>
                                  <w:szCs w:val="32"/>
                                </w:rPr>
                              </w:pPr>
                              <w:r w:rsidRPr="00C208F3">
                                <w:rPr>
                                  <w:rFonts w:ascii="Calibri" w:eastAsia="Calibri" w:hAnsi="Calibri" w:cs="Calibri"/>
                                  <w:b/>
                                  <w:w w:val="106"/>
                                  <w:sz w:val="20"/>
                                  <w:szCs w:val="32"/>
                                </w:rPr>
                                <w:t>C</w:t>
                              </w:r>
                            </w:p>
                          </w:txbxContent>
                        </wps:txbx>
                        <wps:bodyPr horzOverflow="overflow" vert="horz" lIns="0" tIns="0" rIns="0" bIns="0" rtlCol="0">
                          <a:noAutofit/>
                        </wps:bodyPr>
                      </wps:wsp>
                      <pic:pic xmlns:pic="http://schemas.openxmlformats.org/drawingml/2006/picture">
                        <pic:nvPicPr>
                          <pic:cNvPr id="31239" name="Picture 222"/>
                          <pic:cNvPicPr/>
                        </pic:nvPicPr>
                        <pic:blipFill>
                          <a:blip r:embed="rId60"/>
                          <a:stretch>
                            <a:fillRect/>
                          </a:stretch>
                        </pic:blipFill>
                        <pic:spPr>
                          <a:xfrm>
                            <a:off x="926441" y="127890"/>
                            <a:ext cx="1420673" cy="1117397"/>
                          </a:xfrm>
                          <a:prstGeom prst="rect">
                            <a:avLst/>
                          </a:prstGeom>
                        </pic:spPr>
                      </pic:pic>
                      <wps:wsp>
                        <wps:cNvPr id="31240" name="Shape 511"/>
                        <wps:cNvSpPr/>
                        <wps:spPr>
                          <a:xfrm>
                            <a:off x="1638390" y="188052"/>
                            <a:ext cx="0" cy="1054087"/>
                          </a:xfrm>
                          <a:custGeom>
                            <a:avLst/>
                            <a:gdLst/>
                            <a:ahLst/>
                            <a:cxnLst/>
                            <a:rect l="0" t="0" r="0" b="0"/>
                            <a:pathLst>
                              <a:path h="1054087">
                                <a:moveTo>
                                  <a:pt x="0" y="1054087"/>
                                </a:moveTo>
                                <a:lnTo>
                                  <a:pt x="0" y="0"/>
                                </a:lnTo>
                              </a:path>
                            </a:pathLst>
                          </a:custGeom>
                          <a:ln w="10325" cap="flat">
                            <a:custDash>
                              <a:ds d="108400" sp="108400"/>
                            </a:custDash>
                            <a:round/>
                          </a:ln>
                        </wps:spPr>
                        <wps:style>
                          <a:lnRef idx="1">
                            <a:srgbClr val="000000"/>
                          </a:lnRef>
                          <a:fillRef idx="0">
                            <a:srgbClr val="000000">
                              <a:alpha val="0"/>
                            </a:srgbClr>
                          </a:fillRef>
                          <a:effectRef idx="0">
                            <a:scrgbClr r="0" g="0" b="0"/>
                          </a:effectRef>
                          <a:fontRef idx="none"/>
                        </wps:style>
                        <wps:bodyPr/>
                      </wps:wsp>
                      <wps:wsp>
                        <wps:cNvPr id="31241" name="Shape 512"/>
                        <wps:cNvSpPr/>
                        <wps:spPr>
                          <a:xfrm>
                            <a:off x="939975" y="1294906"/>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2" name="Shape 513"/>
                        <wps:cNvSpPr/>
                        <wps:spPr>
                          <a:xfrm>
                            <a:off x="939975" y="1294906"/>
                            <a:ext cx="1396810" cy="0"/>
                          </a:xfrm>
                          <a:custGeom>
                            <a:avLst/>
                            <a:gdLst/>
                            <a:ahLst/>
                            <a:cxnLst/>
                            <a:rect l="0" t="0" r="0" b="0"/>
                            <a:pathLst>
                              <a:path w="1396810">
                                <a:moveTo>
                                  <a:pt x="0" y="0"/>
                                </a:moveTo>
                                <a:lnTo>
                                  <a:pt x="139681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3" name="Shape 514"/>
                        <wps:cNvSpPr/>
                        <wps:spPr>
                          <a:xfrm>
                            <a:off x="1289327" y="1294906"/>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4" name="Shape 515"/>
                        <wps:cNvSpPr/>
                        <wps:spPr>
                          <a:xfrm>
                            <a:off x="1638386" y="1294906"/>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5" name="Shape 516"/>
                        <wps:cNvSpPr/>
                        <wps:spPr>
                          <a:xfrm>
                            <a:off x="1987446" y="1294906"/>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6" name="Shape 517"/>
                        <wps:cNvSpPr/>
                        <wps:spPr>
                          <a:xfrm>
                            <a:off x="2336785" y="1294906"/>
                            <a:ext cx="0" cy="52781"/>
                          </a:xfrm>
                          <a:custGeom>
                            <a:avLst/>
                            <a:gdLst/>
                            <a:ahLst/>
                            <a:cxnLst/>
                            <a:rect l="0" t="0" r="0" b="0"/>
                            <a:pathLst>
                              <a:path h="52781">
                                <a:moveTo>
                                  <a:pt x="0" y="5278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7" name="Shape 518"/>
                        <wps:cNvSpPr/>
                        <wps:spPr>
                          <a:xfrm>
                            <a:off x="2220364"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8" name="Shape 519"/>
                        <wps:cNvSpPr/>
                        <wps:spPr>
                          <a:xfrm>
                            <a:off x="2103905"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49" name="Shape 520"/>
                        <wps:cNvSpPr/>
                        <wps:spPr>
                          <a:xfrm>
                            <a:off x="1870999"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50" name="Shape 521"/>
                        <wps:cNvSpPr/>
                        <wps:spPr>
                          <a:xfrm>
                            <a:off x="1754833"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51" name="Shape 522"/>
                        <wps:cNvSpPr/>
                        <wps:spPr>
                          <a:xfrm>
                            <a:off x="1521927"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52" name="Shape 523"/>
                        <wps:cNvSpPr/>
                        <wps:spPr>
                          <a:xfrm>
                            <a:off x="1405481"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53" name="Shape 524"/>
                        <wps:cNvSpPr/>
                        <wps:spPr>
                          <a:xfrm>
                            <a:off x="1172880"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54" name="Shape 525"/>
                        <wps:cNvSpPr/>
                        <wps:spPr>
                          <a:xfrm>
                            <a:off x="1056422" y="1294906"/>
                            <a:ext cx="0" cy="26391"/>
                          </a:xfrm>
                          <a:custGeom>
                            <a:avLst/>
                            <a:gdLst/>
                            <a:ahLst/>
                            <a:cxnLst/>
                            <a:rect l="0" t="0" r="0" b="0"/>
                            <a:pathLst>
                              <a:path h="26391">
                                <a:moveTo>
                                  <a:pt x="0" y="26391"/>
                                </a:moveTo>
                                <a:lnTo>
                                  <a:pt x="0" y="0"/>
                                </a:lnTo>
                              </a:path>
                            </a:pathLst>
                          </a:custGeom>
                          <a:ln w="6160" cap="rnd">
                            <a:round/>
                          </a:ln>
                        </wps:spPr>
                        <wps:style>
                          <a:lnRef idx="1">
                            <a:srgbClr val="000000"/>
                          </a:lnRef>
                          <a:fillRef idx="0">
                            <a:srgbClr val="000000">
                              <a:alpha val="0"/>
                            </a:srgbClr>
                          </a:fillRef>
                          <a:effectRef idx="0">
                            <a:scrgbClr r="0" g="0" b="0"/>
                          </a:effectRef>
                          <a:fontRef idx="none"/>
                        </wps:style>
                        <wps:bodyPr/>
                      </wps:wsp>
                      <wps:wsp>
                        <wps:cNvPr id="31255" name="Rectangle 238"/>
                        <wps:cNvSpPr/>
                        <wps:spPr>
                          <a:xfrm>
                            <a:off x="891015" y="125109"/>
                            <a:ext cx="295957" cy="122899"/>
                          </a:xfrm>
                          <a:prstGeom prst="rect">
                            <a:avLst/>
                          </a:prstGeom>
                          <a:ln>
                            <a:noFill/>
                          </a:ln>
                        </wps:spPr>
                        <wps:txbx>
                          <w:txbxContent>
                            <w:p w14:paraId="46C203D9" w14:textId="77777777" w:rsidR="00BF7515" w:rsidRPr="00C208F3" w:rsidRDefault="00BF7515" w:rsidP="00C61BBE">
                              <w:pPr>
                                <w:spacing w:line="259" w:lineRule="auto"/>
                                <w:rPr>
                                  <w:sz w:val="32"/>
                                  <w:szCs w:val="32"/>
                                </w:rPr>
                              </w:pPr>
                              <w:r>
                                <w:rPr>
                                  <w:rFonts w:ascii="Arial" w:eastAsia="Arial" w:hAnsi="Arial" w:cs="Arial"/>
                                  <w:sz w:val="16"/>
                                  <w:szCs w:val="32"/>
                                </w:rPr>
                                <w:t>Noise</w:t>
                              </w:r>
                            </w:p>
                          </w:txbxContent>
                        </wps:txbx>
                        <wps:bodyPr horzOverflow="overflow" vert="horz" lIns="0" tIns="0" rIns="0" bIns="0" rtlCol="0">
                          <a:noAutofit/>
                        </wps:bodyPr>
                      </wps:wsp>
                      <wps:wsp>
                        <wps:cNvPr id="31256" name="Rectangle 239"/>
                        <wps:cNvSpPr/>
                        <wps:spPr>
                          <a:xfrm>
                            <a:off x="2167065" y="159873"/>
                            <a:ext cx="295957" cy="254421"/>
                          </a:xfrm>
                          <a:prstGeom prst="rect">
                            <a:avLst/>
                          </a:prstGeom>
                          <a:ln>
                            <a:noFill/>
                          </a:ln>
                        </wps:spPr>
                        <wps:txbx>
                          <w:txbxContent>
                            <w:p w14:paraId="409F3C72" w14:textId="77777777" w:rsidR="00BF7515" w:rsidRDefault="00BF7515" w:rsidP="00C61BBE">
                              <w:pPr>
                                <w:spacing w:line="259" w:lineRule="auto"/>
                                <w:rPr>
                                  <w:rFonts w:ascii="Arial" w:eastAsia="Arial" w:hAnsi="Arial" w:cs="Arial"/>
                                  <w:color w:val="DF2F21"/>
                                  <w:sz w:val="16"/>
                                  <w:szCs w:val="32"/>
                                </w:rPr>
                              </w:pPr>
                              <w:r w:rsidRPr="00C208F3">
                                <w:rPr>
                                  <w:rFonts w:ascii="Arial" w:eastAsia="Arial" w:hAnsi="Arial" w:cs="Arial"/>
                                  <w:color w:val="DF2F21"/>
                                  <w:sz w:val="16"/>
                                  <w:szCs w:val="32"/>
                                </w:rPr>
                                <w:t>Signal</w:t>
                              </w:r>
                              <w:r>
                                <w:rPr>
                                  <w:rFonts w:ascii="Arial" w:eastAsia="Arial" w:hAnsi="Arial" w:cs="Arial"/>
                                  <w:color w:val="DF2F21"/>
                                  <w:sz w:val="16"/>
                                  <w:szCs w:val="32"/>
                                </w:rPr>
                                <w:t xml:space="preserve"> </w:t>
                              </w:r>
                            </w:p>
                            <w:p w14:paraId="37DEC0A6" w14:textId="77777777" w:rsidR="00BF7515" w:rsidRPr="00C208F3" w:rsidRDefault="00BF7515" w:rsidP="00C61BBE">
                              <w:pPr>
                                <w:spacing w:line="259" w:lineRule="auto"/>
                                <w:rPr>
                                  <w:sz w:val="32"/>
                                  <w:szCs w:val="32"/>
                                </w:rPr>
                              </w:pPr>
                            </w:p>
                          </w:txbxContent>
                        </wps:txbx>
                        <wps:bodyPr horzOverflow="overflow" vert="horz" lIns="0" tIns="0" rIns="0" bIns="0" rtlCol="0">
                          <a:noAutofit/>
                        </wps:bodyPr>
                      </wps:wsp>
                      <wps:wsp>
                        <wps:cNvPr id="31257" name="Rectangle 240"/>
                        <wps:cNvSpPr/>
                        <wps:spPr>
                          <a:xfrm>
                            <a:off x="1506691" y="61423"/>
                            <a:ext cx="402348" cy="122899"/>
                          </a:xfrm>
                          <a:prstGeom prst="rect">
                            <a:avLst/>
                          </a:prstGeom>
                          <a:ln>
                            <a:noFill/>
                          </a:ln>
                        </wps:spPr>
                        <wps:txbx>
                          <w:txbxContent>
                            <w:p w14:paraId="2241580A" w14:textId="77777777" w:rsidR="00BF7515" w:rsidRPr="00C208F3" w:rsidRDefault="00BF7515" w:rsidP="00C61BBE">
                              <w:pPr>
                                <w:spacing w:line="259" w:lineRule="auto"/>
                                <w:rPr>
                                  <w:sz w:val="32"/>
                                  <w:szCs w:val="32"/>
                                </w:rPr>
                              </w:pPr>
                              <w:r w:rsidRPr="00C208F3">
                                <w:rPr>
                                  <w:rFonts w:ascii="Arial" w:eastAsia="Arial" w:hAnsi="Arial" w:cs="Arial"/>
                                  <w:sz w:val="16"/>
                                  <w:szCs w:val="32"/>
                                </w:rPr>
                                <w:t>Criterion</w:t>
                              </w:r>
                            </w:p>
                          </w:txbxContent>
                        </wps:txbx>
                        <wps:bodyPr horzOverflow="overflow" vert="horz" lIns="0" tIns="0" rIns="0" bIns="0" rtlCol="0">
                          <a:noAutofit/>
                        </wps:bodyPr>
                      </wps:wsp>
                      <wps:wsp>
                        <wps:cNvPr id="31258" name="Rectangle 241"/>
                        <wps:cNvSpPr/>
                        <wps:spPr>
                          <a:xfrm>
                            <a:off x="2291091" y="1001966"/>
                            <a:ext cx="609487" cy="122899"/>
                          </a:xfrm>
                          <a:prstGeom prst="rect">
                            <a:avLst/>
                          </a:prstGeom>
                          <a:ln>
                            <a:noFill/>
                          </a:ln>
                        </wps:spPr>
                        <wps:txbx>
                          <w:txbxContent>
                            <w:p w14:paraId="5861C834" w14:textId="77777777" w:rsidR="00BF7515" w:rsidRPr="00C208F3" w:rsidRDefault="00BF7515" w:rsidP="00C61BBE">
                              <w:pPr>
                                <w:spacing w:line="259" w:lineRule="auto"/>
                                <w:rPr>
                                  <w:sz w:val="16"/>
                                  <w:szCs w:val="16"/>
                                </w:rPr>
                              </w:pPr>
                              <w:r w:rsidRPr="00C208F3">
                                <w:rPr>
                                  <w:rFonts w:ascii="Arial" w:eastAsia="Arial" w:hAnsi="Arial" w:cs="Arial"/>
                                  <w:sz w:val="16"/>
                                  <w:szCs w:val="16"/>
                                </w:rPr>
                                <w:t>False alarms</w:t>
                              </w:r>
                            </w:p>
                          </w:txbxContent>
                        </wps:txbx>
                        <wps:bodyPr horzOverflow="overflow" vert="horz" lIns="0" tIns="0" rIns="0" bIns="0" rtlCol="0">
                          <a:noAutofit/>
                        </wps:bodyPr>
                      </wps:wsp>
                      <wps:wsp>
                        <wps:cNvPr id="31259" name="Rectangle 242"/>
                        <wps:cNvSpPr/>
                        <wps:spPr>
                          <a:xfrm>
                            <a:off x="639495" y="994759"/>
                            <a:ext cx="331315" cy="122899"/>
                          </a:xfrm>
                          <a:prstGeom prst="rect">
                            <a:avLst/>
                          </a:prstGeom>
                          <a:ln>
                            <a:noFill/>
                          </a:ln>
                        </wps:spPr>
                        <wps:txbx>
                          <w:txbxContent>
                            <w:p w14:paraId="4E9F7CEB" w14:textId="77777777" w:rsidR="00BF7515" w:rsidRPr="00C208F3" w:rsidRDefault="00BF7515" w:rsidP="00C61BBE">
                              <w:pPr>
                                <w:spacing w:line="259" w:lineRule="auto"/>
                                <w:rPr>
                                  <w:sz w:val="32"/>
                                  <w:szCs w:val="32"/>
                                </w:rPr>
                              </w:pPr>
                              <w:r w:rsidRPr="00C208F3">
                                <w:rPr>
                                  <w:rFonts w:ascii="Arial" w:eastAsia="Arial" w:hAnsi="Arial" w:cs="Arial"/>
                                  <w:color w:val="DF2F21"/>
                                  <w:sz w:val="16"/>
                                  <w:szCs w:val="32"/>
                                </w:rPr>
                                <w:t>Misses</w:t>
                              </w:r>
                            </w:p>
                          </w:txbxContent>
                        </wps:txbx>
                        <wps:bodyPr horzOverflow="overflow" vert="horz" lIns="0" tIns="0" rIns="0" bIns="0" rtlCol="0">
                          <a:noAutofit/>
                        </wps:bodyPr>
                      </wps:wsp>
                      <wps:wsp>
                        <wps:cNvPr id="31260" name="Rectangle 243"/>
                        <wps:cNvSpPr/>
                        <wps:spPr>
                          <a:xfrm>
                            <a:off x="978327" y="1369880"/>
                            <a:ext cx="2385444" cy="122899"/>
                          </a:xfrm>
                          <a:prstGeom prst="rect">
                            <a:avLst/>
                          </a:prstGeom>
                          <a:ln>
                            <a:noFill/>
                          </a:ln>
                        </wps:spPr>
                        <wps:txbx>
                          <w:txbxContent>
                            <w:p w14:paraId="1A3D44A8" w14:textId="77777777" w:rsidR="00BF7515" w:rsidRPr="00C208F3" w:rsidRDefault="00BF7515" w:rsidP="00C61BBE">
                              <w:pPr>
                                <w:spacing w:line="259" w:lineRule="auto"/>
                                <w:rPr>
                                  <w:sz w:val="32"/>
                                  <w:szCs w:val="32"/>
                                </w:rPr>
                              </w:pPr>
                              <w:r w:rsidRPr="00C208F3">
                                <w:rPr>
                                  <w:rFonts w:ascii="Arial" w:eastAsia="Arial" w:hAnsi="Arial" w:cs="Arial"/>
                                  <w:sz w:val="16"/>
                                  <w:szCs w:val="32"/>
                                </w:rPr>
                                <w:t>Log-likelihood ratio of signal presence vs. absence</w:t>
                              </w:r>
                            </w:p>
                          </w:txbxContent>
                        </wps:txbx>
                        <wps:bodyPr horzOverflow="overflow" vert="horz" lIns="0" tIns="0" rIns="0" bIns="0" rtlCol="0">
                          <a:noAutofit/>
                        </wps:bodyPr>
                      </wps:wsp>
                      <wps:wsp>
                        <wps:cNvPr id="31261" name="Rectangle 244"/>
                        <wps:cNvSpPr/>
                        <wps:spPr>
                          <a:xfrm rot="16200001">
                            <a:off x="-5454" y="580818"/>
                            <a:ext cx="864123" cy="122898"/>
                          </a:xfrm>
                          <a:prstGeom prst="rect">
                            <a:avLst/>
                          </a:prstGeom>
                          <a:ln>
                            <a:noFill/>
                          </a:ln>
                        </wps:spPr>
                        <wps:txbx>
                          <w:txbxContent>
                            <w:p w14:paraId="29D580DD" w14:textId="77777777" w:rsidR="00BF7515" w:rsidRPr="00C208F3" w:rsidRDefault="00BF7515" w:rsidP="00C61BBE">
                              <w:pPr>
                                <w:spacing w:line="259" w:lineRule="auto"/>
                                <w:rPr>
                                  <w:sz w:val="32"/>
                                  <w:szCs w:val="32"/>
                                </w:rPr>
                              </w:pPr>
                              <w:r w:rsidRPr="00C208F3">
                                <w:rPr>
                                  <w:rFonts w:ascii="Arial" w:eastAsia="Arial" w:hAnsi="Arial" w:cs="Arial"/>
                                  <w:sz w:val="16"/>
                                  <w:szCs w:val="32"/>
                                </w:rPr>
                                <w:t>Probability density</w:t>
                              </w:r>
                            </w:p>
                          </w:txbxContent>
                        </wps:txbx>
                        <wps:bodyPr horzOverflow="overflow" vert="horz" lIns="0" tIns="0" rIns="0" bIns="0" rtlCol="0">
                          <a:noAutofit/>
                        </wps:bodyPr>
                      </wps:wsp>
                      <wps:wsp>
                        <wps:cNvPr id="31262" name="Rectangle 245"/>
                        <wps:cNvSpPr/>
                        <wps:spPr>
                          <a:xfrm>
                            <a:off x="2405991" y="750710"/>
                            <a:ext cx="183389" cy="122899"/>
                          </a:xfrm>
                          <a:prstGeom prst="rect">
                            <a:avLst/>
                          </a:prstGeom>
                          <a:ln>
                            <a:noFill/>
                          </a:ln>
                        </wps:spPr>
                        <wps:txbx>
                          <w:txbxContent>
                            <w:p w14:paraId="43CD8B48" w14:textId="77777777" w:rsidR="00BF7515" w:rsidRPr="00C208F3" w:rsidRDefault="00BF7515" w:rsidP="00C61BBE">
                              <w:pPr>
                                <w:spacing w:line="259" w:lineRule="auto"/>
                                <w:rPr>
                                  <w:sz w:val="16"/>
                                  <w:szCs w:val="16"/>
                                </w:rPr>
                              </w:pPr>
                              <w:r w:rsidRPr="00C208F3">
                                <w:rPr>
                                  <w:rFonts w:ascii="Arial" w:eastAsia="Arial" w:hAnsi="Arial" w:cs="Arial"/>
                                  <w:color w:val="DF2F21"/>
                                  <w:sz w:val="16"/>
                                  <w:szCs w:val="16"/>
                                </w:rPr>
                                <w:t>Hits</w:t>
                              </w:r>
                            </w:p>
                          </w:txbxContent>
                        </wps:txbx>
                        <wps:bodyPr horzOverflow="overflow" vert="horz" lIns="0" tIns="0" rIns="0" bIns="0" rtlCol="0">
                          <a:noAutofit/>
                        </wps:bodyPr>
                      </wps:wsp>
                      <wps:wsp>
                        <wps:cNvPr id="31263" name="Rectangle 246"/>
                        <wps:cNvSpPr/>
                        <wps:spPr>
                          <a:xfrm>
                            <a:off x="701700" y="585466"/>
                            <a:ext cx="349100" cy="122899"/>
                          </a:xfrm>
                          <a:prstGeom prst="rect">
                            <a:avLst/>
                          </a:prstGeom>
                          <a:ln>
                            <a:noFill/>
                          </a:ln>
                        </wps:spPr>
                        <wps:txbx>
                          <w:txbxContent>
                            <w:p w14:paraId="276C51C2" w14:textId="77777777" w:rsidR="00BF7515" w:rsidRPr="00C208F3" w:rsidRDefault="00BF7515" w:rsidP="00C61BBE">
                              <w:pPr>
                                <w:spacing w:line="259" w:lineRule="auto"/>
                                <w:rPr>
                                  <w:sz w:val="32"/>
                                  <w:szCs w:val="32"/>
                                </w:rPr>
                              </w:pPr>
                              <w:r w:rsidRPr="00C208F3">
                                <w:rPr>
                                  <w:rFonts w:ascii="Arial" w:eastAsia="Arial" w:hAnsi="Arial" w:cs="Arial"/>
                                  <w:sz w:val="16"/>
                                  <w:szCs w:val="32"/>
                                </w:rPr>
                                <w:t>Correct</w:t>
                              </w:r>
                            </w:p>
                          </w:txbxContent>
                        </wps:txbx>
                        <wps:bodyPr horzOverflow="overflow" vert="horz" lIns="0" tIns="0" rIns="0" bIns="0" rtlCol="0">
                          <a:noAutofit/>
                        </wps:bodyPr>
                      </wps:wsp>
                      <wps:wsp>
                        <wps:cNvPr id="31268" name="Rectangle 247"/>
                        <wps:cNvSpPr/>
                        <wps:spPr>
                          <a:xfrm>
                            <a:off x="701146" y="688893"/>
                            <a:ext cx="313636" cy="122899"/>
                          </a:xfrm>
                          <a:prstGeom prst="rect">
                            <a:avLst/>
                          </a:prstGeom>
                          <a:ln>
                            <a:noFill/>
                          </a:ln>
                        </wps:spPr>
                        <wps:txbx>
                          <w:txbxContent>
                            <w:p w14:paraId="08D33C8A" w14:textId="77777777" w:rsidR="00BF7515" w:rsidRPr="00C208F3" w:rsidRDefault="00BF7515" w:rsidP="00C61BBE">
                              <w:pPr>
                                <w:spacing w:line="259" w:lineRule="auto"/>
                                <w:rPr>
                                  <w:sz w:val="32"/>
                                  <w:szCs w:val="32"/>
                                </w:rPr>
                              </w:pPr>
                              <w:r>
                                <w:rPr>
                                  <w:rFonts w:ascii="Arial" w:eastAsia="Arial" w:hAnsi="Arial" w:cs="Arial"/>
                                  <w:sz w:val="16"/>
                                  <w:szCs w:val="32"/>
                                </w:rPr>
                                <w:t>rejections</w:t>
                              </w:r>
                            </w:p>
                          </w:txbxContent>
                        </wps:txbx>
                        <wps:bodyPr horzOverflow="overflow" vert="horz" lIns="0" tIns="0" rIns="0" bIns="0" rtlCol="0">
                          <a:noAutofit/>
                        </wps:bodyPr>
                      </wps:wsp>
                      <wps:wsp>
                        <wps:cNvPr id="31269" name="Shape 538"/>
                        <wps:cNvSpPr/>
                        <wps:spPr>
                          <a:xfrm>
                            <a:off x="562398" y="396299"/>
                            <a:ext cx="0" cy="545262"/>
                          </a:xfrm>
                          <a:custGeom>
                            <a:avLst/>
                            <a:gdLst/>
                            <a:ahLst/>
                            <a:cxnLst/>
                            <a:rect l="0" t="0" r="0" b="0"/>
                            <a:pathLst>
                              <a:path h="545262">
                                <a:moveTo>
                                  <a:pt x="0" y="545262"/>
                                </a:moveTo>
                                <a:lnTo>
                                  <a:pt x="0" y="0"/>
                                </a:lnTo>
                              </a:path>
                            </a:pathLst>
                          </a:custGeom>
                          <a:ln w="6160" cap="flat">
                            <a:miter lim="127000"/>
                          </a:ln>
                        </wps:spPr>
                        <wps:style>
                          <a:lnRef idx="1">
                            <a:srgbClr val="000000"/>
                          </a:lnRef>
                          <a:fillRef idx="0">
                            <a:srgbClr val="000000">
                              <a:alpha val="0"/>
                            </a:srgbClr>
                          </a:fillRef>
                          <a:effectRef idx="0">
                            <a:scrgbClr r="0" g="0" b="0"/>
                          </a:effectRef>
                          <a:fontRef idx="none"/>
                        </wps:style>
                        <wps:bodyPr/>
                      </wps:wsp>
                      <wps:wsp>
                        <wps:cNvPr id="31270" name="Shape 539"/>
                        <wps:cNvSpPr/>
                        <wps:spPr>
                          <a:xfrm>
                            <a:off x="538966" y="366570"/>
                            <a:ext cx="46863" cy="42113"/>
                          </a:xfrm>
                          <a:custGeom>
                            <a:avLst/>
                            <a:gdLst/>
                            <a:ahLst/>
                            <a:cxnLst/>
                            <a:rect l="0" t="0" r="0" b="0"/>
                            <a:pathLst>
                              <a:path w="46863" h="42113">
                                <a:moveTo>
                                  <a:pt x="23432" y="0"/>
                                </a:moveTo>
                                <a:cubicBezTo>
                                  <a:pt x="28626" y="13995"/>
                                  <a:pt x="37478" y="31344"/>
                                  <a:pt x="46863" y="42113"/>
                                </a:cubicBezTo>
                                <a:lnTo>
                                  <a:pt x="23432" y="33630"/>
                                </a:lnTo>
                                <a:lnTo>
                                  <a:pt x="0" y="42113"/>
                                </a:lnTo>
                                <a:cubicBezTo>
                                  <a:pt x="9385" y="31344"/>
                                  <a:pt x="18237" y="13995"/>
                                  <a:pt x="23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1" name="Shape 540"/>
                        <wps:cNvSpPr/>
                        <wps:spPr>
                          <a:xfrm>
                            <a:off x="848911" y="622394"/>
                            <a:ext cx="682587" cy="388607"/>
                          </a:xfrm>
                          <a:custGeom>
                            <a:avLst/>
                            <a:gdLst/>
                            <a:ahLst/>
                            <a:cxnLst/>
                            <a:rect l="0" t="0" r="0" b="0"/>
                            <a:pathLst>
                              <a:path w="682587" h="388607">
                                <a:moveTo>
                                  <a:pt x="0" y="388607"/>
                                </a:moveTo>
                                <a:cubicBezTo>
                                  <a:pt x="453835" y="0"/>
                                  <a:pt x="637159" y="269862"/>
                                  <a:pt x="682587" y="361391"/>
                                </a:cubicBezTo>
                              </a:path>
                            </a:pathLst>
                          </a:custGeom>
                          <a:ln w="6160" cap="flat">
                            <a:miter lim="127000"/>
                          </a:ln>
                        </wps:spPr>
                        <wps:style>
                          <a:lnRef idx="1">
                            <a:srgbClr val="DF2F21"/>
                          </a:lnRef>
                          <a:fillRef idx="0">
                            <a:srgbClr val="000000">
                              <a:alpha val="0"/>
                            </a:srgbClr>
                          </a:fillRef>
                          <a:effectRef idx="0">
                            <a:scrgbClr r="0" g="0" b="0"/>
                          </a:effectRef>
                          <a:fontRef idx="none"/>
                        </wps:style>
                        <wps:bodyPr/>
                      </wps:wsp>
                      <wps:wsp>
                        <wps:cNvPr id="31273" name="Shape 541"/>
                        <wps:cNvSpPr/>
                        <wps:spPr>
                          <a:xfrm>
                            <a:off x="1504761" y="962982"/>
                            <a:ext cx="42748" cy="48019"/>
                          </a:xfrm>
                          <a:custGeom>
                            <a:avLst/>
                            <a:gdLst/>
                            <a:ahLst/>
                            <a:cxnLst/>
                            <a:rect l="0" t="0" r="0" b="0"/>
                            <a:pathLst>
                              <a:path w="42748" h="48019">
                                <a:moveTo>
                                  <a:pt x="42748" y="0"/>
                                </a:moveTo>
                                <a:cubicBezTo>
                                  <a:pt x="38595" y="13665"/>
                                  <a:pt x="37630" y="33134"/>
                                  <a:pt x="38633" y="48019"/>
                                </a:cubicBezTo>
                                <a:cubicBezTo>
                                  <a:pt x="28168" y="37389"/>
                                  <a:pt x="12967" y="25172"/>
                                  <a:pt x="0" y="19203"/>
                                </a:cubicBezTo>
                                <a:lnTo>
                                  <a:pt x="24841" y="17336"/>
                                </a:lnTo>
                                <a:lnTo>
                                  <a:pt x="42748" y="0"/>
                                </a:lnTo>
                                <a:close/>
                              </a:path>
                            </a:pathLst>
                          </a:custGeom>
                          <a:ln w="0" cap="flat">
                            <a:miter lim="127000"/>
                          </a:ln>
                        </wps:spPr>
                        <wps:style>
                          <a:lnRef idx="0">
                            <a:srgbClr val="000000">
                              <a:alpha val="0"/>
                            </a:srgbClr>
                          </a:lnRef>
                          <a:fillRef idx="1">
                            <a:srgbClr val="DF2F21"/>
                          </a:fillRef>
                          <a:effectRef idx="0">
                            <a:scrgbClr r="0" g="0" b="0"/>
                          </a:effectRef>
                          <a:fontRef idx="none"/>
                        </wps:style>
                        <wps:bodyPr/>
                      </wps:wsp>
                      <wps:wsp>
                        <wps:cNvPr id="31274" name="Shape 542"/>
                        <wps:cNvSpPr/>
                        <wps:spPr>
                          <a:xfrm>
                            <a:off x="1905801" y="503816"/>
                            <a:ext cx="536854" cy="242329"/>
                          </a:xfrm>
                          <a:custGeom>
                            <a:avLst/>
                            <a:gdLst/>
                            <a:ahLst/>
                            <a:cxnLst/>
                            <a:rect l="0" t="0" r="0" b="0"/>
                            <a:pathLst>
                              <a:path w="536854" h="242329">
                                <a:moveTo>
                                  <a:pt x="536854" y="242329"/>
                                </a:moveTo>
                                <a:cubicBezTo>
                                  <a:pt x="536854" y="242329"/>
                                  <a:pt x="523545" y="0"/>
                                  <a:pt x="0" y="142215"/>
                                </a:cubicBezTo>
                              </a:path>
                            </a:pathLst>
                          </a:custGeom>
                          <a:ln w="6160" cap="flat">
                            <a:miter lim="127000"/>
                          </a:ln>
                        </wps:spPr>
                        <wps:style>
                          <a:lnRef idx="1">
                            <a:srgbClr val="DF2F21"/>
                          </a:lnRef>
                          <a:fillRef idx="0">
                            <a:srgbClr val="000000">
                              <a:alpha val="0"/>
                            </a:srgbClr>
                          </a:fillRef>
                          <a:effectRef idx="0">
                            <a:scrgbClr r="0" g="0" b="0"/>
                          </a:effectRef>
                          <a:fontRef idx="none"/>
                        </wps:style>
                        <wps:bodyPr/>
                      </wps:wsp>
                      <wps:wsp>
                        <wps:cNvPr id="31275" name="Shape 543"/>
                        <wps:cNvSpPr/>
                        <wps:spPr>
                          <a:xfrm>
                            <a:off x="1877137" y="620809"/>
                            <a:ext cx="46647" cy="45377"/>
                          </a:xfrm>
                          <a:custGeom>
                            <a:avLst/>
                            <a:gdLst/>
                            <a:ahLst/>
                            <a:cxnLst/>
                            <a:rect l="0" t="0" r="0" b="0"/>
                            <a:pathLst>
                              <a:path w="46647" h="45377">
                                <a:moveTo>
                                  <a:pt x="34912" y="0"/>
                                </a:moveTo>
                                <a:lnTo>
                                  <a:pt x="32576" y="24816"/>
                                </a:lnTo>
                                <a:lnTo>
                                  <a:pt x="46647" y="45377"/>
                                </a:lnTo>
                                <a:cubicBezTo>
                                  <a:pt x="33884" y="38989"/>
                                  <a:pt x="14846" y="34760"/>
                                  <a:pt x="0" y="33249"/>
                                </a:cubicBezTo>
                                <a:cubicBezTo>
                                  <a:pt x="12255" y="24714"/>
                                  <a:pt x="26835" y="11786"/>
                                  <a:pt x="34912" y="0"/>
                                </a:cubicBezTo>
                                <a:close/>
                              </a:path>
                            </a:pathLst>
                          </a:custGeom>
                          <a:ln w="0" cap="flat">
                            <a:miter lim="127000"/>
                          </a:ln>
                        </wps:spPr>
                        <wps:style>
                          <a:lnRef idx="0">
                            <a:srgbClr val="000000">
                              <a:alpha val="0"/>
                            </a:srgbClr>
                          </a:lnRef>
                          <a:fillRef idx="1">
                            <a:srgbClr val="DF2F21"/>
                          </a:fillRef>
                          <a:effectRef idx="0">
                            <a:scrgbClr r="0" g="0" b="0"/>
                          </a:effectRef>
                          <a:fontRef idx="none"/>
                        </wps:style>
                        <wps:bodyPr/>
                      </wps:wsp>
                      <wps:wsp>
                        <wps:cNvPr id="31280" name="Shape 544"/>
                        <wps:cNvSpPr/>
                        <wps:spPr>
                          <a:xfrm>
                            <a:off x="1736091" y="578226"/>
                            <a:ext cx="678866" cy="409169"/>
                          </a:xfrm>
                          <a:custGeom>
                            <a:avLst/>
                            <a:gdLst/>
                            <a:ahLst/>
                            <a:cxnLst/>
                            <a:rect l="0" t="0" r="0" b="0"/>
                            <a:pathLst>
                              <a:path w="678866" h="409169">
                                <a:moveTo>
                                  <a:pt x="678866" y="409169"/>
                                </a:moveTo>
                                <a:cubicBezTo>
                                  <a:pt x="678866" y="409169"/>
                                  <a:pt x="235585" y="0"/>
                                  <a:pt x="0" y="394271"/>
                                </a:cubicBezTo>
                              </a:path>
                            </a:pathLst>
                          </a:custGeom>
                          <a:ln w="6160" cap="flat">
                            <a:miter lim="127000"/>
                          </a:ln>
                        </wps:spPr>
                        <wps:style>
                          <a:lnRef idx="1">
                            <a:srgbClr val="000000"/>
                          </a:lnRef>
                          <a:fillRef idx="0">
                            <a:srgbClr val="000000">
                              <a:alpha val="0"/>
                            </a:srgbClr>
                          </a:fillRef>
                          <a:effectRef idx="0">
                            <a:scrgbClr r="0" g="0" b="0"/>
                          </a:effectRef>
                          <a:fontRef idx="none"/>
                        </wps:style>
                        <wps:bodyPr/>
                      </wps:wsp>
                      <wps:wsp>
                        <wps:cNvPr id="31286" name="Shape 545"/>
                        <wps:cNvSpPr/>
                        <wps:spPr>
                          <a:xfrm>
                            <a:off x="1721524" y="950243"/>
                            <a:ext cx="41377" cy="48184"/>
                          </a:xfrm>
                          <a:custGeom>
                            <a:avLst/>
                            <a:gdLst/>
                            <a:ahLst/>
                            <a:cxnLst/>
                            <a:rect l="0" t="0" r="0" b="0"/>
                            <a:pathLst>
                              <a:path w="41377" h="48184">
                                <a:moveTo>
                                  <a:pt x="826" y="0"/>
                                </a:moveTo>
                                <a:lnTo>
                                  <a:pt x="16866" y="19075"/>
                                </a:lnTo>
                                <a:lnTo>
                                  <a:pt x="41377" y="23508"/>
                                </a:lnTo>
                                <a:cubicBezTo>
                                  <a:pt x="27851" y="28105"/>
                                  <a:pt x="11493" y="38684"/>
                                  <a:pt x="0" y="48184"/>
                                </a:cubicBezTo>
                                <a:cubicBezTo>
                                  <a:pt x="2515" y="33477"/>
                                  <a:pt x="3556" y="14021"/>
                                  <a:pt x="8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7" name="Rectangle 256"/>
                        <wps:cNvSpPr/>
                        <wps:spPr>
                          <a:xfrm>
                            <a:off x="360035" y="0"/>
                            <a:ext cx="68510" cy="174720"/>
                          </a:xfrm>
                          <a:prstGeom prst="rect">
                            <a:avLst/>
                          </a:prstGeom>
                          <a:ln>
                            <a:noFill/>
                          </a:ln>
                        </wps:spPr>
                        <wps:txbx>
                          <w:txbxContent>
                            <w:p w14:paraId="0F241E9C" w14:textId="77777777" w:rsidR="00BF7515" w:rsidRPr="00C208F3" w:rsidRDefault="00BF7515" w:rsidP="00C61BBE">
                              <w:pPr>
                                <w:spacing w:line="259" w:lineRule="auto"/>
                                <w:rPr>
                                  <w:sz w:val="32"/>
                                  <w:szCs w:val="32"/>
                                </w:rPr>
                              </w:pPr>
                              <w:r>
                                <w:rPr>
                                  <w:rFonts w:ascii="Calibri" w:eastAsia="Calibri" w:hAnsi="Calibri" w:cs="Calibri"/>
                                  <w:b/>
                                  <w:w w:val="107"/>
                                  <w:sz w:val="20"/>
                                  <w:szCs w:val="32"/>
                                </w:rPr>
                                <w:t>A</w:t>
                              </w:r>
                            </w:p>
                          </w:txbxContent>
                        </wps:txbx>
                        <wps:bodyPr horzOverflow="overflow" vert="horz" lIns="0" tIns="0" rIns="0" bIns="0" rtlCol="0">
                          <a:noAutofit/>
                        </wps:bodyPr>
                      </wps:wsp>
                      <wps:wsp>
                        <wps:cNvPr id="31288" name="Shape 547"/>
                        <wps:cNvSpPr/>
                        <wps:spPr>
                          <a:xfrm>
                            <a:off x="830431" y="379434"/>
                            <a:ext cx="523278" cy="206032"/>
                          </a:xfrm>
                          <a:custGeom>
                            <a:avLst/>
                            <a:gdLst/>
                            <a:ahLst/>
                            <a:cxnLst/>
                            <a:rect l="0" t="0" r="0" b="0"/>
                            <a:pathLst>
                              <a:path w="523278" h="206032">
                                <a:moveTo>
                                  <a:pt x="0" y="206032"/>
                                </a:moveTo>
                                <a:cubicBezTo>
                                  <a:pt x="62128" y="0"/>
                                  <a:pt x="419126" y="81407"/>
                                  <a:pt x="523278" y="109969"/>
                                </a:cubicBezTo>
                              </a:path>
                            </a:pathLst>
                          </a:custGeom>
                          <a:ln w="6160" cap="flat">
                            <a:miter lim="127000"/>
                          </a:ln>
                        </wps:spPr>
                        <wps:style>
                          <a:lnRef idx="1">
                            <a:srgbClr val="000000"/>
                          </a:lnRef>
                          <a:fillRef idx="0">
                            <a:srgbClr val="000000">
                              <a:alpha val="0"/>
                            </a:srgbClr>
                          </a:fillRef>
                          <a:effectRef idx="0">
                            <a:scrgbClr r="0" g="0" b="0"/>
                          </a:effectRef>
                          <a:fontRef idx="none"/>
                        </wps:style>
                        <wps:bodyPr/>
                      </wps:wsp>
                      <wps:wsp>
                        <wps:cNvPr id="31290" name="Shape 548"/>
                        <wps:cNvSpPr/>
                        <wps:spPr>
                          <a:xfrm>
                            <a:off x="1335305" y="463701"/>
                            <a:ext cx="46901" cy="45098"/>
                          </a:xfrm>
                          <a:custGeom>
                            <a:avLst/>
                            <a:gdLst/>
                            <a:ahLst/>
                            <a:cxnLst/>
                            <a:rect l="0" t="0" r="0" b="0"/>
                            <a:pathLst>
                              <a:path w="46901" h="45098">
                                <a:moveTo>
                                  <a:pt x="12751" y="0"/>
                                </a:moveTo>
                                <a:cubicBezTo>
                                  <a:pt x="20561" y="11951"/>
                                  <a:pt x="34849" y="25210"/>
                                  <a:pt x="46901" y="34011"/>
                                </a:cubicBezTo>
                                <a:cubicBezTo>
                                  <a:pt x="32029" y="35204"/>
                                  <a:pt x="12916" y="39002"/>
                                  <a:pt x="0" y="45098"/>
                                </a:cubicBezTo>
                                <a:lnTo>
                                  <a:pt x="14541" y="24854"/>
                                </a:lnTo>
                                <a:lnTo>
                                  <a:pt x="12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80C68C" id="Group 251" o:spid="_x0000_s1055" style="position:absolute;left:0;text-align:left;margin-left:0;margin-top:28.5pt;width:453.65pt;height:220.8pt;z-index:251919360;mso-position-horizontal-relative:margin;mso-width-relative:margin;mso-height-relative:margin" coordsize="33637,2804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2fP3FokAEAaJABABQAAABkcnMvbWVkaWEvaW1hZ2Uy&#13;&#10;LnBuZ4lQTkcNChoKAAAADUlIRFIAAAHNAAABXQgGAAAAYSM2XgAAAAFzUkdCAK7OHOkAAAAEZ0FN&#13;&#10;QQAAsY8L/GEFAAAACXBIWXMAAC4jAAAuIwF4pT92AAD/pUlEQVR4Xuz915MlyZbei629I2Kr1KIq&#13;&#10;S3RXdx85AoMRmJkLAwjCjCAEYTA8kpcPpNGGeAHM8D/QYJdmMAPwhBfigsAFQYzZJXlnIAbASMyc&#13;&#10;mTNz+vRpVVXdXapLa5FabC34/ZZvz9qVXdWqOlVlfFWeEeHh4eHh7nt9vlwstxw5cuTIkSPHl0OB&#13;&#10;PwPBr3Lk2EdQDfv9vhUKBSsWi34dsbKyYlevXrVHjx759fT0tJ04ccJOnTxlY7VaCKvneL6oYyEp&#13;&#10;erjROIiXq16vZ4WizvsDvUfvKoSwRw0xZ/pyRbKPC/3pW0//OjoWLLNU95IQSPcGyqpnwiu/lYmc&#13;&#10;WbPZs1K5KC/lv7yTVHk96FqS9My68mi0zba6FKbZ6mM925KT31jZrJyZVWpmU3Nm1UmzbFJpKHoc&#13;&#10;/iISy9HTN9A/lZunkNToJmmUj4OweBNe3l1d4Lirt3jaPKx/QDzmyPHl4NVFgoVqliPHnqPb7TqZ&#13;&#10;JQlCL6DT6bjfw4cP7T/+x/9ov/d7v2fnzp2zBw8eOOFRXSFHiPON18/YX/krf8X+9t/+2/bLv/zL&#13;&#10;Njc354QLgbpo1XEULk8HCFv9072jLC/jjx4OGSXNgeiqK0f+pVbSPfd09JW1nG6H50In/Z7yVA2V&#13;&#10;VqdvpaxoRSJtNfRHpNiTu3ffHr7zrt1975zVHz6y5taara8tWbmaWlrKbGp2xlqFxMpzC/bz/5u/&#13;&#10;brVf+UtWmBGBiuYGCY0g3tG1YqrGlN631WxZpVyxtCBCdpAwuYhImvLq6YJQkGxKegnHPf+AkWdy&#13;&#10;5PgS8GqTk2aO/YZrf0OCazQa9vu///v2T/7JP7Gf/OQnfq9UKtn8/LwdP37cSRVCXVtbc2E9EAmW&#13;&#10;S2X7q3/1r9qv/dqv2V/7a3/NpmamnTwh11EU5Md7ev0gbBOuw8/gyCH+6J00w6nnBKTZH7KOdD0r&#13;&#10;wFL464Cvmizy558aPe2+tEHloVhys1lXOdTk17Zymlix07TBymNr/Nffsqu/97u2fvueNVotK6SZ&#13;&#10;laRVDqTyDfpduY51NiHBmnVUlqkaPr/6v/8/WPV/93fMZhZUSCVrtzqW1TKRp3TgblvHqvVUjomn&#13;&#10;SGnY/gLKUxiVaHpPIE2dRtLUf06PZsnneBmE+pWTZo59RCQ2yOzChQv2T//pP7X/9J/+k62vr9uZ&#13;&#10;M2fsb/2tv+WECHE+efLE2hLKq6urdu3aNTt39qxd/fSqbdW3XApCrP/wH/5D+7X/66/Z8YUFJ85I&#13;&#10;xlTzrgh428//H3Vtc5QyA0KXZ/QP7PKUMNW40V8oE0rlHhnY7nYslabZFynSM15oizDPfmB/9j/+&#13;&#10;C2tevWLZxoZN1ao2r/I88e3vWjp1zKzZkBK6aQU1fIqD1Bbv3rGHd+7YorTQ9sS4ff9/+zfs9P/p&#13;&#10;1yxF4xybVFKK1us0LJGG2RHx9eha91R5LyypGV6J6ndKtFjIQ//4PTxzlMs/x1eH15ecNHPsJ9Ak&#13;&#10;cb/7u7/r2uWHH37oBPl3/+7ftb/xN/6GZVnmWiUaKKC64tI0labZs9WVVR/vfPvtt+3mrZuudf69&#13;&#10;v/f37B/8g39gb33rLdVyCdchUaKlcj7aHXy0EWgGGhyFE+ewGxPhEEIxykjXNoj5RzduQRrkwCoq&#13;&#10;j2KvY4OHt63+h79n5//jf7Ctuw983PnUt79nkzoWa+NST6X3tbtmpcwGIlubHLfC+obeJf+tdbty&#13;&#10;9kNbuX/P1kXAp//SX7Tv/J//L1b62T9vVp5QGB+VdLbrUQ8SUoOmGRD6D8wYCnWMdtmOICfNHF8X&#13;&#10;Xtf+b4Jf5cixx0DLHMj91n/+z/aP/tE/svfee89ee+01+/t//+/br/zKr9jjx49dqyQcxIqWGTVT&#13;&#10;CLMnLWVyYsLeeOMN+9a3vmWNesO10T/7sz9z7fNnfuZnbE7aJ88CyDJqnmD0/GgitJfDFKntaTXe&#13;&#10;Jes5M8ye0CULPQL9HRJqp9/WYWClpGSFpghzfdWu/Jt/Ze/+u//JMjV0/vyf/0V7/Rd+xaoLZ2yj&#13;&#10;PbCOiiGVptgvptbuiOxKVVtZWraCCBT/gtz0zKzialpRmui9G5etvfTIZt5405JpaZxJWUxXsJY0&#13;&#10;2ZSx00LQeUNqI72TztiDEP46Rk4553LUK0eOL4OcNHPsKxiT/PV/9+/s//4//A928cJF+6Vf/CX7&#13;&#10;P/73/70dmz9mayJLRF9SFNEN/zEGmYr43E+EV5YW2pZG0u12bULkefr0aVtaWnL3wfsf2NjYmIjz&#13;&#10;Z0Wsk8M3SlAOifLIE6bzZSBNZa3Owj8uxEvKn+1bchCR7qGiufYWdLSCykHqohW6bRs8eWRP/sd/&#13;&#10;YY9+77ctaW/an/9L/53N/PTPWSut2qBlVi2NWVZOrd5qWkcEWq2MW0ua//jUhBVVpu1OVxpr30q1&#13;&#10;SZtSw6kgdRHCXL1z27pPVmzy9OuWzM1ZfdCzrAJ30lUsyhxqk4XCMI2ce3pDyoce4c7Qyw/hU3Pk&#13;&#10;+ErISTPHvgGN8T//1m/ZP/tn/8w++vgj+7mf+zn7O3/n7/hSErpRo3YIOI/dsgDCc+1TZEk3LRKe&#13;&#10;e7VazYkTbXN5edm7bZlR+93vfc/v8RxuNJ6jDb5feaEDORJyZVRTCwhkhA8ukBSng97AikzmWV2x&#13;&#10;27/+b+zib/5/rdLcsu/+/C/Y9E//jDXSijVFahmNnEHfGp26lMWSlctVq9cbUjsHIksRroiQeLOs&#13;&#10;Zn1pjy3r2dSxGav0B9ZYWrWH1255F+7EW2escmzS2r2mFZJMSZCGC5E7KNuQ1uDDBd8WUr+tRePC&#13;&#10;h4aLHDm+AnLSzLGrgJwgJkgwnkd/ulD/8T/+x/bjH//YXn/9dfubf/NvehdrvV53kmTsEUSiG3XR&#13;&#10;P45VEh/rM3ET4+N28tQp1zZv3Lxh773/nn3rrW/Zt7/1bUtEsDvjObLY/nydiEXgkcgl+PltL7OB&#13;&#10;9TpxmU7RxGMuOZyPdEGX7MP/17+yC7/5P0ubNPup/+5XbOZ7f856ybgeTyxRwG7asU7S9vIaiOS6&#13;&#10;avAMMsVX7MtvoOiG83Hl3y/0pZ0m1iskNnXitBVbPas12nb/yiVbeXDb5r7/XavMHrdBUlM9Ya2t&#13;&#10;niOxepb0UaxKtpdv+B46lznD8RWEG3788JAjx5fFsMmYI8fuIAontME4+YauVGa+/tt/+2/t/fff&#13;&#10;d82SdZbf+c53rNVq+cQfBCHuiybsjJIfRAs5o4GeVJx//a//dSfLxcVF++f//J/bT979id+LWmYO&#13;&#10;gayTYyJQoJTgAsiroOFTDpCla2sqEh9VluZo7bqt/sHv2+X/+l9tXnGceu1NGz/9prWTqjUIKC0z&#13;&#10;8fwWuVJWui7KQcSwbp93i+gGdLGKTMO4qVLDuwqp1ZsDO/Gr/2urzR+34+OTtvTe+7b+n/6r9Rc3&#13;&#10;LBGRZ0nRJ/80W236a0mVdZsd/S36TGnSiUPQBecpF3QMVg5y5PhKcImUa5o5dhuR3CAtiO1f/It/&#13;&#10;Yf/m3/wbEWjP/ld/+S/bz//8z1u5XPZ7kCrnCGuIMJLi8zBKgK5xCPhV9PzszIy/jzWdVz694nH/&#13;&#10;7M/8rE1PTTsxMIkIYB3oqILcIxdCLvoIobswJSgQDROuCtL6mArUU1ZBdKmuCp269a98Ymf/7f9k&#13;&#10;nbv37PSJ1+z1X/iL1k9rViiPW1eREg4CTAappb2SXFkxhoYQxDmkSP3FT+fSPAsi6pJeD7kO0ool&#13;&#10;akSNj9es2di01pNlW7z9wI6dPGPZqdfMykpToqfTjAg9vf4FaLTFRHGHLyP1BdWLOO4ZTDfwnfzL&#13;&#10;kePLI0iZHDl2ERAfDgLD/Zf/8l/s3//7f2+bm5v2q7/6K3K/6uONsUuW5SbMkoXkPo8wHSOkSVg0&#13;&#10;IkiT5SnEARn/hb/wF2x+bt5+8zd+0377t3/b3+sCVu86yoQZQQ48zUVh+0LMBbGRxwqEVR6Ko4CF&#13;&#10;n07DBndu2rX/+f9j6x99YtMTU3biuz9jaXlMDFWxrrTANJVep/xljLLQTyzBnJAicmtCirOouoBm&#13;&#10;ifOXSvNj3DMsaxmSnAhzZWvTClh/+vlfslOnz1ha37KPfv3fWfOjs2Y6T5Segqmx1WMcXM/ove22&#13;&#10;9E9FSWxPmwVyHBzhrTlyfFXkpJljV4HAjV2tkOInn3zi3bIfffSRLy35xV/8JWl+U5YgjSVEOeIG&#13;&#10;CsvM2BJr/xTPixwkSdcv8aOhRuKNmi2zZ/+yNFmMJEDY//Jf/ktfz1nf2vKwX0jKrzj4+ugcz2ES&#13;&#10;8pds8vyWK0FoG+u28id/Yo9/+CNbGJTszHd/2orz89ZXg6eYMbO5a/1uy7p6riONr6eHGavsF5ty&#13;&#10;DSc5iLHIEfu01haZduRIgHxVhp0Uk4pbNlbRG+G76Tk7/XN/zsamx61x9azd+3//P6x757oV65vS&#13;&#10;ZLuWKnHFFD1SaSzpIijLT7H9kWH8NOilOXJ8NeS1JseuAtLEQU4cf+d3fsfeeecdq1QqrgGePnXS&#13;&#10;u//i5B/CoWGibQKI8PMAEbLOM5Kka0VCvOb+5OSkE+drr7/m3bT/6l//K7t+XcJWghmj7UcWfLqc&#13;&#10;Dy8Gn4BhlsA5mBvE3B1WBxnCLDLLtdO2/icf2c3/9geWibDOvPmazX7rWz55Z5CVrN0VGZL/w7gH&#13;&#10;ipwu3T5aa/QcoijtE+s90YtwPSYbeYKkrUKslHExs9ZW05JTr9vc62dsfrxqt977sS3+19+2/lZD&#13;&#10;D6nBJOJkwk+rx1is4pR0e66A454OoUM4R46vhpw0c+wqICaIi67SDz74wP7oj/7IzeP9xb/4F500&#13;&#10;q9Wqh0GbYQIQYTlG8owk+CJAej0szCgc8UQtk3h8fFROF/bTP/VT9qu/8qu+/vPtH71tf/qnf2ob&#13;&#10;Gxt59+yw55Jc8Jwgu3WCDsiYX5hcQ2NEf7mnho09fmwPf//3rakGSLGS2phIc9BrWbVUto31TZVl&#13;&#10;5t2zFRGodNQwEUgPB2PvdJ9nOurOILWkV7akr+tCYl2VXScp+pHxzFRpKzNpqN21RrNtheq4NUXI&#13;&#10;J37qZ23q9W9bpTZpH/3RD6159YZZq2mDjrTYYT1wgldyAzEG7dPhH6k7+oz47TlyfBXkpJljVwF5&#13;&#10;IcTW19bt13/91+1HP/qRzc3O2Xe/810bq9as02q7NskWXVHT5IhD2/yi2bMphsEVP+/BcDuI5ImL&#13;&#10;BIr7xV/8RXvjzBlfivKv//W/trNnP3T/Iw2fQcoYYuAT5xRHZBQM0rEOVudomSqv3tXrduudd60k&#13;&#10;7e74G29YcvyYFWs160rDq9aqempgmcqu01F5Kn8ZpwRR4+TImyBlwgZjCTrn3ohI2lZIiwPf/s0N&#13;&#10;9mVl66QlO/kzP2fV6XnLVtbs3m/8/6x7756VVd4Yf2cJi8el1/IqOmJpBCg1fuXwNOTI8dWRk2aO&#13;&#10;l0YkJVwkPO/2lENgIfwYR3znxz+WJBvYL//SL9m333rLK584TUIOb7pY6coNKgDnfRbND69f5Pq6&#13;&#10;73tYKDxx4dfD/qn8iYO4k0RCU35j1bL9yi//kr1++qSdP/eh/ckf/8CePHm8TZzxG2KX8hdpuYce&#13;&#10;kUNwygLKCT/vSvUdKFWW8iMbfNYpE4CWV+zK7/y+SU23yZk5O/H9n7FCecLabOGlzGbbNcqyP+gO&#13;&#10;I1T0PE/5yhXliJ1uWly/qLcUoUPuEzaSLGGkECptPpmIMlac3XbLitJoe2NTIuxv24xI/94Pf2DN&#13;&#10;H79tg41No1Ofz+oRP+0tj48PZCZtGkjZv1vvwHGeI8dXALUpR46XAtpcdGiGQTsMy0XoLltZXbU/&#13;&#10;/sEP7NrVa77/5Xe+/W03QND1iTufP2b5soiaazz+1E/9lNujHR8b851UPv7oY7dXS1qidurpHiHQ&#13;&#10;VxV8GfTkXwh5cOIkgl4WujaZlNXrini4Wd+07nvv2NLZ9y2V/+xrr1tSloZZzES0cTZqILydgDhx&#13;&#10;TxHC+fZgru0+DRPDceipDFhv2e2KsPtM8pKn3lWsjdm86tL09JSNKy0Xfu8PrP3gIfvKKZyoEUL2&#13;&#10;7d8+T8Q9P605cnwectLM8dKAkEYB0WCZBes74E/++I/tB9LqWOqBYXVmzfJMMHgQwuwWSEskQQiR&#13;&#10;9Z9002KB6JNPPrbf+F/+F3v0+JGnJWqXnEOiYOe3vUrgy8LXSQxwMpQGHNT08X+cMyu1gMq5sWVX&#13;&#10;fvDfrLP8yMamp23yre/YoFz1Z3YLsSET6lRYJkTZUJ6lqSk7Jk3XquO2ePGSrfzWf7K+SJNZu+iV&#13;&#10;CarqEOGb9B0w8ZCUg+/wo3Pk+JLIa0yOlwYCDSDUgvZICz+gUa971yxa5sLCgpMVpMQ6ykhMuwnS&#13;&#10;xsSimCZm6ZKOX/iFX7CpqWn79//hP9i77767nZ5InF9mPPXVwJBYtolkqH354CPdmSIrrpVvHYjp&#13;&#10;yiWbqZRs4bUzlkzMGruVEGK3QFlAlLHxwjmEieWonjTK6ukzNnnipM2q8fXJb/+ute7ctKzfcZLH&#13;&#10;wEEEZOkxxO/0Lttc/OX46shrTY6XRuzKBAg1yIZlJLiLFy/axx9/7GT1ve99zzVN7kNKhB2R1ruC&#13;&#10;qNFGQue9nGMc/tvf/patrCzb//Nf/ks35xeJlVm3fE8k0FcbI4Tnn8ofOUiKA+RJ4+bJE7vwe79t&#13;&#10;g/VlGx+v2uTJ16yte/0RbW43MNqwiuVD/aHudJS+nhpEp7/7UzY3PmXZ6pot/s5vW29p0azdVvr9&#13;&#10;g55ix+VnrnPk+BLISTPHSwMBFjUAACnRymc86p2f/MQuXbrkO41gjJ01kxARAjAQ0u4KXYBWErqC&#13;&#10;ReZDgicdbBlGuv7bf/tD+63f+i3fFQWgmQLSFzWco4NnmcS/X/nVu3DOVj/60KzZsJnjJy0ZGw8T&#13;&#10;f3ZZhFBmkSQpD8qONOEHOoXEasdO2IzcZKVmn/7gv1nj3R+Hza1fBD4xJ8wcXxM5aeZ4aThJjpBL&#13;&#10;IMOBXbxwwf7g93/f7t2754R58uTJZ8JFIttNRIKOgpb1ogAN5nvf+67S9W0rl0s+Kej8+fMeHoeQ&#13;&#10;5pnwLUcJlI/c8ODTZ+sNe/T+O1ZbX7TxiXEbe/0NKyYqO9/TlGd2D5RDPFJfKI/Y8MGxDycztee/&#13;&#10;81M2PjNnqTTiG//5P1r3ibTNoW3hZxC/KyInzxxfETlp5nhpjBJNJJtOp2t/8Ad/YD+Rphm1zOnp&#13;&#10;aQ8ftQW6QXG7CdJDlyzvhDyjIXiu0TZ/5Zd/2U6dOuX7bv4JZuEeP97+hqNAmJFDfAjTyQSNjpmw&#13;&#10;Q2bpd61/56ZtXL9sSWPTFhZOWzY2o/CJz2rd7TyiftBTQHnR6KFcOAdeRqpnTbrTGdcUmc+ofNeu&#13;&#10;XHG7tIP6Fn26Cvkc8syR42siJ80cLw2EGG5UgN68edP3yWRm6ve+/z376Z/+aScsNDyEH2ERerut&#13;&#10;acZ0xbRFgQvQOpnJ+/3vf98tE/3mb/6mffjhh55GwkfyfGVBlrCeVv87Ipeu51NYYhLW2XaVSVu2&#13;&#10;/NH7tnbnlpWLqRVLNRuUqh6W5Sis39xNxN4IyiOOacbGmZvqkzZZqYxZv9O2mbfetNljx623vmnn&#13;&#10;/vO/t87DO0p/K7QGhstawHYVGKkLOXJ8WeSkmeOlEYkvjlNCOpipo7tzZnrGTp867YbTIxlFAgOj&#13;&#10;5/sBiPxnf/ZnfU/PTz/91Inz1q1bruFEIf1qAxVzYKnKENuwfZFlmoSJU9YR4Ty6bVd++EeWipxK&#13;&#10;Y5NWmZhys4WUWpKqURE10n1CsVBUWbWtjRGMWs0mTr5uldqENW5cs/Y7P3LzegD7xJE4xbehV5Zv&#13;&#10;3N/k5ziEyEkzxzcChGzUyhjD/KM/+kO7eu2qa3JvvvnmM9plJKMQfn9JkzScOfOGEyfdxz/84Q99&#13;&#10;4lLUZo4EKBes8KBZxvKgjOTX/PBd27z0iZWSktXmTlhpcsoGxWHnrTS4fecclV+oV0pOUrTy6Tds&#13;&#10;+rU3zZae2N0f/qF1V5b1LfouvkfE2WeMVvCu5aNudzjH10JOmjleGpEMcXR/snzjkwsXbGJiwr77&#13;&#10;3e/a7OzsdrcsRDTazbbfTX3SRRJI5/z8vO9+8hu/8Rt248YNT+dod+4rB4iGyTLS1uhmTXWNDWC/&#13;&#10;xVjz+ppd/9GPbLbfs8nxKUsmZsxKmSVyoazROPex0TNghvbAilnqE4IaTPKanLTjb73pY5tLFy9Y&#13;&#10;69wHvsYUendj7qPjm/vbXstxSJGTZo6XBqQZu1mbzaaPC966edO+993v+XghXaAghovrJiPZ7ici&#13;&#10;2bPfJl20TBr6vd/7Pd/vk/S98tpmqu/TfzZ8TjCF52OZuJ41z561tYtXbMJSm5077ruP9ESqRWl0&#13;&#10;IJb5fkGKrihQaaAM9Q/tkf08J48ds7m5Y9bf3LQ7P/yhdRef+Pd4eodpT/Qt+1vzchxWvOISIcde&#13;&#10;IHZlQj6MB16QlomFHbpmmTmLP1omWh3a27PrIP1034D2wfZhaJTYpD1+/Lg9fPjQtzFjN5RXHeQ/&#13;&#10;5eD7ZoqFOiojDOVjw/Xa22/bYH3Lei2V2diYtRWmWEx9opDra5Ie+0ybXrcYh+30ReZpxXcyK6oh&#13;&#10;MLNwwmqVcXukxk/no3NqzbU8rH8wYQi4v4nPcUiRk2aOlwICN2ocWP1h2QZaGoSJyTzIEqIMBBls&#13;&#10;h452eSLw9hNoHKSJiT900TL+irbJFmbMAH6lu2eBsr/fQ1+TlgmZqLwKEOj1a7by8QWrWOaTfzrN&#13;&#10;upVERmmxZGw9QqkNkkBA+wdPhf/rFVIrJCXrtzHY3rWp196wyeOnrb+0aGs/edv69U0lleU0T+ur&#13;&#10;M//+Vr8chxA5aeb4RgC5oKFBmnfv3rU/9+f+nJvMC5pAf3tMk65ZCCqS6H6C1RJ0RxaLiVXLFd/5&#13;&#10;hO7kmelpe++99+zsh2dta2vLw24L2iF2Xh9mUC44GDBjRmy7Zc3zZ63w4J43IGZOvm5rm3WrlCoK&#13;&#10;lzFtNnSNMnloH7OB2qPa5TNoMbSgGqW6pQZAQd8yu2CTxxasNujZ4wvSNu8/0He1fRYtvQs5cnxd&#13;&#10;5KSZ46UA8UUCwc4sRgKw/IPGVqlUnDAJg1AmHFpnHCc8EMRDGpRGhGm33bHXT79mx48dt3azZb/5&#13;&#10;G79hVy5ddmKF9PmWmOZXZpIQ31Ng6y+RD8s2pGX2pVXePfeeVVobNnts3pKpOev2U5GTtEx6Cig/&#13;&#10;aZls64aWt58g3QO6k32GrJJVHrNOUrO2yHPu1GmbnRyztVtXbfH3f8f6yytWVJk1VZakmyU2zrw5&#13;&#10;cnwF5KSZ4xsBY5iMA167ds27Zk+eeNZk3kGGL5LXEeKcmpx0Y+5T01P28Scf+/ewUwtrFyH7SJ5x&#13;&#10;DPfQwz98eKKGgNjG1t79iS1fv+ZbaU0cn7dBtWJNtQ8qtXErljLrip06nZ5l0jr3Ow/6lJ2SgJ5J&#13;&#10;p/EAI/LSNAdZ2ZJazWrT0z4r+P7589ZbXVZFbVoly0JbYZcNM+R4NZGTZo6XQtS20DKxAASpMBO1&#13;&#10;XCm7xZ2oVR5koD1GLRjtmN1Yjh075ib13nnnnWcmBMXveXVIUxrXgC5LfVdfrr5ld95/17ZWVmzy&#13;&#10;+IJVlA/JWNX6adGKYxXrSStlBJTxwGSQ6vH9ywMoD62378tkhpqyl6XKR40csbxNvnbGCtUxW7l1&#13;&#10;3bqfXlHDgHDU254VhstrcuT4KshJM8dLAfKAbLAAdO7cObcxC2niDxEdli7MOFmJ8VbWl775xps2&#13;&#10;PjZuf/iHf+jGDtrtljcI+C6+KbrYXXs4EcoG8vfhSQjw9m3bvHLJUhHK9GuviTBrVqyWLZWGyfKU&#13;&#10;drctshnoVHooy233kTR91zKRfk9SDK2xKOf02afzVeWSJDZ+8rSNzx63UqtlG+++Y/2m0q90e/qd&#13;&#10;dnPk+GrISTPHSwHSePDggZvMo4sWyzpoad7aHxLMQQbKYtQYSS+kyfgrk5gw6P7Rxx+5Br26tubE&#13;&#10;yvcQjmeiO7wQWfJX3+B2ZNtda3zwnvVu37RqtWKluTnrJ5lvdMJnhtCYQgy7xsR/+wm3levEzdi5&#13;&#10;6ppOmZDNms0uVW9i2mZFnDWl/e65D6zz8IFZO2ikOWfm+DrISTPHSwHhic1WHBOAIBuMGdD9BcEc&#13;&#10;dFIhfZBgJEL98Rm+fMv0zLT7MVb7+NFj94/PHG4NM0KEE7VlMePg0UO7I9JMNjfdZnBpetoGSWqt&#13;&#10;VtsnSbGjSJaywXg3PMfY4TCm/YPKTOkfQJj0u1I2+kf6IPt+oWTTx075OOaGvm/1Jz+WtrmlG/Qs&#13;&#10;HOwGXY6DiZw0c7wU0C7Pnj1rd+7csdOnT3vXZiTLSEgHGRDGKLnzFz/s0GLRCPLg+zDagH8M9yoA&#13;&#10;whsUVD6oZr22Na5ettUb12wsS2xyZtaKGcYCdF9k2Wu3rV+vW8byDvJAR5Zu7GPvrAMrRlgz6lGO&#13;&#10;ug5JYwmK/OW6/aJVJ2dtbuGEFfodu/bej627+Ij++FeqLHPsHXLSzPGlEbUrjvH88uXL9sd//Me+&#13;&#10;ng+LOpAmpvR6TLiQ0IrhDipIH92u8RxHFy1Wi/iemdkZu33ntp3/6Lytrq76Nx30LuevgoKTpr6n&#13;&#10;uWnLVy9Ze3VN2mTJCtIwuyLLAutYlT/MQG03GyhoIqRM90VIgzAOvF+A8pgxO+xkDk7/8cPiD6TZ&#13;&#10;h9VLFZt//U3LymXbuH3NejeuhB1ccuT4GshJM8cXIpJJdJBGdBgB+Pjjj31dJhaAuM+YIK14zg96&#13;&#10;ax7SiOROWmO6IX5MAJ6QhuIWgv7sz1zbjFrpQf+uLwunPD5l9YktX/7YSjrNKmNSLkWUxUSEObBu&#13;&#10;o+Vbu7XaHeu3exIaifW6He8SjfWB46jbC7BihN1ZWDKERuzvFcnjrxRZl7WbXp5FKx87YeMz81Zc&#13;&#10;X7b199+2/ta6a5u6+Zn0xu/JkeN5yEkzx+cC4RGFSCSUSBgrKytuMg8NjJ1MGMuMwoaWPs/hDjLi&#13;&#10;940ikiKONaeTE5P2pyJNvpXuaDRRnon5cJhB16Z129a/fcO2bl93gXDqre9YKm1z4AYDur7Bc1op&#13;&#10;WZNzhR90+6LNgs+wDVre/gGCZCjT+4lFjn7taVKdlRdF1BWxDspVq03PWkXf8uCjD613/65/G+Ge&#13;&#10;V47Ui1iXc+QYRU6aOT4XCBQ0x9gtGbsyuWbGLI7dQRjP3Cl84nMHG0EwRiHJFd8RHfZoFxYW3K4u&#13;&#10;WjVrN9E8o3Z6mAHBpCKUwvqqrb73rg2WFtVAmLJs9ljYb1LapLVb+t+yysS4NRS2o/YFe1JidhZy&#13;&#10;2m/S7KPt+hmEWQxzgYZJgjR9QprKsZ9VbHzumI2lqS1ev2Zbly7YoImd2tAgHC3LWI8Pe/nm2B3k&#13;&#10;pJnjC4HwiGQZzeFhk/XPpH3RNcsSEzRNSJV7hAHx+iBjlOidKHUkzdHxbcwInpqa8n1CsavLdx2G&#13;&#10;b/tCMHsUC0cPH9qtDz+0YrNtlfEJK2YllWHq45m9RtN60s5KY2PWY5yTSUPhYX2/iHWfSRO4kuln&#13;&#10;Kj+dUIZD2rNev2tJmlinmNjk7LxNTk5b0unaPdXb3tqKtM3P9oRQD2gUHfwGX479QF4rcnwpRBKJ&#13;&#10;52zSjJaJgGE8c2Zmxu/FtYz4jz5zUOFEOXQRMd0x7XEZDUYOrly54g2GV0KoQprttm1d+dS27j20&#13;&#10;BHFQKtugVrOkXHItrCVtDMs5abVmWbkqjmXWqZ4VO/WdNPcPGDdwwhy6eA2wVFRU+XFZwE6uvqUy&#13;&#10;OWOTx05YrTpujy9csP7yonfRephDUl9z7D9y0szxpTC6cTRkwZ6ZuG9/+9v20z/9065ddqW1RPLB&#13;&#10;KsthIBZk5Chp7hSaXLNmE016Y2PDZwo/evRo+96hhojEtjbt4UcfW9Ls2PjYpJUmxq1QKVuz2/H1&#13;&#10;mO1W0yolZtOWrFobc9OIXg9EpD39E80MI9svYGs2EKa7oW/RSTNuFECvgO6UMhs/ftKy6pjVHz6w&#13;&#10;Nmb1Wo3hEzlx5vhyyEkzx+ciChFcJBc0Lbpl79275+N9zKxkggwaJiSpUM88d7DxbDrjN0YHWEZz&#13;&#10;5vUz/p1sfYYRdxoIB//bvgAqL+yxrl2+YtViYhNTM1abmrZCqvwQKXZFkF2RZ1VaZqJ/1VLVOq2W&#13;&#10;MkkkBEEx2Stk0b4gvJraFgizV5T2qzKjVBjbhDSVQmM3FtpuNAJqx09YaXzKKtKYH/3oR9ZbWQ1j&#13;&#10;t0Pyj2UODn355tgV5KSZ43MRhQgbFUdxwubMdFWO1Wp2/PhxCaSCZWrRl7JM4XrWx0arAofwYbJI&#13;&#10;dEE4jbr9hadiSJqjKYqkGRsCr7/+mo9rYsThk08+sc3NzQOkRX82H/FB6/LjM8J/eIfttOSW3v+J&#13;&#10;9R/csYlKxTJpkmm5ovuJ1USUaJVdPZuWy1YQqaZpZj1szw5oMKg+FOl9UB6MEM1ewmfKyvk4pp/H&#13;&#10;dKim+WkYd8axZ2qrI814bNwm5+ZtKivZrbPnrHX/rg2adQXVPYWL5U42QbjP5C2nw0sOUavNcbSQ&#13;&#10;k2aObVkwIhO2gSABvlhc/1jw/v6779mlCxftrTffstMnTwYypPtLgocZlW44m+tBuB4lTQ/7Gbe/&#13;&#10;GEhIuhtegyhsY6PhW299y04unFDjILXzEraLTxb1vUOyHXF7j6Fgj1k5TMLopY8ze/piWB1Ffrax&#13;&#10;ZitXL1m2tWZjlZKVGMtMMitKbcMqXU9l3cfiTqlslpasKNLUg3q8Y33dSwuZW+TxrdV2uL0CxAZx&#13;&#10;pkpzojQnOqckmVWL9unpUS3s6qJXSLxD+dSbb1hNpGkbm7Z07pxZR3mhRqFP8Irl6PV3mF+Aw4gb&#13;&#10;vcxxtJCTZo7PxTYRSPhw/vDBA3v77bftyZMnvqPJgjRNZlkiJrfdUGjupfDcLdANi6tWqz7hCSPu&#13;&#10;2KJlFi1kFL83ur0FQn2IYTGhYeHr6XIPaYo+Hk068RC6zIQeWPv6VVu7d1cNgaI1pG1hDKCosIPe&#13;&#10;wMZr49Iq+/r2niXSPtlrFCtJrUbdBu2Wa3UQ5/6zhvJdaeDTisN1mhHR+AK06R8vbZPuW75nenbe&#13;&#10;SvqGB598Yr3lZc+0hPvMDvZ8GuYtW6ZxwM/9hWGQeJnjaCEnzRyfiziZB+GD4Lhx84YbZ8e8HOsz&#13;&#10;IQpvocttE6zwKhAm8DFafQtHtjxjXJMxzbMffmhr6+sKcbC+Ezr0xUEqiqLkPg0aiJPlId5N66wq&#13;&#10;1+7ZwwsXbGN51camZ62je92+GgFpYm0d6ZJd29iwdrtjBSZ5qYEA+XZbLes0Gm7YwDVtvcPrxgvc&#13;&#10;biMMGnxWjLkBd46kgdscpBVHs3ozJ075JKHVa1etc/lTs6a0TYWlt9kJkw8b1mG+gjxFe/Ur/Y9E&#13;&#10;HULkOErISTPHFyIKPyzhnD//kV29etWOHzvuY3xoWzuF46tCmADBCmF2pW1iVg/Hps2/+7u/a7du&#13;&#10;3twTYvgqIDUDF/rhAi2L7kq6ZpkIE5Krn/3ahj25dEWkWrCpBWaU1tyeLCwwgBH03a0WpvIiNSge&#13;&#10;xq6VF62tLZEmjQkmfR0MOInJjQq0YPhAnnwzhKh/ag/o21Krzs1buVK1ZH3Nlt9/z/obmx7ODdTz&#13;&#10;lA/K65xn3Ye4hqQZPJ7RanMcHYzWsRw5XgiIENurP37nx7YuDWt+ft5qtdq2hjlKHgeNSF4GsVGA&#13;&#10;YxYtRtznZud8jSr7iPaGE0ieh93PhyFlfeY1CHwd8If0pBFi9i782OWpNHcuXrD6p9dsrFy1ytxx&#13;&#10;aZvTIpGy7uq+CBFiqVSrVi5X9GTBkiwsOaqWStZtNKWIiYR2+/O+FMJXOWFu57caCMMzjLaTVuid&#13;&#10;MKquKhflyfi4jU/P2Fi7bQ/Pn7XeBrZopbfyXfwTYQ7QyImDuHX0vOEieOc4oshJM8fnIgp+jljE&#13;&#10;OXf2rM0fm3ebrHTXMVv2edh9wtg7QBbRMY47MTlhS0tLPosWu7t86/58r6S3v/bpzxh5jtDfvgAe&#13;&#10;hi5mqFMXrbotnf3A7NETm5+Zt2xq1icBlUSMEIMHF7swWzYZzpDlWZ2EST98a0flzneH0PuM+L2k&#13;&#10;5dn0kBc07Cg7yojrbk/nWdnmTpzwzam3Hty1thwmA10VhVTJ05GofMKRjmjhromHjM5xBJGTZo7P&#13;&#10;YFT0xPFKlliEtZn37bXTr/n6TB/vQyt5AfaPTL5ZRKHLEctH83Ttlctu6IAlKPjvK3GOHCiNINzl&#13;&#10;OMGfrkYnAgFSWF20J5cuWk0NnmOzxy0t16zebHn3uxOLvlUf5TZnm/KnY7JD40j+dFOXmU07YClO&#13;&#10;iDN++/PcXiHWQq+7w0/l42O5QfZomIVC6stoejpOHV+w8bExKzYbtnjhnPUaGyF/9JyH9XzTpVzM&#13;&#10;SjTYvkhzqITmOIKIdS3HEcULhdvQP47p3b592/fORFCiZY6Pj2+TCeAYz18lRKEb84m8wEIQRtv/&#13;&#10;9E//1PMEstk/jOS5hDk/aNxT8pCYRztiYgsSv9ux+u1btvXwgU3VKladmPDZsmvrm9YQQfo3QjD9&#13;&#10;gc+cdSLV92P4vDfoWVvPlysVjxtSCWW+j+X+lCEdz1w+e6G0KqV8mzTnrjTnZGraxmdmLZP/wwvn&#13;&#10;rb+2qGAqa11vd6CgVZKb8qSDO3RyKw79ozGR4+ghJ80jjkgGEQgDFwhD/+iwucqs0eNqnbOjCcsP&#13;&#10;4njfKFlyvtMdZkCSOMD30ohg31C6aDc2N+zDDz/0LdLid8a8HM27PcGOmZ3AfaK/f4OOW1t2+513&#13;&#10;rLmyZOMT45bUqtZst5VODxy623XR7fTcElCplPgWYYkIstNpizgVVbkUZpMSn8Cn7yzz6HYT4e3K&#13;&#10;4+3zgNFzGjyUGaQfkqM/IswB+ZGkNjZ/zNKsZFu3b1rn2mUVcmeYb8N4yMxC0LIRl+Ef57w3vDvH&#13;&#10;0UJOmkcco6TArFAnQfxHhN7a2prbmb1//75PAGKtIsKIMU3CvcrodtlzMYD8IH/Y+YTZwyUJ2/Pn&#13;&#10;zvma1Xg/NiTIn+i3N0B8R6f3yhWd1vQPwU8Rk6bbt23t4kXLdK8yPWnFjFmyTRFH2YnEN55W0Ha7&#13;&#10;5V3QWZooyq78pGlKyyyqsVQoVXRMh0Syf7QBsfGhpIDu0vCtw3wf/nsWT/NHpWQ9pb96bMGSStV6&#13;&#10;S4u2/N571m9siif1G1AmhPjRPImZXAkv4xU7Y85xdBCkZY4jiyBGgiBxIBT4J4ESBT4m89gGrNVq&#13;&#10;2alTp7xrFjLBPWui7dUDBBgbFZxDitPT026onnw4d+68j2viDwgbn4nP7Q1CSUYEEa+SpSGE/0Dp&#13;&#10;63esfemydW7etlq5YpX5WSuo4dNuNq1SG9MDbOlW8FmonVbbKpWSr8fstZvy7fsWYUmlYgVm1EpL&#13;&#10;CzgA5T/sQoXkOINA2eWE/TVxwO95OFZ2hjSzv0mB7cLmj1u52bIH58+JPB+LFNU4UHjoNzqaTv4U&#13;&#10;FzoJ+ZvjKGIvf9U5DiIkIBHy/IMko9CPDo2JCUBomozlvfHGGddACMv9Vx3kx2gDAnLED+tArFNd&#13;&#10;XFx0Yw9MlAKjRLln+YPqM/IqCCKSQ1FE6GNxpEWNnseXL1myseE/fGgeowddkeH45KQ0zdQ6GDOQ&#13;&#10;P12xpbSk8761sQIk8u11Or492CCBXBXDASj/QISqq64Njk7QgTRDuXlddYc3PSmhN8X9pDXPnX7d&#13;&#10;pitj1nr0yNo3b1ih1VDDgfwjZs9FIgwIr+Nh3uBhchwt5KR5xDFKCFEERMIEdM1evHjRyQELQGyR&#13;&#10;FbsgXRgdAMG5m4jfyBFCxGHInC5auqq5fuedd+zhw4fDJwJGJw/tKraltk6kVQVjBCC819ckctqT&#13;&#10;rvTkkS1fv27jTO5SeHoOBthdFXH6hCBpnVv1hmGcv4f5vCSQbau+adibbUvjTEtl6w0S35+SSTP7&#13;&#10;j0CY8eifqzwImmZwnjd+T+VIWQ4dwBDihDTNsbEJ62817MlH562/webUofFgRgMhdFk7htGNnOQ4&#13;&#10;YshJ84jDRYf+uID3q6cEgR+zQ+meZbYoJFGpVLxbljBMsOD4qiOOT/K9OBoNaNtsTj0+Pua2eMkn&#13;&#10;SAiQd7G7dvfzZ9hfuC3EOX/q59zAZadnW1euWGPxsU1PTtgU49JdEbvIYSDqKFbKVhQh1ut1nwzE&#13;&#10;7NkkTaxckvYpzasvwmzpXpJm0ubYo3JIPop6fxHqbNA0I0JejKbNuZMQECxaJN3W8uzIFaVlViem&#13;&#10;rKD8uHf+I+vdveuzjNExeQwhGXdT2fYYjTzHkUJOmkcegSyjcHchK0AUCNB3333XF/FjPo7xzCwr&#13;&#10;eVjcrmtRBwhRc+QYGxSMa87NzfsEKWbRjho6YJLU7mM4Xumg/CAKrqMGqIYNBg1EgLaxYTc/+MDa&#13;&#10;0hrHpiZtVtoVxBhmyyo8BgxUti1p0f2hQXfGOyvVisJIS201rd3YFGkyASiwxsHgDb431GGIcbRG&#13;&#10;eo5Qr7cTGvMG0gwhMeDeT1Jpmws+i3b95k3rXb1q1mw6SXocuPAavwiTjnIcVeSkeeShljYk6P/A&#13;&#10;UJhImD569MjOnTtn99TynpmesdmZ2af3RR69kZmlhxlBo3iRk4YpkuS7WbbgSxd4SERz4sSCnTx5&#13;&#10;wjIRycULF2x1ZVX3kKh6DmFNsKFw3h3wDhE4jkaM+4U0Dy+cDw2N8s4dW7zwsXtkM9O+1KJfTL0b&#13;&#10;1nNAz2eVik/2ocuWsUyTplmqVHVfmnO7ZX3GNPVMorDkib/iC74vNiJ2AyGH+fu0/gY/vc9nvcZG&#13;&#10;BXkSGhKekqcBw4xxfUvt2Jxltaplm+tWF2kOGm3dVDCi4qF4wnO7WqY5Djpy0jzqQAAMZQFiJxis&#13;&#10;1rmOd27dthvXr1tVgvPEwoKOFaSMC01CpYyNDcnhsOJZgvys81mncswiTfSpvruHrrlH1+WZ11/3&#13;&#10;WbQfffSR3b93zxsSQXzrxyVhHMkzAnE76l4OT6nC9SeSxrWrXCqhPrt64Fe09qdXLFl85PaCEzV+&#13;&#10;Bjp2VMb1TSa9KKw00upYzYrdjnW21pRuaWOJtM9SVRpo2VqNpqWKtiwi9a5KfVtPkUdSHHWjeN59&#13;&#10;3DcBOIwtynBh/JJrnN6hf1ju0V938R555ZqyyqXAfTWCBrpRnBy38Zkpm9Lt5StXrL+26XVdidUz&#13;&#10;cr7OJKRdQdzf60eOI4cgIXMcaTxfkA18Vui1q9d8AtBbb731jIF2xvYA10cRnl/6f/LESSdNLCad&#13;&#10;PXvW1jH8Pbz/2TzdBegVCPHoAoZXuueLSJp1e3LtqiWNhlWlTRVVjlIrxR2pbaxtOKGw/Zd3x2aJ&#13;&#10;bS0vhy5ZCD8tWVIqW2OrYVmSKawoSI0G6IiJQh5mH+FpH8nm0WsOYZLQc/zDqZWz1HsPTA3DhdfO&#13;&#10;qGFQtNUHD6x966ZZW3lAw8D/hWfi0ERoDMVYchwl5KSZwwUA5Bcdwn5jY9O3AKOL9vjx477chHE6&#13;&#10;7sUwT4XHq4/nESB+jPXSdY25uR/84Ad27/59/aqk/dB9qfvPe+4bh15BKQT39Mxleq9v7Tu37CFL&#13;&#10;TTo9m5qaEQnGdZZFa0qDzCAOBUaznKxNWGOjLkIsKQqJB4VLy1Wry6+aloOGqbB8F8KDNx1mDJgp&#13;&#10;LNeXpj11bMGy6rjV1zdt9eY167fqhPCu65izZOnRbCbmiMhJ84gjkl4U8JEI2QYM0gQs5o+zZiED&#13;&#10;sHezQ/cXo983SoCc03iojdVcE6cL+/0P3re7d+8Ge60jYXcVw9e4JuWXhaGQ50Ke3ZY9/uis1e/d&#13;&#10;s6q0ycmpaRuIIMSQTgPNVsuyUsl7dAFWjrY261akgSTC7OuZtFyxVrPt35jIz9+huMO/w43+sE4z&#13;&#10;Ol+o1qw2OWuDbs+eXLlo/aVHykNvTmznMzjs35zj5ZCTZg4nhtHlI5Djxx9/5OszMZkX1yPG9ZmR&#13;&#10;OF1w7hU57DNGvzPmE36M62LogC7a5aVlu3P7tm1tbW3n0540Kjxp+kN56AxNyEmQNG9t2OOL5y1t&#13;&#10;1G28VLayiKGFZqUALB/hCfbKLNLVCqRddqSRFlIRaZo4mSQi0r78s0pNt73D1zXT3kieHEaQRYxL&#13;&#10;0oPCSDTbhU3NL+isaI8vX7D+rU/1Y2h7nnoxkr9kM6dyOY4mctI84ojEh3CPAp69IllCgdaEFoXD&#13;&#10;QDuIYWNXLe6ogm+nIcF6TbqwyZfz5z/aNuC+J/kTJL+g9wwH7bbfKE3YHt6z9p2bVuv3rCryY8IP&#13;&#10;lmSxd8N+mbXJCWmS5ZBO/U/Tsk1Mz1hlbMy6ItYu0eo5tM2CSNe3zFLUkG2YeLT9tkMJygljDjQO&#13;&#10;+klmkwunrFYbt9aje9a4etEGzaZujHzjMJ/Cd4ffS46jhZw0jzgiUY4Kd8iSXU16ErTs6IGmCXZq&#13;&#10;mPHZowyybUwEA3HShX3u3FknzXDvaZ5y9vTqm8azMW+XyqBn7atXrPjksSWdtsoPSz4MU0pzVCgm&#13;&#10;/1SYMZuFXgasBDGuyTrOTCRJWPii4EtPGM9UQ0AezEJFkw2zUw83Urpm9aGDQdHaPV3PzNnssWNW&#13;&#10;kYb55OIn1t9Yt6IvyxGUR1T5MAuXXM/r/1FETpo5XLgzPhfBTNDbd+7Y1ORUGK+rVrfvj5KsC9oh&#13;&#10;kR5ZDOUm26UxM/XGjRtuwB3rQOTP3jQsYLbhqYBQ98X7vY4tiTQTCf6Cyq8lEkX8Q56E7w36YZNp&#13;&#10;acs8w9INZpJu1evWEVGgUxb1j8kyHYiFyBWPf5dOWQe5J5+3i2Bik6/DJbtoCZSrNqlG4oQaFMvX&#13;&#10;r1rv8SMrdjr+3R7e/4X67/mR48ghJ80jjme0IZ0zHoeWef/efTdIjoMYR4k1koELjpHnjyIwDkD+&#13;&#10;YIt2emraFpeW7Mc//rEtLy8PQ+w+EN+UAqXDGF0gzJ71Fx/Z8o3rlknooyk25AdpxnLs9bq+J2i7&#13;&#10;2RYxBtN5EOTy4qI1MZmnMKnKudNo2dbGhhtsV4FbUhjODGZzTUhkWB+iG8Xz/MBBqTtdfTfE2de3&#13;&#10;M16LMfqqGovVLLO2ynDto49s0Gk5aXou02jQc55+jh5LjqOEnDSPOKLwipNWrl+/7gv1NyVMZ2Zm&#13;&#10;3EU8T/gddZAnkBAzjJkQxOxTbNE+ePBgGCJg13LOxzGZmANpDkU4ZNRt2cpHZ23rwX0r6mZlfMwK&#13;&#10;lYo0yK6Tqlv+UboxBND1TajpOWDeS0eEUbYeZuREqm4MUM+UdLNXb0hghC5a1vqjhR52QJhdvo9J&#13;&#10;UX1s0Zpl4xNWqmLooWe3z35oPbrbvZ2hDCJvlW+YJxzmdo4jhpw0jzggyzhzFuGPlglpIiDomoUM&#13;&#10;dmoEkWhzIHSDxo3hB2zRTkxO+Kxj7NGy9GQUu0GcXg7DiDEJ54OQLNZvNez+hY+tsbRstbFxq03P&#13;&#10;Wmli0tidxC3miBAx1p5BGiLNwAAD31tzolp10iwqLJrrQN9REak0t+r+Ln+PwvteKYe4GnjSaQzo&#13;&#10;OzFqgE9X35eqgVGbmdOHFm391k0bPFIDqO+LUvSDGWa2Hj7M357j6yMnzSMOhC5kyZEtr27evGn3&#13;&#10;7t1zsmThfuyazfF8oHWhqUCQ5Be7h6yvr9u1a9d8j83dzrun8RckxJ3R6DM2W12x+u3bVuz0bHJm&#13;&#10;3tIxaU/j47qvkLqf6KTfa1utWvEuZjobmfjVajdsfLymex3XSAt06bZbVqlizL3hhMk7cWimvD1e&#13;&#10;P88ddPA9NBoxp+dm9ajvackmj59y84ED5WPvxnUz30LNv9a5kxm38OeQQnMcIeSkmcOBgGPPTIT9&#13;&#10;xsaGa5kLCwvb956HvLtWeSDJST6w9ITx34WFEy6EMakXl57sHgJxAQ6+6yMnNIIwA/fwgVWKmWW1&#13;&#10;SesmmSVldizpWVEukeZUHPR8azO4FjLtqNHUFllWx6uKSWUO8cmv12lZtVaxzqCr7xSZomLpmefX&#13;&#10;isMFSJPlU95I0HeRnx1999ixk2G7MDV86teu2KA11Mb925UvroXnOIrISTOHC3YcS02Y/cleka+/&#13;&#10;/pprTiCSZiSAw6BB7BXIk6iNs+QEc4PkH1uqobWjhe4eEPIqO53hfMkIZyK5tY/OW0GNoFq5ap1i&#13;&#10;ah3dTaQ5dekylsDvNhuS/X030s56y16PnoaOdSUR0rEyyzkVTiTZaugb2tJSpZFmBWsrbq8H+mYm&#13;&#10;FR36muAtBuo0g5YYfVDe6KOSyWmbmjtuZWnlq7dvWV8NSfjSv1gnocy5znHUkJNmjm2w1ITlElgB&#13;&#10;YrE+G08j9HOSfDF8T0qRUOziJt+wDsSEKvYhpYt29zCcwYwg9yISATD2tr5q9z7+yNJ6wyaVFh9Z&#13;&#10;zSqWlaoiTUh8YI0tSGBgpWrZSRMj7G2RYz9VnOVUrCHR0BWJtlrebZtK0zQ2pFZ9CKRZ8PE/nj3M&#13;&#10;YFcf1771vT3lAYbq1RRRfpW9W7uSFm3p9k1r3LjpY7sAYnULSvnP4kgiJ80jjqg9Mg53+fJln8BC&#13;&#10;N+P09NNZs+B5xJmTaQDr/MhFiPP4sWNybPDctyvKz/W1dSfWnXn1zeQds2aHzklb2pKIr3Xvlm3d&#13;&#10;v2NVEeikNMQOXbFqABVEBB2FGVjXt/pibWYiLVSP6rwvrbLpXbi9LHMt0ro96zRbIpZU/mNWTCvy&#13;&#10;Euky0WgbTtmHFmyB52UROVCap3RyEWPBxmZnrVQp2cbSY7t3/qz1G3UY00mTrx7+dHIcMeSkmcMF&#13;&#10;LsbZMZ2HZoQFIJaaIEy8+28oHaKgj9c5BLQO8kinaCxMBHrrzTdtrDZmFz65YCvLy06gSGTyWZno&#13;&#10;YTm6ewnw9AChr5+xxzQQofXatvLpJSvWNyT6e1apZNbutXz9IVt/FRIF63Ws025ZmmSSAGz3JfIU&#13;&#10;QfblV52YsAK7oCggazbpsi2VayLcqjTVMR+77fc7biwB4eGfoD/UjW+mIbB3oBx8H06VH52zWEhK&#13;&#10;9N0spWGv0PLkhE3od0A39sMLH7l1ICZZYbSeh4c9uzmOGHLSzOHCnGUSly5dsgkJTSYBsYTiMArC&#13;&#10;vUfQ8phMAnmw7o+9R8lH9iN9/Pix36edEQ3eA8bEwDeRv8hu9rZEuFu7aUu3bujY0Y3CULAXpCmW&#13;&#10;pW1mlokY+p22dZgMVKnIryzyTK25ueHrMRmPZeyz5LvaYKx84Odom5n82WQbimYpihMO0R9i8H2g&#13;&#10;MBBV9qVlenlIm/S8K9rcqdNu9KD54IEN7t8z67DOFWMIXtw5jiBy0jziQGizXILxTCYCYdkGe7MY&#13;&#10;aA/CPm9Ofx6KxTBzFpBfaJuMazIu/GTxiWvw9UbDRXPU2gkXyfJl8tfJkqO0IsYn0Xptbd027jwQ&#13;&#10;Q+teqerWfjKRYqlakYfIU8Ham0qPCKGIoXb9w7bshrSoXrfj2iffQyOg2Wp61265yt6aBWmcZa8r&#13;&#10;aJmBLg933aAEsJ+LlokJwcQbAfINM350LNrY/IIaElXrLS9b+9JlG7SkzSscWnj+yziayEkzhy81&#13;&#10;Yf/MhoQ7XbOzs7MS6oiSHF+ESHqRODHLxgQqiBMNji5vTOpBktGIBOcx/MvCqSuqPRLkvVu3bbC4&#13;&#10;4pphZWrWNupN3y+T7b+gAohhc2XdtwVj1xJSkaiB1FLZQ7yptCpInUZTSxopk4N4Fr9U8fTabWmq&#13;&#10;LFeBaII7zBiIIJUl+nYRJif4iUY57bPnaG3CxienbazVtidnP7BBvUHryPMqhM5x1JCT5hEHQpxl&#13;&#10;JlgComsOTTN0zYZ7CMscLwa7/seuVo7kGcczZ854F+17773ne2xiQACQn9yPz7wUICwVTxT11m7Z&#13;&#10;6oVLVlhZk6ZYstrccat3MfmWWZf3K2BFxLchbdQ3oS6XrJ8ULdORMc4is2QZ15O2mZZEmu2mr9sc&#13;&#10;KExXFcI3oO6yDIWwaLe897BTx7PkhxF6J1L5KufM0qpNzx6zcX3vgwufWG/xCYWO0u6NnxxHDzlp&#13;&#10;HnHU63VfiM94Jl2KkCZdcyhQUSvK8WKgkY+SZTyPW6rRIGHpSb1RfyY/vxHSjKCw6BlYXbYnly6b&#13;&#10;bWxZbWLKyrPz1hd5MsGlL7KjJVSplKU9iggxypDKv1CU1ilNcoDBdjQofQd+0jgbLDfRM2wXRmek&#13;&#10;T4DRdacV9pgMZDNKOYcPdMjG3liosqcLH8/0a31bUrLpmWNWVn41njyyraufhqUnnuV5g/IoIifN&#13;&#10;I45Hjx65rVm6aDFmwKxZBDoaFFoRXYo5XoxIfpEMEaRdERSEeerUKV+iceHCBVtfW/MwEKeHG4Z/&#13;&#10;aXh0Et7SFDsPH7iB9kya0LS0zEJt3Cyja1aaowivL20zEVFmlZKl8oNnmSWKVlkulS3zyUzOh8Gm&#13;&#10;ruKGMCFXVQSfEJMo/V29y7snv6FP2E8kfebK8q0iTBVlT98HaQZAnomNTU0rv1Iry/she2y2GhSg&#13;&#10;51GOo4ecNI8QENSjDkCaTABCmDOWyRrNcD+QZhTyOZ6PqD3iyK/+MF8ZE4Q0WXrCzOTV1VX3HyXN&#13;&#10;WAZfGx6V4oD9um1bv3fPupsbVq1WrCpB32PcEsKEOEV6rBcVyzthQpJcM7ZK92xtbMwqTAzydJHO&#13;&#10;on8DvQ7sv0m6i3Td0qCSpvVs2r9+HflG8uFrAi2TCUBo10qFyJL1l3zLsIzk6FQvjk3YhBqUmRoP&#13;&#10;SzeuW399TTd155vsLchxaJCX+hHA8wRT9IMwsQI0JqEZl5qESSqhuzHH52PnmK+TC8SiPKSruyIC&#13;&#10;o+sbk3qju54Q5nnl8lWBhuSapjTalZs3rNPYstrMpCV6L12vkJ+H03tYDkP6mKzkRKh/TqR6HA0Z&#13;&#10;wifdzusxbc4hoWHAq8LboJinIDzxxgYBiNfxG7+q2xOgSpMLvI69zthUmw8eDPNMp2ieg0rFZk6f&#13;&#10;1rlZix1P7t31/MaC0B6lNMcBQi4VjwBGhVkEfq1Wa3tXEwjzjTfecO2CeyyliEIvx4tBHsV88nyT&#13;&#10;g3i4ZqeYyYlJW15Ztnfffc9n0UKyMU8hTp75uhC9DAlMAv/RI9u8ccPazbqVJiesWA7lyM41YRcT&#13;&#10;Qdd0F7O0hC5W1iSWkqKPUWIRqs7MUCUnUdm7DVaebbOFmJ7nObmu0p+ipSqcc47wvDpyWOoNmmXQ&#13;&#10;LgeeH4myMs4IDqSpE+VHaXbOrSWxe0znymW379vHZGHI2RxHCDlpHjEgzKJAi7uaYAWI8Uy6ZyMJ&#13;&#10;vIwwP4ogv2K+Ru2T2bN00TKp5v0P3vf8BqNhXwZB3Cuefs+6165b6/YdS0WCpclxCXyRt0iPTaUh&#13;&#10;ShRK1ma2u9gS7jtRYjqPEetOq+02ZSFEJAKECfGTbn2Mm9NjDBOSIJ5SpaqXD60Qxb/P+Z5v4ht3&#13;&#10;E5BinPTj3KgT1rHiuGYNZ4/Gg/IinZ6xihpAha0tW/r4vPV1ZBvq8HSOo4ScNI8IIgmOEiJGxeNS&#13;&#10;EyYAMX7VZZalgMA76ELvICDmUSRCrmK3Nvn52muvedc3XbQPsCqjMNthv4H85U2FTtfWr161gTTa&#13;&#10;sWrNEkhNUTfqmyI7EaDKFLKjqxZypDeBcUkxoxtGgFizrGTF4VpOyJFnqoonLaYKxybN0j4VXkxq&#13;&#10;WaXis2/pzg1fHPBNfdNegtTSwIBBwz+Vj76BLlscPS5ur1dlODU/b9I17eHlS9Z/+FBaqRoUh+tz&#13;&#10;c3wDyEnzCGBUmMVjs9n0pRCQJoRJ9yyL8tEwYvdiji+PUSKMpInGyXpNNPhHDx+5Vr8lDSU2TGLj&#13;&#10;5aUAGyrOldu3rNCoWylJ9H5myxasubVp5RJrNPU+t2BT8PWaVREABNgXcSZKL6RZKkOEiYIxni3t&#13;&#10;U35lzOmJNAd6BtKkW5eZuEmpbH19IprYKGlGHLa6g76o1oBOfB6tHHlFd60aPl6Wuq98mD22YNNj&#13;&#10;47b1+LFtXvnUBpgqJP9zHCnkpHkEEIU5iIL6yZMnTpocWR4BaaJxIvBj9+I3ItRfeUjEPie/yG8a&#13;&#10;H+Tt6dOnnVxooDB2GMOPlsvXAo/29B4J8a3HD60kYV9U1AkEIGHeaTel5dZcu3TjCgrb0bE2MaHb&#13;&#10;Pd/2i3E8tM6yd7lKq+qFrb86nbaVUpGvyAJTfHwZm1Qz89aXoCgM3Zsk4XnEeWjgs4AEn/wDVSoD&#13;&#10;Cz0JxkCa1oVAdZA2PzYz67v/FNtde3D5U+s3RZrSQnMcLeSkeYQwKtRZasIkIEgSwmTCCoKViSws&#13;&#10;bs8J88uB7rtIftFMHqQYiZH8hTSZlczSk42NjW9u7SuvEDFv3b1n9dXlYGxdJFcUATDRZ9DvWnW8&#13;&#10;6kTYx6CByBND7WiaSrBIEyMFPZ85OyYiLWb0NGCQvC8i7VlJmiarGNtNxSU/iNTN8embIEwoxqHD&#13;&#10;TvJ/qcbAniKmk/rOR3EdumgZ20RDzxJMCnatWB1Xg2PSbfku3bxhA/ZK3dY0w3NfDl82XI6DiJw0&#13;&#10;jwAQ5AixKMgB42ssN5memrJTJ6VlljDU3XFB6LtYKDznQZTE8ygYRl0O8KJGBl2j2KGtVqtu5IDl&#13;&#10;PWigMbxvAK2j5+RolkI6TjzBI5KQ8+TQuVbUa9nirWvWaTStMjFlaW3Cuoqbblh+3CVmuurYFeH1&#13;&#10;eziRQKnmgt+JVemjXqRK30B+za26FfTsQBpWlpZ8bWKrUfdnO52ma5rwBFVpJHnPxzDNOxHq1FP3&#13;&#10;POwN6cYPCC789dqvs5Ay73nRjSwpuV9letYS/Vaa929a58rHZtK+SevAl5/0VCJDvZs/0uy3QcF5&#13;&#10;QeOnRpUC+KVcjsOFnDSPEKIgwnQeG04jwKemJm1+dlbCEZ1C9wlDl5NcIMp4zInzeSBPR8cwyT8I&#13;&#10;MZIi9+iiPSbH7NkPPvjA1tbWQkOGZ/QH4flMVm5naRSrIV5Oh1chCAvs15dt7eY172ItTUxbOjlp&#13;&#10;TaUDYvbuVQwbpKkIr+VjkgOxdKGYWblSca3Sl5Mo/EBhnDQ3676tmO9kIo2YcW5m2rLXJiSbKs5t&#13;&#10;YqFHQsl4kQPP84/543kUj8/B7hPnMH5fozlCmvouUkqDxmchqxHhe48qu8tz85ZUpNGvLtrm+z+2&#13;&#10;QVvauh6EAoML//j/jKPQvOCCB/+4zHH4kJPmEUAUPggnBDtkiek8ugqnJqd842R+2Cx0R3zFbsYc&#13;&#10;Lw/ye3x83L7zne949+nbb79tS0tLXiYQ6nPzGS/3DgKWOGI4XxbhZwLdqNdvWuv2XRt0epbpPaXa&#13;&#10;mI9hdlotJ0320EwrJet3pWXKL3GiK1gmzbKrX3+33/Xu+KI0ylK55PFYGzu1il9+7GzSV73oiTB7&#13;&#10;rbbSoeeL2CYuDuN6tRDGaYeEqWtmCHujQw0OtSzNxsesPFazsoj08ZUr1m9KMxf9hZ4Z/lEsPCkU&#13;&#10;R3KH05HLHIcXOWkeESB0o2MWJ+NrLD1AC0Kou5Y0RBTmCPYorHN8PfjMVeH1M2c8n8+dO2f37993&#13;&#10;TRCtg9wd/RG6oA6n20JWwdxxA6UI4mSNpSKx9YsS3I+WbLw67usI0Qzxx85sEXuzagAldL325SeN&#13;&#10;kdm1rMPMJPy7SdEazRZv8DKH1FmT2fMxTL0kE2lWw/KSdgNtsxO0al2HdEeaOLwgW3GjgDi92zx+&#13;&#10;mn4DHdbCMt6pBsjkzIzVkpKt3LmvvH+oPMMWr3JiEOzY+mOERXvVBc4LmWO46f9y4Xs4kZfbK45I&#13;&#10;fJEIEeKQJpOAWHx/7Ni8C9qozUSyjC7HyyHm5+zMrO8i8/jxY89/9i71+yMOuLDWMeR8uPNMKXBB&#13;&#10;jwDlJRJcvn7dsnozrLOt1dw+LJNXIE2MrWO4L6tU/Yc+aLd9jJLRt1R+g0JimxsbHh/voR5Ih7RO&#13;&#10;nU2z5SdyLFbLvn6zJb8i6zUVv6eHRlbUqA4xtklNiGXAV4V9NnUmT1+CxdiuSgbtfOrYMRsr1ay3&#13;&#10;tmmNm9eVrxhwJyLd1BHNnVh8m7Ht+IILgDADuW575Tg0yEnzFQdCOwJixHD47du3bWVlxdcPHj++&#13;&#10;8BmCjNejz+b4eoikydIPbNHS9c1SH8Y1PY9xw7CcUAqjpOlHAow6xpsZz1xZtrq01nK3b7XauA2y&#13;&#10;soiS3Uza1mqK5LLMOoqgWC6p0YTln4bvcoJNWtZyFkSRm+ubIUo5NNNKmlp9c1MCni5K3RFhZiLO&#13;&#10;poiZe06a1A8I03snQkpfBZAPEb4GVY4s6EvLzEqZ9ZWJHTUkxmbnrFYet2KrZys3rtmgWQ/ZIFak&#13;&#10;AyCWk2II3sTnt3U28pLR9+U4PMhJ84ggkuDDhw99TBPhjYm3eWma8R7HGDZi9DzH1wN5yLgYS3uY&#13;&#10;RctkIGYuexetBxj+QaiOIF75EqAoYqOk7XVtUxprc+mJZdIo03LVetIceU9PpLnV2AxapwQ9m0oT&#13;&#10;9dbWpvXZPVlh6EhMpda2mk3vpg/vMCtL29yCNEUOPbmuPEtKc1MkXClXFFeq7wkTXl4Fqf9Mo0UY&#13;&#10;5TXyn+/0LmnYU8ee8ikZoyt8yrXy5WtXrb+6EhoQCvZU+X423kCgnmvCK5BxRxg5aR4hQIyMp9E1&#13;&#10;S1chQhxBGO8h3HGcIyhwOWm+HMhL7/rWeTQg8fHHH7uhA4ypj5IhIhXdEp/RXGftLMXgfh5cArrV&#13;&#10;socXLlh7Y83KY2URW816A/a8ZMPogTU7be+GLRSkKRYxhdezen1TQl+xSNukg5BtsViCwgQg3z9T&#13;&#10;L8lEmg0R5EDkyv6SmJBLlOam0gqhsi/nqDZ12OH5vaOOj7ZdyBN+B0ysohzZlJtGR2WaPTZLtnzj&#13;&#10;ug0Y18SAO3ENJSrGIwKIjDJ1XdPPcI5nX5vjkCAnzSMEdjWha5ZdTSBNxsEkjx0IdxyIRBkJNMfX&#13;&#10;RxwrZhYm6zUxjM+sZbposQ4U8jrMkPX81hXjlaEIngpXrvGi29AGXbOlJVv99FPfEDlh3FGE1kUu&#13;&#10;FxMnPCdGCXuf4SpyRI/0nWtoCOk26SlK+GMWj/00eRXkgL1cxkLxx85sR6oTWidGDdywgUiWSsNk&#13;&#10;orDa8IsR61Z0XwXkSXS7BWgM8Je8egaeLwqhfMB6EjOJKaXy/FzYfm15xVbPnbOBGin+vCQqSY3p&#13;&#10;DXFHqoykOcRXy4ocBwQ5aR4BIKj4EdMlePbsWd+iis2mIU32VYxCaVSg7aaQOkqI+QgpMnsWW7RY&#13;&#10;B2KdrG9MHe9LlEJClIBktDukaigRyEYH/VoJN4A07962/oP7VuxJW/VxykDMAxGdJSwVyXz80glT&#13;&#10;r8hEhq4pivh8FxPFk5RSG5scC34iQ96WVco2obpRqVb9vf52kWlZBMHyFd5PPWH3D/59Eb4qSe41&#13;&#10;RlNHSXDtXbRD8nQS1HemOlGzwYp95XNB+Ts7Y+WpSat0urZ47nxY0qMy9mf0KA0Qj2voELTBJ7wn&#13;&#10;lHqOw4icNF9xREIEN27c8PWZgK5C9nvMf767C4RnHLtkHBnShDwhTez+uq4mKesNG8lUympk4UKA&#13;&#10;pDiCGB/v5uv3bOvmDUtEuimzZNEm1fhxLdKlcwjsMaAh6SxLpTnqmCgi7+5lkm0i4iyn8lYa9L8n&#13;&#10;VbXoWmbqWijdsMTh45ikAW1T5wQPL/A3HFqQ+kCQ4ToifFX4y08HMiwqHxNvgND9rXyuVW3yxHHf&#13;&#10;9WTr/n0brC5bscPSkxAZun04RiHrb/OzHIcbOWkeAUTSxHQeXbPMmmXLqgpWYYat4xy7g6jlA4Tv&#13;&#10;wsKCbxVGNzmOLnM67SAgBG1s5MRnHGIvv/YuQmmE3Y4tijTTRt0yaT6QG4TnQRWOfTF942mFZ+Yn&#13;&#10;miWPY08W02749wp9a1vXNuqb1samrAiXyUCtdsvW1teMPTaduBUtVoMYf2Uj6vAST27gzJ2MswOj&#13;&#10;3/M8d9BAikZT5ZoyZSNHY8ZJk/zOEps4Nm8VxoAXF62lBmnSC9uthQielrvDW0TPNIVyHFLkpPmK&#13;&#10;gx87jvEz9s9knSAGDRDeLrhy0txVkMdeBjqHNFkbS/6jfUYD7oD7Qb8M5TXAbqnIDdDt6qdyBcYU&#13;&#10;19Zs4/49S7ptK2essS2I1FiRKeg+W3mxTpMuV2Q1DaO2iBYi7be7PmYKG2Jar1Hfsm6no3Tq/SJO&#13;&#10;tglrYmu2o3BKQyqS6LW61hWJBhu0elZxMmyKYfchQxxKeJbqO3CucQ79WCu7DW8UqAy9vzyUT095&#13;&#10;0FWgyviEVWpj1m+27PFHHylv2xRyiFd/cCFGEJ/nr+JzvxyHETlpHhHQFUj3bEcCEk0T4d3tsot/&#13;&#10;/FHn2C04CSqfccyeRctn6cmf/dmP7P79h64peuMFLXLYtTraQcuaScbW/FpE1rp111qLj63Y71ht&#13;&#10;bFwMhrH9nvmcWIhOAp0xOJaGEB8k0PWu19TDpbr2DZRV/kxugWS9C1n+PZFlma5chS/IZYx5S0Nl&#13;&#10;P81mveHEDzwtOt858/Sw4SntByKLJOprKgU0dTRzPhM6pCuc0ukrUFauWnVi0nvD70Gayyw96Xk8&#13;&#10;obFK2Jg/+Ia/Khk/376V41AhJ80jArpl6Q6ka5AZnG5uTWAiUI7dQxCe6BaSkUPihDSZvXzu3Hm7&#13;&#10;dPGybwg+KkdxQbMJgto1IS6R3M2uPfzksnU21qygoqtOTljCsiEJaNGbFURw5UJqVXY3UXgIE8eo&#13;&#10;ak1l70Qq/1QkmclVRZBokR5WGlSz0bBJaU/stZlIy0z1kp60z1qluh0O0Y85v5jmwwrPa5Ej+Qvg&#13;&#10;SffDDTVMN+Kgb+aKDbqh1iIZr4eKyrvx6SkfB964c9f6164pEDkdwodCG4LTkcsQIMdhRE6aRwAI&#13;&#10;ZZY4XLp0yYU1pIllF9dlXAjm2C04GUkjY7zQxxIlVJmEdfzYMe8GZbuwtdV1v49m4l2xaDb+9FMp&#13;&#10;67KbccuNTbt/8aLvOpLVqpaN16yAzVhIVkK9125bSQ2hSoldTHhfV8QrYS8BXq1NoMx6Fy/joqmO&#13;&#10;k7Wa9z6ArtLW0vPTM7PeZVuEUESYHREpJMxGzG7YYFhnmFD0LBMcLkSN8ukvQGfuN7zUtY/1yiEp&#13;&#10;GSvGj88uUCAKXJ2ZDkt36nVrXL6iMqKrm3wnLBFtR5bjFUFOmq8AomB+BvymEW5yi08W7cInF3zj&#13;&#10;aXY1mWd7IzRMPfOZ53J8DXhmb7swZvXUJSI0JtEge9Hrx0R2r50+Je2tbJdULuura5KtCFeeR7cM&#13;&#10;whkEfgoxOXPeu209uUySPRubtkJlzCwrWbvX0e2eyjNM1imVqj7xJ9F1Z3NDT0trlB9r7hH4jF0S&#13;&#10;5cT0jGuhrL9ksk9L8ZYmJj09g17LBp26dVp137i6LcJkQ+vCNtEoAp1Q/7j2Y3Rc7/Qb9X/R/R1u&#13;&#10;N4Ey6YbWdR40TuWy3kmXtd/jDo2dYdl4I8G/nfIJq1SzqRlpm3NW6bRt6epl5ZfKQb8p72HwDwx5&#13;&#10;tO30x2sF3kSb49AhJ81XAFG4cOQHuy1sdEC7eXD/vt2+fctbzTPT0zY5Pu6EyW82aAs5vj6iNAwu&#13;&#10;0NtTh2qHEsguI4xl4cePbuH4catIQ7x88YIaNU+2yw3tDhdUy/ADZXzTe2vlmtc/tdLKE6smmaXV&#13;&#10;CbFjzffBZOsqhHkXVlQ5J1nZJ/6UdN3ZWiMqJ1c0IKJn1m5fkaKtDhi31LuZTNRPM+spHD2QbHDd&#13;&#10;F2nqj5VFmr2i3sMM0RCb/m5/5fD6qYsY9Rv1PwjwLIU0PWEhhRBmorwvihe5x0/Jf0/4qzBoMECY&#13;&#10;hMU6UHFsyibmjltNPut3b9tgc91nOCeUXGTGGL8/iwt5Fl2Ow4WcNF8B+EJqNAP9iLcJ0yWC/shh&#13;&#10;b9aXmszMSsM5LU2n5t2EwLuecuwaIhmyRjN2z1I0c7OzbuTgzr27dvnSpWDvlb5TFR/dtMx4RSeh&#13;&#10;ONEMfZ9kPbt866YljS2rQop90TCTdrJUISFlaYLSFjF2kGZZmOglMm23msFKUAnSQxPtuy1Zj5s1&#13;&#10;mEoRGlZP2lJKVy9rNEm80oNt2oKexfh7WqmEOInDAzwlzMMKymIUfJH/dMLlDvC1Tx0GJQblio1N&#13;&#10;TltNx82lZWurPAtqIDk8Iv3BbT8X8OxVjsOEXGK+AkAoxwkn0SGgEdgIUQy0371z18cymYSCge5t&#13;&#10;cs2xq4iNEjdPp3KhTHDMYJ6enrGmNL6333nHlpYWQ7kNtRMMFSB0debSlQk+9uixLd+86QYNJio1&#13;&#10;H/8ciIyLmdRCuk2lBbZEkME8XmpdkWC/0wlEKsIsVkSk0hoHcoynMtkIYwX+Cgl67KtWMMlHWvV+&#13;&#10;Zo42FR8EXBSZlkSaxKcboYcir0Kuc46rHEvlmjU36rZ45bLyqEWGeqPEQV4Ny9EvdYJPjsOJnDQP&#13;&#10;OSL5xSNCmnMWtPOrxVQbS004YjoPK0AI7UiuOXYXkTTJa85x5D9a5okTCxK2ZfvJu+/6+lknx2F3&#13;&#10;HjMy/ddJORGBNLy1Sxesfv+eZWoQsSxkoAAD4kwVkHWY9S0nvgJEqufRCLuthiR715JSyQ2vF6Sy&#13;&#10;MomoKyLF+HqxCJmzPrPlpuBYElMQabJDSkfvZPPlTGRZ0PtKlar1pe0mhTBBZpsUjiigvo7yozw5&#13;&#10;qTyqWaIMuffJx9ZfX/PyglCZuRyyiVKMv7enpBmPOQ4PctI85IjEt1NzRNQioLECxK4mWP/BYHhV&#13;&#10;wpoutvgcAjzH7oI8Hu0Op6zQPF97/YyXx/Ub190ucBvC83IZlqmOjEH6sgdpL0+uXLTB5oavweyw&#13;&#10;tpJ2EaTJTGgRZGtj00kNLZFodLBWo2FsBIYtWsg0FZlipADGK2XSKiHYYmJNES4ky84dTH5BU/Ux&#13;&#10;TqUCYmeQM6NLWNos3cAIjqAVe1KPKAqmX5IVqjUrj0+oIVOyRWbQ3r4p0mwbE4v4dT3NolCuEc9e&#13;&#10;5TgsyEnzFQXCGU2BZSY4tExIk7G1nCj3DjGvXfvXOaSI4/rU6VNuNJ8u0MuXrtj62qZCRsIcCtsw&#13;&#10;i8hsbdk2blwza7KRdGqtNgQnIpSmmBQzt43a3NxScBEmM6NV/mz51arXraQwWSIyFMllKv/G5qaH&#13;&#10;gwQhw0T3m1vy03sg0Z5eSRd+m5mgSica6sCJtBQ0UhE43bme0iMs+WkzKMPcTR1bsKo08cHjJ1a/&#13;&#10;eEH5093OGy/HHfnkj4bTHIcMebm9AoiCOApjwCSSzY0Nu3T5kt26dcvH0I4dO+brM2MXYQh7hKXe&#13;&#10;HoGGStQwY/mwNpKu8pMnT7ihiQsXLtmGNEVKw0tEf+hi9+28uh2zx/et/+S+pXq+XBu3toIw9shC&#13;&#10;e0iPvTE7zaafQ6TMiE1LZWs325YpTKp/TKzlfl1aJelhcT5zqDlHI1Vzyt+LBT/Is6v3OtHrmT5k&#13;&#10;nMpP6e4x81akSdqOMkIna1H51LfKwkmVS83GO13buHZVec2uJ2H9a45XCzlpvgIYFcYcXbvRpZvO&#13;&#10;u37D/U6fPu0TgbiHkIwQz+bYA1AGsVETGzipSOjEyQXvOr9w8aKtRU2TMiGcP6i/Is/G9auWrK8o&#13;&#10;bNlK0zPWlmaZimwJBREyFslG0UkqP8hQpJfVxqQt9lzLZFurQp+wRauLXJlri/k9SLPMrFhpu0wc&#13;&#10;ciLUrayU2aY00hbrOfUM4dBKCdORtkn6Qo0L4LuiG73+uoh5NIrRd7xs/N8MKE8sBel0rGaT+n1V&#13;&#10;Ic0bt2yw9MSSQdcbIqEcPbiO+sM5D+538nN8LeSk+YogCpgobHBxPBPTeXTNIljj2NpouBy7B/IX&#13;&#10;4e4NmRF43sv/5ALdehW7fu2GtM2LtrW1pbtBmrKNl9t2FWlu3r1l/c01S0Waxrh0UvTNo8PyFLNy&#13;&#10;tWpFtu6qlKwn4uuiSWJeL0ktE5HGCUaZiNZTkmXWUxyMTjJmyRirdGGGMyUVmFUrcS8NiuFUXfgz&#13;&#10;PnaqY4fxOny+RtX5MkR3WOokyy5phPgiHqV5am7eysqU+sNHVr9+zYrMaFbZEe7pZ+vb4ud9ibzI&#13;&#10;cfCQk+YrgEh+sfWNJtnVD5alJtibnZya9LGzKIyeds3m2G3EsokuIpbV8ePHbHp6yrbqW/ZnP/qR&#13;&#10;LS0vSRkJWqYvvIcRV5Zt48F960pDLEl7HJRFkCJHthph/JIdTNJqxSoT41bSkWZRW6QGKWYizgTN&#13;&#10;E8GtP2iVqcg2E8kyiaUr+nMbquPjVvUJP548HUSmJZFpVhJZ8rw0WxFtWP/ZEVEH03zbD7wAr3I9&#13;&#10;48sxPME3Mg7MLNqa8rW9sW4PGddsN/mxOWl+Bp51+W/wMCInzVcAUQBHbYbzxcVF33qKpQwz0zM+&#13;&#10;pjkqwKIAH/XLsTeI5YWrjdXszTfOWFVk9/7779mTpSfDewoH03U6tnX1qi3evqUyw0D7tEk1RMVx&#13;&#10;csXqAeFTaZnMjmWSEGXbpVjRDEV4TFThEmWTZSZI7ETkh3bUHU7+QbP0sVeFGQx6YUKRU8JwmYze&#13;&#10;4T23nI/UM/31889D/NaIndeHF/oOH9tVWSjf0xqzaMet12rbw8uXrL+2Muy79aD65nAawMWrkAdH&#13;&#10;DzlpvgJAAO3s/rt965adP3/eu2OZcEIXLWFGtZ3R8xx7i1hmicjp29/6tk1MjNmVqxftzr071uqw&#13;&#10;XEGBIM1ex7WWtcdPrDI2YeWxcZ+Ug3F1LAj15OKM6Ibvd9kTn0oDHcpkyt8NjScqb2mm/V7Xdy3x&#13;&#10;+qJ3UGv6CoxR/y5LkbjWM9QNJiuxtAXCJD78vQ6JJAp07Ypcv4rY30mUh584KcMwIcq3byuVrDw9&#13;&#10;q7xJbfP2HRs8fEQBKJ/1ncpY/1z+eOEK+e/vUCInzVcACDgcLd5IhHTLXvn0ine7MWs2twK0PyDP&#13;&#10;X5zvSNKiyue4GjVV29hYt2vXr9lWvRHKFEqqb9nKrRvWF9HVpmcsZfeSbl8EB2FJaIs0mVDUbrZ8&#13;&#10;eUm72dCPum8ZUStMR8/RncovvVAcWLvR8J1LmAGrEAo5cNN6dfljsN2JECdyZKswyJn3Uat6IlW6&#13;&#10;/RkXRTsN3/XV6tSrVgd9ZxrlVU8NDKnxNnFiwZJq1frLy2a37riRgxDOS1sZQMG4V45Dipw0XxFA&#13;&#10;mABhy2QSrAA9Ukt3fn7et6KKZBrx+cI8x16BIsA60NzctJXKqX3w4VlbYjNjgDZ49571VI5YACpL&#13;&#10;0ywmJSdD7NGiMTLRBJN2nUbTDY13RZp06WYS0V35oelgkKA36EpeiwRFlmUEvQhSrOhaErNuqQkI&#13;&#10;/6hlsrQkSzLFnbi2ism9gY5onSUmGDny+hP2PdVviW5Y5WttYd4qkxOWKp/Xr1yxQSts3A1Xbv8E&#13;&#10;yTa5PPcOJ3LSPOSIxDdKgstq5TJrlp0s0DIhTtdchr9awvkPWcedZJrjm0csl+eBLtZSObOFE8d9&#13;&#10;OckPf/gndvP6Deu0pKGojOpXL1thecnKWOrBgk9aHO6iIa2x2XRtFM0QQwTsmsJ+mn2IUXd6Ik1+&#13;&#10;4Ly/y+4kBRFtvxtM5YkAi3Kpyh9LRMygZUwU0syKrNHsWqVasZLei8bJpieKyLtmmRz0tO58fv0h&#13;&#10;3M7v/7z8OGygexZNn6320MqL4+NWFmnWlC+Pr3xqfWn/rm3yydvZxZ8w2SvH4UNOmoccCC7vHkIL&#13;&#10;GB7Z1eTWrdtWrVVtYWHBJiYmtoUXjmeiZvoqCbCDihc3TCiPLvN1bOHkKRFX1e7dvmuXP/7EGhub&#13;&#10;Zlt1e3LhI7WCnlhV2l1aG/flHu3mhlUyCemWtEWVX0+k2YA0xydcqyzqutBpWU9aZ6VatY5IzzUh&#13;&#10;hW2ojrBxcr+rcCLdjJmwCseM2q7S6cGksTKeiUWhorTTooghoW61W24wgS3GBtDoQHVI1Qdzem5S&#13;&#10;b5sVgqPrMrrnXQd3uBF+RipHHXvkXzENS0+KA1t/cNcGDx75DOiCygTwG+Wz+Z165rnLcZjgRZ7j&#13;&#10;8CKSHiQYiRDSvHPntk1OTLqWyUSRSJgAIY4fx6FXjn1C2NB5YPPHpWlWa5KmA7tx+bJtra1hncK2&#13;&#10;7tyywta6NMJEWqaIrdMWeYkMSxmFH8YdpcmwQXQizZAxyqL1FKZpPRFnpVZzQwj9joS15DQjmenE&#13;&#10;uD9rIs20F7YPy/QsM0D7Csu8FUwwJqVU8l2p67aciH3rsEzvTeJ2YjuJL14HF+rWs36fdYcb9M76&#13;&#10;ODAnPiM5sXE1UkvSPlvrq7Z08cJQ01T+K9eUvf7Z3o4a+uU4XMhJ85Ajao7RMZ55WUIXA+BomMyc&#13;&#10;zbXJAww1dJjMw7IgNqYuV0p25dIF21hdsU0RZmN5aShgVYZogd2gsbD+EmPtPZEeO5a4MXZphhha&#13;&#10;p8uQWbIsh8DoAXtzEmYg4U1NwHg7E8MgYAQ39aNSG7OiNEg0TIwqQMQQJI0r9tQkHFuMsZUYhMnY&#13;&#10;5ivAeS8NLxY1Hui29nWrcuT5mBqsnVbbbnx83vpbmx6QvC+m3gwZTqQKceQ4XMhJ85AjkmUEBg3O&#13;&#10;nj3rsyExm4eh9lEtMyIn0v0HJYDmQY8d3a/f+853bGxs3C5fumwbD+7Z8o2r1tzccFuzKZNyFLjb&#13;&#10;7qjsCpYoPJZ/IMZeJxAcW3dhkICidbu1SVFkWHXt0+3IusbDhtiZm+Br6RryY60m8UG8rUbTuxO7&#13;&#10;LWmfRZGrtNtWg23DmInb8vdADoE0IYCndWnn8SgAAiQvfGhE5cASIMwXTh9bUHsosZU7t63/5JFP&#13;&#10;zqKsn/5W+d0ifvOWx2FDTpqHHPwIEVJRUDEBCKMGU5NT9sYbb/iSk3gv/mBHhdr2bzjH3kN5T0l4&#13;&#10;l6iI860zb1mtOmZLi4v24P2f2OqVi961NzbJzFqRYQ/i6kqrSSypVFAZRZoS2CJEJqMUpUH65tMK&#13;&#10;h8WeRNdolb7RtIgQTdNfKK2InUt6qgdoqkxG8p1RCql11NgyETPhMYTABCQn6paIU5pTlrKPp0gT&#13;&#10;uqAf1yM8ukDLHJ44cXpZKm+njh33BoytLtvg9nUGMZ00HfrRhbFNns1/gIcNOWm+AohkSJca3bKs&#13;&#10;0Zybn3Mj7XE8cyee55djP4AAVVnITWGGbXzCiiqbj//w9500WUaCFaBMAhhNkbWSbOlVkMvYiqor&#13;&#10;+sKAOl21jKuJ6OhibXcw3q6ylzaD6TyWqLDMhOUpkB4Telh9SThm0DIezkzZQUfCXQSJlVnM7zE5&#13;&#10;CV6ETAd03bKDCmKDLknq0LAaxfo0ejwKdYxPRGPEghKGKoLB+8RKE2roqHyKG6u2fvWy9wgkuuWb&#13;&#10;wwuQZv4bPJzISfMVAcS5tLRk165ds/X1dZucmHAtEwGa/zgPONBWRGqsxTx18qSNlyv25Nqn1nny&#13;&#10;yJiKk9XGg9m7LjOkTWRZs34iDbJUcSLtu/Yp0kRop6nPzGT8ESJkBJQtqwp047aalsoPgk2lDWEJ&#13;&#10;qL6x6cIewV+RkE9UVzr1uo9ron2i4fq4ZmNL2lI3hB1AEEpzXq+8zRBnBGO83Xt+aARVx/R/3Eqt&#13;&#10;hj269In1V1a9e93v0ewYjg3nOHzISfMVQNQ0Hz16ZNevX/dJHtiarValJeQ4uJD8ZAZqUmB9ZN8q&#13;&#10;0vS+deZ1m6hVbb5csprIz/fKLIv0RKgsLcFebFFaYheiFakFQwcYH9BPWeTm24UpDN2zTDaBGEuV&#13;&#10;chj7bDdd+4Q0i4xNKo7N9U09LyZWWtjXEy23Vd/yhpa/ItP7mQnabCit7Iky1DIR+IrzKBMn+aMS&#13;&#10;5Aeo/KVrNriuytIqYzY+OWNjyutlNYC6d257V7trm5SXSJbnchw+5KT5igDt4sKFCz4JiFmzcSuw&#13;&#10;SKg5DhZc+5eDhIo6xSweXXtvnFywN2cnbWGsamm/6118A2mULCdhNxPWOECg2J91IwPS/tAAGdPE&#13;&#10;xmwiPwR3XdoiE4HQNNE4Ra/WadR9E3KUHXYu4efPxJ9ER1+CJBKuibDZR7MvycDOHQPFy3Zka5vr&#13;&#10;el/qY6RMfCEex1cgTSfiz7hn/V8c7ovdXoM3umbJkWulgbFeGi80aqbn5q2m/OutrdnSlctuHcg7&#13;&#10;x/UM3bTe8Mhx6JCT5isAfqwrKys+AejevXveLctSk3gvx8HCaJkgRCE5NMBOp23Hx8fs5994zaYq&#13;&#10;JcNc3cT8cevr2BehbUnoNkWcviZQRJiKPFsiwi6zWiE97yYsuMF3NpoOSyCKvjQFLRETeoxpon36&#13;&#10;PfkzEShjL03FhbBn8+lGs259DLKnResobKGcWbPTsUxp8m5FJZ+uRcWif0/x9era4a2fzINiLNNb&#13;&#10;IeSIMyf5mrqhg9rklJWysqXSMFduXrf+5gZqZiBNHXMcTuSkeciBoMLRNXv16lXXONk7c2q4PvPr&#13;&#10;CbIcewVmriJwIc2+yG9aauf3Txy3mrQ7jOR1pWm2RJhsKt1W2bYYo5agdj1FR0zgYSwcMsSUGyTZ&#13;&#10;6wUidruo8vc1gXoCa0HIdO/Kdf/U5T0zbjH/3hMLoCl16XYticQVjH05B5meF4GyB6drUoq3Iy3Y&#13;&#10;xT5EcUTBp8eeHJ+B7B6UjQ5qhGDBaXxqxtjee/32TbPHD7xXwIPlP8tDi5w0DzkiKUKaGGnH+Dez&#13;&#10;ZrEGxL34o85xUDHwblnGwZgaUmk2bFqkxXKFa4uLdvnBQ1uTplLAcIFrhKmTlpetfr2MX6fSCuEy&#13;&#10;qgJEylpKulF9TFMsyXpBqgE2atnSCw2TWsNSFCb6oNF29M6u7jPWmejdbGbdkfjviE4LWAYSsZZE&#13;&#10;mpAu7+/qZXTh9o949fLRXeWFmhyBCZU3NERo1BTLVZs9cUrlUbate/esdfVKWK9Jz8KwzHIcPqjk&#13;&#10;chxmQIpol3TLstwELRPSLEvI5qR58OFLEKRdMnGnAoltblq2sWl9nV9c3bKfXLtmq922m2jD+ADj&#13;&#10;1Ijq2FiqVDLLIDVFM5CGCUE6aco5aUpA+3IIabKMceJcU4VM9Y6yNNmMiUJ0w0rgQ9ZVCfuKnO9s&#13;&#10;oncx3klczOAFYf9ICALxQZgjDMrPf2f8FkP+98Savt+p8qcyv6AGTMUK62u2cvETG3TavmxIuZ+T&#13;&#10;5iFFTpqvAJ48eWIff/yxHxnLZGeTnCwPB1xHQcMTmWEUvbi2buVW09YbDbvZ7tqFR9I02y1r616n&#13;&#10;g3EClasENXxFlyB2T9FrvHsW1VPimHWfmM5Ds2TSDvzq1WEop4OsdinvYd16kM5xuvClLRhSSNFa&#13;&#10;5eddiTjdK/IckH8YMw2XRxUsIfF8oyTJKPJFBzT3DoRaHbesOma1XtuYRdtXo4iJXyMFkeOQISfN&#13;&#10;VwAsM3n//ff1Yx34UhMmAqF9omVEjSTHwYOXjH6BjBOi1fnG0NJIyu22rbLDicjrzsaWPVzfcJN3&#13;&#10;CGi0FKQy3YIQLpN+Ol321YTQpEH2ggF3HHWAcJAim0d3+7hApABybDaa1qpjW1ZxynWabWvq3a3N&#13;&#10;uhXpMiZoRyQq19U9thTzXTuG5DCM6sgCuvTJQEIwLegeXrZS/G2QlW18esaq8qk/fmDt+/fV4Anh&#13;&#10;nWtzHDrkpHnIASneunXLrl295ktNsDdbZh2fBGKOAw4JTbpc6e4siOSYZZlJq8yY2EM3n6Tqskjq&#13;&#10;3tqqtBY2fy7DdCI3RszQINEombgjslO4nso8NJRCveDI2Bl+TCBqQ6ZMBkI71c0+tlIhXZE0hImi&#13;&#10;hIbJNmL9dkeEKe2VSJh8JNdhRq7exf2i7tEdrCfCtxxR0CgJpKnGCROw8BEpOjHCiuWqTc0dc629&#13;&#10;s7ZuK0wIUsPFWD4Ejnb2HUrkpHnIEIRh+KVxXJNAvX3rpi0vL9r01KQtHDvma/KYwydZ7A4BO+rC&#13;&#10;L3XU5fj6QF34qi4IWYfKEIMCNetZqbVlhVbDEhHjwvSUzZZLJr3SPr3/wNbZUFqPFYsixT6zZYPW&#13;&#10;mWQVS8pjPrt2kEBkCjNIrJRi0ECkqdc4SaaZlcawQwzhUT8k4FnfqQrSbbNZtSIfSLBLmJdKqe5J&#13;&#10;oxRBomkOum3LErNGc8u7fQuFVH6KIwzHKgBErQvFyfGLHOGeus/mzldxO38Po9d7Ar0qaJhM0Mq8&#13;&#10;EcPbE354QpetwhZOWbU2pYu+Pb551fpba7pDPnwNEPmoy7HnyEnzgAMBgKYwej7a7Ypx75vXr/s2&#13;&#10;RMelZZ5YOO4NXF97pyOWYHLC3G1EEf5lHdARbU0ulaCtSevLNjdEmk230DNdqdjC+JhPwvn01m27&#13;&#10;/fCBGzCA5Njfkk2NnTSZZJIF4+uMqdElWyymvj4Q4kOr8aPiKVXHvO74JtVoOxLc1UrJ46E6QYht&#13;&#10;aZS+M4rCOHGiPaluVaTldjotF/XUpEIfLVRHuWfr01dzMTcOK/j8QNTB4D2U6fomn6evo9GT1Mat&#13;&#10;Mjntgev375stPuLJofuKIMNGXY49R06ahwCjk3o4j9ccmfxD9yxC7dSpU9I2p7ZJFuxpqzvHCxFF&#13;&#10;pE/M2b5WOUKa0vBK9YZlaxuWMm4oEq2I+E7MzPpm04/WVu3anbtWKJW928+7UOmK1RGzeUZXLpOE&#13;&#10;dM2OJ9hAxUgBZEgY37haL8xUR+jCRcsc9Ng3c2BjY4FI0Tr7dMHqmbGJiVBvemqcKXy72bJqtebr&#13;&#10;RJ0UIN3hv6MOJ005Gg8QZezmRgPHjxm0psZOdWbGGxyNh4+sefu2r9dUEAXizxeDsM9zOfYeOWke&#13;&#10;cIQJF0GDAAhNHP4IuwcPHjhpTk5Ouum8VBom/oTnOTSVHAcDzxV4OskkOUtbW5atb1gi4kLYZtJa&#13;&#10;TszO2QRbc6ks7z56ZA2FRQhDcMWByhhNU+XNuCgEl1JPIM20qEYUGqQIUgTca7d9LBKCxQ/BjnUg&#13;&#10;VRQbkzZLfUG75VnGRqsiTdGlXhb82IS6hvF/vYP9ItFCkfU5bT7tu/H8gDB1FdwIRJpjDJuoLFuP&#13;&#10;Htvap9d8jPjZQF8e8Z3R5dhb5KR5iAAJIuDicXl52T75+BNfoznFGNjsrIeDOIFrCzl2HUHDCO5F&#13;&#10;oCxGyyNe4wPZQZqVrU3LILACZu/MZsYmbL5StpoaSI9WV2wDzU9l22HrLsiw1dZLC27wgHHsMg0p&#13;&#10;iFQcivF1tEyaTL0WloAK23ZpGdPsNOvedc/kIjQg3wVFGmm/KM3XjRhIoosgIVdm2ZZrIldF3JGG&#13;&#10;qht67Q5iOIIgjzDugBF9wF/yNlG+hboAfaqclKclaZq1iUlL1jZs4+oNG2xs6K43TdxtI3p85kYA&#13;&#10;XpRXdDn2HjlpHgKgVXq3nH6QUePkHA3z7Llz1ml3fNYsazQjqcYuXK5z7B4+jygjKI9RPHOt86I0&#13;&#10;x6S+adVW3TJm7kgzIUQ1y+zUzJRVstSebNZthS49kWGz0bKiiKwnDZBF8t5IYkZrV5ogM2EhPsWB&#13;&#10;RkqXLbNjsf5TTEsKr/gVts3EIr0DAwduVk/hWPKSKH6IGeKmG7jXlp/IMilXfeNr7ONiBp4u3qOO&#13;&#10;pznwlDShSZ9oNbzpv1lyvVazmfljNqbGztbt29Z+eF8/Tu6EgNtxhaheiBju6btz7DVy0jzg4EcX&#13;&#10;iS92zQJIEQtAVz/91GZmpu31117zrcC60jRwMcxOgZ1jdwGJjhLp6Bgm4GogwYgD3pUnIio0Nizr&#13;&#10;NkVQ8slYbiIyFPmdmZ+z8XLJ1kRgdzc3rKd7bC3F3pjWRqtM3Ng6k3V6jYYIsiEShAyxQRvCdZst&#13;&#10;N+VWKEKGBSfWjvxLWPjR8+xugpbJ1mEVCXc0SnY06XY61lVYljBhS5WJRL65tdIeuiJzxLLECD6l&#13;&#10;C2H6qWdOoETqABaeZo8dtylp+83HT2xdxDmgi9xrBH+Dc4xm7Lbns3iBd449QE6ahwAIukicCEmI&#13;&#10;sCkt486dO3br9i2R5qydPHlye6wTBzjmY5r7j1EBN3qOSKU7NkV7a9Yt6bFxtMo6YesvdMiBnZqa&#13;&#10;tFkRFp2i15cWrUGZlnQtIizqWbdHq3KH3Nj6C03Qy18O0sSgu++CImHNhCEEOmswIURM7eHn5vbw&#13;&#10;UzjM6rGjChook4sYA8W0Hqb3StI0MfrOBCJPv+rhUQc5EHJhmCcclT9kDc0KsooZ0mre2Nj0tNWY&#13;&#10;hby+Zlv3H9pAjRy6wHly1H0G8ow8ynHU5dh75KR5wBEJEHAeu1/ZCgwD7fWtuk0hWGdn/R5hojaa&#13;&#10;a5n7g6hFRriZNZUFJIYZOl8Mr2vM5lXllzABSJofk3ucxEoVG4jIMIs3K7JbyGgMmZ2/cd2W0ShF&#13;&#10;aE2RYTpsJDGmSbcrlnx4BhuxdPzRJduUYEajTKShopFCxT0RJJsmY7w9bhFW39hwC0BsOA1Bcq/b&#13;&#10;FZF2u1Ydk4bJRCK2KNO1j9vBBv5d/ile13Y6sPN6Z33+OuC5nW4nRt+5m/BseOY1XOjdwzTRTcsu&#13;&#10;J8paK6pBUh4f0+2uPbx8yQZLS95VTnOYp5hkBYYxKGK/DBhe8svmSFOY42iQHHuDnDQPARAKEGEU&#13;&#10;Apwza/bTTz/1CR+MZVakBUREgQGJRg01x95gJ2GOCrZtAU856j+GA8ZFYCUIS1oegtJHuQrS/HRE&#13;&#10;MI71Bvbm1JTvZnLt4aLdF8EORF4Nxh9FbEQeLdA00FwgZB+nTH2JSaPZ0LN0wcoPIhYpNyBXJg8x&#13;&#10;m1bp8VmdTTajVvoUT0d1JhPBQppKsGWEU1oTxkSpU3TlijxJ7wBL8XzMc/B1SGsviO6bAmTpS0tG&#13;&#10;v39Ag4gyJG9iGPJVpal8Lk9P6bxgm3fuWoelJ8rHWD++EMPXILSjy7H3yPP9EGBb2A7R6XTs8uXL&#13;&#10;9sknn9j4xLjNz89/phv2MAmfwwwE46jbiVhu/E0oRy5UNnRtllREtUbTqiLNBO1PhIdFmR5qiSKD&#13;&#10;xMo6f3Nu3iZFgFvtrt16vGgdCd96p+saZdzqi/KHIIPmyI4kFSuVqyLDhm7Lj3crXEmEur627t21&#13;&#10;bAPGtDK6Xdvtpne9xl06aIxBpK79ULcQ+tADE5AUlpm32LSFOF8Gh7mehpLVUd/wbD2ANHUkb/Tf&#13;&#10;exiUf4Uks+r8nBVKapAsPbGNq5/aQI0l6gMBg8H9EC/1xvPGL9w7IAQNLse+ICfNQwB+PLgogBcX&#13;&#10;F31XEyYCsW8mpMm9qFWidXDNEZdjd/F58mtb+A3PvQSHZVnSaWVry0rr65a4KieNTlQ50M+S2atO&#13;&#10;mirTuWrVjteq3h17HZN6EsIdkWXC9m+UuyLNWJfpXahlXRetr7CZSBMrP/zKUYC4jwbZarZ8Yg8T&#13;&#10;ftgTMymlbtSAMUy6jnk34Rg3b0qrxDwfWipaE1272KwtpkNtalg3w2c9e/yyGI0D7Lw+uFAayRRB&#13;&#10;uTGsB4xEB9LkPg0VSJN1sl01Msqzs5aNj1txa8M2bt2wgRpNNEfQWPml7syHbYwSZ8TI7Rx7h1yi&#13;&#10;HnDsFCAIW6wA0TWLxolRA5ab4A9iWBfQQ78cuwdyGxc7KT/jhuWH0HT5qnNKRdTkY5rJ5oZlW5tO&#13;&#10;iAMm4UgDpHtV0lYhCsZo5bg0wlPTM3688/CRPZGgLYhEi+VU70VYSzOsViyVxujrKRV7RypksVT2&#13;&#10;LtoipKf4+92+d/My1lmQoyvYl0OIENmnMxVRkmpXTHWmCuQTkpjJC/liaQh7s72miJRv+oalx2g9&#13;&#10;BzuvDx6G6YvEqUMgTCg0eGz/BAc96yoP04kpm5iZs5K0+vqDe2Yrq24Bii5cHmIHme1oh/FE54US&#13;&#10;XY59Q06ahwhRk4Q0mTlbq9XcChC7m4ySJOEQOPGYY3fgwgxZN3RofKNCbtupDJ4KT/3oXJuTR7dj&#13;&#10;g81139mE7tJ+CdIs+9gXmiLPYkSAdZqnZud83ebi2obdW1u3DuswxW5BoxHPKkxaEUmKKEVv1kZz&#13;&#10;LSaugTK5x7toJW3RIMsKBzGjkWIYj96IceyjlisS3nqOblcdS3o2RYOVlMAqUVnvL+s5Zu52uiJO&#13;&#10;pS2+P9az0WM8/yr4Os8cBECYZEXQ/P3M/WlY0GDx3yddtGXWax63qvy3Hj2wzQf3fdu12OqCQMOD&#13;&#10;Ot+uNAHDOzn2GTlpHgLEHw8CpdVqOWHSNcuM2TNnzvj4E/diV+yo4DmsQuhQQMWyM3cjgY6C8ot7&#13;&#10;LqpAXMtEyHZbTWltm6K4rhUYQ0xFSCpDuk27igOy6rNuU/+OT027Sb26yOtTlf9qvS4NUPENxyvR&#13;&#10;OOlqZYwSLZLxUeQwpMjEE+qBC27u657fd2J+SrzM8o1h+DLuQayY7gv1K8zoxegBYLzzZWvX4a+d&#13;&#10;yiXyZvghLC8JKjgeA8+jQko+Bw2yq9Kfnj1mY2rktNeW7fHNWzaoM66p4BSY8tcx8rsNMT3rQkFy&#13;&#10;kmOvMSyhHAcVo61NSHFjY8OXmqBtzs7M2qmTJ12g7Zwl64Ja4Uefz7Gb2BZnTohB9cDpP6SD0zm3&#13;&#10;EKFZr2OFxpYZW4HpuiBtsKObjHu5BucheVhBRJCzlYodr9ScxC5I0D5ZXVU4SM6fNjafZqyx22p7&#13;&#10;V29G2Utrwdg66Ooeb8dKEGs3Qy9EqFN0HW9tbrq/N7w83qJbHuJ56amWMv4pskTjRKstSyv1vTVH&#13;&#10;hPvXgp7fGcdLx7mnIPcDvNyHCOf8LvV9yk8md7EBeFvlUJmQVo+pQmmYq3dv22BrQ4SphggRDX+v&#13;&#10;MQ/4G13As1c59h45aR4AfPaH8XygAywtLtlNkSY/rZnp6e1dKkA8RqI8XMLn8OEpL5LP5D2jifpR&#13;&#10;QTr4FfrW63dFmAXrSMfoJyoTZn102zbZaVhlbdGS5pYrF0WRH8s5Buxt2WlaQl+vVMm+VE5M5o13&#13;&#10;O/baxJgVRVh3NzZto9EWSeod0mrQALsiuN5W3bp1aa7dlpXYrLrTkmAWWbb7ItFUgrtrrXZDxKew&#13;&#10;is+1I7TGbtc3mMbGbM+7daXxdvrSKhPL9EWY52PMjXHNluIt1cbgOssK3P1q+Gyd1Hd6a+L5Ds1t&#13;&#10;1O3022+ErdGepoMGUbAKpDogl6mx4ctzWBOrepAo0ynDyROvSQtNbOnCRza4f1Pf1fGeBcJ4FhGv&#13;&#10;jtQqLnkDeU2fAs6xMytz7Am+ap3Psct43u8gdpnR0r969ap9dP4jG5PgYtZspaIWa06O+4b4Awqi&#13;&#10;M3TVBUs5wUWtkY5M/6fr4qBrNZFlbWPVEhEZayjpvsUIO3ZocRhxL4jPepCX3lITAX974ZhblNkS&#13;&#10;eS1vbFlDxMlbeDdG2dmXc9BqOlmm7IcpLRFzBj1pNMQBwbPJdEp3IVaI0Br1nn5b2qmEOwgL7NGM&#13;&#10;elZKMytB5iJTvgkts8cSlwrDAZCCgo7MBvqq9dDDb5POC5y/Y8Tt9NtnhF8m7im4opHh6zOH1+ij&#13;&#10;TLhCkedPdfa4pVnVOg/uWvvWZTVsGgqjD9J9f4aG78j3eQPHr7dPcuwTntb4HAcWCBfsV66tr9v5&#13;&#10;8+fsyqdXbGZ2xk6fPu2GuXPsH1zQySEeg3bhl+44QIasaaQTlS44OAn9LK3XLdnakr+EI2PS8kPI&#13;&#10;ot1F9YLnIVvsyEJ+Z06etLkxaZsSqA+XFm2tvhXGFeXa0l5LlbJrkwMRI2TYatRVP0reJcgm1cQD&#13;&#10;8Y2Njbv92aI0IKzV0C3LWk3fsQMi0zu7igejBqTfrQAN/QrSkgoZ5vfkL5LOAUbzIeRfxECaO+XF&#13;&#10;b5iJQJ5lytPa9KxP4KMOrFy9HnY90T0IU4H9ZHgI2D5BZNM80/1tvxx7iZw0DxEePnroS03aEnjH&#13;&#10;5o/ZwsKCmznLsT8YFVwQZtG1Lgk0ST/uOQtBmpJ+GDZgb0s0hpL80kbDMjkEar8kstNPEXMGSTFz&#13;&#10;YQkRop9CTkzsYUxyQsR2embaqmlqj1eWbalZ13OBNFsitLIIlS5UiJOUYJyAmbKtHvtkdlx76dDV&#13;&#10;OzZhg7bqTafjZNySllqqYXOWLlj2Ye25DdtSWXeVYDaxxkg7Rt0Zz1Qi9Y0Ibv/KzwXf7hrl8Hz0&#13;&#10;+KqBuhBmFOOGfiqP0HASaQ7JkzqSTk7a5NSUVVR2q7dvW391XXVD9+QoT6Dg4eh/dQ9W9ZcEsf1q&#13;&#10;5uLBR06aBxxx2Qg/OIwa3NYPbFyaAlomS066EoI59gkuJBFeaJh0f+rn5IIvCD38CeTlp4DIvEzH&#13;&#10;koos22pYVaRVLKa+zASaw5xBmgStkzgGA2mNiqKYQKQSvmosvTk7a1PSABelHd7f3LQW3bAK11Pk&#13;&#10;5YlxhUVT1ft6el51o1zFwMHA1/RSl7pKWrWmcEpZn4k/IkmMt5dUl9hdpdNlc2pszkKa7MuqZ9tN&#13;&#10;yxQ/5vOwPITpPWblQp45oK5AlH4c+kTE367XC5UDGn+HczWAJkSaNZ3WH9y3xqPHYXyZRlB/2BDW&#13;&#10;vZDDxBi7H4aVbuibY++R1/oDDn5wsYX66NEju3Hzphs0QMtkqYn/IHPsI5T/wzLwBeoSZQizMGmF&#13;&#10;o5zuSxT6jy3TdYIVmM0tK3fQL1n6kYnQpImiaUqLdMoVSfYlPLtEkGW+vjIRCZ6ZnrLpUmbr8r+2&#13;&#10;tGgbbP3V7SjSxLJqzXdAKehZtEO0WEiTez3WVUoD7StdGD2gW58lLz5RSMKcNZ68p4VZNxEpJvUI&#13;&#10;k0rFJFyBZ3WPNZ+QJt24X6XuBQ3r2WM8P9zgG4Ib1TAjYh7Rj6A2i765KOL0OzY2NWkV3W48eWyL&#13;&#10;167aoF4nQFjnGaP1kEPCjNBtYkXXz7H3yEnzAGL0pxAJ8/Hjx3b+/Hk31M5YCGs0WR4QFq3n2C+o&#13;&#10;STMsMMjS6U6n8gj/dRp2nvH+AB1LkpyFjXUrbG5YStc65FEUEflRhCZydL5F05TmgQBlU2iEbUnR&#13;&#10;Hy+X7YQ0QtZxXnr80NYadSdIzOIVRIYYYYeg2yI6rP9k0mgKer4nbRIX1meGJSO9TssnATGuyvNW&#13;&#10;Sv05MaxrO9Stkp7tStNEK203GsY+m3QZuxY9WlGPKJy4nCwhu5Aho8Tpv1+VOetb3XABXbXKP7TN&#13;&#10;yuSUjdWqVlC+Po67nlBfmKdAHIqP+P0dEdtx0wjLC2A/kJPmAUX8OcQWOWsz33nnHR/bYlcTtE0M&#13;&#10;HeTYfyDHKK+w4wfgZzUkFZUdl77+UpeYT0s2120gsoOcQiBX9vS8xKMbJqArV8JzIE1UxMf+lp1W&#13;&#10;2/fenFRkJ8fGpQGmdnt5VZpm2zrSWBG0GCvwvTH1HJtFc87zvt0Xyx5Emght3ppWStZBe5RjXacC&#13;&#10;B3KFRBWW5S9Khog37KuJlomh9jQROZNG0ovqtF1Tn49XQ5v8PPB9NJiGx21SewrGM339q4ChCfKP&#13;&#10;1UKF2phNzExbSX4bt2/aYHmRBbXS5BWWeLxBHOsU53LDQ3hvjv1AKMkcBxa0VPnB0TXLchPGMcNS&#13;&#10;E2kQCNlXXigdXLhiIZkWFIy+a3ihNPhZBQHn5YMn2qL+lUU+yeaaLwlJypm8peH1pYfqkUEqQkNj&#13;&#10;kbAc9KUVSoAyTMpsVYwNsF6y0u7Zt46fcjuzT0SWj9Y3WIbpZNshBcyQFZm5qB2e+yxYSFuEiNAm&#13;&#10;/tL4uGuljGeGvTUTK2Vl64mEB2qMuWZEOL2Hb/AuWpFnpvfQ1Ujd49+XEd48/yL3RRgNwzt3Ymd8&#13;&#10;o+HB8+7jvil4r4AfVWakTx6MX0fg5clWoJB+afo67ysfKZ/K1IwlNHhEmO27t5ht5b0SYemPx+y5&#13;&#10;HOvUMykPt3PsMXLSPARgn0QmANFFy4bTjGemEsI5ae4/hh2V+qt/IrxwhQAdCjxdegnppCi/rLll&#13;&#10;5fpmmCmZhiUdWIaBcDGZ12OaKhqGiMzjVoPJ97wUqVlXRCt3fHraaqVMJGl25zHjmi0fp3RtUeFZ&#13;&#10;CoL1GYgQg+xZVvIlKGgxvgenXEGE3VNYNrP2FOoc+7eiZ+s0mvLCjy3GSk7sbd9vk++F0IfiW2H8&#13;&#10;23fUwYNUJ79pknweQuzkSGxIQJzuCYe6i123wJOjMqVcx/RbLtIA3ty0jRvXff0sGUwVoCH2FJ7j&#13;&#10;DmrZ9kWOPUdOmgcQ4Wf3FEtLS65lstTkuH5kp06dcu0zCIRhoBz7giALh4TJxWjBCTRsErxFgiUV&#13;&#10;Fl2zJREnD/al6SFomZXKpB+3NUtXqsjKJ+fonk/YgUAzEWBfmmKvZzPjEyLOGcvUcLpy647dXVkz&#13;&#10;K4s0dV2UBsNaTDapDl22QVssKg66WLOh30CE2tY7NlkvCtn6uzKriMibG1s+45b9H4tKI5OJGvWG&#13;&#10;pRCuviFantKZH3MMERnSNc3ohpfOcmHJkUOekGZ6/ISVJictaTdt+fo1G2xuqK6wPChqmiDEExDi&#13;&#10;CRj1z7FXyEnzEAAN89atW1aV8MLWLGOaT03m+SHHvuGpEAtn+utMGvz4gSEoUxFZpde1wvqqJa2w&#13;&#10;WXRfZIbWh/EAnoPImOnqdmoVHoMIbpJP8WHzoEuXrUhrrFy10/PHrCot8Krqxs3lVetgJk/30Fyx&#13;&#10;5tNkQo/iopak0kLpgm3Xt9TYEmGqzkCITAra2qqLaJUGhWPLsDJG4be2XJscsGY0kZZaqdpWox66&#13;&#10;eSFY+owd/rXhbNh6Gz3G81cf/AiZ/Rw0zGcozi/Ih+hCfQDYEWbpyfjcnJVUzlsPH1j7/gMrMRua&#13;&#10;sP5siPsphg9/xj/HXiEnzQMOBA/jmTdv3rTx8XGbm5v3rlnf2Fb34gSDHPuDIBRBFGIiC2kJoXsW&#13;&#10;H8zjSRFkL0u6PaVpJowtqgzZO9Mn1SAIIUq6ap0kIT75QVzS+CA14pQuGrr5VO6npWlOZJmtdTp2&#13;&#10;d3PLGnoXxIf2WegXwvpdJcf3y8RsXr9nrWbdNRjeh6H3okixDZGjfXrrK2w+jYUgtg7riWDbfIT8&#13;&#10;miL2ErNz9QzfROQ+w/fIEOPzodLR32HZqzIEIxeBPAH1I/RCEMT7FQKxevEyi7ZoU3MLVlFZtldX&#13;&#10;bOnSZSu0RJphurXcMK+5dDg164h7esixd8gl7gHHllr9dM2iaTL5Z2pqSgIPgYXg0y/GhV2O/ULs&#13;&#10;lkUchlk7iDckHkf8Qvdstde3BFNpmM5jVqyIqC8tji5VShATa/qDSA0EKrKEHE3PUcREjQEDiAxz&#13;&#10;difUgDpZrSj6gj3Y3LRNlq/ouVIqzRANRvFwz59xkpS4Joze0IfsdB9DCkW6dEsYMQivY4kJgp99&#13;&#10;Ods6tuTZkx/aLxor3b8kyNPMH8UUiXPn8SggfCkF5JmhM88ZP/e80V8MQ4WzYb6MzLLGsnBtes6q&#13;&#10;1Zp1Njbt4YVL1l/f1EOEiXHhwvMeM++K3jn2HDlpHnDcu3fPPvjgA58MNDMz4w6htC2YjpCAOmgI&#13;&#10;ZDkYTvJAu5AWQHkU4lISEVdffr2CSFM6icgtlZaZim2YYMPYZdQuWR6CSMTIAVqgz5Z1J8nYE8km&#13;&#10;uide7RT1PpHurAjzW8eOe5fpreVlW5QGi8EBxifRdFiSAhH7GlDGRzNM9Ok9cp42JuyyXrNaFRnS&#13;&#10;VUtDTBxOF63IsVwb8zE3lj/QbZyWRZjSSEkXAV1fzYW28JS9gtUnnF86yKPggicHXBS8/UJqpeqY&#13;&#10;zc7N+ySg9dt39KN/4KQZGmIK5I9ConQ9cB4QiDjHXiMnzQMONMxz5865lskEoKnpKR/PjKQZxzZz&#13;&#10;7Bck2lQUTpj+z738DwfGGSHSmjTG8uaWpV1M54l8pBH2RI5PdQ7ISP9FcIm0OsgSfkND7KKlStvT&#13;&#10;lZOVbttkltmZY8ecNB+sijTX161Nl71C0W0K+TGxh3ioKyWFp1vfZ88qXmzM6o5VyxVfRuL7cuph&#13;&#10;djspl0uqb2V/Ny9jCID3+GbWij8qweFr/Ys/g6OjbYbvD5xIpjxtTIRjrB/utY2wEw4TotV6UTnN&#13;&#10;nTilck+tt7pqzTu3zNqMa4Y4oqbquc9jw0N8d469RU6a+wwXLlHA6BgWjOtUx1azZffv3rM7t2/b&#13;&#10;rDTMM6+fsYo0FFqhCFaMgA9/PTn2AXH8yncnUdnhmOQhH+4GDSNDuxtYpdm0ytqmZV2VnbS2nogT&#13;&#10;yzxiJi9P1yaJR+XKJKBBr6060DbWebAGs8tKhE7BMgiXWTrSWE/Pz9ukyKzb7dr9x0+sq3Cs1Wzx&#13;&#10;rMIgmFMRXSKJ3W22rdfuBpKW1jooQLBda25tyr/jXbqJ/Dt60Za01g7Wf5S0VIRdlGvX656uUFc/&#13;&#10;S5fU453uyzTowvgv60qf/hu9RkN7evXZf/sN1r+6U27i4vcEzTI0mAJp0iiiV4FvDt/tUCOFpUed&#13;&#10;UsVqU1M2WF+2+t0bNmiELlr6LEKnusqMB3mOgz+cYz+Qk+Y+g9a8u+F1FDj4bUh7wBLQ5samz5id&#13;&#10;m519OgFI90O44YM59gmBIBGQ7ryLFjf0k5ArDLqWqAwr9YZlPbpzC75G0k3kIViRqhKQQQDrMZ0H&#13;&#10;nVK0BkESTupGMoAwdak6kIjIJtSAmq/WRKRFu3Lzpj1cW3Wj63Sj1kV6GC4I4rZvPSYGKU2s4SRm&#13;&#10;0oU1oE6r6aSJcEej5Bn2bcWf96S8HwMIIuYwJkoCdwPEGx0Yvf48d1AACeIYz9Zv1EkxNKJCQyrg&#13;&#10;2VSzI01PodUYmp610viEZcr31RtXbbCyrDIhjgB6IlzzDxVg6JtjP5CT5gFDJFEE5d179+yjjz/y&#13;&#10;2ZNsBYbpvK4EVwwTyTXH/gBepOts2+nXhCk76ZwSg2igIiw0NZVZd33FEowQSA5iRxYjBGJCJyiK&#13;&#10;EM0Qy0AFrAPJ+axoyljP0x+KrERrZL0ldmHRHssKc1qNqfEss6v379n1h4+so7AluluHaUTbQ/Qy&#13;&#10;PslemL4Hpl5B12+/PyRIJ0rVK4VrYQBB4ToiUjRLBASm9UhjG/JUnYMFEPy4HC8HGisQZzo1bdWx&#13;&#10;SV/L++jaddt88FDlTKNF5a5wdP4Hcf0052MZ59hbUAo5DhAiCWLI4Mrly3b+3Hkbq4256bxyOYwz&#13;&#10;MTaF8AqkmRfhfgLi7OFUDEHHQK8LGmGq8ilDYh2R5saayDOYpxv0A6lCmm4ujW5aPYVmURzQk6BY&#13;&#10;mBjkZUtIRSYBirEgztmXk65gbNF+/+QpO1Gu2Kbqy21pJ+uuYfasVqn47ieQJuOqWBsqqv70mZCk&#13;&#10;hCawvAjZt/qS0PZwSkOTrlrFx1hbQWETvaujuJlghK1j7/b1Oqo08Qn8U/zPQ96g+3yggaY+UYs6&#13;&#10;ULTxqSk1hFKrL67YMhOCWmqs0IAie5/J4ufnd469QS5xDwAiAY5ic2PDrly5Ynfu3vH1mexqAqIg&#13;&#10;CoQZtM0c+weXZ5E8/Ej5BLJLRThVuTIaZmPTStIQs1TEhdkClRsjVh0JTDeo7nGhEw61TzWMWF6C&#13;&#10;Rko5YzGIblzXY/Wsb2gtMn5tfNJeU6MKzfTW0hPbYI2fBPH4+JhItuA6b4+u1bRoaQ0jBwPXXthH&#13;&#10;E5LGYIZroyJqSNY3s1Z8fI+PmeteV8KbXVHaaMy65gs9pdS9F1S/nDC/HCg3uumbKsvJ2TmrZRXL&#13;&#10;1OhZvnXTBpIBjHV7Hg9dPHVsn+TYS+SkeQCAgBklQ7C4tGTXr1/3rjO2Apubm9sOg2YAgjAN5zn2&#13;&#10;G1GcPSUL7MuWRUTp1oYEYVNaRd+Xd3RFZb4VmEiLf3Sb8kv0VZoiLwhSgX3cEyKGKPFjuQjnxn1I&#13;&#10;TxrgHLNoZ2Z9puztR49taWvT98UkWFdkDUG2m21FklhagSAxz6c3DccxaZBR5xAEnU7bOnowG685&#13;&#10;WeOHXVzGPKu1mnVU75h1C6ECRbWN0cZbTphfHmwUztKijupCha72SWmb8l+/fcsGi0/0Y6esQ9hn&#13;&#10;Ic+R/M+xd8hJ84ABgYMAenD/vn366ac2PjYelppMhaUmIB5BLqD2F3SdYfEnEbsVByIaF2TQSiiX&#13;&#10;crtpxbUVK/UYFxQ5lcvWFflBPgg+twAkwgvrS6R1ujAkwlQaiIhTZQ25EqNbBtJ9byhBmiLPVEJ1&#13;&#10;YVqCVsR7f3HJrty+Y11pqU7EejYaYKc3tuAzbXtKayBUuv5q0jTduLtSQzcse3pm8vN61ev7eCaC&#13;&#10;vVYb5zKQJulTShTjM2S5E3nd/GJ4/skVEtUD1Y1ZNmNIEms9uG9tEadJA6XsPcs/gxfnfY7dQ06a&#13;&#10;+wx+NFHwIGRwkOLDh8F0HrNm33jjDd8SDA2T+3Tp8AzXPmEkx76AcUtIMjgIM2hnaJiuIepYatUt&#13;&#10;21gVaSL8VN50u+oeS4p85xERD3ZgVbD81/MSoMMxTQwLdJn45ZO/5C/tEzBpB9JMJEnZYmx+atwm&#13;&#10;FS+m7s5dv2ZrirtYqjjZMSbZa7T0QsUvbbMv5iPdkCGqYibNF2J2Ou6KIPVedkyB9Jkt2x9O/ilJ&#13;&#10;S+WbnKx99BaRzb8cXx8FS4tqHPWU2/ym1SCqijSxEmWrK9Zgj02VSZjtTH4D6gAFkWO/kEvcfcbO&#13;&#10;1jgCamNjw27eumlPnjxxDfP48ePuD0GOEifw2ZA59g1oXV4S4hFIE6s7XFCsTO8ZSPiV6xtW7AR7&#13;&#10;s72UdXnSBClHaRGiMtc2FZEv62B2LDMlncikbfrYJRN2FBdkx8QRZuDi12esVI9OjY/btOIsKcyd&#13;&#10;pUVbV4LSak3xSdyKMBO9K8HKELNqeY9It7nVUDKYbKQIcCLDjuLDiAHkSD1j9maz2bBypWKJyLU8&#13;&#10;hrbZtV43LLyXpN+uv6P1ODYCOfp4qVw8Hz2OnkdEP0Cco+55fjGe6MDodQy3E6Ph9w8h/fyWSSNj&#13;&#10;xsWJSUtVnjXl8dr1T22wvk42uwtDMTwTfvuqcOGYY08xzP0c+w2EVBQWGGhn5iyzZJkAxLgT93ci&#13;&#10;CIThRY59ggQXsssd55QhM0yZcNOzrL5plWbdNT6MFKA9YjLPlxJg6MDVN4SmNA0R4UBEysxWRi+L&#13;&#10;Ijqf9IOm6VWDxpKIFKEJ6UqIdjstK5dSOzOnepJlttxo2EO5pipGVxqMLxeRxlnK2KGEHgqS1/dJ&#13;&#10;P4k03ETP8G7vwm13nDTZDszN9ikM4dIyBt3VIFDYrtKHBh0W7b985XsRcX1V/8OK+D00iAZYZZJG&#13;&#10;X5uetUzltipNc/PBXZU662NpXFAJQn1hPbA8eDTHHiMnzQOAUUEAOdIt+/4HH/gSk2PHjnnXLGFw&#13;&#10;sVUKRs9z7BfQFKUdyWEcvY8xA7lUhOZ2ZkWa5ba0PQm5QSEL5CNtsST5l7REkPKXj2uCaIY999M9&#13;&#10;CJM78sP6j2uNepYJPS44RaQ+51bvLKtx9Z2FBZsW2W2KnG8sL9sWSRPBdpoiTdWpcla2JC2RWuso&#13;&#10;PYxNMimpAGmKIFv1upMrG1ZjxD1lraY0UsJBpHxbomNXGjMpQHCg6MTaF+vwzmPEF91/Eb5suMMK&#13;&#10;N02obyzQo0CXvPJ/9uQJy5SxG/fv26OrV23QonudiWDkh54ZZvqrnjcHFTlpHgBAfpEA6Zr9+OOP&#13;&#10;fWcTZs2eOHHCNc74AyHMzi6tHPsFNWQgSp35skedd4ekWYJsmg1LREapiMYtODG5RzTjtmWZVdOW&#13;&#10;IIR2kIbD8caea3JDLVMkmdL7MBx/FJX6+Cfk6ZoiRKa6wRjoyclxO61zcOPJY6uTJhFfnT00dc4k&#13;&#10;ItZkYiqvvrVByp0wO9Qj+XdaDWOTMjaaxtatC3C9u6e4k0pJ31ewrFzyyUJ0D+vVDjft9gJQRz+v&#13;&#10;nn7ZOrwzni+K9zDBjVwIfA9F3FXZzi6csMmJKevV48bUmwpAvRr2FAyRN5j3Bzlp7jOiAIg/AMYx&#13;&#10;P/nkEzdndvr0aXex2zZ0r4UxH8LjXhXhcVgRyENlKLVrIDZh7SJ+Zbo619cDcaq8KLswIzaQJF2x&#13;&#10;rJ9UDMYiDidNzrt6HnKUgKR8FVJKBmYHRMqEkRuI2DoiZQY06bLrtTo2IwJ8k1m0Is6bDx7ZSrNj&#13;&#10;PWmSdZFhluk56oniY2bmFluUMZ4p11ViiyLXVqMRxk4VPwYXIONWuylS7el+xiitJdJWIfVBL+z3&#13;&#10;+JQ44zGc7KyTO/2/bp19UbyHFyw4ogeB37/qhxpLNFSSiUmbmJ3zHof23btmjx4ov2mp+NzqEeTi&#13;&#10;ez+Q5/o+Y2drEdJkfSb766FlPs903qiwOPyC4zCDsUeIzflIwk9O/5i8g0GDdEOkiWamMGhzTABy&#13;&#10;M3sSfr5OkyjQ7HTCFl50p0Kc0RoQyz+Y6IPmCsn1FLanMD42qpA8QhoYHx1XvMfGa5YpzN3Hj+3O&#13;&#10;4qIVajVriwDphoUIeR/7ZbZE5G5QQWEhYbpfO8ywlWDOFD8CPElFuArHe3wCk9IBuTLr18dJUYv8&#13;&#10;A8D2ya7jVavvWF4KDZogijG7SEWqTs6o7JXfTx5b9+o1sScraAUFe0qcXuFy7DFy0jwAiMSJ6Ty2&#13;&#10;AsNNTIy7QYNRRIERw0cNNMf+AE2LkghH/jCmKdIToWB4OxFpJjR40CCcBMOEGjRN7NSK4USkiXX0&#13;&#10;HIQ4YG0lZIa2pxiDVkpjSVGLKOm66+qi7+QLuRZ9Wy92PimLFGfHqlYV4db1zk+uX7OO3lMoBQPu&#13;&#10;gyQsFEHT9K4+Pcu7uoq7VKlQuUx0qdeRsKKPaba77JkispUW7bZr0YB1t9NiyxU04qeIdXPnMeKL&#13;&#10;7r8IXzbc4YXncOh9V47SwV7otG1sZlblUrb+4pItXrhggzomDJUf/oTAyaueNQcUOWkeACAYcGtr&#13;&#10;a3bx4kXfeHp8YsKXmoCd3bLxOgiUUdGVY68BYfpRJ2iESDJmllbaLcu2Nn3WbFfl1VE5YdQAIoTw&#13;&#10;XIuEwCJBitTQ/FgnOUghRwlHZ0sRn8KgkUJcEOeA8vd7IkSIuMNM2r4dn5myNxeOWzXL7JNPP7XF&#13;&#10;xpb1RH4QNJoq4pn6k4hoXZMV+WIWL5WmmWa4zL+Fng1M6PkG2Aqnp9zf6x7pgkwH3qn8uQj188X4&#13;&#10;ovsRO8N92ecOAxhnVkn4bxvn5dlTA2ZmxirjY2bra7Z244YNturOlgjs0EALz+fYe+SkeUCAILh2&#13;&#10;7Zq9/fbbfj0/N+/LTfghvUhIIMSQazn2DiHPg4NBID+JPN2RHtcXeekXxe4mtrpkVZEWc2ML45PW&#13;&#10;LZel+UF6uieCLGLQQOTlmqSToMoYf2mG+HVV5nSdMvGnmJTkh9UgEaCCDRRnmlaVmNR68ugpzqSM&#13;&#10;vdmavXVywcZFgvc3Vuze5pr1y9IiRY6R3bNSWZdlK5fHVK/4+YtAFXd5YtyK5ZLiF4nqI4oS3LW0&#13;&#10;ZJWs7N+QKgzHcrHkmiY83mccl25fpTU6MHoORvPseW70+Z3+u41IVqNp2Iv3RvhkLpU7jRC65Tu8&#13;&#10;WuVn1YqNqxE0Uezb1t3b1nuy6Et91JxSoumqVUB++/nvf8+Rk+YBAAKCH+79+/edOMfGwq4mJf14&#13;&#10;uJfj4GCncEXGRRELfWa6SLptS6RlstSE7tBumllH5YimyCxbDw8pIKxFeqIIl30ITrpOhwF0EJmK&#13;&#10;2NA8XJDjr2NY0x7uMzbq1oMUT7vZtNfU0JpiApDivrWyaJtY9GE5yyC8g3iYbNRjDSeTjuQ/0Hm7&#13;&#10;27N2DxN5cLbC8jomIPUgFb0ftsbxfuok3yHHUpsvC/+GHM+A3z2zqb2nQtKYsWfmVKt1Y5Mzs1ZV&#13;&#10;WbZWlmzx+jWzJuPjyn/dZiccL9Ace46cNA8I6vW6r898+PChm847ffqUE2ZOmgcbziUQmMgtZQKH&#13;&#10;tM3yVt0KdWajDrzLk45MZkWKMuVgmkBAfdZgIjQlMLEEVOh2wobPPYlNhKieQ5NjeQnhwibVOPkr&#13;&#10;HAYOJD5VRyRKFVd3o2Gn1OA6wfpLveaT6zdscXU1cJ2CMiHJDbArPuKEtPHDqEG70bI2O6RQ3SBC&#13;&#10;HZmk0oE4SYPCdhUJxJpIoAfWhHTJhZdHJNSdx1cdNEhohLC8yKFz8pqZzTPHFqys8myr8fX4KtaB&#13;&#10;lr3e0FhyTVzhcuw9ctI8IGDWLFuBISxOnjzpM2fB8ywB5dh/UE4SbU6IPj4oEsGST03EU9pYVyuo&#13;&#10;KUIp+oxTwmECzRewiwtcu4QUuizfYF2mrqXRYVYPi0CMT0KkLGjvyWFkgI2niyxwHzoT6bkpviF5&#13;&#10;0WuXSHMc7/TtdfZllHZ78dYde7C8ouchX7iQJS16XumhKzmV4E1JG0QNOeoet4DP7kUwizDxGxQC&#13;&#10;aXb1NWml7MIdAQ7Hvgw+jxyPBHGirssVIEJ9LjvZULPI82Ry0soTU26JafP+XRssPvZyI9fDEpVh&#13;&#10;HDn2FDlpHhA8ePDAJwFh/YddTVhqEsdbchwcIMhHhTkCLJBm0DRrjaZVVlmf2fI1jwz+oRvAMRBm&#13;&#10;IE2Eoj+JqqEn5SQME5EbBOpjo9wXYUGaSFMMGCRDVxCJMq1HDKh3BI2j3xlYrViykt7/1mzo1luV&#13;&#10;Brm0sWWtNg0vZr4WXcNMM6W33xYxi5z1LForS1HcAIPei2YJUTP+6d9A+iQpMHTAJKRU/jpx8v8m&#13;&#10;EPNz5/EogDHxvhpb/s1yPslPed0lb9OSjc3Nu3GT+v071r57KzS0VI4Ej4YRcuwt8lw/AOjqh8CM&#13;&#10;WdZnYmcW03nMcIQw8+7Z/cWL8h8hF5SwOLtUZCJBV9rctPLaqmXS3NAQgiYq+cekHtcwFeeQbOLO&#13;&#10;FqyPLIrX3AKQHGRZEFkybgWBJSxF0dGJlZf2OpYRDu1Ul2i0bRFkSUK2JL/T01M2qXfz415c27AV&#13;&#10;ab0MmJFKyLBULbs5vH67qfikzYo0q5WqCJI6F7p8O6qTLHlgSYsecoLvoN0yw5YZvvqH5EZ45/j6&#13;&#10;YLYs45ho7Q4KVMBuMAPgkwun1O5KrSnSXL58wU3qUY7etc8jef7vOXLSPADAQPsHH3xgy8vLNjMz&#13;&#10;45OAYmvbLcnkOBB4nibkY0uoBmLGRISVbW5ZWcRZkmRj/8oODR+Fg3xce4Q45Vw0sn4SqYcfzxZS&#13;&#10;aRVh2YezkUizC2mi2QmQKRTd7/Usk/bhyRA5E7931GYQc89mx2r25rE5q4ls7y0t2721dWvrHYyr&#13;&#10;YuGHpQxsLwZpMkaKLdpSmRm6RYUJ8aGRlrBXK7LFmAEasNudZW1pEsbUoGHCfhPYmbejefwqg25W&#13;&#10;+JLfOQ0qyohGFl3jdJEn0zNWnZiwSqdhTy6KNFdW3FIQM5lz7A/ynN9nIBxu377tpMkPh7WZdM0y&#13;&#10;lhQE8tEQHocRFI2PQyHcJOxKIrNyo2GlZsPHCwfSylg6gsGAYFRAYZGQ8nPLQCI10aWUSGl3aJr8&#13;&#10;w7asfpZ0fVL2PUlQyBeELlv5i2DRCp1v9U6uiyWRsoi01Wk6WX7/9GkbK5ftfrthd7bqbvCgJ6JE&#13;&#10;gSlXq54GtiIrFPUONsjWs1j9IT7WaHalXZJuxmkx0+dbkYk0fU9OpUnRhDQNj7uBV73uM5M6MOSQ&#13;&#10;NCmLfsfveT6rEaXCsum5eTtWq9nmnVvWffLYu+cx9J5jf5CT5i6DH/6o24muBBezZrE3iwWg733v&#13;&#10;e1aVUGszOeMFz+TYO8T8Hy2H7S7b4SHRsSTJl0k7s60tK6lMs3JmhUpJXIih9Ewklw2XeEizazXd&#13;&#10;Qs9AYeiacyJU9AWFKRTLhkUgdDi3TQuJJsSueESUPSbscCVCZh2nL4aHdCVEC2VpqpWK9RXmjXmW&#13;&#10;npRsUxHfWFu2rV7Hu/vbEGxWsUq1Zp1Oyzrdtnchl8ZrblShIdJnNi3kyZKnsrTc9lbDtWj88dNn&#13;&#10;KHV6Nw2BHbL7efV1tB7H81E/8jPmaTwf9QM7nxk9/zyMPvdln9lLUCY+jql0+Tnd6PpueiJ6BcbE&#13;&#10;Sza/cNL3Sh1sbtgSs2gbW7RuPpP3OfYGOWnuMp4nBOIPhOOWhCxm8xYXF13DhDgJh3Dy1ufwmRwH&#13;&#10;D7Fk3NYsGlqjbtbccs1THGPSB6QtoEGIBKU1qAaEpSUiyj4WfhgbpF4oDjRLwvZZc4l2KSJjFi3m&#13;&#10;8/BjraW8vN4wuaiPcQSRrE/G4X2KBMtDjDciUCcU7wmRIJFfvHfPFjfWw7tEvJAeBtkxk+fGCaTh&#13;&#10;DNykH/tltiWtu4oCAZ74JBRImOUwA7pn9W5VTNeS9FqS9EJ8WZLaGebLPPPKwAe5cd5hTw3xI0AJ&#13;&#10;ZX1vbWrOKuWKFdXYenT5sm9M7WuIcuwLctLcI0RBMCpIIMTHjx/bpUuXnCAZy5yamnLtE2k0ujF1&#13;&#10;joMHyE4FJC2sa6V202x91frS1Bin6oq4cD7D0TWG0ABizJHpP4H4wrgkeiXjV5AmZvSYHxnlqBtv&#13;&#10;hxz1bA9tzx/Vc+5EsHTPKk6fcQmR4S95WlO6vnVszvfAvL6xavdXl60l4isyZgoZlstOsD4JRc9h&#13;&#10;ai8pS4tst5wc+S7SnEmjZblLv9WyfrMpItU3QOT6dNVkcuALMVr3R485XoQglmmY0IAqjo1bdWJS&#13;&#10;9cTCuOaD+7opGRFGxnPsMXLS3ANEoozOhacLwZ6vzXznnXe8SxbSrNC9JoGFBkArP9c0DzJ89NEy&#13;&#10;lVUVA+2rKyKXps8wdRKE0FgSIoJ0TVHsBAGJLvXLU7nSHYs6QePINT5ppqmIjJjFfD5WqjAQLD9V&#13;&#10;b0TJj02i+9IYB9I26ZplMg9jXAjZvt7DGCezaN88cdzGRJpt1af7K8u2JtLDFB9LRjI0F5Ffmw2O&#13;&#10;IV0Rdqla8Y2oB62OkzZpZBISornTbPjSlND7IU3T6+jTOg12Hr8KnhfH14nnMIHlR4H4RsnvWZHs&#13;&#10;6zFVb6ozagBlZWs9fGCNq5cZ1xkGCIcce4ecNPcIkfwiYQIMtJ8/f95N56FhLiwsuD/3cw3zcADz&#13;&#10;ZykzUhtbVtpcc4MDRRGSkx3LAkRiEKGPU1KuPRFSgfEo1QMm/hAHEzsgTcY5GSDlVyk/X2ICuSqs&#13;&#10;j3sNico1PQlTjLAzASlTWCbvQHxott6dKoJbUJ06OS0tJQnbha3T7ZoNSVnk2VH6GuytCUHpNQwJ&#13;&#10;sGNKT+TqJCxHty27pDQbdSWLCUj6DtISPp6/XwovIsV4nUMYzsIuqPUDoeLorlWVstr8gtpYJdWz&#13;&#10;uq1/ekUNGDV2vqSmn+ObRU6ae4SdwgEBGrtm0SAwnYcVIM5duCo8W4XlQuVgg7IqijSxNZtt1Z10&#13;&#10;iuXh+kY3KlDwzaPRIhGITO5R6bowxLEXpneHDkkKbZEJNpi7Y90ntOR+Iir6Zt2qkM4Zw6T71De4&#13;&#10;hnTR/vScayYiYFOcE6XMzszPWlma740HD+zB5qZ15ddRncIQPPZom0ozM335DsY5y4qjLT/sobLr&#13;&#10;Sk8knlZL1mw1PB525WAGrtdK0jBErKejx+i+CM979ujgqaZJw+WpQB76KSsGhdSy2WOWVmpW7XRt&#13;&#10;nV1P1EAbfTbH3iEnzV3G5wkO7MxCmhg0eO2112xiYsLDIhRTCV26ZxFSOQ4uVLo+TlnY2rByq+mk&#13;&#10;yYzXjK5XER+NHybo+HgldOkWfpgMBNkWLBNZebenBCY7nWCurpjKr9sRIaouUHUUDlKDDBm/RLvt&#13;&#10;yTnRqZGVtNFUFXA4dsqPGrN4JT33xvy81UR2j0SEn9y+7TutQIYYzyCN3WZHRBkmKQHM7zU2tzxu&#13;&#10;xjkZJ81qFWu1W1alSxcy1asgct+Z5UtgJxm+6PeQQ0DbHILGlZtfVJ4XauM2t3DCxpTv6/fv2tbd&#13;&#10;u8rHnDD3Azlp7jJcE0GQUfERkBIYdL12pXGgabLchBmz3//e96xcCruauFm0ocaZC5iDAfGPE0V0&#13;&#10;KpxAeiqrsggurUvLFHnRfdkVCflelSpDlaLCS8MUafb0a/OJN+Fxpykm1rB+kn7agRwkFfZURCMV&#13;&#10;Mar84Sa3Sap76K6ukeqe7zAioYrNWAiZyULE5xtJM2NIKuHJmVm3DtRQPOdu3bItvb+QKi1KNxFi&#13;&#10;MDxLS54YHy9V2pvNpsdFutmGGs2ZpSppVlawUCdJF7rybuGo1fvRr3WhrLLFj9nR1ATGtY+/9rrV&#13;&#10;1HBpLC3bquQGvQlR0fSwQxc8oxvi6c14yPE1kZPmHgABEIVAJNClpSX76KOPbGVl2aamJuzY/Jyx&#13;&#10;+wT6iNsfHUjcyrFqgLGk6BCXz/4o8p/Ay8DJRjmLKToc7AE5xVyFl+iqVBDr9jsiLeU5pGSp25qd&#13;&#10;FAkVl55YYX1Vmp3KJytZW42fZiryzFJLpLkNxLIdqYy9cirilJYnkiJO3/lEWh+F3BMR+vZhehEE&#13;&#10;G7Q4ERVdriIswmOPlNmxvsUY4596lDHQVPEmxDFsaEFljG+q0tlEpWbz7JSh5x80Wrbc2FKsSjPa&#13;&#10;psi0yH6Zpap1FDfXCGe2pUqlXXaUhp4uG/qunr6jAGkqnlTvhDB9y7Bhvfb3jriviheRZPztRLfT&#13;&#10;T3+2nb/1OX6f5/Yf1CX9spWv/Lp9yrTXPhpFOigvacB0VRaZtM1E5YlFoAdnz4alJypzwFNtNaD4&#13;&#10;pyflEXolQkxPwb1tqTF6I8eXBiWWY5eBEInaZQQG2iFNtMv56Rmr6EhFd6fajMYAoqDIsT+QaA5l&#13;&#10;QDGoTChLTtm/Ek2u3GxZeX3DUhESk3FMGmYPTRPCrJR80g6im1LtFSWw/PkorhUHWqMunah5XmQX&#13;&#10;rMHotn6dkYACuSu8rhGuhEfThFyZtEO4IH4VhGgVBr9qMbU3T532JSaP1tfs7uKStYlHJBsE8ZhI&#13;&#10;UsSu57rSblPVw9r4hB9JA+lNSiJXkSYGFcgK1zL9fSFtO5HX2a8OxpcpU0D5UV8APQosXaLJjGWo&#13;&#10;sdk599+6ddsGaJtM7lJ4cty7zv1JXamRFuuOIy+Sbww5ae4RtoWfBEqr1fKxzPfee8/HMRnPZD1c&#13;&#10;vA/BjobPsbsgh2MuOzm5xikh5aoc17qr/0khkSyS6iWypCsTkZY2mm5vlrFFlpo4uVgiTtJfkR9U&#13;&#10;F6Aj0k0Izzr/OfnQYwsBKWYBYacwaHE6QWi68QGdUSeID6GKIyxxUV9IMcbe0X4xtsB1oniz7sC+&#13;&#10;99oZOyYthX0a7z5atLrYsK13dBlbRdNVXKS106F7WXFkCW8NDTfFVRLxM1mIRgG2ab1rN7zdjzm+&#13;&#10;GYRyDXUjosBsalUQ6fwqzNRmTr9m7GfaevjQGpc/NfZfVQhXUKltqqHhwSH8XjzZRl5uL4NnczjH&#13;&#10;rgChi8BjUg/nWP9By8RQ+5xajq+//rq3EsFOssxJc/dAyz627l+EMBs1BAoiaXguCVcSmWFntlRv&#13;&#10;6I5IplR2zRKi6Xd6PisWyzoUqdMdjSE9GyZwBHIEhHHLPtwfCk63PQtJycM1PvnxbsZRFYHOFAfC&#13;&#10;VM4bWXou0b1oEN7j4dhq24nxSTfgXpYWfPfxE1tpt61FGhSo0di0Hrum0A3M+wY9q29tWUcNOxfC&#13;&#10;VL9u33qs56RhoLTyvr7CxYko1NHocnwD8C7aIA/SospcjrzFjnFp4ZjVpqYt2azb+tUbNmiz6wn1&#13;&#10;JzScvH5Sl7zOUnd1wHGJEwjnp8PrHF8NoWRy7AmiYGHDaWzNYtDgjTff9K3A4r1InggmEEk0x+7A&#13;&#10;OcgdJEWeDwW/C51hF6S8fENpnUNoaFxpWrCSnsk2N6wikskgKJESY4Jhf8uOddsdGzDmpHA8B4lB&#13;&#10;u06IrjlKfxgSqBOmu55PAgMYPGCXE2axcu41g/cTVxSG7qX4IGfF6wSsa3QTxrSK3a5VFO/rM9M2&#13;&#10;Jk3l5v379mBtQ3FKr1Wcja1Nn0gEqaMd97ptq9c3rSuyLUqjZguyXpNtxMJWYnFM3rVlT8SLQTpy&#13;&#10;fDmQlXSuBsJ8CuqKk6ZaTi3KWA2gybl5q7H05No1G6wsK5DqC/WI7FY9LbghDSrN0A9vuWdjFob3&#13;&#10;cnw15KS5B4jEF7VNNM1PP/3UxsbG7NTJk06eoyQ5SpQ5ae4+hvz4GYiadE83GGd0IYQcCgTIrNm0&#13;&#10;1TRbW/WZszzORB43MMBzCoOfE5eeYWST5SM+7qlzl2+KkMk7zFhFi8MurVsLwmoQloGUsC70p1e7&#13;&#10;8NQzbv3H4yYOCUsIjPfKD82PI5QbtNO+Zbqfdjt2sla1CdW9J40tu3r/gZMx24oRJ8TOjiecYxA+&#13;&#10;ww6t0o1WmcoXE3qQpxOp3kwdZkeOIl2H/iVPEdIRXI6vi0hvTO5iDW7opvdyTjMbhzR1vnrrhm1e&#13;&#10;uaJyxMqU8tuLQ8fh8AK70UQQYywR982L52uD3M2xB4hkyJ6ZZ8+e9U2nIc3Z2VknzCho4gxIF0z8&#13;&#10;SHLhs7tA1iBnwqkLFP9R6ATiYSF/9BVdeRcZhFWSRlbcWJNbtxIkJ22go7AYQw9ESxmmrj1igIDx&#13;&#10;Rbo6fSYuYRQbpvYYZ2QPTd5A9yoOwiplLAOhu1SB5UU98GhJjc4h4CJxQnAJaSOMtFJ9DJopO5aQ&#13;&#10;fiYJQcbH1TB7nYlJ8jt76VNbXdlQHAMbr1St12m7poprSZucmBgnMtdofXcTkeVYpeK7swTjDOGf&#13;&#10;k7Tem+PlEQUxvR1UgSI9GyOZS2OtmGTWlF9tetpqKsuOGmx3zn5ofdbVhmoVoHIDsdcqxzeLPFf3&#13;&#10;AJH4IEd2NHn77bd9CyZszc7Nz1mnM9xDTxItapzRqEFOmnsB8ph8R4vjElpk2QetdZGQHETofObd&#13;&#10;ZyK1trSv9XVpmw2DtxjLlJLmJAiVqOnjxEXckGaqOCA5X0Opew4ITu9jYodrcAqTucA0S5mpyjs9&#13;&#10;bTSoQpdt7MZLRFhOnmipkLOew5FGjBeggfI8Y4+FQdfmy2X7/omTNpmV7crt6/aYbj2lJYMMh5NJ&#13;&#10;6NptNBtWrrK9WNcnFmEkYdDpWpUtwqRxsp2YL2XQ+2ngRQEN8rr6dRHqCQi1MCI0nr3xhuavxlVH&#13;&#10;F+XxCbkxY87zk4uXbbCxqYeod6Huhf1OqShUimFUQ+y4jK/N8RWQk+YeAGHSlRCCEO/cueP2ZumS&#13;&#10;xdYs9j6DFhGq8+iY5qh/jm8eEJCT5AjIbfzIe1GDkxCeGCpAeEFI6HWTuk6XV82wySrW9I2dWSoi&#13;&#10;FiRsB1LzmbTiNAReR07HTKSF9sryDoo2aoP+j2dYQsDel/LHVB7ESNepEuQWoiDdHrNcSaMIrQWp&#13;&#10;yb/tGqDSTL3RP+pNTxqwa5/tttUU/q1jC1YsZbbe7djdpUVr6eMqY2OuzbqmTHez4q/Jz8dG5Uhz&#13;&#10;q9m0aq1mHX0XM2q9cadnwM76Sb7hIuL5846jbqff865HwXtxXxR+1C/6j17HeHZiNEx0u4NnRTC9&#13;&#10;BKzl1ReGeqikdbttyQnVG1UclqZgg3by1AmfJNZ58Njs7j0s6qvUVV56lhm3PEeK/ShHjM++KcfX&#13;&#10;RZ6Pe4A4eYK9M69fv2537971vTNZalJmi6bnYPd+pDlGEcTTU+GCpHlKpOHC2+/SMPmHGsjGWJV6&#13;&#10;3cZUnhBij+5RegYgP4WHbt34gMiMKOniLIjAPF60N72VSTtuxIK3yM9TwbVIjiPaho+PKhwaqM+8&#13;&#10;jUQh8sJfrKh3Jua7qIQn9F/3FIZJPb70RC8t9DuWiFRPTE3ZXKUqQi7YedXDJQnjbGLcl51AwO16&#13;&#10;w+9hoIH62hXZdlptkujrNn13FU9L+JYw4YQv/HLI6/TzEbth6cUYTvfaBtvBORFSFxSOZU+FUtXG&#13;&#10;jh2zytSEdVeWrH3xE2Vu1zpdlR/1QEWiUvTnqRU44D4+3jmCL198OYbISXOXgaBAa0SQYQWIHU3o&#13;&#10;1kLLPHnypLfoc+wvEFpOaEPslCOUITMYITO6RUvSBpO1VSvVhxtOJ5m0g0xlzLQZ4hLJQmR0nSK+&#13;&#10;RKxM4EFLU00QGUrwQWhobrwAoiJ+hUOrJBTkij/dbqy9ROvDr5AWgpaqZ90ObVqSdiJyVjrYbYUx&#13;&#10;VLpVy0qTWxJSOIidHVOmxmp2cnbaMpHfuZu37T6EWJNW6e/Rd0iDpVsYDRnj7eyW0mw0gw1kaTpJ&#13;&#10;qeJatAtyvYP1qN8UIqHuPEZ80f3DitFxy20wA3bo77OmaZSpXBPK36tBYqXjx602N29VlcfjTz5W&#13;&#10;vWG2M93sofnkz+qZGL3X6Vcjy/YdOWnuMiBLWu0cmTWLUQMMGpw5c8ZmZmbUOgzjmTn2B6NkCVzj&#13;&#10;1NE1KU4knBFDbnlHAizTNeOZtrZiWbPugqwv4sIKEKbQ0BTdgDtlPiRNGka+jER1wMMwBimSKkCQ&#13;&#10;8mMzaUXjGpxvHUZCIFEJx2JXZCjygjwZo0Qr9DWS8it0Eai8V+Sl+0XqkuKEulMReKHHOzq+7MRn&#13;&#10;8OrjFibHfKuwx/K7sbFpW/rGLt1+EKtemTExiMRgyEHXnY60UcznsQa1XA6ErTygm/ibIK7Pi4N7&#13;&#10;X3T/cAPxS2njAtVxhm9ElB00YIIhDGmU7bYValNWm561Wlq0pRvXbLC8aGFkPMRDreXfZ8AL4jGe&#13;&#10;5/hKGC2fHLsIjGBDmOfOnfNZs2iZ/Bhy7D8CcUrE6CS4ofCSPwRBMeEYyyxDSvW6DTbWLOkMTedJ&#13;&#10;q0Pbg2V8q66OtDuIB+0TjVMkx24VRMo2YU6Gkm3FNss8iJiwQZtgAg5k5VuJidxcW2yjKZIY/Vc4&#13;&#10;OnilFjrx+mQl/IkfA956XpdBwEJwEK6I08Mp/jOTkzYvzZFPvvLwoW2IzFlf6stJ9K1sTt31tAdS&#13;&#10;dA2nIm2WBkBWcpNuLDfxrci8P/vlEclv5zHii+4fZgR7xxGqO/q0UB8DsNSkIvCGF12u5Hhb9Uut&#13;&#10;GJuYPKZy7tva/bu2/u4HtH5CeQvEwTj180qI6AkVQub4qshJc5eB0OlKkGH9B7N5dNEynsnMWczp&#13;&#10;hdmUOfYLCJVRwQIBOQkhdFyAiSAgVJEFY4tltLuNuhUaW9LoIEeIsexjmhhPZ6Yq2h3C0Lth5c9E&#13;&#10;GyztIB8HECRLTJgN1AoTfOISFbriXNOEFBB48nOy9K2/lDiqCv4QLIQr0mJiCNdouFgg8i5bCHMY&#13;&#10;Z4rmq/oHCeN/ZmrK3qqmVtbtT+/et/VWx1J2ztjaCsQpAqV7ljipn5B9VspEpHog05Hv4B2eWyQ/&#13;&#10;nuX4uqBsfccaIemrUUS5KltxbpFKdYDGFf8SNaSoAzbIbHpm3ibGx6zfqdvN9z+wAfu3bhcHJLsD&#13;&#10;PKYDuijH6HJ8NfAzzLGLQFDhmDX7wQcfOGF+//vf9+3AmE4el5bk2E8gXp4KKkgTeKtfYsVJSI2f&#13;&#10;VDdKENjmlnd5JiLJojTMooiT7kzXUiEUukSdbOXt6yUxgSayIX6REV2qrNuUyhDeASFJENLA8mUc&#13;&#10;PEe9GWqkAwiSMOGGjzHS3etdpHJFabTUIjRLSNi1VghcAhYLP2jD7KwCZlTffpZ9GUsle7Syavce&#13;&#10;P1EcBV9O4uOmiGfqpd7BJugQOQbbPT4dmZ3Lu4OxBYWN6XpJfJE2+UX3Dz/C98CdQ/50cgvLeoZl&#13;&#10;rrrFZCFfhtJT3atO2MnTJ6xaSW355m0bPFpy9VGl73UPeDsrnD4D4sbl+OrISXOXgVBB+Fy5csU+&#13;&#10;/vhjN2bwxhtvuBCk9ZhPBNpfuB6pskDIsDF0oDq/0H8JHwkwn7GoIxNtxtiMeXPdShAjWgDdZ7rP&#13;&#10;Hpeu3ekZdp6QVEfW6b7KWMwI+SDokYfOM1xLCIbdLSBcaaTyDubpdJvuXozu6RLtUwyq96QKJ6LU&#13;&#10;O7Ho4/ETSu+AGENXsu5LqPaIU0TZkvaIkGVDgK7INxE5vsUkEpFmWwR46/Gij2s6OeplKK2QbYpF&#13;&#10;IqVPYlovECWL6DFGT7r7PZEpM2j9Q3YPX0SMrwZxfs7vX5XOu8dVvpQfBIpzmUKdkP/EseMqmsTa&#13;&#10;jx+a3bqhuid/8oWs+ZzseRGZ5vhi5Pn2kojdr8CF4ugP2SvuwFaXV+zKpcu2tbFpE2PjNjczG7QE&#13;&#10;b7HnpLmfYOYo+1MOBhAjs1BFBBJWaI1uyADyocusULKqyKq8umjTmytW6bRFKtLkRG4sOaEGMDbo&#13;&#10;i9CdxMJPqy/uaw+6bp4u8XcQZ986hY51pUbSFTqQplpMWQpSVjzOWqo3Iq5E2qFOO76PZ9E6llpX&#13;&#10;fl0xW1tpLpYYm1R8irMkQm3XFafCtfTuJqRbrvr4JDUMemPmL5WyUkrseLmkZwr29ieX7Im+oykS&#13;&#10;7La2JJAheNaEZrah+tpS3aYz1qcn6bs6jU0rtBuWKe19fVcU+rHux/o/es1vBPeiazBKwDv9OO48&#13;&#10;jw5992XcF2E0jfE8Xr88aPgoPrlgAUhpUt3gWm/TdSBMGlddGim0XShPnVuxq/qiklk4aZXatCUr&#13;&#10;j239gx/ZoNNUvgys50uFQp55CYUoHXy1mnnunuZ6ji+LnDRfEsxuoyXPD2n7h8wPi7Eo/3EV7M7d&#13;&#10;u/b+++9bbaxmC2rlT46Pq0HYGf74hjU5x54DfnTnV9snOuoEjYpTL09pmTovNpuWbogw65tWVnjI&#13;&#10;jok9kC57U/qYpcL5mjoJO50Ex7nqic+oJX7URyKUhsDM177ItG/S4hLIUzfcD0JQfdIzxUxkLs0Q&#13;&#10;7ZGxRSblDNAEE51D7ESpZ3xbMrpQVR8hS44se/H1lb2+fuwiWqVTd+1bCws2oTivLT2yG6urVu90&#13;&#10;rZyhkYp0JXgzkaq+yLVOxmoxLO8aK++Xtu3ar1L9PBLZef2y2O349xeUXyjDp3jqp9zWX/J42G3v&#13;&#10;f+Wjcu8V5ceazakZK7Xb9vjSx2aPH3hPB1amnol2mGU8707XQ27O8RWRk+Y3AH7EcSzqKYIwqdfr&#13;&#10;9tH58z4JqFar+TZgGDSgpQ3h4nLsD6Lg8Ik3rlXSHSuRAvttiyc4TtoZ0mVr03rrG2atlpXSciA9&#13;&#10;SEXBt8WcSMUbTnq8Rx2AKEU2ODdwLm2B+5R7KoKDUAmHdZeCSIt1ktyjNnVJQiqttZy4jVm6gH28&#13;&#10;Ve9k7R5JxK+rOPupGm8iuiJkp2d6+JE2PVdQOrHmg6bCl7F7yc+eecOOV2rSMPt288ljaaXSpMcn&#13;&#10;lG5pMvpehg/oEqTrz9cJ6plSMZOGmVmn1fGtz1zovgCvFrEdTNAMMjWIptUQr0im3Ltx0xo3rpuE&#13;&#10;ju5SOUItpsxHqnMA19Hl+Erw/MzxchjVMCFDzvXHrx8/euQG2jc3N21qaspOnT69TZjxuRz7BwQ/&#13;&#10;PwJKgfLC4YfID11ndGH1rdTvWHFzTcRZt4IYLS2VXYtz7VKaY+gmVVwqT1/uoQjxJV6VMkOSIay/&#13;&#10;Bz+RkbRDX3ep90hvoMqEZwnjz4Q6Apws9R6vM/5PcQzj9N0vFFYRKk1cowHSqcoz+gt5Ek4vdjLs&#13;&#10;D+y16Wl7c3beMn3DlTu3rSVGZdlMs93xSSdhfabSh9YsxyxepVj/lBsujEO6ImLejWLn9csgxjV6&#13;&#10;/CbjP4zwhpnKZWr2mE3OHXeLTk8uX7EB5hD7qqQ00gT/yx8/8aZdjpeAfko5XhYIsthFCyFGv6L8&#13;&#10;Hj1+bBcvXrTx8XF77fRrNjc762OgURge9R/+fsNliYrAjQ34tf4ijQQOTjSDvlUliCqbW5a1uz7W&#13;&#10;yIbTYSxTDyvMdjw4jwfKFKgOOIXxiT+qH9sCX/Ey/sS6R5h4IGJ2Iwg0vPQIBMcJazd7vbbHR73x&#13;&#10;cfCej34+HTvtiXYVP+Nd/QGTQVTH9GLSw6vQNuli5ZqZu1Vpit8+vmBZqWSXRZqf3r9va2iQuk+D&#13;&#10;jnSwowlbU5FW5C8L7NE4qeu45+Gbrs/57+Pz0VFdSCenbebYgsoosyeXLodZ1D55TAHIvs9koeqg&#13;&#10;/uY5+/WQk+Y3iEieECfEyJH1mZcvX3YrQN/97nfdQDv+0eVCYb9BGQyFiMrC10pKU3Oe47ZYJhUR&#13;&#10;ZZvrIs0Ny7oDEU1FGl1JpCoNzsOJ+MSwgfv0h3KFfRRfsPyjEBCO4sYPx/KOflfXhON5PeOzbmlQ&#13;&#10;iTfpEvYfJ+GGBFaQ9liUyoklILc/i/Mkikj1XtZu9lgjKvLEbB7rMyG6HmtL0TghPvlDmoOtLXt9&#13;&#10;btYqWWYrCvfh9eu2Ii2zVB1TWsMElFaz4cMOPEPdJh0ks6TvD93Dei/fswO7RZw7j0cd1BCaRlhq&#13;&#10;mpo/aaW0ZMtsTL20NAwh5Fn1jSMnzW8I8YccNUiAIYPz587Z4yePfX3mqVOnnCgB4UPYp+Fz7D3i&#13;&#10;7MVwwc+Ba5ES/rriFqSZrK9YBStAzhpV6xSYAKTwaG8ivkRk5gvT6UeFOFW+icoWAwmstSSMWMeJ&#13;&#10;lbCMK/Y70uIUn8+SlMMMHruhJPSsKZwYy8mR+8wbCvtysl5U7+Ed7HYigksVP3NCsAiDrdmS3o0r&#13;&#10;suWX4ovvobu3IxJGCy5223asVrMz07NWoov28WN7yAQfncOMqepmqnMs0nT1PHXV12iKoDGrp0/Z&#13;&#10;rrk5ie0figUmeZlVZudscmLK+ouLZu+/q7rQVsGMFFKObww5aX4DQGhEwRHPEThomZjN4/zYsWOu&#13;&#10;bSK40EYjuY5wbI59A2XGETrxKx9nROAkOq9IAyytr1tZ2hlm7Xpq0bd1E/rxpyA8hYMQicjXWsr5&#13;&#10;usmhBso1PzbGBFOeQzsU2aGBskl0QmwQmxzh3BqR3oWmyfKkkjQ735NTpMi9lFeIzLgfNq9WeCdv&#13;&#10;EaaeL+kIYUKAwfatiDAVAeqa15f0kvEssTfnj0nbVF2V/+3Glq02GkpvmPgzOTlhZWmi3t2HRq7G&#13;&#10;BIkrJFmIZwQ7iXPn9TeN3Y7/sAA50qJRMzltUyLOkhpK199+2wb1TWXSsIyeI2Pweo53ji+BnDS/&#13;&#10;AVBxo4vXbDL9wfvv2w/++AdhPPO113w2YleVOi5Qzn/4+w80SmavwgF9kYX4RwqnCKIYyrMkwZOI&#13;&#10;TEr1DctaOpYya6eZNE3dT+iO1wPSRFOKXuXJWk03cqA4odV2q+1rHrNy2eMjHF2zWNzBnzHDTA2p&#13;&#10;XrvjmmmZpQIQHPSqIzERXbANq1dJQPaZpFNkTal+wHKEwR5pZdi16vZqRZr/f/b+A9yyK7vvA9e7&#13;&#10;+b5cOSHHbnQT6MBushODAiVSn5LHSiPL3yjYn2zZkixxJI/ns9UkLcmiRJnjoaVPHpkUSYmkKVpN&#13;&#10;k83uZufcQAcAjZwLQKFyrhdvend+v3Xuqbp4XQCqCqFQqLde7Trn7rPzXnv999qxwvskWjGwXYTR&#13;&#10;d3+fF0+3o+Nike5q3HnjDbHD34TxyIH9sYo7TyJy1XeVzp6AmWlGa+n2V3NLS8VVtTzHgXOc9zXl&#13;&#10;Qrf1tJ7nSzfj9uN2ZXjS+LN8L0m3pRn//Uo07u9C/byZyDs2m9Sx6d65Z0/MwFP7H3kkhvue52Ox&#13;&#10;LSgPqbDuHe0YUf7eoEuiDdB8DUiGtRGPN7ijx47GIzDvGTQUz5l1aLYUJD6vtMb5VqQESJ4pgN3n&#13;&#10;6CrRUiBTP2qAapn1pcWoryyjvaH1ARgDBFPHOkf7063i2znIXKBDOG4D4FdqmuVB7QRcaK9QXgzN&#13;&#10;0y0hhTaqhkl8xu/wqCBnynRnWrArFySp+eZQK35Nv6RQ7NOSh6RLu2I4mP8MV+ArHGU8ueTWNEIO&#13;&#10;B2/l+03zW/K6sH2nTsZit0sYlejj3jxYDnb0PBhcgM9tNvBvoQ+/OrINvFI7eK3byVut3dWsS0eu&#13;&#10;Gs1ob9oUWzD9xYVYeOrJiNVlMjxA3rhwy/2/5l3O08toIddbqzjeENoAzdeIykU9apGC4onjJ+Lh&#13;&#10;hx+mF9jMvZk7d+7M7+OgmQJXobhBl41SiAo0dmhGi2XskQtaFUBiEsConV6ICTUv6w7Q9EAC9z1W&#13;&#10;9TOqP8PJxV0uBENb9JB2w0iAHAEVOIRD+AR3PaVVvZb7MwXWBCjCE5QGBJmrYTF5UHqzRbp4mlbc&#13;&#10;8aXwi/s815bffc+4bSIYAVMXHBXZGKZGa9ymo+Icl7g5UZwtO0H+NpHnmzcLmvXYe+hoHDy1EAM7&#13;&#10;BqRZTVih3KXD4PCz21AcmjVeU6xGWlKW43meF0Kv5PeVvr8cXYzbK42s45xz7sNP8iwa5+Zt22PY&#13;&#10;7cWhR9E2+9Q32qYjHlnxFMWoKzTipw3xfym0UWqvAZVAqHGPm8Ngzz73bO7P9BowtcxWq4XQ6Z0F&#13;&#10;1w2wvPyk4qeeSO1lfShMXPVqzQgSTYDGeczaqRMx0fF6LbU2gQLgAjQVPFZjKpD89pQcT+oZNhrU&#13;&#10;scAFvAmSapTwhQtpBExBUmAcAny5CGnNjSvEi19vQMlDDAA4t6jkwpxmk6801QRdOmbyD+HlaUJ8&#13;&#10;8Y5LT+0JD0vAfS7YIfaE4oyDb7jJxUPmDjfGtWanALs9M9PRBuzPIHwffm4vz26s8K0BWLuPs7ey&#13;&#10;ElV4etDp5CELOcPpKl7+Xg6T5PPSlL/Hn28UjadBWv/7Sib5zBGArj0y+GEW0HQa6NAjj8bw0MFA&#13;&#10;6CRfyp9SMYYBD/BW8HBab9BF0AZovkqy8ZVAWJr9+/fHV77ylTh85HDMz8+nlnnWzchPqW1u0OWl&#13;&#10;XNtCNai/uccxb+8AEOrDiWgBWo0zp6O1cCYX77gAKEcSXLzD77xPEpMLeBBc6V9NU0AjHIHKkG1l&#13;&#10;ngiUh7MnH+BOYATQ/JZHpJmGCgBnpwuQy3ko3DkUmttbeOKwcGurxa/Du0SU844O4xqvQ3VneQ0h&#13;&#10;mgcwCMbOdZJuryyb8Kxb7/rEXbW7Gjvo2N2KsG3i/5sPPRDPnz4Ri8QvuDYQwC44yqPzMDXzkQlQ&#13;&#10;2hYSt+Tj9c+LofOFMR7OK32/EFrv/mL9v9nI1NtBykMwrHvnm7duj+n5zXHyqadj5Wvf0EEO++eJ&#13;&#10;ZVld8BN2+s2O1gZdNMn9G/QqqGy8mlKTFDS//rWvJbMKml4DVg7b5oZ1aHxYb4MuD6nkeXehwAma&#13;&#10;pXY3AWDW/PMJWFQAkJZnzjosWW/hBj+emoMEsgYFT4HL/ZXOgeLNMTPqlSf+3e9IxVPfGOzcW0kX&#13;&#10;v5hrTCDEHYHmvZSecyfo4TAPQ5ev+N0nPOc6U/MEICs1gbSaYTgn6qIfVV6B06vKchQ2FY9qDMr4&#13;&#10;zRvASUg4BfgcWtVbbyXm0R5v3b07ZhrNeObkqdh35lRMtJrRJ2xHThQS/eUVOgsuChoTGaZ9BJyv&#13;&#10;RCWfjz9L83L0St8vll7r8C43ObddsVNEPXTlg1Y7Nm/fGY2VTuz71rdj2PGgi2QBM59+lFGyvPPb&#13;&#10;b63SeGNoAzRfJQmETqr7LK/veeGFF+Kpp57Ks2bVMh2atbHqpgRLGbfQNvPnBl0WAvjQvKpqXwGo&#13;&#10;VKyTalTDS6Lpja8uRXVhIdqAX63eAEgm8wSeCTWuxKJiH6O9+TxowKHY/BOkCiDNK7v4O1v3Aibf&#13;&#10;ciHGCIDy7FuN/CCgySIIwAR1wlejrQiog2JYOA/QMFz5jvBqmLy/k++56pao84B2gdbYBXEFqoDr&#13;&#10;d8IyLUSHXQ/Q7cU1m7fG5mY7vBvjob1oKX2ELYArT7tIqO9WFP2PhC+hpNZsGqUSjNY/L4Reye8r&#13;&#10;fX85uhi3Vyo5DO80gHtw7SRt2bkjds/MxoJ3bO57wUJITTS3DFEc1j39qjQbdPG0AZqvAdkwBUGZ&#13;&#10;8dixY3HffffFSXrszmW++93vzu/JqAi8nNfid6l5Yr1BbwKyfsQwD1W33+6tEQ0X/6hlqo1WmxFN&#13;&#10;QBOgFAzBjELbA9SURQKfWmus4VsgBsAcxgVWwR7BS5AkHNx5Io+jEAZS/A//yB/YuWhozcMLdKd2&#13;&#10;yHecp/YqJMM+gKbDuoYnaA6jjqX7NPFCFIRIOpzrUsvVj2msmj7T7TC0yRylK7e6AIa752cxcwnI&#13;&#10;9zz4cOw/fRqthc4e2qfg2++oSRNthm36Sfsr4JF8/mYArfVpeDOk6bWiHp2esgPu0Y6Bmd20JWan&#13;&#10;JmPx2NFYevqpCPdsJrRC8Efei6qNQxIbdNG0AZqvksYbYB+hdOTIkbxsuj3Zjl27duV2E5layt69&#13;&#10;ghOjcMp5hg16w8hyL8l6y4uhQTyNiymsG4dGh2vdmFvrRP34kVhbWgYHm9GvT8agWqcuAbI1h0gB&#13;&#10;HOowbzHBX3+1Fw3PpHXgFtBs+c3tGwPAcFiPvtoddr2VTrQB3gRivumjt7SSmoKLfgbeJKLwG3Sj&#13;&#10;PgHo0kJNthpex/NnM75G9AHWCQHcdGPfRiO0OQ8Awp5uu0t49AgGeI24a4DrWtd9lsVwr1dHDfqk&#13;&#10;rSfoTsT0YDXetmdHtBqNeGFxJQ4ur8RpxGwXd43p+Th9ZikalSZ5r0QDodvvdMhboTUngGIs3fJ9&#13;&#10;3K40FPqLfmvK9pOdFoy/SzNeXy9F4+7XUxlmGc763xdCL+V+PN6Xiv91J/i2BoP0+/AF/LQmr8FR&#13;&#10;E9OzsWn3Tnh6OZ6/79sxdNRgaTFB025TD3d2DJvmzXA26KJoAzRfJZUNykYjOD733HN5CtDM9HRu&#13;&#10;NSkBc4PefISoAzDR+gVOf1uH+daL+tKZaJ85k8fU5QIgwGMIaLqHcYCrAS0H/MiFOt6n6YpWNT+B&#13;&#10;zKFU2SIvC8a9C3y8CzNXzAIy/Ecc9Ph1q9iCR7RxeVEucLVZOrzqsCtfBJ/yJhWgKNOgpugg6UBN&#13;&#10;Q6FouGiWLjDKO0BxYQ61U9M0HAFOcM61umqqGIeDpQZx7ZydjmnnbvH21IGDsUA8HfLnwQcDhLIH&#13;&#10;NDhcnCBBuCbT5K8HjIv9/XrRGxXP5SRr0wM2lEMO4ztES48umpvmo0HH/fBDD8dw/wsR9Spurf8h&#13;&#10;7iNBM/fybtBF0wZovgYkw6o5qmV++ctfjoMHD8bMzGzs2LHjvL3UDXrzkJpb6vsCDdrYEO0O3S8m&#13;&#10;zpyO2uJSAtag2cjVqp4AtJZ3VQqUBXgJUA539pBC3ms5RPlTPcxtI4BTAa4CGU9kuItrEjxHgFPy&#13;&#10;R/FU683/Efj85L986I4/oFgv6VY7gdROmUP+5sF4BEmNgJ5h5TvuTZsdBEIEZgu7Ojmlw5AXaBPy&#13;&#10;zi3bc0HQJHl9+Jmn4sjyEvkiv3zXfaPdIm9o1cbmPCllZxyvBQlwLweu5fv651VNMpFV4QiFK7Kr&#13;&#10;1BPavx2z9tbtMUd9Ltv5+bqraB0VGEYD3pFF+/1+MVKxQRdNG6D5KsnGW2qTapmCZrvdjj17dufQ&#13;&#10;7Aa9eSlBRSMUAYBUZlQRPvVBN6oLZ6K1vBINBIv7LtcAD4dxnbJ0a4d7LwUgAS63hbg/E+NCjL7u&#13;&#10;BCLBU9AxaGFJdyWIYZBiaG7qjvb8C21BynlJKAcz013+KyjdFG5NvwcypOzU4C9X7xY++V4AdwEv&#13;&#10;uteDX823AM03tZTcsxkx3WzHHdftiU3k9yAdhqePHYseeag36zFRR9i2vOBa4EUA5xzrOTofqI0D&#13;&#10;2yt9fyl6OTdlGKWb9c+rgbIrRb27RSlvsgEwewPqf35TbN25K6Ypi2fv+WasnVnK84pzgRra6MZ0&#13;&#10;5qVT0To36JKpFHReMv3MM8/kqlkPZn/b296W20025i3f5IQgye0eII8HlTepr9byYrQWz8RktxtN&#13;&#10;NSoXwuDQ4a0EOzS0BEDkj/CUx+klaArA/NGJki9qNa8Po1fvXV88HYrVX2qC+MxDCnCXx+dhl/dq&#13;&#10;2iLVCjNpuMNfAnD+Mhi/CHhClkNtowsAKg6/aaNkNH5iwySo6NZoiTsvvh6BqeBXa1Wj7jmy/WF0&#13;&#10;l1bixvnZ2IGmqUb8wDN7Y6HTTQ3T+dgEe+PIToEhYF4BoC72e6b3PHbne24QZOdFPgQI63SArOM8&#13;&#10;6KA5GVt27Io5ePfkM09HHD4MI2KvPMJNnTru9Zzh3KCLpQ3QfA1IRj158mSumhU85+bm4pprr819&#13;&#10;mxug+eYmxW9qbcAR+lRMdjrROnkqL5xuIXxqqnE48ki6XPmse+zOGv7yfxENcmhMOJJyLtI//PqW&#13;&#10;x/DxJin3C3f85j0XzWCZhxeklWEKevmZb4XRogxTQDZiF/qkJ/8n/tzC4jv+kzLckR0G6MywXAg1&#13;&#10;gEfd/ymYVnprsavZjFtm2nmryrcfeSj2HjwQfedTCSrPnjU1/st05OvZsNc/S7rQ7+N0PruXo/PF&#13;&#10;cbFhXInk9iE7aer9qUVSbzl1QIU1ZzbFJjpB3ePH4sz9D0SsuqEI7KTO8ZB7cDfo4mkDNF8D6vf7&#13;&#10;8eSTT8aXvvSlaCJ0rrvuupianBrdFKFA26A3KylXBU3hrI6gmVpeiRZCpunRcTkJ2S8OJNAt7hza&#13;&#10;it4gDwpwSNWtHq5gHXYx2gMjDpl6APsgr+YqAFN1wNWmXhZd4KKCjjB1p51x4c7ZyVKD08qtKMUX&#13;&#10;/jex+Y//1PT4rd+Bl1wX47IZV7FdhRwNnL8qANJFH8ZP0LltxLi16612im0ngKYrfufQPt65Y3ts&#13;&#10;qtfj6OJyPLZ3b5xaWo7eWp+4unmAgwc7WA6Z14z11dP5QG78d/m+/nk1k1Xep8Nj56lZG53cJG/U&#13;&#10;q9HpwouNVmzZtSNXYD/++c/H2oEDeBpEFwbUney8QRdPG6D5GpA3mXz729+OBx54IC+bdtVss9mI&#13;&#10;RqOx0Zt705NDmYUQdr/jJADROnUqaoCJcnmQh17rRs0Ph4Kmx+gBVgJSao7Y5d2Webyea2WURhOA&#13;&#10;kXsbdec6V/whsNQKBEhhOjVc4vDIvVyExHfdmJY8sxY3fk+A4F9BhSapnU+veLLT5gKQvCkFdxrf&#13;&#10;PXwg50rxNeC3o3MmI7/rjvjzhB+krlqwA7yDU6fjutm52NVuonlHPH/wUBynI9El/LU8hs/CIl2E&#13;&#10;rf+XolcCtVf6fiFkGK9FOFcy5TF61INnBBeLgOALOj+5ipa6bW/ZGpu2bI7D3/1uDB97NKKzErVG&#13;&#10;M7lCvtmgi6cN0LwIKhvo+FMh6KpZh2YdinU+c/v27cnMfnOIdoPevFQeTdekJUxSn5XjJ1LbFHS8&#13;&#10;rcRbR1I1BCTt2qs9VsGKHArDjRqkJ/E0K/VoCFEJLj28oJFV66n12W0SqOSXdqvpizEnDnpbSrZC&#13;&#10;h1UJMk8QAtFqdLiQfvlJaBKwijs08Ud6a86Lkq5qHejWOE+FSlE2aHkv02e45gtNJPd/prjkG351&#13;&#10;m0PLoKnzqcNeN5p4mSfd79h1TcyShkf2PhuH6Ei4eri3upJ50GQHwnBGVLaJl6KX+16GWdLZDsqI&#13;&#10;xn+X7+OmtF//LN9LKuMZN69E5/NzPrPe7RtFHpUoDQFAO3GeWCW5j7hHOmq7d8Tk5s1RXzwTC8go&#13;&#10;XMIbXWqOTo/HWm3QRVPZxjboZeilGkLZKD1r1htNNm3aFLfffnts27ZNT9/TaDfoTUiATwXAqHtg&#13;&#10;wdJC1BAujU4nQahfrwOcCCVATNHkiTj8yGHaYr/lSLujmsshS0HUb+KVC4SSDwTWEmD0y+MsO+FN&#13;&#10;QMvrvAzPcAFST+vJAVy1QL0mPxVeBELv1hQMPX/Wg9VNo3HnzRUCoYCLh4zN9PDutWWumNXOdGvy&#13;&#10;hCODdMUw5WA6zMt1c/OAZzWOoi1/8bv3xxKdvz7uHTxWUOfeQP7eCFrf9l5LUDpf234tw3/dyZ5W&#13;&#10;QmBBds4U6i7W8o7VaE7F5u27Yvf8fOx/EG3zzJmoU8fFsrHSbNDF0AZovgKtb1TZg4dKu6WlpXjs&#13;&#10;scdy5WwJms5rqmHqRuG7QW9OsgYdbawAJM1+NyZOHo3hwpm8h3BYa8RasxWDBoAmbiJcKqMhL8FH&#13;&#10;8BA0vbEkb5nATt5IICNcV9t6zZds4jm2AlTGif/iMAT5CJDCdTVP85EKMByYFsJLNJaHMi74UNQc&#13;&#10;gWOVMJ1fVBP2thS3HKiBOsKhv2JaAFjTH2l0L+Yamii/Mp4EaN7USHJlcI9OAxK3Q/wexnDd/Oa4&#13;&#10;Qc2UOL/7/LOx1mqjuUxER80cwOyglXYxbxaAKdOx/nmp9GbJ1yuRIClLyMfOcfrbTpYrrnvwZRfL&#13;&#10;TTt3xdzsbBx45qnoPfxQXvOWHb7kgA26WNqQ6K9AaosCXzncU2qPNiqNh7N/9atfTYHpFhOHZrvd&#13;&#10;Lj32K6PRXfVEC3DOcaqzEvVTJ6O6upJAMaTjMwDMvI/SrRYKGe+9RMUCUAFS/ob89tQfR8QmAKQ8&#13;&#10;yzMX6BT3ZUYD4IIPHLJ1bjMbG7ykcHNOUHVUzc4LoQttVY0WvhGc0VJzrSp+Hf41HGWcwQqOE4CX&#13;&#10;oJn7Pt12gL88tF1DTG5czw4eaTEuRaT3bwqaRRyETvweRK/AdUjYzoIA6uHe89i/bffuPLD9yHI/&#13;&#10;jqNxniEtXQUubl3s5Lc3ajRlPRiW7a/8fT56uW/r6XxhXYz/y0EFYFLHWfukl6ooQVTydweWrE7P&#13;&#10;R3tuLur8fuIrX47hCjze8YjFDboU2gDNi6RxIdHpdPLIvC984Qu5AOjmm2/OS6clb4aQSs10g958&#13;&#10;ZE0qYGqAQXtpMSbPnIo678NGC62siQYHaAKQLuFXKuX8p6CnBolnz8bJK7z8jMbn1gwkbQFS2uHf&#13;&#10;Hn8ehydw8i0PIxCU1T4xuQgIO/kq5z9HWqn7LhMrCUvAdaGQnbccuTCcPoISkPOAd/eR5lCrApRv&#13;&#10;1Wo9avrnuwCsu7zZpNrgJ35Jj3G78lctV63ZkeR+r0O6AVw6CvyIW6+5NmbpPHRw9zCdw0U1bMJV&#13;&#10;K3W17RtxosyFAFfpZv3zUujNDpTriWo7S3bL3D9rxy0NlHt44Yct114fM8io5++5u1gQRDYHrgxz&#13;&#10;L9EGXRRtlNgFko2pbFAp4BAuJ06ciHvvvTdvNvHIvHe84x0Jkn6/0hrf1UqCZrXXizqAObm0EA3Q&#13;&#10;sNqYTGBUMxNocj8mQDNc6ymFAClA0z8BUyBVAjn0CfLk6lLRDr8CqUNgAloFAeXwbh4uIPDxnstZ&#13;&#10;5RNAM289ERwBOMFMf2qlhpUgx1/upcQYp9prcZmw7tAiB73UPNVKXT5U1S9a4YSaodow4VfJi3Ho&#13;&#10;ZqIniJMdgW+0z7NvmM6PqqWiWe6YnY9bd26NJiD66PMvxILzpHQGXejk+boO0b4RIyplW1r/fC3o&#13;&#10;fGFdMW13BIzjQlz2M/VZtxj7UX06ObXrbojm9GysHT0UC9/8RkTPeU3rfYMulsbLe4POQzagshGV&#13;&#10;WqO/XSn77LPPxt13353apVqmC4ByaBZ3eXM/tDGn+ealBEwAsYpQmTh1MlrLS1FX0NQb4eCVPfc8&#13;&#10;fN3eONIntUrBTWDhq4spikU/8IWAqcEu5xrpOHn+q1TjZ00wwwiO5T5OgcvVjgq6vKwanloDiHwV&#13;&#10;Cx22JYJ0mzwouMJP+T4CWDtoZ0HYfaHaCfz85apZQNPtMeQS0DQ8tU/sAOw6ttnBIzqHgU19DcAk&#13;&#10;lozHXN62a0/MUB57j51IbXNpeaW4pYXvecUU/t8MVLbR9c8LoYtx++amtZwWcPi/CvPVqGoEEfhI&#13;&#10;/uqt2LxjZ2yivvZ9654Ynj7Dxw3ZdCm0UWoXSTYwQVHQ3LdvXw7PTk9P592Zuf8OprSXXw7PbtDr&#13;&#10;T0XvWuE9LsABFXriDo8qRNDB0o2AINsnIPLWph4nVwGqxcWo0uGZwLELYdwo5DmyoAdBqekhgQBH&#13;&#10;rfIi6gRSjYt69CMYAk3wgPdTuqjGRT9lmsoVtTkHaSrgoYraYTrBjeAF8Dn0KdjpzVWququSxjzp&#13;&#10;Ry0TYDbt/nbYN4dd1UB594owgZTIAHDDJJxSKyWenJvVHca85IlD/Bm3227quMlOHs48b3at24nr&#13;&#10;5zbFDnh5kTDvfvTROHT8mLFHr0sJmaExMjqN5KM0Umkvjb1eMl0I0L0a4LwigNRKHRFVllQcrwhv&#13;&#10;WL+8OTJQm5yKzspq7NxzXcw2WnH06adj5f7vRHRX8ZDjJBdcJxfj9q1K50p9g16WEgydH+CpYPEE&#13;&#10;oN/6rd+KhYWF2LxpPm656UaEXs9RuuzJu0ikmkILASoTj4wiU6Y+Z652Fnx1JBBasgJJ8VRUnAPM&#13;&#10;AeDlytGi062GRx0OXOlKPVL082vdqB87FBOLy+BRA+2uGt5POOF8ZL0W/QogRpfdOwnVFutqcTyb&#13;&#10;tRbVLGDWAJhpQKqZWmmsLkesLEYdPslVtQitFUB5FUCsTk3mNVsTjQbf+d3viFe5SCc1RsBNgLS7&#13;&#10;JWeINNUBbnor5MzFRQArWl/mU5Bz2wf+Bb+mQ8GppZJv7NcAvb5P7CZJw8AVr3xrNp3/9J6SQXQr&#13;&#10;A8oG//Bs3z2YuHWfqGfiugc0KIfdjWa8d8+10SbNTx4/EUc86ADQrTvXC8AL0KOkFtpzsrV1Utym&#13;&#10;YjwujEq+x19hg50uXKR0HrAqRmr8fu5b+f697ovwS2PJne993BSlWxi35ZQmQWbd71c0usOsJ9O5&#13;&#10;Pq2vB7lBKPJqHdNDnqwAjK1B6gOsq6RjrdmIyux8zG/eGb0zS/HoZz8ew85x/HaoDdi2R9nogf/A&#13;&#10;0Xzvw+c+x01Rar6Xb1cfbYDmK9B4oyg1TI03mngK0NzMTNx0ww3RRMjSSijQwq0LOGw052tQG/TG&#13;&#10;UTZ0qsD9if7KOuEVsZi3PrSWlmLy9OloOIwJMOTeSkBFcZGLftDO1A4Vti7UUVnLrR9od57vaY0L&#13;&#10;CXmfJoDqnsxc9JNqpYoh7nDeRxL1sOiryQmmuF/rAaGGR2fModwEK/zrz4jUNHNVK2BmnPp1Ic4Q&#13;&#10;EHT+UcpFRbjlf0C8mBpQ/HUIN0Efd2q5AmuWg9+Jt0d+3IIiwGZ2zBtC0h+5uIin4NrsdOMd11yT&#13;&#10;l1OrbT574mR0AdJl7F1sJLgU6RiVs2n3NyZ/Fz+TFDYK22EFU3h7EV0syLweoPRGAN1rTZazWue5&#13;&#10;Mj2XB+ecXbDl6H3AN7M7d8fU5HSsPL83hpjorKbEarh1CTdOs1tRFoN7ccfpeyHye22uBpKPN+hl&#13;&#10;yEbUR6BqSgB04c8999yTw7POY77jjjtSC02BPHIjKcA2QPN1JkDFHrYme9dqWqIiQqQyBHSQJAJP&#13;&#10;Ye/ZnILNMEcEGgBH7dRC1E4uAHLUl6f1NKoIGMLit/Odnt7KG5odMQA+/SoaVF1AJbxhEZ4Am0O0&#13;&#10;1HX+osoVZM5rVxBGDqkKUuU5oQlguCuOOvO7q1K92xIZZliEIyALzBMTtej06ajpBzfmVtBV2yuG&#13;&#10;fx1mJn28uR2kn2kotqtMqA2SFzWHGuFU3dRCwrwFI7efqE1Xa6RV7Zu0ZrHhX2GZHQXy212JbVs2&#13;&#10;xa75mdScv/7oY/EknYw+BWj0eZA9zsu5tOLKMSI0ZRZ7ihgM7rQtb5TRn6+Xm65EkCwpOyVZ3j75&#13;&#10;TTlrch/w6JtHQ9ZEQztx1N/stdfG3NZtsbjvYAy+fT+O5PU+vCG/U4+Jrjyxy3aVdWjYOMWMajPt&#13;&#10;rlYy/xv0CuRwrEYAFByPHj2aWqaHGNxw4w1xDT3xkspGuAGWbwzZqBXO5R5FSWBxKczEWg17wXME&#13;&#10;nDT9HHYEVrw3s4HGVTl1OqpnFviOdasVE+5bVMjgXIGvJollAo9BqBESLFgnVAKaWOb2Ev2PtEql&#13;&#10;T95tSKDlPGRqkkol7UqjVitIEVMfvurZ20/3ROBTMKvWAVz9Cqy41Qtg2BexAD2XI014wzRuFXMT&#13;&#10;XkfmcKzvDuWW4QCY1aH7QXP5Umq3rpQ1zEyHybf8+D7Ej9qJQOrwbpPk3HbtNTGNtvn4yRNx/wsH&#13;&#10;o2/YliV+5HnDNG0pyA0HkwJ33bynVAh78jTyO07+Hrcb/73++VrReBzS+t9vfrJDOHodwVqCJm+e&#13;&#10;8uT2oZRH8MzEpk2xeceuiMVOPPON78Sww7duFzc4xknV4RfCq9Ap7A+KW1EyoBFlnY79vhqpaC0b&#13;&#10;9JIks5WA2acn797M559/Ph555JG8AuzWW2/Lg9lLrbJsbOX855XV+K5EKjRNnwlYgoUa4loVECgA&#13;&#10;xSqgJqiPQttUjayv9aK2uBg1tCaHIF01OhAIcphdAKHeCWeYCAk4GYaCp4gCJ8IE8dKCxCyPqctT&#13;&#10;fBzuBITSqK0hYdIYTGpnmRKelajDNzAXAId/gE6tTyAT0FJzw6ULOSqkLbVR4lCTcGuLbgRFFwIZ&#13;&#10;XhWwdP604ik+vOf1UITtkJwAWEGqamqEn4uH1EJ5OqeZW2VMv/xK+tTb8w/QdIiujd1N27bFZL0W&#13;&#10;yxTEg/sPxJnVTi6IwlkahbZa9mCkaRZaitBt5iwptSDLg3RRtsUQMHbGf542cjnazfo43+xtNzX5&#13;&#10;kZFbSrvk26wTShwLh+2VYXa+5Ldp6nL7zHwcfPSxGN6HtpkLw/iGH880thvneoya/DxGWZe6y/iu&#13;&#10;XtoAzQsgG4/zmJInAH3sYx/LodnNmzfHtWiZHpmXc1GQbksBlELoTd7wrnTKhgwpJNLwnnajd6kU&#13;&#10;LlLOASJg6t3VqJ4+EdWlM9Hgo/OZPYSEwjy3hKS7woAwCBaHQbUnINTO/JJ1beD80o9gZr0jmDRl&#13;&#10;mgQGh2TzoulEWVNSHHWXQ7WEo3Y3BFQFMOcy5SY5zu8KL7eqCMyCXHKaAg0743MY2E5aBUDMbSWG&#13;&#10;VcY7+m1Td2i2RgcgO4FotTkUS2CplWcaSRoeZVle+W8t5zKHdBSvR0N5+/aduQDokWf2xiG3LCQA&#13;&#10;l/kpHuRkJL7xPrIvqfh+frKdrG8r47/L9/HnevevBb0eYb6eVIDkuXe3mmiyvq1PO4qOQcBXdmFW&#13;&#10;6Qi1Z+djj/f9nlmIhz/zGep3Neva68SkYj1GWYsvRUUcVyNdnbm+SLIhlaDoqtnPwGieM/vud787&#13;&#10;5ubnE1AVRGWDU+Dq/kprgFcaJV5peE+QKO3ya2HnD2vB3ndVlZB6coVpe3UpmiePR62zHPVmI6qe&#13;&#10;M8v31ICsSySQphhdJBD+CVx5TyX1qoASAqXkD0zOMaZ7vuGuYJnCb87znY8fElkID55xbjLB1XBE&#13;&#10;MD+DanU1w1FcgnRqoADeGhqC9vIaKU7tQMq7OfknqJu2MtaCHxGiuS3F35mwjDM14AR1/JHUIvqC&#13;&#10;59e6vdg00YgPv+2O2NRqxcGTR+LJ556LZdJmGJZtkboRZV5H75DRrPmfqRy5L+7/vPzi50pvo2XZ&#13;&#10;F3p8MX+ZvIm9vNxR228Wpz7JJ8691yanY/N110aj3YgD998fw71PUxDdWHNDMeUhFzggkxXHPx/W&#13;&#10;lLMLJfl6ZZfcpdMGaL4CpdDBOATrvZkPPvhg3moiaN566606SHclaAqYvpcgu0FvFCH0z4KNQMEf&#13;&#10;IOKf/3LIFnYX8OqAzfTqSrQXzkTV+R6Eils5BtlDR2D4wNhHF6IMMQ1hp3YpqIwkRvFN0NQtfxkX&#13;&#10;lmlMAy40Apk8oYP85OiFYRd/CqTcW5d8o5u1BEEPHXCayXQXA7H6dakPLnKbgMClhsA33HnUn8aF&#13;&#10;TIld/ualSAcOCD9vQuGZJTIoQY8/nOQbaVUA6351dTUm680YnlmM6+Y2xZ72dDT4ev8TT8TR1S46&#13;&#10;DB0RnFbUcEy2KRnlsSR/KXhT8x19Mv3r3Unf4/c8bl5ruhxxvhYkL+ST5BblWvCqoJkFTifQIdmK&#13;&#10;lw4Am5Z/ThvB7/XNm6M9Mx2DI4di7b57I5bORItOUw49uPit6mH9dsXG6GyExUOXVyPJuxv0MpSC&#13;&#10;EiMIus3kE5/4RA6reTC7582W92Xa0HQnlUO5pd8Nen0o5QJGUYHuheCgkVvemNzWUHEEwMFH4AYB&#13;&#10;MugDmGhtzR7C/uD+aJ05jXgARNA0OwRUETgHw+ijWfX6rmN1xTTipu/B7EPseoRPPHSKBvTEJ/rU&#13;&#10;L88q0sj5PbXNlDJKKkHStAFazhklELmeX0DDv9973U70SYtg6f7M6Paj3+nAU16A7bYXAG/Qi4EL&#13;&#10;NTxMAF7LZUOAZB8wS82S9xrp76520AjRFjAeiNDAdxWN0vBc0DGIXnh/osNuCc7GR34sjyHxpn/y&#13;&#10;mUBqp49wnRNzyLe72otWrRFTlOWdu3bFpno97n3+mXjw0KHoVChB8pLbVTyajXL0YmtBNxdDQbYB&#13;&#10;tVgrq+i4YPJNwE4n2X7KNlS2mfE2db6npvQnle/jv1+JynDG38vfL0UX6u51J8oxGwAlCUORMPJO&#13;&#10;naUSn3aUc7Weq68L8n5feMnh+rnZ2HbtNTFfr8aXf+v/iLWlhZjwsAOH9uFpTYa/nrQ6m+3zfL8K&#13;&#10;6OrM9UWSQuT06dPxpS99Kb7xjW/kXOY73/nOXD1bXgK7QZeHFBCacfG4hiQWMBPRAIiCzdGEJmp5&#13;&#10;AlATDbO9uBCTgJOHEOQSfeqxWKQC2FDf5e0RynqHvgQAAVndzkFRQdo7L2sIrSogVQyNFppjDnvi&#13;&#10;XQBJsORToS1i+FSE4p9yzmFV7HHndV81AU2QRfgZS6YfYxwOvVUFXQ12+sEr8ald8ttf2iPx6njz&#13;&#10;CL3isAIAkMgFQcGwBlDmSUMa02Ra8VuExX+ZNuLHIudTEaQ5BNzrx61b5uO6eg18XIvvPPNULJM5&#13;&#10;FyQJgw21GALIedoModC+zW3+IzzjyNOMjDfjMs7Ry4guBOwulAzr9Qz/clLipc/ikc9y6w+li4UD&#13;&#10;/pgcQcGGh3XapbPUpzM0s20rHatu9I4eiZNf/Up2oujJUZ9wksdDEaC8O4qGerQ+z1ER6tVHV2u+&#13;&#10;L4psZEeOHMlzZvsIoq1bt+axeb6XDLVBbzwpNApoUXsRvApL58+Kxs3/gISDTP7VkRpTaGzN4yej&#13;&#10;ubiYBxp4hqpHtjr/Y38c5wj/+ihUBx+pY7vdoJ33aPZ49jEqVoqkqqt0BSgFMUCi/uTCIfAsw/B4&#13;&#10;ugRE7FMA8e6Qqy6L5kc8gMgE7mp8K2wElSLtptu41dzMX7oBNAVDT53KATR+OzxcaLAe3O6WGuzJ&#13;&#10;WF3Ac8gNhMqzeEijRzzmLSeCpmk2fS52QhvP4VziElwzvCKFlILDyd24fvN83LZze67q/faTT8Rz&#13;&#10;J07koQuWeXHebSFkzwHT+hZS2BfurLALozK89c+SXun7enql71cKiYe2A41g6cXTPYzgaaekNijO&#13;&#10;oJV3sj7p43fgNSXXpm07Y8v2bTGJ22e+6JVhgCZ+yu0qSVYRP+wA2T4Ki6JWNVcjFa1ig16SbFx9&#13;&#10;hKuHs3/9619PwLzrrrvyqf3G3OVlJhv4WOvN1Z/55H+ApDgNR21vLRoAQnt5Meonj0V9ZTmBpVar&#13;&#10;I/BHIoKHoOJRejYM5xfV7hwOreTKVgAzwzT8Qgil8ABBBbnUEHMFLSAiX5g27Aw43ZK2nPcTxPyG&#13;&#10;W+Muh25dDJRzTsSh9snH8AjAPImBhwAnAGvsAHhWrXkUFBO0RttlQLcCnPvmzwFo3jPdgCbxVdId&#13;&#10;T5Ef4PWQBvM8RAPNBU2YEoRdNGR6Mp/kZYqE3bJnV7Qb9Thw6kR8+7FH4gxCOE9OIk7jV+u1HAqN&#13;&#10;x7LJ6AhHkct/aQs4Y5lO/K2Ddc/SvBRdyPeSzuf25fxeGSSU8X8WYnJsvtsecuGZttRJjnj4Q560&#13;&#10;82fpk/Xq5FTsufHmmOK5+PRTMXzqKTwSJrx4tmh8Yl5cUkXYVyttgOYrkPMWi2glDz30UC4AmpmZ&#13;&#10;yQVA2tvoXHW4QZebEPIICcQiwsF5MrUmhbhywnqyg42G1VuN5ukT0T55knd0pwrgkddlOYxagGOK&#13;&#10;A/c8AnwJUAIG9gkCAhV2gohzjvzM4S4jcLgzr+pSswOoetilUAbA1Arzfsx0ihuASsEmGGaasfOe&#13;&#10;S+eT8mYTvuXKV9ypOfTrhIldDmkSXh72bnrwK7AqDIU17/508VOm1/SYLuxy7g0706nG6HBqRpKn&#13;&#10;vmgPgOl3pJWaHgWnoGm5DT2L1/wS17DTj2u2b4/trXYKj2899N04tLKY+1tzr2qGYbkUecv84e7F&#13;&#10;ZCkX5kKAq3Sz/lnSK30fp5f7dkXShFxFWeb8JrxTinRBc4LaHuXXmnROP9+p/2QHTHv7DviQujt2&#13;&#10;Ik5+5tMR3U7UcwQDsuKy8uQuB+CLTmKSQb3FivJCaVTCG/RSpMbwFD2w3/md38krwDz9x1tNBFK1&#13;&#10;gvLYqQ26THS24RbAiZQAWGBswdKODa1cwaHwr3YWo4KW6RVgDYV6vTgIIBcP9fsJcAk+CH5QMuWO&#13;&#10;d2Dm/ZPaEUql5x5P7ACV3M8pchongOKdljAFskvtjiAUWABQzoeWWiXp9LB1tVYPbk/uwV7NzsMR&#13;&#10;UltM0QTAgT59oh00ST3RlBqpmqrgKkjlClyi8Ri+qHuQQSHY5FsFnfdl5gEI5M8OgLZ5Tyju1ILz&#13;&#10;8HbtEaTOc9kpcAgYK5SSWtTdi9nvRA2Ns0oYhj03M4+2uTtmSOveo0fiyUP7o2sZEm5qp+aRn1k1&#13;&#10;/kd4CaGWBzQadIZwaWdnZL/++VrQ+cJ6LcO//CQHaZyigH8GGLIn7+VxkvS0Mr9WiD0v3Vn32HVd&#13;&#10;sDa7JaY2b4tJfj/6ta/G2v59BftJBpvgCw/7mpbQW6n4LoE2QPMVaHwBkEOy73rXu2JycjJarVYO&#13;&#10;fQ0QgBt0eaiQCYAPRnmgVqadq1ndAiHSFHOV3k4C0KARDU+diFZ3NWpVetf1Vh5fl4e5U49qcQJo&#13;&#10;AQDFOa2OY+WwoyMK/KshaFqAZsUVifgrtDj+AUDOVerOy6cTOBBECq+8MQNAEXJy4zhxZc9dwOa7&#13;&#10;UJpn1wKsnurjb5Ok1jdQGxVcc+gUe0FSECK8PL1H4PMPcFPD1Y4gC41RcMTezt2w5zCrcpPyQGim&#13;&#10;HW4QrTFAWxmQ5l4CKeVENpzYEmzzGLZeJ1q4raJlVr2AmzJ59403xy0zs6k93/vEY3F6dTllbF+w&#13;&#10;HqUr84+dQRj3OfKHri+cUvCf51nSy31f7/YtQwlmI0CTN9ZqdHicw5S7CrAb1ibCc4+zLu084a4k&#13;&#10;T43yns3rbn1bbJ6bi6Ujh+L5r3+NDlaH6tE/5ZZ7l/IfXUboLVqUF0MboPkKdPDgwfjqV7+a+zSv&#13;&#10;u+66vGzaLSUKpV6nG61ma+Rygy4H2ZgFjeJN4pcA5F/2kgEIQGZq0I02GmZ1EeN3AKafV38BAoE2&#13;&#10;hZCvDNEU8SMQCIYOg+ZqUA3huKWlAuDVcAu6JAAlSPGX+yvR2hzCzZW4+Kk47MkfCJdCq0ilmhUG&#13;&#10;TTPBVY1YzU4hR1h5FJ8gS9NU1gNVxfF6aYebBABCErxMd985K8EQ4BUkicfPwqETox63F5VGgn+u&#13;&#10;lNWdqcJeN8UeT4VrAaYgIukG1EmTaVBEuKWkDvINeqsJgCuU4a27r4mbd+zKBUEPPP10HF1ejFXC&#13;&#10;6WTHw+vVzD+aZ6aXYEfV49AvORvl46XpQoDuldy8HHBeSPhXAolrZzskgqi/KV/LObmHerYjIxXz&#13;&#10;5bwgu/I3/L+42o/W7mujNTsdTQDy2W8AmqdO4WaFqpc3pDGYKJj4nLkKaQM0IYeyuu5x49l3mA6y&#13;&#10;Ubl37cnHn4ivfOnLsWXT5rj91tui1WjmPYK56VzBc3YP1AZdDkrZh3G+xZ500cd2mYmzd9Ql9Tnj&#13;&#10;VpOTJ6JyYF/Uu/1oTM7HsDUVHTS7AUK/3mjhj45QbynqYIzn0FZkA3ii5z2T8EUNcK0Bcqhd0Vtb&#13;&#10;RiMkHsBMgOwDMmuAsvsTXWDh8K4gs9ZV8Ah6hO9QJ2nLC6FH4KpmWG2o0Y6AC0HntJODyQO1OjSG&#13;&#10;+kQTv8XRd+anO+ihHEwCei3smqlZrMGngnx5w4kh9AdAWLUfHewcek3h2uvmHZzOh1abaLnmn04A&#13;&#10;jwTSCfdx4q+y5rmyarPkuTXtjdSx3F+Nibpp7Ee7Vo/e6dNxx223RKPVimfPLMZnvnl3LJHniQZp&#13;&#10;Ayyb1Wau3C0FjDkUOO1cuKBJKjoCdigK6Tv+LN8vhMbdl++lsR2XAFm+v+i3z5cxDqmPm/V242GW&#13;&#10;ZpyUKZqXc3PJRCcut0lRhsUZxwM6PnZaBE87i5XodzvILA83cBh+AGcRN50gqjrTVUPTdJ/uzttu&#13;&#10;iqmpVizdd1/0P/FxKsx9yrrFofEQnU1C4ylDK3SgXqNcXHG0AZqQAqmec0kITIe4RoztYQa/+Zu/&#13;&#10;GSsrK7kAaM+ePdFzo7nMhrDEEQ0zvW3QZaKy4QoKLqtXeHjxtJytVtWkfpqd1WieOhkzCwvR6gMs&#13;&#10;aw163whrNUDBCA0v9z56OlDKcyDYilUDdNhWuaGgUxALhmu9QsPErx9zJahzhvgtND3s1eDwm7zk&#13;&#10;77TDgcOm/OlXnSvZB3fp3h/pFvAn7twm4KAYIKQK4bynvtUoHa51CBnXub9TIFRLzTlWA0otmywY&#13;&#10;D+4F5NyHZ3pwkXbmkbhTK+HV3+4DnfCAb4U97nogXRc/XQ9cMD8Jpm7LqUWLjgC6boLHfU89Gc8e&#13;&#10;P5GXbecRbjyzI4p/NfKSfLN6BEuLVPNydCEAs97Nhfg5H12qv8tKlHVB1hbgTL2XuchmkD9G9gVz&#13;&#10;j+wKcoRCXqrMzGcHaDNKwD6HaBfQNukowV3EgTs7dGvUJzbyeJ2OmO9jQV01dI6br2JKwYZRyyzf&#13;&#10;BcfHHnssPvWpT6GJ1OOmm27KuzO7vV6C7DlS0m3Q5SAHEMuedgpjmzDItQba2LBra2iYuKmuLMTE&#13;&#10;iZPRWuxEEyGgNtdHOHjHpCClRqJO5BaM/MthUkKED3LLBd/tYSv88/zaHiAlsMEHXjItWNpbd/iz&#13;&#10;jpsagkxNVbsc2sVdbkXhz6H91IIAODWvhE3jACTzzFl5C6s1+cyhUhE7rdRi4VFAK/fiEdkaSVkb&#13;&#10;FqcEud/UeU7BE2eJz8WZskX+cmGIoyg8E8QlAa07iDodCPdp2hEUBCtouRkI7hSqJkB3zqeqka5Z&#13;&#10;NnYWCG97sx6TvD998mTcRyfTgyLsAFRGK35zCDvjMg/45bW8QsxOQ34yrvM8S3ql7xt06eSIQo+O&#13;&#10;Un16LrZdc33Ua5V44fHHY/j4E/CkdU+NUU2eeOURFp5iq94qP/bhh6uRRq3n6qWyAQqEuaeNHrbv&#13;&#10;JxACLv5ZQDvZvm173HnnnSl8JN0JsOXvDbrMZBXmMJL/0NhS5fO0HrQhOj/VU8cBzRPRQPA3XXyD&#13;&#10;kM8FK4Vv0aV4iGIORQkK7lvEzhWsjl8KHmpi2WES4HjmKltBiWYkuOYBCw6lImAKMCyEi26M08U+&#13;&#10;/Z7DobjDr/wj0BbaHvGrKaLB6d7zYZ2LNSmZUNy6LQXoyrlH78EEoQHhXgGGpFYNVpB0r6l8XMbt&#13;&#10;N1fODtE0dZVAqKYKFfswDd6OA6BJp6A409ZLsQFY0wS/WxgOWwvEDrVafquLC3Hj5i1x29bN5K8S&#13;&#10;9zz6cBxdWsyqsHw06j0pWgkr97H6W7D2DXcpl18DOh+wXgi4rndzIX7eOkQtUP55OXqzHTtvuDla&#13;&#10;7XZUe5148stom6vesynPQPwnX9txcmpKrsIm/7/a6OrM9RiVwFdqAOX7c88+l6tm3Wby9re/PYdm&#13;&#10;HW7yiLUUSCO3Oey1QZeFrIEEOt4U5Ip6W3cChK9UTQPB3j52OJoIc7eZ1JvNBLsU/PjzMmdBqFhV&#13;&#10;iCCvCkq840Z3LmoReAYJIDQX3KdAxo0b+rMF8TRutUn5QrAqhlVxzm/BNkFX8MVvoc8RNnFmA1QQ&#13;&#10;pRu1M90DVKQ9hzH9bdh+k9VMj2k2uS70UfAN1QzFchxg7637AmyWxshddgHga2lAhyLzbP50YHz8&#13;&#10;Np+5jYqIMq3myyzXim0wdhb9LtD1CX+ZMr1ufi7uvOGGaDTq8eCze+PeJx6NfqOaIzIeriA4ZrJJ&#13;&#10;m29GVxgTdo5KsBp/jgPYS30fd3OptD6c1yrcK4Hy8H/qdJlKrcxujp3XXh/VwTAOfOvbEU8+gYNs&#13;&#10;Rvwnj/kGb4+KJqf4r0LKNrtBNOpRI1YonEAr+cIXPh8PPPhAzM7NJmiW33lJ8Cwvnr5K2tablqwV&#13;&#10;jYI4GzcVkmCD8RD02qkT0Tx5LJoIh4lWK6LlRdMAguAgGAoeAIQgqFqnALFKBU5XlE7U+Z0Ag5EH&#13;&#10;MLmBn6d+3QauNjZUCzNM/Aoq8pFDuNoLPA6pGqdNLg87MK1QAao8BXLee5hSGoF1uCsYTD8GLPwJ&#13;&#10;6Km5kVFiT2HmMxemCOp64D/jB9sgAE/gVOhlPkpD+siz8fXx6y5VV/QmINdrOR/a43UNv5ate0Od&#13;&#10;602hiZtBtxc7pmfindddH9tak3lO/dcfeiBO0y58L7oEBgZlQzkHRiUwvRI4XQh4jYc5/rxYWu/v&#13;&#10;UsO5ksjOngf+e6h7tzeILbfcngsdBwcPxv5PfiKGPRQFi0HQzF4b5LQGVPDW1UcboAkpuBxK8qmW&#13;&#10;6Z2Zv/vxj2ejufWWW2PXrl0JlFLus8O+bFDKsg26fFRAhHNtrg8UOKgT2nZt0Itmbzmap45He2Eh&#13;&#10;6oBAb7oV3YYrXvHhdhNXv6Y2BfjREgSQYk5QDYnfgIR7JHWTmhh1nQBnGPrjvQ+CrAly2K0BsD3T&#13;&#10;IqBhV8GofTooqUYLkmY4CabJQ4IYz5EWqwAzDwK0GK5oUkPTXYIVvx3pyEVKuEudlsw6L1XAML/V&#13;&#10;PnGY7k2z5cEnj91Ld6Qj5xldrIP90NW7diLwnXm2XDBDNEfLxE6Aacvj/AjDWAwzNWPyMDvZjj2z&#13;&#10;8/E+2sksWvyjL+yL777wPH7qxcHwutev3jLdpolwCquksi2tf5b0St836NLI+vdgi+Rpat+xgIm5&#13;&#10;LbH7+ltitt+PZ7/21YhnngkPcc/OlvxKncLEyQdDh/aLoK4qSp7eoKIhCpjOYT799NNxzz33xJbN&#13;&#10;W+I973lPtNvtdNOHkRQUrrT1SrDc95SCYIMuDyk8acjUifWnUM5FLrw3e52Y7SxFe/FM1LtulwAM&#13;&#10;vEILgEgQHAFasShGqSHgWJ+lQMeN2iLGcHOeEumigFEjzbh4LUElwxJIsRW4izk9tULiM238uelf&#13;&#10;GEmAw03aGh5h5Vwk77nlxPRlCvJTknxmZyA3sWuRaXQVN2BoXOlQoCzA0qf8WQKMvzMM8pF2o98O&#13;&#10;0eYKW9x4mIN5UbO0fDLfPHNFuflT49Shw8k+aC91ctTk+d4bb45tlO8CYd/z+KPRAzRTpOLW4fIk&#13;&#10;0RwypeVowDh4vpZ0qcB6qf6uVDK/nX4vavBBozUZa4Nh3Piu98YkfNI7fDBO3/+diNMns6LcXiU/&#13;&#10;lwck1N2fdRXSVQ+aMk05R6mwcZvJr/zKr0S71U4N02PzOp1OulV4FMJJpcE5pkLr3KDLRzmkiAR2&#13;&#10;+NJ9ks4LWiXzgGZt37NROXUstcwKAqFD/XUBi7XKWqy6/9KeMkJCgSHSeY+mzxTmhO2JOdZ99qsT&#13;&#10;sDA8PdSiGLJy0RjaJR2oTrd7lofKE3EEFY1OTZPvdrpcuSsfpXvTTDh+k/JaMv5K3kpgGz1z2X+6&#13;&#10;K95NVn/UkUtQxo2W5f2fydekxTQZvm7TCVTwPBokdgPSanrch5rpxU3eE2u6+K4bw0g/xo1/V1yq&#13;&#10;qbhqtwbS72w3453bd0STMv7s3d+K7+59hrJWsyZPuBWkBVGB2fI2n0BxUTCQaS/zWpoiPy9P4+7H&#13;&#10;TfmtpPH3Cwm3pPOFud5uPY1/L/O1nl7O/xtJps1h9lajEUtLtInmZEzMzMWmbTuiTSfn2//nb8bw&#13;&#10;0D6YFz6p1GMZ3lfZlE8uvBTfWnTVg6ZMUwoEr//6whe+kAuAPF/W20w8Lm+D3pykcC+GmBDKoFme&#13;&#10;pQrQtRFG7YVTMeVcZse9Zrip1KLnAhj9ATiCXu6D5JnbPXh6fmweU4ebPKhdweDB5doDFXkknoKQ&#13;&#10;3wW4wjv5u/gmyGZ4+E/QMgzs7Y+ngOFbDsX6h4W8Z1qKb7hLvzoqAkkw9DUdQL6M/BfOBE+fAqRu&#13;&#10;Nec6csV78SxB2DD1nNMMplvAzLwYfmFv/syLAAnsZZ5Su9SeclD7XFhcsLsSzWYry2CG9x94++2x&#13;&#10;jfbiXZtf/e4DsYIm4lB1u9Wkk4moUbulrfV6zgRnBv3/daU3AzC9mUketBMz6NIm7FQmH1Rj87U3&#13;&#10;ULeNqB4/FIc+9yk6mGvRAzhb2NmJqjoNYLu7CumqB03JhiVwHj9+PD796U/n7507d8T1118fy8vL&#13;&#10;I1cb9GYkhXhessybWzwaCPfpfi/qx49G8+TxHDp04YIrRp0ldEVnBXd1BLamuG5rkIeUezi7Wz1g&#13;&#10;gASOCYVDAidG9YootK/xnndRYuFKQ03a9TztpgDj9K/Bj6DiIhyfanS5LQYCjgAjQamSgCk45ZOw&#13;&#10;VdHKjSQ2U4d4HRaGUbHjPQHXp8OoLvjBlnLwJgsBKTsUxC+5n85h31QRSEdqyZYYeXNvapYHNnlV&#13;&#10;mFqwmiWmzs/MF57LrQaG6zVpx04cT4Fbrdaij/bRXVqIm3btjO+jzbTr9bjvqcfj0cMH8jSiHuFn&#13;&#10;NZhf0in2JygXyUsyL+sBbvx3+b7+eSH0avy+lSk7itSK5wnbkWl42tkQjRI2ad94c0x6kPvqUjz7&#13;&#10;9a9EuAo9a9A2Uoy8ZZu7CumqB0174Dm81unE448/Ht/61rfyEIP3fv/3x5YtW3IYdoPevKS2lYt0&#13;&#10;aL8O980ASM0zZ6J67Fg0VlYQ/Hyb8JzWYthT6a1mlZv4eXqnpmCgAFcjy2FSZQHf7F3nZc4OL6bW&#13;&#10;VmhsqVUm2AomngQE6JoWNV3t9SLwEZDXdBlGarX65aN7HAU5QUd3DlUavtqt93fmYQfYiXmadIf7&#13;&#10;Ss2hviLuPF9XNduhZYd4My5edYdfTWqF6R5DfofuAc3vGMMgvXJ3AmemX2Ac7RkF1OxI5JF35gu7&#13;&#10;genCnWlzH3M5p+8cf7aSXifuvPGWmEb4HgREf+drX4kFYj5FPaileLG12rfuPb6PIF+RXg7gNsDv&#13;&#10;1ZMdO0cT3DtbcAHsZy3PzseWa67NjuXgyJFYRC5WPVGKumygbUregnM1UlFKVzEpXNw+4sHsv/d7&#13;&#10;v5fbTRyavenGGxNMNxrmm50KkJAagMFcdzVaRw5G5fSpBMYadevh5mu5YhN3qG+eyekcqKDi/wKp&#13;&#10;7w4fFr1nIAagSBBzSFHggA/8K65bErBGoKnByrm9YgjTEDT4r6pSjQQT9nlYQQIc8dGjT81Q/y5K&#13;&#10;ItbUeokzgQutMk/OGfGfhxgYhSCY57eacrVcOgQTeXg78ZAnQdOTjjxAwciLrSrKE3v5AACQTElE&#13;&#10;QVSEqR1lkfEI5KRCWFV59Szc1KRJi/EJhgK/WqYmNW6zQtr8LtCvLC/l1EXXeWCo2WpGb3k1bqCj&#13;&#10;eX1rhnKqxDceeTgeQ+AOZ2YIqBZr7nPO5FjWZqbQkMfJ9ra+zZW/1z8vhs4XxqWE81Yjq8JycL1G&#13;&#10;Lm50EhqyY7f5uhuiOT0Xw5VOPPA7vx3D5/fCDJTZVV5sRQld5eSKWecxf/d3fzfm5+fjfe97X2ze&#13;&#10;vDm/KYg26E1M9JCBQHEsaoBBY/F01I4diWanE3X3TjZauX3Cdp4AN1Bbw72LXgRKjIt2fMubRxAK&#13;&#10;gl5qdgTqPE/6BTCUMMJhrjAV3IhPgaM7hY5fBcRcsIM7t6YkQI602wQp4s1YR0LbrRxeFJ2EPwFR&#13;&#10;97rLla1FElH21EidYxQ0ATHz4rApbvIUoZEgI8hc8ZtXhxkev3Puk99ePmzaHCY2Lj150wWfeQPm&#13;&#10;13q5SKrStLthpwCAzSFb4kY7NO/6GwB+up+amSTMSqzyu9t1Hx+aPul+3/e9PaYA0dP8/tID90ev&#13;&#10;PZkHxFuGjVoluiurdGaok1HTOh94vVaA9lqF85Yl6sgisqOUi3uUd5jl1ZWoIAt33fp26qwZR++/&#13;&#10;N5a+9uWInoccWHF2/q5OuupB00Z14MCB+OQnP5lapqtlv//7vz8ZKFcSbjS6Ny05ROnRb+ASoMmz&#13;&#10;34v+8aPRWDgdbavNfZjusxQY+FnDfVanIOMiFW+E4M8TcPpVoBIAEH3VutSG3Ojv/ss86ABvgukA&#13;&#10;JFlDeVXjTK3Sp+pTw0UvyBRc9b1tgkA8GCHDEfmIWADLYVPAQyMiGr+HCxheal2YdE8a89CEUT7X&#13;&#10;0ExtrA71OgdZ69NZsAPgoDQatHOeCdgKPsWZC6OMh7BynjblHHEbp0Oj8jbuPCO2Z57w6569gddf&#13;&#10;tNBecZtn36Z/NJAGQpLicLXxYLWDk1pMTk9Fe6odDUDW+VNgmbT2Y/PcdDTJE7HGNx56OO5/9pm8&#13;&#10;MqxhPtWiUWMdWc6DE0wXZDtb39bGf5fv658XQq/G71ubim1ROUIxUg5yugNts1A412LTrXfE/NZd&#13;&#10;sbWzHPu+9NkYHjyQlWYRXq2leNWDpnOZDz30UC4Acl/m+9/3/piZmk6O6PddirFBbwQJPglEhXTn&#13;&#10;iZCmIZe/S5P7FEetNR8JlmsxibY4ubIYEyePRquLlmnPeaIOCACaAJDwhMMCTARBDVaFbAAYkBJe&#13;&#10;E2Z0xpp/ngiEnds2jM2hz+K+TDXXIh3aJRgBCB4GIIILVgm0Iy0u8pg74uB7nq6jkCLO1Cpx4Fxj&#13;&#10;nkiEX4eFQbQiX4Sr4Mrdn7jNtBkdGmbNIdVhL4G6O9J8nYf05JZME/bOITqn6ryrg7GmO+dT83SX&#13;&#10;Xrqr2IGwFAxfIFWIolU6bmsw+R9CcoJyzP2c1lOvFy2040m0xZXlxXQ7oVaP3x5t5uTxY7G51YhZ&#13;&#10;3O8/cya+dP/9cUrNBfceEtJsUi/UmXnKIfNR3Y4bwbQEVMnXcaMby26DXh2pYXpYv+2C6ssOpB3H&#13;&#10;Jh2nZWTjBLJwctNW6rMdB5GTh+7+Br2dbuR1dPiXRaipMfPSlOxUvBb0oh9XDsmhb3kqe5b2+nP/&#13;&#10;2ehdTfLZvXvjl37xX8cqjX92ehJNc1feQUezhZlSdL/IZC/+ReYKrfk3CRUAKEQJXD79qYal9lWA&#13;&#10;pxiC3EfI0jOmBnJ4UZdqYgjOKQBrbuVMNA49G7VTxwGUQdRrzRya7U0AmhhhYzD0jkDqH00w90Ma&#13;&#10;Ts/AqcdqIyqt6eSViUGXuACfHMZtFLjR68QAvgh+V1pT0UfjyrsxMWp5A9zmUXr6w7/ntXb1j2Sp&#13;&#10;8nttbSU12xwmNW0e3I7wyUPMBSqMYOuRAA38ZM8fu7XBKuEtk1XBtgaONhJsvfNyDfuJFh0CQMjy&#13;&#10;a6Mt1wHoOpHWXQlJ1moUXKVPfgDwVcCtTzjeZDEkL03ceQepB7FXAdEapVRBnewN6ABQFz3/8F+r&#13;&#10;e8g9aW7O5qEFJ5cWY4rw29YGec8yS9A3s/U4deJUfOCWd8S7dl8XU4Dy73/zm3FwZTUWXMJLubvP&#13;&#10;tQ94NihL59DsCGVTSjFMJ8J6x9jRUR928ZMKcJ14XFAlmqoNpZQnDS9H67XL8adGOZCjAaPf5beS&#13;&#10;1tuP/07yfcyMSuGsWf/9e8xlpjL/OQQvzzXohA3hV+rKu1xXAMdrbnsbvNuKVjTjOx/7DzE8dtDW&#13;&#10;aQvMzpqV5207thnJofr8lv8XVPwujLyaFqW5wuiqAE2pTw+4HILIFZKQ92Tee+938pLpyfZUvOc9&#13;&#10;744dW7fBy1Zt5ElA5SKTDXqdqagaqHhJTYN3tTIqLoWro6COxq5VFKY8HRLErg4oTJ05FfMnT8ZU&#13;&#10;ZxWgKrS37OYkmAm1+PAezAkatvLW8ARhAcgIAQ4Xy+A4QSlTgT8PLfdknLRLIUe4uCtODsIu7U0j&#13;&#10;YIh7hzSrAE1qkC7SUbinkMAdzvIeS0wuIgI49GvHIImwins5jYc4cefiIO+3dMi4aK6CK4+BmuKA&#13;&#10;TgEdQcOXv9EM1ALxUsTvi4s75GfSseYNLPy599T5XRf7ZNp1K7gK+PK7YERicyuP6c40k+80xdnL&#13;&#10;TcBREGsBqHY6TF+F7106AZ0VBO30XPyhd78v25Day+9/9SuxVK9mR6JFWxOoewhk67DoOJkW4k7N&#13;&#10;EzJdLyLKZmSlc6LL3+Pa6CvRi8BugyBL8dyzKF/fqU+KyrKtNFsxQR1ec/sddNzq0TxxLM58+lN8&#13;&#10;7Ed/dbVok5B8DnTme3lSkL9sp2WpW7O6utJpxKFvbRIsFWh9BIsLNiR/e5jBJz75KeRKP2684fp4&#13;&#10;113vym+CqYKhnNfcoNeRUmJiaLEKcAW5+qVQUh4EoABPOY6a0UNbW0WjcubOOT10oKivLkXz8LGY&#13;&#10;PbYQbTTHCTUp5a8AodE/AnMI+BhfDrs6A7cGUNKjzjhFNJPDQ+0xF+ogCBLQBBK/YcqTfFwtm0lH&#13;&#10;40RPw47f2FWdb+wOopZhGrcoj58e9rCSfvMKMMKfIK2eYmSHoJZuiNdeOkCiADNM/Xi/ZR6yQFgO&#13;&#10;FyvM5OXc04kxDLcGeJVTju5SWKkl0ykYwsflql3dNSxnV7wSvwDuIfI5bCzQC6RqjOYDe1V8b0wZ&#13;&#10;quaNykBaWVkC+NC4jZ/8C9SGrbG9rFHOs2jat+7YHnfQCXWo/Ev33Rf379sXXTR61wwZjVFMoPUr&#13;&#10;bC1LF1ZhnWVj3rQzDnJGngmbj64ozlXF2I3TuDY4/rxQerX+r1ii/MltwQOUvmVu2ReXVvt0/KEa&#13;&#10;82+7NSY3z0X99GI8/ZnPx3D/vmjZU8L7Gp6tOYfvnQKxTg2NwBM0NYabJm1HwFn8uOLoXEt4C5MN&#13;&#10;wCEIAdNGrUBYpZd0//33x+c/97mYm5vNM2Y3bdqU7lxK7zYUgfOqaTyXicrSVcuYGCLs85fNF5Cg&#13;&#10;7G1oqjFDF9fw10ewOtSq9qfrKQ9mP3M6Jo4cj+bCSrRFV+rXWzZS0OewIQ8BAVASLvMCaDSd1L7U&#13;&#10;xoikGIUQYkmTyMNbcS4rbgGgBBS0rmLkgbirPEmLWhYQQ5g1gB0NFBCpAECkAlcmAWAmijwtKGMX&#13;&#10;kNBAidcbJMqRjARt7LxvM6UVceZ8E++VjpocGUqkUYOdoKOHmNKKEOvE6+XXQ/0aK4DlsLJh5z2f&#13;&#10;lLJx67ZhueBOTTRveTFe4vJmC+N3btJy069pdnFQca4uBreCa2d1OaZajsJYLqZN/VfApFNDm/EE&#13;&#10;oCk6JlU6nx+8447YTHtaIP2f/OY9sUTalukA9AlXMLVzVNRvqXESXj4t76JsJFKcRuBUoOuIVk0+&#13;&#10;rKvz04W03Zdzc3W0fcsSA1nadlKk7KDAU33qquNIQnsytl1/XczAayv7Xognf/djdDiXc4TDoVwX&#13;&#10;pMnb1olz6X2nKIqgXkzZGEbvVyid48q3MMn8ZQNQSLr459lnn41/9a/+Va6Yvfaaa+LGG2/Mb5rx&#13;&#10;xuJG7A16vckeLoIak4IZgShAqT3ZiG3SfRp23wU1ApIAQousAqRTCPDJ48eieupkDmXWG+0Eui6d&#13;&#10;IxfXrKElgcVO1UTdo8KQBg6b9nEzwPRyHkYtLuE0watYWQrf8D17z4KDwtl4kzUEPtKKnfySgKtm&#13;&#10;h7vc33kWNAUfQNN8oR4KW77nHKbBmD+BW/8II6HNfZsEmHaWRQoxh1P9bX4EfEx2/kbDxDl0rbhS&#13;&#10;yyMda4SlO/d/up3GnLnfVA1C0eYQsJqbbvqZP9KVoI7wI22ZP77n6luBCb+lcVTGM3pbAKPllXEb&#13;&#10;H2775Ht5ZTVmZ2ZibrIVU5TP7Wiad6Jx1ojr3sefiEf3H4p+ewpQR4PprY7isFgpc4FQoaqN5aCB&#13;&#10;MmWmJ01aJbBqUhMdtdf1zwulV+v/SqbshPB0e5GmtJMvXNiWnTXqeZm63Yqc3L1rV9SWF2Pvlz8X&#13;&#10;8eRjeHbOO9eww1+jriIVI3A6FKv0dNRF6wTnfGKyVV+ZdFWApr3mUsssNcivfOUr8dnPfjY2b94U&#13;&#10;H/7wh/MUoD7CxAajFqowtKd/NTWgN5oUgA41asrWlGKaxpVDdLQrxH5hy++sCzzVAJ4awrU2WI3a&#13;&#10;qWPROn40ar1OTKD9THhTw0QjNc3iEmVeQItc5GCPOBs2YIkA7qENqfEISF4JZnPw/wRNnCdo4i7T&#13;&#10;aG+bdOTwLH+pxcEjwqsgll/VSIsc8D0zRZCG4TAVsICfvL9Td0ZgZGiOalBezzXw3XzKd/g33iJF&#13;&#10;vABMfcMRvOBlAUQNULAyRoPzzFfT28Njj7Jb47vhFdpskR5fPfTdshE01TR1l0OjFJVDzDlIir1a&#13;&#10;dJYD6dKuUqlH17N8ibNBeiyHPEnGMIjHttXhe8P9qYC1hyhMYz5y510x027HGQD3k9/4WhzBzUSz&#13;&#10;TZykkbSnpmnifBrfmNFRqf1IyQMIctOai4KucCr5+qXM60lFu5M3/F+Qs9OlvTxf8Iwy0IP8kYZR&#13;&#10;m56JnTffkvzUOHE89v7ub8dw6Qwe4LvVUuPU10TU4fF8H6ujom2so9c3i68LFSV2FVAKRipbwPQm&#13;&#10;k1/6pV9KLfKGG26Mm2666SxgCq4Oz/rUvfYb9PqRAlcNSwHpmy0thSUvXsVVNqpCs3BIlsaL+2q/&#13;&#10;G9Xl01E9cjAap9EyG2iXs1PRbUzR4BsYOkngo/slvQUlQcgY1PoII+/DrAEgCAojyQU78ohuEAK+&#13;&#10;OyQpWKRfBZi9bh+6H7nzQPKB4DXyn6FhZ9IzPnlIIDMswcdwcOdQa2qopsMwAPABPXbduG8zNTuz&#13;&#10;PzIDQLVHFDmcKtjhLre0EG66FfgwMHVq2moKw3oj9126v5KkJOnehUMJ9HYk1Sz1R974n7iKNGY5&#13;&#10;kFTTl4JUO9wJih6yUFyj5uLjYvGQnQIPSrDDWas1AOYebW016r1u3LRlc7znuutihrR989Hvxtcf&#13;&#10;fSjOANwTjTbpIp0Aq9LVLogdJofhC4EOUV/+cNFWMYRPkjCeCewCp7POMrHf+7xQerX+r0yibLMT&#13;&#10;aW0j5yZcKCdPF/ZZ3qnKo2zQYaK3FhM7dsUm6nKSen3+a1+N5W+7BaVYfJdTFoRkK3LUJXtuFuOo&#13;&#10;KMVP9y4Iz0Xc2l55ZOrf0iTz5+IEBSF05syZ+NjHPhZ33313zM3NxV133Zng6eIfqdyS4hCufope&#13;&#10;+ga9XmS7KbaaFK0roa0UXCkSC7GoxuVZlxM0Xuf52gjkqYVTUTt5JGory4BmM3qT09GpNQGpBm3e&#13;&#10;E2wghycNjnpUUxNMHe5zCEowKfq+GBFAZzZ6wTE9Y5f2hV2ueNVaG8NCaKeWlaBhPgxfba8Iz7Bz&#13;&#10;mBUWygudBU1/pyFWgY73Ii0Apb8BJIHK8jjnn/iJo9Cc8ScQ8u6ez7NgCdBOAKwelSeoaldR4zM8&#13;&#10;3ZG+BILsQBBfhqcWbGYKk3nnL4u/8FD85ptvOZRMJ9ILrdUzs1z4vyrYk9ouHZmlpeVcMducniYt&#13;&#10;daKjPJZW4kff+57Yif0KYX7lwQfiwOJidNVgFNDGbHxQ2UnQlMDpw+95fi/P/D0yL0evFvje6sCZ&#13;&#10;7YKytySLfdLybmFfh9Esb88I7nrmLB/6LixrTMbuW98WHep57cSJeO7rX4/hmRN4snKK8FzMlo1L&#13;&#10;RpOyorJBwUfFNMSVTFd26teRTD5uJIWbQwyCn+979+6NX//1X49msxm33XZbvP3tb0+gLDVLjX71&#13;&#10;k5rABr3ulAKSRudiHxf/VGmgNqwewl5g0IFbFGqVZnTovdqQ57sr0TqwD9A8EZOAQ3t6BlCqhcsP&#13;&#10;KvUmEtaFOR4k7h9hoMnFZDMqLUCFei3i0bq4ZNkOkot9vHvT4aic2+RPDaqGnXzh8KPzd/KFRs1L&#13;&#10;7UodKYd54ZkaHTA7YX6TAw3DI+h0XycewU+3hteCB/2tG7deuJCoOdkOj/jr4QZHGX76510wzVN7&#13;&#10;TDuAZLYE3Q69ft0Zv34EWgWd8TuX6PxhsRrYskG9FlB5+l0haZ5adDrcu5ptB3eFoCM484Gd6fcp&#13;&#10;CG6anaGsBhm2+V2h02Ke7Sy4vaSJBrna6VIqpMXfSOEdrXb88J13xZb2ZNy398n4/e98K44PiKtW&#13;&#10;JyzquT9Mf53VTpFf4lWLNR0K8dT+TYfaT1GjRVpfxpQ0bmd6xs34N824+/J9/FnWfUml23F36+1e&#13;&#10;jl7K3fp4Xi8qNPiiU9dX6dSO33XKpkFPMDtx8KMLvSoTdEyrjZjcuj3ufN8Hc7X38x6td/dXYaRV&#13;&#10;uVilFHe0MQFTniVMO4USIZRsdUUTuXpr0nqGkzEPHz6cJ/8InNu3b48/9If+EI3dJSIbdLnIWkrt&#13;&#10;QeFBo8utGNiVmoYAYftzvi6vLwLk2gjspgfrYya73XTcdwEMWqh7CXNIFRkLRNCAix6vKztz4U7q&#13;&#10;RApf4xWaFVhFTzsN4IU1bgohnb1x02eq/MAP/zeMTD12Z9PrH/7X+nzlmR/4L4WivzW4KVnTNOU+&#13;&#10;SP4EozwsAUF0dng4gweInDrQLtNmGNjjN5MAZdoMGzs7FGauWNCkEDMtGMowz9b1UAa8pnTjxXLw&#13;&#10;ewkgGR5+LXvjT+HNi6cI8X/MokFu27yFDkQzBnQ2c68qbnLO1hEdwig6DYCywaHZe5hBHRC/dc+u&#13;&#10;3A5knX7mG9+IvadORQdN09XEzvEunlmIzZs2xTIg3COsup0KwpayHiDTlE9MDpm/DJmf0ozT+t+v&#13;&#10;RBfr/koh6946lXJEw/aiHaYY+qYzCO/l2ci0K69468l3zXZMbtkWm91OdOpMPPKpT8XwwP6YoCNb&#13;&#10;DByM0Bey5MrSsz365ezXUV1eafSWAM3zNYxxUiB4L+YjjzwSP//zP5+axR133JFbTN6qDeJKIBtn&#13;&#10;Bens3KVNthgispEpqO0BqzUhjGllXbTQ/rAXUwj62aXVqB08Gu2TC9Hu67PGN1tg0QrzlpAEB9kb&#13;&#10;zYpv3nVZ6yLkPRQgitWtVXGDNKQWJhsgOHI7i6+mjbe8WgsBrgM1RDW9s40dN7ozBXlll9+MFyOI&#13;&#10;pT1SSGCpujCm74pXBBM9cId7c4sIQki9qW4PnfQVhxMYXkJhAWi4cz+k584alrlyBazH5uU2GH7n&#13;&#10;5dkCLvnTjlznnZi5mAe/5dynC5ryKjDypBuXePh9TTdmjaRXSbcgptgU2F1EZV5IGFp9K2anZqOu&#13;&#10;BoofOznuz7R8OqYfNwJqYwJBi/ZoeXosHzUZ3TOn4u1bNscm2t/h1eX4HNrmKgJ2lXBaCOJGvZl3&#13;&#10;cxpeCnMTA8kT41Tu1cyh6pHdxdJr0e6vdNlhk8ntO/mjBk+iUZIlAbPsRKphWtCwAXU5yi8dotqW&#13;&#10;nbHrpttjkro7cv93Y/+nP4MD+M2Ts2yvDunytOrkMecx9e3oThllvqyr2yuBKJG3HpW905IUUm4t&#13;&#10;cVjWOc3du3fHRz7ykewRLy0tjVxt0OUgayp7t8VPGpZvgqb2anr+FkQc5hvENFpI68iRqB87Ea2u&#13;&#10;dg2AzeFVGjl/bkOpDAEUwSSFGuJ6CAzQSxa03LKiQFaIp5aUKlghDAQ+QSJTQ3iCT56mI2hCWGH8&#13;&#10;DsjwTKGpSZDDTm1MK8DC9GAJEKH3Oq9q+gjHMPFQgKH3U2Jfw13OlwJ6dOVxB0jivYiQ3/b2BTl+&#13;&#10;K9TyfFpBU/+WkYnDX87FYu8MozO6HtXn4e7mXTJIz3x1TtjDEry70/Bc6ZrZKJwlWZb2OdRcDV/Y&#13;&#10;G/S6MfDwBcrIfaa1uh0b8450BJBXOiuZL4/x83D8bIduuUHDdbj18AsvxPvf9o541/U3RRPg/Oq3&#13;&#10;vxX3PflE9ADZVcIRNJfOLOO/GjUEc8/4RuUscNq5ySdpc7GK+fFbCV7rn+M07q6k87lbT+fzc76w&#13;&#10;rkyiJGFYTV6EvgZw2h6w92ICh1UbaJkDOkOCYK3hVEaF90EM6ORsu+7m2LFjF+2wF0999rMxfOxx&#13;&#10;0HKlaFu1EWJSTD7OksUmn2F5pZZgtre3Eq0HTHu+J0+ezC0mv/Ebv5GLf370R380r/5y8c/kZHvk&#13;&#10;coMuB6XQTaM2A8hQfQpGNZu8vNnWBRjUQZFp+rqTx45Ea//+aK50okbDDQRt7t+jIQoaglwlz1EF&#13;&#10;WACDhChZAkFfp5XmlVrGS/gCmotbnFNDHOMOYWxTdm7Qp24VkABHzhXiy6FFhTYPrFzH66CTYSrc&#13;&#10;caHWZbPie+aLOBy81Lfg69NLq4tvhi0Aqfm5/7QA6Qp2CY6YPEAbnlaTVDMWOBPw+GZ4GQ7f815O&#13;&#10;/QhyaJu684hAU5jDs7izbAWh3EZgXAKvGVHL1J1pNz7ceISeQFisWMbwKQ+E1xB2asMkwQPgTV9U&#13;&#10;G7GwhMD01TCpK4eIo16LJYDWrSkttNRN9Ub80J13xXYPPOh24zd///fjMNrJAn4WVzvFmbm4N11q&#13;&#10;vBZknk7jG8EZKzEmFYuILo5eDdi9NYDyxeTiH/7PTlrJc/KvnRI1+eRv6nHojUA5fOFUieubAdip&#13;&#10;udh90605stDd+1w8+qu/GkMPee+t5PnGns+cDdNHxgJl+Fc2XTzXvUkph7NspGMkk2v3/PPPx8/8&#13;&#10;zM8kSLof0y0m2is8+mofG3TZKUEze7kFBNn7LZoZmhiNr91bi/biYtTcYnLiWLRp1NXJaXq8TTQi&#13;&#10;/CG8K9Sl56eqbdZczTfoYu9wrILXhp/QhZ0AI1g5XGoUfBs1bNt5cV2SaTI8hIXuEjX0L8A4B4g7&#13;&#10;NSyhw7hxk6fKK8irLtJR3PAJAMvvplEBojaqO17V0MxmnjWLEZyKoU7SRtxqc7nfkR6+sQr45aXQ&#13;&#10;OTzK9xTk2KuFuQ3E5T25HQN/DsO6WCfPoc2Up9PwjtA8M7fXS6CWMi3Grauc+y3SXKUschgWsPQ0&#13;&#10;vWatGZONdoKjN5rkMC6F5f7TE2cWikPYSb/zx1ZnnwgnANTlVYDcQ/FXB3Hd/Jb40B13xSR198iR&#13;&#10;Q/HJb90TEzMz0QdgvUe01G7sRFmGUglYxdP6IlwzM6IXfy+epVlP57N7OXqpcN4aJEMJmvJBwQvZ&#13;&#10;gbKMMS7GqtcrUatPAIKd6HrSj42D+nYAo3XNdbFp286Yoe09e/fdEfd/10r31Hac4G5UgT7krvwv&#13;&#10;X4q4rkTK5F/ptB4spZLRjx07Fh//+Mdz8c+OHTvih37oh2J2djbdqIWez+8GvXGU2sPZKijnN8Ef&#13;&#10;/nNfonXYpH1NLa9G48ixqB8/GpOD1ai36tFF6K40atGjQStAG574Q4N1qLRKt3lijYYLMDhM20fi&#13;&#10;d5rFSUACVRUQEOhcMSoVQrEQjK5EFTBSK7RxI1AEJJGi5CuNICO4FzM2RU/d1aZrDk2lloaFmp/h&#13;&#10;uBLYjBGWQEoIuUo2+Y+0u3DI1a9u30hxZT7gz5wTJK+CvkBfJzkeB1h31anpNXnEI9h7Lq0wnnOZ&#13;&#10;gLMpy0u0dZYAS3hEN6y758441G6LdDt8SmIyTtNdXBHlKuJazqmmlmxHADdFp8KYIPz1sOvwenzh&#13;&#10;dEx6BCVlNxz2SLvnN/dTw+xQN4uLKzHrYe2dXnzoHXfGTTObMl+/97UvxWMvPB8TzVbG6+rloZ1Z&#13;&#10;E56a0ItJrSj5hOeFUFG3rz29XuG+kVQCwKDST1O0RcvWodpiZXgx+e9oAZ1QKFfUwq8OOgT1uee2&#13;&#10;22LLlvlod5bjwY/9Tgz3HYqgjnWW4WHOarH+Hh095OuVSGWZvWVp//798Wu/9mu5+Odd73pXnjGr&#13;&#10;xrlAr9gzO/PMzQ16w8nGlPNTGNtSbnOwGWUrE4x40srUBtsI92m0zObRI9FYOh1N5LX3O3YrjehQ&#13;&#10;h30Fvr4Bmtwuht/ccG/vWY2Nhu/hAb3RvsViLhNBIDAYJd4TBInb6HOPo/ELZJjU/ARMpQAe0p1v&#13;&#10;CTSZ2pxzzHnLCnGc1TQBKuPgTaDJoS7DRNq4X3OQwGfwaoG8AZp5fq3QR3oEuZ5RNhqky3SYRp64&#13;&#10;T3DWj3Y48SqvNbfVmE4HmdUWtQMg1cTzTNyMh9QI1vwZbzHYia0apVopfnJBExVTcYO7+QfAUnPE&#13;&#10;qF12KWfLS61QgNN/n3paXKFjw29yn2ly6LkGuPbQGvOEJspkstmIOkDaRhP54B3viCZAeXSlEx/7&#13;&#10;4mfjeH8VVbYZq2il1l+m0XrKNEqWPfaEleUAXShwrXd3qYBX+rtU/282KsqS/FBhaUb2BcFndCC7&#13;&#10;1jn1VW7PcpV0vw8o8s3Tp5o798S2a/fAK/3Yf889sfz5z+GXkKh36WyY8tX6TpAfXxzphdGl+nsN&#13;&#10;6C0Bmvaix0mG1jz7zN74mZ/66Xjiscdj25at8f3veW90vTyVwnbPnEvmG1T8Bl06lY2uJBteCYRS&#13;&#10;+X3cXbrxqaEheVekCwx8HyB8rc88aJw69ODv9qAbjcMHYwbQdIuJYjQQvgKU58hGvR1d/K7VXBLP&#13;&#10;dwN3JSag5JyNK0o91CDqk+Cgw54dFEB6zYIeGmhxpi3gw8M5uh7I2/V+QNw6fOsJOH3Um9R8CbuK&#13;&#10;4FZoDFHT/OaGfxffGGYeqlBtIi+6aeewabXmatImvW+0YRclAUSV1mQM0MBcACN0ufp3WKkDaG3S&#13;&#10;aq9gGJ2BKxHRjr0ZxHAExNzmwXu94eLUBCZN8Ls6M0MaiZX0eX1alz/TE7UWwEUaEXaWseCvf4pa&#13;&#10;WCIvCMTJydzj6sXDeUReby0m6ZQ0rSzymgeAeJ8oHY8O8Tt4qvjoo1E0iaOjZkH6PXe2b3mQhpp5&#13;&#10;Jb0tNPzF1eX0u6bKsdaNGcr33TdcHx+48aaYJOx7Hnskvv38k7FK2jz/1j2xA+ol00s9YE1siis7&#13;&#10;C0I9ebbCxujlgKwcUfJZaMuA78hunF4ujPKbzzIcbV7O5OKlMbP+e0mGOW6yDYyZ9d9fKyqGYoty&#13;&#10;PQcH2lCftjQ6ODXaTgMenLBhw2su9Kp67GOmC/5qz8emm94W2wDPHXDRA7/9f8Tw4fvJvLxqTRGu&#13;&#10;YGm6ZTobUfZUNRldYV5EuElT0Iuc+FJ+/h5/rz+VpXRFk8wrY5Xk70U0E/dkOjTrnsw/+2f/bFx7&#13;&#10;7bXpzmudGoCmBxyUJwBt0Ksn5WvJw+W7TylBs3yO3n0pVqwO6Mn2sz05T+j8IXITmYhAXlnKOcwK&#13;&#10;gNlcWYkmYFgFcHSQB5TDwnnKj5olvxApKXQTvHiqrVDppAMB5xCrqcqGmwlIANFJaoAOiRKeZ86m&#13;&#10;pqg/ACCFGP6N07ZfAVAUBpk37B0qrKrJIdyL9ODf8B0z5RtdAmw9yYh8Cc6YlD8OQ2KnCxcY5bm0&#13;&#10;5gs/hm1e6E3QGVDTxJ70pAAt0wjwZRLUcHlRkzPuPHVI4Woc5E+3OXRsHinvLAvcpbDMNBIuIOtq&#13;&#10;2bSlfHRrvpyXMq8KT9OT21ZyIhjCWr3Y+uxTTu3JdnEEJfG5I8/9lzXqkpDj1MKZ7JA4lJ2XuxNe&#13;&#10;s9+JH7nrXbEVbfMM6fh3v/fx2L+4EEuEuYJwbngoPGkdxQade7MiittOeK4DkdcKVC42nNcq3stC&#13;&#10;JYglKUtLM6IXfT9Hjlosnz4TMT0bt1KXdapo9fCBuP83fz2Gx47kMK3k7TfZeKxD2k+OwFidY8bS&#13;&#10;+54SXG/xJiji7y2FK5g891JyKOFb3/pW/JOf/SfIvom44YYb4pZbbsmGbeXZEH2Xye1Bb9BrRyXj&#13;&#10;a0qNU+GdhveSinkpTAp4NUws1QZlyZFw9ya/yVMnY3L/CxGnTsTQ+b7JOZ4zCSwT9GTdR+kwaQpX&#13;&#10;6pNfBIEoF+AAEcNyYUIRl7oKdghoQSSv3QI8UuswLLRU06NdTWAAPNYchiJ96VfjcGF/tQASfudV&#13;&#10;WoTlHJxxKOIdWsyGBY85XGzaHHp12FegJ8NFWeBOwWT4OVSa7gR/AasAVxfiaPzmqkVNHqfnUC6A&#13;&#10;qs4luOcqYLznkDGBu++ySj4S6DM9gqErWvluvKMy86ovw9DTWXdqs6bMoAR2gdKzfgVTQdQ+BX68&#13;&#10;qV+cME8d2t4k2qod0Rw6Nv2jslSzPnX8BH4z13zXjjRT6TsB/j/6rrtiFn9PHTsd//4LX4jB5rkY&#13;&#10;TDZiYWUVLdp0mxqLDcBF+zQfmVlL+TyC/HxUAtr654XSq/X/liRA0FGKZrsZK3Bt45prY+66W+GH&#13;&#10;ahz99nfi+O/+Do4Gsbx0BjlLO4EfBgCmnT0YIzvLKRcwtIrkQo3vLyKK2o6Z5ixZ7ZqCNd5QujCO&#13;&#10;exOTPW/PiVXwlfsuXS37T3/2n8b+F/bH1i1bc/FPHwGWh0njxsascW5Tfxv06qhk/BS9o/ezdj5H&#13;&#10;9iWVzJ9PPCFac1+ei0ucL8sVewjG6Y57Mg9F89ChmKT+6u2pGLba4cCnq54rEwhR5/EQ0tZjDlUS&#13;&#10;ZnFLiECDMVG4dS6smFeEROgEZhMxAjlXuXbhD1IzMeGuRAV7P/cmCsYTALoA6RDnBO6AelpPEW/O&#13;&#10;cRKHi2oSVDC5R7QnkPIkDucbE3zwr7aZkeuOJOTKRQAhtV7ywtdMn9tGHBVJdxjBR0CdcHUpeaHQ&#13;&#10;4H9sBC+zRTrMS2qExmMnhHgSVwR78pi3vRgr5V2kx2G4Uf0YpABOR4FE5VDqRE3/xEtn05W2ek9N&#13;&#10;VT+GSSXqd2V5JVoIQ8HEb+5jVSiaXrfDLC8txqR3cCZoEy/u7LhM8fOum2+JrY1GtPD3mW/fE59/&#13;&#10;4L5Ygg/q9SY2dqRIWBIe3IObnOZPU17Q+UCtNC9F692sf0rj7+tp3G9JL+f+rUaZU+ufKpK/+7Sr&#13;&#10;3XfcGbuuuTFml7vx0Md/J4ZPPhkzVp/lYjuRgfzHMzt40Kg2k8rSe8lSHP8gz14GOsd1VygptOzd&#13;&#10;Cp5uIXG49Xd/93fji1/6YmzZsiV+/Md/PG6++eYETd1qfC/OES3cb9ClUwrbdaRdCZblb9/H3RbA&#13;&#10;aSNCyANuCTYgnEN/LoaZRkhPHz0c7cMvxCQ91Um3MrRmY1BrAhgKK4GGEPRHnapVOeeS2ysEDkxq&#13;&#10;gSp2aprErcAW/BRsqfFl6x2BKeCTN6fYmNOOpiGAAComW7sq4QkqFecrs/EX2poCQdAUPDNItTiA&#13;&#10;IsEHcmjXfHm3p5pdnuxjPMSRC47gR8m85CHsPB0WztNTsoxwo/ZGoeUB7M1i8VMCp+kBNFPT1LUd&#13;&#10;BsK3R+/2FbVb05Mash0AvDuMOxQ0cZ9zx9jZu/D0otRwbROGQRG46tiVzM7/u5Uk85vuLXyc4dkF&#13;&#10;QaurDp0TZgKrZVgsDtK4Md44Ns3OgfMFAFpPRZ3zfeF03Hnt9bGl3opTxPvLn/h4PH/kKN+LIfY8&#13;&#10;7B7ROszVnYpY8iz/JJMlI70slUC2/nmh9Er+/T1ut/73W5lcxX5qcSEak+2wK1nbtD1uveNd0fCa&#13;&#10;sINH4ju/9L/F8MypbIcrMFLeRtRbTnkgb8tKOerDUzDyt0QN42YMnvQwVqSlTLkcNJaqK5eyIUNq&#13;&#10;jh5i8LM/+7NZog7JfvCDH0zts48QElgle8CCpcBZ7E3boFdDMvB4b1EaydSzVDJ5Pl/0wfJXYwIQ&#13;&#10;EOxNeqzTWE2dPhPNffujdfJktLB3fmyABujZssVh47gHDBMkFdICJYJKDSf3DcoTAo1CHM1OnS6H&#13;&#10;DBHUHmYwUNtDIKdGSpipTQJowAshkwCBhTT1U4vjj/DU3EytqwQdMtVNhmG88JR8mACnI9PXQyvy&#13;&#10;N3lyqNMySg1QYWE6MIJJf9RxEwMEKEGuAE3Srj3h64cXoSOB0NWyWXSAUqbbtGAKTRNryiY7CMS/&#13;&#10;psIZLnZyqY/lz/+4s4y8W1OyTuw8KLxc2GQFFod4C+RGQ3pMd7ouKIVelkElQTMPoOev6JwUHQ9L&#13;&#10;3umSZqMZs1OT/CLd5CtX6RLYKnk/g1DdMzMbH3jHO2MGd/tOnIzf//o34gxJ61M3DsVbNiWPyVuW&#13;&#10;Obb5uwSo9c+LofOFcbHhrHd/sf6vROrCF5PT7Th9eiFq1F3HEYLd18Se626KKbj2yN1fixP/13/I&#13;&#10;fZtt2oF15nnfLpRLsohGxnotwfMsjTPcm4RelL4rmWyghw4din/1r/5VHD16NG6//fb4S3/pL+Vp&#13;&#10;QKWG6XJptUvB0oYsU6dGsUGXTAq+cdEg42vUBHyOk25T+I1MIfYKkEpdCy2isYaAPXMy2gcOxAza&#13;&#10;RqPbKYZ+AE3FdrYi3HlfozJJAFCrdPGQwCfA5KIaUyUiCTzWc8YnaAJyCHQXpZgegcNLmEGqDA+G&#13;&#10;IG2CLk/Th6NcnON3vgkGLt4RLPMoN8GPjGZ45oHfqWmaNoeLyZuaXZ6wYnymx7SkIfc4HKLh5jwg&#13;&#10;AOUK3ajz7nAvYXhWrXl2qLnoWGhZhGVAua9S4DRsy4Y0psDH3u0eqcmbMjoTarSWOSEX86s4VxNM&#13;&#10;zZB05jwwf55Pm/knL6khWybErcgzogzfdJA0w3AbysriUrTpzKQmSeayNCyvWj1W6Dw0G/VoNxtZ&#13;&#10;HyVZvo2Z6Ti5cCa6i6fjD7z73fH+a66LWcL41P33xjeefTaWXCKMO/ObHQV+FWBkOOfCeiUq/Hzv&#13;&#10;80Lp1fp/K5J13+13okVnyMMo3FfkXa3W+473vT/mtu+MnfDxQ7/1mzG495t8X43+Ku1ZTioYloIc&#13;&#10;Gaty9M4XWeuclRbj5sWvbziZtiueZGAvlvbUn0984hOxdevW+LEf+8P5zdV8AmOfhm1FeXC7T4FT&#13;&#10;u7wVYoNeM5KREzBH7+dj7GwjfCiAUyq0kzqCub28EK0jB6J25FBMdnop+PvVWrHSFKGZR93Rm+13&#13;&#10;1a5snyWoGJOA6fpMnoKFgr9sejjOVaWCJu49fD3TICAIgNipfCao0Er1q05YgMcIfDK8UWPGLlfs&#13;&#10;EqbxCUfpFiOwiJq5TzRBB2Py0m8BmkV6C01zYAeAp268kLpcMOQQb7rTqX6xK1bPmk5BzhlY3Aic&#13;&#10;qXYqjBLaVEB5+rWIqziP1/lA/GY85kVA5QcWhSAr+vnigcGVYJ8Lj0hXarK6tXwMm3C9fWa104nV&#13;&#10;pcUcDjZFbhvqC9AE7epKR3U8T7auHwJPwMEv2Yul1V4cO3oidmyaj0nK4Q8BnDdMzro7J/7lb/xa&#13;&#10;HFlZig75zPrM9I5EFh2O8ni989GFgNrZtFwinc/vqwnvSiSvqDt2+Ehs3747t/O5ZmS5sxwI4bjm&#13;&#10;9rdHrTcRtROn4mv/7t/E8JnHc+1CZ3ElT32iSl9MFt3IyKd+tq0laTFOl7GY1yf7TUcyYTnvWDJ5&#13;&#10;yZjl00PYP/WpT8Uv//Ivx/T0dHzoQx+KW2+7LYdlFTIOx7pIqHym4MFvqYFu0Ksja0GeTsMPQbM0&#13;&#10;5arSvEsSQckrZgRuGDUs57YafJilfjafPBpTLzwT9dMnc7inNbsl5zF7CsgaPq2zetERKje+5/Va&#13;&#10;/HZRjMOeNmTFqatLHUY1/JwPJC5U0gS4qlpPo5Yn5AiYOUxLuGqZlRqWuJtoNnGDyf2exG3mfE8h&#13;&#10;DmDIi4TtZc+CygTPBAP4q+FQpXlzbyJ2anSOcsiDZ08Cwn/OyZomAdHyMx+WC2kShFLTxF2TTp5+&#13;&#10;HS1JrZQ4kndBHvVDTzZK7ZpvlrHkAhy1bu2y/E0+T7VqD6Y3HWp75jWHq0E5w/TcWQFUOxW9ilte&#13;&#10;cGeeHKIuhspJA6Yx2YoTp0/lqvQ2acz2Sdx13q0DOyBqotNTU8S/lmmVTI/U7bjyth8tyrWC1nLD&#13;&#10;7Gz86R/+4ZiZbMfB7mr8L7/xGzy7lDPfQXLLrdn2hKFuntxkMUrrZcL5KNO2zryU/biRsr5GdD47&#13;&#10;yd/rzaullwqnTJt8UMqzcfNGkR27qfZkdM8s5XYwajyGzXqsAJzta66J697xLjrDtThxz5fi+f/z&#13;&#10;39FL6sRkYyr6KC/Z8YEnEoU049kkC/7UOjupGi1KN/gdg9Q3lEzTm5pkmGzoo3cZwlWwDq/62+d9&#13;&#10;990X/+Sf/JPUKj/wgQ/kPZlLi1QijXxjoc8bRwrl1DLHjEChIC4bd7rjt3aeJqOWNTHoxHSPxnT8&#13;&#10;WDReeC6mTh6LScFkcpoGOImHYsWzF1XnMXACnHwB9/KAJzLYfE/Dn1aCjxaCjG4EndR+SFNqc8RR&#13;&#10;DO/iQzAiPbaIQlPFDnCoVF0eXwCfWqKqYZ7dShhkIput31yxmxolfkuhlaen8DQ8QVCTc45ZOKYb&#13;&#10;e58KABcACUQjN6bbPPI5SbcurjGGVNHISC6mwSYXE40oDwMgvOw8kEfDKMk3k1akLoOgE+ml2+Qz&#13;&#10;yxT3pLnqXlgPWgA4cziaMAptU0A2lCJM82YHZLXXjUkEZ31U1xmPf0Tm/s/FpRVAkXAJJ/lDv65g&#13;&#10;JvVrfc+paMcsoNrmw8TqUuyanYoPve32BOHvHNoXv/q5T+f85gS/O/1enF5YiPbUNPxkHATzEmT8&#13;&#10;pRmn8d/rv10sXaz/Vxvfm4nKti6I5J5eOjXWqgvIuvBzhzqff+edsWnXrthDJ3XvF78QJ37n4xGr&#13;&#10;3dRI1wYeMIJ7+DVHkOis5eUII3J6Q14x/Gxn2mFG7HfZyPS8qUkmK3tSCj2FgEOrGu0ff/zx+Pt/&#13;&#10;/+/nNpM9e/bk9hLBUlnh93GhsUGvD1nCIxxIyoY0+l0sCkHAp4BLlj8LqEWjWIsWwDlz5mRMv/B8&#13;&#10;NA4ciJZ3Kk5ORgdB6rVRCSIJUM5F2nBoaQpgTBEnYdukaKhZ36MIFKoCjfOGivg1hyf5LJAXvgqT&#13;&#10;q2cTIA1Xy4yEf8brUXdY6hAyfMFUbU3HAqmxm8ZieLNIkU3c82YFNgLBFPYTOVxbBFdsZdGNaSia&#13;&#10;okl1m4lhCublsG6eIjTKry6Fpgx19J1iTjIsy9nwssPiNyPTvkyHjjJe3RVuMkF886/s6GRejWD0&#13;&#10;NLcZq4nSPw8V1KXl1Zifn835zGIVb5EGS0ZsVBO1TdYNC1vJIVw1YAF3is7RfGsmakjbtbUOWmYt&#13;&#10;/sAdd8R7duy2suK37/1WfOu5vXECYduYmkTg0hmBEQaezXeJVPKiVL6vf0rj75K/z2d3vqe03u1b&#13;&#10;jQr+glfMp5qj7GU1Y9ejfmOyGde/G22z0o7q0dNx77/9NzF88F56W9306/iK5yvb+fIKuYET+alF&#13;&#10;Qnay/clr8ijkFztrZSu4HHR5Yr0IsrHagAXA8afa5jPPPBM/9VM/Fffee2/eXvIX/sJfyIulc/EP&#13;&#10;jU23pZa6QW8c2WiUq4oLhYZDkzkUS72lVmRj6A2i2uvHDO8zDuUcORjtQwdjamWVdtaOytRMdNQs&#13;&#10;CCWHXwXKIXVKoDlUqr2gaKMizOLKruLP8BXxpkCw0ZPDggKN7hXrrgb1/stMr074bacs/es1vRdh&#13;&#10;pQPjtEesJmePGLsEEj75/eyTh/E4/zjo6w7/kN9dnKOD7MyRhgQkSDdAXPbWcx6Td8NPOM64BSj9&#13;&#10;6svw7Dya5sKotenO2Vp6IpmOTO8obvOfKUv//hVkkK7mTQ2c7y5m6lsuaHNekJ1XlGFvKjM+88cz&#13;&#10;815EQUrUNDuxaX4+HNUWWMfLp5OrYxdzEZDlYuSpbZNXh3pd8d5ut8LbUVwx7EldFcLb1WrGH3zv&#13;&#10;u2Mb4brO8p//yi/G/fuej0XKtIWW6fm0ArLxZBlB65/jNO6upPO5Ox+9VHgXSuvjXv/7iiYnv1+C&#13;&#10;5L7l6lo0tm6Jd33oD8RMcy7qxw7F3f/LP43hQw8l89bWHAm0LEZtl05cWTKOcuQPjDwold/K5+Wg&#13;&#10;Nz1olnROwBSN0XnMX/iFX4j/8B/+Q0yhkfzIj/xI3HbbbbkAodRCS/cb9PqRgrPUKiUBszRqVPYi&#13;&#10;C2E7Ai1UE4+ca9IgpmhwM8sAJmBZR8ucPHMqJuutiPZsdBGifYRrHwGcQDUQUBCohOMaPWIo6pi4&#13;&#10;6aBSz8Y0sgMkjCvBCyHrHkMZXU3H4+HcCpLnxAIQzup5pNsaGo92uaiGDOVFz86ldYBt/ZNRtdYE&#13;&#10;W5fLY/KEHNmL/Eyg9WgSnO3cGa/+kezl8KlpE8ice1XYeJFXMcRofMSLtcepWkZEliBW8m8Crf2G&#13;&#10;LI8if5KdBU8JUgCZRvOpF/1p77PQ8nXPV9OabvVNfgR2tLZCi6VsBcyRcVFPHtgAqOYezexkWMqW&#13;&#10;Ba4xhu9BEzMAmWkSgDMBkEPYC0vL0aX8EgwNQ79+wy/yMTrd1Zyb1NZsNAHSiRXKDX+37Nget2za&#13;&#10;HNOU50nC/Ncf/+14+ujxPPigMTMba4Rf5PjCqSzP9VTajz/H3a7/La3/vv75cu6l9b+vRMo9v9RB&#13;&#10;tneFAeTDzpPkXP8CHeS49c7Yecs7Y7MLhx74dnz3t34j4uRp2tFaNHXviVyEJHCqdSZR7/k6MtZ0&#13;&#10;wfWXly6O4y4TyVw2MhukmqMLfD75yU/Gv/yX/zIB8q677oo/9sf+WG410W0f4JSyAW/QG05FA1K8&#13;&#10;nuN5KYUEwt9b/VsIx2l+No4eidrzz0bz5AkaD6BDfXaRph1BsuI+w0LAenBBhep0ANQTcLAaCR2a&#13;&#10;LD8SWFOgj0ATjzn8mYALSGBd0xMCXhWlGAUSCHjBDciaZ90KSjb6vBEEPtJuQv+6t8kCmoKHaZCw&#13;&#10;4bvAS5yCD+G5eMe4c6O/aShcJUBKZYeuBJ0c0iRZgqXxDBUyujc35pF/+QTpMgTT65t2ozAKQM6v&#13;&#10;WPEbNdL54uK0IWGOOEa9+JRt6ZT08j0Hvu15+A+3ee5s5sMyJFzTy+98plf92CbXcpGPaXOhksIk&#13;&#10;05KCVJlXObu2oFqtFekYmZSHPF3Q43Cr/OKwcJ6sZEgAbf/M6dhE2f/BO+/MuzefOn4y/sWv/3rs&#13;&#10;PXU6D7pXy9WfVOZ9/Fma9TRud77vF0MX6//VxvemI9qZXSG3BJkzOdTaL8xadFZ60ZyciYUjx2Ln&#13;&#10;XXfGlu07Yvf8fOz9wufi+G/+ZsTCcgKnK6tLoBU4bffyY9J5iiw/XaaivCJA08ZXPt0y8ju/8zs5&#13;&#10;j6nQ+b7v+774i3/xL+YB7TKkRrC0CnSvmw16/Sh7lWPMK7PL+jk8a9Gr0misB+pGYVzngwDTp6dZ&#13;&#10;278/5o8dQetE+Lbb0VHDRGwKNTaKHMarerExQhVQUZPLux5d5EL9Zp0br//DJnJKgoA2uMt5NrmB&#13;&#10;9zwHVsDk2UBts6EKjmpRNTKB6C5AQv7Bvs67M5p5yAAmtTnc1HHrqT6paaYdfk1fnzjJlx0D09Hy&#13;&#10;FCN+mmfLyHSWvGxZCIqm0VtFEqTQPuseG2c+U4vSmeBEkImq/B4Vdgm4glHuPeUv047RfR6eoDv+&#13;&#10;y9OJeFe4Zb3wnsOupC2xEj/aCkOCphMaCab4Eyyz02D+6TBkqk0TbwK8C+2MyxXKgqzn+Waby3RP&#13;&#10;xNLKcszMzZ7tSKQ6abiEYDtdWlyIyclW9Kx/EtPvu2q4Fh6ht3JmIeYJ98fe/Z54//U3xDR5ffjE&#13;&#10;sfjlz3w6Vug9uUKXmF6RTO/LUfl9/VNa79ff57M731Na7/atSLbzPvXk4jl5ItuL6wd4b9VmaP7t&#13;&#10;4jSs2lrs/sEPx9TmHbFzdTW+88u/GEu//1k0zkUCcFQD/4aHkSNfRFgaXtG+i99nzRtMoxb85iWZ&#13;&#10;LkGQCunTq/UgdvdjHj9+PI/H8wAD3QiaCkeFkmdclo1JPxv0cmRJlax4TgTJiwrYUshKKYDXMakN&#13;&#10;RqOrYt8c7K409jfh5Z7HEZsJLm4GmRx0Yub0qWjs3xdN6nESIVprtKLfaOYJMBVMggYAlwtgynlp&#13;&#10;GqJgJag4H+bGeUE1hTHkHIj1LyCkO7RB/bqyFS8ZXrEthfgEKl0KUCQ3t6bgLkkQSTAsgCC1NX6n&#13;&#10;5shn41BrTRAWVExDZlFAgN9wr1ZXGy1IK4c3DV2A07IAP8uLn6aRp/Ce84ICloso0h0fLDkjMH/E&#13;&#10;mUf+CXAayyAXJlnOCite+cMlZeSzKH1ySV1SZlRoatf4tQOQb6RvDfBTy0tYLMa7EySzY5CFl6GP&#13;&#10;+ME3wyUFauP5Z7mYeMvMWMkdfjz5xemT/Iat9aW9+fLqr0XPpJ2i7tfcFm/HYLTNhTI2/O3T09Fa&#13;&#10;7cZ/9CN/IN6xczflWokvPPhA/ObnPhcnKadeCmviGjOSj9ErRAmY75x/05gdU/jG0Pq43lJAOiYQ&#13;&#10;Cl613O00wqiQN94sLCxFa6YdK7YNtMzb3v39sXXr9pimPX3xl34pht/+jqvJFNZ02OQuR1psXBnY&#13;&#10;S9O676akMAVfZxjSWHGXbl4NFRx0mclMuFhkPEPl0KoMprFH+42vfT3+/J/9c/Hc3mdj146d8df+&#13;&#10;yl+Nlkc3rS5Ho16lseLbOZ9cmYWQ4rfbEgrN45wpCrM0r7YIr2QqRJ8C1UU2zrMVFywr1GC8BMFC&#13;&#10;wKVriqoQwsW3ARK8R0Pwbkk/FnsudVkwq1vdaxPew1fJQ/UHa51oVzoxuXA0pp96OLY9/WTMrKxG&#13;&#10;dW5LTMxtBTA9Dxjg9OogBLhxeVtHsin/BIkq9Vt36HaiHj0hmMRNIGUHq97710A7xI73KulyvnLC&#13;&#10;PZutqXTr1hE1Gg+Y9nzbQXeQGqLgAJ7GEO2mD6AMzA8N2lWszXo9gVMg7DnvCbD2K8Td7SWgVJED&#13;&#10;btxvz05Gj570sOJ5q/1YIdw+mqYzNBND8oidAN1skhZYO4/Ow7/Zq9RaCWGCiHOmnhCUJ+vYccC+&#13;&#10;h/a6NkALrbRJL8BHuht2KBAydgmr5K+rBo1bNek6ddkgjcUwNGH2KXvtWnM0D7VZymWwSpydqCPM&#13;&#10;BB5CTaHl0PhwesYazrmmJnEPVzsxNTMfHcrILR8UCDERF/W6styjc9DKow2tIavfOeNcNU352Y49&#13;&#10;bMSRAQqdLBG77EHDXOl1YmVlMfpd0sFnd/wMnK+200Vn4AyaZhOeaFNOWwjnP/rQB+L7d+zAbSV+&#13;&#10;6Qufj1/50pejS2fLsPGV93xW8NcnzWq8w66ATjrsbJDD6hqdJPmcXx5CXxjckS67IHmYw+iZQ8wj&#13;&#10;e41gn/PC4+hcIvQFUCnHSsA8+77OGOK4Wf99vVGZSM1+HY3Hdzau14WKDlRp8v7a5ALKnCgt0YaN&#13;&#10;TF6kPawuL0cF2b3zAz8UlU3bo3Xkhfj8P/3psytqdQeXZ1im2CIu5Y8W4m6PBqRdmsIa46CucHvO&#13;&#10;aGf6SlO4KX4l6fESyNy9KcievsvQV1ZX8reMYEX37cny7taSn/7pn44TJ07kAQblSllX0WbljAqg&#13;&#10;fG7QhVMy3Vi7ExzP8mkypv/JKkXTKJpJQW5SbwBMrlIRAEZ9RNzj0iHFFNyVmKLBzOJvEg2ztv/5&#13;&#10;aB56PmaWTyPg6RAhoLoIwpxzy9UuCALAw4PIUyCkELNT5YpO4AVgyyaKH9NZDJ0WmkQKSb8KPvgX&#13;&#10;VPqEm40P4Mt7I4so0r2am2nMU4EQ6IYsWKe2qB/iVzPKg8yJR3BbU/BnvIbBCzHm0XuGra5mx83y&#13;&#10;AJhdHJEHquvf1MrXo7SowdqUvfMyWyK/i1N7eCrMdUecas7FfCi5s5xsEy6ccOUhv10wVXyFaEP4&#13;&#10;ArQoy6wIYrCjoDvsDCbDc48c3zLdlG+pcXsIfE/N3MCy/kh7hmz9kG/TRF7kB0cE8rQfOxb4sXRS&#13;&#10;6zYxPPuA55D01AHI1C71R1wkDrcRC0tLAGUl92jaScgFUpA1LTh70LtzpVN0jAcLp+PGLZvij37w&#13;&#10;A3EL7d56+b8+/8X495//XKzQ2VkDtAXuDoLXQ8T1256cpLiJj7SWoDcOHuX7+mdJ/h6XLZJ1skHr&#13;&#10;ydosDf8n7xTQ0qNjVK5SV0bI3S75qaFp3nzXu2LzZCsap47F5/7nfxbDhx6k57MSaydPyW3JA1Rz&#13;&#10;to0sd4x9SRUkKfdhnyU7RqM2wFv5TCp+8CjcjGzP2l8snfV/OcnMu9Rd4Gy32hQyQoPS8unCnyee&#13;&#10;eCL+yl/+y/GlL30pNm/enID5vve9L06fPj0KYYMuhQSIQqO054bAEgWgCcWq6pgmB0wUogpnmH5C&#13;&#10;IPAEHGcAcSdXI1TW+gjfNVe8YhxOxdo5wSqMX0cYThPS9OJSTO47GFP7DkSDxlGdQUuY9LSZDILo&#13;&#10;qPMEnkJYTwAOptFDw9VucivDAA0PFw732S4zDwpbk4GdmJsLYWioLoSxx4kHiCfuUlzrjyR6WIJh&#13;&#10;5vCkQIEAdzjYIdIMF9CjRyAMJsA5ryfIDRHOKUcJzw3ZzuW4UjgboYIXO4eA3XfmzzyZJ9OBO8uL&#13;&#10;cnRIOfPDn6HmflJBJ3lfgDJ/uCVtNTsPlIfhp/amP+L2Wq/c25ZSXVAmpbjXYbFHtADgPHQeVS7L&#13;&#10;izo2bR7KbrEYV9FB1R9dAtKW6UuAJd0AsycbaSdAF8PV5Nk0oxq6ZaROp8mVssUCJ9JiHiFPCXJI&#13;&#10;PI9MywIzCPNveBNx6tRJ2nw9WmiLdmCUrXkzjaMApN+LqNsAqtqJ874rCNPtaMF/9MMfjhtnNkUH&#13;&#10;nv31z302/v03vhFDtG0FbWuyHsv9xai267EIjzn/LfiZ4v6E+ihlR/pJfZpcYEbaXspkuqm/Mv1S&#13;&#10;3v6Chc+SXgmAr1ayM6WR5DNNH96zo7Xt+mvipve/JyY3TUf1ub3x5Z/6aMTjj0W1SftaWIkmfCM7&#13;&#10;yZkd+LYj18liNvdsxiU48jsN/Akf1TDFSgY5ojAjYZH1qJEDNJdSS2PVfvnIgnSOSUbrIWQt1LJw&#13;&#10;77///vgv/ov/Ih5+5JHYtWtX/Jk/82fi3e9+d+zfv39UCaNANuiSSKGtIE1Q4T2Zz25dMhnMPhrO&#13;&#10;KsyosOG0UqgIOK6gzHNW8ec9GTXVlBxSHEQDATVNnc6dOR3NF/ZF5fnno72wmCfIVDfNR7Sa+IN5&#13;&#10;BQbrE2Gac3EIzIrDfKYro1bA0Vq0o+VkUzA5AoI9UhOlG4St6qPbSQoAgRTSgoKa2ciddnmWrQBg&#13;&#10;3AKmjZu01LIoKBciyJN+dJ/5JVwBTdD0m24Ujn4WrQUWQU/AN3HGa8pIR648xS5PD8Je0HQoVbK4&#13;&#10;TXYCI0avgrin8Ji/mn4N09ZOOj03N/OmW7OmXwCyQj1Y5lIetSc4aAgj9y2bPYCGEHIOMzVz82YG&#13;&#10;jFs1lFc1fuMxb96ReLZsaKOF64JPiCXOLC0maJqO1Cbzu3VYid5qByG2Fi3AtTi9yTLDAcYTmZY6&#13;&#10;qzGjlgmPWT6WSw63475HBCfQLk1eG00zF1wpbKnrGzZviR//8IdivtmKkwT2f33xy/HbX/xCnOT7&#13;&#10;MvnyxKYzS3SoLVSjyzqy7kbvpd2ILNaStM9vI6A0hAxlZFeSYREignfM8zoaj+NqJUdGSllup0qw&#13;&#10;9LcjFK6Zm7v2+rjjPe+NScpzZe/T8aV/9DMR3/l2tmM7zZY9nOfkCtVJu7eJJU+XPFjQi0raHyML&#13;&#10;W1jRyqAxe+lFfi6CbNWXnWTOVS+EpjBdRKB26SrZffv2xV/7q38t5zIdpvnTf/pP54k/p06dGvl0&#13;&#10;Gmak+m/QJVECB8xYHBggG8oShbGvloJD41eEgKtYBZUGsrnO07mivIndOeXaIJqAWmsVt57uQigt&#13;&#10;wp5dPBEzzz0d8889E7MLp3Qag+ZkrFSn6LE3C3kkMBgRSIyIjqrC2nk/3hWwsEUBmghNF/nkvsIR&#13;&#10;qESvk0Djf2oy+hc0c9Uo7hL38Wt49g9yGNjG59jsSBvLY/UABXNexW+mCT5MozYGGOUF1LrDLuOm&#13;&#10;8VpqOf8lqKB9J9jDk6ZPu9TcBoVmZxmKAs7r5ZCy6SE+tT1SlMDlHlDtUstE4OQionJPqFakER85&#13;&#10;RJv3ciqULBvAyXhz+wtx5DCu4Ep55UXYo/AsAEHUTorn1XpHaMYuAI+0yiwz3Oeh9vyldoud36yD&#13;&#10;muHhy+0itlOP4rOu7bkrEHMRD8DnaT910tskDg/eN1/Ws2BjORjM9m1bsccf4dWr7q+mikGkJcI+&#13;&#10;fPJ41Nst7CgDPkxS7lO4bMNjOyZb8b6bbo7rZ7fEoaWF+IVP/F787n3fjlXnpeHJdnsaOVJFGyRV&#13;&#10;7lWCBDHz4XiDQ9HysSw3Tjm0OCJfy86hZuzTi6gEx/XPDZLF3cZFK8EUbZyapl1YQj3aRSea0d51&#13;&#10;Y9zwnnfHpi3z0Xv88fjC/whwPvJgBPWanUXaWdWtSbbnIDznSOXnsxVS8Km1bGcmG7E0Vg1n7Ud+&#13;&#10;FAmas0FcBJXBX1ayoXlurItFVOXVXtQw//Jf/svxwIMPxDwayU/+3Z+MD3/4w7F3796zlaC/hgJ7&#13;&#10;gy6ZRjhVMA//5ZwVJoVJyXT5Q4bHJGsidhTSCoc0ekUUKvRpGHbwp2DqedzMnTkZtWefjrW9T0Xj&#13;&#10;9MmYBTE9+LvnYpoKdWcDsj77holgFqAQzmqTEwjHvFiaerauc9Wn+yxNDuEXGikASpcVXwh3gUto&#13;&#10;Ip0KWv3gTnuHFCsuEDOtgJvH40nOoxt2gh7qUL4LjnxTqyzBIjU70pkam2HqHr8ezZcZ9nxcwcIe&#13;&#10;sOBlALjLezdNt43f8jPd+K1ql5o0f4K14Vl++E0iLIcqBWEPWCgaqmWBe+zXvOUl86JTYI/0rSFY&#13;&#10;jKJquZpn84IdIWe+TLMHIKhlWtEJwDmejQPjpYwyQMDGelBrtXpT68Rvatn4FXD04pmyHbRFh18V&#13;&#10;Z44z+LQ+9bPaRSS6f5Mwi8VU+JdPKANvR1HrnpuZId1qvQXgSqQsFulE97BTLvRddEUee6t0rMnP&#13;&#10;FOlbPnY03nHD9fEXfvwnYmu7nVz5b373U/Fbn/9SLNMpGdSKc2rl2+EE5Uq+DT63Lpl3tWxHU6BS&#13;&#10;npRaY9kGynlY2V9jeVuXxYrpdLpBr0CWnzK91DD78JlGcuX3mu1wZj4233hb3P7e98Xm6emoHD0a&#13;&#10;X/yZj0bc/ZWI5TPZTmgMhYxInxCVUVQB7cr2PjL+n/Y6xJQA9yL7EY29XhRddtC0UHOvFwVaHrB+&#13;&#10;9913x9/4G38jvv61r8X87Fz82T/zZ2P37t1x+PDhdNOmkeTVXgqJUdFt0KURonQkQHgbFaUPBYeC&#13;&#10;xgU4A4TOoILgwdhzH1QR0Bo0tWRThIirSO3Q5yk+zWo0B6sxf+xgzD79eEyjZbZWF2KihbBvTRJG&#13;&#10;G78IbIUzDUoh5Mk0MAN8UICCesmE4zeyNsLdObYhAOnRdOlOsAEYUoABLA4L27B0bnp0W1W7MR7s&#13;&#10;1VRq+M1DD9K+cO+woEOJ6jpqoAr4PEaOOIqrvygb0rmmFibA4sZmKkBaTroznARmU5EgXgAx/5EG&#13;&#10;V23iLkGpSLf7EHMPJPwraOYVX6aBtNhhzDDND/Z8TaDK8IjTtNcqTQDNjgL5te5wmwAKkBoDKhbW&#13;&#10;ukWrwm9dN1RojuLgp49mLlUEV0HT/JAe6898FUBqyxLgjKLoPGhHLyPq+erQLJoAaW05PEu5FsBI&#13;&#10;HTl8BjAuA/atZqvoDAj+WVaUAOF5SpAdhIZaN3k2/QpTBaxDy4sryzE5M53ANT83l/Xeos234IUB&#13;&#10;2m12JHBzLVruf/rDfzC2o3kukpNf/PRn4lc/87k4NSCeuguBzB9JkH/pUdhZafHN2hIZTROPs0BZ&#13;&#10;mrPA6dN0Q7aPPBRDI9/xTCCFSjfrn1cLWQ7jpiRHDS0LedG6LXm8pHqrGadOAYyzO9E4b47dd703&#13;&#10;2rPT0TzwXNzzz/+niC99JuL4waLQG22YpE4dFmH284BFI6ODzNNWTI3l/8bgF6rPlmRt5xc408rj&#13;&#10;BzaasbReKBnWZSULs7yuy5N+Pvaxj8Wf+3N/Lh566KFc9PM3/+bfjB/4gR/I82QtbAveIaG+DY5G&#13;&#10;VNyWsEGXQjJUweQFcCY78G4fLuc5MWpHqSGl3cjwy2lLbRWyrnx0k72CqAWwzKIRzB0/Gs1nno7K&#13;&#10;889FC61hhh5kfWY2ugjbHgLQMGRhmVhR79YSe/7ODTpMmnN/NIwEAYeAR8JdcCu3AxTpxVZDOtSE&#13;&#10;hBLxSJmVQ6MJAAILj1EcDqMCqRm2Qhlpj1+siTPByQB4FEITV4STZ9hmmH7gM4IdGMDY9ggni04g&#13;&#10;1R0GMpeG58+zwtTwKS+d2VEgRgIjLB5AdWq+ucozmyaW2g3QmIwj84bwAUxRwgi7KIMc+iR9tiH9&#13;&#10;DckfMESYlGXfnFq/xaEBvgtWmX/zJUj6VNOzdM2e0fKS14r5TtyZHsIr5p6NfBgrqw6V09nFf/LR&#13;&#10;KP/+yR8dNIR6k7okXeWRgNaEoOm2AU2DcmwBfPV6EbbALsAuLCxkB3l6sh2nT5+i/4BPtMeV1dVi&#13;&#10;VAoem223YoZ037Fze/w//vifjFu3bYke6f6tL34x/vkv/2o8t7gcKwpq82c+zAomX5PXCJMP8s96&#13;&#10;Kt37qXwvyZ/6GQeH81FZ51czWQbucHAU0bYgiGqK6YNhLCwvRGOqHSvwQnV6U+y47Y646wMfzKH4&#13;&#10;3sED8Xv/40/H0u99PEDWYrrGTbyQvPYish55rLMdVWDB29/z7RLpNQnH67nWUzYUe9eQTwsoGzVP&#13;&#10;3Qt8JWnv71/5lV+Jv/N3/k4cPnQotm7eEv/5f/afx+23357bTATLvP0B4MwriPBnWCnkNuhV0IjV&#13;&#10;UqVQOPrw/3OMpqaUQ7E8R4/EFfk3gQcG7qBdTKCqbOmsxOZn9sbUdx+ITfteQKgNo7ZpPvoz89Fr&#13;&#10;TAMK6GOEX0Xi2POfQGAajpwiYPZIh3OGfYU24XqsXmqjCL4+Ya0AILmhXeCpeTNJ0evMP+zVChWG&#13;&#10;3gVpDlwBa/oEgeRHnv4WrvzmIqY8QAHekg9TC0LTFMQE7gyD9y58JyTlaUT8lu96pKWLoBcwu9gL&#13;&#10;3Kkxp1u6BBZtLo8XgPDNb69BEoRKmhilb80OIHnqGzZP7dzX5txgl7K1PFy9LOA66Ki2680sdgB8&#13;&#10;2oHsIJzsYbt9R42/hlbvULRaeA2gNf+mu2/nwY6q+SdRqQ2gDSbwEYcHUnhd2ICK6XS62SHKDgBp&#13;&#10;cX9qHnXH92WAa9vWrWiylDtlmPVAGDVAbZnwTndXclFOOTTnu+Q+TlfW2qabdUGf0qIsLXuckVbK&#13;&#10;HTfbt2wlPBePNKjbGsK3G7VmOzrEf/z0Sfzjbghww3N3zm6Kv/bDfzju2rYz8/7pZx6Pn/53vxrP&#13;&#10;LHViBc28OtFMcF5ESPdRFz1Qgv6JFWl1Jo97vKNUyqrs2pkW+a1oHgWP6Ucj/2eez2/KsMZ/j5Nh&#13;&#10;GE8pFzXrf5+PzsaPKd29lBmnV/p+KVR0ukc/XoLs/Mhj50ZRirTYxupN56xpd/BAp7McPXitueu6&#13;&#10;uPEHfzhmt+2JTdTf/f/bv44T/+JfRux9hsx3szNnTcH1/G/7wqB9xqCWe7a1kVxUmlolbTGBE0PL&#13;&#10;Kj4aQGkukpSJr5pssCWVBWMD0EhlgTn0agHp3iHWcpLYw9f/4T/8hzkk6/mx1117Xfy9v/f34qab&#13;&#10;bsrFQBv0epKNv+QcGFog46nOUOxN1PAJDnfKS0EzlNsBuFLYTnSXY37QiS0Lp2PmhX0x+eyzMXPs&#13;&#10;eLQRctWJRqw1Z6JXnwIUWgCVc3+CoLEYLGERjkOyGufO3PoxQLMYur+PlLgxX+2pgvCsNJq5erVP&#13;&#10;y8iLqU26YSnsARpnCRPs5D3DU7DwXTBIfsQkaGLyW5pRQ3oR4da05XeFueacsFLj9LNhG58A2ceL&#13;&#10;vzX5EbJ5K3TTHSYXoqQ7ypd86q4ARNJFvuwI5CpSa8E08i5YWUbmSa1J4Mz5oARXAdn4yJ/gNALf&#13;&#10;nM3DPwVNSJSf6TBBmbSifPp8s3wLEaRT6z9fz5KHBRQdCNNLWycd/W4fzZH2jBCaQttzuNZh21Ig&#13;&#10;6t6h2YXllTxX1piJMreV6cay7APggqmx0xXBUzJZIT/4c0h3utUm5aQxAZkABHLydmpxMTqkQf8C&#13;&#10;YQ3AHZw8Gbtx/yc//JF473U3JiDf/8Lz8d/+3D+Lrz/9dHQBWw8Ob8zOkol6nF5azLR4yMTAjgDx&#13;&#10;5/C1mSQ+5VSZF6P2aR2bwzQj+5ejsjxeil7pu6Sb9e4uxN+VQk5pWLi2XPmgAx/1AcOZa26Md/7A&#13;&#10;R2LHlp0x3enHPb/2b+Ohn/3HEY8+GFXkDb0fKqQIo1deEWd9UH92rlz1XYdfzpJllsYfZQc2v1w0&#13;&#10;0apeWyqZTSpBs08DUcAWBzfT0EdutP/mN78Zf+pP/Mn45//s5+h1NuJtt92e2qZu3QOWAgq3r3lC&#13;&#10;N+gsFSxH4xQ8EjSL+sktCRpnwgA/T+upVgEuGDP5DcHWpIs+s7Ya8wefj00PfjfajzwQ7RNHok19&#13;&#10;D5pT0QcwozkHGDqPCSAICnaynE9bc48mBo1KEMjFMGgPnmPpUW4TDX8TDgkUHNSOqi3cC5qkQLMG&#13;&#10;8Ljy1b2K3qiQw582RHgvV8QKEHBPudDHedQcrpM3FZACHOHIX8UbxjAyHIFSsC0A1yEh5+1qPJ37&#13;&#10;1G9qusbPzwRH0u1QogthPLSgsCMcADzThDtNLspBeOd5q8SaIE6ZgUoJsLbvrAXDwp3GjkQCsyBK&#13;&#10;WagpZ9lYg6YFNxP4V/MViAVGOxNZBpaNOTIftkHs81AEwrRssjPgn/kakcI5O0YmGPK7gkig6QEs&#13;&#10;as+zMzNklfTQptW8JGM6vbyc85IefKG9fktArKFdrq52so1bzqWWKjk0m6CFpjk7paZs58EwIfI2&#13;&#10;IO/H6GSr8bsVpY+2W1PjrFDL8OLbd+6M9+2+Ln5g+zWxFX7b112N/+nXfzV+8TOfioP9tegCrMvE&#13;&#10;NTs/SyejiFdN1nyq/Q68s5Ny9aQxv2ns5GjsqLk/U1N0JDLJl4XK8rpSqCyvcZNrKRxaoYcnr1ea&#13;&#10;BR96AlbUp6Oy4/q4+Y/8RGy9/ZbYNTsZx+75Snzlv/3JiN/+LTysRnQ8s7boPFk3jndaT3VkhHze&#13;&#10;pWP1IrLIRsVmfGM/L4qI4tVTqV1qZL6y4Y3bSboTCAVNh2N/8Rd/Mf7IH/kjCZz2SH/sx34sfvIn&#13;&#10;fzLd606/nlu5Qa8nwTZnwRItYD0XIRAdGnMujeoQ06KJaaN2TvUBy6WFmDt8MJrPPBn15/ZG48zp&#13;&#10;aDfrMblpU1SnZwDIZgpo59g0DjGqbQrCOb9o9ERTCEeEH78FARtVsfLV7/wgfvduOVyZWqqeeJYm&#13;&#10;BSuJl2cSJAy6yvuoWQhyzkMW6DjKpHxKGuwWaOwKJBjmL/7yvaTi3f/TEESFSEqfGZaU6THRPPmX&#13;&#10;ByiYFu0z8sxK2uWeUt9No+FRzlVBkg6AKS/dGmbO2fLDzrV5SnuoBBXjEwwFY3OXQiHzqzlXPrpP&#13;&#10;g71uElj5lnb8LkgApFwwRZyFdughJAojy1hN0y0pLQUU30clluEYUJ7sRfyubi8OTiB+/OnGMBZo&#13;&#10;/y4CKcq7oDzFiOR20fw8a3Dae1X1g5NyVEFeWl5dhccmc/N7cT5xsf/PofHVxYWodFbjD7/73fEf&#13;&#10;/dAPx1aA+QQA/cuf+Uz883/7b+PpxTPRm56Kk4CpfOJG+uxkIJvKgxAMp99BW3EODUo7nlmmpCHT&#13;&#10;kaVcfNOU7+NP6ZW+XyiNh1PSpYTzZiOVqOQ9jzhcq0Wdjo7lvEj5L3Y7sUp73/MDPxi33nVn7Ni8&#13;&#10;KRrHj8Ynf/7n4rv/8Kcijh0Jel9UXidqQ8CTepScIXHQpEEnizf4UUOl2Qb5l3avgl6d7xGZcals&#13;&#10;kFKfHoDg6G8rV8DUODT72GOP5ak+//V//V/n4p/Z2dn4W3/zb+U+TH8LqE7263Z87nODXh8SAApj&#13;&#10;IyzEg2KiD+ep2XT52IEpe2vdmBh0c2XsZHcx5hdOxczTT8fsg4/E1sNHY1OjEs1tm6K7ZXOstCbp&#13;&#10;kaPNrOEvVjH8EfzaGoIODdMzQIu5UjtcA+x5KrQwhdYC57uHkjQpkDNdjg3TIvJQALUT7E2tby8C&#13;&#10;fpE3bf2tnkm45EFtS/s8WIBXG5YNoODYIqQX02i9HfHKyym41IJMK4Dh7zKcDNo0jMLIsEf2+ck/&#13;&#10;39PobuQWy0wjr2dXZmovQGnIa54SpB/jND36zbRgn/KgyJuLiNT+c28noTvcaOYcQdAfH/mRs7mE&#13;&#10;RxwvIkvCDoTpKQnAzIUXBSBn3eSwVyO6tm/c5jwlZWI7FwzL9u8ezRnadR2h56rcPEmI7xoX73lQ&#13;&#10;e73RIm2Ei3EoPVcRo+W5VcU8e/9pljNBWlp5qIM5IX87Nm0Ob4RptOEzk7Wi0KxHF6Y6duZYbEVg&#13;&#10;fvja6+Nv//gfjztn5zL+rz33TPw3v/A/x//v938v1tqtYk4eTXgZPlvFNLGbzKP3irqaStAm92mI&#13;&#10;GWM6SrocoHU54nw5srbHzcVQrmmA6XOYfoBmv1KjycMv8lSb75OYmcno0PGu33J7bL/rvTG9ZWvM&#13;&#10;UQZLX/tKfOGv/2cR37474sRRhNRyTHQWoqp8gp3sL7p+rigt28GYGdHFprekcyG8SkqBMqpQn2qL&#13;&#10;JZhKMroLgH7u534u/vgf/+Px2c9+Nt14tZfXfL3zne/MY/EETe2d79RPqaVu0OtH5cIfpUMKVFkt&#13;&#10;7ZSRSDyAr4VWNEtPbR5OnD19KtovvBDVJ56I+jN7o3XseDQ7PXr+zahNz8UAQeaB5at9T/1wHhvw&#13;&#10;IxxPdcm9nAjc3Pdoo0EQFifhCJoIdHin2OtIetA2ch/mKDluBVlToAKc6lMuHhBcc0XnKPzUTEx6&#13;&#10;jlv6ew0wwh3vxpGATF6rmDxZiG8JwCX/8tP4bG4lP0spFJSYaac7jHHxzPQaR2EltmFv+KO08J6X&#13;&#10;UfM7rxTDCL7ydwIfbtwK4UHsbi/JVaSmu0wz5TDkW25Twd4TUbLz0CvCzPSS39zjiZYm0NohKePN&#13;&#10;fOQxiYRj4ijbPASB9+JIObNDmnhKhTDx/2I+0Tlv93fKC3YYPAFokXaaK49TiyUse/FjIfRI75bN&#13;&#10;23KLC6Iwy8ktQIJmhzwuLq9Grd4ExqmNFGaCJ2EAsktqoXV8mmzSmCchEZegmWmgTLbOAZokvJdz&#13;&#10;m/CdQ9UA9YqmuxTD1eWYwt0tc/Pxn/2JPxV/4I474M9a7Du9GP/u9z8d//gX//fYC3CfshMx3Y7G&#13;&#10;zFQsw9un0UQH8KMzsV20GKMu+U9hWQrM0r6kklfGn+P880rfX4rO5+ZC/F0olel4KfN6U6fjFNxa&#13;&#10;DtlLDvknf9s+4ZWlTj8W6G0PpzfHlne8O972/g/Etp27o7HSicnTJ+IT//Bn4vhv/R8RB1+QGQhA&#13;&#10;U6AlLJFU5KKsufFavDR6db5HND6POV7QvguCap1e6eVQ7D/4B/8gF/cIqB5e4HCsGuWxY8cyHHt5&#13;&#10;/s5FQ6VwfQmScTUb9OrJ3vx4USoQ1HzqCNcW9TJNXcwh6GYOH4uZZ56LzY8/FVueeTY2razG1NRs&#13;&#10;DGtthGElLypwqEXw8kYSBbd1hG4ZLX7X1paxOh39QOhWclayOEEHQSXQZJwkpka9FyfcuKpTcFDY&#13;&#10;E54b3bEvgTDPncUUB5gLLKQ94+Qbft2fmYCU6ojgTHi6EzQSWDFlzkfMlCw8sjpHFJBCXWwYUWrA&#13;&#10;hFEedp5p5F2gMlxPMEmtV4NdAsfICPyDnvyNwCBCT6epAI7R6Wb6BJoEWMuBtlDFfboDnCwz82EZ&#13;&#10;+LQM0gik/K6TDt1OCLYAcA6PmintTJvucG86UnMWjPLziwVloT0WjKG9+RUondc8tQC4mEY7xrgT&#13;&#10;8LITMPLv/KAHFzjkLQAZdwGskatuVzqrUQV8CYE0KIY88ID/0TaXEIhTrcmzoKR+aRymRy11QBnN&#13;&#10;T05RNvDbqjKjWKEr2J05cYJqpJxaTUCWvPdWYztp/Ivv+2D87R/9Q3HTVDP3c3788Ufjr/2z/yk+&#13;&#10;ed834/njh6NDNoZopy66Mn+eZGS9lh2fEjitS/nG+n6jZM94nbzVSJ5xNKdfXYlBcyWGdZQl622F&#13;&#10;el2JmIlWzDdm4KdKLC7QDnbeGLf+yB+O6977/nA9wczRw3HPv/iF+Pbf/28jPvHJiJOnYb4OPO5e&#13;&#10;ZPgeSq6zCB37H72+GspQMjxfLoH0VzSuYmimbHga77j0dpK/+3f/bvzET/xEfP3rX097913+o3/0&#13;&#10;j+IjH/lI3ospQOpfrVLmVyOdHK2u9febg9S/itmb0oyqI8ugnNwWfEp6KfsXkx/OhSUV/hSNCqNx&#13;&#10;O8Mp3RcDaevDH4/zxd9M//e6L3xoCtJedwqeJgy9GYDahZDbgTCaff7ZqD75eAz3PhuNk2dirtqI&#13;&#10;qcnpqE1NxQTA2as0o0PgCmDJOs3FMwjFOmEKBK6Sc5uAJ+mkVqkx3hSNCHO0IbVAxygEmew0YXJ4&#13;&#10;MkFJgS8Yao8f7LKzxacELvwaWmpwCrjMN07xf3avIBaCMwHyrajXLB8y7ztwyrvfFem45VtR3nZd&#13;&#10;nYPBvXOzWuNQ4ambLFJ+G8fEwDK0MI2zABNNeqKMzI4XVpsW05gAC7+rVWa+CMomb1rWcK+g9kaY&#13;&#10;BFPzRpj20M1nxqcpBbq5wJ4GhPAgJOwzafwJdJoCwAttVr8mXme+FuQLsTvvSp1Z7s4/ypOuYD2D&#13;&#10;NigvZh1bSngW0Mp8upCn5dw17osbV4xd3liLVdq3c4gJTBkL7kluapGU66rtno6zQ6r6sV6sIbpi&#13;&#10;KWQdwXDu15xMqSHSmXMetN1s0Ydw/TTlCSBLeXDCaifamHfu2hN/8L3vjXdevzOa1UoskM7/z7//&#13;&#10;7fhnv/yr8Xv33B1HAN212ZlYpFyXELyNdjOryzSWwFmCZ9oZwbkC+x7KdvYy3y+GslzzxXxb3JbN&#13;&#10;lU9Ow7mSvDvo0GmCX2ElO2Juc/JYRRfdrS53inKkM3NmBd6ptWL7O74v3kcn6Nabb4tr5jbFiUce&#13;&#10;i0//r78QT/z8z0V86xsRS6cB3aWiTdlRHBVWlh2mkKAFnb8cdXU+k0mM+O/+h49+ND36Xxkqz3L4&#13;&#10;NwWajSstsfB7MnTRsPMkkGyYRW/QDO7f90J89B98NP6bv/234+5vfCOB8Mbrb4i//bf+VvypP/mn&#13;&#10;ck/Z8WPHo9VsFo0WUzJiLg7gt4X3skxXesiUvFaUKSBE8zduimIuQIvf5ZP/bUU5p0Tl+1f61j7l&#13;&#10;pm6Lf0mFHS/YKw6KFap+P+c+hWVqFeP+/Ih4zsNUcUOStHORSdGgrSmXbJMWnfLb9OWTysyU4ceb&#13;&#10;RLDN+Kr41fjbovb6J93Wqc9ZBMfWUydji5dFP/lwtJ59OuYWz0Qbt7WpmVjbtCXWpmeigyCUD6IB&#13;&#10;aCKsvOXEocMalm6wz2PiXEwkSOBMVnH7Sa1OSCvLCG56l6Spj5yrNDxGsZOalcDjcWgVV8z2uoTp&#13;&#10;PZOmkbQiVBO4VrvR4qm24XyYx615TJzzYYLNwGujSM+gs5xaGuoN7jDUTa/bIV0kiMbosX6BkB8C&#13;&#10;Wl4wrcZRnLVKXKkJk2jyMmi0Mk/G4Zyh+xUNxAVKnlrjnIp+Jlw1TP563UXSRKeQtA1deeyNHpa8&#13;&#10;K8MpjYFaDXYVNKIaarpxe1rSWnsyPO8KaQIA4h7waqE92YkYOEStgOdvYrKd84r9M8vRIizvA3Wf&#13;&#10;pOSJWW3DI+0DOjdeadbvruQdoZ2V1WiaFvLosLcarfdQhnOE+FVz9xB4aoX02ZGQoSgs8tkhL996&#13;&#10;4onYuefa2DYzl/du5t5N2qt818X1C4cOxC4vGq40iJ/yI0+Ws7etPPXcc8ixtbjx2uuiQfqcg1W7&#13;&#10;U9Psoe0dPHYkppr12DwzDU+6zIp65ZvX0J3udOLQ8ROxZ+f2aNRr0RHcyEcVXmu02vHos8/kHao3&#13;&#10;774GO+rBarM+4REPgX+aDt9Hvv/74z3XXR8L+w/Ecerx8OJyfP6hR+P+xx6P9qa52LHnGsK2I1AM&#13;&#10;B+e1hdn5IQu855m9pMdWqmZs+eqmlh18AYByI65ceEbcvttCsr4yQbg33/ixMcgH6Qhjfl/0G3fG&#13;&#10;pMntR/zZoc7WqxOfY0ahnTJhZNb/Xm8U5ef1Z8N4Bb8a/0zbK5mX+lNuKJ+8VN5DO0hMykMs/JBl&#13;&#10;ZjFZZqbW0QrdO+JRabZjZtd1MbV5W8qH7vEjcfKJh+KpL3w6Ks8+GZu2b4uA73OlPmG7utYFtaYo&#13;&#10;L3vnacfGMsh4tch3U5UVjDXtjXbgaEzyEV9MTnz0pz76UTuUJDU9lkaGKc6DLSbwrWAbonu39O2S&#13;&#10;3jrf7O266VlPjz7ySPwP//1/Hx/96EfjM5/5TN7cPjszG3/jv/wb8ef//J/PRT8HDhzIIVt7Gall&#13;&#10;GtmrInL8EmShGPr4c8SPZ40ffBQ0sjhLvmfJ5C/zmEzN/0UR+kqD4lXjl1zQwV8Jn6N/acq3ZDg8&#13;&#10;nAvFSjIcgW7ErHwpwLAMH7cwsv5yYYvH2Ome7xkv34rtEcVm9gQr6sdGXjQ3AzF8wss/YrXRUn9q&#13;&#10;MXUEn4dhzyHE5tEkJg8fjvreZ6L23N6YPHUiphCkChP3AvZg2EFrkkgRqAP328IvxNPP1Z+4EVRU&#13;&#10;HyBXaspD5VBqzqsBIG7en5CfHELMDAhCChIAEwHuflABT1AohmoR5AKmDQqAtrQ9Os7zmy0b8ytj&#13;&#10;J6BZRua1idA27u5qoV0Cjgo6a2bgWbS6p1zc7iHo5gHnWQd22tx4T3Kwk3KfJO744PhjDo9afjbk&#13;&#10;HKZ0iFiBSXhr1TZxIVB7S8RFuq0hhYJtR43ME1IMk9+uHPdc3Ani0U53QzqTXcuJdpVXlZHvBkCS&#13;&#10;16UBFHaQ3GIzAVAkPxGelzM771ej42ERefi7YtxDIYZoYQrdYR9wNhI6B03KH6ZB6yvKUMA1Xhdi&#13;&#10;2EGpICyIecRDADPfBcUe3x+nDW/dviO2TE0n78inZnEIfyyursSxo0dj984d0aZc8tAA00Y9u83l&#13;&#10;0LGjyZO7tm3LPZ452iD/UBOrhPEcnbRtaJAOwRJlwdM8jeLE6nKcPHMy9hB3QwFq+mwX8MsEcT97&#13;&#10;5FAu5tmzZVvyX3airCPq1rnUJ59+Mq4BcG/dvj3ecfMtsWnT1jh89BiaZS+OLSzEl+69Lx54+MGY&#13;&#10;3TwfbeRWvd3ObTxdws9jGfnzLFxHxQTALGeErBeUexm7crKJXJMPVRQETtOdrc/2Kedh4T7C1Irt&#13;&#10;rK0j/Z6lsVfbcBGSZcH/Y99KepFfaP3vl6JL9jd6XirJGkUoWUL5V1Ih80Zuxoy/80AQ6oOeUrRn&#13;&#10;52Pb/FxsmZuOKUpm5dixOLx3bxx78OEYHjoUc7bZrfADfuq2VSvNSlHOUF+SQWtZdmp4SRu/OFom&#13;&#10;qOvHLWgFaP73H/1o6SRXq8FsChwFgcdb5TdVXH7nyiZ8O+Tk977CjL/HHns4fuZnfjr+n3/vJ+Or&#13;&#10;X/ta3kSyect8/Kk/9Sfjb/xX/2XsuWZ3HDt+NBZdEk5DdXjFRQXOQ7j0PsHiUo2MSBrOazLz3/sc&#13;&#10;N7orn4U5R34pQoeorXRJ2WSDsRD97u/RX57Bme7wRWEXLs59sxeVacAUf4IlQrli7xRAKZwTY9FE&#13;&#10;ch4rwy9SlcnHT97eMGHZA5h68rNhon461+PQ34Cuuw3TMralms7sHCUTUK8wQg59AU5z2Huaz9zJ&#13;&#10;4zF34IWYfeaZaD/1dEweORp1AGcCQbBGL7zjrRMOqeDfM015SwFr+PKMGlryIRoNkEE8Re0gO+jA&#13;&#10;6U4NScCH+QRIgUtBT5o8Dk7B79FvOCAO0qc7QU4+gecEKMFrAq3JPOf8pcKcZ25HsXRwa+PIuXaB&#13;&#10;mcgFcbU4fhQgTirW+mgpfMthRcM03djVSbOXNIv/mjXSqPCV1wSqKqgjCCvuLOdsjLSFAX5zSBGD&#13;&#10;+Mz8TfTQcOHzmgPUQ4GZ+ARhOiZewKwG6W0cE2jXwkYJ2O5Jzfke0wEIKpi9zNmh6QHCuIEfDxdQ&#13;&#10;q7I3bjnW0eJcdGVH1r2LLmSpgUouxuJj5m+tt5JlXM10U/cAggLfsHvE4R7YnGtEE7ZbgjBIflSL&#13;&#10;ctjU+nAA9PlDh2PPnj0x45YTyjvrhT/30R48ejjOLC7GNbt35Vy2dSt7dsmL+0IPHjkcc2iRm2ed&#13;&#10;85QnTRjx8FikDJ/e+2TcCLBNC/R49CQw53cdjTi8cArwW409m7dm+SvAHLrPusb/c4cPxo4dW2MT&#13;&#10;Grjtxo6aZafcWugsxzMvPBfX7t4dTdxOY3f7tu3xXsBzmjQcPn4Mt8N45sxCfAbwfJawVuDF2blN&#13;&#10;sXXL1gRej/FzW48dmKXlFSNH061Hk86ZW6Fsa5anYC+w5hVtpE3+1C7PKMa+5t5QOp+pwcqWlrX/&#13;&#10;pRlZ5CO7dIXxtzKEznVx9OVZZ2eNUuPlfn+PGYVx0f5G5nxKyMWYlImX+Cc5uuMIBD2lqM5sitbm&#13;&#10;HdGcms/V1Gf2H4rn7/1OnHz4/pg8/EK0ZeiplpFiYADbPPGLoYaWgJlUPB1cGuadwqXSAR/T7y9A&#13;&#10;U7UQX4KYVOyFI1Aqp+gN4czfkENVqW3SuF54YX/82q/9Wvytv/VfxT/+x/847rnnntQcd9NY/tP/&#13;&#10;9C/FX/krfyWuv/76PPFHjVXmcd+lC32yFwYX+J4M/6qoKMD1ZKUkrXum/ZgpX89H576dq6pzdnKc&#13;&#10;DD2ywBRFa1kpPP1QfpLJS3sdFmEZhsJY5ks7mQh3ftUqe+GjeAyvSLu/aUw8i4UvmAxTMHA4S4bg&#13;&#10;jXrMY8zUOP2OUHYBSB1h3EIYzNCK53mfXVmO1pGDUdv/XFSe3xsT+56P+rEjMY1wmqenXUernJiZ&#13;&#10;if7kdKwq4AjPTpTDXw3TJCgTrwP4yYGkt69mB7gIzko+rb230iJw/6BlIBi6J04mVDAWpQMYCPgy&#13;&#10;NFqYnFEM/xu6oOysKGVB3tQgkgwbME5tD7Lj52pK581y875lV4KUQMPvFPGWBaDqUXpqo3beCrvR&#13;&#10;8CtpUOC7X8/Tdsylmlx2FtGmmnyXd+0Eqr31XXzAi4caqJXZ4QS5EO7kDY1CNhec+3YerDvqxi5E&#13;&#10;HgeHFp0gppC1vEi34Kr21aQO1GIalhHlpebbRNP2aD9B0zTZkfNA8zyhibTYZm1jDYS5R/0p6NWc&#13;&#10;zZfDmjm8SBor5D+HOAEobx7xUISW2vnyajQpQ8vc+UiF/GpH8G3Ecq8fx06cjmuvuTZaALWLmqw/&#13;&#10;AQD1NZ6ChwT8PTt356Ku1BL5lhovZbL/8IE8Im8WLVkNl2Rl/VinxwHb555/Nt52w415OHuOrGBs&#13;&#10;Bw4NHz55Iut7x9xc8h4+859tRtDfd2g/YL0n2uTfkQC9qf1ZvwfQQo96O8rb3h41lQAXHFE3HuR/&#13;&#10;661vyzlRQc2zlL29ZS8dxocefii+8rWvx5P7Xoigw7hl165oEfcKZVojr/KU9bSKezuNrsHwYm1b&#13;&#10;r7e/2B4p5SxDk6t0MD+5etrEFZZJ59p30fYLwg1UWPO/bT8tMtO+FL9HdMka4yX6y/S+Cjrn3bcy&#13;&#10;Pxf2zCKgfVjvXaqzD7+0pudibseu2L1tR2ydm486bbIHzzxx37fiia9+KU4/+nC04bF2iy4X9Unj&#13;&#10;JyyDNEwM7d/54tRihyMFQOJTVhe/U8r8g//3f/fRvPRTyYbpOZfBa4pfmCgrXNd4Wl5Zjfsf/G78&#13;&#10;/M//fPz9/9ffj1//d78eR48cS8Fy0w03xX/8f/uP46/+5b8at9x0SyyeWYxV3NsbaNNABATtPIbL&#13;&#10;Tc91tIViWNeUWRiXZvJkibG/Upss/0j89/gpjX9Fr610Xf7xlf98nqWSUc+a0j7FuS/557/sgRUf&#13;&#10;MWX6sNPelyTT6jxQ0Wc2Hy6aUVMtfBj0SMDzo+jVpW1+r2NRAKQ2/iGUYKA+GmsPSeUcDjyAkEWo&#13;&#10;Uq8VBJZ7mGaoq02LS7H1xPHYgpCZpmdff+rxaKBhthYWYobw2pNoEJMw1cxsLCtYJxoIe8ACJqvD&#13;&#10;E3KQMCnLCF55XiwcZvqSkdU+6s3kH5wl9UnbGoLPebw+abdh4jWrP88VzjAFHECTBuCxcg7p5Tm1&#13;&#10;DhUSlENwPd3hPldHmgCBVLAQFBziNq/E0zXzOapS8LPTCt7AYXfRYqS00AaapLXo7QtoAxJkzzU1&#13;&#10;SNJsOTuUZl48DFzBr3bkQhdPksm9n6RPzbXb7cQAzc0hahc1tEir84/Ogzmnp5B0OrrUuNTyBOkc&#13;&#10;QgS4XfwgkAo4dijUgPto2zXazppzxKQmb0shjc1Gm3CI23K3ffLNub1i+w1imjgz3Q7zIlCSZ4yH&#13;&#10;snVrUDEaQf6Js2te2lPRJbg+bVXwHax0AS31ROoIPzXa6koHsG9Nxuml1Vjhu5fC1wWALBPrw6Hb&#13;&#10;Sjz+9NN5+MCuLduiYYYFKOvZuCjDA2hwu7fujClHAUwrbYAgKMdqHDx5Ko6fOBl3IEsahCqIFYuI&#13;&#10;SCva3b4jR7ITsXlqBtAsvllLduKXkSX7Dx4GNAFrqlkNtt+DR0e89Pz+A9FZ7cRtN99MuirRIv4V&#13;&#10;NBJ5UU36BNrze265NX4QUN0EgPbPnI6TtJXj8NaDhw/EZ+77Ttz/9JNxhvrpwC+zWzcTfhe/gDvp&#13;&#10;NCmO4tgztDM4IG7bngUjH1nWOWJBinNh2qjOlYvWT2n8S35MQ855+qUQSIR3Vv4YkuSzMDp5ud8v&#13;&#10;ZS7Vn+k7n/2FmkJyYsikGvTFPC2L4dAhcZuBwmEizyV2bUJ1diaaW7bEtl17UlbUaStTFN3i3ufi&#13;&#10;GcBz+bv3xvShA9EQPB35oQ4JIP3mKNaoDhQvlkUa4lEGKxdGmia/IPp76cI/PdqDldEe/O5343/9&#13;&#10;F/8i/vbf+W/in/zsz8Y37r4bDfJ0MsE7335H/PW//tfjP/lP/pOYoxfmDQVuNVG7tLfr3KXPsiem&#13;&#10;dtm3d2/XG1ILsggvlVKtzsozZxRkpt2wi2fmZaygi9yNnnizJ6xLjZSpOcuQ0vr3F5v8O+c5bfOZ&#13;&#10;JW2TPsccpZ8CDPON/wuINB0lgKdHqUzHKKwCNBES1J7urESPjtJ/VdDlu8NSwEO0aOyzCMRNlPVs&#13;&#10;dyWmVs7EJEBZO3ggJp57Nta8mxTtsn7iKFplJ2YAlUnAYXKS/jeCepWw+i7uIT4XaRTVRQ/aeS9S&#13;&#10;nloNkiJv2xdAEPRUbC7sSN2TevZqLO+7tLwFQIUXUgYQABgIz5wr1BI4BFp+4x13LhpB2KGBOe/l&#13;&#10;0J+tw2P8PIw95yLVJPAroDkikhop/stzahVMlnluxyBtplGtwK0wWeIIdEFToFRqO9RrHquCPS+5&#13;&#10;3YXfWWMAkme8OqeYWzXUsl1IQ5oEKrcmpMbqyImgizBt6I+8N6rtTLffbXg+PUM3D03n3WFjOyMu&#13;&#10;KhLYO+TZToRgbjmYnqHfyU+2GTShSt3N+aSDVm2nxTy7X9G0qIk69G69VGx7pEOJrtZjiag1um3T&#13;&#10;8rbMehS4w+9q8F4l1iJ87+t0zlO+Mm2WV49ynIA3Dp86Q/jV2LZlkyEXvEyycBRLlO1Tz+5NTXIL&#13;&#10;PX3Dt9MMx8YEGuzJ7nIcPn4c0Nxe3I4yAl352lW5Lxw9Yo3FjQCyWqgFxmdf+D4RT77wfMzPz8d8&#13;&#10;e7L4nm0FotzOrCzHMbSKXdu38432gN/smOHPTtj+w4diGn87EKZ9NGkB14Pp7Vj0iPOxRx6JbZOT&#13;&#10;sX1mJm7cvSu+/87vi5tJR3d1JY6gnSxQ9sdOnIh7H3wgPvX1r+Vdv82p6ahMTUZjdp668ohHeAdw&#13;&#10;dzTGEQn56+yaEPPpH0l2ODuH5cv0W3h8kwotD5Of/K/wwwfekqPTli4RTzuK1hL55Gk5v9zv73kS&#13;&#10;8PncvaK/0bNI36Wb4i8rmn8X/8ztVEmEgnX2UXyn7h1FsZ3NXHd97LjmmpiCZyvIObqg0T12JJ64&#13;&#10;/764/8tfjsMPPxKTp07GNPUlH5mcYp81T9pgrtwvLOFXW5A/h8WJt/bW7Z0vLi/F0/QWv/rlr8W9&#13;&#10;3/x2PPCd++PAwYNxemERr/TA65W444474gd/4H306q6NW268Be2xl0ffaQRGh2kFR8f1+wgGjUxk&#13;&#10;L9ozJ31K3ijx2hxgMGq1L/FUA1GT82lPMMGTZwFUOIHyYYlkIx5ZQtnby2f+8r/zUH48S+mW/0xB&#13;&#10;Dp+WcWAv0ElFFFZwYZHgvc6dv4s5U0qe3x74XTAtdtj3cOCpPfbKJ9fQJKnshozRWY2p1eVoLS1G&#13;&#10;7QxCbulkrC2cQKqtFJvojQRhkooa9dJszsAvXrnUSWHicJZnnTampqLjHA0gZwI8JLzh4gjqd7iy&#13;&#10;WACIDDo5nctd1uAdAXsVv0MEVJM0VdFQJugRdtYIB79BPIPFlWjKAlWETMP5NrRL0isc21nsIcQH&#13;&#10;LTpXS2eixTe1GFe9thBKPQ8Cx64HQPQRVGpifTRnV/xmWcJ/CaR01KprKwjtVTTAqaihTQ2WTkfD&#13;&#10;OUpABdSKKhqbQ58emmDdujK0juCsk7/KyhJlD1DR+PquZqW8K6uraGnuJaNspqfxAdAgVBu4E+z6&#13;&#10;s7MpPNfOnIpJQ0Q7b7ameatRtkvRqE3EEh2YIX4nEK5ry4vRrhLvchcNis5Ks7iJwwU0eedka5by&#13;&#10;QeNfWiZ/aC/OAaPB1uqTpNuhJOfP6KRUmtFqt+iwkFfCbEw0sQc4p6hT0jUBP9j56NOLbjTbMeS3&#13;&#10;+z+d5lmlbQ5Jtyc/qV3N0j471He75RGWw1ilHOyIrfJ9sG1HfPepZ2KGtF6zayfMKRsRMDzlWcHH&#13;&#10;iP+r37w77nrbHbF701bqnzZHWI5OrJG3J48fiOcO7I/33/p9MUNZ4zNlgdMIPUDkm488RKetHe+8&#13;&#10;9hr8Eh/+HVp2TtA7XD53zzfizrvuimsAKW/zh7vgDfgDWXOUDuHz+/bFO97+tpi240SalTXL8MkS&#13;&#10;5X7vfffFjTv2xHU7dih44CE6AnQIXIG8f3UxvvqNb8Qf+dBHYgv8JFBmGyRdSxTcN+lkPrj32egu&#13;&#10;dOL48VNxbNiB31UyIrZOteN6NJqb91wTd9x8S9yya3fsAHi30HaqyMXcKuToBvVnJ1CZJIhWqYus&#13;&#10;o0JKpL1kJ8Rflv04pXIwIstNV4pw25+fTK8w6vOlfq9/2pk6n7tX8ufztSBzQIgYAr2EZzVX2xcr&#13;&#10;v1UiqrQDO2H2LS3PLLOho2NrOdcfnaVYBjCP0Pk6ffxYoeBR13ZG5+Y3x9bd1N0tN8fcHe+IuOmW&#13;&#10;COoyPMoVfrez6lCRMcfpUyeGTz79RJ7S88lPfSrupwd12otBiS8vr5X56u3YSg/uBz/4gfjhH/2h&#13;&#10;mJ6ejCV6XzYG90lJ9uwclvPiWa9l8bcC17F9e/0eyO5vK8Tedk7gwriZSfyXbHNJzwRFXi6Axis8&#13;&#10;ezpyAaT1ueGGgsrfxbe0gs59L+jsB4j8aLDSq1/OB4aSj/G0FO6Kj2nNa85pYgy1fPq1sCfPBOBw&#13;&#10;YR3VrtGhCS8vx2DhZFROHo/66ZNR43cD4TLZW0Xz7OQQ3wSg5WIehxLz8G6C7FXQmtqz9pxiCICo&#13;&#10;FTrHVJ9sxipCfsJhdIJX86y2p4kP7QPhnAcMIAAq07P08ABKhG4Tv502mhUA2QA0a6voOgCmoDkE&#13;&#10;XI1/eHohmiDhENAyLYJmH8HVsmMjaAJSg1YdMDwZk3xziFF/LUxvkTxVaCgIoA6/GzOz0YP5Xf2b&#13;&#10;i6/UuAC6NfLb6FEeaDe99kxUpwA0wmu4vYO/CQDbrSt5l+fSEmU/iCUXdKA5TNqpI0xaY2prq+TF&#13;&#10;ToF3g1bJT0+wRjDSwwDwFqNJfeSw8tym3CQfJ48RTx8Np0nHQ42MtoC7Sdrdcoc0zc0FDSJi8VQI&#13;&#10;TcsrCFfaVFBuC4unY1qBTpkP8buGIKitkGbzSyfALSWVqlcqwQMCMPF2yHMV+/oQaKGj1Bii56Ll&#13;&#10;dNt0HshXDdBVcHepvxqdggGdoxp80SafapAdQDMvmgZ4pul0rJCmKnXlSsMOZSMP9eCVzo6d8c3H&#13;&#10;Hotdm7bEzs2bqbdi2HGtQ3snrkOdhbjnvu/ED9757thsmdv1p3ztGHcplgf2PRMn4ZH33/pOOhUA&#13;&#10;h+EjK+qkq0sDuPuBB3MB0bXzbmVReycb5Mth7BOU36e/+pX48Ec+kqA5lLfpSHl1moB7ECF44six&#13;&#10;ePutt8S09U/d9TE5ZD7ViG99695453U3xxbyb4czT1OCdzsoAc+R7q8CyH/0fR+JzZTltEP9dlpI&#13;&#10;05B6+RrysY/97Te8LY6fPB0PPP1kfOeJR2M/aeoQlqQcci2zHZE9pP/7brstPvT974ut8Mk26nsO&#13;&#10;vmqRTuWpjc6WvuaYePosKGUGcRayQOlWWOZvO8s6t+Mv0Vayzsb95+9ztP73elL2ShfrryTTdclU&#13;&#10;5qOQdpdETnWonOXdsvCZnWGPfsyOmCNVZCMvIId/bN9wRbSUEU4ZoFx4BN+Rfc/F4Rf2xyp1qbLn&#13;&#10;yVBD2vtwbjaqW7fGtptvjRvvvCtmrr8hYnI+6y2+/OUvD3/oh34oQc0tIoXtROzcuTPefstt8e53&#13;&#10;3BWbN2+Nrdu20VtHiCJ0PP7Ik0dyUQQFbG/JAjSRF/u0gkqQufinMZ/zP04lK5X2ZxlEhi2Zoozb&#13;&#10;PJAfwcJP+Z1/VqsLNUr3usnhpAwLZs5eHn61owE696sf56+Mv5jjKPxakQKUw3Ba5d4fCiH3Slp+&#13;&#10;qliYPK2F765ozFXKZEAto4YAmCTcCToplZVO1NV6lk5FffEMQhEhuNqn4hcIYhVNg949kQwRuGpz&#13;&#10;HrJegcHUpIbTM1GnIefii9Nn0LxIGwJuFQAbrqFprpxGYBM+jNOemSINaFsIqB5xdnE3MTMfLdIS&#13;&#10;Z06mFtKUuWbmEHCk9dTpqKPFrM3PRNdbKhzEWFhCgKGNofWsTc4gpCvRROP16L0ewrKPEPNw9T69&#13;&#10;wIp5c2gREAYhc5OyGp9bIYZoPs4NCtixtEB54h8gFMjVDNXGvH2jNQ9wqR26DWOVDgT57s9uiVXB&#13;&#10;B+HY7C5Fd6Ufzak5wN69gHTajh2nBXZibfOm6AKc6oZrp0+l4BQ0OwCIq3abp0kPaXQT/HAGUIEv&#13;&#10;lk4ci6ruLNu5LemufvoEWsYKGuosHYU56hneoFzCukJTXGpRNgBkfYH6I16vP5sgvC7fut3FmKLz&#13;&#10;6d7H4cy2WIUt3Aq0BhiidpMet6OoY1WitoDmjCA+A0AO6eBMogH1F+jwUu5V4u6QdocHm+RlCFB2&#13;&#10;pqdiYm4GkCNOOgUNtPa6Iz+bNuWQtkv0LV87CUHdN+kAL7ifGl4D+eIU7r797DNxzeYtcc3WbTn8&#13;&#10;7KKkIbxXR+N6+MCzcQjgfdetb0c40SGjjj0ZyLUQE61GfO7eu8HyRnwAmdIAMBwidi7aEa4Bz289&#13;&#10;/EjcevNNsZuy8DBuh9W7CLi5TXPxrfvvj32U9Yc++CHqEKClLSpDnAYYIpfue+jBmCEte7btzCPz&#13;&#10;crUx9bgMny/CXw88+GC855a3x3xzMrXMfo4u0CYnW/Glxx7K21N+7D0fiE1o6RWA3CMNXd/RmJ+O&#13;&#10;Lz5wX0yT51u3X0eclWhQdycow+dPnohDrrb9xleQA2to2sXUhNLBp+Su2Wt3bEfTn4gb91wb1+/e&#13;&#10;E1tnN8XurZvjDrTTLZRP5oN27jSFc7UrtDdXgOcCPsrIkTw1JRWQVTpuyhIXVSr/XNFbjtaVi+Ec&#13;&#10;8dOulGvliJ+at1Nl49/GZZvkN9uE7u1UlN9LetFv284ojDJugUf/+s1h6ZehQo6+mMbDX/99fVoK&#13;&#10;Ca2MPSvtR/+riNFwcJ/rHEbeKnnoCO0G4LHzUnGDL/JhrdONVdrXyqlT4OjhOHXsMErhiZyCUlM1&#13;&#10;GcZdmaCDb0BPPb13+JEPfzDnnhxyue6Ga2LXnj05BDtLw1s+vUiyKBAqMa86MhEIc5eaW2B5L5/g&#13;&#10;cIlkYsxUAYIX+7TSyPgYaS/JiBJOiye/jeusQcDqJGdBTQMlY36sZyu7/F2chVj4LUlmFthgCwq/&#13;&#10;8GuaHB7MUElTNgSMzwRGveOOmDNe63mCinWezGPUnKOR9Z1zG9Age6sI3T7aGW76CNwJ7GpUbhXw&#13;&#10;mkDbGaABTKK1TNGJcbipjtZVo1dNLWXdeKLGGgC32pwK96y5ef6UmtHkFAIOoUTjqSMoKoDNxMzm&#13;&#10;iPnNMA91DWi6sKuKu9pkOztIEzCUR8916WkNpzehbS1HFS3JxTgu7KnY8B3aPHEKMOzEKoKoAxhm&#13;&#10;Z8BGTjorbpIHdF341ICn1J4qs3MpoNeq8BKg2aYQFUpLCEsXIrWwG5w6CdjT0UCjrCrYCW946kTe&#13;&#10;7j4AILsugKEs1NhW6W32TU8ToU8ZVBeO0pvH/aYdGXcdwJxAE1dLqwFmPYSIizYmFwFmAGR1Hm0U&#13;&#10;gV2jvIeWDeUWCOIATK3bxjE1VUCFDoGdAs+5nCA9zpWYNiSr3ETn4SiJWaYcZqK2eTtJGcTKyZMx&#13;&#10;Qx0osIf0YBXZLUC0A8jY6ajQ+VhW4ya9Fexm0LZX2/RsW9NRWQTgyM+Z1aWoAXoTHi7hwQ5e0A6v&#13;&#10;LVMOfYCjTedkDU1OvhxS713qQG25ffwkfEanaRP8QLm6unRA/lqE4WhDd34+Oz2t4yeiQXhLguum&#13;&#10;Auyc666fOhNLuF3ZtSO+jqZ519tvBwwqKMZo/g6/I4Rc2LQfTf7A0SPxDnrnjn4oFby5X2avTrfj&#13;&#10;c9/6esyShtt2XRszdOaQSjn86q0pgub9jz4eN990Y+wAgBPYkStesg20xd7nn48n9+2L97/v/TGH&#13;&#10;lt6gLbm62Xs7KwDIQ48+HNvp3HuoQh7+4FYbyCHWk+T9kUcfjffd+o5cgOSWnB52LuSqka5vP/M0&#13;&#10;GvBC/MDt35cjIHmYQi4OoTUT11cfuDeuufba2EPnay0BiVaJRh6Ts3FscTkeePzRuP62m2P/8ePx&#13;&#10;AgLXudkDx47llhWlh9MLhqYIaNMpTDDm/Wb44/brrwXM2nkV2rUA6ibaxNYtW2KKzoAguml2NmZc&#13;&#10;Z5ByhHDIcwEmRac7txmRlhL0fLqepARISSAUzAQ2v/lbKkFREE7tjO+alHuY84Hei+Qg3/vwV2rO&#13;&#10;JM5uivLUZ26voq2ck9XnedJByMV8YzQefpmnksa/SWdBFf4q5X0SGKVChgfiKcMwL6QMtxrJC9Dl&#13;&#10;QakijpCXwSodcuTdxMpinDp8IN87dJZXaIPdjjOm0AuHDg5///c+ETNE0KbwW/SiFmnMqrfG7IrO&#13;&#10;ZTSDRZjD4VfxMye3ebfAqggVqi8jvlR62YJ9pSdGBiopf0IJWnx09aKHPJcVUDKK3y30dDd6P/ud&#13;&#10;p8yoXa5+xH0ZbslQagI1QKhNxZsGOxIJsPjz7NQ6DFOlx5qb1jFu0PekGxeJeOu/w4u5JYHeuIdP&#13;&#10;Z5y46wOCVfwKpA43LmGXw9w5lOiwpKtLEXp4aNObrtcQAADKCtpZtdZCuyLuM0sINYQRwn5ldhIN&#13;&#10;hDAOvZAnqkzuuS7n6brLi4DPUYRbB+0Mwd6YjCYNq3/iaB6U3Nq6MwZoNeZpwqFeNJWYR9i3AVP3&#13;&#10;bqJpOiRZJW7nL13QUj2BO+dN1dgQAmBA9BHOS2dOxAzaQkzP4acSLbTPCTSdAZpebwZwrdNw0SiX&#13;&#10;EDRTCIi1ubnM4wx2xt1vo+nRO19DMK8B4sMjh3PifrhpK9qvc5DdWD56DPCFfwF/QdPN/WvHD5AG&#13;&#10;NENAc0gHcJpGcmrfXpgfDWjHruiRF09zaQD2pnOwbUv0AQy1rT5acwcB2VarRHDlKrwjx2IIwFZ2&#13;&#10;7IgVQArYRmM7E6sA+9Zt2zOOPhKyjYa8ePJYDNBOhnMO6UxEC8HSPXAQBZo8oGUMEFxtwlo8cjQq&#13;&#10;ls38XHSozwqCbu3g/pzXnNh5TfTqAB9A2ENbVGrWcbuKQPR7/cAhGvVyDK7ZE6toctvI3+n9L6B0&#13;&#10;r8Tszt24a8ck7bN96EgskZ7arTeh5dYBzXr0jp+Kxf0HYofzNi7qgdcmAdeDzz8bteuviQEg7tDr&#13;&#10;cGExBoePxU7C29eox1ceeTDuIJxt5EtA69CJMw4PiLiHbw6Xfp9bOADbyVYbeQIgUH5L8Nn/99/8&#13;&#10;Yvz4T/xE3Ey+WgpkZIht2A7HU3ufiYceezJ+9Ed+OOaQQY7NuviqBfC7GvnzX/xSzit/8EMf4jvx&#13;&#10;yasAeb0Nz+Pmf/+lX44f/cgPx3W7d6FpemcnnTLi8ESph5/bG08++XT8xEf+QA4/9+jk2H7ykm3S&#13;&#10;/bHf+3jcfMvNcddNt9PZLPbAqiQ4snGKDtn/9m//TfyFv/B/jz10Lhq0725vIbdEdaMZDz+xN/bu&#13;&#10;3Rt/7E/8ceSiW5OGaH9o9QhhL7v+9//h/yTda7Ft5454+vl98dy+52P/wQO09WKFtsbNKeQ2xbpy&#13;&#10;ADjO982AcgvQthwn0fqn6Rxsg6ecHnPRlyuFJ8nfNO1IkPSpBuriSxdMedm/skogVJaV4Kr86wsQ&#13;&#10;yBPd+E37EiR9F1h9lrQesPxtuJ6AlMOd8KaAjoQrFBLKL+eyLWdE6/meHnBS5PgcjcdTpmecyu9K&#13;&#10;6/4IEN0zntuoRt9cHGn9+pSciVRVKb4Xmqfu6T4lwK9V+UZcbpPLhW0EnhckUJ8IX0+WJzIUGMo8&#13;&#10;YxiePjY8Su+xuUwvGAHdRCNQw1mGsUy0V/D0uwMEzSBB04TmfBrGuYG8QDcRXCFPwv//vV1bTFTX&#13;&#10;Gv4qV4EZLgMMIOKAMDCCXLwUuWilLa0Xmmoba2Lah7bpS5s0J6dJW305J+ehJk3bl6YP5/GoaFKV&#13;&#10;2jaSVuutIgJiBXGQIlhvwIAi0lHGjtA537c20xof2pemK2EW+7bWv/71r//7/rXX3vtvzWcjTcMY&#13;&#10;qKHZXHyHzaYxEGA4+IJsdJCGLHap8cCrTC6d6qH68Asd9GcUy4PTcpwcmGLSmmY1UyVMMjSxNk3/&#13;&#10;6bt73DD16d5QkDqTs9abbiJ43LwnVQYpXVJ3Cu7NNKyYLq+J4D59n16rtBTJ8NeAVDTbFsP9UYwo&#13;&#10;QmTdWqEXSccUoIN0ONPhqqgAsjPZ/9O40d2NAJlpQd3TbD+Jzp17GGxtZ6ATRPHaNUCiprr8uHT8&#13;&#10;CIIcxMU6j0Cjawc6W820aFFlDS2IsRp1dK2zkyBwFznlSxDLukB7GD1/HjN0+Oml5YjMsOr19Xox&#13;&#10;yX1OzyIk5cw3LM3PSGFy8CfY3G4kFuRL0Rjp7YWv/yKyFhXB6fYYGWeuXsPljg7E5+cja+kSKvUB&#13;&#10;gqPDOPf9cThyc5FfWSl6DIz50EVCl1TggWtFtXUfkPKe2b8fqckpyK1eyXCNEQt139F8EImx8VhY&#13;&#10;WYXIJAf3hXDx8NfQ3dbMZVWYwwhEht/POgJkjrk8z56dY2QcbWvHHO5LWlKBKLWZ/THm9eI2o5us&#13;&#10;0lLYM9lmOoEpby+Gey8i/fHHYV+wwPTj8LkfcLWnG+7ly+HIKzJ2h6Gr6Dx2FAtqa5G2iG2mLIEr&#13;&#10;13Fq/z6U1NUhY3EJ9UB7GhnB0c8/h3vZMmRVlDPaJHgGpnB61w64XQvgqGSb2U4QvI/v3o2MtDTk&#13;&#10;1dQimhGx9H1uzx4k0E5y1q1BTCrbTNu7fOQIxm+NwfNMPRLSKHcoAreOHsNPvRfg2bgeCQtdCslx&#13;&#10;u28A51tOoaL+aSQSdKXvEPvv2wNN8NQ/ifj5WYiJiEaA0XXLgS9Rt+UV3JgYR3tPDzY+3wBHBvWk&#13;&#10;BWJ0/prq13PBjfv2wuUuwOJCD2wkU4oioTYxnxm/hXe2vY/3tm5FZu5CDSSqiroSeaRzavn6IH7s&#13;&#10;v4RNb7wOO4mU0Y90ORuJfLhtG8po96vXr0cMQdN0nI5ruE7exT/efhv/+vd/kCJb1LVy5gRPHT/z&#13;&#10;/UkMDgzg+Rc2kQRRd4p+ZTdyJOzr/37yCba8tBm2edkKMSmPnAT/KGKAhOjdbVvxwccfwaZFIfL4&#13;&#10;07yeIEF2hq6TrbjMshs2byaxpdymTbyW+pCM/3zzLTz3wgbUrF6NSAL8dd8IBq5cMZ9I7KM9NTc3&#13;&#10;o7DAjbGxMYyTQIkYj9Hu5Xc0/R+eSRMJ0cJJJc0nzSWBCcjPcJs1qpn03dEET5IikkG7PQFxcQlU&#13;&#10;syJMvYAhioBqI6BGU8RIM4NksyWye2xmJbiCBJUkQqF8LnXscKQZELFqYJtmc3MPUT5P6wGoj6hI&#13;&#10;ErM4/nH86YslhFMKJB9LqR7xzb/lKk3AzDKlUvOoGPOHQTUMugK9h/eHt83Hx1Ub92s2NFwOMwIh&#13;&#10;98uHMMmzyiSsnP/MtiGKBF5JAKvyTAGyNyOfyo0wRECLJdWtWvWs0xA6dTjU9MF2TI/4kMiDD+75&#13;&#10;EZugd3bq69fkUnOoZCkrxEHFK2YoqHlhNA1DRZuH1AUqsw36q3PzWMMfHLfS7x2qXIAe3tZUnAxP&#13;&#10;pEn60jNspvHcMIrktqaHiG1m2zSSJ4tlCUSVTPRpzrcqFMiacgWIkoOdM0OWYjqM56gjxVR0b3Na&#13;&#10;dYmFsZ4oHtFqwrl0eo8lxpvOkqjkJIhjJJVMh21LJsPnecG7v8BOUHHW0nFyAARujsHXeRaRjHzm&#13;&#10;V6/goI8Fxm/D13Ue9+1JcNUSQGTgdLqXWlvIdoMorV9Ly+N53Nf33SFGBVMoW9fAyqzBP9DRhmlG&#13;&#10;nEUGkDSl+StudHUDU/eRXU5gtvO8x6YxcvYsZoaGkEmnFTGPDpZtu0kH6/eNIq3QDVs2oxXahL/v&#13;&#10;R9zpH4S9sMgCTZ7nu+CFr68XmSXFcGpVmgbc8BAut7cjNjcPWWWsh0TiwagPPxw5jJT8PBRUV9Gw&#13;&#10;eB5Bpa2pCY7CEhSsXE0A574HU+ho+gKpZNx51QR76YEDvu2rA0hmJJu/ogYR1KU6tO/wQSTHRsJZ&#13;&#10;sZxt4T46nUstJ3GfUZtr2VI6SbaFfTVEWUDQTC0vR4wzjeURSAWa129gXhlBk9ELC8RUXz+G6Oyc&#13;&#10;BDn7fIIm9TVE0Bzs7oKnqhpp+YXUq4jLbVxoOUEgLEOKwJX9Gbg2hBN796H0qaeQVUwglQEzijm+&#13;&#10;ayc8KyrhLF3MviLzZr8d/exTlOS5kP4E25xEuelIjzU2Ijs9Ay7WEyUiRFDo3LkLcbTFPEY5samp&#13;&#10;BsT6D32D8ZujKFm3FjYn20cHcPPECQwS2Is3NsCWQ2Ag11P/XSUB8NCZx6ewDnkFnw/th77Foud0&#13;&#10;rUCRMk5M4nTzN1hc/yyus9+G2bZK2l+CQEdtlRsRALK/OttaUaTVq3TG9FhSGQ/zOIml7l/u3rsX&#13;&#10;DRs2MKhOogx0znJqctYcG2dPn2F3+1C35hnEx3C/QMmMYauMj7dvRzVtfCkJVTQds7F1+h3VfZck&#13;&#10;b8eOnXjl1ddgk82SKIdBS8TG6+0zX1KqIlHSG3xEsgza6IdO5NjBQ6ipXYXoBC3lYVKoR+BUNKvn&#13;&#10;bxsb92DLyy+bZ1dNuwT0cvgET6/3AiYmJlC9ciUBQ5ETk+ZjqY8gyc7/KNeLmzYh2ZFCUj1jbqEo&#13;&#10;aTpcLwE5RXt8YtUqE9npXqQIub4EpZfC/EybbOVY7ukhQZ2cgP+On/vvmEf6/P57vN4CUfOihIeS&#13;&#10;5dqN8vmrkEZ6pM/ir/4TYJhnlvX/7K/O03XKlczjQo+U+2h6+KiwRuUKZOVrtWbjz5O1BsSSzsol&#13;&#10;RXhb0jx6XLlAU0lxrZJidvNdVvpuya1gTuA8E7L0IznD1+tPXa8SNHlt1WPV+XsN1nHV/9sGUygE&#13;&#10;/B+O3fAbu/bT8QAAAABJRU5ErkJgglBLAwQUAAYACAAAACEA/Rgft6YSAACG1AAADgAAAGRycy9l&#13;&#10;Mm9Eb2MueG1s7F3rbuM2Fv6/wL6D4f+diNQ9mEyx29kpCiy2g7b7AIojx8baliErk0yffr/DQ1KX&#13;&#10;2Ik0k8hxzQBJZEuiKJLfufOc9z8+rFeTL3m5Wxabq6l4500n+WZW3Cw3t1fT//7x6YdkOtlV2eYm&#13;&#10;WxWb/Gr6Nd9Nf/zw97+9v99e5rJYFKubvJygkc3u8n57NV1U1fby4mI3W+TrbPeu2OYbnJwX5Tqr&#13;&#10;8LG8vbgps3u0vl5dSM+LLu6L8mZbFrN8t8O3H/nk9INqfz7PZ9Wv8/kuryarqyn6Vqm/pfp7TX8v&#13;&#10;PrzPLm/LbLtYznQ3sm/oxTpbbvBQ29THrMomd+XyUVPr5awsdsW8ejcr1hfFfL6c5eod8DbC67zN&#13;&#10;z2Vxt1Xvcnt5f7u1w4Sh7YzTNzc7+8+Xz+VkeXM1laGYTjbZGpOknjuhLzA899vbS1z1c7n9ffu5&#13;&#10;1F/c8id644d5uab/eJfJgxrYr3Zg84dqMsOXYRwJPwynkxnOycQLRKSHfrbA/Dy6b7b4l77T9yM/&#13;&#10;jtEze2eq7rwwD76g/tnu3G+xjHb1SO2+b6R+X2TbXE3AjsbAjlRkRkpdMPGFSFIeK3WdHajd5Q5j&#13;&#10;dnCURJhKXoFmoHyR+lGA5vXryjBN6Ar7utnl7G5X/ZwXasyzL//eVbyEb8xRtjBHs4eNOSwBhCch&#13;&#10;sM0quo+6SoeT+6up78UyDdGXhZoz1RU6vy6+5H8U6sqqM3PoZn12tWleZVszqwPXmivM/61qr3kl&#13;&#10;1kpjCMx15j9fD1jzqup5pVk/3Aq6QS+shtgOAr5sDvNqQ+OB58wykKj5KqsU1tfLCrRrtVyD8MnY&#13;&#10;8+qG0RqtRJ58dVR9XeU0ZKvNb/kceFNIoS925e31T6ty8iUjCqV+VOPZarvI9Ld6BehLVVdVO3T/&#13;&#10;fLla2SaFurXV5Cf1o1vQF9N9uSKO9k6P75zp3jCFBJ3BSxs6iUGxN6knF5vK3r8BdVcPabwtHV4X&#13;&#10;N18V1VADAmh+eL9dzi7xq6kZjh5h9Hmqj7uquzKf6kbWvdpYZ+X/7rY/gPBiopfXy9Wy+qqYCN6d&#13;&#10;OrX58nk5I7jShybcYwN3nKfHTmJ6VXMV3UMQpc+tJq5Xy+0nTA8NFh3rzmJsO9R7z/syZ/hYzO7W&#13;&#10;+aZiVlfmWHngs7vFcrubTsrLfH2dg3KXv9woSo3FVJV5NcNiNutiRtQBE2dPqF7WHaM+HyBRQgYp&#13;&#10;XhzQEpEIE+HTO2MJaMIsAun5Ebg7USrhRWkSdCnVtmRKNaEDdBM0SK0yQ7UIevoSPXzcFdVH9OwU&#13;&#10;lwoGhHnoZ71UhJoaGmdaUW9hrWiWY5fES6yVKPQkWKBaLWGahqFCSHO1eKGQ9Wrx41B1A0vAyA9m&#13;&#10;KXz7aiF6MwLzx2vyFDPzD2L1rvRwzPDvRkYy1L9+QS0gRSIKwkADS8rUU7Cph4rYjIJUGHhxqGhq&#13;&#10;3UaTKxkYQeh8YeYPhi88fjxBvmbpTYZrrmACU1+zjznXnJFEAsJ9P5YrPF+S1NhiuzQGH7OdonI3&#13;&#10;uwkIoPCSANx3sgN31sfcq+alkKU3N/z1aoNOKEalpDN1tIdB7+GmmkGbZsD+alr7Emz9TTDocXAE&#13;&#10;DaCDIwWE3jjygwDSsxL9IKfGUYc/aRiFMk6DY4GIH34YQs3OvQ6AQGxoIAg/5eZGcV+Hg76C6kg4&#13;&#10;sGq34SfDVMlncCD8NEokgEJMxdBhw3PHYSfQnUwvDmPBdO0QDkwLBHhz7VANzqGBFINvVNtGQgNW&#13;&#10;aku6StRk9+cKiZ8EvmMLT5syHBDePhCwiNtA0NbYnmpG7EMhA+8HuZROPoJhE1pHk92xTc8B4e0D&#13;&#10;AbpyGwjKctCbI0AhFGnkNAWlcysTv0PCS5u0R5KNYAppI0HpvP2REPjCF2x6cjyBnF0OCSeKhI4D&#13;&#10;NkiUjac/EgCDJGLvxlNIkJEfHc0Eyw8/rDE3O3dIa2YB0OnLHZ/rGG7OkXiC9U1q61Gi1mt/JAg4&#13;&#10;7jz23DgkOJ7wGg7/kZBgXa8GCRHZ/XsjIY3CUICvPKMwN6nuuGZUCsNR/MixhOHxMmfkWIMs1FET&#13;&#10;hjmokyD1A8cRnL5MvOB1QsDG4QgQhTpAGOZhhnEwQCCL4wgmNtSpy6epLieP1OVhLuYgxY8DguMI&#13;&#10;J88RutoybyborSPIKPYdEDh8z7kSXiU6fiTRqKssp8O8yyL0UorMdMqy3jbjRKPTFI2w7ts6Au/I&#13;&#10;6s8RglgmtEkKSECsJWCht2KYfRIUfknnEE8t7A6h0Q1H5vGHTUfmCg5tfh1/Qs9w7hBbSzBsFM3N&#13;&#10;h+hTdqlDvQ9837hHTYDGo4kTd0GvbyvolSK3W67sdKArOwpj6CSaAQmRBp0NJxp2iLBOzHoYHXT8&#13;&#10;8MOQa3budQDnwpvefHhT2jVS8XaF3gxIPIcEFTjt4ynHDwBHLw6jwTipDyHBvge4qbnWBYCPuG93&#13;&#10;HM0k7dqqAJAhbjyIDrHvQ71RqonjDC7I6eV3sI+EhEfGqmEObemHyJ1hAl8dEhwSThQJPrZId7SF&#13;&#10;YR5tJOcIg8hpC86BceIODJ8ClNp68zCXtg8gJL4JAXc8wfGEU+UJ4pF0NMynLVM/QRaSZ/UEhNyx&#13;&#10;SRcWxdEtSPzwwzpzs3OH9GZYwpzGPKszVf3VNGZfdKSjkN0MvS1IMpEi9cye6cM8obnYHBIIlM6r&#13;&#10;8Ka8Ckie2JaOQm+YV1uG2DKNhF3P2Y4cEsi94pLKfEv2w1FsR76QfsfDhgRtw+yoyrFtgv4cV3Ca&#13;&#10;wslqCtLv5NIIIe0M8ilIH/GvDgvOfnTy9iNJxp+mBSn0hm2dlmAtdeI9xxccXzhhvtCJvQi9Yb5m&#13;&#10;ZH33Up8NLDJ2WHBYOGEsdDwLoTfM2yziOAjC5+MunO7sdOc3nYKSdGfrW/gNOeuzze0qn0g5MBFl&#13;&#10;LCgzuIoLD/04CZSYVaf5jn0ByYtjw2Po2iakzVhWB6VDp7oSZJDcFFRvgEO49yS5rh6uH7jWi/WV&#13;&#10;cH2GyaIo//wVZXzmqwLZWlHgQx1NqbIPMvfT2elk9csG5VSweitzUJqDa3NQVqufClVqh7vzj7uq&#13;&#10;mC9VEQIyfPDTwCa0FYTTM7x6znaaUmskb07pMPMgoozB7p+I9Y+EF+M5Kt5/9DmFHKJ12mPPKRU7&#13;&#10;wO/JFPig5WEtxyjRoEp8SORMxnjSu7yVwg06w/lLFm5IZRQEbPBGCRtKGIp3rokUFfnAlke9pIVQ&#13;&#10;ux+ZvHwTnVKVPbpFPsayiAYgXS3Nl0tz0ON7FW4QETzGOqWqSBKPK1jUg0V8Xe/08RIVoHQMl7Eq&#13;&#10;y4DH0zTWLuFHhRtsB+trXOEGGrNW8aT+9ZjOJ78MqCVRjDaShvkWUjKncuiFkGmQsqrxCEnN/TGG&#13;&#10;3DRT+L5qARS3ecdBoa4rqVKKgaZqZqELARIUum42rpPVm6k8BwW160Vo1tLVEcYBgynfgF4cZiqm&#13;&#10;a4fYiX0PF4v0l45FklR8oc0bhvkXUCUs9aVWnB1zcEmKQftOMrUAMYeur00M9C+QxkHJm0itcFhw&#13;&#10;WDhlLHR9bdjKoO1V/bTvNIGDwWHBxWCcfgwGLeO2jDRwPxuqoseU3dLxBZd+6ZRTtJKMZH1tnLY7&#13;&#10;xHaGIXwBdnrUoeYdbU/JSM7vTEYEF7P9lmO2UUG9wxesn7aXjCSRYCtFDNNzfMFhwWHhrcdgUAb6&#13;&#10;low0MP5CJLFnMoQ5vuAKm5DWcKp2pBB9b2NhYOBKTLv+eYenw4LDwkljoet75jid3g43EWK3cw//&#13;&#10;gpORnIz01mUkRCB1+MKwfW0ioHQwJvzrcCCGw4LDwpvHQtfvLAf6nQUSeSeY52dsqg4LDgtvHgtd&#13;&#10;vzNKNQyxqSKGNAogVzksuMpXJ10CDv6F0PqdGxs/sBtkCB6SVHgI3WA4hALlcnF3Ha4q0zClOnEq&#13;&#10;+lsifkmdbwR/v+peHt/aAo6974N0sDH28lC5DTaHNKd0qKk8ij3U9lZzGiK2QG+uMGU7mnMqwyCQ&#13;&#10;apRHm1MbT302c2rdgI05xY6NITBFUaIoooIuEOEibF3pTGngIXOB2Z41PkytanY2U2q9Wc0ptdSq&#13;&#10;n0dLgvTqKUX5HJFGKmqopr2RlwbYy3Is2mt1jLOZVOuWaU6qJVe9JhUZNQMqewGYpijcEnbYqe8L&#13;&#10;n7jtkdipFZXPZUojKHSP2CnCuIeQ3jRObNC2H6WkSLdFJD8BEzX7nccnvjbW8Gwm1ZrJmzi15Oow&#13;&#10;TidlgR3fIkIdDdBbteOjmM8nD1fTH8Ig5DibMPESDtOpCXESBdhG20CtErFHE5hsAN3ZTLC1/TYn&#13;&#10;2BKvwxNMmoueUQn7b6q5axx6MXb4tFAr4DRMQPCPRImtknY2c2ptmM05tbSr15zGnoipeh6Yawia&#13;&#10;25WXkLuLyhAea0qtknY2U7pXCLbUqu+UCh35HiUJtke1UQpxKaKsFMdBaa2jnc2UWhFYR6wOtCaF&#13;&#10;EdJNYFkAoX4aSbYW1YxUgxPMVkZKrm7w0HE2fC6o7qZ6+uH9nq3uHdr0yWTIbA39jmJt81VW8ebT&#13;&#10;ZZWXk9VyTRuiQOfqtnVSGU4uQZaoXfV1ldMLrDY25pPlmX1b/MH3MM7qUrpHb+dHshwIPjpjfHl7&#13;&#10;/dOqnHzJKL+N+lFdylbbRaa/JWCiGf0AdXxWiQFizHgrUAl5VTAkvYMzQogb4FgKGhEKG3bkkSBK&#13;&#10;Ii1iwiDHO61HRwe2Q+t+ACfcjX0wga2JUjAD5GaN1iiZ3V0vZ//M//yjoDs5N4dMIslvjq3SXPPO&#13;&#10;nPKRS0jTC+GbPFJ8l+4JntIckHb77bwedb+wiYRzBqmFz31pX8v4bbZszrefwH1BQQ1W6sGQ2r0U&#13;&#10;iUqphV4+ere6O2aY2k3PVsUuZ1Rt4YxRkKKDw9XniX5SmPtL0YzvQv9+gvIcGTovmmE1Vc1Oa4mi&#13;&#10;l3SUBHDPaKOvBGdVOm7NTqMEWf21gdBPksg7TmYeUA3TE5AN3ZF9dIMx1+rp04QjANGk8q6G0hiq&#13;&#10;gdp/AqY1+l7CIsOyhD2pRwUn/QigNN6NJvhAFnpCrlFm+KVQtwciHz/JT9YNsx9Y34XV80KdVTUN&#13;&#10;6oYZ5uFrCeKIYUdCbKJE1Rp2gYyNryVIYLfXktG4aXyIVXM/iFWrbuyDnL7GAAjr/mnEgc9p8zU0&#13;&#10;L/gQwZ4MrvyYeKqSX4gLtk5BdsGg4ynNAWkCLrtsfzKCgYg094/JGtN4GmK5I5A2QniI8KXmKe4E&#13;&#10;Il051T3eqd22YeT6GUFissCheK4yOBwUCh6PlmnrXHh1ixCdF9XoBhYh/RHWY2/5HnWmYDtmqoEi&#13;&#10;DAnnAKipRuhHsFmxKQOplXx5NLphegLCoTuyj3KYqwiBze4+TT/23mUoSIiyvcEedq4BjbAsTiLS&#13;&#10;QTQ+Ombd1NZnWl0vVcraW/X3VPf/UK68llo90DuHvXCxoKTGWKdw7CTdACZYiWkbNhkQIU0iazEr&#13;&#10;XOMza+4HMWvVjX2QIwP2Ib3aMCJmar4MY9aoJYLcn2Fq/OTOAJj22qxTtw4Rnb1hYModtgxuqo0Y&#13;&#10;kJG0DYPvMrKBxPZGHuR22+1PfI+QKohN0RgklW5yeRkZ0R+5WZEoqCEbPB6ndtuOWc+R29taBrXm&#13;&#10;8FeiGhTM3qYaPdy/BDntHUS2X0TXaGYdJxLmKbW+TIgcUpAkZKxTZAMXosD2keiG6QkRDu7IPsph&#13;&#10;riKQN7v7NLPee5dh1uDVcLIpuroP5ilk5VPQrLU1m2fPadbVu1mxvgAKlrP84r4oby6kJzx11CMj&#13;&#10;KOVra8NumFMeihz2KDJrSVG1j3l9LSMH4OSGWSMKQ2Ea0t/4zJr7oTRr6sY+yCXapG1suzXUDGvV&#13;&#10;LA6GfeaY0BAg7ZiVuM8ord+f2KEfeibKxLTXZnLcOhKbh0zGZIKtDU0uKUQAd6rS15OIx9Jgm1k1&#13;&#10;JAc7xO2225/0k0IdJu77VPxBkUs+A0KhXxBhqIommOd0x6jd7rmw6RYJOiudmozTTC8aQR9YLFg8&#13;&#10;vfVqMGqvbQO2TBpLHytZxQaMXpICNiX9FucSG5DYcA9jVh0W6pH4XoANHYogxWlgLIhmNmEcADHT&#13;&#10;9hEv8uBhZFI5OvU3PSH7CHdkH/1nGqov4J7WLKBN6JhMRigvyMbOljwVCCh9TD8TbFpuUVbTEzAE&#13;&#10;hIqnVgptNv/WrCMtaucEru8TuKgkR1vgsoGDvRyIwvdDX2fNCuA146LhDYErQlFwYx3xELlzJMgF&#13;&#10;3A9lHaFu7AMcgmK0qPNY5GoCwggfEjs9mdygeiHuxKuZU9grQzmYSM5Cyow2HLknOOUHVC+dB6Td&#13;&#10;fvuTFoKkB4uuIm6h5Lqj5mlwZcBEo06lHpeqNqe0IBbWQ99u24h+/AyBIGUt7AVkS+a+mWvMf33t&#13;&#10;o9Ey553YdSzrCEqD3V7e325VpMdtmW0Xy9nHrMqan3F8v73MZbEoVjd5+eH/AAAA//8DAFBLAwQU&#13;&#10;AAYACAAAACEAEibVR+MAAAAMAQAADwAAAGRycy9kb3ducmV2LnhtbEyPS2vDMBCE74X+B7GB3hrZ&#13;&#10;TfNyLIeQPk6h0KRQcttYG9vEkoyl2M6/7/bUXnZZhpmdL10PphYdtb5yVkE8jkCQzZ2ubKHg6/D2&#13;&#10;uADhA1qNtbOk4EYe1tn9XYqJdr39pG4fCsEh1ieooAyhSaT0eUkG/dg1ZFk7u9Zg4LMtpG6x53BT&#13;&#10;y6comkmDleUPJTa0LSm/7K9GwXuP/WYSv3a7y3l7Ox6mH9+7mJR6GA0vKx6bFYhAQ/hzwC8D94eM&#13;&#10;i53c1WovagVMExRM57xZXUbzCYiTguflYgYyS+V/iOwHAAD//wMAUEsDBAoAAAAAAAAAIQDgQ9jq&#13;&#10;LJABACyQAQAUAAAAZHJzL21lZGlhL2ltYWdlMS5wbmeJUE5HDQoaCgAAAA1JSERSAAAB0gAAAV8I&#13;&#10;BgAAAPpOTTAAAAABc1JHQgCuzhzpAAAABGdBTUEAALGPC/xhBQAAAAlwSFlzAAAuIwAALiMBeKU/&#13;&#10;dgAA/6VJREFUeF7s/VeMZVua3wd+x58T3mWkv66qblVXs0k2m04kBZESqZnBSBiBAgcDkHrQwwB6&#13;&#10;GECAnvQ40LyIpCDwZR4GAwwG9KMmu9lssUXTza4uf+uaui699z7DRxyzzznz/31rr4id50baiMhw&#13;&#10;+x+5cu+93F5mn++/vmUtR44cOXLkyPHmKPBfX/CnHDneIrq9rv4v8P35l1gulvw+ml6vZ8Vi0Uqy&#13;&#10;d7i/gvW6XV0KVijqXnatVstKpZJVKhUPhxvg2k39xmdMp9Nx/8Sd482RFRo9N4nsulY2lW1fdZaE&#13;&#10;cqdu+yrqrgw2paZCqu7kTQ4KmSQybbN2KzwXMHKvNuSnJqN65Vnhe8RjTb2np/c0ZKU61Xux7fbL&#13;&#10;8leyEt+O/HflhzRW5Iua7sufvjZ5LetJ8ZEYHHLk2CL4lBA+2d9EjhxvBfGjgzCDXONPV4RmCtyw&#13;&#10;7UrYYg9xXr50yf7wD//Qfv7RR3bv/j1bXl52v7Ozs/atb33L/syf+TP2l//yX7ajR4+uEzLEOXhP&#13;&#10;fDmZbgOoSFVZz4lLjR/oDeYM7BoIU+5rna5VaRgRAPLsizyXlsxu3bGFyxdt/u4da68sWbGsGKo1&#13;&#10;KwyP2Oz737HGn/wzVhgZUTyKpFKEMkWoBSv1Kh5xsUiDTC/qiSAhaKGj+D2e4CNNI4kRYGOA1+A9&#13;&#10;R44twT+jnEhz7AYgRf5cU9QfmuYgILp+N2gW58+ft3/4D/6B/ZN/+k/s5s2b+nqDFIzEG6/lctm+&#13;&#10;853v2H/5X/6X9tf/+l+3Dz/80LVV4op+cmwDqJRIUC5BUoJy3kpJK9oJqmFVetA++8sLZl98anM/&#13;&#10;/ald/vnH9vTuPdV/W9+EvgFVUb1StZJuS40hG//Wt+17//l/btX/8D8SoU5KUxWp0gCiKnXp6lpU&#13;&#10;3IW24qf3oqyGlzTbUkwfnvAbjYP0baQtR46twD+rnEhz7AYg0SjZenTp6bEIqWbIjm7YXtK1fyAC&#13;&#10;/bt/9+/a5SuXrSZtZXh42I4eP2anTp2yyclJW11dtTt37titW7dsbm5uXfs8ffq0/ff//X9vf+Nv&#13;&#10;/A2bmpryuNvttpMqhJtjC1iXGikpcaHqdEsXL2Ta66qhVKykWuiqd9/2b922r3/rN+38v/s3Vl2Y&#13;&#10;t8li1WbGJmxsbEw8qPrpdtR4SqzUadvKyqotiXyvr6zZ6f/wr9if+r/+36z2zofSTOsyepmqEOXX&#13;&#10;v5h2Rw+6q6b1SrssfmKRMz1tJDXVnINtjhxbgn9HOZHm2E1E0oPkIDjuHb2+Xb161f7e3/t79k//&#13;&#10;f//U5ufnXbv8z/6P/5n9hb/wF2xiatLDNJtN795dWFiwhw8f2o0bN+zMmTN2/fp1e/TokTUaDftv&#13;&#10;/pv/xv7r//q/duKFQPMx0q3jeULDNU8MHrpdaYx9UZZYbf6xdX70Uzv/u79v1788Y1Mnj9npD9+3&#13;&#10;kydPWxliZKiTxo0aVb21RSs0pFkuzduNzz63e9duWqdXtPEPvmO/+n/+61b7K/+R2eiEdasNEa7q&#13;&#10;UYpot5RYom+nahUrMD5L9Uam9G5dWegZDRZknXPk2Ar8O8qJNMdugM9usKt1nUSFixcu2v/jf/gf&#13;&#10;7Hd+53csSRL7K3/lrzghollCsE+fPpW4Dp8uxEhYzOjoqMf9+PFj+8EPfmC/+MUvnGj/u//uv7P/&#13;&#10;9r/9b51M47sH35/j1UCpo9VBR7E5EmvOu1l58nFSEWivbTb3xO79q39pn/wv/9zqCy37s7/x523s&#13;&#10;N37dCox5rrasKc2z1OlLydSzGjhJqWvtksK1VmxMLNm6csNufHXW7i88teK7x+w3/i9/w4b+d/97&#13;&#10;K0wcU/y1QJDlriUizGpPRBr6e4OE8yoWSytuLEPaw9BtjhzbAf+W/u+CP+XI8RYxSGJxhi1/F89f&#13;&#10;sL/9t/+2/c6//B2X2v/Vf/Vf2d/8m3/TlpaWRLAXXAtFsyxKONIdXBaRlks8h4lJSSex0ZERe/ed&#13;&#10;d6xeq4tUH9lHP/+5dVptabXftcnxifD+gTTkeHXQeQtLFcVKKHzM8wnFCY2KENFEey1pok9s8fd+&#13;&#10;z37y//0HNioPf+E//z/Y8Ifvma2uWfPxvK0tr4a6UwRrnZa0ysTq9ZpP4G1Uh61UkI45MW0joyO2&#13;&#10;trBg3Qf37NGVyzYxPGSV4yetMNRQWvQdKDyvLzJOGtkdi9TEcVt8ReccObYDOZHm2FXEzpCsdnjn&#13;&#10;1m3vzv3N3/xNa9Qb9rf+1t+yv/SX/pI9ePDAu2+ZOARxAkLTRetjqXTrVatOyLGLuF6v28zMjBPu&#13;&#10;3Xt37ec/+7mNDA/bd7/3PRsR0cZ35ngThLKLih//xeLErtTvmFRNe/zPf8t+8Y/+qZ0Ynbbf+I//&#13;&#10;E6sfmbCFxQXrrLWtWq5ao9bwMAxvVmpVK1VK3gNRUp11OixiCUukqqNjNjk6bJ25p7bw8LHdvnnD&#13;&#10;ZmeOWPX4CSuKeAuFEnTqiejqw0gn8Hq8Ma0g0G2OHNuHnEhz7CogO4Qk5Kcbe/r4if2dv/N37O//&#13;&#10;g7/vdv/F/+m/sP/gz/05W1letg6ThJDU8udLWBQ+0HAg00iekRzxw8QixkjfffddazVbPiGJ7l78&#13;&#10;fPjdD210bGydzD0NmWtOss8HJYOh6PpSR5M+daPy7waaKjDeuTRvT/7X37Gf/cO/bydHJ+xX/6P/&#13;&#10;2Kq1IVttNRWmb4VyWfVXlOap/6kC2VEXPlEJPhQT0nVfoNtesSbdttUmxm1ketqWV5at/+SpXf74&#13;&#10;Yzt2/LjI9KQ+gjofgiesiJrsX4ce9I+nsOY0TIPy2eL+lyPH1kHDMUeOXUMc24S0IL3f+q3fsn/9&#13;&#10;r/+1dZOu/bW/+tfsj//xP25rzaa74QeyrNVqHiZJCe95oPsX7RXtBjBB6fvf/74L1n/yT/6J/ejH&#13;&#10;P3Y/kczpKuYd2fHWHM9HpyXNX+UG3VVUL0m7Ay2q4FVuarQ0/+iH9tk//qd2VOT5vT/1p0S0JVvp&#13;&#10;9KzYK1u1r7LWH9oiRAy9Ae57bsdSU9l3qQP5LJesW6lZUqla5egx+/af/A2bHBqz6U7ffvkP/5Gt&#13;&#10;fvqJj6eawpjewUQ1KyhOMTqxu6CDV1NkbnPk2DJyIs2xa2Ask6UtlXLFBd8PJXj/4T/8h3bl6hX7&#13;&#10;8//Bn7e/8pf/so2NjFi71XICheQiwTnJpZrk80A3L12+EClaJpOQ/upf/av24Xc+tDt379jf/h//&#13;&#10;R/uxyNS1oNTgL5Iq78zxfFRqNDhSMhWBVXqlwF2m8r581r785//c6nNL9p3v/opVZ47aSkn1x+5T&#13;&#10;IrpyS/Wj9k2pz+hmIg00sUSmUxIXUu79kpX5E+EWnRjZN6lrK3pfu1S1xrFT9oHIFA2zeP2qnf1/&#13;&#10;/z+tee+GAq9JqomFRdqkJBA0hu8FQ8qp17xuc2wf8q7dHLsGugILEpoQ153bt+1//p//Z/u3//bf&#13;&#10;2m/86d+w//Sv/ac2OjxsKysr65po1BC5OrG+hOgIl9UyCTM+Pu6EyozfS5cu263bt+x73/ueHT9+&#13;&#10;3N09XvmP4XNsDvgITa/XYywT3VJ1wSQf1oA+vGuf/H/+X/bk81/an/+zf87G3/+Oa6I9unLlraRq&#13;&#10;9E5VyI5vQOonmw2xrZ9vBai4ivJYLbD+VHaqbyYKeRevwnbU+Cqq4VWdmLCGSDOZf2SP79+1vhpM&#13;&#10;E9//VStW6eJV3OnnQYyhJkm13hzrNzU5cmwVOZHm2EUEwbYwP2//0//0P/nkIhbl06X73nvveXcu&#13;&#10;iF2tUVOM8M0bdH2eQQBzZWISuybhn3HW48eOWVma0f379+3rr7/2eP/YH/tjNiHBzD2CFi2Wa06m&#13;&#10;z0PP2r22+EoiRKTnk3yYXNReseX/9Xfs3G//ln3wwXt2RNp/sdRQuTKmLa0yaVtluOakyp63Bd8f&#13;&#10;lwUzCg+p6q8oYnVyVV14tL4OVRqw3lUu0iXMjGDGTLs2evqYrc09VJiuXTt/wU5OTFn1Wx9YoSEy&#13;&#10;FVF7Hfp3BnurLlPiJr68anNsF/iecuTYJUjESViyb+4f/Ps/sKXlJfvTf/pP2/vvv+/duQhBSBQ/&#13;&#10;UVuEULHHLmqozwOkCyHG7lp2PyI+wv/q979v74usmdX7z/7ZP7N/9+/+nbvzDpDVTHNsjmqxwvyg&#13;&#10;0DOQiESTprU++cg+/71/aacnx+z973/PCW9NGmRBBFhWdVX13Oo0rd1tiyDpclU9Up8iOP3n8bG1&#13;&#10;H9Sa9FrGvrqFElQof235p1tYrpVSxcmYT+DdX/t1G5mYtrF2Yh//039kzYvnzNZWRdQQKPUZTQqs&#13;&#10;o8mRYxuQ+bpy5Hj7ePTwoZPY5UuX7df/5K/bn/gTf8I1yKhtRhKMxMYz46o+meQlgGiZmER4xksx&#13;&#10;xBPXoLKk5oMP3vfuYzZ9+Oqrr77xvhybA50O/bHTbFPQsila/9Y9O/u7v2uLj+7bqV/5tlVHRsWK&#13;&#10;KnNp/50e5VqwWqFqhbYaScmKImE8c03l3BGBqoGkKvXZuyLPnki2IObtFFrW0R/jntQn4+o+Aamb&#13;&#10;WKNStdW1tvUmjtvMB79iE6PjVnn6xB78s9+07o3r7C/pn0nfO97Y4N474HLk2HbkRJpj15BI0DFL&#13;&#10;99/+238jYivZH/+1X7MTJ45bCQ1HgNTipB80yz6TRYAIzokuPD0XECKTjfDLFUSiZOLJe+++a3/x&#13;&#10;L/4lO3n8hP3+7/++/f2///d9e0EINCdRAVLbzET0i74GtNhRw0Ya4NP/7X+zJ598YqePH7XhE6el&#13;&#10;EEJeHIHWN+aToVUyG3ukNmI1tFlpnWilBd+onu7bbOTSPMssjRGpijgLpaKVqxX/TnQr9MMs4ULJ&#13;&#10;4NXxU+/bzMnTNj48Yld/+IfW/Pf/xmx5wYoiXwjawQAtg7FUbTQ5cmwDciLNsaPIzpqNXbGuWej5&#13;&#10;i6++sN/9l79jd27fsj/zG3/Kvv2t910zQYgyiaUgCci1L0HLPcKzVBLJSW1hmUSQkMH/ZoYwcHIM&#13;&#10;H/iZiUpc+9ZuNe17H35ov/Ld79pIY8j+xW/9tv3sJz+15upaOHFG6owbiFcgHzEP2fv9jlCyG+Yb&#13;&#10;Fqh1bPXnDRCM7HCKRNRpWffzT+3S7/9rm0g69s773zIrs9tQXY5VtV6o75YUQpWX6q/bZgkM3cIQ&#13;&#10;LZXBuOhGvQEmG/WSvncf+zm1fEOqR0hZX4f7obFTLEnb5dtSvEe+/V2rjY3bhL6Zy//u96x564pZ&#13;&#10;S1ovY7eCrFFkQx58oWuakRw5toicSHPsGCAgxiSj4TlolmGZyQ9/8AP76qsv7fSp0/brv/7rfopL&#13;&#10;JFxMJLCdgqdPrPoX/+Jf9PHSx08eu4bMcW28OWqmMU1ROwbZ+wOJWPRc/T5lzaipy67bVSNDZQOR&#13;&#10;XvnJj6z99Il98N4HNn7stHUKZUY33SOap5cUJCiDjWuH0TwHkGkwqYXi8TWnqaFevLdCJN8RyZZn&#13;&#10;Z+34tz60saFRW7173y79439knacP1eoRAasxAP2WmKtGQ4zGQchYjhxbxgGWBDn2AiAiCAsiQuhF&#13;&#10;Avroo4/s937v93yM9N1337EjR464YMQQhvFM/O40eAcHgv/ar/2azUxN+2YQjJeSLiXc/WQJk/Tt&#13;&#10;NMG/NaTZ4BJ0POe6DcR7+JAGRVEGDsRO/1E7hU7bOtJG7338cyvXhqxx4h1FpkaTtNBesS3TUpxq&#13;&#10;kMgukiZaZTDxrW+GUkUardJErOyt3BNBjp06ZTPvftdK/ard/fnPrf3px9JK2yblVv7TJOg/thN8&#13;&#10;EYnnyPE6yL+kHG8FWfJhsg/rRT/99DMbGx+3b33rW+t75HKFdLnfaUCipIVlNqwl/fZ3vmNsS/eb&#13;&#10;/+w37auvv14nzUik2Ty8DY35rSObnVTxDGBWLXqlGhLBIvhlpu6jB/b1P/tfmDVmp9//llVmjluz&#13;&#10;U7B6taayVPkVRXDOziFCuoPjzkVbBbN5293Ed68qSdVcXF62nt478cF3bEZa8Wi7aXf+9f9qyeMn&#13;&#10;VpEGWlB9MVlJlafQuejLsX3Iv6YcOwaIBsIBdO0C7K5cueLrN1dXVuyD99/3NaMIQwB5xe7fnSYq&#13;&#10;3hPTRbfyr/7qr9q0tNIL5y/YH/3gB/bo8WMSvJ4Orvj3sTmRK9d9i1i06dUv2exwnzFZp6CVql5F&#13;&#10;pJ2zZ+yp6nJGBHb0tLTRoWErVmo+pIqeG7thN16oOz33tqiNQsZNacN8L+VCWA7j3fBqCPXHp+3I&#13;&#10;O+/ZqO5vSyNd/uEPrL+0ZCat1Q87oGG0kZwcObaMnEhz7Bggm0g4kRgRfJ999plduHBBMnfYNUF2&#13;&#10;GsIe0mVyEppiDLOTIP7Y1cz9dz/80N555x0n9d/67d+yTz/5RLJXGkyajEicMS/7HgNZ4NE1xZQ1&#13;&#10;ISuXEOkzTY60OSTHtvUXn9jFP/qBDSU9OzZ7zMpjY7YCuamcaKTE+Ll0fYJYeKardzsQ66+j97fb&#13;&#10;HauUWepUcjIdPXHSppSmqsjzq3/9u9a5c51WmifGJxyRhO1JRo4cOZHm2FlEQoQkub9165b96Ec/&#13;&#10;8uuJEyf8kO3oB20vdNO9nU3jeVer1fJ73tUYGrI/+2f/rKcJov8X/+Jf2K2bN+UadjsCkUQx+x5k&#13;&#10;QSZyClomf1zdyDJbAxyoUmKSDstVui1b++G/t3sf/VQEVrfhk+8pDmnrlIu0zZI0xGKfmblsC9gV&#13;&#10;ucFeLHVRPIqYSURbAROQasWyVYoiTnoxSJv+uG8pfb2xIZv9UI20ySlbu3bBmn/4b62/sKAkqC5V&#13;&#10;1weh+nLsHeREmmPHEAkURK2PI8z+6I/+yO2+851ve5dqJCn84gdhiP/Y7bpTQPuFTHlffP7ggw/8&#13;&#10;xJmx0TH7gz/4A9+kIW5VCEgraQP7nkxDsQ+A+gp0Cvg/5tLz2+9ZmZ2KVlbs8k9/bJXlJRudmLDi&#13;&#10;9FFbS9pWq9HFykTZRF4h1nR1qHflYhir1GOw5L83BmTaYw2rtNJKva7Yil6XpJ4dkSqzx602Pmnj&#13;&#10;qq4v/82/sjU1jqzZsWKZ7QfDd5kjx3YgJ9IcO47Yvcvetj/84Q/t6tWrItHv2K/+6h+zIWmBkZC4&#13;&#10;RuLlfqeJijRhIGwnx/T9v/Irv2LHjh1zrfkf/+N/bBcuXnwmXSCGPUhAGGw0XcgnmyQIyiZPSdIR&#13;&#10;OUqz7LQt+eprW7582cYqJTvx3resXGtYoVRmEq3KKvFJW15GfZWtAvs6UWdPXaWR+kzeLXTxekhp&#13;&#10;xxx8QDRttFClkjHQckn1qPf1lKZ3v/9rVisVbe3+bbvxB//GksV5hZMGy5pUz1WOHFtHTqQ5dgwI&#13;&#10;0kiOaApoo7/85S/9oG320z0yM/MMWWbJ6W2QVEFCmHRFjbSEZiMNlaU4TIAaGh5y7ZmJUXQBx7Ry&#13;&#10;jWZfgyKWeUY38yz5Ss914UAbgh7dUk0Nol7LbG3Nbn/0iXXnF/yQgcrIkHXR8lSeHhe9D173oQ4D&#13;&#10;kUKc4T597dYgTbenWHgFRncev78Drlbq27Itj4zbiXc/sHF9c3c++9i6t66KdVetInJVitLIcuTY&#13;&#10;GnIizbGjiNro7du3fcnL2bNnfQySLtRqLSx1wQwS6ttAEfUpA9KQJIkvweG4taHGkD15+sS7eO/e&#13;&#10;vfsMecZ87VvEpKdXLoV0XYrfpwZidbKSpOihxYkJuxcv2IOPP7N+u2vjx45bVUQqWzGtGiYSKcVi&#13;&#10;WP/ruxAprJ+2oggg0ch2G7X9ZiBNXaWJGcSch1rWNxQW6ADEGo0k2Y+M2ZEPvmfDo9O2dv2qNX/8&#13;&#10;h9ZfeKowYcw2R47tQE6kOXYUURv95JNP7IsvvnAC+vDDD30ThIQdZzIECt4uOYV3RVKMRBrN9PS0&#13;&#10;dz1zOg0NAPKxr8lzEMqKc1tqgkVqQOA8dvWzEh2nSdOs1bQHP/gj66phMT4+aSPHTlqxXvOuVE6B&#13;&#10;SaS6xjqN0Vi/LJKm0zhY4Jp9zZsAgoZIiSNovKmD4HFzo/T0OXZtfNpGpmZtVg2jM3/w76x19ZJZ&#13;&#10;cy2o2jlybANyIs2xo4B4njx5Yj/5yU98bPS73/2un/05MjIiNwk8Cd0smQ4S606i19sgcq7IdZZT&#13;&#10;cM+VdaWMlaJN//Zv//aB29A+ljS5Wc8RefP8IRq4d1uf6VqRXf/efbv12adW6bRt+vhpK08dlVZY&#13;&#10;dCKlQcIZsN11gsq+QY2VlDnp9iXM1mo61BeAROPRa751YNSElZ52qyO7mh05+b4dmzlq89ev2cOf&#13;&#10;/sR6y4spkW4tFTlygJxIc+woIJ1f/OIX9uMf/9hnvzL2iKaHdhf2O/0m3haZ8hrSh9acSAONGmc8&#13;&#10;Zu3b3/62H+02PjZmv/u7v+szeJnZ+zbJficBEbkhOxg9QHLc8P+6B9xESLbatic//cg6j+5Zo1ay&#13;&#10;iaNHpY0OWdspjDFQNUBElr4EhqCuGvroJU/pcziUO3V6YxBrSeRd0rtIP+9wWvR41TjTFeHW7nSt&#13;&#10;o7uh4yeklU7ZeGPYbv7sZ5bcveOTpjxvOXJsETmR5tgxQDhLS0uujbIuk7FRiBSS8r1Rmcn5HLwN&#13;&#10;soIzonbp1/SeNDPpaHh42LVn0r24uOj5YKx0cEx3X4NspIoZ442YQX3SWxyQ4Z0HdvPnn7DHo41O&#13;&#10;j1l9Ytza0iw7xbJ1SxXrqSFSKorcnNbQFNP1osSJRYjFSW59z943BFpohTFQupI9voIlRXY2QhsN&#13;&#10;GaKhxnitT4KqlK0+e9QmZmasc+O2tf7gB9Zf4WSYraQiR46AnEhzbBsGyQVyojv3zJkz1mq2XMPz&#13;&#10;7QB9mUTBShJw0V8ktAji2mmyiu/FQJx+oHgxnF3KhCPs2HVpYnLSZxqzyb6fDKN0Dab3IAD6YQ1m&#13;&#10;Nmd0GnhelefWF59bk/FF2Q3PHrdCrWaJGhV0oeKHbl0PS5lSdfwnUkNDDLHHmOVP9lstQdc+/Q8C&#13;&#10;5RnNmG+KmAORsrQJf5x9OyQirY9OWF1a6rUf/9i6c3O+zSGZjN+aUqs/z2IGpJ2JScEtR45B5ESa&#13;&#10;Y1sQJxVxRdr4sVXdnp356mu7evmKnTxxwj789nesVq74xuGh++9ZQuI+mrcxKzYSoqdZSJSu2M3L&#13;&#10;+7mHUJkcxTIPtGomHrEeNobZ31AeKOLUBBqi/vTQU/nL2ic2w6atpt376mOrLD21sakjNnzq2yKv&#13;&#10;MhVvBcorbK5rXfwK4fxYykhlnPY8BOJjPFMEJ3/hDNI3A/Ek0n4TJ1C9j/+UYjZlKCntjJkySarP&#13;&#10;xhCy7aASN4btyKlTasiVbEl12D7ztdnysufBhxoUhoaBr0FVbGSF94R8BIoNOcqR41nkRJrjjRG1&#13;&#10;xkgqcaJOfJ5Xix9t9MHDB3b6ndNOppz/ieaCpsA6zt0GaYU0EaSkCbO6uuraKCQK0b5zWmk/edKf&#13;&#10;f/aznx2g7l3IJ3vxTf7CY2rnbMLB3Y8e2OOrV6wkze69b39opWrNl7rQIGL5SXbW7AawDN8CiF5C&#13;&#10;mA37N4FzPY2g9BNiByXIdJ1Q9TIfsy2HQwbo3lXlWmNswqalmVq7Yw8+/cS6qmsOHuf0GKqzrG+B&#13;&#10;TR74hIkqpJk4c200x/ORE2mONwYCKppIoGGXICRQ3ycZ/eCPfuAE9N0Pv+taXZzQsxeIKKabK+kC&#13;&#10;XFdWVjwfuPE8MzPjM3inpqZ8whGaaXbbwH2LDaZw+KYJiARnocCh1KOtrdqTj35ma4+eWrU+YrXx&#13;&#10;MTFOKfDLLoEkhk0eINCQlECeuNKd7P/7DktxLB6nyuiYTZ867WO2N774zLq3r6uhkJK6/BWVaY8D&#13;&#10;JsXK/0dM0sTY1Szn2MPIiTTHlhDJMBJpvCZJYp9//rldunjJvvfd7/n4aPQLIKj+FrWSrSKTnHVS&#13;&#10;ZXwUEkUjBdh1pbGwExNrX5mIxAxkuncJcyAQs0F5wEASC+tFw1EpTx/blZ//1KyV2NTsCSuVpamX&#13;&#10;t7p8ZesIZBqublJ7oK9QRv/rG+smNJIK1unKplyxEdXj0OiIdR7es7Vf/Mz6qyveakAT9daD6hzN&#13;&#10;dB1pmQBmCx+QWs+xjciJNMeWAdnQrQsBQaJiGLt37553666trdnRo0ddK81usxf8hx1wdguRyCFE&#13;&#10;uncB6Wd5DjN2IVPc2u2Wr3s9fvy4Tzpiq8Nz584dDK00IkumKSANiLRz7mvrXLvi446Tp9618sho&#13;&#10;OvVmtxG0UWqO7uVApqkmqfwUSiJ77GSYSNaTJROSimPjduTYcRtKWnb9o59bV42jAgTqQRUQrZTw&#13;&#10;HlMKqbDhWf5y5BhATqQ5toSolUVt1DU7CaKf/fzn3g3KUWnvvvuu7xAE0YIYJpLqboH3RwORYkgj&#13;&#10;XbnM1iWdaNbYQ6qcnUqj4Nq1a/Zz5e/p06dpTAcL67WCJicN/d4nH1v56RMbFwGVZo5YonLp+uSi&#13;&#10;3a2/oInSvQvpoSkGMnUFUqDeqMOSCJUZ4vhI+rrWGnbkxEkbV+Nu8fo1a6uRwKkw+hAUkURi2qgi&#13;&#10;Gr/b3Wzm2AfIiTTHlpAlw3j/VEL3pz/5iV25esVJFA0PQgKRcKPZTSBknfiVDk+X7CDSer3uxIkd&#13;&#10;Rp7cP0t3MGjXH330kXfv7mukhOMZx+iZZZ+umOm50O1a+85te3rxvFWllR8X+ZQqNWuroQQpbUSw&#13;&#10;O4Aw3aTPWYRN8+Ui45OHEu6ZdMR607I1pqZtdGzMbG3F7v7kB9ZNT4VxEk7jRbuFnP0Fgy8ZfM5x&#13;&#10;qJETaY4tgbFOyAZCit2jly9f9gk5oyOjvnQEbZRu0Cxx7TaJgphe4EQKaab3GNzpgmaMjfRDrnTx&#13;&#10;Ysfeu2wZuJ+7d70OMkQEeVACkUghlns/+qGt3b9nw2pcDM9MW6ffs1KtphZHOZDOriIkgHS48acU&#13;&#10;svB6VHqZvct2kHiAYDtyQysdnTrim0dc/+Tn1r17w3c6ojnFRCR6ekP8uuGCiZdnXpQjR06kObYI&#13;&#10;NDgIJ0uMly9dtps3b/quQGikAAIF+I9hdhukOaYrpgc70gfChChpNKXQ7csYL8IZd5bA/Kt/9a98&#13;&#10;H178RPKN5ZC936vw01yURjd65tqVcSKFeBbmbf7SBWuvLNvIkWkrjY9ZoVa3Fgd7q0xUKOvll0WM&#13;&#10;c6cRSY83kWbIlOcIRjXRRunULRW5V73Stcv3qvuRo8etWFWj4PE96375sVlzNcQRAocIPRv6bz3e&#13;&#10;XGTm+CbyryLHloAgjSQClpeX7ey5c/bo0SObmJjwSTvAiUUmScKetm9D0G4VWZLlHiJFu2YjeyYd&#13;&#10;/ehHP/Lx0kGtlLzFMHsZxaKf6aIb1aEu1BFNCIjHeon1L1+x5rXrVpEGOnxMpIMmCiGpIeHVvdt1&#13;&#10;mPKckymDo4EChc3KHfeUeGUS5b0yNWuTsyessrZiC+e/UpZbvllE8JnCb7JxZ7DuKcdhR06kOd4Y&#13;&#10;g5oHxHH9+nU7d+6sTU1Phe0AKxUnTndHExgIs5dBftzwpyv77dZEJt/5znf8vFK2P4RIIVgQyXO/&#13;&#10;5JF8AacJukB1V5SWWux2xDRta50/a8ndezYyOWlDx49LCw2zsjHsALQncigCjZvUb2ijyhmDvRgh&#13;&#10;pFP/+x68AX76zPCYzZx8xxoi1ftq/PUePbRCJ/GTbjaQRroed44c30ROpDneGJAGiN21aGZswnDx&#13;&#10;4kXfgIHN3rGDSJ1k0jD7QVvLApIhzczShURYE8vsXcjyl7/8pR8TF8eK9xNIf9jvuB8mq9Jd202s&#13;&#10;1GlbYWHe7p89a4Vm08akuRVGxq2t7LniJ/8sJ4lEvFvwiUDCeg9sipDGDdEW3bJaK5OOOoWSDU/P&#13;&#10;2sT4lC08eGirX3xu/bVlK0obV+G4P96ijzW9HxCX++cTzrHDGPgycuR4fUTt68GDB76F3vLyimuj&#13;&#10;dH/SlQsgznhO5X4iUcCeweRxYWHB80PX7unTpz1/NBxYM5sl0f2SPydC5xa0UcBcXOz61jzztT28&#13;&#10;dNGGlEcm5XRKNVGQGkzlsruXS/K5y9lkEhEzayFHziGN4MQZdj0ih/iAQHu+h6GM7iMBJxJ/5aFR&#13;&#10;G5s+Zt12167+/OfWXXgqIqW+0/g8Gv7LRWWO5yP/OnK8MSAXSIMrGhkzddFGjx6d9bWYkAvuaHPR&#13;&#10;D3bcY/Y6smmEQOnCpWuX5TFMomKt6aVLl3y9LG7kE8Qy2fN5jMlTnbBZfY80QxrSQq/94iNbffrY&#13;&#10;Zo4esdHJaUmKitzIn6hL9chpKnshfyiZWT6HROPa0gg4lW7f7EQkUCiWrFitSys9ao3aqD04d86S&#13;&#10;K1e8W9s32k/9E9Xu5zTHXkZOpDneGFHz4grRfP3113bnzh1pa+/4GCJ2WUA0dAHvC5IRYhpJd1tE&#13;&#10;ST7JF/bscnTkyBHf4J5DvxkrzeYLv7F89iqUWr8yo5V9ZjlEwMcH79+zOTWI0DonZmetUh8WsbBQ&#13;&#10;RBwjEiVfaOlohLsJtNFoBhGJNJIoGms0aLDk3vNcrtrIkRM2ceSY9Rfmbe2Xn1q/ueYnx+CH8M+A&#13;&#10;eLHLMnWOQ4+cSHNsCRAHgpXuzS+++MI1M/akZdOCOMkokkvcRhBEu90H6dgwaWdgaiBE/UhkGOut&#13;&#10;Vio2Ji20r3yNj43Zt7/1LZsQsX7yySe+3If8UhZ7J28vRui+lIEY2RaP5/aad+sWHjywYRFoeUQN&#13;&#10;BybmyA2NtatrhRmvalx4N/CuwmvITbwL9Zjt6qUew304dSbUK/btbtu6ZT1PTdrY9IyN9bv28Osv&#13;&#10;rLe0HLYM9PLJwD+RvveqQN85ckTkRJpjS0CooHl++umn9uWXX3qXJ2OIsVsXE7s8sYtkE+12F4E8&#13;&#10;o3mWRNkRR4Z7CdSk3bKhWtVq1bJV2HJOyf/WBx/Y1OSUzT15ame/PmOL8wshKmKTwB0k1Gffttvo&#13;&#10;WZHNc11LU2YwbFDfXLF7n3xk9uSJTY5PWWlkImwJKJJxNU2tCj/AG/OSXMQy2KmGRawp1EYUxKAk&#13;&#10;okVGAxEqnbJniDScFhP8un2lb2u9pnWrJRuZmrApNfTmLp639s0bfsyaPtj1b8HXB0GsKoeEHZD8&#13;&#10;TTlyBOwFaZZjnyKSJRvTc9ILs1eZ0cr46E4K0LcJ8ogWzbggGnVZ2pjnrduzY0eP+lpZyuCP/uiP&#13;&#10;7Ia0Umb4ZhsRexnKRfpH925JBNO15sVzNn/tmlWVxzE1Ego1JhlBIiIU5YcGEMar9jWqd3e+hY13&#13;&#10;BvJ8FpVK2RLluZ20bWh63Mr1qvXWmvboZz+z3sqyB6d00MR7fRErxKwWVLlcea285zj4yIk0x5aA&#13;&#10;gGTP2StXrvgkHMYOIRzI5CAQKXmAOJrNphMqecMOzXpoaNhn77JJA5vYM0ZMo2LfjAMreb4VHulU&#13;&#10;fVm3bXfOn7PFR09tdGTcRqanzWpl786FiLxrVPqZn/EpUt3juXshlAsr9jjInGlWaiSNjVplasq6&#13;&#10;qt/Ln3xsyePHDAirfNQY4h+aOLop5aDwPkYcosqRIyfSHG+O2D3LzFU2YmBslMO7GSeNWtl+B3mA&#13;&#10;EONh39kxXvZvhUjRShcWF+yLLz73tab7gkQDOyh/IhIaPaydXF2VNnrTSiKQ6aMnnFw68kZOSqrr&#13;&#10;0FPKWGkM/+L6HSyDvVQmdPF2W4lVS9Iu0bDLJRs7ecpqw6PWvHvX+tevmbVbnnc08vgtM5YMigfg&#13;&#10;286xfciJNMeWwEHYnM3JGtKTJ0/6rFYEM9jvRBq7MskjWx9CoqFbMwhW8sl4MEfFsSzmk08/9a0R&#13;&#10;ccPv3s4/aUvzwgAiY6C3bvuWgGXpaY0jR6xQLfsORvh14hCJeDenrhDwq4D4swQ6+Lyb6EsjZbkM&#13;&#10;R8Il0jBHT5yyujTxmhoUnTNfWZ+NKUSifZWN/leeQ516yeWSM0cG+eeQ440BkXDSC7NW0US/9a1v&#13;&#10;+ZaAkYD2NpG8GsgH3bVopHTrxnxhyD9rScn32OiYd+0yexfi3Stk8SJACXTZMoeokLRs7cuvrHvr&#13;&#10;rm/CUJQ2msjdG0VydwLUn24sYRz4Nat2sDz2QvmUimXrdumm73meSqMTNjo5ZXXdPxSR9hYXrCSS&#13;&#10;pUubzfyVatV7EJmMhefIEZETaY4t4bPPPvNt8tDKWFcJiUT+3A9k8iJAIhAmRMryl7h8JzYQgmZW&#13;&#10;8MlVtXrNu3WZuTw/Px+IJ81/EMF7EEqUa5poo0+f2O2PP5E2tmYzR49ZaWiIea2+hSCEy65U5MH3&#13;&#10;S4ZDPEOvyaZ7DZ53Jk9xJBxjpQWbPnrUGtWKPbx+zVqXLpitrqgM6N4PBlL1v5xIc2SQE2mO5yJL&#13;&#10;BpCKaydCtGcCDuOjEMfk5KSTSnYtZQy7X0H6yQv5BGjbgHLArVgMG1HwXK1UrVKu+KSjW7duub9I&#13;&#10;uBEugPWHNsN1t+HVw5hf0rE1EcfTa1dtVPmYOnbU+rWqTyiCRvHIimDm3RAkZItOz2fz9zLsue/B&#13;&#10;MyPNVA0kRGHS6dro1IxNSCtdW5q3+599Yt2lBStIY3WPnv5g6JnIkSMi/xpyPBdZMoxEynO8Dye9&#13;&#10;nLPp6WmfdBMn4uAGiQwSyX5DFJZ063KgN7NzY/6zYPyUiVbDw2H2LlsGsuNRLC/g5Mm9/nn4YL3L&#13;&#10;UCLU8LFmy+5+8ZX1l1ZsdGzUyo0hS6ShoXTR9Uu62U6PJDODl+PXsNvMZBG/gazZS6Ah5HVRKClf&#13;&#10;WOj7rdbt6DvveB5v/fKX1lta8tm7IeXyxI3n9dlvIMfhRk6kOZ6LOB6IgIzdmoArAogu3fPnz3uX&#13;&#10;LmOk+IsCczPBuh9BHsgrJMpuTeQtEmwiAYtGuiRhy9Fqx44fdwKFSOnmjWXhSIuC53KpvGG/i+j3&#13;&#10;2cJRRPrgiS1fvmbttaYNT89YUVopE3FQQYPW6XrpN7D7OdgaqFvq0hsMIlO6bslVaWTM6kPDljx8&#13;&#10;aP0LF8w6bSt7XeqbpkR0z7rbHDkiciLN8UJEgR+JMZIjRIH29VDChrWjrCGNWwK6oNnzs1ZfDtJP&#13;&#10;fskXk4pi127MF890+3JOKceqvfvOu14ObJU4NzfnfgC+ffkI8aWMuvvdu4wIikG6iXXOnrOVS1f8&#13;&#10;vNHakRnrUXcSDXTtOp/Kt2ummeoMgmM30791ULfUCbN22bHJa0SaeG1yykbHp620tGxraiz2V1eU&#13;&#10;/3Q3o/T7z5Eji5xIczwXkTgxaGWRQHjmUOtw0stRPzINAsl27eIn+t+vIP1onBg0UrSX2FiI4Gg1&#13;&#10;tHW6fuPRaszepXxYTxvLD0inCc97gYCUBK8dNQQef/mldR89tvGpKSuOjflsXfcCkab3/B/JNHVN&#13;&#10;zf4FdREnW5En8sqB34VhZu8esbpaEXfPnrHegweuleLHT8fJkWMAOZHmeC4iEWYJlHuIEhLlxBPG&#13;&#10;BqckgHHDHgOy9/sZzEImH4MTjQANB7p1YyOCdbRorqwl/f3f/31fWwucPNMwlB9/xXQ27O5B6aF+&#13;&#10;Hj20x5cvWlWa6eTMrBUaw9YvVXy5R+jdVSrFnuF8zwh9B/ubQwPIn+iT80fZzB6LrpWsX6nb2NSM&#13;&#10;1Sple3L7ljUvX7J+u+1F5hv4E9b9H4RCyLEdyIk0xwsRSSDbVQt5cPYo3ZdswADJoLVBMvjJjqfu&#13;&#10;d6BVgpgf8kd5cMWOfKONcj8xMe7jxYylcsA5R8pFAvVGBeH0F3TSXRbCvL7bs9UbN2zt8QMbbtRs&#13;&#10;fGLSCuWGWVlEKg++DYGq3Dd8T9tE4ULgXU7/FuGppzu337OSWgVF3/KPJTBFn6E8NDFhI2oUdVZW&#13;&#10;7MG5s9ZrrqWZp/4U3lsS+7sMcmwfciLN8VxktSgQSZXlHWikTDA6deqUa2T4oeuTscDBcPsVkB8a&#13;&#10;KSQZJ17FiUYgSTre1Us50HhgM3PKY3h42Gc0szkDY6iEWy9D/tJy3FUxTB11O3b/yhVrLi95Y6Ax&#13;&#10;NKpKYwarGMN3adik/txKYfe7Sko+VJfs1ORTqVTXjAyjcbbUOCqrDo+cOK5GYtnuQqTLyyqv2AUs&#13;&#10;PTb9xnPkADmR5ng1pHID4jh39pxdvXLVTos0OAGl3+v66SjeVdiTJoN2yrOEDe33aEIkWbO3AWlG&#13;&#10;Is1qpBiIkLIgnzVpoPhlvO2D9z8Ie+8uLHg5xc0ZYhjKhG7d7ezYDaUZ4qb8B4s3LNUIwn/dmvqZ&#13;&#10;e2JLVy9Yr922xri00XrDOvKRyJDekvyXiE+k2ZNx7lFUId2ZF+xDhO7qcPUN6Qv0ppA31avy3VPD&#13;&#10;aOzECas06ta8e8f6N66btZv+jXv+KescOVLkRHrIgTjImizWtSiEqd8ge5/az3/2M7t39669/967&#13;&#10;Njkx5md1MnJUkkBieko4thLBi9AJJBrNs2/D7F1AnixnoesajRMNFRO10jaTifTMgd8Y3I7MzNjp&#13;&#10;k6esUavbl19+YQvzCxvlKOHr9AmhpWYriCXoPY7xjjhjtKkHDiKHTJ1QcfdNGBLrfPVLW7t0zuql&#13;&#10;ig1NHbVEGnVHforKd6+bWFHhGD+kizchCwpeVNhQj7yV67OI+XqVvL2O3+2GE6naEpz+wjhwHzJV&#13;&#10;3jl7tlQKewwXxidEpA1rrK5Y+6OfWb+1LPdEYRCc+gb6ufjMEZB/CTleCEiAFjuAKDgujd2MmFQz&#13;&#10;yVmcyEAZfARfBwfkl80YXDtLNVKEPvag3Q576uIGoWJPN3fs3j175qyPk6K54i92D+PPy1VmK4ih&#13;&#10;N2JJKyID0VR4r+7DVXedxIn00RdfWPLgkU1OTll1fNy6cmdMNIwbktZAcNj5HdEHK2H9Zp9iI/3e&#13;&#10;3GMSEZnDQO56VgvKJmePWrHVtDtffm69uadqSKQ9Lfs9+zm2FTmR5ngpEPgIZAjjxo0bvrSDLQEn&#13;&#10;JiadICIh7IZmsVMgT4nIhjWi3Ge7dmOeGSPFHo3V7UWQkBX7Dg+PDNvNWzft008+eWZNaba8tgMb&#13;&#10;MemOeLHAUBXR0bUtPcL/aKMcmbY4bw+vXjdrdW1y5oiVR4d9li7dzr2k63vruvc0jhgtIOp9vwxE&#13;&#10;TEh3Lt81eimTjLhXM0n5lJ1aDz1ppjPHj/vksXv67tvX6d5tqxGikinoe9jnRZBj+5ATaY4XIhIH&#13;&#10;WhVnbp6/cMEeP37sG7UzQWUz8txOongbGEwvz5h46gtkGbtzo1+e0Ui54u5EKzfKieVAx44ec78/&#13;&#10;/OEP7d7de35PWUVtFGxWdq8FZzS91h/SjvRMVjZIW/lxBxm9Hx2sefmidR/P2XC1YY2xEUtKIWxZ&#13;&#10;+XBtS/c8Q6T65wbE+BWzv36/wotORMrYb1jSIjJV3tBKY856xbINTUzbxNS09Zotm/PZu00RqbTS&#13;&#10;WCA5cgg5keZ4LhDEUdgjkOmq/OjnP/euXs7h5AzOKKwjUUT/+wHZtA6mn+e4X27UOCMgTwxLYyLJ&#13;&#10;Eg4fibRYGhgffvihjY+N+2kwsXsXxHi2s5xiNyMUyVv8EVKQ9unvgf14r9/LNFfs3pefWzI/b8P1&#13;&#10;ISvW6taCVJAGcmcSDtsY9pSvLsGIjv9SrFON/otltpnZ22AClTRSZYwGiIvC9ToOae9J6yw2Rmxq&#13;&#10;9qhVS0W7+9VX1luYD27+f44cATmR5nguokCMwv+LLz63M2fP2PFjx31Ho0gg+x0xf1my5B4ipVuP&#13;&#10;BkO0i1fy3WyuuRsTkXgOh16H7l12OWKclM0ZLl666BvbRwImfDRbwkDRrz+m0eoN/hcelGa6dTky&#13;&#10;7d5deyLtqrvatJGxSSs36oEwlf6EcV+0ZjGFE2YMnnlXsEsd9iuUIUg0aKChrDbyFOwT8lyq2sjU&#13;&#10;Ea/jhatXrHflslg08QZLjhwROZHmeAbIjigzo6BHwDJWeOnSZVtcWHSS4MSXqGUdNESSQ+Nkyz/I&#13;&#10;NCI2HLyrW2UBMaKxQqBOQAqHVho3ue8kHfv888+9OzyG5bplEgUDUQzGGCeJRfSLzNxNLLlyxdq3&#13;&#10;boss+1afmLBitRa6nGFI2bGMJyyV4e9ZQKjr3cQHBCFPuknzFXPe61JeBauMjVu11rDi8qItffIL&#13;&#10;66+tutaeI0dETqQ5nosskbK5wLXr15wg6NZldirC96CBPDspKs8QYnazehDJkPWlrBUFhHFyTDVO&#13;&#10;wmMgUrpIP/74Y5+gRZgYflswwGXr2mcEr0ILBWheJRkR6dMrl6yohlFjZNiqE2O+vyx9lZzKWVb6&#13;&#10;OdmEuHydpeyIAWKJZONrL2U2A2URzbbmddtB+smHhOC6CXbrmqrywJpSGx62UTUcq2oU3f7yc+su&#13;&#10;LVqJpUReMgF7O685dho5keZ4LrLCgWUv10QGU9NTPpkGIGgOAmI+IwFAgmicGHYtgkizZYEfJiK1&#13;&#10;Ws318dPYbQu40i3M9olotOfOnnWtlK0VAXFtWyMkrYKUFvSDHqiT9DU+Eki3bnPZnl69ZuVm2yZn&#13;&#10;j1h5csJ6Ik7+SH1Baet2E4XDP88e2IlUCQ+xUxbY88a0zDYzwatCPsdk8TL3bUdsEFBmehfm2QZC&#13;&#10;3ypqBHFOab86ZJPHT1hV9yt371jvwT21pFpeRlnseJpz7FnkRJrjG4iiJGpmkAJ76967d8937WHs&#13;&#10;D0Ti2K8YFPYR5Cs+Q5SD+cSN2by4oXVG/9EwAYluYZbB0OjAPe5NHBH9bgvSCnMi9L8M0u5dNmWw&#13;&#10;XseS27esq3SwY1FN2nZSVSNBIQgbNOmN7voQl8JnIqTjcwPfzMO25ektwHPnxAmJquHgdnpK80tZ&#13;&#10;kJ9uuWKNiSmbGB+zQrNpy+fPWb+5+gyRxm8plGH43eQ4PMiJNMczSGWIIxII3ZKfffaZa2gnT5z0&#13;&#10;7l3ut02r2kUg8DBZUuWebljyyCSTLJHihoFIKYe4z3BWcHLPmDIb2L/zzjuulXIIOme4AvwTJ9et&#13;&#10;gDcOius0F7pJXdJXFCBIkftTkcDq48dqANSsLo25V6n6rFU0Wd9UAq2VMKQt1dD8PR4PlLse5XOR&#13;&#10;LYs9DfKni+cwzV+AbPTM9o9sTtGRTX10wiamjqgcE7vHMpgWm9jr+39OXrdatzn2F3IizfFcIAwg&#13;&#10;E7olv/rqq3B49bvvOjEcBEFBHmI+ssIfkkMLb7fbz/gB0R9ujJ+ikWIX7QmLG9ony2C+973v2djY&#13;&#10;uO8Gdf78eSfgHQNJ8GTwH42ckCZIwsliccHunzljKwsLNjQxadWhEdmyhpI8hqtvtJDmdyPXiokH&#13;&#10;mfVXZJDNf8Tg817EOo0qvyG14f+gpcq1LFMq+uzdYr1hw5PTKpqSPb540XoPHxiHohMi5jV+K9mG&#13;&#10;V47DgbzGczwXCAi6KCGB27dv29TUtI/7RcG5H4Tli5AVgFnwjEaZJMm65ojJ5psGBkRJ9+66Zi57&#13;&#10;unUh4UiYzHCmzDgF5g//8A/t7t27O6DJuzhH9gfDPXlbfxYgh1t3beXSVRFAz0akLZcqNV8Ngxjo&#13;&#10;iyD6JchDV7ynBhCUe6dmjy9G+iz23ffgGQsbWYQdnBgXxvCgeheJQqZelsWyVSemrFIbthXOKP3i&#13;&#10;c+u3WxvFm+Y9fkv7rixybAk5keZ4LhAGHE7NtoAIiJmZaddGwXZ0Te4FRJLMgnwzIxd7una5Yofh&#13;&#10;PnZrxwO9oz2ikyuTiqIdWuvU1KSvN/300099XSn22zuORjzZuHQfu3YjemoUXb5q/YePbKgxZA2f&#13;&#10;MKa8sYBUYiCRf6d3z0f6N1C98S3OP1wHPQjbl6e3Awi0x7aI5JvFs4VE5Kg/5a3T7ViXlgZ1lfSs&#13;&#10;PDbpB35X1bh8+Nmn1l9b8zioT5DN+0EY9sjx6siJNMdzgWCgS/fs2bOuVc3OHnVCQEhsLxHsDkg/&#13;&#10;QjAKQhDvIUO0TQzAb8wv46eJtFVINIanYRGFJxop5US3L+b99z/w8VS0egxdv9tRdqR0I+WbQI7O&#13;&#10;daRL6Z27dt3Kq2s2MjZmpeFhkSFnmMiD0p8oPfEg7+xZm89wJfH5TSTZUCbbkZfdgC9z0TVopJQD&#13;&#10;9advIs2PP5FPykZ1bsOjNiZNfkINqEeXL1lvYU7lKnu58w14WXhIijRbcFnsz7LK8WLkRJrjGbhQ&#13;&#10;TH/rHAH28S8+tgvnL9i4hK+f9iJ7JmH45gPB277FuvBLBWG0Q+OE7NA4IdJIFLhBmHEiEsdtAVwx&#13;&#10;bGQACBuXzRDmww+/4xtYsLvRma/PeLlGEt5WxIR4zaQaMiQqzar/6L4t3rphZQn+YWnJvWrNj0YL&#13;&#10;hCg/aR7DNRgIBRPXk4Zogz9/Di/7BmJ5bQaPIjW7DzKmPPLnBREOSAPku1IsK+9FKxXK1pbXXqVs&#13;&#10;ozMzNqTvov10zlo3rli/tcLuHIF1BT/LlBuvW8ohWxbcpx5zHCjkRHrYgdBLjc/alPF2tf7dvnXL&#13;&#10;Ll68IGJo2ZGZI06mLm5EJpj9PqkCIkPok+csqUGEEB3LfLhGTZP88ozGiV2Z8VHZ+9aAMpzjSXyJ&#13;&#10;tD+WCaGVQrrsuXvi2HGrVap2/ty5sJEDMhWzFQzGsf4MiSo/Souf9NJt29L5r23xzg0RQ08a6YT1&#13;&#10;yxVLVH1d5aDbU6NA3kuUQbqzkZ/NSSyKg1HEdCpS+oL4zJs2N7x7M3vKOZrdR8gTZeI7FfUZH2bz&#13;&#10;+pDnCuQqBi2IUHuq20T+GnTT14es0Gnbw88+sX5zWYWor8DLvejfg5eQfzKhvML/4S485ThoyIn0&#13;&#10;kAPBj4mkEgGpMjZ64/oNGx0Z9TWRdE+CjfHR/S0UYr7JTywHDOQHCcalLdHEMBAh12LxWTfIFU0V&#13;&#10;Q3hIF3+Ms548edLHl89fOG8PHzwI5LytXKLIiA8jAuDPt/mTMQn9e5cu+mxdJhjVh0dVc1Hop130&#13;&#10;+pcqm8/Ak7iJvYfZ76DIvKwgzgg90eWL0Z/3MiivhWIpHAigKw0Rtle8+cXn1n3yKLBmGkGZ70FX&#13;&#10;DrmPoKRCaWGHOQBll+MZ5ER6yJElgUgK3EMmbAt4+85tm52d9dmndFVCEghR/PTi9nP7FOQj5jkS&#13;&#10;A/fMVGZsMxJpBH4wLG2BJDFZd0D5UDaEj+4Ylg6h4V6/dt3OsARlWZrMdsG7JWXSi/+HHT0GCPSV&#13;&#10;ZZtXo4gu+Rrjo7U6iqcTxavWYCyfA4W03Px/ZW+jIRFKJn4fXMvSSt1/oWSjM7Miyoot3bpj3UtX&#13;&#10;fPyZ4uEgdDR1tkMiTuIGG+XMu/CxYZPjYCAn0kOMrHCMQsOJQdZoXVevXXXS4OxRuiqj/+h3v3ft&#13;&#10;AvISTey6ZakKWmQcH8VEQJR07UKy5fKGewxPtzBEGsNyz5UyhEzZxP4nP/mJPXz4kJensb4hgpwW&#13;&#10;osAOJkAEAFvq/Xbnjq97LBWKNqJ0KOGurQ7KctIZEfOUxeDz/sd6AWbu0jyikSq//ptQOVJ2/b6+&#13;&#10;dxFpfXpaWv2INTqJLX31tfXV6KSePQ7KO7RSZGKs/hBu198Un3McBOREmsMRW94IhGKp6NroxYsX&#13;&#10;fQNzSADicLeBbtD9jGye43MkQ4g0ds1GMsQdTZ17Hz8tMzklaPOAsJAs7rGccIN8WQbz/vvv24gE&#13;&#10;8EcffeTbLW63Rk8qPEb+c6P/9P62GkSFp2jRZRuePmL9MqfZKO/4TUFa4zXeg+w9GHze3wikFjTR&#13;&#10;mC/lX9ZuZEWdu63KkU0r/IzSkTEbnZq2EXl4cO689VhPyjdAANUpv5/18ozvWL/LcRCRE+khBkIi&#13;&#10;kgcmEkailvbXX3/t+8NOz0y7JgWpZMMcBJCPKPC4J/8YunYHtwYE+IFk6baFSKN7LA+e0eSJg/KK&#13;&#10;XbsQKVfGSSFUlsAw/txsNT3cmyMK/w1g47b6ryzBX+h2bOHWTSuuLNvw0LCVh0etJ0L1HYwQ7/L3&#13;&#10;MnIcdOf5ZWH2C3yMVFkJS16Ur2D9DCgpjlQrikQT+e9XazY5O2vVXteW7tyy/uOHPmGJRot7dmYm&#13;&#10;Uv5X/GkcEdn7HAcDOZHmWBeMkVDn5+d8HI9deI4dPeZjpBABfpIk8TCDJLMfEQmQayQ88ofWGTVS&#13;&#10;8pn1B5GinWe3SYxlQfnEiUiExz2GJ242sIdIeQfrc+fn5z3cm8MZIN75/+uaj9IgNcpsYdEWb9+y&#13;&#10;okh7bGLSklLFWpyzmaY9hnwZyNNhgHgyRbgh31Bhl3FPNUy68tAtlG10esbqlaoly4u2du6M9TkN&#13;&#10;holbPslIfvVJxB4CwjudehnGclx/UY4DgJxIDzkQFNEABD/djmxUDwGgRTE+Gkkjaq3xup9B+skX&#13;&#10;JuYFEuUZrTPmOfqhbBg/ZfzTiTIjDHGnTNhaMLqD7Dsg4Dib98c//rHduX3Hw2QB4Q7avQgsU4kb&#13;&#10;CwQS1V3UiJKOrVy9YvO3RKS9vo2OTfqRaX7GpoP0b+RhsD5f9rzT4H07+860ftfvMhBhqsq4kVsw&#13;&#10;tEv6+gY6YsnKyKg1JsaMwwBufvaJ9dbC5DGf2cuf6iBLpM7QXi/YbvrGHPsYOZHmcGQFFl2PtyR8&#13;&#10;Wf/ICSYIf4Q7ZBC7Kw8CsnnmPuaNXZzQHLnHPnuFSKOmGhHd0DTpFmYPXvxEt4io6eKXgwAuXDjv&#13;&#10;55qCwYZJ9v65kBfG7vC67juGY2s7ve8x73jy1OqNIZ8gU5AWVVDaAlWTbr957vuwH0zXukntQNZP&#13;&#10;xMvs1uN5TbN9CHFt0NpG3HBeIECe+DaKYfKWj5Oq0aTG0hATt/Qd3PnqS+vdvUMrSOWqMLjLayTS&#13;&#10;Z4FNWug5DgxyIj3E2EwoQRRooyx7GRsfs8nJSRf8ETEMdln7/YqYH4iPe4iOxgNkmO2yjf6y3b4c&#13;&#10;sRXtASRKoyOGjZol5YSmSdmy41G9Ufcu4rPnzrkGG0FcgyT9IuC/IL8oO36PcSGtNPkh3qu2rAZR&#13;&#10;XwQ/PjVjRWnZPr+JMPK7kfKdQ7Z8Ijaz2w2QCi87DE+uMXKhFClHTPCX+nYv7M/bLRZsZPaolet1&#13;&#10;S54+svaZr/RxtHy1kSO9etgQNIX3GeQ4YMiJNIcjkuKdO3fsyy+/tLmncz6mB5FmBZ8LYJmDQKIQ&#13;&#10;FsQV8xK1QjaewC6b7/gMkcY1okjEWBYYiJKxUyYi8Ry1+OgHd0j61MlTVqlWnhknJS34Adn3vhjh&#13;&#10;vfx5RyKMAFMSHiKde2IrahAh/BuTU9Yvl5zQ6aPkTVuuwYF0Pi/dm9m/eh53DhSX/g9/FJ3beqmq&#13;&#10;zCQagwcHXbVWoNxCutFK69OzfhxdRQ2opfPnrKerTzpS3gqpaH2mjD2+Z2xyHBDkRHqI4UI4YwBL&#13;&#10;XhDwCPbpqen1Q7wjGUR/BwFRmEN4kfQimUa76IfyoBwwcfw0lkUsm7iRA1ppdOOKO1os3biMN3NG&#13;&#10;KbtFnZNGyuk6Tm6p3+w7XwYmvyCYIVF/Hf85kSLMFc/N69Z9+MAqlbrZ0KglHJUmv2zMsF21OJjW&#13;&#10;56Ud+1fN19sD6YFEN8gUE2byygRPgf8c1HPfhSZUWVAdjk7oN6JyZcOLvhpFRbYL9A0ZApU+W848&#13;&#10;PWuT42AgJ9IcLuAicVy5csWuXbvm44SsH4VAsAcuBlKC2HtC8fURSSvmP3arRmIDMZ/YQ5S4MZkI&#13;&#10;FIphAhJ+KBe6a3HDLgvcseOMUtzfeecdb6DclfZ//fp111Tje+L1VeBjdpLydDEHEa3/CU4cSsvC&#13;&#10;uTPSSuesMTRsvZpMqezjo/6O13jPy0B82XQPPmfxPPvdAeQpE6/+aYeSLKZkimVwgxxllP6i50Fu&#13;&#10;pYoNj09aXQ2aedVl69pV67c78lNCefX9e8OXoBuFD9XjL8lxwJAT6SFGFHgYiIRuRgQ743bHjh3z&#13;&#10;bsis4Nu4C2H3O6K2GAmU52gX3bNXiDASrtsNlAFEG+PKlg9+6RKmXLmnu5yGSldxxe7d+A7CxvAv&#13;&#10;K2NcMWFsVP55KoZJTra4YPcunvdx0uHRcSvUh6zv60dFBJukfSfwKnnYXaRlBlH6EwgESm2EGokI&#13;&#10;PihniBQ/vV7B991tVKq2NvfE7p35yvrNMHmMfuKNU3PUYMO4Q8SzTzn2N3IiPcSIwpsrwpvxUbRR&#13;&#10;cPz48XUijSQThSL30exnkH40TK7kMUnYM3Vj9m60j/nM7lrkYUWEgHsIFo00Emm0j1fCQsR08TIj&#13;&#10;mIYKXcA//elPvdwJH/3Ga7x/HtyPrhAjf2FWqUyva50H92354QMTdfps3WK9bh1prknSUfoUirpM&#13;&#10;63O78DzSHLR/nr+3D9IRDMpnBGTp1/VkRn9o/tRTcOgkPauPTtiIGkXsbHTvwgXrLS2anwaTeiMO&#13;&#10;aBoajbHwqhfXbI79hpxIDzGiQIvXuOyFWad06zJxJgKh/U0BOPi8v5DNf9ZEEot5xkCO2V2LNkhM&#13;&#10;4UVcmF43sXqtGmZupuOUmHKpaCvLS+6nVq24ee+9d21I5cvGF4xLZ5fBYIj/ZShI5ekyqch/xpA7&#13;&#10;Arzt60fnb9+xtcVVawyPW21k2LqKzuNVln2MVM8QRjbfm5mI7H3EZrW/mR0YtH+ev7eJoHlSzmld&#13;&#10;eqKUbxVST2XZc5UyZUT+l6dsujsqk8LQkA1NT4Yx8Du3rX/vrohUdRAiWw/AhZgwAbwxx0FBTqQ5&#13;&#10;HGhT7K/LbkZTU9NOpFGYR6E6KNw3ka37DpAiBEP+oqYZn6OJiF2zCE0AYUJGGEgU0oRIox3u0UCk&#13;&#10;lXLJDf5Onz7lh32vSVNlO8alpaXnvvf5kD+JZhfQePdfs9Khunx67YZ1Vjs2PDFjFRF2t594Otg7&#13;&#10;uSdCZ54SQQbflX2O99nnQXgc3Dgzyww+Z+y/8bzLcBp1duSqZxm6bf3PyTRcI6hVZusSxOnVC7Rg&#13;&#10;w7OzKuO6FebmrXvlsoi0KT8b4+y8CTzTuZu5zbH/kRNpDicTTiNBoD958kREOulLXxDshxmROCBP&#13;&#10;xjhpbIRTX8rPkAzPuCVJ4veUZwwHOVOOaJwsi2FWL93JjJGeOH5CWv9QWG40N+f+YrfwqwDBXioq&#13;&#10;LWJRdjgKwlnhHz2yhctXrKD31EZHTSqx++YEE8CEI9dQMyTxPMQyGLy+DK/qby8BuotFwkWlGoo0&#13;&#10;g2AfUFKIbiexxtFj1hgbt1KzaQuXLlo/6ciT6oPIFKmaVPKtRtozoXMcJOREeogRNUyEHt2L7LYD&#13;&#10;CTB+x6zSw06ksXwAREk5QYZRI8UdO56Xl5edSCm/SIYQJnb4oyxpnNBdjl2lUvZyZnMGDge4f/++&#13;&#10;x4Xf7HtfhCCS0auC9ivadoW0c+myNW/csIrSUoVIRaAcBeainECloiW6bmft7kfi3AqoIWo5UQOr&#13;&#10;r2+C9aTlbs8eXrlqvcUld0/1Vv0F3+H/nEgPInIiPeRAaCPw2c2IGbtMMjp16tT6Eo/DjEiUIG7E&#13;&#10;EHctivbxysxbyjFqoxFZfzROojvPR4/OWk1xQqI0YiBj4gCvRKaKmnhKYlH/IdPn2O7awoWLVpp/&#13;&#10;asMi7ZKEfF9E2mejevnl6DbvokzT9SrI5mGza8Tg80FHScVd8L2LCzYyNWN1fReLd+/a0pXLQSuF&#13;&#10;SL+h9R+uMjosyIn0EAPBh0GAc6zX06dPfdwOg/2rakYHFeQ/kilEijYZJ2BFNwzaJuOnECxEyTP2&#13;&#10;aKrYRc00EnC0m56ZsdGxMV82w2Hfjx8/Xu8FwN/LgC6a9h4qgMJ19bDatMVbN63Wbtro6LBZpRo2&#13;&#10;UheBMsuYeLn3JTNbkOkxfYPpfJV0HwRQ5kzaKqnB2ekWbGzqiI00hqyjBtXtz3/pZ5SqNNwnfuMv&#13;&#10;6ZudxTkOAnIizeGzdeNpL+y8MzKysWH7YQb5h/QoC8Y40Uhjt24E7pAkS1sgWTR5wkVDWIiS+/WN&#13;&#10;HGSXJF0bkbbIOCnjrqwnZZcj3DAQKmFeCOL3G/0PiSrO3uNHtvLwvtVKRRsZG7Wurl3FR9+vn/pC&#13;&#10;N68uongrsg3eCxDzEO+z1ywG7bLhDirIXbfXlVEDRWVZHxnTb2fSirJ7cPG89RYXxLQ0ip4l0oCD&#13;&#10;XTaHETmRHmJEgc1WdZi47KVWqx4KYfgyUDZZIo0kly0X3PEHmTJ+GokUxPBxRySImGfciQe/p06d&#13;&#10;9C5f1pKy9AjNF+D+Uqy/h7qCTBNbvnndFh4/tFqjbg01iNgM0GeaSlOGUNnkviT5XoFIX+EVr4rD&#13;&#10;+K2UOY9UjRcmfBUqdRufnlEdl611/57Z+mkwQfMPmzNESuXh8JXXQUZOpAcYCLco4Da7x7DsAhKl&#13;&#10;a5eTSeKylzhWd5iRLTO6v7MTibJlCIlCihBpJF7AFQ2Wbl8IMo6PYs+mCIQ9dfq073TENoGXL1/2&#13;&#10;92CPnxjPcyFnlmeEFOqh17FH1y5Za23VqiLRIqQuFzi2p/cxnuf++N8dQjfyZnjlNOwA4nuf9/5Y&#13;&#10;7rsNbxSpPOM0orp+O6VqzSr6TXWuXjF9GF7+NHRYn4S/WOQ+yzrHgUFOpAccUeA8T/gw0eXSpUsu&#13;&#10;wCHS7CHemwmxwwbKDKKkfCDL2LUbyxMTT32hi5bnbPnxzNgzV4g0uvFMY+WIhC87SKGt0qBhGUwM&#13;&#10;h3k+9B79eomuUOJGfuef2MKNK74sozo65od48zaIlAlHxOtvT+OOscc0vQjRz6v4fR5enJ+ArcT/&#13;&#10;tpF02ZyjLKKU5qm8FTkJpjFkQ82WLZw9Y73mmqplI89UEQYb9kfOcXCQE+kBBkIpdiVmhRj20bAB&#13;&#10;A7N12a7u6NGjrlVFv3RNHmbEMoIo4z66PFM+XKOfOH4aT32h3Lhi0ETR+nGLGmnU9n2LQfmJ8Z49&#13;&#10;e3Z9wlEM/3xs1Kci0WPP2pcuWPv2LatVlBb212WTevmjFqnSrCDv+t6vKaFmvo3txE7Fu2eg/JXL&#13;&#10;JUtEpJ1+1/pDwzYsMq212vZIjaL+k8dW6LIlo/xSl92NtbxI3gNeOocKOZEecERhlhXM2MVxPbp0&#13;&#10;GZujS/f99993zaqrlvbLBfnBRywDJhJBiHEWbnQDPLOPLkQaJxMByhg/lDFEHNefxrLHjbAQdAR1&#13;&#10;Qe8A73s50rrkTiRaSDo2d/6cdR8+tPGRMasMjSpxHJsmf66S4o9QIk7ddGVeJshJa/x+Bq+vimwc&#13;&#10;YPB5PyM0NOkZKFoHrVQNl+GJKavo97OsBuqyd++yOUM6TJLg32tA11z0HiTktXmAkRVYCG2EdxRk&#13;&#10;GLor0UYfPXrkmwXQxYifICD0k0/J4rAi5h+ipPyyk4UwuKNNopHGLt9IkgA/aJ+Eodsce+wiIF7q&#13;&#10;AJJlnJR42MSe3aVeDgRySpBouEuLNn/juhVF2qNj49av1izBXT9xDqkO+8oiwvUHiYagzyDmK5rt&#13;&#10;xGB82x3/boD6pIHF5hqUZ6I8jUxMhwaVGkgPz5+3fqftk45UoqqK8F1Qd7noPVjIa/MAIwr0rGAH&#13;&#10;PCPc6UZkf12EPWOjjPGhQeEPQjgIwm47gEbJzNrYdZstV8oLdwiV8sJgH+8RtGj5kCX2lCtl7+Fl&#13;&#10;2JoRkn3vvfecqD/77DPf3OFV4NVDm0eaTu/OHWveu29l2VWU1ra00YR06C1BE02JkgCkkbAeQQBu&#13;&#10;z0N0y15f5P95eJMwexlFNZ46NJRUuOxh3C+UbGhq0urjY6qXrs1JI+3RuyCWZXWSldN617OXf44D&#13;&#10;g5xIDzii0AdRAEaBzixRuhIR8mijEAVg3CeO2x1mxPKCLCE7iC6WX7xComissbywB9xHd8oVLYXn&#13;&#10;6AbwOz835w2YDz74wOuBhs29e/fW156+EBLITqRtDvG+YC1psuyUVNL7OpLuiX7e3pmIP0UVNFGI&#13;&#10;VGTOpgxEoXe89D1viJ2Kdy+AnLFpPYe795KulWlIya6kRszYsVm5mS3fvm191Sczdpk13aMaVAeU&#13;&#10;uy+HObjFc+iQE+kBRxRmWYEJiSL82aT+/PnzNi6SmJ2dDUTBmkSEbIYUDiuy5QWRxjHOCO4px6iR&#13;&#10;xu7dCMqQ7lrc0EKjJupQNBB0R4ZyZ1tG1vGijZ4/f85WVpZTj89CtZPeEb+M0ka37v1zX1trcdEa&#13;&#10;wyNWZpxbGlLPJ7bIEERp9b9UenNBoL8I21H/g3FsR5x7AbRNOgnduhXr6opWmnQSuRRs7MQJK6kO&#13;&#10;2o8e2tpXX1m/HTrZE/3n5e9F8LLSz7GfkBPpAQeCCyIYBOOily5etMWFeTt27KgdOzqrj4G1bhBp&#13;&#10;OFsTzSV0Dm6YIAWy5mADsqP84vgo9xAkBoJkjSh2aJ2RKClzDH7QLAnL/TOQe6sprVONFk6AoUeA&#13;&#10;cWrOGP3k049tXvXiYShiqk/XMM82feB/omQiy6PbtnjjovU7LWuMTihdNSv5Iphn39lXfNQw55Z4&#13;&#10;TSuC6Cem+W0ivjP77sHnvQr4UE0jX/ZCnbCcBTt+atXJaStLM22ofp+eOWv95WUrkR//V7BOr/Nq&#13;&#10;LZkc+wY5kR4SROEfDd2HN25ct4YI4PjRozY+OiqZHMZ7MC5y0+thJVHKiTFOiBLSBAj42DDBPbv0&#13;&#10;ZRD4xR2thfCRhIHHjUYjLXZ8dMzJ9OjRI1ar1+yTzz6xa9evWactgbvBmwJCG5Lx21QOd6157ZL1&#13;&#10;n9xX2IrVxsat2ytKcLMJYPCxEYGe+4zlqTY9HaFWs3gegb0Kse118ttOUHrlYtl6HTVkXOnXN1II&#13;&#10;jZN+bchqw2M2pPpevnHD+nNzVuz2LD0zSP8o/8NTVocBOZEecCCwo/COGhMCnf11b9646ZOM2BSA&#13;&#10;MR6Q9X/YQTmgkUIQdNvGsqH8sMMwUYsu2ah1RjKBOOMa0titG8NH97a0VQiYiUxopkePHbV6rWE3&#13;&#10;b94O3btrK6nGExA2m1ccPIhgvVtXGunDSxfMVlZsZHRcmtAIJ6mFMOv/0RDiEohzPb5g6fdvgsNE&#13;&#10;nJuBHYtY+kK/DWC3Km/3FEs2NjXtev/So/vWe/jArMWItepMdvzW8g0ZDhZyIj3AiIIuCu8o/BcW&#13;&#10;Fvz80bvSSicnN5a9DPqP18MK8h/XeUYijYTIlfKCLBk/ReuM5QtwRxtleQtho0YL8EMc7VbbhhqN&#13;&#10;oMlApEdEpPW6v/PcubNOwuG4s5SwUiJFHDtYo7i8YPO3bluh3bMhDhto1HxHo0Qk6zu9pl2OTG4h&#13;&#10;njSm9C48xTRnr/H+ZRj0+zph9zsoQ4iUYqSpwuQj6LFbKNnk9BEbGh6y1cV5W7xxzfp8RzTAVIeh&#13;&#10;/g73b+ugISfSA47NhBwbMHDayNrqqk2Mj9so3bqbCMDB58MGyBBSgwQjEUKAkUjRTNFYWd6CHeXF&#13;&#10;NYKNFdBYszN2I3hut5pWw03PCNjxiUlv1NTrNRHpeVtcXNB7gn/AmJzro7Fauol1JKS7T55atV+0&#13;&#10;WmPYOqRTxN0VgYYxVRfxVOZ6OK/XaLYJh/HboWyBvoZQyqoaVox21TAaUgN1dGJMFh17dOWy9dpN&#13;&#10;Bty9/uhIKIpscxwc5ER6gIGwjgI+PkMAbMLAbF3G46amJr17MY774Teaww7Kixm5dNtGjTR264J2&#13;&#10;u+3PuAPs8RPvmdFL2WbHT6Mfwq36GsOg7aJ5DokIP/zud21kaMSuXrliDx888C7AQjqexlILxLb3&#13;&#10;ClJfvcQenT1rydN5EXLNyo0ha8trT7/qQom6jySq59Rk4TSb5mXw+ibYStj9CMrTmzZ+pYtX5ak6&#13;&#10;Yh+jEnvujoeZ3k+uXbX+k0ciVeYgUH/US46DhJxIDxEiMVyRkGaMdHJiwpe98GOPAp5r9v4wA20S&#13;&#10;rZLyoQECYplwpSzB4BrRWH5os+PS+CFS7KLBDSJtdzoi4UogYoRxsWTvvfu+NNIhe3D/oV28dEFk&#13;&#10;vBLG3fCA+NWFO+KxhTl7cO6MtZaWrDEioa1wiaw7ChEUHveZmhSEG7R7Q3gaDjEgxbgpPZomZ5My&#13;&#10;icubpPpe6mOTVlVjde3ebetcOKcWTtgqkLHUbSj+HHsIOZEecCC0o5AHrFNkT1fG7hgfZY9dui2j&#13;&#10;v6ywz4Y7jIAIWd4SyyFeYzcvGil2mxEtz4yfQqQQZbSPZQuRYuqNuhM29t0k8TW9E9JkOOfy8qVL&#13;&#10;trS8sDExJa0OlocWWPZy84Y1b1x3AT08NWmFit7jAj1QbzRhIwa/cyvVMhHE6L6BmNZXwaDf1wm7&#13;&#10;31GkIrwoQ532u1yxY2Z336oTIlJppv2Fp/b06y+s12GTjd66Vprj4CAn0kOCKLjZko4xUrSoEydO&#13;&#10;2PT0dOojCEEEQiSMwwLyHfMen7mHSOM+u5AnhBfdAUQa3bhm48CvE2W97nYxTARuvmSiEiYGIWDx&#13;&#10;0pBWeYxJR9WaffSLX9j9+/fkTySrMB4DJMo16dja1atWnJuzSq1qxbERSyBzMWa/u9H9HGgTM4gN&#13;&#10;m8G0vQj4jWYzxPzH68uAv2gi4nP2XZu9czN3zNuAp1btFSZxqfadRIuFshV6RdmFhlJpfMImZ49b&#13;&#10;o5vYk8sXRKjz61ppjoOFnEgPMAaFC8Lpzp07TqTMND1+/JhPlOFHn0UUalnhdhARyyVbRoB78k7X&#13;&#10;bZwsBFlm/USNE7dIooBwPEPCLkwz4XCLZcqMXo7fKktbLZYVpsyEFQnlAt2779rw0JB98csv7dz5&#13;&#10;89ZstQmdbjFHaNVXL7EF1WNhZc1q8ttLdzNyYucdjK3iNSXRHlppfPL0YF6M163/6P91wmXL9HVB&#13;&#10;2K2E3ypcE9Xr0TAp05KIlEqiJn2daGPExtQoaqhOmg/vW/fuHRGtiJRwr1e0OfY4ciI9BIjCBg2K&#13;&#10;8VEmG9HlOK4W824Kor2CSHCxLOJzXLqCVglBYRfdI1nSbQtZQprRHcSJSLhFe+KPYelix0/JD+WW&#13;&#10;o0zfd5Pq2/vvf2BHZqZtbXXNzp+9YMtLy8E9RCJtVMT64L7NX79h/TWlYWQkEKniZilNmbTi2VlX&#13;&#10;+SIstzyt13cg2L2I/fJNhtJNoSTrqwl/uqcXoFss+wYZjWrFupzOc+VSOA0mdtXnODDIifQQ4f79&#13;&#10;+3bmzBkX4ix5ictessiSwWEBecZQFpHsMBAlG8n7hgmZcuIebZT1uBDlIJHGsPiL46dZN579qDTe&#13;&#10;l87g7HY7+p/F+kXVy4iNT0xYuVK2ixcuikiX8BqAEBbhPj13VhrpbSuLOOsjo5boPR2lwdMhz1Fb&#13;&#10;Yt1peIPun6HOl9dzNs9g8Dki2mevz/O7GTbz/zrhdwtx7DmUZSDQotLNE/83Vbe10TEbGlZDp9m0&#13;&#10;++fPWU+NM1X2vshfjldHTqQHGFF4A+7RRs+dO+fduUePHvXu3SjENvthH/Qfe5bcsuCZvCdM/kkn&#13;&#10;C0FQ2EW/dPsyEQlSxEREP3H8NDujN7pxJWyj1vBdbvwEEbpiUU7lNRGpFkSo+L148YLNPZkzNmPg&#13;&#10;LQW0VpmHVy5bc3HBqtKWy7U683R9tmivz9hs4kSKlEeg8/ZAqqQCIY95Ns/PA2nFRGSfs/bbge2O&#13;&#10;bydBSuku9+72KEYLIkiMbrFrJz2vm6GJSd+Fag6N9OF9r78cBws5kR5wRMENKTBbFzJlW8DTp0+v&#13;&#10;a1r7SYDtBMh/JLuIOFkIjRRCjDNrAc+McYau2dB1myVTkF1/CrLxUxcdhR2qN6xWZulLz4q+7lPv&#13;&#10;7em9uhYULxZs43jxwiVr6X2uUbKb0eKSLd68Zb12x6qqw5LiQPMsltmMQb6YEepJ5Z2ppoQFR6hF&#13;&#10;Nn1NDH4j8fl51zfFVsO/TUQi7amewv7FlK8aXGoR9Tk0QNdCsWzDk9P6TirWvHvXepcveR2GNcE5&#13;&#10;DgpyIj0EQIijAV29etVPfZmcnPRlLzm+KbizDY840SgL3CBNZvNClHGzhRgu3kOkcZJSlkTxQ7cw&#13;&#10;euJwQySouCBs1hbijf2Imu2WDY2O2NjYqO8+9eMf/cjmHj2RjCZ+ebp319oP7pu412rDI1Yp1+QG&#13;&#10;mSsOLCXG4xuDRqo/BQ0cqoaTntFgdxuURSyz/Qa1W2QgUsrT+wpkvE/AHSHSUokdpvpWn5yyuuqp&#13;&#10;uLRsixfOW5/DCHIcKOREeoCBkEJIA8bkODQau+mpKRsdGRFRhA3ZcwRAeJH0IFLKBo0Su0iIsTzR&#13;&#10;SNHoMTEM/mMcjJHG8VHss+UMkZakPbLZPSTnm50rXvehqO49eOD7tLKJfalcsY8//tiePn0qdVU+&#13;&#10;9K95/YYV5+etUq1ZdWzCytW6L3nxOPw9KZEqHS7wQ8zrwC54eD1k8/AivKq/iEH/rxt+N+ApVDrD&#13;&#10;KS6xhLsqV74PCjcsg2FNb2l8yhpjk9aQ0+IN/Qb1bXiAaAaRsdvMOcfeQ06kBxWZHyqC/dq1a3bx&#13;&#10;/AUbHhq2mekZa9SC8I0kcFhB/hHcGyQUtuxDo4RMswSKO89cIUoma0WNFe01liVdvnEjh2zXbnwX&#13;&#10;cdcbDas26k6o7K1Q7IeuXH6Rjx89sJGhhp0+edqqqqfrt67a3Qe3rcNsXaVj4fpVq64uW2N42ArD&#13;&#10;Y9YtsWG+XiKi7bO1EV2LnhTdy0G5k0mFvRzC+Cn5wdlt/RrN4POgfRYxz1lsZrcZ8BUNeOZZ78k+&#13;&#10;r9unVzdpmQ4im96dAvwJUbKOlC5dxkajPWTKRoFF1VVPfnrVhk2feMcaqqf5W7esv7hAS83zGMA1&#13;&#10;NZvcRmw4hb8cewc5kR5gIGJY47ayvGJff/mVXbly2SbHx212ZibsrrLDwmY/AI0xK5BjmTAjF/KM&#13;&#10;GmkWkCYky7IYiBUQLo6Tsq0gXb+4RY0URD9OpIRlTBPS60og+6Fbkq+Km/HQWrVi7733vo2Ojdni&#13;&#10;8qJdunJe9bhoUk1t+dYNMxFpRSSbSBtt+ywlYkAL0i11i/EOXAR8SqVywzgJeZowzwfpjWl/GWIZ&#13;&#10;DZYVGIxjszi/GWpzvKq/nQY1XeqrzHuUtQizqIZUKFn99eTOelGRabEkt4oN6zfHAQWrTx5b784t&#13;&#10;VXRoFAVQHtx/s1wGbcIz/3/Tb47dQ06kBxkINZkHDx7Y+QvnfdnLxMS4TU1NucCLJHCYgVCnLDCQ&#13;&#10;HOSJoayiHaCsMJFECbfZZCL8c/xZdAfcR/KI2i5uxOfHpCksY2ncJp2OlMWe72x08sQJOzI9LcFc&#13;&#10;tLNff21LC/P2VPU4d/u2+6nWG37Si8ec5gET3/WqiP4Hr6+CNw37Ou/YuwjEqdy4JrqeI7+hPtWQ&#13;&#10;YcxaDaYKPRBDQ9ZR3T86fy7t3o1EmgERhU/Jkbldx0EouYOGnEgPASBSZn8iuKcmp3xcD0Thf1iB&#13;&#10;MIc0I7JEhFZJeWU1yugeu3mZaIQf7mNZ4p+NHOjyReuMYSPwB9HiXlTYRFpLX8IWQuUEkW6na5Vy&#13;&#10;xcZGx2x0ZNgPXR8aatjFM+dsSeT+6NoVW56fcxKla7dYUvrSeGMaBt/5JtiOOLIgvu2Oc7dBbp7t&#13;&#10;gI7QfT98R1SJbq1Uq9vwxKS+nb7d/Oor6y3OUyjuRhwhHpCWkR6xyQponjHBf469hJxIDzjQXO6m&#13;&#10;2wJCoidPnvR1pPzIsyRyWBGFe7xG4kTzpJyixhnJk2cmC8UZvZAX9jE8z4yRskZ3kEijG+OnEHBY&#13;&#10;P8oAKR17Eo965rDvqrRRlt3Q9Xvk6BGrVqp288oVWzj7tXXu3bGS3o12UxGZssRi8B2vimy6B6+v&#13;&#10;g83iiOaggpw5oUF4fXaSCuW+kWMcQgOp20/UWCrZ6MysVWoNe3r1ivXu3maMYMOvmxQ+0JoivGgd&#13;&#10;wWeWeHPsBeREeoCBIEM7Yu3o3Xt3vUuXjerRpBC4ryN0DyIgTUwshyj442YKzKqlCxZ33CBTCJDx&#13;&#10;U595q/tBjZZnSJa1unEiUow/aqtx/DSVijKMYYZ1qoxno5FGomU/ZIh04fGcffTbv23zF85bSf5q&#13;&#10;QyJaP+1lI/633TB6FaLET9bf4PN+RsqdaTWmDxn499BXzbI2uNi34ZkjNjI2br2nT9bXkyqW4Fnh&#13;&#10;n9VKZbLFlFqB4Av/OfYKciI9yJDAYsnL119/7cs1wv664+uCDMF+2IGwyxIR95QVJEgXuBNa6icS&#13;&#10;FUtRKEPcuGbjgITxR9hYvtEtEinuEDTPuIlagpzUf6urvDsch9ZJEjtyZMZOHBOZFkp29qc/8f1a&#13;&#10;y72+1UfGXMsJB38Hoh9My6sifg+D11fBm4Z9nXfsVZADz4Uz6iZlrgaSj5OqQSSd1EqTEzYsIh1K&#13;&#10;2rZ86bzvu/vskGggx/RryLwgg9Q6x95CLkkPMiRQWfby9ZmvrVat+UYMdDciyGP35GEG+UegZ0kA&#13;&#10;Eoqb0WMoK+zXSU/3dM3SxRs1UtyiO+WKHe4xXATu8Vi29Y0cMPLHtC/Wk7a7idUaDcVdtkQay8jw&#13;&#10;sH3n/Q9sYqhhYxLKQ4qf2Z+l+pDvqMOYWwTvjfA8Yd4QHn4bsd3x7TbC2GYwoRY3g74tOXGyj08m&#13;&#10;U+OKk3pGVc/Lt29ZH410fReqbHwbd5vh+S45dgs5kR4wILCi0EI7unb9umulwyPDNnPkiAtw3KPg&#13;&#10;P8yIxBgbFLFM4q5EmFiWXHGDKNFY49IXwuCGgciiISxkGsk6xk1Yun1rtQqR+g+wpFdApIrF5pdE&#13;&#10;0miraLu8WHF9cOqkHZcAflfhhhQPWwL2a2oQFdNxVvmJ6Ytk6mnyu50D78PE+8FrLJdBxHBZ93i/&#13;&#10;mf8sXtXfTuOZt/uY5ibpEYsyhu2NHdWT9Ys2MTVjddXbkxs3rHvtSujeTfPC/xytp9zpurEfr5N2&#13;&#10;KNYcexQ5ke5jbCZQXEilLWTG8m6JRDmGi/HRo7Ozbk8YBPthRxToEZHsIMuocQLKC4LCLUkS98dk&#13;&#10;IPxgl60HtFn8ZsPGd3BPeCYisfeqLEJNcSi0grdaTVtaXvJ9dtmvVSm0voh4ZmTIvnVkymZGR6yG&#13;&#10;pjwyalJbJZcZZ312slH2fjexV9KxU3Du9P/Ac/Iqa7zQvUs9scvR0Ni4N2ZX5udt4exZ67dbYs9M&#13;&#10;z5A+CI86813m2PvIpek+BwIrmg34r9eXvbBRPUL9xPETdkQaKf6ygv0wI5ZDbFTwDAlGIsV+sHwh&#13;&#10;QsY/mYgUu3ajG8+sP+WZuKKmG++jdsps4PWGjIIibEXhavAsWkuCNWzUAEEXrCgZPFEp23dPnbDR&#13;&#10;4SFLIPthjk2rWtfJ9sWIactiM7sXIfofvB5mrNPc87RRgfW/rpXqilLK11Cq121ofMK/m4eXL1u/&#13;&#10;2ZQtWmiAhxE4VzaL7Btyit17ePkvMceeRiQDgIDLCrk7t2/7GClb2R07dswFOP4xuTDcQCwPhBtE&#13;&#10;GYk0W06x3NA40SgiGRImAve5uTm/QqqE5T4CIsU/3cJOpBKyQdBKcOrZzx3tJT42q4C6l1u3Z2Ny&#13;&#10;PyUttlyt2O35BXu0umYrksxJJu4XgXQM1vfg82Z4kZ8YZ/QzeD0MgEPXldIs1aWWdOv68TDUsP55&#13;&#10;D6/qfnh6htabzV2/br3lJbmz+CmAr6FHgyvaKBx30R2kMbrJsTeQE+k+RhTSWYEWEAT+df1Qb4tM&#13;&#10;xyfGbXp6OnXbQFbIH0bEcsNEzZIrJLpOdgLlFA2ThQa7fQFuECWzciHCqNFijx+ukHSMn+cAvaNY&#13;&#10;8iPQ2BpwCJJmjLTP9gxFKyd9G2p3bKSbSAMt2LnHc3bu/n1b9uPWFHcay04h5m/wmoNfWTAqldSE&#13;&#10;ZydBkSlrS1ljymNwVaOrUrbGzBErN4Zs9cF9swf31MLqiGQTD1tSnRYLfFsKl74ghBUyzB3em2Ov&#13;&#10;ICfSfQ4EcjQAQcffw0eP7Pz58/Z07qmNjoz6sheAII+kcdiFYiwDyiOWIQTJZCDGMSMRgujOZCH8&#13;&#10;cE+46AfD5C7I1DdTkJ9IxLwDdyYxgUjC/Pyogb78MSbK9oBTo2NWr4hIJSrZO7cqjaayvGLltVVr&#13;&#10;Ku6rrY6dFZGuUoce/6uL1J2q8xhn9roT79lrcF7j1+ab1ush7WEIZIehboKdO1MmeqxOTNnw+JT1&#13;&#10;lpbNrl/zCUf6VQbf8lsqqqHlT4OI8ebYa8iJ9AAgCvJ16Ld2/do1+/KrL61cKtuR2SNODO6UCjj8&#13;&#10;HwZh9yJkyy1eIT+WCWXHMbPEgKbPjFzcsIukSPjoRlc69tlwuEcSzoZBfNI53OlJW5XWOTU+ZhW5&#13;&#10;I3gh07Ice/OLVlbcS+2WPRKBXnn40OZW14x5ncjt5yH7/iw2s3sRov/B66FHSpjxL5Afhifu0mc9&#13;&#10;xO8rSbpWHBmxkalpq6hhtHL9qnfnU9dA1Sukv80QNEV4R469iZxI9zH4sWWFG4YfLLMEmWR0+dJl&#13;&#10;n6377jvvOjGgQQH8BHO4q58yiIQIoqYex5JjecWyBWiccWkLdpFs8Y9GilvcjCFOLop+BokUuKai&#13;&#10;a6cjIpWQHRkaln9EsMLp/WWRa7IwZ5WkbYurq7aiOO+srNr9pUVr634zEB8miOadQbZMDi9eln++&#13;&#10;H/nhG0hrgzrrV2s2xMxt1e3CHQ4g6BobUfIt9Dhzlvtv/DYhaqBv47AX+x5ETqT7GAhvkBVo3K9I&#13;&#10;0EKkDx89tKnpKTt69Kj7jcIvhksvhxax3CiPwbLkGrt8IxEmybOHfUe7SLjxeDTc8BfD4c59JFru&#13;&#10;OcbOuj2fnVnus1l9zzoSogXGR8sIy7Y1+omV1pZEoqti2lWTnupmXvFdm39qqwrPeBq0y0wWj1OA&#13;&#10;XhO9n1m/TtRqWHnXY5TAqLEhyS9Ftmyy13i/k6AMs2avgRRhwlio6lzlu97FixsXL3ee0jJTI6qt&#13;&#10;epuYnrGRRsUe3bxm/YVlK0CgItki66AEaDPcETKSqL4nIg3/cuwh5ES6z5EVaPH+4cMHPlu3L+HK&#13;&#10;KSLr2mjG714UTLsByiGWW7xmyybrFrf/gwx5jgI+3tO1GycZxTBZQLTr7rxChl2NMEm7IwKUvdy5&#13;&#10;FPodKydrZsvzVuw0rclB3rUhG67VraN4r6qRtKa09CFStBfZsfDfDVHzDtmlOdLfxkzQNEdK87Pp&#13;&#10;2wzZsngRXtXfQQSlHEo6rVS/152PnaYtlrR4OJ+02ytYfXjYxsZG7OmDe7Z8/oL1W2FjhvTTeQZh&#13;&#10;AEB4pr4Ob3nvRWxSbTn2GxDYUZiDa9eu29mzZ72Lka7duNUdP8PoL+s/x+aIREg5QX7M2E2kgVKe&#13;&#10;sXvWtctU+kGU2G9GtCyp4fg0iBQ/7JHL8WkJBKfXtJstj6dcVl2pWgq9rlWTthXWlqWpJLa8umbD&#13;&#10;qs8Z1WepUrYr16/bnHfvhtm8fhQbxKp4UYLQdBHusYap6sHaduUptYzfwk58E4Nx78Q79iK8jjOl&#13;&#10;HvPNrlXFStWmZmd9gtndL7+yvhppXiHUZRrGH/1uI46IbLw5dh85ke5z8OPMGpZfnD17xi5duuQT&#13;&#10;jOjWjUQaEX/QOV6OWFaQIXvsZteYRvuI2HX7zBio3DGMj8ZzSAlPrBAotcKYaLO1ZpVS2d3RKlkG&#13;&#10;UU86VmGmr57X2okf9v3uyROulT6Ym7Mb9+7Zqoi9Ja0nUVyFkn7OipgtBwsK43+evFRj4hvxN2MT&#13;&#10;EZ5fhFgG2eurfEMv8vMq4Q8CYv1HkG9/1jcwfuSo1RvD9uT6NWmka8YOR75/cizfjWBCWl5UY7jL&#13;&#10;sYeQE+k+Bz+4rFBiQ4CLFy/a3PycE+nMzIwL9kF/OV6O2PhAU0T4QaRopFnBGLTAMJ7KlUZL1p17&#13;&#10;DA2c7I5JshTJqU64lTbZEmFWqyLZYlmRFkw6r5VZ9qJ39jpda/cgyb69e+K4zYyN+ibo1+7csabE&#13;&#10;KhszdPR+1qKih64TKemSu0R3KpNTKYx75lOI30X2Gs1WsVnchwWx7jEglmksg9LQqDWGRmyZCUeP&#13;&#10;H3rPA24QqW5kCEStET6E2cDGN5Zj95ET6QEBP1YE9MOHD+36jRt+zzKOuH40/pgjDpNA2yooO4hy&#13;&#10;ZUXElmqjkWSjYIQkuUYije6AZ8IyEWmdaPFDHegXyBrC1eaKE2mRLlmpkRUFL3IA+PKSddod64hg&#13;&#10;iXJyeNiOTU5YtVyxOw8f2DLC1xtKilOGuNfJVO+GROXIP793byTKLfzuhYjfyeA1x8vh9ZwBzxjK&#13;&#10;MKH/fmTchkbHrCUS7V+/Ih+hmx+nZ8Om95nWj9dlep9j95ET6T5H/MHx48Swk9GN69dtYnzCTp06&#13;&#10;5cIboQ6xRiEYwzz7Y80xiGz5sJQFsmSNqHfNZsqSsmV8NC6NiWUdDX5wj4d9D7q1O21bWlm2ktx4&#13;&#10;hgSL7cSKS0vWkBvaZ6dStQpjs6rLY5NT1hDp3nv6xG7LJJK+fuxat+enwXi8njqQ1rXi5M5Trf+g&#13;&#10;ee7l1UGY7HU7MRj3TrxjL4J8RgOoWwzPEGlB2ujE1BGrtVq2cv6cH6vmk89UO/j7JlOGWsP6cJTg&#13;&#10;/kFOpPsY2R8pV2aNcmTanTt3fEvA06dPu9CHSOMPGGTvczwfLswEyi9Jl75kN1sA+IlECtHiFt0J&#13;&#10;xxU/hKerHSL19aXUiaLAtNsSpGurYRKK/FYUpqT4iissfUmcKNmknpme7IJzfGLShkWsD1ZX7fKD&#13;&#10;e9bqJFYtVa2bdH2ctNvv+RzdZ4FgVlqwJltueBj093Jsx7ezHXHsdZDHwe9g/ZtSnXbU8Bkem7Bh&#13;&#10;VcaDCyLShQUJ5K6VvKpEmsFrBqG+Dn7J7T/kRLrPEX+YgJNHINKl5WUX+AhuhDaIP+TsPdccz0dW&#13;&#10;+DGRiK3/0CqjRhoNxEnZU9b4RXBGQgWRhFmGhJ03bGSPwBTl+thrs9W0krRMNJK63ApoqOyUJJJe&#13;&#10;Y73o8IjPzi3qHcfGx2xChNxSPOdv3rC1dkcvCXHSLShmT0Wu0p5WcSRt/Kjmg+VLRHI2j1kT3bJX&#13;&#10;kPWTNYOIZRox6Pd54QaRDbdZmM3cMW8LMY8xv/H9bq866vaKNjo+aRPDQ/bg6lXr3b9rBX0rYT3w&#13;&#10;YDo3yivH3kNOpPsY8ceJYMbQrctG9VUJWTRSlr9EwbH+A87xysgKv7i0BRPLMnbhUvbMyOUZE4Eb&#13;&#10;z5FIs8tmXE4qXFH2a9IsC/JXrpQlRM0ava7VpKGWpH1ypNqaSLLYGJKuQriejRbLNjs04lsJXrl1&#13;&#10;y+YWlyVmFb5U9jMvWQrTpYtXf4FAM/Wu9/HqQTG9FZC3CO6zzxGb2b0uXjeO56XlbYLvZLPfHXYc&#13;&#10;zF4ZGrapqWlrLi7YImu/1WBjotg3w/AcmkDhLpgcewM5ke5zZAX6hQsX7PPPP3dNlLNHEdw53hyx&#13;&#10;XCljiJRnF4AiK67R0KUbJxPRdYtdFOKEQZuFTHGDSHF3SGAyMajdaktbHVIDqGpVudVYCrOyZP2k&#13;&#10;bX1pvyuKv1ipKUHQpVld739vZtaGqzV7tLxijxbmvDuXA8EZRfOtF9albBC5vCkrehHIO0kxWQLL&#13;&#10;3oPB5+fhVf3tR1A/Xkeqsyl2HtPf/YsXrd9iuZOaTDjGbgR3lVVaf/wf7nLsFeREuo+BQI/C5unT&#13;&#10;p74JA1rp7OxRHx/NsTVQthjIj/FnGiaRKCO4hyQhUw77ptsXxHohLBs54I5bJGfAvROtiHRsZMyJ&#13;&#10;tKw6LS8tWmFxzvrdnrXkvgiJE680GNaXMob63uysjdVrPmnl3qPHtiyyjuOiCd35nsTNxa372mZJ&#13;&#10;HMsqi8HnLF7klsVgvIPP+xXkgIlhiUizPqNGb33I5m7esP7qsnfTh0riP/c5YOL/OfYKciLdx0CI&#13;&#10;R3P//n27cuWKC+4TJ074+lE0oRxvjqzmicZJ2WbJMI6JcsU+OxEphgMLCwvuh3DECdxJz3TXdkTE&#13;&#10;HHVXLVWszOkgS/NWWlkUbxZtRd7ZjKHke+ryc1UaZDc7Pm7THqZkN+7fs4WutF4JXdddBngG26ih&#13;&#10;utM2SeFXIbRBP29KgtsVz54CG2lQI6NqRKku1+4/sL4axMa+u/6dkMeYTyotmFB9ByD/Bwg5kR4A&#13;&#10;ILAfPXrkE43CbkazVqvV1rWjHG8OyA9tFDKMiASJMOeeBgsTieKpL9Eewz0TkSDY+OxXhYdE19Ju&#13;&#10;32GFr4gsSyLS0sqy1dotn3y0qGfOKoUw2VOXcCyPGJZmfGJq1rXYa/fu2Fy7aV29m57AMlf94ben&#13;&#10;pGKcTFMRvJ0gP5iIweeI59m/DrYafi+BeurTuCqrXhtDVh8bty7f2LVrrLVK86oy81ocRHDLsXeQ&#13;&#10;E+k+BgIZ0G0Iid66dcu1IroY+SFG9xxvDsqQrllMbJhETRXSBGz/l224RK0zaqDsasT4aVZbRQxC&#13;&#10;cM1O25dC1Cu1sIlCu2NFEWlVGmZZRLqkuq2JZGvSVtmsoddV3P2ez/Y9cWTWtw28t7RgVx/es1aq&#13;&#10;Ifs+u6kghnaBP/ktafa387BjyJLeIAEOPj8Pr+pvP6IAk/YSn2TWLZZs+tgxq/a69uTzz62vhlv8&#13;&#10;RkJdDUJ26/WbYy8gJ9J9Dn5w9+7dsy+++MK1UjTS2dlZF0Jx6UuONwfly0QjCDEuX4mIWiZEGkmU&#13;&#10;co8GEI7wkUjxH4UkXbfdXt9KEqZonFXVV6nVtP7ashW7ErLliq0meu/QiNWkgfJj7fpEFBG54p1R&#13;&#10;XY/InjNKz968YcvSSsN+u4o97RkMGk2qj4Yk7Qg2I73N7F4Xg3FsR5x7A+EbSVTPHX0DR0+csvF6&#13;&#10;w26eOWO9hTm5q47dH/9vNHrcLhbBQSmKA4CcSPcz+CHpx3jt6jX7Qi1Z1p/NTE87mQIEdhbufcDk&#13;&#10;eD4i6cWtASHCrNbpJFip2spaU9pjzYoiPsQfM2Qx3Ddb0iglIEfGxkWcwV3BiN331V1dWrGEDRWK&#13;&#10;BRvpJ1ZeemolEWJJhMiM3Zbqd3R8QmFVl30Rra5osPx0R2oVG0GjUVwX7ty1J81VS4pBQKOVylrp&#13;&#10;oDGFDxEzb9e7cfc9eHV9kXkZnucvltugGQRB2drQjVKXNVLV1s1mz263z1GmW1flQhlWazWbmZyy&#13;&#10;uQcPrHnrmllnjcoLZeR1yBIqeiN0S/13yf/+L4ODAn2ZOfYrJMZ8N5sH+vExW3eoMWSTE5NWkUB/&#13;&#10;Hvx3mJocL0YkALrOGf9k1m4kj0AMzNjt2urqmnHOJNv0Ifjk6Ib7VrttFZFsXWRKNx52EKmPd/YK&#13;&#10;triw5Gs/4cl6e9UqTDTS+wqsCZXpyG+tVrUyaaFLV1cnY72m12lJM+06Kd55/NQeLS1ZU0LXx0UV&#13;&#10;p2syfh5m0GJZsxpFL8mMiGSYvcb7rWAz8ozwdyg1vCW8Cb8bJrz+Wbtvmv2Ngp8lS16Vl54aRiNj&#13;&#10;1l5bs4Xrl63fbqUfSugBgUzp1vdywT8mx55BTqT7GBKtvovR5UuXfNYumzAcP37cf5xBkObYKlzz&#13;&#10;7HZ9RyO6Z7mHBBj/xKCtMgaKthq7fSl/DO5067JkhjHUIDRT2vA66trTOWmgcq9AxMtLItIlK7BL&#13;&#10;UbkmHSTM6q1Ic6mJeEtdaZoSoK5NSvNsrq5Yo1K2ujTdFQneB0/nRLwSsIqL96B9boyVblxAoLBX&#13;&#10;Q0zz4DXH1kADirr0Lnd9D6PSSOnif3L1mvU7Sagv1ef6H/xJ2cOhtLxy7BnkRLqfod8S46KXr1x2&#13;&#10;gc8m9Zw/yn0u7LYHEGfC8pTR0fV9ckEkSkg0kmWcXAQo/0ikdAdnx1AjiIvtARl7rZVFlIqrsiRS&#13;&#10;1isK1SFbE3Em8l+tlKSR6scq+1JfWkwqVCHSo9NTdvzIjO+AdP3OXVtpdUKvn4gWytXF/fcVgNm/&#13;&#10;IDi//Pt40Tf0Kt8XfqK/wSt4mftBBrlM+FZ8WVP4q0xN27C00idXrlr/8RN5SKyPVspZe6p3ej1Y&#13;&#10;e+oViMmxZ5AT6T4Hx6bdvnXb94Fl7ShCGWEUtaMcW0Mk0rhLFGUbCRMyZTYvwD1qnBjc8RcnInGf&#13;&#10;JYnoh3Gv8bFRa8i9urps9eaqtNOyFWrDtrDW8q7dMtquRG9JcrcooeqzcvXXWWvaiZkjdmJ2xqp6&#13;&#10;x8Wr1+3e/KI1+yyZCd24ru2gpcrEtwdN9dVkcUzz4DXH1kApUi109zO3wWdj14f0LUzY8vXblnz+&#13;&#10;pRMpDaZQf6pzHmKlvWoF5ngryIl0P0O/pYcPHtj1G9edQOnaRTOKWlGOrYPx0UiKIGqikVDQOGnE&#13;&#10;xPHTLCBhun7jbkiRfCM67bYN1+q+aXm1l1hpbdmqnbZIUXFV6/ZkZdX3zGUmrp8WgzxlgpN+tkVd&#13;&#10;i72uTY+P2bGJcauJbO8szduNx4+tzXiokqtQ/gOHdNFGA7UGGfw2sRkZZ8vqZe4HFa5dcuXbgCzZ&#13;&#10;Q/nocavqu3j4xefW17dQpLJw0086lImM2+W/8b2EnEj3MRhfO3PmjN27e08t2XHfXzdqoolaszm2&#13;&#10;DjZjQIDFMdBIiAHhQG8OT49Eins0kCyb2cduX4A9/oK22rRRkfAYB3o3V8zWVqwMoSqupFSxebRd&#13;&#10;ZnbKhHHRQthTV+EZQ2Me0ZDiPjk1uX4azOX7YT1pEQLmL9VmUv3U0wA27l6OSGqD1xxbA+uC+Z1S&#13;&#10;NwW6/vU8JSI9OjpqT69fsf7ivAiUfn55Vj3SiKJfIRyx9jo1mGOnkRPpPsbVq1ft448/9rWFx44d&#13;&#10;83E8dtlBSCOwc2wdECVlmR3nRNMMWmm4RyPFLUukgSjX1jdyGOxqx70pkh6q1YxzXSqrSyLTteBY&#13;&#10;rlm3ULZlPRfLqstiKewapypN5JdRWmYLd5mQouuJ8Qk7MlT3LsKr9+7aUqvpE1kkckOv4CafAlZb&#13;&#10;+UJehUxf5uewEzLrhyFSmmW9Aqf8dK00NGyjjbotPbpv/UcP6fKQq8pJn8/6b9q7FA532e015ES6&#13;&#10;D4DAQQvCILgj7ty+7Se+HJk5Yt/+9rd9iUYEYQ67oNoqEFxxs3qIMGqiccwznuqSnZGLH/w6UUoI&#13;&#10;Ul/4xz4KQu6pmWWRLOtCh5OO9Z8+oa9X2mjNeqWyrXUTX186VK85QSqwyFXxi8v7laJINsSNRjpV&#13;&#10;qdn3Tp22Rr1u16WRPllctEQv6OnnTYrRZNxkhK/rNuk3kv1WsvcvQ/Tr+clco4n53ewa71+EGE/2&#13;&#10;Pj4/D1l/z3tP1k80bxueKrrpmWGtNLb5XdNQ07c2OT1pS/NztnD1svW7HfffRhul/tmoQ8+ulebY&#13;&#10;M8iJdA9j8EeOUEBAI7DoMrxx44bdf3DfRsdGfXwURP/4exVhleP5gBAhUrpmI5FSvlwhsTbb++ke&#13;&#10;oswK7VgHzOiFZCHiWB+EIy7Gx1oJ46EFq7fWrLa8aEUmnIgUIdJ20rNapWxjHK8mbaWoP1aMsuFC&#13;&#10;W2Z+ZdmJsaZ4a4rz5MS0v4dlMA/n572bl65ghDSarBIVDLcSxZLLGVrdXgx+t6+C1/W/3xGqBCIN&#13;&#10;PRthVrXUTknk2viYlfRNPbp43vpqZLERBxopgdJPTDe56N5LyGtjD2NQMIMosNlEnUO8m2tNHx9l&#13;&#10;f12EOgbkRLp1QHosT6EcIT/AfawPNEYQNVTcYkMH0K07OTnpBBfDRSLt6b4tbWOoXg2zddk9ScGY&#13;&#10;ZJSUK9bqdKwhEh6RKfdV57gRXlWalEv2ZG3F+oqH5S2VTteOjo7ZMDsriSFv3L1vy7Lj4GiHC2DF&#13;&#10;oVviIPVhN6G3g1heg9fDDsa6fcauvpci34RqhPvqxLiNTU3anbPnrK8GM+Ok+KPc2MQhjJXmv+29&#13;&#10;hJxI9zhcAMoAF4KpEGJ/3UuXLrnGgzbKZgFRkCOs+UHGcDleH5Qd2ignt1CmkF8QZKFMee5II+U5&#13;&#10;aqTRnbLnnitEGrt2sYuE21bcibTHYWmdZTapX11xpcNEpF3551QYlrSw2YL5RvXUO9+CBG6paPMi&#13;&#10;Xza1Z8cjZvCONxp2cnzc33Xhxg17vNq0DlqL3Emx02Y6tuZpc9ud/fnznufhRW6vCuJ4kdnrII1O&#13;&#10;kN3wXdDj0BZplkSkU0eO2tLt29Y/+zULhtVgosZUZ/LP1pQ59hZyIt3DiAIBwYvhx8YzY28c4v3l&#13;&#10;l1/5BCNm6yJAAX4A/hDeOV4OyjaCcgPYQaSMg9K1G8s3i2az5YSKW6yrGD5e49FqkUhdG9U9JFqS&#13;&#10;RjusKiouixQVFwvue5WaJfKz2m5aTRpmXfesknAyZGF+TyQsbXUZLVbaLFsGopUqBfadEydsTA0r&#13;&#10;lsDcXFiwJu/0vMmDbxXIs74Lz+5GnncSg+URrzkC4rcHSdK8SRj7HBq1yZkjVltr2aNPPrV+0pag&#13;&#10;Tmfv4pcu4LdUfzleDTmR7hPwg4tCCC3p3Llz0krvepcuGqm3aKWJAgR7lhxybI6sUM+WF/eUJ12z&#13;&#10;+InrQLNuXJmVG0k2NlrwjxuzfZmIhN9Iwlk/SbNtNWmaVRFoeUXx6L5YrlqnLE23VBCRyr5U9qPV&#13;&#10;pJJaT2zJcgkfK2Xpi5LDGaa+OT36ZTex948etZla3Zb13isPH9qK0uAcyn/rhmc1yBRBeNq/oJxf&#13;&#10;ZPYD4E2fTJZ+i6wb7hfLNjo+ZTP1mj0+f05EyhCCPEpbZT0x31Tm082xB5AT6R7GZgKBZ3YzunLl&#13;&#10;iv+Y6DrERI0nGhCvOV6MzYQudnEzBUy2LNEqcV9dY9bt5nvsos2uTyxK4w8CMBDtsjTGWjux8vKq&#13;&#10;tNG2VaFIvaclQdqWvzUJT4gU4dkTkXYLaCQFE21bMenbWH3IRhtDVpFfP1pNtDijRtWJ8XEr6J0X&#13;&#10;b9+2ZZG0k+f6N8G7SQn/qTHwlrSawe8xW5aHGV4j+o8D3em+9++nVLSOqrNaH7HZ0XFbunvX+vfu&#13;&#10;MWBPS4waTL+nt1N3OV4NOZHuYSBwIMioyUSBzAb1rCGl25BN6lnHiNCOgjofI90aXKDJoFFSxoPL&#13;&#10;WzBonK1m07fvQ6OgqDlf1MNChun4aS0z0YgJJQhKTolZfPpU2mjTaiLrUrujMCLNUkWUWRJpSpjq&#13;&#10;HdVa1TesZy2py00kb1f1K//1SjUcBi6/gbCLVpczi/nZGenmw8e2JM2Vje/9dBGH7hUR2ijp3U0c&#13;&#10;ejKlmz79LvheXNNU7fAtMWO7oDocVcNodX7els6ft77qnJm6nBpEfe92/eV4FjmR7mHwI/MfWvqD&#13;&#10;w/Aj4sg0ZuwePTpr7733joQt+6/qd9bXj7HQt7J+mGVZFKTLsJLweUaxpm86nKA8I2L50hiBKCFR&#13;&#10;xkenpqZ8Ihdu1APugPHRxblFqzIZSOWoEF7e9NX1ZFbWpM2KOKU/4qxfmsKWIVmzTtK15sKyTUrL&#13;&#10;rK/O+1Z/hXLDSjLFgsi0V1RsZuWK6hV5KyJkfLTkcfRtZVVxVyH3oFVy7SmttX7XTs3MWKlasTsL&#13;&#10;T+2SGlzLCOhqXamQVq149fkolWi5HU818jgaZfIbz9Eg6OM1mpchli/lFvGsHXG83LBmMppnn0Od&#13;&#10;RfO6yIbbSjxviiIHEKhu2WKjX+x5N36p1/cTflTANnJs1nqq82s//5n1Fxfp4VcDTXVGg/mQ/3b3&#13;&#10;GnIi3cNAaGMQOlEYMT7K+lG6HWmxTk1OBsGmHx5eonbkvt+iUNiPyJbrIBCoECokGjV9gH+em6tr&#13;&#10;1pVQq0hzQKOIWgVljmbaSTpWrZZdo0RrZHyTJS+QLCTdl0Y7VujZUNKUMJW9NMxeoSyyLPtkIrTI&#13;&#10;ONbNrE6pkapTyLxvzXZTRIqmG7STshpSiNa6sjKr72FYJCuutnPXrtmCNJk2Y6oKX1TcRWb99jgk&#13;&#10;Oh13ew5ehVC2g3QG49g8TuyiAdn7/QvfvtFrVXlRvXIiDyf/0BjGqTQ+YcOTE/b44gXr37jp3b/U&#13;&#10;NQ2gF9VdjrePnEj3ARDoUcDcvXvXl70wbsdpL5ApbviJ2tJ2CLjDACeptOwieKYco12caJT1A5al&#13;&#10;FZarJavVa95Vyw41XeJS0bPIvtNitm/Vyt7di3BU3YgQCz1pICLZorTRETk0sIMQpUV2qD4JSjZy&#13;&#10;UEJEwkxSYhOH8O5Yr23FXSVukTRE6nHLXyJ/rD1tQJgStBeuXLH5tTVryg8hQyOg5BzEPX9bRUzT&#13;&#10;4DXHy8Hs6V4qgb2hg9F9Xw2sRDeF0XGbPnLMVu89sP6lC5wSr0aZak1lDP3m2DtIqzHHXoULPBmQ&#13;&#10;SJO5fPmyff311z52N3t01sfvssIrF2ivj1hWlDP3XOP2fxBpbKAACBV3ZuzWGw2rpuOnvlBe0bCb&#13;&#10;EH5WlpZEsLovSrug65ZF9NI2SoyNddvWEEcOK0C5Q7eeCFFaZEek21eYBTYrp4fBN1QIPRKAVEK6&#13;&#10;nbbSVa5IqDI+GzXdvjTPrvWSno2USlZVkAcrizIi5ZSQfZvANH90ExPj4PcSr28Tm6VhN9LxNoHG&#13;&#10;2SuqgexPkGMgUYBdQuOoPmSTM0etqobX/OVL1m+3FIhxVBp6B7t89htyIt3DiAIFg3BmW0DWjzLR&#13;&#10;iBNHjh09lvpURaZaVNScDoMw2irWCWqgrLCn6xwiZdYtZYuJ9cC1LaE2MjosrZQ1pCpzwuNPZNhe&#13;&#10;a9vS/GLQHgqESdy9IPVDtGy91po1rGt1CchKWyQrDTKRRpooLKOXS0tsAqGESLhKbCpOiDCQJYdB&#13;&#10;k4aya5bs66v4fManAiitNACOT0qTgZjl/9L9u9aVvTx4urtKi4dFHdqmzyOWXfYa71+EV/FzUBFz&#13;&#10;jvbprIooppHldqF6uvpaxidnbWZ4xO7Tvdtp0pJzP76mOMeeQV4bexgIGoRm0HgK9ujRI9dIsT99&#13;&#10;+rRvxBBm8AX3KOQx0S7H8xEFeSynbJmxBSNlm12+AmKdYIZHhq1ULq1rhPhDW1iWFsimGew8xExd&#13;&#10;elC9TvTHAd3JIktf1qzCPr7dvm9U3xFZdqWNdrodhV2xOmEVH3ITEiduzhRda3bEn2iUInC+DR+b&#13;&#10;RUsR4Zcq3gA4MTVp785Medq+libzZHnJR9RcXgvE5d9KeFwvh+w13r8Ir+LnZdjs3YcF3kXr2Q0V&#13;&#10;Q/3QcAoVU7BWp2e1kTGbGZ+0B9evWf/JAxFpW+pq2nDKsWeQ18YeRtSEEHwYtgWESNmEgWUvdO8i&#13;&#10;eKLwif4AdvE+x+bICu1sWWEPkWIHkWb9UR8QLKbeqIm8QlgIzyWgJOPK8rKTYLVWYcuhVEDKTdqj&#13;&#10;atP6ItI6M2/Z3Yh3VOvWwV4mSdp6X89Ghod8IhMkGeaVKBKlZUnhQI2xW6UlNLTQlgPRLund0/ou&#13;&#10;3j0yY2X5uXznjt24d9/n6JIOzin1b8NTsnXEshm85ngx2I2KaUNcqQfqxsdM00oJE5EENY4mZ2Zs&#13;&#10;TQ2kx7/8xPpqgLG2WJUe3HPsCeREuseBYEJoIzAhUpa+jI2N2cTExLq2hJ8gUCUeJVyjMOM+x8uR&#13;&#10;JdF4z65GlC/GtTeVKW4YnjFxxyKf7EORQ2ayD9poVTKw4tbwINN9GD9lRmZFGutIk92MGDQtW5EZ&#13;&#10;u/KIX3YtglzZtYgtAlny0JPWCvWxSf1KMxw0ztIa8bIl3cTf72QqrTTpdGyiVrPTLNtR+hbabbv9&#13;&#10;+LG1RM6Kio/COKvUN3vYFirdfsTv96ADbTQawIEEGLptmXhEQ6inb2Rk5og16kN2+ec/sd7C0+D5&#13;&#10;cBTRvkEuafc4IjmyCcOnn37qZIpGyoxddrTJCniQfT4sAulNMVhO8RkiZMMF9jHm5JYI3CBWJhrR&#13;&#10;uIFIqZsEQlQczNali5UDu6dmpqWx1r2O6H5l7FMMaZ3mqiUPH9pUtyeikzpbq1pb95VS1bUQTvMZ&#13;&#10;FhEO6b38OKlVvVahpb3ofXNLi27LWmEXwghe/cfM3k76PUiPtdNHjti44iaOK3du2UKrzRRk6yQQ&#13;&#10;b/hWXiaNYwMils/g9xTSFuMKiGUYDciG28xuMN5XBeGiGXx+nskim8YsNvO73fCySwmzqNplDThK&#13;&#10;KAY7voVe0tGzGj1HZm1cZu7KJetfu+Ln1ubYW8iJdA8j/pi5Xrt2zb788kv/4aONereuBF1EViBs&#13;&#10;JqxybI5sGUXiSNLZupRx1PojuGfSF0RKN6k7eRwIP+7Dhgv14SEriPhCl6s86R9rN+maG5GAnNJP&#13;&#10;z8dAq2Xr6R0eXiTcbnd9aQtaaT9R/eqfXPyvI7WVbf+YYIQ2iiPpkdj3Gb5taacQbkXa6ZhI9PTs&#13;&#10;Ed9Z6faDB/ZU5N/27wX/0nycdIkj4GXfyqbunvnnI//+Xg6vWRXThiCmZyE89dX8KlR0XxuyobFJ&#13;&#10;6z15Yt1zZ+iGCF3+OfYMciLdw8gSIl2658+f9+0AZ2dnrdFoyD2vvq2AcsXEcs4SKRsxQKTZOohm&#13;&#10;bm7Or6zJpA4YqwTMnoVgk15i1UbNNVEnLjQM3RW7bSu1Vm1GmugEBE03q7RPund95q+Id02acFUk&#13;&#10;DrX2me0LSXq3bdFaEqAtaSOc+sLxacEtpA1tFU04EUFy/FpDcX739Gkbrdfs3uK8L4NpyZ/viuP5&#13;&#10;gFS3XxjHMoqI94PXww5KQbXhY6Kxe9fHS2W8ZqhXaaPe3avvbHL6iA2rYfWEM0rVEKP2d6D6crwh&#13;&#10;ckm8D8BMzFu3bvmsXZa9MNEITSkXStsLSBPDhvNopNk9drNgIhLlT9ducEtJCaEnIkXbqzDrVn90&#13;&#10;3OGH3Y0qPZFkc80mFa6OZ5Edh3gzW5dYOPVjqdm2cqnmm9H7jxOJ6SYcn4YmMjI0HIhU8ULRhGXZ&#13;&#10;DROReDfjnxVJ4lOTUzaufKwqTbeePvF9d1Fl0VqlDnuc24n8e3w9hBN4ZLwadJcpPgiWHg+66zlX&#13;&#10;dmxiyqZV70+uXbP+40f60FhSxXeXYy8gJ9I9DAQT5sGDB3bx4kXXlCDREydO+D0aVI43R1bbBDxD&#13;&#10;kIyRMvYZiTJbzpQ7REuPQLnEqTBpeGkPkFmr3bRuX5Sl8K6t9qVbSipWFEUDTbe1ZsMSmn5Qs0i0&#13;&#10;J23Dd0SS0GzL/6KIlCUznAjiY64i2a4LzIIl7Y7VKlUb1btFz24gWf9O5GNhaTEVzoK04wnFfxyt&#13;&#10;Wuk6d+264m7KjcYCHojTfW4J/u7UZJF9jvfZ66D/w4cNEo0GoJVyZiyGKeEsdTJ9F7V63UZHxuzp&#13;&#10;nXs2/+mn6eYM+e9/ryAn0j0MBDsCOR6bRlcjJMqsXTSf0HWY400RiTSCZwxECqFS9rG7N7ozCQk3&#13;&#10;JiKV1jVSDERa8DWkjF2XFVZUKCJVHfZ1D5F2ulZjRq8IFQIsVWrWFWEGIjVbStq20BGRsmuRE57i&#13;&#10;RVvVBc2WbQeH6jVr1Kp6DkTIm0kXmz4sLi/62lVZ+PjqkATwu0dmpV1X7czVq3br/j3PD/4h561y&#13;&#10;2cvIMCfLFyE0eFQb3n0bl704qYpNe6r7niwZPuB7Ywb46NiEdZotu/H559ZXY27LFZhj25AT6R4H&#13;&#10;gptuXQwnkRw9etTtEYYI+hzbA4Q+JINhdyBm6watMpBrNGijdPkyc5plJ4SjQYMbmF9YUBxd36xe&#13;&#10;ttIM4cKSlXt9q7JX6uqq9ToiasZBRXDolZAlgnRubcXW1EAqi0h9I3uRI1Tp+igaK5pwlaPT9Bxl&#13;&#10;KPdy6yZdW2uu+SQnNBmEbFV+3jt+woZrDXvSWrXrd2559zDdusjgQMPbC8ojS6DxfvCaI4AehK4+&#13;&#10;gUR1QmOKOgk1LqNvpqAmVbebWEGNp3HGSUfGbe7GTes/fqJvKy/LvYJcEu9xPH361PfWhUjRgpix&#13;&#10;y9oytnnrccRHjjfGoNCHRNH0abzEPXYHiTSSLJORInmyYT3gZJelxUUfx6R+IDvfdQjtVO+pS5uo&#13;&#10;+6kxqrdaHZXUw9GVy45vq6sriqPrOxKRLtKCUHXByrtZY4pf1yqJPKQfIk36iZ9TCml6uvVX7vbs&#13;&#10;xNS0TY+NeTfx3cePbEVCuSs3uqEVTMgIY92uE7TAbdB7Xw05Sb4OKNlwpdTceP9uKHXqgd0D2aOZ&#13;&#10;HpK+6qs6MWlDY+PWefjA7OJ5EakaRSBG4HHGeCNe9pxjO5AT6R4AAgghHu9dIKU/jhvXb9inn3yK&#13;&#10;4mGzM0dsSj8mCBSNBeGYY2ugrCGeWP6QKM9xswXsozvEyRrSSLJMBvGDtduJPKoOk44tzD2x8caY&#13;&#10;VVjNyckuRdVnQQ0f0Vd1fsGGFqQ1lhuWiPCa+vmxRKYr8ixXRLytNZuCpEWkkCnLYejro5u4Lz9M&#13;&#10;JkIz6SsMqe2yvSBpU/xrrRUbkduYa6xonOF8y4a+nA9mZ21U8V69d9cedVqWiIy9EUaeyRfjtW4U&#13;&#10;wO0oF7ocC9aBpPXx8TmKweXGspmU3IPtcxEbH/F+8BqJN9rFb5/n6J41WT8YQm3F7CZCF67KUIzJ&#13;&#10;uChd/+HXrO+KLl3ZVSpsnkHjqWwJ55BOTtjYzLSVFh5b6+KXUmNb8k89cKFRrXvqRmEprfVGWIpw&#13;&#10;nz6H4syxTcgl8S4jCoisYHHonl1qbly/bhcunLeZ6Rn71gcf2BDnY8ovgj0K/xxvBhfGqRCHOCFI&#13;&#10;rkzompycdO0vItZNHCMNx5EhDb2qvJu3xy5D8jPSGLIqGyzIjug5prskAistLVltrSViZIP6ugSp&#13;&#10;tEv5D+OVEoTSdidEeFWIU/aEZ3E+wrGt8CvNVUWm9/q3AhnoO+D9krrtTtMa5Yo1FHfFXXDv+Skw&#13;&#10;x6XF1JSv2wtz9vXtG7aWcHpMSB+C3Ce24J9LuA0il/f4VX6wpLy46im1eWNQns9874cMIeeB2CBN&#13;&#10;xtHTalAZq951pcFCg43vkl2rOA2mMT5mtW7bHlw4Y/2WvgdkgPx59wLfkCJJP+lNsNVay/E85ES6&#13;&#10;i4iCJNsij4TKJuiMx928edPu3Llj02qJnjp1at1PNDm2hqy2yZXynZ6eTtfpbmhGEXTtIti8i1XW&#13;&#10;zKqkGtgkgePNatWGDQ0PW6kijZbwEl1lJoaJBDtsHt9pW4F1ozJh/SiEgjzsecNpRGHRThGihEby&#13;&#10;If5W11ZlVqys93q9809p9+7fYtnWlC7Gbqt6L/SPcIZlaXQdPzJjw9WKLcrvV9eu2mqH9anhpw+J&#13;&#10;Mj7L+BxjddwTVJdg9BAFPIi3XDPWb4xs2UZsZncwQT6p53ClzRQBxbKVI932dP1TL3wvYxMT1hga&#13;&#10;shtXrljvxjW17KSVeh+wwry03HBPRX7mXTm2jpxIdxGbEWEUIrixbpTZumCS8RH9gBCcUfDT5ZNj&#13;&#10;a4hESbnGsoUkufIcEf2hkcaJSLGuuMd9ba1t1VrD6iJDP5dUgosfWJWxzdVVaRBrikjxKzzkx0QT&#13;&#10;zpVEM6SbttPueB2zDhTdjzjDCwq22lwTCXetzq5Hep8iCuGUhEKpIvdE765bGS0TApV9yFdio8ND&#13;&#10;NiKSpav2yv27ttRsSoNl08KURFNDblxgp3BNKb0CV46jCVYvBO+PZTR4zeJFbgcXUKXqTlkezPU6&#13;&#10;oeqGItGn6MuumN1dHxu3qdmjtrSwYHc+/sT6amBR38TG9pR8F8C/K7+jBnF1H1jk2AHkJbsHEAXI&#13;&#10;uuAEsuOkF/bXHRsd8yPT4gQX/PPDYnZojq0hNkooUwg0rh2NdRHrBrKkzDEQqbvjT25u9Ly22pQ2&#13;&#10;WfMlKNAUXaL8wGpoi6vLoXu3XLSiwof1o+l7U80SU/Xj00oK5/qog83qm+xoVKvYcF0k7un11+vF&#13;&#10;0qgV16oIvkK66OZjlqec6H72/JFmacyJwt14Mm/35ub9vqf39Pt0I+v9kLISGwkVAQ+BRo10PS2p&#13;&#10;2Q7Ess0i2m3mdmChxlXoXh/Is74LGjt0/aO30mgqqrE0efSY1YoVu/XZL623vKRK42vTN6E6Zc9l&#13;&#10;oglfD1/RBrin23iTN+XYInIi3SNAEEfhzY+A/Vw///xzO3PmjG8LCJHSpYgfhAxXhGSON0csS0gS&#13;&#10;cIVMoyYa6wPgxuxJ3MJEJLml9QCdMjlnrdmSm8gMjVZU6hN+dFeT1lBVfZaYOMKWgAoP+SUK7wJN&#13;&#10;GmiHmbyCj70KPn7pkB+9oyltdWxkxGqVMm/29xGYc0mbSdf34C37khtZShvxP90iSpNWy6bGRm1k&#13;&#10;uGpNfTPX7t23Nnn2dyFYN/KZxTqZps+O8NrXwiA5co33EYPPBx3UrnPnNxC1xwD/BmWKqlt6Jqiz&#13;&#10;0akZGx4asbXbt8zu3nUipb6JFU0U4DVUVFbEZ+9zbCfykt1l8EOJAjsKE57ZhIG9dRknZckL43ZR&#13;&#10;a8EdgZ9ja4jlHuuAskXjpB5opHCNfgBbNWIfZ+3K0Q2yC42g05HmVw5bA8rBx7fKEnIVNkpYmBeR&#13;&#10;SuBJ42TWrO9ARH3LD0KwxRpTEWoQgCnRpA0lNBL22B0bHbUK4WIDSi9Ge11ea6ab2Zd9a0Hv+vXg&#13;&#10;YWOIrhoAJ2aO2DtHj/s+vJdu3bQ5fVc9UspmESJlrkEcpPlykKsNoe76NX51j9komTdH/Oaz2Mzu&#13;&#10;oIJydDDOmSlrEL6PjSGEHo0nlXp5nGGeYSvpm+p89qlxGoxPVpO/b8gFD5rW2OEp1reO9XrMsTsY&#13;&#10;FBrx+cmTJ752lG5EtFH22EXII8Ax+BsMm+P1EUmUMoV4MEzaQSBFN4A9S18o81AHiLSgy7lGqp8S&#13;&#10;2oCfzEJ8CDw5cuZodXXZyssLToAdES3dqIT299KlKvnZVt16ty9Mqn9ev/IPySaKt510rFGXtoud&#13;&#10;DKD60VxXRKRMNnLi5v2sQyVVHpU05eVlG63VbXZk1IaVr5sP7ttjjnMLqRCJ6n/iSj+nF39V5PjV&#13;&#10;kH+fr4JnyTOCQwroZqdOIUl++4nqvceHNzxsdRFpcXXNbv/yMx97r6ixxXcRxkmFzaNdx0ucc7wm&#13;&#10;ciLdA0ATQuggWLm21cKMp72wk9H3v/99n4QComCP/nO8OWIZQpLcQ56QZKwP7CPozmVzDOzwA5ji&#13;&#10;QRcu5NJqdWSaPo7JrkZFkR9jk5Vux/rzT32fXX5uvWrdEgnJ+G40U1h5VVpjjdnAuvfJPbjrXhc/&#13;&#10;0YWJJt61T3cxZKtnrhDryuqqj8uGw7oRksqP3GKY1ZVlCdq+fWvmqI1UqnZnacG+vHXdVkhfSRq0&#13;&#10;sllOl1+wAQCnzvh+r/wpXDTAr5Lwfl6m/FIesfyie9aOa7TPPpN3yjH7DXMfTfSPGcSgH/Ai/89D&#13;&#10;NsxmYZ9nv/MI3xeNKmaJk1e+zY4aU/QRUP5HZlWXajTdu3jeehcvWKG55r0Zbc6dBc8kmTLf+JZz&#13;&#10;bD9yIt1lRIHDjwUgXFZXVuzSpUt+mDe7GbE1YPwxP/vD3hBCOd4cWUEZBXRELG/qKe7BG+sKuF/V&#13;&#10;GVojyxV8aYyIsqTnugi5vCaSk8ZQUOMIKm2L7NhfN63NELf8r7U7VlbYCuOWchRVELn76nQVEmEq&#13;&#10;f/xgebsvi9B7eWImMQ2tqu/Bq2+KySliY9wTCV8l3oakCb8zPm3Hyg2ls29nbwYi5VDyvlRiHwvl&#13;&#10;6u9VJM9K4nX4u93JU/hCZMtxNxDrLovdTtM6vCsdemOM+tnSjj0DobRTyJINOuj56Kteh8fGfUy8&#13;&#10;u7Rkc5cuqvGjBp24suLj9/jPifNtIifSXQbCDuHMDxxNCIHNaS/nzp9zgQ2JQqZ07UTgNyvMc+wM&#13;&#10;qJsoeCEr6sBPfZGwCvYSVq4hSluQO7vQVKplr5uy3Ifkv7Q4b1W5tZota0mL6xTKTpzQUNA89U9V&#13;&#10;ubTKjklVq+pbUOQShCJ0OUOYTETi4G4Ep2uhcqdLGIOA7bRbNjYyakP1hkJIo5Y7cTJBpSWNhm0K&#13;&#10;G5WynRodt+8cOWZ1EfbFm9dsbm3Z2miV8o/wJj3MCCb9at75+z0NGbMTiGU8eI14mfvrYqvhtw+I&#13;&#10;381EML0DQVv3xpK+MerH5QR1UyxbbXzcRicmvZF05+svra961ocSejEkRxQwjSvH20Be2rsIftCY&#13;&#10;SIpceebItF9+9ksfFz158qQve4k//tg1BtJgOXYIsT64QpSARs0GkUKlqg/Vw8rKsiUiPI5Wo9uT&#13;&#10;80CHJNyK8/MsArRlkR3nSnJIcxTjVB8zezmwe2llxffnRevEThLRK5jF+BzYjUD1LmMFCsueAtFx&#13;&#10;ZZOHsaGGTzRS4NRW/hSeiUp0CVb1Ux+VAP7g6FEbqVbt8cKK3Xny1JKKwui9fFdsru8Dtmn4mM5B&#13;&#10;QNJ+DZc3RizDzYDby9xfFZvF9Trh3ya8cZWCOnEiTcE9S2BYNlVsDNvMqVM+h+LxlcvWf8om9kw4&#13;&#10;UuW8Qt5ywb+9yMtzlxGFNT8arhwa/cUXX9ily5d8pu7gbkbxPg2dXnPsFChvBBhESrdtJFIH9SDT&#13;&#10;63dUb0/kF8EXeheYrVsTOVY4Daab+K5CHcYwFRdizjVArvpbXW368hbewzmlaJAO6lyemq1m6DJG&#13;&#10;qCpuvhU/ek1/ibRglj+gcfZFyL5JvpNx35J+17Vf2l6+I1KnZcenJnzfXbp3L92+Yc2S4pEWrZBW&#13;&#10;Ufro5uWr8m9tk8+LlEWzHSCdm10jXub+OthK2J0BX8A3jfcMyDBeHe5DBzCn/lD3bdU33bsjs0et&#13;&#10;UqtZ59EjswsX5CjPhNM3uC4aBrt4cfebAfscWwI1l2OXEMkxGsBuRpevXHEBy56vzNiNS14iuEco&#13;&#10;ZKxy7BAoawiOZUjx1Beeg1BORZLIbG7+iRNskR2LEH4SeKWlRauurvgRZ6v81CpsphB+cq5w+rVg&#13;&#10;y2tyVVifLCRhCMlCkwRB72RslrEvul2x4dvg/Zxj2UravlaVPXXNN6IP8SKA6bJFm2Vmb71c9a6/&#13;&#10;8aEhmxoZcWK9cP2qPVxeEsFL0/EEKSTZEoPytw7ZkaYICDa7A9JexWbEuXfIlMqlvCnIzQszppV6&#13;&#10;Zya4t4hkmOTFmLw1GlaVqaw1be6Xv7Q+E40Io2+KcfLnj5M+zz7HmyL8qnPsCvih0MKMXTiYeIg3&#13;&#10;h3dDpIzJRW0VINh5zrHzoMwpbwxkFogykihEpf9EQJDeysqi6qouP5VAddIaCiLSuoiM3Waa0hIK&#13;&#10;IuKoVSI7Cc746poEYWN4xKponXJgHJR3YJgM1FxbSyc5+VuVhpAmNtVttuQm25riWd/MARmqK93C&#13;&#10;j+fn3C4c9dazmrTPE0dmfYbwzQdqtN29bWv9xDeRYHZwWG4RGmnkjMj8tSkCiaKt6jvMOmwBsTwH&#13;&#10;rxEvc38RXsfvboFf87OlzL0acFz1kXGlt4PfvdeL6ooehIJkw9j0pNW6id366qtwRqngy6PwmAWT&#13;&#10;m/zDCLJjwDXHFpET6S4CYYhgjuSYJIkve7lw4YKNjI7Y7Oysu0V3gP+cSN8eKHuEMURK2QPK39f5&#13;&#10;IY5EPJJSvkyhVq/5BgilftcqEm6ltWUJuY515N4SwbpGCqEh28VI1CKTQzqdtg0P1QORSisN3cMM&#13;&#10;V0KkHDQe1g9D0PxkPR3cKg1NaZloK0xSYhtAT6/CoYUWK2V7OveUBCsykaXClJXeU9MzNqL0LEqD&#13;&#10;vfrwkeKASAvWEWmXaAjo3esaqNIJefq7uUGs+1U2O8hRLyPArZDpniTXZwqTe+pQ5Szi8/JfJ9Kw&#13;&#10;VpjTYApDozY+c9Sqsnty64b1H91TXTNLWw0i/0ByvC3kRLqL4AcdfxyYe/fu2S9+8Qubn5v3TeqZ&#13;&#10;sZuIXHFzQSr/GO6x25MCYR8BcmD06XkGYcXkDnaUWVpZtUqt4Se36D+FDgRT1POqNEo/dH1qXNzW&#13;&#10;saGCCGllwQrLi1YTQT1ZWbFVwomkeiwxUf0lejsb1yfiuJ7qmC7XCrseSWD6sWrIQZHjaqtty8sr&#13;&#10;QdOVCphwOChp0/8s0E9EhkxQKpNOxYNARlvxs0QVz4I05cmxEavrnXT3Jqste29q2o5JOwYXb9+z&#13;&#10;1Q57BAcNsykh7A01DHHKD/mn0dDtieDpT2ZSC+/yVGxg8Hvc7DuNz7zDGyS6xw5E+6zdi0D9oa95&#13;&#10;+lKTfaah4XUlg/03njcB7x40g/bbA//CNozqKi3tddN3DZK86J1KM70SoM9yKKGtb2n86DGbmpy0&#13;&#10;3uqy3f36U+t3lhVE5ciHC7hgXBN95o245tgm5KW5i0BYuHaR4urVq/azn/3MNy5nbJTu3c1+uK8i&#13;&#10;ZHJsHaHsC9aW1re6uubljqaHYMPNlQiZdosTYWoi2rKVil2rtlatvDRvxU5Lzn1blLbaLXPii+oa&#13;&#10;gpJQ60J4qkYeGU9lshC12lG8PicXASqLNcY4FYyuWL4VzPonIc2EHZEgWd/IQe9SKD4QF8WtpOPj&#13;&#10;62wL6NSvgGW5TQ8N2/dOvWP1Ws3uPHhocwsLttZcNY5So6EQjoBTAL2HPMJJrn0jLliWkcbF9XnY&#13;&#10;TtKJ33v2uw/3L0oBGHR/mf+3DWopmldAzH9arnBlqTFqYxPTIuK+PbxwzvqL815vYdMOKhSfurp5&#13;&#10;jXfleC1Qujl2EQgbWuGJBCJbAkKm4+MTduzYsW0TRDneDE6WEl5067LPLiSGVuAam8DWeuwKxBhm&#13;&#10;pVYVAXEod8mqa/K7MC/tILGWfmKrLIuRmy8v8YFVAgeyozuVMa2ayJDuuDDrFsKWV/232lrzLuOa&#13;&#10;j6+WfHyMGNzoeZmxWxEimjHEir1PaNJNR+ouszo5vxKi9c9J/zGK+/7pk74V4oOlBXu0uOzLcjwO&#13;&#10;14xCMr9JlqHx4NE86/BcxG948LoVZAn1MMMbXPoehmdm1Chq2JPzF61/9YZPOvNSplsYPyquWOp8&#13;&#10;dZReXoLbi5xI9wAQ0Gw/x9goy18mJyfs9OnTPrklx+4C4lxdXfUxUOrDF8WnBIN2x/mf7SabKaCN&#13;&#10;ikSl+zXkvzIvjVT+OtJEE6l6Qw2RmcJuiDSRlch0LWn7hKK4RjSYtDtUD6vSSIdFhJxDCn/w3rDX&#13;&#10;bsE6ui5IU4bAmSTkUDifjKTbNjONa3V/NzOCvWOw17Wk1bTJ0TGbqDdcu7559761UEf1HbKpBN3L&#13;&#10;zAzlz49lC+I4GFfDiT2kcZAg4/V18KIwg6SZk2iAT/RSPTOO3piYspHhUUsePLLFX3xs/XZL1byx&#13;&#10;gUtoGgnUJWX9+lWU4yXIiXQXkRU+bAfIRgwsr3j33XdFppNOsDl2F1EjhUTjZvaAuvEJPaq7ltxZ&#13;&#10;noJsK0sbqK8tWX1lwSqMgZbqsqzacGNYcUgrFBE5zSHPSgVbWlt1DRdCZgzTu2h17zJPGizjYMND&#13;&#10;w2HrQAlN14blj0lKK822wje9KxYN0scX9QfXQcZrEDyarEgaAQrZEj97AI8qL0f1jZGvT8+etVuP&#13;&#10;nzgxsyymWKZbOTQW+AKdOx2IZPQgksB45KuR2iDJco33L8Ogv1cNdxjAUXrURnFswhrDYzbcSuwe&#13;&#10;m9irIRf6JkBWhmCX0mpejNuKXFLvImLrGuHA+lE0UsZFT5465Qvw4246OXYHsX5YQ0q9ZHeYArgz&#13;&#10;2Wd1RYQl0qvJrthateqKiFRaAWOXLZFppT7k2/dBvhAUpKfQPmY6v7zo8aDd8jZ/o2QdT4luMK7N&#13;&#10;4qZ3Q5b4xyyhKSuyIrspyd3T5ukLWiljuyyfCt3RIi+FRXGtiKhrCs9sz4p8X51/YlcePvbx2SKr&#13;&#10;/gV/B1QpRuca2BQh7Il/Rg7HMsleo3kV8K7NsFm88fqqcR9kUAa++cLQiA2LTMfUKFrijNJH90Od&#13;&#10;6R8l642hEML/d2xe5DneEDmR7gFwPNfly5ftxo0bvuh/hDWFaBKp9pNj9wBx0a3Ldo00bpi84/YS&#13;&#10;Yuh/K9JGl5ZWfObsMNre8rz1Fueswo5DItI1aQ216pDVRXZiDJ9gFMcXiWl+edm7Xcv6KaKRsrMQ&#13;&#10;hFcoFa0jzZFuViafofn6hgxceY/uOfWlJOFJutCOHXhxwuREmpaTP0tqRD1hNjAEJNNttX2Jzmil&#13;&#10;ak1ZXXhwT9cwXttTHp3c1tOKAIbdFd5nf0pwpJOOXoYs+WWvrwr8b2Zy0HtRNn0uuqnY9LHjkhvD&#13;&#10;ljB790tppe3V9XaPVxlFRmOISnuVisvxWsiJdBeBQEBQM8HoBz/4gXchnjhxwvfXRXhjcuwuIE7M&#13;&#10;yMiIN2y4j/XWlaRaaa/Zypq0z37JRiWgytJGezKAHYNWu31fm8k+uk4CqRBD34OMmUxUrYQDuQts&#13;&#10;6ZcuP2GHJPbg9TNO025dJ1KBdECcnXbHKsRNd6zcMK5Hyi/XNRGtXqoQMqRZl7CUQvmSxnx0bNxm&#13;&#10;mRmudJ6XJjPfarrsZRIVDYN1eZv27aJNB6mMCd/vTsLLK33H866HGXwHrXbi46R1EWlN32iv27Hr&#13;&#10;n31s/SVm74ZGX4DXrBtKLi+97UVOpDsIfuwIxcEffXym1c+P4ebNm/bJJ5/43rq/8iu/YqOjIz6L&#13;&#10;Nx8j3X1QD5Cn73WruqLuuBZFPsVKyeaWFqwgra5Ra1i93bQSe+5KE0xUd8XhEVv2jRDYxL7vWqfo&#13;&#10;LhCTuHFNxMXGDpNTk768JawxlUPKYAuLiz4RCRJmjNT3wVVcaJaAhtb0xITvkcuOSE6gTDSSaXZY&#13;&#10;fxq0Xb5BBfR4CVuqVWxR6R6VJvMr731gFWmt1x8/sJuPHirdgYxd1VEyIf7wtfI/WnhAyq0vRPzO&#13;&#10;N7tiXOsVsr+RaBeft4L4nhhX9jnavQikJaYni1cNv9OgvsvVqm/vyK5Zo0eP+Jj4fU6DYe/dZhga&#13;&#10;8qP00rFtPgKlPr3PsV3IJfUOIv4Qn/djBCyruHbtmk82ovuQg7zb0jQIkxPp7oI6iBpo0AJDPQYt&#13;&#10;ldHLXjoOOWQjtbrV11astrJoRbpnq0PWlLbIGlKWlVQgUVRCAeJAM2RyD0en1WSoaqJf/1R0XRER&#13;&#10;8pn40Wku/ERjRRpnwdDdO8RuSgpE3ASFqBl7XWb8VFon2i4k6yfGKB4m57KsJkl6Ni6h+87MjJ9V&#13;&#10;uiBSP6PvcFGNAJIJaSsX68RJOqI2HZF9fBmxvC7x7AWi2uvgO2IIgH2MKK+a6pK5urXlRVu5dNEr&#13;&#10;jTorcsKPrt4boe+DbyEn0+1FLql3GIMkOiggINCvvvrKJxbN6IeAVhpakLkw2W1Qd2h9CKxIpJh1&#13;&#10;DUomSdo2PjZio/WKldnJaGXZSn1po0OjtqI4nq7puVr0rfkg2BLMpHAIOCYq1aQNcqA3cs2/FO8+&#13;&#10;hTZFhunYK123Yds/PAStEjJn8tFIte5+gJMoQlXCdXF5ybXKITRp4pPfcH5p0dRMCw0AEfzsyKhN&#13;&#10;DQ37O7++fMkeiYC7SqvvCSy/aMzfYFCQjpXm2D2E4/T0HanW9ZVa/chRq9YbNtHq2ZOvv1JjqO1y&#13;&#10;hS55yLbbUZ1Rl7qEhlmO7UJOpLuAKJARhkwy+vTTT31WKNook4ziUVwI7By7B+qIcWuucU1vnOiD&#13;&#10;lgm5Ja22TQzXbUTCik0YKqzrLMhvbcSWO4ktcs6orzFVYBFgGHmk/ou+zpONGHyzBK9rugzRA3Wn&#13;&#10;+l9TXLVyNXTrMhFI9u6qKOjy7SeJNSolaaQeVPbsuqRbvWx5bc0atZrViV+ORWmy6JeknY0cFlZW&#13;&#10;lU6zkXLJ3kMrFeHefvTY7i4s+rmpRpewGgSkmBcyEUoSWf9tAKutgDx6gyS9z15zvBg+MS0tKq/z&#13;&#10;YsWKo2M2e+yENfStLFy/bv2Hd63SD+tJu/7lMXkxDCfl2F7kRPqWEIUGgixicXHRPv/8cztz5owN&#13;&#10;Dw/7JvXeXSM/0eTYPUCazHyFRCORRqAFsp9pXy3+MSYLNaV/LixZtd2XBlmzbrkmMpOeoDpnswXX&#13;&#10;ANL6Z1IQprXWdG0zdL2GRhP+2R4wEUlCrqO+mYKzsLvTPStJaGvtljQMhYfAcZMXfCT6ryv3jqTr&#13;&#10;xNiEj8sqoU6afbr0dMXP4nLYqWlYafvV06dsVqS72E3s8uPHtqo00O3s2q0CYPgSEd4FkSmEHGfv&#13;&#10;5tg90GngLIqGyQxe1dPxd971b3NN9bh24ZzqK3H6pDaZ4Q2ozVyybC9yIt1hRAIFg8QY146i9bDp&#13;&#10;ORopSCTQEHL5GOnugvqK55BGIo2ER512pI0Wkp6NQDmLC1YUOdV6RWmgdetJo1tttq1Rb/g4aE/E&#13;&#10;00crTLtuQaspkpZ26N+FrNcbWyJO9sllRi67GvnSFvkJo5a6ZSMH1p+KGCuyd5J2FHxKSSKByokz&#13;&#10;jLmz8EWJDj90vkO5rSndbIbPe9BWP5BGerIxrDQW7fL9e7actJ2w5TX0NBNMBEqqMUqlhDb/x/du&#13;&#10;DfH3kb3G+xzPB98OjZsyddMr+eHw1ekpqzbq1l5dsjtffmn9pRUrdIO7736VlitH++XYPuSSeoex&#13;&#10;mVaJkEikcdy5c8fOnz/v46IffPCBTUxMPCNUc+wuGF9aWlpyEqVeaNhQL7FOmRRWUjUN67EoYiuq&#13;&#10;QVQtSAes1qyvMO1O1ybHJkXEZVFgqg26+sCNSLGT+IbyjF1Cjm4vED8EziSkoVrdiTC+E/LSk83P&#13;&#10;z7umW1U4tFgnNgSl4mqrIdYRydZpAMgKsuTw8SJ7/Sq9C4tLPuGoXK1YT3mclDbz7dmjPjP5yt17&#13;&#10;dn9uznplyJvuwDRNGDZBT0FeMDl2DyyXojHFN9fje1I9FuoVGzsx64ci3D131vrXb+hDZROOEMbr&#13;&#10;TX/r645zbAvy0nwLQAhGQQjQahgf5dg0iJQj0779rW/72EVXwtUnlyAYczJ9q+CcTacOCSG6Ljk0&#13;&#10;m0k71ILXROAWEWuYPNRlU3hZjkugsS1gSXXXk5bAuaN9aZN0u42zuQZaZ3iBIpLAU726Zqurn18q&#13;&#10;MgyHdeMpCLuOSLhWqlhN5Lc+0UiGdKBL+NhrOWxkH+JE6wz+OiLSdtL17mPfelBXNBDfHlBhV1aU&#13;&#10;Vn1jLOBHEJfl/x0RaUPEe/vxI7tx7761GIP194Vv0N+b+R6jproV5N/3FqDvM/aOMKubWeSVoYa+&#13;&#10;0bJNHmNntLqt3Lxh7SuX9EG0XdC797TS8t6u7UVemjuILBlyhTyZBcpHjEZx8cIFW1xcsLHRETt+&#13;&#10;bNYFIQJazUt974xrMf6FgAyGzr0gRqPJBdGbA5YQecEWjDOxcYJIC62rK3IpSNVsd5vWbIf9aqv1&#13;&#10;urV7HbX0RZZdNfFFXGsrqzYssqvOzdvI0qLXV3e4YW1pii1peh0RK4Tle+eKdMt6jy+D0dvbSccS&#13;&#10;xTNUhwxRUBP9Ggu+AT2bMTRX12xiaNjoUCZeOnUhRNLcVnIXmwo7PGp9pbsq/yUJ1kJf7yt0/UQZ&#13;&#10;dlUizTTgEKBVCVYnW5F2u7VqE+ND8qv4RLAsozmp72+iJk1ans9eumLLLXRovZsEFPV+uqXF2Wi6&#13;&#10;xUJFmri0H6UD/z5Riu+c7z3zTD5fZAYRG5yYqP2Dza4YiAQTn6NbxKB99hlk7bL2+wVeRqp3vkmr&#13;&#10;cMh7Yq12wYZm37XJ8WkbWlu0R19/ory1vVGUJE2Vu+qG71TfQo7tQ06kO4isFgr48Ok+A2zC8NFH&#13;&#10;H9lwvSESlTaAEEML0AcehUmOnYbK2f+oK5cvwfhz31ZWVySoOz62FOSs/KI5yrB2k1M2GnKoryxb&#13;&#10;VRoicXRqVeuKSLvSCMUoYRxLDv5DQ7Mkfrk3RbTUtTecRJLEHyb2hCYSy1OYZMSB3fhwIAN7BT/Q&#13;&#10;m23h6uzBi8aqQOHIMzW+FB8HjTOrlzFQT5THgNDVVf9474i0F9IFmXZaTavL7699+9s20ajb1Vu3&#13;&#10;7OaTJ2E7Q08bNJ4mRP4hb7Rkl84vwSBBvSphvWm4QwNmVNOIUBUkakD1GWPAmulltWEbHZuyWtK2&#13;&#10;pVvXrH/7qvc8VCreye8NRV8KlWPbkJfmDgNCdEGnK4aPnx1nmKn78ccf29TUlH3rgw+cYGPrOvrN&#13;&#10;hcfOgtL1FR3wDTqfLzEJ5c94IhsiMOGHs0AhQWY/hk5atCWR5sqS1botK66tWX9NV5aMlOS3ULYE&#13;&#10;bVQ+6yJNCIvTWiBIKAk1b0EkDRnRpUs9+1X1j6bA/rpNCUHChC44hSec/vF2NN2qCJsN6Rm/9QX2&#13;&#10;7szShrItLSyKyMOOSvF7YgMHpC7+8M+Wh2iaRdKncGW5fefECRtRXu+2lu3a3FPrKByJhrfR3Au6&#13;&#10;gfh7lJOceN9WMfiNv8k3H8MMXg86uqqP9TpWlunG96yrUTR+ZFZ1VbG5ew/CpKMOy7hEuvRAqN62&#13;&#10;XnM5ssiJdIcx+KPmw+fs0a+//lqEuuTa6KlTp9xf9IufHG8PXt4QhKQRLXbRlzhGml+zbeMjo669&#13;&#10;QbSQCVpjDzdpjK25J1YT6ZSaq1bs9KxUrfsko16x7Hugcuh3VUQIobpWq9dwBmmvrG9gaVHPIj7G&#13;&#10;ONFUUw2BLwBNsC2yY6MG3wiC70L/XJtVGJ9JXK/5JCYfIo3fWHphuKAqQkU79e5cF7Ae2Noi2ERm&#13;&#10;qFELXYOyL0u7LUjATtXqNqV3ssPzlzeu2ZLeI0/+zgJkqnT6YXGKynXUV/xMY/qy13gfsZndy/Ai&#13;&#10;/68b136EL0tiApl/rzTyBO/qNRs9Mq06HrXO4ordP3vG+vNPVWldn5ntk85oWOXYNuRE+haAIOKH&#13;&#10;jcbJ/YMHD3z9KMdjsUE9S1/ikWlRuB0GQbDbUFUIlDO6YiBRPy+U+urqqdO1ibFxnznrPxTqBPaQ&#13;&#10;IOq0OtYRkdallVbb7bDfbaVuXWmkXYm0togU7TVdNKMwBC1IyIkIJdA4Pq1UKYbN6vXnm8QrXjbj&#13;&#10;YNYtwrAkokQrBU6iuuKb04I41cW1VewVJ0Str8vHR5tyH2rInQySPQ+oPMm0lFa05bLIHnfvBWEi&#13;&#10;khoCR4aG7N0jM77e8KNzZ+zWo8eStyFdDmmiKYV6uoj2RXjVb3jQ3+t8+9Hv4PUwgPovsvmHwDfg&#13;&#10;vbsiSCRJaXTMxsanrNRKbPnqFbMH9+RGjwJDS6o5qvLwFNWOIyfStwR+4NHcvXvXZ+v62aMiUn4Q&#13;&#10;vuUbAlEm+suxc4AwKWEvZ/0rMJmGmZCwg8iS5QTdhL1sh6XZQVixPug+rVin2bTy6pI1mstWZcYk&#13;&#10;3b/linVFUInIcE2ExezrcM6od+j6e/QiP6x7LemE7QERhvLh0csUFWa13RSRSuhJO/TkxHfrouh8&#13;&#10;3bF3Nws9aZx8M+5RhklOdFGPq3HmRCsQHj9owy1mcOreu6gVdn0YVX7YnGEM7VvhnjbX7PLtO7aq&#13;&#10;vIXub8WhC+8jWu49QS9BTPvgFWTvB/EitxwBNHCivKChRZc9z5xR2y/XbGL6uJ9K1Lpzy/o3r9Kv&#13;&#10;S6gQWN9Cju1DTqQ7jPihAwQba0d//OMfe/fu5NTU+m5GuLmwQ0PIhcjbBVLIrxIu1Jf+WH5CNUCQ&#13;&#10;roQ6eehGdnSVtpeXbESkNNZpWZn6q9acRPsSboncV9odK9cqVi57KB//JCJIk+UpkBUTzdBE6UbG&#13;&#10;HZLi/Ww4z+zYQplvQlZy9+lKnrbQtVuR1hi+Layl6RKHCLwlbbOidAyzIxJx6z2MxZJD9G6WxTDu&#13;&#10;iybse//KD7ETc8Jh5LoOVYK2euHGTZtrSvPmrWSCNatKpy+jQXh7rFvD4Lf+Jt9+DDN4Peig5ljW&#13;&#10;5PmlR4JvRi0jGj7U9ShnlI6NW3l5wZ7Svbu0JK01LRvqE5NjW5AT6VsAgi4aDu/+yU9+4vcz09Pe&#13;&#10;rcsPIe5/Gbt/c+wsvKs0LeZ1AYz4KaI9IqDQUEVfIhUEk292gLDCbz+xZGnBxnodGxUpIrYSEVsi&#13;&#10;Eu05kRakyXW8axatlPqM70D4seSESUL1Ws3HHEkGHArX8vY1aYOJaxekKSv4IEsRccKyGln4P9Kj&#13;&#10;UArMqS9MKoJkfZKTgnj3Le66ZypVR9oqjQOOV4PAu2owJEornlmLOKQ0HRkds4rSfeP+A5tjmQ7v&#13;&#10;UYExtsYORz7jM43zTfA8onue/ZtgO+Paq/BPUd9SqAn9rzoJsqOo70df2swRG5uZtnq3a48vnjd7&#13;&#10;cF/ewhCSz/zOsW3IifQtgR82XXIQ6blz53xv3WPHj60vh8EdE4VuTqZvAZI/m/UEYIfW15H25mOB&#13;&#10;MmiRbFKAW1lEVpX2dnKoYSMKUxJpdes1K0gr5Se1Jk314cJTn33LLFwEXUHExHpPRWTLi8s+7tpg&#13;&#10;7FWkFOqbjRlCY+rhw0dOdD4jN+3y96PT5IZGicCELEP3bOBYwjKLc0UkDEFXpM3i3tI3V5RfDiEv&#13;&#10;SBNdaTXDbkqKDwpHoykr/XAjS2a67cT+1He/a5ONht1YmrMrT59YUXlj6IE00J1IKflOTEp3LDOu&#13;&#10;0Qw+D5roTr42+86zfrP1Eu2yyMYR77N2L8Jm/rPP8X1ZkwVpi+l7np+dAqmlUUY6manNt1ZUnZMe&#13;&#10;GkEu2lVXkydOWllpeiy5s3Lnlpm+DyYksSb47aT0cCAn0h0GP6z4Y5ubm3MShVDp0n3v3fdSX5sj&#13;&#10;/rhz7Ax8faSMxJELFQxkxezdeQ7VFmFCnEgtaIc6LMh/rdu2cVHTRLFkDSbtSMNLGB9F+OqPA7vb&#13;&#10;kG6lJCEHUXoEDp7RAqtlaYXEnQpe/1/hxVX6XhKrS5tlI4YNKB75ZyIS1jU0SvnnCwlh8SJ3kThb&#13;&#10;B0ZNd/0bQpNV7lbWmu4OD3JKTXwD+WSvVrqRT42N2xHIV3n98sple7qy6Gtf8YumzsvQXsnrVvA6&#13;&#10;pPM8v4P2rxvnVsLvOvQh+JfLlGqhn4rzkg9q6ztSHdbGJ6wxNGSdxQW7zdFqK8tyCI2zHNuHnEh3&#13;&#10;EPGHykeLoLp+/br96Ec/ci303XffdY108MeM32hy7Cwodl9f6Q+Uefw5FOyxNDGIhHWWgUSDS1GN&#13;&#10;ooa00SmR0oiI1JeO1BrWQSNElBXZyGFZGl7BqlWWrwSyVDCvZ7SHjsiOyUJ0+/pkIcW7fuoLBKx3&#13;&#10;jTSG/JuJnwHb3PalcayKpCEw10j1DpLl3bpoi4qv2epYVd+X58TfF3o8Askmtri07Jvw+9iowqNt&#13;&#10;kwbGPddWW35k23ER6Qczs67Jfn7pot189EhlQVmF7xP/Xb0vlslWEL/9weuL8Cp+toKdjn87QUr5&#13;&#10;XtbBLOv0NtG3Vxkft+ljx31f5+u//NT6jx/KoW3hq86xXciJ9C0A4cPm55999pkf4s246IkTJ7z7&#13;&#10;Lts1lOMtQ5LEicpZyh8DdEN9sQyE7lXqhjpEA6yKRGoiyrHWmjUIU6pav1LzcdGu/hhLZHlKrVZ1&#13;&#10;Qgt6Yahb/kc5XZW7bx3oJNb1RLgbZMdG+CKzUTZbILQnMITlwO251SVPD6e+hLFKaJWE4E9k2GpZ&#13;&#10;Xe9mtjBuTpT6xohnWdro4sqqn3FK5x/dtRA7Gcafa7OKc0J5/u7Jk9KKa3Z/fs6u3b1nK3Ttyh9l&#13;&#10;QnxRU38byP424v2L7Lhm3V+Gzfy/TvjdAKnzo+xSbTSQ6YY455FhgMLwiB05eVoNt7qt3rltncsX&#13;&#10;ffbuW6q6Q4OcSHcQCC8MP8onT574bkacQRoP8c5JdHfhXaMFKAXSCaIFO87tROtiHJuN4f0IMZEt&#13;&#10;s2Hr0sTqi0s2tLhspa40M7n3ijXVobRLxFdJ2menaRNDQ35ot8/WRZ3TP5afNLsdH8csSluAvBRw&#13;&#10;o/71brr96yLZkVrN0xIkntKk+7b8PRXBAwQn2rFi9a5ewjLTlw0X0DgJyvfFi32UVs8ra6s+jspB&#13;&#10;40pY6LrWuwjOJCbC+pIdXd8/dtROjA57ni5IAK+SVmnYvqG/0uHrULdJHMf8Z6/rZZLBoPtmfraC&#13;&#10;7Y5vp0FqN1Ks2vBvOG2U6Ta00cpWnT5m9ZFRG9Z3d//zz/1otfhN5tge5ES6w4hkyiYMEClbs3Fk&#13;&#10;2pEjR1wjeB52QlDkGEBaN5Ry6NaFGkQo7bZ3y46JSCAWZreWRJRQR0Wt+fLivNWWRaTIolIg0aKM&#13;&#10;b7igv14/sdHhIdfumKGLeIMUe3pclCbLody+Y5HsSANEJw9umLHbkCZYo8s4W//yx4SS5bUV13TZ&#13;&#10;I9dTLj/EQ/wtabNw5/pEJMGjSOOBSGtD0nSlhUK+jA9DlD2RJMewNVtNqzH5rdWx6caQfXjqpDUq&#13;&#10;Vbty5449lDbbLbOhv7RR3uwkvTW8yfc9GCY+D15fBZv5fZ3wuw3OuMUA6jOaeOi6N8Ta0j7rwzY8&#13;&#10;NmEjsr735ZfWu3kj9NPz3eXYFuREuoPgR4lWwAzQK1eu+CYMMzMz9v3vf99q0jjYPDrHHoCIkh2F&#13;&#10;oCa4ia5XumY5VBthBJGyFy2HePdVlwVpo3WRDrsZMT4q6hJxiUhV3x2WF6iBNFKphePTiDud6coy&#13;&#10;kvnVZWt1pfmJoFArw1678KQcZZp0zTJ+qnDu4I4KLLJjeg+b3bOrEZvhe6QypJGGQKsVThaia7go&#13;&#10;BydThceO6Ag7PjHh3dWQIbOI+2oYIE7RlBek7dbQOvXMSTXfPnHchlUO9+cX7bNLl/zAb4S0b1BB&#13;&#10;IN6/RUTiGry+CPh5FX+vgu2K523Dl2SlBnApMUQh4AbBVvTddUWkpm9xambWD6BfvXvXbp+/oO9Y&#13;&#10;3+n+zPqeRE6kOwgXjgJHpl27ds0eP37s3bqz0kZbauG/6EPeTmGR45twISTtUaynayCb4KCGT3PV&#13;&#10;quWSND+RnaqAbk92PipLk6xwDqi0worsi3TrqkHUR7uUgVtYMkPjiYlAkCQIei7UJo1TZMfm7zVf&#13;&#10;noIAROqFMczQ9cvSlpo4Vi+QffgG4nxMktcPE5VIb+pGFzHhWyLDfom0hjfG749nPzItSWxseDik&#13;&#10;S4adk1j+AthacIlzSmvpshtpt0eGx/3Q7zW9ky0Dn66uKJ9qPHi+KBgPuo6oEUVw6wI/PG4Jr/Nb&#13;&#10;eN3fzaD//fK7o2w3QPe96lIV4N3+MjSo2BcaIp0QkbI9YLHdtrmrl62vBh3f+jM5TR+4RJPFZnY5&#13;&#10;AnIi3QL4wQ12z7odwlTGZ1Lqy7t39559/IuPfbeZI9MzYdcZCTe6DZ8HhGAUhDl2ApzJmFin35b6&#13;&#10;ZdYSycCubPbekUZaUdXQhapKkCbZs6TXsrF+0+oLT+S5aR00wuERa8m9KSHm53SWavJHF6/qlg3l&#13;&#10;9evCUIt8B2i9vXZiUwo3JhKuMK5KVzFLZPS3JsH2aGXZCr6zkAJ2pVUSBxTN+Ofymk2NjNuR8XHp&#13;&#10;wEqu3AsSjsSPvLz7+IlPCqpwDimzNyVp+QbJa4txWWkn47UhJ1k6nP2oNSWsXqvY0sKcraoBUarW&#13;&#10;fNP6fqFsM40xOzUmDVbf6fkbt21O71frQaSr9EDWeqfvcKR0ByNrGa68NZEfTFfGmwKkySd2pc8Z&#13;&#10;xO89a/gtbUZqG3707oyBTDDx3k/zkWE50f+fvf+At+u67jvxdXt/Fb0D7J0UJarGKnFJ7EQu+Xsm&#13;&#10;ie3MJB7H/if//+Rjz2Ripzgush1N7LhkEkuO4xpbtmQ1qhdLYhV7J9FIAERvr97e5/dd+56HiyeA&#13;&#10;BEFABMG7Hg7OPefsvtdev7V25R59j357vZzlkqOzvl+6XmOK95koxqXkwKOJtpSxTgBS8aF+mUnR&#13;&#10;64hP0hPTNrZuvU8WO/7UI2aHXkDrc1WSnLSa+qUfLrv0zP/cPZeDrLL1CBej7qEsRxTR6dw8oldE&#13;&#10;NOZoET0NHkskvAtbs/G7VqsJRB+ye+65W9ZoybZs2uRdYwAwR12N6LUjDrmOsYWfLKzQJYolJ2HR&#13;&#10;bi2NYfLH1msJa1umVrbk3IzFJID6ApyOrNau6rqncPzsTgFlvSZh5gAHECC0uSSJ9C+E1bOChFta&#13;&#10;3zlNxWPgs9xVm02rtZswVkgLrXMQhpJpXVmJGQEZW/85FLpkBxD1TWFVOIWGiUR6F+ILhBwkL8wC&#13;&#10;zso/1jHWLwEQBsDSknJAlzIbOWCBsywoI1l585XXWD6bs5r4deeefVYh7xLGWL+MBxN61L0YYgrk&#13;&#10;Fj+XfkcCGWcI+VMpO53OBJrnQsv9nW84ryeKDxQlLsQ4ikkYL+0FINWvbq8dNgXR71gqbZPrNko3&#13;&#10;Ey9JaerueE4FxWBBIDblgCJ5FkI4vaZwe/mX7PnRCEhfBdFgo0Y7/Nulky6emWT05JNP+gSWa665&#13;&#10;1q6++mr/jWDDQhnRa0fIHY4663Wl0GDVqPowVliCkhZQCsv0AktLVp4A0BYXrb+4oFcSVgKXnuoP&#13;&#10;sKAuneSBjRx8WYmjYOAL/efuBIluBebz9EiEMdXgFzdmtWrV2ix/AcQBdr7JDeDLetZGq+lA6X4I&#13;&#10;V3f9H9Z1KtyG/LNbEp8ChXQFN8BnzNeJAt7uFwVA8bTlgLHZ6dKYFWThpiWc41IeYu22j5OukwII&#13;&#10;sD/1/PO2SF6UBh8nVRhMoGIxBcdzoUwg18knZXnqIgUkWXnx70yS8VdLtNR2LhBd6PAuPRI/RgXs&#13;&#10;9cyezaphXWESEjYluyRL4RFvsMtRYe06S2TyZtWG7XviKfHyvCWoZwVBdQZOgVeCte7SaVCM3HDC&#13;&#10;BSfRqzCiUzQqjVdJCDkuaGmcbUAIvAhIsxJwzNQdHx/3bwhLLI0RvTbkwoO7LC+24QMcqUeOGGs1&#13;&#10;Aa6MwEyiRCCakYWW6XQsxmxdWW6ASC+ddSBdsigleRhtBUiZYMSMXcJHAPEN0GEcstXr+IHc+Ozr&#13;&#10;GXDjjzCb9br89i3l3cJ6C1CJRRwU9Mz6VDbz8DFKfdN/ukIchI3FOl7IKwygLCh2KGuM4VaUbkCc&#13;&#10;CVIczo0vdzUAw2azbVPFMcsqsTGEq66kFIyc/F+zabMVZK3uPX7cDlfKVpMJHMpGfhUSoNhVGKQj&#13;&#10;Akjipmy9jPUhxBguaBjoloPe8udzIfycj7/XNwX5Ef6n3qRk0W2uwqarFyMTZYzeih4cly3a9Jp1&#13;&#10;lhSPH92x06rP77aYeEJI6xXk5ef3qBIHlz8CrgFgT1Xi4D6iEZC+GkLQRV240R1mZJwBwcw+p+xm&#13;&#10;tGfPHl/2Mj015f5Y5xfcj4r/taOYJVljl0gJxCSEqAoJhl4n7AaUEJBykgv1mVe9pmsCscWyFbsS&#13;&#10;SQKmjgCN8b9TsiSs46w26z62yoxJQNKXIOgOb7DZPF2mTGLiLYoUnwFRxiE7rZYfuI3/AHMDUuLa&#13;&#10;3b5VBKTJdMpB1gnw4Kf8MsmJPXQnCkXfjAHfbskK8OjGnVuYl7xkswcLQIpwVXo5Tg7x2JH/8XxB&#13;&#10;lrdiJV2yVlP6lhKYbl292rt9j9er9tCu3Q6khB3AK1jFKBGAKXeeSZZ34yo8VzQQ0jySrqXkh3dn&#13;&#10;opf6FtG5uLmcSeqc/g8wGsafUW7cjnQgZUQzFpfSAz+IH9sq+I1br/Beh6YUfJbCGEMJXpeqM4Yp&#13;&#10;9NvlGYEMgg4/xEv6P8Q5ouXk5TWi8yeYbjlFi+2ff+EF+/SnP+2zdScnJ239hg1uVbAchoX3Z/A6&#13;&#10;om8TuXBn0oyuUA36rdYQT6Z8qUBpfNy7U2kgGQFcUkCUqlWs32JqkYAtzqkw7HokB1wCp1an7esx&#13;&#10;i4WCrFhZAAgnKln/sPxYP8rvMOPWfyqswQ/d6GIeLxVldQYAXwIK79ZtWbVeEcCH8Xc8+FfC57sE&#13;&#10;YjGbtbwAz7tdB7kKccdtZn5eTuNuKSNjfXxWeQdTORGGsTTWjPoxWwSscDsCfsZyM/rN6ac1fXtA&#13;&#10;wrfCmaeybCMGHqRy6R4R+ffJR4PnM9FyMHyl4HhaOYmWP1/+JA5SAQflhHqPxkvF2qpXxr99qED1&#13;&#10;1ZLD4poNNsnRavWmndyxI2wZiF9dlJpvi+lhDWhZUQ5/GtEpouRHdJ5Egz2lmZ9qwAhPJhLt27vX&#13;&#10;Hn30UV8zygHeUwJTlhbwHJ36MqLXjtiAnd4DVVywznRnp5/plSssJ8tO+rzJMLNUpWypuRlf/jJf&#13;&#10;WbSq3LYFVlh6vkeu/hAwTYFdQiAIkPqs24F2D1cg7PxQbYSa/nzKj8IIfAO/yMprs5EDB4mzbEFo&#13;&#10;B9jJb0LgzmHfKF+A5LDyRrhsLViVgsb5pr4sZyD86AImfUwpWWzULJvLukXKzk1Yy6SB9a+cvdqR&#13;&#10;uwTdxgq7F+9ZN8a7jvLRt2a5YlPs/au07z9x1PYfOeITq9gVik0pOEnG41QYUNQOQGy3jSXMEfiu&#13;&#10;NPjrgftltOTvAtCFDOvSJlUoGssZiCVbyCeQsa1bX3zECUAr1qy1vORQY98+azz5pBpCR3VDDcmP&#13;&#10;6vg0OsVq4aePjUauRxTRCEhfJSF4goVwqvEy5sZWgHTrHjx40CanJm3r1q0uRjoCWAb/8cPvEb12&#13;&#10;BNBwqokDmoQ7ayrpnk3LsmMP3I4sLzYmSJUXLb047xNwTlarVkXwIHAG9e4kPuCoNZYX5OSfsSnC&#13;&#10;hCcAEC66dh1IJZEivpETvzqKu9dry2/Y3s+ZBX7iQe7YtYhzQzkRhu5iPkfELNu6QJxTXXx8U98J&#13;&#10;wsOXIMVKZt/V/GBsliU3fPeDvxUQm9n7/E2fxayyULZIb7CMlS4pEBtWrrKJdN46Suxz+/ZYHXAk&#13;&#10;HnkjDO7D8px8n0W+Oy0HulcLfK/W/+uSHNQC0ZVLCaBYMfGLbwxRoL4AeU0pYlim3UbTSitWiccz&#13;&#10;1jt+wk4++ZT1m3VsWPGhQynBBSL4wWO4DfP74BqR01DJjOh8KLJIoQhQ4bCjR4/6JvUItU0bN/lp&#13;&#10;L1ip3s2id4BpUtrhiF4bQuAAUNQcdehgKiAJgNeU5db3scas6jYjizRbLXv3Zy2VtK6PcTMexXgq&#13;&#10;0BTGQrFIfUauLLUIRILFKhLYMeuW8U96Jfwbkzz0MabnjoCp1WgNjkfjNR/0T2EBsvMLC1bIFayo&#13;&#10;K8yCJQOshdVNfMRm9WwtmMSbwNRJaaJLuVZnS0IBvCxS1qyG3Zr0WYUALy5UK9ZnXFZAzKKWVrcl&#13;&#10;JUPpU/hYwIzdXrV5i21atcYnKz301JN2YH7ON+pn40Ql3hK9MGu0J9PHy8bjDsk4RcGSoZS5IOJf&#13;&#10;TrSn6Ioocsd9+Tdo+Ht0Laflfl6OonjOFB/0UvGcyf1FJTFc1w+lF6sF5lZCVMpKX6fDlpecbds2&#13;&#10;TvSJrVxhmfExy9frdvKZZ6x/7JjzDL0opx34TTCePeRa4NnwLtRjuEYEjYD0VRCNKAJGGk5bFkz0&#13;&#10;/sTJk/b4449bibWjW7b4TM0IaE91B48Y8TUlCQU6T+laDRO/9MJvWFN9y+oxUatbWhZpVsKIxQSN&#13;&#10;bN76mVxwPyQrsW5RlLxLV/5c3oRPDmYINO+axWoEtBG0egdqYh82Ga/Ub8ZPo2UvbtHqZ9gL13w9&#13;&#10;Zwoegm8GvIPTZqdtNVkarF+mK1r/nLxbTw6wRtOpTNj+T+E6UOvuR8gpgsVFKQkSiv0UyoSSFKVP&#13;&#10;1BL499laUCB85TpOhEnZsUrFdhw56F3cRJgWkHNMF2OumVRa4YZu8jMRaYuUDH4vd3c2fxENf+d3&#13;&#10;9Lz8/nK03N25+ru0KCgvzNKGsEqjvXd539HPeEwA6HM2VN7OT8pnLmOllautgJJ27LhVn3+erjKL&#13;&#10;q/58/F7EftGhH2WIzv7whqdQaiM6b6IBRhZNNO45OzvjmzCwty7LXTZu3OjusEK5Ivcjem0JkePK&#13;&#10;+wBEXSGSoEGAJGQhlnSlFhcsJmswLSFTk4cGICpAA8BOCROBk/46TdaA6hcDkQNCbjnISthVq1VL&#13;&#10;CXSiHa0UI/9ZV44a7ZbeM4uYkGiYwTp2sajIWMIwXixaRnzjFin/CFtpr9UbVq7XvNvYx1AHyXJw&#13;&#10;UPhYylkpcqwx9TWCCi8Km7WfJ+dnHdwZP2Omsm9qr/zKbrVWUwKVbmFZmddvWG9TssYrCveJPS9Y&#13;&#10;FeuV8OTXzzdVdNzBV4Dfy1cXRRVdF4MiEBy+R7/fOKTShndVyM5zKIc98UOCWd6UCeoaPRiq+UzG&#13;&#10;ptav896T5tysHXnqST/wOyaLlTqC/yi/0CnsHKgX+qePb7RSPVc61eJHdF7kDCdgjC6Acs+evfbZ&#13;&#10;z33WJcd6afFsVD/sJmrkCLQRvTYUAPSUYAC+wtZyYWwvqXoqNJuWmp+xGHvMSrMvt7rWiAtsdDGw&#13;&#10;GYQNwBv4gAO7fUN4SS6sUAfKQQwshapWBKRRD0bwBRO4xVlnIwb59XnCChs30XpROmrDGGfeLVIH&#13;&#10;Wr33S27KAmhm9bItYdguz7PmcQC0jVpD1mzBl91Ep7YQe7A5YlavNiyXzvpmDcStkpADAmEHLnZV&#13;&#10;ilta3lYX8nbt6nU+JLF9/z6bbSpehYA1y9FsWOM9LBsk90uQlz33cFtqD8P35b+j52Ea/rb8Gv4e&#13;&#10;/R6+Q8O/oeXPrxeKNmKAnIUHRHYYGqDHBblDtTBezoHfuRUrbWxqyvriu9ldO61/YF/wwHCDKDr4&#13;&#10;ACDl/6jOTtG3vHhD00tz/IhelhB4dO9CMCvdu/sP7LcnHn/CVq9abTfddJOfa4kbBCVCxgXt67TR&#13;&#10;Xk7kPWIugLgQDIAH0qdnKWnw2eqiZQWkyXbX+qmcLcg6Y7NAoCYsWg/ChP8BEDZzSCfTbqH1HNDo&#13;&#10;Ng6iqCww7nY7xo5G7t4vfRQQMlmo1mqKP8Qb+BMfYdnF2c5PYbU6AisBWl4WZYJ4SSLhKHwuTquJ&#13;&#10;y4pkE/pBkpzwS/jsWgSIApBhBi3f5FcClXFfABlrF9HJRCTnZvmNKS+VRksJjVlGfjmd9Matm62Q&#13;&#10;zdjhuartPHjImumYtRVNy/OmclE6vWuauAhnGfHOJ8ZwvYo28HJ+zzVs3A27Xf58KRP9Ckskvgjb&#13;&#10;BZ4i5z85IT8BSFEWY+JTfUtlrbBmnaVyWatJKSo/+qg0K9W1PvrY/UtS1Ga4RgSNSuICEcyKNbKw&#13;&#10;sOBjo5VqxdeObtiwwcEVRpYjd3tKYz+d8Uf07SPX3HWdJjjppuS3/nFoN3uSZsoLlpLw6aYyVm+z&#13;&#10;GUPYEAE/4IX71A+2fRTaWZYlJAK58J5PoY7p1qVrlU3xw0fiDj/pBq0yfiplC9ZAQOILaxLcbMhq&#13;&#10;YKkOfgmZNPp3+WPSULPRtnyxJIs07V23EViSLhmY1m623W/I5wDgFLbQ1xqNphUzOZvIlyyBJazL&#13;&#10;TwzButT32cWKiqVv2WTCMhKwG6YmbaUsU5w8/MyTttBuWEcKQFlgTqLotg7x6CKRRMVPjzRQUCIC&#13;&#10;RWW//A4N/4Z4jq5XQpH74fvyMF7u+VKlAKZMHhv0VPhb+AM+0U+xgh9eoAqjzlCs4KUeitnaNTa2&#13;&#10;UlbpzAk78PBD1pfiyPIt75Hw//k7vb48PpTPgQU8okCj0rgA5CA5uO/atcu+8uUvWyFf8LWjrBlF&#13;&#10;yEbjo1AkXGH4Eb12JHG6JDCXBCfIowsgjS/OW65ecRDqJDK+M4yv1ZTC5JZkVI8AaVNAKq9MvMHC&#13;&#10;IzwuF0kCF3hgYnzcJ+PwjtiwCrljzVWbdQmxuIeNAAwTdnpKSt/9wjPswIS1yP7AS+nVrSNreHxi&#13;&#10;fGm5ShQ3Fq8DK0qBFAC+MYYb+SXMRrVhBQE856dy3iqWMAK3I8nAKTDzlYosV85bpbu7LXcJu2rj&#13;&#10;JikMGXt2117bffCgNZguJTD1GZ+edw/8NPAMpPy4Napk61pmQJ03Re1p+B79vrwpyB0/6Wfp0rO/&#13;&#10;D9+gaEIkh7LDE3GAlKoaL9m0ZFRBfDG3e5fVdu6A8cSXAUqHyat0KMwRnU4jIH0VFAmsYEnE/dzR&#13;&#10;Bx98UBbpEzYxMeGzddkOkAtrFWaOuoHxF50FOaLXiAaAEkAH0cOzLD8Jk1yb016qlpU1iIXZkkVG&#13;&#10;d20unfIlKi6odQGmbE7QREkSCGGR0T1LOIgeiTH3jxUwXhyzDLN2XUpJoA16JtgnlzFODgD3w8IB&#13;&#10;M7mP1qH6cWcOolgd+AnfILc0ZIGOyUpkiUvgySAGGQ+Fx3ALCJMk4gRcOwC1XtUb1XD2qr6HLmXx&#13;&#10;p9xRNBxAzozgjC+dkHtZ3Gz4cN26jbZKPL0o4H3u4CGrtluWl1BmJx2WDhGAg5l+hZQAni7C9fuU&#13;&#10;0MeaPhORh+V0pnfQSwHm2fycjV6p+0uHQMVIlqj+qWou5UdSZmkmLmuk+9Je4E8/rSidsbHVq3xr&#13;&#10;SFtYsBPPPmd971mJ1reH+uL/ILVGdDYKJTyi8yJn1MEFsUE9a0dhZrp1161bt9Sty0WjH/69tGfq&#13;&#10;iC46DQtc6os6QH3nD6sPiwrhIklj47piR49af2bBkhL4nHZS6bYsl8vYVLHg60ux8uhiJZhuMm0n&#13;&#10;KnWBk8ADS1bgE++FkxuZK9lSwF19y8WTfjSZ0MbjYXISUMNmChyhlpSV1237J7cgYQ/GG6uyClm+&#13;&#10;AhCBn8yqJf1dSUuADgBktm9S39mviNnjgScVr4RiLNaVMiewzKQFynpP+hV4R9KxHe9aJiPwJiPR&#13;&#10;+GlfkK2LpTS12qIV8hw0jqUioBZ4bh2bsGsnVzpwb3/xiJU7fT/+jdwm5Mnj5p/ShxUMwDJblIsZ&#13;&#10;vbGuwu7Jqqe8FF80cUqO/Rp+x+/oGv7uF34GtLx+ozYZ/T7jxXcc4XdwDT9H3896nSnMoStq68vf&#13;&#10;XyjysXru8LHqOFyROqgsUIH6Re8Gx/D5yT/kTXXPpg018Wp2coWVplZYrNmxQw88aP1Dh8QUYRkf&#13;&#10;+1/BEeiFQTcUXHDFOC0J/oaZRwSNgPRVENo9FiaNgzWCL7zwgj300EM2NT1tt99+u8/WHdGlSa6x&#13;&#10;c+d/fmP9ScggcHLVqhWkoacAvETalws0JBBZWpJCDkXCEGGr55b8LtQYIwzrOAV3ClIiSM7Y57Yj&#13;&#10;RwAq4AjYRRYrsJcQODFOGde3lOLy3Yak/3u6iEJxMiSQkgXIGlR4TeLS4yV+gBGLlNm84RVdtx41&#13;&#10;DGqVWkUgDpgSYggzEubMtq0xM1kCFpGMjCUQLEW2/msqXclU3MbHCpbxpV0CN8nOMbm/Zt0Gn8C0&#13;&#10;fe9+e2b3HqurrJLZjHdTYz2H1JB/LglzCXjW0hJGsEixcYKbl6Pl4HMhwejyIAAtuobpzO8pPbrV&#13;&#10;e0x+zOastHKt3kgpO7jfuo/LEOiLM1CsnADOwe+lYufHqA6GaQSkr5Jo1Gh5bETP+OiLL75oU5NT&#13;&#10;tm3btqUx0RFdoiQpz3o7YCRsXh/zdZqp8oKlF+ZkOXWsI3CwbN6aAooU45sOVC6KCMABgwOUK9Wy&#13;&#10;LL4wK9tJbnDHmCNbBzI+leAsUX2nCxeecUVMV71Ws3w6nPrCO4CIZQouvhQVvMX4J5voIwB9LSCg&#13;&#10;JNQmbMxUDvwmTpYt+HcsQ4HgjPKCjRLNqHVLT2nG2kV5QAH004j8XTQRSvkiXezPm81aMV9wBQHr&#13;&#10;EitcqbfNG9bbZL7kWwU+sf1Z3WVhK31Y9frnaSKtjLVy93WN8oud59+XCfdXSiMwffWURJkRL5bW&#13;&#10;rrHkWNG6c7O276Fvii+kqolXUHUCN+t/wDRUnOhULY4o0KDVj+h8KepS2r9/v919990ulOjS5dg0&#13;&#10;n8k5okuSvLtq8NutMaw+CY8MlpWs0aSfKyrQEoh2MlmrNNlHN1iMURcoYEH9o723O23fy9Y3WyBs&#13;&#10;vSd8uu9ZnsLJMN574X+QoAtA1V+r1rCxQjFYfVgCA//6zwG8XCk7sHn3p/7h3y3SRNy3HcRKTCdJ&#13;&#10;l8KWG0Cb7z19n1mcd/AGYAFOB3AFAHCSEo5fy8kqwQ4OKSbw8NRqh+5sQLiLdS7/pIO9dwv5rK2Y&#13;&#10;GpclHbenn99tR8tlK7PMRmEFjBtYoR5mCNvj1RW6InET6FxAETcj8LxwRD0wQ9t3P5qYsKl1ay0v&#13;&#10;vp574Xmzo0fEL3IAduoGty+VvHcdAxvRNSJoVBKvgmjYWJ1sUH/vvffaXXfdZatWrbIbbrjBx6kQ&#13;&#10;OiO6tMlrSEKdGYlp1WW6WrW0NHP2IaXLs5vOWT2WskV2LUqm9A5IAJBC3YMHLCWgvgs59tlViAh8&#13;&#10;ukv1G9eLAhnWa3JajAMCYkmAJjnmIEw4Y4WCrzHlt4+s6jsncdQadQFxzUGUsVyINaO+xEbv2GM3&#13;&#10;JUuX/X0BVKIneIRdW+4rjaZl2INXYblFqItUAeFdpKgok8r4M+kmfX46iwLiyD+3VvWbiUsOwvhD&#13;&#10;2VAMaQlV2bB2vN21pw8csJbS0JdlDHxGY3VOjKuJHDuxbJDQfi25OCONgPPiEmuGGTLvim9XbNhg&#13;&#10;45mUtU8etSMPPeBbPjofwRa4xYPXHUR9hjodUaBRabxKQrjMzMz42lG6yejSvfqaq31JwqlxhhFd&#13;&#10;ehSEAWOYiHxOVcnJ0krNzFqSvXVjslAzGeumZI0KKBcFSHTrcmA3gOAWFWCn51a77XspZ+UeQEP+&#13;&#10;A6DwBmBQVnhuUQ4UKx+P1XviZUwRC7eQzfpZoXxzhBUBlpVazd8xsxaw54vvIKQ73abVVsPHKgWt&#13;&#10;eqNw4Tl+CrQbsoKB5WI+72thid2t0kEYDQEl1mq0SUQALn55SGFLQykITCA6tZFEDx3BLXgOPB/P&#13;&#10;csB5zJ7YtUv3pCxoXND9HOyYEJrIwZQvA5DF1OESUU5nI9I0DKjLn0d0vkR9qNxVLz0piKXpFVYo&#13;&#10;lawjXt19713Wnz15ig/9f2oTQpU69W5EgULLHtF5EQIAC2L37t0+yagkRuSUl2wmO2rsrxPyyTy6&#13;&#10;MxO3KOsvM3PCkvWqj2cmsnnj8O7FVtsq7cGh3AKVgQhyMAIw6bplRizf6GFF5ATrMQBptVqzdFbf&#13;&#10;0wKjhBzIs2v6ihMQRkIl5ZFuYA9dH/HX1Xc2o88JoIvZjIswgJKQAbqOftQFlhmBcEiJSMKPMV9+&#13;&#10;A6Sc9sEwQ0rveO9ANIh7vlIFFhWSYpUCwAfnaeIW5jWVtmgGMMnGIiF2LOWW8rymNGY3X7XNsrJa&#13;&#10;dxw6aDv3H7CG2gNbHvq4qLxEp8J42kTEzTIiX0+qv/OlUft69eTd9LpjlaZklU6vX+c8XNm9y/pP&#13;&#10;DHY6wp1fA7f+ZkTLyZv9iM6PsDhnZ2d9ycuzzz7ra0c3bdpkdQlkaNTYL12iZhD2AAq2YUqCvdSq&#13;&#10;WW5h1mISIL10xvrprNwwDtkWQHD2C5arQEF+gAlfE6wWxBZ8/tutPQIFSAeAJ+Roy9Jl/NPXmDoi&#13;&#10;hfd9/W7JciN+ZskSLt8BG18qoi9YrEz44eQXuo192c3AUmCz+3avM9jEQZCoizFWT54C6cg6ZA/c&#13;&#10;rPLiS0nk3ici0cWsC2uXZ19TGryQCOVZfglHbhJpWZwdDvlWeuBnhcH7arViUwL4mzZvkxKRsZl6&#13;&#10;0x595jlrKo2MzdL9nGDTdCVpYHgOSPHrhcf1CmjUli48+eQ11bOPf0uRKq3fbLnShO/mNfP0E9bv&#13;&#10;NL3uoqpiUGCpFkbVcRqNgPRlyDX4wQXTRb8j2rlzp330ox/1HYwAUcZIo3NHR2OklzZRjW2BJpNp&#13;&#10;Mr22dY8ctFxtwfe8bWSy1vSxyJTPqs1lUpbJpR3cQv2z9EQAKDfNpizSVMLBksPAfRIRFp6+sbwE&#13;&#10;XpgYH1OEAiMBIzN1kU5xhclkoI6D5WDHIwXtOxAJAJmow2HgKyYnLS5Lj/kfgClACW9V6g07dOy4&#13;&#10;z971SU4CWKxkhBxdsU2lm96RtIDWO4YJ3IGSxfl9Oy7ru8Aeu/LbFZhiLfcUFjNvAXgmLWGR+ob0&#13;&#10;WC/y439y0242LMea0okpu33rVsul0nbv44/YwcU5q7RaYU9gzFrKiGh1QVg1xA908ypqV8uHQaJ3&#13;&#10;w+1tuN1B0TeuyP3wda40HG5QkgINh7/8OXq3nPC//FpOL+X/20lsApLJZyWvWtaUshSbWGFT6zZa&#13;&#10;sdO2ffffY3bksFm15pXWUV0HdSvUzYhOp5GkP0eCeWgUNAB+cy+Xy77k5fnnn7fp6Wm7+eabB11h&#13;&#10;EhQSfCO6dCgSXMMCjPpMyrpKc+Dx4oKlyvOWEUCwpV8vl7duQsApAMEKzMs6zaTTajESjA5W3Nls&#13;&#10;oeMWKZ2XbvX5nz7rwopjeQpHp2XYOlBfoviJm6lKi/UwBkocMA7WHt3NuAPQ2PcWi5Ou57B8RH9y&#13;&#10;DzDVGw23HoPCpncuswdCWheToNjKTxCr8LE6BLQslFX6SRuWJhOVsEyI1+PU+36SXY2wwM13WgrW&#13;&#10;LFYsMlWAqt8czcYJOaVY0m7cuNnGVDaz8vPsgX2WETj77kqe3kCnyp20KqzwcM50yv+508v5OZ8w&#13;&#10;Lxfyc0vFD6wscN5UPQtVrbhyjR+Z1zl5wk4+eJ+7QQFk6MF5T37ht+gUoREFGgHpSxANLWpsCBIu&#13;&#10;mMgZSe9Pnjxp3/zmN31i0RVXXGFXXXWVr/mLvr+RG+rrgRAK2IGFtqzE2TlL1iqWEODEkhnrpPOy&#13;&#10;SAWoMqf60tg52DoHkDo+hLrFsqq3mm6xsgMR2/AtQYSABFWKcUomISGsTh3YrQ+AmWBpsVr17lxv&#13;&#10;iHjV5aCln1i8WIVYlH6gt9IGjhM3E5+qNc43FcjqWgI7gNDDiVuzgZAUkEowRlYEXbpYnb5dnP5I&#13;&#10;W1zP3t2q9ACkCtTKjYr/DlsWYs1SWuJr/U++WXZTYhJTs2XXTK20TRLCKjm7+6knbEZWDF3m5BG3&#13;&#10;Dr949FyGtjFM0fPy+4Wglwv75b5fzoTS3243HSRRkDrxtI2v2mDFyXFrSrF8/p57rL8473zn7nWx&#13;&#10;xhTCPh3RKRoB6UtQBJ40Lu7DVibgyU5G9913n28HeN1113kXGe+RIZGfEV0aRH0MC0ugCq061e37&#13;&#10;JKPs/JylBQpSlawvS5RfbYELZ3YyhlRM5xxU6B4lFO/iVf1W5bchK5auVJbLAJYOp/CAAJIDu7Fk&#13;&#10;mZGLEUASQjLotu35rkYFARJb/DF7t98PQgvC0m2TRqxGwsSj81RQ6Or1hhULBV+i4u+xHnSFCVR9&#13;&#10;q1SkGIgnfSN6H4sNf1BLYQPQRda+kmJPGzyrj0rL7OKiJ5TzUz0zIudnVwCkQLC/biFrfYUzGUvZ&#13;&#10;dWs3+qSj7fsP2pO7dltNTYWx0hDgEIXMK0b9HKTlTBTV1UsRbqJrRK+MUGyYjQ0h11Camu2+JfMl&#13;&#10;m1q/SeCasPLePdZ/7hk5oDUw0CDqhbKGr0Z0ikZAeg4UgSkXmj2Md/ToUfv85z9ve/fudSBlbJR1&#13;&#10;d1gHkfY/AtJLg4YFbfQbzEkJILJSfPICjbyANNUS2CQEDgJSRD1dmZ1u23oCjSwnoLBUoAMPiBdU&#13;&#10;t6wLrQhIsQ7TAjuHBgkkB2k90V0G4MATSfmJS5vHooQtmIzkG3boYaxUkuUo21iefPmL0oiVWpFl&#13;&#10;19WzrwHlI6mS++jqtbu+ET6AiJ/wp5+KhC5nhh4Y//U9VxUeeNiBhxUWFiUgyhmnHi9xKuWM32Ip&#13;&#10;zy3MW4ZtC/WWLRFROuIKAKubTfbdclUamKWcVb6uXLvGJmThtOTu0R07bUF+OlIsSA9WqV+eRikB&#13;&#10;KsdwGHWIF1p+PxcadvtS/s4Ux5n8nu375Uod8T47ZrW7TCwLcosZ2ePrt1p+apWffnTygW9aXzzs&#13;&#10;h5gOFcnlXzqvjEZAeo6E4Iq0MH6zk9GXv/xly8uaYAMGdjM61fgkYCTc3giN8VKnswlHwC6teky3&#13;&#10;25acm7XM4oLFBKTdWFpAJFATCAgfvesLcPSxwq5AgL1t5b8b78niktWo77l8ziebDdc/PAIgcaA3&#13;&#10;1qhbffpCF2yguAMp2wKWcrJIFZ/vNiOw8rTK3UKl7ODHgfC+7GUASNx99yJZtCW27wOwBvnDX1/o&#13;&#10;BsCztIbxWU8V8Qak9tjrtbrliRerUemUZ//s6ZbyUKlXfaemhCKMyboM38L3hix3ZjOHg+pVRs2a&#13;&#10;bVi90q5ct9ayevf03uftRKthbZqLG7TeaSw/CoByUFi+eQQJeZUU5Tv6PUzLn5fTy32/3IlDE+jZ&#13;&#10;4PCDuPiQtdQM1ccmV9jEqg3ebX/oqcfMFuYoLAdT3NMbM6LTaQSk50iurUkQcKHpP/LII26Nrl27&#13;&#10;1m677TYXpM6U0tY58xF6ozfUS5kQ4nFZe7GagJKdjCQ0UgLRWKpoMVmHWI4J1V9XYMfkI3Y14oix&#13;&#10;ZIzxSNWtrp6qudHuWKk05t23DnbOJwFwsEYXqxUHOjZyYOYsIIIcglc4GYhdh9hswceeJMSWlDVd&#13;&#10;ZfmN6ZtPfuqz2xGTgQRICoDZwUi9gvx7mCJupKmjFwvlRe/iZekMp3+48CNhSnzYjKFhOVnR+PVL&#13;&#10;/3n3nX4zUxg+xtpl9m2Y6IQ7QF4gXK97XBwkTj7bvbYfL3fblVfbuCzcw/WaPbx3t9UUjqdLnt0i&#13;&#10;lS9wPK4HZvJGtBwIz7XdnIu7lwv75b5fzsS65WCFYo2Sb+pJtZTK+ezdgnh+/uCLskrvCxYp/AGQ&#13;&#10;yo98E8SIBjQqjXMghAoCozMQMEeOHPEtAWl0q1evtsmJCTvOMgTxoq8z1B/WBn5GdPEpbIj+rWXt&#13;&#10;r7j8u1hd9SM7EnHgrzPNquWqs5YQ6DDpCGCISyFiGYiDotxzFijdnXSvUreMhUbnO/YFjpz3mc8K&#13;&#10;DEFXFzABmKBmq2k1ARaTeVKyEgGkiIDLbqfrPRdQl0lOSmBYGgOkhTFSH+MkPQrTd2EiTfrWUrr6&#13;&#10;vY7SRTcpOQpx45fuYeKlazbrs8ixCOVG0ZPzvsLk+DU2qfdj3xSmgzyKhdyydSDbNxRkkcLNS6Rv&#13;&#10;lHNTCkIobln0KrNcOmudWs22rlhpq1NSKPTlnicft/lGS3aolABdvPOLNOhHdJ2NzhXQ3ogAeKEo&#13;&#10;LSWMzRikWllLCmGXmdri46YqaWxqpZXGS9aplG37N+62frMO8vrYux/gfg5EjYQL98PX5UcjID1H&#13;&#10;woJAqKGNA6Jf+MIXbHp6yq6+6goJpL6EKQvXWcAsVhNDZlISlRJ0YT5cuIKwG75Gjf/VEEIZO4rx&#13;&#10;tiQ76MjSkc3jWnV0ISgSsjTj/ZQkhiyhTNLa8ofbicaC5U/ss0yrbqlsQZIlwwJMgRVWm0BGQFSp&#13;&#10;NdyiBARZa+ljg/qX6Ko2mx3rKYKcwErwG44j8ysoU+VyVTyTlMBS3BL0yJ+eQAqwjAm9qpwYk06G&#13;&#10;fACAusMVcmKNVsdPXykUlCbPpaCOcUXu8sPWgIBjWiBNGCxfCSCqtCnddPuumpxyBYFQmTwC6NNl&#13;&#10;3VSZzNaUZykNdDnTvYzS52mRm1ajY2OlKT+RJo6F4iEI7BV4Qnx9/ORJt2KSstxbzZ51pDSm9G08&#13;&#10;FbM7brzOsrmsbX9xvz21Z68ttpkslZVvpVuKAEKVvDP56dUSaV5+Db9/OWKJTrTmlyucn4o/lbOe&#13;&#10;g3gMV/Rt+NJ/p10e47Lnl7oA/+j69lPcjUzVuv+m54ODvlueHtVzJm1brrlWcq1g1ee2W//Z7WiV&#13;&#10;cotSyPxdOELkSR/6PXQ5z+iiW79vWLRc4c2Sn8uERkD6EhQxeDTeSePEGmVzevbVnZqctCu2bPVZ&#13;&#10;nVgXacbRsChG9JoQwiki5FwkUMP+svpDo5Ylx+SZbF/W3NwJS588ZknVJeDFuk7ACSmAj55Ah65b&#13;&#10;6tTX0QkAHFb0D0gDtIiVTRKwubCwfBKSIgc0WnQXC6R85yHYQvEm4/pNmuQvDANIYCt8l8sKwPlM&#13;&#10;Via7DeU4wqyQc/5zENI3umnZGnChWlEYKGjyo3BIU9T1CmFJFwSU0R67rClFq+CprPxWBX6McTJ5&#13;&#10;iPJhW0DiRBHotMXLdGULpLF2e36eaShL4q/J+kzqO4t2/E9pY3lqot22TatW2SRLYZSOh5/dYVX5&#13;&#10;aaht5NM5pYLypRhUiudq1UQZGtDy54tB3444LhUKPQOqQ3psRNSKq/xSJDIr19jE1LQlZmds8f77&#13;&#10;zMRzbBOCigGPOC01OvkcboADOvUqqu/ofnnJyZHUfwmKhAdE42KNKOeN3nPPPT5L921vfZt37XY6&#13;&#10;Hf/uAnLoPqKLS96l641eVlGcySwABfUlth4IB0AOcPRzpCUG+i2zjEAm06pZf3bOEuWmpWXNIlB8&#13;&#10;7AdEkx82Q2grmAW5A9iijQlUsboUg9wwKYd6xup0MOSD4sdyw0Kke5/JaOyFKw8+a1XI5XcAma40&#13;&#10;QBYLNezby8QP+ZV1wK4z2UwqzKoV0AE+9OvCWwB7uVLx9PAbQHYa8BxZYCw1m8/5d0AYazpEL7/l&#13;&#10;RfFyAHniJd+kneU4jMeyJCca86erj4lNcubhtFtda9brvhG+tw0sYX1jbBaLd3pswlaNlSwtv4+/&#13;&#10;sNN2HD/qCklHFvag4DyPfaxSeb0QFLW15feIXu77G5OCEka3flKslexKGVS50FoYQujGZHWOT9r4&#13;&#10;1EqLS+5tv+cb1j940Ix6lHvaA6UI55268KsfA2IcPNj1vBSDDC5iGXDsZUPkbEQvQQgZJoUgVDgu&#13;&#10;7cEHH7RDhw7ZihUr7Jprr3VhScNEKOE2EmqjxnqxSY3TtWgBFJaiwFQv/AvkXaU9LCrc0M2retE7&#13;&#10;waEVZWGlF2YtuVixnBAgl81Lkqj+JEBcEOBXF/vrLtSr3kroAmVykh96rLhikhKMFSKJ4qnQjBwo&#13;&#10;9S8sj4EHejZWYp0nFmkIU5+spTDYEMF3PeLAbkAW91wOWgkHOqzCrICNcUwFRrKUNokm/WBGL12y&#13;&#10;fioLADvIOuDK+ClHqLEHLuTj9gpCKdAVs0olnOqytNsSccodPAuIc2wbY59YqeCkxwvpAUsX65bD&#13;&#10;vpVwhRjKvkNXrRw2yjVbKQAv6tt8t2lff+JRa8oKr8oKJnyGQbqslSXgc6SoLQ3fo+tsdC7fR0S9&#13;&#10;y8IUbwB6vlczpDbTQXNKZmx8xSpbPTVpcwf22+JTT7AAmdlo31J/qIYRmAZmGrrEZdixcB9HKuBu&#13;&#10;6dNlQkECjOiMFDU2ut8ASDam/9jHPuYzITds2OCnatDNhWbOBZByxx+/oxmYI7pYRMOkkaquJKAB&#13;&#10;o+idg6y07DjWpt4w65XaTMeSVmw1LDVzzNK1qmWTaUtlcnKKFo7LYOX6Os5m3aoSHChRPl0GS4o/&#13;&#10;xcMa0nqzIdDTN8aX9C765lGr/gEothYMXvUfPMKf3LAWU4jiYEYYEbmQkbua0phNpQWkQH+QTZGE&#13;&#10;YjYwM3pz7KMLkJJe7j6uy9rVps/cxfolbu96VpiUBGGh/I2Pl9waFrN6yD62K7+kC6BNCuCdn1mD&#13;&#10;6uXiQXnvCxvoFwSkgLZbusqTfloinbFDBw/bylzBrlm7RhEn7b4nn7bnjx62BNax0oEFhHlLOb0c&#13;&#10;nQvYRW6W3yN6ue9vZArtJbSghHibuvFJef5Nb/W7KCDdsm2bLxPbe9/d1q+WQVwpVKEccR3xJ3zg&#13;&#10;bVGXEz8Ic8kVMYX2erlRKLURnZEARYQoF9sBfu1rX7PnnnvOj0p7xzve4UDJNwgBg3vGsxBANNgR&#13;&#10;kH77CCDFLAttdwCmftcTUp7mK2GRFqByukWa49IEVgj7ri7ZS76TEV2UXIAbx6PRXZzEoiQkgQbL&#13;&#10;RAABhFC1UXMQZRE7ayTd4iQe+eUIsp5AiRm+TODBSiUZCBHW7NF1C2FRukXq6dM3CTA2TfCuV/gL&#13;&#10;D3omX+SDC0uW8c18gTWkvAs8SPjec1KtupU+bDUQB2ED6P1O1ybGJ9wtfIpd6S6xRptNKQiySKMN&#13;&#10;JvQ/cZIMIa3VZFlygDlLZ8gNvO4lTjqkFJyYOW6rigV781XXWFEW8WKvZfc8/aR1BL6UaUwCmBnQ&#13;&#10;wdfL0wgILzLFVIfemwOQBkUncE1PypxkWqFkxXXrLFfI25Fnnrb+gX3S9sTbcoQ7b3a6I+m4A6bO&#13;&#10;5f5R1xLBowp/8Otyo8sxTxecaLwHDx70SUacOXrttdf6Bgw1CawILBEokWBC8PAbcB3RxSMADbHq&#13;&#10;bTZ6EC2JWllTbPEHwPl4KrOoWwK/mRnLL1Z8o4R2Nm1NAWVL9dVDCWK8k2Yh96y1zGAVytIKYKx4&#13;&#10;ZOV1JW3aAmU2jfflJwAZAkVuqH/GGQFSQCslgGFc0rt79Y2/mKy9ufKi84zP4B34o2uY30z6wX82&#13;&#10;nrKkgAfhhhJAEnzClPzlJdjoXqVbF0vTw+fS3zxhE488sPOQ9ydLSPpYqYM6XbN5t7L5TM4Qf3Qp&#13;&#10;V2s1azFGqjwweQ6r2sc0KV7ltazvhWzGZEcrXfKv9wjgRD/hljAgP5ZO2XUbNto1q9d7GPc++YQ9&#13;&#10;fWi/zwgFtDFylWH9d2GIsjvTPaKX+/5GJkqiHwvzC5hIENMlyaWr6wogEBmbmLbxNWstuThvjbv+&#13;&#10;WszCTPZBGXLrwv/02pzipcFYgl84ifhs+LqciPyN6CxEg6NLd2FhwR544AF78sknbWxszLZt2+YT&#13;&#10;j1zoDSzRCFBxD4jyzNjqiC4OuQAIP10rjhoqb5d+64d3xgpAAJtMt2XZ2qKl5+cth8XHOGA+Z12B&#13;&#10;aR/Lkg0KhDweruq+3+74Oky3ztwSRVkaxCJHbIrg9a5X8ApAFwCHTQrEBwoJq9K7b+UHLZ6uW7rN&#13;&#10;5srlAKT6wqYHEQhi9SG/ADxm7WbYpk9heNiKg60FGZtNJNNLy1U8re4fQDZZjXXEoIIKCh08CSCS&#13;&#10;L/wTr287qBdcEP5Dd3VL7sP6VNavyqm79wTw3ZUHNpcI5cyymiiMar2m8lN+FNa0LNBbNm2xabp7&#13;&#10;q2W7f/tzVu/LonelQul03+dH5wKEL+fmXMK4nAle9HXJfvEby3TwMXCpZdQuuvGkdbJFm9qwyYpq&#13;&#10;C09+46+tf3C/6riFk1OENTv4O42WwhRR5LpwwTX86fVO58/NlwG5YELA6O7CZlnjAiARRLt377Y/&#13;&#10;+7M/8yUv69evt40bN7pbXPN9mPDj33RFi+1HdLFo0DJpkmrI3MMaP8qfiV9SciTYmXiDsM816xY7&#13;&#10;ctCSszOWbsnCYx2kwLQN0Po6QoWg+vRQBVD9VsdWjE34rkVB2EjEiF/Y4ajdaNnczKwLg6SsLgAq&#13;&#10;JEVWroBksVJ1XgBE6eJ1XuICqOWJ3bHCZCEJMiljWKZ017Y6bQdBZsv6H9agQBnyjSIUxmK54pOB&#13;&#10;WLcKyJNfZFpC4WE9njh5wsYKRVcCeh3FrXQB+ByXBlCSw7z8A4gkmTZA2Prf5hcXfSP8HBOVAGfK&#13;&#10;TnmCyFeNPXqLJe9y9j1YaT++HlGAKmfZbNImi2NC85bdsnGLbcyP+xjtvU88bscrZWuoLBDeWLEO&#13;&#10;7hT6EIW6i+JV/nVFNOx2ub+z0XAY0e/oGo5r+IKWPw/T8nCia/m34TDOFNbwu7O5+XYQ/BjxtwNq&#13;&#10;vKOMhM1n4IluJm8rN2+zVavX2vyRo7bvqwLTekOOpdSxboys43fwE25RzeqB/+HM8D6i4d+XC52O&#13;&#10;Am8wgtkBQpg3aggwD5ZkxNRswMC46MMPP2wTExO+ry6TjbBI5cD9jOjbTxJTumikXNQdPQJiZ7qU&#13;&#10;vPnrYj/cnp/fIquvawVZRhOL82E7QFl6PYFcR/UueS65obqUBeprMglBdUvvVUbgBgC6YHBwA3QF&#13;&#10;eM22Nx72qvX5OMQoP+5OgMXEpVRKYKU7qXPB6iEDSGzsoLBTdJHSlRaELtIMwMPidKtRcePPLULP&#13;&#10;p0iBwZ9+4gvkyQpxAOZtAScWbCHPJgj6yAe+KWyyyEQl+JblKQAZBFB6F67c86ZULDr4ORGEwkDI&#13;&#10;shsS++wy/YmyId389jFiOW02G5ZS3tmAgrNKVwrk33zFFbL8U3aIY7mOHrFeLuuzih11vc7OTlEb&#13;&#10;HKbh5+XfzkQv5f9c6WxhcL8Q4b/mhFKjeuyq7TBsESbu0aMhhVHKU7MlnsqVbNX6zZbqJ6y8a5eZ&#13;&#10;lCJrVCyRlj/KgWAIQ/wXOOMUvzsLBgeiiJcD710u9IYGUgjGR1ABqBGwRgKMi7HRL37xiy64ANGb&#13;&#10;brrJ3/tCe3asGdFrRgFM1Tpdlf5WVma7O7bRYzwn2Wtadn7WxuYXLSPAjKnu+gJTZikmhDBJNOu2&#13;&#10;NHAWmgswEQ7gDOd5IglYsuFyAB6RRdqs1i0rIGadJ1AImEG+2YB4CLCg6zU6gxSe4c7VZhKH/GD5&#13;&#10;eRcq37D+9MeaVJafuOUrQUbkwTJQegbhNBnDFEgrMP8LvSK4C2ud2ZFoLFdwsEOg4YeNFFgby7Fu&#13;&#10;7NTkGzHwp3c+2YlL7hCck+NjAlLBnGfYs+xhVBUvy1iYYEVfCysJ9cniAsyugJEZ7IwnO8gTt5TQ&#13;&#10;O5hPoLRgFX/1wW/a4VrZ6oojzsYUHjpFonRQNudIw26j38vv50pncn8uYbyUm1eahteCnDd0caKP&#13;&#10;zy9QbbC2tydLNFin4gdpiH5+LeCodlJau9HS2ZKdfOwps/vuD4FYxzpiU3gLNGHJmdfrUhkMAyeX&#13;&#10;Pg1+RS4uBxoBqSp8uHsWgeFCT4Tm//zzz9vXv/51n2R05ZVX+kJ1znnsdDo+s3JEry15TdHosapO&#13;&#10;iWb9wioVQOpeEAjmOYXl5Ixly+zOouYvZaknoGKiUEyNH4ES1omqiUt4cCB3R4CbictmFH8ga7jc&#13;&#10;4hRhmbEMhO5TR1zxkfOO3AKCFcUHEEYgCbls0dVutb1bFf+Mkfo6UAXhgk1AWl6sehikw1uowJac&#13;&#10;yr4mGB+bZelKmOSER+WU/Mt9s9XyZTFZgRuTgZyVdUc4MvOIfPlh4OTXS4gRMcpL4csRPM8kJhbn&#13;&#10;e7oJgyD0H7OU2ZOVruyonfiQCGWofDdqUi4EpF6mfYF/o26lVMLeev0NNpnN2GMvHrL7t++0RKHo&#13;&#10;ioZ3YXuhBOL3mUDoTO/P5O5sFLkdvg/7X/4Mnel5+buIzsX/pU2R/Av8RWXzC15JphO+3Wmz0TYr&#13;&#10;jdv6jVvN5sq2U8ZFv9WUElqXb845CpRhqAHchWGWE690RW4vJzqFIG9QQhhE3bvROCl3aM+ePfZH&#13;&#10;f/RHNjc35zsYXXXVVb4Gj+/4yWQG3Wsjek0I4ImIn4j8IPbDMw0Wy4p1o/mZk5aambWkBALLNJoC&#13;&#10;smisDsd+wouescLQxqvNhnV80g377IbeCpoL+MZWgqy3LMii9IlEAI4uHwMVX9Tkl5mzoBi+onF4&#13;&#10;D0Hf4aF0Outdv/rgCSUvyB7ABUWN+Eg/6oAfwKx/gDgzegnL9/X1NBGEwtZP74oT0BVkbacVGF/5&#13;&#10;RsC+T68s8IbyxIkzfMMSpdvb+V0BMOOWk1/YtYZF+igWnMEaQjIrCyjZ2H+pJ0b+20qVd4OrjFAu&#13;&#10;2AidTmI2wEjlElZZmLG3qN2syxW9O/trjz5mM7KKGwrSwV1EGqPrpehs36P3w/foejX0Sv2/2vi+&#13;&#10;3eQGpYhxUXgvWKhAQuhv6EkB7fUFpgxVoLBJ8dt87XW2ftVqO/T0M2bbn7OYwDYmMG336yEshSFW&#13;&#10;cCVtifAL+SvCj67Lhy6v3JwnRY0uAlQuNPPt27f7maMsdfme7/keB1OEDpYG9zAeMKLXir5V6T39&#13;&#10;BcCDSMhwcPfJE5YRELglJRDrAqTuXlaV3PXYS1fvABT8LdQqDhC+PEV/LnT0zDtOv+AMR87r9Olk&#13;&#10;kaCA5J4u0LqsTj+vUyCIYAnrSAlJ1u5gCz7A0JUBhRlAkRm2PQFSw7+zNhMrFL7EIU5qTVkAEnaM&#13;&#10;8eKDmJ1n9cDFiTNpWdGh607v9YdDJhMBeszoZVgCS9iJ/PJTd3ieNET78yqznuYQfpixWxwfC13O&#13;&#10;yjPl5+NjulA6WC4EkPp2hvpKVyGTqSYEvLdedaWlpHjuOnzE7nnsEet43zG9CIEII6Lo9/C7iM7k&#13;&#10;7qVoeVgv5Z/nl3s3/LzcLXSmd5cmUcOBBxgXRfHxZUw9KWgctKvf7C/d7DSNY/L6skoZY09OTNgq&#13;&#10;ycNGtWoHvn639aWYomimUCQVVqsVZOJp5TBgNeJ8vZTOKyVvL290iiodoYHQ4sIa/cxnPuOTjVau&#13;&#10;XGlbtmxxyxS3OQSohCS7uozotaSBBao6Yc6pb/rurVbvdfODpAV6iZk5y52ctazcdQUiHQn0fopO&#13;&#10;Xz3rXUv+umzzJ2EBsUZ0vlJ2YA0HeitULj4qzIasthbbDMqipAH5pgrEOeAjAAceYlYu45FYa3zz&#13;&#10;lBGfgNS7ZuWGJSaEEbppw8YebMPHrlmpTAp70dPJR8CwKgFGfrGEoQBaIV7+x9r1CT8x7zR2tz6Z&#13;&#10;SD8ZH52vLArcGZfVO5WN8zvlJN/M6GVJEGOgGMG8G7YsmAQ1PjnhQEqaJF7JvPyr/JSnxUrNEvJP&#13;&#10;rajQrCEBnC5kra80X7V2vWVUHhWl56v33WtHZk+6QjJMlFFUhhEtf15O0ffl93OlM7k/lzDON75L&#13;&#10;igSW1EA33tLPjgA0ZskuvRHiTb2nOUhFsibd9HpotGR1iu/H1q22KcnEvQ8/Kqt0l5hO9TxQCrFe&#13;&#10;oVM9KpBCgxWXngPwnOKs1z+Rnzc8ReBJo8DSBDzvv/9+X/KCQLv66quDhQBzqPEz2YPlEWHCx4he&#13;&#10;S6IxstuQkE6/uAZNV8iREfgVGi3LzM1aprJgGRqzGnpPQMJWekAbWwfSXRqsMglyXR2BE1YlgOFn&#13;&#10;iKIwqd7dify29bsNsLrwkPARKPENK82X3TC2JKBcskjDxxC+/lqy/BhTxOJkKY2H6y7Efx3FI+0+&#13;&#10;n0s78MCT3jWsptqPMxGpoTRzNJn86xtZh3DXkb9GU5aw3Dm4u+SST8fosLVgRVY5oi4FUipcANx7&#13;&#10;WOTfu3UBfz3D6/LiAAwBtuyIVCoUva34DGWVHd3JKhQ/9q2hdkO8gwx7OG3FyaBZp1qzNZmiZeR3&#13;&#10;z/y8PfHii37wt7ukO3FwBbsmUJQ34vKfuBl+Pk86H/B7KT/Lv51P+JcSAYGUPadaea+JGAm+9zFt&#13;&#10;lLA162zj1m0298Jue/Ezd8oqVR2ridQ5xF7V327Lsw8bDNGg7qBTvy4fuhzzdM4Ew/v40OA3hJA4&#13;&#10;dPCgfeVLX7ZWs2krp1fYrTff4lYEs9ewUFj35wX3+m4vr3tigo6PaUpr7sr6SeiFDCQJWlmhUnSm&#13;&#10;ZGFlDx6yLEDK7F1UbJSfBADFVH0BGhuocxdYZjKqW1lSLflvCWTy2bzvdcvEmySgB49E3Z1CgBSb&#13;&#10;IigswmExZVLgxOSidr1pqyanfS0mQAIQ+sxwCSH8zbJhflpApzBZ6wr5LF399SS8JvIFG8vkBISA&#13;&#10;NwqewDghKzqdsZMCJGAVMQUIwa/MwO2IJxmDpGctqTxSBnzHHWd/JmWBs0ZUqbBsLhfWtso9aacN&#13;&#10;oEAwLowZwoxa4oynk1IaJExVqG2OTlPec8qv50VxUmYsF2Ks+djMrOVSWZ8xjHLQ7Sh9fO/Iys1m&#13;&#10;rNms27uuvdquKJQsLmv6a089BAzTFAAAkBBJREFUZXXPXVJlpzwk2UIwLQVFYUsBYdkSAEwaO8pj&#13;&#10;S+VKD4NKWM5Vbq9AckVt+1sBLyhe3Iev6B336HJlbXDnUpJeki4EmBJGdF14Ur7ozhV/JNiPWhc8&#13;&#10;0I23daebV20pxvh/wlK6YlL+2KWqqbSotdj6q6+0TVMF2/fofWbzFbo7LJfP+vBBPK02sJRkFdQA&#13;&#10;RJ1fB3euy4leATtefoRAjDZNiKxNNl148cX99pWvfsW7dNlTl65chA1uKDDf7FsUCcERffsJueaN&#13;&#10;ESHD72B+ySiUlaN3rKIsVRatNHvcMn6OopgdIJMEZKkGYBomF4Ut6wgLC8stVNUrfMFGDAAjfxAx&#13;&#10;wAOLtarAVvwAmDhPhO9dxe2bDAjRmNDj3bUiOXPAEw750pZmuyF/JNo/iwa/lb6mLDu6e53DsCZ1&#13;&#10;8xNedG8p3BoWJ92p8hO8h5mzDspyT/68e1XPWJGk35fkyGRg5iXniDLrlm9uZcoUJ52kj7HZpCzS&#13;&#10;00gJAPzd+lT46YE/4l3Kt9xwBBtjximy4pfKRnfQnZQyfrq2NGZvv+FGZShhu/YfsMd37bSKFJkY&#13;&#10;M+FVLhDl7hOqSJueSXmUT4hnyMN+FfRS4HQuwHVxwO3bTUFJYGyUK0w6ipQH0eA9TcubF69U65wM&#13;&#10;w8S1jRs22MLhw3bo058Uz0sW0tOib622wvTqgnt1hapzwtrtL9Xi5UPk9A1NgGd0FBp04sQJ+9Sn&#13;&#10;Pmnz8/NilI321re+1YUMGj9CE3fco98jeq1IdSCAUZOVrBaIyFJBC2bDdxpxpisNeu64ZWePWYru&#13;&#10;xXhGQMUld7oYKwWOEmr0DlN0SSL8u6pXgVVegJPPZVyZ9o3s5YTapkv2pCxcxlGjyTIAjRhCYBNE&#13;&#10;BMCGNQqIATbwSlhCw/FnVT+bk25PHzuVX8FGaImyBssNWX6yHgFCABDAALj4Y9lMtE6UVZgOhOQZ&#13;&#10;IBU41QXQbFbv45xLIC53lIn+WkwWyueNDRPgadIFERflWS0vWk7WIzTM596VrXjIA5OHIqFKokkX&#13;&#10;1O40baJU9O/k2+tHRp334OBfbSyfSdsNV26z9TkO/u7Zp++6yw60mlaNdSxXYLYvm1woXhU23dOc&#13;&#10;yENUSYWTdkAO9UD8nFYSUdQOl99HdPGIXogVm660qcnV9uRn7zTb+awDKZRLoaDCAUPkDwFEabPU&#13;&#10;3uVUS29oIKXBIfSiMSGsUdaM/tEf/7FNT03bLbfc4ovLEV645UIocPE7EkQj+vYTAIS89C0B6e7r&#13;&#10;CxzFzlhbBb3PlMuWOHnc0tVF32C9l0gLDJICxpQuCXfqTsqRTEAJZjUDujMZr5TfVq3uY3lZ9rJV&#13;&#10;k2fqP92mwBFgOFdZMAXlliFvuUgPmxow1ohlSjeY72rkfCOxAavomfF3xp3YzAEACwKFWPRb3xeq&#13;&#10;5TBOidavoPGGUOLq0IUsGi+WZBkqbqIWcWM8tlyp+BIWupgBG7eOvYlLsOnqKq8TBfkVvztIK4+4&#13;&#10;wD/KZHlxMayL5S387eFL8dD/rClkPDSlcnLcFUVAiwLBrkcT42wHSJ4RlfiPKS0ptavBmb16Hktm&#13;&#10;7H23v8WmsjnbPjtjd+98zmqygnwjACx6egToblbcCGuAkzFj8q+PIWLumPfR8xkoaq9c0fPw/Vzo&#13;&#10;1fq/nKlLWxmbtutvvtW6x4/Z0S9+Pnxos+Nb6JaPwOVUiZ1Sfi43ivL6hqVIM+9IqB4+fNg+97nP&#13;&#10;+fjRNddcY29/+9t9w3qAE7CNZjningY1AtLXlrDkuBzgJHEdSGNJG2vIojx2whKzJyW8ZZnmstZP&#13;&#10;Zaym7+1k2vooTqpLNOielCTHOL3DKmVzgUa1JvCVFQTQuHAnDtW5vnXlrSUrKptNu+Xok4sUlosI&#13;&#10;xpAEZExEY0zVJyoBkP5d4kThsT0g609zzPhVeAgZvxR9XQJosSmLVMpbSm590wQCVnhsKs8a0aws&#13;&#10;XSb8+KxbEqMosN44T3S2vCBLL5SIEia5hT8CUNr5Lb4eK3DqC2nClf7kH8DiDNIOE7MIS14j3uZG&#13;&#10;1y3pYqcmJin5JCdPtaKRXyxiFNKSrF3KjS5gbFXqQpVidYE0YJuTJZwRSF6/fr2tUh5J2afvvceO&#13;&#10;VhZt0Te8F2AmVY+drs9HCKCF8kIaPRdKG76UFz3zdTnARfcRXVxyqzKZs6k1m2zT9JTtffAB688c&#13;&#10;Namo0vikeokfUcRcARKhKkJwVVDtwu/Lhd7QQIqwABghNhH/0pe+ZN/4xjdscmrK3vSmNzl4IgSx&#13;&#10;ECJ33iWn3/jl24heOwqWHgoNMKWmrUabkgDOsQ3g0eOWkGUZZwu/fMm6soQakr4ck4YlJmQRmEpY&#13;&#10;0+gJSxo2AAvYNRr1YNWppcdVx4IOuZAfuWHGLd2VRYEz2/sN4CgIdlmoHDNGuqI9dgkDWRJSSA9I&#13;&#10;zyZKY5YhHQIc3Dho6aq2GlZtN3xSFCDr33RFJ7y02i2fKJTzrl3yQMyBJ7GE5xfnLZFGgClcAGUg&#13;&#10;xBi36rS7Hl9BliBhul8u+FiJZAMJls1kPN/uwuMlF+wAtVCt+sx177Lzi/YQ3GGNkudchvWrIVzP&#13;&#10;k+6E4L0GemZ9akqKybg+3X7dtaqbjB1YqNhfP/igJcdVR7Q3+aFr2tsYWSA80kKY0TNBh6jPifCz&#13;&#10;/B79Phd6tf4vR0L56kjpimXytnXLFVY+dsz2fuyj1q9XGGsIjigiXadX1Sm+vpwooMMbnGgU7Kn7&#13;&#10;8Y9/3GZnZ231qrCLETvMRCDqDUeCgDsAuvRuRK8RIazDFcR119Kqj1SlZtnjx604N2eyGa2bHbO2&#13;&#10;wKMt67EtwAgzP+VO/lKyfnx/UYFHV6DYkRbdFZi0umyjl3DrKkmYaibs8EP9A2YFCfqJTM6BwUm8&#13;&#10;gGARVPnMWKy/NEJmIETCDkKyZAXcviNSvuBjiQ520CCYqgC86WPxdMXqZRcLjGgBt7gPMQAyfIL3&#13;&#10;IuWO+LEK6TbOyyr0JSn+OnTdYs2xhhSAzMiq9F1q9JtxSvzino0aJkolP7aNtFG+bkkrEywXWqhV&#13;&#10;LSsrmslZbs1DgxvKBcAWuqMD6EPCbU/DnCxOlk8wkSWlcJOy6O+49hq7YnLC8vr+9YcesH1z89ZU&#13;&#10;QtsC/JQUCc+z/LPDEmH74dM+EUbFQlnrIl9Q1A6X30d0cakLg2fSNi4gnVi5wp767KfMnnpkiZ+/&#13;&#10;lcRXPulAP7kuo2oatMQ3JtHg6JKi+/YLX/iC3X333bZmzRp77/ve6w3Zu3Plhh1fHDz1jt9crnGP&#13;&#10;6DUlINHtPjXohK6CLKO8hHZqfsbSzaosRjZeKFknmRZASpALMCGsp7hMq2Qq9Ej4WKE+hY23Bbb6&#13;&#10;7lsDqnXgxSf2eFOJe/cqmyFkBTisVUUYCH9deGAVukUqBEkJOCKr0OMAuMRrLQGlb9QgQeLWrr5z&#13;&#10;QeyTS9y4l4/QHUvQ8JrSBWA5ONLVq7DdciQOEZZupxMm9NAtrC9ELBBSOLpaWAkKO0xCIlF6L78E&#13;&#10;ocz6dyYicRB5CJegBwnTM+tTfRKUPvA++sQPZtkSLCAa8hw+urUrHwcOHvaN7X02soJOtJtWlJu/&#13;&#10;9ba3WUkW9lyzZ3fee49VletePOVdwV0pM5GiQSiAqB/xpcvHT70+zk4hjVEiz49erf/LnVAKfSXw&#13;&#10;9Eq74vqbLVletANf+qLPOzDWllJ8zkqDoQ9AlHfRdRnRS3Pj65xoCAAgdwCTe4cJJgOKwJKxUU54&#13;&#10;YZnLbbfdZrfffru7C1umIY+CIIRwj5UaWaUjem0Joc8s0Ywa5risqsLxo9adOWKJeM/yhTGBRM5a&#13;&#10;rGsUIvqOPxLoWFntftfH/uIpTmoJZ4Ayvhi6blXHVLfqWEzjdQ3BP0ycYQOGNEAkK8/3IRWIMa7O&#13;&#10;8pP5hUUbHys5COPP+U6S33fCUhjEw+xX4gAQiQbgpdu0WqlY1jecD3vhRrvEsCU4VnOlWrV0NuMz&#13;&#10;dCHiDTsnyaKs1mysWPIxUCxKJVXfJeaIR25mZPHBz8IyyyoMrNKYwmGWMxvRs2xmcmxcljBDXMF6&#13;&#10;dZLwWyxXbWZ+zo8PBCwpb+/WHoA+k/Qy+WxoE0o5bQSlATWABfyLLD+SJR1THgB7yi4uP1eOTdhb&#13;&#10;1q+zlsrmzgcftaf2HbBuOuP148qJwvJ0qHw4/DxODwJgquckXfF6R51Elyd36Dc0/H6YaM+R2+UX&#13;&#10;NHx/uWu5u4iG30Xvlz9Dw++4KEeu6Hm5m0uDUJoCD7X6CctPr7L1K1fZngcfss5994n5JGdbDdUX&#13;&#10;PC8lrxfkblcKmdOgd+FyocseCWBIGg0NHibkHi134ZqZmXEQveuuu2zFihU+NlopV9zNCCgvbYqW&#13;&#10;iCTafcurgeZmTlp25qjluxz1JesmIfCKSekRPEj2OjD6uCiNG35A6OuelhWH8GfGb05gsWJyykEl&#13;&#10;hQXmeCLBJpDFamVWLG6jPXjhIZwg8NkykjRhuXk3JzHoGf6DD5sCsr4QAhCCs4KbQJHw5Gi1tICF&#13;&#10;bk1597TSHe1ngQp8PFbCc1N24E9OOYeUyVFZ+SVM0u3ulD7ORl2UpcwuS0qwT44ieIIg3YJRAZ/A&#13;&#10;imULCi2kXN/Io9LPbkpsPsHm+b6mdRAv4WPNN5pNnzVMFzHvIG87hC2FlPf5fC6416WWJ4u8Z2Oq&#13;&#10;u3fefIuNqczZx/UrDz5sC2QrLVDmTi8CgemBDTeYdEXZ0MUcE5DKBV/PShHoRPcRXViiC54hg6bq&#13;&#10;JT8+bVdce71VZuftkU99yvpzc96d01FbhNg0hMrk8HmfQcfM3suILmukoNFiCbiwGzRiiCUt3qD1&#13;&#10;nkO7f+u3fsvGx8fdGmWDesaicDNqgJcuATBYU1h1uY6EcqVuuePHLMfaUQndnqwXzklkNizERJvQ&#13;&#10;xYRNCB+ofrsCGgEQwIH1xhZ4dLlO5IuWl1XIuCQg1pFzH4+TMGBTeCxFwJSeKkAJQOK51WIjh4yv&#13;&#10;IQ04Ik8IfO5yw7F7gLUfQ6bg6Op0PtQDgMOsWiYiYa2K+Ui20kvgcd+/t86G8/AznhUCYIVVyths&#13;&#10;Q4ofAJMH8ORF3L7E46R9oVyWwkCeFLTi8SBEpJvNFJhNnEqG7mq+RfFylaVYFnJ5/WSi3alwyZtU&#13;&#10;U1nKNVn6slaVL3Yd4puDsNyxP2taAne8VCRRXobuV//YKSkta3iFrHDK6KHdz9mXHnvIWnIDcFOI&#13;&#10;WOKY9+z6FGP7RClNzAruSilZGmM+D4radnQfpjO9G9G3kljfd+KSdmmdVtfGtlxt6zZvsxNPP2Ht&#13;&#10;L39W7xtqd+Ikdh1T5YezfuVRVeo7U0VMeBkQ2XnDEFo0liZEYzl06JB95CMfsWPHjtmmTZvsve99&#13;&#10;r38b7tId0aVLdE8mhWJjrbYVpQmzp25OQMckIbpZ2/rWE6pgTWKJCnX1W8JYbO82oQsCgSvdkNEa&#13;&#10;Rib0MOAnXvH3CgsIDhvii3/Y8o4JaBL8EBaxg4JERVtWMQoY3bQePoDDn3gNy64lQZIQ2AEQwe/g&#13;&#10;m9z5EhIJpTEmIil+ZDlgRncwY7ts1MCmBmwODvATtgOaRy6rUPlmSQ27PzO2CngCB4AuOa7Jb6HI&#13;&#10;hgkCP4Ev4O/rM5WWWqvhXd1s1OA7LuFPCXAwVbrrtYZNjE16lzFtaDjddF2XhyblQZQxhEXJvtTM&#13;&#10;MiZfYSmOwiAHAmHK6tihw3b16vW2qThhHMT12bu/bvuOHReYJmTpdN3SBrDjUmwS0op6KuOO6pty&#13;&#10;Pxc5TDqHafkzFOVnmM7kbkSnk/O66oVx+br4ryNF6oobbrbVuZx9/c//h/V377IkbZQ6FC8xjEKl&#13;&#10;sSuYn58bgrksKHD+ZUo0hmhiEL/Rvql83jEjl80X/uIv/sLGxsb8dJeJiQn/hlsERASoI7r0CHmf&#13;&#10;UIMsqjmOVyuWPnrUErKc2AIvLqsw5ivaQhcoaw8Tqs84DVhgyikX7C+KYMb+QsADnhksMH0POxIJ&#13;&#10;cAJGeuMHFCTCrdmTVZlm8QkIBYwJFohDfgANToTx8z4dkEI3ak9hIvR9uABLVg/4oyuYCUpYffAa&#13;&#10;2j2zfX2mrtwreAdEumaZ0Yslm8Xi9K98V/wCuq5Apypw8Vm1Xb0TUEZE/pgJzFhlqVgK3cry53Eo&#13;&#10;AvJRrtSUpkQoOz2fin+QfqVrUpYy3zp9zqiUP6xmxc2xbmxWn1KesfSJmjFhNSI+W0MKQEEgyx69&#13;&#10;MRkvYUvCtMpTwlfx12p12zo5bd/95jdbMZu1Iwtle+C57VZWIdE1zw5Sja7KRkEmfEYxJ+rEvVuR&#13;&#10;UjxXok2PwPFCEjtltXy4AV5OZ1NW68ZsbDqseGjPzduOOz9rfSlhKE0+JCo+hrHgqcuNLmsgBUDp&#13;&#10;2o3Gc2hI3NGcWe7yp3/6p7a4uOjnjL7nPe/xtaR06+ZyWXczaniXLgEGWQnbLONzM8ctfkJA2m5Z&#13;&#10;LJ2Thab6k9AN1phI1mZcVwLgkJBnkgR78gJkDlQCCrp0HUYGvMK+vE5LLCChL8uNjmE/Am3QdAAq&#13;&#10;/1PYHHLAeZzwHAJjmHsAH5anMFEIEMLa80uASxcxY6BgL4BOl/ISkQc9IrDGCsWw/hRe5o84hFYc&#13;&#10;1s2GBliFWN6CoPBdcbJRA+efZsXT8DVKAkBM9y+AiZt5gRcbxft4bkBYGo+Hzyby/CjKoiReefD2&#13;&#10;BPG9XK36LFri1s0viAlUhNGsN6yQVrxyRNDuAMtWqahJT12s1K2kMrl+3Vq7cc1KV3a/9vBD9vSh&#13;&#10;A9aTZZ/J5lVBKCECU5YUSVlwBYLJLEuxvTQtb8fR85neL383orMTfM4ENFeuxDu+YUksaROr19jq&#13;&#10;FStt9ze+bvb4U2JuVeBgjIWBCOpY6pk/Xy401GIvX4oahwsCEdboX//1X/sEo82bN9vf+Tt/x8dI&#13;&#10;IdxwdaTFM4t3RJcmIZSzbDIwO2v944ct26lYKpu2drZo7VTOl1GAQHG1YZaZJAUwjMlhjfKM5UnH&#13;&#10;LbNasVJjEsw9LB/d6Yjyje2lSftsUdq8/NZqNYGGwtF7B12lwflFnwEONj1g03fv4gSsdTEZh4kW&#13;&#10;nAKDogawsfxFHx1oAEKCZ1kNFicTkMI6ToSOwpAbrFZmE0+Wxk+zWOFrxnDZyKEsqzyTlsWmL0yS&#13;&#10;clCQG0C5onRnMoxxKtyOIEx5ciCVW9K9WAlASoa8hciv30m32gE5TMvK55n1oIrSw2e9a03KAYIR&#13;&#10;axZPzCD2o9T0HQWmLeWiIOsz3qLciJH2lSAZyl2K4TUbL+atKE3mvTfeYmsFni8qL3919112YG7G&#13;&#10;4/PJRXLfVJKaTGDptaUE8UQOz07nAopncnMu/t7oBO+jgKJMVdV+ylIEOWgBPogJRK+48UablMX6&#13;&#10;/Mf+yvrP75XjUKaULW2HcW7nscuELmsgpdLookWwAYwQz08++aR96EMfci2asdHrr7/e6hI2dFFx&#13;&#10;xmi9Vvdvo67dbxfRpE41K5oY42h+SWq71aYnRC9foaTAcExWWO7oEbPZE7LUzNKymroS2i2BDduf&#13;&#10;q30vHcoNsfdrAFYsD9mWAID8JLy7FGsUcNB3CWvuNA/vltIfvFRjHEh3wNF3HlKwClHuAI7AW2Ey&#13;&#10;jsfm7wAZJuF0OmyYUHOLELAFILFMQ89HAEsAFosU4PVJUcQ1KBYmFRXyWYEUqSL9lAVRcPxZ3cGU&#13;&#10;uAiPNbBy4BddzFizbq2qHNyS0zsscYQgcbQasmaZ1KMXnhZiUBqUQM8TJcByIMqICUdhvFh/Arkm&#13;&#10;CoDizMg97jzBeuZnU2Fx5ihjY1jKYctEPjH227NKS+1Nys9kKWfj+nb1yhV2x7Yr/BzWb+7eZc8d&#13;&#10;OGRzAmIl3sNl7JUeATbmT6rOHJQ9RHGGyo2L0llO5JULIn9egn4f0fkSxedLujguT/zNkBn9+tVq&#13;&#10;zdqyPqc2bbUrNq63R7/8RTv5yCNiBtWjeC+0J/ll+0iaJdcyCq+i9h743Oks7i8F+laue51RVLZn&#13;&#10;KmOsBe9mE/lCdDk4sP+A/d6HPmzP79ptG9evtx/8gfdbeWFeynPbd32JScCy1RkL/LkG4tyvYDsM&#13;&#10;X8tjHNErJwnDPqAUWNHXCVLag2UrLDfp9hHGAJKEvKxGxgBzKvriiaM2dvhFKzQb1sNiSmV8YwE/&#13;&#10;BUZg2m3L5hFwMhsXIzTN+kx9iwkc6MKlq7AdT8vCUbhSmtgukI0UfGmLLp8VLDcsWeFostmFin4z&#13;&#10;vsf4KwHDIwIWSZWGACVs5CAxQdh0ZUpYiJ0UTtxOzM3rd9fGOVFGlpow261f0tOPZySAugKQrOIW&#13;&#10;yPRbXg50IRN+q4FlK7BnMpDMY8qA5QNAHuBLDwvgjBXNetC+zD3fjg8wVEpRGjjJhtnAgB7rMTsc&#13;&#10;zSJUrkqBVOZt5SRrSAF0WaGAq7wyNlsuV60rBYIJJeSro7D9yDalo6X4KvW2bVq10krUpDJFGbAu&#13;&#10;tyf3NVknB8uLlszJr599KQhV3bGmMCFkbrdrSlfKxtTu+rWKFVVP777tzbauOO4t6w8/+QnbPTtn&#13;&#10;VZUFa3zTKpuY0sJ5qS3FxW5TSboMAXdaJ2U64CfqhvbPBg6UJYI/dHpjhfM91Nsw4T4iFIyXutyN&#13;&#10;cuQSQuFE1/Lnl3p/JvIejmXXcorSQBf78OSv6Pp2kbjY05dT+8lgc6ge4uLDjsqW2fTrbrreVq4o&#13;&#10;2bMf/3PrP/OkmdoIyiw9Rb0w53NAyNJAyo0/hf/Fo0F10uUfl5yG75cOve6B9FwoYkh2MPriF77g&#13;&#10;uxhNTk76uCh7j6IBM1mEyscK5epIk47GgkZ0sQghISGDhQOiOA0JMzUWt/D0x4xVZnDSbZgXAKVn&#13;&#10;Tlry2FEr1CuWFcj2JLTb8urWokCPfVzxF6xPhSUQwYJifA1A8JmtCDeBHValb7Su+g+Og0Ci65JU&#13;&#10;IfQAkHZTgI4mLV4JclB3HEgjd8tZwp5JMPASf+GjCFBW+BnfdUhfkPgDomsVEKjIagx8qlwrHL8r&#13;&#10;jQge2NCta6VHTiSvAkj4pTj8iDKORxNYuiBCUSBsPQFsLNnBWnVrUvGxE5ECc7f8ZiP8HHsSk1+S&#13;&#10;pnA9f3JPtzB4jEUJcFFNUVWx9pMw2DIxqTT7JCbKX0BHfhfqdWuQV4+bACkK4lD6BcSV6oKVSllv&#13;&#10;b3Q3dyo1K8jNu990u5WyWTssS/tT995tM7JmUmNFX/6DokKesGwQsx7WID0A6BKQAKbLKNSZ0uz5&#13;&#10;HLgbojO9OxvhNrqG6ZWEcbkQQx9cDBdASM22ytgkW2+8+RZrHzhgT/7X/2r9meMWq1bcTTwtBShq&#13;&#10;b2p//B8uWiPqDg/6XxdvBlV3ydJlDaQwdWfQpUsl7dyxw37jN37Dx6o2bNjgp7sgrOi+cqElNwgn&#13;&#10;GnvUTTaii0VBS8fq6cbZZait39SZgE2SMW4NPbRcuLO0hPWe1CRrL8dl5RQPvGh2Ug1TAjVVHPPD&#13;&#10;oQFJny1L12wKkFTdSugi7Ol+YqYowpdnJ4S7LgWp1OitA5feezoIC6CkaesZi7MhwFIYTDXyIOSX&#13;&#10;/Ub7ycFSDV1sH+h8MwjDPctdS+DPWswUXVsIHn1yCw0eFQjNVxbcUsRvpMD5chG5g4fJG5vl40fc&#13;&#10;qf8JOCQDIJ0YG3NA9PAkoLiTcvwxm9gBXumgS5jTVfAPx7fYyEKgVWDHJMVN/l0RQIDpeWF+3tuC&#13;&#10;l8OgPEg5F0uGAOJcIU9SRHzTF/kjnRzLhksOSCdudiTyMDx/eu60fLJKoyUQzuSEfYpT796yebO9&#13;&#10;Y+NmK8gi/8bTT9oT+w9aQxZ5XGDPrN80ZagywdLsSIKTZh//Vo6gtgqXNcQQR+Ql9ZrJZLgLslk8&#13;&#10;EYrPKeTpwtGFDu9SJcqTYqRMeWAfZpSprsq/TaNKl2z1NbfaFZuusINPPmYzn/6oHAtIuzVv625x&#13;&#10;yj3tGoOWtukgKh71CqJHZ7gLmEpM4JremEuL4PPLllxj18Xp/Hv27LEPfvCDtu/FfT7B6P3vf79r&#13;&#10;wsykjMAWAUBXsI9ryd+ILjZ5C1Qb0R9djbRMPWNlsQU8c/v4ilHDJJas6iQvqyR/4pgVjh62NBNd&#13;&#10;cjmLs0ZR9cY4I8DBmGoX0FDwCG3vwhOQ9KUFd9TIAVKfYKTfzM51APHxQ8UHz3isIXkKzt+xztN3&#13;&#10;4xFYsZetA5XeExY9hZW6hIP4yXf+waNfEB2wEhQC4hK7FsFb8utZFdFx1ey23T+7vvhEI74r/S49&#13;&#10;dGNHJMCYSUQ0WP+Cm0EcrK1kRi+ToCIieLJN97SfjwrAYyV4/gb+FRfjvgAw61NDaJJVhKy8Auhs&#13;&#10;7xdNjqK8+CMWgNL3Wu0rbLp9B+XmYKnIKddqtWwcvca2jMTly4AAZX3zdikrnLHOpCwXegcSUhSS&#13;&#10;Ujjynaa9+5abraB0NRXvR7/4BXt+9qRV21Im0lnrttqKiXoGECVcpYh4+nRBerPECz7u7YURvlH7&#13;&#10;rkoNwPRMoOd1O3RF74bvwzTsLqIzubs8ifJU/qmHQdnCo/zf8CkmKdt66622auW03fexj1j/8YdU&#13;&#10;OU3rtWrSfsQLtFO5Oq20/EHf9D8hRg6oO6YIhhdRfJcGkefXNdH4h6/TSMxM465Vq/bxv/or+9zn&#13;&#10;P+drRt/1rnf5BKPyYnnJ8nQBqosGMGyljujbQ6H+AE6f6iLhh+UlkqCm6bAB/VhHQCYrtHh4v5UW&#13;&#10;56youktkC7I+Uq6jIsTpA6XrzzeopxsQy2XQFchYJ4d6u0WEUKe+5UYc4Etj3CLVb3gG3omEoYOA&#13;&#10;rDg2qh/LyqpUvHyH4BDWOs6VFxyIU4SgT+QHF/QwYhVjuRXkF2vKrSN9c6tPaagJUMLOQgJKgR2C&#13;&#10;P3zTb4FOvdkw3/SdZ9IJ6HMnfPKitLDpQZR+QJflCBx/1hIfM6mJyUakKPA6e+zqUe/Z3g9wd21F&#13;&#10;bjGXHXj0zIxdNtnP5bMBXGkjhEL69Ee6UCTcAtU3PkbniALqbFDB/r+AOJ5cgZE78sgY8szMnEA8&#13;&#10;L6u0YE1ZpR2BKJOx0t2WTUnx2ZjP2ZjcPnvymH38vvt8+8CmEg7gMsMaNSSQxDZ17gkj8acTVqmD&#13;&#10;+7JPw2AX/R5+90rp1fh9/ZLyPABRxs1RTuDvtEzOeDxtdcZFp8dtzVUbrVgr28O/+7vWlyIcFkup&#13;&#10;BuEH3dlIhPqEv9Ta/X/odICip4M3xHdplfXp6bzcSJUEGD777LP24Q9/2LdAu+Mtd9i73/1u36g+&#13;&#10;xXIBCa8IQAHPYQDl/YguHkXCLZJ9bokiENWc3O4BDLzR9Cwtq6MksCocOWTpuZOWwxISeHQFsE2x&#13;&#10;MWKVSUU+SxdgSMZlOepOb4OC8AOoEf/SglXBDhrULlWMpQX4MjMWQQ9wRmACYGDZsc7Tu0AZS+Rd&#13;&#10;1I7lnuPI5ipSyhQ2SzyGBTY/OewboGSfWGblDnMVh3Iz4YdN3ZkwBEX86PynAKqyVpkV6SDocYd0&#13;&#10;gtJ0zVJmAQyVL/yi5fvnuJXrVQ/HJ0HJHXEDzhDda8y6TakMGSMOqdV33ZlVWRfIJgTg7IikoEK8&#13;&#10;7grwjNnC4rzqiM440qr4h8itQ5Xx1MSEg2Mw/wgDt1IO6nWrV9nDN+mWaegZEMD7hK+kzR8/brdu&#13;&#10;vcLecdOtXjafefA+u3/7DluU/4TqweNQXSeUJmhpUpG+k7uwvCfQEsBRn6TBUxz4apiW3C2j6P3w&#13;&#10;PbqW05neXZ4EL4W8dlXugCg85/yl136p3mOZlFVTcVt/1ZV25eZNdvipp23v7/+xWaWqthnaoHfn&#13;&#10;qnVSX0sTwKIwiMID5R/8D59FNXvp0KWXogtFVIAazov79tlv//Zv2959e231mtXepUvjpRuO7x0J&#13;&#10;WoAzahhUPgJrNEZ68QnLM4yrqIH0VN6qMxoV/7PZfAcrUkKXKTT56qLlDh2QNXrE8rKE+mqcLQEX&#13;&#10;1igza4UObg35MgtVG23Pl1uofuk17isOLFbfkUf17YCrPwccuQOwEQi+t6tab9iYIFzYPXSB0sXJ&#13;&#10;MWAKTP8FcoxQPpgIU8jk3OJ0roGfcCvAAUjBETZjcJBGwPBJ/wO8LIvJs7SFMVKFhX8sTnJB2Ez4&#13;&#10;SWfpPgUo9Y0vRKywASGSyfIVtwoVL7OB8UcX6sz8oixihBS8Hfw6n+tbV2XA8EYulZGiggKgdDm+&#13;&#10;CEhVTmxOks3n/Xi1MBFJvkk4mdEPzu5NUCDkZ/DdJ4cpHHZxYtLTWKkYLGjilFPvLdC9LEEa1pyq&#13;&#10;Laps2T2O03lYX9pWGZUrFVut8nzXtdfZpICUmcR/8vk77bmTx22eNYs+Vq08K62E15F/L2OFn1SF&#13;&#10;YRWhaFCaviaYUlXm+O5jcCqhiDxf50mvxu/rmVTU3l4p01ZSF/hGO/YrtKtmuyYFt+3f4qVxG9+4&#13;&#10;zTas2WiPf+wT1v3Ep83mFyzRZfouHbbIAQXnEyUGEVBHEc/z7NWmevTNHdzBJUNw2GVLR48ds9/9&#13;&#10;3d+1T37qk7ZyxUr7vu/9Pp+te+DgwYElqnoZgCigGY2PQpF1OqKLQ2GcEKGme2iWfiH4eIOO2lOj&#13;&#10;5GDt8U7DxhZnLHP8iKVlBbG/bieZsqYsF4DUUrKoVG++GbskMXDUcesMAU4dBmGH/ovVo5cuUCXz&#13;&#10;AylqgKejyxvs4EO0rrStr3UBDstvAC2ABhdR2mnfTCZi4gzjpwBkJGABad9BaZAGB0ARTxHfsWsP&#13;&#10;45S+YYE++FKtwXdmv7LxezhSLZSUJ4ruTfltMF4od2n5iTZyID53qHxUqhUpjUHbJ+4wZqy8yy35&#13;&#10;5WJv4GjZj6dMljlA2hZgsfVbRlaFr60lcBF5oXs2bDBBbkOSPD9KJ9YlB3QzDl1gu8RBG/Muct1d&#13;&#10;Mak1lN+Ef2dpTktg2iK+Qt6BlKPf8srjhvEx+9t3vM1WqWyPtev2qfu+YY100mpKAzVN5UVlu0TE&#13;&#10;pRvvqU+/9EzZug/uuhwIzkKkl+tcaLm7c/V32dBAYaEuKGzHOhVwJsd6aVpHzObKDZvYcq1t3nad&#13;&#10;bZ2Ytnv/7M+sPztnVinra7QWJrTNUFm6uA8eCeUUEcHgukTo0knJq6AIDDuyPnx6v4QLjfzzn/uc&#13;&#10;/f5//33fY/Rvvve99h3vepeVFxaskMsNQBLBKkGAgJF/whnu1o2E3oguDiHQJXMFEvpPZS3xbZ1+&#13;&#10;2lpUgeoFEV3Q74n5ecvufd4SMyctnclaLFewutyz+UJfQNpWnVGdWGRYNd4YvSVildLgAMSE8Dbt&#13;&#10;whWLDcZHkGKVIWiZORsXOLNMxtf46XKwUdgxCe45ukiHFC2WktC6AT26KYvFoi+lwh51MNR3oAdA&#13;&#10;On7ihI83Ms4ZKWhhQpvCH1jR05PjYdYtPNgBYKXoKW8AJbzMhvJKjqJUOlMs/cCClkWpdDMr1i1l&#13;&#10;JkvpRpyAFmtC58tVKxaKXi50fUPwte+WpGeOT8uyPlVp9nYkf74mVb/dElaaWmy9qO9RG0HhZAJU&#13;&#10;tVzx4+bYxMT3EZZfip7xV7qyveuVMlJ63FqGBO4oM4S9anpKjjkZhDSr3JTGlsJvqlzmiZstDZst&#13;&#10;e9+119vbt17hPUl//cwz9hdf+6rV0llZOqp/xry97lGk4CeEelBQqEYsHdLN5cuOuKLfQxS54YKi&#13;&#10;tj/8fvn1UvRy36Ezhbf83fJrmM4mo87k9mIRFmhKyJkEPUXcMCo53YXdp3xrTim3qTh8lLSVW6+1&#13;&#10;rVu32uLBF+2xX/tl6x85IGYJkz2pL588JqbpNjjCwFspzczB1HGT7C49XDp0aaXmFRLMQtcUjQZa&#13;&#10;Gu/U78cefdRn6bJLEUtd2AbwhAQaQgl3jDl1GD8b0WtGyADOmWT7PNp9TIIxJjCLSdDGBXZjelkS&#13;&#10;EKQOHLSs6i4raZ4oFCwmYJCppAYbJs1gfzDL1Sfq6I9nGh8EayQceLDuJNwlsH1HISKPLhwBNPQv&#13;&#10;DgQwPATBTy0J6Fq76UKCFuPjf6RX3ySynAc5jzOc+qI8odCBPAoHQKnVa0oPYE5cSqHS4Mty9Ohd&#13;&#10;nQIPlsW4hRSCdoWQb/hl60CMZLz7N8VPHkkzgMaYYkpwFJQG3JEK5BNwawLodNiWTQFwsYSETNYp&#13;&#10;90HALniVZnLkk6ME9uQLUEal8QpSaJQvGMTEoFQmqbBVX/LPH26ID0CsNwL4JsnvoDJcUMoNQpa6&#13;&#10;GCsWLCO3Xp7+HUs05mtq52VJez4bEsYLi/buG2+wDWMZ5bJvd37jbnts3z5rqw3XAX/lv1FruoJM&#13;&#10;m2YyEqeRRErxML2UFXo28nobukPDv6GXA66X+w6di5tLhUgpE4Wo1JQqNN1R3amiWfriPf+QfsA7&#13;&#10;4kw1KymxsbSYsWjFNWt8Y/sjjz1kR/7yL83KNYFtx2Id2hhKsepQbWk5oQbCQ7Da0nWJUGhxr1OC&#13;&#10;mZlAhCbqsxgRPhIABw8c8HHRfXv32iaB6E/8+I+7FRA2pM/5nqkwLWsSR/TakG/CkFRbUxVgHaFh&#13;&#10;uiWj3wj7nITgZKVspcMHLXVIQFpvWipXsk5x3HopxuyYmCOxTzhqUICHK1Ty6yCj8LDKfOMbASnv&#13;&#10;ATVfeiFwADDhH/1zEGZgFUuJE0Z883aX/gIO/a41G1Zl5qz8RRYpQpp2jN3ZESBhLTmQKlysOXiR&#13;&#10;8Bm3rVXZgg9rFoES4oX/EDjM+MVS5HQUHy/WO19zqbIAVFh+kpUV7utPyS/+yDAOlZdKg/FT+SVf&#13;&#10;npmBf5UChy6T/jFZy7B6xO6EwfsK3Wp6KZ9uoVHujBV7l6/ShZWJFU/Ynh/5dUtP4XCiDGPCRV2e&#13;&#10;MvwqXIWORmszCwsKt+fLavydyPPt4QcFY6IkS1lvWKPLJBPELulhglS5VrWS6jojizOrtGwcL9lP&#13;&#10;/N2/a6ukSM0rng9/4hP22IH9VpX7lizfpMqvKoHMLOBKs2rpggSxvnn3vCeL8lbdeC5O0ZnA60zv&#13;&#10;hsnL+QLQy8VzqZMPZ+rKtBM+S5cJR+24QFD5SnViMizhrbCu2uue/KL0rVlnm2++0abzOXvqs5+1&#13;&#10;o0w+ml1QwYb2xpadPbYno3h0DdjWiVZJnFyXEg2n8XVHVAzav2rJAZTno0eP2gf/7w/ap+/8tE1O&#13;&#10;TdkP/dAP2caNG90ajfbPZSzrTNrqiL69RDsBLOJqXMzG82362g3Ldls2LuDKHD1kiQN7LVOpSGAX&#13;&#10;LFUYs1YyYy0kuTdShaDGh8AG+PiDXCAj7HQBCAA1cfEc7RwUCbEInPRf6Nr036Gh+qX01Rp18U1X&#13;&#10;+BCO8EIWe4iEp2cAZ3h8nW+Rfz8qTUDBzkOMc7rSIHKYlnusQnbUSlMGCi98DUAYrLO6rz/l1Bcf&#13;&#10;Q+Wzp5FJTF1bEOD4Rvl8GOQDpYKwOKM0lcpYiclCLoHwHIiu0Nm5BYUni5M8hRQFJUCBsSyIMVK6&#13;&#10;m70bm3D1F0DaZHFKKVU7yjHTWOF6eYvIMxN/ZuZnXclNkzD5pVwBNO5+GLniYZ9dX6/KuLbSrE8K&#13;&#10;KG7Vet3D67XafoQbQff1bkoOvuuGq20snbI9C/P2Z1/8vC3IPV3BxYlJJSPuk6/ojmbGsS8NIkhd&#13;&#10;kSXKbfBziUiT1/sQRc9RviIafj6bn4he7hni3fD75c+XKoV9jaFwd2VFRFuE18Jb2gP1GtoYhw00&#13;&#10;eh3rwjcrVtlNN99kWcnvR9nY/t77OOJIICy7U3LAJwUOipqwCSkq+dDSaSGXDkWl8bokmJoC71Dw&#13;&#10;EgZsPP/lL3/Z/uC//4GVSiV73/veZ3fccUdY6sK4jwQPhFuEHg16RK8NIXAHPYyqR2yavhqLrJxY&#13;&#10;2yYaVSseP2qZgwLR2WPGZn+WG7NuKmcsxafLkt15hEreLehb01GXugBOAg0WK+CohtuVL2nLLAFB&#13;&#10;uMIHvrZU7oAmejR8/SNHkUio0+gdYBGaAgJAA4sy2kqSJo0LJDyNuc7MWf32JTTkQ6CKf3+ncLHK&#13;&#10;JvJF76IdtlYBqwVZX8SXxjJEYujqD7rHGK8kr+PFkmXFr3Rr4s+tLMXLGaVcPt6qMLxXhrRzyZ1P&#13;&#10;YpLQ4vBlffSx4WEhvTAvIMVq00U9cHUHe/DSMphty/pUyjFMGhmQhChWel7ffImR8uTpUtBYpRzr&#13;&#10;NlfDkqare1DGg3hxx/miHTlOMDaumMBalsgwWYywaMelQtGyAuJx3VtSrNibN1Vt2vtufpPdvHWL&#13;&#10;KyWPvLjfPn3f3dYQIM+qHHp6F/iJeqGtK10IXMVNeZI2z6fu1NO50HB5QWd6Hn73Sp8jWv7uTG4u&#13;&#10;JUIxicCjmTSfmYsFmuxKtnrbUpnLBRMGOYcWnu0xu1ftm002WLZWvOpq27TtClut5/v/y3+1/o4d&#13;&#10;akx1MaHqLgpc9RXdhpc0XWr0ugZSiEZD9xPHOX3yk5+0n/u5n/Pxz7e/7e32P/3wD/v+ujBlZC1g&#13;&#10;GWBBYH2MunZfSwJ4kJu6u0LTk+CMWUn34sKcpQ/ss8zcjOUk8DhbtCmwbcq9Q4hrw4hnGpeaK1qs&#13;&#10;LoCMQFnGkaQBOxqoAUuwK1i36ABNvdB7NNogrOAPPyFGQBrTd19SwbeB0G0JSDmPk0k97h9v4jtC&#13;&#10;YKyQw6lR6Nhvl+4uB6bgKPSAyF8xFy0hCfH6pgRyP1dZdKuW54jcp9CFXYn4K2bDshoHSL9C7svl&#13;&#10;mk+GYv2q+9M34uR/RjabdSzKvIM/3W2h+5bx4dD9zNpYuqMdiJXupRJR+hkT5sk3UxBR1pQlhKXM&#13;&#10;BCvylZSbKOW0RQJiA3+66X396QBk8Uq6WTfbaKLYhK5uLPwEM4LxK0eAd7PWsBUTE5bLpK3dlKIh&#13;&#10;q6VWqdrK8SlrL1RtTaFk64sFL7+P/fXX7M6777K5TstS+ZwrMZzi5F3O4oOQ4tMJUIWWgxXPw++i&#13;&#10;32e6D7uDXu0zdKZ3lzJRn6SYcU16IeBKlrJFCjJqJUS2qF/Gy1XdzmctuWWi2La3vs2XSMXL8/bV&#13;&#10;X/ylAKZSfv2ingZ1RXuFeKQvir/o06VAp1rv65VUS4Dic88+az/zMz9jM7MzdsW2bfZ3v+/77OSJ&#13;&#10;EzY/P+8TELBIuRgf5e5rDi+pqnhjEY0wxqwTtTpfRSa1lY3Pk+WyZQ8fsLFjh6woEErlJDAl7H0f&#13;&#10;G9V1aFtqRhKY3oxl3SCskwrHx+rUgn23QYBRoMcuRC5OHWx513UrypshSK5/LMORLPd1iUkkADw1&#13;&#10;uPDC7ki+l634hnCQ+d4dqh8NKWVVuleZVZtKhBnEShnCRP+sLRDOSBGgaxZyEFQcaPRsZThfrjgI&#13;&#10;E2Zw4ElycKVrFfJzSnnZRmkgnwIkeWDtKtsKsmkCOEw+CR+rji5YNqsHKAH/EL6+uzBjXLftAJot&#13;&#10;5PVtSAyQL31fVD1AdFlHwyAqEZWJ6kpOGH/NM0t5qbwiN7JQJART2YyNl8YcvFEgfFKV3LE0hqUu&#13;&#10;xB2NnVEYvX5LnlUPhNfq2vTYpECWM2CrNiVALqVyNlOuWkPttn1yzn74O7/Lrtyw1mry/ydf/bI9&#13;&#10;tme31eWeSUYFJqIJjKkr4qQuIguUZyY1+cQmT3p4P0zD79z9Ga4LQRcqnNeKqCq01XA4vZRKKWlt&#13;&#10;tS1A1TdoUH0ylOI9TnKcUn7T8ANtRH7VaqyntnH1d77P8gWpzM8/b/f/0gesf2CPeKCiwCMohrdo&#13;&#10;1LQHhanHoCTz7dKgoRb0+iS66Z584gn7V//qX/mM3C2bt9hP/tRP2Zo1awbLBtI+wWhxcdHdIhiw&#13;&#10;SN1CfZ0z8qVKLlv9Fy0NoSXrjcbGG31E2IcLYGBbvb5le20rVgWix45Z/NgRSzVrbl300nnrSYiy&#13;&#10;LIXZvEApc1HjTA5S8Iyxsb0fQChTUA2UHXolPCXMAcKwcF9CuyM/KE+4TTCDkL15Bw1UYfpEI4UB&#13;&#10;joBKwc4KqhZdjnkBAwAcdZ+CTPhmZ6Bmq+HdxvAWOUeAyJkEi1ldIAxYAJyRdQZukUbGjhrMStVz&#13;&#10;2ChA3geEOzZyIAwXRorT96rVN5QAvnewwtg6kJmvhDu43OiWK5atJFNYn109hfy4Jaw7614zKps8&#13;&#10;VrY+BaDBPxNymEhZ9zcAtnclg95Kg+88Qxwqz7T80+HsZcQ3STd9Ar8sLYvQQVzvyS/pIkBUGKx0&#13;&#10;nqOy9LqibBQOs4RRaMaLY0pH1zL5lDWqDb1JyOLMu+KSEFhuELh+91veapOKg3r+nY98xO5+5hmL&#13;&#10;TYx73iIeQ+LCe4GUl+i9E2Vy9ns0tjd48PRxD7elQJboTO+G6Vz8vFwYlw5FSMbF70C0G2//Kncu&#13;&#10;lDZ4x5Ux6nig3FDG8XTOmhzAL2V56/XMyp6w+OFDdu8Hf8361QUpjlIU8edF4qUvGsQVFVN0Hybe&#13;&#10;RdeAlj1ecIo45zWj4Tyf6fIxJd1pLE0Jhuh90HB7tm/fHvvAL/2i3Xfv3bZ65bT9g//5h/1+8OB+&#13;&#10;7zKi4BE4LCr3w5x1sW7RR7NOtagRnQeFjjMaTND6EVjRRuK8A/gQgNShrw8DMQBSSXrvkpVfznzN&#13;&#10;9jtWqlRsYv+LNvb8LkuVF60vQRmbWmntZM46jC1K8Lq1p3g6hC8TTbG55YnFw1hiLJu3jqyRjpuX&#13;&#10;uB2cGCPQZA/cpOIFsOhS6iZl5cIecku4nA7TTwrYOnX5I/0CHaW93wp+Erwjr2Rc5KfMKD+LsigB&#13;&#10;pKLi5UQSzgFlbZ0DmcKsCCwyvjOQPAkwgGiVhizsrlXrDcWQsNVT05YBpAXKvsuT/hAXVYEsE4oY&#13;&#10;S02xKYLSjVzBGseyxNqdmpw0dgcCDdmcHtQiL/VWx+bK8xZTnlBIuj3F3AvLUoSAtlCtWCGTtKl8&#13;&#10;Fm2UuVtefxjynJIzt7AYNqtXmdFeOsobFiSA21CZCEf1PWzVx2SqtKxxAJdN+1FgfXxUAO+TRihf&#13;&#10;1Ts7TaEQMFu4WMq7EsCmDaybpY6SEqrtessnncXi1JzKHWtb4bAxBbOVGarhvOCs2vR1xZL96Dvf&#13;&#10;Yels1soK98Of/rQ9cfSoyRS2Vr/tSgTpYegAC18xqI7ElwoLhQKBjmrict0ZWMWoOHjmvXzpg8qT&#13;&#10;Ohm+yLQTtRSuYHl5QEvPw9/PfCF+z36FtJy6vvVdUETO93r1FPKBkohS7D1KujzrKif4xeWsvrGZ&#13;&#10;CZtssMtUpPD1VRf9uMA0mbexrdfZtptv80MLus88ZS/8yi/7gf1WmVcUlAeDCKjcCrpXV1HIOlUd&#13;&#10;60EXL8Mt+h0eQvpCiwt//I7eX0gihZc0eRcaJD5iFiBaduhqitnzu5+3n/zJn7Q7P/MZW7lylf34&#13;&#10;j/+4vfnNb7ZDhw65Pz+1fUQXlXzCDjNoaTguZGjwgZPDeGSwgrzdym0iLgErQd/uSmB2m5ZRYyhK&#13;&#10;qGcOHrD0PgHpogS8NNV4ccLashx9ezc1QgcxNRrqni5e5F6w1GT+MOapeHtYpKp314bZ7J5GhiAH&#13;&#10;FPUTixDQAGzYwB5CkHu4pBu/sBuSQI8el4Q6bnw43Z3ohz67BaVwsfaYkMOEorDdodxwKQ7SXmnL&#13;&#10;mpJnxgIpHaxob9AIEpVPNpX2SUyEHyYyiVROWIZlAQ5Nn+5QFwDyTL6ZUMXYKBYd/qOdkCCVuuRO&#13;&#10;XCDc8OVebHQQdiyiKJRnhcH4JetEc+w1TZQoOU5Ko8JqKc9smMAZpT6ZSPmiXukORTnCr282rvA8&#13;&#10;T4SvtDh4KDzWBfvwidfVYAKY3vtsYIXVlALBBhF+bqrCoeuPGABxNtEnHLqzUXrpRaIMVCTuv6Xy&#13;&#10;Lhby4puYrVRa3rJxi/3973i3pQSmxxs1+8CHP2SP7n3RElMrrNqUukIcsICAvsk6RaWF8epuvUlF&#13;&#10;eLyBwh1+huhCD0S+cXc68XUYjJaDU/Q8/A5a/ny5UOD7oHTy+3SCv6hFyjHwIm4oC9YT12nCqr/s&#13;&#10;1i12xY032pTa/cEHHrCnf/VXzY4fY3wEphc/s8cYipUAul3zcJx3qR9dxLJUbU4hLl7xKzxdHLqY&#13;&#10;YV8QorB9ZxX+1OjSEhzc9+3ba7/4S79kd919l01OTNjf+6EftBtVCfv37/cuNhoQU+FHdHHIZaak&#13;&#10;OjP1woJsAUkPywiAiriZZoP1KSEua4iV+G1xekP11xQ40iWZb7Zs4sgRm9y7z7InZwV2cpcsWCee&#13;&#10;ldD0SBxk6NBllxQ2akBAM6MVAewCD2Hpwhr3ihXLTO4AQIDBBTyAK3DtMe6oZyWB5J0Sdt7acCs+&#13;&#10;0yPfAK26LB9FGPbQlTu24cMplhoE6BQKBe+ShPBK2IALPFguVzwN+AMoCR/QAfyarZYre1w+Tgpg&#13;&#10;Kg56X4hkXtYXBAA6cHvMAI4sWvKnPPmB3BSQxwzg4gFLedHXt7JRPmlxxUNAFP1mMpGP6+LeFR6V&#13;&#10;s24AJ12vgHAhX/D1scQKhbBjrhzQMxBNciJfnmZC043JQnl2oNIbzw8gq7hRYJrtri1Wy5bJ0iVL&#13;&#10;nXkArhyxUxN7GlNWLAeSZy9DFB0nxcOwzNTEpFv+XTa9rzXtb2zeZn/vltvEXgl7UQrAhz/7Bbtn&#13;&#10;9wHLTK8xzoptdKVU9CR4swJFaQ4d0ke3NHErTqCaPxIvF17PlIerL/5dl7LG3ctABRhZphH/nOk6&#13;&#10;G73UtzcOid8EiIyDJ7p18YXqZ3LSJm+61Sa2XW3dStuOfPWrtv//+U2zqsA0VvOJb0ysxzKNpzkC&#13;&#10;Hv4LSiZ1iDrNFZRhfujCmqWu/Aqvgx/n/AtGFza0C0xiR29sgCfMB6BCWJw/+3M/Zx//+MdtfGzC&#13;&#10;fuzHftTXi7KGtNOhSygQY6MjujgEfkVXYM/AopAzrC46dl3DFzPThYmYaguY+gKBooT9lIRi/shR&#13;&#10;S+7bb/n5eRtnXE31yYQFxh45w5OuQGbbukUpfzEBgAv+ODvqMGYp8eaTciT4HKwUN6DDO939ODW9&#13;&#10;dF6Sv7APrdKFW4Ud6yCoaWsCHBfe+sd73QFWNh4g3HAUGJkDDMmlkiF3zZaAdBhwBn4BT8CoWq16&#13;&#10;XPLoYBicqBkrTQ3GgdMCaFlLpA+g9LToD2CqsRmDwC4tMMBPtAsRQNjqytpSXrAqiRd/+IfoAq5W&#13;&#10;sSgzvmzGxzj1nvwDxyghi0oX48I+EYnvxKv0oRDgjpORilIQsBzoPg9KgNzI77wsZZavxFKMCYOt&#13;&#10;ElJyQ/zksaV8+0QkuUWJIS8AKbN9q62Gpw2LFQHIe1deCFz5ZLIQigW84xTd9B1QJezJ8XHnh6zq&#13;&#10;K6844uKd9910i733xps83McO7rPf++Qn7ZF9+6yaUD4mxt1K9rNTsyk/TYewlIBQV4P7IKoleinA&#13;&#10;8/p4mSui5c/Q8uc3GsHDrCuFPzLpMF9hgToqjNnqq2+w6299k02Lv/bfe4/t+E+/YezJG1ebzqop&#13;&#10;cQRf16fH60G3oASh+ATiKcilAS0VtVw4yn5rXb9aiuJ+zYgMne1C5+PydaJqSKzle373bvuZn/5p&#13;&#10;+6uPfsyy0mp/8Ae/39eKPvfcc0uaO1PzaVBo1iO6eMTyg46YmVl6HZkznThjbeiE1J9qUAAaNHdZ&#13;&#10;ZxIcvVhX9dIz2Zs2US7bxJ79Nr79BcsdPxHGzyTwurpYD8ixaQAnISViGbd20wKttKwhmLYnIPWu&#13;&#10;RtW3r4/Un1tceudrSlFdRexkBCB69y3rSQEAgSvg6IArdwhlulJ9Ywil10+GUXoBuIYaO2OMWEgA&#13;&#10;rwtAhL78dwVAjK9mpbDRFQlc02rhXZ5YD4nAjia2ubAmXPlnEk+zVnfgAiQAGy4ECoBJ9ynAVhJI&#13;&#10;syGCW+Hk1YuVM0qbDoK0CcqIjrMIkPDPZgzTUko4ti1KM92i3LH8sAqTElQoKW4t09L4rAhYf4py&#13;&#10;wDpRysJpEC4Cara8QNWqCFSO+kwNk2dyTn5prxkBcQDSU2lSxq1Sq3peUgI4yoG0O6meAOaGhCU7&#13;&#10;JrEEid6GyD/EJCJ2RCrk8koXChBlJOUKUKw37U0bt9rGZF78lbVnTx62D/75n9vjR49box3Xm5T1&#13;&#10;JBcq9UUbXzttbYwZlUtaXpOqf3pNKCfqoCOGgJ99Urly5Xl0nhi4UXL80m+evXwHtPx5mM72/o1K&#13;&#10;HSmpDPHEkzGfmEb3bacjZW5q2lZdd4OtvPpa69eadvLOL9mhn/8lsyN71a6rrmS11G79+DaFw/Q0&#13;&#10;/qhSOIVS5r1j5uCCbx1cuQLuBocXiIjmkiYEnmuvYsJ90jD/5b/8l/aJT3zCpqam7Ae+/wfsH/79&#13;&#10;f2BHjhxxLZZJDrgdl8Y6ootLMKVPLkLoSNIwuxRghXujmbn0JiCI4F7G8xKMh8Y6NlkvW37/fkvt&#13;&#10;2Wul+TmbAqjUkBoClYbqG0pIODLxwK1GQE4NBWEWx0oFHAAnjw/tlFah3whrBK/8YpG6FSS3gB7C&#13;&#10;m/EYQM0tRKUZYRwXaCAocQOvAU5+rqneMY5ZE2ABpL6PrYhwyBxh+/FoegeInuoAhQTQclOvVSwv&#13;&#10;kGX9KeRCVndcIlPbijvM9OX5lP+wRKTly2bGc4UQt77j251J0SjLqqOMAUo6qk4RoBzGJSfHJ8L6&#13;&#10;U0CYCIlfQbGJAxsqsNk8GxswWYlQIMYtq42aZfJhfSn+iDJKHeAxv7ggyy7j9eB1gNjSjbS1mB0t&#13;&#10;NxnlC6ANAE+54UoWqZQLP+lG8VLeXhCQ3DACRtp8NyWASx5d4VE8/MbChyhPYmUcnJNxCvmiFWn/&#13;&#10;h4/aW666yt55682+VGnX7HH73b/6K3vu6AnrZIsWzwtkS0Xbf/CAT2AivYJiD5OypM5DuIM0iXjv&#13;&#10;F78HFwSQvhR5XQ+FE9GZ3r1Ric1CKA/GPilQnzSoNtVQnfSkyG26/e12s67pWNpe+OpX7IFf/UWz&#13;&#10;fbukNFUsJ6UL4FStqVB1G9RR4OJTNPh00Wl5vJckoeXu2rXLQfTOO+90EP3hH/5h+97v+14/tJsK&#13;&#10;YXkLJ3BAWKTedTOii0hwrsSQXwHImHTEKRASexLY0hYTXWsmpHXKSuV8z7QaSXp+ViD6oo3t3WNj&#13;&#10;i/OyeuJhX9R00k/+YDYoR6HFATDdGYON9bHa1Gz0DcsSoFGADmI0EsbgXNzT1etSW0/yi58uwpzJ&#13;&#10;CXrN7GGsTiw6rFmkuwMu1o83BaxMJD7dREyE6NmieEmeXJBzcdqKWyL684lv+FIcQRBjESsib70I&#13;&#10;iKaNy8JmPJD3Dhwi0uXdrAorSdfuwCodeFTWmBgTtucryC+vFUP4SvCKb7686CkGwClvJ30k/cxg&#13;&#10;Bpj9nFF9xfrtDSxrZtIuVMreQ0D3rWImqS7QsHwJny0Rw/ipwtZ7NnGgbHymqMLnIAg2qFDBecyU&#13;&#10;BzOFaXEtusJVP0qi1wPhkjdXqvSOmcjjY0XL6B1OsMDJOuXIeDSzibGyoxm+TgoH8mVrKkPS5WPM&#13;&#10;HVnlcldrNByomZSytpC1v//ud9r33niT5QWmzx47Yr/8p39k9x06bPGp1VZu9GzV1EolXZazChDL&#13;&#10;lP4MB3z9z2QZt1AF5Cy98IPDKQPqAD7hroz6losvQaE+Q7mO6MyEEplk8mFbvOVHPoULZVUtQ1ri&#13;&#10;uI1vu85WXHuNFO2E1R992J79v3/N7IUdDMRTcd6TEIjeK3oguZ+qnCVFaHD5N6omui4QhZZ9CRON&#13;&#10;5+mnn7Z/8S/+hYMoW/99//d/v/3AD/yALS4supuOGi8WKZOLqAQuhFYkuEZ04SkAR7gQeN5liRRG&#13;&#10;4A4ull5YrGXxTtUmuk1bVata4eBBiwlEUyyvAOAk7JoSUBwzBrHUIpx9iRAPd8bWOkwSUWS0BTad&#13;&#10;Z6zO45Gb0G2ssCTAvQsRR6RH7phyz/gn0IjhytFk+CVMoYLaleLVT559kb5eYT2TP7oRq836IC1y&#13;&#10;JuEYBGMAhzbKGsHonQMGGRAhlBH2fYH5WKEwmFk7DJZROEGY+HvFH1l45IEurozS72OvpMfTp7B1&#13;&#10;MWO2IjADQgFJH6P0kEkHXbieWAejYLGSr5731tAm2EACMGf4mDWyYZ9qBaCykhnqXahhiQ351Gva&#13;&#10;kb5TBqSbPXDzWBPyQjexKxakS88oHygWKnkcK3y9HOTX3SuukqxsTxcviFiR8J1NHqqNioMly1YA&#13;&#10;7aicIHjEx7bJue6pZNZKY2POLyz9gSPWr5y09sxx+9633mHfeeONNqY8752bs//8kY/YX33jLmvn&#13;&#10;S8YBXVjsSqEu8ZfiZ8iNWovIBe/gNxRZoNE9pCu4D/V6ipY/D+cBWv78RiTqvlGWwibGSWWyxhGD&#13;&#10;9LzAy9RvLCbFGt6ZXm0rr7/ONlx9tZVUrkceedQe/p1fN3v6UQUgMG2r/UpJpMIoVeoUtc8HPKJi&#13;&#10;Pq24aWPiK1f+Lxyd4pyLSDSeM1mIEegtZyze4R4Qvffee+3973+/feUrX7Hp6Wn76Z/+afvBH/xB&#13;&#10;27Fjh+9aNEx0RdHAoi4pwhnRxSG6b1P9lI895fpxy1DWfVmfuppCrKaqG6BJSX2fspaNHz9ope3P&#13;&#10;2MTO5624WLP81KTF1qyzxuS0VdR4kFoZgJcJIZm8wDEt/xKNsk5qcYWbjVvH61V1rKYCYABCWKMM&#13;&#10;48VkQWFpAgRwkxsSAgv8szk8Y6UAqC/9wMJKyhqTf84DxUpTYN5dnJRCBjBAPlmoVvP1lD7ZiPwA&#13;&#10;eORfjZrvnI/KxvAIAMitXn0DjDoS/G5B6cIigyf7KiuA1jdbUHiMvQKWxMnkITbGR6CzsxDKIZb1&#13;&#10;UherwiV8jk7jdBSsXVdeSK/K3AFfbgBG4ubUGDZx6LFXrcLA+sNidKtwYsKy2Zz7ceAiDZI8pPvE&#13;&#10;7IyEW9q7PXmmLaKUkIaFuUVbt3KlTeTzAeAVH4oNIJcUuL54+FBQbJUPBBl5wx9l0FEa+bZyatqF&#13;&#10;pk900nsqjPWi5WrVl78wSRC/Ub7p7sM/h5SPCTiD3KB+wz7I5L/dqkmBaEggixcVYEbl8wNvutX+&#13;&#10;wdveahMqx71zM/Z7n/m8/eFXv2ozAt6m6pTx8GxM5S1eRRljhq/ziwIn3oiizQV8xx6FjfJAsXve&#13;&#10;dUHR7+gZIowonOj38PPFpuE4z+e6mEQp5QSWWJSNGN25XeenjAo5Ka2G8e9Osm+1ds16k1O24W1/&#13;&#10;w65623eIL3N2/MH77Z4P/LzVP/UXZuXjqpSmdVsyoiSLgNAYA/jAjfirz6x7mqYiZBORQGHd+YWk&#13;&#10;0PovElEZCBuYyxuyGiTPEajSOHBD44J4H00Qonv2T/7kT+wf/+N/bCdPnrQVK1bYj/7oj9pNN91k&#13;&#10;u3fv9vCyvqH2iF4bErOLYTHoqD9BnYSQQATNki5FWYFF1e1kvSYQPWr5/fssd/igjdUrVsSayY1Z&#13;&#10;PZmzZiIjgJQwU3321KrYWgzLsy3e6EoId/W+w5ihsA6rMSbBhzWFvHIbUJaLW6j6zRgc4OnrG11A&#13;&#10;A2B80x1e45IAxzr1JoV3LD1dWHlcPqZK4Lro4cA6DZNxsP8Uf/CmzwHU3EICFFzw6LvCwmrxGYmK&#13;&#10;xScpKQVBOA2CZlKNrC/fHIQ88cH9K4+6A7ScgYpVhmZN92pE5MvBWmWWEf/7hB69Jx0+lqwyY5yR&#13;&#10;NHi7868KHjAQkDJTF5BiRi5+I4Hp8SotDdUlW/ixUxP6RkRhCYtARgIoLQFIlzHhkBbSS3xMvGID&#13;&#10;f/JMvAhGJ48jlAtKD+O2dI0CpgA/aSAsV0zSLOeRby+XkAfyTJ1yYD8AvZRu1S8FGspWqVD8qSSj&#13;&#10;6YpD+Sg2W/YdV11tf/9d32Fbx6dttl23//HlL9gffO5zdlRhdaVIcFpXAjnCTGcpTSxnymTzDpRO&#13;&#10;XmGKw38GXvE1wLoPU1SOZ6Ll317pc0QvFcfrk6IypDVGIKeqGNxjGbWxdMJq4qa23o5t3GK3ve3t&#13;&#10;doUU8NoLu+0Lskybn/202dxJ5zfvisejB6f/xECsOeXQCpTIhJQs6ZUCUfgE0L1wdFGBFMaLzmiE&#13;&#10;CWgg0SbZETEuw2QNFmnzmwzOz87ZB3/tP9hP/dOf9LNFV0iD/dc/+3P23ne/x44fPeaNubJYRjwN&#13;&#10;QhnRa0HiTTGoBJyswVYGixFLgT1TW7JQuzaxWLHJfYdsfOcLNn7goKUai9bM9K0hId5MFwV8GfE6&#13;&#10;Xa1Za6Vy1krKChVHdtiVSO56KYGrQAcgZaOFnoSdmMf5isijGbgOpHrnNhlCXJdbOoAiMAb/IfgQ&#13;&#10;zvh1t+Edy2MAkK7HEX7jHjd1WUgIe/iTrijfLk93eoWC4A+WHhfWlZg88LrCYkcinjnBxK1E51b9&#13;&#10;6TeWzyKHfeu7r5eECBt3aOIKG8uRNaAJ0oNmPRCiAAzWH920vmEC5SHAIg6XS4p7biH01Hg7w7++&#13;&#10;RWCPM9rPRLEUQFwCB28BSBN+7mqbiU5MRHL/yoY80c2NksT+vSw7ySqftGKUX1/nqUCYFYy1m8sL&#13;&#10;DHm3RNSV6lUoysQwXzeLoCM9+gMAubMPdjhuTmVCdvEkYp0s+fNzXZXv0BNBiUp10nsMkDaKh8LH&#13;&#10;yomrstg7KtVpW2Jhwd595dX2fbe9yVbKL9OVPnXf/fZvPvQh2zFzwsrKRxfFL1OwsdKEpfWbMeKw&#13;&#10;C4/y5wkJfOSkMuv6MINyFZJ3XvRyoMj3l3PzeifKlzJMUXfSyKMxa0hcIQW9hZ7sbYoeLiaMjV1x&#13;&#10;nW25+XbbtH6TrRKffuU3f8N2/dbvmO3Zb9KEZIE1vF+36QOoA/5RMXaZ0CRimTsbpdBtfCFLd8Ad&#13;&#10;F59cgIlgDiyYyCqlEdGgMrJSmDbPvrn/8B/+Q/uVX/0Vn57/tre+zT7wgQ/4BCMmHGEl0PXDWCkT&#13;&#10;Nkb0GpKq1Lu8JG74Ay7YM7dUq9jEzEkrsjnGCy+YHT3uk0uKY2OWyAk0JYzq4mJmaSIEw1IWtptD&#13;&#10;S5TAF0oxWcn3d1BLYsekBC0OAalWEbYHDM3ArU8JWtgrEjwOrnJLY4yA00FTF4KQP3hO/+mT7np0&#13;&#10;INHPyA3vWo2WFWS1MOnHhaa+A6iEx9KXSqXicTIDdYm/dSP9LbqURGFnIP7hMRAQMFde0EsJEKWd&#13;&#10;Lihf7kGkIrp4mWFM9ypjiZ5WEqcLzbslAEchZfmX+9F7shGyFLP5hUVXLiSBPK2EimLBNo20Oyw7&#13;&#10;zhLFL5BDZiNLGKsMKzyjPPn3EKh/E2r7spu0FCcUjBAyhNWY9Bm7dAUzESmylCEvE5VpveUdeK48&#13;&#10;kN5hoshbattjYyWlXUrZQC5A/I8FX1N5Z+gy1vcwxsVFyVImbcnPuOUFpCksVZVpV4LWJ4AJ/Jvz&#13;&#10;s/amLVvt9k2bvat/+4nj9h/+4L/ZXTuesjlx8Ilm3cosmQJA5RfZ4pOrBmXv6R3UQcRn0T2i5c/D&#13;&#10;xLfz+b78/fBz9Pts16VMpA6+gFRbTtRpm2VHzsziLjoqVSc+1UL8hJJG72x2wza77h3vsSuvuN4m&#13;&#10;42l76pOftoc++GvWu/frAtKy/NTFJwpVCqMXg+qbVQEMEdBuxcbiQbj2wlGUh4tCVObwWk6eETho&#13;&#10;lGjLNGoKiLwePXLEu3J/5Ed+xMdDWcf2Pd/9PfbP//k/dz9zc3OureKvMwBiZh2O6LUh36c42REI&#13;&#10;irk7DeurnrNi1ElZNGuOHrPVO3bYxAvPW7Es6yifscaq1dYfXyNhV/RZj/1YS5YmV+jWT3aTlu6k&#13;&#10;LN2VhQf3eysSf+hnSu94D+MzE9jHqPAUpJsufxoQv8PFZ+HxtzYYNylPXf7dhSYtVpekOsCCkjde&#13;&#10;GrdMmok12D/hQk43u2yjx6QdQERpkx/428f3FQQ79ECk2lMzCJqwsdzY1ABNW5CyJKAj8nFJ+cIq&#13;&#10;dEuT8hDhnfhQJjOyRtMJ8T/f3D83ZhrLKpQlnREIE6fnQx89bhHzDjiWjC0PILeQuZNO/a7JUi7K&#13;&#10;b15hsyeyT/gBNAWUdINisXK+KQqFkq9wscJD9ythc+csUax3QkXEuJKhfwvlqo9HMzbN1zDWSXec&#13;&#10;hKacsuxorDjmAdMVFyWaLKK0NBQ3ssOBQu+DEkTeEkp3U8IzbGmYkldmj+dkYXZzGZvp1Wy+Pmtv&#13;&#10;vXKL/aN3v8/+5rbrbUxg/pxkyi/++Z/Zh77waTsZl1pXyPpmIIzDuZqgcmXWuMendJIQlmClOrpL&#13;&#10;olMG/o0EDmj4efj9mejlvg/TcrevxO+lSNSsN1+Rjz0vIZGUMbEmCnYhkbNUS20RHskIN8TuzL9o&#13;&#10;JfLWmVhn0ze91TZee6tdMz1ttYe+aXf9h39v5T/9b2ZHDtJdpLBSUrDE80xIEp/Ar8wtZ1gBGeRM&#13;&#10;dIFoKfkXg2hAdMW4FqzGC3GPfgOK7FTy8EMP2T/58X9iP/ETP2E7d+60zZs3uxXK3rk0IDaqBpD5&#13;&#10;TWONGlMdM35ErxlRBym1iEkJ0tWyGCZPHrfs3uct9cIuSx540fKLCzYpi640vdL6xQlr9lVvbVkk&#13;&#10;YuC0OFniUoHoLuGfUAMB12higB/46kehqRHRDcj4B/dob1y3d/jcZ8vAtn6ilOmFwuUZf2E2sSfU&#13;&#10;/fDOB0kkICNB6VfkbkAOhrjT+xLb/8HDeh9AVLAki6jcqIcuVrpu1UJ9xq2IMgHAsL7odlXR8NYB&#13;&#10;NETBRKO27+DDZB+++xiortA9G7dGi+3/gsLpaqa+YeENArCmLOV0mnWcQciQF+JVyflEJMYzCwIz&#13;&#10;t0KjWJUf7yJTugVlIS7yzjfK09MX5jSwkUOG/BC23OEGq7+mPJUbNWn3aS8v6snLUd9JC8uBctmC&#13;&#10;cY6oW+6D9PKNyTwn5+ckEOWXvDi4o7AM7gg7uc/nc3oO/iKwoDdgUYoHMTHxy0FW6QFAGac3WR9M&#13;&#10;vipwJJy8UM1MJGo02lIsVK6Kk60hO7PiR1Xk33vXO+3/+3d/yLawQ5Ii+8Tdd9u//vUP2mcfus/m&#13;&#10;xJyNtMpdigrLkJZI7jxLlLP4cmmjigFFaY0oeuY+/O2VPg/T8veU20tdrwciRz3BWx+VUg8oLmEC&#13;&#10;nepVMgFeVca92cK/oClHPVR7MsSkKG1601vsmptvtbUrJi0reXP3H/2h3ftvf97srrvNxG/MomG+&#13;&#10;RpNuX3iB4SHxR5e+4gtIcPRFJSqfxo5QoHIBT37z7vChw/Zbv/Vbvr3fl774JW+g733ve+23f/u3&#13;&#10;bd26db5bEdo1IMp+pnRnAcw8A840uhG9NgTTMzsu1erbBIct7z8kK3S7Te58znIzh1XHArisVMh0&#13;&#10;XlZCweLthISZAKrfEki2LNvuWlaafVoCKSmLNt6typJrebev9VKWlFrK8YMsz5CdJUYV2AJc7Z4s&#13;&#10;VEEGDU1poBsubMgQhLrP4u0pbgFstIk2DYiJPYA2m9zLle4SiICL/PpGD3Lmy228EcuL4iJutqdE&#13;&#10;kNMNzbZ4nCzDOO58XdaorKtcLk9pePz480kyEvLsLMSB8z6dX3wfxihxMti1SF4Q/HSRRm4iQekT&#13;&#10;8tQ+mDNAyAoxCEbSLCd8d2WSKMmj2pR/V9o4aJxvpZKAFM1ef8SFYoAbn9DD+KfiJGyEk4PxIP6u&#13;&#10;rMIV7GWrTPvYK9+JV/laFFhVWGOqNkhYpMWBlOKXW7pX2YCCNs7RaA6mEGnTNSPBRpkA7j5uq7DJ&#13;&#10;cpQuhBHWroJyyzUqD7z7QeLZjMsA6tvXAcdSjIRZV7Jxsb4oeSCxqbTQ/cfsW7qwxwWIjfmKdett&#13;&#10;27xhs5VUNhOK65bxCfvf/9YP2dvWbLWCynm3rOX/+Fcfs9/49F/Y0ycPWSOrMkVWUbaqz57KlrFR&#13;&#10;7qTXFYwof+dBy0FxOfH95dy8nomcuSVKWYpB2Ys7oXbPnb274Z0646Yp8YjkTFdypst8CtU7nJ8V&#13;&#10;f9Bv01KdpG+8wba+57tknd5ma7IT1nn0Mbvrl37RFv/gQ2bbnzATz2Ykh5Ar8BbYnMjrPxrABSJ4&#13;&#10;93QiouH6i56H34nO8OqsBPjBFB0JJ5iQSQV//Md/bN/13d9lP/tzP2vHjh9z4Px3//bf2c///M/7&#13;&#10;XroHDhxw8KRRRrsWEUYEpDQoxoq+3eT5flUV8EpK7nTCF0KdK0oDjVlNzse/vLs1vNVF1XLxe/gZ&#13;&#10;GwdLRYJzEEZEnrKhd2GHouiFxy4GBwA7NiagWN2s26q5Wcvu2WO97dsttv+AFRsNm8hlrDQ5ZibB&#13;&#10;V5VUq8ky6LYEhGoECNCWrAOAinNEOdoshkXZbyp0gZfyoFhloaqBwS/MfhUoqtl5yuluRFN1Ia6f&#13;&#10;LA9hg3qsVc8VQpaxEVqMJ52GGixagFMR+WslQz8DeGARJpSvpNwk8adnLKgAPnrWe/DYw5LQZTIS&#13;&#10;OwMxg7TANnr6AqBRQl6+csPaWAdS/fZS97TgArAnnJRbpKwvdU2bsiHJujp0v+rBu4vlnjbDdxId&#13;&#10;tSP8REG6d0KWG5aYMO5aUPtgMpGXmdyQfiwsJuVkZXExKxfyoRVPFpo/We1ZUdYsoSPMqLNwqk3M&#13;&#10;wYy6S0h4AfGkhZgJm9/sjcxetnTr+juPgXQFq6Khdg/IOym8oChISCopLAcinQxteV4AYwLQRbcy&#13;&#10;k6+y6dB1S1k7kCttGIYoN7UuiktOfoL1S1lhvbbqDVcI1q5aa6V8ySoLCxLUTcvWa7YplbUf+a7v&#13;&#10;tvfddptP7JLNYp+771H717/9W/bn3/ianVRSaxmFgfwCUD1OpY4KBbHpViatPIpCeYT2yTVw6OT1&#13;&#10;Ofh9Jor8UgbDF4Uw/By5e70Ts+Pp3VF1OXle4TrdgwKm8hUf80CeaSdMBGNzkH6XHigp1WnJErmr&#13;&#10;0ns1sdI23PZWu1EW6uqxcctXy/a1P/qQ3f/rH7D2Fz9jtjDr59jGm3LsjOWsdYp4iK4zktIzuJ/J&#13;&#10;2VJNhw9wP8IGT/wON7+GfHPDMF4yjqNvJJBr8Mw5hQjF6LlWqdpnPn2nvf/v/F373378x233zl2+&#13;&#10;G9H/+r/8r/brv/7rdvXVV9tTTz3lVigMi8CAsD4BTgqUd1F3MY0lZOF8L6VO6Rq+honHqFFEFxXv&#13;&#10;ReLP2DaI73B9a1PxEPxyK8gvXJ36TRoANq7htEVgF8WJy6X74PI080s/AKBwHihvEFx0f0sY6bev&#13;&#10;p4zpmTVzxjrJhAsggCQsJdGFQFXUWDDMHFUBIycEUJSRwkX3F3KldRVbVVs5e9xW7HjaJh/9pk2+&#13;&#10;sMMKlQVLZnJm06sspqsp4cdxzG01hg7duGoQbFiPpZHKS+AprpjeJ2R2ZtLkmQQptYwPNqtSoOj6&#13;&#10;bQkYa4qTT0qX8g9H0B2oHFm/JcGtvGQIjBm0JFFSOaW8J5VfbE/s2bgaXlIAnxIwsjwCAnDoTYzH&#13;&#10;w1rLhMA61Rfgy10ymbE6YCynuPejziyleJR2xYd1CR9OjY1ZQd9jLflRPJxAwySVhqzt+cWa8sdI&#13;&#10;pLRrWd4xpdUnTagsG7WmFbMlyyWzkhVhYg3Nk24nroOHDioO5Z+0SsCTPVc+VGmc3YnVmM5yxJz8&#13;&#10;qDwBP5Aaq5nt/YrMfFU80fmo9ASoVAROGavUZP2rTgBbrNK20sWYJbwVluTIH+0K6xY5oN/kgT2Q&#13;&#10;yovlQa+Q+EtxybHCpTypjbhVqLcMfCcFSTzlE310pRRvWwIMQF45NaY8iqfIt8oqLmWjqThmqhUq&#13;&#10;1vISlrQNZmzSPdtT5tlEo9Zo2rq1q30dL4v4fe9bWSwktSrF4+RCxRJS4Oh5iKseZeOq/lSqAsBK&#13;&#10;ta5ylsyQAl4S7/lkIiloydaiTYpLc82Kfe/N19t3XrnNpuX+qPjig3d+1n7qt37TPvLQg7aHjV8E&#13;&#10;0nQHsq1kLN2TtVRX/vVbZRttHsEmGjEpVy6n9Y5uZdoY85vJizMwF6TyZyY07dCXLaFUyC1X6MHQ&#13;&#10;Jf9cfpoRcalcuKLfS+Gd5SLOV3OdKczo8vkEyplvhHIeF7Qkv3Qhv3yJlu4sgXOFWjLDD7OnF0AX&#13;&#10;3fNhiIL4GcJR+9dvuoN7XfFkumSZq663ze95t6266WpbM1W0zu6n7Zu//su279/8jNlff95Mckua&#13;&#10;qvIgLJGsIfZQYaeow8EYKl+kHhe//Zk4JVH4o8U6heR7K/Dfg9ciFdBwuIOPMB+LWJUPJ4pR+dJ7&#13;&#10;FcDAA9G6xsRHEYusIabMf+bOO+07lMEf+MEfsLvvvUcNOWm33367ffQvPypg/TvWlLZ79PBhNbim&#13;&#10;cT5jVg2MiwS+1PVqCX447YreDe7LKeR08D38HCI8LL9CShE0iB0o3GEhvoV3ETlzDQJ234Nn9zG4&#13;&#10;RxRAU2EooZEfXBA+/A4zqob0TKXJpRiYNZGM3YWlFQhEuVCdhe35YBD5RsjqO2dGpuU+p2+TYr7V&#13;&#10;qqNVc/NWOnBAFujT1nthp2VmT1pOArgk6ypdLFk3WxBwpiVUQtpYTuLSTkmBNSRpFAeCNwgOSRNP&#13;&#10;v1qH8w5OSAMZB3wpNWdgMb2LESwVT7XIG2QANl+XqAaBlUt5s26UfHlp6B3TW9BqATpf8kEBJdLS&#13;&#10;N4BAUoNVi4BSaSn/8xLcbfnjGQsYwMM6A8TomiWObCY9AFA9I9wUJAKyIiuoKp6PyjHu9UBDVDyk&#13;&#10;XwI3LbBmmU5Uo+SJywWU0oGyCJE2f49glZCmjhA41CHpgUgNtczMWLYWTBGvwk3pcyh+/uMIO4El&#13;&#10;4Kp69XJVOXjXrX4z7ugH5ytsjrciraHrlfIflLh+l0rRSTfkKZBPWFL4TIJKpVHK9EzZe4FITihO&#13;&#10;un0ZO2UPXnKKgIQAEpYdzZbLXl6U45LFqfihlgQm6XNlGlCRX8rUlz/J3eJi1ZcMKQBnCQ70p459&#13;&#10;5q9An3WDbCOKW/JKFz3WEMG3xNNCabth0yb74Xd/p/2j7/weu33rZksrLTuPHrPf+fhf2f/1G79u&#13;&#10;n3zgm9YYK1mvVLI5AXIsV/DD07Gmvc4AH8JXnETL4n+evedAd+qdLniseZ6921xpRrGirPDHnXxi&#13;&#10;JHg4CpYL8igGv6Go9KN3y++vByL/XKdIZeH5DHeel9Ow+zaKpTgROaLitpr+60npyq/faJtufZO9&#13;&#10;5W+819atWWuFZt0O3n+vfeU//Iq98Nu/YfbkY3K8YCnxe0xKNjzXq1fCpg5SqBm6QPIwScnFiVOo&#13;&#10;R1WSSy9ajdOgvJ1TmVeLez77K2+gocsFbbhPm1ar5DQMPNLTxtqcrNoETKsYwntuYkDGVADPmpj0&#13;&#10;9/7b79nf+t6/bT/yYz9qz+3YLmGQtFtuvdX+y+/+V/vAr3zAZk+etGNHjtrczKxbsEquBE2You87&#13;&#10;nyiel7peDSEmhy1KrlBE4e4mybLrW7Q23A2uyO/ZLqogGljnt/sbDmuoFXgj0z3kcyilamis0XMr&#13;&#10;UeXOxgWUv2+1JdnEewQVe+Bi8SWl3WGbxXvS0Nt168Es0eWaGW5JhtInwY71iibd6ras1arLX8NW&#13;&#10;9GUNzM/Zime3W+meb9rYE4/ZxIlDsh4kMFessPbkCusXp6yXzCs4MWFboNNNWiaRUy4DU8JLHf0X&#13;&#10;k20X78o66ijPYi7ho9IMgwl8wSO56AJ4siDicYGN/CNNvAMCa1DPXT3T19FRmjsCBTGhPuofXC/+&#13;&#10;Bmy75EUBpgiUBqdn1piyp2dCiMJeqqz37GYYZ6MAgvBnDKwjPj8uC7ulcsZCRKjB4hyV2lSja7qQ&#13;&#10;U05yOZUbVq8nUeFLcCrMSq0i8Gg7rweLUrWnavJp/QKpeluAk1X+HLCAQIUvv3xnZyi6lAvsHKQ4&#13;&#10;SBNswnaLMZU3bYpg0lJSwwQhBDDwEOKny5kuZdLrQMh70qbf7E1bbVT1XeUvf2j0rNF0a1/uOHkF&#13;&#10;xy704TNF5JO7KGuFgQIxOTnpXaZuPfBHYhRvWwJpsTLva1tJd+gd4bv8KqyahFmxmLMcyjGJcj7l&#13;&#10;pnCUtuNzM1Ie0jBAyLP8+hImpa8hPqUu/AxTyQR8wkkQeVyYn3elgu5qcZVElQpMRDjku1KvyaDM&#13;&#10;qg6oN1ItksDtpwtWVcXMlmUNt7s2pTDeum6T/dib32U/9c732jWlCc/LbtXXL3/8L+yH//2/td/+&#13;&#10;4hdthqVa+UnLr1zt65znmASpMmQmdbuBcO75yTl0rcM7LLtoKoyWyp+NOiKLkrSSUi7qKACIgF4v&#13;&#10;Tr9oP6dfWHXUQRjS+db7xb68oZEH1cv5XqT1fC9m+fY5+F9XQm0Yow2DoS7cqMk6baUmLLHpOrvy&#13;&#10;ve+3rW97n42v3SiFv2m7P/sJe+Bn/4Ud/dV/Z/bEI2YnT6juGxbPiu8zoZ2CQqo2KX2hR4kj27r6&#13;&#10;gByLyxBQFcmPBJfIeYm2tvQgCqwZCOHgAkIuEBzsWgKJN8S88iNLQmXh2mZboAmJj33SwLGjYSnL&#13;&#10;u7/jXfbP/tk/s2987es+23bbls32f/4fP2O/89u/aVv0+9FHHrbjx45Jk6275s76NLROpu7TQOje&#13;&#10;CRTivtD3KN8RfkX3sxGfT78QMehEutNo/U4T158HRvGeuqiI6BIr4VrvX4oGsaiVRf5OC3MA5A7E&#13;&#10;kuQhbuVKADqoPT2RV4BA4KHgJJckcARPKm8XovpDe8eSywpcxnWtkWa3UYyyrlq2sSMHrffcs1Z/&#13;&#10;4nHr7dplxRkBqphiPJ2zArM7J6etXxizTjrri5w7aOnS2FHlfPcQGEZpQSB3JEA8EfpHlxVWpO/1&#13;&#10;ihSRW5et+s+FsNLGOJlPAEJ4OpLqHcCGG2+ISj3hCfgQQD57FyCS357yR5wpt2A6DnhYBIzNukWK&#13;&#10;MAOI6Br19MmNLu/iFsAt1mreaLJqTKSJcuQP/QfhyGSglPe4hPLFBWlQEq1RZ/lJKnSB0vD5LlBA&#13;&#10;AHH0E3vdYvV5O5Lv8D/57kkgi+cVTjHPeZ5KH2XmBSNSXheqi3pmbZ3KxaWvwlVZePoUXl3KD+2I&#13;&#10;rkG3alQG5Imjquj25RxS1mfLdnPhTVyUJXscA/4IpLDXcSDCpYy7KlfmJpSKJeclt1IHeSPdlUbF&#13;&#10;6gIkJoH4uLLek07PswCs1qz6+tIMPOd+CUPfdaGglGtlnxMRdpGiTRG5OF5lwAk8bdWtKwh6DUtR&#13;&#10;11hvdKow9kp5ZVCWFB5ugH/KAwVnfnHex24Vo9JDAF7jVmZTDD1OTEzYdDFv7cU5iy3M21YpSO+8&#13;&#10;8kr7Z//T/2zvvOY6K4pvGsrSoWrF/vTLX7R/85v/yf74c5+1e3fvtFqxYGNXbLFOIWsVeEvll1Na&#13;&#10;SBNd/dQxxgY9DN47AX8pEXQDY1VTT5AXmcj5VG5QIEjr8BURighX6CINoLr8Hv2+lC+fMHiG9+d6&#13;&#10;0ePUbHZ8bXNMfEZ7gx/Aq7LwabEds0o/bVNX32w3fef32m1veZtduXGjJeZn7bFPfNy+/O9/wfb/&#13;&#10;wR8IUGWhyqAz8SATH5NSCqWKK45AtAfqUSzjdSdhJcU2KH1RtfAZ2SCLRv8FmeA0/OjdgfgAhRms&#13;&#10;lbBl66WYGFL1rQxIozwm8PzjP7Qf/ZF/YHe85U32Uz/5TwWUj7nA/ns/9H77wz/4ffvwh37X3v62&#13;&#10;t+r9Q/bwQw9aXsyXVOaTaZpO1xqtmtUaVdfaJC99S6dhLehM17CW8kovBAEXsQcN8dT9TJd/U+M4&#13;&#10;4z36PnQ/+6UGRCWIEXB76goNnQsB4HWAQDxDCKGhhPEBADU0HodRvVXZDcImlKgesXjQo+gGEzaJ&#13;&#10;6HpMWU5MMSErcKWYb9XCoq0+cMDWbt9u65540tY8/oSVtj9l2WMHLK+yyk2tsOSaTdYurbVaP+sT&#13;&#10;iWrNljUEjMgEPwNEjAggsLi6x1Eapvrsh25DZljG9J7nuBSlGOMUykIXBmNc0Lta5E/MizUH+Wxd&#13;&#10;gRzMHAOcKAE0e+Wmn5DgxKDF2rCWYmdtqspR4TFqGO82VM6KR37dAkSEYp1bM1goeg8wY/Iy/pVC&#13;&#10;og2AEusqr/LxQ9CUBuoaoOgKcDr0nijDCHUF63VHlyNXt92yKU44EV8D7MTp8lJJb7UaVpOCgrXn&#13;&#10;jTNGOPouAIAX67LcOMi7gJYtNwgIBDJ1SRuZl7CnfHw5EECkt6gCfAds2kqbnwUqv6wXBahIH+kE&#13;&#10;hFvdpndbor9TGg5qyj9KFWPYfuqLnr07mvyQRAXQIuxuy9MWdnFSnHLD2Dmd7ixPATixBj0vSisH&#13;&#10;afeVv77yzXIgTrJBiWGTcbrtA3+qaBUPSsjYWMGHErxt6BuKDWPAVSkmtFfKy9mCNiF+w+IEdKiP&#13;&#10;lZMT0qf0UWGhQHgZKd2UZ7ksi1XfukpXAHmyrJbA+bmdmq2SpbxqrKS6lX/xSqcpC7W+aJPi09Xy&#13;&#10;8w/e/Bb7p+9+t928ZrXHt33mhP3Olz5v////8jv2E7/5QfvPn/2k7ZI1nlw1Zf0ce0SLX9MoKihx&#13;&#10;4kksahkSHdVHT6ZUIp72WaReFMqjL+GirLzcKBNauMqHchi6IgA99Sz+e4lLrk67XNEeupZ/f6XX&#13;&#10;8vBeyRWFcaZ0n8uF4VBI5uivEtuJB8VTvVhLda52q7ZfkDFGzwrrghvMDcmOWW7L1bbpjvfYtnf8&#13;&#10;Tbv2hjdZ5tBB2/M//tju+xc/bbv+5c9Z508+avbsTtW9eFlyQ63V2qpD6knVEeUa+KMDY0ChvpBK&#13;&#10;9u9/4Rd+gTbthGsRXTlyrwQzcUCJRxJI0Ph6OfmCEY+fOG6PP/64/eVf/IX9m5/7WfvdD/2+7dy+&#13;&#10;wwf3N61fY9/5ne+zf/ZTP2k/+mM/ZnMzM/b0M09bU1og6+/o4qF1+w4wCpvuJhox2jFLB4K2SW+0&#13;&#10;/kiLOOdM95BKmCo8v5K7bl4woeHqWnYP/wVaesfvb7mHX9H/p32PHk6jwculCMNFuvRmkKNhkpim&#13;&#10;/HWF0MNviSx/Uo7ERPgP3/1PgREOlY7lgoyhspmEkpawYfOEgkCr2K5bvrxg2dlZS0sZSh3ab4kD&#13;&#10;+8wO7JeWNmM51fmYmHK8VLJMtiDrImOtdMbqHp+ujoBDvBQXGAPxacVKzIj4sJG80obQUn3yJS7N&#13;&#10;3IWZ0uB1Ib+469DtqvRR4z6ZSO7CDD29xa9uTEwJm4oHAcp7BH5CwjaM7yK+lSi3hOVXvJUifrUE&#13;&#10;t8rkl1mraP0oHWw76JawygJbh/Swt29Zfg/NL9jK8SlbURojRIUB73ctoTQclbJBd+DKiUkrKJ1M&#13;&#10;6KH9kEam8x+bnbGiymtafmWDCONDSyQ/5VrdDh49ZpNTU77xu08Kojh0xVJpPzS72WjYqulpy/mm&#13;&#10;CPIqovRI7+4X9/muRNOTU75DELxL9xMzhSvKx/GZk0rXtOosp3wx6UZF4W02aQf0jXNMt6xdJwWB&#13;&#10;bnOAXgGQeuXrxaOHvft0qjDuk4to+5QbfitK03Hla4XSlaeuSS/1r+/0Hhw+dsxn7W5et97Sii/k&#13;&#10;WemmHmSlHTx8xCaKYzaWI8+kSVwCj8rvYrupdM/YtnWbXHGBaQnfeUN+9x0/ZjUpJ5tWrvX1rQn5&#13;&#10;c7BUweF//9GjtnrVGpvKFbz3Ii7QJVexVMZmKlV74cBB27x5qxVUt0xWCpLRLJPLSIYds7oszTVT&#13;&#10;k77RgisvKEsKo1qv27HDh+zK1Wvshq3b7M033Wyrx8asUVmwthSDRdXNwfmyPb5jlz34wIN2ROlk&#13;&#10;G8uMlCgVZOgVUX7iqlcmdKHNwc9iJYlS2gSyiIwCm/C4fqMgUGlO4QdlQVuP2rtfFL7/Ou3taVfg&#13;&#10;yuHn0797vX/Lu3O/wtrpM397uetb0/LKLmQIPUpuLUoBclmkgvVJqKpeuvrp+ckXilYX3pSlUOXG&#13;&#10;xNfiwVSuaCs2brH1hZxNSrZ1qlU7/MIee+6RR+zEs89Yevakj6vGJsbEa8gpyQ8aKJcI2eNDmk4h&#13;&#10;PQ6kP/8L/+YXXLj5OxhczCiGTMkjXX7emPSto9QuSIg88NAD9lu/85/t3/3Cz9t//s//j33xS1+x&#13;&#10;I0ePCwyTtmnTRvunskb/z3/5f9ntb7lDoFq1p55+RiY4VkFCmlnbsmpMClWZZhJATppa1xshfMQE&#13;&#10;DGawRZe380Fiz3S5dsLfedydOaNsL7siWv4ckbzrg/6DmSKGcuYeZq5Tt+WEf8DPgQaBwB93PQcl&#13;&#10;gYyrlKJ60W+am18qFMBKJSh3AhBZVt5LQo4YR8QEcNtQLpQmZEdKwWTEFFlpyCUJgal6xSbmjlnx&#13;&#10;4AuWf/EFS+/dbdlDe60wr3etqm+xFZOW312xSsBZUDxZASZrABWRdKBmpyqBKOBUXDHFlZRwdSEG&#13;&#10;oJE5xrt8/FF5EXOTIkDQHEj1gCBBaCi8HmsHEaAQQCfAMaa6M9MS85miEA/200rDYMwSW1WyTtp9&#13;&#10;WJfMbkDYZV0VRDzBZu4ApDRULz6VgRSAmC7sWMoEUOq6kDsluClqwp9RumbrsnKmVlo+LUBSyIC7&#13;&#10;glFZx+35YyesKp5dIzAbEyBhdMNPfrKL7sdOzlqpNGGTufHQfkir8kl+5iR4j+s7gr/EmkvFrRw4&#13;&#10;aMQFkMekvJDf6Ykpy8g9QoH0g6dtVeQL+160qfFpgfy0LM2kN3AmUQF2882mh796YoUVKT/xiSsj&#13;&#10;YrS+wnpRYMWRcg5ISitpVvDGbF4mIu3ev9/Gx0m3lCa+E7fCbSnt8wJglIDpSQEpY9eEqXT1vK7S&#13;&#10;tv/QEd8FatXkCoEdcdKWmRylMlU5v3jwkK0SwJcyeUrC80W+AdpjvmtR2zatWCt+Ct/Ic4KZ1yrv&#13;&#10;HUpXQnW/fsUagZ2KhzJVHXra9PvA0ZO2bs16y8ILygcygS6triy/ozNzUgAW7KptV3i6mEsQ5Yuz&#13;&#10;ZQ8dPmx5gd46xZ0ivq6Ue/FgnQzIutyxfbttml5pE8pLvNmwrVMr7F033mK3XH2dJRNZO3liRvH1&#13;&#10;bEH897QA+4uPPWpfuP8Be3jvXouNTVpZYZnKN6t8cyA5R+NROPCETz5SOpFzNIpI1qH4kH9qJ5Qy&#13;&#10;+ZV7/4qj8OzzKsS0Pi+Ce+Q2unAz9Bwa0tBFUctfJG9e6UX4xHu+13DaXumF/3Kr7LKPISBPSk93&#13;&#10;lUlSF+2ZZV5NhlnyWcvmc74tJ3yey09YU3iTEVbl1q218Y0brbBi0jqSi2UZEDOPP2H7vv41m7/r&#13;&#10;bsuL97JZ1c94XuWluuzIUpVcEXMrQi5FLNIvs18ASFWqVF3oA4bZ5EkCcIcQ+v5v3md/+mcfsd/4&#13;&#10;T//J98D90Ic+bPff/00/lYU6vO22W+z7vu977R/9o3/kW/ytWbPG9oiRjhw54scisbUfp0IwTsCe&#13;&#10;h9HuRExeQCiC8DzTOIKGfO40yMepH6/g7lkd/B6+D4rg9N/LL/9PnIjAGfzxzj85hco+Rfw+/YIZ&#13;&#10;Iw/ciAtw5WFwWyK+Re/8vf5DUEpkDdY/CtR0sVk81mau07ZSr20TvY6NS7MusXRBFkXs+BHrScvu&#13;&#10;7j9g8UMHLKXn1OKi5dqyTiWoi6mEz5qWSWgdWSZddiRqqZ4aLZ8ExnhZOidLExCXn06DZQZJP0HD&#13;&#10;Z73SnSjhhiDrKwxyyvRurAi3/hAc+umz5cRiPPcFwlhUvjWg3jNZCOsMrZI4hYjevdhXHAACfOnr&#13;&#10;QvWJcwvp7qVLEwHJ4eKJeFY8pXA7TZUR3coKG/QnT0oOFqjXlKydmPiOpRQJhelKgBI3K+m/qHys&#13;&#10;mJjwrkaHGwWOEsPEmd2yrjri1fVTsvzoWSG/4Z++9yW4Z61YLPlZpAA5X+BrFNKTc3M2u7hga9es&#13;&#10;s6LaArvkMCOYruSYno+ekEIqIT8p/8zMRbHwdkHYStue/S/KWl0pa3fC00MDZOiF3ojZGmOgNVs5&#13;&#10;NuGHWmP1oYixbIaGf4jj0QTW67FmlWbS5KflqF7YtWjX3hdstayvyWwhzICmjJSWpsplXlZbU+12&#13;&#10;pQCeoQDi9qwpbsrxoHhq1dQqG2d7QN7Dk4qT7RCZvHXg4AFZfasEpOzxqzTpO+0eID26MOf5Xy3g&#13;&#10;SXoDIM8ELf9K4/b9ey0/PqbyXulLiTgmjv2N6f6vSyAelhK/do2AUD7Zm5jJU/ATSs/xk3M+LnzF&#13;&#10;Fdu8i54dtLzFypKlJ+TQkaNSaIpe3sijdlt8oPeZUtEW1G5I97WbtshyKSh8JUrlxHpEt7rFj5Ol&#13;&#10;SXvrjbfaVErWcKNrrXbD5jstO3DyhH3tkYdkdDxiz+zcac+rvR2RkrQgy7orgI6V8hbDiFBc4ZSj&#13;&#10;oNx5T4rulA2y2P/8DmjqIg0uN8K3SFHkHe6CzNFdZRys1vAcZM0pv+5ed95THq/0rl+nhX8+d0/3&#13;&#10;Obg74532KG2acgI0fYmXZHHK5Qtlx/CM+ETtgCGLjuQgRhu8U6819T7ja5eb8pssFmxixbStXb3a&#13;&#10;1q9abStl6OX0fvHIYTu4a7ftvO9e23/PPTa/4zlLurUqMFVbwCgw1acq3VMmBqpL1GSX0tiS4Pyd&#13;&#10;3/xP9vv//fekae63OhsfkEgJjR7rztSgb7zhRnv7u97uh2wzwYi1n1z8ZlJCBIihsM9OL/f95YAV&#13;&#10;3jlfcn7SRXcAwbjlrfj8WR+opIjob+cd37z7QMnC6vFpG5KzjGAhWggnpEm/5R/e94kxCGMv4OUU&#13;&#10;/Pu4k4QDawH9rTx2JczpvgB5YGA2AOjWTx1LFxO4sXQ+K6GXVCAJxtq6DUs36r7gPCaAtIVF688u&#13;&#10;WKxcd+AlHJZIwGBZxYFg6aghp8bHLTdetEajZt3Fiq/JbEkB6nM4gEA4K0UIGdfNpixXKngXfUeC&#13;&#10;xoV1umipwpj19dwpLzpTpyWcUmNFq7ZqCqjuQq6bylpCTMo60W6t7Np4TFp9PFtU3mUhLEi7F9PH&#13;&#10;JIy7EtaJrgSt+CkeE4hjqeNOJR5XWpLiMTY2UKFYppCRwla1Xk1CritgyI9bXMJKibF4W/F36IrJ&#13;&#10;W09Ci6UU7cqC4tZrtpSTVcga0xj75grE48rzTjW0Q/WWbZDVuEb570pwMo7JEFpdje9LjzxmKzdt&#13;&#10;tuvWb7AJlSG9Nx3VFe1jUWWwW1rtqjWrbao4JtBJWYNZo0ygE6A88cyzVpX1deVVV9gEG8crH1jE&#13;&#10;KVlc7UzSHpRFs0GgsGpi0nJSJnxiFPwkv4cX522vBPJVGzfLrwS33rNBgVu9ivvrTz5uNeXh7Tfc&#13;&#10;anmlKSEpy5q4nECgrnDu3f60bb7iClupsh0T73r3onguKQA/MjdrDzz1hN18y022Nl+SMqaiVf3U&#13;&#10;5L+tuI/Pz9vhY0ft2iuvFKjkvEzwH8tlrKqwn37mGdu2frOtmZ62tsqScVraLtvzHaks2o5du+z2&#13;&#10;q2+0ksCnLbABCNUsBCYZe2DnM1acmrJtE6ssT+PRB/xyWMBsvWJ3fvMue9Ob77B1hQnLird8qEkV&#13;&#10;2JVytaC4nt6x22688UYr6n1G/I1y2ZICFpcic88DD1tCFsmN199gSaV5TEDelGWdULxtpfHr995t&#13;&#10;16tMNqxcFU4IIc0IX1X2QeUZg+C9t9zhSmqzUVWaZEVLQbN82j770MMC3HF7201vtmxfyqX4dfu+&#13;&#10;vfbskYP27P599mJj3mUCUzGpwjDib7ZS7WxMFtJ1W7bae976NpsQvxdU/5tWrbWCFJcEEznF9wwb&#13;&#10;MDmOsnbFQxoK7d43nNBzTm57KJ50V6h90CuEFsOSRMYMk4m0zxTmaDrGz+VI/mVxS4b7RDj8Sd50&#13;&#10;JO8zai/66u5TzIbtd6SgiUd0B6CY34AAQIGmpwBjDKWD8HzbPb4oXsZ8iQcFLnrPM/dgpIXnMHYv&#13;&#10;qeDCT88kRnee6UHhzmS/M32PnhlqgUK4ilMWqXyHd/5K7kBZj5ObeEI3lG0mOqEQROTbi7o7FC3k&#13;&#10;eNeqJ07YUSlSxw8e8u5/31FP5YgxmJNsm165QmA+6I0jEGUqzLkmXXrTEFB84Jf/vf3qr/2KJyhb&#13;&#10;yNk1V11jd7z5rXbDldf5+ExeAaVV+AcOHVQBhi37uCLgA4QQ+C8HlCrv8yZvc4rPC+08CG9oVlCU&#13;&#10;XifyQIPSVxh4GMw9T3r0tYv4VtnjyydtOJFn3FMZ4Qph8P1UOISJfzRoX1yuZ5WiWpusc6UFFhRk&#13;&#10;uD9mUyK06BbimCgidKtKoJoQQBoA1qxZu9+UIlO2njT8IieXKNyElKC8eDuj37JRfJzRpIF12L5P&#13;&#10;DTbW7ltDArvNlnISii1OnV8oW45GUyxaT3UPiHalYTORgnEDH9uSRgYgMcEjKUtCzU8CoGVpMVuz&#13;&#10;oYYqYRwTUHRkEfYqAk0JhLiApYngZuKRBGSrIUtVQr6fK7hRFysL4CRkO9IcY2OAkDR2WVmtBmsM&#13;&#10;xeBFAWQqbyarLq73fWmVMaXbNyZQA27J+sjF05aaXCEhmZTfGetVF1zAZYpTliqNKR5ZnfOzSn/d&#13;&#10;umMl6zNOqXT32TlL5ZyenLTHjh2zmkB/iwCtJGHgs3kFSkz6acj/A9t32rhA9kp9T0v4Mkkpl1ce&#13;&#10;VGfH5+fsmV077dprr7WiBBhAWFC5MmbMhLCdzz+PCLArtm6zjJqcbzahemDNakVhf/PRh+0qWUBX&#13;&#10;bNikOkZ4AIbSqOXuqMrnhKzdazZuE0iXfJIN66/TWF9q0I++sFuWZctu3na1TaqeuxKKSQFCgq30&#13;&#10;xFMPPb/TVq9bJ0AqWlLpZscw1pW2lS+A8rFnn7a3vPXNtiKTN9mkvgQtU1QdqM4eePRRW712rW1Y&#13;&#10;u8Za5Yp3Z+dkVSErZutVe05lcs3mbbZ6ekr1KyDDclOcTf2uSkg9++x2u/0aASnKgeoLgZ3L5q0i&#13;&#10;oH7yxRcksGN2w4atNi6h5EfJib+Z1d1OxaW4fNOuvO4621yaFlgqr6oPXyOcTdvz+/bZ0ZOzdvvt&#13;&#10;t4nXxWtsSJHLhu57AcLTSheguWnzBgdpdstiAwWWR80qjq9+4+v2njveaivE6/RIhJ3TxEvK84sq&#13;&#10;6wMHD9vbrrnJ8ipHDkhPiQ+4x3Ip+9IDD1lRCug7brzdWrMVyc+ETaxZZVWlefeJ43bXM49bQvzJ&#13;&#10;kiR6Eo7Oznl5DMSs7wOL9Y56uFoyFWAcV1vYJKto8zopU2pXU+LRdVLKVq1YqfJSO1X76pAH8RMX&#13;&#10;S+HgO2TMsKyKZC/v6O3DHxRtZoOMieQdxk80o5iwfZKO3PN9WI5H7omDcNNq30uGhQi3XFDkZjkt&#13;&#10;l6XQ8Lthir4P07Bb1ksHCu4cAvWT4RWwGLdhMqhccNcFBcxhXFOlL0DFrQS67ipD/APiqqWc8sK5&#13;&#10;tgkMxNl5ay7MW70ybzMzMzY3e0JySTJEwMrwE0EwcN5PtiVYJcS7krN0s3zu05+xOz/9cVu/UY1n&#13;&#10;4ybbsG6jEpaw+WOzPqEBTbUvmQ5TAubDhR0VAPczFeYwBZcXj85WSRAzIjH4lGIHMjkOAImWTz7k&#13;&#10;hm5Kuor8m96E7rJT+UpLYOujX94drp8+hqnfPkZF2AqD36wri8JVALKAZOkLONgxmIkjdAuxTywg&#13;&#10;FRNzSww7ALnKSdelgDMp7ZF+fyzCpL6lxPCMCdHFtdCTlSCALAhs811ptmL0mngtIeHF8VN9+RfX&#13;&#10;W3LlhLWkWcfKspQqLT+PsSah2pGwaLeqFq/U/DiqnoCvpW85+ctKGDT1vSXtHm5LMcaAtac4W2r8&#13;&#10;TYFGBnCXts+4WSxX8n1zyW9e/uOyFpvy2xQYs0VbSgIPQR2ThdqWQKWfpijrIqm8NQSkNdZoqvQQ&#13;&#10;jtZYVAPVTZZQQoCVr9aUxqrizVpLViXjsLFG00q1jsoyYTVp+3Vp3JluzVICzJqAKl6akNWmhi/g&#13;&#10;KQqEEyrPlpSCuvKdkoYeIzxZ8wkJxieOHZd1mLctK1d7F49Ywnwdpy4soGde2GfrBHarCiVfGkH3&#13;&#10;L92ebdXxUWmx7Cm7cdMmWzUl60yNje4kug0zspC279xlBVnv4xPj4h20YilQUnboci2rLh97+im7&#13;&#10;VhbSRF5gp4hZlgJvJiREdx8+5F23TMphzDutPLJEjJ2XsAO+dP99tnLtOrtuwzbfU5YTdtCOUfmq&#13;&#10;Kusn9+yx9Zs32RqFnRH/telmVBwZAeuzu3f6RCcst5zqjP2FxIwCLAl8yuTZZ9QuYrZpw0YpOEkf&#13;&#10;Q1+sVCylesLa3bV7t12z7Qpj5Z0vcZFYYxONmCzAHQdelG5Wtrdce5MfWABQtgWkCF0UgEcU94pV&#13;&#10;K219SSCMNaZ2iaXDmHtNZfLo3t12w0032URCqapjaYmv2EEpJQv+0cd87sYtN90gsEtaF0VQ/nwN&#13;&#10;r5Su+2Q1XnnVVbZiasy7dptS6jJSktoCyoPitbvuucf+P9/9ty2j8qHdMQzFrNtYMS+A36d67dhN&#13;&#10;W6/yoRPKC5mRSAoMJSM+d+99tmnTNrt6/UZXENr1hqe9J5mAgrBD5X31DddbXvxdEx8fOnHS9hw+&#13;&#10;bMeVhj2HDvlWqcwTacjqi6Qk0CCW8lmh/OZwwSm1m3XTK2yFlEu6zldNrbCV05M2JvDPqj0V6IoU&#13;&#10;/3BaEFY8u0OxmQ1DBCjPrJzo0tacZ6RUSW74EjKUYKxe5Q1CVnKhYEG4i2RdBJZuEes3w3NMyooo&#13;&#10;kvtRGPjheZi+5XkJCE+nyF0U53J/kKrclamIeHbwHDzjQ8jkylhKH8l75Ca6VPTuzsFW38ECcaS+&#13;&#10;BR5sqw7zkkUoqp2WjBYFwPnCHbXXWnnR5o4dFr9J/lG2RNpo1Posnqfm6DOme6R9RObssaO2MHtM&#13;&#10;r5ldq8JrBnPf97mVVVET47AT0TBFBckFRRrK2ShoB2enKJyzURQ+GcHl8rsCOON7LEU3JxEWEqoN&#13;&#10;AUBVgoEF376FGYWh7z7d2t0Donimexerq6XyqCsURJjH5ODpXbQwJoykuAFRH7OBKQSIfkgzceo5&#13;&#10;TveJLDYacE+VwfT80HuhxiqgQrOnAbD3Kt1ZTP7KwBgIIA+L9U5SZiSsptZtsMyalRYfK1pfgDJ/&#13;&#10;aMZyq1ZZ6Yot3mVYLVfs2O693p276pptVs8oP/Nlq+07aHEB4dhmuYOJBDzH97xgWeVzxbYr3VrN&#13;&#10;Kq+No8etIu2rtGGDpTKyXsVAixJwcYFcacsmi61coTS37fDu560p6btCQJMqySpVY6y/sN86s4tW&#13;&#10;3LLBsutXy0/NZl/cYw2BwuS69ZYQ4NBvVZd1UT1w0Ma3bbX0hnVqyLJmTs4oL/ulkU9Zet0a6ymv&#13;&#10;mZPzdlLxpDestdSG9d4g23MLtrBjj62U1VrctkUAmRBYV+zAjucsIa1+estWucs4MM9u324Tylfx&#13;&#10;ym1WldBIK54DAjhLxWxi03p7cPcLlpfgumKtrBili/Blx1oym7Q9B/bbjudftJtuvtXWr5h2YG6r&#13;&#10;LJjBmB8v2Z2f+ZxAMSML6U02xaxdMY0LBAkgxgu/+tdfs5tuuNk2qhxZPkZvA8ooY7VP7dghIH3S&#13;&#10;/uZ3vMc2rFnjfOBrO+WX7sZ7H3lIqYjZW2653XJ6rlUrrsghPLEqf+e//Td7z3u/066VZSgGlT8J&#13;&#10;tFjX8rL6n9u1y57Zu9fe/s532pTcA8S0DHooMlJO/uJjH7WtV2yzKwWGDpTwmNo8s5sXpGR86nOf&#13;&#10;tb/xrnf5pJ262klGII5giikdO194QQrCTvub73mfFSV4EspntHNRcXLCfvPDH3LF4u23vMkKyYxA&#13;&#10;Lu6Hf3MsWlxp+djnPmPv//7vt7UCUg4NV8NQmXWsJIB44OGH7Zn9++x7/vbf8rrtssWh4mVMnC7b&#13;&#10;//K7H7ItStO7v+M7rJRJqc3JQhLPMfGr0ujYn//lR+3v/eAP2AoBDyP7zDL3iYxSAD76xc/ZbqX9&#13;&#10;//e//LiVEjIkpMQiT1DMLJO2P1CZbBEvvuO2t1jWu8IHVpoa3bzK5Bf/43+0//1n/g9bqXrmvF14&#13;&#10;nS7CpJTZZ5571u4RSP9v/+QnQlep2gS77jC8INSzP/zLj9j1N91qa8S/h6S4sVHGvoMH7Mmnn7BZ&#13;&#10;KWIPPvhNKy9W1MbFlipHZBCgigjiClIvEKp8Wi+ZXFOgfUjY05tVEtCWpHwWpcABrqzjZUtWxt4B&#13;&#10;IYY/clIckOcQshaLFTe8g++4IPKNkjEupQqghacdgNU26Flju0NkHbw/yV639HDpGcDC0PL1sUN3&#13;&#10;3i8H0mHA5HcUN7T8m2JWwChsetbFkJVC9iEgCDdpGQMAacAYIkS4SuTrQomIZt5i5HhA4EEESHzy&#13;&#10;6PWMP3CGSZykg35tmIDKoW3jxJ320aWpDkjMIlCpf/mr9tznP2+rM9K4FTiTLBqyJCg2Dv31Ta8V&#13;&#10;EKfeQ2cCvOHMn4loiF4gL0EvB6QOWiLy7w172V2q1xnfcwccyTXbvtWU55pMeMb3IsD0XV3kjmfv&#13;&#10;Uded9CDc2PKM3YGYHOPWLF50qamG33oXNlIgsME33OliaQ/f6e5jgwE2LvCuFzFoXfUFNDOuwQSe&#13;&#10;jDRjtHqsGbYd68i6WychvEFgkZKQqiv7zKSevvlmK918HQm11p6DNvfEDkvKeph+y21qiUkrSxM+&#13;&#10;8NCjVpiYss1vf6sikMPFRXvx/m/Kis3ZNglBT6rytPe+e7ybc9s73yGBgoDp2fN33aPPcbvib8hd&#13;&#10;uihB3bXtd35KwLRoV3+P3k1PKOFde/Ghh6wxN2sb3ny7Fdavl5bWsr1f/LrZ4RO24X3vttSVm+Su&#13;&#10;ZfvvvsfK+160DXfcYePXKt3iqdpjj9vMk0/a2C032fgtN4uR0za/fYft/+b9tur6a22NwpQUMNuz&#13;&#10;z7Z/6as2fvtttu6Ot4QKEpD+v42dXWzWZxXAD22Bdi+dbRFYgTIIHR2RASJmQcWVbCTb4jJvJDFe&#13;&#10;e7eb3exquMR4rTExXipxztUlJCpLFu9GBMTNYFbKwhJHbcdHKf2gH7TQl76vv9/5vy/rKjCf5t//&#13;&#10;/30+z3Oe85xznvN8nXnrndiwvTu2P/NtuUoEDP/MO33RufXx2PatA9QFuOlF//zdsXgMJrL58OGI&#13;&#10;doR4pSHOvfturF/7aGzatzvOnuuH8W+LzVu3F3mLF/Bhx7rMKOPaZ9di+46e6EBxgVvw2MHsWBF/&#13;&#10;OHYs1tIuBw71MmIokb7WCcmkDDzvI0i/tnsPbdhFfmQM88609KP+cx/GJx9fjIPffQYGu5m6gns7&#13;&#10;axLeYnzwt1Nk1Rg79349SjCrGlXRZVHspmfiN2/+Pl544cXY2t1dlOn1Oa40LFfj3KmzcWnoszj0&#13;&#10;/POxltFfwTRM7ntFnDh+PPbv3RePbenKxVsF4RdwV+kXb7z+k/jxq69GFwqTQiaZi46O9O/+8zE0&#13;&#10;OBRP9/bGGhhogS/gThiq8ctf/Dx2P7UnDqAgNEPLCZMMyAf8vgefOfjs4TSFZ5rktMThNfDBP+La&#13;&#10;xER8p/dQtKxpJQ3+BVgJw2uvvBLPPvdc9FKv1eLz3igJ5QpB9Oc//SVefOl78YhtIeMWnyZGYJ/o&#13;&#10;62NkMRsv/+BINDPay/aoKT264398K3p6dsTOnbuiEUGUzEr4ZKhz4ORnP43X3ng9D5LIpqg7RjKn&#13;&#10;T56MKyiF3//hj8LjOJPx6mrM/PjbffH0wYOxaYsKlZX53E1PTsbRo0fjyJEjdNHp+M+lwRgc/DRG&#13;&#10;RkZi8uZ4jN2YiKnJ8RwVqiDf5JG3iBYVN3mePMTfunru/vbbx6ro9PMxft1lPvz3QHi/63GdRW1F&#13;&#10;OVbY3kVpSAdObS7lw4MEqYLW93JBmgrmsrovlRnyyOUy5AvhAgefTiufP3gMl7/nqFIaBnrDCeQh&#13;&#10;Ht8KUl1Ot9l/ccoD4Vqav9uWtDSZn8qD+S2gNDeRj3vMHeBIMq5Oz1QKUrcNGNEj5aqzM3H9t2/G&#13;&#10;X3/9q9jo0YBlRp6U5J6t1FIUBOViFacnoYiUpRPJ9Ylm357gUfe/39vmz4nsB4UvyXf5O/cQ1ias&#13;&#10;6xPiy98Cdz9/3+I2D2W3IWoIVCOtfxcNUbzrcepmEM2/jgydNM/YqbXQWcBRsfeOcvPdlPtjm2gI&#13;&#10;zU0KzuJyY5CP1ue9h3cQyubXtXdPlJ7cgRBYHZXZucRNI5p8oD3LvCoTU7Fw+Wo0rFsXqxg92OHn&#13;&#10;xsdj9vqNKHV2RmnzegBBuWHEduvqWDS2tcUahJkrbW/dnIprjOJKax6Njd1PkJa63Z6PKxcuoCU3&#13;&#10;x+Y9exO1K2jrkU8ugqOITuOlkKjG8IWBxFnXk7uiCoG5lenTU2cQpLdj637SljRQV+L64KVYmJ+L&#13;&#10;dQiv5jaYPYzv8ocfxd0bk9G5dzejZmBE+RgeOB9jQ8OxZdfu+Oo2BBa4rY6OxC208qbODdHcuRG/&#13;&#10;lTFFfS+f7ye/LkbSwCNOqfPA+yej7YkdwP2UyA9U+vj472ejfdPG6ETJgJAppxoXTp+KjvVro7On&#13;&#10;Bz9gZPT5r/dOMAKpxuPf3B8r1wJPlZHmR/3RtqE9OhjlTs/diVVo8ppMPSjburrEXufqc3m55+wW&#13;&#10;Gi00Ck3klh/iecauitEq+wktqLXDRVWe+2r/mZiYLExyKEk5b8MoXzLzYHbNiNMzM/EVRtB181rh&#13;&#10;CpqbpA1deegINGkRRuRceQN9UBivjIxGO0I8959C43crblCHboGkvFBN82LJQ1CI6/GQeVWZuUO7&#13;&#10;o6Nj0QYDtF6p71OduwjoPNCen7dm57Ove5WZ7Zf7QGGUmvfKCGovOW91/ySVkZYJRRljhIZQnrw1&#13;&#10;nws0XEm84EIx+oSHJViG5U/NzUWp2ev2tLSAE4J0Yldm6zyul6vbnbXqkD1xjIvi0vd2fGPf/uju&#13;&#10;loYWyds5VPskdQPvozfGY31HOzCZaY35U4AjRC0J3g7TCs4KqwP6Ie2X7U65HjKhkPTaOWFJZyQd&#13;&#10;HmMTY7kf2NWh9ufFMuWDD1CTC3rMw7YST1m8AamQiX9wCA247UeYvURA5VzTq3nP3JzOkaGr1XXu&#13;&#10;nfYISMNEg/fKToyN5/nG8/RB397bPDQ0FBcvonwOD6fgVUH3HmfnQe9QV/fow6ESz/Uwj2ZNYSFP&#13;&#10;Ao7b81rasqj/eWsKTkEN3S11Ulndaen4f9yXxarz4fs5ZQtgFN+8c6Cjpst/pYpBDlUKsAp6fmiB&#13;&#10;hN8rzXigvZA9dYdnZlq0h6UpR+ryImNWFwWpSARLiAYIqDowENfPno4O8NbkhnoYquQJzaSzg+bh&#13;&#10;vjSCqe4n8KxsXqG0zH/p+2GC8sveucQZrpaTw1Twfm9PwHhQuAhwZZgb9TVR5QjAxpNzJHejGBmo&#13;&#10;lQZhgprzpXw3oJnBOQgnjRFNZ2+BEEEMj1qofqSHKQcdKsOMZ550zntx5MyujPY+RRcBZUE8OsOF&#13;&#10;JePxmxHevfxt2UxLgNp8i8xD4gHv+sMw3IJiXpoJ3URumjzeimCaMCowQPd3rii11swiMGaUAwkl&#13;&#10;KpThrQp6w6TStAXsufcSP0cqK9QqWx4p4NGOIq0Y30+ra3NZtwU8hFHTFvm7srMMA13Z0kpS8COM&#13;&#10;TeTVyAPOvK1mhaeC8LM8Nw3ToS6kdw7bRSHz165Go2aq9g6Bo34CZJ3pPgswKeBUuGjihEPzaL7i&#13;&#10;TZRFtPoGRmsuVEp/ykiYEa6e4NPooRMyOISAizDAWJZhVXRZPfLxmDqLcIW1So971Ixpc6WmKgrF&#13;&#10;GXThCmMVq6Q546CEihvJIROlL3HMPF3xYbhzczLb7Et4yMNgI0lGVWBwRFMIcoVeofE3OOqDzmUm&#13;&#10;5axLsSXIG1dyno/ikhkKhMooZVecqwVGzdhuck9hDV7TeJfAKiAQzpSnEpHWG4FIuBK1PAhSi5a7&#13;&#10;4TTRSoMeMaq5WAGc/tIYceZh5quamvNScAVYYcWxX6vtw2OAGUyGt9/Y9uLBUlxL4B5Z/Vc2rc45&#13;&#10;Vw/jN3vNvo7cF1HEbBtRIV020L7+VRhT2OTOHyY0gOrK+loV+c2H4PsU4BZvH/1c22B/pHwv8rA/&#13;&#10;1qqVUYQwB76UZNvbNLdRUDX7rgYXqfxQD9sqlW7KK4NXV33rVGCSt4pHgnXSWzZx7beuKFLzvzyY&#13;&#10;cpNGar4kkMn7VljqNHl7VrPC2nIVvuOTEzlHb32cU/Vgk5mpaXK13S0QGKmzZSu59HdqynxbUPBV&#13;&#10;dHJkibM8H52Dj/pA5EGuUG4+d8vjP+y3X18w/dpmuCy3hrTELQ404+9UWvE72Zx4o64po9K37k86&#13;&#10;2lWSSVpHecytdOQrPgyz76qEeF62rlKpxH8BDmc86BV7xZcAAAAASUVORK5CYIJQSwMEFAAGAAgA&#13;&#10;AAAhAII3q1zPAAAAKQIAABkAAABkcnMvX3JlbHMvZTJvRG9jLnhtbC5yZWxzvJHBagIxEIbvBd8h&#13;&#10;zN3N7goixawXKXgt9gGGZDYb3UxCkpb69g2UQgXFm8eZ4f/+D2a7+/az+KKUXWAFXdOCINbBOLYK&#13;&#10;Po5vyw2IXJANzoFJwYUy7IbFy/adZiw1lCcXs6gUzgqmUuKrlFlP5DE3IRLXyxiSx1LHZGVEfUZL&#13;&#10;sm/btUz/GTBcMcXBKEgHswJxvMTa/JgdxtFp2gf96YnLjQrpfO2uQEyWigJPxuHvctWcogV526F/&#13;&#10;jkPfRL7r0D3HoftzkFcPHn4AAAD//wMAUEsDBAoAAAAAAAAAIQAPuMkmSEsAAEhLAAAUAAAAZHJz&#13;&#10;L21lZGlhL2ltYWdlMy5qcGf/2P/gABBKRklGAAEBAQBgAGAAAP/bAEMAAwICAwICAwMDAwQDAwQF&#13;&#10;CAUFBAQFCgcHBggMCgwMCwoLCw0OEhANDhEOCwsQFhARExQVFRUMDxcYFhQYEhQVFP/bAEMBAwQE&#13;&#10;BQQFCQUFCRQNCw0UFBQUFBQUFBQUFBQUFBQUFBQUFBQUFBQUFBQUFBQUFBQUFBQUFBQUFBQUFBQU&#13;&#10;FBQUFP/AABEIAW8B0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KKACiiigAooooAKKKKACiiigAooooAKKKKACiiigAooooAKKK&#13;&#10;KACiiigAooooAKKKKACiiigAooooAKKKKACiiigAopKWgAooooAKKKKACiiigAooooAKKKKACiii&#13;&#10;gAooooAKKKKACiiigAooooAKKKKACiiigAooooAKKKKACiiigAooooAKKKKACiiigAooooAKKKKA&#13;&#10;Ciiql5eQabZ3F3dTR29rAjSyzSNtRFUZJJPQADmgDlvip8WfC3wV8Daj4t8Y6tDpGh2K/vLiTJZ2&#13;&#10;P3UjQfM7k8BRzXwpfftlfHT43Xzaj4Ii0P4S+CHG6yu9dszqGp3i9pPKAKKD1AIH+81eZfET4g3f&#13;&#10;7cHxnufFOpFm+EHhW5ktPDmkSZEWpXCnDXkqnqD29tqf38+iUFJC2n7XX7SPwp1ZbjWbTw58YfDE&#13;&#10;Y8y6bT7U6XqIQfe2JwpIHIAR819u/An4/eD/ANozwFaeLPBmofbLCQ+XPbyLsntJgAWhlT+Fhn6E&#13;&#10;cgkV8Q151pvivVf2RPixH8VfC0Mj+DNRljh8a6BarlJYS3/H5HHkASLuz259nagOU/W2isvw34i0&#13;&#10;7xf4f03XNHu47/StSt47u0uoW3JLE6hlYfUGtSgkKKKKACiiigAooooAKKKKAGMwXJPAr5o+Jf7W&#13;&#10;ky65d+HPhxpUfiPUbY7LrVp3K2VuwOCoIxvI9jj61Y/al+Kt7byW3w98LXXka9qsfmX95G3NjadC&#13;&#10;eOjP0Htn2ryjQfD9l4Z0uHT9PhWG3jX8WPdie5NeJi8VJydKk7W3f6H6TkGQ0ZUVjcdG6fwx7+b8&#13;&#10;uy+exvx/GL4zW0YuTrvhm5mHzGxbT5VU/wCz5m79a9b+Bv7R1r8TLh/D+uWi+HvGtuuZdNdvkuFH&#13;&#10;WWEnqPUcke45rxauf8T+GX1U22o6bO2meI9PcTafqMfDxyDkAnup7iuSFetRakpNrsz6fFZJgcdS&#13;&#10;dP2ahLpJK1vVLdfife2O5oryr9n/AOMUfxa8JF7tBZ+JdNf7Lqtl08uYfxD/AGWxkfiO1eq55r6G&#13;&#10;nONWKnF6M/GcVhquDrSoVlaUR1FFFanKFFFFABRRRQAUUUUAFFFFABRRRQAUUUUAFFFFABRRRQAU&#13;&#10;UUUAFFFFABRRRQAUUUUAFFFFABRRRQAUUUUAFFFFABRRRQAUUUUAFfFf/BTP4sX2lfDvQPhJ4cum&#13;&#10;g8S/ES7+xPJC2Ht9PjKtcuec4YFV918yvs6WVIY2kkYJGgJLMcAAdSa/Ja18YH9pD9o7xz8Y5dza&#13;&#10;HaufD3hcM2R9lhyHmH+8Sz/9tWFAHaeGfD1j4Q8O6boemx+Xp9hCtvEv8WFHU+56n3rTooqDUKgv&#13;&#10;LO31KzuLS7hjurW4QxTQSLlHVhggj0IqeigDqv8Agnj8UZ/ht4w179nvXbhpLa1WTWfB13NnM9mx&#13;&#10;LTW2TxmJySP+2nYCvv6vyX+LkOreHY9D+IvhZW/4S3wRejVrPb1mtxxcwH1Vo92R/wDFV+nvwz+I&#13;&#10;GlfFb4feHfGGiPv0rWrGK+g3feUOoOw/7QOVPutWZs6uiiigQUUUUAFFFFADfrXN+P8AxlYfD7wf&#13;&#10;q3iHUm22lhbtMy7sFyB8qj3JwB7tXRntXyj+2J4q/wCEo1/wz8NbRgyzSDVNVw33bdCQiHH947j/&#13;&#10;AMBFcmKrewpOS36HtZNgP7SxsMO/h3fotWeZeDVvtak1HxbrLM2t+IJjdS7mz5UR/wBXEPQAbeK6&#13;&#10;akVQqqEXaq/KFX+EUtfORjyrU/cZNSfuqyW3p2CiiimQc3J4lu/g/wCPdN+IGmxs9pxZ61bR/wDL&#13;&#10;e2JH7zH95ccf8Br7s0fVrXXNLtdRspluLS6iWaKRejqwBU/ka+MLyzi1CzmtriPzLeZDFJH/AHgR&#13;&#10;g13v7GnjW6tYNc+G+qSs9xoMnm6e8jZaWzcnA+ikj/vrFdeDq+xq+ye0tvU+T4oy9YrCLGwXv09H&#13;&#10;5x6P5P8AB+R9RUUUV9EfkYUUUUAFFFFABRRRQAUUUUAFFFFABRRRQAUUUUAFFFFABRRRQAUUUUAF&#13;&#10;FFFABRRRQAUUUUAFFFFABRRRQAUUUUAFFFFABRRRQB8r/wDBRz4wXHww/Zx1LRtIZm8T+Np18M6Z&#13;&#10;GjYfdOCJn+gj3DPYutfL3w98F2vw78E6P4cs1Xy7C3COy/xyHl2/Fyxq5+094qX45ftxfYYvMm8O&#13;&#10;/CzTxD/0zfVJ/mYj6DaD7wVq0FRCiiioLCiiigBGUMrI6qysu0q3Rgeoruf+CbvjyTwn4g8f/AvU&#13;&#10;HkEeh3Da94c8xsr/AGZcMN0Sc5xHI35yN6Vw9eb+L/G3/ChvjV8Mfi/GZY7PT7/+xdd8n/lpp8+Q&#13;&#10;dw7hTuYD121ZEj9cKKijkSaNXRlaNhkMvQg1LQSFFFFABRRRQBUvryLT7Oe5ndYoIUaR3boqgZJN&#13;&#10;fAvhzWJPiF4y8U+P7qNg2sXZjsgxyUto8Kg/8dH/AHzX0T+2R44k8N/CaXRLIsdU8STLpluI+u1u&#13;&#10;ZD9NgI/4FXiWh6TFoOj2enW/+ptohEPfHU/iea+fx1T2laNPpHX5n6xwnhPq+DqYxr3qj5V/hW/3&#13;&#10;uy+Ro0Uxe1PriPsAooooAK5i+8QP8MfiX4Q8dQriCC4/s/U9v8VvJ8uW+mWI99tdPWR4r0OPxN4b&#13;&#10;1DTZP+W8RVP9lhyp/MLSmnbmjutjSEYTbpVF7sk0/R6M+6opVmjVlOQwyCKfXjX7J/xAbx/8GtJa&#13;&#10;5kaTVNMzp155n3vMjwAT9VKH8a9l719TSqKrBTj1PwDG4WeCxNTDT3g2vuHUUUVqcQUUUUAFFFFA&#13;&#10;BRRRQAUUUUAFFFFABRRRQAUUUUAFFFFABRRRQAUUUUAFFFFABRRRQAUUUUAFFFFABRRRQAUUUUAF&#13;&#10;cx8SPG1j8NfAHiPxVqTrHY6LYT38zO20MsaFsZ9TjA966evi7/gqN4zuY/gv4f8Ahtpu7+1PiBrc&#13;&#10;GmnY2ClrEyzTv9BiIH2ZqAPlL9m/TdQk8CXXizWpWufEHjHUJtevp5OrNKxK9fb5/wDgVerVFZ2c&#13;&#10;Gn2dvaW0ax29uiQwxrwFVQAB+QqWoNQooooAKKKKACuY+J3g2P4hfD/XvD0nytf2zJGzLnbKPmQ/&#13;&#10;99ha6ek+7yKAPpf/AIJ8/GST4z/st+E7y+lV9e0VDoOpp/Gk1vhFLj1aPynP+/X0lX5xfsA+JI/h&#13;&#10;Z+1L8S/hpKph0zxdbR+JtHX+DzUytwo9zuY/SKv0dqzIKKKKAG0lKKyPFfiCDwv4Z1TWLk7bextp&#13;&#10;LiQ+yKWP8qTairsqEHUkoR3Z8f8Ax28RHx9+0YLSObzNN8I2YTapyn2qXlvbIG0H/dqNWrjPhm93&#13;&#10;qWlXviDUP+Qjr15Lfzn/AHmOPw+9iuxWvk1J1G6j3ep/Q9PDrB0aeEjtTSXz6/jckp9Q09e1Ah9F&#13;&#10;FFABRRRQBp/sw+Iv+EJ+OHiLwtK6pYeI4BqVoG4xOnDqPqMn/gNfYdfnz421F/B+veFPG8CsZNC1&#13;&#10;FHnK94HOHH9P+BV9+WF5FqNjb3UDCSCZFkRl7qRkH9a9TLqnuypP7L/M/OOMMLy4injYrSorP/FH&#13;&#10;T8rFyiiivZPz4KKKKACiiigAooooAKKKKACiiigAooooAKKKKACiiigAooooAKKKKACiiigAoooo&#13;&#10;AKKKKACiiigAooooAKKKKACvzT/aY8Vr8WP24LizjlWfSfhroq2sax/MF1C7+aQ59RHtUjsVr9Ff&#13;&#10;FXiSy8G+GdZ1/UpPJ03SrOa+uZP7sUaF2P5Ka/Jj9nj7Z4g8N69471WNl1jxtrN1rc7Scny3lbyx&#13;&#10;9PvEf71A0erUUUVBoFFFFABRRRQAUUUUAeVfFTXrj4S/FT4UfFq0k8mPw3rcdpqTK2M2M52yA+2z&#13;&#10;zB/wKv13hlSaNZEYMjAMGXoQehr8rvi54RTx58M/EmhmNZJLmyk8jd/DMg3xn/vtVr7L/wCCfvxY&#13;&#10;Pxi/ZP8AAupzszajptr/AGNfb+vm237rJ/3kCP8A8CqyJH0ZRRRQSNr54/bW8Wvpfwvt/DlrK0d/&#13;&#10;4mvI7FAvXy8hpPwxgH/er6Hr4s/aN17/AITP9oix0oDfZ+FrEu/zcfaJsN+g2V5uPqclBxW70/r5&#13;&#10;H1vC2FWIzOEpL3afvP5bfjYydPtY9Ps7e0h4ht0ESfRRgVaVqhjb7tSK1eGfrspOTu92S09e1RrU&#13;&#10;lMkfRRRQAUUUUAZniTR18QeH9Q05tv8ApMDRDd6kcfrXv/7IfjKXxd8EdHju5Gk1HSmk0y43dcxH&#13;&#10;C5/4AUrxOtb9lTXl8JfGjxh4SbKW+swR6tar23rxIB9d3/jtbYeXssRF9JaHiZ9hvrmVVElrTtNe&#13;&#10;mz/B3+R9hUUUV9OfiQUUUUAFFFFABRRRQAUUUUAFFFFABRRRQAUUUUAFFFFABRRRQAUUUUAFFFFA&#13;&#10;BRRRQAUUUUAFFFFABRRRQAUUUUAfJ/8AwU08fXfg39lXWNI0tlXV/GF7b+GrVT1bz2JkA+saSD/g&#13;&#10;VfOnhvQ4vC/h3S9Gt/lh0+0itk2+iKFz+ldb+3h4kHjz9qb4XeAEn83T/C+nz+KdQt1+757nyrbf&#13;&#10;6EbcgeklYtBUQoooqCwooooAKKKKACiiigBVbaykfw1s/wDBNjxE/gP4yfGP4T3BVbOa5j8U6Uu7&#13;&#10;/lnNhZlA9BmEf8BasWvPrXXh8If2xvgz8QDN9n0/VLiTwzqTNwCswIjJ9syZ/wC2dWRI/WmiikoJ&#13;&#10;K95cJZ2ss8p2RxqXZm6AAZJr88PBupTeKtW8T+Lblt82uanLMme0SsQg+gHA/wB2vrL9rLxn/wAI&#13;&#10;X8DPELxylLzUIxpttt6l5flP/ju8/hXy94Z0tdF0HT7FF2+TCqn64yf1NfP4+XNWjT7K/wB5+scI&#13;&#10;4f2WDrYp7zaivRav8WvuNyNvu1YXtVWP+GrCtXEfYEy0tMWpFoLHU+mL2p9BAUUUUAFc5qGsP4D+&#13;&#10;JngXxkm1YrO/FjeH/phN8h/LJNdHXOfELQ/+Ei8F6tZj/WeSZY/95fmH8qipflvHpqaU4wqSdOp8&#13;&#10;Mk4v0ejPvhWDIGHIIzTvavO/gD4tbxx8HfCmsPJ5s89iiTMxyTInyPn33K1eh19XCSnFTWzP57xF&#13;&#10;GWGrToz3i2vuHUUUVqc4UUUUAFFFFABRRRQAUUUUAFFFFABRRRQAUUUUAFFFFABRRRQAUUUUAFFF&#13;&#10;FABRRRQAUUUUAFFFFABRRXl37TnxP/4Uz8AfHfjNSouNK0qaS13NgG4YbIR/38ZKAPzx0vxBH8Uf&#13;&#10;2hfjT8R4y09ne62NE0y5Y/K1raKIsr/suVU129cF8CfCcngv4Q+F9LuFaK8+yC4uFbk+bKTI2ff5&#13;&#10;sV3tBYUUUVBQUUUUAFFFFABRRRQAV5X+054efX/gxr01v8t9pXl6payr99GhYMSPQ7PMr1Sori1i&#13;&#10;vrea2nXdDMhikX+8rDB/Q0AfdH7PvxMi+MXwS8E+M4xtOsaXDcSqf4Zdu2Qfg4YV6LXw9/wSl8WX&#13;&#10;Efwd8V/DXUXzqPgXXriyQM2WNvKxkRsem/zcV9wM2FJqzI+Q/wBtDX11zxv4H8GpuZIHbWLtf4dq&#13;&#10;5WMH8nrg42+aqHjLXX8b/Hrx1rhbfa2ky6TbHtti4bH/AAIMf+BVbjavk5S9pVnU7v8ALQ/fcDh/&#13;&#10;qeAoYfqo3frLV/nYuRt92rEbVVj7VYj+7SO4sL2qWoFqZaCCSn1DUq0ALRRRQAUnHf5lpaKAO1/Y&#13;&#10;p1tdNj8a+Cn+VtJ1I3Vuv/TCYZAH0Kn/AL6r6hr4n+Fetf8ACF/tKaFO3y2niSwk0yRv+myYkTP4&#13;&#10;KB/wKvtjrXs5fPmo8n8rsflPFmH9lmLqpaVEpfPZ/imOooor1D40KKKKACiiigAooooAKKKKACii&#13;&#10;igAooooAKKKKACiiigAooooAKKKKACiiigAooooAKKKKACiiigAr4j/4KgeJH1Twf8OfhbBIqnxt&#13;&#10;4hjN8ndrG0xNLj/gZiOf9mvtyvzL/aM16P4mft6awUlWex+H/h6DTUVeUS8uS0jn67H2n/doAt8d&#13;&#10;B8q9lpaKKg1CiiigAooooAKKKKACiiigAooooAzv2R9af4a/t9appTzeXpXxB8PGdI93ytd2+D06&#13;&#10;Z2Ry/wDfVfoZ8TvF0XgP4f6/r0xCLY2ckylum4DCD8SQK/Kj44a5/wAKz8VfDD4oxKyyeEvEds90&#13;&#10;8ectaSECVfxC4/4FX3R+254wjb4VaPoVlN5j+Jr2FYzH/HAuJCfp9z86xxNT2NGU/I9PKcJ9ex9H&#13;&#10;D9HJX9Ov4Hzh8O7OS18L2887M11eM13NI3Us5zmusjb5qz7WFLWGOKP5Y41CD6DgVcjb5q+Zpx5Y&#13;&#10;pH7tWl7So5eZejb7tTRtVWP+GrEbVRiXFqRWqGNqmWqAkWnU1adUgPooooAKKKKAON+J01zpOk6d&#13;&#10;4isji80G/h1BCvZVYZr760fUodZ0myvrdw8F1CsqN6qwDD9DXxVrGmx61pN5Yy/NHcwtEf8AgQxX&#13;&#10;uv7H3i5vE3wR0m1uJjLqGjSSaZc7jypibCD/AL9lK7cDLlrSh3X5Hx/FmH9tgaWIS1hKz9Jar8U/&#13;&#10;vPcKKKK+gPycKKKKACiiigAooooAKKKKACiiigAooooAKKKKACiiigAooooAKKKKACiiigAooooA&#13;&#10;KKKKACiiigDP1zWLbw/o1/ql7J5VnZW8lzPJ/djRSzH8hX5Jfs+6rc+NdJ8WfEG+jkhvPGniG+1k&#13;&#10;xydUiaQhEz3AwwFfcf8AwUW+JM/w5/ZK8ZGy+bVNfRPDtmu7BZ7o+W+PfyvNI+lfK3gvw2ng3wfo&#13;&#10;egx/Mum2UVru/vFFAY/idxoKibdFFFQWFFFFABRRRQAUUUUAFFFFABRRRQBxnxi8Jjxv8L/E2i+X&#13;&#10;5009lI0C/wDTZBvjx771Wp/BHxgm+OfhT4RzSeY//COeGI7S58zvdoTC7fiI0aup3bWzXmfwNv8A&#13;&#10;SNO8QeI/C+moITp8cNwvPPlyu5x+BKk/7y15eYtuMaa6u/3f8Gx99whSgsRUxU/sqy9Zf8BM9oja&#13;&#10;rUdU1arUbV5J+kFyNvu1Yjaqcbfdq1HQQXI6mXtVeOploAmVqWkWloAlWlpi9qfQAUUUUAFdD+yX&#13;&#10;rEfhz4reOfCj/u49SSLWLRex/glx+LL/AN81z1Ytnrj+B/jV8P8AxIuBbSXJ0i6Y9Ak3ygn6Mc/8&#13;&#10;Bqoy9lUjU7P89DkxuH+t4Kvhusotr1j7y++x95UUituUH1FLX1Z+BBRRRQAUUUUAFFFFABRRRQAU&#13;&#10;UUUAFFFFABRRRQAUUUUAFFFFABRRRQAUUUUAFFFFABRRRQAUUUUAfnb/AMFGPEi+PP2gvgz8MIJy&#13;&#10;bfTGm8VarCucYT5bbI6Zyko/4HWR97muJvPEkXxb/a9+M/j2NfO0/T7uLwvpkrL/AA26hZ9vsXTf&#13;&#10;/wACrt6CohRRRUFhRRRQAUUUUAFFFFABRRRQAUjfdpaRvu0AY/ii+/s/Qbyb+Jk2J9W4H868E0Yj&#13;&#10;wT+0d4K1TcI7XxJYTaVP/CPNX5kz9T5IFev/ABGuj9ns7NF3NI5lK+yivHvj/YyQ/D2z1y1TN94f&#13;&#10;vrfUImXqMMA3P4qf+A14NWp7TGOPRK33n6tluF+rZAq9velLn+UdP8z6rjq1HWLoOtW/iTRdP1e0&#13;&#10;/wCPW/t47qP/AHXUMP51rR1xn1cZKUVJbMuR/wANWo2+WqMbfdq1HQUXI2qxHVWOrEbVQFhWqRah&#13;&#10;XtUi1JZJT6ZT6CAooooAK5L4paS+seB9RWJttxbAXcTL1Vk+b+W6utpksazRtHIu6N1KuvqDwaUo&#13;&#10;80WmXRm6c1JdGfVvwr8VL43+HPhzXVYO19YwzM3+2UG4fnmusr5t/Yj8QE+Bte8Iys3n+HNTlhVW&#13;&#10;/wCeMjF0x+O+vpLPevpcNU9tRjN9UfhecYT6jj62H6J6ej1X4DqKKK6TyAooooAKKKKACiiigAoo&#13;&#10;ooAKKKKACiiigAooooAKKKKACiiigAooooAKKKKACiiigArgfjx8Rk+EXwZ8a+Mzt8zRdJuL2JX6&#13;&#10;NKsZ8tfxfaPxrvq+J/8Agqn4vlj+Cvhr4dWFx5Wo+PPEFrp0ipjf9kjYSyvjrgOIM/71AHy/+zX4&#13;&#10;fudB+Duhvfbm1HU/M1S5kbqzTsXBPvs216hUVraxafaw2kC7be3RYo1/uqoAH6Cpag1CiiigAooo&#13;&#10;oAKKKKACiiigAooooAKY3en1BdTJa28k7ttjjUuW9hzQ5cquyoRdSahFat2PO/E1x/aHia+Xd+7t&#13;&#10;0FuPq2M/zaub+IGmvr/gW50iOTy5NT8qx8z+7vkVSfy3VpWavNNHcv8ANJcys7t9DkVHqDCS+0W2&#13;&#10;LfN9ukfb/eCRu38ytfIUZuVR1Hu9f1P6KxWGjQwMMInpGKj+j/E0f2TfEUusfB6x066+XUNBnm0i&#13;&#10;4QnODG25f0dR/wABr2mP71fNnwNuJPCPx78eeGmk22etQJrdpH23A4k/H52z/uV9IxtXbV+K62Z4&#13;&#10;uWyf1dQlvD3fu0LUf8FWo2qnG33atRt8tc56JcjarEbVTjq1HQBaXtUitUK1ItAEi05e1NWnL2oA&#13;&#10;fRRRQAUUUUAW/gHrn/CH/tIXFi422virTcq3QefBk/8AoAavsvvmvz58eahN4V1Hwt4utm2voeqR&#13;&#10;TSMv/PJiA4+hHB/3q+/7WZbm3ilRt6OoZWHQg8g16mXS92dPs7/f/wAE/OuMMPatRxa+3Gz9Y6fl&#13;&#10;Ys0UUV7J+eBRRRQAUUUUAFFFFABRRRQAUUUUAFFFFABRRRQAUUUUAFFFFABRRRQAUUUUAFFFFABX&#13;&#10;5mfteeIIfih+3poujwyefYfDvw8ZptrcJfXJzg/9s2iP/Aa/Su8vIrG1mubiRYoIUMkjt0CgZJr8&#13;&#10;hvgX4guPidrnxI+KN5D5c3jHxDPcW/8As2sZKxLz2GWX/gNA0es0UUVBoFFFFABRRRQAUUUUAFFF&#13;&#10;FABRRRQAxu9c746vvsvh+aMN+8uGEKfief0FdE3euF8cXn2jXNNsR92P96fqf/rCvPzCp7PDvu9P&#13;&#10;vPquF8J9bzWndaQ95/8Abuv5mPC3lrp6bdu1dp/l/OqKwi68XWsh/wCXa0uJQvu8iKD+SNV7cN10&#13;&#10;T/yxYfz3VR0WOSTxFrFw7fu0itrVF+itI3/oxa+fpb/16H7TjJXS03f+cjz74i+IP+EL+OXw/wDE&#13;&#10;m3ybOzlSy1C5Un/VXDOoB9gqyGvrlfvYr5X+KXh1fG3gzx3BFG01zbeV5PrvgiWXj/vthXu/wf8A&#13;&#10;GC+Pvhn4a1xW3SXVnGs3/XVPkk/8fVq9CesIvsfLYZuniqsG9Je8vyf6Hcx9qsRtVOP+CrStXKey&#13;&#10;XI2q1HVONqsR0AXI/wCCplaq8f8ADUy9qoCWn1GtSVID6KKKACiiigDI8W6OniDwzqWnMu7z7dlH&#13;&#10;+8Blf1C19Hfsp+NB42+B/hyeSYy3llD/AGfc7vvLJF8vP/Adh/4FXhFdJ+xvrSeHfG3j3wU+5Ead&#13;&#10;NYs4+3luAr4/HZXThpezxKfSWn6ngcRYb6zlc2tXTal8tn+afyPrSikpa+kPxYKKKKACiiigAooo&#13;&#10;oAKKKKACiiigAooooAKKKKACiiigAooooAKKKKACiiigAooooA+dP+CgPxUk+Ev7JvjrUrOTy9U1&#13;&#10;K2XRrHb94y3LCI7fcRtIw/3a+O/hn4THgP4e+HfD42s1hZRxSMvG6Qjc5/77LV3/APwUm16H4gfG&#13;&#10;34MfCuKQyw2s03inVoUb7kcY2wbh7lZx/wACrIZtzZP8VBURKKKKgsKKKKACiiigAooooAKKKKAC&#13;&#10;iik3UARV5heXR1LxBcXn3la4KJ/uqMf1WvQPEV8um6LeXG7ayoVT6ngfzrzexU29qyH70Kb/AMyD&#13;&#10;/IV8/mlS84U+2v8AX4n61wRhOWlXxjW/uL83+haZjt1AbfvdPyxVizt441Z449rTMHf/AGjgDP5B&#13;&#10;aq7i0lvj7s3zfk2f5VN9qFnp81w/3bZJHP8AwDJ/pXn03qfd4lJU030/yt+hT8LwxyWNxLt+W8vb&#13;&#10;iV/9rMhUfoqisL9jnWjb6f4w8Hyb1XRtSNxZo3UW82Sv4fLn/gVauizPpvgW1uJflkj0/wC0Sf7L&#13;&#10;GPef1Ncd4dki+G/7Qngq7cmG08TaV/ZF0f4WnRF2E+5YRivQh7ylH+tD5PFP2U6FfotH/wBvafmf&#13;&#10;Vcf8NWo6pxtVqNq5T3C1G1XFaqMbVajqiS5G33amWqsf8FWFapAsK1OWo1qRaCxy9qfTKfQQFFFF&#13;&#10;ABWPoetP4F+P3gXX1Oyzv3Oj3Z7Yk4TP4lT/AMBrYrkPippcmoeCbya3ZlvLBlvYJF+8rIc5/LdU&#13;&#10;Sk4+8t1r9xcacaylQntNOL+asfoIvzKD6807pXJ/C3xjF4++HugeIIW3C+tElbHZ8YcfgwIrq819&#13;&#10;bGSmlJdT+eatOVGpKnPeLafyHUUUVZkFFFFABRRRQAUUUUAFFFFABRRRQAUUUUAFFFFABRRRQAUU&#13;&#10;UUAFFFFABRRXk37VPxYT4Hfs9ePPGX2hbW8sNMlFjI3/AD9yDy7cD/toyUAfnlF4pl+MX7VHxl+I&#13;&#10;cm2TTba8HhjSZV6GC2O1yPqVV/8AgVd9XnvwA8JP4M+Enh+0n3G+uYf7Qu2k++00/wC8bP0yo/4D&#13;&#10;XoVBYUUUVBQUUUUAFFFFABRRRQAUUUUAFMbvT6Y3erJON+IF5u/s/T93yzS73+g4H86w2kRZNQ+X&#13;&#10;7qDP/fNO1y8/tTxJfSr80dsnlJ/wE8/ruqHbuZj/AM9mK/huH9K+MrVfa1pzW1/y0P6NynBrBZdQ&#13;&#10;oS0drv1bUvy0JFZP+Jfj+6cf7Py1m+Jrr7L4X1Z/+em6BP8AaLkRj9Wq9t+ZT/DCw/8ARn+FU9Yj&#13;&#10;E1rpdu67lmvoWK/7pMv/ALJSpfErnRjNKT5Xrt+b/Ud4yt/O8M3lkjeX9p8u0DezyKh/Q1w/7R0f&#13;&#10;2TwJba7bjZf6JqNve2jd8hsEce3J/wB2u48ReZNeaDbx/wDLTUFlk/3Y43f+YWq/i7T7bXpNN0S5&#13;&#10;2tDfNNvVuflWBwT+Bda76b5WmfO4un7alUgt2rHtXhnxBB4p8O6XrVr/AMeuoW0V3H/sh1DY/DOK&#13;&#10;2I2rwj9kbW7mb4a3fhu/ffqPhnUZtNk3Hny87k/DJYD/AHa91jqKkeWTR0YWt7ehGb3a/EuR1aja&#13;&#10;qKtVyOsjqLUf8NWo6px1YjagCxu96m3VCvapFoLJKctNpy0EC0UUUAFMmhjuIZIpV3RyKUdf7wIw&#13;&#10;afRSGtHc9C/Yj8QOvg7X/BtwWFz4c1GREVv+eEpLoR+O+vpT1r4m+DesN4I/aYsAZPL0/wAVWDWr&#13;&#10;r/CZ4huT8cKQP96vtmvay+fNR5HvHT/L8D8n4rwv1fMpVVtUSkvnv+KY6iiivUPjgooooAKKKKAC&#13;&#10;iiigAooooAKKKKACiiigAooooAKKKKACiiigAooooAK+BP8AgqF4o/4S7UPhV8GbUNI2v6t/beqh&#13;&#10;ei2NsCMH2Ys5HvFX33X5QeIvEx+NH7Z3xV8ci6W70fw7s8KaQytvQCP/AFzKemN4kPH/AD1oGjtt&#13;&#10;oVcIqqq/KFXoo7ClooqDQKKKKACiiigAooooAKKKKACiiigAqhq2oDS9Nurs/wDLNCy/Xt+tXmau&#13;&#10;N+Il4fsdrYR/6y4fe6/7K1zYut7GhKaPcyPA/wBo5jSw/Ru79Fq/wOX0mPy47gu37x0Dv+OTU0eP&#13;&#10;J007v4v/AGU0fdaZ0+7IpUfhgCjd8yg/8u7H/wBCA/lXyMUopRP6Jm3Obkuv+VgbG3Uvm/ztqneS&#13;&#10;PJ4i8P2yL+7SK4un/wCAqqL+slXNw3MP+ezD/wBCx/KqenzC48UXCD71np8SH0y8jn+Ua1vS3Z5e&#13;&#10;M+CK81+C/wCATXX77xRpse7/AFNrcTFfqY0H82pskKXHjC3Y/etbGRh/smSRR/KOm2cPneMNUuT/&#13;&#10;AMsbS3tR+JkkP81o0ub7V4m159vy2/2e2DfSMyH/ANGLXX+h5O9r9X+X/DHLeBdWi8C/tT3OnBfL&#13;&#10;tPGGmq528BbmPcQfTJCN/wB919Px18gfGS3urG1n8aacB/aPhfVbW4hwOqKsYdT7bnya+r9D1i28&#13;&#10;Q6PY6pYyLNaXsMdxE69CrgMP51dTWMZnDg37OtVoPa/MvR/8G5sLVqNqpxtViNvmrnPZL0bfKtWI&#13;&#10;2qnG33atR/wUEFpamVqrq1TLQBItOpq06gB9FFFABRRRQBxfxUWay0Wz1+y/4/8AQryG/gK9flYZ&#13;&#10;H8q+7/B3iS28YeFdJ1q0P+jX9tHcx98BlDY/DOK+Pbyzj1CzuLSX5oZ4mif6MMH+deo/sTeLHvPh&#13;&#10;5qPhK9lVtR8M3j2m3v5DEtG30zvUf7tdeDn7Ou49JL8UfKcVYX6xl8MQlrTdvlL/ACa/E+jqKSlr&#13;&#10;6I/IgooooAKKKKACiiigAooooAKKKKACiiigAooooAKKKKACiiigAooooA8n/ak+Ly/Aj4A+OPG6&#13;&#10;sv2vS9Pb7Gsh4a6kIjgH/fx0z7V+dH7Png+XwT8I9BtbyNl1K7Q6heNJ98zTHed3uAVH/Aa9m/4K&#13;&#10;XeMh48+Ifwv+B9tLIbe9uP8AhJNeSNuDaRbxEj+xKSnB7qprn/p8v+zQVEWiiioLCiiigAooooAK&#13;&#10;KKKACiiigAoopGoAa33q851K8GreKL6Tdujt18lPoOD+u6u28QakNJ0e6u/4kTan+8eBXmunx/ZY&#13;&#10;2kP+sZDvb3wD/WvBzOr70KPTd/ofq/BWB/d1sdJa/DH83+FvvJlj/wBDsfm/5ajLf3s5NTNDua++&#13;&#10;b7yBf93jNQ+X5cMMX/PFi/8A3yR/jTmy0l0R/wAtPkH4Hb/WvGWi2/qx+l6t3T/q5IsYX7D833VP&#13;&#10;/AuM1V0Wxe31DWrh1VftF0Njf3kWNQP1LVMuY2tR/wA8flP4nbVyz/1ak/xMW/M1vTeuxxYmN4Jt&#13;&#10;7f5syfDaySXGuXMn/LbUpFj/ANxFSMfqjU7wvIl5DfXKfduNQnw397Y3lf8AtOneFZh/wjtrdn7s&#13;&#10;nmXW72dmf+RqHw+w0fwTaz/887Q3TfVgZD+prrfU8WGnK+lrlbStFh17wtqdpejzYNWnuzID/wA8&#13;&#10;3kZR+SBan/Y78YNrfwvm8P3Evm33hu7ayZs/fhZi8TD2+8B/u03T5H0PwDDNcNtkttNEsjf7Qi3H&#13;&#10;9a5DwR5fwl/aC0L5vs+j+LtMTTpFxiNbyJVCZ9zhQP8Arq1aw96MonlV26NWjX6fDL57fifVsdWo&#13;&#10;6prVqOuU98uRt92rEbVTjb7tWof4aCS1HVhe1VY2qwtAEy0tMWn0APXtT6Yvan0AFFFFABUHwh1x&#13;&#10;fh3+0hYO6+Xpvi61NlK38Iuk+ZD+OMf8CqeuN+Ken3M3hn+07GRotR0eZdQtnj6hkOTj+f8AwGlJ&#13;&#10;um1UW8dRyoxxVOeFm9Jpr5vb8bH6EUVzPw38Y23j/wAD6H4htGUwahapP8p6MR8y/gcj8K6bP519&#13;&#10;XFqSUl1P57q05Uakqc1Zp2fyHUUUVZkFFFFABRRRQAUUUUAFFFFABRRRQAUUUUAFFFFABRRRQAVW&#13;&#10;u7qGwtZrm4kWG3hRpJJJDtCKBkknsAKs18of8FIfjNcfDD9nm98P6PMq+LPHE48OaZDzv2zfLO4x&#13;&#10;6RkjPYyLQB8eeDPFkvx0+NXxL+MdxI0lnqmoNo+hblwq6dAQqMO/zYUn33V6VWB4D8H23gHwbo/h&#13;&#10;602+Tp9usJkVcb26u34uWNb9BYUUUVBQUUUUAFFFFABRRRQAUUUUAFI33aWoppkhjkkkbbGili39&#13;&#10;0CjYcYynLljq3scb46uvtl9Z6UjfL/rpvp2Fc/5Z+x24P3ml2t9DkUR6hJqWrXWov92Riq/QDI/Q&#13;&#10;U3cVs4R/FG+8/hz/AFr4upUVepKr3/Lof0ll+Cll2DpYRfZSb/xO9/8AIseWftF5/dZAw/Ef/Wpq&#13;&#10;5aOxb++3P4/N/Shm23F0f7yYH/AQP8aaq7VtR/zxYr+R2/1pf1+J2K9l/X2Rzb1W+/2Puflu/rUe&#13;&#10;sTGz8N30g+Vo7SRh9fLOP1qRl3fbAzf65gv5nbWf4oWS68Nx20bbWupre33ezSqG/QNWlL4v67nD&#13;&#10;jG1SbX9aIbrC/wDCN+AbiKL5mtdP+zx/7REYRf1qx4kj+x+Fbq2T/nitqP8AgREY/nTvFUyNa2du&#13;&#10;/wDy9X1vEF/vfvA5/RGqPxRCbxdJtg3+s1KF3/3Y8yn/ANAWuxdDx5K3Ml0SQ7xhbpdaDcWfzKt1&#13;&#10;LFa/L1w8qqf0LVxP7RljPcfD8X9iJE1XTb6G8smhXLh1JJI+iZP/AAGu28QTD7doNp/FcX2/8I4n&#13;&#10;f+YWnatibVtFt3XdG00srq3RgsTD/wBnWnF8rTMcVSVanOHfT+vvPTvhx4xt/H/gbRPEVuysNQtI&#13;&#10;5nVWzslxiRfwcMK6qNq+bv2YNSk8H+KvGfw1u2VYbG4/tTSVP8VtKfmA+mY/xZq+j42+alUjyyaW&#13;&#10;xeCrOtQjKXxLR+q3LUf3lq1G1U42+7ViNvu1kdpcjq1HVNWq1G1AEy9qkWo17VIrUFklPqJacvag&#13;&#10;gfRRRQAUxlEisjruVl2lf7wPWn0Uh7HafsWeJJNLi8U/D68mDPo139qsFY8m2l549g2f++6+ot1f&#13;&#10;BsHiB/hn8XPCHjJAosml/sjUm/6YSkAMf91uf+A194q25Qw6EZr2svqc1J03vH8uh+W8W4P2ONWK&#13;&#10;ivdqq/8A28tJf5/MfRRRXqHxAUUUUAFFFFABRRRQAUUUUAFFFFABRRRQAUUUUAFFFFACN0r8tvjp&#13;&#10;45j/AGjf2ztTvLd0uvB3wvhbSbFl+ZJtSk5uJR2yrLt/7YKa+1P2zP2gYv2a/gH4g8Uwsp164H9n&#13;&#10;aLbsMmW+lBEfHcKA0h9o8V8IfBH4en4a/DvT9NuW87VrjN7qU7ffluZPmbJ6nHyrn/ZoKid7RRRU&#13;&#10;FhRRRQAUUUUAFFFFABRRRQAUUUUAI1cv461Iw6bHZRN/pF42z/dXuf6V0zfd5rzO61T+2vEU1396&#13;&#10;3j/dQ/QZ5/8AQq8vMa3s6app6y0/zPtuE8v+t414iorwpLm9X0X3/kVVXy9PXYv8ezb/AOOVYaPd&#13;&#10;eTR7fl2bvz4/pUO5/sOP4vNz+Gd1WN22+mf+Hytv5c/1r56NtF0P2uUm2311/Qrrva3tZD96R9p+&#13;&#10;jHP9Kc0Z8y+x/Cu4fU/NTVZ/stmD95H5+inH9akaYrJff7vH16VKtZX/AK0H72tv694asZZrEn+N&#13;&#10;dx/9CqnqEgkvtFtD977dI+32SN2/mVq8sx3WIb+7tP8A6DWesIuPF1rKf+Xa0uHC+8kiKD+SNW9K&#13;&#10;1/67HBjL8iT6v9X+hY1aMXGuaHG3zeW811+KxFB/6MpuoeZN4q0WJP8AUww3N1J9cJGv/obU3zjN&#13;&#10;40aLb8ttpu7d/tyS9PyiqSH994qvD/z72USf7peR2P6KtdJ4+97d/wAv+GG3DJceLrGI/wCstrKa&#13;&#10;b/d3siA/o1NkWSbxpCd37m20922/7UkoH8o2p1jCsnirVrr+JLe2tfy3yH/0Nabo8j3HiLxBIV/d&#13;&#10;wvb2qN/uxbz+slV+gb2v1f5f8MebfFbWLjwP8SPD3jzT4VZfD3kxaoFXmS2nZ0AOOuAGx7utfXdn&#13;&#10;dRXlvDc20izW8yCWOVeQ6sAQR9Qa8BOh2XiYeLLW7jWWC+cWMvfhIVH5gsx+tW/2T/F903h3VfAe&#13;&#10;r3Ecmt+E7hrRdrcyWpb5GHsDkfTbWr96HmjzqTeHxTT2qfmv81+R7/G33atRt8tU4+1WI2rlPcLk&#13;&#10;fzVajqnG3y1YjagguLUi1DHUi9qoCZadUa1JUgPooooAKKKKAMrxRoMXibw/faZKq7bmIgM38LdV&#13;&#10;P4Gvof8AZW+Is3j74V2cWoN/xPNGc6XfqzZPmRABWP1XafrmvDapfDPxc3wh+O9jdyssPhzxYFsr&#13;&#10;xmbCR3S/6uT0GScEn+81bUavsK0Z9HozyM4wP9o5fOlFe/D3o/LdfNa/I+5aKRW3KCOhpa+nPw4K&#13;&#10;KKKACiiigAooooAKKKKACiiigAooooAKKKKACiivm39uv9pB/wBnn4M3DaHIJfH3iOT+yPDlmvMj&#13;&#10;XD4DTAekStu9N5jB+9QB8mftLfEX/hpr9rQ6PaO03w/+FjsjNwYbzWS2HOeciPbt9vKbs9btcX8H&#13;&#10;/h1H8MPAen6MW83UmzcajcBixmum5kYk8n0HstdpQVEKKKKgsKKKKACiiigAooooAKKKKACiiopp&#13;&#10;khjaSRvLjRSzs38IFA4xlOSjFXbOd8bas9jpq2kDf6VeN5Sbf4V/iP8ASuLjXydPYou1oX2/L6gY&#13;&#10;P6mrE2pSa1r322Rf3L5SBW/hQdP/AGao/O/0G4O3/lqce/INfG4it9YqupfRaI/onJsteU4KGGt7&#13;&#10;ztKXq+ny2JPLP2ryP4dm79NtQ8tZxufvSMU/MY/pVrzh/aX+z5X3vxzVfzP9Btz/ANNQx/2Rkmo0&#13;&#10;7nrpy007fqSMu64uk/uKWH/AsH+lN3D/AEc/89mP6kN/SpvM/wBIvP8AZQfoD/jUasVj08bfu9fw&#13;&#10;GP60f1+JN3Zf10Gsw/0pz/yxYfz3VR0WOSTxFrFw7bo0itrVF+itI3/oxa0GY7dQ+X73T/a4xU1j&#13;&#10;bxQq0ka7WuGEsn+020Ln8gta093/AF1OPFJuK8n+n/BM/R5Eutc16Uf8s5orXd/uRBj+sjU3QYd2&#13;&#10;qeILstu867WIewjiRf57qk8Kxp9juJh/y9XtxMW/vfvSoP5KtR+C2dvD8dzcfK1zNNdH6PK7L/45&#13;&#10;trsfU8eOrjfzf9feO8NzfbJNYuP4X1CWIf7QjCx/zRqk8N/vLe8l/wCe19cMPoJCg/RKh8JzLH4V&#13;&#10;s7r+GSJrst/e3lpM/wDj1Q+HWfQfAtnPct+8t7E3UzdeSpkb+dJ9Qi/hv2uTeD4QuktcFv8Aj6u7&#13;&#10;i6Lf78rEfptry7U7+7+HeseEvixYxt9mZjBrlvGuS9nPKzBj9Ny/j5den27HS/Asb/daHTd//AvK&#13;&#10;z/Oq/ijTYj8O9Q06SNZIzppttjdMmMIP121cJcsvJnFiaHtaSSesVdevT8j3zT7631Kzt7y0mW4t&#13;&#10;biJZoZY+jqwypH1Bq9G33a+cP2ZPF1z4V1TUfhNr1x5moaRuuNIuGz/pdm3zYHuud2PTcP4a+jY6&#13;&#10;ipHldjqwuI+sUlO1n1XZ9S4rVYVqpxtViNqyOsuRtVhaqxt92rEbUAWFanLUatTt1BZIvan0yhe1&#13;&#10;BA+iiigArC8aeG08XeG7zTS22R13wyf3JF5U1u0U2lJNPYuE5U5Ka6Huf7LvxUf4mfDeBNSdv+Ej&#13;&#10;0c/YNTjk4fzF4Vz/ALwGfrur2MYr4L0HxdJ8DfixY+MBu/4R3VyLDWkXOEyfknxz0xn/AL6/vV93&#13;&#10;WlzFeW8c8LrJDIA6upyCDyCD6V7WBrurT5JP3o/1c/IuJMs+o4v2tJfu6mq8n1j8vysWKKKK9I+R&#13;&#10;CiiigAooooAKKKKACiiigAooooAKKKKAMnxN4m0zwb4d1LXdavYdO0jTbeS7u7ydtqQxICzMfoBX&#13;&#10;5SW/jLVf2qPjVf8Axn16Oa38O2bSaf4N0mbOIbZSVN0VPAdupI7+yrXbftbfHeb9rv4hz/CfwhdM&#13;&#10;PhZ4dukl8Sa7ancmq3SHK2kTg4KA9T3K7uiruuWdnb6bZ29naQrb2tvEsUMUfARVGAB7ACgpInoo&#13;&#10;oqCwooooAKKKKACiiigAooooAKKKRmoAGrifGmsfbLqPRreTbu+a4ZfTrt/xrW8WeJhodnsi2tfS&#13;&#10;fLHH/dH941xNrbi3mtSW8yaTc7yN/ESK8HMMTf8AcU36/wCR+pcJ5LtmeJjor8i7tdfRfmEf7uPf&#13;&#10;/DCyoPwyD/OpFhG6OA/3Qx/75IqORk+x33y7v3p+X+90q1w2oR/9cj834ivIS2R+nyk3d9dfwSKu&#13;&#10;4Lb+b/wDd/wHH86kaEeZJB/dUsPxAFR7l/s/O35fO+7/AMCzVjcP7Sm+X/lkPm/E0IG2rtdL/hYr&#13;&#10;tJuVZP4ZmZPzIA/lTmba1wP+ePz/AJtu/pTVZPsen/LtXzR8v93rUzSIrX3y/dQZ/wBr5ala63/q&#13;&#10;w+tktv8AOxHuLSW+PuzfN+TZqb7ULPT5rh/u2ySOfomT/SmxyJ/xL8L95Tj/AGflrN8TXQtfC+rP&#13;&#10;/wA9N0Kf7RciMfq1b0l7yOLFy5aTdvP8WGizPpvgW1uJ/lkj08XEn+8Y95/U064U6X4FkT7rQ6bs&#13;&#10;/wCBeVj+dO8ZW/neGbyyRvL+0+XaBvZ5FQ/oaPGEwXSVgC7vtd3b2oX2eVc/oGrrWtjw/hTXZEPi&#13;&#10;KM6H4FvLe2X95DZfZYV9yBGv6lam8WQpH4XvLT+GRFtAv++yx4/8eqbxJ+8hs4v+fi/t1/ANvP6J&#13;&#10;UfiSEXkmj25/j1CKU/SMNJ/NFoXQqa+JLskN8ZK8mgyWkHytczQ2o+jyqrf+Obqk8VTJ9jtYD8v2&#13;&#10;q+t4R+MoY/orVHr0xbVPD9oF3eddtKf9kRxO389tO1iNLrXNBif/AJZzS3QX/ciKfzkoXQJa81vJ&#13;&#10;f195xnxq8P3rLonifw9uj8XaPc+ZZSR8GVFVneM46ghW4/2tv8Ve/fCb4mad8V/BNh4h04hPO/dX&#13;&#10;NqOtvOMb4j9M8HuNprzLUpJJPFWhwJ/q44rm6dv90LGv/oxq89vdfn/Z5+KD+JNMikuPCWsoJNf0&#13;&#10;2Fd32c7wouUGflO5v1YfxDGqXtIqPXoeZWl9TrPER+B6SX/t3+Z9iK1WI2rJ0bV7PXNMttQ025hv&#13;&#10;bC6QSQXELZR1PQg1pRtXKe1GSlHmjqmXo2+7ViNqpxyVYjb5aoZaVqmVqrxtUitQBMtOqNWpakCa&#13;&#10;imU+gAooooApatpdtrmm3FheR+ZbzoUdfr3HuO1ehfsk/FCbT5Lj4X+Irhn1TTFMulXEjE/a7XqF&#13;&#10;Ge6dMen0riq5vxh4du9Q+xatos7WXiLSZBc2N0GwQw52N7H/AD3pxnKjNVYfP0OfGYOnmWGlhK2l&#13;&#10;9YvtLo/nsz76yMYo4PIryv4CfGix+MXhNZ3AsfENliHVNNbh4Jh1IB52Hsfw6ivVPxr6inUjUipw&#13;&#10;ejPwnFYarg60qFZWlHcdRRRWhyhRRRQAUUUUAFFJS0AFFFcn8RfiZ4V+Efhi48Q+MddsvDuiwfK9&#13;&#10;3fSBAWPRVHV2OOFUEn0oA6r7vJr87P2u/wBrjVfjR4g1H4L/AAX1Ly7KPdb+K/G1ux8q1jyVe1t2&#13;&#10;BG5jjDMp5ztH8RHJ/GX9rTx9+1+s3h34Zx33w++FEmYL/wASXi+XqOrxnKvHABnYhHB5ye5HzJUX&#13;&#10;gnwPo3w78OW+iaDZrZ2UPzN3eVsAF2Pdjjk0FJB4J8F6T8PfDVpoWi2/2eytxxu5d3P3nY92Pc1v&#13;&#10;UUVBYUUUUAFFFFABRRRQAUUUUAFFFJu20DSbdkDNtrF8ReJINBt8n95dP/q4O7e59BWbr3jiK1b7&#13;&#10;Jp226vGbb5n/ACzQ/Xua5WGN5Lq8lu5PtF1sG+RvcHpXjYrMEr06D179j9HyLhWda2KzFONNaqPW&#13;&#10;Xr2Q3bLdXDXd5J5lxc4z/s/MOB+FSR5+U/xQsAf++iP5U6PZt03LfT67abIqLDqR+783P/fIrwUr&#13;&#10;K/8AXc/WrqyglZLbtva33Aq/NGh+ZZtrflk01Zv3az/eZMIf++T/AI1Y2p9qtf8ArkcfpVfbG1jc&#13;&#10;D+Hzjn/voVTuthXUt1vb82v0Hf8ATD+Lbv8A/If+NNaY+W0/9/Kr/wB8j/CrXyf2l/teV938arrs&#13;&#10;Wztcfd84Y/M0NW6gpLRtdvxv/kDLtaRAvyw7m/PBFG3czH/nsxX8Aw/pU3y/arz/AHBn8jUMeGh0&#13;&#10;0n+9/wCymi39fgCk7Ly/yv8AmG35lI+7CR/6M/wqrrEYmtdLt2X/AF19CxX/AHSZf/ZKtNjbqX+f&#13;&#10;4ap3kjyeIvD9si/u0iuLp2/u7Y1Rf/RlaUvi9Dz8a/3Vn1a/G3+Y7xF5k15oNvH92TUFlk/3Y43k&#13;&#10;/mq07WpEk1jQbY/ee4kuAvtHE3P5stSXTCbxRp8f/PG1uJj+JjQfzao5I0uPGFu5+9aWMjD/AGTJ&#13;&#10;Io/lG1dR5L3fqv0G6tG9x4i8Pxhv3cLXF06/7sWxf1kp19MJPFWk238UdvcXR/2fuRj/ANDamxtJ&#13;&#10;N40mG39zbaeo3f7UkrE/pGtOtfLuPFmoSDa0ltaQw/7u9ncj9Fqv0De9ur/L/hiSb994qtR/zxsp&#13;&#10;X/F5EA/9BaofJ87xp5u75bbTdgX3klyT+US0af5k3izWp3/1McNtax/UB5G/9GLUmkyJca5r0g/5&#13;&#10;Zyw2v4pEHP8A6MqQ3tfq/wAv+GG28wuPGF8g/wCXWxhRm95JHYj8kWoV0231TxFrX2mFbi3ayhsn&#13;&#10;ikXKMrb3YEH13LVrRVWTUNcn/v3Yi3eyRIP57qj8OzC8m1q4H3W1CSIf7Xlqkf8ANWq+4uVSSUtb&#13;&#10;t/qed+BvH13+zZ4s1LTLmO6vvhZJeiITcySaTO6K/wAvUlPm5Xv9fvfXmk6laaxp9vf2FxHeWNzE&#13;&#10;JYJ4WyjqwyCCK8F0uxt9X0/VIrq3jurW9u7gSRTLlHUHy8EHthK878G33jH4Cq+r+Go28S+BbmeW&#13;&#10;S48OFi0tpH5rDzICc9hk/qO41dqvk/zPLg6mX2suam9fOP8AwD7OjarEdcJ8L/i54Y+Lmjfb/Duo&#13;&#10;rPsX9/ZyfJcW59JI8kj6jIPrXbxtXO007NWZ7NOpCrFThK6LkbVYWqcbVYjaoNCwrVItV1apFagB&#13;&#10;9PpqtSUATUUzd70+gAooooA5y7t9b8GeKIPGngxlj12AbLmzb/VahD3Rhxz6H+tfXPwh+MmhfGXw&#13;&#10;0upaRI0V1FhLywm+Wa1l7q4/kehr5prnrjRtT0HxFH4o8H3/APY3iOLiT/nheLkEpMvcHHX/APXW&#13;&#10;1GrLDSvFXXVf5HkZrlVLOKaUny1VtL9JeXZ9PQ+96SvFfg/+0lpPxCuI9B1qH/hGfGKAb9Num+Sc&#13;&#10;92gc8OvGcdf517SvPfNfRUqsKseaDuj8bxmCxGBqujiI8rX9ad0PpaKK1OIKKKKAI2YKpLHaBySa&#13;&#10;8g+Kn7XHwd+DdtJJ4q+IGjWdwmQbG1uBdXZI7eRFuf8AMYryL/goV4P0nxp4b8KWGvXGvf2cbqZl&#13;&#10;tNEuxAs7bFOJ8sA6gL8vcGvlDwp4D+HfgWW2l0TwP9ju4cGO6a3hmnBH8XmSTMwP0Irhq42hRk4T&#13;&#10;lZn0WD4fzHHUViMPT5oPrdf5ntXjT/gol46+Ji3Vh8FPh1NZWLfInjDxp/o8AB/jith80nfHJ907&#13;&#10;V4pJ8I77xx4nbxR8V/FN98TfEW/fEuofJp1p7Q2wOwD2wB7V2beKraRtxs9UZv8AaWH/AOPVGfFE&#13;&#10;W75dN1A/9+f/AI5Wf9o4X+f8zv8A9U83/wCfP4r/ADNhVEcaoiqsaLtCquAoHYClrIXxFu6aXqH/&#13;&#10;AJA/+OVIuuSN00fUP++oP/jtH9o4b+b8yP8AVbN/+fP4r/M06KrRTX033ND1A/w8yW//AMdqwmn+&#13;&#10;IZFyvhi8P/b1a/8Axyn9fw7+1+DIfDOaR3pL/wACj/mLRVmPw34rl+74VvD35vLT/wCO1Ingfx9J&#13;&#10;93wVMf8AuJ2v/wAXV/XKPd/c/wDIyfD+YR3il/29H/MpUVot8P8A4jN8qeCGDf7Wp2uP0ehPhf8A&#13;&#10;FW5/1Xgu3X/rpqdv/R6l4yl2b/7df+RS4fxj1coL/uJD/wCSM6it+z+BXxi1Jbcr4e0m0WZtm+a/&#13;&#10;Q7eM5baxOPpmtVv2YPiw9lqM017oNm1mjFY4maQ3GEDfKSMDrj5sc+3NH1tbqEn8g/sRxdqmIpr/&#13;&#10;ALev/wCk3OLqC6vraxXNxcQwr/00kAr1CT9ijxddXmmw3HjjfBcxyPcSRWuwW5UKVXAky2ckZHTb&#13;&#10;WJefsL61a6HrF2dZgmu4LhoraFofmnQOqh93mYXILHBrCpicRZ8lL72ejhcoytySxGNWv8sX3tu7&#13;&#10;fkeUX3xCsYW8uyjk1Cb/AKZrhPzNcvqmtapri/6TN9ntWziC347ZGT3r6c/4YX1iPxHFbR+JbU6e&#13;&#10;bQv9o+yEYcMAE2+ZnoWOayJ/2IPEVv4fgnbXbM3DXyxPB9nOQjTeX5m7fg/Id+OvbrXn1aeMrK09&#13;&#10;uy0Ps8uxHDmXOMqDTlprK7et/Ky+4+cljS3jaNFVfKYv+QB/rUkkm1pCPm8zKj8CBX0+n7CeuSat&#13;&#10;eI/iey8j7OmyT7K3zMxYMMbsjG0c/wC1VG1/Ye1+TT/D7ya9axz3Lr9oi8kt9nzGznnfhsEKOK5/&#13;&#10;qddaKJ7H+sWWSs5Vteuj6q/5nzczDdGP+eLbv/HsU1fmXH/PwwY/99H+lfTDfsM+IC2ug6/aZjAN&#13;&#10;qfs5/wBI+Td/fG35+OfrTZP2I9dh1LQoP+EgttlxDIbiT7Of9HZY1IGN+WySwyKf1Wv/AC/1sH+s&#13;&#10;GW25VV8+va581q37yF/+eaqv55FRrCWt/K/ikwx/FSf6V9IyfsO+Jv7H1uUaza/aIZ5Baw+V/wAf&#13;&#10;CKVKtnfhc/Nwav3H7D2tw+JrS0TxHaPayWkkhuDakYdGRQu3eeocnP8As0fVKz3iD4hy1bVlf59N&#13;&#10;f1PmPcfM+0bv4dn/AI7mo2jdYfKH3o8sPwAP9a+kV/Yg8Tf8I6kz6zbLefbhCbZYxxH9o8rzN27G&#13;&#10;PL/eY69utaFv+xBqc3iq+sj4niFpHZRSrc/Y/vO7upXbvyMCMHP+1QsJWf2RPiHLo6+1Wnk+n/Dn&#13;&#10;zEzfvJnH/LRWXd9MCm7trKD/AMsWP5bh/SvpVP2GfEX9laCz61B9rmnQXsHkj/RVKsWbd5mJMEKM&#13;&#10;DrV2T9hPWPO1sDxJEQsS/ZD9l/152ZI/1ny/Pxz9aPqtd68oPiDKlp7bbyfe35Hy/uG5h/z2Yf8A&#13;&#10;oWP5VR0+4Fx4ouEH3rOxiRvq8jn+Ua19Up+wvrP2rQI28Qw7ZUY3T/Zv+PchNwGPM+b5+OPrUnhv&#13;&#10;9gPV4dR1+e98TW1uZr0fZzHab/NgWJArH5xsO4ycc/rW9LC1U3dHFi8/y1xio1et9n5r/I+VrOHz&#13;&#10;vGGqXJb/AFNpb2oX+7kySN/NaNLm+1eJtef+G3+z2ob6RmQ/+jFr6u8P/sA6vb3muT33jC1H2m+M&#13;&#10;lv5dmX/ciKNEzlhg/Kcjn61Z0H9gS8tV1B7zxfFHJcXskw8mzL5jOFjJy452quR29a6fq1T+U8hZ&#13;&#10;5gNP3nV9H5+R8maT+81bXJf+m0cI/wCARKf5u1R+H4f+Jhr13u3NcX2z8I4kjx+YavrLwr/wT+v9&#13;&#10;Ptbz+0PGMK3FxfXNwVhsy42PKdnJcc+WEz7irfhX9gWa00lP7V8W+TfNPNNLHbWgkQb5WYYcsCeC&#13;&#10;M8UfVamvuk/29l+l6nns/wDI+QvC8zXi6tcldvnalMqf7SpiIH/xyneFY1a1vLhP+Xy+uJj/AN/C&#13;&#10;g/RFr628P/sB3mm+HraGbxbGuoKheWNbPdH5jEsV3bgSMnriqugf8E/9U0XwbaWf/CWwSapb2W1k&#13;&#10;+yny2n25I37s7d564/Ch4WproEc+y/S9T8H/AJHyf4Lke40NbuX5Wuri4uD9Gmcr/wCObad4TkSH&#13;&#10;wza3P8MyyXZb+9vZpM/+PV9aR/8ABP68tfBBs4fFqtq0eneQqfZcRmbysAb92du/vj8KNc/YBl0v&#13;&#10;4e31poniea+1S30x4LO2ktkjSSURbUUsW4BPU0PC1HfQI5/gIpfvNl2f+R8j+G5n0nwTZ3N237yO&#13;&#10;0N3M3uwMjfzos5DpfgWGQfK0Om+b/wAC8rd/Ovr/AMQf8E/ftXhG80+z8XNJcyW/2dRJaBEAOFbn&#13;&#10;cT03Y4p/jL9gIX3hu6stF8WSfa5miiVbm2VI1iMiCTleeI9+B3JA4qvqtTsR/b+Aire0vZdn/kfA&#13;&#10;3jL4R6ZHpMevaNLP4b8TafbK0WoaU3kl3VAAGAwDk9T1rpLH49fEr4TwhPGmgQ+N9GhYA63o7CG4&#13;&#10;UHAG+LGCc8dF+tfbniL9gSG+00Qw+LpmLXEDSLJZqB5SzK0mOTzsDcdzUXib9gGLUIbKG28WyOiX&#13;&#10;0E9wJ7UD91G4ckYPLZVcCtVRrWSlG6OGpmmWqTnh6rg/JO3zVrHz94J/ad+HPjrENr4lt9NvRjdZ&#13;&#10;awv2SUH0+fCk/QmvV7W4S6j82CRZoW6SRsHDfiMirnxA/wCCZ2leNLjShPq1lfqL1Tez3ViEmFsF&#13;&#10;ckK6ncSX8sYyON3Nc7b/APBJTSvDd/BN4W+KHiXwtE7n7QNOlK/LtbbtBY5+fbnJ6Fqn6m5eQf6y&#13;&#10;QpaNqa8rr8Gn+ZvRtUytXP3v7BPx48M3yt4U+PtvrNjg5j8TaQGZTxgbgZCfrxVS8/Z1/a50PAgv&#13;&#10;fhj4jjH+1dW7n/xxRUPB1FtqdVPijBy+JNHW7jT68j1HTf2sPDQ/4mPwY8OXw9bPX4Ez/wB9zmsn&#13;&#10;/hZ3xzsd39ofAmH28nxTZ9e/VjU/VKvY7P8AWLLpL47fJnuVPVq8Cb9pXxXacXvwb1KIJxIY/Elk&#13;&#10;20+3HrWdP+2Q1ivmXfww1yGHpvXWLNzn6cUfVavYP9Ysv/n/AAZ9I0V8z/8ADcmlr1+HPiD/AMGV&#13;&#10;n/jUf/DeWgxLvn8AeIkh/vrfWjH8sij6rV7B/rFl/wDP+DPpyivmVf2+fCffwN4oP/b1Z/8AxVL/&#13;&#10;AMN8eEP+hG8U/wDgVZ//ABVH1Sr2D/WLL/5/wZ9Da54f0/xFarBqFusyqdySL8kkR9UYYIP0rovB&#13;&#10;nxY+IHwySO1Ey+O9DThLW/mEN/EvtOcrJ6Ybn3r5cX9vjwd38DeLD/29WX/xVPX9vbwT/wBCL4u/&#13;&#10;8CrL/wCLpxwtaD5o6Mwr57lWKp+yr+/HzT09HuvkfoN4P/ak8DeJpEtb6+k8MaqwGbLW4/szZ7hX&#13;&#10;b5G/4Ca9XtdQtr6FZra4injbo8ThgfxHFfk/d/t1/D+/ge2u/h94ruYH+9DNcWDofwLEVi2v7W3w&#13;&#10;1sJhPongv4geHbgjBfRdZtrbd9VEm39K7YSxMfjin+B8fiMPktRt4etKHk1f8dH+Z+w1FZ2h3C32&#13;&#10;i6fcDdtmt45B5vzPyoPJ7mivQPlD/9lQSwECLQAUAAYACAAAACEABu377hUBAABGAgAAEwAAAAAA&#13;&#10;AAAAAAAAAAAAAAAAW0NvbnRlbnRfVHlwZXNdLnhtbFBLAQItABQABgAIAAAAIQA4/SH/1gAAAJQB&#13;&#10;AAALAAAAAAAAAAAAAAAAAEYBAABfcmVscy8ucmVsc1BLAQItAAoAAAAAAAAAIQC9nz9xaJABAGiQ&#13;&#10;AQAUAAAAAAAAAAAAAAAAAEUCAABkcnMvbWVkaWEvaW1hZ2UyLnBuZ1BLAQItABQABgAIAAAAIQD9&#13;&#10;GB+3phIAAIbUAAAOAAAAAAAAAAAAAAAAAN+SAQBkcnMvZTJvRG9jLnhtbFBLAQItABQABgAIAAAA&#13;&#10;IQASJtVH4wAAAAwBAAAPAAAAAAAAAAAAAAAAALGlAQBkcnMvZG93bnJldi54bWxQSwECLQAKAAAA&#13;&#10;AAAAACEA4EPY6iyQAQAskAEAFAAAAAAAAAAAAAAAAADBpgEAZHJzL21lZGlhL2ltYWdlMS5wbmdQ&#13;&#10;SwECLQAUAAYACAAAACEAgjerXM8AAAApAgAAGQAAAAAAAAAAAAAAAAAfNwMAZHJzL19yZWxzL2Uy&#13;&#10;b0RvYy54bWwucmVsc1BLAQItAAoAAAAAAAAAIQAPuMkmSEsAAEhLAAAUAAAAAAAAAAAAAAAAACU4&#13;&#10;AwBkcnMvbWVkaWEvaW1hZ2UzLmpwZ1BLBQYAAAAACAAIAAACAACfgwMAAAA=&#13;&#10;">
                <v:shape id="Shape 31189" o:spid="_x0000_s1056" style="position:absolute;top:15;width:31936;height:28026;visibility:visible;mso-wrap-style:square;v-text-anchor:top" coordsize="3072956,2802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gxUyQAAAOEAAAAPAAAAZHJzL2Rvd25yZXYueG1sRI9PawIx&#13;&#10;FMTvBb9DeEJvNatQaVejiOIfEA/aPfT4unndrG5elk3U1U9vhEIvA8Mwv2HG09ZW4kKNLx0r6PcS&#13;&#10;EMS50yUXCrKv5dsHCB+QNVaOScGNPEwnnZcxptpdeU+XQyhEhLBPUYEJoU6l9Lkhi77nauKY/brG&#13;&#10;Yoi2KaRu8BrhtpKDJBlKiyXHBYM1zQ3lp8PZKiCkbXY2yelnd6dZe/zk7Hu1Vuq12y5GUWYjEIHa&#13;&#10;8N/4Q2y0gsH7EJ6P4huQkwcAAAD//wMAUEsBAi0AFAAGAAgAAAAhANvh9svuAAAAhQEAABMAAAAA&#13;&#10;AAAAAAAAAAAAAAAAAFtDb250ZW50X1R5cGVzXS54bWxQSwECLQAUAAYACAAAACEAWvQsW78AAAAV&#13;&#10;AQAACwAAAAAAAAAAAAAAAAAfAQAAX3JlbHMvLnJlbHNQSwECLQAUAAYACAAAACEAwCoMVMkAAADh&#13;&#10;AAAADwAAAAAAAAAAAAAAAAAHAgAAZHJzL2Rvd25yZXYueG1sUEsFBgAAAAADAAMAtwAAAP0CAAAA&#13;&#10;AA==&#13;&#10;" path="m,l3072956,r,2802598l,2802598,,e" stroked="f" strokeweight="0">
                  <v:stroke miterlimit="83231f" joinstyle="miter"/>
                  <v:path arrowok="t" textboxrect="0,0,3072956,28025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7" type="#_x0000_t75" style="position:absolute;left:124;top:16158;width:14204;height:10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skzAAAAOEAAAAPAAAAZHJzL2Rvd25yZXYueG1sRI9PS8NA&#13;&#10;FMTvgt9heYKX0m5aMJa021K0WsGDNP1zfmSf2WD2bZrdptFP3xUELwPDML9h5sve1qKj1leOFYxH&#13;&#10;CQjiwumKSwX73ctwCsIHZI21Y1LwTR6Wi9ubOWbaXXhLXR5KESHsM1RgQmgyKX1hyKIfuYY4Zp+u&#13;&#10;tRiibUupW7xEuK3lJElSabHiuGCwoSdDxVd+tgo6uX79SQfvJ3McHFYfeb0ZT9ONUvd3/fMsymoG&#13;&#10;IlAf/ht/iDetYPLwCL+P4huQiysAAAD//wMAUEsBAi0AFAAGAAgAAAAhANvh9svuAAAAhQEAABMA&#13;&#10;AAAAAAAAAAAAAAAAAAAAAFtDb250ZW50X1R5cGVzXS54bWxQSwECLQAUAAYACAAAACEAWvQsW78A&#13;&#10;AAAVAQAACwAAAAAAAAAAAAAAAAAfAQAAX3JlbHMvLnJlbHNQSwECLQAUAAYACAAAACEA6bhrJMwA&#13;&#10;AADhAAAADwAAAAAAAAAAAAAAAAAHAgAAZHJzL2Rvd25yZXYueG1sUEsFBgAAAAADAAMAtwAAAAAD&#13;&#10;AAAAAA==&#13;&#10;">
                  <v:imagedata r:id="rId61" o:title=""/>
                </v:shape>
                <v:shape id="Picture 11" o:spid="_x0000_s1058" type="#_x0000_t75" style="position:absolute;left:16502;top:15995;width:14052;height:10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EGyAAAAOEAAAAPAAAAZHJzL2Rvd25yZXYueG1sRI/disJA&#13;&#10;DEbvF3yHIYI3i04VFamOIorrXrnrzwOETmyLnUzpjNp9e3Ox4E3gI3wnOYtV6yr1oCaUng0MBwko&#13;&#10;4szbknMDl/OuPwMVIrLFyjMZ+KMAq2XnY4Gp9U8+0uMUcyUQDikaKGKsU61DVpDDMPA1seyuvnEY&#13;&#10;JTa5tg0+Be4qPUqSqXZYslwosKZNQdntdHcGZrvr4YjZ/fPrZ/x7mI7Xe9ze2Jhet93OZaznoCK1&#13;&#10;8d34R3xbA6OJvCxGYgN6+QIAAP//AwBQSwECLQAUAAYACAAAACEA2+H2y+4AAACFAQAAEwAAAAAA&#13;&#10;AAAAAAAAAAAAAAAAW0NvbnRlbnRfVHlwZXNdLnhtbFBLAQItABQABgAIAAAAIQBa9CxbvwAAABUB&#13;&#10;AAALAAAAAAAAAAAAAAAAAB8BAABfcmVscy8ucmVsc1BLAQItABQABgAIAAAAIQDOL/EGyAAAAOEA&#13;&#10;AAAPAAAAAAAAAAAAAAAAAAcCAABkcnMvZG93bnJldi54bWxQSwUGAAAAAAMAAwC3AAAA/AIAAAAA&#13;&#10;">
                  <v:imagedata r:id="rId62" o:title=""/>
                </v:shape>
                <v:shape id="Shape 477" o:spid="_x0000_s1059" style="position:absolute;left:6164;top:16229;width:0;height:10540;visibility:visible;mso-wrap-style:square;v-text-anchor:top" coordsize="0,1054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CZFyAAAAOEAAAAPAAAAZHJzL2Rvd25yZXYueG1sRI9BawIx&#13;&#10;FITvBf9DeIK3mlVQtqtRRCvYQw+1Inh7bJ6bxc3Lsknj+u9NodDLwDDMN8xy3dtGROp87VjBZJyB&#13;&#10;IC6drrlScPrev+YgfEDW2DgmBQ/ysF4NXpZYaHfnL4rHUIkEYV+gAhNCW0jpS0MW/di1xCm7us5i&#13;&#10;SLarpO7wnuC2kdMsm0uLNacFgy1tDZW3449VMM8fJsbJBd8/bHWRn/p6nuVRqdGw3y2SbBYgAvXh&#13;&#10;v/GHOGgF09kb/D5Kb0CungAAAP//AwBQSwECLQAUAAYACAAAACEA2+H2y+4AAACFAQAAEwAAAAAA&#13;&#10;AAAAAAAAAAAAAAAAW0NvbnRlbnRfVHlwZXNdLnhtbFBLAQItABQABgAIAAAAIQBa9CxbvwAAABUB&#13;&#10;AAALAAAAAAAAAAAAAAAAAB8BAABfcmVscy8ucmVsc1BLAQItABQABgAIAAAAIQCVpCZFyAAAAOEA&#13;&#10;AAAPAAAAAAAAAAAAAAAAAAcCAABkcnMvZG93bnJldi54bWxQSwUGAAAAAAMAAwC3AAAA/AIAAAAA&#13;&#10;" path="m,1054075l,e" filled="f" strokeweight=".28681mm">
                  <v:path arrowok="t" textboxrect="0,0,0,1054075"/>
                </v:shape>
                <v:shape id="Shape 478" o:spid="_x0000_s1060" style="position:absolute;left:344;top:27297;width:0;height:528;visibility:visible;mso-wrap-style:square;v-text-anchor:top" coordsize="0,5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4puxwAAAOEAAAAPAAAAZHJzL2Rvd25yZXYueG1sRI9BawIx&#13;&#10;EIXvhf6HMIXealYLIqtRalXoQShuC70OyXR3dTNZkqjrv+8chF4GHsP7Ht9iNfhOXSimNrCB8agA&#13;&#10;RWyDa7k28P21e5mBShnZYReYDNwowWr5+LDA0oUrH+hS5VoJhFOJBpqc+1LrZBvymEahJ5bfb4ge&#13;&#10;s8RYaxfxKnDf6UlRTLXHlmWhwZ7eG7Kn6uwNaJ9ff+y5ttvbelx8xv2G/PpozPPTsJnLeZuDyjTk&#13;&#10;/8Yd8eEMTKbiIEZiA3r5BwAA//8DAFBLAQItABQABgAIAAAAIQDb4fbL7gAAAIUBAAATAAAAAAAA&#13;&#10;AAAAAAAAAAAAAABbQ29udGVudF9UeXBlc10ueG1sUEsBAi0AFAAGAAgAAAAhAFr0LFu/AAAAFQEA&#13;&#10;AAsAAAAAAAAAAAAAAAAAHwEAAF9yZWxzLy5yZWxzUEsBAi0AFAAGAAgAAAAhAAJPim7HAAAA4QAA&#13;&#10;AA8AAAAAAAAAAAAAAAAABwIAAGRycy9kb3ducmV2LnhtbFBLBQYAAAAAAwADALcAAAD7AgAAAAA=&#13;&#10;" path="m,52794l,e" filled="f" strokeweight=".17111mm">
                  <v:stroke endcap="round"/>
                  <v:path arrowok="t" textboxrect="0,0,0,52794"/>
                </v:shape>
                <v:shape id="Shape 479" o:spid="_x0000_s1061" style="position:absolute;left:344;top:27297;width:13969;height:0;visibility:visible;mso-wrap-style:square;v-text-anchor:top" coordsize="1396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SOeyQAAAOEAAAAPAAAAZHJzL2Rvd25yZXYueG1sRI9Ba4NA&#13;&#10;FITvhfyH5QVya1ZzkKJugo0ECiXQmlxye3VfVeq+Ne7G2H/fLRR6GRiG+YbJd7PpxUSj6ywriNcR&#13;&#10;COLa6o4bBefT4fEJhPPIGnvLpOCbHOy2i4ccU23v/E5T5RsRIOxSVNB6P6RSurolg25tB+KQfdrR&#13;&#10;oA92bKQe8R7gppebKEqkwY7DQosD7Vuqv6qbUdBXxRxLfr0cr+W17J5vb7L5KJRaLecyC1JkIDzN&#13;&#10;/r/xh3jRCjZJDL+PwhuQ2x8AAAD//wMAUEsBAi0AFAAGAAgAAAAhANvh9svuAAAAhQEAABMAAAAA&#13;&#10;AAAAAAAAAAAAAAAAAFtDb250ZW50X1R5cGVzXS54bWxQSwECLQAUAAYACAAAACEAWvQsW78AAAAV&#13;&#10;AQAACwAAAAAAAAAAAAAAAAAfAQAAX3JlbHMvLnJlbHNQSwECLQAUAAYACAAAACEA19EjnskAAADh&#13;&#10;AAAADwAAAAAAAAAAAAAAAAAHAgAAZHJzL2Rvd25yZXYueG1sUEsFBgAAAAADAAMAtwAAAP0CAAAA&#13;&#10;AA==&#13;&#10;" path="m,l1396822,e" filled="f" strokeweight=".17111mm">
                  <v:stroke endcap="round"/>
                  <v:path arrowok="t" textboxrect="0,0,1396822,0"/>
                </v:shape>
                <v:shape id="Shape 480" o:spid="_x0000_s1062" style="position:absolute;left:3838;top:27297;width:0;height:528;visibility:visible;mso-wrap-style:square;v-text-anchor:top" coordsize="0,5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bGCxwAAAOEAAAAPAAAAZHJzL2Rvd25yZXYueG1sRI9PawIx&#13;&#10;FMTvBb9DeIK3mnULUlaj+K/gQShVwesjee6ubl6WJOr67U2h0MvAMMxvmOm8s424kw+1YwWjYQaC&#13;&#10;WDtTc6ngePh6/wQRIrLBxjEpeFKA+az3NsXCuAf/0H0fS5EgHApUUMXYFlIGXZHFMHQtccrOzluM&#13;&#10;yfpSGo+PBLeNzLNsLC3WnBYqbGlVkb7ub1aBtPHjpG+l3jyXo+zb79ZklxelBv1uPUmymICI1MX/&#13;&#10;xh9iaxTk4xx+H6U3IGcvAAAA//8DAFBLAQItABQABgAIAAAAIQDb4fbL7gAAAIUBAAATAAAAAAAA&#13;&#10;AAAAAAAAAAAAAABbQ29udGVudF9UeXBlc10ueG1sUEsBAi0AFAAGAAgAAAAhAFr0LFu/AAAAFQEA&#13;&#10;AAsAAAAAAAAAAAAAAAAAHwEAAF9yZWxzLy5yZWxzUEsBAi0AFAAGAAgAAAAhAJ3RsYLHAAAA4QAA&#13;&#10;AA8AAAAAAAAAAAAAAAAABwIAAGRycy9kb3ducmV2LnhtbFBLBQYAAAAAAwADALcAAAD7AgAAAAA=&#13;&#10;" path="m,52794l,e" filled="f" strokeweight=".17111mm">
                  <v:stroke endcap="round"/>
                  <v:path arrowok="t" textboxrect="0,0,0,52794"/>
                </v:shape>
                <v:shape id="Shape 481" o:spid="_x0000_s1063" style="position:absolute;left:7328;top:27297;width:0;height:528;visibility:visible;mso-wrap-style:square;v-text-anchor:top" coordsize="0,5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RQZxgAAAOEAAAAPAAAAZHJzL2Rvd25yZXYueG1sRI/NigIx&#13;&#10;EITvC75DaMHbmlFBltEo/oIHQVaFvTZJ78zsTjpDEnV8eyMIXgqKor6ipvPW1uJKPlSOFQz6GQhi&#13;&#10;7UzFhYLzafv5BSJEZIO1Y1JwpwDzWedjirlxN/6m6zEWIkE45KigjLHJpQy6JIuh7xrilP06bzEm&#13;&#10;6wtpPN4S3NZymGVjabHitFBiQ6uS9P/xYhVIG0c/+lLozX05yA5+vya7/FOq123XkySLCYhIbXw3&#13;&#10;XoidUTAcj+D5KL0BOXsAAAD//wMAUEsBAi0AFAAGAAgAAAAhANvh9svuAAAAhQEAABMAAAAAAAAA&#13;&#10;AAAAAAAAAAAAAFtDb250ZW50X1R5cGVzXS54bWxQSwECLQAUAAYACAAAACEAWvQsW78AAAAVAQAA&#13;&#10;CwAAAAAAAAAAAAAAAAAfAQAAX3JlbHMvLnJlbHNQSwECLQAUAAYACAAAACEA8p0UGcYAAADhAAAA&#13;&#10;DwAAAAAAAAAAAAAAAAAHAgAAZHJzL2Rvd25yZXYueG1sUEsFBgAAAAADAAMAtwAAAPoCAAAAAA==&#13;&#10;" path="m,52794l,e" filled="f" strokeweight=".17111mm">
                  <v:stroke endcap="round"/>
                  <v:path arrowok="t" textboxrect="0,0,0,52794"/>
                </v:shape>
                <v:shape id="Shape 482" o:spid="_x0000_s1064" style="position:absolute;left:10819;top:27297;width:0;height:528;visibility:visible;mso-wrap-style:square;v-text-anchor:top" coordsize="0,5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IxtyAAAAOEAAAAPAAAAZHJzL2Rvd25yZXYueG1sRI9PawIx&#13;&#10;FMTvgt8hPKG3mtWKlNUo/mnBQ6F0Fbw+kufu6uZlSaKu374pFLwMDMP8hpkvO9uIG/lQO1YwGmYg&#13;&#10;iLUzNZcKDvvP13cQISIbbByTggcFWC76vTnmxt35h25FLEWCcMhRQRVjm0sZdEUWw9C1xCk7OW8x&#13;&#10;JutLaTzeE9w2cpxlU2mx5rRQYUubivSluFoF0sa3o76W+uOxHmXf/mtLdn1W6mXQbWdJVjMQkbr4&#13;&#10;bPwjdkbBeDqBv0fpDcjFLwAAAP//AwBQSwECLQAUAAYACAAAACEA2+H2y+4AAACFAQAAEwAAAAAA&#13;&#10;AAAAAAAAAAAAAAAAW0NvbnRlbnRfVHlwZXNdLnhtbFBLAQItABQABgAIAAAAIQBa9CxbvwAAABUB&#13;&#10;AAALAAAAAAAAAAAAAAAAAB8BAABfcmVscy8ucmVsc1BLAQItABQABgAIAAAAIQB9dIxtyAAAAOEA&#13;&#10;AAAPAAAAAAAAAAAAAAAAAAcCAABkcnMvZG93bnJldi54bWxQSwUGAAAAAAMAAwC3AAAA/AIAAAAA&#13;&#10;" path="m,52794l,e" filled="f" strokeweight=".17111mm">
                  <v:stroke endcap="round"/>
                  <v:path arrowok="t" textboxrect="0,0,0,52794"/>
                </v:shape>
                <v:shape id="Shape 483" o:spid="_x0000_s1065" style="position:absolute;left:14313;top:27297;width:0;height:528;visibility:visible;mso-wrap-style:square;v-text-anchor:top" coordsize="0,52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Cn2yAAAAOEAAAAPAAAAZHJzL2Rvd25yZXYueG1sRI9PawIx&#13;&#10;FMTvgt8hPKG3mtWilNUo/mnBQ6F0Fbw+kufu6uZlSaKu374pFLwMDMP8hpkvO9uIG/lQO1YwGmYg&#13;&#10;iLUzNZcKDvvP13cQISIbbByTggcFWC76vTnmxt35h25FLEWCcMhRQRVjm0sZdEUWw9C1xCk7OW8x&#13;&#10;JutLaTzeE9w2cpxlU2mx5rRQYUubivSluFoF0sa3o76W+uOxHmXf/mtLdn1W6mXQbWdJVjMQkbr4&#13;&#10;bPwjdkbBeDqBv0fpDcjFLwAAAP//AwBQSwECLQAUAAYACAAAACEA2+H2y+4AAACFAQAAEwAAAAAA&#13;&#10;AAAAAAAAAAAAAAAAW0NvbnRlbnRfVHlwZXNdLnhtbFBLAQItABQABgAIAAAAIQBa9CxbvwAAABUB&#13;&#10;AAALAAAAAAAAAAAAAAAAAB8BAABfcmVscy8ucmVsc1BLAQItABQABgAIAAAAIQASOCn2yAAAAOEA&#13;&#10;AAAPAAAAAAAAAAAAAAAAAAcCAABkcnMvZG93bnJldi54bWxQSwUGAAAAAAMAAwC3AAAA/AIAAAAA&#13;&#10;" path="m,52794l,e" filled="f" strokeweight=".17111mm">
                  <v:stroke endcap="round"/>
                  <v:path arrowok="t" textboxrect="0,0,0,52794"/>
                </v:shape>
                <v:shape id="Shape 484" o:spid="_x0000_s1066" style="position:absolute;left:13148;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lP0xwAAAOEAAAAPAAAAZHJzL2Rvd25yZXYueG1sRI9Pi8Iw&#13;&#10;FMTvC36H8ARva6pgV6pRdBfFgyxd/9wfzbMtNi+libZ+eyMIexkYhvkNM192phJ3alxpWcFoGIEg&#13;&#10;zqwuOVdwOm4+pyCcR9ZYWSYFD3KwXPQ+5pho2/If3Q8+FwHCLkEFhfd1IqXLCjLohrYmDtnFNgZ9&#13;&#10;sE0udYNtgJtKjqMolgZLDgsF1vRdUHY93IyC/QTT1J052l527eqrPeW/Zp0qNeh3P7MgqxkIT53/&#13;&#10;b7wRO61gHMfwehTegFw8AQAA//8DAFBLAQItABQABgAIAAAAIQDb4fbL7gAAAIUBAAATAAAAAAAA&#13;&#10;AAAAAAAAAAAAAABbQ29udGVudF9UeXBlc10ueG1sUEsBAi0AFAAGAAgAAAAhAFr0LFu/AAAAFQEA&#13;&#10;AAsAAAAAAAAAAAAAAAAAHwEAAF9yZWxzLy5yZWxzUEsBAi0AFAAGAAgAAAAhAC7mU/THAAAA4QAA&#13;&#10;AA8AAAAAAAAAAAAAAAAABwIAAGRycy9kb3ducmV2LnhtbFBLBQYAAAAAAwADALcAAAD7AgAAAAA=&#13;&#10;" path="m,26365l,e" filled="f" strokeweight=".17111mm">
                  <v:stroke endcap="round"/>
                  <v:path arrowok="t" textboxrect="0,0,0,26365"/>
                </v:shape>
                <v:shape id="Shape 485" o:spid="_x0000_s1067" style="position:absolute;left:11984;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vZvxwAAAOEAAAAPAAAAZHJzL2Rvd25yZXYueG1sRI9Li8JA&#13;&#10;EITvC/6HoYW9rRMFH0RH8YGLh0Vi1HuTaZNgpidkRpP99zsLgpeCoqivqMWqM5V4UuNKywqGgwgE&#13;&#10;cWZ1ybmCy3n/NQPhPLLGyjIp+CUHq2XvY4Gxti2f6Jn6XAQIuxgVFN7XsZQuK8igG9iaOGQ32xj0&#13;&#10;wTa51A22AW4qOYqiiTRYclgosKZtQdk9fRgFP2NMEnfl6Pt2aNfT9pIfzSZR6rPf7eZB1nMQnjr/&#13;&#10;brwQB61gNJnC/6PwBuTyDwAA//8DAFBLAQItABQABgAIAAAAIQDb4fbL7gAAAIUBAAATAAAAAAAA&#13;&#10;AAAAAAAAAAAAAABbQ29udGVudF9UeXBlc10ueG1sUEsBAi0AFAAGAAgAAAAhAFr0LFu/AAAAFQEA&#13;&#10;AAsAAAAAAAAAAAAAAAAAHwEAAF9yZWxzLy5yZWxzUEsBAi0AFAAGAAgAAAAhAEGq9m/HAAAA4QAA&#13;&#10;AA8AAAAAAAAAAAAAAAAABwIAAGRycy9kb3ducmV2LnhtbFBLBQYAAAAAAwADALcAAAD7AgAAAAA=&#13;&#10;" path="m,26365l,e" filled="f" strokeweight=".17111mm">
                  <v:stroke endcap="round"/>
                  <v:path arrowok="t" textboxrect="0,0,0,26365"/>
                </v:shape>
                <v:shape id="Shape 486" o:spid="_x0000_s1068" style="position:absolute;left:9655;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IdyAAAAOEAAAAPAAAAZHJzL2Rvd25yZXYueG1sRI9Na8JA&#13;&#10;EIbvBf/DMkJvdaNQK9FVtMXioZT4dR+yYxLMzobsatJ/3zkIXgZehveZeRar3tXqTm2oPBsYjxJQ&#13;&#10;xLm3FRcGTsft2wxUiMgWa89k4I8CrJaDlwWm1ne8p/shFkogHFI0UMbYpFqHvCSHYeQbYtldfOsw&#13;&#10;SmwLbVvsBO5qPUmSqXZYsVwosaHPkvLr4eYM/LxjloUzJ9+XXbf+6E7Fr9tkxrwO+6+5jPUcVKQ+&#13;&#10;PhsPxM4amEzlZTESG9DLfwAAAP//AwBQSwECLQAUAAYACAAAACEA2+H2y+4AAACFAQAAEwAAAAAA&#13;&#10;AAAAAAAAAAAAAAAAW0NvbnRlbnRfVHlwZXNdLnhtbFBLAQItABQABgAIAAAAIQBa9CxbvwAAABUB&#13;&#10;AAALAAAAAAAAAAAAAAAAAB8BAABfcmVscy8ucmVsc1BLAQItABQABgAIAAAAIQAwNWIdyAAAAOEA&#13;&#10;AAAPAAAAAAAAAAAAAAAAAAcCAABkcnMvZG93bnJldi54bWxQSwUGAAAAAAMAAwC3AAAA/AIAAAAA&#13;&#10;" path="m,26365l,e" filled="f" strokeweight=".17111mm">
                  <v:stroke endcap="round"/>
                  <v:path arrowok="t" textboxrect="0,0,0,26365"/>
                </v:shape>
                <v:shape id="Shape 487" o:spid="_x0000_s1069" style="position:absolute;left:8493;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I7iyAAAAOEAAAAPAAAAZHJzL2Rvd25yZXYueG1sRI9Pa8JA&#13;&#10;FMTvQr/D8gredGPonxBdxba0eCiSpvb+yD6TYPZtyK5J+u1dQfAyMAzzG2a1GU0jeupcbVnBYh6B&#13;&#10;IC6srrlUcPj9nCUgnEfW2FgmBf/kYLN+mKww1XbgH+pzX4oAYZeigsr7NpXSFRUZdHPbEofsaDuD&#13;&#10;PtiulLrDIcBNI+MoepEGaw4LFbb0XlFxys9GwfczZpn74+jruBu2r8Oh3Ju3TKnp4/ixDLJdgvA0&#13;&#10;+nvjhthpBXHyBNdH4Q3I9QUAAP//AwBQSwECLQAUAAYACAAAACEA2+H2y+4AAACFAQAAEwAAAAAA&#13;&#10;AAAAAAAAAAAAAAAAW0NvbnRlbnRfVHlwZXNdLnhtbFBLAQItABQABgAIAAAAIQBa9CxbvwAAABUB&#13;&#10;AAALAAAAAAAAAAAAAAAAAB8BAABfcmVscy8ucmVsc1BLAQItABQABgAIAAAAIQABdI7iyAAAAOEA&#13;&#10;AAAPAAAAAAAAAAAAAAAAAAcCAABkcnMvZG93bnJldi54bWxQSwUGAAAAAAMAAwC3AAAA/AIAAAAA&#13;&#10;" path="m,26365l,e" filled="f" strokeweight=".17111mm">
                  <v:stroke endcap="round"/>
                  <v:path arrowok="t" textboxrect="0,0,0,26365"/>
                </v:shape>
                <v:shape id="Shape 488" o:spid="_x0000_s1070" style="position:absolute;left:6164;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Ct5yAAAAOEAAAAPAAAAZHJzL2Rvd25yZXYueG1sRI9Ba8JA&#13;&#10;FITvQv/D8oTedGMgNURXSZUWD0VSa++P7DMJzb4N2W2S/vtuoeBlYBjmG2a7n0wrBupdY1nBahmB&#13;&#10;IC6tbrhScP14WaQgnEfW2FomBT/kYL97mG0x03bkdxouvhIBwi5DBbX3XSalK2sy6Ja2Iw7ZzfYG&#13;&#10;fbB9JXWPY4CbVsZR9CQNNhwWauzoUFP5dfk2Ct4SLAr3ydHr7TTm6/Fanc1zodTjfDpuguQbEJ4m&#13;&#10;f2/8I05aQZwm8PcovAG5+wUAAP//AwBQSwECLQAUAAYACAAAACEA2+H2y+4AAACFAQAAEwAAAAAA&#13;&#10;AAAAAAAAAAAAAAAAW0NvbnRlbnRfVHlwZXNdLnhtbFBLAQItABQABgAIAAAAIQBa9CxbvwAAABUB&#13;&#10;AAALAAAAAAAAAAAAAAAAAB8BAABfcmVscy8ucmVsc1BLAQItABQABgAIAAAAIQBuOCt5yAAAAOEA&#13;&#10;AAAPAAAAAAAAAAAAAAAAAAcCAABkcnMvZG93bnJldi54bWxQSwUGAAAAAAMAAwC3AAAA/AIAAAAA&#13;&#10;" path="m,26365l,e" filled="f" strokeweight=".17111mm">
                  <v:stroke endcap="round"/>
                  <v:path arrowok="t" textboxrect="0,0,0,26365"/>
                </v:shape>
                <v:shape id="Shape 489" o:spid="_x0000_s1071" style="position:absolute;left:4999;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rUOxwAAAOEAAAAPAAAAZHJzL2Rvd25yZXYueG1sRI9Li8JA&#13;&#10;EITvgv9haMGbThTUEB3FB7t4EImPvTeZNgmb6QmZWZP9987CgpeCoqivqNWmM5V4UuNKywom4wgE&#13;&#10;cWZ1ybmC++1jFINwHlljZZkU/JKDzbrfW2GibcsXel59LgKEXYIKCu/rREqXFWTQjW1NHLKHbQz6&#13;&#10;YJtc6gbbADeVnEbRXBosOSwUWNO+oOz7+mMUnGaYpu6Lo8/Hsd0u2nt+NrtUqeGgOyyDbJcgPHX+&#13;&#10;3fhHHLWCaTyHv0fhDcj1CwAA//8DAFBLAQItABQABgAIAAAAIQDb4fbL7gAAAIUBAAATAAAAAAAA&#13;&#10;AAAAAAAAAAAAAABbQ29udGVudF9UeXBlc10ueG1sUEsBAi0AFAAGAAgAAAAhAFr0LFu/AAAAFQEA&#13;&#10;AAsAAAAAAAAAAAAAAAAAHwEAAF9yZWxzLy5yZWxzUEsBAi0AFAAGAAgAAAAhAJ7qtQ7HAAAA4QAA&#13;&#10;AA8AAAAAAAAAAAAAAAAABwIAAGRycy9kb3ducmV2LnhtbFBLBQYAAAAAAwADALcAAAD7AgAAAAA=&#13;&#10;" path="m,26365l,e" filled="f" strokeweight=".17111mm">
                  <v:stroke endcap="round"/>
                  <v:path arrowok="t" textboxrect="0,0,0,26365"/>
                </v:shape>
                <v:shape id="Shape 490" o:spid="_x0000_s1072" style="position:absolute;left:2673;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hCVyAAAAOEAAAAPAAAAZHJzL2Rvd25yZXYueG1sRI9Ba8JA&#13;&#10;FITvhf6H5Qm91Y2BVomukrYoOUhJrd4f2WcSzL4N2TWJ/74rFLwMDMN8w6w2o2lET52rLSuYTSMQ&#13;&#10;xIXVNZcKjr/b1wUI55E1NpZJwY0cbNbPTytMtB34h/qDL0WAsEtQQeV9m0jpiooMuqltiUN2tp1B&#13;&#10;H2xXSt3hEOCmkXEUvUuDNYeFClv6rKi4HK5Gwf4N89ydONqdsyGdD8fy23zkSr1Mxq9lkHQJwtPo&#13;&#10;H41/RKYVxIs53B+FNyDXfwAAAP//AwBQSwECLQAUAAYACAAAACEA2+H2y+4AAACFAQAAEwAAAAAA&#13;&#10;AAAAAAAAAAAAAAAAW0NvbnRlbnRfVHlwZXNdLnhtbFBLAQItABQABgAIAAAAIQBa9CxbvwAAABUB&#13;&#10;AAALAAAAAAAAAAAAAAAAAB8BAABfcmVscy8ucmVsc1BLAQItABQABgAIAAAAIQDxphCVyAAAAOEA&#13;&#10;AAAPAAAAAAAAAAAAAAAAAAcCAABkcnMvZG93bnJldi54bWxQSwUGAAAAAAMAAwC3AAAA/AIAAAAA&#13;&#10;" path="m,26365l,e" filled="f" strokeweight=".17111mm">
                  <v:stroke endcap="round"/>
                  <v:path arrowok="t" textboxrect="0,0,0,26365"/>
                </v:shape>
                <v:shape id="Shape 491" o:spid="_x0000_s1073" style="position:absolute;left:1509;top:27297;width:0;height:264;visibility:visible;mso-wrap-style:square;v-text-anchor:top" coordsize="0,26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YTnyAAAAOEAAAAPAAAAZHJzL2Rvd25yZXYueG1sRI9Na8JA&#13;&#10;EIbvhf6HZQq91U0FW4mu4gcWD1Li133IjklodjZkV5P+e+cgeBl4Gd5n5pnOe1erG7Wh8mzgc5CA&#13;&#10;Is69rbgwcDpuPsagQkS2WHsmA/8UYD57fZlian3He7odYqEEwiFFA2WMTap1yEtyGAa+IZbdxbcO&#13;&#10;o8S20LbFTuCu1sMk+dIOK5YLJTa0Kin/O1ydgd0IsyycOfm5bLvFd3cqft0yM+b9rV9PZCwmoCL1&#13;&#10;8dl4ILbWwHAsL4uR2ICe3QEAAP//AwBQSwECLQAUAAYACAAAACEA2+H2y+4AAACFAQAAEwAAAAAA&#13;&#10;AAAAAAAAAAAAAAAAW0NvbnRlbnRfVHlwZXNdLnhtbFBLAQItABQABgAIAAAAIQBa9CxbvwAAABUB&#13;&#10;AAALAAAAAAAAAAAAAAAAAB8BAABfcmVscy8ucmVsc1BLAQItABQABgAIAAAAIQCAOYTnyAAAAOEA&#13;&#10;AAAPAAAAAAAAAAAAAAAAAAcCAABkcnMvZG93bnJldi54bWxQSwUGAAAAAAMAAwC3AAAA/AIAAAAA&#13;&#10;" path="m,26365l,e" filled="f" strokeweight=".17111mm">
                  <v:stroke endcap="round"/>
                  <v:path arrowok="t" textboxrect="0,0,0,26365"/>
                </v:shape>
                <v:shape id="Shape 492" o:spid="_x0000_s1074" style="position:absolute;left:24728;top:16050;width:0;height:10541;visibility:visible;mso-wrap-style:square;v-text-anchor:top" coordsize="0,105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dnOxwAAAOEAAAAPAAAAZHJzL2Rvd25yZXYueG1sRI9Bi8Iw&#13;&#10;FITvwv6H8Bb2pqkeFq1GEXcF8eCiVvT4aJ5tsXkpSdT6782C4GVgGOYbZjJrTS1u5HxlWUG/l4Ag&#13;&#10;zq2uuFCQ7ZfdIQgfkDXWlknBgzzMph+dCaba3nlLt10oRISwT1FBGUKTSunzkgz6nm2IY3a2zmCI&#13;&#10;1hVSO7xHuKnlIEm+pcGK40KJDS1Kyi+7q1FwcfI3W29Dm51W+7/j5nFYUFMr9fXZ/oyjzMcgArXh&#13;&#10;3XghVlrBYNSH/0fxDcjpEwAA//8DAFBLAQItABQABgAIAAAAIQDb4fbL7gAAAIUBAAATAAAAAAAA&#13;&#10;AAAAAAAAAAAAAABbQ29udGVudF9UeXBlc10ueG1sUEsBAi0AFAAGAAgAAAAhAFr0LFu/AAAAFQEA&#13;&#10;AAsAAAAAAAAAAAAAAAAAHwEAAF9yZWxzLy5yZWxzUEsBAi0AFAAGAAgAAAAhAG7Z2c7HAAAA4QAA&#13;&#10;AA8AAAAAAAAAAAAAAAAABwIAAGRycy9kb3ducmV2LnhtbFBLBQYAAAAAAwADALcAAAD7AgAAAAA=&#13;&#10;" path="m,1054100l,e" filled="f" strokeweight=".28681mm">
                  <v:path arrowok="t" textboxrect="0,0,0,1054100"/>
                </v:shape>
                <v:shape id="Shape 493" o:spid="_x0000_s1075" style="position:absolute;left:16579;top:27119;width:0;height:528;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fzRyAAAAOEAAAAPAAAAZHJzL2Rvd25yZXYueG1sRI9RS8NA&#13;&#10;EITfhf6HYwXf2ospFE17LVIRCirYKvi65tZcMLuX5s4k/fc9oeDLwDDMN8xqM3KjeupC7cXA7SwD&#13;&#10;RVJ6W0tl4OP9aXoHKkQUi40XMnCiAJv15GqFhfWD7Kk/xEoliIQCDbgY20LrUDpiDDPfkqTs23eM&#13;&#10;Mdmu0rbDIcG50XmWLTRjLWnBYUtbR+XP4ZcN9DZj9/Z6HD+Hl0WDPOfn41duzM31+LhM8rAEFWmM&#13;&#10;/40LYmcN5Pc5/D1Kb0CvzwAAAP//AwBQSwECLQAUAAYACAAAACEA2+H2y+4AAACFAQAAEwAAAAAA&#13;&#10;AAAAAAAAAAAAAAAAW0NvbnRlbnRfVHlwZXNdLnhtbFBLAQItABQABgAIAAAAIQBa9CxbvwAAABUB&#13;&#10;AAALAAAAAAAAAAAAAAAAAB8BAABfcmVscy8ucmVsc1BLAQItABQABgAIAAAAIQD2nfzRyAAAAOEA&#13;&#10;AAAPAAAAAAAAAAAAAAAAAAcCAABkcnMvZG93bnJldi54bWxQSwUGAAAAAAMAAwC3AAAA/AIAAAAA&#13;&#10;" path="m,52781l,e" filled="f" strokeweight=".17111mm">
                  <v:stroke endcap="round"/>
                  <v:path arrowok="t" textboxrect="0,0,0,52781"/>
                </v:shape>
                <v:shape id="Shape 494" o:spid="_x0000_s1076" style="position:absolute;left:16579;top:27119;width:13969;height:0;visibility:visible;mso-wrap-style:square;v-text-anchor:top" coordsize="1396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OmiyQAAAOEAAAAPAAAAZHJzL2Rvd25yZXYueG1sRI9Ba8JA&#13;&#10;FITvgv9heQUvUjcKtTW6ilQkPQkmFa+P7DMJzb4N2a2J/vpuQfAyMAzzDbPa9KYWV2pdZVnBdBKB&#13;&#10;IM6trrhQ8J3tXz9AOI+ssbZMCm7kYLMeDlYYa9vxka6pL0SAsItRQel9E0vp8pIMuoltiEN2sa1B&#13;&#10;H2xbSN1iF+CmlrMomkuDFYeFEhv6LCn/SX+NArpn4+S+f18csu68q6dF0p9OiVKjl363DLJdgvDU&#13;&#10;+2fjgfjSCmaLN/h/FN6AXP8BAAD//wMAUEsBAi0AFAAGAAgAAAAhANvh9svuAAAAhQEAABMAAAAA&#13;&#10;AAAAAAAAAAAAAAAAAFtDb250ZW50X1R5cGVzXS54bWxQSwECLQAUAAYACAAAACEAWvQsW78AAAAV&#13;&#10;AQAACwAAAAAAAAAAAAAAAAAfAQAAX3JlbHMvLnJlbHNQSwECLQAUAAYACAAAACEA1OjposkAAADh&#13;&#10;AAAADwAAAAAAAAAAAAAAAAAHAgAAZHJzL2Rvd25yZXYueG1sUEsFBgAAAAADAAMAtwAAAP0CAAAA&#13;&#10;AA==&#13;&#10;" path="m,l1396835,e" filled="f" strokeweight=".17111mm">
                  <v:stroke endcap="round"/>
                  <v:path arrowok="t" textboxrect="0,0,1396835,0"/>
                </v:shape>
                <v:shape id="Shape 495" o:spid="_x0000_s1077" style="position:absolute;left:20073;top:27119;width:0;height:528;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vrSyAAAAOEAAAAPAAAAZHJzL2Rvd25yZXYueG1sRI9RS8NA&#13;&#10;EITfBf/DsQXf7KURgk17LaIIggq2FXzd5ra5YHYvzZ1J/PeeIPgyMAzzDbPeTtyqgfrQeDGwmGeg&#13;&#10;SCpvG6kNvB8er29BhYhisfVCBr4pwHZzebHG0vpRdjTsY60SREKJBlyMXal1qBwxhrnvSFJ28j1j&#13;&#10;TLavte1xTHBudZ5lhWZsJC047OjeUfW5/2IDg83Yvb2ep4/xpWiRb/j5fMyNuZpND6skdytQkab4&#13;&#10;3/hDPFkD+bKA30fpDejNDwAAAP//AwBQSwECLQAUAAYACAAAACEA2+H2y+4AAACFAQAAEwAAAAAA&#13;&#10;AAAAAAAAAAAAAAAAW0NvbnRlbnRfVHlwZXNdLnhtbFBLAQItABQABgAIAAAAIQBa9CxbvwAAABUB&#13;&#10;AAALAAAAAAAAAAAAAAAAAB8BAABfcmVscy8ucmVsc1BLAQItABQABgAIAAAAIQCJpvrSyAAAAOEA&#13;&#10;AAAPAAAAAAAAAAAAAAAAAAcCAABkcnMvZG93bnJldi54bWxQSwUGAAAAAAMAAwC3AAAA/AIAAAAA&#13;&#10;" path="m,52781l,e" filled="f" strokeweight=".17111mm">
                  <v:stroke endcap="round"/>
                  <v:path arrowok="t" textboxrect="0,0,0,52781"/>
                </v:shape>
                <v:shape id="Shape 496" o:spid="_x0000_s1078" style="position:absolute;left:23563;top:27119;width:0;height:528;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l9JyAAAAOEAAAAPAAAAZHJzL2Rvd25yZXYueG1sRI9RS8NA&#13;&#10;EITfBf/DsYJv9mKEqmmvRRSh0BbaKvi65tZcMLuX5s4k/fc9QfBlYBjmG2a+HLlRPXWh9mLgdpKB&#13;&#10;Iim9raUy8P72evMAKkQUi40XMnCiAMvF5cUcC+sH2VN/iJVKEAkFGnAxtoXWoXTEGCa+JUnZl+8Y&#13;&#10;Y7JdpW2HQ4Jzo/Msm2rGWtKCw5aeHZXfhx820NuM3W57HD+GzbRBvuP18TM35vpqfJkleZqBijTG&#13;&#10;/8YfYmUN5I/38PsovQG9OAMAAP//AwBQSwECLQAUAAYACAAAACEA2+H2y+4AAACFAQAAEwAAAAAA&#13;&#10;AAAAAAAAAAAAAAAAW0NvbnRlbnRfVHlwZXNdLnhtbFBLAQItABQABgAIAAAAIQBa9CxbvwAAABUB&#13;&#10;AAALAAAAAAAAAAAAAAAAAB8BAABfcmVscy8ucmVsc1BLAQItABQABgAIAAAAIQDm6l9JyAAAAOEA&#13;&#10;AAAPAAAAAAAAAAAAAAAAAAcCAABkcnMvZG93bnJldi54bWxQSwUGAAAAAAMAAwC3AAAA/AIAAAAA&#13;&#10;" path="m,52781l,e" filled="f" strokeweight=".17111mm">
                  <v:stroke endcap="round"/>
                  <v:path arrowok="t" textboxrect="0,0,0,52781"/>
                </v:shape>
                <v:shape id="Shape 497" o:spid="_x0000_s1079" style="position:absolute;left:27054;top:27119;width:0;height:528;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lEhxwAAAOEAAAAPAAAAZHJzL2Rvd25yZXYueG1sRI/BSsRA&#13;&#10;DIbvgu8wRPDmzrgLi3R3dhFFEFTQVfAaO7FTbDLdztjWtzcHwUvgJ/xf8m33M3dmpCG3STxcLhwY&#13;&#10;kjqFVhoPb693F1dgckEJ2CUhDz+UYb87PdliFdIkLzQeSmMUIrlCD7GUvrI215EY8yL1JLr7TANj&#13;&#10;0Tg0Ngw4KZw7u3RubRlb0QsRe7qJVH8dvtnDGBzH56fj/D49rjvkFT8cP5ben5/Ntxsd1xswheby&#13;&#10;3/hD3AcPK6cvq5HagN39AgAA//8DAFBLAQItABQABgAIAAAAIQDb4fbL7gAAAIUBAAATAAAAAAAA&#13;&#10;AAAAAAAAAAAAAABbQ29udGVudF9UeXBlc10ueG1sUEsBAi0AFAAGAAgAAAAhAFr0LFu/AAAAFQEA&#13;&#10;AAsAAAAAAAAAAAAAAAAAHwEAAF9yZWxzLy5yZWxzUEsBAi0AFAAGAAgAAAAhAAmeUSHHAAAA4QAA&#13;&#10;AA8AAAAAAAAAAAAAAAAABwIAAGRycy9kb3ducmV2LnhtbFBLBQYAAAAAAwADALcAAAD7AgAAAAA=&#13;&#10;" path="m,52781l,e" filled="f" strokeweight=".17111mm">
                  <v:stroke endcap="round"/>
                  <v:path arrowok="t" textboxrect="0,0,0,52781"/>
                </v:shape>
                <v:shape id="Shape 498" o:spid="_x0000_s1080" style="position:absolute;left:30548;top:27119;width:0;height:528;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PYVxwAAAOEAAAAPAAAAZHJzL2Rvd25yZXYueG1sRI9RS8NA&#13;&#10;EITfC/6HYwXf2ktaCJL2GkQpFFTQKvi65tZcMLuX5s4k/ntPEHwZGIb5htlVM3dqpCG0XgzkqwwU&#13;&#10;Se1tK42B15fD8hpUiCgWOy9k4JsCVPuLxQ5L6yd5pvEUG5UgEko04GLsS61D7YgxrHxPkrIPPzDG&#13;&#10;ZIdG2wGnBOdOr7Os0IytpAWHPd06qj9PX2xgtBm7p8fz/DY9FB3yhu/P72tjri7nu22Smy2oSHP8&#13;&#10;b/whjtbAJi/g91F6A3r/AwAA//8DAFBLAQItABQABgAIAAAAIQDb4fbL7gAAAIUBAAATAAAAAAAA&#13;&#10;AAAAAAAAAAAAAABbQ29udGVudF9UeXBlc10ueG1sUEsBAi0AFAAGAAgAAAAhAFr0LFu/AAAAFQEA&#13;&#10;AAsAAAAAAAAAAAAAAAAAHwEAAF9yZWxzLy5yZWxzUEsBAi0AFAAGAAgAAAAhAJKU9hXHAAAA4QAA&#13;&#10;AA8AAAAAAAAAAAAAAAAABwIAAGRycy9kb3ducmV2LnhtbFBLBQYAAAAAAwADALcAAAD7AgAAAAA=&#13;&#10;" path="m,52781l,e" filled="f" strokeweight=".17111mm">
                  <v:stroke endcap="round"/>
                  <v:path arrowok="t" textboxrect="0,0,0,52781"/>
                </v:shape>
                <v:shape id="Shape 499" o:spid="_x0000_s1081" style="position:absolute;left:29383;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T8tyQAAAOEAAAAPAAAAZHJzL2Rvd25yZXYueG1sRI9PawIx&#13;&#10;FMTvQr9DeII3zfoHldUopSKW3rR7aG+PzXOzdfOyTVLdfvumIHgZGIb5DbPedrYRV/KhdqxgPMpA&#13;&#10;EJdO11wpKN73wyWIEJE1No5JwS8F2G6eemvMtbvxka6nWIkE4ZCjAhNjm0sZSkMWw8i1xCk7O28x&#13;&#10;JusrqT3eEtw2cpJlc2mx5rRgsKUXQ+Xl9GMVzM/ma/ZxmGj3ufBvs0NdfJtlodSg3+1WSZ5XICJ1&#13;&#10;8dG4I161gul4Af+P0huQmz8AAAD//wMAUEsBAi0AFAAGAAgAAAAhANvh9svuAAAAhQEAABMAAAAA&#13;&#10;AAAAAAAAAAAAAAAAAFtDb250ZW50X1R5cGVzXS54bWxQSwECLQAUAAYACAAAACEAWvQsW78AAAAV&#13;&#10;AQAACwAAAAAAAAAAAAAAAAAfAQAAX3JlbHMvLnJlbHNQSwECLQAUAAYACAAAACEAuAk/LckAAADh&#13;&#10;AAAADwAAAAAAAAAAAAAAAAAHAgAAZHJzL2Rvd25yZXYueG1sUEsFBgAAAAADAAMAtwAAAP0CAAAA&#13;&#10;AA==&#13;&#10;" path="m,26391l,e" filled="f" strokeweight=".17111mm">
                  <v:stroke endcap="round"/>
                  <v:path arrowok="t" textboxrect="0,0,0,26391"/>
                </v:shape>
                <v:shape id="Shape 500" o:spid="_x0000_s1082" style="position:absolute;left:28219;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qtfyQAAAOEAAAAPAAAAZHJzL2Rvd25yZXYueG1sRI/BTgIx&#13;&#10;EIbvJrxDMyTepAsSJAuFEIzBeBP3oLfJdtiubqdrW2F9e+dgwmWSP5P/m/nW28F36kwxtYENTCcF&#13;&#10;KOI62JYbA9Xb090SVMrIFrvAZOCXEmw3o5s1ljZc+JXOx9wogXAq0YDLuS+1TrUjj2kSemLZnUL0&#13;&#10;mCXGRtuIF4H7Ts+KYqE9tiwXHPa0d1R/HX+8gcXJfc7fDzMbPh7iy/zQVt9uWRlzOx4eVzJ2K1CZ&#13;&#10;hnxt/COerYH7qbwsRmIDevMHAAD//wMAUEsBAi0AFAAGAAgAAAAhANvh9svuAAAAhQEAABMAAAAA&#13;&#10;AAAAAAAAAAAAAAAAAFtDb250ZW50X1R5cGVzXS54bWxQSwECLQAUAAYACAAAACEAWvQsW78AAAAV&#13;&#10;AQAACwAAAAAAAAAAAAAAAAAfAQAAX3JlbHMvLnJlbHNQSwECLQAUAAYACAAAACEAyZarX8kAAADh&#13;&#10;AAAADwAAAAAAAAAAAAAAAAAHAgAAZHJzL2Rvd25yZXYueG1sUEsFBgAAAAADAAMAtwAAAP0CAAAA&#13;&#10;AA==&#13;&#10;" path="m,26391l,e" filled="f" strokeweight=".17111mm">
                  <v:stroke endcap="round"/>
                  <v:path arrowok="t" textboxrect="0,0,0,26391"/>
                </v:shape>
                <v:shape id="Shape 501" o:spid="_x0000_s1083" style="position:absolute;left:25890;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g7EyQAAAOEAAAAPAAAAZHJzL2Rvd25yZXYueG1sRI9BawIx&#13;&#10;FITvQv9DeIXeNKsVq6tRilIsval70Ntj89xsu3nZJqlu/70RCr0MDMN8wyxWnW3EhXyoHSsYDjIQ&#13;&#10;xKXTNVcKisNbfwoiRGSNjWNS8EsBVsuH3gJz7a68o8s+ViJBOOSowMTY5lKG0pDFMHAtccrOzluM&#13;&#10;yfpKao/XBLeNHGXZRFqsOS0YbGltqPza/1gFk7P5HB+3I+1OL/5jvK2LbzMtlHp67DbzJK9zEJG6&#13;&#10;+N/4Q7xrBc/DGdwfpTcglzcAAAD//wMAUEsBAi0AFAAGAAgAAAAhANvh9svuAAAAhQEAABMAAAAA&#13;&#10;AAAAAAAAAAAAAAAAAFtDb250ZW50X1R5cGVzXS54bWxQSwECLQAUAAYACAAAACEAWvQsW78AAAAV&#13;&#10;AQAACwAAAAAAAAAAAAAAAAAfAQAAX3JlbHMvLnJlbHNQSwECLQAUAAYACAAAACEAptoOxMkAAADh&#13;&#10;AAAADwAAAAAAAAAAAAAAAAAHAgAAZHJzL2Rvd25yZXYueG1sUEsFBgAAAAADAAMAtwAAAP0CAAAA&#13;&#10;AA==&#13;&#10;" path="m,26391l,e" filled="f" strokeweight=".17111mm">
                  <v:stroke endcap="round"/>
                  <v:path arrowok="t" textboxrect="0,0,0,26391"/>
                </v:shape>
                <v:shape id="Shape 502" o:spid="_x0000_s1084" style="position:absolute;left:24728;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ENQygAAAOMAAAAPAAAAZHJzL2Rvd25yZXYueG1sRI9BawIx&#13;&#10;FITvgv8hPKE3zbqKldUopVIs3mr30N4em+dm283LmqS6/feNUPAyMAzzDbPe9rYVF/KhcaxgOslA&#13;&#10;EFdON1wrKN9fxksQISJrbB2Tgl8KsN0MB2sstLvyG12OsRYJwqFABSbGrpAyVIYshonriFN2ct5i&#13;&#10;TNbXUnu8JrhtZZ5lC2mx4bRgsKNnQ9X38ccqWJzM1/xjn2v3+egP831Tns2yVOph1O9WSZ5WICL1&#13;&#10;8d74R7xqBbNpPsvh9in9Abn5AwAA//8DAFBLAQItABQABgAIAAAAIQDb4fbL7gAAAIUBAAATAAAA&#13;&#10;AAAAAAAAAAAAAAAAAABbQ29udGVudF9UeXBlc10ueG1sUEsBAi0AFAAGAAgAAAAhAFr0LFu/AAAA&#13;&#10;FQEAAAsAAAAAAAAAAAAAAAAAHwEAAF9yZWxzLy5yZWxzUEsBAi0AFAAGAAgAAAAhAApsQ1DKAAAA&#13;&#10;4wAAAA8AAAAAAAAAAAAAAAAABwIAAGRycy9kb3ducmV2LnhtbFBLBQYAAAAAAwADALcAAAD+AgAA&#13;&#10;AAA=&#13;&#10;" path="m,26391l,e" filled="f" strokeweight=".17111mm">
                  <v:stroke endcap="round"/>
                  <v:path arrowok="t" textboxrect="0,0,0,26391"/>
                </v:shape>
                <v:shape id="Shape 503" o:spid="_x0000_s1085" style="position:absolute;left:22399;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ObLywAAAOMAAAAPAAAAZHJzL2Rvd25yZXYueG1sRI9BawIx&#13;&#10;FITvhf6H8Aq91ay7orIapbQUi7fqHtrbY/PcrG5etkmq23/fCAUvA8Mw3zDL9WA7cSYfWscKxqMM&#13;&#10;BHHtdMuNgmr/9jQHESKyxs4xKfilAOvV/d0SS+0u/EHnXWxEgnAoUYGJsS+lDLUhi2HkeuKUHZy3&#13;&#10;GJP1jdQeLwluO5ln2VRabDktGOzpxVB92v1YBdODOU4+N7l2XzO/nWza6tvMK6UeH4bXRZLnBYhI&#13;&#10;Q7w1/hHvWkExzosCrp/SH5CrPwAAAP//AwBQSwECLQAUAAYACAAAACEA2+H2y+4AAACFAQAAEwAA&#13;&#10;AAAAAAAAAAAAAAAAAAAAW0NvbnRlbnRfVHlwZXNdLnhtbFBLAQItABQABgAIAAAAIQBa9CxbvwAA&#13;&#10;ABUBAAALAAAAAAAAAAAAAAAAAB8BAABfcmVscy8ucmVsc1BLAQItABQABgAIAAAAIQBlIObLywAA&#13;&#10;AOMAAAAPAAAAAAAAAAAAAAAAAAcCAABkcnMvZG93bnJldi54bWxQSwUGAAAAAAMAAwC3AAAA/wIA&#13;&#10;AAAA&#13;&#10;" path="m,26391l,e" filled="f" strokeweight=".17111mm">
                  <v:stroke endcap="round"/>
                  <v:path arrowok="t" textboxrect="0,0,0,26391"/>
                </v:shape>
                <v:shape id="Shape 504" o:spid="_x0000_s1086" style="position:absolute;left:21234;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X6/ywAAAOMAAAAPAAAAZHJzL2Rvd25yZXYueG1sRI9BawIx&#13;&#10;FITvhf6H8Aq91azrorIapbQUi7fqHtrbY/PcrG5etkmq23/fCAUvA8Mw3zDL9WA7cSYfWscKxqMM&#13;&#10;BHHtdMuNgmr/9jQHESKyxs4xKfilAOvV/d0SS+0u/EHnXWxEgnAoUYGJsS+lDLUhi2HkeuKUHZy3&#13;&#10;GJP1jdQeLwluO5ln2VRabDktGOzpxVB92v1YBdODORafm1y7r5nfFpu2+jbzSqnHh+F1keR5ASLS&#13;&#10;EG+Nf8S7VjAZ55MCrp/SH5CrPwAAAP//AwBQSwECLQAUAAYACAAAACEA2+H2y+4AAACFAQAAEwAA&#13;&#10;AAAAAAAAAAAAAAAAAAAAW0NvbnRlbnRfVHlwZXNdLnhtbFBLAQItABQABgAIAAAAIQBa9CxbvwAA&#13;&#10;ABUBAAALAAAAAAAAAAAAAAAAAB8BAABfcmVscy8ucmVsc1BLAQItABQABgAIAAAAIQDqyX6/ywAA&#13;&#10;AOMAAAAPAAAAAAAAAAAAAAAAAAcCAABkcnMvZG93bnJldi54bWxQSwUGAAAAAAMAAwC3AAAA/wIA&#13;&#10;AAAA&#13;&#10;" path="m,26391l,e" filled="f" strokeweight=".17111mm">
                  <v:stroke endcap="round"/>
                  <v:path arrowok="t" textboxrect="0,0,0,26391"/>
                </v:shape>
                <v:shape id="Shape 505" o:spid="_x0000_s1087" style="position:absolute;left:18909;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dskywAAAOMAAAAPAAAAZHJzL2Rvd25yZXYueG1sRI9BawIx&#13;&#10;FITvQv9DeAVvmnW1VlajFEUsvdXuob09Ns/NtpuXbRJ1/fdNodDLwDDMN8xq09tWXMiHxrGCyTgD&#13;&#10;QVw53XCtoHzbjxYgQkTW2DomBTcKsFnfDVZYaHflV7ocYy0ShEOBCkyMXSFlqAxZDGPXEafs5LzF&#13;&#10;mKyvpfZ4TXDbyjzL5tJiw2nBYEdbQ9XX8WwVzE/mc/Z+yLX7ePQvs0NTfptFqdTwvt8tkzwtQUTq&#13;&#10;43/jD/GsFUwn+fQBfj+lPyDXPwAAAP//AwBQSwECLQAUAAYACAAAACEA2+H2y+4AAACFAQAAEwAA&#13;&#10;AAAAAAAAAAAAAAAAAAAAW0NvbnRlbnRfVHlwZXNdLnhtbFBLAQItABQABgAIAAAAIQBa9CxbvwAA&#13;&#10;ABUBAAALAAAAAAAAAAAAAAAAAB8BAABfcmVscy8ucmVsc1BLAQItABQABgAIAAAAIQCFhdskywAA&#13;&#10;AOMAAAAPAAAAAAAAAAAAAAAAAAcCAABkcnMvZG93bnJldi54bWxQSwUGAAAAAAMAAwC3AAAA/wIA&#13;&#10;AAAA&#13;&#10;" path="m,26391l,e" filled="f" strokeweight=".17111mm">
                  <v:stroke endcap="round"/>
                  <v:path arrowok="t" textboxrect="0,0,0,26391"/>
                </v:shape>
                <v:shape id="Shape 506" o:spid="_x0000_s1088" style="position:absolute;left:17744;top:27119;width:0;height:264;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0VTywAAAOMAAAAPAAAAZHJzL2Rvd25yZXYueG1sRI9BawIx&#13;&#10;FITvhf6H8Aq91ayrrLIapbQUi7fqHtrbY/PcrG5etkmq23/fCAUvA8Mw3zDL9WA7cSYfWscKxqMM&#13;&#10;BHHtdMuNgmr/9jQHESKyxs4xKfilAOvV/d0SS+0u/EHnXWxEgnAoUYGJsS+lDLUhi2HkeuKUHZy3&#13;&#10;GJP1jdQeLwluO5lnWSEttpwWDPb0Yqg+7X6sguJgjtPPTa7d18xvp5u2+jbzSqnHh+F1keR5ASLS&#13;&#10;EG+Nf8S7VjAZ55MCrp/SH5CrPwAAAP//AwBQSwECLQAUAAYACAAAACEA2+H2y+4AAACFAQAAEwAA&#13;&#10;AAAAAAAAAAAAAAAAAAAAW0NvbnRlbnRfVHlwZXNdLnhtbFBLAQItABQABgAIAAAAIQBa9CxbvwAA&#13;&#10;ABUBAAALAAAAAAAAAAAAAAAAAB8BAABfcmVscy8ucmVsc1BLAQItABQABgAIAAAAIQB1V0VTywAA&#13;&#10;AOMAAAAPAAAAAAAAAAAAAAAAAAcCAABkcnMvZG93bnJldi54bWxQSwUGAAAAAAMAAwC3AAAA/wIA&#13;&#10;AAAA&#13;&#10;" path="m,26391l,e" filled="f" strokeweight=".17111mm">
                  <v:stroke endcap="round"/>
                  <v:path arrowok="t" textboxrect="0,0,0,26391"/>
                </v:shape>
                <v:rect id="Rectangle 220" o:spid="_x0000_s1089" style="position:absolute;left:3714;top:15378;width:731;height:1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l7sygAAAOMAAAAPAAAAZHJzL2Rvd25yZXYueG1sRI9Pi8Iw&#13;&#10;FMTvC/sdwhO8rakKrlajyOqiR/+Bens0z7bYvJQma6uf3ggLXgaGYX7DTGaNKcSNKpdbVtDtRCCI&#13;&#10;E6tzThUc9r9fQxDOI2ssLJOCOzmYTT8/JhhrW/OWbjufigBhF6OCzPsyltIlGRl0HVsSh+xiK4M+&#13;&#10;2CqVusI6wE0he1E0kAZzDgsZlvSTUXLd/RkFq2E5P63to06L5Xl13BxHi/3IK9VuNYtxkPkYhKfG&#13;&#10;vxv/iLVW0O/2+t/w+hT+gJw+AQAA//8DAFBLAQItABQABgAIAAAAIQDb4fbL7gAAAIUBAAATAAAA&#13;&#10;AAAAAAAAAAAAAAAAAABbQ29udGVudF9UeXBlc10ueG1sUEsBAi0AFAAGAAgAAAAhAFr0LFu/AAAA&#13;&#10;FQEAAAsAAAAAAAAAAAAAAAAAHwEAAF9yZWxzLy5yZWxzUEsBAi0AFAAGAAgAAAAhAA3KXuzKAAAA&#13;&#10;4wAAAA8AAAAAAAAAAAAAAAAABwIAAGRycy9kb3ducmV2LnhtbFBLBQYAAAAAAwADALcAAAD+AgAA&#13;&#10;AAA=&#13;&#10;" filled="f" stroked="f">
                  <v:textbox inset="0,0,0,0">
                    <w:txbxContent>
                      <w:p w14:paraId="2649BA64" w14:textId="77777777" w:rsidR="00BF7515" w:rsidRPr="00C208F3" w:rsidRDefault="00BF7515" w:rsidP="00C61BBE">
                        <w:pPr>
                          <w:spacing w:line="259" w:lineRule="auto"/>
                          <w:rPr>
                            <w:sz w:val="32"/>
                            <w:szCs w:val="32"/>
                          </w:rPr>
                        </w:pPr>
                        <w:r w:rsidRPr="00C208F3">
                          <w:rPr>
                            <w:rFonts w:ascii="Calibri" w:eastAsia="Calibri" w:hAnsi="Calibri" w:cs="Calibri"/>
                            <w:b/>
                            <w:w w:val="104"/>
                            <w:sz w:val="20"/>
                            <w:szCs w:val="32"/>
                          </w:rPr>
                          <w:t>B</w:t>
                        </w:r>
                      </w:p>
                    </w:txbxContent>
                  </v:textbox>
                </v:rect>
                <v:rect id="Rectangle 221" o:spid="_x0000_s1090" style="position:absolute;left:19409;top:16050;width:611;height:1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cqeygAAAOMAAAAPAAAAZHJzL2Rvd25yZXYueG1sRI/BasJA&#13;&#10;EIbvhb7DMgVvdaNC0egqUit6tCrY3obsmASzsyG7mtindw4FLwM/w//NfLNF5yp1oyaUng0M+gko&#13;&#10;4szbknMDx8P6fQwqRGSLlWcycKcAi/nrywxT61v+pts+5kogHFI0UMRYp1qHrCCHoe9rYtmdfeMw&#13;&#10;SmxybRtsBe4qPUySD+2wZLlQYE2fBWWX/dUZ2Izr5c/W/7V59fW7Oe1Ok9VhEo3pvXWrqYzlFFSk&#13;&#10;Lj4b/4itNTAaDEfytDiJD+j5AwAA//8DAFBLAQItABQABgAIAAAAIQDb4fbL7gAAAIUBAAATAAAA&#13;&#10;AAAAAAAAAAAAAAAAAABbQ29udGVudF9UeXBlc10ueG1sUEsBAi0AFAAGAAgAAAAhAFr0LFu/AAAA&#13;&#10;FQEAAAsAAAAAAAAAAAAAAAAAHwEAAF9yZWxzLy5yZWxzUEsBAi0AFAAGAAgAAAAhAHxVyp7KAAAA&#13;&#10;4wAAAA8AAAAAAAAAAAAAAAAABwIAAGRycy9kb3ducmV2LnhtbFBLBQYAAAAAAwADALcAAAD+AgAA&#13;&#10;AAA=&#13;&#10;" filled="f" stroked="f">
                  <v:textbox inset="0,0,0,0">
                    <w:txbxContent>
                      <w:p w14:paraId="58D01AD0" w14:textId="77777777" w:rsidR="00BF7515" w:rsidRPr="00C208F3" w:rsidRDefault="00BF7515" w:rsidP="00C61BBE">
                        <w:pPr>
                          <w:spacing w:line="259" w:lineRule="auto"/>
                          <w:rPr>
                            <w:sz w:val="32"/>
                            <w:szCs w:val="32"/>
                          </w:rPr>
                        </w:pPr>
                        <w:r w:rsidRPr="00C208F3">
                          <w:rPr>
                            <w:rFonts w:ascii="Calibri" w:eastAsia="Calibri" w:hAnsi="Calibri" w:cs="Calibri"/>
                            <w:b/>
                            <w:w w:val="106"/>
                            <w:sz w:val="20"/>
                            <w:szCs w:val="32"/>
                          </w:rPr>
                          <w:t>C</w:t>
                        </w:r>
                      </w:p>
                    </w:txbxContent>
                  </v:textbox>
                </v:rect>
                <v:shape id="Picture 222" o:spid="_x0000_s1091" type="#_x0000_t75" style="position:absolute;left:9264;top:1278;width:14207;height:111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c+gzAAAAOMAAAAPAAAAZHJzL2Rvd25yZXYueG1sRI9Pa8JA&#13;&#10;FMTvhX6H5Qm91Y0J2BpdRa1thZ78g+DtkX1mQ7NvQ3Yb0376bqHgZWAY5jfMbNHbWnTU+sqxgtEw&#13;&#10;AUFcOF1xqeB4eH18BuEDssbaMSn4Jg+L+f3dDHPtrryjbh9KESHsc1RgQmhyKX1hyKIfuoY4ZhfX&#13;&#10;WgzRtqXULV4j3NYyTZKxtFhxXDDY0NpQ8bn/sgo25nzSH93PJJNPb+n7OKxWm3Kn1MOgf5lGWU5B&#13;&#10;BOrDrfGP2GoF2SjNJvD3Kf4BOf8FAAD//wMAUEsBAi0AFAAGAAgAAAAhANvh9svuAAAAhQEAABMA&#13;&#10;AAAAAAAAAAAAAAAAAAAAAFtDb250ZW50X1R5cGVzXS54bWxQSwECLQAUAAYACAAAACEAWvQsW78A&#13;&#10;AAAVAQAACwAAAAAAAAAAAAAAAAAfAQAAX3JlbHMvLnJlbHNQSwECLQAUAAYACAAAACEAJuHPoMwA&#13;&#10;AADjAAAADwAAAAAAAAAAAAAAAAAHAgAAZHJzL2Rvd25yZXYueG1sUEsFBgAAAAADAAMAtwAAAAAD&#13;&#10;AAAAAA==&#13;&#10;">
                  <v:imagedata r:id="rId63" o:title=""/>
                </v:shape>
                <v:shape id="Shape 511" o:spid="_x0000_s1092" style="position:absolute;left:16383;top:1880;width:0;height:10541;visibility:visible;mso-wrap-style:square;v-text-anchor:top" coordsize="0,1054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zCIygAAAOMAAAAPAAAAZHJzL2Rvd25yZXYueG1sRI9Ba8JA&#13;&#10;EIXvBf/DMkJvdRNbpERXqYrFQ6nUVrwO2TEbmp0N2TWm/75zKPQy8Bje9/gWq8E3qqcu1oEN5JMM&#13;&#10;FHEZbM2Vga/P3cMzqJiQLTaBycAPRVgtR3cLLGy48Qf1x1QpgXAs0IBLqS20jqUjj3ESWmL5XULn&#13;&#10;MUnsKm07vAncN3qaZTPtsWZZcNjSxlH5fbx6A6+xd+8z93a6bJrzdn246jzttTH342E7l/MyB5Vo&#13;&#10;SP+NP8TeGnjMp09iIU7iA3r5CwAA//8DAFBLAQItABQABgAIAAAAIQDb4fbL7gAAAIUBAAATAAAA&#13;&#10;AAAAAAAAAAAAAAAAAABbQ29udGVudF9UeXBlc10ueG1sUEsBAi0AFAAGAAgAAAAhAFr0LFu/AAAA&#13;&#10;FQEAAAsAAAAAAAAAAAAAAAAAHwEAAF9yZWxzLy5yZWxzUEsBAi0AFAAGAAgAAAAhAMnHMIjKAAAA&#13;&#10;4wAAAA8AAAAAAAAAAAAAAAAABwIAAGRycy9kb3ducmV2LnhtbFBLBQYAAAAAAwADALcAAAD+AgAA&#13;&#10;AAA=&#13;&#10;" path="m,1054087l,e" filled="f" strokeweight=".28681mm">
                  <v:path arrowok="t" textboxrect="0,0,0,1054087"/>
                </v:shape>
                <v:shape id="Shape 512" o:spid="_x0000_s1093" style="position:absolute;left:9399;top:12949;width:0;height:527;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nQmyQAAAOMAAAAPAAAAZHJzL2Rvd25yZXYueG1sRI9RS8NA&#13;&#10;EITfhf6HYwu+2UtSKSXttYgiCCrYVvB1za25YHYvzZ1J/PeeIPgyMAzzDbPdT9yqgfrQeDGQLzJQ&#13;&#10;JJW3jdQGXk/3V2tQIaJYbL2QgW8KsN/NLrZYWj/KgYZjrFWCSCjRgIuxK7UOlSPGsPAdSco+fM8Y&#13;&#10;k+1rbXscE5xbXWTZSjM2khYcdnTrqPo8frGBwWbsXp7P09v4tGqRl/x4fi+MuZxPd5skNxtQkab4&#13;&#10;3/hDPFgDy7y4zuH3U/oDevcDAAD//wMAUEsBAi0AFAAGAAgAAAAhANvh9svuAAAAhQEAABMAAAAA&#13;&#10;AAAAAAAAAAAAAAAAAFtDb250ZW50X1R5cGVzXS54bWxQSwECLQAUAAYACAAAACEAWvQsW78AAAAV&#13;&#10;AQAACwAAAAAAAAAAAAAAAAAfAQAAX3JlbHMvLnJlbHNQSwECLQAUAAYACAAAACEAzEJ0JskAAADj&#13;&#10;AAAADwAAAAAAAAAAAAAAAAAHAgAAZHJzL2Rvd25yZXYueG1sUEsFBgAAAAADAAMAtwAAAP0CAAAA&#13;&#10;AA==&#13;&#10;" path="m,52781l,e" filled="f" strokeweight=".17111mm">
                  <v:stroke endcap="round"/>
                  <v:path arrowok="t" textboxrect="0,0,0,52781"/>
                </v:shape>
                <v:shape id="Shape 513" o:spid="_x0000_s1094" style="position:absolute;left:9399;top:12949;width:13968;height:0;visibility:visible;mso-wrap-style:square;v-text-anchor:top" coordsize="1396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xURyQAAAOMAAAAPAAAAZHJzL2Rvd25yZXYueG1sRI/NasMw&#13;&#10;EITvhb6D2EJujRy3hOJENk1LIT2F/Pi+WFvb1Fo5kpIobx8VCrkMDMN8wyyraAZxJud7ywpm0wwE&#13;&#10;cWN1z62Cw/7r+Q2ED8gaB8uk4EoeqvLxYYmFthfe0nkXWpEg7AtU0IUwFlL6piODfmpH4pT9WGcw&#13;&#10;JOtaqR1eEtwMMs+yuTTYc1rocKSPjprf3ckkSl/X9hQ3tft2e7fa6HgcD1ulJk/xc5HkfQEiUAz3&#13;&#10;xj9irRW8zPLXHP4+pT8gyxsAAAD//wMAUEsBAi0AFAAGAAgAAAAhANvh9svuAAAAhQEAABMAAAAA&#13;&#10;AAAAAAAAAAAAAAAAAFtDb250ZW50X1R5cGVzXS54bWxQSwECLQAUAAYACAAAACEAWvQsW78AAAAV&#13;&#10;AQAACwAAAAAAAAAAAAAAAAAfAQAAX3JlbHMvLnJlbHNQSwECLQAUAAYACAAAACEAyKMVEckAAADj&#13;&#10;AAAADwAAAAAAAAAAAAAAAAAHAgAAZHJzL2Rvd25yZXYueG1sUEsFBgAAAAADAAMAtwAAAP0CAAAA&#13;&#10;AA==&#13;&#10;" path="m,l1396810,e" filled="f" strokeweight=".17111mm">
                  <v:stroke endcap="round"/>
                  <v:path arrowok="t" textboxrect="0,0,1396810,0"/>
                </v:shape>
                <v:shape id="Shape 514" o:spid="_x0000_s1095" style="position:absolute;left:12893;top:12949;width:0;height:527;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E/KyQAAAOMAAAAPAAAAZHJzL2Rvd25yZXYueG1sRI9RS8NA&#13;&#10;EITfBf/DsYJv9tJESkl7LdIiCCrYVvB1za25YHYvzZ1J/PeeIPgyMAzzDbPeTtyqgfrQeDEwn2Wg&#13;&#10;SCpvG6kNvJ7ub5agQkSx2HohA98UYLu5vFhjaf0oBxqOsVYJIqFEAy7GrtQ6VI4Yw8x3JCn78D1j&#13;&#10;TLavte1xTHBudZ5lC83YSFpw2NHOUfV5/GIDg83YvTyfp7fxadEiF/x4fs+Nub6a9qskdytQkab4&#13;&#10;3/hDPFgDxTy/LeD3U/oDevMDAAD//wMAUEsBAi0AFAAGAAgAAAAhANvh9svuAAAAhQEAABMAAAAA&#13;&#10;AAAAAAAAAAAAAAAAAFtDb250ZW50X1R5cGVzXS54bWxQSwECLQAUAAYACAAAACEAWvQsW78AAAAV&#13;&#10;AQAACwAAAAAAAAAAAAAAAAAfAQAAX3JlbHMvLnJlbHNQSwECLQAUAAYACAAAACEAU9xPyskAAADj&#13;&#10;AAAADwAAAAAAAAAAAAAAAAAHAgAAZHJzL2Rvd25yZXYueG1sUEsFBgAAAAADAAMAtwAAAP0CAAAA&#13;&#10;AA==&#13;&#10;" path="m,52781l,e" filled="f" strokeweight=".17111mm">
                  <v:stroke endcap="round"/>
                  <v:path arrowok="t" textboxrect="0,0,0,52781"/>
                </v:shape>
                <v:shape id="Shape 515" o:spid="_x0000_s1096" style="position:absolute;left:16383;top:12949;width:0;height:527;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de+ygAAAOMAAAAPAAAAZHJzL2Rvd25yZXYueG1sRI9RS8NA&#13;&#10;EITfhf6HYwu+2UvTUiTttZSKIKigVejrNrfmgtm9NHcm8d97guDLwDDMN8xmN3KjeupC7cXAfJaB&#13;&#10;Iim9raUy8P52f3MLKkQUi40XMvBNAXbbydUGC+sHeaX+GCuVIBIKNOBibAutQ+mIMcx8S5KyD98x&#13;&#10;xmS7StsOhwTnRudZttKMtaQFhy0dHJWfxy820NuM3cvzZTwNT6sGecGPl3NuzPV0vFsn2a9BRRrj&#13;&#10;f+MP8WANLOb5cgm/n9If0NsfAAAA//8DAFBLAQItABQABgAIAAAAIQDb4fbL7gAAAIUBAAATAAAA&#13;&#10;AAAAAAAAAAAAAAAAAABbQ29udGVudF9UeXBlc10ueG1sUEsBAi0AFAAGAAgAAAAhAFr0LFu/AAAA&#13;&#10;FQEAAAsAAAAAAAAAAAAAAAAAHwEAAF9yZWxzLy5yZWxzUEsBAi0AFAAGAAgAAAAhANw1177KAAAA&#13;&#10;4wAAAA8AAAAAAAAAAAAAAAAABwIAAGRycy9kb3ducmV2LnhtbFBLBQYAAAAAAwADALcAAAD+AgAA&#13;&#10;AAA=&#13;&#10;" path="m,52781l,e" filled="f" strokeweight=".17111mm">
                  <v:stroke endcap="round"/>
                  <v:path arrowok="t" textboxrect="0,0,0,52781"/>
                </v:shape>
                <v:shape id="Shape 516" o:spid="_x0000_s1097" style="position:absolute;left:19874;top:12949;width:0;height:527;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XIlygAAAOMAAAAPAAAAZHJzL2Rvd25yZXYueG1sRI9RS8NA&#13;&#10;EITfBf/DsYJv9tJUi6S9FlEEQQXbCn3d5ra50OxemjuT+O89QfBlYBjmG2a5HrlRPXWh9mJgOslA&#13;&#10;kZTe1lIZ+Nw939yDChHFYuOFDHxTgPXq8mKJhfWDbKjfxkoliIQCDbgY20LrUDpiDBPfkqTs6DvG&#13;&#10;mGxXadvhkODc6DzL5pqxlrTgsKVHR+Vp+8UGepux+3g/j/vhbd4gz/j1fMiNub4anxZJHhagIo3x&#13;&#10;v/GHeLEGZtP89g5+P6U/oFc/AAAA//8DAFBLAQItABQABgAIAAAAIQDb4fbL7gAAAIUBAAATAAAA&#13;&#10;AAAAAAAAAAAAAAAAAABbQ29udGVudF9UeXBlc10ueG1sUEsBAi0AFAAGAAgAAAAhAFr0LFu/AAAA&#13;&#10;FQEAAAsAAAAAAAAAAAAAAAAAHwEAAF9yZWxzLy5yZWxzUEsBAi0AFAAGAAgAAAAhALN5ciXKAAAA&#13;&#10;4wAAAA8AAAAAAAAAAAAAAAAABwIAAGRycy9kb3ducmV2LnhtbFBLBQYAAAAAAwADALcAAAD+AgAA&#13;&#10;AAA=&#13;&#10;" path="m,52781l,e" filled="f" strokeweight=".17111mm">
                  <v:stroke endcap="round"/>
                  <v:path arrowok="t" textboxrect="0,0,0,52781"/>
                </v:shape>
                <v:shape id="Shape 517" o:spid="_x0000_s1098" style="position:absolute;left:23367;top:12949;width:0;height:527;visibility:visible;mso-wrap-style:square;v-text-anchor:top" coordsize="0,52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xSyQAAAOMAAAAPAAAAZHJzL2Rvd25yZXYueG1sRI9RS8NA&#13;&#10;EITfBf/DsYJv9tJUQkl7LdIiCCrYVvB1za25YHYvzZ1J/PeeIPgyMAzzDbPeTtyqgfrQeDEwn2Wg&#13;&#10;SCpvG6kNvJ7ub5agQkSx2HohA98UYLu5vFhjaf0oBxqOsVYJIqFEAy7GrtQ6VI4Yw8x3JCn78D1j&#13;&#10;TLavte1xTHBudZ5lhWZsJC047GjnqPo8frGBwWbsXp7P09v4VLTIC348v+fGXF9N+1WSuxWoSFP8&#13;&#10;b/whHqyBxTy/LeD3U/oDevMDAAD//wMAUEsBAi0AFAAGAAgAAAAhANvh9svuAAAAhQEAABMAAAAA&#13;&#10;AAAAAAAAAAAAAAAAAFtDb250ZW50X1R5cGVzXS54bWxQSwECLQAUAAYACAAAACEAWvQsW78AAAAV&#13;&#10;AQAACwAAAAAAAAAAAAAAAAAfAQAAX3JlbHMvLnJlbHNQSwECLQAUAAYACAAAACEAQ6vsUskAAADj&#13;&#10;AAAADwAAAAAAAAAAAAAAAAAHAgAAZHJzL2Rvd25yZXYueG1sUEsFBgAAAAADAAMAtwAAAP0CAAAA&#13;&#10;AA==&#13;&#10;" path="m,52781l,e" filled="f" strokeweight=".17111mm">
                  <v:stroke endcap="round"/>
                  <v:path arrowok="t" textboxrect="0,0,0,52781"/>
                </v:shape>
                <v:shape id="Shape 518" o:spid="_x0000_s1099" style="position:absolute;left:22203;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ZO1ywAAAOMAAAAPAAAAZHJzL2Rvd25yZXYueG1sRI9BawIx&#13;&#10;FITvBf9DeEJvNet2UVmNIi3F0lt1D/b22Dw3Wzcv2yTV7b9vCgUvA8Mw3zCrzWA7cSEfWscKppMM&#13;&#10;BHHtdMuNgurw8rAAESKyxs4xKfihAJv16G6FpXZXfqfLPjYiQTiUqMDE2JdShtqQxTBxPXHKTs5b&#13;&#10;jMn6RmqP1wS3ncyzbCYttpwWDPb0ZKg+77+tgtnJfBbHXa7dx9y/Fbu2+jKLSqn78fC8TLJdgog0&#13;&#10;xFvjH/GqFTxO82IOf5/SH5DrXwAAAP//AwBQSwECLQAUAAYACAAAACEA2+H2y+4AAACFAQAAEwAA&#13;&#10;AAAAAAAAAAAAAAAAAAAAW0NvbnRlbnRfVHlwZXNdLnhtbFBLAQItABQABgAIAAAAIQBa9CxbvwAA&#13;&#10;ABUBAAALAAAAAAAAAAAAAAAAAB8BAABfcmVscy8ucmVsc1BLAQItABQABgAIAAAAIQBCHZO1ywAA&#13;&#10;AOMAAAAPAAAAAAAAAAAAAAAAAAcCAABkcnMvZG93bnJldi54bWxQSwUGAAAAAAMAAwC3AAAA/wIA&#13;&#10;AAAA&#13;&#10;" path="m,26391l,e" filled="f" strokeweight=".17111mm">
                  <v:stroke endcap="round"/>
                  <v:path arrowok="t" textboxrect="0,0,0,26391"/>
                </v:shape>
                <v:shape id="Shape 519" o:spid="_x0000_s1100" style="position:absolute;left:21039;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gfHywAAAOMAAAAPAAAAZHJzL2Rvd25yZXYueG1sRI/BTsMw&#13;&#10;DIbvSLxDZCRuLF2pxtQtmxAIDXFj9AA3q/GaQuOUJGzl7fEBaRdLv6z/s7/1dvKDOlJMfWAD81kB&#13;&#10;irgNtufOQPP2dLMElTKyxSEwGfilBNvN5cUaaxtO/ErHfe6UQDjVaMDlPNZap9aRxzQLI7HsDiF6&#13;&#10;zBJjp23Ek8D9oMuiWGiPPcsFhyM9OGq/9j/ewOLgPqv3XWnDx118qXZ98+2WjTHXV9PjSsb9ClSm&#13;&#10;KZ8b/4hna+B2XlbytDiJD+jNHwAAAP//AwBQSwECLQAUAAYACAAAACEA2+H2y+4AAACFAQAAEwAA&#13;&#10;AAAAAAAAAAAAAAAAAAAAW0NvbnRlbnRfVHlwZXNdLnhtbFBLAQItABQABgAIAAAAIQBa9CxbvwAA&#13;&#10;ABUBAAALAAAAAAAAAAAAAAAAAB8BAABfcmVscy8ucmVsc1BLAQItABQABgAIAAAAIQAzggfHywAA&#13;&#10;AOMAAAAPAAAAAAAAAAAAAAAAAAcCAABkcnMvZG93bnJldi54bWxQSwUGAAAAAAMAAwC3AAAA/wIA&#13;&#10;AAAA&#13;&#10;" path="m,26391l,e" filled="f" strokeweight=".17111mm">
                  <v:stroke endcap="round"/>
                  <v:path arrowok="t" textboxrect="0,0,0,26391"/>
                </v:shape>
                <v:shape id="Shape 520" o:spid="_x0000_s1101" style="position:absolute;left:18709;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qJcywAAAOMAAAAPAAAAZHJzL2Rvd25yZXYueG1sRI9BSwMx&#13;&#10;FITvQv9DeAVvNtt1qe22aSmKVLy17sHeHpvXzermZZvEdv33RhC8DAzDfMOsNoPtxIV8aB0rmE4y&#13;&#10;EMS10y03Cqq357s5iBCRNXaOScE3BdisRzcrLLW78p4uh9iIBOFQogITY19KGWpDFsPE9cQpOzlv&#13;&#10;MSbrG6k9XhPcdjLPspm02HJaMNjTo6H68/BlFcxO5qN43+XaHR/8a7Frq7OZV0rdjoenZZLtEkSk&#13;&#10;If43/hAvWsH9NC8W8Psp/QG5/gEAAP//AwBQSwECLQAUAAYACAAAACEA2+H2y+4AAACFAQAAEwAA&#13;&#10;AAAAAAAAAAAAAAAAAAAAW0NvbnRlbnRfVHlwZXNdLnhtbFBLAQItABQABgAIAAAAIQBa9CxbvwAA&#13;&#10;ABUBAAALAAAAAAAAAAAAAAAAAB8BAABfcmVscy8ucmVsc1BLAQItABQABgAIAAAAIQBczqJcywAA&#13;&#10;AOMAAAAPAAAAAAAAAAAAAAAAAAcCAABkcnMvZG93bnJldi54bWxQSwUGAAAAAAMAAwC3AAAA/wIA&#13;&#10;AAAA&#13;&#10;" path="m,26391l,e" filled="f" strokeweight=".17111mm">
                  <v:stroke endcap="round"/>
                  <v:path arrowok="t" textboxrect="0,0,0,26391"/>
                </v:shape>
                <v:shape id="Shape 521" o:spid="_x0000_s1102" style="position:absolute;left:17548;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Z0cywAAAOMAAAAPAAAAZHJzL2Rvd25yZXYueG1sRI9BSwMx&#13;&#10;EIXvgv8hjODNZrvWWrZNiyhS8WbdQ3sbNtPN6mayJrFd/71zELwMPIb3Pb7VZvS9OlFMXWAD00kB&#13;&#10;irgJtuPWQP3+fLMAlTKyxT4wGfihBJv15cUKKxvO/EanXW6VQDhVaMDlPFRap8aRxzQJA7H8jiF6&#13;&#10;zBJjq23Es8B9r8uimGuPHcuCw4EeHTWfu29vYH50H7P9trThcB9fZ9uu/nKL2pjrq/FpKedhCSrT&#13;&#10;mP8bf4gXa+B2Wt6JhTiJD+j1LwAAAP//AwBQSwECLQAUAAYACAAAACEA2+H2y+4AAACFAQAAEwAA&#13;&#10;AAAAAAAAAAAAAAAAAAAAW0NvbnRlbnRfVHlwZXNdLnhtbFBLAQItABQABgAIAAAAIQBa9CxbvwAA&#13;&#10;ABUBAAALAAAAAAAAAAAAAAAAAB8BAABfcmVscy8ucmVsc1BLAQItABQABgAIAAAAIQBILZ0cywAA&#13;&#10;AOMAAAAPAAAAAAAAAAAAAAAAAAcCAABkcnMvZG93bnJldi54bWxQSwUGAAAAAAMAAwC3AAAA/wIA&#13;&#10;AAAA&#13;&#10;" path="m,26391l,e" filled="f" strokeweight=".17111mm">
                  <v:stroke endcap="round"/>
                  <v:path arrowok="t" textboxrect="0,0,0,26391"/>
                </v:shape>
                <v:shape id="Shape 522" o:spid="_x0000_s1103" style="position:absolute;left:15219;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TiHywAAAOMAAAAPAAAAZHJzL2Rvd25yZXYueG1sRI9BSwMx&#13;&#10;FITvgv8hPMGbze5aa9k2LVKRire2e7C3x+Z1s3Xzsk1iu/57Iwi9DAzDfMPMl4PtxJl8aB0ryEcZ&#13;&#10;COLa6ZYbBdXu7WEKIkRkjZ1jUvBDAZaL25s5ltpdeEPnbWxEgnAoUYGJsS+lDLUhi2HkeuKUHZy3&#13;&#10;GJP1jdQeLwluO1lk2URabDktGOxpZaj+2n5bBZODOY4/14V2+2f/MV631clMK6Xu74bXWZKXGYhI&#13;&#10;Q7w2/hHvWsFjXjzl8Pcp/QG5+AUAAP//AwBQSwECLQAUAAYACAAAACEA2+H2y+4AAACFAQAAEwAA&#13;&#10;AAAAAAAAAAAAAAAAAAAAW0NvbnRlbnRfVHlwZXNdLnhtbFBLAQItABQABgAIAAAAIQBa9CxbvwAA&#13;&#10;ABUBAAALAAAAAAAAAAAAAAAAAB8BAABfcmVscy8ucmVsc1BLAQItABQABgAIAAAAIQAnYTiHywAA&#13;&#10;AOMAAAAPAAAAAAAAAAAAAAAAAAcCAABkcnMvZG93bnJldi54bWxQSwUGAAAAAAMAAwC3AAAA/wIA&#13;&#10;AAAA&#13;&#10;" path="m,26391l,e" filled="f" strokeweight=".17111mm">
                  <v:stroke endcap="round"/>
                  <v:path arrowok="t" textboxrect="0,0,0,26391"/>
                </v:shape>
                <v:shape id="Shape 523" o:spid="_x0000_s1104" style="position:absolute;left:14054;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6bwywAAAOMAAAAPAAAAZHJzL2Rvd25yZXYueG1sRI9PawIx&#13;&#10;FMTvQr9DeIXeNOv6p7IapVSK0pt2D+3tsXlutt28bJNUt9/eFIReBoZhfsOsNr1txZl8aBwrGI8y&#13;&#10;EMSV0w3XCsq3l+ECRIjIGlvHpOCXAmzWd4MVFtpd+EDnY6xFgnAoUIGJsSukDJUhi2HkOuKUnZy3&#13;&#10;GJP1tdQeLwluW5ln2VxabDgtGOzo2VD1dfyxCuYn8zl93+XafTz61+muKb/NolTq4b7fLpM8LUFE&#13;&#10;6uN/44bYawWTcT7L4e9T+gNyfQUAAP//AwBQSwECLQAUAAYACAAAACEA2+H2y+4AAACFAQAAEwAA&#13;&#10;AAAAAAAAAAAAAAAAAAAAW0NvbnRlbnRfVHlwZXNdLnhtbFBLAQItABQABgAIAAAAIQBa9CxbvwAA&#13;&#10;ABUBAAALAAAAAAAAAAAAAAAAAB8BAABfcmVscy8ucmVsc1BLAQItABQABgAIAAAAIQDXs6bwywAA&#13;&#10;AOMAAAAPAAAAAAAAAAAAAAAAAAcCAABkcnMvZG93bnJldi54bWxQSwUGAAAAAAMAAwC3AAAA/wIA&#13;&#10;AAAA&#13;&#10;" path="m,26391l,e" filled="f" strokeweight=".17111mm">
                  <v:stroke endcap="round"/>
                  <v:path arrowok="t" textboxrect="0,0,0,26391"/>
                </v:shape>
                <v:shape id="Shape 524" o:spid="_x0000_s1105" style="position:absolute;left:11728;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NrywAAAOMAAAAPAAAAZHJzL2Rvd25yZXYueG1sRI9BawIx&#13;&#10;FITvQv9DeAVvmnW1VlajFEUsvdXuob09Ns/NtpuXbRJ1/fdNodDLwDDMN8xq09tWXMiHxrGCyTgD&#13;&#10;QVw53XCtoHzbjxYgQkTW2DomBTcKsFnfDVZYaHflV7ocYy0ShEOBCkyMXSFlqAxZDGPXEafs5LzF&#13;&#10;mKyvpfZ4TXDbyjzL5tJiw2nBYEdbQ9XX8WwVzE/mc/Z+yLX7ePQvs0NTfptFqdTwvt8tkzwtQUTq&#13;&#10;43/jD/GsFUwn+cMUfj+lPyDXPwAAAP//AwBQSwECLQAUAAYACAAAACEA2+H2y+4AAACFAQAAEwAA&#13;&#10;AAAAAAAAAAAAAAAAAAAAW0NvbnRlbnRfVHlwZXNdLnhtbFBLAQItABQABgAIAAAAIQBa9CxbvwAA&#13;&#10;ABUBAAALAAAAAAAAAAAAAAAAAB8BAABfcmVscy8ucmVsc1BLAQItABQABgAIAAAAIQC4/wNrywAA&#13;&#10;AOMAAAAPAAAAAAAAAAAAAAAAAAcCAABkcnMvZG93bnJldi54bWxQSwUGAAAAAAMAAwC3AAAA/wIA&#13;&#10;AAAA&#13;&#10;" path="m,26391l,e" filled="f" strokeweight=".17111mm">
                  <v:stroke endcap="round"/>
                  <v:path arrowok="t" textboxrect="0,0,0,26391"/>
                </v:shape>
                <v:shape id="Shape 525" o:spid="_x0000_s1106" style="position:absolute;left:10564;top:12949;width:0;height:263;visibility:visible;mso-wrap-style:square;v-text-anchor:top" coordsize="0,26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psfywAAAOMAAAAPAAAAZHJzL2Rvd25yZXYueG1sRI9BSwMx&#13;&#10;FITvgv8hPMGbzXa71rJtWsQiFW9t92Bvj83rZuvmZU1iu/57Iwi9DAzDfMMsVoPtxJl8aB0rGI8y&#13;&#10;EMS10y03Cqr968MMRIjIGjvHpOCHAqyWtzcLLLW78JbOu9iIBOFQogITY19KGWpDFsPI9cQpOzpv&#13;&#10;MSbrG6k9XhLcdjLPsqm02HJaMNjTi6H6c/dtFUyP5lR8bHLtDk/+vdi01ZeZVUrd3w3reZLnOYhI&#13;&#10;Q7w2/hFvWsFknD8W8Pcp/QG5/AUAAP//AwBQSwECLQAUAAYACAAAACEA2+H2y+4AAACFAQAAEwAA&#13;&#10;AAAAAAAAAAAAAAAAAAAAW0NvbnRlbnRfVHlwZXNdLnhtbFBLAQItABQABgAIAAAAIQBa9CxbvwAA&#13;&#10;ABUBAAALAAAAAAAAAAAAAAAAAB8BAABfcmVscy8ucmVsc1BLAQItABQABgAIAAAAIQA3FpsfywAA&#13;&#10;AOMAAAAPAAAAAAAAAAAAAAAAAAcCAABkcnMvZG93bnJldi54bWxQSwUGAAAAAAMAAwC3AAAA/wIA&#13;&#10;AAAA&#13;&#10;" path="m,26391l,e" filled="f" strokeweight=".17111mm">
                  <v:stroke endcap="round"/>
                  <v:path arrowok="t" textboxrect="0,0,0,26391"/>
                </v:shape>
                <v:rect id="Rectangle 238" o:spid="_x0000_s1107" style="position:absolute;left:8910;top:1251;width:2959;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4CgygAAAOMAAAAPAAAAZHJzL2Rvd25yZXYueG1sRI9Pi8Iw&#13;&#10;FMTvgt8hPMGbprq4aDWK6Ioe1z+g3h7Nsy02L6WJtu6n3ywseBkYhvkNM1s0phBPqlxuWcGgH4Eg&#13;&#10;TqzOOVVwOm56YxDOI2ssLJOCFzlYzNutGcba1ryn58GnIkDYxagg876MpXRJRgZd35bEIbvZyqAP&#13;&#10;tkqlrrAOcFPIYRR9SoM5h4UMS1pllNwPD6NgOy6Xl539qdPi67o9f58n6+PEK9XtNOtpkOUUhKfG&#13;&#10;vxv/iJ1W8DEYjkbw9yn8ATn/BQAA//8DAFBLAQItABQABgAIAAAAIQDb4fbL7gAAAIUBAAATAAAA&#13;&#10;AAAAAAAAAAAAAAAAAABbQ29udGVudF9UeXBlc10ueG1sUEsBAi0AFAAGAAgAAAAhAFr0LFu/AAAA&#13;&#10;FQEAAAsAAAAAAAAAAAAAAAAAHwEAAF9yZWxzLy5yZWxzUEsBAi0AFAAGAAgAAAAhAE+LgKDKAAAA&#13;&#10;4wAAAA8AAAAAAAAAAAAAAAAABwIAAGRycy9kb3ducmV2LnhtbFBLBQYAAAAAAwADALcAAAD+AgAA&#13;&#10;AAA=&#13;&#10;" filled="f" stroked="f">
                  <v:textbox inset="0,0,0,0">
                    <w:txbxContent>
                      <w:p w14:paraId="46C203D9" w14:textId="77777777" w:rsidR="00BF7515" w:rsidRPr="00C208F3" w:rsidRDefault="00BF7515" w:rsidP="00C61BBE">
                        <w:pPr>
                          <w:spacing w:line="259" w:lineRule="auto"/>
                          <w:rPr>
                            <w:sz w:val="32"/>
                            <w:szCs w:val="32"/>
                          </w:rPr>
                        </w:pPr>
                        <w:r>
                          <w:rPr>
                            <w:rFonts w:ascii="Arial" w:eastAsia="Arial" w:hAnsi="Arial" w:cs="Arial"/>
                            <w:sz w:val="16"/>
                            <w:szCs w:val="32"/>
                          </w:rPr>
                          <w:t>Noise</w:t>
                        </w:r>
                      </w:p>
                    </w:txbxContent>
                  </v:textbox>
                </v:rect>
                <v:rect id="Rectangle 239" o:spid="_x0000_s1108" style="position:absolute;left:21670;top:1598;width:296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7XygAAAOM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DHr9ryG8P4U/IGcvAAAA//8DAFBLAQItABQABgAIAAAAIQDb4fbL7gAAAIUBAAATAAAA&#13;&#10;AAAAAAAAAAAAAAAAAABbQ29udGVudF9UeXBlc10ueG1sUEsBAi0AFAAGAAgAAAAhAFr0LFu/AAAA&#13;&#10;FQEAAAsAAAAAAAAAAAAAAAAAHwEAAF9yZWxzLy5yZWxzUEsBAi0AFAAGAAgAAAAhAL9ZHtfKAAAA&#13;&#10;4wAAAA8AAAAAAAAAAAAAAAAABwIAAGRycy9kb3ducmV2LnhtbFBLBQYAAAAAAwADALcAAAD+AgAA&#13;&#10;AAA=&#13;&#10;" filled="f" stroked="f">
                  <v:textbox inset="0,0,0,0">
                    <w:txbxContent>
                      <w:p w14:paraId="409F3C72" w14:textId="77777777" w:rsidR="00BF7515" w:rsidRDefault="00BF7515" w:rsidP="00C61BBE">
                        <w:pPr>
                          <w:spacing w:line="259" w:lineRule="auto"/>
                          <w:rPr>
                            <w:rFonts w:ascii="Arial" w:eastAsia="Arial" w:hAnsi="Arial" w:cs="Arial"/>
                            <w:color w:val="DF2F21"/>
                            <w:sz w:val="16"/>
                            <w:szCs w:val="32"/>
                          </w:rPr>
                        </w:pPr>
                        <w:r w:rsidRPr="00C208F3">
                          <w:rPr>
                            <w:rFonts w:ascii="Arial" w:eastAsia="Arial" w:hAnsi="Arial" w:cs="Arial"/>
                            <w:color w:val="DF2F21"/>
                            <w:sz w:val="16"/>
                            <w:szCs w:val="32"/>
                          </w:rPr>
                          <w:t>Signal</w:t>
                        </w:r>
                        <w:r>
                          <w:rPr>
                            <w:rFonts w:ascii="Arial" w:eastAsia="Arial" w:hAnsi="Arial" w:cs="Arial"/>
                            <w:color w:val="DF2F21"/>
                            <w:sz w:val="16"/>
                            <w:szCs w:val="32"/>
                          </w:rPr>
                          <w:t xml:space="preserve"> </w:t>
                        </w:r>
                      </w:p>
                      <w:p w14:paraId="37DEC0A6" w14:textId="77777777" w:rsidR="00BF7515" w:rsidRPr="00C208F3" w:rsidRDefault="00BF7515" w:rsidP="00C61BBE">
                        <w:pPr>
                          <w:spacing w:line="259" w:lineRule="auto"/>
                          <w:rPr>
                            <w:sz w:val="32"/>
                            <w:szCs w:val="32"/>
                          </w:rPr>
                        </w:pPr>
                      </w:p>
                    </w:txbxContent>
                  </v:textbox>
                </v:rect>
                <v:rect id="Rectangle 240" o:spid="_x0000_s1109" style="position:absolute;left:15066;top:614;width:4024;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btMywAAAOMAAAAPAAAAZHJzL2Rvd25yZXYueG1sRI9Ba8JA&#13;&#10;FITvhf6H5RW81Y2K1kRXkVrRY6tC9PbIPpPQ7NuQ3Zror+8WhF4GhmG+YebLzlTiSo0rLSsY9CMQ&#13;&#10;xJnVJecKjofN6xSE88gaK8uk4EYOlovnpzkm2rb8Rde9z0WAsEtQQeF9nUjpsoIMur6tiUN2sY1B&#13;&#10;H2yTS91gG+CmksMomkiDJYeFAmt6Lyj73v8YBdtpvTrt7L3Nq4/zNv1M4/Uh9kr1Xrr1LMhqBsJT&#13;&#10;5/8bD8ROKxgNhuM3+PsU/oBc/AIAAP//AwBQSwECLQAUAAYACAAAACEA2+H2y+4AAACFAQAAEwAA&#13;&#10;AAAAAAAAAAAAAAAAAAAAW0NvbnRlbnRfVHlwZXNdLnhtbFBLAQItABQABgAIAAAAIQBa9CxbvwAA&#13;&#10;ABUBAAALAAAAAAAAAAAAAAAAAB8BAABfcmVscy8ucmVsc1BLAQItABQABgAIAAAAIQDQFbtMywAA&#13;&#10;AOMAAAAPAAAAAAAAAAAAAAAAAAcCAABkcnMvZG93bnJldi54bWxQSwUGAAAAAAMAAwC3AAAA/wIA&#13;&#10;AAAA&#13;&#10;" filled="f" stroked="f">
                  <v:textbox inset="0,0,0,0">
                    <w:txbxContent>
                      <w:p w14:paraId="2241580A" w14:textId="77777777" w:rsidR="00BF7515" w:rsidRPr="00C208F3" w:rsidRDefault="00BF7515" w:rsidP="00C61BBE">
                        <w:pPr>
                          <w:spacing w:line="259" w:lineRule="auto"/>
                          <w:rPr>
                            <w:sz w:val="32"/>
                            <w:szCs w:val="32"/>
                          </w:rPr>
                        </w:pPr>
                        <w:r w:rsidRPr="00C208F3">
                          <w:rPr>
                            <w:rFonts w:ascii="Arial" w:eastAsia="Arial" w:hAnsi="Arial" w:cs="Arial"/>
                            <w:sz w:val="16"/>
                            <w:szCs w:val="32"/>
                          </w:rPr>
                          <w:t>Criterion</w:t>
                        </w:r>
                      </w:p>
                    </w:txbxContent>
                  </v:textbox>
                </v:rect>
                <v:rect id="Rectangle 241" o:spid="_x0000_s1110" style="position:absolute;left:22910;top:10019;width:6095;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i8+ywAAAOMAAAAPAAAAZHJzL2Rvd25yZXYueG1sRI/BasJA&#13;&#10;EIbvhb7DMoXe6kbFotFVpCp61FiwvQ3ZaRKanQ3ZrUn79M6h4GXgZ/i/mW+x6l2trtSGyrOB4SAB&#13;&#10;RZx7W3Fh4P28e5mCChHZYu2ZDPxSgNXy8WGBqfUdn+iaxUIJhEOKBsoYm1TrkJfkMAx8Qyy7L986&#13;&#10;jBLbQtsWO4G7Wo+S5FU7rFgulNjQW0n5d/bjDOynzfrj4P+6ot5+7i/Hy2xznkVjnp/6zVzGeg4q&#13;&#10;Uh/vjX/EwRoYD0cTeVqcxAf08gYAAP//AwBQSwECLQAUAAYACAAAACEA2+H2y+4AAACFAQAAEwAA&#13;&#10;AAAAAAAAAAAAAAAAAAAAW0NvbnRlbnRfVHlwZXNdLnhtbFBLAQItABQABgAIAAAAIQBa9CxbvwAA&#13;&#10;ABUBAAALAAAAAAAAAAAAAAAAAB8BAABfcmVscy8ucmVsc1BLAQItABQABgAIAAAAIQChii8+ywAA&#13;&#10;AOMAAAAPAAAAAAAAAAAAAAAAAAcCAABkcnMvZG93bnJldi54bWxQSwUGAAAAAAMAAwC3AAAA/wIA&#13;&#10;AAAA&#13;&#10;" filled="f" stroked="f">
                  <v:textbox inset="0,0,0,0">
                    <w:txbxContent>
                      <w:p w14:paraId="5861C834" w14:textId="77777777" w:rsidR="00BF7515" w:rsidRPr="00C208F3" w:rsidRDefault="00BF7515" w:rsidP="00C61BBE">
                        <w:pPr>
                          <w:spacing w:line="259" w:lineRule="auto"/>
                          <w:rPr>
                            <w:sz w:val="16"/>
                            <w:szCs w:val="16"/>
                          </w:rPr>
                        </w:pPr>
                        <w:r w:rsidRPr="00C208F3">
                          <w:rPr>
                            <w:rFonts w:ascii="Arial" w:eastAsia="Arial" w:hAnsi="Arial" w:cs="Arial"/>
                            <w:sz w:val="16"/>
                            <w:szCs w:val="16"/>
                          </w:rPr>
                          <w:t>False alarms</w:t>
                        </w:r>
                      </w:p>
                    </w:txbxContent>
                  </v:textbox>
                </v:rect>
                <v:rect id="Rectangle 242" o:spid="_x0000_s1111" style="position:absolute;left:6394;top:9947;width:3314;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oqlywAAAOMAAAAPAAAAZHJzL2Rvd25yZXYueG1sRI9Ba8JA&#13;&#10;FITvgv9heUJvutHSYqKrSG1JjlUL6u2RfSbB7NuQ3ZrUX+8WCr0MDMN8wyzXvanFjVpXWVYwnUQg&#13;&#10;iHOrKy4UfB0+xnMQziNrrC2Tgh9ysF4NB0tMtO14R7e9L0SAsEtQQel9k0jp8pIMuoltiEN2sa1B&#13;&#10;H2xbSN1iF+CmlrMoepUGKw4LJTb0VlJ+3X8bBem82Zwye++K+v2cHj+P8fYQe6WeRv12EWSzAOGp&#13;&#10;9/+NP0SmFTxPZy8x/H4Kf0CuHgAAAP//AwBQSwECLQAUAAYACAAAACEA2+H2y+4AAACFAQAAEwAA&#13;&#10;AAAAAAAAAAAAAAAAAAAAW0NvbnRlbnRfVHlwZXNdLnhtbFBLAQItABQABgAIAAAAIQBa9CxbvwAA&#13;&#10;ABUBAAALAAAAAAAAAAAAAAAAAB8BAABfcmVscy8ucmVsc1BLAQItABQABgAIAAAAIQDOxoqlywAA&#13;&#10;AOMAAAAPAAAAAAAAAAAAAAAAAAcCAABkcnMvZG93bnJldi54bWxQSwUGAAAAAAMAAwC3AAAA/wIA&#13;&#10;AAAA&#13;&#10;" filled="f" stroked="f">
                  <v:textbox inset="0,0,0,0">
                    <w:txbxContent>
                      <w:p w14:paraId="4E9F7CEB" w14:textId="77777777" w:rsidR="00BF7515" w:rsidRPr="00C208F3" w:rsidRDefault="00BF7515" w:rsidP="00C61BBE">
                        <w:pPr>
                          <w:spacing w:line="259" w:lineRule="auto"/>
                          <w:rPr>
                            <w:sz w:val="32"/>
                            <w:szCs w:val="32"/>
                          </w:rPr>
                        </w:pPr>
                        <w:r w:rsidRPr="00C208F3">
                          <w:rPr>
                            <w:rFonts w:ascii="Arial" w:eastAsia="Arial" w:hAnsi="Arial" w:cs="Arial"/>
                            <w:color w:val="DF2F21"/>
                            <w:sz w:val="16"/>
                            <w:szCs w:val="32"/>
                          </w:rPr>
                          <w:t>Misses</w:t>
                        </w:r>
                      </w:p>
                    </w:txbxContent>
                  </v:textbox>
                </v:rect>
                <v:rect id="Rectangle 243" o:spid="_x0000_s1112" style="position:absolute;left:9783;top:13698;width:23854;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OmFygAAAOMAAAAPAAAAZHJzL2Rvd25yZXYueG1sRI9Na8JA&#13;&#10;EIbvhf6HZQre6kYF0egqUlv06BfY3obsmASzsyG7NWl/vXMQvAy8DO/z8syXnavUjZpQejYw6Ceg&#13;&#10;iDNvS84NnI5f7xNQISJbrDyTgT8KsFy8vswxtb7lPd0OMVcC4ZCigSLGOtU6ZAU5DH1fE8vv4huH&#13;&#10;UWKTa9tgK3BX6WGSjLXDkmWhwJo+Csquh19nYDOpV99b/9/m1efP5rw7T9fHaTSm99atZ3JWM1CR&#13;&#10;uvhsPBBba2A0GI7FQpzEB/TiDgAA//8DAFBLAQItABQABgAIAAAAIQDb4fbL7gAAAIUBAAATAAAA&#13;&#10;AAAAAAAAAAAAAAAAAABbQ29udGVudF9UeXBlc10ueG1sUEsBAi0AFAAGAAgAAAAhAFr0LFu/AAAA&#13;&#10;FQEAAAsAAAAAAAAAAAAAAAAAHwEAAF9yZWxzLy5yZWxzUEsBAi0AFAAGAAgAAAAhAJGQ6YXKAAAA&#13;&#10;4wAAAA8AAAAAAAAAAAAAAAAABwIAAGRycy9kb3ducmV2LnhtbFBLBQYAAAAAAwADALcAAAD+AgAA&#13;&#10;AAA=&#13;&#10;" filled="f" stroked="f">
                  <v:textbox inset="0,0,0,0">
                    <w:txbxContent>
                      <w:p w14:paraId="1A3D44A8" w14:textId="77777777" w:rsidR="00BF7515" w:rsidRPr="00C208F3" w:rsidRDefault="00BF7515" w:rsidP="00C61BBE">
                        <w:pPr>
                          <w:spacing w:line="259" w:lineRule="auto"/>
                          <w:rPr>
                            <w:sz w:val="32"/>
                            <w:szCs w:val="32"/>
                          </w:rPr>
                        </w:pPr>
                        <w:r w:rsidRPr="00C208F3">
                          <w:rPr>
                            <w:rFonts w:ascii="Arial" w:eastAsia="Arial" w:hAnsi="Arial" w:cs="Arial"/>
                            <w:sz w:val="16"/>
                            <w:szCs w:val="32"/>
                          </w:rPr>
                          <w:t>Log-likelihood ratio of signal presence vs. absence</w:t>
                        </w:r>
                      </w:p>
                    </w:txbxContent>
                  </v:textbox>
                </v:rect>
                <v:rect id="Rectangle 244" o:spid="_x0000_s1113" style="position:absolute;left:-55;top:5808;width:8641;height:122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wzIywAAAOMAAAAPAAAAZHJzL2Rvd25yZXYueG1sRI9ba8JA&#13;&#10;FITfhf6H5Qh9001sUYmuIpaSvlSoN3w8Zk8uNHs2za4a/31XKPRlYBjmG2a+7EwtrtS6yrKCeBiB&#13;&#10;IM6srrhQsN+9D6YgnEfWWFsmBXdysFw89eaYaHvjL7pufSEChF2CCkrvm0RKl5Vk0A1tQxyy3LYG&#13;&#10;fbBtIXWLtwA3tRxF0VgarDgslNjQuqTse3sxCg7x7nJM3ebMp/xn8vrp001epEo997u3WZDVDISn&#13;&#10;zv83/hAfWsFLPBrH8PgU/oBc/AIAAP//AwBQSwECLQAUAAYACAAAACEA2+H2y+4AAACFAQAAEwAA&#13;&#10;AAAAAAAAAAAAAAAAAAAAW0NvbnRlbnRfVHlwZXNdLnhtbFBLAQItABQABgAIAAAAIQBa9CxbvwAA&#13;&#10;ABUBAAALAAAAAAAAAAAAAAAAAB8BAABfcmVscy8ucmVsc1BLAQItABQABgAIAAAAIQDwewzIywAA&#13;&#10;AOMAAAAPAAAAAAAAAAAAAAAAAAcCAABkcnMvZG93bnJldi54bWxQSwUGAAAAAAMAAwC3AAAA/wIA&#13;&#10;AAAA&#13;&#10;" filled="f" stroked="f">
                  <v:textbox inset="0,0,0,0">
                    <w:txbxContent>
                      <w:p w14:paraId="29D580DD" w14:textId="77777777" w:rsidR="00BF7515" w:rsidRPr="00C208F3" w:rsidRDefault="00BF7515" w:rsidP="00C61BBE">
                        <w:pPr>
                          <w:spacing w:line="259" w:lineRule="auto"/>
                          <w:rPr>
                            <w:sz w:val="32"/>
                            <w:szCs w:val="32"/>
                          </w:rPr>
                        </w:pPr>
                        <w:r w:rsidRPr="00C208F3">
                          <w:rPr>
                            <w:rFonts w:ascii="Arial" w:eastAsia="Arial" w:hAnsi="Arial" w:cs="Arial"/>
                            <w:sz w:val="16"/>
                            <w:szCs w:val="32"/>
                          </w:rPr>
                          <w:t>Probability density</w:t>
                        </w:r>
                      </w:p>
                    </w:txbxContent>
                  </v:textbox>
                </v:rect>
                <v:rect id="Rectangle 245" o:spid="_x0000_s1114" style="position:absolute;left:24059;top:7507;width:1834;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tJpygAAAOMAAAAPAAAAZHJzL2Rvd25yZXYueG1sRI9Pi8Iw&#13;&#10;FMTvgt8hPGFvmtoF0WoU8Q963FVBvT2aZ1tsXkoTbXc//WZB8DIwDPMbZrZoTSmeVLvCsoLhIAJB&#13;&#10;nFpdcKbgdNz2xyCcR9ZYWiYFP+RgMe92Zpho2/A3PQ8+EwHCLkEFufdVIqVLczLoBrYiDtnN1gZ9&#13;&#10;sHUmdY1NgJtSxlE0kgYLDgs5VrTKKb0fHkbBblwtL3v722Tl5ro7f50n6+PEK/XRa9fTIMspCE+t&#13;&#10;fzdeiL1W8DmMRzH8fwp/QM7/AAAA//8DAFBLAQItABQABgAIAAAAIQDb4fbL7gAAAIUBAAATAAAA&#13;&#10;AAAAAAAAAAAAAAAAAABbQ29udGVudF9UeXBlc10ueG1sUEsBAi0AFAAGAAgAAAAhAFr0LFu/AAAA&#13;&#10;FQEAAAsAAAAAAAAAAAAAAAAAHwEAAF9yZWxzLy5yZWxzUEsBAi0AFAAGAAgAAAAhAA4O0mnKAAAA&#13;&#10;4wAAAA8AAAAAAAAAAAAAAAAABwIAAGRycy9kb3ducmV2LnhtbFBLBQYAAAAAAwADALcAAAD+AgAA&#13;&#10;AAA=&#13;&#10;" filled="f" stroked="f">
                  <v:textbox inset="0,0,0,0">
                    <w:txbxContent>
                      <w:p w14:paraId="43CD8B48" w14:textId="77777777" w:rsidR="00BF7515" w:rsidRPr="00C208F3" w:rsidRDefault="00BF7515" w:rsidP="00C61BBE">
                        <w:pPr>
                          <w:spacing w:line="259" w:lineRule="auto"/>
                          <w:rPr>
                            <w:sz w:val="16"/>
                            <w:szCs w:val="16"/>
                          </w:rPr>
                        </w:pPr>
                        <w:r w:rsidRPr="00C208F3">
                          <w:rPr>
                            <w:rFonts w:ascii="Arial" w:eastAsia="Arial" w:hAnsi="Arial" w:cs="Arial"/>
                            <w:color w:val="DF2F21"/>
                            <w:sz w:val="16"/>
                            <w:szCs w:val="16"/>
                          </w:rPr>
                          <w:t>Hits</w:t>
                        </w:r>
                      </w:p>
                    </w:txbxContent>
                  </v:textbox>
                </v:rect>
                <v:rect id="Rectangle 246" o:spid="_x0000_s1115" style="position:absolute;left:7017;top:5854;width:3491;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nfyywAAAOMAAAAPAAAAZHJzL2Rvd25yZXYueG1sRI9Ba8JA&#13;&#10;FITvhf6H5RV6azYqiEZXkWpJjtUU0t4e2dckNPs2ZFeT9td3BcHLwDDMN8x6O5pWXKh3jWUFkygG&#13;&#10;QVxa3XCl4CN/e1mAcB5ZY2uZFPySg+3m8WGNibYDH+ly8pUIEHYJKqi97xIpXVmTQRfZjjhk37Y3&#13;&#10;6IPtK6l7HALctHIax3NpsOGwUGNHrzWVP6ezUZAuut1nZv+Gqj18pcV7sdznS6/U89O4XwXZrUB4&#13;&#10;Gv29cUNkWsFsMp3P4Pop/AG5+QcAAP//AwBQSwECLQAUAAYACAAAACEA2+H2y+4AAACFAQAAEwAA&#13;&#10;AAAAAAAAAAAAAAAAAAAAW0NvbnRlbnRfVHlwZXNdLnhtbFBLAQItABQABgAIAAAAIQBa9CxbvwAA&#13;&#10;ABUBAAALAAAAAAAAAAAAAAAAAB8BAABfcmVscy8ucmVsc1BLAQItABQABgAIAAAAIQBhQnfyywAA&#13;&#10;AOMAAAAPAAAAAAAAAAAAAAAAAAcCAABkcnMvZG93bnJldi54bWxQSwUGAAAAAAMAAwC3AAAA/wIA&#13;&#10;AAAA&#13;&#10;" filled="f" stroked="f">
                  <v:textbox inset="0,0,0,0">
                    <w:txbxContent>
                      <w:p w14:paraId="276C51C2" w14:textId="77777777" w:rsidR="00BF7515" w:rsidRPr="00C208F3" w:rsidRDefault="00BF7515" w:rsidP="00C61BBE">
                        <w:pPr>
                          <w:spacing w:line="259" w:lineRule="auto"/>
                          <w:rPr>
                            <w:sz w:val="32"/>
                            <w:szCs w:val="32"/>
                          </w:rPr>
                        </w:pPr>
                        <w:r w:rsidRPr="00C208F3">
                          <w:rPr>
                            <w:rFonts w:ascii="Arial" w:eastAsia="Arial" w:hAnsi="Arial" w:cs="Arial"/>
                            <w:sz w:val="16"/>
                            <w:szCs w:val="32"/>
                          </w:rPr>
                          <w:t>Correct</w:t>
                        </w:r>
                      </w:p>
                    </w:txbxContent>
                  </v:textbox>
                </v:rect>
                <v:rect id="Rectangle 247" o:spid="_x0000_s1116" style="position:absolute;left:7011;top:6888;width:3136;height:1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uWDywAAAOMAAAAPAAAAZHJzL2Rvd25yZXYueG1sRI9Na8JA&#13;&#10;EIbvhf6HZQre6kYF0egqUlv06BfY3obsmASzsyG7NWl/vXMQvAy8DO8z88yXnavUjZpQejYw6Ceg&#13;&#10;iDNvS84NnI5f7xNQISJbrDyTgT8KsFy8vswxtb7lPd0OMVcC4ZCigSLGOtU6ZAU5DH1fE8vu4huH&#13;&#10;UWKTa9tgK3BX6WGSjLXDkuVCgTV9FJRdD7/OwGZSr763/r/Nq8+fzXl3nq6P02hM761bz2SsZqAi&#13;&#10;dfHZeCC21sBoMBzL0+IkPqAXdwAAAP//AwBQSwECLQAUAAYACAAAACEA2+H2y+4AAACFAQAAEwAA&#13;&#10;AAAAAAAAAAAAAAAAAAAAW0NvbnRlbnRfVHlwZXNdLnhtbFBLAQItABQABgAIAAAAIQBa9CxbvwAA&#13;&#10;ABUBAAALAAAAAAAAAAAAAAAAAB8BAABfcmVscy8ucmVsc1BLAQItABQABgAIAAAAIQBv5uWDywAA&#13;&#10;AOMAAAAPAAAAAAAAAAAAAAAAAAcCAABkcnMvZG93bnJldi54bWxQSwUGAAAAAAMAAwC3AAAA/wIA&#13;&#10;AAAA&#13;&#10;" filled="f" stroked="f">
                  <v:textbox inset="0,0,0,0">
                    <w:txbxContent>
                      <w:p w14:paraId="08D33C8A" w14:textId="77777777" w:rsidR="00BF7515" w:rsidRPr="00C208F3" w:rsidRDefault="00BF7515" w:rsidP="00C61BBE">
                        <w:pPr>
                          <w:spacing w:line="259" w:lineRule="auto"/>
                          <w:rPr>
                            <w:sz w:val="32"/>
                            <w:szCs w:val="32"/>
                          </w:rPr>
                        </w:pPr>
                        <w:r>
                          <w:rPr>
                            <w:rFonts w:ascii="Arial" w:eastAsia="Arial" w:hAnsi="Arial" w:cs="Arial"/>
                            <w:sz w:val="16"/>
                            <w:szCs w:val="32"/>
                          </w:rPr>
                          <w:t>rejections</w:t>
                        </w:r>
                      </w:p>
                    </w:txbxContent>
                  </v:textbox>
                </v:rect>
                <v:shape id="Shape 538" o:spid="_x0000_s1117" style="position:absolute;left:5623;top:3962;width:0;height:5453;visibility:visible;mso-wrap-style:square;v-text-anchor:top" coordsize="0,5452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0nzAAAAOMAAAAPAAAAZHJzL2Rvd25yZXYueG1sRI9Ba8JA&#13;&#10;FITvQv/D8gpepG60IBpdpaQKPZQW04B4e2SfyWL2bciuMf333UKhl4FhmG+YzW6wjeip88axgtk0&#13;&#10;AUFcOm24UlB8HZ6WIHxA1tg4JgXf5GG3fRhtMNXuzkfq81CJCGGfooI6hDaV0pc1WfRT1xLH7OI6&#13;&#10;iyHarpK6w3uE20bOk2QhLRqOCzW2lNVUXvObVbA6LuWZs/d9NjGfH4fiVOSm3ys1fhxe11Fe1iAC&#13;&#10;DeG/8Yd40wqeZ/PFCn4/xT8gtz8AAAD//wMAUEsBAi0AFAAGAAgAAAAhANvh9svuAAAAhQEAABMA&#13;&#10;AAAAAAAAAAAAAAAAAAAAAFtDb250ZW50X1R5cGVzXS54bWxQSwECLQAUAAYACAAAACEAWvQsW78A&#13;&#10;AAAVAQAACwAAAAAAAAAAAAAAAAAfAQAAX3JlbHMvLnJlbHNQSwECLQAUAAYACAAAACEAv9l9J8wA&#13;&#10;AADjAAAADwAAAAAAAAAAAAAAAAAHAgAAZHJzL2Rvd25yZXYueG1sUEsFBgAAAAADAAMAtwAAAAAD&#13;&#10;AAAAAA==&#13;&#10;" path="m,545262l,e" filled="f" strokeweight=".17111mm">
                  <v:stroke miterlimit="83231f" joinstyle="miter"/>
                  <v:path arrowok="t" textboxrect="0,0,0,545262"/>
                </v:shape>
                <v:shape id="Shape 539" o:spid="_x0000_s1118" style="position:absolute;left:5389;top:3665;width:469;height:421;visibility:visible;mso-wrap-style:square;v-text-anchor:top" coordsize="46863,42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5VdywAAAOMAAAAPAAAAZHJzL2Rvd25yZXYueG1sRI9Na8JA&#13;&#10;EIbvBf/DMoXe6kYL/YiuIorUkpNWaI/T7DQJzc7E7FbTf985FHp5YXiZ5+WZL4fQmjP1sRF2MBln&#13;&#10;YIhL8Q1XDo6v29tHMDEhe2yFycEPRVguRldzzL1ceE/nQ6qMQjjm6KBOqcutjWVNAeNYOmLtPqUP&#13;&#10;mPTsK+t7vCg8tHaaZfc2YMO6UGNH65rKr8N30N12+3F68c9vRSbH/eap2EnxLs7dXA+bmcZqBibR&#13;&#10;kP4//hA77+BuMn1QC3VSH7CLXwAAAP//AwBQSwECLQAUAAYACAAAACEA2+H2y+4AAACFAQAAEwAA&#13;&#10;AAAAAAAAAAAAAAAAAAAAW0NvbnRlbnRfVHlwZXNdLnhtbFBLAQItABQABgAIAAAAIQBa9CxbvwAA&#13;&#10;ABUBAAALAAAAAAAAAAAAAAAAAB8BAABfcmVscy8ucmVsc1BLAQItABQABgAIAAAAIQDK85VdywAA&#13;&#10;AOMAAAAPAAAAAAAAAAAAAAAAAAcCAABkcnMvZG93bnJldi54bWxQSwUGAAAAAAMAAwC3AAAA/wIA&#13;&#10;AAAA&#13;&#10;" path="m23432,v5194,13995,14046,31344,23431,42113l23432,33630,,42113c9385,31344,18237,13995,23432,xe" fillcolor="black" stroked="f" strokeweight="0">
                  <v:stroke miterlimit="83231f" joinstyle="miter"/>
                  <v:path arrowok="t" textboxrect="0,0,46863,42113"/>
                </v:shape>
                <v:shape id="Shape 540" o:spid="_x0000_s1119" style="position:absolute;left:8489;top:6223;width:6825;height:3887;visibility:visible;mso-wrap-style:square;v-text-anchor:top" coordsize="682587,388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xRzAAAAOMAAAAPAAAAZHJzL2Rvd25yZXYueG1sRI9Pa8JA&#13;&#10;FMTvhX6H5QleQt1Eiy3RVVr/lPYktb14e2Sf2dDs25hdTfz2bqHQy8AwzG+Y+bK3tbhQ6yvHCrJR&#13;&#10;CoK4cLriUsH31/bhGYQPyBprx6TgSh6Wi/u7OebadfxJl30oRYSwz1GBCaHJpfSFIYt+5BrimB1d&#13;&#10;azFE25ZSt9hFuK3lOE2n0mLFccFgQytDxc/+bBVMEu9Ph9NjtzHJpKs+XuVbctwpNRz061mUlxmI&#13;&#10;QH34b/wh3nUsZ+OnDH4/xT8gFzcAAAD//wMAUEsBAi0AFAAGAAgAAAAhANvh9svuAAAAhQEAABMA&#13;&#10;AAAAAAAAAAAAAAAAAAAAAFtDb250ZW50X1R5cGVzXS54bWxQSwECLQAUAAYACAAAACEAWvQsW78A&#13;&#10;AAAVAQAACwAAAAAAAAAAAAAAAAAfAQAAX3JlbHMvLnJlbHNQSwECLQAUAAYACAAAACEAvhKsUcwA&#13;&#10;AADjAAAADwAAAAAAAAAAAAAAAAAHAgAAZHJzL2Rvd25yZXYueG1sUEsFBgAAAAADAAMAtwAAAAAD&#13;&#10;AAAAAA==&#13;&#10;" path="m,388607c453835,,637159,269862,682587,361391e" filled="f" strokecolor="#df2f21" strokeweight=".17111mm">
                  <v:stroke miterlimit="83231f" joinstyle="miter"/>
                  <v:path arrowok="t" textboxrect="0,0,682587,388607"/>
                </v:shape>
                <v:shape id="Shape 541" o:spid="_x0000_s1120" style="position:absolute;left:15047;top:9629;width:428;height:481;visibility:visible;mso-wrap-style:square;v-text-anchor:top" coordsize="42748,48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sgZyQAAAOMAAAAPAAAAZHJzL2Rvd25yZXYueG1sRI9Pi8Iw&#13;&#10;FMTvgt8hPGEvsqYq1KUaRRTZRU/+Aa/P5tkWm5faZLX66TcLgpeBYZjfMJNZY0pxo9oVlhX0exEI&#13;&#10;4tTqgjMFh/3q8wuE88gaS8uk4EEOZtN2a4KJtnfe0m3nMxEg7BJUkHtfJVK6NCeDrmcr4pCdbW3Q&#13;&#10;B1tnUtd4D3BTykEUxdJgwWEhx4oWOaWX3a9RQKeo+/TUNEfny+cmXqzj9Puq1EenWY6DzMcgQuzf&#13;&#10;jRfiRysY9gejIfx/Cn9ATv8AAAD//wMAUEsBAi0AFAAGAAgAAAAhANvh9svuAAAAhQEAABMAAAAA&#13;&#10;AAAAAAAAAAAAAAAAAFtDb250ZW50X1R5cGVzXS54bWxQSwECLQAUAAYACAAAACEAWvQsW78AAAAV&#13;&#10;AQAACwAAAAAAAAAAAAAAAAAfAQAAX3JlbHMvLnJlbHNQSwECLQAUAAYACAAAACEAdlLIGckAAADj&#13;&#10;AAAADwAAAAAAAAAAAAAAAAAHAgAAZHJzL2Rvd25yZXYueG1sUEsFBgAAAAADAAMAtwAAAP0CAAAA&#13;&#10;AA==&#13;&#10;" path="m42748,c38595,13665,37630,33134,38633,48019,28168,37389,12967,25172,,19203l24841,17336,42748,xe" fillcolor="#df2f21" stroked="f" strokeweight="0">
                  <v:stroke miterlimit="83231f" joinstyle="miter"/>
                  <v:path arrowok="t" textboxrect="0,0,42748,48019"/>
                </v:shape>
                <v:shape id="Shape 542" o:spid="_x0000_s1121" style="position:absolute;left:19058;top:5038;width:5368;height:2423;visibility:visible;mso-wrap-style:square;v-text-anchor:top" coordsize="536854,242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O48ygAAAOMAAAAPAAAAZHJzL2Rvd25yZXYueG1sRI9BSwMx&#13;&#10;FITvQv9DeIIXsdl2Rcu2aSkrgqfaVr0/kudm6eZlSeLu+u+NIHgZGIb5htnsJteJgUJsPStYzAsQ&#13;&#10;xNqblhsF72/PdysQMSEb7DyTgm+KsNvOrjZYGT/yiYZzakSGcKxQgU2pr6SM2pLDOPc9cc4+fXCY&#13;&#10;sg2NNAHHDHedXBbFg3TYcl6w2FNtSV/OX07BoT70w1F/mOk13Nr6sip1M5ZK3VxPT+ss+zWIRFP6&#13;&#10;b/whXoyCcrF8vIffT/kPyO0PAAAA//8DAFBLAQItABQABgAIAAAAIQDb4fbL7gAAAIUBAAATAAAA&#13;&#10;AAAAAAAAAAAAAAAAAABbQ29udGVudF9UeXBlc10ueG1sUEsBAi0AFAAGAAgAAAAhAFr0LFu/AAAA&#13;&#10;FQEAAAsAAAAAAAAAAAAAAAAAHwEAAF9yZWxzLy5yZWxzUEsBAi0AFAAGAAgAAAAhAFoA7jzKAAAA&#13;&#10;4wAAAA8AAAAAAAAAAAAAAAAABwIAAGRycy9kb3ducmV2LnhtbFBLBQYAAAAAAwADALcAAAD+AgAA&#13;&#10;AAA=&#13;&#10;" path="m536854,242329c536854,242329,523545,,,142215e" filled="f" strokecolor="#df2f21" strokeweight=".17111mm">
                  <v:stroke miterlimit="83231f" joinstyle="miter"/>
                  <v:path arrowok="t" textboxrect="0,0,536854,242329"/>
                </v:shape>
                <v:shape id="Shape 543" o:spid="_x0000_s1122" style="position:absolute;left:18771;top:6208;width:466;height:453;visibility:visible;mso-wrap-style:square;v-text-anchor:top" coordsize="46647,45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GcywAAAOMAAAAPAAAAZHJzL2Rvd25yZXYueG1sRI9PawIx&#13;&#10;FMTvhX6H8ApeimbX/rGsRhFtoYdeqiIeH8lrdjF5WTbR3X77plDoZWAY5jfMYjV4J67UxSawgnJS&#13;&#10;gCDWwTRsFRz2b+MXEDEhG3SBScE3RVgtb28WWJnQ8yddd8mKDOFYoYI6pbaSMuqaPMZJaIlz9hU6&#13;&#10;jynbzkrTYZ/h3slpUTxLjw3nhRpb2tSkz7uLV2CP96dXazZOO9frx+NHUZr9WanR3bCdZ1nPQSQa&#13;&#10;0n/jD/FuFDyU09kT/H7Kf0AufwAAAP//AwBQSwECLQAUAAYACAAAACEA2+H2y+4AAACFAQAAEwAA&#13;&#10;AAAAAAAAAAAAAAAAAAAAW0NvbnRlbnRfVHlwZXNdLnhtbFBLAQItABQABgAIAAAAIQBa9CxbvwAA&#13;&#10;ABUBAAALAAAAAAAAAAAAAAAAAB8BAABfcmVscy8ucmVsc1BLAQItABQABgAIAAAAIQBOVQGcywAA&#13;&#10;AOMAAAAPAAAAAAAAAAAAAAAAAAcCAABkcnMvZG93bnJldi54bWxQSwUGAAAAAAMAAwC3AAAA/wIA&#13;&#10;AAAA&#13;&#10;" path="m34912,l32576,24816,46647,45377c33884,38989,14846,34760,,33249,12255,24714,26835,11786,34912,xe" fillcolor="#df2f21" stroked="f" strokeweight="0">
                  <v:stroke miterlimit="83231f" joinstyle="miter"/>
                  <v:path arrowok="t" textboxrect="0,0,46647,45377"/>
                </v:shape>
                <v:shape id="Shape 544" o:spid="_x0000_s1123" style="position:absolute;left:17360;top:5782;width:6789;height:4091;visibility:visible;mso-wrap-style:square;v-text-anchor:top" coordsize="678866,409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kdbygAAAOMAAAAPAAAAZHJzL2Rvd25yZXYueG1sRI9BSwMx&#13;&#10;EIXvgv8hjODNZruCLNumpbYIFSnSVvA6JNPdrZvJksR2/ffOQfDyYHjM9/jmy9H36kIxdYENTCcF&#13;&#10;KGIbXMeNgY/jy0MFKmVkh31gMvBDCZaL25s51i5ceU+XQ26UQDjVaKDNeai1TrYlj2kSBmLpTiF6&#13;&#10;zHLGRruIV4H7XpdF8aQ9diwLLQ60bsl+Hb69jOzOb0cbd5/P1ev2ZDfvPq5tacz93biZSaxmoDKN&#13;&#10;+f/jD7F1Bh6nZSUW4iQ+oBe/AAAA//8DAFBLAQItABQABgAIAAAAIQDb4fbL7gAAAIUBAAATAAAA&#13;&#10;AAAAAAAAAAAAAAAAAABbQ29udGVudF9UeXBlc10ueG1sUEsBAi0AFAAGAAgAAAAhAFr0LFu/AAAA&#13;&#10;FQEAAAsAAAAAAAAAAAAAAAAAHwEAAF9yZWxzLy5yZWxzUEsBAi0AFAAGAAgAAAAhAN72R1vKAAAA&#13;&#10;4wAAAA8AAAAAAAAAAAAAAAAABwIAAGRycy9kb3ducmV2LnhtbFBLBQYAAAAAAwADALcAAAD+AgAA&#13;&#10;AAA=&#13;&#10;" path="m678866,409169c678866,409169,235585,,,394271e" filled="f" strokeweight=".17111mm">
                  <v:stroke miterlimit="83231f" joinstyle="miter"/>
                  <v:path arrowok="t" textboxrect="0,0,678866,409169"/>
                </v:shape>
                <v:shape id="Shape 545" o:spid="_x0000_s1124" style="position:absolute;left:17215;top:9502;width:414;height:482;visibility:visible;mso-wrap-style:square;v-text-anchor:top" coordsize="41377,4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3JtzAAAAOMAAAAPAAAAZHJzL2Rvd25yZXYueG1sRI9Pa8JA&#13;&#10;EMXvQr/DMgUvopsoVYmuUiqVQg9S/9zH7JhNm52N2Y2m375bKPTy4DG835u3XHe2EjdqfOlYQTpK&#13;&#10;QBDnTpdcKDgeXodzED4ga6wck4Jv8rBePfSWmGl35w+67UMhIoR9hgpMCHUmpc8NWfQjVxPH28U1&#13;&#10;FkO0TSF1g/cIt5UcJ8lUWiw5Nhis6cVQ/rVvbXxj92Q/t9d8kh43g7bdmpk8vZ+V6j92m0WU5wWI&#13;&#10;QF34T/wh3rSCSTqeT+F3UwSBXP0AAAD//wMAUEsBAi0AFAAGAAgAAAAhANvh9svuAAAAhQEAABMA&#13;&#10;AAAAAAAAAAAAAAAAAAAAAFtDb250ZW50X1R5cGVzXS54bWxQSwECLQAUAAYACAAAACEAWvQsW78A&#13;&#10;AAAVAQAACwAAAAAAAAAAAAAAAAAfAQAAX3JlbHMvLnJlbHNQSwECLQAUAAYACAAAACEARhdybcwA&#13;&#10;AADjAAAADwAAAAAAAAAAAAAAAAAHAgAAZHJzL2Rvd25yZXYueG1sUEsFBgAAAAADAAMAtwAAAAAD&#13;&#10;AAAAAA==&#13;&#10;" path="m826,l16866,19075r24511,4433c27851,28105,11493,38684,,48184,2515,33477,3556,14021,826,xe" fillcolor="black" stroked="f" strokeweight="0">
                  <v:stroke miterlimit="83231f" joinstyle="miter"/>
                  <v:path arrowok="t" textboxrect="0,0,41377,48184"/>
                </v:shape>
                <v:rect id="Rectangle 256" o:spid="_x0000_s1125" style="position:absolute;left:3600;width:685;height:1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ZcLygAAAOMAAAAPAAAAZHJzL2Rvd25yZXYueG1sRI9Ba8JA&#13;&#10;FITvBf/D8oTe6kYLNkZXEbXoUWPB9vbIPpNg9m3Ibk3017tCoZeBYZhvmNmiM5W4UuNKywqGgwgE&#13;&#10;cWZ1ybmCr+PnWwzCeWSNlWVScCMHi3nvZYaJti0f6Jr6XAQIuwQVFN7XiZQuK8igG9iaOGRn2xj0&#13;&#10;wTa51A22AW4qOYqisTRYclgosKZVQdkl/TUKtnG9/N7Ze5tXm5/taX+arI8Tr9Rrv1tPgyynIDx1&#13;&#10;/r/xh9hpBe/DUfwBz0/hD8j5AwAA//8DAFBLAQItABQABgAIAAAAIQDb4fbL7gAAAIUBAAATAAAA&#13;&#10;AAAAAAAAAAAAAAAAAABbQ29udGVudF9UeXBlc10ueG1sUEsBAi0AFAAGAAgAAAAhAFr0LFu/AAAA&#13;&#10;FQEAAAsAAAAAAAAAAAAAAAAAHwEAAF9yZWxzLy5yZWxzUEsBAi0AFAAGAAgAAAAhAK51lwvKAAAA&#13;&#10;4wAAAA8AAAAAAAAAAAAAAAAABwIAAGRycy9kb3ducmV2LnhtbFBLBQYAAAAAAwADALcAAAD+AgAA&#13;&#10;AAA=&#13;&#10;" filled="f" stroked="f">
                  <v:textbox inset="0,0,0,0">
                    <w:txbxContent>
                      <w:p w14:paraId="0F241E9C" w14:textId="77777777" w:rsidR="00BF7515" w:rsidRPr="00C208F3" w:rsidRDefault="00BF7515" w:rsidP="00C61BBE">
                        <w:pPr>
                          <w:spacing w:line="259" w:lineRule="auto"/>
                          <w:rPr>
                            <w:sz w:val="32"/>
                            <w:szCs w:val="32"/>
                          </w:rPr>
                        </w:pPr>
                        <w:r>
                          <w:rPr>
                            <w:rFonts w:ascii="Calibri" w:eastAsia="Calibri" w:hAnsi="Calibri" w:cs="Calibri"/>
                            <w:b/>
                            <w:w w:val="107"/>
                            <w:sz w:val="20"/>
                            <w:szCs w:val="32"/>
                          </w:rPr>
                          <w:t>A</w:t>
                        </w:r>
                      </w:p>
                    </w:txbxContent>
                  </v:textbox>
                </v:rect>
                <v:shape id="Shape 547" o:spid="_x0000_s1126" style="position:absolute;left:8304;top:3794;width:5233;height:2060;visibility:visible;mso-wrap-style:square;v-text-anchor:top" coordsize="523278,206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UPHzAAAAOMAAAAPAAAAZHJzL2Rvd25yZXYueG1sRI/dasJA&#13;&#10;EEbvC32HZQq9qxvTH2x0FVEKeiNt6gNss2MSzM7Gna2mPn3notCbgY/hOzNnthh8p84YuQ1kYDzK&#13;&#10;QCFVwbVUG9h/vj1MQHGy5GwXCA38IMNifnszs4ULF/rAc5lqJRDiwhpoUuoLrblq0FsehR5JdocQ&#13;&#10;vU0SY61dtBeB+07nWfaivW1JLjS2x1WD1bH89ga2+1if1ux2z2X+/nTdrPhr98rG3N8N66mM5RRU&#13;&#10;wiH9N/4QG2fgcZxP5GlxEh/Q818AAAD//wMAUEsBAi0AFAAGAAgAAAAhANvh9svuAAAAhQEAABMA&#13;&#10;AAAAAAAAAAAAAAAAAAAAAFtDb250ZW50X1R5cGVzXS54bWxQSwECLQAUAAYACAAAACEAWvQsW78A&#13;&#10;AAAVAQAACwAAAAAAAAAAAAAAAAAfAQAAX3JlbHMvLnJlbHNQSwECLQAUAAYACAAAACEAKXVDx8wA&#13;&#10;AADjAAAADwAAAAAAAAAAAAAAAAAHAgAAZHJzL2Rvd25yZXYueG1sUEsFBgAAAAADAAMAtwAAAAAD&#13;&#10;AAAAAA==&#13;&#10;" path="m,206032c62128,,419126,81407,523278,109969e" filled="f" strokeweight=".17111mm">
                  <v:stroke miterlimit="83231f" joinstyle="miter"/>
                  <v:path arrowok="t" textboxrect="0,0,523278,206032"/>
                </v:shape>
                <v:shape id="Shape 548" o:spid="_x0000_s1127" style="position:absolute;left:13353;top:4637;width:469;height:450;visibility:visible;mso-wrap-style:square;v-text-anchor:top" coordsize="46901,450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Bs0zAAAAOMAAAAPAAAAZHJzL2Rvd25yZXYueG1sRI9NS8NA&#13;&#10;EIbvgv9hGcGb3aQFqWm3RSMVQfCj5uBxyE6zodnZkN020V/vHAQvAy/D+7w86+3kO3WmIbaBDeSz&#13;&#10;DBRxHWzLjYHqc3ezBBUTssUuMBn4pgjbzeXFGgsbRv6g8z41SiAcCzTgUuoLrWPtyGOchZ5Yfocw&#13;&#10;eEwSh0bbAUeB+07Ps+xWe2xZFhz2VDqqj/uTN9CcvhYv+fvubfnEZT++uuqnfKiMub6aHldy7leg&#13;&#10;Ek3pv/GHeLYGFvn8TizESXxAb34BAAD//wMAUEsBAi0AFAAGAAgAAAAhANvh9svuAAAAhQEAABMA&#13;&#10;AAAAAAAAAAAAAAAAAAAAAFtDb250ZW50X1R5cGVzXS54bWxQSwECLQAUAAYACAAAACEAWvQsW78A&#13;&#10;AAAVAQAACwAAAAAAAAAAAAAAAAAfAQAAX3JlbHMvLnJlbHNQSwECLQAUAAYACAAAACEAg8QbNMwA&#13;&#10;AADjAAAADwAAAAAAAAAAAAAAAAAHAgAAZHJzL2Rvd25yZXYueG1sUEsFBgAAAAADAAMAtwAAAAAD&#13;&#10;AAAAAA==&#13;&#10;" path="m12751,v7810,11951,22098,25210,34150,34011c32029,35204,12916,39002,,45098l14541,24854,12751,xe" fillcolor="black" stroked="f" strokeweight="0">
                  <v:stroke miterlimit="83231f" joinstyle="miter"/>
                  <v:path arrowok="t" textboxrect="0,0,46901,45098"/>
                </v:shape>
                <w10:wrap type="square" anchorx="margin"/>
              </v:group>
            </w:pict>
          </mc:Fallback>
        </mc:AlternateContent>
      </w:r>
      <w:r w:rsidRPr="0042050F">
        <w:rPr>
          <w:rFonts w:asciiTheme="majorBidi" w:eastAsia="Times New Roman" w:hAnsiTheme="majorBidi" w:cstheme="majorBidi"/>
        </w:rPr>
        <w:t>d</w:t>
      </w:r>
      <w:r w:rsidRPr="0042050F">
        <w:rPr>
          <w:rFonts w:eastAsia="Times New Roman"/>
        </w:rPr>
        <w:t>`</w:t>
      </w:r>
    </w:p>
    <w:p w14:paraId="198D16E3" w14:textId="77777777" w:rsidR="007208B6" w:rsidRPr="0042050F" w:rsidRDefault="007208B6" w:rsidP="00CF432F">
      <w:pPr>
        <w:rPr>
          <w:rFonts w:asciiTheme="majorBidi" w:eastAsia="Times New Roman" w:hAnsiTheme="majorBidi" w:cstheme="majorBidi"/>
          <w:i/>
          <w:iCs/>
          <w:color w:val="000000"/>
          <w:lang w:eastAsia="en-GB"/>
        </w:rPr>
      </w:pPr>
    </w:p>
    <w:p w14:paraId="7477FC50" w14:textId="20840A09" w:rsidR="00541443" w:rsidRPr="0042050F" w:rsidRDefault="000E1FFB" w:rsidP="00CF432F">
      <w:pPr>
        <w:pStyle w:val="Caption"/>
        <w:jc w:val="left"/>
        <w:rPr>
          <w:rFonts w:asciiTheme="majorBidi" w:eastAsia="Times New Roman" w:hAnsiTheme="majorBidi" w:cstheme="majorBidi"/>
          <w:i w:val="0"/>
          <w:iCs w:val="0"/>
          <w:szCs w:val="24"/>
          <w:lang w:eastAsia="en-GB"/>
        </w:rPr>
      </w:pPr>
      <w:bookmarkStart w:id="192" w:name="_Toc68645298"/>
      <w:r w:rsidRPr="0042050F">
        <w:rPr>
          <w:szCs w:val="24"/>
        </w:rPr>
        <w:t xml:space="preserve">Figure 6. </w:t>
      </w:r>
      <w:r w:rsidRPr="0042050F">
        <w:rPr>
          <w:szCs w:val="24"/>
        </w:rPr>
        <w:fldChar w:fldCharType="begin"/>
      </w:r>
      <w:r w:rsidRPr="0042050F">
        <w:rPr>
          <w:szCs w:val="24"/>
        </w:rPr>
        <w:instrText xml:space="preserve"> SEQ Figure_6. \* ARABIC </w:instrText>
      </w:r>
      <w:r w:rsidRPr="0042050F">
        <w:rPr>
          <w:szCs w:val="24"/>
        </w:rPr>
        <w:fldChar w:fldCharType="separate"/>
      </w:r>
      <w:r w:rsidR="00D21780">
        <w:rPr>
          <w:noProof/>
          <w:szCs w:val="24"/>
        </w:rPr>
        <w:t>1</w:t>
      </w:r>
      <w:r w:rsidRPr="0042050F">
        <w:rPr>
          <w:szCs w:val="24"/>
        </w:rPr>
        <w:fldChar w:fldCharType="end"/>
      </w:r>
      <w:r w:rsidR="00C61BBE" w:rsidRPr="0042050F">
        <w:rPr>
          <w:rFonts w:asciiTheme="majorBidi" w:eastAsia="Times New Roman" w:hAnsiTheme="majorBidi" w:cstheme="majorBidi"/>
          <w:szCs w:val="24"/>
          <w:lang w:eastAsia="en-GB"/>
        </w:rPr>
        <w:t xml:space="preserve">: A hypothetical figure of SDT extracted from </w:t>
      </w:r>
      <w:r w:rsidR="00C61BBE" w:rsidRPr="0042050F">
        <w:rPr>
          <w:rFonts w:asciiTheme="majorBidi" w:eastAsia="Times New Roman" w:hAnsiTheme="majorBidi" w:cstheme="majorBidi"/>
          <w:i w:val="0"/>
          <w:iCs w:val="0"/>
          <w:szCs w:val="24"/>
          <w:lang w:eastAsia="en-GB"/>
        </w:rPr>
        <w:fldChar w:fldCharType="begin"/>
      </w:r>
      <w:r w:rsidR="00C61BBE" w:rsidRPr="0042050F">
        <w:rPr>
          <w:rFonts w:asciiTheme="majorBidi" w:eastAsia="Times New Roman" w:hAnsiTheme="majorBidi" w:cstheme="majorBidi"/>
          <w:szCs w:val="24"/>
          <w:lang w:eastAsia="en-GB"/>
        </w:rPr>
        <w:instrText xml:space="preserve"> ADDIN EN.CITE &lt;EndNote&gt;&lt;Cite AuthorYear="1"&gt;&lt;Author&gt;Gardner&lt;/Author&gt;&lt;Year&gt;2019&lt;/Year&gt;&lt;RecNum&gt;329&lt;/RecNum&gt;&lt;DisplayText&gt;Gardner (2019)&lt;/DisplayText&gt;&lt;record&gt;&lt;rec-number&gt;329&lt;/rec-number&gt;&lt;foreign-keys&gt;&lt;key app="EN" db-id="p5tdaasdy552rgexr9mpef9bvdeexvtxsste" timestamp="1577888772" guid="7fdc48d3-4deb-4719-83a9-9adfd3024da4"&gt;329&lt;/key&gt;&lt;/foreign-keys&gt;&lt;ref-type name="Journal Article"&gt;17&lt;/ref-type&gt;&lt;contributors&gt;&lt;authors&gt;&lt;author&gt;Gardner, Jl&lt;/author&gt;&lt;/authors&gt;&lt;/contributors&gt;&lt;titles&gt;&lt;title&gt;Optimality and heuristics in perceptual neuroscience&lt;/title&gt;&lt;secondary-title&gt;Nature Neuroscience&lt;/secondary-title&gt;&lt;/titles&gt;&lt;periodical&gt;&lt;full-title&gt;Nature Neuroscience&lt;/full-title&gt;&lt;/periodical&gt;&lt;pages&gt;514-523&lt;/pages&gt;&lt;volume&gt;22&lt;/volume&gt;&lt;number&gt;4&lt;/number&gt;&lt;keywords&gt;&lt;keyword&gt;Problem Solving&lt;/keyword&gt;&lt;keyword&gt;Decision Theory&lt;/keyword&gt;&lt;keyword&gt;Behavior&lt;/keyword&gt;&lt;keyword&gt;Cortex&lt;/keyword&gt;&lt;keyword&gt;Computation&lt;/keyword&gt;&lt;keyword&gt;Computational Neuroscience&lt;/keyword&gt;&lt;keyword&gt;Computer Applications&lt;/keyword&gt;&lt;keyword&gt;Nervous System&lt;/keyword&gt;&lt;keyword&gt;Decision Making&lt;/keyword&gt;&lt;keyword&gt;Neural Networks&lt;/keyword&gt;&lt;keyword&gt;Decision Making&lt;/keyword&gt;&lt;keyword&gt;Optimization&lt;/keyword&gt;&lt;/keywords&gt;&lt;dates&gt;&lt;year&gt;2019&lt;/year&gt;&lt;/dates&gt;&lt;isbn&gt;1097-6256&lt;/isbn&gt;&lt;urls&gt;&lt;/urls&gt;&lt;electronic-resource-num&gt;10.1038/s41593-019-0340-4&lt;/electronic-resource-num&gt;&lt;/record&gt;&lt;/Cite&gt;&lt;/EndNote&gt;</w:instrText>
      </w:r>
      <w:r w:rsidR="00C61BBE" w:rsidRPr="0042050F">
        <w:rPr>
          <w:rFonts w:asciiTheme="majorBidi" w:eastAsia="Times New Roman" w:hAnsiTheme="majorBidi" w:cstheme="majorBidi"/>
          <w:i w:val="0"/>
          <w:iCs w:val="0"/>
          <w:szCs w:val="24"/>
          <w:lang w:eastAsia="en-GB"/>
        </w:rPr>
        <w:fldChar w:fldCharType="separate"/>
      </w:r>
      <w:r w:rsidR="00C61BBE" w:rsidRPr="0042050F">
        <w:rPr>
          <w:rFonts w:asciiTheme="majorBidi" w:eastAsia="Times New Roman" w:hAnsiTheme="majorBidi" w:cstheme="majorBidi"/>
          <w:noProof/>
          <w:szCs w:val="24"/>
          <w:lang w:eastAsia="en-GB"/>
        </w:rPr>
        <w:t>Gardner (2019)</w:t>
      </w:r>
      <w:r w:rsidR="00C61BBE" w:rsidRPr="0042050F">
        <w:rPr>
          <w:rFonts w:asciiTheme="majorBidi" w:eastAsia="Times New Roman" w:hAnsiTheme="majorBidi" w:cstheme="majorBidi"/>
          <w:i w:val="0"/>
          <w:iCs w:val="0"/>
          <w:szCs w:val="24"/>
          <w:lang w:eastAsia="en-GB"/>
        </w:rPr>
        <w:fldChar w:fldCharType="end"/>
      </w:r>
      <w:r w:rsidR="00C61BBE" w:rsidRPr="0042050F">
        <w:rPr>
          <w:rFonts w:asciiTheme="majorBidi" w:eastAsia="Times New Roman" w:hAnsiTheme="majorBidi" w:cstheme="majorBidi"/>
          <w:szCs w:val="24"/>
          <w:lang w:eastAsia="en-GB"/>
        </w:rPr>
        <w:t xml:space="preserve"> </w:t>
      </w:r>
      <w:r w:rsidR="00A57FB1" w:rsidRPr="0042050F">
        <w:rPr>
          <w:rFonts w:asciiTheme="majorBidi" w:eastAsia="Times New Roman" w:hAnsiTheme="majorBidi" w:cstheme="majorBidi"/>
          <w:szCs w:val="24"/>
          <w:lang w:eastAsia="en-GB"/>
        </w:rPr>
        <w:t xml:space="preserve">with a </w:t>
      </w:r>
      <w:r w:rsidR="00C61BBE" w:rsidRPr="0042050F">
        <w:rPr>
          <w:rFonts w:asciiTheme="majorBidi" w:eastAsia="Times New Roman" w:hAnsiTheme="majorBidi" w:cstheme="majorBidi"/>
          <w:szCs w:val="24"/>
          <w:lang w:eastAsia="en-GB"/>
        </w:rPr>
        <w:t xml:space="preserve"> few changes. Figure (A) represents a normal distribution of signal presence overlapped with signal absence (noise) illustrated with probability of potential outcomes. The measurement d</w:t>
      </w:r>
      <w:r w:rsidR="00A57FB1" w:rsidRPr="0042050F">
        <w:rPr>
          <w:rFonts w:asciiTheme="majorBidi" w:eastAsia="Times New Roman" w:hAnsiTheme="majorBidi" w:cstheme="majorBidi"/>
          <w:szCs w:val="24"/>
          <w:lang w:eastAsia="en-GB"/>
        </w:rPr>
        <w:t>`</w:t>
      </w:r>
      <w:r w:rsidR="00C61BBE" w:rsidRPr="0042050F">
        <w:rPr>
          <w:rFonts w:asciiTheme="majorBidi" w:eastAsia="Times New Roman" w:hAnsiTheme="majorBidi" w:cstheme="majorBidi"/>
          <w:szCs w:val="24"/>
          <w:lang w:eastAsia="en-GB"/>
        </w:rPr>
        <w:t xml:space="preserve"> prime equals the distance between the peak of signal presence and the peak of signal absence. Criterion is the threshold that observer employs to respond to the sensitivity of each signal. Figure (B) represents a liberal criterion and Figure (C) represents a conservative criterion.</w:t>
      </w:r>
      <w:bookmarkEnd w:id="192"/>
    </w:p>
    <w:p w14:paraId="6C2025F7" w14:textId="77777777" w:rsidR="007208B6" w:rsidRPr="0042050F" w:rsidRDefault="007208B6" w:rsidP="00CF432F">
      <w:pPr>
        <w:rPr>
          <w:rFonts w:asciiTheme="majorBidi" w:eastAsia="Times New Roman" w:hAnsiTheme="majorBidi" w:cstheme="majorBidi"/>
        </w:rPr>
      </w:pPr>
    </w:p>
    <w:p w14:paraId="27DF864C" w14:textId="621B16FC" w:rsidR="00C61BBE" w:rsidRPr="0042050F" w:rsidRDefault="008D009B" w:rsidP="00CF432F">
      <w:pPr>
        <w:pStyle w:val="Heading4"/>
        <w:rPr>
          <w:lang w:eastAsia="en-GB"/>
        </w:rPr>
      </w:pPr>
      <w:r w:rsidRPr="0042050F">
        <w:rPr>
          <w:lang w:eastAsia="en-GB"/>
        </w:rPr>
        <w:t xml:space="preserve"> </w:t>
      </w:r>
      <w:r w:rsidR="00C61BBE" w:rsidRPr="0042050F">
        <w:rPr>
          <w:lang w:eastAsia="en-GB"/>
        </w:rPr>
        <w:t>The Yes-No Design</w:t>
      </w:r>
    </w:p>
    <w:p w14:paraId="452FE7A1" w14:textId="18202D5C" w:rsidR="00C61BBE" w:rsidRPr="0042050F" w:rsidRDefault="00C61BBE" w:rsidP="00CF432F">
      <w:pPr>
        <w:pStyle w:val="EndNoteBibliography"/>
        <w:spacing w:line="360" w:lineRule="auto"/>
        <w:jc w:val="left"/>
        <w:rPr>
          <w:rFonts w:asciiTheme="majorBidi" w:eastAsia="Times New Roman" w:hAnsiTheme="majorBidi" w:cstheme="majorBidi"/>
        </w:rPr>
      </w:pPr>
      <w:r w:rsidRPr="0042050F">
        <w:rPr>
          <w:rFonts w:asciiTheme="majorBidi" w:eastAsia="Times New Roman" w:hAnsiTheme="majorBidi" w:cstheme="majorBidi"/>
        </w:rPr>
        <w:t>What are the potential results of saying Yes, there is a Signal (</w:t>
      </w:r>
      <w:proofErr w:type="gramStart"/>
      <w:r w:rsidRPr="0042050F">
        <w:rPr>
          <w:rFonts w:asciiTheme="majorBidi" w:eastAsia="Times New Roman" w:hAnsiTheme="majorBidi" w:cstheme="majorBidi"/>
        </w:rPr>
        <w:t>e.g.</w:t>
      </w:r>
      <w:proofErr w:type="gramEnd"/>
      <w:r w:rsidRPr="0042050F">
        <w:rPr>
          <w:rFonts w:asciiTheme="majorBidi" w:eastAsia="Times New Roman" w:hAnsiTheme="majorBidi" w:cstheme="majorBidi"/>
        </w:rPr>
        <w:t xml:space="preserve"> presence of tumor)? And what are the potential results of saying No, it is only Noise (</w:t>
      </w:r>
      <w:proofErr w:type="gramStart"/>
      <w:r w:rsidRPr="0042050F">
        <w:rPr>
          <w:rFonts w:asciiTheme="majorBidi" w:eastAsia="Times New Roman" w:hAnsiTheme="majorBidi" w:cstheme="majorBidi"/>
        </w:rPr>
        <w:t>e.g.</w:t>
      </w:r>
      <w:proofErr w:type="gramEnd"/>
      <w:r w:rsidRPr="0042050F">
        <w:rPr>
          <w:rFonts w:asciiTheme="majorBidi" w:eastAsia="Times New Roman" w:hAnsiTheme="majorBidi" w:cstheme="majorBidi"/>
        </w:rPr>
        <w:t xml:space="preserve"> absence of tumor)? There are four potential results of this question which are summarised in Table </w:t>
      </w:r>
      <w:r w:rsidR="007208B6" w:rsidRPr="0042050F">
        <w:rPr>
          <w:rFonts w:asciiTheme="majorBidi" w:eastAsia="Times New Roman" w:hAnsiTheme="majorBidi" w:cstheme="majorBidi"/>
        </w:rPr>
        <w:t>6</w:t>
      </w:r>
      <w:r w:rsidRPr="0042050F">
        <w:rPr>
          <w:rFonts w:asciiTheme="majorBidi" w:eastAsia="Times New Roman" w:hAnsiTheme="majorBidi" w:cstheme="majorBidi"/>
        </w:rPr>
        <w:t>.2.</w:t>
      </w:r>
    </w:p>
    <w:p w14:paraId="59D5D30B" w14:textId="0D095FEA" w:rsidR="00C61BBE" w:rsidRPr="0042050F" w:rsidRDefault="000E1FFB" w:rsidP="00CF432F">
      <w:pPr>
        <w:pStyle w:val="Caption"/>
        <w:jc w:val="left"/>
        <w:rPr>
          <w:rFonts w:eastAsia="Times New Roman"/>
          <w:noProof/>
          <w:szCs w:val="24"/>
          <w:lang w:val="en-US"/>
        </w:rPr>
      </w:pPr>
      <w:bookmarkStart w:id="193" w:name="_Toc68645231"/>
      <w:r w:rsidRPr="0042050F">
        <w:rPr>
          <w:szCs w:val="24"/>
        </w:rPr>
        <w:t xml:space="preserve">Table 6. </w:t>
      </w:r>
      <w:r w:rsidRPr="0042050F">
        <w:rPr>
          <w:szCs w:val="24"/>
        </w:rPr>
        <w:fldChar w:fldCharType="begin"/>
      </w:r>
      <w:r w:rsidRPr="0042050F">
        <w:rPr>
          <w:szCs w:val="24"/>
        </w:rPr>
        <w:instrText xml:space="preserve"> SEQ Table_6. \* ARABIC </w:instrText>
      </w:r>
      <w:r w:rsidRPr="0042050F">
        <w:rPr>
          <w:szCs w:val="24"/>
        </w:rPr>
        <w:fldChar w:fldCharType="separate"/>
      </w:r>
      <w:r w:rsidR="00D21780">
        <w:rPr>
          <w:noProof/>
          <w:szCs w:val="24"/>
        </w:rPr>
        <w:t>2</w:t>
      </w:r>
      <w:r w:rsidRPr="0042050F">
        <w:rPr>
          <w:szCs w:val="24"/>
        </w:rPr>
        <w:fldChar w:fldCharType="end"/>
      </w:r>
      <w:r w:rsidR="00C61BBE" w:rsidRPr="0042050F">
        <w:rPr>
          <w:rFonts w:eastAsia="Times New Roman"/>
          <w:noProof/>
          <w:szCs w:val="24"/>
          <w:lang w:val="en-US"/>
        </w:rPr>
        <w:t>: Potential results of Yes-No design</w:t>
      </w:r>
      <w:bookmarkEnd w:id="193"/>
    </w:p>
    <w:tbl>
      <w:tblPr>
        <w:tblStyle w:val="PlainTable2"/>
        <w:tblW w:w="0" w:type="auto"/>
        <w:tblLook w:val="04A0" w:firstRow="1" w:lastRow="0" w:firstColumn="1" w:lastColumn="0" w:noHBand="0" w:noVBand="1"/>
      </w:tblPr>
      <w:tblGrid>
        <w:gridCol w:w="3005"/>
        <w:gridCol w:w="3005"/>
        <w:gridCol w:w="3006"/>
      </w:tblGrid>
      <w:tr w:rsidR="007208B6" w:rsidRPr="0042050F" w14:paraId="0203E4D8" w14:textId="77777777" w:rsidTr="00C61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7B0E38BD" w14:textId="7C97E56C" w:rsidR="007208B6" w:rsidRPr="0042050F" w:rsidRDefault="007208B6" w:rsidP="00CF432F">
            <w:pPr>
              <w:pStyle w:val="EndNoteBibliography"/>
              <w:spacing w:line="360" w:lineRule="auto"/>
              <w:jc w:val="left"/>
              <w:rPr>
                <w:rFonts w:asciiTheme="majorBidi" w:eastAsia="Times New Roman" w:hAnsiTheme="majorBidi" w:cstheme="majorBidi"/>
              </w:rPr>
            </w:pPr>
            <w:r w:rsidRPr="0042050F">
              <w:rPr>
                <w:rFonts w:asciiTheme="majorBidi" w:eastAsia="Times New Roman" w:hAnsiTheme="majorBidi" w:cstheme="majorBidi"/>
              </w:rPr>
              <w:t>Stimulus</w:t>
            </w:r>
          </w:p>
        </w:tc>
        <w:tc>
          <w:tcPr>
            <w:tcW w:w="6011" w:type="dxa"/>
            <w:gridSpan w:val="2"/>
            <w:vAlign w:val="center"/>
          </w:tcPr>
          <w:p w14:paraId="6BA3B281" w14:textId="77777777" w:rsidR="007208B6" w:rsidRPr="0042050F" w:rsidRDefault="007208B6" w:rsidP="00CF432F">
            <w:pPr>
              <w:pStyle w:val="EndNoteBibliography"/>
              <w:spacing w:line="360" w:lineRule="auto"/>
              <w:jc w:val="left"/>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Response</w:t>
            </w:r>
          </w:p>
        </w:tc>
      </w:tr>
      <w:tr w:rsidR="007208B6" w:rsidRPr="0042050F" w14:paraId="5AAFB7ED" w14:textId="77777777" w:rsidTr="00C61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6A6EEE2F" w14:textId="1BD96C17" w:rsidR="007208B6" w:rsidRPr="0042050F" w:rsidRDefault="007208B6" w:rsidP="00CF432F">
            <w:pPr>
              <w:pStyle w:val="EndNoteBibliography"/>
              <w:spacing w:line="360" w:lineRule="auto"/>
              <w:jc w:val="left"/>
              <w:rPr>
                <w:rFonts w:asciiTheme="majorBidi" w:eastAsia="Times New Roman" w:hAnsiTheme="majorBidi" w:cstheme="majorBidi"/>
              </w:rPr>
            </w:pPr>
          </w:p>
        </w:tc>
        <w:tc>
          <w:tcPr>
            <w:tcW w:w="3005" w:type="dxa"/>
            <w:vAlign w:val="center"/>
          </w:tcPr>
          <w:p w14:paraId="3CB4785D" w14:textId="77777777" w:rsidR="007208B6" w:rsidRPr="0042050F" w:rsidRDefault="007208B6"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“yes”</w:t>
            </w:r>
          </w:p>
        </w:tc>
        <w:tc>
          <w:tcPr>
            <w:tcW w:w="3006" w:type="dxa"/>
            <w:vAlign w:val="center"/>
          </w:tcPr>
          <w:p w14:paraId="727A58DB" w14:textId="77777777" w:rsidR="007208B6" w:rsidRPr="0042050F" w:rsidRDefault="007208B6"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“no”</w:t>
            </w:r>
          </w:p>
        </w:tc>
      </w:tr>
      <w:tr w:rsidR="00C61BBE" w:rsidRPr="0042050F" w14:paraId="1FA99248" w14:textId="77777777" w:rsidTr="00C61BBE">
        <w:tc>
          <w:tcPr>
            <w:cnfStyle w:val="001000000000" w:firstRow="0" w:lastRow="0" w:firstColumn="1" w:lastColumn="0" w:oddVBand="0" w:evenVBand="0" w:oddHBand="0" w:evenHBand="0" w:firstRowFirstColumn="0" w:firstRowLastColumn="0" w:lastRowFirstColumn="0" w:lastRowLastColumn="0"/>
            <w:tcW w:w="3005" w:type="dxa"/>
            <w:vAlign w:val="center"/>
          </w:tcPr>
          <w:p w14:paraId="222FEE5E" w14:textId="77777777" w:rsidR="00C61BBE" w:rsidRPr="0042050F" w:rsidRDefault="00C61BBE" w:rsidP="00CF432F">
            <w:pPr>
              <w:pStyle w:val="EndNoteBibliography"/>
              <w:spacing w:line="360" w:lineRule="auto"/>
              <w:jc w:val="left"/>
              <w:rPr>
                <w:rFonts w:asciiTheme="majorBidi" w:eastAsia="Times New Roman" w:hAnsiTheme="majorBidi" w:cstheme="majorBidi"/>
              </w:rPr>
            </w:pPr>
            <w:r w:rsidRPr="0042050F">
              <w:rPr>
                <w:rFonts w:asciiTheme="majorBidi" w:eastAsia="Times New Roman" w:hAnsiTheme="majorBidi" w:cstheme="majorBidi"/>
              </w:rPr>
              <w:t>S (Signal)</w:t>
            </w:r>
          </w:p>
        </w:tc>
        <w:tc>
          <w:tcPr>
            <w:tcW w:w="3005" w:type="dxa"/>
            <w:vAlign w:val="center"/>
          </w:tcPr>
          <w:p w14:paraId="23D85BE0" w14:textId="77777777" w:rsidR="00C61BBE" w:rsidRPr="0042050F" w:rsidRDefault="00C61BBE"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hit</w:t>
            </w:r>
          </w:p>
        </w:tc>
        <w:tc>
          <w:tcPr>
            <w:tcW w:w="3006" w:type="dxa"/>
            <w:vAlign w:val="center"/>
          </w:tcPr>
          <w:p w14:paraId="3E495E0B" w14:textId="77777777" w:rsidR="00C61BBE" w:rsidRPr="0042050F" w:rsidRDefault="00C61BBE" w:rsidP="00CF432F">
            <w:pPr>
              <w:pStyle w:val="EndNoteBibliography"/>
              <w:spacing w:line="360" w:lineRule="auto"/>
              <w:jc w:val="lef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miss</w:t>
            </w:r>
          </w:p>
        </w:tc>
      </w:tr>
      <w:tr w:rsidR="00C61BBE" w:rsidRPr="0042050F" w14:paraId="2F52392D" w14:textId="77777777" w:rsidTr="00C61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75D962B" w14:textId="77777777" w:rsidR="00C61BBE" w:rsidRPr="0042050F" w:rsidRDefault="00C61BBE" w:rsidP="00CF432F">
            <w:pPr>
              <w:pStyle w:val="EndNoteBibliography"/>
              <w:spacing w:line="360" w:lineRule="auto"/>
              <w:jc w:val="left"/>
              <w:rPr>
                <w:rFonts w:asciiTheme="majorBidi" w:eastAsia="Times New Roman" w:hAnsiTheme="majorBidi" w:cstheme="majorBidi"/>
              </w:rPr>
            </w:pPr>
            <w:r w:rsidRPr="0042050F">
              <w:rPr>
                <w:rFonts w:asciiTheme="majorBidi" w:eastAsia="Times New Roman" w:hAnsiTheme="majorBidi" w:cstheme="majorBidi"/>
              </w:rPr>
              <w:t>N (Noise)</w:t>
            </w:r>
          </w:p>
        </w:tc>
        <w:tc>
          <w:tcPr>
            <w:tcW w:w="3005" w:type="dxa"/>
            <w:vAlign w:val="center"/>
          </w:tcPr>
          <w:p w14:paraId="6C56CA6F" w14:textId="77777777" w:rsidR="00C61BBE" w:rsidRPr="0042050F" w:rsidRDefault="00C61BBE"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false alarm</w:t>
            </w:r>
          </w:p>
        </w:tc>
        <w:tc>
          <w:tcPr>
            <w:tcW w:w="3006" w:type="dxa"/>
            <w:vAlign w:val="center"/>
          </w:tcPr>
          <w:p w14:paraId="58A0E3DB" w14:textId="77777777" w:rsidR="00C61BBE" w:rsidRPr="0042050F" w:rsidRDefault="00C61BBE" w:rsidP="00CF432F">
            <w:pPr>
              <w:pStyle w:val="EndNoteBibliography"/>
              <w:spacing w:line="360" w:lineRule="auto"/>
              <w:jc w:val="lef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correct rejection</w:t>
            </w:r>
          </w:p>
        </w:tc>
      </w:tr>
    </w:tbl>
    <w:p w14:paraId="00684D6A" w14:textId="77777777" w:rsidR="00C61BBE" w:rsidRPr="0042050F" w:rsidRDefault="00C61BBE" w:rsidP="00CF432F">
      <w:pPr>
        <w:pStyle w:val="EndNoteBibliography"/>
        <w:spacing w:line="360" w:lineRule="auto"/>
        <w:jc w:val="left"/>
        <w:rPr>
          <w:b/>
          <w:bCs/>
          <w:lang w:eastAsia="en-GB"/>
        </w:rPr>
      </w:pPr>
    </w:p>
    <w:p w14:paraId="3C6E9BB9" w14:textId="7FE05257" w:rsidR="00C61BBE" w:rsidRPr="0042050F" w:rsidRDefault="00C61BBE"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lastRenderedPageBreak/>
        <w:t xml:space="preserve">These potential results are depicted in Figure </w:t>
      </w:r>
      <w:r w:rsidR="008D009B" w:rsidRPr="0042050F">
        <w:rPr>
          <w:rFonts w:asciiTheme="majorBidi" w:hAnsiTheme="majorBidi" w:cstheme="majorBidi"/>
          <w:lang w:eastAsia="en-GB"/>
        </w:rPr>
        <w:t>6.1</w:t>
      </w:r>
      <w:r w:rsidRPr="0042050F">
        <w:rPr>
          <w:rFonts w:asciiTheme="majorBidi" w:hAnsiTheme="majorBidi" w:cstheme="majorBidi"/>
          <w:lang w:eastAsia="en-GB"/>
        </w:rPr>
        <w:t xml:space="preserve"> (A)</w:t>
      </w:r>
      <w:r w:rsidR="00A57FB1" w:rsidRPr="0042050F">
        <w:rPr>
          <w:rFonts w:asciiTheme="majorBidi" w:hAnsiTheme="majorBidi" w:cstheme="majorBidi"/>
          <w:lang w:eastAsia="en-GB"/>
        </w:rPr>
        <w:t>, which shows</w:t>
      </w:r>
      <w:r w:rsidRPr="0042050F">
        <w:rPr>
          <w:rFonts w:asciiTheme="majorBidi" w:hAnsiTheme="majorBidi" w:cstheme="majorBidi"/>
          <w:lang w:eastAsia="en-GB"/>
        </w:rPr>
        <w:t xml:space="preserve"> the distribution of each response. </w:t>
      </w:r>
      <w:r w:rsidRPr="0042050F">
        <w:rPr>
          <w:rFonts w:asciiTheme="majorBidi" w:hAnsiTheme="majorBidi" w:cstheme="majorBidi"/>
          <w:b/>
          <w:bCs/>
          <w:i/>
          <w:iCs/>
          <w:lang w:eastAsia="en-GB"/>
        </w:rPr>
        <w:t>“Hits”</w:t>
      </w:r>
      <w:r w:rsidRPr="0042050F">
        <w:rPr>
          <w:rFonts w:asciiTheme="majorBidi" w:hAnsiTheme="majorBidi" w:cstheme="majorBidi"/>
          <w:lang w:eastAsia="en-GB"/>
        </w:rPr>
        <w:t xml:space="preserve"> and </w:t>
      </w:r>
      <w:r w:rsidRPr="0042050F">
        <w:rPr>
          <w:rFonts w:asciiTheme="majorBidi" w:hAnsiTheme="majorBidi" w:cstheme="majorBidi"/>
          <w:b/>
          <w:bCs/>
          <w:i/>
          <w:iCs/>
          <w:lang w:eastAsia="en-GB"/>
        </w:rPr>
        <w:t>“correct rejections”</w:t>
      </w:r>
      <w:r w:rsidRPr="0042050F">
        <w:rPr>
          <w:rFonts w:asciiTheme="majorBidi" w:hAnsiTheme="majorBidi" w:cstheme="majorBidi"/>
          <w:lang w:eastAsia="en-GB"/>
        </w:rPr>
        <w:t xml:space="preserve"> respectively represent the </w:t>
      </w:r>
      <w:r w:rsidRPr="0042050F">
        <w:rPr>
          <w:rFonts w:asciiTheme="majorBidi" w:hAnsiTheme="majorBidi" w:cstheme="majorBidi"/>
          <w:b/>
          <w:bCs/>
          <w:lang w:eastAsia="en-GB"/>
        </w:rPr>
        <w:t>Signal</w:t>
      </w:r>
      <w:r w:rsidRPr="0042050F">
        <w:rPr>
          <w:rFonts w:asciiTheme="majorBidi" w:hAnsiTheme="majorBidi" w:cstheme="majorBidi"/>
          <w:lang w:eastAsia="en-GB"/>
        </w:rPr>
        <w:t xml:space="preserve"> and the </w:t>
      </w:r>
      <w:r w:rsidRPr="0042050F">
        <w:rPr>
          <w:rFonts w:asciiTheme="majorBidi" w:hAnsiTheme="majorBidi" w:cstheme="majorBidi"/>
          <w:b/>
          <w:bCs/>
          <w:lang w:eastAsia="en-GB"/>
        </w:rPr>
        <w:t>Noise</w:t>
      </w:r>
      <w:r w:rsidRPr="0042050F">
        <w:rPr>
          <w:rFonts w:asciiTheme="majorBidi" w:hAnsiTheme="majorBidi" w:cstheme="majorBidi"/>
          <w:lang w:eastAsia="en-GB"/>
        </w:rPr>
        <w:t xml:space="preserve"> distributions when they are not overlapped.</w:t>
      </w:r>
      <w:r w:rsidR="00741087" w:rsidRPr="0042050F">
        <w:rPr>
          <w:rFonts w:asciiTheme="majorBidi" w:hAnsiTheme="majorBidi" w:cstheme="majorBidi"/>
          <w:lang w:eastAsia="en-GB"/>
        </w:rPr>
        <w:t xml:space="preserve"> If</w:t>
      </w:r>
      <w:r w:rsidR="000E6C1C" w:rsidRPr="0042050F">
        <w:rPr>
          <w:rFonts w:asciiTheme="majorBidi" w:hAnsiTheme="majorBidi" w:cstheme="majorBidi"/>
          <w:lang w:eastAsia="en-GB"/>
        </w:rPr>
        <w:t xml:space="preserve"> they are not overlapped, </w:t>
      </w:r>
      <w:r w:rsidR="007208B6" w:rsidRPr="0042050F">
        <w:rPr>
          <w:rFonts w:asciiTheme="majorBidi" w:hAnsiTheme="majorBidi" w:cstheme="majorBidi"/>
          <w:lang w:eastAsia="en-GB"/>
        </w:rPr>
        <w:t>total</w:t>
      </w:r>
      <w:r w:rsidRPr="0042050F">
        <w:rPr>
          <w:rFonts w:asciiTheme="majorBidi" w:hAnsiTheme="majorBidi" w:cstheme="majorBidi"/>
          <w:lang w:eastAsia="en-GB"/>
        </w:rPr>
        <w:t xml:space="preserve"> confidence of the observer</w:t>
      </w:r>
      <w:r w:rsidR="000E6C1C" w:rsidRPr="0042050F">
        <w:rPr>
          <w:rFonts w:asciiTheme="majorBidi" w:hAnsiTheme="majorBidi" w:cstheme="majorBidi"/>
          <w:lang w:eastAsia="en-GB"/>
        </w:rPr>
        <w:t xml:space="preserve"> would be implied</w:t>
      </w:r>
      <w:r w:rsidRPr="0042050F">
        <w:rPr>
          <w:rFonts w:asciiTheme="majorBidi" w:hAnsiTheme="majorBidi" w:cstheme="majorBidi"/>
          <w:lang w:eastAsia="en-GB"/>
        </w:rPr>
        <w:t xml:space="preserve"> since the overlap between the target </w:t>
      </w:r>
      <w:r w:rsidR="007208B6" w:rsidRPr="0042050F">
        <w:rPr>
          <w:rFonts w:asciiTheme="majorBidi" w:hAnsiTheme="majorBidi" w:cstheme="majorBidi"/>
          <w:lang w:eastAsia="en-GB"/>
        </w:rPr>
        <w:t>distributions</w:t>
      </w:r>
      <w:r w:rsidRPr="0042050F">
        <w:rPr>
          <w:rFonts w:asciiTheme="majorBidi" w:hAnsiTheme="majorBidi" w:cstheme="majorBidi"/>
          <w:lang w:eastAsia="en-GB"/>
        </w:rPr>
        <w:t xml:space="preserve"> is absent. This confidence decreases with</w:t>
      </w:r>
      <w:r w:rsidR="007208B6" w:rsidRPr="0042050F">
        <w:rPr>
          <w:rFonts w:asciiTheme="majorBidi" w:hAnsiTheme="majorBidi" w:cstheme="majorBidi"/>
          <w:lang w:eastAsia="en-GB"/>
        </w:rPr>
        <w:t xml:space="preserve"> the introduction of</w:t>
      </w:r>
      <w:r w:rsidRPr="0042050F">
        <w:rPr>
          <w:rFonts w:asciiTheme="majorBidi" w:hAnsiTheme="majorBidi" w:cstheme="majorBidi"/>
          <w:lang w:eastAsia="en-GB"/>
        </w:rPr>
        <w:t xml:space="preserve"> </w:t>
      </w:r>
      <w:r w:rsidRPr="0042050F">
        <w:rPr>
          <w:rFonts w:asciiTheme="majorBidi" w:hAnsiTheme="majorBidi" w:cstheme="majorBidi"/>
          <w:b/>
          <w:bCs/>
          <w:i/>
          <w:iCs/>
          <w:lang w:eastAsia="en-GB"/>
        </w:rPr>
        <w:t>“false alarms”</w:t>
      </w:r>
      <w:r w:rsidRPr="0042050F">
        <w:rPr>
          <w:rFonts w:asciiTheme="majorBidi" w:hAnsiTheme="majorBidi" w:cstheme="majorBidi"/>
          <w:lang w:eastAsia="en-GB"/>
        </w:rPr>
        <w:t xml:space="preserve"> and </w:t>
      </w:r>
      <w:r w:rsidRPr="0042050F">
        <w:rPr>
          <w:rFonts w:asciiTheme="majorBidi" w:hAnsiTheme="majorBidi" w:cstheme="majorBidi"/>
          <w:b/>
          <w:bCs/>
          <w:i/>
          <w:iCs/>
          <w:lang w:eastAsia="en-GB"/>
        </w:rPr>
        <w:t>“misses”</w:t>
      </w:r>
      <w:r w:rsidRPr="0042050F">
        <w:rPr>
          <w:rFonts w:asciiTheme="majorBidi" w:hAnsiTheme="majorBidi" w:cstheme="majorBidi"/>
          <w:lang w:eastAsia="en-GB"/>
        </w:rPr>
        <w:t xml:space="preserve"> because these results re</w:t>
      </w:r>
      <w:r w:rsidR="007208B6" w:rsidRPr="0042050F">
        <w:rPr>
          <w:rFonts w:asciiTheme="majorBidi" w:hAnsiTheme="majorBidi" w:cstheme="majorBidi"/>
          <w:lang w:eastAsia="en-GB"/>
        </w:rPr>
        <w:t>s</w:t>
      </w:r>
      <w:r w:rsidRPr="0042050F">
        <w:rPr>
          <w:rFonts w:asciiTheme="majorBidi" w:hAnsiTheme="majorBidi" w:cstheme="majorBidi"/>
          <w:lang w:eastAsia="en-GB"/>
        </w:rPr>
        <w:t xml:space="preserve">pectively represent </w:t>
      </w:r>
      <w:r w:rsidR="007208B6" w:rsidRPr="0042050F">
        <w:rPr>
          <w:rFonts w:asciiTheme="majorBidi" w:hAnsiTheme="majorBidi" w:cstheme="majorBidi"/>
          <w:lang w:eastAsia="en-GB"/>
        </w:rPr>
        <w:t>an</w:t>
      </w:r>
      <w:r w:rsidRPr="0042050F">
        <w:rPr>
          <w:rFonts w:asciiTheme="majorBidi" w:hAnsiTheme="majorBidi" w:cstheme="majorBidi"/>
          <w:lang w:eastAsia="en-GB"/>
        </w:rPr>
        <w:t xml:space="preserve"> overlap between the </w:t>
      </w:r>
      <w:r w:rsidRPr="0042050F">
        <w:rPr>
          <w:rFonts w:asciiTheme="majorBidi" w:hAnsiTheme="majorBidi" w:cstheme="majorBidi"/>
          <w:b/>
          <w:bCs/>
          <w:lang w:eastAsia="en-GB"/>
        </w:rPr>
        <w:t>Signal</w:t>
      </w:r>
      <w:r w:rsidRPr="0042050F">
        <w:rPr>
          <w:rFonts w:asciiTheme="majorBidi" w:hAnsiTheme="majorBidi" w:cstheme="majorBidi"/>
          <w:lang w:eastAsia="en-GB"/>
        </w:rPr>
        <w:t xml:space="preserve"> and the </w:t>
      </w:r>
      <w:r w:rsidRPr="0042050F">
        <w:rPr>
          <w:rFonts w:asciiTheme="majorBidi" w:hAnsiTheme="majorBidi" w:cstheme="majorBidi"/>
          <w:b/>
          <w:bCs/>
          <w:lang w:eastAsia="en-GB"/>
        </w:rPr>
        <w:t>Noise</w:t>
      </w:r>
      <w:r w:rsidRPr="0042050F">
        <w:rPr>
          <w:rFonts w:asciiTheme="majorBidi" w:hAnsiTheme="majorBidi" w:cstheme="majorBidi"/>
          <w:lang w:eastAsia="en-GB"/>
        </w:rPr>
        <w:t xml:space="preserve"> distributions.</w:t>
      </w:r>
    </w:p>
    <w:p w14:paraId="4231A223" w14:textId="77777777" w:rsidR="00205A0E" w:rsidRPr="0042050F" w:rsidRDefault="00205A0E" w:rsidP="001B7B4E">
      <w:pPr>
        <w:widowControl w:val="0"/>
        <w:autoSpaceDE w:val="0"/>
        <w:autoSpaceDN w:val="0"/>
        <w:adjustRightInd w:val="0"/>
        <w:spacing w:after="240" w:line="360" w:lineRule="auto"/>
        <w:rPr>
          <w:rFonts w:asciiTheme="majorBidi" w:hAnsiTheme="majorBidi" w:cstheme="majorBidi"/>
          <w:bCs/>
        </w:rPr>
      </w:pPr>
    </w:p>
    <w:p w14:paraId="2DE4921D" w14:textId="5EAD876F" w:rsidR="001A4949" w:rsidRPr="0042050F" w:rsidRDefault="001A4949" w:rsidP="00205A0E">
      <w:pPr>
        <w:widowControl w:val="0"/>
        <w:autoSpaceDE w:val="0"/>
        <w:autoSpaceDN w:val="0"/>
        <w:adjustRightInd w:val="0"/>
        <w:spacing w:after="240" w:line="360" w:lineRule="auto"/>
        <w:rPr>
          <w:rFonts w:asciiTheme="majorBidi" w:hAnsiTheme="majorBidi" w:cstheme="majorBidi"/>
          <w:bCs/>
        </w:rPr>
      </w:pPr>
      <w:r w:rsidRPr="0042050F">
        <w:rPr>
          <w:rFonts w:asciiTheme="majorBidi" w:hAnsiTheme="majorBidi" w:cstheme="majorBidi"/>
          <w:bCs/>
        </w:rPr>
        <w:t>To apply Yes-No design to AXB discrimination task</w:t>
      </w:r>
      <w:r w:rsidR="007C194C" w:rsidRPr="0042050F">
        <w:rPr>
          <w:rFonts w:asciiTheme="majorBidi" w:hAnsiTheme="majorBidi" w:cstheme="majorBidi"/>
          <w:bCs/>
        </w:rPr>
        <w:t xml:space="preserve"> used in L2 perception studies</w:t>
      </w:r>
      <w:r w:rsidRPr="0042050F">
        <w:rPr>
          <w:rFonts w:asciiTheme="majorBidi" w:hAnsiTheme="majorBidi" w:cstheme="majorBidi"/>
          <w:bCs/>
        </w:rPr>
        <w:t xml:space="preserve">, it is </w:t>
      </w:r>
      <w:r w:rsidR="00304840" w:rsidRPr="0042050F">
        <w:rPr>
          <w:rFonts w:asciiTheme="majorBidi" w:hAnsiTheme="majorBidi" w:cstheme="majorBidi"/>
          <w:bCs/>
        </w:rPr>
        <w:t xml:space="preserve">firstly </w:t>
      </w:r>
      <w:r w:rsidRPr="0042050F">
        <w:rPr>
          <w:rFonts w:asciiTheme="majorBidi" w:hAnsiTheme="majorBidi" w:cstheme="majorBidi"/>
          <w:bCs/>
        </w:rPr>
        <w:t xml:space="preserve">crucial to specify </w:t>
      </w:r>
      <w:r w:rsidRPr="0042050F">
        <w:rPr>
          <w:rFonts w:asciiTheme="majorBidi" w:hAnsiTheme="majorBidi" w:cstheme="majorBidi"/>
          <w:b/>
        </w:rPr>
        <w:t>Signal</w:t>
      </w:r>
      <w:r w:rsidRPr="0042050F">
        <w:rPr>
          <w:rFonts w:asciiTheme="majorBidi" w:hAnsiTheme="majorBidi" w:cstheme="majorBidi"/>
          <w:bCs/>
        </w:rPr>
        <w:t xml:space="preserve"> distribution and </w:t>
      </w:r>
      <w:r w:rsidRPr="0042050F">
        <w:rPr>
          <w:rFonts w:asciiTheme="majorBidi" w:hAnsiTheme="majorBidi" w:cstheme="majorBidi"/>
          <w:b/>
        </w:rPr>
        <w:t>Noise</w:t>
      </w:r>
      <w:r w:rsidRPr="0042050F">
        <w:rPr>
          <w:rFonts w:asciiTheme="majorBidi" w:hAnsiTheme="majorBidi" w:cstheme="majorBidi"/>
          <w:bCs/>
        </w:rPr>
        <w:t xml:space="preserve"> distribution. Since this research is about </w:t>
      </w:r>
      <w:r w:rsidR="007C194C" w:rsidRPr="0042050F">
        <w:rPr>
          <w:rFonts w:asciiTheme="majorBidi" w:hAnsiTheme="majorBidi" w:cstheme="majorBidi"/>
          <w:bCs/>
        </w:rPr>
        <w:t xml:space="preserve">perception of L2 </w:t>
      </w:r>
      <w:r w:rsidRPr="0042050F">
        <w:rPr>
          <w:rFonts w:asciiTheme="majorBidi" w:hAnsiTheme="majorBidi" w:cstheme="majorBidi"/>
          <w:bCs/>
        </w:rPr>
        <w:t xml:space="preserve">consonant clusters, the presence of such clusters will represent the </w:t>
      </w:r>
      <w:r w:rsidRPr="0042050F">
        <w:rPr>
          <w:rFonts w:asciiTheme="majorBidi" w:hAnsiTheme="majorBidi" w:cstheme="majorBidi"/>
          <w:b/>
        </w:rPr>
        <w:t>Signal</w:t>
      </w:r>
      <w:r w:rsidRPr="0042050F">
        <w:rPr>
          <w:rFonts w:asciiTheme="majorBidi" w:hAnsiTheme="majorBidi" w:cstheme="majorBidi"/>
          <w:bCs/>
        </w:rPr>
        <w:t xml:space="preserve"> distribution. In contrast, the absence of clusters will represent the </w:t>
      </w:r>
      <w:r w:rsidRPr="0042050F">
        <w:rPr>
          <w:rFonts w:asciiTheme="majorBidi" w:hAnsiTheme="majorBidi" w:cstheme="majorBidi"/>
          <w:b/>
        </w:rPr>
        <w:t>Noise</w:t>
      </w:r>
      <w:r w:rsidRPr="0042050F">
        <w:rPr>
          <w:rFonts w:asciiTheme="majorBidi" w:hAnsiTheme="majorBidi" w:cstheme="majorBidi"/>
          <w:bCs/>
        </w:rPr>
        <w:t xml:space="preserve"> distribution</w:t>
      </w:r>
      <w:r w:rsidR="00DF4FA5" w:rsidRPr="0042050F">
        <w:rPr>
          <w:rFonts w:asciiTheme="majorBidi" w:hAnsiTheme="majorBidi" w:cstheme="majorBidi"/>
          <w:bCs/>
        </w:rPr>
        <w:t>,</w:t>
      </w:r>
      <w:r w:rsidRPr="0042050F">
        <w:rPr>
          <w:rFonts w:asciiTheme="majorBidi" w:hAnsiTheme="majorBidi" w:cstheme="majorBidi"/>
          <w:bCs/>
        </w:rPr>
        <w:t xml:space="preserve"> since an illusory vowel has been inserted between consonants. The potential results of the task are presented in Table 6.3.</w:t>
      </w:r>
    </w:p>
    <w:p w14:paraId="48FA347F" w14:textId="21D027D0" w:rsidR="001A4949" w:rsidRPr="0042050F" w:rsidRDefault="000E1FFB" w:rsidP="00CF432F">
      <w:pPr>
        <w:pStyle w:val="Caption"/>
        <w:jc w:val="left"/>
        <w:rPr>
          <w:rFonts w:asciiTheme="majorBidi" w:hAnsiTheme="majorBidi" w:cstheme="majorBidi"/>
          <w:bCs/>
          <w:szCs w:val="24"/>
        </w:rPr>
      </w:pPr>
      <w:bookmarkStart w:id="194" w:name="_Toc68645232"/>
      <w:r w:rsidRPr="0042050F">
        <w:rPr>
          <w:szCs w:val="24"/>
        </w:rPr>
        <w:t xml:space="preserve">Table 6. </w:t>
      </w:r>
      <w:r w:rsidRPr="0042050F">
        <w:rPr>
          <w:szCs w:val="24"/>
        </w:rPr>
        <w:fldChar w:fldCharType="begin"/>
      </w:r>
      <w:r w:rsidRPr="0042050F">
        <w:rPr>
          <w:szCs w:val="24"/>
        </w:rPr>
        <w:instrText xml:space="preserve"> SEQ Table_6. \* ARABIC </w:instrText>
      </w:r>
      <w:r w:rsidRPr="0042050F">
        <w:rPr>
          <w:szCs w:val="24"/>
        </w:rPr>
        <w:fldChar w:fldCharType="separate"/>
      </w:r>
      <w:r w:rsidR="00D21780">
        <w:rPr>
          <w:noProof/>
          <w:szCs w:val="24"/>
        </w:rPr>
        <w:t>3</w:t>
      </w:r>
      <w:r w:rsidRPr="0042050F">
        <w:rPr>
          <w:szCs w:val="24"/>
        </w:rPr>
        <w:fldChar w:fldCharType="end"/>
      </w:r>
      <w:r w:rsidR="001A4949" w:rsidRPr="0042050F">
        <w:rPr>
          <w:rFonts w:asciiTheme="majorBidi" w:hAnsiTheme="majorBidi" w:cstheme="majorBidi"/>
          <w:bCs/>
          <w:szCs w:val="24"/>
        </w:rPr>
        <w:t>: Potential results of AXB task using Yes-No design.</w:t>
      </w:r>
      <w:bookmarkEnd w:id="194"/>
    </w:p>
    <w:tbl>
      <w:tblPr>
        <w:tblStyle w:val="PlainTable2"/>
        <w:tblW w:w="0" w:type="auto"/>
        <w:tblLook w:val="04A0" w:firstRow="1" w:lastRow="0" w:firstColumn="1" w:lastColumn="0" w:noHBand="0" w:noVBand="1"/>
      </w:tblPr>
      <w:tblGrid>
        <w:gridCol w:w="2972"/>
        <w:gridCol w:w="3038"/>
        <w:gridCol w:w="3006"/>
      </w:tblGrid>
      <w:tr w:rsidR="001A4949" w:rsidRPr="0042050F" w14:paraId="48F70EF7" w14:textId="77777777" w:rsidTr="008C01F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1BCD064" w14:textId="77777777" w:rsidR="001A4949" w:rsidRPr="0042050F" w:rsidRDefault="001A4949" w:rsidP="00CF432F">
            <w:pPr>
              <w:pStyle w:val="EndNoteBibliography"/>
              <w:jc w:val="left"/>
              <w:rPr>
                <w:rFonts w:asciiTheme="majorBidi" w:hAnsiTheme="majorBidi" w:cstheme="majorBidi"/>
              </w:rPr>
            </w:pPr>
          </w:p>
        </w:tc>
        <w:tc>
          <w:tcPr>
            <w:tcW w:w="6044" w:type="dxa"/>
            <w:gridSpan w:val="2"/>
            <w:vAlign w:val="center"/>
          </w:tcPr>
          <w:p w14:paraId="03936785" w14:textId="77777777" w:rsidR="001A4949" w:rsidRPr="0042050F" w:rsidRDefault="001A4949" w:rsidP="00CF432F">
            <w:pPr>
              <w:pStyle w:val="EndNoteBibliography"/>
              <w:jc w:val="lef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Response</w:t>
            </w:r>
          </w:p>
        </w:tc>
      </w:tr>
      <w:tr w:rsidR="001A4949" w:rsidRPr="0042050F" w14:paraId="0E4E203C" w14:textId="77777777" w:rsidTr="008C01FF">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905F5AB" w14:textId="662AAE90"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Stimulus</w:t>
            </w:r>
          </w:p>
        </w:tc>
        <w:tc>
          <w:tcPr>
            <w:tcW w:w="3038" w:type="dxa"/>
            <w:vAlign w:val="center"/>
          </w:tcPr>
          <w:p w14:paraId="04AE7618" w14:textId="77777777" w:rsidR="001A4949" w:rsidRPr="0042050F" w:rsidRDefault="001A4949" w:rsidP="00CF432F">
            <w:pPr>
              <w:pStyle w:val="EndNoteBibliography"/>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2050F">
              <w:rPr>
                <w:rFonts w:asciiTheme="majorBidi" w:hAnsiTheme="majorBidi" w:cstheme="majorBidi"/>
                <w:b/>
                <w:bCs/>
              </w:rPr>
              <w:t>“Yes”</w:t>
            </w:r>
          </w:p>
          <w:p w14:paraId="5F43D321" w14:textId="6F33F97F" w:rsidR="001A4949" w:rsidRPr="0042050F" w:rsidRDefault="001A4949" w:rsidP="00CF432F">
            <w:pPr>
              <w:pStyle w:val="EndNoteBibliography"/>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(matching the </w:t>
            </w:r>
            <w:r w:rsidR="00D80956" w:rsidRPr="0042050F">
              <w:rPr>
                <w:rFonts w:asciiTheme="majorBidi" w:hAnsiTheme="majorBidi" w:cstheme="majorBidi"/>
              </w:rPr>
              <w:t>intended</w:t>
            </w:r>
            <w:r w:rsidR="001927F6" w:rsidRPr="0042050F">
              <w:rPr>
                <w:rStyle w:val="FootnoteReference"/>
                <w:rFonts w:asciiTheme="majorBidi" w:hAnsiTheme="majorBidi" w:cstheme="majorBidi"/>
              </w:rPr>
              <w:footnoteReference w:id="80"/>
            </w:r>
            <w:r w:rsidR="00D80956" w:rsidRPr="0042050F">
              <w:rPr>
                <w:rFonts w:asciiTheme="majorBidi" w:hAnsiTheme="majorBidi" w:cstheme="majorBidi"/>
              </w:rPr>
              <w:t xml:space="preserve"> </w:t>
            </w:r>
            <w:r w:rsidRPr="0042050F">
              <w:rPr>
                <w:rFonts w:asciiTheme="majorBidi" w:hAnsiTheme="majorBidi" w:cstheme="majorBidi"/>
              </w:rPr>
              <w:t>accuracy of pronunciation)</w:t>
            </w:r>
          </w:p>
        </w:tc>
        <w:tc>
          <w:tcPr>
            <w:tcW w:w="3006" w:type="dxa"/>
            <w:vAlign w:val="center"/>
          </w:tcPr>
          <w:p w14:paraId="4807753A" w14:textId="77777777" w:rsidR="001A4949" w:rsidRPr="0042050F" w:rsidRDefault="001A4949" w:rsidP="00CF432F">
            <w:pPr>
              <w:pStyle w:val="EndNoteBibliography"/>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2050F">
              <w:rPr>
                <w:rFonts w:asciiTheme="majorBidi" w:hAnsiTheme="majorBidi" w:cstheme="majorBidi"/>
                <w:b/>
                <w:bCs/>
              </w:rPr>
              <w:t>“No”</w:t>
            </w:r>
          </w:p>
          <w:p w14:paraId="7C6D75D3" w14:textId="7843EFD5" w:rsidR="001A4949" w:rsidRPr="0042050F" w:rsidRDefault="001A4949" w:rsidP="00CF432F">
            <w:pPr>
              <w:pStyle w:val="EndNoteBibliography"/>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(mismatching the </w:t>
            </w:r>
            <w:r w:rsidR="00D80956" w:rsidRPr="0042050F">
              <w:rPr>
                <w:rFonts w:asciiTheme="majorBidi" w:hAnsiTheme="majorBidi" w:cstheme="majorBidi"/>
              </w:rPr>
              <w:t xml:space="preserve">intended </w:t>
            </w:r>
            <w:r w:rsidRPr="0042050F">
              <w:rPr>
                <w:rFonts w:asciiTheme="majorBidi" w:hAnsiTheme="majorBidi" w:cstheme="majorBidi"/>
              </w:rPr>
              <w:t>accuracy of pronunciation)</w:t>
            </w:r>
          </w:p>
        </w:tc>
      </w:tr>
      <w:tr w:rsidR="001A4949" w:rsidRPr="0042050F" w14:paraId="71CB3F4B" w14:textId="77777777" w:rsidTr="008C01FF">
        <w:trPr>
          <w:trHeight w:val="116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6374595" w14:textId="77777777"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(Signal)</w:t>
            </w:r>
          </w:p>
          <w:p w14:paraId="71755046" w14:textId="601C9316"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(the presence of a cluster)</w:t>
            </w:r>
          </w:p>
          <w:p w14:paraId="3C9583E4" w14:textId="77777777"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(AAB/ BAA)</w:t>
            </w:r>
          </w:p>
        </w:tc>
        <w:tc>
          <w:tcPr>
            <w:tcW w:w="3038" w:type="dxa"/>
            <w:vAlign w:val="center"/>
          </w:tcPr>
          <w:p w14:paraId="4EF1A269" w14:textId="77777777" w:rsidR="001A4949" w:rsidRPr="0042050F" w:rsidRDefault="001A4949" w:rsidP="00CF432F">
            <w:pPr>
              <w:pStyle w:val="EndNoteBibliography"/>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hit</w:t>
            </w:r>
          </w:p>
        </w:tc>
        <w:tc>
          <w:tcPr>
            <w:tcW w:w="3006" w:type="dxa"/>
            <w:vAlign w:val="center"/>
          </w:tcPr>
          <w:p w14:paraId="26F07528" w14:textId="77777777" w:rsidR="001A4949" w:rsidRPr="0042050F" w:rsidRDefault="001A4949" w:rsidP="00CF432F">
            <w:pPr>
              <w:pStyle w:val="EndNoteBibliography"/>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miss</w:t>
            </w:r>
          </w:p>
        </w:tc>
      </w:tr>
      <w:tr w:rsidR="001A4949" w:rsidRPr="0042050F" w14:paraId="3D403F71" w14:textId="77777777" w:rsidTr="008C01FF">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D481031" w14:textId="77777777"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(Noise)</w:t>
            </w:r>
          </w:p>
          <w:p w14:paraId="70A1E9A9" w14:textId="11696816"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(the absence of a cluster)</w:t>
            </w:r>
          </w:p>
          <w:p w14:paraId="0E8DEBA3" w14:textId="77777777" w:rsidR="001A4949" w:rsidRPr="0042050F" w:rsidRDefault="001A4949" w:rsidP="00CF432F">
            <w:pPr>
              <w:pStyle w:val="EndNoteBibliography"/>
              <w:jc w:val="left"/>
              <w:rPr>
                <w:rFonts w:asciiTheme="majorBidi" w:hAnsiTheme="majorBidi" w:cstheme="majorBidi"/>
              </w:rPr>
            </w:pPr>
            <w:r w:rsidRPr="0042050F">
              <w:rPr>
                <w:rFonts w:asciiTheme="majorBidi" w:hAnsiTheme="majorBidi" w:cstheme="majorBidi"/>
              </w:rPr>
              <w:t>(BBA/ ABB)</w:t>
            </w:r>
          </w:p>
        </w:tc>
        <w:tc>
          <w:tcPr>
            <w:tcW w:w="3038" w:type="dxa"/>
            <w:vAlign w:val="center"/>
          </w:tcPr>
          <w:p w14:paraId="75958DC6" w14:textId="77777777" w:rsidR="001A4949" w:rsidRPr="0042050F" w:rsidRDefault="001A4949" w:rsidP="00CF432F">
            <w:pPr>
              <w:pStyle w:val="EndNoteBibliography"/>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false alarm</w:t>
            </w:r>
          </w:p>
        </w:tc>
        <w:tc>
          <w:tcPr>
            <w:tcW w:w="3006" w:type="dxa"/>
            <w:vAlign w:val="center"/>
          </w:tcPr>
          <w:p w14:paraId="056CE2AA" w14:textId="77777777" w:rsidR="001A4949" w:rsidRPr="0042050F" w:rsidRDefault="001A4949" w:rsidP="00CF432F">
            <w:pPr>
              <w:pStyle w:val="EndNoteBibliography"/>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correct rejection</w:t>
            </w:r>
          </w:p>
        </w:tc>
      </w:tr>
    </w:tbl>
    <w:p w14:paraId="1B51D852" w14:textId="77777777" w:rsidR="001A4949" w:rsidRPr="0042050F" w:rsidRDefault="001A4949" w:rsidP="00CF432F">
      <w:pPr>
        <w:pStyle w:val="EndNoteBibliography"/>
        <w:spacing w:line="360" w:lineRule="auto"/>
        <w:jc w:val="left"/>
        <w:rPr>
          <w:rFonts w:asciiTheme="majorBidi" w:hAnsiTheme="majorBidi" w:cstheme="majorBidi"/>
          <w:lang w:val="en-GB" w:eastAsia="en-GB"/>
        </w:rPr>
      </w:pPr>
    </w:p>
    <w:p w14:paraId="59E9B6A0" w14:textId="7C73F373" w:rsidR="008659C6" w:rsidRPr="0042050F" w:rsidRDefault="00824067"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Having reviewed some literature of L2 perception, the following section will focus on the relationship between L2 perception and production.</w:t>
      </w:r>
    </w:p>
    <w:p w14:paraId="2AFE9F50" w14:textId="030A5F57" w:rsidR="00C15787" w:rsidRPr="0042050F" w:rsidRDefault="00A6633C" w:rsidP="00CF432F">
      <w:pPr>
        <w:pStyle w:val="Heading3"/>
        <w:rPr>
          <w:lang w:eastAsia="en-GB"/>
        </w:rPr>
      </w:pPr>
      <w:bookmarkStart w:id="195" w:name="_Toc51755505"/>
      <w:r w:rsidRPr="0042050F">
        <w:rPr>
          <w:lang w:eastAsia="en-GB"/>
        </w:rPr>
        <w:lastRenderedPageBreak/>
        <w:t>Conclusion</w:t>
      </w:r>
      <w:bookmarkEnd w:id="195"/>
    </w:p>
    <w:p w14:paraId="20F90090" w14:textId="320B9F6F" w:rsidR="00A6633C" w:rsidRPr="0042050F" w:rsidRDefault="00A6633C"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In Background section (6.2), </w:t>
      </w:r>
      <w:r w:rsidR="00A57FB1" w:rsidRPr="0042050F">
        <w:rPr>
          <w:rFonts w:asciiTheme="majorBidi" w:hAnsiTheme="majorBidi" w:cstheme="majorBidi"/>
          <w:lang w:eastAsia="en-GB"/>
        </w:rPr>
        <w:t xml:space="preserve">the </w:t>
      </w:r>
      <w:r w:rsidRPr="0042050F">
        <w:rPr>
          <w:rFonts w:asciiTheme="majorBidi" w:hAnsiTheme="majorBidi" w:cstheme="majorBidi"/>
          <w:lang w:eastAsia="en-GB"/>
        </w:rPr>
        <w:t xml:space="preserve">SLM and </w:t>
      </w:r>
      <w:r w:rsidR="00A57FB1" w:rsidRPr="0042050F">
        <w:rPr>
          <w:rFonts w:asciiTheme="majorBidi" w:hAnsiTheme="majorBidi" w:cstheme="majorBidi"/>
          <w:lang w:eastAsia="en-GB"/>
        </w:rPr>
        <w:t xml:space="preserve">the </w:t>
      </w:r>
      <w:r w:rsidRPr="0042050F">
        <w:rPr>
          <w:rFonts w:asciiTheme="majorBidi" w:hAnsiTheme="majorBidi" w:cstheme="majorBidi"/>
          <w:lang w:eastAsia="en-GB"/>
        </w:rPr>
        <w:t xml:space="preserve">PAM were briefly summarised. These perceptual models are proposed to predict the ability of L2 listeners to discriminate </w:t>
      </w:r>
      <w:r w:rsidR="00A57FB1" w:rsidRPr="0042050F">
        <w:rPr>
          <w:rFonts w:asciiTheme="majorBidi" w:hAnsiTheme="majorBidi" w:cstheme="majorBidi"/>
          <w:lang w:eastAsia="en-GB"/>
        </w:rPr>
        <w:t xml:space="preserve">the </w:t>
      </w:r>
      <w:r w:rsidRPr="0042050F">
        <w:rPr>
          <w:rFonts w:asciiTheme="majorBidi" w:hAnsiTheme="majorBidi" w:cstheme="majorBidi"/>
          <w:lang w:eastAsia="en-GB"/>
        </w:rPr>
        <w:t>L2 categories</w:t>
      </w:r>
      <w:r w:rsidR="00905230" w:rsidRPr="0042050F">
        <w:rPr>
          <w:rFonts w:asciiTheme="majorBidi" w:hAnsiTheme="majorBidi" w:cstheme="majorBidi"/>
          <w:lang w:eastAsia="en-GB"/>
        </w:rPr>
        <w:t xml:space="preserve"> based on the similarities and differences between L1 and L2</w:t>
      </w:r>
      <w:r w:rsidR="005240C3" w:rsidRPr="0042050F">
        <w:rPr>
          <w:rFonts w:asciiTheme="majorBidi" w:hAnsiTheme="majorBidi" w:cstheme="majorBidi"/>
          <w:lang w:eastAsia="en-GB"/>
        </w:rPr>
        <w:t xml:space="preserve">. However, predictions of </w:t>
      </w:r>
      <w:r w:rsidR="00A57FB1" w:rsidRPr="0042050F">
        <w:rPr>
          <w:rFonts w:asciiTheme="majorBidi" w:hAnsiTheme="majorBidi" w:cstheme="majorBidi"/>
          <w:lang w:eastAsia="en-GB"/>
        </w:rPr>
        <w:t xml:space="preserve">the </w:t>
      </w:r>
      <w:r w:rsidR="005240C3" w:rsidRPr="0042050F">
        <w:rPr>
          <w:rFonts w:asciiTheme="majorBidi" w:hAnsiTheme="majorBidi" w:cstheme="majorBidi"/>
          <w:lang w:eastAsia="en-GB"/>
        </w:rPr>
        <w:t xml:space="preserve">PAM and </w:t>
      </w:r>
      <w:r w:rsidR="00A57FB1" w:rsidRPr="0042050F">
        <w:rPr>
          <w:rFonts w:asciiTheme="majorBidi" w:hAnsiTheme="majorBidi" w:cstheme="majorBidi"/>
          <w:lang w:eastAsia="en-GB"/>
        </w:rPr>
        <w:t xml:space="preserve">the </w:t>
      </w:r>
      <w:r w:rsidR="005240C3" w:rsidRPr="0042050F">
        <w:rPr>
          <w:rFonts w:asciiTheme="majorBidi" w:hAnsiTheme="majorBidi" w:cstheme="majorBidi"/>
          <w:lang w:eastAsia="en-GB"/>
        </w:rPr>
        <w:t>SLM are limited to</w:t>
      </w:r>
      <w:r w:rsidRPr="0042050F">
        <w:rPr>
          <w:rFonts w:asciiTheme="majorBidi" w:hAnsiTheme="majorBidi" w:cstheme="majorBidi"/>
          <w:lang w:eastAsia="en-GB"/>
        </w:rPr>
        <w:t xml:space="preserve"> singleton segments</w:t>
      </w:r>
      <w:r w:rsidR="00DF4FA5" w:rsidRPr="0042050F">
        <w:rPr>
          <w:rFonts w:asciiTheme="majorBidi" w:hAnsiTheme="majorBidi" w:cstheme="majorBidi"/>
          <w:lang w:eastAsia="en-GB"/>
        </w:rPr>
        <w:t>,</w:t>
      </w:r>
      <w:r w:rsidRPr="0042050F">
        <w:rPr>
          <w:rFonts w:asciiTheme="majorBidi" w:hAnsiTheme="majorBidi" w:cstheme="majorBidi"/>
          <w:lang w:eastAsia="en-GB"/>
        </w:rPr>
        <w:t xml:space="preserve"> not sequences of segments</w:t>
      </w:r>
      <w:r w:rsidR="005240C3" w:rsidRPr="0042050F">
        <w:rPr>
          <w:rFonts w:asciiTheme="majorBidi" w:hAnsiTheme="majorBidi" w:cstheme="majorBidi"/>
          <w:lang w:eastAsia="en-GB"/>
        </w:rPr>
        <w:t xml:space="preserve">. Therefore, </w:t>
      </w:r>
      <w:r w:rsidR="00DF4FA5" w:rsidRPr="0042050F">
        <w:rPr>
          <w:rFonts w:asciiTheme="majorBidi" w:hAnsiTheme="majorBidi" w:cstheme="majorBidi"/>
          <w:lang w:eastAsia="en-GB"/>
        </w:rPr>
        <w:t xml:space="preserve">the </w:t>
      </w:r>
      <w:r w:rsidR="005240C3" w:rsidRPr="0042050F">
        <w:rPr>
          <w:rFonts w:asciiTheme="majorBidi" w:hAnsiTheme="majorBidi" w:cstheme="majorBidi"/>
          <w:lang w:eastAsia="en-GB"/>
        </w:rPr>
        <w:t xml:space="preserve">literature </w:t>
      </w:r>
      <w:r w:rsidR="00DF4FA5" w:rsidRPr="0042050F">
        <w:rPr>
          <w:rFonts w:asciiTheme="majorBidi" w:hAnsiTheme="majorBidi" w:cstheme="majorBidi"/>
          <w:lang w:eastAsia="en-GB"/>
        </w:rPr>
        <w:t xml:space="preserve">on </w:t>
      </w:r>
      <w:r w:rsidR="005240C3" w:rsidRPr="0042050F">
        <w:rPr>
          <w:rFonts w:asciiTheme="majorBidi" w:hAnsiTheme="majorBidi" w:cstheme="majorBidi"/>
          <w:lang w:eastAsia="en-GB"/>
        </w:rPr>
        <w:t xml:space="preserve">L2 perceptual illusion was </w:t>
      </w:r>
      <w:r w:rsidR="00DF4FA5" w:rsidRPr="0042050F">
        <w:rPr>
          <w:rFonts w:asciiTheme="majorBidi" w:hAnsiTheme="majorBidi" w:cstheme="majorBidi"/>
          <w:lang w:eastAsia="en-GB"/>
        </w:rPr>
        <w:t xml:space="preserve">summarized, </w:t>
      </w:r>
      <w:r w:rsidR="00304840" w:rsidRPr="0042050F">
        <w:rPr>
          <w:rFonts w:asciiTheme="majorBidi" w:hAnsiTheme="majorBidi" w:cstheme="majorBidi"/>
          <w:lang w:eastAsia="en-GB"/>
        </w:rPr>
        <w:t>including</w:t>
      </w:r>
      <w:r w:rsidR="005240C3" w:rsidRPr="0042050F">
        <w:rPr>
          <w:rFonts w:asciiTheme="majorBidi" w:hAnsiTheme="majorBidi" w:cstheme="majorBidi"/>
          <w:lang w:eastAsia="en-GB"/>
        </w:rPr>
        <w:t xml:space="preserve"> the most commonly used tasks</w:t>
      </w:r>
      <w:r w:rsidR="00304840" w:rsidRPr="0042050F">
        <w:rPr>
          <w:rFonts w:asciiTheme="majorBidi" w:hAnsiTheme="majorBidi" w:cstheme="majorBidi"/>
          <w:lang w:eastAsia="en-GB"/>
        </w:rPr>
        <w:t xml:space="preserve"> to test perception of consonant clusters</w:t>
      </w:r>
      <w:r w:rsidR="005240C3" w:rsidRPr="0042050F">
        <w:rPr>
          <w:rFonts w:asciiTheme="majorBidi" w:hAnsiTheme="majorBidi" w:cstheme="majorBidi"/>
          <w:lang w:eastAsia="en-GB"/>
        </w:rPr>
        <w:t xml:space="preserve"> (AX and AXB). Results of these tasks are generally analysed using the two main measurements </w:t>
      </w:r>
      <w:r w:rsidR="00786D98" w:rsidRPr="0042050F">
        <w:rPr>
          <w:rFonts w:asciiTheme="majorBidi" w:hAnsiTheme="majorBidi" w:cstheme="majorBidi"/>
          <w:lang w:eastAsia="en-GB"/>
        </w:rPr>
        <w:t>in</w:t>
      </w:r>
      <w:r w:rsidR="005240C3" w:rsidRPr="0042050F">
        <w:rPr>
          <w:rFonts w:asciiTheme="majorBidi" w:hAnsiTheme="majorBidi" w:cstheme="majorBidi"/>
          <w:lang w:eastAsia="en-GB"/>
        </w:rPr>
        <w:t xml:space="preserve"> SDT: d</w:t>
      </w:r>
      <w:r w:rsidR="00A57FB1" w:rsidRPr="0042050F">
        <w:rPr>
          <w:rFonts w:asciiTheme="majorBidi" w:hAnsiTheme="majorBidi" w:cstheme="majorBidi"/>
          <w:lang w:eastAsia="en-GB"/>
        </w:rPr>
        <w:t>`</w:t>
      </w:r>
      <w:r w:rsidR="005240C3" w:rsidRPr="0042050F">
        <w:rPr>
          <w:rFonts w:asciiTheme="majorBidi" w:hAnsiTheme="majorBidi" w:cstheme="majorBidi"/>
          <w:lang w:eastAsia="en-GB"/>
        </w:rPr>
        <w:t xml:space="preserve"> prime and criterion scores.</w:t>
      </w:r>
    </w:p>
    <w:p w14:paraId="799ED8C2" w14:textId="11977C3E" w:rsidR="00541443" w:rsidRPr="0042050F" w:rsidRDefault="00541443"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 xml:space="preserve">Based on the provided summary in this section, predictions of BA and MA speakers’ accuracy in perceiving 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consonant clusters will be summarised below.</w:t>
      </w:r>
    </w:p>
    <w:p w14:paraId="28DC69DD" w14:textId="60A1EF04" w:rsidR="00541443" w:rsidRPr="0042050F" w:rsidRDefault="00670C80" w:rsidP="00CF432F">
      <w:pPr>
        <w:pStyle w:val="Heading4"/>
        <w:rPr>
          <w:lang w:eastAsia="en-GB"/>
        </w:rPr>
      </w:pPr>
      <w:r w:rsidRPr="0042050F">
        <w:rPr>
          <w:lang w:eastAsia="en-GB"/>
        </w:rPr>
        <w:t xml:space="preserve"> </w:t>
      </w:r>
      <w:r w:rsidR="00541443" w:rsidRPr="0042050F">
        <w:rPr>
          <w:lang w:eastAsia="en-GB"/>
        </w:rPr>
        <w:t xml:space="preserve">Predictions of BA and MA speakers’ accuracy in perceiving L2 </w:t>
      </w:r>
      <w:r w:rsidR="0076205C" w:rsidRPr="0042050F">
        <w:rPr>
          <w:lang w:eastAsia="en-GB"/>
        </w:rPr>
        <w:t>English</w:t>
      </w:r>
      <w:r w:rsidR="00541443" w:rsidRPr="0042050F">
        <w:rPr>
          <w:lang w:eastAsia="en-GB"/>
        </w:rPr>
        <w:t xml:space="preserve"> consonant clusters</w:t>
      </w:r>
    </w:p>
    <w:p w14:paraId="47392C23" w14:textId="2C5C74A5" w:rsidR="00905230" w:rsidRPr="0042050F" w:rsidRDefault="00267598"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 p</w:t>
      </w:r>
      <w:r w:rsidR="00770530" w:rsidRPr="0042050F">
        <w:rPr>
          <w:rFonts w:asciiTheme="majorBidi" w:hAnsiTheme="majorBidi" w:cstheme="majorBidi"/>
        </w:rPr>
        <w:t>erceptual ability</w:t>
      </w:r>
      <w:r w:rsidRPr="0042050F">
        <w:rPr>
          <w:rFonts w:asciiTheme="majorBidi" w:hAnsiTheme="majorBidi" w:cstheme="majorBidi"/>
        </w:rPr>
        <w:t xml:space="preserve"> to discriminate the presence or absence</w:t>
      </w:r>
      <w:r w:rsidR="00770530" w:rsidRPr="0042050F">
        <w:rPr>
          <w:rFonts w:asciiTheme="majorBidi" w:hAnsiTheme="majorBidi" w:cstheme="majorBidi"/>
        </w:rPr>
        <w:t xml:space="preserve"> of L2 </w:t>
      </w:r>
      <w:r w:rsidR="0076205C" w:rsidRPr="0042050F">
        <w:rPr>
          <w:rFonts w:asciiTheme="majorBidi" w:hAnsiTheme="majorBidi" w:cstheme="majorBidi"/>
        </w:rPr>
        <w:t>English</w:t>
      </w:r>
      <w:r w:rsidR="00770530" w:rsidRPr="0042050F">
        <w:rPr>
          <w:rFonts w:asciiTheme="majorBidi" w:hAnsiTheme="majorBidi" w:cstheme="majorBidi"/>
        </w:rPr>
        <w:t xml:space="preserve"> consonant clusters by BA and MA speakers will be examined in </w:t>
      </w:r>
      <w:r w:rsidR="000050D0" w:rsidRPr="0042050F">
        <w:rPr>
          <w:rFonts w:asciiTheme="majorBidi" w:hAnsiTheme="majorBidi" w:cstheme="majorBidi"/>
        </w:rPr>
        <w:t xml:space="preserve">Experiment 3. Reviewed literature summarised above shows a significant effect of L1 constraints resulting in perceptual illusion of L2 syllable phonotactics. Similar findings are predicted in the current experiment. </w:t>
      </w:r>
      <w:r w:rsidR="00670C80" w:rsidRPr="0042050F">
        <w:rPr>
          <w:rFonts w:asciiTheme="majorBidi" w:hAnsiTheme="majorBidi" w:cstheme="majorBidi"/>
        </w:rPr>
        <w:t>These predictions are summarised as follows:</w:t>
      </w:r>
    </w:p>
    <w:p w14:paraId="1694E9A9" w14:textId="77777777" w:rsidR="00E45C7B" w:rsidRPr="0042050F" w:rsidRDefault="00E45C7B" w:rsidP="00CF432F">
      <w:pPr>
        <w:autoSpaceDE w:val="0"/>
        <w:autoSpaceDN w:val="0"/>
        <w:adjustRightInd w:val="0"/>
        <w:spacing w:line="360" w:lineRule="auto"/>
        <w:rPr>
          <w:rFonts w:asciiTheme="majorBidi" w:hAnsiTheme="majorBidi" w:cstheme="majorBidi"/>
        </w:rPr>
      </w:pPr>
    </w:p>
    <w:p w14:paraId="4174B88E" w14:textId="7805D673" w:rsidR="00E45C7B" w:rsidRPr="0042050F" w:rsidRDefault="00E41A79" w:rsidP="004A51A1">
      <w:pPr>
        <w:pStyle w:val="ListParagraph"/>
        <w:numPr>
          <w:ilvl w:val="0"/>
          <w:numId w:val="30"/>
        </w:num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BA and MA listeners are expected to have no difficulties </w:t>
      </w:r>
      <w:r w:rsidR="00DF4FA5" w:rsidRPr="0042050F">
        <w:rPr>
          <w:rFonts w:asciiTheme="majorBidi" w:hAnsiTheme="majorBidi" w:cstheme="majorBidi"/>
        </w:rPr>
        <w:t xml:space="preserve">in </w:t>
      </w:r>
      <w:r w:rsidRPr="0042050F">
        <w:rPr>
          <w:rFonts w:asciiTheme="majorBidi" w:hAnsiTheme="majorBidi" w:cstheme="majorBidi"/>
        </w:rPr>
        <w:t>perceiv</w:t>
      </w:r>
      <w:r w:rsidR="00DF4FA5" w:rsidRPr="0042050F">
        <w:rPr>
          <w:rFonts w:asciiTheme="majorBidi" w:hAnsiTheme="majorBidi" w:cstheme="majorBidi"/>
        </w:rPr>
        <w:t xml:space="preserve">ing </w:t>
      </w:r>
      <w:r w:rsidR="008A4B83" w:rsidRPr="0042050F">
        <w:rPr>
          <w:rFonts w:asciiTheme="majorBidi" w:hAnsiTheme="majorBidi" w:cstheme="majorBidi"/>
        </w:rPr>
        <w:t xml:space="preserve">L2 </w:t>
      </w:r>
      <w:r w:rsidR="0076205C" w:rsidRPr="0042050F">
        <w:rPr>
          <w:rFonts w:asciiTheme="majorBidi" w:hAnsiTheme="majorBidi" w:cstheme="majorBidi"/>
        </w:rPr>
        <w:t>English</w:t>
      </w:r>
      <w:r w:rsidR="008A4B83" w:rsidRPr="0042050F">
        <w:rPr>
          <w:rFonts w:asciiTheme="majorBidi" w:hAnsiTheme="majorBidi" w:cstheme="majorBidi"/>
        </w:rPr>
        <w:t xml:space="preserve"> </w:t>
      </w:r>
      <w:r w:rsidRPr="0042050F">
        <w:rPr>
          <w:rFonts w:asciiTheme="majorBidi" w:hAnsiTheme="majorBidi" w:cstheme="majorBidi"/>
        </w:rPr>
        <w:t>consonant clusters</w:t>
      </w:r>
      <w:r w:rsidR="009C6640" w:rsidRPr="0042050F">
        <w:rPr>
          <w:rFonts w:asciiTheme="majorBidi" w:hAnsiTheme="majorBidi" w:cstheme="majorBidi"/>
        </w:rPr>
        <w:t xml:space="preserve"> in </w:t>
      </w:r>
      <w:r w:rsidR="00E45C7B" w:rsidRPr="0042050F">
        <w:rPr>
          <w:rFonts w:asciiTheme="majorBidi" w:hAnsiTheme="majorBidi" w:cstheme="majorBidi"/>
        </w:rPr>
        <w:t>peripheral</w:t>
      </w:r>
      <w:r w:rsidR="009C6640" w:rsidRPr="0042050F">
        <w:rPr>
          <w:rFonts w:asciiTheme="majorBidi" w:hAnsiTheme="majorBidi" w:cstheme="majorBidi"/>
        </w:rPr>
        <w:t xml:space="preserve"> positions</w:t>
      </w:r>
      <w:r w:rsidR="00DF4FA5" w:rsidRPr="0042050F">
        <w:rPr>
          <w:rFonts w:asciiTheme="majorBidi" w:hAnsiTheme="majorBidi" w:cstheme="majorBidi"/>
        </w:rPr>
        <w:t xml:space="preserve">, </w:t>
      </w:r>
      <w:r w:rsidRPr="0042050F">
        <w:rPr>
          <w:rFonts w:asciiTheme="majorBidi" w:hAnsiTheme="majorBidi" w:cstheme="majorBidi"/>
        </w:rPr>
        <w:t>since such clusters are allowed in their L1.</w:t>
      </w:r>
      <w:r w:rsidR="00E45C7B" w:rsidRPr="0042050F">
        <w:rPr>
          <w:rFonts w:asciiTheme="majorBidi" w:hAnsiTheme="majorBidi" w:cstheme="majorBidi"/>
        </w:rPr>
        <w:t xml:space="preserve"> In contrast, </w:t>
      </w:r>
      <w:r w:rsidR="0076205C" w:rsidRPr="0042050F">
        <w:rPr>
          <w:rFonts w:asciiTheme="majorBidi" w:hAnsiTheme="majorBidi" w:cstheme="majorBidi"/>
        </w:rPr>
        <w:t>English</w:t>
      </w:r>
      <w:r w:rsidR="00E45C7B" w:rsidRPr="0042050F">
        <w:rPr>
          <w:rFonts w:asciiTheme="majorBidi" w:hAnsiTheme="majorBidi" w:cstheme="majorBidi"/>
        </w:rPr>
        <w:t xml:space="preserve"> word-medial clusters are expected to be difficult to perceive by BA and MA listeners</w:t>
      </w:r>
      <w:r w:rsidR="00DF4FA5" w:rsidRPr="0042050F">
        <w:rPr>
          <w:rFonts w:asciiTheme="majorBidi" w:hAnsiTheme="majorBidi" w:cstheme="majorBidi"/>
        </w:rPr>
        <w:t xml:space="preserve">, </w:t>
      </w:r>
      <w:r w:rsidR="00E45C7B" w:rsidRPr="0042050F">
        <w:rPr>
          <w:rFonts w:asciiTheme="majorBidi" w:hAnsiTheme="majorBidi" w:cstheme="majorBidi"/>
        </w:rPr>
        <w:t>since such clusters are absent in their L1.</w:t>
      </w:r>
    </w:p>
    <w:p w14:paraId="3D5764F6" w14:textId="53F311F1" w:rsidR="00B7671E" w:rsidRPr="0042050F" w:rsidRDefault="00B7671E" w:rsidP="004A51A1">
      <w:pPr>
        <w:pStyle w:val="ListParagraph"/>
        <w:numPr>
          <w:ilvl w:val="0"/>
          <w:numId w:val="30"/>
        </w:numPr>
        <w:spacing w:line="360" w:lineRule="auto"/>
        <w:rPr>
          <w:rFonts w:asciiTheme="majorBidi" w:hAnsiTheme="majorBidi" w:cstheme="majorBidi"/>
        </w:rPr>
      </w:pPr>
      <w:r w:rsidRPr="0042050F">
        <w:rPr>
          <w:rFonts w:asciiTheme="majorBidi" w:hAnsiTheme="majorBidi" w:cstheme="majorBidi"/>
        </w:rPr>
        <w:t xml:space="preserve">As a result of (a), BA and MA listeners are expected to easily differentiate between the two distributions: (i) </w:t>
      </w:r>
      <w:r w:rsidRPr="0042050F">
        <w:rPr>
          <w:rFonts w:asciiTheme="majorBidi" w:hAnsiTheme="majorBidi" w:cstheme="majorBidi"/>
          <w:b/>
          <w:bCs/>
        </w:rPr>
        <w:t>Signal</w:t>
      </w:r>
      <w:r w:rsidRPr="0042050F">
        <w:rPr>
          <w:rFonts w:asciiTheme="majorBidi" w:hAnsiTheme="majorBidi" w:cstheme="majorBidi"/>
        </w:rPr>
        <w:t xml:space="preserve"> (plain</w:t>
      </w:r>
      <w:r w:rsidR="00267598" w:rsidRPr="0042050F">
        <w:rPr>
          <w:rFonts w:asciiTheme="majorBidi" w:hAnsiTheme="majorBidi" w:cstheme="majorBidi"/>
        </w:rPr>
        <w:t xml:space="preserve"> peripheral</w:t>
      </w:r>
      <w:r w:rsidRPr="0042050F">
        <w:rPr>
          <w:rFonts w:asciiTheme="majorBidi" w:hAnsiTheme="majorBidi" w:cstheme="majorBidi"/>
        </w:rPr>
        <w:t xml:space="preserve"> consonant clusters) and (ii) </w:t>
      </w:r>
      <w:r w:rsidRPr="0042050F">
        <w:rPr>
          <w:rFonts w:asciiTheme="majorBidi" w:hAnsiTheme="majorBidi" w:cstheme="majorBidi"/>
          <w:b/>
          <w:bCs/>
        </w:rPr>
        <w:t>Noise</w:t>
      </w:r>
      <w:r w:rsidRPr="0042050F">
        <w:rPr>
          <w:rFonts w:asciiTheme="majorBidi" w:hAnsiTheme="majorBidi" w:cstheme="majorBidi"/>
        </w:rPr>
        <w:t xml:space="preserve"> (</w:t>
      </w:r>
      <w:r w:rsidR="00267598" w:rsidRPr="0042050F">
        <w:rPr>
          <w:rFonts w:asciiTheme="majorBidi" w:hAnsiTheme="majorBidi" w:cstheme="majorBidi"/>
        </w:rPr>
        <w:t xml:space="preserve">peripheral </w:t>
      </w:r>
      <w:r w:rsidRPr="0042050F">
        <w:rPr>
          <w:rFonts w:asciiTheme="majorBidi" w:hAnsiTheme="majorBidi" w:cstheme="majorBidi"/>
        </w:rPr>
        <w:t>consonant clusters with</w:t>
      </w:r>
      <w:r w:rsidR="00E04365" w:rsidRPr="0042050F">
        <w:rPr>
          <w:rFonts w:asciiTheme="majorBidi" w:hAnsiTheme="majorBidi" w:cstheme="majorBidi"/>
        </w:rPr>
        <w:t xml:space="preserve"> deliberately</w:t>
      </w:r>
      <w:r w:rsidRPr="0042050F">
        <w:rPr>
          <w:rFonts w:asciiTheme="majorBidi" w:hAnsiTheme="majorBidi" w:cstheme="majorBidi"/>
        </w:rPr>
        <w:t xml:space="preserve"> inserted vowels)</w:t>
      </w:r>
      <w:r w:rsidR="00DF4FA5" w:rsidRPr="0042050F">
        <w:rPr>
          <w:rFonts w:asciiTheme="majorBidi" w:hAnsiTheme="majorBidi" w:cstheme="majorBidi"/>
        </w:rPr>
        <w:t xml:space="preserve">, </w:t>
      </w:r>
      <w:r w:rsidRPr="0042050F">
        <w:rPr>
          <w:rFonts w:asciiTheme="majorBidi" w:hAnsiTheme="majorBidi" w:cstheme="majorBidi"/>
        </w:rPr>
        <w:t xml:space="preserve">since </w:t>
      </w:r>
      <w:r w:rsidR="00267598" w:rsidRPr="0042050F">
        <w:rPr>
          <w:rFonts w:asciiTheme="majorBidi" w:hAnsiTheme="majorBidi" w:cstheme="majorBidi"/>
        </w:rPr>
        <w:t xml:space="preserve">peripheral </w:t>
      </w:r>
      <w:r w:rsidRPr="0042050F">
        <w:rPr>
          <w:rFonts w:asciiTheme="majorBidi" w:hAnsiTheme="majorBidi" w:cstheme="majorBidi"/>
        </w:rPr>
        <w:t>consonant clusters are present in their L1. This potential high degree of discrimination suggests that d prime scores for BA and MA listeners</w:t>
      </w:r>
      <w:r w:rsidR="00267598" w:rsidRPr="0042050F">
        <w:rPr>
          <w:rFonts w:asciiTheme="majorBidi" w:hAnsiTheme="majorBidi" w:cstheme="majorBidi"/>
        </w:rPr>
        <w:t xml:space="preserve"> for peripheral clusters</w:t>
      </w:r>
      <w:r w:rsidRPr="0042050F">
        <w:rPr>
          <w:rFonts w:asciiTheme="majorBidi" w:hAnsiTheme="majorBidi" w:cstheme="majorBidi"/>
        </w:rPr>
        <w:t xml:space="preserve"> are expected to be high since this measurement calculate</w:t>
      </w:r>
      <w:r w:rsidR="00DF4FA5" w:rsidRPr="0042050F">
        <w:rPr>
          <w:rFonts w:asciiTheme="majorBidi" w:hAnsiTheme="majorBidi" w:cstheme="majorBidi"/>
        </w:rPr>
        <w:t>s</w:t>
      </w:r>
      <w:r w:rsidRPr="0042050F">
        <w:rPr>
          <w:rFonts w:asciiTheme="majorBidi" w:hAnsiTheme="majorBidi" w:cstheme="majorBidi"/>
        </w:rPr>
        <w:t xml:space="preserve"> the sensitivity by listeners toward distinguishing the two distributions: Signal and Noise. In contrast, BA and MA listeners are expected to hardly differentiate between the two distributions: (i) </w:t>
      </w:r>
      <w:r w:rsidRPr="0042050F">
        <w:rPr>
          <w:rFonts w:asciiTheme="majorBidi" w:hAnsiTheme="majorBidi" w:cstheme="majorBidi"/>
          <w:b/>
          <w:bCs/>
        </w:rPr>
        <w:t>Signal</w:t>
      </w:r>
      <w:r w:rsidRPr="0042050F">
        <w:rPr>
          <w:rFonts w:asciiTheme="majorBidi" w:hAnsiTheme="majorBidi" w:cstheme="majorBidi"/>
        </w:rPr>
        <w:t xml:space="preserve"> (plain </w:t>
      </w:r>
      <w:r w:rsidR="00267598" w:rsidRPr="0042050F">
        <w:rPr>
          <w:rFonts w:asciiTheme="majorBidi" w:hAnsiTheme="majorBidi" w:cstheme="majorBidi"/>
        </w:rPr>
        <w:t xml:space="preserve">medial </w:t>
      </w:r>
      <w:r w:rsidRPr="0042050F">
        <w:rPr>
          <w:rFonts w:asciiTheme="majorBidi" w:hAnsiTheme="majorBidi" w:cstheme="majorBidi"/>
        </w:rPr>
        <w:t xml:space="preserve">consonant clusters) and (ii) </w:t>
      </w:r>
      <w:r w:rsidRPr="0042050F">
        <w:rPr>
          <w:rFonts w:asciiTheme="majorBidi" w:hAnsiTheme="majorBidi" w:cstheme="majorBidi"/>
          <w:b/>
          <w:bCs/>
        </w:rPr>
        <w:t>Noise</w:t>
      </w:r>
      <w:r w:rsidRPr="0042050F">
        <w:rPr>
          <w:rFonts w:asciiTheme="majorBidi" w:hAnsiTheme="majorBidi" w:cstheme="majorBidi"/>
        </w:rPr>
        <w:t xml:space="preserve"> (</w:t>
      </w:r>
      <w:r w:rsidR="00267598" w:rsidRPr="0042050F">
        <w:rPr>
          <w:rFonts w:asciiTheme="majorBidi" w:hAnsiTheme="majorBidi" w:cstheme="majorBidi"/>
        </w:rPr>
        <w:t xml:space="preserve">medial </w:t>
      </w:r>
      <w:r w:rsidRPr="0042050F">
        <w:rPr>
          <w:rFonts w:asciiTheme="majorBidi" w:hAnsiTheme="majorBidi" w:cstheme="majorBidi"/>
        </w:rPr>
        <w:t>consonant clusters with inserted vowels)</w:t>
      </w:r>
      <w:r w:rsidR="00DF4FA5" w:rsidRPr="0042050F">
        <w:rPr>
          <w:rFonts w:asciiTheme="majorBidi" w:hAnsiTheme="majorBidi" w:cstheme="majorBidi"/>
        </w:rPr>
        <w:t>,</w:t>
      </w:r>
      <w:r w:rsidRPr="0042050F">
        <w:rPr>
          <w:rFonts w:asciiTheme="majorBidi" w:hAnsiTheme="majorBidi" w:cstheme="majorBidi"/>
        </w:rPr>
        <w:t xml:space="preserve"> since </w:t>
      </w:r>
      <w:r w:rsidR="00267598" w:rsidRPr="0042050F">
        <w:rPr>
          <w:rFonts w:asciiTheme="majorBidi" w:hAnsiTheme="majorBidi" w:cstheme="majorBidi"/>
        </w:rPr>
        <w:lastRenderedPageBreak/>
        <w:t xml:space="preserve">medial </w:t>
      </w:r>
      <w:r w:rsidRPr="0042050F">
        <w:rPr>
          <w:rFonts w:asciiTheme="majorBidi" w:hAnsiTheme="majorBidi" w:cstheme="majorBidi"/>
        </w:rPr>
        <w:t>consonant clusters are absent from their L1. This low degree of discrimination suggests that d prime scores for</w:t>
      </w:r>
      <w:r w:rsidR="00C17C1A" w:rsidRPr="0042050F">
        <w:rPr>
          <w:rFonts w:asciiTheme="majorBidi" w:hAnsiTheme="majorBidi" w:cstheme="majorBidi"/>
        </w:rPr>
        <w:t xml:space="preserve"> detection of medial clusters by</w:t>
      </w:r>
      <w:r w:rsidRPr="0042050F">
        <w:rPr>
          <w:rFonts w:asciiTheme="majorBidi" w:hAnsiTheme="majorBidi" w:cstheme="majorBidi"/>
        </w:rPr>
        <w:t xml:space="preserve"> BA and MA listeners are expected to be low.</w:t>
      </w:r>
    </w:p>
    <w:p w14:paraId="712CEC51" w14:textId="2C44F45F" w:rsidR="006E07DA" w:rsidRPr="0042050F" w:rsidRDefault="006E07DA" w:rsidP="00CF432F">
      <w:pPr>
        <w:spacing w:line="360" w:lineRule="auto"/>
        <w:rPr>
          <w:rFonts w:asciiTheme="majorBidi" w:hAnsiTheme="majorBidi" w:cstheme="majorBidi"/>
          <w:lang w:val="en-US"/>
        </w:rPr>
      </w:pPr>
    </w:p>
    <w:p w14:paraId="1506BC3C" w14:textId="238951B7" w:rsidR="0002564D" w:rsidRPr="0042050F" w:rsidRDefault="00BF112E" w:rsidP="00CF432F">
      <w:pPr>
        <w:pStyle w:val="EndNoteBibliography"/>
        <w:spacing w:line="360" w:lineRule="auto"/>
        <w:jc w:val="left"/>
        <w:rPr>
          <w:rFonts w:asciiTheme="majorBidi" w:hAnsiTheme="majorBidi" w:cstheme="majorBidi"/>
          <w:lang w:eastAsia="en-GB"/>
        </w:rPr>
      </w:pPr>
      <w:r w:rsidRPr="0042050F">
        <w:rPr>
          <w:rFonts w:asciiTheme="majorBidi" w:hAnsiTheme="majorBidi" w:cstheme="majorBidi"/>
          <w:lang w:eastAsia="en-GB"/>
        </w:rPr>
        <w:t>These predictions will be examined in Experiment 3</w:t>
      </w:r>
      <w:r w:rsidR="00954963" w:rsidRPr="0042050F">
        <w:rPr>
          <w:rFonts w:asciiTheme="majorBidi" w:hAnsiTheme="majorBidi" w:cstheme="majorBidi"/>
          <w:lang w:eastAsia="en-GB"/>
        </w:rPr>
        <w:t>,</w:t>
      </w:r>
      <w:r w:rsidRPr="0042050F">
        <w:rPr>
          <w:rFonts w:asciiTheme="majorBidi" w:hAnsiTheme="majorBidi" w:cstheme="majorBidi"/>
          <w:lang w:eastAsia="en-GB"/>
        </w:rPr>
        <w:t xml:space="preserve"> which is about perceiving L2 </w:t>
      </w:r>
      <w:r w:rsidR="0076205C" w:rsidRPr="0042050F">
        <w:rPr>
          <w:rFonts w:asciiTheme="majorBidi" w:hAnsiTheme="majorBidi" w:cstheme="majorBidi"/>
          <w:lang w:eastAsia="en-GB"/>
        </w:rPr>
        <w:t>English</w:t>
      </w:r>
      <w:r w:rsidRPr="0042050F">
        <w:rPr>
          <w:rFonts w:asciiTheme="majorBidi" w:hAnsiTheme="majorBidi" w:cstheme="majorBidi"/>
          <w:lang w:eastAsia="en-GB"/>
        </w:rPr>
        <w:t xml:space="preserve"> consonant clusters by BA and MA speakers.</w:t>
      </w:r>
    </w:p>
    <w:p w14:paraId="468A173D" w14:textId="72C9280F" w:rsidR="00BF112E" w:rsidRPr="0042050F" w:rsidRDefault="0002564D" w:rsidP="0002564D">
      <w:pPr>
        <w:rPr>
          <w:rFonts w:asciiTheme="majorBidi" w:hAnsiTheme="majorBidi" w:cstheme="majorBidi"/>
          <w:lang w:val="en-US" w:eastAsia="en-GB"/>
        </w:rPr>
      </w:pPr>
      <w:r w:rsidRPr="0042050F">
        <w:rPr>
          <w:rFonts w:asciiTheme="majorBidi" w:hAnsiTheme="majorBidi" w:cstheme="majorBidi"/>
          <w:lang w:eastAsia="en-GB"/>
        </w:rPr>
        <w:br w:type="page"/>
      </w:r>
    </w:p>
    <w:p w14:paraId="681AE632" w14:textId="251EB79E" w:rsidR="00BF112E" w:rsidRPr="0042050F" w:rsidRDefault="00BF112E" w:rsidP="00CF432F">
      <w:pPr>
        <w:pStyle w:val="Heading2"/>
      </w:pPr>
      <w:r w:rsidRPr="0042050F">
        <w:rPr>
          <w:lang w:val="en-US"/>
        </w:rPr>
        <w:lastRenderedPageBreak/>
        <w:t xml:space="preserve"> </w:t>
      </w:r>
      <w:bookmarkStart w:id="196" w:name="_Toc51755506"/>
      <w:r w:rsidRPr="0042050F">
        <w:t xml:space="preserve">Methodology of Experiment 3: Perception of L2 </w:t>
      </w:r>
      <w:r w:rsidR="0076205C" w:rsidRPr="0042050F">
        <w:t>English</w:t>
      </w:r>
      <w:r w:rsidRPr="0042050F">
        <w:t xml:space="preserve"> consonant clusters</w:t>
      </w:r>
      <w:bookmarkEnd w:id="196"/>
    </w:p>
    <w:p w14:paraId="7849E2AD" w14:textId="39AA08DE" w:rsidR="004D3787" w:rsidRPr="0042050F" w:rsidRDefault="001C0521" w:rsidP="00CF432F">
      <w:pPr>
        <w:spacing w:after="160" w:line="360" w:lineRule="auto"/>
        <w:rPr>
          <w:rFonts w:asciiTheme="majorBidi" w:hAnsiTheme="majorBidi" w:cstheme="majorBidi"/>
          <w:b/>
          <w:bCs/>
        </w:rPr>
      </w:pPr>
      <w:r w:rsidRPr="0042050F">
        <w:rPr>
          <w:rFonts w:asciiTheme="majorBidi" w:hAnsiTheme="majorBidi" w:cstheme="majorBidi"/>
          <w:lang w:val="en-US"/>
        </w:rPr>
        <w:t>The current experiment aims to examine how BA and MA listeners</w:t>
      </w:r>
      <w:r w:rsidR="004D3787" w:rsidRPr="0042050F">
        <w:rPr>
          <w:rFonts w:asciiTheme="majorBidi" w:hAnsiTheme="majorBidi" w:cstheme="majorBidi"/>
          <w:lang w:val="en-US"/>
        </w:rPr>
        <w:t xml:space="preserve"> perceive</w:t>
      </w:r>
      <w:r w:rsidRPr="0042050F">
        <w:rPr>
          <w:rFonts w:asciiTheme="majorBidi" w:hAnsiTheme="majorBidi" w:cstheme="majorBidi"/>
          <w:lang w:val="en-US"/>
        </w:rPr>
        <w:t xml:space="preserve"> L2 </w:t>
      </w:r>
      <w:r w:rsidR="0076205C" w:rsidRPr="0042050F">
        <w:rPr>
          <w:rFonts w:asciiTheme="majorBidi" w:hAnsiTheme="majorBidi" w:cstheme="majorBidi"/>
          <w:lang w:val="en-US"/>
        </w:rPr>
        <w:t>English</w:t>
      </w:r>
      <w:r w:rsidRPr="0042050F">
        <w:rPr>
          <w:rFonts w:asciiTheme="majorBidi" w:hAnsiTheme="majorBidi" w:cstheme="majorBidi"/>
          <w:lang w:val="en-US"/>
        </w:rPr>
        <w:t xml:space="preserve"> consonant clusters </w:t>
      </w:r>
      <w:r w:rsidR="004D3787" w:rsidRPr="0042050F">
        <w:rPr>
          <w:rFonts w:asciiTheme="majorBidi" w:hAnsiTheme="majorBidi" w:cstheme="majorBidi"/>
          <w:lang w:val="en-US"/>
        </w:rPr>
        <w:t xml:space="preserve">across syllable positions. </w:t>
      </w:r>
      <w:r w:rsidR="004D3787" w:rsidRPr="0042050F">
        <w:rPr>
          <w:rFonts w:asciiTheme="majorBidi" w:hAnsiTheme="majorBidi" w:cstheme="majorBidi"/>
        </w:rPr>
        <w:t>Methods of Experiment 3 will be presented as what follows:</w:t>
      </w:r>
    </w:p>
    <w:p w14:paraId="4589FB96" w14:textId="0C0BC1AF" w:rsidR="004D3787" w:rsidRPr="0042050F" w:rsidRDefault="004D3787" w:rsidP="004A51A1">
      <w:pPr>
        <w:pStyle w:val="ListParagraph"/>
        <w:widowControl w:val="0"/>
        <w:numPr>
          <w:ilvl w:val="0"/>
          <w:numId w:val="3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Experiment objectives</w:t>
      </w:r>
      <w:r w:rsidRPr="0042050F">
        <w:rPr>
          <w:rFonts w:asciiTheme="majorBidi" w:hAnsiTheme="majorBidi" w:cstheme="majorBidi"/>
        </w:rPr>
        <w:t>: a brief review of experiment aim(s) followed by the experiment sub-question(s).</w:t>
      </w:r>
    </w:p>
    <w:p w14:paraId="59858354" w14:textId="3B1DE1D5" w:rsidR="004D3787" w:rsidRPr="0042050F" w:rsidRDefault="004D3787" w:rsidP="004A51A1">
      <w:pPr>
        <w:pStyle w:val="ListParagraph"/>
        <w:widowControl w:val="0"/>
        <w:numPr>
          <w:ilvl w:val="0"/>
          <w:numId w:val="3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Experiment design</w:t>
      </w:r>
      <w:r w:rsidRPr="0042050F">
        <w:rPr>
          <w:rFonts w:asciiTheme="majorBidi" w:hAnsiTheme="majorBidi" w:cstheme="majorBidi"/>
        </w:rPr>
        <w:t>: methodology approach (quantitative analysis), measurement of target variables, design of stimuli, and justification for adopting the selected methods will be defined and explained.</w:t>
      </w:r>
    </w:p>
    <w:p w14:paraId="720C258C" w14:textId="70103068" w:rsidR="004D3787" w:rsidRPr="0042050F" w:rsidRDefault="004D3787" w:rsidP="004A51A1">
      <w:pPr>
        <w:pStyle w:val="ListParagraph"/>
        <w:widowControl w:val="0"/>
        <w:numPr>
          <w:ilvl w:val="0"/>
          <w:numId w:val="3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Data collection</w:t>
      </w:r>
      <w:r w:rsidRPr="0042050F">
        <w:rPr>
          <w:rFonts w:asciiTheme="majorBidi" w:hAnsiTheme="majorBidi" w:cstheme="majorBidi"/>
        </w:rPr>
        <w:t>: this subsection will set out the details of the study including participants of each experiment, instruments used for data collection, and finally the process of data collection.</w:t>
      </w:r>
    </w:p>
    <w:p w14:paraId="039DEB08" w14:textId="31A90634" w:rsidR="00790028" w:rsidRPr="0042050F" w:rsidRDefault="004D3787" w:rsidP="004A51A1">
      <w:pPr>
        <w:pStyle w:val="ListParagraph"/>
        <w:widowControl w:val="0"/>
        <w:numPr>
          <w:ilvl w:val="0"/>
          <w:numId w:val="31"/>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b/>
          <w:bCs/>
        </w:rPr>
        <w:t>Data analysis</w:t>
      </w:r>
      <w:r w:rsidRPr="0042050F">
        <w:rPr>
          <w:rFonts w:asciiTheme="majorBidi" w:hAnsiTheme="majorBidi" w:cstheme="majorBidi"/>
        </w:rPr>
        <w:t xml:space="preserve">:  </w:t>
      </w:r>
      <w:r w:rsidRPr="0042050F">
        <w:rPr>
          <w:rFonts w:asciiTheme="majorBidi" w:hAnsiTheme="majorBidi" w:cstheme="majorBidi"/>
          <w:bCs/>
        </w:rPr>
        <w:t>due to the selected approach of analysis (</w:t>
      </w:r>
      <w:proofErr w:type="gramStart"/>
      <w:r w:rsidRPr="0042050F">
        <w:rPr>
          <w:rFonts w:asciiTheme="majorBidi" w:hAnsiTheme="majorBidi" w:cstheme="majorBidi"/>
          <w:bCs/>
        </w:rPr>
        <w:t>i.e.</w:t>
      </w:r>
      <w:proofErr w:type="gramEnd"/>
      <w:r w:rsidRPr="0042050F">
        <w:rPr>
          <w:rFonts w:asciiTheme="majorBidi" w:hAnsiTheme="majorBidi" w:cstheme="majorBidi"/>
          <w:bCs/>
        </w:rPr>
        <w:t xml:space="preserve"> quantitative analysis), this section will focus on the statistical analysis including the employed software and its related issues.</w:t>
      </w:r>
    </w:p>
    <w:p w14:paraId="5370C76C" w14:textId="18D477E7" w:rsidR="00790028" w:rsidRPr="0042050F" w:rsidRDefault="00790028" w:rsidP="00CF432F">
      <w:pPr>
        <w:pStyle w:val="Heading3"/>
      </w:pPr>
      <w:bookmarkStart w:id="197" w:name="_Toc51755507"/>
      <w:r w:rsidRPr="0042050F">
        <w:t>Objectives of Experiment 3</w:t>
      </w:r>
      <w:bookmarkEnd w:id="197"/>
    </w:p>
    <w:p w14:paraId="7B993FEB" w14:textId="1610C560" w:rsidR="00790028" w:rsidRPr="0042050F" w:rsidRDefault="00790028" w:rsidP="00CF432F">
      <w:pPr>
        <w:spacing w:line="360" w:lineRule="auto"/>
        <w:rPr>
          <w:rFonts w:asciiTheme="majorBidi" w:hAnsiTheme="majorBidi" w:cstheme="majorBidi"/>
          <w:iCs/>
        </w:rPr>
      </w:pPr>
      <w:r w:rsidRPr="0042050F">
        <w:rPr>
          <w:rFonts w:asciiTheme="majorBidi" w:hAnsiTheme="majorBidi" w:cstheme="majorBidi"/>
          <w:iCs/>
        </w:rPr>
        <w:t xml:space="preserve">The first goal of this experiment is to test the perceptual ability of BA and MA speakers to discriminate the illusory vowel that has been deliberately inserted between consonants of </w:t>
      </w:r>
      <w:r w:rsidR="0076205C" w:rsidRPr="0042050F">
        <w:rPr>
          <w:rFonts w:asciiTheme="majorBidi" w:hAnsiTheme="majorBidi" w:cstheme="majorBidi"/>
          <w:iCs/>
        </w:rPr>
        <w:t>English</w:t>
      </w:r>
      <w:r w:rsidRPr="0042050F">
        <w:rPr>
          <w:rFonts w:asciiTheme="majorBidi" w:hAnsiTheme="majorBidi" w:cstheme="majorBidi"/>
          <w:iCs/>
        </w:rPr>
        <w:t xml:space="preserve"> clusters</w:t>
      </w:r>
      <w:r w:rsidR="00C17C1A" w:rsidRPr="0042050F">
        <w:rPr>
          <w:rFonts w:asciiTheme="majorBidi" w:hAnsiTheme="majorBidi" w:cstheme="majorBidi"/>
          <w:iCs/>
        </w:rPr>
        <w:t>,</w:t>
      </w:r>
      <w:r w:rsidRPr="0042050F">
        <w:rPr>
          <w:rFonts w:asciiTheme="majorBidi" w:hAnsiTheme="majorBidi" w:cstheme="majorBidi"/>
          <w:iCs/>
        </w:rPr>
        <w:t xml:space="preserve"> using </w:t>
      </w:r>
      <w:r w:rsidR="00BF29D2" w:rsidRPr="0042050F">
        <w:rPr>
          <w:rFonts w:asciiTheme="majorBidi" w:hAnsiTheme="majorBidi" w:cstheme="majorBidi"/>
          <w:iCs/>
        </w:rPr>
        <w:t xml:space="preserve">the </w:t>
      </w:r>
      <w:r w:rsidRPr="0042050F">
        <w:rPr>
          <w:rFonts w:asciiTheme="majorBidi" w:hAnsiTheme="majorBidi" w:cstheme="majorBidi"/>
          <w:iCs/>
        </w:rPr>
        <w:t>AXB task. Second, this experiment aims to provide independent evidence to support the concluded argument from Experiment 1 in which BA and MA allow underlying consonant clusters in the word-initial position</w:t>
      </w:r>
      <w:r w:rsidR="00BF29D2" w:rsidRPr="0042050F">
        <w:rPr>
          <w:rFonts w:asciiTheme="majorBidi" w:hAnsiTheme="majorBidi" w:cstheme="majorBidi"/>
          <w:iCs/>
        </w:rPr>
        <w:t>,</w:t>
      </w:r>
      <w:r w:rsidRPr="0042050F">
        <w:rPr>
          <w:rFonts w:asciiTheme="majorBidi" w:hAnsiTheme="majorBidi" w:cstheme="majorBidi"/>
          <w:iCs/>
        </w:rPr>
        <w:t xml:space="preserve"> whereas such underlying clusters are disallowed word-medially. If BA and MA speakers show high accuracy of discriminating word-initial consonant clusters and a lower degree of accuracy in the medial position, this provides further evidence supporting the argument mentioned earlier. If not, another interpretation should be provided. </w:t>
      </w:r>
    </w:p>
    <w:p w14:paraId="7940DB83" w14:textId="43CD3305" w:rsidR="00790028" w:rsidRPr="0042050F" w:rsidRDefault="00790028" w:rsidP="00CF432F">
      <w:pPr>
        <w:rPr>
          <w:rFonts w:asciiTheme="majorBidi" w:hAnsiTheme="majorBidi" w:cstheme="majorBidi"/>
        </w:rPr>
      </w:pPr>
      <w:r w:rsidRPr="0042050F">
        <w:rPr>
          <w:rFonts w:asciiTheme="majorBidi" w:hAnsiTheme="majorBidi" w:cstheme="majorBidi"/>
        </w:rPr>
        <w:t>Based on these goals, the sub-questions of the current experiment are:</w:t>
      </w:r>
    </w:p>
    <w:p w14:paraId="322B2980" w14:textId="77777777" w:rsidR="00790028" w:rsidRPr="0042050F" w:rsidRDefault="00790028" w:rsidP="00CF432F">
      <w:pPr>
        <w:rPr>
          <w:rFonts w:asciiTheme="majorBidi" w:hAnsiTheme="majorBidi" w:cstheme="majorBidi"/>
        </w:rPr>
      </w:pPr>
    </w:p>
    <w:p w14:paraId="2E865E29" w14:textId="50E34C52" w:rsidR="00E8038C" w:rsidRPr="0042050F" w:rsidRDefault="00790028" w:rsidP="004A51A1">
      <w:pPr>
        <w:pStyle w:val="ListParagraph"/>
        <w:numPr>
          <w:ilvl w:val="0"/>
          <w:numId w:val="22"/>
        </w:numPr>
        <w:spacing w:line="360" w:lineRule="auto"/>
        <w:rPr>
          <w:rFonts w:asciiTheme="majorBidi" w:hAnsiTheme="majorBidi" w:cstheme="majorBidi"/>
          <w:b/>
          <w:bCs/>
        </w:rPr>
      </w:pPr>
      <w:r w:rsidRPr="0042050F">
        <w:rPr>
          <w:rFonts w:asciiTheme="majorBidi" w:hAnsiTheme="majorBidi" w:cstheme="majorBidi"/>
          <w:b/>
        </w:rPr>
        <w:t xml:space="preserve"> </w:t>
      </w:r>
      <w:r w:rsidR="006B47C0" w:rsidRPr="0042050F">
        <w:rPr>
          <w:rFonts w:asciiTheme="majorBidi" w:hAnsiTheme="majorBidi" w:cstheme="majorBidi"/>
          <w:b/>
          <w:bCs/>
        </w:rPr>
        <w:t>Are BA and MA listeners able to discriminate</w:t>
      </w:r>
      <w:r w:rsidR="008B1DC8" w:rsidRPr="0042050F">
        <w:rPr>
          <w:rFonts w:asciiTheme="majorBidi" w:hAnsiTheme="majorBidi" w:cstheme="majorBidi"/>
          <w:b/>
          <w:bCs/>
        </w:rPr>
        <w:t xml:space="preserve"> between plain</w:t>
      </w:r>
      <w:r w:rsidR="006B47C0" w:rsidRPr="0042050F">
        <w:rPr>
          <w:rFonts w:asciiTheme="majorBidi" w:hAnsiTheme="majorBidi" w:cstheme="majorBidi"/>
          <w:b/>
          <w:bCs/>
        </w:rPr>
        <w:t xml:space="preserve"> </w:t>
      </w:r>
      <w:r w:rsidR="0076205C" w:rsidRPr="0042050F">
        <w:rPr>
          <w:rFonts w:asciiTheme="majorBidi" w:hAnsiTheme="majorBidi" w:cstheme="majorBidi"/>
          <w:b/>
          <w:bCs/>
        </w:rPr>
        <w:t>English</w:t>
      </w:r>
      <w:r w:rsidR="006B47C0" w:rsidRPr="0042050F">
        <w:rPr>
          <w:rFonts w:asciiTheme="majorBidi" w:hAnsiTheme="majorBidi" w:cstheme="majorBidi"/>
          <w:b/>
          <w:bCs/>
        </w:rPr>
        <w:t xml:space="preserve"> consonant clusters</w:t>
      </w:r>
      <w:r w:rsidR="00D57061" w:rsidRPr="0042050F">
        <w:rPr>
          <w:rFonts w:asciiTheme="majorBidi" w:hAnsiTheme="majorBidi" w:cstheme="majorBidi"/>
          <w:b/>
          <w:bCs/>
        </w:rPr>
        <w:t xml:space="preserve"> and </w:t>
      </w:r>
      <w:r w:rsidR="0076205C" w:rsidRPr="0042050F">
        <w:rPr>
          <w:rFonts w:asciiTheme="majorBidi" w:hAnsiTheme="majorBidi" w:cstheme="majorBidi"/>
          <w:b/>
          <w:bCs/>
        </w:rPr>
        <w:t>English</w:t>
      </w:r>
      <w:r w:rsidR="00D57061" w:rsidRPr="0042050F">
        <w:rPr>
          <w:rFonts w:asciiTheme="majorBidi" w:hAnsiTheme="majorBidi" w:cstheme="majorBidi"/>
          <w:b/>
          <w:bCs/>
        </w:rPr>
        <w:t xml:space="preserve"> clusters that have been broken up by vowel insertion</w:t>
      </w:r>
      <w:r w:rsidR="006B47C0" w:rsidRPr="0042050F">
        <w:rPr>
          <w:rFonts w:asciiTheme="majorBidi" w:hAnsiTheme="majorBidi" w:cstheme="majorBidi"/>
          <w:b/>
          <w:bCs/>
        </w:rPr>
        <w:t>?</w:t>
      </w:r>
    </w:p>
    <w:p w14:paraId="5E79B6DD" w14:textId="157CA4CA" w:rsidR="00E8038C" w:rsidRPr="0042050F" w:rsidRDefault="00E8038C" w:rsidP="00CF432F">
      <w:pPr>
        <w:widowControl w:val="0"/>
        <w:autoSpaceDE w:val="0"/>
        <w:autoSpaceDN w:val="0"/>
        <w:adjustRightInd w:val="0"/>
        <w:spacing w:after="240"/>
        <w:rPr>
          <w:rFonts w:asciiTheme="majorBidi" w:hAnsiTheme="majorBidi" w:cstheme="majorBidi"/>
        </w:rPr>
      </w:pPr>
      <w:r w:rsidRPr="0042050F">
        <w:rPr>
          <w:rFonts w:asciiTheme="majorBidi" w:hAnsiTheme="majorBidi" w:cstheme="majorBidi"/>
        </w:rPr>
        <w:t>This question will be addressed in this experiment</w:t>
      </w:r>
      <w:r w:rsidR="00BF29D2" w:rsidRPr="0042050F">
        <w:rPr>
          <w:rFonts w:asciiTheme="majorBidi" w:hAnsiTheme="majorBidi" w:cstheme="majorBidi"/>
        </w:rPr>
        <w:t>,</w:t>
      </w:r>
      <w:r w:rsidRPr="0042050F">
        <w:rPr>
          <w:rFonts w:asciiTheme="majorBidi" w:hAnsiTheme="majorBidi" w:cstheme="majorBidi"/>
        </w:rPr>
        <w:t xml:space="preserve"> as presented in the following section.</w:t>
      </w:r>
    </w:p>
    <w:p w14:paraId="3679DE4A" w14:textId="4B22A5A3" w:rsidR="00790028" w:rsidRPr="0042050F" w:rsidRDefault="00E8038C" w:rsidP="00CF432F">
      <w:pPr>
        <w:pStyle w:val="Heading3"/>
      </w:pPr>
      <w:bookmarkStart w:id="198" w:name="_Toc51755508"/>
      <w:r w:rsidRPr="0042050F">
        <w:lastRenderedPageBreak/>
        <w:t>Experiment design</w:t>
      </w:r>
      <w:bookmarkEnd w:id="198"/>
    </w:p>
    <w:p w14:paraId="352B94BE" w14:textId="1D975806" w:rsidR="00E8038C" w:rsidRPr="0042050F" w:rsidRDefault="00E8038C"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In this section, the following subsections will be explained and defined: a) explaining the variables of the current experiment (dependent versus independent variables), and finally </w:t>
      </w:r>
      <w:r w:rsidR="00E04365" w:rsidRPr="0042050F">
        <w:rPr>
          <w:rFonts w:asciiTheme="majorBidi" w:hAnsiTheme="majorBidi" w:cstheme="majorBidi"/>
        </w:rPr>
        <w:t>b</w:t>
      </w:r>
      <w:r w:rsidRPr="0042050F">
        <w:rPr>
          <w:rFonts w:asciiTheme="majorBidi" w:hAnsiTheme="majorBidi" w:cstheme="majorBidi"/>
        </w:rPr>
        <w:t>) experimental tasks.</w:t>
      </w:r>
    </w:p>
    <w:p w14:paraId="24879D38" w14:textId="2F0431A7" w:rsidR="00E8038C" w:rsidRPr="0042050F" w:rsidRDefault="00E8038C" w:rsidP="00CF432F">
      <w:pPr>
        <w:pStyle w:val="Heading4"/>
        <w:rPr>
          <w:rFonts w:eastAsiaTheme="minorHAnsi"/>
        </w:rPr>
      </w:pPr>
      <w:r w:rsidRPr="0042050F">
        <w:rPr>
          <w:rFonts w:eastAsiaTheme="minorHAnsi"/>
        </w:rPr>
        <w:t>Variables</w:t>
      </w:r>
    </w:p>
    <w:p w14:paraId="01A734AE" w14:textId="354A66CE" w:rsidR="00E8038C" w:rsidRPr="0042050F" w:rsidRDefault="00E8038C" w:rsidP="00CF432F">
      <w:pPr>
        <w:spacing w:line="360" w:lineRule="auto"/>
        <w:rPr>
          <w:rFonts w:asciiTheme="majorBidi" w:hAnsiTheme="majorBidi" w:cstheme="majorBidi"/>
        </w:rPr>
      </w:pPr>
      <w:r w:rsidRPr="0042050F">
        <w:rPr>
          <w:rFonts w:asciiTheme="majorBidi" w:hAnsiTheme="majorBidi" w:cstheme="majorBidi"/>
        </w:rPr>
        <w:t xml:space="preserve">There are many studies on the perception of epenthesis. In a series of four experiments in a widely cited study conducted by Dupoux et al. (1999), native Japanese and French speakers were tested on how they perceive stop-nasal, stop-stop and stop-fricative medial clusters using nonsense words. The results indicated a significant difference between speakers in their perception of epenthesis. The authors attributed this difference to the impact of L1. Among others, Matthews and Brown, (2004) conducted a study to examine the perceptual illusion of epenthesis among Japanese and Thai </w:t>
      </w:r>
      <w:r w:rsidR="0076205C" w:rsidRPr="0042050F">
        <w:rPr>
          <w:rFonts w:asciiTheme="majorBidi" w:hAnsiTheme="majorBidi" w:cstheme="majorBidi"/>
        </w:rPr>
        <w:t>English</w:t>
      </w:r>
      <w:r w:rsidRPr="0042050F">
        <w:rPr>
          <w:rFonts w:asciiTheme="majorBidi" w:hAnsiTheme="majorBidi" w:cstheme="majorBidi"/>
        </w:rPr>
        <w:t xml:space="preserve"> learners. The results demonstrate that Japanese speakers were more accurate than Thai speakers. The authors proposed that the variable that produced such results was cluster type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sonority), as stop-stop clusters are subject to perceptual epenthesis. Based on this literature, a summary of variables for the current experiment is presented below:</w:t>
      </w:r>
    </w:p>
    <w:p w14:paraId="069CA7B2" w14:textId="3F738B45" w:rsidR="00E8038C" w:rsidRPr="0042050F" w:rsidRDefault="00E8038C" w:rsidP="004A51A1">
      <w:pPr>
        <w:pStyle w:val="ListParagraph"/>
        <w:numPr>
          <w:ilvl w:val="0"/>
          <w:numId w:val="32"/>
        </w:numPr>
        <w:spacing w:line="360" w:lineRule="auto"/>
        <w:rPr>
          <w:rFonts w:asciiTheme="majorBidi" w:hAnsiTheme="majorBidi" w:cstheme="majorBidi"/>
        </w:rPr>
      </w:pPr>
      <w:r w:rsidRPr="0042050F">
        <w:rPr>
          <w:rFonts w:asciiTheme="majorBidi" w:hAnsiTheme="majorBidi" w:cstheme="majorBidi"/>
          <w:b/>
          <w:bCs/>
          <w:i/>
          <w:iCs/>
        </w:rPr>
        <w:t>Dependent variable</w:t>
      </w:r>
      <w:r w:rsidRPr="0042050F">
        <w:rPr>
          <w:rFonts w:asciiTheme="majorBidi" w:hAnsiTheme="majorBidi" w:cstheme="majorBidi"/>
        </w:rPr>
        <w:t>: mean discrimination error rates. It can be simply summarised as: (Do speakers discriminate the absence versus presence of epenthesis?)</w:t>
      </w:r>
    </w:p>
    <w:p w14:paraId="42D9F8C9" w14:textId="77777777" w:rsidR="00E8038C" w:rsidRPr="0042050F" w:rsidRDefault="00E8038C" w:rsidP="004A51A1">
      <w:pPr>
        <w:pStyle w:val="ListParagraph"/>
        <w:numPr>
          <w:ilvl w:val="0"/>
          <w:numId w:val="32"/>
        </w:numPr>
        <w:spacing w:line="360" w:lineRule="auto"/>
        <w:rPr>
          <w:rFonts w:asciiTheme="majorBidi" w:hAnsiTheme="majorBidi" w:cstheme="majorBidi"/>
        </w:rPr>
      </w:pPr>
      <w:r w:rsidRPr="0042050F">
        <w:rPr>
          <w:rFonts w:asciiTheme="majorBidi" w:hAnsiTheme="majorBidi" w:cstheme="majorBidi"/>
          <w:b/>
          <w:bCs/>
          <w:i/>
          <w:iCs/>
        </w:rPr>
        <w:t>Independent variables</w:t>
      </w:r>
      <w:r w:rsidRPr="0042050F">
        <w:rPr>
          <w:rFonts w:asciiTheme="majorBidi" w:hAnsiTheme="majorBidi" w:cstheme="majorBidi"/>
        </w:rPr>
        <w:t xml:space="preserve">: </w:t>
      </w:r>
    </w:p>
    <w:p w14:paraId="3F2A00EF" w14:textId="77777777" w:rsidR="00E8038C" w:rsidRPr="0042050F" w:rsidRDefault="00E8038C" w:rsidP="004A51A1">
      <w:pPr>
        <w:pStyle w:val="ListParagraph"/>
        <w:numPr>
          <w:ilvl w:val="1"/>
          <w:numId w:val="14"/>
        </w:numPr>
        <w:spacing w:line="360" w:lineRule="auto"/>
        <w:rPr>
          <w:rFonts w:asciiTheme="majorBidi" w:hAnsiTheme="majorBidi" w:cstheme="majorBidi"/>
        </w:rPr>
      </w:pPr>
      <w:r w:rsidRPr="0042050F">
        <w:rPr>
          <w:rFonts w:asciiTheme="majorBidi" w:hAnsiTheme="majorBidi" w:cstheme="majorBidi"/>
        </w:rPr>
        <w:t xml:space="preserve">L1 with two levels: </w:t>
      </w:r>
      <w:r w:rsidRPr="0042050F">
        <w:rPr>
          <w:rFonts w:asciiTheme="majorBidi" w:hAnsiTheme="majorBidi" w:cstheme="majorBidi"/>
        </w:rPr>
        <w:tab/>
      </w:r>
      <w:r w:rsidRPr="0042050F">
        <w:rPr>
          <w:rFonts w:asciiTheme="majorBidi" w:hAnsiTheme="majorBidi" w:cstheme="majorBidi"/>
        </w:rPr>
        <w:tab/>
        <w:t xml:space="preserve">         a) BA </w:t>
      </w:r>
      <w:r w:rsidRPr="0042050F">
        <w:rPr>
          <w:rFonts w:asciiTheme="majorBidi" w:hAnsiTheme="majorBidi" w:cstheme="majorBidi"/>
        </w:rPr>
        <w:tab/>
        <w:t xml:space="preserve">     b) MA</w:t>
      </w:r>
    </w:p>
    <w:p w14:paraId="4972971B" w14:textId="77777777" w:rsidR="00E8038C" w:rsidRPr="0042050F" w:rsidRDefault="00E8038C" w:rsidP="004A51A1">
      <w:pPr>
        <w:pStyle w:val="ListParagraph"/>
        <w:numPr>
          <w:ilvl w:val="1"/>
          <w:numId w:val="14"/>
        </w:numPr>
        <w:spacing w:line="360" w:lineRule="auto"/>
        <w:rPr>
          <w:rFonts w:asciiTheme="majorBidi" w:hAnsiTheme="majorBidi" w:cstheme="majorBidi"/>
        </w:rPr>
      </w:pPr>
      <w:r w:rsidRPr="0042050F">
        <w:rPr>
          <w:rFonts w:asciiTheme="majorBidi" w:hAnsiTheme="majorBidi" w:cstheme="majorBidi"/>
        </w:rPr>
        <w:t>Cluster position with three levels:   a) initial       b) final           c) medial</w:t>
      </w:r>
    </w:p>
    <w:p w14:paraId="17EC4B81" w14:textId="55E18CE5" w:rsidR="00C51676" w:rsidRPr="0042050F" w:rsidRDefault="00E8038C" w:rsidP="004A51A1">
      <w:pPr>
        <w:pStyle w:val="ListParagraph"/>
        <w:numPr>
          <w:ilvl w:val="1"/>
          <w:numId w:val="14"/>
        </w:numPr>
        <w:spacing w:line="360" w:lineRule="auto"/>
        <w:rPr>
          <w:rFonts w:asciiTheme="majorBidi" w:hAnsiTheme="majorBidi" w:cstheme="majorBidi"/>
        </w:rPr>
      </w:pPr>
      <w:r w:rsidRPr="0042050F">
        <w:rPr>
          <w:rFonts w:asciiTheme="majorBidi" w:hAnsiTheme="majorBidi" w:cstheme="majorBidi"/>
        </w:rPr>
        <w:t>Sonority slope with three levels:     a) rising        b) falling       c) plateau</w:t>
      </w:r>
    </w:p>
    <w:p w14:paraId="69201746" w14:textId="77777777" w:rsidR="00C51676" w:rsidRPr="0042050F" w:rsidRDefault="00C51676" w:rsidP="00CF432F">
      <w:pPr>
        <w:spacing w:line="360" w:lineRule="auto"/>
        <w:rPr>
          <w:rFonts w:asciiTheme="majorBidi" w:hAnsiTheme="majorBidi" w:cstheme="majorBidi"/>
        </w:rPr>
      </w:pPr>
    </w:p>
    <w:p w14:paraId="1A6ECE2C" w14:textId="300C1A95" w:rsidR="00DF2B80" w:rsidRPr="0042050F" w:rsidRDefault="00DF2B80" w:rsidP="00CF432F">
      <w:pPr>
        <w:pStyle w:val="Heading4"/>
      </w:pPr>
      <w:r w:rsidRPr="0042050F">
        <w:t xml:space="preserve"> Stimuli</w:t>
      </w:r>
    </w:p>
    <w:p w14:paraId="2CE7AF9B" w14:textId="566F8840" w:rsidR="0002564D" w:rsidRPr="0042050F" w:rsidRDefault="00DF2B80" w:rsidP="00CF432F">
      <w:pPr>
        <w:pStyle w:val="NormalWeb"/>
        <w:shd w:val="clear" w:color="auto" w:fill="FFFFFF"/>
        <w:spacing w:line="360" w:lineRule="auto"/>
        <w:rPr>
          <w:rFonts w:asciiTheme="majorBidi" w:hAnsiTheme="majorBidi" w:cstheme="majorBidi"/>
          <w:iCs/>
          <w:sz w:val="24"/>
          <w:szCs w:val="24"/>
        </w:rPr>
      </w:pPr>
      <w:r w:rsidRPr="0042050F">
        <w:rPr>
          <w:rFonts w:asciiTheme="majorBidi" w:hAnsiTheme="majorBidi" w:cstheme="majorBidi"/>
          <w:sz w:val="24"/>
          <w:szCs w:val="24"/>
        </w:rPr>
        <w:t xml:space="preserve">The same target consonant clusters in Experiment 2 have been investigated </w:t>
      </w:r>
      <w:r w:rsidR="0044387E" w:rsidRPr="0042050F">
        <w:rPr>
          <w:rFonts w:asciiTheme="majorBidi" w:hAnsiTheme="majorBidi" w:cstheme="majorBidi"/>
          <w:sz w:val="24"/>
          <w:szCs w:val="24"/>
        </w:rPr>
        <w:t xml:space="preserve">perceptually </w:t>
      </w:r>
      <w:r w:rsidRPr="0042050F">
        <w:rPr>
          <w:rFonts w:asciiTheme="majorBidi" w:hAnsiTheme="majorBidi" w:cstheme="majorBidi"/>
          <w:sz w:val="24"/>
          <w:szCs w:val="24"/>
        </w:rPr>
        <w:t xml:space="preserve">in the current experiment. </w:t>
      </w:r>
      <w:r w:rsidRPr="0042050F">
        <w:rPr>
          <w:rFonts w:asciiTheme="majorBidi" w:hAnsiTheme="majorBidi" w:cstheme="majorBidi"/>
          <w:iCs/>
          <w:sz w:val="24"/>
          <w:szCs w:val="24"/>
        </w:rPr>
        <w:t>A total of 27 stimuli were</w:t>
      </w:r>
      <w:r w:rsidR="0044387E" w:rsidRPr="0042050F">
        <w:rPr>
          <w:rFonts w:asciiTheme="majorBidi" w:hAnsiTheme="majorBidi" w:cstheme="majorBidi"/>
          <w:iCs/>
          <w:sz w:val="24"/>
          <w:szCs w:val="24"/>
        </w:rPr>
        <w:t xml:space="preserve"> </w:t>
      </w:r>
      <w:r w:rsidRPr="0042050F">
        <w:rPr>
          <w:rFonts w:asciiTheme="majorBidi" w:hAnsiTheme="majorBidi" w:cstheme="majorBidi"/>
          <w:iCs/>
          <w:sz w:val="24"/>
          <w:szCs w:val="24"/>
        </w:rPr>
        <w:t xml:space="preserve">chosen based on the linguistic independent variables mentioned above. Applying this number of stimuli to the four sequences of the AXB task, the total amount of stimuli is 108 tokens. It is worth stating that these words will be pseudo-words based on the literature written about the AXB task </w:t>
      </w:r>
      <w:r w:rsidRPr="0042050F">
        <w:rPr>
          <w:rFonts w:asciiTheme="majorBidi" w:hAnsiTheme="majorBidi" w:cstheme="majorBidi"/>
          <w:iCs/>
          <w:sz w:val="24"/>
          <w:szCs w:val="24"/>
        </w:rPr>
        <w:fldChar w:fldCharType="begin">
          <w:fldData xml:space="preserve">PEVuZE5vdGU+PENpdGU+PEF1dGhvcj5EdXBvdXg8L0F1dGhvcj48WWVhcj4xOTk5PC9ZZWFyPjxS
ZWNOdW0+MTc1PC9SZWNOdW0+PERpc3BsYXlUZXh0PihEYXZpZHNvbiAmYW1wOyBTaGF3LCAyMDEy
OyBEdXBvdXggZXQgYWwuLCAxOTk5OyBEdXJ2YXN1bGEgJmFtcDsgS2FobmcsIDIwMTUpPC9EaXNw
bGF5VGV4dD48cmVjb3JkPjxyZWMtbnVtYmVyPjE3NTwvcmVjLW51bWJlcj48Zm9yZWlnbi1rZXlz
PjxrZXkgYXBwPSJFTiIgZGItaWQ9InA1dGRhYXNkeTU1MnJnZXhyOW1wZWY5YnZkZWV4dnR4c3N0
ZSIgdGltZXN0YW1wPSIxNTQ1NzYyMzgxIiBndWlkPSJmOWM1NjdmMS1kNjc3LTRlOTMtODJjOS02
ZjgzM2QwYzEwMGQiPjE3NTwva2V5PjwvZm9yZWlnbi1rZXlzPjxyZWYtdHlwZSBuYW1lPSJKb3Vy
bmFsIEFydGljbGUiPjE3PC9yZWYtdHlwZT48Y29udHJpYnV0b3JzPjxhdXRob3JzPjxhdXRob3I+
RHVwb3V4LCBFbW1hbnVlbDwvYXV0aG9yPjxhdXRob3I+S2FrZWhpLCBLYXp1aGlrbzwvYXV0aG9y
PjxhdXRob3I+SGlyb3NlLCBZdWtpPC9hdXRob3I+PGF1dGhvcj5QYWxsaWVyLCBDaHJpc3RvcGhl
PC9hdXRob3I+PGF1dGhvcj5NZWhsZXIsIEphY3F1ZXM8L2F1dGhvcj48L2F1dGhvcnM+PC9jb250
cmlidXRvcnM+PHRpdGxlcz48dGl0bGU+RXBlbnRoZXRpYyB2b3dlbHMgaW4gSmFwYW5lc2U6IEEg
cGVyY2VwdHVhbCBpbGx1c2lvbj88L3RpdGxlPjxzZWNvbmRhcnktdGl0bGU+Sm91cm5hbCBvZiBF
eHBlcmltZW50YWwgUHN5Y2hvbG9neTogSHVtYW4gUGVyY2VwdGlvbiBhbmQgUGVyZm9ybWFuY2U8
L3NlY29uZGFyeS10aXRsZT48YWx0LXRpdGxlPkpvdXJuYWwgb2YgRXhwZXJpbWVudGFsIFBzeWNo
b2xvZ3k6IEh1bWFuIFBlcmNlcHRpb24gYW5kIFBlcmZvcm1hbmNlPC9hbHQtdGl0bGU+PC90aXRs
ZXM+PHBlcmlvZGljYWw+PGZ1bGwtdGl0bGU+Sm91cm5hbCBvZiBFeHBlcmltZW50YWwgUHN5Y2hv
bG9neTogSHVtYW4gUGVyY2VwdGlvbiBhbmQgUGVyZm9ybWFuY2U8L2Z1bGwtdGl0bGU+PC9wZXJp
b2RpY2FsPjxhbHQtcGVyaW9kaWNhbD48ZnVsbC10aXRsZT5Kb3VybmFsIG9mIEV4cGVyaW1lbnRh
bCBQc3ljaG9sb2d5OiBIdW1hbiBQZXJjZXB0aW9uIGFuZCBQZXJmb3JtYW5jZTwvZnVsbC10aXRs
ZT48L2FsdC1wZXJpb2RpY2FsPjxwYWdlcz4xNTY4LTc4PC9wYWdlcz48dm9sdW1lPjI1PC92b2x1
bWU+PG51bWJlcj42PC9udW1iZXI+PGtleXdvcmRzPjxrZXl3b3JkPkphcGFuZXNlIExhbmd1YWdl
PC9rZXl3b3JkPjxrZXl3b3JkPlBob25vbG9neTwva2V5d29yZD48a2V5d29yZD5QaG9ub3RhY3Rp
Y3M8L2tleXdvcmQ+PGtleXdvcmQ+RXBlbnRoZXRpYyBWb3dlbHM8L2tleXdvcmQ+PGtleXdvcmQ+
SW5mbHVlbmNlIG9uIFNwZWVjaCBQZXJjZXB0aW9uPC9rZXl3b3JkPjxrZXl3b3JkPmluIEZyZW5j
aCBMYW5ndWFnZSAoTW9kZXJuKTwva2V5d29yZD48L2tleXdvcmRzPjxkYXRlcz48eWVhcj4xOTk5
PC95ZWFyPjwvZGF0ZXM+PGFjY2Vzc2lvbi1udW0+VE5fbWxhMTk5OTAxMDcxODwvYWNjZXNzaW9u
LW51bT48dXJscz48L3VybHM+PC9yZWNvcmQ+PC9DaXRlPjxDaXRlPjxBdXRob3I+RGF2aWRzb248
L0F1dGhvcj48WWVhcj4yMDEyPC9ZZWFyPjxSZWNOdW0+MTY1PC9SZWNOdW0+PHJlY29yZD48cmVj
LW51bWJlcj4xNjU8L3JlYy1udW1iZXI+PGZvcmVpZ24ta2V5cz48a2V5IGFwcD0iRU4iIGRiLWlk
PSJwNXRkYWFzZHk1NTJyZ2V4cjltcGVmOWJ2ZGVleHZ0eHNzdGUiIHRpbWVzdGFtcD0iMTU0NTc2
MjM4MCIgZ3VpZD0iODYwNjA4NmItZTU2OS00N2FlLTgyOWQtMzhmM2M1ZWU5Nzc3Ij4xNjU8L2tl
eT48L2ZvcmVpZ24ta2V5cz48cmVmLXR5cGUgbmFtZT0iSm91cm5hbCBBcnRpY2xlIj4xNzwvcmVm
LXR5cGU+PGNvbnRyaWJ1dG9ycz48YXV0aG9ycz48YXV0aG9yPkRhdmlkc29uLCBMaXNhPC9hdXRo
b3I+PGF1dGhvcj5TaGF3LCBKYXNvbjwvYXV0aG9yPjwvYXV0aG9ycz48L2NvbnRyaWJ1dG9ycz48
dGl0bGVzPjx0aXRsZT5Tb3VyY2VzIG9mIGlsbHVzaW9uIGluIGNvbnNvbmFudCBjbHVzdGVyIHBl
cmNlcHRpb248L3RpdGxlPjxzZWNvbmRhcnktdGl0bGU+Sm91cm5hbCBvZiBQaG9uZXRpY3M8L3Nl
Y29uZGFyeS10aXRsZT48L3RpdGxlcz48cGVyaW9kaWNhbD48ZnVsbC10aXRsZT5Kb3VybmFsIG9m
IFBob25ldGljczwvZnVsbC10aXRsZT48L3BlcmlvZGljYWw+PHBhZ2VzPjIzNC0yNDg8L3BhZ2Vz
Pjx2b2x1bWU+NDA8L3ZvbHVtZT48bnVtYmVyPjI8L251bWJlcj48a2V5d29yZHM+PGtleXdvcmQ+
TGFuZ3VhZ2U8L2tleXdvcmQ+PGtleXdvcmQ+UHN5Y2hvbGluZ3Vpc3RpY3M8L2tleXdvcmQ+PGtl
eXdvcmQ+UHN5Y2hvYWNvdXN0aWNzPC9rZXl3b3JkPjxrZXl3b3JkPlJlbGF0aW9uc2hpcCB0byBQ
aG9ub3RhY3RpYyBDb25zdHJhaW50czwva2V5d29yZD48a2V5d29yZD5vbiBDb25zb25hbnQgQ2x1
c3Rlcjwva2V5d29yZD48L2tleXdvcmRzPjxkYXRlcz48eWVhcj4yMDEyPC95ZWFyPjwvZGF0ZXM+
PGlzYm4+MDA5NS00NDcwPC9pc2JuPjx1cmxzPjwvdXJscz48ZWxlY3Ryb25pYy1yZXNvdXJjZS1u
dW0+MTAuMTAxNi9qLndvY24uMjAxMS4xMS4wMDU8L2VsZWN0cm9uaWMtcmVzb3VyY2UtbnVtPjwv
cmVjb3JkPjwvQ2l0ZT48Q2l0ZT48QXV0aG9yPkR1cnZhc3VsYTwvQXV0aG9yPjxZZWFyPjIwMTU8
L1llYXI+PFJlY051bT4xOTY8L1JlY051bT48cmVjb3JkPjxyZWMtbnVtYmVyPjE5NjwvcmVjLW51
bWJlcj48Zm9yZWlnbi1rZXlzPjxrZXkgYXBwPSJFTiIgZGItaWQ9InA1dGRhYXNkeTU1MnJnZXhy
OW1wZWY5YnZkZWV4dnR4c3N0ZSIgdGltZXN0YW1wPSIxNTQ1NzYyMzgzIiBndWlkPSIwMGFiZjgw
My1iMzczLTRiYzAtYTQ0NC04NzYwY2FlNmY2MjciPjE5Njwva2V5PjwvZm9yZWlnbi1rZXlzPjxy
ZWYtdHlwZSBuYW1lPSJKb3VybmFsIEFydGljbGUiPjE3PC9yZWYtdHlwZT48Y29udHJpYnV0b3Jz
PjxhdXRob3JzPjxhdXRob3I+RHVydmFzdWxhLCBLPC9hdXRob3I+PGF1dGhvcj5LYWhuZywgSjwv
YXV0aG9yPjwvYXV0aG9ycz48L2NvbnRyaWJ1dG9ycz48dGl0bGVzPjx0aXRsZT5JbGx1c29yeSB2
b3dlbHMgaW4gcGVyY2VwdHVhbCBlcGVudGhlc2lzOiB0aGUgcm9sZSBvZiBwaG9ub2xvZ2ljYWwg
YWx0ZXJuYXRpb25zICo8L3RpdGxlPjxzZWNvbmRhcnktdGl0bGU+UGhvbm9sb2d5PC9zZWNvbmRh
cnktdGl0bGU+PC90aXRsZXM+PHBlcmlvZGljYWw+PGZ1bGwtdGl0bGU+UGhvbm9sb2d5PC9mdWxs
LXRpdGxlPjwvcGVyaW9kaWNhbD48cGFnZXM+Mzg1LTQxNjwvcGFnZXM+PHZvbHVtZT4zMjwvdm9s
dW1lPjxudW1iZXI+MzwvbnVtYmVyPjxrZXl3b3Jkcz48a2V5d29yZD5BcnRpY2xlczwva2V5d29y
ZD48L2tleXdvcmRzPjxkYXRlcz48eWVhcj4yMDE1PC95ZWFyPjwvZGF0ZXM+PGlzYm4+MDk1Mi02
NzU3PC9pc2JuPjx1cmxzPjwvdXJscz48ZWxlY3Ryb25pYy1yZXNvdXJjZS1udW0+MTAuMTAxNy9T
MDk1MjY3NTcxNTAwMDI2MzwvZWxlY3Ryb25pYy1yZXNvdXJjZS1udW0+PC9yZWNvcmQ+PC9DaXRl
PjwvRW5kTm90ZT4A
</w:fldData>
        </w:fldChar>
      </w:r>
      <w:r w:rsidR="00226C8F" w:rsidRPr="0042050F">
        <w:rPr>
          <w:rFonts w:asciiTheme="majorBidi" w:hAnsiTheme="majorBidi" w:cstheme="majorBidi"/>
          <w:iCs/>
          <w:sz w:val="24"/>
          <w:szCs w:val="24"/>
        </w:rPr>
        <w:instrText xml:space="preserve"> ADDIN EN.CITE </w:instrText>
      </w:r>
      <w:r w:rsidR="00226C8F" w:rsidRPr="0042050F">
        <w:rPr>
          <w:rFonts w:asciiTheme="majorBidi" w:hAnsiTheme="majorBidi" w:cstheme="majorBidi"/>
          <w:iCs/>
          <w:sz w:val="24"/>
          <w:szCs w:val="24"/>
        </w:rPr>
        <w:fldChar w:fldCharType="begin">
          <w:fldData xml:space="preserve">PEVuZE5vdGU+PENpdGU+PEF1dGhvcj5EdXBvdXg8L0F1dGhvcj48WWVhcj4xOTk5PC9ZZWFyPjxS
ZWNOdW0+MTc1PC9SZWNOdW0+PERpc3BsYXlUZXh0PihEYXZpZHNvbiAmYW1wOyBTaGF3LCAyMDEy
OyBEdXBvdXggZXQgYWwuLCAxOTk5OyBEdXJ2YXN1bGEgJmFtcDsgS2FobmcsIDIwMTUpPC9EaXNw
bGF5VGV4dD48cmVjb3JkPjxyZWMtbnVtYmVyPjE3NTwvcmVjLW51bWJlcj48Zm9yZWlnbi1rZXlz
PjxrZXkgYXBwPSJFTiIgZGItaWQ9InA1dGRhYXNkeTU1MnJnZXhyOW1wZWY5YnZkZWV4dnR4c3N0
ZSIgdGltZXN0YW1wPSIxNTQ1NzYyMzgxIiBndWlkPSJmOWM1NjdmMS1kNjc3LTRlOTMtODJjOS02
ZjgzM2QwYzEwMGQiPjE3NTwva2V5PjwvZm9yZWlnbi1rZXlzPjxyZWYtdHlwZSBuYW1lPSJKb3Vy
bmFsIEFydGljbGUiPjE3PC9yZWYtdHlwZT48Y29udHJpYnV0b3JzPjxhdXRob3JzPjxhdXRob3I+
RHVwb3V4LCBFbW1hbnVlbDwvYXV0aG9yPjxhdXRob3I+S2FrZWhpLCBLYXp1aGlrbzwvYXV0aG9y
PjxhdXRob3I+SGlyb3NlLCBZdWtpPC9hdXRob3I+PGF1dGhvcj5QYWxsaWVyLCBDaHJpc3RvcGhl
PC9hdXRob3I+PGF1dGhvcj5NZWhsZXIsIEphY3F1ZXM8L2F1dGhvcj48L2F1dGhvcnM+PC9jb250
cmlidXRvcnM+PHRpdGxlcz48dGl0bGU+RXBlbnRoZXRpYyB2b3dlbHMgaW4gSmFwYW5lc2U6IEEg
cGVyY2VwdHVhbCBpbGx1c2lvbj88L3RpdGxlPjxzZWNvbmRhcnktdGl0bGU+Sm91cm5hbCBvZiBF
eHBlcmltZW50YWwgUHN5Y2hvbG9neTogSHVtYW4gUGVyY2VwdGlvbiBhbmQgUGVyZm9ybWFuY2U8
L3NlY29uZGFyeS10aXRsZT48YWx0LXRpdGxlPkpvdXJuYWwgb2YgRXhwZXJpbWVudGFsIFBzeWNo
b2xvZ3k6IEh1bWFuIFBlcmNlcHRpb24gYW5kIFBlcmZvcm1hbmNlPC9hbHQtdGl0bGU+PC90aXRs
ZXM+PHBlcmlvZGljYWw+PGZ1bGwtdGl0bGU+Sm91cm5hbCBvZiBFeHBlcmltZW50YWwgUHN5Y2hv
bG9neTogSHVtYW4gUGVyY2VwdGlvbiBhbmQgUGVyZm9ybWFuY2U8L2Z1bGwtdGl0bGU+PC9wZXJp
b2RpY2FsPjxhbHQtcGVyaW9kaWNhbD48ZnVsbC10aXRsZT5Kb3VybmFsIG9mIEV4cGVyaW1lbnRh
bCBQc3ljaG9sb2d5OiBIdW1hbiBQZXJjZXB0aW9uIGFuZCBQZXJmb3JtYW5jZTwvZnVsbC10aXRs
ZT48L2FsdC1wZXJpb2RpY2FsPjxwYWdlcz4xNTY4LTc4PC9wYWdlcz48dm9sdW1lPjI1PC92b2x1
bWU+PG51bWJlcj42PC9udW1iZXI+PGtleXdvcmRzPjxrZXl3b3JkPkphcGFuZXNlIExhbmd1YWdl
PC9rZXl3b3JkPjxrZXl3b3JkPlBob25vbG9neTwva2V5d29yZD48a2V5d29yZD5QaG9ub3RhY3Rp
Y3M8L2tleXdvcmQ+PGtleXdvcmQ+RXBlbnRoZXRpYyBWb3dlbHM8L2tleXdvcmQ+PGtleXdvcmQ+
SW5mbHVlbmNlIG9uIFNwZWVjaCBQZXJjZXB0aW9uPC9rZXl3b3JkPjxrZXl3b3JkPmluIEZyZW5j
aCBMYW5ndWFnZSAoTW9kZXJuKTwva2V5d29yZD48L2tleXdvcmRzPjxkYXRlcz48eWVhcj4xOTk5
PC95ZWFyPjwvZGF0ZXM+PGFjY2Vzc2lvbi1udW0+VE5fbWxhMTk5OTAxMDcxODwvYWNjZXNzaW9u
LW51bT48dXJscz48L3VybHM+PC9yZWNvcmQ+PC9DaXRlPjxDaXRlPjxBdXRob3I+RGF2aWRzb248
L0F1dGhvcj48WWVhcj4yMDEyPC9ZZWFyPjxSZWNOdW0+MTY1PC9SZWNOdW0+PHJlY29yZD48cmVj
LW51bWJlcj4xNjU8L3JlYy1udW1iZXI+PGZvcmVpZ24ta2V5cz48a2V5IGFwcD0iRU4iIGRiLWlk
PSJwNXRkYWFzZHk1NTJyZ2V4cjltcGVmOWJ2ZGVleHZ0eHNzdGUiIHRpbWVzdGFtcD0iMTU0NTc2
MjM4MCIgZ3VpZD0iODYwNjA4NmItZTU2OS00N2FlLTgyOWQtMzhmM2M1ZWU5Nzc3Ij4xNjU8L2tl
eT48L2ZvcmVpZ24ta2V5cz48cmVmLXR5cGUgbmFtZT0iSm91cm5hbCBBcnRpY2xlIj4xNzwvcmVm
LXR5cGU+PGNvbnRyaWJ1dG9ycz48YXV0aG9ycz48YXV0aG9yPkRhdmlkc29uLCBMaXNhPC9hdXRo
b3I+PGF1dGhvcj5TaGF3LCBKYXNvbjwvYXV0aG9yPjwvYXV0aG9ycz48L2NvbnRyaWJ1dG9ycz48
dGl0bGVzPjx0aXRsZT5Tb3VyY2VzIG9mIGlsbHVzaW9uIGluIGNvbnNvbmFudCBjbHVzdGVyIHBl
cmNlcHRpb248L3RpdGxlPjxzZWNvbmRhcnktdGl0bGU+Sm91cm5hbCBvZiBQaG9uZXRpY3M8L3Nl
Y29uZGFyeS10aXRsZT48L3RpdGxlcz48cGVyaW9kaWNhbD48ZnVsbC10aXRsZT5Kb3VybmFsIG9m
IFBob25ldGljczwvZnVsbC10aXRsZT48L3BlcmlvZGljYWw+PHBhZ2VzPjIzNC0yNDg8L3BhZ2Vz
Pjx2b2x1bWU+NDA8L3ZvbHVtZT48bnVtYmVyPjI8L251bWJlcj48a2V5d29yZHM+PGtleXdvcmQ+
TGFuZ3VhZ2U8L2tleXdvcmQ+PGtleXdvcmQ+UHN5Y2hvbGluZ3Vpc3RpY3M8L2tleXdvcmQ+PGtl
eXdvcmQ+UHN5Y2hvYWNvdXN0aWNzPC9rZXl3b3JkPjxrZXl3b3JkPlJlbGF0aW9uc2hpcCB0byBQ
aG9ub3RhY3RpYyBDb25zdHJhaW50czwva2V5d29yZD48a2V5d29yZD5vbiBDb25zb25hbnQgQ2x1
c3Rlcjwva2V5d29yZD48L2tleXdvcmRzPjxkYXRlcz48eWVhcj4yMDEyPC95ZWFyPjwvZGF0ZXM+
PGlzYm4+MDA5NS00NDcwPC9pc2JuPjx1cmxzPjwvdXJscz48ZWxlY3Ryb25pYy1yZXNvdXJjZS1u
dW0+MTAuMTAxNi9qLndvY24uMjAxMS4xMS4wMDU8L2VsZWN0cm9uaWMtcmVzb3VyY2UtbnVtPjwv
cmVjb3JkPjwvQ2l0ZT48Q2l0ZT48QXV0aG9yPkR1cnZhc3VsYTwvQXV0aG9yPjxZZWFyPjIwMTU8
L1llYXI+PFJlY051bT4xOTY8L1JlY051bT48cmVjb3JkPjxyZWMtbnVtYmVyPjE5NjwvcmVjLW51
bWJlcj48Zm9yZWlnbi1rZXlzPjxrZXkgYXBwPSJFTiIgZGItaWQ9InA1dGRhYXNkeTU1MnJnZXhy
OW1wZWY5YnZkZWV4dnR4c3N0ZSIgdGltZXN0YW1wPSIxNTQ1NzYyMzgzIiBndWlkPSIwMGFiZjgw
My1iMzczLTRiYzAtYTQ0NC04NzYwY2FlNmY2MjciPjE5Njwva2V5PjwvZm9yZWlnbi1rZXlzPjxy
ZWYtdHlwZSBuYW1lPSJKb3VybmFsIEFydGljbGUiPjE3PC9yZWYtdHlwZT48Y29udHJpYnV0b3Jz
PjxhdXRob3JzPjxhdXRob3I+RHVydmFzdWxhLCBLPC9hdXRob3I+PGF1dGhvcj5LYWhuZywgSjwv
YXV0aG9yPjwvYXV0aG9ycz48L2NvbnRyaWJ1dG9ycz48dGl0bGVzPjx0aXRsZT5JbGx1c29yeSB2
b3dlbHMgaW4gcGVyY2VwdHVhbCBlcGVudGhlc2lzOiB0aGUgcm9sZSBvZiBwaG9ub2xvZ2ljYWwg
YWx0ZXJuYXRpb25zICo8L3RpdGxlPjxzZWNvbmRhcnktdGl0bGU+UGhvbm9sb2d5PC9zZWNvbmRh
cnktdGl0bGU+PC90aXRsZXM+PHBlcmlvZGljYWw+PGZ1bGwtdGl0bGU+UGhvbm9sb2d5PC9mdWxs
LXRpdGxlPjwvcGVyaW9kaWNhbD48cGFnZXM+Mzg1LTQxNjwvcGFnZXM+PHZvbHVtZT4zMjwvdm9s
dW1lPjxudW1iZXI+MzwvbnVtYmVyPjxrZXl3b3Jkcz48a2V5d29yZD5BcnRpY2xlczwva2V5d29y
ZD48L2tleXdvcmRzPjxkYXRlcz48eWVhcj4yMDE1PC95ZWFyPjwvZGF0ZXM+PGlzYm4+MDk1Mi02
NzU3PC9pc2JuPjx1cmxzPjwvdXJscz48ZWxlY3Ryb25pYy1yZXNvdXJjZS1udW0+MTAuMTAxNy9T
MDk1MjY3NTcxNTAwMDI2MzwvZWxlY3Ryb25pYy1yZXNvdXJjZS1udW0+PC9yZWNvcmQ+PC9DaXRl
PjwvRW5kTm90ZT4A
</w:fldData>
        </w:fldChar>
      </w:r>
      <w:r w:rsidR="00226C8F" w:rsidRPr="0042050F">
        <w:rPr>
          <w:rFonts w:asciiTheme="majorBidi" w:hAnsiTheme="majorBidi" w:cstheme="majorBidi"/>
          <w:iCs/>
          <w:sz w:val="24"/>
          <w:szCs w:val="24"/>
        </w:rPr>
        <w:instrText xml:space="preserve"> ADDIN EN.CITE.DATA </w:instrText>
      </w:r>
      <w:r w:rsidR="00226C8F" w:rsidRPr="0042050F">
        <w:rPr>
          <w:rFonts w:asciiTheme="majorBidi" w:hAnsiTheme="majorBidi" w:cstheme="majorBidi"/>
          <w:iCs/>
          <w:sz w:val="24"/>
          <w:szCs w:val="24"/>
        </w:rPr>
      </w:r>
      <w:r w:rsidR="00226C8F" w:rsidRPr="0042050F">
        <w:rPr>
          <w:rFonts w:asciiTheme="majorBidi" w:hAnsiTheme="majorBidi" w:cstheme="majorBidi"/>
          <w:iCs/>
          <w:sz w:val="24"/>
          <w:szCs w:val="24"/>
        </w:rPr>
        <w:fldChar w:fldCharType="end"/>
      </w:r>
      <w:r w:rsidRPr="0042050F">
        <w:rPr>
          <w:rFonts w:asciiTheme="majorBidi" w:hAnsiTheme="majorBidi" w:cstheme="majorBidi"/>
          <w:iCs/>
          <w:sz w:val="24"/>
          <w:szCs w:val="24"/>
        </w:rPr>
      </w:r>
      <w:r w:rsidRPr="0042050F">
        <w:rPr>
          <w:rFonts w:asciiTheme="majorBidi" w:hAnsiTheme="majorBidi" w:cstheme="majorBidi"/>
          <w:iCs/>
          <w:sz w:val="24"/>
          <w:szCs w:val="24"/>
        </w:rPr>
        <w:fldChar w:fldCharType="separate"/>
      </w:r>
      <w:r w:rsidR="00226C8F" w:rsidRPr="0042050F">
        <w:rPr>
          <w:rFonts w:asciiTheme="majorBidi" w:hAnsiTheme="majorBidi" w:cstheme="majorBidi"/>
          <w:iCs/>
          <w:noProof/>
          <w:sz w:val="24"/>
          <w:szCs w:val="24"/>
        </w:rPr>
        <w:t xml:space="preserve">(Davidson &amp; Shaw, 2012; Dupoux et </w:t>
      </w:r>
      <w:r w:rsidR="00226C8F" w:rsidRPr="0042050F">
        <w:rPr>
          <w:rFonts w:asciiTheme="majorBidi" w:hAnsiTheme="majorBidi" w:cstheme="majorBidi"/>
          <w:iCs/>
          <w:noProof/>
          <w:sz w:val="24"/>
          <w:szCs w:val="24"/>
        </w:rPr>
        <w:lastRenderedPageBreak/>
        <w:t>al., 1999; Durvasula &amp; Kahng, 2015)</w:t>
      </w:r>
      <w:r w:rsidRPr="0042050F">
        <w:rPr>
          <w:rFonts w:asciiTheme="majorBidi" w:hAnsiTheme="majorBidi" w:cstheme="majorBidi"/>
          <w:iCs/>
          <w:sz w:val="24"/>
          <w:szCs w:val="24"/>
        </w:rPr>
        <w:fldChar w:fldCharType="end"/>
      </w:r>
      <w:r w:rsidRPr="0042050F">
        <w:rPr>
          <w:rFonts w:asciiTheme="majorBidi" w:hAnsiTheme="majorBidi" w:cstheme="majorBidi"/>
          <w:iCs/>
          <w:sz w:val="24"/>
          <w:szCs w:val="24"/>
        </w:rPr>
        <w:t>.</w:t>
      </w:r>
      <w:r w:rsidR="00605E76" w:rsidRPr="0042050F">
        <w:rPr>
          <w:rFonts w:asciiTheme="majorBidi" w:hAnsiTheme="majorBidi" w:cstheme="majorBidi"/>
          <w:iCs/>
          <w:sz w:val="24"/>
          <w:szCs w:val="24"/>
        </w:rPr>
        <w:t xml:space="preserve"> The rationale of having pseudo</w:t>
      </w:r>
      <w:r w:rsidR="00FF5F5F" w:rsidRPr="0042050F">
        <w:rPr>
          <w:rFonts w:asciiTheme="majorBidi" w:hAnsiTheme="majorBidi" w:cstheme="majorBidi"/>
          <w:iCs/>
          <w:sz w:val="24"/>
          <w:szCs w:val="24"/>
        </w:rPr>
        <w:t>-</w:t>
      </w:r>
      <w:r w:rsidR="00605E76" w:rsidRPr="0042050F">
        <w:rPr>
          <w:rFonts w:asciiTheme="majorBidi" w:hAnsiTheme="majorBidi" w:cstheme="majorBidi"/>
          <w:iCs/>
          <w:sz w:val="24"/>
          <w:szCs w:val="24"/>
        </w:rPr>
        <w:t xml:space="preserve">words in the </w:t>
      </w:r>
      <w:r w:rsidR="00793EF6" w:rsidRPr="0042050F">
        <w:rPr>
          <w:rFonts w:asciiTheme="majorBidi" w:hAnsiTheme="majorBidi" w:cstheme="majorBidi"/>
          <w:iCs/>
          <w:sz w:val="24"/>
          <w:szCs w:val="24"/>
        </w:rPr>
        <w:t>c</w:t>
      </w:r>
      <w:r w:rsidR="00605E76" w:rsidRPr="0042050F">
        <w:rPr>
          <w:rFonts w:asciiTheme="majorBidi" w:hAnsiTheme="majorBidi" w:cstheme="majorBidi"/>
          <w:iCs/>
          <w:sz w:val="24"/>
          <w:szCs w:val="24"/>
        </w:rPr>
        <w:t xml:space="preserve">urrent experiment is to minimise any semantic/lexical effects that might result from real words </w:t>
      </w:r>
      <w:r w:rsidR="00605E76" w:rsidRPr="0042050F">
        <w:rPr>
          <w:rFonts w:asciiTheme="majorBidi" w:hAnsiTheme="majorBidi" w:cstheme="majorBidi"/>
          <w:iCs/>
          <w:sz w:val="24"/>
          <w:szCs w:val="24"/>
        </w:rPr>
        <w:fldChar w:fldCharType="begin"/>
      </w:r>
      <w:r w:rsidR="00605E76" w:rsidRPr="0042050F">
        <w:rPr>
          <w:rFonts w:asciiTheme="majorBidi" w:hAnsiTheme="majorBidi" w:cstheme="majorBidi"/>
          <w:iCs/>
          <w:sz w:val="24"/>
          <w:szCs w:val="24"/>
        </w:rPr>
        <w:instrText xml:space="preserve"> ADDIN EN.CITE &lt;EndNote&gt;&lt;Cite&gt;&lt;Author&gt;Szenkovits&lt;/Author&gt;&lt;Year&gt;2012&lt;/Year&gt;&lt;RecNum&gt;480&lt;/RecNum&gt;&lt;DisplayText&gt;(Szenkovits, Peelle, Norris, &amp;amp; Davis, 2012)&lt;/DisplayText&gt;&lt;record&gt;&lt;rec-number&gt;480&lt;/rec-number&gt;&lt;foreign-keys&gt;&lt;key app="EN" db-id="p5tdaasdy552rgexr9mpef9bvdeexvtxsste" timestamp="1595773454" guid="a7f302a0-f9b6-4939-87db-8a40481974aa"&gt;480&lt;/key&gt;&lt;/foreign-keys&gt;&lt;ref-type name="Journal Article"&gt;17&lt;/ref-type&gt;&lt;contributors&gt;&lt;authors&gt;&lt;author&gt;Szenkovits, Gayaneh&lt;/author&gt;&lt;author&gt;Peelle, Jonathan E.&lt;/author&gt;&lt;author&gt;Norris, Dennis&lt;/author&gt;&lt;author&gt;Davis, Matthew H.&lt;/author&gt;&lt;/authors&gt;&lt;/contributors&gt;&lt;titles&gt;&lt;title&gt;Individual differences in premotor and motor recruitment during speech perception&lt;/title&gt;&lt;secondary-title&gt;Neuropsychologia&lt;/secondary-title&gt;&lt;/titles&gt;&lt;periodical&gt;&lt;full-title&gt;Neuropsychologia&lt;/full-title&gt;&lt;/periodical&gt;&lt;pages&gt;1380-1392&lt;/pages&gt;&lt;volume&gt;50&lt;/volume&gt;&lt;number&gt;7&lt;/number&gt;&lt;keywords&gt;&lt;keyword&gt;Speech Perception&lt;/keyword&gt;&lt;keyword&gt;Dual Stream Model&lt;/keyword&gt;&lt;keyword&gt;Premotor Cortex&lt;/keyword&gt;&lt;keyword&gt;Motor Cortex&lt;/keyword&gt;&lt;keyword&gt;Individual Differences&lt;/keyword&gt;&lt;keyword&gt;Fmri&lt;/keyword&gt;&lt;keyword&gt;Speech Perception&lt;/keyword&gt;&lt;keyword&gt;Dual Stream Model&lt;/keyword&gt;&lt;keyword&gt;Premotor Cortex&lt;/keyword&gt;&lt;keyword&gt;Motor Cortex&lt;/keyword&gt;&lt;keyword&gt;Individual Differences&lt;/keyword&gt;&lt;keyword&gt;Fmri&lt;/keyword&gt;&lt;keyword&gt;Medicine&lt;/keyword&gt;&lt;/keywords&gt;&lt;dates&gt;&lt;year&gt;2012&lt;/year&gt;&lt;/dates&gt;&lt;isbn&gt;0028-3932&lt;/isbn&gt;&lt;urls&gt;&lt;/urls&gt;&lt;electronic-resource-num&gt;10.1016/j.neuropsychologia.2012.02.023&lt;/electronic-resource-num&gt;&lt;/record&gt;&lt;/Cite&gt;&lt;/EndNote&gt;</w:instrText>
      </w:r>
      <w:r w:rsidR="00605E76" w:rsidRPr="0042050F">
        <w:rPr>
          <w:rFonts w:asciiTheme="majorBidi" w:hAnsiTheme="majorBidi" w:cstheme="majorBidi"/>
          <w:iCs/>
          <w:sz w:val="24"/>
          <w:szCs w:val="24"/>
        </w:rPr>
        <w:fldChar w:fldCharType="separate"/>
      </w:r>
      <w:r w:rsidR="00605E76" w:rsidRPr="0042050F">
        <w:rPr>
          <w:rFonts w:asciiTheme="majorBidi" w:hAnsiTheme="majorBidi" w:cstheme="majorBidi"/>
          <w:iCs/>
          <w:noProof/>
          <w:sz w:val="24"/>
          <w:szCs w:val="24"/>
        </w:rPr>
        <w:t>(Szenkovits, Peelle, Norris, &amp; Davis, 2012)</w:t>
      </w:r>
      <w:r w:rsidR="00605E76" w:rsidRPr="0042050F">
        <w:rPr>
          <w:rFonts w:asciiTheme="majorBidi" w:hAnsiTheme="majorBidi" w:cstheme="majorBidi"/>
          <w:iCs/>
          <w:sz w:val="24"/>
          <w:szCs w:val="24"/>
        </w:rPr>
        <w:fldChar w:fldCharType="end"/>
      </w:r>
      <w:r w:rsidR="00605E76" w:rsidRPr="0042050F">
        <w:rPr>
          <w:rFonts w:asciiTheme="majorBidi" w:hAnsiTheme="majorBidi" w:cstheme="majorBidi"/>
          <w:iCs/>
          <w:sz w:val="24"/>
          <w:szCs w:val="24"/>
        </w:rPr>
        <w:t xml:space="preserve">. </w:t>
      </w:r>
      <w:r w:rsidR="00D60F3E" w:rsidRPr="0042050F">
        <w:rPr>
          <w:rFonts w:asciiTheme="majorBidi" w:hAnsiTheme="majorBidi" w:cstheme="majorBidi"/>
          <w:iCs/>
          <w:sz w:val="24"/>
          <w:szCs w:val="24"/>
        </w:rPr>
        <w:t>“</w:t>
      </w:r>
      <w:r w:rsidR="00D60F3E" w:rsidRPr="0042050F">
        <w:rPr>
          <w:rFonts w:asciiTheme="majorBidi" w:eastAsia="Times New Roman" w:hAnsiTheme="majorBidi" w:cstheme="majorBidi"/>
          <w:sz w:val="24"/>
          <w:szCs w:val="24"/>
          <w:lang w:eastAsia="en-GB"/>
        </w:rPr>
        <w:t xml:space="preserve">Pseudo words do not have a lexical meaning and it is not possible to find their phonological form by means of addressed phonology; pseudo words, then, require phoneme by phoneme (or syllable by syllable) assembled processing and are less connected with semantics than real words” </w:t>
      </w:r>
      <w:r w:rsidR="00D60F3E" w:rsidRPr="0042050F">
        <w:rPr>
          <w:rFonts w:asciiTheme="majorBidi" w:eastAsia="Times New Roman" w:hAnsiTheme="majorBidi" w:cstheme="majorBidi"/>
          <w:sz w:val="24"/>
          <w:szCs w:val="24"/>
          <w:lang w:eastAsia="en-GB"/>
        </w:rPr>
        <w:fldChar w:fldCharType="begin"/>
      </w:r>
      <w:r w:rsidR="00D60F3E" w:rsidRPr="0042050F">
        <w:rPr>
          <w:rFonts w:asciiTheme="majorBidi" w:eastAsia="Times New Roman" w:hAnsiTheme="majorBidi" w:cstheme="majorBidi"/>
          <w:sz w:val="24"/>
          <w:szCs w:val="24"/>
          <w:lang w:eastAsia="en-GB"/>
        </w:rPr>
        <w:instrText xml:space="preserve"> ADDIN EN.CITE &lt;EndNote&gt;&lt;Cite&gt;&lt;Author&gt;Plaza&lt;/Author&gt;&lt;Year&gt;1997&lt;/Year&gt;&lt;RecNum&gt;481&lt;/RecNum&gt;&lt;Pages&gt;282&lt;/Pages&gt;&lt;DisplayText&gt;(Plaza, 1997, p. 282)&lt;/DisplayText&gt;&lt;record&gt;&lt;rec-number&gt;481&lt;/rec-number&gt;&lt;foreign-keys&gt;&lt;key app="EN" db-id="p5tdaasdy552rgexr9mpef9bvdeexvtxsste" timestamp="1595774210" guid="42c3841e-f3c7-44ca-8c1f-bb065246ff05"&gt;481&lt;/key&gt;&lt;/foreign-keys&gt;&lt;ref-type name="Journal Article"&gt;17&lt;/ref-type&gt;&lt;contributors&gt;&lt;authors&gt;&lt;author&gt;Plaza, Monique&lt;/author&gt;&lt;/authors&gt;&lt;/contributors&gt;&lt;titles&gt;&lt;title&gt;Phonological impairment in dyslexic children with and without early speech-language disorder&lt;/title&gt;&lt;secondary-title&gt;European Journal of Disorders of Communication&lt;/secondary-title&gt;&lt;/titles&gt;&lt;periodical&gt;&lt;full-title&gt;European Journal of Disorders of Communication&lt;/full-title&gt;&lt;/periodical&gt;&lt;pages&gt;277-290&lt;/pages&gt;&lt;volume&gt;32&lt;/volume&gt;&lt;number&gt;2&lt;/number&gt;&lt;keywords&gt;&lt;keyword&gt;Developmental Dyslexia&lt;/keyword&gt;&lt;keyword&gt;Epiphonological Deficit&lt;/keyword&gt;&lt;keyword&gt;Metalinguistic Difficulty&lt;/keyword&gt;&lt;keyword&gt;Phonological Impairment&lt;/keyword&gt;&lt;keyword&gt;Speech-Language Disorder&lt;/keyword&gt;&lt;keyword&gt;Medicine&lt;/keyword&gt;&lt;/keywords&gt;&lt;dates&gt;&lt;year&gt;1997&lt;/year&gt;&lt;/dates&gt;&lt;isbn&gt;0963-7273&amp;#xD;13682822&lt;/isbn&gt;&lt;urls&gt;&lt;/urls&gt;&lt;electronic-resource-num&gt;10.3109/13682829709020410&lt;/electronic-resource-num&gt;&lt;/record&gt;&lt;/Cite&gt;&lt;/EndNote&gt;</w:instrText>
      </w:r>
      <w:r w:rsidR="00D60F3E" w:rsidRPr="0042050F">
        <w:rPr>
          <w:rFonts w:asciiTheme="majorBidi" w:eastAsia="Times New Roman" w:hAnsiTheme="majorBidi" w:cstheme="majorBidi"/>
          <w:sz w:val="24"/>
          <w:szCs w:val="24"/>
          <w:lang w:eastAsia="en-GB"/>
        </w:rPr>
        <w:fldChar w:fldCharType="separate"/>
      </w:r>
      <w:r w:rsidR="00D60F3E" w:rsidRPr="0042050F">
        <w:rPr>
          <w:rFonts w:asciiTheme="majorBidi" w:eastAsia="Times New Roman" w:hAnsiTheme="majorBidi" w:cstheme="majorBidi"/>
          <w:noProof/>
          <w:sz w:val="24"/>
          <w:szCs w:val="24"/>
          <w:lang w:eastAsia="en-GB"/>
        </w:rPr>
        <w:t>(Plaza, 1997, p. 282)</w:t>
      </w:r>
      <w:r w:rsidR="00D60F3E" w:rsidRPr="0042050F">
        <w:rPr>
          <w:rFonts w:asciiTheme="majorBidi" w:eastAsia="Times New Roman" w:hAnsiTheme="majorBidi" w:cstheme="majorBidi"/>
          <w:sz w:val="24"/>
          <w:szCs w:val="24"/>
          <w:lang w:eastAsia="en-GB"/>
        </w:rPr>
        <w:fldChar w:fldCharType="end"/>
      </w:r>
      <w:r w:rsidR="00D60F3E" w:rsidRPr="0042050F">
        <w:rPr>
          <w:rFonts w:asciiTheme="majorBidi" w:eastAsia="Times New Roman" w:hAnsiTheme="majorBidi" w:cstheme="majorBidi"/>
          <w:sz w:val="24"/>
          <w:szCs w:val="24"/>
          <w:lang w:eastAsia="en-GB"/>
        </w:rPr>
        <w:t xml:space="preserve">. </w:t>
      </w:r>
      <w:r w:rsidR="00E05171" w:rsidRPr="0042050F">
        <w:rPr>
          <w:rFonts w:asciiTheme="majorBidi" w:eastAsia="Times New Roman" w:hAnsiTheme="majorBidi" w:cstheme="majorBidi"/>
          <w:sz w:val="24"/>
          <w:szCs w:val="24"/>
          <w:lang w:eastAsia="en-GB"/>
        </w:rPr>
        <w:t>Pseudo</w:t>
      </w:r>
      <w:r w:rsidR="00FF5F5F" w:rsidRPr="0042050F">
        <w:rPr>
          <w:rFonts w:asciiTheme="majorBidi" w:eastAsia="Times New Roman" w:hAnsiTheme="majorBidi" w:cstheme="majorBidi"/>
          <w:sz w:val="24"/>
          <w:szCs w:val="24"/>
          <w:lang w:eastAsia="en-GB"/>
        </w:rPr>
        <w:t>-</w:t>
      </w:r>
      <w:r w:rsidR="00E05171" w:rsidRPr="0042050F">
        <w:rPr>
          <w:rFonts w:asciiTheme="majorBidi" w:eastAsia="Times New Roman" w:hAnsiTheme="majorBidi" w:cstheme="majorBidi"/>
          <w:sz w:val="24"/>
          <w:szCs w:val="24"/>
          <w:lang w:eastAsia="en-GB"/>
        </w:rPr>
        <w:t>words in the current experiment were generated f</w:t>
      </w:r>
      <w:r w:rsidR="00D60F3E" w:rsidRPr="0042050F">
        <w:rPr>
          <w:rFonts w:asciiTheme="majorBidi" w:eastAsia="Times New Roman" w:hAnsiTheme="majorBidi" w:cstheme="majorBidi"/>
          <w:sz w:val="24"/>
          <w:szCs w:val="24"/>
          <w:lang w:eastAsia="en-GB"/>
        </w:rPr>
        <w:t xml:space="preserve">ollowing </w:t>
      </w:r>
      <w:r w:rsidR="00EC7099" w:rsidRPr="0042050F">
        <w:rPr>
          <w:rFonts w:asciiTheme="majorBidi" w:eastAsia="Times New Roman" w:hAnsiTheme="majorBidi" w:cstheme="majorBidi"/>
          <w:sz w:val="24"/>
          <w:szCs w:val="24"/>
          <w:lang w:eastAsia="en-GB"/>
        </w:rPr>
        <w:t xml:space="preserve">strategies proposed by </w:t>
      </w:r>
      <w:r w:rsidR="00EC7099" w:rsidRPr="0042050F">
        <w:rPr>
          <w:rFonts w:asciiTheme="majorBidi" w:eastAsia="Times New Roman" w:hAnsiTheme="majorBidi" w:cstheme="majorBidi"/>
          <w:sz w:val="24"/>
          <w:szCs w:val="24"/>
          <w:lang w:eastAsia="en-GB"/>
        </w:rPr>
        <w:fldChar w:fldCharType="begin"/>
      </w:r>
      <w:r w:rsidR="00EC7099" w:rsidRPr="0042050F">
        <w:rPr>
          <w:rFonts w:asciiTheme="majorBidi" w:eastAsia="Times New Roman" w:hAnsiTheme="majorBidi" w:cstheme="majorBidi"/>
          <w:sz w:val="24"/>
          <w:szCs w:val="24"/>
          <w:lang w:eastAsia="en-GB"/>
        </w:rPr>
        <w:instrText xml:space="preserve"> ADDIN EN.CITE &lt;EndNote&gt;&lt;Cite AuthorYear="1"&gt;&lt;Author&gt;Treiman&lt;/Author&gt;&lt;Year&gt;1984&lt;/Year&gt;&lt;RecNum&gt;11&lt;/RecNum&gt;&lt;DisplayText&gt;Treiman (1984)&lt;/DisplayText&gt;&lt;record&gt;&lt;rec-number&gt;11&lt;/rec-number&gt;&lt;foreign-keys&gt;&lt;key app="EN" db-id="p5tdaasdy552rgexr9mpef9bvdeexvtxsste" timestamp="1545762373" guid="ff9f4efc-7ef9-4016-a331-72fc5e7c430b"&gt;11&lt;/key&gt;&lt;/foreign-keys&gt;&lt;ref-type name="Journal Article"&gt;17&lt;/ref-type&gt;&lt;contributors&gt;&lt;authors&gt;&lt;author&gt;Treiman, Rebecca&lt;/author&gt;&lt;/authors&gt;&lt;/contributors&gt;&lt;titles&gt;&lt;title&gt;On the status of final consonant clusters in english syllables&lt;/title&gt;&lt;secondary-title&gt;Journal of Verbal Learning and Verbal Behavior&lt;/secondary-title&gt;&lt;/titles&gt;&lt;periodical&gt;&lt;full-title&gt;Journal of Verbal Learning and Verbal Behavior&lt;/full-title&gt;&lt;/periodical&gt;&lt;pages&gt;343-356&lt;/pages&gt;&lt;volume&gt;23&lt;/volume&gt;&lt;number&gt;3&lt;/number&gt;&lt;dates&gt;&lt;year&gt;1984&lt;/year&gt;&lt;/dates&gt;&lt;isbn&gt;0022-5371&lt;/isbn&gt;&lt;urls&gt;&lt;/urls&gt;&lt;electronic-resource-num&gt;10.1016/S0022-5371(84)90237-8&lt;/electronic-resource-num&gt;&lt;/record&gt;&lt;/Cite&gt;&lt;/EndNote&gt;</w:instrText>
      </w:r>
      <w:r w:rsidR="00EC7099" w:rsidRPr="0042050F">
        <w:rPr>
          <w:rFonts w:asciiTheme="majorBidi" w:eastAsia="Times New Roman" w:hAnsiTheme="majorBidi" w:cstheme="majorBidi"/>
          <w:sz w:val="24"/>
          <w:szCs w:val="24"/>
          <w:lang w:eastAsia="en-GB"/>
        </w:rPr>
        <w:fldChar w:fldCharType="separate"/>
      </w:r>
      <w:r w:rsidR="00EC7099" w:rsidRPr="0042050F">
        <w:rPr>
          <w:rFonts w:asciiTheme="majorBidi" w:eastAsia="Times New Roman" w:hAnsiTheme="majorBidi" w:cstheme="majorBidi"/>
          <w:noProof/>
          <w:sz w:val="24"/>
          <w:szCs w:val="24"/>
          <w:lang w:eastAsia="en-GB"/>
        </w:rPr>
        <w:t>Treiman (1984)</w:t>
      </w:r>
      <w:r w:rsidR="00EC7099" w:rsidRPr="0042050F">
        <w:rPr>
          <w:rFonts w:asciiTheme="majorBidi" w:eastAsia="Times New Roman" w:hAnsiTheme="majorBidi" w:cstheme="majorBidi"/>
          <w:sz w:val="24"/>
          <w:szCs w:val="24"/>
          <w:lang w:eastAsia="en-GB"/>
        </w:rPr>
        <w:fldChar w:fldCharType="end"/>
      </w:r>
      <w:r w:rsidR="00E05171" w:rsidRPr="0042050F">
        <w:rPr>
          <w:rFonts w:asciiTheme="majorBidi" w:eastAsia="Times New Roman" w:hAnsiTheme="majorBidi" w:cstheme="majorBidi"/>
          <w:sz w:val="24"/>
          <w:szCs w:val="24"/>
          <w:lang w:eastAsia="en-GB"/>
        </w:rPr>
        <w:t xml:space="preserve"> to generate nonwords in which two real words </w:t>
      </w:r>
      <w:r w:rsidR="00DA0330" w:rsidRPr="0042050F">
        <w:rPr>
          <w:rFonts w:asciiTheme="majorBidi" w:eastAsia="Times New Roman" w:hAnsiTheme="majorBidi" w:cstheme="majorBidi"/>
          <w:sz w:val="24"/>
          <w:szCs w:val="24"/>
          <w:lang w:eastAsia="en-GB"/>
        </w:rPr>
        <w:t>are</w:t>
      </w:r>
      <w:r w:rsidR="00E05171" w:rsidRPr="0042050F">
        <w:rPr>
          <w:rFonts w:asciiTheme="majorBidi" w:eastAsia="Times New Roman" w:hAnsiTheme="majorBidi" w:cstheme="majorBidi"/>
          <w:sz w:val="24"/>
          <w:szCs w:val="24"/>
          <w:lang w:eastAsia="en-GB"/>
        </w:rPr>
        <w:t xml:space="preserve"> blended. “An </w:t>
      </w:r>
      <w:r w:rsidR="0076205C" w:rsidRPr="0042050F">
        <w:rPr>
          <w:rFonts w:asciiTheme="majorBidi" w:eastAsia="Times New Roman" w:hAnsiTheme="majorBidi" w:cstheme="majorBidi"/>
          <w:sz w:val="24"/>
          <w:szCs w:val="24"/>
          <w:lang w:eastAsia="en-GB"/>
        </w:rPr>
        <w:t>English</w:t>
      </w:r>
      <w:r w:rsidR="00E05171" w:rsidRPr="0042050F">
        <w:rPr>
          <w:rFonts w:asciiTheme="majorBidi" w:eastAsia="Times New Roman" w:hAnsiTheme="majorBidi" w:cstheme="majorBidi"/>
          <w:sz w:val="24"/>
          <w:szCs w:val="24"/>
          <w:lang w:eastAsia="en-GB"/>
        </w:rPr>
        <w:t xml:space="preserve"> example would be the combination of “</w:t>
      </w:r>
      <w:r w:rsidR="00E05171" w:rsidRPr="0042050F">
        <w:rPr>
          <w:rFonts w:asciiTheme="majorBidi" w:eastAsia="Times New Roman" w:hAnsiTheme="majorBidi" w:cstheme="majorBidi"/>
          <w:b/>
          <w:bCs/>
          <w:sz w:val="24"/>
          <w:szCs w:val="24"/>
          <w:u w:val="single"/>
          <w:lang w:eastAsia="en-GB"/>
        </w:rPr>
        <w:t>gr</w:t>
      </w:r>
      <w:r w:rsidR="00E05171" w:rsidRPr="0042050F">
        <w:rPr>
          <w:rFonts w:asciiTheme="majorBidi" w:eastAsia="Times New Roman" w:hAnsiTheme="majorBidi" w:cstheme="majorBidi"/>
          <w:sz w:val="24"/>
          <w:szCs w:val="24"/>
          <w:lang w:eastAsia="en-GB"/>
        </w:rPr>
        <w:t>asp” and “cl</w:t>
      </w:r>
      <w:r w:rsidR="00E05171" w:rsidRPr="0042050F">
        <w:rPr>
          <w:rFonts w:asciiTheme="majorBidi" w:eastAsia="Times New Roman" w:hAnsiTheme="majorBidi" w:cstheme="majorBidi"/>
          <w:b/>
          <w:bCs/>
          <w:sz w:val="24"/>
          <w:szCs w:val="24"/>
          <w:u w:val="single"/>
          <w:lang w:eastAsia="en-GB"/>
        </w:rPr>
        <w:t>utch</w:t>
      </w:r>
      <w:r w:rsidR="00E05171" w:rsidRPr="0042050F">
        <w:rPr>
          <w:rFonts w:asciiTheme="majorBidi" w:eastAsia="Times New Roman" w:hAnsiTheme="majorBidi" w:cstheme="majorBidi"/>
          <w:sz w:val="24"/>
          <w:szCs w:val="24"/>
          <w:lang w:eastAsia="en-GB"/>
        </w:rPr>
        <w:t>” to produce the nonword “</w:t>
      </w:r>
      <w:r w:rsidR="00E05171" w:rsidRPr="0042050F">
        <w:rPr>
          <w:rFonts w:asciiTheme="majorBidi" w:eastAsia="Times New Roman" w:hAnsiTheme="majorBidi" w:cstheme="majorBidi"/>
          <w:b/>
          <w:bCs/>
          <w:sz w:val="24"/>
          <w:szCs w:val="24"/>
          <w:u w:val="single"/>
          <w:lang w:eastAsia="en-GB"/>
        </w:rPr>
        <w:t>grutch</w:t>
      </w:r>
      <w:r w:rsidR="00E05171" w:rsidRPr="0042050F">
        <w:rPr>
          <w:rFonts w:asciiTheme="majorBidi" w:eastAsia="Times New Roman" w:hAnsiTheme="majorBidi" w:cstheme="majorBidi"/>
          <w:sz w:val="24"/>
          <w:szCs w:val="24"/>
          <w:lang w:eastAsia="en-GB"/>
        </w:rPr>
        <w:t xml:space="preserve">””. </w:t>
      </w:r>
      <w:r w:rsidR="00E05171" w:rsidRPr="0042050F">
        <w:rPr>
          <w:rFonts w:asciiTheme="majorBidi" w:eastAsia="Times New Roman" w:hAnsiTheme="majorBidi" w:cstheme="majorBidi"/>
          <w:sz w:val="24"/>
          <w:szCs w:val="24"/>
          <w:lang w:eastAsia="en-GB"/>
        </w:rPr>
        <w:fldChar w:fldCharType="begin"/>
      </w:r>
      <w:r w:rsidR="00E05171" w:rsidRPr="0042050F">
        <w:rPr>
          <w:rFonts w:asciiTheme="majorBidi" w:eastAsia="Times New Roman" w:hAnsiTheme="majorBidi" w:cstheme="majorBidi"/>
          <w:sz w:val="24"/>
          <w:szCs w:val="24"/>
          <w:lang w:eastAsia="en-GB"/>
        </w:rPr>
        <w:instrText xml:space="preserve"> ADDIN EN.CITE &lt;EndNote&gt;&lt;Cite&gt;&lt;Author&gt;Treiman&lt;/Author&gt;&lt;Year&gt;1984&lt;/Year&gt;&lt;RecNum&gt;11&lt;/RecNum&gt;&lt;Pages&gt;343-344&lt;/Pages&gt;&lt;DisplayText&gt;(Treiman, 1984, pp. 343-344)&lt;/DisplayText&gt;&lt;record&gt;&lt;rec-number&gt;11&lt;/rec-number&gt;&lt;foreign-keys&gt;&lt;key app="EN" db-id="p5tdaasdy552rgexr9mpef9bvdeexvtxsste" timestamp="1545762373" guid="ff9f4efc-7ef9-4016-a331-72fc5e7c430b"&gt;11&lt;/key&gt;&lt;/foreign-keys&gt;&lt;ref-type name="Journal Article"&gt;17&lt;/ref-type&gt;&lt;contributors&gt;&lt;authors&gt;&lt;author&gt;Treiman, Rebecca&lt;/author&gt;&lt;/authors&gt;&lt;/contributors&gt;&lt;titles&gt;&lt;title&gt;On the status of final consonant clusters in english syllables&lt;/title&gt;&lt;secondary-title&gt;Journal of Verbal Learning and Verbal Behavior&lt;/secondary-title&gt;&lt;/titles&gt;&lt;periodical&gt;&lt;full-title&gt;Journal of Verbal Learning and Verbal Behavior&lt;/full-title&gt;&lt;/periodical&gt;&lt;pages&gt;343-356&lt;/pages&gt;&lt;volume&gt;23&lt;/volume&gt;&lt;number&gt;3&lt;/number&gt;&lt;dates&gt;&lt;year&gt;1984&lt;/year&gt;&lt;/dates&gt;&lt;isbn&gt;0022-5371&lt;/isbn&gt;&lt;urls&gt;&lt;/urls&gt;&lt;electronic-resource-num&gt;10.1016/S0022-5371(84)90237-8&lt;/electronic-resource-num&gt;&lt;/record&gt;&lt;/Cite&gt;&lt;/EndNote&gt;</w:instrText>
      </w:r>
      <w:r w:rsidR="00E05171" w:rsidRPr="0042050F">
        <w:rPr>
          <w:rFonts w:asciiTheme="majorBidi" w:eastAsia="Times New Roman" w:hAnsiTheme="majorBidi" w:cstheme="majorBidi"/>
          <w:sz w:val="24"/>
          <w:szCs w:val="24"/>
          <w:lang w:eastAsia="en-GB"/>
        </w:rPr>
        <w:fldChar w:fldCharType="separate"/>
      </w:r>
      <w:r w:rsidR="00E05171" w:rsidRPr="0042050F">
        <w:rPr>
          <w:rFonts w:asciiTheme="majorBidi" w:eastAsia="Times New Roman" w:hAnsiTheme="majorBidi" w:cstheme="majorBidi"/>
          <w:noProof/>
          <w:sz w:val="24"/>
          <w:szCs w:val="24"/>
          <w:lang w:eastAsia="en-GB"/>
        </w:rPr>
        <w:t>(Treiman, 1984, pp. 343-344)</w:t>
      </w:r>
      <w:r w:rsidR="00E05171" w:rsidRPr="0042050F">
        <w:rPr>
          <w:rFonts w:asciiTheme="majorBidi" w:eastAsia="Times New Roman" w:hAnsiTheme="majorBidi" w:cstheme="majorBidi"/>
          <w:sz w:val="24"/>
          <w:szCs w:val="24"/>
          <w:lang w:eastAsia="en-GB"/>
        </w:rPr>
        <w:fldChar w:fldCharType="end"/>
      </w:r>
      <w:r w:rsidR="00E05171" w:rsidRPr="0042050F">
        <w:rPr>
          <w:rFonts w:asciiTheme="majorBidi" w:eastAsia="Times New Roman" w:hAnsiTheme="majorBidi" w:cstheme="majorBidi"/>
          <w:sz w:val="24"/>
          <w:szCs w:val="24"/>
          <w:lang w:eastAsia="en-GB"/>
        </w:rPr>
        <w:t>.</w:t>
      </w:r>
      <w:r w:rsidR="00D60F3E" w:rsidRPr="0042050F">
        <w:rPr>
          <w:rFonts w:asciiTheme="majorBidi" w:eastAsia="Times New Roman" w:hAnsiTheme="majorBidi" w:cstheme="majorBidi"/>
          <w:sz w:val="24"/>
          <w:szCs w:val="24"/>
          <w:lang w:eastAsia="en-GB"/>
        </w:rPr>
        <w:t xml:space="preserve"> </w:t>
      </w:r>
      <w:r w:rsidRPr="0042050F">
        <w:rPr>
          <w:rFonts w:asciiTheme="majorBidi" w:hAnsiTheme="majorBidi" w:cstheme="majorBidi"/>
          <w:iCs/>
          <w:sz w:val="24"/>
          <w:szCs w:val="24"/>
        </w:rPr>
        <w:t xml:space="preserve">The minimal pairs used in the experiment are listed below in Table </w:t>
      </w:r>
      <w:r w:rsidR="00E05171" w:rsidRPr="0042050F">
        <w:rPr>
          <w:rFonts w:asciiTheme="majorBidi" w:hAnsiTheme="majorBidi" w:cstheme="majorBidi"/>
          <w:iCs/>
          <w:sz w:val="24"/>
          <w:szCs w:val="24"/>
        </w:rPr>
        <w:t>6</w:t>
      </w:r>
      <w:r w:rsidRPr="0042050F">
        <w:rPr>
          <w:rFonts w:asciiTheme="majorBidi" w:hAnsiTheme="majorBidi" w:cstheme="majorBidi"/>
          <w:iCs/>
          <w:sz w:val="24"/>
          <w:szCs w:val="24"/>
        </w:rPr>
        <w:t>.</w:t>
      </w:r>
      <w:r w:rsidR="00E05171" w:rsidRPr="0042050F">
        <w:rPr>
          <w:rFonts w:asciiTheme="majorBidi" w:hAnsiTheme="majorBidi" w:cstheme="majorBidi"/>
          <w:iCs/>
          <w:sz w:val="24"/>
          <w:szCs w:val="24"/>
        </w:rPr>
        <w:t>4.</w:t>
      </w:r>
    </w:p>
    <w:p w14:paraId="2AA52452" w14:textId="5E26F7F1" w:rsidR="002E0005" w:rsidRPr="0042050F" w:rsidRDefault="0002564D" w:rsidP="0002564D">
      <w:pPr>
        <w:rPr>
          <w:rFonts w:asciiTheme="majorBidi" w:eastAsiaTheme="minorEastAsia" w:hAnsiTheme="majorBidi" w:cstheme="majorBidi"/>
          <w:iCs/>
        </w:rPr>
      </w:pPr>
      <w:r w:rsidRPr="0042050F">
        <w:rPr>
          <w:rFonts w:asciiTheme="majorBidi" w:hAnsiTheme="majorBidi" w:cstheme="majorBidi"/>
          <w:iCs/>
        </w:rPr>
        <w:br w:type="page"/>
      </w:r>
    </w:p>
    <w:p w14:paraId="2426F35E" w14:textId="3A9D7F6D" w:rsidR="00917D94" w:rsidRPr="0042050F" w:rsidRDefault="000E1FFB" w:rsidP="00CF432F">
      <w:pPr>
        <w:pStyle w:val="Caption"/>
        <w:jc w:val="left"/>
        <w:rPr>
          <w:rFonts w:asciiTheme="majorBidi" w:hAnsiTheme="majorBidi" w:cstheme="majorBidi"/>
          <w:szCs w:val="24"/>
        </w:rPr>
      </w:pPr>
      <w:bookmarkStart w:id="199" w:name="_Toc68645233"/>
      <w:r w:rsidRPr="0042050F">
        <w:rPr>
          <w:szCs w:val="24"/>
        </w:rPr>
        <w:lastRenderedPageBreak/>
        <w:t xml:space="preserve">Table 6. </w:t>
      </w:r>
      <w:r w:rsidRPr="0042050F">
        <w:rPr>
          <w:szCs w:val="24"/>
        </w:rPr>
        <w:fldChar w:fldCharType="begin"/>
      </w:r>
      <w:r w:rsidRPr="0042050F">
        <w:rPr>
          <w:szCs w:val="24"/>
        </w:rPr>
        <w:instrText xml:space="preserve"> SEQ Table_6. \* ARABIC </w:instrText>
      </w:r>
      <w:r w:rsidRPr="0042050F">
        <w:rPr>
          <w:szCs w:val="24"/>
        </w:rPr>
        <w:fldChar w:fldCharType="separate"/>
      </w:r>
      <w:r w:rsidR="00D21780">
        <w:rPr>
          <w:noProof/>
          <w:szCs w:val="24"/>
        </w:rPr>
        <w:t>4</w:t>
      </w:r>
      <w:r w:rsidRPr="0042050F">
        <w:rPr>
          <w:szCs w:val="24"/>
        </w:rPr>
        <w:fldChar w:fldCharType="end"/>
      </w:r>
      <w:r w:rsidR="00917D94" w:rsidRPr="0042050F">
        <w:rPr>
          <w:rFonts w:asciiTheme="majorBidi" w:hAnsiTheme="majorBidi" w:cstheme="majorBidi"/>
          <w:szCs w:val="24"/>
        </w:rPr>
        <w:t>: A list of pseudo words used in Experiment 3</w:t>
      </w:r>
      <w:bookmarkEnd w:id="199"/>
    </w:p>
    <w:tbl>
      <w:tblPr>
        <w:tblStyle w:val="PlainTable21"/>
        <w:tblW w:w="9016" w:type="dxa"/>
        <w:tblLook w:val="04A0" w:firstRow="1" w:lastRow="0" w:firstColumn="1" w:lastColumn="0" w:noHBand="0" w:noVBand="1"/>
      </w:tblPr>
      <w:tblGrid>
        <w:gridCol w:w="2694"/>
        <w:gridCol w:w="1270"/>
        <w:gridCol w:w="1418"/>
        <w:gridCol w:w="1984"/>
        <w:gridCol w:w="1650"/>
      </w:tblGrid>
      <w:tr w:rsidR="00917D94" w:rsidRPr="0042050F" w14:paraId="7DBE836D" w14:textId="77777777" w:rsidTr="00917D9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6374CE2" w14:textId="77777777" w:rsidR="00917D94" w:rsidRPr="0042050F" w:rsidRDefault="00917D94" w:rsidP="00CF432F">
            <w:pPr>
              <w:rPr>
                <w:rFonts w:asciiTheme="majorBidi" w:hAnsiTheme="majorBidi" w:cstheme="majorBidi"/>
              </w:rPr>
            </w:pPr>
            <w:r w:rsidRPr="0042050F">
              <w:rPr>
                <w:rFonts w:asciiTheme="majorBidi" w:hAnsiTheme="majorBidi" w:cstheme="majorBidi"/>
              </w:rPr>
              <w:t>Position</w:t>
            </w:r>
          </w:p>
        </w:tc>
        <w:tc>
          <w:tcPr>
            <w:tcW w:w="1270" w:type="dxa"/>
            <w:vAlign w:val="center"/>
          </w:tcPr>
          <w:p w14:paraId="328D4315" w14:textId="77777777" w:rsidR="00917D94" w:rsidRPr="0042050F" w:rsidRDefault="00917D9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Sonority</w:t>
            </w:r>
          </w:p>
        </w:tc>
        <w:tc>
          <w:tcPr>
            <w:tcW w:w="1418" w:type="dxa"/>
            <w:vAlign w:val="center"/>
          </w:tcPr>
          <w:p w14:paraId="70535351" w14:textId="77777777" w:rsidR="00917D94" w:rsidRPr="0042050F" w:rsidRDefault="00917D9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Cluster</w:t>
            </w:r>
          </w:p>
        </w:tc>
        <w:tc>
          <w:tcPr>
            <w:tcW w:w="1984" w:type="dxa"/>
            <w:vAlign w:val="center"/>
          </w:tcPr>
          <w:p w14:paraId="47B050B2" w14:textId="3515D8BE" w:rsidR="00917D94" w:rsidRPr="0042050F" w:rsidRDefault="00917D9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Licit cluster</w:t>
            </w:r>
          </w:p>
        </w:tc>
        <w:tc>
          <w:tcPr>
            <w:tcW w:w="1650" w:type="dxa"/>
            <w:vAlign w:val="center"/>
          </w:tcPr>
          <w:p w14:paraId="5214A9AF" w14:textId="2228B9C8" w:rsidR="00917D94" w:rsidRPr="0042050F" w:rsidRDefault="00917D94" w:rsidP="00CF432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Modified cluster</w:t>
            </w:r>
          </w:p>
        </w:tc>
      </w:tr>
      <w:tr w:rsidR="00917D94" w:rsidRPr="0042050F" w14:paraId="6FE018AB"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10C4D92C" w14:textId="77777777" w:rsidR="00917D94" w:rsidRPr="0042050F" w:rsidRDefault="00917D94" w:rsidP="00CF432F">
            <w:pPr>
              <w:rPr>
                <w:rFonts w:asciiTheme="majorBidi" w:hAnsiTheme="majorBidi" w:cstheme="majorBidi"/>
              </w:rPr>
            </w:pPr>
            <w:r w:rsidRPr="0042050F">
              <w:rPr>
                <w:rFonts w:asciiTheme="majorBidi" w:hAnsiTheme="majorBidi" w:cstheme="majorBidi"/>
              </w:rPr>
              <w:t>Initial clusters #CC</w:t>
            </w:r>
          </w:p>
        </w:tc>
        <w:tc>
          <w:tcPr>
            <w:tcW w:w="1270" w:type="dxa"/>
            <w:vMerge w:val="restart"/>
            <w:vAlign w:val="center"/>
          </w:tcPr>
          <w:p w14:paraId="6ACC281A"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rising</w:t>
            </w:r>
          </w:p>
        </w:tc>
        <w:tc>
          <w:tcPr>
            <w:tcW w:w="1418" w:type="dxa"/>
            <w:vAlign w:val="center"/>
          </w:tcPr>
          <w:p w14:paraId="352B5359"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sn</w:t>
            </w:r>
          </w:p>
        </w:tc>
        <w:tc>
          <w:tcPr>
            <w:tcW w:w="1984" w:type="dxa"/>
            <w:vAlign w:val="center"/>
          </w:tcPr>
          <w:p w14:paraId="5A29585E" w14:textId="258F690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snal</w:t>
            </w:r>
          </w:p>
        </w:tc>
        <w:tc>
          <w:tcPr>
            <w:tcW w:w="1650" w:type="dxa"/>
            <w:vAlign w:val="center"/>
          </w:tcPr>
          <w:p w14:paraId="7F300295" w14:textId="09BCF84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sənal</w:t>
            </w:r>
          </w:p>
        </w:tc>
      </w:tr>
      <w:tr w:rsidR="00917D94" w:rsidRPr="0042050F" w14:paraId="392A2A92" w14:textId="77777777" w:rsidTr="00917D94">
        <w:trPr>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31F52C8" w14:textId="77777777" w:rsidR="00917D94" w:rsidRPr="0042050F" w:rsidRDefault="00917D94" w:rsidP="00CF432F">
            <w:pPr>
              <w:rPr>
                <w:rFonts w:asciiTheme="majorBidi" w:hAnsiTheme="majorBidi" w:cstheme="majorBidi"/>
              </w:rPr>
            </w:pPr>
          </w:p>
        </w:tc>
        <w:tc>
          <w:tcPr>
            <w:tcW w:w="1270" w:type="dxa"/>
            <w:vMerge/>
            <w:vAlign w:val="center"/>
          </w:tcPr>
          <w:p w14:paraId="63B78378"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123B7102"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sm</w:t>
            </w:r>
          </w:p>
        </w:tc>
        <w:tc>
          <w:tcPr>
            <w:tcW w:w="1984" w:type="dxa"/>
            <w:vAlign w:val="center"/>
          </w:tcPr>
          <w:p w14:paraId="0D6B1F1D" w14:textId="7646482B"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sməʊ</w:t>
            </w:r>
          </w:p>
        </w:tc>
        <w:tc>
          <w:tcPr>
            <w:tcW w:w="1650" w:type="dxa"/>
            <w:vAlign w:val="center"/>
          </w:tcPr>
          <w:p w14:paraId="619556A7" w14:textId="014B9781"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səməʊ</w:t>
            </w:r>
          </w:p>
        </w:tc>
      </w:tr>
      <w:tr w:rsidR="00917D94" w:rsidRPr="0042050F" w14:paraId="4196E5B3"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1AFFE14" w14:textId="77777777" w:rsidR="00917D94" w:rsidRPr="0042050F" w:rsidRDefault="00917D94" w:rsidP="00CF432F">
            <w:pPr>
              <w:rPr>
                <w:rFonts w:asciiTheme="majorBidi" w:hAnsiTheme="majorBidi" w:cstheme="majorBidi"/>
              </w:rPr>
            </w:pPr>
          </w:p>
        </w:tc>
        <w:tc>
          <w:tcPr>
            <w:tcW w:w="1270" w:type="dxa"/>
            <w:vMerge/>
            <w:vAlign w:val="center"/>
          </w:tcPr>
          <w:p w14:paraId="77B31356"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2BF9D4C9"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pl</w:t>
            </w:r>
          </w:p>
        </w:tc>
        <w:tc>
          <w:tcPr>
            <w:tcW w:w="1984" w:type="dxa"/>
            <w:vAlign w:val="center"/>
          </w:tcPr>
          <w:p w14:paraId="2A64F751" w14:textId="7C134B2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pliːk</w:t>
            </w:r>
          </w:p>
        </w:tc>
        <w:tc>
          <w:tcPr>
            <w:tcW w:w="1650" w:type="dxa"/>
            <w:vAlign w:val="center"/>
          </w:tcPr>
          <w:p w14:paraId="7E709F29" w14:textId="0B3700BF"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pəliːk</w:t>
            </w:r>
          </w:p>
        </w:tc>
      </w:tr>
      <w:tr w:rsidR="00917D94" w:rsidRPr="0042050F" w14:paraId="16EF4C44"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4F6DCF7" w14:textId="77777777" w:rsidR="00917D94" w:rsidRPr="0042050F" w:rsidRDefault="00917D94" w:rsidP="00CF432F">
            <w:pPr>
              <w:rPr>
                <w:rFonts w:asciiTheme="majorBidi" w:hAnsiTheme="majorBidi" w:cstheme="majorBidi"/>
              </w:rPr>
            </w:pPr>
          </w:p>
        </w:tc>
        <w:tc>
          <w:tcPr>
            <w:tcW w:w="1270" w:type="dxa"/>
            <w:vMerge/>
            <w:vAlign w:val="center"/>
          </w:tcPr>
          <w:p w14:paraId="1D87E0E0"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00CAAF7F"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θr</w:t>
            </w:r>
          </w:p>
        </w:tc>
        <w:tc>
          <w:tcPr>
            <w:tcW w:w="1984" w:type="dxa"/>
            <w:vAlign w:val="center"/>
          </w:tcPr>
          <w:p w14:paraId="7ABB3E80" w14:textId="0128D70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θreɪ</w:t>
            </w:r>
          </w:p>
        </w:tc>
        <w:tc>
          <w:tcPr>
            <w:tcW w:w="1650" w:type="dxa"/>
            <w:vAlign w:val="center"/>
          </w:tcPr>
          <w:p w14:paraId="7C59AA83" w14:textId="16CDDE3E"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θəreɪ</w:t>
            </w:r>
          </w:p>
        </w:tc>
      </w:tr>
      <w:tr w:rsidR="00917D94" w:rsidRPr="0042050F" w14:paraId="57B8094B"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54D9D19" w14:textId="77777777" w:rsidR="00917D94" w:rsidRPr="0042050F" w:rsidRDefault="00917D94" w:rsidP="00CF432F">
            <w:pPr>
              <w:rPr>
                <w:rFonts w:asciiTheme="majorBidi" w:hAnsiTheme="majorBidi" w:cstheme="majorBidi"/>
              </w:rPr>
            </w:pPr>
          </w:p>
        </w:tc>
        <w:tc>
          <w:tcPr>
            <w:tcW w:w="1270" w:type="dxa"/>
            <w:vMerge/>
            <w:vAlign w:val="center"/>
          </w:tcPr>
          <w:p w14:paraId="3D90C477"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75CDD0C9"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kw</w:t>
            </w:r>
          </w:p>
        </w:tc>
        <w:tc>
          <w:tcPr>
            <w:tcW w:w="1984" w:type="dxa"/>
            <w:vAlign w:val="center"/>
          </w:tcPr>
          <w:p w14:paraId="73CF9AC3" w14:textId="6741D512"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kwaːm</w:t>
            </w:r>
          </w:p>
        </w:tc>
        <w:tc>
          <w:tcPr>
            <w:tcW w:w="1650" w:type="dxa"/>
            <w:vAlign w:val="center"/>
          </w:tcPr>
          <w:p w14:paraId="7E7132D5" w14:textId="6397F864"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kəwaːm</w:t>
            </w:r>
          </w:p>
        </w:tc>
      </w:tr>
      <w:tr w:rsidR="00917D94" w:rsidRPr="0042050F" w14:paraId="1E23A723"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A495C16" w14:textId="77777777" w:rsidR="00917D94" w:rsidRPr="0042050F" w:rsidRDefault="00917D94" w:rsidP="00CF432F">
            <w:pPr>
              <w:rPr>
                <w:rFonts w:asciiTheme="majorBidi" w:hAnsiTheme="majorBidi" w:cstheme="majorBidi"/>
              </w:rPr>
            </w:pPr>
          </w:p>
        </w:tc>
        <w:tc>
          <w:tcPr>
            <w:tcW w:w="1270" w:type="dxa"/>
            <w:vMerge/>
            <w:vAlign w:val="center"/>
          </w:tcPr>
          <w:p w14:paraId="7B5E89A9"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74D41825"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hj</w:t>
            </w:r>
          </w:p>
        </w:tc>
        <w:tc>
          <w:tcPr>
            <w:tcW w:w="1984" w:type="dxa"/>
            <w:vAlign w:val="center"/>
          </w:tcPr>
          <w:p w14:paraId="07AF381C" w14:textId="5CC606DB"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color w:val="000000"/>
                <w:szCs w:val="24"/>
              </w:rPr>
              <w:t>hju:k</w:t>
            </w:r>
            <w:proofErr w:type="gramEnd"/>
          </w:p>
        </w:tc>
        <w:tc>
          <w:tcPr>
            <w:tcW w:w="1650" w:type="dxa"/>
            <w:vAlign w:val="center"/>
          </w:tcPr>
          <w:p w14:paraId="6808369A" w14:textId="3401F08D"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rPr>
                <w:rFonts w:asciiTheme="majorBidi" w:hAnsiTheme="majorBidi" w:cstheme="majorBidi"/>
                <w:color w:val="000000"/>
                <w:szCs w:val="24"/>
              </w:rPr>
              <w:t>həju:k</w:t>
            </w:r>
            <w:proofErr w:type="gramEnd"/>
          </w:p>
        </w:tc>
      </w:tr>
      <w:tr w:rsidR="00917D94" w:rsidRPr="0042050F" w14:paraId="46E1F740" w14:textId="77777777" w:rsidTr="00917D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58CFA07C" w14:textId="77777777" w:rsidR="00917D94" w:rsidRPr="0042050F" w:rsidRDefault="00917D94" w:rsidP="00CF432F">
            <w:pPr>
              <w:rPr>
                <w:rFonts w:asciiTheme="majorBidi" w:hAnsiTheme="majorBidi" w:cstheme="majorBidi"/>
              </w:rPr>
            </w:pPr>
          </w:p>
        </w:tc>
        <w:tc>
          <w:tcPr>
            <w:tcW w:w="1270" w:type="dxa"/>
            <w:vMerge/>
            <w:vAlign w:val="center"/>
          </w:tcPr>
          <w:p w14:paraId="304CACC9"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088D588A"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mj</w:t>
            </w:r>
          </w:p>
        </w:tc>
        <w:tc>
          <w:tcPr>
            <w:tcW w:w="1984" w:type="dxa"/>
            <w:vAlign w:val="center"/>
          </w:tcPr>
          <w:p w14:paraId="318A5E7B" w14:textId="4A7835A0"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mjuːk</w:t>
            </w:r>
          </w:p>
        </w:tc>
        <w:tc>
          <w:tcPr>
            <w:tcW w:w="1650" w:type="dxa"/>
            <w:vAlign w:val="center"/>
          </w:tcPr>
          <w:p w14:paraId="24575EF1" w14:textId="00AE2574"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məjuːk</w:t>
            </w:r>
          </w:p>
        </w:tc>
      </w:tr>
      <w:tr w:rsidR="00917D94" w:rsidRPr="0042050F" w14:paraId="0C7B1865"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5D738D3" w14:textId="77777777" w:rsidR="00917D94" w:rsidRPr="0042050F" w:rsidRDefault="00917D94" w:rsidP="00CF432F">
            <w:pPr>
              <w:rPr>
                <w:rFonts w:asciiTheme="majorBidi" w:hAnsiTheme="majorBidi" w:cstheme="majorBidi"/>
              </w:rPr>
            </w:pPr>
          </w:p>
        </w:tc>
        <w:tc>
          <w:tcPr>
            <w:tcW w:w="1270" w:type="dxa"/>
            <w:vMerge/>
            <w:vAlign w:val="center"/>
          </w:tcPr>
          <w:p w14:paraId="0CABEA0C"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3A3E7759"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nj</w:t>
            </w:r>
          </w:p>
        </w:tc>
        <w:tc>
          <w:tcPr>
            <w:tcW w:w="1984" w:type="dxa"/>
            <w:vAlign w:val="center"/>
          </w:tcPr>
          <w:p w14:paraId="09755286" w14:textId="44F8B21F"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njuːb</w:t>
            </w:r>
          </w:p>
        </w:tc>
        <w:tc>
          <w:tcPr>
            <w:tcW w:w="1650" w:type="dxa"/>
            <w:vAlign w:val="center"/>
          </w:tcPr>
          <w:p w14:paraId="74EB9334" w14:textId="13D63970"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nəjuːb</w:t>
            </w:r>
          </w:p>
        </w:tc>
      </w:tr>
      <w:tr w:rsidR="00917D94" w:rsidRPr="0042050F" w14:paraId="3A38F79C"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963A0BF" w14:textId="77777777" w:rsidR="00917D94" w:rsidRPr="0042050F" w:rsidRDefault="00917D94" w:rsidP="00CF432F">
            <w:pPr>
              <w:rPr>
                <w:rFonts w:asciiTheme="majorBidi" w:hAnsiTheme="majorBidi" w:cstheme="majorBidi"/>
              </w:rPr>
            </w:pPr>
          </w:p>
        </w:tc>
        <w:tc>
          <w:tcPr>
            <w:tcW w:w="1270" w:type="dxa"/>
            <w:vMerge/>
            <w:vAlign w:val="center"/>
          </w:tcPr>
          <w:p w14:paraId="2E1AB939"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52408085"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lj</w:t>
            </w:r>
          </w:p>
        </w:tc>
        <w:tc>
          <w:tcPr>
            <w:tcW w:w="1984" w:type="dxa"/>
            <w:vAlign w:val="center"/>
          </w:tcPr>
          <w:p w14:paraId="0F8F4CBB" w14:textId="6E669BA6"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lju:m</w:t>
            </w:r>
          </w:p>
        </w:tc>
        <w:tc>
          <w:tcPr>
            <w:tcW w:w="1650" w:type="dxa"/>
            <w:vAlign w:val="center"/>
          </w:tcPr>
          <w:p w14:paraId="077F5051" w14:textId="716E2C22"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ləju:m</w:t>
            </w:r>
          </w:p>
        </w:tc>
      </w:tr>
      <w:tr w:rsidR="00917D94" w:rsidRPr="0042050F" w14:paraId="581966FD"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68000C0" w14:textId="77777777" w:rsidR="00917D94" w:rsidRPr="0042050F" w:rsidRDefault="00917D94" w:rsidP="00CF432F">
            <w:pPr>
              <w:rPr>
                <w:rFonts w:asciiTheme="majorBidi" w:hAnsiTheme="majorBidi" w:cstheme="majorBidi"/>
              </w:rPr>
            </w:pPr>
          </w:p>
        </w:tc>
        <w:tc>
          <w:tcPr>
            <w:tcW w:w="1270" w:type="dxa"/>
            <w:vMerge w:val="restart"/>
            <w:vAlign w:val="center"/>
          </w:tcPr>
          <w:p w14:paraId="67A9A0DC"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plateau</w:t>
            </w:r>
          </w:p>
        </w:tc>
        <w:tc>
          <w:tcPr>
            <w:tcW w:w="1418" w:type="dxa"/>
            <w:vAlign w:val="center"/>
          </w:tcPr>
          <w:p w14:paraId="718D1353"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st</w:t>
            </w:r>
          </w:p>
        </w:tc>
        <w:tc>
          <w:tcPr>
            <w:tcW w:w="1984" w:type="dxa"/>
            <w:vAlign w:val="center"/>
          </w:tcPr>
          <w:p w14:paraId="4C2B5D93" w14:textId="71119A51"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stɛt</w:t>
            </w:r>
          </w:p>
        </w:tc>
        <w:tc>
          <w:tcPr>
            <w:tcW w:w="1650" w:type="dxa"/>
            <w:vAlign w:val="center"/>
          </w:tcPr>
          <w:p w14:paraId="36B1A526" w14:textId="4B5A12C8"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sətɛt</w:t>
            </w:r>
          </w:p>
        </w:tc>
      </w:tr>
      <w:tr w:rsidR="00917D94" w:rsidRPr="0042050F" w14:paraId="46E257B8"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190DCFD" w14:textId="77777777" w:rsidR="00917D94" w:rsidRPr="0042050F" w:rsidRDefault="00917D94" w:rsidP="00CF432F">
            <w:pPr>
              <w:rPr>
                <w:rFonts w:asciiTheme="majorBidi" w:hAnsiTheme="majorBidi" w:cstheme="majorBidi"/>
              </w:rPr>
            </w:pPr>
          </w:p>
        </w:tc>
        <w:tc>
          <w:tcPr>
            <w:tcW w:w="1270" w:type="dxa"/>
            <w:vMerge/>
            <w:vAlign w:val="center"/>
          </w:tcPr>
          <w:p w14:paraId="0D7AB107"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36E60839"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sp</w:t>
            </w:r>
          </w:p>
        </w:tc>
        <w:tc>
          <w:tcPr>
            <w:tcW w:w="1984" w:type="dxa"/>
            <w:vAlign w:val="center"/>
          </w:tcPr>
          <w:p w14:paraId="31D652C4" w14:textId="598F5826"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spak</w:t>
            </w:r>
          </w:p>
        </w:tc>
        <w:tc>
          <w:tcPr>
            <w:tcW w:w="1650" w:type="dxa"/>
            <w:vAlign w:val="center"/>
          </w:tcPr>
          <w:p w14:paraId="0631FDCD" w14:textId="6B358D4F"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səpak</w:t>
            </w:r>
          </w:p>
        </w:tc>
      </w:tr>
      <w:tr w:rsidR="00917D94" w:rsidRPr="0042050F" w14:paraId="13CFE9D7" w14:textId="77777777" w:rsidTr="00917D94">
        <w:trPr>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44C1B29" w14:textId="77777777" w:rsidR="00917D94" w:rsidRPr="0042050F" w:rsidRDefault="00917D94" w:rsidP="00CF432F">
            <w:pPr>
              <w:rPr>
                <w:rFonts w:asciiTheme="majorBidi" w:hAnsiTheme="majorBidi" w:cstheme="majorBidi"/>
              </w:rPr>
            </w:pPr>
          </w:p>
        </w:tc>
        <w:tc>
          <w:tcPr>
            <w:tcW w:w="1270" w:type="dxa"/>
            <w:vMerge/>
            <w:vAlign w:val="center"/>
          </w:tcPr>
          <w:p w14:paraId="26BAF4A0"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6D4753FF" w14:textId="77777777"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sk</w:t>
            </w:r>
          </w:p>
        </w:tc>
        <w:tc>
          <w:tcPr>
            <w:tcW w:w="1984" w:type="dxa"/>
            <w:vAlign w:val="center"/>
          </w:tcPr>
          <w:p w14:paraId="646E4E7A" w14:textId="007AF1EF"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skeɪf</w:t>
            </w:r>
          </w:p>
        </w:tc>
        <w:tc>
          <w:tcPr>
            <w:tcW w:w="1650" w:type="dxa"/>
            <w:vAlign w:val="center"/>
          </w:tcPr>
          <w:p w14:paraId="76C58D70" w14:textId="07A01666" w:rsidR="00917D94" w:rsidRPr="0042050F" w:rsidRDefault="00917D94"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səkeɪf</w:t>
            </w:r>
          </w:p>
        </w:tc>
      </w:tr>
      <w:tr w:rsidR="00917D94" w:rsidRPr="0042050F" w14:paraId="03E80BBF"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2A4AA32A" w14:textId="77777777" w:rsidR="00917D94" w:rsidRPr="0042050F" w:rsidRDefault="00917D94" w:rsidP="00CF432F">
            <w:pPr>
              <w:rPr>
                <w:rFonts w:asciiTheme="majorBidi" w:hAnsiTheme="majorBidi" w:cstheme="majorBidi"/>
              </w:rPr>
            </w:pPr>
            <w:r w:rsidRPr="0042050F">
              <w:rPr>
                <w:rFonts w:asciiTheme="majorBidi" w:hAnsiTheme="majorBidi" w:cstheme="majorBidi"/>
              </w:rPr>
              <w:t>Final clusters CC#</w:t>
            </w:r>
          </w:p>
        </w:tc>
        <w:tc>
          <w:tcPr>
            <w:tcW w:w="1270" w:type="dxa"/>
            <w:vMerge w:val="restart"/>
            <w:vAlign w:val="center"/>
          </w:tcPr>
          <w:p w14:paraId="0C6255BB"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rising</w:t>
            </w:r>
          </w:p>
        </w:tc>
        <w:tc>
          <w:tcPr>
            <w:tcW w:w="1418" w:type="dxa"/>
            <w:vAlign w:val="center"/>
          </w:tcPr>
          <w:p w14:paraId="337FA7BF" w14:textId="77777777"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lθ</w:t>
            </w:r>
          </w:p>
        </w:tc>
        <w:tc>
          <w:tcPr>
            <w:tcW w:w="1984" w:type="dxa"/>
            <w:vAlign w:val="center"/>
          </w:tcPr>
          <w:p w14:paraId="435328CC" w14:textId="1A346B0F"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tɛlθ</w:t>
            </w:r>
          </w:p>
        </w:tc>
        <w:tc>
          <w:tcPr>
            <w:tcW w:w="1650" w:type="dxa"/>
            <w:vAlign w:val="center"/>
          </w:tcPr>
          <w:p w14:paraId="6850EEDA" w14:textId="67FBEA20" w:rsidR="00917D94" w:rsidRPr="0042050F" w:rsidRDefault="00917D94"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tɛləθ</w:t>
            </w:r>
          </w:p>
        </w:tc>
      </w:tr>
      <w:tr w:rsidR="003360A2" w:rsidRPr="0042050F" w14:paraId="58323E91"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8175D19" w14:textId="77777777" w:rsidR="003360A2" w:rsidRPr="0042050F" w:rsidRDefault="003360A2" w:rsidP="00CF432F">
            <w:pPr>
              <w:rPr>
                <w:rFonts w:asciiTheme="majorBidi" w:hAnsiTheme="majorBidi" w:cstheme="majorBidi"/>
              </w:rPr>
            </w:pPr>
          </w:p>
        </w:tc>
        <w:tc>
          <w:tcPr>
            <w:tcW w:w="1270" w:type="dxa"/>
            <w:vMerge/>
            <w:vAlign w:val="center"/>
          </w:tcPr>
          <w:p w14:paraId="335B898F"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59B907FE"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lf</w:t>
            </w:r>
          </w:p>
        </w:tc>
        <w:tc>
          <w:tcPr>
            <w:tcW w:w="1984" w:type="dxa"/>
            <w:vAlign w:val="center"/>
          </w:tcPr>
          <w:p w14:paraId="2A747B55" w14:textId="2F564F03"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kɛlf</w:t>
            </w:r>
          </w:p>
        </w:tc>
        <w:tc>
          <w:tcPr>
            <w:tcW w:w="1650" w:type="dxa"/>
            <w:vAlign w:val="center"/>
          </w:tcPr>
          <w:p w14:paraId="51AC4079" w14:textId="176FCB66"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kɛlf</w:t>
            </w:r>
          </w:p>
        </w:tc>
      </w:tr>
      <w:tr w:rsidR="003360A2" w:rsidRPr="0042050F" w14:paraId="044C64E3"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A972E00" w14:textId="77777777" w:rsidR="003360A2" w:rsidRPr="0042050F" w:rsidRDefault="003360A2" w:rsidP="00CF432F">
            <w:pPr>
              <w:rPr>
                <w:rFonts w:asciiTheme="majorBidi" w:hAnsiTheme="majorBidi" w:cstheme="majorBidi"/>
              </w:rPr>
            </w:pPr>
          </w:p>
        </w:tc>
        <w:tc>
          <w:tcPr>
            <w:tcW w:w="1270" w:type="dxa"/>
            <w:vMerge/>
            <w:vAlign w:val="center"/>
          </w:tcPr>
          <w:p w14:paraId="34CC6A00"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210B5E17"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lm</w:t>
            </w:r>
          </w:p>
        </w:tc>
        <w:tc>
          <w:tcPr>
            <w:tcW w:w="1984" w:type="dxa"/>
            <w:vAlign w:val="center"/>
          </w:tcPr>
          <w:p w14:paraId="4C2554E6" w14:textId="15FD749C"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w:t>
            </w:r>
            <w:r w:rsidR="00195CF5" w:rsidRPr="0042050F">
              <w:rPr>
                <w:rFonts w:asciiTheme="majorBidi" w:hAnsiTheme="majorBidi" w:cstheme="majorBidi"/>
                <w:color w:val="000000"/>
                <w:szCs w:val="24"/>
              </w:rPr>
              <w:t>ʌ</w:t>
            </w:r>
            <w:r w:rsidRPr="0042050F">
              <w:rPr>
                <w:rFonts w:asciiTheme="majorBidi" w:hAnsiTheme="majorBidi" w:cstheme="majorBidi"/>
                <w:color w:val="000000"/>
                <w:szCs w:val="24"/>
              </w:rPr>
              <w:t>lm</w:t>
            </w:r>
          </w:p>
        </w:tc>
        <w:tc>
          <w:tcPr>
            <w:tcW w:w="1650" w:type="dxa"/>
            <w:vAlign w:val="center"/>
          </w:tcPr>
          <w:p w14:paraId="4F36CC67" w14:textId="42C6A496"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s</w:t>
            </w:r>
            <w:r w:rsidR="00195CF5" w:rsidRPr="0042050F">
              <w:rPr>
                <w:rFonts w:asciiTheme="majorBidi" w:hAnsiTheme="majorBidi" w:cstheme="majorBidi"/>
                <w:color w:val="000000"/>
                <w:szCs w:val="24"/>
              </w:rPr>
              <w:t>ʌ</w:t>
            </w:r>
            <w:r w:rsidRPr="0042050F">
              <w:rPr>
                <w:rFonts w:asciiTheme="majorBidi" w:hAnsiTheme="majorBidi" w:cstheme="majorBidi"/>
                <w:color w:val="000000"/>
                <w:szCs w:val="24"/>
              </w:rPr>
              <w:t>ləm</w:t>
            </w:r>
          </w:p>
        </w:tc>
      </w:tr>
      <w:tr w:rsidR="003360A2" w:rsidRPr="0042050F" w14:paraId="33E1C75A"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1C7074D" w14:textId="77777777" w:rsidR="003360A2" w:rsidRPr="0042050F" w:rsidRDefault="003360A2" w:rsidP="00CF432F">
            <w:pPr>
              <w:rPr>
                <w:rFonts w:asciiTheme="majorBidi" w:hAnsiTheme="majorBidi" w:cstheme="majorBidi"/>
              </w:rPr>
            </w:pPr>
          </w:p>
        </w:tc>
        <w:tc>
          <w:tcPr>
            <w:tcW w:w="1270" w:type="dxa"/>
            <w:vMerge/>
            <w:vAlign w:val="center"/>
          </w:tcPr>
          <w:p w14:paraId="4B6FB63E"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17AF34E1"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ln</w:t>
            </w:r>
          </w:p>
        </w:tc>
        <w:tc>
          <w:tcPr>
            <w:tcW w:w="1984" w:type="dxa"/>
            <w:vAlign w:val="center"/>
          </w:tcPr>
          <w:p w14:paraId="378C69BD" w14:textId="3E52F17B"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fʌln</w:t>
            </w:r>
          </w:p>
        </w:tc>
        <w:tc>
          <w:tcPr>
            <w:tcW w:w="1650" w:type="dxa"/>
            <w:vAlign w:val="center"/>
          </w:tcPr>
          <w:p w14:paraId="20C154E0" w14:textId="0F06C21F"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fʌlən</w:t>
            </w:r>
          </w:p>
        </w:tc>
      </w:tr>
      <w:tr w:rsidR="003360A2" w:rsidRPr="0042050F" w14:paraId="270012A6" w14:textId="77777777" w:rsidTr="00917D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7A9A773" w14:textId="77777777" w:rsidR="003360A2" w:rsidRPr="0042050F" w:rsidRDefault="003360A2" w:rsidP="00CF432F">
            <w:pPr>
              <w:rPr>
                <w:rFonts w:asciiTheme="majorBidi" w:hAnsiTheme="majorBidi" w:cstheme="majorBidi"/>
              </w:rPr>
            </w:pPr>
          </w:p>
        </w:tc>
        <w:tc>
          <w:tcPr>
            <w:tcW w:w="1270" w:type="dxa"/>
            <w:vMerge/>
            <w:vAlign w:val="center"/>
          </w:tcPr>
          <w:p w14:paraId="4289EC3A"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403833E1"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nd</w:t>
            </w:r>
          </w:p>
        </w:tc>
        <w:tc>
          <w:tcPr>
            <w:tcW w:w="1984" w:type="dxa"/>
            <w:vAlign w:val="center"/>
          </w:tcPr>
          <w:p w14:paraId="472B0B2A" w14:textId="1151C8DA"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reɪnd</w:t>
            </w:r>
          </w:p>
        </w:tc>
        <w:tc>
          <w:tcPr>
            <w:tcW w:w="1650" w:type="dxa"/>
            <w:vAlign w:val="center"/>
          </w:tcPr>
          <w:p w14:paraId="59582E96" w14:textId="0992FF68"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reɪnəd</w:t>
            </w:r>
          </w:p>
        </w:tc>
      </w:tr>
      <w:tr w:rsidR="003360A2" w:rsidRPr="0042050F" w14:paraId="7B616BB0"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8D84232" w14:textId="77777777" w:rsidR="003360A2" w:rsidRPr="0042050F" w:rsidRDefault="003360A2" w:rsidP="00CF432F">
            <w:pPr>
              <w:rPr>
                <w:rFonts w:asciiTheme="majorBidi" w:hAnsiTheme="majorBidi" w:cstheme="majorBidi"/>
              </w:rPr>
            </w:pPr>
          </w:p>
        </w:tc>
        <w:tc>
          <w:tcPr>
            <w:tcW w:w="1270" w:type="dxa"/>
            <w:vMerge/>
            <w:vAlign w:val="center"/>
          </w:tcPr>
          <w:p w14:paraId="2B70547A"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0F659DC5"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mp</w:t>
            </w:r>
          </w:p>
        </w:tc>
        <w:tc>
          <w:tcPr>
            <w:tcW w:w="1984" w:type="dxa"/>
            <w:vAlign w:val="center"/>
          </w:tcPr>
          <w:p w14:paraId="4862530D" w14:textId="675CF2B3"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nɪmp</w:t>
            </w:r>
          </w:p>
        </w:tc>
        <w:tc>
          <w:tcPr>
            <w:tcW w:w="1650" w:type="dxa"/>
            <w:vAlign w:val="center"/>
          </w:tcPr>
          <w:p w14:paraId="7F18F44F" w14:textId="73D7A686"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nɪməp</w:t>
            </w:r>
          </w:p>
        </w:tc>
      </w:tr>
      <w:tr w:rsidR="003360A2" w:rsidRPr="0042050F" w14:paraId="23F0049A"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36D3BD7" w14:textId="77777777" w:rsidR="003360A2" w:rsidRPr="0042050F" w:rsidRDefault="003360A2" w:rsidP="00CF432F">
            <w:pPr>
              <w:rPr>
                <w:rFonts w:asciiTheme="majorBidi" w:hAnsiTheme="majorBidi" w:cstheme="majorBidi"/>
              </w:rPr>
            </w:pPr>
          </w:p>
        </w:tc>
        <w:tc>
          <w:tcPr>
            <w:tcW w:w="1270" w:type="dxa"/>
            <w:vMerge/>
            <w:vAlign w:val="center"/>
          </w:tcPr>
          <w:p w14:paraId="709D9F83"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69FD60D2"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mp</w:t>
            </w:r>
          </w:p>
        </w:tc>
        <w:tc>
          <w:tcPr>
            <w:tcW w:w="1984" w:type="dxa"/>
            <w:vAlign w:val="center"/>
          </w:tcPr>
          <w:p w14:paraId="3878386C" w14:textId="280C8E4D"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vɪmp</w:t>
            </w:r>
          </w:p>
        </w:tc>
        <w:tc>
          <w:tcPr>
            <w:tcW w:w="1650" w:type="dxa"/>
            <w:vAlign w:val="center"/>
          </w:tcPr>
          <w:p w14:paraId="771962CB" w14:textId="04BBFB1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vɪməp</w:t>
            </w:r>
          </w:p>
        </w:tc>
      </w:tr>
      <w:tr w:rsidR="003360A2" w:rsidRPr="0042050F" w14:paraId="0F48CD1B"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9ED4F5A" w14:textId="77777777" w:rsidR="003360A2" w:rsidRPr="0042050F" w:rsidRDefault="003360A2" w:rsidP="00CF432F">
            <w:pPr>
              <w:rPr>
                <w:rFonts w:asciiTheme="majorBidi" w:hAnsiTheme="majorBidi" w:cstheme="majorBidi"/>
              </w:rPr>
            </w:pPr>
          </w:p>
        </w:tc>
        <w:tc>
          <w:tcPr>
            <w:tcW w:w="1270" w:type="dxa"/>
            <w:vMerge/>
            <w:vAlign w:val="center"/>
          </w:tcPr>
          <w:p w14:paraId="300A0D82"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0CB4F797"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ŋk</w:t>
            </w:r>
          </w:p>
        </w:tc>
        <w:tc>
          <w:tcPr>
            <w:tcW w:w="1984" w:type="dxa"/>
            <w:vAlign w:val="center"/>
          </w:tcPr>
          <w:p w14:paraId="158B1AA6" w14:textId="3A9C5009"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hɪŋk</w:t>
            </w:r>
          </w:p>
        </w:tc>
        <w:tc>
          <w:tcPr>
            <w:tcW w:w="1650" w:type="dxa"/>
            <w:vAlign w:val="center"/>
          </w:tcPr>
          <w:p w14:paraId="148A0E07" w14:textId="19B74955"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42050F">
              <w:rPr>
                <w:rFonts w:asciiTheme="majorBidi" w:hAnsiTheme="majorBidi" w:cstheme="majorBidi"/>
                <w:color w:val="000000"/>
                <w:szCs w:val="24"/>
              </w:rPr>
              <w:t>hɪŋək</w:t>
            </w:r>
          </w:p>
        </w:tc>
      </w:tr>
      <w:tr w:rsidR="003360A2" w:rsidRPr="0042050F" w14:paraId="54604CC2"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6F13EE0" w14:textId="77777777" w:rsidR="003360A2" w:rsidRPr="0042050F" w:rsidRDefault="003360A2" w:rsidP="00CF432F">
            <w:pPr>
              <w:rPr>
                <w:rFonts w:asciiTheme="majorBidi" w:hAnsiTheme="majorBidi" w:cstheme="majorBidi"/>
              </w:rPr>
            </w:pPr>
          </w:p>
        </w:tc>
        <w:tc>
          <w:tcPr>
            <w:tcW w:w="1270" w:type="dxa"/>
            <w:vMerge/>
            <w:vAlign w:val="center"/>
          </w:tcPr>
          <w:p w14:paraId="20060ED0"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237309B8"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ŋk</w:t>
            </w:r>
          </w:p>
        </w:tc>
        <w:tc>
          <w:tcPr>
            <w:tcW w:w="1984" w:type="dxa"/>
            <w:vAlign w:val="center"/>
          </w:tcPr>
          <w:p w14:paraId="0F48AE9D" w14:textId="2784F01D"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lʌnk</w:t>
            </w:r>
          </w:p>
        </w:tc>
        <w:tc>
          <w:tcPr>
            <w:tcW w:w="1650" w:type="dxa"/>
            <w:vAlign w:val="center"/>
          </w:tcPr>
          <w:p w14:paraId="725F7D8C" w14:textId="31FC3EC9"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lʌnək</w:t>
            </w:r>
          </w:p>
        </w:tc>
      </w:tr>
      <w:tr w:rsidR="003360A2" w:rsidRPr="0042050F" w14:paraId="70A474C6"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0D6D93B5" w14:textId="77777777" w:rsidR="003360A2" w:rsidRPr="0042050F" w:rsidRDefault="003360A2" w:rsidP="00CF432F">
            <w:pPr>
              <w:rPr>
                <w:rFonts w:asciiTheme="majorBidi" w:hAnsiTheme="majorBidi" w:cstheme="majorBidi"/>
              </w:rPr>
            </w:pPr>
          </w:p>
        </w:tc>
        <w:tc>
          <w:tcPr>
            <w:tcW w:w="1270" w:type="dxa"/>
            <w:vMerge w:val="restart"/>
            <w:vAlign w:val="center"/>
          </w:tcPr>
          <w:p w14:paraId="3FC84971"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plateau</w:t>
            </w:r>
          </w:p>
        </w:tc>
        <w:tc>
          <w:tcPr>
            <w:tcW w:w="1418" w:type="dxa"/>
            <w:vAlign w:val="center"/>
          </w:tcPr>
          <w:p w14:paraId="01B640DB"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pt</w:t>
            </w:r>
          </w:p>
        </w:tc>
        <w:tc>
          <w:tcPr>
            <w:tcW w:w="1984" w:type="dxa"/>
            <w:vAlign w:val="center"/>
          </w:tcPr>
          <w:p w14:paraId="47E2CC01" w14:textId="1CAAB30C"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vɪpt</w:t>
            </w:r>
          </w:p>
        </w:tc>
        <w:tc>
          <w:tcPr>
            <w:tcW w:w="1650" w:type="dxa"/>
            <w:vAlign w:val="center"/>
          </w:tcPr>
          <w:p w14:paraId="62B90FEA" w14:textId="5BA39392"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vɪpət</w:t>
            </w:r>
          </w:p>
        </w:tc>
      </w:tr>
      <w:tr w:rsidR="003360A2" w:rsidRPr="0042050F" w14:paraId="07F781E8" w14:textId="77777777" w:rsidTr="00917D9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7020B7ED" w14:textId="77777777" w:rsidR="003360A2" w:rsidRPr="0042050F" w:rsidRDefault="003360A2" w:rsidP="00CF432F">
            <w:pPr>
              <w:rPr>
                <w:rFonts w:asciiTheme="majorBidi" w:hAnsiTheme="majorBidi" w:cstheme="majorBidi"/>
              </w:rPr>
            </w:pPr>
          </w:p>
        </w:tc>
        <w:tc>
          <w:tcPr>
            <w:tcW w:w="1270" w:type="dxa"/>
            <w:vMerge/>
            <w:vAlign w:val="center"/>
          </w:tcPr>
          <w:p w14:paraId="323D03CC"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69C776F5"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sk</w:t>
            </w:r>
          </w:p>
        </w:tc>
        <w:tc>
          <w:tcPr>
            <w:tcW w:w="1984" w:type="dxa"/>
            <w:vAlign w:val="center"/>
          </w:tcPr>
          <w:p w14:paraId="242B8AA5" w14:textId="2D613B6E"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nɪsk</w:t>
            </w:r>
          </w:p>
        </w:tc>
        <w:tc>
          <w:tcPr>
            <w:tcW w:w="1650" w:type="dxa"/>
            <w:vAlign w:val="center"/>
          </w:tcPr>
          <w:p w14:paraId="35729629" w14:textId="0631BA50"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nɪsək</w:t>
            </w:r>
          </w:p>
        </w:tc>
      </w:tr>
      <w:tr w:rsidR="003360A2" w:rsidRPr="0042050F" w14:paraId="529AC143" w14:textId="77777777" w:rsidTr="00917D94">
        <w:trPr>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3D3F610C" w14:textId="77777777" w:rsidR="003360A2" w:rsidRPr="0042050F" w:rsidRDefault="003360A2" w:rsidP="00CF432F">
            <w:pPr>
              <w:rPr>
                <w:rFonts w:asciiTheme="majorBidi" w:hAnsiTheme="majorBidi" w:cstheme="majorBidi"/>
              </w:rPr>
            </w:pPr>
          </w:p>
        </w:tc>
        <w:tc>
          <w:tcPr>
            <w:tcW w:w="1270" w:type="dxa"/>
            <w:vMerge/>
            <w:vAlign w:val="center"/>
          </w:tcPr>
          <w:p w14:paraId="437AD2F0"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59FB2943"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t>dθ</w:t>
            </w:r>
          </w:p>
        </w:tc>
        <w:tc>
          <w:tcPr>
            <w:tcW w:w="1984" w:type="dxa"/>
            <w:vAlign w:val="center"/>
          </w:tcPr>
          <w:p w14:paraId="136AD4A5" w14:textId="3CC55040"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adθ</w:t>
            </w:r>
          </w:p>
        </w:tc>
        <w:tc>
          <w:tcPr>
            <w:tcW w:w="1650" w:type="dxa"/>
            <w:vAlign w:val="center"/>
          </w:tcPr>
          <w:p w14:paraId="046C879A" w14:textId="78A48223"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adəθ</w:t>
            </w:r>
          </w:p>
        </w:tc>
      </w:tr>
      <w:tr w:rsidR="003360A2" w:rsidRPr="0042050F" w14:paraId="3EBEBB2F"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15F50886" w14:textId="77777777" w:rsidR="003360A2" w:rsidRPr="0042050F" w:rsidRDefault="003360A2" w:rsidP="00CF432F">
            <w:pPr>
              <w:rPr>
                <w:rFonts w:asciiTheme="majorBidi" w:hAnsiTheme="majorBidi" w:cstheme="majorBidi"/>
              </w:rPr>
            </w:pPr>
            <w:r w:rsidRPr="0042050F">
              <w:rPr>
                <w:rFonts w:asciiTheme="majorBidi" w:hAnsiTheme="majorBidi" w:cstheme="majorBidi"/>
              </w:rPr>
              <w:t>Medial clusters -CCC-</w:t>
            </w:r>
          </w:p>
        </w:tc>
        <w:tc>
          <w:tcPr>
            <w:tcW w:w="1270" w:type="dxa"/>
            <w:vMerge w:val="restart"/>
            <w:vAlign w:val="center"/>
          </w:tcPr>
          <w:p w14:paraId="7454C6B5"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NA</w:t>
            </w:r>
          </w:p>
        </w:tc>
        <w:tc>
          <w:tcPr>
            <w:tcW w:w="1418" w:type="dxa"/>
            <w:vAlign w:val="center"/>
          </w:tcPr>
          <w:p w14:paraId="7357F946"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l.dr</w:t>
            </w:r>
          </w:p>
        </w:tc>
        <w:tc>
          <w:tcPr>
            <w:tcW w:w="1984" w:type="dxa"/>
            <w:vAlign w:val="center"/>
          </w:tcPr>
          <w:p w14:paraId="1102E573" w14:textId="56BFB395"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mɪldrətʃ</w:t>
            </w:r>
          </w:p>
        </w:tc>
        <w:tc>
          <w:tcPr>
            <w:tcW w:w="1650" w:type="dxa"/>
            <w:vAlign w:val="center"/>
          </w:tcPr>
          <w:p w14:paraId="3729195C" w14:textId="13594CB9"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mɪl.</w:t>
            </w:r>
            <w:proofErr w:type="gramStart"/>
            <w:r w:rsidRPr="0042050F">
              <w:rPr>
                <w:rFonts w:asciiTheme="majorBidi" w:hAnsiTheme="majorBidi" w:cstheme="majorBidi"/>
                <w:color w:val="000000"/>
                <w:szCs w:val="24"/>
              </w:rPr>
              <w:t>də.rətʃ</w:t>
            </w:r>
            <w:proofErr w:type="gramEnd"/>
          </w:p>
        </w:tc>
      </w:tr>
      <w:tr w:rsidR="003360A2" w:rsidRPr="0042050F" w14:paraId="2206FCDC" w14:textId="77777777" w:rsidTr="00917D94">
        <w:trPr>
          <w:trHeight w:val="304"/>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210B74B1" w14:textId="77777777" w:rsidR="003360A2" w:rsidRPr="0042050F" w:rsidRDefault="003360A2" w:rsidP="00CF432F">
            <w:pPr>
              <w:rPr>
                <w:rFonts w:asciiTheme="majorBidi" w:hAnsiTheme="majorBidi" w:cstheme="majorBidi"/>
              </w:rPr>
            </w:pPr>
          </w:p>
        </w:tc>
        <w:tc>
          <w:tcPr>
            <w:tcW w:w="1270" w:type="dxa"/>
            <w:vMerge/>
            <w:vAlign w:val="center"/>
          </w:tcPr>
          <w:p w14:paraId="4F887A8C"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18" w:type="dxa"/>
            <w:vAlign w:val="center"/>
          </w:tcPr>
          <w:p w14:paraId="41D23B4E" w14:textId="77777777"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gramStart"/>
            <w:r w:rsidRPr="0042050F">
              <w:t>.skr</w:t>
            </w:r>
            <w:proofErr w:type="gramEnd"/>
          </w:p>
        </w:tc>
        <w:tc>
          <w:tcPr>
            <w:tcW w:w="1984" w:type="dxa"/>
            <w:vAlign w:val="center"/>
          </w:tcPr>
          <w:p w14:paraId="3939EF23" w14:textId="166F6E51"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kɪskrʌktɪŋ</w:t>
            </w:r>
          </w:p>
        </w:tc>
        <w:tc>
          <w:tcPr>
            <w:tcW w:w="1650" w:type="dxa"/>
            <w:vAlign w:val="center"/>
          </w:tcPr>
          <w:p w14:paraId="7E97D658" w14:textId="4BE7E3D4" w:rsidR="003360A2" w:rsidRPr="0042050F" w:rsidRDefault="003360A2" w:rsidP="00CF432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kɪs.</w:t>
            </w:r>
            <w:proofErr w:type="gramStart"/>
            <w:r w:rsidRPr="0042050F">
              <w:rPr>
                <w:rFonts w:asciiTheme="majorBidi" w:hAnsiTheme="majorBidi" w:cstheme="majorBidi"/>
                <w:color w:val="000000"/>
                <w:szCs w:val="24"/>
              </w:rPr>
              <w:t>kə.rʌktɪŋ</w:t>
            </w:r>
            <w:proofErr w:type="gramEnd"/>
          </w:p>
        </w:tc>
      </w:tr>
      <w:tr w:rsidR="003360A2" w:rsidRPr="0042050F" w14:paraId="2EABDB0E" w14:textId="77777777" w:rsidTr="00917D9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4244B8E7" w14:textId="77777777" w:rsidR="003360A2" w:rsidRPr="0042050F" w:rsidRDefault="003360A2" w:rsidP="00CF432F">
            <w:pPr>
              <w:rPr>
                <w:rFonts w:asciiTheme="majorBidi" w:hAnsiTheme="majorBidi" w:cstheme="majorBidi"/>
              </w:rPr>
            </w:pPr>
          </w:p>
        </w:tc>
        <w:tc>
          <w:tcPr>
            <w:tcW w:w="1270" w:type="dxa"/>
            <w:vMerge/>
            <w:vAlign w:val="center"/>
          </w:tcPr>
          <w:p w14:paraId="61764531"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18" w:type="dxa"/>
            <w:vAlign w:val="center"/>
          </w:tcPr>
          <w:p w14:paraId="11494963" w14:textId="77777777"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t>ld.h</w:t>
            </w:r>
          </w:p>
        </w:tc>
        <w:tc>
          <w:tcPr>
            <w:tcW w:w="1984" w:type="dxa"/>
            <w:vAlign w:val="center"/>
          </w:tcPr>
          <w:p w14:paraId="4391139C" w14:textId="7083CEB6"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naɪldəhɪm</w:t>
            </w:r>
          </w:p>
        </w:tc>
        <w:tc>
          <w:tcPr>
            <w:tcW w:w="1650" w:type="dxa"/>
            <w:vAlign w:val="center"/>
          </w:tcPr>
          <w:p w14:paraId="2FAA2DCD" w14:textId="0B9E077E" w:rsidR="003360A2" w:rsidRPr="0042050F" w:rsidRDefault="003360A2" w:rsidP="00CF432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color w:val="000000"/>
                <w:szCs w:val="24"/>
              </w:rPr>
              <w:t>naɪl.</w:t>
            </w:r>
            <w:proofErr w:type="gramStart"/>
            <w:r w:rsidRPr="0042050F">
              <w:rPr>
                <w:rFonts w:asciiTheme="majorBidi" w:hAnsiTheme="majorBidi" w:cstheme="majorBidi"/>
                <w:color w:val="000000"/>
                <w:szCs w:val="24"/>
              </w:rPr>
              <w:t>də.hɪm</w:t>
            </w:r>
            <w:proofErr w:type="gramEnd"/>
          </w:p>
        </w:tc>
      </w:tr>
    </w:tbl>
    <w:p w14:paraId="58E2F32E" w14:textId="77777777" w:rsidR="00F00C03" w:rsidRPr="0042050F" w:rsidRDefault="00F00C03" w:rsidP="00CF432F">
      <w:pPr>
        <w:pStyle w:val="NormalWeb"/>
        <w:shd w:val="clear" w:color="auto" w:fill="FFFFFF"/>
        <w:spacing w:line="360" w:lineRule="auto"/>
        <w:rPr>
          <w:rFonts w:asciiTheme="majorBidi" w:hAnsiTheme="majorBidi" w:cstheme="majorBidi"/>
          <w:iCs/>
          <w:sz w:val="24"/>
          <w:szCs w:val="24"/>
        </w:rPr>
      </w:pPr>
    </w:p>
    <w:p w14:paraId="052AB2DD" w14:textId="287BB1A0" w:rsidR="00C51676" w:rsidRPr="0042050F" w:rsidRDefault="00F00C03" w:rsidP="00CF432F">
      <w:pPr>
        <w:pStyle w:val="NormalWeb"/>
        <w:shd w:val="clear" w:color="auto" w:fill="FFFFFF"/>
        <w:spacing w:line="360" w:lineRule="auto"/>
        <w:rPr>
          <w:rFonts w:asciiTheme="majorBidi" w:hAnsiTheme="majorBidi" w:cstheme="majorBidi"/>
          <w:iCs/>
          <w:sz w:val="24"/>
          <w:szCs w:val="24"/>
        </w:rPr>
      </w:pPr>
      <w:r w:rsidRPr="0042050F">
        <w:rPr>
          <w:rFonts w:asciiTheme="majorBidi" w:hAnsiTheme="majorBidi" w:cstheme="majorBidi"/>
          <w:iCs/>
          <w:sz w:val="24"/>
          <w:szCs w:val="24"/>
        </w:rPr>
        <w:t xml:space="preserve">A </w:t>
      </w:r>
      <w:r w:rsidR="00FF5F5F" w:rsidRPr="0042050F">
        <w:rPr>
          <w:rFonts w:asciiTheme="majorBidi" w:hAnsiTheme="majorBidi" w:cstheme="majorBidi"/>
          <w:iCs/>
          <w:sz w:val="24"/>
          <w:szCs w:val="24"/>
        </w:rPr>
        <w:t xml:space="preserve">control </w:t>
      </w:r>
      <w:r w:rsidRPr="0042050F">
        <w:rPr>
          <w:rFonts w:asciiTheme="majorBidi" w:hAnsiTheme="majorBidi" w:cstheme="majorBidi"/>
          <w:iCs/>
          <w:sz w:val="24"/>
          <w:szCs w:val="24"/>
        </w:rPr>
        <w:t xml:space="preserve">study was conducted to </w:t>
      </w:r>
      <w:r w:rsidR="00620346" w:rsidRPr="0042050F">
        <w:rPr>
          <w:rFonts w:asciiTheme="majorBidi" w:hAnsiTheme="majorBidi" w:cstheme="majorBidi"/>
          <w:iCs/>
          <w:sz w:val="24"/>
          <w:szCs w:val="24"/>
        </w:rPr>
        <w:t>judge</w:t>
      </w:r>
      <w:r w:rsidRPr="0042050F">
        <w:rPr>
          <w:rFonts w:asciiTheme="majorBidi" w:hAnsiTheme="majorBidi" w:cstheme="majorBidi"/>
          <w:iCs/>
          <w:sz w:val="24"/>
          <w:szCs w:val="24"/>
        </w:rPr>
        <w:t xml:space="preserve"> the grammaticality of the pseudo</w:t>
      </w:r>
      <w:r w:rsidR="00FF5F5F" w:rsidRPr="0042050F">
        <w:rPr>
          <w:rFonts w:asciiTheme="majorBidi" w:hAnsiTheme="majorBidi" w:cstheme="majorBidi"/>
          <w:iCs/>
          <w:sz w:val="24"/>
          <w:szCs w:val="24"/>
        </w:rPr>
        <w:t>-</w:t>
      </w:r>
      <w:r w:rsidRPr="0042050F">
        <w:rPr>
          <w:rFonts w:asciiTheme="majorBidi" w:hAnsiTheme="majorBidi" w:cstheme="majorBidi"/>
          <w:iCs/>
          <w:sz w:val="24"/>
          <w:szCs w:val="24"/>
        </w:rPr>
        <w:t>words listed in Table 6.4. Using a Google survey,</w:t>
      </w:r>
      <w:r w:rsidR="00620346" w:rsidRPr="0042050F">
        <w:rPr>
          <w:rFonts w:asciiTheme="majorBidi" w:hAnsiTheme="majorBidi" w:cstheme="majorBidi"/>
          <w:iCs/>
          <w:sz w:val="24"/>
          <w:szCs w:val="24"/>
        </w:rPr>
        <w:t xml:space="preserve"> 42 </w:t>
      </w:r>
      <w:r w:rsidR="0076205C" w:rsidRPr="0042050F">
        <w:rPr>
          <w:rFonts w:asciiTheme="majorBidi" w:hAnsiTheme="majorBidi" w:cstheme="majorBidi"/>
          <w:iCs/>
          <w:sz w:val="24"/>
          <w:szCs w:val="24"/>
        </w:rPr>
        <w:t>English</w:t>
      </w:r>
      <w:r w:rsidR="00620346" w:rsidRPr="0042050F">
        <w:rPr>
          <w:rFonts w:asciiTheme="majorBidi" w:hAnsiTheme="majorBidi" w:cstheme="majorBidi"/>
          <w:iCs/>
          <w:sz w:val="24"/>
          <w:szCs w:val="24"/>
        </w:rPr>
        <w:t xml:space="preserve"> </w:t>
      </w:r>
      <w:r w:rsidR="00C17C1A" w:rsidRPr="0042050F">
        <w:rPr>
          <w:rFonts w:asciiTheme="majorBidi" w:hAnsiTheme="majorBidi" w:cstheme="majorBidi"/>
          <w:iCs/>
          <w:sz w:val="24"/>
          <w:szCs w:val="24"/>
        </w:rPr>
        <w:t>L1</w:t>
      </w:r>
      <w:r w:rsidR="00620346" w:rsidRPr="0042050F">
        <w:rPr>
          <w:rFonts w:asciiTheme="majorBidi" w:hAnsiTheme="majorBidi" w:cstheme="majorBidi"/>
          <w:iCs/>
          <w:sz w:val="24"/>
          <w:szCs w:val="24"/>
        </w:rPr>
        <w:t xml:space="preserve"> speakers</w:t>
      </w:r>
      <w:r w:rsidR="00FF5F5F" w:rsidRPr="0042050F">
        <w:rPr>
          <w:rFonts w:asciiTheme="majorBidi" w:hAnsiTheme="majorBidi" w:cstheme="majorBidi"/>
          <w:iCs/>
          <w:sz w:val="24"/>
          <w:szCs w:val="24"/>
        </w:rPr>
        <w:t xml:space="preserve"> </w:t>
      </w:r>
      <w:r w:rsidR="00620346" w:rsidRPr="0042050F">
        <w:rPr>
          <w:rFonts w:asciiTheme="majorBidi" w:hAnsiTheme="majorBidi" w:cstheme="majorBidi"/>
          <w:iCs/>
          <w:sz w:val="24"/>
          <w:szCs w:val="24"/>
        </w:rPr>
        <w:t>studying Linguistics at the University of York</w:t>
      </w:r>
      <w:r w:rsidR="00FF5F5F" w:rsidRPr="0042050F">
        <w:rPr>
          <w:rFonts w:asciiTheme="majorBidi" w:hAnsiTheme="majorBidi" w:cstheme="majorBidi"/>
          <w:iCs/>
          <w:sz w:val="24"/>
          <w:szCs w:val="24"/>
        </w:rPr>
        <w:t xml:space="preserve"> </w:t>
      </w:r>
      <w:r w:rsidRPr="0042050F">
        <w:rPr>
          <w:rFonts w:asciiTheme="majorBidi" w:hAnsiTheme="majorBidi" w:cstheme="majorBidi"/>
          <w:iCs/>
          <w:sz w:val="24"/>
          <w:szCs w:val="24"/>
        </w:rPr>
        <w:t xml:space="preserve">were asked to rate </w:t>
      </w:r>
      <w:r w:rsidR="00620346" w:rsidRPr="0042050F">
        <w:rPr>
          <w:rFonts w:asciiTheme="majorBidi" w:hAnsiTheme="majorBidi" w:cstheme="majorBidi"/>
          <w:iCs/>
          <w:sz w:val="24"/>
          <w:szCs w:val="24"/>
        </w:rPr>
        <w:t xml:space="preserve">how </w:t>
      </w:r>
      <w:r w:rsidR="0076205C" w:rsidRPr="0042050F">
        <w:rPr>
          <w:rFonts w:asciiTheme="majorBidi" w:hAnsiTheme="majorBidi" w:cstheme="majorBidi"/>
          <w:iCs/>
          <w:sz w:val="24"/>
          <w:szCs w:val="24"/>
        </w:rPr>
        <w:t>English</w:t>
      </w:r>
      <w:r w:rsidR="00C17C1A" w:rsidRPr="0042050F">
        <w:rPr>
          <w:rFonts w:asciiTheme="majorBidi" w:hAnsiTheme="majorBidi" w:cstheme="majorBidi"/>
          <w:iCs/>
          <w:sz w:val="24"/>
          <w:szCs w:val="24"/>
        </w:rPr>
        <w:t>-like</w:t>
      </w:r>
      <w:r w:rsidRPr="0042050F">
        <w:rPr>
          <w:rFonts w:asciiTheme="majorBidi" w:hAnsiTheme="majorBidi" w:cstheme="majorBidi"/>
          <w:iCs/>
          <w:sz w:val="24"/>
          <w:szCs w:val="24"/>
        </w:rPr>
        <w:t xml:space="preserve"> the words sound</w:t>
      </w:r>
      <w:r w:rsidR="004366EB" w:rsidRPr="0042050F">
        <w:rPr>
          <w:rFonts w:asciiTheme="majorBidi" w:hAnsiTheme="majorBidi" w:cstheme="majorBidi"/>
          <w:iCs/>
          <w:sz w:val="24"/>
          <w:szCs w:val="24"/>
        </w:rPr>
        <w:t>ed</w:t>
      </w:r>
      <w:r w:rsidRPr="0042050F">
        <w:rPr>
          <w:rFonts w:asciiTheme="majorBidi" w:hAnsiTheme="majorBidi" w:cstheme="majorBidi"/>
          <w:iCs/>
          <w:sz w:val="24"/>
          <w:szCs w:val="24"/>
        </w:rPr>
        <w:t xml:space="preserve"> to them. The rating </w:t>
      </w:r>
      <w:r w:rsidR="004366EB" w:rsidRPr="0042050F">
        <w:rPr>
          <w:rFonts w:asciiTheme="majorBidi" w:hAnsiTheme="majorBidi" w:cstheme="majorBidi"/>
          <w:iCs/>
          <w:sz w:val="24"/>
          <w:szCs w:val="24"/>
        </w:rPr>
        <w:t xml:space="preserve">was </w:t>
      </w:r>
      <w:r w:rsidRPr="0042050F">
        <w:rPr>
          <w:rFonts w:asciiTheme="majorBidi" w:hAnsiTheme="majorBidi" w:cstheme="majorBidi"/>
          <w:iCs/>
          <w:sz w:val="24"/>
          <w:szCs w:val="24"/>
        </w:rPr>
        <w:t>from 1 to 7</w:t>
      </w:r>
      <w:r w:rsidR="004366EB" w:rsidRPr="0042050F">
        <w:rPr>
          <w:rFonts w:asciiTheme="majorBidi" w:hAnsiTheme="majorBidi" w:cstheme="majorBidi"/>
          <w:iCs/>
          <w:sz w:val="24"/>
          <w:szCs w:val="24"/>
        </w:rPr>
        <w:t xml:space="preserve">, </w:t>
      </w:r>
      <w:r w:rsidRPr="0042050F">
        <w:rPr>
          <w:rFonts w:asciiTheme="majorBidi" w:hAnsiTheme="majorBidi" w:cstheme="majorBidi"/>
          <w:iCs/>
          <w:sz w:val="24"/>
          <w:szCs w:val="24"/>
        </w:rPr>
        <w:t xml:space="preserve">where 1 does not sound </w:t>
      </w:r>
      <w:r w:rsidR="0076205C" w:rsidRPr="0042050F">
        <w:rPr>
          <w:rFonts w:asciiTheme="majorBidi" w:hAnsiTheme="majorBidi" w:cstheme="majorBidi"/>
          <w:iCs/>
          <w:sz w:val="24"/>
          <w:szCs w:val="24"/>
        </w:rPr>
        <w:t>English</w:t>
      </w:r>
      <w:r w:rsidRPr="0042050F">
        <w:rPr>
          <w:rFonts w:asciiTheme="majorBidi" w:hAnsiTheme="majorBidi" w:cstheme="majorBidi"/>
          <w:iCs/>
          <w:sz w:val="24"/>
          <w:szCs w:val="24"/>
        </w:rPr>
        <w:t xml:space="preserve"> at all, and 7 indicates total</w:t>
      </w:r>
      <w:r w:rsidR="00C17C1A" w:rsidRPr="0042050F">
        <w:rPr>
          <w:rFonts w:asciiTheme="majorBidi" w:hAnsiTheme="majorBidi" w:cstheme="majorBidi"/>
          <w:iCs/>
          <w:sz w:val="24"/>
          <w:szCs w:val="24"/>
        </w:rPr>
        <w:t>ly</w:t>
      </w:r>
      <w:r w:rsidRPr="0042050F">
        <w:rPr>
          <w:rFonts w:asciiTheme="majorBidi" w:hAnsiTheme="majorBidi" w:cstheme="majorBidi"/>
          <w:iCs/>
          <w:sz w:val="24"/>
          <w:szCs w:val="24"/>
        </w:rPr>
        <w:t xml:space="preserve"> </w:t>
      </w:r>
      <w:proofErr w:type="gramStart"/>
      <w:r w:rsidR="0076205C" w:rsidRPr="0042050F">
        <w:rPr>
          <w:rFonts w:asciiTheme="majorBidi" w:hAnsiTheme="majorBidi" w:cstheme="majorBidi"/>
          <w:iCs/>
          <w:sz w:val="24"/>
          <w:szCs w:val="24"/>
        </w:rPr>
        <w:t>English</w:t>
      </w:r>
      <w:r w:rsidR="00C17C1A" w:rsidRPr="0042050F">
        <w:rPr>
          <w:rFonts w:asciiTheme="majorBidi" w:hAnsiTheme="majorBidi" w:cstheme="majorBidi"/>
          <w:iCs/>
          <w:sz w:val="24"/>
          <w:szCs w:val="24"/>
        </w:rPr>
        <w:t>-</w:t>
      </w:r>
      <w:r w:rsidRPr="0042050F">
        <w:rPr>
          <w:rFonts w:asciiTheme="majorBidi" w:hAnsiTheme="majorBidi" w:cstheme="majorBidi"/>
          <w:iCs/>
          <w:sz w:val="24"/>
          <w:szCs w:val="24"/>
        </w:rPr>
        <w:t>sounding</w:t>
      </w:r>
      <w:proofErr w:type="gramEnd"/>
      <w:r w:rsidRPr="0042050F">
        <w:rPr>
          <w:rFonts w:asciiTheme="majorBidi" w:hAnsiTheme="majorBidi" w:cstheme="majorBidi"/>
          <w:iCs/>
          <w:sz w:val="24"/>
          <w:szCs w:val="24"/>
        </w:rPr>
        <w:t xml:space="preserve">. </w:t>
      </w:r>
      <w:r w:rsidR="00D01DFF" w:rsidRPr="0042050F">
        <w:rPr>
          <w:rFonts w:asciiTheme="majorBidi" w:hAnsiTheme="majorBidi" w:cstheme="majorBidi"/>
          <w:iCs/>
          <w:sz w:val="24"/>
          <w:szCs w:val="24"/>
        </w:rPr>
        <w:t>The survey is provided in Appendix</w:t>
      </w:r>
      <w:r w:rsidR="00F859EB" w:rsidRPr="0042050F">
        <w:rPr>
          <w:rFonts w:asciiTheme="majorBidi" w:hAnsiTheme="majorBidi" w:cstheme="majorBidi"/>
          <w:iCs/>
          <w:sz w:val="24"/>
          <w:szCs w:val="24"/>
        </w:rPr>
        <w:t xml:space="preserve"> 5</w:t>
      </w:r>
      <w:r w:rsidR="00D01DFF" w:rsidRPr="0042050F">
        <w:rPr>
          <w:rFonts w:asciiTheme="majorBidi" w:hAnsiTheme="majorBidi" w:cstheme="majorBidi"/>
          <w:iCs/>
          <w:sz w:val="24"/>
          <w:szCs w:val="24"/>
        </w:rPr>
        <w:t>.</w:t>
      </w:r>
      <w:r w:rsidR="00C17C1A" w:rsidRPr="0042050F">
        <w:rPr>
          <w:rFonts w:asciiTheme="majorBidi" w:hAnsiTheme="majorBidi" w:cstheme="majorBidi"/>
          <w:iCs/>
          <w:sz w:val="24"/>
          <w:szCs w:val="24"/>
        </w:rPr>
        <w:t xml:space="preserve"> </w:t>
      </w:r>
    </w:p>
    <w:p w14:paraId="38B50003" w14:textId="6EE5E1FC" w:rsidR="00541554" w:rsidRPr="0042050F" w:rsidRDefault="00541554" w:rsidP="00CF432F">
      <w:pPr>
        <w:pStyle w:val="Heading4"/>
      </w:pPr>
      <w:r w:rsidRPr="0042050F">
        <w:lastRenderedPageBreak/>
        <w:t xml:space="preserve"> Experimental task</w:t>
      </w:r>
    </w:p>
    <w:p w14:paraId="12CE328F" w14:textId="71632759" w:rsidR="00541554" w:rsidRPr="0042050F" w:rsidRDefault="00541554" w:rsidP="00CF432F">
      <w:pPr>
        <w:spacing w:line="360" w:lineRule="auto"/>
        <w:rPr>
          <w:rFonts w:asciiTheme="majorBidi" w:hAnsiTheme="majorBidi" w:cstheme="majorBidi"/>
          <w:iCs/>
        </w:rPr>
      </w:pPr>
      <w:r w:rsidRPr="0042050F">
        <w:rPr>
          <w:rFonts w:asciiTheme="majorBidi" w:hAnsiTheme="majorBidi" w:cstheme="majorBidi"/>
        </w:rPr>
        <w:t>In this experiment, an AXB discrimination task was employed. In each trial, “listeners hear three tokens (A, X and B) and have to decide whether the second sound ‘X’ sounds more like the first ‘A’ or the third ‘B’’ (</w:t>
      </w:r>
      <w:r w:rsidRPr="0042050F">
        <w:rPr>
          <w:rFonts w:asciiTheme="majorBidi" w:hAnsiTheme="majorBidi" w:cstheme="majorBidi"/>
          <w:iCs/>
        </w:rPr>
        <w:t xml:space="preserve">Colantoni et al., 2015, p.97). Sequences of the AXB task are varied in the same manner as some other studies that have used this task. For instance, </w:t>
      </w:r>
      <w:r w:rsidRPr="0042050F">
        <w:rPr>
          <w:rFonts w:asciiTheme="majorBidi" w:hAnsiTheme="majorBidi" w:cstheme="majorBidi"/>
          <w:iCs/>
        </w:rPr>
        <w:fldChar w:fldCharType="begin"/>
      </w:r>
      <w:r w:rsidRPr="0042050F">
        <w:rPr>
          <w:rFonts w:asciiTheme="majorBidi" w:hAnsiTheme="majorBidi" w:cstheme="majorBidi"/>
          <w:iCs/>
        </w:rPr>
        <w:instrText xml:space="preserve"> ADDIN EN.CITE &lt;EndNote&gt;&lt;Cite&gt;&lt;Author&gt;Dicanio&lt;/Author&gt;&lt;Year&gt;2011&lt;/Year&gt;&lt;RecNum&gt;275&lt;/RecNum&gt;&lt;DisplayText&gt;(Dicanio, 2011)&lt;/DisplayText&gt;&lt;record&gt;&lt;rec-number&gt;275&lt;/rec-number&gt;&lt;foreign-keys&gt;&lt;key app="EN" db-id="p5tdaasdy552rgexr9mpef9bvdeexvtxsste" timestamp="1551874210" guid="84593948-f3af-47c0-b3f2-354cb41669c5"&gt;275&lt;/key&gt;&lt;/foreign-keys&gt;&lt;ref-type name="Journal Article"&gt;17&lt;/ref-type&gt;&lt;contributors&gt;&lt;authors&gt;&lt;author&gt;Dicanio, Christian T.&lt;/author&gt;&lt;/authors&gt;&lt;/contributors&gt;&lt;titles&gt;&lt;title&gt;Coarticulation between tone and glottal consonants in Itunyoso Trique&lt;/title&gt;&lt;secondary-title&gt;Journal of Phonetics&lt;/secondary-title&gt;&lt;/titles&gt;&lt;periodical&gt;&lt;full-title&gt;Journal of Phonetics&lt;/full-title&gt;&lt;/periodical&gt;&lt;volume&gt;40&lt;/volume&gt;&lt;number&gt;1&lt;/number&gt;&lt;keywords&gt;&lt;keyword&gt;Languages &amp;amp; Literatures&lt;/keyword&gt;&lt;/keywords&gt;&lt;dates&gt;&lt;year&gt;2011&lt;/year&gt;&lt;/dates&gt;&lt;isbn&gt;0095-4470&lt;/isbn&gt;&lt;urls&gt;&lt;/urls&gt;&lt;electronic-resource-num&gt;10.1016/j.wocn.2011.10.006&lt;/electronic-resource-num&gt;&lt;/record&gt;&lt;/Cite&gt;&lt;/EndNote&gt;</w:instrText>
      </w:r>
      <w:r w:rsidRPr="0042050F">
        <w:rPr>
          <w:rFonts w:asciiTheme="majorBidi" w:hAnsiTheme="majorBidi" w:cstheme="majorBidi"/>
          <w:iCs/>
        </w:rPr>
        <w:fldChar w:fldCharType="separate"/>
      </w:r>
      <w:r w:rsidRPr="0042050F">
        <w:rPr>
          <w:rFonts w:asciiTheme="majorBidi" w:hAnsiTheme="majorBidi" w:cstheme="majorBidi"/>
          <w:iCs/>
          <w:noProof/>
        </w:rPr>
        <w:t>(Dicanio, 2011)</w:t>
      </w:r>
      <w:r w:rsidRPr="0042050F">
        <w:rPr>
          <w:rFonts w:asciiTheme="majorBidi" w:hAnsiTheme="majorBidi" w:cstheme="majorBidi"/>
          <w:iCs/>
        </w:rPr>
        <w:fldChar w:fldCharType="end"/>
      </w:r>
      <w:r w:rsidRPr="0042050F">
        <w:rPr>
          <w:rFonts w:asciiTheme="majorBidi" w:hAnsiTheme="majorBidi" w:cstheme="majorBidi"/>
          <w:iCs/>
        </w:rPr>
        <w:t xml:space="preserve"> used AXB discrimination task to examine the categorical perception of Itunyoso Trique tone by Trique and French listeners. He </w:t>
      </w:r>
      <w:r w:rsidR="00DA0330" w:rsidRPr="0042050F">
        <w:rPr>
          <w:rFonts w:asciiTheme="majorBidi" w:hAnsiTheme="majorBidi" w:cstheme="majorBidi"/>
          <w:iCs/>
        </w:rPr>
        <w:t>increased the sequences number</w:t>
      </w:r>
      <w:r w:rsidRPr="0042050F">
        <w:rPr>
          <w:rFonts w:asciiTheme="majorBidi" w:hAnsiTheme="majorBidi" w:cstheme="majorBidi"/>
          <w:iCs/>
        </w:rPr>
        <w:t xml:space="preserve"> </w:t>
      </w:r>
      <w:r w:rsidR="00DA0330" w:rsidRPr="0042050F">
        <w:rPr>
          <w:rFonts w:asciiTheme="majorBidi" w:hAnsiTheme="majorBidi" w:cstheme="majorBidi"/>
          <w:iCs/>
        </w:rPr>
        <w:t xml:space="preserve">of the AXB </w:t>
      </w:r>
      <w:r w:rsidRPr="0042050F">
        <w:rPr>
          <w:rFonts w:asciiTheme="majorBidi" w:hAnsiTheme="majorBidi" w:cstheme="majorBidi"/>
          <w:iCs/>
        </w:rPr>
        <w:t xml:space="preserve">task in the following order: BBA, BAA, ABB and AAB. The inter-stimuli interval was 500 ms. The gender of the voice used to produce the stimuli was </w:t>
      </w:r>
      <w:r w:rsidR="00DA0330" w:rsidRPr="0042050F">
        <w:rPr>
          <w:rFonts w:asciiTheme="majorBidi" w:hAnsiTheme="majorBidi" w:cstheme="majorBidi"/>
          <w:iCs/>
        </w:rPr>
        <w:t>neutralised</w:t>
      </w:r>
      <w:r w:rsidRPr="0042050F">
        <w:rPr>
          <w:rFonts w:asciiTheme="majorBidi" w:hAnsiTheme="majorBidi" w:cstheme="majorBidi"/>
          <w:iCs/>
        </w:rPr>
        <w:t xml:space="preserve"> in contrast to some other studies. For example, </w:t>
      </w:r>
      <w:r w:rsidRPr="0042050F">
        <w:rPr>
          <w:rFonts w:asciiTheme="majorBidi" w:hAnsiTheme="majorBidi" w:cstheme="majorBidi"/>
          <w:iCs/>
        </w:rPr>
        <w:fldChar w:fldCharType="begin"/>
      </w:r>
      <w:r w:rsidRPr="0042050F">
        <w:rPr>
          <w:rFonts w:asciiTheme="majorBidi" w:hAnsiTheme="majorBidi" w:cstheme="majorBidi"/>
          <w:iCs/>
        </w:rPr>
        <w:instrText xml:space="preserve"> ADDIN EN.CITE &lt;EndNote&gt;&lt;Cite&gt;&lt;Author&gt;Larraza&lt;/Author&gt;&lt;Year&gt;2016&lt;/Year&gt;&lt;RecNum&gt;276&lt;/RecNum&gt;&lt;DisplayText&gt;(Larraza, Samuel, &amp;amp; Oñederra, 2016)&lt;/DisplayText&gt;&lt;record&gt;&lt;rec-number&gt;276&lt;/rec-number&gt;&lt;foreign-keys&gt;&lt;key app="EN" db-id="p5tdaasdy552rgexr9mpef9bvdeexvtxsste" timestamp="1551874990" guid="185e88d3-97e2-46f9-a530-c1104c6e25bf"&gt;276&lt;/key&gt;&lt;/foreign-keys&gt;&lt;ref-type name="Journal Article"&gt;17&lt;/ref-type&gt;&lt;contributors&gt;&lt;authors&gt;&lt;author&gt;Larraza, Saioa&lt;/author&gt;&lt;author&gt;Samuel, Arthur G.&lt;/author&gt;&lt;author&gt;Oñederra, Miren Lourdes&lt;/author&gt;&lt;/authors&gt;&lt;secondary-authors&gt;&lt;author&gt;Greene, Robert L.&lt;/author&gt;&lt;/secondary-authors&gt;&lt;/contributors&gt;&lt;titles&gt;&lt;title&gt;Listening to Accented Speech in a Second Language: First Language and Age of Acquisition Effects&lt;/title&gt;&lt;secondary-title&gt;Journal of Experimental Psychology: Learning, Memory, and Cognition&lt;/secondary-title&gt;&lt;/titles&gt;&lt;periodical&gt;&lt;full-title&gt;Journal of Experimental Psychology: Learning, Memory, and Cognition&lt;/full-title&gt;&lt;/periodical&gt;&lt;pages&gt;1774-1797&lt;/pages&gt;&lt;volume&gt;42&lt;/volume&gt;&lt;number&gt;11&lt;/number&gt;&lt;keywords&gt;&lt;keyword&gt;L2 Accented Speech&lt;/keyword&gt;&lt;keyword&gt;Highly Proficient Bilinguals&lt;/keyword&gt;&lt;keyword&gt;Representation&lt;/keyword&gt;&lt;keyword&gt;Speech Perception&lt;/keyword&gt;&lt;keyword&gt;Spoken Word Recognition&lt;/keyword&gt;&lt;/keywords&gt;&lt;dates&gt;&lt;year&gt;2016&lt;/year&gt;&lt;/dates&gt;&lt;isbn&gt;0278-7393&lt;/isbn&gt;&lt;urls&gt;&lt;/urls&gt;&lt;electronic-resource-num&gt;10.1037/xlm0000252&lt;/electronic-resource-num&gt;&lt;/record&gt;&lt;/Cite&gt;&lt;/EndNote&gt;</w:instrText>
      </w:r>
      <w:r w:rsidRPr="0042050F">
        <w:rPr>
          <w:rFonts w:asciiTheme="majorBidi" w:hAnsiTheme="majorBidi" w:cstheme="majorBidi"/>
          <w:iCs/>
        </w:rPr>
        <w:fldChar w:fldCharType="separate"/>
      </w:r>
      <w:r w:rsidRPr="0042050F">
        <w:rPr>
          <w:rFonts w:asciiTheme="majorBidi" w:hAnsiTheme="majorBidi" w:cstheme="majorBidi"/>
          <w:iCs/>
          <w:noProof/>
        </w:rPr>
        <w:t>(Larraza, Samuel, &amp; Oñederra, 2016)</w:t>
      </w:r>
      <w:r w:rsidRPr="0042050F">
        <w:rPr>
          <w:rFonts w:asciiTheme="majorBidi" w:hAnsiTheme="majorBidi" w:cstheme="majorBidi"/>
          <w:iCs/>
        </w:rPr>
        <w:fldChar w:fldCharType="end"/>
      </w:r>
      <w:r w:rsidRPr="0042050F">
        <w:rPr>
          <w:rFonts w:asciiTheme="majorBidi" w:hAnsiTheme="majorBidi" w:cstheme="majorBidi"/>
          <w:iCs/>
        </w:rPr>
        <w:t xml:space="preserve"> used two variations of</w:t>
      </w:r>
      <w:r w:rsidR="00DA0330" w:rsidRPr="0042050F">
        <w:rPr>
          <w:rFonts w:asciiTheme="majorBidi" w:hAnsiTheme="majorBidi" w:cstheme="majorBidi"/>
          <w:iCs/>
        </w:rPr>
        <w:t xml:space="preserve"> the</w:t>
      </w:r>
      <w:r w:rsidRPr="0042050F">
        <w:rPr>
          <w:rFonts w:asciiTheme="majorBidi" w:hAnsiTheme="majorBidi" w:cstheme="majorBidi"/>
          <w:iCs/>
        </w:rPr>
        <w:t xml:space="preserve"> AXB task (AAB and ABB) and presented stimuli with a different voice and gender (e.g., female 1 - male 1 - female 2 OR male 1 - female 1 </w:t>
      </w:r>
      <w:r w:rsidR="00DA0330" w:rsidRPr="0042050F">
        <w:rPr>
          <w:rFonts w:asciiTheme="majorBidi" w:hAnsiTheme="majorBidi" w:cstheme="majorBidi"/>
          <w:iCs/>
        </w:rPr>
        <w:t>-</w:t>
      </w:r>
      <w:r w:rsidRPr="0042050F">
        <w:rPr>
          <w:rFonts w:asciiTheme="majorBidi" w:hAnsiTheme="majorBidi" w:cstheme="majorBidi"/>
          <w:iCs/>
        </w:rPr>
        <w:t xml:space="preserve"> male 2). The inter-stimuli interval was 300 ms. One in</w:t>
      </w:r>
      <w:r w:rsidR="00A85C93" w:rsidRPr="0042050F">
        <w:rPr>
          <w:rFonts w:asciiTheme="majorBidi" w:hAnsiTheme="majorBidi" w:cstheme="majorBidi"/>
          <w:iCs/>
        </w:rPr>
        <w:t>f</w:t>
      </w:r>
      <w:r w:rsidRPr="0042050F">
        <w:rPr>
          <w:rFonts w:asciiTheme="majorBidi" w:hAnsiTheme="majorBidi" w:cstheme="majorBidi"/>
          <w:iCs/>
        </w:rPr>
        <w:t>luential study conducted by Dupoux et al. (1999) used ABX discrimination task with four variations (BBA, BAA, ABB, AAB) to present stimuli with a different voice and gender.</w:t>
      </w:r>
    </w:p>
    <w:p w14:paraId="11F53173" w14:textId="77777777" w:rsidR="00703F05" w:rsidRPr="0042050F" w:rsidRDefault="00703F05" w:rsidP="00205A0E">
      <w:pPr>
        <w:spacing w:line="360" w:lineRule="auto"/>
        <w:rPr>
          <w:rFonts w:asciiTheme="majorBidi" w:hAnsiTheme="majorBidi" w:cstheme="majorBidi"/>
          <w:iCs/>
        </w:rPr>
      </w:pPr>
    </w:p>
    <w:p w14:paraId="0B7645A9" w14:textId="17AFA0EA" w:rsidR="0002564D" w:rsidRPr="0042050F" w:rsidRDefault="00541554" w:rsidP="00205A0E">
      <w:pPr>
        <w:spacing w:line="360" w:lineRule="auto"/>
        <w:rPr>
          <w:rFonts w:asciiTheme="majorBidi" w:hAnsiTheme="majorBidi" w:cstheme="majorBidi"/>
          <w:iCs/>
        </w:rPr>
      </w:pPr>
      <w:r w:rsidRPr="0042050F">
        <w:rPr>
          <w:rFonts w:asciiTheme="majorBidi" w:hAnsiTheme="majorBidi" w:cstheme="majorBidi"/>
          <w:iCs/>
        </w:rPr>
        <w:t>In this experiment, an AXB task was employed</w:t>
      </w:r>
      <w:r w:rsidR="00A85C93" w:rsidRPr="0042050F">
        <w:rPr>
          <w:rFonts w:asciiTheme="majorBidi" w:hAnsiTheme="majorBidi" w:cstheme="majorBidi"/>
          <w:iCs/>
        </w:rPr>
        <w:t xml:space="preserve"> to</w:t>
      </w:r>
      <w:r w:rsidRPr="0042050F">
        <w:rPr>
          <w:rFonts w:asciiTheme="majorBidi" w:hAnsiTheme="majorBidi" w:cstheme="majorBidi"/>
          <w:iCs/>
        </w:rPr>
        <w:t xml:space="preserve"> replicat</w:t>
      </w:r>
      <w:r w:rsidR="00A85C93" w:rsidRPr="0042050F">
        <w:rPr>
          <w:rFonts w:asciiTheme="majorBidi" w:hAnsiTheme="majorBidi" w:cstheme="majorBidi"/>
          <w:iCs/>
        </w:rPr>
        <w:t xml:space="preserve">e </w:t>
      </w:r>
      <w:r w:rsidRPr="0042050F">
        <w:rPr>
          <w:rFonts w:asciiTheme="majorBidi" w:hAnsiTheme="majorBidi" w:cstheme="majorBidi"/>
          <w:iCs/>
        </w:rPr>
        <w:t xml:space="preserve">the technical procedures of </w:t>
      </w:r>
      <w:r w:rsidR="00157EFB" w:rsidRPr="0042050F">
        <w:rPr>
          <w:rFonts w:asciiTheme="majorBidi" w:hAnsiTheme="majorBidi" w:cstheme="majorBidi"/>
          <w:iCs/>
        </w:rPr>
        <w:t xml:space="preserve">the </w:t>
      </w:r>
      <w:r w:rsidRPr="0042050F">
        <w:rPr>
          <w:rFonts w:asciiTheme="majorBidi" w:hAnsiTheme="majorBidi" w:cstheme="majorBidi"/>
          <w:iCs/>
        </w:rPr>
        <w:t>ABX task in the study of Dupoux et al. (1999)</w:t>
      </w:r>
      <w:r w:rsidR="00A85C93" w:rsidRPr="0042050F">
        <w:rPr>
          <w:rFonts w:asciiTheme="majorBidi" w:hAnsiTheme="majorBidi" w:cstheme="majorBidi"/>
          <w:iCs/>
        </w:rPr>
        <w:t xml:space="preserve">, </w:t>
      </w:r>
      <w:r w:rsidRPr="0042050F">
        <w:rPr>
          <w:rFonts w:asciiTheme="majorBidi" w:hAnsiTheme="majorBidi" w:cstheme="majorBidi"/>
          <w:iCs/>
        </w:rPr>
        <w:t xml:space="preserve">since it involves the four sequences of this task </w:t>
      </w:r>
      <w:r w:rsidR="00DA0330" w:rsidRPr="0042050F">
        <w:rPr>
          <w:rFonts w:asciiTheme="majorBidi" w:hAnsiTheme="majorBidi" w:cstheme="majorBidi"/>
          <w:iCs/>
        </w:rPr>
        <w:t>(</w:t>
      </w:r>
      <w:r w:rsidRPr="0042050F">
        <w:rPr>
          <w:rFonts w:asciiTheme="majorBidi" w:hAnsiTheme="majorBidi" w:cstheme="majorBidi"/>
          <w:iCs/>
        </w:rPr>
        <w:t>BBA, BAA, ABB and AAB</w:t>
      </w:r>
      <w:r w:rsidR="00DA0330" w:rsidRPr="0042050F">
        <w:rPr>
          <w:rFonts w:asciiTheme="majorBidi" w:hAnsiTheme="majorBidi" w:cstheme="majorBidi"/>
          <w:iCs/>
        </w:rPr>
        <w:t>)</w:t>
      </w:r>
      <w:r w:rsidRPr="0042050F">
        <w:rPr>
          <w:rFonts w:asciiTheme="majorBidi" w:hAnsiTheme="majorBidi" w:cstheme="majorBidi"/>
          <w:iCs/>
        </w:rPr>
        <w:t xml:space="preserve"> and it </w:t>
      </w:r>
      <w:r w:rsidR="00A85C93" w:rsidRPr="0042050F">
        <w:rPr>
          <w:rFonts w:asciiTheme="majorBidi" w:hAnsiTheme="majorBidi" w:cstheme="majorBidi"/>
          <w:iCs/>
        </w:rPr>
        <w:t xml:space="preserve">includes </w:t>
      </w:r>
      <w:r w:rsidRPr="0042050F">
        <w:rPr>
          <w:rFonts w:asciiTheme="majorBidi" w:hAnsiTheme="majorBidi" w:cstheme="majorBidi"/>
          <w:iCs/>
        </w:rPr>
        <w:t xml:space="preserve">different voices and genders in the stimuli. The stimuli were recorded by two native speakers of British </w:t>
      </w:r>
      <w:r w:rsidR="0076205C" w:rsidRPr="0042050F">
        <w:rPr>
          <w:rFonts w:asciiTheme="majorBidi" w:hAnsiTheme="majorBidi" w:cstheme="majorBidi"/>
          <w:iCs/>
        </w:rPr>
        <w:t>English</w:t>
      </w:r>
      <w:r w:rsidRPr="0042050F">
        <w:rPr>
          <w:rFonts w:asciiTheme="majorBidi" w:hAnsiTheme="majorBidi" w:cstheme="majorBidi"/>
          <w:iCs/>
        </w:rPr>
        <w:t xml:space="preserve"> who are phonetically trained. Examples of the four sequences of the task </w:t>
      </w:r>
      <w:r w:rsidR="00DA0330" w:rsidRPr="0042050F">
        <w:rPr>
          <w:rFonts w:asciiTheme="majorBidi" w:hAnsiTheme="majorBidi" w:cstheme="majorBidi"/>
          <w:iCs/>
        </w:rPr>
        <w:t>are</w:t>
      </w:r>
      <w:r w:rsidRPr="0042050F">
        <w:rPr>
          <w:rFonts w:asciiTheme="majorBidi" w:hAnsiTheme="majorBidi" w:cstheme="majorBidi"/>
          <w:iCs/>
        </w:rPr>
        <w:t xml:space="preserve"> provided below in Table </w:t>
      </w:r>
      <w:r w:rsidR="00033A83" w:rsidRPr="0042050F">
        <w:rPr>
          <w:rFonts w:asciiTheme="majorBidi" w:hAnsiTheme="majorBidi" w:cstheme="majorBidi"/>
          <w:iCs/>
        </w:rPr>
        <w:t>6</w:t>
      </w:r>
      <w:r w:rsidRPr="0042050F">
        <w:rPr>
          <w:rFonts w:asciiTheme="majorBidi" w:hAnsiTheme="majorBidi" w:cstheme="majorBidi"/>
          <w:iCs/>
        </w:rPr>
        <w:t>.</w:t>
      </w:r>
      <w:r w:rsidR="00033A83" w:rsidRPr="0042050F">
        <w:rPr>
          <w:rFonts w:asciiTheme="majorBidi" w:hAnsiTheme="majorBidi" w:cstheme="majorBidi"/>
          <w:iCs/>
        </w:rPr>
        <w:t>5</w:t>
      </w:r>
      <w:r w:rsidRPr="0042050F">
        <w:rPr>
          <w:rFonts w:asciiTheme="majorBidi" w:hAnsiTheme="majorBidi" w:cstheme="majorBidi"/>
          <w:iCs/>
        </w:rPr>
        <w:t>.</w:t>
      </w:r>
    </w:p>
    <w:p w14:paraId="059AAA63" w14:textId="28514BFE" w:rsidR="00703F05" w:rsidRPr="0042050F" w:rsidRDefault="0002564D" w:rsidP="0002564D">
      <w:pPr>
        <w:rPr>
          <w:rFonts w:asciiTheme="majorBidi" w:hAnsiTheme="majorBidi" w:cstheme="majorBidi"/>
          <w:iCs/>
        </w:rPr>
      </w:pPr>
      <w:r w:rsidRPr="0042050F">
        <w:rPr>
          <w:rFonts w:asciiTheme="majorBidi" w:hAnsiTheme="majorBidi" w:cstheme="majorBidi"/>
          <w:iCs/>
        </w:rPr>
        <w:br w:type="page"/>
      </w:r>
    </w:p>
    <w:p w14:paraId="535B103A" w14:textId="69BF5AE5" w:rsidR="00541554" w:rsidRPr="0042050F" w:rsidRDefault="000E1FFB" w:rsidP="00CF432F">
      <w:pPr>
        <w:pStyle w:val="Caption"/>
        <w:jc w:val="left"/>
        <w:rPr>
          <w:rFonts w:asciiTheme="majorBidi" w:hAnsiTheme="majorBidi" w:cstheme="majorBidi"/>
          <w:szCs w:val="24"/>
        </w:rPr>
      </w:pPr>
      <w:bookmarkStart w:id="200" w:name="_Toc68645234"/>
      <w:r w:rsidRPr="0042050F">
        <w:rPr>
          <w:szCs w:val="24"/>
        </w:rPr>
        <w:lastRenderedPageBreak/>
        <w:t xml:space="preserve">Table 6. </w:t>
      </w:r>
      <w:r w:rsidRPr="0042050F">
        <w:rPr>
          <w:szCs w:val="24"/>
        </w:rPr>
        <w:fldChar w:fldCharType="begin"/>
      </w:r>
      <w:r w:rsidRPr="0042050F">
        <w:rPr>
          <w:szCs w:val="24"/>
        </w:rPr>
        <w:instrText xml:space="preserve"> SEQ Table_6. \* ARABIC </w:instrText>
      </w:r>
      <w:r w:rsidRPr="0042050F">
        <w:rPr>
          <w:szCs w:val="24"/>
        </w:rPr>
        <w:fldChar w:fldCharType="separate"/>
      </w:r>
      <w:r w:rsidR="00D21780">
        <w:rPr>
          <w:noProof/>
          <w:szCs w:val="24"/>
        </w:rPr>
        <w:t>5</w:t>
      </w:r>
      <w:r w:rsidRPr="0042050F">
        <w:rPr>
          <w:szCs w:val="24"/>
        </w:rPr>
        <w:fldChar w:fldCharType="end"/>
      </w:r>
      <w:r w:rsidR="00541554" w:rsidRPr="0042050F">
        <w:rPr>
          <w:rFonts w:asciiTheme="majorBidi" w:hAnsiTheme="majorBidi" w:cstheme="majorBidi"/>
          <w:szCs w:val="24"/>
        </w:rPr>
        <w:t>: An example of the four trials of AXB task.</w:t>
      </w:r>
      <w:bookmarkEnd w:id="200"/>
    </w:p>
    <w:tbl>
      <w:tblPr>
        <w:tblStyle w:val="PlainTable21"/>
        <w:tblW w:w="0" w:type="auto"/>
        <w:tblLook w:val="04A0" w:firstRow="1" w:lastRow="0" w:firstColumn="1" w:lastColumn="0" w:noHBand="0" w:noVBand="1"/>
      </w:tblPr>
      <w:tblGrid>
        <w:gridCol w:w="1089"/>
        <w:gridCol w:w="1322"/>
        <w:gridCol w:w="1100"/>
        <w:gridCol w:w="1309"/>
        <w:gridCol w:w="1121"/>
        <w:gridCol w:w="1324"/>
        <w:gridCol w:w="1177"/>
        <w:gridCol w:w="918"/>
      </w:tblGrid>
      <w:tr w:rsidR="00E04365" w:rsidRPr="0042050F" w14:paraId="794E776E" w14:textId="63B16C69" w:rsidTr="009F4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vAlign w:val="center"/>
          </w:tcPr>
          <w:p w14:paraId="678A64DF" w14:textId="77777777" w:rsidR="00E04365" w:rsidRPr="0042050F" w:rsidRDefault="00E04365" w:rsidP="00E04365">
            <w:pPr>
              <w:spacing w:line="360" w:lineRule="auto"/>
              <w:rPr>
                <w:rFonts w:asciiTheme="majorBidi" w:hAnsiTheme="majorBidi" w:cstheme="majorBidi"/>
                <w:iCs/>
                <w:szCs w:val="24"/>
              </w:rPr>
            </w:pPr>
            <w:r w:rsidRPr="0042050F">
              <w:rPr>
                <w:rFonts w:asciiTheme="majorBidi" w:hAnsiTheme="majorBidi" w:cstheme="majorBidi"/>
                <w:iCs/>
              </w:rPr>
              <w:t>AXB task</w:t>
            </w:r>
          </w:p>
        </w:tc>
        <w:tc>
          <w:tcPr>
            <w:tcW w:w="1322" w:type="dxa"/>
            <w:vAlign w:val="center"/>
          </w:tcPr>
          <w:p w14:paraId="52BD9B85" w14:textId="4AF76B95"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szCs w:val="24"/>
              </w:rPr>
              <w:t>Talker</w:t>
            </w:r>
            <w:r w:rsidR="009F4FDD" w:rsidRPr="0042050F">
              <w:rPr>
                <w:rFonts w:asciiTheme="majorBidi" w:hAnsiTheme="majorBidi" w:cstheme="majorBidi"/>
                <w:color w:val="000000"/>
                <w:szCs w:val="24"/>
              </w:rPr>
              <w:t xml:space="preserve"> </w:t>
            </w:r>
            <w:r w:rsidRPr="0042050F">
              <w:rPr>
                <w:rFonts w:asciiTheme="majorBidi" w:hAnsiTheme="majorBidi" w:cstheme="majorBidi"/>
                <w:color w:val="000000"/>
                <w:szCs w:val="24"/>
              </w:rPr>
              <w:t>1 (female)</w:t>
            </w:r>
          </w:p>
          <w:p w14:paraId="434CBD1E" w14:textId="51C29CAF"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iCs/>
                <w:color w:val="000000"/>
              </w:rPr>
              <w:t>1</w:t>
            </w:r>
            <w:r w:rsidRPr="0042050F">
              <w:rPr>
                <w:rFonts w:asciiTheme="majorBidi" w:hAnsiTheme="majorBidi" w:cstheme="majorBidi"/>
                <w:iCs/>
                <w:color w:val="000000"/>
                <w:vertAlign w:val="superscript"/>
              </w:rPr>
              <w:t>st</w:t>
            </w:r>
            <w:r w:rsidRPr="0042050F">
              <w:rPr>
                <w:rFonts w:asciiTheme="majorBidi" w:hAnsiTheme="majorBidi" w:cstheme="majorBidi"/>
                <w:iCs/>
                <w:color w:val="000000"/>
              </w:rPr>
              <w:t xml:space="preserve"> stimuli</w:t>
            </w:r>
          </w:p>
        </w:tc>
        <w:tc>
          <w:tcPr>
            <w:tcW w:w="1100" w:type="dxa"/>
            <w:vAlign w:val="center"/>
          </w:tcPr>
          <w:p w14:paraId="71FFF645" w14:textId="77777777"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Interval</w:t>
            </w:r>
          </w:p>
        </w:tc>
        <w:tc>
          <w:tcPr>
            <w:tcW w:w="1309" w:type="dxa"/>
            <w:vAlign w:val="center"/>
          </w:tcPr>
          <w:p w14:paraId="0B04758F" w14:textId="10E6FFA2"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szCs w:val="24"/>
              </w:rPr>
              <w:t>Talker</w:t>
            </w:r>
            <w:r w:rsidR="009F4FDD" w:rsidRPr="0042050F">
              <w:rPr>
                <w:rFonts w:asciiTheme="majorBidi" w:hAnsiTheme="majorBidi" w:cstheme="majorBidi"/>
                <w:color w:val="000000"/>
                <w:szCs w:val="24"/>
              </w:rPr>
              <w:t xml:space="preserve"> </w:t>
            </w:r>
            <w:r w:rsidRPr="0042050F">
              <w:rPr>
                <w:rFonts w:asciiTheme="majorBidi" w:hAnsiTheme="majorBidi" w:cstheme="majorBidi"/>
                <w:color w:val="000000"/>
                <w:szCs w:val="24"/>
              </w:rPr>
              <w:t>2 (male)</w:t>
            </w:r>
          </w:p>
          <w:p w14:paraId="0397B51F" w14:textId="7CAD91F1"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iCs/>
                <w:color w:val="000000"/>
              </w:rPr>
              <w:t>2</w:t>
            </w:r>
            <w:r w:rsidRPr="0042050F">
              <w:rPr>
                <w:rFonts w:asciiTheme="majorBidi" w:hAnsiTheme="majorBidi" w:cstheme="majorBidi"/>
                <w:iCs/>
                <w:color w:val="000000"/>
                <w:vertAlign w:val="superscript"/>
              </w:rPr>
              <w:t>nd</w:t>
            </w:r>
            <w:r w:rsidRPr="0042050F">
              <w:rPr>
                <w:rFonts w:asciiTheme="majorBidi" w:hAnsiTheme="majorBidi" w:cstheme="majorBidi"/>
                <w:iCs/>
                <w:color w:val="000000"/>
              </w:rPr>
              <w:t xml:space="preserve"> stimuli</w:t>
            </w:r>
          </w:p>
        </w:tc>
        <w:tc>
          <w:tcPr>
            <w:tcW w:w="1121" w:type="dxa"/>
            <w:vAlign w:val="center"/>
          </w:tcPr>
          <w:p w14:paraId="6E0C2A12" w14:textId="77777777"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Interval</w:t>
            </w:r>
          </w:p>
        </w:tc>
        <w:tc>
          <w:tcPr>
            <w:tcW w:w="1324" w:type="dxa"/>
            <w:vAlign w:val="center"/>
          </w:tcPr>
          <w:p w14:paraId="7A7E4411" w14:textId="08E9AECA"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szCs w:val="24"/>
              </w:rPr>
              <w:t>Talker</w:t>
            </w:r>
            <w:r w:rsidR="009F4FDD" w:rsidRPr="0042050F">
              <w:rPr>
                <w:rFonts w:asciiTheme="majorBidi" w:hAnsiTheme="majorBidi" w:cstheme="majorBidi"/>
                <w:color w:val="000000"/>
                <w:szCs w:val="24"/>
              </w:rPr>
              <w:t xml:space="preserve"> </w:t>
            </w:r>
            <w:r w:rsidRPr="0042050F">
              <w:rPr>
                <w:rFonts w:asciiTheme="majorBidi" w:hAnsiTheme="majorBidi" w:cstheme="majorBidi"/>
                <w:color w:val="000000"/>
                <w:szCs w:val="24"/>
              </w:rPr>
              <w:t>1 (female)</w:t>
            </w:r>
          </w:p>
          <w:p w14:paraId="63B6DD23" w14:textId="152D4683"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iCs/>
                <w:color w:val="000000"/>
              </w:rPr>
              <w:t>3</w:t>
            </w:r>
            <w:r w:rsidRPr="0042050F">
              <w:rPr>
                <w:rFonts w:asciiTheme="majorBidi" w:hAnsiTheme="majorBidi" w:cstheme="majorBidi"/>
                <w:iCs/>
                <w:color w:val="000000"/>
                <w:vertAlign w:val="superscript"/>
              </w:rPr>
              <w:t>rd</w:t>
            </w:r>
            <w:r w:rsidRPr="0042050F">
              <w:rPr>
                <w:rFonts w:asciiTheme="majorBidi" w:hAnsiTheme="majorBidi" w:cstheme="majorBidi"/>
                <w:iCs/>
                <w:color w:val="000000"/>
              </w:rPr>
              <w:t xml:space="preserve"> stimuli</w:t>
            </w:r>
          </w:p>
        </w:tc>
        <w:tc>
          <w:tcPr>
            <w:tcW w:w="1177" w:type="dxa"/>
            <w:vAlign w:val="center"/>
          </w:tcPr>
          <w:p w14:paraId="07F5187E" w14:textId="634670DD"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condition</w:t>
            </w:r>
          </w:p>
        </w:tc>
        <w:tc>
          <w:tcPr>
            <w:tcW w:w="918" w:type="dxa"/>
            <w:vAlign w:val="center"/>
          </w:tcPr>
          <w:p w14:paraId="2898DBE0" w14:textId="67511E0C" w:rsidR="00E04365" w:rsidRPr="0042050F" w:rsidRDefault="00E04365" w:rsidP="00E04365">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order</w:t>
            </w:r>
          </w:p>
        </w:tc>
      </w:tr>
      <w:tr w:rsidR="00E04365" w:rsidRPr="0042050F" w14:paraId="3126C36A" w14:textId="0B37F127" w:rsidTr="009F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vAlign w:val="center"/>
          </w:tcPr>
          <w:p w14:paraId="5248B07E" w14:textId="77777777" w:rsidR="00E04365" w:rsidRPr="0042050F" w:rsidRDefault="00E04365" w:rsidP="00E04365">
            <w:pPr>
              <w:spacing w:line="360" w:lineRule="auto"/>
              <w:rPr>
                <w:rFonts w:asciiTheme="majorBidi" w:hAnsiTheme="majorBidi" w:cstheme="majorBidi"/>
                <w:iCs/>
                <w:szCs w:val="24"/>
              </w:rPr>
            </w:pPr>
            <w:r w:rsidRPr="0042050F">
              <w:rPr>
                <w:rFonts w:asciiTheme="majorBidi" w:hAnsiTheme="majorBidi" w:cstheme="majorBidi"/>
                <w:iCs/>
                <w:szCs w:val="24"/>
              </w:rPr>
              <w:t>AAB</w:t>
            </w:r>
          </w:p>
        </w:tc>
        <w:tc>
          <w:tcPr>
            <w:tcW w:w="1322" w:type="dxa"/>
            <w:vAlign w:val="center"/>
          </w:tcPr>
          <w:p w14:paraId="49A7C397"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sməʊ</w:t>
            </w:r>
          </w:p>
        </w:tc>
        <w:tc>
          <w:tcPr>
            <w:tcW w:w="1100" w:type="dxa"/>
            <w:vMerge w:val="restart"/>
            <w:vAlign w:val="center"/>
          </w:tcPr>
          <w:p w14:paraId="44074E53"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500 ms</w:t>
            </w:r>
          </w:p>
        </w:tc>
        <w:tc>
          <w:tcPr>
            <w:tcW w:w="1309" w:type="dxa"/>
            <w:vAlign w:val="center"/>
          </w:tcPr>
          <w:p w14:paraId="67549127"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sməʊ</w:t>
            </w:r>
          </w:p>
        </w:tc>
        <w:tc>
          <w:tcPr>
            <w:tcW w:w="1121" w:type="dxa"/>
            <w:vMerge w:val="restart"/>
            <w:vAlign w:val="center"/>
          </w:tcPr>
          <w:p w14:paraId="32517E8E"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500 ms</w:t>
            </w:r>
          </w:p>
        </w:tc>
        <w:tc>
          <w:tcPr>
            <w:tcW w:w="1324" w:type="dxa"/>
            <w:vAlign w:val="center"/>
          </w:tcPr>
          <w:p w14:paraId="7B70CAF3"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səməʊ</w:t>
            </w:r>
          </w:p>
        </w:tc>
        <w:tc>
          <w:tcPr>
            <w:tcW w:w="1177" w:type="dxa"/>
            <w:vAlign w:val="center"/>
          </w:tcPr>
          <w:p w14:paraId="41E36A41" w14:textId="00C39795"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surface cluster</w:t>
            </w:r>
          </w:p>
        </w:tc>
        <w:tc>
          <w:tcPr>
            <w:tcW w:w="918" w:type="dxa"/>
            <w:vAlign w:val="center"/>
          </w:tcPr>
          <w:p w14:paraId="7C2B114C" w14:textId="596E65E2"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first</w:t>
            </w:r>
          </w:p>
        </w:tc>
      </w:tr>
      <w:tr w:rsidR="00E04365" w:rsidRPr="0042050F" w14:paraId="4779AD1C" w14:textId="1B43904A" w:rsidTr="009F4FDD">
        <w:tc>
          <w:tcPr>
            <w:cnfStyle w:val="001000000000" w:firstRow="0" w:lastRow="0" w:firstColumn="1" w:lastColumn="0" w:oddVBand="0" w:evenVBand="0" w:oddHBand="0" w:evenHBand="0" w:firstRowFirstColumn="0" w:firstRowLastColumn="0" w:lastRowFirstColumn="0" w:lastRowLastColumn="0"/>
            <w:tcW w:w="1089" w:type="dxa"/>
            <w:vAlign w:val="center"/>
          </w:tcPr>
          <w:p w14:paraId="37238C28" w14:textId="77777777" w:rsidR="00E04365" w:rsidRPr="0042050F" w:rsidRDefault="00E04365" w:rsidP="00E04365">
            <w:pPr>
              <w:spacing w:line="360" w:lineRule="auto"/>
              <w:rPr>
                <w:rFonts w:asciiTheme="majorBidi" w:hAnsiTheme="majorBidi" w:cstheme="majorBidi"/>
                <w:iCs/>
                <w:szCs w:val="24"/>
              </w:rPr>
            </w:pPr>
            <w:r w:rsidRPr="0042050F">
              <w:rPr>
                <w:rFonts w:asciiTheme="majorBidi" w:hAnsiTheme="majorBidi" w:cstheme="majorBidi"/>
                <w:iCs/>
                <w:szCs w:val="24"/>
              </w:rPr>
              <w:t>BAA</w:t>
            </w:r>
          </w:p>
        </w:tc>
        <w:tc>
          <w:tcPr>
            <w:tcW w:w="1322" w:type="dxa"/>
            <w:vAlign w:val="center"/>
          </w:tcPr>
          <w:p w14:paraId="69C49B6B"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səməʊ</w:t>
            </w:r>
          </w:p>
        </w:tc>
        <w:tc>
          <w:tcPr>
            <w:tcW w:w="1100" w:type="dxa"/>
            <w:vMerge/>
            <w:vAlign w:val="center"/>
          </w:tcPr>
          <w:p w14:paraId="368B3D40"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309" w:type="dxa"/>
            <w:vAlign w:val="center"/>
          </w:tcPr>
          <w:p w14:paraId="16B990E0"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sməʊ</w:t>
            </w:r>
          </w:p>
        </w:tc>
        <w:tc>
          <w:tcPr>
            <w:tcW w:w="1121" w:type="dxa"/>
            <w:vMerge/>
            <w:vAlign w:val="center"/>
          </w:tcPr>
          <w:p w14:paraId="67F7A5EF"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324" w:type="dxa"/>
            <w:vAlign w:val="center"/>
          </w:tcPr>
          <w:p w14:paraId="22A5A362"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sməʊ</w:t>
            </w:r>
          </w:p>
        </w:tc>
        <w:tc>
          <w:tcPr>
            <w:tcW w:w="1177" w:type="dxa"/>
            <w:vAlign w:val="center"/>
          </w:tcPr>
          <w:p w14:paraId="057312F6" w14:textId="42E816A8"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surface cluster</w:t>
            </w:r>
          </w:p>
        </w:tc>
        <w:tc>
          <w:tcPr>
            <w:tcW w:w="918" w:type="dxa"/>
            <w:vAlign w:val="center"/>
          </w:tcPr>
          <w:p w14:paraId="0A032E25" w14:textId="533F955A"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second</w:t>
            </w:r>
          </w:p>
        </w:tc>
      </w:tr>
      <w:tr w:rsidR="00E04365" w:rsidRPr="0042050F" w14:paraId="69E299F5" w14:textId="370DEAF4" w:rsidTr="009F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vAlign w:val="center"/>
          </w:tcPr>
          <w:p w14:paraId="21F2E217" w14:textId="77777777" w:rsidR="00E04365" w:rsidRPr="0042050F" w:rsidRDefault="00E04365" w:rsidP="00E04365">
            <w:pPr>
              <w:spacing w:line="360" w:lineRule="auto"/>
              <w:rPr>
                <w:rFonts w:asciiTheme="majorBidi" w:hAnsiTheme="majorBidi" w:cstheme="majorBidi"/>
                <w:iCs/>
                <w:szCs w:val="24"/>
              </w:rPr>
            </w:pPr>
            <w:r w:rsidRPr="0042050F">
              <w:rPr>
                <w:rFonts w:asciiTheme="majorBidi" w:hAnsiTheme="majorBidi" w:cstheme="majorBidi"/>
                <w:iCs/>
                <w:szCs w:val="24"/>
              </w:rPr>
              <w:t>ABB</w:t>
            </w:r>
          </w:p>
        </w:tc>
        <w:tc>
          <w:tcPr>
            <w:tcW w:w="1322" w:type="dxa"/>
            <w:vAlign w:val="center"/>
          </w:tcPr>
          <w:p w14:paraId="7DD85ACD"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sməʊ</w:t>
            </w:r>
          </w:p>
        </w:tc>
        <w:tc>
          <w:tcPr>
            <w:tcW w:w="1100" w:type="dxa"/>
            <w:vMerge/>
            <w:vAlign w:val="center"/>
          </w:tcPr>
          <w:p w14:paraId="7020717E"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309" w:type="dxa"/>
            <w:vAlign w:val="center"/>
          </w:tcPr>
          <w:p w14:paraId="27AED4E7"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səməʊ</w:t>
            </w:r>
          </w:p>
        </w:tc>
        <w:tc>
          <w:tcPr>
            <w:tcW w:w="1121" w:type="dxa"/>
            <w:vMerge/>
            <w:vAlign w:val="center"/>
          </w:tcPr>
          <w:p w14:paraId="792A6B92"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p>
        </w:tc>
        <w:tc>
          <w:tcPr>
            <w:tcW w:w="1324" w:type="dxa"/>
            <w:vAlign w:val="center"/>
          </w:tcPr>
          <w:p w14:paraId="6B6DAF15" w14:textId="77777777"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səməʊ</w:t>
            </w:r>
          </w:p>
        </w:tc>
        <w:tc>
          <w:tcPr>
            <w:tcW w:w="1177" w:type="dxa"/>
            <w:vAlign w:val="center"/>
          </w:tcPr>
          <w:p w14:paraId="003D4D23" w14:textId="0E0D78F4"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surface vowel</w:t>
            </w:r>
          </w:p>
        </w:tc>
        <w:tc>
          <w:tcPr>
            <w:tcW w:w="918" w:type="dxa"/>
            <w:vAlign w:val="center"/>
          </w:tcPr>
          <w:p w14:paraId="2BFB5E3F" w14:textId="4B1ECB61" w:rsidR="00E04365" w:rsidRPr="0042050F" w:rsidRDefault="00E04365" w:rsidP="00E04365">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first</w:t>
            </w:r>
          </w:p>
        </w:tc>
      </w:tr>
      <w:tr w:rsidR="00E04365" w:rsidRPr="0042050F" w14:paraId="27803FCF" w14:textId="655B54ED" w:rsidTr="009F4FDD">
        <w:tc>
          <w:tcPr>
            <w:cnfStyle w:val="001000000000" w:firstRow="0" w:lastRow="0" w:firstColumn="1" w:lastColumn="0" w:oddVBand="0" w:evenVBand="0" w:oddHBand="0" w:evenHBand="0" w:firstRowFirstColumn="0" w:firstRowLastColumn="0" w:lastRowFirstColumn="0" w:lastRowLastColumn="0"/>
            <w:tcW w:w="1089" w:type="dxa"/>
            <w:vAlign w:val="center"/>
          </w:tcPr>
          <w:p w14:paraId="35394A69" w14:textId="77777777" w:rsidR="00E04365" w:rsidRPr="0042050F" w:rsidRDefault="00E04365" w:rsidP="00E04365">
            <w:pPr>
              <w:spacing w:line="360" w:lineRule="auto"/>
              <w:rPr>
                <w:rFonts w:asciiTheme="majorBidi" w:hAnsiTheme="majorBidi" w:cstheme="majorBidi"/>
                <w:iCs/>
                <w:szCs w:val="24"/>
              </w:rPr>
            </w:pPr>
            <w:r w:rsidRPr="0042050F">
              <w:rPr>
                <w:rFonts w:asciiTheme="majorBidi" w:hAnsiTheme="majorBidi" w:cstheme="majorBidi"/>
                <w:iCs/>
                <w:szCs w:val="24"/>
              </w:rPr>
              <w:t>BBA</w:t>
            </w:r>
          </w:p>
        </w:tc>
        <w:tc>
          <w:tcPr>
            <w:tcW w:w="1322" w:type="dxa"/>
            <w:vAlign w:val="center"/>
          </w:tcPr>
          <w:p w14:paraId="71E86207"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səməʊ</w:t>
            </w:r>
          </w:p>
        </w:tc>
        <w:tc>
          <w:tcPr>
            <w:tcW w:w="1100" w:type="dxa"/>
            <w:vMerge/>
            <w:vAlign w:val="center"/>
          </w:tcPr>
          <w:p w14:paraId="7B05961C"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309" w:type="dxa"/>
            <w:vAlign w:val="center"/>
          </w:tcPr>
          <w:p w14:paraId="205C9BD9"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səməʊ</w:t>
            </w:r>
          </w:p>
        </w:tc>
        <w:tc>
          <w:tcPr>
            <w:tcW w:w="1121" w:type="dxa"/>
            <w:vMerge/>
            <w:vAlign w:val="center"/>
          </w:tcPr>
          <w:p w14:paraId="1BD3880F"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p>
        </w:tc>
        <w:tc>
          <w:tcPr>
            <w:tcW w:w="1324" w:type="dxa"/>
            <w:vAlign w:val="center"/>
          </w:tcPr>
          <w:p w14:paraId="1D177215" w14:textId="77777777"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zCs w:val="24"/>
              </w:rPr>
            </w:pPr>
            <w:r w:rsidRPr="0042050F">
              <w:rPr>
                <w:rFonts w:asciiTheme="majorBidi" w:hAnsiTheme="majorBidi" w:cstheme="majorBidi"/>
                <w:color w:val="000000"/>
                <w:szCs w:val="24"/>
              </w:rPr>
              <w:t>sməʊ</w:t>
            </w:r>
          </w:p>
        </w:tc>
        <w:tc>
          <w:tcPr>
            <w:tcW w:w="1177" w:type="dxa"/>
            <w:vAlign w:val="center"/>
          </w:tcPr>
          <w:p w14:paraId="002EE097" w14:textId="0AD4D37E"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surface vowel</w:t>
            </w:r>
          </w:p>
        </w:tc>
        <w:tc>
          <w:tcPr>
            <w:tcW w:w="918" w:type="dxa"/>
            <w:vAlign w:val="center"/>
          </w:tcPr>
          <w:p w14:paraId="7BD5F138" w14:textId="1D6FB0A6" w:rsidR="00E04365" w:rsidRPr="0042050F" w:rsidRDefault="00E04365" w:rsidP="00E04365">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second</w:t>
            </w:r>
          </w:p>
        </w:tc>
      </w:tr>
    </w:tbl>
    <w:p w14:paraId="7E1CBA2B" w14:textId="77777777" w:rsidR="00541554" w:rsidRPr="0042050F" w:rsidRDefault="00541554" w:rsidP="00CF432F">
      <w:pPr>
        <w:spacing w:line="360" w:lineRule="auto"/>
        <w:rPr>
          <w:rFonts w:asciiTheme="majorBidi" w:hAnsiTheme="majorBidi" w:cstheme="majorBidi"/>
          <w:iCs/>
        </w:rPr>
      </w:pPr>
    </w:p>
    <w:p w14:paraId="28BC4569" w14:textId="5943D4E1" w:rsidR="00C51676" w:rsidRPr="0042050F" w:rsidRDefault="00541554" w:rsidP="00CF432F">
      <w:pPr>
        <w:spacing w:line="360" w:lineRule="auto"/>
        <w:rPr>
          <w:rFonts w:asciiTheme="majorBidi" w:hAnsiTheme="majorBidi" w:cstheme="majorBidi"/>
          <w:iCs/>
        </w:rPr>
      </w:pPr>
      <w:r w:rsidRPr="0042050F">
        <w:rPr>
          <w:rFonts w:asciiTheme="majorBidi" w:hAnsiTheme="majorBidi" w:cstheme="majorBidi"/>
          <w:iCs/>
        </w:rPr>
        <w:t xml:space="preserve">In Table </w:t>
      </w:r>
      <w:r w:rsidR="00033A83" w:rsidRPr="0042050F">
        <w:rPr>
          <w:rFonts w:asciiTheme="majorBidi" w:hAnsiTheme="majorBidi" w:cstheme="majorBidi"/>
          <w:iCs/>
        </w:rPr>
        <w:t>6.5</w:t>
      </w:r>
      <w:r w:rsidRPr="0042050F">
        <w:rPr>
          <w:rFonts w:asciiTheme="majorBidi" w:hAnsiTheme="majorBidi" w:cstheme="majorBidi"/>
          <w:iCs/>
        </w:rPr>
        <w:t>, (</w:t>
      </w:r>
      <w:r w:rsidRPr="0042050F">
        <w:rPr>
          <w:rFonts w:asciiTheme="majorBidi" w:hAnsiTheme="majorBidi" w:cstheme="majorBidi"/>
          <w:b/>
          <w:bCs/>
          <w:iCs/>
        </w:rPr>
        <w:t>A</w:t>
      </w:r>
      <w:r w:rsidRPr="0042050F">
        <w:rPr>
          <w:rFonts w:asciiTheme="majorBidi" w:hAnsiTheme="majorBidi" w:cstheme="majorBidi"/>
          <w:iCs/>
        </w:rPr>
        <w:t xml:space="preserve">) in AXB stands for a stimulus that </w:t>
      </w:r>
      <w:r w:rsidR="00DA0330" w:rsidRPr="0042050F">
        <w:rPr>
          <w:rFonts w:asciiTheme="majorBidi" w:hAnsiTheme="majorBidi" w:cstheme="majorBidi"/>
          <w:iCs/>
        </w:rPr>
        <w:t>includes</w:t>
      </w:r>
      <w:r w:rsidRPr="0042050F">
        <w:rPr>
          <w:rFonts w:asciiTheme="majorBidi" w:hAnsiTheme="majorBidi" w:cstheme="majorBidi"/>
          <w:iCs/>
        </w:rPr>
        <w:t xml:space="preserve"> a plain consonant cluster (e.g., [</w:t>
      </w:r>
      <w:r w:rsidRPr="0042050F">
        <w:rPr>
          <w:rFonts w:asciiTheme="majorBidi" w:hAnsiTheme="majorBidi" w:cstheme="majorBidi"/>
          <w:color w:val="000000"/>
        </w:rPr>
        <w:t>sməʊ])</w:t>
      </w:r>
      <w:r w:rsidRPr="0042050F">
        <w:rPr>
          <w:rFonts w:asciiTheme="majorBidi" w:hAnsiTheme="majorBidi" w:cstheme="majorBidi"/>
          <w:iCs/>
        </w:rPr>
        <w:t xml:space="preserve">. In contrast, (B) stands for a stimulus that comprises an </w:t>
      </w:r>
      <w:r w:rsidR="00E04365" w:rsidRPr="0042050F">
        <w:rPr>
          <w:rFonts w:asciiTheme="majorBidi" w:hAnsiTheme="majorBidi" w:cstheme="majorBidi"/>
          <w:iCs/>
        </w:rPr>
        <w:t>inserted</w:t>
      </w:r>
      <w:r w:rsidRPr="0042050F">
        <w:rPr>
          <w:rFonts w:asciiTheme="majorBidi" w:hAnsiTheme="majorBidi" w:cstheme="majorBidi"/>
          <w:iCs/>
        </w:rPr>
        <w:t xml:space="preserve"> vowel breaking up the consonant clusters</w:t>
      </w:r>
      <w:r w:rsidR="00157EFB" w:rsidRPr="0042050F">
        <w:rPr>
          <w:rFonts w:asciiTheme="majorBidi" w:hAnsiTheme="majorBidi" w:cstheme="majorBidi"/>
          <w:iCs/>
        </w:rPr>
        <w:t xml:space="preserve"> (e.g., [</w:t>
      </w:r>
      <w:r w:rsidR="00157EFB" w:rsidRPr="0042050F">
        <w:rPr>
          <w:rFonts w:asciiTheme="majorBidi" w:hAnsiTheme="majorBidi" w:cstheme="majorBidi"/>
          <w:color w:val="000000"/>
        </w:rPr>
        <w:t>səməʊ])</w:t>
      </w:r>
      <w:r w:rsidRPr="0042050F">
        <w:rPr>
          <w:rFonts w:asciiTheme="majorBidi" w:hAnsiTheme="majorBidi" w:cstheme="majorBidi"/>
          <w:iCs/>
        </w:rPr>
        <w:t>.</w:t>
      </w:r>
    </w:p>
    <w:p w14:paraId="0D5F34C3" w14:textId="701B14B6" w:rsidR="00897351" w:rsidRPr="0042050F" w:rsidRDefault="00897351" w:rsidP="00CF432F">
      <w:pPr>
        <w:pStyle w:val="Heading2"/>
      </w:pPr>
      <w:bookmarkStart w:id="201" w:name="_Toc51755509"/>
      <w:r w:rsidRPr="0042050F">
        <w:t>Data collection</w:t>
      </w:r>
      <w:bookmarkEnd w:id="201"/>
    </w:p>
    <w:p w14:paraId="1877C7A0" w14:textId="3F906FCA" w:rsidR="00897351" w:rsidRPr="0042050F" w:rsidRDefault="00897351" w:rsidP="00CF432F">
      <w:pPr>
        <w:spacing w:line="360" w:lineRule="auto"/>
        <w:rPr>
          <w:rFonts w:asciiTheme="majorBidi" w:hAnsiTheme="majorBidi" w:cstheme="majorBidi"/>
        </w:rPr>
      </w:pPr>
      <w:r w:rsidRPr="0042050F">
        <w:rPr>
          <w:rFonts w:asciiTheme="majorBidi" w:hAnsiTheme="majorBidi" w:cstheme="majorBidi"/>
        </w:rPr>
        <w:t xml:space="preserve">Three main points will be discussed in this section: i) participants </w:t>
      </w:r>
      <w:r w:rsidR="00DA0330" w:rsidRPr="0042050F">
        <w:rPr>
          <w:rFonts w:asciiTheme="majorBidi" w:hAnsiTheme="majorBidi" w:cstheme="majorBidi"/>
        </w:rPr>
        <w:t>in</w:t>
      </w:r>
      <w:r w:rsidRPr="0042050F">
        <w:rPr>
          <w:rFonts w:asciiTheme="majorBidi" w:hAnsiTheme="majorBidi" w:cstheme="majorBidi"/>
        </w:rPr>
        <w:t xml:space="preserve"> the experiment, ii) instruments used for data collection</w:t>
      </w:r>
      <w:r w:rsidR="00DA0330" w:rsidRPr="0042050F">
        <w:rPr>
          <w:rFonts w:asciiTheme="majorBidi" w:hAnsiTheme="majorBidi" w:cstheme="majorBidi"/>
        </w:rPr>
        <w:t>, and</w:t>
      </w:r>
      <w:r w:rsidRPr="0042050F">
        <w:rPr>
          <w:rFonts w:asciiTheme="majorBidi" w:hAnsiTheme="majorBidi" w:cstheme="majorBidi"/>
        </w:rPr>
        <w:t xml:space="preserve"> iii) the process of the data collection.</w:t>
      </w:r>
    </w:p>
    <w:p w14:paraId="46321419" w14:textId="77777777" w:rsidR="00897351" w:rsidRPr="0042050F" w:rsidRDefault="00897351" w:rsidP="00CF432F">
      <w:pPr>
        <w:pStyle w:val="Heading3"/>
      </w:pPr>
      <w:bookmarkStart w:id="202" w:name="_Toc51755510"/>
      <w:r w:rsidRPr="0042050F">
        <w:t>Participants of the experiment</w:t>
      </w:r>
      <w:bookmarkEnd w:id="202"/>
    </w:p>
    <w:p w14:paraId="0A39EE28" w14:textId="6447FA01" w:rsidR="00897351" w:rsidRPr="0042050F" w:rsidRDefault="0089735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A subset of the same speakers in Experiment</w:t>
      </w:r>
      <w:r w:rsidR="00DA0330" w:rsidRPr="0042050F">
        <w:rPr>
          <w:rFonts w:asciiTheme="majorBidi" w:hAnsiTheme="majorBidi" w:cstheme="majorBidi"/>
        </w:rPr>
        <w:t>s</w:t>
      </w:r>
      <w:r w:rsidRPr="0042050F">
        <w:rPr>
          <w:rFonts w:asciiTheme="majorBidi" w:hAnsiTheme="majorBidi" w:cstheme="majorBidi"/>
        </w:rPr>
        <w:t xml:space="preserve"> 1 and 2 performed the AXB task (8 BA and 11 MA). The data was collected online due to practical reasons</w:t>
      </w:r>
      <w:r w:rsidR="00B93EE8" w:rsidRPr="0042050F">
        <w:rPr>
          <w:rFonts w:asciiTheme="majorBidi" w:hAnsiTheme="majorBidi" w:cstheme="majorBidi"/>
        </w:rPr>
        <w:t xml:space="preserve">, </w:t>
      </w:r>
      <w:r w:rsidRPr="0042050F">
        <w:rPr>
          <w:rFonts w:asciiTheme="majorBidi" w:hAnsiTheme="majorBidi" w:cstheme="majorBidi"/>
        </w:rPr>
        <w:t>which will be discussed below in the following section.</w:t>
      </w:r>
    </w:p>
    <w:p w14:paraId="2E1D59B6" w14:textId="66ABC592" w:rsidR="00897351" w:rsidRPr="0042050F" w:rsidRDefault="00897351" w:rsidP="00CF432F">
      <w:pPr>
        <w:pStyle w:val="Heading3"/>
      </w:pPr>
      <w:bookmarkStart w:id="203" w:name="_Toc51755511"/>
      <w:r w:rsidRPr="0042050F">
        <w:t>Process of data collection</w:t>
      </w:r>
      <w:bookmarkEnd w:id="203"/>
    </w:p>
    <w:p w14:paraId="37075B68" w14:textId="3F8DFC83" w:rsidR="00897351" w:rsidRPr="0042050F" w:rsidRDefault="0089735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Experiment 3 was conducted online using Qualtrics software in September 2018. In the consent form of this PhD research, participants were introduced to the three experiments: 1 (</w:t>
      </w:r>
      <w:r w:rsidR="0076205C" w:rsidRPr="0042050F">
        <w:rPr>
          <w:rFonts w:asciiTheme="majorBidi" w:hAnsiTheme="majorBidi" w:cstheme="majorBidi"/>
        </w:rPr>
        <w:t>Arabic</w:t>
      </w:r>
      <w:r w:rsidRPr="0042050F">
        <w:rPr>
          <w:rFonts w:asciiTheme="majorBidi" w:hAnsiTheme="majorBidi" w:cstheme="majorBidi"/>
        </w:rPr>
        <w:t xml:space="preserve"> production), 2 (</w:t>
      </w:r>
      <w:r w:rsidR="0076205C" w:rsidRPr="0042050F">
        <w:rPr>
          <w:rFonts w:asciiTheme="majorBidi" w:hAnsiTheme="majorBidi" w:cstheme="majorBidi"/>
        </w:rPr>
        <w:t>English</w:t>
      </w:r>
      <w:r w:rsidRPr="0042050F">
        <w:rPr>
          <w:rFonts w:asciiTheme="majorBidi" w:hAnsiTheme="majorBidi" w:cstheme="majorBidi"/>
        </w:rPr>
        <w:t xml:space="preserve"> production), and 3 (</w:t>
      </w:r>
      <w:r w:rsidR="0076205C" w:rsidRPr="0042050F">
        <w:rPr>
          <w:rFonts w:asciiTheme="majorBidi" w:hAnsiTheme="majorBidi" w:cstheme="majorBidi"/>
        </w:rPr>
        <w:t>English</w:t>
      </w:r>
      <w:r w:rsidRPr="0042050F">
        <w:rPr>
          <w:rFonts w:asciiTheme="majorBidi" w:hAnsiTheme="majorBidi" w:cstheme="majorBidi"/>
        </w:rPr>
        <w:t xml:space="preserve"> perception) indicating that the third experiment </w:t>
      </w:r>
      <w:r w:rsidR="00076BE8" w:rsidRPr="0042050F">
        <w:rPr>
          <w:rFonts w:asciiTheme="majorBidi" w:hAnsiTheme="majorBidi" w:cstheme="majorBidi"/>
        </w:rPr>
        <w:t>would</w:t>
      </w:r>
      <w:r w:rsidRPr="0042050F">
        <w:rPr>
          <w:rFonts w:asciiTheme="majorBidi" w:hAnsiTheme="majorBidi" w:cstheme="majorBidi"/>
        </w:rPr>
        <w:t xml:space="preserve"> be conducted online; therefore, their contact information was recorded based </w:t>
      </w:r>
      <w:r w:rsidRPr="0042050F">
        <w:rPr>
          <w:rFonts w:asciiTheme="majorBidi" w:hAnsiTheme="majorBidi" w:cstheme="majorBidi"/>
        </w:rPr>
        <w:lastRenderedPageBreak/>
        <w:t>on their agreement. The task link (i.e.</w:t>
      </w:r>
      <w:r w:rsidR="00076BE8" w:rsidRPr="0042050F">
        <w:rPr>
          <w:rFonts w:asciiTheme="majorBidi" w:hAnsiTheme="majorBidi" w:cstheme="majorBidi"/>
        </w:rPr>
        <w:t>,</w:t>
      </w:r>
      <w:r w:rsidRPr="0042050F">
        <w:rPr>
          <w:rFonts w:asciiTheme="majorBidi" w:hAnsiTheme="majorBidi" w:cstheme="majorBidi"/>
        </w:rPr>
        <w:t xml:space="preserve"> powered by Qualtrics) was sent to them using their contact information that </w:t>
      </w:r>
      <w:r w:rsidR="00076BE8" w:rsidRPr="0042050F">
        <w:rPr>
          <w:rFonts w:asciiTheme="majorBidi" w:hAnsiTheme="majorBidi" w:cstheme="majorBidi"/>
        </w:rPr>
        <w:t>was</w:t>
      </w:r>
      <w:r w:rsidRPr="0042050F">
        <w:rPr>
          <w:rFonts w:asciiTheme="majorBidi" w:hAnsiTheme="majorBidi" w:cstheme="majorBidi"/>
        </w:rPr>
        <w:t xml:space="preserve"> assigned to their anonymous codes. Once participants open</w:t>
      </w:r>
      <w:r w:rsidR="00076BE8" w:rsidRPr="0042050F">
        <w:rPr>
          <w:rFonts w:asciiTheme="majorBidi" w:hAnsiTheme="majorBidi" w:cstheme="majorBidi"/>
        </w:rPr>
        <w:t>ed</w:t>
      </w:r>
      <w:r w:rsidRPr="0042050F">
        <w:rPr>
          <w:rFonts w:asciiTheme="majorBidi" w:hAnsiTheme="majorBidi" w:cstheme="majorBidi"/>
        </w:rPr>
        <w:t xml:space="preserve"> the link, they were asked to enter their anonymous codes that </w:t>
      </w:r>
      <w:r w:rsidR="00076BE8" w:rsidRPr="0042050F">
        <w:rPr>
          <w:rFonts w:asciiTheme="majorBidi" w:hAnsiTheme="majorBidi" w:cstheme="majorBidi"/>
        </w:rPr>
        <w:t>were</w:t>
      </w:r>
      <w:r w:rsidRPr="0042050F">
        <w:rPr>
          <w:rFonts w:asciiTheme="majorBidi" w:hAnsiTheme="majorBidi" w:cstheme="majorBidi"/>
        </w:rPr>
        <w:t xml:space="preserve"> given to them in Experiment</w:t>
      </w:r>
      <w:r w:rsidR="00076BE8" w:rsidRPr="0042050F">
        <w:rPr>
          <w:rFonts w:asciiTheme="majorBidi" w:hAnsiTheme="majorBidi" w:cstheme="majorBidi"/>
        </w:rPr>
        <w:t>s</w:t>
      </w:r>
      <w:r w:rsidRPr="0042050F">
        <w:rPr>
          <w:rFonts w:asciiTheme="majorBidi" w:hAnsiTheme="majorBidi" w:cstheme="majorBidi"/>
        </w:rPr>
        <w:t xml:space="preserve"> 1 and 2. The reason behind this question is to link between their participation across the three experiments. If a participant did not enter his code, he could not complete the task. Then, the participants were again given an explanation of the AXB task</w:t>
      </w:r>
      <w:r w:rsidR="00B93EE8" w:rsidRPr="0042050F">
        <w:rPr>
          <w:rFonts w:asciiTheme="majorBidi" w:hAnsiTheme="majorBidi" w:cstheme="majorBidi"/>
        </w:rPr>
        <w:t>,</w:t>
      </w:r>
      <w:r w:rsidRPr="0042050F">
        <w:rPr>
          <w:rFonts w:asciiTheme="majorBidi" w:hAnsiTheme="majorBidi" w:cstheme="majorBidi"/>
        </w:rPr>
        <w:t xml:space="preserve"> which was written in </w:t>
      </w:r>
      <w:r w:rsidR="0076205C" w:rsidRPr="0042050F">
        <w:rPr>
          <w:rFonts w:asciiTheme="majorBidi" w:hAnsiTheme="majorBidi" w:cstheme="majorBidi"/>
        </w:rPr>
        <w:t>Arabic</w:t>
      </w:r>
      <w:r w:rsidRPr="0042050F">
        <w:rPr>
          <w:rFonts w:asciiTheme="majorBidi" w:hAnsiTheme="majorBidi" w:cstheme="majorBidi"/>
        </w:rPr>
        <w:t xml:space="preserve"> for the sake of simplicity</w:t>
      </w:r>
      <w:r w:rsidR="00B93EE8" w:rsidRPr="0042050F">
        <w:rPr>
          <w:rFonts w:asciiTheme="majorBidi" w:hAnsiTheme="majorBidi" w:cstheme="majorBidi"/>
        </w:rPr>
        <w:t>,</w:t>
      </w:r>
      <w:r w:rsidRPr="0042050F">
        <w:rPr>
          <w:rFonts w:asciiTheme="majorBidi" w:hAnsiTheme="majorBidi" w:cstheme="majorBidi"/>
        </w:rPr>
        <w:t xml:space="preserve"> as the participants were assessed as low-proficien</w:t>
      </w:r>
      <w:r w:rsidR="00C971A2" w:rsidRPr="0042050F">
        <w:rPr>
          <w:rFonts w:asciiTheme="majorBidi" w:hAnsiTheme="majorBidi" w:cstheme="majorBidi"/>
        </w:rPr>
        <w:t>cy</w:t>
      </w:r>
      <w:r w:rsidRPr="0042050F">
        <w:rPr>
          <w:rFonts w:asciiTheme="majorBidi" w:hAnsiTheme="majorBidi" w:cstheme="majorBidi"/>
        </w:rPr>
        <w:t xml:space="preserve"> </w:t>
      </w:r>
      <w:r w:rsidR="0076205C" w:rsidRPr="0042050F">
        <w:rPr>
          <w:rFonts w:asciiTheme="majorBidi" w:hAnsiTheme="majorBidi" w:cstheme="majorBidi"/>
        </w:rPr>
        <w:t>English</w:t>
      </w:r>
      <w:r w:rsidRPr="0042050F">
        <w:rPr>
          <w:rFonts w:asciiTheme="majorBidi" w:hAnsiTheme="majorBidi" w:cstheme="majorBidi"/>
        </w:rPr>
        <w:t xml:space="preserve"> learners. Finally, participants were randomly presented </w:t>
      </w:r>
      <w:r w:rsidR="00C971A2" w:rsidRPr="0042050F">
        <w:rPr>
          <w:rFonts w:asciiTheme="majorBidi" w:hAnsiTheme="majorBidi" w:cstheme="majorBidi"/>
        </w:rPr>
        <w:t xml:space="preserve">with </w:t>
      </w:r>
      <w:r w:rsidRPr="0042050F">
        <w:rPr>
          <w:rFonts w:asciiTheme="majorBidi" w:hAnsiTheme="majorBidi" w:cstheme="majorBidi"/>
        </w:rPr>
        <w:t>124 trials of the AXB task. The average time</w:t>
      </w:r>
      <w:r w:rsidR="00C971A2" w:rsidRPr="0042050F">
        <w:rPr>
          <w:rFonts w:asciiTheme="majorBidi" w:hAnsiTheme="majorBidi" w:cstheme="majorBidi"/>
        </w:rPr>
        <w:t xml:space="preserve"> taken</w:t>
      </w:r>
      <w:r w:rsidRPr="0042050F">
        <w:rPr>
          <w:rFonts w:asciiTheme="majorBidi" w:hAnsiTheme="majorBidi" w:cstheme="majorBidi"/>
        </w:rPr>
        <w:t xml:space="preserve"> to complete the task </w:t>
      </w:r>
      <w:r w:rsidR="00B93EE8" w:rsidRPr="0042050F">
        <w:rPr>
          <w:rFonts w:asciiTheme="majorBidi" w:hAnsiTheme="majorBidi" w:cstheme="majorBidi"/>
        </w:rPr>
        <w:t>wa</w:t>
      </w:r>
      <w:r w:rsidRPr="0042050F">
        <w:rPr>
          <w:rFonts w:asciiTheme="majorBidi" w:hAnsiTheme="majorBidi" w:cstheme="majorBidi"/>
        </w:rPr>
        <w:t>s about 18 minutes.</w:t>
      </w:r>
    </w:p>
    <w:p w14:paraId="54745B5A" w14:textId="5BC0F693" w:rsidR="00897351" w:rsidRPr="0042050F" w:rsidRDefault="00897351" w:rsidP="00CF432F">
      <w:pPr>
        <w:pStyle w:val="Heading3"/>
        <w:rPr>
          <w:rFonts w:eastAsia="Times New Roman"/>
        </w:rPr>
      </w:pPr>
      <w:bookmarkStart w:id="204" w:name="_Toc51755512"/>
      <w:r w:rsidRPr="0042050F">
        <w:t>Technical equipment used for data collection</w:t>
      </w:r>
      <w:bookmarkEnd w:id="204"/>
    </w:p>
    <w:p w14:paraId="0EE1689C" w14:textId="2729555F" w:rsidR="00897351" w:rsidRPr="0042050F" w:rsidRDefault="0089735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Experiment 3 was conducted online using Qualtrics software. It </w:t>
      </w:r>
      <w:r w:rsidR="00C971A2" w:rsidRPr="0042050F">
        <w:rPr>
          <w:rFonts w:asciiTheme="majorBidi" w:hAnsiTheme="majorBidi" w:cstheme="majorBidi"/>
        </w:rPr>
        <w:t>was</w:t>
      </w:r>
      <w:r w:rsidRPr="0042050F">
        <w:rPr>
          <w:rFonts w:asciiTheme="majorBidi" w:hAnsiTheme="majorBidi" w:cstheme="majorBidi"/>
        </w:rPr>
        <w:t xml:space="preserve"> chosen for several reasons. First, it </w:t>
      </w:r>
      <w:r w:rsidR="00C971A2" w:rsidRPr="0042050F">
        <w:rPr>
          <w:rFonts w:asciiTheme="majorBidi" w:hAnsiTheme="majorBidi" w:cstheme="majorBidi"/>
        </w:rPr>
        <w:t>was</w:t>
      </w:r>
      <w:r w:rsidRPr="0042050F">
        <w:rPr>
          <w:rFonts w:asciiTheme="majorBidi" w:hAnsiTheme="majorBidi" w:cstheme="majorBidi"/>
        </w:rPr>
        <w:t xml:space="preserve"> approved by the University of York as secure software to protect the data</w:t>
      </w:r>
      <w:r w:rsidRPr="0042050F">
        <w:rPr>
          <w:rStyle w:val="FootnoteReference"/>
          <w:rFonts w:asciiTheme="majorBidi" w:hAnsiTheme="majorBidi" w:cstheme="majorBidi"/>
        </w:rPr>
        <w:footnoteReference w:id="81"/>
      </w:r>
      <w:r w:rsidRPr="0042050F">
        <w:rPr>
          <w:rFonts w:asciiTheme="majorBidi" w:hAnsiTheme="majorBidi" w:cstheme="majorBidi"/>
        </w:rPr>
        <w:t xml:space="preserve">. Second, it can randomise </w:t>
      </w:r>
      <w:r w:rsidR="00C971A2" w:rsidRPr="0042050F">
        <w:rPr>
          <w:rFonts w:asciiTheme="majorBidi" w:hAnsiTheme="majorBidi" w:cstheme="majorBidi"/>
        </w:rPr>
        <w:t xml:space="preserve">the </w:t>
      </w:r>
      <w:r w:rsidRPr="0042050F">
        <w:rPr>
          <w:rFonts w:asciiTheme="majorBidi" w:hAnsiTheme="majorBidi" w:cstheme="majorBidi"/>
        </w:rPr>
        <w:t xml:space="preserve">questions </w:t>
      </w:r>
      <w:r w:rsidR="00C971A2" w:rsidRPr="0042050F">
        <w:rPr>
          <w:rFonts w:asciiTheme="majorBidi" w:hAnsiTheme="majorBidi" w:cstheme="majorBidi"/>
        </w:rPr>
        <w:t>in</w:t>
      </w:r>
      <w:r w:rsidRPr="0042050F">
        <w:rPr>
          <w:rFonts w:asciiTheme="majorBidi" w:hAnsiTheme="majorBidi" w:cstheme="majorBidi"/>
        </w:rPr>
        <w:t xml:space="preserve"> the experiment according to any strategy proposed by the researcher. Third, it shows the exact time from the onset of the experiment </w:t>
      </w:r>
      <w:r w:rsidR="00B93EE8" w:rsidRPr="0042050F">
        <w:rPr>
          <w:rFonts w:asciiTheme="majorBidi" w:hAnsiTheme="majorBidi" w:cstheme="majorBidi"/>
        </w:rPr>
        <w:t>un</w:t>
      </w:r>
      <w:r w:rsidRPr="0042050F">
        <w:rPr>
          <w:rFonts w:asciiTheme="majorBidi" w:hAnsiTheme="majorBidi" w:cstheme="majorBidi"/>
        </w:rPr>
        <w:t>til completion</w:t>
      </w:r>
      <w:r w:rsidR="00B93EE8" w:rsidRPr="0042050F">
        <w:rPr>
          <w:rFonts w:asciiTheme="majorBidi" w:hAnsiTheme="majorBidi" w:cstheme="majorBidi"/>
        </w:rPr>
        <w:t xml:space="preserve">, </w:t>
      </w:r>
      <w:r w:rsidRPr="0042050F">
        <w:rPr>
          <w:rFonts w:asciiTheme="majorBidi" w:hAnsiTheme="majorBidi" w:cstheme="majorBidi"/>
        </w:rPr>
        <w:t>which enables the researcher to exclude any participant that significantly exceeds the average time of completion.</w:t>
      </w:r>
    </w:p>
    <w:p w14:paraId="55CAC553" w14:textId="0DFDCC13" w:rsidR="00897351" w:rsidRPr="0042050F" w:rsidRDefault="00613AB5" w:rsidP="00CF432F">
      <w:pPr>
        <w:pStyle w:val="Heading2"/>
        <w:rPr>
          <w:rFonts w:eastAsiaTheme="minorHAnsi"/>
        </w:rPr>
      </w:pPr>
      <w:r w:rsidRPr="0042050F">
        <w:rPr>
          <w:rFonts w:eastAsiaTheme="minorHAnsi"/>
        </w:rPr>
        <w:t xml:space="preserve"> </w:t>
      </w:r>
      <w:bookmarkStart w:id="205" w:name="_Toc51755513"/>
      <w:r w:rsidR="00897351" w:rsidRPr="0042050F">
        <w:rPr>
          <w:rFonts w:eastAsiaTheme="minorHAnsi"/>
        </w:rPr>
        <w:t>Data analysis</w:t>
      </w:r>
      <w:bookmarkEnd w:id="205"/>
    </w:p>
    <w:p w14:paraId="5F00F344" w14:textId="77BCE36B" w:rsidR="00897351" w:rsidRPr="0042050F" w:rsidRDefault="00897351"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In this experiment, there will not be any </w:t>
      </w:r>
      <w:r w:rsidR="00B93EE8" w:rsidRPr="0042050F">
        <w:rPr>
          <w:rFonts w:asciiTheme="majorBidi" w:hAnsiTheme="majorBidi" w:cstheme="majorBidi"/>
        </w:rPr>
        <w:t xml:space="preserve">acoustic </w:t>
      </w:r>
      <w:r w:rsidRPr="0042050F">
        <w:rPr>
          <w:rFonts w:asciiTheme="majorBidi" w:hAnsiTheme="majorBidi" w:cstheme="majorBidi"/>
        </w:rPr>
        <w:t>analysis as in the prior Experiment</w:t>
      </w:r>
      <w:r w:rsidR="00C971A2" w:rsidRPr="0042050F">
        <w:rPr>
          <w:rFonts w:asciiTheme="majorBidi" w:hAnsiTheme="majorBidi" w:cstheme="majorBidi"/>
        </w:rPr>
        <w:t>s</w:t>
      </w:r>
      <w:r w:rsidRPr="0042050F">
        <w:rPr>
          <w:rFonts w:asciiTheme="majorBidi" w:hAnsiTheme="majorBidi" w:cstheme="majorBidi"/>
        </w:rPr>
        <w:t xml:space="preserve"> 1 and 2. However, there will be two dimensions of analysis: (i) statistical analysis, and (ii) Signal Detection Theory analysis.</w:t>
      </w:r>
    </w:p>
    <w:p w14:paraId="60B68BAE" w14:textId="330356CE" w:rsidR="00613AB5" w:rsidRPr="0042050F" w:rsidRDefault="00613AB5" w:rsidP="00CF432F">
      <w:pPr>
        <w:pStyle w:val="Heading3"/>
      </w:pPr>
      <w:bookmarkStart w:id="206" w:name="_Toc51755514"/>
      <w:r w:rsidRPr="0042050F">
        <w:t>Statistical analysis</w:t>
      </w:r>
      <w:bookmarkEnd w:id="206"/>
    </w:p>
    <w:p w14:paraId="64EFDB22" w14:textId="4ADCEC88" w:rsidR="00613AB5" w:rsidRPr="0042050F" w:rsidRDefault="00F750C5"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A</w:t>
      </w:r>
      <w:r w:rsidR="00613AB5" w:rsidRPr="0042050F">
        <w:rPr>
          <w:rFonts w:asciiTheme="majorBidi" w:hAnsiTheme="majorBidi" w:cstheme="majorBidi"/>
        </w:rPr>
        <w:t>s in Experiment 1</w:t>
      </w:r>
      <w:r w:rsidRPr="0042050F">
        <w:rPr>
          <w:rFonts w:asciiTheme="majorBidi" w:hAnsiTheme="majorBidi" w:cstheme="majorBidi"/>
        </w:rPr>
        <w:t>,</w:t>
      </w:r>
      <w:r w:rsidR="00613AB5" w:rsidRPr="0042050F">
        <w:rPr>
          <w:rFonts w:asciiTheme="majorBidi" w:hAnsiTheme="majorBidi" w:cstheme="majorBidi"/>
        </w:rPr>
        <w:t xml:space="preserve"> </w:t>
      </w:r>
      <w:r w:rsidRPr="0042050F">
        <w:rPr>
          <w:rFonts w:asciiTheme="majorBidi" w:hAnsiTheme="majorBidi" w:cstheme="majorBidi"/>
        </w:rPr>
        <w:t>two types of statistics will be provided: (i) descriptive statistics which aim to visualise</w:t>
      </w:r>
      <w:r w:rsidR="00C971A2" w:rsidRPr="0042050F">
        <w:rPr>
          <w:rFonts w:asciiTheme="majorBidi" w:hAnsiTheme="majorBidi" w:cstheme="majorBidi"/>
        </w:rPr>
        <w:t xml:space="preserve"> the</w:t>
      </w:r>
      <w:r w:rsidRPr="0042050F">
        <w:rPr>
          <w:rFonts w:asciiTheme="majorBidi" w:hAnsiTheme="majorBidi" w:cstheme="majorBidi"/>
        </w:rPr>
        <w:t xml:space="preserve"> results of the current experiment using</w:t>
      </w:r>
      <w:r w:rsidR="00C971A2" w:rsidRPr="0042050F">
        <w:rPr>
          <w:rFonts w:asciiTheme="majorBidi" w:hAnsiTheme="majorBidi" w:cstheme="majorBidi"/>
        </w:rPr>
        <w:t xml:space="preserve"> the</w:t>
      </w:r>
      <w:r w:rsidRPr="0042050F">
        <w:rPr>
          <w:rFonts w:asciiTheme="majorBidi" w:hAnsiTheme="majorBidi" w:cstheme="majorBidi"/>
        </w:rPr>
        <w:t xml:space="preserve"> </w:t>
      </w:r>
      <w:r w:rsidRPr="0042050F">
        <w:rPr>
          <w:rFonts w:ascii="CourierNewPS" w:hAnsi="CourierNewPS"/>
          <w:b/>
          <w:bCs/>
          <w:shd w:val="clear" w:color="auto" w:fill="E5E5E5"/>
        </w:rPr>
        <w:t>"tidyverse”</w:t>
      </w:r>
      <w:r w:rsidRPr="0042050F">
        <w:rPr>
          <w:rFonts w:asciiTheme="majorBidi" w:hAnsiTheme="majorBidi" w:cstheme="majorBidi"/>
        </w:rPr>
        <w:t xml:space="preserve"> package</w:t>
      </w:r>
      <w:r w:rsidR="00E30711" w:rsidRPr="0042050F">
        <w:rPr>
          <w:rFonts w:asciiTheme="majorBidi" w:hAnsiTheme="majorBidi" w:cstheme="majorBidi"/>
        </w:rPr>
        <w:t xml:space="preserve"> </w:t>
      </w:r>
      <w:r w:rsidR="00E30711" w:rsidRPr="0042050F">
        <w:rPr>
          <w:rFonts w:asciiTheme="majorBidi" w:hAnsiTheme="majorBidi" w:cstheme="majorBidi"/>
        </w:rPr>
        <w:fldChar w:fldCharType="begin"/>
      </w:r>
      <w:r w:rsidR="00E30711" w:rsidRPr="0042050F">
        <w:rPr>
          <w:rFonts w:asciiTheme="majorBidi" w:hAnsiTheme="majorBidi" w:cstheme="majorBidi"/>
        </w:rPr>
        <w:instrText xml:space="preserve"> ADDIN EN.CITE &lt;EndNote&gt;&lt;Cite&gt;&lt;Author&gt;Wickham&lt;/Author&gt;&lt;Year&gt;2009&lt;/Year&gt;&lt;RecNum&gt;295&lt;/RecNum&gt;&lt;DisplayText&gt;(Wickham, 2009, 2017)&lt;/DisplayText&gt;&lt;record&gt;&lt;rec-number&gt;295&lt;/rec-number&gt;&lt;foreign-keys&gt;&lt;key app="EN" db-id="p5tdaasdy552rgexr9mpef9bvdeexvtxsste" timestamp="1577879170" guid="3b8b9847-3e78-4188-afba-dd2238e9cd8e"&gt;295&lt;/key&gt;&lt;/foreign-keys&gt;&lt;ref-type name="Book"&gt;6&lt;/ref-type&gt;&lt;contributors&gt;&lt;authors&gt;&lt;author&gt;Wickham, Hadley&lt;/author&gt;&lt;/authors&gt;&lt;/contributors&gt;&lt;titles&gt;&lt;title&gt;ggplot2: Elegant Graphics for Data Analysis&lt;/title&gt;&lt;/titles&gt;&lt;keywords&gt;&lt;keyword&gt;Statistics&lt;/keyword&gt;&lt;keyword&gt;Statistical Theory and Methods&lt;/keyword&gt;&lt;keyword&gt;Statistics&lt;/keyword&gt;&lt;keyword&gt;Mathematics&lt;/keyword&gt;&lt;/keywords&gt;&lt;dates&gt;&lt;year&gt;2009&lt;/year&gt;&lt;/dates&gt;&lt;pub-location&gt;New York, NY&lt;/pub-location&gt;&lt;urls&gt;&lt;/urls&gt;&lt;electronic-resource-num&gt;10.1007/978-0-387-98141-3&lt;/electronic-resource-num&gt;&lt;/record&gt;&lt;/Cite&gt;&lt;Cite&gt;&lt;Author&gt;Wickham&lt;/Author&gt;&lt;Year&gt;2017&lt;/Year&gt;&lt;RecNum&gt;406&lt;/RecNum&gt;&lt;record&gt;&lt;rec-number&gt;406&lt;/rec-number&gt;&lt;foreign-keys&gt;&lt;key app="EN" db-id="p5tdaasdy552rgexr9mpef9bvdeexvtxsste" timestamp="1580679358" guid="d20eaba9-3110-40a7-9ee9-78564e11368f"&gt;406&lt;/key&gt;&lt;/foreign-keys&gt;&lt;ref-type name="Book"&gt;6&lt;/ref-type&gt;&lt;contributors&gt;&lt;authors&gt;&lt;author&gt;Wickham, Hadley&lt;/author&gt;&lt;/authors&gt;&lt;secondary-authors&gt;&lt;author&gt;Grolemund, Garrett&lt;/author&gt;&lt;/secondary-authors&gt;&lt;/contributors&gt;&lt;titles&gt;&lt;title&gt;R for data science : import, tidy, transform, visualize, and model data&lt;/title&gt;&lt;/titles&gt;&lt;keywords&gt;&lt;keyword&gt;R (Computer program language)&lt;/keyword&gt;&lt;/keywords&gt;&lt;dates&gt;&lt;year&gt;2017&lt;/year&gt;&lt;/dates&gt;&lt;pub-location&gt;Beijing ; Farnham&lt;/pub-location&gt;&lt;publisher&gt;O&amp;apos;Reilly Media&lt;/publisher&gt;&lt;urls&gt;&lt;/urls&gt;&lt;/record&gt;&lt;/Cite&gt;&lt;/EndNote&gt;</w:instrText>
      </w:r>
      <w:r w:rsidR="00E30711" w:rsidRPr="0042050F">
        <w:rPr>
          <w:rFonts w:asciiTheme="majorBidi" w:hAnsiTheme="majorBidi" w:cstheme="majorBidi"/>
        </w:rPr>
        <w:fldChar w:fldCharType="separate"/>
      </w:r>
      <w:r w:rsidR="00E30711" w:rsidRPr="0042050F">
        <w:rPr>
          <w:rFonts w:asciiTheme="majorBidi" w:hAnsiTheme="majorBidi" w:cstheme="majorBidi"/>
          <w:noProof/>
        </w:rPr>
        <w:t>(Wickham, 2009, 2017)</w:t>
      </w:r>
      <w:r w:rsidR="00E30711" w:rsidRPr="0042050F">
        <w:rPr>
          <w:rFonts w:asciiTheme="majorBidi" w:hAnsiTheme="majorBidi" w:cstheme="majorBidi"/>
        </w:rPr>
        <w:fldChar w:fldCharType="end"/>
      </w:r>
      <w:r w:rsidRPr="0042050F">
        <w:rPr>
          <w:rFonts w:asciiTheme="majorBidi" w:hAnsiTheme="majorBidi" w:cstheme="majorBidi"/>
        </w:rPr>
        <w:t xml:space="preserve"> in R, and generalised linear mixed model</w:t>
      </w:r>
      <w:r w:rsidR="00C971A2" w:rsidRPr="0042050F">
        <w:rPr>
          <w:rFonts w:asciiTheme="majorBidi" w:hAnsiTheme="majorBidi" w:cstheme="majorBidi"/>
        </w:rPr>
        <w:t>s</w:t>
      </w:r>
      <w:r w:rsidRPr="0042050F">
        <w:rPr>
          <w:rFonts w:asciiTheme="majorBidi" w:hAnsiTheme="majorBidi" w:cstheme="majorBidi"/>
        </w:rPr>
        <w:t xml:space="preserve"> (GLMM) using “</w:t>
      </w:r>
      <w:r w:rsidRPr="0042050F">
        <w:rPr>
          <w:rFonts w:ascii="CourierNewPS" w:hAnsi="CourierNewPS"/>
          <w:b/>
          <w:bCs/>
          <w:shd w:val="clear" w:color="auto" w:fill="E5E5E5"/>
        </w:rPr>
        <w:t>lme4”</w:t>
      </w:r>
      <w:r w:rsidRPr="0042050F">
        <w:rPr>
          <w:rFonts w:asciiTheme="majorBidi" w:hAnsiTheme="majorBidi" w:cstheme="majorBidi"/>
        </w:rPr>
        <w:t xml:space="preserve"> </w:t>
      </w:r>
      <w:r w:rsidRPr="0042050F">
        <w:rPr>
          <w:rFonts w:asciiTheme="majorBidi" w:hAnsiTheme="majorBidi" w:cstheme="majorBidi"/>
        </w:rPr>
        <w:fldChar w:fldCharType="begin"/>
      </w:r>
      <w:r w:rsidR="004B6A78" w:rsidRPr="0042050F">
        <w:rPr>
          <w:rFonts w:asciiTheme="majorBidi" w:hAnsiTheme="majorBidi" w:cstheme="majorBidi"/>
        </w:rPr>
        <w:instrText xml:space="preserve"> ADDIN EN.CITE &lt;EndNote&gt;&lt;Cite&gt;&lt;Author&gt;Bates&lt;/Author&gt;&lt;Year&gt;2015&lt;/Year&gt;&lt;RecNum&gt;281&lt;/RecNum&gt;&lt;DisplayText&gt;(Bates et al., 2015)&lt;/DisplayText&gt;&lt;record&gt;&lt;rec-number&gt;281&lt;/rec-number&gt;&lt;foreign-keys&gt;&lt;key app="EN" db-id="p5tdaasdy552rgexr9mpef9bvdeexvtxsste" timestamp="1552237182" guid="316396b4-a691-4983-b5fd-58afea58975c"&gt;281&lt;/key&gt;&lt;key app="ENWeb" db-id=""&gt;0&lt;/key&gt;&lt;/foreign-keys&gt;&lt;ref-type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 effects models using lme4&lt;/title&gt;&lt;secondary-title&gt;Journal of Statistical Software&lt;/secondary-title&gt;&lt;/titles&gt;&lt;periodical&gt;&lt;full-title&gt;Journal of Statistical Software&lt;/full-title&gt;&lt;/periodical&gt;&lt;pages&gt;1-48&lt;/pages&gt;&lt;volume&gt;67&lt;/volume&gt;&lt;number&gt;1&lt;/number&gt;&lt;keywords&gt;&lt;keyword&gt;Sparse Matrix Methods&lt;/keyword&gt;&lt;keyword&gt;Linear Mixed Models&lt;/keyword&gt;&lt;keyword&gt;Penalized Least Squares&lt;/keyword&gt;&lt;keyword&gt;Cholesky Decomposition&lt;/keyword&gt;&lt;keyword&gt;Mathematics&lt;/keyword&gt;&lt;/keywords&gt;&lt;dates&gt;&lt;year&gt;2015&lt;/year&gt;&lt;/dates&gt;&lt;urls&gt;&lt;/urls&gt;&lt;electronic-resource-num&gt;10.18637/jss.v067.i01&lt;/electronic-resource-num&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(Bates et al., 2015)</w:t>
      </w:r>
      <w:r w:rsidRPr="0042050F">
        <w:rPr>
          <w:rFonts w:asciiTheme="majorBidi" w:hAnsiTheme="majorBidi" w:cstheme="majorBidi"/>
        </w:rPr>
        <w:fldChar w:fldCharType="end"/>
      </w:r>
      <w:r w:rsidRPr="0042050F">
        <w:rPr>
          <w:rFonts w:asciiTheme="majorBidi" w:hAnsiTheme="majorBidi" w:cstheme="majorBidi"/>
        </w:rPr>
        <w:t>.</w:t>
      </w:r>
    </w:p>
    <w:p w14:paraId="50637A83" w14:textId="6FB510E2" w:rsidR="00703F05" w:rsidRPr="0042050F" w:rsidRDefault="009109F5" w:rsidP="00703F05">
      <w:pPr>
        <w:spacing w:line="360" w:lineRule="auto"/>
        <w:rPr>
          <w:rFonts w:asciiTheme="majorBidi" w:hAnsiTheme="majorBidi" w:cstheme="majorBidi"/>
        </w:rPr>
      </w:pPr>
      <w:r w:rsidRPr="0042050F">
        <w:rPr>
          <w:rFonts w:asciiTheme="majorBidi" w:hAnsiTheme="majorBidi" w:cstheme="majorBidi"/>
        </w:rPr>
        <w:lastRenderedPageBreak/>
        <w:t xml:space="preserve">It is essential to state that the dependent and independent variables of this experiment underwent some amendments for the sake of simplicity. The first amendment </w:t>
      </w:r>
      <w:r w:rsidR="00C971A2" w:rsidRPr="0042050F">
        <w:rPr>
          <w:rFonts w:asciiTheme="majorBidi" w:hAnsiTheme="majorBidi" w:cstheme="majorBidi"/>
        </w:rPr>
        <w:t>concerns</w:t>
      </w:r>
      <w:r w:rsidRPr="0042050F">
        <w:rPr>
          <w:rFonts w:asciiTheme="majorBidi" w:hAnsiTheme="majorBidi" w:cstheme="majorBidi"/>
        </w:rPr>
        <w:t xml:space="preserve"> about the sequences of the AXB task</w:t>
      </w:r>
      <w:r w:rsidR="00B93EE8" w:rsidRPr="0042050F">
        <w:rPr>
          <w:rFonts w:asciiTheme="majorBidi" w:hAnsiTheme="majorBidi" w:cstheme="majorBidi"/>
        </w:rPr>
        <w:t>,</w:t>
      </w:r>
      <w:r w:rsidRPr="0042050F">
        <w:rPr>
          <w:rFonts w:asciiTheme="majorBidi" w:hAnsiTheme="majorBidi" w:cstheme="majorBidi"/>
        </w:rPr>
        <w:t xml:space="preserve"> which have been collapsed </w:t>
      </w:r>
      <w:r w:rsidR="00C971A2" w:rsidRPr="0042050F">
        <w:rPr>
          <w:rFonts w:asciiTheme="majorBidi" w:hAnsiTheme="majorBidi" w:cstheme="majorBidi"/>
        </w:rPr>
        <w:t>in</w:t>
      </w:r>
      <w:r w:rsidRPr="0042050F">
        <w:rPr>
          <w:rFonts w:asciiTheme="majorBidi" w:hAnsiTheme="majorBidi" w:cstheme="majorBidi"/>
        </w:rPr>
        <w:t>to two conditions, according to whenever the target (X) has a surface vowel (B) or a surface cluster (A)</w:t>
      </w:r>
      <w:r w:rsidR="00B93EE8" w:rsidRPr="0042050F">
        <w:rPr>
          <w:rFonts w:asciiTheme="majorBidi" w:hAnsiTheme="majorBidi" w:cstheme="majorBidi"/>
        </w:rPr>
        <w:t>,</w:t>
      </w:r>
      <w:r w:rsidRPr="0042050F">
        <w:rPr>
          <w:rFonts w:asciiTheme="majorBidi" w:hAnsiTheme="majorBidi" w:cstheme="majorBidi"/>
        </w:rPr>
        <w:t xml:space="preserve"> as shown in Table 6.</w:t>
      </w:r>
      <w:r w:rsidR="00C211CF" w:rsidRPr="0042050F">
        <w:rPr>
          <w:rFonts w:asciiTheme="majorBidi" w:hAnsiTheme="majorBidi" w:cstheme="majorBidi"/>
        </w:rPr>
        <w:t>5</w:t>
      </w:r>
      <w:r w:rsidRPr="0042050F">
        <w:rPr>
          <w:rFonts w:asciiTheme="majorBidi" w:hAnsiTheme="majorBidi" w:cstheme="majorBidi"/>
        </w:rPr>
        <w:t>. As a result, any (A) refers to a plain cluster without modification (e.g. [</w:t>
      </w:r>
      <w:proofErr w:type="gramStart"/>
      <w:r w:rsidRPr="0042050F">
        <w:rPr>
          <w:rFonts w:asciiTheme="majorBidi" w:hAnsiTheme="majorBidi" w:cstheme="majorBidi"/>
        </w:rPr>
        <w:t>pli:k</w:t>
      </w:r>
      <w:proofErr w:type="gramEnd"/>
      <w:r w:rsidRPr="0042050F">
        <w:rPr>
          <w:rFonts w:asciiTheme="majorBidi" w:hAnsiTheme="majorBidi" w:cstheme="majorBidi"/>
        </w:rPr>
        <w:t xml:space="preserve">]), and (B) means the clusters is modified with an </w:t>
      </w:r>
      <w:r w:rsidR="00E04365" w:rsidRPr="0042050F">
        <w:rPr>
          <w:rFonts w:asciiTheme="majorBidi" w:hAnsiTheme="majorBidi" w:cstheme="majorBidi"/>
        </w:rPr>
        <w:t>inserted</w:t>
      </w:r>
      <w:r w:rsidRPr="0042050F">
        <w:rPr>
          <w:rFonts w:asciiTheme="majorBidi" w:hAnsiTheme="majorBidi" w:cstheme="majorBidi"/>
        </w:rPr>
        <w:t xml:space="preserve"> vowel (e.g. [pəli:k]).</w:t>
      </w:r>
    </w:p>
    <w:p w14:paraId="5DF89B7E" w14:textId="426CEDEB" w:rsidR="00703F05" w:rsidRPr="0042050F" w:rsidRDefault="00703F05">
      <w:pPr>
        <w:rPr>
          <w:rFonts w:asciiTheme="majorBidi" w:hAnsiTheme="majorBidi" w:cstheme="majorBidi"/>
        </w:rPr>
      </w:pPr>
    </w:p>
    <w:p w14:paraId="0292CA00" w14:textId="35C007AA" w:rsidR="009109F5" w:rsidRPr="0042050F" w:rsidRDefault="009109F5" w:rsidP="00CF432F">
      <w:pPr>
        <w:spacing w:line="360" w:lineRule="auto"/>
        <w:rPr>
          <w:rFonts w:asciiTheme="majorBidi" w:hAnsiTheme="majorBidi" w:cstheme="majorBidi"/>
        </w:rPr>
      </w:pPr>
      <w:r w:rsidRPr="0042050F">
        <w:rPr>
          <w:rFonts w:asciiTheme="majorBidi" w:hAnsiTheme="majorBidi" w:cstheme="majorBidi"/>
        </w:rPr>
        <w:t>The second amendment targeted the order of stimuli in AXB task. As shown in Table 6.</w:t>
      </w:r>
      <w:r w:rsidR="00C211CF" w:rsidRPr="0042050F">
        <w:rPr>
          <w:rFonts w:asciiTheme="majorBidi" w:hAnsiTheme="majorBidi" w:cstheme="majorBidi"/>
        </w:rPr>
        <w:t>5</w:t>
      </w:r>
      <w:r w:rsidRPr="0042050F">
        <w:rPr>
          <w:rFonts w:asciiTheme="majorBidi" w:hAnsiTheme="majorBidi" w:cstheme="majorBidi"/>
        </w:rPr>
        <w:t>, the order of the task sequences (i.e., AXB versus BXA) is rearranged in the variable “order” with two levels: first and second.</w:t>
      </w:r>
    </w:p>
    <w:p w14:paraId="22D1A8E4" w14:textId="77777777" w:rsidR="00703F05" w:rsidRPr="0042050F" w:rsidRDefault="00703F05" w:rsidP="00703F05">
      <w:pPr>
        <w:spacing w:line="360" w:lineRule="auto"/>
        <w:rPr>
          <w:rFonts w:asciiTheme="majorBidi" w:hAnsiTheme="majorBidi" w:cstheme="majorBidi"/>
        </w:rPr>
      </w:pPr>
    </w:p>
    <w:p w14:paraId="72566162" w14:textId="4806451A" w:rsidR="001927F6" w:rsidRPr="0042050F" w:rsidRDefault="009109F5" w:rsidP="00E265E0">
      <w:pPr>
        <w:spacing w:line="360" w:lineRule="auto"/>
        <w:rPr>
          <w:rFonts w:asciiTheme="majorBidi" w:hAnsiTheme="majorBidi" w:cstheme="majorBidi"/>
        </w:rPr>
      </w:pPr>
      <w:r w:rsidRPr="0042050F">
        <w:rPr>
          <w:rFonts w:asciiTheme="majorBidi" w:hAnsiTheme="majorBidi" w:cstheme="majorBidi"/>
        </w:rPr>
        <w:t xml:space="preserve">The last key clarification is about the accuracy of participants </w:t>
      </w:r>
      <w:r w:rsidR="002E0005" w:rsidRPr="0042050F">
        <w:rPr>
          <w:rFonts w:asciiTheme="majorBidi" w:hAnsiTheme="majorBidi" w:cstheme="majorBidi"/>
        </w:rPr>
        <w:t xml:space="preserve">in </w:t>
      </w:r>
      <w:r w:rsidR="00B93EE8" w:rsidRPr="0042050F">
        <w:rPr>
          <w:rFonts w:asciiTheme="majorBidi" w:hAnsiTheme="majorBidi" w:cstheme="majorBidi"/>
        </w:rPr>
        <w:t xml:space="preserve">the </w:t>
      </w:r>
      <w:r w:rsidR="002E0005" w:rsidRPr="0042050F">
        <w:rPr>
          <w:rFonts w:asciiTheme="majorBidi" w:hAnsiTheme="majorBidi" w:cstheme="majorBidi"/>
        </w:rPr>
        <w:t>discrimination of</w:t>
      </w:r>
      <w:r w:rsidRPr="0042050F">
        <w:rPr>
          <w:rFonts w:asciiTheme="majorBidi" w:hAnsiTheme="majorBidi" w:cstheme="majorBidi"/>
        </w:rPr>
        <w:t xml:space="preserve"> inserted illusory vowel</w:t>
      </w:r>
      <w:r w:rsidR="002E0005" w:rsidRPr="0042050F">
        <w:rPr>
          <w:rFonts w:asciiTheme="majorBidi" w:hAnsiTheme="majorBidi" w:cstheme="majorBidi"/>
        </w:rPr>
        <w:t>s</w:t>
      </w:r>
      <w:r w:rsidRPr="0042050F">
        <w:rPr>
          <w:rFonts w:asciiTheme="majorBidi" w:hAnsiTheme="majorBidi" w:cstheme="majorBidi"/>
        </w:rPr>
        <w:t xml:space="preserve">. This accuracy is divided into two categories: match versus mismatch of the correct discrimination. If participants successfully </w:t>
      </w:r>
      <w:r w:rsidR="006C0A78" w:rsidRPr="0042050F">
        <w:rPr>
          <w:rFonts w:asciiTheme="majorBidi" w:hAnsiTheme="majorBidi" w:cstheme="majorBidi"/>
        </w:rPr>
        <w:t>identify</w:t>
      </w:r>
      <w:r w:rsidRPr="0042050F">
        <w:rPr>
          <w:rFonts w:asciiTheme="majorBidi" w:hAnsiTheme="majorBidi" w:cstheme="majorBidi"/>
        </w:rPr>
        <w:t xml:space="preserve"> the </w:t>
      </w:r>
      <w:r w:rsidR="006C0A78" w:rsidRPr="0042050F">
        <w:rPr>
          <w:rFonts w:asciiTheme="majorBidi" w:hAnsiTheme="majorBidi" w:cstheme="majorBidi"/>
        </w:rPr>
        <w:t>inserted</w:t>
      </w:r>
      <w:r w:rsidRPr="0042050F">
        <w:rPr>
          <w:rFonts w:asciiTheme="majorBidi" w:hAnsiTheme="majorBidi" w:cstheme="majorBidi"/>
        </w:rPr>
        <w:t xml:space="preserve"> vowel in each trial, his </w:t>
      </w:r>
      <w:r w:rsidR="008E77D7" w:rsidRPr="0042050F">
        <w:rPr>
          <w:rFonts w:asciiTheme="majorBidi" w:hAnsiTheme="majorBidi" w:cstheme="majorBidi"/>
        </w:rPr>
        <w:t>response</w:t>
      </w:r>
      <w:r w:rsidRPr="0042050F">
        <w:rPr>
          <w:rFonts w:asciiTheme="majorBidi" w:hAnsiTheme="majorBidi" w:cstheme="majorBidi"/>
        </w:rPr>
        <w:t xml:space="preserve"> will be labelled as “match”. If not, his </w:t>
      </w:r>
      <w:r w:rsidR="008E77D7" w:rsidRPr="0042050F">
        <w:rPr>
          <w:rFonts w:asciiTheme="majorBidi" w:hAnsiTheme="majorBidi" w:cstheme="majorBidi"/>
        </w:rPr>
        <w:t>response</w:t>
      </w:r>
      <w:r w:rsidRPr="0042050F">
        <w:rPr>
          <w:rFonts w:asciiTheme="majorBidi" w:hAnsiTheme="majorBidi" w:cstheme="majorBidi"/>
        </w:rPr>
        <w:t xml:space="preserve"> will be labelled as “mismatch”</w:t>
      </w:r>
      <w:r w:rsidR="00B93EE8" w:rsidRPr="0042050F">
        <w:rPr>
          <w:rFonts w:asciiTheme="majorBidi" w:hAnsiTheme="majorBidi" w:cstheme="majorBidi"/>
        </w:rPr>
        <w:t>,</w:t>
      </w:r>
      <w:r w:rsidRPr="0042050F">
        <w:rPr>
          <w:rFonts w:asciiTheme="majorBidi" w:hAnsiTheme="majorBidi" w:cstheme="majorBidi"/>
        </w:rPr>
        <w:t xml:space="preserve"> as exemplified in Table </w:t>
      </w:r>
      <w:r w:rsidR="002E0005" w:rsidRPr="0042050F">
        <w:rPr>
          <w:rFonts w:asciiTheme="majorBidi" w:hAnsiTheme="majorBidi" w:cstheme="majorBidi"/>
        </w:rPr>
        <w:t>6.</w:t>
      </w:r>
      <w:r w:rsidR="00C211CF" w:rsidRPr="0042050F">
        <w:rPr>
          <w:rFonts w:asciiTheme="majorBidi" w:hAnsiTheme="majorBidi" w:cstheme="majorBidi"/>
        </w:rPr>
        <w:t>6</w:t>
      </w:r>
      <w:r w:rsidRPr="0042050F">
        <w:rPr>
          <w:rFonts w:asciiTheme="majorBidi" w:hAnsiTheme="majorBidi" w:cstheme="majorBidi"/>
        </w:rPr>
        <w:t>. To statistically investigate this accuracy, two dimensions of quantitative analysis were provided: 1) descriptive statistics 2) inferential statistics. Results of both dimensions were extracted using R software</w:t>
      </w:r>
      <w:r w:rsidR="00B93EE8" w:rsidRPr="0042050F">
        <w:rPr>
          <w:rFonts w:asciiTheme="majorBidi" w:hAnsiTheme="majorBidi" w:cstheme="majorBidi"/>
        </w:rPr>
        <w:t xml:space="preserve">, </w:t>
      </w:r>
      <w:r w:rsidRPr="0042050F">
        <w:rPr>
          <w:rFonts w:asciiTheme="majorBidi" w:hAnsiTheme="majorBidi" w:cstheme="majorBidi"/>
        </w:rPr>
        <w:t>as shown below.</w:t>
      </w:r>
    </w:p>
    <w:p w14:paraId="200662F1" w14:textId="77777777" w:rsidR="00E265E0" w:rsidRPr="0042050F" w:rsidRDefault="00E265E0" w:rsidP="00E265E0">
      <w:pPr>
        <w:spacing w:line="360" w:lineRule="auto"/>
        <w:rPr>
          <w:rFonts w:asciiTheme="majorBidi" w:hAnsiTheme="majorBidi" w:cstheme="majorBidi"/>
        </w:rPr>
      </w:pPr>
    </w:p>
    <w:tbl>
      <w:tblPr>
        <w:tblStyle w:val="PlainTable21"/>
        <w:tblpPr w:leftFromText="180" w:rightFromText="180" w:vertAnchor="text" w:horzAnchor="margin" w:tblpY="1549"/>
        <w:tblW w:w="9412" w:type="dxa"/>
        <w:tblLayout w:type="fixed"/>
        <w:tblLook w:val="04A0" w:firstRow="1" w:lastRow="0" w:firstColumn="1" w:lastColumn="0" w:noHBand="0" w:noVBand="1"/>
      </w:tblPr>
      <w:tblGrid>
        <w:gridCol w:w="1134"/>
        <w:gridCol w:w="851"/>
        <w:gridCol w:w="992"/>
        <w:gridCol w:w="992"/>
        <w:gridCol w:w="985"/>
        <w:gridCol w:w="236"/>
        <w:gridCol w:w="1264"/>
        <w:gridCol w:w="241"/>
        <w:gridCol w:w="1527"/>
        <w:gridCol w:w="1190"/>
      </w:tblGrid>
      <w:tr w:rsidR="009109F5" w:rsidRPr="0042050F" w14:paraId="1D68A7DB" w14:textId="77777777" w:rsidTr="009109F5">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34" w:type="dxa"/>
          </w:tcPr>
          <w:p w14:paraId="6EC0AEBC" w14:textId="77777777" w:rsidR="009109F5" w:rsidRPr="0042050F" w:rsidRDefault="009109F5" w:rsidP="00CF432F">
            <w:r w:rsidRPr="0042050F">
              <w:t>Subject</w:t>
            </w:r>
          </w:p>
        </w:tc>
        <w:tc>
          <w:tcPr>
            <w:tcW w:w="851" w:type="dxa"/>
          </w:tcPr>
          <w:p w14:paraId="70FC493F"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trial</w:t>
            </w:r>
          </w:p>
        </w:tc>
        <w:tc>
          <w:tcPr>
            <w:tcW w:w="992" w:type="dxa"/>
          </w:tcPr>
          <w:p w14:paraId="1992E5E8"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1</w:t>
            </w:r>
            <w:r w:rsidRPr="0042050F">
              <w:rPr>
                <w:vertAlign w:val="superscript"/>
              </w:rPr>
              <w:t>st</w:t>
            </w:r>
            <w:r w:rsidRPr="0042050F">
              <w:t xml:space="preserve"> stimuli</w:t>
            </w:r>
          </w:p>
        </w:tc>
        <w:tc>
          <w:tcPr>
            <w:tcW w:w="992" w:type="dxa"/>
          </w:tcPr>
          <w:p w14:paraId="338ABE0A"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2</w:t>
            </w:r>
            <w:r w:rsidRPr="0042050F">
              <w:rPr>
                <w:vertAlign w:val="superscript"/>
              </w:rPr>
              <w:t>nd</w:t>
            </w:r>
            <w:r w:rsidRPr="0042050F">
              <w:t xml:space="preserve"> stimuli</w:t>
            </w:r>
          </w:p>
        </w:tc>
        <w:tc>
          <w:tcPr>
            <w:tcW w:w="985" w:type="dxa"/>
          </w:tcPr>
          <w:p w14:paraId="6CA9476B"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3</w:t>
            </w:r>
            <w:r w:rsidRPr="0042050F">
              <w:rPr>
                <w:vertAlign w:val="superscript"/>
              </w:rPr>
              <w:t>rd</w:t>
            </w:r>
            <w:r w:rsidRPr="0042050F">
              <w:t xml:space="preserve"> stimuli</w:t>
            </w:r>
          </w:p>
        </w:tc>
        <w:tc>
          <w:tcPr>
            <w:tcW w:w="236" w:type="dxa"/>
          </w:tcPr>
          <w:p w14:paraId="3525C025"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p>
        </w:tc>
        <w:tc>
          <w:tcPr>
            <w:tcW w:w="1264" w:type="dxa"/>
          </w:tcPr>
          <w:p w14:paraId="0449110E"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right answer</w:t>
            </w:r>
          </w:p>
        </w:tc>
        <w:tc>
          <w:tcPr>
            <w:tcW w:w="241" w:type="dxa"/>
          </w:tcPr>
          <w:p w14:paraId="021FEFC0"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p>
        </w:tc>
        <w:tc>
          <w:tcPr>
            <w:tcW w:w="1527" w:type="dxa"/>
          </w:tcPr>
          <w:p w14:paraId="1E3D4BEE"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subject’s answer</w:t>
            </w:r>
          </w:p>
        </w:tc>
        <w:tc>
          <w:tcPr>
            <w:tcW w:w="1190" w:type="dxa"/>
          </w:tcPr>
          <w:p w14:paraId="30969F43" w14:textId="77777777" w:rsidR="009109F5" w:rsidRPr="0042050F" w:rsidRDefault="009109F5" w:rsidP="00CF432F">
            <w:pPr>
              <w:cnfStyle w:val="100000000000" w:firstRow="1" w:lastRow="0" w:firstColumn="0" w:lastColumn="0" w:oddVBand="0" w:evenVBand="0" w:oddHBand="0" w:evenHBand="0" w:firstRowFirstColumn="0" w:firstRowLastColumn="0" w:lastRowFirstColumn="0" w:lastRowLastColumn="0"/>
            </w:pPr>
            <w:r w:rsidRPr="0042050F">
              <w:t>accuracy</w:t>
            </w:r>
          </w:p>
        </w:tc>
      </w:tr>
      <w:tr w:rsidR="009109F5" w:rsidRPr="0042050F" w14:paraId="49B27C2E" w14:textId="77777777" w:rsidTr="009109F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34" w:type="dxa"/>
          </w:tcPr>
          <w:p w14:paraId="52FC4038" w14:textId="77777777" w:rsidR="009109F5" w:rsidRPr="0042050F" w:rsidRDefault="009109F5" w:rsidP="00CF432F">
            <w:r w:rsidRPr="0042050F">
              <w:t>M03</w:t>
            </w:r>
          </w:p>
        </w:tc>
        <w:tc>
          <w:tcPr>
            <w:tcW w:w="851" w:type="dxa"/>
          </w:tcPr>
          <w:p w14:paraId="32387F02"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AAB</w:t>
            </w:r>
          </w:p>
          <w:p w14:paraId="3C6D4153"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p>
        </w:tc>
        <w:tc>
          <w:tcPr>
            <w:tcW w:w="992" w:type="dxa"/>
          </w:tcPr>
          <w:p w14:paraId="466FDF93"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mjuːk</w:t>
            </w:r>
          </w:p>
        </w:tc>
        <w:tc>
          <w:tcPr>
            <w:tcW w:w="992" w:type="dxa"/>
          </w:tcPr>
          <w:p w14:paraId="4CE0DCC0"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mjuːk</w:t>
            </w:r>
          </w:p>
        </w:tc>
        <w:tc>
          <w:tcPr>
            <w:tcW w:w="985" w:type="dxa"/>
          </w:tcPr>
          <w:p w14:paraId="69817D20"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məjuːk</w:t>
            </w:r>
          </w:p>
        </w:tc>
        <w:tc>
          <w:tcPr>
            <w:tcW w:w="236" w:type="dxa"/>
          </w:tcPr>
          <w:p w14:paraId="27AA2A7D"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p>
        </w:tc>
        <w:tc>
          <w:tcPr>
            <w:tcW w:w="1264" w:type="dxa"/>
          </w:tcPr>
          <w:p w14:paraId="462CCC89"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similar to the 1</w:t>
            </w:r>
            <w:r w:rsidRPr="0042050F">
              <w:rPr>
                <w:vertAlign w:val="superscript"/>
              </w:rPr>
              <w:t>st</w:t>
            </w:r>
            <w:r w:rsidRPr="0042050F">
              <w:t xml:space="preserve"> one.</w:t>
            </w:r>
          </w:p>
        </w:tc>
        <w:tc>
          <w:tcPr>
            <w:tcW w:w="241" w:type="dxa"/>
          </w:tcPr>
          <w:p w14:paraId="3FAF766A"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p>
        </w:tc>
        <w:tc>
          <w:tcPr>
            <w:tcW w:w="1527" w:type="dxa"/>
          </w:tcPr>
          <w:p w14:paraId="495EA7C2"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similar to the 1</w:t>
            </w:r>
            <w:r w:rsidRPr="0042050F">
              <w:rPr>
                <w:vertAlign w:val="superscript"/>
              </w:rPr>
              <w:t>st</w:t>
            </w:r>
            <w:r w:rsidRPr="0042050F">
              <w:t xml:space="preserve"> one.</w:t>
            </w:r>
          </w:p>
        </w:tc>
        <w:tc>
          <w:tcPr>
            <w:tcW w:w="1190" w:type="dxa"/>
          </w:tcPr>
          <w:p w14:paraId="4F56A2DB" w14:textId="77777777" w:rsidR="009109F5" w:rsidRPr="0042050F" w:rsidRDefault="009109F5" w:rsidP="00CF432F">
            <w:pPr>
              <w:cnfStyle w:val="000000100000" w:firstRow="0" w:lastRow="0" w:firstColumn="0" w:lastColumn="0" w:oddVBand="0" w:evenVBand="0" w:oddHBand="1" w:evenHBand="0" w:firstRowFirstColumn="0" w:firstRowLastColumn="0" w:lastRowFirstColumn="0" w:lastRowLastColumn="0"/>
            </w:pPr>
            <w:r w:rsidRPr="0042050F">
              <w:t>match</w:t>
            </w:r>
          </w:p>
        </w:tc>
      </w:tr>
      <w:tr w:rsidR="009109F5" w:rsidRPr="0042050F" w14:paraId="7DDCBD2C" w14:textId="77777777" w:rsidTr="009109F5">
        <w:trPr>
          <w:trHeight w:val="473"/>
        </w:trPr>
        <w:tc>
          <w:tcPr>
            <w:cnfStyle w:val="001000000000" w:firstRow="0" w:lastRow="0" w:firstColumn="1" w:lastColumn="0" w:oddVBand="0" w:evenVBand="0" w:oddHBand="0" w:evenHBand="0" w:firstRowFirstColumn="0" w:firstRowLastColumn="0" w:lastRowFirstColumn="0" w:lastRowLastColumn="0"/>
            <w:tcW w:w="1134" w:type="dxa"/>
          </w:tcPr>
          <w:p w14:paraId="5F52DBA2" w14:textId="77777777" w:rsidR="009109F5" w:rsidRPr="0042050F" w:rsidRDefault="009109F5" w:rsidP="00CF432F">
            <w:r w:rsidRPr="0042050F">
              <w:t>M04</w:t>
            </w:r>
          </w:p>
        </w:tc>
        <w:tc>
          <w:tcPr>
            <w:tcW w:w="851" w:type="dxa"/>
          </w:tcPr>
          <w:p w14:paraId="08C0B769"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AAB</w:t>
            </w:r>
          </w:p>
          <w:p w14:paraId="6448FDA6"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p>
        </w:tc>
        <w:tc>
          <w:tcPr>
            <w:tcW w:w="992" w:type="dxa"/>
          </w:tcPr>
          <w:p w14:paraId="5F37C695"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mjuːk</w:t>
            </w:r>
          </w:p>
        </w:tc>
        <w:tc>
          <w:tcPr>
            <w:tcW w:w="992" w:type="dxa"/>
          </w:tcPr>
          <w:p w14:paraId="79CA36F0"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mjuːk</w:t>
            </w:r>
          </w:p>
        </w:tc>
        <w:tc>
          <w:tcPr>
            <w:tcW w:w="985" w:type="dxa"/>
          </w:tcPr>
          <w:p w14:paraId="5DAA9C35"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məjuːk</w:t>
            </w:r>
          </w:p>
        </w:tc>
        <w:tc>
          <w:tcPr>
            <w:tcW w:w="236" w:type="dxa"/>
          </w:tcPr>
          <w:p w14:paraId="75378361"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p>
        </w:tc>
        <w:tc>
          <w:tcPr>
            <w:tcW w:w="1264" w:type="dxa"/>
          </w:tcPr>
          <w:p w14:paraId="6DB8102E"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similar to the 1</w:t>
            </w:r>
            <w:r w:rsidRPr="0042050F">
              <w:rPr>
                <w:vertAlign w:val="superscript"/>
              </w:rPr>
              <w:t>st</w:t>
            </w:r>
            <w:r w:rsidRPr="0042050F">
              <w:t xml:space="preserve"> one.</w:t>
            </w:r>
          </w:p>
        </w:tc>
        <w:tc>
          <w:tcPr>
            <w:tcW w:w="241" w:type="dxa"/>
          </w:tcPr>
          <w:p w14:paraId="49519CF0"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p>
        </w:tc>
        <w:tc>
          <w:tcPr>
            <w:tcW w:w="1527" w:type="dxa"/>
          </w:tcPr>
          <w:p w14:paraId="5AFE7023"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similar to the 3</w:t>
            </w:r>
            <w:r w:rsidRPr="0042050F">
              <w:rPr>
                <w:vertAlign w:val="superscript"/>
              </w:rPr>
              <w:t>rd</w:t>
            </w:r>
            <w:r w:rsidRPr="0042050F">
              <w:t xml:space="preserve"> one.</w:t>
            </w:r>
          </w:p>
        </w:tc>
        <w:tc>
          <w:tcPr>
            <w:tcW w:w="1190" w:type="dxa"/>
          </w:tcPr>
          <w:p w14:paraId="6E20DD75" w14:textId="77777777" w:rsidR="009109F5" w:rsidRPr="0042050F" w:rsidRDefault="009109F5" w:rsidP="00CF432F">
            <w:pPr>
              <w:cnfStyle w:val="000000000000" w:firstRow="0" w:lastRow="0" w:firstColumn="0" w:lastColumn="0" w:oddVBand="0" w:evenVBand="0" w:oddHBand="0" w:evenHBand="0" w:firstRowFirstColumn="0" w:firstRowLastColumn="0" w:lastRowFirstColumn="0" w:lastRowLastColumn="0"/>
            </w:pPr>
            <w:r w:rsidRPr="0042050F">
              <w:t>mismatch</w:t>
            </w:r>
          </w:p>
        </w:tc>
      </w:tr>
    </w:tbl>
    <w:p w14:paraId="50EBD68D" w14:textId="27D32715" w:rsidR="009109F5" w:rsidRPr="0042050F" w:rsidRDefault="000E1FFB" w:rsidP="00CF432F">
      <w:pPr>
        <w:pStyle w:val="Caption"/>
        <w:jc w:val="left"/>
        <w:rPr>
          <w:szCs w:val="24"/>
        </w:rPr>
      </w:pPr>
      <w:r w:rsidRPr="0042050F">
        <w:rPr>
          <w:szCs w:val="24"/>
        </w:rPr>
        <w:t xml:space="preserve">Table 6. </w:t>
      </w:r>
      <w:r w:rsidR="00C211CF" w:rsidRPr="0042050F">
        <w:rPr>
          <w:szCs w:val="24"/>
        </w:rPr>
        <w:t>6</w:t>
      </w:r>
      <w:r w:rsidR="009109F5" w:rsidRPr="0042050F">
        <w:rPr>
          <w:szCs w:val="24"/>
        </w:rPr>
        <w:t xml:space="preserve">:  Illustration of how </w:t>
      </w:r>
      <w:r w:rsidR="000E0439" w:rsidRPr="0042050F">
        <w:rPr>
          <w:szCs w:val="24"/>
        </w:rPr>
        <w:t xml:space="preserve">the </w:t>
      </w:r>
      <w:r w:rsidR="009109F5" w:rsidRPr="0042050F">
        <w:rPr>
          <w:szCs w:val="24"/>
        </w:rPr>
        <w:t>discrimination</w:t>
      </w:r>
      <w:r w:rsidR="000E0439" w:rsidRPr="0042050F">
        <w:rPr>
          <w:szCs w:val="24"/>
        </w:rPr>
        <w:t xml:space="preserve"> accuracy</w:t>
      </w:r>
      <w:r w:rsidR="009109F5" w:rsidRPr="0042050F">
        <w:rPr>
          <w:szCs w:val="24"/>
        </w:rPr>
        <w:t xml:space="preserve"> is identified based on the answers of subjects M03 and M04. The subjects </w:t>
      </w:r>
      <w:r w:rsidR="000E0439" w:rsidRPr="0042050F">
        <w:rPr>
          <w:szCs w:val="24"/>
        </w:rPr>
        <w:t>needed to</w:t>
      </w:r>
      <w:r w:rsidR="009109F5" w:rsidRPr="0042050F">
        <w:rPr>
          <w:szCs w:val="24"/>
        </w:rPr>
        <w:t xml:space="preserve"> decide if the second (A) (e.g., [mjuːk]) is</w:t>
      </w:r>
      <w:r w:rsidR="006C0A78" w:rsidRPr="0042050F">
        <w:rPr>
          <w:szCs w:val="24"/>
        </w:rPr>
        <w:t xml:space="preserve"> more</w:t>
      </w:r>
      <w:r w:rsidR="009109F5" w:rsidRPr="0042050F">
        <w:rPr>
          <w:szCs w:val="24"/>
        </w:rPr>
        <w:t xml:space="preserve"> similar to the first (A) (e.g., [mjuːk]) or</w:t>
      </w:r>
      <w:r w:rsidR="006C0A78" w:rsidRPr="0042050F">
        <w:rPr>
          <w:szCs w:val="24"/>
        </w:rPr>
        <w:t xml:space="preserve"> more</w:t>
      </w:r>
      <w:r w:rsidR="009109F5" w:rsidRPr="0042050F">
        <w:rPr>
          <w:szCs w:val="24"/>
        </w:rPr>
        <w:t xml:space="preserve"> similar to the third (B) (e.g., [məjuːk]). The right answer in this example is that the second stimulus is</w:t>
      </w:r>
      <w:r w:rsidR="000E0439" w:rsidRPr="0042050F">
        <w:rPr>
          <w:szCs w:val="24"/>
        </w:rPr>
        <w:t xml:space="preserve"> more</w:t>
      </w:r>
      <w:r w:rsidR="009109F5" w:rsidRPr="0042050F">
        <w:rPr>
          <w:szCs w:val="24"/>
        </w:rPr>
        <w:t xml:space="preserve"> similar to the first one.</w:t>
      </w:r>
      <w:r w:rsidR="00AF68E1" w:rsidRPr="0042050F">
        <w:rPr>
          <w:szCs w:val="24"/>
        </w:rPr>
        <w:t xml:space="preserve"> </w:t>
      </w:r>
    </w:p>
    <w:p w14:paraId="12496346" w14:textId="77777777" w:rsidR="00AE7B51" w:rsidRPr="0042050F" w:rsidRDefault="00AE7B51" w:rsidP="00CF432F"/>
    <w:p w14:paraId="013C8EBF" w14:textId="301F97B4" w:rsidR="00F750C5" w:rsidRPr="0042050F" w:rsidRDefault="00F750C5" w:rsidP="00CF432F">
      <w:pPr>
        <w:pStyle w:val="Heading3"/>
      </w:pPr>
      <w:bookmarkStart w:id="207" w:name="_Toc51755515"/>
      <w:r w:rsidRPr="0042050F">
        <w:t>Signal Detection Theory (SDT)</w:t>
      </w:r>
      <w:bookmarkEnd w:id="207"/>
    </w:p>
    <w:p w14:paraId="1748458E" w14:textId="77497C49" w:rsidR="00F750C5" w:rsidRPr="0042050F" w:rsidRDefault="00F750C5"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As mentioned earlier in Chapter 8, two aspects of SDT are crucial to analyse the outcomes AXB task: (i) </w:t>
      </w:r>
      <w:r w:rsidRPr="0042050F">
        <w:rPr>
          <w:rFonts w:asciiTheme="majorBidi" w:hAnsiTheme="majorBidi" w:cstheme="majorBidi"/>
          <w:b/>
          <w:bCs/>
        </w:rPr>
        <w:t xml:space="preserve">Yes-No </w:t>
      </w:r>
      <w:r w:rsidRPr="0042050F">
        <w:rPr>
          <w:rFonts w:asciiTheme="majorBidi" w:hAnsiTheme="majorBidi" w:cstheme="majorBidi"/>
        </w:rPr>
        <w:t xml:space="preserve">design including their </w:t>
      </w:r>
      <w:r w:rsidR="008E77D7" w:rsidRPr="0042050F">
        <w:rPr>
          <w:rFonts w:asciiTheme="majorBidi" w:hAnsiTheme="majorBidi" w:cstheme="majorBidi"/>
        </w:rPr>
        <w:t>relevant</w:t>
      </w:r>
      <w:r w:rsidRPr="0042050F">
        <w:rPr>
          <w:rFonts w:asciiTheme="majorBidi" w:hAnsiTheme="majorBidi" w:cstheme="majorBidi"/>
        </w:rPr>
        <w:t xml:space="preserve"> information, and (ii) the mathematical </w:t>
      </w:r>
      <w:r w:rsidRPr="0042050F">
        <w:rPr>
          <w:rFonts w:asciiTheme="majorBidi" w:hAnsiTheme="majorBidi" w:cstheme="majorBidi"/>
        </w:rPr>
        <w:lastRenderedPageBreak/>
        <w:t xml:space="preserve">parameters that result from this design, which are: criterion </w:t>
      </w:r>
      <w:r w:rsidRPr="0042050F">
        <w:rPr>
          <w:rFonts w:asciiTheme="majorBidi" w:hAnsiTheme="majorBidi" w:cstheme="majorBidi"/>
          <w:b/>
          <w:bCs/>
          <w:i/>
          <w:iCs/>
        </w:rPr>
        <w:t>(C or β)</w:t>
      </w:r>
      <w:r w:rsidRPr="0042050F">
        <w:rPr>
          <w:rFonts w:asciiTheme="majorBidi" w:hAnsiTheme="majorBidi" w:cstheme="majorBidi"/>
        </w:rPr>
        <w:t xml:space="preserve"> and sensitivity </w:t>
      </w:r>
      <w:r w:rsidRPr="0042050F">
        <w:rPr>
          <w:rFonts w:asciiTheme="majorBidi" w:hAnsiTheme="majorBidi" w:cstheme="majorBidi"/>
          <w:b/>
          <w:bCs/>
          <w:i/>
          <w:iCs/>
        </w:rPr>
        <w:t xml:space="preserve">(d prime or d`). </w:t>
      </w:r>
      <w:r w:rsidRPr="0042050F">
        <w:rPr>
          <w:rFonts w:asciiTheme="majorBidi" w:hAnsiTheme="majorBidi" w:cstheme="majorBidi"/>
        </w:rPr>
        <w:t>Each aspect will be discussed blow.</w:t>
      </w:r>
    </w:p>
    <w:p w14:paraId="1330DDB3" w14:textId="11C361FF" w:rsidR="00F750C5" w:rsidRPr="0042050F" w:rsidRDefault="00F750C5" w:rsidP="008E77D7">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Starting with the first aspect, the simplest design of these distributions in SDT is</w:t>
      </w:r>
      <w:r w:rsidR="008E77D7" w:rsidRPr="0042050F">
        <w:rPr>
          <w:rFonts w:asciiTheme="majorBidi" w:hAnsiTheme="majorBidi" w:cstheme="majorBidi"/>
        </w:rPr>
        <w:t xml:space="preserve"> the</w:t>
      </w:r>
      <w:r w:rsidRPr="0042050F">
        <w:rPr>
          <w:rFonts w:asciiTheme="majorBidi" w:hAnsiTheme="majorBidi" w:cstheme="majorBidi"/>
        </w:rPr>
        <w:t xml:space="preserve"> Yes-No design. It means the observer should make a decision saying Yes or No. This design will be employed to analyse results of the current experiment following prior research </w:t>
      </w:r>
      <w:r w:rsidRPr="0042050F">
        <w:rPr>
          <w:rFonts w:asciiTheme="majorBidi" w:hAnsiTheme="majorBidi" w:cstheme="majorBidi"/>
        </w:rPr>
        <w:fldChar w:fldCharType="begin">
          <w:fldData xml:space="preserve">PEVuZE5vdGU+PENpdGU+PEF1dGhvcj5EYXZpZHNvbjwvQXV0aG9yPjxZZWFyPjIwMTI8L1llYXI+
PFJlY051bT4xNjU8L1JlY051bT48RGlzcGxheVRleHQ+KERhdmlkc29uICZhbXA7IFNoYXcsIDIw
MTI7IER1cnZhc3VsYSAmYW1wOyBLYWhuZywgMjAxNSk8L0Rpc3BsYXlUZXh0PjxyZWNvcmQ+PHJl
Yy1udW1iZXI+MTY1PC9yZWMtbnVtYmVyPjxmb3JlaWduLWtleXM+PGtleSBhcHA9IkVOIiBkYi1p
ZD0icDV0ZGFhc2R5NTUycmdleHI5bXBlZjlidmRlZXh2dHhzc3RlIiB0aW1lc3RhbXA9IjE1NDU3
NjIzODAiIGd1aWQ9Ijg2MDYwODZiLWU1NjktNDdhZS04MjlkLTM4ZjNjNWVlOTc3NyI+MTY1PC9r
ZXk+PC9mb3JlaWduLWtleXM+PHJlZi10eXBlIG5hbWU9IkpvdXJuYWwgQXJ0aWNsZSI+MTc8L3Jl
Zi10eXBlPjxjb250cmlidXRvcnM+PGF1dGhvcnM+PGF1dGhvcj5EYXZpZHNvbiwgTGlzYTwvYXV0
aG9yPjxhdXRob3I+U2hhdywgSmFzb248L2F1dGhvcj48L2F1dGhvcnM+PC9jb250cmlidXRvcnM+
PHRpdGxlcz48dGl0bGU+U291cmNlcyBvZiBpbGx1c2lvbiBpbiBjb25zb25hbnQgY2x1c3RlciBw
ZXJjZXB0aW9uPC90aXRsZT48c2Vjb25kYXJ5LXRpdGxlPkpvdXJuYWwgb2YgUGhvbmV0aWNzPC9z
ZWNvbmRhcnktdGl0bGU+PC90aXRsZXM+PHBlcmlvZGljYWw+PGZ1bGwtdGl0bGU+Sm91cm5hbCBv
ZiBQaG9uZXRpY3M8L2Z1bGwtdGl0bGU+PC9wZXJpb2RpY2FsPjxwYWdlcz4yMzQtMjQ4PC9wYWdl
cz48dm9sdW1lPjQwPC92b2x1bWU+PG51bWJlcj4yPC9udW1iZXI+PGtleXdvcmRzPjxrZXl3b3Jk
Pkxhbmd1YWdlPC9rZXl3b3JkPjxrZXl3b3JkPlBzeWNob2xpbmd1aXN0aWNzPC9rZXl3b3JkPjxr
ZXl3b3JkPlBzeWNob2Fjb3VzdGljczwva2V5d29yZD48a2V5d29yZD5SZWxhdGlvbnNoaXAgdG8g
UGhvbm90YWN0aWMgQ29uc3RyYWludHM8L2tleXdvcmQ+PGtleXdvcmQ+b24gQ29uc29uYW50IENs
dXN0ZXI8L2tleXdvcmQ+PC9rZXl3b3Jkcz48ZGF0ZXM+PHllYXI+MjAxMjwveWVhcj48L2RhdGVz
Pjxpc2JuPjAwOTUtNDQ3MDwvaXNibj48dXJscz48L3VybHM+PGVsZWN0cm9uaWMtcmVzb3VyY2Ut
bnVtPjEwLjEwMTYvai53b2NuLjIwMTEuMTEuMDA1PC9lbGVjdHJvbmljLXJlc291cmNlLW51bT48
L3JlY29yZD48L0NpdGU+PENpdGU+PEF1dGhvcj5EdXJ2YXN1bGE8L0F1dGhvcj48WWVhcj4yMDE1
PC9ZZWFyPjxSZWNOdW0+MTk2PC9SZWNOdW0+PHJlY29yZD48cmVjLW51bWJlcj4xOTY8L3JlYy1u
dW1iZXI+PGZvcmVpZ24ta2V5cz48a2V5IGFwcD0iRU4iIGRiLWlkPSJwNXRkYWFzZHk1NTJyZ2V4
cjltcGVmOWJ2ZGVleHZ0eHNzdGUiIHRpbWVzdGFtcD0iMTU0NTc2MjM4MyIgZ3VpZD0iMDBhYmY4
MDMtYjM3My00YmMwLWE0NDQtODc2MGNhZTZmNjI3Ij4xOTY8L2tleT48L2ZvcmVpZ24ta2V5cz48
cmVmLXR5cGUgbmFtZT0iSm91cm5hbCBBcnRpY2xlIj4xNzwvcmVmLXR5cGU+PGNvbnRyaWJ1dG9y
cz48YXV0aG9ycz48YXV0aG9yPkR1cnZhc3VsYSwgSzwvYXV0aG9yPjxhdXRob3I+S2FobmcsIEo8
L2F1dGhvcj48L2F1dGhvcnM+PC9jb250cmlidXRvcnM+PHRpdGxlcz48dGl0bGU+SWxsdXNvcnkg
dm93ZWxzIGluIHBlcmNlcHR1YWwgZXBlbnRoZXNpczogdGhlIHJvbGUgb2YgcGhvbm9sb2dpY2Fs
IGFsdGVybmF0aW9ucyAqPC90aXRsZT48c2Vjb25kYXJ5LXRpdGxlPlBob25vbG9neTwvc2Vjb25k
YXJ5LXRpdGxlPjwvdGl0bGVzPjxwZXJpb2RpY2FsPjxmdWxsLXRpdGxlPlBob25vbG9neTwvZnVs
bC10aXRsZT48L3BlcmlvZGljYWw+PHBhZ2VzPjM4NS00MTY8L3BhZ2VzPjx2b2x1bWU+MzI8L3Zv
bHVtZT48bnVtYmVyPjM8L251bWJlcj48a2V5d29yZHM+PGtleXdvcmQ+QXJ0aWNsZXM8L2tleXdv
cmQ+PC9rZXl3b3Jkcz48ZGF0ZXM+PHllYXI+MjAxNTwveWVhcj48L2RhdGVzPjxpc2JuPjA5NTIt
Njc1NzwvaXNibj48dXJscz48L3VybHM+PGVsZWN0cm9uaWMtcmVzb3VyY2UtbnVtPjEwLjEwMTcv
UzA5NTI2NzU3MTUwMDAyNjM8L2VsZWN0cm9uaWMtcmVzb3VyY2UtbnVtPjwvcmVjb3JkPjwvQ2l0
ZT48L0VuZE5vdGU+
</w:fldData>
        </w:fldChar>
      </w:r>
      <w:r w:rsidR="00226C8F" w:rsidRPr="0042050F">
        <w:rPr>
          <w:rFonts w:asciiTheme="majorBidi" w:hAnsiTheme="majorBidi" w:cstheme="majorBidi"/>
        </w:rPr>
        <w:instrText xml:space="preserve"> ADDIN EN.CITE </w:instrText>
      </w:r>
      <w:r w:rsidR="00226C8F" w:rsidRPr="0042050F">
        <w:rPr>
          <w:rFonts w:asciiTheme="majorBidi" w:hAnsiTheme="majorBidi" w:cstheme="majorBidi"/>
        </w:rPr>
        <w:fldChar w:fldCharType="begin">
          <w:fldData xml:space="preserve">PEVuZE5vdGU+PENpdGU+PEF1dGhvcj5EYXZpZHNvbjwvQXV0aG9yPjxZZWFyPjIwMTI8L1llYXI+
PFJlY051bT4xNjU8L1JlY051bT48RGlzcGxheVRleHQ+KERhdmlkc29uICZhbXA7IFNoYXcsIDIw
MTI7IER1cnZhc3VsYSAmYW1wOyBLYWhuZywgMjAxNSk8L0Rpc3BsYXlUZXh0PjxyZWNvcmQ+PHJl
Yy1udW1iZXI+MTY1PC9yZWMtbnVtYmVyPjxmb3JlaWduLWtleXM+PGtleSBhcHA9IkVOIiBkYi1p
ZD0icDV0ZGFhc2R5NTUycmdleHI5bXBlZjlidmRlZXh2dHhzc3RlIiB0aW1lc3RhbXA9IjE1NDU3
NjIzODAiIGd1aWQ9Ijg2MDYwODZiLWU1NjktNDdhZS04MjlkLTM4ZjNjNWVlOTc3NyI+MTY1PC9r
ZXk+PC9mb3JlaWduLWtleXM+PHJlZi10eXBlIG5hbWU9IkpvdXJuYWwgQXJ0aWNsZSI+MTc8L3Jl
Zi10eXBlPjxjb250cmlidXRvcnM+PGF1dGhvcnM+PGF1dGhvcj5EYXZpZHNvbiwgTGlzYTwvYXV0
aG9yPjxhdXRob3I+U2hhdywgSmFzb248L2F1dGhvcj48L2F1dGhvcnM+PC9jb250cmlidXRvcnM+
PHRpdGxlcz48dGl0bGU+U291cmNlcyBvZiBpbGx1c2lvbiBpbiBjb25zb25hbnQgY2x1c3RlciBw
ZXJjZXB0aW9uPC90aXRsZT48c2Vjb25kYXJ5LXRpdGxlPkpvdXJuYWwgb2YgUGhvbmV0aWNzPC9z
ZWNvbmRhcnktdGl0bGU+PC90aXRsZXM+PHBlcmlvZGljYWw+PGZ1bGwtdGl0bGU+Sm91cm5hbCBv
ZiBQaG9uZXRpY3M8L2Z1bGwtdGl0bGU+PC9wZXJpb2RpY2FsPjxwYWdlcz4yMzQtMjQ4PC9wYWdl
cz48dm9sdW1lPjQwPC92b2x1bWU+PG51bWJlcj4yPC9udW1iZXI+PGtleXdvcmRzPjxrZXl3b3Jk
Pkxhbmd1YWdlPC9rZXl3b3JkPjxrZXl3b3JkPlBzeWNob2xpbmd1aXN0aWNzPC9rZXl3b3JkPjxr
ZXl3b3JkPlBzeWNob2Fjb3VzdGljczwva2V5d29yZD48a2V5d29yZD5SZWxhdGlvbnNoaXAgdG8g
UGhvbm90YWN0aWMgQ29uc3RyYWludHM8L2tleXdvcmQ+PGtleXdvcmQ+b24gQ29uc29uYW50IENs
dXN0ZXI8L2tleXdvcmQ+PC9rZXl3b3Jkcz48ZGF0ZXM+PHllYXI+MjAxMjwveWVhcj48L2RhdGVz
Pjxpc2JuPjAwOTUtNDQ3MDwvaXNibj48dXJscz48L3VybHM+PGVsZWN0cm9uaWMtcmVzb3VyY2Ut
bnVtPjEwLjEwMTYvai53b2NuLjIwMTEuMTEuMDA1PC9lbGVjdHJvbmljLXJlc291cmNlLW51bT48
L3JlY29yZD48L0NpdGU+PENpdGU+PEF1dGhvcj5EdXJ2YXN1bGE8L0F1dGhvcj48WWVhcj4yMDE1
PC9ZZWFyPjxSZWNOdW0+MTk2PC9SZWNOdW0+PHJlY29yZD48cmVjLW51bWJlcj4xOTY8L3JlYy1u
dW1iZXI+PGZvcmVpZ24ta2V5cz48a2V5IGFwcD0iRU4iIGRiLWlkPSJwNXRkYWFzZHk1NTJyZ2V4
cjltcGVmOWJ2ZGVleHZ0eHNzdGUiIHRpbWVzdGFtcD0iMTU0NTc2MjM4MyIgZ3VpZD0iMDBhYmY4
MDMtYjM3My00YmMwLWE0NDQtODc2MGNhZTZmNjI3Ij4xOTY8L2tleT48L2ZvcmVpZ24ta2V5cz48
cmVmLXR5cGUgbmFtZT0iSm91cm5hbCBBcnRpY2xlIj4xNzwvcmVmLXR5cGU+PGNvbnRyaWJ1dG9y
cz48YXV0aG9ycz48YXV0aG9yPkR1cnZhc3VsYSwgSzwvYXV0aG9yPjxhdXRob3I+S2FobmcsIEo8
L2F1dGhvcj48L2F1dGhvcnM+PC9jb250cmlidXRvcnM+PHRpdGxlcz48dGl0bGU+SWxsdXNvcnkg
dm93ZWxzIGluIHBlcmNlcHR1YWwgZXBlbnRoZXNpczogdGhlIHJvbGUgb2YgcGhvbm9sb2dpY2Fs
IGFsdGVybmF0aW9ucyAqPC90aXRsZT48c2Vjb25kYXJ5LXRpdGxlPlBob25vbG9neTwvc2Vjb25k
YXJ5LXRpdGxlPjwvdGl0bGVzPjxwZXJpb2RpY2FsPjxmdWxsLXRpdGxlPlBob25vbG9neTwvZnVs
bC10aXRsZT48L3BlcmlvZGljYWw+PHBhZ2VzPjM4NS00MTY8L3BhZ2VzPjx2b2x1bWU+MzI8L3Zv
bHVtZT48bnVtYmVyPjM8L251bWJlcj48a2V5d29yZHM+PGtleXdvcmQ+QXJ0aWNsZXM8L2tleXdv
cmQ+PC9rZXl3b3Jkcz48ZGF0ZXM+PHllYXI+MjAxNTwveWVhcj48L2RhdGVzPjxpc2JuPjA5NTIt
Njc1NzwvaXNibj48dXJscz48L3VybHM+PGVsZWN0cm9uaWMtcmVzb3VyY2UtbnVtPjEwLjEwMTcv
UzA5NTI2NzU3MTUwMDAyNjM8L2VsZWN0cm9uaWMtcmVzb3VyY2UtbnVtPjwvcmVjb3JkPjwvQ2l0
ZT48L0VuZE5vdGU+
</w:fldData>
        </w:fldChar>
      </w:r>
      <w:r w:rsidR="00226C8F" w:rsidRPr="0042050F">
        <w:rPr>
          <w:rFonts w:asciiTheme="majorBidi" w:hAnsiTheme="majorBidi" w:cstheme="majorBidi"/>
        </w:rPr>
        <w:instrText xml:space="preserve"> ADDIN EN.CITE.DATA </w:instrText>
      </w:r>
      <w:r w:rsidR="00226C8F" w:rsidRPr="0042050F">
        <w:rPr>
          <w:rFonts w:asciiTheme="majorBidi" w:hAnsiTheme="majorBidi" w:cstheme="majorBidi"/>
        </w:rPr>
      </w:r>
      <w:r w:rsidR="00226C8F" w:rsidRPr="0042050F">
        <w:rPr>
          <w:rFonts w:asciiTheme="majorBidi" w:hAnsiTheme="majorBidi" w:cstheme="majorBidi"/>
        </w:rPr>
        <w:fldChar w:fldCharType="end"/>
      </w:r>
      <w:r w:rsidRPr="0042050F">
        <w:rPr>
          <w:rFonts w:asciiTheme="majorBidi" w:hAnsiTheme="majorBidi" w:cstheme="majorBidi"/>
        </w:rPr>
      </w:r>
      <w:r w:rsidRPr="0042050F">
        <w:rPr>
          <w:rFonts w:asciiTheme="majorBidi" w:hAnsiTheme="majorBidi" w:cstheme="majorBidi"/>
        </w:rPr>
        <w:fldChar w:fldCharType="separate"/>
      </w:r>
      <w:r w:rsidR="00226C8F" w:rsidRPr="0042050F">
        <w:rPr>
          <w:rFonts w:asciiTheme="majorBidi" w:hAnsiTheme="majorBidi" w:cstheme="majorBidi"/>
          <w:noProof/>
        </w:rPr>
        <w:t>(Davidson &amp; Shaw, 2012; Durvasula &amp; Kahng, 2015)</w:t>
      </w:r>
      <w:r w:rsidRPr="0042050F">
        <w:rPr>
          <w:rFonts w:asciiTheme="majorBidi" w:hAnsiTheme="majorBidi" w:cstheme="majorBidi"/>
        </w:rPr>
        <w:fldChar w:fldCharType="end"/>
      </w:r>
      <w:r w:rsidRPr="0042050F">
        <w:rPr>
          <w:rFonts w:asciiTheme="majorBidi" w:hAnsiTheme="majorBidi" w:cstheme="majorBidi"/>
        </w:rPr>
        <w:t xml:space="preserve">. However, what are the potential results of saying: Yes, there is a Signal (e.g., presence of </w:t>
      </w:r>
      <w:r w:rsidR="00D80956" w:rsidRPr="0042050F">
        <w:rPr>
          <w:rFonts w:asciiTheme="majorBidi" w:hAnsiTheme="majorBidi" w:cstheme="majorBidi"/>
        </w:rPr>
        <w:t>plain consonant clusters</w:t>
      </w:r>
      <w:r w:rsidRPr="0042050F">
        <w:rPr>
          <w:rFonts w:asciiTheme="majorBidi" w:hAnsiTheme="majorBidi" w:cstheme="majorBidi"/>
        </w:rPr>
        <w:t xml:space="preserve">)? And what are the potential results of saying: No, it is only Noise (e.g., absence of </w:t>
      </w:r>
      <w:r w:rsidR="00D80956" w:rsidRPr="0042050F">
        <w:rPr>
          <w:rFonts w:asciiTheme="majorBidi" w:hAnsiTheme="majorBidi" w:cstheme="majorBidi"/>
        </w:rPr>
        <w:t>plain consonant clusters</w:t>
      </w:r>
      <w:r w:rsidRPr="0042050F">
        <w:rPr>
          <w:rFonts w:asciiTheme="majorBidi" w:hAnsiTheme="majorBidi" w:cstheme="majorBidi"/>
        </w:rPr>
        <w:t>)? There are four potential results of this question</w:t>
      </w:r>
      <w:r w:rsidR="008E77D7" w:rsidRPr="0042050F">
        <w:rPr>
          <w:rFonts w:asciiTheme="majorBidi" w:hAnsiTheme="majorBidi" w:cstheme="majorBidi"/>
        </w:rPr>
        <w:t>,</w:t>
      </w:r>
      <w:r w:rsidRPr="0042050F">
        <w:rPr>
          <w:rFonts w:asciiTheme="majorBidi" w:hAnsiTheme="majorBidi" w:cstheme="majorBidi"/>
        </w:rPr>
        <w:t xml:space="preserve"> which </w:t>
      </w:r>
      <w:r w:rsidR="008E77D7" w:rsidRPr="0042050F">
        <w:rPr>
          <w:rFonts w:asciiTheme="majorBidi" w:hAnsiTheme="majorBidi" w:cstheme="majorBidi"/>
        </w:rPr>
        <w:t>were</w:t>
      </w:r>
      <w:r w:rsidR="001927F6" w:rsidRPr="0042050F">
        <w:rPr>
          <w:rFonts w:asciiTheme="majorBidi" w:hAnsiTheme="majorBidi" w:cstheme="majorBidi"/>
        </w:rPr>
        <w:t xml:space="preserve"> previously</w:t>
      </w:r>
      <w:r w:rsidRPr="0042050F">
        <w:rPr>
          <w:rFonts w:asciiTheme="majorBidi" w:hAnsiTheme="majorBidi" w:cstheme="majorBidi"/>
        </w:rPr>
        <w:t xml:space="preserve"> summarised in </w:t>
      </w:r>
      <w:r w:rsidR="006E4AE8" w:rsidRPr="0042050F">
        <w:rPr>
          <w:rFonts w:asciiTheme="majorBidi" w:hAnsiTheme="majorBidi" w:cstheme="majorBidi"/>
        </w:rPr>
        <w:t>Table 6.</w:t>
      </w:r>
      <w:r w:rsidR="001927F6" w:rsidRPr="0042050F">
        <w:rPr>
          <w:rFonts w:asciiTheme="majorBidi" w:hAnsiTheme="majorBidi" w:cstheme="majorBidi"/>
        </w:rPr>
        <w:t xml:space="preserve">3 in Section 6.2.4.1. </w:t>
      </w:r>
    </w:p>
    <w:p w14:paraId="33BEC1D9" w14:textId="33BCD7C7" w:rsidR="00033A83" w:rsidRPr="0042050F" w:rsidRDefault="00033A83" w:rsidP="00703F05">
      <w:pPr>
        <w:widowControl w:val="0"/>
        <w:autoSpaceDE w:val="0"/>
        <w:autoSpaceDN w:val="0"/>
        <w:adjustRightInd w:val="0"/>
        <w:spacing w:after="240" w:line="360" w:lineRule="auto"/>
        <w:rPr>
          <w:rFonts w:asciiTheme="majorBidi" w:hAnsiTheme="majorBidi" w:cstheme="majorBidi"/>
          <w:iCs/>
          <w:rtl/>
        </w:rPr>
      </w:pPr>
      <w:r w:rsidRPr="0042050F">
        <w:rPr>
          <w:rFonts w:asciiTheme="majorBidi" w:hAnsiTheme="majorBidi" w:cstheme="majorBidi"/>
          <w:bCs/>
        </w:rPr>
        <w:t xml:space="preserve">The second crucial aspect of SDT is the parameters resulting from the Yes-No design which are: d prime (d`) and criterion (C or </w:t>
      </w:r>
      <w:r w:rsidRPr="0042050F">
        <w:rPr>
          <w:rFonts w:asciiTheme="majorBidi" w:hAnsiTheme="majorBidi" w:cstheme="majorBidi"/>
        </w:rPr>
        <w:t xml:space="preserve">β). According to </w:t>
      </w:r>
      <w:r w:rsidRPr="0042050F">
        <w:rPr>
          <w:rFonts w:asciiTheme="majorBidi" w:hAnsiTheme="majorBidi" w:cstheme="majorBidi"/>
        </w:rPr>
        <w:fldChar w:fldCharType="begin"/>
      </w:r>
      <w:r w:rsidRPr="0042050F">
        <w:rPr>
          <w:rFonts w:asciiTheme="majorBidi" w:hAnsiTheme="majorBidi" w:cstheme="majorBidi"/>
        </w:rPr>
        <w:instrText xml:space="preserve"> ADDIN EN.CITE &lt;EndNote&gt;&lt;Cite AuthorYear="1"&gt;&lt;Author&gt;MacMillan&lt;/Author&gt;&lt;Year&gt;2002&lt;/Year&gt;&lt;RecNum&gt;353&lt;/RecNum&gt;&lt;Pages&gt;46-47&lt;/Pages&gt;&lt;DisplayText&gt;MacMillan (2002, pp. 46-47)&lt;/DisplayText&gt;&lt;record&gt;&lt;rec-number&gt;353&lt;/rec-number&gt;&lt;foreign-keys&gt;&lt;key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hAnsiTheme="majorBidi" w:cstheme="majorBidi"/>
        </w:rPr>
        <w:fldChar w:fldCharType="separate"/>
      </w:r>
      <w:r w:rsidRPr="0042050F">
        <w:rPr>
          <w:rFonts w:asciiTheme="majorBidi" w:hAnsiTheme="majorBidi" w:cstheme="majorBidi"/>
          <w:noProof/>
        </w:rPr>
        <w:t>MacMillan (2002, pp. 46-47)</w:t>
      </w:r>
      <w:r w:rsidRPr="0042050F">
        <w:rPr>
          <w:rFonts w:asciiTheme="majorBidi" w:hAnsiTheme="majorBidi" w:cstheme="majorBidi"/>
        </w:rPr>
        <w:fldChar w:fldCharType="end"/>
      </w:r>
      <w:r w:rsidRPr="0042050F">
        <w:rPr>
          <w:rFonts w:asciiTheme="majorBidi" w:hAnsiTheme="majorBidi" w:cstheme="majorBidi"/>
        </w:rPr>
        <w:t xml:space="preserve">, d` and C </w:t>
      </w:r>
      <w:r w:rsidRPr="0042050F">
        <w:rPr>
          <w:rFonts w:asciiTheme="majorBidi" w:hAnsiTheme="majorBidi" w:cstheme="majorBidi"/>
          <w:iCs/>
        </w:rPr>
        <w:t>can be represented in the following equations:</w:t>
      </w:r>
    </w:p>
    <w:p w14:paraId="12939283" w14:textId="55F96967" w:rsidR="00033A83" w:rsidRPr="0042050F" w:rsidRDefault="00E265E0" w:rsidP="00E265E0">
      <w:pPr>
        <w:widowControl w:val="0"/>
        <w:autoSpaceDE w:val="0"/>
        <w:autoSpaceDN w:val="0"/>
        <w:adjustRightInd w:val="0"/>
        <w:spacing w:after="240" w:line="360" w:lineRule="auto"/>
        <w:ind w:left="360"/>
        <w:rPr>
          <w:rFonts w:asciiTheme="majorBidi" w:hAnsiTheme="majorBidi" w:cstheme="majorBidi"/>
          <w:iCs/>
        </w:rPr>
      </w:pPr>
      <w:r w:rsidRPr="0042050F">
        <w:rPr>
          <w:rFonts w:asciiTheme="majorBidi" w:hAnsiTheme="majorBidi" w:cstheme="majorBidi"/>
          <w:iCs/>
        </w:rPr>
        <w:t xml:space="preserve">1. </w:t>
      </w:r>
      <w:r w:rsidR="00033A83" w:rsidRPr="0042050F">
        <w:rPr>
          <w:rFonts w:asciiTheme="majorBidi" w:hAnsiTheme="majorBidi" w:cstheme="majorBidi"/>
          <w:iCs/>
        </w:rPr>
        <w:t xml:space="preserve">d` = </w:t>
      </w:r>
      <w:proofErr w:type="gramStart"/>
      <w:r w:rsidR="00033A83" w:rsidRPr="0042050F">
        <w:rPr>
          <w:rFonts w:asciiTheme="majorBidi" w:hAnsiTheme="majorBidi" w:cstheme="majorBidi"/>
          <w:iCs/>
        </w:rPr>
        <w:t>M</w:t>
      </w:r>
      <w:r w:rsidR="00033A83" w:rsidRPr="0042050F">
        <w:rPr>
          <w:rFonts w:asciiTheme="majorBidi" w:hAnsiTheme="majorBidi" w:cstheme="majorBidi"/>
          <w:iCs/>
          <w:vertAlign w:val="subscript"/>
        </w:rPr>
        <w:t>S</w:t>
      </w:r>
      <w:r w:rsidR="00033A83" w:rsidRPr="0042050F">
        <w:rPr>
          <w:rFonts w:asciiTheme="majorBidi" w:hAnsiTheme="majorBidi" w:cstheme="majorBidi"/>
          <w:iCs/>
        </w:rPr>
        <w:t xml:space="preserve">  -</w:t>
      </w:r>
      <w:proofErr w:type="gramEnd"/>
      <w:r w:rsidR="00033A83" w:rsidRPr="0042050F">
        <w:rPr>
          <w:rFonts w:asciiTheme="majorBidi" w:hAnsiTheme="majorBidi" w:cstheme="majorBidi"/>
          <w:iCs/>
        </w:rPr>
        <w:t xml:space="preserve">  M</w:t>
      </w:r>
      <w:r w:rsidR="00033A83" w:rsidRPr="0042050F">
        <w:rPr>
          <w:rFonts w:asciiTheme="majorBidi" w:hAnsiTheme="majorBidi" w:cstheme="majorBidi"/>
          <w:iCs/>
          <w:vertAlign w:val="subscript"/>
        </w:rPr>
        <w:t>N</w:t>
      </w:r>
      <w:r w:rsidR="00033A83" w:rsidRPr="0042050F">
        <w:rPr>
          <w:rFonts w:asciiTheme="majorBidi" w:hAnsiTheme="majorBidi" w:cstheme="majorBidi"/>
          <w:iCs/>
        </w:rPr>
        <w:t xml:space="preserve">  =   </w:t>
      </w:r>
      <w:r w:rsidR="00033A83" w:rsidRPr="0042050F">
        <w:rPr>
          <w:rFonts w:asciiTheme="majorBidi" w:hAnsiTheme="majorBidi" w:cstheme="majorBidi"/>
          <w:iCs/>
          <w:vertAlign w:val="subscript"/>
        </w:rPr>
        <w:t>Z</w:t>
      </w:r>
      <w:r w:rsidR="00033A83" w:rsidRPr="0042050F">
        <w:rPr>
          <w:rFonts w:asciiTheme="majorBidi" w:hAnsiTheme="majorBidi" w:cstheme="majorBidi"/>
          <w:iCs/>
        </w:rPr>
        <w:t>(H)  -   z(F)</w:t>
      </w:r>
    </w:p>
    <w:p w14:paraId="42685F37" w14:textId="77777777" w:rsidR="00033A83" w:rsidRPr="0042050F" w:rsidRDefault="00033A83" w:rsidP="00175D15">
      <w:pPr>
        <w:pStyle w:val="ListParagraph"/>
        <w:widowControl w:val="0"/>
        <w:numPr>
          <w:ilvl w:val="3"/>
          <w:numId w:val="9"/>
        </w:numPr>
        <w:autoSpaceDE w:val="0"/>
        <w:autoSpaceDN w:val="0"/>
        <w:adjustRightInd w:val="0"/>
        <w:spacing w:after="240" w:line="360" w:lineRule="auto"/>
        <w:ind w:left="0" w:firstLine="284"/>
        <w:rPr>
          <w:rFonts w:asciiTheme="majorBidi" w:hAnsiTheme="majorBidi" w:cstheme="majorBidi"/>
          <w:iCs/>
        </w:rPr>
      </w:pPr>
      <m:oMath>
        <m:r>
          <m:rPr>
            <m:sty m:val="p"/>
          </m:rPr>
          <w:rPr>
            <w:rFonts w:ascii="Cambria Math" w:hAnsi="Cambria Math" w:cstheme="majorBidi"/>
          </w:rPr>
          <m:t>C= -</m:t>
        </m:r>
        <m:f>
          <m:fPr>
            <m:ctrlPr>
              <w:rPr>
                <w:rFonts w:ascii="Cambria Math" w:hAnsi="Cambria Math" w:cstheme="majorBidi"/>
                <w:iCs/>
              </w:rPr>
            </m:ctrlPr>
          </m:fPr>
          <m:num>
            <m:r>
              <w:rPr>
                <w:rFonts w:ascii="Cambria Math" w:hAnsi="Cambria Math" w:cstheme="majorBidi"/>
              </w:rPr>
              <m:t>1</m:t>
            </m:r>
          </m:num>
          <m:den>
            <m:r>
              <w:rPr>
                <w:rFonts w:ascii="Cambria Math" w:hAnsi="Cambria Math" w:cstheme="majorBidi"/>
              </w:rPr>
              <m:t>2</m:t>
            </m:r>
          </m:den>
        </m:f>
        <m:r>
          <w:rPr>
            <w:rFonts w:ascii="Cambria Math" w:hAnsi="Cambria Math" w:cstheme="majorBidi"/>
          </w:rPr>
          <m:t xml:space="preserve"> [z</m:t>
        </m:r>
        <m:d>
          <m:dPr>
            <m:ctrlPr>
              <w:rPr>
                <w:rFonts w:ascii="Cambria Math" w:hAnsi="Cambria Math" w:cstheme="majorBidi"/>
                <w:i/>
                <w:iCs/>
              </w:rPr>
            </m:ctrlPr>
          </m:dPr>
          <m:e>
            <m:r>
              <w:rPr>
                <w:rFonts w:ascii="Cambria Math" w:hAnsi="Cambria Math" w:cstheme="majorBidi"/>
              </w:rPr>
              <m:t>H</m:t>
            </m:r>
          </m:e>
        </m:d>
        <m:r>
          <w:rPr>
            <w:rFonts w:ascii="Cambria Math" w:hAnsi="Cambria Math" w:cstheme="majorBidi"/>
          </w:rPr>
          <m:t>+z</m:t>
        </m:r>
        <m:d>
          <m:dPr>
            <m:ctrlPr>
              <w:rPr>
                <w:rFonts w:ascii="Cambria Math" w:hAnsi="Cambria Math" w:cstheme="majorBidi"/>
                <w:i/>
                <w:iCs/>
              </w:rPr>
            </m:ctrlPr>
          </m:dPr>
          <m:e>
            <m:r>
              <w:rPr>
                <w:rFonts w:ascii="Cambria Math" w:hAnsi="Cambria Math" w:cstheme="majorBidi"/>
              </w:rPr>
              <m:t>F</m:t>
            </m:r>
          </m:e>
        </m:d>
        <m:r>
          <w:rPr>
            <w:rFonts w:ascii="Cambria Math" w:hAnsi="Cambria Math" w:cstheme="majorBidi"/>
          </w:rPr>
          <m:t>]</m:t>
        </m:r>
      </m:oMath>
    </w:p>
    <w:p w14:paraId="1CAD0F91" w14:textId="4D5074AB" w:rsidR="00175D15" w:rsidRPr="0042050F" w:rsidRDefault="00175D15" w:rsidP="00CF432F">
      <w:pPr>
        <w:widowControl w:val="0"/>
        <w:autoSpaceDE w:val="0"/>
        <w:autoSpaceDN w:val="0"/>
        <w:adjustRightInd w:val="0"/>
        <w:spacing w:after="240" w:line="360" w:lineRule="auto"/>
        <w:rPr>
          <w:rFonts w:asciiTheme="majorBidi" w:hAnsiTheme="majorBidi" w:cstheme="majorBidi"/>
          <w:iCs/>
        </w:rPr>
      </w:pPr>
      <w:r w:rsidRPr="0042050F">
        <w:rPr>
          <w:rFonts w:asciiTheme="majorBidi" w:hAnsiTheme="majorBidi" w:cstheme="majorBidi"/>
          <w:iCs/>
        </w:rPr>
        <w:t xml:space="preserve">Where </w:t>
      </w:r>
      <w:r w:rsidRPr="0042050F">
        <w:rPr>
          <w:rFonts w:asciiTheme="majorBidi" w:hAnsiTheme="majorBidi" w:cstheme="majorBidi"/>
        </w:rPr>
        <w:t>Ms = mean of the Signal distribution, M</w:t>
      </w:r>
      <w:r w:rsidRPr="0042050F">
        <w:rPr>
          <w:rFonts w:asciiTheme="majorBidi" w:hAnsiTheme="majorBidi" w:cstheme="majorBidi"/>
          <w:vertAlign w:val="subscript"/>
        </w:rPr>
        <w:t xml:space="preserve">N </w:t>
      </w:r>
      <w:r w:rsidRPr="0042050F">
        <w:rPr>
          <w:rFonts w:asciiTheme="majorBidi" w:hAnsiTheme="majorBidi" w:cstheme="majorBidi"/>
        </w:rPr>
        <w:t>= mean of the Noise distribution, z = z score, H = hits, F = false alarms.</w:t>
      </w:r>
    </w:p>
    <w:p w14:paraId="3919A097" w14:textId="11BD0D1F" w:rsidR="00033A83" w:rsidRPr="0042050F" w:rsidRDefault="00033A83" w:rsidP="00CF432F">
      <w:pPr>
        <w:widowControl w:val="0"/>
        <w:autoSpaceDE w:val="0"/>
        <w:autoSpaceDN w:val="0"/>
        <w:adjustRightInd w:val="0"/>
        <w:spacing w:after="240" w:line="360" w:lineRule="auto"/>
        <w:rPr>
          <w:rFonts w:asciiTheme="majorBidi" w:hAnsiTheme="majorBidi" w:cstheme="majorBidi"/>
          <w:iCs/>
        </w:rPr>
      </w:pPr>
      <w:r w:rsidRPr="0042050F">
        <w:rPr>
          <w:rFonts w:asciiTheme="majorBidi" w:hAnsiTheme="majorBidi" w:cstheme="majorBidi"/>
          <w:iCs/>
        </w:rPr>
        <w:t xml:space="preserve">It is worth stating that these parameters </w:t>
      </w:r>
      <w:r w:rsidR="00414A95" w:rsidRPr="0042050F">
        <w:rPr>
          <w:rFonts w:asciiTheme="majorBidi" w:hAnsiTheme="majorBidi" w:cstheme="majorBidi"/>
          <w:iCs/>
        </w:rPr>
        <w:t>were calculated</w:t>
      </w:r>
      <w:r w:rsidRPr="0042050F">
        <w:rPr>
          <w:rFonts w:asciiTheme="majorBidi" w:hAnsiTheme="majorBidi" w:cstheme="majorBidi"/>
          <w:iCs/>
        </w:rPr>
        <w:t xml:space="preserve"> using</w:t>
      </w:r>
      <w:r w:rsidR="00E30711" w:rsidRPr="0042050F">
        <w:rPr>
          <w:rFonts w:asciiTheme="majorBidi" w:hAnsiTheme="majorBidi" w:cstheme="majorBidi"/>
          <w:iCs/>
        </w:rPr>
        <w:t xml:space="preserve"> </w:t>
      </w:r>
      <w:r w:rsidR="00E30711" w:rsidRPr="0042050F">
        <w:rPr>
          <w:rFonts w:ascii="CourierNewPS" w:hAnsi="CourierNewPS"/>
          <w:b/>
          <w:bCs/>
          <w:shd w:val="clear" w:color="auto" w:fill="E5E5E5"/>
        </w:rPr>
        <w:t>"tidyverse”</w:t>
      </w:r>
      <w:r w:rsidR="00E30711" w:rsidRPr="0042050F">
        <w:rPr>
          <w:rFonts w:asciiTheme="majorBidi" w:hAnsiTheme="majorBidi" w:cstheme="majorBidi"/>
        </w:rPr>
        <w:t xml:space="preserve"> package </w:t>
      </w:r>
      <w:r w:rsidR="00E30711" w:rsidRPr="0042050F">
        <w:rPr>
          <w:rFonts w:asciiTheme="majorBidi" w:hAnsiTheme="majorBidi" w:cstheme="majorBidi"/>
        </w:rPr>
        <w:fldChar w:fldCharType="begin"/>
      </w:r>
      <w:r w:rsidR="00E30711" w:rsidRPr="0042050F">
        <w:rPr>
          <w:rFonts w:asciiTheme="majorBidi" w:hAnsiTheme="majorBidi" w:cstheme="majorBidi"/>
        </w:rPr>
        <w:instrText xml:space="preserve"> ADDIN EN.CITE &lt;EndNote&gt;&lt;Cite&gt;&lt;Author&gt;Wickham&lt;/Author&gt;&lt;Year&gt;2009&lt;/Year&gt;&lt;RecNum&gt;295&lt;/RecNum&gt;&lt;DisplayText&gt;(Wickham, 2009, 2017)&lt;/DisplayText&gt;&lt;record&gt;&lt;rec-number&gt;295&lt;/rec-number&gt;&lt;foreign-keys&gt;&lt;key app="EN" db-id="p5tdaasdy552rgexr9mpef9bvdeexvtxsste" timestamp="1577879170" guid="3b8b9847-3e78-4188-afba-dd2238e9cd8e"&gt;295&lt;/key&gt;&lt;/foreign-keys&gt;&lt;ref-type name="Book"&gt;6&lt;/ref-type&gt;&lt;contributors&gt;&lt;authors&gt;&lt;author&gt;Wickham, Hadley&lt;/author&gt;&lt;/authors&gt;&lt;/contributors&gt;&lt;titles&gt;&lt;title&gt;ggplot2: Elegant Graphics for Data Analysis&lt;/title&gt;&lt;/titles&gt;&lt;keywords&gt;&lt;keyword&gt;Statistics&lt;/keyword&gt;&lt;keyword&gt;Statistical Theory and Methods&lt;/keyword&gt;&lt;keyword&gt;Statistics&lt;/keyword&gt;&lt;keyword&gt;Mathematics&lt;/keyword&gt;&lt;/keywords&gt;&lt;dates&gt;&lt;year&gt;2009&lt;/year&gt;&lt;/dates&gt;&lt;pub-location&gt;New York, NY&lt;/pub-location&gt;&lt;urls&gt;&lt;/urls&gt;&lt;electronic-resource-num&gt;10.1007/978-0-387-98141-3&lt;/electronic-resource-num&gt;&lt;/record&gt;&lt;/Cite&gt;&lt;Cite&gt;&lt;Author&gt;Wickham&lt;/Author&gt;&lt;Year&gt;2017&lt;/Year&gt;&lt;RecNum&gt;406&lt;/RecNum&gt;&lt;record&gt;&lt;rec-number&gt;406&lt;/rec-number&gt;&lt;foreign-keys&gt;&lt;key app="EN" db-id="p5tdaasdy552rgexr9mpef9bvdeexvtxsste" timestamp="1580679358" guid="d20eaba9-3110-40a7-9ee9-78564e11368f"&gt;406&lt;/key&gt;&lt;/foreign-keys&gt;&lt;ref-type name="Book"&gt;6&lt;/ref-type&gt;&lt;contributors&gt;&lt;authors&gt;&lt;author&gt;Wickham, Hadley&lt;/author&gt;&lt;/authors&gt;&lt;secondary-authors&gt;&lt;author&gt;Grolemund, Garrett&lt;/author&gt;&lt;/secondary-authors&gt;&lt;/contributors&gt;&lt;titles&gt;&lt;title&gt;R for data science : import, tidy, transform, visualize, and model data&lt;/title&gt;&lt;/titles&gt;&lt;keywords&gt;&lt;keyword&gt;R (Computer program language)&lt;/keyword&gt;&lt;/keywords&gt;&lt;dates&gt;&lt;year&gt;2017&lt;/year&gt;&lt;/dates&gt;&lt;pub-location&gt;Beijing ; Farnham&lt;/pub-location&gt;&lt;publisher&gt;O&amp;apos;Reilly Media&lt;/publisher&gt;&lt;urls&gt;&lt;/urls&gt;&lt;/record&gt;&lt;/Cite&gt;&lt;/EndNote&gt;</w:instrText>
      </w:r>
      <w:r w:rsidR="00E30711" w:rsidRPr="0042050F">
        <w:rPr>
          <w:rFonts w:asciiTheme="majorBidi" w:hAnsiTheme="majorBidi" w:cstheme="majorBidi"/>
        </w:rPr>
        <w:fldChar w:fldCharType="separate"/>
      </w:r>
      <w:r w:rsidR="00E30711" w:rsidRPr="0042050F">
        <w:rPr>
          <w:rFonts w:asciiTheme="majorBidi" w:hAnsiTheme="majorBidi" w:cstheme="majorBidi"/>
          <w:noProof/>
        </w:rPr>
        <w:t>(Wickham, 2009, 2017)</w:t>
      </w:r>
      <w:r w:rsidR="00E30711" w:rsidRPr="0042050F">
        <w:rPr>
          <w:rFonts w:asciiTheme="majorBidi" w:hAnsiTheme="majorBidi" w:cstheme="majorBidi"/>
        </w:rPr>
        <w:fldChar w:fldCharType="end"/>
      </w:r>
      <w:r w:rsidR="00E30711" w:rsidRPr="0042050F">
        <w:rPr>
          <w:rFonts w:asciiTheme="majorBidi" w:hAnsiTheme="majorBidi" w:cstheme="majorBidi"/>
        </w:rPr>
        <w:t xml:space="preserve"> in</w:t>
      </w:r>
      <w:r w:rsidRPr="0042050F">
        <w:rPr>
          <w:rFonts w:asciiTheme="majorBidi" w:hAnsiTheme="majorBidi" w:cstheme="majorBidi"/>
          <w:iCs/>
        </w:rPr>
        <w:t xml:space="preserve"> R software.</w:t>
      </w:r>
    </w:p>
    <w:p w14:paraId="27329201" w14:textId="0525FEF9" w:rsidR="00033A83" w:rsidRPr="0042050F" w:rsidRDefault="00033A83" w:rsidP="00703F05">
      <w:pPr>
        <w:widowControl w:val="0"/>
        <w:autoSpaceDE w:val="0"/>
        <w:autoSpaceDN w:val="0"/>
        <w:adjustRightInd w:val="0"/>
        <w:spacing w:after="240" w:line="360" w:lineRule="auto"/>
        <w:rPr>
          <w:rFonts w:asciiTheme="majorBidi" w:hAnsiTheme="majorBidi" w:cstheme="majorBidi"/>
          <w:iCs/>
        </w:rPr>
      </w:pPr>
      <w:r w:rsidRPr="0042050F">
        <w:rPr>
          <w:rFonts w:asciiTheme="majorBidi" w:hAnsiTheme="majorBidi" w:cstheme="majorBidi"/>
          <w:iCs/>
        </w:rPr>
        <w:t xml:space="preserve">In conclusion, this experiment aims to investigate the perception of </w:t>
      </w:r>
      <w:r w:rsidR="0076205C" w:rsidRPr="0042050F">
        <w:rPr>
          <w:rFonts w:asciiTheme="majorBidi" w:hAnsiTheme="majorBidi" w:cstheme="majorBidi"/>
          <w:iCs/>
        </w:rPr>
        <w:t>English</w:t>
      </w:r>
      <w:r w:rsidRPr="0042050F">
        <w:rPr>
          <w:rFonts w:asciiTheme="majorBidi" w:hAnsiTheme="majorBidi" w:cstheme="majorBidi"/>
          <w:iCs/>
        </w:rPr>
        <w:t xml:space="preserve"> consonant clusters by BA and MA speakers. </w:t>
      </w:r>
      <w:r w:rsidR="00B93EE8" w:rsidRPr="0042050F">
        <w:rPr>
          <w:rFonts w:asciiTheme="majorBidi" w:hAnsiTheme="majorBidi" w:cstheme="majorBidi"/>
          <w:iCs/>
        </w:rPr>
        <w:t xml:space="preserve">In </w:t>
      </w:r>
      <w:r w:rsidRPr="0042050F">
        <w:rPr>
          <w:rFonts w:asciiTheme="majorBidi" w:hAnsiTheme="majorBidi" w:cstheme="majorBidi"/>
          <w:iCs/>
        </w:rPr>
        <w:t xml:space="preserve">this section, </w:t>
      </w:r>
      <w:r w:rsidR="002E7E1C" w:rsidRPr="0042050F">
        <w:rPr>
          <w:rFonts w:asciiTheme="majorBidi" w:hAnsiTheme="majorBidi" w:cstheme="majorBidi"/>
          <w:iCs/>
        </w:rPr>
        <w:t xml:space="preserve">the </w:t>
      </w:r>
      <w:r w:rsidR="00B93EE8" w:rsidRPr="0042050F">
        <w:rPr>
          <w:rFonts w:asciiTheme="majorBidi" w:hAnsiTheme="majorBidi" w:cstheme="majorBidi"/>
          <w:iCs/>
        </w:rPr>
        <w:t xml:space="preserve">research </w:t>
      </w:r>
      <w:r w:rsidRPr="0042050F">
        <w:rPr>
          <w:rFonts w:asciiTheme="majorBidi" w:hAnsiTheme="majorBidi" w:cstheme="majorBidi"/>
          <w:iCs/>
        </w:rPr>
        <w:t xml:space="preserve">questions of Experiment 3, </w:t>
      </w:r>
      <w:r w:rsidR="00B93EE8" w:rsidRPr="0042050F">
        <w:rPr>
          <w:rFonts w:asciiTheme="majorBidi" w:hAnsiTheme="majorBidi" w:cstheme="majorBidi"/>
          <w:iCs/>
        </w:rPr>
        <w:t xml:space="preserve">the </w:t>
      </w:r>
      <w:r w:rsidRPr="0042050F">
        <w:rPr>
          <w:rFonts w:asciiTheme="majorBidi" w:hAnsiTheme="majorBidi" w:cstheme="majorBidi"/>
          <w:iCs/>
        </w:rPr>
        <w:t>experimental task</w:t>
      </w:r>
      <w:r w:rsidR="008E77D7" w:rsidRPr="0042050F">
        <w:rPr>
          <w:rFonts w:asciiTheme="majorBidi" w:hAnsiTheme="majorBidi" w:cstheme="majorBidi"/>
          <w:iCs/>
        </w:rPr>
        <w:t>,</w:t>
      </w:r>
      <w:r w:rsidRPr="0042050F">
        <w:rPr>
          <w:rFonts w:asciiTheme="majorBidi" w:hAnsiTheme="majorBidi" w:cstheme="majorBidi"/>
          <w:iCs/>
        </w:rPr>
        <w:t xml:space="preserve"> and </w:t>
      </w:r>
      <w:r w:rsidR="00B93EE8" w:rsidRPr="0042050F">
        <w:rPr>
          <w:rFonts w:asciiTheme="majorBidi" w:hAnsiTheme="majorBidi" w:cstheme="majorBidi"/>
          <w:iCs/>
        </w:rPr>
        <w:t xml:space="preserve">its application </w:t>
      </w:r>
      <w:r w:rsidRPr="0042050F">
        <w:rPr>
          <w:rFonts w:asciiTheme="majorBidi" w:hAnsiTheme="majorBidi" w:cstheme="majorBidi"/>
          <w:iCs/>
        </w:rPr>
        <w:t xml:space="preserve">have been clarified. Additionally, the analysis of collected data </w:t>
      </w:r>
      <w:r w:rsidR="008E77D7" w:rsidRPr="0042050F">
        <w:rPr>
          <w:rFonts w:asciiTheme="majorBidi" w:hAnsiTheme="majorBidi" w:cstheme="majorBidi"/>
          <w:iCs/>
        </w:rPr>
        <w:t>was</w:t>
      </w:r>
      <w:r w:rsidRPr="0042050F">
        <w:rPr>
          <w:rFonts w:asciiTheme="majorBidi" w:hAnsiTheme="majorBidi" w:cstheme="majorBidi"/>
          <w:iCs/>
        </w:rPr>
        <w:t xml:space="preserve"> explained</w:t>
      </w:r>
      <w:r w:rsidR="008E77D7" w:rsidRPr="0042050F">
        <w:rPr>
          <w:rFonts w:asciiTheme="majorBidi" w:hAnsiTheme="majorBidi" w:cstheme="majorBidi"/>
          <w:iCs/>
        </w:rPr>
        <w:t>,</w:t>
      </w:r>
      <w:r w:rsidRPr="0042050F">
        <w:rPr>
          <w:rFonts w:asciiTheme="majorBidi" w:hAnsiTheme="majorBidi" w:cstheme="majorBidi"/>
          <w:iCs/>
        </w:rPr>
        <w:t xml:space="preserve"> including the statistical analysis and SDT analysis.</w:t>
      </w:r>
    </w:p>
    <w:p w14:paraId="74365D8D" w14:textId="1532EBF0" w:rsidR="00703F05" w:rsidRPr="0042050F" w:rsidRDefault="00033A83" w:rsidP="00CF432F">
      <w:pPr>
        <w:spacing w:line="360" w:lineRule="auto"/>
        <w:ind w:firstLine="720"/>
        <w:rPr>
          <w:rFonts w:asciiTheme="majorBidi" w:hAnsiTheme="majorBidi" w:cstheme="majorBidi"/>
        </w:rPr>
      </w:pPr>
      <w:r w:rsidRPr="0042050F">
        <w:rPr>
          <w:rFonts w:asciiTheme="majorBidi" w:hAnsiTheme="majorBidi" w:cstheme="majorBidi"/>
        </w:rPr>
        <w:t xml:space="preserve">Having discussed the methodology of this experiment, </w:t>
      </w:r>
      <w:r w:rsidR="008E77D7" w:rsidRPr="0042050F">
        <w:rPr>
          <w:rFonts w:asciiTheme="majorBidi" w:hAnsiTheme="majorBidi" w:cstheme="majorBidi"/>
        </w:rPr>
        <w:t xml:space="preserve">the </w:t>
      </w:r>
      <w:r w:rsidRPr="0042050F">
        <w:rPr>
          <w:rFonts w:asciiTheme="majorBidi" w:hAnsiTheme="majorBidi" w:cstheme="majorBidi"/>
        </w:rPr>
        <w:t xml:space="preserve">results are presented in the following </w:t>
      </w:r>
      <w:r w:rsidR="00414A95" w:rsidRPr="0042050F">
        <w:rPr>
          <w:rFonts w:asciiTheme="majorBidi" w:hAnsiTheme="majorBidi" w:cstheme="majorBidi"/>
        </w:rPr>
        <w:t>section</w:t>
      </w:r>
      <w:r w:rsidRPr="0042050F">
        <w:rPr>
          <w:rFonts w:asciiTheme="majorBidi" w:hAnsiTheme="majorBidi" w:cstheme="majorBidi"/>
        </w:rPr>
        <w:t>.</w:t>
      </w:r>
    </w:p>
    <w:p w14:paraId="67EBCDAE" w14:textId="4890DB05" w:rsidR="00DD7E72" w:rsidRPr="0042050F" w:rsidRDefault="00703F05" w:rsidP="00703F05">
      <w:pPr>
        <w:rPr>
          <w:rFonts w:asciiTheme="majorBidi" w:hAnsiTheme="majorBidi" w:cstheme="majorBidi"/>
        </w:rPr>
      </w:pPr>
      <w:r w:rsidRPr="0042050F">
        <w:rPr>
          <w:rFonts w:asciiTheme="majorBidi" w:hAnsiTheme="majorBidi" w:cstheme="majorBidi"/>
        </w:rPr>
        <w:br w:type="page"/>
      </w:r>
    </w:p>
    <w:p w14:paraId="41FAF059" w14:textId="039AF6D1" w:rsidR="00DD7E72" w:rsidRPr="0042050F" w:rsidRDefault="00DD7E72" w:rsidP="00CF432F">
      <w:pPr>
        <w:pStyle w:val="Heading2"/>
      </w:pPr>
      <w:r w:rsidRPr="0042050F">
        <w:lastRenderedPageBreak/>
        <w:t xml:space="preserve"> </w:t>
      </w:r>
      <w:bookmarkStart w:id="208" w:name="_Toc51755516"/>
      <w:r w:rsidRPr="0042050F">
        <w:t xml:space="preserve">Results Experiment 3: Perception of L2 </w:t>
      </w:r>
      <w:r w:rsidR="0076205C" w:rsidRPr="0042050F">
        <w:t>English</w:t>
      </w:r>
      <w:r w:rsidRPr="0042050F">
        <w:t xml:space="preserve"> Consonant Clusters by BA and MA Speakers</w:t>
      </w:r>
      <w:bookmarkEnd w:id="208"/>
    </w:p>
    <w:p w14:paraId="4B1790E6" w14:textId="719F8211" w:rsidR="00DD7E72" w:rsidRPr="0042050F" w:rsidRDefault="00DD7E72" w:rsidP="00CF432F">
      <w:pPr>
        <w:spacing w:line="360" w:lineRule="auto"/>
        <w:rPr>
          <w:rFonts w:asciiTheme="majorBidi" w:hAnsiTheme="majorBidi" w:cstheme="majorBidi"/>
        </w:rPr>
      </w:pPr>
      <w:r w:rsidRPr="0042050F">
        <w:rPr>
          <w:rFonts w:asciiTheme="majorBidi" w:hAnsiTheme="majorBidi" w:cstheme="majorBidi"/>
        </w:rPr>
        <w:t xml:space="preserve">This section reports </w:t>
      </w:r>
      <w:r w:rsidR="00163A2B" w:rsidRPr="0042050F">
        <w:rPr>
          <w:rFonts w:asciiTheme="majorBidi" w:hAnsiTheme="majorBidi" w:cstheme="majorBidi"/>
        </w:rPr>
        <w:t xml:space="preserve">the </w:t>
      </w:r>
      <w:r w:rsidRPr="0042050F">
        <w:rPr>
          <w:rFonts w:asciiTheme="majorBidi" w:hAnsiTheme="majorBidi" w:cstheme="majorBidi"/>
        </w:rPr>
        <w:t>results of Experiment 3</w:t>
      </w:r>
      <w:r w:rsidR="008E77D7" w:rsidRPr="0042050F">
        <w:rPr>
          <w:rFonts w:asciiTheme="majorBidi" w:hAnsiTheme="majorBidi" w:cstheme="majorBidi"/>
        </w:rPr>
        <w:t>, which</w:t>
      </w:r>
      <w:r w:rsidRPr="0042050F">
        <w:rPr>
          <w:rFonts w:asciiTheme="majorBidi" w:hAnsiTheme="majorBidi" w:cstheme="majorBidi"/>
        </w:rPr>
        <w:t xml:space="preserve"> investigates the perception of </w:t>
      </w:r>
      <w:r w:rsidR="0076205C" w:rsidRPr="0042050F">
        <w:rPr>
          <w:rFonts w:asciiTheme="majorBidi" w:hAnsiTheme="majorBidi" w:cstheme="majorBidi"/>
        </w:rPr>
        <w:t>English</w:t>
      </w:r>
      <w:r w:rsidRPr="0042050F">
        <w:rPr>
          <w:rFonts w:asciiTheme="majorBidi" w:hAnsiTheme="majorBidi" w:cstheme="majorBidi"/>
        </w:rPr>
        <w:t xml:space="preserve"> consonant clusters by BA and MA speakers. In this experiment, 19 subjects (8 BA, 11</w:t>
      </w:r>
      <w:r w:rsidR="008E77D7" w:rsidRPr="0042050F">
        <w:rPr>
          <w:rFonts w:asciiTheme="majorBidi" w:hAnsiTheme="majorBidi" w:cstheme="majorBidi"/>
        </w:rPr>
        <w:t xml:space="preserve"> </w:t>
      </w:r>
      <w:r w:rsidRPr="0042050F">
        <w:rPr>
          <w:rFonts w:asciiTheme="majorBidi" w:hAnsiTheme="majorBidi" w:cstheme="majorBidi"/>
        </w:rPr>
        <w:t>MA)</w:t>
      </w:r>
      <w:r w:rsidR="00163A2B" w:rsidRPr="0042050F">
        <w:rPr>
          <w:rFonts w:asciiTheme="majorBidi" w:hAnsiTheme="majorBidi" w:cstheme="majorBidi"/>
        </w:rPr>
        <w:t xml:space="preserve"> </w:t>
      </w:r>
      <w:r w:rsidRPr="0042050F">
        <w:rPr>
          <w:rFonts w:asciiTheme="majorBidi" w:hAnsiTheme="majorBidi" w:cstheme="majorBidi"/>
        </w:rPr>
        <w:t xml:space="preserve">who participated earlier in the production experiment of </w:t>
      </w:r>
      <w:r w:rsidR="0076205C" w:rsidRPr="0042050F">
        <w:rPr>
          <w:rFonts w:asciiTheme="majorBidi" w:hAnsiTheme="majorBidi" w:cstheme="majorBidi"/>
        </w:rPr>
        <w:t>English</w:t>
      </w:r>
      <w:r w:rsidRPr="0042050F">
        <w:rPr>
          <w:rFonts w:asciiTheme="majorBidi" w:hAnsiTheme="majorBidi" w:cstheme="majorBidi"/>
        </w:rPr>
        <w:t xml:space="preserve"> consonant clusters</w:t>
      </w:r>
      <w:r w:rsidR="00163A2B" w:rsidRPr="0042050F">
        <w:rPr>
          <w:rFonts w:asciiTheme="majorBidi" w:hAnsiTheme="majorBidi" w:cstheme="majorBidi"/>
        </w:rPr>
        <w:t xml:space="preserve"> </w:t>
      </w:r>
      <w:r w:rsidRPr="0042050F">
        <w:rPr>
          <w:rFonts w:asciiTheme="majorBidi" w:hAnsiTheme="majorBidi" w:cstheme="majorBidi"/>
        </w:rPr>
        <w:t>were presented</w:t>
      </w:r>
      <w:r w:rsidR="008E77D7" w:rsidRPr="0042050F">
        <w:rPr>
          <w:rFonts w:asciiTheme="majorBidi" w:hAnsiTheme="majorBidi" w:cstheme="majorBidi"/>
        </w:rPr>
        <w:t xml:space="preserve"> with</w:t>
      </w:r>
      <w:r w:rsidRPr="0042050F">
        <w:rPr>
          <w:rFonts w:asciiTheme="majorBidi" w:hAnsiTheme="majorBidi" w:cstheme="majorBidi"/>
        </w:rPr>
        <w:t xml:space="preserve"> 108 trials </w:t>
      </w:r>
      <w:r w:rsidR="008E77D7" w:rsidRPr="0042050F">
        <w:rPr>
          <w:rFonts w:asciiTheme="majorBidi" w:hAnsiTheme="majorBidi" w:cstheme="majorBidi"/>
        </w:rPr>
        <w:t>in the</w:t>
      </w:r>
      <w:r w:rsidRPr="0042050F">
        <w:rPr>
          <w:rFonts w:asciiTheme="majorBidi" w:hAnsiTheme="majorBidi" w:cstheme="majorBidi"/>
        </w:rPr>
        <w:t xml:space="preserve"> AXB discrimination task.</w:t>
      </w:r>
    </w:p>
    <w:p w14:paraId="692ABAD0" w14:textId="274DAC62" w:rsidR="001927F6" w:rsidRPr="0042050F" w:rsidRDefault="001927F6" w:rsidP="00CF432F">
      <w:pPr>
        <w:spacing w:line="360" w:lineRule="auto"/>
        <w:rPr>
          <w:rFonts w:asciiTheme="majorBidi" w:hAnsiTheme="majorBidi" w:cstheme="majorBidi"/>
        </w:rPr>
      </w:pPr>
    </w:p>
    <w:p w14:paraId="7D0F3B24" w14:textId="3228725F" w:rsidR="00DD7E72" w:rsidRPr="0042050F" w:rsidRDefault="00DD7E72" w:rsidP="00703F05">
      <w:pPr>
        <w:spacing w:line="360" w:lineRule="auto"/>
        <w:rPr>
          <w:rFonts w:asciiTheme="majorBidi" w:hAnsiTheme="majorBidi" w:cstheme="majorBidi"/>
        </w:rPr>
      </w:pPr>
      <w:r w:rsidRPr="0042050F">
        <w:rPr>
          <w:rFonts w:asciiTheme="majorBidi" w:hAnsiTheme="majorBidi" w:cstheme="majorBidi"/>
        </w:rPr>
        <w:t xml:space="preserve">To analyse the current experiment, two approaches of analysis were provided: 1) mixed effects models (GLMM) and 2) analysis with Signal Detection Theory (SDT). The aim of the first approach is to identify how accurate participants are in perceiving </w:t>
      </w:r>
      <w:r w:rsidR="0076205C" w:rsidRPr="0042050F">
        <w:rPr>
          <w:rFonts w:asciiTheme="majorBidi" w:hAnsiTheme="majorBidi" w:cstheme="majorBidi"/>
        </w:rPr>
        <w:t>English</w:t>
      </w:r>
      <w:r w:rsidRPr="0042050F">
        <w:rPr>
          <w:rFonts w:asciiTheme="majorBidi" w:hAnsiTheme="majorBidi" w:cstheme="majorBidi"/>
        </w:rPr>
        <w:t xml:space="preserve"> consonant clusters. </w:t>
      </w:r>
      <w:r w:rsidR="000E0439" w:rsidRPr="0042050F">
        <w:rPr>
          <w:rFonts w:asciiTheme="majorBidi" w:hAnsiTheme="majorBidi" w:cstheme="majorBidi"/>
        </w:rPr>
        <w:t>The SDT analysis aims to examine how easy the stimuli are to discriminate.</w:t>
      </w:r>
      <w:r w:rsidRPr="0042050F">
        <w:rPr>
          <w:rFonts w:asciiTheme="majorBidi" w:hAnsiTheme="majorBidi" w:cstheme="majorBidi"/>
        </w:rPr>
        <w:t xml:space="preserve"> I</w:t>
      </w:r>
      <w:r w:rsidRPr="0042050F">
        <w:rPr>
          <w:rFonts w:asciiTheme="majorBidi" w:eastAsia="Times New Roman" w:hAnsiTheme="majorBidi" w:cstheme="majorBidi"/>
          <w:color w:val="000000"/>
          <w:lang w:eastAsia="en-GB"/>
        </w:rPr>
        <w:t>t is worth mentioning that the number of MA participants (11 speakers) is higher than BA participants (8 speakers). This restatement is crucial to be considered in analysing results of the two approaches</w:t>
      </w:r>
      <w:r w:rsidR="00AB6BAA"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especially </w:t>
      </w:r>
      <w:r w:rsidR="00AB6BAA"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values of mean and standard deviation. </w:t>
      </w:r>
    </w:p>
    <w:p w14:paraId="03B5DE7B" w14:textId="4AEA7B85" w:rsidR="00D004DD" w:rsidRPr="0042050F" w:rsidRDefault="00D004DD" w:rsidP="00CF432F">
      <w:pPr>
        <w:pStyle w:val="Heading3"/>
      </w:pPr>
      <w:bookmarkStart w:id="209" w:name="_Toc51755517"/>
      <w:r w:rsidRPr="0042050F">
        <w:t>Mixed Effects Models (GLMM)</w:t>
      </w:r>
      <w:bookmarkEnd w:id="209"/>
    </w:p>
    <w:p w14:paraId="645C9CB1" w14:textId="42830C80" w:rsidR="00622C50" w:rsidRPr="0042050F" w:rsidRDefault="00D004DD" w:rsidP="00703F05">
      <w:pPr>
        <w:spacing w:line="360" w:lineRule="auto"/>
        <w:rPr>
          <w:rFonts w:asciiTheme="majorBidi" w:hAnsiTheme="majorBidi" w:cstheme="majorBidi"/>
        </w:rPr>
      </w:pPr>
      <w:r w:rsidRPr="0042050F">
        <w:rPr>
          <w:rFonts w:asciiTheme="majorBidi" w:hAnsiTheme="majorBidi" w:cstheme="majorBidi"/>
        </w:rPr>
        <w:t xml:space="preserve">Figure 6.2 shows that BA and MA speakers are very similar in their ability to discriminate consonant clusters of </w:t>
      </w:r>
      <w:r w:rsidR="0076205C" w:rsidRPr="0042050F">
        <w:rPr>
          <w:rFonts w:asciiTheme="majorBidi" w:hAnsiTheme="majorBidi" w:cstheme="majorBidi"/>
        </w:rPr>
        <w:t>English</w:t>
      </w:r>
      <w:r w:rsidRPr="0042050F">
        <w:rPr>
          <w:rFonts w:asciiTheme="majorBidi" w:hAnsiTheme="majorBidi" w:cstheme="majorBidi"/>
        </w:rPr>
        <w:t xml:space="preserve"> and</w:t>
      </w:r>
      <w:r w:rsidR="00951D73" w:rsidRPr="0042050F">
        <w:rPr>
          <w:rFonts w:asciiTheme="majorBidi" w:hAnsiTheme="majorBidi" w:cstheme="majorBidi"/>
        </w:rPr>
        <w:t xml:space="preserve"> that</w:t>
      </w:r>
      <w:r w:rsidRPr="0042050F">
        <w:rPr>
          <w:rFonts w:asciiTheme="majorBidi" w:hAnsiTheme="majorBidi" w:cstheme="majorBidi"/>
        </w:rPr>
        <w:t xml:space="preserve"> this similarity is compatible across surface conditions and syllable positions. For the </w:t>
      </w:r>
      <w:proofErr w:type="gramStart"/>
      <w:r w:rsidRPr="0042050F">
        <w:rPr>
          <w:rFonts w:asciiTheme="majorBidi" w:hAnsiTheme="majorBidi" w:cstheme="majorBidi"/>
        </w:rPr>
        <w:t>conditions</w:t>
      </w:r>
      <w:proofErr w:type="gramEnd"/>
      <w:r w:rsidRPr="0042050F">
        <w:rPr>
          <w:rFonts w:asciiTheme="majorBidi" w:hAnsiTheme="majorBidi" w:cstheme="majorBidi"/>
        </w:rPr>
        <w:t xml:space="preserve"> variable, surface vowels are more easily discriminated than surface clusters by speakers of both dialects.</w:t>
      </w:r>
    </w:p>
    <w:p w14:paraId="2B032EBD" w14:textId="0BA6EA67" w:rsidR="00D004DD" w:rsidRPr="0042050F" w:rsidRDefault="00622C50" w:rsidP="00622C50">
      <w:pPr>
        <w:rPr>
          <w:rFonts w:asciiTheme="majorBidi" w:hAnsiTheme="majorBidi" w:cstheme="majorBidi"/>
        </w:rPr>
      </w:pPr>
      <w:r w:rsidRPr="0042050F">
        <w:rPr>
          <w:rFonts w:asciiTheme="majorBidi" w:hAnsiTheme="majorBidi" w:cstheme="majorBidi"/>
        </w:rPr>
        <w:br w:type="page"/>
      </w:r>
    </w:p>
    <w:p w14:paraId="0FF3F1EE" w14:textId="77777777" w:rsidR="004D7190" w:rsidRPr="0042050F" w:rsidRDefault="00D004DD" w:rsidP="00CF432F">
      <w:pPr>
        <w:pStyle w:val="Caption"/>
        <w:jc w:val="left"/>
        <w:rPr>
          <w:szCs w:val="24"/>
        </w:rPr>
      </w:pPr>
      <w:r w:rsidRPr="0042050F">
        <w:rPr>
          <w:rFonts w:asciiTheme="majorBidi" w:hAnsiTheme="majorBidi" w:cstheme="majorBidi"/>
          <w:noProof/>
          <w:lang w:eastAsia="en-GB"/>
        </w:rPr>
        <w:lastRenderedPageBreak/>
        <w:drawing>
          <wp:inline distT="0" distB="0" distL="0" distR="0" wp14:anchorId="1C4E02DE" wp14:editId="4DDC461F">
            <wp:extent cx="5727700" cy="2863850"/>
            <wp:effectExtent l="0" t="0" r="0" b="6350"/>
            <wp:docPr id="31398" name="Picture 313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b_descriptive_all.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501CF139" w14:textId="0B2F199A" w:rsidR="00D004DD" w:rsidRPr="0042050F" w:rsidRDefault="000E1FFB" w:rsidP="00CF432F">
      <w:pPr>
        <w:pStyle w:val="Caption"/>
        <w:jc w:val="left"/>
        <w:rPr>
          <w:rFonts w:asciiTheme="majorBidi" w:hAnsiTheme="majorBidi" w:cstheme="majorBidi"/>
          <w:szCs w:val="24"/>
        </w:rPr>
      </w:pPr>
      <w:bookmarkStart w:id="210" w:name="_Toc68645299"/>
      <w:r w:rsidRPr="0042050F">
        <w:rPr>
          <w:szCs w:val="24"/>
        </w:rPr>
        <w:t xml:space="preserve">Figure 6. </w:t>
      </w:r>
      <w:r w:rsidRPr="0042050F">
        <w:rPr>
          <w:szCs w:val="24"/>
        </w:rPr>
        <w:fldChar w:fldCharType="begin"/>
      </w:r>
      <w:r w:rsidRPr="0042050F">
        <w:rPr>
          <w:szCs w:val="24"/>
        </w:rPr>
        <w:instrText xml:space="preserve"> SEQ Figure_6. \* ARABIC </w:instrText>
      </w:r>
      <w:r w:rsidRPr="0042050F">
        <w:rPr>
          <w:szCs w:val="24"/>
        </w:rPr>
        <w:fldChar w:fldCharType="separate"/>
      </w:r>
      <w:r w:rsidR="00D21780">
        <w:rPr>
          <w:noProof/>
          <w:szCs w:val="24"/>
        </w:rPr>
        <w:t>2</w:t>
      </w:r>
      <w:r w:rsidRPr="0042050F">
        <w:rPr>
          <w:szCs w:val="24"/>
        </w:rPr>
        <w:fldChar w:fldCharType="end"/>
      </w:r>
      <w:r w:rsidR="00D004DD" w:rsidRPr="0042050F">
        <w:rPr>
          <w:rFonts w:asciiTheme="majorBidi" w:hAnsiTheme="majorBidi" w:cstheme="majorBidi"/>
          <w:szCs w:val="24"/>
        </w:rPr>
        <w:t xml:space="preserve">: Percentage of accurate discrimination of </w:t>
      </w:r>
      <w:r w:rsidR="0076205C" w:rsidRPr="0042050F">
        <w:rPr>
          <w:rFonts w:asciiTheme="majorBidi" w:hAnsiTheme="majorBidi" w:cstheme="majorBidi"/>
          <w:szCs w:val="24"/>
        </w:rPr>
        <w:t>English</w:t>
      </w:r>
      <w:r w:rsidR="00D004DD" w:rsidRPr="0042050F">
        <w:rPr>
          <w:rFonts w:asciiTheme="majorBidi" w:hAnsiTheme="majorBidi" w:cstheme="majorBidi"/>
          <w:szCs w:val="24"/>
        </w:rPr>
        <w:t xml:space="preserve"> consonant clusters by BA and MA speakers across syllable positions.</w:t>
      </w:r>
      <w:bookmarkEnd w:id="210"/>
    </w:p>
    <w:p w14:paraId="7E2A7AF6" w14:textId="184056FF" w:rsidR="00AE37E8" w:rsidRPr="0042050F" w:rsidRDefault="00AE37E8" w:rsidP="00703F05">
      <w:pPr>
        <w:spacing w:line="360" w:lineRule="auto"/>
        <w:rPr>
          <w:rFonts w:asciiTheme="majorBidi" w:hAnsiTheme="majorBidi" w:cstheme="majorBidi"/>
        </w:rPr>
      </w:pPr>
      <w:r w:rsidRPr="0042050F">
        <w:rPr>
          <w:rFonts w:asciiTheme="majorBidi" w:hAnsiTheme="majorBidi" w:cstheme="majorBidi"/>
        </w:rPr>
        <w:t>The most important pattern in the data is that the accuracy of discriminating consonant clusters in word-medial position is clearly lower than</w:t>
      </w:r>
      <w:r w:rsidR="008E77D7" w:rsidRPr="0042050F">
        <w:rPr>
          <w:rFonts w:asciiTheme="majorBidi" w:hAnsiTheme="majorBidi" w:cstheme="majorBidi"/>
        </w:rPr>
        <w:t xml:space="preserve"> that of correctly identified</w:t>
      </w:r>
      <w:r w:rsidRPr="0042050F">
        <w:rPr>
          <w:rFonts w:asciiTheme="majorBidi" w:hAnsiTheme="majorBidi" w:cstheme="majorBidi"/>
        </w:rPr>
        <w:t xml:space="preserve"> consonant clusters in either of the peripheral positions. This lower percentage of discrimination is consistent across conditions of the presented surface</w:t>
      </w:r>
      <w:r w:rsidR="008E77D7" w:rsidRPr="0042050F">
        <w:rPr>
          <w:rFonts w:asciiTheme="majorBidi" w:hAnsiTheme="majorBidi" w:cstheme="majorBidi"/>
        </w:rPr>
        <w:t xml:space="preserve"> forms</w:t>
      </w:r>
      <w:r w:rsidRPr="0042050F">
        <w:rPr>
          <w:rFonts w:asciiTheme="majorBidi" w:hAnsiTheme="majorBidi" w:cstheme="majorBidi"/>
        </w:rPr>
        <w:t xml:space="preserve"> and across target dialects.</w:t>
      </w:r>
    </w:p>
    <w:p w14:paraId="77562BC8" w14:textId="77777777" w:rsidR="00622C50" w:rsidRPr="0042050F" w:rsidRDefault="00622C50" w:rsidP="00703F05">
      <w:pPr>
        <w:spacing w:line="360" w:lineRule="auto"/>
        <w:rPr>
          <w:rFonts w:asciiTheme="majorBidi" w:hAnsiTheme="majorBidi" w:cstheme="majorBidi"/>
        </w:rPr>
      </w:pPr>
    </w:p>
    <w:p w14:paraId="3EBC363D" w14:textId="7C85FB1F" w:rsidR="00AE37E8" w:rsidRPr="0042050F" w:rsidRDefault="00AE37E8" w:rsidP="00703F05">
      <w:pPr>
        <w:spacing w:line="360" w:lineRule="auto"/>
        <w:rPr>
          <w:rFonts w:asciiTheme="majorBidi" w:hAnsiTheme="majorBidi" w:cstheme="majorBidi"/>
        </w:rPr>
      </w:pPr>
      <w:r w:rsidRPr="0042050F">
        <w:rPr>
          <w:rFonts w:asciiTheme="majorBidi" w:hAnsiTheme="majorBidi" w:cstheme="majorBidi"/>
        </w:rPr>
        <w:t xml:space="preserve">To sum up this brief analysis, i) there appears to be no variation between BA and MA speakers </w:t>
      </w:r>
      <w:r w:rsidR="008E77D7" w:rsidRPr="0042050F">
        <w:rPr>
          <w:rFonts w:asciiTheme="majorBidi" w:hAnsiTheme="majorBidi" w:cstheme="majorBidi"/>
        </w:rPr>
        <w:t>in terms of their ability</w:t>
      </w:r>
      <w:r w:rsidR="006F1001" w:rsidRPr="0042050F">
        <w:rPr>
          <w:rFonts w:asciiTheme="majorBidi" w:hAnsiTheme="majorBidi" w:cstheme="majorBidi"/>
        </w:rPr>
        <w:t xml:space="preserve"> to</w:t>
      </w:r>
      <w:r w:rsidRPr="0042050F">
        <w:rPr>
          <w:rFonts w:asciiTheme="majorBidi" w:hAnsiTheme="majorBidi" w:cstheme="majorBidi"/>
        </w:rPr>
        <w:t xml:space="preserve"> discriminate </w:t>
      </w:r>
      <w:r w:rsidR="0076205C" w:rsidRPr="0042050F">
        <w:rPr>
          <w:rFonts w:asciiTheme="majorBidi" w:hAnsiTheme="majorBidi" w:cstheme="majorBidi"/>
        </w:rPr>
        <w:t>English</w:t>
      </w:r>
      <w:r w:rsidRPr="0042050F">
        <w:rPr>
          <w:rFonts w:asciiTheme="majorBidi" w:hAnsiTheme="majorBidi" w:cstheme="majorBidi"/>
        </w:rPr>
        <w:t xml:space="preserve"> consonant clusters, ii) stimuli with surface vowels (ABB – BBA) as in [pəliːk] are more accurately discriminated than stimuli with surface clusters (AAB – BAA) as in [pliːk], and iii) consonant clusters in word-medial positions are less accurately discriminated than consonant clusters in the peripheral positions. This conclusion is statistically investigated below using </w:t>
      </w:r>
      <w:r w:rsidR="008E3CA3" w:rsidRPr="0042050F">
        <w:rPr>
          <w:rFonts w:asciiTheme="majorBidi" w:hAnsiTheme="majorBidi" w:cstheme="majorBidi"/>
        </w:rPr>
        <w:t xml:space="preserve">the </w:t>
      </w:r>
      <w:r w:rsidRPr="0042050F">
        <w:rPr>
          <w:rFonts w:asciiTheme="majorBidi" w:hAnsiTheme="majorBidi" w:cstheme="majorBidi"/>
          <w:i/>
          <w:iCs/>
        </w:rPr>
        <w:t>lme4</w:t>
      </w:r>
      <w:r w:rsidRPr="0042050F">
        <w:rPr>
          <w:rFonts w:asciiTheme="majorBidi" w:hAnsiTheme="majorBidi" w:cstheme="majorBidi"/>
        </w:rPr>
        <w:t xml:space="preserve"> package in R.</w:t>
      </w:r>
    </w:p>
    <w:p w14:paraId="5250120B" w14:textId="77777777" w:rsidR="00703F05" w:rsidRPr="0042050F" w:rsidRDefault="00703F05" w:rsidP="00703F05">
      <w:pPr>
        <w:spacing w:line="360" w:lineRule="auto"/>
        <w:rPr>
          <w:rFonts w:asciiTheme="majorBidi" w:hAnsiTheme="majorBidi" w:cstheme="majorBidi"/>
        </w:rPr>
      </w:pPr>
    </w:p>
    <w:p w14:paraId="33AFA080" w14:textId="026A17B6" w:rsidR="00703F05" w:rsidRPr="0042050F" w:rsidRDefault="00AE37E8" w:rsidP="00703F05">
      <w:pPr>
        <w:spacing w:line="360" w:lineRule="auto"/>
        <w:rPr>
          <w:rFonts w:asciiTheme="majorBidi" w:eastAsia="Times New Roman" w:hAnsiTheme="majorBidi" w:cstheme="majorBidi"/>
          <w:color w:val="000000"/>
          <w:lang w:eastAsia="en-GB"/>
        </w:rPr>
      </w:pPr>
      <w:r w:rsidRPr="0042050F">
        <w:rPr>
          <w:rFonts w:asciiTheme="majorBidi" w:hAnsiTheme="majorBidi" w:cstheme="majorBidi"/>
        </w:rPr>
        <w:t>Table 6.</w:t>
      </w:r>
      <w:r w:rsidR="00622C50" w:rsidRPr="0042050F">
        <w:rPr>
          <w:rFonts w:asciiTheme="majorBidi" w:hAnsiTheme="majorBidi" w:cstheme="majorBidi"/>
        </w:rPr>
        <w:t>7</w:t>
      </w:r>
      <w:r w:rsidRPr="0042050F">
        <w:rPr>
          <w:rFonts w:asciiTheme="majorBidi" w:hAnsiTheme="majorBidi" w:cstheme="majorBidi"/>
        </w:rPr>
        <w:t xml:space="preserve"> presents results of the best fit model</w:t>
      </w:r>
      <w:r w:rsidRPr="0042050F">
        <w:rPr>
          <w:rStyle w:val="FootnoteReference"/>
          <w:rFonts w:asciiTheme="majorBidi" w:hAnsiTheme="majorBidi" w:cstheme="majorBidi"/>
        </w:rPr>
        <w:footnoteReference w:id="82"/>
      </w:r>
      <w:r w:rsidRPr="0042050F">
        <w:rPr>
          <w:rFonts w:asciiTheme="majorBidi" w:hAnsiTheme="majorBidi" w:cstheme="majorBidi"/>
        </w:rPr>
        <w:t xml:space="preserve"> used to predict accurate discrimination of </w:t>
      </w:r>
      <w:r w:rsidR="0076205C" w:rsidRPr="0042050F">
        <w:rPr>
          <w:rFonts w:asciiTheme="majorBidi" w:hAnsiTheme="majorBidi" w:cstheme="majorBidi"/>
        </w:rPr>
        <w:t>English</w:t>
      </w:r>
      <w:r w:rsidRPr="0042050F">
        <w:rPr>
          <w:rFonts w:asciiTheme="majorBidi" w:hAnsiTheme="majorBidi" w:cstheme="majorBidi"/>
        </w:rPr>
        <w:t xml:space="preserve"> consonant cluster</w:t>
      </w:r>
      <w:r w:rsidR="006F1001" w:rsidRPr="0042050F">
        <w:rPr>
          <w:rFonts w:asciiTheme="majorBidi" w:hAnsiTheme="majorBidi" w:cstheme="majorBidi"/>
        </w:rPr>
        <w:t>s</w:t>
      </w:r>
      <w:r w:rsidRPr="0042050F">
        <w:rPr>
          <w:rFonts w:asciiTheme="majorBidi" w:hAnsiTheme="majorBidi" w:cstheme="majorBidi"/>
        </w:rPr>
        <w:t xml:space="preserve"> predicted by cluster position (i.e.</w:t>
      </w:r>
      <w:r w:rsidR="006F1001" w:rsidRPr="0042050F">
        <w:rPr>
          <w:rFonts w:asciiTheme="majorBidi" w:hAnsiTheme="majorBidi" w:cstheme="majorBidi"/>
        </w:rPr>
        <w:t>,</w:t>
      </w:r>
      <w:r w:rsidRPr="0042050F">
        <w:rPr>
          <w:rFonts w:asciiTheme="majorBidi" w:hAnsiTheme="majorBidi" w:cstheme="majorBidi"/>
        </w:rPr>
        <w:t xml:space="preserve"> initial – medial – final), participants’ dialect (BA – MA), surface condition (surface vowel – surface cluster)</w:t>
      </w:r>
      <w:r w:rsidR="006F1001" w:rsidRPr="0042050F">
        <w:rPr>
          <w:rFonts w:asciiTheme="majorBidi" w:hAnsiTheme="majorBidi" w:cstheme="majorBidi"/>
        </w:rPr>
        <w:t>,</w:t>
      </w:r>
      <w:r w:rsidRPr="0042050F">
        <w:rPr>
          <w:rFonts w:asciiTheme="majorBidi" w:hAnsiTheme="majorBidi" w:cstheme="majorBidi"/>
        </w:rPr>
        <w:t xml:space="preserve"> and order of </w:t>
      </w:r>
      <w:r w:rsidRPr="0042050F">
        <w:rPr>
          <w:rFonts w:asciiTheme="majorBidi" w:hAnsiTheme="majorBidi" w:cstheme="majorBidi"/>
        </w:rPr>
        <w:lastRenderedPageBreak/>
        <w:t>presented stimuli (first in order – second in order). Order of stimuli and cluster position also served as random slopes for the random factors</w:t>
      </w:r>
      <w:r w:rsidR="006F1001" w:rsidRPr="0042050F">
        <w:rPr>
          <w:rFonts w:asciiTheme="majorBidi" w:hAnsiTheme="majorBidi" w:cstheme="majorBidi"/>
        </w:rPr>
        <w:t>,</w:t>
      </w:r>
      <w:r w:rsidRPr="0042050F">
        <w:rPr>
          <w:rFonts w:asciiTheme="majorBidi" w:hAnsiTheme="majorBidi" w:cstheme="majorBidi"/>
        </w:rPr>
        <w:t xml:space="preserve"> which are participants and stimuli. The model shows that consonant clusters in word-medial position show </w:t>
      </w:r>
      <w:r w:rsidR="008E3CA3" w:rsidRPr="0042050F">
        <w:rPr>
          <w:rFonts w:asciiTheme="majorBidi" w:hAnsiTheme="majorBidi" w:cstheme="majorBidi"/>
        </w:rPr>
        <w:t xml:space="preserve">significantly </w:t>
      </w:r>
      <w:r w:rsidRPr="0042050F">
        <w:rPr>
          <w:rFonts w:asciiTheme="majorBidi" w:hAnsiTheme="majorBidi" w:cstheme="majorBidi"/>
        </w:rPr>
        <w:t>lower accuracy of discrimination</w:t>
      </w:r>
      <w:r w:rsidR="008E3CA3" w:rsidRPr="0042050F">
        <w:rPr>
          <w:rFonts w:asciiTheme="majorBidi" w:hAnsiTheme="majorBidi" w:cstheme="majorBidi"/>
        </w:rPr>
        <w:t xml:space="preserve"> </w:t>
      </w:r>
      <w:r w:rsidRPr="0042050F">
        <w:rPr>
          <w:rFonts w:asciiTheme="majorBidi" w:hAnsiTheme="majorBidi" w:cstheme="majorBidi"/>
        </w:rPr>
        <w:t>because the estimate of such clusters is lower than the estimate of the reference level (i.e.</w:t>
      </w:r>
      <w:r w:rsidR="006F1001" w:rsidRPr="0042050F">
        <w:rPr>
          <w:rFonts w:asciiTheme="majorBidi" w:hAnsiTheme="majorBidi" w:cstheme="majorBidi"/>
        </w:rPr>
        <w:t>,</w:t>
      </w:r>
      <w:r w:rsidRPr="0042050F">
        <w:rPr>
          <w:rFonts w:asciiTheme="majorBidi" w:hAnsiTheme="majorBidi" w:cstheme="majorBidi"/>
        </w:rPr>
        <w:t xml:space="preserve"> consonant clusters in the initial position) by -1.77. This finding suggests that clusters in the medial position are more difficult</w:t>
      </w:r>
      <w:r w:rsidR="006F1001" w:rsidRPr="0042050F">
        <w:rPr>
          <w:rFonts w:asciiTheme="majorBidi" w:hAnsiTheme="majorBidi" w:cstheme="majorBidi"/>
        </w:rPr>
        <w:t xml:space="preserve"> to match correctly than are</w:t>
      </w:r>
      <w:r w:rsidRPr="0042050F">
        <w:rPr>
          <w:rFonts w:asciiTheme="majorBidi" w:hAnsiTheme="majorBidi" w:cstheme="majorBidi"/>
        </w:rPr>
        <w:t xml:space="preserve"> clusters in the word-initial and </w:t>
      </w:r>
      <w:r w:rsidR="008E3CA3" w:rsidRPr="0042050F">
        <w:rPr>
          <w:rFonts w:asciiTheme="majorBidi" w:hAnsiTheme="majorBidi" w:cstheme="majorBidi"/>
        </w:rPr>
        <w:t>-</w:t>
      </w:r>
      <w:r w:rsidRPr="0042050F">
        <w:rPr>
          <w:rFonts w:asciiTheme="majorBidi" w:hAnsiTheme="majorBidi" w:cstheme="majorBidi"/>
        </w:rPr>
        <w:t>final positions</w:t>
      </w:r>
      <w:r w:rsidR="00343E49" w:rsidRPr="0042050F">
        <w:rPr>
          <w:rFonts w:asciiTheme="majorBidi" w:hAnsiTheme="majorBidi" w:cstheme="majorBidi"/>
        </w:rPr>
        <w:t>,</w:t>
      </w:r>
      <w:r w:rsidRPr="0042050F">
        <w:rPr>
          <w:rFonts w:asciiTheme="majorBidi" w:hAnsiTheme="majorBidi" w:cstheme="majorBidi"/>
        </w:rPr>
        <w:t xml:space="preserve"> as shown in Table 6.</w:t>
      </w:r>
      <w:r w:rsidR="00622C50" w:rsidRPr="0042050F">
        <w:rPr>
          <w:rFonts w:asciiTheme="majorBidi" w:hAnsiTheme="majorBidi" w:cstheme="majorBidi"/>
        </w:rPr>
        <w:t>7</w:t>
      </w:r>
      <w:r w:rsidRPr="0042050F">
        <w:rPr>
          <w:rFonts w:asciiTheme="majorBidi" w:hAnsiTheme="majorBidi" w:cstheme="majorBidi"/>
        </w:rPr>
        <w:t xml:space="preserve"> and Figure 6.3 (SE = 0.49, z = -3.60, p = </w:t>
      </w:r>
      <w:r w:rsidRPr="0042050F">
        <w:rPr>
          <w:rFonts w:asciiTheme="majorBidi" w:eastAsia="Times New Roman" w:hAnsiTheme="majorBidi" w:cstheme="majorBidi"/>
          <w:color w:val="000000"/>
          <w:lang w:eastAsia="en-GB"/>
        </w:rPr>
        <w:t>0.00031 ***).</w:t>
      </w:r>
    </w:p>
    <w:p w14:paraId="44A25807" w14:textId="34FE5C59" w:rsidR="00AE37E8" w:rsidRPr="0042050F" w:rsidRDefault="000E1FFB" w:rsidP="00CF432F">
      <w:pPr>
        <w:pStyle w:val="Caption"/>
        <w:jc w:val="left"/>
        <w:rPr>
          <w:rFonts w:asciiTheme="majorBidi" w:hAnsiTheme="majorBidi" w:cstheme="majorBidi"/>
          <w:szCs w:val="24"/>
        </w:rPr>
      </w:pPr>
      <w:bookmarkStart w:id="211" w:name="_Toc68645235"/>
      <w:r w:rsidRPr="0042050F">
        <w:rPr>
          <w:szCs w:val="24"/>
        </w:rPr>
        <w:t xml:space="preserve">Table 6. </w:t>
      </w:r>
      <w:r w:rsidR="00622C50" w:rsidRPr="0042050F">
        <w:rPr>
          <w:szCs w:val="24"/>
        </w:rPr>
        <w:t>7</w:t>
      </w:r>
      <w:r w:rsidR="00AE37E8" w:rsidRPr="0042050F">
        <w:rPr>
          <w:rFonts w:asciiTheme="majorBidi" w:hAnsiTheme="majorBidi" w:cstheme="majorBidi"/>
          <w:szCs w:val="24"/>
        </w:rPr>
        <w:t>:</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Mixed</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effects</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(accurate discrimination</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with</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the</w:t>
      </w:r>
      <w:r w:rsidR="00AE37E8" w:rsidRPr="0042050F">
        <w:rPr>
          <w:rFonts w:asciiTheme="majorBidi" w:hAnsiTheme="majorBidi" w:cstheme="majorBidi"/>
          <w:spacing w:val="-13"/>
          <w:szCs w:val="24"/>
        </w:rPr>
        <w:t xml:space="preserve"> </w:t>
      </w:r>
      <w:r w:rsidR="00AE37E8" w:rsidRPr="0042050F">
        <w:rPr>
          <w:rFonts w:asciiTheme="majorBidi" w:hAnsiTheme="majorBidi" w:cstheme="majorBidi"/>
          <w:szCs w:val="24"/>
        </w:rPr>
        <w:t>fixed</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effects:</w:t>
      </w:r>
      <w:r w:rsidR="00AE37E8" w:rsidRPr="0042050F">
        <w:rPr>
          <w:rFonts w:asciiTheme="majorBidi" w:hAnsiTheme="majorBidi" w:cstheme="majorBidi"/>
          <w:spacing w:val="-12"/>
          <w:szCs w:val="24"/>
        </w:rPr>
        <w:t xml:space="preserve"> </w:t>
      </w:r>
      <w:r w:rsidR="00AE37E8" w:rsidRPr="0042050F">
        <w:rPr>
          <w:rFonts w:asciiTheme="majorBidi" w:hAnsiTheme="majorBidi" w:cstheme="majorBidi"/>
          <w:szCs w:val="24"/>
        </w:rPr>
        <w:t>dialect, conditions, condition order, and position) for</w:t>
      </w:r>
      <w:r w:rsidR="006F1001" w:rsidRPr="0042050F">
        <w:rPr>
          <w:rFonts w:asciiTheme="majorBidi" w:hAnsiTheme="majorBidi" w:cstheme="majorBidi"/>
          <w:szCs w:val="24"/>
        </w:rPr>
        <w:t xml:space="preserve"> the</w:t>
      </w:r>
      <w:r w:rsidR="00AE37E8" w:rsidRPr="0042050F">
        <w:rPr>
          <w:rFonts w:asciiTheme="majorBidi" w:hAnsiTheme="majorBidi" w:cstheme="majorBidi"/>
          <w:szCs w:val="24"/>
        </w:rPr>
        <w:t xml:space="preserve"> binomial GLMM model visualised in Figure</w:t>
      </w:r>
      <w:r w:rsidR="00AE37E8" w:rsidRPr="0042050F">
        <w:rPr>
          <w:rFonts w:asciiTheme="majorBidi" w:hAnsiTheme="majorBidi" w:cstheme="majorBidi"/>
          <w:spacing w:val="-3"/>
          <w:szCs w:val="24"/>
        </w:rPr>
        <w:t xml:space="preserve"> 6.3</w:t>
      </w:r>
      <w:r w:rsidR="00AE37E8" w:rsidRPr="0042050F">
        <w:rPr>
          <w:rFonts w:asciiTheme="majorBidi" w:hAnsiTheme="majorBidi" w:cstheme="majorBidi"/>
          <w:szCs w:val="24"/>
        </w:rPr>
        <w:t>.</w:t>
      </w:r>
      <w:bookmarkEnd w:id="211"/>
    </w:p>
    <w:tbl>
      <w:tblPr>
        <w:tblStyle w:val="PlainTable2"/>
        <w:tblW w:w="0" w:type="auto"/>
        <w:tblLook w:val="04A0" w:firstRow="1" w:lastRow="0" w:firstColumn="1" w:lastColumn="0" w:noHBand="0" w:noVBand="1"/>
      </w:tblPr>
      <w:tblGrid>
        <w:gridCol w:w="2977"/>
        <w:gridCol w:w="1418"/>
        <w:gridCol w:w="1412"/>
        <w:gridCol w:w="1564"/>
        <w:gridCol w:w="1645"/>
      </w:tblGrid>
      <w:tr w:rsidR="00AE37E8" w:rsidRPr="0042050F" w14:paraId="6B490E41" w14:textId="77777777" w:rsidTr="000C4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317CF8C" w14:textId="77777777" w:rsidR="00AE37E8" w:rsidRPr="0042050F" w:rsidRDefault="00AE37E8" w:rsidP="00CF432F">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Fixed effects</w:t>
            </w:r>
          </w:p>
        </w:tc>
        <w:tc>
          <w:tcPr>
            <w:tcW w:w="1418" w:type="dxa"/>
          </w:tcPr>
          <w:p w14:paraId="638200E1" w14:textId="77777777" w:rsidR="00AE37E8" w:rsidRPr="0042050F" w:rsidRDefault="00AE37E8"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Estimate</w:t>
            </w:r>
          </w:p>
        </w:tc>
        <w:tc>
          <w:tcPr>
            <w:tcW w:w="1412" w:type="dxa"/>
          </w:tcPr>
          <w:p w14:paraId="0D689B79" w14:textId="77777777" w:rsidR="00AE37E8" w:rsidRPr="0042050F" w:rsidRDefault="00AE37E8"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SE</w:t>
            </w:r>
          </w:p>
        </w:tc>
        <w:tc>
          <w:tcPr>
            <w:tcW w:w="1564" w:type="dxa"/>
          </w:tcPr>
          <w:p w14:paraId="01211B5F" w14:textId="77777777" w:rsidR="00AE37E8" w:rsidRPr="0042050F" w:rsidRDefault="00AE37E8"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z value</w:t>
            </w:r>
          </w:p>
        </w:tc>
        <w:tc>
          <w:tcPr>
            <w:tcW w:w="1645" w:type="dxa"/>
          </w:tcPr>
          <w:p w14:paraId="6E23B7A4" w14:textId="77777777" w:rsidR="00AE37E8" w:rsidRPr="0042050F" w:rsidRDefault="00AE37E8"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Pr(&gt;|z|)</w:t>
            </w:r>
          </w:p>
        </w:tc>
      </w:tr>
      <w:tr w:rsidR="00AE37E8" w:rsidRPr="0042050F" w14:paraId="380689C0" w14:textId="77777777" w:rsidTr="000C4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CB4CCC5" w14:textId="77777777" w:rsidR="00AE37E8" w:rsidRPr="0042050F" w:rsidRDefault="00AE37E8" w:rsidP="00CF432F">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intercept</w:t>
            </w:r>
          </w:p>
        </w:tc>
        <w:tc>
          <w:tcPr>
            <w:tcW w:w="1418" w:type="dxa"/>
          </w:tcPr>
          <w:p w14:paraId="6F2096D4"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2.77577 </w:t>
            </w:r>
          </w:p>
        </w:tc>
        <w:tc>
          <w:tcPr>
            <w:tcW w:w="1412" w:type="dxa"/>
          </w:tcPr>
          <w:p w14:paraId="50472732"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0.56307 </w:t>
            </w:r>
          </w:p>
        </w:tc>
        <w:tc>
          <w:tcPr>
            <w:tcW w:w="1564" w:type="dxa"/>
          </w:tcPr>
          <w:p w14:paraId="54B77D75"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4.930</w:t>
            </w:r>
          </w:p>
        </w:tc>
        <w:tc>
          <w:tcPr>
            <w:tcW w:w="1645" w:type="dxa"/>
          </w:tcPr>
          <w:p w14:paraId="1E54D89C"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8.24e-07 ***</w:t>
            </w:r>
          </w:p>
        </w:tc>
      </w:tr>
      <w:tr w:rsidR="00AE37E8" w:rsidRPr="0042050F" w14:paraId="2EC7E338" w14:textId="77777777" w:rsidTr="000C44C4">
        <w:tc>
          <w:tcPr>
            <w:cnfStyle w:val="001000000000" w:firstRow="0" w:lastRow="0" w:firstColumn="1" w:lastColumn="0" w:oddVBand="0" w:evenVBand="0" w:oddHBand="0" w:evenHBand="0" w:firstRowFirstColumn="0" w:firstRowLastColumn="0" w:lastRowFirstColumn="0" w:lastRowLastColumn="0"/>
            <w:tcW w:w="2977" w:type="dxa"/>
          </w:tcPr>
          <w:p w14:paraId="6DDF639D" w14:textId="77777777" w:rsidR="00AE37E8" w:rsidRPr="0042050F" w:rsidRDefault="00AE37E8" w:rsidP="00CF432F">
            <w:pPr>
              <w:spacing w:line="360" w:lineRule="auto"/>
              <w:rPr>
                <w:rFonts w:asciiTheme="majorBidi" w:hAnsiTheme="majorBidi" w:cstheme="majorBidi"/>
              </w:rPr>
            </w:pPr>
            <w:r w:rsidRPr="0042050F">
              <w:rPr>
                <w:rFonts w:asciiTheme="majorBidi" w:hAnsiTheme="majorBidi" w:cstheme="majorBidi"/>
              </w:rPr>
              <w:t>word-medial position</w:t>
            </w:r>
          </w:p>
        </w:tc>
        <w:tc>
          <w:tcPr>
            <w:tcW w:w="1418" w:type="dxa"/>
          </w:tcPr>
          <w:p w14:paraId="2DFD6836"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-1.77158 </w:t>
            </w:r>
          </w:p>
        </w:tc>
        <w:tc>
          <w:tcPr>
            <w:tcW w:w="1412" w:type="dxa"/>
          </w:tcPr>
          <w:p w14:paraId="6D93A1ED"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0.49118 </w:t>
            </w:r>
          </w:p>
        </w:tc>
        <w:tc>
          <w:tcPr>
            <w:tcW w:w="1564" w:type="dxa"/>
          </w:tcPr>
          <w:p w14:paraId="53B7F7C8"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-3.607</w:t>
            </w:r>
          </w:p>
        </w:tc>
        <w:tc>
          <w:tcPr>
            <w:tcW w:w="1645" w:type="dxa"/>
          </w:tcPr>
          <w:p w14:paraId="53A9A911"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0.00031 ***</w:t>
            </w:r>
          </w:p>
        </w:tc>
      </w:tr>
      <w:tr w:rsidR="00AE37E8" w:rsidRPr="0042050F" w14:paraId="068B8D88" w14:textId="77777777" w:rsidTr="000C4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564A05A" w14:textId="77777777" w:rsidR="00AE37E8" w:rsidRPr="0042050F" w:rsidRDefault="00AE37E8" w:rsidP="00CF432F">
            <w:pPr>
              <w:spacing w:line="360" w:lineRule="auto"/>
              <w:rPr>
                <w:rFonts w:asciiTheme="majorBidi" w:hAnsiTheme="majorBidi" w:cstheme="majorBidi"/>
              </w:rPr>
            </w:pPr>
            <w:r w:rsidRPr="0042050F">
              <w:rPr>
                <w:rFonts w:asciiTheme="majorBidi" w:hAnsiTheme="majorBidi" w:cstheme="majorBidi"/>
              </w:rPr>
              <w:t>word-final position</w:t>
            </w:r>
          </w:p>
        </w:tc>
        <w:tc>
          <w:tcPr>
            <w:tcW w:w="1418" w:type="dxa"/>
          </w:tcPr>
          <w:p w14:paraId="406881B3"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0.64994 </w:t>
            </w:r>
          </w:p>
        </w:tc>
        <w:tc>
          <w:tcPr>
            <w:tcW w:w="1412" w:type="dxa"/>
          </w:tcPr>
          <w:p w14:paraId="0444842D"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0.59735 </w:t>
            </w:r>
          </w:p>
        </w:tc>
        <w:tc>
          <w:tcPr>
            <w:tcW w:w="1564" w:type="dxa"/>
          </w:tcPr>
          <w:p w14:paraId="538F6526"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1.088</w:t>
            </w:r>
          </w:p>
        </w:tc>
        <w:tc>
          <w:tcPr>
            <w:tcW w:w="1645" w:type="dxa"/>
          </w:tcPr>
          <w:p w14:paraId="3F28427D"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0.27658    </w:t>
            </w:r>
          </w:p>
        </w:tc>
      </w:tr>
      <w:tr w:rsidR="00AE37E8" w:rsidRPr="0042050F" w14:paraId="113AC1F2" w14:textId="77777777" w:rsidTr="000C44C4">
        <w:tc>
          <w:tcPr>
            <w:cnfStyle w:val="001000000000" w:firstRow="0" w:lastRow="0" w:firstColumn="1" w:lastColumn="0" w:oddVBand="0" w:evenVBand="0" w:oddHBand="0" w:evenHBand="0" w:firstRowFirstColumn="0" w:firstRowLastColumn="0" w:lastRowFirstColumn="0" w:lastRowLastColumn="0"/>
            <w:tcW w:w="2977" w:type="dxa"/>
          </w:tcPr>
          <w:p w14:paraId="32C13EE6" w14:textId="77777777" w:rsidR="00AE37E8" w:rsidRPr="0042050F" w:rsidRDefault="00AE37E8" w:rsidP="00CF432F">
            <w:pPr>
              <w:spacing w:line="360" w:lineRule="auto"/>
              <w:rPr>
                <w:rFonts w:asciiTheme="majorBidi" w:hAnsiTheme="majorBidi" w:cstheme="majorBidi"/>
              </w:rPr>
            </w:pPr>
            <w:r w:rsidRPr="0042050F">
              <w:rPr>
                <w:rFonts w:asciiTheme="majorBidi" w:hAnsiTheme="majorBidi" w:cstheme="majorBidi"/>
              </w:rPr>
              <w:t>surface vowel condition</w:t>
            </w:r>
          </w:p>
        </w:tc>
        <w:tc>
          <w:tcPr>
            <w:tcW w:w="1418" w:type="dxa"/>
          </w:tcPr>
          <w:p w14:paraId="3A96C2A4"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0.93715 </w:t>
            </w:r>
          </w:p>
        </w:tc>
        <w:tc>
          <w:tcPr>
            <w:tcW w:w="1412" w:type="dxa"/>
          </w:tcPr>
          <w:p w14:paraId="44B5D330"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0.29454 </w:t>
            </w:r>
          </w:p>
        </w:tc>
        <w:tc>
          <w:tcPr>
            <w:tcW w:w="1564" w:type="dxa"/>
          </w:tcPr>
          <w:p w14:paraId="0E73A877"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3.182</w:t>
            </w:r>
          </w:p>
        </w:tc>
        <w:tc>
          <w:tcPr>
            <w:tcW w:w="1645" w:type="dxa"/>
          </w:tcPr>
          <w:p w14:paraId="06129069"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0.00146 ** </w:t>
            </w:r>
          </w:p>
        </w:tc>
      </w:tr>
      <w:tr w:rsidR="00AE37E8" w:rsidRPr="0042050F" w14:paraId="3F5F3390" w14:textId="77777777" w:rsidTr="000C44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62F246D" w14:textId="77777777" w:rsidR="00AE37E8" w:rsidRPr="0042050F" w:rsidRDefault="00AE37E8" w:rsidP="00CF432F">
            <w:pPr>
              <w:spacing w:line="360" w:lineRule="auto"/>
              <w:rPr>
                <w:rFonts w:asciiTheme="majorBidi" w:hAnsiTheme="majorBidi" w:cstheme="majorBidi"/>
              </w:rPr>
            </w:pPr>
            <w:r w:rsidRPr="0042050F">
              <w:rPr>
                <w:rFonts w:asciiTheme="majorBidi" w:hAnsiTheme="majorBidi" w:cstheme="majorBidi"/>
              </w:rPr>
              <w:t>stimuli: second order</w:t>
            </w:r>
          </w:p>
        </w:tc>
        <w:tc>
          <w:tcPr>
            <w:tcW w:w="1418" w:type="dxa"/>
          </w:tcPr>
          <w:p w14:paraId="29953653"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0.44423 </w:t>
            </w:r>
          </w:p>
        </w:tc>
        <w:tc>
          <w:tcPr>
            <w:tcW w:w="1412" w:type="dxa"/>
          </w:tcPr>
          <w:p w14:paraId="5C51E7FD"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0.42082 </w:t>
            </w:r>
          </w:p>
        </w:tc>
        <w:tc>
          <w:tcPr>
            <w:tcW w:w="1564" w:type="dxa"/>
          </w:tcPr>
          <w:p w14:paraId="4D3DCCF2"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1.056</w:t>
            </w:r>
          </w:p>
        </w:tc>
        <w:tc>
          <w:tcPr>
            <w:tcW w:w="1645" w:type="dxa"/>
          </w:tcPr>
          <w:p w14:paraId="56EC394D" w14:textId="77777777" w:rsidR="00AE37E8" w:rsidRPr="0042050F" w:rsidRDefault="00AE37E8"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0.29114    </w:t>
            </w:r>
          </w:p>
        </w:tc>
      </w:tr>
      <w:tr w:rsidR="00AE37E8" w:rsidRPr="0042050F" w14:paraId="68456BB2" w14:textId="77777777" w:rsidTr="000C44C4">
        <w:tc>
          <w:tcPr>
            <w:cnfStyle w:val="001000000000" w:firstRow="0" w:lastRow="0" w:firstColumn="1" w:lastColumn="0" w:oddVBand="0" w:evenVBand="0" w:oddHBand="0" w:evenHBand="0" w:firstRowFirstColumn="0" w:firstRowLastColumn="0" w:lastRowFirstColumn="0" w:lastRowLastColumn="0"/>
            <w:tcW w:w="2977" w:type="dxa"/>
          </w:tcPr>
          <w:p w14:paraId="4249E711" w14:textId="77777777" w:rsidR="00AE37E8" w:rsidRPr="0042050F" w:rsidRDefault="00AE37E8" w:rsidP="00CF432F">
            <w:pPr>
              <w:spacing w:line="360" w:lineRule="auto"/>
              <w:rPr>
                <w:rFonts w:asciiTheme="majorBidi" w:hAnsiTheme="majorBidi" w:cstheme="majorBidi"/>
              </w:rPr>
            </w:pPr>
            <w:r w:rsidRPr="0042050F">
              <w:rPr>
                <w:rFonts w:asciiTheme="majorBidi" w:hAnsiTheme="majorBidi" w:cstheme="majorBidi"/>
              </w:rPr>
              <w:t>Makkah dialect</w:t>
            </w:r>
          </w:p>
        </w:tc>
        <w:tc>
          <w:tcPr>
            <w:tcW w:w="1418" w:type="dxa"/>
          </w:tcPr>
          <w:p w14:paraId="28324328"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-0.03414 </w:t>
            </w:r>
          </w:p>
        </w:tc>
        <w:tc>
          <w:tcPr>
            <w:tcW w:w="1412" w:type="dxa"/>
          </w:tcPr>
          <w:p w14:paraId="2B47100D"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0.63172 </w:t>
            </w:r>
          </w:p>
        </w:tc>
        <w:tc>
          <w:tcPr>
            <w:tcW w:w="1564" w:type="dxa"/>
          </w:tcPr>
          <w:p w14:paraId="603F973D"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-0.054</w:t>
            </w:r>
          </w:p>
        </w:tc>
        <w:tc>
          <w:tcPr>
            <w:tcW w:w="1645" w:type="dxa"/>
          </w:tcPr>
          <w:p w14:paraId="0299FB2C" w14:textId="77777777" w:rsidR="00AE37E8" w:rsidRPr="0042050F" w:rsidRDefault="00AE37E8"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eastAsia="Times New Roman" w:hAnsiTheme="majorBidi" w:cstheme="majorBidi"/>
                <w:color w:val="000000"/>
                <w:lang w:eastAsia="en-GB"/>
              </w:rPr>
              <w:t xml:space="preserve">  0.95690</w:t>
            </w:r>
          </w:p>
        </w:tc>
      </w:tr>
    </w:tbl>
    <w:p w14:paraId="22B3B485" w14:textId="77777777" w:rsidR="006F1001" w:rsidRPr="0042050F" w:rsidRDefault="006F1001" w:rsidP="00703F05">
      <w:pPr>
        <w:spacing w:line="360" w:lineRule="auto"/>
        <w:rPr>
          <w:rFonts w:asciiTheme="majorBidi" w:hAnsiTheme="majorBidi" w:cstheme="majorBidi"/>
        </w:rPr>
      </w:pPr>
    </w:p>
    <w:p w14:paraId="4DCE8BD2" w14:textId="46BB55DA" w:rsidR="00AE37E8" w:rsidRPr="0042050F" w:rsidRDefault="00AE37E8" w:rsidP="00703F05">
      <w:pPr>
        <w:spacing w:line="360" w:lineRule="auto"/>
        <w:rPr>
          <w:rFonts w:asciiTheme="majorBidi" w:eastAsia="Times New Roman" w:hAnsiTheme="majorBidi" w:cstheme="majorBidi"/>
          <w:color w:val="000000"/>
          <w:lang w:eastAsia="en-GB"/>
        </w:rPr>
      </w:pPr>
      <w:r w:rsidRPr="0042050F">
        <w:rPr>
          <w:rFonts w:asciiTheme="majorBidi" w:hAnsiTheme="majorBidi" w:cstheme="majorBidi"/>
        </w:rPr>
        <w:t>The model also suggests that surface vowels are more accurately discriminated than surface clusters by BA and MA speakers</w:t>
      </w:r>
      <w:r w:rsidR="00104A2B" w:rsidRPr="0042050F">
        <w:rPr>
          <w:rFonts w:asciiTheme="majorBidi" w:hAnsiTheme="majorBidi" w:cstheme="majorBidi"/>
        </w:rPr>
        <w:t>,</w:t>
      </w:r>
      <w:r w:rsidRPr="0042050F">
        <w:rPr>
          <w:rFonts w:asciiTheme="majorBidi" w:hAnsiTheme="majorBidi" w:cstheme="majorBidi"/>
        </w:rPr>
        <w:t xml:space="preserve"> since the estimate of such </w:t>
      </w:r>
      <w:r w:rsidR="00104A2B" w:rsidRPr="0042050F">
        <w:rPr>
          <w:rFonts w:asciiTheme="majorBidi" w:hAnsiTheme="majorBidi" w:cstheme="majorBidi"/>
        </w:rPr>
        <w:t xml:space="preserve">a </w:t>
      </w:r>
      <w:r w:rsidRPr="0042050F">
        <w:rPr>
          <w:rFonts w:asciiTheme="majorBidi" w:hAnsiTheme="majorBidi" w:cstheme="majorBidi"/>
        </w:rPr>
        <w:t>surface vowel is higher than the estimate of surface cluster by 0.93 and this difference is significant</w:t>
      </w:r>
      <w:r w:rsidR="00104A2B" w:rsidRPr="0042050F">
        <w:rPr>
          <w:rFonts w:asciiTheme="majorBidi" w:hAnsiTheme="majorBidi" w:cstheme="majorBidi"/>
        </w:rPr>
        <w:t>,</w:t>
      </w:r>
      <w:r w:rsidRPr="0042050F">
        <w:rPr>
          <w:rFonts w:asciiTheme="majorBidi" w:hAnsiTheme="majorBidi" w:cstheme="majorBidi"/>
        </w:rPr>
        <w:t xml:space="preserve"> as shown in Table </w:t>
      </w:r>
      <w:r w:rsidR="005E68EB" w:rsidRPr="0042050F">
        <w:rPr>
          <w:rFonts w:asciiTheme="majorBidi" w:hAnsiTheme="majorBidi" w:cstheme="majorBidi"/>
        </w:rPr>
        <w:t>6.8</w:t>
      </w:r>
      <w:r w:rsidRPr="0042050F">
        <w:rPr>
          <w:rFonts w:asciiTheme="majorBidi" w:hAnsiTheme="majorBidi" w:cstheme="majorBidi"/>
        </w:rPr>
        <w:t xml:space="preserve"> and Figure </w:t>
      </w:r>
      <w:r w:rsidR="005E68EB" w:rsidRPr="0042050F">
        <w:rPr>
          <w:rFonts w:asciiTheme="majorBidi" w:hAnsiTheme="majorBidi" w:cstheme="majorBidi"/>
        </w:rPr>
        <w:t>6.3</w:t>
      </w:r>
      <w:r w:rsidRPr="0042050F">
        <w:rPr>
          <w:rFonts w:asciiTheme="majorBidi" w:hAnsiTheme="majorBidi" w:cstheme="majorBidi"/>
        </w:rPr>
        <w:t xml:space="preserve"> (SE = 0.29, z = 3.18, p = </w:t>
      </w:r>
      <w:r w:rsidRPr="0042050F">
        <w:rPr>
          <w:rFonts w:asciiTheme="majorBidi" w:eastAsia="Times New Roman" w:hAnsiTheme="majorBidi" w:cstheme="majorBidi"/>
          <w:color w:val="000000"/>
          <w:lang w:eastAsia="en-GB"/>
        </w:rPr>
        <w:t>0.00146 **)</w:t>
      </w:r>
      <w:r w:rsidRPr="0042050F">
        <w:rPr>
          <w:rFonts w:asciiTheme="majorBidi" w:hAnsiTheme="majorBidi" w:cstheme="majorBidi"/>
        </w:rPr>
        <w:t xml:space="preserve">. The order of stimuli shows no significant differences between stimuli </w:t>
      </w:r>
      <w:r w:rsidR="006F1001" w:rsidRPr="0042050F">
        <w:rPr>
          <w:rFonts w:asciiTheme="majorBidi" w:hAnsiTheme="majorBidi" w:cstheme="majorBidi"/>
        </w:rPr>
        <w:t>ordered first or second</w:t>
      </w:r>
      <w:r w:rsidRPr="0042050F">
        <w:rPr>
          <w:rFonts w:asciiTheme="majorBidi" w:hAnsiTheme="majorBidi" w:cstheme="majorBidi"/>
        </w:rPr>
        <w:t xml:space="preserve"> (SE = 0.42, z = 1.05, p = </w:t>
      </w:r>
      <w:r w:rsidRPr="0042050F">
        <w:rPr>
          <w:rFonts w:asciiTheme="majorBidi" w:eastAsia="Times New Roman" w:hAnsiTheme="majorBidi" w:cstheme="majorBidi"/>
          <w:color w:val="000000"/>
          <w:lang w:eastAsia="en-GB"/>
        </w:rPr>
        <w:t xml:space="preserve">0.29). Finally, BA and MA speakers are equally accurate in </w:t>
      </w:r>
      <w:r w:rsidR="00104A2B" w:rsidRPr="0042050F">
        <w:rPr>
          <w:rFonts w:asciiTheme="majorBidi" w:eastAsia="Times New Roman" w:hAnsiTheme="majorBidi" w:cstheme="majorBidi"/>
          <w:color w:val="000000"/>
          <w:lang w:eastAsia="en-GB"/>
        </w:rPr>
        <w:t xml:space="preserve">their </w:t>
      </w:r>
      <w:r w:rsidRPr="0042050F">
        <w:rPr>
          <w:rFonts w:asciiTheme="majorBidi" w:eastAsia="Times New Roman" w:hAnsiTheme="majorBidi" w:cstheme="majorBidi"/>
          <w:color w:val="000000"/>
          <w:lang w:eastAsia="en-GB"/>
        </w:rPr>
        <w:t xml:space="preserve">discrimination of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consonant clusters</w:t>
      </w:r>
      <w:r w:rsidR="00104A2B"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since the model shows no significant difference between</w:t>
      </w:r>
      <w:r w:rsidR="004D4AD4" w:rsidRPr="0042050F">
        <w:rPr>
          <w:rFonts w:asciiTheme="majorBidi" w:eastAsia="Times New Roman" w:hAnsiTheme="majorBidi" w:cstheme="majorBidi"/>
          <w:color w:val="000000"/>
          <w:lang w:eastAsia="en-GB"/>
        </w:rPr>
        <w:t xml:space="preserve"> the</w:t>
      </w:r>
      <w:r w:rsidRPr="0042050F">
        <w:rPr>
          <w:rFonts w:asciiTheme="majorBidi" w:eastAsia="Times New Roman" w:hAnsiTheme="majorBidi" w:cstheme="majorBidi"/>
          <w:color w:val="000000"/>
          <w:lang w:eastAsia="en-GB"/>
        </w:rPr>
        <w:t xml:space="preserve"> dialects</w:t>
      </w:r>
      <w:r w:rsidR="004D4AD4" w:rsidRPr="0042050F">
        <w:rPr>
          <w:rFonts w:asciiTheme="majorBidi" w:eastAsia="Times New Roman" w:hAnsiTheme="majorBidi" w:cstheme="majorBidi"/>
          <w:color w:val="000000"/>
          <w:lang w:eastAsia="en-GB"/>
        </w:rPr>
        <w:t xml:space="preserve"> of the </w:t>
      </w:r>
      <w:r w:rsidRPr="0042050F">
        <w:rPr>
          <w:rFonts w:asciiTheme="majorBidi" w:eastAsia="Times New Roman" w:hAnsiTheme="majorBidi" w:cstheme="majorBidi"/>
          <w:color w:val="000000"/>
          <w:lang w:eastAsia="en-GB"/>
        </w:rPr>
        <w:t xml:space="preserve">speakers </w:t>
      </w:r>
      <w:r w:rsidRPr="0042050F">
        <w:rPr>
          <w:rFonts w:asciiTheme="majorBidi" w:hAnsiTheme="majorBidi" w:cstheme="majorBidi"/>
        </w:rPr>
        <w:t xml:space="preserve">(SE = 0.63, z = -0.054, p = </w:t>
      </w:r>
      <w:r w:rsidRPr="0042050F">
        <w:rPr>
          <w:rFonts w:asciiTheme="majorBidi" w:eastAsia="Times New Roman" w:hAnsiTheme="majorBidi" w:cstheme="majorBidi"/>
          <w:color w:val="000000"/>
          <w:lang w:eastAsia="en-GB"/>
        </w:rPr>
        <w:t xml:space="preserve">0.95). </w:t>
      </w:r>
    </w:p>
    <w:p w14:paraId="6ED146B1" w14:textId="77777777" w:rsidR="004D7190" w:rsidRPr="0042050F" w:rsidRDefault="00AE37E8" w:rsidP="00CF432F">
      <w:pPr>
        <w:pStyle w:val="Caption"/>
        <w:jc w:val="left"/>
        <w:rPr>
          <w:szCs w:val="24"/>
        </w:rPr>
      </w:pPr>
      <w:r w:rsidRPr="0042050F">
        <w:rPr>
          <w:rFonts w:eastAsia="Times New Roman"/>
          <w:noProof/>
          <w:color w:val="000000"/>
          <w:lang w:eastAsia="en-GB"/>
        </w:rPr>
        <w:lastRenderedPageBreak/>
        <w:drawing>
          <wp:inline distT="0" distB="0" distL="0" distR="0" wp14:anchorId="6A534994" wp14:editId="51532ED8">
            <wp:extent cx="5727700" cy="3179235"/>
            <wp:effectExtent l="0" t="0" r="0" b="0"/>
            <wp:docPr id="31399" name="Picture 3139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b_glmer_all.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27700" cy="3179235"/>
                    </a:xfrm>
                    <a:prstGeom prst="rect">
                      <a:avLst/>
                    </a:prstGeom>
                  </pic:spPr>
                </pic:pic>
              </a:graphicData>
            </a:graphic>
          </wp:inline>
        </w:drawing>
      </w:r>
    </w:p>
    <w:p w14:paraId="1D1BA711" w14:textId="048E1981" w:rsidR="00AE37E8" w:rsidRPr="0042050F" w:rsidRDefault="000E1FFB" w:rsidP="00CF432F">
      <w:pPr>
        <w:pStyle w:val="Caption"/>
        <w:jc w:val="left"/>
        <w:rPr>
          <w:rFonts w:asciiTheme="majorBidi" w:hAnsiTheme="majorBidi" w:cstheme="majorBidi"/>
          <w:szCs w:val="24"/>
        </w:rPr>
      </w:pPr>
      <w:bookmarkStart w:id="212" w:name="_Toc68645300"/>
      <w:r w:rsidRPr="0042050F">
        <w:rPr>
          <w:szCs w:val="24"/>
        </w:rPr>
        <w:t xml:space="preserve">Figure 6. </w:t>
      </w:r>
      <w:r w:rsidRPr="0042050F">
        <w:rPr>
          <w:szCs w:val="24"/>
        </w:rPr>
        <w:fldChar w:fldCharType="begin"/>
      </w:r>
      <w:r w:rsidRPr="0042050F">
        <w:rPr>
          <w:szCs w:val="24"/>
        </w:rPr>
        <w:instrText xml:space="preserve"> SEQ Figure_6. \* ARABIC </w:instrText>
      </w:r>
      <w:r w:rsidRPr="0042050F">
        <w:rPr>
          <w:szCs w:val="24"/>
        </w:rPr>
        <w:fldChar w:fldCharType="separate"/>
      </w:r>
      <w:r w:rsidR="00D21780">
        <w:rPr>
          <w:noProof/>
          <w:szCs w:val="24"/>
        </w:rPr>
        <w:t>3</w:t>
      </w:r>
      <w:r w:rsidRPr="0042050F">
        <w:rPr>
          <w:szCs w:val="24"/>
        </w:rPr>
        <w:fldChar w:fldCharType="end"/>
      </w:r>
      <w:r w:rsidR="00AE37E8" w:rsidRPr="0042050F">
        <w:rPr>
          <w:rFonts w:asciiTheme="majorBidi" w:hAnsiTheme="majorBidi" w:cstheme="majorBidi"/>
          <w:szCs w:val="24"/>
        </w:rPr>
        <w:t>: Predicted marginal means (and 95% CI) for the binomial GLMM by cluster position, surface conditions, order of stimuli and dialects.</w:t>
      </w:r>
      <w:bookmarkEnd w:id="212"/>
    </w:p>
    <w:p w14:paraId="20558D86" w14:textId="0003A3BC" w:rsidR="005E68EB" w:rsidRPr="0042050F" w:rsidRDefault="005E68EB"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To sum up, the current model suggests that i) word-medial consonant clusters in the medial position are more difficult</w:t>
      </w:r>
      <w:r w:rsidR="006F1001" w:rsidRPr="0042050F">
        <w:rPr>
          <w:rFonts w:asciiTheme="majorBidi" w:eastAsia="Times New Roman" w:hAnsiTheme="majorBidi" w:cstheme="majorBidi"/>
          <w:color w:val="000000"/>
          <w:lang w:eastAsia="en-GB"/>
        </w:rPr>
        <w:t xml:space="preserve"> </w:t>
      </w:r>
      <w:r w:rsidR="006F1001" w:rsidRPr="0042050F">
        <w:rPr>
          <w:rFonts w:asciiTheme="majorBidi" w:hAnsiTheme="majorBidi" w:cstheme="majorBidi"/>
          <w:lang w:val="en-US"/>
        </w:rPr>
        <w:t>to identify correctly than are clusters</w:t>
      </w:r>
      <w:r w:rsidRPr="0042050F">
        <w:rPr>
          <w:rFonts w:asciiTheme="majorBidi" w:eastAsia="Times New Roman" w:hAnsiTheme="majorBidi" w:cstheme="majorBidi"/>
          <w:color w:val="000000"/>
          <w:lang w:eastAsia="en-GB"/>
        </w:rPr>
        <w:t xml:space="preserve"> in the peripheral positions, ii) stimuli of surface vowels conditions (i.e. ABB, BBA) are easier to discriminate</w:t>
      </w:r>
      <w:r w:rsidR="00C7491A"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 xml:space="preserve">than surface cluster conditions (i.e. AAB, BAA), iii) </w:t>
      </w:r>
      <w:r w:rsidR="00C7491A"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order of stimuli does not play a significant role in the degree of accurate discrimination, and finally iv) BA and MA speakers are almost identical in </w:t>
      </w:r>
      <w:r w:rsidR="00C7491A" w:rsidRPr="0042050F">
        <w:rPr>
          <w:rFonts w:asciiTheme="majorBidi" w:eastAsia="Times New Roman" w:hAnsiTheme="majorBidi" w:cstheme="majorBidi"/>
          <w:color w:val="000000"/>
          <w:lang w:eastAsia="en-GB"/>
        </w:rPr>
        <w:t xml:space="preserve">their </w:t>
      </w:r>
      <w:r w:rsidRPr="0042050F">
        <w:rPr>
          <w:rFonts w:asciiTheme="majorBidi" w:eastAsia="Times New Roman" w:hAnsiTheme="majorBidi" w:cstheme="majorBidi"/>
          <w:color w:val="000000"/>
          <w:lang w:eastAsia="en-GB"/>
        </w:rPr>
        <w:t xml:space="preserve">accuracy of discrimination of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consonant clusters.</w:t>
      </w:r>
    </w:p>
    <w:p w14:paraId="46208E19" w14:textId="77777777" w:rsidR="00703F05" w:rsidRPr="0042050F" w:rsidRDefault="00703F05" w:rsidP="00703F05">
      <w:pPr>
        <w:spacing w:line="360" w:lineRule="auto"/>
        <w:rPr>
          <w:rFonts w:asciiTheme="majorBidi" w:eastAsia="Times New Roman" w:hAnsiTheme="majorBidi" w:cstheme="majorBidi"/>
          <w:color w:val="000000"/>
          <w:lang w:eastAsia="en-GB"/>
        </w:rPr>
      </w:pPr>
    </w:p>
    <w:p w14:paraId="497A0954" w14:textId="67136359" w:rsidR="005E68EB" w:rsidRPr="0042050F" w:rsidRDefault="005E68EB" w:rsidP="00703F05">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Having discussed the results of the first category (i.e.</w:t>
      </w:r>
      <w:r w:rsidR="006F1001"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statistical analysis), the following analysis will discuss the results of the AXB experiment </w:t>
      </w:r>
      <w:r w:rsidR="006F1001" w:rsidRPr="0042050F">
        <w:rPr>
          <w:rFonts w:asciiTheme="majorBidi" w:eastAsia="Times New Roman" w:hAnsiTheme="majorBidi" w:cstheme="majorBidi"/>
          <w:color w:val="000000"/>
          <w:lang w:eastAsia="en-GB"/>
        </w:rPr>
        <w:t>after the application of</w:t>
      </w:r>
      <w:r w:rsidRPr="0042050F">
        <w:rPr>
          <w:rFonts w:asciiTheme="majorBidi" w:eastAsia="Times New Roman" w:hAnsiTheme="majorBidi" w:cstheme="majorBidi"/>
          <w:color w:val="000000"/>
          <w:lang w:eastAsia="en-GB"/>
        </w:rPr>
        <w:t xml:space="preserve"> SDT.</w:t>
      </w:r>
    </w:p>
    <w:p w14:paraId="32CEF381" w14:textId="5BC46C5A" w:rsidR="005E68EB" w:rsidRPr="0042050F" w:rsidRDefault="005E68EB" w:rsidP="00CF432F">
      <w:pPr>
        <w:pStyle w:val="Heading3"/>
        <w:rPr>
          <w:rFonts w:eastAsia="Times New Roman"/>
          <w:lang w:eastAsia="en-GB"/>
        </w:rPr>
      </w:pPr>
      <w:bookmarkStart w:id="213" w:name="_Toc51755518"/>
      <w:r w:rsidRPr="0042050F">
        <w:rPr>
          <w:rFonts w:eastAsia="Times New Roman"/>
          <w:lang w:eastAsia="en-GB"/>
        </w:rPr>
        <w:t>Signal Detection Theory</w:t>
      </w:r>
      <w:bookmarkEnd w:id="213"/>
    </w:p>
    <w:p w14:paraId="6F8E4470" w14:textId="53413C18" w:rsidR="00081AA2" w:rsidRPr="0042050F" w:rsidRDefault="00081AA2" w:rsidP="00CF432F">
      <w:pPr>
        <w:spacing w:line="360" w:lineRule="auto"/>
        <w:rPr>
          <w:rFonts w:asciiTheme="majorBidi" w:eastAsia="Times New Roman" w:hAnsiTheme="majorBidi" w:cstheme="majorBidi"/>
          <w:color w:val="000000"/>
          <w:lang w:eastAsia="en-GB"/>
        </w:rPr>
      </w:pPr>
      <w:r w:rsidRPr="0042050F">
        <w:rPr>
          <w:rFonts w:asciiTheme="majorBidi" w:eastAsia="AdvGulliv-R" w:hAnsiTheme="majorBidi" w:cstheme="majorBidi"/>
          <w:color w:val="000000"/>
        </w:rPr>
        <w:t xml:space="preserve">In </w:t>
      </w:r>
      <w:r w:rsidR="00B00CF2" w:rsidRPr="0042050F">
        <w:rPr>
          <w:rFonts w:asciiTheme="majorBidi" w:eastAsia="AdvGulliv-R" w:hAnsiTheme="majorBidi" w:cstheme="majorBidi"/>
          <w:color w:val="000000"/>
        </w:rPr>
        <w:t xml:space="preserve">applying </w:t>
      </w:r>
      <w:r w:rsidRPr="0042050F">
        <w:rPr>
          <w:rFonts w:asciiTheme="majorBidi" w:eastAsia="AdvGulliv-R" w:hAnsiTheme="majorBidi" w:cstheme="majorBidi"/>
          <w:color w:val="000000"/>
        </w:rPr>
        <w:t xml:space="preserve">SDT to the current study, the </w:t>
      </w:r>
      <w:r w:rsidR="00B00CF2" w:rsidRPr="0042050F">
        <w:rPr>
          <w:rFonts w:asciiTheme="majorBidi" w:eastAsia="AdvGulliv-R" w:hAnsiTheme="majorBidi" w:cstheme="majorBidi"/>
          <w:color w:val="000000"/>
        </w:rPr>
        <w:t xml:space="preserve">question </w:t>
      </w:r>
      <w:r w:rsidRPr="0042050F">
        <w:rPr>
          <w:rFonts w:asciiTheme="majorBidi" w:eastAsia="AdvGulliv-R" w:hAnsiTheme="majorBidi" w:cstheme="majorBidi"/>
          <w:color w:val="000000"/>
        </w:rPr>
        <w:t xml:space="preserve">that </w:t>
      </w:r>
      <w:r w:rsidR="00B00CF2" w:rsidRPr="0042050F">
        <w:rPr>
          <w:rFonts w:asciiTheme="majorBidi" w:eastAsia="AdvGulliv-R" w:hAnsiTheme="majorBidi" w:cstheme="majorBidi"/>
          <w:color w:val="000000"/>
        </w:rPr>
        <w:t xml:space="preserve">can </w:t>
      </w:r>
      <w:r w:rsidRPr="0042050F">
        <w:rPr>
          <w:rFonts w:asciiTheme="majorBidi" w:eastAsia="AdvGulliv-R" w:hAnsiTheme="majorBidi" w:cstheme="majorBidi"/>
          <w:color w:val="000000"/>
        </w:rPr>
        <w:t xml:space="preserve">be </w:t>
      </w:r>
      <w:r w:rsidR="00B00CF2" w:rsidRPr="0042050F">
        <w:rPr>
          <w:rFonts w:asciiTheme="majorBidi" w:eastAsia="AdvGulliv-R" w:hAnsiTheme="majorBidi" w:cstheme="majorBidi"/>
          <w:color w:val="000000"/>
        </w:rPr>
        <w:t xml:space="preserve">answered </w:t>
      </w:r>
      <w:r w:rsidRPr="0042050F">
        <w:rPr>
          <w:rFonts w:asciiTheme="majorBidi" w:eastAsia="AdvGulliv-R" w:hAnsiTheme="majorBidi" w:cstheme="majorBidi"/>
          <w:color w:val="000000"/>
        </w:rPr>
        <w:t xml:space="preserve">is </w:t>
      </w:r>
      <w:r w:rsidR="00B00CF2" w:rsidRPr="0042050F">
        <w:rPr>
          <w:rFonts w:asciiTheme="majorBidi" w:eastAsia="AdvGulliv-R" w:hAnsiTheme="majorBidi" w:cstheme="majorBidi"/>
          <w:color w:val="000000"/>
        </w:rPr>
        <w:t xml:space="preserve">how </w:t>
      </w:r>
      <w:r w:rsidRPr="0042050F">
        <w:rPr>
          <w:rFonts w:asciiTheme="majorBidi" w:eastAsia="AdvGulliv-R" w:hAnsiTheme="majorBidi" w:cstheme="majorBidi"/>
          <w:color w:val="000000"/>
        </w:rPr>
        <w:t xml:space="preserve">similar and different </w:t>
      </w:r>
      <w:r w:rsidR="0076205C" w:rsidRPr="0042050F">
        <w:rPr>
          <w:rFonts w:asciiTheme="majorBidi" w:eastAsia="AdvGulliv-R" w:hAnsiTheme="majorBidi" w:cstheme="majorBidi"/>
          <w:color w:val="000000"/>
        </w:rPr>
        <w:t>English</w:t>
      </w:r>
      <w:r w:rsidRPr="0042050F">
        <w:rPr>
          <w:rFonts w:asciiTheme="majorBidi" w:eastAsia="AdvGulliv-R" w:hAnsiTheme="majorBidi" w:cstheme="majorBidi"/>
          <w:color w:val="000000"/>
        </w:rPr>
        <w:t xml:space="preserve"> pseudo</w:t>
      </w:r>
      <w:r w:rsidR="00B00CF2" w:rsidRPr="0042050F">
        <w:rPr>
          <w:rFonts w:asciiTheme="majorBidi" w:eastAsia="AdvGulliv-R" w:hAnsiTheme="majorBidi" w:cstheme="majorBidi"/>
          <w:color w:val="000000"/>
        </w:rPr>
        <w:t>-</w:t>
      </w:r>
      <w:r w:rsidRPr="0042050F">
        <w:rPr>
          <w:rFonts w:asciiTheme="majorBidi" w:eastAsia="AdvGulliv-R" w:hAnsiTheme="majorBidi" w:cstheme="majorBidi"/>
          <w:color w:val="000000"/>
        </w:rPr>
        <w:t xml:space="preserve">stimuli </w:t>
      </w:r>
      <w:r w:rsidR="00B00CF2" w:rsidRPr="0042050F">
        <w:rPr>
          <w:rFonts w:asciiTheme="majorBidi" w:eastAsia="AdvGulliv-R" w:hAnsiTheme="majorBidi" w:cstheme="majorBidi"/>
          <w:color w:val="000000"/>
        </w:rPr>
        <w:t xml:space="preserve">are </w:t>
      </w:r>
      <w:r w:rsidRPr="0042050F">
        <w:rPr>
          <w:rFonts w:asciiTheme="majorBidi" w:eastAsia="AdvGulliv-R" w:hAnsiTheme="majorBidi" w:cstheme="majorBidi"/>
          <w:color w:val="000000"/>
        </w:rPr>
        <w:t xml:space="preserve">using </w:t>
      </w:r>
      <w:r w:rsidR="00B00CF2" w:rsidRPr="0042050F">
        <w:rPr>
          <w:rFonts w:asciiTheme="majorBidi" w:eastAsia="AdvGulliv-R" w:hAnsiTheme="majorBidi" w:cstheme="majorBidi"/>
          <w:color w:val="000000"/>
        </w:rPr>
        <w:t xml:space="preserve">the </w:t>
      </w:r>
      <w:r w:rsidRPr="0042050F">
        <w:rPr>
          <w:rFonts w:asciiTheme="majorBidi" w:eastAsia="AdvGulliv-R" w:hAnsiTheme="majorBidi" w:cstheme="majorBidi"/>
          <w:color w:val="000000"/>
        </w:rPr>
        <w:t>AXB discrimination task. For example, when the participants listen to the following trial: [</w:t>
      </w:r>
      <w:r w:rsidRPr="0042050F">
        <w:rPr>
          <w:rFonts w:asciiTheme="majorBidi" w:hAnsiTheme="majorBidi" w:cstheme="majorBidi"/>
          <w:color w:val="000000"/>
        </w:rPr>
        <w:t>səməʊ</w:t>
      </w:r>
      <w:r w:rsidRPr="0042050F">
        <w:rPr>
          <w:rFonts w:asciiTheme="majorBidi" w:hAnsiTheme="majorBidi" w:cstheme="majorBidi"/>
          <w:color w:val="000000"/>
          <w:vertAlign w:val="superscript"/>
        </w:rPr>
        <w:t>1</w:t>
      </w:r>
      <w:r w:rsidRPr="0042050F">
        <w:rPr>
          <w:rFonts w:asciiTheme="majorBidi" w:hAnsiTheme="majorBidi" w:cstheme="majorBidi"/>
          <w:color w:val="000000"/>
        </w:rPr>
        <w:t xml:space="preserve"> - səməʊ</w:t>
      </w:r>
      <w:r w:rsidRPr="0042050F">
        <w:rPr>
          <w:rFonts w:asciiTheme="majorBidi" w:hAnsiTheme="majorBidi" w:cstheme="majorBidi"/>
          <w:color w:val="000000"/>
          <w:vertAlign w:val="superscript"/>
        </w:rPr>
        <w:t>2</w:t>
      </w:r>
      <w:r w:rsidRPr="0042050F">
        <w:rPr>
          <w:rFonts w:asciiTheme="majorBidi" w:hAnsiTheme="majorBidi" w:cstheme="majorBidi"/>
          <w:color w:val="000000"/>
        </w:rPr>
        <w:t xml:space="preserve"> - sməʊ</w:t>
      </w:r>
      <w:r w:rsidRPr="0042050F">
        <w:rPr>
          <w:rFonts w:asciiTheme="majorBidi" w:hAnsiTheme="majorBidi" w:cstheme="majorBidi"/>
          <w:color w:val="000000"/>
          <w:vertAlign w:val="superscript"/>
        </w:rPr>
        <w:t>3</w:t>
      </w:r>
      <w:r w:rsidRPr="0042050F">
        <w:rPr>
          <w:rFonts w:asciiTheme="majorBidi" w:hAnsiTheme="majorBidi" w:cstheme="majorBidi"/>
          <w:color w:val="000000"/>
        </w:rPr>
        <w:t>]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pseudo words”</w:t>
      </w:r>
      <w:r w:rsidRPr="0042050F">
        <w:rPr>
          <w:rFonts w:asciiTheme="majorBidi" w:eastAsia="AdvGulliv-R" w:hAnsiTheme="majorBidi" w:cstheme="majorBidi"/>
          <w:color w:val="000000"/>
        </w:rPr>
        <w:t xml:space="preserve">, they will be asked to make a decision (i.e., discriminate) </w:t>
      </w:r>
      <w:r w:rsidR="006F1001" w:rsidRPr="0042050F">
        <w:rPr>
          <w:rFonts w:asciiTheme="majorBidi" w:eastAsia="AdvGulliv-R" w:hAnsiTheme="majorBidi" w:cstheme="majorBidi"/>
          <w:color w:val="000000"/>
        </w:rPr>
        <w:t>on the basis of whether they think</w:t>
      </w:r>
      <w:r w:rsidRPr="0042050F">
        <w:rPr>
          <w:rFonts w:asciiTheme="majorBidi" w:eastAsia="AdvGulliv-R" w:hAnsiTheme="majorBidi" w:cstheme="majorBidi"/>
          <w:color w:val="000000"/>
        </w:rPr>
        <w:t xml:space="preserve"> the second stimul</w:t>
      </w:r>
      <w:r w:rsidR="006F1001" w:rsidRPr="0042050F">
        <w:rPr>
          <w:rFonts w:asciiTheme="majorBidi" w:eastAsia="AdvGulliv-R" w:hAnsiTheme="majorBidi" w:cstheme="majorBidi"/>
          <w:color w:val="000000"/>
        </w:rPr>
        <w:t>us</w:t>
      </w:r>
      <w:r w:rsidRPr="0042050F">
        <w:rPr>
          <w:rFonts w:asciiTheme="majorBidi" w:eastAsia="AdvGulliv-R" w:hAnsiTheme="majorBidi" w:cstheme="majorBidi"/>
          <w:color w:val="000000"/>
        </w:rPr>
        <w:t xml:space="preserve"> in the trial is similar to the first one or similar to the third one. The only difference between these stimuli is the inserted vowel after the initial consonant. If the participants are able </w:t>
      </w:r>
      <w:r w:rsidRPr="0042050F">
        <w:rPr>
          <w:rFonts w:asciiTheme="majorBidi" w:eastAsia="AdvGulliv-R" w:hAnsiTheme="majorBidi" w:cstheme="majorBidi"/>
          <w:color w:val="000000"/>
        </w:rPr>
        <w:lastRenderedPageBreak/>
        <w:t>to discriminate that vowel, this means the decision is easy for them to make and their d</w:t>
      </w:r>
      <w:r w:rsidR="006F1001" w:rsidRPr="0042050F">
        <w:rPr>
          <w:rFonts w:ascii="Helvetica Neue" w:hAnsi="Helvetica Neue" w:cs="Helvetica Neue"/>
          <w:sz w:val="26"/>
          <w:szCs w:val="26"/>
          <w:lang w:val="en-US"/>
        </w:rPr>
        <w:t>'</w:t>
      </w:r>
      <w:r w:rsidRPr="0042050F">
        <w:rPr>
          <w:rFonts w:asciiTheme="majorBidi" w:eastAsia="AdvGulliv-R" w:hAnsiTheme="majorBidi" w:cstheme="majorBidi"/>
          <w:color w:val="000000"/>
        </w:rPr>
        <w:t xml:space="preserve"> prime score will</w:t>
      </w:r>
      <w:r w:rsidR="006F1001" w:rsidRPr="0042050F">
        <w:rPr>
          <w:rFonts w:asciiTheme="majorBidi" w:eastAsia="AdvGulliv-R" w:hAnsiTheme="majorBidi" w:cstheme="majorBidi"/>
          <w:color w:val="000000"/>
        </w:rPr>
        <w:t xml:space="preserve"> accordingly</w:t>
      </w:r>
      <w:r w:rsidRPr="0042050F">
        <w:rPr>
          <w:rFonts w:asciiTheme="majorBidi" w:eastAsia="AdvGulliv-R" w:hAnsiTheme="majorBidi" w:cstheme="majorBidi"/>
          <w:color w:val="000000"/>
        </w:rPr>
        <w:t xml:space="preserve"> be high. If not, this indicates the decision is difficult for the listeners, which in turn</w:t>
      </w:r>
      <w:r w:rsidR="00B00CF2" w:rsidRPr="0042050F">
        <w:rPr>
          <w:rFonts w:asciiTheme="majorBidi" w:eastAsia="AdvGulliv-R" w:hAnsiTheme="majorBidi" w:cstheme="majorBidi"/>
          <w:color w:val="000000"/>
        </w:rPr>
        <w:t>,</w:t>
      </w:r>
      <w:r w:rsidRPr="0042050F">
        <w:rPr>
          <w:rFonts w:asciiTheme="majorBidi" w:eastAsia="AdvGulliv-R" w:hAnsiTheme="majorBidi" w:cstheme="majorBidi"/>
          <w:color w:val="000000"/>
        </w:rPr>
        <w:t xml:space="preserve"> suggests low</w:t>
      </w:r>
      <w:r w:rsidR="00C32BF9" w:rsidRPr="0042050F">
        <w:rPr>
          <w:rFonts w:asciiTheme="majorBidi" w:eastAsia="AdvGulliv-R" w:hAnsiTheme="majorBidi" w:cstheme="majorBidi"/>
          <w:color w:val="000000"/>
        </w:rPr>
        <w:t xml:space="preserve"> d</w:t>
      </w:r>
      <w:r w:rsidR="00C32BF9" w:rsidRPr="0042050F">
        <w:rPr>
          <w:rFonts w:ascii="Helvetica Neue" w:hAnsi="Helvetica Neue" w:cs="Helvetica Neue"/>
          <w:sz w:val="26"/>
          <w:szCs w:val="26"/>
          <w:lang w:val="en-US"/>
        </w:rPr>
        <w:t xml:space="preserve">' </w:t>
      </w:r>
      <w:r w:rsidRPr="0042050F">
        <w:rPr>
          <w:rFonts w:asciiTheme="majorBidi" w:eastAsia="AdvGulliv-R" w:hAnsiTheme="majorBidi" w:cstheme="majorBidi"/>
          <w:color w:val="000000"/>
        </w:rPr>
        <w:t>scores.</w:t>
      </w:r>
    </w:p>
    <w:p w14:paraId="70976C21" w14:textId="77777777" w:rsidR="00703F05" w:rsidRPr="0042050F" w:rsidRDefault="00703F05" w:rsidP="00703F05">
      <w:pPr>
        <w:spacing w:line="360" w:lineRule="auto"/>
        <w:rPr>
          <w:rFonts w:asciiTheme="majorBidi" w:eastAsia="Times New Roman" w:hAnsiTheme="majorBidi" w:cstheme="majorBidi"/>
          <w:color w:val="000000"/>
          <w:lang w:eastAsia="en-GB"/>
        </w:rPr>
      </w:pPr>
    </w:p>
    <w:p w14:paraId="0F5D9307" w14:textId="4F9BB510" w:rsidR="00081AA2" w:rsidRPr="0042050F" w:rsidRDefault="00081AA2" w:rsidP="00703F05">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In the results of this study, Table 6.</w:t>
      </w:r>
      <w:r w:rsidR="00622C50" w:rsidRPr="0042050F">
        <w:rPr>
          <w:rFonts w:asciiTheme="majorBidi" w:eastAsia="Times New Roman" w:hAnsiTheme="majorBidi" w:cstheme="majorBidi"/>
          <w:color w:val="000000"/>
          <w:lang w:eastAsia="en-GB"/>
        </w:rPr>
        <w:t>8</w:t>
      </w:r>
      <w:r w:rsidRPr="0042050F">
        <w:rPr>
          <w:rFonts w:asciiTheme="majorBidi" w:eastAsia="Times New Roman" w:hAnsiTheme="majorBidi" w:cstheme="majorBidi"/>
          <w:color w:val="000000"/>
          <w:lang w:eastAsia="en-GB"/>
        </w:rPr>
        <w:t xml:space="preserve"> and Figure 6.4 (left) suggest that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consonant clusters in medial position are the most difficult clusters to discriminate</w:t>
      </w:r>
      <w:r w:rsidR="00C32BF9"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since their d` scores are the lowest scores (1.13 for BA and 1.64 for MA). This difficulty indicates a high degree of perceptual illusion leading to discrimination difficulties between plain clusters [CCC] and modified clusters [CCvC] in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(e.g. [kɪskrʌktɪŋ] vs [kɪskərʌktɪŋ “</w:t>
      </w:r>
      <w:proofErr w:type="gramStart"/>
      <w:r w:rsidRPr="0042050F">
        <w:rPr>
          <w:rFonts w:asciiTheme="majorBidi" w:eastAsia="Times New Roman" w:hAnsiTheme="majorBidi" w:cstheme="majorBidi"/>
          <w:color w:val="000000"/>
          <w:lang w:eastAsia="en-GB"/>
        </w:rPr>
        <w:t xml:space="preserve">pseudo </w:t>
      </w:r>
      <w:r w:rsidR="0076205C" w:rsidRPr="0042050F">
        <w:rPr>
          <w:rFonts w:asciiTheme="majorBidi" w:eastAsia="Times New Roman" w:hAnsiTheme="majorBidi" w:cstheme="majorBidi"/>
          <w:color w:val="000000"/>
          <w:lang w:eastAsia="en-GB"/>
        </w:rPr>
        <w:t>English</w:t>
      </w:r>
      <w:proofErr w:type="gramEnd"/>
      <w:r w:rsidRPr="0042050F">
        <w:rPr>
          <w:rFonts w:asciiTheme="majorBidi" w:eastAsia="Times New Roman" w:hAnsiTheme="majorBidi" w:cstheme="majorBidi"/>
          <w:color w:val="000000"/>
          <w:lang w:eastAsia="en-GB"/>
        </w:rPr>
        <w:t xml:space="preserve"> words”]. This finding is consistent across target dialects: BA and MA. This consistency disappear</w:t>
      </w:r>
      <w:r w:rsidR="00C32BF9"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in peripheral consonant clusters, however. Word-final clusters are easier</w:t>
      </w:r>
      <w:r w:rsidR="00C32BF9" w:rsidRPr="0042050F">
        <w:rPr>
          <w:rFonts w:asciiTheme="majorBidi" w:eastAsia="Times New Roman" w:hAnsiTheme="majorBidi" w:cstheme="majorBidi"/>
          <w:color w:val="000000"/>
          <w:lang w:eastAsia="en-GB"/>
        </w:rPr>
        <w:t xml:space="preserve"> to match accurately</w:t>
      </w:r>
      <w:r w:rsidRPr="0042050F">
        <w:rPr>
          <w:rFonts w:asciiTheme="majorBidi" w:eastAsia="Times New Roman" w:hAnsiTheme="majorBidi" w:cstheme="majorBidi"/>
          <w:color w:val="000000"/>
          <w:lang w:eastAsia="en-GB"/>
        </w:rPr>
        <w:t xml:space="preserve"> than word-initial clusters for BA speakers since their d` scores are (3.53 (final) &lt; 2.47 (initial)). In contrast, MA speakers</w:t>
      </w:r>
      <w:r w:rsidR="00C32BF9" w:rsidRPr="0042050F">
        <w:rPr>
          <w:rFonts w:asciiTheme="majorBidi" w:eastAsia="Times New Roman" w:hAnsiTheme="majorBidi" w:cstheme="majorBidi"/>
          <w:color w:val="000000"/>
          <w:lang w:eastAsia="en-GB"/>
        </w:rPr>
        <w:t xml:space="preserve"> apparently</w:t>
      </w:r>
      <w:r w:rsidRPr="0042050F">
        <w:rPr>
          <w:rFonts w:asciiTheme="majorBidi" w:eastAsia="Times New Roman" w:hAnsiTheme="majorBidi" w:cstheme="majorBidi"/>
          <w:color w:val="000000"/>
          <w:lang w:eastAsia="en-GB"/>
        </w:rPr>
        <w:t xml:space="preserve"> found word-final clusters easier than initial ones</w:t>
      </w:r>
      <w:r w:rsidR="00C32BF9"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since their scores are (2.82 (final) &lt; 3.09 (initial)).</w:t>
      </w:r>
      <w:r w:rsidR="00296129" w:rsidRPr="0042050F">
        <w:rPr>
          <w:rFonts w:asciiTheme="majorBidi" w:eastAsia="Times New Roman" w:hAnsiTheme="majorBidi" w:cstheme="majorBidi"/>
          <w:color w:val="000000"/>
          <w:lang w:eastAsia="en-GB"/>
        </w:rPr>
        <w:t xml:space="preserve"> However, these differences between peripheral clusters among BA and MA speakers are expected </w:t>
      </w:r>
      <w:r w:rsidR="0056113D" w:rsidRPr="0042050F">
        <w:rPr>
          <w:rFonts w:asciiTheme="majorBidi" w:eastAsia="Times New Roman" w:hAnsiTheme="majorBidi" w:cstheme="majorBidi"/>
          <w:color w:val="000000"/>
          <w:lang w:eastAsia="en-GB"/>
        </w:rPr>
        <w:t xml:space="preserve">not </w:t>
      </w:r>
      <w:r w:rsidR="00296129" w:rsidRPr="0042050F">
        <w:rPr>
          <w:rFonts w:asciiTheme="majorBidi" w:eastAsia="Times New Roman" w:hAnsiTheme="majorBidi" w:cstheme="majorBidi"/>
          <w:color w:val="000000"/>
          <w:lang w:eastAsia="en-GB"/>
        </w:rPr>
        <w:t>to be meaningful</w:t>
      </w:r>
      <w:r w:rsidR="0056113D" w:rsidRPr="0042050F">
        <w:rPr>
          <w:rFonts w:asciiTheme="majorBidi" w:eastAsia="Times New Roman" w:hAnsiTheme="majorBidi" w:cstheme="majorBidi"/>
          <w:color w:val="000000"/>
          <w:lang w:eastAsia="en-GB"/>
        </w:rPr>
        <w:t xml:space="preserve">, </w:t>
      </w:r>
      <w:r w:rsidR="00296129" w:rsidRPr="0042050F">
        <w:rPr>
          <w:rFonts w:asciiTheme="majorBidi" w:eastAsia="Times New Roman" w:hAnsiTheme="majorBidi" w:cstheme="majorBidi"/>
          <w:color w:val="000000"/>
          <w:lang w:eastAsia="en-GB"/>
        </w:rPr>
        <w:t xml:space="preserve">since they show no significant differences between them in the analysis of </w:t>
      </w:r>
      <w:r w:rsidR="0056113D" w:rsidRPr="0042050F">
        <w:rPr>
          <w:rFonts w:asciiTheme="majorBidi" w:eastAsia="Times New Roman" w:hAnsiTheme="majorBidi" w:cstheme="majorBidi"/>
          <w:color w:val="000000"/>
          <w:lang w:eastAsia="en-GB"/>
        </w:rPr>
        <w:t xml:space="preserve">the </w:t>
      </w:r>
      <w:r w:rsidR="00296129" w:rsidRPr="0042050F">
        <w:rPr>
          <w:rFonts w:asciiTheme="majorBidi" w:eastAsia="Times New Roman" w:hAnsiTheme="majorBidi" w:cstheme="majorBidi"/>
          <w:color w:val="000000"/>
          <w:lang w:eastAsia="en-GB"/>
        </w:rPr>
        <w:t>mixed</w:t>
      </w:r>
      <w:r w:rsidR="0056113D" w:rsidRPr="0042050F">
        <w:rPr>
          <w:rFonts w:asciiTheme="majorBidi" w:eastAsia="Times New Roman" w:hAnsiTheme="majorBidi" w:cstheme="majorBidi"/>
          <w:color w:val="000000"/>
          <w:lang w:eastAsia="en-GB"/>
        </w:rPr>
        <w:t>-</w:t>
      </w:r>
      <w:r w:rsidR="00296129" w:rsidRPr="0042050F">
        <w:rPr>
          <w:rFonts w:asciiTheme="majorBidi" w:eastAsia="Times New Roman" w:hAnsiTheme="majorBidi" w:cstheme="majorBidi"/>
          <w:color w:val="000000"/>
          <w:lang w:eastAsia="en-GB"/>
        </w:rPr>
        <w:t>effects model summarised in Section 6.6.3.</w:t>
      </w:r>
      <w:r w:rsidRPr="0042050F">
        <w:rPr>
          <w:rFonts w:asciiTheme="majorBidi" w:eastAsia="Times New Roman" w:hAnsiTheme="majorBidi" w:cstheme="majorBidi"/>
          <w:color w:val="000000"/>
          <w:lang w:eastAsia="en-GB"/>
        </w:rPr>
        <w:t xml:space="preserve"> In conclusion, the degree of difficulty </w:t>
      </w:r>
      <w:r w:rsidR="00A1280D" w:rsidRPr="0042050F">
        <w:rPr>
          <w:rFonts w:asciiTheme="majorBidi" w:eastAsia="Times New Roman" w:hAnsiTheme="majorBidi" w:cstheme="majorBidi"/>
          <w:color w:val="000000"/>
          <w:lang w:eastAsia="en-GB"/>
        </w:rPr>
        <w:t xml:space="preserve">in </w:t>
      </w:r>
      <w:r w:rsidRPr="0042050F">
        <w:rPr>
          <w:rFonts w:asciiTheme="majorBidi" w:eastAsia="Times New Roman" w:hAnsiTheme="majorBidi" w:cstheme="majorBidi"/>
          <w:color w:val="000000"/>
          <w:lang w:eastAsia="en-GB"/>
        </w:rPr>
        <w:t>perceptually discriminat</w:t>
      </w:r>
      <w:r w:rsidR="00A1280D" w:rsidRPr="0042050F">
        <w:rPr>
          <w:rFonts w:asciiTheme="majorBidi" w:eastAsia="Times New Roman" w:hAnsiTheme="majorBidi" w:cstheme="majorBidi"/>
          <w:color w:val="000000"/>
          <w:lang w:eastAsia="en-GB"/>
        </w:rPr>
        <w:t xml:space="preserve">ing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consonant clusters</w:t>
      </w:r>
      <w:r w:rsidR="00E23390" w:rsidRPr="0042050F">
        <w:rPr>
          <w:rFonts w:asciiTheme="majorBidi" w:eastAsia="Times New Roman" w:hAnsiTheme="majorBidi" w:cstheme="majorBidi"/>
          <w:color w:val="000000"/>
          <w:lang w:eastAsia="en-GB"/>
        </w:rPr>
        <w:t>, according to syllable position and d` scores</w:t>
      </w:r>
      <w:r w:rsidRPr="0042050F">
        <w:rPr>
          <w:rFonts w:asciiTheme="majorBidi" w:eastAsia="Times New Roman" w:hAnsiTheme="majorBidi" w:cstheme="majorBidi"/>
          <w:color w:val="000000"/>
          <w:lang w:eastAsia="en-GB"/>
        </w:rPr>
        <w:t xml:space="preserve"> </w:t>
      </w:r>
      <w:r w:rsidR="00A1280D" w:rsidRPr="0042050F">
        <w:rPr>
          <w:rFonts w:asciiTheme="majorBidi" w:eastAsia="Times New Roman" w:hAnsiTheme="majorBidi" w:cstheme="majorBidi"/>
          <w:color w:val="000000"/>
          <w:lang w:eastAsia="en-GB"/>
        </w:rPr>
        <w:t xml:space="preserve">is </w:t>
      </w:r>
      <w:r w:rsidRPr="0042050F">
        <w:rPr>
          <w:rFonts w:asciiTheme="majorBidi" w:eastAsia="Times New Roman" w:hAnsiTheme="majorBidi" w:cstheme="majorBidi"/>
          <w:color w:val="000000"/>
          <w:lang w:eastAsia="en-GB"/>
        </w:rPr>
        <w:t>presented as follows:</w:t>
      </w:r>
    </w:p>
    <w:p w14:paraId="4C30DBAB" w14:textId="77777777" w:rsidR="00081AA2" w:rsidRPr="0042050F" w:rsidRDefault="00081AA2" w:rsidP="00CF432F">
      <w:pPr>
        <w:spacing w:line="360" w:lineRule="auto"/>
        <w:rPr>
          <w:rFonts w:asciiTheme="majorBidi" w:eastAsia="Times New Roman" w:hAnsiTheme="majorBidi" w:cstheme="majorBidi"/>
          <w:color w:val="000000"/>
          <w:lang w:eastAsia="en-GB"/>
        </w:rPr>
      </w:pPr>
    </w:p>
    <w:p w14:paraId="13DE3555" w14:textId="77777777" w:rsidR="00081AA2" w:rsidRPr="0042050F" w:rsidRDefault="00081AA2" w:rsidP="00CF432F">
      <w:pPr>
        <w:spacing w:line="360" w:lineRule="auto"/>
        <w:rPr>
          <w:rFonts w:asciiTheme="majorBidi" w:eastAsia="Times New Roman" w:hAnsiTheme="majorBidi" w:cstheme="majorBidi"/>
          <w:color w:val="000000"/>
          <w:vertAlign w:val="subscript"/>
          <w:lang w:eastAsia="en-GB"/>
        </w:rPr>
      </w:pPr>
      <w:r w:rsidRPr="0042050F">
        <w:rPr>
          <w:rFonts w:asciiTheme="majorBidi" w:eastAsia="Times New Roman" w:hAnsiTheme="majorBidi" w:cstheme="majorBidi"/>
          <w:color w:val="000000"/>
          <w:lang w:eastAsia="en-GB"/>
        </w:rPr>
        <w:t>BA:</w:t>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i/>
          <w:iCs/>
          <w:color w:val="000000"/>
          <w:vertAlign w:val="subscript"/>
          <w:lang w:eastAsia="en-GB"/>
        </w:rPr>
        <w:t xml:space="preserve">more difficult   </w:t>
      </w:r>
      <w:r w:rsidRPr="0042050F">
        <w:rPr>
          <w:rFonts w:asciiTheme="majorBidi" w:eastAsia="Times New Roman" w:hAnsiTheme="majorBidi" w:cstheme="majorBidi"/>
          <w:color w:val="000000"/>
          <w:u w:val="single"/>
          <w:lang w:eastAsia="en-GB"/>
        </w:rPr>
        <w:tab/>
        <w:t>medial clusters &lt; initial clusters &lt; final clusters</w:t>
      </w:r>
      <w:proofErr w:type="gramStart"/>
      <w:r w:rsidRPr="0042050F">
        <w:rPr>
          <w:rFonts w:asciiTheme="majorBidi" w:eastAsia="Times New Roman" w:hAnsiTheme="majorBidi" w:cstheme="majorBidi"/>
          <w:color w:val="000000"/>
          <w:u w:val="single"/>
          <w:lang w:eastAsia="en-GB"/>
        </w:rPr>
        <w:tab/>
      </w:r>
      <w:r w:rsidRPr="0042050F">
        <w:rPr>
          <w:rFonts w:asciiTheme="majorBidi" w:eastAsia="Times New Roman" w:hAnsiTheme="majorBidi" w:cstheme="majorBidi"/>
          <w:color w:val="FFFFFF" w:themeColor="background1"/>
          <w:u w:val="single"/>
          <w:lang w:eastAsia="en-GB"/>
        </w:rPr>
        <w:t xml:space="preserve">  </w:t>
      </w:r>
      <w:r w:rsidRPr="0042050F">
        <w:rPr>
          <w:rFonts w:asciiTheme="majorBidi" w:eastAsia="Times New Roman" w:hAnsiTheme="majorBidi" w:cstheme="majorBidi"/>
          <w:i/>
          <w:iCs/>
          <w:color w:val="000000"/>
          <w:vertAlign w:val="subscript"/>
          <w:lang w:eastAsia="en-GB"/>
        </w:rPr>
        <w:t>less</w:t>
      </w:r>
      <w:proofErr w:type="gramEnd"/>
      <w:r w:rsidRPr="0042050F">
        <w:rPr>
          <w:rFonts w:asciiTheme="majorBidi" w:eastAsia="Times New Roman" w:hAnsiTheme="majorBidi" w:cstheme="majorBidi"/>
          <w:i/>
          <w:iCs/>
          <w:color w:val="000000"/>
          <w:vertAlign w:val="subscript"/>
          <w:lang w:eastAsia="en-GB"/>
        </w:rPr>
        <w:t xml:space="preserve"> difficult</w:t>
      </w:r>
    </w:p>
    <w:p w14:paraId="4EB0C3C9" w14:textId="77777777" w:rsidR="00081AA2" w:rsidRPr="0042050F" w:rsidRDefault="00081AA2" w:rsidP="00CF432F">
      <w:pPr>
        <w:spacing w:line="360" w:lineRule="auto"/>
        <w:rPr>
          <w:rFonts w:asciiTheme="majorBidi" w:eastAsia="Times New Roman" w:hAnsiTheme="majorBidi" w:cstheme="majorBidi"/>
          <w:color w:val="000000"/>
          <w:vertAlign w:val="subscript"/>
          <w:lang w:eastAsia="en-GB"/>
        </w:rPr>
      </w:pPr>
      <w:r w:rsidRPr="0042050F">
        <w:rPr>
          <w:rFonts w:asciiTheme="majorBidi" w:eastAsia="Times New Roman" w:hAnsiTheme="majorBidi" w:cstheme="majorBidi"/>
          <w:color w:val="000000"/>
          <w:lang w:eastAsia="en-GB"/>
        </w:rPr>
        <w:t>MA:</w:t>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i/>
          <w:iCs/>
          <w:color w:val="000000"/>
          <w:vertAlign w:val="subscript"/>
          <w:lang w:eastAsia="en-GB"/>
        </w:rPr>
        <w:t>more difficult</w:t>
      </w:r>
      <w:r w:rsidRPr="0042050F">
        <w:rPr>
          <w:rFonts w:asciiTheme="majorBidi" w:eastAsia="Times New Roman" w:hAnsiTheme="majorBidi" w:cstheme="majorBidi"/>
          <w:color w:val="000000"/>
          <w:vertAlign w:val="subscript"/>
          <w:lang w:eastAsia="en-GB"/>
        </w:rPr>
        <w:t xml:space="preserve">   </w:t>
      </w:r>
      <w:r w:rsidRPr="0042050F">
        <w:rPr>
          <w:rFonts w:asciiTheme="majorBidi" w:eastAsia="Times New Roman" w:hAnsiTheme="majorBidi" w:cstheme="majorBidi"/>
          <w:color w:val="000000"/>
          <w:u w:val="single"/>
          <w:lang w:eastAsia="en-GB"/>
        </w:rPr>
        <w:tab/>
        <w:t>medial clusters &lt; final clusters &lt; initial clusters</w:t>
      </w:r>
      <w:proofErr w:type="gramStart"/>
      <w:r w:rsidRPr="0042050F">
        <w:rPr>
          <w:rFonts w:asciiTheme="majorBidi" w:eastAsia="Times New Roman" w:hAnsiTheme="majorBidi" w:cstheme="majorBidi"/>
          <w:color w:val="000000"/>
          <w:u w:val="single"/>
          <w:lang w:eastAsia="en-GB"/>
        </w:rPr>
        <w:tab/>
      </w:r>
      <w:r w:rsidRPr="0042050F">
        <w:rPr>
          <w:rFonts w:asciiTheme="majorBidi" w:eastAsia="Times New Roman" w:hAnsiTheme="majorBidi" w:cstheme="majorBidi"/>
          <w:color w:val="FFFFFF" w:themeColor="background1"/>
          <w:u w:val="single"/>
          <w:lang w:eastAsia="en-GB"/>
        </w:rPr>
        <w:t xml:space="preserve">  </w:t>
      </w:r>
      <w:r w:rsidRPr="0042050F">
        <w:rPr>
          <w:rFonts w:asciiTheme="majorBidi" w:eastAsia="Times New Roman" w:hAnsiTheme="majorBidi" w:cstheme="majorBidi"/>
          <w:i/>
          <w:iCs/>
          <w:color w:val="000000"/>
          <w:vertAlign w:val="subscript"/>
          <w:lang w:eastAsia="en-GB"/>
        </w:rPr>
        <w:t>less</w:t>
      </w:r>
      <w:proofErr w:type="gramEnd"/>
      <w:r w:rsidRPr="0042050F">
        <w:rPr>
          <w:rFonts w:asciiTheme="majorBidi" w:eastAsia="Times New Roman" w:hAnsiTheme="majorBidi" w:cstheme="majorBidi"/>
          <w:i/>
          <w:iCs/>
          <w:color w:val="000000"/>
          <w:vertAlign w:val="subscript"/>
          <w:lang w:eastAsia="en-GB"/>
        </w:rPr>
        <w:t xml:space="preserve"> difficult</w:t>
      </w:r>
    </w:p>
    <w:p w14:paraId="258AE065" w14:textId="5BCF3771" w:rsidR="00081AA2" w:rsidRPr="0042050F" w:rsidRDefault="00622C50" w:rsidP="00622C50">
      <w:pPr>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br w:type="page"/>
      </w:r>
    </w:p>
    <w:p w14:paraId="6E53E1EA" w14:textId="3C7634D5" w:rsidR="00081AA2" w:rsidRPr="0042050F" w:rsidRDefault="00AB347F" w:rsidP="00CF432F">
      <w:pPr>
        <w:pStyle w:val="Caption"/>
        <w:jc w:val="left"/>
        <w:rPr>
          <w:rFonts w:asciiTheme="majorBidi" w:eastAsia="Times New Roman" w:hAnsiTheme="majorBidi" w:cstheme="majorBidi"/>
          <w:szCs w:val="24"/>
          <w:lang w:eastAsia="en-GB"/>
        </w:rPr>
      </w:pPr>
      <w:bookmarkStart w:id="214" w:name="_Toc68645236"/>
      <w:r w:rsidRPr="0042050F">
        <w:rPr>
          <w:szCs w:val="24"/>
        </w:rPr>
        <w:lastRenderedPageBreak/>
        <w:t xml:space="preserve">Table 6. </w:t>
      </w:r>
      <w:r w:rsidR="00622C50" w:rsidRPr="0042050F">
        <w:rPr>
          <w:szCs w:val="24"/>
        </w:rPr>
        <w:t>8</w:t>
      </w:r>
      <w:r w:rsidR="00081AA2" w:rsidRPr="0042050F">
        <w:rPr>
          <w:rFonts w:asciiTheme="majorBidi" w:eastAsia="Times New Roman" w:hAnsiTheme="majorBidi" w:cstheme="majorBidi"/>
          <w:szCs w:val="24"/>
          <w:lang w:eastAsia="en-GB"/>
        </w:rPr>
        <w:t xml:space="preserve">: d prime and criterion scores </w:t>
      </w:r>
      <w:r w:rsidR="00E23390" w:rsidRPr="0042050F">
        <w:rPr>
          <w:rFonts w:asciiTheme="majorBidi" w:eastAsia="Times New Roman" w:hAnsiTheme="majorBidi" w:cstheme="majorBidi"/>
          <w:szCs w:val="24"/>
          <w:lang w:eastAsia="en-GB"/>
        </w:rPr>
        <w:t>from the</w:t>
      </w:r>
      <w:r w:rsidR="00081AA2" w:rsidRPr="0042050F">
        <w:rPr>
          <w:rFonts w:asciiTheme="majorBidi" w:eastAsia="Times New Roman" w:hAnsiTheme="majorBidi" w:cstheme="majorBidi"/>
          <w:szCs w:val="24"/>
          <w:lang w:eastAsia="en-GB"/>
        </w:rPr>
        <w:t xml:space="preserve"> AXB discrimination task predicted by item position and speakers’ dialects.</w:t>
      </w:r>
      <w:bookmarkEnd w:id="214"/>
    </w:p>
    <w:tbl>
      <w:tblPr>
        <w:tblStyle w:val="PlainTable2"/>
        <w:tblW w:w="0" w:type="auto"/>
        <w:tblLayout w:type="fixed"/>
        <w:tblLook w:val="04A0" w:firstRow="1" w:lastRow="0" w:firstColumn="1" w:lastColumn="0" w:noHBand="0" w:noVBand="1"/>
      </w:tblPr>
      <w:tblGrid>
        <w:gridCol w:w="1756"/>
        <w:gridCol w:w="2325"/>
        <w:gridCol w:w="2435"/>
        <w:gridCol w:w="2340"/>
      </w:tblGrid>
      <w:tr w:rsidR="00081AA2" w:rsidRPr="0042050F" w14:paraId="5CB24054" w14:textId="77777777" w:rsidTr="000C44C4">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756" w:type="dxa"/>
            <w:noWrap/>
            <w:vAlign w:val="center"/>
            <w:hideMark/>
          </w:tcPr>
          <w:p w14:paraId="230EBD6E" w14:textId="77777777" w:rsidR="00081AA2" w:rsidRPr="0042050F" w:rsidRDefault="00081AA2"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dialect</w:t>
            </w:r>
          </w:p>
        </w:tc>
        <w:tc>
          <w:tcPr>
            <w:tcW w:w="2325" w:type="dxa"/>
            <w:noWrap/>
            <w:vAlign w:val="center"/>
            <w:hideMark/>
          </w:tcPr>
          <w:p w14:paraId="0785DC56" w14:textId="77777777" w:rsidR="00081AA2" w:rsidRPr="0042050F" w:rsidRDefault="00081AA2"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item position</w:t>
            </w:r>
          </w:p>
        </w:tc>
        <w:tc>
          <w:tcPr>
            <w:tcW w:w="2435" w:type="dxa"/>
            <w:noWrap/>
            <w:vAlign w:val="center"/>
            <w:hideMark/>
          </w:tcPr>
          <w:p w14:paraId="35628BA3" w14:textId="77777777" w:rsidR="00081AA2" w:rsidRPr="0042050F" w:rsidRDefault="00081AA2"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d prime scores</w:t>
            </w:r>
          </w:p>
        </w:tc>
        <w:tc>
          <w:tcPr>
            <w:tcW w:w="2340" w:type="dxa"/>
            <w:noWrap/>
            <w:vAlign w:val="center"/>
            <w:hideMark/>
          </w:tcPr>
          <w:p w14:paraId="2093AF21" w14:textId="77777777" w:rsidR="00081AA2" w:rsidRPr="0042050F" w:rsidRDefault="00081AA2"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criterion scores</w:t>
            </w:r>
          </w:p>
        </w:tc>
      </w:tr>
      <w:tr w:rsidR="00081AA2" w:rsidRPr="0042050F" w14:paraId="59A51059" w14:textId="77777777" w:rsidTr="000C44C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56" w:type="dxa"/>
            <w:vMerge w:val="restart"/>
            <w:noWrap/>
            <w:vAlign w:val="center"/>
            <w:hideMark/>
          </w:tcPr>
          <w:p w14:paraId="3D5AD153" w14:textId="77777777" w:rsidR="00081AA2" w:rsidRPr="0042050F" w:rsidRDefault="00081AA2" w:rsidP="00CF432F">
            <w:pPr>
              <w:spacing w:line="360" w:lineRule="auto"/>
              <w:rPr>
                <w:rFonts w:asciiTheme="majorBidi" w:eastAsia="Times New Roman" w:hAnsiTheme="majorBidi" w:cstheme="majorBidi"/>
                <w:b w:val="0"/>
                <w:bCs w:val="0"/>
                <w:color w:val="000000"/>
                <w:lang w:eastAsia="en-GB"/>
              </w:rPr>
            </w:pPr>
            <w:r w:rsidRPr="0042050F">
              <w:rPr>
                <w:rFonts w:asciiTheme="majorBidi" w:eastAsia="Times New Roman" w:hAnsiTheme="majorBidi" w:cstheme="majorBidi"/>
                <w:color w:val="000000"/>
                <w:lang w:eastAsia="en-GB"/>
              </w:rPr>
              <w:t>BA</w:t>
            </w:r>
          </w:p>
        </w:tc>
        <w:tc>
          <w:tcPr>
            <w:tcW w:w="2325" w:type="dxa"/>
            <w:noWrap/>
            <w:vAlign w:val="center"/>
            <w:hideMark/>
          </w:tcPr>
          <w:p w14:paraId="601D2BD3"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word-initial</w:t>
            </w:r>
          </w:p>
        </w:tc>
        <w:tc>
          <w:tcPr>
            <w:tcW w:w="2435" w:type="dxa"/>
            <w:noWrap/>
            <w:vAlign w:val="center"/>
            <w:hideMark/>
          </w:tcPr>
          <w:p w14:paraId="5A273337"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2.474</w:t>
            </w:r>
          </w:p>
        </w:tc>
        <w:tc>
          <w:tcPr>
            <w:tcW w:w="2340" w:type="dxa"/>
            <w:noWrap/>
            <w:vAlign w:val="center"/>
            <w:hideMark/>
          </w:tcPr>
          <w:p w14:paraId="2CE49E99"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0.387</w:t>
            </w:r>
          </w:p>
        </w:tc>
      </w:tr>
      <w:tr w:rsidR="00081AA2" w:rsidRPr="0042050F" w14:paraId="390CEA4A" w14:textId="77777777" w:rsidTr="000C44C4">
        <w:trPr>
          <w:trHeight w:val="238"/>
        </w:trPr>
        <w:tc>
          <w:tcPr>
            <w:cnfStyle w:val="001000000000" w:firstRow="0" w:lastRow="0" w:firstColumn="1" w:lastColumn="0" w:oddVBand="0" w:evenVBand="0" w:oddHBand="0" w:evenHBand="0" w:firstRowFirstColumn="0" w:firstRowLastColumn="0" w:lastRowFirstColumn="0" w:lastRowLastColumn="0"/>
            <w:tcW w:w="1756" w:type="dxa"/>
            <w:vMerge/>
            <w:noWrap/>
            <w:vAlign w:val="center"/>
            <w:hideMark/>
          </w:tcPr>
          <w:p w14:paraId="2C710C16" w14:textId="77777777" w:rsidR="00081AA2" w:rsidRPr="0042050F" w:rsidRDefault="00081AA2" w:rsidP="00CF432F">
            <w:pPr>
              <w:spacing w:line="360" w:lineRule="auto"/>
              <w:rPr>
                <w:rFonts w:asciiTheme="majorBidi" w:eastAsia="Times New Roman" w:hAnsiTheme="majorBidi" w:cstheme="majorBidi"/>
                <w:color w:val="000000"/>
                <w:lang w:eastAsia="en-GB"/>
              </w:rPr>
            </w:pPr>
          </w:p>
        </w:tc>
        <w:tc>
          <w:tcPr>
            <w:tcW w:w="2325" w:type="dxa"/>
            <w:noWrap/>
            <w:vAlign w:val="center"/>
            <w:hideMark/>
          </w:tcPr>
          <w:p w14:paraId="07E97519"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word-medial</w:t>
            </w:r>
          </w:p>
        </w:tc>
        <w:tc>
          <w:tcPr>
            <w:tcW w:w="2435" w:type="dxa"/>
            <w:noWrap/>
            <w:vAlign w:val="center"/>
            <w:hideMark/>
          </w:tcPr>
          <w:p w14:paraId="223DF00A"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1.130</w:t>
            </w:r>
          </w:p>
        </w:tc>
        <w:tc>
          <w:tcPr>
            <w:tcW w:w="2340" w:type="dxa"/>
            <w:noWrap/>
            <w:vAlign w:val="center"/>
            <w:hideMark/>
          </w:tcPr>
          <w:p w14:paraId="3D2E6CB3"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0.246</w:t>
            </w:r>
          </w:p>
        </w:tc>
      </w:tr>
      <w:tr w:rsidR="00081AA2" w:rsidRPr="0042050F" w14:paraId="2DD0699F" w14:textId="77777777" w:rsidTr="000C44C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756" w:type="dxa"/>
            <w:vMerge/>
            <w:noWrap/>
            <w:vAlign w:val="center"/>
            <w:hideMark/>
          </w:tcPr>
          <w:p w14:paraId="3F84FBDD" w14:textId="77777777" w:rsidR="00081AA2" w:rsidRPr="0042050F" w:rsidRDefault="00081AA2" w:rsidP="00CF432F">
            <w:pPr>
              <w:spacing w:line="360" w:lineRule="auto"/>
              <w:rPr>
                <w:rFonts w:asciiTheme="majorBidi" w:eastAsia="Times New Roman" w:hAnsiTheme="majorBidi" w:cstheme="majorBidi"/>
                <w:color w:val="000000"/>
                <w:lang w:eastAsia="en-GB"/>
              </w:rPr>
            </w:pPr>
          </w:p>
        </w:tc>
        <w:tc>
          <w:tcPr>
            <w:tcW w:w="2325" w:type="dxa"/>
            <w:noWrap/>
            <w:vAlign w:val="center"/>
            <w:hideMark/>
          </w:tcPr>
          <w:p w14:paraId="6BBF2519"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word-final</w:t>
            </w:r>
          </w:p>
        </w:tc>
        <w:tc>
          <w:tcPr>
            <w:tcW w:w="2435" w:type="dxa"/>
            <w:noWrap/>
            <w:vAlign w:val="center"/>
            <w:hideMark/>
          </w:tcPr>
          <w:p w14:paraId="1EFF2BCA"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3.538</w:t>
            </w:r>
          </w:p>
        </w:tc>
        <w:tc>
          <w:tcPr>
            <w:tcW w:w="2340" w:type="dxa"/>
            <w:noWrap/>
            <w:vAlign w:val="center"/>
            <w:hideMark/>
          </w:tcPr>
          <w:p w14:paraId="3E3FBA07"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-0.093</w:t>
            </w:r>
          </w:p>
        </w:tc>
      </w:tr>
      <w:tr w:rsidR="00081AA2" w:rsidRPr="0042050F" w14:paraId="72F08B63" w14:textId="77777777" w:rsidTr="000C44C4">
        <w:trPr>
          <w:trHeight w:val="238"/>
        </w:trPr>
        <w:tc>
          <w:tcPr>
            <w:cnfStyle w:val="001000000000" w:firstRow="0" w:lastRow="0" w:firstColumn="1" w:lastColumn="0" w:oddVBand="0" w:evenVBand="0" w:oddHBand="0" w:evenHBand="0" w:firstRowFirstColumn="0" w:firstRowLastColumn="0" w:lastRowFirstColumn="0" w:lastRowLastColumn="0"/>
            <w:tcW w:w="1756" w:type="dxa"/>
            <w:vMerge w:val="restart"/>
            <w:noWrap/>
            <w:vAlign w:val="center"/>
            <w:hideMark/>
          </w:tcPr>
          <w:p w14:paraId="2F70D2C0" w14:textId="77777777" w:rsidR="00081AA2" w:rsidRPr="0042050F" w:rsidRDefault="00081AA2" w:rsidP="00CF432F">
            <w:pPr>
              <w:spacing w:line="360" w:lineRule="auto"/>
              <w:rPr>
                <w:rFonts w:asciiTheme="majorBidi" w:eastAsia="Times New Roman" w:hAnsiTheme="majorBidi" w:cstheme="majorBidi"/>
                <w:b w:val="0"/>
                <w:bCs w:val="0"/>
                <w:color w:val="000000"/>
                <w:lang w:eastAsia="en-GB"/>
              </w:rPr>
            </w:pPr>
            <w:r w:rsidRPr="0042050F">
              <w:rPr>
                <w:rFonts w:asciiTheme="majorBidi" w:eastAsia="Times New Roman" w:hAnsiTheme="majorBidi" w:cstheme="majorBidi"/>
                <w:color w:val="000000"/>
                <w:lang w:eastAsia="en-GB"/>
              </w:rPr>
              <w:t>MA</w:t>
            </w:r>
          </w:p>
          <w:p w14:paraId="1651EF5D" w14:textId="77777777" w:rsidR="00081AA2" w:rsidRPr="0042050F" w:rsidRDefault="00081AA2" w:rsidP="00CF432F">
            <w:pPr>
              <w:spacing w:line="360" w:lineRule="auto"/>
              <w:rPr>
                <w:rFonts w:asciiTheme="majorBidi" w:eastAsia="Times New Roman" w:hAnsiTheme="majorBidi" w:cstheme="majorBidi"/>
                <w:color w:val="000000"/>
                <w:lang w:eastAsia="en-GB"/>
              </w:rPr>
            </w:pPr>
          </w:p>
        </w:tc>
        <w:tc>
          <w:tcPr>
            <w:tcW w:w="2325" w:type="dxa"/>
            <w:noWrap/>
            <w:vAlign w:val="center"/>
          </w:tcPr>
          <w:p w14:paraId="60586D91"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word-initial</w:t>
            </w:r>
          </w:p>
        </w:tc>
        <w:tc>
          <w:tcPr>
            <w:tcW w:w="2435" w:type="dxa"/>
            <w:noWrap/>
            <w:vAlign w:val="center"/>
            <w:hideMark/>
          </w:tcPr>
          <w:p w14:paraId="3B704904"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3.097</w:t>
            </w:r>
          </w:p>
        </w:tc>
        <w:tc>
          <w:tcPr>
            <w:tcW w:w="2340" w:type="dxa"/>
            <w:noWrap/>
            <w:vAlign w:val="center"/>
            <w:hideMark/>
          </w:tcPr>
          <w:p w14:paraId="5DADE329"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0.451</w:t>
            </w:r>
          </w:p>
        </w:tc>
      </w:tr>
      <w:tr w:rsidR="00081AA2" w:rsidRPr="0042050F" w14:paraId="5CF4DC37" w14:textId="77777777" w:rsidTr="000C44C4">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756" w:type="dxa"/>
            <w:vMerge/>
            <w:noWrap/>
            <w:vAlign w:val="center"/>
            <w:hideMark/>
          </w:tcPr>
          <w:p w14:paraId="11203999" w14:textId="77777777" w:rsidR="00081AA2" w:rsidRPr="0042050F" w:rsidRDefault="00081AA2" w:rsidP="00CF432F">
            <w:pPr>
              <w:spacing w:line="360" w:lineRule="auto"/>
              <w:rPr>
                <w:rFonts w:asciiTheme="majorBidi" w:eastAsia="Times New Roman" w:hAnsiTheme="majorBidi" w:cstheme="majorBidi"/>
                <w:color w:val="000000"/>
                <w:lang w:eastAsia="en-GB"/>
              </w:rPr>
            </w:pPr>
          </w:p>
        </w:tc>
        <w:tc>
          <w:tcPr>
            <w:tcW w:w="2325" w:type="dxa"/>
            <w:noWrap/>
            <w:vAlign w:val="center"/>
          </w:tcPr>
          <w:p w14:paraId="1C4E53F6"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word-medial</w:t>
            </w:r>
          </w:p>
        </w:tc>
        <w:tc>
          <w:tcPr>
            <w:tcW w:w="2435" w:type="dxa"/>
            <w:noWrap/>
            <w:vAlign w:val="center"/>
            <w:hideMark/>
          </w:tcPr>
          <w:p w14:paraId="03F7D2BF"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1.641</w:t>
            </w:r>
          </w:p>
        </w:tc>
        <w:tc>
          <w:tcPr>
            <w:tcW w:w="2340" w:type="dxa"/>
            <w:noWrap/>
            <w:vAlign w:val="center"/>
            <w:hideMark/>
          </w:tcPr>
          <w:p w14:paraId="555C9CB6" w14:textId="77777777" w:rsidR="00081AA2" w:rsidRPr="0042050F" w:rsidRDefault="00081AA2"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0.348</w:t>
            </w:r>
          </w:p>
        </w:tc>
      </w:tr>
      <w:tr w:rsidR="00081AA2" w:rsidRPr="0042050F" w14:paraId="65FC4963" w14:textId="77777777" w:rsidTr="000C44C4">
        <w:trPr>
          <w:trHeight w:val="238"/>
        </w:trPr>
        <w:tc>
          <w:tcPr>
            <w:cnfStyle w:val="001000000000" w:firstRow="0" w:lastRow="0" w:firstColumn="1" w:lastColumn="0" w:oddVBand="0" w:evenVBand="0" w:oddHBand="0" w:evenHBand="0" w:firstRowFirstColumn="0" w:firstRowLastColumn="0" w:lastRowFirstColumn="0" w:lastRowLastColumn="0"/>
            <w:tcW w:w="1756" w:type="dxa"/>
            <w:vMerge/>
            <w:noWrap/>
            <w:vAlign w:val="center"/>
            <w:hideMark/>
          </w:tcPr>
          <w:p w14:paraId="38B10B9D" w14:textId="77777777" w:rsidR="00081AA2" w:rsidRPr="0042050F" w:rsidRDefault="00081AA2" w:rsidP="00CF432F">
            <w:pPr>
              <w:spacing w:line="360" w:lineRule="auto"/>
              <w:rPr>
                <w:rFonts w:asciiTheme="majorBidi" w:eastAsia="Times New Roman" w:hAnsiTheme="majorBidi" w:cstheme="majorBidi"/>
                <w:color w:val="000000"/>
                <w:lang w:eastAsia="en-GB"/>
              </w:rPr>
            </w:pPr>
          </w:p>
        </w:tc>
        <w:tc>
          <w:tcPr>
            <w:tcW w:w="2325" w:type="dxa"/>
            <w:noWrap/>
            <w:vAlign w:val="center"/>
          </w:tcPr>
          <w:p w14:paraId="7B175382"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word-final</w:t>
            </w:r>
          </w:p>
        </w:tc>
        <w:tc>
          <w:tcPr>
            <w:tcW w:w="2435" w:type="dxa"/>
            <w:noWrap/>
            <w:vAlign w:val="center"/>
            <w:hideMark/>
          </w:tcPr>
          <w:p w14:paraId="48EB9B63"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2.824</w:t>
            </w:r>
          </w:p>
        </w:tc>
        <w:tc>
          <w:tcPr>
            <w:tcW w:w="2340" w:type="dxa"/>
            <w:noWrap/>
            <w:vAlign w:val="center"/>
            <w:hideMark/>
          </w:tcPr>
          <w:p w14:paraId="11B4F3DE" w14:textId="77777777" w:rsidR="00081AA2" w:rsidRPr="0042050F" w:rsidRDefault="00081AA2" w:rsidP="00CF432F">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-0.077</w:t>
            </w:r>
          </w:p>
        </w:tc>
      </w:tr>
    </w:tbl>
    <w:p w14:paraId="1A984E95" w14:textId="77777777" w:rsidR="00081AA2" w:rsidRPr="0042050F" w:rsidRDefault="00081AA2" w:rsidP="00CF432F">
      <w:pPr>
        <w:spacing w:line="360" w:lineRule="auto"/>
        <w:rPr>
          <w:rFonts w:asciiTheme="majorBidi" w:eastAsia="Times New Roman" w:hAnsiTheme="majorBidi" w:cstheme="majorBidi"/>
          <w:color w:val="000000"/>
          <w:vertAlign w:val="subscript"/>
          <w:lang w:eastAsia="en-GB"/>
        </w:rPr>
      </w:pPr>
    </w:p>
    <w:p w14:paraId="3D5F53D9" w14:textId="77777777" w:rsidR="005E68EB" w:rsidRPr="0042050F" w:rsidRDefault="005E68EB" w:rsidP="00CF432F">
      <w:pPr>
        <w:spacing w:line="360" w:lineRule="auto"/>
        <w:rPr>
          <w:rFonts w:asciiTheme="majorBidi" w:eastAsia="Times New Roman" w:hAnsiTheme="majorBidi" w:cstheme="majorBidi"/>
          <w:color w:val="000000"/>
          <w:lang w:eastAsia="en-GB"/>
        </w:rPr>
      </w:pPr>
    </w:p>
    <w:p w14:paraId="4F2A8AD8" w14:textId="30372F80" w:rsidR="00897351" w:rsidRPr="0042050F" w:rsidRDefault="00081AA2" w:rsidP="00CF432F">
      <w:pPr>
        <w:widowControl w:val="0"/>
        <w:autoSpaceDE w:val="0"/>
        <w:autoSpaceDN w:val="0"/>
        <w:adjustRightInd w:val="0"/>
        <w:spacing w:after="240" w:line="360" w:lineRule="auto"/>
        <w:rPr>
          <w:rFonts w:asciiTheme="majorBidi" w:hAnsiTheme="majorBidi" w:cstheme="majorBidi"/>
        </w:rPr>
      </w:pPr>
      <w:r w:rsidRPr="0042050F">
        <w:rPr>
          <w:rFonts w:eastAsia="Times New Roman"/>
          <w:noProof/>
          <w:color w:val="000000"/>
          <w:lang w:eastAsia="en-GB"/>
        </w:rPr>
        <w:drawing>
          <wp:inline distT="0" distB="0" distL="0" distR="0" wp14:anchorId="50260143" wp14:editId="40B1334E">
            <wp:extent cx="5727700" cy="3274422"/>
            <wp:effectExtent l="0" t="0" r="0" b="2540"/>
            <wp:docPr id="31359" name="Picture 313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t.dprim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3274422"/>
                    </a:xfrm>
                    <a:prstGeom prst="rect">
                      <a:avLst/>
                    </a:prstGeom>
                  </pic:spPr>
                </pic:pic>
              </a:graphicData>
            </a:graphic>
          </wp:inline>
        </w:drawing>
      </w:r>
    </w:p>
    <w:p w14:paraId="31C7FAE2" w14:textId="6C0003E4" w:rsidR="00081AA2" w:rsidRPr="0042050F" w:rsidRDefault="00AB347F" w:rsidP="00CF432F">
      <w:pPr>
        <w:pStyle w:val="Caption"/>
        <w:jc w:val="left"/>
        <w:rPr>
          <w:rFonts w:asciiTheme="majorBidi" w:eastAsia="Times New Roman" w:hAnsiTheme="majorBidi" w:cstheme="majorBidi"/>
          <w:szCs w:val="24"/>
          <w:lang w:eastAsia="en-GB"/>
        </w:rPr>
      </w:pPr>
      <w:bookmarkStart w:id="215" w:name="_Toc68645301"/>
      <w:r w:rsidRPr="0042050F">
        <w:rPr>
          <w:szCs w:val="24"/>
        </w:rPr>
        <w:t xml:space="preserve">Figure 6. </w:t>
      </w:r>
      <w:r w:rsidRPr="0042050F">
        <w:rPr>
          <w:szCs w:val="24"/>
        </w:rPr>
        <w:fldChar w:fldCharType="begin"/>
      </w:r>
      <w:r w:rsidRPr="0042050F">
        <w:rPr>
          <w:szCs w:val="24"/>
        </w:rPr>
        <w:instrText xml:space="preserve"> SEQ Figure_6. \* ARABIC </w:instrText>
      </w:r>
      <w:r w:rsidRPr="0042050F">
        <w:rPr>
          <w:szCs w:val="24"/>
        </w:rPr>
        <w:fldChar w:fldCharType="separate"/>
      </w:r>
      <w:r w:rsidR="00D21780">
        <w:rPr>
          <w:noProof/>
          <w:szCs w:val="24"/>
        </w:rPr>
        <w:t>4</w:t>
      </w:r>
      <w:r w:rsidRPr="0042050F">
        <w:rPr>
          <w:szCs w:val="24"/>
        </w:rPr>
        <w:fldChar w:fldCharType="end"/>
      </w:r>
      <w:r w:rsidR="00081AA2" w:rsidRPr="0042050F">
        <w:rPr>
          <w:rFonts w:asciiTheme="majorBidi" w:eastAsia="Times New Roman" w:hAnsiTheme="majorBidi" w:cstheme="majorBidi"/>
          <w:szCs w:val="24"/>
          <w:lang w:eastAsia="en-GB"/>
        </w:rPr>
        <w:t>: d prime and criterion scores for each syllable position by BA and MA speakers.</w:t>
      </w:r>
      <w:bookmarkEnd w:id="215"/>
    </w:p>
    <w:p w14:paraId="1DA89ADF" w14:textId="77777777" w:rsidR="00296129" w:rsidRPr="0042050F" w:rsidRDefault="00296129" w:rsidP="00CF432F">
      <w:pPr>
        <w:autoSpaceDE w:val="0"/>
        <w:autoSpaceDN w:val="0"/>
        <w:adjustRightInd w:val="0"/>
        <w:rPr>
          <w:rFonts w:eastAsia="AdvGulliv-R"/>
          <w:color w:val="000000"/>
        </w:rPr>
      </w:pPr>
    </w:p>
    <w:p w14:paraId="3193C5A9" w14:textId="7D999090" w:rsidR="00296129" w:rsidRPr="0042050F" w:rsidRDefault="00296129" w:rsidP="00CF432F">
      <w:pPr>
        <w:autoSpaceDE w:val="0"/>
        <w:autoSpaceDN w:val="0"/>
        <w:adjustRightInd w:val="0"/>
        <w:spacing w:line="360" w:lineRule="auto"/>
        <w:rPr>
          <w:rFonts w:asciiTheme="majorBidi" w:eastAsia="Times New Roman" w:hAnsiTheme="majorBidi" w:cstheme="majorBidi"/>
        </w:rPr>
      </w:pPr>
      <w:r w:rsidRPr="0042050F">
        <w:rPr>
          <w:rFonts w:asciiTheme="majorBidi" w:eastAsia="AdvGulliv-R" w:hAnsiTheme="majorBidi" w:cstheme="majorBidi"/>
          <w:color w:val="000000"/>
        </w:rPr>
        <w:t>Interestingly, SDT can also measure the step that precedes the final decision (i.e., outcome)</w:t>
      </w:r>
      <w:r w:rsidR="002A71F9" w:rsidRPr="0042050F">
        <w:rPr>
          <w:rFonts w:asciiTheme="majorBidi" w:eastAsia="AdvGulliv-R" w:hAnsiTheme="majorBidi" w:cstheme="majorBidi"/>
          <w:color w:val="000000"/>
        </w:rPr>
        <w:t>,</w:t>
      </w:r>
      <w:r w:rsidRPr="0042050F">
        <w:rPr>
          <w:rFonts w:asciiTheme="majorBidi" w:eastAsia="AdvGulliv-R" w:hAnsiTheme="majorBidi" w:cstheme="majorBidi"/>
          <w:color w:val="000000"/>
        </w:rPr>
        <w:t xml:space="preserve"> which is thoughts and attention paid by the decision makers before </w:t>
      </w:r>
      <w:r w:rsidR="00E23390" w:rsidRPr="0042050F">
        <w:rPr>
          <w:rFonts w:asciiTheme="majorBidi" w:eastAsia="AdvGulliv-R" w:hAnsiTheme="majorBidi" w:cstheme="majorBidi"/>
          <w:color w:val="000000"/>
        </w:rPr>
        <w:t>submitting</w:t>
      </w:r>
      <w:r w:rsidRPr="0042050F">
        <w:rPr>
          <w:rFonts w:asciiTheme="majorBidi" w:eastAsia="AdvGulliv-R" w:hAnsiTheme="majorBidi" w:cstheme="majorBidi"/>
          <w:color w:val="000000"/>
        </w:rPr>
        <w:t xml:space="preserve"> their decision. This attention can be measured by the so-called criteria scores. Using the tumor example again, the same question will be asked: </w:t>
      </w:r>
      <w:r w:rsidRPr="0042050F">
        <w:rPr>
          <w:rFonts w:asciiTheme="majorBidi" w:eastAsia="Times New Roman" w:hAnsiTheme="majorBidi" w:cstheme="majorBidi"/>
        </w:rPr>
        <w:t xml:space="preserve">if physicians are uncertain about tumor presence (i.e., first </w:t>
      </w:r>
      <w:r w:rsidRPr="0042050F">
        <w:rPr>
          <w:rFonts w:asciiTheme="majorBidi" w:eastAsia="Times New Roman" w:hAnsiTheme="majorBidi" w:cstheme="majorBidi"/>
        </w:rPr>
        <w:lastRenderedPageBreak/>
        <w:t>possibility) and tumor absence (i.e., second possibility), would it be safer to fail to detect such a tumor, or to decide its presence although it is really absent? Doctors should think how to act based on the initial data they have. These thoughts and attention about presence versus absence of the tumor by doctors are classified into two criteria which are:</w:t>
      </w:r>
    </w:p>
    <w:p w14:paraId="6C2433B9" w14:textId="77777777" w:rsidR="00296129" w:rsidRPr="0042050F" w:rsidRDefault="00296129" w:rsidP="00CF432F">
      <w:pPr>
        <w:autoSpaceDE w:val="0"/>
        <w:autoSpaceDN w:val="0"/>
        <w:adjustRightInd w:val="0"/>
        <w:spacing w:line="360" w:lineRule="auto"/>
        <w:rPr>
          <w:rFonts w:asciiTheme="majorBidi" w:eastAsia="Times New Roman" w:hAnsiTheme="majorBidi" w:cstheme="majorBidi"/>
        </w:rPr>
      </w:pPr>
    </w:p>
    <w:p w14:paraId="0D12BD0A" w14:textId="2FA1B052" w:rsidR="00296129" w:rsidRPr="0042050F" w:rsidRDefault="00296129" w:rsidP="004A51A1">
      <w:pPr>
        <w:pStyle w:val="ListParagraph"/>
        <w:numPr>
          <w:ilvl w:val="0"/>
          <w:numId w:val="34"/>
        </w:numPr>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t xml:space="preserve">Bias to say </w:t>
      </w:r>
      <w:r w:rsidRPr="0042050F">
        <w:rPr>
          <w:rFonts w:asciiTheme="majorBidi" w:eastAsia="Times New Roman" w:hAnsiTheme="majorBidi" w:cstheme="majorBidi"/>
          <w:b/>
          <w:bCs/>
        </w:rPr>
        <w:t>“Yes”</w:t>
      </w:r>
      <w:r w:rsidRPr="0042050F">
        <w:rPr>
          <w:rFonts w:asciiTheme="majorBidi" w:eastAsia="Times New Roman" w:hAnsiTheme="majorBidi" w:cstheme="majorBidi"/>
        </w:rPr>
        <w:t>: the tumor is present. In this case the doctors prefer a conservative criterion which indicates their predisposition to say “</w:t>
      </w:r>
      <w:r w:rsidRPr="0042050F">
        <w:rPr>
          <w:rFonts w:asciiTheme="majorBidi" w:eastAsia="Times New Roman" w:hAnsiTheme="majorBidi" w:cstheme="majorBidi"/>
          <w:b/>
          <w:bCs/>
        </w:rPr>
        <w:t>Yes</w:t>
      </w:r>
      <w:r w:rsidRPr="0042050F">
        <w:rPr>
          <w:rFonts w:asciiTheme="majorBidi" w:eastAsia="Times New Roman" w:hAnsiTheme="majorBidi" w:cstheme="majorBidi"/>
        </w:rPr>
        <w:t>”. For such doctors even a little evidence is enough to decide the presence of tumor.</w:t>
      </w:r>
    </w:p>
    <w:p w14:paraId="22EAD78A" w14:textId="3EC67A3A" w:rsidR="00296129" w:rsidRPr="0042050F" w:rsidRDefault="00296129" w:rsidP="004A51A1">
      <w:pPr>
        <w:pStyle w:val="ListParagraph"/>
        <w:numPr>
          <w:ilvl w:val="0"/>
          <w:numId w:val="34"/>
        </w:numPr>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rPr>
        <w:t xml:space="preserve">Bias to say </w:t>
      </w:r>
      <w:r w:rsidRPr="0042050F">
        <w:rPr>
          <w:rFonts w:asciiTheme="majorBidi" w:eastAsia="Times New Roman" w:hAnsiTheme="majorBidi" w:cstheme="majorBidi"/>
          <w:b/>
          <w:bCs/>
        </w:rPr>
        <w:t>“No”</w:t>
      </w:r>
      <w:r w:rsidRPr="0042050F">
        <w:rPr>
          <w:rFonts w:asciiTheme="majorBidi" w:eastAsia="Times New Roman" w:hAnsiTheme="majorBidi" w:cstheme="majorBidi"/>
        </w:rPr>
        <w:t>: the tumor is absent. In this case the doctors prefer a liberal criterion which indicates their predisposition to say “</w:t>
      </w:r>
      <w:r w:rsidRPr="0042050F">
        <w:rPr>
          <w:rFonts w:asciiTheme="majorBidi" w:eastAsia="Times New Roman" w:hAnsiTheme="majorBidi" w:cstheme="majorBidi"/>
          <w:b/>
          <w:bCs/>
        </w:rPr>
        <w:t>No</w:t>
      </w:r>
      <w:r w:rsidRPr="0042050F">
        <w:rPr>
          <w:rFonts w:asciiTheme="majorBidi" w:eastAsia="Times New Roman" w:hAnsiTheme="majorBidi" w:cstheme="majorBidi"/>
        </w:rPr>
        <w:t>”. Such doctors are very conservative and decide the presence of the tumor only if there is very strong evidence.</w:t>
      </w:r>
    </w:p>
    <w:p w14:paraId="7B7DD2CA" w14:textId="77777777" w:rsidR="00296129" w:rsidRPr="0042050F" w:rsidRDefault="00296129" w:rsidP="00CF432F">
      <w:pPr>
        <w:autoSpaceDE w:val="0"/>
        <w:autoSpaceDN w:val="0"/>
        <w:adjustRightInd w:val="0"/>
        <w:spacing w:line="360" w:lineRule="auto"/>
        <w:rPr>
          <w:rFonts w:asciiTheme="majorBidi" w:hAnsiTheme="majorBidi" w:cstheme="majorBidi"/>
        </w:rPr>
      </w:pPr>
    </w:p>
    <w:p w14:paraId="265B97BC" w14:textId="5F4BD6D7" w:rsidR="00296129" w:rsidRPr="0042050F" w:rsidRDefault="00296129"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rationale behind doctors’ preferences completely rely on their attention and thoughts before making the final decision. These thoughts are measured using what so-called: criterion </w:t>
      </w:r>
      <w:r w:rsidRPr="0042050F">
        <w:rPr>
          <w:rFonts w:asciiTheme="majorBidi" w:hAnsiTheme="majorBidi" w:cstheme="majorBidi"/>
          <w:b/>
          <w:bCs/>
        </w:rPr>
        <w:t>(C)</w:t>
      </w:r>
      <w:r w:rsidRPr="0042050F">
        <w:rPr>
          <w:rFonts w:asciiTheme="majorBidi" w:hAnsiTheme="majorBidi" w:cstheme="majorBidi"/>
        </w:rPr>
        <w:t xml:space="preserve"> scores.</w:t>
      </w:r>
    </w:p>
    <w:p w14:paraId="3AEBD3A3" w14:textId="77777777" w:rsidR="00703F05" w:rsidRPr="0042050F" w:rsidRDefault="00703F05" w:rsidP="00CF432F">
      <w:pPr>
        <w:autoSpaceDE w:val="0"/>
        <w:autoSpaceDN w:val="0"/>
        <w:adjustRightInd w:val="0"/>
        <w:spacing w:line="360" w:lineRule="auto"/>
        <w:rPr>
          <w:rFonts w:asciiTheme="majorBidi" w:hAnsiTheme="majorBidi" w:cstheme="majorBidi"/>
        </w:rPr>
      </w:pPr>
    </w:p>
    <w:p w14:paraId="22D8CF88" w14:textId="780648B4" w:rsidR="00296129" w:rsidRPr="0042050F" w:rsidRDefault="00296129" w:rsidP="00CF432F">
      <w:pPr>
        <w:autoSpaceDE w:val="0"/>
        <w:autoSpaceDN w:val="0"/>
        <w:adjustRightInd w:val="0"/>
        <w:spacing w:line="360" w:lineRule="auto"/>
        <w:rPr>
          <w:rFonts w:asciiTheme="majorBidi" w:eastAsia="Times New Roman" w:hAnsiTheme="majorBidi" w:cstheme="majorBidi"/>
          <w:color w:val="000000"/>
          <w:lang w:eastAsia="en-GB"/>
        </w:rPr>
      </w:pPr>
      <w:r w:rsidRPr="0042050F">
        <w:rPr>
          <w:rFonts w:asciiTheme="majorBidi" w:hAnsiTheme="majorBidi" w:cstheme="majorBidi"/>
        </w:rPr>
        <w:t xml:space="preserve">In the current study, the criterion scores to discriminate L2 </w:t>
      </w:r>
      <w:r w:rsidR="0076205C" w:rsidRPr="0042050F">
        <w:rPr>
          <w:rFonts w:asciiTheme="majorBidi" w:hAnsiTheme="majorBidi" w:cstheme="majorBidi"/>
        </w:rPr>
        <w:t>English</w:t>
      </w:r>
      <w:r w:rsidRPr="0042050F">
        <w:rPr>
          <w:rFonts w:asciiTheme="majorBidi" w:hAnsiTheme="majorBidi" w:cstheme="majorBidi"/>
        </w:rPr>
        <w:t xml:space="preserve"> consonant clusters by BA and MA are presented in Figure 6.4 (right) and Table 6.</w:t>
      </w:r>
      <w:r w:rsidR="00622C50" w:rsidRPr="0042050F">
        <w:rPr>
          <w:rFonts w:asciiTheme="majorBidi" w:hAnsiTheme="majorBidi" w:cstheme="majorBidi"/>
        </w:rPr>
        <w:t>8</w:t>
      </w:r>
      <w:r w:rsidRPr="0042050F">
        <w:rPr>
          <w:rFonts w:asciiTheme="majorBidi" w:hAnsiTheme="majorBidi" w:cstheme="majorBidi"/>
        </w:rPr>
        <w:t>.  According to the presented data, there are two criteria. First, BA and MA listeners tend to be very bias</w:t>
      </w:r>
      <w:r w:rsidR="000C44C4" w:rsidRPr="0042050F">
        <w:rPr>
          <w:rFonts w:asciiTheme="majorBidi" w:hAnsiTheme="majorBidi" w:cstheme="majorBidi"/>
        </w:rPr>
        <w:t>ed</w:t>
      </w:r>
      <w:r w:rsidRPr="0042050F">
        <w:rPr>
          <w:rFonts w:asciiTheme="majorBidi" w:hAnsiTheme="majorBidi" w:cstheme="majorBidi"/>
        </w:rPr>
        <w:t xml:space="preserve"> to say “No” to the presence of </w:t>
      </w:r>
      <w:r w:rsidR="000C44C4" w:rsidRPr="0042050F">
        <w:rPr>
          <w:rFonts w:asciiTheme="majorBidi" w:hAnsiTheme="majorBidi" w:cstheme="majorBidi"/>
        </w:rPr>
        <w:t xml:space="preserve">word-initial </w:t>
      </w:r>
      <w:r w:rsidRPr="0042050F">
        <w:rPr>
          <w:rFonts w:asciiTheme="majorBidi" w:hAnsiTheme="majorBidi" w:cstheme="majorBidi"/>
        </w:rPr>
        <w:t>consonant clusters unless they have very strong evidence</w:t>
      </w:r>
      <w:r w:rsidR="002A6C1D" w:rsidRPr="0042050F">
        <w:rPr>
          <w:rStyle w:val="FootnoteReference"/>
          <w:rFonts w:asciiTheme="majorBidi" w:hAnsiTheme="majorBidi" w:cstheme="majorBidi"/>
        </w:rPr>
        <w:footnoteReference w:id="83"/>
      </w:r>
      <w:r w:rsidRPr="0042050F">
        <w:rPr>
          <w:rFonts w:asciiTheme="majorBidi" w:hAnsiTheme="majorBidi" w:cstheme="majorBidi"/>
        </w:rPr>
        <w:t xml:space="preserve"> </w:t>
      </w:r>
      <w:r w:rsidRPr="0042050F">
        <w:rPr>
          <w:rFonts w:asciiTheme="majorBidi" w:eastAsia="Times New Roman" w:hAnsiTheme="majorBidi" w:cstheme="majorBidi"/>
          <w:color w:val="000000"/>
          <w:lang w:eastAsia="en-GB"/>
        </w:rPr>
        <w:t>[(0.387) for BA and (0.451) for MA]</w:t>
      </w:r>
      <w:r w:rsidRPr="0042050F">
        <w:rPr>
          <w:rFonts w:asciiTheme="majorBidi" w:hAnsiTheme="majorBidi" w:cstheme="majorBidi"/>
        </w:rPr>
        <w:t xml:space="preserve">. The bias toward saying “No” to the presence of clusters is also observed in the medial position but </w:t>
      </w:r>
      <w:r w:rsidR="000C44C4" w:rsidRPr="0042050F">
        <w:rPr>
          <w:rFonts w:asciiTheme="majorBidi" w:hAnsiTheme="majorBidi" w:cstheme="majorBidi"/>
        </w:rPr>
        <w:t>to</w:t>
      </w:r>
      <w:r w:rsidRPr="0042050F">
        <w:rPr>
          <w:rFonts w:asciiTheme="majorBidi" w:hAnsiTheme="majorBidi" w:cstheme="majorBidi"/>
        </w:rPr>
        <w:t xml:space="preserve"> a less</w:t>
      </w:r>
      <w:r w:rsidR="000C44C4" w:rsidRPr="0042050F">
        <w:rPr>
          <w:rFonts w:asciiTheme="majorBidi" w:hAnsiTheme="majorBidi" w:cstheme="majorBidi"/>
        </w:rPr>
        <w:t>er</w:t>
      </w:r>
      <w:r w:rsidRPr="0042050F">
        <w:rPr>
          <w:rFonts w:asciiTheme="majorBidi" w:hAnsiTheme="majorBidi" w:cstheme="majorBidi"/>
        </w:rPr>
        <w:t xml:space="preserve"> degree than in the initial position [(0.24) for BA and (0.34) for MA listeners). Second, BA and MA listeners are very bias</w:t>
      </w:r>
      <w:r w:rsidR="000C44C4" w:rsidRPr="0042050F">
        <w:rPr>
          <w:rFonts w:asciiTheme="majorBidi" w:hAnsiTheme="majorBidi" w:cstheme="majorBidi"/>
        </w:rPr>
        <w:t>ed</w:t>
      </w:r>
      <w:r w:rsidRPr="0042050F">
        <w:rPr>
          <w:rFonts w:asciiTheme="majorBidi" w:hAnsiTheme="majorBidi" w:cstheme="majorBidi"/>
        </w:rPr>
        <w:t xml:space="preserve"> to say “Yes” to the presence of </w:t>
      </w:r>
      <w:r w:rsidR="000C44C4" w:rsidRPr="0042050F">
        <w:rPr>
          <w:rFonts w:asciiTheme="majorBidi" w:hAnsiTheme="majorBidi" w:cstheme="majorBidi"/>
        </w:rPr>
        <w:t xml:space="preserve">word-final </w:t>
      </w:r>
      <w:r w:rsidRPr="0042050F">
        <w:rPr>
          <w:rFonts w:asciiTheme="majorBidi" w:hAnsiTheme="majorBidi" w:cstheme="majorBidi"/>
        </w:rPr>
        <w:t xml:space="preserve">consonant clusters </w:t>
      </w:r>
      <w:r w:rsidRPr="0042050F">
        <w:rPr>
          <w:rFonts w:asciiTheme="majorBidi" w:eastAsia="Times New Roman" w:hAnsiTheme="majorBidi" w:cstheme="majorBidi"/>
          <w:color w:val="000000"/>
          <w:lang w:eastAsia="en-GB"/>
        </w:rPr>
        <w:t xml:space="preserve">[(-0.093) for BA and (-0.077) for MA]. In conclusion, the degree of bias of saying either “Yes” or “No” to the presence of L2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consonant clusters are presented as follows according to syllable position and C scores:</w:t>
      </w:r>
    </w:p>
    <w:p w14:paraId="15426C8A" w14:textId="77777777" w:rsidR="000C44C4" w:rsidRPr="0042050F" w:rsidRDefault="000C44C4" w:rsidP="00CF432F">
      <w:pPr>
        <w:autoSpaceDE w:val="0"/>
        <w:autoSpaceDN w:val="0"/>
        <w:adjustRightInd w:val="0"/>
        <w:spacing w:line="360" w:lineRule="auto"/>
        <w:rPr>
          <w:rFonts w:asciiTheme="majorBidi" w:hAnsiTheme="majorBidi" w:cstheme="majorBidi"/>
        </w:rPr>
      </w:pPr>
    </w:p>
    <w:p w14:paraId="729E4BC7" w14:textId="77777777" w:rsidR="00296129" w:rsidRPr="0042050F" w:rsidRDefault="00296129" w:rsidP="00CF432F">
      <w:pPr>
        <w:spacing w:line="360" w:lineRule="auto"/>
        <w:rPr>
          <w:rFonts w:asciiTheme="majorBidi" w:eastAsia="Times New Roman" w:hAnsiTheme="majorBidi" w:cstheme="majorBidi"/>
          <w:i/>
          <w:iCs/>
          <w:color w:val="000000"/>
          <w:vertAlign w:val="subscript"/>
          <w:lang w:eastAsia="en-GB"/>
        </w:rPr>
      </w:pPr>
      <w:r w:rsidRPr="0042050F">
        <w:rPr>
          <w:rFonts w:asciiTheme="majorBidi" w:eastAsia="Times New Roman" w:hAnsiTheme="majorBidi" w:cstheme="majorBidi"/>
          <w:color w:val="000000"/>
          <w:lang w:eastAsia="en-GB"/>
        </w:rPr>
        <w:t>BA/ MA</w:t>
      </w:r>
      <w:r w:rsidRPr="0042050F">
        <w:rPr>
          <w:rFonts w:asciiTheme="majorBidi" w:eastAsia="Times New Roman" w:hAnsiTheme="majorBidi" w:cstheme="majorBidi"/>
          <w:color w:val="000000"/>
          <w:lang w:eastAsia="en-GB"/>
        </w:rPr>
        <w:tab/>
      </w:r>
      <w:r w:rsidRPr="0042050F">
        <w:rPr>
          <w:rFonts w:asciiTheme="majorBidi" w:eastAsia="Times New Roman" w:hAnsiTheme="majorBidi" w:cstheme="majorBidi"/>
          <w:i/>
          <w:iCs/>
          <w:color w:val="000000"/>
          <w:vertAlign w:val="subscript"/>
          <w:lang w:eastAsia="en-GB"/>
        </w:rPr>
        <w:t xml:space="preserve">high response   </w:t>
      </w:r>
      <w:r w:rsidRPr="0042050F">
        <w:rPr>
          <w:rFonts w:asciiTheme="majorBidi" w:eastAsia="Times New Roman" w:hAnsiTheme="majorBidi" w:cstheme="majorBidi"/>
          <w:color w:val="000000"/>
          <w:u w:val="single"/>
          <w:lang w:eastAsia="en-GB"/>
        </w:rPr>
        <w:tab/>
        <w:t>initial clusters &lt; medial clusters &lt; final clusters</w:t>
      </w:r>
      <w:proofErr w:type="gramStart"/>
      <w:r w:rsidRPr="0042050F">
        <w:rPr>
          <w:rFonts w:asciiTheme="majorBidi" w:eastAsia="Times New Roman" w:hAnsiTheme="majorBidi" w:cstheme="majorBidi"/>
          <w:color w:val="000000"/>
          <w:u w:val="single"/>
          <w:lang w:eastAsia="en-GB"/>
        </w:rPr>
        <w:tab/>
      </w:r>
      <w:r w:rsidRPr="0042050F">
        <w:rPr>
          <w:rFonts w:asciiTheme="majorBidi" w:eastAsia="Times New Roman" w:hAnsiTheme="majorBidi" w:cstheme="majorBidi"/>
          <w:color w:val="FFFFFF" w:themeColor="background1"/>
          <w:u w:val="single"/>
          <w:lang w:eastAsia="en-GB"/>
        </w:rPr>
        <w:t xml:space="preserve">  </w:t>
      </w:r>
      <w:r w:rsidRPr="0042050F">
        <w:rPr>
          <w:rFonts w:asciiTheme="majorBidi" w:eastAsia="Times New Roman" w:hAnsiTheme="majorBidi" w:cstheme="majorBidi"/>
          <w:i/>
          <w:iCs/>
          <w:color w:val="000000"/>
          <w:vertAlign w:val="subscript"/>
          <w:lang w:eastAsia="en-GB"/>
        </w:rPr>
        <w:t>low</w:t>
      </w:r>
      <w:proofErr w:type="gramEnd"/>
      <w:r w:rsidRPr="0042050F">
        <w:rPr>
          <w:rFonts w:asciiTheme="majorBidi" w:eastAsia="Times New Roman" w:hAnsiTheme="majorBidi" w:cstheme="majorBidi"/>
          <w:i/>
          <w:iCs/>
          <w:color w:val="000000"/>
          <w:vertAlign w:val="subscript"/>
          <w:lang w:eastAsia="en-GB"/>
        </w:rPr>
        <w:t xml:space="preserve"> response</w:t>
      </w:r>
    </w:p>
    <w:p w14:paraId="3AB26E27" w14:textId="77777777" w:rsidR="000C44C4" w:rsidRPr="0042050F" w:rsidRDefault="000C44C4" w:rsidP="00CF432F">
      <w:pPr>
        <w:spacing w:line="360" w:lineRule="auto"/>
        <w:rPr>
          <w:rFonts w:asciiTheme="majorBidi" w:eastAsia="Times New Roman" w:hAnsiTheme="majorBidi" w:cstheme="majorBidi"/>
          <w:color w:val="000000"/>
          <w:lang w:eastAsia="en-GB"/>
        </w:rPr>
      </w:pPr>
    </w:p>
    <w:p w14:paraId="3DCDF40D" w14:textId="7D263373" w:rsidR="00296129" w:rsidRPr="0042050F" w:rsidRDefault="00296129"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lastRenderedPageBreak/>
        <w:t xml:space="preserve">In conclusion, the current experiment was established to investigate </w:t>
      </w:r>
      <w:r w:rsidR="00C73E04" w:rsidRPr="0042050F">
        <w:rPr>
          <w:rFonts w:asciiTheme="majorBidi" w:eastAsia="Times New Roman" w:hAnsiTheme="majorBidi" w:cstheme="majorBidi"/>
          <w:color w:val="000000"/>
          <w:lang w:eastAsia="en-GB"/>
        </w:rPr>
        <w:t xml:space="preserve">BA and MA speakers’ ability to </w:t>
      </w:r>
      <w:r w:rsidRPr="0042050F">
        <w:rPr>
          <w:rFonts w:asciiTheme="majorBidi" w:eastAsia="Times New Roman" w:hAnsiTheme="majorBidi" w:cstheme="majorBidi"/>
          <w:color w:val="000000"/>
          <w:lang w:eastAsia="en-GB"/>
        </w:rPr>
        <w:t xml:space="preserve">perceive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consonant clusters in different syllable positions. Two kinds of analysis have been conducted: mixed models (GLMM) and SDT analysis. The main results are summarised as follows:</w:t>
      </w:r>
    </w:p>
    <w:p w14:paraId="08F12570" w14:textId="77777777" w:rsidR="000C44C4" w:rsidRPr="0042050F" w:rsidRDefault="000C44C4" w:rsidP="00CF432F">
      <w:pPr>
        <w:spacing w:line="360" w:lineRule="auto"/>
        <w:rPr>
          <w:rFonts w:asciiTheme="majorBidi" w:eastAsia="Times New Roman" w:hAnsiTheme="majorBidi" w:cstheme="majorBidi"/>
          <w:color w:val="000000"/>
          <w:lang w:eastAsia="en-GB"/>
        </w:rPr>
      </w:pPr>
    </w:p>
    <w:p w14:paraId="211859C9" w14:textId="77777777" w:rsidR="00296129" w:rsidRPr="0042050F" w:rsidRDefault="00296129" w:rsidP="004A51A1">
      <w:pPr>
        <w:pStyle w:val="ListParagraph"/>
        <w:numPr>
          <w:ilvl w:val="0"/>
          <w:numId w:val="33"/>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Medial clusters are less accurately discriminated than peripheral clusters (shown by GLMM and SDT).</w:t>
      </w:r>
    </w:p>
    <w:p w14:paraId="3E393D4D" w14:textId="60E5D5F6" w:rsidR="00296129" w:rsidRPr="0042050F" w:rsidRDefault="00296129" w:rsidP="004A51A1">
      <w:pPr>
        <w:pStyle w:val="ListParagraph"/>
        <w:numPr>
          <w:ilvl w:val="0"/>
          <w:numId w:val="33"/>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Surface vowels were significantly easier</w:t>
      </w:r>
      <w:r w:rsidR="000C44C4" w:rsidRPr="0042050F">
        <w:rPr>
          <w:rFonts w:asciiTheme="majorBidi" w:eastAsia="Times New Roman" w:hAnsiTheme="majorBidi" w:cstheme="majorBidi"/>
          <w:color w:val="000000"/>
          <w:lang w:eastAsia="en-GB"/>
        </w:rPr>
        <w:t xml:space="preserve"> to detect</w:t>
      </w:r>
      <w:r w:rsidR="00E23390" w:rsidRPr="0042050F">
        <w:rPr>
          <w:rFonts w:asciiTheme="majorBidi" w:eastAsia="Times New Roman" w:hAnsiTheme="majorBidi" w:cstheme="majorBidi"/>
          <w:color w:val="000000"/>
          <w:lang w:eastAsia="en-GB"/>
        </w:rPr>
        <w:t xml:space="preserve"> correctly</w:t>
      </w:r>
      <w:r w:rsidRPr="0042050F">
        <w:rPr>
          <w:rFonts w:asciiTheme="majorBidi" w:eastAsia="Times New Roman" w:hAnsiTheme="majorBidi" w:cstheme="majorBidi"/>
          <w:color w:val="000000"/>
          <w:lang w:eastAsia="en-GB"/>
        </w:rPr>
        <w:t xml:space="preserve"> than surface clusters (shown by GLMM).</w:t>
      </w:r>
    </w:p>
    <w:p w14:paraId="34F17F2D" w14:textId="77777777" w:rsidR="00296129" w:rsidRPr="0042050F" w:rsidRDefault="00296129" w:rsidP="004A51A1">
      <w:pPr>
        <w:pStyle w:val="ListParagraph"/>
        <w:numPr>
          <w:ilvl w:val="0"/>
          <w:numId w:val="33"/>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There is no significant difference between BA and MA in this experiment (shown by GLMM and SDT).</w:t>
      </w:r>
    </w:p>
    <w:p w14:paraId="2FA8B0C6" w14:textId="4F455489" w:rsidR="00296129" w:rsidRPr="0042050F" w:rsidRDefault="00296129" w:rsidP="004A51A1">
      <w:pPr>
        <w:pStyle w:val="ListParagraph"/>
        <w:numPr>
          <w:ilvl w:val="0"/>
          <w:numId w:val="33"/>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BA and MA speakers were bias</w:t>
      </w:r>
      <w:r w:rsidR="000C44C4" w:rsidRPr="0042050F">
        <w:rPr>
          <w:rFonts w:asciiTheme="majorBidi" w:eastAsia="Times New Roman" w:hAnsiTheme="majorBidi" w:cstheme="majorBidi"/>
          <w:color w:val="000000"/>
          <w:lang w:eastAsia="en-GB"/>
        </w:rPr>
        <w:t>ed</w:t>
      </w:r>
      <w:r w:rsidRPr="0042050F">
        <w:rPr>
          <w:rFonts w:asciiTheme="majorBidi" w:eastAsia="Times New Roman" w:hAnsiTheme="majorBidi" w:cstheme="majorBidi"/>
          <w:color w:val="000000"/>
          <w:lang w:eastAsia="en-GB"/>
        </w:rPr>
        <w:t xml:space="preserve"> to say “</w:t>
      </w:r>
      <w:r w:rsidRPr="0042050F">
        <w:rPr>
          <w:rFonts w:asciiTheme="majorBidi" w:eastAsia="Times New Roman" w:hAnsiTheme="majorBidi" w:cstheme="majorBidi"/>
          <w:b/>
          <w:bCs/>
          <w:color w:val="000000"/>
          <w:lang w:eastAsia="en-GB"/>
        </w:rPr>
        <w:t>No</w:t>
      </w:r>
      <w:r w:rsidRPr="0042050F">
        <w:rPr>
          <w:rFonts w:asciiTheme="majorBidi" w:eastAsia="Times New Roman" w:hAnsiTheme="majorBidi" w:cstheme="majorBidi"/>
          <w:color w:val="000000"/>
          <w:lang w:eastAsia="en-GB"/>
        </w:rPr>
        <w:t xml:space="preserve">” to the presence of consonant clusters in word-initial and </w:t>
      </w:r>
      <w:r w:rsidR="00FA1C14"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medial positions</w:t>
      </w:r>
      <w:r w:rsidR="00E23390"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although the </w:t>
      </w:r>
      <w:r w:rsidR="00E23390" w:rsidRPr="0042050F">
        <w:rPr>
          <w:rFonts w:asciiTheme="majorBidi" w:eastAsia="Times New Roman" w:hAnsiTheme="majorBidi" w:cstheme="majorBidi"/>
          <w:color w:val="000000"/>
          <w:lang w:eastAsia="en-GB"/>
        </w:rPr>
        <w:t xml:space="preserve">degree of </w:t>
      </w:r>
      <w:r w:rsidRPr="0042050F">
        <w:rPr>
          <w:rFonts w:asciiTheme="majorBidi" w:eastAsia="Times New Roman" w:hAnsiTheme="majorBidi" w:cstheme="majorBidi"/>
          <w:color w:val="000000"/>
          <w:lang w:eastAsia="en-GB"/>
        </w:rPr>
        <w:t>bias in the latter position is less than that in the former one.</w:t>
      </w:r>
    </w:p>
    <w:p w14:paraId="75926415" w14:textId="31C8F3B2" w:rsidR="00296129" w:rsidRPr="0042050F" w:rsidRDefault="00296129" w:rsidP="004A51A1">
      <w:pPr>
        <w:pStyle w:val="ListParagraph"/>
        <w:numPr>
          <w:ilvl w:val="0"/>
          <w:numId w:val="33"/>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BA and MA speaker</w:t>
      </w:r>
      <w:r w:rsidR="00E23390"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were bias</w:t>
      </w:r>
      <w:r w:rsidR="000C44C4" w:rsidRPr="0042050F">
        <w:rPr>
          <w:rFonts w:asciiTheme="majorBidi" w:eastAsia="Times New Roman" w:hAnsiTheme="majorBidi" w:cstheme="majorBidi"/>
          <w:color w:val="000000"/>
          <w:lang w:eastAsia="en-GB"/>
        </w:rPr>
        <w:t>ed</w:t>
      </w:r>
      <w:r w:rsidRPr="0042050F">
        <w:rPr>
          <w:rFonts w:asciiTheme="majorBidi" w:eastAsia="Times New Roman" w:hAnsiTheme="majorBidi" w:cstheme="majorBidi"/>
          <w:color w:val="000000"/>
          <w:lang w:eastAsia="en-GB"/>
        </w:rPr>
        <w:t xml:space="preserve"> to say “</w:t>
      </w:r>
      <w:r w:rsidRPr="0042050F">
        <w:rPr>
          <w:rFonts w:asciiTheme="majorBidi" w:eastAsia="Times New Roman" w:hAnsiTheme="majorBidi" w:cstheme="majorBidi"/>
          <w:b/>
          <w:bCs/>
          <w:color w:val="000000"/>
          <w:lang w:eastAsia="en-GB"/>
        </w:rPr>
        <w:t>Yes”</w:t>
      </w:r>
      <w:r w:rsidRPr="0042050F">
        <w:rPr>
          <w:rFonts w:asciiTheme="majorBidi" w:eastAsia="Times New Roman" w:hAnsiTheme="majorBidi" w:cstheme="majorBidi"/>
          <w:color w:val="000000"/>
          <w:lang w:eastAsia="en-GB"/>
        </w:rPr>
        <w:t xml:space="preserve"> to the presence of consonant clusters in word-final position.</w:t>
      </w:r>
    </w:p>
    <w:p w14:paraId="0C1676C3" w14:textId="77777777" w:rsidR="00296129" w:rsidRPr="0042050F" w:rsidRDefault="00296129" w:rsidP="00CF432F">
      <w:pPr>
        <w:ind w:left="360"/>
        <w:rPr>
          <w:rFonts w:eastAsia="Times New Roman"/>
          <w:color w:val="000000"/>
          <w:lang w:eastAsia="en-GB"/>
        </w:rPr>
      </w:pPr>
    </w:p>
    <w:p w14:paraId="33059C59" w14:textId="0A526BA7" w:rsidR="000C44C4" w:rsidRPr="0042050F" w:rsidRDefault="000C44C4" w:rsidP="00CF432F">
      <w:pPr>
        <w:pStyle w:val="Heading2"/>
        <w:rPr>
          <w:rFonts w:eastAsia="Times New Roman"/>
          <w:lang w:eastAsia="en-GB"/>
        </w:rPr>
      </w:pPr>
      <w:r w:rsidRPr="0042050F">
        <w:rPr>
          <w:rFonts w:eastAsia="Times New Roman"/>
          <w:lang w:eastAsia="en-GB"/>
        </w:rPr>
        <w:t xml:space="preserve"> </w:t>
      </w:r>
      <w:bookmarkStart w:id="216" w:name="_Toc51755519"/>
      <w:r w:rsidRPr="0042050F">
        <w:rPr>
          <w:rFonts w:eastAsia="Times New Roman"/>
          <w:lang w:eastAsia="en-GB"/>
        </w:rPr>
        <w:t>Interim Discussion</w:t>
      </w:r>
      <w:bookmarkEnd w:id="216"/>
    </w:p>
    <w:p w14:paraId="794BDC9E" w14:textId="73A39F60" w:rsidR="000C44C4" w:rsidRPr="0042050F" w:rsidRDefault="000C44C4"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The main finding of this chapter is that BA and MA</w:t>
      </w:r>
      <w:r w:rsidR="00E23390" w:rsidRPr="0042050F">
        <w:rPr>
          <w:rFonts w:asciiTheme="majorBidi" w:eastAsia="Times New Roman" w:hAnsiTheme="majorBidi" w:cstheme="majorBidi"/>
          <w:color w:val="000000"/>
          <w:lang w:eastAsia="en-GB"/>
        </w:rPr>
        <w:t xml:space="preserve"> speakers</w:t>
      </w:r>
      <w:r w:rsidRPr="0042050F">
        <w:rPr>
          <w:rFonts w:asciiTheme="majorBidi" w:eastAsia="Times New Roman" w:hAnsiTheme="majorBidi" w:cstheme="majorBidi"/>
          <w:color w:val="000000"/>
          <w:lang w:eastAsia="en-GB"/>
        </w:rPr>
        <w:t xml:space="preserve"> found medial clusters difficult to discriminate</w:t>
      </w:r>
      <w:r w:rsidR="006D1A22"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whereas peripheral clusters </w:t>
      </w:r>
      <w:r w:rsidR="00E23390" w:rsidRPr="0042050F">
        <w:rPr>
          <w:rFonts w:asciiTheme="majorBidi" w:eastAsia="Times New Roman" w:hAnsiTheme="majorBidi" w:cstheme="majorBidi"/>
          <w:color w:val="000000"/>
          <w:lang w:eastAsia="en-GB"/>
        </w:rPr>
        <w:t>seemed</w:t>
      </w:r>
      <w:r w:rsidRPr="0042050F">
        <w:rPr>
          <w:rFonts w:asciiTheme="majorBidi" w:eastAsia="Times New Roman" w:hAnsiTheme="majorBidi" w:cstheme="majorBidi"/>
          <w:color w:val="000000"/>
          <w:lang w:eastAsia="en-GB"/>
        </w:rPr>
        <w:t xml:space="preserve"> generally easy. A similar finding was found for </w:t>
      </w:r>
      <w:r w:rsidR="006D1A22"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production of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clusters by the same speakers of the two groups</w:t>
      </w:r>
      <w:r w:rsidR="00E23390"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in that word-initial clusters were more accurately pronounced, and word-medial clusters </w:t>
      </w:r>
      <w:r w:rsidR="00E23390" w:rsidRPr="0042050F">
        <w:rPr>
          <w:rFonts w:asciiTheme="majorBidi" w:eastAsia="Times New Roman" w:hAnsiTheme="majorBidi" w:cstheme="majorBidi"/>
          <w:color w:val="000000"/>
          <w:lang w:eastAsia="en-GB"/>
        </w:rPr>
        <w:t>appeared to be</w:t>
      </w:r>
      <w:r w:rsidRPr="0042050F">
        <w:rPr>
          <w:rFonts w:asciiTheme="majorBidi" w:eastAsia="Times New Roman" w:hAnsiTheme="majorBidi" w:cstheme="majorBidi"/>
          <w:color w:val="000000"/>
          <w:lang w:eastAsia="en-GB"/>
        </w:rPr>
        <w:t xml:space="preserve"> difficult to pronounce.</w:t>
      </w:r>
    </w:p>
    <w:p w14:paraId="47CEE664" w14:textId="77777777" w:rsidR="00703F05" w:rsidRPr="0042050F" w:rsidRDefault="00703F05" w:rsidP="00703F05">
      <w:pPr>
        <w:spacing w:line="360" w:lineRule="auto"/>
        <w:rPr>
          <w:rFonts w:asciiTheme="majorBidi" w:hAnsiTheme="majorBidi" w:cstheme="majorBidi"/>
        </w:rPr>
      </w:pPr>
    </w:p>
    <w:p w14:paraId="6E5B94E1" w14:textId="69DE1714" w:rsidR="000C44C4" w:rsidRPr="0042050F" w:rsidRDefault="006D1A22" w:rsidP="00703F05">
      <w:pPr>
        <w:spacing w:line="360" w:lineRule="auto"/>
        <w:rPr>
          <w:rFonts w:asciiTheme="majorBidi" w:hAnsiTheme="majorBidi" w:cstheme="majorBidi"/>
        </w:rPr>
      </w:pPr>
      <w:r w:rsidRPr="0042050F">
        <w:rPr>
          <w:rFonts w:asciiTheme="majorBidi" w:hAnsiTheme="majorBidi" w:cstheme="majorBidi"/>
        </w:rPr>
        <w:t>By</w:t>
      </w:r>
      <w:r w:rsidR="000C44C4" w:rsidRPr="0042050F">
        <w:rPr>
          <w:rFonts w:asciiTheme="majorBidi" w:hAnsiTheme="majorBidi" w:cstheme="majorBidi"/>
        </w:rPr>
        <w:t xml:space="preserve"> compari</w:t>
      </w:r>
      <w:r w:rsidRPr="0042050F">
        <w:rPr>
          <w:rFonts w:asciiTheme="majorBidi" w:hAnsiTheme="majorBidi" w:cstheme="majorBidi"/>
        </w:rPr>
        <w:t xml:space="preserve">ng the </w:t>
      </w:r>
      <w:r w:rsidR="000C44C4" w:rsidRPr="0042050F">
        <w:rPr>
          <w:rFonts w:asciiTheme="majorBidi" w:hAnsiTheme="majorBidi" w:cstheme="majorBidi"/>
        </w:rPr>
        <w:t>results of Experiment</w:t>
      </w:r>
      <w:r w:rsidR="00E23390" w:rsidRPr="0042050F">
        <w:rPr>
          <w:rFonts w:asciiTheme="majorBidi" w:hAnsiTheme="majorBidi" w:cstheme="majorBidi"/>
        </w:rPr>
        <w:t>s</w:t>
      </w:r>
      <w:r w:rsidR="000C44C4" w:rsidRPr="0042050F">
        <w:rPr>
          <w:rFonts w:asciiTheme="majorBidi" w:hAnsiTheme="majorBidi" w:cstheme="majorBidi"/>
        </w:rPr>
        <w:t xml:space="preserve"> 1, 2, and 3, an interesting finding is observed. In the initial position, L2 </w:t>
      </w:r>
      <w:r w:rsidR="0076205C" w:rsidRPr="0042050F">
        <w:rPr>
          <w:rFonts w:asciiTheme="majorBidi" w:hAnsiTheme="majorBidi" w:cstheme="majorBidi"/>
        </w:rPr>
        <w:t>English</w:t>
      </w:r>
      <w:r w:rsidR="000C44C4" w:rsidRPr="0042050F">
        <w:rPr>
          <w:rFonts w:asciiTheme="majorBidi" w:hAnsiTheme="majorBidi" w:cstheme="majorBidi"/>
        </w:rPr>
        <w:t xml:space="preserve"> onset clusters [CC] (e.g. [</w:t>
      </w:r>
      <w:r w:rsidR="000C44C4" w:rsidRPr="0042050F">
        <w:rPr>
          <w:rFonts w:asciiTheme="majorBidi" w:hAnsiTheme="majorBidi" w:cstheme="majorBidi"/>
          <w:color w:val="000000"/>
        </w:rPr>
        <w:t>θ</w:t>
      </w:r>
      <w:r w:rsidR="000C44C4" w:rsidRPr="0042050F">
        <w:rPr>
          <w:rFonts w:asciiTheme="majorBidi" w:hAnsiTheme="majorBidi" w:cstheme="majorBidi"/>
        </w:rPr>
        <w:t xml:space="preserve">ri:] “three”) are </w:t>
      </w:r>
      <w:r w:rsidR="00E23390" w:rsidRPr="0042050F">
        <w:rPr>
          <w:rFonts w:asciiTheme="majorBidi" w:hAnsiTheme="majorBidi" w:cstheme="majorBidi"/>
        </w:rPr>
        <w:t xml:space="preserve">apparently </w:t>
      </w:r>
      <w:r w:rsidR="000C44C4" w:rsidRPr="0042050F">
        <w:rPr>
          <w:rFonts w:asciiTheme="majorBidi" w:hAnsiTheme="majorBidi" w:cstheme="majorBidi"/>
        </w:rPr>
        <w:t>easy for BA and MA speakers</w:t>
      </w:r>
      <w:r w:rsidRPr="0042050F">
        <w:rPr>
          <w:rFonts w:asciiTheme="majorBidi" w:hAnsiTheme="majorBidi" w:cstheme="majorBidi"/>
        </w:rPr>
        <w:t xml:space="preserve">, </w:t>
      </w:r>
      <w:r w:rsidR="000C44C4" w:rsidRPr="0042050F">
        <w:rPr>
          <w:rFonts w:asciiTheme="majorBidi" w:hAnsiTheme="majorBidi" w:cstheme="majorBidi"/>
        </w:rPr>
        <w:t>although the same speakers break up their L1 onset clusters with inserted vowels</w:t>
      </w:r>
      <w:r w:rsidR="000C44C4" w:rsidRPr="0042050F">
        <w:rPr>
          <w:rStyle w:val="FootnoteReference"/>
          <w:rFonts w:asciiTheme="majorBidi" w:hAnsiTheme="majorBidi" w:cstheme="majorBidi"/>
        </w:rPr>
        <w:footnoteReference w:id="84"/>
      </w:r>
      <w:r w:rsidR="000C44C4" w:rsidRPr="0042050F">
        <w:rPr>
          <w:rFonts w:asciiTheme="majorBidi" w:hAnsiTheme="majorBidi" w:cstheme="majorBidi"/>
        </w:rPr>
        <w:t xml:space="preserve"> (e.g., [</w:t>
      </w:r>
      <w:proofErr w:type="gramStart"/>
      <w:r w:rsidR="000C44C4" w:rsidRPr="0042050F">
        <w:rPr>
          <w:rFonts w:asciiTheme="majorBidi" w:hAnsiTheme="majorBidi" w:cstheme="majorBidi"/>
        </w:rPr>
        <w:t>kta:b</w:t>
      </w:r>
      <w:proofErr w:type="gramEnd"/>
      <w:r w:rsidR="000C44C4" w:rsidRPr="0042050F">
        <w:rPr>
          <w:rFonts w:asciiTheme="majorBidi" w:hAnsiTheme="majorBidi" w:cstheme="majorBidi"/>
        </w:rPr>
        <w:t xml:space="preserve">] &gt; [kǝta:b] “book”]). In the perception experiment, a similar finding is </w:t>
      </w:r>
      <w:r w:rsidR="000C44C4" w:rsidRPr="0042050F">
        <w:rPr>
          <w:rFonts w:asciiTheme="majorBidi" w:hAnsiTheme="majorBidi" w:cstheme="majorBidi"/>
        </w:rPr>
        <w:lastRenderedPageBreak/>
        <w:t xml:space="preserve">observed in that L2 onset clusters are accurately discriminable (e.g., </w:t>
      </w:r>
      <w:r w:rsidR="000C44C4" w:rsidRPr="0042050F">
        <w:rPr>
          <w:rFonts w:asciiTheme="majorBidi" w:eastAsia="AdvGulliv-R" w:hAnsiTheme="majorBidi" w:cstheme="majorBidi"/>
          <w:color w:val="000000"/>
        </w:rPr>
        <w:t>[</w:t>
      </w:r>
      <w:r w:rsidR="000C44C4" w:rsidRPr="0042050F">
        <w:rPr>
          <w:rFonts w:asciiTheme="majorBidi" w:hAnsiTheme="majorBidi" w:cstheme="majorBidi"/>
          <w:color w:val="000000"/>
        </w:rPr>
        <w:t>səməʊ]</w:t>
      </w:r>
      <w:r w:rsidR="000C44C4" w:rsidRPr="0042050F">
        <w:rPr>
          <w:rFonts w:asciiTheme="majorBidi" w:hAnsiTheme="majorBidi" w:cstheme="majorBidi"/>
          <w:color w:val="000000"/>
          <w:vertAlign w:val="superscript"/>
        </w:rPr>
        <w:t xml:space="preserve"> </w:t>
      </w:r>
      <w:r w:rsidR="000C44C4" w:rsidRPr="0042050F">
        <w:rPr>
          <w:rFonts w:asciiTheme="majorBidi" w:hAnsiTheme="majorBidi" w:cstheme="majorBidi"/>
          <w:color w:val="000000"/>
        </w:rPr>
        <w:t>versus [sməʊ] “</w:t>
      </w:r>
      <w:r w:rsidR="0076205C" w:rsidRPr="0042050F">
        <w:rPr>
          <w:rFonts w:asciiTheme="majorBidi" w:hAnsiTheme="majorBidi" w:cstheme="majorBidi"/>
          <w:color w:val="000000"/>
        </w:rPr>
        <w:t>English</w:t>
      </w:r>
      <w:r w:rsidR="000C44C4" w:rsidRPr="0042050F">
        <w:rPr>
          <w:rFonts w:asciiTheme="majorBidi" w:hAnsiTheme="majorBidi" w:cstheme="majorBidi"/>
          <w:color w:val="000000"/>
        </w:rPr>
        <w:t xml:space="preserve"> pseudo words”). </w:t>
      </w:r>
    </w:p>
    <w:p w14:paraId="52A1A6DE" w14:textId="77777777" w:rsidR="00703F05" w:rsidRPr="0042050F" w:rsidRDefault="00703F05" w:rsidP="00703F05">
      <w:pPr>
        <w:spacing w:line="360" w:lineRule="auto"/>
        <w:rPr>
          <w:rFonts w:asciiTheme="majorBidi" w:hAnsiTheme="majorBidi" w:cstheme="majorBidi"/>
        </w:rPr>
      </w:pPr>
    </w:p>
    <w:p w14:paraId="4A6B62C4" w14:textId="699B3C59" w:rsidR="000C44C4" w:rsidRPr="0042050F" w:rsidRDefault="000C44C4" w:rsidP="00703F05">
      <w:pPr>
        <w:spacing w:line="360" w:lineRule="auto"/>
        <w:rPr>
          <w:rFonts w:asciiTheme="majorBidi" w:hAnsiTheme="majorBidi" w:cstheme="majorBidi"/>
          <w:color w:val="000000"/>
        </w:rPr>
      </w:pPr>
      <w:r w:rsidRPr="0042050F">
        <w:rPr>
          <w:rFonts w:asciiTheme="majorBidi" w:hAnsiTheme="majorBidi" w:cstheme="majorBidi"/>
        </w:rPr>
        <w:t xml:space="preserve">In contrast, L2 </w:t>
      </w:r>
      <w:r w:rsidR="0076205C" w:rsidRPr="0042050F">
        <w:rPr>
          <w:rFonts w:asciiTheme="majorBidi" w:hAnsiTheme="majorBidi" w:cstheme="majorBidi"/>
        </w:rPr>
        <w:t>English</w:t>
      </w:r>
      <w:r w:rsidRPr="0042050F">
        <w:rPr>
          <w:rFonts w:asciiTheme="majorBidi" w:hAnsiTheme="majorBidi" w:cstheme="majorBidi"/>
        </w:rPr>
        <w:t xml:space="preserve"> onset clusters in the medial position [C.CC] (e.g., [</w:t>
      </w:r>
      <w:proofErr w:type="gramStart"/>
      <w:r w:rsidRPr="0042050F">
        <w:rPr>
          <w:rFonts w:asciiTheme="majorBidi" w:hAnsiTheme="majorBidi" w:cstheme="majorBidi"/>
        </w:rPr>
        <w:t>tʃɪl.drən</w:t>
      </w:r>
      <w:proofErr w:type="gramEnd"/>
      <w:r w:rsidRPr="0042050F">
        <w:rPr>
          <w:rFonts w:asciiTheme="majorBidi" w:hAnsiTheme="majorBidi" w:cstheme="majorBidi"/>
        </w:rPr>
        <w:t>] “chi</w:t>
      </w:r>
      <w:r w:rsidRPr="0042050F">
        <w:rPr>
          <w:rFonts w:asciiTheme="majorBidi" w:hAnsiTheme="majorBidi" w:cstheme="majorBidi"/>
          <w:b/>
          <w:bCs/>
          <w:i/>
          <w:iCs/>
          <w:u w:val="single"/>
        </w:rPr>
        <w:t>ldr</w:t>
      </w:r>
      <w:r w:rsidRPr="0042050F">
        <w:rPr>
          <w:rFonts w:asciiTheme="majorBidi" w:hAnsiTheme="majorBidi" w:cstheme="majorBidi"/>
        </w:rPr>
        <w:t xml:space="preserve">en”) are difficult </w:t>
      </w:r>
      <w:r w:rsidR="006D1A22" w:rsidRPr="0042050F">
        <w:rPr>
          <w:rFonts w:asciiTheme="majorBidi" w:hAnsiTheme="majorBidi" w:cstheme="majorBidi"/>
        </w:rPr>
        <w:t xml:space="preserve">for </w:t>
      </w:r>
      <w:r w:rsidRPr="0042050F">
        <w:rPr>
          <w:rFonts w:asciiTheme="majorBidi" w:hAnsiTheme="majorBidi" w:cstheme="majorBidi"/>
        </w:rPr>
        <w:t>BA and MA speaker</w:t>
      </w:r>
      <w:r w:rsidR="006D1A22" w:rsidRPr="0042050F">
        <w:rPr>
          <w:rFonts w:asciiTheme="majorBidi" w:hAnsiTheme="majorBidi" w:cstheme="majorBidi"/>
        </w:rPr>
        <w:t xml:space="preserve">s, </w:t>
      </w:r>
      <w:r w:rsidRPr="0042050F">
        <w:rPr>
          <w:rFonts w:asciiTheme="majorBidi" w:hAnsiTheme="majorBidi" w:cstheme="majorBidi"/>
        </w:rPr>
        <w:t>resulting in a significant</w:t>
      </w:r>
      <w:r w:rsidR="00F75F82" w:rsidRPr="0042050F">
        <w:rPr>
          <w:rFonts w:asciiTheme="majorBidi" w:hAnsiTheme="majorBidi" w:cstheme="majorBidi"/>
        </w:rPr>
        <w:t xml:space="preserve"> rate of</w:t>
      </w:r>
      <w:r w:rsidRPr="0042050F">
        <w:rPr>
          <w:rFonts w:asciiTheme="majorBidi" w:hAnsiTheme="majorBidi" w:cstheme="majorBidi"/>
        </w:rPr>
        <w:t xml:space="preserve"> vowel insertion (e.g., [tʃɪl.drən] &gt; [tʃɪl.dǝ.rən] “chi</w:t>
      </w:r>
      <w:r w:rsidRPr="0042050F">
        <w:rPr>
          <w:rFonts w:asciiTheme="majorBidi" w:hAnsiTheme="majorBidi" w:cstheme="majorBidi"/>
          <w:b/>
          <w:bCs/>
          <w:i/>
          <w:iCs/>
          <w:u w:val="single"/>
        </w:rPr>
        <w:t>ldr</w:t>
      </w:r>
      <w:r w:rsidRPr="0042050F">
        <w:rPr>
          <w:rFonts w:asciiTheme="majorBidi" w:hAnsiTheme="majorBidi" w:cstheme="majorBidi"/>
        </w:rPr>
        <w:t xml:space="preserve">en”). Similar findings are observed in </w:t>
      </w:r>
      <w:r w:rsidR="006D1A22" w:rsidRPr="0042050F">
        <w:rPr>
          <w:rFonts w:asciiTheme="majorBidi" w:hAnsiTheme="majorBidi" w:cstheme="majorBidi"/>
        </w:rPr>
        <w:t xml:space="preserve">the </w:t>
      </w:r>
      <w:r w:rsidRPr="0042050F">
        <w:rPr>
          <w:rFonts w:asciiTheme="majorBidi" w:hAnsiTheme="majorBidi" w:cstheme="majorBidi"/>
        </w:rPr>
        <w:t xml:space="preserve">L1 of the same speakers (e.g., </w:t>
      </w:r>
      <w:r w:rsidRPr="0042050F">
        <w:rPr>
          <w:rFonts w:asciiTheme="majorBidi" w:eastAsia="Times New Roman" w:hAnsiTheme="majorBidi" w:cstheme="majorBidi"/>
          <w:color w:val="000000"/>
        </w:rPr>
        <w:t>[</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w:t>
      </w:r>
      <w:r w:rsidRPr="0042050F">
        <w:rPr>
          <w:rFonts w:asciiTheme="majorBidi" w:eastAsia="Times New Roman" w:hAnsiTheme="majorBidi" w:cstheme="majorBidi"/>
          <w:color w:val="000000"/>
        </w:rPr>
        <w:t>lu] &gt; [</w:t>
      </w:r>
      <w:r w:rsidRPr="0042050F">
        <w:rPr>
          <w:rFonts w:asciiTheme="majorBidi" w:hAnsiTheme="majorBidi" w:cstheme="majorBidi"/>
        </w:rPr>
        <w:t>ɡ</w:t>
      </w:r>
      <w:r w:rsidRPr="0042050F">
        <w:rPr>
          <w:rFonts w:asciiTheme="majorBidi" w:eastAsia="Times New Roman" w:hAnsiTheme="majorBidi" w:cstheme="majorBidi"/>
          <w:color w:val="000000"/>
        </w:rPr>
        <w:t>il</w:t>
      </w:r>
      <w:r w:rsidRPr="0042050F">
        <w:rPr>
          <w:rFonts w:asciiTheme="majorBidi" w:eastAsia="Times New Roman" w:hAnsiTheme="majorBidi" w:cstheme="majorBidi"/>
          <w:b/>
          <w:bCs/>
          <w:color w:val="000000"/>
          <w:u w:val="single"/>
        </w:rPr>
        <w:t>tǝ</w:t>
      </w:r>
      <w:r w:rsidRPr="0042050F">
        <w:rPr>
          <w:rFonts w:asciiTheme="majorBidi" w:eastAsia="Times New Roman" w:hAnsiTheme="majorBidi" w:cstheme="majorBidi"/>
          <w:color w:val="000000"/>
        </w:rPr>
        <w:t xml:space="preserve">lu] “I said to him”) and in the perception </w:t>
      </w:r>
      <w:r w:rsidR="006D1A22" w:rsidRPr="0042050F">
        <w:rPr>
          <w:rFonts w:asciiTheme="majorBidi" w:eastAsia="Times New Roman" w:hAnsiTheme="majorBidi" w:cstheme="majorBidi"/>
          <w:color w:val="000000"/>
        </w:rPr>
        <w:t xml:space="preserve">of </w:t>
      </w:r>
      <w:r w:rsidRPr="0042050F">
        <w:rPr>
          <w:rFonts w:asciiTheme="majorBidi" w:eastAsia="Times New Roman" w:hAnsiTheme="majorBidi" w:cstheme="majorBidi"/>
          <w:color w:val="000000"/>
        </w:rPr>
        <w:t xml:space="preserve">L2 </w:t>
      </w:r>
      <w:r w:rsidR="0076205C" w:rsidRPr="0042050F">
        <w:rPr>
          <w:rFonts w:asciiTheme="majorBidi" w:eastAsia="Times New Roman" w:hAnsiTheme="majorBidi" w:cstheme="majorBidi"/>
          <w:color w:val="000000"/>
        </w:rPr>
        <w:t>English</w:t>
      </w:r>
      <w:r w:rsidRPr="0042050F">
        <w:rPr>
          <w:rFonts w:asciiTheme="majorBidi" w:eastAsia="Times New Roman" w:hAnsiTheme="majorBidi" w:cstheme="majorBidi"/>
          <w:color w:val="000000"/>
        </w:rPr>
        <w:t xml:space="preserve"> clusters (e.g., [mɪl.</w:t>
      </w:r>
      <w:proofErr w:type="gramStart"/>
      <w:r w:rsidRPr="0042050F">
        <w:rPr>
          <w:rFonts w:asciiTheme="majorBidi" w:eastAsia="Times New Roman" w:hAnsiTheme="majorBidi" w:cstheme="majorBidi"/>
          <w:color w:val="000000"/>
        </w:rPr>
        <w:t>də.rətʃ</w:t>
      </w:r>
      <w:proofErr w:type="gramEnd"/>
      <w:r w:rsidRPr="0042050F">
        <w:rPr>
          <w:rFonts w:asciiTheme="majorBidi" w:eastAsia="Times New Roman" w:hAnsiTheme="majorBidi" w:cstheme="majorBidi"/>
          <w:color w:val="000000"/>
        </w:rPr>
        <w:t xml:space="preserve">] versus [mɪl.drətʃ] </w:t>
      </w:r>
      <w:r w:rsidRPr="0042050F">
        <w:rPr>
          <w:rFonts w:asciiTheme="majorBidi" w:hAnsiTheme="majorBidi" w:cstheme="majorBidi"/>
          <w:color w:val="000000"/>
        </w:rPr>
        <w:t>“</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pseudo words”).</w:t>
      </w:r>
    </w:p>
    <w:p w14:paraId="67CA9230" w14:textId="77777777" w:rsidR="00703F05" w:rsidRPr="0042050F" w:rsidRDefault="00703F05" w:rsidP="00703F05">
      <w:pPr>
        <w:spacing w:line="360" w:lineRule="auto"/>
        <w:rPr>
          <w:rFonts w:asciiTheme="majorBidi" w:hAnsiTheme="majorBidi" w:cstheme="majorBidi"/>
          <w:color w:val="000000"/>
        </w:rPr>
      </w:pPr>
    </w:p>
    <w:p w14:paraId="390D17B3" w14:textId="3FBE8FC7" w:rsidR="0036484C" w:rsidRPr="0042050F" w:rsidRDefault="0030611B" w:rsidP="00703F05">
      <w:pPr>
        <w:spacing w:line="360" w:lineRule="auto"/>
        <w:rPr>
          <w:rFonts w:asciiTheme="majorBidi" w:hAnsiTheme="majorBidi" w:cstheme="majorBidi"/>
          <w:color w:val="000000"/>
        </w:rPr>
      </w:pPr>
      <w:r w:rsidRPr="0042050F">
        <w:rPr>
          <w:rFonts w:asciiTheme="majorBidi" w:hAnsiTheme="majorBidi" w:cstheme="majorBidi"/>
          <w:color w:val="000000"/>
        </w:rPr>
        <w:t>In</w:t>
      </w:r>
      <w:r w:rsidR="0036484C" w:rsidRPr="0042050F">
        <w:rPr>
          <w:rFonts w:asciiTheme="majorBidi" w:hAnsiTheme="majorBidi" w:cstheme="majorBidi"/>
          <w:color w:val="000000"/>
        </w:rPr>
        <w:t xml:space="preserve"> the final position, consonant clusters [CC] were accurately produced by BA and MA speakers in their L1 </w:t>
      </w:r>
      <w:r w:rsidR="0076205C" w:rsidRPr="0042050F">
        <w:rPr>
          <w:rFonts w:asciiTheme="majorBidi" w:hAnsiTheme="majorBidi" w:cstheme="majorBidi"/>
          <w:color w:val="000000"/>
        </w:rPr>
        <w:t>Arabic</w:t>
      </w:r>
      <w:r w:rsidR="0036484C" w:rsidRPr="0042050F">
        <w:rPr>
          <w:rFonts w:asciiTheme="majorBidi" w:hAnsiTheme="majorBidi" w:cstheme="majorBidi"/>
          <w:color w:val="000000"/>
        </w:rPr>
        <w:t xml:space="preserve"> (e.g., [bint] “girl”) and their L2 </w:t>
      </w:r>
      <w:r w:rsidR="0076205C" w:rsidRPr="0042050F">
        <w:rPr>
          <w:rFonts w:asciiTheme="majorBidi" w:hAnsiTheme="majorBidi" w:cstheme="majorBidi"/>
          <w:color w:val="000000"/>
        </w:rPr>
        <w:t>English</w:t>
      </w:r>
      <w:r w:rsidR="0036484C" w:rsidRPr="0042050F">
        <w:rPr>
          <w:rFonts w:asciiTheme="majorBidi" w:hAnsiTheme="majorBidi" w:cstheme="majorBidi"/>
          <w:color w:val="000000"/>
        </w:rPr>
        <w:t xml:space="preserve"> (e.g., [</w:t>
      </w:r>
      <w:r w:rsidR="0036484C" w:rsidRPr="0042050F">
        <w:rPr>
          <w:rFonts w:asciiTheme="majorBidi" w:hAnsiTheme="majorBidi" w:cstheme="majorBidi"/>
        </w:rPr>
        <w:t>hɛlθ] “health”). Similar accuracy is observed</w:t>
      </w:r>
      <w:r w:rsidR="0036484C" w:rsidRPr="0042050F">
        <w:rPr>
          <w:rFonts w:asciiTheme="majorBidi" w:hAnsiTheme="majorBidi" w:cstheme="majorBidi"/>
          <w:color w:val="000000"/>
        </w:rPr>
        <w:t xml:space="preserve"> in the</w:t>
      </w:r>
      <w:r w:rsidRPr="0042050F">
        <w:rPr>
          <w:rFonts w:asciiTheme="majorBidi" w:hAnsiTheme="majorBidi" w:cstheme="majorBidi"/>
          <w:color w:val="000000"/>
        </w:rPr>
        <w:t>ir</w:t>
      </w:r>
      <w:r w:rsidR="0036484C" w:rsidRPr="0042050F">
        <w:rPr>
          <w:rFonts w:asciiTheme="majorBidi" w:hAnsiTheme="majorBidi" w:cstheme="majorBidi"/>
          <w:color w:val="000000"/>
        </w:rPr>
        <w:t xml:space="preserve"> perception of 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in the final position (e.g. [nɪsk] “pseudo word”).</w:t>
      </w:r>
      <w:r w:rsidR="0036484C" w:rsidRPr="0042050F">
        <w:rPr>
          <w:rFonts w:asciiTheme="majorBidi" w:hAnsiTheme="majorBidi" w:cstheme="majorBidi"/>
          <w:color w:val="000000"/>
        </w:rPr>
        <w:t xml:space="preserve"> </w:t>
      </w:r>
    </w:p>
    <w:p w14:paraId="14B8C9C1" w14:textId="77777777" w:rsidR="000C44C4" w:rsidRPr="0042050F" w:rsidRDefault="000C44C4" w:rsidP="00CF432F">
      <w:pPr>
        <w:spacing w:line="360" w:lineRule="auto"/>
        <w:ind w:firstLine="720"/>
        <w:rPr>
          <w:rFonts w:asciiTheme="majorBidi" w:hAnsiTheme="majorBidi" w:cstheme="majorBidi"/>
        </w:rPr>
      </w:pPr>
      <w:r w:rsidRPr="0042050F">
        <w:rPr>
          <w:rFonts w:asciiTheme="majorBidi" w:hAnsiTheme="majorBidi" w:cstheme="majorBidi"/>
        </w:rPr>
        <w:t>Based on this observation, the following questions are raised:</w:t>
      </w:r>
    </w:p>
    <w:p w14:paraId="1020AEB5" w14:textId="5E213F32" w:rsidR="000C44C4" w:rsidRPr="0042050F" w:rsidRDefault="000C44C4" w:rsidP="004A51A1">
      <w:pPr>
        <w:pStyle w:val="ListParagraph"/>
        <w:numPr>
          <w:ilvl w:val="0"/>
          <w:numId w:val="35"/>
        </w:numPr>
        <w:spacing w:after="160" w:line="360" w:lineRule="auto"/>
        <w:rPr>
          <w:rFonts w:asciiTheme="majorBidi" w:hAnsiTheme="majorBidi" w:cstheme="majorBidi"/>
        </w:rPr>
      </w:pPr>
      <w:r w:rsidRPr="0042050F">
        <w:rPr>
          <w:rFonts w:asciiTheme="majorBidi" w:hAnsiTheme="majorBidi" w:cstheme="majorBidi"/>
          <w:b/>
          <w:bCs/>
        </w:rPr>
        <w:t>In the initial position</w:t>
      </w:r>
      <w:r w:rsidRPr="0042050F">
        <w:rPr>
          <w:rFonts w:asciiTheme="majorBidi" w:hAnsiTheme="majorBidi" w:cstheme="majorBidi"/>
        </w:rPr>
        <w:t xml:space="preserve">, why are L2 onset clusters [CC] (e.g. [θri:] “three”) easy to pronounce for BA and MA speakers and </w:t>
      </w:r>
      <w:r w:rsidR="00E23390" w:rsidRPr="0042050F">
        <w:rPr>
          <w:rFonts w:asciiTheme="majorBidi" w:hAnsiTheme="majorBidi" w:cstheme="majorBidi"/>
        </w:rPr>
        <w:t>apparently easy to accurately discriminate in perception</w:t>
      </w:r>
      <w:r w:rsidRPr="0042050F">
        <w:rPr>
          <w:rFonts w:asciiTheme="majorBidi" w:hAnsiTheme="majorBidi" w:cstheme="majorBidi"/>
        </w:rPr>
        <w:t xml:space="preserve"> </w:t>
      </w:r>
      <w:r w:rsidR="006D1A22" w:rsidRPr="0042050F">
        <w:rPr>
          <w:rFonts w:asciiTheme="majorBidi" w:hAnsiTheme="majorBidi" w:cstheme="majorBidi"/>
        </w:rPr>
        <w:t xml:space="preserve">even though </w:t>
      </w:r>
      <w:r w:rsidRPr="0042050F">
        <w:rPr>
          <w:rFonts w:asciiTheme="majorBidi" w:hAnsiTheme="majorBidi" w:cstheme="majorBidi"/>
        </w:rPr>
        <w:t>such clusters are unattested in</w:t>
      </w:r>
      <w:r w:rsidR="0030611B" w:rsidRPr="0042050F">
        <w:rPr>
          <w:rFonts w:asciiTheme="majorBidi" w:hAnsiTheme="majorBidi" w:cstheme="majorBidi"/>
        </w:rPr>
        <w:t xml:space="preserve"> the surface structure of</w:t>
      </w:r>
      <w:r w:rsidRPr="0042050F">
        <w:rPr>
          <w:rFonts w:asciiTheme="majorBidi" w:hAnsiTheme="majorBidi" w:cstheme="majorBidi"/>
        </w:rPr>
        <w:t xml:space="preserve"> BA and MA?</w:t>
      </w:r>
      <w:r w:rsidR="00DA23E5" w:rsidRPr="0042050F">
        <w:rPr>
          <w:rFonts w:asciiTheme="majorBidi" w:hAnsiTheme="majorBidi" w:cstheme="majorBidi"/>
        </w:rPr>
        <w:t xml:space="preserve"> </w:t>
      </w:r>
    </w:p>
    <w:p w14:paraId="44C55BD0" w14:textId="703F8FDE" w:rsidR="00BD0514" w:rsidRPr="0042050F" w:rsidRDefault="00BD0514" w:rsidP="004A51A1">
      <w:pPr>
        <w:pStyle w:val="ListParagraph"/>
        <w:numPr>
          <w:ilvl w:val="0"/>
          <w:numId w:val="35"/>
        </w:numPr>
        <w:spacing w:after="160" w:line="360" w:lineRule="auto"/>
        <w:rPr>
          <w:rFonts w:asciiTheme="majorBidi" w:hAnsiTheme="majorBidi" w:cstheme="majorBidi"/>
        </w:rPr>
      </w:pPr>
      <w:r w:rsidRPr="0042050F">
        <w:rPr>
          <w:rFonts w:asciiTheme="majorBidi" w:hAnsiTheme="majorBidi" w:cstheme="majorBidi"/>
          <w:b/>
          <w:bCs/>
        </w:rPr>
        <w:t>In the medial positions</w:t>
      </w:r>
      <w:r w:rsidRPr="0042050F">
        <w:rPr>
          <w:rFonts w:asciiTheme="majorBidi" w:hAnsiTheme="majorBidi" w:cstheme="majorBidi"/>
        </w:rPr>
        <w:t>, why are L2 onset clusters [C.CC] (e.g., [</w:t>
      </w:r>
      <w:proofErr w:type="gramStart"/>
      <w:r w:rsidRPr="0042050F">
        <w:rPr>
          <w:rFonts w:asciiTheme="majorBidi" w:hAnsiTheme="majorBidi" w:cstheme="majorBidi"/>
        </w:rPr>
        <w:t>tʃɪl.drən</w:t>
      </w:r>
      <w:proofErr w:type="gramEnd"/>
      <w:r w:rsidRPr="0042050F">
        <w:rPr>
          <w:rFonts w:asciiTheme="majorBidi" w:hAnsiTheme="majorBidi" w:cstheme="majorBidi"/>
        </w:rPr>
        <w:t>] “chi</w:t>
      </w:r>
      <w:r w:rsidRPr="0042050F">
        <w:rPr>
          <w:rFonts w:asciiTheme="majorBidi" w:hAnsiTheme="majorBidi" w:cstheme="majorBidi"/>
          <w:b/>
          <w:bCs/>
          <w:i/>
          <w:iCs/>
          <w:u w:val="single"/>
        </w:rPr>
        <w:t>ldr</w:t>
      </w:r>
      <w:r w:rsidRPr="0042050F">
        <w:rPr>
          <w:rFonts w:asciiTheme="majorBidi" w:hAnsiTheme="majorBidi" w:cstheme="majorBidi"/>
        </w:rPr>
        <w:t xml:space="preserve">en”) difficult to pronounce for BA and MA speakers and </w:t>
      </w:r>
      <w:r w:rsidR="00E23390" w:rsidRPr="0042050F">
        <w:rPr>
          <w:rFonts w:asciiTheme="majorBidi" w:hAnsiTheme="majorBidi" w:cstheme="majorBidi"/>
        </w:rPr>
        <w:t>apparently difficult to accurately discriminate in perception</w:t>
      </w:r>
      <w:r w:rsidRPr="0042050F">
        <w:rPr>
          <w:rFonts w:asciiTheme="majorBidi" w:hAnsiTheme="majorBidi" w:cstheme="majorBidi"/>
        </w:rPr>
        <w:t xml:space="preserve"> </w:t>
      </w:r>
      <w:r w:rsidRPr="0042050F">
        <w:rPr>
          <w:rFonts w:asciiTheme="majorBidi" w:eastAsia="Times New Roman" w:hAnsiTheme="majorBidi" w:cstheme="majorBidi"/>
          <w:color w:val="000000"/>
        </w:rPr>
        <w:t>(e.g., [mɪl.də.rətʃ] “a pseudo word”)?</w:t>
      </w:r>
    </w:p>
    <w:p w14:paraId="2846B1C8" w14:textId="3CBBC7FB" w:rsidR="00BD0514" w:rsidRPr="0042050F" w:rsidRDefault="00814A59" w:rsidP="004A51A1">
      <w:pPr>
        <w:pStyle w:val="ListParagraph"/>
        <w:numPr>
          <w:ilvl w:val="0"/>
          <w:numId w:val="35"/>
        </w:numPr>
        <w:spacing w:after="160" w:line="360" w:lineRule="auto"/>
        <w:rPr>
          <w:rFonts w:asciiTheme="majorBidi" w:hAnsiTheme="majorBidi" w:cstheme="majorBidi"/>
        </w:rPr>
      </w:pPr>
      <w:r w:rsidRPr="0042050F">
        <w:rPr>
          <w:rFonts w:asciiTheme="majorBidi" w:hAnsiTheme="majorBidi" w:cstheme="majorBidi"/>
          <w:b/>
          <w:bCs/>
        </w:rPr>
        <w:t xml:space="preserve">In the final position, </w:t>
      </w:r>
      <w:r w:rsidRPr="0042050F">
        <w:rPr>
          <w:rFonts w:asciiTheme="majorBidi" w:hAnsiTheme="majorBidi" w:cstheme="majorBidi"/>
        </w:rPr>
        <w:t xml:space="preserve">why are </w:t>
      </w:r>
      <w:r w:rsidR="0076205C" w:rsidRPr="0042050F">
        <w:rPr>
          <w:rFonts w:asciiTheme="majorBidi" w:hAnsiTheme="majorBidi" w:cstheme="majorBidi"/>
        </w:rPr>
        <w:t>English</w:t>
      </w:r>
      <w:r w:rsidRPr="0042050F">
        <w:rPr>
          <w:rFonts w:asciiTheme="majorBidi" w:hAnsiTheme="majorBidi" w:cstheme="majorBidi"/>
        </w:rPr>
        <w:t xml:space="preserve"> clusters [CC] easy to produce and perceive by BA and MA speakers?</w:t>
      </w:r>
    </w:p>
    <w:p w14:paraId="27989361" w14:textId="433F1F2C" w:rsidR="00BD0514" w:rsidRPr="0042050F" w:rsidRDefault="00BD0514" w:rsidP="004A51A1">
      <w:pPr>
        <w:pStyle w:val="ListParagraph"/>
        <w:numPr>
          <w:ilvl w:val="0"/>
          <w:numId w:val="35"/>
        </w:numPr>
        <w:spacing w:after="160" w:line="360" w:lineRule="auto"/>
        <w:rPr>
          <w:rFonts w:asciiTheme="majorBidi" w:hAnsiTheme="majorBidi" w:cstheme="majorBidi"/>
        </w:rPr>
      </w:pPr>
      <w:r w:rsidRPr="0042050F">
        <w:rPr>
          <w:rFonts w:asciiTheme="majorBidi" w:eastAsia="Times New Roman" w:hAnsiTheme="majorBidi" w:cstheme="majorBidi"/>
          <w:b/>
          <w:bCs/>
          <w:color w:val="000000"/>
          <w:lang w:eastAsia="en-GB"/>
        </w:rPr>
        <w:t>Reg</w:t>
      </w:r>
      <w:r w:rsidR="00A87695" w:rsidRPr="0042050F">
        <w:rPr>
          <w:rFonts w:asciiTheme="majorBidi" w:eastAsia="Times New Roman" w:hAnsiTheme="majorBidi" w:cstheme="majorBidi"/>
          <w:b/>
          <w:bCs/>
          <w:color w:val="000000"/>
          <w:lang w:eastAsia="en-GB"/>
        </w:rPr>
        <w:t>a</w:t>
      </w:r>
      <w:r w:rsidRPr="0042050F">
        <w:rPr>
          <w:rFonts w:asciiTheme="majorBidi" w:eastAsia="Times New Roman" w:hAnsiTheme="majorBidi" w:cstheme="majorBidi"/>
          <w:b/>
          <w:bCs/>
          <w:color w:val="000000"/>
          <w:lang w:eastAsia="en-GB"/>
        </w:rPr>
        <w:t>rding C scores (i.e., degree of bias),</w:t>
      </w:r>
      <w:r w:rsidRPr="0042050F">
        <w:rPr>
          <w:rFonts w:asciiTheme="majorBidi" w:eastAsia="Times New Roman" w:hAnsiTheme="majorBidi" w:cstheme="majorBidi"/>
          <w:color w:val="000000"/>
          <w:lang w:eastAsia="en-GB"/>
        </w:rPr>
        <w:t xml:space="preserve"> BA and MA speakers were biased to say “</w:t>
      </w:r>
      <w:r w:rsidRPr="0042050F">
        <w:rPr>
          <w:rFonts w:asciiTheme="majorBidi" w:eastAsia="Times New Roman" w:hAnsiTheme="majorBidi" w:cstheme="majorBidi"/>
          <w:b/>
          <w:bCs/>
          <w:color w:val="000000"/>
          <w:lang w:eastAsia="en-GB"/>
        </w:rPr>
        <w:t>No</w:t>
      </w:r>
      <w:r w:rsidRPr="0042050F">
        <w:rPr>
          <w:rFonts w:asciiTheme="majorBidi" w:eastAsia="Times New Roman" w:hAnsiTheme="majorBidi" w:cstheme="majorBidi"/>
          <w:color w:val="000000"/>
          <w:lang w:eastAsia="en-GB"/>
        </w:rPr>
        <w:t>” to the presence of consonant clusters in word-initial and -medial positions</w:t>
      </w:r>
      <w:r w:rsidR="00A87695"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although the </w:t>
      </w:r>
      <w:r w:rsidR="00A87695" w:rsidRPr="0042050F">
        <w:rPr>
          <w:rFonts w:asciiTheme="majorBidi" w:eastAsia="Times New Roman" w:hAnsiTheme="majorBidi" w:cstheme="majorBidi"/>
          <w:color w:val="000000"/>
          <w:lang w:eastAsia="en-GB"/>
        </w:rPr>
        <w:t xml:space="preserve">degree of </w:t>
      </w:r>
      <w:r w:rsidRPr="0042050F">
        <w:rPr>
          <w:rFonts w:asciiTheme="majorBidi" w:eastAsia="Times New Roman" w:hAnsiTheme="majorBidi" w:cstheme="majorBidi"/>
          <w:color w:val="000000"/>
          <w:lang w:eastAsia="en-GB"/>
        </w:rPr>
        <w:t xml:space="preserve">bias in the latter position is </w:t>
      </w:r>
      <w:r w:rsidR="00A87695" w:rsidRPr="0042050F">
        <w:rPr>
          <w:rFonts w:asciiTheme="majorBidi" w:eastAsia="Times New Roman" w:hAnsiTheme="majorBidi" w:cstheme="majorBidi"/>
          <w:color w:val="000000"/>
          <w:lang w:eastAsia="en-GB"/>
        </w:rPr>
        <w:t>smaller</w:t>
      </w:r>
      <w:r w:rsidRPr="0042050F">
        <w:rPr>
          <w:rFonts w:asciiTheme="majorBidi" w:eastAsia="Times New Roman" w:hAnsiTheme="majorBidi" w:cstheme="majorBidi"/>
          <w:color w:val="000000"/>
          <w:lang w:eastAsia="en-GB"/>
        </w:rPr>
        <w:t xml:space="preserve"> than that in the former one. BA and MA speaker were biased to say “</w:t>
      </w:r>
      <w:r w:rsidRPr="0042050F">
        <w:rPr>
          <w:rFonts w:asciiTheme="majorBidi" w:eastAsia="Times New Roman" w:hAnsiTheme="majorBidi" w:cstheme="majorBidi"/>
          <w:b/>
          <w:bCs/>
          <w:color w:val="000000"/>
          <w:lang w:eastAsia="en-GB"/>
        </w:rPr>
        <w:t>Yes”</w:t>
      </w:r>
      <w:r w:rsidRPr="0042050F">
        <w:rPr>
          <w:rFonts w:asciiTheme="majorBidi" w:eastAsia="Times New Roman" w:hAnsiTheme="majorBidi" w:cstheme="majorBidi"/>
          <w:color w:val="000000"/>
          <w:lang w:eastAsia="en-GB"/>
        </w:rPr>
        <w:t xml:space="preserve"> to the presence of consonant clusters in word-final position. Why do BA and MA listeners show different degrees of bias in perceiving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clusters across syllable positions?</w:t>
      </w:r>
    </w:p>
    <w:p w14:paraId="0E62C0C0" w14:textId="77777777" w:rsidR="00BD0514" w:rsidRPr="0042050F" w:rsidRDefault="00BD0514" w:rsidP="00CF432F">
      <w:pPr>
        <w:spacing w:after="160" w:line="360" w:lineRule="auto"/>
        <w:rPr>
          <w:rFonts w:asciiTheme="majorBidi" w:hAnsiTheme="majorBidi" w:cstheme="majorBidi"/>
          <w:color w:val="000000"/>
        </w:rPr>
      </w:pPr>
    </w:p>
    <w:p w14:paraId="371201F4" w14:textId="48721132" w:rsidR="00615DB8" w:rsidRPr="0042050F" w:rsidRDefault="000C44C4" w:rsidP="00CF432F">
      <w:pPr>
        <w:spacing w:after="160" w:line="360" w:lineRule="auto"/>
        <w:rPr>
          <w:rFonts w:asciiTheme="majorBidi" w:hAnsiTheme="majorBidi" w:cstheme="majorBidi"/>
          <w:color w:val="000000"/>
        </w:rPr>
      </w:pPr>
      <w:r w:rsidRPr="0042050F">
        <w:rPr>
          <w:rFonts w:asciiTheme="majorBidi" w:hAnsiTheme="majorBidi" w:cstheme="majorBidi"/>
          <w:color w:val="000000"/>
        </w:rPr>
        <w:lastRenderedPageBreak/>
        <w:t xml:space="preserve">I </w:t>
      </w:r>
      <w:r w:rsidR="006D1A22" w:rsidRPr="0042050F">
        <w:rPr>
          <w:rFonts w:asciiTheme="majorBidi" w:hAnsiTheme="majorBidi" w:cstheme="majorBidi"/>
          <w:color w:val="000000"/>
        </w:rPr>
        <w:t xml:space="preserve">would </w:t>
      </w:r>
      <w:r w:rsidRPr="0042050F">
        <w:rPr>
          <w:rFonts w:asciiTheme="majorBidi" w:hAnsiTheme="majorBidi" w:cstheme="majorBidi"/>
          <w:color w:val="000000"/>
        </w:rPr>
        <w:t xml:space="preserve">argue that BA and MA speakers employ intrusive vowels to break up word-initial onset clusters in their L1. Phonologically, this vowel is not a syllable nucleus </w:t>
      </w:r>
      <w:r w:rsidRPr="0042050F">
        <w:rPr>
          <w:rFonts w:asciiTheme="majorBidi" w:hAnsiTheme="majorBidi" w:cstheme="majorBidi"/>
          <w:color w:val="000000"/>
        </w:rPr>
        <w:fldChar w:fldCharType="begin"/>
      </w:r>
      <w:r w:rsidRPr="0042050F">
        <w:rPr>
          <w:rFonts w:asciiTheme="majorBidi" w:hAnsiTheme="majorBidi" w:cstheme="majorBidi"/>
          <w:color w:val="000000"/>
        </w:rPr>
        <w:instrText xml:space="preserve"> ADDIN EN.CITE &lt;EndNote&gt;&lt;Cite&gt;&lt;Author&gt;Hall&lt;/Author&gt;&lt;Year&gt;2006&lt;/Year&gt;&lt;RecNum&gt;265&lt;/RecNum&gt;&lt;DisplayText&gt;(Hall, 2006)&lt;/DisplayText&gt;&lt;record&gt;&lt;rec-number&gt;265&lt;/rec-number&gt;&lt;foreign-keys&gt;&lt;key app="EN" db-id="p5tdaasdy552rgexr9mpef9bvdeexvtxsste" timestamp="1550070555" guid="387d82a4-5cdd-45a4-b9e7-2217790622be"&gt;265&lt;/key&gt;&lt;/foreign-keys&gt;&lt;ref-type name="Journal Article"&gt;17&lt;/ref-type&gt;&lt;contributors&gt;&lt;authors&gt;&lt;author&gt;Hall, Nancy&lt;/author&gt;&lt;/authors&gt;&lt;/contributors&gt;&lt;titles&gt;&lt;title&gt;Cross- linguistic patterns of vowel intrusion&lt;/title&gt;&lt;secondary-title&gt;Phonology&lt;/secondary-title&gt;&lt;/titles&gt;&lt;periodical&gt;&lt;full-title&gt;Phonology&lt;/full-title&gt;&lt;/periodical&gt;&lt;pages&gt;387-429&lt;/pages&gt;&lt;volume&gt;23&lt;/volume&gt;&lt;number&gt;3&lt;/number&gt;&lt;keywords&gt;&lt;keyword&gt;Epenthesis (22360)&lt;/keyword&gt;&lt;keyword&gt;Coarticulation (Context Effects) (12628)&lt;/keyword&gt;&lt;keyword&gt;Articulation (04600)&lt;/keyword&gt;&lt;keyword&gt;Vowels (95650)&lt;/keyword&gt;&lt;keyword&gt;Phonology Phonetics Relationship (65260)&lt;/keyword&gt;&lt;keyword&gt;Speech Sounds (82890)&lt;/keyword&gt;&lt;keyword&gt;Phonology&lt;/keyword&gt;&lt;keyword&gt;Phonology&lt;/keyword&gt;&lt;keyword&gt;Article&lt;/keyword&gt;&lt;/keywords&gt;&lt;dates&gt;&lt;year&gt;2006&lt;/year&gt;&lt;/dates&gt;&lt;isbn&gt;0952-6757&lt;/isbn&gt;&lt;urls&gt;&lt;/urls&gt;&lt;electronic-resource-num&gt;10.1017/S0952675706000996&lt;/electronic-resource-num&gt;&lt;/record&gt;&lt;/Cite&gt;&lt;/EndNote&gt;</w:instrText>
      </w:r>
      <w:r w:rsidRPr="0042050F">
        <w:rPr>
          <w:rFonts w:asciiTheme="majorBidi" w:hAnsiTheme="majorBidi" w:cstheme="majorBidi"/>
          <w:color w:val="000000"/>
        </w:rPr>
        <w:fldChar w:fldCharType="separate"/>
      </w:r>
      <w:r w:rsidRPr="0042050F">
        <w:rPr>
          <w:rFonts w:asciiTheme="majorBidi" w:hAnsiTheme="majorBidi" w:cstheme="majorBidi"/>
          <w:noProof/>
          <w:color w:val="000000"/>
        </w:rPr>
        <w:t>(Hall, 2006)</w:t>
      </w:r>
      <w:r w:rsidRPr="0042050F">
        <w:rPr>
          <w:rFonts w:asciiTheme="majorBidi" w:hAnsiTheme="majorBidi" w:cstheme="majorBidi"/>
          <w:color w:val="000000"/>
        </w:rPr>
        <w:fldChar w:fldCharType="end"/>
      </w:r>
      <w:r w:rsidR="006D1A22" w:rsidRPr="0042050F">
        <w:rPr>
          <w:rFonts w:asciiTheme="majorBidi" w:hAnsiTheme="majorBidi" w:cstheme="majorBidi"/>
          <w:color w:val="000000"/>
        </w:rPr>
        <w:t xml:space="preserve">, </w:t>
      </w:r>
      <w:r w:rsidR="00A87695" w:rsidRPr="0042050F">
        <w:rPr>
          <w:rFonts w:asciiTheme="majorBidi" w:hAnsiTheme="majorBidi" w:cstheme="majorBidi"/>
          <w:color w:val="000000"/>
        </w:rPr>
        <w:t xml:space="preserve">and </w:t>
      </w:r>
      <w:r w:rsidRPr="0042050F">
        <w:rPr>
          <w:rFonts w:asciiTheme="majorBidi" w:hAnsiTheme="majorBidi" w:cstheme="majorBidi"/>
          <w:color w:val="000000"/>
        </w:rPr>
        <w:t xml:space="preserve">thus BA and MA allow underlying </w:t>
      </w:r>
      <w:r w:rsidR="005B6550" w:rsidRPr="0042050F">
        <w:rPr>
          <w:rFonts w:asciiTheme="majorBidi" w:hAnsiTheme="majorBidi" w:cstheme="majorBidi"/>
          <w:color w:val="000000"/>
        </w:rPr>
        <w:t>consonant</w:t>
      </w:r>
      <w:r w:rsidRPr="0042050F">
        <w:rPr>
          <w:rFonts w:asciiTheme="majorBidi" w:hAnsiTheme="majorBidi" w:cstheme="majorBidi"/>
          <w:color w:val="000000"/>
        </w:rPr>
        <w:t xml:space="preserve"> </w:t>
      </w:r>
      <w:r w:rsidR="005B6550" w:rsidRPr="0042050F">
        <w:rPr>
          <w:rFonts w:asciiTheme="majorBidi" w:hAnsiTheme="majorBidi" w:cstheme="majorBidi"/>
          <w:color w:val="000000"/>
        </w:rPr>
        <w:t>clusters in</w:t>
      </w:r>
      <w:r w:rsidRPr="0042050F">
        <w:rPr>
          <w:rFonts w:asciiTheme="majorBidi" w:hAnsiTheme="majorBidi" w:cstheme="majorBidi"/>
          <w:color w:val="000000"/>
        </w:rPr>
        <w:t xml:space="preserve"> word-initial</w:t>
      </w:r>
      <w:r w:rsidR="005B6550" w:rsidRPr="0042050F">
        <w:rPr>
          <w:rFonts w:asciiTheme="majorBidi" w:hAnsiTheme="majorBidi" w:cstheme="majorBidi"/>
          <w:color w:val="000000"/>
        </w:rPr>
        <w:t xml:space="preserve"> position</w:t>
      </w:r>
      <w:r w:rsidRPr="0042050F">
        <w:rPr>
          <w:rFonts w:asciiTheme="majorBidi" w:hAnsiTheme="majorBidi" w:cstheme="majorBidi"/>
          <w:color w:val="000000"/>
        </w:rPr>
        <w:t xml:space="preserve">. Consequently, word-initial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were easy for them to pronounce and discriminate. In contrast, BA and MA speakers use epenthetic vowels in </w:t>
      </w:r>
      <w:r w:rsidR="006D1A22" w:rsidRPr="0042050F">
        <w:rPr>
          <w:rFonts w:asciiTheme="majorBidi" w:hAnsiTheme="majorBidi" w:cstheme="majorBidi"/>
          <w:color w:val="000000"/>
        </w:rPr>
        <w:t xml:space="preserve">their </w:t>
      </w:r>
      <w:r w:rsidRPr="0042050F">
        <w:rPr>
          <w:rFonts w:asciiTheme="majorBidi" w:hAnsiTheme="majorBidi" w:cstheme="majorBidi"/>
          <w:color w:val="000000"/>
        </w:rPr>
        <w:t>L1 to modify word-medial clusters</w:t>
      </w:r>
      <w:r w:rsidR="00A87695" w:rsidRPr="0042050F">
        <w:rPr>
          <w:rFonts w:asciiTheme="majorBidi" w:hAnsiTheme="majorBidi" w:cstheme="majorBidi"/>
          <w:color w:val="000000"/>
        </w:rPr>
        <w:t>. These epenthetic vowels</w:t>
      </w:r>
      <w:r w:rsidRPr="0042050F">
        <w:rPr>
          <w:rFonts w:asciiTheme="majorBidi" w:hAnsiTheme="majorBidi" w:cstheme="majorBidi"/>
          <w:color w:val="000000"/>
        </w:rPr>
        <w:t xml:space="preserve"> are phonologically considered a syllable nucleus (Hall, 2006). Hence, they show negative transfer of L1 properties</w:t>
      </w:r>
      <w:r w:rsidR="006D1A22" w:rsidRPr="0042050F">
        <w:rPr>
          <w:rFonts w:asciiTheme="majorBidi" w:hAnsiTheme="majorBidi" w:cstheme="majorBidi"/>
          <w:color w:val="000000"/>
        </w:rPr>
        <w:t xml:space="preserve">, </w:t>
      </w:r>
      <w:r w:rsidRPr="0042050F">
        <w:rPr>
          <w:rFonts w:asciiTheme="majorBidi" w:hAnsiTheme="majorBidi" w:cstheme="majorBidi"/>
          <w:color w:val="000000"/>
        </w:rPr>
        <w:t>resulting in difficulties in the</w:t>
      </w:r>
      <w:r w:rsidR="006D1A22" w:rsidRPr="0042050F">
        <w:rPr>
          <w:rFonts w:asciiTheme="majorBidi" w:hAnsiTheme="majorBidi" w:cstheme="majorBidi"/>
          <w:color w:val="000000"/>
        </w:rPr>
        <w:t>ir</w:t>
      </w:r>
      <w:r w:rsidRPr="0042050F">
        <w:rPr>
          <w:rFonts w:asciiTheme="majorBidi" w:hAnsiTheme="majorBidi" w:cstheme="majorBidi"/>
          <w:color w:val="000000"/>
        </w:rPr>
        <w:t xml:space="preserve"> production and the perception of word-medial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w:t>
      </w:r>
    </w:p>
    <w:p w14:paraId="2CDE7B23" w14:textId="77777777" w:rsidR="00F93F6A" w:rsidRPr="0042050F" w:rsidRDefault="00F93F6A" w:rsidP="00CF432F">
      <w:pPr>
        <w:spacing w:line="360" w:lineRule="auto"/>
        <w:rPr>
          <w:rFonts w:asciiTheme="majorBidi" w:hAnsiTheme="majorBidi" w:cstheme="majorBidi"/>
          <w:color w:val="000000"/>
        </w:rPr>
      </w:pPr>
      <w:r w:rsidRPr="0042050F">
        <w:rPr>
          <w:rFonts w:asciiTheme="majorBidi" w:hAnsiTheme="majorBidi" w:cstheme="majorBidi"/>
          <w:color w:val="000000"/>
        </w:rPr>
        <w:t xml:space="preserve">It is worth mentioning that all of the stimuli for initial and final clusters in Experiment 3 and Experiment 2 are monosyllabic words and consist of four phonemes, while the stimuli for medial clusters are 2-3 syllables and have up to ten phonemes. Hence, it might be argued that the length of stimuli in terms of the number of phonemes could result in difficulty to produce and perceive medial clusters. However, this claim is not consistent with the simplification strategy used. If the reason for difficulty is the word length, phoneme deletion would be expected to simplify the perception and the production of stimuli. However, the employed strategy in these experiments is vowel insertion, which increases the count of phonemes. Using vowel insertion as a simplification strategy suggests that the word length is not influential. The effect of word length in this respect has been studied previously </w:t>
      </w:r>
      <w:r w:rsidRPr="0042050F">
        <w:rPr>
          <w:rFonts w:asciiTheme="majorBidi" w:hAnsiTheme="majorBidi" w:cstheme="majorBidi"/>
          <w:color w:val="000000"/>
        </w:rPr>
        <w:fldChar w:fldCharType="begin">
          <w:fldData xml:space="preserve">PEVuZE5vdGU+PENpdGU+PEF1dGhvcj5IdWxtZTwvQXV0aG9yPjxZZWFyPjIwMDQ8L1llYXI+PFJl
Y051bT40OTQ8L1JlY051bT48RGlzcGxheVRleHQ+KEh1bG1lLCBTdXJwcmVuYW50LCBCaXJldGEs
IFN0dWFydCwgJmFtcDsgTmVhdGgsIDIwMDQ7IEp1dWwgJmFtcDsgUGV0ZXJzZW4sIDIwMTcpPC9E
aXNwbGF5VGV4dD48cmVjb3JkPjxyZWMtbnVtYmVyPjQ5NDwvcmVjLW51bWJlcj48Zm9yZWlnbi1r
ZXlzPjxrZXkgYXBwPSJFTiIgZGItaWQ9InA1dGRhYXNkeTU1MnJnZXhyOW1wZWY5YnZkZWV4dnR4
c3N0ZSIgdGltZXN0YW1wPSIxNjEyNzA3OTM2IiBndWlkPSIyMWFkOTU2My0wOTIwLTQzODctYTUy
Yy0zMWY0MDMyZTExYmUiPjQ5NDwva2V5PjwvZm9yZWlnbi1rZXlzPjxyZWYtdHlwZSBuYW1lPSJK
b3VybmFsIEFydGljbGUiPjE3PC9yZWYtdHlwZT48Y29udHJpYnV0b3JzPjxhdXRob3JzPjxhdXRo
b3I+SHVsbWUsIENoYXJsZXM8L2F1dGhvcj48YXV0aG9yPlN1cnByZW5hbnQsIEFpbcOpZSBNLjwv
YXV0aG9yPjxhdXRob3I+QmlyZXRhLCBUYW1yYSBKLjwvYXV0aG9yPjxhdXRob3I+U3R1YXJ0LCBH
ZW9yZ2U8L2F1dGhvcj48YXV0aG9yPk5lYXRoLCBJYW48L2F1dGhvcj48L2F1dGhvcnM+PC9jb250
cmlidXRvcnM+PHRpdGxlcz48dGl0bGU+QWJvbGlzaGluZyB0aGUgV29yZC1MZW5ndGggRWZmZWN0
PC90aXRsZT48c2Vjb25kYXJ5LXRpdGxlPkpvdXJuYWwgb2YgZXhwZXJpbWVudGFsIHBzeWNob2xv
Z3kuIExlYXJuaW5nLCBtZW1vcnksIGFuZCBjb2duaXRpb248L3NlY29uZGFyeS10aXRsZT48L3Rp
dGxlcz48cGVyaW9kaWNhbD48ZnVsbC10aXRsZT5Kb3VybmFsIG9mIGV4cGVyaW1lbnRhbCBwc3lj
aG9sb2d5LiBMZWFybmluZywgbWVtb3J5LCBhbmQgY29nbml0aW9uPC9mdWxsLXRpdGxlPjwvcGVy
aW9kaWNhbD48cGFnZXM+OTgtMTA2PC9wYWdlcz48dm9sdW1lPjMwPC92b2x1bWU+PG51bWJlcj4x
PC9udW1iZXI+PGtleXdvcmRzPjxrZXl3b3JkPmxhbmd1YWdlPC9rZXl3b3JkPjxrZXl3b3JkPm1l
bW9yeTwva2V5d29yZD48a2V5d29yZD53b3JkIHJlY2FsbDwva2V5d29yZD48a2V5d29yZD5wc3lj
aG9saW5ndWlzdGljczwva2V5d29yZD48a2V5d29yZD53b3JkIGxlbmd0aDwva2V5d29yZD48a2V5
d29yZD5GdW5kYW1lbnRhbCBhbmQgYXBwbGllZCBiaW9sb2dpY2FsIHNjaWVuY2VzLiBQc3ljaG9s
b2d5PC9rZXl3b3JkPjxrZXl3b3JkPkh1bWFuPC9rZXl3b3JkPjxrZXl3b3JkPlBzeWNob2xvZ3ku
IFBzeWNob2FuYWx5c2lzLiBQc3ljaGlhdHJ5PC9rZXl3b3JkPjxrZXl3b3JkPk1lbW9yeTwva2V5
d29yZD48a2V5d29yZD5Qc3ljaG9sb2d5LiBQc3ljaG9waHlzaW9sb2d5PC9rZXl3b3JkPjxrZXl3
b3JkPkJpb2xvZ2ljYWwgYW5kIG1lZGljYWwgc2NpZW5jZXM8L2tleXdvcmQ+PGtleXdvcmQ+TGVh
cm5pbmcuIE1lbW9yeTwva2V5d29yZD48a2V5d29yZD5Wb2NhYnVsYXJ5PC9rZXl3b3JkPjxrZXl3
b3JkPk1lbnRhbCBSZWNhbGw8L2tleXdvcmQ+PGtleXdvcmQ+UmFuZG9tIEFsbG9jYXRpb248L2tl
eXdvcmQ+PGtleXdvcmQ+SHVtYW5zPC9rZXl3b3JkPjxrZXl3b3JkPlJlY2FsbDwva2V5d29yZD48
a2V5d29yZD5FeHBlcmltZW50czwva2V5d29yZD48a2V5d29yZD5Qc3ljaG9sb2d5PC9rZXl3b3Jk
PjxrZXl3b3JkPkluZGV4IE1lZGljdXM8L2tleXdvcmQ+PC9rZXl3b3Jkcz48ZGF0ZXM+PHllYXI+
MjAwNDwveWVhcj48L2RhdGVzPjxwdWItbG9jYXRpb24+V2FzaGluZ3RvbiwgREM8L3B1Yi1sb2Nh
dGlvbj48aXNibj4wMjc4LTczOTM8L2lzYm4+PHVybHM+PC91cmxzPjxlbGVjdHJvbmljLXJlc291
cmNlLW51bT4xMC4xMDM3LzAyNzgtNzM5My4zMC4xLjk4PC9lbGVjdHJvbmljLXJlc291cmNlLW51
bT48L3JlY29yZD48L0NpdGU+PENpdGU+PEF1dGhvcj5KdXVsPC9BdXRob3I+PFllYXI+MjAxNzwv
WWVhcj48UmVjTnVtPjUwODwvUmVjTnVtPjxyZWNvcmQ+PHJlYy1udW1iZXI+NTA4PC9yZWMtbnVt
YmVyPjxmb3JlaWduLWtleXM+PGtleSBhcHA9IkVOIiBkYi1pZD0icDV0ZGFhc2R5NTUycmdleHI5
bXBlZjlidmRlZXh2dHhzc3RlIiB0aW1lc3RhbXA9IjE2MTUxMzk5NjUiIGd1aWQ9IjU0NjEyOWI3
LTBlYmMtNDYyZS05MTU4LTcxYmNmMzY1Yjc1MCI+NTA4PC9rZXk+PC9mb3JlaWduLWtleXM+PHJl
Zi10eXBlIG5hbWU9IkpvdXJuYWwgQXJ0aWNsZSI+MTc8L3JlZi10eXBlPjxjb250cmlidXRvcnM+
PGF1dGhvcnM+PGF1dGhvcj5KdXVsLCBIb2xnZXI8L2F1dGhvcj48YXV0aG9yPlBldGVyc2VuLCBE
b3J0aGUgS2xpbnQ8L2F1dGhvcj48L2F1dGhvcnM+PC9jb250cmlidXRvcnM+PHRpdGxlcz48dGl0
bGU+TGVuZ3RoIGVmZmVjdHMgaW4gcHNldWRvLXdvcmQgc3BlbGxpbmc6IHN0cm9uZ2VyIGluIGR5
c2xleGljIHRoYW4gaW4gbm9uLWR5c2xleGljIHN0dWRlbnRzPC90aXRsZT48c2Vjb25kYXJ5LXRp
dGxlPkFubmFscyBvZiBkeXNsZXhpYTwvc2Vjb25kYXJ5LXRpdGxlPjwvdGl0bGVzPjxwZXJpb2Rp
Y2FsPjxmdWxsLXRpdGxlPkFubmFscyBvZiBkeXNsZXhpYTwvZnVsbC10aXRsZT48L3BlcmlvZGlj
YWw+PHBhZ2VzPjM2OS0zODI8L3BhZ2VzPjx2b2x1bWU+Njc8L3ZvbHVtZT48bnVtYmVyPjM8L251
bWJlcj48a2V5d29yZHM+PGtleXdvcmQ+TmV1cm9sb2d5PC9rZXl3b3JkPjxrZXl3b3JkPkxhbmd1
YWdlIGFuZCBMaXRlcmF0dXJlPC9rZXl3b3JkPjxrZXl3b3JkPlNwZWxsaW5nIGVycm9yczwva2V5
d29yZD48a2V5d29yZD5MaW5ndWlzdGljczwva2V5d29yZD48a2V5d29yZD5Qc3ljaG9saW5ndWlz
dGljczwva2V5d29yZD48a2V5d29yZD5EYW5pc2g8L2tleXdvcmQ+PGtleXdvcmQ+RWR1Y2F0aW9u
LCBnZW5lcmFsPC9rZXl3b3JkPjxrZXl3b3JkPlBob25vbG9naWNhbCBlbmNvZGluZzwva2V5d29y
ZD48a2V5d29yZD5Bc3Nlc3NtZW50IG9mIGR5c2xleGlhPC9rZXl3b3JkPjxrZXl3b3JkPkNyb3Nz
LVNlY3Rpb25hbCBTdHVkaWVzPC9rZXl3b3JkPjxrZXl3b3JkPkh1bWFuczwva2V5d29yZD48a2V5
d29yZD5DaGlsZCwgUHJlc2Nob29sPC9rZXl3b3JkPjxrZXl3b3JkPk1hbGU8L2tleXdvcmQ+PGtl
eXdvcmQ+V29yZCBBc3NvY2lhdGlvbiBUZXN0czwva2V5d29yZD48a2V5d29yZD5EeXNsZXhpYSAt
IGVwaWRlbWlvbG9neTwva2V5d29yZD48a2V5d29yZD5SZWFkaW5nPC9rZXl3b3JkPjxrZXl3b3Jk
PlN0dWRlbnRzIC0gcHN5Y2hvbG9neTwva2V5d29yZD48a2V5d29yZD5EeXNsZXhpYSAtIHBzeWNo
b2xvZ3k8L2tleXdvcmQ+PGtleXdvcmQ+TGFuZ3VhZ2U8L2tleXdvcmQ+PGtleXdvcmQ+RGVubWFy
ayAtIGVwaWRlbWlvbG9neTwva2V5d29yZD48a2V5d29yZD5QaG9uZXRpY3M8L2tleXdvcmQ+PGtl
eXdvcmQ+RmVtYWxlPC9rZXl3b3JkPjxrZXl3b3JkPkNoaWxkPC9rZXl3b3JkPjxrZXl3b3JkPkR5
c2xleGlhIC0gZGlhZ25vc2lzPC9rZXl3b3JkPjxrZXl3b3JkPkluZGV4IE1lZGljdXM8L2tleXdv
cmQ+PC9rZXl3b3Jkcz48ZGF0ZXM+PHllYXI+MjAxNzwveWVhcj48L2RhdGVzPjxwdWItbG9jYXRp
b24+TmV3IFlvcms8L3B1Yi1sb2NhdGlvbj48aXNibj4wNzM2LTkzODc8L2lzYm4+PHVybHM+PC91
cmxzPjxlbGVjdHJvbmljLXJlc291cmNlLW51bT4xMC4xMDA3L3MxMTg4MS0wMTctMDE0OS0zPC9l
bGVjdHJvbmljLXJlc291cmNlLW51bT48L3JlY29yZD48L0NpdGU+PC9FbmROb3RlPgB=
</w:fldData>
        </w:fldChar>
      </w:r>
      <w:r w:rsidRPr="0042050F">
        <w:rPr>
          <w:rFonts w:asciiTheme="majorBidi" w:hAnsiTheme="majorBidi" w:cstheme="majorBidi"/>
          <w:color w:val="000000"/>
        </w:rPr>
        <w:instrText xml:space="preserve"> ADDIN EN.CITE </w:instrText>
      </w:r>
      <w:r w:rsidRPr="0042050F">
        <w:rPr>
          <w:rFonts w:asciiTheme="majorBidi" w:hAnsiTheme="majorBidi" w:cstheme="majorBidi"/>
          <w:color w:val="000000"/>
        </w:rPr>
        <w:fldChar w:fldCharType="begin">
          <w:fldData xml:space="preserve">PEVuZE5vdGU+PENpdGU+PEF1dGhvcj5IdWxtZTwvQXV0aG9yPjxZZWFyPjIwMDQ8L1llYXI+PFJl
Y051bT40OTQ8L1JlY051bT48RGlzcGxheVRleHQ+KEh1bG1lLCBTdXJwcmVuYW50LCBCaXJldGEs
IFN0dWFydCwgJmFtcDsgTmVhdGgsIDIwMDQ7IEp1dWwgJmFtcDsgUGV0ZXJzZW4sIDIwMTcpPC9E
aXNwbGF5VGV4dD48cmVjb3JkPjxyZWMtbnVtYmVyPjQ5NDwvcmVjLW51bWJlcj48Zm9yZWlnbi1r
ZXlzPjxrZXkgYXBwPSJFTiIgZGItaWQ9InA1dGRhYXNkeTU1MnJnZXhyOW1wZWY5YnZkZWV4dnR4
c3N0ZSIgdGltZXN0YW1wPSIxNjEyNzA3OTM2IiBndWlkPSIyMWFkOTU2My0wOTIwLTQzODctYTUy
Yy0zMWY0MDMyZTExYmUiPjQ5NDwva2V5PjwvZm9yZWlnbi1rZXlzPjxyZWYtdHlwZSBuYW1lPSJK
b3VybmFsIEFydGljbGUiPjE3PC9yZWYtdHlwZT48Y29udHJpYnV0b3JzPjxhdXRob3JzPjxhdXRo
b3I+SHVsbWUsIENoYXJsZXM8L2F1dGhvcj48YXV0aG9yPlN1cnByZW5hbnQsIEFpbcOpZSBNLjwv
YXV0aG9yPjxhdXRob3I+QmlyZXRhLCBUYW1yYSBKLjwvYXV0aG9yPjxhdXRob3I+U3R1YXJ0LCBH
ZW9yZ2U8L2F1dGhvcj48YXV0aG9yPk5lYXRoLCBJYW48L2F1dGhvcj48L2F1dGhvcnM+PC9jb250
cmlidXRvcnM+PHRpdGxlcz48dGl0bGU+QWJvbGlzaGluZyB0aGUgV29yZC1MZW5ndGggRWZmZWN0
PC90aXRsZT48c2Vjb25kYXJ5LXRpdGxlPkpvdXJuYWwgb2YgZXhwZXJpbWVudGFsIHBzeWNob2xv
Z3kuIExlYXJuaW5nLCBtZW1vcnksIGFuZCBjb2duaXRpb248L3NlY29uZGFyeS10aXRsZT48L3Rp
dGxlcz48cGVyaW9kaWNhbD48ZnVsbC10aXRsZT5Kb3VybmFsIG9mIGV4cGVyaW1lbnRhbCBwc3lj
aG9sb2d5LiBMZWFybmluZywgbWVtb3J5LCBhbmQgY29nbml0aW9uPC9mdWxsLXRpdGxlPjwvcGVy
aW9kaWNhbD48cGFnZXM+OTgtMTA2PC9wYWdlcz48dm9sdW1lPjMwPC92b2x1bWU+PG51bWJlcj4x
PC9udW1iZXI+PGtleXdvcmRzPjxrZXl3b3JkPmxhbmd1YWdlPC9rZXl3b3JkPjxrZXl3b3JkPm1l
bW9yeTwva2V5d29yZD48a2V5d29yZD53b3JkIHJlY2FsbDwva2V5d29yZD48a2V5d29yZD5wc3lj
aG9saW5ndWlzdGljczwva2V5d29yZD48a2V5d29yZD53b3JkIGxlbmd0aDwva2V5d29yZD48a2V5
d29yZD5GdW5kYW1lbnRhbCBhbmQgYXBwbGllZCBiaW9sb2dpY2FsIHNjaWVuY2VzLiBQc3ljaG9s
b2d5PC9rZXl3b3JkPjxrZXl3b3JkPkh1bWFuPC9rZXl3b3JkPjxrZXl3b3JkPlBzeWNob2xvZ3ku
IFBzeWNob2FuYWx5c2lzLiBQc3ljaGlhdHJ5PC9rZXl3b3JkPjxrZXl3b3JkPk1lbW9yeTwva2V5
d29yZD48a2V5d29yZD5Qc3ljaG9sb2d5LiBQc3ljaG9waHlzaW9sb2d5PC9rZXl3b3JkPjxrZXl3
b3JkPkJpb2xvZ2ljYWwgYW5kIG1lZGljYWwgc2NpZW5jZXM8L2tleXdvcmQ+PGtleXdvcmQ+TGVh
cm5pbmcuIE1lbW9yeTwva2V5d29yZD48a2V5d29yZD5Wb2NhYnVsYXJ5PC9rZXl3b3JkPjxrZXl3
b3JkPk1lbnRhbCBSZWNhbGw8L2tleXdvcmQ+PGtleXdvcmQ+UmFuZG9tIEFsbG9jYXRpb248L2tl
eXdvcmQ+PGtleXdvcmQ+SHVtYW5zPC9rZXl3b3JkPjxrZXl3b3JkPlJlY2FsbDwva2V5d29yZD48
a2V5d29yZD5FeHBlcmltZW50czwva2V5d29yZD48a2V5d29yZD5Qc3ljaG9sb2d5PC9rZXl3b3Jk
PjxrZXl3b3JkPkluZGV4IE1lZGljdXM8L2tleXdvcmQ+PC9rZXl3b3Jkcz48ZGF0ZXM+PHllYXI+
MjAwNDwveWVhcj48L2RhdGVzPjxwdWItbG9jYXRpb24+V2FzaGluZ3RvbiwgREM8L3B1Yi1sb2Nh
dGlvbj48aXNibj4wMjc4LTczOTM8L2lzYm4+PHVybHM+PC91cmxzPjxlbGVjdHJvbmljLXJlc291
cmNlLW51bT4xMC4xMDM3LzAyNzgtNzM5My4zMC4xLjk4PC9lbGVjdHJvbmljLXJlc291cmNlLW51
bT48L3JlY29yZD48L0NpdGU+PENpdGU+PEF1dGhvcj5KdXVsPC9BdXRob3I+PFllYXI+MjAxNzwv
WWVhcj48UmVjTnVtPjUwODwvUmVjTnVtPjxyZWNvcmQ+PHJlYy1udW1iZXI+NTA4PC9yZWMtbnVt
YmVyPjxmb3JlaWduLWtleXM+PGtleSBhcHA9IkVOIiBkYi1pZD0icDV0ZGFhc2R5NTUycmdleHI5
bXBlZjlidmRlZXh2dHhzc3RlIiB0aW1lc3RhbXA9IjE2MTUxMzk5NjUiIGd1aWQ9IjU0NjEyOWI3
LTBlYmMtNDYyZS05MTU4LTcxYmNmMzY1Yjc1MCI+NTA4PC9rZXk+PC9mb3JlaWduLWtleXM+PHJl
Zi10eXBlIG5hbWU9IkpvdXJuYWwgQXJ0aWNsZSI+MTc8L3JlZi10eXBlPjxjb250cmlidXRvcnM+
PGF1dGhvcnM+PGF1dGhvcj5KdXVsLCBIb2xnZXI8L2F1dGhvcj48YXV0aG9yPlBldGVyc2VuLCBE
b3J0aGUgS2xpbnQ8L2F1dGhvcj48L2F1dGhvcnM+PC9jb250cmlidXRvcnM+PHRpdGxlcz48dGl0
bGU+TGVuZ3RoIGVmZmVjdHMgaW4gcHNldWRvLXdvcmQgc3BlbGxpbmc6IHN0cm9uZ2VyIGluIGR5
c2xleGljIHRoYW4gaW4gbm9uLWR5c2xleGljIHN0dWRlbnRzPC90aXRsZT48c2Vjb25kYXJ5LXRp
dGxlPkFubmFscyBvZiBkeXNsZXhpYTwvc2Vjb25kYXJ5LXRpdGxlPjwvdGl0bGVzPjxwZXJpb2Rp
Y2FsPjxmdWxsLXRpdGxlPkFubmFscyBvZiBkeXNsZXhpYTwvZnVsbC10aXRsZT48L3BlcmlvZGlj
YWw+PHBhZ2VzPjM2OS0zODI8L3BhZ2VzPjx2b2x1bWU+Njc8L3ZvbHVtZT48bnVtYmVyPjM8L251
bWJlcj48a2V5d29yZHM+PGtleXdvcmQ+TmV1cm9sb2d5PC9rZXl3b3JkPjxrZXl3b3JkPkxhbmd1
YWdlIGFuZCBMaXRlcmF0dXJlPC9rZXl3b3JkPjxrZXl3b3JkPlNwZWxsaW5nIGVycm9yczwva2V5
d29yZD48a2V5d29yZD5MaW5ndWlzdGljczwva2V5d29yZD48a2V5d29yZD5Qc3ljaG9saW5ndWlz
dGljczwva2V5d29yZD48a2V5d29yZD5EYW5pc2g8L2tleXdvcmQ+PGtleXdvcmQ+RWR1Y2F0aW9u
LCBnZW5lcmFsPC9rZXl3b3JkPjxrZXl3b3JkPlBob25vbG9naWNhbCBlbmNvZGluZzwva2V5d29y
ZD48a2V5d29yZD5Bc3Nlc3NtZW50IG9mIGR5c2xleGlhPC9rZXl3b3JkPjxrZXl3b3JkPkNyb3Nz
LVNlY3Rpb25hbCBTdHVkaWVzPC9rZXl3b3JkPjxrZXl3b3JkPkh1bWFuczwva2V5d29yZD48a2V5
d29yZD5DaGlsZCwgUHJlc2Nob29sPC9rZXl3b3JkPjxrZXl3b3JkPk1hbGU8L2tleXdvcmQ+PGtl
eXdvcmQ+V29yZCBBc3NvY2lhdGlvbiBUZXN0czwva2V5d29yZD48a2V5d29yZD5EeXNsZXhpYSAt
IGVwaWRlbWlvbG9neTwva2V5d29yZD48a2V5d29yZD5SZWFkaW5nPC9rZXl3b3JkPjxrZXl3b3Jk
PlN0dWRlbnRzIC0gcHN5Y2hvbG9neTwva2V5d29yZD48a2V5d29yZD5EeXNsZXhpYSAtIHBzeWNo
b2xvZ3k8L2tleXdvcmQ+PGtleXdvcmQ+TGFuZ3VhZ2U8L2tleXdvcmQ+PGtleXdvcmQ+RGVubWFy
ayAtIGVwaWRlbWlvbG9neTwva2V5d29yZD48a2V5d29yZD5QaG9uZXRpY3M8L2tleXdvcmQ+PGtl
eXdvcmQ+RmVtYWxlPC9rZXl3b3JkPjxrZXl3b3JkPkNoaWxkPC9rZXl3b3JkPjxrZXl3b3JkPkR5
c2xleGlhIC0gZGlhZ25vc2lzPC9rZXl3b3JkPjxrZXl3b3JkPkluZGV4IE1lZGljdXM8L2tleXdv
cmQ+PC9rZXl3b3Jkcz48ZGF0ZXM+PHllYXI+MjAxNzwveWVhcj48L2RhdGVzPjxwdWItbG9jYXRp
b24+TmV3IFlvcms8L3B1Yi1sb2NhdGlvbj48aXNibj4wNzM2LTkzODc8L2lzYm4+PHVybHM+PC91
cmxzPjxlbGVjdHJvbmljLXJlc291cmNlLW51bT4xMC4xMDA3L3MxMTg4MS0wMTctMDE0OS0zPC9l
bGVjdHJvbmljLXJlc291cmNlLW51bT48L3JlY29yZD48L0NpdGU+PC9FbmROb3RlPgB=
</w:fldData>
        </w:fldChar>
      </w:r>
      <w:r w:rsidRPr="0042050F">
        <w:rPr>
          <w:rFonts w:asciiTheme="majorBidi" w:hAnsiTheme="majorBidi" w:cstheme="majorBidi"/>
          <w:color w:val="000000"/>
        </w:rPr>
        <w:instrText xml:space="preserve"> ADDIN EN.CITE.DATA </w:instrText>
      </w:r>
      <w:r w:rsidRPr="0042050F">
        <w:rPr>
          <w:rFonts w:asciiTheme="majorBidi" w:hAnsiTheme="majorBidi" w:cstheme="majorBidi"/>
          <w:color w:val="000000"/>
        </w:rPr>
      </w:r>
      <w:r w:rsidRPr="0042050F">
        <w:rPr>
          <w:rFonts w:asciiTheme="majorBidi" w:hAnsiTheme="majorBidi" w:cstheme="majorBidi"/>
          <w:color w:val="000000"/>
        </w:rPr>
        <w:fldChar w:fldCharType="end"/>
      </w:r>
      <w:r w:rsidRPr="0042050F">
        <w:rPr>
          <w:rFonts w:asciiTheme="majorBidi" w:hAnsiTheme="majorBidi" w:cstheme="majorBidi"/>
          <w:color w:val="000000"/>
        </w:rPr>
      </w:r>
      <w:r w:rsidRPr="0042050F">
        <w:rPr>
          <w:rFonts w:asciiTheme="majorBidi" w:hAnsiTheme="majorBidi" w:cstheme="majorBidi"/>
          <w:color w:val="000000"/>
        </w:rPr>
        <w:fldChar w:fldCharType="separate"/>
      </w:r>
      <w:r w:rsidRPr="0042050F">
        <w:rPr>
          <w:rFonts w:asciiTheme="majorBidi" w:hAnsiTheme="majorBidi" w:cstheme="majorBidi"/>
          <w:color w:val="000000"/>
        </w:rPr>
        <w:t>(Hulme, Surprenant, Bireta, Stuart, &amp; Neath, 2004; Juul &amp; Petersen, 2017)</w:t>
      </w:r>
      <w:r w:rsidRPr="0042050F">
        <w:rPr>
          <w:rFonts w:asciiTheme="majorBidi" w:hAnsiTheme="majorBidi" w:cstheme="majorBidi"/>
          <w:color w:val="000000"/>
        </w:rPr>
        <w:fldChar w:fldCharType="end"/>
      </w:r>
      <w:r w:rsidRPr="0042050F">
        <w:rPr>
          <w:rFonts w:asciiTheme="majorBidi" w:hAnsiTheme="majorBidi" w:cstheme="majorBidi"/>
          <w:color w:val="000000"/>
        </w:rPr>
        <w:t>. The conclusions of these studies indicate that the number of phonemes has no significant effect.</w:t>
      </w:r>
    </w:p>
    <w:p w14:paraId="6080473B" w14:textId="77777777" w:rsidR="00F93F6A" w:rsidRPr="0042050F" w:rsidRDefault="00F93F6A" w:rsidP="00CF432F">
      <w:pPr>
        <w:spacing w:line="360" w:lineRule="auto"/>
        <w:rPr>
          <w:rFonts w:asciiTheme="majorBidi" w:hAnsiTheme="majorBidi" w:cstheme="majorBidi"/>
          <w:color w:val="000000"/>
        </w:rPr>
      </w:pPr>
    </w:p>
    <w:p w14:paraId="2119B5ED" w14:textId="6E26C5D4" w:rsidR="000C44C4" w:rsidRPr="0042050F" w:rsidRDefault="00BF5AC5" w:rsidP="00CF432F">
      <w:pPr>
        <w:spacing w:line="360" w:lineRule="auto"/>
        <w:rPr>
          <w:rFonts w:asciiTheme="majorBidi" w:hAnsiTheme="majorBidi" w:cstheme="majorBidi"/>
          <w:color w:val="000000"/>
        </w:rPr>
      </w:pPr>
      <w:r w:rsidRPr="0042050F">
        <w:rPr>
          <w:rFonts w:asciiTheme="majorBidi" w:hAnsiTheme="majorBidi" w:cstheme="majorBidi"/>
          <w:color w:val="000000"/>
        </w:rPr>
        <w:t xml:space="preserve">This argument </w:t>
      </w:r>
      <w:r w:rsidR="00C21E7C" w:rsidRPr="0042050F">
        <w:rPr>
          <w:rFonts w:asciiTheme="majorBidi" w:hAnsiTheme="majorBidi" w:cstheme="majorBidi"/>
          <w:color w:val="000000"/>
        </w:rPr>
        <w:t xml:space="preserve">might </w:t>
      </w:r>
      <w:r w:rsidRPr="0042050F">
        <w:rPr>
          <w:rFonts w:asciiTheme="majorBidi" w:hAnsiTheme="majorBidi" w:cstheme="majorBidi"/>
          <w:color w:val="000000"/>
        </w:rPr>
        <w:t xml:space="preserve">answer </w:t>
      </w:r>
      <w:r w:rsidR="00651615" w:rsidRPr="0042050F">
        <w:rPr>
          <w:rFonts w:asciiTheme="majorBidi" w:hAnsiTheme="majorBidi" w:cstheme="majorBidi"/>
          <w:color w:val="000000"/>
        </w:rPr>
        <w:t xml:space="preserve">the </w:t>
      </w:r>
      <w:r w:rsidRPr="0042050F">
        <w:rPr>
          <w:rFonts w:asciiTheme="majorBidi" w:hAnsiTheme="majorBidi" w:cstheme="majorBidi"/>
          <w:color w:val="000000"/>
        </w:rPr>
        <w:t xml:space="preserve">questions raised above. In the next chapter, </w:t>
      </w:r>
      <w:r w:rsidR="00A87695" w:rsidRPr="0042050F">
        <w:rPr>
          <w:rFonts w:asciiTheme="majorBidi" w:hAnsiTheme="majorBidi" w:cstheme="majorBidi"/>
          <w:color w:val="000000"/>
        </w:rPr>
        <w:t>the</w:t>
      </w:r>
      <w:r w:rsidRPr="0042050F">
        <w:rPr>
          <w:rFonts w:asciiTheme="majorBidi" w:hAnsiTheme="majorBidi" w:cstheme="majorBidi"/>
          <w:color w:val="000000"/>
        </w:rPr>
        <w:t xml:space="preserve"> argument will be supported with further analysis </w:t>
      </w:r>
      <w:r w:rsidR="00F24232" w:rsidRPr="0042050F">
        <w:rPr>
          <w:rFonts w:asciiTheme="majorBidi" w:hAnsiTheme="majorBidi" w:cstheme="majorBidi"/>
          <w:color w:val="000000"/>
        </w:rPr>
        <w:t>as follows</w:t>
      </w:r>
      <w:r w:rsidRPr="0042050F">
        <w:rPr>
          <w:rFonts w:asciiTheme="majorBidi" w:hAnsiTheme="majorBidi" w:cstheme="majorBidi"/>
          <w:color w:val="000000"/>
        </w:rPr>
        <w:t>:</w:t>
      </w:r>
    </w:p>
    <w:p w14:paraId="106E4A70" w14:textId="77777777" w:rsidR="00BF5AC5" w:rsidRPr="0042050F" w:rsidRDefault="00BF5AC5" w:rsidP="00CF432F">
      <w:pPr>
        <w:spacing w:line="360" w:lineRule="auto"/>
        <w:rPr>
          <w:rFonts w:asciiTheme="majorBidi" w:hAnsiTheme="majorBidi" w:cstheme="majorBidi"/>
          <w:color w:val="000000"/>
        </w:rPr>
      </w:pPr>
    </w:p>
    <w:p w14:paraId="5A9917A7" w14:textId="7E72EC76" w:rsidR="00C90AC3" w:rsidRPr="0042050F" w:rsidRDefault="00684BBF" w:rsidP="004A51A1">
      <w:pPr>
        <w:pStyle w:val="ListParagraph"/>
        <w:numPr>
          <w:ilvl w:val="0"/>
          <w:numId w:val="36"/>
        </w:numPr>
        <w:spacing w:line="360" w:lineRule="auto"/>
        <w:rPr>
          <w:rFonts w:asciiTheme="majorBidi" w:hAnsiTheme="majorBidi" w:cstheme="majorBidi"/>
          <w:color w:val="000000"/>
        </w:rPr>
      </w:pPr>
      <w:r w:rsidRPr="0042050F">
        <w:rPr>
          <w:rFonts w:asciiTheme="majorBidi" w:hAnsiTheme="majorBidi" w:cstheme="majorBidi"/>
          <w:color w:val="000000"/>
        </w:rPr>
        <w:t xml:space="preserve">Syllable phonotactics of BA and MA </w:t>
      </w:r>
      <w:r w:rsidR="00F24232" w:rsidRPr="0042050F">
        <w:rPr>
          <w:rFonts w:asciiTheme="majorBidi" w:hAnsiTheme="majorBidi" w:cstheme="majorBidi"/>
          <w:color w:val="000000"/>
        </w:rPr>
        <w:t>in light of</w:t>
      </w:r>
      <w:r w:rsidR="00C90AC3" w:rsidRPr="0042050F">
        <w:rPr>
          <w:rFonts w:asciiTheme="majorBidi" w:hAnsiTheme="majorBidi" w:cstheme="majorBidi"/>
          <w:color w:val="000000"/>
        </w:rPr>
        <w:t xml:space="preserve"> Hall’s </w:t>
      </w:r>
      <w:r w:rsidR="007E7962" w:rsidRPr="0042050F">
        <w:rPr>
          <w:rFonts w:asciiTheme="majorBidi" w:hAnsiTheme="majorBidi" w:cstheme="majorBidi"/>
          <w:color w:val="000000"/>
        </w:rPr>
        <w:t>typology</w:t>
      </w:r>
      <w:r w:rsidR="00C90AC3" w:rsidRPr="0042050F">
        <w:rPr>
          <w:rFonts w:asciiTheme="majorBidi" w:hAnsiTheme="majorBidi" w:cstheme="majorBidi"/>
          <w:color w:val="000000"/>
        </w:rPr>
        <w:t xml:space="preserve"> (2006) </w:t>
      </w:r>
      <w:r w:rsidR="007E7962" w:rsidRPr="0042050F">
        <w:rPr>
          <w:rFonts w:asciiTheme="majorBidi" w:hAnsiTheme="majorBidi" w:cstheme="majorBidi"/>
          <w:color w:val="000000"/>
        </w:rPr>
        <w:t>of</w:t>
      </w:r>
      <w:r w:rsidR="002706BE" w:rsidRPr="0042050F">
        <w:rPr>
          <w:rFonts w:asciiTheme="majorBidi" w:hAnsiTheme="majorBidi" w:cstheme="majorBidi"/>
          <w:color w:val="000000"/>
        </w:rPr>
        <w:t xml:space="preserve"> the</w:t>
      </w:r>
      <w:r w:rsidR="00C90AC3" w:rsidRPr="0042050F">
        <w:rPr>
          <w:rFonts w:asciiTheme="majorBidi" w:hAnsiTheme="majorBidi" w:cstheme="majorBidi"/>
          <w:color w:val="000000"/>
        </w:rPr>
        <w:t xml:space="preserve"> different status</w:t>
      </w:r>
      <w:r w:rsidR="002706BE" w:rsidRPr="0042050F">
        <w:rPr>
          <w:rFonts w:asciiTheme="majorBidi" w:hAnsiTheme="majorBidi" w:cstheme="majorBidi"/>
          <w:color w:val="000000"/>
        </w:rPr>
        <w:t xml:space="preserve">es </w:t>
      </w:r>
      <w:r w:rsidR="00C90AC3" w:rsidRPr="0042050F">
        <w:rPr>
          <w:rFonts w:asciiTheme="majorBidi" w:hAnsiTheme="majorBidi" w:cstheme="majorBidi"/>
          <w:color w:val="000000"/>
        </w:rPr>
        <w:t>of inserted ICIs (intrusive versus epenthetic ICIs).</w:t>
      </w:r>
    </w:p>
    <w:p w14:paraId="64131375" w14:textId="6F94B62E" w:rsidR="00FF037C" w:rsidRPr="0042050F" w:rsidRDefault="00BF5AC5" w:rsidP="004A51A1">
      <w:pPr>
        <w:pStyle w:val="ListParagraph"/>
        <w:numPr>
          <w:ilvl w:val="0"/>
          <w:numId w:val="36"/>
        </w:numPr>
        <w:spacing w:line="360" w:lineRule="auto"/>
        <w:rPr>
          <w:rFonts w:asciiTheme="majorBidi" w:hAnsiTheme="majorBidi" w:cstheme="majorBidi"/>
        </w:rPr>
      </w:pPr>
      <w:r w:rsidRPr="0042050F">
        <w:rPr>
          <w:rFonts w:asciiTheme="majorBidi" w:hAnsiTheme="majorBidi" w:cstheme="majorBidi"/>
        </w:rPr>
        <w:t xml:space="preserve">Independent evidence of Hall’s </w:t>
      </w:r>
      <w:r w:rsidR="007E7962" w:rsidRPr="0042050F">
        <w:rPr>
          <w:rFonts w:asciiTheme="majorBidi" w:hAnsiTheme="majorBidi" w:cstheme="majorBidi"/>
        </w:rPr>
        <w:t>typology</w:t>
      </w:r>
      <w:r w:rsidRPr="0042050F">
        <w:rPr>
          <w:rFonts w:asciiTheme="majorBidi" w:hAnsiTheme="majorBidi" w:cstheme="majorBidi"/>
        </w:rPr>
        <w:t xml:space="preserve"> using the behaviour of BA and MA</w:t>
      </w:r>
      <w:r w:rsidR="00A87695" w:rsidRPr="0042050F">
        <w:rPr>
          <w:rFonts w:asciiTheme="majorBidi" w:hAnsiTheme="majorBidi" w:cstheme="majorBidi"/>
        </w:rPr>
        <w:t xml:space="preserve"> speakers</w:t>
      </w:r>
      <w:r w:rsidRPr="0042050F">
        <w:rPr>
          <w:rFonts w:asciiTheme="majorBidi" w:hAnsiTheme="majorBidi" w:cstheme="majorBidi"/>
        </w:rPr>
        <w:t xml:space="preserve"> in their L2.</w:t>
      </w:r>
    </w:p>
    <w:p w14:paraId="56FB6477" w14:textId="575F2C64" w:rsidR="001B025B" w:rsidRPr="0042050F" w:rsidRDefault="00826049" w:rsidP="004A51A1">
      <w:pPr>
        <w:pStyle w:val="ListParagraph"/>
        <w:numPr>
          <w:ilvl w:val="0"/>
          <w:numId w:val="36"/>
        </w:numPr>
        <w:spacing w:line="360" w:lineRule="auto"/>
        <w:rPr>
          <w:rFonts w:asciiTheme="majorBidi" w:hAnsiTheme="majorBidi" w:cstheme="majorBidi"/>
        </w:rPr>
      </w:pPr>
      <w:r w:rsidRPr="0042050F">
        <w:rPr>
          <w:rFonts w:asciiTheme="majorBidi" w:hAnsiTheme="majorBidi" w:cstheme="majorBidi"/>
        </w:rPr>
        <w:t>Confirming the asymmetrical analysis of consonant clusters in</w:t>
      </w:r>
      <w:r w:rsidR="009C70F1" w:rsidRPr="0042050F">
        <w:rPr>
          <w:rFonts w:asciiTheme="majorBidi" w:hAnsiTheme="majorBidi" w:cstheme="majorBidi"/>
        </w:rPr>
        <w:t xml:space="preserve"> different positions in</w:t>
      </w:r>
      <w:r w:rsidRPr="0042050F">
        <w:rPr>
          <w:rFonts w:asciiTheme="majorBidi" w:hAnsiTheme="majorBidi" w:cstheme="majorBidi"/>
        </w:rPr>
        <w:t xml:space="preserve"> L1 BA and MA</w:t>
      </w:r>
      <w:r w:rsidR="006905D4" w:rsidRPr="0042050F">
        <w:rPr>
          <w:rFonts w:asciiTheme="majorBidi" w:hAnsiTheme="majorBidi" w:cstheme="majorBidi"/>
        </w:rPr>
        <w:t>.</w:t>
      </w:r>
    </w:p>
    <w:p w14:paraId="4B74CF14" w14:textId="0BF9ABDE" w:rsidR="009C70F1" w:rsidRPr="0042050F" w:rsidRDefault="00434F09" w:rsidP="004A51A1">
      <w:pPr>
        <w:pStyle w:val="ListParagraph"/>
        <w:numPr>
          <w:ilvl w:val="0"/>
          <w:numId w:val="36"/>
        </w:numPr>
        <w:spacing w:line="360" w:lineRule="auto"/>
        <w:rPr>
          <w:rFonts w:asciiTheme="majorBidi" w:hAnsiTheme="majorBidi" w:cstheme="majorBidi"/>
        </w:rPr>
      </w:pPr>
      <w:r w:rsidRPr="0042050F">
        <w:rPr>
          <w:rFonts w:asciiTheme="majorBidi" w:hAnsiTheme="majorBidi" w:cstheme="majorBidi"/>
        </w:rPr>
        <w:t>Adopting</w:t>
      </w:r>
      <w:r w:rsidR="009C70F1" w:rsidRPr="0042050F">
        <w:rPr>
          <w:rFonts w:asciiTheme="majorBidi" w:hAnsiTheme="majorBidi" w:cstheme="majorBidi"/>
        </w:rPr>
        <w:t xml:space="preserve"> </w:t>
      </w:r>
      <w:r w:rsidRPr="0042050F">
        <w:rPr>
          <w:rFonts w:asciiTheme="majorBidi" w:hAnsiTheme="majorBidi" w:cstheme="majorBidi"/>
        </w:rPr>
        <w:t>PAM principles to explain SDT behaviour.</w:t>
      </w:r>
    </w:p>
    <w:p w14:paraId="6A7275EE" w14:textId="44231410" w:rsidR="00FF037C" w:rsidRPr="0042050F" w:rsidRDefault="00703F05" w:rsidP="00703F05">
      <w:pPr>
        <w:rPr>
          <w:rFonts w:asciiTheme="majorBidi" w:hAnsiTheme="majorBidi" w:cstheme="majorBidi"/>
        </w:rPr>
      </w:pPr>
      <w:r w:rsidRPr="0042050F">
        <w:rPr>
          <w:rFonts w:asciiTheme="majorBidi" w:hAnsiTheme="majorBidi" w:cstheme="majorBidi"/>
        </w:rPr>
        <w:lastRenderedPageBreak/>
        <w:br w:type="page"/>
      </w:r>
    </w:p>
    <w:p w14:paraId="1B059AD4" w14:textId="767E99F5" w:rsidR="00FF037C" w:rsidRPr="0042050F" w:rsidRDefault="00FF037C" w:rsidP="00CF432F">
      <w:pPr>
        <w:pStyle w:val="Heading1"/>
        <w:jc w:val="left"/>
      </w:pPr>
      <w:bookmarkStart w:id="217" w:name="_Toc51755520"/>
      <w:r w:rsidRPr="0042050F">
        <w:lastRenderedPageBreak/>
        <w:t>General Discussion</w:t>
      </w:r>
      <w:bookmarkEnd w:id="217"/>
    </w:p>
    <w:p w14:paraId="400F8346" w14:textId="63E46A47" w:rsidR="00FF037C" w:rsidRPr="0042050F" w:rsidRDefault="00FF037C" w:rsidP="00CF432F">
      <w:pPr>
        <w:pStyle w:val="Heading2"/>
      </w:pPr>
      <w:r w:rsidRPr="0042050F">
        <w:t xml:space="preserve"> </w:t>
      </w:r>
      <w:bookmarkStart w:id="218" w:name="_Toc51755521"/>
      <w:r w:rsidR="005E2BA6" w:rsidRPr="0042050F">
        <w:t>Aims and outlines</w:t>
      </w:r>
      <w:bookmarkEnd w:id="218"/>
    </w:p>
    <w:p w14:paraId="193034DC" w14:textId="05AA5CA4" w:rsidR="005E2BA6" w:rsidRPr="0042050F" w:rsidRDefault="00093D57" w:rsidP="00CF432F">
      <w:pPr>
        <w:spacing w:line="360" w:lineRule="auto"/>
        <w:rPr>
          <w:rFonts w:asciiTheme="majorBidi" w:hAnsiTheme="majorBidi" w:cstheme="majorBidi"/>
        </w:rPr>
      </w:pPr>
      <w:r w:rsidRPr="0042050F">
        <w:rPr>
          <w:rFonts w:asciiTheme="majorBidi" w:hAnsiTheme="majorBidi" w:cstheme="majorBidi"/>
        </w:rPr>
        <w:t xml:space="preserve">This chapter aims to discuss the results of the current </w:t>
      </w:r>
      <w:r w:rsidRPr="0042050F">
        <w:rPr>
          <w:rFonts w:asciiTheme="majorBidi" w:hAnsiTheme="majorBidi" w:cstheme="majorBidi"/>
        </w:rPr>
        <w:softHyphen/>
        <w:t xml:space="preserve">experiments </w:t>
      </w:r>
      <w:r w:rsidR="00B45897" w:rsidRPr="0042050F">
        <w:rPr>
          <w:rFonts w:asciiTheme="majorBidi" w:hAnsiTheme="majorBidi" w:cstheme="majorBidi"/>
        </w:rPr>
        <w:t xml:space="preserve">on </w:t>
      </w:r>
      <w:r w:rsidRPr="0042050F">
        <w:rPr>
          <w:rFonts w:asciiTheme="majorBidi" w:hAnsiTheme="majorBidi" w:cstheme="majorBidi"/>
        </w:rPr>
        <w:t xml:space="preserve">the production of consonant clusters in L1 </w:t>
      </w:r>
      <w:r w:rsidR="0076205C" w:rsidRPr="0042050F">
        <w:rPr>
          <w:rFonts w:asciiTheme="majorBidi" w:hAnsiTheme="majorBidi" w:cstheme="majorBidi"/>
        </w:rPr>
        <w:t>Arabic</w:t>
      </w:r>
      <w:r w:rsidRPr="0042050F">
        <w:rPr>
          <w:rFonts w:asciiTheme="majorBidi" w:hAnsiTheme="majorBidi" w:cstheme="majorBidi"/>
        </w:rPr>
        <w:t xml:space="preserve"> (BA and MA)</w:t>
      </w:r>
      <w:r w:rsidR="00B45897" w:rsidRPr="0042050F">
        <w:rPr>
          <w:rFonts w:asciiTheme="majorBidi" w:hAnsiTheme="majorBidi" w:cstheme="majorBidi"/>
        </w:rPr>
        <w:t>,</w:t>
      </w:r>
      <w:r w:rsidRPr="0042050F">
        <w:rPr>
          <w:rFonts w:asciiTheme="majorBidi" w:hAnsiTheme="majorBidi" w:cstheme="majorBidi"/>
        </w:rPr>
        <w:t xml:space="preserve"> and</w:t>
      </w:r>
      <w:r w:rsidR="00B45897" w:rsidRPr="0042050F">
        <w:rPr>
          <w:rFonts w:asciiTheme="majorBidi" w:hAnsiTheme="majorBidi" w:cstheme="majorBidi"/>
        </w:rPr>
        <w:t xml:space="preserve"> the perception and production of clusters</w:t>
      </w:r>
      <w:r w:rsidRPr="0042050F">
        <w:rPr>
          <w:rFonts w:asciiTheme="majorBidi" w:hAnsiTheme="majorBidi" w:cstheme="majorBidi"/>
        </w:rPr>
        <w:t xml:space="preserve"> in L2 </w:t>
      </w:r>
      <w:r w:rsidR="0076205C" w:rsidRPr="0042050F">
        <w:rPr>
          <w:rFonts w:asciiTheme="majorBidi" w:hAnsiTheme="majorBidi" w:cstheme="majorBidi"/>
        </w:rPr>
        <w:t>English</w:t>
      </w:r>
      <w:r w:rsidRPr="0042050F">
        <w:rPr>
          <w:rFonts w:asciiTheme="majorBidi" w:hAnsiTheme="majorBidi" w:cstheme="majorBidi"/>
        </w:rPr>
        <w:t>. Three main sections will be provided in this chapter</w:t>
      </w:r>
      <w:r w:rsidR="00A417A9" w:rsidRPr="0042050F">
        <w:rPr>
          <w:rFonts w:asciiTheme="majorBidi" w:hAnsiTheme="majorBidi" w:cstheme="majorBidi"/>
        </w:rPr>
        <w:t>.</w:t>
      </w:r>
      <w:r w:rsidRPr="0042050F">
        <w:rPr>
          <w:rFonts w:asciiTheme="majorBidi" w:hAnsiTheme="majorBidi" w:cstheme="majorBidi"/>
        </w:rPr>
        <w:t xml:space="preserve"> </w:t>
      </w:r>
      <w:r w:rsidR="00FC0BA2" w:rsidRPr="0042050F">
        <w:rPr>
          <w:rFonts w:asciiTheme="majorBidi" w:hAnsiTheme="majorBidi" w:cstheme="majorBidi"/>
        </w:rPr>
        <w:t>Section 7.2</w:t>
      </w:r>
      <w:r w:rsidR="00B45897" w:rsidRPr="0042050F">
        <w:rPr>
          <w:rFonts w:asciiTheme="majorBidi" w:hAnsiTheme="majorBidi" w:cstheme="majorBidi"/>
        </w:rPr>
        <w:t xml:space="preserve"> will briefly summarise the key findings of </w:t>
      </w:r>
      <w:r w:rsidR="005E2BA6" w:rsidRPr="0042050F">
        <w:rPr>
          <w:rFonts w:asciiTheme="majorBidi" w:hAnsiTheme="majorBidi" w:cstheme="majorBidi"/>
        </w:rPr>
        <w:t>the three</w:t>
      </w:r>
      <w:r w:rsidR="00B45897" w:rsidRPr="0042050F">
        <w:rPr>
          <w:rFonts w:asciiTheme="majorBidi" w:hAnsiTheme="majorBidi" w:cstheme="majorBidi"/>
        </w:rPr>
        <w:t xml:space="preserve"> experiments</w:t>
      </w:r>
      <w:r w:rsidR="005E2BA6" w:rsidRPr="0042050F">
        <w:rPr>
          <w:rFonts w:asciiTheme="majorBidi" w:hAnsiTheme="majorBidi" w:cstheme="majorBidi"/>
        </w:rPr>
        <w:t xml:space="preserve"> conducted in this research</w:t>
      </w:r>
      <w:r w:rsidR="00B45897" w:rsidRPr="0042050F">
        <w:rPr>
          <w:rFonts w:asciiTheme="majorBidi" w:hAnsiTheme="majorBidi" w:cstheme="majorBidi"/>
        </w:rPr>
        <w:t xml:space="preserve">. </w:t>
      </w:r>
      <w:r w:rsidR="00FC0BA2" w:rsidRPr="0042050F">
        <w:rPr>
          <w:rFonts w:asciiTheme="majorBidi" w:hAnsiTheme="majorBidi" w:cstheme="majorBidi"/>
        </w:rPr>
        <w:t>Section 7.3</w:t>
      </w:r>
      <w:r w:rsidR="00B45897" w:rsidRPr="0042050F">
        <w:rPr>
          <w:rFonts w:asciiTheme="majorBidi" w:hAnsiTheme="majorBidi" w:cstheme="majorBidi"/>
        </w:rPr>
        <w:t xml:space="preserve"> will interpret</w:t>
      </w:r>
      <w:r w:rsidR="00DC71C6" w:rsidRPr="0042050F">
        <w:rPr>
          <w:rFonts w:asciiTheme="majorBidi" w:hAnsiTheme="majorBidi" w:cstheme="majorBidi"/>
        </w:rPr>
        <w:t xml:space="preserve"> the</w:t>
      </w:r>
      <w:r w:rsidR="00B45897" w:rsidRPr="0042050F">
        <w:rPr>
          <w:rFonts w:asciiTheme="majorBidi" w:hAnsiTheme="majorBidi" w:cstheme="majorBidi"/>
        </w:rPr>
        <w:t xml:space="preserve"> results of consonant clusters in both languages </w:t>
      </w:r>
      <w:r w:rsidR="00A417A9" w:rsidRPr="0042050F">
        <w:rPr>
          <w:rFonts w:asciiTheme="majorBidi" w:hAnsiTheme="majorBidi" w:cstheme="majorBidi"/>
        </w:rPr>
        <w:t>(</w:t>
      </w:r>
      <w:r w:rsidR="0076205C" w:rsidRPr="0042050F">
        <w:rPr>
          <w:rFonts w:asciiTheme="majorBidi" w:hAnsiTheme="majorBidi" w:cstheme="majorBidi"/>
        </w:rPr>
        <w:t>Arabic</w:t>
      </w:r>
      <w:r w:rsidR="00B45897" w:rsidRPr="0042050F">
        <w:rPr>
          <w:rFonts w:asciiTheme="majorBidi" w:hAnsiTheme="majorBidi" w:cstheme="majorBidi"/>
        </w:rPr>
        <w:t xml:space="preserve"> (L1) and </w:t>
      </w:r>
      <w:r w:rsidR="0076205C" w:rsidRPr="0042050F">
        <w:rPr>
          <w:rFonts w:asciiTheme="majorBidi" w:hAnsiTheme="majorBidi" w:cstheme="majorBidi"/>
        </w:rPr>
        <w:t>English</w:t>
      </w:r>
      <w:r w:rsidR="00B45897" w:rsidRPr="0042050F">
        <w:rPr>
          <w:rFonts w:asciiTheme="majorBidi" w:hAnsiTheme="majorBidi" w:cstheme="majorBidi"/>
        </w:rPr>
        <w:t xml:space="preserve"> (L2) in </w:t>
      </w:r>
      <w:r w:rsidR="00DC71C6" w:rsidRPr="0042050F">
        <w:rPr>
          <w:rFonts w:asciiTheme="majorBidi" w:hAnsiTheme="majorBidi" w:cstheme="majorBidi"/>
        </w:rPr>
        <w:t xml:space="preserve">an </w:t>
      </w:r>
      <w:r w:rsidR="00B45897" w:rsidRPr="0042050F">
        <w:rPr>
          <w:rFonts w:asciiTheme="majorBidi" w:hAnsiTheme="majorBidi" w:cstheme="majorBidi"/>
        </w:rPr>
        <w:t xml:space="preserve">attempt to answer the questions of the research experiments and to discuss reasons behind </w:t>
      </w:r>
      <w:r w:rsidR="00DC71C6" w:rsidRPr="0042050F">
        <w:rPr>
          <w:rFonts w:asciiTheme="majorBidi" w:hAnsiTheme="majorBidi" w:cstheme="majorBidi"/>
        </w:rPr>
        <w:t xml:space="preserve">the </w:t>
      </w:r>
      <w:r w:rsidR="00B45897" w:rsidRPr="0042050F">
        <w:rPr>
          <w:rFonts w:asciiTheme="majorBidi" w:hAnsiTheme="majorBidi" w:cstheme="majorBidi"/>
        </w:rPr>
        <w:t>occurrence of such results based on existing theories</w:t>
      </w:r>
      <w:r w:rsidR="00A417A9" w:rsidRPr="0042050F">
        <w:rPr>
          <w:rFonts w:asciiTheme="majorBidi" w:hAnsiTheme="majorBidi" w:cstheme="majorBidi"/>
        </w:rPr>
        <w:t>)</w:t>
      </w:r>
      <w:r w:rsidR="00B45897" w:rsidRPr="0042050F">
        <w:rPr>
          <w:rFonts w:asciiTheme="majorBidi" w:hAnsiTheme="majorBidi" w:cstheme="majorBidi"/>
        </w:rPr>
        <w:t xml:space="preserve">. Such interpretation will also link between the finding of this research and the reviewed literature to identify the contributions of this research. </w:t>
      </w:r>
      <w:r w:rsidR="00FC0BA2" w:rsidRPr="0042050F">
        <w:rPr>
          <w:rFonts w:asciiTheme="majorBidi" w:hAnsiTheme="majorBidi" w:cstheme="majorBidi"/>
        </w:rPr>
        <w:t>In Section 7.4</w:t>
      </w:r>
      <w:r w:rsidR="00B45897" w:rsidRPr="0042050F">
        <w:rPr>
          <w:rFonts w:asciiTheme="majorBidi" w:hAnsiTheme="majorBidi" w:cstheme="majorBidi"/>
        </w:rPr>
        <w:t>, limitations</w:t>
      </w:r>
      <w:r w:rsidR="00FC0BA2" w:rsidRPr="0042050F">
        <w:rPr>
          <w:rFonts w:asciiTheme="majorBidi" w:hAnsiTheme="majorBidi" w:cstheme="majorBidi"/>
        </w:rPr>
        <w:t xml:space="preserve"> of the current research</w:t>
      </w:r>
      <w:r w:rsidR="00B45897" w:rsidRPr="0042050F">
        <w:rPr>
          <w:rFonts w:asciiTheme="majorBidi" w:hAnsiTheme="majorBidi" w:cstheme="majorBidi"/>
        </w:rPr>
        <w:t xml:space="preserve"> will be discussed in two ways: first, limitations that have been </w:t>
      </w:r>
      <w:r w:rsidR="002823F3" w:rsidRPr="0042050F">
        <w:rPr>
          <w:rFonts w:asciiTheme="majorBidi" w:hAnsiTheme="majorBidi" w:cstheme="majorBidi"/>
        </w:rPr>
        <w:t xml:space="preserve">ameliorated </w:t>
      </w:r>
      <w:r w:rsidR="00B45897" w:rsidRPr="0042050F">
        <w:rPr>
          <w:rFonts w:asciiTheme="majorBidi" w:hAnsiTheme="majorBidi" w:cstheme="majorBidi"/>
        </w:rPr>
        <w:t>once they were discovered</w:t>
      </w:r>
      <w:r w:rsidR="00FC0BA2" w:rsidRPr="0042050F">
        <w:rPr>
          <w:rFonts w:asciiTheme="majorBidi" w:hAnsiTheme="majorBidi" w:cstheme="majorBidi"/>
        </w:rPr>
        <w:t>,</w:t>
      </w:r>
      <w:r w:rsidR="00B45897" w:rsidRPr="0042050F">
        <w:rPr>
          <w:rFonts w:asciiTheme="majorBidi" w:hAnsiTheme="majorBidi" w:cstheme="majorBidi"/>
        </w:rPr>
        <w:t xml:space="preserve"> and how they valuably contribute</w:t>
      </w:r>
      <w:r w:rsidR="00FC0BA2" w:rsidRPr="0042050F">
        <w:rPr>
          <w:rFonts w:asciiTheme="majorBidi" w:hAnsiTheme="majorBidi" w:cstheme="majorBidi"/>
        </w:rPr>
        <w:t xml:space="preserve"> to</w:t>
      </w:r>
      <w:r w:rsidR="00B45897" w:rsidRPr="0042050F">
        <w:rPr>
          <w:rFonts w:asciiTheme="majorBidi" w:hAnsiTheme="majorBidi" w:cstheme="majorBidi"/>
        </w:rPr>
        <w:t xml:space="preserve"> the existing results, and second, limitations that could not be overcome and how </w:t>
      </w:r>
      <w:r w:rsidR="00FC0BA2" w:rsidRPr="0042050F">
        <w:rPr>
          <w:rFonts w:asciiTheme="majorBidi" w:hAnsiTheme="majorBidi" w:cstheme="majorBidi"/>
        </w:rPr>
        <w:t xml:space="preserve">they </w:t>
      </w:r>
      <w:r w:rsidR="00B45897" w:rsidRPr="0042050F">
        <w:rPr>
          <w:rFonts w:asciiTheme="majorBidi" w:hAnsiTheme="majorBidi" w:cstheme="majorBidi"/>
        </w:rPr>
        <w:t xml:space="preserve">would be </w:t>
      </w:r>
      <w:r w:rsidR="00A417A9" w:rsidRPr="0042050F">
        <w:rPr>
          <w:rFonts w:asciiTheme="majorBidi" w:hAnsiTheme="majorBidi" w:cstheme="majorBidi"/>
        </w:rPr>
        <w:t>corrected for</w:t>
      </w:r>
      <w:r w:rsidR="00B45897" w:rsidRPr="0042050F">
        <w:rPr>
          <w:rFonts w:asciiTheme="majorBidi" w:hAnsiTheme="majorBidi" w:cstheme="majorBidi"/>
        </w:rPr>
        <w:t xml:space="preserve"> future research.</w:t>
      </w:r>
    </w:p>
    <w:p w14:paraId="73E6CFC5" w14:textId="77777777" w:rsidR="005E2BA6" w:rsidRPr="0042050F" w:rsidRDefault="005E2BA6" w:rsidP="00CF432F">
      <w:pPr>
        <w:pStyle w:val="Heading2"/>
      </w:pPr>
      <w:r w:rsidRPr="0042050F">
        <w:t xml:space="preserve"> </w:t>
      </w:r>
      <w:bookmarkStart w:id="219" w:name="_Toc51755522"/>
      <w:r w:rsidRPr="0042050F">
        <w:t>Summary of research results</w:t>
      </w:r>
      <w:bookmarkEnd w:id="219"/>
    </w:p>
    <w:p w14:paraId="2D38B76B" w14:textId="0C6B0568" w:rsidR="005E2BA6" w:rsidRPr="0042050F" w:rsidRDefault="005E2BA6" w:rsidP="00CF432F">
      <w:pPr>
        <w:pStyle w:val="Heading3"/>
      </w:pPr>
      <w:bookmarkStart w:id="220" w:name="_Toc51755523"/>
      <w:r w:rsidRPr="0042050F">
        <w:t xml:space="preserve">A summary of Experiment 1: Production of L1 consonant clusters in Bisha </w:t>
      </w:r>
      <w:r w:rsidR="0076205C" w:rsidRPr="0042050F">
        <w:t>Arabic</w:t>
      </w:r>
      <w:r w:rsidRPr="0042050F">
        <w:t xml:space="preserve"> (BA) and Makkah </w:t>
      </w:r>
      <w:r w:rsidR="0076205C" w:rsidRPr="0042050F">
        <w:t>Arabic</w:t>
      </w:r>
      <w:r w:rsidRPr="0042050F">
        <w:t xml:space="preserve"> (MA)</w:t>
      </w:r>
      <w:bookmarkEnd w:id="220"/>
    </w:p>
    <w:p w14:paraId="6E1F3F57" w14:textId="461A07FA" w:rsidR="00FF037C" w:rsidRPr="0042050F" w:rsidRDefault="0062705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Experiment 1 aim</w:t>
      </w:r>
      <w:r w:rsidR="007B3ED8" w:rsidRPr="0042050F">
        <w:rPr>
          <w:rFonts w:asciiTheme="majorBidi" w:hAnsiTheme="majorBidi" w:cstheme="majorBidi"/>
          <w:lang w:val="en-GB"/>
        </w:rPr>
        <w:t>ed</w:t>
      </w:r>
      <w:r w:rsidRPr="0042050F">
        <w:rPr>
          <w:rFonts w:asciiTheme="majorBidi" w:hAnsiTheme="majorBidi" w:cstheme="majorBidi"/>
          <w:lang w:val="en-GB"/>
        </w:rPr>
        <w:t xml:space="preserve"> to examine (i) consonant clusters </w:t>
      </w:r>
      <w:r w:rsidR="00A417A9" w:rsidRPr="0042050F">
        <w:rPr>
          <w:rFonts w:asciiTheme="majorBidi" w:hAnsiTheme="majorBidi" w:cstheme="majorBidi"/>
          <w:lang w:val="en-GB"/>
        </w:rPr>
        <w:t>in</w:t>
      </w:r>
      <w:r w:rsidRPr="0042050F">
        <w:rPr>
          <w:rFonts w:asciiTheme="majorBidi" w:hAnsiTheme="majorBidi" w:cstheme="majorBidi"/>
          <w:lang w:val="en-GB"/>
        </w:rPr>
        <w:t xml:space="preserve"> BA and MA in word-initial, -medial, and -final positions, and (ii) </w:t>
      </w:r>
      <w:r w:rsidR="007B3ED8" w:rsidRPr="0042050F">
        <w:rPr>
          <w:rFonts w:asciiTheme="majorBidi" w:hAnsiTheme="majorBidi" w:cstheme="majorBidi"/>
          <w:lang w:val="en-GB"/>
        </w:rPr>
        <w:t xml:space="preserve">the </w:t>
      </w:r>
      <w:r w:rsidRPr="0042050F">
        <w:rPr>
          <w:rFonts w:asciiTheme="majorBidi" w:hAnsiTheme="majorBidi" w:cstheme="majorBidi"/>
          <w:lang w:val="en-GB"/>
        </w:rPr>
        <w:t>status of ICIs</w:t>
      </w:r>
      <w:r w:rsidR="00A417A9" w:rsidRPr="0042050F">
        <w:rPr>
          <w:rFonts w:asciiTheme="majorBidi" w:hAnsiTheme="majorBidi" w:cstheme="majorBidi"/>
          <w:lang w:val="en-GB"/>
        </w:rPr>
        <w:t xml:space="preserve"> inserted</w:t>
      </w:r>
      <w:r w:rsidRPr="0042050F">
        <w:rPr>
          <w:rFonts w:asciiTheme="majorBidi" w:hAnsiTheme="majorBidi" w:cstheme="majorBidi"/>
          <w:lang w:val="en-GB"/>
        </w:rPr>
        <w:t xml:space="preserve"> to break up such clusters (intrusive versus epenthetic ICIs). The key findings of Experiment 1 are:</w:t>
      </w:r>
    </w:p>
    <w:p w14:paraId="7E3F218F" w14:textId="741F6666" w:rsidR="0062705E" w:rsidRPr="0042050F" w:rsidRDefault="0062705E" w:rsidP="004A51A1">
      <w:pPr>
        <w:pStyle w:val="ListParagraph"/>
        <w:widowControl w:val="0"/>
        <w:numPr>
          <w:ilvl w:val="0"/>
          <w:numId w:val="37"/>
        </w:numPr>
        <w:tabs>
          <w:tab w:val="left" w:pos="850"/>
        </w:tabs>
        <w:autoSpaceDE w:val="0"/>
        <w:autoSpaceDN w:val="0"/>
        <w:spacing w:before="160" w:line="360" w:lineRule="auto"/>
        <w:ind w:right="102"/>
        <w:contextualSpacing w:val="0"/>
        <w:rPr>
          <w:rFonts w:asciiTheme="majorBidi" w:hAnsiTheme="majorBidi" w:cstheme="majorBidi"/>
        </w:rPr>
      </w:pPr>
      <w:r w:rsidRPr="0042050F">
        <w:rPr>
          <w:rFonts w:asciiTheme="majorBidi" w:hAnsiTheme="majorBidi" w:cstheme="majorBidi"/>
        </w:rPr>
        <w:t>BA allows word-initial consonant clusters</w:t>
      </w:r>
      <w:r w:rsidR="005448A5" w:rsidRPr="0042050F">
        <w:rPr>
          <w:rFonts w:asciiTheme="majorBidi" w:hAnsiTheme="majorBidi" w:cstheme="majorBidi"/>
        </w:rPr>
        <w:t xml:space="preserve"> [#CC] (e.g., [ktaab] “book”)</w:t>
      </w:r>
      <w:r w:rsidRPr="0042050F">
        <w:rPr>
          <w:rFonts w:asciiTheme="majorBidi" w:hAnsiTheme="majorBidi" w:cstheme="majorBidi"/>
        </w:rPr>
        <w:t xml:space="preserve"> in the surface structure more than MA</w:t>
      </w:r>
      <w:r w:rsidR="00A417A9" w:rsidRPr="0042050F">
        <w:rPr>
          <w:rFonts w:asciiTheme="majorBidi" w:hAnsiTheme="majorBidi" w:cstheme="majorBidi"/>
        </w:rPr>
        <w:t xml:space="preserve"> does</w:t>
      </w:r>
      <w:r w:rsidRPr="0042050F">
        <w:rPr>
          <w:rFonts w:asciiTheme="majorBidi" w:hAnsiTheme="majorBidi" w:cstheme="majorBidi"/>
        </w:rPr>
        <w:t>.</w:t>
      </w:r>
    </w:p>
    <w:p w14:paraId="02FA7AA7" w14:textId="0B9CF84A" w:rsidR="005448A5" w:rsidRPr="0042050F" w:rsidRDefault="005448A5" w:rsidP="004A51A1">
      <w:pPr>
        <w:pStyle w:val="ListParagraph"/>
        <w:widowControl w:val="0"/>
        <w:numPr>
          <w:ilvl w:val="0"/>
          <w:numId w:val="37"/>
        </w:numPr>
        <w:tabs>
          <w:tab w:val="left" w:pos="850"/>
        </w:tabs>
        <w:autoSpaceDE w:val="0"/>
        <w:autoSpaceDN w:val="0"/>
        <w:spacing w:line="360" w:lineRule="auto"/>
        <w:ind w:right="102"/>
        <w:contextualSpacing w:val="0"/>
        <w:rPr>
          <w:rFonts w:asciiTheme="majorBidi" w:hAnsiTheme="majorBidi" w:cstheme="majorBidi"/>
        </w:rPr>
      </w:pPr>
      <w:r w:rsidRPr="0042050F">
        <w:rPr>
          <w:rFonts w:asciiTheme="majorBidi" w:hAnsiTheme="majorBidi" w:cstheme="majorBidi"/>
        </w:rPr>
        <w:t>The</w:t>
      </w:r>
      <w:r w:rsidRPr="0042050F">
        <w:rPr>
          <w:rFonts w:asciiTheme="majorBidi" w:hAnsiTheme="majorBidi" w:cstheme="majorBidi"/>
          <w:spacing w:val="-11"/>
        </w:rPr>
        <w:t xml:space="preserve"> </w:t>
      </w:r>
      <w:r w:rsidRPr="0042050F">
        <w:rPr>
          <w:rFonts w:asciiTheme="majorBidi" w:hAnsiTheme="majorBidi" w:cstheme="majorBidi"/>
        </w:rPr>
        <w:t>ICIs</w:t>
      </w:r>
      <w:r w:rsidR="00A417A9" w:rsidRPr="0042050F">
        <w:rPr>
          <w:rFonts w:asciiTheme="majorBidi" w:hAnsiTheme="majorBidi" w:cstheme="majorBidi"/>
        </w:rPr>
        <w:t xml:space="preserve"> inserted</w:t>
      </w:r>
      <w:r w:rsidRPr="0042050F">
        <w:rPr>
          <w:rFonts w:asciiTheme="majorBidi" w:hAnsiTheme="majorBidi" w:cstheme="majorBidi"/>
          <w:spacing w:val="-10"/>
        </w:rPr>
        <w:t xml:space="preserve"> </w:t>
      </w:r>
      <w:r w:rsidR="00A417A9" w:rsidRPr="0042050F">
        <w:rPr>
          <w:rFonts w:asciiTheme="majorBidi" w:hAnsiTheme="majorBidi" w:cstheme="majorBidi"/>
        </w:rPr>
        <w:t>to</w:t>
      </w:r>
      <w:r w:rsidRPr="0042050F">
        <w:rPr>
          <w:rFonts w:asciiTheme="majorBidi" w:hAnsiTheme="majorBidi" w:cstheme="majorBidi"/>
          <w:spacing w:val="-10"/>
        </w:rPr>
        <w:t xml:space="preserve"> </w:t>
      </w:r>
      <w:r w:rsidRPr="0042050F">
        <w:rPr>
          <w:rFonts w:asciiTheme="majorBidi" w:hAnsiTheme="majorBidi" w:cstheme="majorBidi"/>
        </w:rPr>
        <w:t>break</w:t>
      </w:r>
      <w:r w:rsidRPr="0042050F">
        <w:rPr>
          <w:rFonts w:asciiTheme="majorBidi" w:hAnsiTheme="majorBidi" w:cstheme="majorBidi"/>
          <w:spacing w:val="-10"/>
        </w:rPr>
        <w:t xml:space="preserve"> </w:t>
      </w:r>
      <w:r w:rsidRPr="0042050F">
        <w:rPr>
          <w:rFonts w:asciiTheme="majorBidi" w:hAnsiTheme="majorBidi" w:cstheme="majorBidi"/>
        </w:rPr>
        <w:t>up</w:t>
      </w:r>
      <w:r w:rsidRPr="0042050F">
        <w:rPr>
          <w:rFonts w:asciiTheme="majorBidi" w:hAnsiTheme="majorBidi" w:cstheme="majorBidi"/>
          <w:spacing w:val="-10"/>
        </w:rPr>
        <w:t xml:space="preserve"> </w:t>
      </w:r>
      <w:r w:rsidRPr="0042050F">
        <w:rPr>
          <w:rFonts w:asciiTheme="majorBidi" w:hAnsiTheme="majorBidi" w:cstheme="majorBidi"/>
        </w:rPr>
        <w:t>word-initial</w:t>
      </w:r>
      <w:r w:rsidRPr="0042050F">
        <w:rPr>
          <w:rFonts w:asciiTheme="majorBidi" w:hAnsiTheme="majorBidi" w:cstheme="majorBidi"/>
          <w:spacing w:val="-10"/>
        </w:rPr>
        <w:t xml:space="preserve"> </w:t>
      </w:r>
      <w:r w:rsidRPr="0042050F">
        <w:rPr>
          <w:rFonts w:asciiTheme="majorBidi" w:hAnsiTheme="majorBidi" w:cstheme="majorBidi"/>
        </w:rPr>
        <w:t>consonant</w:t>
      </w:r>
      <w:r w:rsidRPr="0042050F">
        <w:rPr>
          <w:rFonts w:asciiTheme="majorBidi" w:hAnsiTheme="majorBidi" w:cstheme="majorBidi"/>
          <w:spacing w:val="-10"/>
        </w:rPr>
        <w:t xml:space="preserve"> </w:t>
      </w:r>
      <w:r w:rsidRPr="0042050F">
        <w:rPr>
          <w:rFonts w:asciiTheme="majorBidi" w:hAnsiTheme="majorBidi" w:cstheme="majorBidi"/>
        </w:rPr>
        <w:t>clusters</w:t>
      </w:r>
      <w:r w:rsidRPr="0042050F">
        <w:rPr>
          <w:rFonts w:asciiTheme="majorBidi" w:hAnsiTheme="majorBidi" w:cstheme="majorBidi"/>
          <w:spacing w:val="-11"/>
        </w:rPr>
        <w:t xml:space="preserve"> </w:t>
      </w:r>
      <w:r w:rsidRPr="0042050F">
        <w:rPr>
          <w:rFonts w:asciiTheme="majorBidi" w:hAnsiTheme="majorBidi" w:cstheme="majorBidi"/>
        </w:rPr>
        <w:t>in</w:t>
      </w:r>
      <w:r w:rsidR="004C2E2C" w:rsidRPr="0042050F">
        <w:rPr>
          <w:rFonts w:asciiTheme="majorBidi" w:hAnsiTheme="majorBidi" w:cstheme="majorBidi"/>
        </w:rPr>
        <w:t xml:space="preserve"> both dialects</w:t>
      </w:r>
      <w:r w:rsidR="007B3ED8" w:rsidRPr="0042050F">
        <w:rPr>
          <w:rFonts w:asciiTheme="majorBidi" w:hAnsiTheme="majorBidi" w:cstheme="majorBidi"/>
          <w:spacing w:val="-10"/>
        </w:rPr>
        <w:t xml:space="preserve"> </w:t>
      </w:r>
      <w:r w:rsidR="002546A0" w:rsidRPr="0042050F">
        <w:rPr>
          <w:rFonts w:asciiTheme="majorBidi" w:hAnsiTheme="majorBidi" w:cstheme="majorBidi"/>
          <w:spacing w:val="-10"/>
        </w:rPr>
        <w:t>(</w:t>
      </w:r>
      <w:r w:rsidRPr="0042050F">
        <w:rPr>
          <w:rFonts w:asciiTheme="majorBidi" w:hAnsiTheme="majorBidi" w:cstheme="majorBidi"/>
        </w:rPr>
        <w:t>BA</w:t>
      </w:r>
      <w:r w:rsidRPr="0042050F">
        <w:rPr>
          <w:rFonts w:asciiTheme="majorBidi" w:hAnsiTheme="majorBidi" w:cstheme="majorBidi"/>
          <w:spacing w:val="-10"/>
        </w:rPr>
        <w:t xml:space="preserve"> </w:t>
      </w:r>
      <w:r w:rsidRPr="0042050F">
        <w:rPr>
          <w:rFonts w:asciiTheme="majorBidi" w:hAnsiTheme="majorBidi" w:cstheme="majorBidi"/>
        </w:rPr>
        <w:t>and</w:t>
      </w:r>
      <w:r w:rsidRPr="0042050F">
        <w:rPr>
          <w:rFonts w:asciiTheme="majorBidi" w:hAnsiTheme="majorBidi" w:cstheme="majorBidi"/>
          <w:spacing w:val="-10"/>
        </w:rPr>
        <w:t xml:space="preserve"> </w:t>
      </w:r>
      <w:r w:rsidRPr="0042050F">
        <w:rPr>
          <w:rFonts w:asciiTheme="majorBidi" w:hAnsiTheme="majorBidi" w:cstheme="majorBidi"/>
        </w:rPr>
        <w:t>MA</w:t>
      </w:r>
      <w:r w:rsidR="002546A0" w:rsidRPr="0042050F">
        <w:rPr>
          <w:rFonts w:asciiTheme="majorBidi" w:hAnsiTheme="majorBidi" w:cstheme="majorBidi"/>
          <w:spacing w:val="-10"/>
        </w:rPr>
        <w:t>)</w:t>
      </w:r>
      <w:r w:rsidR="007B3ED8" w:rsidRPr="0042050F">
        <w:rPr>
          <w:rFonts w:asciiTheme="majorBidi" w:hAnsiTheme="majorBidi" w:cstheme="majorBidi"/>
          <w:spacing w:val="-10"/>
        </w:rPr>
        <w:t xml:space="preserve"> </w:t>
      </w:r>
      <w:r w:rsidRPr="0042050F">
        <w:rPr>
          <w:rFonts w:asciiTheme="majorBidi" w:hAnsiTheme="majorBidi" w:cstheme="majorBidi"/>
        </w:rPr>
        <w:t>behave like intrusive vowels because they fulfil the diagnostics of</w:t>
      </w:r>
      <w:r w:rsidRPr="0042050F">
        <w:rPr>
          <w:rFonts w:asciiTheme="majorBidi" w:hAnsiTheme="majorBidi" w:cstheme="majorBidi"/>
          <w:spacing w:val="-6"/>
        </w:rPr>
        <w:t xml:space="preserve"> </w:t>
      </w:r>
      <w:r w:rsidRPr="0042050F">
        <w:rPr>
          <w:rFonts w:asciiTheme="majorBidi" w:hAnsiTheme="majorBidi" w:cstheme="majorBidi"/>
        </w:rPr>
        <w:t>intrusive ICIs.</w:t>
      </w:r>
    </w:p>
    <w:p w14:paraId="5E172F33" w14:textId="18A2828D" w:rsidR="005448A5" w:rsidRPr="0042050F" w:rsidRDefault="005448A5" w:rsidP="004A51A1">
      <w:pPr>
        <w:pStyle w:val="ListParagraph"/>
        <w:widowControl w:val="0"/>
        <w:numPr>
          <w:ilvl w:val="0"/>
          <w:numId w:val="37"/>
        </w:numPr>
        <w:tabs>
          <w:tab w:val="left" w:pos="850"/>
        </w:tabs>
        <w:autoSpaceDE w:val="0"/>
        <w:autoSpaceDN w:val="0"/>
        <w:spacing w:before="71" w:line="360" w:lineRule="auto"/>
        <w:ind w:right="102"/>
        <w:contextualSpacing w:val="0"/>
        <w:rPr>
          <w:rFonts w:asciiTheme="majorBidi" w:hAnsiTheme="majorBidi" w:cstheme="majorBidi"/>
        </w:rPr>
      </w:pPr>
      <w:r w:rsidRPr="0042050F">
        <w:rPr>
          <w:rFonts w:asciiTheme="majorBidi" w:hAnsiTheme="majorBidi" w:cstheme="majorBidi"/>
        </w:rPr>
        <w:t>As a result of (i) and (ii), BA and MA are likely to have underlying</w:t>
      </w:r>
      <w:r w:rsidR="002546A0" w:rsidRPr="0042050F">
        <w:rPr>
          <w:rFonts w:asciiTheme="majorBidi" w:hAnsiTheme="majorBidi" w:cstheme="majorBidi"/>
        </w:rPr>
        <w:t xml:space="preserve"> word-initial</w:t>
      </w:r>
      <w:r w:rsidRPr="0042050F">
        <w:rPr>
          <w:rFonts w:asciiTheme="majorBidi" w:hAnsiTheme="majorBidi" w:cstheme="majorBidi"/>
        </w:rPr>
        <w:t xml:space="preserve"> consonant</w:t>
      </w:r>
      <w:r w:rsidRPr="0042050F">
        <w:rPr>
          <w:rFonts w:asciiTheme="majorBidi" w:hAnsiTheme="majorBidi" w:cstheme="majorBidi"/>
          <w:spacing w:val="-31"/>
        </w:rPr>
        <w:t xml:space="preserve"> </w:t>
      </w:r>
      <w:r w:rsidRPr="0042050F">
        <w:rPr>
          <w:rFonts w:asciiTheme="majorBidi" w:hAnsiTheme="majorBidi" w:cstheme="majorBidi"/>
        </w:rPr>
        <w:t>clusters because</w:t>
      </w:r>
      <w:r w:rsidRPr="0042050F">
        <w:rPr>
          <w:rFonts w:asciiTheme="majorBidi" w:hAnsiTheme="majorBidi" w:cstheme="majorBidi"/>
          <w:spacing w:val="-10"/>
        </w:rPr>
        <w:t xml:space="preserve"> </w:t>
      </w:r>
      <w:r w:rsidRPr="0042050F">
        <w:rPr>
          <w:rFonts w:asciiTheme="majorBidi" w:hAnsiTheme="majorBidi" w:cstheme="majorBidi"/>
        </w:rPr>
        <w:t>the</w:t>
      </w:r>
      <w:r w:rsidRPr="0042050F">
        <w:rPr>
          <w:rFonts w:asciiTheme="majorBidi" w:hAnsiTheme="majorBidi" w:cstheme="majorBidi"/>
          <w:spacing w:val="-9"/>
        </w:rPr>
        <w:t xml:space="preserve"> </w:t>
      </w:r>
      <w:r w:rsidRPr="0042050F">
        <w:rPr>
          <w:rFonts w:asciiTheme="majorBidi" w:hAnsiTheme="majorBidi" w:cstheme="majorBidi"/>
        </w:rPr>
        <w:t>employed</w:t>
      </w:r>
      <w:r w:rsidRPr="0042050F">
        <w:rPr>
          <w:rFonts w:asciiTheme="majorBidi" w:hAnsiTheme="majorBidi" w:cstheme="majorBidi"/>
          <w:spacing w:val="-10"/>
        </w:rPr>
        <w:t xml:space="preserve"> </w:t>
      </w:r>
      <w:r w:rsidRPr="0042050F">
        <w:rPr>
          <w:rFonts w:asciiTheme="majorBidi" w:hAnsiTheme="majorBidi" w:cstheme="majorBidi"/>
        </w:rPr>
        <w:t>ICIs</w:t>
      </w:r>
      <w:r w:rsidRPr="0042050F">
        <w:rPr>
          <w:rFonts w:asciiTheme="majorBidi" w:hAnsiTheme="majorBidi" w:cstheme="majorBidi"/>
          <w:spacing w:val="-8"/>
        </w:rPr>
        <w:t xml:space="preserve"> </w:t>
      </w:r>
      <w:r w:rsidRPr="0042050F">
        <w:rPr>
          <w:rFonts w:asciiTheme="majorBidi" w:hAnsiTheme="majorBidi" w:cstheme="majorBidi"/>
        </w:rPr>
        <w:t>(</w:t>
      </w:r>
      <w:proofErr w:type="gramStart"/>
      <w:r w:rsidRPr="0042050F">
        <w:rPr>
          <w:rFonts w:asciiTheme="majorBidi" w:hAnsiTheme="majorBidi" w:cstheme="majorBidi"/>
        </w:rPr>
        <w:t>i.e.</w:t>
      </w:r>
      <w:proofErr w:type="gramEnd"/>
      <w:r w:rsidRPr="0042050F">
        <w:rPr>
          <w:rFonts w:asciiTheme="majorBidi" w:hAnsiTheme="majorBidi" w:cstheme="majorBidi"/>
          <w:spacing w:val="-9"/>
        </w:rPr>
        <w:t xml:space="preserve"> </w:t>
      </w:r>
      <w:r w:rsidRPr="0042050F">
        <w:rPr>
          <w:rFonts w:asciiTheme="majorBidi" w:hAnsiTheme="majorBidi" w:cstheme="majorBidi"/>
        </w:rPr>
        <w:t>intrusive</w:t>
      </w:r>
      <w:r w:rsidRPr="0042050F">
        <w:rPr>
          <w:rFonts w:asciiTheme="majorBidi" w:hAnsiTheme="majorBidi" w:cstheme="majorBidi"/>
          <w:spacing w:val="-10"/>
        </w:rPr>
        <w:t xml:space="preserve"> </w:t>
      </w:r>
      <w:r w:rsidRPr="0042050F">
        <w:rPr>
          <w:rFonts w:asciiTheme="majorBidi" w:hAnsiTheme="majorBidi" w:cstheme="majorBidi"/>
        </w:rPr>
        <w:t>vowels)</w:t>
      </w:r>
      <w:r w:rsidRPr="0042050F">
        <w:rPr>
          <w:rFonts w:asciiTheme="majorBidi" w:hAnsiTheme="majorBidi" w:cstheme="majorBidi"/>
          <w:spacing w:val="-9"/>
        </w:rPr>
        <w:t xml:space="preserve"> </w:t>
      </w:r>
      <w:r w:rsidRPr="0042050F">
        <w:rPr>
          <w:rFonts w:asciiTheme="majorBidi" w:hAnsiTheme="majorBidi" w:cstheme="majorBidi"/>
        </w:rPr>
        <w:t>do</w:t>
      </w:r>
      <w:r w:rsidRPr="0042050F">
        <w:rPr>
          <w:rFonts w:asciiTheme="majorBidi" w:hAnsiTheme="majorBidi" w:cstheme="majorBidi"/>
          <w:spacing w:val="-10"/>
        </w:rPr>
        <w:t xml:space="preserve"> </w:t>
      </w:r>
      <w:r w:rsidRPr="0042050F">
        <w:rPr>
          <w:rFonts w:asciiTheme="majorBidi" w:hAnsiTheme="majorBidi" w:cstheme="majorBidi"/>
        </w:rPr>
        <w:t>not</w:t>
      </w:r>
      <w:r w:rsidRPr="0042050F">
        <w:rPr>
          <w:rFonts w:asciiTheme="majorBidi" w:hAnsiTheme="majorBidi" w:cstheme="majorBidi"/>
          <w:spacing w:val="-9"/>
        </w:rPr>
        <w:t xml:space="preserve"> </w:t>
      </w:r>
      <w:r w:rsidRPr="0042050F">
        <w:rPr>
          <w:rFonts w:asciiTheme="majorBidi" w:hAnsiTheme="majorBidi" w:cstheme="majorBidi"/>
        </w:rPr>
        <w:t>serve</w:t>
      </w:r>
      <w:r w:rsidRPr="0042050F">
        <w:rPr>
          <w:rFonts w:asciiTheme="majorBidi" w:hAnsiTheme="majorBidi" w:cstheme="majorBidi"/>
          <w:spacing w:val="-9"/>
        </w:rPr>
        <w:t xml:space="preserve"> </w:t>
      </w:r>
      <w:r w:rsidRPr="0042050F">
        <w:rPr>
          <w:rFonts w:asciiTheme="majorBidi" w:hAnsiTheme="majorBidi" w:cstheme="majorBidi"/>
        </w:rPr>
        <w:t>as</w:t>
      </w:r>
      <w:r w:rsidRPr="0042050F">
        <w:rPr>
          <w:rFonts w:asciiTheme="majorBidi" w:hAnsiTheme="majorBidi" w:cstheme="majorBidi"/>
          <w:spacing w:val="-10"/>
        </w:rPr>
        <w:t xml:space="preserve"> </w:t>
      </w:r>
      <w:r w:rsidRPr="0042050F">
        <w:rPr>
          <w:rFonts w:asciiTheme="majorBidi" w:hAnsiTheme="majorBidi" w:cstheme="majorBidi"/>
        </w:rPr>
        <w:t>syllable</w:t>
      </w:r>
      <w:r w:rsidRPr="0042050F">
        <w:rPr>
          <w:rFonts w:asciiTheme="majorBidi" w:hAnsiTheme="majorBidi" w:cstheme="majorBidi"/>
          <w:spacing w:val="-9"/>
        </w:rPr>
        <w:t xml:space="preserve"> </w:t>
      </w:r>
      <w:r w:rsidRPr="0042050F">
        <w:rPr>
          <w:rFonts w:asciiTheme="majorBidi" w:hAnsiTheme="majorBidi" w:cstheme="majorBidi"/>
        </w:rPr>
        <w:t>nuclei</w:t>
      </w:r>
      <w:r w:rsidR="002546A0" w:rsidRPr="0042050F">
        <w:rPr>
          <w:rFonts w:asciiTheme="majorBidi" w:hAnsiTheme="majorBidi" w:cstheme="majorBidi"/>
        </w:rPr>
        <w:t>.</w:t>
      </w:r>
    </w:p>
    <w:p w14:paraId="194C81A0" w14:textId="04D4E4B7" w:rsidR="005448A5" w:rsidRPr="0042050F" w:rsidRDefault="005448A5" w:rsidP="004A51A1">
      <w:pPr>
        <w:pStyle w:val="BodyText"/>
        <w:numPr>
          <w:ilvl w:val="0"/>
          <w:numId w:val="37"/>
        </w:numPr>
        <w:spacing w:before="5"/>
        <w:rPr>
          <w:rFonts w:asciiTheme="majorBidi" w:hAnsiTheme="majorBidi" w:cstheme="majorBidi"/>
          <w:lang w:val="en-GB"/>
        </w:rPr>
      </w:pPr>
      <w:r w:rsidRPr="0042050F">
        <w:rPr>
          <w:rFonts w:asciiTheme="majorBidi" w:hAnsiTheme="majorBidi" w:cstheme="majorBidi"/>
        </w:rPr>
        <w:t>BA and MA lack word-medial consonant clusters [-CCC-] (e.g., [</w:t>
      </w:r>
      <w:r w:rsidRPr="0042050F">
        <w:rPr>
          <w:rFonts w:asciiTheme="majorBidi" w:hAnsiTheme="majorBidi" w:cstheme="majorBidi"/>
          <w:color w:val="000000"/>
        </w:rPr>
        <w:t>g</w:t>
      </w:r>
      <w:r w:rsidRPr="0042050F">
        <w:rPr>
          <w:rFonts w:asciiTheme="majorBidi" w:hAnsiTheme="majorBidi" w:cstheme="majorBidi"/>
        </w:rPr>
        <w:t>u</w:t>
      </w:r>
      <w:r w:rsidRPr="0042050F">
        <w:rPr>
          <w:rFonts w:asciiTheme="majorBidi" w:hAnsiTheme="majorBidi" w:cstheme="majorBidi"/>
          <w:b/>
        </w:rPr>
        <w:t>ltǝl</w:t>
      </w:r>
      <w:r w:rsidRPr="0042050F">
        <w:rPr>
          <w:rFonts w:asciiTheme="majorBidi" w:hAnsiTheme="majorBidi" w:cstheme="majorBidi"/>
        </w:rPr>
        <w:t>u] “I said to him”)</w:t>
      </w:r>
      <w:r w:rsidR="00EB4109" w:rsidRPr="0042050F">
        <w:rPr>
          <w:rFonts w:asciiTheme="majorBidi" w:hAnsiTheme="majorBidi" w:cstheme="majorBidi"/>
        </w:rPr>
        <w:t>,</w:t>
      </w:r>
      <w:r w:rsidRPr="0042050F">
        <w:rPr>
          <w:rFonts w:asciiTheme="majorBidi" w:hAnsiTheme="majorBidi" w:cstheme="majorBidi"/>
        </w:rPr>
        <w:t xml:space="preserve"> since the employed ICIs to break up such clusters are epenthetic ICIs, which </w:t>
      </w:r>
      <w:r w:rsidRPr="0042050F">
        <w:rPr>
          <w:rFonts w:asciiTheme="majorBidi" w:hAnsiTheme="majorBidi" w:cstheme="majorBidi"/>
        </w:rPr>
        <w:lastRenderedPageBreak/>
        <w:t>contribute to the syllable structure</w:t>
      </w:r>
      <w:r w:rsidR="002546A0" w:rsidRPr="0042050F">
        <w:rPr>
          <w:rFonts w:asciiTheme="majorBidi" w:hAnsiTheme="majorBidi" w:cstheme="majorBidi"/>
        </w:rPr>
        <w:t>,</w:t>
      </w:r>
      <w:r w:rsidR="002D027C" w:rsidRPr="0042050F">
        <w:rPr>
          <w:rFonts w:asciiTheme="majorBidi" w:hAnsiTheme="majorBidi" w:cstheme="majorBidi"/>
        </w:rPr>
        <w:t xml:space="preserve"> </w:t>
      </w:r>
      <w:r w:rsidR="002546A0" w:rsidRPr="0042050F">
        <w:rPr>
          <w:rFonts w:asciiTheme="majorBidi" w:hAnsiTheme="majorBidi" w:cstheme="majorBidi"/>
        </w:rPr>
        <w:t>in contrast</w:t>
      </w:r>
      <w:r w:rsidR="002D027C" w:rsidRPr="0042050F">
        <w:rPr>
          <w:rFonts w:asciiTheme="majorBidi" w:hAnsiTheme="majorBidi" w:cstheme="majorBidi"/>
        </w:rPr>
        <w:t xml:space="preserve"> to intrusive ICIs</w:t>
      </w:r>
      <w:r w:rsidRPr="0042050F">
        <w:rPr>
          <w:rFonts w:asciiTheme="majorBidi" w:hAnsiTheme="majorBidi" w:cstheme="majorBidi"/>
        </w:rPr>
        <w:t xml:space="preserve">. </w:t>
      </w:r>
    </w:p>
    <w:p w14:paraId="130CD943" w14:textId="23021CE4" w:rsidR="00D0643A" w:rsidRPr="0042050F" w:rsidRDefault="002D027C" w:rsidP="004A51A1">
      <w:pPr>
        <w:pStyle w:val="EndNoteBibliography"/>
        <w:numPr>
          <w:ilvl w:val="0"/>
          <w:numId w:val="37"/>
        </w:numPr>
        <w:spacing w:line="360" w:lineRule="auto"/>
        <w:jc w:val="left"/>
        <w:rPr>
          <w:rFonts w:asciiTheme="majorBidi" w:hAnsiTheme="majorBidi" w:cstheme="majorBidi"/>
          <w:lang w:val="en-GB"/>
        </w:rPr>
      </w:pPr>
      <w:r w:rsidRPr="0042050F">
        <w:rPr>
          <w:rFonts w:asciiTheme="majorBidi" w:hAnsiTheme="majorBidi" w:cstheme="majorBidi"/>
          <w:lang w:val="en-GB"/>
        </w:rPr>
        <w:t xml:space="preserve">Word-final consonant clusters </w:t>
      </w:r>
      <w:r w:rsidR="002546A0" w:rsidRPr="0042050F">
        <w:rPr>
          <w:rFonts w:asciiTheme="majorBidi" w:hAnsiTheme="majorBidi" w:cstheme="majorBidi"/>
          <w:lang w:val="en-GB"/>
        </w:rPr>
        <w:t>meeting</w:t>
      </w:r>
      <w:r w:rsidRPr="0042050F">
        <w:rPr>
          <w:rFonts w:asciiTheme="majorBidi" w:hAnsiTheme="majorBidi" w:cstheme="majorBidi"/>
          <w:lang w:val="en-GB"/>
        </w:rPr>
        <w:t xml:space="preserve"> sonority constraints</w:t>
      </w:r>
      <w:r w:rsidR="002C24FF" w:rsidRPr="0042050F">
        <w:rPr>
          <w:rFonts w:asciiTheme="majorBidi" w:hAnsiTheme="majorBidi" w:cstheme="majorBidi"/>
          <w:lang w:val="en-GB"/>
        </w:rPr>
        <w:t xml:space="preserve"> (e.g., [bint] “girl”)</w:t>
      </w:r>
      <w:r w:rsidRPr="0042050F">
        <w:rPr>
          <w:rFonts w:asciiTheme="majorBidi" w:hAnsiTheme="majorBidi" w:cstheme="majorBidi"/>
          <w:lang w:val="en-GB"/>
        </w:rPr>
        <w:t xml:space="preserve"> are attested in BA and MA</w:t>
      </w:r>
      <w:r w:rsidR="00C136C3" w:rsidRPr="0042050F">
        <w:rPr>
          <w:rFonts w:asciiTheme="majorBidi" w:hAnsiTheme="majorBidi" w:cstheme="majorBidi"/>
          <w:lang w:val="en-GB"/>
        </w:rPr>
        <w:t>.</w:t>
      </w:r>
      <w:r w:rsidRPr="0042050F">
        <w:rPr>
          <w:rFonts w:asciiTheme="majorBidi" w:hAnsiTheme="majorBidi" w:cstheme="majorBidi"/>
          <w:lang w:val="en-GB"/>
        </w:rPr>
        <w:t xml:space="preserve"> </w:t>
      </w:r>
      <w:r w:rsidR="00C136C3" w:rsidRPr="0042050F">
        <w:rPr>
          <w:rFonts w:asciiTheme="majorBidi" w:hAnsiTheme="majorBidi" w:cstheme="majorBidi"/>
          <w:lang w:val="en-GB"/>
        </w:rPr>
        <w:t>C</w:t>
      </w:r>
      <w:r w:rsidRPr="0042050F">
        <w:rPr>
          <w:rFonts w:asciiTheme="majorBidi" w:hAnsiTheme="majorBidi" w:cstheme="majorBidi"/>
          <w:lang w:val="en-GB"/>
        </w:rPr>
        <w:t>lusters violating sonority</w:t>
      </w:r>
      <w:r w:rsidR="00C136C3" w:rsidRPr="0042050F">
        <w:rPr>
          <w:rFonts w:asciiTheme="majorBidi" w:hAnsiTheme="majorBidi" w:cstheme="majorBidi"/>
          <w:lang w:val="en-GB"/>
        </w:rPr>
        <w:t xml:space="preserve"> in this position</w:t>
      </w:r>
      <w:r w:rsidR="002C24FF" w:rsidRPr="0042050F">
        <w:rPr>
          <w:rFonts w:asciiTheme="majorBidi" w:hAnsiTheme="majorBidi" w:cstheme="majorBidi"/>
          <w:lang w:val="en-GB"/>
        </w:rPr>
        <w:t xml:space="preserve"> (e.g., [</w:t>
      </w:r>
      <w:r w:rsidR="002C24FF" w:rsidRPr="0042050F">
        <w:rPr>
          <w:rFonts w:asciiTheme="majorBidi" w:hAnsiTheme="majorBidi" w:cstheme="majorBidi"/>
        </w:rPr>
        <w:t>baħr] “sea”)</w:t>
      </w:r>
      <w:r w:rsidRPr="0042050F">
        <w:rPr>
          <w:rFonts w:asciiTheme="majorBidi" w:hAnsiTheme="majorBidi" w:cstheme="majorBidi"/>
          <w:lang w:val="en-GB"/>
        </w:rPr>
        <w:t xml:space="preserve"> are broken up with epenthetic ICIs</w:t>
      </w:r>
      <w:r w:rsidR="00CD0F6A" w:rsidRPr="0042050F">
        <w:rPr>
          <w:rFonts w:asciiTheme="majorBidi" w:hAnsiTheme="majorBidi" w:cstheme="majorBidi"/>
          <w:lang w:val="en-GB"/>
        </w:rPr>
        <w:t xml:space="preserve">, </w:t>
      </w:r>
      <w:r w:rsidR="00C136C3" w:rsidRPr="0042050F">
        <w:rPr>
          <w:rFonts w:asciiTheme="majorBidi" w:hAnsiTheme="majorBidi" w:cstheme="majorBidi"/>
          <w:lang w:val="en-GB"/>
        </w:rPr>
        <w:t>which in turn</w:t>
      </w:r>
      <w:r w:rsidR="00CD0F6A" w:rsidRPr="0042050F">
        <w:rPr>
          <w:rFonts w:asciiTheme="majorBidi" w:hAnsiTheme="majorBidi" w:cstheme="majorBidi"/>
          <w:lang w:val="en-GB"/>
        </w:rPr>
        <w:t xml:space="preserve">, </w:t>
      </w:r>
      <w:r w:rsidR="00C136C3" w:rsidRPr="0042050F">
        <w:rPr>
          <w:rFonts w:asciiTheme="majorBidi" w:hAnsiTheme="majorBidi" w:cstheme="majorBidi"/>
          <w:lang w:val="en-GB"/>
        </w:rPr>
        <w:t xml:space="preserve">suggests </w:t>
      </w:r>
      <w:r w:rsidR="00D0643A" w:rsidRPr="0042050F">
        <w:rPr>
          <w:rFonts w:asciiTheme="majorBidi" w:hAnsiTheme="majorBidi" w:cstheme="majorBidi"/>
          <w:lang w:val="en-GB"/>
        </w:rPr>
        <w:t>that word-final clusters violating sonority are unattested in BA and MA.</w:t>
      </w:r>
    </w:p>
    <w:p w14:paraId="2EA5011C" w14:textId="5F02788A" w:rsidR="00D0643A" w:rsidRPr="0042050F" w:rsidRDefault="00D0643A" w:rsidP="00CF432F">
      <w:pPr>
        <w:pStyle w:val="Heading3"/>
      </w:pPr>
      <w:bookmarkStart w:id="221" w:name="_Toc51755524"/>
      <w:r w:rsidRPr="0042050F">
        <w:t xml:space="preserve">A summary of Experiment 2: Production of L2 </w:t>
      </w:r>
      <w:r w:rsidR="0076205C" w:rsidRPr="0042050F">
        <w:t>English</w:t>
      </w:r>
      <w:r w:rsidRPr="0042050F">
        <w:t xml:space="preserve"> consonant clusters by BA and MA speakers</w:t>
      </w:r>
      <w:bookmarkEnd w:id="221"/>
    </w:p>
    <w:p w14:paraId="58844438" w14:textId="4D2518F8" w:rsidR="00FF037C" w:rsidRPr="0042050F" w:rsidRDefault="002C24FF"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Experiment 2 examine</w:t>
      </w:r>
      <w:r w:rsidR="005D5C89" w:rsidRPr="0042050F">
        <w:rPr>
          <w:rFonts w:asciiTheme="majorBidi" w:hAnsiTheme="majorBidi" w:cstheme="majorBidi"/>
          <w:lang w:val="en-GB"/>
        </w:rPr>
        <w:t>d</w:t>
      </w:r>
      <w:r w:rsidRPr="0042050F">
        <w:rPr>
          <w:rFonts w:asciiTheme="majorBidi" w:hAnsiTheme="majorBidi" w:cstheme="majorBidi"/>
          <w:lang w:val="en-GB"/>
        </w:rPr>
        <w:t xml:space="preserve"> how BA and MA speakers produce L2 consonant clusters</w:t>
      </w:r>
      <w:r w:rsidR="00314AE9" w:rsidRPr="0042050F">
        <w:rPr>
          <w:rFonts w:asciiTheme="majorBidi" w:hAnsiTheme="majorBidi" w:cstheme="majorBidi"/>
          <w:lang w:val="en-GB"/>
        </w:rPr>
        <w:t xml:space="preserve"> in different positions</w:t>
      </w:r>
      <w:r w:rsidR="00A417A9" w:rsidRPr="0042050F">
        <w:rPr>
          <w:rFonts w:asciiTheme="majorBidi" w:hAnsiTheme="majorBidi" w:cstheme="majorBidi"/>
          <w:lang w:val="en-GB"/>
        </w:rPr>
        <w:t xml:space="preserve"> within words</w:t>
      </w:r>
      <w:r w:rsidRPr="0042050F">
        <w:rPr>
          <w:rFonts w:asciiTheme="majorBidi" w:hAnsiTheme="majorBidi" w:cstheme="majorBidi"/>
          <w:lang w:val="en-GB"/>
        </w:rPr>
        <w:t>.</w:t>
      </w:r>
      <w:r w:rsidR="005D5C89" w:rsidRPr="0042050F">
        <w:rPr>
          <w:rFonts w:asciiTheme="majorBidi" w:hAnsiTheme="majorBidi" w:cstheme="majorBidi"/>
          <w:lang w:val="en-GB"/>
        </w:rPr>
        <w:t xml:space="preserve"> I</w:t>
      </w:r>
      <w:r w:rsidRPr="0042050F">
        <w:rPr>
          <w:rFonts w:asciiTheme="majorBidi" w:hAnsiTheme="majorBidi" w:cstheme="majorBidi"/>
          <w:lang w:val="en-GB"/>
        </w:rPr>
        <w:t xml:space="preserve">t </w:t>
      </w:r>
      <w:r w:rsidR="005D5C89" w:rsidRPr="0042050F">
        <w:rPr>
          <w:rFonts w:asciiTheme="majorBidi" w:hAnsiTheme="majorBidi" w:cstheme="majorBidi"/>
          <w:lang w:val="en-GB"/>
        </w:rPr>
        <w:t xml:space="preserve">also </w:t>
      </w:r>
      <w:r w:rsidRPr="0042050F">
        <w:rPr>
          <w:rFonts w:asciiTheme="majorBidi" w:hAnsiTheme="majorBidi" w:cstheme="majorBidi"/>
          <w:lang w:val="en-GB"/>
        </w:rPr>
        <w:t>provides independent evidence to support the claim of the</w:t>
      </w:r>
      <w:r w:rsidR="000964CE" w:rsidRPr="0042050F">
        <w:rPr>
          <w:rFonts w:asciiTheme="majorBidi" w:hAnsiTheme="majorBidi" w:cstheme="majorBidi"/>
          <w:lang w:val="en-GB"/>
        </w:rPr>
        <w:t xml:space="preserve"> different</w:t>
      </w:r>
      <w:r w:rsidRPr="0042050F">
        <w:rPr>
          <w:rFonts w:asciiTheme="majorBidi" w:hAnsiTheme="majorBidi" w:cstheme="majorBidi"/>
          <w:lang w:val="en-GB"/>
        </w:rPr>
        <w:t xml:space="preserve"> status of inserted ICIs in</w:t>
      </w:r>
      <w:r w:rsidR="00920793" w:rsidRPr="0042050F">
        <w:rPr>
          <w:rFonts w:asciiTheme="majorBidi" w:hAnsiTheme="majorBidi" w:cstheme="majorBidi"/>
          <w:lang w:val="en-GB"/>
        </w:rPr>
        <w:t xml:space="preserve"> L1</w:t>
      </w:r>
      <w:r w:rsidRPr="0042050F">
        <w:rPr>
          <w:rFonts w:asciiTheme="majorBidi" w:hAnsiTheme="majorBidi" w:cstheme="majorBidi"/>
          <w:lang w:val="en-GB"/>
        </w:rPr>
        <w:t xml:space="preserve"> BA and </w:t>
      </w:r>
      <w:r w:rsidR="00920793" w:rsidRPr="0042050F">
        <w:rPr>
          <w:rFonts w:asciiTheme="majorBidi" w:hAnsiTheme="majorBidi" w:cstheme="majorBidi"/>
          <w:lang w:val="en-GB"/>
        </w:rPr>
        <w:t xml:space="preserve">L1 </w:t>
      </w:r>
      <w:r w:rsidRPr="0042050F">
        <w:rPr>
          <w:rFonts w:asciiTheme="majorBidi" w:hAnsiTheme="majorBidi" w:cstheme="majorBidi"/>
          <w:lang w:val="en-GB"/>
        </w:rPr>
        <w:t>MA summarised above</w:t>
      </w:r>
      <w:r w:rsidR="00920793" w:rsidRPr="0042050F">
        <w:rPr>
          <w:rFonts w:asciiTheme="majorBidi" w:hAnsiTheme="majorBidi" w:cstheme="majorBidi"/>
          <w:lang w:val="en-GB"/>
        </w:rPr>
        <w:t xml:space="preserve"> in Section 7.2.1</w:t>
      </w:r>
      <w:r w:rsidRPr="0042050F">
        <w:rPr>
          <w:rFonts w:asciiTheme="majorBidi" w:hAnsiTheme="majorBidi" w:cstheme="majorBidi"/>
          <w:lang w:val="en-GB"/>
        </w:rPr>
        <w:t>. The key findings of Experiment 2 are:</w:t>
      </w:r>
    </w:p>
    <w:p w14:paraId="2CAB2472" w14:textId="6431A248" w:rsidR="002C24FF" w:rsidRPr="0042050F" w:rsidRDefault="002C24FF" w:rsidP="004A51A1">
      <w:pPr>
        <w:pStyle w:val="ListParagraph"/>
        <w:numPr>
          <w:ilvl w:val="0"/>
          <w:numId w:val="38"/>
        </w:numPr>
        <w:spacing w:after="160" w:line="360" w:lineRule="auto"/>
        <w:rPr>
          <w:rFonts w:asciiTheme="majorBidi" w:eastAsia="Times New Roman" w:hAnsiTheme="majorBidi" w:cstheme="majorBidi"/>
          <w:color w:val="000000"/>
          <w:lang w:eastAsia="en-GB"/>
        </w:rPr>
      </w:pPr>
      <w:r w:rsidRPr="0042050F">
        <w:rPr>
          <w:rFonts w:asciiTheme="majorBidi" w:hAnsiTheme="majorBidi" w:cstheme="majorBidi"/>
        </w:rPr>
        <w:t xml:space="preserve">BA and MA speakers are able to pronounce </w:t>
      </w:r>
      <w:r w:rsidR="0076205C" w:rsidRPr="0042050F">
        <w:rPr>
          <w:rFonts w:asciiTheme="majorBidi" w:hAnsiTheme="majorBidi" w:cstheme="majorBidi"/>
        </w:rPr>
        <w:t>English</w:t>
      </w:r>
      <w:r w:rsidRPr="0042050F">
        <w:rPr>
          <w:rFonts w:asciiTheme="majorBidi" w:hAnsiTheme="majorBidi" w:cstheme="majorBidi"/>
        </w:rPr>
        <w:t xml:space="preserve"> word-initial</w:t>
      </w:r>
      <w:r w:rsidR="000964CE" w:rsidRPr="0042050F">
        <w:rPr>
          <w:rFonts w:asciiTheme="majorBidi" w:hAnsiTheme="majorBidi" w:cstheme="majorBidi"/>
        </w:rPr>
        <w:t xml:space="preserve"> [#CC] (e.g., [pleɪ] “play”)</w:t>
      </w:r>
      <w:r w:rsidRPr="0042050F">
        <w:rPr>
          <w:rFonts w:asciiTheme="majorBidi" w:hAnsiTheme="majorBidi" w:cstheme="majorBidi"/>
        </w:rPr>
        <w:t xml:space="preserve"> and word-final</w:t>
      </w:r>
      <w:r w:rsidR="000964CE" w:rsidRPr="0042050F">
        <w:rPr>
          <w:rFonts w:asciiTheme="majorBidi" w:hAnsiTheme="majorBidi" w:cstheme="majorBidi"/>
        </w:rPr>
        <w:t xml:space="preserve"> [CC#] (e.g., [hɛlθ] “health”)</w:t>
      </w:r>
      <w:r w:rsidRPr="0042050F">
        <w:rPr>
          <w:rFonts w:asciiTheme="majorBidi" w:hAnsiTheme="majorBidi" w:cstheme="majorBidi"/>
        </w:rPr>
        <w:t xml:space="preserve"> consonant clusters to </w:t>
      </w:r>
      <w:r w:rsidR="002546A0" w:rsidRPr="0042050F">
        <w:rPr>
          <w:rFonts w:asciiTheme="majorBidi" w:hAnsiTheme="majorBidi" w:cstheme="majorBidi"/>
        </w:rPr>
        <w:t>a great</w:t>
      </w:r>
      <w:r w:rsidRPr="0042050F">
        <w:rPr>
          <w:rFonts w:asciiTheme="majorBidi" w:hAnsiTheme="majorBidi" w:cstheme="majorBidi"/>
        </w:rPr>
        <w:t xml:space="preserve"> extent in a target-like manner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as clusters). </w:t>
      </w:r>
    </w:p>
    <w:p w14:paraId="3FF16306" w14:textId="262547ED" w:rsidR="000964CE" w:rsidRPr="0042050F" w:rsidRDefault="002C24FF" w:rsidP="004A51A1">
      <w:pPr>
        <w:pStyle w:val="ListParagraph"/>
        <w:numPr>
          <w:ilvl w:val="0"/>
          <w:numId w:val="38"/>
        </w:numPr>
        <w:spacing w:after="160" w:line="360" w:lineRule="auto"/>
        <w:rPr>
          <w:rFonts w:asciiTheme="majorBidi" w:eastAsia="Times New Roman" w:hAnsiTheme="majorBidi" w:cstheme="majorBidi"/>
          <w:color w:val="000000"/>
          <w:lang w:eastAsia="en-GB"/>
        </w:rPr>
      </w:pPr>
      <w:r w:rsidRPr="0042050F">
        <w:rPr>
          <w:rFonts w:asciiTheme="majorBidi" w:hAnsiTheme="majorBidi" w:cstheme="majorBidi"/>
        </w:rPr>
        <w:t xml:space="preserve">In word-medial position, pronunciation of </w:t>
      </w:r>
      <w:r w:rsidR="0076205C" w:rsidRPr="0042050F">
        <w:rPr>
          <w:rFonts w:asciiTheme="majorBidi" w:hAnsiTheme="majorBidi" w:cstheme="majorBidi"/>
        </w:rPr>
        <w:t>English</w:t>
      </w:r>
      <w:r w:rsidRPr="0042050F">
        <w:rPr>
          <w:rFonts w:asciiTheme="majorBidi" w:hAnsiTheme="majorBidi" w:cstheme="majorBidi"/>
        </w:rPr>
        <w:t xml:space="preserve"> clusters</w:t>
      </w:r>
      <w:r w:rsidR="000964CE" w:rsidRPr="0042050F">
        <w:rPr>
          <w:rFonts w:asciiTheme="majorBidi" w:hAnsiTheme="majorBidi" w:cstheme="majorBidi"/>
        </w:rPr>
        <w:t xml:space="preserve"> [-CCC-] (e.g., [</w:t>
      </w:r>
      <w:proofErr w:type="gramStart"/>
      <w:r w:rsidR="000964CE" w:rsidRPr="0042050F">
        <w:rPr>
          <w:rFonts w:asciiTheme="majorBidi" w:hAnsiTheme="majorBidi" w:cstheme="majorBidi"/>
        </w:rPr>
        <w:t>tʃɪl.drən</w:t>
      </w:r>
      <w:proofErr w:type="gramEnd"/>
      <w:r w:rsidR="000964CE" w:rsidRPr="0042050F">
        <w:rPr>
          <w:rFonts w:asciiTheme="majorBidi" w:hAnsiTheme="majorBidi" w:cstheme="majorBidi"/>
        </w:rPr>
        <w:t>] “children”)</w:t>
      </w:r>
      <w:r w:rsidRPr="0042050F">
        <w:rPr>
          <w:rFonts w:asciiTheme="majorBidi" w:hAnsiTheme="majorBidi" w:cstheme="majorBidi"/>
        </w:rPr>
        <w:t xml:space="preserve"> </w:t>
      </w:r>
      <w:r w:rsidR="00A417A9" w:rsidRPr="0042050F">
        <w:rPr>
          <w:rFonts w:asciiTheme="majorBidi" w:hAnsiTheme="majorBidi" w:cstheme="majorBidi"/>
        </w:rPr>
        <w:t>appeared difficult to achieve</w:t>
      </w:r>
      <w:r w:rsidRPr="0042050F">
        <w:rPr>
          <w:rFonts w:asciiTheme="majorBidi" w:hAnsiTheme="majorBidi" w:cstheme="majorBidi"/>
        </w:rPr>
        <w:t xml:space="preserve"> for BA and MA speakers</w:t>
      </w:r>
      <w:r w:rsidR="005D5C89" w:rsidRPr="0042050F">
        <w:rPr>
          <w:rFonts w:asciiTheme="majorBidi" w:hAnsiTheme="majorBidi" w:cstheme="majorBidi"/>
        </w:rPr>
        <w:t>,</w:t>
      </w:r>
      <w:r w:rsidRPr="0042050F">
        <w:rPr>
          <w:rFonts w:asciiTheme="majorBidi" w:hAnsiTheme="majorBidi" w:cstheme="majorBidi"/>
        </w:rPr>
        <w:t xml:space="preserve"> resulting in vowel insertion to simplify such clusters.</w:t>
      </w:r>
    </w:p>
    <w:p w14:paraId="7A908846" w14:textId="19072A78" w:rsidR="000964CE" w:rsidRPr="0042050F" w:rsidRDefault="000964CE" w:rsidP="00CF432F">
      <w:pPr>
        <w:pStyle w:val="Heading3"/>
      </w:pPr>
      <w:bookmarkStart w:id="222" w:name="_Toc51755525"/>
      <w:r w:rsidRPr="0042050F">
        <w:t xml:space="preserve">A summary of Experiment 3: Perception of L2 </w:t>
      </w:r>
      <w:r w:rsidR="0076205C" w:rsidRPr="0042050F">
        <w:t>English</w:t>
      </w:r>
      <w:r w:rsidRPr="0042050F">
        <w:t xml:space="preserve"> consonant clusters by BA and MA speakers</w:t>
      </w:r>
      <w:bookmarkEnd w:id="222"/>
    </w:p>
    <w:p w14:paraId="1CBB20D3" w14:textId="4B4C8024" w:rsidR="00FF037C" w:rsidRPr="0042050F" w:rsidRDefault="00314AE9"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iCs/>
        </w:rPr>
        <w:t xml:space="preserve">The goal of this experiment </w:t>
      </w:r>
      <w:r w:rsidR="000915FB" w:rsidRPr="0042050F">
        <w:rPr>
          <w:rFonts w:asciiTheme="majorBidi" w:hAnsiTheme="majorBidi" w:cstheme="majorBidi"/>
          <w:iCs/>
        </w:rPr>
        <w:t>was</w:t>
      </w:r>
      <w:r w:rsidRPr="0042050F">
        <w:rPr>
          <w:rFonts w:asciiTheme="majorBidi" w:hAnsiTheme="majorBidi" w:cstheme="majorBidi"/>
          <w:iCs/>
        </w:rPr>
        <w:t xml:space="preserve"> to test the perceptual ability of BA and MA speakers to discriminate </w:t>
      </w:r>
      <w:r w:rsidR="00920793" w:rsidRPr="0042050F">
        <w:rPr>
          <w:rFonts w:asciiTheme="majorBidi" w:hAnsiTheme="majorBidi" w:cstheme="majorBidi"/>
          <w:iCs/>
        </w:rPr>
        <w:t xml:space="preserve">L2 </w:t>
      </w:r>
      <w:r w:rsidR="0076205C" w:rsidRPr="0042050F">
        <w:rPr>
          <w:rFonts w:asciiTheme="majorBidi" w:hAnsiTheme="majorBidi" w:cstheme="majorBidi"/>
          <w:iCs/>
        </w:rPr>
        <w:t>English</w:t>
      </w:r>
      <w:r w:rsidR="00920793" w:rsidRPr="0042050F">
        <w:rPr>
          <w:rFonts w:asciiTheme="majorBidi" w:hAnsiTheme="majorBidi" w:cstheme="majorBidi"/>
          <w:iCs/>
        </w:rPr>
        <w:t xml:space="preserve"> consonant clusters using </w:t>
      </w:r>
      <w:r w:rsidR="000915FB" w:rsidRPr="0042050F">
        <w:rPr>
          <w:rFonts w:asciiTheme="majorBidi" w:hAnsiTheme="majorBidi" w:cstheme="majorBidi"/>
          <w:iCs/>
        </w:rPr>
        <w:t xml:space="preserve">the </w:t>
      </w:r>
      <w:r w:rsidR="00920793" w:rsidRPr="0042050F">
        <w:rPr>
          <w:rFonts w:asciiTheme="majorBidi" w:hAnsiTheme="majorBidi" w:cstheme="majorBidi"/>
          <w:iCs/>
        </w:rPr>
        <w:t>AXB task</w:t>
      </w:r>
      <w:r w:rsidRPr="0042050F">
        <w:rPr>
          <w:rFonts w:asciiTheme="majorBidi" w:hAnsiTheme="majorBidi" w:cstheme="majorBidi"/>
          <w:iCs/>
        </w:rPr>
        <w:t xml:space="preserve">. It also provides independent evidence to support the concluded argument of the status of vowel insertion to break up consonant clusters in L1 BA and MA. </w:t>
      </w:r>
      <w:r w:rsidRPr="0042050F">
        <w:rPr>
          <w:rFonts w:asciiTheme="majorBidi" w:hAnsiTheme="majorBidi" w:cstheme="majorBidi"/>
          <w:lang w:val="en-GB"/>
        </w:rPr>
        <w:t>The key findings of Experiment 3 are:</w:t>
      </w:r>
    </w:p>
    <w:p w14:paraId="6CE59429" w14:textId="3E7B5BB8" w:rsidR="00314AE9" w:rsidRPr="0042050F" w:rsidRDefault="00930292" w:rsidP="004A51A1">
      <w:pPr>
        <w:pStyle w:val="EndNoteBibliography"/>
        <w:numPr>
          <w:ilvl w:val="0"/>
          <w:numId w:val="39"/>
        </w:numPr>
        <w:spacing w:line="360" w:lineRule="auto"/>
        <w:jc w:val="left"/>
        <w:rPr>
          <w:rFonts w:asciiTheme="majorBidi" w:hAnsiTheme="majorBidi" w:cstheme="majorBidi"/>
          <w:lang w:val="en-GB"/>
        </w:rPr>
      </w:pPr>
      <w:r w:rsidRPr="0042050F">
        <w:rPr>
          <w:rFonts w:asciiTheme="majorBidi" w:hAnsiTheme="majorBidi" w:cstheme="majorBidi"/>
          <w:lang w:val="en-GB"/>
        </w:rPr>
        <w:t xml:space="preserve">BA and MA listeners are able to discriminate L2 </w:t>
      </w:r>
      <w:r w:rsidR="0076205C" w:rsidRPr="0042050F">
        <w:rPr>
          <w:rFonts w:asciiTheme="majorBidi" w:hAnsiTheme="majorBidi" w:cstheme="majorBidi"/>
          <w:lang w:val="en-GB"/>
        </w:rPr>
        <w:t>English</w:t>
      </w:r>
      <w:r w:rsidRPr="0042050F">
        <w:rPr>
          <w:rFonts w:asciiTheme="majorBidi" w:hAnsiTheme="majorBidi" w:cstheme="majorBidi"/>
          <w:lang w:val="en-GB"/>
        </w:rPr>
        <w:t xml:space="preserve"> clusters</w:t>
      </w:r>
      <w:r w:rsidR="001A21C3" w:rsidRPr="0042050F">
        <w:rPr>
          <w:rFonts w:asciiTheme="majorBidi" w:hAnsiTheme="majorBidi" w:cstheme="majorBidi"/>
          <w:lang w:val="en-GB"/>
        </w:rPr>
        <w:t xml:space="preserve"> in word-initial (e.g., [</w:t>
      </w:r>
      <w:r w:rsidR="001A21C3" w:rsidRPr="0042050F">
        <w:rPr>
          <w:rFonts w:asciiTheme="majorBidi" w:hAnsiTheme="majorBidi" w:cstheme="majorBidi"/>
          <w:color w:val="000000"/>
        </w:rPr>
        <w:t>sməʊ] “pseudo word”)</w:t>
      </w:r>
      <w:r w:rsidR="001A21C3" w:rsidRPr="0042050F">
        <w:rPr>
          <w:rFonts w:asciiTheme="majorBidi" w:hAnsiTheme="majorBidi" w:cstheme="majorBidi"/>
          <w:lang w:val="en-GB"/>
        </w:rPr>
        <w:t xml:space="preserve"> and word-final positions (e.g., [</w:t>
      </w:r>
      <w:r w:rsidR="001A21C3" w:rsidRPr="0042050F">
        <w:rPr>
          <w:rFonts w:asciiTheme="majorBidi" w:hAnsiTheme="majorBidi" w:cstheme="majorBidi"/>
          <w:color w:val="000000"/>
        </w:rPr>
        <w:t>dʌlk] “pseudo word”)</w:t>
      </w:r>
      <w:r w:rsidR="001A21C3" w:rsidRPr="0042050F">
        <w:rPr>
          <w:rFonts w:asciiTheme="majorBidi" w:hAnsiTheme="majorBidi" w:cstheme="majorBidi"/>
          <w:lang w:val="en-GB"/>
        </w:rPr>
        <w:t>.</w:t>
      </w:r>
    </w:p>
    <w:p w14:paraId="1B336957" w14:textId="5A67A724" w:rsidR="001A21C3" w:rsidRPr="0042050F" w:rsidRDefault="00F6603C" w:rsidP="004A51A1">
      <w:pPr>
        <w:pStyle w:val="ListParagraph"/>
        <w:numPr>
          <w:ilvl w:val="0"/>
          <w:numId w:val="39"/>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Word-m</w:t>
      </w:r>
      <w:r w:rsidR="001A21C3" w:rsidRPr="0042050F">
        <w:rPr>
          <w:rFonts w:asciiTheme="majorBidi" w:eastAsia="Times New Roman" w:hAnsiTheme="majorBidi" w:cstheme="majorBidi"/>
          <w:color w:val="000000"/>
          <w:lang w:eastAsia="en-GB"/>
        </w:rPr>
        <w:t>edial clusters</w:t>
      </w:r>
      <w:r w:rsidRPr="0042050F">
        <w:rPr>
          <w:rFonts w:asciiTheme="majorBidi" w:eastAsia="Times New Roman" w:hAnsiTheme="majorBidi" w:cstheme="majorBidi"/>
          <w:color w:val="000000"/>
          <w:lang w:eastAsia="en-GB"/>
        </w:rPr>
        <w:t xml:space="preserve"> (e.g., [</w:t>
      </w:r>
      <w:r w:rsidRPr="0042050F">
        <w:rPr>
          <w:rFonts w:asciiTheme="majorBidi" w:hAnsiTheme="majorBidi" w:cstheme="majorBidi"/>
          <w:color w:val="000000"/>
        </w:rPr>
        <w:t>mɪldrətʃ] “pseudo word”)</w:t>
      </w:r>
      <w:r w:rsidR="001A21C3" w:rsidRPr="0042050F">
        <w:rPr>
          <w:rFonts w:asciiTheme="majorBidi" w:eastAsia="Times New Roman" w:hAnsiTheme="majorBidi" w:cstheme="majorBidi"/>
          <w:color w:val="000000"/>
          <w:lang w:eastAsia="en-GB"/>
        </w:rPr>
        <w:t xml:space="preserve"> are perceptually </w:t>
      </w:r>
      <w:r w:rsidRPr="0042050F">
        <w:rPr>
          <w:rFonts w:asciiTheme="majorBidi" w:eastAsia="Times New Roman" w:hAnsiTheme="majorBidi" w:cstheme="majorBidi"/>
          <w:color w:val="000000"/>
          <w:lang w:eastAsia="en-GB"/>
        </w:rPr>
        <w:t>harder to detect</w:t>
      </w:r>
      <w:r w:rsidR="004A1480" w:rsidRPr="0042050F">
        <w:rPr>
          <w:rFonts w:asciiTheme="majorBidi" w:eastAsia="Times New Roman" w:hAnsiTheme="majorBidi" w:cstheme="majorBidi"/>
          <w:color w:val="000000"/>
          <w:lang w:eastAsia="en-GB"/>
        </w:rPr>
        <w:t xml:space="preserve"> </w:t>
      </w:r>
      <w:r w:rsidR="001A21C3" w:rsidRPr="0042050F">
        <w:rPr>
          <w:rFonts w:asciiTheme="majorBidi" w:eastAsia="Times New Roman" w:hAnsiTheme="majorBidi" w:cstheme="majorBidi"/>
          <w:color w:val="000000"/>
          <w:lang w:eastAsia="en-GB"/>
        </w:rPr>
        <w:t>than peripheral clusters</w:t>
      </w:r>
      <w:r w:rsidRPr="0042050F">
        <w:rPr>
          <w:rFonts w:asciiTheme="majorBidi" w:eastAsia="Times New Roman" w:hAnsiTheme="majorBidi" w:cstheme="majorBidi"/>
          <w:color w:val="000000"/>
          <w:lang w:eastAsia="en-GB"/>
        </w:rPr>
        <w:t>.</w:t>
      </w:r>
    </w:p>
    <w:p w14:paraId="276D24ED" w14:textId="0651AE77" w:rsidR="00FF037C" w:rsidRPr="0042050F" w:rsidRDefault="00920793" w:rsidP="004A51A1">
      <w:pPr>
        <w:pStyle w:val="ListParagraph"/>
        <w:numPr>
          <w:ilvl w:val="0"/>
          <w:numId w:val="33"/>
        </w:num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Based on the criterion scores measured using S</w:t>
      </w:r>
      <w:r w:rsidR="002546A0" w:rsidRPr="0042050F">
        <w:rPr>
          <w:rFonts w:asciiTheme="majorBidi" w:eastAsia="Times New Roman" w:hAnsiTheme="majorBidi" w:cstheme="majorBidi"/>
          <w:color w:val="000000"/>
          <w:lang w:eastAsia="en-GB"/>
        </w:rPr>
        <w:t>ignal Detection Theory</w:t>
      </w:r>
      <w:r w:rsidRPr="0042050F">
        <w:rPr>
          <w:rFonts w:asciiTheme="majorBidi" w:eastAsia="Times New Roman" w:hAnsiTheme="majorBidi" w:cstheme="majorBidi"/>
          <w:color w:val="000000"/>
          <w:lang w:eastAsia="en-GB"/>
        </w:rPr>
        <w:t xml:space="preserve">, </w:t>
      </w:r>
      <w:r w:rsidR="00AD4733" w:rsidRPr="0042050F">
        <w:rPr>
          <w:rFonts w:asciiTheme="majorBidi" w:eastAsia="Times New Roman" w:hAnsiTheme="majorBidi" w:cstheme="majorBidi"/>
          <w:color w:val="000000"/>
          <w:lang w:eastAsia="en-GB"/>
        </w:rPr>
        <w:t>BA and MA speakers were biased to say “</w:t>
      </w:r>
      <w:r w:rsidR="00AD4733" w:rsidRPr="0042050F">
        <w:rPr>
          <w:rFonts w:asciiTheme="majorBidi" w:eastAsia="Times New Roman" w:hAnsiTheme="majorBidi" w:cstheme="majorBidi"/>
          <w:b/>
          <w:bCs/>
          <w:color w:val="000000"/>
          <w:lang w:eastAsia="en-GB"/>
        </w:rPr>
        <w:t>No</w:t>
      </w:r>
      <w:r w:rsidR="00AD4733" w:rsidRPr="0042050F">
        <w:rPr>
          <w:rFonts w:asciiTheme="majorBidi" w:eastAsia="Times New Roman" w:hAnsiTheme="majorBidi" w:cstheme="majorBidi"/>
          <w:color w:val="000000"/>
          <w:lang w:eastAsia="en-GB"/>
        </w:rPr>
        <w:t>” to the presence of consonant clusters in word-initial and -medial positions</w:t>
      </w:r>
      <w:r w:rsidR="00811709" w:rsidRPr="0042050F">
        <w:rPr>
          <w:rFonts w:asciiTheme="majorBidi" w:eastAsia="Times New Roman" w:hAnsiTheme="majorBidi" w:cstheme="majorBidi"/>
          <w:color w:val="000000"/>
          <w:lang w:eastAsia="en-GB"/>
        </w:rPr>
        <w:t>,</w:t>
      </w:r>
      <w:r w:rsidR="00AD4733" w:rsidRPr="0042050F">
        <w:rPr>
          <w:rFonts w:asciiTheme="majorBidi" w:eastAsia="Times New Roman" w:hAnsiTheme="majorBidi" w:cstheme="majorBidi"/>
          <w:color w:val="000000"/>
          <w:lang w:eastAsia="en-GB"/>
        </w:rPr>
        <w:t xml:space="preserve"> although the</w:t>
      </w:r>
      <w:r w:rsidR="00811709" w:rsidRPr="0042050F">
        <w:rPr>
          <w:rFonts w:asciiTheme="majorBidi" w:eastAsia="Times New Roman" w:hAnsiTheme="majorBidi" w:cstheme="majorBidi"/>
          <w:color w:val="000000"/>
          <w:lang w:eastAsia="en-GB"/>
        </w:rPr>
        <w:t xml:space="preserve"> degree of</w:t>
      </w:r>
      <w:r w:rsidR="00AD4733" w:rsidRPr="0042050F">
        <w:rPr>
          <w:rFonts w:asciiTheme="majorBidi" w:eastAsia="Times New Roman" w:hAnsiTheme="majorBidi" w:cstheme="majorBidi"/>
          <w:color w:val="000000"/>
          <w:lang w:eastAsia="en-GB"/>
        </w:rPr>
        <w:t xml:space="preserve"> bias in the latter position is </w:t>
      </w:r>
      <w:r w:rsidR="00811709" w:rsidRPr="0042050F">
        <w:rPr>
          <w:rFonts w:asciiTheme="majorBidi" w:eastAsia="Times New Roman" w:hAnsiTheme="majorBidi" w:cstheme="majorBidi"/>
          <w:color w:val="000000"/>
          <w:lang w:eastAsia="en-GB"/>
        </w:rPr>
        <w:t>smaller</w:t>
      </w:r>
      <w:r w:rsidR="00AD4733" w:rsidRPr="0042050F">
        <w:rPr>
          <w:rFonts w:asciiTheme="majorBidi" w:eastAsia="Times New Roman" w:hAnsiTheme="majorBidi" w:cstheme="majorBidi"/>
          <w:color w:val="000000"/>
          <w:lang w:eastAsia="en-GB"/>
        </w:rPr>
        <w:t xml:space="preserve"> than </w:t>
      </w:r>
      <w:r w:rsidR="00AD4733" w:rsidRPr="0042050F">
        <w:rPr>
          <w:rFonts w:asciiTheme="majorBidi" w:eastAsia="Times New Roman" w:hAnsiTheme="majorBidi" w:cstheme="majorBidi"/>
          <w:color w:val="000000"/>
          <w:lang w:eastAsia="en-GB"/>
        </w:rPr>
        <w:lastRenderedPageBreak/>
        <w:t>that in the former one. In contrast, BA and MA speaker</w:t>
      </w:r>
      <w:r w:rsidR="00811709" w:rsidRPr="0042050F">
        <w:rPr>
          <w:rFonts w:asciiTheme="majorBidi" w:eastAsia="Times New Roman" w:hAnsiTheme="majorBidi" w:cstheme="majorBidi"/>
          <w:color w:val="000000"/>
          <w:lang w:eastAsia="en-GB"/>
        </w:rPr>
        <w:t>s</w:t>
      </w:r>
      <w:r w:rsidR="00AD4733" w:rsidRPr="0042050F">
        <w:rPr>
          <w:rFonts w:asciiTheme="majorBidi" w:eastAsia="Times New Roman" w:hAnsiTheme="majorBidi" w:cstheme="majorBidi"/>
          <w:color w:val="000000"/>
          <w:lang w:eastAsia="en-GB"/>
        </w:rPr>
        <w:t xml:space="preserve"> were biased to say “</w:t>
      </w:r>
      <w:r w:rsidR="00AD4733" w:rsidRPr="0042050F">
        <w:rPr>
          <w:rFonts w:asciiTheme="majorBidi" w:eastAsia="Times New Roman" w:hAnsiTheme="majorBidi" w:cstheme="majorBidi"/>
          <w:b/>
          <w:bCs/>
          <w:color w:val="000000"/>
          <w:lang w:eastAsia="en-GB"/>
        </w:rPr>
        <w:t>Yes”</w:t>
      </w:r>
      <w:r w:rsidR="00AD4733" w:rsidRPr="0042050F">
        <w:rPr>
          <w:rFonts w:asciiTheme="majorBidi" w:eastAsia="Times New Roman" w:hAnsiTheme="majorBidi" w:cstheme="majorBidi"/>
          <w:color w:val="000000"/>
          <w:lang w:eastAsia="en-GB"/>
        </w:rPr>
        <w:t xml:space="preserve"> to the presence of consonant clusters in word-final position.</w:t>
      </w:r>
    </w:p>
    <w:p w14:paraId="0C66DFC4" w14:textId="5E6AF9EF" w:rsidR="00FF037C" w:rsidRPr="0042050F" w:rsidRDefault="00B2524E" w:rsidP="00CF432F">
      <w:pPr>
        <w:pStyle w:val="EndNoteBibliography"/>
        <w:spacing w:line="360" w:lineRule="auto"/>
        <w:jc w:val="left"/>
        <w:rPr>
          <w:rFonts w:asciiTheme="majorBidi" w:hAnsiTheme="majorBidi" w:cstheme="majorBidi"/>
          <w:lang w:val="en-GB"/>
        </w:rPr>
      </w:pPr>
      <w:r w:rsidRPr="0042050F">
        <w:rPr>
          <w:rFonts w:asciiTheme="majorBidi" w:hAnsiTheme="majorBidi" w:cstheme="majorBidi"/>
          <w:lang w:val="en-GB"/>
        </w:rPr>
        <w:t xml:space="preserve">Having briefly summarised </w:t>
      </w:r>
      <w:r w:rsidR="00815D85" w:rsidRPr="0042050F">
        <w:rPr>
          <w:rFonts w:asciiTheme="majorBidi" w:hAnsiTheme="majorBidi" w:cstheme="majorBidi"/>
          <w:lang w:val="en-GB"/>
        </w:rPr>
        <w:t xml:space="preserve">the </w:t>
      </w:r>
      <w:r w:rsidRPr="0042050F">
        <w:rPr>
          <w:rFonts w:asciiTheme="majorBidi" w:hAnsiTheme="majorBidi" w:cstheme="majorBidi"/>
          <w:lang w:val="en-GB"/>
        </w:rPr>
        <w:t xml:space="preserve">results of the three experiments, the following section will provide </w:t>
      </w:r>
      <w:r w:rsidR="00D32BE4" w:rsidRPr="0042050F">
        <w:rPr>
          <w:rFonts w:asciiTheme="majorBidi" w:hAnsiTheme="majorBidi" w:cstheme="majorBidi"/>
          <w:lang w:val="en-GB"/>
        </w:rPr>
        <w:t xml:space="preserve">an </w:t>
      </w:r>
      <w:r w:rsidRPr="0042050F">
        <w:rPr>
          <w:rFonts w:asciiTheme="majorBidi" w:hAnsiTheme="majorBidi" w:cstheme="majorBidi"/>
          <w:lang w:val="en-GB"/>
        </w:rPr>
        <w:t xml:space="preserve">interpretation </w:t>
      </w:r>
      <w:r w:rsidR="00D32BE4" w:rsidRPr="0042050F">
        <w:rPr>
          <w:rFonts w:asciiTheme="majorBidi" w:hAnsiTheme="majorBidi" w:cstheme="majorBidi"/>
          <w:lang w:val="en-GB"/>
        </w:rPr>
        <w:t xml:space="preserve">of these </w:t>
      </w:r>
      <w:r w:rsidRPr="0042050F">
        <w:rPr>
          <w:rFonts w:asciiTheme="majorBidi" w:hAnsiTheme="majorBidi" w:cstheme="majorBidi"/>
          <w:lang w:val="en-GB"/>
        </w:rPr>
        <w:t>results.</w:t>
      </w:r>
    </w:p>
    <w:p w14:paraId="479210BF" w14:textId="235B9C5D" w:rsidR="00FF037C" w:rsidRPr="0042050F" w:rsidRDefault="00B2524E" w:rsidP="00CF432F">
      <w:pPr>
        <w:pStyle w:val="Heading2"/>
      </w:pPr>
      <w:r w:rsidRPr="0042050F">
        <w:t xml:space="preserve"> </w:t>
      </w:r>
      <w:bookmarkStart w:id="223" w:name="_Toc51755526"/>
      <w:r w:rsidR="00920793" w:rsidRPr="0042050F">
        <w:t>Discussion of Experiment</w:t>
      </w:r>
      <w:r w:rsidR="00811709" w:rsidRPr="0042050F">
        <w:t>al</w:t>
      </w:r>
      <w:r w:rsidR="00920793" w:rsidRPr="0042050F">
        <w:t xml:space="preserve"> results</w:t>
      </w:r>
      <w:bookmarkEnd w:id="223"/>
    </w:p>
    <w:p w14:paraId="63BCCA23" w14:textId="7C1EDA51" w:rsidR="009618D0" w:rsidRPr="0042050F" w:rsidRDefault="00684BBF" w:rsidP="00CF432F">
      <w:pPr>
        <w:pStyle w:val="EndNoteBibliography"/>
        <w:spacing w:line="360" w:lineRule="auto"/>
        <w:jc w:val="left"/>
        <w:rPr>
          <w:rFonts w:asciiTheme="majorBidi" w:hAnsiTheme="majorBidi" w:cstheme="majorBidi"/>
        </w:rPr>
      </w:pPr>
      <w:r w:rsidRPr="0042050F">
        <w:rPr>
          <w:rFonts w:asciiTheme="majorBidi" w:hAnsiTheme="majorBidi" w:cstheme="majorBidi"/>
          <w:lang w:val="en-GB"/>
        </w:rPr>
        <w:t xml:space="preserve">In this section, </w:t>
      </w:r>
      <w:r w:rsidR="003464D9" w:rsidRPr="0042050F">
        <w:rPr>
          <w:rFonts w:asciiTheme="majorBidi" w:hAnsiTheme="majorBidi" w:cstheme="majorBidi"/>
          <w:lang w:val="en-GB"/>
        </w:rPr>
        <w:t>four</w:t>
      </w:r>
      <w:r w:rsidRPr="0042050F">
        <w:rPr>
          <w:rFonts w:asciiTheme="majorBidi" w:hAnsiTheme="majorBidi" w:cstheme="majorBidi"/>
          <w:lang w:val="en-GB"/>
        </w:rPr>
        <w:t xml:space="preserve"> main </w:t>
      </w:r>
      <w:r w:rsidR="00F24232" w:rsidRPr="0042050F">
        <w:rPr>
          <w:rFonts w:asciiTheme="majorBidi" w:hAnsiTheme="majorBidi" w:cstheme="majorBidi"/>
          <w:lang w:val="en-GB"/>
        </w:rPr>
        <w:t>points</w:t>
      </w:r>
      <w:r w:rsidRPr="0042050F">
        <w:rPr>
          <w:rFonts w:asciiTheme="majorBidi" w:hAnsiTheme="majorBidi" w:cstheme="majorBidi"/>
          <w:lang w:val="en-GB"/>
        </w:rPr>
        <w:t xml:space="preserve"> will be discussed:</w:t>
      </w:r>
      <w:r w:rsidR="00873488" w:rsidRPr="0042050F">
        <w:rPr>
          <w:rFonts w:asciiTheme="majorBidi" w:hAnsiTheme="majorBidi" w:cstheme="majorBidi"/>
          <w:lang w:val="en-GB"/>
        </w:rPr>
        <w:t xml:space="preserve"> (i) adding </w:t>
      </w:r>
      <w:r w:rsidR="00BD643E" w:rsidRPr="0042050F">
        <w:rPr>
          <w:rFonts w:asciiTheme="majorBidi" w:hAnsiTheme="majorBidi" w:cstheme="majorBidi"/>
          <w:lang w:val="en-GB"/>
        </w:rPr>
        <w:t xml:space="preserve">the </w:t>
      </w:r>
      <w:r w:rsidR="00873488" w:rsidRPr="0042050F">
        <w:rPr>
          <w:rFonts w:asciiTheme="majorBidi" w:hAnsiTheme="majorBidi" w:cstheme="majorBidi"/>
        </w:rPr>
        <w:t xml:space="preserve">syllable phonotactics of BA and MA to the literature </w:t>
      </w:r>
      <w:r w:rsidR="00811709" w:rsidRPr="0042050F">
        <w:rPr>
          <w:rFonts w:asciiTheme="majorBidi" w:hAnsiTheme="majorBidi" w:cstheme="majorBidi"/>
        </w:rPr>
        <w:t>on</w:t>
      </w:r>
      <w:r w:rsidR="00873488" w:rsidRPr="0042050F">
        <w:rPr>
          <w:rFonts w:asciiTheme="majorBidi" w:hAnsiTheme="majorBidi" w:cstheme="majorBidi"/>
        </w:rPr>
        <w:t xml:space="preserve"> </w:t>
      </w:r>
      <w:r w:rsidR="0076205C" w:rsidRPr="0042050F">
        <w:rPr>
          <w:rFonts w:asciiTheme="majorBidi" w:hAnsiTheme="majorBidi" w:cstheme="majorBidi"/>
        </w:rPr>
        <w:t>Arabic</w:t>
      </w:r>
      <w:r w:rsidR="00873488" w:rsidRPr="0042050F">
        <w:rPr>
          <w:rFonts w:asciiTheme="majorBidi" w:hAnsiTheme="majorBidi" w:cstheme="majorBidi"/>
        </w:rPr>
        <w:t xml:space="preserve"> syllable structure in light of Hall’s </w:t>
      </w:r>
      <w:r w:rsidR="007E7962" w:rsidRPr="0042050F">
        <w:rPr>
          <w:rFonts w:asciiTheme="majorBidi" w:hAnsiTheme="majorBidi" w:cstheme="majorBidi"/>
        </w:rPr>
        <w:t xml:space="preserve">typology </w:t>
      </w:r>
      <w:r w:rsidR="00873488" w:rsidRPr="0042050F">
        <w:rPr>
          <w:rFonts w:asciiTheme="majorBidi" w:hAnsiTheme="majorBidi" w:cstheme="majorBidi"/>
        </w:rPr>
        <w:t>(2006), (ii)</w:t>
      </w:r>
      <w:r w:rsidR="003464D9" w:rsidRPr="0042050F">
        <w:rPr>
          <w:rFonts w:asciiTheme="majorBidi" w:hAnsiTheme="majorBidi" w:cstheme="majorBidi"/>
        </w:rPr>
        <w:t xml:space="preserve"> supporting Hall’s </w:t>
      </w:r>
      <w:r w:rsidR="007E7962" w:rsidRPr="0042050F">
        <w:rPr>
          <w:rFonts w:asciiTheme="majorBidi" w:hAnsiTheme="majorBidi" w:cstheme="majorBidi"/>
        </w:rPr>
        <w:t>typology</w:t>
      </w:r>
      <w:r w:rsidR="003464D9" w:rsidRPr="0042050F">
        <w:rPr>
          <w:rFonts w:asciiTheme="majorBidi" w:hAnsiTheme="majorBidi" w:cstheme="majorBidi"/>
        </w:rPr>
        <w:t xml:space="preserve"> (2006) using </w:t>
      </w:r>
      <w:r w:rsidR="001F4400" w:rsidRPr="0042050F">
        <w:rPr>
          <w:rFonts w:asciiTheme="majorBidi" w:hAnsiTheme="majorBidi" w:cstheme="majorBidi"/>
        </w:rPr>
        <w:t xml:space="preserve">the </w:t>
      </w:r>
      <w:r w:rsidR="003464D9" w:rsidRPr="0042050F">
        <w:rPr>
          <w:rFonts w:asciiTheme="majorBidi" w:hAnsiTheme="majorBidi" w:cstheme="majorBidi"/>
        </w:rPr>
        <w:t>behavi</w:t>
      </w:r>
      <w:r w:rsidR="00F2711F" w:rsidRPr="0042050F">
        <w:rPr>
          <w:rFonts w:asciiTheme="majorBidi" w:hAnsiTheme="majorBidi" w:cstheme="majorBidi"/>
        </w:rPr>
        <w:t>ou</w:t>
      </w:r>
      <w:r w:rsidR="003464D9" w:rsidRPr="0042050F">
        <w:rPr>
          <w:rFonts w:asciiTheme="majorBidi" w:hAnsiTheme="majorBidi" w:cstheme="majorBidi"/>
        </w:rPr>
        <w:t xml:space="preserve">r of BA and MA speakers in their L2 </w:t>
      </w:r>
      <w:r w:rsidR="0076205C" w:rsidRPr="0042050F">
        <w:rPr>
          <w:rFonts w:asciiTheme="majorBidi" w:hAnsiTheme="majorBidi" w:cstheme="majorBidi"/>
        </w:rPr>
        <w:t>English</w:t>
      </w:r>
      <w:r w:rsidR="003464D9" w:rsidRPr="0042050F">
        <w:rPr>
          <w:rFonts w:asciiTheme="majorBidi" w:hAnsiTheme="majorBidi" w:cstheme="majorBidi"/>
        </w:rPr>
        <w:t xml:space="preserve"> as independent evidence, (iii) </w:t>
      </w:r>
      <w:r w:rsidR="00430F1E" w:rsidRPr="0042050F">
        <w:rPr>
          <w:rFonts w:asciiTheme="majorBidi" w:hAnsiTheme="majorBidi" w:cstheme="majorBidi"/>
        </w:rPr>
        <w:t>confirming</w:t>
      </w:r>
      <w:r w:rsidR="003464D9" w:rsidRPr="0042050F">
        <w:rPr>
          <w:rFonts w:asciiTheme="majorBidi" w:hAnsiTheme="majorBidi" w:cstheme="majorBidi"/>
        </w:rPr>
        <w:t xml:space="preserve"> the asymmetrical </w:t>
      </w:r>
      <w:r w:rsidR="00430F1E" w:rsidRPr="0042050F">
        <w:rPr>
          <w:rFonts w:asciiTheme="majorBidi" w:hAnsiTheme="majorBidi" w:cstheme="majorBidi"/>
        </w:rPr>
        <w:t>status</w:t>
      </w:r>
      <w:r w:rsidR="003464D9" w:rsidRPr="0042050F">
        <w:rPr>
          <w:rFonts w:asciiTheme="majorBidi" w:hAnsiTheme="majorBidi" w:cstheme="majorBidi"/>
        </w:rPr>
        <w:t xml:space="preserve"> of consonant clusters</w:t>
      </w:r>
      <w:r w:rsidR="00430F1E" w:rsidRPr="0042050F">
        <w:rPr>
          <w:rFonts w:asciiTheme="majorBidi" w:hAnsiTheme="majorBidi" w:cstheme="majorBidi"/>
        </w:rPr>
        <w:t xml:space="preserve"> in different positions</w:t>
      </w:r>
      <w:r w:rsidR="003464D9" w:rsidRPr="0042050F">
        <w:rPr>
          <w:rFonts w:asciiTheme="majorBidi" w:hAnsiTheme="majorBidi" w:cstheme="majorBidi"/>
        </w:rPr>
        <w:t xml:space="preserve"> in </w:t>
      </w:r>
      <w:r w:rsidR="001F4400" w:rsidRPr="0042050F">
        <w:rPr>
          <w:rFonts w:asciiTheme="majorBidi" w:hAnsiTheme="majorBidi" w:cstheme="majorBidi"/>
        </w:rPr>
        <w:t xml:space="preserve">L1 </w:t>
      </w:r>
      <w:r w:rsidR="003464D9" w:rsidRPr="0042050F">
        <w:rPr>
          <w:rFonts w:asciiTheme="majorBidi" w:hAnsiTheme="majorBidi" w:cstheme="majorBidi"/>
        </w:rPr>
        <w:t>BA and MA</w:t>
      </w:r>
      <w:r w:rsidR="001F4400" w:rsidRPr="0042050F">
        <w:rPr>
          <w:rFonts w:asciiTheme="majorBidi" w:hAnsiTheme="majorBidi" w:cstheme="majorBidi"/>
        </w:rPr>
        <w:t xml:space="preserve">, and finally (iv) </w:t>
      </w:r>
      <w:r w:rsidR="00430F1E" w:rsidRPr="0042050F">
        <w:rPr>
          <w:rFonts w:asciiTheme="majorBidi" w:hAnsiTheme="majorBidi" w:cstheme="majorBidi"/>
        </w:rPr>
        <w:t>proposing an account for</w:t>
      </w:r>
      <w:r w:rsidR="001F4400" w:rsidRPr="0042050F">
        <w:rPr>
          <w:rFonts w:asciiTheme="majorBidi" w:hAnsiTheme="majorBidi" w:cstheme="majorBidi"/>
        </w:rPr>
        <w:t xml:space="preserve"> the</w:t>
      </w:r>
      <w:r w:rsidR="002337D5" w:rsidRPr="0042050F">
        <w:rPr>
          <w:rFonts w:asciiTheme="majorBidi" w:hAnsiTheme="majorBidi" w:cstheme="majorBidi"/>
        </w:rPr>
        <w:t xml:space="preserve"> identified</w:t>
      </w:r>
      <w:r w:rsidR="001F4400" w:rsidRPr="0042050F">
        <w:rPr>
          <w:rFonts w:asciiTheme="majorBidi" w:hAnsiTheme="majorBidi" w:cstheme="majorBidi"/>
        </w:rPr>
        <w:t xml:space="preserve"> asymmetry using </w:t>
      </w:r>
      <w:r w:rsidR="00867315" w:rsidRPr="0042050F">
        <w:rPr>
          <w:rFonts w:asciiTheme="majorBidi" w:hAnsiTheme="majorBidi" w:cstheme="majorBidi"/>
        </w:rPr>
        <w:t xml:space="preserve">the </w:t>
      </w:r>
      <w:r w:rsidR="001C2815" w:rsidRPr="0042050F">
        <w:rPr>
          <w:rFonts w:asciiTheme="majorBidi" w:hAnsiTheme="majorBidi" w:cstheme="majorBidi"/>
        </w:rPr>
        <w:t xml:space="preserve">L2 data of this research. Each </w:t>
      </w:r>
      <w:r w:rsidR="00F24232" w:rsidRPr="0042050F">
        <w:rPr>
          <w:rFonts w:asciiTheme="majorBidi" w:hAnsiTheme="majorBidi" w:cstheme="majorBidi"/>
        </w:rPr>
        <w:t>point</w:t>
      </w:r>
      <w:r w:rsidR="001C2815" w:rsidRPr="0042050F">
        <w:rPr>
          <w:rFonts w:asciiTheme="majorBidi" w:hAnsiTheme="majorBidi" w:cstheme="majorBidi"/>
        </w:rPr>
        <w:t xml:space="preserve"> will be discussed in turn.</w:t>
      </w:r>
    </w:p>
    <w:p w14:paraId="5CA38830" w14:textId="77777777" w:rsidR="009618D0" w:rsidRPr="0042050F" w:rsidRDefault="009618D0" w:rsidP="00CF432F">
      <w:pPr>
        <w:pStyle w:val="Heading3"/>
      </w:pPr>
      <w:r w:rsidRPr="0042050F">
        <w:tab/>
      </w:r>
      <w:bookmarkStart w:id="224" w:name="_Toc51755527"/>
      <w:r w:rsidRPr="0042050F">
        <w:t>Syllable phonotactics of BA and MA</w:t>
      </w:r>
      <w:bookmarkEnd w:id="224"/>
    </w:p>
    <w:p w14:paraId="08AC93B9" w14:textId="388D62C8" w:rsidR="009618D0" w:rsidRPr="0042050F" w:rsidRDefault="009618D0" w:rsidP="00CF432F">
      <w:pPr>
        <w:spacing w:line="360" w:lineRule="auto"/>
        <w:rPr>
          <w:rFonts w:asciiTheme="majorBidi" w:hAnsiTheme="majorBidi" w:cstheme="majorBidi"/>
        </w:rPr>
      </w:pPr>
      <w:r w:rsidRPr="0042050F">
        <w:rPr>
          <w:rFonts w:asciiTheme="majorBidi" w:hAnsiTheme="majorBidi" w:cstheme="majorBidi"/>
        </w:rPr>
        <w:t xml:space="preserve">As mentioned earlier in Chapter 2, most L1 </w:t>
      </w:r>
      <w:r w:rsidR="0076205C" w:rsidRPr="0042050F">
        <w:rPr>
          <w:rFonts w:asciiTheme="majorBidi" w:hAnsiTheme="majorBidi" w:cstheme="majorBidi"/>
        </w:rPr>
        <w:t>Arabic</w:t>
      </w:r>
      <w:r w:rsidRPr="0042050F">
        <w:rPr>
          <w:rFonts w:asciiTheme="majorBidi" w:hAnsiTheme="majorBidi" w:cstheme="majorBidi"/>
        </w:rPr>
        <w:t xml:space="preserve"> dialects </w:t>
      </w:r>
      <w:r w:rsidR="00430F1E" w:rsidRPr="0042050F">
        <w:rPr>
          <w:rFonts w:asciiTheme="majorBidi" w:hAnsiTheme="majorBidi" w:cstheme="majorBidi"/>
        </w:rPr>
        <w:t>are highly sensitive to the presence</w:t>
      </w:r>
      <w:r w:rsidRPr="0042050F">
        <w:rPr>
          <w:rFonts w:asciiTheme="majorBidi" w:hAnsiTheme="majorBidi" w:cstheme="majorBidi"/>
        </w:rPr>
        <w:t xml:space="preserve"> of trimoraic syllables (e.g., [</w:t>
      </w:r>
      <w:r w:rsidRPr="0042050F">
        <w:rPr>
          <w:rFonts w:asciiTheme="majorBidi" w:hAnsiTheme="majorBidi" w:cstheme="majorBidi"/>
          <w:b/>
          <w:bCs/>
          <w:u w:val="single"/>
        </w:rPr>
        <w:t>k</w:t>
      </w:r>
      <w:r w:rsidRPr="0042050F">
        <w:rPr>
          <w:rFonts w:asciiTheme="majorBidi" w:hAnsiTheme="majorBidi" w:cstheme="majorBidi"/>
        </w:rPr>
        <w:t>ta</w:t>
      </w:r>
      <w:r w:rsidRPr="0042050F">
        <w:rPr>
          <w:rFonts w:asciiTheme="majorBidi" w:hAnsiTheme="majorBidi" w:cstheme="majorBidi"/>
          <w:vertAlign w:val="subscript"/>
        </w:rPr>
        <w:t>µ</w:t>
      </w:r>
      <w:r w:rsidRPr="0042050F">
        <w:rPr>
          <w:rFonts w:asciiTheme="majorBidi" w:hAnsiTheme="majorBidi" w:cstheme="majorBidi"/>
        </w:rPr>
        <w:t>a</w:t>
      </w:r>
      <w:r w:rsidRPr="0042050F">
        <w:rPr>
          <w:rFonts w:asciiTheme="majorBidi" w:hAnsiTheme="majorBidi" w:cstheme="majorBidi"/>
          <w:vertAlign w:val="subscript"/>
        </w:rPr>
        <w:t>µ</w:t>
      </w:r>
      <w:r w:rsidRPr="0042050F">
        <w:rPr>
          <w:rFonts w:asciiTheme="majorBidi" w:hAnsiTheme="majorBidi" w:cstheme="majorBidi"/>
          <w:b/>
          <w:bCs/>
          <w:u w:val="single"/>
        </w:rPr>
        <w:t>b</w:t>
      </w:r>
      <w:proofErr w:type="gramStart"/>
      <w:r w:rsidRPr="0042050F">
        <w:rPr>
          <w:rFonts w:asciiTheme="majorBidi" w:hAnsiTheme="majorBidi" w:cstheme="majorBidi"/>
          <w:b/>
          <w:bCs/>
          <w:u w:val="single"/>
          <w:vertAlign w:val="subscript"/>
        </w:rPr>
        <w:t>µ</w:t>
      </w:r>
      <w:r w:rsidRPr="0042050F">
        <w:rPr>
          <w:rFonts w:asciiTheme="majorBidi" w:hAnsiTheme="majorBidi" w:cstheme="majorBidi"/>
        </w:rPr>
        <w:t>]*</w:t>
      </w:r>
      <w:proofErr w:type="gramEnd"/>
      <w:r w:rsidRPr="0042050F">
        <w:rPr>
          <w:rFonts w:asciiTheme="majorBidi" w:hAnsiTheme="majorBidi" w:cstheme="majorBidi"/>
        </w:rPr>
        <w:t>, “book”)  that include consonant clusters due to the non-dominant constraint</w:t>
      </w:r>
      <w:r w:rsidR="00F2711F" w:rsidRPr="0042050F">
        <w:rPr>
          <w:rFonts w:asciiTheme="majorBidi" w:hAnsiTheme="majorBidi" w:cstheme="majorBidi"/>
        </w:rPr>
        <w:t xml:space="preserve"> known as</w:t>
      </w:r>
      <w:r w:rsidRPr="0042050F">
        <w:rPr>
          <w:rFonts w:asciiTheme="majorBidi" w:hAnsiTheme="majorBidi" w:cstheme="majorBidi"/>
        </w:rPr>
        <w:t xml:space="preserve"> </w:t>
      </w:r>
      <w:r w:rsidR="00BD643E" w:rsidRPr="0042050F">
        <w:rPr>
          <w:rFonts w:asciiTheme="majorBidi" w:hAnsiTheme="majorBidi" w:cstheme="majorBidi"/>
        </w:rPr>
        <w:t xml:space="preserve">the </w:t>
      </w:r>
      <w:r w:rsidRPr="0042050F">
        <w:rPr>
          <w:rFonts w:asciiTheme="majorBidi" w:hAnsiTheme="majorBidi" w:cstheme="majorBidi"/>
        </w:rPr>
        <w:t xml:space="preserve">Bimoraicity Constraint. This constraint </w:t>
      </w:r>
      <w:r w:rsidR="00BD643E" w:rsidRPr="0042050F">
        <w:rPr>
          <w:rFonts w:asciiTheme="majorBidi" w:hAnsiTheme="majorBidi" w:cstheme="majorBidi"/>
        </w:rPr>
        <w:t xml:space="preserve">suggests </w:t>
      </w:r>
      <w:r w:rsidRPr="0042050F">
        <w:rPr>
          <w:rFonts w:asciiTheme="majorBidi" w:hAnsiTheme="majorBidi" w:cstheme="majorBidi"/>
        </w:rPr>
        <w:t>that “</w:t>
      </w:r>
      <w:r w:rsidRPr="0042050F">
        <w:rPr>
          <w:rFonts w:asciiTheme="majorBidi" w:hAnsiTheme="majorBidi" w:cstheme="majorBidi"/>
          <w:noProof/>
          <w:lang w:eastAsia="en-GB"/>
        </w:rPr>
        <w:t xml:space="preserve">syllables are maximally and optimally bimoraic” </w:t>
      </w:r>
      <w:r w:rsidRPr="0042050F">
        <w:rPr>
          <w:rFonts w:asciiTheme="majorBidi" w:hAnsiTheme="majorBidi" w:cstheme="majorBidi"/>
          <w:noProof/>
          <w:lang w:eastAsia="en-GB"/>
        </w:rPr>
        <w:fldChar w:fldCharType="begin"/>
      </w:r>
      <w:r w:rsidRPr="0042050F">
        <w:rPr>
          <w:rFonts w:asciiTheme="majorBidi" w:hAnsiTheme="majorBidi" w:cstheme="majorBidi"/>
          <w:noProof/>
          <w:lang w:eastAsia="en-GB"/>
        </w:rPr>
        <w:instrText xml:space="preserve"> ADDIN EN.CITE &lt;EndNote&gt;&lt;Cite&gt;&lt;Author&gt;Broselow&lt;/Author&gt;&lt;Year&gt;1992&lt;/Year&gt;&lt;RecNum&gt;157&lt;/RecNum&gt;&lt;Pages&gt;10&lt;/Pages&gt;&lt;DisplayText&gt;(Broselow, 1992, p. 10)&lt;/DisplayText&gt;&lt;record&gt;&lt;rec-number&gt;157&lt;/rec-number&gt;&lt;foreign-keys&gt;&lt;key app="EN" db-id="p5tdaasdy552rgexr9mpef9bvdeexvtxsste" timestamp="1545762380" guid="d26db91e-f38d-4932-91ac-3ba769fe76ed"&gt;157&lt;/key&gt;&lt;key app="ENWeb" db-id=""&gt;0&lt;/key&gt;&lt;/foreign-keys&gt;&lt;ref-type name="Book Section"&gt;5&lt;/ref-type&gt;&lt;contributors&gt;&lt;authors&gt;&lt;author&gt;Broselow, Ellen&lt;/author&gt;&lt;/authors&gt;&lt;secondary-authors&gt;&lt;author&gt;Ellen  Broselow&lt;/author&gt;&lt;author&gt;Mushira  Eid&lt;/author&gt;&lt;author&gt;John  McCarthy&lt;/author&gt;&lt;/secondary-authors&gt;&lt;/contributors&gt;&lt;titles&gt;&lt;title&gt;Parametric variation in Arabic dialect phonology.&lt;/title&gt;&lt;secondary-title&gt;prspectives on Arabic linguistics IV&lt;/secondary-title&gt;&lt;/titles&gt;&lt;pages&gt;7-45&lt;/pages&gt;&lt;number&gt;85&lt;/number&gt;&lt;section&gt;1&lt;/section&gt;&lt;dates&gt;&lt;year&gt;1992&lt;/year&gt;&lt;/dates&gt;&lt;pub-location&gt;Amsterdam: Benjamins&lt;/pub-location&gt;&lt;urls&gt;&lt;/urls&gt;&lt;/record&gt;&lt;/Cite&gt;&lt;/EndNote&gt;</w:instrText>
      </w:r>
      <w:r w:rsidRPr="0042050F">
        <w:rPr>
          <w:rFonts w:asciiTheme="majorBidi" w:hAnsiTheme="majorBidi" w:cstheme="majorBidi"/>
          <w:noProof/>
          <w:lang w:eastAsia="en-GB"/>
        </w:rPr>
        <w:fldChar w:fldCharType="separate"/>
      </w:r>
      <w:r w:rsidRPr="0042050F">
        <w:rPr>
          <w:rFonts w:asciiTheme="majorBidi" w:hAnsiTheme="majorBidi" w:cstheme="majorBidi"/>
          <w:noProof/>
          <w:lang w:eastAsia="en-GB"/>
        </w:rPr>
        <w:t>(Broselow, 1992, p. 10)</w:t>
      </w:r>
      <w:r w:rsidRPr="0042050F">
        <w:rPr>
          <w:rFonts w:asciiTheme="majorBidi" w:hAnsiTheme="majorBidi" w:cstheme="majorBidi"/>
          <w:noProof/>
          <w:lang w:eastAsia="en-GB"/>
        </w:rPr>
        <w:fldChar w:fldCharType="end"/>
      </w:r>
      <w:r w:rsidRPr="0042050F">
        <w:rPr>
          <w:rFonts w:asciiTheme="majorBidi" w:hAnsiTheme="majorBidi" w:cstheme="majorBidi"/>
          <w:noProof/>
          <w:lang w:eastAsia="en-GB"/>
        </w:rPr>
        <w:t xml:space="preserve">. </w:t>
      </w:r>
      <w:r w:rsidRPr="0042050F">
        <w:rPr>
          <w:rFonts w:asciiTheme="majorBidi" w:hAnsiTheme="majorBidi" w:cstheme="majorBidi"/>
          <w:color w:val="000000"/>
        </w:rPr>
        <w:t xml:space="preserve">However, there are some trimoraic syllables that occur in the surface structure of some </w:t>
      </w:r>
      <w:r w:rsidR="0076205C" w:rsidRPr="0042050F">
        <w:rPr>
          <w:rFonts w:asciiTheme="majorBidi" w:hAnsiTheme="majorBidi" w:cstheme="majorBidi"/>
          <w:color w:val="000000"/>
        </w:rPr>
        <w:t>Arabic</w:t>
      </w:r>
      <w:r w:rsidRPr="0042050F">
        <w:rPr>
          <w:rFonts w:asciiTheme="majorBidi" w:hAnsiTheme="majorBidi" w:cstheme="majorBidi"/>
          <w:color w:val="000000"/>
        </w:rPr>
        <w:t xml:space="preserve"> dialects. These trimoraic syllables are </w:t>
      </w:r>
      <w:r w:rsidR="00F2711F" w:rsidRPr="0042050F">
        <w:rPr>
          <w:rFonts w:asciiTheme="majorBidi" w:hAnsiTheme="majorBidi" w:cstheme="majorBidi"/>
          <w:color w:val="000000"/>
        </w:rPr>
        <w:t>handled</w:t>
      </w:r>
      <w:r w:rsidRPr="0042050F">
        <w:rPr>
          <w:rFonts w:asciiTheme="majorBidi" w:hAnsiTheme="majorBidi" w:cstheme="majorBidi"/>
          <w:color w:val="000000"/>
        </w:rPr>
        <w:t xml:space="preserve"> in </w:t>
      </w:r>
      <w:r w:rsidR="0076205C" w:rsidRPr="0042050F">
        <w:rPr>
          <w:rFonts w:asciiTheme="majorBidi" w:hAnsiTheme="majorBidi" w:cstheme="majorBidi"/>
          <w:color w:val="000000"/>
        </w:rPr>
        <w:t>Arabic</w:t>
      </w:r>
      <w:r w:rsidRPr="0042050F">
        <w:rPr>
          <w:rFonts w:asciiTheme="majorBidi" w:hAnsiTheme="majorBidi" w:cstheme="majorBidi"/>
          <w:color w:val="000000"/>
        </w:rPr>
        <w:t xml:space="preserve"> dialects using two strategies:</w:t>
      </w:r>
    </w:p>
    <w:p w14:paraId="5FABE477" w14:textId="67EAF20A" w:rsidR="009618D0" w:rsidRPr="0042050F" w:rsidRDefault="009618D0" w:rsidP="004A51A1">
      <w:pPr>
        <w:pStyle w:val="NormalWeb"/>
        <w:numPr>
          <w:ilvl w:val="0"/>
          <w:numId w:val="40"/>
        </w:numPr>
        <w:spacing w:line="360" w:lineRule="auto"/>
        <w:rPr>
          <w:rFonts w:asciiTheme="majorBidi" w:eastAsia="Times New Roman" w:hAnsiTheme="majorBidi" w:cstheme="majorBidi"/>
          <w:sz w:val="24"/>
          <w:szCs w:val="24"/>
          <w:lang w:eastAsia="en-GB"/>
        </w:rPr>
      </w:pPr>
      <w:r w:rsidRPr="0042050F">
        <w:rPr>
          <w:rFonts w:asciiTheme="majorBidi" w:hAnsiTheme="majorBidi" w:cstheme="majorBidi"/>
          <w:noProof/>
          <w:sz w:val="24"/>
          <w:szCs w:val="24"/>
          <w:lang w:eastAsia="en-GB"/>
        </w:rPr>
        <w:t>Simplifying consonant clusters that trigger the third mora through vowel insertion (ICIs)</w:t>
      </w:r>
      <w:r w:rsidR="00CD1E3F" w:rsidRPr="0042050F">
        <w:rPr>
          <w:rFonts w:asciiTheme="majorBidi" w:hAnsiTheme="majorBidi" w:cstheme="majorBidi"/>
          <w:noProof/>
          <w:sz w:val="24"/>
          <w:szCs w:val="24"/>
          <w:lang w:eastAsia="en-GB"/>
        </w:rPr>
        <w:t xml:space="preserve">, </w:t>
      </w:r>
      <w:r w:rsidRPr="0042050F">
        <w:rPr>
          <w:rFonts w:asciiTheme="majorBidi" w:eastAsia="Times New Roman" w:hAnsiTheme="majorBidi" w:cstheme="majorBidi"/>
          <w:color w:val="000000"/>
          <w:sz w:val="24"/>
          <w:szCs w:val="24"/>
        </w:rPr>
        <w:t>creating less heav</w:t>
      </w:r>
      <w:r w:rsidR="007146DB" w:rsidRPr="0042050F">
        <w:rPr>
          <w:rFonts w:asciiTheme="majorBidi" w:eastAsia="Times New Roman" w:hAnsiTheme="majorBidi" w:cstheme="majorBidi"/>
          <w:color w:val="000000"/>
          <w:sz w:val="24"/>
          <w:szCs w:val="24"/>
        </w:rPr>
        <w:t>y</w:t>
      </w:r>
      <w:r w:rsidRPr="0042050F">
        <w:rPr>
          <w:rFonts w:asciiTheme="majorBidi" w:eastAsia="Times New Roman" w:hAnsiTheme="majorBidi" w:cstheme="majorBidi"/>
          <w:color w:val="000000"/>
          <w:sz w:val="24"/>
          <w:szCs w:val="24"/>
        </w:rPr>
        <w:t xml:space="preserve"> syllables</w:t>
      </w:r>
      <w:r w:rsidRPr="0042050F">
        <w:rPr>
          <w:rFonts w:asciiTheme="majorBidi" w:hAnsiTheme="majorBidi" w:cstheme="majorBidi"/>
          <w:noProof/>
          <w:sz w:val="24"/>
          <w:szCs w:val="24"/>
          <w:lang w:eastAsia="en-GB"/>
        </w:rPr>
        <w:t xml:space="preserve"> (e.g., [</w:t>
      </w:r>
      <w:r w:rsidR="00430F1E" w:rsidRPr="0042050F">
        <w:rPr>
          <w:rFonts w:asciiTheme="majorBidi" w:hAnsiTheme="majorBidi" w:cstheme="majorBidi"/>
          <w:sz w:val="24"/>
          <w:szCs w:val="24"/>
        </w:rPr>
        <w:t>tr</w:t>
      </w:r>
      <w:r w:rsidRPr="0042050F">
        <w:rPr>
          <w:rFonts w:asciiTheme="majorBidi" w:hAnsiTheme="majorBidi" w:cstheme="majorBidi"/>
          <w:sz w:val="24"/>
          <w:szCs w:val="24"/>
        </w:rPr>
        <w:t>aab</w:t>
      </w:r>
      <w:r w:rsidRPr="0042050F">
        <w:rPr>
          <w:rFonts w:asciiTheme="majorBidi" w:eastAsia="Times New Roman" w:hAnsiTheme="majorBidi" w:cstheme="majorBidi"/>
          <w:color w:val="000000"/>
          <w:sz w:val="24"/>
          <w:szCs w:val="24"/>
        </w:rPr>
        <w:t xml:space="preserve">] &gt; </w:t>
      </w:r>
      <w:r w:rsidRPr="0042050F">
        <w:rPr>
          <w:rFonts w:asciiTheme="majorBidi" w:hAnsiTheme="majorBidi" w:cstheme="majorBidi"/>
          <w:noProof/>
          <w:sz w:val="24"/>
          <w:szCs w:val="24"/>
          <w:lang w:eastAsia="en-GB"/>
        </w:rPr>
        <w:t>[</w:t>
      </w:r>
      <w:proofErr w:type="gramStart"/>
      <w:r w:rsidR="00430F1E" w:rsidRPr="0042050F">
        <w:rPr>
          <w:rFonts w:asciiTheme="majorBidi" w:hAnsiTheme="majorBidi" w:cstheme="majorBidi"/>
          <w:sz w:val="24"/>
          <w:szCs w:val="24"/>
        </w:rPr>
        <w:t>t</w:t>
      </w:r>
      <w:r w:rsidRPr="0042050F">
        <w:rPr>
          <w:rFonts w:asciiTheme="majorBidi" w:hAnsiTheme="majorBidi" w:cstheme="majorBidi"/>
          <w:sz w:val="24"/>
          <w:szCs w:val="24"/>
        </w:rPr>
        <w:t>i.</w:t>
      </w:r>
      <w:r w:rsidR="00430F1E" w:rsidRPr="0042050F">
        <w:rPr>
          <w:rFonts w:asciiTheme="majorBidi" w:hAnsiTheme="majorBidi" w:cstheme="majorBidi"/>
          <w:sz w:val="24"/>
          <w:szCs w:val="24"/>
        </w:rPr>
        <w:t>r</w:t>
      </w:r>
      <w:r w:rsidRPr="0042050F">
        <w:rPr>
          <w:rFonts w:asciiTheme="majorBidi" w:hAnsiTheme="majorBidi" w:cstheme="majorBidi"/>
          <w:sz w:val="24"/>
          <w:szCs w:val="24"/>
        </w:rPr>
        <w:t>aa.b</w:t>
      </w:r>
      <w:proofErr w:type="gramEnd"/>
      <w:r w:rsidRPr="0042050F">
        <w:rPr>
          <w:rFonts w:asciiTheme="majorBidi" w:eastAsia="Times New Roman" w:hAnsiTheme="majorBidi" w:cstheme="majorBidi"/>
          <w:color w:val="000000"/>
          <w:sz w:val="24"/>
          <w:szCs w:val="24"/>
        </w:rPr>
        <w:t>] “</w:t>
      </w:r>
      <w:r w:rsidR="00430F1E" w:rsidRPr="0042050F">
        <w:rPr>
          <w:rFonts w:asciiTheme="majorBidi" w:eastAsia="Times New Roman" w:hAnsiTheme="majorBidi" w:cstheme="majorBidi"/>
          <w:color w:val="000000"/>
          <w:sz w:val="24"/>
          <w:szCs w:val="24"/>
        </w:rPr>
        <w:t>sand</w:t>
      </w:r>
      <w:r w:rsidRPr="0042050F">
        <w:rPr>
          <w:rFonts w:asciiTheme="majorBidi" w:eastAsia="Times New Roman" w:hAnsiTheme="majorBidi" w:cstheme="majorBidi"/>
          <w:color w:val="000000"/>
          <w:sz w:val="24"/>
          <w:szCs w:val="24"/>
        </w:rPr>
        <w:t>”)</w:t>
      </w:r>
      <w:r w:rsidRPr="0042050F">
        <w:rPr>
          <w:rFonts w:asciiTheme="majorBidi" w:hAnsiTheme="majorBidi" w:cstheme="majorBidi"/>
          <w:noProof/>
          <w:sz w:val="24"/>
          <w:szCs w:val="24"/>
          <w:lang w:eastAsia="en-GB"/>
        </w:rPr>
        <w:t>.</w:t>
      </w:r>
    </w:p>
    <w:p w14:paraId="60689547" w14:textId="0016C5FC" w:rsidR="009618D0" w:rsidRPr="0042050F" w:rsidRDefault="009618D0" w:rsidP="004A51A1">
      <w:pPr>
        <w:pStyle w:val="NormalWeb"/>
        <w:numPr>
          <w:ilvl w:val="0"/>
          <w:numId w:val="40"/>
        </w:numPr>
        <w:spacing w:line="360" w:lineRule="auto"/>
        <w:rPr>
          <w:rFonts w:asciiTheme="majorBidi" w:eastAsia="Times New Roman" w:hAnsiTheme="majorBidi" w:cstheme="majorBidi"/>
          <w:sz w:val="24"/>
          <w:szCs w:val="24"/>
          <w:lang w:eastAsia="en-GB"/>
        </w:rPr>
      </w:pPr>
      <w:r w:rsidRPr="0042050F">
        <w:rPr>
          <w:rFonts w:asciiTheme="majorBidi" w:hAnsiTheme="majorBidi" w:cstheme="majorBidi"/>
          <w:noProof/>
          <w:sz w:val="24"/>
          <w:szCs w:val="24"/>
          <w:lang w:eastAsia="en-GB"/>
        </w:rPr>
        <w:t>Treating consonant clusters that trigger the third mora as heterosyllabic clusters</w:t>
      </w:r>
      <w:r w:rsidR="00E808CA"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 xml:space="preserve">creating </w:t>
      </w:r>
      <w:r w:rsidR="00E808CA" w:rsidRPr="0042050F">
        <w:rPr>
          <w:rFonts w:asciiTheme="majorBidi" w:hAnsiTheme="majorBidi" w:cstheme="majorBidi"/>
          <w:noProof/>
          <w:sz w:val="24"/>
          <w:szCs w:val="24"/>
          <w:lang w:eastAsia="en-GB"/>
        </w:rPr>
        <w:t xml:space="preserve">a </w:t>
      </w:r>
      <w:r w:rsidRPr="0042050F">
        <w:rPr>
          <w:rFonts w:asciiTheme="majorBidi" w:hAnsiTheme="majorBidi" w:cstheme="majorBidi"/>
          <w:noProof/>
          <w:sz w:val="24"/>
          <w:szCs w:val="24"/>
          <w:lang w:eastAsia="en-GB"/>
        </w:rPr>
        <w:t>so</w:t>
      </w:r>
      <w:r w:rsidR="00E808CA" w:rsidRPr="0042050F">
        <w:rPr>
          <w:rFonts w:asciiTheme="majorBidi" w:hAnsiTheme="majorBidi" w:cstheme="majorBidi"/>
          <w:noProof/>
          <w:sz w:val="24"/>
          <w:szCs w:val="24"/>
          <w:lang w:eastAsia="en-GB"/>
        </w:rPr>
        <w:t>-</w:t>
      </w:r>
      <w:r w:rsidRPr="0042050F">
        <w:rPr>
          <w:rFonts w:asciiTheme="majorBidi" w:hAnsiTheme="majorBidi" w:cstheme="majorBidi"/>
          <w:noProof/>
          <w:sz w:val="24"/>
          <w:szCs w:val="24"/>
          <w:lang w:eastAsia="en-GB"/>
        </w:rPr>
        <w:t>called</w:t>
      </w:r>
      <w:r w:rsidR="00E808CA" w:rsidRPr="0042050F">
        <w:rPr>
          <w:rFonts w:asciiTheme="majorBidi" w:hAnsiTheme="majorBidi" w:cstheme="majorBidi"/>
          <w:noProof/>
          <w:sz w:val="24"/>
          <w:szCs w:val="24"/>
          <w:lang w:eastAsia="en-GB"/>
        </w:rPr>
        <w:t xml:space="preserve"> </w:t>
      </w:r>
      <w:r w:rsidRPr="0042050F">
        <w:rPr>
          <w:rFonts w:asciiTheme="majorBidi" w:hAnsiTheme="majorBidi" w:cstheme="majorBidi"/>
          <w:noProof/>
          <w:sz w:val="24"/>
          <w:szCs w:val="24"/>
          <w:lang w:eastAsia="en-GB"/>
        </w:rPr>
        <w:t>“stray consonant” (i.e., non-branching clusters) (e.g., [ktaab] &gt; [k.taa.b] “book”).</w:t>
      </w:r>
    </w:p>
    <w:p w14:paraId="27339BC9" w14:textId="62986F53" w:rsidR="009618D0" w:rsidRPr="0042050F" w:rsidRDefault="009618D0"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sz w:val="24"/>
          <w:szCs w:val="24"/>
          <w:lang w:eastAsia="en-GB"/>
        </w:rPr>
        <w:t>In the results of the current research, both strategies are observed in BA and MA</w:t>
      </w:r>
      <w:r w:rsidR="00F2711F"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as summarised in Table 7.1. Starting with the first strategy of treating trimoraic syllables (i.e., ICI insertion), Table 7.1 shows that consonant clusters in BA and MA across </w:t>
      </w:r>
      <w:r w:rsidR="00430F1E" w:rsidRPr="0042050F">
        <w:rPr>
          <w:rFonts w:asciiTheme="majorBidi" w:eastAsia="Times New Roman" w:hAnsiTheme="majorBidi" w:cstheme="majorBidi"/>
          <w:sz w:val="24"/>
          <w:szCs w:val="24"/>
          <w:lang w:eastAsia="en-GB"/>
        </w:rPr>
        <w:t xml:space="preserve">all </w:t>
      </w:r>
      <w:r w:rsidRPr="0042050F">
        <w:rPr>
          <w:rFonts w:asciiTheme="majorBidi" w:eastAsia="Times New Roman" w:hAnsiTheme="majorBidi" w:cstheme="majorBidi"/>
          <w:sz w:val="24"/>
          <w:szCs w:val="24"/>
          <w:lang w:eastAsia="en-GB"/>
        </w:rPr>
        <w:t>syllable positions are broken up with ICIs</w:t>
      </w:r>
      <w:r w:rsidR="00F2711F"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apart from word-final clusters </w:t>
      </w:r>
      <w:r w:rsidR="00430F1E" w:rsidRPr="0042050F">
        <w:rPr>
          <w:rFonts w:asciiTheme="majorBidi" w:eastAsia="Times New Roman" w:hAnsiTheme="majorBidi" w:cstheme="majorBidi"/>
          <w:sz w:val="24"/>
          <w:szCs w:val="24"/>
          <w:lang w:eastAsia="en-GB"/>
        </w:rPr>
        <w:t>with falling</w:t>
      </w:r>
      <w:r w:rsidRPr="0042050F">
        <w:rPr>
          <w:rFonts w:asciiTheme="majorBidi" w:eastAsia="Times New Roman" w:hAnsiTheme="majorBidi" w:cstheme="majorBidi"/>
          <w:sz w:val="24"/>
          <w:szCs w:val="24"/>
          <w:lang w:eastAsia="en-GB"/>
        </w:rPr>
        <w:t xml:space="preserve"> sonority </w:t>
      </w:r>
      <w:r w:rsidRPr="0042050F">
        <w:rPr>
          <w:rFonts w:asciiTheme="majorBidi" w:hAnsiTheme="majorBidi" w:cstheme="majorBidi"/>
          <w:sz w:val="24"/>
          <w:szCs w:val="24"/>
        </w:rPr>
        <w:t xml:space="preserve">(e.g., [kart] “card”). </w:t>
      </w:r>
      <w:r w:rsidRPr="0042050F">
        <w:rPr>
          <w:rFonts w:asciiTheme="majorBidi" w:eastAsia="Times New Roman" w:hAnsiTheme="majorBidi" w:cstheme="majorBidi"/>
          <w:sz w:val="24"/>
          <w:szCs w:val="24"/>
          <w:lang w:eastAsia="en-GB"/>
        </w:rPr>
        <w:t xml:space="preserve">However, </w:t>
      </w:r>
      <w:r w:rsidR="00E808CA" w:rsidRPr="0042050F">
        <w:rPr>
          <w:rFonts w:asciiTheme="majorBidi" w:eastAsia="Times New Roman" w:hAnsiTheme="majorBidi" w:cstheme="majorBidi"/>
          <w:sz w:val="24"/>
          <w:szCs w:val="24"/>
          <w:lang w:eastAsia="en-GB"/>
        </w:rPr>
        <w:t xml:space="preserve">the </w:t>
      </w:r>
      <w:r w:rsidRPr="0042050F">
        <w:rPr>
          <w:rFonts w:asciiTheme="majorBidi" w:eastAsia="Times New Roman" w:hAnsiTheme="majorBidi" w:cstheme="majorBidi"/>
          <w:sz w:val="24"/>
          <w:szCs w:val="24"/>
          <w:lang w:eastAsia="en-GB"/>
        </w:rPr>
        <w:t>results of Experiment 1 indicate that the ICIs</w:t>
      </w:r>
      <w:r w:rsidR="00430F1E" w:rsidRPr="0042050F">
        <w:rPr>
          <w:rFonts w:asciiTheme="majorBidi" w:eastAsia="Times New Roman" w:hAnsiTheme="majorBidi" w:cstheme="majorBidi"/>
          <w:sz w:val="24"/>
          <w:szCs w:val="24"/>
          <w:lang w:eastAsia="en-GB"/>
        </w:rPr>
        <w:t xml:space="preserve"> inserted</w:t>
      </w:r>
      <w:r w:rsidRPr="0042050F">
        <w:rPr>
          <w:rFonts w:asciiTheme="majorBidi" w:eastAsia="Times New Roman" w:hAnsiTheme="majorBidi" w:cstheme="majorBidi"/>
          <w:sz w:val="24"/>
          <w:szCs w:val="24"/>
          <w:lang w:eastAsia="en-GB"/>
        </w:rPr>
        <w:t xml:space="preserve"> to modify consonant clusters in </w:t>
      </w:r>
      <w:r w:rsidR="00547B87" w:rsidRPr="0042050F">
        <w:rPr>
          <w:rFonts w:asciiTheme="majorBidi" w:eastAsia="Times New Roman" w:hAnsiTheme="majorBidi" w:cstheme="majorBidi"/>
          <w:sz w:val="24"/>
          <w:szCs w:val="24"/>
          <w:lang w:eastAsia="en-GB"/>
        </w:rPr>
        <w:t xml:space="preserve">both </w:t>
      </w:r>
      <w:r w:rsidRPr="0042050F">
        <w:rPr>
          <w:rFonts w:asciiTheme="majorBidi" w:eastAsia="Times New Roman" w:hAnsiTheme="majorBidi" w:cstheme="majorBidi"/>
          <w:sz w:val="24"/>
          <w:szCs w:val="24"/>
          <w:lang w:eastAsia="en-GB"/>
        </w:rPr>
        <w:lastRenderedPageBreak/>
        <w:t>BA and MA have different phonological status</w:t>
      </w:r>
      <w:r w:rsidR="00E808CA" w:rsidRPr="0042050F">
        <w:rPr>
          <w:rFonts w:asciiTheme="majorBidi" w:eastAsia="Times New Roman" w:hAnsiTheme="majorBidi" w:cstheme="majorBidi"/>
          <w:sz w:val="24"/>
          <w:szCs w:val="24"/>
          <w:lang w:eastAsia="en-GB"/>
        </w:rPr>
        <w:t>es</w:t>
      </w:r>
      <w:r w:rsidRPr="0042050F">
        <w:rPr>
          <w:rFonts w:asciiTheme="majorBidi" w:eastAsia="Times New Roman" w:hAnsiTheme="majorBidi" w:cstheme="majorBidi"/>
          <w:sz w:val="24"/>
          <w:szCs w:val="24"/>
          <w:lang w:eastAsia="en-GB"/>
        </w:rPr>
        <w:t>: (i) intrusive ICIs and epenthetic ICIs. The evidence for having different status</w:t>
      </w:r>
      <w:r w:rsidR="00E808CA" w:rsidRPr="0042050F">
        <w:rPr>
          <w:rFonts w:asciiTheme="majorBidi" w:eastAsia="Times New Roman" w:hAnsiTheme="majorBidi" w:cstheme="majorBidi"/>
          <w:sz w:val="24"/>
          <w:szCs w:val="24"/>
          <w:lang w:eastAsia="en-GB"/>
        </w:rPr>
        <w:t>es</w:t>
      </w:r>
      <w:r w:rsidRPr="0042050F">
        <w:rPr>
          <w:rFonts w:asciiTheme="majorBidi" w:eastAsia="Times New Roman" w:hAnsiTheme="majorBidi" w:cstheme="majorBidi"/>
          <w:sz w:val="24"/>
          <w:szCs w:val="24"/>
          <w:lang w:eastAsia="en-GB"/>
        </w:rPr>
        <w:t xml:space="preserve"> </w:t>
      </w:r>
      <w:r w:rsidR="00E808CA" w:rsidRPr="0042050F">
        <w:rPr>
          <w:rFonts w:asciiTheme="majorBidi" w:eastAsia="Times New Roman" w:hAnsiTheme="majorBidi" w:cstheme="majorBidi"/>
          <w:sz w:val="24"/>
          <w:szCs w:val="24"/>
          <w:lang w:eastAsia="en-GB"/>
        </w:rPr>
        <w:t xml:space="preserve">of </w:t>
      </w:r>
      <w:r w:rsidRPr="0042050F">
        <w:rPr>
          <w:rFonts w:asciiTheme="majorBidi" w:eastAsia="Times New Roman" w:hAnsiTheme="majorBidi" w:cstheme="majorBidi"/>
          <w:sz w:val="24"/>
          <w:szCs w:val="24"/>
          <w:lang w:eastAsia="en-GB"/>
        </w:rPr>
        <w:t xml:space="preserve">inserted ICIs is provided </w:t>
      </w:r>
      <w:r w:rsidR="00F2711F" w:rsidRPr="0042050F">
        <w:rPr>
          <w:rFonts w:asciiTheme="majorBidi" w:eastAsia="Times New Roman" w:hAnsiTheme="majorBidi" w:cstheme="majorBidi"/>
          <w:sz w:val="24"/>
          <w:szCs w:val="24"/>
          <w:lang w:eastAsia="en-GB"/>
        </w:rPr>
        <w:t>in</w:t>
      </w:r>
      <w:r w:rsidRPr="0042050F">
        <w:rPr>
          <w:rFonts w:asciiTheme="majorBidi" w:eastAsia="Times New Roman" w:hAnsiTheme="majorBidi" w:cstheme="majorBidi"/>
          <w:sz w:val="24"/>
          <w:szCs w:val="24"/>
          <w:lang w:eastAsia="en-GB"/>
        </w:rPr>
        <w:t xml:space="preserve"> considerable detail in Chapter 4.</w:t>
      </w:r>
    </w:p>
    <w:p w14:paraId="01EC4371" w14:textId="0F0F4883" w:rsidR="009618D0" w:rsidRPr="0042050F" w:rsidRDefault="00AB347F" w:rsidP="00CF432F">
      <w:pPr>
        <w:pStyle w:val="Caption"/>
        <w:jc w:val="left"/>
        <w:rPr>
          <w:rFonts w:asciiTheme="majorBidi" w:eastAsia="Times New Roman" w:hAnsiTheme="majorBidi" w:cstheme="majorBidi"/>
          <w:szCs w:val="24"/>
          <w:lang w:eastAsia="en-GB"/>
        </w:rPr>
      </w:pPr>
      <w:bookmarkStart w:id="225" w:name="_Toc68645237"/>
      <w:r w:rsidRPr="0042050F">
        <w:rPr>
          <w:szCs w:val="24"/>
        </w:rPr>
        <w:t xml:space="preserve">Table 7. </w:t>
      </w:r>
      <w:r w:rsidRPr="0042050F">
        <w:rPr>
          <w:szCs w:val="24"/>
        </w:rPr>
        <w:fldChar w:fldCharType="begin"/>
      </w:r>
      <w:r w:rsidRPr="0042050F">
        <w:rPr>
          <w:szCs w:val="24"/>
        </w:rPr>
        <w:instrText xml:space="preserve"> SEQ Table_7. \* ARABIC </w:instrText>
      </w:r>
      <w:r w:rsidRPr="0042050F">
        <w:rPr>
          <w:szCs w:val="24"/>
        </w:rPr>
        <w:fldChar w:fldCharType="separate"/>
      </w:r>
      <w:r w:rsidR="00D21780">
        <w:rPr>
          <w:noProof/>
          <w:szCs w:val="24"/>
        </w:rPr>
        <w:t>1</w:t>
      </w:r>
      <w:r w:rsidRPr="0042050F">
        <w:rPr>
          <w:szCs w:val="24"/>
        </w:rPr>
        <w:fldChar w:fldCharType="end"/>
      </w:r>
      <w:r w:rsidRPr="0042050F">
        <w:rPr>
          <w:szCs w:val="24"/>
        </w:rPr>
        <w:t xml:space="preserve">: </w:t>
      </w:r>
      <w:r w:rsidR="009618D0" w:rsidRPr="0042050F">
        <w:rPr>
          <w:rFonts w:asciiTheme="majorBidi" w:eastAsia="Times New Roman" w:hAnsiTheme="majorBidi" w:cstheme="majorBidi"/>
          <w:szCs w:val="24"/>
          <w:lang w:eastAsia="en-GB"/>
        </w:rPr>
        <w:t xml:space="preserve">Summary of </w:t>
      </w:r>
      <w:r w:rsidR="00430F1E" w:rsidRPr="0042050F">
        <w:rPr>
          <w:rFonts w:asciiTheme="majorBidi" w:eastAsia="Times New Roman" w:hAnsiTheme="majorBidi" w:cstheme="majorBidi"/>
          <w:szCs w:val="24"/>
          <w:lang w:eastAsia="en-GB"/>
        </w:rPr>
        <w:t xml:space="preserve">observed </w:t>
      </w:r>
      <w:r w:rsidR="009618D0" w:rsidRPr="0042050F">
        <w:rPr>
          <w:rFonts w:asciiTheme="majorBidi" w:eastAsia="Times New Roman" w:hAnsiTheme="majorBidi" w:cstheme="majorBidi"/>
          <w:szCs w:val="24"/>
          <w:lang w:eastAsia="en-GB"/>
        </w:rPr>
        <w:t>consonant clusters in BA and MA with</w:t>
      </w:r>
      <w:r w:rsidR="00E808CA" w:rsidRPr="0042050F">
        <w:rPr>
          <w:rFonts w:asciiTheme="majorBidi" w:eastAsia="Times New Roman" w:hAnsiTheme="majorBidi" w:cstheme="majorBidi"/>
          <w:szCs w:val="24"/>
          <w:lang w:eastAsia="en-GB"/>
        </w:rPr>
        <w:t xml:space="preserve"> the</w:t>
      </w:r>
      <w:r w:rsidR="009618D0" w:rsidRPr="0042050F">
        <w:rPr>
          <w:rFonts w:asciiTheme="majorBidi" w:eastAsia="Times New Roman" w:hAnsiTheme="majorBidi" w:cstheme="majorBidi"/>
          <w:szCs w:val="24"/>
          <w:lang w:eastAsia="en-GB"/>
        </w:rPr>
        <w:t xml:space="preserve"> different status</w:t>
      </w:r>
      <w:r w:rsidR="00E808CA" w:rsidRPr="0042050F">
        <w:rPr>
          <w:rFonts w:asciiTheme="majorBidi" w:eastAsia="Times New Roman" w:hAnsiTheme="majorBidi" w:cstheme="majorBidi"/>
          <w:szCs w:val="24"/>
          <w:lang w:eastAsia="en-GB"/>
        </w:rPr>
        <w:t>es</w:t>
      </w:r>
      <w:r w:rsidR="009618D0" w:rsidRPr="0042050F">
        <w:rPr>
          <w:rFonts w:asciiTheme="majorBidi" w:eastAsia="Times New Roman" w:hAnsiTheme="majorBidi" w:cstheme="majorBidi"/>
          <w:szCs w:val="24"/>
          <w:lang w:eastAsia="en-GB"/>
        </w:rPr>
        <w:t xml:space="preserve"> of inserted ICIs.</w:t>
      </w:r>
      <w:bookmarkEnd w:id="225"/>
    </w:p>
    <w:tbl>
      <w:tblPr>
        <w:tblStyle w:val="PlainTable21"/>
        <w:tblW w:w="0" w:type="auto"/>
        <w:tblLook w:val="04A0" w:firstRow="1" w:lastRow="0" w:firstColumn="1" w:lastColumn="0" w:noHBand="0" w:noVBand="1"/>
      </w:tblPr>
      <w:tblGrid>
        <w:gridCol w:w="3402"/>
        <w:gridCol w:w="2835"/>
        <w:gridCol w:w="2610"/>
      </w:tblGrid>
      <w:tr w:rsidR="009618D0" w:rsidRPr="0042050F" w14:paraId="3FAC1DF0" w14:textId="77777777" w:rsidTr="00223B92">
        <w:trPr>
          <w:cnfStyle w:val="100000000000" w:firstRow="1" w:lastRow="0" w:firstColumn="0" w:lastColumn="0" w:oddVBand="0" w:evenVBand="0" w:oddHBand="0"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3402" w:type="dxa"/>
            <w:vMerge w:val="restart"/>
            <w:vAlign w:val="center"/>
          </w:tcPr>
          <w:p w14:paraId="5FE3FC39"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color w:val="000000"/>
                <w:szCs w:val="24"/>
              </w:rPr>
              <w:t>Cluster position in the surface structure</w:t>
            </w:r>
          </w:p>
        </w:tc>
        <w:tc>
          <w:tcPr>
            <w:tcW w:w="5445" w:type="dxa"/>
            <w:gridSpan w:val="2"/>
            <w:vAlign w:val="center"/>
          </w:tcPr>
          <w:p w14:paraId="484FFD10" w14:textId="77777777" w:rsidR="009618D0" w:rsidRPr="0042050F" w:rsidRDefault="009618D0"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Status of inserted ICIs (intrusive vs. epenthetic)</w:t>
            </w:r>
          </w:p>
        </w:tc>
      </w:tr>
      <w:tr w:rsidR="009618D0" w:rsidRPr="0042050F" w14:paraId="3CC46259" w14:textId="77777777" w:rsidTr="00223B9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402" w:type="dxa"/>
            <w:vMerge/>
            <w:vAlign w:val="center"/>
          </w:tcPr>
          <w:p w14:paraId="490552D5" w14:textId="77777777" w:rsidR="009618D0" w:rsidRPr="0042050F" w:rsidRDefault="009618D0" w:rsidP="00CF432F">
            <w:pPr>
              <w:pStyle w:val="BodyText"/>
              <w:spacing w:before="155"/>
              <w:ind w:right="102"/>
              <w:rPr>
                <w:rFonts w:asciiTheme="majorBidi" w:hAnsiTheme="majorBidi" w:cstheme="majorBidi"/>
                <w:color w:val="000000"/>
                <w:szCs w:val="24"/>
              </w:rPr>
            </w:pPr>
          </w:p>
        </w:tc>
        <w:tc>
          <w:tcPr>
            <w:tcW w:w="2835" w:type="dxa"/>
            <w:vAlign w:val="center"/>
          </w:tcPr>
          <w:p w14:paraId="6C479CA1" w14:textId="77777777"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Cs w:val="24"/>
              </w:rPr>
            </w:pPr>
            <w:r w:rsidRPr="0042050F">
              <w:rPr>
                <w:rFonts w:asciiTheme="majorBidi" w:hAnsiTheme="majorBidi" w:cstheme="majorBidi"/>
                <w:b/>
                <w:bCs/>
                <w:color w:val="000000"/>
                <w:szCs w:val="24"/>
              </w:rPr>
              <w:t>BA</w:t>
            </w:r>
          </w:p>
        </w:tc>
        <w:tc>
          <w:tcPr>
            <w:tcW w:w="2610" w:type="dxa"/>
            <w:vAlign w:val="center"/>
          </w:tcPr>
          <w:p w14:paraId="1250B1DF" w14:textId="77777777"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Cs w:val="24"/>
              </w:rPr>
            </w:pPr>
            <w:r w:rsidRPr="0042050F">
              <w:rPr>
                <w:rFonts w:asciiTheme="majorBidi" w:hAnsiTheme="majorBidi" w:cstheme="majorBidi"/>
                <w:b/>
                <w:bCs/>
                <w:color w:val="000000"/>
                <w:szCs w:val="24"/>
              </w:rPr>
              <w:t>MA</w:t>
            </w:r>
          </w:p>
        </w:tc>
      </w:tr>
      <w:tr w:rsidR="009618D0" w:rsidRPr="0042050F" w14:paraId="0168B7BC" w14:textId="77777777" w:rsidTr="00223B92">
        <w:trPr>
          <w:trHeight w:val="53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4FDBBDC"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szCs w:val="24"/>
              </w:rPr>
              <w:t xml:space="preserve">#CC </w:t>
            </w:r>
          </w:p>
        </w:tc>
        <w:tc>
          <w:tcPr>
            <w:tcW w:w="2835" w:type="dxa"/>
            <w:vAlign w:val="center"/>
          </w:tcPr>
          <w:p w14:paraId="251CC45C"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intrusive</w:t>
            </w:r>
            <w:r w:rsidRPr="0042050F">
              <w:rPr>
                <w:rStyle w:val="FootnoteReference"/>
                <w:rFonts w:asciiTheme="majorBidi" w:hAnsiTheme="majorBidi" w:cstheme="majorBidi"/>
                <w:color w:val="000000"/>
                <w:szCs w:val="24"/>
              </w:rPr>
              <w:footnoteReference w:id="85"/>
            </w:r>
          </w:p>
        </w:tc>
        <w:tc>
          <w:tcPr>
            <w:tcW w:w="2610" w:type="dxa"/>
            <w:vAlign w:val="center"/>
          </w:tcPr>
          <w:p w14:paraId="5BA5C44D"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intrusive</w:t>
            </w:r>
          </w:p>
        </w:tc>
      </w:tr>
      <w:tr w:rsidR="009618D0" w:rsidRPr="0042050F" w14:paraId="472C8EE3" w14:textId="77777777" w:rsidTr="00223B9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95D6125"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szCs w:val="24"/>
              </w:rPr>
              <w:t>-CC.C-</w:t>
            </w:r>
          </w:p>
        </w:tc>
        <w:tc>
          <w:tcPr>
            <w:tcW w:w="2835" w:type="dxa"/>
            <w:vAlign w:val="center"/>
          </w:tcPr>
          <w:p w14:paraId="7E64849B" w14:textId="5C0574B7" w:rsidR="009618D0" w:rsidRPr="0042050F" w:rsidRDefault="00430F1E"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 xml:space="preserve">epenthetic </w:t>
            </w:r>
          </w:p>
        </w:tc>
        <w:tc>
          <w:tcPr>
            <w:tcW w:w="2610" w:type="dxa"/>
            <w:vAlign w:val="center"/>
          </w:tcPr>
          <w:p w14:paraId="7140348A" w14:textId="77777777"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epenthetic</w:t>
            </w:r>
          </w:p>
        </w:tc>
      </w:tr>
      <w:tr w:rsidR="009618D0" w:rsidRPr="0042050F" w14:paraId="02BDFE24" w14:textId="77777777" w:rsidTr="00223B92">
        <w:trPr>
          <w:trHeight w:val="52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37284F1"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szCs w:val="24"/>
              </w:rPr>
              <w:t>CC# (violating sonority)</w:t>
            </w:r>
          </w:p>
        </w:tc>
        <w:tc>
          <w:tcPr>
            <w:tcW w:w="2835" w:type="dxa"/>
            <w:vAlign w:val="center"/>
          </w:tcPr>
          <w:p w14:paraId="2B62C94D" w14:textId="499134DA" w:rsidR="009618D0" w:rsidRPr="0042050F" w:rsidRDefault="00430F1E"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 xml:space="preserve">epenthetic </w:t>
            </w:r>
          </w:p>
        </w:tc>
        <w:tc>
          <w:tcPr>
            <w:tcW w:w="2610" w:type="dxa"/>
            <w:vAlign w:val="center"/>
          </w:tcPr>
          <w:p w14:paraId="07D147D9"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epenthetic</w:t>
            </w:r>
          </w:p>
        </w:tc>
      </w:tr>
      <w:tr w:rsidR="009618D0" w:rsidRPr="0042050F" w14:paraId="04423709" w14:textId="77777777" w:rsidTr="00223B92">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DCB684B" w14:textId="77777777" w:rsidR="009618D0" w:rsidRPr="0042050F" w:rsidRDefault="009618D0" w:rsidP="00CF432F">
            <w:pPr>
              <w:pStyle w:val="BodyText"/>
              <w:spacing w:before="155"/>
              <w:ind w:right="102"/>
              <w:rPr>
                <w:rFonts w:asciiTheme="majorBidi" w:hAnsiTheme="majorBidi" w:cstheme="majorBidi"/>
                <w:szCs w:val="24"/>
              </w:rPr>
            </w:pPr>
            <w:r w:rsidRPr="0042050F">
              <w:rPr>
                <w:rFonts w:asciiTheme="majorBidi" w:hAnsiTheme="majorBidi" w:cstheme="majorBidi"/>
                <w:szCs w:val="24"/>
              </w:rPr>
              <w:t>CC# (following sonority)</w:t>
            </w:r>
          </w:p>
        </w:tc>
        <w:tc>
          <w:tcPr>
            <w:tcW w:w="2835" w:type="dxa"/>
            <w:vAlign w:val="center"/>
          </w:tcPr>
          <w:p w14:paraId="0F6CEE73" w14:textId="2F3BAB8B" w:rsidR="009618D0" w:rsidRPr="0042050F" w:rsidRDefault="00430F1E"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not broken up</w:t>
            </w:r>
          </w:p>
        </w:tc>
        <w:tc>
          <w:tcPr>
            <w:tcW w:w="2610" w:type="dxa"/>
            <w:vAlign w:val="center"/>
          </w:tcPr>
          <w:p w14:paraId="61047D27" w14:textId="2DA13528" w:rsidR="009618D0" w:rsidRPr="0042050F" w:rsidRDefault="00430F1E"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not broken up</w:t>
            </w:r>
          </w:p>
        </w:tc>
      </w:tr>
    </w:tbl>
    <w:p w14:paraId="7B45FD07" w14:textId="77777777" w:rsidR="009618D0" w:rsidRPr="0042050F" w:rsidRDefault="009618D0" w:rsidP="00CF432F">
      <w:pPr>
        <w:pStyle w:val="NormalWeb"/>
        <w:spacing w:line="360" w:lineRule="auto"/>
        <w:rPr>
          <w:rFonts w:asciiTheme="majorBidi" w:eastAsia="Times New Roman" w:hAnsiTheme="majorBidi" w:cstheme="majorBidi"/>
          <w:sz w:val="24"/>
          <w:szCs w:val="24"/>
          <w:lang w:eastAsia="en-GB"/>
        </w:rPr>
      </w:pPr>
    </w:p>
    <w:p w14:paraId="5B260F27" w14:textId="086CE879" w:rsidR="00C51676" w:rsidRPr="0042050F" w:rsidRDefault="009618D0" w:rsidP="005B6550">
      <w:pPr>
        <w:pStyle w:val="BodyText"/>
        <w:spacing w:before="155"/>
        <w:ind w:right="102"/>
        <w:rPr>
          <w:rFonts w:asciiTheme="majorBidi" w:hAnsiTheme="majorBidi" w:cstheme="majorBidi"/>
          <w:color w:val="000000"/>
        </w:rPr>
      </w:pPr>
      <w:r w:rsidRPr="0042050F">
        <w:rPr>
          <w:rFonts w:asciiTheme="majorBidi" w:hAnsiTheme="majorBidi" w:cstheme="majorBidi"/>
          <w:lang w:eastAsia="en-GB"/>
        </w:rPr>
        <w:t>Hall (2006) claims that epenthetic ICIs are phonological units that are employed to modify illicit clusters in the native language of speakers. In contrast, intrusive ICIs are merely phonetic transitions between consonants, but they do not contribute to syllable structure</w:t>
      </w:r>
      <w:r w:rsidR="00DC13B5" w:rsidRPr="0042050F">
        <w:rPr>
          <w:rStyle w:val="FootnoteReference"/>
          <w:rFonts w:asciiTheme="majorBidi" w:hAnsiTheme="majorBidi" w:cstheme="majorBidi"/>
          <w:lang w:eastAsia="en-GB"/>
        </w:rPr>
        <w:footnoteReference w:id="86"/>
      </w:r>
      <w:r w:rsidRPr="0042050F">
        <w:rPr>
          <w:rFonts w:asciiTheme="majorBidi" w:hAnsiTheme="majorBidi" w:cstheme="majorBidi"/>
          <w:lang w:eastAsia="en-GB"/>
        </w:rPr>
        <w:t xml:space="preserve">. </w:t>
      </w:r>
      <w:r w:rsidR="00E808CA" w:rsidRPr="0042050F">
        <w:rPr>
          <w:rFonts w:asciiTheme="majorBidi" w:hAnsiTheme="majorBidi" w:cstheme="majorBidi"/>
          <w:color w:val="000000"/>
        </w:rPr>
        <w:t xml:space="preserve">Considering </w:t>
      </w:r>
      <w:r w:rsidRPr="0042050F">
        <w:rPr>
          <w:rFonts w:asciiTheme="majorBidi" w:hAnsiTheme="majorBidi" w:cstheme="majorBidi"/>
          <w:color w:val="000000"/>
        </w:rPr>
        <w:t xml:space="preserve">this claim </w:t>
      </w:r>
      <w:r w:rsidR="00E808CA" w:rsidRPr="0042050F">
        <w:rPr>
          <w:rFonts w:asciiTheme="majorBidi" w:hAnsiTheme="majorBidi" w:cstheme="majorBidi"/>
          <w:color w:val="000000"/>
        </w:rPr>
        <w:t xml:space="preserve">in the context of the </w:t>
      </w:r>
      <w:r w:rsidRPr="0042050F">
        <w:rPr>
          <w:rFonts w:asciiTheme="majorBidi" w:hAnsiTheme="majorBidi" w:cstheme="majorBidi"/>
          <w:color w:val="000000"/>
        </w:rPr>
        <w:t xml:space="preserve">results summarised in Table 7.1, </w:t>
      </w:r>
      <w:r w:rsidR="00E808CA" w:rsidRPr="0042050F">
        <w:rPr>
          <w:rFonts w:asciiTheme="majorBidi" w:hAnsiTheme="majorBidi" w:cstheme="majorBidi"/>
          <w:color w:val="000000"/>
        </w:rPr>
        <w:t xml:space="preserve">this suggests that </w:t>
      </w:r>
      <w:r w:rsidRPr="0042050F">
        <w:rPr>
          <w:rFonts w:asciiTheme="majorBidi" w:hAnsiTheme="majorBidi" w:cstheme="majorBidi"/>
          <w:color w:val="000000"/>
        </w:rPr>
        <w:t>word-initial clusters in BA and MA are present in the underlying representation</w:t>
      </w:r>
      <w:r w:rsidR="00E808CA" w:rsidRPr="0042050F">
        <w:rPr>
          <w:rFonts w:asciiTheme="majorBidi" w:hAnsiTheme="majorBidi" w:cstheme="majorBidi"/>
          <w:color w:val="000000"/>
        </w:rPr>
        <w:t xml:space="preserve">, </w:t>
      </w:r>
      <w:r w:rsidRPr="0042050F">
        <w:rPr>
          <w:rFonts w:asciiTheme="majorBidi" w:hAnsiTheme="majorBidi" w:cstheme="majorBidi"/>
          <w:color w:val="000000"/>
        </w:rPr>
        <w:t>although they are broken up with ICIs in the surface structure</w:t>
      </w:r>
      <w:r w:rsidR="00E808CA" w:rsidRPr="0042050F">
        <w:rPr>
          <w:rFonts w:asciiTheme="majorBidi" w:hAnsiTheme="majorBidi" w:cstheme="majorBidi"/>
          <w:color w:val="000000"/>
        </w:rPr>
        <w:t>,</w:t>
      </w:r>
      <w:r w:rsidRPr="0042050F">
        <w:rPr>
          <w:rFonts w:asciiTheme="majorBidi" w:hAnsiTheme="majorBidi" w:cstheme="majorBidi"/>
          <w:color w:val="000000"/>
        </w:rPr>
        <w:t xml:space="preserve"> since these ICIs are intrusive ICIs which do not contribute to syllable structure. In contrast, word-medial clusters are absent in the underlying representation and surface structure of BA and MA</w:t>
      </w:r>
      <w:r w:rsidR="00E808CA" w:rsidRPr="0042050F">
        <w:rPr>
          <w:rFonts w:asciiTheme="majorBidi" w:hAnsiTheme="majorBidi" w:cstheme="majorBidi"/>
          <w:color w:val="000000"/>
        </w:rPr>
        <w:t xml:space="preserve">, </w:t>
      </w:r>
      <w:r w:rsidRPr="0042050F">
        <w:rPr>
          <w:rFonts w:asciiTheme="majorBidi" w:hAnsiTheme="majorBidi" w:cstheme="majorBidi"/>
          <w:color w:val="000000"/>
        </w:rPr>
        <w:t>since they are broken up with epenthetic ICIs, which are phonological units that serve as syllable nuclei.</w:t>
      </w:r>
      <w:r w:rsidR="005B6550" w:rsidRPr="0042050F">
        <w:rPr>
          <w:rFonts w:asciiTheme="majorBidi" w:hAnsiTheme="majorBidi" w:cstheme="majorBidi"/>
          <w:color w:val="000000"/>
        </w:rPr>
        <w:t xml:space="preserve"> For word-final clusters, they are attested in the grammar of BA and MA.</w:t>
      </w:r>
      <w:r w:rsidRPr="0042050F">
        <w:rPr>
          <w:rFonts w:asciiTheme="majorBidi" w:hAnsiTheme="majorBidi" w:cstheme="majorBidi"/>
          <w:color w:val="000000"/>
        </w:rPr>
        <w:t xml:space="preserve"> A summary </w:t>
      </w:r>
      <w:r w:rsidR="00F2711F" w:rsidRPr="0042050F">
        <w:rPr>
          <w:rFonts w:asciiTheme="majorBidi" w:hAnsiTheme="majorBidi" w:cstheme="majorBidi"/>
          <w:color w:val="000000"/>
        </w:rPr>
        <w:t xml:space="preserve">of </w:t>
      </w:r>
      <w:r w:rsidRPr="0042050F">
        <w:rPr>
          <w:rFonts w:asciiTheme="majorBidi" w:hAnsiTheme="majorBidi" w:cstheme="majorBidi"/>
          <w:color w:val="000000"/>
        </w:rPr>
        <w:t>underlying consonant clusters in BA and MA is provided below in Table 7.2.</w:t>
      </w:r>
    </w:p>
    <w:p w14:paraId="3CB47E8D" w14:textId="124923BE" w:rsidR="009618D0" w:rsidRPr="0042050F" w:rsidRDefault="00AB347F" w:rsidP="00CF432F">
      <w:pPr>
        <w:pStyle w:val="Caption"/>
        <w:jc w:val="left"/>
        <w:rPr>
          <w:rFonts w:asciiTheme="majorBidi" w:hAnsiTheme="majorBidi" w:cstheme="majorBidi"/>
          <w:szCs w:val="24"/>
        </w:rPr>
      </w:pPr>
      <w:bookmarkStart w:id="226" w:name="_Toc68645238"/>
      <w:r w:rsidRPr="0042050F">
        <w:rPr>
          <w:szCs w:val="24"/>
        </w:rPr>
        <w:lastRenderedPageBreak/>
        <w:t xml:space="preserve">Table 7. </w:t>
      </w:r>
      <w:r w:rsidRPr="0042050F">
        <w:rPr>
          <w:szCs w:val="24"/>
        </w:rPr>
        <w:fldChar w:fldCharType="begin"/>
      </w:r>
      <w:r w:rsidRPr="0042050F">
        <w:rPr>
          <w:szCs w:val="24"/>
        </w:rPr>
        <w:instrText xml:space="preserve"> SEQ Table_7. \* ARABIC </w:instrText>
      </w:r>
      <w:r w:rsidRPr="0042050F">
        <w:rPr>
          <w:szCs w:val="24"/>
        </w:rPr>
        <w:fldChar w:fldCharType="separate"/>
      </w:r>
      <w:r w:rsidR="00D21780">
        <w:rPr>
          <w:noProof/>
          <w:szCs w:val="24"/>
        </w:rPr>
        <w:t>2</w:t>
      </w:r>
      <w:r w:rsidRPr="0042050F">
        <w:rPr>
          <w:szCs w:val="24"/>
        </w:rPr>
        <w:fldChar w:fldCharType="end"/>
      </w:r>
      <w:r w:rsidR="009618D0" w:rsidRPr="0042050F">
        <w:rPr>
          <w:rFonts w:asciiTheme="majorBidi" w:hAnsiTheme="majorBidi" w:cstheme="majorBidi"/>
          <w:szCs w:val="24"/>
        </w:rPr>
        <w:t>: A summary of consonant clusters in the underlying representation of BA and MA.</w:t>
      </w:r>
      <w:bookmarkEnd w:id="226"/>
    </w:p>
    <w:tbl>
      <w:tblPr>
        <w:tblStyle w:val="PlainTable21"/>
        <w:tblW w:w="0" w:type="auto"/>
        <w:tblLook w:val="04A0" w:firstRow="1" w:lastRow="0" w:firstColumn="1" w:lastColumn="0" w:noHBand="0" w:noVBand="1"/>
      </w:tblPr>
      <w:tblGrid>
        <w:gridCol w:w="3119"/>
        <w:gridCol w:w="2835"/>
        <w:gridCol w:w="2893"/>
      </w:tblGrid>
      <w:tr w:rsidR="009618D0" w:rsidRPr="0042050F" w14:paraId="3FE0557C" w14:textId="77777777" w:rsidTr="00223B92">
        <w:trPr>
          <w:cnfStyle w:val="100000000000" w:firstRow="1" w:lastRow="0" w:firstColumn="0" w:lastColumn="0" w:oddVBand="0" w:evenVBand="0" w:oddHBand="0"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3119" w:type="dxa"/>
            <w:vMerge w:val="restart"/>
            <w:vAlign w:val="center"/>
          </w:tcPr>
          <w:p w14:paraId="7367AD34"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color w:val="000000"/>
                <w:szCs w:val="24"/>
              </w:rPr>
              <w:t>Consonant position</w:t>
            </w:r>
          </w:p>
        </w:tc>
        <w:tc>
          <w:tcPr>
            <w:tcW w:w="5728" w:type="dxa"/>
            <w:gridSpan w:val="2"/>
            <w:vAlign w:val="center"/>
          </w:tcPr>
          <w:p w14:paraId="6B6C96C1" w14:textId="77777777" w:rsidR="009618D0" w:rsidRPr="0042050F" w:rsidRDefault="009618D0"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Presence of clusters in the underlying representation</w:t>
            </w:r>
          </w:p>
        </w:tc>
      </w:tr>
      <w:tr w:rsidR="009618D0" w:rsidRPr="0042050F" w14:paraId="6C942172" w14:textId="77777777" w:rsidTr="00223B9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119" w:type="dxa"/>
            <w:vMerge/>
            <w:vAlign w:val="center"/>
          </w:tcPr>
          <w:p w14:paraId="1C3C5B21" w14:textId="77777777" w:rsidR="009618D0" w:rsidRPr="0042050F" w:rsidRDefault="009618D0" w:rsidP="00CF432F">
            <w:pPr>
              <w:pStyle w:val="BodyText"/>
              <w:spacing w:before="155"/>
              <w:ind w:right="102"/>
              <w:rPr>
                <w:rFonts w:asciiTheme="majorBidi" w:hAnsiTheme="majorBidi" w:cstheme="majorBidi"/>
                <w:color w:val="000000"/>
                <w:szCs w:val="24"/>
              </w:rPr>
            </w:pPr>
          </w:p>
        </w:tc>
        <w:tc>
          <w:tcPr>
            <w:tcW w:w="2835" w:type="dxa"/>
            <w:vAlign w:val="center"/>
          </w:tcPr>
          <w:p w14:paraId="5280B5BD" w14:textId="77777777"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Cs w:val="24"/>
              </w:rPr>
            </w:pPr>
            <w:r w:rsidRPr="0042050F">
              <w:rPr>
                <w:rFonts w:asciiTheme="majorBidi" w:hAnsiTheme="majorBidi" w:cstheme="majorBidi"/>
                <w:b/>
                <w:bCs/>
                <w:color w:val="000000"/>
                <w:szCs w:val="24"/>
              </w:rPr>
              <w:t>BA</w:t>
            </w:r>
          </w:p>
        </w:tc>
        <w:tc>
          <w:tcPr>
            <w:tcW w:w="2893" w:type="dxa"/>
            <w:vAlign w:val="center"/>
          </w:tcPr>
          <w:p w14:paraId="2EC8E8B5" w14:textId="77777777"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Cs w:val="24"/>
              </w:rPr>
            </w:pPr>
            <w:r w:rsidRPr="0042050F">
              <w:rPr>
                <w:rFonts w:asciiTheme="majorBidi" w:hAnsiTheme="majorBidi" w:cstheme="majorBidi"/>
                <w:b/>
                <w:bCs/>
                <w:color w:val="000000"/>
                <w:szCs w:val="24"/>
              </w:rPr>
              <w:t>MA</w:t>
            </w:r>
          </w:p>
        </w:tc>
      </w:tr>
      <w:tr w:rsidR="009618D0" w:rsidRPr="0042050F" w14:paraId="7D7F8461" w14:textId="77777777" w:rsidTr="00223B92">
        <w:trPr>
          <w:trHeight w:val="532"/>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9D40D60"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szCs w:val="24"/>
              </w:rPr>
              <w:t xml:space="preserve">#CC </w:t>
            </w:r>
          </w:p>
        </w:tc>
        <w:tc>
          <w:tcPr>
            <w:tcW w:w="2835" w:type="dxa"/>
            <w:vAlign w:val="center"/>
          </w:tcPr>
          <w:p w14:paraId="2711D233"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Yes</w:t>
            </w:r>
          </w:p>
        </w:tc>
        <w:tc>
          <w:tcPr>
            <w:tcW w:w="2893" w:type="dxa"/>
            <w:vAlign w:val="center"/>
          </w:tcPr>
          <w:p w14:paraId="71B9BC73"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Yes</w:t>
            </w:r>
          </w:p>
        </w:tc>
      </w:tr>
      <w:tr w:rsidR="009618D0" w:rsidRPr="0042050F" w14:paraId="1D72A800" w14:textId="77777777" w:rsidTr="00223B9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0068024" w14:textId="77777777" w:rsidR="009618D0" w:rsidRPr="0042050F" w:rsidRDefault="009618D0" w:rsidP="00CF432F">
            <w:pPr>
              <w:pStyle w:val="BodyText"/>
              <w:spacing w:before="155"/>
              <w:ind w:right="102"/>
              <w:rPr>
                <w:rFonts w:asciiTheme="majorBidi" w:hAnsiTheme="majorBidi" w:cstheme="majorBidi"/>
                <w:color w:val="000000"/>
                <w:szCs w:val="24"/>
              </w:rPr>
            </w:pPr>
            <w:r w:rsidRPr="0042050F">
              <w:rPr>
                <w:rFonts w:asciiTheme="majorBidi" w:hAnsiTheme="majorBidi" w:cstheme="majorBidi"/>
                <w:szCs w:val="24"/>
              </w:rPr>
              <w:t>-CC.C-</w:t>
            </w:r>
          </w:p>
        </w:tc>
        <w:tc>
          <w:tcPr>
            <w:tcW w:w="2835" w:type="dxa"/>
            <w:vAlign w:val="center"/>
          </w:tcPr>
          <w:p w14:paraId="346EA525" w14:textId="39393A78"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No (broken up with</w:t>
            </w:r>
            <w:r w:rsidR="00430F1E" w:rsidRPr="0042050F">
              <w:rPr>
                <w:rFonts w:asciiTheme="majorBidi" w:hAnsiTheme="majorBidi" w:cstheme="majorBidi"/>
                <w:color w:val="000000"/>
                <w:szCs w:val="24"/>
              </w:rPr>
              <w:t xml:space="preserve"> epenthetic</w:t>
            </w:r>
            <w:r w:rsidRPr="0042050F">
              <w:rPr>
                <w:rFonts w:asciiTheme="majorBidi" w:hAnsiTheme="majorBidi" w:cstheme="majorBidi"/>
                <w:color w:val="000000"/>
                <w:szCs w:val="24"/>
              </w:rPr>
              <w:t xml:space="preserve"> ICIs)</w:t>
            </w:r>
          </w:p>
        </w:tc>
        <w:tc>
          <w:tcPr>
            <w:tcW w:w="2893" w:type="dxa"/>
            <w:vAlign w:val="center"/>
          </w:tcPr>
          <w:p w14:paraId="13C23B89" w14:textId="539FFB67" w:rsidR="009618D0" w:rsidRPr="0042050F" w:rsidRDefault="009618D0"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No (broken up with</w:t>
            </w:r>
            <w:r w:rsidR="00430F1E" w:rsidRPr="0042050F">
              <w:rPr>
                <w:rFonts w:asciiTheme="majorBidi" w:hAnsiTheme="majorBidi" w:cstheme="majorBidi"/>
                <w:color w:val="000000"/>
                <w:szCs w:val="24"/>
              </w:rPr>
              <w:t xml:space="preserve"> epenthetic</w:t>
            </w:r>
            <w:r w:rsidRPr="0042050F">
              <w:rPr>
                <w:rFonts w:asciiTheme="majorBidi" w:hAnsiTheme="majorBidi" w:cstheme="majorBidi"/>
                <w:color w:val="000000"/>
                <w:szCs w:val="24"/>
              </w:rPr>
              <w:t xml:space="preserve"> ICIs)</w:t>
            </w:r>
          </w:p>
        </w:tc>
      </w:tr>
      <w:tr w:rsidR="009618D0" w:rsidRPr="0042050F" w14:paraId="3612BED9" w14:textId="77777777" w:rsidTr="00223B92">
        <w:trPr>
          <w:trHeight w:val="522"/>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0F65BDE1" w14:textId="1F9E8BAC" w:rsidR="009618D0" w:rsidRPr="0042050F" w:rsidRDefault="009618D0" w:rsidP="00CF432F">
            <w:pPr>
              <w:pStyle w:val="BodyText"/>
              <w:spacing w:before="155"/>
              <w:ind w:right="102"/>
              <w:rPr>
                <w:rFonts w:asciiTheme="majorBidi" w:hAnsiTheme="majorBidi" w:cstheme="majorBidi"/>
                <w:szCs w:val="24"/>
              </w:rPr>
            </w:pPr>
            <w:r w:rsidRPr="0042050F">
              <w:rPr>
                <w:rFonts w:asciiTheme="majorBidi" w:hAnsiTheme="majorBidi" w:cstheme="majorBidi"/>
                <w:szCs w:val="24"/>
              </w:rPr>
              <w:t xml:space="preserve">CC# </w:t>
            </w:r>
          </w:p>
        </w:tc>
        <w:tc>
          <w:tcPr>
            <w:tcW w:w="2835" w:type="dxa"/>
            <w:vAlign w:val="center"/>
          </w:tcPr>
          <w:p w14:paraId="4D32278C"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Yes</w:t>
            </w:r>
          </w:p>
        </w:tc>
        <w:tc>
          <w:tcPr>
            <w:tcW w:w="2893" w:type="dxa"/>
            <w:vAlign w:val="center"/>
          </w:tcPr>
          <w:p w14:paraId="1823F24A" w14:textId="77777777" w:rsidR="009618D0" w:rsidRPr="0042050F" w:rsidRDefault="009618D0"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Cs w:val="24"/>
              </w:rPr>
            </w:pPr>
            <w:r w:rsidRPr="0042050F">
              <w:rPr>
                <w:rFonts w:asciiTheme="majorBidi" w:hAnsiTheme="majorBidi" w:cstheme="majorBidi"/>
                <w:color w:val="000000"/>
                <w:szCs w:val="24"/>
              </w:rPr>
              <w:t>Yes</w:t>
            </w:r>
          </w:p>
        </w:tc>
      </w:tr>
    </w:tbl>
    <w:p w14:paraId="08306CFE" w14:textId="77777777" w:rsidR="009618D0" w:rsidRPr="0042050F" w:rsidRDefault="009618D0" w:rsidP="00CF432F">
      <w:pPr>
        <w:rPr>
          <w:rFonts w:asciiTheme="majorBidi" w:hAnsiTheme="majorBidi" w:cstheme="majorBidi"/>
          <w:lang w:val="en-US" w:bidi="en-US"/>
        </w:rPr>
      </w:pPr>
    </w:p>
    <w:p w14:paraId="44D1FDCD" w14:textId="77777777" w:rsidR="009618D0" w:rsidRPr="0042050F" w:rsidRDefault="009618D0" w:rsidP="00CF432F">
      <w:pPr>
        <w:rPr>
          <w:rFonts w:asciiTheme="majorBidi" w:hAnsiTheme="majorBidi" w:cstheme="majorBidi"/>
        </w:rPr>
      </w:pPr>
    </w:p>
    <w:p w14:paraId="47027DC9" w14:textId="7A35836A" w:rsidR="009618D0" w:rsidRPr="0042050F" w:rsidRDefault="009618D0" w:rsidP="00CF432F">
      <w:pPr>
        <w:spacing w:line="360" w:lineRule="auto"/>
        <w:rPr>
          <w:rFonts w:asciiTheme="majorBidi" w:hAnsiTheme="majorBidi" w:cstheme="majorBidi"/>
        </w:rPr>
      </w:pPr>
      <w:r w:rsidRPr="0042050F">
        <w:rPr>
          <w:rFonts w:asciiTheme="majorBidi" w:hAnsiTheme="majorBidi" w:cstheme="majorBidi"/>
        </w:rPr>
        <w:t>Table 7.2 shows that peripheral clusters in BA and MA are attested in the underlying structure</w:t>
      </w:r>
      <w:r w:rsidR="00E27D81" w:rsidRPr="0042050F">
        <w:rPr>
          <w:rFonts w:asciiTheme="majorBidi" w:hAnsiTheme="majorBidi" w:cstheme="majorBidi"/>
        </w:rPr>
        <w:t>,</w:t>
      </w:r>
      <w:r w:rsidRPr="0042050F">
        <w:rPr>
          <w:rFonts w:asciiTheme="majorBidi" w:hAnsiTheme="majorBidi" w:cstheme="majorBidi"/>
        </w:rPr>
        <w:t xml:space="preserve"> whereas word-medial are absent in BA and MA. This finding indicates that the second strategy of treating trimoraic syllables (i.e., non-branching clusters) </w:t>
      </w:r>
      <w:r w:rsidR="00E27D81" w:rsidRPr="0042050F">
        <w:rPr>
          <w:rFonts w:asciiTheme="majorBidi" w:hAnsiTheme="majorBidi" w:cstheme="majorBidi"/>
        </w:rPr>
        <w:t xml:space="preserve">exists </w:t>
      </w:r>
      <w:r w:rsidRPr="0042050F">
        <w:rPr>
          <w:rFonts w:asciiTheme="majorBidi" w:hAnsiTheme="majorBidi" w:cstheme="majorBidi"/>
        </w:rPr>
        <w:t>in BA and MA</w:t>
      </w:r>
      <w:r w:rsidR="00E27D81" w:rsidRPr="0042050F">
        <w:rPr>
          <w:rFonts w:asciiTheme="majorBidi" w:hAnsiTheme="majorBidi" w:cstheme="majorBidi"/>
        </w:rPr>
        <w:t xml:space="preserve">, </w:t>
      </w:r>
      <w:r w:rsidRPr="0042050F">
        <w:rPr>
          <w:rFonts w:asciiTheme="majorBidi" w:hAnsiTheme="majorBidi" w:cstheme="majorBidi"/>
        </w:rPr>
        <w:t>as depicted in Figure 7.1</w:t>
      </w:r>
      <w:r w:rsidR="00AA7D50" w:rsidRPr="0042050F">
        <w:rPr>
          <w:rStyle w:val="FootnoteReference"/>
          <w:rFonts w:asciiTheme="majorBidi" w:hAnsiTheme="majorBidi" w:cstheme="majorBidi"/>
        </w:rPr>
        <w:footnoteReference w:id="87"/>
      </w:r>
      <w:r w:rsidRPr="0042050F">
        <w:rPr>
          <w:rFonts w:asciiTheme="majorBidi" w:hAnsiTheme="majorBidi" w:cstheme="majorBidi"/>
        </w:rPr>
        <w:t xml:space="preserve"> and Figure 7.2.</w:t>
      </w:r>
      <w:r w:rsidR="00EC1A62" w:rsidRPr="0042050F">
        <w:rPr>
          <w:rFonts w:asciiTheme="majorBidi" w:hAnsiTheme="majorBidi" w:cstheme="majorBidi"/>
        </w:rPr>
        <w:t xml:space="preserve"> This analysis (proposed for other dialects) can in principle be used for BA and MA also. However, the C-scores (i.e., independent evidence obtained from Experiment 3) suggest that structures of peripheral clusters are not in fact equal</w:t>
      </w:r>
      <w:r w:rsidR="00947CCD" w:rsidRPr="0042050F">
        <w:rPr>
          <w:rFonts w:asciiTheme="majorBidi" w:hAnsiTheme="majorBidi" w:cstheme="majorBidi"/>
        </w:rPr>
        <w:t>,</w:t>
      </w:r>
      <w:r w:rsidR="00AA7D50" w:rsidRPr="0042050F">
        <w:rPr>
          <w:rFonts w:asciiTheme="majorBidi" w:hAnsiTheme="majorBidi" w:cstheme="majorBidi"/>
        </w:rPr>
        <w:t xml:space="preserve"> as will be discussed in Section 7.3.3.</w:t>
      </w:r>
    </w:p>
    <w:p w14:paraId="45A05977" w14:textId="5ECE52A7" w:rsidR="009618D0" w:rsidRPr="0042050F" w:rsidRDefault="00622C50" w:rsidP="00CF432F">
      <w:pPr>
        <w:pStyle w:val="BodyText"/>
        <w:tabs>
          <w:tab w:val="left" w:pos="5727"/>
        </w:tabs>
        <w:spacing w:before="163"/>
        <w:ind w:right="102"/>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41888" behindDoc="0" locked="0" layoutInCell="1" allowOverlap="1" wp14:anchorId="2C06AC51" wp14:editId="61E0E838">
                <wp:simplePos x="0" y="0"/>
                <wp:positionH relativeFrom="column">
                  <wp:posOffset>3768436</wp:posOffset>
                </wp:positionH>
                <wp:positionV relativeFrom="paragraph">
                  <wp:posOffset>307975</wp:posOffset>
                </wp:positionV>
                <wp:extent cx="277091" cy="247996"/>
                <wp:effectExtent l="0" t="0" r="15240" b="19050"/>
                <wp:wrapNone/>
                <wp:docPr id="31381" name="Straight Connector 31381"/>
                <wp:cNvGraphicFramePr/>
                <a:graphic xmlns:a="http://schemas.openxmlformats.org/drawingml/2006/main">
                  <a:graphicData uri="http://schemas.microsoft.com/office/word/2010/wordprocessingShape">
                    <wps:wsp>
                      <wps:cNvCnPr/>
                      <wps:spPr>
                        <a:xfrm>
                          <a:off x="0" y="0"/>
                          <a:ext cx="277091" cy="2479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11501" id="Straight Connector 31381"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5pt,24.25pt" to="318.55pt,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ExQvgEAAMMDAAAOAAAAZHJzL2Uyb0RvYy54bWysU02P0zAQvSPxHyzfaZIu2m6jpnvoCi4I&#13;&#10;Knb5AV5n3Fj4S2PTtP+esdNmESCEEBfH9sybN+95srk/WcOOgFF71/FmUXMGTvpeu0PHvzy9e3PH&#13;&#10;WUzC9cJ4Bx0/Q+T329evNmNoYekHb3pARkVcbMfQ8SGl0FZVlANYERc+gKOg8mhFoiMeqh7FSNWt&#13;&#10;qZZ1fVuNHvuAXkKMdPswBfm21FcKZPqkVITETMept1RWLOtzXqvtRrQHFGHQ8tKG+IcurNCOSOdS&#13;&#10;DyIJ9g31L6WsluijV2khva28UlpC0UBqmvonNY+DCFC0kDkxzDbF/1dWfjzukem+4zfNzV3DmROW&#13;&#10;nukxodCHIbGdd45M9MimOPk1htgSbOf2eDnFsMcs/qTQ5i/JYqfi8Xn2GE6JSbpcrlb1mngkhZZv&#13;&#10;V+v1bX6D6gUcMKb34C3Lm44b7bIFohXHDzFNqdcUwuVmJvqyS2cDOdm4z6BIFhE2BV0GCnYG2VHQ&#13;&#10;KPRfmwttycwQpY2ZQfWfQZfcDIMyZH8LnLMLo3dpBlrtPP6ONZ2uraop/6p60pplP/v+XB6j2EGT&#13;&#10;Ugy9THUexR/PBf7y722/AwAA//8DAFBLAwQUAAYACAAAACEAxbBoMOIAAAAOAQAADwAAAGRycy9k&#13;&#10;b3ducmV2LnhtbExPy07DMBC8I/EP1iJxo05bmoY0TlUVIcQF0RTubrx1An5EsZOGv2c5wWVXq5md&#13;&#10;R7GdrGEj9qH1TsB8lgBDV3vVOi3g/fh0lwELUToljXco4BsDbMvrq0Lmyl/cAccqakYiLuRSQBNj&#13;&#10;l3Me6gatDDPfoSPs7HsrI5295qqXFxK3hi+SJOVWto4cGtnhvsH6qxqsAPPSjx96r3dheD6k1efb&#13;&#10;efF6HIW4vZkeNzR2G2ARp/j3Ab8dKD+UFOzkB6cCMwJWD8sVUQXcZ7SJkC7Xc2AnAdk6BV4W/H+N&#13;&#10;8gcAAP//AwBQSwECLQAUAAYACAAAACEAtoM4kv4AAADhAQAAEwAAAAAAAAAAAAAAAAAAAAAAW0Nv&#13;&#10;bnRlbnRfVHlwZXNdLnhtbFBLAQItABQABgAIAAAAIQA4/SH/1gAAAJQBAAALAAAAAAAAAAAAAAAA&#13;&#10;AC8BAABfcmVscy8ucmVsc1BLAQItABQABgAIAAAAIQDWvExQvgEAAMMDAAAOAAAAAAAAAAAAAAAA&#13;&#10;AC4CAABkcnMvZTJvRG9jLnhtbFBLAQItABQABgAIAAAAIQDFsGgw4gAAAA4BAAAPAAAAAAAAAAAA&#13;&#10;AAAAABgEAABkcnMvZG93bnJldi54bWxQSwUGAAAAAAQABADzAAAAJwUAAAAA&#13;&#10;" strokecolor="black [3200]" strokeweight=".5pt">
                <v:stroke joinstyle="miter"/>
              </v:line>
            </w:pict>
          </mc:Fallback>
        </mc:AlternateContent>
      </w:r>
      <w:r w:rsidR="009618D0" w:rsidRPr="0042050F">
        <w:rPr>
          <w:rFonts w:asciiTheme="majorBidi" w:hAnsiTheme="majorBidi" w:cstheme="majorBidi"/>
          <w:noProof/>
        </w:rPr>
        <mc:AlternateContent>
          <mc:Choice Requires="wps">
            <w:drawing>
              <wp:anchor distT="0" distB="0" distL="114300" distR="114300" simplePos="0" relativeHeight="251936768" behindDoc="0" locked="0" layoutInCell="1" allowOverlap="1" wp14:anchorId="0B637F16" wp14:editId="030F20F9">
                <wp:simplePos x="0" y="0"/>
                <wp:positionH relativeFrom="margin">
                  <wp:posOffset>2756535</wp:posOffset>
                </wp:positionH>
                <wp:positionV relativeFrom="paragraph">
                  <wp:posOffset>61595</wp:posOffset>
                </wp:positionV>
                <wp:extent cx="2146935" cy="1255395"/>
                <wp:effectExtent l="0" t="0" r="0" b="1905"/>
                <wp:wrapSquare wrapText="bothSides"/>
                <wp:docPr id="31377" name="Text Box 31377"/>
                <wp:cNvGraphicFramePr/>
                <a:graphic xmlns:a="http://schemas.openxmlformats.org/drawingml/2006/main">
                  <a:graphicData uri="http://schemas.microsoft.com/office/word/2010/wordprocessingShape">
                    <wps:wsp>
                      <wps:cNvSpPr txBox="1"/>
                      <wps:spPr>
                        <a:xfrm>
                          <a:off x="0" y="0"/>
                          <a:ext cx="2146935"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1DFBADD" w14:textId="02106EF7" w:rsidR="00BF7515" w:rsidRDefault="00BF7515" w:rsidP="009618D0">
                            <w:pPr>
                              <w:spacing w:line="600" w:lineRule="auto"/>
                            </w:pPr>
                            <w:r>
                              <w:t xml:space="preserve">                      </w:t>
                            </w:r>
                            <w:r w:rsidRPr="00493ADA">
                              <w:t xml:space="preserve"> </w:t>
                            </w:r>
                            <w:r>
                              <w:t xml:space="preserve">  </w:t>
                            </w:r>
                            <w:r w:rsidRPr="00B742CE">
                              <w:t>σ</w:t>
                            </w:r>
                            <w:r>
                              <w:t xml:space="preserve">          </w:t>
                            </w:r>
                          </w:p>
                          <w:p w14:paraId="1F107CF0" w14:textId="77777777" w:rsidR="00BF7515" w:rsidRDefault="00BF7515" w:rsidP="009618D0">
                            <w:pPr>
                              <w:spacing w:line="600" w:lineRule="auto"/>
                            </w:pPr>
                            <w:r>
                              <w:t xml:space="preserve">                          </w:t>
                            </w:r>
                            <w:r w:rsidRPr="00983719">
                              <w:t>µ</w:t>
                            </w:r>
                            <w:r w:rsidRPr="00DE07C4">
                              <w:t xml:space="preserve"> </w:t>
                            </w:r>
                            <w:r>
                              <w:t xml:space="preserve">     </w:t>
                            </w:r>
                            <w:r w:rsidRPr="00983719">
                              <w:t>µ</w:t>
                            </w:r>
                          </w:p>
                          <w:p w14:paraId="5695D60F" w14:textId="77777777" w:rsidR="00BF7515" w:rsidRPr="00B742CE" w:rsidRDefault="00BF7515" w:rsidP="009618D0">
                            <w:pPr>
                              <w:spacing w:line="60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 </w:t>
                            </w:r>
                            <w:r>
                              <w:rPr>
                                <w:rFonts w:asciiTheme="majorBidi" w:hAnsiTheme="majorBidi" w:cstheme="majorBidi"/>
                              </w:rPr>
                              <w:t>b</w:t>
                            </w:r>
                            <w:r w:rsidRPr="00B742CE">
                              <w:rPr>
                                <w:rFonts w:asciiTheme="majorBidi" w:hAnsiTheme="majorBidi" w:cstheme="majorBidi"/>
                              </w:rPr>
                              <w:t xml:space="preserve">       </w:t>
                            </w:r>
                            <w:r>
                              <w:rPr>
                                <w:rFonts w:asciiTheme="majorBidi" w:hAnsiTheme="majorBidi" w:cstheme="majorBidi"/>
                              </w:rPr>
                              <w:t>i</w:t>
                            </w:r>
                            <w:r w:rsidRPr="00B742CE">
                              <w:rPr>
                                <w:rFonts w:asciiTheme="majorBidi" w:hAnsiTheme="majorBidi" w:cstheme="majorBidi"/>
                              </w:rPr>
                              <w:t xml:space="preserve">      </w:t>
                            </w:r>
                            <w:r>
                              <w:rPr>
                                <w:rFonts w:asciiTheme="majorBidi" w:hAnsiTheme="majorBidi" w:cstheme="majorBidi"/>
                              </w:rPr>
                              <w:t xml:space="preserve">  n</w:t>
                            </w:r>
                            <w:r w:rsidRPr="00B742CE">
                              <w:rPr>
                                <w:rFonts w:asciiTheme="majorBidi" w:hAnsiTheme="majorBidi" w:cstheme="majorBidi"/>
                              </w:rPr>
                              <w:t xml:space="preserve">     </w:t>
                            </w:r>
                            <w:r>
                              <w:rPr>
                                <w:rFonts w:asciiTheme="majorBidi" w:hAnsiTheme="majorBidi" w:cstheme="majorBid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37F16" id="Text Box 31377" o:spid="_x0000_s1128" type="#_x0000_t202" style="position:absolute;margin-left:217.05pt;margin-top:4.85pt;width:169.05pt;height:98.8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d0NfAIAAEUFAAAOAAAAZHJzL2Uyb0RvYy54bWysVFtv2yAUfp+0/4B4Xxzn0i5RnSpL1WlS&#13;&#10;1VZLpz4TDI014DAgsbNf3wOOnair9jDtBeNzvnP/DlfXjVZkL5yvwBQ0HwwpEYZDWZmXgv54uv30&#13;&#10;mRIfmCmZAiMKehCeXi8+friq7VyMYAuqFI6gE+PntS3oNgQ7zzLPt0IzPwArDColOM0C/rqXrHSs&#13;&#10;Ru9aZaPh8CKrwZXWARfeo/SmVdJF8i+l4OFBSi8CUQXF3EI6XTo38cwWV2z+4pjdVvyYBvuHLDSr&#13;&#10;DAbtXd2wwMjOVX+40hV34EGGAQedgZQVF6kGrCYfvqlmvWVWpFqwOd72bfL/zy2/3z86UpUFHefj&#13;&#10;y0tKDNM4pifRBPIFGtJKsUu19XMEry3CQ4MqnHbsXpR7FMbiG+l0/GJZBPXY70Pf4+iQo3CUTy5m&#13;&#10;4yklHHX5aDodz6bRT3Yyt86HrwI0iZeCOhxi6i3b3/nQQjtIjKZMPA3cVkq12ijJTomlWzgo0aK/&#13;&#10;C4kFx1SS10Q1sVKO7BmSpPyZysJ0lEFkNJHouDfK3zNSoTM6YqOZSPTrDYfvGZ6i9egUEUzoDXVl&#13;&#10;wP3dWLb4ruq21lh2aDZNmu5k1A1rA+UBZ+ig3QVv+W2Ffb5jPjwyh+THseFChwc8pIK6oHC8UbIF&#13;&#10;9/s9ecQjJ1FLSY3LVFD/a8ecoER9M8jWWT6ZxO1LP5Pp5Qh/3Llmc64xO70CHEWOT4fl6RrxQXVX&#13;&#10;6UA/494vY1RUMcMxdkFDd12FdsXx3eBiuUwg3DfLwp1ZWx5dxzZHFj01z8zZI9UCsvQeurVj8zeM&#13;&#10;a7HR0sByF0BWiY6x0W1XjwPAXU2EPr4r8TE4/0+o0+u3eAUAAP//AwBQSwMEFAAGAAgAAAAhAO/5&#13;&#10;PO7lAAAADgEAAA8AAABkcnMvZG93bnJldi54bWxMj0FPwzAMhe9I/IfISFzQli5UFLqmEwxxYKAh&#13;&#10;BmjXrDFtReNUTbaVf485wcWS9Z4/v1csRteJAw6h9aRhNk1AIFXetlRreH97mFyDCNGQNZ0n1PCN&#13;&#10;ARbl6UlhcuuP9IqHTawFQyjkRkMTY59LGaoGnQlT3yOx9ukHZyKvQy3tYI4Md51USXIlnWmJPzSm&#13;&#10;x2WD1ddm7zSkcuvv+qWrnj+2/mn1cqHa9aPS+vxsvJ/zuJ2DiDjGvwv47cD5oeRgO78nG0THoMt0&#13;&#10;xlYNNxkI1rNMKRA7DSrJUpBlIf/XKH8AAAD//wMAUEsBAi0AFAAGAAgAAAAhALaDOJL+AAAA4QEA&#13;&#10;ABMAAAAAAAAAAAAAAAAAAAAAAFtDb250ZW50X1R5cGVzXS54bWxQSwECLQAUAAYACAAAACEAOP0h&#13;&#10;/9YAAACUAQAACwAAAAAAAAAAAAAAAAAvAQAAX3JlbHMvLnJlbHNQSwECLQAUAAYACAAAACEAjUXd&#13;&#10;DXwCAABFBQAADgAAAAAAAAAAAAAAAAAuAgAAZHJzL2Uyb0RvYy54bWxQSwECLQAUAAYACAAAACEA&#13;&#10;7/k87uUAAAAOAQAADwAAAAAAAAAAAAAAAADWBAAAZHJzL2Rvd25yZXYueG1sUEsFBgAAAAAEAAQA&#13;&#10;8wAAAOgFAAAAAA==&#13;&#10;" fillcolor="white [3201]" stroked="f" strokeweight="1pt">
                <v:textbox>
                  <w:txbxContent>
                    <w:p w14:paraId="21DFBADD" w14:textId="02106EF7" w:rsidR="00BF7515" w:rsidRDefault="00BF7515" w:rsidP="009618D0">
                      <w:pPr>
                        <w:spacing w:line="600" w:lineRule="auto"/>
                      </w:pPr>
                      <w:r>
                        <w:t xml:space="preserve">                      </w:t>
                      </w:r>
                      <w:r w:rsidRPr="00493ADA">
                        <w:t xml:space="preserve"> </w:t>
                      </w:r>
                      <w:r>
                        <w:t xml:space="preserve">  </w:t>
                      </w:r>
                      <w:r w:rsidRPr="00B742CE">
                        <w:t>σ</w:t>
                      </w:r>
                      <w:r>
                        <w:t xml:space="preserve">          </w:t>
                      </w:r>
                    </w:p>
                    <w:p w14:paraId="1F107CF0" w14:textId="77777777" w:rsidR="00BF7515" w:rsidRDefault="00BF7515" w:rsidP="009618D0">
                      <w:pPr>
                        <w:spacing w:line="600" w:lineRule="auto"/>
                      </w:pPr>
                      <w:r>
                        <w:t xml:space="preserve">                          </w:t>
                      </w:r>
                      <w:r w:rsidRPr="00983719">
                        <w:t>µ</w:t>
                      </w:r>
                      <w:r w:rsidRPr="00DE07C4">
                        <w:t xml:space="preserve"> </w:t>
                      </w:r>
                      <w:r>
                        <w:t xml:space="preserve">     </w:t>
                      </w:r>
                      <w:r w:rsidRPr="00983719">
                        <w:t>µ</w:t>
                      </w:r>
                    </w:p>
                    <w:p w14:paraId="5695D60F" w14:textId="77777777" w:rsidR="00BF7515" w:rsidRPr="00B742CE" w:rsidRDefault="00BF7515" w:rsidP="009618D0">
                      <w:pPr>
                        <w:spacing w:line="60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 </w:t>
                      </w:r>
                      <w:r>
                        <w:rPr>
                          <w:rFonts w:asciiTheme="majorBidi" w:hAnsiTheme="majorBidi" w:cstheme="majorBidi"/>
                        </w:rPr>
                        <w:t>b</w:t>
                      </w:r>
                      <w:r w:rsidRPr="00B742CE">
                        <w:rPr>
                          <w:rFonts w:asciiTheme="majorBidi" w:hAnsiTheme="majorBidi" w:cstheme="majorBidi"/>
                        </w:rPr>
                        <w:t xml:space="preserve">       </w:t>
                      </w:r>
                      <w:r>
                        <w:rPr>
                          <w:rFonts w:asciiTheme="majorBidi" w:hAnsiTheme="majorBidi" w:cstheme="majorBidi"/>
                        </w:rPr>
                        <w:t>i</w:t>
                      </w:r>
                      <w:r w:rsidRPr="00B742CE">
                        <w:rPr>
                          <w:rFonts w:asciiTheme="majorBidi" w:hAnsiTheme="majorBidi" w:cstheme="majorBidi"/>
                        </w:rPr>
                        <w:t xml:space="preserve">      </w:t>
                      </w:r>
                      <w:r>
                        <w:rPr>
                          <w:rFonts w:asciiTheme="majorBidi" w:hAnsiTheme="majorBidi" w:cstheme="majorBidi"/>
                        </w:rPr>
                        <w:t xml:space="preserve">  n</w:t>
                      </w:r>
                      <w:r w:rsidRPr="00B742CE">
                        <w:rPr>
                          <w:rFonts w:asciiTheme="majorBidi" w:hAnsiTheme="majorBidi" w:cstheme="majorBidi"/>
                        </w:rPr>
                        <w:t xml:space="preserve">     </w:t>
                      </w:r>
                      <w:r>
                        <w:rPr>
                          <w:rFonts w:asciiTheme="majorBidi" w:hAnsiTheme="majorBidi" w:cstheme="majorBidi"/>
                        </w:rPr>
                        <w:t>t</w:t>
                      </w:r>
                    </w:p>
                  </w:txbxContent>
                </v:textbox>
                <w10:wrap type="square" anchorx="margin"/>
              </v:shape>
            </w:pict>
          </mc:Fallback>
        </mc:AlternateContent>
      </w:r>
      <w:r w:rsidR="009618D0" w:rsidRPr="0042050F">
        <w:rPr>
          <w:rFonts w:asciiTheme="majorBidi" w:hAnsiTheme="majorBidi" w:cstheme="majorBidi"/>
          <w:noProof/>
        </w:rPr>
        <mc:AlternateContent>
          <mc:Choice Requires="wps">
            <w:drawing>
              <wp:anchor distT="0" distB="0" distL="114300" distR="114300" simplePos="0" relativeHeight="251928576" behindDoc="0" locked="0" layoutInCell="1" allowOverlap="1" wp14:anchorId="7670A9D9" wp14:editId="5B30EF48">
                <wp:simplePos x="0" y="0"/>
                <wp:positionH relativeFrom="margin">
                  <wp:posOffset>74930</wp:posOffset>
                </wp:positionH>
                <wp:positionV relativeFrom="paragraph">
                  <wp:posOffset>191135</wp:posOffset>
                </wp:positionV>
                <wp:extent cx="2146935" cy="1186815"/>
                <wp:effectExtent l="0" t="0" r="0" b="0"/>
                <wp:wrapSquare wrapText="bothSides"/>
                <wp:docPr id="31378" name="Text Box 31378"/>
                <wp:cNvGraphicFramePr/>
                <a:graphic xmlns:a="http://schemas.openxmlformats.org/drawingml/2006/main">
                  <a:graphicData uri="http://schemas.microsoft.com/office/word/2010/wordprocessingShape">
                    <wps:wsp>
                      <wps:cNvSpPr txBox="1"/>
                      <wps:spPr>
                        <a:xfrm>
                          <a:off x="0" y="0"/>
                          <a:ext cx="2146935" cy="1186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D41D33E" w14:textId="46D92227" w:rsidR="00BF7515" w:rsidRDefault="00BF7515" w:rsidP="009618D0">
                            <w:pPr>
                              <w:spacing w:line="480" w:lineRule="auto"/>
                            </w:pPr>
                            <w:r>
                              <w:t xml:space="preserve">                    </w:t>
                            </w:r>
                            <w:r w:rsidRPr="00B742CE">
                              <w:t>σ</w:t>
                            </w:r>
                          </w:p>
                          <w:p w14:paraId="7151CA89" w14:textId="77777777" w:rsidR="00BF7515" w:rsidRDefault="00BF7515" w:rsidP="009618D0">
                            <w:pPr>
                              <w:spacing w:line="480" w:lineRule="auto"/>
                            </w:pPr>
                            <w:r>
                              <w:t xml:space="preserve">                   </w:t>
                            </w:r>
                            <w:r w:rsidRPr="00983719">
                              <w:t>µ</w:t>
                            </w:r>
                            <w:r w:rsidRPr="00B102B1">
                              <w:t xml:space="preserve"> </w:t>
                            </w:r>
                            <w:r>
                              <w:t xml:space="preserve"> </w:t>
                            </w:r>
                            <w:r w:rsidRPr="00983719">
                              <w:t>µ</w:t>
                            </w:r>
                          </w:p>
                          <w:p w14:paraId="69D3E1E1" w14:textId="77777777" w:rsidR="00BF7515" w:rsidRPr="00B742CE" w:rsidRDefault="00BF7515" w:rsidP="009618D0">
                            <w:pPr>
                              <w:spacing w:line="48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f      l      uu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A9D9" id="Text Box 31378" o:spid="_x0000_s1129" type="#_x0000_t202" style="position:absolute;margin-left:5.9pt;margin-top:15.05pt;width:169.05pt;height:93.4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1QyewIAAEUFAAAOAAAAZHJzL2Uyb0RvYy54bWysVFtv2yAUfp+0/4B4Xx3n1jaKU2WtOk2q&#13;&#10;2mrN1GeCIbEGHAYkdvbrd8CxE3XVHqa9YHzOd+7fYX7TaEX2wvkKTEHziwElwnAoK7Mp6PfV/acr&#13;&#10;SnxgpmQKjCjoQXh6s/j4YV7bmRjCFlQpHEEnxs9qW9BtCHaWZZ5vhWb+AqwwqJTgNAv46zZZ6ViN&#13;&#10;3rXKhoPBNKvBldYBF96j9K5V0kXyL6Xg4UlKLwJRBcXcQjpdOtfxzBZzNts4ZrcVP6bB/iELzSqD&#13;&#10;QXtXdywwsnPVH650xR14kOGCg85AyoqLVANWkw/eVPOyZVakWrA53vZt8v/PLX/cPztSlQUd5aNL&#13;&#10;HJZhGse0Ek0gn6EhrRS7VFs/Q/CLRXhoUIXTjt2Lco/CWHwjnY5fLIugHvt96HscHXIUDvPx9Ho0&#13;&#10;oYSjLs+vplf5JPrJTubW+fBFgCbxUlCHQ0y9ZfsHH1poB4nRlImngftKqVYbJdkpsXQLByVa9Dch&#13;&#10;seCYSvKaqCZulSN7hiQpf6SyMB1lEBlNJDrujfL3jFTojI7YaCYS/XrDwXuGp2g9OkUEE3pDXRlw&#13;&#10;fzeWLb6ruq01lh2adZOmOx51w1pDecAZOmh3wVt+X2GfH5gPz8wh+XFsuNDhCQ+poC4oHG+UbMH9&#13;&#10;ek8e8chJ1FJS4zIV1P/cMScoUV8NsvU6H4/j9qWf8eRyiD/uXLM+15idvgUcRY5Ph+XpGvFBdVfp&#13;&#10;QL/i3i9jVFQxwzF2QUN3vQ3tiuO7wcVymUC4b5aFB/NieXQd2xxZtGpembNHqgVk6SN0a8dmbxjX&#13;&#10;YqOlgeUugKwSHWOj264eB4C7mgh9fFfiY3D+n1Cn12/xGwAA//8DAFBLAwQUAAYACAAAACEAw+f1&#13;&#10;j+UAAAAOAQAADwAAAGRycy9kb3ducmV2LnhtbEyPwU7DMBBE70j8g7VIXBC1k1aFpnEqKOIAVCDa&#13;&#10;ol7deEki4nUUu234e5YTXFYajWb2Tb4YXCuO2IfGk4ZkpEAgld42VGnYbh6vb0GEaMia1hNq+MYA&#13;&#10;i+L8LDeZ9Sd6x+M6VoJLKGRGQx1jl0kZyhqdCSPfIbH36XtnIsu+krY3Jy53rUyVmkpnGuIPtelw&#13;&#10;WWP5tT44DRO58/fd0pWrj51/eX67SpvXp1Try4vhYc7nbg4i4hD/EvC7gfmhYLC9P5ANomWdMH7U&#13;&#10;MFYJCPbHk9kMxF5DmtwokEUu/88ofgAAAP//AwBQSwECLQAUAAYACAAAACEAtoM4kv4AAADhAQAA&#13;&#10;EwAAAAAAAAAAAAAAAAAAAAAAW0NvbnRlbnRfVHlwZXNdLnhtbFBLAQItABQABgAIAAAAIQA4/SH/&#13;&#10;1gAAAJQBAAALAAAAAAAAAAAAAAAAAC8BAABfcmVscy8ucmVsc1BLAQItABQABgAIAAAAIQAzt1Qy&#13;&#10;ewIAAEUFAAAOAAAAAAAAAAAAAAAAAC4CAABkcnMvZTJvRG9jLnhtbFBLAQItABQABgAIAAAAIQDD&#13;&#10;5/WP5QAAAA4BAAAPAAAAAAAAAAAAAAAAANUEAABkcnMvZG93bnJldi54bWxQSwUGAAAAAAQABADz&#13;&#10;AAAA5wUAAAAA&#13;&#10;" fillcolor="white [3201]" stroked="f" strokeweight="1pt">
                <v:textbox>
                  <w:txbxContent>
                    <w:p w14:paraId="4D41D33E" w14:textId="46D92227" w:rsidR="00BF7515" w:rsidRDefault="00BF7515" w:rsidP="009618D0">
                      <w:pPr>
                        <w:spacing w:line="480" w:lineRule="auto"/>
                      </w:pPr>
                      <w:r>
                        <w:t xml:space="preserve">                    </w:t>
                      </w:r>
                      <w:r w:rsidRPr="00B742CE">
                        <w:t>σ</w:t>
                      </w:r>
                    </w:p>
                    <w:p w14:paraId="7151CA89" w14:textId="77777777" w:rsidR="00BF7515" w:rsidRDefault="00BF7515" w:rsidP="009618D0">
                      <w:pPr>
                        <w:spacing w:line="480" w:lineRule="auto"/>
                      </w:pPr>
                      <w:r>
                        <w:t xml:space="preserve">                   </w:t>
                      </w:r>
                      <w:r w:rsidRPr="00983719">
                        <w:t>µ</w:t>
                      </w:r>
                      <w:r w:rsidRPr="00B102B1">
                        <w:t xml:space="preserve"> </w:t>
                      </w:r>
                      <w:r>
                        <w:t xml:space="preserve"> </w:t>
                      </w:r>
                      <w:r w:rsidRPr="00983719">
                        <w:t>µ</w:t>
                      </w:r>
                    </w:p>
                    <w:p w14:paraId="69D3E1E1" w14:textId="77777777" w:rsidR="00BF7515" w:rsidRPr="00B742CE" w:rsidRDefault="00BF7515" w:rsidP="009618D0">
                      <w:pPr>
                        <w:spacing w:line="480" w:lineRule="auto"/>
                        <w:rPr>
                          <w:rFonts w:asciiTheme="majorBidi" w:hAnsiTheme="majorBidi" w:cstheme="majorBidi"/>
                        </w:rPr>
                      </w:pPr>
                      <w:r w:rsidRPr="00B742CE">
                        <w:rPr>
                          <w:rFonts w:asciiTheme="majorBidi" w:hAnsiTheme="majorBidi" w:cstheme="majorBidi"/>
                        </w:rPr>
                        <w:t xml:space="preserve">   </w:t>
                      </w:r>
                      <w:r>
                        <w:rPr>
                          <w:rFonts w:asciiTheme="majorBidi" w:hAnsiTheme="majorBidi" w:cstheme="majorBidi"/>
                        </w:rPr>
                        <w:t xml:space="preserve"> </w:t>
                      </w:r>
                      <w:r w:rsidRPr="00B742CE">
                        <w:rPr>
                          <w:rFonts w:asciiTheme="majorBidi" w:hAnsiTheme="majorBidi" w:cstheme="majorBidi"/>
                        </w:rPr>
                        <w:t xml:space="preserve">f      l      uu     s       </w:t>
                      </w:r>
                    </w:p>
                  </w:txbxContent>
                </v:textbox>
                <w10:wrap type="square" anchorx="margin"/>
              </v:shape>
            </w:pict>
          </mc:Fallback>
        </mc:AlternateContent>
      </w:r>
      <w:r w:rsidR="009618D0" w:rsidRPr="0042050F">
        <w:rPr>
          <w:rFonts w:asciiTheme="majorBidi" w:hAnsiTheme="majorBidi" w:cstheme="majorBidi"/>
          <w:noProof/>
        </w:rPr>
        <mc:AlternateContent>
          <mc:Choice Requires="wps">
            <w:drawing>
              <wp:anchor distT="0" distB="0" distL="114300" distR="114300" simplePos="0" relativeHeight="251942912" behindDoc="0" locked="0" layoutInCell="1" allowOverlap="1" wp14:anchorId="7F587AE3" wp14:editId="006F5F96">
                <wp:simplePos x="0" y="0"/>
                <wp:positionH relativeFrom="column">
                  <wp:posOffset>4382597</wp:posOffset>
                </wp:positionH>
                <wp:positionV relativeFrom="paragraph">
                  <wp:posOffset>334529</wp:posOffset>
                </wp:positionV>
                <wp:extent cx="0" cy="511810"/>
                <wp:effectExtent l="0" t="0" r="12700" b="8890"/>
                <wp:wrapNone/>
                <wp:docPr id="31379" name="Straight Connector 31379"/>
                <wp:cNvGraphicFramePr/>
                <a:graphic xmlns:a="http://schemas.openxmlformats.org/drawingml/2006/main">
                  <a:graphicData uri="http://schemas.microsoft.com/office/word/2010/wordprocessingShape">
                    <wps:wsp>
                      <wps:cNvCnPr/>
                      <wps:spPr>
                        <a:xfrm>
                          <a:off x="0" y="0"/>
                          <a:ext cx="0" cy="511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D0EDA" id="Straight Connector 3137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1pt,26.35pt" to="345.1pt,6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cgOugEAAL4DAAAOAAAAZHJzL2Uyb0RvYy54bWysU01v1DAQvSP1P1i+s0laASXabA9bwaUq&#13;&#10;Kwo/wHXGGwt/aWw22X/P2NlNK0AIVb04Hnvem3nPk/XNZA07AEbtXcebVc0ZOOl77fYd//7t09tr&#13;&#10;zmISrhfGO+j4ESK/2Vy8WY+hhUs/eNMDMiJxsR1Dx4eUQltVUQ5gRVz5AI4ulUcrEoW4r3oUI7Fb&#13;&#10;U13W9ftq9NgH9BJipNPb+ZJvCr9SINMXpSIkZjpOvaWyYlkf81pt1qLdowiDlqc2xAu6sEI7KrpQ&#13;&#10;3Yok2E/Uf1BZLdFHr9JKelt5pbSEooHUNPVvah4GEaBoIXNiWGyKr0cr7w87ZLrv+FVz9eEjZ05Y&#13;&#10;eqaHhELvh8S23jky0SOb78mvMcSWYFu3w1MUww6z+EmhzV+Sxabi8XHxGKbE5Hwo6fRd01w3xf7q&#13;&#10;CRcwps/gLcubjhvtsnrRisNdTFSLUs8pFOQ+5spll44GcrJxX0GRIqrVFHSZJdgaZAdBU9D/aPKr&#13;&#10;E1fJzBCljVlA9b9Bp9wMgzJf/wtcsktF79ICtNp5/FvVNJ1bVXP+WfWsNct+9P2xvEOxg4akKDsN&#13;&#10;dJ7C53GBP/12m18AAAD//wMAUEsDBBQABgAIAAAAIQA5ArGO4gAAAA8BAAAPAAAAZHJzL2Rvd25y&#13;&#10;ZXYueG1sTI9BT8MwDIXvSPyHyEjcWEorCuuaTtMQQlwQ6+CeNVna0ThVknbl32PEAS6WbH9+fq9c&#13;&#10;z7Znk/ahcyjgdpEA09g41aER8L5/unkAFqJEJXuHWsCXDrCuLi9KWSh3xp2e6mgYiWAopIA2xqHg&#13;&#10;PDSttjIs3KCRdkfnrYzUesOVl2cStz1PkyTnVnZIH1o56G2rm896tAL6Fz99mK3ZhPF5l9ent2P6&#13;&#10;up+EuL6aH1dUNitgUc/x7wJ+MpB/qMjYwY2oAusF5MskJVTAXXoPjIDfwYHILMuAVyX/n6P6BgAA&#13;&#10;//8DAFBLAQItABQABgAIAAAAIQC2gziS/gAAAOEBAAATAAAAAAAAAAAAAAAAAAAAAABbQ29udGVu&#13;&#10;dF9UeXBlc10ueG1sUEsBAi0AFAAGAAgAAAAhADj9If/WAAAAlAEAAAsAAAAAAAAAAAAAAAAALwEA&#13;&#10;AF9yZWxzLy5yZWxzUEsBAi0AFAAGAAgAAAAhAOxRyA66AQAAvgMAAA4AAAAAAAAAAAAAAAAALgIA&#13;&#10;AGRycy9lMm9Eb2MueG1sUEsBAi0AFAAGAAgAAAAhADkCsY7iAAAADwEAAA8AAAAAAAAAAAAAAAAA&#13;&#10;FAQAAGRycy9kb3ducmV2LnhtbFBLBQYAAAAABAAEAPMAAAAjBQAAAAA=&#13;&#10;" strokecolor="black [3200]" strokeweight=".5pt">
                <v:stroke joinstyle="miter"/>
              </v:line>
            </w:pict>
          </mc:Fallback>
        </mc:AlternateContent>
      </w:r>
      <w:r w:rsidR="009618D0" w:rsidRPr="0042050F">
        <w:rPr>
          <w:rFonts w:asciiTheme="majorBidi" w:hAnsiTheme="majorBidi" w:cstheme="majorBidi"/>
          <w:noProof/>
        </w:rPr>
        <mc:AlternateContent>
          <mc:Choice Requires="wps">
            <w:drawing>
              <wp:anchor distT="0" distB="0" distL="114300" distR="114300" simplePos="0" relativeHeight="251937792" behindDoc="0" locked="0" layoutInCell="1" allowOverlap="1" wp14:anchorId="4BB2C08D" wp14:editId="4AC2D24E">
                <wp:simplePos x="0" y="0"/>
                <wp:positionH relativeFrom="column">
                  <wp:posOffset>3463635</wp:posOffset>
                </wp:positionH>
                <wp:positionV relativeFrom="paragraph">
                  <wp:posOffset>307282</wp:posOffset>
                </wp:positionV>
                <wp:extent cx="280035" cy="574964"/>
                <wp:effectExtent l="0" t="0" r="12065" b="22225"/>
                <wp:wrapNone/>
                <wp:docPr id="31380" name="Straight Connector 31380"/>
                <wp:cNvGraphicFramePr/>
                <a:graphic xmlns:a="http://schemas.openxmlformats.org/drawingml/2006/main">
                  <a:graphicData uri="http://schemas.microsoft.com/office/word/2010/wordprocessingShape">
                    <wps:wsp>
                      <wps:cNvCnPr/>
                      <wps:spPr>
                        <a:xfrm flipH="1">
                          <a:off x="0" y="0"/>
                          <a:ext cx="280035" cy="5749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67DF8" id="Straight Connector 31380"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5pt,24.2pt" to="294.8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HPLyAEAAM0DAAAOAAAAZHJzL2Uyb0RvYy54bWysU9uO0zAQfUfiHyy/06Tt7lKipvvQFfCA&#13;&#10;oGLhA7zOuLHwTWPTtH/P2EkD4iIhxItle+acmXM83t6frWEnwKi9a/lyUXMGTvpOu2PLP396/WLD&#13;&#10;WUzCdcJ4By2/QOT3u+fPtkNoYOV7bzpARiQuNkNoeZ9SaKoqyh6siAsfwFFQebQi0RGPVYdiIHZr&#13;&#10;qlVd31WDxy6glxAj3T6MQb4r/EqBTB+UipCYaTn1lsqKZX3Ka7XbiuaIIvRaTm2If+jCCu2o6Ez1&#13;&#10;IJJgX1H/QmW1RB+9SgvpbeWV0hKKBlKzrH9S89iLAEULmRPDbFP8f7Ty/emATHctXy/XG3LICUvP&#13;&#10;9JhQ6GOf2N47RyZ6ZGOc/BpCbAi2dwecTjEcMIs/K7RMGR3e0igUO0ggOxe3L7PbcE5M0uVqU9fr&#13;&#10;W84khW5f3ry6u8mvUY00mS5gTG/AW5Y3LTfaZTNEI07vYhpTrymEy22NjZRduhjIycZ9BEUCqeDY&#13;&#10;Uhkt2BtkJ0FD0X1ZTmVLZoYobcwMqkvJP4Km3AyDMm5/C5yzS0Xv0gy02nn8XdV0vraqxvyr6lFr&#13;&#10;lv3ku0t5lmIHzUwxdJrvPJQ/ngv8+y/cfQMAAP//AwBQSwMEFAAGAAgAAAAhABHb4hbiAAAADwEA&#13;&#10;AA8AAABkcnMvZG93bnJldi54bWxMj0FPwzAMhe9I/IfISNxYCjSl65pOYwhxZuOyW9qYtqJxSpNt&#13;&#10;5d9jTuxiyfL3nt8r17MbxAmn0HvScL9IQCA13vbUavjYv97lIEI0ZM3gCTX8YIB1dX1VmsL6M73j&#13;&#10;aRdbwSYUCqOhi3EspAxNh86EhR+R+PbpJ2cir1Mr7WTObO4G+ZAkmXSmJ/7QmRG3HTZfu6PTsH9z&#13;&#10;yVzHfov0/ZRsDs8qo4PS+vZmflnx2KxARJzjvwL+OnB+qDhY7Y9kgxg0qFQpRjWkeQqCAZUvMxA1&#13;&#10;k4/5EmRVysse1S8AAAD//wMAUEsBAi0AFAAGAAgAAAAhALaDOJL+AAAA4QEAABMAAAAAAAAAAAAA&#13;&#10;AAAAAAAAAFtDb250ZW50X1R5cGVzXS54bWxQSwECLQAUAAYACAAAACEAOP0h/9YAAACUAQAACwAA&#13;&#10;AAAAAAAAAAAAAAAvAQAAX3JlbHMvLnJlbHNQSwECLQAUAAYACAAAACEAjDhzy8gBAADNAwAADgAA&#13;&#10;AAAAAAAAAAAAAAAuAgAAZHJzL2Uyb0RvYy54bWxQSwECLQAUAAYACAAAACEAEdviFuIAAAAPAQAA&#13;&#10;DwAAAAAAAAAAAAAAAAAiBAAAZHJzL2Rvd25yZXYueG1sUEsFBgAAAAAEAAQA8wAAADEFAAAAAA==&#13;&#10;" strokecolor="black [3200]" strokeweight=".5pt">
                <v:stroke joinstyle="miter"/>
              </v:line>
            </w:pict>
          </mc:Fallback>
        </mc:AlternateContent>
      </w:r>
      <w:r w:rsidR="009618D0" w:rsidRPr="0042050F">
        <w:rPr>
          <w:rFonts w:asciiTheme="majorBidi" w:hAnsiTheme="majorBidi" w:cstheme="majorBidi"/>
          <w:noProof/>
        </w:rPr>
        <mc:AlternateContent>
          <mc:Choice Requires="wps">
            <w:drawing>
              <wp:anchor distT="0" distB="0" distL="114300" distR="114300" simplePos="0" relativeHeight="251938816" behindDoc="0" locked="0" layoutInCell="1" allowOverlap="1" wp14:anchorId="782ED730" wp14:editId="3802362A">
                <wp:simplePos x="0" y="0"/>
                <wp:positionH relativeFrom="column">
                  <wp:posOffset>3756025</wp:posOffset>
                </wp:positionH>
                <wp:positionV relativeFrom="paragraph">
                  <wp:posOffset>313055</wp:posOffset>
                </wp:positionV>
                <wp:extent cx="0" cy="238760"/>
                <wp:effectExtent l="0" t="0" r="12700" b="15240"/>
                <wp:wrapNone/>
                <wp:docPr id="31382" name="Straight Connector 31382"/>
                <wp:cNvGraphicFramePr/>
                <a:graphic xmlns:a="http://schemas.openxmlformats.org/drawingml/2006/main">
                  <a:graphicData uri="http://schemas.microsoft.com/office/word/2010/wordprocessingShape">
                    <wps:wsp>
                      <wps:cNvCnPr/>
                      <wps:spPr>
                        <a:xfrm>
                          <a:off x="0" y="0"/>
                          <a:ext cx="0" cy="238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9A9025" id="Straight Connector 31382"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75pt,24.65pt" to="295.75pt,4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sh4uQEAAL4DAAAOAAAAZHJzL2Uyb0RvYy54bWysU8GO0zAQvSPxD5bvNEkrLVXUdA9dwQVB&#13;&#10;xcIHeB27sbA91tg06d8zdtosWhBCiIvjsee9mfc82d1PzrKzwmjAd7xZ1ZwpL6E3/tTxr1/evdly&#13;&#10;FpPwvbDgVccvKvL7/etXuzG0ag0D2F4hIxIf2zF0fEgptFUV5aCciCsIytOlBnQiUYinqkcxEruz&#13;&#10;1bqu76oRsA8IUsVIpw/zJd8Xfq2VTJ+0jiox23HqLZUVy/qU12q/E+0JRRiMvLYh/qELJ4ynogvV&#13;&#10;g0iCfUfzC5UzEiGCTisJrgKtjVRFA6lp6hdqHgcRVNFC5sSw2BT/H638eD4iM33HN81mu+bMC0fP&#13;&#10;9JhQmNOQ2AG8JxMB2XxPfo0htgQ7+CNeoxiOmMVPGl3+kiw2FY8vi8dqSkzOh5JO15vt27tif/WM&#13;&#10;CxjTewWO5U3HrfFZvWjF+UNMVItSbykU5D7mymWXLlblZOs/K02KqFZT0GWW1MEiOwuagv5bk1+d&#13;&#10;uEpmhmhj7QKq/wy65maYKvP1t8Alu1QEnxagMx7wd1XTdGtVz/k31bPWLPsJ+kt5h2IHDUlRdh3o&#13;&#10;PIU/xwX+/NvtfwAAAP//AwBQSwMEFAAGAAgAAAAhAI6ccovhAAAADgEAAA8AAABkcnMvZG93bnJl&#13;&#10;di54bWxMT01PwzAMvSPxHyIjcWPpBqvWru40DSHEBW0d3LPGSwtNUiVpV/49QRzgYsl+z++j2Ey6&#13;&#10;YyM531qDMJ8lwMjUVrZGIbwdn+5WwHwQRorOGkL4Ig+b8vqqELm0F3OgsQqKRRHjc4HQhNDnnPu6&#13;&#10;IS38zPZkIna2TosQV6e4dOISxXXHF0mSci1aEx0a0dOuofqzGjRC9+LGd7VTWz88H9LqY39evB5H&#13;&#10;xNub6XEdx3YNLNAU/j7gp0PMD2UMdrKDkZ51CMtsvoxUhIfsHlgk/B5OCKs0A14W/H+N8hsAAP//&#13;&#10;AwBQSwECLQAUAAYACAAAACEAtoM4kv4AAADhAQAAEwAAAAAAAAAAAAAAAAAAAAAAW0NvbnRlbnRf&#13;&#10;VHlwZXNdLnhtbFBLAQItABQABgAIAAAAIQA4/SH/1gAAAJQBAAALAAAAAAAAAAAAAAAAAC8BAABf&#13;&#10;cmVscy8ucmVsc1BLAQItABQABgAIAAAAIQCh2sh4uQEAAL4DAAAOAAAAAAAAAAAAAAAAAC4CAABk&#13;&#10;cnMvZTJvRG9jLnhtbFBLAQItABQABgAIAAAAIQCOnHKL4QAAAA4BAAAPAAAAAAAAAAAAAAAAABME&#13;&#10;AABkcnMvZG93bnJldi54bWxQSwUGAAAAAAQABADzAAAAIQUAAAAA&#13;&#10;" strokecolor="black [3200]" strokeweight=".5pt">
                <v:stroke joinstyle="miter"/>
              </v:line>
            </w:pict>
          </mc:Fallback>
        </mc:AlternateContent>
      </w:r>
      <w:r w:rsidR="009618D0" w:rsidRPr="0042050F">
        <w:rPr>
          <w:rFonts w:asciiTheme="majorBidi" w:hAnsiTheme="majorBidi" w:cstheme="majorBidi"/>
        </w:rPr>
        <w:t xml:space="preserve">                       </w:t>
      </w:r>
    </w:p>
    <w:p w14:paraId="33951514" w14:textId="77777777" w:rsidR="009618D0" w:rsidRPr="0042050F" w:rsidRDefault="009618D0" w:rsidP="00CF432F">
      <w:pPr>
        <w:pStyle w:val="BodyText"/>
        <w:spacing w:before="163"/>
        <w:ind w:left="360" w:right="102"/>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33696" behindDoc="0" locked="0" layoutInCell="1" allowOverlap="1" wp14:anchorId="47E4A81F" wp14:editId="2A129650">
                <wp:simplePos x="0" y="0"/>
                <wp:positionH relativeFrom="column">
                  <wp:posOffset>340360</wp:posOffset>
                </wp:positionH>
                <wp:positionV relativeFrom="paragraph">
                  <wp:posOffset>19524</wp:posOffset>
                </wp:positionV>
                <wp:extent cx="0" cy="512445"/>
                <wp:effectExtent l="0" t="0" r="12700" b="8255"/>
                <wp:wrapNone/>
                <wp:docPr id="31383" name="Straight Connector 31383"/>
                <wp:cNvGraphicFramePr/>
                <a:graphic xmlns:a="http://schemas.openxmlformats.org/drawingml/2006/main">
                  <a:graphicData uri="http://schemas.microsoft.com/office/word/2010/wordprocessingShape">
                    <wps:wsp>
                      <wps:cNvCnPr/>
                      <wps:spPr>
                        <a:xfrm>
                          <a:off x="0" y="0"/>
                          <a:ext cx="0" cy="512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65D2FB" id="Straight Connector 31383" o:spid="_x0000_s1026"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pt,1.55pt" to="26.8pt,4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E6buAEAAL4DAAAOAAAAZHJzL2Uyb0RvYy54bWysU8GO0zAQvSPxD5bvNEm7i1ZR0z10BRcE&#13;&#10;Fct+gNexGwvbY41Nk/49Y6fNIkAIIS6Ox35vZt7zZHs/OctOCqMB3/FmVXOmvITe+GPHn768e3PH&#13;&#10;WUzC98KCVx0/q8jvd69fbcfQqjUMYHuFjJL42I6h40NKoa2qKAflRFxBUJ4uNaATiUI8Vj2KkbI7&#13;&#10;W63r+m01AvYBQaoY6fRhvuS7kl9rJdMnraNKzHacektlxbI+57XabUV7RBEGIy9tiH/owgnjqeiS&#13;&#10;6kEkwb6h+SWVMxIhgk4rCa4CrY1URQOpaeqf1DwOIqiihcyJYbEp/r+08uPpgMz0Hd80m7sNZ144&#13;&#10;eqbHhMIch8T24D2ZCMjme/JrDLEl2t4f8BLFcMAsftLo8pdksal4fF48VlNicj6UdHrbrG9ubrP9&#13;&#10;1QsvYEzvFTiWNx23xmf1ohWnDzHN0CuEeLmPuXLZpbNVGWz9Z6VJEdVqCrvMktpbZCdBU9B/bS5l&#13;&#10;CzJTtLF2IdV/Jl2wmabKfP0tcUGXiuDTQnTGA/6uapqureoZf1U9a82yn6E/l3codtCQFEMvA52n&#13;&#10;8Me40F9+u913AAAA//8DAFBLAwQUAAYACAAAACEAmV9bh94AAAALAQAADwAAAGRycy9kb3ducmV2&#13;&#10;LnhtbExPy07DMBC8I/EP1iJxo04bEUVpNlVVhBAXRFO4u7HrpI3Xke2k4e8xXOAy0mh251FuZtOz&#13;&#10;STnfWUJYLhJgihorO9IIH4fnhxyYD4Kk6C0phC/lYVPd3pSikPZKezXVQbNoQr4QCG0IQ8G5b1pl&#13;&#10;hF/YQVHUTtYZESJ1mksnrtHc9HyVJBk3oqOY0IpB7VrVXOrRIPSvbvrUO73148s+q8/vp9XbYUK8&#13;&#10;v5uf1hG2a2BBzeHvA342xP5QxWJHO5L0rEd4TLN4iZAugUX5lx4R8jQHXpX8/4bqGwAA//8DAFBL&#13;&#10;AQItABQABgAIAAAAIQC2gziS/gAAAOEBAAATAAAAAAAAAAAAAAAAAAAAAABbQ29udGVudF9UeXBl&#13;&#10;c10ueG1sUEsBAi0AFAAGAAgAAAAhADj9If/WAAAAlAEAAAsAAAAAAAAAAAAAAAAALwEAAF9yZWxz&#13;&#10;Ly5yZWxzUEsBAi0AFAAGAAgAAAAhALmcTpu4AQAAvgMAAA4AAAAAAAAAAAAAAAAALgIAAGRycy9l&#13;&#10;Mm9Eb2MueG1sUEsBAi0AFAAGAAgAAAAhAJlfW4feAAAACwEAAA8AAAAAAAAAAAAAAAAAEgQAAGRy&#13;&#10;cy9kb3ducmV2LnhtbFBLBQYAAAAABAAEAPMAAAAd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31648" behindDoc="0" locked="0" layoutInCell="1" allowOverlap="1" wp14:anchorId="261D47DE" wp14:editId="4C5ACA18">
                <wp:simplePos x="0" y="0"/>
                <wp:positionH relativeFrom="column">
                  <wp:posOffset>1256088</wp:posOffset>
                </wp:positionH>
                <wp:positionV relativeFrom="paragraph">
                  <wp:posOffset>105468</wp:posOffset>
                </wp:positionV>
                <wp:extent cx="0" cy="482600"/>
                <wp:effectExtent l="0" t="0" r="12700" b="12700"/>
                <wp:wrapNone/>
                <wp:docPr id="31384" name="Straight Connector 31384"/>
                <wp:cNvGraphicFramePr/>
                <a:graphic xmlns:a="http://schemas.openxmlformats.org/drawingml/2006/main">
                  <a:graphicData uri="http://schemas.microsoft.com/office/word/2010/wordprocessingShape">
                    <wps:wsp>
                      <wps:cNvCnPr/>
                      <wps:spPr>
                        <a:xfrm flipH="1">
                          <a:off x="0" y="0"/>
                          <a:ext cx="0" cy="48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3D050" id="Straight Connector 31384"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8.3pt" to="98.9pt,4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ZsexAEAAMgDAAAOAAAAZHJzL2Uyb0RvYy54bWysU8Fu2zAMvQ/oPwi6N3bSogiMOD2k2HoY&#13;&#10;tmDdPkCVpViYJAqUFjt/P0pO3GHrgGHoRTAlvke+R3pzPzrLjgqjAd/y5aLmTHkJnfGHln/7+v56&#13;&#10;zVlMwnfCglctP6nI77dX7zZDaNQKerCdQkYkPjZDaHmfUmiqKspeOREXEJSnRw3oRKIQD1WHYiB2&#13;&#10;Z6tVXd9VA2AXEKSKkW4fpke+LfxaK5k+ax1VYrbl1FsqJ5bzOZ/VdiOaA4rQG3luQ/xHF04YT0Vn&#13;&#10;qgeRBPuB5g8qZyRCBJ0WElwFWhupigZSs6x/U/PUi6CKFjInhtmm+Ha08tNxj8x0Lb9Z3qxvOfPC&#13;&#10;0ZieEgpz6BPbgfdkIiCb3smvIcSGYDu/x3MUwx6z+FGjY9qa8EirUOwggWwsbp9mt9WYmJwuJd3e&#13;&#10;rld3dRlENTFkpoAxfVDgWP5ouTU++yAacfwYE1Wl1EsKBbmjqYfylU5W5WTrvyhN2qjW1E3ZKrWz&#13;&#10;yI6C9qH7vszzJ66SmSHaWDuD6lLyr6Bzboapsmn/CpyzS0XwaQY64wFfq5rGS6t6yr+onrRm2c/Q&#13;&#10;ncpEih20LkXZebXzPv4aF/jLD7j9CQAA//8DAFBLAwQUAAYACAAAACEA45uKGN0AAAAOAQAADwAA&#13;&#10;AGRycy9kb3ducmV2LnhtbExPO2/CMBDekfofrKvUDewiYUqIgyhV1bnQhc2Jr0nU+JzGBtJ/36NL&#13;&#10;WU733eN75JvRd+KMQ2wDGXicKRBIVXAt1QY+Dq/TJxAxWXK2C4QGfjDCprib5DZz4ULveN6nWjAJ&#13;&#10;xcwaaFLqMylj1aC3cRZ6JN59hsHbxHCopRvshcl9J+dKaeltS6zQ2B53DVZf+5M3cHjzaixTu0P6&#13;&#10;Xqrt8Xmh6bgw5uF+fFlz2a5BJBzT/wdcM7B/KNhYGU7kougYr5bsP3GjNYjrwd+gNLCaa5BFLm9j&#13;&#10;FL8AAAD//wMAUEsBAi0AFAAGAAgAAAAhALaDOJL+AAAA4QEAABMAAAAAAAAAAAAAAAAAAAAAAFtD&#13;&#10;b250ZW50X1R5cGVzXS54bWxQSwECLQAUAAYACAAAACEAOP0h/9YAAACUAQAACwAAAAAAAAAAAAAA&#13;&#10;AAAvAQAAX3JlbHMvLnJlbHNQSwECLQAUAAYACAAAACEAEKGbHsQBAADIAwAADgAAAAAAAAAAAAAA&#13;&#10;AAAuAgAAZHJzL2Uyb0RvYy54bWxQSwECLQAUAAYACAAAACEA45uKGN0AAAAOAQAADwAAAAAAAAAA&#13;&#10;AAAAAAAeBAAAZHJzL2Rvd25yZXYueG1sUEsFBgAAAAAEAAQA8wAAACg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30624" behindDoc="0" locked="0" layoutInCell="1" allowOverlap="1" wp14:anchorId="5207C845" wp14:editId="0F9AD8D5">
                <wp:simplePos x="0" y="0"/>
                <wp:positionH relativeFrom="column">
                  <wp:posOffset>637308</wp:posOffset>
                </wp:positionH>
                <wp:positionV relativeFrom="paragraph">
                  <wp:posOffset>33828</wp:posOffset>
                </wp:positionV>
                <wp:extent cx="265315" cy="532996"/>
                <wp:effectExtent l="0" t="0" r="14605" b="13335"/>
                <wp:wrapNone/>
                <wp:docPr id="31385" name="Straight Connector 31385"/>
                <wp:cNvGraphicFramePr/>
                <a:graphic xmlns:a="http://schemas.openxmlformats.org/drawingml/2006/main">
                  <a:graphicData uri="http://schemas.microsoft.com/office/word/2010/wordprocessingShape">
                    <wps:wsp>
                      <wps:cNvCnPr/>
                      <wps:spPr>
                        <a:xfrm flipV="1">
                          <a:off x="0" y="0"/>
                          <a:ext cx="265315" cy="5329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3FF1D" id="Straight Connector 31385"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pt,2.65pt" to="71.1pt,4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Se4xwEAAM0DAAAOAAAAZHJzL2Uyb0RvYy54bWysU02P0zAQvSPxHyzfadJWrXajpnvoCi4I&#13;&#10;Kha4e51xY+EvjU2T/nvGThsQHxJCXCzbM+/NvOfx7mG0hp0Bo/au5ctFzRk46TvtTi3/9PH1qzvO&#13;&#10;YhKuE8Y7aPkFIn/Yv3yxG0IDK9970wEyInGxGULL+5RCU1VR9mBFXPgAjoLKoxWJjniqOhQDsVtT&#13;&#10;rep6Ww0eu4BeQox0+zgF+b7wKwUyvVcqQmKm5dRbKiuW9Tmv1X4nmhOK0Gt5bUP8QxdWaEdFZ6pH&#13;&#10;kQT7ivoXKqsl+uhVWkhvK6+UllA0kJpl/ZOap14EKFrInBhmm+L/o5Xvzkdkumv5erm+23DmhKVn&#13;&#10;ekoo9KlP7OCdIxM9silOfg0hNgQ7uCNeTzEcMYsfFVqmjA6faRSKHSSQjcXty+w2jIlJulxtN+sl&#13;&#10;VZQU2qxX9/fb/BrVRJPpAsb0BrxledNyo102QzTi/DamKfWWQrjc1tRI2aWLgZxs3AdQJJAKTi2V&#13;&#10;0YKDQXYWNBTdl+W1bMnMEKWNmUF1KflH0DU3w6CM298C5+xS0bs0A612Hn9XNY23VtWUf1M9ac2y&#13;&#10;n313Kc9S7KCZKYZe5zsP5Y/nAv/+C/ffAAAA//8DAFBLAwQUAAYACAAAACEAYPJFn94AAAANAQAA&#13;&#10;DwAAAGRycy9kb3ducmV2LnhtbExPy07DMBC8I/EP1iJxozahKSWNU/UhxJmWS29OvCQR8TqN3Tb9&#13;&#10;e7YnuIw0mt155MvRdeKMQ2g9aXieKBBIlbct1Rq+9u9PcxAhGrKm84QarhhgWdzf5Saz/kKfeN7F&#13;&#10;WrAJhcxoaGLsMylD1aAzYeJ7JNa+/eBMZDrU0g7mwuauk4lSM+lMS5zQmB43DVY/u5PTsP9waixj&#13;&#10;u0E6vqrVYZ3O6JBq/fgwbhcMqwWIiGP8+4DbBu4PBRcr/YlsEB1zpaZ8qiF9AXHTp0kCotQwf0tA&#13;&#10;Frn8v6L4BQAA//8DAFBLAQItABQABgAIAAAAIQC2gziS/gAAAOEBAAATAAAAAAAAAAAAAAAAAAAA&#13;&#10;AABbQ29udGVudF9UeXBlc10ueG1sUEsBAi0AFAAGAAgAAAAhADj9If/WAAAAlAEAAAsAAAAAAAAA&#13;&#10;AAAAAAAALwEAAF9yZWxzLy5yZWxzUEsBAi0AFAAGAAgAAAAhAOqRJ7jHAQAAzQMAAA4AAAAAAAAA&#13;&#10;AAAAAAAALgIAAGRycy9lMm9Eb2MueG1sUEsBAi0AFAAGAAgAAAAhAGDyRZ/eAAAADQEAAA8AAAAA&#13;&#10;AAAAAAAAAAAAIQQAAGRycy9kb3ducmV2LnhtbFBLBQYAAAAABAAEAPMAAAAs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34720" behindDoc="0" locked="0" layoutInCell="1" allowOverlap="1" wp14:anchorId="427D2E15" wp14:editId="575DB923">
                <wp:simplePos x="0" y="0"/>
                <wp:positionH relativeFrom="column">
                  <wp:posOffset>914400</wp:posOffset>
                </wp:positionH>
                <wp:positionV relativeFrom="paragraph">
                  <wp:posOffset>55245</wp:posOffset>
                </wp:positionV>
                <wp:extent cx="127000" cy="207010"/>
                <wp:effectExtent l="0" t="0" r="12700" b="21590"/>
                <wp:wrapNone/>
                <wp:docPr id="31386" name="Straight Connector 31386"/>
                <wp:cNvGraphicFramePr/>
                <a:graphic xmlns:a="http://schemas.openxmlformats.org/drawingml/2006/main">
                  <a:graphicData uri="http://schemas.microsoft.com/office/word/2010/wordprocessingShape">
                    <wps:wsp>
                      <wps:cNvCnPr/>
                      <wps:spPr>
                        <a:xfrm>
                          <a:off x="0" y="0"/>
                          <a:ext cx="12700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C2F35" id="Straight Connector 31386"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4.35pt" to="82pt,2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nFivAEAAMMDAAAOAAAAZHJzL2Uyb0RvYy54bWysU8GO1DAMvSPxD1HuTNtZaXdVTWcPs4IL&#13;&#10;ghELH5BNk2lEEkdOmHb+HiftdBEghBCXNI79bL9nd/cwOcvOCqMB3/FmU3OmvITe+FPHv3x+++ae&#13;&#10;s5iE74UFrzp+UZE/7F+/2o2hVVsYwPYKGSXxsR1Dx4eUQltVUQ7KibiBoDw5NaATiUw8VT2KkbI7&#13;&#10;W23r+rYaAfuAIFWM9Po4O/m+5NdayfRR66gSsx2n3lI5sZzP+az2O9GeUITByKUN8Q9dOGE8FV1T&#13;&#10;PYok2Dc0v6RyRiJE0GkjwVWgtZGqcCA2Tf0Tm6dBBFW4kDgxrDLF/5dWfjgfkZm+4zfNzf0tZ144&#13;&#10;GtNTQmFOQ2IH8J5EBGSzn/QaQ2wJdvBHXKwYjpjJTxpd/hItNhWNL6vGakpM0mOzvatrmoQk17a+&#13;&#10;I9J5BtULOGBM7xQ4li8dt8ZnCUQrzu9jmkOvIYTLzczlyy1drMrB1n9SmmjlggVdFkodLLKzoFXo&#13;&#10;vzZL2RKZIdpYu4LqP4OW2AxTZcn+FrhGl4rg0wp0xgP+rmqarq3qOf7KeuaaaT9DfynDKHLQphRB&#13;&#10;l63Oq/ijXeAv/97+OwAAAP//AwBQSwMEFAAGAAgAAAAhAH+48grgAAAADQEAAA8AAABkcnMvZG93&#13;&#10;bnJldi54bWxMj81OwzAQhO9IvIO1SNyo0xKFKo1TVUUIcUE0hbsbb52Af6LYScPbsznRy0qfRjM7&#13;&#10;U2wna9iIfWi9E7BcJMDQ1V61Tgv4PL48rIGFKJ2SxjsU8IsBtuXtTSFz5S/ugGMVNaMQF3IpoImx&#13;&#10;yzkPdYNWhoXv0JF29r2VkbDXXPXyQuHW8FWSZNzK1tGHRna4b7D+qQYrwLz145fe610YXg9Z9f1x&#13;&#10;Xr0fRyHu76bnDZ3dBljEKf47YN5A/aGkYic/OBWYIU5TGhQFrJ+AzXo280lAunwEXhb8ekX5BwAA&#13;&#10;//8DAFBLAQItABQABgAIAAAAIQC2gziS/gAAAOEBAAATAAAAAAAAAAAAAAAAAAAAAABbQ29udGVu&#13;&#10;dF9UeXBlc10ueG1sUEsBAi0AFAAGAAgAAAAhADj9If/WAAAAlAEAAAsAAAAAAAAAAAAAAAAALwEA&#13;&#10;AF9yZWxzLy5yZWxzUEsBAi0AFAAGAAgAAAAhAEFqcWK8AQAAwwMAAA4AAAAAAAAAAAAAAAAALgIA&#13;&#10;AGRycy9lMm9Eb2MueG1sUEsBAi0AFAAGAAgAAAAhAH+48grgAAAADQEAAA8AAAAAAAAAAAAAAAAA&#13;&#10;FgQAAGRycy9kb3ducmV2LnhtbFBLBQYAAAAABAAEAPMAAAAj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32672" behindDoc="0" locked="0" layoutInCell="1" allowOverlap="1" wp14:anchorId="419467EE" wp14:editId="7563E4BB">
                <wp:simplePos x="0" y="0"/>
                <wp:positionH relativeFrom="column">
                  <wp:posOffset>915035</wp:posOffset>
                </wp:positionH>
                <wp:positionV relativeFrom="paragraph">
                  <wp:posOffset>413385</wp:posOffset>
                </wp:positionV>
                <wp:extent cx="0" cy="179705"/>
                <wp:effectExtent l="0" t="0" r="12700" b="10795"/>
                <wp:wrapNone/>
                <wp:docPr id="31387" name="Straight Connector 31387"/>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5350A6" id="Straight Connector 31387"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72.05pt,32.55pt" to="72.05pt,4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yqhuAEAAL4DAAAOAAAAZHJzL2Uyb0RvYy54bWysU8GO0zAQvSPxD5bvNMmuoEvUdA9dwQVB&#13;&#10;xS4f4HXsxsL2WGPTtH/P2EmzCBBarbg4Hvu9mXnPk83tyVl2VBgN+I43q5oz5SX0xh86/u3hw5sb&#13;&#10;zmISvhcWvOr4WUV+u339ajOGVl3BALZXyCiJj+0YOj6kFNqqinJQTsQVBOXpUgM6kSjEQ9WjGCm7&#13;&#10;s9VVXb+rRsA+IEgVI53eTZd8W/JrrWT6onVUidmOU2+prFjWx7xW241oDyjCYOTchnhBF04YT0WX&#13;&#10;VHciCfYDzR+pnJEIEXRaSXAVaG2kKhpITVP/puZ+EEEVLWRODItN8f+llZ+Pe2Sm7/h1c32z5swL&#13;&#10;R890n1CYw5DYDrwnEwHZdE9+jSG2RNv5Pc5RDHvM4k8aXf6SLHYqHp8Xj9UpMTkdSjpt1u/X9dts&#13;&#10;f/XECxjTRwWO5U3HrfFZvWjF8VNME/QCIV7uY6pcdulsVQZb/1VpUkS1msIus6R2FtlR0BT035u5&#13;&#10;bEFmijbWLqT636QZm2mqzNdziQu6VASfFqIzHvBvVdPp0qqe8BfVk9Ys+xH6c3mHYgcNSTF0Hug8&#13;&#10;hb/Ghf70221/AgAA//8DAFBLAwQUAAYACAAAACEAIgxBA+AAAAAOAQAADwAAAGRycy9kb3ducmV2&#13;&#10;LnhtbExPwU7DMAy9I/EPkZG4sXSjVKxrOk1DCHFBrIN71mRpR+NUSdqVv8fjAhdbz35+fq9YT7Zj&#13;&#10;o/ahdShgPkuAaaydatEI+Ng/3z0CC1Gikp1DLeBbB1iX11eFzJU7406PVTSMRDDkUkATY59zHupG&#13;&#10;WxlmrtdIu6PzVkaC3nDl5ZnEbccXSZJxK1ukD43s9bbR9Vc1WAHdqx8/zdZswvCyy6rT+3Hxth+F&#13;&#10;uL2ZnlZUNitgUU/x7wIuGcg/lGTs4AZUgXWE03ROVAHZA/UL4XdwELC8T4GXBf8fo/wBAAD//wMA&#13;&#10;UEsBAi0AFAAGAAgAAAAhALaDOJL+AAAA4QEAABMAAAAAAAAAAAAAAAAAAAAAAFtDb250ZW50X1R5&#13;&#10;cGVzXS54bWxQSwECLQAUAAYACAAAACEAOP0h/9YAAACUAQAACwAAAAAAAAAAAAAAAAAvAQAAX3Jl&#13;&#10;bHMvLnJlbHNQSwECLQAUAAYACAAAACEAaUcqobgBAAC+AwAADgAAAAAAAAAAAAAAAAAuAgAAZHJz&#13;&#10;L2Uyb0RvYy54bWxQSwECLQAUAAYACAAAACEAIgxBA+AAAAAOAQAADwAAAAAAAAAAAAAAAAASBAAA&#13;&#10;ZHJzL2Rvd25yZXYueG1sUEsFBgAAAAAEAAQA8wAAAB8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29600" behindDoc="0" locked="0" layoutInCell="1" allowOverlap="1" wp14:anchorId="144AE0E2" wp14:editId="17A1F6D3">
                <wp:simplePos x="0" y="0"/>
                <wp:positionH relativeFrom="column">
                  <wp:posOffset>898525</wp:posOffset>
                </wp:positionH>
                <wp:positionV relativeFrom="paragraph">
                  <wp:posOffset>31750</wp:posOffset>
                </wp:positionV>
                <wp:extent cx="1270" cy="246380"/>
                <wp:effectExtent l="0" t="0" r="24130" b="20320"/>
                <wp:wrapNone/>
                <wp:docPr id="31388" name="Straight Connector 31388"/>
                <wp:cNvGraphicFramePr/>
                <a:graphic xmlns:a="http://schemas.openxmlformats.org/drawingml/2006/main">
                  <a:graphicData uri="http://schemas.microsoft.com/office/word/2010/wordprocessingShape">
                    <wps:wsp>
                      <wps:cNvCnPr/>
                      <wps:spPr>
                        <a:xfrm>
                          <a:off x="0" y="0"/>
                          <a:ext cx="1270" cy="246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85C49" id="Straight Connector 3138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5pt,2.5pt" to="70.85pt,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UarvQEAAMEDAAAOAAAAZHJzL2Uyb0RvYy54bWysU8GO0zAQvSPxD5bvNEmLlipquoeu4IKg&#13;&#10;YuEDvI7dWNgea2ya9O8ZO20WAUIIcXE8nnkz895MdveTs+ysMBrwHW9WNWfKS+iNP3X8y+e3r7ac&#13;&#10;xSR8Lyx41fGLivx+//LFbgytWsMAtlfIKImP7Rg6PqQU2qqKclBOxBUE5cmpAZ1IZOKp6lGMlN3Z&#13;&#10;al3Xd9UI2AcEqWKk14fZyfclv9ZKpo9aR5WY7Tj1lsqJ5XzKZ7XfifaEIgxGXtsQ/9CFE8ZT0SXV&#13;&#10;g0iCfUPzSypnJEIEnVYSXAVaG6kKB2LT1D+xeRxEUIULiRPDIlP8f2nlh/MRmek7vmk2WxqWF47G&#13;&#10;9JhQmNOQ2AG8JxEB2ewnvcYQW4Id/BGvVgxHzOQnjS5/iRabisaXRWM1JSbpsVm/oTlIcqxf3222&#13;&#10;ZQLVMzRgTO8UOJYvHbfGZwFEK87vY6JyFHoLISO3Mhcvt3SxKgdb/0lpIpXLFXRZJ3WwyM6CFqH/&#13;&#10;2uTBU64SmSHaWLuA6j+DrrEZpsqK/S1wiS4VwacF6IwH/F3VNN1a1XP8jfXMNdN+gv5SRlHkoD0p&#13;&#10;zK47nRfxR7vAn/+8/XcAAAD//wMAUEsDBBQABgAIAAAAIQBzlWMV4gAAAA0BAAAPAAAAZHJzL2Rv&#13;&#10;d25yZXYueG1sTI/BTsMwEETvSPyDtUjcqJOSliqNU1VFCHFBbQp3N3adQLyObCcNf8/2BJeVRrM7&#13;&#10;O6/YTLZjo/ahdSggnSXANNZOtWgEfBxfHlbAQpSoZOdQC/jRATbl7U0hc+UueNBjFQ2jEAy5FNDE&#13;&#10;2Oech7rRVoaZ6zWSd3beykjSG668vFC47fg8SZbcyhbpQyN7vWt0/V0NVkD35sdPszPbMLweltXX&#13;&#10;/jx/P45C3N9Nz2sa2zWwqKf4dwFXBuoPJRU7uQFVYB3pLF3QqoAFcV39LH0CdhKQPa6AlwX/T1H+&#13;&#10;AgAA//8DAFBLAQItABQABgAIAAAAIQC2gziS/gAAAOEBAAATAAAAAAAAAAAAAAAAAAAAAABbQ29u&#13;&#10;dGVudF9UeXBlc10ueG1sUEsBAi0AFAAGAAgAAAAhADj9If/WAAAAlAEAAAsAAAAAAAAAAAAAAAAA&#13;&#10;LwEAAF9yZWxzLy5yZWxzUEsBAi0AFAAGAAgAAAAhAC8xRqu9AQAAwQMAAA4AAAAAAAAAAAAAAAAA&#13;&#10;LgIAAGRycy9lMm9Eb2MueG1sUEsBAi0AFAAGAAgAAAAhAHOVYxXiAAAADQEAAA8AAAAAAAAAAAAA&#13;&#10;AAAAFwQAAGRycy9kb3ducmV2LnhtbFBLBQYAAAAABAAEAPMAAAAm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35744" behindDoc="0" locked="0" layoutInCell="1" allowOverlap="1" wp14:anchorId="3B86C363" wp14:editId="3C02726D">
                <wp:simplePos x="0" y="0"/>
                <wp:positionH relativeFrom="column">
                  <wp:posOffset>930275</wp:posOffset>
                </wp:positionH>
                <wp:positionV relativeFrom="paragraph">
                  <wp:posOffset>413385</wp:posOffset>
                </wp:positionV>
                <wp:extent cx="118745" cy="175895"/>
                <wp:effectExtent l="0" t="0" r="20955" b="14605"/>
                <wp:wrapNone/>
                <wp:docPr id="31389" name="Straight Connector 31389"/>
                <wp:cNvGraphicFramePr/>
                <a:graphic xmlns:a="http://schemas.openxmlformats.org/drawingml/2006/main">
                  <a:graphicData uri="http://schemas.microsoft.com/office/word/2010/wordprocessingShape">
                    <wps:wsp>
                      <wps:cNvCnPr/>
                      <wps:spPr>
                        <a:xfrm flipH="1">
                          <a:off x="0" y="0"/>
                          <a:ext cx="118745" cy="175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70CF" id="Straight Connector 31389"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32.55pt" to="82.6pt,4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FJ1xwEAAM0DAAAOAAAAZHJzL2Uyb0RvYy54bWysU8GO0zAQvSPxD5bvNM0uZbtR0z10BRwQ&#13;&#10;VCz7AV7HbixsjzU2Tfr3jJ02IFghhLhYtmfem3nP483d6Cw7KowGfMvrxZIz5SV0xh9a/vjl7as1&#13;&#10;ZzEJ3wkLXrX8pCK/2758sRlCo66gB9spZETiYzOElvcphaaqouyVE3EBQXkKakAnEh3xUHUoBmJ3&#13;&#10;trpaLt9UA2AXEKSKkW7vpyDfFn6tlUyftI4qMdty6i2VFcv6lNdquxHNAUXojTy3If6hCyeMp6Iz&#13;&#10;1b1Ign1D8xuVMxIhgk4LCa4CrY1URQOpqZe/qHnoRVBFC5kTw2xT/H+08uNxj8x0Lb+ur9e3nHnh&#13;&#10;6JkeEgpz6BPbgfdkIiCb4uTXEGJDsJ3f4/kUwx6z+FGjY9qa8J5GodhBAtlY3D7NbqsxMUmXdb2+&#13;&#10;eb3iTFKovlmtb1f5NaqJJtMFjOmdAsfypuXW+GyGaMTxQ0xT6iWFcLmtqZGySyercrL1n5Umgblg&#13;&#10;QZfRUjuL7ChoKLqv9blsycwQbaydQcs/g865GabKuP0tcM4uFcGnGeiMB3yuahovreop/6J60ppl&#13;&#10;P0F3Ks9S7KCZKYae5zsP5c/nAv/xC7ffAQAA//8DAFBLAwQUAAYACAAAACEADq0rZN4AAAAOAQAA&#13;&#10;DwAAAGRycy9kb3ducmV2LnhtbExPPU/DMBDdkfgP1lVio3YjbEoapypFiJmWpZsTH0nU+Bxitw3/&#13;&#10;Hneiy0lP9z6L9eR6dsYxdJ40LOYCGFLtbUeNhq/9++MSWIiGrOk9oYZfDLAu7+8Kk1t/oU8872LD&#13;&#10;kgmF3GhoYxxyzkPdojNh7gek9Pv2ozMxwbHhdjSXZO56ngmhuDMdpYTWDLhtsT7uTk7D/sOJqYrd&#13;&#10;FunnWWwOr1LRQWr9MJveVulsVsAiTvFfAdcNqT+UqVjlT2QD6xN+UjJRNSi5AHYlKJkBqzS8ZEvg&#13;&#10;ZcFvZ5R/AAAA//8DAFBLAQItABQABgAIAAAAIQC2gziS/gAAAOEBAAATAAAAAAAAAAAAAAAAAAAA&#13;&#10;AABbQ29udGVudF9UeXBlc10ueG1sUEsBAi0AFAAGAAgAAAAhADj9If/WAAAAlAEAAAsAAAAAAAAA&#13;&#10;AAAAAAAALwEAAF9yZWxzLy5yZWxzUEsBAi0AFAAGAAgAAAAhACvsUnXHAQAAzQMAAA4AAAAAAAAA&#13;&#10;AAAAAAAALgIAAGRycy9lMm9Eb2MueG1sUEsBAi0AFAAGAAgAAAAhAA6tK2TeAAAADgEAAA8AAAAA&#13;&#10;AAAAAAAAAAAAIQQAAGRycy9kb3ducmV2LnhtbFBLBQYAAAAABAAEAPMAAAAsBQAAAAA=&#13;&#10;" strokecolor="black [3200]" strokeweight=".5pt">
                <v:stroke joinstyle="miter"/>
              </v:line>
            </w:pict>
          </mc:Fallback>
        </mc:AlternateContent>
      </w:r>
    </w:p>
    <w:p w14:paraId="79567ADA" w14:textId="77777777" w:rsidR="009618D0" w:rsidRPr="0042050F" w:rsidRDefault="009618D0" w:rsidP="00CF432F">
      <w:pPr>
        <w:pStyle w:val="BodyText"/>
        <w:spacing w:before="163"/>
        <w:ind w:left="360" w:right="102"/>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40864" behindDoc="0" locked="0" layoutInCell="1" allowOverlap="1" wp14:anchorId="44EC81AF" wp14:editId="4037F85B">
                <wp:simplePos x="0" y="0"/>
                <wp:positionH relativeFrom="column">
                  <wp:posOffset>4115435</wp:posOffset>
                </wp:positionH>
                <wp:positionV relativeFrom="paragraph">
                  <wp:posOffset>41416</wp:posOffset>
                </wp:positionV>
                <wp:extent cx="0" cy="178503"/>
                <wp:effectExtent l="0" t="0" r="12700" b="12065"/>
                <wp:wrapNone/>
                <wp:docPr id="31390" name="Straight Connector 31390"/>
                <wp:cNvGraphicFramePr/>
                <a:graphic xmlns:a="http://schemas.openxmlformats.org/drawingml/2006/main">
                  <a:graphicData uri="http://schemas.microsoft.com/office/word/2010/wordprocessingShape">
                    <wps:wsp>
                      <wps:cNvCnPr/>
                      <wps:spPr>
                        <a:xfrm>
                          <a:off x="0" y="0"/>
                          <a:ext cx="0" cy="1785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69B1BA" id="Straight Connector 31390" o:spid="_x0000_s1026"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05pt,3.25pt" to="324.05pt,1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ujutgEAAL4DAAAOAAAAZHJzL2Uyb0RvYy54bWysU02P0zAQvSPxHyzfaZKtgCVquoeu4IKg&#13;&#10;YuEHeJ1xY+EvjU2T/nvGTppFgBBCXByP/d7MvOfJ7m6yhp0Bo/au482m5gyc9L12p45/+fz2xS1n&#13;&#10;MQnXC+MddPwCkd/tnz/bjaGFGz940wMySuJiO4aODymFtqqiHMCKuPEBHF0qj1YkCvFU9ShGym5N&#13;&#10;dVPXr6rRYx/QS4iRTu/nS74v+ZUCmT4qFSEx03HqLZUVy/qY12q/E+0JRRi0XNoQ/9CFFdpR0TXV&#13;&#10;vUiCfUP9SyqrJfroVdpIbyuvlJZQNJCapv5JzcMgAhQtZE4Mq03x/6WVH85HZLrv+LbZviGHnLD0&#13;&#10;TA8JhT4NiR28c2SiRzbfk19jiC3RDu6ISxTDEbP4SaHNX5LFpuLxZfUYpsTkfCjptHl9+7LeZvur&#13;&#10;J17AmN6BtyxvOm60y+pFK87vY5qhVwjxch9z5bJLFwMZbNwnUKSIajWFXWYJDgbZWdAU9F+bpWxB&#13;&#10;ZorSxqyk+s+kBZtpUObrb4krulT0Lq1Eq53H31VN07VVNeOvqmetWfaj7y/lHYodNCTF0GWg8xT+&#13;&#10;GBf602+3/w4AAP//AwBQSwMEFAAGAAgAAAAhAGAVtjjfAAAADQEAAA8AAABkcnMvZG93bnJldi54&#13;&#10;bWxMT8tOwzAQvCPxD9YicaNOS4mqNE5VFSHEBdEU7m68dQJ+RLaThr9nEYdyWe1odudRbiZr2Igh&#13;&#10;dt4JmM8yYOgarzqnBbwfnu5WwGKSTknjHQr4xgib6vqqlIXyZ7fHsU6akYiLhRTQptQXnMemRSvj&#13;&#10;zPfoiDv5YGUiGDRXQZ5J3Bq+yLKcW9k5cmhlj7sWm696sALMSxg/9E5v4/C8z+vPt9Pi9TAKcXsz&#13;&#10;Pa5pbNfAEk7p8gG/HSg/VBTs6AenIjMC8uVqTqe0PAAj/g8fBdwvc+BVyf+3qH4AAAD//wMAUEsB&#13;&#10;Ai0AFAAGAAgAAAAhALaDOJL+AAAA4QEAABMAAAAAAAAAAAAAAAAAAAAAAFtDb250ZW50X1R5cGVz&#13;&#10;XS54bWxQSwECLQAUAAYACAAAACEAOP0h/9YAAACUAQAACwAAAAAAAAAAAAAAAAAvAQAAX3JlbHMv&#13;&#10;LnJlbHNQSwECLQAUAAYACAAAACEAyULo7rYBAAC+AwAADgAAAAAAAAAAAAAAAAAuAgAAZHJzL2Uy&#13;&#10;b0RvYy54bWxQSwECLQAUAAYACAAAACEAYBW2ON8AAAANAQAADwAAAAAAAAAAAAAAAAAQBAAAZHJz&#13;&#10;L2Rvd25yZXYueG1sUEsFBgAAAAAEAAQA8wAAABw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39840" behindDoc="0" locked="0" layoutInCell="1" allowOverlap="1" wp14:anchorId="3E3F9679" wp14:editId="287C6A83">
                <wp:simplePos x="0" y="0"/>
                <wp:positionH relativeFrom="column">
                  <wp:posOffset>3799205</wp:posOffset>
                </wp:positionH>
                <wp:positionV relativeFrom="paragraph">
                  <wp:posOffset>38074</wp:posOffset>
                </wp:positionV>
                <wp:extent cx="0" cy="196167"/>
                <wp:effectExtent l="0" t="0" r="12700" b="7620"/>
                <wp:wrapNone/>
                <wp:docPr id="31391" name="Straight Connector 31391"/>
                <wp:cNvGraphicFramePr/>
                <a:graphic xmlns:a="http://schemas.openxmlformats.org/drawingml/2006/main">
                  <a:graphicData uri="http://schemas.microsoft.com/office/word/2010/wordprocessingShape">
                    <wps:wsp>
                      <wps:cNvCnPr/>
                      <wps:spPr>
                        <a:xfrm>
                          <a:off x="0" y="0"/>
                          <a:ext cx="0" cy="1961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3520D9" id="Straight Connector 31391" o:spid="_x0000_s1026"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15pt,3pt" to="299.15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t2ltwEAAL4DAAAOAAAAZHJzL2Uyb0RvYy54bWysU02P0zAQvSPxHyzfaZJdqbBR0z10BRcE&#13;&#10;FQs/wOuMGwt/aWya9N8zdtIsAoQQ4uJ47Pdm5j1PdveTNewMGLV3HW82NWfgpO+1O3X8y+e3r95w&#13;&#10;FpNwvTDeQccvEPn9/uWL3RhauPGDNz0goyQutmPo+JBSaKsqygGsiBsfwNGl8mhFohBPVY9ipOzW&#13;&#10;VDd1va1Gj31ALyFGOn2YL/m+5FcKZPqoVITETMept1RWLOtTXqv9TrQnFGHQcmlD/EMXVmhHRddU&#13;&#10;DyIJ9g31L6msluijV2kjva28UlpC0UBqmvonNY+DCFC0kDkxrDbF/5dWfjgfkem+47fN7V3DmROW&#13;&#10;nukxodCnIbGDd45M9Mjme/JrDLEl2sEdcYliOGIWPym0+Uuy2FQ8vqwew5SYnA8lnTZ322b7Ottf&#13;&#10;PfMCxvQOvGV503GjXVYvWnF+H9MMvUKIl/uYK5dduhjIYOM+gSJFVKsp7DJLcDDIzoKmoP/aLGUL&#13;&#10;MlOUNmYl1X8mLdhMgzJff0tc0aWid2klWu08/q5qmq6tqhl/VT1rzbKffH8p71DsoCEphi4Dnafw&#13;&#10;x7jQn3+7/XcAAAD//wMAUEsDBBQABgAIAAAAIQC2hw1N4QAAAA0BAAAPAAAAZHJzL2Rvd25yZXYu&#13;&#10;eG1sTI/BTsMwEETvSPyDtUjcqEMrojaNU1VFCHFBNIW7G7tOwF5HtpOGv2cRh3JZaTS7s/PKzeQs&#13;&#10;G3WInUcB97MMmMbGqw6NgPfD090SWEwSlbQetYBvHWFTXV+VslD+jHs91skwCsFYSAFtSn3BeWxa&#13;&#10;7WSc+V4jeScfnEwkg+EqyDOFO8vnWZZzJzukD63s9a7VzVc9OAH2JYwfZme2cXje5/Xn22n+ehiF&#13;&#10;uL2ZHtc0tmtgSU/pcgG/DNQfKip29AOqyKyAh9VyQasCcuIi/08fBSzyFfCq5P8pqh8AAAD//wMA&#13;&#10;UEsBAi0AFAAGAAgAAAAhALaDOJL+AAAA4QEAABMAAAAAAAAAAAAAAAAAAAAAAFtDb250ZW50X1R5&#13;&#10;cGVzXS54bWxQSwECLQAUAAYACAAAACEAOP0h/9YAAACUAQAACwAAAAAAAAAAAAAAAAAvAQAAX3Jl&#13;&#10;bHMvLnJlbHNQSwECLQAUAAYACAAAACEA8fLdpbcBAAC+AwAADgAAAAAAAAAAAAAAAAAuAgAAZHJz&#13;&#10;L2Uyb0RvYy54bWxQSwECLQAUAAYACAAAACEAtocNTeEAAAANAQAADwAAAAAAAAAAAAAAAAARBAAA&#13;&#10;ZHJzL2Rvd25yZXYueG1sUEsFBgAAAAAEAAQA8wAAAB8FAAAAAA==&#13;&#10;" strokecolor="black [3200]" strokeweight=".5pt">
                <v:stroke joinstyle="miter"/>
              </v:line>
            </w:pict>
          </mc:Fallback>
        </mc:AlternateContent>
      </w:r>
    </w:p>
    <w:p w14:paraId="52C45104" w14:textId="63532C04" w:rsidR="00AB347F" w:rsidRPr="0042050F" w:rsidRDefault="00AB347F" w:rsidP="00CF432F">
      <w:pPr>
        <w:pStyle w:val="EndNoteBibliography"/>
        <w:spacing w:line="360" w:lineRule="auto"/>
        <w:jc w:val="left"/>
        <w:rPr>
          <w:rFonts w:asciiTheme="majorBidi" w:hAnsiTheme="majorBidi" w:cstheme="majorBidi"/>
        </w:rPr>
      </w:pPr>
    </w:p>
    <w:bookmarkStart w:id="227" w:name="_Toc68645302"/>
    <w:p w14:paraId="03590509" w14:textId="6EC913F1" w:rsidR="00AB347F" w:rsidRPr="0042050F" w:rsidRDefault="00703F05" w:rsidP="00CF432F">
      <w:pPr>
        <w:pStyle w:val="EndNoteBibliography"/>
        <w:jc w:val="left"/>
        <w:rPr>
          <w:rFonts w:ascii="Times New Roman" w:eastAsia="Times New Roman" w:hAnsi="Times New Roman" w:cs="Times New Roman"/>
          <w:i/>
          <w:iCs/>
          <w:lang w:eastAsia="en-GB"/>
        </w:rPr>
      </w:pPr>
      <w:r w:rsidRPr="0042050F">
        <w:rPr>
          <w:noProof/>
        </w:rPr>
        <mc:AlternateContent>
          <mc:Choice Requires="wps">
            <w:drawing>
              <wp:anchor distT="0" distB="0" distL="114300" distR="114300" simplePos="0" relativeHeight="252054528" behindDoc="0" locked="0" layoutInCell="1" allowOverlap="1" wp14:anchorId="006F45FB" wp14:editId="0330FB2C">
                <wp:simplePos x="0" y="0"/>
                <wp:positionH relativeFrom="column">
                  <wp:posOffset>118745</wp:posOffset>
                </wp:positionH>
                <wp:positionV relativeFrom="paragraph">
                  <wp:posOffset>12065</wp:posOffset>
                </wp:positionV>
                <wp:extent cx="2244090" cy="635"/>
                <wp:effectExtent l="0" t="0" r="3810" b="5080"/>
                <wp:wrapSquare wrapText="bothSides"/>
                <wp:docPr id="31424" name="Text Box 31424"/>
                <wp:cNvGraphicFramePr/>
                <a:graphic xmlns:a="http://schemas.openxmlformats.org/drawingml/2006/main">
                  <a:graphicData uri="http://schemas.microsoft.com/office/word/2010/wordprocessingShape">
                    <wps:wsp>
                      <wps:cNvSpPr txBox="1"/>
                      <wps:spPr>
                        <a:xfrm>
                          <a:off x="0" y="0"/>
                          <a:ext cx="2244090" cy="635"/>
                        </a:xfrm>
                        <a:prstGeom prst="rect">
                          <a:avLst/>
                        </a:prstGeom>
                        <a:solidFill>
                          <a:prstClr val="white"/>
                        </a:solidFill>
                        <a:ln>
                          <a:noFill/>
                        </a:ln>
                      </wps:spPr>
                      <wps:txbx>
                        <w:txbxContent>
                          <w:p w14:paraId="13E133A0" w14:textId="62539B44" w:rsidR="00BF7515" w:rsidRPr="00AB347F" w:rsidRDefault="00BF7515" w:rsidP="00AB347F">
                            <w:pPr>
                              <w:pStyle w:val="Caption"/>
                              <w:rPr>
                                <w:rFonts w:asciiTheme="majorBidi" w:eastAsia="Times New Roman" w:hAnsiTheme="majorBidi" w:cstheme="majorBidi"/>
                                <w:szCs w:val="24"/>
                                <w:lang w:val="en-US" w:bidi="en-US"/>
                              </w:rPr>
                            </w:pPr>
                            <w:bookmarkStart w:id="228" w:name="_Toc68645303"/>
                            <w:r w:rsidRPr="00AB347F">
                              <w:rPr>
                                <w:szCs w:val="24"/>
                              </w:rPr>
                              <w:t xml:space="preserve">Figure 7. </w:t>
                            </w:r>
                            <w:r w:rsidRPr="00AB347F">
                              <w:rPr>
                                <w:szCs w:val="24"/>
                              </w:rPr>
                              <w:fldChar w:fldCharType="begin"/>
                            </w:r>
                            <w:r w:rsidRPr="00AB347F">
                              <w:rPr>
                                <w:szCs w:val="24"/>
                              </w:rPr>
                              <w:instrText xml:space="preserve"> SEQ Figure_7. \* ARABIC </w:instrText>
                            </w:r>
                            <w:r w:rsidRPr="00AB347F">
                              <w:rPr>
                                <w:szCs w:val="24"/>
                              </w:rPr>
                              <w:fldChar w:fldCharType="separate"/>
                            </w:r>
                            <w:r w:rsidR="00D21780">
                              <w:rPr>
                                <w:noProof/>
                                <w:szCs w:val="24"/>
                              </w:rPr>
                              <w:t>1</w:t>
                            </w:r>
                            <w:r w:rsidRPr="00AB347F">
                              <w:rPr>
                                <w:szCs w:val="24"/>
                              </w:rPr>
                              <w:fldChar w:fldCharType="end"/>
                            </w:r>
                            <w:r w:rsidRPr="00AB347F">
                              <w:rPr>
                                <w:szCs w:val="24"/>
                              </w:rPr>
                              <w:t xml:space="preserve">: </w:t>
                            </w:r>
                            <w:r w:rsidRPr="00AB347F">
                              <w:rPr>
                                <w:rFonts w:asciiTheme="majorBidi" w:eastAsia="Times New Roman" w:hAnsiTheme="majorBidi" w:cstheme="majorBidi"/>
                                <w:szCs w:val="24"/>
                                <w:lang w:val="en-US" w:bidi="en-US"/>
                              </w:rPr>
                              <w:t>Word-initial clusters in BA and MA.</w:t>
                            </w:r>
                            <w:bookmarkEnd w:id="2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6F45FB" id="Text Box 31424" o:spid="_x0000_s1130" type="#_x0000_t202" style="position:absolute;margin-left:9.35pt;margin-top:.95pt;width:176.7pt;height:.0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h3jMwIAAG0EAAAOAAAAZHJzL2Uyb0RvYy54bWysVFFv2yAQfp+0/4B4X5ykXrVacaosVaZJ&#13;&#10;VVspmfpMMI6RgGNAYme/fge2k63b07QXfNwdH9z33Xlx32lFTsJ5Caaks8mUEmE4VNIcSvptt/nw&#13;&#10;iRIfmKmYAiNKehae3i/fv1u0thBzaEBVwhEEMb5obUmbEGyRZZ43QjM/ASsMBmtwmgXcukNWOdYi&#13;&#10;ulbZfDq9zVpwlXXAhffofeiDdJnw61rw8FzXXgSiSopvC2l1ad3HNVsuWHFwzDaSD89g//AKzaTB&#13;&#10;Sy9QDywwcnTyDygtuQMPdZhw0BnUteQi1YDVzKZvqtk2zIpUC5Lj7YUm//9g+dPpxRFZlfRmls9z&#13;&#10;SgzTKNNOdIF8ho70XmSptb7A5K3F9NBhCNWO7EW/R2csvqudjl8si2Ac+T5fOI6AHJ3zeZ5P7zDE&#13;&#10;MXZ78zFiZNej1vnwRYAm0SipQwETr+z06EOfOqbEmzwoWW2kUnETA2vlyImh2G0jgxjAf8tSJuYa&#13;&#10;iKd6wOjJrnVEK3T7LrGS52ORe6jOWLuDvoe85RuJFz4yH16Yw6bBmnAQwjMutYK2pDBYlDTgfvzN&#13;&#10;H/NRS4xS0mITltR/PzInKFFfDaocO3Y03GjsR8Mc9Rqw1BmOmOXJxAMuqNGsHehXnI9VvAVDzHC8&#13;&#10;q6RhNNehHwWcLy5Wq5SEfWlZeDRbyyP0SOyue2XODrIEVPMJxvZkxRt1+tykj10dA1KdpIvE9iwO&#13;&#10;fGNPJ/GH+YtD8+s+ZV3/EsufAAAA//8DAFBLAwQUAAYACAAAACEA85fwM+EAAAALAQAADwAAAGRy&#13;&#10;cy9kb3ducmV2LnhtbExPPU/DMBDdkfgP1iGxIOo0rdqSxqmqAgMsFaELmxtf40B8jmKnDf+eY4Ll&#13;&#10;Tk/v7n3km9G14ox9aDwpmE4SEEiVNw3VCg7vz/crECFqMrr1hAq+McCmuL7KdWb8hd7wXMZasAiF&#13;&#10;TCuwMXaZlKGy6HSY+A6JuZPvnY4M+1qaXl9Y3LUyTZKFdLohdrC6w53F6qscnIL9/GNv74bT0+t2&#13;&#10;PutfDsNu8VmXSt3ejI9rHts1iIhj/PuA3w6cHwoOdvQDmSBaxqslX/J+AMH0bJlOQRwVpAnIIpf/&#13;&#10;OxQ/AAAA//8DAFBLAQItABQABgAIAAAAIQC2gziS/gAAAOEBAAATAAAAAAAAAAAAAAAAAAAAAABb&#13;&#10;Q29udGVudF9UeXBlc10ueG1sUEsBAi0AFAAGAAgAAAAhADj9If/WAAAAlAEAAAsAAAAAAAAAAAAA&#13;&#10;AAAALwEAAF9yZWxzLy5yZWxzUEsBAi0AFAAGAAgAAAAhADomHeMzAgAAbQQAAA4AAAAAAAAAAAAA&#13;&#10;AAAALgIAAGRycy9lMm9Eb2MueG1sUEsBAi0AFAAGAAgAAAAhAPOX8DPhAAAACwEAAA8AAAAAAAAA&#13;&#10;AAAAAAAAjQQAAGRycy9kb3ducmV2LnhtbFBLBQYAAAAABAAEAPMAAACbBQAAAAA=&#13;&#10;" stroked="f">
                <v:textbox style="mso-fit-shape-to-text:t" inset="0,0,0,0">
                  <w:txbxContent>
                    <w:p w14:paraId="13E133A0" w14:textId="62539B44" w:rsidR="00BF7515" w:rsidRPr="00AB347F" w:rsidRDefault="00BF7515" w:rsidP="00AB347F">
                      <w:pPr>
                        <w:pStyle w:val="Caption"/>
                        <w:rPr>
                          <w:rFonts w:asciiTheme="majorBidi" w:eastAsia="Times New Roman" w:hAnsiTheme="majorBidi" w:cstheme="majorBidi"/>
                          <w:szCs w:val="24"/>
                          <w:lang w:val="en-US" w:bidi="en-US"/>
                        </w:rPr>
                      </w:pPr>
                      <w:bookmarkStart w:id="241" w:name="_Toc68645303"/>
                      <w:r w:rsidRPr="00AB347F">
                        <w:rPr>
                          <w:szCs w:val="24"/>
                        </w:rPr>
                        <w:t xml:space="preserve">Figure 7. </w:t>
                      </w:r>
                      <w:r w:rsidRPr="00AB347F">
                        <w:rPr>
                          <w:szCs w:val="24"/>
                        </w:rPr>
                        <w:fldChar w:fldCharType="begin"/>
                      </w:r>
                      <w:r w:rsidRPr="00AB347F">
                        <w:rPr>
                          <w:szCs w:val="24"/>
                        </w:rPr>
                        <w:instrText xml:space="preserve"> SEQ Figure_7. \* ARABIC </w:instrText>
                      </w:r>
                      <w:r w:rsidRPr="00AB347F">
                        <w:rPr>
                          <w:szCs w:val="24"/>
                        </w:rPr>
                        <w:fldChar w:fldCharType="separate"/>
                      </w:r>
                      <w:r w:rsidR="00D21780">
                        <w:rPr>
                          <w:noProof/>
                          <w:szCs w:val="24"/>
                        </w:rPr>
                        <w:t>1</w:t>
                      </w:r>
                      <w:r w:rsidRPr="00AB347F">
                        <w:rPr>
                          <w:szCs w:val="24"/>
                        </w:rPr>
                        <w:fldChar w:fldCharType="end"/>
                      </w:r>
                      <w:r w:rsidRPr="00AB347F">
                        <w:rPr>
                          <w:szCs w:val="24"/>
                        </w:rPr>
                        <w:t xml:space="preserve">: </w:t>
                      </w:r>
                      <w:r w:rsidRPr="00AB347F">
                        <w:rPr>
                          <w:rFonts w:asciiTheme="majorBidi" w:eastAsia="Times New Roman" w:hAnsiTheme="majorBidi" w:cstheme="majorBidi"/>
                          <w:szCs w:val="24"/>
                          <w:lang w:val="en-US" w:bidi="en-US"/>
                        </w:rPr>
                        <w:t>Word-initial clusters in BA and MA.</w:t>
                      </w:r>
                      <w:bookmarkEnd w:id="241"/>
                    </w:p>
                  </w:txbxContent>
                </v:textbox>
                <w10:wrap type="square"/>
              </v:shape>
            </w:pict>
          </mc:Fallback>
        </mc:AlternateContent>
      </w:r>
      <w:r w:rsidR="00AB347F" w:rsidRPr="0042050F">
        <w:rPr>
          <w:rFonts w:ascii="Times New Roman" w:hAnsi="Times New Roman" w:cs="Times New Roman"/>
          <w:i/>
          <w:iCs/>
        </w:rPr>
        <w:t xml:space="preserve">     Figure 7. </w:t>
      </w:r>
      <w:r w:rsidR="00AB347F" w:rsidRPr="0042050F">
        <w:rPr>
          <w:rFonts w:ascii="Times New Roman" w:hAnsi="Times New Roman" w:cs="Times New Roman"/>
          <w:i/>
          <w:iCs/>
        </w:rPr>
        <w:fldChar w:fldCharType="begin"/>
      </w:r>
      <w:r w:rsidR="00AB347F" w:rsidRPr="0042050F">
        <w:rPr>
          <w:rFonts w:ascii="Times New Roman" w:hAnsi="Times New Roman" w:cs="Times New Roman"/>
          <w:i/>
          <w:iCs/>
        </w:rPr>
        <w:instrText xml:space="preserve"> SEQ Figure_7. \* ARABIC </w:instrText>
      </w:r>
      <w:r w:rsidR="00AB347F" w:rsidRPr="0042050F">
        <w:rPr>
          <w:rFonts w:ascii="Times New Roman" w:hAnsi="Times New Roman" w:cs="Times New Roman"/>
          <w:i/>
          <w:iCs/>
        </w:rPr>
        <w:fldChar w:fldCharType="separate"/>
      </w:r>
      <w:r w:rsidR="00D21780">
        <w:rPr>
          <w:rFonts w:ascii="Times New Roman" w:hAnsi="Times New Roman" w:cs="Times New Roman"/>
          <w:i/>
          <w:iCs/>
          <w:noProof/>
        </w:rPr>
        <w:t>2</w:t>
      </w:r>
      <w:r w:rsidR="00AB347F" w:rsidRPr="0042050F">
        <w:rPr>
          <w:rFonts w:ascii="Times New Roman" w:hAnsi="Times New Roman" w:cs="Times New Roman"/>
          <w:i/>
          <w:iCs/>
        </w:rPr>
        <w:fldChar w:fldCharType="end"/>
      </w:r>
      <w:r w:rsidR="00AB347F" w:rsidRPr="0042050F">
        <w:rPr>
          <w:rFonts w:ascii="Times New Roman" w:hAnsi="Times New Roman" w:cs="Times New Roman"/>
          <w:i/>
          <w:iCs/>
        </w:rPr>
        <w:t xml:space="preserve">: word-final clusters following sonority </w:t>
      </w:r>
      <w:r w:rsidR="00947CCD" w:rsidRPr="0042050F">
        <w:rPr>
          <w:rFonts w:ascii="Times New Roman" w:hAnsi="Times New Roman" w:cs="Times New Roman"/>
          <w:i/>
          <w:iCs/>
        </w:rPr>
        <w:t xml:space="preserve">    </w:t>
      </w:r>
      <w:r w:rsidR="00947CCD" w:rsidRPr="0042050F">
        <w:rPr>
          <w:rFonts w:ascii="Times New Roman" w:hAnsi="Times New Roman" w:cs="Times New Roman"/>
          <w:i/>
          <w:iCs/>
          <w:color w:val="FFFFFF" w:themeColor="background1"/>
        </w:rPr>
        <w:t xml:space="preserve">m </w:t>
      </w:r>
      <w:r w:rsidR="00AB347F" w:rsidRPr="0042050F">
        <w:rPr>
          <w:rFonts w:ascii="Times New Roman" w:hAnsi="Times New Roman" w:cs="Times New Roman"/>
          <w:i/>
          <w:iCs/>
        </w:rPr>
        <w:t>constraints in BA and MA</w:t>
      </w:r>
      <w:bookmarkEnd w:id="227"/>
    </w:p>
    <w:p w14:paraId="40F584D3" w14:textId="77777777" w:rsidR="00AB347F" w:rsidRPr="0042050F" w:rsidRDefault="00AB347F" w:rsidP="00CF432F">
      <w:pPr>
        <w:pStyle w:val="EndNoteBibliography"/>
        <w:spacing w:line="360" w:lineRule="auto"/>
        <w:jc w:val="left"/>
        <w:rPr>
          <w:rFonts w:asciiTheme="majorBidi" w:eastAsia="Times New Roman" w:hAnsiTheme="majorBidi" w:cstheme="majorBidi"/>
          <w:lang w:eastAsia="en-GB"/>
        </w:rPr>
      </w:pPr>
    </w:p>
    <w:p w14:paraId="14531EBD" w14:textId="0D81ABCF" w:rsidR="00207ED3" w:rsidRPr="0042050F" w:rsidRDefault="009618D0" w:rsidP="00CF432F">
      <w:pPr>
        <w:pStyle w:val="EndNoteBibliography"/>
        <w:spacing w:line="360" w:lineRule="auto"/>
        <w:jc w:val="left"/>
        <w:rPr>
          <w:rFonts w:asciiTheme="majorBidi" w:hAnsiTheme="majorBidi" w:cstheme="majorBidi"/>
          <w:lang w:val="en-GB"/>
        </w:rPr>
      </w:pPr>
      <w:r w:rsidRPr="0042050F">
        <w:rPr>
          <w:rFonts w:asciiTheme="majorBidi" w:eastAsia="Times New Roman" w:hAnsiTheme="majorBidi" w:cstheme="majorBidi"/>
          <w:lang w:eastAsia="en-GB"/>
        </w:rPr>
        <w:t xml:space="preserve">In conclusion, </w:t>
      </w:r>
      <w:r w:rsidR="00F24232" w:rsidRPr="0042050F">
        <w:rPr>
          <w:rFonts w:asciiTheme="majorBidi" w:hAnsiTheme="majorBidi" w:cstheme="majorBidi"/>
        </w:rPr>
        <w:t>t</w:t>
      </w:r>
      <w:r w:rsidRPr="0042050F">
        <w:rPr>
          <w:rFonts w:asciiTheme="majorBidi" w:hAnsiTheme="majorBidi" w:cstheme="majorBidi"/>
        </w:rPr>
        <w:t xml:space="preserve">he reviewed literature indicates that consonant clusters that trigger a third mora </w:t>
      </w:r>
      <w:r w:rsidR="00EC1A62" w:rsidRPr="0042050F">
        <w:rPr>
          <w:rFonts w:asciiTheme="majorBidi" w:hAnsiTheme="majorBidi" w:cstheme="majorBidi"/>
        </w:rPr>
        <w:t>are</w:t>
      </w:r>
      <w:r w:rsidRPr="0042050F">
        <w:rPr>
          <w:rFonts w:asciiTheme="majorBidi" w:hAnsiTheme="majorBidi" w:cstheme="majorBidi"/>
        </w:rPr>
        <w:t xml:space="preserve"> avoided in </w:t>
      </w:r>
      <w:r w:rsidR="0076205C" w:rsidRPr="0042050F">
        <w:rPr>
          <w:rFonts w:asciiTheme="majorBidi" w:hAnsiTheme="majorBidi" w:cstheme="majorBidi"/>
        </w:rPr>
        <w:t>Arabic</w:t>
      </w:r>
      <w:r w:rsidRPr="0042050F">
        <w:rPr>
          <w:rFonts w:asciiTheme="majorBidi" w:hAnsiTheme="majorBidi" w:cstheme="majorBidi"/>
        </w:rPr>
        <w:t xml:space="preserve"> dialects using two strategies: (i) vowel insertion (ICIs), and (ii) treating the consonant that triggers the third mora as a stray consonant. Both strategies are observed in BA </w:t>
      </w:r>
      <w:r w:rsidRPr="0042050F">
        <w:rPr>
          <w:rFonts w:asciiTheme="majorBidi" w:hAnsiTheme="majorBidi" w:cstheme="majorBidi"/>
        </w:rPr>
        <w:lastRenderedPageBreak/>
        <w:t>and MA.</w:t>
      </w:r>
      <w:r w:rsidR="006262BA" w:rsidRPr="0042050F">
        <w:rPr>
          <w:rFonts w:asciiTheme="majorBidi" w:hAnsiTheme="majorBidi" w:cstheme="majorBidi"/>
        </w:rPr>
        <w:t xml:space="preserve"> Prior studies analyzing </w:t>
      </w:r>
      <w:r w:rsidR="00E27D81" w:rsidRPr="0042050F">
        <w:rPr>
          <w:rFonts w:asciiTheme="majorBidi" w:hAnsiTheme="majorBidi" w:cstheme="majorBidi"/>
        </w:rPr>
        <w:t xml:space="preserve">the </w:t>
      </w:r>
      <w:r w:rsidR="006262BA" w:rsidRPr="0042050F">
        <w:rPr>
          <w:rFonts w:asciiTheme="majorBidi" w:hAnsiTheme="majorBidi" w:cstheme="majorBidi"/>
        </w:rPr>
        <w:t xml:space="preserve">syllable phonotactics of </w:t>
      </w:r>
      <w:r w:rsidR="0076205C" w:rsidRPr="0042050F">
        <w:rPr>
          <w:rFonts w:asciiTheme="majorBidi" w:hAnsiTheme="majorBidi" w:cstheme="majorBidi"/>
        </w:rPr>
        <w:t>Arabic</w:t>
      </w:r>
      <w:r w:rsidR="006262BA" w:rsidRPr="0042050F">
        <w:rPr>
          <w:rFonts w:asciiTheme="majorBidi" w:hAnsiTheme="majorBidi" w:cstheme="majorBidi"/>
        </w:rPr>
        <w:t xml:space="preserve"> generally treat all inserted ICIs as phonological units that serve as syllable nuclei.</w:t>
      </w:r>
      <w:r w:rsidRPr="0042050F">
        <w:rPr>
          <w:rFonts w:asciiTheme="majorBidi" w:hAnsiTheme="majorBidi" w:cstheme="majorBidi"/>
        </w:rPr>
        <w:t xml:space="preserve"> </w:t>
      </w:r>
      <w:r w:rsidR="006262BA" w:rsidRPr="0042050F">
        <w:rPr>
          <w:rFonts w:asciiTheme="majorBidi" w:hAnsiTheme="majorBidi" w:cstheme="majorBidi"/>
        </w:rPr>
        <w:t>However, t</w:t>
      </w:r>
      <w:r w:rsidRPr="0042050F">
        <w:rPr>
          <w:rFonts w:asciiTheme="majorBidi" w:hAnsiTheme="majorBidi" w:cstheme="majorBidi"/>
        </w:rPr>
        <w:t>he current thesis found that BA and MA display two kinds of inserted ICIs: epenthetic and intrusive ICIs. Hall (2006) claims that epenthetic ICIs are phonological units</w:t>
      </w:r>
      <w:r w:rsidR="00E27D81" w:rsidRPr="0042050F">
        <w:rPr>
          <w:rFonts w:asciiTheme="majorBidi" w:hAnsiTheme="majorBidi" w:cstheme="majorBidi"/>
        </w:rPr>
        <w:t>,</w:t>
      </w:r>
      <w:r w:rsidRPr="0042050F">
        <w:rPr>
          <w:rFonts w:asciiTheme="majorBidi" w:hAnsiTheme="majorBidi" w:cstheme="majorBidi"/>
        </w:rPr>
        <w:t xml:space="preserve"> whereas intrusive </w:t>
      </w:r>
      <w:r w:rsidR="00E27D81" w:rsidRPr="0042050F">
        <w:rPr>
          <w:rFonts w:asciiTheme="majorBidi" w:hAnsiTheme="majorBidi" w:cstheme="majorBidi"/>
        </w:rPr>
        <w:t xml:space="preserve">vowels </w:t>
      </w:r>
      <w:r w:rsidRPr="0042050F">
        <w:rPr>
          <w:rFonts w:asciiTheme="majorBidi" w:hAnsiTheme="majorBidi" w:cstheme="majorBidi"/>
        </w:rPr>
        <w:t xml:space="preserve">are not. </w:t>
      </w:r>
      <w:r w:rsidR="006262BA" w:rsidRPr="0042050F">
        <w:rPr>
          <w:rFonts w:asciiTheme="majorBidi" w:hAnsiTheme="majorBidi" w:cstheme="majorBidi"/>
        </w:rPr>
        <w:t xml:space="preserve">Therefore, not all inserted ICIs in BA and MA are phonologically equal. </w:t>
      </w:r>
      <w:r w:rsidR="00223B92" w:rsidRPr="0042050F">
        <w:rPr>
          <w:rFonts w:asciiTheme="majorBidi" w:hAnsiTheme="majorBidi" w:cstheme="majorBidi"/>
        </w:rPr>
        <w:t xml:space="preserve">The following section will </w:t>
      </w:r>
      <w:r w:rsidR="00EC1A62" w:rsidRPr="0042050F">
        <w:rPr>
          <w:rFonts w:asciiTheme="majorBidi" w:hAnsiTheme="majorBidi" w:cstheme="majorBidi"/>
        </w:rPr>
        <w:t>review the</w:t>
      </w:r>
      <w:r w:rsidR="00223B92" w:rsidRPr="0042050F">
        <w:rPr>
          <w:rFonts w:asciiTheme="majorBidi" w:hAnsiTheme="majorBidi" w:cstheme="majorBidi"/>
        </w:rPr>
        <w:t xml:space="preserve"> independent evidence for the incidence of vowel intrusion and vowel epenthesis in </w:t>
      </w:r>
      <w:r w:rsidR="00EC1A62" w:rsidRPr="0042050F">
        <w:rPr>
          <w:rFonts w:asciiTheme="majorBidi" w:hAnsiTheme="majorBidi" w:cstheme="majorBidi"/>
        </w:rPr>
        <w:t xml:space="preserve">L1 </w:t>
      </w:r>
      <w:r w:rsidR="00223B92" w:rsidRPr="0042050F">
        <w:rPr>
          <w:rFonts w:asciiTheme="majorBidi" w:hAnsiTheme="majorBidi" w:cstheme="majorBidi"/>
        </w:rPr>
        <w:t xml:space="preserve">BA and MA </w:t>
      </w:r>
      <w:r w:rsidR="00EC1A62" w:rsidRPr="0042050F">
        <w:rPr>
          <w:rFonts w:asciiTheme="majorBidi" w:hAnsiTheme="majorBidi" w:cstheme="majorBidi"/>
        </w:rPr>
        <w:t>that arises from</w:t>
      </w:r>
      <w:r w:rsidR="00223B92" w:rsidRPr="0042050F">
        <w:rPr>
          <w:rFonts w:asciiTheme="majorBidi" w:hAnsiTheme="majorBidi" w:cstheme="majorBidi"/>
        </w:rPr>
        <w:t xml:space="preserve"> BA and MA</w:t>
      </w:r>
      <w:r w:rsidR="00EC1A62" w:rsidRPr="0042050F">
        <w:rPr>
          <w:rFonts w:asciiTheme="majorBidi" w:hAnsiTheme="majorBidi" w:cstheme="majorBidi"/>
        </w:rPr>
        <w:t xml:space="preserve"> speakers’</w:t>
      </w:r>
      <w:r w:rsidR="00223B92" w:rsidRPr="0042050F">
        <w:rPr>
          <w:rFonts w:asciiTheme="majorBidi" w:hAnsiTheme="majorBidi" w:cstheme="majorBidi"/>
        </w:rPr>
        <w:t xml:space="preserve"> </w:t>
      </w:r>
      <w:r w:rsidR="003B7F1B" w:rsidRPr="0042050F">
        <w:rPr>
          <w:rFonts w:asciiTheme="majorBidi" w:hAnsiTheme="majorBidi" w:cstheme="majorBidi"/>
        </w:rPr>
        <w:t xml:space="preserve">production </w:t>
      </w:r>
      <w:r w:rsidR="00223B92" w:rsidRPr="0042050F">
        <w:rPr>
          <w:rFonts w:asciiTheme="majorBidi" w:hAnsiTheme="majorBidi" w:cstheme="majorBidi"/>
        </w:rPr>
        <w:t xml:space="preserve">behaviour in their L2 </w:t>
      </w:r>
      <w:r w:rsidR="0076205C" w:rsidRPr="0042050F">
        <w:rPr>
          <w:rFonts w:asciiTheme="majorBidi" w:hAnsiTheme="majorBidi" w:cstheme="majorBidi"/>
        </w:rPr>
        <w:t>English</w:t>
      </w:r>
      <w:r w:rsidR="00223B92" w:rsidRPr="0042050F">
        <w:rPr>
          <w:rFonts w:asciiTheme="majorBidi" w:hAnsiTheme="majorBidi" w:cstheme="majorBidi"/>
        </w:rPr>
        <w:t>.</w:t>
      </w:r>
    </w:p>
    <w:p w14:paraId="44CFC62E" w14:textId="18FC41C2" w:rsidR="00207ED3" w:rsidRPr="0042050F" w:rsidRDefault="00D717A6" w:rsidP="00CF432F">
      <w:pPr>
        <w:pStyle w:val="Heading3"/>
      </w:pPr>
      <w:bookmarkStart w:id="229" w:name="_Toc51755528"/>
      <w:r w:rsidRPr="0042050F">
        <w:t xml:space="preserve">Independent evidence for Hall’s (2006) </w:t>
      </w:r>
      <w:r w:rsidR="007E7962" w:rsidRPr="0042050F">
        <w:t>typology of inserted ICIs</w:t>
      </w:r>
      <w:bookmarkEnd w:id="229"/>
    </w:p>
    <w:p w14:paraId="502B1179" w14:textId="511A1C8C" w:rsidR="00223B92" w:rsidRPr="0042050F" w:rsidRDefault="008A06B4" w:rsidP="00CF432F">
      <w:pPr>
        <w:widowControl w:val="0"/>
        <w:autoSpaceDE w:val="0"/>
        <w:autoSpaceDN w:val="0"/>
        <w:adjustRightInd w:val="0"/>
        <w:spacing w:after="240" w:line="360" w:lineRule="auto"/>
        <w:rPr>
          <w:rFonts w:asciiTheme="majorBidi" w:hAnsiTheme="majorBidi" w:cstheme="majorBidi"/>
          <w:color w:val="000000"/>
        </w:rPr>
      </w:pPr>
      <w:r w:rsidRPr="0042050F">
        <w:rPr>
          <w:rFonts w:asciiTheme="majorBidi" w:hAnsiTheme="majorBidi" w:cstheme="majorBidi"/>
          <w:color w:val="000000"/>
        </w:rPr>
        <w:t>Hall (2006) claims that intrusive ICIs are phonetic transitions between consonants that do not contribute to syllable structure</w:t>
      </w:r>
      <w:r w:rsidR="008F0C1D" w:rsidRPr="0042050F">
        <w:rPr>
          <w:rFonts w:asciiTheme="majorBidi" w:hAnsiTheme="majorBidi" w:cstheme="majorBidi"/>
          <w:color w:val="000000"/>
        </w:rPr>
        <w:t>,</w:t>
      </w:r>
      <w:r w:rsidRPr="0042050F">
        <w:rPr>
          <w:rFonts w:asciiTheme="majorBidi" w:hAnsiTheme="majorBidi" w:cstheme="majorBidi"/>
          <w:color w:val="000000"/>
        </w:rPr>
        <w:t xml:space="preserve"> whereas epenthetic ICIs are phonological units that serve as syllable nuclei. Phonological diagnostics for each kind of ICI are listed in Section 2.6.1.2, Table 2.11.</w:t>
      </w:r>
    </w:p>
    <w:p w14:paraId="783E6D03" w14:textId="030C3E92" w:rsidR="008A06B4" w:rsidRPr="0042050F" w:rsidRDefault="008A06B4" w:rsidP="00703F05">
      <w:pPr>
        <w:spacing w:line="360" w:lineRule="auto"/>
        <w:rPr>
          <w:rFonts w:asciiTheme="majorBidi" w:hAnsiTheme="majorBidi" w:cstheme="majorBidi"/>
          <w:color w:val="000000"/>
        </w:rPr>
      </w:pPr>
      <w:r w:rsidRPr="0042050F">
        <w:rPr>
          <w:rFonts w:asciiTheme="majorBidi" w:hAnsiTheme="majorBidi" w:cstheme="majorBidi"/>
          <w:color w:val="000000"/>
        </w:rPr>
        <w:t xml:space="preserve">In </w:t>
      </w:r>
      <w:r w:rsidR="008F0C1D" w:rsidRPr="0042050F">
        <w:rPr>
          <w:rFonts w:asciiTheme="majorBidi" w:hAnsiTheme="majorBidi" w:cstheme="majorBidi"/>
          <w:color w:val="000000"/>
        </w:rPr>
        <w:t>applying</w:t>
      </w:r>
      <w:r w:rsidRPr="0042050F">
        <w:rPr>
          <w:rFonts w:asciiTheme="majorBidi" w:hAnsiTheme="majorBidi" w:cstheme="majorBidi"/>
          <w:color w:val="000000"/>
        </w:rPr>
        <w:t xml:space="preserve"> these diagnostics to consonant clusters in BA </w:t>
      </w:r>
      <w:r w:rsidR="008F0C1D" w:rsidRPr="0042050F">
        <w:rPr>
          <w:rFonts w:asciiTheme="majorBidi" w:hAnsiTheme="majorBidi" w:cstheme="majorBidi"/>
          <w:color w:val="000000"/>
        </w:rPr>
        <w:t xml:space="preserve">and analysing the </w:t>
      </w:r>
      <w:r w:rsidR="00B1780F" w:rsidRPr="0042050F">
        <w:rPr>
          <w:rFonts w:asciiTheme="majorBidi" w:hAnsiTheme="majorBidi" w:cstheme="majorBidi"/>
          <w:color w:val="000000"/>
        </w:rPr>
        <w:t>results of Experiment 1 (i.e., production of L1 consonant clusters by BA and MA speakers)</w:t>
      </w:r>
      <w:r w:rsidR="008F0C1D" w:rsidRPr="0042050F">
        <w:rPr>
          <w:rFonts w:asciiTheme="majorBidi" w:hAnsiTheme="majorBidi" w:cstheme="majorBidi"/>
          <w:color w:val="000000"/>
        </w:rPr>
        <w:t xml:space="preserve">, both dialects are shown to </w:t>
      </w:r>
      <w:r w:rsidRPr="0042050F">
        <w:rPr>
          <w:rFonts w:asciiTheme="majorBidi" w:hAnsiTheme="majorBidi" w:cstheme="majorBidi"/>
          <w:color w:val="000000"/>
        </w:rPr>
        <w:t>break up word-initial clusters [CC]</w:t>
      </w:r>
      <w:r w:rsidR="008F0C1D" w:rsidRPr="0042050F">
        <w:rPr>
          <w:rFonts w:asciiTheme="majorBidi" w:hAnsiTheme="majorBidi" w:cstheme="majorBidi"/>
          <w:color w:val="000000"/>
        </w:rPr>
        <w:t xml:space="preserve"> using intrusive ICIs</w:t>
      </w:r>
      <w:r w:rsidRPr="0042050F">
        <w:rPr>
          <w:rFonts w:asciiTheme="majorBidi" w:hAnsiTheme="majorBidi" w:cstheme="majorBidi"/>
          <w:color w:val="000000"/>
        </w:rPr>
        <w:t xml:space="preserve">. </w:t>
      </w:r>
      <w:r w:rsidR="00947CCD" w:rsidRPr="0042050F">
        <w:rPr>
          <w:rFonts w:asciiTheme="majorBidi" w:hAnsiTheme="majorBidi" w:cstheme="majorBidi"/>
          <w:color w:val="000000"/>
        </w:rPr>
        <w:t>W</w:t>
      </w:r>
      <w:r w:rsidRPr="0042050F">
        <w:rPr>
          <w:rFonts w:asciiTheme="majorBidi" w:hAnsiTheme="majorBidi" w:cstheme="majorBidi"/>
          <w:color w:val="000000"/>
        </w:rPr>
        <w:t>ord-medial clusters [CCC]</w:t>
      </w:r>
      <w:r w:rsidR="00390176" w:rsidRPr="0042050F">
        <w:rPr>
          <w:rFonts w:asciiTheme="majorBidi" w:hAnsiTheme="majorBidi" w:cstheme="majorBidi"/>
          <w:color w:val="000000"/>
        </w:rPr>
        <w:t xml:space="preserve"> are broken up with epenthetic ICIs</w:t>
      </w:r>
      <w:r w:rsidRPr="0042050F">
        <w:rPr>
          <w:rFonts w:asciiTheme="majorBidi" w:hAnsiTheme="majorBidi" w:cstheme="majorBidi"/>
          <w:color w:val="000000"/>
        </w:rPr>
        <w:t>. Word-finally, consonant clusters [CC] following sonority constraints are attested in BA and MA</w:t>
      </w:r>
      <w:r w:rsidR="00743B15" w:rsidRPr="0042050F">
        <w:rPr>
          <w:rFonts w:asciiTheme="majorBidi" w:hAnsiTheme="majorBidi" w:cstheme="majorBidi"/>
          <w:color w:val="000000"/>
        </w:rPr>
        <w:t>;</w:t>
      </w:r>
      <w:r w:rsidRPr="0042050F">
        <w:rPr>
          <w:rFonts w:asciiTheme="majorBidi" w:hAnsiTheme="majorBidi" w:cstheme="majorBidi"/>
          <w:color w:val="000000"/>
        </w:rPr>
        <w:t xml:space="preserve"> however, clusters that violate sonority constraints are broken up with epenthetic ICIs. </w:t>
      </w:r>
      <w:r w:rsidR="00947CCD" w:rsidRPr="0042050F">
        <w:rPr>
          <w:rFonts w:asciiTheme="majorBidi" w:hAnsiTheme="majorBidi" w:cstheme="majorBidi"/>
          <w:color w:val="000000"/>
        </w:rPr>
        <w:t>In light of Hall’s claim, t</w:t>
      </w:r>
      <w:r w:rsidRPr="0042050F">
        <w:rPr>
          <w:rFonts w:asciiTheme="majorBidi" w:hAnsiTheme="majorBidi" w:cstheme="majorBidi"/>
          <w:color w:val="000000"/>
        </w:rPr>
        <w:t xml:space="preserve">he implicit conclusion </w:t>
      </w:r>
      <w:r w:rsidR="00947CCD" w:rsidRPr="0042050F">
        <w:rPr>
          <w:rFonts w:asciiTheme="majorBidi" w:hAnsiTheme="majorBidi" w:cstheme="majorBidi"/>
          <w:color w:val="000000"/>
        </w:rPr>
        <w:t>on the basis</w:t>
      </w:r>
      <w:r w:rsidRPr="0042050F">
        <w:rPr>
          <w:rFonts w:asciiTheme="majorBidi" w:hAnsiTheme="majorBidi" w:cstheme="majorBidi"/>
          <w:color w:val="000000"/>
        </w:rPr>
        <w:t xml:space="preserve"> these findings </w:t>
      </w:r>
      <w:proofErr w:type="gramStart"/>
      <w:r w:rsidR="0041330E" w:rsidRPr="0042050F">
        <w:rPr>
          <w:rFonts w:asciiTheme="majorBidi" w:hAnsiTheme="majorBidi" w:cstheme="majorBidi"/>
          <w:color w:val="000000"/>
        </w:rPr>
        <w:t>is</w:t>
      </w:r>
      <w:proofErr w:type="gramEnd"/>
      <w:r w:rsidR="0041330E" w:rsidRPr="0042050F">
        <w:rPr>
          <w:rFonts w:asciiTheme="majorBidi" w:hAnsiTheme="majorBidi" w:cstheme="majorBidi"/>
          <w:color w:val="000000"/>
        </w:rPr>
        <w:t xml:space="preserve"> that</w:t>
      </w:r>
      <w:r w:rsidRPr="0042050F">
        <w:rPr>
          <w:rFonts w:asciiTheme="majorBidi" w:hAnsiTheme="majorBidi" w:cstheme="majorBidi"/>
          <w:color w:val="000000"/>
        </w:rPr>
        <w:t xml:space="preserve"> </w:t>
      </w:r>
      <w:r w:rsidRPr="0042050F">
        <w:rPr>
          <w:rFonts w:asciiTheme="majorBidi" w:hAnsiTheme="majorBidi" w:cstheme="majorBidi"/>
        </w:rPr>
        <w:t xml:space="preserve">BA and MA dialects have underlying consonant clusters </w:t>
      </w:r>
      <w:r w:rsidR="006641F6" w:rsidRPr="0042050F">
        <w:rPr>
          <w:rFonts w:asciiTheme="majorBidi" w:hAnsiTheme="majorBidi" w:cstheme="majorBidi"/>
        </w:rPr>
        <w:t xml:space="preserve">of some kind </w:t>
      </w:r>
      <w:r w:rsidRPr="0042050F">
        <w:rPr>
          <w:rFonts w:asciiTheme="majorBidi" w:hAnsiTheme="majorBidi" w:cstheme="majorBidi"/>
        </w:rPr>
        <w:t>in word-initial position</w:t>
      </w:r>
      <w:r w:rsidR="00743B15" w:rsidRPr="0042050F">
        <w:rPr>
          <w:rFonts w:asciiTheme="majorBidi" w:hAnsiTheme="majorBidi" w:cstheme="majorBidi"/>
        </w:rPr>
        <w:t xml:space="preserve">. This is </w:t>
      </w:r>
      <w:r w:rsidRPr="0042050F">
        <w:rPr>
          <w:rFonts w:asciiTheme="majorBidi" w:hAnsiTheme="majorBidi" w:cstheme="majorBidi"/>
        </w:rPr>
        <w:t>because the employed ICIs (</w:t>
      </w:r>
      <w:proofErr w:type="gramStart"/>
      <w:r w:rsidRPr="0042050F">
        <w:rPr>
          <w:rFonts w:asciiTheme="majorBidi" w:hAnsiTheme="majorBidi" w:cstheme="majorBidi"/>
        </w:rPr>
        <w:t>i.e.</w:t>
      </w:r>
      <w:proofErr w:type="gramEnd"/>
      <w:r w:rsidRPr="0042050F">
        <w:rPr>
          <w:rFonts w:asciiTheme="majorBidi" w:hAnsiTheme="majorBidi" w:cstheme="majorBidi"/>
        </w:rPr>
        <w:t xml:space="preserve"> intrusive vowels) do not serve as </w:t>
      </w:r>
      <w:r w:rsidRPr="0042050F">
        <w:rPr>
          <w:rFonts w:asciiTheme="majorBidi" w:hAnsiTheme="majorBidi" w:cstheme="majorBidi"/>
          <w:color w:val="000000"/>
        </w:rPr>
        <w:t>syllable nuclei, which in turn</w:t>
      </w:r>
      <w:r w:rsidR="00743B15" w:rsidRPr="0042050F">
        <w:rPr>
          <w:rFonts w:asciiTheme="majorBidi" w:hAnsiTheme="majorBidi" w:cstheme="majorBidi"/>
          <w:color w:val="000000"/>
        </w:rPr>
        <w:t>,</w:t>
      </w:r>
      <w:r w:rsidRPr="0042050F">
        <w:rPr>
          <w:rFonts w:asciiTheme="majorBidi" w:hAnsiTheme="majorBidi" w:cstheme="majorBidi"/>
          <w:color w:val="000000"/>
        </w:rPr>
        <w:t xml:space="preserve"> suggests that the</w:t>
      </w:r>
      <w:r w:rsidR="00390176" w:rsidRPr="0042050F">
        <w:rPr>
          <w:rFonts w:asciiTheme="majorBidi" w:hAnsiTheme="majorBidi" w:cstheme="majorBidi"/>
          <w:color w:val="000000"/>
        </w:rPr>
        <w:t xml:space="preserve"> initial</w:t>
      </w:r>
      <w:r w:rsidRPr="0042050F">
        <w:rPr>
          <w:rFonts w:asciiTheme="majorBidi" w:hAnsiTheme="majorBidi" w:cstheme="majorBidi"/>
          <w:color w:val="000000"/>
        </w:rPr>
        <w:t xml:space="preserve"> </w:t>
      </w:r>
      <w:r w:rsidR="0041330E" w:rsidRPr="0042050F">
        <w:rPr>
          <w:rFonts w:asciiTheme="majorBidi" w:hAnsiTheme="majorBidi" w:cstheme="majorBidi"/>
          <w:color w:val="000000"/>
        </w:rPr>
        <w:t>cluster</w:t>
      </w:r>
      <w:r w:rsidR="00390176" w:rsidRPr="0042050F">
        <w:rPr>
          <w:rFonts w:asciiTheme="majorBidi" w:hAnsiTheme="majorBidi" w:cstheme="majorBidi"/>
          <w:color w:val="000000"/>
        </w:rPr>
        <w:t>s</w:t>
      </w:r>
      <w:r w:rsidR="0041330E" w:rsidRPr="0042050F">
        <w:rPr>
          <w:rFonts w:asciiTheme="majorBidi" w:hAnsiTheme="majorBidi" w:cstheme="majorBidi"/>
          <w:color w:val="000000"/>
        </w:rPr>
        <w:t xml:space="preserve"> </w:t>
      </w:r>
      <w:r w:rsidR="00390176" w:rsidRPr="0042050F">
        <w:rPr>
          <w:rFonts w:asciiTheme="majorBidi" w:hAnsiTheme="majorBidi" w:cstheme="majorBidi"/>
          <w:color w:val="000000"/>
        </w:rPr>
        <w:t>are</w:t>
      </w:r>
      <w:r w:rsidR="0041330E" w:rsidRPr="0042050F">
        <w:rPr>
          <w:rFonts w:asciiTheme="majorBidi" w:hAnsiTheme="majorBidi" w:cstheme="majorBidi"/>
          <w:color w:val="000000"/>
        </w:rPr>
        <w:t xml:space="preserve"> present in the underlying representation</w:t>
      </w:r>
      <w:r w:rsidR="00390176" w:rsidRPr="0042050F">
        <w:rPr>
          <w:rFonts w:asciiTheme="majorBidi" w:hAnsiTheme="majorBidi" w:cstheme="majorBidi"/>
          <w:color w:val="000000"/>
        </w:rPr>
        <w:t xml:space="preserve"> of BA and MA</w:t>
      </w:r>
      <w:r w:rsidRPr="0042050F">
        <w:rPr>
          <w:rFonts w:asciiTheme="majorBidi" w:hAnsiTheme="majorBidi" w:cstheme="majorBidi"/>
          <w:color w:val="000000"/>
        </w:rPr>
        <w:t xml:space="preserve">. In contrast, word-medial clusters [CCC] are absent from </w:t>
      </w:r>
      <w:r w:rsidR="00390176" w:rsidRPr="0042050F">
        <w:rPr>
          <w:rFonts w:asciiTheme="majorBidi" w:hAnsiTheme="majorBidi" w:cstheme="majorBidi"/>
          <w:color w:val="000000"/>
        </w:rPr>
        <w:t>the</w:t>
      </w:r>
      <w:r w:rsidRPr="0042050F">
        <w:rPr>
          <w:rFonts w:asciiTheme="majorBidi" w:hAnsiTheme="majorBidi" w:cstheme="majorBidi"/>
          <w:color w:val="000000"/>
        </w:rPr>
        <w:t xml:space="preserve"> surface</w:t>
      </w:r>
      <w:r w:rsidR="00390176" w:rsidRPr="0042050F">
        <w:rPr>
          <w:rFonts w:asciiTheme="majorBidi" w:hAnsiTheme="majorBidi" w:cstheme="majorBidi"/>
          <w:color w:val="000000"/>
        </w:rPr>
        <w:t xml:space="preserve"> structure </w:t>
      </w:r>
      <w:r w:rsidRPr="0042050F">
        <w:rPr>
          <w:rFonts w:asciiTheme="majorBidi" w:hAnsiTheme="majorBidi" w:cstheme="majorBidi"/>
          <w:color w:val="000000"/>
        </w:rPr>
        <w:t xml:space="preserve">and underlying </w:t>
      </w:r>
      <w:r w:rsidR="00390176" w:rsidRPr="0042050F">
        <w:rPr>
          <w:rFonts w:asciiTheme="majorBidi" w:hAnsiTheme="majorBidi" w:cstheme="majorBidi"/>
          <w:color w:val="000000"/>
        </w:rPr>
        <w:t>representation of BA and MA</w:t>
      </w:r>
      <w:r w:rsidR="00743B15" w:rsidRPr="0042050F">
        <w:rPr>
          <w:rFonts w:asciiTheme="majorBidi" w:hAnsiTheme="majorBidi" w:cstheme="majorBidi"/>
          <w:color w:val="000000"/>
        </w:rPr>
        <w:t>,</w:t>
      </w:r>
      <w:r w:rsidRPr="0042050F">
        <w:rPr>
          <w:rFonts w:asciiTheme="majorBidi" w:hAnsiTheme="majorBidi" w:cstheme="majorBidi"/>
          <w:color w:val="000000"/>
        </w:rPr>
        <w:t xml:space="preserve"> since </w:t>
      </w:r>
      <w:r w:rsidR="00390176" w:rsidRPr="0042050F">
        <w:rPr>
          <w:rFonts w:asciiTheme="majorBidi" w:hAnsiTheme="majorBidi" w:cstheme="majorBidi"/>
          <w:color w:val="000000"/>
        </w:rPr>
        <w:t>such clusters</w:t>
      </w:r>
      <w:r w:rsidRPr="0042050F">
        <w:rPr>
          <w:rFonts w:asciiTheme="majorBidi" w:hAnsiTheme="majorBidi" w:cstheme="majorBidi"/>
          <w:color w:val="000000"/>
        </w:rPr>
        <w:t xml:space="preserve"> are broken up with epenthetic ICIs</w:t>
      </w:r>
      <w:r w:rsidR="00390176" w:rsidRPr="0042050F">
        <w:rPr>
          <w:rFonts w:asciiTheme="majorBidi" w:hAnsiTheme="majorBidi" w:cstheme="majorBidi"/>
          <w:color w:val="000000"/>
        </w:rPr>
        <w:t>,</w:t>
      </w:r>
      <w:r w:rsidRPr="0042050F">
        <w:rPr>
          <w:rFonts w:asciiTheme="majorBidi" w:hAnsiTheme="majorBidi" w:cstheme="majorBidi"/>
          <w:color w:val="000000"/>
        </w:rPr>
        <w:t xml:space="preserve"> which are phonological units and function as syllable nuclei. Finally, word-final clusters following sonority constraints are attested in BA and MA, but those clusters that violate sonority in BA and MA are broken with epenthetic ICIs. </w:t>
      </w:r>
      <w:r w:rsidR="006641F6" w:rsidRPr="0042050F">
        <w:rPr>
          <w:rFonts w:asciiTheme="majorBidi" w:hAnsiTheme="majorBidi" w:cstheme="majorBidi"/>
          <w:color w:val="000000"/>
        </w:rPr>
        <w:t>This</w:t>
      </w:r>
      <w:r w:rsidRPr="0042050F">
        <w:rPr>
          <w:rFonts w:asciiTheme="majorBidi" w:hAnsiTheme="majorBidi" w:cstheme="majorBidi"/>
          <w:color w:val="000000"/>
        </w:rPr>
        <w:t xml:space="preserve"> summary of attested clusters in </w:t>
      </w:r>
      <w:r w:rsidR="006641F6" w:rsidRPr="0042050F">
        <w:rPr>
          <w:rFonts w:asciiTheme="majorBidi" w:hAnsiTheme="majorBidi" w:cstheme="majorBidi"/>
          <w:color w:val="000000"/>
        </w:rPr>
        <w:t xml:space="preserve">L1 </w:t>
      </w:r>
      <w:r w:rsidRPr="0042050F">
        <w:rPr>
          <w:rFonts w:asciiTheme="majorBidi" w:hAnsiTheme="majorBidi" w:cstheme="majorBidi"/>
          <w:color w:val="000000"/>
        </w:rPr>
        <w:t xml:space="preserve">BA and MA is </w:t>
      </w:r>
      <w:r w:rsidR="006641F6" w:rsidRPr="0042050F">
        <w:rPr>
          <w:rFonts w:asciiTheme="majorBidi" w:hAnsiTheme="majorBidi" w:cstheme="majorBidi"/>
          <w:color w:val="000000"/>
        </w:rPr>
        <w:t>repeated</w:t>
      </w:r>
      <w:r w:rsidRPr="0042050F">
        <w:rPr>
          <w:rFonts w:asciiTheme="majorBidi" w:hAnsiTheme="majorBidi" w:cstheme="majorBidi"/>
          <w:color w:val="000000"/>
        </w:rPr>
        <w:t xml:space="preserve"> below in Table 7.3.</w:t>
      </w:r>
    </w:p>
    <w:p w14:paraId="62D04582" w14:textId="77777777" w:rsidR="00703F05" w:rsidRPr="0042050F" w:rsidRDefault="00703F05" w:rsidP="00703F05">
      <w:pPr>
        <w:spacing w:line="360" w:lineRule="auto"/>
        <w:rPr>
          <w:rFonts w:asciiTheme="majorBidi" w:hAnsiTheme="majorBidi" w:cstheme="majorBidi"/>
          <w:color w:val="000000"/>
        </w:rPr>
      </w:pPr>
    </w:p>
    <w:p w14:paraId="67BC139C" w14:textId="15484B61" w:rsidR="008A06B4" w:rsidRPr="0042050F" w:rsidRDefault="008A06B4" w:rsidP="00703F05">
      <w:pPr>
        <w:spacing w:line="360" w:lineRule="auto"/>
        <w:rPr>
          <w:rFonts w:asciiTheme="majorBidi" w:hAnsiTheme="majorBidi" w:cstheme="majorBidi"/>
          <w:color w:val="000000"/>
        </w:rPr>
      </w:pPr>
      <w:r w:rsidRPr="0042050F">
        <w:rPr>
          <w:rFonts w:asciiTheme="majorBidi" w:hAnsiTheme="majorBidi" w:cstheme="majorBidi"/>
          <w:color w:val="000000"/>
        </w:rPr>
        <w:t xml:space="preserve">If Hall’s (2006) claim regarding </w:t>
      </w:r>
      <w:r w:rsidR="00743B15" w:rsidRPr="0042050F">
        <w:rPr>
          <w:rFonts w:asciiTheme="majorBidi" w:hAnsiTheme="majorBidi" w:cstheme="majorBidi"/>
          <w:color w:val="000000"/>
        </w:rPr>
        <w:t xml:space="preserve">the </w:t>
      </w:r>
      <w:r w:rsidRPr="0042050F">
        <w:rPr>
          <w:rFonts w:asciiTheme="majorBidi" w:hAnsiTheme="majorBidi" w:cstheme="majorBidi"/>
          <w:color w:val="000000"/>
        </w:rPr>
        <w:t xml:space="preserve">diagnostics and syllabicity of intrusive versus epenthetic ICIs is accurate, BA and MA speakers are expected to have no difficulties </w:t>
      </w:r>
      <w:r w:rsidR="00743B15" w:rsidRPr="0042050F">
        <w:rPr>
          <w:rFonts w:asciiTheme="majorBidi" w:hAnsiTheme="majorBidi" w:cstheme="majorBidi"/>
          <w:color w:val="000000"/>
        </w:rPr>
        <w:t xml:space="preserve">in </w:t>
      </w:r>
      <w:r w:rsidRPr="0042050F">
        <w:rPr>
          <w:rFonts w:asciiTheme="majorBidi" w:hAnsiTheme="majorBidi" w:cstheme="majorBidi"/>
          <w:color w:val="000000"/>
        </w:rPr>
        <w:t>produc</w:t>
      </w:r>
      <w:r w:rsidR="00743B15" w:rsidRPr="0042050F">
        <w:rPr>
          <w:rFonts w:asciiTheme="majorBidi" w:hAnsiTheme="majorBidi" w:cstheme="majorBidi"/>
          <w:color w:val="000000"/>
        </w:rPr>
        <w:t xml:space="preserve">ing </w:t>
      </w:r>
      <w:r w:rsidRPr="0042050F">
        <w:rPr>
          <w:rFonts w:asciiTheme="majorBidi" w:hAnsiTheme="majorBidi" w:cstheme="majorBidi"/>
          <w:color w:val="000000"/>
        </w:rPr>
        <w:t xml:space="preserve">and </w:t>
      </w:r>
      <w:r w:rsidRPr="0042050F">
        <w:rPr>
          <w:rFonts w:asciiTheme="majorBidi" w:hAnsiTheme="majorBidi" w:cstheme="majorBidi"/>
          <w:color w:val="000000"/>
        </w:rPr>
        <w:lastRenderedPageBreak/>
        <w:t>perceiv</w:t>
      </w:r>
      <w:r w:rsidR="00743B15" w:rsidRPr="0042050F">
        <w:rPr>
          <w:rFonts w:asciiTheme="majorBidi" w:hAnsiTheme="majorBidi" w:cstheme="majorBidi"/>
          <w:color w:val="000000"/>
        </w:rPr>
        <w:t xml:space="preserve">ing </w:t>
      </w:r>
      <w:r w:rsidRPr="0042050F">
        <w:rPr>
          <w:rFonts w:asciiTheme="majorBidi" w:hAnsiTheme="majorBidi" w:cstheme="majorBidi"/>
          <w:color w:val="000000"/>
        </w:rPr>
        <w:t xml:space="preserve">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consonant clusters in word-initial position</w:t>
      </w:r>
      <w:r w:rsidR="00743B15" w:rsidRPr="0042050F">
        <w:rPr>
          <w:rFonts w:asciiTheme="majorBidi" w:hAnsiTheme="majorBidi" w:cstheme="majorBidi"/>
          <w:color w:val="000000"/>
        </w:rPr>
        <w:t>,</w:t>
      </w:r>
      <w:r w:rsidRPr="0042050F">
        <w:rPr>
          <w:rFonts w:asciiTheme="majorBidi" w:hAnsiTheme="majorBidi" w:cstheme="majorBidi"/>
          <w:color w:val="000000"/>
        </w:rPr>
        <w:t xml:space="preserve"> since initial clusters in BA and MA are broken up with intrusive ICIs</w:t>
      </w:r>
      <w:r w:rsidR="00743B15" w:rsidRPr="0042050F">
        <w:rPr>
          <w:rFonts w:asciiTheme="majorBidi" w:hAnsiTheme="majorBidi" w:cstheme="majorBidi"/>
          <w:color w:val="000000"/>
        </w:rPr>
        <w:t xml:space="preserve">, </w:t>
      </w:r>
      <w:r w:rsidRPr="0042050F">
        <w:rPr>
          <w:rFonts w:asciiTheme="majorBidi" w:hAnsiTheme="majorBidi" w:cstheme="majorBidi"/>
          <w:color w:val="000000"/>
        </w:rPr>
        <w:t xml:space="preserve">which do not contribute to syllable structure. In contrast, word-medial clusters in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are expected to be difficult for BA and MA speakers</w:t>
      </w:r>
      <w:r w:rsidR="00743B15" w:rsidRPr="0042050F">
        <w:rPr>
          <w:rFonts w:asciiTheme="majorBidi" w:hAnsiTheme="majorBidi" w:cstheme="majorBidi"/>
          <w:color w:val="000000"/>
        </w:rPr>
        <w:t>,</w:t>
      </w:r>
      <w:r w:rsidRPr="0042050F">
        <w:rPr>
          <w:rFonts w:asciiTheme="majorBidi" w:hAnsiTheme="majorBidi" w:cstheme="majorBidi"/>
          <w:color w:val="000000"/>
        </w:rPr>
        <w:t xml:space="preserve"> since word-medial clusters in BA and MA are broken up with epenthetic ICIs</w:t>
      </w:r>
      <w:r w:rsidR="00743B15" w:rsidRPr="0042050F">
        <w:rPr>
          <w:rFonts w:asciiTheme="majorBidi" w:hAnsiTheme="majorBidi" w:cstheme="majorBidi"/>
          <w:color w:val="000000"/>
        </w:rPr>
        <w:t xml:space="preserve">, </w:t>
      </w:r>
      <w:r w:rsidRPr="0042050F">
        <w:rPr>
          <w:rFonts w:asciiTheme="majorBidi" w:hAnsiTheme="majorBidi" w:cstheme="majorBidi"/>
          <w:color w:val="000000"/>
        </w:rPr>
        <w:t xml:space="preserve">which serve as syllable nuclei. Finally, BA and MA speakers are expected to have no difficulty </w:t>
      </w:r>
      <w:r w:rsidR="00743B15" w:rsidRPr="0042050F">
        <w:rPr>
          <w:rFonts w:asciiTheme="majorBidi" w:hAnsiTheme="majorBidi" w:cstheme="majorBidi"/>
          <w:color w:val="000000"/>
        </w:rPr>
        <w:t xml:space="preserve">in </w:t>
      </w:r>
      <w:r w:rsidRPr="0042050F">
        <w:rPr>
          <w:rFonts w:asciiTheme="majorBidi" w:hAnsiTheme="majorBidi" w:cstheme="majorBidi"/>
          <w:color w:val="000000"/>
        </w:rPr>
        <w:t>produc</w:t>
      </w:r>
      <w:r w:rsidR="00743B15" w:rsidRPr="0042050F">
        <w:rPr>
          <w:rFonts w:asciiTheme="majorBidi" w:hAnsiTheme="majorBidi" w:cstheme="majorBidi"/>
          <w:color w:val="000000"/>
        </w:rPr>
        <w:t xml:space="preserve">ing </w:t>
      </w:r>
      <w:r w:rsidRPr="0042050F">
        <w:rPr>
          <w:rFonts w:asciiTheme="majorBidi" w:hAnsiTheme="majorBidi" w:cstheme="majorBidi"/>
          <w:color w:val="000000"/>
        </w:rPr>
        <w:t>and perceiv</w:t>
      </w:r>
      <w:r w:rsidR="00743B15" w:rsidRPr="0042050F">
        <w:rPr>
          <w:rFonts w:asciiTheme="majorBidi" w:hAnsiTheme="majorBidi" w:cstheme="majorBidi"/>
          <w:color w:val="000000"/>
        </w:rPr>
        <w:t xml:space="preserve">ing </w:t>
      </w:r>
      <w:r w:rsidRPr="0042050F">
        <w:rPr>
          <w:rFonts w:asciiTheme="majorBidi" w:hAnsiTheme="majorBidi" w:cstheme="majorBidi"/>
          <w:color w:val="000000"/>
        </w:rPr>
        <w:t xml:space="preserve">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w:t>
      </w:r>
      <w:r w:rsidR="00743B15" w:rsidRPr="0042050F">
        <w:rPr>
          <w:rFonts w:asciiTheme="majorBidi" w:hAnsiTheme="majorBidi" w:cstheme="majorBidi"/>
          <w:color w:val="000000"/>
        </w:rPr>
        <w:t xml:space="preserve">, </w:t>
      </w:r>
      <w:r w:rsidRPr="0042050F">
        <w:rPr>
          <w:rFonts w:asciiTheme="majorBidi" w:hAnsiTheme="majorBidi" w:cstheme="majorBidi"/>
          <w:color w:val="000000"/>
        </w:rPr>
        <w:t>since final clusters (following sonority) in BA and MA are not broken up with vowel insertion.</w:t>
      </w:r>
    </w:p>
    <w:p w14:paraId="1AA63504" w14:textId="77777777" w:rsidR="00703F05" w:rsidRPr="0042050F" w:rsidRDefault="00703F05" w:rsidP="00703F05">
      <w:pPr>
        <w:spacing w:line="360" w:lineRule="auto"/>
        <w:rPr>
          <w:rFonts w:asciiTheme="majorBidi" w:hAnsiTheme="majorBidi" w:cstheme="majorBidi"/>
          <w:color w:val="000000"/>
        </w:rPr>
      </w:pPr>
    </w:p>
    <w:p w14:paraId="40BC2598" w14:textId="4316E0DC" w:rsidR="00B77344" w:rsidRPr="0042050F" w:rsidRDefault="008A06B4" w:rsidP="00703F05">
      <w:pPr>
        <w:spacing w:line="360" w:lineRule="auto"/>
        <w:rPr>
          <w:rFonts w:asciiTheme="majorBidi" w:hAnsiTheme="majorBidi" w:cstheme="majorBidi"/>
          <w:color w:val="000000"/>
        </w:rPr>
      </w:pPr>
      <w:r w:rsidRPr="0042050F">
        <w:rPr>
          <w:rFonts w:asciiTheme="majorBidi" w:hAnsiTheme="majorBidi" w:cstheme="majorBidi"/>
          <w:color w:val="000000"/>
        </w:rPr>
        <w:t xml:space="preserve">The results </w:t>
      </w:r>
      <w:r w:rsidR="0041330E" w:rsidRPr="0042050F">
        <w:rPr>
          <w:rFonts w:asciiTheme="majorBidi" w:hAnsiTheme="majorBidi" w:cstheme="majorBidi"/>
          <w:color w:val="000000"/>
        </w:rPr>
        <w:t>of</w:t>
      </w:r>
      <w:r w:rsidRPr="0042050F">
        <w:rPr>
          <w:rFonts w:asciiTheme="majorBidi" w:hAnsiTheme="majorBidi" w:cstheme="majorBidi"/>
          <w:color w:val="000000"/>
        </w:rPr>
        <w:t xml:space="preserve"> Experiment 2</w:t>
      </w:r>
      <w:r w:rsidR="0041330E" w:rsidRPr="0042050F">
        <w:rPr>
          <w:rFonts w:asciiTheme="majorBidi" w:hAnsiTheme="majorBidi" w:cstheme="majorBidi"/>
          <w:color w:val="000000"/>
        </w:rPr>
        <w:t xml:space="preserve"> (i.e., production of L2 </w:t>
      </w:r>
      <w:r w:rsidR="0076205C" w:rsidRPr="0042050F">
        <w:rPr>
          <w:rFonts w:asciiTheme="majorBidi" w:hAnsiTheme="majorBidi" w:cstheme="majorBidi"/>
          <w:color w:val="000000"/>
        </w:rPr>
        <w:t>English</w:t>
      </w:r>
      <w:r w:rsidR="0041330E" w:rsidRPr="0042050F">
        <w:rPr>
          <w:rFonts w:asciiTheme="majorBidi" w:hAnsiTheme="majorBidi" w:cstheme="majorBidi"/>
          <w:color w:val="000000"/>
        </w:rPr>
        <w:t xml:space="preserve"> clusters) and Experiment 3</w:t>
      </w:r>
      <w:r w:rsidRPr="0042050F">
        <w:rPr>
          <w:rFonts w:asciiTheme="majorBidi" w:hAnsiTheme="majorBidi" w:cstheme="majorBidi"/>
          <w:color w:val="000000"/>
        </w:rPr>
        <w:t xml:space="preserve"> </w:t>
      </w:r>
      <w:r w:rsidR="0041330E" w:rsidRPr="0042050F">
        <w:rPr>
          <w:rFonts w:asciiTheme="majorBidi" w:hAnsiTheme="majorBidi" w:cstheme="majorBidi"/>
          <w:color w:val="000000"/>
        </w:rPr>
        <w:t xml:space="preserve">(i.e., perception of L2 </w:t>
      </w:r>
      <w:r w:rsidR="0076205C" w:rsidRPr="0042050F">
        <w:rPr>
          <w:rFonts w:asciiTheme="majorBidi" w:hAnsiTheme="majorBidi" w:cstheme="majorBidi"/>
          <w:color w:val="000000"/>
        </w:rPr>
        <w:t>English</w:t>
      </w:r>
      <w:r w:rsidR="0041330E" w:rsidRPr="0042050F">
        <w:rPr>
          <w:rFonts w:asciiTheme="majorBidi" w:hAnsiTheme="majorBidi" w:cstheme="majorBidi"/>
          <w:color w:val="000000"/>
        </w:rPr>
        <w:t xml:space="preserve"> clusters) </w:t>
      </w:r>
      <w:r w:rsidRPr="0042050F">
        <w:rPr>
          <w:rFonts w:asciiTheme="majorBidi" w:hAnsiTheme="majorBidi" w:cstheme="majorBidi"/>
          <w:color w:val="000000"/>
        </w:rPr>
        <w:t xml:space="preserve">provide independent evidence for </w:t>
      </w:r>
      <w:r w:rsidR="00C72FF1" w:rsidRPr="0042050F">
        <w:rPr>
          <w:rFonts w:asciiTheme="majorBidi" w:hAnsiTheme="majorBidi" w:cstheme="majorBidi"/>
          <w:color w:val="000000"/>
        </w:rPr>
        <w:t xml:space="preserve">the </w:t>
      </w:r>
      <w:r w:rsidRPr="0042050F">
        <w:rPr>
          <w:rFonts w:asciiTheme="majorBidi" w:hAnsiTheme="majorBidi" w:cstheme="majorBidi"/>
          <w:color w:val="000000"/>
        </w:rPr>
        <w:t>diagnostics and syllabicity of epenthetic ICIs versus intrusive ICI</w:t>
      </w:r>
      <w:r w:rsidR="00C72FF1" w:rsidRPr="0042050F">
        <w:rPr>
          <w:rFonts w:asciiTheme="majorBidi" w:hAnsiTheme="majorBidi" w:cstheme="majorBidi"/>
          <w:color w:val="000000"/>
        </w:rPr>
        <w:t>s,</w:t>
      </w:r>
      <w:r w:rsidRPr="0042050F">
        <w:rPr>
          <w:rFonts w:asciiTheme="majorBidi" w:hAnsiTheme="majorBidi" w:cstheme="majorBidi"/>
          <w:color w:val="000000"/>
        </w:rPr>
        <w:t xml:space="preserve"> since BA and MA</w:t>
      </w:r>
      <w:r w:rsidR="00947CCD" w:rsidRPr="0042050F">
        <w:rPr>
          <w:rFonts w:asciiTheme="majorBidi" w:hAnsiTheme="majorBidi" w:cstheme="majorBidi"/>
          <w:color w:val="000000"/>
        </w:rPr>
        <w:t xml:space="preserve"> speakers</w:t>
      </w:r>
      <w:r w:rsidR="00C5308C" w:rsidRPr="0042050F">
        <w:rPr>
          <w:rFonts w:asciiTheme="majorBidi" w:hAnsiTheme="majorBidi" w:cstheme="majorBidi"/>
          <w:color w:val="000000"/>
        </w:rPr>
        <w:t xml:space="preserve"> to some extent</w:t>
      </w:r>
      <w:r w:rsidRPr="0042050F">
        <w:rPr>
          <w:rFonts w:asciiTheme="majorBidi" w:hAnsiTheme="majorBidi" w:cstheme="majorBidi"/>
          <w:color w:val="000000"/>
        </w:rPr>
        <w:t xml:space="preserve"> produce </w:t>
      </w:r>
      <w:r w:rsidR="00066A2F" w:rsidRPr="0042050F">
        <w:rPr>
          <w:rFonts w:asciiTheme="majorBidi" w:hAnsiTheme="majorBidi" w:cstheme="majorBidi"/>
          <w:color w:val="000000"/>
        </w:rPr>
        <w:t xml:space="preserve">and perceive </w:t>
      </w:r>
      <w:r w:rsidRPr="0042050F">
        <w:rPr>
          <w:rFonts w:asciiTheme="majorBidi" w:hAnsiTheme="majorBidi" w:cstheme="majorBidi"/>
          <w:color w:val="000000"/>
        </w:rPr>
        <w:t xml:space="preserve">peripheral consonant clusters in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in a target-like manner (i.e., as a cluster).</w:t>
      </w:r>
      <w:r w:rsidR="00B77344" w:rsidRPr="0042050F">
        <w:rPr>
          <w:rFonts w:asciiTheme="majorBidi" w:hAnsiTheme="majorBidi" w:cstheme="majorBidi"/>
          <w:color w:val="000000"/>
        </w:rPr>
        <w:t xml:space="preserve"> </w:t>
      </w:r>
      <w:r w:rsidRPr="0042050F">
        <w:rPr>
          <w:rFonts w:asciiTheme="majorBidi" w:hAnsiTheme="majorBidi" w:cstheme="majorBidi"/>
          <w:color w:val="000000"/>
        </w:rPr>
        <w:t xml:space="preserve">In contrast, 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w:t>
      </w:r>
      <w:r w:rsidR="00390176" w:rsidRPr="0042050F">
        <w:rPr>
          <w:rFonts w:asciiTheme="majorBidi" w:hAnsiTheme="majorBidi" w:cstheme="majorBidi"/>
          <w:color w:val="000000"/>
        </w:rPr>
        <w:t xml:space="preserve"> in the medial position</w:t>
      </w:r>
      <w:r w:rsidRPr="0042050F">
        <w:rPr>
          <w:rFonts w:asciiTheme="majorBidi" w:hAnsiTheme="majorBidi" w:cstheme="majorBidi"/>
          <w:color w:val="000000"/>
        </w:rPr>
        <w:t xml:space="preserve"> </w:t>
      </w:r>
      <w:r w:rsidR="00947CCD" w:rsidRPr="0042050F">
        <w:rPr>
          <w:rFonts w:asciiTheme="majorBidi" w:hAnsiTheme="majorBidi" w:cstheme="majorBidi"/>
          <w:color w:val="000000"/>
        </w:rPr>
        <w:t>seem</w:t>
      </w:r>
      <w:r w:rsidRPr="0042050F">
        <w:rPr>
          <w:rFonts w:asciiTheme="majorBidi" w:hAnsiTheme="majorBidi" w:cstheme="majorBidi"/>
          <w:color w:val="000000"/>
        </w:rPr>
        <w:t xml:space="preserve"> </w:t>
      </w:r>
      <w:r w:rsidR="00C72FF1" w:rsidRPr="0042050F">
        <w:rPr>
          <w:rFonts w:asciiTheme="majorBidi" w:hAnsiTheme="majorBidi" w:cstheme="majorBidi"/>
          <w:color w:val="000000"/>
        </w:rPr>
        <w:t xml:space="preserve">exceedingly </w:t>
      </w:r>
      <w:r w:rsidRPr="0042050F">
        <w:rPr>
          <w:rFonts w:asciiTheme="majorBidi" w:hAnsiTheme="majorBidi" w:cstheme="majorBidi"/>
          <w:color w:val="000000"/>
        </w:rPr>
        <w:t>difficult for BA and MA speakers</w:t>
      </w:r>
      <w:r w:rsidR="00066A2F" w:rsidRPr="0042050F">
        <w:rPr>
          <w:rFonts w:asciiTheme="majorBidi" w:hAnsiTheme="majorBidi" w:cstheme="majorBidi"/>
          <w:color w:val="000000"/>
        </w:rPr>
        <w:t xml:space="preserve"> in both perception and production</w:t>
      </w:r>
      <w:r w:rsidR="00C72FF1" w:rsidRPr="0042050F">
        <w:rPr>
          <w:rFonts w:asciiTheme="majorBidi" w:hAnsiTheme="majorBidi" w:cstheme="majorBidi"/>
          <w:color w:val="000000"/>
        </w:rPr>
        <w:t xml:space="preserve"> tasks</w:t>
      </w:r>
      <w:r w:rsidR="00066A2F" w:rsidRPr="0042050F">
        <w:rPr>
          <w:rFonts w:asciiTheme="majorBidi" w:hAnsiTheme="majorBidi" w:cstheme="majorBidi"/>
          <w:color w:val="000000"/>
        </w:rPr>
        <w:t>,</w:t>
      </w:r>
      <w:r w:rsidRPr="0042050F">
        <w:rPr>
          <w:rFonts w:asciiTheme="majorBidi" w:hAnsiTheme="majorBidi" w:cstheme="majorBidi"/>
          <w:color w:val="000000"/>
        </w:rPr>
        <w:t xml:space="preserve"> </w:t>
      </w:r>
      <w:r w:rsidR="00390176" w:rsidRPr="0042050F">
        <w:rPr>
          <w:rFonts w:asciiTheme="majorBidi" w:hAnsiTheme="majorBidi" w:cstheme="majorBidi"/>
          <w:color w:val="000000"/>
        </w:rPr>
        <w:t xml:space="preserve">which </w:t>
      </w:r>
      <w:r w:rsidRPr="0042050F">
        <w:rPr>
          <w:rFonts w:asciiTheme="majorBidi" w:hAnsiTheme="majorBidi" w:cstheme="majorBidi"/>
          <w:color w:val="000000"/>
        </w:rPr>
        <w:t>resul</w:t>
      </w:r>
      <w:r w:rsidR="00390176" w:rsidRPr="0042050F">
        <w:rPr>
          <w:rFonts w:asciiTheme="majorBidi" w:hAnsiTheme="majorBidi" w:cstheme="majorBidi"/>
          <w:color w:val="000000"/>
        </w:rPr>
        <w:t>ts</w:t>
      </w:r>
      <w:r w:rsidRPr="0042050F">
        <w:rPr>
          <w:rFonts w:asciiTheme="majorBidi" w:hAnsiTheme="majorBidi" w:cstheme="majorBidi"/>
          <w:color w:val="000000"/>
        </w:rPr>
        <w:t xml:space="preserve"> in</w:t>
      </w:r>
      <w:r w:rsidR="00066A2F" w:rsidRPr="0042050F">
        <w:rPr>
          <w:rFonts w:asciiTheme="majorBidi" w:hAnsiTheme="majorBidi" w:cstheme="majorBidi"/>
          <w:color w:val="000000"/>
        </w:rPr>
        <w:t xml:space="preserve"> a significant rate of</w:t>
      </w:r>
      <w:r w:rsidRPr="0042050F">
        <w:rPr>
          <w:rFonts w:asciiTheme="majorBidi" w:hAnsiTheme="majorBidi" w:cstheme="majorBidi"/>
          <w:color w:val="000000"/>
        </w:rPr>
        <w:t xml:space="preserve"> vowel insertion.</w:t>
      </w:r>
      <w:r w:rsidR="00B77344" w:rsidRPr="0042050F">
        <w:rPr>
          <w:rFonts w:asciiTheme="majorBidi" w:hAnsiTheme="majorBidi" w:cstheme="majorBidi"/>
          <w:color w:val="000000"/>
        </w:rPr>
        <w:t xml:space="preserve"> </w:t>
      </w:r>
    </w:p>
    <w:p w14:paraId="177D17A6" w14:textId="77777777" w:rsidR="00703F05" w:rsidRPr="0042050F" w:rsidRDefault="00703F05" w:rsidP="00703F05">
      <w:pPr>
        <w:spacing w:line="360" w:lineRule="auto"/>
        <w:rPr>
          <w:rFonts w:asciiTheme="majorBidi" w:hAnsiTheme="majorBidi" w:cstheme="majorBidi"/>
          <w:color w:val="000000"/>
        </w:rPr>
      </w:pPr>
    </w:p>
    <w:p w14:paraId="3DD56F35" w14:textId="1965A9E3" w:rsidR="008A06B4" w:rsidRPr="0042050F" w:rsidRDefault="00B77344" w:rsidP="00703F05">
      <w:pPr>
        <w:spacing w:line="360" w:lineRule="auto"/>
        <w:rPr>
          <w:rFonts w:asciiTheme="majorBidi" w:hAnsiTheme="majorBidi" w:cstheme="majorBidi"/>
          <w:color w:val="000000"/>
        </w:rPr>
      </w:pPr>
      <w:r w:rsidRPr="0042050F">
        <w:rPr>
          <w:rFonts w:asciiTheme="majorBidi" w:hAnsiTheme="majorBidi" w:cstheme="majorBidi"/>
          <w:color w:val="000000"/>
        </w:rPr>
        <w:t xml:space="preserve">The good performance by BA and MA speakers in producing and perceiving word-initial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is observed</w:t>
      </w:r>
      <w:r w:rsidR="00D51600" w:rsidRPr="0042050F">
        <w:rPr>
          <w:rFonts w:asciiTheme="majorBidi" w:hAnsiTheme="majorBidi" w:cstheme="majorBidi"/>
          <w:color w:val="000000"/>
        </w:rPr>
        <w:t xml:space="preserve"> even though</w:t>
      </w:r>
      <w:r w:rsidRPr="0042050F">
        <w:rPr>
          <w:rFonts w:asciiTheme="majorBidi" w:hAnsiTheme="majorBidi" w:cstheme="majorBidi"/>
          <w:color w:val="000000"/>
        </w:rPr>
        <w:t xml:space="preserve"> </w:t>
      </w:r>
      <w:r w:rsidR="00B1780F" w:rsidRPr="0042050F">
        <w:rPr>
          <w:rFonts w:asciiTheme="majorBidi" w:hAnsiTheme="majorBidi" w:cstheme="majorBidi"/>
          <w:color w:val="000000"/>
        </w:rPr>
        <w:t>such</w:t>
      </w:r>
      <w:r w:rsidRPr="0042050F">
        <w:rPr>
          <w:rFonts w:asciiTheme="majorBidi" w:hAnsiTheme="majorBidi" w:cstheme="majorBidi"/>
          <w:color w:val="000000"/>
        </w:rPr>
        <w:t xml:space="preserve"> clusters</w:t>
      </w:r>
      <w:r w:rsidR="00B1780F" w:rsidRPr="0042050F">
        <w:rPr>
          <w:rFonts w:asciiTheme="majorBidi" w:hAnsiTheme="majorBidi" w:cstheme="majorBidi"/>
          <w:color w:val="000000"/>
        </w:rPr>
        <w:t xml:space="preserve"> in L1 BA and L1 MA</w:t>
      </w:r>
      <w:r w:rsidRPr="0042050F">
        <w:rPr>
          <w:rFonts w:asciiTheme="majorBidi" w:hAnsiTheme="majorBidi" w:cstheme="majorBidi"/>
          <w:color w:val="000000"/>
        </w:rPr>
        <w:t xml:space="preserve"> are broken up with ICIs in the surface structure. This observation s</w:t>
      </w:r>
      <w:r w:rsidR="00D51600" w:rsidRPr="0042050F">
        <w:rPr>
          <w:rFonts w:asciiTheme="majorBidi" w:hAnsiTheme="majorBidi" w:cstheme="majorBidi"/>
          <w:color w:val="000000"/>
        </w:rPr>
        <w:t>upports the analysis</w:t>
      </w:r>
      <w:r w:rsidRPr="0042050F">
        <w:rPr>
          <w:rFonts w:asciiTheme="majorBidi" w:hAnsiTheme="majorBidi" w:cstheme="majorBidi"/>
          <w:color w:val="000000"/>
        </w:rPr>
        <w:t xml:space="preserve"> that the employed ICIs in word-initial clusters in BA and MA do not contribute to syllable structure</w:t>
      </w:r>
      <w:r w:rsidR="00B1780F" w:rsidRPr="0042050F">
        <w:rPr>
          <w:rFonts w:asciiTheme="majorBidi" w:hAnsiTheme="majorBidi" w:cstheme="majorBidi"/>
          <w:color w:val="000000"/>
        </w:rPr>
        <w:t xml:space="preserve"> (i.e., intrusive ICIs), </w:t>
      </w:r>
      <w:r w:rsidR="00D51600" w:rsidRPr="0042050F">
        <w:rPr>
          <w:rFonts w:asciiTheme="majorBidi" w:hAnsiTheme="majorBidi" w:cstheme="majorBidi"/>
          <w:color w:val="000000"/>
        </w:rPr>
        <w:t>which</w:t>
      </w:r>
      <w:r w:rsidRPr="0042050F">
        <w:rPr>
          <w:rFonts w:asciiTheme="majorBidi" w:hAnsiTheme="majorBidi" w:cstheme="majorBidi"/>
          <w:color w:val="000000"/>
        </w:rPr>
        <w:t xml:space="preserve"> is exactly what Hall</w:t>
      </w:r>
      <w:r w:rsidR="00D51600" w:rsidRPr="0042050F">
        <w:rPr>
          <w:rFonts w:asciiTheme="majorBidi" w:hAnsiTheme="majorBidi" w:cstheme="majorBidi"/>
          <w:color w:val="000000"/>
        </w:rPr>
        <w:t>’s</w:t>
      </w:r>
      <w:r w:rsidRPr="0042050F">
        <w:rPr>
          <w:rFonts w:asciiTheme="majorBidi" w:hAnsiTheme="majorBidi" w:cstheme="majorBidi"/>
          <w:color w:val="000000"/>
        </w:rPr>
        <w:t xml:space="preserve"> (2006)</w:t>
      </w:r>
      <w:r w:rsidR="00D51600" w:rsidRPr="0042050F">
        <w:rPr>
          <w:rFonts w:asciiTheme="majorBidi" w:hAnsiTheme="majorBidi" w:cstheme="majorBidi"/>
          <w:color w:val="000000"/>
        </w:rPr>
        <w:t xml:space="preserve"> proposal</w:t>
      </w:r>
      <w:r w:rsidRPr="0042050F">
        <w:rPr>
          <w:rFonts w:asciiTheme="majorBidi" w:hAnsiTheme="majorBidi" w:cstheme="majorBidi"/>
          <w:color w:val="000000"/>
        </w:rPr>
        <w:t xml:space="preserve"> claims about </w:t>
      </w:r>
      <w:r w:rsidR="00A5222B" w:rsidRPr="0042050F">
        <w:rPr>
          <w:rFonts w:asciiTheme="majorBidi" w:hAnsiTheme="majorBidi" w:cstheme="majorBidi"/>
          <w:color w:val="000000"/>
        </w:rPr>
        <w:t xml:space="preserve">the </w:t>
      </w:r>
      <w:r w:rsidRPr="0042050F">
        <w:rPr>
          <w:rFonts w:asciiTheme="majorBidi" w:hAnsiTheme="majorBidi" w:cstheme="majorBidi"/>
          <w:color w:val="000000"/>
        </w:rPr>
        <w:t>syllabicity</w:t>
      </w:r>
      <w:r w:rsidR="00B1780F" w:rsidRPr="0042050F">
        <w:rPr>
          <w:rFonts w:asciiTheme="majorBidi" w:hAnsiTheme="majorBidi" w:cstheme="majorBidi"/>
          <w:color w:val="000000"/>
        </w:rPr>
        <w:t xml:space="preserve"> of intrusive ICIs</w:t>
      </w:r>
      <w:r w:rsidRPr="0042050F">
        <w:rPr>
          <w:rFonts w:asciiTheme="majorBidi" w:hAnsiTheme="majorBidi" w:cstheme="majorBidi"/>
          <w:color w:val="000000"/>
        </w:rPr>
        <w:t xml:space="preserve">. </w:t>
      </w:r>
      <w:r w:rsidR="00B1780F" w:rsidRPr="0042050F">
        <w:rPr>
          <w:rFonts w:asciiTheme="majorBidi" w:hAnsiTheme="majorBidi" w:cstheme="majorBidi"/>
          <w:color w:val="000000"/>
        </w:rPr>
        <w:t>In contrast, the poor performance by BA and MA</w:t>
      </w:r>
      <w:r w:rsidR="00947CCD" w:rsidRPr="0042050F">
        <w:rPr>
          <w:rFonts w:asciiTheme="majorBidi" w:hAnsiTheme="majorBidi" w:cstheme="majorBidi"/>
          <w:color w:val="000000"/>
        </w:rPr>
        <w:t xml:space="preserve"> speakers</w:t>
      </w:r>
      <w:r w:rsidR="00B1780F" w:rsidRPr="0042050F">
        <w:rPr>
          <w:rFonts w:asciiTheme="majorBidi" w:hAnsiTheme="majorBidi" w:cstheme="majorBidi"/>
          <w:color w:val="000000"/>
        </w:rPr>
        <w:t xml:space="preserve"> in producing and perceiving word-medial </w:t>
      </w:r>
      <w:r w:rsidR="0076205C" w:rsidRPr="0042050F">
        <w:rPr>
          <w:rFonts w:asciiTheme="majorBidi" w:hAnsiTheme="majorBidi" w:cstheme="majorBidi"/>
          <w:color w:val="000000"/>
        </w:rPr>
        <w:t>English</w:t>
      </w:r>
      <w:r w:rsidR="00B1780F" w:rsidRPr="0042050F">
        <w:rPr>
          <w:rFonts w:asciiTheme="majorBidi" w:hAnsiTheme="majorBidi" w:cstheme="majorBidi"/>
          <w:color w:val="000000"/>
        </w:rPr>
        <w:t xml:space="preserve"> clusters </w:t>
      </w:r>
      <w:r w:rsidR="0008231D" w:rsidRPr="0042050F">
        <w:rPr>
          <w:rFonts w:asciiTheme="majorBidi" w:hAnsiTheme="majorBidi" w:cstheme="majorBidi"/>
          <w:color w:val="000000"/>
        </w:rPr>
        <w:t>indicates</w:t>
      </w:r>
      <w:r w:rsidR="00B1780F" w:rsidRPr="0042050F">
        <w:rPr>
          <w:rFonts w:asciiTheme="majorBidi" w:hAnsiTheme="majorBidi" w:cstheme="majorBidi"/>
          <w:color w:val="000000"/>
        </w:rPr>
        <w:t xml:space="preserve"> that </w:t>
      </w:r>
      <w:r w:rsidR="00390176" w:rsidRPr="0042050F">
        <w:rPr>
          <w:rFonts w:asciiTheme="majorBidi" w:hAnsiTheme="majorBidi" w:cstheme="majorBidi"/>
          <w:color w:val="000000"/>
        </w:rPr>
        <w:t>medial</w:t>
      </w:r>
      <w:r w:rsidR="00B1780F" w:rsidRPr="0042050F">
        <w:rPr>
          <w:rFonts w:asciiTheme="majorBidi" w:hAnsiTheme="majorBidi" w:cstheme="majorBidi"/>
          <w:color w:val="000000"/>
        </w:rPr>
        <w:t xml:space="preserve"> clusters in L1 BA and L1 MA are broken up with ICIs in the surface structure. This observation in turn </w:t>
      </w:r>
      <w:r w:rsidR="00D51600" w:rsidRPr="0042050F">
        <w:rPr>
          <w:rFonts w:asciiTheme="majorBidi" w:hAnsiTheme="majorBidi" w:cstheme="majorBidi"/>
          <w:color w:val="000000"/>
        </w:rPr>
        <w:t>supports the analysis</w:t>
      </w:r>
      <w:r w:rsidR="00B1780F" w:rsidRPr="0042050F">
        <w:rPr>
          <w:rFonts w:asciiTheme="majorBidi" w:hAnsiTheme="majorBidi" w:cstheme="majorBidi"/>
          <w:color w:val="000000"/>
        </w:rPr>
        <w:t xml:space="preserve"> that the employed ICIs in word-medial clusters in BA and MA do contribute to syllable structure (i.e., epenthetic ICIs), </w:t>
      </w:r>
      <w:r w:rsidR="00D51600" w:rsidRPr="0042050F">
        <w:rPr>
          <w:rFonts w:asciiTheme="majorBidi" w:hAnsiTheme="majorBidi" w:cstheme="majorBidi"/>
          <w:color w:val="000000"/>
        </w:rPr>
        <w:t>which</w:t>
      </w:r>
      <w:r w:rsidR="00B1780F" w:rsidRPr="0042050F">
        <w:rPr>
          <w:rFonts w:asciiTheme="majorBidi" w:hAnsiTheme="majorBidi" w:cstheme="majorBidi"/>
          <w:color w:val="000000"/>
        </w:rPr>
        <w:t xml:space="preserve"> is exactly what Hall</w:t>
      </w:r>
      <w:r w:rsidR="00D51600" w:rsidRPr="0042050F">
        <w:rPr>
          <w:rFonts w:asciiTheme="majorBidi" w:hAnsiTheme="majorBidi" w:cstheme="majorBidi"/>
          <w:color w:val="000000"/>
        </w:rPr>
        <w:t>’s</w:t>
      </w:r>
      <w:r w:rsidR="00B1780F" w:rsidRPr="0042050F">
        <w:rPr>
          <w:rFonts w:asciiTheme="majorBidi" w:hAnsiTheme="majorBidi" w:cstheme="majorBidi"/>
          <w:color w:val="000000"/>
        </w:rPr>
        <w:t xml:space="preserve"> (2006)</w:t>
      </w:r>
      <w:r w:rsidR="00D51600" w:rsidRPr="0042050F">
        <w:rPr>
          <w:rFonts w:asciiTheme="majorBidi" w:hAnsiTheme="majorBidi" w:cstheme="majorBidi"/>
          <w:color w:val="000000"/>
        </w:rPr>
        <w:t xml:space="preserve"> proposal</w:t>
      </w:r>
      <w:r w:rsidR="00B1780F" w:rsidRPr="0042050F">
        <w:rPr>
          <w:rFonts w:asciiTheme="majorBidi" w:hAnsiTheme="majorBidi" w:cstheme="majorBidi"/>
          <w:color w:val="000000"/>
        </w:rPr>
        <w:t xml:space="preserve"> claims about </w:t>
      </w:r>
      <w:r w:rsidR="0008231D" w:rsidRPr="0042050F">
        <w:rPr>
          <w:rFonts w:asciiTheme="majorBidi" w:hAnsiTheme="majorBidi" w:cstheme="majorBidi"/>
          <w:color w:val="000000"/>
        </w:rPr>
        <w:t xml:space="preserve">the </w:t>
      </w:r>
      <w:r w:rsidR="00B1780F" w:rsidRPr="0042050F">
        <w:rPr>
          <w:rFonts w:asciiTheme="majorBidi" w:hAnsiTheme="majorBidi" w:cstheme="majorBidi"/>
          <w:color w:val="000000"/>
        </w:rPr>
        <w:t xml:space="preserve">syllabicity of epenthetic ICIs. </w:t>
      </w:r>
      <w:r w:rsidR="008A06B4" w:rsidRPr="0042050F">
        <w:rPr>
          <w:rFonts w:asciiTheme="majorBidi" w:hAnsiTheme="majorBidi" w:cstheme="majorBidi"/>
          <w:color w:val="000000"/>
        </w:rPr>
        <w:t xml:space="preserve">These findings clearly provide independent evidence for Hall’s (2006) claim regarding </w:t>
      </w:r>
      <w:r w:rsidR="0008231D" w:rsidRPr="0042050F">
        <w:rPr>
          <w:rFonts w:asciiTheme="majorBidi" w:hAnsiTheme="majorBidi" w:cstheme="majorBidi"/>
          <w:color w:val="000000"/>
        </w:rPr>
        <w:t xml:space="preserve">the </w:t>
      </w:r>
      <w:r w:rsidR="008A06B4" w:rsidRPr="0042050F">
        <w:rPr>
          <w:rFonts w:asciiTheme="majorBidi" w:hAnsiTheme="majorBidi" w:cstheme="majorBidi"/>
          <w:color w:val="000000"/>
        </w:rPr>
        <w:t xml:space="preserve">diagnostics and syllabicity of intrusive versus epenthetic ICIs. </w:t>
      </w:r>
      <w:r w:rsidR="00D51600" w:rsidRPr="0042050F">
        <w:rPr>
          <w:rFonts w:asciiTheme="majorBidi" w:hAnsiTheme="majorBidi" w:cstheme="majorBidi"/>
          <w:color w:val="000000"/>
        </w:rPr>
        <w:t>This</w:t>
      </w:r>
      <w:r w:rsidR="008A06B4" w:rsidRPr="0042050F">
        <w:rPr>
          <w:rFonts w:asciiTheme="majorBidi" w:hAnsiTheme="majorBidi" w:cstheme="majorBidi"/>
          <w:color w:val="000000"/>
        </w:rPr>
        <w:t xml:space="preserve"> summary of produced L2 </w:t>
      </w:r>
      <w:r w:rsidR="0076205C" w:rsidRPr="0042050F">
        <w:rPr>
          <w:rFonts w:asciiTheme="majorBidi" w:hAnsiTheme="majorBidi" w:cstheme="majorBidi"/>
          <w:color w:val="000000"/>
        </w:rPr>
        <w:t>English</w:t>
      </w:r>
      <w:r w:rsidR="008A06B4" w:rsidRPr="0042050F">
        <w:rPr>
          <w:rFonts w:asciiTheme="majorBidi" w:hAnsiTheme="majorBidi" w:cstheme="majorBidi"/>
          <w:color w:val="000000"/>
        </w:rPr>
        <w:t xml:space="preserve"> clusters by BA and MA is provided below in Table 7.3</w:t>
      </w:r>
      <w:r w:rsidR="00D51600" w:rsidRPr="0042050F">
        <w:rPr>
          <w:rFonts w:asciiTheme="majorBidi" w:hAnsiTheme="majorBidi" w:cstheme="majorBidi"/>
          <w:color w:val="000000"/>
        </w:rPr>
        <w:t xml:space="preserve"> alongside the L1 patterns.</w:t>
      </w:r>
    </w:p>
    <w:p w14:paraId="02B51F3A" w14:textId="77777777" w:rsidR="00703F05" w:rsidRPr="0042050F" w:rsidRDefault="00703F05" w:rsidP="00703F05">
      <w:pPr>
        <w:spacing w:line="360" w:lineRule="auto"/>
        <w:rPr>
          <w:rFonts w:asciiTheme="majorBidi" w:hAnsiTheme="majorBidi" w:cstheme="majorBidi"/>
          <w:color w:val="000000"/>
        </w:rPr>
      </w:pPr>
    </w:p>
    <w:p w14:paraId="410BF149" w14:textId="640BD717" w:rsidR="00C51676" w:rsidRPr="0042050F" w:rsidRDefault="006E19C9" w:rsidP="00703F05">
      <w:pPr>
        <w:spacing w:line="360" w:lineRule="auto"/>
        <w:rPr>
          <w:rFonts w:asciiTheme="majorBidi" w:hAnsiTheme="majorBidi" w:cstheme="majorBidi"/>
          <w:color w:val="000000"/>
        </w:rPr>
      </w:pPr>
      <w:r w:rsidRPr="0042050F">
        <w:rPr>
          <w:rFonts w:asciiTheme="majorBidi" w:hAnsiTheme="majorBidi" w:cstheme="majorBidi"/>
          <w:color w:val="000000"/>
        </w:rPr>
        <w:lastRenderedPageBreak/>
        <w:t xml:space="preserve">What makes this evidence </w:t>
      </w:r>
      <w:r w:rsidR="006D5235" w:rsidRPr="0042050F">
        <w:rPr>
          <w:rFonts w:asciiTheme="majorBidi" w:hAnsiTheme="majorBidi" w:cstheme="majorBidi"/>
          <w:color w:val="000000"/>
        </w:rPr>
        <w:t>reliable</w:t>
      </w:r>
      <w:r w:rsidRPr="0042050F">
        <w:rPr>
          <w:rFonts w:asciiTheme="majorBidi" w:hAnsiTheme="majorBidi" w:cstheme="majorBidi"/>
          <w:color w:val="000000"/>
        </w:rPr>
        <w:t xml:space="preserve"> is two </w:t>
      </w:r>
      <w:r w:rsidR="00691759" w:rsidRPr="0042050F">
        <w:rPr>
          <w:rFonts w:asciiTheme="majorBidi" w:hAnsiTheme="majorBidi" w:cstheme="majorBidi"/>
          <w:color w:val="000000"/>
        </w:rPr>
        <w:t>points</w:t>
      </w:r>
      <w:r w:rsidRPr="0042050F">
        <w:rPr>
          <w:rFonts w:asciiTheme="majorBidi" w:hAnsiTheme="majorBidi" w:cstheme="majorBidi"/>
          <w:color w:val="000000"/>
        </w:rPr>
        <w:t xml:space="preserve">: (i) </w:t>
      </w:r>
      <w:r w:rsidR="00D51600" w:rsidRPr="0042050F">
        <w:rPr>
          <w:rFonts w:asciiTheme="majorBidi" w:hAnsiTheme="majorBidi" w:cstheme="majorBidi"/>
          <w:color w:val="000000"/>
        </w:rPr>
        <w:t xml:space="preserve">the </w:t>
      </w:r>
      <w:r w:rsidR="00691759" w:rsidRPr="0042050F">
        <w:rPr>
          <w:rFonts w:asciiTheme="majorBidi" w:hAnsiTheme="majorBidi" w:cstheme="majorBidi"/>
          <w:color w:val="000000"/>
        </w:rPr>
        <w:t xml:space="preserve">BA and MA </w:t>
      </w:r>
      <w:r w:rsidRPr="0042050F">
        <w:rPr>
          <w:rFonts w:asciiTheme="majorBidi" w:hAnsiTheme="majorBidi" w:cstheme="majorBidi"/>
          <w:color w:val="000000"/>
        </w:rPr>
        <w:t xml:space="preserve">participants in Experiment 1 </w:t>
      </w:r>
      <w:r w:rsidR="00D51600" w:rsidRPr="0042050F">
        <w:rPr>
          <w:rFonts w:asciiTheme="majorBidi" w:hAnsiTheme="majorBidi" w:cstheme="majorBidi"/>
          <w:color w:val="000000"/>
        </w:rPr>
        <w:t>in which they</w:t>
      </w:r>
      <w:r w:rsidRPr="0042050F">
        <w:rPr>
          <w:rFonts w:asciiTheme="majorBidi" w:hAnsiTheme="majorBidi" w:cstheme="majorBidi"/>
          <w:color w:val="000000"/>
        </w:rPr>
        <w:t xml:space="preserve"> produce</w:t>
      </w:r>
      <w:r w:rsidR="00691759" w:rsidRPr="0042050F">
        <w:rPr>
          <w:rFonts w:asciiTheme="majorBidi" w:hAnsiTheme="majorBidi" w:cstheme="majorBidi"/>
          <w:color w:val="000000"/>
        </w:rPr>
        <w:t>d</w:t>
      </w:r>
      <w:r w:rsidRPr="0042050F">
        <w:rPr>
          <w:rFonts w:asciiTheme="majorBidi" w:hAnsiTheme="majorBidi" w:cstheme="majorBidi"/>
          <w:color w:val="000000"/>
        </w:rPr>
        <w:t xml:space="preserve"> L1 consonant clusters are the same participants who </w:t>
      </w:r>
      <w:r w:rsidR="00691759" w:rsidRPr="0042050F">
        <w:rPr>
          <w:rFonts w:asciiTheme="majorBidi" w:hAnsiTheme="majorBidi" w:cstheme="majorBidi"/>
          <w:color w:val="000000"/>
        </w:rPr>
        <w:t>participated in Experiment 2 and Experiment 3, so they are the same individuals across the three experiments</w:t>
      </w:r>
      <w:r w:rsidRPr="0042050F">
        <w:rPr>
          <w:rFonts w:asciiTheme="majorBidi" w:hAnsiTheme="majorBidi" w:cstheme="majorBidi"/>
          <w:color w:val="000000"/>
        </w:rPr>
        <w:t xml:space="preserve">, (ii) the </w:t>
      </w:r>
      <w:r w:rsidR="0076205C" w:rsidRPr="0042050F">
        <w:rPr>
          <w:rFonts w:asciiTheme="majorBidi" w:hAnsiTheme="majorBidi" w:cstheme="majorBidi"/>
          <w:color w:val="000000"/>
        </w:rPr>
        <w:t>English</w:t>
      </w:r>
      <w:r w:rsidR="00691759" w:rsidRPr="0042050F">
        <w:rPr>
          <w:rFonts w:asciiTheme="majorBidi" w:hAnsiTheme="majorBidi" w:cstheme="majorBidi"/>
          <w:color w:val="000000"/>
        </w:rPr>
        <w:t xml:space="preserve"> proficiency of </w:t>
      </w:r>
      <w:r w:rsidR="00D51600" w:rsidRPr="0042050F">
        <w:rPr>
          <w:rFonts w:asciiTheme="majorBidi" w:hAnsiTheme="majorBidi" w:cstheme="majorBidi"/>
          <w:color w:val="000000"/>
        </w:rPr>
        <w:t xml:space="preserve">the </w:t>
      </w:r>
      <w:r w:rsidR="00691759" w:rsidRPr="0042050F">
        <w:rPr>
          <w:rFonts w:asciiTheme="majorBidi" w:hAnsiTheme="majorBidi" w:cstheme="majorBidi"/>
          <w:color w:val="000000"/>
        </w:rPr>
        <w:t>participants is very low</w:t>
      </w:r>
      <w:r w:rsidR="00C97423" w:rsidRPr="0042050F">
        <w:rPr>
          <w:rFonts w:asciiTheme="majorBidi" w:hAnsiTheme="majorBidi" w:cstheme="majorBidi"/>
          <w:color w:val="000000"/>
        </w:rPr>
        <w:t xml:space="preserve">, </w:t>
      </w:r>
      <w:r w:rsidR="00691759" w:rsidRPr="0042050F">
        <w:rPr>
          <w:rFonts w:asciiTheme="majorBidi" w:hAnsiTheme="majorBidi" w:cstheme="majorBidi"/>
          <w:color w:val="000000"/>
        </w:rPr>
        <w:t xml:space="preserve">as described in Appendix </w:t>
      </w:r>
      <w:r w:rsidR="00540C16" w:rsidRPr="0042050F">
        <w:rPr>
          <w:rFonts w:asciiTheme="majorBidi" w:hAnsiTheme="majorBidi" w:cstheme="majorBidi"/>
          <w:color w:val="000000"/>
        </w:rPr>
        <w:t>4</w:t>
      </w:r>
      <w:r w:rsidR="00691759" w:rsidRPr="0042050F">
        <w:rPr>
          <w:rFonts w:asciiTheme="majorBidi" w:hAnsiTheme="majorBidi" w:cstheme="majorBidi"/>
          <w:color w:val="000000"/>
        </w:rPr>
        <w:t xml:space="preserve">. Some of them cannot even decipher </w:t>
      </w:r>
      <w:r w:rsidR="0076205C" w:rsidRPr="0042050F">
        <w:rPr>
          <w:rFonts w:asciiTheme="majorBidi" w:hAnsiTheme="majorBidi" w:cstheme="majorBidi"/>
          <w:color w:val="000000"/>
        </w:rPr>
        <w:t>English</w:t>
      </w:r>
      <w:r w:rsidR="00691759" w:rsidRPr="0042050F">
        <w:rPr>
          <w:rFonts w:asciiTheme="majorBidi" w:hAnsiTheme="majorBidi" w:cstheme="majorBidi"/>
          <w:color w:val="000000"/>
        </w:rPr>
        <w:t xml:space="preserve"> </w:t>
      </w:r>
      <w:r w:rsidR="00947CCD" w:rsidRPr="0042050F">
        <w:rPr>
          <w:rFonts w:asciiTheme="majorBidi" w:hAnsiTheme="majorBidi" w:cstheme="majorBidi"/>
          <w:color w:val="000000"/>
        </w:rPr>
        <w:t>orthography</w:t>
      </w:r>
      <w:r w:rsidR="00691759" w:rsidRPr="0042050F">
        <w:rPr>
          <w:rFonts w:asciiTheme="majorBidi" w:hAnsiTheme="majorBidi" w:cstheme="majorBidi"/>
          <w:color w:val="000000"/>
        </w:rPr>
        <w:t xml:space="preserve"> </w:t>
      </w:r>
      <w:r w:rsidR="00947CCD" w:rsidRPr="0042050F">
        <w:rPr>
          <w:rFonts w:asciiTheme="majorBidi" w:hAnsiTheme="majorBidi" w:cstheme="majorBidi"/>
          <w:color w:val="000000"/>
        </w:rPr>
        <w:t>or</w:t>
      </w:r>
      <w:r w:rsidR="00691759" w:rsidRPr="0042050F">
        <w:rPr>
          <w:rFonts w:asciiTheme="majorBidi" w:hAnsiTheme="majorBidi" w:cstheme="majorBidi"/>
          <w:color w:val="000000"/>
        </w:rPr>
        <w:t xml:space="preserve"> comprehend very simple utterances. So, we cannot </w:t>
      </w:r>
      <w:r w:rsidR="00D51600" w:rsidRPr="0042050F">
        <w:rPr>
          <w:rFonts w:asciiTheme="majorBidi" w:hAnsiTheme="majorBidi" w:cstheme="majorBidi"/>
          <w:color w:val="000000"/>
        </w:rPr>
        <w:t>ascribe</w:t>
      </w:r>
      <w:r w:rsidR="00C97423" w:rsidRPr="0042050F">
        <w:rPr>
          <w:rFonts w:asciiTheme="majorBidi" w:hAnsiTheme="majorBidi" w:cstheme="majorBidi"/>
          <w:color w:val="000000"/>
        </w:rPr>
        <w:t xml:space="preserve"> to</w:t>
      </w:r>
      <w:r w:rsidR="00691759" w:rsidRPr="0042050F">
        <w:rPr>
          <w:rFonts w:asciiTheme="majorBidi" w:hAnsiTheme="majorBidi" w:cstheme="majorBidi"/>
          <w:color w:val="000000"/>
        </w:rPr>
        <w:t xml:space="preserve"> the good performance in their L2 </w:t>
      </w:r>
      <w:r w:rsidR="0076205C" w:rsidRPr="0042050F">
        <w:rPr>
          <w:rFonts w:asciiTheme="majorBidi" w:hAnsiTheme="majorBidi" w:cstheme="majorBidi"/>
          <w:color w:val="000000"/>
        </w:rPr>
        <w:t>English</w:t>
      </w:r>
      <w:r w:rsidR="00B23C61" w:rsidRPr="0042050F">
        <w:rPr>
          <w:rFonts w:asciiTheme="majorBidi" w:hAnsiTheme="majorBidi" w:cstheme="majorBidi"/>
          <w:color w:val="000000"/>
        </w:rPr>
        <w:t xml:space="preserve"> </w:t>
      </w:r>
      <w:r w:rsidR="00C97423" w:rsidRPr="0042050F">
        <w:rPr>
          <w:rFonts w:asciiTheme="majorBidi" w:hAnsiTheme="majorBidi" w:cstheme="majorBidi"/>
          <w:color w:val="000000"/>
        </w:rPr>
        <w:t xml:space="preserve">to </w:t>
      </w:r>
      <w:r w:rsidR="00D51600" w:rsidRPr="0042050F">
        <w:rPr>
          <w:rFonts w:asciiTheme="majorBidi" w:hAnsiTheme="majorBidi" w:cstheme="majorBidi"/>
          <w:color w:val="000000"/>
        </w:rPr>
        <w:t>an</w:t>
      </w:r>
      <w:r w:rsidR="00B23C61" w:rsidRPr="0042050F">
        <w:rPr>
          <w:rFonts w:asciiTheme="majorBidi" w:hAnsiTheme="majorBidi" w:cstheme="majorBidi"/>
          <w:color w:val="000000"/>
        </w:rPr>
        <w:t xml:space="preserve"> assumption that those participants speak </w:t>
      </w:r>
      <w:r w:rsidR="0076205C" w:rsidRPr="0042050F">
        <w:rPr>
          <w:rFonts w:asciiTheme="majorBidi" w:hAnsiTheme="majorBidi" w:cstheme="majorBidi"/>
          <w:color w:val="000000"/>
        </w:rPr>
        <w:t>English</w:t>
      </w:r>
      <w:r w:rsidR="006027D7" w:rsidRPr="0042050F">
        <w:rPr>
          <w:rFonts w:asciiTheme="majorBidi" w:hAnsiTheme="majorBidi" w:cstheme="majorBidi"/>
          <w:color w:val="000000"/>
        </w:rPr>
        <w:t xml:space="preserve"> proficiently</w:t>
      </w:r>
      <w:r w:rsidR="00B23C61" w:rsidRPr="0042050F">
        <w:rPr>
          <w:rFonts w:asciiTheme="majorBidi" w:hAnsiTheme="majorBidi" w:cstheme="majorBidi"/>
          <w:color w:val="000000"/>
        </w:rPr>
        <w:t>.</w:t>
      </w:r>
    </w:p>
    <w:p w14:paraId="06459D89" w14:textId="1BD667EA" w:rsidR="008A06B4" w:rsidRPr="0042050F" w:rsidRDefault="00F83BE5" w:rsidP="00CF432F">
      <w:pPr>
        <w:pStyle w:val="Caption"/>
        <w:jc w:val="left"/>
        <w:rPr>
          <w:rFonts w:asciiTheme="majorBidi" w:hAnsiTheme="majorBidi" w:cstheme="majorBidi"/>
          <w:szCs w:val="24"/>
        </w:rPr>
      </w:pPr>
      <w:bookmarkStart w:id="230" w:name="_Toc68645239"/>
      <w:r w:rsidRPr="0042050F">
        <w:rPr>
          <w:szCs w:val="24"/>
        </w:rPr>
        <w:t xml:space="preserve">Table 7. </w:t>
      </w:r>
      <w:r w:rsidRPr="0042050F">
        <w:rPr>
          <w:szCs w:val="24"/>
        </w:rPr>
        <w:fldChar w:fldCharType="begin"/>
      </w:r>
      <w:r w:rsidRPr="0042050F">
        <w:rPr>
          <w:szCs w:val="24"/>
        </w:rPr>
        <w:instrText xml:space="preserve"> SEQ Table_7. \* ARABIC </w:instrText>
      </w:r>
      <w:r w:rsidRPr="0042050F">
        <w:rPr>
          <w:szCs w:val="24"/>
        </w:rPr>
        <w:fldChar w:fldCharType="separate"/>
      </w:r>
      <w:r w:rsidR="00D21780">
        <w:rPr>
          <w:noProof/>
          <w:szCs w:val="24"/>
        </w:rPr>
        <w:t>3</w:t>
      </w:r>
      <w:r w:rsidRPr="0042050F">
        <w:rPr>
          <w:szCs w:val="24"/>
        </w:rPr>
        <w:fldChar w:fldCharType="end"/>
      </w:r>
      <w:r w:rsidR="008A06B4" w:rsidRPr="0042050F">
        <w:rPr>
          <w:rFonts w:asciiTheme="majorBidi" w:hAnsiTheme="majorBidi" w:cstheme="majorBidi"/>
          <w:szCs w:val="24"/>
        </w:rPr>
        <w:t xml:space="preserve">: A summary of consonant clusters in the underlying </w:t>
      </w:r>
      <w:r w:rsidR="001022CE" w:rsidRPr="0042050F">
        <w:rPr>
          <w:rFonts w:asciiTheme="majorBidi" w:hAnsiTheme="majorBidi" w:cstheme="majorBidi"/>
          <w:szCs w:val="24"/>
        </w:rPr>
        <w:t>representation</w:t>
      </w:r>
      <w:r w:rsidR="008A06B4" w:rsidRPr="0042050F">
        <w:rPr>
          <w:rFonts w:asciiTheme="majorBidi" w:hAnsiTheme="majorBidi" w:cstheme="majorBidi"/>
          <w:szCs w:val="24"/>
        </w:rPr>
        <w:t xml:space="preserve"> in L1 BA/MA and produced/perceived L2 </w:t>
      </w:r>
      <w:r w:rsidR="0076205C" w:rsidRPr="0042050F">
        <w:rPr>
          <w:rFonts w:asciiTheme="majorBidi" w:hAnsiTheme="majorBidi" w:cstheme="majorBidi"/>
          <w:szCs w:val="24"/>
        </w:rPr>
        <w:t>English</w:t>
      </w:r>
      <w:r w:rsidR="008A06B4" w:rsidRPr="0042050F">
        <w:rPr>
          <w:rFonts w:asciiTheme="majorBidi" w:hAnsiTheme="majorBidi" w:cstheme="majorBidi"/>
          <w:szCs w:val="24"/>
        </w:rPr>
        <w:t xml:space="preserve"> clusters by BA and MA speakers.</w:t>
      </w:r>
      <w:bookmarkEnd w:id="230"/>
    </w:p>
    <w:tbl>
      <w:tblPr>
        <w:tblStyle w:val="PlainTable2"/>
        <w:tblW w:w="9020" w:type="dxa"/>
        <w:tblLook w:val="04A0" w:firstRow="1" w:lastRow="0" w:firstColumn="1" w:lastColumn="0" w:noHBand="0" w:noVBand="1"/>
      </w:tblPr>
      <w:tblGrid>
        <w:gridCol w:w="1345"/>
        <w:gridCol w:w="1916"/>
        <w:gridCol w:w="1842"/>
        <w:gridCol w:w="1843"/>
        <w:gridCol w:w="2074"/>
      </w:tblGrid>
      <w:tr w:rsidR="001B514A" w:rsidRPr="0042050F" w14:paraId="350A5DEB" w14:textId="4C2D5A77" w:rsidTr="001B514A">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37B94C0A" w14:textId="2192AAEC" w:rsidR="006B26C4" w:rsidRPr="0042050F" w:rsidRDefault="006B26C4" w:rsidP="00CF432F">
            <w:pPr>
              <w:pStyle w:val="BodyText"/>
              <w:spacing w:before="155"/>
              <w:ind w:right="102"/>
              <w:rPr>
                <w:rFonts w:asciiTheme="majorBidi" w:hAnsiTheme="majorBidi" w:cstheme="majorBidi"/>
                <w:color w:val="000000"/>
              </w:rPr>
            </w:pPr>
            <w:r w:rsidRPr="0042050F">
              <w:rPr>
                <w:rFonts w:asciiTheme="majorBidi" w:hAnsiTheme="majorBidi" w:cstheme="majorBidi"/>
                <w:color w:val="000000"/>
              </w:rPr>
              <w:t>Cluster position</w:t>
            </w:r>
          </w:p>
        </w:tc>
        <w:tc>
          <w:tcPr>
            <w:tcW w:w="1916" w:type="dxa"/>
            <w:vAlign w:val="center"/>
          </w:tcPr>
          <w:p w14:paraId="5AA6E91B" w14:textId="2AED8F65" w:rsidR="006B26C4" w:rsidRPr="0042050F" w:rsidRDefault="006B26C4"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Cluster presence in underlying representation of BA</w:t>
            </w:r>
            <w:r w:rsidR="00E815EF" w:rsidRPr="0042050F">
              <w:rPr>
                <w:rFonts w:asciiTheme="majorBidi" w:hAnsiTheme="majorBidi" w:cstheme="majorBidi"/>
                <w:color w:val="000000"/>
              </w:rPr>
              <w:t xml:space="preserve"> </w:t>
            </w:r>
            <w:r w:rsidRPr="0042050F">
              <w:rPr>
                <w:rFonts w:asciiTheme="majorBidi" w:hAnsiTheme="majorBidi" w:cstheme="majorBidi"/>
                <w:color w:val="000000"/>
              </w:rPr>
              <w:t>/</w:t>
            </w:r>
            <w:r w:rsidR="00E815EF" w:rsidRPr="0042050F">
              <w:rPr>
                <w:rFonts w:asciiTheme="majorBidi" w:hAnsiTheme="majorBidi" w:cstheme="majorBidi"/>
                <w:color w:val="000000"/>
              </w:rPr>
              <w:t xml:space="preserve"> </w:t>
            </w:r>
            <w:r w:rsidRPr="0042050F">
              <w:rPr>
                <w:rFonts w:asciiTheme="majorBidi" w:hAnsiTheme="majorBidi" w:cstheme="majorBidi"/>
                <w:color w:val="000000"/>
              </w:rPr>
              <w:t>MA</w:t>
            </w:r>
          </w:p>
        </w:tc>
        <w:tc>
          <w:tcPr>
            <w:tcW w:w="1842" w:type="dxa"/>
            <w:vAlign w:val="center"/>
          </w:tcPr>
          <w:p w14:paraId="5049A9F8" w14:textId="47EDA245" w:rsidR="006B26C4" w:rsidRPr="0042050F" w:rsidRDefault="006B26C4"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Produced 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by BA/ MA speakers</w:t>
            </w:r>
            <w:r w:rsidRPr="0042050F">
              <w:rPr>
                <w:rStyle w:val="FootnoteReference"/>
                <w:rFonts w:asciiTheme="majorBidi" w:hAnsiTheme="majorBidi" w:cstheme="majorBidi"/>
                <w:color w:val="000000"/>
              </w:rPr>
              <w:footnoteReference w:id="88"/>
            </w:r>
          </w:p>
        </w:tc>
        <w:tc>
          <w:tcPr>
            <w:tcW w:w="1843" w:type="dxa"/>
            <w:vAlign w:val="center"/>
          </w:tcPr>
          <w:p w14:paraId="1FF8739E" w14:textId="2A188CE8" w:rsidR="006B26C4" w:rsidRPr="0042050F" w:rsidRDefault="00E815EF"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P</w:t>
            </w:r>
            <w:r w:rsidR="006B26C4" w:rsidRPr="0042050F">
              <w:rPr>
                <w:rFonts w:asciiTheme="majorBidi" w:hAnsiTheme="majorBidi" w:cstheme="majorBidi"/>
                <w:color w:val="000000"/>
              </w:rPr>
              <w:t xml:space="preserve">erceived L2 </w:t>
            </w:r>
            <w:r w:rsidR="0076205C" w:rsidRPr="0042050F">
              <w:rPr>
                <w:rFonts w:asciiTheme="majorBidi" w:hAnsiTheme="majorBidi" w:cstheme="majorBidi"/>
                <w:color w:val="000000"/>
              </w:rPr>
              <w:t>English</w:t>
            </w:r>
            <w:r w:rsidR="006B26C4" w:rsidRPr="0042050F">
              <w:rPr>
                <w:rFonts w:asciiTheme="majorBidi" w:hAnsiTheme="majorBidi" w:cstheme="majorBidi"/>
                <w:color w:val="000000"/>
              </w:rPr>
              <w:t xml:space="preserve"> clusters by BA / MA speakers</w:t>
            </w:r>
          </w:p>
        </w:tc>
        <w:tc>
          <w:tcPr>
            <w:tcW w:w="2074" w:type="dxa"/>
          </w:tcPr>
          <w:p w14:paraId="02F4736E" w14:textId="29F3084A" w:rsidR="006B26C4" w:rsidRPr="0042050F" w:rsidRDefault="00E815EF" w:rsidP="00CF432F">
            <w:pPr>
              <w:pStyle w:val="BodyText"/>
              <w:spacing w:before="155"/>
              <w:ind w:right="102"/>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C-scores to discriminate L2 </w:t>
            </w:r>
            <w:r w:rsidR="0076205C" w:rsidRPr="0042050F">
              <w:rPr>
                <w:rFonts w:asciiTheme="majorBidi" w:hAnsiTheme="majorBidi" w:cstheme="majorBidi"/>
                <w:color w:val="000000"/>
              </w:rPr>
              <w:t>English</w:t>
            </w:r>
            <w:r w:rsidRPr="0042050F">
              <w:rPr>
                <w:rFonts w:asciiTheme="majorBidi" w:hAnsiTheme="majorBidi" w:cstheme="majorBidi"/>
                <w:color w:val="000000"/>
              </w:rPr>
              <w:t xml:space="preserve"> clusters by BA / MA speakers</w:t>
            </w:r>
          </w:p>
        </w:tc>
      </w:tr>
      <w:tr w:rsidR="001B514A" w:rsidRPr="0042050F" w14:paraId="4D107793" w14:textId="76FD0186" w:rsidTr="001B514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69C1DD81" w14:textId="77777777" w:rsidR="006B26C4" w:rsidRPr="0042050F" w:rsidRDefault="006B26C4" w:rsidP="00CF432F">
            <w:pPr>
              <w:pStyle w:val="BodyText"/>
              <w:spacing w:before="155"/>
              <w:ind w:right="102"/>
              <w:rPr>
                <w:rFonts w:asciiTheme="majorBidi" w:hAnsiTheme="majorBidi" w:cstheme="majorBidi"/>
                <w:color w:val="000000"/>
              </w:rPr>
            </w:pPr>
            <w:r w:rsidRPr="0042050F">
              <w:t>#CC</w:t>
            </w:r>
          </w:p>
        </w:tc>
        <w:tc>
          <w:tcPr>
            <w:tcW w:w="1916" w:type="dxa"/>
            <w:vAlign w:val="center"/>
          </w:tcPr>
          <w:p w14:paraId="4D5B9599" w14:textId="77777777" w:rsidR="006B26C4" w:rsidRPr="0042050F" w:rsidRDefault="006B26C4"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1842" w:type="dxa"/>
            <w:vAlign w:val="center"/>
          </w:tcPr>
          <w:p w14:paraId="4D86F276" w14:textId="77777777" w:rsidR="006B26C4" w:rsidRPr="0042050F" w:rsidRDefault="006B26C4"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1843" w:type="dxa"/>
            <w:vAlign w:val="center"/>
          </w:tcPr>
          <w:p w14:paraId="32DABFD2" w14:textId="725967C7" w:rsidR="006B26C4" w:rsidRPr="0042050F" w:rsidRDefault="006B26C4"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2074" w:type="dxa"/>
            <w:vAlign w:val="center"/>
          </w:tcPr>
          <w:p w14:paraId="63306538" w14:textId="20E438D0" w:rsidR="006B26C4" w:rsidRPr="0042050F" w:rsidRDefault="00E815EF"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Very biased to say </w:t>
            </w:r>
            <w:r w:rsidRPr="0042050F">
              <w:rPr>
                <w:rFonts w:asciiTheme="majorBidi" w:hAnsiTheme="majorBidi" w:cstheme="majorBidi"/>
                <w:b/>
                <w:bCs/>
                <w:color w:val="000000"/>
              </w:rPr>
              <w:t>No</w:t>
            </w:r>
            <w:r w:rsidRPr="0042050F">
              <w:rPr>
                <w:rFonts w:asciiTheme="majorBidi" w:hAnsiTheme="majorBidi" w:cstheme="majorBidi"/>
                <w:color w:val="000000"/>
              </w:rPr>
              <w:t xml:space="preserve"> to the presence of </w:t>
            </w:r>
            <w:r w:rsidR="001B514A" w:rsidRPr="0042050F">
              <w:rPr>
                <w:rFonts w:asciiTheme="majorBidi" w:hAnsiTheme="majorBidi" w:cstheme="majorBidi"/>
                <w:color w:val="000000"/>
              </w:rPr>
              <w:t>#CC</w:t>
            </w:r>
          </w:p>
        </w:tc>
      </w:tr>
      <w:tr w:rsidR="001B514A" w:rsidRPr="0042050F" w14:paraId="00DF7675" w14:textId="52A809B5" w:rsidTr="001B514A">
        <w:trPr>
          <w:trHeight w:val="384"/>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0BC83306" w14:textId="77777777" w:rsidR="006B26C4" w:rsidRPr="0042050F" w:rsidRDefault="006B26C4" w:rsidP="00CF432F">
            <w:pPr>
              <w:pStyle w:val="BodyText"/>
              <w:spacing w:before="155"/>
              <w:ind w:right="102"/>
              <w:rPr>
                <w:rFonts w:asciiTheme="majorBidi" w:hAnsiTheme="majorBidi" w:cstheme="majorBidi"/>
                <w:color w:val="000000"/>
              </w:rPr>
            </w:pPr>
            <w:r w:rsidRPr="0042050F">
              <w:t>-CCC-</w:t>
            </w:r>
          </w:p>
        </w:tc>
        <w:tc>
          <w:tcPr>
            <w:tcW w:w="1916" w:type="dxa"/>
            <w:vAlign w:val="center"/>
          </w:tcPr>
          <w:p w14:paraId="1A5A20E2" w14:textId="77777777" w:rsidR="006B26C4" w:rsidRPr="0042050F" w:rsidRDefault="006B26C4"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No</w:t>
            </w:r>
          </w:p>
        </w:tc>
        <w:tc>
          <w:tcPr>
            <w:tcW w:w="1842" w:type="dxa"/>
            <w:vAlign w:val="center"/>
          </w:tcPr>
          <w:p w14:paraId="0EAC3E52" w14:textId="77777777" w:rsidR="006B26C4" w:rsidRPr="0042050F" w:rsidRDefault="006B26C4"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No</w:t>
            </w:r>
          </w:p>
        </w:tc>
        <w:tc>
          <w:tcPr>
            <w:tcW w:w="1843" w:type="dxa"/>
            <w:vAlign w:val="center"/>
          </w:tcPr>
          <w:p w14:paraId="7D177947" w14:textId="6AEF2DD5" w:rsidR="006B26C4" w:rsidRPr="0042050F" w:rsidRDefault="006B26C4"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No</w:t>
            </w:r>
          </w:p>
        </w:tc>
        <w:tc>
          <w:tcPr>
            <w:tcW w:w="2074" w:type="dxa"/>
            <w:vAlign w:val="center"/>
          </w:tcPr>
          <w:p w14:paraId="138941F8" w14:textId="666A3A63" w:rsidR="006B26C4" w:rsidRPr="0042050F" w:rsidRDefault="00E815EF" w:rsidP="00CF432F">
            <w:pPr>
              <w:pStyle w:val="BodyText"/>
              <w:spacing w:before="155"/>
              <w:ind w:right="10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Biased to say </w:t>
            </w:r>
            <w:r w:rsidRPr="0042050F">
              <w:rPr>
                <w:rFonts w:asciiTheme="majorBidi" w:hAnsiTheme="majorBidi" w:cstheme="majorBidi"/>
                <w:b/>
                <w:bCs/>
                <w:color w:val="000000"/>
              </w:rPr>
              <w:t>No</w:t>
            </w:r>
            <w:r w:rsidRPr="0042050F">
              <w:rPr>
                <w:rFonts w:asciiTheme="majorBidi" w:hAnsiTheme="majorBidi" w:cstheme="majorBidi"/>
                <w:color w:val="000000"/>
              </w:rPr>
              <w:t xml:space="preserve"> to the presence of </w:t>
            </w:r>
            <w:r w:rsidR="001B514A" w:rsidRPr="0042050F">
              <w:rPr>
                <w:rFonts w:asciiTheme="majorBidi" w:hAnsiTheme="majorBidi" w:cstheme="majorBidi"/>
                <w:color w:val="000000"/>
              </w:rPr>
              <w:t>-CCC-</w:t>
            </w:r>
            <w:r w:rsidRPr="0042050F">
              <w:rPr>
                <w:rFonts w:asciiTheme="majorBidi" w:hAnsiTheme="majorBidi" w:cstheme="majorBidi"/>
                <w:color w:val="000000"/>
              </w:rPr>
              <w:t xml:space="preserve"> but lower than #CC</w:t>
            </w:r>
          </w:p>
        </w:tc>
      </w:tr>
      <w:tr w:rsidR="001B514A" w:rsidRPr="0042050F" w14:paraId="4A6885D8" w14:textId="13B47913" w:rsidTr="001B514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345" w:type="dxa"/>
            <w:vAlign w:val="center"/>
          </w:tcPr>
          <w:p w14:paraId="0FD0382D" w14:textId="640B46D1" w:rsidR="006B26C4" w:rsidRPr="0042050F" w:rsidRDefault="006B26C4" w:rsidP="00CF432F">
            <w:pPr>
              <w:pStyle w:val="BodyText"/>
              <w:spacing w:before="155"/>
              <w:ind w:right="102"/>
            </w:pPr>
            <w:r w:rsidRPr="0042050F">
              <w:t xml:space="preserve">CC# </w:t>
            </w:r>
          </w:p>
        </w:tc>
        <w:tc>
          <w:tcPr>
            <w:tcW w:w="1916" w:type="dxa"/>
            <w:vAlign w:val="center"/>
          </w:tcPr>
          <w:p w14:paraId="4207D6A3" w14:textId="77777777" w:rsidR="006B26C4" w:rsidRPr="0042050F" w:rsidRDefault="006B26C4"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1842" w:type="dxa"/>
            <w:vAlign w:val="center"/>
          </w:tcPr>
          <w:p w14:paraId="41C1FF36" w14:textId="77777777" w:rsidR="006B26C4" w:rsidRPr="0042050F" w:rsidRDefault="006B26C4"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1843" w:type="dxa"/>
            <w:vAlign w:val="center"/>
          </w:tcPr>
          <w:p w14:paraId="45121F2A" w14:textId="74BE3DFC" w:rsidR="006B26C4" w:rsidRPr="0042050F" w:rsidRDefault="006B26C4"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Yes</w:t>
            </w:r>
          </w:p>
        </w:tc>
        <w:tc>
          <w:tcPr>
            <w:tcW w:w="2074" w:type="dxa"/>
            <w:vAlign w:val="center"/>
          </w:tcPr>
          <w:p w14:paraId="0D95874D" w14:textId="4371A7C1" w:rsidR="006B26C4" w:rsidRPr="0042050F" w:rsidRDefault="00E815EF" w:rsidP="00CF432F">
            <w:pPr>
              <w:pStyle w:val="BodyText"/>
              <w:spacing w:before="155"/>
              <w:ind w:right="10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42050F">
              <w:rPr>
                <w:rFonts w:asciiTheme="majorBidi" w:hAnsiTheme="majorBidi" w:cstheme="majorBidi"/>
                <w:color w:val="000000"/>
              </w:rPr>
              <w:t xml:space="preserve">Very biased to say </w:t>
            </w:r>
            <w:r w:rsidRPr="0042050F">
              <w:rPr>
                <w:rFonts w:asciiTheme="majorBidi" w:hAnsiTheme="majorBidi" w:cstheme="majorBidi"/>
                <w:b/>
                <w:bCs/>
                <w:color w:val="000000"/>
              </w:rPr>
              <w:t>Yes</w:t>
            </w:r>
            <w:r w:rsidRPr="0042050F">
              <w:rPr>
                <w:rFonts w:asciiTheme="majorBidi" w:hAnsiTheme="majorBidi" w:cstheme="majorBidi"/>
                <w:color w:val="000000"/>
              </w:rPr>
              <w:t xml:space="preserve"> to the presence of </w:t>
            </w:r>
            <w:r w:rsidR="001B514A" w:rsidRPr="0042050F">
              <w:rPr>
                <w:rFonts w:asciiTheme="majorBidi" w:hAnsiTheme="majorBidi" w:cstheme="majorBidi"/>
                <w:color w:val="000000"/>
              </w:rPr>
              <w:t>CC#</w:t>
            </w:r>
          </w:p>
        </w:tc>
      </w:tr>
    </w:tbl>
    <w:p w14:paraId="26E39765" w14:textId="77777777" w:rsidR="008A06B4" w:rsidRPr="0042050F" w:rsidRDefault="008A06B4" w:rsidP="00CF432F">
      <w:pPr>
        <w:rPr>
          <w:lang w:val="en-US" w:bidi="en-US"/>
        </w:rPr>
      </w:pPr>
    </w:p>
    <w:p w14:paraId="3DDE8E2F" w14:textId="1609FAB5" w:rsidR="006B4221" w:rsidRPr="0042050F" w:rsidRDefault="00150A73" w:rsidP="00CF432F">
      <w:pPr>
        <w:spacing w:line="360" w:lineRule="auto"/>
        <w:rPr>
          <w:rFonts w:asciiTheme="majorBidi" w:hAnsiTheme="majorBidi" w:cstheme="majorBidi"/>
          <w:color w:val="000000"/>
          <w:lang w:val="en-US"/>
        </w:rPr>
      </w:pPr>
      <w:r w:rsidRPr="0042050F">
        <w:rPr>
          <w:rFonts w:asciiTheme="majorBidi" w:hAnsiTheme="majorBidi" w:cstheme="majorBidi"/>
          <w:color w:val="000000"/>
          <w:lang w:val="en-US"/>
        </w:rPr>
        <w:lastRenderedPageBreak/>
        <w:t xml:space="preserve">It could be questioned why BA and MA speakers do not transfer their L1 intrusive ICIs in the initial position to their production of L2 </w:t>
      </w:r>
      <w:r w:rsidR="0076205C" w:rsidRPr="0042050F">
        <w:rPr>
          <w:rFonts w:asciiTheme="majorBidi" w:hAnsiTheme="majorBidi" w:cstheme="majorBidi"/>
          <w:color w:val="000000"/>
          <w:lang w:val="en-US"/>
        </w:rPr>
        <w:t>English</w:t>
      </w:r>
      <w:r w:rsidRPr="0042050F">
        <w:rPr>
          <w:rFonts w:asciiTheme="majorBidi" w:hAnsiTheme="majorBidi" w:cstheme="majorBidi"/>
          <w:color w:val="000000"/>
          <w:lang w:val="en-US"/>
        </w:rPr>
        <w:t xml:space="preserve"> consonant clusters. The answer to this question relates to the phonological representation of </w:t>
      </w:r>
      <w:r w:rsidR="0076205C" w:rsidRPr="0042050F">
        <w:rPr>
          <w:rFonts w:asciiTheme="majorBidi" w:hAnsiTheme="majorBidi" w:cstheme="majorBidi"/>
          <w:color w:val="000000"/>
          <w:lang w:val="en-US"/>
        </w:rPr>
        <w:t>Arabic</w:t>
      </w:r>
      <w:r w:rsidRPr="0042050F">
        <w:rPr>
          <w:rFonts w:asciiTheme="majorBidi" w:hAnsiTheme="majorBidi" w:cstheme="majorBidi"/>
          <w:color w:val="000000"/>
          <w:lang w:val="en-US"/>
        </w:rPr>
        <w:t xml:space="preserve">. As mentioned earlier, word-initial clusters in BA and MA are broken up with intrusive ICIs. These ICIs only occur in the surface structure and are absent in the underlying representation since they do not contribute to syllable structure. Therefore, BA and MA speakers transfer their grammar in the underlying representation (i.e., the presence of word-initial consonant clusters) to their L2 </w:t>
      </w:r>
      <w:r w:rsidR="0076205C" w:rsidRPr="0042050F">
        <w:rPr>
          <w:rFonts w:asciiTheme="majorBidi" w:hAnsiTheme="majorBidi" w:cstheme="majorBidi"/>
          <w:color w:val="000000"/>
          <w:lang w:val="en-US"/>
        </w:rPr>
        <w:t>English</w:t>
      </w:r>
      <w:r w:rsidRPr="0042050F">
        <w:rPr>
          <w:rFonts w:asciiTheme="majorBidi" w:hAnsiTheme="majorBidi" w:cstheme="majorBidi"/>
          <w:color w:val="000000"/>
          <w:lang w:val="en-US"/>
        </w:rPr>
        <w:t xml:space="preserve">, resulting in a good performance in their L2 </w:t>
      </w:r>
      <w:r w:rsidR="0076205C" w:rsidRPr="0042050F">
        <w:rPr>
          <w:rFonts w:asciiTheme="majorBidi" w:hAnsiTheme="majorBidi" w:cstheme="majorBidi"/>
          <w:color w:val="000000"/>
          <w:lang w:val="en-US"/>
        </w:rPr>
        <w:t>English</w:t>
      </w:r>
      <w:r w:rsidRPr="0042050F">
        <w:rPr>
          <w:rFonts w:asciiTheme="majorBidi" w:hAnsiTheme="majorBidi" w:cstheme="majorBidi"/>
          <w:color w:val="000000"/>
          <w:lang w:val="en-US"/>
        </w:rPr>
        <w:t>.</w:t>
      </w:r>
    </w:p>
    <w:p w14:paraId="5015E44B" w14:textId="77777777" w:rsidR="00150A73" w:rsidRPr="0042050F" w:rsidRDefault="00150A73" w:rsidP="00CF432F">
      <w:pPr>
        <w:spacing w:line="360" w:lineRule="auto"/>
        <w:rPr>
          <w:rFonts w:asciiTheme="majorBidi" w:hAnsiTheme="majorBidi" w:cstheme="majorBidi"/>
          <w:color w:val="000000"/>
          <w:lang w:val="en-US"/>
        </w:rPr>
      </w:pPr>
    </w:p>
    <w:p w14:paraId="2309F446" w14:textId="629CD60C" w:rsidR="00DD04B1" w:rsidRPr="0042050F" w:rsidRDefault="00EE4815" w:rsidP="00CF432F">
      <w:pPr>
        <w:spacing w:line="360" w:lineRule="auto"/>
        <w:rPr>
          <w:rFonts w:asciiTheme="majorBidi" w:hAnsiTheme="majorBidi" w:cstheme="majorBidi"/>
          <w:color w:val="000000"/>
        </w:rPr>
      </w:pPr>
      <w:r w:rsidRPr="0042050F">
        <w:rPr>
          <w:rFonts w:asciiTheme="majorBidi" w:hAnsiTheme="majorBidi" w:cstheme="majorBidi"/>
          <w:color w:val="000000"/>
        </w:rPr>
        <w:t xml:space="preserve">The next section will discuss the third main point in this chapter, which is about </w:t>
      </w:r>
      <w:r w:rsidR="00D51600" w:rsidRPr="0042050F">
        <w:rPr>
          <w:rFonts w:asciiTheme="majorBidi" w:hAnsiTheme="majorBidi" w:cstheme="majorBidi"/>
          <w:color w:val="000000"/>
        </w:rPr>
        <w:t xml:space="preserve">the known </w:t>
      </w:r>
      <w:r w:rsidRPr="0042050F">
        <w:rPr>
          <w:rFonts w:asciiTheme="majorBidi" w:hAnsiTheme="majorBidi" w:cstheme="majorBidi"/>
          <w:color w:val="000000"/>
        </w:rPr>
        <w:t xml:space="preserve">onset/coda </w:t>
      </w:r>
      <w:r w:rsidR="007E7962" w:rsidRPr="0042050F">
        <w:rPr>
          <w:rFonts w:asciiTheme="majorBidi" w:hAnsiTheme="majorBidi" w:cstheme="majorBidi"/>
          <w:color w:val="000000"/>
        </w:rPr>
        <w:t xml:space="preserve">cluster </w:t>
      </w:r>
      <w:r w:rsidRPr="0042050F">
        <w:rPr>
          <w:rFonts w:asciiTheme="majorBidi" w:hAnsiTheme="majorBidi" w:cstheme="majorBidi"/>
          <w:color w:val="000000"/>
        </w:rPr>
        <w:t>asymmetry in</w:t>
      </w:r>
      <w:r w:rsidR="007E7962" w:rsidRPr="0042050F">
        <w:rPr>
          <w:rFonts w:asciiTheme="majorBidi" w:hAnsiTheme="majorBidi" w:cstheme="majorBidi"/>
          <w:color w:val="000000"/>
        </w:rPr>
        <w:t xml:space="preserve"> </w:t>
      </w:r>
      <w:r w:rsidR="0076205C" w:rsidRPr="0042050F">
        <w:rPr>
          <w:rFonts w:asciiTheme="majorBidi" w:hAnsiTheme="majorBidi" w:cstheme="majorBidi"/>
          <w:color w:val="000000"/>
        </w:rPr>
        <w:t>Arabic</w:t>
      </w:r>
      <w:r w:rsidR="007E7962" w:rsidRPr="0042050F">
        <w:rPr>
          <w:rFonts w:asciiTheme="majorBidi" w:hAnsiTheme="majorBidi" w:cstheme="majorBidi"/>
          <w:color w:val="000000"/>
        </w:rPr>
        <w:t xml:space="preserve"> clusters</w:t>
      </w:r>
      <w:r w:rsidRPr="0042050F">
        <w:rPr>
          <w:rFonts w:asciiTheme="majorBidi" w:hAnsiTheme="majorBidi" w:cstheme="majorBidi"/>
          <w:color w:val="000000"/>
        </w:rPr>
        <w:t>.</w:t>
      </w:r>
    </w:p>
    <w:p w14:paraId="18273A3D" w14:textId="7DC24379" w:rsidR="009618D0" w:rsidRPr="0042050F" w:rsidRDefault="00DD04B1" w:rsidP="00CF432F">
      <w:pPr>
        <w:pStyle w:val="Heading3"/>
      </w:pPr>
      <w:bookmarkStart w:id="231" w:name="_Toc51755529"/>
      <w:r w:rsidRPr="0042050F">
        <w:t>A</w:t>
      </w:r>
      <w:r w:rsidR="00DF37D8" w:rsidRPr="0042050F">
        <w:t>symmetr</w:t>
      </w:r>
      <w:r w:rsidR="007E7962" w:rsidRPr="0042050F">
        <w:t xml:space="preserve">ical </w:t>
      </w:r>
      <w:r w:rsidR="00D51600" w:rsidRPr="0042050F">
        <w:t>pattering</w:t>
      </w:r>
      <w:r w:rsidR="007E7962" w:rsidRPr="0042050F">
        <w:t xml:space="preserve"> of onset/coda</w:t>
      </w:r>
      <w:r w:rsidR="00DF37D8" w:rsidRPr="0042050F">
        <w:t xml:space="preserve"> </w:t>
      </w:r>
      <w:r w:rsidR="007E7962" w:rsidRPr="0042050F">
        <w:t xml:space="preserve">clusters in the reviewed literature </w:t>
      </w:r>
      <w:r w:rsidR="00947CCD" w:rsidRPr="0042050F">
        <w:t>on</w:t>
      </w:r>
      <w:r w:rsidR="007E7962" w:rsidRPr="0042050F">
        <w:t xml:space="preserve"> </w:t>
      </w:r>
      <w:r w:rsidR="001845A5" w:rsidRPr="0042050F">
        <w:t xml:space="preserve">L1 </w:t>
      </w:r>
      <w:r w:rsidR="0076205C" w:rsidRPr="0042050F">
        <w:t>Arabic</w:t>
      </w:r>
      <w:r w:rsidR="007E7962" w:rsidRPr="0042050F">
        <w:t xml:space="preserve"> syllable phonotactics</w:t>
      </w:r>
      <w:r w:rsidR="006853C3" w:rsidRPr="0042050F">
        <w:t>:</w:t>
      </w:r>
      <w:bookmarkEnd w:id="231"/>
    </w:p>
    <w:p w14:paraId="25389203" w14:textId="3CC915E7" w:rsidR="007F14C9" w:rsidRPr="0042050F" w:rsidRDefault="007F14C9" w:rsidP="00CF432F">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 xml:space="preserve">L1 onset / coda asymmetry is observed in the L2 behaviour of BA and MA speakers. The evidence for this observation is obtained from the analysis of Experiment 3 (i.e., perception of L2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clusters) using Signal Detection Theory (SDT). </w:t>
      </w:r>
      <w:r w:rsidRPr="0042050F">
        <w:rPr>
          <w:rFonts w:asciiTheme="majorBidi" w:hAnsiTheme="majorBidi" w:cstheme="majorBidi"/>
        </w:rPr>
        <w:t>In this experiment, BA and MA listeners were randomly presented</w:t>
      </w:r>
      <w:r w:rsidR="00947CCD" w:rsidRPr="0042050F">
        <w:rPr>
          <w:rFonts w:asciiTheme="majorBidi" w:hAnsiTheme="majorBidi" w:cstheme="majorBidi"/>
        </w:rPr>
        <w:t xml:space="preserve"> with</w:t>
      </w:r>
      <w:r w:rsidRPr="0042050F">
        <w:rPr>
          <w:rFonts w:asciiTheme="majorBidi" w:hAnsiTheme="majorBidi" w:cstheme="majorBidi"/>
        </w:rPr>
        <w:t xml:space="preserve"> 124 trials of the AXB task to test their ability </w:t>
      </w:r>
      <w:r w:rsidR="00947CCD" w:rsidRPr="0042050F">
        <w:rPr>
          <w:rFonts w:asciiTheme="majorBidi" w:hAnsiTheme="majorBidi" w:cstheme="majorBidi"/>
        </w:rPr>
        <w:t>to</w:t>
      </w:r>
      <w:r w:rsidRPr="0042050F">
        <w:rPr>
          <w:rFonts w:asciiTheme="majorBidi" w:hAnsiTheme="majorBidi" w:cstheme="majorBidi"/>
        </w:rPr>
        <w:t xml:space="preserve"> discriminat</w:t>
      </w:r>
      <w:r w:rsidR="00947CCD" w:rsidRPr="0042050F">
        <w:rPr>
          <w:rFonts w:asciiTheme="majorBidi" w:hAnsiTheme="majorBidi" w:cstheme="majorBidi"/>
        </w:rPr>
        <w:t>e</w:t>
      </w:r>
      <w:r w:rsidRPr="0042050F">
        <w:rPr>
          <w:rFonts w:asciiTheme="majorBidi" w:hAnsiTheme="majorBidi" w:cstheme="majorBidi"/>
        </w:rPr>
        <w:t xml:space="preserve"> L2 </w:t>
      </w:r>
      <w:r w:rsidR="0076205C" w:rsidRPr="0042050F">
        <w:rPr>
          <w:rFonts w:asciiTheme="majorBidi" w:hAnsiTheme="majorBidi" w:cstheme="majorBidi"/>
        </w:rPr>
        <w:t>English</w:t>
      </w:r>
      <w:r w:rsidRPr="0042050F">
        <w:rPr>
          <w:rFonts w:asciiTheme="majorBidi" w:hAnsiTheme="majorBidi" w:cstheme="majorBidi"/>
        </w:rPr>
        <w:t xml:space="preserve"> consonant clusters (e.g., </w:t>
      </w:r>
      <w:r w:rsidRPr="0042050F">
        <w:rPr>
          <w:rFonts w:asciiTheme="majorBidi" w:hAnsiTheme="majorBidi" w:cstheme="majorBidi"/>
          <w:iCs/>
        </w:rPr>
        <w:t>[</w:t>
      </w:r>
      <w:r w:rsidRPr="0042050F">
        <w:rPr>
          <w:rFonts w:asciiTheme="majorBidi" w:hAnsiTheme="majorBidi" w:cstheme="majorBidi"/>
          <w:color w:val="000000"/>
        </w:rPr>
        <w:t xml:space="preserve">sməʊ] - </w:t>
      </w:r>
      <w:r w:rsidRPr="0042050F">
        <w:rPr>
          <w:rFonts w:asciiTheme="majorBidi" w:hAnsiTheme="majorBidi" w:cstheme="majorBidi"/>
          <w:iCs/>
        </w:rPr>
        <w:t>[</w:t>
      </w:r>
      <w:r w:rsidRPr="0042050F">
        <w:rPr>
          <w:rFonts w:asciiTheme="majorBidi" w:hAnsiTheme="majorBidi" w:cstheme="majorBidi"/>
          <w:color w:val="000000"/>
        </w:rPr>
        <w:t xml:space="preserve">sməʊ] - </w:t>
      </w:r>
      <w:r w:rsidRPr="0042050F">
        <w:rPr>
          <w:rFonts w:asciiTheme="majorBidi" w:hAnsiTheme="majorBidi" w:cstheme="majorBidi"/>
          <w:iCs/>
        </w:rPr>
        <w:t>[</w:t>
      </w:r>
      <w:r w:rsidRPr="0042050F">
        <w:rPr>
          <w:rFonts w:asciiTheme="majorBidi" w:hAnsiTheme="majorBidi" w:cstheme="majorBidi"/>
          <w:color w:val="000000"/>
        </w:rPr>
        <w:t xml:space="preserve">səməʊ]). The results of this experiment were analysed using SDT. Two key measurements were calculated: (i) d prime and (ii) criterion </w:t>
      </w:r>
      <w:r w:rsidRPr="0042050F">
        <w:rPr>
          <w:rFonts w:asciiTheme="majorBidi" w:hAnsiTheme="majorBidi" w:cstheme="majorBidi"/>
        </w:rPr>
        <w:t>scores. d</w:t>
      </w:r>
      <w:r w:rsidR="00947CCD" w:rsidRPr="0042050F">
        <w:rPr>
          <w:rFonts w:asciiTheme="majorBidi" w:hAnsiTheme="majorBidi" w:cstheme="majorBidi"/>
        </w:rPr>
        <w:t>`</w:t>
      </w:r>
      <w:r w:rsidRPr="0042050F">
        <w:rPr>
          <w:rFonts w:asciiTheme="majorBidi" w:hAnsiTheme="majorBidi" w:cstheme="majorBidi"/>
        </w:rPr>
        <w:t xml:space="preserve"> prime scores in the current study indicate the degree of difficulty </w:t>
      </w:r>
      <w:r w:rsidR="00947CCD" w:rsidRPr="0042050F">
        <w:rPr>
          <w:rFonts w:asciiTheme="majorBidi" w:hAnsiTheme="majorBidi" w:cstheme="majorBidi"/>
        </w:rPr>
        <w:t>of</w:t>
      </w:r>
      <w:r w:rsidRPr="0042050F">
        <w:rPr>
          <w:rFonts w:asciiTheme="majorBidi" w:hAnsiTheme="majorBidi" w:cstheme="majorBidi"/>
        </w:rPr>
        <w:t xml:space="preserve"> discriminat</w:t>
      </w:r>
      <w:r w:rsidR="00947CCD" w:rsidRPr="0042050F">
        <w:rPr>
          <w:rFonts w:asciiTheme="majorBidi" w:hAnsiTheme="majorBidi" w:cstheme="majorBidi"/>
        </w:rPr>
        <w:t>ing</w:t>
      </w:r>
      <w:r w:rsidRPr="0042050F">
        <w:rPr>
          <w:rFonts w:asciiTheme="majorBidi" w:hAnsiTheme="majorBidi" w:cstheme="majorBidi"/>
        </w:rPr>
        <w:t xml:space="preserve"> L2 </w:t>
      </w:r>
      <w:r w:rsidR="0076205C" w:rsidRPr="0042050F">
        <w:rPr>
          <w:rFonts w:asciiTheme="majorBidi" w:hAnsiTheme="majorBidi" w:cstheme="majorBidi"/>
        </w:rPr>
        <w:t>English</w:t>
      </w:r>
      <w:r w:rsidRPr="0042050F">
        <w:rPr>
          <w:rFonts w:asciiTheme="majorBidi" w:hAnsiTheme="majorBidi" w:cstheme="majorBidi"/>
        </w:rPr>
        <w:t xml:space="preserve"> consonant clusters by BA and MA listeners. Criterion scores indicate BA and MA listeners’ attention to L2 </w:t>
      </w:r>
      <w:r w:rsidR="0076205C" w:rsidRPr="0042050F">
        <w:rPr>
          <w:rFonts w:asciiTheme="majorBidi" w:hAnsiTheme="majorBidi" w:cstheme="majorBidi"/>
        </w:rPr>
        <w:t>English</w:t>
      </w:r>
      <w:r w:rsidRPr="0042050F">
        <w:rPr>
          <w:rFonts w:asciiTheme="majorBidi" w:hAnsiTheme="majorBidi" w:cstheme="majorBidi"/>
        </w:rPr>
        <w:t xml:space="preserve"> clusters before discrimination. The results of d prime scores show that word-medial </w:t>
      </w:r>
      <w:r w:rsidR="0076205C" w:rsidRPr="0042050F">
        <w:rPr>
          <w:rFonts w:asciiTheme="majorBidi" w:hAnsiTheme="majorBidi" w:cstheme="majorBidi"/>
        </w:rPr>
        <w:t>English</w:t>
      </w:r>
      <w:r w:rsidRPr="0042050F">
        <w:rPr>
          <w:rFonts w:asciiTheme="majorBidi" w:hAnsiTheme="majorBidi" w:cstheme="majorBidi"/>
        </w:rPr>
        <w:t xml:space="preserve"> clusters were harder to discriminate than peripheral clusters by BA</w:t>
      </w:r>
      <w:r w:rsidR="00947CCD" w:rsidRPr="0042050F">
        <w:rPr>
          <w:rFonts w:asciiTheme="majorBidi" w:hAnsiTheme="majorBidi" w:cstheme="majorBidi"/>
        </w:rPr>
        <w:t>-</w:t>
      </w:r>
      <w:r w:rsidRPr="0042050F">
        <w:rPr>
          <w:rFonts w:asciiTheme="majorBidi" w:hAnsiTheme="majorBidi" w:cstheme="majorBidi"/>
        </w:rPr>
        <w:t xml:space="preserve"> and MA</w:t>
      </w:r>
      <w:r w:rsidR="00947CCD" w:rsidRPr="0042050F">
        <w:rPr>
          <w:rFonts w:asciiTheme="majorBidi" w:hAnsiTheme="majorBidi" w:cstheme="majorBidi"/>
        </w:rPr>
        <w:t>- speaking</w:t>
      </w:r>
      <w:r w:rsidRPr="0042050F">
        <w:rPr>
          <w:rFonts w:asciiTheme="majorBidi" w:hAnsiTheme="majorBidi" w:cstheme="majorBidi"/>
        </w:rPr>
        <w:t xml:space="preserve"> listeners. The criterion scores show that even though peripheral clusters were accurately discriminated, the attention paid to discriminate </w:t>
      </w:r>
      <w:r w:rsidR="0076205C" w:rsidRPr="0042050F">
        <w:rPr>
          <w:rFonts w:asciiTheme="majorBidi" w:hAnsiTheme="majorBidi" w:cstheme="majorBidi"/>
        </w:rPr>
        <w:t>English</w:t>
      </w:r>
      <w:r w:rsidRPr="0042050F">
        <w:rPr>
          <w:rFonts w:asciiTheme="majorBidi" w:hAnsiTheme="majorBidi" w:cstheme="majorBidi"/>
        </w:rPr>
        <w:t xml:space="preserve"> word-initial clusters was higher than</w:t>
      </w:r>
      <w:r w:rsidR="00947CCD" w:rsidRPr="0042050F">
        <w:rPr>
          <w:rFonts w:asciiTheme="majorBidi" w:hAnsiTheme="majorBidi" w:cstheme="majorBidi"/>
        </w:rPr>
        <w:t xml:space="preserve"> was the case for</w:t>
      </w:r>
      <w:r w:rsidRPr="0042050F">
        <w:rPr>
          <w:rFonts w:asciiTheme="majorBidi" w:hAnsiTheme="majorBidi" w:cstheme="majorBidi"/>
        </w:rPr>
        <w:t xml:space="preserve"> word-final clusters. This finding indicates that discrimination of L2 word-initial clusters by BA and MA listeners is doable but hard, whereas discriminating L2 word-final clusters by BA and MA listeners is doable and easy. Hence, there is an onset / coda asymmetry in the degree of attention paid </w:t>
      </w:r>
      <w:r w:rsidR="00A42E23" w:rsidRPr="0042050F">
        <w:rPr>
          <w:rFonts w:asciiTheme="majorBidi" w:hAnsiTheme="majorBidi" w:cstheme="majorBidi"/>
        </w:rPr>
        <w:t>of</w:t>
      </w:r>
      <w:r w:rsidRPr="0042050F">
        <w:rPr>
          <w:rFonts w:asciiTheme="majorBidi" w:hAnsiTheme="majorBidi" w:cstheme="majorBidi"/>
        </w:rPr>
        <w:t xml:space="preserve"> discriminat</w:t>
      </w:r>
      <w:r w:rsidR="00A42E23" w:rsidRPr="0042050F">
        <w:rPr>
          <w:rFonts w:asciiTheme="majorBidi" w:hAnsiTheme="majorBidi" w:cstheme="majorBidi"/>
        </w:rPr>
        <w:t>ing</w:t>
      </w:r>
      <w:r w:rsidRPr="0042050F">
        <w:rPr>
          <w:rFonts w:asciiTheme="majorBidi" w:hAnsiTheme="majorBidi" w:cstheme="majorBidi"/>
        </w:rPr>
        <w:t xml:space="preserve"> L2 </w:t>
      </w:r>
      <w:r w:rsidR="0076205C" w:rsidRPr="0042050F">
        <w:rPr>
          <w:rFonts w:asciiTheme="majorBidi" w:hAnsiTheme="majorBidi" w:cstheme="majorBidi"/>
        </w:rPr>
        <w:t>English</w:t>
      </w:r>
      <w:r w:rsidRPr="0042050F">
        <w:rPr>
          <w:rFonts w:asciiTheme="majorBidi" w:hAnsiTheme="majorBidi" w:cstheme="majorBidi"/>
        </w:rPr>
        <w:t xml:space="preserve"> clusters. Similarly, L1 phonological approaches summarised in Chapter 2 indicate onset / coda asymmetry in the analysis of L1 </w:t>
      </w:r>
      <w:r w:rsidR="0076205C" w:rsidRPr="0042050F">
        <w:rPr>
          <w:rFonts w:asciiTheme="majorBidi" w:hAnsiTheme="majorBidi" w:cstheme="majorBidi"/>
        </w:rPr>
        <w:t>Arabic</w:t>
      </w:r>
      <w:r w:rsidRPr="0042050F">
        <w:rPr>
          <w:rFonts w:asciiTheme="majorBidi" w:hAnsiTheme="majorBidi" w:cstheme="majorBidi"/>
        </w:rPr>
        <w:t xml:space="preserve"> consonant clusters. </w:t>
      </w:r>
    </w:p>
    <w:p w14:paraId="18794B58" w14:textId="3E21A63C" w:rsidR="009618D0" w:rsidRPr="0042050F" w:rsidRDefault="0072280A"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lastRenderedPageBreak/>
        <w:t xml:space="preserve">This section </w:t>
      </w:r>
      <w:r w:rsidR="002B38F0" w:rsidRPr="0042050F">
        <w:rPr>
          <w:rFonts w:asciiTheme="majorBidi" w:hAnsiTheme="majorBidi" w:cstheme="majorBidi"/>
        </w:rPr>
        <w:t>revisits</w:t>
      </w:r>
      <w:r w:rsidRPr="0042050F">
        <w:rPr>
          <w:rFonts w:asciiTheme="majorBidi" w:hAnsiTheme="majorBidi" w:cstheme="majorBidi"/>
        </w:rPr>
        <w:t xml:space="preserve"> the proposed analytical approaches that analyse consonant clusters in </w:t>
      </w:r>
      <w:r w:rsidR="0076205C" w:rsidRPr="0042050F">
        <w:rPr>
          <w:rFonts w:asciiTheme="majorBidi" w:hAnsiTheme="majorBidi" w:cstheme="majorBidi"/>
        </w:rPr>
        <w:t>Arabic</w:t>
      </w:r>
      <w:r w:rsidRPr="0042050F">
        <w:rPr>
          <w:rFonts w:asciiTheme="majorBidi" w:hAnsiTheme="majorBidi" w:cstheme="majorBidi"/>
        </w:rPr>
        <w:t xml:space="preserve"> dialects from</w:t>
      </w:r>
      <w:r w:rsidR="00A42E23" w:rsidRPr="0042050F">
        <w:rPr>
          <w:rFonts w:asciiTheme="majorBidi" w:hAnsiTheme="majorBidi" w:cstheme="majorBidi"/>
        </w:rPr>
        <w:t xml:space="preserve"> a</w:t>
      </w:r>
      <w:r w:rsidRPr="0042050F">
        <w:rPr>
          <w:rFonts w:asciiTheme="majorBidi" w:hAnsiTheme="majorBidi" w:cstheme="majorBidi"/>
        </w:rPr>
        <w:t xml:space="preserve"> phonological perspective. </w:t>
      </w:r>
      <w:r w:rsidR="002B38F0" w:rsidRPr="0042050F">
        <w:rPr>
          <w:rFonts w:asciiTheme="majorBidi" w:hAnsiTheme="majorBidi" w:cstheme="majorBidi"/>
        </w:rPr>
        <w:t>T</w:t>
      </w:r>
      <w:r w:rsidRPr="0042050F">
        <w:rPr>
          <w:rFonts w:asciiTheme="majorBidi" w:hAnsiTheme="majorBidi" w:cstheme="majorBidi"/>
        </w:rPr>
        <w:t xml:space="preserve">hese approaches provide </w:t>
      </w:r>
      <w:r w:rsidR="00A42E23" w:rsidRPr="0042050F">
        <w:rPr>
          <w:rFonts w:asciiTheme="majorBidi" w:hAnsiTheme="majorBidi" w:cstheme="majorBidi"/>
        </w:rPr>
        <w:t xml:space="preserve">a </w:t>
      </w:r>
      <w:r w:rsidRPr="0042050F">
        <w:rPr>
          <w:rFonts w:asciiTheme="majorBidi" w:hAnsiTheme="majorBidi" w:cstheme="majorBidi"/>
        </w:rPr>
        <w:t xml:space="preserve">satisfactory analysis </w:t>
      </w:r>
      <w:r w:rsidR="00A42E23" w:rsidRPr="0042050F">
        <w:rPr>
          <w:rFonts w:asciiTheme="majorBidi" w:hAnsiTheme="majorBidi" w:cstheme="majorBidi"/>
        </w:rPr>
        <w:t>of</w:t>
      </w:r>
      <w:r w:rsidRPr="0042050F">
        <w:rPr>
          <w:rFonts w:asciiTheme="majorBidi" w:hAnsiTheme="majorBidi" w:cstheme="majorBidi"/>
        </w:rPr>
        <w:t xml:space="preserve"> coda clusters in some </w:t>
      </w:r>
      <w:r w:rsidR="0076205C" w:rsidRPr="0042050F">
        <w:rPr>
          <w:rFonts w:asciiTheme="majorBidi" w:hAnsiTheme="majorBidi" w:cstheme="majorBidi"/>
        </w:rPr>
        <w:t>Arabic</w:t>
      </w:r>
      <w:r w:rsidRPr="0042050F">
        <w:rPr>
          <w:rFonts w:asciiTheme="majorBidi" w:hAnsiTheme="majorBidi" w:cstheme="majorBidi"/>
        </w:rPr>
        <w:t xml:space="preserve"> dialects</w:t>
      </w:r>
      <w:r w:rsidR="005D59EB" w:rsidRPr="0042050F">
        <w:rPr>
          <w:rFonts w:asciiTheme="majorBidi" w:hAnsiTheme="majorBidi" w:cstheme="majorBidi"/>
        </w:rPr>
        <w:t xml:space="preserve">, but their analysis </w:t>
      </w:r>
      <w:r w:rsidR="00A42E23" w:rsidRPr="0042050F">
        <w:rPr>
          <w:rFonts w:asciiTheme="majorBidi" w:hAnsiTheme="majorBidi" w:cstheme="majorBidi"/>
        </w:rPr>
        <w:t>of</w:t>
      </w:r>
      <w:r w:rsidR="005D59EB" w:rsidRPr="0042050F">
        <w:rPr>
          <w:rFonts w:asciiTheme="majorBidi" w:hAnsiTheme="majorBidi" w:cstheme="majorBidi"/>
        </w:rPr>
        <w:t xml:space="preserve"> onset clusters is unsatisfactory</w:t>
      </w:r>
      <w:r w:rsidR="00B60E2D" w:rsidRPr="0042050F">
        <w:rPr>
          <w:rFonts w:asciiTheme="majorBidi" w:hAnsiTheme="majorBidi" w:cstheme="majorBidi"/>
        </w:rPr>
        <w:t>,</w:t>
      </w:r>
      <w:r w:rsidR="005D59EB" w:rsidRPr="0042050F">
        <w:rPr>
          <w:rFonts w:asciiTheme="majorBidi" w:hAnsiTheme="majorBidi" w:cstheme="majorBidi"/>
        </w:rPr>
        <w:t xml:space="preserve"> as</w:t>
      </w:r>
      <w:r w:rsidR="00A42E23" w:rsidRPr="0042050F">
        <w:rPr>
          <w:rFonts w:asciiTheme="majorBidi" w:hAnsiTheme="majorBidi" w:cstheme="majorBidi"/>
        </w:rPr>
        <w:t xml:space="preserve"> is</w:t>
      </w:r>
      <w:r w:rsidRPr="0042050F">
        <w:rPr>
          <w:rFonts w:asciiTheme="majorBidi" w:hAnsiTheme="majorBidi" w:cstheme="majorBidi"/>
        </w:rPr>
        <w:t xml:space="preserve"> acknowledge</w:t>
      </w:r>
      <w:r w:rsidR="005D59EB" w:rsidRPr="0042050F">
        <w:rPr>
          <w:rFonts w:asciiTheme="majorBidi" w:hAnsiTheme="majorBidi" w:cstheme="majorBidi"/>
        </w:rPr>
        <w:t xml:space="preserve">d by the authors </w:t>
      </w:r>
      <w:r w:rsidR="002B38F0" w:rsidRPr="0042050F">
        <w:rPr>
          <w:rFonts w:asciiTheme="majorBidi" w:hAnsiTheme="majorBidi" w:cstheme="majorBidi"/>
        </w:rPr>
        <w:t>themselves</w:t>
      </w:r>
      <w:r w:rsidRPr="0042050F">
        <w:rPr>
          <w:rFonts w:asciiTheme="majorBidi" w:hAnsiTheme="majorBidi" w:cstheme="majorBidi"/>
        </w:rPr>
        <w:t xml:space="preserve"> </w:t>
      </w:r>
      <w:r w:rsidR="00FB0200" w:rsidRPr="0042050F">
        <w:rPr>
          <w:rFonts w:asciiTheme="majorBidi" w:hAnsiTheme="majorBidi" w:cstheme="majorBidi"/>
        </w:rPr>
        <w:fldChar w:fldCharType="begin"/>
      </w:r>
      <w:r w:rsidR="00366F08" w:rsidRPr="0042050F">
        <w:rPr>
          <w:rFonts w:asciiTheme="majorBidi" w:hAnsiTheme="majorBidi" w:cstheme="majorBidi"/>
        </w:rPr>
        <w:instrText xml:space="preserve"> ADDIN EN.CITE &lt;EndNote&gt;&lt;Cite&gt;&lt;Author&gt;Selkirk&lt;/Author&gt;&lt;Year&gt;1981&lt;/Year&gt;&lt;RecNum&gt;416&lt;/RecNum&gt;&lt;DisplayText&gt;(McCarthy &amp;amp; Prince, 1990; Selkirk, 1981b)&lt;/DisplayText&gt;&lt;record&gt;&lt;rec-number&gt;416&lt;/rec-number&gt;&lt;foreign-keys&gt;&lt;key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Cite&gt;&lt;Author&gt;McCarthy&lt;/Author&gt;&lt;Year&gt;1990&lt;/Year&gt;&lt;RecNum&gt;160&lt;/RecNum&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00FB0200" w:rsidRPr="0042050F">
        <w:rPr>
          <w:rFonts w:asciiTheme="majorBidi" w:hAnsiTheme="majorBidi" w:cstheme="majorBidi"/>
        </w:rPr>
        <w:fldChar w:fldCharType="separate"/>
      </w:r>
      <w:r w:rsidR="00366F08" w:rsidRPr="0042050F">
        <w:rPr>
          <w:rFonts w:asciiTheme="majorBidi" w:hAnsiTheme="majorBidi" w:cstheme="majorBidi"/>
          <w:noProof/>
        </w:rPr>
        <w:t>(McCarthy &amp; Prince, 1990; Selkirk, 1981b)</w:t>
      </w:r>
      <w:r w:rsidR="00FB0200" w:rsidRPr="0042050F">
        <w:rPr>
          <w:rFonts w:asciiTheme="majorBidi" w:hAnsiTheme="majorBidi" w:cstheme="majorBidi"/>
        </w:rPr>
        <w:fldChar w:fldCharType="end"/>
      </w:r>
      <w:r w:rsidR="00FB0200" w:rsidRPr="0042050F">
        <w:rPr>
          <w:rFonts w:asciiTheme="majorBidi" w:hAnsiTheme="majorBidi" w:cstheme="majorBidi"/>
        </w:rPr>
        <w:t>. This limitation results in</w:t>
      </w:r>
      <w:r w:rsidR="00B60E2D" w:rsidRPr="0042050F">
        <w:rPr>
          <w:rFonts w:asciiTheme="majorBidi" w:hAnsiTheme="majorBidi" w:cstheme="majorBidi"/>
        </w:rPr>
        <w:t xml:space="preserve"> an</w:t>
      </w:r>
      <w:r w:rsidR="00FB0200" w:rsidRPr="0042050F">
        <w:rPr>
          <w:rFonts w:asciiTheme="majorBidi" w:hAnsiTheme="majorBidi" w:cstheme="majorBidi"/>
        </w:rPr>
        <w:t xml:space="preserve"> </w:t>
      </w:r>
      <w:r w:rsidR="002B38F0" w:rsidRPr="0042050F">
        <w:rPr>
          <w:rFonts w:asciiTheme="majorBidi" w:hAnsiTheme="majorBidi" w:cstheme="majorBidi"/>
        </w:rPr>
        <w:t>asymmetrical pattern</w:t>
      </w:r>
      <w:r w:rsidR="00FB0200" w:rsidRPr="0042050F">
        <w:rPr>
          <w:rFonts w:asciiTheme="majorBidi" w:hAnsiTheme="majorBidi" w:cstheme="majorBidi"/>
        </w:rPr>
        <w:t xml:space="preserve"> </w:t>
      </w:r>
      <w:r w:rsidR="002B38F0" w:rsidRPr="0042050F">
        <w:rPr>
          <w:rFonts w:asciiTheme="majorBidi" w:hAnsiTheme="majorBidi" w:cstheme="majorBidi"/>
        </w:rPr>
        <w:t>across</w:t>
      </w:r>
      <w:r w:rsidR="00FB0200" w:rsidRPr="0042050F">
        <w:rPr>
          <w:rFonts w:asciiTheme="majorBidi" w:hAnsiTheme="majorBidi" w:cstheme="majorBidi"/>
        </w:rPr>
        <w:t xml:space="preserve"> onset / coda clusters in </w:t>
      </w:r>
      <w:r w:rsidR="0076205C" w:rsidRPr="0042050F">
        <w:rPr>
          <w:rFonts w:asciiTheme="majorBidi" w:hAnsiTheme="majorBidi" w:cstheme="majorBidi"/>
        </w:rPr>
        <w:t>Arabic</w:t>
      </w:r>
      <w:r w:rsidR="00FB0200" w:rsidRPr="0042050F">
        <w:rPr>
          <w:rFonts w:asciiTheme="majorBidi" w:hAnsiTheme="majorBidi" w:cstheme="majorBidi"/>
        </w:rPr>
        <w:t xml:space="preserve"> dialects. These approaches are summarised </w:t>
      </w:r>
      <w:r w:rsidR="00A42E23" w:rsidRPr="0042050F">
        <w:rPr>
          <w:rFonts w:asciiTheme="majorBidi" w:hAnsiTheme="majorBidi" w:cstheme="majorBidi"/>
        </w:rPr>
        <w:t>in</w:t>
      </w:r>
      <w:r w:rsidR="00FB0200" w:rsidRPr="0042050F">
        <w:rPr>
          <w:rFonts w:asciiTheme="majorBidi" w:hAnsiTheme="majorBidi" w:cstheme="majorBidi"/>
        </w:rPr>
        <w:t xml:space="preserve"> detail in the following subsections.</w:t>
      </w:r>
    </w:p>
    <w:p w14:paraId="319F13B9" w14:textId="0D269D7A" w:rsidR="005D59EB" w:rsidRPr="0042050F" w:rsidRDefault="00EA31A8" w:rsidP="00CF432F">
      <w:pPr>
        <w:pStyle w:val="Heading4"/>
        <w:rPr>
          <w:rFonts w:eastAsia="Times New Roman"/>
          <w:lang w:eastAsia="en-GB"/>
        </w:rPr>
      </w:pPr>
      <w:r w:rsidRPr="0042050F">
        <w:rPr>
          <w:rFonts w:eastAsia="Times New Roman"/>
          <w:lang w:eastAsia="en-GB"/>
        </w:rPr>
        <w:t xml:space="preserve"> </w:t>
      </w:r>
      <w:r w:rsidR="005D59EB" w:rsidRPr="0042050F">
        <w:rPr>
          <w:rFonts w:eastAsia="Times New Roman"/>
          <w:lang w:eastAsia="en-GB"/>
        </w:rPr>
        <w:t>Semisyllables (Kiparsky, 2003)</w:t>
      </w:r>
    </w:p>
    <w:p w14:paraId="3EC46A03" w14:textId="2B4AE0A1" w:rsidR="005D59EB" w:rsidRPr="0042050F" w:rsidRDefault="005D59EB" w:rsidP="00CF432F">
      <w:pPr>
        <w:pStyle w:val="NormalWeb"/>
        <w:spacing w:line="360" w:lineRule="auto"/>
        <w:rPr>
          <w:rFonts w:asciiTheme="majorBidi" w:eastAsia="Times New Roman" w:hAnsiTheme="majorBidi" w:cstheme="majorBidi"/>
          <w:color w:val="000000"/>
          <w:sz w:val="24"/>
          <w:szCs w:val="24"/>
          <w:lang w:eastAsia="en-GB"/>
        </w:rPr>
      </w:pPr>
      <w:r w:rsidRPr="0042050F">
        <w:rPr>
          <w:rFonts w:asciiTheme="majorBidi" w:eastAsia="Times New Roman" w:hAnsiTheme="majorBidi" w:cstheme="majorBidi"/>
          <w:sz w:val="24"/>
          <w:szCs w:val="24"/>
          <w:lang w:eastAsia="en-GB"/>
        </w:rPr>
        <w:t>When a stray consonant in a cluster</w:t>
      </w:r>
      <w:r w:rsidR="00EA31A8" w:rsidRPr="0042050F">
        <w:rPr>
          <w:rFonts w:asciiTheme="majorBidi" w:eastAsia="Times New Roman" w:hAnsiTheme="majorBidi" w:cstheme="majorBidi"/>
          <w:sz w:val="24"/>
          <w:szCs w:val="24"/>
          <w:lang w:eastAsia="en-GB"/>
        </w:rPr>
        <w:t xml:space="preserve"> (underlined [</w:t>
      </w:r>
      <w:proofErr w:type="gramStart"/>
      <w:r w:rsidR="00EA31A8" w:rsidRPr="0042050F">
        <w:rPr>
          <w:rFonts w:asciiTheme="majorBidi" w:eastAsia="Times New Roman" w:hAnsiTheme="majorBidi" w:cstheme="majorBidi"/>
          <w:sz w:val="24"/>
          <w:szCs w:val="24"/>
          <w:lang w:eastAsia="en-GB"/>
        </w:rPr>
        <w:t>kal</w:t>
      </w:r>
      <w:r w:rsidR="00EA31A8" w:rsidRPr="0042050F">
        <w:rPr>
          <w:rFonts w:asciiTheme="majorBidi" w:eastAsia="Times New Roman" w:hAnsiTheme="majorBidi" w:cstheme="majorBidi"/>
          <w:b/>
          <w:bCs/>
          <w:sz w:val="24"/>
          <w:szCs w:val="24"/>
          <w:u w:val="single"/>
          <w:lang w:eastAsia="en-GB"/>
        </w:rPr>
        <w:t>b</w:t>
      </w:r>
      <w:r w:rsidR="00EA31A8" w:rsidRPr="0042050F">
        <w:rPr>
          <w:rFonts w:asciiTheme="majorBidi" w:eastAsia="Times New Roman" w:hAnsiTheme="majorBidi" w:cstheme="majorBidi"/>
          <w:b/>
          <w:bCs/>
          <w:sz w:val="24"/>
          <w:szCs w:val="24"/>
          <w:lang w:eastAsia="en-GB"/>
        </w:rPr>
        <w:t xml:space="preserve"> </w:t>
      </w:r>
      <w:r w:rsidR="00EA31A8" w:rsidRPr="0042050F">
        <w:rPr>
          <w:rFonts w:asciiTheme="majorBidi" w:eastAsia="Times New Roman" w:hAnsiTheme="majorBidi" w:cstheme="majorBidi"/>
          <w:sz w:val="24"/>
          <w:szCs w:val="24"/>
          <w:lang w:eastAsia="en-GB"/>
        </w:rPr>
        <w:t>]</w:t>
      </w:r>
      <w:proofErr w:type="gramEnd"/>
      <w:r w:rsidR="00EA31A8" w:rsidRPr="0042050F">
        <w:rPr>
          <w:rFonts w:asciiTheme="majorBidi" w:eastAsia="Times New Roman" w:hAnsiTheme="majorBidi" w:cstheme="majorBidi"/>
          <w:sz w:val="24"/>
          <w:szCs w:val="24"/>
          <w:lang w:eastAsia="en-GB"/>
        </w:rPr>
        <w:t xml:space="preserve"> “dog”)</w:t>
      </w:r>
      <w:r w:rsidRPr="0042050F">
        <w:rPr>
          <w:rFonts w:asciiTheme="majorBidi" w:eastAsia="Times New Roman" w:hAnsiTheme="majorBidi" w:cstheme="majorBidi"/>
          <w:sz w:val="24"/>
          <w:szCs w:val="24"/>
          <w:lang w:eastAsia="en-GB"/>
        </w:rPr>
        <w:t xml:space="preserve"> is directly linked </w:t>
      </w:r>
      <w:r w:rsidR="00817746" w:rsidRPr="0042050F">
        <w:rPr>
          <w:rFonts w:asciiTheme="majorBidi" w:eastAsia="Times New Roman" w:hAnsiTheme="majorBidi" w:cstheme="majorBidi"/>
          <w:sz w:val="24"/>
          <w:szCs w:val="24"/>
          <w:lang w:eastAsia="en-GB"/>
        </w:rPr>
        <w:t>to</w:t>
      </w:r>
      <w:r w:rsidRPr="0042050F">
        <w:rPr>
          <w:rFonts w:asciiTheme="majorBidi" w:eastAsia="Times New Roman" w:hAnsiTheme="majorBidi" w:cstheme="majorBidi"/>
          <w:sz w:val="24"/>
          <w:szCs w:val="24"/>
          <w:lang w:eastAsia="en-GB"/>
        </w:rPr>
        <w:t xml:space="preserve"> the word-node and has a moraic status, it will be called a semisyllable. These features of the semisyllable disappear when the target cluster is broken up </w:t>
      </w:r>
      <w:r w:rsidR="00817746" w:rsidRPr="0042050F">
        <w:rPr>
          <w:rFonts w:asciiTheme="majorBidi" w:eastAsia="Times New Roman" w:hAnsiTheme="majorBidi" w:cstheme="majorBidi"/>
          <w:sz w:val="24"/>
          <w:szCs w:val="24"/>
          <w:lang w:eastAsia="en-GB"/>
        </w:rPr>
        <w:t>via</w:t>
      </w:r>
      <w:r w:rsidRPr="0042050F">
        <w:rPr>
          <w:rFonts w:asciiTheme="majorBidi" w:eastAsia="Times New Roman" w:hAnsiTheme="majorBidi" w:cstheme="majorBidi"/>
          <w:sz w:val="24"/>
          <w:szCs w:val="24"/>
          <w:lang w:eastAsia="en-GB"/>
        </w:rPr>
        <w:t xml:space="preserve"> ICI insertion. </w:t>
      </w:r>
      <w:r w:rsidRPr="0042050F">
        <w:rPr>
          <w:rFonts w:asciiTheme="majorBidi" w:eastAsia="Times New Roman" w:hAnsiTheme="majorBidi" w:cstheme="majorBidi"/>
          <w:color w:val="000000"/>
          <w:sz w:val="24"/>
          <w:szCs w:val="24"/>
          <w:lang w:eastAsia="en-GB"/>
        </w:rPr>
        <w:fldChar w:fldCharType="begin"/>
      </w:r>
      <w:r w:rsidRPr="0042050F">
        <w:rPr>
          <w:rFonts w:asciiTheme="majorBidi" w:eastAsia="Times New Roman" w:hAnsiTheme="majorBidi" w:cstheme="majorBidi"/>
          <w:color w:val="000000"/>
          <w:sz w:val="24"/>
          <w:szCs w:val="24"/>
          <w:lang w:eastAsia="en-GB"/>
        </w:rPr>
        <w:instrText xml:space="preserve"> ADDIN EN.CITE &lt;EndNote&gt;&lt;Cite AuthorYear="1"&gt;&lt;Author&gt;Kiparsky&lt;/Author&gt;&lt;Year&gt;2003&lt;/Year&gt;&lt;RecNum&gt;150&lt;/RecNum&gt;&lt;DisplayText&gt;Kiparsky (2003)&lt;/DisplayText&gt;&lt;record&gt;&lt;rec-number&gt;150&lt;/rec-number&gt;&lt;foreign-keys&gt;&lt;key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Press&lt;/publisher&gt;&lt;urls&gt;&lt;/urls&gt;&lt;/record&gt;&lt;/Cite&gt;&lt;/EndNote&gt;</w:instrText>
      </w:r>
      <w:r w:rsidRPr="0042050F">
        <w:rPr>
          <w:rFonts w:asciiTheme="majorBidi" w:eastAsia="Times New Roman" w:hAnsiTheme="majorBidi" w:cstheme="majorBidi"/>
          <w:color w:val="000000"/>
          <w:sz w:val="24"/>
          <w:szCs w:val="24"/>
          <w:lang w:eastAsia="en-GB"/>
        </w:rPr>
        <w:fldChar w:fldCharType="separate"/>
      </w:r>
      <w:r w:rsidRPr="0042050F">
        <w:rPr>
          <w:rFonts w:asciiTheme="majorBidi" w:eastAsia="Times New Roman" w:hAnsiTheme="majorBidi" w:cstheme="majorBidi"/>
          <w:noProof/>
          <w:color w:val="000000"/>
          <w:sz w:val="24"/>
          <w:szCs w:val="24"/>
          <w:lang w:eastAsia="en-GB"/>
        </w:rPr>
        <w:t>Kiparsky (2003)</w:t>
      </w:r>
      <w:r w:rsidRPr="0042050F">
        <w:rPr>
          <w:rFonts w:asciiTheme="majorBidi" w:eastAsia="Times New Roman" w:hAnsiTheme="majorBidi" w:cstheme="majorBidi"/>
          <w:color w:val="000000"/>
          <w:sz w:val="24"/>
          <w:szCs w:val="24"/>
          <w:lang w:eastAsia="en-GB"/>
        </w:rPr>
        <w:fldChar w:fldCharType="end"/>
      </w:r>
      <w:r w:rsidRPr="0042050F">
        <w:rPr>
          <w:rFonts w:asciiTheme="majorBidi" w:eastAsia="Times New Roman" w:hAnsiTheme="majorBidi" w:cstheme="majorBidi"/>
          <w:color w:val="000000"/>
          <w:sz w:val="24"/>
          <w:szCs w:val="24"/>
          <w:lang w:eastAsia="en-GB"/>
        </w:rPr>
        <w:t xml:space="preserve"> classifies </w:t>
      </w:r>
      <w:r w:rsidR="0076205C" w:rsidRPr="0042050F">
        <w:rPr>
          <w:rFonts w:asciiTheme="majorBidi" w:eastAsia="Times New Roman" w:hAnsiTheme="majorBidi" w:cstheme="majorBidi"/>
          <w:color w:val="000000"/>
          <w:sz w:val="24"/>
          <w:szCs w:val="24"/>
          <w:lang w:eastAsia="en-GB"/>
        </w:rPr>
        <w:t>Arabic</w:t>
      </w:r>
      <w:r w:rsidRPr="0042050F">
        <w:rPr>
          <w:rFonts w:asciiTheme="majorBidi" w:eastAsia="Times New Roman" w:hAnsiTheme="majorBidi" w:cstheme="majorBidi"/>
          <w:color w:val="000000"/>
          <w:sz w:val="24"/>
          <w:szCs w:val="24"/>
          <w:lang w:eastAsia="en-GB"/>
        </w:rPr>
        <w:t xml:space="preserve"> dialects into three categories: C dialects, CV dialects and VC dialects. </w:t>
      </w:r>
    </w:p>
    <w:p w14:paraId="484AB7B2" w14:textId="502104B7" w:rsidR="005D59EB" w:rsidRPr="0042050F" w:rsidRDefault="005D59EB" w:rsidP="00703F05">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 xml:space="preserve">In the results of the current research, BA and MA fit the features of CV dialects in Kiparsky’s model </w:t>
      </w:r>
      <w:r w:rsidR="007A5C67" w:rsidRPr="0042050F">
        <w:rPr>
          <w:rFonts w:asciiTheme="majorBidi" w:eastAsia="Times New Roman" w:hAnsiTheme="majorBidi" w:cstheme="majorBidi"/>
          <w:color w:val="000000"/>
          <w:lang w:eastAsia="en-GB"/>
        </w:rPr>
        <w:t xml:space="preserve">in their treatment of </w:t>
      </w:r>
      <w:r w:rsidRPr="0042050F">
        <w:rPr>
          <w:rFonts w:asciiTheme="majorBidi" w:eastAsia="Times New Roman" w:hAnsiTheme="majorBidi" w:cstheme="majorBidi"/>
          <w:color w:val="000000"/>
          <w:lang w:eastAsia="en-GB"/>
        </w:rPr>
        <w:t>medial consonant clusters</w:t>
      </w:r>
      <w:r w:rsidR="007A5C67"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where the cluster </w:t>
      </w:r>
      <w:r w:rsidR="00817746"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C</w:t>
      </w:r>
      <w:r w:rsidRPr="0042050F">
        <w:rPr>
          <w:rFonts w:asciiTheme="majorBidi" w:eastAsia="Times New Roman" w:hAnsiTheme="majorBidi" w:cstheme="majorBidi"/>
          <w:b/>
          <w:bCs/>
          <w:color w:val="000000"/>
          <w:u w:val="single"/>
          <w:lang w:eastAsia="en-GB"/>
        </w:rPr>
        <w:t>C</w:t>
      </w:r>
      <w:r w:rsidRPr="0042050F">
        <w:rPr>
          <w:rFonts w:asciiTheme="majorBidi" w:eastAsia="Times New Roman" w:hAnsiTheme="majorBidi" w:cstheme="majorBidi"/>
          <w:color w:val="000000"/>
          <w:lang w:eastAsia="en-GB"/>
        </w:rPr>
        <w:t xml:space="preserve">C- is broken up </w:t>
      </w:r>
      <w:r w:rsidR="00817746" w:rsidRPr="0042050F">
        <w:rPr>
          <w:rFonts w:asciiTheme="majorBidi" w:eastAsia="Times New Roman" w:hAnsiTheme="majorBidi" w:cstheme="majorBidi"/>
          <w:color w:val="000000"/>
          <w:lang w:eastAsia="en-GB"/>
        </w:rPr>
        <w:t>via</w:t>
      </w:r>
      <w:r w:rsidRPr="0042050F">
        <w:rPr>
          <w:rFonts w:asciiTheme="majorBidi" w:eastAsia="Times New Roman" w:hAnsiTheme="majorBidi" w:cstheme="majorBidi"/>
          <w:color w:val="000000"/>
          <w:lang w:eastAsia="en-GB"/>
        </w:rPr>
        <w:t xml:space="preserve"> epenthesis [ǝ] after the stray consonant (underlined)</w:t>
      </w:r>
      <w:r w:rsidR="00817746"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in </w:t>
      </w:r>
      <w:r w:rsidRPr="0042050F">
        <w:rPr>
          <w:rFonts w:asciiTheme="majorBidi" w:hAnsiTheme="majorBidi" w:cstheme="majorBidi"/>
        </w:rPr>
        <w:t>[-C</w:t>
      </w:r>
      <w:r w:rsidRPr="0042050F">
        <w:rPr>
          <w:rFonts w:asciiTheme="majorBidi" w:hAnsiTheme="majorBidi" w:cstheme="majorBidi"/>
          <w:b/>
          <w:bCs/>
          <w:u w:val="single"/>
        </w:rPr>
        <w:t>C</w:t>
      </w:r>
      <w:r w:rsidRPr="0042050F">
        <w:rPr>
          <w:rFonts w:asciiTheme="majorBidi" w:hAnsiTheme="majorBidi" w:cstheme="majorBidi"/>
        </w:rPr>
        <w:t>C-] &gt; [C</w:t>
      </w:r>
      <w:r w:rsidRPr="0042050F">
        <w:rPr>
          <w:rFonts w:asciiTheme="majorBidi" w:hAnsiTheme="majorBidi" w:cstheme="majorBidi"/>
          <w:b/>
          <w:bCs/>
          <w:u w:val="single"/>
        </w:rPr>
        <w:t>C</w:t>
      </w:r>
      <w:r w:rsidRPr="0042050F">
        <w:rPr>
          <w:rFonts w:asciiTheme="majorBidi" w:hAnsiTheme="majorBidi" w:cstheme="majorBidi"/>
        </w:rPr>
        <w:t>vC]: / ɡu</w:t>
      </w:r>
      <w:r w:rsidRPr="0042050F">
        <w:rPr>
          <w:rFonts w:asciiTheme="majorBidi" w:hAnsiTheme="majorBidi" w:cstheme="majorBidi"/>
          <w:bCs/>
        </w:rPr>
        <w:t>l</w:t>
      </w:r>
      <w:r w:rsidRPr="0042050F">
        <w:rPr>
          <w:rFonts w:asciiTheme="majorBidi" w:hAnsiTheme="majorBidi" w:cstheme="majorBidi"/>
          <w:b/>
          <w:u w:val="single"/>
        </w:rPr>
        <w:t>t</w:t>
      </w:r>
      <w:r w:rsidRPr="0042050F">
        <w:rPr>
          <w:rFonts w:asciiTheme="majorBidi" w:hAnsiTheme="majorBidi" w:cstheme="majorBidi"/>
          <w:bCs/>
        </w:rPr>
        <w:t>.li</w:t>
      </w:r>
      <w:r w:rsidRPr="0042050F">
        <w:rPr>
          <w:rFonts w:asciiTheme="majorBidi" w:hAnsiTheme="majorBidi" w:cstheme="majorBidi"/>
        </w:rPr>
        <w:t>/ &gt; / ɡu</w:t>
      </w:r>
      <w:r w:rsidRPr="0042050F">
        <w:rPr>
          <w:rFonts w:asciiTheme="majorBidi" w:hAnsiTheme="majorBidi" w:cstheme="majorBidi"/>
          <w:bCs/>
        </w:rPr>
        <w:t>l.</w:t>
      </w:r>
      <w:r w:rsidRPr="0042050F">
        <w:rPr>
          <w:rFonts w:asciiTheme="majorBidi" w:hAnsiTheme="majorBidi" w:cstheme="majorBidi"/>
          <w:b/>
          <w:u w:val="single"/>
        </w:rPr>
        <w:t>t</w:t>
      </w:r>
      <w:r w:rsidRPr="0042050F">
        <w:rPr>
          <w:rFonts w:asciiTheme="majorBidi" w:hAnsiTheme="majorBidi" w:cstheme="majorBidi"/>
          <w:bCs/>
        </w:rPr>
        <w:t>ǝ.l</w:t>
      </w:r>
      <w:r w:rsidRPr="0042050F">
        <w:rPr>
          <w:rFonts w:asciiTheme="majorBidi" w:hAnsiTheme="majorBidi" w:cstheme="majorBidi"/>
        </w:rPr>
        <w:t>i/ “I said to him”, as presented in Figure 7.3.</w:t>
      </w:r>
    </w:p>
    <w:p w14:paraId="7575F271" w14:textId="321B81DC" w:rsidR="005D59EB" w:rsidRPr="0042050F" w:rsidRDefault="005D59EB" w:rsidP="00CF432F">
      <w:pPr>
        <w:spacing w:line="360" w:lineRule="auto"/>
        <w:ind w:firstLine="720"/>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47008" behindDoc="0" locked="0" layoutInCell="1" allowOverlap="1" wp14:anchorId="14F94E5D" wp14:editId="1AD37A72">
                <wp:simplePos x="0" y="0"/>
                <wp:positionH relativeFrom="column">
                  <wp:posOffset>1774825</wp:posOffset>
                </wp:positionH>
                <wp:positionV relativeFrom="paragraph">
                  <wp:posOffset>110897</wp:posOffset>
                </wp:positionV>
                <wp:extent cx="2124075" cy="1795780"/>
                <wp:effectExtent l="0" t="0" r="0" b="0"/>
                <wp:wrapNone/>
                <wp:docPr id="31336" name="Text Box 31336"/>
                <wp:cNvGraphicFramePr/>
                <a:graphic xmlns:a="http://schemas.openxmlformats.org/drawingml/2006/main">
                  <a:graphicData uri="http://schemas.microsoft.com/office/word/2010/wordprocessingShape">
                    <wps:wsp>
                      <wps:cNvSpPr txBox="1"/>
                      <wps:spPr>
                        <a:xfrm>
                          <a:off x="0" y="0"/>
                          <a:ext cx="2124075" cy="1795780"/>
                        </a:xfrm>
                        <a:prstGeom prst="rect">
                          <a:avLst/>
                        </a:prstGeom>
                        <a:solidFill>
                          <a:schemeClr val="lt1"/>
                        </a:solidFill>
                        <a:ln w="6350">
                          <a:noFill/>
                        </a:ln>
                      </wps:spPr>
                      <wps:txbx>
                        <w:txbxContent>
                          <w:p w14:paraId="51657300"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W</w:t>
                            </w:r>
                          </w:p>
                          <w:p w14:paraId="3BF9A017"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ɸ                 ɸ</w:t>
                            </w:r>
                          </w:p>
                          <w:p w14:paraId="727F7974"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w:t>
                            </w:r>
                            <w:r w:rsidRPr="00BD11E1">
                              <w:rPr>
                                <w:rFonts w:asciiTheme="majorBidi" w:hAnsiTheme="majorBidi" w:cstheme="majorBidi"/>
                              </w:rPr>
                              <w:t>σ</w:t>
                            </w:r>
                            <w:r w:rsidRPr="00F859EB">
                              <w:rPr>
                                <w:rFonts w:asciiTheme="majorBidi" w:hAnsiTheme="majorBidi" w:cstheme="majorBidi"/>
                                <w:lang w:val="da-DK"/>
                              </w:rPr>
                              <w:t xml:space="preserve">            </w:t>
                            </w:r>
                            <w:r w:rsidRPr="00BD11E1">
                              <w:rPr>
                                <w:rFonts w:asciiTheme="majorBidi" w:hAnsiTheme="majorBidi" w:cstheme="majorBidi"/>
                              </w:rPr>
                              <w:t>σ</w:t>
                            </w:r>
                            <w:r w:rsidRPr="00F859EB">
                              <w:rPr>
                                <w:rFonts w:asciiTheme="majorBidi" w:hAnsiTheme="majorBidi" w:cstheme="majorBidi"/>
                                <w:lang w:val="da-DK"/>
                              </w:rPr>
                              <w:t xml:space="preserve">           </w:t>
                            </w:r>
                            <w:r w:rsidRPr="00BD11E1">
                              <w:rPr>
                                <w:rFonts w:asciiTheme="majorBidi" w:hAnsiTheme="majorBidi" w:cstheme="majorBidi"/>
                              </w:rPr>
                              <w:t>σ</w:t>
                            </w:r>
                          </w:p>
                          <w:p w14:paraId="1F6354F3"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µ    µ            µ            µ</w:t>
                            </w:r>
                          </w:p>
                          <w:p w14:paraId="40BEA0DB"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ɡ        i     l       </w:t>
                            </w:r>
                            <w:r w:rsidRPr="00F859EB">
                              <w:rPr>
                                <w:rFonts w:asciiTheme="majorBidi" w:hAnsiTheme="majorBidi" w:cstheme="majorBidi"/>
                                <w:u w:val="single"/>
                                <w:lang w:val="da-DK"/>
                              </w:rPr>
                              <w:t>t</w:t>
                            </w:r>
                            <w:r w:rsidRPr="00F859EB">
                              <w:rPr>
                                <w:rFonts w:asciiTheme="majorBidi" w:hAnsiTheme="majorBidi" w:cstheme="majorBidi"/>
                                <w:lang w:val="da-DK"/>
                              </w:rPr>
                              <w:t xml:space="preserve">     </w:t>
                            </w:r>
                            <w:r w:rsidRPr="00BD11E1">
                              <w:rPr>
                                <w:rFonts w:asciiTheme="majorBidi" w:hAnsiTheme="majorBidi" w:cstheme="majorBidi"/>
                                <w:rtl/>
                              </w:rPr>
                              <w:t xml:space="preserve"> </w:t>
                            </w:r>
                            <w:r w:rsidRPr="00F859EB">
                              <w:rPr>
                                <w:rFonts w:asciiTheme="majorBidi" w:hAnsiTheme="majorBidi" w:cstheme="majorBidi"/>
                                <w:lang w:val="da-DK"/>
                              </w:rPr>
                              <w:t xml:space="preserve">i      l     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4E5D" id="Text Box 31336" o:spid="_x0000_s1131" type="#_x0000_t202" style="position:absolute;left:0;text-align:left;margin-left:139.75pt;margin-top:8.75pt;width:167.25pt;height:141.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746SgIAAIoEAAAOAAAAZHJzL2Uyb0RvYy54bWysVEtv2zAMvg/YfxB0X2zn2RpxiixFhgFF&#13;&#10;WyAZelZkOREgi5qkxM5+/Sg5r3Y7DbvIfIkUv4/09KGtFTkI6yTogma9lBKhOZRSbwv6Y738ckeJ&#13;&#10;80yXTIEWBT0KRx9mnz9NG5OLPuxAlcISTKJd3piC7rw3eZI4vhM1cz0wQqOzAlszj6rdJqVlDWav&#13;&#10;VdJP03HSgC2NBS6cQ+tj56SzmL+qBPcvVeWEJ6qg+DYfTxvPTTiT2ZTlW8vMTvLTM9g/vKJmUmPR&#13;&#10;S6pH5hnZW/lHqlpyCw4q3+NQJ1BVkovYA3aTpR+6We2YEbEXBMeZC0zu/6Xlz4dXS2RZ0EE2GIwp&#13;&#10;0axGmtai9eQrtKSzIkqNcTkGrwyG+xZdyHZAL9gdGkPzbWXr8MW2CPoR7+MF45CQo7Gf9YfpZEQJ&#13;&#10;R182uR9N7iILyfW6sc5/E1CTIBTUIokRW3Z4ch5LYug5JFRzoGS5lEpFJQyOWChLDgwpVz4+Em+8&#13;&#10;i1KaNAUdD0ZpTKwhXO8yK40Frk0FybebNkI0HJ073kB5RCAsdAPlDF9KfOwTc/6VWZwg7B23wr/g&#13;&#10;USnAYnCSKNmB/fU3e4hHYtFLSYMTWVD3c8+soER910j5fTYchhGOynA06aNibz2bW4/e1wtABDLc&#13;&#10;P8OjGOK9OouVhfoNl2ceqqKLaY61C+rP4sJ3e4LLx8V8HoNwaA3zT3pleEgdEA9UrNs3Zs2JL49U&#13;&#10;P8N5dln+gbYuNtzUMN97qGTkNADdoXrCHwc+Un1azrBRt3qMuv5CZr8BAAD//wMAUEsDBBQABgAI&#13;&#10;AAAAIQAqqyB/4wAAAA8BAAAPAAAAZHJzL2Rvd25yZXYueG1sTE9NT8MwDL0j8R8iI3FBW7qVrdA1&#13;&#10;nRCfEjfWAeKWNaataJyqydry7zEnuNiy3vP7yLaTbcWAvW8cKVjMIxBIpTMNVQr2xcPsCoQPmoxu&#13;&#10;HaGCb/SwzU9PMp0aN9ILDrtQCRYhn2oFdQhdKqUva7Taz12HxNin660OfPaVNL0eWdy2chlFa2l1&#13;&#10;Q+xQ6w5vayy/dker4OOien/20+PrGK/i7v5pKJI3Uyh1fjbdbXjcbEAEnMLfB/x24PyQc7CDO5Lx&#13;&#10;olWwTK5XTGUg4c2E9eKSGx4UxFEUg8wz+b9H/gMAAP//AwBQSwECLQAUAAYACAAAACEAtoM4kv4A&#13;&#10;AADhAQAAEwAAAAAAAAAAAAAAAAAAAAAAW0NvbnRlbnRfVHlwZXNdLnhtbFBLAQItABQABgAIAAAA&#13;&#10;IQA4/SH/1gAAAJQBAAALAAAAAAAAAAAAAAAAAC8BAABfcmVscy8ucmVsc1BLAQItABQABgAIAAAA&#13;&#10;IQB41746SgIAAIoEAAAOAAAAAAAAAAAAAAAAAC4CAABkcnMvZTJvRG9jLnhtbFBLAQItABQABgAI&#13;&#10;AAAAIQAqqyB/4wAAAA8BAAAPAAAAAAAAAAAAAAAAAKQEAABkcnMvZG93bnJldi54bWxQSwUGAAAA&#13;&#10;AAQABADzAAAAtAUAAAAA&#13;&#10;" fillcolor="white [3201]" stroked="f" strokeweight=".5pt">
                <v:textbox>
                  <w:txbxContent>
                    <w:p w14:paraId="51657300"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W</w:t>
                      </w:r>
                    </w:p>
                    <w:p w14:paraId="3BF9A017"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ɸ                 ɸ</w:t>
                      </w:r>
                    </w:p>
                    <w:p w14:paraId="727F7974"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w:t>
                      </w:r>
                      <w:r w:rsidRPr="00BD11E1">
                        <w:rPr>
                          <w:rFonts w:asciiTheme="majorBidi" w:hAnsiTheme="majorBidi" w:cstheme="majorBidi"/>
                        </w:rPr>
                        <w:t>σ</w:t>
                      </w:r>
                      <w:r w:rsidRPr="00F859EB">
                        <w:rPr>
                          <w:rFonts w:asciiTheme="majorBidi" w:hAnsiTheme="majorBidi" w:cstheme="majorBidi"/>
                          <w:lang w:val="da-DK"/>
                        </w:rPr>
                        <w:t xml:space="preserve">            </w:t>
                      </w:r>
                      <w:r w:rsidRPr="00BD11E1">
                        <w:rPr>
                          <w:rFonts w:asciiTheme="majorBidi" w:hAnsiTheme="majorBidi" w:cstheme="majorBidi"/>
                        </w:rPr>
                        <w:t>σ</w:t>
                      </w:r>
                      <w:r w:rsidRPr="00F859EB">
                        <w:rPr>
                          <w:rFonts w:asciiTheme="majorBidi" w:hAnsiTheme="majorBidi" w:cstheme="majorBidi"/>
                          <w:lang w:val="da-DK"/>
                        </w:rPr>
                        <w:t xml:space="preserve">           </w:t>
                      </w:r>
                      <w:r w:rsidRPr="00BD11E1">
                        <w:rPr>
                          <w:rFonts w:asciiTheme="majorBidi" w:hAnsiTheme="majorBidi" w:cstheme="majorBidi"/>
                        </w:rPr>
                        <w:t>σ</w:t>
                      </w:r>
                    </w:p>
                    <w:p w14:paraId="1F6354F3"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µ    µ            µ            µ</w:t>
                      </w:r>
                    </w:p>
                    <w:p w14:paraId="40BEA0DB" w14:textId="77777777" w:rsidR="00BF7515" w:rsidRPr="00F859EB" w:rsidRDefault="00BF7515" w:rsidP="005D59EB">
                      <w:pPr>
                        <w:spacing w:line="480" w:lineRule="auto"/>
                        <w:rPr>
                          <w:rFonts w:asciiTheme="majorBidi" w:hAnsiTheme="majorBidi" w:cstheme="majorBidi"/>
                          <w:lang w:val="da-DK"/>
                        </w:rPr>
                      </w:pPr>
                      <w:r w:rsidRPr="00F859EB">
                        <w:rPr>
                          <w:rFonts w:asciiTheme="majorBidi" w:hAnsiTheme="majorBidi" w:cstheme="majorBidi"/>
                          <w:lang w:val="da-DK"/>
                        </w:rPr>
                        <w:t xml:space="preserve"> ɡ        i     l       </w:t>
                      </w:r>
                      <w:r w:rsidRPr="00F859EB">
                        <w:rPr>
                          <w:rFonts w:asciiTheme="majorBidi" w:hAnsiTheme="majorBidi" w:cstheme="majorBidi"/>
                          <w:u w:val="single"/>
                          <w:lang w:val="da-DK"/>
                        </w:rPr>
                        <w:t>t</w:t>
                      </w:r>
                      <w:r w:rsidRPr="00F859EB">
                        <w:rPr>
                          <w:rFonts w:asciiTheme="majorBidi" w:hAnsiTheme="majorBidi" w:cstheme="majorBidi"/>
                          <w:lang w:val="da-DK"/>
                        </w:rPr>
                        <w:t xml:space="preserve">     </w:t>
                      </w:r>
                      <w:r w:rsidRPr="00BD11E1">
                        <w:rPr>
                          <w:rFonts w:asciiTheme="majorBidi" w:hAnsiTheme="majorBidi" w:cstheme="majorBidi"/>
                          <w:rtl/>
                        </w:rPr>
                        <w:t xml:space="preserve"> </w:t>
                      </w:r>
                      <w:r w:rsidRPr="00F859EB">
                        <w:rPr>
                          <w:rFonts w:asciiTheme="majorBidi" w:hAnsiTheme="majorBidi" w:cstheme="majorBidi"/>
                          <w:lang w:val="da-DK"/>
                        </w:rPr>
                        <w:t xml:space="preserve">i      l     u   </w:t>
                      </w:r>
                    </w:p>
                  </w:txbxContent>
                </v:textbox>
              </v:shape>
            </w:pict>
          </mc:Fallback>
        </mc:AlternateContent>
      </w:r>
    </w:p>
    <w:p w14:paraId="48E2BD88" w14:textId="77777777" w:rsidR="005D59EB" w:rsidRPr="0042050F" w:rsidRDefault="005D59EB" w:rsidP="00CF432F">
      <w:pPr>
        <w:spacing w:line="360" w:lineRule="auto"/>
        <w:ind w:firstLine="720"/>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49056" behindDoc="0" locked="0" layoutInCell="1" allowOverlap="1" wp14:anchorId="243B439F" wp14:editId="109DE91B">
                <wp:simplePos x="0" y="0"/>
                <wp:positionH relativeFrom="column">
                  <wp:posOffset>2301875</wp:posOffset>
                </wp:positionH>
                <wp:positionV relativeFrom="paragraph">
                  <wp:posOffset>509270</wp:posOffset>
                </wp:positionV>
                <wp:extent cx="0" cy="130175"/>
                <wp:effectExtent l="0" t="0" r="12700" b="9525"/>
                <wp:wrapNone/>
                <wp:docPr id="31338" name="Straight Connector 31338"/>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C2129" id="Straight Connector 31338"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81.25pt,40.1pt" to="181.25pt,5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gLNtwEAAL4DAAAOAAAAZHJzL2Uyb0RvYy54bWysU02P0zAQvSPxHyzfaZKt+FDUdA9dwQVB&#13;&#10;xcIP8Dp2Y63tscamSf89YyfNIkAIob04Hvu9mXnPk93t5Cw7K4wGfMebTc2Z8hJ6408d//b1/at3&#13;&#10;nMUkfC8seNXxi4r8dv/yxW4MrbqBAWyvkFESH9sxdHxIKbRVFeWgnIgbCMrTpQZ0IlGIp6pHMVJ2&#13;&#10;Z6ubun5TjYB9QJAqRjq9my/5vuTXWsn0WeuoErMdp95SWbGsD3mt9jvRnlCEwcilDfEfXThhPBVd&#13;&#10;U92JJNh3NL+lckYiRNBpI8FVoLWRqmggNU39i5r7QQRVtJA5Maw2xedLKz+dj8hM3/Fts93SY3nh&#13;&#10;6JnuEwpzGhI7gPdkIiCb78mvMcSWaAd/xCWK4YhZ/KTR5S/JYlPx+LJ6rKbE5Hwo6bTZ1s3b19n+&#13;&#10;6okXMKYPChzLm45b47N60Yrzx5hm6BVCvNzHXLns0sWqDLb+i9KkiGo1hV1mSR0ssrOgKegfm6Vs&#13;&#10;QWaKNtaupPrvpAWbaarM178SV3SpCD6tRGc84J+qpunaqp7xV9Wz1iz7AfpLeYdiBw1JMXQZ6DyF&#13;&#10;P8eF/vTb7X8AAAD//wMAUEsDBBQABgAIAAAAIQCbaVGB4gAAAA8BAAAPAAAAZHJzL2Rvd25yZXYu&#13;&#10;eG1sTI9PT8MwDMXvSHyHyEjcWEIRZeqaTtMQQlwQ6+CeNV5ayJ+qSbvy7THiMC6WbP/8/F65np1l&#13;&#10;Ew6xC17C7UIAQ98E3Xkj4X3/dLMEFpPyWtngUcI3RlhXlxelKnQ4+R1OdTKMRHwslIQ2pb7gPDYt&#13;&#10;OhUXoUdPu2MYnErUDobrQZ1I3FmeCZFzpzpPH1rV47bF5qsenQT7MkwfZms2cXze5fXn2zF73U9S&#13;&#10;Xl/NjysqmxWwhHM6X8BvBvIPFRk7hNHryKyEuzy7J1TCUmTACPgbHIgU4gF4VfL/OaofAAAA//8D&#13;&#10;AFBLAQItABQABgAIAAAAIQC2gziS/gAAAOEBAAATAAAAAAAAAAAAAAAAAAAAAABbQ29udGVudF9U&#13;&#10;eXBlc10ueG1sUEsBAi0AFAAGAAgAAAAhADj9If/WAAAAlAEAAAsAAAAAAAAAAAAAAAAALwEAAF9y&#13;&#10;ZWxzLy5yZWxzUEsBAi0AFAAGAAgAAAAhACXKAs23AQAAvgMAAA4AAAAAAAAAAAAAAAAALgIAAGRy&#13;&#10;cy9lMm9Eb2MueG1sUEsBAi0AFAAGAAgAAAAhAJtpUYHiAAAADwEAAA8AAAAAAAAAAAAAAAAAEQQA&#13;&#10;AGRycy9kb3ducmV2LnhtbFBLBQYAAAAABAAEAPMAAAAg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0080" behindDoc="0" locked="0" layoutInCell="1" allowOverlap="1" wp14:anchorId="15046915" wp14:editId="65400DEA">
                <wp:simplePos x="0" y="0"/>
                <wp:positionH relativeFrom="column">
                  <wp:posOffset>2309495</wp:posOffset>
                </wp:positionH>
                <wp:positionV relativeFrom="paragraph">
                  <wp:posOffset>821690</wp:posOffset>
                </wp:positionV>
                <wp:extent cx="0" cy="173990"/>
                <wp:effectExtent l="0" t="0" r="12700" b="16510"/>
                <wp:wrapNone/>
                <wp:docPr id="31339" name="Straight Connector 31339"/>
                <wp:cNvGraphicFramePr/>
                <a:graphic xmlns:a="http://schemas.openxmlformats.org/drawingml/2006/main">
                  <a:graphicData uri="http://schemas.microsoft.com/office/word/2010/wordprocessingShape">
                    <wps:wsp>
                      <wps:cNvCnPr/>
                      <wps:spPr>
                        <a:xfrm>
                          <a:off x="0" y="0"/>
                          <a:ext cx="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B0DEB" id="Straight Connector 31339"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81.85pt,64.7pt" to="181.85pt,7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ZOFuQEAAL4DAAAOAAAAZHJzL2Uyb0RvYy54bWysU02P0zAQvSPxHyzfaZKtBDRquoeu4IKg&#13;&#10;Ytkf4HXGjYW/NDZN+u8ZO20WAUJotRfHY897M+95sr2drGEnwKi963izqjkDJ32v3bHjD98+vHnP&#13;&#10;WUzC9cJ4Bx0/Q+S3u9evtmNo4cYP3vSAjEhcbMfQ8SGl0FZVlANYEVc+gKNL5dGKRCEeqx7FSOzW&#13;&#10;VDd1/bYaPfYBvYQY6fRuvuS7wq8UyPRFqQiJmY5Tb6msWNbHvFa7rWiPKMKg5aUN8YwurNCOii5U&#13;&#10;dyIJ9gP1H1RWS/TRq7SS3lZeKS2haCA1Tf2bmvtBBChayJwYFpviy9HKz6cDMt13fN2s1xvOnLD0&#13;&#10;TPcJhT4Oie29c2SiRzbfk19jiC3B9u6AlyiGA2bxk0KbvySLTcXj8+IxTInJ+VDSafNuvdkU+6sn&#13;&#10;XMCYPoK3LG86brTL6kUrTp9iolqUek2hIPcxVy67dDaQk437CooUUa2moMsswd4gOwmagv57k1+d&#13;&#10;uEpmhihtzAKq/w265GYYlPn6X+CSXSp6lxag1c7j36qm6dqqmvOvqmetWfaj78/lHYodNCRF2WWg&#13;&#10;8xT+Ghf402+3+wkAAP//AwBQSwMEFAAGAAgAAAAhAOCRKoXiAAAAEAEAAA8AAABkcnMvZG93bnJl&#13;&#10;di54bWxMT0FOwzAQvCPxB2uRuFGHFEKbxqmqIoS4IJrSu5u4TsBeR7aTht+ziANcVtqZ2dmZYj1Z&#13;&#10;w0blQ+dQwO0sAaawdk2HWsD7/ulmASxEiY00DpWALxVgXV5eFDJv3Bl3aqyiZmSCIZcC2hj7nPNQ&#13;&#10;t8rKMHO9QuJOzlsZafWaN16eydwaniZJxq3skD60slfbVtWf1WAFmBc/HvRWb8LwvMuqj7dT+rof&#13;&#10;hbi+mh5XNDYrYFFN8e8CfjpQfigp2NEN2ARmBMyz+QNJiUiXd8BI8YscCbnPFsDLgv8vUn4DAAD/&#13;&#10;/wMAUEsBAi0AFAAGAAgAAAAhALaDOJL+AAAA4QEAABMAAAAAAAAAAAAAAAAAAAAAAFtDb250ZW50&#13;&#10;X1R5cGVzXS54bWxQSwECLQAUAAYACAAAACEAOP0h/9YAAACUAQAACwAAAAAAAAAAAAAAAAAvAQAA&#13;&#10;X3JlbHMvLnJlbHNQSwECLQAUAAYACAAAACEAxj2ThbkBAAC+AwAADgAAAAAAAAAAAAAAAAAuAgAA&#13;&#10;ZHJzL2Uyb0RvYy54bWxQSwECLQAUAAYACAAAACEA4JEqheIAAAAQAQAADwAAAAAAAAAAAAAAAAAT&#13;&#10;BAAAZHJzL2Rvd25yZXYueG1sUEsFBgAAAAAEAAQA8wAAACI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1104" behindDoc="0" locked="0" layoutInCell="1" allowOverlap="1" wp14:anchorId="6562A831" wp14:editId="14DB4602">
                <wp:simplePos x="0" y="0"/>
                <wp:positionH relativeFrom="column">
                  <wp:posOffset>2301875</wp:posOffset>
                </wp:positionH>
                <wp:positionV relativeFrom="paragraph">
                  <wp:posOffset>822325</wp:posOffset>
                </wp:positionV>
                <wp:extent cx="234950" cy="173990"/>
                <wp:effectExtent l="0" t="0" r="19050" b="16510"/>
                <wp:wrapNone/>
                <wp:docPr id="31340" name="Straight Connector 31340"/>
                <wp:cNvGraphicFramePr/>
                <a:graphic xmlns:a="http://schemas.openxmlformats.org/drawingml/2006/main">
                  <a:graphicData uri="http://schemas.microsoft.com/office/word/2010/wordprocessingShape">
                    <wps:wsp>
                      <wps:cNvCnPr/>
                      <wps:spPr>
                        <a:xfrm>
                          <a:off x="0" y="0"/>
                          <a:ext cx="23495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59EB4A" id="Straight Connector 31340" o:spid="_x0000_s1026" style="position:absolute;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25pt,64.75pt" to="199.75pt,7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8s3wAEAAMMDAAAOAAAAZHJzL2Uyb0RvYy54bWysU9uO0zAQfUfiHyy/0yTtcmnUdB+6ghcE&#13;&#10;FQsf4HXGjYVvGpum/XvGTptFgFYrxIvj8cyZmXNmsrk9WcOOgFF71/FmUXMGTvpeu0PHv319/+od&#13;&#10;ZzEJ1wvjHXT8DJHfbl++2IyhhaUfvOkBGSVxsR1Dx4eUQltVUQ5gRVz4AI6cyqMViUw8VD2KkbJb&#13;&#10;Uy3r+k01euwDegkx0uvd5OTbkl8pkOmzUhESMx2n3lI5sZwP+ay2G9EeUIRBy0sb4h+6sEI7Kjqn&#13;&#10;uhNJsB+o/0hltUQfvUoL6W3lldISCgdi09S/sbkfRIDChcSJYZYp/r+08tNxj0z3HV81qxtSyAlL&#13;&#10;Y7pPKPRhSGznnSMRPbLJT3qNIbYE27k9XqwY9pjJnxTa/CVa7FQ0Ps8awykxSY/L1c36NdWR5Gre&#13;&#10;rtbrMoPqERwwpg/gLcuXjhvtsgSiFcePMVFBCr2GkJGbmcqXWzobyMHGfQFFtKhgU9BloWBnkB0F&#13;&#10;rUL/vcmjp1wlMkOUNmYG1U+DLrEZBmXJnguco0tF79IMtNp5/FvVdLq2qqb4K+uJa6b94PtzGUaR&#13;&#10;gzalMLtsdV7FX+0Cf/z3tj8BAAD//wMAUEsDBBQABgAIAAAAIQANAD6i4gAAABABAAAPAAAAZHJz&#13;&#10;L2Rvd25yZXYueG1sTE/BTsMwDL0j8Q+RkbixlE6raNd0moYQ4oJYB/esydpC4lRJ2pW/xzuxi2X7&#13;&#10;PT+/V25ma9ikfegdCnhcJMA0Nk712Ar4PLw8PAELUaKSxqEW8KsDbKrbm1IWyp1xr6c6toxEMBRS&#13;&#10;QBfjUHAemk5bGRZu0EjYyXkrI42+5crLM4lbw9MkybiVPdKHTg561+nmpx6tAPPmp692127D+LrP&#13;&#10;6u+PU/p+mIS4v5uf11S2a2BRz/H/Ai4ZyD9UZOzoRlSBGQHLLF0RlYA0p4YYy/zSHGmzynLgVcmv&#13;&#10;g1R/AAAA//8DAFBLAQItABQABgAIAAAAIQC2gziS/gAAAOEBAAATAAAAAAAAAAAAAAAAAAAAAABb&#13;&#10;Q29udGVudF9UeXBlc10ueG1sUEsBAi0AFAAGAAgAAAAhADj9If/WAAAAlAEAAAsAAAAAAAAAAAAA&#13;&#10;AAAALwEAAF9yZWxzLy5yZWxzUEsBAi0AFAAGAAgAAAAhACFvyzfAAQAAwwMAAA4AAAAAAAAAAAAA&#13;&#10;AAAALgIAAGRycy9lMm9Eb2MueG1sUEsBAi0AFAAGAAgAAAAhAA0APqLiAAAAEAEAAA8AAAAAAAAA&#13;&#10;AAAAAAAAGgQAAGRycy9kb3ducmV2LnhtbFBLBQYAAAAABAAEAPMAAAAp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2128" behindDoc="0" locked="0" layoutInCell="1" allowOverlap="1" wp14:anchorId="3B1964E9" wp14:editId="58412299">
                <wp:simplePos x="0" y="0"/>
                <wp:positionH relativeFrom="column">
                  <wp:posOffset>1945005</wp:posOffset>
                </wp:positionH>
                <wp:positionV relativeFrom="paragraph">
                  <wp:posOffset>822325</wp:posOffset>
                </wp:positionV>
                <wp:extent cx="356870" cy="548640"/>
                <wp:effectExtent l="0" t="0" r="24130" b="22860"/>
                <wp:wrapNone/>
                <wp:docPr id="31341" name="Straight Connector 31341"/>
                <wp:cNvGraphicFramePr/>
                <a:graphic xmlns:a="http://schemas.openxmlformats.org/drawingml/2006/main">
                  <a:graphicData uri="http://schemas.microsoft.com/office/word/2010/wordprocessingShape">
                    <wps:wsp>
                      <wps:cNvCnPr/>
                      <wps:spPr>
                        <a:xfrm flipH="1">
                          <a:off x="0" y="0"/>
                          <a:ext cx="35687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87C08A" id="Straight Connector 31341" o:spid="_x0000_s1026" style="position:absolute;flip:x;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15pt,64.75pt" to="181.25pt,10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4rzywEAAM0DAAAOAAAAZHJzL2Uyb0RvYy54bWysU9uO0zAQfUfiHyy/0zTbbqmipvvQFfCA&#13;&#10;oGLhA7zOuLHwTWPTpn/P2GnDiou0WvFixZ45Z+acmWzuBmvYETBq71pez+acgZO+0+7Q8m9f371Z&#13;&#10;cxaTcJ0w3kHLzxD53fb1q80pNHDje286QEYkLjan0PI+pdBUVZQ9WBFnPoCjoPJoRaIrHqoOxYnY&#13;&#10;ralu5vNVdfLYBfQSYqTX+zHIt4VfKZDps1IREjMtp95SObGcj/msthvRHFCEXstLG+IFXVihHRWd&#13;&#10;qO5FEuwH6j+orJboo1dpJr2tvFJaQtFAaur5b2oeehGgaCFzYphsiv+PVn467pHpruWLerGsOXPC&#13;&#10;0pgeEgp96BPbeefIRI9sjJNfpxAbgu3cHi+3GPaYxQ8KLVNGhw+0CsUOEsiG4vZ5chuGxCQ9Lm5X&#13;&#10;67c0E0mh2+V6tSzTqEaaTBcwpvfgLcsfLTfaZTNEI44fY6LSlHpNoUtua2ykfKWzgZxs3BdQJJAK&#13;&#10;ji2V1YKdQXYUtBTd9zovAXGVzAxR2pgJNC8l/wm65GYYlHV7LnDKLhW9SxPQaufxb1XTcG1VjflX&#13;&#10;1aPWLPvRd+cylmIH7UxRdtnvvJRP7wX+6y/c/gQAAP//AwBQSwMEFAAGAAgAAAAhAEsyokLgAAAA&#13;&#10;EAEAAA8AAABkcnMvZG93bnJldi54bWxMT01PwzAMvSPxHyIjcWPJWrWwruk0hhBnNi67pY1pKxqn&#13;&#10;NNlW/j3mxC6Wrff8PsrN7AZxxin0njQsFwoEUuNtT62Gj8PrwxOIEA1ZM3hCDT8YYFPd3pSmsP5C&#13;&#10;73jex1awCIXCaOhiHAspQ9OhM2HhRyTGPv3kTORzaqWdzIXF3SATpXLpTE/s0JkRdx02X/uT03B4&#13;&#10;c2quY79D+n5U2+NzltMx0/r+bn5Z89iuQUSc4/8H/HXg/FBxsNqfyAYxaEhVnjKVgWSVgWBGmie8&#13;&#10;1BqSZbYCWZXyukj1CwAA//8DAFBLAQItABQABgAIAAAAIQC2gziS/gAAAOEBAAATAAAAAAAAAAAA&#13;&#10;AAAAAAAAAABbQ29udGVudF9UeXBlc10ueG1sUEsBAi0AFAAGAAgAAAAhADj9If/WAAAAlAEAAAsA&#13;&#10;AAAAAAAAAAAAAAAALwEAAF9yZWxzLy5yZWxzUEsBAi0AFAAGAAgAAAAhAGWLivPLAQAAzQMAAA4A&#13;&#10;AAAAAAAAAAAAAAAALgIAAGRycy9lMm9Eb2MueG1sUEsBAi0AFAAGAAgAAAAhAEsyokLgAAAAEAEA&#13;&#10;AA8AAAAAAAAAAAAAAAAAJQQAAGRycy9kb3ducmV2LnhtbFBLBQYAAAAABAAEAPMAAAAy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3152" behindDoc="0" locked="0" layoutInCell="1" allowOverlap="1" wp14:anchorId="55D92D42" wp14:editId="07AA297A">
                <wp:simplePos x="0" y="0"/>
                <wp:positionH relativeFrom="column">
                  <wp:posOffset>2301875</wp:posOffset>
                </wp:positionH>
                <wp:positionV relativeFrom="paragraph">
                  <wp:posOffset>1170940</wp:posOffset>
                </wp:positionV>
                <wp:extent cx="0" cy="147955"/>
                <wp:effectExtent l="0" t="0" r="12700" b="17145"/>
                <wp:wrapNone/>
                <wp:docPr id="31342" name="Straight Connector 31342"/>
                <wp:cNvGraphicFramePr/>
                <a:graphic xmlns:a="http://schemas.openxmlformats.org/drawingml/2006/main">
                  <a:graphicData uri="http://schemas.microsoft.com/office/word/2010/wordprocessingShape">
                    <wps:wsp>
                      <wps:cNvCnPr/>
                      <wps:spPr>
                        <a:xfrm>
                          <a:off x="0" y="0"/>
                          <a:ext cx="0" cy="147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B8CD21" id="Straight Connector 31342" o:spid="_x0000_s1026" style="position:absolute;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25pt,92.2pt" to="181.25pt,1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HTCuAEAAL4DAAAOAAAAZHJzL2Uyb0RvYy54bWysU8GO0zAQvSPxD5bvNEl3F9io6R66gguC&#13;&#10;ioUP8Dp2Y2F7rLFp0r9n7LRZBGiFEBfHY783M+95srmbnGVHhdGA73izqjlTXkJv/KHjX7+8e/WW&#13;&#10;s5iE74UFrzp+UpHfbV++2IyhVWsYwPYKGSXxsR1Dx4eUQltVUQ7KibiCoDxdakAnEoV4qHoUI2V3&#13;&#10;tlrX9etqBOwDglQx0un9fMm3Jb/WSqZPWkeVmO049ZbKimV9zGu13Yj2gCIMRp7bEP/QhRPGU9El&#13;&#10;1b1Ign1H81sqZyRCBJ1WElwFWhupigZS09S/qHkYRFBFC5kTw2JT/H9p5cfjHpnpO37VXF2vOfPC&#13;&#10;0TM9JBTmMCS2A+/JREA235NfY4gt0XZ+j+cohj1m8ZNGl78ki03F49PisZoSk/OhpNPm+s3tzU22&#13;&#10;v3riBYzpvQLH8qbj1visXrTi+CGmGXqBEC/3MVcuu3SyKoOt/6w0KaJaTWGXWVI7i+woaAr6b825&#13;&#10;bEFmijbWLqT6edIZm2mqzNffEhd0qQg+LURnPOCfqqbp0qqe8RfVs9Ys+xH6U3mHYgcNSTH0PNB5&#13;&#10;Cn+OC/3pt9v+AAAA//8DAFBLAwQUAAYACAAAACEAtrOfBOIAAAAQAQAADwAAAGRycy9kb3ducmV2&#13;&#10;LnhtbExPTU/DMAy9I/EfIiNxYylldFPXdJqGEOKCWMfuWZOlHY1TJWlX/j1GHOBiyX7P76NYT7Zj&#13;&#10;o/ahdSjgfpYA01g71aIR8LF/vlsCC1Gikp1DLeBLB1iX11eFzJW74E6PVTSMRDDkUkATY59zHupG&#13;&#10;WxlmrtdI2Ml5KyOt3nDl5YXEbcfTJMm4lS2SQyN7vW10/VkNVkD36seD2ZpNGF52WXV+P6Vv+1GI&#13;&#10;25vpaUVjswIW9RT/PuCnA+WHkoId3YAqsE7AQ5Y+EpWA5XwOjBi/l6OANFksgJcF/1+k/AYAAP//&#13;&#10;AwBQSwECLQAUAAYACAAAACEAtoM4kv4AAADhAQAAEwAAAAAAAAAAAAAAAAAAAAAAW0NvbnRlbnRf&#13;&#10;VHlwZXNdLnhtbFBLAQItABQABgAIAAAAIQA4/SH/1gAAAJQBAAALAAAAAAAAAAAAAAAAAC8BAABf&#13;&#10;cmVscy8ucmVsc1BLAQItABQABgAIAAAAIQDCTHTCuAEAAL4DAAAOAAAAAAAAAAAAAAAAAC4CAABk&#13;&#10;cnMvZTJvRG9jLnhtbFBLAQItABQABgAIAAAAIQC2s58E4gAAABABAAAPAAAAAAAAAAAAAAAAABIE&#13;&#10;AABkcnMvZG93bnJldi54bWxQSwUGAAAAAAQABADzAAAAIQU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4176" behindDoc="0" locked="0" layoutInCell="1" allowOverlap="1" wp14:anchorId="2605E166" wp14:editId="4AA4C2BF">
                <wp:simplePos x="0" y="0"/>
                <wp:positionH relativeFrom="column">
                  <wp:posOffset>2536825</wp:posOffset>
                </wp:positionH>
                <wp:positionV relativeFrom="paragraph">
                  <wp:posOffset>1170940</wp:posOffset>
                </wp:positionV>
                <wp:extent cx="0" cy="147955"/>
                <wp:effectExtent l="0" t="0" r="12700" b="17145"/>
                <wp:wrapNone/>
                <wp:docPr id="31343" name="Straight Connector 31343"/>
                <wp:cNvGraphicFramePr/>
                <a:graphic xmlns:a="http://schemas.openxmlformats.org/drawingml/2006/main">
                  <a:graphicData uri="http://schemas.microsoft.com/office/word/2010/wordprocessingShape">
                    <wps:wsp>
                      <wps:cNvCnPr/>
                      <wps:spPr>
                        <a:xfrm>
                          <a:off x="0" y="0"/>
                          <a:ext cx="0" cy="147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D0BD0" id="Straight Connector 31343"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5pt,92.2pt" to="199.75pt,1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mdGuAEAAL4DAAAOAAAAZHJzL2Uyb0RvYy54bWysU8GO0zAQvSPxD5bvNMl2F9io6R66gguC&#13;&#10;ioUP8Dp2Y2F7rLFp0r9n7LRZBGiFEBfHY783M+95srmbnGVHhdGA73izqjlTXkJv/KHjX7+8e/WW&#13;&#10;s5iE74UFrzp+UpHfbV++2IyhVVcwgO0VMkriYzuGjg8phbaqohyUE3EFQXm61IBOJArxUPUoRsru&#13;&#10;bHVV16+rEbAPCFLFSKf38yXflvxaK5k+aR1VYrbj1FsqK5b1Ma/VdiPaA4owGHluQ/xDF04YT0WX&#13;&#10;VPciCfYdzW+pnJEIEXRaSXAVaG2kKhpITVP/ouZhEEEVLWRODItN8f+llR+Pe2Sm7/i6WV+vOfPC&#13;&#10;0TM9JBTmMCS2A+/JREA235NfY4gt0XZ+j+cohj1m8ZNGl78ki03F49PisZoSk/OhpNPm+s3tzU22&#13;&#10;v3riBYzpvQLH8qbj1visXrTi+CGmGXqBEC/3MVcuu3SyKoOt/6w0KaJaTWGXWVI7i+woaAr6b825&#13;&#10;bEFmijbWLqT6edIZm2mqzNffEhd0qQg+LURnPOCfqqbp0qqe8RfVs9Ys+xH6U3mHYgcNSTH0PNB5&#13;&#10;Cn+OC/3pt9v+AAAA//8DAFBLAwQUAAYACAAAACEA8QZVQuIAAAAQAQAADwAAAGRycy9kb3ducmV2&#13;&#10;LnhtbExPyU7DMBC9I/EP1lTiRp2G0iWNU1VFCHFBNIW7G0+dgJcodtLw9wziAJeRZt6bt+Tb0Ro2&#13;&#10;YBca7wTMpgkwdJVXjdMC3o6PtytgIUqnpPEOBXxhgG1xfZXLTPmLO+BQRs1IxIVMCqhjbDPOQ1Wj&#13;&#10;lWHqW3SEnX1nZaS101x18kLi1vA0SRbcysaRQy1b3NdYfZa9FWCeu+Fd7/Uu9E+HRfnxek5fjoMQ&#13;&#10;N5PxYUNjtwEWcYx/H/DTgfJDQcFOvncqMCPgbr2+JyoBq/kcGDF+LycBabJcAi9y/r9I8Q0AAP//&#13;&#10;AwBQSwECLQAUAAYACAAAACEAtoM4kv4AAADhAQAAEwAAAAAAAAAAAAAAAAAAAAAAW0NvbnRlbnRf&#13;&#10;VHlwZXNdLnhtbFBLAQItABQABgAIAAAAIQA4/SH/1gAAAJQBAAALAAAAAAAAAAAAAAAAAC8BAABf&#13;&#10;cmVscy8ucmVsc1BLAQItABQABgAIAAAAIQBnCmdGuAEAAL4DAAAOAAAAAAAAAAAAAAAAAC4CAABk&#13;&#10;cnMvZTJvRG9jLnhtbFBLAQItABQABgAIAAAAIQDxBlVC4gAAABABAAAPAAAAAAAAAAAAAAAAABIE&#13;&#10;AABkcnMvZG93bnJldi54bWxQSwUGAAAAAAQABADzAAAAIQU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5200" behindDoc="0" locked="0" layoutInCell="1" allowOverlap="1" wp14:anchorId="2DCFF82C" wp14:editId="1E708136">
                <wp:simplePos x="0" y="0"/>
                <wp:positionH relativeFrom="column">
                  <wp:posOffset>2920365</wp:posOffset>
                </wp:positionH>
                <wp:positionV relativeFrom="paragraph">
                  <wp:posOffset>438785</wp:posOffset>
                </wp:positionV>
                <wp:extent cx="98425" cy="195580"/>
                <wp:effectExtent l="0" t="0" r="15875" b="20320"/>
                <wp:wrapNone/>
                <wp:docPr id="31344" name="Straight Connector 31344"/>
                <wp:cNvGraphicFramePr/>
                <a:graphic xmlns:a="http://schemas.openxmlformats.org/drawingml/2006/main">
                  <a:graphicData uri="http://schemas.microsoft.com/office/word/2010/wordprocessingShape">
                    <wps:wsp>
                      <wps:cNvCnPr/>
                      <wps:spPr>
                        <a:xfrm flipH="1">
                          <a:off x="0" y="0"/>
                          <a:ext cx="98425" cy="195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2AC2B" id="Straight Connector 31344"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34.55pt" to="237.7pt,4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1RQywEAAMwDAAAOAAAAZHJzL2Uyb0RvYy54bWysU02P0zAQvSPxHyzfaZpui7pR0z10BRwQ&#13;&#10;VCz8AK9jNxa2xxqbNv33jJ02rPiQVisuVsYz782858nmbnCWHRVGA77l9WzOmfISOuMPLf/29d2b&#13;&#10;NWcxCd8JC161/Kwiv9u+frU5hUYtoAfbKWRE4mNzCi3vUwpNVUXZKyfiDILylNSATiQK8VB1KE7E&#13;&#10;7my1mM/fVifALiBIFSPd3o9Jvi38WiuZPmsdVWK25TRbKieW8zGf1XYjmgOK0Bt5GUO8YAonjKem&#13;&#10;E9W9SIL9QPMHlTMSIYJOMwmuAq2NVEUDqannv6l56EVQRQuZE8NkU/x/tPLTcY/MdC2/qW+WS868&#13;&#10;cPRMDwmFOfSJ7cB7MhGQjXny6xRiQ7Cd3+MlimGPWfyg0TFtTfhAq1DsIIFsKG6fJ7fVkJiky9v1&#13;&#10;crHiTFKmvl2t1uUxqpElswWM6b0Cx/JHy63x2QvRiOPHmKgzlV5LKMhTjXOUr3S2Khdb/0Vp0kf9&#13;&#10;xonKZqmdRXYUtBPd9zrvAHGVygzRxtoJNC8t/wm61GaYKtv2XOBUXTqCTxPQGQ/4t65puI6qx/qr&#13;&#10;6lFrlv0I3bm8SrGDVqYou6x33smncYH/+gm3PwEAAP//AwBQSwMEFAAGAAgAAAAhAB+9oKvfAAAA&#13;&#10;DgEAAA8AAABkcnMvZG93bnJldi54bWxMT8tOwzAQvCPxD9YicaN2UZKSNE5VihBnWi69OfGSRMTr&#13;&#10;ELtt+HuWE72MtJrZeZSb2Q3ijFPoPWlYLhQIpMbbnloNH4fXhycQIRqyZvCEGn4wwKa6vSlNYf2F&#13;&#10;3vG8j61gEwqF0dDFOBZShqZDZ8LCj0jMffrJmcjn1Eo7mQubu0E+KpVJZ3rihM6MuOuw+dqfnIbD&#13;&#10;m1NzHfsd0vdKbY/PaUbHVOv7u/llzbBdg4g4x/8P+NvA/aHiYrU/kQ1i0JCkec5SDVm+BMGCZJUm&#13;&#10;IGoNOROyKuX1jOoXAAD//wMAUEsBAi0AFAAGAAgAAAAhALaDOJL+AAAA4QEAABMAAAAAAAAAAAAA&#13;&#10;AAAAAAAAAFtDb250ZW50X1R5cGVzXS54bWxQSwECLQAUAAYACAAAACEAOP0h/9YAAACUAQAACwAA&#13;&#10;AAAAAAAAAAAAAAAvAQAAX3JlbHMvLnJlbHNQSwECLQAUAAYACAAAACEArodUUMsBAADMAwAADgAA&#13;&#10;AAAAAAAAAAAAAAAuAgAAZHJzL2Uyb0RvYy54bWxQSwECLQAUAAYACAAAACEAH72gq98AAAAOAQAA&#13;&#10;DwAAAAAAAAAAAAAAAAAlBAAAZHJzL2Rvd25yZXYueG1sUEsFBgAAAAAEAAQA8wAAADE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6224" behindDoc="0" locked="0" layoutInCell="1" allowOverlap="1" wp14:anchorId="5D19A432" wp14:editId="3BBCF91E">
                <wp:simplePos x="0" y="0"/>
                <wp:positionH relativeFrom="column">
                  <wp:posOffset>3037205</wp:posOffset>
                </wp:positionH>
                <wp:positionV relativeFrom="paragraph">
                  <wp:posOffset>438785</wp:posOffset>
                </wp:positionV>
                <wp:extent cx="276225" cy="238125"/>
                <wp:effectExtent l="0" t="0" r="15875" b="15875"/>
                <wp:wrapNone/>
                <wp:docPr id="31345" name="Straight Connector 31345"/>
                <wp:cNvGraphicFramePr/>
                <a:graphic xmlns:a="http://schemas.openxmlformats.org/drawingml/2006/main">
                  <a:graphicData uri="http://schemas.microsoft.com/office/word/2010/wordprocessingShape">
                    <wps:wsp>
                      <wps:cNvCnPr/>
                      <wps:spPr>
                        <a:xfrm>
                          <a:off x="0" y="0"/>
                          <a:ext cx="2762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81451" id="Straight Connector 31345"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15pt,34.55pt" to="260.9pt,5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dy2vAEAAMMDAAAOAAAAZHJzL2Uyb0RvYy54bWysU9uO0zAQfUfiHyy/01wKyypqug9dwQuC&#13;&#10;il0+wOuMGwvfNDZN+/eMnTaLACGEeHFsz5wzc44nm7uTNewIGLV3PW9WNWfgpB+0O/T8y+O7V7ec&#13;&#10;xSTcIIx30PMzRH63ffliM4UOWj96MwAyInGxm0LPx5RCV1VRjmBFXPkAjoLKoxWJjnioBhQTsVtT&#13;&#10;tXV9U00eh4BeQox0ez8H+bbwKwUyfVIqQmKm59RbKiuW9Smv1XYjugOKMGp5aUP8QxdWaEdFF6p7&#13;&#10;kQT7hvoXKqsl+uhVWklvK6+UllA0kJqm/knNwygCFC1kTgyLTfH/0cqPxz0yPfR83axfv+HMCUvP&#13;&#10;9JBQ6MOY2M47RyZ6ZHOc/JpC7Ai2c3u8nGLYYxZ/Umjzl2SxU/H4vHgMp8QkXbZvb9qW6kgKtevb&#13;&#10;hvbEUj2DA8b0HrxledNzo122QHTi+CGmOfWaQrjczFy+7NLZQE427jMokkUFm4IuAwU7g+woaBSG&#13;&#10;r82lbMnMEKWNWUD1n0GX3AyDMmR/C1yyS0Xv0gK02nn8XdV0uraq5vyr6llrlv3kh3N5jGIHTUox&#13;&#10;9DLVeRR/PBf487+3/Q4AAP//AwBQSwMEFAAGAAgAAAAhAHLHVb7kAAAADwEAAA8AAABkcnMvZG93&#13;&#10;bnJldi54bWxMj81OwzAQhO9IvIO1SNyokwCmpHGqqgghLhVN4e7GrhPwT2Q7aXh7lhNcVlrtN7Mz&#13;&#10;1Xq2hkwqxN47DvkiA6Jc62XvNIf3w/PNEkhMwklhvFMcvlWEdX15UYlS+rPbq6lJmqCJi6Xg0KU0&#13;&#10;lJTGtlNWxIUflMPbyQcrEq5BUxnEGc2toUWWMWpF7/BDJwa17VT71YyWg3kN04fe6k0cX/as+Xw7&#13;&#10;FbvDxPn11fy0wrFZAUlqTn8K+O2A+aHGYEc/OhmJ4XD3sLxFlAN7zIEgcF/kWOiIZMYY0Lqi/3vU&#13;&#10;PwAAAP//AwBQSwECLQAUAAYACAAAACEAtoM4kv4AAADhAQAAEwAAAAAAAAAAAAAAAAAAAAAAW0Nv&#13;&#10;bnRlbnRfVHlwZXNdLnhtbFBLAQItABQABgAIAAAAIQA4/SH/1gAAAJQBAAALAAAAAAAAAAAAAAAA&#13;&#10;AC8BAABfcmVscy8ucmVsc1BLAQItABQABgAIAAAAIQDzGdy2vAEAAMMDAAAOAAAAAAAAAAAAAAAA&#13;&#10;AC4CAABkcnMvZTJvRG9jLnhtbFBLAQItABQABgAIAAAAIQByx1W+5AAAAA8BAAAPAAAAAAAAAAAA&#13;&#10;AAAAABYEAABkcnMvZG93bnJldi54bWxQSwUGAAAAAAQABADzAAAAJwU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7248" behindDoc="0" locked="0" layoutInCell="1" allowOverlap="1" wp14:anchorId="5BADBD67" wp14:editId="3347F987">
                <wp:simplePos x="0" y="0"/>
                <wp:positionH relativeFrom="column">
                  <wp:posOffset>2842260</wp:posOffset>
                </wp:positionH>
                <wp:positionV relativeFrom="paragraph">
                  <wp:posOffset>822325</wp:posOffset>
                </wp:positionV>
                <wp:extent cx="0" cy="495935"/>
                <wp:effectExtent l="0" t="0" r="12700" b="12065"/>
                <wp:wrapNone/>
                <wp:docPr id="31346" name="Straight Connector 31346"/>
                <wp:cNvGraphicFramePr/>
                <a:graphic xmlns:a="http://schemas.openxmlformats.org/drawingml/2006/main">
                  <a:graphicData uri="http://schemas.microsoft.com/office/word/2010/wordprocessingShape">
                    <wps:wsp>
                      <wps:cNvCnPr/>
                      <wps:spPr>
                        <a:xfrm>
                          <a:off x="0" y="0"/>
                          <a:ext cx="0" cy="495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487C77" id="Straight Connector 31346" o:spid="_x0000_s1026" style="position:absolute;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8pt,64.75pt" to="223.8pt,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Ft6uAEAAL4DAAAOAAAAZHJzL2Uyb0RvYy54bWysU02P0zAQvSPxHyzfaZLt7oqNmu6hK7gg&#13;&#10;qNjlB3idcWPhL41Nk/57xk6bRYAQQlwcj/3ezLznyeZ+soYdAaP2ruPNquYMnPS9doeOf3l69+Yt&#13;&#10;ZzEJ1wvjHXT8BJHfb1+/2oyhhSs/eNMDMkriYjuGjg8phbaqohzAirjyARxdKo9WJArxUPUoRspu&#13;&#10;TXVV17fV6LEP6CXESKcP8yXflvxKgUyflIqQmOk49ZbKimV9zmu13Yj2gCIMWp7bEP/QhRXaUdEl&#13;&#10;1YNIgn1D/UsqqyX66FVaSW8rr5SWUDSQmqb+Sc3jIAIULWRODItN8f+llR+Pe2S67/i6WV/fcuaE&#13;&#10;pWd6TCj0YUhs550jEz2y+Z78GkNsibZzezxHMewxi58U2vwlWWwqHp8Wj2FKTM6Hkk6v727u1jfZ&#13;&#10;/uqFFzCm9+Aty5uOG+2yetGK44eYZugFQrzcx1y57NLJQAYb9xkUKaJaTWGXWYKdQXYUNAX91+Zc&#13;&#10;tiAzRWljFlL9Z9IZm2lQ5utviQu6VPQuLUSrncffVU3TpVU14y+qZ61Z9rPvT+Udih00JMXQ80Dn&#13;&#10;KfwxLvSX3277HQAA//8DAFBLAwQUAAYACAAAACEApOpjJuAAAAAQAQAADwAAAGRycy9kb3ducmV2&#13;&#10;LnhtbExPy07DMBC8I/EP1iJxow5RCZDGqaoihLggmsLdjbdOwI/IdtLw9yziAJeVdmd2HtV6toZN&#13;&#10;GGLvnYDrRQYMXetV77SAt/3j1R2wmKRT0niHAr4wwro+P6tkqfzJ7XBqkmYk4mIpBXQpDSXnse3Q&#13;&#10;yrjwAzrCjj5YmWgNmqsgTyRuDc+zrOBW9o4cOjngtsP2sxmtAPMcpne91Zs4Pu2K5uP1mL/sJyEu&#13;&#10;L+aHFY3NCljCOf19wE8Hyg81BTv40anIjIDl8rYgKgH5/Q0wYvxeDgLyjCBeV/x/kfobAAD//wMA&#13;&#10;UEsBAi0AFAAGAAgAAAAhALaDOJL+AAAA4QEAABMAAAAAAAAAAAAAAAAAAAAAAFtDb250ZW50X1R5&#13;&#10;cGVzXS54bWxQSwECLQAUAAYACAAAACEAOP0h/9YAAACUAQAACwAAAAAAAAAAAAAAAAAvAQAAX3Jl&#13;&#10;bHMvLnJlbHNQSwECLQAUAAYACAAAACEAVdRbergBAAC+AwAADgAAAAAAAAAAAAAAAAAuAgAAZHJz&#13;&#10;L2Uyb0RvYy54bWxQSwECLQAUAAYACAAAACEApOpjJuAAAAAQAQAADwAAAAAAAAAAAAAAAAASBAAA&#13;&#10;ZHJzL2Rvd25yZXYueG1sUEsFBgAAAAAEAAQA8wAAAB8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8272" behindDoc="0" locked="0" layoutInCell="1" allowOverlap="1" wp14:anchorId="6B3C731A" wp14:editId="09189C18">
                <wp:simplePos x="0" y="0"/>
                <wp:positionH relativeFrom="column">
                  <wp:posOffset>2842260</wp:posOffset>
                </wp:positionH>
                <wp:positionV relativeFrom="paragraph">
                  <wp:posOffset>822325</wp:posOffset>
                </wp:positionV>
                <wp:extent cx="191135" cy="217170"/>
                <wp:effectExtent l="0" t="0" r="24765" b="24130"/>
                <wp:wrapNone/>
                <wp:docPr id="31347" name="Straight Connector 31347"/>
                <wp:cNvGraphicFramePr/>
                <a:graphic xmlns:a="http://schemas.openxmlformats.org/drawingml/2006/main">
                  <a:graphicData uri="http://schemas.microsoft.com/office/word/2010/wordprocessingShape">
                    <wps:wsp>
                      <wps:cNvCnPr/>
                      <wps:spPr>
                        <a:xfrm>
                          <a:off x="0" y="0"/>
                          <a:ext cx="191135" cy="217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77FD4" id="Straight Connector 31347"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pt,64.75pt" to="238.85pt,8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tXHvwEAAMMDAAAOAAAAZHJzL2Uyb0RvYy54bWysU02P0zAQvSPxHyzfaZIWKBs13UNXcEFQ&#13;&#10;scsP8DrjxsJfGpum/feMnTaLAKEV4uJ4PPNm5r2ZbG5P1rAjYNTedbxZ1JyBk77X7tDxrw/vX73j&#13;&#10;LCbhemG8g46fIfLb7csXmzG0sPSDNz0goyQutmPo+JBSaKsqygGsiAsfwJFTebQikYmHqkcxUnZr&#13;&#10;qmVdv61Gj31ALyFGer2bnHxb8isFMn1WKkJipuPUWyonlvMxn9V2I9oDijBoeWlD/EMXVmhHRedU&#13;&#10;dyIJ9h31b6msluijV2khva28UlpC4UBsmvoXNveDCFC4kDgxzDLF/5dWfjrukem+46tm9XrNmROW&#13;&#10;xnSfUOjDkNjOO0ciemSTn/QaQ2wJtnN7vFgx7DGTPym0+Uu02KlofJ41hlNikh6bm6ZZveFMkmvZ&#13;&#10;rJt1mUH1BA4Y0wfwluVLx412WQLRiuPHmKgghV5DyMjNTOXLLZ0N5GDjvoAiWrlgQZeFgp1BdhS0&#13;&#10;Cv23Jo+ecpXIDFHamBlU/x10ic0wKEv2XOAcXSp6l2ag1c7jn6qm07VVNcVfWU9cM+1H35/LMIoc&#13;&#10;tCmF2WWr8yr+bBf407+3/QEAAP//AwBQSwMEFAAGAAgAAAAhACbxPTXjAAAAEAEAAA8AAABkcnMv&#13;&#10;ZG93bnJldi54bWxMT8tOwzAQvCPxD9YicaMOIcQljVNVRQhxqWhK727sOgE/othJw9+znOCy0u7M&#13;&#10;zqNcz9aQSQ2h847D/SIBolzjZec0h4/Dy90SSIjCSWG8Uxy+VYB1dX1VikL6i9urqY6aoIgLheDQ&#13;&#10;xtgXlIamVVaEhe+VQ+zsBysiroOmchAXFLeGpkmSUys6hw6t6NW2Vc1XPVoO5m2YjnqrN2F83ef1&#13;&#10;5/s53R0mzm9v5ucVjs0KSFRz/PuA3w6YHyoMdvKjk4EYDlnGcqQikD49AkFGxhgDcsJL/sCAViX9&#13;&#10;X6T6AQAA//8DAFBLAQItABQABgAIAAAAIQC2gziS/gAAAOEBAAATAAAAAAAAAAAAAAAAAAAAAABb&#13;&#10;Q29udGVudF9UeXBlc10ueG1sUEsBAi0AFAAGAAgAAAAhADj9If/WAAAAlAEAAAsAAAAAAAAAAAAA&#13;&#10;AAAALwEAAF9yZWxzLy5yZWxzUEsBAi0AFAAGAAgAAAAhAEru1ce/AQAAwwMAAA4AAAAAAAAAAAAA&#13;&#10;AAAALgIAAGRycy9lMm9Eb2MueG1sUEsBAi0AFAAGAAgAAAAhACbxPTXjAAAAEAEAAA8AAAAAAAAA&#13;&#10;AAAAAAAAGQQAAGRycy9kb3ducmV2LnhtbFBLBQYAAAAABAAEAPMAAAAp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59296" behindDoc="0" locked="0" layoutInCell="1" allowOverlap="1" wp14:anchorId="1028EAB6" wp14:editId="0CC0FF1E">
                <wp:simplePos x="0" y="0"/>
                <wp:positionH relativeFrom="column">
                  <wp:posOffset>3094355</wp:posOffset>
                </wp:positionH>
                <wp:positionV relativeFrom="paragraph">
                  <wp:posOffset>1170940</wp:posOffset>
                </wp:positionV>
                <wp:extent cx="0" cy="147320"/>
                <wp:effectExtent l="0" t="0" r="12700" b="17780"/>
                <wp:wrapNone/>
                <wp:docPr id="31348" name="Straight Connector 31348"/>
                <wp:cNvGraphicFramePr/>
                <a:graphic xmlns:a="http://schemas.openxmlformats.org/drawingml/2006/main">
                  <a:graphicData uri="http://schemas.microsoft.com/office/word/2010/wordprocessingShape">
                    <wps:wsp>
                      <wps:cNvCnPr/>
                      <wps:spPr>
                        <a:xfrm>
                          <a:off x="0" y="0"/>
                          <a:ext cx="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A47482" id="Straight Connector 31348" o:spid="_x0000_s1026" style="position:absolute;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65pt,92.2pt" to="243.65pt,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DmXuQEAAL4DAAAOAAAAZHJzL2Uyb0RvYy54bWysU02P0zAQvSPxHyzfaZJ2BShquoeu4IKg&#13;&#10;Ytkf4HXGjYW/NDZN+u8ZO20WAUJotZeJx543M+/NZHs7WcNOgFF71/FmVXMGTvpeu2PHH759ePOe&#13;&#10;s5iE64XxDjp+hshvd69fbcfQwtoP3vSAjJK42I6h40NKoa2qKAewIq58AEePyqMViVw8Vj2KkbJb&#13;&#10;U63r+m01euwDegkx0u3d/Mh3Jb9SINMXpSIkZjpOvaVisdjHbKvdVrRHFGHQ8tKGeEYXVmhHRZdU&#13;&#10;dyIJ9gP1H6msluijV2klva28UlpC4UBsmvo3NveDCFC4kDgxLDLFl0srP58OyHTf8U2zuaFhOWFp&#13;&#10;TPcJhT4Oie29cySiRza/k15jiC3B9u6AFy+GA2byk0Kbv0SLTUXj86IxTInJ+VLSbXPzbrMu8ldP&#13;&#10;uIAxfQRvWT503GiX2YtWnD7FRLUo9BpCTu5jrlxO6WwgBxv3FRQxolpNQZddgr1BdhK0Bf33Jk+d&#13;&#10;cpXIDFHamAVU/xt0ic0wKPv1v8AlulT0Li1Aq53Hv1VN07VVNcdfWc9cM+1H35/LHIoctCSF2WWh&#13;&#10;8xb+6hf402+3+wkAAP//AwBQSwMEFAAGAAgAAAAhAFr8MxbiAAAAEAEAAA8AAABkcnMvZG93bnJl&#13;&#10;di54bWxMT8tOwzAQvCPxD9YicaNOQ5RGaZyqKkKIC6Ip3N3YdUL9iGwnDX/PIg7lstLuzM6j2sxG&#13;&#10;k0n60DvLYLlIgEjbOtFbxeDj8PxQAAmRW8G1s5LBtwywqW9vKl4Kd7F7OTVRERSxoeQMuhiHktLQ&#13;&#10;dtLwsHCDtIidnDc84uoVFZ5fUNxomiZJTg3vLTp0fJC7TrbnZjQM9KufPtVObcP4ss+br/dT+naY&#13;&#10;GLu/m5/WOLZrIFHO8foBvx0wP9QY7OhGKwLRDLJi9YhUBIosA4KMv8uRQZqscqB1Rf8XqX8AAAD/&#13;&#10;/wMAUEsBAi0AFAAGAAgAAAAhALaDOJL+AAAA4QEAABMAAAAAAAAAAAAAAAAAAAAAAFtDb250ZW50&#13;&#10;X1R5cGVzXS54bWxQSwECLQAUAAYACAAAACEAOP0h/9YAAACUAQAACwAAAAAAAAAAAAAAAAAvAQAA&#13;&#10;X3JlbHMvLnJlbHNQSwECLQAUAAYACAAAACEAzNQ5l7kBAAC+AwAADgAAAAAAAAAAAAAAAAAuAgAA&#13;&#10;ZHJzL2Uyb0RvYy54bWxQSwECLQAUAAYACAAAACEAWvwzFuIAAAAQAQAADwAAAAAAAAAAAAAAAAAT&#13;&#10;BAAAZHJzL2Rvd25yZXYueG1sUEsFBgAAAAAEAAQA8wAAACI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60320" behindDoc="0" locked="0" layoutInCell="1" allowOverlap="1" wp14:anchorId="6307E1CF" wp14:editId="406EC014">
                <wp:simplePos x="0" y="0"/>
                <wp:positionH relativeFrom="column">
                  <wp:posOffset>3364230</wp:posOffset>
                </wp:positionH>
                <wp:positionV relativeFrom="paragraph">
                  <wp:posOffset>822325</wp:posOffset>
                </wp:positionV>
                <wp:extent cx="0" cy="495935"/>
                <wp:effectExtent l="0" t="0" r="12700" b="12065"/>
                <wp:wrapNone/>
                <wp:docPr id="31349" name="Straight Connector 31349"/>
                <wp:cNvGraphicFramePr/>
                <a:graphic xmlns:a="http://schemas.openxmlformats.org/drawingml/2006/main">
                  <a:graphicData uri="http://schemas.microsoft.com/office/word/2010/wordprocessingShape">
                    <wps:wsp>
                      <wps:cNvCnPr/>
                      <wps:spPr>
                        <a:xfrm>
                          <a:off x="0" y="0"/>
                          <a:ext cx="0" cy="495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EEC21" id="Straight Connector 31349"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64.9pt,64.75pt" to="264.9pt,10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X2ruAEAAL4DAAAOAAAAZHJzL2Uyb0RvYy54bWysU8GO0zAQvSPxD5bvNMl2F9Go6R66gguC&#13;&#10;ioUP8Dp2Y2F7rLFp2r9n7KRZBAghxMXx2O/NzHuebO/PzrKTwmjAd7xZ1ZwpL6E3/tjxL5/fvnrD&#13;&#10;WUzC98KCVx2/qMjvdy9fbMfQqhsYwPYKGSXxsR1Dx4eUQltVUQ7KibiCoDxdakAnEoV4rHoUI2V3&#13;&#10;trqp69fVCNgHBKlipNOH6ZLvSn6tlUwftY4qMdtx6i2VFcv6lNdqtxXtEUUYjJzbEP/QhRPGU9El&#13;&#10;1YNIgn1D80sqZyRCBJ1WElwFWhupigZS09Q/qXkcRFBFC5kTw2JT/H9p5YfTAZnpO75u1rcbzrxw&#13;&#10;9EyPCYU5DontwXsyEZBN9+TXGGJLtL0/4BzFcMAs/qzR5S/JYufi8WXxWJ0Tk9OhpNPbzd1mfZft&#13;&#10;r555AWN6p8CxvOm4NT6rF604vY9pgl4hxMt9TJXLLl2symDrPylNiqhWU9hlltTeIjsJmoL+azOX&#13;&#10;LchM0cbahVT/mTRjM02V+fpb4oIuFcGnheiMB/xd1XS+tqon/FX1pDXLfoL+Ut6h2EFDUgydBzpP&#13;&#10;4Y9xoT//drvvAAAA//8DAFBLAwQUAAYACAAAACEAhxuzVuMAAAAQAQAADwAAAGRycy9kb3ducmV2&#13;&#10;LnhtbEyPQU/DMAyF70j8h8hI3FhKpBXWNZ2mIYS4INbBPWuytJA4VZN25d9jxAEuluxnP3+v3Mze&#13;&#10;sckMsQso4XaRATPYBN2hlfB2eLy5BxaTQq1cQCPhy0TYVJcXpSp0OOPeTHWyjEwwFkpCm1JfcB6b&#13;&#10;1ngVF6E3SNopDF4lagfL9aDOZO4dF1mWc686pA+t6s2uNc1nPXoJ7nmY3u3ObuP4tM/rj9eTeDlM&#13;&#10;Ul5fzQ9rKts1sGTm9HcBPxmIHyoCO4YRdWROwlKsiD+RIFZLYLTxOzlKENldDrwq+f8g1TcAAAD/&#13;&#10;/wMAUEsBAi0AFAAGAAgAAAAhALaDOJL+AAAA4QEAABMAAAAAAAAAAAAAAAAAAAAAAFtDb250ZW50&#13;&#10;X1R5cGVzXS54bWxQSwECLQAUAAYACAAAACEAOP0h/9YAAACUAQAACwAAAAAAAAAAAAAAAAAvAQAA&#13;&#10;X3JlbHMvLnJlbHNQSwECLQAUAAYACAAAACEAAil9q7gBAAC+AwAADgAAAAAAAAAAAAAAAAAuAgAA&#13;&#10;ZHJzL2Uyb0RvYy54bWxQSwECLQAUAAYACAAAACEAhxuzVuMAAAAQAQAADwAAAAAAAAAAAAAAAAAS&#13;&#10;BAAAZHJzL2Rvd25yZXYueG1sUEsFBgAAAAAEAAQA8wAAACI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61344" behindDoc="0" locked="0" layoutInCell="1" allowOverlap="1" wp14:anchorId="73CB9F19" wp14:editId="65A36822">
                <wp:simplePos x="0" y="0"/>
                <wp:positionH relativeFrom="column">
                  <wp:posOffset>3364230</wp:posOffset>
                </wp:positionH>
                <wp:positionV relativeFrom="paragraph">
                  <wp:posOffset>822325</wp:posOffset>
                </wp:positionV>
                <wp:extent cx="226060" cy="173990"/>
                <wp:effectExtent l="0" t="0" r="15240" b="16510"/>
                <wp:wrapNone/>
                <wp:docPr id="31350" name="Straight Connector 31350"/>
                <wp:cNvGraphicFramePr/>
                <a:graphic xmlns:a="http://schemas.openxmlformats.org/drawingml/2006/main">
                  <a:graphicData uri="http://schemas.microsoft.com/office/word/2010/wordprocessingShape">
                    <wps:wsp>
                      <wps:cNvCnPr/>
                      <wps:spPr>
                        <a:xfrm>
                          <a:off x="0" y="0"/>
                          <a:ext cx="22606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3E7C98" id="Straight Connector 31350" o:spid="_x0000_s1026"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9pt,64.75pt" to="282.7pt,7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eBVwAEAAMMDAAAOAAAAZHJzL2Uyb0RvYy54bWysU02P0zAQvSPxHyzfaZJWFDZquoeu4IKg&#13;&#10;Ypcf4HXGjYW/NDZN+u8Zu20WAUKrFRfH45k3M+/NZHM7WcOOgFF71/FmUXMGTvpeu0PHvz18ePOe&#13;&#10;s5iE64XxDjp+gshvt69fbcbQwtIP3vSAjJK42I6h40NKoa2qKAewIi58AEdO5dGKRCYeqh7FSNmt&#13;&#10;qZZ1va5Gj31ALyFGer07O/m25FcKZPqiVITETMept1ROLOdjPqvtRrQHFGHQ8tKGeEEXVmhHRedU&#13;&#10;dyIJ9gP1H6msluijV2khva28UlpC4UBsmvo3NveDCFC4kDgxzDLF/5dWfj7ukem+46tm9ZYUcsLS&#13;&#10;mO4TCn0YEtt550hEj+zsJ73GEFuC7dweL1YMe8zkJ4U2f4kWm4rGp1ljmBKT9Lhcrus11ZHkat6t&#13;&#10;bm7KDKoncMCYPoK3LF86brTLEohWHD/FRAUp9BpCRm7mXL7c0slADjbuKyiiRQWbgi4LBTuD7Cho&#13;&#10;FfrvTR495SqRGaK0MTOo/jfoEpthUJbsucA5ulT0Ls1Aq53Hv1VN07VVdY6/sj5zzbQffX8qwyhy&#13;&#10;0KYUZpetzqv4q13gT//e9icAAAD//wMAUEsDBBQABgAIAAAAIQClq1nH5AAAABABAAAPAAAAZHJz&#13;&#10;L2Rvd25yZXYueG1sTI9PT8MwDMXvSHyHyEjcWEpFKto1naYhhLgg1sE9a7K0kD9Vknbl22NO7GLJ&#13;&#10;fvbz79WbxRoyqxAH7zjcrzIgynVeDk5z+Dg83z0CiUk4KYx3isOPirBprq9qUUl/dns1t0kTNHGx&#13;&#10;Ehz6lMaK0tj1yoq48qNyqJ18sCJhGzSVQZzR3BqaZ1lBrRgcfujFqHa96r7byXIwr2H+1Du9jdPL&#13;&#10;vmi/3k/522Hm/PZmeVpj2a6BJLWk/wv4y4D80CDY0U9ORmI4sLxE/oRCXjIguMEK9gDkiBNWlECb&#13;&#10;ml4GaX4BAAD//wMAUEsBAi0AFAAGAAgAAAAhALaDOJL+AAAA4QEAABMAAAAAAAAAAAAAAAAAAAAA&#13;&#10;AFtDb250ZW50X1R5cGVzXS54bWxQSwECLQAUAAYACAAAACEAOP0h/9YAAACUAQAACwAAAAAAAAAA&#13;&#10;AAAAAAAvAQAAX3JlbHMvLnJlbHNQSwECLQAUAAYACAAAACEAol3gVcABAADDAwAADgAAAAAAAAAA&#13;&#10;AAAAAAAuAgAAZHJzL2Uyb0RvYy54bWxQSwECLQAUAAYACAAAACEApatZx+QAAAAQAQAADwAAAAAA&#13;&#10;AAAAAAAAAAAaBAAAZHJzL2Rvd25yZXYueG1sUEsFBgAAAAAEAAQA8wAAACs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62368" behindDoc="0" locked="0" layoutInCell="1" allowOverlap="1" wp14:anchorId="48DEC97A" wp14:editId="25E42118">
                <wp:simplePos x="0" y="0"/>
                <wp:positionH relativeFrom="column">
                  <wp:posOffset>3651885</wp:posOffset>
                </wp:positionH>
                <wp:positionV relativeFrom="paragraph">
                  <wp:posOffset>1170940</wp:posOffset>
                </wp:positionV>
                <wp:extent cx="0" cy="200025"/>
                <wp:effectExtent l="0" t="0" r="12700" b="15875"/>
                <wp:wrapNone/>
                <wp:docPr id="31351" name="Straight Connector 31351"/>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92B03A" id="Straight Connector 31351"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287.55pt,92.2pt" to="287.55pt,10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wXNtgEAAL4DAAAOAAAAZHJzL2Uyb0RvYy54bWysU02P0zAQvSPxHyzfaZKuFqGo6R66gguC&#13;&#10;ioUf4HXGjbX+0tg06b9n7KRZBAghtBfHY783M+95srubrGFnwKi963izqTkDJ32v3anj376+f/OO&#13;&#10;s5iE64XxDjp+gcjv9q9f7cbQwtYP3vSAjJK42I6h40NKoa2qKAewIm58AEeXyqMViUI8VT2KkbJb&#13;&#10;U23r+m01euwDegkx0un9fMn3Jb9SINNnpSIkZjpOvaWyYlkf81rtd6I9oQiDlksb4j+6sEI7Krqm&#13;&#10;uhdJsO+of0tltUQfvUob6W3lldISigZS09S/qHkYRICihcyJYbUpvlxa+el8RKb7jt80N7cNZ05Y&#13;&#10;eqaHhEKfhsQO3jky0SOb78mvMcSWaAd3xCWK4YhZ/KTQ5i/JYlPx+LJ6DFNicj6UdEpvV29vs/3V&#13;&#10;My9gTB/AW5Y3HTfaZfWiFeePMc3QK4R4uY+5ctmli4EMNu4LKFJEtZrCLrMEB4PsLGgK+qdmKVuQ&#13;&#10;maK0MSup/jtpwWYalPn6V+KKLhW9SyvRaufxT1XTdG1Vzfir6llrlv3o+0t5h2IHDUkxdBnoPIU/&#13;&#10;x4X+/NvtfwAAAP//AwBQSwMEFAAGAAgAAAAhAFZgvWLiAAAAEAEAAA8AAABkcnMvZG93bnJldi54&#13;&#10;bWxMT8tOwzAQvCPxD9YicaNOoqa0aZyqKkKIC2pTendj1wn4EdlOGv6eRRzgstLuzM6j3ExGk1H6&#13;&#10;0DnLIJ0lQKRtnOisYvB+fH5YAgmRW8G1s5LBlwywqW5vSl4Id7UHOdZRERSxoeAM2hj7gtLQtNLw&#13;&#10;MHO9tIhdnDc84uoVFZ5fUdxomiXJghreWXRoeS93rWw+68Ew0K9+PKmd2obh5bCoP/aX7O04MnZ/&#13;&#10;Nz2tcWzXQKKc4t8H/HTA/FBhsLMbrAhEM8gf8xSpCCzncyDI+L2cGWRpvgJalfR/keobAAD//wMA&#13;&#10;UEsBAi0AFAAGAAgAAAAhALaDOJL+AAAA4QEAABMAAAAAAAAAAAAAAAAAAAAAAFtDb250ZW50X1R5&#13;&#10;cGVzXS54bWxQSwECLQAUAAYACAAAACEAOP0h/9YAAACUAQAACwAAAAAAAAAAAAAAAAAvAQAAX3Jl&#13;&#10;bHMvLnJlbHNQSwECLQAUAAYACAAAACEALs8FzbYBAAC+AwAADgAAAAAAAAAAAAAAAAAuAgAAZHJz&#13;&#10;L2Uyb0RvYy54bWxQSwECLQAUAAYACAAAACEAVmC9YuIAAAAQAQAADwAAAAAAAAAAAAAAAAAQBAAA&#13;&#10;ZHJzL2Rvd25yZXYueG1sUEsFBgAAAAAEAAQA8wAAAB8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48032" behindDoc="0" locked="0" layoutInCell="1" allowOverlap="1" wp14:anchorId="3BD64C0B" wp14:editId="27300FEC">
                <wp:simplePos x="0" y="0"/>
                <wp:positionH relativeFrom="column">
                  <wp:posOffset>2302510</wp:posOffset>
                </wp:positionH>
                <wp:positionV relativeFrom="paragraph">
                  <wp:posOffset>118110</wp:posOffset>
                </wp:positionV>
                <wp:extent cx="666750" cy="164465"/>
                <wp:effectExtent l="0" t="0" r="19050" b="13335"/>
                <wp:wrapNone/>
                <wp:docPr id="31337" name="Straight Connector 31337"/>
                <wp:cNvGraphicFramePr/>
                <a:graphic xmlns:a="http://schemas.openxmlformats.org/drawingml/2006/main">
                  <a:graphicData uri="http://schemas.microsoft.com/office/word/2010/wordprocessingShape">
                    <wps:wsp>
                      <wps:cNvCnPr/>
                      <wps:spPr>
                        <a:xfrm>
                          <a:off x="0" y="0"/>
                          <a:ext cx="666750" cy="164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95C56" id="Straight Connector 31337"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3pt,9.3pt" to="233.8pt,2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YgNvwEAAMMDAAAOAAAAZHJzL2Uyb0RvYy54bWysU01v2zAMvQ/ofxB0X2w3rVsYcXpI0V2G&#13;&#10;LVjbH6DKUixMX6C02Pn3o2THHbZhKIpdZFHkI/ke6c3daDQ5CgjK2ZZWq5ISYbnrlD209Pnp4eMt&#13;&#10;JSEy2zHtrGjpSQR6t734sBl8Iy5d73QngGASG5rBt7SP0TdFEXgvDAsr54VFp3RgWEQTDkUHbMDs&#13;&#10;RheXZVkXg4POg+MiBHy9n5x0m/NLKXj8KmUQkeiWYm8xn5DPl3QW2w1rDsB8r/jcBntHF4Ypi0WX&#13;&#10;VPcsMvID1B+pjOLggpNxxZ0pnJSKi8wB2VTlb2wee+ZF5oLiBL/IFP5fWv7luAeiupauq/X6hhLL&#13;&#10;DI7pMQJThz6SnbMWRXRAJj/qNfjQIGxn9zBbwe8hkR8lmPRFWmTMGp8WjcUYCcfHuq5vrnESHF1V&#13;&#10;fXVVX6cZFK9gDyF+Es6QdGmpVjZJwBp2/BziFHoOQVxqZiqfb/GkRQrW9puQSAsLVhmdF0rsNJAj&#13;&#10;w1Xovldz2RyZIFJpvYDKf4Pm2AQTecneClyic0Vn4wI0yjr4W9U4nluVU/yZ9cQ10X5x3SkPI8uB&#13;&#10;m5IFnbc6reKvdoa//nvbnwAAAP//AwBQSwMEFAAGAAgAAAAhAAh/E7rgAAAADgEAAA8AAABkcnMv&#13;&#10;ZG93bnJldi54bWxMT8FOwzAMvSPxD5GRuLGUMsLUNZ2mIYS4INbBPWuztJA4VZJ25e8xJ7jYz3rP&#13;&#10;z8/lZnaWTTrE3qOE20UGTGPj2x6NhPfD080KWEwKW2U9agnfOsKmurwoVdH6M+71VCfDyARjoSR0&#13;&#10;KQ0F57HptFNx4QeNxJ18cCrRGAxvgzqTubM8zzLBneqRLnRq0LtON1/16CTYlzB9mJ3ZxvF5L+rP&#13;&#10;t1P+epikvL6aH9dUtmtgSc/pbwN+f6D8UFGwox+xjcxKuBO5ICkRK+okWIoHAkcCy3vgVcn/v1H9&#13;&#10;AAAA//8DAFBLAQItABQABgAIAAAAIQC2gziS/gAAAOEBAAATAAAAAAAAAAAAAAAAAAAAAABbQ29u&#13;&#10;dGVudF9UeXBlc10ueG1sUEsBAi0AFAAGAAgAAAAhADj9If/WAAAAlAEAAAsAAAAAAAAAAAAAAAAA&#13;&#10;LwEAAF9yZWxzLy5yZWxzUEsBAi0AFAAGAAgAAAAhADw5iA2/AQAAwwMAAA4AAAAAAAAAAAAAAAAA&#13;&#10;LgIAAGRycy9lMm9Eb2MueG1sUEsBAi0AFAAGAAgAAAAhAAh/E7rgAAAADgEAAA8AAAAAAAAAAAAA&#13;&#10;AAAAGQQAAGRycy9kb3ducmV2LnhtbFBLBQYAAAAABAAEAPMAAAAm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1963392" behindDoc="0" locked="0" layoutInCell="1" allowOverlap="1" wp14:anchorId="79DFA6F9" wp14:editId="1415A149">
                <wp:simplePos x="0" y="0"/>
                <wp:positionH relativeFrom="column">
                  <wp:posOffset>2282190</wp:posOffset>
                </wp:positionH>
                <wp:positionV relativeFrom="paragraph">
                  <wp:posOffset>114707</wp:posOffset>
                </wp:positionV>
                <wp:extent cx="0" cy="130175"/>
                <wp:effectExtent l="0" t="0" r="12700" b="9525"/>
                <wp:wrapNone/>
                <wp:docPr id="31352" name="Straight Connector 31352"/>
                <wp:cNvGraphicFramePr/>
                <a:graphic xmlns:a="http://schemas.openxmlformats.org/drawingml/2006/main">
                  <a:graphicData uri="http://schemas.microsoft.com/office/word/2010/wordprocessingShape">
                    <wps:wsp>
                      <wps:cNvCnPr/>
                      <wps:spPr>
                        <a:xfrm>
                          <a:off x="0" y="0"/>
                          <a:ext cx="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F186B7" id="Straight Connector 31352"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179.7pt,9.05pt" to="179.7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ZqHtwEAAL4DAAAOAAAAZHJzL2Uyb0RvYy54bWysU02P0zAQvSPxHyzfaZJWCyhquoeu4IKg&#13;&#10;Ytkf4HXGjYW/NDZN+u8ZO20WAUJotRfHY783M+95sr2drGEnwKi963izqjkDJ32v3bHjD98+vHnP&#13;&#10;WUzC9cJ4Bx0/Q+S3u9evtmNoYe0Hb3pARklcbMfQ8SGl0FZVlANYEVc+gKNL5dGKRCEeqx7FSNmt&#13;&#10;qdZ1/bYaPfYBvYQY6fRuvuS7kl8pkOmLUhESMx2n3lJZsayPea12W9EeUYRBy0sb4hldWKEdFV1S&#13;&#10;3Ykk2A/Uf6SyWqKPXqWV9LbySmkJRQOpaerf1NwPIkDRQubEsNgUXy6t/Hw6INN9xzfN5mbNmROW&#13;&#10;nuk+odDHIbG9d45M9Mjme/JrDLEl2t4d8BLFcMAsflJo85dksal4fF48hikxOR9KOm02dfPuJttf&#13;&#10;PfECxvQRvGV503GjXVYvWnH6FNMMvUKIl/uYK5ddOhvIYOO+giJFVKsp7DJLsDfIToKmoP/eXMoW&#13;&#10;ZKYobcxCqv9NumAzDcp8/S9xQZeK3qWFaLXz+Leqabq2qmb8VfWsNct+9P25vEOxg4akGHoZ6DyF&#13;&#10;v8aF/vTb7X4CAAD//wMAUEsDBBQABgAIAAAAIQBIgCLN4AAAAA4BAAAPAAAAZHJzL2Rvd25yZXYu&#13;&#10;eG1sTE/BTsMwDL0j8Q+RkbixdAOqrms6TUMIcUFbB/es8dKOJqmStCt/jxEHuFi23/Pze8V6Mh0b&#13;&#10;0YfWWQHzWQIMbe1Ua7WA98PzXQYsRGmV7JxFAV8YYF1eXxUyV+5i9zhWUTMSsSGXApoY+5zzUDdo&#13;&#10;ZJi5Hi1hJ+eNjDR6zZWXFxI3HV8kScqNbC19aGSP2wbrz2owArpXP37ord6E4WWfVufdafF2GIW4&#13;&#10;vZmeVlQ2K2ARp/h3AT8ZyD+UZOzoBqsC6wTcPy4fiEpANgdGhN/FkZosBV4W/H+M8hsAAP//AwBQ&#13;&#10;SwECLQAUAAYACAAAACEAtoM4kv4AAADhAQAAEwAAAAAAAAAAAAAAAAAAAAAAW0NvbnRlbnRfVHlw&#13;&#10;ZXNdLnhtbFBLAQItABQABgAIAAAAIQA4/SH/1gAAAJQBAAALAAAAAAAAAAAAAAAAAC8BAABfcmVs&#13;&#10;cy8ucmVsc1BLAQItABQABgAIAAAAIQDE9ZqHtwEAAL4DAAAOAAAAAAAAAAAAAAAAAC4CAABkcnMv&#13;&#10;ZTJvRG9jLnhtbFBLAQItABQABgAIAAAAIQBIgCLN4AAAAA4BAAAPAAAAAAAAAAAAAAAAABEEAABk&#13;&#10;cnMvZG93bnJldi54bWxQSwUGAAAAAAQABADzAAAAHgUAAAAA&#13;&#10;" strokecolor="black [3200]" strokeweight=".5pt">
                <v:stroke joinstyle="miter"/>
              </v:line>
            </w:pict>
          </mc:Fallback>
        </mc:AlternateContent>
      </w:r>
    </w:p>
    <w:p w14:paraId="3D8DD436" w14:textId="575365CA" w:rsidR="005D59EB" w:rsidRPr="0042050F" w:rsidRDefault="005D59EB" w:rsidP="00CF432F">
      <w:pPr>
        <w:spacing w:line="360" w:lineRule="auto"/>
        <w:ind w:firstLine="720"/>
        <w:rPr>
          <w:rFonts w:asciiTheme="majorBidi" w:hAnsiTheme="majorBidi" w:cstheme="majorBidi"/>
        </w:rPr>
      </w:pPr>
    </w:p>
    <w:p w14:paraId="0512F23D" w14:textId="186F8453" w:rsidR="005D59EB" w:rsidRPr="0042050F" w:rsidRDefault="005D59EB" w:rsidP="00CF432F">
      <w:pPr>
        <w:spacing w:line="360" w:lineRule="auto"/>
        <w:ind w:firstLine="720"/>
        <w:rPr>
          <w:rFonts w:asciiTheme="majorBidi" w:hAnsiTheme="majorBidi" w:cstheme="majorBidi"/>
        </w:rPr>
      </w:pPr>
    </w:p>
    <w:p w14:paraId="7CECF62A" w14:textId="01CB8D23" w:rsidR="005D59EB" w:rsidRPr="0042050F" w:rsidRDefault="005D59EB" w:rsidP="00CF432F">
      <w:pPr>
        <w:spacing w:line="360" w:lineRule="auto"/>
        <w:rPr>
          <w:rFonts w:asciiTheme="majorBidi" w:hAnsiTheme="majorBidi" w:cstheme="majorBidi"/>
        </w:rPr>
      </w:pPr>
    </w:p>
    <w:p w14:paraId="29AC995A" w14:textId="2C1F8295" w:rsidR="005D59EB" w:rsidRPr="0042050F" w:rsidRDefault="005D59EB" w:rsidP="00CF432F">
      <w:pPr>
        <w:spacing w:line="360" w:lineRule="auto"/>
        <w:ind w:firstLine="720"/>
        <w:rPr>
          <w:rFonts w:asciiTheme="majorBidi" w:hAnsiTheme="majorBidi" w:cstheme="majorBidi"/>
        </w:rPr>
      </w:pPr>
    </w:p>
    <w:p w14:paraId="5D83E158" w14:textId="6DCDE090" w:rsidR="005D59EB" w:rsidRPr="0042050F" w:rsidRDefault="005D59EB" w:rsidP="00CF432F">
      <w:pPr>
        <w:spacing w:line="360" w:lineRule="auto"/>
        <w:ind w:firstLine="720"/>
        <w:rPr>
          <w:rFonts w:asciiTheme="majorBidi" w:hAnsiTheme="majorBidi" w:cstheme="majorBidi"/>
        </w:rPr>
      </w:pPr>
    </w:p>
    <w:p w14:paraId="2768CA08" w14:textId="0E2CEBE7" w:rsidR="005D59EB" w:rsidRPr="0042050F" w:rsidRDefault="00066B59" w:rsidP="00CF432F">
      <w:pPr>
        <w:spacing w:line="360" w:lineRule="auto"/>
        <w:rPr>
          <w:rFonts w:asciiTheme="majorBidi" w:hAnsiTheme="majorBidi" w:cstheme="majorBidi"/>
        </w:rPr>
      </w:pPr>
      <w:r w:rsidRPr="0042050F">
        <w:rPr>
          <w:noProof/>
        </w:rPr>
        <mc:AlternateContent>
          <mc:Choice Requires="wps">
            <w:drawing>
              <wp:anchor distT="0" distB="0" distL="114300" distR="114300" simplePos="0" relativeHeight="252056576" behindDoc="0" locked="0" layoutInCell="1" allowOverlap="1" wp14:anchorId="752ED89D" wp14:editId="307EDDDE">
                <wp:simplePos x="0" y="0"/>
                <wp:positionH relativeFrom="column">
                  <wp:posOffset>513080</wp:posOffset>
                </wp:positionH>
                <wp:positionV relativeFrom="paragraph">
                  <wp:posOffset>20649</wp:posOffset>
                </wp:positionV>
                <wp:extent cx="4979336" cy="635"/>
                <wp:effectExtent l="0" t="0" r="0" b="2540"/>
                <wp:wrapNone/>
                <wp:docPr id="31425" name="Text Box 31425"/>
                <wp:cNvGraphicFramePr/>
                <a:graphic xmlns:a="http://schemas.openxmlformats.org/drawingml/2006/main">
                  <a:graphicData uri="http://schemas.microsoft.com/office/word/2010/wordprocessingShape">
                    <wps:wsp>
                      <wps:cNvSpPr txBox="1"/>
                      <wps:spPr>
                        <a:xfrm>
                          <a:off x="0" y="0"/>
                          <a:ext cx="4979336" cy="635"/>
                        </a:xfrm>
                        <a:prstGeom prst="rect">
                          <a:avLst/>
                        </a:prstGeom>
                        <a:solidFill>
                          <a:prstClr val="white"/>
                        </a:solidFill>
                        <a:ln>
                          <a:noFill/>
                        </a:ln>
                      </wps:spPr>
                      <wps:txbx>
                        <w:txbxContent>
                          <w:p w14:paraId="5C3E0D08" w14:textId="0EC5B653" w:rsidR="00BF7515" w:rsidRPr="002D685A" w:rsidRDefault="00BF7515" w:rsidP="00066B59">
                            <w:pPr>
                              <w:pStyle w:val="Caption"/>
                              <w:rPr>
                                <w:rFonts w:asciiTheme="majorBidi" w:hAnsiTheme="majorBidi" w:cstheme="majorBidi"/>
                                <w:noProof/>
                              </w:rPr>
                            </w:pPr>
                            <w:bookmarkStart w:id="232" w:name="_Toc68645304"/>
                            <w:r w:rsidRPr="00066B59">
                              <w:rPr>
                                <w:szCs w:val="24"/>
                              </w:rPr>
                              <w:t xml:space="preserve">Figure 7. </w:t>
                            </w:r>
                            <w:r w:rsidRPr="00066B59">
                              <w:rPr>
                                <w:szCs w:val="24"/>
                              </w:rPr>
                              <w:fldChar w:fldCharType="begin"/>
                            </w:r>
                            <w:r w:rsidRPr="00066B59">
                              <w:rPr>
                                <w:szCs w:val="24"/>
                              </w:rPr>
                              <w:instrText xml:space="preserve"> SEQ Figure_7. \* ARABIC </w:instrText>
                            </w:r>
                            <w:r w:rsidRPr="00066B59">
                              <w:rPr>
                                <w:szCs w:val="24"/>
                              </w:rPr>
                              <w:fldChar w:fldCharType="separate"/>
                            </w:r>
                            <w:r w:rsidR="00D21780">
                              <w:rPr>
                                <w:noProof/>
                                <w:szCs w:val="24"/>
                              </w:rPr>
                              <w:t>3</w:t>
                            </w:r>
                            <w:r w:rsidRPr="00066B59">
                              <w:rPr>
                                <w:szCs w:val="24"/>
                              </w:rPr>
                              <w:fldChar w:fldCharType="end"/>
                            </w:r>
                            <w:r w:rsidRPr="00066B59">
                              <w:rPr>
                                <w:szCs w:val="24"/>
                              </w:rPr>
                              <w:t xml:space="preserve">: </w:t>
                            </w:r>
                            <w:r>
                              <w:rPr>
                                <w:szCs w:val="24"/>
                              </w:rPr>
                              <w:t>Vowel insertion after the stray consonant (underlined) in BA and MA</w:t>
                            </w:r>
                            <w:bookmarkEnd w:id="2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2ED89D" id="Text Box 31425" o:spid="_x0000_s1132" type="#_x0000_t202" style="position:absolute;margin-left:40.4pt;margin-top:1.65pt;width:392.05pt;height:.0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2HkNAIAAG0EAAAOAAAAZHJzL2Uyb0RvYy54bWysVE2P2yAQvVfqf0DcG+dr024UZ5VmlapS&#13;&#10;tLtSUu2ZYBwjAUOBxE5/fQdsJ+22p6oXPMwMD+a9GS8eGq3IWTgvweR0NBhSIgyHQppjTr/tNx8+&#13;&#10;UeIDMwVTYEROL8LTh+X7d4vazsUYKlCFcARBjJ/XNqdVCHaeZZ5XQjM/ACsMBktwmgXcumNWOFYj&#13;&#10;ulbZeDicZTW4wjrgwnv0PrZBukz4ZSl4eC5LLwJROcW3hbS6tB7imi0XbH50zFaSd89g//AKzaTB&#13;&#10;S69QjywwcnLyDygtuQMPZRhw0BmUpeQi1YDVjIZvqtlVzIpUC5Lj7ZUm//9g+dP5xRFZ5HQymo7v&#13;&#10;KDFMo0x70QTyGRrSepGl2vo5Ju8spocGQ6h2ZC/6PTpj8U3pdPxiWQTjyPflynEE5Oic3n+8n0xm&#13;&#10;lHCMzSZ3ESO7HbXOhy8CNIlGTh0KmHhl560PbWqfEm/yoGSxkUrFTQyslSNnhmLXlQyiA/8tS5mY&#13;&#10;ayCeagGjJ7vVEa3QHJrEynTWF3mA4oK1O2h7yFu+kXjhlvnwwhw2DZaLgxCecSkV1DmFzqKkAvfj&#13;&#10;b/6Yj1pilJIamzCn/vuJOUGJ+mpQ5dixveF649Ab5qTXgKWOcMQsTyYecEH1ZulAv+J8rOItGGKG&#13;&#10;4105Db25Du0o4HxxsVqlJOxLy8LW7CyP0D2x++aVOdvJElDNJ+jbk83fqNPmJn3s6hSQ6iRdJLZl&#13;&#10;seMbezqJ381fHJpf9ynr9pdY/gQAAP//AwBQSwMEFAAGAAgAAAAhANdDtw7iAAAACwEAAA8AAABk&#13;&#10;cnMvZG93bnJldi54bWxMj8FOwzAQRO9I/IO1SFwQdSBRlKZxqqrAAS4VoRdubryNU2I7sp02/D3L&#13;&#10;CS4rjUYz+6Zaz2ZgZ/Shd1bAwyIBhrZ1qredgP3Hy30BLERplRycRQHfGGBdX19VslTuYt/x3MSO&#13;&#10;UYkNpRSgYxxLzkOr0ciwcCNa8o7OGxlJ+o4rLy9Ubgb+mCQ5N7K39EHLEbca269mMgJ22edO303H&#13;&#10;57dNlvrX/bTNT10jxO3N/LSis1kBizjHvwT8biB+qAns4CarAhsEFAnhRwFpCozsIs+WwA6kM+B1&#13;&#10;xf9vqH8AAAD//wMAUEsBAi0AFAAGAAgAAAAhALaDOJL+AAAA4QEAABMAAAAAAAAAAAAAAAAAAAAA&#13;&#10;AFtDb250ZW50X1R5cGVzXS54bWxQSwECLQAUAAYACAAAACEAOP0h/9YAAACUAQAACwAAAAAAAAAA&#13;&#10;AAAAAAAvAQAAX3JlbHMvLnJlbHNQSwECLQAUAAYACAAAACEAhyth5DQCAABtBAAADgAAAAAAAAAA&#13;&#10;AAAAAAAuAgAAZHJzL2Uyb0RvYy54bWxQSwECLQAUAAYACAAAACEA10O3DuIAAAALAQAADwAAAAAA&#13;&#10;AAAAAAAAAACOBAAAZHJzL2Rvd25yZXYueG1sUEsFBgAAAAAEAAQA8wAAAJ0FAAAAAA==&#13;&#10;" stroked="f">
                <v:textbox style="mso-fit-shape-to-text:t" inset="0,0,0,0">
                  <w:txbxContent>
                    <w:p w14:paraId="5C3E0D08" w14:textId="0EC5B653" w:rsidR="00BF7515" w:rsidRPr="002D685A" w:rsidRDefault="00BF7515" w:rsidP="00066B59">
                      <w:pPr>
                        <w:pStyle w:val="Caption"/>
                        <w:rPr>
                          <w:rFonts w:asciiTheme="majorBidi" w:hAnsiTheme="majorBidi" w:cstheme="majorBidi"/>
                          <w:noProof/>
                        </w:rPr>
                      </w:pPr>
                      <w:bookmarkStart w:id="246" w:name="_Toc68645304"/>
                      <w:r w:rsidRPr="00066B59">
                        <w:rPr>
                          <w:szCs w:val="24"/>
                        </w:rPr>
                        <w:t xml:space="preserve">Figure 7. </w:t>
                      </w:r>
                      <w:r w:rsidRPr="00066B59">
                        <w:rPr>
                          <w:szCs w:val="24"/>
                        </w:rPr>
                        <w:fldChar w:fldCharType="begin"/>
                      </w:r>
                      <w:r w:rsidRPr="00066B59">
                        <w:rPr>
                          <w:szCs w:val="24"/>
                        </w:rPr>
                        <w:instrText xml:space="preserve"> SEQ Figure_7. \* ARABIC </w:instrText>
                      </w:r>
                      <w:r w:rsidRPr="00066B59">
                        <w:rPr>
                          <w:szCs w:val="24"/>
                        </w:rPr>
                        <w:fldChar w:fldCharType="separate"/>
                      </w:r>
                      <w:r w:rsidR="00D21780">
                        <w:rPr>
                          <w:noProof/>
                          <w:szCs w:val="24"/>
                        </w:rPr>
                        <w:t>3</w:t>
                      </w:r>
                      <w:r w:rsidRPr="00066B59">
                        <w:rPr>
                          <w:szCs w:val="24"/>
                        </w:rPr>
                        <w:fldChar w:fldCharType="end"/>
                      </w:r>
                      <w:r w:rsidRPr="00066B59">
                        <w:rPr>
                          <w:szCs w:val="24"/>
                        </w:rPr>
                        <w:t xml:space="preserve">: </w:t>
                      </w:r>
                      <w:r>
                        <w:rPr>
                          <w:szCs w:val="24"/>
                        </w:rPr>
                        <w:t>Vowel insertion after the stray consonant (underlined) in BA and MA</w:t>
                      </w:r>
                      <w:bookmarkEnd w:id="246"/>
                    </w:p>
                  </w:txbxContent>
                </v:textbox>
              </v:shape>
            </w:pict>
          </mc:Fallback>
        </mc:AlternateContent>
      </w:r>
    </w:p>
    <w:p w14:paraId="6C93724E" w14:textId="77777777" w:rsidR="00C51676" w:rsidRPr="0042050F" w:rsidRDefault="00C51676" w:rsidP="00CF432F">
      <w:pPr>
        <w:spacing w:line="360" w:lineRule="auto"/>
        <w:rPr>
          <w:rFonts w:asciiTheme="majorBidi" w:hAnsiTheme="majorBidi" w:cstheme="majorBidi"/>
        </w:rPr>
      </w:pPr>
    </w:p>
    <w:p w14:paraId="160F9DD9" w14:textId="7AE16FD8" w:rsidR="004D182B" w:rsidRPr="0042050F" w:rsidRDefault="00EA31A8" w:rsidP="00CF432F">
      <w:pPr>
        <w:spacing w:line="360" w:lineRule="auto"/>
        <w:rPr>
          <w:rFonts w:asciiTheme="majorBidi" w:eastAsia="Times New Roman" w:hAnsiTheme="majorBidi" w:cstheme="majorBidi"/>
          <w:lang w:eastAsia="en-GB"/>
        </w:rPr>
      </w:pPr>
      <w:r w:rsidRPr="0042050F">
        <w:rPr>
          <w:rFonts w:asciiTheme="majorBidi" w:hAnsiTheme="majorBidi" w:cstheme="majorBidi"/>
        </w:rPr>
        <w:t>In word-final position, BA and MA partially fit</w:t>
      </w:r>
      <w:r w:rsidR="00817746" w:rsidRPr="0042050F">
        <w:rPr>
          <w:rFonts w:asciiTheme="majorBidi" w:hAnsiTheme="majorBidi" w:cstheme="majorBidi"/>
        </w:rPr>
        <w:t xml:space="preserve"> the</w:t>
      </w:r>
      <w:r w:rsidRPr="0042050F">
        <w:rPr>
          <w:rFonts w:asciiTheme="majorBidi" w:hAnsiTheme="majorBidi" w:cstheme="majorBidi"/>
        </w:rPr>
        <w:t xml:space="preserve"> features of CV dialects as they allow word-final clusters</w:t>
      </w:r>
      <w:r w:rsidR="00817746" w:rsidRPr="0042050F">
        <w:rPr>
          <w:rFonts w:asciiTheme="majorBidi" w:hAnsiTheme="majorBidi" w:cstheme="majorBidi"/>
        </w:rPr>
        <w:t>,</w:t>
      </w:r>
      <w:r w:rsidRPr="0042050F">
        <w:rPr>
          <w:rFonts w:asciiTheme="majorBidi" w:hAnsiTheme="majorBidi" w:cstheme="majorBidi"/>
        </w:rPr>
        <w:t xml:space="preserve"> as in </w:t>
      </w:r>
      <w:r w:rsidR="007F5037" w:rsidRPr="0042050F">
        <w:rPr>
          <w:rFonts w:asciiTheme="majorBidi" w:eastAsia="Times New Roman" w:hAnsiTheme="majorBidi" w:cstheme="majorBidi"/>
          <w:lang w:eastAsia="en-GB"/>
        </w:rPr>
        <w:t>[bint] “girl”</w:t>
      </w:r>
      <w:r w:rsidR="004D182B" w:rsidRPr="0042050F">
        <w:rPr>
          <w:rFonts w:asciiTheme="majorBidi" w:eastAsia="Times New Roman" w:hAnsiTheme="majorBidi" w:cstheme="majorBidi"/>
          <w:lang w:eastAsia="en-GB"/>
        </w:rPr>
        <w:t xml:space="preserve"> as presented in Figure 7.4</w:t>
      </w:r>
      <w:r w:rsidR="007F5037" w:rsidRPr="0042050F">
        <w:rPr>
          <w:rFonts w:asciiTheme="majorBidi" w:eastAsia="Times New Roman" w:hAnsiTheme="majorBidi" w:cstheme="majorBidi"/>
          <w:lang w:eastAsia="en-GB"/>
        </w:rPr>
        <w:t>.</w:t>
      </w:r>
    </w:p>
    <w:p w14:paraId="358CAB74" w14:textId="1566C3A9" w:rsidR="009D4BF7" w:rsidRPr="0042050F" w:rsidRDefault="009D4BF7" w:rsidP="00CF432F">
      <w:pPr>
        <w:spacing w:line="360" w:lineRule="auto"/>
        <w:rPr>
          <w:rFonts w:asciiTheme="majorBidi" w:eastAsia="Times New Roman" w:hAnsiTheme="majorBidi" w:cstheme="majorBidi"/>
          <w:lang w:eastAsia="en-GB"/>
        </w:rPr>
      </w:pPr>
    </w:p>
    <w:p w14:paraId="226CDFAC" w14:textId="45CD8294" w:rsidR="009D4BF7" w:rsidRPr="0042050F" w:rsidRDefault="009D4BF7" w:rsidP="00CF432F">
      <w:pPr>
        <w:spacing w:line="360" w:lineRule="auto"/>
        <w:rPr>
          <w:rFonts w:asciiTheme="majorBidi" w:eastAsia="Times New Roman" w:hAnsiTheme="majorBidi" w:cstheme="majorBidi"/>
          <w:lang w:eastAsia="en-GB"/>
        </w:rPr>
      </w:pPr>
    </w:p>
    <w:p w14:paraId="78175156" w14:textId="77777777" w:rsidR="009D4BF7" w:rsidRPr="0042050F" w:rsidRDefault="009D4BF7" w:rsidP="00CF432F">
      <w:pPr>
        <w:spacing w:line="360" w:lineRule="auto"/>
        <w:rPr>
          <w:rFonts w:asciiTheme="majorBidi" w:eastAsia="Times New Roman" w:hAnsiTheme="majorBidi" w:cstheme="majorBidi"/>
          <w:lang w:eastAsia="en-GB"/>
        </w:rPr>
      </w:pPr>
    </w:p>
    <w:p w14:paraId="64012D85" w14:textId="77777777" w:rsidR="00703F05" w:rsidRPr="0042050F" w:rsidRDefault="00703F05" w:rsidP="00CF432F">
      <w:pPr>
        <w:spacing w:line="360" w:lineRule="auto"/>
        <w:rPr>
          <w:rFonts w:asciiTheme="majorBidi" w:eastAsia="Times New Roman" w:hAnsiTheme="majorBidi" w:cstheme="majorBidi"/>
          <w:lang w:eastAsia="en-GB"/>
        </w:rPr>
      </w:pPr>
    </w:p>
    <w:p w14:paraId="36306262" w14:textId="549E4BFC" w:rsidR="004D182B" w:rsidRPr="0042050F" w:rsidRDefault="004D182B" w:rsidP="00CF432F">
      <w:pPr>
        <w:spacing w:line="480" w:lineRule="auto"/>
        <w:rPr>
          <w:rFonts w:asciiTheme="majorBidi" w:eastAsia="Times New Roman" w:hAnsiTheme="majorBidi" w:cstheme="majorBidi"/>
          <w:color w:val="000000"/>
        </w:rPr>
      </w:pPr>
      <w:r w:rsidRPr="0042050F">
        <w:rPr>
          <w:rFonts w:asciiTheme="majorBidi" w:eastAsia="Times New Roman" w:hAnsiTheme="majorBidi" w:cstheme="majorBidi"/>
          <w:noProof/>
          <w:color w:val="000000"/>
        </w:rPr>
        <w:lastRenderedPageBreak/>
        <mc:AlternateContent>
          <mc:Choice Requires="wps">
            <w:drawing>
              <wp:anchor distT="0" distB="0" distL="114300" distR="114300" simplePos="0" relativeHeight="252011520" behindDoc="0" locked="0" layoutInCell="1" allowOverlap="1" wp14:anchorId="53DD2FE2" wp14:editId="4B952A03">
                <wp:simplePos x="0" y="0"/>
                <wp:positionH relativeFrom="column">
                  <wp:posOffset>2856614</wp:posOffset>
                </wp:positionH>
                <wp:positionV relativeFrom="paragraph">
                  <wp:posOffset>188565</wp:posOffset>
                </wp:positionV>
                <wp:extent cx="503274" cy="1188145"/>
                <wp:effectExtent l="0" t="0" r="17780" b="18415"/>
                <wp:wrapNone/>
                <wp:docPr id="31408" name="Straight Connector 31408"/>
                <wp:cNvGraphicFramePr/>
                <a:graphic xmlns:a="http://schemas.openxmlformats.org/drawingml/2006/main">
                  <a:graphicData uri="http://schemas.microsoft.com/office/word/2010/wordprocessingShape">
                    <wps:wsp>
                      <wps:cNvCnPr/>
                      <wps:spPr>
                        <a:xfrm>
                          <a:off x="0" y="0"/>
                          <a:ext cx="503274" cy="1188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381BE" id="Straight Connector 31408"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5pt,14.85pt" to="264.6pt,10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qaPvwEAAMQDAAAOAAAAZHJzL2Uyb0RvYy54bWysU02P0zAQvSPxHyzfaZJuF6qo6R66gguC&#13;&#10;ioUf4HXGjYW/NDZN++8ZO20WAUJotRfH45k3M+/NZHN3soYdAaP2ruPNouYMnPS9doeOf/v6/s2a&#13;&#10;s5iE64XxDjp+hsjvtq9fbcbQwtIP3vSAjJK42I6h40NKoa2qKAewIi58AEdO5dGKRCYeqh7FSNmt&#13;&#10;qZZ1/bYaPfYBvYQY6fV+cvJtya8UyPRZqQiJmY5Tb6mcWM7HfFbbjWgPKMKg5aUN8YwurNCOis6p&#13;&#10;7kUS7AfqP1JZLdFHr9JCelt5pbSEwoHYNPVvbB4GEaBwIXFimGWKL5dWfjrukem+4zfNqqZhOWFp&#13;&#10;TA8JhT4Mie28cySiRzb5Sa8xxJZgO7fHixXDHjP5k0Kbv0SLnYrG51ljOCUm6fG2vlm+W3EmydU0&#13;&#10;63Wzus1DqJ7QAWP6AN6yfOm40S5rIFpx/BjTFHoNIVzuZqpfbulsIAcb9wUU8aKKTUGXjYKdQXYU&#13;&#10;tAv99+ZStkRmiNLGzKD636BLbIZB2bL/Bc7RpaJ3aQZa7Tz+rWo6XVtVU/yV9cQ10370/blMo8hB&#13;&#10;q1IEvax13sVf7QJ/+vm2PwEAAP//AwBQSwMEFAAGAAgAAAAhAC3//D3jAAAADwEAAA8AAABkcnMv&#13;&#10;ZG93bnJldi54bWxMT8tOwzAQvCPxD9YicaNOrRKaNE5VFSHEBdEU7m7sOgE/IttJw9+znOCy0u7M&#13;&#10;zqPaztaQSYXYe8dhuciAKNd62TvN4f34dLcGEpNwUhjvFIdvFWFbX19VopT+4g5qapImKOJiKTh0&#13;&#10;KQ0lpbHtlBVx4QflEDv7YEXCNWgqg7iguDWUZVlOregdOnRiUPtOtV/NaDmYlzB96L3exfH5kDef&#13;&#10;b2f2epw4v72ZHzc4dhsgSc3p7wN+O2B+qDHYyY9ORmI4rFZFgVQOrHgAgoR7VjAgJzws8zXQuqL/&#13;&#10;e9Q/AAAA//8DAFBLAQItABQABgAIAAAAIQC2gziS/gAAAOEBAAATAAAAAAAAAAAAAAAAAAAAAABb&#13;&#10;Q29udGVudF9UeXBlc10ueG1sUEsBAi0AFAAGAAgAAAAhADj9If/WAAAAlAEAAAsAAAAAAAAAAAAA&#13;&#10;AAAALwEAAF9yZWxzLy5yZWxzUEsBAi0AFAAGAAgAAAAhAAVWpo+/AQAAxAMAAA4AAAAAAAAAAAAA&#13;&#10;AAAALgIAAGRycy9lMm9Eb2MueG1sUEsBAi0AFAAGAAgAAAAhAC3//D3jAAAADwEAAA8AAAAAAAAA&#13;&#10;AAAAAAAAGQQAAGRycy9kb3ducmV2LnhtbFBLBQYAAAAABAAEAPMAAAApBQAAAAA=&#13;&#10;" strokecolor="black [3200]" strokeweight=".5pt">
                <v:stroke joinstyle="miter"/>
              </v:line>
            </w:pict>
          </mc:Fallback>
        </mc:AlternateContent>
      </w:r>
      <w:r w:rsidRPr="0042050F">
        <w:rPr>
          <w:rFonts w:asciiTheme="majorBidi" w:eastAsia="Times New Roman" w:hAnsiTheme="majorBidi" w:cstheme="majorBidi"/>
          <w:noProof/>
          <w:color w:val="000000"/>
        </w:rPr>
        <mc:AlternateContent>
          <mc:Choice Requires="wps">
            <w:drawing>
              <wp:anchor distT="0" distB="0" distL="114300" distR="114300" simplePos="0" relativeHeight="252005376" behindDoc="0" locked="0" layoutInCell="1" allowOverlap="1" wp14:anchorId="0D107709" wp14:editId="2D254E01">
                <wp:simplePos x="0" y="0"/>
                <wp:positionH relativeFrom="column">
                  <wp:posOffset>2856614</wp:posOffset>
                </wp:positionH>
                <wp:positionV relativeFrom="paragraph">
                  <wp:posOffset>190677</wp:posOffset>
                </wp:positionV>
                <wp:extent cx="0" cy="139065"/>
                <wp:effectExtent l="0" t="0" r="12700" b="13335"/>
                <wp:wrapNone/>
                <wp:docPr id="31405" name="Straight Connector 31405"/>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D758E" id="Straight Connector 31405"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224.95pt,15pt" to="224.95pt,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t1ltwEAAL4DAAAOAAAAZHJzL2Uyb0RvYy54bWysU01v1DAQvSPxHyzf2SQtrSDabA9bwQXB&#13;&#10;ipYf4DrjjYW/NDab7L9n7GRTBAghxMXx2O/NzHuebO8ma9gJMGrvOt5sas7ASd9rd+z4l8d3r95w&#13;&#10;FpNwvTDeQcfPEPnd7uWL7RhauPKDNz0goyQutmPo+JBSaKsqygGsiBsfwNGl8mhFohCPVY9ipOzW&#13;&#10;VFd1fVuNHvuAXkKMdHo/X/Jdya8UyPRJqQiJmY5Tb6msWNanvFa7rWiPKMKg5dKG+IcurNCOiq6p&#13;&#10;7kUS7BvqX1JZLdFHr9JGelt5pbSEooHUNPVPah4GEaBoIXNiWG2K/y+t/Hg6INN9x6+b1/UNZ05Y&#13;&#10;eqaHhEIfh8T23jky0SOb78mvMcSWaHt3wCWK4YBZ/KTQ5i/JYlPx+Lx6DFNicj6UdNpcv61vb7L9&#13;&#10;1TMvYEzvwVuWNx032mX1ohWnDzHN0AuEeLmPuXLZpbOBDDbuMyhSRLWawi6zBHuD7CRoCvqvzVK2&#13;&#10;IDNFaWNWUv1n0oLNNCjz9bfEFV0qepdWotXO4++qpunSqprxF9Wz1iz7yffn8g7FDhqSYugy0HkK&#13;&#10;f4wL/fm3230HAAD//wMAUEsDBBQABgAIAAAAIQAaHY+g4gAAAA4BAAAPAAAAZHJzL2Rvd25yZXYu&#13;&#10;eG1sTI9PT8MwDMXvSHyHyEjcWLoxJtrVnaYhhLgg1sE9a7K0kD9Vknbl22PEAS6WbD8/v1+5maxh&#13;&#10;owqx8w5hPsuAKdd42TmN8HZ4vLkHFpNwUhjvFMKXirCpLi9KUUh/dns11kkzMnGxEAhtSn3BeWxa&#13;&#10;ZUWc+V452p18sCJRGzSXQZzJ3Bq+yLIVt6Jz9KEVvdq1qvmsB4tgnsP4rnd6G4en/ar+eD0tXg4j&#13;&#10;4vXV9LCmsl0DS2pKfxfww0D5oaJgRz84GZlBWC7znKQItxmBkeB3cES4m+fAq5L/x6i+AQAA//8D&#13;&#10;AFBLAQItABQABgAIAAAAIQC2gziS/gAAAOEBAAATAAAAAAAAAAAAAAAAAAAAAABbQ29udGVudF9U&#13;&#10;eXBlc10ueG1sUEsBAi0AFAAGAAgAAAAhADj9If/WAAAAlAEAAAsAAAAAAAAAAAAAAAAALwEAAF9y&#13;&#10;ZWxzLy5yZWxzUEsBAi0AFAAGAAgAAAAhAMse3WW3AQAAvgMAAA4AAAAAAAAAAAAAAAAALgIAAGRy&#13;&#10;cy9lMm9Eb2MueG1sUEsBAi0AFAAGAAgAAAAhABodj6DiAAAADgEAAA8AAAAAAAAAAAAAAAAAEQQA&#13;&#10;AGRycy9kb3ducmV2LnhtbFBLBQYAAAAABAAEAPMAAAAgBQAAAAA=&#13;&#10;" strokecolor="black [3200]" strokeweight=".5pt">
                <v:stroke joinstyle="miter"/>
              </v:line>
            </w:pict>
          </mc:Fallback>
        </mc:AlternateContent>
      </w:r>
      <w:r w:rsidRPr="0042050F">
        <w:rPr>
          <w:rFonts w:asciiTheme="majorBidi" w:eastAsia="Times New Roman" w:hAnsiTheme="majorBidi" w:cstheme="majorBidi"/>
          <w:color w:val="000000"/>
        </w:rPr>
        <w:t xml:space="preserve"> </w:t>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t xml:space="preserve"> w</w:t>
      </w:r>
    </w:p>
    <w:p w14:paraId="793B2AA1" w14:textId="78FDC07E" w:rsidR="004D182B" w:rsidRPr="0042050F" w:rsidRDefault="004D182B" w:rsidP="00CF432F">
      <w:pPr>
        <w:tabs>
          <w:tab w:val="left" w:pos="4555"/>
          <w:tab w:val="center" w:pos="4680"/>
        </w:tabs>
        <w:spacing w:line="480" w:lineRule="auto"/>
        <w:rPr>
          <w:rFonts w:asciiTheme="majorBidi" w:hAnsiTheme="majorBidi" w:cstheme="majorBidi"/>
        </w:rPr>
      </w:pPr>
      <w:r w:rsidRPr="0042050F">
        <w:rPr>
          <w:rFonts w:asciiTheme="majorBidi" w:eastAsia="Times New Roman" w:hAnsiTheme="majorBidi" w:cstheme="majorBidi"/>
          <w:noProof/>
          <w:color w:val="000000"/>
        </w:rPr>
        <mc:AlternateContent>
          <mc:Choice Requires="wps">
            <w:drawing>
              <wp:anchor distT="0" distB="0" distL="114300" distR="114300" simplePos="0" relativeHeight="252003328" behindDoc="0" locked="0" layoutInCell="1" allowOverlap="1" wp14:anchorId="76883676" wp14:editId="3DF8664D">
                <wp:simplePos x="0" y="0"/>
                <wp:positionH relativeFrom="column">
                  <wp:posOffset>2866759</wp:posOffset>
                </wp:positionH>
                <wp:positionV relativeFrom="paragraph">
                  <wp:posOffset>209092</wp:posOffset>
                </wp:positionV>
                <wp:extent cx="0" cy="139065"/>
                <wp:effectExtent l="0" t="0" r="12700" b="13335"/>
                <wp:wrapNone/>
                <wp:docPr id="31404" name="Straight Connector 31404"/>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16442D" id="Straight Connector 31404"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225.75pt,16.45pt" to="225.75pt,2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M7htwEAAL4DAAAOAAAAZHJzL2Uyb0RvYy54bWysU01v1DAQvSPxHyzf2SRtqSDabA9bwQXB&#13;&#10;ipYf4DrjjYW/NDab7L9n7GRTBAghxMXx2O/NzHuebO8ma9gJMGrvOt5sas7ASd9rd+z4l8d3r95w&#13;&#10;FpNwvTDeQcfPEPnd7uWL7RhauPKDNz0goyQutmPo+JBSaKsqygGsiBsfwNGl8mhFohCPVY9ipOzW&#13;&#10;VFd1fVuNHvuAXkKMdHo/X/Jdya8UyPRJqQiJmY5Tb6msWNanvFa7rWiPKMKg5dKG+IcurNCOiq6p&#13;&#10;7kUS7BvqX1JZLdFHr9JGelt5pbSEooHUNPVPah4GEaBoIXNiWG2K/y+t/Hg6INN9x6+bm/qGMycs&#13;&#10;PdNDQqGPQ2J77xyZ6JHN9+TXGGJLtL074BLFcMAsflJo85dksal4fF49hikxOR9KOm2u39a3r7P9&#13;&#10;1TMvYEzvwVuWNx032mX1ohWnDzHN0AuEeLmPuXLZpbOBDDbuMyhSRLWawi6zBHuD7CRoCvqvzVK2&#13;&#10;IDNFaWNWUv1n0oLNNCjz9bfEFV0qepdWotXO4++qpunSqprxF9Wz1iz7yffn8g7FDhqSYugy0HkK&#13;&#10;f4wL/fm3230HAAD//wMAUEsDBBQABgAIAAAAIQB3YnLv4QAAAA4BAAAPAAAAZHJzL2Rvd25yZXYu&#13;&#10;eG1sTE9NT8MwDL0j8R8iI3Fj6co6ja7pNA0hxAVtHdyzJksLjVMlaVf+PUYc4GLJfs/vo9hMtmOj&#13;&#10;9qF1KGA+S4BprJ1q0Qh4Oz7drYCFKFHJzqEW8KUDbMrrq0Lmyl3woMcqGkYiGHIpoImxzzkPdaOt&#13;&#10;DDPXayTs7LyVkVZvuPLyQuK242mSLLmVLZJDI3u9a3T9WQ1WQPfix3ezM9swPB+W1cf+nL4eRyFu&#13;&#10;b6bHNY3tGljUU/z7gJ8OlB9KCnZyA6rAOgGLbJ4RVcB9+gCMCL+Hk4BssQJeFvx/jfIbAAD//wMA&#13;&#10;UEsBAi0AFAAGAAgAAAAhALaDOJL+AAAA4QEAABMAAAAAAAAAAAAAAAAAAAAAAFtDb250ZW50X1R5&#13;&#10;cGVzXS54bWxQSwECLQAUAAYACAAAACEAOP0h/9YAAACUAQAACwAAAAAAAAAAAAAAAAAvAQAAX3Jl&#13;&#10;bHMvLnJlbHNQSwECLQAUAAYACAAAACEAbljO4bcBAAC+AwAADgAAAAAAAAAAAAAAAAAuAgAAZHJz&#13;&#10;L2Uyb0RvYy54bWxQSwECLQAUAAYACAAAACEAd2Jy7+EAAAAOAQAADwAAAAAAAAAAAAAAAAARBAAA&#13;&#10;ZHJzL2Rvd25yZXYueG1sUEsFBgAAAAAEAAQA8wAAAB8FAAAAAA==&#13;&#10;" strokecolor="black [3200]" strokeweight=".5pt">
                <v:stroke joinstyle="miter"/>
              </v:line>
            </w:pict>
          </mc:Fallback>
        </mc:AlternateContent>
      </w:r>
      <w:r w:rsidRPr="0042050F">
        <w:rPr>
          <w:rFonts w:asciiTheme="majorBidi" w:hAnsiTheme="majorBidi" w:cstheme="majorBidi"/>
        </w:rPr>
        <w:t xml:space="preserve">                                                                          ɸ</w:t>
      </w:r>
    </w:p>
    <w:p w14:paraId="6DDF6B4E" w14:textId="3A810FA0" w:rsidR="004D182B" w:rsidRPr="0042050F" w:rsidRDefault="006E581A" w:rsidP="00CF432F">
      <w:pPr>
        <w:spacing w:line="480" w:lineRule="auto"/>
        <w:ind w:left="3600" w:firstLine="720"/>
        <w:rPr>
          <w:rFonts w:asciiTheme="majorBidi" w:eastAsia="Times New Roman" w:hAnsiTheme="majorBidi" w:cstheme="majorBidi"/>
          <w:color w:val="000000"/>
        </w:rPr>
      </w:pPr>
      <w:r w:rsidRPr="0042050F">
        <w:rPr>
          <w:rFonts w:asciiTheme="majorBidi" w:eastAsia="Times New Roman" w:hAnsiTheme="majorBidi" w:cstheme="majorBidi"/>
          <w:noProof/>
          <w:color w:val="000000"/>
        </w:rPr>
        <mc:AlternateContent>
          <mc:Choice Requires="wps">
            <w:drawing>
              <wp:anchor distT="0" distB="0" distL="114300" distR="114300" simplePos="0" relativeHeight="252009472" behindDoc="0" locked="0" layoutInCell="1" allowOverlap="1" wp14:anchorId="760C2740" wp14:editId="030C10A8">
                <wp:simplePos x="0" y="0"/>
                <wp:positionH relativeFrom="column">
                  <wp:posOffset>2548217</wp:posOffset>
                </wp:positionH>
                <wp:positionV relativeFrom="paragraph">
                  <wp:posOffset>253701</wp:posOffset>
                </wp:positionV>
                <wp:extent cx="308796" cy="428177"/>
                <wp:effectExtent l="0" t="0" r="21590" b="16510"/>
                <wp:wrapNone/>
                <wp:docPr id="31407" name="Straight Connector 31407"/>
                <wp:cNvGraphicFramePr/>
                <a:graphic xmlns:a="http://schemas.openxmlformats.org/drawingml/2006/main">
                  <a:graphicData uri="http://schemas.microsoft.com/office/word/2010/wordprocessingShape">
                    <wps:wsp>
                      <wps:cNvCnPr/>
                      <wps:spPr>
                        <a:xfrm flipH="1">
                          <a:off x="0" y="0"/>
                          <a:ext cx="308796" cy="428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D8E3" id="Straight Connector 31407"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5pt,20pt" to="224.95pt,5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tZbyQEAAM0DAAAOAAAAZHJzL2Uyb0RvYy54bWysU9uO0zAQfUfiHyy/0yTd1bZETfehK+AB&#13;&#10;QcUuH+B1xo2Fbxqbpv17xk4bEBcJIV4s2zPnzJzj8eb+ZA07AkbtXcebRc0ZOOl77Q4d//z05tWa&#13;&#10;s5iE64XxDjp+hsjvty9fbMbQwtIP3vSAjEhcbMfQ8SGl0FZVlANYERc+gKOg8mhFoiMeqh7FSOzW&#13;&#10;VMu6vqtGj31ALyFGun2Ygnxb+JUCmT4qFSEx03HqLZUVy/qc12q7Ee0BRRi0vLQh/qELK7SjojPV&#13;&#10;g0iCfUX9C5XVEn30Ki2kt5VXSksoGkhNU/+k5nEQAYoWMieG2ab4/2jlh+Meme47ftPc1ivOnLD0&#13;&#10;TI8JhT4Mie28c2SiRzbFya8xxJZgO7fHyymGPWbxJ4WWKaPDOxqFYgcJZKfi9nl2G06JSbq8qder&#13;&#10;13ecSQrdLtfNapVfo5poMl3AmN6CtyxvOm60y2aIVhzfxzSlXlMIl9uaGim7dDaQk437BIoEUsGp&#13;&#10;pTJasDPIjoKGov/SXMqWzAxR2pgZVJeSfwRdcjMMyrj9LXDOLhW9SzPQaufxd1XT6dqqmvKvqiet&#13;&#10;Wfaz78/lWYodNDPF0Mt856H88Vzg33/h9hsAAAD//wMAUEsDBBQABgAIAAAAIQCgJisp4QAAAA8B&#13;&#10;AAAPAAAAZHJzL2Rvd25yZXYueG1sTI9Pb8IwDMXvk/gOkSftNhJYgVGaIsY07cyfC7e08dpqjdM1&#13;&#10;AbpvP3MaF8uWf35+L1sPrhUX7EPjScNkrEAgld42VGk4Hj6eX0GEaMia1hNq+MUA63z0kJnU+ivt&#13;&#10;8LKPlWARCqnRUMfYpVKGskZnwth3SLz78r0zkce+krY3VxZ3rZwqNZfONMQfatPhtsbye392Gg6f&#13;&#10;Tg1FbLZIPwu1Ob3N5nSaaf30OLyvuGxWICIO8f8CbhnYP+RsrPBnskG0GhI1eWH01nAwBpJkuQRR&#13;&#10;MKkWCcg8k/c58j8AAAD//wMAUEsBAi0AFAAGAAgAAAAhALaDOJL+AAAA4QEAABMAAAAAAAAAAAAA&#13;&#10;AAAAAAAAAFtDb250ZW50X1R5cGVzXS54bWxQSwECLQAUAAYACAAAACEAOP0h/9YAAACUAQAACwAA&#13;&#10;AAAAAAAAAAAAAAAvAQAAX3JlbHMvLnJlbHNQSwECLQAUAAYACAAAACEAzqrWW8kBAADNAwAADgAA&#13;&#10;AAAAAAAAAAAAAAAuAgAAZHJzL2Uyb0RvYy54bWxQSwECLQAUAAYACAAAACEAoCYrKeEAAAAPAQAA&#13;&#10;DwAAAAAAAAAAAAAAAAAjBAAAZHJzL2Rvd25yZXYueG1sUEsFBgAAAAAEAAQA8wAAADEFAAAAAA==&#13;&#10;" strokecolor="black [3200]" strokeweight=".5pt">
                <v:stroke joinstyle="miter"/>
              </v:line>
            </w:pict>
          </mc:Fallback>
        </mc:AlternateContent>
      </w:r>
      <w:r w:rsidRPr="0042050F">
        <w:rPr>
          <w:rFonts w:asciiTheme="majorBidi" w:eastAsia="Times New Roman" w:hAnsiTheme="majorBidi" w:cstheme="majorBidi"/>
          <w:noProof/>
          <w:color w:val="000000"/>
        </w:rPr>
        <mc:AlternateContent>
          <mc:Choice Requires="wps">
            <w:drawing>
              <wp:anchor distT="0" distB="0" distL="114300" distR="114300" simplePos="0" relativeHeight="251998208" behindDoc="0" locked="0" layoutInCell="1" allowOverlap="1" wp14:anchorId="3D705C20" wp14:editId="04413236">
                <wp:simplePos x="0" y="0"/>
                <wp:positionH relativeFrom="column">
                  <wp:posOffset>2857500</wp:posOffset>
                </wp:positionH>
                <wp:positionV relativeFrom="paragraph">
                  <wp:posOffset>246978</wp:posOffset>
                </wp:positionV>
                <wp:extent cx="212949" cy="138692"/>
                <wp:effectExtent l="0" t="0" r="15875" b="13970"/>
                <wp:wrapNone/>
                <wp:docPr id="31400" name="Straight Connector 31400"/>
                <wp:cNvGraphicFramePr/>
                <a:graphic xmlns:a="http://schemas.openxmlformats.org/drawingml/2006/main">
                  <a:graphicData uri="http://schemas.microsoft.com/office/word/2010/wordprocessingShape">
                    <wps:wsp>
                      <wps:cNvCnPr/>
                      <wps:spPr>
                        <a:xfrm>
                          <a:off x="0" y="0"/>
                          <a:ext cx="212949" cy="138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DC42A" id="Straight Connector 31400"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9.45pt" to="241.75pt,3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rvjvQEAAMMDAAAOAAAAZHJzL2Uyb0RvYy54bWysU8uO1DAQvCPxD5bvTB67Wu1Ek9nDrOCC&#13;&#10;YMTCB3id9sTCL7XNPP6etpPJIkAIIS6O7a7q7ip3Ng9na9gRMGrvet6sas7AST9od+j5l89v39xz&#13;&#10;FpNwgzDeQc8vEPnD9vWrzSl00PrRmwGQURIXu1Po+ZhS6KoqyhGsiCsfwFFQebQi0REP1YDiRNmt&#13;&#10;qdq6vqtOHoeAXkKMdPs4Bfm25FcKZPqoVITETM+pt1RWLOtzXqvtRnQHFGHUcm5D/EMXVmhHRZdU&#13;&#10;jyIJ9g31L6msluijV2klva28UlpC0UBqmvonNU+jCFC0kDkxLDbF/5dWfjjukemh5zfNbU0OOWHp&#13;&#10;mZ4SCn0YE9t558hEj2yKk1+nEDui7dwe51MMe8zizwpt/pIsdi4eXxaP4ZyYpMu2ade3a84khZqb&#13;&#10;+7t1m9+geiEHjOkdeMvypudGu2yB6MTxfUwT9AohXm5mKl926WIgg437BIpkUcGmsMtAwc4gOwoa&#13;&#10;heFrM5ctyExR2piFVP+ZNGMzDcqQ/S1xQZeK3qWFaLXz+Luq6XxtVU34q+pJa5b97IdLeYxiB01K&#13;&#10;MXSe6jyKP54L/eXf234HAAD//wMAUEsDBBQABgAIAAAAIQDJbekn5AAAAA4BAAAPAAAAZHJzL2Rv&#13;&#10;d25yZXYueG1sTI9LT8MwEITvSPwHa5G4UZs+QkjjVFURQlwqmsLdjV0n4EdkO2n49ywnuKw02t2Z&#13;&#10;+crNZA0ZVYiddxzuZwyIco2XndMc3o/PdzmQmISTwninOHyrCJvq+qoUhfQXd1BjnTRBExcLwaFN&#13;&#10;qS8ojU2rrIgz3yuHu7MPViSUQVMZxAXNraFzxjJqRecwoRW92rWq+aoHy8G8hvFD7/Q2Di+HrP58&#13;&#10;O8/3x5Hz25vpaY1juwaS1JT+PuCXAftDhcVOfnAyEsNhuWIIlDgs8kcgeLDMFysgJw4ZewBalfQ/&#13;&#10;RvUDAAD//wMAUEsBAi0AFAAGAAgAAAAhALaDOJL+AAAA4QEAABMAAAAAAAAAAAAAAAAAAAAAAFtD&#13;&#10;b250ZW50X1R5cGVzXS54bWxQSwECLQAUAAYACAAAACEAOP0h/9YAAACUAQAACwAAAAAAAAAAAAAA&#13;&#10;AAAvAQAAX3JlbHMvLnJlbHNQSwECLQAUAAYACAAAACEAmsq7470BAADDAwAADgAAAAAAAAAAAAAA&#13;&#10;AAAuAgAAZHJzL2Uyb0RvYy54bWxQSwECLQAUAAYACAAAACEAyW3pJ+QAAAAOAQAADwAAAAAAAAAA&#13;&#10;AAAAAAAXBAAAZHJzL2Rvd25yZXYueG1sUEsFBgAAAAAEAAQA8wAAACgFAAAAAA==&#13;&#10;" strokecolor="black [3200]" strokeweight=".5pt">
                <v:stroke joinstyle="miter"/>
              </v:line>
            </w:pict>
          </mc:Fallback>
        </mc:AlternateContent>
      </w:r>
      <w:r w:rsidR="004D182B" w:rsidRPr="0042050F">
        <w:rPr>
          <w:rFonts w:asciiTheme="majorBidi" w:eastAsia="Times New Roman" w:hAnsiTheme="majorBidi" w:cstheme="majorBidi"/>
          <w:noProof/>
          <w:color w:val="000000"/>
        </w:rPr>
        <mc:AlternateContent>
          <mc:Choice Requires="wps">
            <w:drawing>
              <wp:anchor distT="0" distB="0" distL="114300" distR="114300" simplePos="0" relativeHeight="252007424" behindDoc="0" locked="0" layoutInCell="1" allowOverlap="1" wp14:anchorId="04DC1D1E" wp14:editId="3924ACE9">
                <wp:simplePos x="0" y="0"/>
                <wp:positionH relativeFrom="column">
                  <wp:posOffset>2856614</wp:posOffset>
                </wp:positionH>
                <wp:positionV relativeFrom="paragraph">
                  <wp:posOffset>255182</wp:posOffset>
                </wp:positionV>
                <wp:extent cx="0" cy="139065"/>
                <wp:effectExtent l="0" t="0" r="16510" b="12700"/>
                <wp:wrapNone/>
                <wp:docPr id="31406" name="Straight Connector 31406"/>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2E8CA" id="Straight Connector 31406"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5pt,20.1pt" to="224.95pt,3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5kytwEAAL4DAAAOAAAAZHJzL2Uyb0RvYy54bWysU02P0zAQvSPxHyzfaZJdqCBquoeu4IKg&#13;&#10;YuEHeJ1xY+EvjU2T/nvGTppFgBBCXByP/d7MvOfJ7m6yhp0Bo/au482m5gyc9L12p45/+fz2xWvO&#13;&#10;YhKuF8Y76PgFIr/bP3+2G0MLN37wpgdklMTFdgwdH1IKbVVFOYAVceMDOLpUHq1IFOKp6lGMlN2a&#13;&#10;6qaut9XosQ/oJcRIp/fzJd+X/EqBTB+VipCY6Tj1lsqKZX3Ma7XfifaEIgxaLm2If+jCCu2o6Jrq&#13;&#10;XiTBvqH+JZXVEn30Km2kt5VXSksoGkhNU/+k5mEQAYoWMieG1ab4/9LKD+cjMt13/LZ5WW85c8LS&#13;&#10;Mz0kFPo0JHbwzpGJHtl8T36NIbZEO7gjLlEMR8ziJ4U2f0kWm4rHl9VjmBKT86Gk0+b2Tb19le2v&#13;&#10;nngBY3oH3rK86bjRLqsXrTi/j2mGXiHEy33MlcsuXQxksHGfQJEiqtUUdpklOBhkZ0FT0H9tlrIF&#13;&#10;mSlKG7OS6j+TFmymQZmvvyWu6FLRu7QSrXYef1c1TddW1Yy/qp61ZtmPvr+Udyh20JAUQ5eBzlP4&#13;&#10;Y1zoT7/d/jsAAAD//wMAUEsDBBQABgAIAAAAIQDxnVGa4AAAAA4BAAAPAAAAZHJzL2Rvd25yZXYu&#13;&#10;eG1sTE/JTsMwEL0j8Q/WIHGjTqMqommcqipCiAuiKdzd2HUC9jiynTT8PYM4wGU0y5u3VNvZWTbp&#13;&#10;EHuPApaLDJjG1qsejYC34+PdPbCYJCppPWoBXzrCtr6+qmSp/AUPemqSYUSCsZQCupSGkvPYdtrJ&#13;&#10;uPCDRrqdfXAy0RgMV0FeiNxZnmdZwZ3skRQ6Oeh9p9vPZnQC7HOY3s3e7OL4dCiaj9dz/nKchLi9&#13;&#10;mR82VHYbYEnP6e8DfjKQf6jJ2MmPqCKzAlar9Zqg1GQ5MAL8Lk4CinwJvK74/xj1NwAAAP//AwBQ&#13;&#10;SwECLQAUAAYACAAAACEAtoM4kv4AAADhAQAAEwAAAAAAAAAAAAAAAAAAAAAAW0NvbnRlbnRfVHlw&#13;&#10;ZXNdLnhtbFBLAQItABQABgAIAAAAIQA4/SH/1gAAAJQBAAALAAAAAAAAAAAAAAAAAC8BAABfcmVs&#13;&#10;cy8ucmVsc1BLAQItABQABgAIAAAAIQBl05kytwEAAL4DAAAOAAAAAAAAAAAAAAAAAC4CAABkcnMv&#13;&#10;ZTJvRG9jLnhtbFBLAQItABQABgAIAAAAIQDxnVGa4AAAAA4BAAAPAAAAAAAAAAAAAAAAABEEAABk&#13;&#10;cnMvZG93bnJldi54bWxQSwUGAAAAAAQABADzAAAAHgUAAAAA&#13;&#10;" strokecolor="black [3200]" strokeweight=".5pt">
                <v:stroke joinstyle="miter"/>
              </v:line>
            </w:pict>
          </mc:Fallback>
        </mc:AlternateContent>
      </w:r>
      <w:r w:rsidR="004D182B" w:rsidRPr="0042050F">
        <w:rPr>
          <w:rFonts w:asciiTheme="majorBidi" w:hAnsiTheme="majorBidi" w:cstheme="majorBidi"/>
        </w:rPr>
        <w:t xml:space="preserve">  σ</w:t>
      </w:r>
    </w:p>
    <w:p w14:paraId="2F248340" w14:textId="0858E037" w:rsidR="004D182B" w:rsidRPr="0042050F" w:rsidRDefault="004D182B" w:rsidP="00CF432F">
      <w:pPr>
        <w:spacing w:line="480" w:lineRule="auto"/>
        <w:ind w:firstLine="720"/>
        <w:rPr>
          <w:rFonts w:asciiTheme="majorBidi" w:eastAsia="Times New Roman" w:hAnsiTheme="majorBidi" w:cstheme="majorBidi"/>
          <w:color w:val="000000"/>
        </w:rPr>
      </w:pPr>
      <w:r w:rsidRPr="0042050F">
        <w:rPr>
          <w:rFonts w:asciiTheme="majorBidi" w:eastAsia="Times New Roman" w:hAnsiTheme="majorBidi" w:cstheme="majorBidi"/>
          <w:noProof/>
          <w:color w:val="000000"/>
        </w:rPr>
        <mc:AlternateContent>
          <mc:Choice Requires="wps">
            <w:drawing>
              <wp:anchor distT="0" distB="0" distL="114300" distR="114300" simplePos="0" relativeHeight="252000256" behindDoc="0" locked="0" layoutInCell="1" allowOverlap="1" wp14:anchorId="6318C030" wp14:editId="4791D2B2">
                <wp:simplePos x="0" y="0"/>
                <wp:positionH relativeFrom="column">
                  <wp:posOffset>3094355</wp:posOffset>
                </wp:positionH>
                <wp:positionV relativeFrom="paragraph">
                  <wp:posOffset>191712</wp:posOffset>
                </wp:positionV>
                <wp:extent cx="0" cy="139065"/>
                <wp:effectExtent l="0" t="0" r="12700" b="13335"/>
                <wp:wrapNone/>
                <wp:docPr id="31401" name="Straight Connector 31401"/>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9B89ED" id="Straight Connector 31401"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243.65pt,15.1pt" to="243.65pt,2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gMYtwEAAL4DAAAOAAAAZHJzL2Uyb0RvYy54bWysU01v1DAQvSPxHyzf2SQtVBBttoet4IJg&#13;&#10;ReEHuM54Y+Evjc0m++8ZO9kUAUKo6sXx2O/NzHuebG8na9gJMGrvOt5sas7ASd9rd+z4t6/vX73l&#13;&#10;LCbhemG8g46fIfLb3csX2zG0cOUHb3pARklcbMfQ8SGl0FZVlANYETc+gKNL5dGKRCEeqx7FSNmt&#13;&#10;qa7q+qYaPfYBvYQY6fRuvuS7kl8pkOmzUhESMx2n3lJZsawPea12W9EeUYRBy6UN8YQurNCOiq6p&#13;&#10;7kQS7AfqP1JZLdFHr9JGelt5pbSEooHUNPVvau4HEaBoIXNiWG2Kz5dWfjodkOm+49fN67rhzAlL&#13;&#10;z3SfUOjjkNjeO0cmemTzPfk1htgSbe8OuEQxHDCLnxTa/CVZbCoen1ePYUpMzoeSTpvrd/XNm2x/&#13;&#10;9cgLGNMH8JblTceNdlm9aMXpY0wz9AIhXu5jrlx26Wwgg437AooUUa2msMsswd4gOwmagv57s5Qt&#13;&#10;yExR2piVVP+btGAzDcp8/S9xRZeK3qWVaLXz+Leqabq0qmb8RfWsNct+8P25vEOxg4akGLoMdJ7C&#13;&#10;X+NCf/ztdj8BAAD//wMAUEsDBBQABgAIAAAAIQDs4sXI4QAAAA4BAAAPAAAAZHJzL2Rvd25yZXYu&#13;&#10;eG1sTE/LTsMwELwj8Q/WInGjTlMoVZpNVRUhxAXRFO5u7DoBPyLbScPfs4gDXFbandl5lJvJGjaq&#13;&#10;EDvvEOazDJhyjZed0whvh8ebFbCYhJPCeKcQvlSETXV5UYpC+rPbq7FOmpGIi4VAaFPqC85j0yor&#13;&#10;4sz3yhF28sGKRGvQXAZxJnFreJ5lS25F58ihFb3atar5rAeLYJ7D+K53ehuHp/2y/ng95S+HEfH6&#13;&#10;anpY09iugSU1pb8P+OlA+aGiYEc/OBmZQbhd3S+IirDIcmBE+D0cEe7yOfCq5P9rVN8AAAD//wMA&#13;&#10;UEsBAi0AFAAGAAgAAAAhALaDOJL+AAAA4QEAABMAAAAAAAAAAAAAAAAAAAAAAFtDb250ZW50X1R5&#13;&#10;cGVzXS54bWxQSwECLQAUAAYACAAAACEAOP0h/9YAAACUAQAACwAAAAAAAAAAAAAAAAAvAQAAX3Jl&#13;&#10;bHMvLnJlbHNQSwECLQAUAAYACAAAACEAnA4DGLcBAAC+AwAADgAAAAAAAAAAAAAAAAAuAgAAZHJz&#13;&#10;L2Uyb0RvYy54bWxQSwECLQAUAAYACAAAACEA7OLFyOEAAAAOAQAADwAAAAAAAAAAAAAAAAARBAAA&#13;&#10;ZHJzL2Rvd25yZXYueG1sUEsFBgAAAAAEAAQA8wAAAB8FAAAAAA==&#13;&#10;" strokecolor="black [3200]" strokeweight=".5pt">
                <v:stroke joinstyle="miter"/>
              </v:line>
            </w:pict>
          </mc:Fallback>
        </mc:AlternateContent>
      </w:r>
      <w:r w:rsidRPr="0042050F">
        <w:rPr>
          <w:rFonts w:asciiTheme="majorBidi" w:eastAsia="Times New Roman" w:hAnsiTheme="majorBidi" w:cstheme="majorBidi"/>
          <w:noProof/>
          <w:color w:val="000000"/>
        </w:rPr>
        <mc:AlternateContent>
          <mc:Choice Requires="wps">
            <w:drawing>
              <wp:anchor distT="0" distB="0" distL="114300" distR="114300" simplePos="0" relativeHeight="251999232" behindDoc="0" locked="0" layoutInCell="1" allowOverlap="1" wp14:anchorId="404CC7A9" wp14:editId="5C9485CB">
                <wp:simplePos x="0" y="0"/>
                <wp:positionH relativeFrom="column">
                  <wp:posOffset>2866448</wp:posOffset>
                </wp:positionH>
                <wp:positionV relativeFrom="paragraph">
                  <wp:posOffset>188595</wp:posOffset>
                </wp:positionV>
                <wp:extent cx="0" cy="139065"/>
                <wp:effectExtent l="0" t="0" r="12700" b="13335"/>
                <wp:wrapNone/>
                <wp:docPr id="31402" name="Straight Connector 31402"/>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F3A19" id="Straight Connector 31402"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225.7pt,14.85pt" to="225.7pt,2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dPtwEAAL4DAAAOAAAAZHJzL2Uyb0RvYy54bWysU02P0zAQvSPxHyzfaZIurCBquoeu4IKg&#13;&#10;YuEHeJ1xY+EvjU2T/nvGTppFgBBCXByP/d7MvOfJ7m6yhp0Bo/au482m5gyc9L12p45/+fz2xWvO&#13;&#10;YhKuF8Y76PgFIr/bP3+2G0MLWz940wMySuJiO4aODymFtqqiHMCKuPEBHF0qj1YkCvFU9ShGym5N&#13;&#10;ta3r22r02Af0EmKk0/v5ku9LfqVApo9KRUjMdJx6S2XFsj7mtdrvRHtCEQYtlzbEP3RhhXZUdE11&#13;&#10;L5Jg31D/kspqiT56lTbS28orpSUUDaSmqX9S8zCIAEULmRPDalP8f2nlh/MRme47ftO8rLecOWHp&#13;&#10;mR4SCn0aEjt458hEj2y+J7/GEFuiHdwRlyiGI2bxk0KbvySLTcXjy+oxTInJ+VDSaXPzpr59le2v&#13;&#10;nngBY3oH3rK86bjRLqsXrTi/j2mGXiHEy33MlcsuXQxksHGfQJEiqtUUdpklOBhkZ0FT0H9tlrIF&#13;&#10;mSlKG7OS6j+TFmymQZmvvyWu6FLRu7QSrXYef1c1TddW1Yy/qp61ZtmPvr+Udyh20JAUQ5eBzlP4&#13;&#10;Y1zoT7/d/jsAAAD//wMAUEsDBBQABgAIAAAAIQDzrg6m4QAAAA4BAAAPAAAAZHJzL2Rvd25yZXYu&#13;&#10;eG1sTE/LTsMwELwj8Q/WInGjTqI2QJpNVRUhxAXRFO5u7DoBP6LYScPfs4gDXFbandl5lJvZGjap&#13;&#10;IXTeIaSLBJhyjZed0whvh8ebO2AhCieF8U4hfKkAm+ryohSF9Ge3V1MdNSMRFwqB0MbYF5yHplVW&#13;&#10;hIXvlSPs5AcrIq2D5nIQZxK3hmdJknMrOkcOrejVrlXNZz1aBPM8TO96p7dhfNrn9cfrKXs5TIjX&#13;&#10;V/PDmsZ2DSyqOf59wE8Hyg8VBTv60cnADMJylS6JipDd3wIjwu/hiLBKc+BVyf/XqL4BAAD//wMA&#13;&#10;UEsBAi0AFAAGAAgAAAAhALaDOJL+AAAA4QEAABMAAAAAAAAAAAAAAAAAAAAAAFtDb250ZW50X1R5&#13;&#10;cGVzXS54bWxQSwECLQAUAAYACAAAACEAOP0h/9YAAACUAQAACwAAAAAAAAAAAAAAAAAvAQAAX3Jl&#13;&#10;bHMvLnJlbHNQSwECLQAUAAYACAAAACEAMsNHT7cBAAC+AwAADgAAAAAAAAAAAAAAAAAuAgAAZHJz&#13;&#10;L2Uyb0RvYy54bWxQSwECLQAUAAYACAAAACEA864OpuEAAAAOAQAADwAAAAAAAAAAAAAAAAARBAAA&#13;&#10;ZHJzL2Rvd25yZXYueG1sUEsFBgAAAAAEAAQA8wAAAB8FAAAAAA==&#13;&#10;" strokecolor="black [3200]" strokeweight=".5pt">
                <v:stroke joinstyle="miter"/>
              </v:line>
            </w:pict>
          </mc:Fallback>
        </mc:AlternateContent>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t xml:space="preserve">  </w:t>
      </w:r>
      <w:r w:rsidRPr="0042050F">
        <w:rPr>
          <w:rFonts w:asciiTheme="majorBidi" w:hAnsiTheme="majorBidi" w:cstheme="majorBidi"/>
        </w:rPr>
        <w:t>µ    µ</w:t>
      </w:r>
    </w:p>
    <w:p w14:paraId="26CC0817" w14:textId="6183BC95" w:rsidR="004D182B" w:rsidRPr="0042050F" w:rsidRDefault="004D182B" w:rsidP="00CF432F">
      <w:pPr>
        <w:spacing w:line="480" w:lineRule="auto"/>
        <w:ind w:firstLine="720"/>
        <w:rPr>
          <w:rFonts w:asciiTheme="majorBidi" w:eastAsia="Times New Roman" w:hAnsiTheme="majorBidi" w:cstheme="majorBidi"/>
          <w:color w:val="000000"/>
        </w:rPr>
      </w:pP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r>
      <w:r w:rsidRPr="0042050F">
        <w:rPr>
          <w:rFonts w:asciiTheme="majorBidi" w:eastAsia="Times New Roman" w:hAnsiTheme="majorBidi" w:cstheme="majorBidi"/>
          <w:color w:val="000000"/>
        </w:rPr>
        <w:tab/>
        <w:t xml:space="preserve">     </w:t>
      </w:r>
      <w:r w:rsidRPr="0042050F">
        <w:rPr>
          <w:rFonts w:asciiTheme="majorBidi" w:eastAsia="Times New Roman" w:hAnsiTheme="majorBidi" w:cstheme="majorBidi"/>
          <w:lang w:eastAsia="en-GB"/>
        </w:rPr>
        <w:t>b</w:t>
      </w:r>
      <w:proofErr w:type="gramStart"/>
      <w:r w:rsidRPr="0042050F">
        <w:rPr>
          <w:rFonts w:asciiTheme="majorBidi" w:eastAsia="Times New Roman" w:hAnsiTheme="majorBidi" w:cstheme="majorBidi"/>
          <w:lang w:eastAsia="en-GB"/>
        </w:rPr>
        <w:tab/>
        <w:t xml:space="preserve">  i</w:t>
      </w:r>
      <w:proofErr w:type="gramEnd"/>
      <w:r w:rsidRPr="0042050F">
        <w:rPr>
          <w:rFonts w:asciiTheme="majorBidi" w:eastAsia="Times New Roman" w:hAnsiTheme="majorBidi" w:cstheme="majorBidi"/>
          <w:lang w:eastAsia="en-GB"/>
        </w:rPr>
        <w:t xml:space="preserve">      n     t</w:t>
      </w:r>
    </w:p>
    <w:p w14:paraId="7C5F2C06" w14:textId="18ED76C9" w:rsidR="004D182B" w:rsidRPr="0042050F" w:rsidRDefault="00066B59" w:rsidP="00703F05">
      <w:pPr>
        <w:pStyle w:val="Caption"/>
        <w:jc w:val="center"/>
        <w:rPr>
          <w:rFonts w:asciiTheme="majorBidi" w:eastAsia="Times New Roman" w:hAnsiTheme="majorBidi" w:cstheme="majorBidi"/>
          <w:color w:val="000000"/>
        </w:rPr>
      </w:pPr>
      <w:bookmarkStart w:id="233" w:name="_Toc68645305"/>
      <w:r w:rsidRPr="0042050F">
        <w:rPr>
          <w:szCs w:val="24"/>
        </w:rPr>
        <w:t xml:space="preserve">Figure 7. </w:t>
      </w:r>
      <w:r w:rsidRPr="0042050F">
        <w:rPr>
          <w:szCs w:val="24"/>
        </w:rPr>
        <w:fldChar w:fldCharType="begin"/>
      </w:r>
      <w:r w:rsidRPr="0042050F">
        <w:rPr>
          <w:szCs w:val="24"/>
        </w:rPr>
        <w:instrText xml:space="preserve"> SEQ Figure_7. \* ARABIC </w:instrText>
      </w:r>
      <w:r w:rsidRPr="0042050F">
        <w:rPr>
          <w:szCs w:val="24"/>
        </w:rPr>
        <w:fldChar w:fldCharType="separate"/>
      </w:r>
      <w:r w:rsidR="00D21780">
        <w:rPr>
          <w:noProof/>
          <w:szCs w:val="24"/>
        </w:rPr>
        <w:t>4</w:t>
      </w:r>
      <w:r w:rsidRPr="0042050F">
        <w:rPr>
          <w:szCs w:val="24"/>
        </w:rPr>
        <w:fldChar w:fldCharType="end"/>
      </w:r>
      <w:r w:rsidRPr="0042050F">
        <w:rPr>
          <w:szCs w:val="24"/>
        </w:rPr>
        <w:t>:</w:t>
      </w:r>
      <w:r w:rsidRPr="0042050F">
        <w:t xml:space="preserve"> </w:t>
      </w:r>
      <w:r w:rsidRPr="0042050F">
        <w:rPr>
          <w:rFonts w:eastAsia="Times New Roman"/>
          <w:color w:val="000000"/>
          <w:szCs w:val="24"/>
          <w:lang w:eastAsia="en-GB"/>
        </w:rPr>
        <w:t>Final consonant clusters in CV dialects</w:t>
      </w:r>
      <w:bookmarkEnd w:id="233"/>
    </w:p>
    <w:p w14:paraId="6A26D25C" w14:textId="77777777" w:rsidR="00066B59" w:rsidRPr="0042050F" w:rsidRDefault="00066B59" w:rsidP="00CF432F">
      <w:pPr>
        <w:spacing w:line="360" w:lineRule="auto"/>
        <w:rPr>
          <w:rFonts w:asciiTheme="majorBidi" w:hAnsiTheme="majorBidi" w:cstheme="majorBidi"/>
        </w:rPr>
      </w:pPr>
    </w:p>
    <w:p w14:paraId="2A54BE3B" w14:textId="4F3B8089" w:rsidR="00C51676" w:rsidRPr="0042050F" w:rsidRDefault="005D59EB" w:rsidP="00CF432F">
      <w:pPr>
        <w:spacing w:line="360" w:lineRule="auto"/>
        <w:rPr>
          <w:rFonts w:asciiTheme="majorBidi" w:hAnsiTheme="majorBidi" w:cstheme="majorBidi"/>
        </w:rPr>
      </w:pPr>
      <w:r w:rsidRPr="0042050F">
        <w:rPr>
          <w:rFonts w:asciiTheme="majorBidi" w:hAnsiTheme="majorBidi" w:cstheme="majorBidi"/>
        </w:rPr>
        <w:t xml:space="preserve">However, </w:t>
      </w:r>
      <w:r w:rsidRPr="0042050F">
        <w:rPr>
          <w:rFonts w:asciiTheme="majorBidi" w:hAnsiTheme="majorBidi" w:cstheme="majorBidi"/>
          <w:b/>
          <w:bCs/>
        </w:rPr>
        <w:t xml:space="preserve">is this initial </w:t>
      </w:r>
      <w:r w:rsidR="00AA7D50" w:rsidRPr="0042050F">
        <w:rPr>
          <w:rFonts w:asciiTheme="majorBidi" w:hAnsiTheme="majorBidi" w:cstheme="majorBidi"/>
          <w:b/>
          <w:bCs/>
        </w:rPr>
        <w:t>classification</w:t>
      </w:r>
      <w:r w:rsidRPr="0042050F">
        <w:rPr>
          <w:rFonts w:asciiTheme="majorBidi" w:hAnsiTheme="majorBidi" w:cstheme="majorBidi"/>
          <w:b/>
          <w:bCs/>
        </w:rPr>
        <w:t xml:space="preserve"> consistent with other features of CV dialects</w:t>
      </w:r>
      <w:r w:rsidR="007A5C67" w:rsidRPr="0042050F">
        <w:rPr>
          <w:rFonts w:asciiTheme="majorBidi" w:hAnsiTheme="majorBidi" w:cstheme="majorBidi"/>
          <w:b/>
          <w:bCs/>
        </w:rPr>
        <w:t xml:space="preserve">, </w:t>
      </w:r>
      <w:r w:rsidRPr="0042050F">
        <w:rPr>
          <w:rFonts w:asciiTheme="majorBidi" w:hAnsiTheme="majorBidi" w:cstheme="majorBidi"/>
          <w:b/>
          <w:bCs/>
        </w:rPr>
        <w:t>especially</w:t>
      </w:r>
      <w:r w:rsidR="00817746" w:rsidRPr="0042050F">
        <w:rPr>
          <w:rFonts w:asciiTheme="majorBidi" w:hAnsiTheme="majorBidi" w:cstheme="majorBidi"/>
          <w:b/>
          <w:bCs/>
        </w:rPr>
        <w:t xml:space="preserve"> in</w:t>
      </w:r>
      <w:r w:rsidRPr="0042050F">
        <w:rPr>
          <w:rFonts w:asciiTheme="majorBidi" w:hAnsiTheme="majorBidi" w:cstheme="majorBidi"/>
          <w:b/>
          <w:bCs/>
        </w:rPr>
        <w:t xml:space="preserve"> word-initial</w:t>
      </w:r>
      <w:r w:rsidR="007A5C67" w:rsidRPr="0042050F">
        <w:rPr>
          <w:rFonts w:asciiTheme="majorBidi" w:hAnsiTheme="majorBidi" w:cstheme="majorBidi"/>
          <w:b/>
          <w:bCs/>
        </w:rPr>
        <w:t xml:space="preserve"> position</w:t>
      </w:r>
      <w:r w:rsidRPr="0042050F">
        <w:rPr>
          <w:rFonts w:asciiTheme="majorBidi" w:hAnsiTheme="majorBidi" w:cstheme="majorBidi"/>
          <w:b/>
          <w:bCs/>
        </w:rPr>
        <w:t>?</w:t>
      </w:r>
      <w:r w:rsidRPr="0042050F">
        <w:rPr>
          <w:rFonts w:asciiTheme="majorBidi" w:hAnsiTheme="majorBidi" w:cstheme="majorBidi"/>
        </w:rPr>
        <w:t xml:space="preserve"> </w:t>
      </w:r>
      <w:r w:rsidR="00AA7D50" w:rsidRPr="0042050F">
        <w:rPr>
          <w:rFonts w:asciiTheme="majorBidi" w:hAnsiTheme="majorBidi" w:cstheme="majorBidi"/>
        </w:rPr>
        <w:t xml:space="preserve">Kiparsky (2003) claims that </w:t>
      </w:r>
      <w:r w:rsidRPr="0042050F">
        <w:rPr>
          <w:rFonts w:asciiTheme="majorBidi" w:hAnsiTheme="majorBidi" w:cstheme="majorBidi"/>
        </w:rPr>
        <w:t xml:space="preserve">CV dialects have no tolerance </w:t>
      </w:r>
      <w:r w:rsidR="00AA7D50" w:rsidRPr="0042050F">
        <w:rPr>
          <w:rFonts w:asciiTheme="majorBidi" w:hAnsiTheme="majorBidi" w:cstheme="majorBidi"/>
        </w:rPr>
        <w:t>for</w:t>
      </w:r>
      <w:r w:rsidRPr="0042050F">
        <w:rPr>
          <w:rFonts w:asciiTheme="majorBidi" w:hAnsiTheme="majorBidi" w:cstheme="majorBidi"/>
        </w:rPr>
        <w:t xml:space="preserve"> word-initial clusters. In contrast, BA and MA allow underlying word-initial clusters. Consequently, BA and MA do not fully fit the features of CV dialects.</w:t>
      </w:r>
      <w:r w:rsidR="00092EEA" w:rsidRPr="0042050F">
        <w:rPr>
          <w:rFonts w:asciiTheme="majorBidi" w:hAnsiTheme="majorBidi" w:cstheme="majorBidi"/>
        </w:rPr>
        <w:t xml:space="preserve"> </w:t>
      </w:r>
      <w:r w:rsidR="00AA7D50" w:rsidRPr="0042050F">
        <w:rPr>
          <w:rFonts w:asciiTheme="majorBidi" w:hAnsiTheme="majorBidi" w:cstheme="majorBidi"/>
        </w:rPr>
        <w:t>This finding supports Watson’s (2007, p. 341) criticism of Kiparsky’s (2003) analysis</w:t>
      </w:r>
      <w:r w:rsidR="00817746" w:rsidRPr="0042050F">
        <w:rPr>
          <w:rFonts w:asciiTheme="majorBidi" w:hAnsiTheme="majorBidi" w:cstheme="majorBidi"/>
        </w:rPr>
        <w:t>:</w:t>
      </w:r>
      <w:r w:rsidR="00AA7D50" w:rsidRPr="0042050F">
        <w:rPr>
          <w:rFonts w:asciiTheme="majorBidi" w:hAnsiTheme="majorBidi" w:cstheme="majorBidi"/>
        </w:rPr>
        <w:t xml:space="preserve"> “while some dialects, for example Cairene as a CV dialect and Haifa as a VC dialect, exhibit all the predicted characteristics of their respective dialect type, some of the dialects do not”. BA and MA are another example of the puzzle that Watson notes.</w:t>
      </w:r>
    </w:p>
    <w:p w14:paraId="7F04015B" w14:textId="417100A6" w:rsidR="00092EEA" w:rsidRPr="0042050F" w:rsidRDefault="00092EEA" w:rsidP="00CF432F">
      <w:pPr>
        <w:pStyle w:val="Heading4"/>
      </w:pPr>
      <w:r w:rsidRPr="0042050F">
        <w:rPr>
          <w:rFonts w:eastAsia="Times New Roman"/>
          <w:lang w:eastAsia="en-GB"/>
        </w:rPr>
        <w:t xml:space="preserve"> Extrametrical Mora Approach (McCarthy &amp; Prince, 1990)</w:t>
      </w:r>
    </w:p>
    <w:p w14:paraId="39DF3917" w14:textId="1B099A3B" w:rsidR="007F5037" w:rsidRPr="0042050F" w:rsidRDefault="007F5037" w:rsidP="00CF432F">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 xml:space="preserve">This approach analyses the stray consonant differently according to cluster position. In word-initial position, the stray consonant is treated as </w:t>
      </w:r>
      <w:r w:rsidR="007A5C67" w:rsidRPr="0042050F">
        <w:rPr>
          <w:rFonts w:asciiTheme="majorBidi" w:eastAsia="Times New Roman" w:hAnsiTheme="majorBidi" w:cstheme="majorBidi"/>
          <w:color w:val="000000"/>
          <w:lang w:eastAsia="en-GB"/>
        </w:rPr>
        <w:t xml:space="preserve">an </w:t>
      </w:r>
      <w:r w:rsidRPr="0042050F">
        <w:rPr>
          <w:rFonts w:asciiTheme="majorBidi" w:eastAsia="Times New Roman" w:hAnsiTheme="majorBidi" w:cstheme="majorBidi"/>
          <w:color w:val="000000"/>
          <w:lang w:eastAsia="en-GB"/>
        </w:rPr>
        <w:t xml:space="preserve">extraprosodic consonant linked directly </w:t>
      </w:r>
      <w:r w:rsidR="00817746" w:rsidRPr="0042050F">
        <w:rPr>
          <w:rFonts w:asciiTheme="majorBidi" w:eastAsia="Times New Roman" w:hAnsiTheme="majorBidi" w:cstheme="majorBidi"/>
          <w:color w:val="000000"/>
          <w:lang w:eastAsia="en-GB"/>
        </w:rPr>
        <w:t>to</w:t>
      </w:r>
      <w:r w:rsidRPr="0042050F">
        <w:rPr>
          <w:rFonts w:asciiTheme="majorBidi" w:eastAsia="Times New Roman" w:hAnsiTheme="majorBidi" w:cstheme="majorBidi"/>
          <w:color w:val="000000"/>
          <w:lang w:eastAsia="en-GB"/>
        </w:rPr>
        <w:t xml:space="preserve"> its own syllable and has moraic status. In word-final position, the stray consonant is treated </w:t>
      </w:r>
      <w:r w:rsidR="00817746" w:rsidRPr="0042050F">
        <w:rPr>
          <w:rFonts w:asciiTheme="majorBidi" w:eastAsia="Times New Roman" w:hAnsiTheme="majorBidi" w:cstheme="majorBidi"/>
          <w:color w:val="000000"/>
          <w:lang w:eastAsia="en-GB"/>
        </w:rPr>
        <w:t>in a similar way to how it is treated</w:t>
      </w:r>
      <w:r w:rsidRPr="0042050F">
        <w:rPr>
          <w:rFonts w:asciiTheme="majorBidi" w:eastAsia="Times New Roman" w:hAnsiTheme="majorBidi" w:cstheme="majorBidi"/>
          <w:color w:val="000000"/>
          <w:lang w:eastAsia="en-GB"/>
        </w:rPr>
        <w:t xml:space="preserve"> in the initial position</w:t>
      </w:r>
      <w:r w:rsidR="00817746"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but without receiving mora</w:t>
      </w:r>
      <w:r w:rsidR="007A5C67" w:rsidRPr="0042050F">
        <w:rPr>
          <w:rFonts w:asciiTheme="majorBidi" w:eastAsia="Times New Roman" w:hAnsiTheme="majorBidi" w:cstheme="majorBidi"/>
          <w:color w:val="000000"/>
          <w:lang w:eastAsia="en-GB"/>
        </w:rPr>
        <w:t>ic weight</w:t>
      </w:r>
      <w:r w:rsidRPr="0042050F">
        <w:rPr>
          <w:rFonts w:asciiTheme="majorBidi" w:eastAsia="Times New Roman" w:hAnsiTheme="majorBidi" w:cstheme="majorBidi"/>
          <w:color w:val="000000"/>
          <w:lang w:eastAsia="en-GB"/>
        </w:rPr>
        <w:t xml:space="preserve">. The evidence for this analysis is discussed </w:t>
      </w:r>
      <w:r w:rsidR="007A5C67" w:rsidRPr="0042050F">
        <w:rPr>
          <w:rFonts w:asciiTheme="majorBidi" w:eastAsia="Times New Roman" w:hAnsiTheme="majorBidi" w:cstheme="majorBidi"/>
          <w:color w:val="000000"/>
          <w:lang w:eastAsia="en-GB"/>
        </w:rPr>
        <w:t xml:space="preserve">in </w:t>
      </w:r>
      <w:r w:rsidRPr="0042050F">
        <w:rPr>
          <w:rFonts w:asciiTheme="majorBidi" w:eastAsia="Times New Roman" w:hAnsiTheme="majorBidi" w:cstheme="majorBidi"/>
          <w:color w:val="000000"/>
          <w:lang w:eastAsia="en-GB"/>
        </w:rPr>
        <w:t xml:space="preserve">detail in </w:t>
      </w:r>
      <w:r w:rsidR="003E03DD" w:rsidRPr="0042050F">
        <w:rPr>
          <w:rFonts w:asciiTheme="majorBidi" w:eastAsia="Times New Roman" w:hAnsiTheme="majorBidi" w:cstheme="majorBidi"/>
          <w:color w:val="000000"/>
          <w:lang w:eastAsia="en-GB"/>
        </w:rPr>
        <w:t>Section 2.5.1.1.1</w:t>
      </w:r>
      <w:r w:rsidRPr="0042050F">
        <w:rPr>
          <w:rFonts w:asciiTheme="majorBidi" w:eastAsia="Times New Roman" w:hAnsiTheme="majorBidi" w:cstheme="majorBidi"/>
          <w:color w:val="000000"/>
          <w:lang w:eastAsia="en-GB"/>
        </w:rPr>
        <w:t>.</w:t>
      </w:r>
      <w:r w:rsidRPr="0042050F">
        <w:rPr>
          <w:rFonts w:asciiTheme="majorBidi" w:hAnsiTheme="majorBidi" w:cstheme="majorBidi"/>
        </w:rPr>
        <w:t xml:space="preserve"> However, the evidence used to analyse </w:t>
      </w:r>
      <w:r w:rsidR="007A5C67" w:rsidRPr="0042050F">
        <w:rPr>
          <w:rFonts w:asciiTheme="majorBidi" w:hAnsiTheme="majorBidi" w:cstheme="majorBidi"/>
        </w:rPr>
        <w:t xml:space="preserve">the </w:t>
      </w:r>
      <w:r w:rsidRPr="0042050F">
        <w:rPr>
          <w:rFonts w:asciiTheme="majorBidi" w:hAnsiTheme="majorBidi" w:cstheme="majorBidi"/>
        </w:rPr>
        <w:t xml:space="preserve">word-initial cluster as </w:t>
      </w:r>
      <w:r w:rsidR="007A5C67" w:rsidRPr="0042050F">
        <w:rPr>
          <w:rFonts w:asciiTheme="majorBidi" w:hAnsiTheme="majorBidi" w:cstheme="majorBidi"/>
        </w:rPr>
        <w:t xml:space="preserve">an </w:t>
      </w:r>
      <w:r w:rsidRPr="0042050F">
        <w:rPr>
          <w:rFonts w:asciiTheme="majorBidi" w:hAnsiTheme="majorBidi" w:cstheme="majorBidi"/>
        </w:rPr>
        <w:t xml:space="preserve">extrametrical mora </w:t>
      </w:r>
      <w:r w:rsidRPr="0042050F">
        <w:rPr>
          <w:rFonts w:asciiTheme="majorBidi" w:eastAsia="Times New Roman" w:hAnsiTheme="majorBidi" w:cstheme="majorBidi"/>
          <w:color w:val="000000"/>
          <w:lang w:eastAsia="en-GB"/>
        </w:rPr>
        <w:t xml:space="preserve">does not necessarily </w:t>
      </w:r>
      <w:r w:rsidR="003E03DD" w:rsidRPr="0042050F">
        <w:rPr>
          <w:rFonts w:asciiTheme="majorBidi" w:eastAsia="Times New Roman" w:hAnsiTheme="majorBidi" w:cstheme="majorBidi"/>
          <w:color w:val="000000"/>
          <w:lang w:eastAsia="en-GB"/>
        </w:rPr>
        <w:t>entail</w:t>
      </w:r>
      <w:r w:rsidRPr="0042050F">
        <w:rPr>
          <w:rFonts w:asciiTheme="majorBidi" w:eastAsia="Times New Roman" w:hAnsiTheme="majorBidi" w:cstheme="majorBidi"/>
          <w:color w:val="000000"/>
          <w:lang w:eastAsia="en-GB"/>
        </w:rPr>
        <w:t xml:space="preserve"> that the stray consonant has moraic status</w:t>
      </w:r>
      <w:r w:rsidR="007A5C67"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as acknowledged</w:t>
      </w:r>
      <w:r w:rsidRPr="0042050F">
        <w:rPr>
          <w:rFonts w:asciiTheme="majorBidi" w:hAnsiTheme="majorBidi" w:cstheme="majorBidi"/>
        </w:rPr>
        <w:t xml:space="preserve"> by McCarthy and Prince (1990)</w:t>
      </w:r>
      <w:r w:rsidR="007635F1" w:rsidRPr="0042050F">
        <w:rPr>
          <w:rFonts w:asciiTheme="majorBidi" w:hAnsiTheme="majorBidi" w:cstheme="majorBidi"/>
        </w:rPr>
        <w:t>,</w:t>
      </w:r>
      <w:r w:rsidR="007A5C67" w:rsidRPr="0042050F">
        <w:rPr>
          <w:rFonts w:asciiTheme="majorBidi" w:hAnsiTheme="majorBidi" w:cstheme="majorBidi"/>
        </w:rPr>
        <w:t xml:space="preserve"> who state </w:t>
      </w:r>
      <w:r w:rsidRPr="0042050F">
        <w:rPr>
          <w:rFonts w:asciiTheme="majorBidi" w:hAnsiTheme="majorBidi" w:cstheme="majorBidi"/>
        </w:rPr>
        <w:t xml:space="preserve">that this </w:t>
      </w:r>
      <w:r w:rsidR="007A5C67" w:rsidRPr="0042050F">
        <w:rPr>
          <w:rFonts w:asciiTheme="majorBidi" w:hAnsiTheme="majorBidi" w:cstheme="majorBidi"/>
        </w:rPr>
        <w:t xml:space="preserve">analysis </w:t>
      </w:r>
      <w:r w:rsidRPr="0042050F">
        <w:rPr>
          <w:rFonts w:asciiTheme="majorBidi" w:hAnsiTheme="majorBidi" w:cstheme="majorBidi"/>
        </w:rPr>
        <w:t>is</w:t>
      </w:r>
      <w:r w:rsidR="007A5C67" w:rsidRPr="0042050F">
        <w:rPr>
          <w:rFonts w:asciiTheme="majorBidi" w:hAnsiTheme="majorBidi" w:cstheme="majorBidi"/>
        </w:rPr>
        <w:t xml:space="preserve"> </w:t>
      </w:r>
      <w:r w:rsidRPr="0042050F">
        <w:rPr>
          <w:rFonts w:asciiTheme="majorBidi" w:hAnsiTheme="majorBidi" w:cstheme="majorBidi"/>
        </w:rPr>
        <w:t xml:space="preserve">“puzzling”. </w:t>
      </w:r>
      <w:r w:rsidR="003E03DD" w:rsidRPr="0042050F">
        <w:rPr>
          <w:rFonts w:asciiTheme="majorBidi" w:hAnsiTheme="majorBidi" w:cstheme="majorBidi"/>
        </w:rPr>
        <w:t>BA and MA are another example of this puzzle</w:t>
      </w:r>
      <w:r w:rsidRPr="0042050F">
        <w:rPr>
          <w:rFonts w:asciiTheme="majorBidi" w:hAnsiTheme="majorBidi" w:cstheme="majorBidi"/>
        </w:rPr>
        <w:t>.</w:t>
      </w:r>
    </w:p>
    <w:p w14:paraId="4A4C67A4" w14:textId="77777777" w:rsidR="00703F05" w:rsidRPr="0042050F" w:rsidRDefault="00703F05" w:rsidP="00703F05">
      <w:pPr>
        <w:spacing w:line="360" w:lineRule="auto"/>
        <w:rPr>
          <w:rFonts w:asciiTheme="majorBidi" w:eastAsia="Times New Roman" w:hAnsiTheme="majorBidi" w:cstheme="majorBidi"/>
          <w:color w:val="000000"/>
          <w:lang w:eastAsia="en-GB"/>
        </w:rPr>
      </w:pPr>
    </w:p>
    <w:p w14:paraId="1820FEF9" w14:textId="27957C48" w:rsidR="003E03DD" w:rsidRPr="0042050F" w:rsidRDefault="003E03DD" w:rsidP="00703F05">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In</w:t>
      </w:r>
      <w:r w:rsidR="007F5037" w:rsidRPr="0042050F">
        <w:rPr>
          <w:rFonts w:asciiTheme="majorBidi" w:eastAsia="Times New Roman" w:hAnsiTheme="majorBidi" w:cstheme="majorBidi"/>
          <w:color w:val="000000"/>
          <w:lang w:eastAsia="en-GB"/>
        </w:rPr>
        <w:t xml:space="preserve"> this approach, the stray consonant in word-initial clusters in </w:t>
      </w:r>
      <w:r w:rsidR="007F5037" w:rsidRPr="0042050F">
        <w:rPr>
          <w:rFonts w:asciiTheme="majorBidi" w:hAnsiTheme="majorBidi" w:cstheme="majorBidi"/>
        </w:rPr>
        <w:t xml:space="preserve">BA and MA </w:t>
      </w:r>
      <w:r w:rsidRPr="0042050F">
        <w:rPr>
          <w:rFonts w:asciiTheme="majorBidi" w:hAnsiTheme="majorBidi" w:cstheme="majorBidi"/>
        </w:rPr>
        <w:t>would</w:t>
      </w:r>
      <w:r w:rsidR="007F5037" w:rsidRPr="0042050F">
        <w:rPr>
          <w:rFonts w:asciiTheme="majorBidi" w:hAnsiTheme="majorBidi" w:cstheme="majorBidi"/>
        </w:rPr>
        <w:t xml:space="preserve"> be analysed as </w:t>
      </w:r>
      <w:r w:rsidR="007A5C67" w:rsidRPr="0042050F">
        <w:rPr>
          <w:rFonts w:asciiTheme="majorBidi" w:hAnsiTheme="majorBidi" w:cstheme="majorBidi"/>
        </w:rPr>
        <w:t xml:space="preserve">an </w:t>
      </w:r>
      <w:r w:rsidR="007F5037" w:rsidRPr="0042050F">
        <w:rPr>
          <w:rFonts w:asciiTheme="majorBidi" w:hAnsiTheme="majorBidi" w:cstheme="majorBidi"/>
        </w:rPr>
        <w:t>extrametrical mora</w:t>
      </w:r>
      <w:r w:rsidR="007A5C67" w:rsidRPr="0042050F">
        <w:rPr>
          <w:rFonts w:asciiTheme="majorBidi" w:hAnsiTheme="majorBidi" w:cstheme="majorBidi"/>
        </w:rPr>
        <w:t xml:space="preserve"> that </w:t>
      </w:r>
      <w:r w:rsidR="007F5037" w:rsidRPr="0042050F">
        <w:rPr>
          <w:rFonts w:asciiTheme="majorBidi" w:hAnsiTheme="majorBidi" w:cstheme="majorBidi"/>
        </w:rPr>
        <w:t>cre</w:t>
      </w:r>
      <w:r w:rsidR="007A5C67" w:rsidRPr="0042050F">
        <w:rPr>
          <w:rFonts w:asciiTheme="majorBidi" w:hAnsiTheme="majorBidi" w:cstheme="majorBidi"/>
        </w:rPr>
        <w:t xml:space="preserve">ates </w:t>
      </w:r>
      <w:r w:rsidR="007F5037" w:rsidRPr="0042050F">
        <w:rPr>
          <w:rFonts w:asciiTheme="majorBidi" w:hAnsiTheme="majorBidi" w:cstheme="majorBidi"/>
        </w:rPr>
        <w:t>its own syllable and receiv</w:t>
      </w:r>
      <w:r w:rsidR="007A5C67" w:rsidRPr="0042050F">
        <w:rPr>
          <w:rFonts w:asciiTheme="majorBidi" w:hAnsiTheme="majorBidi" w:cstheme="majorBidi"/>
        </w:rPr>
        <w:t>es</w:t>
      </w:r>
      <w:r w:rsidR="007F5037" w:rsidRPr="0042050F">
        <w:rPr>
          <w:rFonts w:asciiTheme="majorBidi" w:hAnsiTheme="majorBidi" w:cstheme="majorBidi"/>
        </w:rPr>
        <w:t xml:space="preserve"> moraic status</w:t>
      </w:r>
      <w:r w:rsidR="007635F1" w:rsidRPr="0042050F">
        <w:rPr>
          <w:rFonts w:asciiTheme="majorBidi" w:hAnsiTheme="majorBidi" w:cstheme="majorBidi"/>
        </w:rPr>
        <w:t>,</w:t>
      </w:r>
      <w:r w:rsidRPr="0042050F">
        <w:rPr>
          <w:rFonts w:asciiTheme="majorBidi" w:hAnsiTheme="majorBidi" w:cstheme="majorBidi"/>
        </w:rPr>
        <w:t xml:space="preserve"> as in Figure 7.5</w:t>
      </w:r>
      <w:r w:rsidR="007F5037" w:rsidRPr="0042050F">
        <w:rPr>
          <w:rFonts w:asciiTheme="majorBidi" w:hAnsiTheme="majorBidi" w:cstheme="majorBidi"/>
        </w:rPr>
        <w:t xml:space="preserve">. </w:t>
      </w:r>
      <w:r w:rsidR="007F5037" w:rsidRPr="0042050F">
        <w:rPr>
          <w:rFonts w:asciiTheme="majorBidi" w:eastAsia="Times New Roman" w:hAnsiTheme="majorBidi" w:cstheme="majorBidi"/>
          <w:color w:val="000000"/>
          <w:lang w:eastAsia="en-GB"/>
        </w:rPr>
        <w:lastRenderedPageBreak/>
        <w:t xml:space="preserve">Word-finally, </w:t>
      </w:r>
      <w:r w:rsidR="007F5037" w:rsidRPr="0042050F">
        <w:rPr>
          <w:rFonts w:asciiTheme="majorBidi" w:hAnsiTheme="majorBidi" w:cstheme="majorBidi"/>
        </w:rPr>
        <w:t xml:space="preserve">the stray consonant in BA and MA is analysed as an extraprosodic consonant </w:t>
      </w:r>
      <w:r w:rsidR="007A5C67" w:rsidRPr="0042050F">
        <w:rPr>
          <w:rFonts w:asciiTheme="majorBidi" w:hAnsiTheme="majorBidi" w:cstheme="majorBidi"/>
        </w:rPr>
        <w:t xml:space="preserve">that creates </w:t>
      </w:r>
      <w:r w:rsidR="007F5037" w:rsidRPr="0042050F">
        <w:rPr>
          <w:rFonts w:asciiTheme="majorBidi" w:hAnsiTheme="majorBidi" w:cstheme="majorBidi"/>
        </w:rPr>
        <w:t>its own syllable but without moraic status</w:t>
      </w:r>
      <w:r w:rsidR="007635F1" w:rsidRPr="0042050F">
        <w:rPr>
          <w:rFonts w:asciiTheme="majorBidi" w:hAnsiTheme="majorBidi" w:cstheme="majorBidi"/>
        </w:rPr>
        <w:t>,</w:t>
      </w:r>
      <w:r w:rsidRPr="0042050F">
        <w:rPr>
          <w:rFonts w:asciiTheme="majorBidi" w:hAnsiTheme="majorBidi" w:cstheme="majorBidi"/>
        </w:rPr>
        <w:t xml:space="preserve"> as in Figure 7.6</w:t>
      </w:r>
      <w:r w:rsidR="007F5037" w:rsidRPr="0042050F">
        <w:rPr>
          <w:rFonts w:asciiTheme="majorBidi" w:hAnsiTheme="majorBidi" w:cstheme="majorBidi"/>
        </w:rPr>
        <w:t>.</w:t>
      </w:r>
    </w:p>
    <w:p w14:paraId="02B88B26" w14:textId="66B907C5" w:rsidR="003E03DD" w:rsidRPr="0042050F" w:rsidRDefault="006E581A" w:rsidP="00CF432F">
      <w:pPr>
        <w:pStyle w:val="BodyText"/>
        <w:tabs>
          <w:tab w:val="left" w:pos="5727"/>
        </w:tabs>
        <w:spacing w:before="163"/>
        <w:ind w:right="102"/>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2027904" behindDoc="0" locked="0" layoutInCell="1" allowOverlap="1" wp14:anchorId="41A67882" wp14:editId="0D30EA09">
                <wp:simplePos x="0" y="0"/>
                <wp:positionH relativeFrom="column">
                  <wp:posOffset>4383741</wp:posOffset>
                </wp:positionH>
                <wp:positionV relativeFrom="paragraph">
                  <wp:posOffset>334831</wp:posOffset>
                </wp:positionV>
                <wp:extent cx="0" cy="712507"/>
                <wp:effectExtent l="0" t="0" r="12700" b="11430"/>
                <wp:wrapNone/>
                <wp:docPr id="31409" name="Straight Connector 31409"/>
                <wp:cNvGraphicFramePr/>
                <a:graphic xmlns:a="http://schemas.openxmlformats.org/drawingml/2006/main">
                  <a:graphicData uri="http://schemas.microsoft.com/office/word/2010/wordprocessingShape">
                    <wps:wsp>
                      <wps:cNvCnPr/>
                      <wps:spPr>
                        <a:xfrm>
                          <a:off x="0" y="0"/>
                          <a:ext cx="0" cy="7125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F0247" id="Straight Connector 31409"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2pt,26.35pt" to="345.2pt,8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ox1twEAAL4DAAAOAAAAZHJzL2Uyb0RvYy54bWysU9uO0zAQfUfiHyy/0yTlshA13Yeu4AVB&#13;&#10;xcIHeJ1xY+GbxqZJ/56xk2YRIIQQL47HPmdmzvFkdztZw86AUXvX8WZTcwZO+l67U8e/fH777DVn&#13;&#10;MQnXC+MddPwCkd/unz7ZjaGFrR+86QEZJXGxHUPHh5RCW1VRDmBF3PgAji6VRysShXiqehQjZbem&#13;&#10;2tb1q2r02Af0EmKk07v5ku9LfqVApo9KRUjMdJx6S2XFsj7ktdrvRHtCEQYtlzbEP3RhhXZUdE11&#13;&#10;J5Jg31D/kspqiT56lTbS28orpSUUDaSmqX9Scz+IAEULmRPDalP8f2nlh/MRme47/rx5Ub/hzAlL&#13;&#10;z3SfUOjTkNjBO0cmemTzPfk1htgS7eCOuEQxHDGLnxTa/CVZbCoeX1aPYUpMzoeSTm+a7cv6Jttf&#13;&#10;PfICxvQOvGV503GjXVYvWnF+H9MMvUKIl/uYK5dduhjIYOM+gSJFVKsp7DJLcDDIzoKmoP/aLGUL&#13;&#10;MlOUNmYl1X8mLdhMgzJff0tc0aWid2klWu08/q5qmq6tqhl/VT1rzbIffH8p71DsoCEphi4Dnafw&#13;&#10;x7jQH3+7/XcAAAD//wMAUEsDBBQABgAIAAAAIQCfy+nl4wAAAA8BAAAPAAAAZHJzL2Rvd25yZXYu&#13;&#10;eG1sTI9BT8MwDIXvSPyHyEjcWEo1CuuaTtMQQlzQ1rF71nhpR5NUSdqVf48RB7hYsv35+b1iNZmO&#13;&#10;jehD66yA+1kCDG3tVGu1gI/9y90TsBClVbJzFgV8YYBVeX1VyFy5i93hWEXNSMSGXApoYuxzzkPd&#13;&#10;oJFh5nq0tDs5b2Sk1muuvLyQuOl4miQZN7K19KGRPW4arD+rwQjo3vx40Bu9DsPrLqvO21P6vh+F&#13;&#10;uL2ZnpdU1ktgEaf4dwE/Gcg/lGTs6AarAusEZItkTqiAh/QRGAG/gyOR2XwBvCz4/xzlNwAAAP//&#13;&#10;AwBQSwECLQAUAAYACAAAACEAtoM4kv4AAADhAQAAEwAAAAAAAAAAAAAAAAAAAAAAW0NvbnRlbnRf&#13;&#10;VHlwZXNdLnhtbFBLAQItABQABgAIAAAAIQA4/SH/1gAAAJQBAAALAAAAAAAAAAAAAAAAAC8BAABf&#13;&#10;cmVscy8ucmVsc1BLAQItABQABgAIAAAAIQCkUox1twEAAL4DAAAOAAAAAAAAAAAAAAAAAC4CAABk&#13;&#10;cnMvZTJvRG9jLnhtbFBLAQItABQABgAIAAAAIQCfy+nl4wAAAA8BAAAPAAAAAAAAAAAAAAAAABEE&#13;&#10;AABkcnMvZG93bnJldi54bWxQSwUGAAAAAAQABADzAAAAIQU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2022784" behindDoc="0" locked="0" layoutInCell="1" allowOverlap="1" wp14:anchorId="3D92ED05" wp14:editId="43200A04">
                <wp:simplePos x="0" y="0"/>
                <wp:positionH relativeFrom="column">
                  <wp:posOffset>3462617</wp:posOffset>
                </wp:positionH>
                <wp:positionV relativeFrom="paragraph">
                  <wp:posOffset>314661</wp:posOffset>
                </wp:positionV>
                <wp:extent cx="335915" cy="692524"/>
                <wp:effectExtent l="0" t="0" r="19685" b="19050"/>
                <wp:wrapNone/>
                <wp:docPr id="31410" name="Straight Connector 31410"/>
                <wp:cNvGraphicFramePr/>
                <a:graphic xmlns:a="http://schemas.openxmlformats.org/drawingml/2006/main">
                  <a:graphicData uri="http://schemas.microsoft.com/office/word/2010/wordprocessingShape">
                    <wps:wsp>
                      <wps:cNvCnPr/>
                      <wps:spPr>
                        <a:xfrm flipH="1">
                          <a:off x="0" y="0"/>
                          <a:ext cx="335915" cy="6925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B56E1" id="Straight Connector 31410"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65pt,24.8pt" to="299.1pt,7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VMQyAEAAM0DAAAOAAAAZHJzL2Uyb0RvYy54bWysU9uO0zAQfUfiHyy/0zTtdsVGTfehK+AB&#13;&#10;QcXCB3idcWPhm8amTf+esZOGFRcJIV4s2zPnzJzj8fZ+sIadAKP2ruX1YskZOOk77Y4t//L5zavX&#13;&#10;nMUkXCeMd9DyC0R+v3v5YnsODax8700HyIjExeYcWt6nFJqqirIHK+LCB3AUVB6tSHTEY9WhOBO7&#13;&#10;NdVqubytzh67gF5CjHT7MAb5rvArBTJ9VCpCYqbl1FsqK5b1Ka/VbiuaI4rQazm1If6hCyu0o6Iz&#13;&#10;1YNIgn1D/QuV1RJ99CotpLeVV0pLKBpITb38Sc1jLwIULWRODLNN8f/Ryg+nAzLdtXxd39TkkBOW&#13;&#10;nukxodDHPrG9d45M9MjGOPl1DrEh2N4dcDrFcMAsflBomTI6vKNRKHaQQDYUty+z2zAkJulyvd7c&#13;&#10;1RvOJIVu71ab1U1+jWqkyXQBY3oL3rK8abnRLpshGnF6H9OYek0hXG5rbKTs0sVATjbuEygSSAXH&#13;&#10;lspowd4gOwkaiu5rPZUtmRmitDEzaFlK/hE05WYYlHH7W+CcXSp6l2ag1c7j76qm4dqqGvOvqket&#13;&#10;WfaT7y7lWYodNDPF0Gm+81A+Pxf4j1+4+w4AAP//AwBQSwMEFAAGAAgAAAAhAK4unQXiAAAADwEA&#13;&#10;AA8AAABkcnMvZG93bnJldi54bWxMj0FPwzAMhe9I/IfISNxYyli6rms6jSHEmY3Lbmlj2orGKU22&#13;&#10;lX+POY2LJcvfe36v2EyuF2ccQ+dJw+MsAYFUe9tRo+Hj8PqQgQjRkDW9J9TwgwE25e1NYXLrL/SO&#13;&#10;531sBJtQyI2GNsYhlzLULToTZn5A4tunH52JvI6NtKO5sLnr5TxJUulMR/yhNQPuWqy/9ien4fDm&#13;&#10;kqmK3Q7pe5lsj88qpaPS+v5uelnz2K5BRJziVQF/HTg/lBys8ieyQfQa1EI9MaphsUpBMKBW2RxE&#13;&#10;xaTKliDLQv7vUf4CAAD//wMAUEsBAi0AFAAGAAgAAAAhALaDOJL+AAAA4QEAABMAAAAAAAAAAAAA&#13;&#10;AAAAAAAAAFtDb250ZW50X1R5cGVzXS54bWxQSwECLQAUAAYACAAAACEAOP0h/9YAAACUAQAACwAA&#13;&#10;AAAAAAAAAAAAAAAvAQAAX3JlbHMvLnJlbHNQSwECLQAUAAYACAAAACEABUlTEMgBAADNAwAADgAA&#13;&#10;AAAAAAAAAAAAAAAuAgAAZHJzL2Uyb0RvYy54bWxQSwECLQAUAAYACAAAACEAri6dBeIAAAAPAQAA&#13;&#10;DwAAAAAAAAAAAAAAAAAiBAAAZHJzL2Rvd25yZXYueG1sUEsFBgAAAAAEAAQA8wAAADE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2026880" behindDoc="0" locked="0" layoutInCell="1" allowOverlap="1" wp14:anchorId="171EF458" wp14:editId="20220051">
                <wp:simplePos x="0" y="0"/>
                <wp:positionH relativeFrom="column">
                  <wp:posOffset>3798793</wp:posOffset>
                </wp:positionH>
                <wp:positionV relativeFrom="paragraph">
                  <wp:posOffset>307938</wp:posOffset>
                </wp:positionV>
                <wp:extent cx="268941" cy="333786"/>
                <wp:effectExtent l="0" t="0" r="23495" b="22225"/>
                <wp:wrapNone/>
                <wp:docPr id="31411" name="Straight Connector 31411"/>
                <wp:cNvGraphicFramePr/>
                <a:graphic xmlns:a="http://schemas.openxmlformats.org/drawingml/2006/main">
                  <a:graphicData uri="http://schemas.microsoft.com/office/word/2010/wordprocessingShape">
                    <wps:wsp>
                      <wps:cNvCnPr/>
                      <wps:spPr>
                        <a:xfrm>
                          <a:off x="0" y="0"/>
                          <a:ext cx="268941" cy="3337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E6FA6" id="Straight Connector 31411"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24.25pt" to="320.3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N+EvQEAAMMDAAAOAAAAZHJzL2Uyb0RvYy54bWysU9uO0zAQfUfiHyy/0yTtqpSo6T50BS8I&#13;&#10;KhY+wOuMGwvfNDa9/D1jJ80iQAghXhzbM2fOnOPJ9v5iDTsBRu1dx5tFzRk46Xvtjh3/8vntqw1n&#13;&#10;MQnXC+MddPwKkd/vXr7YnkMLSz940wMyKuJiew4dH1IKbVVFOYAVceEDOAoqj1YkOuKx6lGcqbo1&#13;&#10;1bKu19XZYx/QS4iRbh/GIN+V+kqBTB+VipCY6Tj1lsqKZX3Ka7XbivaIIgxaTm2If+jCCu2IdC71&#13;&#10;IJJg31D/UspqiT56lRbS28orpSUUDaSmqX9S8ziIAEULmRPDbFP8f2Xlh9MBme47vmrumoYzJyw9&#13;&#10;02NCoY9DYnvvHJnokY1x8uscYkuwvTvgdIrhgFn8RaHNX5LFLsXj6+wxXBKTdLlcb97cEY+k0Gq1&#13;&#10;er1Z5zeonsEBY3oH3rK86bjRLlsgWnF6H9OYekshXG5mpC+7dDWQk437BIpkEWFT0GWgYG+QnQSN&#13;&#10;Qv+1mWhLZoYobcwMqv8MmnIzDMqQ/S1wzi6M3qUZaLXz+DvWdLm1qsb8m+pRa5b95PtreYxiB01K&#13;&#10;MXSa6jyKP54L/Pnf230HAAD//wMAUEsDBBQABgAIAAAAIQBBtPJV5AAAAA8BAAAPAAAAZHJzL2Rv&#13;&#10;d25yZXYueG1sTI/NTsMwEITvSLyDtUjcqJ2ojUIap6qKEOKCaAp3N3adtP6JYicNb89yKpeVVvvN&#13;&#10;7Ey5ma0hkxpC5x2HZMGAKNd42TnN4evw+pQDCVE4KYx3isOPCrCp7u9KUUh/dXs11VETNHGhEBza&#13;&#10;GPuC0tC0yoqw8L1yeDv5wYqI66CpHMQVza2hKWMZtaJz+KEVvdq1qrnUo+Vg3ofpW+/0Noxv+6w+&#13;&#10;f57Sj8PE+ePD/LLGsV0DiWqONwX8dcD8UGGwox+dDMRwWD3nKaIclvkKCALZkmVAjkiyJAFalfR/&#13;&#10;j+oXAAD//wMAUEsBAi0AFAAGAAgAAAAhALaDOJL+AAAA4QEAABMAAAAAAAAAAAAAAAAAAAAAAFtD&#13;&#10;b250ZW50X1R5cGVzXS54bWxQSwECLQAUAAYACAAAACEAOP0h/9YAAACUAQAACwAAAAAAAAAAAAAA&#13;&#10;AAAvAQAAX3JlbHMvLnJlbHNQSwECLQAUAAYACAAAACEASpDfhL0BAADDAwAADgAAAAAAAAAAAAAA&#13;&#10;AAAuAgAAZHJzL2Uyb0RvYy54bWxQSwECLQAUAAYACAAAACEAQbTyVeQAAAAPAQAADwAAAAAAAAAA&#13;&#10;AAAAAAAXBAAAZHJzL2Rvd25yZXYueG1sUEsFBgAAAAAEAAQA8wAAACgFA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2023808" behindDoc="0" locked="0" layoutInCell="1" allowOverlap="1" wp14:anchorId="5C6EC6A2" wp14:editId="6A8134A0">
                <wp:simplePos x="0" y="0"/>
                <wp:positionH relativeFrom="column">
                  <wp:posOffset>3796366</wp:posOffset>
                </wp:positionH>
                <wp:positionV relativeFrom="paragraph">
                  <wp:posOffset>313055</wp:posOffset>
                </wp:positionV>
                <wp:extent cx="0" cy="238760"/>
                <wp:effectExtent l="0" t="0" r="12700" b="15240"/>
                <wp:wrapNone/>
                <wp:docPr id="31412" name="Straight Connector 31412"/>
                <wp:cNvGraphicFramePr/>
                <a:graphic xmlns:a="http://schemas.openxmlformats.org/drawingml/2006/main">
                  <a:graphicData uri="http://schemas.microsoft.com/office/word/2010/wordprocessingShape">
                    <wps:wsp>
                      <wps:cNvCnPr/>
                      <wps:spPr>
                        <a:xfrm>
                          <a:off x="0" y="0"/>
                          <a:ext cx="0" cy="238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103F018" id="Straight Connector 31412" o:spid="_x0000_s1026" style="position:absolute;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95pt,24.65pt" to="298.95pt,4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nnSugEAAL4DAAAOAAAAZHJzL2Uyb0RvYy54bWysU01v1DAQvSP1P1i+d5NsUamizfawFb0g&#13;&#10;WFH4Aa4z3lj4S2N3k/33jJ3dFAFCCHFxPPa8N/OeJ5v7yRp2BIzau443q5ozcNL32h06/vXL++s7&#13;&#10;zmISrhfGO+j4CSK/31692YyhhbUfvOkBGZG42I6h40NKoa2qKAewIq58AEeXyqMViUI8VD2Kkdit&#13;&#10;qdZ1fVuNHvuAXkKMdPowX/Jt4VcKZPqkVITETMept1RWLOtzXqvtRrQHFGHQ8tyG+IcurNCOii5U&#13;&#10;DyIJ9oL6FyqrJfroVVpJbyuvlJZQNJCapv5JzdMgAhQtZE4Mi03x/9HKj8c9Mt13/KZ526w5c8LS&#13;&#10;Mz0lFPowJLbzzpGJHtl8T36NIbYE27k9nqMY9pjFTwpt/pIsNhWPT4vHMCUm50NJp+ubu3e3xf7q&#13;&#10;FRcwpkfwluVNx412Wb1oxfFDTFSLUi8pFOQ+5spll04GcrJxn0GRIqrVFHSZJdgZZEdBU9B/a/Kr&#13;&#10;E1fJzBCljVlA9Z9B59wMgzJffwtcsktF79ICtNp5/F3VNF1aVXP+RfWsNct+9v2pvEOxg4akKDsP&#13;&#10;dJ7CH+MCf/3ttt8BAAD//wMAUEsDBBQABgAIAAAAIQD89gtw4QAAAA4BAAAPAAAAZHJzL2Rvd25y&#13;&#10;ZXYueG1sTE9NT8MwDL0j8R8iI3Fj6QaUtas7TUMIcUGsY/eszdJC4lRJ2pV/TxAHuFiy3/P7KNaT&#13;&#10;0WyUzneWEOazBJik2jYdKYT3/dPNEpgPghqhLUmEL+lhXV5eFCJv7Jl2cqyCYlGEfC4Q2hD6nHNf&#13;&#10;t9IIP7O9pIidrDMixNUp3jhxjuJG80WSpNyIjqJDK3q5bWX9WQ0GQb+48aC2auOH511afbydFq/7&#13;&#10;EfH6anpcxbFZAQtyCn8f8NMh5ocyBjvagRrPNMJ99pBFKsJddgssEn4PR4RlmgEvC/6/RvkNAAD/&#13;&#10;/wMAUEsBAi0AFAAGAAgAAAAhALaDOJL+AAAA4QEAABMAAAAAAAAAAAAAAAAAAAAAAFtDb250ZW50&#13;&#10;X1R5cGVzXS54bWxQSwECLQAUAAYACAAAACEAOP0h/9YAAACUAQAACwAAAAAAAAAAAAAAAAAvAQAA&#13;&#10;X3JlbHMvLnJlbHNQSwECLQAUAAYACAAAACEASHJ50roBAAC+AwAADgAAAAAAAAAAAAAAAAAuAgAA&#13;&#10;ZHJzL2Uyb0RvYy54bWxQSwECLQAUAAYACAAAACEA/PYLcOEAAAAOAQAADwAAAAAAAAAAAAAAAAAU&#13;&#10;BAAAZHJzL2Rvd25yZXYueG1sUEsFBgAAAAAEAAQA8wAAACIFAAAAAA==&#13;&#10;" strokecolor="black [3200]" strokeweight=".5pt">
                <v:stroke joinstyle="miter"/>
              </v:lin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21760" behindDoc="0" locked="0" layoutInCell="1" allowOverlap="1" wp14:anchorId="4B65B082" wp14:editId="18EF240F">
                <wp:simplePos x="0" y="0"/>
                <wp:positionH relativeFrom="margin">
                  <wp:posOffset>2756535</wp:posOffset>
                </wp:positionH>
                <wp:positionV relativeFrom="paragraph">
                  <wp:posOffset>61595</wp:posOffset>
                </wp:positionV>
                <wp:extent cx="2146935" cy="1255395"/>
                <wp:effectExtent l="0" t="0" r="0" b="1905"/>
                <wp:wrapSquare wrapText="bothSides"/>
                <wp:docPr id="31396" name="Text Box 31396"/>
                <wp:cNvGraphicFramePr/>
                <a:graphic xmlns:a="http://schemas.openxmlformats.org/drawingml/2006/main">
                  <a:graphicData uri="http://schemas.microsoft.com/office/word/2010/wordprocessingShape">
                    <wps:wsp>
                      <wps:cNvSpPr txBox="1"/>
                      <wps:spPr>
                        <a:xfrm>
                          <a:off x="0" y="0"/>
                          <a:ext cx="2146935"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69F7517" w14:textId="00E7B276" w:rsidR="00BF7515" w:rsidRPr="0042050F" w:rsidRDefault="00BF7515" w:rsidP="003E03DD">
                            <w:pPr>
                              <w:spacing w:line="600" w:lineRule="auto"/>
                            </w:pPr>
                            <w:r>
                              <w:t xml:space="preserve">                      </w:t>
                            </w:r>
                            <w:r w:rsidRPr="00493ADA">
                              <w:t xml:space="preserve"> </w:t>
                            </w:r>
                            <w:r>
                              <w:t xml:space="preserve">   </w:t>
                            </w:r>
                            <w:r w:rsidRPr="0042050F">
                              <w:t>σ               σ</w:t>
                            </w:r>
                          </w:p>
                          <w:p w14:paraId="1E5BC315" w14:textId="77777777" w:rsidR="00BF7515" w:rsidRPr="0042050F" w:rsidRDefault="00BF7515" w:rsidP="003E03DD">
                            <w:pPr>
                              <w:spacing w:line="600" w:lineRule="auto"/>
                            </w:pPr>
                            <w:r w:rsidRPr="0042050F">
                              <w:t xml:space="preserve">                          µ      µ</w:t>
                            </w:r>
                          </w:p>
                          <w:p w14:paraId="4157BA4C" w14:textId="13A9C739" w:rsidR="00BF7515" w:rsidRPr="00B742CE" w:rsidRDefault="00BF7515" w:rsidP="003E03DD">
                            <w:pPr>
                              <w:spacing w:line="600" w:lineRule="auto"/>
                              <w:rPr>
                                <w:rFonts w:asciiTheme="majorBidi" w:hAnsiTheme="majorBidi" w:cstheme="majorBidi"/>
                              </w:rPr>
                            </w:pPr>
                            <w:r w:rsidRPr="0042050F">
                              <w:rPr>
                                <w:rFonts w:asciiTheme="majorBidi" w:hAnsiTheme="majorBidi" w:cstheme="majorBidi"/>
                              </w:rPr>
                              <w:t xml:space="preserve">               b       i       n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B082" id="Text Box 31396" o:spid="_x0000_s1133" type="#_x0000_t202" style="position:absolute;margin-left:217.05pt;margin-top:4.85pt;width:169.05pt;height:98.8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EjfAIAAEUFAAAOAAAAZHJzL2Uyb0RvYy54bWysVFtv2yAUfp+0/4B4Xxzn1iWqU2WpMk2q&#13;&#10;2mrt1GeCobEGHAYkdvbre8CxU3XVHqa9YHzOd+7f4fKq0YochPMVmILmgyElwnAoK/Nc0B+Pm0+f&#13;&#10;KfGBmZIpMKKgR+Hp1fLjh8vaLsQIdqBK4Qg6MX5R24LuQrCLLPN8JzTzA7DCoFKC0yzgr3vOSsdq&#13;&#10;9K5VNhoOZ1kNrrQOuPAepdetki6TfykFD3dSehGIKijmFtLp0rmNZ7a8ZItnx+yu4qc02D9koVll&#13;&#10;MGjv6poFRvau+sOVrrgDDzIMOOgMpKy4SDVgNfnwTTUPO2ZFqgWb423fJv//3PLbw70jVVnQcT6e&#13;&#10;zygxTOOYHkUTyBdoSCvFLtXWLxD8YBEeGlThtGP3otyjMBbfSKfjF8siqMd+H/seR4cchaN8MpuP&#13;&#10;p5Rw1OWj6XQ8n0Y/2dncOh++CtAkXgrqcIipt+xw40ML7SAxmjLxNLCplGq1UZKdE0u3cFSiRX8X&#13;&#10;EguOqSSviWpirRw5MCRJ+TOVhekog8hoItFxb5S/Z6RCZ3TCRjOR6NcbDt8zPEfr0SkimNAb6sqA&#13;&#10;+7uxbPFd1W2tsezQbJs03clFN6wtlEecoYN2F7zlmwr7fMN8uGcOyY9jw4UOd3hIBXVB4XSjZAfu&#13;&#10;93vyiEdOopaSGpepoP7XnjlBifpmkK3zfDKJ25d+JtOLEf6415rta43Z6zXgKHJ8OixP14gPqrtK&#13;&#10;B/oJ934Vo6KKGY6xCxq66zq0K47vBherVQLhvlkWbsyD5dF1bHNk0WPzxJw9US0gS2+hWzu2eMO4&#13;&#10;FhstDaz2AWSV6Bgb3Xb1NADc1UTo07sSH4PX/wl1fv2WLwAAAP//AwBQSwMEFAAGAAgAAAAhAO/5&#13;&#10;PO7lAAAADgEAAA8AAABkcnMvZG93bnJldi54bWxMj0FPwzAMhe9I/IfISFzQli5UFLqmEwxxYKAh&#13;&#10;BmjXrDFtReNUTbaVf485wcWS9Z4/v1csRteJAw6h9aRhNk1AIFXetlRreH97mFyDCNGQNZ0n1PCN&#13;&#10;ARbl6UlhcuuP9IqHTawFQyjkRkMTY59LGaoGnQlT3yOx9ukHZyKvQy3tYI4Md51USXIlnWmJPzSm&#13;&#10;x2WD1ddm7zSkcuvv+qWrnj+2/mn1cqHa9aPS+vxsvJ/zuJ2DiDjGvwv47cD5oeRgO78nG0THoMt0&#13;&#10;xlYNNxkI1rNMKRA7DSrJUpBlIf/XKH8AAAD//wMAUEsBAi0AFAAGAAgAAAAhALaDOJL+AAAA4QEA&#13;&#10;ABMAAAAAAAAAAAAAAAAAAAAAAFtDb250ZW50X1R5cGVzXS54bWxQSwECLQAUAAYACAAAACEAOP0h&#13;&#10;/9YAAACUAQAACwAAAAAAAAAAAAAAAAAvAQAAX3JlbHMvLnJlbHNQSwECLQAUAAYACAAAACEAhJfh&#13;&#10;I3wCAABFBQAADgAAAAAAAAAAAAAAAAAuAgAAZHJzL2Uyb0RvYy54bWxQSwECLQAUAAYACAAAACEA&#13;&#10;7/k87uUAAAAOAQAADwAAAAAAAAAAAAAAAADWBAAAZHJzL2Rvd25yZXYueG1sUEsFBgAAAAAEAAQA&#13;&#10;8wAAAOgFAAAAAA==&#13;&#10;" fillcolor="white [3201]" stroked="f" strokeweight="1pt">
                <v:textbox>
                  <w:txbxContent>
                    <w:p w14:paraId="369F7517" w14:textId="00E7B276" w:rsidR="00BF7515" w:rsidRPr="0042050F" w:rsidRDefault="00BF7515" w:rsidP="003E03DD">
                      <w:pPr>
                        <w:spacing w:line="600" w:lineRule="auto"/>
                      </w:pPr>
                      <w:r>
                        <w:t xml:space="preserve">                      </w:t>
                      </w:r>
                      <w:r w:rsidRPr="00493ADA">
                        <w:t xml:space="preserve"> </w:t>
                      </w:r>
                      <w:r>
                        <w:t xml:space="preserve">   </w:t>
                      </w:r>
                      <w:r w:rsidRPr="0042050F">
                        <w:t>σ               σ</w:t>
                      </w:r>
                    </w:p>
                    <w:p w14:paraId="1E5BC315" w14:textId="77777777" w:rsidR="00BF7515" w:rsidRPr="0042050F" w:rsidRDefault="00BF7515" w:rsidP="003E03DD">
                      <w:pPr>
                        <w:spacing w:line="600" w:lineRule="auto"/>
                      </w:pPr>
                      <w:r w:rsidRPr="0042050F">
                        <w:t xml:space="preserve">                          µ      µ</w:t>
                      </w:r>
                    </w:p>
                    <w:p w14:paraId="4157BA4C" w14:textId="13A9C739" w:rsidR="00BF7515" w:rsidRPr="00B742CE" w:rsidRDefault="00BF7515" w:rsidP="003E03DD">
                      <w:pPr>
                        <w:spacing w:line="600" w:lineRule="auto"/>
                        <w:rPr>
                          <w:rFonts w:asciiTheme="majorBidi" w:hAnsiTheme="majorBidi" w:cstheme="majorBidi"/>
                        </w:rPr>
                      </w:pPr>
                      <w:r w:rsidRPr="0042050F">
                        <w:rPr>
                          <w:rFonts w:asciiTheme="majorBidi" w:hAnsiTheme="majorBidi" w:cstheme="majorBidi"/>
                        </w:rPr>
                        <w:t xml:space="preserve">               b       i       n      t</w:t>
                      </w:r>
                    </w:p>
                  </w:txbxContent>
                </v:textbox>
                <w10:wrap type="square" anchorx="margin"/>
              </v:shap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13568" behindDoc="0" locked="0" layoutInCell="1" allowOverlap="1" wp14:anchorId="59BA5D42" wp14:editId="70397A5A">
                <wp:simplePos x="0" y="0"/>
                <wp:positionH relativeFrom="margin">
                  <wp:posOffset>74930</wp:posOffset>
                </wp:positionH>
                <wp:positionV relativeFrom="paragraph">
                  <wp:posOffset>191135</wp:posOffset>
                </wp:positionV>
                <wp:extent cx="2146935" cy="1186815"/>
                <wp:effectExtent l="0" t="0" r="0" b="0"/>
                <wp:wrapSquare wrapText="bothSides"/>
                <wp:docPr id="31397" name="Text Box 31397"/>
                <wp:cNvGraphicFramePr/>
                <a:graphic xmlns:a="http://schemas.openxmlformats.org/drawingml/2006/main">
                  <a:graphicData uri="http://schemas.microsoft.com/office/word/2010/wordprocessingShape">
                    <wps:wsp>
                      <wps:cNvSpPr txBox="1"/>
                      <wps:spPr>
                        <a:xfrm>
                          <a:off x="0" y="0"/>
                          <a:ext cx="2146935" cy="1186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3F0234" w14:textId="794BB5F7" w:rsidR="00BF7515" w:rsidRPr="0042050F" w:rsidRDefault="00BF7515" w:rsidP="003E03DD">
                            <w:pPr>
                              <w:spacing w:line="480" w:lineRule="auto"/>
                            </w:pPr>
                            <w:r>
                              <w:t xml:space="preserve">  </w:t>
                            </w:r>
                            <w:r w:rsidRPr="0042050F">
                              <w:t>(µ)             σ</w:t>
                            </w:r>
                          </w:p>
                          <w:p w14:paraId="49445FB4" w14:textId="77777777" w:rsidR="00BF7515" w:rsidRPr="0042050F" w:rsidRDefault="00BF7515" w:rsidP="003E03DD">
                            <w:pPr>
                              <w:spacing w:line="480" w:lineRule="auto"/>
                            </w:pPr>
                            <w:r w:rsidRPr="0042050F">
                              <w:t xml:space="preserve">                   µ  µ</w:t>
                            </w:r>
                          </w:p>
                          <w:p w14:paraId="5F185BEC" w14:textId="77777777" w:rsidR="00BF7515" w:rsidRPr="00B742CE" w:rsidRDefault="00BF7515" w:rsidP="003E03DD">
                            <w:pPr>
                              <w:spacing w:line="480" w:lineRule="auto"/>
                              <w:rPr>
                                <w:rFonts w:asciiTheme="majorBidi" w:hAnsiTheme="majorBidi" w:cstheme="majorBidi"/>
                              </w:rPr>
                            </w:pPr>
                            <w:r w:rsidRPr="0042050F">
                              <w:rPr>
                                <w:rFonts w:asciiTheme="majorBidi" w:hAnsiTheme="majorBidi" w:cstheme="majorBidi"/>
                              </w:rPr>
                              <w:t xml:space="preserve">    f      l      uu     s</w:t>
                            </w:r>
                            <w:r w:rsidRPr="00B742CE">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5D42" id="Text Box 31397" o:spid="_x0000_s1134" type="#_x0000_t202" style="position:absolute;margin-left:5.9pt;margin-top:15.05pt;width:169.05pt;height:93.4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zxkfAIAAEUFAAAOAAAAZHJzL2Uyb0RvYy54bWysVN9v2jAQfp+0/8Hy+wihlFJEqBhVp0mo&#13;&#10;rdZOfTaODdFsn2cbEvbX7+yQUHXVHqa9OM7dd7+/8/ym0YochPMVmILmgyElwnAoK7Mt6Pfnu09T&#13;&#10;SnxgpmQKjCjoUXh6s/j4YV7bmRjBDlQpHEEnxs9qW9BdCHaWZZ7vhGZ+AFYYVEpwmgX8ddusdKxG&#13;&#10;71plo+FwktXgSuuAC+9Retsq6SL5l1Lw8CClF4GogmJuIZ0unZt4Zos5m20ds7uKn9Jg/5CFZpXB&#13;&#10;oL2rWxYY2bvqD1e64g48yDDgoDOQsuIi1YDV5MM31TztmBWpFmyOt32b/P9zy+8Pj45UZUEv8ovr&#13;&#10;K0oM0zimZ9EE8hka0kqxS7X1MwQ/WYSHBlU47di9KPcojMU30un4xbII6rHfx77H0SFH4SgfT64v&#13;&#10;LinhqMvz6WSaX0Y/2dncOh++CNAkXgrqcIipt+yw9qGFdpAYTZl4GrirlGq1UZKdE0u3cFSiRX8T&#13;&#10;EguOqSSviWpipRw5MCRJ+SOVhekog8hoItFxb5S/Z6RCZ3TCRjOR6NcbDt8zPEfr0SkimNAb6sqA&#13;&#10;+7uxbPFd1W2tsezQbJo03fG0G9YGyiPO0EG7C97yuwr7vGY+PDKH5Mex4UKHBzykgrqgcLpRsgP3&#13;&#10;6z15xCMnUUtJjctUUP9zz5ygRH01yNbrfDyO25d+xpdXI/xxrzWb1xqz1yvAUeT4dFierhEfVHeV&#13;&#10;DvQL7v0yRkUVMxxjFzR011VoVxzfDS6WywTCfbMsrM2T5dF1bHNk0XPzwpw9US0gS++hWzs2e8O4&#13;&#10;FhstDSz3AWSV6Bgb3Xb1NADc1UTo07sSH4PX/wl1fv0WvwEAAP//AwBQSwMEFAAGAAgAAAAhAMPn&#13;&#10;9Y/lAAAADgEAAA8AAABkcnMvZG93bnJldi54bWxMj8FOwzAQRO9I/IO1SFwQtZNWhaZxKijiAFQg&#13;&#10;2qJe3XhJIuJ1FLtt+HuWE1xWGo1m9k2+GFwrjtiHxpOGZKRAIJXeNlRp2G4er29BhGjImtYTavjG&#13;&#10;AIvi/Cw3mfUnesfjOlaCSyhkRkMdY5dJGcoanQkj3yGx9+l7ZyLLvpK2Nycud61MlZpKZxriD7Xp&#13;&#10;cFlj+bU+OA0TufP33dKVq4+df3l+u0qb16dU68uL4WHO524OIuIQ/xLwu4H5oWCwvT+QDaJlnTB+&#13;&#10;1DBWCQj2x5PZDMReQ5rcKJBFLv/PKH4AAAD//wMAUEsBAi0AFAAGAAgAAAAhALaDOJL+AAAA4QEA&#13;&#10;ABMAAAAAAAAAAAAAAAAAAAAAAFtDb250ZW50X1R5cGVzXS54bWxQSwECLQAUAAYACAAAACEAOP0h&#13;&#10;/9YAAACUAQAACwAAAAAAAAAAAAAAAAAvAQAAX3JlbHMvLnJlbHNQSwECLQAUAAYACAAAACEAkvM8&#13;&#10;ZHwCAABFBQAADgAAAAAAAAAAAAAAAAAuAgAAZHJzL2Uyb0RvYy54bWxQSwECLQAUAAYACAAAACEA&#13;&#10;w+f1j+UAAAAOAQAADwAAAAAAAAAAAAAAAADWBAAAZHJzL2Rvd25yZXYueG1sUEsFBgAAAAAEAAQA&#13;&#10;8wAAAOgFAAAAAA==&#13;&#10;" fillcolor="white [3201]" stroked="f" strokeweight="1pt">
                <v:textbox>
                  <w:txbxContent>
                    <w:p w14:paraId="613F0234" w14:textId="794BB5F7" w:rsidR="00BF7515" w:rsidRPr="0042050F" w:rsidRDefault="00BF7515" w:rsidP="003E03DD">
                      <w:pPr>
                        <w:spacing w:line="480" w:lineRule="auto"/>
                      </w:pPr>
                      <w:r>
                        <w:t xml:space="preserve">  </w:t>
                      </w:r>
                      <w:r w:rsidRPr="0042050F">
                        <w:t>(µ)             σ</w:t>
                      </w:r>
                    </w:p>
                    <w:p w14:paraId="49445FB4" w14:textId="77777777" w:rsidR="00BF7515" w:rsidRPr="0042050F" w:rsidRDefault="00BF7515" w:rsidP="003E03DD">
                      <w:pPr>
                        <w:spacing w:line="480" w:lineRule="auto"/>
                      </w:pPr>
                      <w:r w:rsidRPr="0042050F">
                        <w:t xml:space="preserve">                   µ  µ</w:t>
                      </w:r>
                    </w:p>
                    <w:p w14:paraId="5F185BEC" w14:textId="77777777" w:rsidR="00BF7515" w:rsidRPr="00B742CE" w:rsidRDefault="00BF7515" w:rsidP="003E03DD">
                      <w:pPr>
                        <w:spacing w:line="480" w:lineRule="auto"/>
                        <w:rPr>
                          <w:rFonts w:asciiTheme="majorBidi" w:hAnsiTheme="majorBidi" w:cstheme="majorBidi"/>
                        </w:rPr>
                      </w:pPr>
                      <w:r w:rsidRPr="0042050F">
                        <w:rPr>
                          <w:rFonts w:asciiTheme="majorBidi" w:hAnsiTheme="majorBidi" w:cstheme="majorBidi"/>
                        </w:rPr>
                        <w:t xml:space="preserve">    f      l      uu     s</w:t>
                      </w:r>
                      <w:r w:rsidRPr="00B742CE">
                        <w:rPr>
                          <w:rFonts w:asciiTheme="majorBidi" w:hAnsiTheme="majorBidi" w:cstheme="majorBidi"/>
                        </w:rPr>
                        <w:t xml:space="preserve">       </w:t>
                      </w:r>
                    </w:p>
                  </w:txbxContent>
                </v:textbox>
                <w10:wrap type="square" anchorx="margin"/>
              </v:shape>
            </w:pict>
          </mc:Fallback>
        </mc:AlternateContent>
      </w:r>
      <w:r w:rsidR="003E03DD" w:rsidRPr="0042050F">
        <w:rPr>
          <w:rFonts w:asciiTheme="majorBidi" w:hAnsiTheme="majorBidi" w:cstheme="majorBidi"/>
        </w:rPr>
        <w:t xml:space="preserve">                       </w:t>
      </w:r>
    </w:p>
    <w:p w14:paraId="7CBED3F1" w14:textId="687C1AA0" w:rsidR="003E03DD" w:rsidRPr="0042050F" w:rsidRDefault="006E581A" w:rsidP="00CF432F">
      <w:pPr>
        <w:pStyle w:val="BodyText"/>
        <w:spacing w:before="163"/>
        <w:ind w:left="360" w:right="102"/>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2019712" behindDoc="0" locked="0" layoutInCell="1" allowOverlap="1" wp14:anchorId="53FE8714" wp14:editId="308403D1">
                <wp:simplePos x="0" y="0"/>
                <wp:positionH relativeFrom="column">
                  <wp:posOffset>902223</wp:posOffset>
                </wp:positionH>
                <wp:positionV relativeFrom="paragraph">
                  <wp:posOffset>28949</wp:posOffset>
                </wp:positionV>
                <wp:extent cx="138654" cy="233680"/>
                <wp:effectExtent l="0" t="0" r="13970" b="20320"/>
                <wp:wrapNone/>
                <wp:docPr id="31416" name="Straight Connector 31416"/>
                <wp:cNvGraphicFramePr/>
                <a:graphic xmlns:a="http://schemas.openxmlformats.org/drawingml/2006/main">
                  <a:graphicData uri="http://schemas.microsoft.com/office/word/2010/wordprocessingShape">
                    <wps:wsp>
                      <wps:cNvCnPr/>
                      <wps:spPr>
                        <a:xfrm>
                          <a:off x="0" y="0"/>
                          <a:ext cx="138654"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A5636" id="Straight Connector 31416"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05pt,2.3pt" to="81.95pt,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2QsvwEAAMMDAAAOAAAAZHJzL2Uyb0RvYy54bWysU02P0zAQvSPxHyzfaZJ2qaqo6R66gguC&#13;&#10;imV/gNcZNxb+0tg06b9n7LZZBAghxMXxeObNzHsz2d5P1rATYNTedbxZ1JyBk77X7tjxpy/v3mw4&#13;&#10;i0m4XhjvoONniPx+9/rVdgwtLP3gTQ/IKImL7Rg6PqQU2qqKcgAr4sIHcORUHq1IZOKx6lGMlN2a&#13;&#10;alnX62r02Af0EmKk14eLk+9KfqVApk9KRUjMdJx6S+XEcj7ns9ptRXtEEQYtr22If+jCCu2o6Jzq&#13;&#10;QSTBvqH+JZXVEn30Ki2kt5VXSksoHIhNU//E5nEQAQoXEieGWab4/9LKj6cDMt13fNXcNWvOnLA0&#13;&#10;pseEQh+HxPbeORLRI7v4Sa8xxJZge3fAqxXDATP5SaHNX6LFpqLxedYYpsQkPTarzfrtHWeSXMvV&#13;&#10;ar0pM6hewAFjeg/esnzpuNEuSyBacfoQExWk0FsIGbmZS/lyS2cDOdi4z6CIVi5Y0GWhYG+QnQSt&#13;&#10;Qv+1yaOnXCUyQ5Q2ZgbVfwZdYzMMypL9LXCOLhW9SzPQaufxd1XTdGtVXeJvrC9cM+1n35/LMIoc&#13;&#10;tCmF2XWr8yr+aBf4y7+3+w4AAP//AwBQSwMEFAAGAAgAAAAhAE9FrXThAAAADQEAAA8AAABkcnMv&#13;&#10;ZG93bnJldi54bWxMj8FOwzAQRO9I/IO1SNyokxBFkMapqiKEuCCawt2NXSdgr6PYScPfsz3BZaWn&#13;&#10;2Z2dqTaLs2zWY+g9CkhXCTCNrVc9GgEfh+e7B2AhSlTSetQCfnSATX19VclS+TPu9dxEw8gEQykF&#13;&#10;dDEOJeeh7bSTYeUHjaSd/OhkJBwNV6M8k7mzPEuSgjvZI33o5KB3nW6/m8kJsK/j/Gl2Zhuml33R&#13;&#10;fL2fsrfDLMTtzfK0prFdA4t6iX8XcOlA+aGmYEc/oQrMEudZSqsC8gLYRS/uH4EdidMceF3x/y3q&#13;&#10;XwAAAP//AwBQSwECLQAUAAYACAAAACEAtoM4kv4AAADhAQAAEwAAAAAAAAAAAAAAAAAAAAAAW0Nv&#13;&#10;bnRlbnRfVHlwZXNdLnhtbFBLAQItABQABgAIAAAAIQA4/SH/1gAAAJQBAAALAAAAAAAAAAAAAAAA&#13;&#10;AC8BAABfcmVscy8ucmVsc1BLAQItABQABgAIAAAAIQBve2QsvwEAAMMDAAAOAAAAAAAAAAAAAAAA&#13;&#10;AC4CAABkcnMvZTJvRG9jLnhtbFBLAQItABQABgAIAAAAIQBPRa104QAAAA0BAAAPAAAAAAAAAAAA&#13;&#10;AAAAABkEAABkcnMvZG93bnJldi54bWxQSwUGAAAAAAQABADzAAAAJwU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2015616" behindDoc="0" locked="0" layoutInCell="1" allowOverlap="1" wp14:anchorId="0C2A6DEC" wp14:editId="4AE1B2D3">
                <wp:simplePos x="0" y="0"/>
                <wp:positionH relativeFrom="column">
                  <wp:posOffset>638735</wp:posOffset>
                </wp:positionH>
                <wp:positionV relativeFrom="paragraph">
                  <wp:posOffset>28948</wp:posOffset>
                </wp:positionV>
                <wp:extent cx="262218" cy="465157"/>
                <wp:effectExtent l="0" t="0" r="17780" b="17780"/>
                <wp:wrapNone/>
                <wp:docPr id="31415" name="Straight Connector 31415"/>
                <wp:cNvGraphicFramePr/>
                <a:graphic xmlns:a="http://schemas.openxmlformats.org/drawingml/2006/main">
                  <a:graphicData uri="http://schemas.microsoft.com/office/word/2010/wordprocessingShape">
                    <wps:wsp>
                      <wps:cNvCnPr/>
                      <wps:spPr>
                        <a:xfrm flipV="1">
                          <a:off x="0" y="0"/>
                          <a:ext cx="262218" cy="4651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3935C" id="Straight Connector 31415"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2.3pt" to="70.95pt,3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ZPWyAEAAM0DAAAOAAAAZHJzL2Uyb0RvYy54bWysU8tu2zAQvBfoPxC813okdgvBcg4O2kvR&#13;&#10;Gk3aO0ORFhG+sGQt+e+7pGQlaBsgKHohRHJndmc42t6MRpOTgKCcbWm1KikRlrtO2WNLv99/fPeB&#13;&#10;khCZ7Zh2VrT0LAK92b19sx18I2rXO90JIEhiQzP4lvYx+qYoAu+FYWHlvLB4KR0YFnELx6IDNiC7&#13;&#10;0UVdlpticNB5cFyEgKe30yXdZX4pBY9fpQwiEt1SnC3mFfL6kNZit2XNEZjvFZ/HYP8whWHKYtOF&#13;&#10;6pZFRn6C+oPKKA4uOBlX3JnCSam4yBpQTVX+puauZ15kLWhO8ItN4f/R8i+nAxDVtfSquq7WlFhm&#13;&#10;8JnuIjB17CPZO2vRRAdkuke/Bh8ahO3tAeZd8AdI4kcJhkit/A+MQrYDBZIxu31e3BZjJBwP601d&#13;&#10;VxgPjlfXm3W1fp9eo5hoEp2HED8JZ0j6aKlWNpnBGnb6HOJUeilBXBprGiR/xbMWqVjbb0KiQGw4&#13;&#10;jZSjJfYayIlhKLrHam6bKxNEKq0XUJlbvgiaaxNM5Li9FrhU547OxgVolHXwt65xvIwqp/qL6klr&#13;&#10;kv3gunN+lmwHZiYbOuc7hfL5PsOf/sLdLwAAAP//AwBQSwMEFAAGAAgAAAAhAIAnYLDcAAAADQEA&#13;&#10;AA8AAABkcnMvZG93bnJldi54bWxMT01vwjAMvU/af4iMxG0kTEBHaYoYCO082IVb2nhtReN0TYDy&#13;&#10;72dO28XW07PfR7YeXCuu2IfGk4bpRIFAKr1tqNLwddy/vIEI0ZA1rSfUcMcA6/z5KTOp9Tf6xOsh&#13;&#10;VoJFKKRGQx1jl0oZyhqdCRPfITH37XtnIsO+krY3NxZ3rXxVaiGdaYgdatPhtsbyfLg4DccPp4Yi&#13;&#10;Nlukn0RtTu/zBZ3mWo9Hw27FY7MCEXGIfx/w6MD5Iedghb+QDaJlzBZ8qmHG68HPpksQhYYkWYLM&#13;&#10;M/m/Rf4LAAD//wMAUEsBAi0AFAAGAAgAAAAhALaDOJL+AAAA4QEAABMAAAAAAAAAAAAAAAAAAAAA&#13;&#10;AFtDb250ZW50X1R5cGVzXS54bWxQSwECLQAUAAYACAAAACEAOP0h/9YAAACUAQAACwAAAAAAAAAA&#13;&#10;AAAAAAAvAQAAX3JlbHMvLnJlbHNQSwECLQAUAAYACAAAACEAh42T1sgBAADNAwAADgAAAAAAAAAA&#13;&#10;AAAAAAAuAgAAZHJzL2Uyb0RvYy54bWxQSwECLQAUAAYACAAAACEAgCdgsNwAAAANAQAADwAAAAAA&#13;&#10;AAAAAAAAAAAiBAAAZHJzL2Rvd25yZXYueG1sUEsFBgAAAAAEAAQA8wAAACsFAAAAAA==&#13;&#10;" strokecolor="black [3200]" strokeweight=".5pt">
                <v:stroke joinstyle="miter"/>
              </v:lin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18688" behindDoc="0" locked="0" layoutInCell="1" allowOverlap="1" wp14:anchorId="0EF034F6" wp14:editId="46FD2A47">
                <wp:simplePos x="0" y="0"/>
                <wp:positionH relativeFrom="column">
                  <wp:posOffset>340360</wp:posOffset>
                </wp:positionH>
                <wp:positionV relativeFrom="paragraph">
                  <wp:posOffset>134316</wp:posOffset>
                </wp:positionV>
                <wp:extent cx="0" cy="385007"/>
                <wp:effectExtent l="0" t="0" r="12700" b="8890"/>
                <wp:wrapNone/>
                <wp:docPr id="31413" name="Straight Connector 31413"/>
                <wp:cNvGraphicFramePr/>
                <a:graphic xmlns:a="http://schemas.openxmlformats.org/drawingml/2006/main">
                  <a:graphicData uri="http://schemas.microsoft.com/office/word/2010/wordprocessingShape">
                    <wps:wsp>
                      <wps:cNvCnPr/>
                      <wps:spPr>
                        <a:xfrm>
                          <a:off x="0" y="0"/>
                          <a:ext cx="0" cy="385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AAD6D1" id="Straight Connector 31413" o:spid="_x0000_s1026" style="position:absolute;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pt,10.6pt" to="26.8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ASGtwEAAL4DAAAOAAAAZHJzL2Uyb0RvYy54bWysU9uO0zAQfUfiHyy/0yRbLquo6T50BS8I&#13;&#10;KhY+wOuMGwvfNDZN+veMnTSLACGEeHE89jkzc44nu7vJGnYGjNq7jjebmjNw0vfanTr+5fPbF7ec&#13;&#10;xSRcL4x30PELRH63f/5sN4YWbvzgTQ/IKImL7Rg6PqQU2qqKcgAr4sYHcHSpPFqRKMRT1aMYKbs1&#13;&#10;1U1dv65Gj31ALyFGOr2fL/m+5FcKZPqoVITETMept1RWLOtjXqv9TrQnFGHQcmlD/EMXVmhHRddU&#13;&#10;9yIJ9g31L6msluijV2kjva28UlpC0UBqmvonNQ+DCFC0kDkxrDbF/5dWfjgfkem+49vmZbPlzAlL&#13;&#10;z/SQUOjTkNjBO0cmemTzPfk1htgS7eCOuEQxHDGLnxTa/CVZbCoeX1aPYUpMzoeSTre3r+r6Tba/&#13;&#10;euIFjOkdeMvypuNGu6xetOL8PqYZeoUQL/cxVy67dDGQwcZ9AkWKqFZT2GWW4GCQnQVNQf+1WcoW&#13;&#10;ZKYobcxKqv9MWrCZBmW+/pa4oktF79JKtNp5/F3VNF1bVTP+qnrWmmU/+v5S3qHYQUNSDF0GOk/h&#13;&#10;j3GhP/12++8AAAD//wMAUEsDBBQABgAIAAAAIQBg6Mvj3wAAAAwBAAAPAAAAZHJzL2Rvd25yZXYu&#13;&#10;eG1sTE/LTsMwELwj8Q/WInGjToKIojSbqipCiAuiKdzd2HUC9jqKnTT8PYZLuYw0mt15VJvFGjar&#13;&#10;0feOENJVAkxR62RPGuH98HRXAPNBkBTGkUL4Vh429fVVJUrpzrRXcxM0iybkS4HQhTCUnPu2U1b4&#13;&#10;lRsURe3kRitCpKPmchTnaG4Nz5Ik51b0FBM6Mahdp9qvZrII5mWcP/ROb/30vM+bz7dT9nqYEW9v&#13;&#10;lsd1hO0aWFBLuHzA74bYH+pY7Ogmkp4ZhIf7PF4iZGkGLOp//IhQpAXwuuL/R9Q/AAAA//8DAFBL&#13;&#10;AQItABQABgAIAAAAIQC2gziS/gAAAOEBAAATAAAAAAAAAAAAAAAAAAAAAABbQ29udGVudF9UeXBl&#13;&#10;c10ueG1sUEsBAi0AFAAGAAgAAAAhADj9If/WAAAAlAEAAAsAAAAAAAAAAAAAAAAALwEAAF9yZWxz&#13;&#10;Ly5yZWxzUEsBAi0AFAAGAAgAAAAhAN8cBIa3AQAAvgMAAA4AAAAAAAAAAAAAAAAALgIAAGRycy9l&#13;&#10;Mm9Eb2MueG1sUEsBAi0AFAAGAAgAAAAhAGDoy+PfAAAADAEAAA8AAAAAAAAAAAAAAAAAEQQAAGRy&#13;&#10;cy9kb3ducmV2LnhtbFBLBQYAAAAABAAEAPMAAAAdBQAAAAA=&#13;&#10;" strokecolor="black [3200]" strokeweight=".5pt">
                <v:stroke joinstyle="miter"/>
              </v:lin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16640" behindDoc="0" locked="0" layoutInCell="1" allowOverlap="1" wp14:anchorId="3354E21C" wp14:editId="3EF16195">
                <wp:simplePos x="0" y="0"/>
                <wp:positionH relativeFrom="column">
                  <wp:posOffset>1256088</wp:posOffset>
                </wp:positionH>
                <wp:positionV relativeFrom="paragraph">
                  <wp:posOffset>105468</wp:posOffset>
                </wp:positionV>
                <wp:extent cx="0" cy="482600"/>
                <wp:effectExtent l="0" t="0" r="12700" b="12700"/>
                <wp:wrapNone/>
                <wp:docPr id="31414" name="Straight Connector 31414"/>
                <wp:cNvGraphicFramePr/>
                <a:graphic xmlns:a="http://schemas.openxmlformats.org/drawingml/2006/main">
                  <a:graphicData uri="http://schemas.microsoft.com/office/word/2010/wordprocessingShape">
                    <wps:wsp>
                      <wps:cNvCnPr/>
                      <wps:spPr>
                        <a:xfrm flipH="1">
                          <a:off x="0" y="0"/>
                          <a:ext cx="0" cy="48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C3559" id="Straight Connector 31414"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8.3pt" to="98.9pt,4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dzxAEAAMgDAAAOAAAAZHJzL2Uyb0RvYy54bWysU02P0zAQvSPxHyzfaZJSrVZR0z10BRwQ&#13;&#10;VCz7A7yO3VjYHmtsmvTfM3bagPiQ0GovVsae92bem8n2bnKWnRRGA77jzarmTHkJvfHHjj9+fffm&#13;&#10;lrOYhO+FBa86flaR3+1ev9qOoVVrGMD2ChmR+NiOoeNDSqGtqigH5URcQVCeHjWgE4lCPFY9ipHY&#13;&#10;na3WdX1TjYB9QJAqRrq9nx/5rvBrrWT6rHVUidmOU2+pnFjOp3xWu61ojyjCYOSlDfGMLpwwnoou&#13;&#10;VPciCfYdzR9UzkiECDqtJLgKtDZSFQ2kpql/U/MwiKCKFjInhsWm+HK08tPpgMz0HX/bbJoNZ144&#13;&#10;GtNDQmGOQ2J78J5MBGTzO/k1htgSbO8PeIliOGAWP2l0TFsTPtAqFDtIIJuK2+fFbTUlJudLSbeb&#13;&#10;2/VNXQZRzQyZKWBM7xU4lj86bo3PPohWnD7GRFUp9ZpCQe5o7qF8pbNVOdn6L0qTNqo1d1O2Su0t&#13;&#10;spOgfei/NXn+xFUyM0QbaxdQXUr+E3TJzTBVNu1/gUt2qQg+LUBnPODfqqbp2qqe86+qZ61Z9hP0&#13;&#10;5zKRYgetS1F2We28j7/GBf7zB9z9AAAA//8DAFBLAwQUAAYACAAAACEA45uKGN0AAAAOAQAADwAA&#13;&#10;AGRycy9kb3ducmV2LnhtbExPO2/CMBDekfofrKvUDewiYUqIgyhV1bnQhc2Jr0nU+JzGBtJ/36NL&#13;&#10;WU733eN75JvRd+KMQ2wDGXicKRBIVXAt1QY+Dq/TJxAxWXK2C4QGfjDCprib5DZz4ULveN6nWjAJ&#13;&#10;xcwaaFLqMylj1aC3cRZ6JN59hsHbxHCopRvshcl9J+dKaeltS6zQ2B53DVZf+5M3cHjzaixTu0P6&#13;&#10;Xqrt8Xmh6bgw5uF+fFlz2a5BJBzT/wdcM7B/KNhYGU7kougYr5bsP3GjNYjrwd+gNLCaa5BFLm9j&#13;&#10;FL8AAAD//wMAUEsBAi0AFAAGAAgAAAAhALaDOJL+AAAA4QEAABMAAAAAAAAAAAAAAAAAAAAAAFtD&#13;&#10;b250ZW50X1R5cGVzXS54bWxQSwECLQAUAAYACAAAACEAOP0h/9YAAACUAQAACwAAAAAAAAAAAAAA&#13;&#10;AAAvAQAAX3JlbHMvLnJlbHNQSwECLQAUAAYACAAAACEARv2Xc8QBAADIAwAADgAAAAAAAAAAAAAA&#13;&#10;AAAuAgAAZHJzL2Uyb0RvYy54bWxQSwECLQAUAAYACAAAACEA45uKGN0AAAAOAQAADwAAAAAAAAAA&#13;&#10;AAAAAAAeBAAAZHJzL2Rvd25yZXYueG1sUEsFBgAAAAAEAAQA8wAAACgFAAAAAA==&#13;&#10;" strokecolor="black [3200]" strokeweight=".5pt">
                <v:stroke joinstyle="miter"/>
              </v:lin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17664" behindDoc="0" locked="0" layoutInCell="1" allowOverlap="1" wp14:anchorId="5F07776E" wp14:editId="3C7D8E1A">
                <wp:simplePos x="0" y="0"/>
                <wp:positionH relativeFrom="column">
                  <wp:posOffset>915035</wp:posOffset>
                </wp:positionH>
                <wp:positionV relativeFrom="paragraph">
                  <wp:posOffset>413385</wp:posOffset>
                </wp:positionV>
                <wp:extent cx="0" cy="179705"/>
                <wp:effectExtent l="0" t="0" r="12700" b="10795"/>
                <wp:wrapNone/>
                <wp:docPr id="31417" name="Straight Connector 31417"/>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AF664" id="Straight Connector 31417"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72.05pt,32.55pt" to="72.05pt,4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5sLtwEAAL4DAAAOAAAAZHJzL2Uyb0RvYy54bWysU9uO0zAQfUfiHyy/0yTLpRA13Yeu4AVB&#13;&#10;xcIHeJ1xY+GbxqZJ/56xk2YRIIQQL47HPmdmzvFkdztZw86AUXvX8WZTcwZO+l67U8e/fH777DVn&#13;&#10;MQnXC+MddPwCkd/unz7ZjaGFGz940wMySuJiO4aODymFtqqiHMCKuPEBHF0qj1YkCvFU9ShGym5N&#13;&#10;dVPXr6rRYx/QS4iRTu/mS74v+ZUCmT4qFSEx03HqLZUVy/qQ12q/E+0JRRi0XNoQ/9CFFdpR0TXV&#13;&#10;nUiCfUP9SyqrJfroVdpIbyuvlJZQNJCapv5Jzf0gAhQtZE4Mq03x/6WVH85HZLrv+PPmRbPlzAlL&#13;&#10;z3SfUOjTkNjBO0cmemTzPfk1htgS7eCOuEQxHDGLnxTa/CVZbCoeX1aPYUpMzoeSTpvtm239Mttf&#13;&#10;PfICxvQOvGV503GjXVYvWnF+H9MMvUKIl/uYK5dduhjIYOM+gSJFVKsp7DJLcDDIzoKmoP/aLGUL&#13;&#10;MlOUNmYl1X8mLdhMgzJff0tc0aWid2klWu08/q5qmq6tqhl/VT1rzbIffH8p71DsoCEphi4Dnafw&#13;&#10;x7jQH3+7/XcAAAD//wMAUEsDBBQABgAIAAAAIQAiDEED4AAAAA4BAAAPAAAAZHJzL2Rvd25yZXYu&#13;&#10;eG1sTE/BTsMwDL0j8Q+RkbixdKNUrGs6TUMIcUGsg3vWZGlH41RJ2pW/x+MCF1vPfn5+r1hPtmOj&#13;&#10;9qF1KGA+S4BprJ1q0Qj42D/fPQILUaKSnUMt4FsHWJfXV4XMlTvjTo9VNIxEMORSQBNjn3Me6kZb&#13;&#10;GWau10i7o/NWRoLecOXlmcRtxxdJknErW6QPjez1ttH1VzVYAd2rHz/N1mzC8LLLqtP7cfG2H4W4&#13;&#10;vZmeVlQ2K2BRT/HvAi4ZyD+UZOzgBlSBdYTTdE5UAdkD9Qvhd3AQsLxPgZcF/x+j/AEAAP//AwBQ&#13;&#10;SwECLQAUAAYACAAAACEAtoM4kv4AAADhAQAAEwAAAAAAAAAAAAAAAAAAAAAAW0NvbnRlbnRfVHlw&#13;&#10;ZXNdLnhtbFBLAQItABQABgAIAAAAIQA4/SH/1gAAAJQBAAALAAAAAAAAAAAAAAAAAC8BAABfcmVs&#13;&#10;cy8ucmVsc1BLAQItABQABgAIAAAAIQCA75sLtwEAAL4DAAAOAAAAAAAAAAAAAAAAAC4CAABkcnMv&#13;&#10;ZTJvRG9jLnhtbFBLAQItABQABgAIAAAAIQAiDEED4AAAAA4BAAAPAAAAAAAAAAAAAAAAABEEAABk&#13;&#10;cnMvZG93bnJldi54bWxQSwUGAAAAAAQABADzAAAAHgUAAAAA&#13;&#10;" strokecolor="black [3200]" strokeweight=".5pt">
                <v:stroke joinstyle="miter"/>
              </v:lin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14592" behindDoc="0" locked="0" layoutInCell="1" allowOverlap="1" wp14:anchorId="37C15ECD" wp14:editId="105EB2C5">
                <wp:simplePos x="0" y="0"/>
                <wp:positionH relativeFrom="column">
                  <wp:posOffset>898525</wp:posOffset>
                </wp:positionH>
                <wp:positionV relativeFrom="paragraph">
                  <wp:posOffset>31750</wp:posOffset>
                </wp:positionV>
                <wp:extent cx="1270" cy="246380"/>
                <wp:effectExtent l="0" t="0" r="24130" b="20320"/>
                <wp:wrapNone/>
                <wp:docPr id="31418" name="Straight Connector 31418"/>
                <wp:cNvGraphicFramePr/>
                <a:graphic xmlns:a="http://schemas.openxmlformats.org/drawingml/2006/main">
                  <a:graphicData uri="http://schemas.microsoft.com/office/word/2010/wordprocessingShape">
                    <wps:wsp>
                      <wps:cNvCnPr/>
                      <wps:spPr>
                        <a:xfrm>
                          <a:off x="0" y="0"/>
                          <a:ext cx="1270" cy="246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9E6CD" id="Straight Connector 31418"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5pt,2.5pt" to="70.85pt,2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83XvQEAAMEDAAAOAAAAZHJzL2Uyb0RvYy54bWysU01v2zAMvQ/YfxB0X2ynRVcYcXpIsV2G&#13;&#10;LVjXH6DKVCxMX6C02Pn3o+TEHbZhGIpeZFHkI/ke6c3dZA07AkbtXcebVc0ZOOl77Q4df/z24d0t&#13;&#10;ZzEJ1wvjHXT8BJHfbd++2YyhhbUfvOkBGSVxsR1Dx4eUQltVUQ5gRVz5AI6cyqMViUw8VD2KkbJb&#13;&#10;U63r+qYaPfYBvYQY6fV+dvJtya8UyPRFqQiJmY5Tb6mcWM6nfFbbjWgPKMKg5bkN8YIurNCOii6p&#13;&#10;7kUS7AfqP1JZLdFHr9JKelt5pbSEwoHYNPVvbB4GEaBwIXFiWGSKr5dWfj7ukem+41fNdUPDcsLS&#13;&#10;mB4SCn0YEtt550hEj2z2k15jiC3Bdm6PZyuGPWbyk0Kbv0SLTUXj06IxTIlJemzW72kOkhzr65ur&#13;&#10;2zKB6hkaMKaP4C3Ll44b7bIAohXHTzFROQq9hJCRW5mLl1s6GcjBxn0FRaRyuYIu6wQ7g+woaBH6&#13;&#10;700ePOUqkRmitDELqP436BybYVBW7H+BS3Sp6F1agFY7j3+rmqZLq2qOv7CeuWbaT74/lVEUOWhP&#13;&#10;CrPzTudF/NUu8Oc/b/sTAAD//wMAUEsDBBQABgAIAAAAIQBzlWMV4gAAAA0BAAAPAAAAZHJzL2Rv&#13;&#10;d25yZXYueG1sTI/BTsMwEETvSPyDtUjcqJOSliqNU1VFCHFBbQp3N3adQLyObCcNf8/2BJeVRrM7&#13;&#10;O6/YTLZjo/ahdSggnSXANNZOtWgEfBxfHlbAQpSoZOdQC/jRATbl7U0hc+UueNBjFQ2jEAy5FNDE&#13;&#10;2Oech7rRVoaZ6zWSd3beykjSG668vFC47fg8SZbcyhbpQyN7vWt0/V0NVkD35sdPszPbMLweltXX&#13;&#10;/jx/P45C3N9Nz2sa2zWwqKf4dwFXBuoPJRU7uQFVYB3pLF3QqoAFcV39LH0CdhKQPa6AlwX/T1H+&#13;&#10;AgAA//8DAFBLAQItABQABgAIAAAAIQC2gziS/gAAAOEBAAATAAAAAAAAAAAAAAAAAAAAAABbQ29u&#13;&#10;dGVudF9UeXBlc10ueG1sUEsBAi0AFAAGAAgAAAAhADj9If/WAAAAlAEAAAsAAAAAAAAAAAAAAAAA&#13;&#10;LwEAAF9yZWxzLy5yZWxzUEsBAi0AFAAGAAgAAAAhAFFvzde9AQAAwQMAAA4AAAAAAAAAAAAAAAAA&#13;&#10;LgIAAGRycy9lMm9Eb2MueG1sUEsBAi0AFAAGAAgAAAAhAHOVYxXiAAAADQEAAA8AAAAAAAAAAAAA&#13;&#10;AAAAFwQAAGRycy9kb3ducmV2LnhtbFBLBQYAAAAABAAEAPMAAAAmBQAAAAA=&#13;&#10;" strokecolor="black [3200]" strokeweight=".5pt">
                <v:stroke joinstyle="miter"/>
              </v:line>
            </w:pict>
          </mc:Fallback>
        </mc:AlternateContent>
      </w:r>
    </w:p>
    <w:p w14:paraId="3FD5CC06" w14:textId="7C1663B5" w:rsidR="003E03DD" w:rsidRPr="0042050F" w:rsidRDefault="006E581A" w:rsidP="00CF432F">
      <w:pPr>
        <w:pStyle w:val="BodyText"/>
        <w:spacing w:before="163"/>
        <w:ind w:left="360" w:right="102"/>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2020736" behindDoc="0" locked="0" layoutInCell="1" allowOverlap="1" wp14:anchorId="1BFCF04F" wp14:editId="3B2B01F3">
                <wp:simplePos x="0" y="0"/>
                <wp:positionH relativeFrom="column">
                  <wp:posOffset>914399</wp:posOffset>
                </wp:positionH>
                <wp:positionV relativeFrom="paragraph">
                  <wp:posOffset>45795</wp:posOffset>
                </wp:positionV>
                <wp:extent cx="130698" cy="173317"/>
                <wp:effectExtent l="0" t="0" r="22225" b="17780"/>
                <wp:wrapNone/>
                <wp:docPr id="31419" name="Straight Connector 31419"/>
                <wp:cNvGraphicFramePr/>
                <a:graphic xmlns:a="http://schemas.openxmlformats.org/drawingml/2006/main">
                  <a:graphicData uri="http://schemas.microsoft.com/office/word/2010/wordprocessingShape">
                    <wps:wsp>
                      <wps:cNvCnPr/>
                      <wps:spPr>
                        <a:xfrm flipH="1">
                          <a:off x="0" y="0"/>
                          <a:ext cx="130698" cy="1733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AED9A" id="Straight Connector 31419"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6pt" to="82.3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TxxgEAAM0DAAAOAAAAZHJzL2Uyb0RvYy54bWysU8GO0zAQvSPxD5bvNMkW7bJR0z10BRwQ&#13;&#10;VCx8gNexGwvbY41Nk/49Y6cNCNBqhbhYsT3vzbznl83d5Cw7KowGfMebVc2Z8hJ64w8d//rl7as3&#13;&#10;nMUkfC8seNXxk4r8bvvyxWYMrbqCAWyvkBGJj+0YOj6kFNqqinJQTsQVBOXpUgM6kWiLh6pHMRK7&#13;&#10;s9VVXV9XI2AfEKSKkU7v50u+LfxaK5k+aR1VYrbjNFsqK5b1Ma/VdiPaA4owGHkeQ/zDFE4YT00X&#13;&#10;qnuRBPuO5g8qZyRCBJ1WElwFWhupigZS09S/qXkYRFBFC5kTw2JT/H+08uNxj8z0HV83r5tbzrxw&#13;&#10;9EwPCYU5DIntwHsyEZDN9+TXGGJLsJ3f43kXwx6z+EmjY9qa8J6iUOwggWwqbp8Wt9WUmKTDZl1f&#13;&#10;31I8JF01N+t1c5Nfo5ppMl3AmN4pcCx/dNwan80QrTh+iGkuvZQQLo81D1K+0smqXGz9Z6VJYG5Y&#13;&#10;0CVaameRHQWFov/WnNuWygzRxtoFVD8NOtdmmCpxey5wqS4dwacF6IwH/FvXNF1G1XP9RfWsNct+&#13;&#10;hP5UnqXYQZkphp7znUP5677Af/6F2x8AAAD//wMAUEsDBBQABgAIAAAAIQBsSIBc3wAAAA0BAAAP&#13;&#10;AAAAZHJzL2Rvd25yZXYueG1sTI/BTsMwEETvSPyDtUjcqE1JUpTGqUoR6pmWS29OvCQR8TrEbhv+&#13;&#10;vtsTvaw0Gs3svGI1uV6ccAydJw3PMwUCqfa2o0bD1/7j6RVEiIas6T2hhj8MsCrv7wqTW3+mTzzt&#13;&#10;YiO4hEJuNLQxDrmUoW7RmTDzAxJ73350JrIcG2lHc+Zy18u5Upl0piP+0JoBNy3WP7uj07DfOjVV&#13;&#10;sdsg/S7U+vCWZnRItX58mN6XfNZLEBGn+J+AKwPvh5KHVf5INoiedZIwUNSwmIO4+lmSgag0vCQp&#13;&#10;yLKQtxTlBQAA//8DAFBLAQItABQABgAIAAAAIQC2gziS/gAAAOEBAAATAAAAAAAAAAAAAAAAAAAA&#13;&#10;AABbQ29udGVudF9UeXBlc10ueG1sUEsBAi0AFAAGAAgAAAAhADj9If/WAAAAlAEAAAsAAAAAAAAA&#13;&#10;AAAAAAAALwEAAF9yZWxzLy5yZWxzUEsBAi0AFAAGAAgAAAAhAN6f5PHGAQAAzQMAAA4AAAAAAAAA&#13;&#10;AAAAAAAALgIAAGRycy9lMm9Eb2MueG1sUEsBAi0AFAAGAAgAAAAhAGxIgFzfAAAADQEAAA8AAAAA&#13;&#10;AAAAAAAAAAAAIAQAAGRycy9kb3ducmV2LnhtbFBLBQYAAAAABAAEAPMAAAAsBQAAAAA=&#13;&#10;" strokecolor="black [3200]" strokeweight=".5pt">
                <v:stroke joinstyle="miter"/>
              </v:line>
            </w:pict>
          </mc:Fallback>
        </mc:AlternateContent>
      </w:r>
      <w:r w:rsidRPr="0042050F">
        <w:rPr>
          <w:rFonts w:asciiTheme="majorBidi" w:hAnsiTheme="majorBidi" w:cstheme="majorBidi"/>
          <w:noProof/>
        </w:rPr>
        <mc:AlternateContent>
          <mc:Choice Requires="wps">
            <w:drawing>
              <wp:anchor distT="0" distB="0" distL="114300" distR="114300" simplePos="0" relativeHeight="252024832" behindDoc="0" locked="0" layoutInCell="1" allowOverlap="1" wp14:anchorId="3D37FFFE" wp14:editId="7954898D">
                <wp:simplePos x="0" y="0"/>
                <wp:positionH relativeFrom="column">
                  <wp:posOffset>3798794</wp:posOffset>
                </wp:positionH>
                <wp:positionV relativeFrom="paragraph">
                  <wp:posOffset>39071</wp:posOffset>
                </wp:positionV>
                <wp:extent cx="0" cy="275478"/>
                <wp:effectExtent l="0" t="0" r="12700" b="17145"/>
                <wp:wrapNone/>
                <wp:docPr id="31421" name="Straight Connector 31421"/>
                <wp:cNvGraphicFramePr/>
                <a:graphic xmlns:a="http://schemas.openxmlformats.org/drawingml/2006/main">
                  <a:graphicData uri="http://schemas.microsoft.com/office/word/2010/wordprocessingShape">
                    <wps:wsp>
                      <wps:cNvCnPr/>
                      <wps:spPr>
                        <a:xfrm>
                          <a:off x="0" y="0"/>
                          <a:ext cx="0" cy="2754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D90F4E" id="Straight Connector 31421" o:spid="_x0000_s1026" style="position:absolute;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1pt,3.1pt" to="299.1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vLAuAEAAL4DAAAOAAAAZHJzL2Uyb0RvYy54bWysU8GO0zAQvSPxD5bvNElZ2FXUdA9dwQVB&#13;&#10;xS4f4HXsxsL2WGPTtH/P2EmzCBBarbg4Hvu9mXnPk83tyVl2VBgN+I43q5oz5SX0xh86/u3hw5sb&#13;&#10;zmISvhcWvOr4WUV+u339ajOGVq1hANsrZJTEx3YMHR9SCm1VRTkoJ+IKgvJ0qQGdSBTioepRjJTd&#13;&#10;2Wpd1++rEbAPCFLFSKd30yXflvxaK5m+aB1VYrbj1FsqK5b1Ma/VdiPaA4owGDm3IV7QhRPGU9El&#13;&#10;1Z1Igv1A80cqZyRCBJ1WElwFWhupigZS09S/qbkfRFBFC5kTw2JT/H9p5efjHpnpO/62uVo3nHnh&#13;&#10;6JnuEwpzGBLbgfdkIiCb7smvMcSWaDu/xzmKYY9Z/Emjy1+SxU7F4/PisTolJqdDSafr63dX1zfZ&#13;&#10;/uqJFzCmjwocy5uOW+OzetGK46eYJugFQrzcx1S57NLZqgy2/qvSpIhqNYVdZkntLLKjoCnovzdz&#13;&#10;2YLMFG2sXUj1v0kzNtNUma/nEhd0qQg+LURnPODfqqbTpVU94S+qJ61Z9iP05/IOxQ4akmLoPNB5&#13;&#10;Cn+NC/3pt9v+BAAA//8DAFBLAwQUAAYACAAAACEA0KXlw94AAAANAQAADwAAAGRycy9kb3ducmV2&#13;&#10;LnhtbExPy07DMBC8I/EP1iJxow4RRG2aTVUVIcQF0RTubuw6AT8i20nD37OIA1x2NZrdeVSb2Ro2&#13;&#10;qRB77xBuFxkw5Vove6cR3g6PN0tgMQknhfFOIXypCJv68qISpfRnt1dTkzQjERdLgdClNJScx7ZT&#13;&#10;VsSFH5Qj7uSDFYlg0FwGcSZxa3ieZQW3onfk0IlB7TrVfjajRTDPYXrXO72N49O+aD5eT/nLYUK8&#13;&#10;vpof1jS2a2BJzenvA346UH6oKdjRj05GZhDuV8ucThEKWsT/4iPC3aoAXlf8f4v6GwAA//8DAFBL&#13;&#10;AQItABQABgAIAAAAIQC2gziS/gAAAOEBAAATAAAAAAAAAAAAAAAAAAAAAABbQ29udGVudF9UeXBl&#13;&#10;c10ueG1sUEsBAi0AFAAGAAgAAAAhADj9If/WAAAAlAEAAAsAAAAAAAAAAAAAAAAALwEAAF9yZWxz&#13;&#10;Ly5yZWxzUEsBAi0AFAAGAAgAAAAhACCi8sC4AQAAvgMAAA4AAAAAAAAAAAAAAAAALgIAAGRycy9l&#13;&#10;Mm9Eb2MueG1sUEsBAi0AFAAGAAgAAAAhANCl5cPeAAAADQEAAA8AAAAAAAAAAAAAAAAAEgQAAGRy&#13;&#10;cy9kb3ducmV2LnhtbFBLBQYAAAAABAAEAPMAAAAdBQAAAAA=&#13;&#10;" strokecolor="black [3200]" strokeweight=".5pt">
                <v:stroke joinstyle="miter"/>
              </v:line>
            </w:pict>
          </mc:Fallback>
        </mc:AlternateContent>
      </w:r>
      <w:r w:rsidR="003E03DD" w:rsidRPr="0042050F">
        <w:rPr>
          <w:rFonts w:asciiTheme="majorBidi" w:hAnsiTheme="majorBidi" w:cstheme="majorBidi"/>
          <w:noProof/>
        </w:rPr>
        <mc:AlternateContent>
          <mc:Choice Requires="wps">
            <w:drawing>
              <wp:anchor distT="0" distB="0" distL="114300" distR="114300" simplePos="0" relativeHeight="252025856" behindDoc="0" locked="0" layoutInCell="1" allowOverlap="1" wp14:anchorId="5DE62628" wp14:editId="6848A33C">
                <wp:simplePos x="0" y="0"/>
                <wp:positionH relativeFrom="column">
                  <wp:posOffset>4087906</wp:posOffset>
                </wp:positionH>
                <wp:positionV relativeFrom="paragraph">
                  <wp:posOffset>25624</wp:posOffset>
                </wp:positionV>
                <wp:extent cx="0" cy="289112"/>
                <wp:effectExtent l="0" t="0" r="12700" b="15875"/>
                <wp:wrapNone/>
                <wp:docPr id="31420" name="Straight Connector 31420"/>
                <wp:cNvGraphicFramePr/>
                <a:graphic xmlns:a="http://schemas.openxmlformats.org/drawingml/2006/main">
                  <a:graphicData uri="http://schemas.microsoft.com/office/word/2010/wordprocessingShape">
                    <wps:wsp>
                      <wps:cNvCnPr/>
                      <wps:spPr>
                        <a:xfrm>
                          <a:off x="0" y="0"/>
                          <a:ext cx="0" cy="2891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871378" id="Straight Connector 31420" o:spid="_x0000_s1026" style="position:absolute;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9pt,2pt" to="321.9pt,2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vX+tgEAAL4DAAAOAAAAZHJzL2Uyb0RvYy54bWysU9uO0zAQfUfiHyy/01xAaIma7kNX8IKg&#13;&#10;YuEDvM64sdY3jU2T/j1jp80iQAihfXE89jkzc44n29vZGnYCjNq7njebmjNw0g/aHXv+7ev7Vzec&#13;&#10;xSTcIIx30PMzRH67e/liO4UOWj96MwAySuJiN4WejymFrqqiHMGKuPEBHF0qj1YkCvFYDSgmym5N&#13;&#10;1db122ryOAT0EmKk07vlku9KfqVAps9KRUjM9Jx6S2XFsj7ktdptRXdEEUYtL22I/+jCCu2o6Jrq&#13;&#10;TiTBvqP+LZXVEn30Km2kt5VXSksoGkhNU/+i5n4UAYoWMieG1ab4fGnlp9MBmR56/rp505JDTlh6&#13;&#10;pvuEQh/HxPbeOTLRI1vuya8pxI5oe3fASxTDAbP4WaHNX5LF5uLxefUY5sTkcijptL151zRttr96&#13;&#10;4gWM6QN4y/Km50a7rF504vQxpgV6hRAv97FULrt0NpDBxn0BRYqoVlPYZZZgb5CdBE3B8NhcyhZk&#13;&#10;pihtzEqq/066YDMNynz9K3FFl4repZVotfP4p6ppvraqFvxV9aI1y37ww7m8Q7GDhqQYehnoPIU/&#13;&#10;x4X+9NvtfgAAAP//AwBQSwMEFAAGAAgAAAAhAFJTz3bgAAAADQEAAA8AAABkcnMvZG93bnJldi54&#13;&#10;bWxMj8FOwzAQRO9I/IO1SNyoQykRTeNUVRFCXBBN4e7GrpNiryPbScPfs4gDXFZ6Gs3sTLmenGWj&#13;&#10;DrHzKOB2lgHT2HjVoRHwvn+6eQAWk0QlrUct4EtHWFeXF6UslD/jTo91MoxCMBZSQJtSX3Aem1Y7&#13;&#10;GWe+10ja0QcnE2EwXAV5pnBn+TzLcu5kh/Shlb3etrr5rAcnwL6E8cNszSYOz7u8Pr0d56/7UYjr&#13;&#10;q+lxRWezApb0lP4c8LOB+kNFxQ5+QBWZFZAv7qh/ErCgXaT/8oF4eQ+8Kvn/FdU3AAAA//8DAFBL&#13;&#10;AQItABQABgAIAAAAIQC2gziS/gAAAOEBAAATAAAAAAAAAAAAAAAAAAAAAABbQ29udGVudF9UeXBl&#13;&#10;c10ueG1sUEsBAi0AFAAGAAgAAAAhADj9If/WAAAAlAEAAAsAAAAAAAAAAAAAAAAALwEAAF9yZWxz&#13;&#10;Ly5yZWxzUEsBAi0AFAAGAAgAAAAhADoK9f62AQAAvgMAAA4AAAAAAAAAAAAAAAAALgIAAGRycy9l&#13;&#10;Mm9Eb2MueG1sUEsBAi0AFAAGAAgAAAAhAFJTz3bgAAAADQEAAA8AAAAAAAAAAAAAAAAAEAQAAGRy&#13;&#10;cy9kb3ducmV2LnhtbFBLBQYAAAAABAAEAPMAAAAdBQAAAAA=&#13;&#10;" strokecolor="black [3200]" strokeweight=".5pt">
                <v:stroke joinstyle="miter"/>
              </v:line>
            </w:pict>
          </mc:Fallback>
        </mc:AlternateContent>
      </w:r>
    </w:p>
    <w:p w14:paraId="6AABEE81" w14:textId="2762FF31" w:rsidR="00066B59" w:rsidRPr="0042050F" w:rsidRDefault="00066B59" w:rsidP="00CF432F">
      <w:pPr>
        <w:pStyle w:val="Caption"/>
        <w:jc w:val="left"/>
      </w:pPr>
      <w:r w:rsidRPr="0042050F">
        <w:rPr>
          <w:noProof/>
          <w:szCs w:val="24"/>
        </w:rPr>
        <mc:AlternateContent>
          <mc:Choice Requires="wps">
            <w:drawing>
              <wp:anchor distT="0" distB="0" distL="114300" distR="114300" simplePos="0" relativeHeight="252058624" behindDoc="0" locked="0" layoutInCell="1" allowOverlap="1" wp14:anchorId="18C39112" wp14:editId="02A0ECB5">
                <wp:simplePos x="0" y="0"/>
                <wp:positionH relativeFrom="column">
                  <wp:posOffset>71755</wp:posOffset>
                </wp:positionH>
                <wp:positionV relativeFrom="paragraph">
                  <wp:posOffset>483463</wp:posOffset>
                </wp:positionV>
                <wp:extent cx="2400935" cy="635"/>
                <wp:effectExtent l="0" t="0" r="0" b="5080"/>
                <wp:wrapSquare wrapText="bothSides"/>
                <wp:docPr id="31426" name="Text Box 31426"/>
                <wp:cNvGraphicFramePr/>
                <a:graphic xmlns:a="http://schemas.openxmlformats.org/drawingml/2006/main">
                  <a:graphicData uri="http://schemas.microsoft.com/office/word/2010/wordprocessingShape">
                    <wps:wsp>
                      <wps:cNvSpPr txBox="1"/>
                      <wps:spPr>
                        <a:xfrm>
                          <a:off x="0" y="0"/>
                          <a:ext cx="2400935" cy="635"/>
                        </a:xfrm>
                        <a:prstGeom prst="rect">
                          <a:avLst/>
                        </a:prstGeom>
                        <a:solidFill>
                          <a:prstClr val="white"/>
                        </a:solidFill>
                        <a:ln>
                          <a:noFill/>
                        </a:ln>
                      </wps:spPr>
                      <wps:txbx>
                        <w:txbxContent>
                          <w:p w14:paraId="1DC1C169" w14:textId="4DE4EB65" w:rsidR="00BF7515" w:rsidRPr="00066B59" w:rsidRDefault="00BF7515" w:rsidP="00066B59">
                            <w:pPr>
                              <w:pStyle w:val="Caption"/>
                              <w:rPr>
                                <w:rFonts w:asciiTheme="majorBidi" w:eastAsia="Times New Roman" w:hAnsiTheme="majorBidi" w:cstheme="majorBidi"/>
                                <w:szCs w:val="24"/>
                                <w:lang w:val="en-US" w:bidi="en-US"/>
                              </w:rPr>
                            </w:pPr>
                            <w:bookmarkStart w:id="234" w:name="_Toc68645306"/>
                            <w:r w:rsidRPr="00066B59">
                              <w:rPr>
                                <w:szCs w:val="24"/>
                              </w:rPr>
                              <w:t xml:space="preserve">Figure 7. </w:t>
                            </w:r>
                            <w:r w:rsidRPr="00066B59">
                              <w:rPr>
                                <w:szCs w:val="24"/>
                              </w:rPr>
                              <w:fldChar w:fldCharType="begin"/>
                            </w:r>
                            <w:r w:rsidRPr="00066B59">
                              <w:rPr>
                                <w:szCs w:val="24"/>
                              </w:rPr>
                              <w:instrText xml:space="preserve"> SEQ Figure_7. \* ARABIC </w:instrText>
                            </w:r>
                            <w:r w:rsidRPr="00066B59">
                              <w:rPr>
                                <w:szCs w:val="24"/>
                              </w:rPr>
                              <w:fldChar w:fldCharType="separate"/>
                            </w:r>
                            <w:r w:rsidR="00D21780">
                              <w:rPr>
                                <w:noProof/>
                                <w:szCs w:val="24"/>
                              </w:rPr>
                              <w:t>5</w:t>
                            </w:r>
                            <w:r w:rsidRPr="00066B59">
                              <w:rPr>
                                <w:szCs w:val="24"/>
                              </w:rPr>
                              <w:fldChar w:fldCharType="end"/>
                            </w:r>
                            <w:r w:rsidRPr="00066B59">
                              <w:rPr>
                                <w:szCs w:val="24"/>
                              </w:rPr>
                              <w:t>:</w:t>
                            </w:r>
                            <w:r>
                              <w:t xml:space="preserve"> </w:t>
                            </w:r>
                            <w:r w:rsidRPr="00A41B6B">
                              <w:rPr>
                                <w:rFonts w:asciiTheme="majorBidi" w:eastAsia="Times New Roman" w:hAnsiTheme="majorBidi" w:cstheme="majorBidi"/>
                                <w:szCs w:val="24"/>
                                <w:lang w:val="en-US" w:bidi="en-US"/>
                              </w:rPr>
                              <w:t>Word-initial clusters in BA</w:t>
                            </w:r>
                            <w:r>
                              <w:rPr>
                                <w:rFonts w:asciiTheme="majorBidi" w:eastAsia="Times New Roman" w:hAnsiTheme="majorBidi" w:cstheme="majorBidi"/>
                                <w:szCs w:val="24"/>
                                <w:lang w:val="en-US" w:bidi="en-US"/>
                              </w:rPr>
                              <w:t xml:space="preserve"> and MA.</w:t>
                            </w:r>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C39112" id="Text Box 31426" o:spid="_x0000_s1135" type="#_x0000_t202" style="position:absolute;margin-left:5.65pt;margin-top:38.05pt;width:189.05pt;height:.0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5NpMwIAAG0EAAAOAAAAZHJzL2Uyb0RvYy54bWysVMGO2jAQvVfqP1i+lwSWom5EWFFWVJXQ&#13;&#10;7kpQ7dk4DrFke1zbkNCv79gh0G57qnpxxjPjZ897M5k/dFqRk3BeginpeJRTIgyHSppDSb/t1h8+&#13;&#10;UeIDMxVTYERJz8LTh8X7d/PWFmICDahKOIIgxhetLWkTgi2yzPNGaOZHYIXBYA1Os4Bbd8gqx1pE&#13;&#10;1yqb5Pksa8FV1gEX3qP3sQ/SRcKva8HDc117EYgqKb4tpNWldR/XbDFnxcEx20h+eQb7h1doJg1e&#13;&#10;eoV6ZIGRo5N/QGnJHXiow4iDzqCuJRepBqxmnL+pZtswK1ItSI63V5r8/4PlT6cXR2RV0rvxdDKj&#13;&#10;xDCNMu1EF8hn6EjvRZZa6wtM3lpMDx2GUO3IXvR7dMbiu9rp+MWyCMaR7/OV4wjI0TmZ5vn93UdK&#13;&#10;OMZmaCBGdjtqnQ9fBGgSjZI6FDDxyk4bH/rUISXe5EHJai2VipsYWClHTgzFbhsZxAX8tyxlYq6B&#13;&#10;eKoHjJ7sVke0QrfvEivT+6HIPVRnrN1B30Pe8rXECzfMhxfmsGmwXByE8IxLraAtKVwsShpwP/7m&#13;&#10;j/moJUYpabEJS+q/H5kTlKivBlWOHTsYbjD2g2GOegVY6hhHzPJk4gEX1GDWDvQrzscy3oIhZjje&#13;&#10;VdIwmKvQjwLOFxfLZUrCvrQsbMzW8gg9ELvrXpmzF1kCqvkEQ3uy4o06fW7Sxy6PAalO0kViexYv&#13;&#10;fGNPJ/Ev8xeH5td9yrr9JRY/AQAA//8DAFBLAwQUAAYACAAAACEASbIqO+IAAAANAQAADwAAAGRy&#13;&#10;cy9kb3ducmV2LnhtbExPPU/DMBDdkfgP1iGxIOqkiUJJ41RVgQGWirRLNze+xoHYjmKnDf+e6wTL&#13;&#10;Se/e3fsoVpPp2BkH3zorIJ5FwNDWTrW2EbDfvT0ugPkgrZKdsyjgBz2sytubQubKXewnnqvQMBKx&#13;&#10;PpcCdAh9zrmvNRrpZ65HS9zJDUYGgkPD1SAvJG46Po+ijBvZWnLQsseNxvq7Go2AbXrY6ofx9Pqx&#13;&#10;TpPhfT9usq+mEuL+bnpZ0lgvgQWcwt8HXDtQfigp2NGNVnnWEY4TuhTwlMXAiE8Wzymw43UxB14W&#13;&#10;/H+L8hcAAP//AwBQSwECLQAUAAYACAAAACEAtoM4kv4AAADhAQAAEwAAAAAAAAAAAAAAAAAAAAAA&#13;&#10;W0NvbnRlbnRfVHlwZXNdLnhtbFBLAQItABQABgAIAAAAIQA4/SH/1gAAAJQBAAALAAAAAAAAAAAA&#13;&#10;AAAAAC8BAABfcmVscy8ucmVsc1BLAQItABQABgAIAAAAIQDpT5NpMwIAAG0EAAAOAAAAAAAAAAAA&#13;&#10;AAAAAC4CAABkcnMvZTJvRG9jLnhtbFBLAQItABQABgAIAAAAIQBJsio74gAAAA0BAAAPAAAAAAAA&#13;&#10;AAAAAAAAAI0EAABkcnMvZG93bnJldi54bWxQSwUGAAAAAAQABADzAAAAnAUAAAAA&#13;&#10;" stroked="f">
                <v:textbox style="mso-fit-shape-to-text:t" inset="0,0,0,0">
                  <w:txbxContent>
                    <w:p w14:paraId="1DC1C169" w14:textId="4DE4EB65" w:rsidR="00BF7515" w:rsidRPr="00066B59" w:rsidRDefault="00BF7515" w:rsidP="00066B59">
                      <w:pPr>
                        <w:pStyle w:val="Caption"/>
                        <w:rPr>
                          <w:rFonts w:asciiTheme="majorBidi" w:eastAsia="Times New Roman" w:hAnsiTheme="majorBidi" w:cstheme="majorBidi"/>
                          <w:szCs w:val="24"/>
                          <w:lang w:val="en-US" w:bidi="en-US"/>
                        </w:rPr>
                      </w:pPr>
                      <w:bookmarkStart w:id="249" w:name="_Toc68645306"/>
                      <w:r w:rsidRPr="00066B59">
                        <w:rPr>
                          <w:szCs w:val="24"/>
                        </w:rPr>
                        <w:t xml:space="preserve">Figure 7. </w:t>
                      </w:r>
                      <w:r w:rsidRPr="00066B59">
                        <w:rPr>
                          <w:szCs w:val="24"/>
                        </w:rPr>
                        <w:fldChar w:fldCharType="begin"/>
                      </w:r>
                      <w:r w:rsidRPr="00066B59">
                        <w:rPr>
                          <w:szCs w:val="24"/>
                        </w:rPr>
                        <w:instrText xml:space="preserve"> SEQ Figure_7. \* ARABIC </w:instrText>
                      </w:r>
                      <w:r w:rsidRPr="00066B59">
                        <w:rPr>
                          <w:szCs w:val="24"/>
                        </w:rPr>
                        <w:fldChar w:fldCharType="separate"/>
                      </w:r>
                      <w:r w:rsidR="00D21780">
                        <w:rPr>
                          <w:noProof/>
                          <w:szCs w:val="24"/>
                        </w:rPr>
                        <w:t>5</w:t>
                      </w:r>
                      <w:r w:rsidRPr="00066B59">
                        <w:rPr>
                          <w:szCs w:val="24"/>
                        </w:rPr>
                        <w:fldChar w:fldCharType="end"/>
                      </w:r>
                      <w:r w:rsidRPr="00066B59">
                        <w:rPr>
                          <w:szCs w:val="24"/>
                        </w:rPr>
                        <w:t>:</w:t>
                      </w:r>
                      <w:r>
                        <w:t xml:space="preserve"> </w:t>
                      </w:r>
                      <w:r w:rsidRPr="00A41B6B">
                        <w:rPr>
                          <w:rFonts w:asciiTheme="majorBidi" w:eastAsia="Times New Roman" w:hAnsiTheme="majorBidi" w:cstheme="majorBidi"/>
                          <w:szCs w:val="24"/>
                          <w:lang w:val="en-US" w:bidi="en-US"/>
                        </w:rPr>
                        <w:t>Word-initial clusters in BA</w:t>
                      </w:r>
                      <w:r>
                        <w:rPr>
                          <w:rFonts w:asciiTheme="majorBidi" w:eastAsia="Times New Roman" w:hAnsiTheme="majorBidi" w:cstheme="majorBidi"/>
                          <w:szCs w:val="24"/>
                          <w:lang w:val="en-US" w:bidi="en-US"/>
                        </w:rPr>
                        <w:t xml:space="preserve"> and MA.</w:t>
                      </w:r>
                      <w:bookmarkEnd w:id="249"/>
                    </w:p>
                  </w:txbxContent>
                </v:textbox>
                <w10:wrap type="square"/>
              </v:shape>
            </w:pict>
          </mc:Fallback>
        </mc:AlternateContent>
      </w:r>
    </w:p>
    <w:p w14:paraId="31C8C327" w14:textId="1FDE37DA" w:rsidR="00066B59" w:rsidRPr="0042050F" w:rsidRDefault="00066B59" w:rsidP="00CF432F">
      <w:pPr>
        <w:pStyle w:val="Caption"/>
        <w:jc w:val="left"/>
        <w:rPr>
          <w:rFonts w:asciiTheme="majorBidi" w:eastAsia="Times New Roman" w:hAnsiTheme="majorBidi" w:cstheme="majorBidi"/>
          <w:szCs w:val="24"/>
          <w:lang w:val="en-US" w:bidi="en-US"/>
        </w:rPr>
      </w:pPr>
      <w:bookmarkStart w:id="235" w:name="_Toc68645307"/>
      <w:r w:rsidRPr="0042050F">
        <w:rPr>
          <w:szCs w:val="24"/>
        </w:rPr>
        <w:t xml:space="preserve">Figure 7. </w:t>
      </w:r>
      <w:r w:rsidRPr="0042050F">
        <w:rPr>
          <w:szCs w:val="24"/>
        </w:rPr>
        <w:fldChar w:fldCharType="begin"/>
      </w:r>
      <w:r w:rsidRPr="0042050F">
        <w:rPr>
          <w:szCs w:val="24"/>
        </w:rPr>
        <w:instrText xml:space="preserve"> SEQ Figure_7. \* ARABIC </w:instrText>
      </w:r>
      <w:r w:rsidRPr="0042050F">
        <w:rPr>
          <w:szCs w:val="24"/>
        </w:rPr>
        <w:fldChar w:fldCharType="separate"/>
      </w:r>
      <w:r w:rsidR="00D21780">
        <w:rPr>
          <w:noProof/>
          <w:szCs w:val="24"/>
        </w:rPr>
        <w:t>6</w:t>
      </w:r>
      <w:r w:rsidRPr="0042050F">
        <w:rPr>
          <w:szCs w:val="24"/>
        </w:rPr>
        <w:fldChar w:fldCharType="end"/>
      </w:r>
      <w:r w:rsidRPr="0042050F">
        <w:rPr>
          <w:szCs w:val="24"/>
        </w:rPr>
        <w:t xml:space="preserve">: </w:t>
      </w:r>
      <w:r w:rsidRPr="0042050F">
        <w:rPr>
          <w:rFonts w:asciiTheme="majorBidi" w:hAnsiTheme="majorBidi" w:cstheme="majorBidi"/>
          <w:szCs w:val="24"/>
        </w:rPr>
        <w:t>word-final clusters following sonority constraints in BA and MA</w:t>
      </w:r>
      <w:bookmarkEnd w:id="235"/>
    </w:p>
    <w:p w14:paraId="1BFA2807" w14:textId="7DF373CD" w:rsidR="00066B59" w:rsidRPr="0042050F" w:rsidRDefault="00066B59" w:rsidP="00CF432F">
      <w:pPr>
        <w:pStyle w:val="Caption"/>
        <w:jc w:val="left"/>
        <w:rPr>
          <w:rFonts w:asciiTheme="majorBidi" w:hAnsiTheme="majorBidi" w:cstheme="majorBidi"/>
          <w:lang w:val="en-US"/>
        </w:rPr>
      </w:pPr>
    </w:p>
    <w:p w14:paraId="2136B249" w14:textId="7F11DEAE" w:rsidR="00A32A90" w:rsidRPr="0042050F" w:rsidRDefault="003E03DD" w:rsidP="00CF432F">
      <w:pPr>
        <w:spacing w:after="160" w:line="360" w:lineRule="auto"/>
        <w:rPr>
          <w:rFonts w:asciiTheme="majorBidi" w:hAnsiTheme="majorBidi" w:cstheme="majorBidi"/>
        </w:rPr>
      </w:pPr>
      <w:r w:rsidRPr="0042050F">
        <w:rPr>
          <w:rFonts w:asciiTheme="majorBidi" w:hAnsiTheme="majorBidi" w:cstheme="majorBidi"/>
        </w:rPr>
        <w:t xml:space="preserve">McCarthy &amp; Prince’s analysis allows for adjacent consonants in underlying structure in both word-initial and word-final </w:t>
      </w:r>
      <w:r w:rsidR="006A10D0" w:rsidRPr="0042050F">
        <w:rPr>
          <w:rFonts w:asciiTheme="majorBidi" w:hAnsiTheme="majorBidi" w:cstheme="majorBidi"/>
        </w:rPr>
        <w:t>positions but assigns different status to the extraprosodic consonant</w:t>
      </w:r>
      <w:r w:rsidRPr="0042050F">
        <w:rPr>
          <w:rFonts w:asciiTheme="majorBidi" w:hAnsiTheme="majorBidi" w:cstheme="majorBidi"/>
        </w:rPr>
        <w:t xml:space="preserve"> in each case. The BA and MA data provide support for this account</w:t>
      </w:r>
      <w:r w:rsidR="006A10D0" w:rsidRPr="0042050F">
        <w:rPr>
          <w:rFonts w:asciiTheme="majorBidi" w:hAnsiTheme="majorBidi" w:cstheme="majorBidi"/>
        </w:rPr>
        <w:t>,</w:t>
      </w:r>
      <w:r w:rsidRPr="0042050F">
        <w:rPr>
          <w:rFonts w:asciiTheme="majorBidi" w:hAnsiTheme="majorBidi" w:cstheme="majorBidi"/>
        </w:rPr>
        <w:t xml:space="preserve"> since clusters are observed in peripheral positions but pattern differently. In L1 BA and MA, word-initial clusters show no sensitivity to sonority, and they display intrusive ICIs. In contrast, word-final consonant clusters in BA and MA show high sensitivity to sonority, and they display epenthetic ICIs. In </w:t>
      </w:r>
      <w:r w:rsidR="006A10D0" w:rsidRPr="0042050F">
        <w:rPr>
          <w:rFonts w:asciiTheme="majorBidi" w:hAnsiTheme="majorBidi" w:cstheme="majorBidi"/>
        </w:rPr>
        <w:t xml:space="preserve">the </w:t>
      </w:r>
      <w:r w:rsidRPr="0042050F">
        <w:rPr>
          <w:rFonts w:asciiTheme="majorBidi" w:hAnsiTheme="majorBidi" w:cstheme="majorBidi"/>
        </w:rPr>
        <w:t xml:space="preserve">L2 data, peripheral consonant clusters are produced and perceived equally well </w:t>
      </w:r>
      <w:r w:rsidR="006A10D0" w:rsidRPr="0042050F">
        <w:rPr>
          <w:rFonts w:asciiTheme="majorBidi" w:hAnsiTheme="majorBidi" w:cstheme="majorBidi"/>
        </w:rPr>
        <w:t>in respect of</w:t>
      </w:r>
      <w:r w:rsidRPr="0042050F">
        <w:rPr>
          <w:rFonts w:asciiTheme="majorBidi" w:hAnsiTheme="majorBidi" w:cstheme="majorBidi"/>
        </w:rPr>
        <w:t xml:space="preserve"> the surface structure, but C-scores </w:t>
      </w:r>
      <w:r w:rsidR="006A10D0" w:rsidRPr="0042050F">
        <w:rPr>
          <w:rFonts w:asciiTheme="majorBidi" w:hAnsiTheme="majorBidi" w:cstheme="majorBidi"/>
        </w:rPr>
        <w:t>suggest</w:t>
      </w:r>
      <w:r w:rsidRPr="0042050F">
        <w:rPr>
          <w:rFonts w:asciiTheme="majorBidi" w:hAnsiTheme="majorBidi" w:cstheme="majorBidi"/>
        </w:rPr>
        <w:t xml:space="preserve"> that they are processed differently.</w:t>
      </w:r>
    </w:p>
    <w:p w14:paraId="23A90BD2" w14:textId="441F2CA9" w:rsidR="007F5037" w:rsidRPr="0042050F" w:rsidRDefault="007F5037" w:rsidP="00CF432F">
      <w:pPr>
        <w:pStyle w:val="Heading4"/>
      </w:pPr>
      <w:r w:rsidRPr="0042050F">
        <w:t xml:space="preserve"> Degenerate Syllable </w:t>
      </w:r>
      <w:r w:rsidRPr="0042050F">
        <w:fldChar w:fldCharType="begin"/>
      </w:r>
      <w:r w:rsidR="00366F08" w:rsidRPr="0042050F">
        <w:instrText xml:space="preserve"> ADDIN EN.CITE &lt;EndNote&gt;&lt;Cite&gt;&lt;Author&gt;Selkirk&lt;/Author&gt;&lt;Year&gt;1981&lt;/Year&gt;&lt;RecNum&gt;416&lt;/RecNum&gt;&lt;DisplayText&gt;(Selkirk, 1981b)&lt;/DisplayText&gt;&lt;record&gt;&lt;rec-number&gt;416&lt;/rec-number&gt;&lt;foreign-keys&gt;&lt;key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Pr="0042050F">
        <w:fldChar w:fldCharType="separate"/>
      </w:r>
      <w:r w:rsidR="00366F08" w:rsidRPr="0042050F">
        <w:rPr>
          <w:noProof/>
        </w:rPr>
        <w:t>(Selkirk, 1981b)</w:t>
      </w:r>
      <w:r w:rsidRPr="0042050F">
        <w:fldChar w:fldCharType="end"/>
      </w:r>
    </w:p>
    <w:p w14:paraId="19DFCB67" w14:textId="55DA47B6" w:rsidR="00A32A90" w:rsidRPr="0042050F" w:rsidRDefault="007F5037" w:rsidP="00CF432F">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 xml:space="preserve">In this approach, the word-final consonant in Cairene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is analysed as an onset for </w:t>
      </w:r>
      <w:r w:rsidR="006A10D0" w:rsidRPr="0042050F">
        <w:rPr>
          <w:rFonts w:asciiTheme="majorBidi" w:eastAsia="Times New Roman" w:hAnsiTheme="majorBidi" w:cstheme="majorBidi"/>
          <w:color w:val="000000"/>
          <w:lang w:eastAsia="en-GB"/>
        </w:rPr>
        <w:t>an</w:t>
      </w:r>
      <w:r w:rsidR="007A5C67"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empty nucleus. Selkirk (1981) states that the stray consonant in word-initial clusters could be analyse</w:t>
      </w:r>
      <w:r w:rsidR="007A5C67" w:rsidRPr="0042050F">
        <w:rPr>
          <w:rFonts w:asciiTheme="majorBidi" w:eastAsia="Times New Roman" w:hAnsiTheme="majorBidi" w:cstheme="majorBidi"/>
          <w:color w:val="000000"/>
          <w:lang w:eastAsia="en-GB"/>
        </w:rPr>
        <w:t>d</w:t>
      </w:r>
      <w:r w:rsidRPr="0042050F">
        <w:rPr>
          <w:rFonts w:asciiTheme="majorBidi" w:eastAsia="Times New Roman" w:hAnsiTheme="majorBidi" w:cstheme="majorBidi"/>
          <w:color w:val="000000"/>
          <w:lang w:eastAsia="en-GB"/>
        </w:rPr>
        <w:t xml:space="preserve"> as a rhyme for an empty onset, but she describes this analysis as unsatisfactory</w:t>
      </w:r>
      <w:r w:rsidR="003E03DD" w:rsidRPr="0042050F">
        <w:rPr>
          <w:rFonts w:asciiTheme="majorBidi" w:eastAsia="Times New Roman" w:hAnsiTheme="majorBidi" w:cstheme="majorBidi"/>
          <w:color w:val="000000"/>
          <w:lang w:eastAsia="en-GB"/>
        </w:rPr>
        <w:t xml:space="preserve"> as it violates the ban on onsetless syllables</w:t>
      </w:r>
      <w:r w:rsidRPr="0042050F">
        <w:rPr>
          <w:rFonts w:asciiTheme="majorBidi" w:eastAsia="Times New Roman" w:hAnsiTheme="majorBidi" w:cstheme="majorBidi"/>
          <w:color w:val="000000"/>
          <w:lang w:eastAsia="en-GB"/>
        </w:rPr>
        <w:t xml:space="preserve">. Again, this </w:t>
      </w:r>
      <w:r w:rsidR="003E03DD" w:rsidRPr="0042050F">
        <w:rPr>
          <w:rFonts w:asciiTheme="majorBidi" w:eastAsia="Times New Roman" w:hAnsiTheme="majorBidi" w:cstheme="majorBidi"/>
          <w:color w:val="000000"/>
          <w:lang w:eastAsia="en-GB"/>
        </w:rPr>
        <w:t>is an</w:t>
      </w:r>
      <w:r w:rsidRPr="0042050F">
        <w:rPr>
          <w:rFonts w:asciiTheme="majorBidi" w:eastAsia="Times New Roman" w:hAnsiTheme="majorBidi" w:cstheme="majorBidi"/>
          <w:color w:val="000000"/>
          <w:lang w:eastAsia="en-GB"/>
        </w:rPr>
        <w:t xml:space="preserve"> approach </w:t>
      </w:r>
      <w:r w:rsidR="003E03DD" w:rsidRPr="0042050F">
        <w:rPr>
          <w:rFonts w:asciiTheme="majorBidi" w:eastAsia="Times New Roman" w:hAnsiTheme="majorBidi" w:cstheme="majorBidi"/>
          <w:color w:val="000000"/>
          <w:lang w:eastAsia="en-GB"/>
        </w:rPr>
        <w:t xml:space="preserve">which </w:t>
      </w:r>
      <w:r w:rsidRPr="0042050F">
        <w:rPr>
          <w:rFonts w:asciiTheme="majorBidi" w:eastAsia="Times New Roman" w:hAnsiTheme="majorBidi" w:cstheme="majorBidi"/>
          <w:color w:val="000000"/>
          <w:lang w:eastAsia="en-GB"/>
        </w:rPr>
        <w:t>can provide solid evidence for analysi</w:t>
      </w:r>
      <w:r w:rsidR="003E03DD" w:rsidRPr="0042050F">
        <w:rPr>
          <w:rFonts w:asciiTheme="majorBidi" w:eastAsia="Times New Roman" w:hAnsiTheme="majorBidi" w:cstheme="majorBidi"/>
          <w:color w:val="000000"/>
          <w:lang w:eastAsia="en-GB"/>
        </w:rPr>
        <w:t>s of</w:t>
      </w:r>
      <w:r w:rsidRPr="0042050F">
        <w:rPr>
          <w:rFonts w:asciiTheme="majorBidi" w:eastAsia="Times New Roman" w:hAnsiTheme="majorBidi" w:cstheme="majorBidi"/>
          <w:color w:val="000000"/>
          <w:lang w:eastAsia="en-GB"/>
        </w:rPr>
        <w:t xml:space="preserve"> the stray consonant in coda position</w:t>
      </w:r>
      <w:r w:rsidR="006A10D0" w:rsidRPr="0042050F">
        <w:rPr>
          <w:rFonts w:asciiTheme="majorBidi" w:eastAsia="Times New Roman" w:hAnsiTheme="majorBidi" w:cstheme="majorBidi"/>
          <w:color w:val="000000"/>
          <w:lang w:eastAsia="en-GB"/>
        </w:rPr>
        <w:t xml:space="preserve">. </w:t>
      </w:r>
      <w:r w:rsidR="00CE54E5" w:rsidRPr="0042050F">
        <w:rPr>
          <w:rFonts w:asciiTheme="majorBidi" w:eastAsia="Times New Roman" w:hAnsiTheme="majorBidi" w:cstheme="majorBidi"/>
          <w:color w:val="000000"/>
          <w:lang w:eastAsia="en-GB"/>
        </w:rPr>
        <w:t>However,</w:t>
      </w:r>
      <w:r w:rsidRPr="0042050F">
        <w:rPr>
          <w:rFonts w:asciiTheme="majorBidi" w:eastAsia="Times New Roman" w:hAnsiTheme="majorBidi" w:cstheme="majorBidi"/>
          <w:color w:val="000000"/>
          <w:lang w:eastAsia="en-GB"/>
        </w:rPr>
        <w:t xml:space="preserve"> </w:t>
      </w:r>
      <w:r w:rsidR="00CE54E5" w:rsidRPr="0042050F">
        <w:rPr>
          <w:rFonts w:asciiTheme="majorBidi" w:eastAsia="Times New Roman" w:hAnsiTheme="majorBidi" w:cstheme="majorBidi"/>
          <w:color w:val="000000"/>
          <w:lang w:eastAsia="en-GB"/>
        </w:rPr>
        <w:t>the</w:t>
      </w:r>
      <w:r w:rsidRPr="0042050F">
        <w:rPr>
          <w:rFonts w:asciiTheme="majorBidi" w:eastAsia="Times New Roman" w:hAnsiTheme="majorBidi" w:cstheme="majorBidi"/>
          <w:color w:val="000000"/>
          <w:lang w:eastAsia="en-GB"/>
        </w:rPr>
        <w:t xml:space="preserve"> proposed analysis in onset position</w:t>
      </w:r>
      <w:r w:rsidR="003E03DD"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is not adequately proven</w:t>
      </w:r>
      <w:r w:rsidRPr="0042050F">
        <w:rPr>
          <w:rFonts w:asciiTheme="majorBidi" w:hAnsiTheme="majorBidi" w:cstheme="majorBidi"/>
        </w:rPr>
        <w:t>.</w:t>
      </w:r>
    </w:p>
    <w:p w14:paraId="27E837C5" w14:textId="74CEB81D" w:rsidR="007F5037" w:rsidRPr="0042050F" w:rsidRDefault="007F5037" w:rsidP="00CF432F">
      <w:pPr>
        <w:pStyle w:val="Heading4"/>
        <w:rPr>
          <w:rFonts w:eastAsia="Times New Roman"/>
          <w:lang w:eastAsia="en-GB"/>
        </w:rPr>
      </w:pPr>
      <w:r w:rsidRPr="0042050F">
        <w:rPr>
          <w:rFonts w:eastAsia="Times New Roman"/>
          <w:lang w:eastAsia="en-GB"/>
        </w:rPr>
        <w:t xml:space="preserve"> Conclusion of the observed asymmetrical analysis</w:t>
      </w:r>
    </w:p>
    <w:p w14:paraId="12B03731" w14:textId="740C179B" w:rsidR="007F5037" w:rsidRPr="0042050F" w:rsidRDefault="007F5037"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The proposed approaches do not fully analyse the syllable phonotactics of </w:t>
      </w:r>
      <w:r w:rsidR="00456702" w:rsidRPr="0042050F">
        <w:rPr>
          <w:rFonts w:asciiTheme="majorBidi" w:hAnsiTheme="majorBidi" w:cstheme="majorBidi"/>
        </w:rPr>
        <w:t>certain</w:t>
      </w:r>
      <w:r w:rsidRPr="0042050F">
        <w:rPr>
          <w:rFonts w:asciiTheme="majorBidi" w:hAnsiTheme="majorBidi" w:cstheme="majorBidi"/>
        </w:rPr>
        <w:t xml:space="preserve"> </w:t>
      </w:r>
      <w:r w:rsidR="0076205C" w:rsidRPr="0042050F">
        <w:rPr>
          <w:rFonts w:asciiTheme="majorBidi" w:hAnsiTheme="majorBidi" w:cstheme="majorBidi"/>
        </w:rPr>
        <w:t>Arabic</w:t>
      </w:r>
      <w:r w:rsidRPr="0042050F">
        <w:rPr>
          <w:rFonts w:asciiTheme="majorBidi" w:hAnsiTheme="majorBidi" w:cstheme="majorBidi"/>
        </w:rPr>
        <w:t xml:space="preserve"> dialects</w:t>
      </w:r>
      <w:r w:rsidR="00456702" w:rsidRPr="0042050F">
        <w:rPr>
          <w:rFonts w:asciiTheme="majorBidi" w:hAnsiTheme="majorBidi" w:cstheme="majorBidi"/>
        </w:rPr>
        <w:t>,</w:t>
      </w:r>
      <w:r w:rsidRPr="0042050F">
        <w:rPr>
          <w:rFonts w:asciiTheme="majorBidi" w:hAnsiTheme="majorBidi" w:cstheme="majorBidi"/>
        </w:rPr>
        <w:t xml:space="preserve"> including BA and MA. This limitation occurs in the unsatisfactory analysis of stray </w:t>
      </w:r>
      <w:r w:rsidRPr="0042050F">
        <w:rPr>
          <w:rFonts w:asciiTheme="majorBidi" w:hAnsiTheme="majorBidi" w:cstheme="majorBidi"/>
        </w:rPr>
        <w:lastRenderedPageBreak/>
        <w:t>consonants in onset clusters</w:t>
      </w:r>
      <w:r w:rsidR="00D13E5E" w:rsidRPr="0042050F">
        <w:rPr>
          <w:rFonts w:asciiTheme="majorBidi" w:hAnsiTheme="majorBidi" w:cstheme="majorBidi"/>
        </w:rPr>
        <w:t xml:space="preserve">, </w:t>
      </w:r>
      <w:r w:rsidRPr="0042050F">
        <w:rPr>
          <w:rFonts w:asciiTheme="majorBidi" w:hAnsiTheme="majorBidi" w:cstheme="majorBidi"/>
        </w:rPr>
        <w:t>whereas the evidence for analysing coda clusters is</w:t>
      </w:r>
      <w:r w:rsidR="004B2C79" w:rsidRPr="0042050F">
        <w:rPr>
          <w:rFonts w:asciiTheme="majorBidi" w:hAnsiTheme="majorBidi" w:cstheme="majorBidi"/>
        </w:rPr>
        <w:t xml:space="preserve"> more</w:t>
      </w:r>
      <w:r w:rsidRPr="0042050F">
        <w:rPr>
          <w:rFonts w:asciiTheme="majorBidi" w:hAnsiTheme="majorBidi" w:cstheme="majorBidi"/>
        </w:rPr>
        <w:t xml:space="preserve"> </w:t>
      </w:r>
      <w:r w:rsidR="00456702" w:rsidRPr="0042050F">
        <w:rPr>
          <w:rFonts w:asciiTheme="majorBidi" w:eastAsia="Times New Roman" w:hAnsiTheme="majorBidi" w:cstheme="majorBidi"/>
          <w:color w:val="000000"/>
          <w:lang w:eastAsia="en-GB"/>
        </w:rPr>
        <w:t>compelling</w:t>
      </w:r>
      <w:r w:rsidRPr="0042050F">
        <w:rPr>
          <w:rFonts w:asciiTheme="majorBidi" w:eastAsia="Times New Roman" w:hAnsiTheme="majorBidi" w:cstheme="majorBidi"/>
          <w:color w:val="000000"/>
          <w:lang w:eastAsia="en-GB"/>
        </w:rPr>
        <w:t>.</w:t>
      </w:r>
      <w:r w:rsidRPr="0042050F">
        <w:rPr>
          <w:rFonts w:asciiTheme="majorBidi" w:hAnsiTheme="majorBidi" w:cstheme="majorBidi"/>
        </w:rPr>
        <w:t xml:space="preserve"> The authors of the proposed analytical approaches acknowledge their limited answer to the question of analysing stray consonant</w:t>
      </w:r>
      <w:r w:rsidR="00456702" w:rsidRPr="0042050F">
        <w:rPr>
          <w:rFonts w:asciiTheme="majorBidi" w:hAnsiTheme="majorBidi" w:cstheme="majorBidi"/>
        </w:rPr>
        <w:t>s</w:t>
      </w:r>
      <w:r w:rsidRPr="0042050F">
        <w:rPr>
          <w:rFonts w:asciiTheme="majorBidi" w:hAnsiTheme="majorBidi" w:cstheme="majorBidi"/>
        </w:rPr>
        <w:t xml:space="preserve"> in word-initial position as follows:</w:t>
      </w:r>
    </w:p>
    <w:p w14:paraId="0D42163D" w14:textId="4D68235E" w:rsidR="007F5037" w:rsidRPr="0042050F" w:rsidRDefault="007F5037" w:rsidP="004A51A1">
      <w:pPr>
        <w:pStyle w:val="ListParagraph"/>
        <w:widowControl w:val="0"/>
        <w:numPr>
          <w:ilvl w:val="0"/>
          <w:numId w:val="7"/>
        </w:numPr>
        <w:autoSpaceDE w:val="0"/>
        <w:autoSpaceDN w:val="0"/>
        <w:adjustRightInd w:val="0"/>
        <w:spacing w:after="240" w:line="360" w:lineRule="auto"/>
        <w:ind w:hanging="436"/>
        <w:rPr>
          <w:rFonts w:asciiTheme="majorBidi" w:hAnsiTheme="majorBidi" w:cstheme="majorBidi"/>
        </w:rPr>
      </w:pPr>
      <w:r w:rsidRPr="0042050F">
        <w:rPr>
          <w:rFonts w:asciiTheme="majorBidi" w:eastAsia="Times New Roman" w:hAnsiTheme="majorBidi" w:cstheme="majorBidi"/>
          <w:color w:val="000000"/>
          <w:lang w:eastAsia="en-GB"/>
        </w:rPr>
        <w:t xml:space="preserve">“I do not in fact have a satisfactory answer to the question here” </w:t>
      </w:r>
      <w:r w:rsidRPr="0042050F">
        <w:rPr>
          <w:rFonts w:asciiTheme="majorBidi" w:eastAsia="Times New Roman" w:hAnsiTheme="majorBidi" w:cstheme="majorBidi"/>
          <w:b/>
          <w:bCs/>
          <w:color w:val="000000"/>
          <w:lang w:eastAsia="en-GB"/>
        </w:rPr>
        <w:fldChar w:fldCharType="begin"/>
      </w:r>
      <w:r w:rsidR="00366F08" w:rsidRPr="0042050F">
        <w:rPr>
          <w:rFonts w:asciiTheme="majorBidi" w:eastAsia="Times New Roman" w:hAnsiTheme="majorBidi" w:cstheme="majorBidi"/>
          <w:b/>
          <w:bCs/>
          <w:color w:val="000000"/>
          <w:lang w:eastAsia="en-GB"/>
        </w:rPr>
        <w:instrText xml:space="preserve"> ADDIN EN.CITE &lt;EndNote&gt;&lt;Cite&gt;&lt;Author&gt;Selkirk&lt;/Author&gt;&lt;Year&gt;1981&lt;/Year&gt;&lt;RecNum&gt;416&lt;/RecNum&gt;&lt;Pages&gt;219&lt;/Pages&gt;&lt;DisplayText&gt;(Selkirk, 1981b, p. 219)&lt;/DisplayText&gt;&lt;record&gt;&lt;rec-number&gt;416&lt;/rec-number&gt;&lt;foreign-keys&gt;&lt;key app="EN" db-id="p5tdaasdy552rgexr9mpef9bvdeexvtxsste" timestamp="1581803607" guid="9383481f-a567-4320-9a37-9536f8209a75"&gt;416&lt;/key&gt;&lt;key app="ENWeb" db-id=""&gt;0&lt;/key&gt;&lt;/foreign-keys&gt;&lt;ref-type name="Book Section"&gt;5&lt;/ref-type&gt;&lt;contributors&gt;&lt;authors&gt;&lt;author&gt;Selkirk, E&lt;/author&gt;&lt;/authors&gt;&lt;secondary-authors&gt;&lt;author&gt;Borer, Hagit&lt;/author&gt;&lt;author&gt;Aoun, Youssef&lt;/author&gt;&lt;/secondary-authors&gt;&lt;/contributors&gt;&lt;titles&gt;&lt;title&gt;Epenthesis and degenerate syllables in Cairene  Arabic&lt;/title&gt;&lt;secondary-title&gt;Theoritical issues in the grammar of Semitic languages&lt;/secondary-title&gt;&lt;/titles&gt;&lt;pages&gt;209-232&lt;/pages&gt;&lt;dates&gt;&lt;year&gt;1981&lt;/year&gt;&lt;/dates&gt;&lt;pub-location&gt;Cambridge: Mass&lt;/pub-location&gt;&lt;publisher&gt;MIT&lt;/publisher&gt;&lt;urls&gt;&lt;/urls&gt;&lt;/record&gt;&lt;/Cite&gt;&lt;/EndNote&gt;</w:instrText>
      </w:r>
      <w:r w:rsidRPr="0042050F">
        <w:rPr>
          <w:rFonts w:asciiTheme="majorBidi" w:eastAsia="Times New Roman" w:hAnsiTheme="majorBidi" w:cstheme="majorBidi"/>
          <w:b/>
          <w:bCs/>
          <w:color w:val="000000"/>
          <w:lang w:eastAsia="en-GB"/>
        </w:rPr>
        <w:fldChar w:fldCharType="separate"/>
      </w:r>
      <w:r w:rsidR="00366F08" w:rsidRPr="0042050F">
        <w:rPr>
          <w:rFonts w:asciiTheme="majorBidi" w:eastAsia="Times New Roman" w:hAnsiTheme="majorBidi" w:cstheme="majorBidi"/>
          <w:b/>
          <w:bCs/>
          <w:noProof/>
          <w:color w:val="000000"/>
          <w:lang w:eastAsia="en-GB"/>
        </w:rPr>
        <w:t>(Selkirk, 1981b, p. 219)</w:t>
      </w:r>
      <w:r w:rsidRPr="0042050F">
        <w:rPr>
          <w:rFonts w:asciiTheme="majorBidi" w:eastAsia="Times New Roman" w:hAnsiTheme="majorBidi" w:cstheme="majorBidi"/>
          <w:b/>
          <w:bCs/>
          <w:color w:val="000000"/>
          <w:lang w:eastAsia="en-GB"/>
        </w:rPr>
        <w:fldChar w:fldCharType="end"/>
      </w:r>
      <w:r w:rsidRPr="0042050F">
        <w:rPr>
          <w:rFonts w:asciiTheme="majorBidi" w:eastAsia="Times New Roman" w:hAnsiTheme="majorBidi" w:cstheme="majorBidi"/>
          <w:color w:val="000000"/>
          <w:lang w:eastAsia="en-GB"/>
        </w:rPr>
        <w:t>.</w:t>
      </w:r>
    </w:p>
    <w:p w14:paraId="3B5BE7EB" w14:textId="2BD4AD12" w:rsidR="007F5037" w:rsidRPr="0042050F" w:rsidRDefault="007F5037" w:rsidP="004A51A1">
      <w:pPr>
        <w:pStyle w:val="ListParagraph"/>
        <w:widowControl w:val="0"/>
        <w:numPr>
          <w:ilvl w:val="0"/>
          <w:numId w:val="7"/>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“It is puzzling… Prosodic theory forces us to posit this analysis in both Standard </w:t>
      </w:r>
      <w:r w:rsidR="0076205C" w:rsidRPr="0042050F">
        <w:rPr>
          <w:rFonts w:asciiTheme="majorBidi" w:hAnsiTheme="majorBidi" w:cstheme="majorBidi"/>
        </w:rPr>
        <w:t>Arabic</w:t>
      </w:r>
      <w:r w:rsidRPr="0042050F">
        <w:rPr>
          <w:rFonts w:asciiTheme="majorBidi" w:hAnsiTheme="majorBidi" w:cstheme="majorBidi"/>
        </w:rPr>
        <w:t xml:space="preserve"> and the Cairene colloquial. Other facts of Standard </w:t>
      </w:r>
      <w:r w:rsidR="0076205C" w:rsidRPr="0042050F">
        <w:rPr>
          <w:rFonts w:asciiTheme="majorBidi" w:hAnsiTheme="majorBidi" w:cstheme="majorBidi"/>
        </w:rPr>
        <w:t>Arabic</w:t>
      </w:r>
      <w:r w:rsidRPr="0042050F">
        <w:rPr>
          <w:rFonts w:asciiTheme="majorBidi" w:hAnsiTheme="majorBidi" w:cstheme="majorBidi"/>
        </w:rPr>
        <w:t xml:space="preserve"> are consistent with this approach, but they do not prove its correctness” </w:t>
      </w:r>
      <w:r w:rsidRPr="0042050F">
        <w:rPr>
          <w:rFonts w:asciiTheme="majorBidi" w:hAnsiTheme="majorBidi" w:cstheme="majorBidi"/>
          <w:b/>
          <w:bCs/>
        </w:rPr>
        <w:fldChar w:fldCharType="begin"/>
      </w:r>
      <w:r w:rsidR="001A6E30" w:rsidRPr="0042050F">
        <w:rPr>
          <w:rFonts w:asciiTheme="majorBidi" w:hAnsiTheme="majorBidi" w:cstheme="majorBidi"/>
          <w:b/>
          <w:bCs/>
        </w:rPr>
        <w:instrText xml:space="preserve"> ADDIN EN.CITE &lt;EndNote&gt;&lt;Cite&gt;&lt;Author&gt;McCarthy&lt;/Author&gt;&lt;Year&gt;1990&lt;/Year&gt;&lt;RecNum&gt;160&lt;/RecNum&gt;&lt;DisplayText&gt;(McCarthy &amp;amp; Prince, 1990)&lt;/DisplayText&gt;&lt;record&gt;&lt;rec-number&gt;160&lt;/rec-number&gt;&lt;foreign-keys&gt;&lt;key app="EN" db-id="p5tdaasdy552rgexr9mpef9bvdeexvtxsste" timestamp="1545762380" guid="7d229858-abc1-4533-bd27-29c82d66c11d"&gt;160&lt;/key&gt;&lt;key app="ENWeb" db-id=""&gt;0&lt;/key&gt;&lt;/foreign-keys&gt;&lt;ref-type name="Book Section"&gt;5&lt;/ref-type&gt;&lt;contributors&gt;&lt;authors&gt;&lt;author&gt;McCarthy, John&lt;/author&gt;&lt;author&gt;Prince, Alan,&lt;/author&gt;&lt;/authors&gt;&lt;secondary-authors&gt;&lt;author&gt;Eid, Mushira&lt;/author&gt;&lt;author&gt;McCarthy, John&lt;/author&gt;&lt;/secondary-authors&gt;&lt;/contributors&gt;&lt;titles&gt;&lt;title&gt;Prosodic morphology and templatic morphology.&lt;/title&gt;&lt;secondary-title&gt;Perspectives on Arabic l  inguistics II: papers from the second annual symposium on Arabic linguistics&lt;/secondary-title&gt;&lt;/titles&gt;&lt;pages&gt;1-54&lt;/pages&gt;&lt;dates&gt;&lt;year&gt;1990&lt;/year&gt;&lt;/dates&gt;&lt;pub-location&gt;Amsterdam: John Benjamins&lt;/pub-location&gt;&lt;urls&gt;&lt;/urls&gt;&lt;/record&gt;&lt;/Cite&gt;&lt;/EndNote&gt;</w:instrText>
      </w:r>
      <w:r w:rsidRPr="0042050F">
        <w:rPr>
          <w:rFonts w:asciiTheme="majorBidi" w:hAnsiTheme="majorBidi" w:cstheme="majorBidi"/>
          <w:b/>
          <w:bCs/>
        </w:rPr>
        <w:fldChar w:fldCharType="separate"/>
      </w:r>
      <w:r w:rsidR="001A6E30" w:rsidRPr="0042050F">
        <w:rPr>
          <w:rFonts w:asciiTheme="majorBidi" w:hAnsiTheme="majorBidi" w:cstheme="majorBidi"/>
          <w:b/>
          <w:bCs/>
          <w:noProof/>
        </w:rPr>
        <w:t>(McCarthy &amp; Prince, 1990)</w:t>
      </w:r>
      <w:r w:rsidRPr="0042050F">
        <w:rPr>
          <w:rFonts w:asciiTheme="majorBidi" w:hAnsiTheme="majorBidi" w:cstheme="majorBidi"/>
          <w:b/>
          <w:bCs/>
        </w:rPr>
        <w:fldChar w:fldCharType="end"/>
      </w:r>
      <w:r w:rsidRPr="0042050F">
        <w:rPr>
          <w:rFonts w:asciiTheme="majorBidi" w:hAnsiTheme="majorBidi" w:cstheme="majorBidi"/>
        </w:rPr>
        <w:t>.</w:t>
      </w:r>
    </w:p>
    <w:p w14:paraId="4FDD0055" w14:textId="5062C1E7" w:rsidR="007F5037" w:rsidRPr="0042050F" w:rsidRDefault="007F5037" w:rsidP="004A51A1">
      <w:pPr>
        <w:pStyle w:val="ListParagraph"/>
        <w:widowControl w:val="0"/>
        <w:numPr>
          <w:ilvl w:val="0"/>
          <w:numId w:val="7"/>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“While some dialects, for example Cairene as a CV dialect and Haifa as a VC dialect, exhibit all the predicted characteristics of their respective dialect type, some of the dialects do not… some dialects are not unambiguously ascribable to any one category” </w:t>
      </w:r>
      <w:r w:rsidRPr="0042050F">
        <w:rPr>
          <w:rFonts w:asciiTheme="majorBidi" w:hAnsiTheme="majorBidi" w:cstheme="majorBidi"/>
          <w:b/>
          <w:bCs/>
        </w:rPr>
        <w:fldChar w:fldCharType="begin"/>
      </w:r>
      <w:r w:rsidR="001A6E30" w:rsidRPr="0042050F">
        <w:rPr>
          <w:rFonts w:asciiTheme="majorBidi" w:hAnsiTheme="majorBidi" w:cstheme="majorBidi"/>
          <w:b/>
          <w:bCs/>
        </w:rPr>
        <w:instrText xml:space="preserve"> ADDIN EN.CITE &lt;EndNote&gt;&lt;Cite AuthorYear="1"&gt;&lt;Author&gt;Watson&lt;/Author&gt;&lt;Year&gt;2007&lt;/Year&gt;&lt;RecNum&gt;148&lt;/RecNum&gt;&lt;Pages&gt;341&lt;/Pages&gt;&lt;DisplayText&gt;Watson (2007, p. 341)&lt;/DisplayText&gt;&lt;record&gt;&lt;rec-number&gt;148&lt;/rec-number&gt;&lt;foreign-keys&gt;&lt;key app="EN" db-id="p5tdaasdy552rgexr9mpef9bvdeexvtxsste" timestamp="1545762380" guid="71cab79b-d211-4257-9c9e-1af06ae5eebc"&gt;148&lt;/key&gt;&lt;/foreign-keys&gt;&lt;ref-type name="Journal Article"&gt;17&lt;/ref-type&gt;&lt;contributors&gt;&lt;authors&gt;&lt;author&gt;Watson, Janet&lt;/author&gt;&lt;/authors&gt;&lt;/contributors&gt;&lt;titles&gt;&lt;title&gt;Syllabification patterns in Arabic dialects: long segments and mora sharing *&lt;/title&gt;&lt;secondary-title&gt;Phonology&lt;/secondary-title&gt;&lt;/titles&gt;&lt;periodical&gt;&lt;full-title&gt;Phonology&lt;/full-title&gt;&lt;/periodical&gt;&lt;pages&gt;335-356&lt;/pages&gt;&lt;volume&gt;24&lt;/volume&gt;&lt;number&gt;2&lt;/number&gt;&lt;dates&gt;&lt;year&gt;2007&lt;/year&gt;&lt;/dates&gt;&lt;isbn&gt;0952-6757&lt;/isbn&gt;&lt;urls&gt;&lt;/urls&gt;&lt;electronic-resource-num&gt;10.1017/S0952675707001224&lt;/electronic-resource-num&gt;&lt;/record&gt;&lt;/Cite&gt;&lt;/EndNote&gt;</w:instrText>
      </w:r>
      <w:r w:rsidRPr="0042050F">
        <w:rPr>
          <w:rFonts w:asciiTheme="majorBidi" w:hAnsiTheme="majorBidi" w:cstheme="majorBidi"/>
          <w:b/>
          <w:bCs/>
        </w:rPr>
        <w:fldChar w:fldCharType="separate"/>
      </w:r>
      <w:r w:rsidR="001A6E30" w:rsidRPr="0042050F">
        <w:rPr>
          <w:rFonts w:asciiTheme="majorBidi" w:hAnsiTheme="majorBidi" w:cstheme="majorBidi"/>
          <w:b/>
          <w:bCs/>
          <w:noProof/>
        </w:rPr>
        <w:t>Watson (2007, p. 341)</w:t>
      </w:r>
      <w:r w:rsidRPr="0042050F">
        <w:rPr>
          <w:rFonts w:asciiTheme="majorBidi" w:hAnsiTheme="majorBidi" w:cstheme="majorBidi"/>
          <w:b/>
          <w:bCs/>
        </w:rPr>
        <w:fldChar w:fldCharType="end"/>
      </w:r>
      <w:r w:rsidRPr="0042050F">
        <w:rPr>
          <w:rFonts w:asciiTheme="majorBidi" w:hAnsiTheme="majorBidi" w:cstheme="majorBidi"/>
        </w:rPr>
        <w:t>, in criticism of Kiparsky’s dialectical classification.</w:t>
      </w:r>
    </w:p>
    <w:p w14:paraId="6C628E2C" w14:textId="3B475990" w:rsidR="007F5037" w:rsidRPr="0042050F" w:rsidRDefault="007F5037" w:rsidP="004A51A1">
      <w:pPr>
        <w:pStyle w:val="ListParagraph"/>
        <w:widowControl w:val="0"/>
        <w:numPr>
          <w:ilvl w:val="0"/>
          <w:numId w:val="7"/>
        </w:numPr>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Finally, </w:t>
      </w:r>
      <w:r w:rsidRPr="0042050F">
        <w:rPr>
          <w:rFonts w:asciiTheme="majorBidi" w:hAnsiTheme="majorBidi" w:cstheme="majorBidi"/>
          <w:b/>
          <w:bCs/>
        </w:rPr>
        <w:t>Broselow (2018</w:t>
      </w:r>
      <w:r w:rsidR="00456702" w:rsidRPr="0042050F">
        <w:rPr>
          <w:rFonts w:asciiTheme="majorBidi" w:hAnsiTheme="majorBidi" w:cstheme="majorBidi"/>
          <w:b/>
          <w:bCs/>
        </w:rPr>
        <w:t>, p. 43</w:t>
      </w:r>
      <w:r w:rsidRPr="0042050F">
        <w:rPr>
          <w:rFonts w:asciiTheme="majorBidi" w:hAnsiTheme="majorBidi" w:cstheme="majorBidi"/>
          <w:b/>
          <w:bCs/>
        </w:rPr>
        <w:t xml:space="preserve">), </w:t>
      </w:r>
      <w:r w:rsidRPr="0042050F">
        <w:rPr>
          <w:rFonts w:asciiTheme="majorBidi" w:hAnsiTheme="majorBidi" w:cstheme="majorBidi"/>
        </w:rPr>
        <w:t xml:space="preserve">in recent criticism of most analytic approaches of </w:t>
      </w:r>
      <w:r w:rsidR="0076205C" w:rsidRPr="0042050F">
        <w:rPr>
          <w:rFonts w:asciiTheme="majorBidi" w:hAnsiTheme="majorBidi" w:cstheme="majorBidi"/>
        </w:rPr>
        <w:t>Arabic</w:t>
      </w:r>
      <w:r w:rsidRPr="0042050F">
        <w:rPr>
          <w:rFonts w:asciiTheme="majorBidi" w:hAnsiTheme="majorBidi" w:cstheme="majorBidi"/>
        </w:rPr>
        <w:t xml:space="preserve"> syllabification phonotactics, states that “the question of whether any single approach can present a unified treatment of vowel insertion in all contexts is still not fully resolved”.</w:t>
      </w:r>
    </w:p>
    <w:p w14:paraId="30D2CE11" w14:textId="0118C9D6" w:rsidR="004747A2" w:rsidRPr="0042050F" w:rsidRDefault="004747A2"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 xml:space="preserve">In conclusion, the summary provided above indicates that patterns of coda clusters in some </w:t>
      </w:r>
      <w:r w:rsidR="0076205C" w:rsidRPr="0042050F">
        <w:rPr>
          <w:rFonts w:asciiTheme="majorBidi" w:hAnsiTheme="majorBidi" w:cstheme="majorBidi"/>
        </w:rPr>
        <w:t>Arabic</w:t>
      </w:r>
      <w:r w:rsidRPr="0042050F">
        <w:rPr>
          <w:rFonts w:asciiTheme="majorBidi" w:hAnsiTheme="majorBidi" w:cstheme="majorBidi"/>
        </w:rPr>
        <w:t xml:space="preserve"> dialects are phonologically known and well-analysed. However, </w:t>
      </w:r>
      <w:r w:rsidR="004B2C79" w:rsidRPr="0042050F">
        <w:rPr>
          <w:rFonts w:asciiTheme="majorBidi" w:hAnsiTheme="majorBidi" w:cstheme="majorBidi"/>
        </w:rPr>
        <w:t>appropriate representation</w:t>
      </w:r>
      <w:r w:rsidRPr="0042050F">
        <w:rPr>
          <w:rFonts w:asciiTheme="majorBidi" w:hAnsiTheme="majorBidi" w:cstheme="majorBidi"/>
        </w:rPr>
        <w:t xml:space="preserve"> of onset clusters in </w:t>
      </w:r>
      <w:r w:rsidR="0076205C" w:rsidRPr="0042050F">
        <w:rPr>
          <w:rFonts w:asciiTheme="majorBidi" w:hAnsiTheme="majorBidi" w:cstheme="majorBidi"/>
        </w:rPr>
        <w:t>Arabic</w:t>
      </w:r>
      <w:r w:rsidRPr="0042050F">
        <w:rPr>
          <w:rFonts w:asciiTheme="majorBidi" w:hAnsiTheme="majorBidi" w:cstheme="majorBidi"/>
        </w:rPr>
        <w:t xml:space="preserve"> dialects </w:t>
      </w:r>
      <w:r w:rsidR="0022150C" w:rsidRPr="0042050F">
        <w:rPr>
          <w:rFonts w:asciiTheme="majorBidi" w:hAnsiTheme="majorBidi" w:cstheme="majorBidi"/>
        </w:rPr>
        <w:t>remain</w:t>
      </w:r>
      <w:r w:rsidR="004B2C79" w:rsidRPr="0042050F">
        <w:rPr>
          <w:rFonts w:asciiTheme="majorBidi" w:hAnsiTheme="majorBidi" w:cstheme="majorBidi"/>
        </w:rPr>
        <w:t>s</w:t>
      </w:r>
      <w:r w:rsidR="0022150C" w:rsidRPr="0042050F">
        <w:rPr>
          <w:rFonts w:asciiTheme="majorBidi" w:hAnsiTheme="majorBidi" w:cstheme="majorBidi"/>
        </w:rPr>
        <w:t xml:space="preserve"> </w:t>
      </w:r>
      <w:r w:rsidR="00D13E5E" w:rsidRPr="0042050F">
        <w:rPr>
          <w:rFonts w:asciiTheme="majorBidi" w:hAnsiTheme="majorBidi" w:cstheme="majorBidi"/>
        </w:rPr>
        <w:t xml:space="preserve">a </w:t>
      </w:r>
      <w:r w:rsidR="0022150C" w:rsidRPr="0042050F">
        <w:rPr>
          <w:rFonts w:asciiTheme="majorBidi" w:hAnsiTheme="majorBidi" w:cstheme="majorBidi"/>
        </w:rPr>
        <w:t>mystery</w:t>
      </w:r>
      <w:r w:rsidR="004B2C79" w:rsidRPr="0042050F">
        <w:rPr>
          <w:rFonts w:asciiTheme="majorBidi" w:hAnsiTheme="majorBidi" w:cstheme="majorBidi"/>
        </w:rPr>
        <w:t>.</w:t>
      </w:r>
    </w:p>
    <w:p w14:paraId="1BF53143" w14:textId="0B37F92C" w:rsidR="007F5037" w:rsidRPr="0042050F" w:rsidRDefault="006241FE" w:rsidP="00CF432F">
      <w:pPr>
        <w:widowControl w:val="0"/>
        <w:autoSpaceDE w:val="0"/>
        <w:autoSpaceDN w:val="0"/>
        <w:adjustRightInd w:val="0"/>
        <w:spacing w:after="240" w:line="360" w:lineRule="auto"/>
        <w:rPr>
          <w:rFonts w:asciiTheme="majorBidi" w:hAnsiTheme="majorBidi" w:cstheme="majorBidi"/>
        </w:rPr>
      </w:pPr>
      <w:r w:rsidRPr="0042050F">
        <w:rPr>
          <w:rFonts w:asciiTheme="majorBidi" w:hAnsiTheme="majorBidi" w:cstheme="majorBidi"/>
        </w:rPr>
        <w:t>Th</w:t>
      </w:r>
      <w:r w:rsidR="002337D5" w:rsidRPr="0042050F">
        <w:rPr>
          <w:rFonts w:asciiTheme="majorBidi" w:hAnsiTheme="majorBidi" w:cstheme="majorBidi"/>
        </w:rPr>
        <w:t xml:space="preserve">e current research does not provide a phonological solution for the asymmetrical patterns </w:t>
      </w:r>
      <w:r w:rsidRPr="0042050F">
        <w:rPr>
          <w:rFonts w:asciiTheme="majorBidi" w:hAnsiTheme="majorBidi" w:cstheme="majorBidi"/>
        </w:rPr>
        <w:t>observed in</w:t>
      </w:r>
      <w:r w:rsidR="00D675CB" w:rsidRPr="0042050F">
        <w:rPr>
          <w:rFonts w:asciiTheme="majorBidi" w:hAnsiTheme="majorBidi" w:cstheme="majorBidi"/>
        </w:rPr>
        <w:t xml:space="preserve"> the</w:t>
      </w:r>
      <w:r w:rsidRPr="0042050F">
        <w:rPr>
          <w:rFonts w:asciiTheme="majorBidi" w:hAnsiTheme="majorBidi" w:cstheme="majorBidi"/>
        </w:rPr>
        <w:t xml:space="preserve"> L1 findings</w:t>
      </w:r>
      <w:r w:rsidR="004B2C79" w:rsidRPr="0042050F">
        <w:rPr>
          <w:rFonts w:asciiTheme="majorBidi" w:hAnsiTheme="majorBidi" w:cstheme="majorBidi"/>
        </w:rPr>
        <w:t>, but the BA and MA data confirms the existence of the paradox. Furthermore, the data suggests that the paradox is empirical</w:t>
      </w:r>
      <w:r w:rsidR="00A6745A" w:rsidRPr="0042050F">
        <w:rPr>
          <w:rFonts w:asciiTheme="majorBidi" w:hAnsiTheme="majorBidi" w:cstheme="majorBidi"/>
        </w:rPr>
        <w:t>ly supported</w:t>
      </w:r>
      <w:r w:rsidR="004B2C79" w:rsidRPr="0042050F">
        <w:rPr>
          <w:rFonts w:asciiTheme="majorBidi" w:hAnsiTheme="majorBidi" w:cstheme="majorBidi"/>
        </w:rPr>
        <w:t xml:space="preserve"> in nature (it is observed in different patterns for d prime and C-scores in</w:t>
      </w:r>
      <w:r w:rsidR="00ED2467" w:rsidRPr="0042050F">
        <w:rPr>
          <w:rFonts w:asciiTheme="majorBidi" w:hAnsiTheme="majorBidi" w:cstheme="majorBidi"/>
        </w:rPr>
        <w:t xml:space="preserve"> the</w:t>
      </w:r>
      <w:r w:rsidR="004B2C79" w:rsidRPr="0042050F">
        <w:rPr>
          <w:rFonts w:asciiTheme="majorBidi" w:hAnsiTheme="majorBidi" w:cstheme="majorBidi"/>
        </w:rPr>
        <w:t xml:space="preserve"> L2 perception data) </w:t>
      </w:r>
      <w:r w:rsidR="00A6745A" w:rsidRPr="0042050F">
        <w:rPr>
          <w:rFonts w:asciiTheme="majorBidi" w:hAnsiTheme="majorBidi" w:cstheme="majorBidi"/>
        </w:rPr>
        <w:t>as well as being</w:t>
      </w:r>
      <w:r w:rsidR="004B2C79" w:rsidRPr="0042050F">
        <w:rPr>
          <w:rFonts w:asciiTheme="majorBidi" w:hAnsiTheme="majorBidi" w:cstheme="majorBidi"/>
        </w:rPr>
        <w:t xml:space="preserve"> purely theoretical. It is beyond the scope of this thesis a fully articulated new phonological analysis. The present data confirms that a new analysis is needed</w:t>
      </w:r>
      <w:r w:rsidR="00A6745A" w:rsidRPr="0042050F">
        <w:rPr>
          <w:rFonts w:asciiTheme="majorBidi" w:hAnsiTheme="majorBidi" w:cstheme="majorBidi"/>
        </w:rPr>
        <w:t>.</w:t>
      </w:r>
      <w:r w:rsidR="004B2C79" w:rsidRPr="0042050F">
        <w:rPr>
          <w:rFonts w:asciiTheme="majorBidi" w:hAnsiTheme="majorBidi" w:cstheme="majorBidi"/>
        </w:rPr>
        <w:t xml:space="preserve"> </w:t>
      </w:r>
      <w:r w:rsidR="00A6745A" w:rsidRPr="0042050F">
        <w:rPr>
          <w:rFonts w:asciiTheme="majorBidi" w:hAnsiTheme="majorBidi" w:cstheme="majorBidi"/>
        </w:rPr>
        <w:t>H</w:t>
      </w:r>
      <w:r w:rsidR="004B2C79" w:rsidRPr="0042050F">
        <w:rPr>
          <w:rFonts w:asciiTheme="majorBidi" w:hAnsiTheme="majorBidi" w:cstheme="majorBidi"/>
        </w:rPr>
        <w:t>owever</w:t>
      </w:r>
      <w:r w:rsidR="00A6745A" w:rsidRPr="0042050F">
        <w:rPr>
          <w:rFonts w:asciiTheme="majorBidi" w:hAnsiTheme="majorBidi" w:cstheme="majorBidi"/>
        </w:rPr>
        <w:t>,</w:t>
      </w:r>
      <w:r w:rsidR="004B2C79" w:rsidRPr="0042050F">
        <w:rPr>
          <w:rFonts w:asciiTheme="majorBidi" w:hAnsiTheme="majorBidi" w:cstheme="majorBidi"/>
        </w:rPr>
        <w:t xml:space="preserve"> in the next section, we explore what insights can be gained from models of L2 phonological behaviour.</w:t>
      </w:r>
    </w:p>
    <w:p w14:paraId="0A9150D9" w14:textId="0D73B128" w:rsidR="00760B6D" w:rsidRPr="0042050F" w:rsidRDefault="00760B6D" w:rsidP="00CF432F">
      <w:pPr>
        <w:pStyle w:val="Heading3"/>
      </w:pPr>
      <w:bookmarkStart w:id="236" w:name="_Toc51755530"/>
      <w:r w:rsidRPr="0042050F">
        <w:t>Adopting PAM principles to</w:t>
      </w:r>
      <w:r w:rsidR="00A32A90" w:rsidRPr="0042050F">
        <w:t xml:space="preserve"> explain</w:t>
      </w:r>
      <w:r w:rsidRPr="0042050F">
        <w:t xml:space="preserve"> SDT </w:t>
      </w:r>
      <w:r w:rsidR="00A32A90" w:rsidRPr="0042050F">
        <w:t>behaviour</w:t>
      </w:r>
      <w:r w:rsidRPr="0042050F">
        <w:t xml:space="preserve">: proposed discrimination categories </w:t>
      </w:r>
      <w:r w:rsidR="00A32A90" w:rsidRPr="0042050F">
        <w:t>for</w:t>
      </w:r>
      <w:r w:rsidRPr="0042050F">
        <w:t xml:space="preserve"> L2 syllable phonotactics</w:t>
      </w:r>
      <w:bookmarkEnd w:id="236"/>
    </w:p>
    <w:p w14:paraId="03D7550D" w14:textId="601E6007" w:rsidR="00760B6D" w:rsidRPr="0042050F" w:rsidRDefault="001B2882"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The </w:t>
      </w:r>
      <w:r w:rsidR="00760B6D" w:rsidRPr="0042050F">
        <w:rPr>
          <w:rFonts w:asciiTheme="majorBidi" w:eastAsia="Times New Roman" w:hAnsiTheme="majorBidi" w:cstheme="majorBidi"/>
          <w:color w:val="000000"/>
          <w:lang w:eastAsia="en-GB"/>
        </w:rPr>
        <w:t xml:space="preserve">Perceptual Assimilation Model (PAM) and Speech Learning Model (SLM) are L2 perceptual models designed to propose </w:t>
      </w:r>
      <w:r w:rsidRPr="0042050F">
        <w:rPr>
          <w:rFonts w:asciiTheme="majorBidi" w:eastAsia="Times New Roman" w:hAnsiTheme="majorBidi" w:cstheme="majorBidi"/>
          <w:color w:val="000000"/>
          <w:lang w:eastAsia="en-GB"/>
        </w:rPr>
        <w:t xml:space="preserve">a </w:t>
      </w:r>
      <w:r w:rsidR="00760B6D" w:rsidRPr="0042050F">
        <w:rPr>
          <w:rFonts w:asciiTheme="majorBidi" w:eastAsia="Times New Roman" w:hAnsiTheme="majorBidi" w:cstheme="majorBidi"/>
        </w:rPr>
        <w:t xml:space="preserve">mechanism </w:t>
      </w:r>
      <w:r w:rsidRPr="0042050F">
        <w:rPr>
          <w:rFonts w:asciiTheme="majorBidi" w:eastAsia="Times New Roman" w:hAnsiTheme="majorBidi" w:cstheme="majorBidi"/>
        </w:rPr>
        <w:t xml:space="preserve">that </w:t>
      </w:r>
      <w:r w:rsidR="00760B6D" w:rsidRPr="0042050F">
        <w:rPr>
          <w:rFonts w:asciiTheme="majorBidi" w:eastAsia="Times New Roman" w:hAnsiTheme="majorBidi" w:cstheme="majorBidi"/>
        </w:rPr>
        <w:t xml:space="preserve">predicts L2 listeners’ discrimination of </w:t>
      </w:r>
      <w:r w:rsidR="00760B6D" w:rsidRPr="0042050F">
        <w:rPr>
          <w:rFonts w:asciiTheme="majorBidi" w:eastAsia="Times New Roman" w:hAnsiTheme="majorBidi" w:cstheme="majorBidi"/>
        </w:rPr>
        <w:lastRenderedPageBreak/>
        <w:t>L2 contrasts based on the degree of similarity and difference between L1 and L2</w:t>
      </w:r>
      <w:r w:rsidR="00760B6D" w:rsidRPr="0042050F">
        <w:rPr>
          <w:rFonts w:asciiTheme="majorBidi" w:eastAsia="Times New Roman" w:hAnsiTheme="majorBidi" w:cstheme="majorBidi"/>
          <w:color w:val="000000"/>
          <w:lang w:eastAsia="en-GB"/>
        </w:rPr>
        <w:t>. In these models, however, “the recognition of one phoneme is essentially independent from that of the adjacent</w:t>
      </w:r>
      <w:r w:rsidR="00547B87" w:rsidRPr="0042050F">
        <w:rPr>
          <w:rStyle w:val="FootnoteReference"/>
          <w:rFonts w:asciiTheme="majorBidi" w:eastAsia="Times New Roman" w:hAnsiTheme="majorBidi" w:cstheme="majorBidi"/>
          <w:color w:val="000000"/>
          <w:lang w:eastAsia="en-GB"/>
        </w:rPr>
        <w:footnoteReference w:id="89"/>
      </w:r>
      <w:r w:rsidR="00760B6D" w:rsidRPr="0042050F">
        <w:rPr>
          <w:rFonts w:asciiTheme="majorBidi" w:eastAsia="Times New Roman" w:hAnsiTheme="majorBidi" w:cstheme="majorBidi"/>
          <w:color w:val="000000"/>
          <w:lang w:eastAsia="en-GB"/>
        </w:rPr>
        <w:t xml:space="preserve"> ones. In particular, language-depend</w:t>
      </w:r>
      <w:r w:rsidR="00ED2467" w:rsidRPr="0042050F">
        <w:rPr>
          <w:rFonts w:asciiTheme="majorBidi" w:eastAsia="Times New Roman" w:hAnsiTheme="majorBidi" w:cstheme="majorBidi"/>
          <w:color w:val="000000"/>
          <w:lang w:eastAsia="en-GB"/>
        </w:rPr>
        <w:t>e</w:t>
      </w:r>
      <w:r w:rsidR="00760B6D" w:rsidRPr="0042050F">
        <w:rPr>
          <w:rFonts w:asciiTheme="majorBidi" w:eastAsia="Times New Roman" w:hAnsiTheme="majorBidi" w:cstheme="majorBidi"/>
          <w:color w:val="000000"/>
          <w:lang w:eastAsia="en-GB"/>
        </w:rPr>
        <w:t xml:space="preserve">nt sequential information, i.e. phonotactics, is not taken into account, and therefore, perceptual epenthesis effects cannot be explained” </w:t>
      </w:r>
      <w:r w:rsidR="00760B6D" w:rsidRPr="0042050F">
        <w:rPr>
          <w:rFonts w:asciiTheme="majorBidi" w:eastAsia="Times New Roman" w:hAnsiTheme="majorBidi" w:cstheme="majorBidi"/>
          <w:color w:val="000000"/>
          <w:lang w:eastAsia="en-GB"/>
        </w:rPr>
        <w:fldChar w:fldCharType="begin"/>
      </w:r>
      <w:r w:rsidR="00760B6D" w:rsidRPr="0042050F">
        <w:rPr>
          <w:rFonts w:asciiTheme="majorBidi" w:eastAsia="Times New Roman" w:hAnsiTheme="majorBidi" w:cstheme="majorBidi"/>
          <w:color w:val="000000"/>
          <w:lang w:eastAsia="en-GB"/>
        </w:rPr>
        <w:instrText xml:space="preserve"> ADDIN EN.CITE &lt;EndNote&gt;&lt;Cite&gt;&lt;Author&gt;Dupoux&lt;/Author&gt;&lt;Year&gt;2011&lt;/Year&gt;&lt;RecNum&gt;303&lt;/RecNum&gt;&lt;Pages&gt;200&lt;/Pages&gt;&lt;DisplayText&gt;(Dupoux et al., 2011, p. 200)&lt;/DisplayText&gt;&lt;record&gt;&lt;rec-number&gt;303&lt;/rec-number&gt;&lt;foreign-keys&gt;&lt;key app="EN" db-id="p5tdaasdy552rgexr9mpef9bvdeexvtxsste" timestamp="1577883245" guid="22346866-3d72-4f24-a5e4-8ab9f7e0abc3"&gt;303&lt;/key&gt;&lt;/foreign-keys&gt;&lt;ref-type name="Journal Article"&gt;17&lt;/ref-type&gt;&lt;contributors&gt;&lt;authors&gt;&lt;author&gt;Dupoux, Emmanuel&lt;/author&gt;&lt;author&gt;Parlato, Erika&lt;/author&gt;&lt;author&gt;Frota, Sonia&lt;/author&gt;&lt;author&gt;Hirose, Yuki&lt;/author&gt;&lt;author&gt;Peperkamp, Sharon&lt;/author&gt;&lt;/authors&gt;&lt;/contributors&gt;&lt;titles&gt;&lt;title&gt;Where do illusory vowels come from?&lt;/title&gt;&lt;secondary-title&gt;Journal of Memory and Language&lt;/secondary-title&gt;&lt;/titles&gt;&lt;periodical&gt;&lt;full-title&gt;Journal of Memory and Language&lt;/full-title&gt;&lt;/periodical&gt;&lt;pages&gt;199-210&lt;/pages&gt;&lt;volume&gt;64&lt;/volume&gt;&lt;number&gt;3&lt;/number&gt;&lt;keywords&gt;&lt;keyword&gt;Speech Perception&lt;/keyword&gt;&lt;keyword&gt;Perceptual Epenthesis&lt;/keyword&gt;&lt;keyword&gt;Context Effects&lt;/keyword&gt;&lt;keyword&gt;Phonotactic Constraints&lt;/keyword&gt;&lt;keyword&gt;Coarticulation&lt;/keyword&gt;&lt;keyword&gt;Education&lt;/keyword&gt;&lt;keyword&gt;Languages &amp;amp; Literatures&lt;/keyword&gt;&lt;keyword&gt;Psychology&lt;/keyword&gt;&lt;/keywords&gt;&lt;dates&gt;&lt;year&gt;2011&lt;/year&gt;&lt;/dates&gt;&lt;isbn&gt;0749-596X&lt;/isbn&gt;&lt;urls&gt;&lt;/urls&gt;&lt;electronic-resource-num&gt;10.1016/j.jml.2010.12.004&lt;/electronic-resource-num&gt;&lt;/record&gt;&lt;/Cite&gt;&lt;/EndNote&gt;</w:instrText>
      </w:r>
      <w:r w:rsidR="00760B6D" w:rsidRPr="0042050F">
        <w:rPr>
          <w:rFonts w:asciiTheme="majorBidi" w:eastAsia="Times New Roman" w:hAnsiTheme="majorBidi" w:cstheme="majorBidi"/>
          <w:color w:val="000000"/>
          <w:lang w:eastAsia="en-GB"/>
        </w:rPr>
        <w:fldChar w:fldCharType="separate"/>
      </w:r>
      <w:r w:rsidR="00760B6D" w:rsidRPr="0042050F">
        <w:rPr>
          <w:rFonts w:asciiTheme="majorBidi" w:eastAsia="Times New Roman" w:hAnsiTheme="majorBidi" w:cstheme="majorBidi"/>
          <w:color w:val="000000"/>
          <w:lang w:eastAsia="en-GB"/>
        </w:rPr>
        <w:t>(Dupoux et al., 2011, p. 200)</w:t>
      </w:r>
      <w:r w:rsidR="00760B6D" w:rsidRPr="0042050F">
        <w:rPr>
          <w:rFonts w:asciiTheme="majorBidi" w:eastAsia="Times New Roman" w:hAnsiTheme="majorBidi" w:cstheme="majorBidi"/>
          <w:color w:val="000000"/>
          <w:lang w:eastAsia="en-GB"/>
        </w:rPr>
        <w:fldChar w:fldCharType="end"/>
      </w:r>
      <w:r w:rsidR="00760B6D" w:rsidRPr="0042050F">
        <w:rPr>
          <w:rFonts w:asciiTheme="majorBidi" w:eastAsia="Times New Roman" w:hAnsiTheme="majorBidi" w:cstheme="majorBidi"/>
          <w:color w:val="000000"/>
          <w:lang w:eastAsia="en-GB"/>
        </w:rPr>
        <w:t xml:space="preserve">. Therefore, </w:t>
      </w:r>
      <w:r w:rsidR="00A32A90" w:rsidRPr="0042050F">
        <w:rPr>
          <w:rFonts w:asciiTheme="majorBidi" w:eastAsia="Times New Roman" w:hAnsiTheme="majorBidi" w:cstheme="majorBidi"/>
          <w:color w:val="000000"/>
          <w:lang w:eastAsia="en-GB"/>
        </w:rPr>
        <w:t>these models</w:t>
      </w:r>
      <w:r w:rsidR="00760B6D" w:rsidRPr="0042050F">
        <w:rPr>
          <w:rFonts w:asciiTheme="majorBidi" w:eastAsia="Times New Roman" w:hAnsiTheme="majorBidi" w:cstheme="majorBidi"/>
          <w:color w:val="000000"/>
          <w:lang w:eastAsia="en-GB"/>
        </w:rPr>
        <w:t xml:space="preserve"> might not provide </w:t>
      </w:r>
      <w:r w:rsidRPr="0042050F">
        <w:rPr>
          <w:rFonts w:asciiTheme="majorBidi" w:eastAsia="Times New Roman" w:hAnsiTheme="majorBidi" w:cstheme="majorBidi"/>
          <w:color w:val="000000"/>
          <w:lang w:eastAsia="en-GB"/>
        </w:rPr>
        <w:t xml:space="preserve">a </w:t>
      </w:r>
      <w:r w:rsidR="00760B6D" w:rsidRPr="0042050F">
        <w:rPr>
          <w:rFonts w:asciiTheme="majorBidi" w:eastAsia="Times New Roman" w:hAnsiTheme="majorBidi" w:cstheme="majorBidi"/>
          <w:color w:val="000000"/>
          <w:lang w:eastAsia="en-GB"/>
        </w:rPr>
        <w:t>satisfactory analysis for discriminating L2 syllable phonotactics. Th</w:t>
      </w:r>
      <w:r w:rsidR="00ED2467" w:rsidRPr="0042050F">
        <w:rPr>
          <w:rFonts w:asciiTheme="majorBidi" w:eastAsia="Times New Roman" w:hAnsiTheme="majorBidi" w:cstheme="majorBidi"/>
          <w:color w:val="000000"/>
          <w:lang w:eastAsia="en-GB"/>
        </w:rPr>
        <w:t>e current</w:t>
      </w:r>
      <w:r w:rsidR="00760B6D" w:rsidRPr="0042050F">
        <w:rPr>
          <w:rFonts w:asciiTheme="majorBidi" w:eastAsia="Times New Roman" w:hAnsiTheme="majorBidi" w:cstheme="majorBidi"/>
          <w:color w:val="000000"/>
          <w:lang w:eastAsia="en-GB"/>
        </w:rPr>
        <w:t xml:space="preserve"> research adopts </w:t>
      </w:r>
      <w:r w:rsidR="006610E8" w:rsidRPr="0042050F">
        <w:rPr>
          <w:rFonts w:asciiTheme="majorBidi" w:eastAsia="Times New Roman" w:hAnsiTheme="majorBidi" w:cstheme="majorBidi"/>
          <w:color w:val="000000"/>
          <w:lang w:eastAsia="en-GB"/>
        </w:rPr>
        <w:t xml:space="preserve">PAM </w:t>
      </w:r>
      <w:r w:rsidR="00760B6D" w:rsidRPr="0042050F">
        <w:rPr>
          <w:rFonts w:asciiTheme="majorBidi" w:eastAsia="Times New Roman" w:hAnsiTheme="majorBidi" w:cstheme="majorBidi"/>
          <w:color w:val="000000"/>
          <w:lang w:eastAsia="en-GB"/>
        </w:rPr>
        <w:t xml:space="preserve">principles to propose discrimination categories </w:t>
      </w:r>
      <w:r w:rsidR="00A32A90" w:rsidRPr="0042050F">
        <w:rPr>
          <w:rFonts w:asciiTheme="majorBidi" w:eastAsia="Times New Roman" w:hAnsiTheme="majorBidi" w:cstheme="majorBidi"/>
          <w:color w:val="000000"/>
          <w:lang w:eastAsia="en-GB"/>
        </w:rPr>
        <w:t>for</w:t>
      </w:r>
      <w:r w:rsidR="00760B6D" w:rsidRPr="0042050F">
        <w:rPr>
          <w:rFonts w:asciiTheme="majorBidi" w:eastAsia="Times New Roman" w:hAnsiTheme="majorBidi" w:cstheme="majorBidi"/>
          <w:color w:val="000000"/>
          <w:lang w:eastAsia="en-GB"/>
        </w:rPr>
        <w:t xml:space="preserve"> L2 syllable phonotactics in light of </w:t>
      </w:r>
      <w:r w:rsidR="00A32A90" w:rsidRPr="0042050F">
        <w:rPr>
          <w:rFonts w:asciiTheme="majorBidi" w:eastAsia="Times New Roman" w:hAnsiTheme="majorBidi" w:cstheme="majorBidi"/>
          <w:color w:val="000000"/>
          <w:lang w:eastAsia="en-GB"/>
        </w:rPr>
        <w:t>perceptual behaviour reflected in</w:t>
      </w:r>
      <w:r w:rsidRPr="0042050F">
        <w:rPr>
          <w:rFonts w:asciiTheme="majorBidi" w:eastAsia="Times New Roman" w:hAnsiTheme="majorBidi" w:cstheme="majorBidi"/>
          <w:color w:val="000000"/>
          <w:lang w:eastAsia="en-GB"/>
        </w:rPr>
        <w:t xml:space="preserve"> </w:t>
      </w:r>
      <w:r w:rsidR="00760B6D" w:rsidRPr="0042050F">
        <w:rPr>
          <w:rFonts w:asciiTheme="majorBidi" w:eastAsia="Times New Roman" w:hAnsiTheme="majorBidi" w:cstheme="majorBidi"/>
          <w:color w:val="000000"/>
          <w:lang w:eastAsia="en-GB"/>
        </w:rPr>
        <w:t xml:space="preserve">SDT </w:t>
      </w:r>
      <w:r w:rsidR="00A32A90" w:rsidRPr="0042050F">
        <w:rPr>
          <w:rFonts w:asciiTheme="majorBidi" w:eastAsia="Times New Roman" w:hAnsiTheme="majorBidi" w:cstheme="majorBidi"/>
          <w:color w:val="000000"/>
          <w:lang w:eastAsia="en-GB"/>
        </w:rPr>
        <w:t>results</w:t>
      </w:r>
      <w:r w:rsidR="00ED2467" w:rsidRPr="0042050F">
        <w:rPr>
          <w:rFonts w:asciiTheme="majorBidi" w:eastAsia="Times New Roman" w:hAnsiTheme="majorBidi" w:cstheme="majorBidi"/>
          <w:color w:val="000000"/>
          <w:lang w:eastAsia="en-GB"/>
        </w:rPr>
        <w:t>,</w:t>
      </w:r>
      <w:r w:rsidR="00760B6D" w:rsidRPr="0042050F">
        <w:rPr>
          <w:rFonts w:asciiTheme="majorBidi" w:eastAsia="Times New Roman" w:hAnsiTheme="majorBidi" w:cstheme="majorBidi"/>
          <w:color w:val="000000"/>
          <w:lang w:eastAsia="en-GB"/>
        </w:rPr>
        <w:t xml:space="preserve"> and</w:t>
      </w:r>
      <w:r w:rsidR="00A32A90" w:rsidRPr="0042050F">
        <w:rPr>
          <w:rFonts w:asciiTheme="majorBidi" w:eastAsia="Times New Roman" w:hAnsiTheme="majorBidi" w:cstheme="majorBidi"/>
          <w:color w:val="000000"/>
          <w:lang w:eastAsia="en-GB"/>
        </w:rPr>
        <w:t xml:space="preserve"> in particular for</w:t>
      </w:r>
      <w:r w:rsidR="00760B6D" w:rsidRPr="0042050F">
        <w:rPr>
          <w:rFonts w:asciiTheme="majorBidi" w:eastAsia="Times New Roman" w:hAnsiTheme="majorBidi" w:cstheme="majorBidi"/>
          <w:color w:val="000000"/>
          <w:lang w:eastAsia="en-GB"/>
        </w:rPr>
        <w:t xml:space="preserve"> the results of Experiment 3 (i.e., perception of L2 </w:t>
      </w:r>
      <w:r w:rsidR="0076205C" w:rsidRPr="0042050F">
        <w:rPr>
          <w:rFonts w:asciiTheme="majorBidi" w:eastAsia="Times New Roman" w:hAnsiTheme="majorBidi" w:cstheme="majorBidi"/>
          <w:color w:val="000000"/>
          <w:lang w:eastAsia="en-GB"/>
        </w:rPr>
        <w:t>English</w:t>
      </w:r>
      <w:r w:rsidR="00760B6D" w:rsidRPr="0042050F">
        <w:rPr>
          <w:rFonts w:asciiTheme="majorBidi" w:eastAsia="Times New Roman" w:hAnsiTheme="majorBidi" w:cstheme="majorBidi"/>
          <w:color w:val="000000"/>
          <w:lang w:eastAsia="en-GB"/>
        </w:rPr>
        <w:t xml:space="preserve"> clusters by BA and MA listeners). To clarify, four steps will be taken: (i) summarising </w:t>
      </w:r>
      <w:r w:rsidRPr="0042050F">
        <w:rPr>
          <w:rFonts w:asciiTheme="majorBidi" w:eastAsia="Times New Roman" w:hAnsiTheme="majorBidi" w:cstheme="majorBidi"/>
          <w:color w:val="000000"/>
          <w:lang w:eastAsia="en-GB"/>
        </w:rPr>
        <w:t xml:space="preserve">the </w:t>
      </w:r>
      <w:r w:rsidR="00760B6D" w:rsidRPr="0042050F">
        <w:rPr>
          <w:rFonts w:asciiTheme="majorBidi" w:eastAsia="Times New Roman" w:hAnsiTheme="majorBidi" w:cstheme="majorBidi"/>
          <w:color w:val="000000"/>
          <w:lang w:eastAsia="en-GB"/>
        </w:rPr>
        <w:t>principles of PAM</w:t>
      </w:r>
      <w:r w:rsidR="00ED2467" w:rsidRPr="0042050F">
        <w:rPr>
          <w:rFonts w:asciiTheme="majorBidi" w:eastAsia="Times New Roman" w:hAnsiTheme="majorBidi" w:cstheme="majorBidi"/>
          <w:color w:val="000000"/>
          <w:lang w:eastAsia="en-GB"/>
        </w:rPr>
        <w:t>,</w:t>
      </w:r>
      <w:r w:rsidR="00760B6D" w:rsidRPr="0042050F">
        <w:rPr>
          <w:rFonts w:asciiTheme="majorBidi" w:eastAsia="Times New Roman" w:hAnsiTheme="majorBidi" w:cstheme="majorBidi"/>
          <w:color w:val="000000"/>
          <w:lang w:eastAsia="en-GB"/>
        </w:rPr>
        <w:t xml:space="preserve"> (ii) summarising </w:t>
      </w:r>
      <w:r w:rsidRPr="0042050F">
        <w:rPr>
          <w:rFonts w:asciiTheme="majorBidi" w:eastAsia="Times New Roman" w:hAnsiTheme="majorBidi" w:cstheme="majorBidi"/>
          <w:color w:val="000000"/>
          <w:lang w:eastAsia="en-GB"/>
        </w:rPr>
        <w:t xml:space="preserve">the </w:t>
      </w:r>
      <w:r w:rsidR="00760B6D" w:rsidRPr="0042050F">
        <w:rPr>
          <w:rFonts w:asciiTheme="majorBidi" w:eastAsia="Times New Roman" w:hAnsiTheme="majorBidi" w:cstheme="majorBidi"/>
          <w:color w:val="000000"/>
          <w:lang w:eastAsia="en-GB"/>
        </w:rPr>
        <w:t>principles of SDT</w:t>
      </w:r>
      <w:r w:rsidR="00ED2467" w:rsidRPr="0042050F">
        <w:rPr>
          <w:rFonts w:asciiTheme="majorBidi" w:eastAsia="Times New Roman" w:hAnsiTheme="majorBidi" w:cstheme="majorBidi"/>
          <w:color w:val="000000"/>
          <w:lang w:eastAsia="en-GB"/>
        </w:rPr>
        <w:t>,</w:t>
      </w:r>
      <w:r w:rsidR="00760B6D" w:rsidRPr="0042050F">
        <w:rPr>
          <w:rFonts w:asciiTheme="majorBidi" w:eastAsia="Times New Roman" w:hAnsiTheme="majorBidi" w:cstheme="majorBidi"/>
          <w:color w:val="000000"/>
          <w:lang w:eastAsia="en-GB"/>
        </w:rPr>
        <w:t xml:space="preserve"> (iii) summarising </w:t>
      </w:r>
      <w:r w:rsidRPr="0042050F">
        <w:rPr>
          <w:rFonts w:asciiTheme="majorBidi" w:eastAsia="Times New Roman" w:hAnsiTheme="majorBidi" w:cstheme="majorBidi"/>
          <w:color w:val="000000"/>
          <w:lang w:eastAsia="en-GB"/>
        </w:rPr>
        <w:t xml:space="preserve">the </w:t>
      </w:r>
      <w:r w:rsidR="00760B6D" w:rsidRPr="0042050F">
        <w:rPr>
          <w:rFonts w:asciiTheme="majorBidi" w:eastAsia="Times New Roman" w:hAnsiTheme="majorBidi" w:cstheme="majorBidi"/>
          <w:color w:val="000000"/>
          <w:lang w:eastAsia="en-GB"/>
        </w:rPr>
        <w:t xml:space="preserve">results of Experiment 3 using SDT, and </w:t>
      </w:r>
      <w:r w:rsidR="006610E8" w:rsidRPr="0042050F">
        <w:rPr>
          <w:rFonts w:asciiTheme="majorBidi" w:eastAsia="Times New Roman" w:hAnsiTheme="majorBidi" w:cstheme="majorBidi"/>
          <w:color w:val="000000"/>
          <w:lang w:eastAsia="en-GB"/>
        </w:rPr>
        <w:t xml:space="preserve">finally </w:t>
      </w:r>
      <w:r w:rsidR="00760B6D" w:rsidRPr="0042050F">
        <w:rPr>
          <w:rFonts w:asciiTheme="majorBidi" w:eastAsia="Times New Roman" w:hAnsiTheme="majorBidi" w:cstheme="majorBidi"/>
          <w:color w:val="000000"/>
          <w:lang w:eastAsia="en-GB"/>
        </w:rPr>
        <w:t xml:space="preserve">(iv) </w:t>
      </w:r>
      <w:r w:rsidR="00A32A90" w:rsidRPr="0042050F">
        <w:rPr>
          <w:rFonts w:asciiTheme="majorBidi" w:eastAsia="Times New Roman" w:hAnsiTheme="majorBidi" w:cstheme="majorBidi"/>
          <w:color w:val="000000"/>
          <w:lang w:eastAsia="en-GB"/>
        </w:rPr>
        <w:t>applying</w:t>
      </w:r>
      <w:r w:rsidR="006610E8" w:rsidRPr="0042050F">
        <w:rPr>
          <w:rFonts w:asciiTheme="majorBidi" w:eastAsia="Times New Roman" w:hAnsiTheme="majorBidi" w:cstheme="majorBidi"/>
          <w:color w:val="000000"/>
          <w:lang w:eastAsia="en-GB"/>
        </w:rPr>
        <w:t xml:space="preserve"> PAM principles to</w:t>
      </w:r>
      <w:r w:rsidR="00760B6D" w:rsidRPr="0042050F">
        <w:rPr>
          <w:rFonts w:asciiTheme="majorBidi" w:eastAsia="Times New Roman" w:hAnsiTheme="majorBidi" w:cstheme="majorBidi"/>
          <w:color w:val="000000"/>
          <w:lang w:eastAsia="en-GB"/>
        </w:rPr>
        <w:t xml:space="preserve"> the analysis of Experiment 3 using SDT.</w:t>
      </w:r>
    </w:p>
    <w:p w14:paraId="17A99FB1" w14:textId="48A4C5E5" w:rsidR="009D4BF7" w:rsidRPr="0042050F" w:rsidRDefault="00760B6D" w:rsidP="00CF432F">
      <w:pPr>
        <w:pStyle w:val="NormalWeb"/>
        <w:spacing w:line="360" w:lineRule="auto"/>
        <w:rPr>
          <w:rFonts w:asciiTheme="majorBidi" w:eastAsia="Times New Roman" w:hAnsiTheme="majorBidi" w:cstheme="majorBidi"/>
          <w:sz w:val="24"/>
          <w:szCs w:val="24"/>
          <w:lang w:eastAsia="en-GB"/>
        </w:rPr>
      </w:pPr>
      <w:r w:rsidRPr="0042050F">
        <w:rPr>
          <w:rFonts w:asciiTheme="majorBidi" w:eastAsia="Times New Roman" w:hAnsiTheme="majorBidi" w:cstheme="majorBidi"/>
          <w:color w:val="000000"/>
          <w:sz w:val="24"/>
          <w:szCs w:val="24"/>
          <w:lang w:eastAsia="en-GB"/>
        </w:rPr>
        <w:t xml:space="preserve">PAM is an L2 perceptual model </w:t>
      </w:r>
      <w:r w:rsidR="006610E8" w:rsidRPr="0042050F">
        <w:rPr>
          <w:rFonts w:asciiTheme="majorBidi" w:eastAsia="Times New Roman" w:hAnsiTheme="majorBidi" w:cstheme="majorBidi"/>
          <w:color w:val="000000"/>
          <w:sz w:val="24"/>
          <w:szCs w:val="24"/>
          <w:lang w:eastAsia="en-GB"/>
        </w:rPr>
        <w:t>positing</w:t>
      </w:r>
      <w:r w:rsidRPr="0042050F">
        <w:rPr>
          <w:rFonts w:asciiTheme="majorBidi" w:eastAsia="Times New Roman" w:hAnsiTheme="majorBidi" w:cstheme="majorBidi"/>
          <w:color w:val="000000"/>
          <w:sz w:val="24"/>
          <w:szCs w:val="24"/>
          <w:lang w:eastAsia="en-GB"/>
        </w:rPr>
        <w:t xml:space="preserve"> </w:t>
      </w:r>
      <w:r w:rsidR="006610E8" w:rsidRPr="0042050F">
        <w:rPr>
          <w:rFonts w:asciiTheme="majorBidi" w:eastAsia="Times New Roman" w:hAnsiTheme="majorBidi" w:cstheme="majorBidi"/>
          <w:color w:val="000000"/>
          <w:sz w:val="24"/>
          <w:szCs w:val="24"/>
          <w:lang w:eastAsia="en-GB"/>
        </w:rPr>
        <w:t>“</w:t>
      </w:r>
      <w:r w:rsidRPr="0042050F">
        <w:rPr>
          <w:rFonts w:asciiTheme="majorBidi" w:eastAsia="Times New Roman" w:hAnsiTheme="majorBidi" w:cstheme="majorBidi"/>
          <w:color w:val="000000"/>
          <w:sz w:val="24"/>
          <w:szCs w:val="24"/>
          <w:lang w:eastAsia="en-GB"/>
        </w:rPr>
        <w:t xml:space="preserve">that </w:t>
      </w:r>
      <w:r w:rsidRPr="0042050F">
        <w:rPr>
          <w:rFonts w:asciiTheme="majorBidi" w:eastAsia="Times New Roman" w:hAnsiTheme="majorBidi" w:cstheme="majorBidi"/>
          <w:sz w:val="24"/>
          <w:szCs w:val="24"/>
          <w:lang w:eastAsia="en-GB"/>
        </w:rPr>
        <w:t xml:space="preserve">non-native speech perception is strongly affected by listeners’ knowledge (whether implicit or explicit) of native phonological equivalence classes, and that listeners perceptually assimilate non-native phones to native phonemes whenever possible, based on detection of commonalities in the articulators, constriction locations and/or constriction degrees used” </w:t>
      </w:r>
      <w:r w:rsidRPr="0042050F">
        <w:rPr>
          <w:rFonts w:asciiTheme="majorBidi" w:eastAsia="Times New Roman" w:hAnsiTheme="majorBidi" w:cstheme="majorBidi"/>
          <w:sz w:val="24"/>
          <w:szCs w:val="24"/>
          <w:lang w:eastAsia="en-GB"/>
        </w:rPr>
        <w:fldChar w:fldCharType="begin"/>
      </w:r>
      <w:r w:rsidR="001A6E30" w:rsidRPr="0042050F">
        <w:rPr>
          <w:rFonts w:asciiTheme="majorBidi" w:eastAsia="Times New Roman" w:hAnsiTheme="majorBidi" w:cstheme="majorBidi"/>
          <w:sz w:val="24"/>
          <w:szCs w:val="24"/>
          <w:lang w:eastAsia="en-GB"/>
        </w:rPr>
        <w:instrText xml:space="preserve"> ADDIN EN.CITE &lt;EndNote&gt;&lt;Cite&gt;&lt;Author&gt;Best&lt;/Author&gt;&lt;Year&gt;2001&lt;/Year&gt;&lt;RecNum&gt;482&lt;/RecNum&gt;&lt;Pages&gt;4&lt;/Pages&gt;&lt;DisplayText&gt;(Best et al., 2001, p. 4)&lt;/DisplayText&gt;&lt;record&gt;&lt;rec-number&gt;482&lt;/rec-number&gt;&lt;foreign-keys&gt;&lt;key app="EN" db-id="p5tdaasdy552rgexr9mpef9bvdeexvtxsste" timestamp="1596871927" guid="a52d8fd4-7153-4e62-bd67-60e6c2b9b530"&gt;482&lt;/key&gt;&lt;/foreign-keys&gt;&lt;ref-type name="Journal Article"&gt;17&lt;/ref-type&gt;&lt;contributors&gt;&lt;authors&gt;&lt;author&gt;Best, Catherine&lt;/author&gt;&lt;author&gt;McRoberts, Gerald&lt;/author&gt;&lt;author&gt;Goodell, Elizabeth&lt;/author&gt;&lt;/authors&gt;&lt;/contributors&gt;&lt;titles&gt;&lt;title&gt;Discrimination of non-native consonant contrasts varying in perceptual assimilation to the listener’s native phonological system&lt;/title&gt;&lt;secondary-title&gt;The Journal of the Acoustical Society of America&lt;/secondary-title&gt;&lt;/titles&gt;&lt;periodical&gt;&lt;full-title&gt;The Journal of the Acoustical Society of America&lt;/full-title&gt;&lt;/periodical&gt;&lt;pages&gt;775-794&lt;/pages&gt;&lt;volume&gt;109&lt;/volume&gt;&lt;number&gt;2&lt;/number&gt;&lt;keywords&gt;&lt;keyword&gt;Speech Perception [71]&lt;/keyword&gt;&lt;/keywords&gt;&lt;dates&gt;&lt;year&gt;2001&lt;/year&gt;&lt;/dates&gt;&lt;isbn&gt;0001-4966&lt;/isbn&gt;&lt;urls&gt;&lt;/urls&gt;&lt;electronic-resource-num&gt;10.1121/1.1332378&lt;/electronic-resource-num&gt;&lt;/record&gt;&lt;/Cite&gt;&lt;/EndNote&gt;</w:instrText>
      </w:r>
      <w:r w:rsidRPr="0042050F">
        <w:rPr>
          <w:rFonts w:asciiTheme="majorBidi" w:eastAsia="Times New Roman" w:hAnsiTheme="majorBidi" w:cstheme="majorBidi"/>
          <w:sz w:val="24"/>
          <w:szCs w:val="24"/>
          <w:lang w:eastAsia="en-GB"/>
        </w:rPr>
        <w:fldChar w:fldCharType="separate"/>
      </w:r>
      <w:r w:rsidR="001A6E30" w:rsidRPr="0042050F">
        <w:rPr>
          <w:rFonts w:asciiTheme="majorBidi" w:eastAsia="Times New Roman" w:hAnsiTheme="majorBidi" w:cstheme="majorBidi"/>
          <w:noProof/>
          <w:sz w:val="24"/>
          <w:szCs w:val="24"/>
          <w:lang w:eastAsia="en-GB"/>
        </w:rPr>
        <w:t>(Best et al., 2001, p. 4)</w:t>
      </w:r>
      <w:r w:rsidRPr="0042050F">
        <w:rPr>
          <w:rFonts w:asciiTheme="majorBidi" w:eastAsia="Times New Roman" w:hAnsiTheme="majorBidi" w:cstheme="majorBidi"/>
          <w:sz w:val="24"/>
          <w:szCs w:val="24"/>
          <w:lang w:eastAsia="en-GB"/>
        </w:rPr>
        <w:fldChar w:fldCharType="end"/>
      </w:r>
      <w:r w:rsidRPr="0042050F">
        <w:rPr>
          <w:rFonts w:asciiTheme="majorBidi" w:eastAsia="Times New Roman" w:hAnsiTheme="majorBidi" w:cstheme="majorBidi"/>
          <w:sz w:val="24"/>
          <w:szCs w:val="24"/>
          <w:lang w:eastAsia="en-GB"/>
        </w:rPr>
        <w:t xml:space="preserve">. In </w:t>
      </w:r>
      <w:r w:rsidR="00ED2467" w:rsidRPr="0042050F">
        <w:rPr>
          <w:rFonts w:asciiTheme="majorBidi" w:eastAsia="Times New Roman" w:hAnsiTheme="majorBidi" w:cstheme="majorBidi"/>
          <w:sz w:val="24"/>
          <w:szCs w:val="24"/>
          <w:lang w:eastAsia="en-GB"/>
        </w:rPr>
        <w:t xml:space="preserve">the </w:t>
      </w:r>
      <w:r w:rsidRPr="0042050F">
        <w:rPr>
          <w:rFonts w:asciiTheme="majorBidi" w:eastAsia="Times New Roman" w:hAnsiTheme="majorBidi" w:cstheme="majorBidi"/>
          <w:sz w:val="24"/>
          <w:szCs w:val="24"/>
          <w:lang w:eastAsia="en-GB"/>
        </w:rPr>
        <w:t>PAM, there are six assimilation levels that predict the perceptual assimilation of L2 gestures or “phonemes” into the native language of L2 listeners. Table 7.4 only reports three of these assimilation levels</w:t>
      </w:r>
      <w:r w:rsidR="00ED2467" w:rsidRPr="0042050F">
        <w:rPr>
          <w:rFonts w:asciiTheme="majorBidi" w:eastAsia="Times New Roman" w:hAnsiTheme="majorBidi" w:cstheme="majorBidi"/>
          <w:sz w:val="24"/>
          <w:szCs w:val="24"/>
          <w:lang w:eastAsia="en-GB"/>
        </w:rPr>
        <w:t>,</w:t>
      </w:r>
      <w:r w:rsidRPr="0042050F">
        <w:rPr>
          <w:rFonts w:asciiTheme="majorBidi" w:eastAsia="Times New Roman" w:hAnsiTheme="majorBidi" w:cstheme="majorBidi"/>
          <w:sz w:val="24"/>
          <w:szCs w:val="24"/>
          <w:lang w:eastAsia="en-GB"/>
        </w:rPr>
        <w:t xml:space="preserve"> as they are the most influential levels in most L2 perceptual studies </w:t>
      </w:r>
      <w:r w:rsidRPr="0042050F">
        <w:rPr>
          <w:rFonts w:asciiTheme="majorBidi" w:eastAsia="Times New Roman" w:hAnsiTheme="majorBidi" w:cstheme="majorBidi"/>
          <w:sz w:val="24"/>
          <w:szCs w:val="24"/>
          <w:lang w:eastAsia="en-GB"/>
        </w:rPr>
        <w:fldChar w:fldCharType="begin"/>
      </w:r>
      <w:r w:rsidRPr="0042050F">
        <w:rPr>
          <w:rFonts w:asciiTheme="majorBidi" w:eastAsia="Times New Roman" w:hAnsiTheme="majorBidi" w:cstheme="majorBidi"/>
          <w:sz w:val="24"/>
          <w:szCs w:val="24"/>
          <w:lang w:eastAsia="en-GB"/>
        </w:rPr>
        <w:instrText xml:space="preserve"> ADDIN EN.CITE &lt;EndNote&gt;&lt;Cite&gt;&lt;Author&gt;Colantoni&lt;/Author&gt;&lt;Year&gt;2015&lt;/Year&gt;&lt;RecNum&gt;125&lt;/RecNum&gt;&lt;DisplayText&gt;(Colantoni et al., 2015)&lt;/DisplayText&gt;&lt;record&gt;&lt;rec-number&gt;125&lt;/rec-number&gt;&lt;foreign-keys&gt;&lt;key app="EN" db-id="p5tdaasdy552rgexr9mpef9bvdeexvtxsste" timestamp="1545762378" guid="9147ff68-a588-4292-80f0-b24213f7fcb0"&gt;125&lt;/key&gt;&lt;/foreign-keys&gt;&lt;ref-type name="Book"&gt;6&lt;/ref-type&gt;&lt;contributors&gt;&lt;authors&gt;&lt;author&gt;Colantoni, Laura author&lt;/author&gt;&lt;author&gt;Steele, Jeffrey author&lt;/author&gt;&lt;author&gt;Escudero, Paola author&lt;/author&gt;&lt;/authors&gt;&lt;secondary-authors&gt;&lt;author&gt;Steele, Jeffrey author&lt;/author&gt;&lt;author&gt;Escudero Neyra, Paola Rocío author&lt;/author&gt;&lt;author&gt;Neyra, Paola Rocío Escudero&lt;/author&gt;&lt;author&gt;Escudero, Paola&lt;/author&gt;&lt;/secondary-authors&gt;&lt;/contributors&gt;&lt;titles&gt;&lt;title&gt;Second language speech : theory and practice&lt;/title&gt;&lt;/titles&gt;&lt;keywords&gt;&lt;keyword&gt;Second language acquisition -- Study and teaching&lt;/keyword&gt;&lt;/keywords&gt;&lt;dates&gt;&lt;year&gt;2015&lt;/year&gt;&lt;/dates&gt;&lt;publisher&gt;Cambridge University Press&lt;/publisher&gt;&lt;urls&gt;&lt;/urls&gt;&lt;/record&gt;&lt;/Cite&gt;&lt;/EndNote&gt;</w:instrText>
      </w:r>
      <w:r w:rsidRPr="0042050F">
        <w:rPr>
          <w:rFonts w:asciiTheme="majorBidi" w:eastAsia="Times New Roman" w:hAnsiTheme="majorBidi" w:cstheme="majorBidi"/>
          <w:sz w:val="24"/>
          <w:szCs w:val="24"/>
          <w:lang w:eastAsia="en-GB"/>
        </w:rPr>
        <w:fldChar w:fldCharType="separate"/>
      </w:r>
      <w:r w:rsidRPr="0042050F">
        <w:rPr>
          <w:rFonts w:asciiTheme="majorBidi" w:eastAsia="Times New Roman" w:hAnsiTheme="majorBidi" w:cstheme="majorBidi"/>
          <w:noProof/>
          <w:sz w:val="24"/>
          <w:szCs w:val="24"/>
          <w:lang w:eastAsia="en-GB"/>
        </w:rPr>
        <w:t>(Colantoni et al., 2015)</w:t>
      </w:r>
      <w:r w:rsidRPr="0042050F">
        <w:rPr>
          <w:rFonts w:asciiTheme="majorBidi" w:eastAsia="Times New Roman" w:hAnsiTheme="majorBidi" w:cstheme="majorBidi"/>
          <w:sz w:val="24"/>
          <w:szCs w:val="24"/>
          <w:lang w:eastAsia="en-GB"/>
        </w:rPr>
        <w:fldChar w:fldCharType="end"/>
      </w:r>
      <w:r w:rsidRPr="0042050F">
        <w:rPr>
          <w:rFonts w:asciiTheme="majorBidi" w:eastAsia="Times New Roman" w:hAnsiTheme="majorBidi" w:cstheme="majorBidi"/>
          <w:sz w:val="24"/>
          <w:szCs w:val="24"/>
          <w:lang w:eastAsia="en-GB"/>
        </w:rPr>
        <w:t>.</w:t>
      </w:r>
    </w:p>
    <w:p w14:paraId="05271D89" w14:textId="24233EEF" w:rsidR="00760B6D" w:rsidRPr="0042050F" w:rsidRDefault="009D4BF7" w:rsidP="009D4BF7">
      <w:pPr>
        <w:rPr>
          <w:rFonts w:asciiTheme="majorBidi" w:eastAsia="Times New Roman" w:hAnsiTheme="majorBidi" w:cstheme="majorBidi"/>
          <w:lang w:eastAsia="en-GB"/>
        </w:rPr>
      </w:pPr>
      <w:r w:rsidRPr="0042050F">
        <w:rPr>
          <w:rFonts w:asciiTheme="majorBidi" w:eastAsia="Times New Roman" w:hAnsiTheme="majorBidi" w:cstheme="majorBidi"/>
          <w:lang w:eastAsia="en-GB"/>
        </w:rPr>
        <w:br w:type="page"/>
      </w:r>
    </w:p>
    <w:p w14:paraId="616004CB" w14:textId="2985F9E0" w:rsidR="00760B6D" w:rsidRPr="0042050F" w:rsidRDefault="00066B59" w:rsidP="00703F05">
      <w:pPr>
        <w:pStyle w:val="Caption"/>
      </w:pPr>
      <w:bookmarkStart w:id="237" w:name="_Toc68645240"/>
      <w:r w:rsidRPr="0042050F">
        <w:lastRenderedPageBreak/>
        <w:t xml:space="preserve">Table 7. </w:t>
      </w:r>
      <w:fldSimple w:instr=" SEQ Table_7. \* ARABIC ">
        <w:r w:rsidR="00D21780">
          <w:rPr>
            <w:noProof/>
          </w:rPr>
          <w:t>4</w:t>
        </w:r>
      </w:fldSimple>
      <w:r w:rsidR="00760B6D" w:rsidRPr="0042050F">
        <w:t>: A summary of assimilation categories proposed in</w:t>
      </w:r>
      <w:r w:rsidR="00ED2467" w:rsidRPr="0042050F">
        <w:t xml:space="preserve"> the</w:t>
      </w:r>
      <w:r w:rsidR="00760B6D" w:rsidRPr="0042050F">
        <w:t xml:space="preserve"> PAM.</w:t>
      </w:r>
      <w:bookmarkEnd w:id="237"/>
    </w:p>
    <w:tbl>
      <w:tblPr>
        <w:tblStyle w:val="PlainTable2"/>
        <w:tblW w:w="0" w:type="auto"/>
        <w:tblLook w:val="04A0" w:firstRow="1" w:lastRow="0" w:firstColumn="1" w:lastColumn="0" w:noHBand="0" w:noVBand="1"/>
      </w:tblPr>
      <w:tblGrid>
        <w:gridCol w:w="1699"/>
        <w:gridCol w:w="286"/>
        <w:gridCol w:w="2465"/>
        <w:gridCol w:w="1710"/>
        <w:gridCol w:w="2860"/>
      </w:tblGrid>
      <w:tr w:rsidR="00760B6D" w:rsidRPr="0042050F" w14:paraId="5745F47B" w14:textId="77777777" w:rsidTr="00526C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3BA4D921" w14:textId="77777777" w:rsidR="00760B6D" w:rsidRPr="0042050F" w:rsidRDefault="00760B6D" w:rsidP="00CF432F">
            <w:pPr>
              <w:rPr>
                <w:rFonts w:asciiTheme="majorBidi" w:eastAsia="Times New Roman" w:hAnsiTheme="majorBidi" w:cstheme="majorBidi"/>
              </w:rPr>
            </w:pPr>
            <w:r w:rsidRPr="0042050F">
              <w:rPr>
                <w:rFonts w:asciiTheme="majorBidi" w:eastAsia="Times New Roman" w:hAnsiTheme="majorBidi" w:cstheme="majorBidi"/>
              </w:rPr>
              <w:t>Assimilation level</w:t>
            </w:r>
          </w:p>
        </w:tc>
        <w:tc>
          <w:tcPr>
            <w:tcW w:w="286" w:type="dxa"/>
          </w:tcPr>
          <w:p w14:paraId="3E2AAAB8" w14:textId="77777777" w:rsidR="00760B6D" w:rsidRPr="0042050F" w:rsidRDefault="00760B6D" w:rsidP="00CF432F">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2465" w:type="dxa"/>
          </w:tcPr>
          <w:p w14:paraId="05E4259F" w14:textId="77777777" w:rsidR="00760B6D" w:rsidRPr="0042050F" w:rsidRDefault="00760B6D" w:rsidP="00CF432F">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Definition</w:t>
            </w:r>
          </w:p>
        </w:tc>
        <w:tc>
          <w:tcPr>
            <w:tcW w:w="1710" w:type="dxa"/>
          </w:tcPr>
          <w:p w14:paraId="1C83F0E6" w14:textId="2C9E39C9" w:rsidR="00760B6D" w:rsidRPr="0042050F" w:rsidRDefault="00760B6D" w:rsidP="00CF432F">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 xml:space="preserve">Expected discrimination degree </w:t>
            </w:r>
          </w:p>
        </w:tc>
        <w:tc>
          <w:tcPr>
            <w:tcW w:w="2860" w:type="dxa"/>
          </w:tcPr>
          <w:p w14:paraId="0CBD5A82" w14:textId="77777777" w:rsidR="00760B6D" w:rsidRPr="0042050F" w:rsidRDefault="00760B6D" w:rsidP="00CF432F">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Examples</w:t>
            </w:r>
          </w:p>
        </w:tc>
      </w:tr>
      <w:tr w:rsidR="00760B6D" w:rsidRPr="0042050F" w14:paraId="50F5F041" w14:textId="77777777" w:rsidTr="00526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31C108EC" w14:textId="77777777" w:rsidR="00760B6D" w:rsidRPr="0042050F" w:rsidRDefault="00760B6D" w:rsidP="00CF432F">
            <w:pPr>
              <w:rPr>
                <w:rFonts w:asciiTheme="majorBidi" w:eastAsia="Times New Roman" w:hAnsiTheme="majorBidi" w:cstheme="majorBidi"/>
              </w:rPr>
            </w:pPr>
            <w:r w:rsidRPr="0042050F">
              <w:rPr>
                <w:rFonts w:asciiTheme="majorBidi" w:eastAsia="Times New Roman" w:hAnsiTheme="majorBidi" w:cstheme="majorBidi"/>
              </w:rPr>
              <w:t>Two-Category Assimilation (TC)</w:t>
            </w:r>
          </w:p>
        </w:tc>
        <w:tc>
          <w:tcPr>
            <w:tcW w:w="286" w:type="dxa"/>
          </w:tcPr>
          <w:p w14:paraId="55801156" w14:textId="77777777" w:rsidR="00760B6D" w:rsidRPr="0042050F" w:rsidRDefault="00760B6D"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2465" w:type="dxa"/>
            <w:vAlign w:val="center"/>
          </w:tcPr>
          <w:p w14:paraId="6BF32603" w14:textId="4474E896" w:rsidR="00760B6D" w:rsidRPr="0042050F" w:rsidRDefault="00760B6D"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Speakers assimilate two L2 segments (i.e.</w:t>
            </w:r>
            <w:r w:rsidR="0082513B" w:rsidRPr="0042050F">
              <w:rPr>
                <w:rFonts w:asciiTheme="majorBidi" w:eastAsia="Times New Roman" w:hAnsiTheme="majorBidi" w:cstheme="majorBidi"/>
              </w:rPr>
              <w:t>,</w:t>
            </w:r>
            <w:r w:rsidRPr="0042050F">
              <w:rPr>
                <w:rFonts w:asciiTheme="majorBidi" w:eastAsia="Times New Roman" w:hAnsiTheme="majorBidi" w:cstheme="majorBidi"/>
              </w:rPr>
              <w:t xml:space="preserve"> contrasts) into two different categories of L1.</w:t>
            </w:r>
          </w:p>
          <w:p w14:paraId="2D25F4A6" w14:textId="7F4DEFBD" w:rsidR="006610E8" w:rsidRPr="0042050F" w:rsidRDefault="006610E8"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1710" w:type="dxa"/>
          </w:tcPr>
          <w:p w14:paraId="24274711" w14:textId="77777777" w:rsidR="00760B6D" w:rsidRPr="0042050F" w:rsidRDefault="00760B6D" w:rsidP="00CF432F">
            <w:pPr>
              <w:tabs>
                <w:tab w:val="left" w:pos="1590"/>
              </w:tabs>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r w:rsidRPr="0042050F">
              <w:rPr>
                <w:rFonts w:asciiTheme="majorBidi" w:eastAsia="Times New Roman" w:hAnsiTheme="majorBidi" w:cstheme="majorBidi"/>
                <w:noProof/>
                <w:lang w:eastAsia="en-GB"/>
              </w:rPr>
              <w:t>Excellent</w:t>
            </w:r>
          </w:p>
        </w:tc>
        <w:tc>
          <w:tcPr>
            <w:tcW w:w="2860" w:type="dxa"/>
          </w:tcPr>
          <w:p w14:paraId="11DE2AF3" w14:textId="053BE14F" w:rsidR="00760B6D" w:rsidRPr="0042050F" w:rsidRDefault="00760B6D" w:rsidP="00CF432F">
            <w:pPr>
              <w:tabs>
                <w:tab w:val="left" w:pos="1590"/>
              </w:tabs>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66464" behindDoc="0" locked="0" layoutInCell="1" allowOverlap="1" wp14:anchorId="34E475F4" wp14:editId="3B8DE470">
                      <wp:simplePos x="0" y="0"/>
                      <wp:positionH relativeFrom="column">
                        <wp:posOffset>754792</wp:posOffset>
                      </wp:positionH>
                      <wp:positionV relativeFrom="paragraph">
                        <wp:posOffset>74930</wp:posOffset>
                      </wp:positionV>
                      <wp:extent cx="120650" cy="57150"/>
                      <wp:effectExtent l="0" t="19050" r="31750" b="38100"/>
                      <wp:wrapNone/>
                      <wp:docPr id="31469" name="Right Arrow 31469"/>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7E5B" id="Right Arrow 31469" o:spid="_x0000_s1026" type="#_x0000_t13" style="position:absolute;margin-left:59.45pt;margin-top:5.9pt;width:9.5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8JRagIAACgFAAAOAAAAZHJzL2Uyb0RvYy54bWysVN9P2zAQfp+0/8Hy+5qma2FUpKgqYpqE&#13;&#10;AAETz8axm2iOzzu7Tbu/fmcnTSuG9jDtxbnL/f78nS+vdo1hW4W+BlvwfDTmTFkJZW3XBf/+fPPp&#13;&#10;C2c+CFsKA1YVfK88v1p8/HDZurmaQAWmVMgoifXz1hW8CsHNs8zLSjXCj8ApS0YN2IhAKq6zEkVL&#13;&#10;2RuTTcbjs6wFLB2CVN7T3+vOyBcpv9ZKhnutvQrMFJx6C+nEdL7GM1tcivkahatq2bch/qGLRtSW&#13;&#10;ig6prkUQbIP1H6maWiJ40GEkoclA61qqNANNk4/fTPNUCafSLASOdwNM/v+llXfbB2R1WfDP+fTs&#13;&#10;gjMrGrqmx3pdBbZEhJZ1BgKqdX5O/k/uAXvNkxin3mls4pfmYbsE7n4AV+0Ck/Qzn4zPZnQFkkyz&#13;&#10;85xESpIdYx368FVBw6JQcIwdpAYSrmJ760MXcHCMBY1lbWz9fJayxQ67npIU9kZ1Xo9K05DUxSRl&#13;&#10;S/RSK4NsK4gY5Y+8b8ZY8owhujZmCMrfCzLhENT7xjCVKDcEjt8LPFYbvFNFsGEIbGoL+Pdg3fkT&#13;&#10;hiezRvEVyj3dKUJHdu/kTU2Q3gofHgQSu+kSaGPDPR3aAOEHvcRZBfjrvf/Rn0hHVs5a2paC+58b&#13;&#10;gYoz880SHS/y6TSuV1Kms/MJKXhqeT212E2zAsI9p7fBySRG/2AOokZoXmixl7EqmYSVVLvgMuBB&#13;&#10;WYVui+lpkGq5TG60Uk6EW/vkZEweUY1ked69CHQ9rwLx8Q4OmyXmb4jV+cZIC8tNAF0n1h1x7fGm&#13;&#10;dUzs7Z+OuO+nevI6PnCL3wAAAP//AwBQSwMEFAAGAAgAAAAhABkLbCjgAAAADgEAAA8AAABkcnMv&#13;&#10;ZG93bnJldi54bWxMT8FOwzAMvSPxD5GRuLGkQ9DSNZ0mECBx2wDtmjVeW7Vxqibbur/H4wIXy89+&#13;&#10;fn6vWE6uF0ccQ+tJQzJTIJAqb1uqNXx9vt5lIEI0ZE3vCTWcMcCyvL4qTG79idZ43MRasAiF3Gho&#13;&#10;YhxyKUPVoDNh5gck3u396ExkONbSjubE4q6Xc6UepTMt8YfGDPjcYNVtDk5Dt16d9+/uIbXdt4pv&#13;&#10;SbrtP7qt1rc308uCy2oBIuIU/y7gkoH9Q8nGdv5ANoiecZI9MfW3AXEh3Kc82GmYqwxkWcj/Mcof&#13;&#10;AAAA//8DAFBLAQItABQABgAIAAAAIQC2gziS/gAAAOEBAAATAAAAAAAAAAAAAAAAAAAAAABbQ29u&#13;&#10;dGVudF9UeXBlc10ueG1sUEsBAi0AFAAGAAgAAAAhADj9If/WAAAAlAEAAAsAAAAAAAAAAAAAAAAA&#13;&#10;LwEAAF9yZWxzLy5yZWxzUEsBAi0AFAAGAAgAAAAhAOnvwlFqAgAAKAUAAA4AAAAAAAAAAAAAAAAA&#13;&#10;LgIAAGRycy9lMm9Eb2MueG1sUEsBAi0AFAAGAAgAAAAhABkLbCjgAAAADgEAAA8AAAAAAAAAAAAA&#13;&#10;AAAAxA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 xml:space="preserve">a) Hindi /ɖ/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/d/.</w:t>
            </w:r>
          </w:p>
          <w:p w14:paraId="1322629A" w14:textId="49D3816A" w:rsidR="00760B6D" w:rsidRPr="0042050F" w:rsidRDefault="00760B6D" w:rsidP="00CF432F">
            <w:pPr>
              <w:tabs>
                <w:tab w:val="center" w:pos="2205"/>
              </w:tabs>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67488" behindDoc="0" locked="0" layoutInCell="1" allowOverlap="1" wp14:anchorId="4D816B83" wp14:editId="79065DB9">
                      <wp:simplePos x="0" y="0"/>
                      <wp:positionH relativeFrom="column">
                        <wp:posOffset>826547</wp:posOffset>
                      </wp:positionH>
                      <wp:positionV relativeFrom="paragraph">
                        <wp:posOffset>88900</wp:posOffset>
                      </wp:positionV>
                      <wp:extent cx="120650" cy="57150"/>
                      <wp:effectExtent l="0" t="19050" r="31750" b="38100"/>
                      <wp:wrapNone/>
                      <wp:docPr id="31470" name="Right Arrow 31470"/>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AE2C" id="Right Arrow 31470" o:spid="_x0000_s1026" type="#_x0000_t13" style="position:absolute;margin-left:65.1pt;margin-top:7pt;width:9.5pt;height: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sjKaQIAACgFAAAOAAAAZHJzL2Uyb0RvYy54bWysVN9P2zAQfp+0/8Hy+0jTtZRVpKgCMU1C&#13;&#10;UAETz8axm2iOzzu7Tbu/fmcnTSuG9jDtxbnz/f7ynS+vdo1hW4W+Blvw/GzEmbISytquC/79+fbT&#13;&#10;BWc+CFsKA1YVfK88v1p8/HDZurkaQwWmVMgoifXz1hW8CsHNs8zLSjXCn4FTlowasBGBVFxnJYqW&#13;&#10;sjcmG49G51kLWDoEqbyn25vOyBcpv9ZKhgetvQrMFJx6C+nEdL7GM1tcivkahatq2bch/qGLRtSW&#13;&#10;ig6pbkQQbIP1H6maWiJ40OFMQpOB1rVUaQaaJh+9meapEk6lWQgc7waY/P9LK++3K2R1WfDP+WRG&#13;&#10;CFnR0G96rNdVYEtEaFlnIKBa5+fk/+RW2GuexDj1TmMTvzQP2yVw9wO4aheYpMt8PDqfUgFJpuks&#13;&#10;J5GSZMdYhz58VdCwKBQcYwepgYSr2N750AUcHGNBY1kbW59NU7bYYddTksLeqM7rUWkakroYp2yJ&#13;&#10;XuraINsKIkb5I++bMZY8Y4iujRmC8veCTDgE9b4xTCXKDYGj9wKP1QbvVBFsGAKb2gL+PVh3/oTh&#13;&#10;yaxRfIVyT/8UoSO7d/K2JkjvhA8rgcRu+gm0seGBDm2A8INe4qwC/PXeffQn0pGVs5a2peD+50ag&#13;&#10;4sx8s0THL/lkEtcrKZPpbEwKnlpeTy1201wD4Z7T2+BkEqN/MAdRIzQvtNjLWJVMwkqqXXAZ8KBc&#13;&#10;h26L6WmQarlMbrRSToQ7++RkTB5RjWR53r0IdD2vAvHxHg6bJeZviNX5xkgLy00AXSfWHXHt8aZ1&#13;&#10;TOztn46476d68jo+cIvfAAAA//8DAFBLAwQUAAYACAAAACEA/FQ5jOAAAAAOAQAADwAAAGRycy9k&#13;&#10;b3ducmV2LnhtbExPwW7CMAy9T9o/RJ6020gobLDSFKFN2yRusCGuoTFt1capmgDl72dO28Xys5+f&#13;&#10;38uWg2vFGftQe9IwHikQSIW3NZUafr4/nuYgQjRkTesJNVwxwDK/v8tMav2FNnjexlKwCIXUaKhi&#13;&#10;7FIpQ1GhM2HkOyTeHX3vTGTYl9L25sLirpWJUi/SmZr4Q2U6fKuwaLYnp6HZrK7HL/c8s81Oxc/x&#13;&#10;bN+um73Wjw/D+4LLagEi4hD/LuCWgf1DzsYO/kQ2iJbxRCVM5WbKwW6E6SsPDhqSiQKZZ/J/jPwX&#13;&#10;AAD//wMAUEsBAi0AFAAGAAgAAAAhALaDOJL+AAAA4QEAABMAAAAAAAAAAAAAAAAAAAAAAFtDb250&#13;&#10;ZW50X1R5cGVzXS54bWxQSwECLQAUAAYACAAAACEAOP0h/9YAAACUAQAACwAAAAAAAAAAAAAAAAAv&#13;&#10;AQAAX3JlbHMvLnJlbHNQSwECLQAUAAYACAAAACEAGAbIymkCAAAoBQAADgAAAAAAAAAAAAAAAAAu&#13;&#10;AgAAZHJzL2Uyb0RvYy54bWxQSwECLQAUAAYACAAAACEA/FQ5jOAAAAAOAQAADwAAAAAAAAAAAAAA&#13;&#10;AADDBAAAZHJzL2Rvd25yZXYueG1sUEsFBgAAAAAEAAQA8wAAANAFAAAAAA==&#13;&#10;" adj="16484" fillcolor="white [3201]" strokecolor="black [3200]" strokeweight=".25pt"/>
                  </w:pict>
                </mc:Fallback>
              </mc:AlternateContent>
            </w:r>
            <w:r w:rsidRPr="0042050F">
              <w:rPr>
                <w:rFonts w:asciiTheme="majorBidi" w:eastAsia="Times New Roman" w:hAnsiTheme="majorBidi" w:cstheme="majorBidi"/>
              </w:rPr>
              <w:t>b) Hindi /d̪ʰ/</w:t>
            </w:r>
            <w:r w:rsidRPr="0042050F">
              <w:rPr>
                <w:rFonts w:asciiTheme="majorBidi" w:eastAsia="Times New Roman" w:hAnsiTheme="majorBidi" w:cstheme="majorBidi"/>
              </w:rPr>
              <w:tab/>
              <w:t xml:space="preserve">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w:t>
            </w:r>
            <w:r w:rsidRPr="0042050F">
              <w:rPr>
                <w:rFonts w:asciiTheme="majorBidi" w:hAnsiTheme="majorBidi" w:cstheme="majorBidi"/>
                <w:color w:val="000000"/>
              </w:rPr>
              <w:t>ð/.</w:t>
            </w:r>
          </w:p>
          <w:p w14:paraId="292D7BDF" w14:textId="77777777" w:rsidR="00760B6D" w:rsidRPr="0042050F" w:rsidRDefault="00760B6D" w:rsidP="00CF432F">
            <w:pPr>
              <w:tabs>
                <w:tab w:val="left" w:pos="1590"/>
              </w:tabs>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r>
      <w:tr w:rsidR="00760B6D" w:rsidRPr="0042050F" w14:paraId="47A41643" w14:textId="77777777" w:rsidTr="00526C57">
        <w:tc>
          <w:tcPr>
            <w:cnfStyle w:val="001000000000" w:firstRow="0" w:lastRow="0" w:firstColumn="1" w:lastColumn="0" w:oddVBand="0" w:evenVBand="0" w:oddHBand="0" w:evenHBand="0" w:firstRowFirstColumn="0" w:firstRowLastColumn="0" w:lastRowFirstColumn="0" w:lastRowLastColumn="0"/>
            <w:tcW w:w="1699" w:type="dxa"/>
          </w:tcPr>
          <w:p w14:paraId="060ECA14" w14:textId="77777777" w:rsidR="00760B6D" w:rsidRPr="0042050F" w:rsidRDefault="00760B6D" w:rsidP="00CF432F">
            <w:pPr>
              <w:rPr>
                <w:rFonts w:asciiTheme="majorBidi" w:eastAsia="Times New Roman" w:hAnsiTheme="majorBidi" w:cstheme="majorBidi"/>
              </w:rPr>
            </w:pPr>
            <w:r w:rsidRPr="0042050F">
              <w:rPr>
                <w:rFonts w:asciiTheme="majorBidi" w:eastAsia="Times New Roman" w:hAnsiTheme="majorBidi" w:cstheme="majorBidi"/>
              </w:rPr>
              <w:t>Category-Goodness Difference (CG)</w:t>
            </w:r>
          </w:p>
        </w:tc>
        <w:tc>
          <w:tcPr>
            <w:tcW w:w="286" w:type="dxa"/>
          </w:tcPr>
          <w:p w14:paraId="006B1A4A" w14:textId="77777777" w:rsidR="00760B6D" w:rsidRPr="0042050F" w:rsidRDefault="00760B6D" w:rsidP="00CF4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2465" w:type="dxa"/>
            <w:vAlign w:val="center"/>
          </w:tcPr>
          <w:p w14:paraId="08242420" w14:textId="540B9104" w:rsidR="00760B6D" w:rsidRPr="0042050F" w:rsidRDefault="00760B6D" w:rsidP="00CF4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Speakers assimilate two L2 segments (i.e.</w:t>
            </w:r>
            <w:r w:rsidR="0082513B" w:rsidRPr="0042050F">
              <w:rPr>
                <w:rFonts w:asciiTheme="majorBidi" w:eastAsia="Times New Roman" w:hAnsiTheme="majorBidi" w:cstheme="majorBidi"/>
              </w:rPr>
              <w:t>,</w:t>
            </w:r>
            <w:r w:rsidRPr="0042050F">
              <w:rPr>
                <w:rFonts w:asciiTheme="majorBidi" w:eastAsia="Times New Roman" w:hAnsiTheme="majorBidi" w:cstheme="majorBidi"/>
              </w:rPr>
              <w:t xml:space="preserve"> contrasts) into a single L1 category but one of the L2 contrast may be more similar to the L1 category than the other.</w:t>
            </w:r>
          </w:p>
          <w:p w14:paraId="27DC4521" w14:textId="6A0620C5" w:rsidR="006610E8" w:rsidRPr="0042050F" w:rsidRDefault="006610E8" w:rsidP="00CF432F">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1710" w:type="dxa"/>
          </w:tcPr>
          <w:p w14:paraId="4854B7F7" w14:textId="77777777" w:rsidR="00760B6D" w:rsidRPr="0042050F" w:rsidRDefault="00760B6D" w:rsidP="00CF432F">
            <w:pPr>
              <w:tabs>
                <w:tab w:val="left" w:pos="1590"/>
              </w:tabs>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lang w:eastAsia="en-GB"/>
              </w:rPr>
            </w:pPr>
            <w:r w:rsidRPr="0042050F">
              <w:rPr>
                <w:rFonts w:asciiTheme="majorBidi" w:eastAsia="Times New Roman" w:hAnsiTheme="majorBidi" w:cstheme="majorBidi"/>
                <w:noProof/>
                <w:lang w:eastAsia="en-GB"/>
              </w:rPr>
              <w:t>Moderate to very good</w:t>
            </w:r>
          </w:p>
        </w:tc>
        <w:tc>
          <w:tcPr>
            <w:tcW w:w="2860" w:type="dxa"/>
          </w:tcPr>
          <w:p w14:paraId="75224DD0" w14:textId="1321CFA1" w:rsidR="00760B6D" w:rsidRPr="0042050F" w:rsidRDefault="00760B6D" w:rsidP="00CF432F">
            <w:pPr>
              <w:tabs>
                <w:tab w:val="left" w:pos="1590"/>
              </w:tabs>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68512" behindDoc="0" locked="0" layoutInCell="1" allowOverlap="1" wp14:anchorId="044679F2" wp14:editId="1EC0F695">
                      <wp:simplePos x="0" y="0"/>
                      <wp:positionH relativeFrom="column">
                        <wp:posOffset>724947</wp:posOffset>
                      </wp:positionH>
                      <wp:positionV relativeFrom="paragraph">
                        <wp:posOffset>75565</wp:posOffset>
                      </wp:positionV>
                      <wp:extent cx="120650" cy="57150"/>
                      <wp:effectExtent l="0" t="19050" r="31750" b="38100"/>
                      <wp:wrapNone/>
                      <wp:docPr id="31471" name="Right Arrow 31471"/>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7A87" id="Right Arrow 31471" o:spid="_x0000_s1026" type="#_x0000_t13" style="position:absolute;margin-left:57.1pt;margin-top:5.95pt;width:9.5pt;height: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68/aQIAACgFAAAOAAAAZHJzL2Uyb0RvYy54bWysVN9P2zAQfp+0/8Hy+0jTtZRVpKgCMU1C&#13;&#10;UAETz8axm2iOzzu7Tbu/fmcnTSuG9jDtxbnL/f78nS+vdo1hW4W+Blvw/GzEmbISytquC/79+fbT&#13;&#10;BWc+CFsKA1YVfK88v1p8/HDZurkaQwWmVMgoifXz1hW8CsHNs8zLSjXCn4FTlowasBGBVFxnJYqW&#13;&#10;sjcmG49G51kLWDoEqbynvzedkS9Sfq2VDA9aexWYKTj1FtKJ6XyNZ7a4FPM1ClfVsm9D/EMXjagt&#13;&#10;FR1S3Ygg2AbrP1I1tUTwoMOZhCYDrWup0gw0TT56M81TJZxKsxA43g0w+f+XVt5vV8jqsuCf88ks&#13;&#10;58yKhq7psV5XgS0RoWWdgYBqnZ+T/5NbYa95EuPUO41N/NI8bJfA3Q/gql1gkn7m49H5lK5Akmk6&#13;&#10;y0mkJNkx1qEPXxU0LAoFx9hBaiDhKrZ3PnQBB8dY0FjWxtZn05Qtdtj1lKSwN6rzelSahqQuxilb&#13;&#10;ope6Nsi2gohR/sj7Zowlzxiia2OGoPy9IBMOQb1vDFOJckPg6L3AY7XBO1UEG4bApraAfw/WnT9h&#13;&#10;eDJrFF+h3NOdInRk907e1gTpnfBhJZDYTZdAGxse6NAGCD/oJc4qwF/v/Y/+RDqyctbSthTc/9wI&#13;&#10;VJyZb5bo+CWfTOJ6JWUynY1JwVPL66nFbpprINyJbtRdEqN/MAdRIzQvtNjLWJVMwkqqXXAZ8KBc&#13;&#10;h26L6WmQarlMbrRSToQ7++RkTB5RjWR53r0IdD2vAvHxHg6bJeZviNX5xkgLy00AXSfWHXHt8aZ1&#13;&#10;TOztn46476d68jo+cIvfAAAA//8DAFBLAwQUAAYACAAAACEASidaFuEAAAAOAQAADwAAAGRycy9k&#13;&#10;b3ducmV2LnhtbExPTW/CMAy9T9p/iDxpt5G0bANKU4Q2bZO4wYa4hsa0VfNRNQHKv5972i6Wn/38&#13;&#10;/F6+GqxhF+xD452EZCKAoSu9blwl4ef742kOLETltDLeoYQbBlgV93e5yrS/ui1edrFiJOJCpiTU&#13;&#10;MXYZ56Gs0aow8R062p18b1Uk2Fdc9+pK4tbwVIhXblXj6EOtOnyrsWx3Zyuh3a5vpy/7MtPtXsTP&#13;&#10;ZHYwm/Yg5ePD8L6ksl4CizjEvwsYM5B/KMjY0Z+dDswQTp5Too7NAthImE5pcJSQigXwIuf/YxS/&#13;&#10;AAAA//8DAFBLAQItABQABgAIAAAAIQC2gziS/gAAAOEBAAATAAAAAAAAAAAAAAAAAAAAAABbQ29u&#13;&#10;dGVudF9UeXBlc10ueG1sUEsBAi0AFAAGAAgAAAAhADj9If/WAAAAlAEAAAsAAAAAAAAAAAAAAAAA&#13;&#10;LwEAAF9yZWxzLy5yZWxzUEsBAi0AFAAGAAgAAAAhALVjrz9pAgAAKAUAAA4AAAAAAAAAAAAAAAAA&#13;&#10;LgIAAGRycy9lMm9Eb2MueG1sUEsBAi0AFAAGAAgAAAAhAEonWhbhAAAADgEAAA8AAAAAAAAAAAAA&#13;&#10;AAAAww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a) Zulu /k</w:t>
            </w:r>
            <w:r w:rsidR="00A32A90" w:rsidRPr="0042050F">
              <w:rPr>
                <w:rFonts w:asciiTheme="majorBidi" w:eastAsia="Times New Roman" w:hAnsiTheme="majorBidi" w:cstheme="majorBidi"/>
              </w:rPr>
              <w:t>ˈ</w:t>
            </w:r>
            <w:r w:rsidRPr="0042050F">
              <w:rPr>
                <w:rFonts w:asciiTheme="majorBidi" w:eastAsia="Times New Roman" w:hAnsiTheme="majorBidi" w:cstheme="majorBidi"/>
              </w:rPr>
              <w:t xml:space="preserve">/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p w14:paraId="40102D3B" w14:textId="5DE3A523" w:rsidR="00760B6D" w:rsidRPr="0042050F" w:rsidRDefault="00760B6D" w:rsidP="00CF432F">
            <w:pPr>
              <w:tabs>
                <w:tab w:val="center" w:pos="2205"/>
              </w:tabs>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69536" behindDoc="0" locked="0" layoutInCell="1" allowOverlap="1" wp14:anchorId="6BC07869" wp14:editId="51D83C85">
                      <wp:simplePos x="0" y="0"/>
                      <wp:positionH relativeFrom="column">
                        <wp:posOffset>750982</wp:posOffset>
                      </wp:positionH>
                      <wp:positionV relativeFrom="paragraph">
                        <wp:posOffset>75565</wp:posOffset>
                      </wp:positionV>
                      <wp:extent cx="120650" cy="57150"/>
                      <wp:effectExtent l="0" t="19050" r="31750" b="38100"/>
                      <wp:wrapNone/>
                      <wp:docPr id="31472" name="Right Arrow 31472"/>
                      <wp:cNvGraphicFramePr/>
                      <a:graphic xmlns:a="http://schemas.openxmlformats.org/drawingml/2006/main">
                        <a:graphicData uri="http://schemas.microsoft.com/office/word/2010/wordprocessingShape">
                          <wps:wsp>
                            <wps:cNvSpPr/>
                            <wps:spPr>
                              <a:xfrm>
                                <a:off x="0" y="0"/>
                                <a:ext cx="120650"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DC2C" id="Right Arrow 31472" o:spid="_x0000_s1026" type="#_x0000_t13" style="position:absolute;margin-left:59.15pt;margin-top:5.95pt;width:9.5pt;height: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3f7agIAACgFAAAOAAAAZHJzL2Uyb0RvYy54bWysVN9P2zAQfp+0/8Hy+0jTtZRVpKgCMU1C&#13;&#10;UAETz8axm2iOzzu7Tbu/fmcnTSuG9jDtxbnL/f78nS+vdo1hW4W+Blvw/GzEmbISytquC/79+fbT&#13;&#10;BWc+CFsKA1YVfK88v1p8/HDZurkaQwWmVMgoifXz1hW8CsHNs8zLSjXCn4FTlowasBGBVFxnJYqW&#13;&#10;sjcmG49G51kLWDoEqbynvzedkS9Sfq2VDA9aexWYKTj1FtKJ6XyNZ7a4FPM1ClfVsm9D/EMXjagt&#13;&#10;FR1S3Ygg2AbrP1I1tUTwoMOZhCYDrWup0gw0TT56M81TJZxKsxA43g0w+f+XVt5vV8jqsuCf88ls&#13;&#10;zJkVDV3TY72uAlsiQss6AwHVOj8n/ye3wl7zJMapdxqb+KV52C6Bux/AVbvAJP3Mx6PzKV2BJNN0&#13;&#10;lpNISbJjrEMfvipoWBQKjrGD1EDCVWzvfOgCDo6xoLGsja3Ppilb7LDrKUlhb1Tn9ag0DUldjFO2&#13;&#10;RC91bZBtBRGj/JH3zRhLnjFE18YMQfl7QSYcgnrfGKYS5YbA0XuBx2qDd6oINgyBTW0B/x6sO3/C&#13;&#10;8GTWKL5Cuac7RejI7p28rQnSO+HDSiCxmy6BNjY80KENEH7QS5xVgL/e+x/9iXRk5aylbSm4/7kR&#13;&#10;qDgz3yzR8Us+mcT1SspkOhuTgqeW11OL3TTXQLjn9DY4mcToH8xB1AjNCy32MlYlk7CSahdcBjwo&#13;&#10;16HbYnoapFoukxutlBPhzj45GZNHVCNZnncvAl3Pq0B8vIfDZon5G2J1vjHSwnITQNeJdUdce7xp&#13;&#10;HRN7+6cj7vupnryOD9ziNwAAAP//AwBQSwMEFAAGAAgAAAAhAEkKBKvgAAAADgEAAA8AAABkcnMv&#13;&#10;ZG93bnJldi54bWxMT8FuwjAMvU/iHyIj7TaSgrZCaYrQpm3SbrBNXEMT2qqJUzUByt/PPbGL5Wc/&#13;&#10;P7+XbwZn2cX0ofEoIZkJYAZLrxusJPx8vz8tgYWoUCvr0Ui4mQCbYvKQq0z7K+7MZR8rRiIYMiWh&#13;&#10;jrHLOA9lbZwKM98ZpN3J905Fgn3Fda+uJO4snwvxwp1qkD7UqjOvtSnb/dlJaHfb2+nTPae6/RXx&#13;&#10;I0kP9qs9SPk4Hd7WVLZrYNEM8X4BYwbyDwUZO/oz6sAs4WS5IOrYrICNhEVKg6OEuVgBL3L+P0bx&#13;&#10;BwAA//8DAFBLAQItABQABgAIAAAAIQC2gziS/gAAAOEBAAATAAAAAAAAAAAAAAAAAAAAAABbQ29u&#13;&#10;dGVudF9UeXBlc10ueG1sUEsBAi0AFAAGAAgAAAAhADj9If/WAAAAlAEAAAsAAAAAAAAAAAAAAAAA&#13;&#10;LwEAAF9yZWxzLy5yZWxzUEsBAi0AFAAGAAgAAAAhAAPLd/tqAgAAKAUAAA4AAAAAAAAAAAAAAAAA&#13;&#10;LgIAAGRycy9lMm9Eb2MueG1sUEsBAi0AFAAGAAgAAAAhAEkKBKvgAAAADgEAAA8AAAAAAAAAAAAA&#13;&#10;AAAAxAQAAGRycy9kb3ducmV2LnhtbFBLBQYAAAAABAAEAPMAAADRBQAAAAA=&#13;&#10;" adj="16484" fillcolor="white [3201]" strokecolor="black [3200]" strokeweight=".25pt"/>
                  </w:pict>
                </mc:Fallback>
              </mc:AlternateContent>
            </w:r>
            <w:r w:rsidRPr="0042050F">
              <w:rPr>
                <w:rFonts w:asciiTheme="majorBidi" w:eastAsia="Times New Roman" w:hAnsiTheme="majorBidi" w:cstheme="majorBidi"/>
              </w:rPr>
              <w:t xml:space="preserve">b) Zulu /k/ </w:t>
            </w:r>
            <w:r w:rsidRPr="0042050F">
              <w:rPr>
                <w:rFonts w:asciiTheme="majorBidi" w:eastAsia="Times New Roman" w:hAnsiTheme="majorBidi" w:cstheme="majorBidi"/>
              </w:rPr>
              <w:tab/>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tc>
      </w:tr>
      <w:tr w:rsidR="00760B6D" w:rsidRPr="0042050F" w14:paraId="22FD8A37" w14:textId="77777777" w:rsidTr="00526C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7CF6DC68" w14:textId="77777777" w:rsidR="00760B6D" w:rsidRPr="0042050F" w:rsidRDefault="00760B6D" w:rsidP="00CF432F">
            <w:pPr>
              <w:rPr>
                <w:rFonts w:asciiTheme="majorBidi" w:eastAsia="Times New Roman" w:hAnsiTheme="majorBidi" w:cstheme="majorBidi"/>
              </w:rPr>
            </w:pPr>
            <w:r w:rsidRPr="0042050F">
              <w:rPr>
                <w:rFonts w:asciiTheme="majorBidi" w:eastAsia="Times New Roman" w:hAnsiTheme="majorBidi" w:cstheme="majorBidi"/>
              </w:rPr>
              <w:t>Single-Category Assimilation (SC)</w:t>
            </w:r>
          </w:p>
        </w:tc>
        <w:tc>
          <w:tcPr>
            <w:tcW w:w="286" w:type="dxa"/>
          </w:tcPr>
          <w:p w14:paraId="25727A58" w14:textId="77777777" w:rsidR="00760B6D" w:rsidRPr="0042050F" w:rsidRDefault="00760B6D"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2465" w:type="dxa"/>
            <w:vAlign w:val="center"/>
          </w:tcPr>
          <w:p w14:paraId="33CC3F7C" w14:textId="77777777" w:rsidR="00760B6D" w:rsidRPr="0042050F" w:rsidRDefault="00760B6D"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Speakers assimilate two L2 segments (</w:t>
            </w:r>
            <w:proofErr w:type="gramStart"/>
            <w:r w:rsidRPr="0042050F">
              <w:rPr>
                <w:rFonts w:asciiTheme="majorBidi" w:eastAsia="Times New Roman" w:hAnsiTheme="majorBidi" w:cstheme="majorBidi"/>
              </w:rPr>
              <w:t>i.e.</w:t>
            </w:r>
            <w:proofErr w:type="gramEnd"/>
            <w:r w:rsidRPr="0042050F">
              <w:rPr>
                <w:rFonts w:asciiTheme="majorBidi" w:eastAsia="Times New Roman" w:hAnsiTheme="majorBidi" w:cstheme="majorBidi"/>
              </w:rPr>
              <w:t xml:space="preserve"> contrasts) into a single category of L1.</w:t>
            </w:r>
          </w:p>
        </w:tc>
        <w:tc>
          <w:tcPr>
            <w:tcW w:w="1710" w:type="dxa"/>
          </w:tcPr>
          <w:p w14:paraId="3DAC56C2" w14:textId="77777777" w:rsidR="00760B6D" w:rsidRPr="0042050F" w:rsidRDefault="00760B6D" w:rsidP="00CF432F">
            <w:pPr>
              <w:tabs>
                <w:tab w:val="left" w:pos="1590"/>
              </w:tabs>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r w:rsidRPr="0042050F">
              <w:rPr>
                <w:rFonts w:asciiTheme="majorBidi" w:eastAsia="Times New Roman" w:hAnsiTheme="majorBidi" w:cstheme="majorBidi"/>
                <w:noProof/>
                <w:lang w:eastAsia="en-GB"/>
              </w:rPr>
              <w:t>Poor</w:t>
            </w:r>
          </w:p>
        </w:tc>
        <w:tc>
          <w:tcPr>
            <w:tcW w:w="2860" w:type="dxa"/>
          </w:tcPr>
          <w:p w14:paraId="17891ABC" w14:textId="08B7A5E0" w:rsidR="00760B6D" w:rsidRPr="0042050F" w:rsidRDefault="00760B6D" w:rsidP="00CF432F">
            <w:pPr>
              <w:tabs>
                <w:tab w:val="left" w:pos="1590"/>
              </w:tabs>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70560" behindDoc="0" locked="0" layoutInCell="1" allowOverlap="1" wp14:anchorId="6F969534" wp14:editId="7EE6D264">
                      <wp:simplePos x="0" y="0"/>
                      <wp:positionH relativeFrom="column">
                        <wp:posOffset>803671</wp:posOffset>
                      </wp:positionH>
                      <wp:positionV relativeFrom="paragraph">
                        <wp:posOffset>73041</wp:posOffset>
                      </wp:positionV>
                      <wp:extent cx="67211" cy="45719"/>
                      <wp:effectExtent l="0" t="19050" r="47625" b="31115"/>
                      <wp:wrapNone/>
                      <wp:docPr id="31473" name="Right Arrow 31473"/>
                      <wp:cNvGraphicFramePr/>
                      <a:graphic xmlns:a="http://schemas.openxmlformats.org/drawingml/2006/main">
                        <a:graphicData uri="http://schemas.microsoft.com/office/word/2010/wordprocessingShape">
                          <wps:wsp>
                            <wps:cNvSpPr/>
                            <wps:spPr>
                              <a:xfrm>
                                <a:off x="0" y="0"/>
                                <a:ext cx="67211" cy="45719"/>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089E" id="Right Arrow 31473" o:spid="_x0000_s1026" type="#_x0000_t13" style="position:absolute;margin-left:63.3pt;margin-top:5.75pt;width:5.3pt;height:3.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hPaAIAACcFAAAOAAAAZHJzL2Uyb0RvYy54bWysVN9P2zAQfp+0/8Hy+0hTCoWKFFUgpkkI&#13;&#10;KmDi2Th2E83xeWe3affX7+ykacXQHqa9OHe+31++89X1tjFso9DXYAuen4w4U1ZCWdtVwb+/3H25&#13;&#10;4MwHYUthwKqC75Tn1/PPn65aN1NjqMCUChklsX7WuoJXIbhZlnlZqUb4E3DKklEDNiKQiqusRNFS&#13;&#10;9sZk49HoPGsBS4cglfd0e9sZ+Tzl11rJ8Ki1V4GZglNvIZ2Yzrd4ZvMrMVuhcFUt+zbEP3TRiNpS&#13;&#10;0SHVrQiCrbH+I1VTSwQPOpxIaDLQupYqzUDT5KN30zxXwqk0C4Hj3QCT/39p5cNmiawuC36aT6an&#13;&#10;nFnR0G96qldVYAtEaFlnIKBa52fk/+yW2GuexDj1VmMTvzQP2yZwdwO4ahuYpMvz6TjPOZNkmZxN&#13;&#10;88sIfXYIdejDVwUNi0LBMTaQ6idYxebehy5g7xjrGcva2Pn0LGWLDXYtJSnsjOq8npSmGamJccqW&#13;&#10;2KVuDLKNIF6UP/K+GWPJM4bo2pghKP8oyIR9UO8bw1Ri3BA4+ijwUG3wThXBhiGwqS3g34N1508Y&#13;&#10;Hs0axTcod/RLETqueyfvaoL0XviwFEjkpjWghQ2PdGgDhB/0EmcV4K+P7qM/cY6snLW0LAX3P9cC&#13;&#10;FWfmmyU2XuaTSdyupNDfHZOCx5a3Y4tdNzdAuBMbqLskRv9g9qJGaF5prxexKpmElVS74DLgXrkJ&#13;&#10;3RLTyyDVYpHcaKOcCPf22cmYPKIayfKyfRXoel4FouMD7BdLzN4Rq/ONkRYW6wC6Tqw74NrjTduY&#13;&#10;2Nu/HHHdj/XkdXjf5r8BAAD//wMAUEsDBBQABgAIAAAAIQDd6I6S4QAAAA4BAAAPAAAAZHJzL2Rv&#13;&#10;d25yZXYueG1sTE9BTsMwELwj8QdrkbhRp6lIqzROhQoICXEoLdydeEki7HUUO236e7anclnNaGdn&#13;&#10;Z4rN5Kw44hA6TwrmswQEUu1NR42Cr8PrwwpEiJqMtp5QwRkDbMrbm0Lnxp/oE4/72Ag2oZBrBW2M&#13;&#10;fS5lqFt0Osx8j8S7Hz84HZkOjTSDPrG5szJNkkw63RF/aHWP2xbr3/3oFLhz7btq9/b+Mh52i49t&#13;&#10;9Z0Yb5W6v5ue1zye1iAiTvF6AZcOnB9KDlb5kUwQlnmaZSxlMH8EcREslimIisFqCbIs5P8a5R8A&#13;&#10;AAD//wMAUEsBAi0AFAAGAAgAAAAhALaDOJL+AAAA4QEAABMAAAAAAAAAAAAAAAAAAAAAAFtDb250&#13;&#10;ZW50X1R5cGVzXS54bWxQSwECLQAUAAYACAAAACEAOP0h/9YAAACUAQAACwAAAAAAAAAAAAAAAAAv&#13;&#10;AQAAX3JlbHMvLnJlbHNQSwECLQAUAAYACAAAACEAv+bYT2gCAAAnBQAADgAAAAAAAAAAAAAAAAAu&#13;&#10;AgAAZHJzL2Uyb0RvYy54bWxQSwECLQAUAAYACAAAACEA3eiOkuEAAAAOAQAADwAAAAAAAAAAAAAA&#13;&#10;AADCBAAAZHJzL2Rvd25yZXYueG1sUEsFBgAAAAAEAAQA8wAAANAFAAAAAA==&#13;&#10;" adj="14254" fillcolor="white [3201]" strokecolor="black [3200]" strokeweight=".25pt"/>
                  </w:pict>
                </mc:Fallback>
              </mc:AlternateContent>
            </w:r>
            <w:r w:rsidRPr="0042050F">
              <w:rPr>
                <w:rFonts w:asciiTheme="majorBidi" w:eastAsia="Times New Roman" w:hAnsiTheme="majorBidi" w:cstheme="majorBidi"/>
              </w:rPr>
              <w:t>a) Salish /k</w:t>
            </w:r>
            <w:r w:rsidR="00A32A90" w:rsidRPr="0042050F">
              <w:rPr>
                <w:rFonts w:asciiTheme="majorBidi" w:eastAsia="Times New Roman" w:hAnsiTheme="majorBidi" w:cstheme="majorBidi"/>
              </w:rPr>
              <w:t>ˈ</w:t>
            </w:r>
            <w:r w:rsidRPr="0042050F">
              <w:rPr>
                <w:rFonts w:asciiTheme="majorBidi" w:eastAsia="Times New Roman" w:hAnsiTheme="majorBidi" w:cstheme="majorBidi"/>
              </w:rPr>
              <w:t xml:space="preserve">/   </w:t>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p w14:paraId="01D35200" w14:textId="61F5FF48" w:rsidR="00760B6D" w:rsidRPr="0042050F" w:rsidRDefault="00760B6D" w:rsidP="00CF432F">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noProof/>
                <w:lang w:eastAsia="en-GB"/>
              </w:rPr>
              <mc:AlternateContent>
                <mc:Choice Requires="wps">
                  <w:drawing>
                    <wp:anchor distT="0" distB="0" distL="114300" distR="114300" simplePos="0" relativeHeight="251971584" behindDoc="0" locked="0" layoutInCell="1" allowOverlap="1" wp14:anchorId="782232BF" wp14:editId="5301C34B">
                      <wp:simplePos x="0" y="0"/>
                      <wp:positionH relativeFrom="column">
                        <wp:posOffset>777017</wp:posOffset>
                      </wp:positionH>
                      <wp:positionV relativeFrom="paragraph">
                        <wp:posOffset>76835</wp:posOffset>
                      </wp:positionV>
                      <wp:extent cx="90646" cy="57150"/>
                      <wp:effectExtent l="0" t="19050" r="43180" b="38100"/>
                      <wp:wrapNone/>
                      <wp:docPr id="31474" name="Right Arrow 31474"/>
                      <wp:cNvGraphicFramePr/>
                      <a:graphic xmlns:a="http://schemas.openxmlformats.org/drawingml/2006/main">
                        <a:graphicData uri="http://schemas.microsoft.com/office/word/2010/wordprocessingShape">
                          <wps:wsp>
                            <wps:cNvSpPr/>
                            <wps:spPr>
                              <a:xfrm>
                                <a:off x="0" y="0"/>
                                <a:ext cx="90646" cy="57150"/>
                              </a:xfrm>
                              <a:prstGeom prst="right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5033" id="Right Arrow 31474" o:spid="_x0000_s1026" type="#_x0000_t13" style="position:absolute;margin-left:61.2pt;margin-top:6.05pt;width:7.15pt;height: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EFrbgIAACcFAAAOAAAAZHJzL2Uyb0RvYy54bWysVE1v2zAMvQ/YfxB0Xx1nSbMGdYogRYcB&#13;&#10;RVu0HXpWZSk2JosapcTJfv0o2XGKLthh2EWWRD5+PD/q8mrXGLZV6GuwBc/PRpwpK6Gs7brg359v&#13;&#10;Pn3hzAdhS2HAqoLvledXi48fLls3V2OowJQKGQWxft66glchuHmWeVmpRvgzcMqSUQM2ItAR11mJ&#13;&#10;oqXojcnGo9F51gKWDkEq7+n2ujPyRYqvtZLhXmuvAjMFp9pCWjGtr3HNFpdivkbhqlr2ZYh/qKIR&#13;&#10;taWkQ6hrEQTbYP1HqKaWCB50OJPQZKB1LVXqgbrJR++6eaqEU6kXIse7gSb//8LKu+0Dsros+Od8&#13;&#10;MptwZkVDv+mxXleBLRGhZZ2BiGqdn5P/k3vA/uRpG7veaWzil/phu0TufiBX7QKTdHkxOp+ccybJ&#13;&#10;Mp3l00R9doQ69OGrgobFTcExFpDyJ1rF9tYHSkqAg2PMZyxrY+WzafyRWSywKyntwt6ozutRaeqR&#13;&#10;ihinaEldamWQbQXpovyRJ3iMR54RomtjBlB+CmTCAdT7RphKihuAo1PAY7bBO2UEGwZgU1vAv4N1&#13;&#10;53/ouus1tv0K5Z5+KUKnde/kTU2U3gofHgSSuGkMaGDDPS3aAPEH/Y6zCvDXqfvoT5ojK2ctDUvB&#13;&#10;/c+NQMWZ+WZJjRf5ZBKnKx0m09mYDvjW8vrWYjfNCoj3nJ4GJ9M2+gdz2GqE5oXmehmzkklYSbkL&#13;&#10;LgMeDqvQDTG9DFItl8mNJsqJcGufnIzBI6tRLM+7F4Gu11UgOd7BYbDE/J2wOt+ItLDcBNB1Ut2R&#13;&#10;155vmsYkxv7liOP+9py8ju/b4jcAAAD//wMAUEsDBBQABgAIAAAAIQAxKpvY4gAAAA4BAAAPAAAA&#13;&#10;ZHJzL2Rvd25yZXYueG1sTE89T8MwEN2R+h+sq8RGnZgSqjROhQpIICZKBkYndpOo9jmy3Sb01+NM&#13;&#10;sJzu6d69j2I3GU0uyvneIod0lQBR2FjZY8uh+nq92wDxQaAU2qLi8KM87MrFTSFyaUf8VJdDaEkU&#13;&#10;QZ8LDl0IQ06pbzplhF/ZQWG8Ha0zIkToWiqdGKO40ZQlSUaN6DE6dGJQ+041p8PZcHhfV3U1vugr&#13;&#10;O31n+uHt6DbX/Qfnt8vpeRvH0xZIUFP4+4C5Q8wPZQxW2zNKT3TEjK0jdV5SIDPhPnsEUnNgaQq0&#13;&#10;LOj/GuUvAAAA//8DAFBLAQItABQABgAIAAAAIQC2gziS/gAAAOEBAAATAAAAAAAAAAAAAAAAAAAA&#13;&#10;AABbQ29udGVudF9UeXBlc10ueG1sUEsBAi0AFAAGAAgAAAAhADj9If/WAAAAlAEAAAsAAAAAAAAA&#13;&#10;AAAAAAAALwEAAF9yZWxzLy5yZWxzUEsBAi0AFAAGAAgAAAAhACt8QWtuAgAAJwUAAA4AAAAAAAAA&#13;&#10;AAAAAAAALgIAAGRycy9lMm9Eb2MueG1sUEsBAi0AFAAGAAgAAAAhADEqm9jiAAAADgEAAA8AAAAA&#13;&#10;AAAAAAAAAAAAyAQAAGRycy9kb3ducmV2LnhtbFBLBQYAAAAABAAEAPMAAADXBQAAAAA=&#13;&#10;" adj="14791" fillcolor="white [3201]" strokecolor="black [3200]" strokeweight=".25pt"/>
                  </w:pict>
                </mc:Fallback>
              </mc:AlternateContent>
            </w:r>
            <w:r w:rsidRPr="0042050F">
              <w:rPr>
                <w:rFonts w:asciiTheme="majorBidi" w:eastAsia="Times New Roman" w:hAnsiTheme="majorBidi" w:cstheme="majorBidi"/>
              </w:rPr>
              <w:t>b) Sa</w:t>
            </w:r>
            <w:r w:rsidR="00ED2467" w:rsidRPr="0042050F">
              <w:rPr>
                <w:rFonts w:asciiTheme="majorBidi" w:eastAsia="Times New Roman" w:hAnsiTheme="majorBidi" w:cstheme="majorBidi"/>
              </w:rPr>
              <w:t>l</w:t>
            </w:r>
            <w:r w:rsidRPr="0042050F">
              <w:rPr>
                <w:rFonts w:asciiTheme="majorBidi" w:eastAsia="Times New Roman" w:hAnsiTheme="majorBidi" w:cstheme="majorBidi"/>
              </w:rPr>
              <w:t>ish /q</w:t>
            </w:r>
            <w:r w:rsidR="00A32A90" w:rsidRPr="0042050F">
              <w:rPr>
                <w:rFonts w:asciiTheme="majorBidi" w:eastAsia="Times New Roman" w:hAnsiTheme="majorBidi" w:cstheme="majorBidi"/>
              </w:rPr>
              <w:t>ˈ</w:t>
            </w:r>
            <w:r w:rsidRPr="0042050F">
              <w:rPr>
                <w:rFonts w:asciiTheme="majorBidi" w:eastAsia="Times New Roman" w:hAnsiTheme="majorBidi" w:cstheme="majorBidi"/>
              </w:rPr>
              <w:t xml:space="preserve">/ </w:t>
            </w:r>
            <w:r w:rsidRPr="0042050F">
              <w:rPr>
                <w:rFonts w:asciiTheme="majorBidi" w:eastAsia="Times New Roman" w:hAnsiTheme="majorBidi" w:cstheme="majorBidi"/>
              </w:rPr>
              <w:tab/>
            </w:r>
            <w:r w:rsidR="0076205C" w:rsidRPr="0042050F">
              <w:rPr>
                <w:rFonts w:asciiTheme="majorBidi" w:eastAsia="Times New Roman" w:hAnsiTheme="majorBidi" w:cstheme="majorBidi"/>
              </w:rPr>
              <w:t>English</w:t>
            </w:r>
            <w:r w:rsidRPr="0042050F">
              <w:rPr>
                <w:rFonts w:asciiTheme="majorBidi" w:eastAsia="Times New Roman" w:hAnsiTheme="majorBidi" w:cstheme="majorBidi"/>
              </w:rPr>
              <w:t xml:space="preserve"> /k</w:t>
            </w:r>
            <w:r w:rsidRPr="0042050F">
              <w:rPr>
                <w:rFonts w:asciiTheme="majorBidi" w:eastAsia="Times New Roman" w:hAnsiTheme="majorBidi" w:cstheme="majorBidi"/>
                <w:vertAlign w:val="superscript"/>
              </w:rPr>
              <w:t>h</w:t>
            </w:r>
            <w:r w:rsidRPr="0042050F">
              <w:rPr>
                <w:rFonts w:asciiTheme="majorBidi" w:eastAsia="Times New Roman" w:hAnsiTheme="majorBidi" w:cstheme="majorBidi"/>
              </w:rPr>
              <w:t>/.</w:t>
            </w:r>
          </w:p>
        </w:tc>
      </w:tr>
    </w:tbl>
    <w:p w14:paraId="153C7759" w14:textId="77777777" w:rsidR="00526C57" w:rsidRPr="0042050F" w:rsidRDefault="00526C57" w:rsidP="00CF432F">
      <w:pPr>
        <w:autoSpaceDE w:val="0"/>
        <w:autoSpaceDN w:val="0"/>
        <w:adjustRightInd w:val="0"/>
        <w:spacing w:line="360" w:lineRule="auto"/>
        <w:rPr>
          <w:rFonts w:asciiTheme="majorBidi" w:eastAsia="Times New Roman" w:hAnsiTheme="majorBidi" w:cstheme="majorBidi"/>
          <w:lang w:eastAsia="en-GB"/>
        </w:rPr>
      </w:pPr>
    </w:p>
    <w:p w14:paraId="0992A0E6" w14:textId="329D8740" w:rsidR="0041124C" w:rsidRPr="0042050F" w:rsidRDefault="00526C57"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lang w:eastAsia="en-GB"/>
        </w:rPr>
        <w:t xml:space="preserve">Table 7.4 presents three levels of L2 perceptual assimilation: (i) Two-Category Assimilation, (ii) </w:t>
      </w:r>
      <w:r w:rsidRPr="0042050F">
        <w:rPr>
          <w:rFonts w:asciiTheme="majorBidi" w:eastAsia="Times New Roman" w:hAnsiTheme="majorBidi" w:cstheme="majorBidi"/>
        </w:rPr>
        <w:t>Category-Goodness Difference, and (iii) Single-Category Assimilation.</w:t>
      </w:r>
      <w:r w:rsidR="0041124C" w:rsidRPr="0042050F">
        <w:rPr>
          <w:rFonts w:asciiTheme="majorBidi" w:eastAsia="Times New Roman" w:hAnsiTheme="majorBidi" w:cstheme="majorBidi"/>
        </w:rPr>
        <w:t xml:space="preserve"> Each level is defined in Table 7.4.</w:t>
      </w:r>
      <w:r w:rsidRPr="0042050F">
        <w:rPr>
          <w:rFonts w:asciiTheme="majorBidi" w:eastAsia="Times New Roman" w:hAnsiTheme="majorBidi" w:cstheme="majorBidi"/>
        </w:rPr>
        <w:t xml:space="preserve"> </w:t>
      </w:r>
      <w:r w:rsidR="0041124C" w:rsidRPr="0042050F">
        <w:rPr>
          <w:rFonts w:asciiTheme="majorBidi" w:hAnsiTheme="majorBidi" w:cstheme="majorBidi"/>
        </w:rPr>
        <w:t xml:space="preserve">For example, </w:t>
      </w:r>
      <w:r w:rsidR="0076205C" w:rsidRPr="0042050F">
        <w:rPr>
          <w:rFonts w:asciiTheme="majorBidi" w:hAnsiTheme="majorBidi" w:cstheme="majorBidi"/>
        </w:rPr>
        <w:t>English</w:t>
      </w:r>
      <w:r w:rsidR="0041124C" w:rsidRPr="0042050F">
        <w:rPr>
          <w:rFonts w:asciiTheme="majorBidi" w:hAnsiTheme="majorBidi" w:cstheme="majorBidi"/>
        </w:rPr>
        <w:t xml:space="preserve"> speakers learning Hindi are expected to assimilate the Hindi retroflex stop [</w:t>
      </w:r>
      <w:r w:rsidR="0041124C" w:rsidRPr="0042050F">
        <w:rPr>
          <w:rFonts w:asciiTheme="majorBidi" w:eastAsia="Times New Roman" w:hAnsiTheme="majorBidi" w:cstheme="majorBidi"/>
        </w:rPr>
        <w:t xml:space="preserve">ɖ] to their native </w:t>
      </w:r>
      <w:r w:rsidR="0076205C" w:rsidRPr="0042050F">
        <w:rPr>
          <w:rFonts w:asciiTheme="majorBidi" w:eastAsia="Times New Roman" w:hAnsiTheme="majorBidi" w:cstheme="majorBidi"/>
        </w:rPr>
        <w:t>English</w:t>
      </w:r>
      <w:r w:rsidR="0041124C" w:rsidRPr="0042050F">
        <w:rPr>
          <w:rFonts w:asciiTheme="majorBidi" w:eastAsia="Times New Roman" w:hAnsiTheme="majorBidi" w:cstheme="majorBidi"/>
        </w:rPr>
        <w:t xml:space="preserve"> stop [d], and simultaneously they assimilate the Hindi breathy voiced dental stop to their native </w:t>
      </w:r>
      <w:r w:rsidR="0076205C" w:rsidRPr="0042050F">
        <w:rPr>
          <w:rFonts w:asciiTheme="majorBidi" w:eastAsia="Times New Roman" w:hAnsiTheme="majorBidi" w:cstheme="majorBidi"/>
        </w:rPr>
        <w:t>English</w:t>
      </w:r>
      <w:r w:rsidR="0041124C" w:rsidRPr="0042050F">
        <w:rPr>
          <w:rFonts w:asciiTheme="majorBidi" w:eastAsia="Times New Roman" w:hAnsiTheme="majorBidi" w:cstheme="majorBidi"/>
        </w:rPr>
        <w:t xml:space="preserve"> dental fricative [</w:t>
      </w:r>
      <w:r w:rsidR="0041124C" w:rsidRPr="0042050F">
        <w:rPr>
          <w:rFonts w:asciiTheme="majorBidi" w:hAnsiTheme="majorBidi" w:cstheme="majorBidi"/>
          <w:color w:val="000000"/>
        </w:rPr>
        <w:t xml:space="preserve">ð]. It is observed that the two Hindi sounds are assimilated into two different categories (i.e., phonemes) of </w:t>
      </w:r>
      <w:r w:rsidR="00ED2467" w:rsidRPr="0042050F">
        <w:rPr>
          <w:rFonts w:asciiTheme="majorBidi" w:hAnsiTheme="majorBidi" w:cstheme="majorBidi"/>
          <w:color w:val="000000"/>
        </w:rPr>
        <w:t xml:space="preserve">the </w:t>
      </w:r>
      <w:r w:rsidR="0041124C" w:rsidRPr="0042050F">
        <w:rPr>
          <w:rFonts w:asciiTheme="majorBidi" w:hAnsiTheme="majorBidi" w:cstheme="majorBidi"/>
          <w:color w:val="000000"/>
        </w:rPr>
        <w:t xml:space="preserve">L1 (i.e., </w:t>
      </w:r>
      <w:r w:rsidR="0076205C" w:rsidRPr="0042050F">
        <w:rPr>
          <w:rFonts w:asciiTheme="majorBidi" w:hAnsiTheme="majorBidi" w:cstheme="majorBidi"/>
          <w:color w:val="000000"/>
        </w:rPr>
        <w:t>English</w:t>
      </w:r>
      <w:r w:rsidR="0041124C" w:rsidRPr="0042050F">
        <w:rPr>
          <w:rFonts w:asciiTheme="majorBidi" w:hAnsiTheme="majorBidi" w:cstheme="majorBidi"/>
          <w:color w:val="000000"/>
        </w:rPr>
        <w:t xml:space="preserve">). This finding represents the first level of </w:t>
      </w:r>
      <w:r w:rsidR="00ED2467" w:rsidRPr="0042050F">
        <w:rPr>
          <w:rFonts w:asciiTheme="majorBidi" w:hAnsiTheme="majorBidi" w:cstheme="majorBidi"/>
          <w:color w:val="000000"/>
        </w:rPr>
        <w:t xml:space="preserve">the </w:t>
      </w:r>
      <w:r w:rsidR="0041124C" w:rsidRPr="0042050F">
        <w:rPr>
          <w:rFonts w:asciiTheme="majorBidi" w:hAnsiTheme="majorBidi" w:cstheme="majorBidi"/>
          <w:color w:val="000000"/>
        </w:rPr>
        <w:t xml:space="preserve">PAM, which is </w:t>
      </w:r>
      <w:r w:rsidR="0041124C" w:rsidRPr="0042050F">
        <w:rPr>
          <w:rFonts w:asciiTheme="majorBidi" w:eastAsia="Times New Roman" w:hAnsiTheme="majorBidi" w:cstheme="majorBidi"/>
        </w:rPr>
        <w:t xml:space="preserve">Two-Category Assimilation (TC). </w:t>
      </w:r>
    </w:p>
    <w:p w14:paraId="593343B0" w14:textId="77777777" w:rsidR="0041124C" w:rsidRPr="0042050F" w:rsidRDefault="0041124C" w:rsidP="00CF432F">
      <w:pPr>
        <w:spacing w:line="360" w:lineRule="auto"/>
        <w:rPr>
          <w:rFonts w:asciiTheme="majorBidi" w:eastAsia="Times New Roman" w:hAnsiTheme="majorBidi" w:cstheme="majorBidi"/>
        </w:rPr>
      </w:pPr>
    </w:p>
    <w:p w14:paraId="22278769" w14:textId="76E33766" w:rsidR="00045304" w:rsidRPr="0042050F" w:rsidRDefault="0041124C"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To identify which assimilation level L2 learners might apply to perceive L2 segments, </w:t>
      </w:r>
      <w:r w:rsidR="00ED2467" w:rsidRPr="0042050F">
        <w:rPr>
          <w:rFonts w:asciiTheme="majorBidi" w:eastAsia="Times New Roman" w:hAnsiTheme="majorBidi" w:cstheme="majorBidi"/>
        </w:rPr>
        <w:t xml:space="preserve">a </w:t>
      </w:r>
      <w:r w:rsidRPr="0042050F">
        <w:rPr>
          <w:rFonts w:asciiTheme="majorBidi" w:eastAsia="Times New Roman" w:hAnsiTheme="majorBidi" w:cstheme="majorBidi"/>
        </w:rPr>
        <w:t>perceptual assimilation task (PAT) is normally used to identify the applicable assimilation level and the expected discrimination degree. In this task, two measurements are employed: (1) categorising L2 segments into L1 phonemes, and (2) rating goodness of fit of the selected categorisation.</w:t>
      </w:r>
    </w:p>
    <w:p w14:paraId="2982D4DF" w14:textId="73A28C59" w:rsidR="0041124C" w:rsidRPr="0042050F" w:rsidRDefault="0041124C"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lastRenderedPageBreak/>
        <w:t>The first measurement in</w:t>
      </w:r>
      <w:r w:rsidR="00ED2467" w:rsidRPr="0042050F">
        <w:rPr>
          <w:rFonts w:asciiTheme="majorBidi" w:eastAsia="Times New Roman" w:hAnsiTheme="majorBidi" w:cstheme="majorBidi"/>
        </w:rPr>
        <w:t xml:space="preserve"> the</w:t>
      </w:r>
      <w:r w:rsidRPr="0042050F">
        <w:rPr>
          <w:rFonts w:asciiTheme="majorBidi" w:eastAsia="Times New Roman" w:hAnsiTheme="majorBidi" w:cstheme="majorBidi"/>
        </w:rPr>
        <w:t xml:space="preserve"> PAT (i.e., categorisation) is established </w:t>
      </w:r>
      <w:r w:rsidR="00ED2467" w:rsidRPr="0042050F">
        <w:rPr>
          <w:rFonts w:asciiTheme="majorBidi" w:eastAsia="Times New Roman" w:hAnsiTheme="majorBidi" w:cstheme="majorBidi"/>
        </w:rPr>
        <w:t>via</w:t>
      </w:r>
      <w:r w:rsidRPr="0042050F">
        <w:rPr>
          <w:rFonts w:asciiTheme="majorBidi" w:eastAsia="Times New Roman" w:hAnsiTheme="majorBidi" w:cstheme="majorBidi"/>
        </w:rPr>
        <w:t xml:space="preserve"> two steps: </w:t>
      </w:r>
    </w:p>
    <w:p w14:paraId="1B2D3EE3" w14:textId="77777777" w:rsidR="0041124C" w:rsidRPr="0042050F" w:rsidRDefault="0041124C" w:rsidP="004A51A1">
      <w:pPr>
        <w:pStyle w:val="ListParagraph"/>
        <w:numPr>
          <w:ilvl w:val="0"/>
          <w:numId w:val="43"/>
        </w:numPr>
        <w:spacing w:line="360" w:lineRule="auto"/>
        <w:rPr>
          <w:rFonts w:asciiTheme="majorBidi" w:eastAsia="Times New Roman" w:hAnsiTheme="majorBidi" w:cstheme="majorBidi"/>
        </w:rPr>
      </w:pPr>
      <w:r w:rsidRPr="0042050F">
        <w:rPr>
          <w:rFonts w:asciiTheme="majorBidi" w:hAnsiTheme="majorBidi" w:cstheme="majorBidi"/>
        </w:rPr>
        <w:t>L2 learners hear an L2 target stimulus.</w:t>
      </w:r>
    </w:p>
    <w:p w14:paraId="31D25612" w14:textId="7246CFE9" w:rsidR="0041124C" w:rsidRPr="0042050F" w:rsidRDefault="0041124C" w:rsidP="004A51A1">
      <w:pPr>
        <w:pStyle w:val="ListParagraph"/>
        <w:numPr>
          <w:ilvl w:val="0"/>
          <w:numId w:val="43"/>
        </w:numPr>
        <w:spacing w:line="360" w:lineRule="auto"/>
        <w:rPr>
          <w:rFonts w:asciiTheme="majorBidi" w:eastAsia="Times New Roman" w:hAnsiTheme="majorBidi" w:cstheme="majorBidi"/>
        </w:rPr>
      </w:pPr>
      <w:r w:rsidRPr="0042050F">
        <w:rPr>
          <w:rFonts w:asciiTheme="majorBidi" w:hAnsiTheme="majorBidi" w:cstheme="majorBidi"/>
        </w:rPr>
        <w:t>Then, they are presented with several L1 categories (i.e., stimuli) that are similar to the heard L2 stimulus and they are asked to identify which of L1 categories is the most similar to the L2 stimulus.</w:t>
      </w:r>
    </w:p>
    <w:p w14:paraId="6D3CAE94" w14:textId="77777777" w:rsidR="0041124C" w:rsidRPr="0042050F" w:rsidRDefault="0041124C" w:rsidP="00CF432F">
      <w:pPr>
        <w:spacing w:line="360" w:lineRule="auto"/>
        <w:rPr>
          <w:rFonts w:asciiTheme="majorBidi" w:eastAsia="Times New Roman" w:hAnsiTheme="majorBidi" w:cstheme="majorBidi"/>
        </w:rPr>
      </w:pPr>
    </w:p>
    <w:p w14:paraId="3AF7ADDF" w14:textId="5D53F2D2" w:rsidR="001F1E16" w:rsidRPr="0042050F" w:rsidRDefault="00DC11A5"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As f</w:t>
      </w:r>
      <w:r w:rsidR="0041124C" w:rsidRPr="0042050F">
        <w:rPr>
          <w:rFonts w:asciiTheme="majorBidi" w:eastAsia="Times New Roman" w:hAnsiTheme="majorBidi" w:cstheme="majorBidi"/>
        </w:rPr>
        <w:t xml:space="preserve">or the second measurement in </w:t>
      </w:r>
      <w:r w:rsidR="00ED2467" w:rsidRPr="0042050F">
        <w:rPr>
          <w:rFonts w:asciiTheme="majorBidi" w:eastAsia="Times New Roman" w:hAnsiTheme="majorBidi" w:cstheme="majorBidi"/>
        </w:rPr>
        <w:t xml:space="preserve">the </w:t>
      </w:r>
      <w:r w:rsidR="0041124C" w:rsidRPr="0042050F">
        <w:rPr>
          <w:rFonts w:asciiTheme="majorBidi" w:eastAsia="Times New Roman" w:hAnsiTheme="majorBidi" w:cstheme="majorBidi"/>
        </w:rPr>
        <w:t xml:space="preserve">PAT (i.e., rating goodness of fit of the selected categorisation), </w:t>
      </w:r>
      <w:r w:rsidR="00150A73" w:rsidRPr="0042050F">
        <w:rPr>
          <w:rFonts w:asciiTheme="majorBidi" w:eastAsia="Times New Roman" w:hAnsiTheme="majorBidi" w:cstheme="majorBidi"/>
        </w:rPr>
        <w:t xml:space="preserve">L2 learners rated the goodness of fit of their selected answers in the previous task on a scale from 0-7 </w:t>
      </w:r>
      <w:r w:rsidR="0090256B" w:rsidRPr="0042050F">
        <w:rPr>
          <w:rFonts w:asciiTheme="majorBidi" w:eastAsia="Times New Roman" w:hAnsiTheme="majorBidi" w:cstheme="majorBidi"/>
        </w:rPr>
        <w:t xml:space="preserve">“where 1 meant a poor or bad rendering of the selected sound and 7 meant a good, native-like example” </w:t>
      </w:r>
      <w:r w:rsidR="0090256B" w:rsidRPr="0042050F">
        <w:rPr>
          <w:rFonts w:asciiTheme="majorBidi" w:eastAsia="Times New Roman" w:hAnsiTheme="majorBidi" w:cstheme="majorBidi"/>
        </w:rPr>
        <w:fldChar w:fldCharType="begin"/>
      </w:r>
      <w:r w:rsidR="0090256B" w:rsidRPr="0042050F">
        <w:rPr>
          <w:rFonts w:asciiTheme="majorBidi" w:eastAsia="Times New Roman" w:hAnsiTheme="majorBidi" w:cstheme="majorBidi"/>
        </w:rPr>
        <w:instrText xml:space="preserve"> ADDIN EN.CITE &lt;EndNote&gt;&lt;Cite&gt;&lt;Author&gt;Cebrian&lt;/Author&gt;&lt;Year&gt;2019&lt;/Year&gt;&lt;RecNum&gt;437&lt;/RecNum&gt;&lt;Pages&gt;EL54&lt;/Pages&gt;&lt;DisplayText&gt;(Cebrian, 2019, p. EL54)&lt;/DisplayText&gt;&lt;record&gt;&lt;rec-number&gt;437&lt;/rec-number&gt;&lt;foreign-keys&gt;&lt;key app="EN" db-id="p5tdaasdy552rgexr9mpef9bvdeexvtxsste" timestamp="1583599164" guid="7d441cfe-b7f7-4677-bfbb-216315b07dac"&gt;437&lt;/key&gt;&lt;key app="ENWeb" db-id=""&gt;0&lt;/key&gt;&lt;/foreign-keys&gt;&lt;ref-type name="Journal Article"&gt;17&lt;/ref-type&gt;&lt;contributors&gt;&lt;authors&gt;&lt;author&gt;Cebrian, Juli&lt;/author&gt;&lt;/authors&gt;&lt;/contributors&gt;&lt;titles&gt;&lt;title&gt;Perceptual assimilation of British English vowels to Spanish monophthongs and diphthongs&lt;/title&gt;&lt;secondary-title&gt;Journal of the Acoustical Society of America.&lt;/secondary-title&gt;&lt;/titles&gt;&lt;periodical&gt;&lt;full-title&gt;Journal of the Acoustical Society of America.&lt;/full-title&gt;&lt;/periodical&gt;&lt;pages&gt;EL52-EL58&lt;/pages&gt;&lt;volume&gt;145&lt;/volume&gt;&lt;number&gt;1&lt;/number&gt;&lt;dates&gt;&lt;year&gt;2019&lt;/year&gt;&lt;/dates&gt;&lt;isbn&gt;0001-4966&lt;/isbn&gt;&lt;urls&gt;&lt;/urls&gt;&lt;electronic-resource-num&gt;10.1121/1.5087645&lt;/electronic-resource-num&gt;&lt;/record&gt;&lt;/Cite&gt;&lt;/EndNote&gt;</w:instrText>
      </w:r>
      <w:r w:rsidR="0090256B" w:rsidRPr="0042050F">
        <w:rPr>
          <w:rFonts w:asciiTheme="majorBidi" w:eastAsia="Times New Roman" w:hAnsiTheme="majorBidi" w:cstheme="majorBidi"/>
        </w:rPr>
        <w:fldChar w:fldCharType="separate"/>
      </w:r>
      <w:r w:rsidR="0090256B" w:rsidRPr="0042050F">
        <w:rPr>
          <w:rFonts w:asciiTheme="majorBidi" w:eastAsia="Times New Roman" w:hAnsiTheme="majorBidi" w:cstheme="majorBidi"/>
        </w:rPr>
        <w:t>(Cebrian, 2019, p. EL54)</w:t>
      </w:r>
      <w:r w:rsidR="0090256B" w:rsidRPr="0042050F">
        <w:rPr>
          <w:rFonts w:asciiTheme="majorBidi" w:eastAsia="Times New Roman" w:hAnsiTheme="majorBidi" w:cstheme="majorBidi"/>
        </w:rPr>
        <w:fldChar w:fldCharType="end"/>
      </w:r>
      <w:r w:rsidR="0090256B" w:rsidRPr="0042050F">
        <w:rPr>
          <w:rFonts w:asciiTheme="majorBidi" w:eastAsia="Times New Roman" w:hAnsiTheme="majorBidi" w:cstheme="majorBidi"/>
        </w:rPr>
        <w:t>.</w:t>
      </w:r>
    </w:p>
    <w:p w14:paraId="11279E2F" w14:textId="77777777" w:rsidR="001F1E16" w:rsidRPr="0042050F" w:rsidRDefault="001F1E16" w:rsidP="00CF432F">
      <w:pPr>
        <w:spacing w:line="360" w:lineRule="auto"/>
        <w:rPr>
          <w:rFonts w:asciiTheme="majorBidi" w:hAnsiTheme="majorBidi" w:cstheme="majorBidi"/>
        </w:rPr>
      </w:pPr>
    </w:p>
    <w:p w14:paraId="00460E35" w14:textId="64B6F61A" w:rsidR="00526C57" w:rsidRPr="0042050F" w:rsidRDefault="00526C57" w:rsidP="00CF432F">
      <w:pPr>
        <w:autoSpaceDE w:val="0"/>
        <w:autoSpaceDN w:val="0"/>
        <w:adjustRightInd w:val="0"/>
        <w:spacing w:line="360" w:lineRule="auto"/>
        <w:rPr>
          <w:rFonts w:asciiTheme="majorBidi" w:eastAsia="Times New Roman" w:hAnsiTheme="majorBidi" w:cstheme="majorBidi"/>
        </w:rPr>
      </w:pPr>
      <w:r w:rsidRPr="0042050F">
        <w:rPr>
          <w:rFonts w:asciiTheme="majorBidi" w:hAnsiTheme="majorBidi" w:cstheme="majorBidi"/>
        </w:rPr>
        <w:t xml:space="preserve">The process </w:t>
      </w:r>
      <w:r w:rsidR="00B015AE" w:rsidRPr="0042050F">
        <w:rPr>
          <w:rFonts w:asciiTheme="majorBidi" w:hAnsiTheme="majorBidi" w:cstheme="majorBidi"/>
        </w:rPr>
        <w:t>to obtain the</w:t>
      </w:r>
      <w:r w:rsidRPr="0042050F">
        <w:rPr>
          <w:rFonts w:asciiTheme="majorBidi" w:hAnsiTheme="majorBidi" w:cstheme="majorBidi"/>
        </w:rPr>
        <w:t xml:space="preserve"> two measurements used in </w:t>
      </w:r>
      <w:r w:rsidR="00ED2467" w:rsidRPr="0042050F">
        <w:rPr>
          <w:rFonts w:asciiTheme="majorBidi" w:hAnsiTheme="majorBidi" w:cstheme="majorBidi"/>
        </w:rPr>
        <w:t xml:space="preserve">the </w:t>
      </w:r>
      <w:r w:rsidRPr="0042050F">
        <w:rPr>
          <w:rFonts w:asciiTheme="majorBidi" w:hAnsiTheme="majorBidi" w:cstheme="majorBidi"/>
        </w:rPr>
        <w:t>PAT is depicted below in Figure 7.</w:t>
      </w:r>
      <w:r w:rsidR="00066B59" w:rsidRPr="0042050F">
        <w:rPr>
          <w:rFonts w:asciiTheme="majorBidi" w:hAnsiTheme="majorBidi" w:cstheme="majorBidi"/>
        </w:rPr>
        <w:t>7</w:t>
      </w:r>
      <w:r w:rsidRPr="0042050F">
        <w:rPr>
          <w:rFonts w:asciiTheme="majorBidi" w:hAnsiTheme="majorBidi" w:cstheme="majorBidi"/>
        </w:rPr>
        <w:t>.</w:t>
      </w:r>
    </w:p>
    <w:p w14:paraId="1A9BAED2" w14:textId="38816090" w:rsidR="00526C57" w:rsidRPr="0042050F" w:rsidRDefault="00FC70D7"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93088" behindDoc="0" locked="0" layoutInCell="1" allowOverlap="1" wp14:anchorId="39D1C333" wp14:editId="78C827EC">
                <wp:simplePos x="0" y="0"/>
                <wp:positionH relativeFrom="column">
                  <wp:posOffset>2400552</wp:posOffset>
                </wp:positionH>
                <wp:positionV relativeFrom="paragraph">
                  <wp:posOffset>244366</wp:posOffset>
                </wp:positionV>
                <wp:extent cx="1183969" cy="282575"/>
                <wp:effectExtent l="0" t="0" r="10160" b="9525"/>
                <wp:wrapNone/>
                <wp:docPr id="31361" name="Text Box 31361"/>
                <wp:cNvGraphicFramePr/>
                <a:graphic xmlns:a="http://schemas.openxmlformats.org/drawingml/2006/main">
                  <a:graphicData uri="http://schemas.microsoft.com/office/word/2010/wordprocessingShape">
                    <wps:wsp>
                      <wps:cNvSpPr txBox="1"/>
                      <wps:spPr>
                        <a:xfrm>
                          <a:off x="0" y="0"/>
                          <a:ext cx="1183969" cy="282575"/>
                        </a:xfrm>
                        <a:prstGeom prst="rect">
                          <a:avLst/>
                        </a:prstGeom>
                        <a:solidFill>
                          <a:schemeClr val="lt1"/>
                        </a:solidFill>
                        <a:ln w="6350">
                          <a:solidFill>
                            <a:prstClr val="black"/>
                          </a:solidFill>
                        </a:ln>
                      </wps:spPr>
                      <wps:txbx>
                        <w:txbxContent>
                          <w:p w14:paraId="7C43B2E0" w14:textId="77777777" w:rsidR="00BF7515" w:rsidRPr="00D166E7" w:rsidRDefault="00BF7515" w:rsidP="00526C57">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1C333" id="Text Box 31361" o:spid="_x0000_s1136" type="#_x0000_t202" style="position:absolute;margin-left:189pt;margin-top:19.25pt;width:93.25pt;height:22.2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P3bVAIAALEEAAAOAAAAZHJzL2Uyb0RvYy54bWysVE2P2jAQvVfqf7B8LyF8LUSEFWVFVQnt&#13;&#10;rgSrPRvHIVEdj2sbEvrrO3YCy257qnpxxp7n55k3M5nfN5UkJ2FsCSqlca9PiVAcslIdUvqyW3+Z&#13;&#10;UmIdUxmToERKz8LS+8XnT/NaJ2IABchMGIIkyia1TmnhnE6iyPJCVMz2QAuFzhxMxRxuzSHKDKuR&#13;&#10;vZLRoN+fRDWYTBvgwlo8fWiddBH481xw95TnVjgiU4qxubCasO79Gi3mLDkYpouSd2Gwf4iiYqXC&#13;&#10;R69UD8wxcjTlH1RVyQ1YyF2PQxVBnpdchBwwm7j/IZttwbQIuaA4Vl9lsv+Plj+eng0ps5QO4+Ek&#13;&#10;pkSxCsu0E40jX6Eh7SmqVGubIHirEe4adGG1vXr+3OKhT77JTeW/mBZBP+p9vmrsCbm/FE+Hs8mM&#13;&#10;Eo6+wXQwvht7mujttjbWfRNQEW+k1GANg7TstLGuhV4g/jELsszWpZRh4/tGrKQhJ4YVly7EiOTv&#13;&#10;UFKROqWT4bgfiN/5PPX1/l4y/qML7waFfFJhzG+5e8s1+yYoibSdMHvIzqiXgbbvrObrEvk3zLpn&#13;&#10;ZrDRUCIcHveESy4Bg4LOoqQA8+tv5x6P9UcvJTU2bkrtzyMzghL5XWFnzOLRyHd62IzGdwPcmFvP&#13;&#10;/tajjtUKUCmsPEYXTI938mLmBqpXnLGlfxVdTHF8O6XuYq5cO044o1wslwGEva2Z26it5p7aV8br&#13;&#10;umtemdFdXR12xCNcWpwlH8rbYv1NBcujg7wMtfdCt6p2+uNchO7pZtgP3u0+oN7+NIvfAAAA//8D&#13;&#10;AFBLAwQUAAYACAAAACEArirNVeEAAAAOAQAADwAAAGRycy9kb3ducmV2LnhtbEyPT0/DMAzF70h8&#13;&#10;h8hI3FgKYyN0TSf+jF04MRDnrPGSiCapkqwr3x5zgov1LNvP79esJ9+zEVN2MUi4nlXAMHRRu2Ak&#13;&#10;fLy/XAlguaigVR8DSvjGDOv2/KxRtY6n8IbjrhhGJiHXSoItZag5z51Fr/IsDhhodojJq0JtMlwn&#13;&#10;dSJz3/Obqlpyr1ygD1YN+GSx+9odvYTNo7k3nVDJboR2bpw+D69mK+XlxfS8ovKwAlZwKn8X8MtA&#13;&#10;+aGlYPt4DDqzXsL8ThBQISEWwGhhsbwlsZcg5hXwtuH/MdofAAAA//8DAFBLAQItABQABgAIAAAA&#13;&#10;IQC2gziS/gAAAOEBAAATAAAAAAAAAAAAAAAAAAAAAABbQ29udGVudF9UeXBlc10ueG1sUEsBAi0A&#13;&#10;FAAGAAgAAAAhADj9If/WAAAAlAEAAAsAAAAAAAAAAAAAAAAALwEAAF9yZWxzLy5yZWxzUEsBAi0A&#13;&#10;FAAGAAgAAAAhAK+Y/dtUAgAAsQQAAA4AAAAAAAAAAAAAAAAALgIAAGRycy9lMm9Eb2MueG1sUEsB&#13;&#10;Ai0AFAAGAAgAAAAhAK4qzVXhAAAADgEAAA8AAAAAAAAAAAAAAAAArgQAAGRycy9kb3ducmV2Lnht&#13;&#10;bFBLBQYAAAAABAAEAPMAAAC8BQAAAAA=&#13;&#10;" fillcolor="white [3201]" strokeweight=".5pt">
                <v:textbox>
                  <w:txbxContent>
                    <w:p w14:paraId="7C43B2E0" w14:textId="77777777" w:rsidR="00BF7515" w:rsidRPr="00D166E7" w:rsidRDefault="00BF7515" w:rsidP="00526C57">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v:textbox>
              </v:shape>
            </w:pict>
          </mc:Fallback>
        </mc:AlternateContent>
      </w:r>
      <w:r w:rsidRPr="0042050F">
        <w:rPr>
          <w:rFonts w:asciiTheme="majorBidi" w:hAnsiTheme="majorBidi" w:cstheme="majorBidi"/>
          <w:noProof/>
        </w:rPr>
        <mc:AlternateContent>
          <mc:Choice Requires="wps">
            <w:drawing>
              <wp:anchor distT="0" distB="0" distL="114300" distR="114300" simplePos="0" relativeHeight="251994112" behindDoc="0" locked="0" layoutInCell="1" allowOverlap="1" wp14:anchorId="39D04101" wp14:editId="5666C8F2">
                <wp:simplePos x="0" y="0"/>
                <wp:positionH relativeFrom="column">
                  <wp:posOffset>4226560</wp:posOffset>
                </wp:positionH>
                <wp:positionV relativeFrom="paragraph">
                  <wp:posOffset>237262</wp:posOffset>
                </wp:positionV>
                <wp:extent cx="1251712" cy="282575"/>
                <wp:effectExtent l="0" t="0" r="18415" b="9525"/>
                <wp:wrapNone/>
                <wp:docPr id="31362" name="Text Box 31362"/>
                <wp:cNvGraphicFramePr/>
                <a:graphic xmlns:a="http://schemas.openxmlformats.org/drawingml/2006/main">
                  <a:graphicData uri="http://schemas.microsoft.com/office/word/2010/wordprocessingShape">
                    <wps:wsp>
                      <wps:cNvSpPr txBox="1"/>
                      <wps:spPr>
                        <a:xfrm>
                          <a:off x="0" y="0"/>
                          <a:ext cx="1251712" cy="282575"/>
                        </a:xfrm>
                        <a:prstGeom prst="rect">
                          <a:avLst/>
                        </a:prstGeom>
                        <a:solidFill>
                          <a:schemeClr val="lt1"/>
                        </a:solidFill>
                        <a:ln w="6350">
                          <a:solidFill>
                            <a:prstClr val="black"/>
                          </a:solidFill>
                        </a:ln>
                      </wps:spPr>
                      <wps:txbx>
                        <w:txbxContent>
                          <w:p w14:paraId="3FD95ADB" w14:textId="77777777" w:rsidR="00BF7515" w:rsidRPr="00D166E7" w:rsidRDefault="00BF7515" w:rsidP="00526C57">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04101" id="Text Box 31362" o:spid="_x0000_s1137" type="#_x0000_t202" style="position:absolute;margin-left:332.8pt;margin-top:18.7pt;width:98.55pt;height:22.2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Qd2UwIAALEEAAAOAAAAZHJzL2Uyb0RvYy54bWysVE1v2zAMvQ/YfxB0Xxw7H+2MOEWWIsOA&#13;&#10;oC2QDD0rshwbk0VNUmJnv36U7Hy022nYRabEpyfykfTsoa0lOQpjK1AZjQdDSoTikFdqn9Hv29Wn&#13;&#10;e0qsYypnEpTI6ElY+jD/+GHW6FQkUILMhSFIomza6IyWzuk0iiwvRc3sALRQ6CzA1Mzh1uyj3LAG&#13;&#10;2WsZJcPhNGrA5NoAF9bi6WPnpPPAXxSCu+eisMIRmVGMzYXVhHXn12g+Y+neMF1WvA+D/UMUNasU&#13;&#10;PnqhemSOkYOp/qCqK27AQuEGHOoIiqLiIuSA2cTDd9lsSqZFyAXFsfoik/1/tPzp+GJIlWd0FI+m&#13;&#10;CSWK1VimrWgd+QIt6U5RpUbbFMEbjXDXogur7dXz5xYPffJtYWr/xbQI+lHv00VjT8j9pWQS38X4&#13;&#10;EEdfcp9M7iaeJrre1sa6rwJq4o2MGqxhkJYd19Z10DPEP2ZBVvmqkjJsfN+IpTTkyLDi0oUYkfwN&#13;&#10;SirSZHQ6mgwD8Rufp77c30nGf/Th3aCQTyqM+Zq7t1y7a4OSk4swO8hPqJeBru+s5qsK+dfMuhdm&#13;&#10;sNFQIhwe94xLIQGDgt6ipATz62/nHo/1Ry8lDTZuRu3PAzOCEvlNYWd8jsdj3+lhM57cJbgxt57d&#13;&#10;rUcd6iWgUjGOqebB9Hgnz2ZhoH7FGVv4V9HFFMe3M+rO5tJ144QzysViEUDY25q5tdpo7ql9Zbyu&#13;&#10;2/aVGd3X1WFHPMG5xVn6rrwd1t9UsDg4KKpQey90p2qvP85F6J5+hv3g3e4D6vqnmf8GAAD//wMA&#13;&#10;UEsDBBQABgAIAAAAIQBZYPvZ4QAAAA4BAAAPAAAAZHJzL2Rvd25yZXYueG1sTE/LTsMwELwj8Q/W&#13;&#10;InGjTgukaRqn4lF64URBnN3YtS3idWS7afh7lhNcVrua2Xk0m8n3bNQxuYAC5rMCmMYuKIdGwMf7&#13;&#10;y00FLGWJSvYBtYBvnWDTXl40slbhjG963GfDSARTLQXYnIea89RZ7WWahUEjYccQvcx0RsNVlGcS&#13;&#10;9z1fFEXJvXRIDlYO+snq7mt/8gK2j2ZlukpGu62Uc+P0eXw1OyGur6bnNY2HNbCsp/z3Ab8dKD+0&#13;&#10;FOwQTqgS6wWU5X1JVAG3yztgRKjKxRLYgZb5Cnjb8P812h8AAAD//wMAUEsBAi0AFAAGAAgAAAAh&#13;&#10;ALaDOJL+AAAA4QEAABMAAAAAAAAAAAAAAAAAAAAAAFtDb250ZW50X1R5cGVzXS54bWxQSwECLQAU&#13;&#10;AAYACAAAACEAOP0h/9YAAACUAQAACwAAAAAAAAAAAAAAAAAvAQAAX3JlbHMvLnJlbHNQSwECLQAU&#13;&#10;AAYACAAAACEAg7UHdlMCAACxBAAADgAAAAAAAAAAAAAAAAAuAgAAZHJzL2Uyb0RvYy54bWxQSwEC&#13;&#10;LQAUAAYACAAAACEAWWD72eEAAAAOAQAADwAAAAAAAAAAAAAAAACtBAAAZHJzL2Rvd25yZXYueG1s&#13;&#10;UEsFBgAAAAAEAAQA8wAAALsFAAAAAA==&#13;&#10;" fillcolor="white [3201]" strokeweight=".5pt">
                <v:textbox>
                  <w:txbxContent>
                    <w:p w14:paraId="3FD95ADB" w14:textId="77777777" w:rsidR="00BF7515" w:rsidRPr="00D166E7" w:rsidRDefault="00BF7515" w:rsidP="00526C57">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v:textbox>
              </v:shape>
            </w:pict>
          </mc:Fallback>
        </mc:AlternateContent>
      </w:r>
    </w:p>
    <w:p w14:paraId="618E5E2B" w14:textId="355B54D0" w:rsidR="00526C57" w:rsidRPr="0042050F" w:rsidRDefault="00526C57" w:rsidP="00CF432F">
      <w:pPr>
        <w:autoSpaceDE w:val="0"/>
        <w:autoSpaceDN w:val="0"/>
        <w:adjustRightInd w:val="0"/>
        <w:spacing w:line="360" w:lineRule="auto"/>
        <w:rPr>
          <w:rFonts w:asciiTheme="majorBidi" w:hAnsiTheme="majorBidi" w:cstheme="majorBidi"/>
        </w:rPr>
      </w:pPr>
    </w:p>
    <w:p w14:paraId="2DBF8274" w14:textId="77777777" w:rsidR="00526C57" w:rsidRPr="0042050F" w:rsidRDefault="00526C57"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noProof/>
        </w:rPr>
        <w:drawing>
          <wp:inline distT="0" distB="0" distL="0" distR="0" wp14:anchorId="00BDC086" wp14:editId="7BE28E4D">
            <wp:extent cx="5486400" cy="929384"/>
            <wp:effectExtent l="0" t="0" r="12700" b="10795"/>
            <wp:docPr id="31365" name="Diagram 313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708D63E" w14:textId="77777777" w:rsidR="004D7190" w:rsidRPr="0042050F" w:rsidRDefault="004D7190" w:rsidP="00CF432F">
      <w:pPr>
        <w:pStyle w:val="Caption"/>
        <w:jc w:val="left"/>
        <w:rPr>
          <w:szCs w:val="24"/>
        </w:rPr>
      </w:pPr>
    </w:p>
    <w:p w14:paraId="26FC583C" w14:textId="13ACA90C" w:rsidR="00526C57" w:rsidRPr="0042050F" w:rsidRDefault="00066B59" w:rsidP="00CF432F">
      <w:pPr>
        <w:pStyle w:val="Caption"/>
        <w:jc w:val="left"/>
        <w:rPr>
          <w:rFonts w:asciiTheme="majorBidi" w:hAnsiTheme="majorBidi" w:cstheme="majorBidi"/>
          <w:szCs w:val="24"/>
        </w:rPr>
      </w:pPr>
      <w:bookmarkStart w:id="238" w:name="_Toc68645308"/>
      <w:r w:rsidRPr="0042050F">
        <w:rPr>
          <w:szCs w:val="24"/>
        </w:rPr>
        <w:t xml:space="preserve">Figure 7. </w:t>
      </w:r>
      <w:r w:rsidRPr="0042050F">
        <w:rPr>
          <w:szCs w:val="24"/>
        </w:rPr>
        <w:fldChar w:fldCharType="begin"/>
      </w:r>
      <w:r w:rsidRPr="0042050F">
        <w:rPr>
          <w:szCs w:val="24"/>
        </w:rPr>
        <w:instrText xml:space="preserve"> SEQ Figure_7. \* ARABIC </w:instrText>
      </w:r>
      <w:r w:rsidRPr="0042050F">
        <w:rPr>
          <w:szCs w:val="24"/>
        </w:rPr>
        <w:fldChar w:fldCharType="separate"/>
      </w:r>
      <w:r w:rsidR="00D21780">
        <w:rPr>
          <w:noProof/>
          <w:szCs w:val="24"/>
        </w:rPr>
        <w:t>7</w:t>
      </w:r>
      <w:r w:rsidRPr="0042050F">
        <w:rPr>
          <w:szCs w:val="24"/>
        </w:rPr>
        <w:fldChar w:fldCharType="end"/>
      </w:r>
      <w:r w:rsidR="00526C57" w:rsidRPr="0042050F">
        <w:rPr>
          <w:rFonts w:asciiTheme="majorBidi" w:hAnsiTheme="majorBidi" w:cstheme="majorBidi"/>
          <w:szCs w:val="24"/>
        </w:rPr>
        <w:t xml:space="preserve">: Process of two measurements used in </w:t>
      </w:r>
      <w:r w:rsidR="00ED2467" w:rsidRPr="0042050F">
        <w:rPr>
          <w:rFonts w:asciiTheme="majorBidi" w:hAnsiTheme="majorBidi" w:cstheme="majorBidi"/>
          <w:szCs w:val="24"/>
        </w:rPr>
        <w:t xml:space="preserve">a </w:t>
      </w:r>
      <w:r w:rsidR="00526C57" w:rsidRPr="0042050F">
        <w:rPr>
          <w:rFonts w:asciiTheme="majorBidi" w:hAnsiTheme="majorBidi" w:cstheme="majorBidi"/>
          <w:szCs w:val="24"/>
        </w:rPr>
        <w:t>perceptual assimilation task (PAT): (1) categorising L2 segments and (2) goodness of fit rating of the selected categorisation.</w:t>
      </w:r>
      <w:bookmarkEnd w:id="238"/>
    </w:p>
    <w:p w14:paraId="087DCDDD" w14:textId="77777777" w:rsidR="0041124C" w:rsidRPr="0042050F" w:rsidRDefault="0041124C" w:rsidP="00CF432F">
      <w:pPr>
        <w:autoSpaceDE w:val="0"/>
        <w:autoSpaceDN w:val="0"/>
        <w:adjustRightInd w:val="0"/>
        <w:spacing w:line="360" w:lineRule="auto"/>
        <w:rPr>
          <w:rFonts w:asciiTheme="majorBidi" w:hAnsiTheme="majorBidi" w:cstheme="majorBidi"/>
        </w:rPr>
      </w:pPr>
    </w:p>
    <w:p w14:paraId="2DBB91E8" w14:textId="5B03411E" w:rsidR="00703F05" w:rsidRPr="0042050F" w:rsidRDefault="00760B6D" w:rsidP="009D4BF7">
      <w:pPr>
        <w:autoSpaceDE w:val="0"/>
        <w:autoSpaceDN w:val="0"/>
        <w:adjustRightInd w:val="0"/>
        <w:spacing w:line="360" w:lineRule="auto"/>
        <w:rPr>
          <w:rFonts w:asciiTheme="majorBidi" w:hAnsiTheme="majorBidi" w:cstheme="majorBidi"/>
        </w:rPr>
      </w:pPr>
      <w:r w:rsidRPr="0042050F">
        <w:rPr>
          <w:rFonts w:asciiTheme="majorBidi" w:eastAsia="Times New Roman" w:hAnsiTheme="majorBidi" w:cstheme="majorBidi"/>
          <w:color w:val="000000"/>
          <w:lang w:eastAsia="en-GB"/>
        </w:rPr>
        <w:t>Having briefly summarised</w:t>
      </w:r>
      <w:r w:rsidR="00ED2467" w:rsidRPr="0042050F">
        <w:rPr>
          <w:rFonts w:asciiTheme="majorBidi" w:eastAsia="Times New Roman" w:hAnsiTheme="majorBidi" w:cstheme="majorBidi"/>
          <w:color w:val="000000"/>
          <w:lang w:eastAsia="en-GB"/>
        </w:rPr>
        <w:t xml:space="preserve"> the</w:t>
      </w:r>
      <w:r w:rsidRPr="0042050F">
        <w:rPr>
          <w:rFonts w:asciiTheme="majorBidi" w:eastAsia="Times New Roman" w:hAnsiTheme="majorBidi" w:cstheme="majorBidi"/>
          <w:color w:val="000000"/>
          <w:lang w:eastAsia="en-GB"/>
        </w:rPr>
        <w:t xml:space="preserve"> PAM, SDT principles should be summarised. SDT is a theory designed to assist decision makers to </w:t>
      </w:r>
      <w:r w:rsidR="00B21F62" w:rsidRPr="0042050F">
        <w:rPr>
          <w:rFonts w:asciiTheme="majorBidi" w:eastAsia="Times New Roman" w:hAnsiTheme="majorBidi" w:cstheme="majorBidi"/>
          <w:color w:val="000000"/>
          <w:lang w:eastAsia="en-GB"/>
        </w:rPr>
        <w:t xml:space="preserve">make </w:t>
      </w:r>
      <w:r w:rsidRPr="0042050F">
        <w:rPr>
          <w:rFonts w:asciiTheme="majorBidi" w:eastAsia="Times New Roman" w:hAnsiTheme="majorBidi" w:cstheme="majorBidi"/>
          <w:color w:val="000000"/>
          <w:lang w:eastAsia="en-GB"/>
        </w:rPr>
        <w:t xml:space="preserve">safer decisions when there are multiple options </w:t>
      </w:r>
      <w:r w:rsidRPr="0042050F">
        <w:rPr>
          <w:rFonts w:asciiTheme="majorBidi" w:eastAsia="Times New Roman" w:hAnsiTheme="majorBidi" w:cstheme="majorBidi"/>
          <w:color w:val="000000"/>
          <w:lang w:eastAsia="en-GB"/>
        </w:rPr>
        <w:fldChar w:fldCharType="begin"/>
      </w:r>
      <w:r w:rsidRPr="0042050F">
        <w:rPr>
          <w:rFonts w:asciiTheme="majorBidi" w:eastAsia="Times New Roman" w:hAnsiTheme="majorBidi" w:cstheme="majorBidi"/>
          <w:color w:val="000000"/>
          <w:lang w:eastAsia="en-GB"/>
        </w:rPr>
        <w:instrText xml:space="preserve"> ADDIN EN.CITE &lt;EndNote&gt;&lt;Cite&gt;&lt;Author&gt;MacMillan&lt;/Author&gt;&lt;Year&gt;2002&lt;/Year&gt;&lt;RecNum&gt;353&lt;/RecNum&gt;&lt;DisplayText&gt;(MacMillan, 2002)&lt;/DisplayText&gt;&lt;record&gt;&lt;rec-number&gt;353&lt;/rec-number&gt;&lt;foreign-keys&gt;&lt;key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Pr="0042050F">
        <w:rPr>
          <w:rFonts w:asciiTheme="majorBidi" w:eastAsia="Times New Roman" w:hAnsiTheme="majorBidi" w:cstheme="majorBidi"/>
          <w:color w:val="000000"/>
          <w:lang w:eastAsia="en-GB"/>
        </w:rPr>
        <w:fldChar w:fldCharType="separate"/>
      </w:r>
      <w:r w:rsidRPr="0042050F">
        <w:rPr>
          <w:rFonts w:asciiTheme="majorBidi" w:eastAsia="Times New Roman" w:hAnsiTheme="majorBidi" w:cstheme="majorBidi"/>
          <w:noProof/>
          <w:color w:val="000000"/>
          <w:lang w:eastAsia="en-GB"/>
        </w:rPr>
        <w:t>(MacMillan, 2002)</w:t>
      </w:r>
      <w:r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xml:space="preserve">. One of the applications of this theory in </w:t>
      </w:r>
      <w:r w:rsidR="00B21F62"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discipline </w:t>
      </w:r>
      <w:r w:rsidR="00B21F62" w:rsidRPr="0042050F">
        <w:rPr>
          <w:rFonts w:asciiTheme="majorBidi" w:eastAsia="Times New Roman" w:hAnsiTheme="majorBidi" w:cstheme="majorBidi"/>
          <w:color w:val="000000"/>
          <w:lang w:eastAsia="en-GB"/>
        </w:rPr>
        <w:t xml:space="preserve">of linguistics </w:t>
      </w:r>
      <w:r w:rsidRPr="0042050F">
        <w:rPr>
          <w:rFonts w:asciiTheme="majorBidi" w:eastAsia="Times New Roman" w:hAnsiTheme="majorBidi" w:cstheme="majorBidi"/>
          <w:color w:val="000000"/>
          <w:lang w:eastAsia="en-GB"/>
        </w:rPr>
        <w:t>is to test the perception of L2 consonant clusters using L2 perceptual discrimination tasks</w:t>
      </w:r>
      <w:r w:rsidR="00B21F62"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 xml:space="preserve">such as </w:t>
      </w:r>
      <w:r w:rsidR="00B21F62"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AXB task</w:t>
      </w:r>
      <w:r w:rsidR="00AE5F16" w:rsidRPr="0042050F">
        <w:rPr>
          <w:rFonts w:asciiTheme="majorBidi" w:eastAsia="Times New Roman" w:hAnsiTheme="majorBidi" w:cstheme="majorBidi"/>
          <w:color w:val="000000"/>
          <w:lang w:eastAsia="en-GB"/>
        </w:rPr>
        <w:t xml:space="preserve"> </w:t>
      </w:r>
      <w:r w:rsidR="00AE5F16" w:rsidRPr="0042050F">
        <w:rPr>
          <w:rFonts w:asciiTheme="majorBidi" w:eastAsia="Times New Roman" w:hAnsiTheme="majorBidi" w:cstheme="majorBidi"/>
          <w:color w:val="000000"/>
          <w:lang w:eastAsia="en-GB"/>
        </w:rPr>
        <w:fldChar w:fldCharType="begin"/>
      </w:r>
      <w:r w:rsidR="00AE5F16" w:rsidRPr="0042050F">
        <w:rPr>
          <w:rFonts w:asciiTheme="majorBidi" w:eastAsia="Times New Roman" w:hAnsiTheme="majorBidi" w:cstheme="majorBidi"/>
          <w:color w:val="000000"/>
          <w:lang w:eastAsia="en-GB"/>
        </w:rPr>
        <w:instrText xml:space="preserve"> ADDIN EN.CITE &lt;EndNote&gt;&lt;Cite&gt;&lt;Author&gt;MacMillan&lt;/Author&gt;&lt;Year&gt;2002&lt;/Year&gt;&lt;RecNum&gt;353&lt;/RecNum&gt;&lt;DisplayText&gt;(MacMillan, 2002)&lt;/DisplayText&gt;&lt;record&gt;&lt;rec-number&gt;353&lt;/rec-number&gt;&lt;foreign-keys&gt;&lt;key app="EN" db-id="p5tdaasdy552rgexr9mpef9bvdeexvtxsste" timestamp="1577892981" guid="7f83c51e-18e0-4c8f-8e95-84064ae58e42"&gt;353&lt;/key&gt;&lt;/foreign-keys&gt;&lt;ref-type name="Book Section"&gt;5&lt;/ref-type&gt;&lt;contributors&gt;&lt;authors&gt;&lt;author&gt;MacMillan, Neil&lt;/author&gt;&lt;/authors&gt;&lt;secondary-authors&gt;&lt;author&gt;Pashler, Hal&lt;/author&gt;&lt;author&gt;Wixted, John&lt;/author&gt;&lt;/secondary-authors&gt;&lt;/contributors&gt;&lt;titles&gt;&lt;title&gt;Signal detection theory&lt;/title&gt;&lt;secondary-title&gt;Stevens’ handbook of experimental psychology, 3rd Edition, Volume 4: Methodology in experimental psychology&lt;/secondary-title&gt;&lt;/titles&gt;&lt;pages&gt;43-90&lt;/pages&gt;&lt;dates&gt;&lt;year&gt;2002&lt;/year&gt;&lt;/dates&gt;&lt;pub-location&gt;New York&lt;/pub-location&gt;&lt;publisher&gt;John Wiley &amp;amp; Sons&lt;/publisher&gt;&lt;urls&gt;&lt;/urls&gt;&lt;/record&gt;&lt;/Cite&gt;&lt;/EndNote&gt;</w:instrText>
      </w:r>
      <w:r w:rsidR="00AE5F16" w:rsidRPr="0042050F">
        <w:rPr>
          <w:rFonts w:asciiTheme="majorBidi" w:eastAsia="Times New Roman" w:hAnsiTheme="majorBidi" w:cstheme="majorBidi"/>
          <w:color w:val="000000"/>
          <w:lang w:eastAsia="en-GB"/>
        </w:rPr>
        <w:fldChar w:fldCharType="separate"/>
      </w:r>
      <w:r w:rsidR="00AE5F16" w:rsidRPr="0042050F">
        <w:rPr>
          <w:rFonts w:asciiTheme="majorBidi" w:eastAsia="Times New Roman" w:hAnsiTheme="majorBidi" w:cstheme="majorBidi"/>
          <w:noProof/>
          <w:color w:val="000000"/>
          <w:lang w:eastAsia="en-GB"/>
        </w:rPr>
        <w:t>(MacMillan, 2002)</w:t>
      </w:r>
      <w:r w:rsidR="00AE5F16" w:rsidRPr="0042050F">
        <w:rPr>
          <w:rFonts w:asciiTheme="majorBidi" w:eastAsia="Times New Roman" w:hAnsiTheme="majorBidi" w:cstheme="majorBidi"/>
          <w:color w:val="000000"/>
          <w:lang w:eastAsia="en-GB"/>
        </w:rPr>
        <w:fldChar w:fldCharType="end"/>
      </w:r>
      <w:r w:rsidRPr="0042050F">
        <w:rPr>
          <w:rFonts w:asciiTheme="majorBidi" w:eastAsia="Times New Roman" w:hAnsiTheme="majorBidi" w:cstheme="majorBidi"/>
          <w:color w:val="000000"/>
          <w:lang w:eastAsia="en-GB"/>
        </w:rPr>
        <w:t>. Results of</w:t>
      </w:r>
      <w:r w:rsidR="0041124C" w:rsidRPr="0042050F">
        <w:rPr>
          <w:rFonts w:asciiTheme="majorBidi" w:eastAsia="Times New Roman" w:hAnsiTheme="majorBidi" w:cstheme="majorBidi"/>
          <w:color w:val="000000"/>
          <w:lang w:eastAsia="en-GB"/>
        </w:rPr>
        <w:t xml:space="preserve"> </w:t>
      </w:r>
      <w:r w:rsidR="00B21F62" w:rsidRPr="0042050F">
        <w:rPr>
          <w:rFonts w:asciiTheme="majorBidi" w:eastAsia="Times New Roman" w:hAnsiTheme="majorBidi" w:cstheme="majorBidi"/>
          <w:color w:val="000000"/>
          <w:lang w:eastAsia="en-GB"/>
        </w:rPr>
        <w:t xml:space="preserve">the </w:t>
      </w:r>
      <w:r w:rsidR="0041124C" w:rsidRPr="0042050F">
        <w:rPr>
          <w:rFonts w:asciiTheme="majorBidi" w:eastAsia="Times New Roman" w:hAnsiTheme="majorBidi" w:cstheme="majorBidi"/>
          <w:color w:val="000000"/>
          <w:lang w:eastAsia="en-GB"/>
        </w:rPr>
        <w:t>AXB task</w:t>
      </w:r>
      <w:r w:rsidRPr="0042050F">
        <w:rPr>
          <w:rFonts w:asciiTheme="majorBidi" w:eastAsia="Times New Roman" w:hAnsiTheme="majorBidi" w:cstheme="majorBidi"/>
          <w:color w:val="000000"/>
          <w:lang w:eastAsia="en-GB"/>
        </w:rPr>
        <w:t xml:space="preserve"> testing perception of L2 consonant clusters are extracted using two key measurements of SDT: d prime and criterion scores. </w:t>
      </w:r>
      <w:r w:rsidR="0014316B" w:rsidRPr="0042050F">
        <w:rPr>
          <w:rFonts w:asciiTheme="majorBidi" w:eastAsia="Times New Roman" w:hAnsiTheme="majorBidi" w:cstheme="majorBidi"/>
          <w:color w:val="000000"/>
          <w:lang w:eastAsia="en-GB"/>
        </w:rPr>
        <w:t>The results of d' testing indicate the level of difficulty experienced by listeners when attempting to discriminate L2 consonant clusters</w:t>
      </w:r>
      <w:r w:rsidR="00B21F62" w:rsidRPr="0042050F">
        <w:rPr>
          <w:rFonts w:asciiTheme="majorBidi" w:eastAsia="Times New Roman" w:hAnsiTheme="majorBidi" w:cstheme="majorBidi"/>
          <w:color w:val="000000"/>
          <w:lang w:eastAsia="en-GB"/>
        </w:rPr>
        <w:t xml:space="preserve">, </w:t>
      </w:r>
      <w:r w:rsidRPr="0042050F">
        <w:rPr>
          <w:rFonts w:asciiTheme="majorBidi" w:hAnsiTheme="majorBidi" w:cstheme="majorBidi"/>
        </w:rPr>
        <w:t xml:space="preserve">whereas criterion scores </w:t>
      </w:r>
      <w:r w:rsidR="0014316B" w:rsidRPr="0042050F">
        <w:rPr>
          <w:rFonts w:asciiTheme="majorBidi" w:eastAsia="Times New Roman" w:hAnsiTheme="majorBidi" w:cstheme="majorBidi"/>
          <w:color w:val="000000"/>
          <w:lang w:eastAsia="en-GB"/>
        </w:rPr>
        <w:t xml:space="preserve">indicate the amount of attention </w:t>
      </w:r>
      <w:r w:rsidR="0014316B" w:rsidRPr="0042050F">
        <w:rPr>
          <w:rFonts w:asciiTheme="majorBidi" w:eastAsia="Times New Roman" w:hAnsiTheme="majorBidi" w:cstheme="majorBidi"/>
          <w:color w:val="000000"/>
          <w:lang w:eastAsia="en-GB"/>
        </w:rPr>
        <w:lastRenderedPageBreak/>
        <w:t>paid by L2 listeners when assessing L2 consonant clusters prior to making their discrimination decision.</w:t>
      </w:r>
      <w:r w:rsidR="00263A22" w:rsidRPr="0042050F">
        <w:rPr>
          <w:rFonts w:asciiTheme="majorBidi" w:hAnsiTheme="majorBidi" w:cstheme="majorBidi"/>
        </w:rPr>
        <w:t xml:space="preserve"> The process</w:t>
      </w:r>
      <w:r w:rsidR="005E5422" w:rsidRPr="0042050F">
        <w:rPr>
          <w:rFonts w:asciiTheme="majorBidi" w:hAnsiTheme="majorBidi" w:cstheme="majorBidi"/>
        </w:rPr>
        <w:t xml:space="preserve"> used</w:t>
      </w:r>
      <w:r w:rsidR="00A32A90" w:rsidRPr="0042050F">
        <w:rPr>
          <w:rFonts w:asciiTheme="majorBidi" w:hAnsiTheme="majorBidi" w:cstheme="majorBidi"/>
        </w:rPr>
        <w:t xml:space="preserve"> to obtain</w:t>
      </w:r>
      <w:r w:rsidR="00263A22" w:rsidRPr="0042050F">
        <w:rPr>
          <w:rFonts w:asciiTheme="majorBidi" w:hAnsiTheme="majorBidi" w:cstheme="majorBidi"/>
        </w:rPr>
        <w:t xml:space="preserve"> the two measurements in </w:t>
      </w:r>
      <w:r w:rsidR="00B21F62" w:rsidRPr="0042050F">
        <w:rPr>
          <w:rFonts w:asciiTheme="majorBidi" w:hAnsiTheme="majorBidi" w:cstheme="majorBidi"/>
        </w:rPr>
        <w:t xml:space="preserve">the </w:t>
      </w:r>
      <w:r w:rsidR="00263A22" w:rsidRPr="0042050F">
        <w:rPr>
          <w:rFonts w:asciiTheme="majorBidi" w:hAnsiTheme="majorBidi" w:cstheme="majorBidi"/>
        </w:rPr>
        <w:t xml:space="preserve">AXB </w:t>
      </w:r>
      <w:r w:rsidR="00B21F62" w:rsidRPr="0042050F">
        <w:rPr>
          <w:rFonts w:asciiTheme="majorBidi" w:hAnsiTheme="majorBidi" w:cstheme="majorBidi"/>
        </w:rPr>
        <w:t xml:space="preserve">task </w:t>
      </w:r>
      <w:r w:rsidR="00263A22" w:rsidRPr="0042050F">
        <w:rPr>
          <w:rFonts w:asciiTheme="majorBidi" w:hAnsiTheme="majorBidi" w:cstheme="majorBidi"/>
        </w:rPr>
        <w:t>is depicted below in Figure 7.</w:t>
      </w:r>
      <w:r w:rsidR="00066B59" w:rsidRPr="0042050F">
        <w:rPr>
          <w:rFonts w:asciiTheme="majorBidi" w:hAnsiTheme="majorBidi" w:cstheme="majorBidi"/>
        </w:rPr>
        <w:t>8</w:t>
      </w:r>
      <w:r w:rsidR="00263A22" w:rsidRPr="0042050F">
        <w:rPr>
          <w:rFonts w:asciiTheme="majorBidi" w:hAnsiTheme="majorBidi" w:cstheme="majorBidi"/>
        </w:rPr>
        <w:t>.</w:t>
      </w:r>
    </w:p>
    <w:p w14:paraId="7B9C7EB2" w14:textId="060BDF65" w:rsidR="00263A22" w:rsidRPr="0042050F" w:rsidRDefault="00FC70D7" w:rsidP="00CF432F">
      <w:pPr>
        <w:spacing w:line="360" w:lineRule="auto"/>
        <w:rPr>
          <w:rFonts w:asciiTheme="majorBidi" w:eastAsia="Times New Roman" w:hAnsiTheme="majorBidi" w:cstheme="majorBidi"/>
          <w:color w:val="000000"/>
          <w:lang w:eastAsia="en-GB"/>
        </w:rPr>
      </w:pPr>
      <w:r w:rsidRPr="0042050F">
        <w:rPr>
          <w:rFonts w:asciiTheme="majorBidi" w:hAnsiTheme="majorBidi" w:cstheme="majorBidi"/>
          <w:noProof/>
        </w:rPr>
        <mc:AlternateContent>
          <mc:Choice Requires="wps">
            <w:drawing>
              <wp:anchor distT="0" distB="0" distL="114300" distR="114300" simplePos="0" relativeHeight="251980800" behindDoc="0" locked="0" layoutInCell="1" allowOverlap="1" wp14:anchorId="743BC2E0" wp14:editId="75CB1232">
                <wp:simplePos x="0" y="0"/>
                <wp:positionH relativeFrom="column">
                  <wp:posOffset>2213838</wp:posOffset>
                </wp:positionH>
                <wp:positionV relativeFrom="paragraph">
                  <wp:posOffset>239395</wp:posOffset>
                </wp:positionV>
                <wp:extent cx="1251585" cy="282575"/>
                <wp:effectExtent l="0" t="0" r="18415" b="9525"/>
                <wp:wrapNone/>
                <wp:docPr id="31369" name="Text Box 31369"/>
                <wp:cNvGraphicFramePr/>
                <a:graphic xmlns:a="http://schemas.openxmlformats.org/drawingml/2006/main">
                  <a:graphicData uri="http://schemas.microsoft.com/office/word/2010/wordprocessingShape">
                    <wps:wsp>
                      <wps:cNvSpPr txBox="1"/>
                      <wps:spPr>
                        <a:xfrm>
                          <a:off x="0" y="0"/>
                          <a:ext cx="1251585" cy="282575"/>
                        </a:xfrm>
                        <a:prstGeom prst="rect">
                          <a:avLst/>
                        </a:prstGeom>
                        <a:solidFill>
                          <a:schemeClr val="lt1"/>
                        </a:solidFill>
                        <a:ln w="6350">
                          <a:solidFill>
                            <a:prstClr val="black"/>
                          </a:solidFill>
                        </a:ln>
                      </wps:spPr>
                      <wps:txbx>
                        <w:txbxContent>
                          <w:p w14:paraId="6F972FAB"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BC2E0" id="Text Box 31369" o:spid="_x0000_s1138" type="#_x0000_t202" style="position:absolute;margin-left:174.3pt;margin-top:18.85pt;width:98.55pt;height:22.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EGAVAIAALEEAAAOAAAAZHJzL2Uyb0RvYy54bWysVE2P2jAQvVfqf7B8L4FAWDYirCgrqkpo&#13;&#10;dyVY7dk4DonqeFzbkNBf37HD1257qnpxxp7n55k3M5k+tLUkB2FsBSqjg16fEqE45JXaZfR1s/wy&#13;&#10;ocQ6pnImQYmMHoWlD7PPn6aNTkUMJchcGIIkyqaNzmjpnE6jyPJS1Mz2QAuFzgJMzRxuzS7KDWuQ&#13;&#10;vZZR3O+PowZMrg1wYS2ePnZOOgv8RSG4ey4KKxyRGcXYXFhNWLd+jWZTlu4M02XFT2Gwf4iiZpXC&#13;&#10;Ry9Uj8wxsjfVH1R1xQ1YKFyPQx1BUVRchBwwm0H/QzbrkmkRckFxrL7IZP8fLX86vBhS5RkdDobj&#13;&#10;e0oUq7FMG9E68hVa0p2iSo22KYLXGuGuRRdW26vnzy0e+uTbwtT+i2kR9KPex4vGnpD7S3EySCYJ&#13;&#10;JRx98SRO7hJPE11va2PdNwE18UZGDdYwSMsOK+s66BniH7Mgq3xZSRk2vm/EQhpyYFhx6UKMSP4O&#13;&#10;JRVpMjoeJv1A/M7nqS/3t5LxH6fwblDIJxXGfM3dW67dtkHJJD4Ls4X8iHoZ6PrOar6skH/FrHth&#13;&#10;BhsNJcLhcc+4FBIwKDhZlJRgfv3t3OOx/uilpMHGzaj9uWdGUCK/K+yM+8Fo5Ds9bEbJXYwbc+vZ&#13;&#10;3nrUvl4AKjXAMdU8mB7v5NksDNRvOGNz/yq6mOL4dkbd2Vy4bpxwRrmYzwMIe1szt1JrzT21r4zX&#13;&#10;ddO+MaNPdXXYEU9wbnGWfihvh/U3Fcz3Dooq1N4L3al60h/nInTPaYb94N3uA+r6p5n9BgAA//8D&#13;&#10;AFBLAwQUAAYACAAAACEA/TgSO+AAAAAOAQAADwAAAGRycy9kb3ducmV2LnhtbExPyU7DMBC9I/EP&#13;&#10;1iBxow6hi0njVCylF04UxNmNXdsiHkexm4a/ZzjBZfRG8+Yt9WYKHRvNkHxECbezApjBNmqPVsLH&#13;&#10;+8uNAJayQq26iEbCt0mwaS4valXpeMY3M+6zZSSCqVISXM59xXlqnQkqzWJvkG7HOASVaR0s14M6&#13;&#10;k3joeFkUSx6UR3JwqjdPzrRf+1OQsH2097YVanBbob0fp8/jq91JeX01Pa9pPKyBZTPlvw/47UD5&#13;&#10;oaFgh3hCnVgn4W4ulkQlsFoBI8JiviBwkCDKEnhT8/81mh8AAAD//wMAUEsBAi0AFAAGAAgAAAAh&#13;&#10;ALaDOJL+AAAA4QEAABMAAAAAAAAAAAAAAAAAAAAAAFtDb250ZW50X1R5cGVzXS54bWxQSwECLQAU&#13;&#10;AAYACAAAACEAOP0h/9YAAACUAQAACwAAAAAAAAAAAAAAAAAvAQAAX3JlbHMvLnJlbHNQSwECLQAU&#13;&#10;AAYACAAAACEACExBgFQCAACxBAAADgAAAAAAAAAAAAAAAAAuAgAAZHJzL2Uyb0RvYy54bWxQSwEC&#13;&#10;LQAUAAYACAAAACEA/TgSO+AAAAAOAQAADwAAAAAAAAAAAAAAAACuBAAAZHJzL2Rvd25yZXYueG1s&#13;&#10;UEsFBgAAAAAEAAQA8wAAALsFAAAAAA==&#13;&#10;" fillcolor="white [3201]" strokeweight=".5pt">
                <v:textbox>
                  <w:txbxContent>
                    <w:p w14:paraId="6F972FAB"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v:textbox>
              </v:shape>
            </w:pict>
          </mc:Fallback>
        </mc:AlternateContent>
      </w:r>
      <w:r w:rsidRPr="0042050F">
        <w:rPr>
          <w:rFonts w:asciiTheme="majorBidi" w:hAnsiTheme="majorBidi" w:cstheme="majorBidi"/>
          <w:noProof/>
        </w:rPr>
        <mc:AlternateContent>
          <mc:Choice Requires="wps">
            <w:drawing>
              <wp:anchor distT="0" distB="0" distL="114300" distR="114300" simplePos="0" relativeHeight="251981824" behindDoc="0" locked="0" layoutInCell="1" allowOverlap="1" wp14:anchorId="4D39DF11" wp14:editId="052613B9">
                <wp:simplePos x="0" y="0"/>
                <wp:positionH relativeFrom="column">
                  <wp:posOffset>4155440</wp:posOffset>
                </wp:positionH>
                <wp:positionV relativeFrom="paragraph">
                  <wp:posOffset>241528</wp:posOffset>
                </wp:positionV>
                <wp:extent cx="1251585" cy="282575"/>
                <wp:effectExtent l="0" t="0" r="18415" b="9525"/>
                <wp:wrapNone/>
                <wp:docPr id="31368" name="Text Box 31368"/>
                <wp:cNvGraphicFramePr/>
                <a:graphic xmlns:a="http://schemas.openxmlformats.org/drawingml/2006/main">
                  <a:graphicData uri="http://schemas.microsoft.com/office/word/2010/wordprocessingShape">
                    <wps:wsp>
                      <wps:cNvSpPr txBox="1"/>
                      <wps:spPr>
                        <a:xfrm>
                          <a:off x="0" y="0"/>
                          <a:ext cx="1251585" cy="282575"/>
                        </a:xfrm>
                        <a:prstGeom prst="rect">
                          <a:avLst/>
                        </a:prstGeom>
                        <a:solidFill>
                          <a:schemeClr val="lt1"/>
                        </a:solidFill>
                        <a:ln w="6350">
                          <a:solidFill>
                            <a:prstClr val="black"/>
                          </a:solidFill>
                        </a:ln>
                      </wps:spPr>
                      <wps:txbx>
                        <w:txbxContent>
                          <w:p w14:paraId="28661743"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39DF11" id="Text Box 31368" o:spid="_x0000_s1139" type="#_x0000_t202" style="position:absolute;margin-left:327.2pt;margin-top:19pt;width:98.55pt;height:2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mqpVAIAALEEAAAOAAAAZHJzL2Uyb0RvYy54bWysVE2P2jAQvVfqf7B8LyGBsDQirCgrqkqr&#13;&#10;3ZWg2rNxHIjqeFzbkNBf37ETPnbbU9WLM/Y8P8+8mcnsvq0lOQpjK1A5jQdDSoTiUFRql9Pvm9Wn&#13;&#10;KSXWMVUwCUrk9CQsvZ9//DBrdCYS2IMshCFIomzW6JzundNZFFm+FzWzA9BCobMEUzOHW7OLCsMa&#13;&#10;ZK9llAyHk6gBU2gDXFiLpw+dk84Df1kK7p7L0gpHZE4xNhdWE9atX6P5jGU7w/S+4n0Y7B+iqFml&#13;&#10;8NEL1QNzjBxM9QdVXXEDFko34FBHUJYVFyEHzCYevstmvWdahFxQHKsvMtn/R8ufji+GVEVOR/Fo&#13;&#10;gsVSrMYybUTryBdoSXeKKjXaZghea4S7Fl1Yba+eP7d46JNvS1P7L6ZF0I96ny4ae0LuLyVpnE5T&#13;&#10;Sjj6kmmS3qWeJrre1sa6rwJq4o2cGqxhkJYdH63roGeIf8yCrIpVJWXY+L4RS2nIkWHFpQsxIvkb&#13;&#10;lFSkyelklA4D8Rufp77c30rGf/Th3aCQTyqM+Zq7t1y7bYOS6egszBaKE+ploOs7q/mqQv5HZt0L&#13;&#10;M9hoKBEOj3vGpZSAQUFvUbIH8+tv5x6P9UcvJQ02bk7tzwMzghL5TWFnfI7HY9/pYTNO7xLcmFvP&#13;&#10;9tajDvUSUKkYx1TzYHq8k2ezNFC/4owt/KvoYorj2zl1Z3PpunHCGeVisQgg7G3N3KNaa+6pfWW8&#13;&#10;rpv2lRnd19VhRzzBucVZ9q68HdbfVLA4OCirUHsvdKdqrz/OReiefob94N3uA+r6p5n/BgAA//8D&#13;&#10;AFBLAwQUAAYACAAAACEANg8NS+EAAAAOAQAADwAAAGRycy9kb3ducmV2LnhtbEyPQU/DMAyF70j8&#13;&#10;h8hI3Fi6sU6hazqxMbhwYiDOWeMlEU1SNVlX/j3mBBfLlp+f31dvJt+xEYfkYpAwnxXAMLRRu2Ak&#13;&#10;fLw/3wlgKaugVRcDSvjGBJvm+qpWlY6X8IbjIRtGJiFVSoLNua84T61Fr9Is9hhod4qDV5nGwXA9&#13;&#10;qAuZ+44vimLFvXKBPljV485i+3U4ewn7rXkwrVCD3Qvt3Dh9nl7Ni5S3N9PTmsrjGljGKf9dwC8D&#13;&#10;5YeGgh3jOejEOgmrcrkkqYR7QWAkEOW8BHakZlECb2r+H6P5AQAA//8DAFBLAQItABQABgAIAAAA&#13;&#10;IQC2gziS/gAAAOEBAAATAAAAAAAAAAAAAAAAAAAAAABbQ29udGVudF9UeXBlc10ueG1sUEsBAi0A&#13;&#10;FAAGAAgAAAAhADj9If/WAAAAlAEAAAsAAAAAAAAAAAAAAAAALwEAAF9yZWxzLy5yZWxzUEsBAi0A&#13;&#10;FAAGAAgAAAAhAIjWaqlUAgAAsQQAAA4AAAAAAAAAAAAAAAAALgIAAGRycy9lMm9Eb2MueG1sUEsB&#13;&#10;Ai0AFAAGAAgAAAAhADYPDUvhAAAADgEAAA8AAAAAAAAAAAAAAAAArgQAAGRycy9kb3ducmV2Lnht&#13;&#10;bFBLBQYAAAAABAAEAPMAAAC8BQAAAAA=&#13;&#10;" fillcolor="white [3201]" strokeweight=".5pt">
                <v:textbox>
                  <w:txbxContent>
                    <w:p w14:paraId="28661743"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v:textbox>
              </v:shape>
            </w:pict>
          </mc:Fallback>
        </mc:AlternateContent>
      </w:r>
    </w:p>
    <w:p w14:paraId="3DB56D66" w14:textId="4FFF8F92" w:rsidR="00263A22" w:rsidRPr="0042050F" w:rsidRDefault="00263A22" w:rsidP="00CF432F">
      <w:pPr>
        <w:spacing w:line="360" w:lineRule="auto"/>
        <w:rPr>
          <w:rFonts w:asciiTheme="majorBidi" w:eastAsia="Times New Roman" w:hAnsiTheme="majorBidi" w:cstheme="majorBidi"/>
          <w:color w:val="000000"/>
          <w:lang w:eastAsia="en-GB"/>
        </w:rPr>
      </w:pPr>
    </w:p>
    <w:p w14:paraId="7E35C071" w14:textId="635D6A98" w:rsidR="004D7190" w:rsidRPr="0042050F" w:rsidRDefault="00263A22" w:rsidP="00F46E89">
      <w:pPr>
        <w:spacing w:line="360" w:lineRule="auto"/>
        <w:rPr>
          <w:rFonts w:asciiTheme="majorBidi" w:eastAsia="Times New Roman" w:hAnsiTheme="majorBidi" w:cstheme="majorBidi"/>
          <w:color w:val="000000"/>
          <w:lang w:eastAsia="en-GB"/>
        </w:rPr>
      </w:pPr>
      <w:r w:rsidRPr="0042050F">
        <w:rPr>
          <w:rFonts w:asciiTheme="majorBidi" w:hAnsiTheme="majorBidi" w:cstheme="majorBidi"/>
          <w:noProof/>
        </w:rPr>
        <w:drawing>
          <wp:inline distT="0" distB="0" distL="0" distR="0" wp14:anchorId="0137FB48" wp14:editId="2E5900D8">
            <wp:extent cx="5486400" cy="1068540"/>
            <wp:effectExtent l="0" t="0" r="0" b="11430"/>
            <wp:docPr id="31370" name="Diagram 313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6AD30E7" w14:textId="52D2A452" w:rsidR="00263A22" w:rsidRPr="0042050F" w:rsidRDefault="00106745" w:rsidP="00CF432F">
      <w:pPr>
        <w:pStyle w:val="Caption"/>
        <w:jc w:val="left"/>
        <w:rPr>
          <w:rFonts w:asciiTheme="majorBidi" w:eastAsia="Times New Roman" w:hAnsiTheme="majorBidi" w:cstheme="majorBidi"/>
          <w:szCs w:val="24"/>
          <w:lang w:eastAsia="en-GB"/>
        </w:rPr>
      </w:pPr>
      <w:bookmarkStart w:id="239" w:name="_Toc68645309"/>
      <w:r w:rsidRPr="0042050F">
        <w:rPr>
          <w:szCs w:val="24"/>
        </w:rPr>
        <w:t xml:space="preserve">Figure 7. </w:t>
      </w:r>
      <w:r w:rsidRPr="0042050F">
        <w:rPr>
          <w:szCs w:val="24"/>
        </w:rPr>
        <w:fldChar w:fldCharType="begin"/>
      </w:r>
      <w:r w:rsidRPr="0042050F">
        <w:rPr>
          <w:szCs w:val="24"/>
        </w:rPr>
        <w:instrText xml:space="preserve"> SEQ Figure_7. \* ARABIC </w:instrText>
      </w:r>
      <w:r w:rsidRPr="0042050F">
        <w:rPr>
          <w:szCs w:val="24"/>
        </w:rPr>
        <w:fldChar w:fldCharType="separate"/>
      </w:r>
      <w:r w:rsidR="00D21780">
        <w:rPr>
          <w:noProof/>
          <w:szCs w:val="24"/>
        </w:rPr>
        <w:t>8</w:t>
      </w:r>
      <w:r w:rsidRPr="0042050F">
        <w:rPr>
          <w:szCs w:val="24"/>
        </w:rPr>
        <w:fldChar w:fldCharType="end"/>
      </w:r>
      <w:r w:rsidR="00263A22" w:rsidRPr="0042050F">
        <w:rPr>
          <w:rFonts w:asciiTheme="majorBidi" w:eastAsia="Times New Roman" w:hAnsiTheme="majorBidi" w:cstheme="majorBidi"/>
          <w:szCs w:val="24"/>
          <w:lang w:eastAsia="en-GB"/>
        </w:rPr>
        <w:t xml:space="preserve">: </w:t>
      </w:r>
      <w:r w:rsidR="00A32A90" w:rsidRPr="0042050F">
        <w:rPr>
          <w:rFonts w:asciiTheme="majorBidi" w:eastAsia="Times New Roman" w:hAnsiTheme="majorBidi" w:cstheme="majorBidi"/>
          <w:szCs w:val="24"/>
          <w:lang w:eastAsia="en-GB"/>
        </w:rPr>
        <w:t>P</w:t>
      </w:r>
      <w:r w:rsidR="00263A22" w:rsidRPr="0042050F">
        <w:rPr>
          <w:rFonts w:asciiTheme="majorBidi" w:eastAsia="Times New Roman" w:hAnsiTheme="majorBidi" w:cstheme="majorBidi"/>
          <w:szCs w:val="24"/>
          <w:lang w:eastAsia="en-GB"/>
        </w:rPr>
        <w:t xml:space="preserve">rocess of two measurements used in AXB: (1) deciding the true answer according to listeners (the accuracy of listeners’ answers is calculated using d prime), (2) </w:t>
      </w:r>
      <w:r w:rsidR="00A32A90" w:rsidRPr="0042050F">
        <w:rPr>
          <w:rFonts w:asciiTheme="majorBidi" w:eastAsia="Times New Roman" w:hAnsiTheme="majorBidi" w:cstheme="majorBidi"/>
          <w:szCs w:val="24"/>
          <w:lang w:eastAsia="en-GB"/>
        </w:rPr>
        <w:t>reflecting</w:t>
      </w:r>
      <w:r w:rsidR="00263A22" w:rsidRPr="0042050F">
        <w:rPr>
          <w:rFonts w:asciiTheme="majorBidi" w:eastAsia="Times New Roman" w:hAnsiTheme="majorBidi" w:cstheme="majorBidi"/>
          <w:szCs w:val="24"/>
          <w:lang w:eastAsia="en-GB"/>
        </w:rPr>
        <w:t xml:space="preserve"> the </w:t>
      </w:r>
      <w:r w:rsidR="00A32A90" w:rsidRPr="0042050F">
        <w:rPr>
          <w:rFonts w:asciiTheme="majorBidi" w:eastAsia="Times New Roman" w:hAnsiTheme="majorBidi" w:cstheme="majorBidi"/>
          <w:szCs w:val="24"/>
          <w:lang w:eastAsia="en-GB"/>
        </w:rPr>
        <w:t xml:space="preserve">degree of </w:t>
      </w:r>
      <w:r w:rsidR="00263A22" w:rsidRPr="0042050F">
        <w:rPr>
          <w:rFonts w:asciiTheme="majorBidi" w:eastAsia="Times New Roman" w:hAnsiTheme="majorBidi" w:cstheme="majorBidi"/>
          <w:szCs w:val="24"/>
          <w:lang w:eastAsia="en-GB"/>
        </w:rPr>
        <w:t>mental attention</w:t>
      </w:r>
      <w:r w:rsidR="00A32A90" w:rsidRPr="0042050F">
        <w:rPr>
          <w:rFonts w:asciiTheme="majorBidi" w:eastAsia="Times New Roman" w:hAnsiTheme="majorBidi" w:cstheme="majorBidi"/>
          <w:szCs w:val="24"/>
          <w:lang w:eastAsia="en-GB"/>
        </w:rPr>
        <w:t xml:space="preserve"> required</w:t>
      </w:r>
      <w:r w:rsidR="00263A22" w:rsidRPr="0042050F">
        <w:rPr>
          <w:rFonts w:asciiTheme="majorBidi" w:eastAsia="Times New Roman" w:hAnsiTheme="majorBidi" w:cstheme="majorBidi"/>
          <w:szCs w:val="24"/>
          <w:lang w:eastAsia="en-GB"/>
        </w:rPr>
        <w:t xml:space="preserve"> before making </w:t>
      </w:r>
      <w:r w:rsidR="00A32A90" w:rsidRPr="0042050F">
        <w:rPr>
          <w:rFonts w:asciiTheme="majorBidi" w:eastAsia="Times New Roman" w:hAnsiTheme="majorBidi" w:cstheme="majorBidi"/>
          <w:szCs w:val="24"/>
          <w:lang w:eastAsia="en-GB"/>
        </w:rPr>
        <w:t xml:space="preserve">a </w:t>
      </w:r>
      <w:r w:rsidR="00263A22" w:rsidRPr="0042050F">
        <w:rPr>
          <w:rFonts w:asciiTheme="majorBidi" w:eastAsia="Times New Roman" w:hAnsiTheme="majorBidi" w:cstheme="majorBidi"/>
          <w:szCs w:val="24"/>
          <w:lang w:eastAsia="en-GB"/>
        </w:rPr>
        <w:t>decision using criterion scores.</w:t>
      </w:r>
      <w:bookmarkEnd w:id="239"/>
    </w:p>
    <w:p w14:paraId="30499634" w14:textId="77777777" w:rsidR="00760B6D" w:rsidRPr="0042050F" w:rsidRDefault="00760B6D" w:rsidP="00F46E89">
      <w:pPr>
        <w:spacing w:line="360" w:lineRule="auto"/>
        <w:rPr>
          <w:rFonts w:asciiTheme="majorBidi" w:hAnsiTheme="majorBidi" w:cstheme="majorBidi"/>
        </w:rPr>
      </w:pPr>
    </w:p>
    <w:p w14:paraId="12142714" w14:textId="08B2D86A" w:rsidR="00760B6D" w:rsidRPr="0042050F" w:rsidRDefault="00760B6D" w:rsidP="00CF432F">
      <w:pPr>
        <w:spacing w:line="360" w:lineRule="auto"/>
        <w:rPr>
          <w:rFonts w:asciiTheme="majorBidi" w:hAnsiTheme="majorBidi" w:cstheme="majorBidi"/>
        </w:rPr>
      </w:pPr>
      <w:r w:rsidRPr="0042050F">
        <w:rPr>
          <w:rFonts w:asciiTheme="majorBidi" w:hAnsiTheme="majorBidi" w:cstheme="majorBidi"/>
        </w:rPr>
        <w:t xml:space="preserve">In the current research, SDT was employed to analyse </w:t>
      </w:r>
      <w:r w:rsidR="00C8729E" w:rsidRPr="0042050F">
        <w:rPr>
          <w:rFonts w:asciiTheme="majorBidi" w:hAnsiTheme="majorBidi" w:cstheme="majorBidi"/>
        </w:rPr>
        <w:t xml:space="preserve">the </w:t>
      </w:r>
      <w:r w:rsidR="004663F4" w:rsidRPr="0042050F">
        <w:rPr>
          <w:rFonts w:asciiTheme="majorBidi" w:hAnsiTheme="majorBidi" w:cstheme="majorBidi"/>
        </w:rPr>
        <w:t xml:space="preserve">results of </w:t>
      </w:r>
      <w:r w:rsidRPr="0042050F">
        <w:rPr>
          <w:rFonts w:asciiTheme="majorBidi" w:hAnsiTheme="majorBidi" w:cstheme="majorBidi"/>
        </w:rPr>
        <w:t xml:space="preserve">AXB task </w:t>
      </w:r>
      <w:r w:rsidR="004663F4" w:rsidRPr="0042050F">
        <w:rPr>
          <w:rFonts w:asciiTheme="majorBidi" w:hAnsiTheme="majorBidi" w:cstheme="majorBidi"/>
        </w:rPr>
        <w:t>testing</w:t>
      </w:r>
      <w:r w:rsidRPr="0042050F">
        <w:rPr>
          <w:rFonts w:asciiTheme="majorBidi" w:hAnsiTheme="majorBidi" w:cstheme="majorBidi"/>
        </w:rPr>
        <w:t xml:space="preserve"> the ability of BA and MA listeners </w:t>
      </w:r>
      <w:r w:rsidR="004663F4" w:rsidRPr="0042050F">
        <w:rPr>
          <w:rFonts w:asciiTheme="majorBidi" w:hAnsiTheme="majorBidi" w:cstheme="majorBidi"/>
        </w:rPr>
        <w:t>in</w:t>
      </w:r>
      <w:r w:rsidRPr="0042050F">
        <w:rPr>
          <w:rFonts w:asciiTheme="majorBidi" w:hAnsiTheme="majorBidi" w:cstheme="majorBidi"/>
        </w:rPr>
        <w:t xml:space="preserve"> discriminat</w:t>
      </w:r>
      <w:r w:rsidR="004663F4" w:rsidRPr="0042050F">
        <w:rPr>
          <w:rFonts w:asciiTheme="majorBidi" w:hAnsiTheme="majorBidi" w:cstheme="majorBidi"/>
        </w:rPr>
        <w:t>ing</w:t>
      </w:r>
      <w:r w:rsidRPr="0042050F">
        <w:rPr>
          <w:rFonts w:asciiTheme="majorBidi" w:hAnsiTheme="majorBidi" w:cstheme="majorBidi"/>
        </w:rPr>
        <w:t xml:space="preserve"> L2 </w:t>
      </w:r>
      <w:r w:rsidR="0076205C" w:rsidRPr="0042050F">
        <w:rPr>
          <w:rFonts w:asciiTheme="majorBidi" w:hAnsiTheme="majorBidi" w:cstheme="majorBidi"/>
        </w:rPr>
        <w:t>English</w:t>
      </w:r>
      <w:r w:rsidRPr="0042050F">
        <w:rPr>
          <w:rFonts w:asciiTheme="majorBidi" w:hAnsiTheme="majorBidi" w:cstheme="majorBidi"/>
        </w:rPr>
        <w:t xml:space="preserve"> consonant clusters. The results of d prime scores show that word-medial </w:t>
      </w:r>
      <w:r w:rsidR="0076205C" w:rsidRPr="0042050F">
        <w:rPr>
          <w:rFonts w:asciiTheme="majorBidi" w:hAnsiTheme="majorBidi" w:cstheme="majorBidi"/>
        </w:rPr>
        <w:t>English</w:t>
      </w:r>
      <w:r w:rsidRPr="0042050F">
        <w:rPr>
          <w:rFonts w:asciiTheme="majorBidi" w:hAnsiTheme="majorBidi" w:cstheme="majorBidi"/>
        </w:rPr>
        <w:t xml:space="preserve"> clusters (e.g., [</w:t>
      </w:r>
      <w:r w:rsidRPr="0042050F">
        <w:rPr>
          <w:rFonts w:asciiTheme="majorBidi" w:hAnsiTheme="majorBidi" w:cstheme="majorBidi"/>
          <w:color w:val="000000"/>
        </w:rPr>
        <w:t>mɪldrətʃ] “pseudo word)</w:t>
      </w:r>
      <w:r w:rsidRPr="0042050F">
        <w:rPr>
          <w:rFonts w:asciiTheme="majorBidi" w:hAnsiTheme="majorBidi" w:cstheme="majorBidi"/>
        </w:rPr>
        <w:t xml:space="preserve"> were harder</w:t>
      </w:r>
      <w:r w:rsidR="00C8729E" w:rsidRPr="0042050F">
        <w:rPr>
          <w:rFonts w:asciiTheme="majorBidi" w:hAnsiTheme="majorBidi" w:cstheme="majorBidi"/>
        </w:rPr>
        <w:t xml:space="preserve"> for BA and MA listeners</w:t>
      </w:r>
      <w:r w:rsidRPr="0042050F">
        <w:rPr>
          <w:rFonts w:asciiTheme="majorBidi" w:hAnsiTheme="majorBidi" w:cstheme="majorBidi"/>
        </w:rPr>
        <w:t xml:space="preserve"> </w:t>
      </w:r>
      <w:r w:rsidR="00C8729E" w:rsidRPr="0042050F">
        <w:rPr>
          <w:rFonts w:asciiTheme="majorBidi" w:hAnsiTheme="majorBidi" w:cstheme="majorBidi"/>
        </w:rPr>
        <w:t xml:space="preserve">to discriminate </w:t>
      </w:r>
      <w:r w:rsidRPr="0042050F">
        <w:rPr>
          <w:rFonts w:asciiTheme="majorBidi" w:hAnsiTheme="majorBidi" w:cstheme="majorBidi"/>
        </w:rPr>
        <w:t>than peripheral clusters (e.g., [</w:t>
      </w:r>
      <w:r w:rsidRPr="0042050F">
        <w:rPr>
          <w:rFonts w:asciiTheme="majorBidi" w:hAnsiTheme="majorBidi" w:cstheme="majorBidi"/>
          <w:color w:val="000000"/>
        </w:rPr>
        <w:t>sməʊ</w:t>
      </w:r>
      <w:r w:rsidRPr="0042050F">
        <w:rPr>
          <w:rFonts w:asciiTheme="majorBidi" w:hAnsiTheme="majorBidi" w:cstheme="majorBidi"/>
        </w:rPr>
        <w:t xml:space="preserve">] “pseudo word”). The criterion scores show that even though peripheral clusters were accurately discriminated, the attention </w:t>
      </w:r>
      <w:r w:rsidR="00C8729E" w:rsidRPr="0042050F">
        <w:rPr>
          <w:rFonts w:asciiTheme="majorBidi" w:hAnsiTheme="majorBidi" w:cstheme="majorBidi"/>
        </w:rPr>
        <w:t xml:space="preserve">paid </w:t>
      </w:r>
      <w:r w:rsidRPr="0042050F">
        <w:rPr>
          <w:rFonts w:asciiTheme="majorBidi" w:hAnsiTheme="majorBidi" w:cstheme="majorBidi"/>
        </w:rPr>
        <w:t>to</w:t>
      </w:r>
      <w:r w:rsidR="00A32A90" w:rsidRPr="0042050F">
        <w:rPr>
          <w:rFonts w:asciiTheme="majorBidi" w:hAnsiTheme="majorBidi" w:cstheme="majorBidi"/>
        </w:rPr>
        <w:t xml:space="preserve"> the task of</w:t>
      </w:r>
      <w:r w:rsidRPr="0042050F">
        <w:rPr>
          <w:rFonts w:asciiTheme="majorBidi" w:hAnsiTheme="majorBidi" w:cstheme="majorBidi"/>
        </w:rPr>
        <w:t xml:space="preserve"> discriminat</w:t>
      </w:r>
      <w:r w:rsidR="00A32A90" w:rsidRPr="0042050F">
        <w:rPr>
          <w:rFonts w:asciiTheme="majorBidi" w:hAnsiTheme="majorBidi" w:cstheme="majorBidi"/>
        </w:rPr>
        <w:t>ing</w:t>
      </w:r>
      <w:r w:rsidRPr="0042050F">
        <w:rPr>
          <w:rFonts w:asciiTheme="majorBidi" w:hAnsiTheme="majorBidi" w:cstheme="majorBidi"/>
        </w:rPr>
        <w:t xml:space="preserve"> </w:t>
      </w:r>
      <w:r w:rsidR="0076205C" w:rsidRPr="0042050F">
        <w:rPr>
          <w:rFonts w:asciiTheme="majorBidi" w:hAnsiTheme="majorBidi" w:cstheme="majorBidi"/>
        </w:rPr>
        <w:t>English</w:t>
      </w:r>
      <w:r w:rsidRPr="0042050F">
        <w:rPr>
          <w:rFonts w:asciiTheme="majorBidi" w:hAnsiTheme="majorBidi" w:cstheme="majorBidi"/>
        </w:rPr>
        <w:t xml:space="preserve"> word-initial clusters (e.g., [</w:t>
      </w:r>
      <w:r w:rsidRPr="0042050F">
        <w:rPr>
          <w:rFonts w:asciiTheme="majorBidi" w:hAnsiTheme="majorBidi" w:cstheme="majorBidi"/>
          <w:color w:val="000000"/>
        </w:rPr>
        <w:t>sməʊ</w:t>
      </w:r>
      <w:r w:rsidRPr="0042050F">
        <w:rPr>
          <w:rFonts w:asciiTheme="majorBidi" w:hAnsiTheme="majorBidi" w:cstheme="majorBidi"/>
        </w:rPr>
        <w:t>] “pseudo word”) was higher than word-final clusters (e.g., [</w:t>
      </w:r>
      <w:r w:rsidRPr="0042050F">
        <w:rPr>
          <w:rFonts w:asciiTheme="majorBidi" w:hAnsiTheme="majorBidi" w:cstheme="majorBidi"/>
          <w:color w:val="000000"/>
        </w:rPr>
        <w:t>tɛlθ</w:t>
      </w:r>
      <w:r w:rsidRPr="0042050F">
        <w:rPr>
          <w:rFonts w:asciiTheme="majorBidi" w:hAnsiTheme="majorBidi" w:cstheme="majorBidi"/>
        </w:rPr>
        <w:t xml:space="preserve">] “pseudo word”). This finding indicates that discriminating L2 word-initial clusters </w:t>
      </w:r>
      <w:r w:rsidR="00A32A90" w:rsidRPr="0042050F">
        <w:rPr>
          <w:rFonts w:asciiTheme="majorBidi" w:hAnsiTheme="majorBidi" w:cstheme="majorBidi"/>
        </w:rPr>
        <w:t>for</w:t>
      </w:r>
      <w:r w:rsidRPr="0042050F">
        <w:rPr>
          <w:rFonts w:asciiTheme="majorBidi" w:hAnsiTheme="majorBidi" w:cstheme="majorBidi"/>
        </w:rPr>
        <w:t xml:space="preserve"> BA and MA listeners is doable but hard</w:t>
      </w:r>
      <w:r w:rsidR="00C8729E" w:rsidRPr="0042050F">
        <w:rPr>
          <w:rFonts w:asciiTheme="majorBidi" w:hAnsiTheme="majorBidi" w:cstheme="majorBidi"/>
        </w:rPr>
        <w:t>,</w:t>
      </w:r>
      <w:r w:rsidRPr="0042050F">
        <w:rPr>
          <w:rFonts w:asciiTheme="majorBidi" w:hAnsiTheme="majorBidi" w:cstheme="majorBidi"/>
        </w:rPr>
        <w:t xml:space="preserve"> whereas discriminating L2 word-final clusters by BA and MA listeners is doable and easy.</w:t>
      </w:r>
    </w:p>
    <w:p w14:paraId="3E0A0FF2" w14:textId="77777777" w:rsidR="00703F05" w:rsidRPr="0042050F" w:rsidRDefault="00703F05" w:rsidP="00CF432F">
      <w:pPr>
        <w:autoSpaceDE w:val="0"/>
        <w:autoSpaceDN w:val="0"/>
        <w:adjustRightInd w:val="0"/>
        <w:spacing w:line="360" w:lineRule="auto"/>
        <w:rPr>
          <w:rFonts w:ascii="Times New Roman" w:hAnsi="Times New Roman" w:cs="Times New Roman"/>
        </w:rPr>
      </w:pPr>
    </w:p>
    <w:p w14:paraId="2A2BEA1B" w14:textId="347D17E2" w:rsidR="00760B6D" w:rsidRPr="0042050F" w:rsidRDefault="00760B6D" w:rsidP="00CF432F">
      <w:pPr>
        <w:autoSpaceDE w:val="0"/>
        <w:autoSpaceDN w:val="0"/>
        <w:adjustRightInd w:val="0"/>
        <w:spacing w:line="360" w:lineRule="auto"/>
        <w:rPr>
          <w:rFonts w:ascii="Times New Roman" w:hAnsi="Times New Roman" w:cs="Times New Roman"/>
        </w:rPr>
      </w:pPr>
      <w:r w:rsidRPr="0042050F">
        <w:rPr>
          <w:rFonts w:ascii="Times New Roman" w:hAnsi="Times New Roman" w:cs="Times New Roman"/>
        </w:rPr>
        <w:t>One possible interpretation for this finding is the effect of syllable phonotactics in L1. As mentioned earlier in Experiment 1, the surface structure of word-initial clusters in BA and MA is broken up with intrusive ICIs that do not function as syllable nuclei. Accordingly, the word-initial clusters are maintained in the underlying representation of BA and MA</w:t>
      </w:r>
      <w:r w:rsidR="00C8729E" w:rsidRPr="0042050F">
        <w:rPr>
          <w:rFonts w:ascii="Times New Roman" w:hAnsi="Times New Roman" w:cs="Times New Roman"/>
        </w:rPr>
        <w:t>,</w:t>
      </w:r>
      <w:r w:rsidRPr="0042050F">
        <w:rPr>
          <w:rFonts w:ascii="Times New Roman" w:hAnsi="Times New Roman" w:cs="Times New Roman"/>
        </w:rPr>
        <w:t xml:space="preserve"> although they are broken up with surface vowels. In contrast, word-medial clusters in BA and MA are modified with inserted ICIs</w:t>
      </w:r>
      <w:r w:rsidR="00C8729E" w:rsidRPr="0042050F">
        <w:rPr>
          <w:rFonts w:ascii="Times New Roman" w:hAnsi="Times New Roman" w:cs="Times New Roman"/>
        </w:rPr>
        <w:t xml:space="preserve">, </w:t>
      </w:r>
      <w:r w:rsidRPr="0042050F">
        <w:rPr>
          <w:rFonts w:ascii="Times New Roman" w:hAnsi="Times New Roman" w:cs="Times New Roman"/>
        </w:rPr>
        <w:t>which are phonological units and break up target clusters in both</w:t>
      </w:r>
      <w:r w:rsidR="00C8729E" w:rsidRPr="0042050F">
        <w:rPr>
          <w:rFonts w:ascii="Times New Roman" w:hAnsi="Times New Roman" w:cs="Times New Roman"/>
        </w:rPr>
        <w:t xml:space="preserve"> the</w:t>
      </w:r>
      <w:r w:rsidRPr="0042050F">
        <w:rPr>
          <w:rFonts w:ascii="Times New Roman" w:hAnsi="Times New Roman" w:cs="Times New Roman"/>
        </w:rPr>
        <w:t xml:space="preserve"> surface structure and underlying representation. For word-final position, consonant clusters in BA and </w:t>
      </w:r>
      <w:r w:rsidRPr="0042050F">
        <w:rPr>
          <w:rFonts w:ascii="Times New Roman" w:hAnsi="Times New Roman" w:cs="Times New Roman"/>
        </w:rPr>
        <w:lastRenderedPageBreak/>
        <w:t>MA are not broken up with any inserted ICIs</w:t>
      </w:r>
      <w:r w:rsidR="00C8729E" w:rsidRPr="0042050F">
        <w:rPr>
          <w:rFonts w:ascii="Times New Roman" w:hAnsi="Times New Roman" w:cs="Times New Roman"/>
        </w:rPr>
        <w:t xml:space="preserve">, </w:t>
      </w:r>
      <w:r w:rsidRPr="0042050F">
        <w:rPr>
          <w:rFonts w:ascii="Times New Roman" w:hAnsi="Times New Roman" w:cs="Times New Roman"/>
        </w:rPr>
        <w:t>which indicates the presence of such clusters in both</w:t>
      </w:r>
      <w:r w:rsidR="00C8729E" w:rsidRPr="0042050F">
        <w:rPr>
          <w:rFonts w:ascii="Times New Roman" w:hAnsi="Times New Roman" w:cs="Times New Roman"/>
        </w:rPr>
        <w:t xml:space="preserve"> the </w:t>
      </w:r>
      <w:r w:rsidRPr="0042050F">
        <w:rPr>
          <w:rFonts w:ascii="Times New Roman" w:hAnsi="Times New Roman" w:cs="Times New Roman"/>
        </w:rPr>
        <w:t>surface structure and underlying representation.</w:t>
      </w:r>
    </w:p>
    <w:p w14:paraId="71C0DE5B" w14:textId="24D345DA" w:rsidR="00760B6D" w:rsidRPr="0042050F" w:rsidRDefault="00760B6D" w:rsidP="00703F05">
      <w:pPr>
        <w:autoSpaceDE w:val="0"/>
        <w:autoSpaceDN w:val="0"/>
        <w:adjustRightInd w:val="0"/>
        <w:spacing w:line="360" w:lineRule="auto"/>
        <w:rPr>
          <w:rFonts w:ascii="Times New Roman" w:hAnsi="Times New Roman" w:cs="Times New Roman"/>
        </w:rPr>
      </w:pPr>
      <w:r w:rsidRPr="0042050F">
        <w:rPr>
          <w:rFonts w:ascii="Times New Roman" w:hAnsi="Times New Roman" w:cs="Times New Roman"/>
        </w:rPr>
        <w:t xml:space="preserve">Based on these findings in L1, I claim that L2 </w:t>
      </w:r>
      <w:r w:rsidR="0076205C" w:rsidRPr="0042050F">
        <w:rPr>
          <w:rFonts w:ascii="Times New Roman" w:hAnsi="Times New Roman" w:cs="Times New Roman"/>
        </w:rPr>
        <w:t>English</w:t>
      </w:r>
      <w:r w:rsidRPr="0042050F">
        <w:rPr>
          <w:rFonts w:ascii="Times New Roman" w:hAnsi="Times New Roman" w:cs="Times New Roman"/>
        </w:rPr>
        <w:t xml:space="preserve"> word-initial clusters are easy for BA and MA listeners to discriminate</w:t>
      </w:r>
      <w:r w:rsidR="00780293" w:rsidRPr="0042050F">
        <w:rPr>
          <w:rFonts w:ascii="Times New Roman" w:hAnsi="Times New Roman" w:cs="Times New Roman"/>
        </w:rPr>
        <w:t>.</w:t>
      </w:r>
      <w:r w:rsidRPr="0042050F">
        <w:rPr>
          <w:rFonts w:ascii="Times New Roman" w:hAnsi="Times New Roman" w:cs="Times New Roman"/>
        </w:rPr>
        <w:t xml:space="preserve"> </w:t>
      </w:r>
      <w:r w:rsidR="00780293" w:rsidRPr="0042050F">
        <w:rPr>
          <w:rFonts w:ascii="Times New Roman" w:hAnsi="Times New Roman" w:cs="Times New Roman"/>
        </w:rPr>
        <w:t>H</w:t>
      </w:r>
      <w:r w:rsidRPr="0042050F">
        <w:rPr>
          <w:rFonts w:ascii="Times New Roman" w:hAnsi="Times New Roman" w:cs="Times New Roman"/>
        </w:rPr>
        <w:t xml:space="preserve">owever, the task requires a high degree of attention </w:t>
      </w:r>
      <w:r w:rsidR="00780293" w:rsidRPr="0042050F">
        <w:rPr>
          <w:rFonts w:ascii="Times New Roman" w:hAnsi="Times New Roman" w:cs="Times New Roman"/>
        </w:rPr>
        <w:t>on the part of</w:t>
      </w:r>
      <w:r w:rsidRPr="0042050F">
        <w:rPr>
          <w:rFonts w:ascii="Times New Roman" w:hAnsi="Times New Roman" w:cs="Times New Roman"/>
        </w:rPr>
        <w:t xml:space="preserve"> those listeners. This </w:t>
      </w:r>
      <w:r w:rsidR="00A928F3" w:rsidRPr="0042050F">
        <w:rPr>
          <w:rFonts w:ascii="Times New Roman" w:hAnsi="Times New Roman" w:cs="Times New Roman"/>
        </w:rPr>
        <w:t>c</w:t>
      </w:r>
      <w:r w:rsidRPr="0042050F">
        <w:rPr>
          <w:rFonts w:ascii="Times New Roman" w:hAnsi="Times New Roman" w:cs="Times New Roman"/>
        </w:rPr>
        <w:t xml:space="preserve">ould be attributed to the finding that BA and MA have similar but not identical syllable phonotactics to </w:t>
      </w:r>
      <w:r w:rsidR="0076205C" w:rsidRPr="0042050F">
        <w:rPr>
          <w:rFonts w:ascii="Times New Roman" w:hAnsi="Times New Roman" w:cs="Times New Roman"/>
        </w:rPr>
        <w:t>English</w:t>
      </w:r>
      <w:r w:rsidRPr="0042050F">
        <w:rPr>
          <w:rFonts w:ascii="Times New Roman" w:hAnsi="Times New Roman" w:cs="Times New Roman"/>
        </w:rPr>
        <w:t>. On</w:t>
      </w:r>
      <w:r w:rsidR="00313E20" w:rsidRPr="0042050F">
        <w:rPr>
          <w:rFonts w:ascii="Times New Roman" w:hAnsi="Times New Roman" w:cs="Times New Roman"/>
        </w:rPr>
        <w:t xml:space="preserve"> the</w:t>
      </w:r>
      <w:r w:rsidRPr="0042050F">
        <w:rPr>
          <w:rFonts w:ascii="Times New Roman" w:hAnsi="Times New Roman" w:cs="Times New Roman"/>
        </w:rPr>
        <w:t xml:space="preserve"> one hand, L1 (BA and MA)</w:t>
      </w:r>
      <w:r w:rsidR="0060082D" w:rsidRPr="0042050F">
        <w:rPr>
          <w:rFonts w:ascii="Times New Roman" w:hAnsi="Times New Roman" w:cs="Times New Roman"/>
        </w:rPr>
        <w:t xml:space="preserve"> word-initial</w:t>
      </w:r>
      <w:r w:rsidRPr="0042050F">
        <w:rPr>
          <w:rFonts w:ascii="Times New Roman" w:hAnsi="Times New Roman" w:cs="Times New Roman"/>
        </w:rPr>
        <w:t xml:space="preserve"> clusters are absent in the surface structure but present in the underlying representation. On the other hand, L2 (</w:t>
      </w:r>
      <w:r w:rsidR="0076205C" w:rsidRPr="0042050F">
        <w:rPr>
          <w:rFonts w:ascii="Times New Roman" w:hAnsi="Times New Roman" w:cs="Times New Roman"/>
        </w:rPr>
        <w:t>English</w:t>
      </w:r>
      <w:r w:rsidRPr="0042050F">
        <w:rPr>
          <w:rFonts w:ascii="Times New Roman" w:hAnsi="Times New Roman" w:cs="Times New Roman"/>
        </w:rPr>
        <w:t xml:space="preserve">) </w:t>
      </w:r>
      <w:r w:rsidR="0060082D" w:rsidRPr="0042050F">
        <w:rPr>
          <w:rFonts w:ascii="Times New Roman" w:hAnsi="Times New Roman" w:cs="Times New Roman"/>
        </w:rPr>
        <w:t xml:space="preserve">word-initial </w:t>
      </w:r>
      <w:r w:rsidRPr="0042050F">
        <w:rPr>
          <w:rFonts w:ascii="Times New Roman" w:hAnsi="Times New Roman" w:cs="Times New Roman"/>
        </w:rPr>
        <w:t>clusters are present in both</w:t>
      </w:r>
      <w:r w:rsidR="00A928F3" w:rsidRPr="0042050F">
        <w:rPr>
          <w:rFonts w:ascii="Times New Roman" w:hAnsi="Times New Roman" w:cs="Times New Roman"/>
        </w:rPr>
        <w:t xml:space="preserve"> </w:t>
      </w:r>
      <w:r w:rsidRPr="0042050F">
        <w:rPr>
          <w:rFonts w:ascii="Times New Roman" w:hAnsi="Times New Roman" w:cs="Times New Roman"/>
        </w:rPr>
        <w:t xml:space="preserve">the surface and the underlying structures. Hence, speakers tend to go through </w:t>
      </w:r>
      <w:r w:rsidR="0060082D" w:rsidRPr="0042050F">
        <w:rPr>
          <w:rFonts w:ascii="Times New Roman" w:hAnsi="Times New Roman" w:cs="Times New Roman"/>
        </w:rPr>
        <w:t>additional</w:t>
      </w:r>
      <w:r w:rsidRPr="0042050F">
        <w:rPr>
          <w:rFonts w:ascii="Times New Roman" w:hAnsi="Times New Roman" w:cs="Times New Roman"/>
        </w:rPr>
        <w:t xml:space="preserve"> mental processes to differentiate between their L1 consonant clusters and L2 clusters. Therefore, </w:t>
      </w:r>
      <w:r w:rsidR="0076205C" w:rsidRPr="0042050F">
        <w:rPr>
          <w:rFonts w:ascii="Times New Roman" w:hAnsi="Times New Roman" w:cs="Times New Roman"/>
        </w:rPr>
        <w:t>English</w:t>
      </w:r>
      <w:r w:rsidRPr="0042050F">
        <w:rPr>
          <w:rFonts w:ascii="Times New Roman" w:hAnsi="Times New Roman" w:cs="Times New Roman"/>
        </w:rPr>
        <w:t xml:space="preserve"> word-initial clusters </w:t>
      </w:r>
      <w:r w:rsidR="0060082D" w:rsidRPr="0042050F">
        <w:rPr>
          <w:rFonts w:ascii="Times New Roman" w:hAnsi="Times New Roman" w:cs="Times New Roman"/>
        </w:rPr>
        <w:t>require more</w:t>
      </w:r>
      <w:r w:rsidRPr="0042050F">
        <w:rPr>
          <w:rFonts w:ascii="Times New Roman" w:hAnsi="Times New Roman" w:cs="Times New Roman"/>
        </w:rPr>
        <w:t xml:space="preserve"> attention</w:t>
      </w:r>
      <w:r w:rsidR="00313E20" w:rsidRPr="0042050F">
        <w:rPr>
          <w:rFonts w:ascii="Times New Roman" w:hAnsi="Times New Roman" w:cs="Times New Roman"/>
        </w:rPr>
        <w:t xml:space="preserve"> on the part</w:t>
      </w:r>
      <w:r w:rsidRPr="0042050F">
        <w:rPr>
          <w:rFonts w:ascii="Times New Roman" w:hAnsi="Times New Roman" w:cs="Times New Roman"/>
        </w:rPr>
        <w:t xml:space="preserve"> of BA and MA listeners</w:t>
      </w:r>
      <w:r w:rsidR="00313E20" w:rsidRPr="0042050F">
        <w:rPr>
          <w:rFonts w:ascii="Times New Roman" w:hAnsi="Times New Roman" w:cs="Times New Roman"/>
        </w:rPr>
        <w:t>,</w:t>
      </w:r>
      <w:r w:rsidRPr="0042050F">
        <w:rPr>
          <w:rFonts w:ascii="Times New Roman" w:hAnsi="Times New Roman" w:cs="Times New Roman"/>
        </w:rPr>
        <w:t xml:space="preserve"> although they show successful performance in the </w:t>
      </w:r>
      <w:r w:rsidR="0060082D" w:rsidRPr="0042050F">
        <w:rPr>
          <w:rFonts w:ascii="Times New Roman" w:hAnsi="Times New Roman" w:cs="Times New Roman"/>
        </w:rPr>
        <w:t xml:space="preserve">actual </w:t>
      </w:r>
      <w:r w:rsidRPr="0042050F">
        <w:rPr>
          <w:rFonts w:ascii="Times New Roman" w:hAnsi="Times New Roman" w:cs="Times New Roman"/>
        </w:rPr>
        <w:t>discrimination task.</w:t>
      </w:r>
    </w:p>
    <w:p w14:paraId="1787CD79" w14:textId="77777777" w:rsidR="00703F05" w:rsidRPr="0042050F" w:rsidRDefault="00703F05" w:rsidP="00703F05">
      <w:pPr>
        <w:autoSpaceDE w:val="0"/>
        <w:autoSpaceDN w:val="0"/>
        <w:adjustRightInd w:val="0"/>
        <w:spacing w:line="360" w:lineRule="auto"/>
        <w:rPr>
          <w:rFonts w:ascii="Times New Roman" w:hAnsi="Times New Roman" w:cs="Times New Roman"/>
        </w:rPr>
      </w:pPr>
    </w:p>
    <w:p w14:paraId="0F1F2D04" w14:textId="5E375475" w:rsidR="00760B6D" w:rsidRPr="0042050F" w:rsidRDefault="00313E20" w:rsidP="00703F05">
      <w:pPr>
        <w:autoSpaceDE w:val="0"/>
        <w:autoSpaceDN w:val="0"/>
        <w:adjustRightInd w:val="0"/>
        <w:spacing w:line="360" w:lineRule="auto"/>
        <w:rPr>
          <w:rFonts w:asciiTheme="majorBidi" w:hAnsiTheme="majorBidi" w:cstheme="majorBidi"/>
        </w:rPr>
      </w:pPr>
      <w:r w:rsidRPr="0042050F">
        <w:rPr>
          <w:rFonts w:ascii="Times New Roman" w:hAnsi="Times New Roman" w:cs="Times New Roman"/>
        </w:rPr>
        <w:t>In</w:t>
      </w:r>
      <w:r w:rsidR="00760B6D" w:rsidRPr="0042050F">
        <w:rPr>
          <w:rFonts w:ascii="Times New Roman" w:hAnsi="Times New Roman" w:cs="Times New Roman"/>
        </w:rPr>
        <w:t xml:space="preserve"> medial position, </w:t>
      </w:r>
      <w:r w:rsidR="0076205C" w:rsidRPr="0042050F">
        <w:rPr>
          <w:rFonts w:ascii="Times New Roman" w:hAnsi="Times New Roman" w:cs="Times New Roman"/>
        </w:rPr>
        <w:t>English</w:t>
      </w:r>
      <w:r w:rsidR="00760B6D" w:rsidRPr="0042050F">
        <w:rPr>
          <w:rFonts w:ascii="Times New Roman" w:hAnsi="Times New Roman" w:cs="Times New Roman"/>
        </w:rPr>
        <w:t xml:space="preserve"> clusters</w:t>
      </w:r>
      <w:r w:rsidR="001732B1" w:rsidRPr="0042050F">
        <w:rPr>
          <w:rFonts w:ascii="Times New Roman" w:hAnsi="Times New Roman" w:cs="Times New Roman"/>
        </w:rPr>
        <w:t xml:space="preserve"> </w:t>
      </w:r>
      <w:r w:rsidR="00760B6D" w:rsidRPr="0042050F">
        <w:rPr>
          <w:rFonts w:ascii="Times New Roman" w:hAnsi="Times New Roman" w:cs="Times New Roman"/>
        </w:rPr>
        <w:t>are poorly discriminated by BA and MA listeners</w:t>
      </w:r>
      <w:r w:rsidR="001732B1" w:rsidRPr="0042050F">
        <w:rPr>
          <w:rFonts w:ascii="Times New Roman" w:hAnsi="Times New Roman" w:cs="Times New Roman"/>
        </w:rPr>
        <w:t xml:space="preserve">, </w:t>
      </w:r>
      <w:r w:rsidR="00760B6D" w:rsidRPr="0042050F">
        <w:rPr>
          <w:rFonts w:ascii="Times New Roman" w:hAnsi="Times New Roman" w:cs="Times New Roman"/>
        </w:rPr>
        <w:t xml:space="preserve">but they do not require </w:t>
      </w:r>
      <w:r w:rsidR="0060082D" w:rsidRPr="0042050F">
        <w:rPr>
          <w:rFonts w:ascii="Times New Roman" w:hAnsi="Times New Roman" w:cs="Times New Roman"/>
        </w:rPr>
        <w:t xml:space="preserve">quite </w:t>
      </w:r>
      <w:r w:rsidR="00760B6D" w:rsidRPr="0042050F">
        <w:rPr>
          <w:rFonts w:ascii="Times New Roman" w:hAnsi="Times New Roman" w:cs="Times New Roman"/>
        </w:rPr>
        <w:t xml:space="preserve">as much attention as initial clusters do. This </w:t>
      </w:r>
      <w:r w:rsidR="001732B1" w:rsidRPr="0042050F">
        <w:rPr>
          <w:rFonts w:ascii="Times New Roman" w:hAnsi="Times New Roman" w:cs="Times New Roman"/>
        </w:rPr>
        <w:t>c</w:t>
      </w:r>
      <w:r w:rsidR="00760B6D" w:rsidRPr="0042050F">
        <w:rPr>
          <w:rFonts w:ascii="Times New Roman" w:hAnsi="Times New Roman" w:cs="Times New Roman"/>
        </w:rPr>
        <w:t xml:space="preserve">ould be attributed to </w:t>
      </w:r>
      <w:r w:rsidR="001732B1" w:rsidRPr="0042050F">
        <w:rPr>
          <w:rFonts w:ascii="Times New Roman" w:hAnsi="Times New Roman" w:cs="Times New Roman"/>
        </w:rPr>
        <w:t xml:space="preserve">the </w:t>
      </w:r>
      <w:r w:rsidR="00760B6D" w:rsidRPr="0042050F">
        <w:rPr>
          <w:rFonts w:ascii="Times New Roman" w:hAnsi="Times New Roman" w:cs="Times New Roman"/>
        </w:rPr>
        <w:t>L1 phonology of BA and MA</w:t>
      </w:r>
      <w:r w:rsidRPr="0042050F">
        <w:rPr>
          <w:rFonts w:ascii="Times New Roman" w:hAnsi="Times New Roman" w:cs="Times New Roman"/>
        </w:rPr>
        <w:t>,</w:t>
      </w:r>
      <w:r w:rsidR="00760B6D" w:rsidRPr="0042050F">
        <w:rPr>
          <w:rFonts w:ascii="Times New Roman" w:hAnsi="Times New Roman" w:cs="Times New Roman"/>
        </w:rPr>
        <w:t xml:space="preserve"> in which medial clusters in these </w:t>
      </w:r>
      <w:r w:rsidR="0076205C" w:rsidRPr="0042050F">
        <w:rPr>
          <w:rFonts w:ascii="Times New Roman" w:hAnsi="Times New Roman" w:cs="Times New Roman"/>
        </w:rPr>
        <w:t>Arabic</w:t>
      </w:r>
      <w:r w:rsidR="00760B6D" w:rsidRPr="0042050F">
        <w:rPr>
          <w:rFonts w:ascii="Times New Roman" w:hAnsi="Times New Roman" w:cs="Times New Roman"/>
        </w:rPr>
        <w:t xml:space="preserve"> dialects are phonologically absent in both the underlying representation and the surface structure. </w:t>
      </w:r>
      <w:r w:rsidR="006C43E0" w:rsidRPr="0042050F">
        <w:rPr>
          <w:rFonts w:asciiTheme="majorBidi" w:hAnsiTheme="majorBidi" w:cstheme="majorBidi"/>
        </w:rPr>
        <w:t xml:space="preserve">Consequently, when BA and MA listeners encounter </w:t>
      </w:r>
      <w:r w:rsidR="0076205C" w:rsidRPr="0042050F">
        <w:rPr>
          <w:rFonts w:asciiTheme="majorBidi" w:hAnsiTheme="majorBidi" w:cstheme="majorBidi"/>
        </w:rPr>
        <w:t>English</w:t>
      </w:r>
      <w:r w:rsidR="006C43E0" w:rsidRPr="0042050F">
        <w:rPr>
          <w:rFonts w:asciiTheme="majorBidi" w:hAnsiTheme="majorBidi" w:cstheme="majorBidi"/>
        </w:rPr>
        <w:t xml:space="preserve"> medial clusters, the prediction is that they will find these clusters difficult, since clusters of this kind are completely absent in their L1. Therefore, additional attention toward such clusters will be required but to a lesser extent than toward </w:t>
      </w:r>
      <w:r w:rsidR="0076205C" w:rsidRPr="0042050F">
        <w:rPr>
          <w:rFonts w:asciiTheme="majorBidi" w:hAnsiTheme="majorBidi" w:cstheme="majorBidi"/>
        </w:rPr>
        <w:t>English</w:t>
      </w:r>
      <w:r w:rsidR="006C43E0" w:rsidRPr="0042050F">
        <w:rPr>
          <w:rFonts w:asciiTheme="majorBidi" w:hAnsiTheme="majorBidi" w:cstheme="majorBidi"/>
        </w:rPr>
        <w:t xml:space="preserve"> word-initial clusters.</w:t>
      </w:r>
    </w:p>
    <w:p w14:paraId="39AB15B1" w14:textId="77777777" w:rsidR="00703F05" w:rsidRPr="0042050F" w:rsidRDefault="00703F05" w:rsidP="00703F05">
      <w:pPr>
        <w:autoSpaceDE w:val="0"/>
        <w:autoSpaceDN w:val="0"/>
        <w:adjustRightInd w:val="0"/>
        <w:spacing w:line="360" w:lineRule="auto"/>
        <w:rPr>
          <w:rFonts w:ascii="Times New Roman" w:hAnsi="Times New Roman" w:cs="Times New Roman"/>
        </w:rPr>
      </w:pPr>
    </w:p>
    <w:p w14:paraId="201F1A10" w14:textId="4D7BBD8C" w:rsidR="00D009B0" w:rsidRPr="0042050F" w:rsidRDefault="00760B6D" w:rsidP="00703F05">
      <w:pPr>
        <w:autoSpaceDE w:val="0"/>
        <w:autoSpaceDN w:val="0"/>
        <w:adjustRightInd w:val="0"/>
        <w:spacing w:line="360" w:lineRule="auto"/>
        <w:rPr>
          <w:rFonts w:ascii="Times New Roman" w:hAnsi="Times New Roman" w:cs="Times New Roman"/>
        </w:rPr>
      </w:pPr>
      <w:r w:rsidRPr="0042050F">
        <w:rPr>
          <w:rFonts w:ascii="Times New Roman" w:hAnsi="Times New Roman" w:cs="Times New Roman"/>
        </w:rPr>
        <w:t xml:space="preserve">Word-finally, L2 </w:t>
      </w:r>
      <w:r w:rsidR="0076205C" w:rsidRPr="0042050F">
        <w:rPr>
          <w:rFonts w:ascii="Times New Roman" w:hAnsi="Times New Roman" w:cs="Times New Roman"/>
        </w:rPr>
        <w:t>English</w:t>
      </w:r>
      <w:r w:rsidRPr="0042050F">
        <w:rPr>
          <w:rFonts w:ascii="Times New Roman" w:hAnsi="Times New Roman" w:cs="Times New Roman"/>
        </w:rPr>
        <w:t xml:space="preserve"> clusters in this position are successfully discriminated by BA and MA listeners</w:t>
      </w:r>
      <w:r w:rsidR="001732B1" w:rsidRPr="0042050F">
        <w:rPr>
          <w:rFonts w:ascii="Times New Roman" w:hAnsi="Times New Roman" w:cs="Times New Roman"/>
        </w:rPr>
        <w:t xml:space="preserve">, </w:t>
      </w:r>
      <w:r w:rsidRPr="0042050F">
        <w:rPr>
          <w:rFonts w:ascii="Times New Roman" w:hAnsi="Times New Roman" w:cs="Times New Roman"/>
        </w:rPr>
        <w:t xml:space="preserve">and </w:t>
      </w:r>
      <w:r w:rsidR="001732B1" w:rsidRPr="0042050F">
        <w:rPr>
          <w:rFonts w:ascii="Times New Roman" w:hAnsi="Times New Roman" w:cs="Times New Roman"/>
        </w:rPr>
        <w:t xml:space="preserve">the </w:t>
      </w:r>
      <w:r w:rsidRPr="0042050F">
        <w:rPr>
          <w:rFonts w:ascii="Times New Roman" w:hAnsi="Times New Roman" w:cs="Times New Roman"/>
        </w:rPr>
        <w:t xml:space="preserve">attention </w:t>
      </w:r>
      <w:r w:rsidR="001732B1" w:rsidRPr="0042050F">
        <w:rPr>
          <w:rFonts w:ascii="Times New Roman" w:hAnsi="Times New Roman" w:cs="Times New Roman"/>
        </w:rPr>
        <w:t xml:space="preserve">required </w:t>
      </w:r>
      <w:r w:rsidRPr="0042050F">
        <w:rPr>
          <w:rFonts w:ascii="Times New Roman" w:hAnsi="Times New Roman" w:cs="Times New Roman"/>
        </w:rPr>
        <w:t xml:space="preserve">to discriminate them was much lower than </w:t>
      </w:r>
      <w:r w:rsidR="001732B1" w:rsidRPr="0042050F">
        <w:rPr>
          <w:rFonts w:ascii="Times New Roman" w:hAnsi="Times New Roman" w:cs="Times New Roman"/>
        </w:rPr>
        <w:t xml:space="preserve">that of </w:t>
      </w:r>
      <w:r w:rsidRPr="0042050F">
        <w:rPr>
          <w:rFonts w:ascii="Times New Roman" w:hAnsi="Times New Roman" w:cs="Times New Roman"/>
        </w:rPr>
        <w:t xml:space="preserve">word-initial and -medial clusters. L1 syllable phonotactics is expected to </w:t>
      </w:r>
      <w:r w:rsidR="0060082D" w:rsidRPr="0042050F">
        <w:rPr>
          <w:rFonts w:ascii="Times New Roman" w:hAnsi="Times New Roman" w:cs="Times New Roman"/>
        </w:rPr>
        <w:t>contribute to</w:t>
      </w:r>
      <w:r w:rsidRPr="0042050F">
        <w:rPr>
          <w:rFonts w:ascii="Times New Roman" w:hAnsi="Times New Roman" w:cs="Times New Roman"/>
        </w:rPr>
        <w:t xml:space="preserve"> this finding</w:t>
      </w:r>
      <w:r w:rsidR="001732B1" w:rsidRPr="0042050F">
        <w:rPr>
          <w:rFonts w:ascii="Times New Roman" w:hAnsi="Times New Roman" w:cs="Times New Roman"/>
        </w:rPr>
        <w:t>,</w:t>
      </w:r>
      <w:r w:rsidRPr="0042050F">
        <w:rPr>
          <w:rFonts w:ascii="Times New Roman" w:hAnsi="Times New Roman" w:cs="Times New Roman"/>
        </w:rPr>
        <w:t xml:space="preserve"> since word-final clusters are attested in both the underlying representation and the surface structure of BA and MA. Similarly, </w:t>
      </w:r>
      <w:r w:rsidR="0076205C" w:rsidRPr="0042050F">
        <w:rPr>
          <w:rFonts w:ascii="Times New Roman" w:hAnsi="Times New Roman" w:cs="Times New Roman"/>
        </w:rPr>
        <w:t>English</w:t>
      </w:r>
      <w:r w:rsidRPr="0042050F">
        <w:rPr>
          <w:rFonts w:ascii="Times New Roman" w:hAnsi="Times New Roman" w:cs="Times New Roman"/>
        </w:rPr>
        <w:t xml:space="preserve"> allows word-final clusters in both the underlying representation and the surface structure as in BA and MA. Hence, BA and MA listeners successfully discriminate word-final </w:t>
      </w:r>
      <w:r w:rsidR="0076205C" w:rsidRPr="0042050F">
        <w:rPr>
          <w:rFonts w:ascii="Times New Roman" w:hAnsi="Times New Roman" w:cs="Times New Roman"/>
        </w:rPr>
        <w:t>English</w:t>
      </w:r>
      <w:r w:rsidRPr="0042050F">
        <w:rPr>
          <w:rFonts w:ascii="Times New Roman" w:hAnsi="Times New Roman" w:cs="Times New Roman"/>
        </w:rPr>
        <w:t xml:space="preserve"> clusters with a lower degree of attention.</w:t>
      </w:r>
    </w:p>
    <w:p w14:paraId="467C32CA" w14:textId="77777777" w:rsidR="00D009B0" w:rsidRPr="0042050F" w:rsidRDefault="00D009B0" w:rsidP="00CF432F">
      <w:pPr>
        <w:autoSpaceDE w:val="0"/>
        <w:autoSpaceDN w:val="0"/>
        <w:adjustRightInd w:val="0"/>
        <w:spacing w:line="360" w:lineRule="auto"/>
        <w:rPr>
          <w:rFonts w:ascii="Times New Roman" w:hAnsi="Times New Roman" w:cs="Times New Roman"/>
        </w:rPr>
      </w:pPr>
    </w:p>
    <w:p w14:paraId="4ECFFE2A" w14:textId="15294D0E" w:rsidR="00703F05" w:rsidRPr="0042050F" w:rsidRDefault="00D009B0" w:rsidP="009D4BF7">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These findings are summarised below in Table 7.5.</w:t>
      </w:r>
    </w:p>
    <w:p w14:paraId="29906001" w14:textId="425DC8E5" w:rsidR="00072559" w:rsidRPr="0042050F" w:rsidRDefault="00106745" w:rsidP="00CF432F">
      <w:pPr>
        <w:pStyle w:val="Caption"/>
        <w:jc w:val="left"/>
        <w:rPr>
          <w:rFonts w:asciiTheme="majorBidi" w:hAnsiTheme="majorBidi" w:cstheme="majorBidi"/>
          <w:szCs w:val="24"/>
        </w:rPr>
      </w:pPr>
      <w:bookmarkStart w:id="240" w:name="_Toc68645241"/>
      <w:r w:rsidRPr="0042050F">
        <w:rPr>
          <w:szCs w:val="24"/>
        </w:rPr>
        <w:lastRenderedPageBreak/>
        <w:t xml:space="preserve">Table 7. </w:t>
      </w:r>
      <w:r w:rsidRPr="0042050F">
        <w:rPr>
          <w:szCs w:val="24"/>
        </w:rPr>
        <w:fldChar w:fldCharType="begin"/>
      </w:r>
      <w:r w:rsidRPr="0042050F">
        <w:rPr>
          <w:szCs w:val="24"/>
        </w:rPr>
        <w:instrText xml:space="preserve"> SEQ Table_7. \* ARABIC </w:instrText>
      </w:r>
      <w:r w:rsidRPr="0042050F">
        <w:rPr>
          <w:szCs w:val="24"/>
        </w:rPr>
        <w:fldChar w:fldCharType="separate"/>
      </w:r>
      <w:r w:rsidR="00D21780">
        <w:rPr>
          <w:noProof/>
          <w:szCs w:val="24"/>
        </w:rPr>
        <w:t>5</w:t>
      </w:r>
      <w:r w:rsidRPr="0042050F">
        <w:rPr>
          <w:szCs w:val="24"/>
        </w:rPr>
        <w:fldChar w:fldCharType="end"/>
      </w:r>
      <w:r w:rsidR="00072559" w:rsidRPr="0042050F">
        <w:rPr>
          <w:rFonts w:asciiTheme="majorBidi" w:hAnsiTheme="majorBidi" w:cstheme="majorBidi"/>
          <w:szCs w:val="24"/>
        </w:rPr>
        <w:t xml:space="preserve">: </w:t>
      </w:r>
      <w:r w:rsidR="00D009B0" w:rsidRPr="0042050F">
        <w:rPr>
          <w:rFonts w:asciiTheme="majorBidi" w:hAnsiTheme="majorBidi" w:cstheme="majorBidi"/>
          <w:szCs w:val="24"/>
        </w:rPr>
        <w:t xml:space="preserve">A summary of suggested interpretations for </w:t>
      </w:r>
      <w:r w:rsidR="001732B1" w:rsidRPr="0042050F">
        <w:rPr>
          <w:rFonts w:asciiTheme="majorBidi" w:hAnsiTheme="majorBidi" w:cstheme="majorBidi"/>
          <w:szCs w:val="24"/>
        </w:rPr>
        <w:t xml:space="preserve">the </w:t>
      </w:r>
      <w:r w:rsidR="00D009B0" w:rsidRPr="0042050F">
        <w:rPr>
          <w:rFonts w:asciiTheme="majorBidi" w:hAnsiTheme="majorBidi" w:cstheme="majorBidi"/>
          <w:szCs w:val="24"/>
        </w:rPr>
        <w:t xml:space="preserve">results of perceiving L2 </w:t>
      </w:r>
      <w:r w:rsidR="0076205C" w:rsidRPr="0042050F">
        <w:rPr>
          <w:rFonts w:asciiTheme="majorBidi" w:hAnsiTheme="majorBidi" w:cstheme="majorBidi"/>
          <w:szCs w:val="24"/>
        </w:rPr>
        <w:t>English</w:t>
      </w:r>
      <w:r w:rsidR="00D009B0" w:rsidRPr="0042050F">
        <w:rPr>
          <w:rFonts w:asciiTheme="majorBidi" w:hAnsiTheme="majorBidi" w:cstheme="majorBidi"/>
          <w:szCs w:val="24"/>
        </w:rPr>
        <w:t xml:space="preserve"> consonant clusters by BA and MA listeners according to cluster position.</w:t>
      </w:r>
      <w:bookmarkEnd w:id="240"/>
    </w:p>
    <w:tbl>
      <w:tblPr>
        <w:tblStyle w:val="PlainTable21"/>
        <w:tblW w:w="0" w:type="auto"/>
        <w:tblLook w:val="04A0" w:firstRow="1" w:lastRow="0" w:firstColumn="1" w:lastColumn="0" w:noHBand="0" w:noVBand="1"/>
      </w:tblPr>
      <w:tblGrid>
        <w:gridCol w:w="1701"/>
        <w:gridCol w:w="7309"/>
      </w:tblGrid>
      <w:tr w:rsidR="00072559" w:rsidRPr="0042050F" w14:paraId="48FA6D97" w14:textId="77777777" w:rsidTr="00D00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1C136C6" w14:textId="226BCA6D" w:rsidR="00072559" w:rsidRPr="0042050F" w:rsidRDefault="00072559" w:rsidP="00CF432F">
            <w:pPr>
              <w:spacing w:line="360" w:lineRule="auto"/>
              <w:rPr>
                <w:rFonts w:asciiTheme="majorBidi" w:hAnsiTheme="majorBidi" w:cstheme="majorBidi"/>
              </w:rPr>
            </w:pPr>
            <w:r w:rsidRPr="0042050F">
              <w:rPr>
                <w:rFonts w:asciiTheme="majorBidi" w:hAnsiTheme="majorBidi" w:cstheme="majorBidi"/>
              </w:rPr>
              <w:t>Cluster position</w:t>
            </w:r>
          </w:p>
        </w:tc>
        <w:tc>
          <w:tcPr>
            <w:tcW w:w="7309" w:type="dxa"/>
            <w:vAlign w:val="center"/>
          </w:tcPr>
          <w:p w14:paraId="5C5F2424" w14:textId="3314D03A" w:rsidR="00072559" w:rsidRPr="0042050F" w:rsidRDefault="00072559"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 xml:space="preserve">Findings of </w:t>
            </w:r>
            <w:r w:rsidR="00D009B0" w:rsidRPr="0042050F">
              <w:rPr>
                <w:rFonts w:asciiTheme="majorBidi" w:hAnsiTheme="majorBidi" w:cstheme="majorBidi"/>
              </w:rPr>
              <w:t xml:space="preserve">perceiving L2 </w:t>
            </w:r>
            <w:r w:rsidR="0076205C" w:rsidRPr="0042050F">
              <w:rPr>
                <w:rFonts w:asciiTheme="majorBidi" w:hAnsiTheme="majorBidi" w:cstheme="majorBidi"/>
              </w:rPr>
              <w:t>English</w:t>
            </w:r>
            <w:r w:rsidR="00D009B0" w:rsidRPr="0042050F">
              <w:rPr>
                <w:rFonts w:asciiTheme="majorBidi" w:hAnsiTheme="majorBidi" w:cstheme="majorBidi"/>
              </w:rPr>
              <w:t xml:space="preserve"> clusters by BA/MA listeners</w:t>
            </w:r>
          </w:p>
        </w:tc>
      </w:tr>
      <w:tr w:rsidR="00072559" w:rsidRPr="0042050F" w14:paraId="45A8FA60" w14:textId="77777777" w:rsidTr="00D0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A4B2501" w14:textId="25D32736" w:rsidR="00072559" w:rsidRPr="0042050F" w:rsidRDefault="00072559" w:rsidP="00CF432F">
            <w:pPr>
              <w:spacing w:line="360" w:lineRule="auto"/>
              <w:rPr>
                <w:rFonts w:asciiTheme="majorBidi" w:hAnsiTheme="majorBidi" w:cstheme="majorBidi"/>
              </w:rPr>
            </w:pPr>
            <w:r w:rsidRPr="0042050F">
              <w:rPr>
                <w:rFonts w:asciiTheme="majorBidi" w:hAnsiTheme="majorBidi" w:cstheme="majorBidi"/>
              </w:rPr>
              <w:t>Word-initial</w:t>
            </w:r>
          </w:p>
        </w:tc>
        <w:tc>
          <w:tcPr>
            <w:tcW w:w="7309" w:type="dxa"/>
            <w:vAlign w:val="center"/>
          </w:tcPr>
          <w:p w14:paraId="6935F08B" w14:textId="4BB9E196" w:rsidR="00072559" w:rsidRPr="0042050F" w:rsidRDefault="00D009B0"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w:t>
            </w:r>
            <w:r w:rsidR="00072559" w:rsidRPr="0042050F">
              <w:rPr>
                <w:rFonts w:asciiTheme="majorBidi" w:hAnsiTheme="majorBidi" w:cstheme="majorBidi"/>
              </w:rPr>
              <w:t xml:space="preserve">hen BA and MA permit consonant clusters in the underlying representation but not in the surface structure, and L2 </w:t>
            </w:r>
            <w:r w:rsidR="0076205C" w:rsidRPr="0042050F">
              <w:rPr>
                <w:rFonts w:asciiTheme="majorBidi" w:hAnsiTheme="majorBidi" w:cstheme="majorBidi"/>
              </w:rPr>
              <w:t>English</w:t>
            </w:r>
            <w:r w:rsidR="00072559" w:rsidRPr="0042050F">
              <w:rPr>
                <w:rFonts w:asciiTheme="majorBidi" w:hAnsiTheme="majorBidi" w:cstheme="majorBidi"/>
              </w:rPr>
              <w:t xml:space="preserve"> permits consonant clusters in both structures </w:t>
            </w:r>
            <w:r w:rsidR="0060082D" w:rsidRPr="0042050F">
              <w:rPr>
                <w:rFonts w:asciiTheme="majorBidi" w:hAnsiTheme="majorBidi" w:cstheme="majorBidi"/>
              </w:rPr>
              <w:t>(</w:t>
            </w:r>
            <w:r w:rsidR="00072559" w:rsidRPr="0042050F">
              <w:rPr>
                <w:rFonts w:asciiTheme="majorBidi" w:hAnsiTheme="majorBidi" w:cstheme="majorBidi"/>
              </w:rPr>
              <w:t>underlying and surface</w:t>
            </w:r>
            <w:r w:rsidR="0060082D" w:rsidRPr="0042050F">
              <w:rPr>
                <w:rFonts w:asciiTheme="majorBidi" w:hAnsiTheme="majorBidi" w:cstheme="majorBidi"/>
              </w:rPr>
              <w:t>)</w:t>
            </w:r>
            <w:r w:rsidR="00072559" w:rsidRPr="0042050F">
              <w:rPr>
                <w:rFonts w:asciiTheme="majorBidi" w:hAnsiTheme="majorBidi" w:cstheme="majorBidi"/>
              </w:rPr>
              <w:t xml:space="preserve">, L2 learners are expected to discriminate L2 consonant clusters </w:t>
            </w:r>
            <w:r w:rsidR="001732B1" w:rsidRPr="0042050F">
              <w:rPr>
                <w:rFonts w:asciiTheme="majorBidi" w:hAnsiTheme="majorBidi" w:cstheme="majorBidi"/>
              </w:rPr>
              <w:t xml:space="preserve">well, </w:t>
            </w:r>
            <w:r w:rsidR="00072559" w:rsidRPr="0042050F">
              <w:rPr>
                <w:rFonts w:asciiTheme="majorBidi" w:hAnsiTheme="majorBidi" w:cstheme="majorBidi"/>
              </w:rPr>
              <w:t xml:space="preserve">but </w:t>
            </w:r>
            <w:r w:rsidR="0060082D" w:rsidRPr="0042050F">
              <w:rPr>
                <w:rFonts w:asciiTheme="majorBidi" w:hAnsiTheme="majorBidi" w:cstheme="majorBidi"/>
              </w:rPr>
              <w:t>a high level of</w:t>
            </w:r>
            <w:r w:rsidR="00072559" w:rsidRPr="0042050F">
              <w:rPr>
                <w:rFonts w:asciiTheme="majorBidi" w:hAnsiTheme="majorBidi" w:cstheme="majorBidi"/>
              </w:rPr>
              <w:t xml:space="preserve"> attention will be </w:t>
            </w:r>
            <w:r w:rsidR="0060082D" w:rsidRPr="0042050F">
              <w:rPr>
                <w:rFonts w:asciiTheme="majorBidi" w:hAnsiTheme="majorBidi" w:cstheme="majorBidi"/>
              </w:rPr>
              <w:t>required</w:t>
            </w:r>
            <w:r w:rsidR="00072559" w:rsidRPr="0042050F">
              <w:rPr>
                <w:rFonts w:asciiTheme="majorBidi" w:hAnsiTheme="majorBidi" w:cstheme="majorBidi"/>
              </w:rPr>
              <w:t xml:space="preserve"> to differentiate between their L1 and L2 properties before discriminating L2 clusters.</w:t>
            </w:r>
          </w:p>
          <w:p w14:paraId="3FD76776" w14:textId="3EB60DA3" w:rsidR="00D009B0" w:rsidRPr="0042050F" w:rsidRDefault="00D009B0"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072559" w:rsidRPr="0042050F" w14:paraId="30964855" w14:textId="77777777" w:rsidTr="00D009B0">
        <w:tc>
          <w:tcPr>
            <w:cnfStyle w:val="001000000000" w:firstRow="0" w:lastRow="0" w:firstColumn="1" w:lastColumn="0" w:oddVBand="0" w:evenVBand="0" w:oddHBand="0" w:evenHBand="0" w:firstRowFirstColumn="0" w:firstRowLastColumn="0" w:lastRowFirstColumn="0" w:lastRowLastColumn="0"/>
            <w:tcW w:w="1701" w:type="dxa"/>
            <w:vAlign w:val="center"/>
          </w:tcPr>
          <w:p w14:paraId="7E9A0CEA" w14:textId="31BC0855" w:rsidR="00072559" w:rsidRPr="0042050F" w:rsidRDefault="00072559" w:rsidP="00CF432F">
            <w:pPr>
              <w:spacing w:line="360" w:lineRule="auto"/>
              <w:rPr>
                <w:rFonts w:asciiTheme="majorBidi" w:hAnsiTheme="majorBidi" w:cstheme="majorBidi"/>
              </w:rPr>
            </w:pPr>
            <w:r w:rsidRPr="0042050F">
              <w:rPr>
                <w:rFonts w:asciiTheme="majorBidi" w:hAnsiTheme="majorBidi" w:cstheme="majorBidi"/>
              </w:rPr>
              <w:t>Word-final</w:t>
            </w:r>
          </w:p>
        </w:tc>
        <w:tc>
          <w:tcPr>
            <w:tcW w:w="7309" w:type="dxa"/>
            <w:vAlign w:val="center"/>
          </w:tcPr>
          <w:p w14:paraId="74C74E7F" w14:textId="446D1BF0" w:rsidR="00072559" w:rsidRPr="0042050F" w:rsidRDefault="00D009B0"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w:t>
            </w:r>
            <w:r w:rsidR="00072559" w:rsidRPr="0042050F">
              <w:rPr>
                <w:rFonts w:asciiTheme="majorBidi" w:hAnsiTheme="majorBidi" w:cstheme="majorBidi"/>
              </w:rPr>
              <w:t xml:space="preserve">hen BA and MA permit consonant clusters in the underlying and the surface structures, and L2 </w:t>
            </w:r>
            <w:r w:rsidR="0076205C" w:rsidRPr="0042050F">
              <w:rPr>
                <w:rFonts w:asciiTheme="majorBidi" w:hAnsiTheme="majorBidi" w:cstheme="majorBidi"/>
              </w:rPr>
              <w:t>English</w:t>
            </w:r>
            <w:r w:rsidR="00072559" w:rsidRPr="0042050F">
              <w:rPr>
                <w:rFonts w:asciiTheme="majorBidi" w:hAnsiTheme="majorBidi" w:cstheme="majorBidi"/>
              </w:rPr>
              <w:t xml:space="preserve"> permits consonant clusters in both structures </w:t>
            </w:r>
            <w:r w:rsidR="0060082D" w:rsidRPr="0042050F">
              <w:rPr>
                <w:rFonts w:asciiTheme="majorBidi" w:hAnsiTheme="majorBidi" w:cstheme="majorBidi"/>
              </w:rPr>
              <w:t>(</w:t>
            </w:r>
            <w:r w:rsidR="00072559" w:rsidRPr="0042050F">
              <w:rPr>
                <w:rFonts w:asciiTheme="majorBidi" w:hAnsiTheme="majorBidi" w:cstheme="majorBidi"/>
              </w:rPr>
              <w:t>underlying and surface</w:t>
            </w:r>
            <w:r w:rsidR="0060082D" w:rsidRPr="0042050F">
              <w:rPr>
                <w:rFonts w:asciiTheme="majorBidi" w:hAnsiTheme="majorBidi" w:cstheme="majorBidi"/>
              </w:rPr>
              <w:t>)</w:t>
            </w:r>
            <w:r w:rsidR="00072559" w:rsidRPr="0042050F">
              <w:rPr>
                <w:rFonts w:asciiTheme="majorBidi" w:hAnsiTheme="majorBidi" w:cstheme="majorBidi"/>
              </w:rPr>
              <w:t>, L2 learners are expected to successfully discriminate L2 consonant clusters with the lowest degree of attention</w:t>
            </w:r>
            <w:r w:rsidR="0060082D" w:rsidRPr="0042050F">
              <w:rPr>
                <w:rFonts w:asciiTheme="majorBidi" w:hAnsiTheme="majorBidi" w:cstheme="majorBidi"/>
              </w:rPr>
              <w:t xml:space="preserve"> required</w:t>
            </w:r>
            <w:r w:rsidR="00072559" w:rsidRPr="0042050F">
              <w:rPr>
                <w:rFonts w:asciiTheme="majorBidi" w:hAnsiTheme="majorBidi" w:cstheme="majorBidi"/>
              </w:rPr>
              <w:t xml:space="preserve"> before discriminating L2 clusters.</w:t>
            </w:r>
          </w:p>
          <w:p w14:paraId="76EE5741" w14:textId="5559E587" w:rsidR="00D009B0" w:rsidRPr="0042050F" w:rsidRDefault="00D009B0" w:rsidP="00CF432F">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072559" w:rsidRPr="0042050F" w14:paraId="5774BCF7" w14:textId="77777777" w:rsidTr="00D00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061B821" w14:textId="2B73E75F" w:rsidR="00072559" w:rsidRPr="0042050F" w:rsidRDefault="00072559" w:rsidP="00CF432F">
            <w:pPr>
              <w:spacing w:line="360" w:lineRule="auto"/>
              <w:rPr>
                <w:rFonts w:asciiTheme="majorBidi" w:hAnsiTheme="majorBidi" w:cstheme="majorBidi"/>
              </w:rPr>
            </w:pPr>
            <w:r w:rsidRPr="0042050F">
              <w:rPr>
                <w:rFonts w:asciiTheme="majorBidi" w:hAnsiTheme="majorBidi" w:cstheme="majorBidi"/>
              </w:rPr>
              <w:t>Word-medial</w:t>
            </w:r>
          </w:p>
        </w:tc>
        <w:tc>
          <w:tcPr>
            <w:tcW w:w="7309" w:type="dxa"/>
            <w:vAlign w:val="center"/>
          </w:tcPr>
          <w:p w14:paraId="0FE175E6" w14:textId="283209A7" w:rsidR="00072559" w:rsidRPr="0042050F" w:rsidRDefault="00D009B0" w:rsidP="00CF432F">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2050F">
              <w:rPr>
                <w:rFonts w:asciiTheme="majorBidi" w:hAnsiTheme="majorBidi" w:cstheme="majorBidi"/>
              </w:rPr>
              <w:t>W</w:t>
            </w:r>
            <w:r w:rsidR="00072559" w:rsidRPr="0042050F">
              <w:rPr>
                <w:rFonts w:asciiTheme="majorBidi" w:hAnsiTheme="majorBidi" w:cstheme="majorBidi"/>
              </w:rPr>
              <w:t xml:space="preserve">hen BA and MA disallow consonant clusters in the underlying structure </w:t>
            </w:r>
            <w:r w:rsidR="001732B1" w:rsidRPr="0042050F">
              <w:rPr>
                <w:rFonts w:asciiTheme="majorBidi" w:hAnsiTheme="majorBidi" w:cstheme="majorBidi"/>
              </w:rPr>
              <w:t xml:space="preserve">and </w:t>
            </w:r>
            <w:r w:rsidR="00072559" w:rsidRPr="0042050F">
              <w:rPr>
                <w:rFonts w:asciiTheme="majorBidi" w:hAnsiTheme="majorBidi" w:cstheme="majorBidi"/>
              </w:rPr>
              <w:t xml:space="preserve">in the surface structure, and L2 </w:t>
            </w:r>
            <w:r w:rsidR="0076205C" w:rsidRPr="0042050F">
              <w:rPr>
                <w:rFonts w:asciiTheme="majorBidi" w:hAnsiTheme="majorBidi" w:cstheme="majorBidi"/>
              </w:rPr>
              <w:t>English</w:t>
            </w:r>
            <w:r w:rsidR="00072559" w:rsidRPr="0042050F">
              <w:rPr>
                <w:rFonts w:asciiTheme="majorBidi" w:hAnsiTheme="majorBidi" w:cstheme="majorBidi"/>
              </w:rPr>
              <w:t xml:space="preserve"> permits consonant clusters in both structures </w:t>
            </w:r>
            <w:r w:rsidR="0060082D" w:rsidRPr="0042050F">
              <w:rPr>
                <w:rFonts w:asciiTheme="majorBidi" w:hAnsiTheme="majorBidi" w:cstheme="majorBidi"/>
              </w:rPr>
              <w:t>(</w:t>
            </w:r>
            <w:r w:rsidR="00072559" w:rsidRPr="0042050F">
              <w:rPr>
                <w:rFonts w:asciiTheme="majorBidi" w:hAnsiTheme="majorBidi" w:cstheme="majorBidi"/>
              </w:rPr>
              <w:t>underlying and surfac</w:t>
            </w:r>
            <w:r w:rsidR="0060082D" w:rsidRPr="0042050F">
              <w:rPr>
                <w:rFonts w:asciiTheme="majorBidi" w:hAnsiTheme="majorBidi" w:cstheme="majorBidi"/>
              </w:rPr>
              <w:t>e)</w:t>
            </w:r>
            <w:r w:rsidR="00072559" w:rsidRPr="0042050F">
              <w:rPr>
                <w:rFonts w:asciiTheme="majorBidi" w:hAnsiTheme="majorBidi" w:cstheme="majorBidi"/>
              </w:rPr>
              <w:t>, L2 learners are expected to discriminate L2 consonant clusters</w:t>
            </w:r>
            <w:r w:rsidR="001732B1" w:rsidRPr="0042050F">
              <w:rPr>
                <w:rFonts w:asciiTheme="majorBidi" w:hAnsiTheme="majorBidi" w:cstheme="majorBidi"/>
              </w:rPr>
              <w:t xml:space="preserve"> poorly</w:t>
            </w:r>
            <w:r w:rsidR="00072559" w:rsidRPr="0042050F">
              <w:rPr>
                <w:rFonts w:asciiTheme="majorBidi" w:hAnsiTheme="majorBidi" w:cstheme="majorBidi"/>
              </w:rPr>
              <w:t xml:space="preserve"> and the degree of attention </w:t>
            </w:r>
            <w:r w:rsidR="0060082D" w:rsidRPr="0042050F">
              <w:rPr>
                <w:rFonts w:asciiTheme="majorBidi" w:hAnsiTheme="majorBidi" w:cstheme="majorBidi"/>
              </w:rPr>
              <w:t>required to discriminate</w:t>
            </w:r>
            <w:r w:rsidR="00072559" w:rsidRPr="0042050F">
              <w:rPr>
                <w:rFonts w:asciiTheme="majorBidi" w:hAnsiTheme="majorBidi" w:cstheme="majorBidi"/>
              </w:rPr>
              <w:t xml:space="preserve"> L2 clusters in this position will be</w:t>
            </w:r>
            <w:r w:rsidR="0060082D" w:rsidRPr="0042050F">
              <w:rPr>
                <w:rFonts w:asciiTheme="majorBidi" w:hAnsiTheme="majorBidi" w:cstheme="majorBidi"/>
              </w:rPr>
              <w:t xml:space="preserve"> high, though</w:t>
            </w:r>
            <w:r w:rsidR="00072559" w:rsidRPr="0042050F">
              <w:rPr>
                <w:rFonts w:asciiTheme="majorBidi" w:hAnsiTheme="majorBidi" w:cstheme="majorBidi"/>
              </w:rPr>
              <w:t xml:space="preserve"> less than that </w:t>
            </w:r>
            <w:r w:rsidR="00235CEF" w:rsidRPr="0042050F">
              <w:rPr>
                <w:rFonts w:asciiTheme="majorBidi" w:hAnsiTheme="majorBidi" w:cstheme="majorBidi"/>
              </w:rPr>
              <w:t xml:space="preserve">in </w:t>
            </w:r>
            <w:r w:rsidRPr="0042050F">
              <w:rPr>
                <w:rFonts w:asciiTheme="majorBidi" w:hAnsiTheme="majorBidi" w:cstheme="majorBidi"/>
              </w:rPr>
              <w:t>word-initial position</w:t>
            </w:r>
            <w:r w:rsidR="0060082D" w:rsidRPr="0042050F">
              <w:rPr>
                <w:rFonts w:asciiTheme="majorBidi" w:hAnsiTheme="majorBidi" w:cstheme="majorBidi"/>
              </w:rPr>
              <w:t>.</w:t>
            </w:r>
          </w:p>
        </w:tc>
      </w:tr>
    </w:tbl>
    <w:p w14:paraId="3346BCFC" w14:textId="77777777" w:rsidR="00EF6DD2" w:rsidRPr="0042050F" w:rsidRDefault="00EF6DD2" w:rsidP="00CF432F">
      <w:pPr>
        <w:spacing w:line="360" w:lineRule="auto"/>
        <w:rPr>
          <w:rFonts w:asciiTheme="majorBidi" w:hAnsiTheme="majorBidi" w:cstheme="majorBidi"/>
        </w:rPr>
      </w:pPr>
    </w:p>
    <w:p w14:paraId="54D96459" w14:textId="358EF249" w:rsidR="0042264C" w:rsidRPr="0042050F" w:rsidRDefault="00760B6D"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Using </w:t>
      </w:r>
      <w:r w:rsidR="006040B4" w:rsidRPr="0042050F">
        <w:rPr>
          <w:rFonts w:asciiTheme="majorBidi" w:eastAsia="Times New Roman" w:hAnsiTheme="majorBidi" w:cstheme="majorBidi"/>
        </w:rPr>
        <w:t xml:space="preserve">(1) </w:t>
      </w:r>
      <w:r w:rsidRPr="0042050F">
        <w:rPr>
          <w:rFonts w:asciiTheme="majorBidi" w:eastAsia="Times New Roman" w:hAnsiTheme="majorBidi" w:cstheme="majorBidi"/>
        </w:rPr>
        <w:t>results of the current study</w:t>
      </w:r>
      <w:r w:rsidR="00263A22" w:rsidRPr="0042050F">
        <w:rPr>
          <w:rFonts w:asciiTheme="majorBidi" w:eastAsia="Times New Roman" w:hAnsiTheme="majorBidi" w:cstheme="majorBidi"/>
        </w:rPr>
        <w:t xml:space="preserve"> presented in Table 7.5</w:t>
      </w:r>
      <w:r w:rsidR="006040B4" w:rsidRPr="0042050F">
        <w:rPr>
          <w:rFonts w:asciiTheme="majorBidi" w:eastAsia="Times New Roman" w:hAnsiTheme="majorBidi" w:cstheme="majorBidi"/>
        </w:rPr>
        <w:t xml:space="preserve"> and (2) the summary of </w:t>
      </w:r>
      <w:r w:rsidR="00313E20" w:rsidRPr="0042050F">
        <w:rPr>
          <w:rFonts w:asciiTheme="majorBidi" w:eastAsia="Times New Roman" w:hAnsiTheme="majorBidi" w:cstheme="majorBidi"/>
        </w:rPr>
        <w:t xml:space="preserve">the </w:t>
      </w:r>
      <w:r w:rsidR="006040B4" w:rsidRPr="0042050F">
        <w:rPr>
          <w:rFonts w:asciiTheme="majorBidi" w:eastAsia="Times New Roman" w:hAnsiTheme="majorBidi" w:cstheme="majorBidi"/>
        </w:rPr>
        <w:t>PAM and SDT provided earlier,</w:t>
      </w:r>
      <w:r w:rsidR="00960759" w:rsidRPr="0042050F">
        <w:rPr>
          <w:rFonts w:asciiTheme="majorBidi" w:eastAsia="Times New Roman" w:hAnsiTheme="majorBidi" w:cstheme="majorBidi"/>
        </w:rPr>
        <w:t xml:space="preserve"> </w:t>
      </w:r>
      <w:r w:rsidRPr="0042050F">
        <w:rPr>
          <w:rFonts w:asciiTheme="majorBidi" w:eastAsia="Times New Roman" w:hAnsiTheme="majorBidi" w:cstheme="majorBidi"/>
        </w:rPr>
        <w:t xml:space="preserve">perception of L2 syllable phonotactics could be mapped into perceptual categories similar to </w:t>
      </w:r>
      <w:r w:rsidR="00A8793D" w:rsidRPr="0042050F">
        <w:rPr>
          <w:rFonts w:asciiTheme="majorBidi" w:eastAsia="Times New Roman" w:hAnsiTheme="majorBidi" w:cstheme="majorBidi"/>
        </w:rPr>
        <w:t xml:space="preserve">the </w:t>
      </w:r>
      <w:r w:rsidRPr="0042050F">
        <w:rPr>
          <w:rFonts w:asciiTheme="majorBidi" w:eastAsia="Times New Roman" w:hAnsiTheme="majorBidi" w:cstheme="majorBidi"/>
        </w:rPr>
        <w:t xml:space="preserve">categories </w:t>
      </w:r>
      <w:r w:rsidR="00A8793D" w:rsidRPr="0042050F">
        <w:rPr>
          <w:rFonts w:asciiTheme="majorBidi" w:eastAsia="Times New Roman" w:hAnsiTheme="majorBidi" w:cstheme="majorBidi"/>
        </w:rPr>
        <w:t>used in</w:t>
      </w:r>
      <w:r w:rsidR="00313E20" w:rsidRPr="0042050F">
        <w:rPr>
          <w:rFonts w:asciiTheme="majorBidi" w:eastAsia="Times New Roman" w:hAnsiTheme="majorBidi" w:cstheme="majorBidi"/>
        </w:rPr>
        <w:t xml:space="preserve"> the</w:t>
      </w:r>
      <w:r w:rsidRPr="0042050F">
        <w:rPr>
          <w:rFonts w:asciiTheme="majorBidi" w:eastAsia="Times New Roman" w:hAnsiTheme="majorBidi" w:cstheme="majorBidi"/>
        </w:rPr>
        <w:t xml:space="preserve"> PAM.</w:t>
      </w:r>
      <w:r w:rsidR="00960759" w:rsidRPr="0042050F">
        <w:rPr>
          <w:rFonts w:asciiTheme="majorBidi" w:eastAsia="Times New Roman" w:hAnsiTheme="majorBidi" w:cstheme="majorBidi"/>
        </w:rPr>
        <w:t xml:space="preserve"> There are two suggested steps to propose perceptual categories </w:t>
      </w:r>
      <w:r w:rsidR="00A8793D" w:rsidRPr="0042050F">
        <w:rPr>
          <w:rFonts w:asciiTheme="majorBidi" w:eastAsia="Times New Roman" w:hAnsiTheme="majorBidi" w:cstheme="majorBidi"/>
        </w:rPr>
        <w:t>for</w:t>
      </w:r>
      <w:r w:rsidR="00960759" w:rsidRPr="0042050F">
        <w:rPr>
          <w:rFonts w:asciiTheme="majorBidi" w:eastAsia="Times New Roman" w:hAnsiTheme="majorBidi" w:cstheme="majorBidi"/>
        </w:rPr>
        <w:t xml:space="preserve"> L2 syllable phonotactics</w:t>
      </w:r>
      <w:r w:rsidR="0042264C" w:rsidRPr="0042050F">
        <w:rPr>
          <w:rFonts w:asciiTheme="majorBidi" w:eastAsia="Times New Roman" w:hAnsiTheme="majorBidi" w:cstheme="majorBidi"/>
        </w:rPr>
        <w:t>:</w:t>
      </w:r>
    </w:p>
    <w:p w14:paraId="13C994AA" w14:textId="0E8E2983" w:rsidR="0042264C" w:rsidRPr="0042050F" w:rsidRDefault="0042264C" w:rsidP="004A51A1">
      <w:pPr>
        <w:pStyle w:val="ListParagraph"/>
        <w:numPr>
          <w:ilvl w:val="0"/>
          <w:numId w:val="42"/>
        </w:numPr>
        <w:spacing w:line="360" w:lineRule="auto"/>
        <w:rPr>
          <w:rFonts w:asciiTheme="majorBidi" w:eastAsia="Times New Roman" w:hAnsiTheme="majorBidi" w:cstheme="majorBidi"/>
        </w:rPr>
      </w:pPr>
      <w:r w:rsidRPr="0042050F">
        <w:rPr>
          <w:rFonts w:asciiTheme="majorBidi" w:eastAsia="Times New Roman" w:hAnsiTheme="majorBidi" w:cstheme="majorBidi"/>
        </w:rPr>
        <w:t>Establishing a parallel between the two measurements used in</w:t>
      </w:r>
      <w:r w:rsidR="00313E20" w:rsidRPr="0042050F">
        <w:rPr>
          <w:rFonts w:asciiTheme="majorBidi" w:eastAsia="Times New Roman" w:hAnsiTheme="majorBidi" w:cstheme="majorBidi"/>
        </w:rPr>
        <w:t xml:space="preserve"> the</w:t>
      </w:r>
      <w:r w:rsidRPr="0042050F">
        <w:rPr>
          <w:rFonts w:asciiTheme="majorBidi" w:eastAsia="Times New Roman" w:hAnsiTheme="majorBidi" w:cstheme="majorBidi"/>
        </w:rPr>
        <w:t xml:space="preserve"> PAT (depicted in Figure 7.4), and the two measurements used in AXB (depicted in Figure 7.</w:t>
      </w:r>
      <w:r w:rsidR="00106745" w:rsidRPr="0042050F">
        <w:rPr>
          <w:rFonts w:asciiTheme="majorBidi" w:eastAsia="Times New Roman" w:hAnsiTheme="majorBidi" w:cstheme="majorBidi"/>
        </w:rPr>
        <w:t>7</w:t>
      </w:r>
      <w:r w:rsidRPr="0042050F">
        <w:rPr>
          <w:rFonts w:asciiTheme="majorBidi" w:eastAsia="Times New Roman" w:hAnsiTheme="majorBidi" w:cstheme="majorBidi"/>
        </w:rPr>
        <w:t>).</w:t>
      </w:r>
    </w:p>
    <w:p w14:paraId="0B727F46" w14:textId="30E52514" w:rsidR="0042264C" w:rsidRPr="0042050F" w:rsidRDefault="0042264C" w:rsidP="004A51A1">
      <w:pPr>
        <w:pStyle w:val="ListParagraph"/>
        <w:numPr>
          <w:ilvl w:val="0"/>
          <w:numId w:val="42"/>
        </w:numPr>
        <w:spacing w:line="360" w:lineRule="auto"/>
        <w:rPr>
          <w:rFonts w:asciiTheme="majorBidi" w:eastAsia="Times New Roman" w:hAnsiTheme="majorBidi" w:cstheme="majorBidi"/>
        </w:rPr>
      </w:pPr>
      <w:r w:rsidRPr="0042050F">
        <w:rPr>
          <w:rFonts w:asciiTheme="majorBidi" w:eastAsia="Times New Roman" w:hAnsiTheme="majorBidi" w:cstheme="majorBidi"/>
        </w:rPr>
        <w:lastRenderedPageBreak/>
        <w:t>Translating interpretations for</w:t>
      </w:r>
      <w:r w:rsidR="0051355B" w:rsidRPr="0042050F">
        <w:rPr>
          <w:rFonts w:asciiTheme="majorBidi" w:eastAsia="Times New Roman" w:hAnsiTheme="majorBidi" w:cstheme="majorBidi"/>
        </w:rPr>
        <w:t xml:space="preserve"> the</w:t>
      </w:r>
      <w:r w:rsidRPr="0042050F">
        <w:rPr>
          <w:rFonts w:asciiTheme="majorBidi" w:eastAsia="Times New Roman" w:hAnsiTheme="majorBidi" w:cstheme="majorBidi"/>
        </w:rPr>
        <w:t xml:space="preserve"> results of the current study (summarised in Table 7.</w:t>
      </w:r>
      <w:r w:rsidR="00106745" w:rsidRPr="0042050F">
        <w:rPr>
          <w:rFonts w:asciiTheme="majorBidi" w:eastAsia="Times New Roman" w:hAnsiTheme="majorBidi" w:cstheme="majorBidi"/>
        </w:rPr>
        <w:t>8</w:t>
      </w:r>
      <w:r w:rsidRPr="0042050F">
        <w:rPr>
          <w:rFonts w:asciiTheme="majorBidi" w:eastAsia="Times New Roman" w:hAnsiTheme="majorBidi" w:cstheme="majorBidi"/>
        </w:rPr>
        <w:t xml:space="preserve">) to the established parallel </w:t>
      </w:r>
      <w:r w:rsidR="006040B4" w:rsidRPr="0042050F">
        <w:rPr>
          <w:rFonts w:asciiTheme="majorBidi" w:eastAsia="Times New Roman" w:hAnsiTheme="majorBidi" w:cstheme="majorBidi"/>
        </w:rPr>
        <w:t>suggested</w:t>
      </w:r>
      <w:r w:rsidRPr="0042050F">
        <w:rPr>
          <w:rFonts w:asciiTheme="majorBidi" w:eastAsia="Times New Roman" w:hAnsiTheme="majorBidi" w:cstheme="majorBidi"/>
        </w:rPr>
        <w:t xml:space="preserve"> in (1).</w:t>
      </w:r>
    </w:p>
    <w:p w14:paraId="7A836DD7" w14:textId="77777777" w:rsidR="0042264C" w:rsidRPr="0042050F" w:rsidRDefault="00960759"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 xml:space="preserve"> </w:t>
      </w:r>
    </w:p>
    <w:p w14:paraId="21244FA1" w14:textId="6C7DC5EF" w:rsidR="00760B6D" w:rsidRPr="0042050F" w:rsidRDefault="00960759"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rPr>
        <w:t>To clarify</w:t>
      </w:r>
      <w:r w:rsidR="0042264C" w:rsidRPr="0042050F">
        <w:rPr>
          <w:rFonts w:asciiTheme="majorBidi" w:eastAsia="Times New Roman" w:hAnsiTheme="majorBidi" w:cstheme="majorBidi"/>
        </w:rPr>
        <w:t xml:space="preserve"> the first step</w:t>
      </w:r>
      <w:r w:rsidR="00901D80" w:rsidRPr="0042050F">
        <w:rPr>
          <w:rFonts w:asciiTheme="majorBidi" w:eastAsia="Times New Roman" w:hAnsiTheme="majorBidi" w:cstheme="majorBidi"/>
        </w:rPr>
        <w:t xml:space="preserve">, </w:t>
      </w:r>
      <w:r w:rsidR="0042264C" w:rsidRPr="0042050F">
        <w:rPr>
          <w:rFonts w:asciiTheme="majorBidi" w:eastAsia="Times New Roman" w:hAnsiTheme="majorBidi" w:cstheme="majorBidi"/>
        </w:rPr>
        <w:t>measurement 1</w:t>
      </w:r>
      <w:r w:rsidR="00901D80" w:rsidRPr="0042050F">
        <w:rPr>
          <w:rFonts w:asciiTheme="majorBidi" w:eastAsia="Times New Roman" w:hAnsiTheme="majorBidi" w:cstheme="majorBidi"/>
        </w:rPr>
        <w:t xml:space="preserve"> in</w:t>
      </w:r>
      <w:r w:rsidR="00313E20" w:rsidRPr="0042050F">
        <w:rPr>
          <w:rFonts w:asciiTheme="majorBidi" w:eastAsia="Times New Roman" w:hAnsiTheme="majorBidi" w:cstheme="majorBidi"/>
        </w:rPr>
        <w:t xml:space="preserve"> the</w:t>
      </w:r>
      <w:r w:rsidR="00901D80" w:rsidRPr="0042050F">
        <w:rPr>
          <w:rFonts w:asciiTheme="majorBidi" w:eastAsia="Times New Roman" w:hAnsiTheme="majorBidi" w:cstheme="majorBidi"/>
        </w:rPr>
        <w:t xml:space="preserve"> PAT (i.e., </w:t>
      </w:r>
      <w:r w:rsidR="00901D80" w:rsidRPr="0042050F">
        <w:rPr>
          <w:rFonts w:asciiTheme="majorBidi" w:hAnsiTheme="majorBidi" w:cstheme="majorBidi"/>
        </w:rPr>
        <w:t>categorising L2 segments</w:t>
      </w:r>
      <w:r w:rsidR="00CB6F90" w:rsidRPr="0042050F">
        <w:rPr>
          <w:rFonts w:asciiTheme="majorBidi" w:hAnsiTheme="majorBidi" w:cstheme="majorBidi"/>
        </w:rPr>
        <w:t xml:space="preserve"> by L2 listeners</w:t>
      </w:r>
      <w:r w:rsidR="00901D80" w:rsidRPr="0042050F">
        <w:rPr>
          <w:rFonts w:asciiTheme="majorBidi" w:hAnsiTheme="majorBidi" w:cstheme="majorBidi"/>
        </w:rPr>
        <w:t>)</w:t>
      </w:r>
      <w:r w:rsidR="00313929" w:rsidRPr="0042050F">
        <w:rPr>
          <w:rFonts w:asciiTheme="majorBidi" w:hAnsiTheme="majorBidi" w:cstheme="majorBidi"/>
        </w:rPr>
        <w:t xml:space="preserve"> is suggested to be parallel with </w:t>
      </w:r>
      <w:r w:rsidR="00CB6F90" w:rsidRPr="0042050F">
        <w:rPr>
          <w:rFonts w:asciiTheme="majorBidi" w:hAnsiTheme="majorBidi" w:cstheme="majorBidi"/>
        </w:rPr>
        <w:t>the first measurement in AXB (calculating the accuracy of selected answers using d prime). Similarly, the second measurement in PAT (goodness of fit rating of the selected categorisation)</w:t>
      </w:r>
      <w:r w:rsidR="0042264C" w:rsidRPr="0042050F">
        <w:rPr>
          <w:rFonts w:asciiTheme="majorBidi" w:hAnsiTheme="majorBidi" w:cstheme="majorBidi"/>
        </w:rPr>
        <w:t xml:space="preserve"> is suggested to be parallel</w:t>
      </w:r>
      <w:r w:rsidR="00CB6F90" w:rsidRPr="0042050F">
        <w:rPr>
          <w:rFonts w:asciiTheme="majorBidi" w:hAnsiTheme="majorBidi" w:cstheme="majorBidi"/>
        </w:rPr>
        <w:t xml:space="preserve"> with the second measurement in AXB (calculating </w:t>
      </w:r>
      <w:r w:rsidR="00CB6F90" w:rsidRPr="0042050F">
        <w:rPr>
          <w:rFonts w:asciiTheme="majorBidi" w:eastAsia="Times New Roman" w:hAnsiTheme="majorBidi" w:cstheme="majorBidi"/>
          <w:color w:val="000000"/>
          <w:lang w:eastAsia="en-GB"/>
        </w:rPr>
        <w:t>the mental attention before making decision using criterion scores). This suggested parallel between</w:t>
      </w:r>
      <w:r w:rsidR="00EF6DD2" w:rsidRPr="0042050F">
        <w:rPr>
          <w:rFonts w:asciiTheme="majorBidi" w:eastAsia="Times New Roman" w:hAnsiTheme="majorBidi" w:cstheme="majorBidi"/>
          <w:color w:val="000000"/>
          <w:lang w:eastAsia="en-GB"/>
        </w:rPr>
        <w:t xml:space="preserve"> the measurements of PAT and AXB could be depicted in Figure 7.</w:t>
      </w:r>
      <w:r w:rsidR="00106745" w:rsidRPr="0042050F">
        <w:rPr>
          <w:rFonts w:asciiTheme="majorBidi" w:eastAsia="Times New Roman" w:hAnsiTheme="majorBidi" w:cstheme="majorBidi"/>
          <w:color w:val="000000"/>
          <w:lang w:eastAsia="en-GB"/>
        </w:rPr>
        <w:t>9</w:t>
      </w:r>
      <w:r w:rsidR="00EF6DD2" w:rsidRPr="0042050F">
        <w:rPr>
          <w:rFonts w:asciiTheme="majorBidi" w:eastAsia="Times New Roman" w:hAnsiTheme="majorBidi" w:cstheme="majorBidi"/>
          <w:color w:val="000000"/>
          <w:lang w:eastAsia="en-GB"/>
        </w:rPr>
        <w:t>.</w:t>
      </w:r>
    </w:p>
    <w:p w14:paraId="301F5657" w14:textId="77777777" w:rsidR="009D4BF7" w:rsidRPr="0042050F" w:rsidRDefault="009D4BF7" w:rsidP="00CF432F">
      <w:pPr>
        <w:spacing w:line="360" w:lineRule="auto"/>
        <w:rPr>
          <w:rFonts w:asciiTheme="majorBidi" w:eastAsia="Times New Roman" w:hAnsiTheme="majorBidi" w:cstheme="majorBidi"/>
          <w:color w:val="000000"/>
          <w:lang w:eastAsia="en-GB"/>
        </w:rPr>
      </w:pPr>
    </w:p>
    <w:p w14:paraId="07B7D096" w14:textId="0ADB50AB" w:rsidR="00263A22" w:rsidRPr="0042050F" w:rsidRDefault="00FC70D7"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noProof/>
        </w:rPr>
        <mc:AlternateContent>
          <mc:Choice Requires="wps">
            <w:drawing>
              <wp:anchor distT="0" distB="0" distL="114300" distR="114300" simplePos="0" relativeHeight="251983872" behindDoc="0" locked="0" layoutInCell="1" allowOverlap="1" wp14:anchorId="6ACAE61B" wp14:editId="56F0C5DD">
                <wp:simplePos x="0" y="0"/>
                <wp:positionH relativeFrom="column">
                  <wp:posOffset>2386659</wp:posOffset>
                </wp:positionH>
                <wp:positionV relativeFrom="paragraph">
                  <wp:posOffset>236855</wp:posOffset>
                </wp:positionV>
                <wp:extent cx="1183640" cy="282575"/>
                <wp:effectExtent l="0" t="0" r="10160" b="9525"/>
                <wp:wrapNone/>
                <wp:docPr id="31371" name="Text Box 31371"/>
                <wp:cNvGraphicFramePr/>
                <a:graphic xmlns:a="http://schemas.openxmlformats.org/drawingml/2006/main">
                  <a:graphicData uri="http://schemas.microsoft.com/office/word/2010/wordprocessingShape">
                    <wps:wsp>
                      <wps:cNvSpPr txBox="1"/>
                      <wps:spPr>
                        <a:xfrm>
                          <a:off x="0" y="0"/>
                          <a:ext cx="1183640" cy="282575"/>
                        </a:xfrm>
                        <a:prstGeom prst="rect">
                          <a:avLst/>
                        </a:prstGeom>
                        <a:solidFill>
                          <a:schemeClr val="lt1"/>
                        </a:solidFill>
                        <a:ln w="6350">
                          <a:solidFill>
                            <a:prstClr val="black"/>
                          </a:solidFill>
                        </a:ln>
                      </wps:spPr>
                      <wps:txbx>
                        <w:txbxContent>
                          <w:p w14:paraId="1909939A"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AE61B" id="Text Box 31371" o:spid="_x0000_s1140" type="#_x0000_t202" style="position:absolute;margin-left:187.95pt;margin-top:18.65pt;width:93.2pt;height:22.25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bYoUgIAALEEAAAOAAAAZHJzL2Uyb0RvYy54bWysVE2P2yAQvVfqf0DcG8f5rhVnlWaVqlK0&#13;&#10;u1JS7ZlgHFvFDAUSO/31HbDzsdueql7wwBseM29mPH9oKklOwtgSVErjXp8SoThkpTqk9Ptu/WlG&#13;&#10;iXVMZUyCEik9C0sfFh8/zGudiAEUIDNhCJIom9Q6pYVzOokiywtRMdsDLRSCOZiKOdyaQ5QZViN7&#13;&#10;JaNBvz+JajCZNsCFtXj62IJ0EfjzXHD3nOdWOCJTirG5sJqw7v0aLeYsORimi5J3YbB/iKJipcJH&#13;&#10;r1SPzDFyNOUfVFXJDVjIXY9DFUGel1yEHDCbuP8um23BtAi5oDhWX2Wy/4+WP51eDCmzlA7j4TSm&#13;&#10;RLEKy7QTjSNfoCHtKapUa5ug81aju2sQwmp79fy5xUOffJObyn8xLYI46n2+auwJub8Uz4aTEUIc&#13;&#10;scFsMJ6OPU10u62NdV8FVMQbKTVYwyAtO22sa10vLv4xC7LM1qWUYeP7RqykISeGFZcuxIjkb7yk&#13;&#10;InVKJ8NxPxC/wTz19f5eMv6jC+/OC/mkwphvuXvLNfsmKDkeXYTZQ3ZGvQy0fWc1X5fIv2HWvTCD&#13;&#10;jYY64PC4Z1xyCRgUdBYlBZhffzv3/lh/RCmpsXFTan8emRGUyG8KO+NzPPLyurAZjacD3Jh7ZH+P&#13;&#10;qGO1AlQKK4/RBdP7O3kxcwPVK87Y0r+KEFMc306pu5gr144TzigXy2Vwwt7WzG3UVnNP7Svjdd01&#13;&#10;r8zorq4OO+IJLi3OknflbX39TQXLo4O8DLX3QreqdvrjXITu6WbYD979Pnjd/jSL3wAAAP//AwBQ&#13;&#10;SwMEFAAGAAgAAAAhAFgOsPLgAAAADgEAAA8AAABkcnMvZG93bnJldi54bWxMT8tuwjAQvFfqP1iL&#13;&#10;1FtxAEFNiIP6oL30VFr1bGJjW8TrKDYh/fsup/aymtXOzqPajqFlg+mTjyhhNi2AGWyi9mglfH2+&#13;&#10;3gtgKSvUqo1oJPyYBNv69qZSpY4X/DDDPltGIphKJcHl3JWcp8aZoNI0dgbpdox9UJnW3nLdqwuJ&#13;&#10;h5bPi2LFg/JIDk515tmZ5rQ/Bwm7J7u2jVC92wnt/TB+H9/tm5R3k/FlQ+NxAyybMf99wLUD5Yea&#13;&#10;gh3iGXVirYTFw3JN1CtYACPCcjUncJAgZgJ4XfH/NepfAAAA//8DAFBLAQItABQABgAIAAAAIQC2&#13;&#10;gziS/gAAAOEBAAATAAAAAAAAAAAAAAAAAAAAAABbQ29udGVudF9UeXBlc10ueG1sUEsBAi0AFAAG&#13;&#10;AAgAAAAhADj9If/WAAAAlAEAAAsAAAAAAAAAAAAAAAAALwEAAF9yZWxzLy5yZWxzUEsBAi0AFAAG&#13;&#10;AAgAAAAhADuRtihSAgAAsQQAAA4AAAAAAAAAAAAAAAAALgIAAGRycy9lMm9Eb2MueG1sUEsBAi0A&#13;&#10;FAAGAAgAAAAhAFgOsPLgAAAADgEAAA8AAAAAAAAAAAAAAAAArAQAAGRycy9kb3ducmV2LnhtbFBL&#13;&#10;BQYAAAAABAAEAPMAAAC5BQAAAAA=&#13;&#10;" fillcolor="white [3201]" strokeweight=".5pt">
                <v:textbox>
                  <w:txbxContent>
                    <w:p w14:paraId="1909939A"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v:textbox>
              </v:shape>
            </w:pict>
          </mc:Fallback>
        </mc:AlternateContent>
      </w:r>
      <w:r w:rsidRPr="0042050F">
        <w:rPr>
          <w:rFonts w:asciiTheme="majorBidi" w:hAnsiTheme="majorBidi" w:cstheme="majorBidi"/>
          <w:noProof/>
        </w:rPr>
        <mc:AlternateContent>
          <mc:Choice Requires="wps">
            <w:drawing>
              <wp:anchor distT="0" distB="0" distL="114300" distR="114300" simplePos="0" relativeHeight="251984896" behindDoc="0" locked="0" layoutInCell="1" allowOverlap="1" wp14:anchorId="3462F699" wp14:editId="45FD22E4">
                <wp:simplePos x="0" y="0"/>
                <wp:positionH relativeFrom="column">
                  <wp:posOffset>4236345</wp:posOffset>
                </wp:positionH>
                <wp:positionV relativeFrom="paragraph">
                  <wp:posOffset>242410</wp:posOffset>
                </wp:positionV>
                <wp:extent cx="1251585" cy="282575"/>
                <wp:effectExtent l="0" t="0" r="18415" b="9525"/>
                <wp:wrapNone/>
                <wp:docPr id="31372" name="Text Box 31372"/>
                <wp:cNvGraphicFramePr/>
                <a:graphic xmlns:a="http://schemas.openxmlformats.org/drawingml/2006/main">
                  <a:graphicData uri="http://schemas.microsoft.com/office/word/2010/wordprocessingShape">
                    <wps:wsp>
                      <wps:cNvSpPr txBox="1"/>
                      <wps:spPr>
                        <a:xfrm>
                          <a:off x="0" y="0"/>
                          <a:ext cx="1251585" cy="282575"/>
                        </a:xfrm>
                        <a:prstGeom prst="rect">
                          <a:avLst/>
                        </a:prstGeom>
                        <a:solidFill>
                          <a:schemeClr val="lt1"/>
                        </a:solidFill>
                        <a:ln w="6350">
                          <a:solidFill>
                            <a:prstClr val="black"/>
                          </a:solidFill>
                        </a:ln>
                      </wps:spPr>
                      <wps:txbx>
                        <w:txbxContent>
                          <w:p w14:paraId="1F7038C3"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2F699" id="Text Box 31372" o:spid="_x0000_s1141" type="#_x0000_t202" style="position:absolute;margin-left:333.55pt;margin-top:19.1pt;width:98.55pt;height:22.2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q7UgIAALEEAAAOAAAAZHJzL2Uyb0RvYy54bWysVEuP2jAQvlfqf7B8LyGB7NKIsKKsqCqh&#13;&#10;3ZWg2rNxHIjqeFzbkNBf37ETHrvtqerFmZc/z3wzk+lDW0tyFMZWoHIaD4aUCMWhqNQup983y08T&#13;&#10;SqxjqmASlMjpSVj6MPv4YdroTCSwB1kIQxBE2azROd07p7MosnwvamYHoIVCZwmmZg5Vs4sKwxpE&#13;&#10;r2WUDId3UQOm0Aa4sBatj52TzgJ+WQrunsvSCkdkTjE3F04Tzq0/o9mUZTvD9L7ifRrsH7KoWaXw&#13;&#10;0QvUI3OMHEz1B1RdcQMWSjfgUEdQlhUXoQasJh6+q2a9Z1qEWpAcqy802f8Hy5+OL4ZURU5H8eg+&#13;&#10;oUSxGtu0Ea0jX6AlnRVZarTNMHitMdy16MJue/a83aLRF9+WpvZfLIugH/k+XTj2gNxfStI4naSU&#13;&#10;cPQlkyS9Tz1MdL2tjXVfBdTECzk12MNALTuurOtCzyH+MQuyKpaVlEHxcyMW0pAjw45LF3JE8DdR&#13;&#10;UpEmp3ejdBiA3/g89OX+VjL+o0/vJgrxpMKcr7V7ybXbNjCZhoq8aQvFCfky0M2d1XxZIf6KWffC&#13;&#10;DA4aUoTL457xKCVgUtBLlOzB/Pqb3cdj/9FLSYODm1P788CMoER+UzgZn+Px2E96UMbpfYKKufVs&#13;&#10;bz3qUC8AmYpxTTUPoo938iyWBupX3LG5fxVdTHF8O6fuLC5ct064o1zM5yEIZ1szt1JrzT2074zn&#13;&#10;ddO+MqP7vjqciCc4jzjL3rW3i/U3FcwPDsoq9P7Kas8/7kWYnn6H/eLd6iHq+qeZ/QYAAP//AwBQ&#13;&#10;SwMEFAAGAAgAAAAhAOWJj4PfAAAADgEAAA8AAABkcnMvZG93bnJldi54bWxMT8tOwzAQvCPxD9Yi&#13;&#10;caNOA0pNGqfiUbj0REGc3di1LeJ1FLtp+HuWE1xWs9rZeTSbOfRsMmPyESUsFwUwg13UHq2Ej/eX&#13;&#10;GwEsZYVa9RGNhG+TYNNeXjSq1vGMb2baZ8tIBFOtJLich5rz1DkTVFrEwSDdjnEMKtM6Wq5HdSbx&#13;&#10;0POyKCoelEdycGowT850X/tTkLB9tPe2E2p0W6G9n+bP486+Snl9NT+vaTysgWUz578P+O1A+aGl&#13;&#10;YId4Qp1YL6GqVkuiSrgVJTAiiOqOwIFAuQLeNvx/jfYHAAD//wMAUEsBAi0AFAAGAAgAAAAhALaD&#13;&#10;OJL+AAAA4QEAABMAAAAAAAAAAAAAAAAAAAAAAFtDb250ZW50X1R5cGVzXS54bWxQSwECLQAUAAYA&#13;&#10;CAAAACEAOP0h/9YAAACUAQAACwAAAAAAAAAAAAAAAAAvAQAAX3JlbHMvLnJlbHNQSwECLQAUAAYA&#13;&#10;CAAAACEAr/P6u1ICAACxBAAADgAAAAAAAAAAAAAAAAAuAgAAZHJzL2Uyb0RvYy54bWxQSwECLQAU&#13;&#10;AAYACAAAACEA5YmPg98AAAAOAQAADwAAAAAAAAAAAAAAAACsBAAAZHJzL2Rvd25yZXYueG1sUEsF&#13;&#10;BgAAAAAEAAQA8wAAALgFAAAAAA==&#13;&#10;" fillcolor="white [3201]" strokeweight=".5pt">
                <v:textbox>
                  <w:txbxContent>
                    <w:p w14:paraId="1F7038C3"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v:textbox>
              </v:shape>
            </w:pict>
          </mc:Fallback>
        </mc:AlternateContent>
      </w:r>
    </w:p>
    <w:p w14:paraId="31C9BFB1" w14:textId="328919D1" w:rsidR="00263A22" w:rsidRPr="0042050F" w:rsidRDefault="00263A22" w:rsidP="00CF432F">
      <w:pPr>
        <w:autoSpaceDE w:val="0"/>
        <w:autoSpaceDN w:val="0"/>
        <w:adjustRightInd w:val="0"/>
        <w:spacing w:line="360" w:lineRule="auto"/>
        <w:rPr>
          <w:rFonts w:asciiTheme="majorBidi" w:hAnsiTheme="majorBidi" w:cstheme="majorBidi"/>
        </w:rPr>
      </w:pPr>
    </w:p>
    <w:p w14:paraId="23CBC1CB" w14:textId="394B812B" w:rsidR="00263A22" w:rsidRPr="0042050F" w:rsidRDefault="00780FE6"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noProof/>
          <w:color w:val="D0CECE" w:themeColor="background2" w:themeShade="E6"/>
        </w:rPr>
        <mc:AlternateContent>
          <mc:Choice Requires="wps">
            <w:drawing>
              <wp:anchor distT="0" distB="0" distL="114300" distR="114300" simplePos="0" relativeHeight="251996160" behindDoc="0" locked="0" layoutInCell="1" allowOverlap="1" wp14:anchorId="3551D9B1" wp14:editId="239F62E1">
                <wp:simplePos x="0" y="0"/>
                <wp:positionH relativeFrom="column">
                  <wp:posOffset>4776346</wp:posOffset>
                </wp:positionH>
                <wp:positionV relativeFrom="paragraph">
                  <wp:posOffset>944707</wp:posOffset>
                </wp:positionV>
                <wp:extent cx="107802" cy="303922"/>
                <wp:effectExtent l="12700" t="12700" r="6985" b="26670"/>
                <wp:wrapNone/>
                <wp:docPr id="31366" name="Up-down Arrow 31366"/>
                <wp:cNvGraphicFramePr/>
                <a:graphic xmlns:a="http://schemas.openxmlformats.org/drawingml/2006/main">
                  <a:graphicData uri="http://schemas.microsoft.com/office/word/2010/wordprocessingShape">
                    <wps:wsp>
                      <wps:cNvSpPr/>
                      <wps:spPr>
                        <a:xfrm>
                          <a:off x="0" y="0"/>
                          <a:ext cx="107802" cy="303922"/>
                        </a:xfrm>
                        <a:prstGeom prst="up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DFF3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1366" o:spid="_x0000_s1026" type="#_x0000_t70" style="position:absolute;margin-left:376.1pt;margin-top:74.4pt;width:8.5pt;height:23.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nglegIAAEsFAAAOAAAAZHJzL2Uyb0RvYy54bWysVNtu2zAMfR+wfxD03vqSXoM6RdCiw4Ci&#13;&#10;LXpBn1VZqg3IokYpcbKvHyU7btEVGzAsDwol8hyRx6TOzjedYWuFvgVb8WI/50xZCXVrXyv+9Hi1&#13;&#10;d8KZD8LWwoBVFd8qz88XX7+c9W6uSmjA1AoZkVg/713FmxDcPMu8bFQn/D44ZcmpATsRaIuvWY2i&#13;&#10;J/bOZGWeH2U9YO0QpPKeTi8HJ18kfq2VDLdaexWYqTjlFtKKaX2Ja7Y4E/NXFK5p5ZiG+IcsOtFa&#13;&#10;unSiuhRBsBW2v1F1rUTwoMO+hC4DrVupUg1UTZF/qOahEU6lWkgc7yaZ/P+jlTfrO2RtXfFZMTs6&#13;&#10;4syKjj7Tk9urobdsiQg9G1wkVe/8nBAP7g7HnScz1r3R2MV/qohtkrzbSV61CUzSYZEfn+QlZ5Jc&#13;&#10;s3x2WpZR/uwN7NCHbwo6Fo2Kr9wl5ZBSSNqK9bUPA2IXSfCY05BFssLWqJiIsfdKU2F0b5nQqaXU&#13;&#10;hUG2FtQMQkplw2xwNaJWw/FhTr8xrQmRkkyEkVm3xkzcxZ+4h1zH+AhVqSMncP538IRIN4MNE7hr&#13;&#10;LeBnBCYUYwF6iN+JNEgTVXqBekufHWGYB+/kVUuSXwsf7gTSANCo0FCHW1q0gb7iMFqcNYA/PzuP&#13;&#10;8dSX5OWsp4GquP+xEqg4M98tdexpcXAQJzBtDg6PS9rge8/Le49ddRdAn6mg58PJZMb4YHamRuie&#13;&#10;afaX8VZyCSvp7orLgLvNRRgGnV4PqZbLFEZT50S4tg9ORvKoauylx82zQDf2XaCGvYHd8In5h74b&#13;&#10;YiPSwnIVQLepKd90HfWmiU2NM74u8Ul4v09Rb2/g4hcAAAD//wMAUEsDBBQABgAIAAAAIQDoBxie&#13;&#10;5AAAABABAAAPAAAAZHJzL2Rvd25yZXYueG1sTE9BTsMwELwj8QdrkbhRpwGSNI1TQSsuCCFoi3p1&#13;&#10;kyWOiNdR7Dbh9ywnuKy0M7OzM8Vqsp044+BbRwrmswgEUuXqlhoF+93TTQbCB0217hyhgm/0sCov&#13;&#10;Lwqd126kdzxvQyPYhHyuFZgQ+lxKXxm02s9cj8TcpxusDrwOjawHPbK57WQcRYm0uiX+YHSPa4PV&#13;&#10;1/ZkFRyy11g+m/n67eNlHJ2Zbjfu8aDU9dW0WfJ4WIIIOIW/C/jtwPmh5GBHd6Lai05Beh/HLGXi&#13;&#10;LuMirEiTBSNHRhZJCrIs5P8i5Q8AAAD//wMAUEsBAi0AFAAGAAgAAAAhALaDOJL+AAAA4QEAABMA&#13;&#10;AAAAAAAAAAAAAAAAAAAAAFtDb250ZW50X1R5cGVzXS54bWxQSwECLQAUAAYACAAAACEAOP0h/9YA&#13;&#10;AACUAQAACwAAAAAAAAAAAAAAAAAvAQAAX3JlbHMvLnJlbHNQSwECLQAUAAYACAAAACEAVeZ4JXoC&#13;&#10;AABLBQAADgAAAAAAAAAAAAAAAAAuAgAAZHJzL2Uyb0RvYy54bWxQSwECLQAUAAYACAAAACEA6AcY&#13;&#10;nuQAAAAQAQAADwAAAAAAAAAAAAAAAADUBAAAZHJzL2Rvd25yZXYueG1sUEsFBgAAAAAEAAQA8wAA&#13;&#10;AOUFAAAAAA==&#13;&#10;" adj=",3831" fillcolor="#a5a5a5 [3206]" strokecolor="#525252 [1606]" strokeweight="1pt"/>
            </w:pict>
          </mc:Fallback>
        </mc:AlternateContent>
      </w:r>
      <w:r w:rsidR="00FC70D7" w:rsidRPr="0042050F">
        <w:rPr>
          <w:rFonts w:asciiTheme="majorBidi" w:hAnsiTheme="majorBidi" w:cstheme="majorBidi"/>
          <w:noProof/>
          <w:color w:val="D0CECE" w:themeColor="background2" w:themeShade="E6"/>
        </w:rPr>
        <mc:AlternateContent>
          <mc:Choice Requires="wps">
            <w:drawing>
              <wp:anchor distT="0" distB="0" distL="114300" distR="114300" simplePos="0" relativeHeight="251988992" behindDoc="0" locked="0" layoutInCell="1" allowOverlap="1" wp14:anchorId="7B6D82E7" wp14:editId="4BF00246">
                <wp:simplePos x="0" y="0"/>
                <wp:positionH relativeFrom="column">
                  <wp:posOffset>2926715</wp:posOffset>
                </wp:positionH>
                <wp:positionV relativeFrom="paragraph">
                  <wp:posOffset>945743</wp:posOffset>
                </wp:positionV>
                <wp:extent cx="107802" cy="303922"/>
                <wp:effectExtent l="12700" t="12700" r="6985" b="26670"/>
                <wp:wrapNone/>
                <wp:docPr id="31394" name="Up-down Arrow 31394"/>
                <wp:cNvGraphicFramePr/>
                <a:graphic xmlns:a="http://schemas.openxmlformats.org/drawingml/2006/main">
                  <a:graphicData uri="http://schemas.microsoft.com/office/word/2010/wordprocessingShape">
                    <wps:wsp>
                      <wps:cNvSpPr/>
                      <wps:spPr>
                        <a:xfrm>
                          <a:off x="0" y="0"/>
                          <a:ext cx="107802" cy="303922"/>
                        </a:xfrm>
                        <a:prstGeom prst="up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872FC" id="Up-down Arrow 31394" o:spid="_x0000_s1026" type="#_x0000_t70" style="position:absolute;margin-left:230.45pt;margin-top:74.45pt;width:8.5pt;height:23.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GcZegIAAEsFAAAOAAAAZHJzL2Uyb0RvYy54bWysVN9P2zAQfp+0/8HyO+RHy4CKFFUgpkkI&#13;&#10;0ADxbBybRHJ83tlt2v31OztpQAxt0rQ+uGfffZ/vvtz57HzbGbZR6FuwFS8Oc86UlVC39qXijw9X&#13;&#10;Byec+SBsLQxYVfGd8vx8+fnTWe8WqoQGTK2QEYn1i95VvAnBLbLMy0Z1wh+CU5acGrATgbb4ktUo&#13;&#10;emLvTFbm+ZesB6wdglTe0+nl4OTLxK+1kuFWa68CMxWn3EJaMa3Pcc2WZ2LxgsI1rRzTEP+QRSda&#13;&#10;S5dOVJciCLbG9jeqrpUIHnQ4lNBloHUrVaqBqinyd9XcN8KpVAuJ490kk/9/tPJmc4esrSs+K2an&#13;&#10;c86s6OgzPbqDGnrLVojQs8FFUvXOLwhx7+5w3HkyY91bjV38p4rYNsm7m+RV28AkHRb58UlecibJ&#13;&#10;Nctnp2UZ5c9ewQ59+KqgY9Go+NpdUg4phaSt2Fz7MCD2kQSPOQ1ZJCvsjIqJGPtdaSqM7i0TOrWU&#13;&#10;ujDINoKaQUipbJgNrkbUajg+yuk3pjUhUpKJMDLr1piJu/gT95DrGB+hKnXkBM7/Dp4Q6WawYQJ3&#13;&#10;rQX8iMCEYixAD/F7kQZpokrPUO/osyMM8+CdvGpJ8mvhw51AGgAaFRrqcEuLNtBXHEaLswbw50fn&#13;&#10;MZ76kryc9TRQFfc/1gIVZ+abpY49LebzOIFpMz86LmmDbz3Pbz123V0AfaaCng8nkxnjg9mbGqF7&#13;&#10;otlfxVvJJaykuysuA+43F2EYdHo9pFqtUhhNnRPh2t47GcmjqrGXHrZPAt3Yd4Ea9gb2wycW7/pu&#13;&#10;iI1IC6t1AN2mpnzVddSbJjY1zvi6xCfh7T5Fvb6By18AAAD//wMAUEsDBBQABgAIAAAAIQDDjr5U&#13;&#10;4wAAABABAAAPAAAAZHJzL2Rvd25yZXYueG1sTE/BTsMwDL0j8Q+RkbixdKPquq7pBJu4IIRggHbN&#13;&#10;GtNUNE7VZGv5e8wJLpbt9/z8XrmZXCfOOITWk4L5LAGBVHvTUqPg/e3hJgcRoiajO0+o4BsDbKrL&#13;&#10;i1IXxo/0iud9bASLUCi0AhtjX0gZaotOh5nvkRj79IPTkcehkWbQI4u7Ti6SJJNOt8QfrO5xa7H+&#13;&#10;2p+cgkP+vJCPdr59+XgaR2+n252/Pyh1fTXt1lzu1iAiTvHvAn4zsH+o2NjRn8gE0SlIs2TFVAbS&#13;&#10;nBtmpMslN0ferLIcZFXK/0GqHwAAAP//AwBQSwECLQAUAAYACAAAACEAtoM4kv4AAADhAQAAEwAA&#13;&#10;AAAAAAAAAAAAAAAAAAAAW0NvbnRlbnRfVHlwZXNdLnhtbFBLAQItABQABgAIAAAAIQA4/SH/1gAA&#13;&#10;AJQBAAALAAAAAAAAAAAAAAAAAC8BAABfcmVscy8ucmVsc1BLAQItABQABgAIAAAAIQDRXGcZegIA&#13;&#10;AEsFAAAOAAAAAAAAAAAAAAAAAC4CAABkcnMvZTJvRG9jLnhtbFBLAQItABQABgAIAAAAIQDDjr5U&#13;&#10;4wAAABABAAAPAAAAAAAAAAAAAAAAANQEAABkcnMvZG93bnJldi54bWxQSwUGAAAAAAQABADzAAAA&#13;&#10;5AUAAAAA&#13;&#10;" adj=",3831" fillcolor="#a5a5a5 [3206]" strokecolor="#525252 [1606]" strokeweight="1pt"/>
            </w:pict>
          </mc:Fallback>
        </mc:AlternateContent>
      </w:r>
      <w:r w:rsidR="00263A22" w:rsidRPr="0042050F">
        <w:rPr>
          <w:rFonts w:asciiTheme="majorBidi" w:hAnsiTheme="majorBidi" w:cstheme="majorBidi"/>
          <w:noProof/>
        </w:rPr>
        <w:drawing>
          <wp:inline distT="0" distB="0" distL="0" distR="0" wp14:anchorId="0011A7C4" wp14:editId="7104396C">
            <wp:extent cx="5486400" cy="929384"/>
            <wp:effectExtent l="0" t="0" r="12700" b="10795"/>
            <wp:docPr id="31373" name="Diagram 31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C761332" w14:textId="6311B4A1" w:rsidR="00263A22" w:rsidRPr="0042050F" w:rsidRDefault="00FC70D7" w:rsidP="00CF432F">
      <w:pPr>
        <w:spacing w:line="360" w:lineRule="auto"/>
        <w:rPr>
          <w:rFonts w:asciiTheme="majorBidi" w:eastAsia="Times New Roman" w:hAnsiTheme="majorBidi" w:cstheme="majorBidi"/>
          <w:color w:val="000000"/>
          <w:lang w:eastAsia="en-GB"/>
        </w:rPr>
      </w:pPr>
      <w:r w:rsidRPr="0042050F">
        <w:rPr>
          <w:rFonts w:asciiTheme="majorBidi" w:hAnsiTheme="majorBidi" w:cstheme="majorBidi"/>
          <w:noProof/>
        </w:rPr>
        <mc:AlternateContent>
          <mc:Choice Requires="wps">
            <w:drawing>
              <wp:anchor distT="0" distB="0" distL="114300" distR="114300" simplePos="0" relativeHeight="251986944" behindDoc="0" locked="0" layoutInCell="1" allowOverlap="1" wp14:anchorId="0F4DBE44" wp14:editId="270DC2E6">
                <wp:simplePos x="0" y="0"/>
                <wp:positionH relativeFrom="column">
                  <wp:posOffset>2210536</wp:posOffset>
                </wp:positionH>
                <wp:positionV relativeFrom="paragraph">
                  <wp:posOffset>246499</wp:posOffset>
                </wp:positionV>
                <wp:extent cx="1251585" cy="282575"/>
                <wp:effectExtent l="0" t="0" r="18415" b="9525"/>
                <wp:wrapNone/>
                <wp:docPr id="31374" name="Text Box 31374"/>
                <wp:cNvGraphicFramePr/>
                <a:graphic xmlns:a="http://schemas.openxmlformats.org/drawingml/2006/main">
                  <a:graphicData uri="http://schemas.microsoft.com/office/word/2010/wordprocessingShape">
                    <wps:wsp>
                      <wps:cNvSpPr txBox="1"/>
                      <wps:spPr>
                        <a:xfrm>
                          <a:off x="0" y="0"/>
                          <a:ext cx="1251585" cy="282575"/>
                        </a:xfrm>
                        <a:prstGeom prst="rect">
                          <a:avLst/>
                        </a:prstGeom>
                        <a:solidFill>
                          <a:schemeClr val="lt1"/>
                        </a:solidFill>
                        <a:ln w="6350">
                          <a:solidFill>
                            <a:prstClr val="black"/>
                          </a:solidFill>
                        </a:ln>
                      </wps:spPr>
                      <wps:txbx>
                        <w:txbxContent>
                          <w:p w14:paraId="7B974860"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DBE44" id="Text Box 31374" o:spid="_x0000_s1142" type="#_x0000_t202" style="position:absolute;margin-left:174.05pt;margin-top:19.4pt;width:98.55pt;height:22.2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5B7VAIAALEEAAAOAAAAZHJzL2Uyb0RvYy54bWysVE2P2jAQvVfqf7B8LyGBAEWEFWVFVQnt&#13;&#10;rgTVno3jQFTH49qGhP76jp3wsdueql6csef5eebNTGYPTSXJSRhbgspo3OtTIhSHvFT7jH7frj5N&#13;&#10;KLGOqZxJUCKjZ2Hpw/zjh1mtpyKBA8hcGIIkyk5rndGDc3oaRZYfRMVsD7RQ6CzAVMzh1uyj3LAa&#13;&#10;2SsZJf3+KKrB5NoAF9bi6WPrpPPAXxSCu+eisMIRmVGMzYXVhHXn12g+Y9O9YfpQ8i4M9g9RVKxU&#13;&#10;+OiV6pE5Ro6m/IOqKrkBC4XrcagiKIqSi5ADZhP332WzOTAtQi4ojtVXmez/o+VPpxdDyjyjg3gw&#13;&#10;HlKiWIVl2orGkS/QkPYUVaq1nSJ4oxHuGnRhtb16/tzioU++KUzlv5gWQT/qfb5q7Am5v5SkcTpJ&#13;&#10;KeHoSyZJOk49TXS7rY11XwVUxBsZNVjDIC07ra1roReIf8yCLPNVKWXY+L4RS2nIiWHFpQsxIvkb&#13;&#10;lFSkzuhokPYD8Rufp77e30nGf3Th3aGQTyqM+Za7t1yza4KS6egizA7yM+ploO07q/mqRP41s+6F&#13;&#10;GWw0lAiHxz3jUkjAoKCzKDmA+fW3c4/H+qOXkhobN6P255EZQYn8prAzPsfDoe/0sBmm4wQ35t6z&#13;&#10;u/eoY7UEVCrGMdU8mB7v5MUsDFSvOGML/yq6mOL4dkbdxVy6dpxwRrlYLAIIe1szt1YbzT21r4zX&#13;&#10;ddu8MqO7ujrsiCe4tDibvitvi/U3FSyODooy1N4L3ara6Y9zEbqnm2E/ePf7gLr9aea/AQAA//8D&#13;&#10;AFBLAwQUAAYACAAAACEALwwGlOIAAAAOAQAADwAAAGRycy9kb3ducmV2LnhtbEyPT0/DMAzF70h8&#13;&#10;h8hI3Fi6dUOhazrxZ3DhxJh2zposiWicqsm68u0xJ7hYtvz8/H71ZgodG82QfEQJ81kBzGAbtUcr&#13;&#10;Yf/5eieApaxQqy6ikfBtEmya66taVTpe8MOMu2wZmWCqlASXc19xnlpngkqz2Buk3SkOQWUaB8v1&#13;&#10;oC5kHjq+KIp7HpRH+uBUb56dab925yBh+2QfbCvU4LZCez9Oh9O7fZPy9mZ6WVN5XAPLZsp/F/DL&#13;&#10;QPmhoWDHeEadWCehXIo5SakRxEGC1XK1AHaUIMoSeFPz/xjNDwAAAP//AwBQSwECLQAUAAYACAAA&#13;&#10;ACEAtoM4kv4AAADhAQAAEwAAAAAAAAAAAAAAAAAAAAAAW0NvbnRlbnRfVHlwZXNdLnhtbFBLAQIt&#13;&#10;ABQABgAIAAAAIQA4/SH/1gAAAJQBAAALAAAAAAAAAAAAAAAAAC8BAABfcmVscy8ucmVsc1BLAQIt&#13;&#10;ABQABgAIAAAAIQCu25B7VAIAALEEAAAOAAAAAAAAAAAAAAAAAC4CAABkcnMvZTJvRG9jLnhtbFBL&#13;&#10;AQItABQABgAIAAAAIQAvDAaU4gAAAA4BAAAPAAAAAAAAAAAAAAAAAK4EAABkcnMvZG93bnJldi54&#13;&#10;bWxQSwUGAAAAAAQABADzAAAAvQUAAAAA&#13;&#10;" fillcolor="white [3201]" strokeweight=".5pt">
                <v:textbox>
                  <w:txbxContent>
                    <w:p w14:paraId="7B974860"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easurement 1</w:t>
                      </w:r>
                      <w:r>
                        <w:rPr>
                          <w:rFonts w:asciiTheme="majorBidi" w:hAnsiTheme="majorBidi" w:cstheme="majorBidi"/>
                        </w:rPr>
                        <w:t>:</w:t>
                      </w:r>
                    </w:p>
                  </w:txbxContent>
                </v:textbox>
              </v:shape>
            </w:pict>
          </mc:Fallback>
        </mc:AlternateContent>
      </w:r>
      <w:r w:rsidRPr="0042050F">
        <w:rPr>
          <w:rFonts w:asciiTheme="majorBidi" w:hAnsiTheme="majorBidi" w:cstheme="majorBidi"/>
          <w:noProof/>
        </w:rPr>
        <mc:AlternateContent>
          <mc:Choice Requires="wps">
            <w:drawing>
              <wp:anchor distT="0" distB="0" distL="114300" distR="114300" simplePos="0" relativeHeight="251987968" behindDoc="0" locked="0" layoutInCell="1" allowOverlap="1" wp14:anchorId="01A12E80" wp14:editId="510E4B2C">
                <wp:simplePos x="0" y="0"/>
                <wp:positionH relativeFrom="column">
                  <wp:posOffset>4139158</wp:posOffset>
                </wp:positionH>
                <wp:positionV relativeFrom="paragraph">
                  <wp:posOffset>235585</wp:posOffset>
                </wp:positionV>
                <wp:extent cx="1251585" cy="282575"/>
                <wp:effectExtent l="0" t="0" r="18415" b="9525"/>
                <wp:wrapNone/>
                <wp:docPr id="31375" name="Text Box 31375"/>
                <wp:cNvGraphicFramePr/>
                <a:graphic xmlns:a="http://schemas.openxmlformats.org/drawingml/2006/main">
                  <a:graphicData uri="http://schemas.microsoft.com/office/word/2010/wordprocessingShape">
                    <wps:wsp>
                      <wps:cNvSpPr txBox="1"/>
                      <wps:spPr>
                        <a:xfrm>
                          <a:off x="0" y="0"/>
                          <a:ext cx="1251585" cy="282575"/>
                        </a:xfrm>
                        <a:prstGeom prst="rect">
                          <a:avLst/>
                        </a:prstGeom>
                        <a:solidFill>
                          <a:schemeClr val="lt1"/>
                        </a:solidFill>
                        <a:ln w="6350">
                          <a:solidFill>
                            <a:prstClr val="black"/>
                          </a:solidFill>
                        </a:ln>
                      </wps:spPr>
                      <wps:txbx>
                        <w:txbxContent>
                          <w:p w14:paraId="7861DC0A"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A12E80" id="Text Box 31375" o:spid="_x0000_s1143" type="#_x0000_t202" style="position:absolute;margin-left:325.9pt;margin-top:18.55pt;width:98.55pt;height:22.2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btSVAIAALEEAAAOAAAAZHJzL2Uyb0RvYy54bWysVE1v2zAMvQ/YfxB0X52kcZsFdYosRYcB&#13;&#10;RVsgHXpWZLkxJouapMTufv2e5Hy122nYRSZF6pF8JH113TWabZXzNZmCD88GnCkjqazNS8G/P91+&#13;&#10;mnDmgzCl0GRUwV+V59ezjx+uWjtVI1qTLpVjADF+2tqCr0Ow0yzzcq0a4c/IKgNjRa4RAap7yUon&#13;&#10;WqA3OhsNBhdZS660jqTyHrc3vZHPEn5VKRkeqsqrwHTBkVtIp0vnKp7Z7EpMX5yw61ru0hD/kEUj&#13;&#10;aoOgB6gbEQTbuPoPqKaWjjxV4UxSk1FV1VKlGlDNcPCumuVaWJVqATneHmjy/w9W3m8fHavLgp8P&#13;&#10;zy9zzoxo0KYn1QX2hTrW34Kl1vopnJcW7qGDCd2O7MV7j8tYfFe5Jn5RFoMdfL8eOI6AMj4a5cN8&#13;&#10;gkASttFklCMoYLLja+t8+KqoYVEouEMPE7Vie+dD77p3icE86bq8rbVOSpwbtdCObQU6rkPKEeBv&#13;&#10;vLRhbcEvzvNBAn5ji9CH9yst5I9deidewNMGOR9rj1LoVl1iMr/cE7Oi8hV8Oernzlt5WwP/Tvjw&#13;&#10;KBwGDRRhecIDjkoTkqKdxNma3K+/3Ud/9B9WzloMbsH9z41wijP9zWAyPg/H4zjpSRnnlyMo7tSy&#13;&#10;OrWYTbMgMDXEmlqZxOgf9F6sHDXP2LF5jAqTMBKxCx724iL064QdlWo+T06YbSvCnVlaGaFjZyKv&#13;&#10;T92zcHbX14CJuKf9iIvpu/b2vvGlofkmUFWn3keie1Z3/GMv0vTsdjgu3qmevI5/mtlvAAAA//8D&#13;&#10;AFBLAwQUAAYACAAAACEAGQIFlOIAAAAOAQAADwAAAGRycy9kb3ducmV2LnhtbEyPTU/DMAyG70j8&#13;&#10;h8hI3FhaPkrXNZ34GLtwYiDOWeMlEU1SJVlX/j3mBBfLlu33fd52PbuBTRiTDV5AuSiAoe+Dsl4L&#13;&#10;+Hh/uaqBpSy9kkPwKOAbE6y787NWNiqc/BtOu6wZifjUSAEm57HhPPUGnUyLMKKn3SFEJzONUXMV&#13;&#10;5YnE3cCvi6LiTlpPDkaO+GSw/9odnYDNo17qvpbRbGpl7TR/Hl71VojLi/l5ReVhBSzjnP8+4DcD&#13;&#10;8UNHYPtw9CqxQUB1VxJ/FnBzXwKjg/q2XgLbU1NWwLuW/4/R/QAAAP//AwBQSwECLQAUAAYACAAA&#13;&#10;ACEAtoM4kv4AAADhAQAAEwAAAAAAAAAAAAAAAAAAAAAAW0NvbnRlbnRfVHlwZXNdLnhtbFBLAQIt&#13;&#10;ABQABgAIAAAAIQA4/SH/1gAAAJQBAAALAAAAAAAAAAAAAAAAAC8BAABfcmVscy8ucmVsc1BLAQIt&#13;&#10;ABQABgAIAAAAIQAuQbtSVAIAALEEAAAOAAAAAAAAAAAAAAAAAC4CAABkcnMvZTJvRG9jLnhtbFBL&#13;&#10;AQItABQABgAIAAAAIQAZAgWU4gAAAA4BAAAPAAAAAAAAAAAAAAAAAK4EAABkcnMvZG93bnJldi54&#13;&#10;bWxQSwUGAAAAAAQABADzAAAAvQUAAAAA&#13;&#10;" fillcolor="white [3201]" strokeweight=".5pt">
                <v:textbox>
                  <w:txbxContent>
                    <w:p w14:paraId="7861DC0A" w14:textId="77777777" w:rsidR="00BF7515" w:rsidRPr="00D166E7" w:rsidRDefault="00BF7515" w:rsidP="00263A22">
                      <w:pPr>
                        <w:rPr>
                          <w:rFonts w:asciiTheme="majorBidi" w:hAnsiTheme="majorBidi" w:cstheme="majorBidi"/>
                        </w:rPr>
                      </w:pPr>
                      <w:r>
                        <w:rPr>
                          <w:rFonts w:asciiTheme="majorBidi" w:hAnsiTheme="majorBidi" w:cstheme="majorBidi"/>
                        </w:rPr>
                        <w:t>m</w:t>
                      </w:r>
                      <w:r w:rsidRPr="00D166E7">
                        <w:rPr>
                          <w:rFonts w:asciiTheme="majorBidi" w:hAnsiTheme="majorBidi" w:cstheme="majorBidi"/>
                        </w:rPr>
                        <w:t xml:space="preserve">easurement </w:t>
                      </w:r>
                      <w:r>
                        <w:rPr>
                          <w:rFonts w:asciiTheme="majorBidi" w:hAnsiTheme="majorBidi" w:cstheme="majorBidi"/>
                        </w:rPr>
                        <w:t>2:</w:t>
                      </w:r>
                    </w:p>
                  </w:txbxContent>
                </v:textbox>
              </v:shape>
            </w:pict>
          </mc:Fallback>
        </mc:AlternateContent>
      </w:r>
      <w:r w:rsidR="00FA023A" w:rsidRPr="0042050F">
        <w:rPr>
          <w:rFonts w:asciiTheme="majorBidi" w:eastAsia="Times New Roman" w:hAnsiTheme="majorBidi" w:cstheme="majorBidi"/>
          <w:color w:val="000000"/>
          <w:lang w:eastAsia="en-GB"/>
        </w:rPr>
        <w:tab/>
      </w:r>
      <w:r w:rsidR="00FA023A" w:rsidRPr="0042050F">
        <w:rPr>
          <w:rFonts w:asciiTheme="majorBidi" w:eastAsia="Times New Roman" w:hAnsiTheme="majorBidi" w:cstheme="majorBidi"/>
          <w:color w:val="000000"/>
          <w:lang w:eastAsia="en-GB"/>
        </w:rPr>
        <w:tab/>
      </w:r>
      <w:r w:rsidR="00FA023A" w:rsidRPr="0042050F">
        <w:rPr>
          <w:rFonts w:asciiTheme="majorBidi" w:eastAsia="Times New Roman" w:hAnsiTheme="majorBidi" w:cstheme="majorBidi"/>
          <w:color w:val="000000"/>
          <w:lang w:eastAsia="en-GB"/>
        </w:rPr>
        <w:tab/>
      </w:r>
    </w:p>
    <w:p w14:paraId="68CB345D" w14:textId="77777777" w:rsidR="00263A22" w:rsidRPr="0042050F" w:rsidRDefault="00263A22" w:rsidP="00CF432F">
      <w:pPr>
        <w:spacing w:line="360" w:lineRule="auto"/>
        <w:rPr>
          <w:rFonts w:asciiTheme="majorBidi" w:eastAsia="Times New Roman" w:hAnsiTheme="majorBidi" w:cstheme="majorBidi"/>
          <w:color w:val="000000"/>
          <w:lang w:eastAsia="en-GB"/>
        </w:rPr>
      </w:pPr>
    </w:p>
    <w:p w14:paraId="56A4C467" w14:textId="77777777" w:rsidR="00263A22" w:rsidRPr="0042050F" w:rsidRDefault="00263A22" w:rsidP="00CF432F">
      <w:pPr>
        <w:spacing w:line="360" w:lineRule="auto"/>
        <w:rPr>
          <w:rFonts w:asciiTheme="majorBidi" w:eastAsia="Times New Roman" w:hAnsiTheme="majorBidi" w:cstheme="majorBidi"/>
          <w:color w:val="000000"/>
          <w:lang w:eastAsia="en-GB"/>
        </w:rPr>
      </w:pPr>
      <w:r w:rsidRPr="0042050F">
        <w:rPr>
          <w:rFonts w:asciiTheme="majorBidi" w:hAnsiTheme="majorBidi" w:cstheme="majorBidi"/>
          <w:noProof/>
        </w:rPr>
        <w:drawing>
          <wp:inline distT="0" distB="0" distL="0" distR="0" wp14:anchorId="4BBE2BD4" wp14:editId="4C066CDA">
            <wp:extent cx="5486400" cy="1065704"/>
            <wp:effectExtent l="0" t="0" r="0" b="13970"/>
            <wp:docPr id="31376" name="Diagram 31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2CB2B80A" w14:textId="77777777" w:rsidR="0042264C" w:rsidRPr="0042050F" w:rsidRDefault="0042264C" w:rsidP="00CF432F">
      <w:pPr>
        <w:spacing w:line="360" w:lineRule="auto"/>
        <w:rPr>
          <w:rFonts w:asciiTheme="majorBidi" w:eastAsia="Times New Roman" w:hAnsiTheme="majorBidi" w:cstheme="majorBidi"/>
          <w:i/>
          <w:iCs/>
          <w:color w:val="000000"/>
          <w:lang w:eastAsia="en-GB"/>
        </w:rPr>
      </w:pPr>
    </w:p>
    <w:p w14:paraId="5633B73D" w14:textId="5ACC5DA6" w:rsidR="00263A22" w:rsidRPr="0042050F" w:rsidRDefault="00106745" w:rsidP="00CF432F">
      <w:pPr>
        <w:pStyle w:val="Caption"/>
        <w:jc w:val="left"/>
        <w:rPr>
          <w:rFonts w:asciiTheme="majorBidi" w:eastAsia="Times New Roman" w:hAnsiTheme="majorBidi" w:cstheme="majorBidi"/>
          <w:szCs w:val="24"/>
          <w:lang w:eastAsia="en-GB"/>
        </w:rPr>
      </w:pPr>
      <w:bookmarkStart w:id="241" w:name="_Toc68645310"/>
      <w:r w:rsidRPr="0042050F">
        <w:rPr>
          <w:szCs w:val="24"/>
        </w:rPr>
        <w:t xml:space="preserve">Figure 7. </w:t>
      </w:r>
      <w:r w:rsidRPr="0042050F">
        <w:rPr>
          <w:szCs w:val="24"/>
        </w:rPr>
        <w:fldChar w:fldCharType="begin"/>
      </w:r>
      <w:r w:rsidRPr="0042050F">
        <w:rPr>
          <w:szCs w:val="24"/>
        </w:rPr>
        <w:instrText xml:space="preserve"> SEQ Figure_7. \* ARABIC </w:instrText>
      </w:r>
      <w:r w:rsidRPr="0042050F">
        <w:rPr>
          <w:szCs w:val="24"/>
        </w:rPr>
        <w:fldChar w:fldCharType="separate"/>
      </w:r>
      <w:r w:rsidR="00D21780">
        <w:rPr>
          <w:noProof/>
          <w:szCs w:val="24"/>
        </w:rPr>
        <w:t>9</w:t>
      </w:r>
      <w:r w:rsidRPr="0042050F">
        <w:rPr>
          <w:szCs w:val="24"/>
        </w:rPr>
        <w:fldChar w:fldCharType="end"/>
      </w:r>
      <w:r w:rsidR="00263A22" w:rsidRPr="0042050F">
        <w:rPr>
          <w:rFonts w:asciiTheme="majorBidi" w:eastAsia="Times New Roman" w:hAnsiTheme="majorBidi" w:cstheme="majorBidi"/>
          <w:szCs w:val="24"/>
          <w:lang w:eastAsia="en-GB"/>
        </w:rPr>
        <w:t xml:space="preserve">: </w:t>
      </w:r>
      <w:r w:rsidR="0042264C" w:rsidRPr="0042050F">
        <w:rPr>
          <w:rFonts w:asciiTheme="majorBidi" w:eastAsia="Times New Roman" w:hAnsiTheme="majorBidi" w:cstheme="majorBidi"/>
          <w:szCs w:val="24"/>
          <w:lang w:eastAsia="en-GB"/>
        </w:rPr>
        <w:t>Suggested parallel between measurements of</w:t>
      </w:r>
      <w:r w:rsidR="00313E20" w:rsidRPr="0042050F">
        <w:rPr>
          <w:rFonts w:asciiTheme="majorBidi" w:eastAsia="Times New Roman" w:hAnsiTheme="majorBidi" w:cstheme="majorBidi"/>
          <w:szCs w:val="24"/>
          <w:lang w:eastAsia="en-GB"/>
        </w:rPr>
        <w:t xml:space="preserve"> the</w:t>
      </w:r>
      <w:r w:rsidR="0042264C" w:rsidRPr="0042050F">
        <w:rPr>
          <w:rFonts w:asciiTheme="majorBidi" w:eastAsia="Times New Roman" w:hAnsiTheme="majorBidi" w:cstheme="majorBidi"/>
          <w:szCs w:val="24"/>
          <w:lang w:eastAsia="en-GB"/>
        </w:rPr>
        <w:t xml:space="preserve"> PAT (using PAM) with measurements of</w:t>
      </w:r>
      <w:r w:rsidR="00313E20" w:rsidRPr="0042050F">
        <w:rPr>
          <w:rFonts w:asciiTheme="majorBidi" w:eastAsia="Times New Roman" w:hAnsiTheme="majorBidi" w:cstheme="majorBidi"/>
          <w:szCs w:val="24"/>
          <w:lang w:eastAsia="en-GB"/>
        </w:rPr>
        <w:t xml:space="preserve"> the</w:t>
      </w:r>
      <w:r w:rsidR="0042264C" w:rsidRPr="0042050F">
        <w:rPr>
          <w:rFonts w:asciiTheme="majorBidi" w:eastAsia="Times New Roman" w:hAnsiTheme="majorBidi" w:cstheme="majorBidi"/>
          <w:szCs w:val="24"/>
          <w:lang w:eastAsia="en-GB"/>
        </w:rPr>
        <w:t xml:space="preserve"> AXB (using SDT).</w:t>
      </w:r>
      <w:bookmarkEnd w:id="241"/>
    </w:p>
    <w:p w14:paraId="081CD266" w14:textId="54C037D8" w:rsidR="0042264C" w:rsidRPr="0042050F" w:rsidRDefault="0042264C" w:rsidP="00CF432F">
      <w:pPr>
        <w:spacing w:line="360" w:lineRule="auto"/>
        <w:rPr>
          <w:rFonts w:asciiTheme="majorBidi" w:eastAsia="Times New Roman" w:hAnsiTheme="majorBidi" w:cstheme="majorBidi"/>
          <w:i/>
          <w:iCs/>
          <w:color w:val="000000"/>
          <w:lang w:eastAsia="en-GB"/>
        </w:rPr>
      </w:pPr>
    </w:p>
    <w:p w14:paraId="3993F88C" w14:textId="27ED75D1" w:rsidR="00703F05" w:rsidRPr="0042050F" w:rsidRDefault="0042264C" w:rsidP="009D4BF7">
      <w:pPr>
        <w:autoSpaceDE w:val="0"/>
        <w:autoSpaceDN w:val="0"/>
        <w:adjustRightInd w:val="0"/>
        <w:spacing w:line="360" w:lineRule="auto"/>
        <w:rPr>
          <w:rFonts w:asciiTheme="majorBidi" w:eastAsia="Times New Roman" w:hAnsiTheme="majorBidi" w:cstheme="majorBidi"/>
        </w:rPr>
      </w:pPr>
      <w:r w:rsidRPr="0042050F">
        <w:rPr>
          <w:rFonts w:asciiTheme="majorBidi" w:eastAsia="Times New Roman" w:hAnsiTheme="majorBidi" w:cstheme="majorBidi"/>
          <w:color w:val="000000"/>
          <w:lang w:eastAsia="en-GB"/>
        </w:rPr>
        <w:t xml:space="preserve">Based on the parallel between </w:t>
      </w:r>
      <w:r w:rsidR="00A8793D"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measurements of </w:t>
      </w:r>
      <w:r w:rsidR="00313E20"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PAT with </w:t>
      </w:r>
      <w:r w:rsidR="0051355B"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measurements of AXB (</w:t>
      </w:r>
      <w:r w:rsidR="00C969D4" w:rsidRPr="0042050F">
        <w:rPr>
          <w:rFonts w:asciiTheme="majorBidi" w:eastAsia="Times New Roman" w:hAnsiTheme="majorBidi" w:cstheme="majorBidi"/>
          <w:color w:val="000000"/>
          <w:lang w:eastAsia="en-GB"/>
        </w:rPr>
        <w:t>depicted in Figure 7.</w:t>
      </w:r>
      <w:r w:rsidR="00106745" w:rsidRPr="0042050F">
        <w:rPr>
          <w:rFonts w:asciiTheme="majorBidi" w:eastAsia="Times New Roman" w:hAnsiTheme="majorBidi" w:cstheme="majorBidi"/>
          <w:color w:val="000000"/>
          <w:lang w:eastAsia="en-GB"/>
        </w:rPr>
        <w:t>9</w:t>
      </w:r>
      <w:r w:rsidR="00C969D4" w:rsidRPr="0042050F">
        <w:rPr>
          <w:rFonts w:asciiTheme="majorBidi" w:eastAsia="Times New Roman" w:hAnsiTheme="majorBidi" w:cstheme="majorBidi"/>
          <w:color w:val="000000"/>
          <w:lang w:eastAsia="en-GB"/>
        </w:rPr>
        <w:t xml:space="preserve">), </w:t>
      </w:r>
      <w:r w:rsidR="00A8793D" w:rsidRPr="0042050F">
        <w:rPr>
          <w:rFonts w:asciiTheme="majorBidi" w:eastAsia="Times New Roman" w:hAnsiTheme="majorBidi" w:cstheme="majorBidi"/>
          <w:color w:val="000000"/>
          <w:lang w:eastAsia="en-GB"/>
        </w:rPr>
        <w:t xml:space="preserve">the </w:t>
      </w:r>
      <w:r w:rsidR="00C969D4" w:rsidRPr="0042050F">
        <w:rPr>
          <w:rFonts w:asciiTheme="majorBidi" w:eastAsia="Times New Roman" w:hAnsiTheme="majorBidi" w:cstheme="majorBidi"/>
          <w:color w:val="000000"/>
          <w:lang w:eastAsia="en-GB"/>
        </w:rPr>
        <w:t xml:space="preserve">results of the current study summarised in Table 7.5 could be translated into </w:t>
      </w:r>
      <w:r w:rsidR="00A8793D" w:rsidRPr="0042050F">
        <w:rPr>
          <w:rFonts w:asciiTheme="majorBidi" w:eastAsia="Times New Roman" w:hAnsiTheme="majorBidi" w:cstheme="majorBidi"/>
          <w:color w:val="000000"/>
          <w:lang w:eastAsia="en-GB"/>
        </w:rPr>
        <w:t xml:space="preserve">theoretical </w:t>
      </w:r>
      <w:r w:rsidR="00C969D4" w:rsidRPr="0042050F">
        <w:rPr>
          <w:rFonts w:asciiTheme="majorBidi" w:eastAsia="Times New Roman" w:hAnsiTheme="majorBidi" w:cstheme="majorBidi"/>
          <w:color w:val="000000"/>
          <w:lang w:eastAsia="en-GB"/>
        </w:rPr>
        <w:t xml:space="preserve">categories </w:t>
      </w:r>
      <w:r w:rsidR="00A8793D" w:rsidRPr="0042050F">
        <w:rPr>
          <w:rFonts w:asciiTheme="majorBidi" w:eastAsia="Times New Roman" w:hAnsiTheme="majorBidi" w:cstheme="majorBidi"/>
          <w:color w:val="000000"/>
          <w:lang w:eastAsia="en-GB"/>
        </w:rPr>
        <w:t>for</w:t>
      </w:r>
      <w:r w:rsidR="00C969D4" w:rsidRPr="0042050F">
        <w:rPr>
          <w:rFonts w:asciiTheme="majorBidi" w:eastAsia="Times New Roman" w:hAnsiTheme="majorBidi" w:cstheme="majorBidi"/>
          <w:color w:val="000000"/>
          <w:lang w:eastAsia="en-GB"/>
        </w:rPr>
        <w:t xml:space="preserve"> perceiving L2 syllable phonotactics. </w:t>
      </w:r>
      <w:r w:rsidR="00C969D4" w:rsidRPr="0042050F">
        <w:rPr>
          <w:rFonts w:asciiTheme="majorBidi" w:eastAsia="Times New Roman" w:hAnsiTheme="majorBidi" w:cstheme="majorBidi"/>
        </w:rPr>
        <w:t xml:space="preserve">The proposed categories </w:t>
      </w:r>
      <w:r w:rsidR="00A8793D" w:rsidRPr="0042050F">
        <w:rPr>
          <w:rFonts w:asciiTheme="majorBidi" w:eastAsia="Times New Roman" w:hAnsiTheme="majorBidi" w:cstheme="majorBidi"/>
        </w:rPr>
        <w:t>for</w:t>
      </w:r>
      <w:r w:rsidR="00C969D4" w:rsidRPr="0042050F">
        <w:rPr>
          <w:rFonts w:asciiTheme="majorBidi" w:eastAsia="Times New Roman" w:hAnsiTheme="majorBidi" w:cstheme="majorBidi"/>
        </w:rPr>
        <w:t xml:space="preserve"> syllable phonotactics are presented below in Table 7.6.</w:t>
      </w:r>
    </w:p>
    <w:p w14:paraId="3F7DA9AD" w14:textId="507D2D96" w:rsidR="00C969D4" w:rsidRPr="0042050F" w:rsidRDefault="00106745" w:rsidP="00CF432F">
      <w:pPr>
        <w:pStyle w:val="Caption"/>
        <w:jc w:val="left"/>
        <w:rPr>
          <w:rFonts w:asciiTheme="majorBidi" w:hAnsiTheme="majorBidi" w:cstheme="majorBidi"/>
          <w:szCs w:val="24"/>
        </w:rPr>
      </w:pPr>
      <w:bookmarkStart w:id="242" w:name="_Toc68645242"/>
      <w:r w:rsidRPr="0042050F">
        <w:rPr>
          <w:szCs w:val="24"/>
        </w:rPr>
        <w:lastRenderedPageBreak/>
        <w:t xml:space="preserve">Table 7. </w:t>
      </w:r>
      <w:r w:rsidRPr="0042050F">
        <w:rPr>
          <w:szCs w:val="24"/>
        </w:rPr>
        <w:fldChar w:fldCharType="begin"/>
      </w:r>
      <w:r w:rsidRPr="0042050F">
        <w:rPr>
          <w:szCs w:val="24"/>
        </w:rPr>
        <w:instrText xml:space="preserve"> SEQ Table_7. \* ARABIC </w:instrText>
      </w:r>
      <w:r w:rsidRPr="0042050F">
        <w:rPr>
          <w:szCs w:val="24"/>
        </w:rPr>
        <w:fldChar w:fldCharType="separate"/>
      </w:r>
      <w:r w:rsidR="00D21780">
        <w:rPr>
          <w:noProof/>
          <w:szCs w:val="24"/>
        </w:rPr>
        <w:t>6</w:t>
      </w:r>
      <w:r w:rsidRPr="0042050F">
        <w:rPr>
          <w:szCs w:val="24"/>
        </w:rPr>
        <w:fldChar w:fldCharType="end"/>
      </w:r>
      <w:r w:rsidR="00C969D4" w:rsidRPr="0042050F">
        <w:rPr>
          <w:rFonts w:asciiTheme="majorBidi" w:hAnsiTheme="majorBidi" w:cstheme="majorBidi"/>
          <w:szCs w:val="24"/>
        </w:rPr>
        <w:t>: A summary of proposed categories to discriminate L2 syllable phonotactics based on: (i) L1 syllable phonotactics, and (ii) parallel</w:t>
      </w:r>
      <w:r w:rsidR="00313E20" w:rsidRPr="0042050F">
        <w:rPr>
          <w:rFonts w:asciiTheme="majorBidi" w:hAnsiTheme="majorBidi" w:cstheme="majorBidi"/>
          <w:szCs w:val="24"/>
        </w:rPr>
        <w:t>s</w:t>
      </w:r>
      <w:r w:rsidR="00C969D4" w:rsidRPr="0042050F">
        <w:rPr>
          <w:rFonts w:asciiTheme="majorBidi" w:hAnsiTheme="majorBidi" w:cstheme="majorBidi"/>
          <w:szCs w:val="24"/>
        </w:rPr>
        <w:t xml:space="preserve"> between measurements of PAT and </w:t>
      </w:r>
      <w:r w:rsidR="00A8793D" w:rsidRPr="0042050F">
        <w:rPr>
          <w:rFonts w:asciiTheme="majorBidi" w:hAnsiTheme="majorBidi" w:cstheme="majorBidi"/>
          <w:szCs w:val="24"/>
        </w:rPr>
        <w:t>SDT</w:t>
      </w:r>
      <w:r w:rsidR="00C969D4" w:rsidRPr="0042050F">
        <w:rPr>
          <w:rFonts w:asciiTheme="majorBidi" w:hAnsiTheme="majorBidi" w:cstheme="majorBidi"/>
          <w:szCs w:val="24"/>
        </w:rPr>
        <w:t>.</w:t>
      </w:r>
      <w:bookmarkEnd w:id="242"/>
    </w:p>
    <w:tbl>
      <w:tblPr>
        <w:tblStyle w:val="PlainTable2"/>
        <w:tblW w:w="0" w:type="auto"/>
        <w:tblLook w:val="04A0" w:firstRow="1" w:lastRow="0" w:firstColumn="1" w:lastColumn="0" w:noHBand="0" w:noVBand="1"/>
      </w:tblPr>
      <w:tblGrid>
        <w:gridCol w:w="3911"/>
        <w:gridCol w:w="484"/>
        <w:gridCol w:w="2409"/>
        <w:gridCol w:w="284"/>
        <w:gridCol w:w="1938"/>
      </w:tblGrid>
      <w:tr w:rsidR="00C969D4" w:rsidRPr="0042050F" w14:paraId="41AB39A4" w14:textId="77777777" w:rsidTr="006610E8">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3911" w:type="dxa"/>
            <w:vAlign w:val="center"/>
          </w:tcPr>
          <w:p w14:paraId="52E32970" w14:textId="77777777" w:rsidR="00C969D4" w:rsidRPr="0042050F" w:rsidRDefault="00C969D4"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rPr>
              <w:t>Discrimination condition</w:t>
            </w:r>
          </w:p>
        </w:tc>
        <w:tc>
          <w:tcPr>
            <w:tcW w:w="484" w:type="dxa"/>
            <w:vAlign w:val="center"/>
          </w:tcPr>
          <w:p w14:paraId="6FB9947D" w14:textId="77777777" w:rsidR="00C969D4" w:rsidRPr="0042050F" w:rsidRDefault="00C969D4"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2409" w:type="dxa"/>
            <w:vAlign w:val="center"/>
          </w:tcPr>
          <w:p w14:paraId="3D826158" w14:textId="77777777" w:rsidR="00C969D4" w:rsidRPr="0042050F" w:rsidRDefault="00C969D4"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 xml:space="preserve">Expected discrimination degree of L2 clusters </w:t>
            </w:r>
          </w:p>
        </w:tc>
        <w:tc>
          <w:tcPr>
            <w:tcW w:w="284" w:type="dxa"/>
            <w:vAlign w:val="center"/>
          </w:tcPr>
          <w:p w14:paraId="4DDD3007" w14:textId="77777777" w:rsidR="00C969D4" w:rsidRPr="0042050F" w:rsidRDefault="00C969D4"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1938" w:type="dxa"/>
            <w:vAlign w:val="center"/>
          </w:tcPr>
          <w:p w14:paraId="39886C30" w14:textId="77777777" w:rsidR="00C969D4" w:rsidRPr="0042050F" w:rsidRDefault="00C969D4" w:rsidP="00CF432F">
            <w:pPr>
              <w:spacing w:line="360" w:lineRule="auto"/>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Expected mental attention degree</w:t>
            </w:r>
          </w:p>
        </w:tc>
      </w:tr>
      <w:tr w:rsidR="00C969D4" w:rsidRPr="0042050F" w14:paraId="5A991211" w14:textId="77777777" w:rsidTr="006610E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911" w:type="dxa"/>
            <w:vAlign w:val="center"/>
          </w:tcPr>
          <w:p w14:paraId="21E11317" w14:textId="6E7D1593" w:rsidR="00C969D4" w:rsidRPr="0042050F" w:rsidRDefault="00C969D4" w:rsidP="00CF432F">
            <w:pPr>
              <w:spacing w:line="360" w:lineRule="auto"/>
              <w:rPr>
                <w:rFonts w:asciiTheme="majorBidi" w:eastAsia="Times New Roman" w:hAnsiTheme="majorBidi" w:cstheme="majorBidi"/>
                <w:b w:val="0"/>
                <w:bCs w:val="0"/>
              </w:rPr>
            </w:pPr>
            <w:r w:rsidRPr="0042050F">
              <w:rPr>
                <w:rFonts w:asciiTheme="majorBidi" w:eastAsia="Times New Roman" w:hAnsiTheme="majorBidi" w:cstheme="majorBidi"/>
                <w:b w:val="0"/>
                <w:bCs w:val="0"/>
              </w:rPr>
              <w:t xml:space="preserve">When L1 allows consonant clusters in </w:t>
            </w:r>
            <w:r w:rsidRPr="0042050F">
              <w:rPr>
                <w:rFonts w:asciiTheme="majorBidi" w:hAnsiTheme="majorBidi" w:cstheme="majorBidi"/>
                <w:b w:val="0"/>
                <w:bCs w:val="0"/>
              </w:rPr>
              <w:t xml:space="preserve">underlying representation </w:t>
            </w:r>
            <w:r w:rsidRPr="0042050F">
              <w:rPr>
                <w:rFonts w:asciiTheme="majorBidi" w:hAnsiTheme="majorBidi" w:cstheme="majorBidi"/>
              </w:rPr>
              <w:t>(UR)</w:t>
            </w:r>
            <w:r w:rsidRPr="0042050F">
              <w:rPr>
                <w:rFonts w:asciiTheme="majorBidi" w:eastAsia="Times New Roman" w:hAnsiTheme="majorBidi" w:cstheme="majorBidi"/>
                <w:b w:val="0"/>
                <w:bCs w:val="0"/>
              </w:rPr>
              <w:t xml:space="preserve"> and surface structure </w:t>
            </w:r>
            <w:r w:rsidRPr="0042050F">
              <w:rPr>
                <w:rFonts w:asciiTheme="majorBidi" w:eastAsia="Times New Roman" w:hAnsiTheme="majorBidi" w:cstheme="majorBidi"/>
              </w:rPr>
              <w:t>(SS)</w:t>
            </w:r>
            <w:r w:rsidRPr="0042050F">
              <w:rPr>
                <w:rFonts w:asciiTheme="majorBidi" w:eastAsia="Times New Roman" w:hAnsiTheme="majorBidi" w:cstheme="majorBidi"/>
                <w:b w:val="0"/>
                <w:bCs w:val="0"/>
              </w:rPr>
              <w:t>, and L2 allows consonant clusters in UR and SS.</w:t>
            </w:r>
          </w:p>
          <w:p w14:paraId="60CF1800" w14:textId="5F999474" w:rsidR="00C969D4" w:rsidRPr="0042050F" w:rsidRDefault="00C969D4" w:rsidP="00CF432F">
            <w:pPr>
              <w:spacing w:line="360" w:lineRule="auto"/>
              <w:rPr>
                <w:rFonts w:asciiTheme="majorBidi" w:eastAsia="Times New Roman" w:hAnsiTheme="majorBidi" w:cstheme="majorBidi"/>
                <w:b w:val="0"/>
                <w:bCs w:val="0"/>
              </w:rPr>
            </w:pPr>
          </w:p>
        </w:tc>
        <w:tc>
          <w:tcPr>
            <w:tcW w:w="484" w:type="dxa"/>
            <w:vAlign w:val="center"/>
          </w:tcPr>
          <w:p w14:paraId="03D8A686" w14:textId="77777777" w:rsidR="00C969D4" w:rsidRPr="0042050F" w:rsidRDefault="00C969D4" w:rsidP="00CF432F">
            <w:pPr>
              <w:tabs>
                <w:tab w:val="left" w:pos="1590"/>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p>
        </w:tc>
        <w:tc>
          <w:tcPr>
            <w:tcW w:w="2409" w:type="dxa"/>
            <w:vAlign w:val="center"/>
          </w:tcPr>
          <w:p w14:paraId="29791316" w14:textId="77777777" w:rsidR="00C969D4" w:rsidRPr="0042050F" w:rsidRDefault="00C969D4" w:rsidP="00CF432F">
            <w:pPr>
              <w:tabs>
                <w:tab w:val="left" w:pos="1590"/>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r w:rsidRPr="0042050F">
              <w:rPr>
                <w:rFonts w:asciiTheme="majorBidi" w:eastAsia="Times New Roman" w:hAnsiTheme="majorBidi" w:cstheme="majorBidi"/>
                <w:noProof/>
                <w:lang w:eastAsia="en-GB"/>
              </w:rPr>
              <w:t>High</w:t>
            </w:r>
          </w:p>
        </w:tc>
        <w:tc>
          <w:tcPr>
            <w:tcW w:w="284" w:type="dxa"/>
            <w:vAlign w:val="center"/>
          </w:tcPr>
          <w:p w14:paraId="24DDF382" w14:textId="77777777" w:rsidR="00C969D4" w:rsidRPr="0042050F" w:rsidRDefault="00C969D4" w:rsidP="00CF432F">
            <w:pPr>
              <w:tabs>
                <w:tab w:val="left" w:pos="1590"/>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1938" w:type="dxa"/>
            <w:vAlign w:val="center"/>
          </w:tcPr>
          <w:p w14:paraId="71D384C3" w14:textId="77777777" w:rsidR="00C969D4" w:rsidRPr="0042050F" w:rsidRDefault="00C969D4" w:rsidP="00CF432F">
            <w:pPr>
              <w:tabs>
                <w:tab w:val="left" w:pos="1590"/>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Low</w:t>
            </w:r>
          </w:p>
        </w:tc>
      </w:tr>
      <w:tr w:rsidR="00C969D4" w:rsidRPr="0042050F" w14:paraId="5750699F" w14:textId="77777777" w:rsidTr="006610E8">
        <w:trPr>
          <w:trHeight w:val="298"/>
        </w:trPr>
        <w:tc>
          <w:tcPr>
            <w:cnfStyle w:val="001000000000" w:firstRow="0" w:lastRow="0" w:firstColumn="1" w:lastColumn="0" w:oddVBand="0" w:evenVBand="0" w:oddHBand="0" w:evenHBand="0" w:firstRowFirstColumn="0" w:firstRowLastColumn="0" w:lastRowFirstColumn="0" w:lastRowLastColumn="0"/>
            <w:tcW w:w="3911" w:type="dxa"/>
            <w:vAlign w:val="center"/>
          </w:tcPr>
          <w:p w14:paraId="4B54CA5D" w14:textId="19DB6D18" w:rsidR="00C969D4" w:rsidRPr="0042050F" w:rsidRDefault="00C969D4" w:rsidP="00CF432F">
            <w:pPr>
              <w:spacing w:line="360" w:lineRule="auto"/>
              <w:rPr>
                <w:rFonts w:asciiTheme="majorBidi" w:eastAsia="Times New Roman" w:hAnsiTheme="majorBidi" w:cstheme="majorBidi"/>
              </w:rPr>
            </w:pPr>
            <w:r w:rsidRPr="0042050F">
              <w:rPr>
                <w:rFonts w:asciiTheme="majorBidi" w:eastAsia="Times New Roman" w:hAnsiTheme="majorBidi" w:cstheme="majorBidi"/>
                <w:b w:val="0"/>
                <w:bCs w:val="0"/>
              </w:rPr>
              <w:t>When L1 allows consonant clusters in UR but not in the SS, and L2 allows consonant clusters in UR and SS.</w:t>
            </w:r>
          </w:p>
          <w:p w14:paraId="3D56FF4D" w14:textId="52A627E1" w:rsidR="00C969D4" w:rsidRPr="0042050F" w:rsidRDefault="00C969D4" w:rsidP="00CF432F">
            <w:pPr>
              <w:spacing w:line="360" w:lineRule="auto"/>
              <w:rPr>
                <w:rFonts w:asciiTheme="majorBidi" w:eastAsia="Times New Roman" w:hAnsiTheme="majorBidi" w:cstheme="majorBidi"/>
                <w:b w:val="0"/>
                <w:bCs w:val="0"/>
              </w:rPr>
            </w:pPr>
          </w:p>
        </w:tc>
        <w:tc>
          <w:tcPr>
            <w:tcW w:w="484" w:type="dxa"/>
            <w:vAlign w:val="center"/>
          </w:tcPr>
          <w:p w14:paraId="4D8D00BE" w14:textId="77777777" w:rsidR="00C969D4" w:rsidRPr="0042050F" w:rsidRDefault="00C969D4" w:rsidP="00CF432F">
            <w:pPr>
              <w:tabs>
                <w:tab w:val="left" w:pos="1590"/>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lang w:eastAsia="en-GB"/>
              </w:rPr>
            </w:pPr>
          </w:p>
        </w:tc>
        <w:tc>
          <w:tcPr>
            <w:tcW w:w="2409" w:type="dxa"/>
            <w:vAlign w:val="center"/>
          </w:tcPr>
          <w:p w14:paraId="356255B6" w14:textId="77777777" w:rsidR="00C969D4" w:rsidRPr="0042050F" w:rsidRDefault="00C969D4" w:rsidP="00CF432F">
            <w:pPr>
              <w:tabs>
                <w:tab w:val="left" w:pos="1590"/>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noProof/>
                <w:lang w:eastAsia="en-GB"/>
              </w:rPr>
            </w:pPr>
            <w:r w:rsidRPr="0042050F">
              <w:rPr>
                <w:rFonts w:asciiTheme="majorBidi" w:eastAsia="Times New Roman" w:hAnsiTheme="majorBidi" w:cstheme="majorBidi"/>
                <w:noProof/>
                <w:lang w:eastAsia="en-GB"/>
              </w:rPr>
              <w:t>High</w:t>
            </w:r>
          </w:p>
        </w:tc>
        <w:tc>
          <w:tcPr>
            <w:tcW w:w="284" w:type="dxa"/>
            <w:vAlign w:val="center"/>
          </w:tcPr>
          <w:p w14:paraId="187EF50C" w14:textId="77777777" w:rsidR="00C969D4" w:rsidRPr="0042050F" w:rsidRDefault="00C969D4" w:rsidP="00CF432F">
            <w:pPr>
              <w:tabs>
                <w:tab w:val="center" w:pos="220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p>
        </w:tc>
        <w:tc>
          <w:tcPr>
            <w:tcW w:w="1938" w:type="dxa"/>
            <w:vAlign w:val="center"/>
          </w:tcPr>
          <w:p w14:paraId="598B7D3D" w14:textId="77777777" w:rsidR="00C969D4" w:rsidRPr="0042050F" w:rsidRDefault="00C969D4" w:rsidP="00CF432F">
            <w:pPr>
              <w:tabs>
                <w:tab w:val="center" w:pos="2205"/>
              </w:tabs>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High</w:t>
            </w:r>
          </w:p>
        </w:tc>
      </w:tr>
      <w:tr w:rsidR="00C969D4" w:rsidRPr="0042050F" w14:paraId="5D335CA6" w14:textId="77777777" w:rsidTr="006610E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911" w:type="dxa"/>
            <w:vAlign w:val="center"/>
          </w:tcPr>
          <w:p w14:paraId="42F0D825" w14:textId="7045BEB1" w:rsidR="00C969D4" w:rsidRPr="0042050F" w:rsidRDefault="00C969D4" w:rsidP="00CF432F">
            <w:pPr>
              <w:spacing w:line="360" w:lineRule="auto"/>
              <w:rPr>
                <w:rFonts w:asciiTheme="majorBidi" w:eastAsia="Times New Roman" w:hAnsiTheme="majorBidi" w:cstheme="majorBidi"/>
                <w:b w:val="0"/>
                <w:bCs w:val="0"/>
              </w:rPr>
            </w:pPr>
            <w:r w:rsidRPr="0042050F">
              <w:rPr>
                <w:rFonts w:asciiTheme="majorBidi" w:eastAsia="Times New Roman" w:hAnsiTheme="majorBidi" w:cstheme="majorBidi"/>
                <w:b w:val="0"/>
                <w:bCs w:val="0"/>
              </w:rPr>
              <w:t xml:space="preserve">When L1 disallows consonant clusters in UR </w:t>
            </w:r>
            <w:r w:rsidR="00313E20" w:rsidRPr="0042050F">
              <w:rPr>
                <w:rFonts w:asciiTheme="majorBidi" w:eastAsia="Times New Roman" w:hAnsiTheme="majorBidi" w:cstheme="majorBidi"/>
                <w:b w:val="0"/>
                <w:bCs w:val="0"/>
              </w:rPr>
              <w:t>as well as in</w:t>
            </w:r>
            <w:r w:rsidRPr="0042050F">
              <w:rPr>
                <w:rFonts w:asciiTheme="majorBidi" w:eastAsia="Times New Roman" w:hAnsiTheme="majorBidi" w:cstheme="majorBidi"/>
                <w:b w:val="0"/>
                <w:bCs w:val="0"/>
              </w:rPr>
              <w:t xml:space="preserve"> in the SS, and L2 allows consonant clusters in UR and SS.</w:t>
            </w:r>
          </w:p>
        </w:tc>
        <w:tc>
          <w:tcPr>
            <w:tcW w:w="484" w:type="dxa"/>
            <w:vAlign w:val="center"/>
          </w:tcPr>
          <w:p w14:paraId="2CA0E60C" w14:textId="77777777" w:rsidR="00C969D4" w:rsidRPr="0042050F" w:rsidRDefault="00C969D4" w:rsidP="00CF432F">
            <w:pPr>
              <w:tabs>
                <w:tab w:val="left" w:pos="1590"/>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p>
        </w:tc>
        <w:tc>
          <w:tcPr>
            <w:tcW w:w="2409" w:type="dxa"/>
            <w:vAlign w:val="center"/>
          </w:tcPr>
          <w:p w14:paraId="33A635B3" w14:textId="77777777" w:rsidR="00C969D4" w:rsidRPr="0042050F" w:rsidRDefault="00C969D4" w:rsidP="00CF432F">
            <w:pPr>
              <w:tabs>
                <w:tab w:val="left" w:pos="1590"/>
              </w:tabs>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lang w:eastAsia="en-GB"/>
              </w:rPr>
            </w:pPr>
            <w:r w:rsidRPr="0042050F">
              <w:rPr>
                <w:rFonts w:asciiTheme="majorBidi" w:eastAsia="Times New Roman" w:hAnsiTheme="majorBidi" w:cstheme="majorBidi"/>
                <w:noProof/>
                <w:lang w:eastAsia="en-GB"/>
              </w:rPr>
              <w:t>Low</w:t>
            </w:r>
          </w:p>
        </w:tc>
        <w:tc>
          <w:tcPr>
            <w:tcW w:w="284" w:type="dxa"/>
            <w:vAlign w:val="center"/>
          </w:tcPr>
          <w:p w14:paraId="0A66D79E" w14:textId="77777777" w:rsidR="00C969D4" w:rsidRPr="0042050F" w:rsidRDefault="00C969D4"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p>
        </w:tc>
        <w:tc>
          <w:tcPr>
            <w:tcW w:w="1938" w:type="dxa"/>
            <w:vAlign w:val="center"/>
          </w:tcPr>
          <w:p w14:paraId="266A75BB" w14:textId="77777777" w:rsidR="00C969D4" w:rsidRPr="0042050F" w:rsidRDefault="00C969D4" w:rsidP="00CF432F">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2050F">
              <w:rPr>
                <w:rFonts w:asciiTheme="majorBidi" w:eastAsia="Times New Roman" w:hAnsiTheme="majorBidi" w:cstheme="majorBidi"/>
              </w:rPr>
              <w:t>Moderate</w:t>
            </w:r>
          </w:p>
        </w:tc>
      </w:tr>
    </w:tbl>
    <w:p w14:paraId="6D2B3A6C" w14:textId="167644B8" w:rsidR="0042264C" w:rsidRPr="0042050F" w:rsidRDefault="0042264C" w:rsidP="00CF432F">
      <w:pPr>
        <w:spacing w:line="360" w:lineRule="auto"/>
        <w:rPr>
          <w:rFonts w:asciiTheme="majorBidi" w:eastAsia="Times New Roman" w:hAnsiTheme="majorBidi" w:cstheme="majorBidi"/>
          <w:color w:val="000000"/>
          <w:lang w:eastAsia="en-GB"/>
        </w:rPr>
      </w:pPr>
    </w:p>
    <w:p w14:paraId="090F8EC3" w14:textId="77777777" w:rsidR="00760B6D" w:rsidRPr="0042050F" w:rsidRDefault="00760B6D" w:rsidP="00CF432F">
      <w:pPr>
        <w:spacing w:line="360" w:lineRule="auto"/>
        <w:rPr>
          <w:rFonts w:asciiTheme="majorBidi" w:hAnsiTheme="majorBidi" w:cstheme="majorBidi"/>
        </w:rPr>
      </w:pPr>
    </w:p>
    <w:p w14:paraId="654BC505" w14:textId="4D89A3FA" w:rsidR="002F0D1F" w:rsidRPr="0042050F" w:rsidRDefault="00FA023A"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In conclusion, </w:t>
      </w:r>
      <w:r w:rsidR="00FC70D7" w:rsidRPr="0042050F">
        <w:rPr>
          <w:rFonts w:asciiTheme="majorBidi" w:eastAsia="Times New Roman" w:hAnsiTheme="majorBidi" w:cstheme="majorBidi"/>
          <w:color w:val="000000"/>
          <w:lang w:eastAsia="en-GB"/>
        </w:rPr>
        <w:t xml:space="preserve">this section of </w:t>
      </w:r>
      <w:r w:rsidR="0051355B" w:rsidRPr="0042050F">
        <w:rPr>
          <w:rFonts w:asciiTheme="majorBidi" w:eastAsia="Times New Roman" w:hAnsiTheme="majorBidi" w:cstheme="majorBidi"/>
          <w:color w:val="000000"/>
          <w:lang w:eastAsia="en-GB"/>
        </w:rPr>
        <w:t xml:space="preserve">the </w:t>
      </w:r>
      <w:r w:rsidR="00FC70D7" w:rsidRPr="0042050F">
        <w:rPr>
          <w:rFonts w:asciiTheme="majorBidi" w:eastAsia="Times New Roman" w:hAnsiTheme="majorBidi" w:cstheme="majorBidi"/>
          <w:color w:val="000000"/>
          <w:lang w:eastAsia="en-GB"/>
        </w:rPr>
        <w:t xml:space="preserve">discussion proposes discrimination categories of L2 syllable phonotactics. This proposal is suggested </w:t>
      </w:r>
      <w:r w:rsidR="00313E20" w:rsidRPr="0042050F">
        <w:rPr>
          <w:rFonts w:asciiTheme="majorBidi" w:eastAsia="Times New Roman" w:hAnsiTheme="majorBidi" w:cstheme="majorBidi"/>
          <w:color w:val="000000"/>
          <w:lang w:eastAsia="en-GB"/>
        </w:rPr>
        <w:t>on the basis of</w:t>
      </w:r>
      <w:r w:rsidR="00FC70D7" w:rsidRPr="0042050F">
        <w:rPr>
          <w:rFonts w:asciiTheme="majorBidi" w:eastAsia="Times New Roman" w:hAnsiTheme="majorBidi" w:cstheme="majorBidi"/>
          <w:color w:val="000000"/>
          <w:lang w:eastAsia="en-GB"/>
        </w:rPr>
        <w:t>: (i) PAM principles and the task</w:t>
      </w:r>
      <w:r w:rsidR="00313E20" w:rsidRPr="0042050F">
        <w:rPr>
          <w:rFonts w:asciiTheme="majorBidi" w:eastAsia="Times New Roman" w:hAnsiTheme="majorBidi" w:cstheme="majorBidi"/>
          <w:color w:val="000000"/>
          <w:lang w:eastAsia="en-GB"/>
        </w:rPr>
        <w:t xml:space="preserve"> employed</w:t>
      </w:r>
      <w:r w:rsidR="00FC70D7" w:rsidRPr="0042050F">
        <w:rPr>
          <w:rFonts w:asciiTheme="majorBidi" w:eastAsia="Times New Roman" w:hAnsiTheme="majorBidi" w:cstheme="majorBidi"/>
          <w:color w:val="000000"/>
          <w:lang w:eastAsia="en-GB"/>
        </w:rPr>
        <w:t xml:space="preserve"> in this model (i.e., </w:t>
      </w:r>
      <w:r w:rsidR="00313E20" w:rsidRPr="0042050F">
        <w:rPr>
          <w:rFonts w:asciiTheme="majorBidi" w:eastAsia="Times New Roman" w:hAnsiTheme="majorBidi" w:cstheme="majorBidi"/>
          <w:color w:val="000000"/>
          <w:lang w:eastAsia="en-GB"/>
        </w:rPr>
        <w:t xml:space="preserve">the </w:t>
      </w:r>
      <w:r w:rsidR="00FC70D7" w:rsidRPr="0042050F">
        <w:rPr>
          <w:rFonts w:asciiTheme="majorBidi" w:eastAsia="Times New Roman" w:hAnsiTheme="majorBidi" w:cstheme="majorBidi"/>
          <w:color w:val="000000"/>
          <w:lang w:eastAsia="en-GB"/>
        </w:rPr>
        <w:t>PAT), (ii) SDT principles and the task</w:t>
      </w:r>
      <w:r w:rsidR="00313E20" w:rsidRPr="0042050F">
        <w:rPr>
          <w:rFonts w:asciiTheme="majorBidi" w:eastAsia="Times New Roman" w:hAnsiTheme="majorBidi" w:cstheme="majorBidi"/>
          <w:color w:val="000000"/>
          <w:lang w:eastAsia="en-GB"/>
        </w:rPr>
        <w:t xml:space="preserve"> employed</w:t>
      </w:r>
      <w:r w:rsidR="00FC70D7" w:rsidRPr="0042050F">
        <w:rPr>
          <w:rFonts w:asciiTheme="majorBidi" w:eastAsia="Times New Roman" w:hAnsiTheme="majorBidi" w:cstheme="majorBidi"/>
          <w:color w:val="000000"/>
          <w:lang w:eastAsia="en-GB"/>
        </w:rPr>
        <w:t xml:space="preserve"> in this theory (i.e., AXB), and (iii) the results of Experiment 3 (i.e., perception of L2 </w:t>
      </w:r>
      <w:r w:rsidR="0076205C" w:rsidRPr="0042050F">
        <w:rPr>
          <w:rFonts w:asciiTheme="majorBidi" w:eastAsia="Times New Roman" w:hAnsiTheme="majorBidi" w:cstheme="majorBidi"/>
          <w:color w:val="000000"/>
          <w:lang w:eastAsia="en-GB"/>
        </w:rPr>
        <w:t>English</w:t>
      </w:r>
      <w:r w:rsidR="00FC70D7" w:rsidRPr="0042050F">
        <w:rPr>
          <w:rFonts w:asciiTheme="majorBidi" w:eastAsia="Times New Roman" w:hAnsiTheme="majorBidi" w:cstheme="majorBidi"/>
          <w:color w:val="000000"/>
          <w:lang w:eastAsia="en-GB"/>
        </w:rPr>
        <w:t xml:space="preserve"> clusters by BA and MA listeners). The proposed categories are presented above in Table 7.6.</w:t>
      </w:r>
    </w:p>
    <w:p w14:paraId="02C89C6D" w14:textId="77777777" w:rsidR="002062CB" w:rsidRPr="0042050F" w:rsidRDefault="002062CB" w:rsidP="00CF432F">
      <w:pPr>
        <w:spacing w:line="360" w:lineRule="auto"/>
        <w:rPr>
          <w:rFonts w:asciiTheme="majorBidi" w:eastAsia="Times New Roman" w:hAnsiTheme="majorBidi" w:cstheme="majorBidi"/>
          <w:color w:val="000000"/>
          <w:lang w:eastAsia="en-GB"/>
        </w:rPr>
      </w:pPr>
    </w:p>
    <w:p w14:paraId="1DCFEFAB" w14:textId="3E839524" w:rsidR="00A8793D" w:rsidRPr="0042050F" w:rsidRDefault="00A8793D"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It is worth mentioning that this PhD research is not designed to propose categories for L2 syllable phonotactics</w:t>
      </w:r>
      <w:r w:rsidR="00313E20"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w:t>
      </w:r>
      <w:r w:rsidR="00313E20" w:rsidRPr="0042050F">
        <w:rPr>
          <w:rFonts w:asciiTheme="majorBidi" w:eastAsia="Times New Roman" w:hAnsiTheme="majorBidi" w:cstheme="majorBidi"/>
          <w:color w:val="000000"/>
          <w:lang w:eastAsia="en-GB"/>
        </w:rPr>
        <w:t>H</w:t>
      </w:r>
      <w:r w:rsidRPr="0042050F">
        <w:rPr>
          <w:rFonts w:asciiTheme="majorBidi" w:eastAsia="Times New Roman" w:hAnsiTheme="majorBidi" w:cstheme="majorBidi"/>
          <w:color w:val="000000"/>
          <w:lang w:eastAsia="en-GB"/>
        </w:rPr>
        <w:t>owever</w:t>
      </w:r>
      <w:r w:rsidR="00313E20"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the proposal presented in Table 7.6 is suggested based on the results obtained from Experiment 1 and Experiment 3. Further investigation is needed</w:t>
      </w:r>
      <w:r w:rsidR="00313E20"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as full</w:t>
      </w:r>
      <w:r w:rsidR="00313E20" w:rsidRPr="0042050F">
        <w:rPr>
          <w:rFonts w:asciiTheme="majorBidi" w:eastAsia="Times New Roman" w:hAnsiTheme="majorBidi" w:cstheme="majorBidi"/>
          <w:color w:val="000000"/>
          <w:lang w:eastAsia="en-GB"/>
        </w:rPr>
        <w:t>y</w:t>
      </w:r>
      <w:r w:rsidRPr="0042050F">
        <w:rPr>
          <w:rFonts w:asciiTheme="majorBidi" w:eastAsia="Times New Roman" w:hAnsiTheme="majorBidi" w:cstheme="majorBidi"/>
          <w:color w:val="000000"/>
          <w:lang w:eastAsia="en-GB"/>
        </w:rPr>
        <w:t xml:space="preserve"> articulated perceptual models for L2 syllable phonotactics </w:t>
      </w:r>
      <w:r w:rsidR="00313E20" w:rsidRPr="0042050F">
        <w:rPr>
          <w:rFonts w:asciiTheme="majorBidi" w:eastAsia="Times New Roman" w:hAnsiTheme="majorBidi" w:cstheme="majorBidi"/>
          <w:color w:val="000000"/>
          <w:lang w:eastAsia="en-GB"/>
        </w:rPr>
        <w:t>are</w:t>
      </w:r>
      <w:r w:rsidRPr="0042050F">
        <w:rPr>
          <w:rFonts w:asciiTheme="majorBidi" w:eastAsia="Times New Roman" w:hAnsiTheme="majorBidi" w:cstheme="majorBidi"/>
          <w:color w:val="000000"/>
          <w:lang w:eastAsia="en-GB"/>
        </w:rPr>
        <w:t xml:space="preserve"> beyond the scope of the current research.</w:t>
      </w:r>
    </w:p>
    <w:p w14:paraId="70CBE0A7" w14:textId="58766A9E" w:rsidR="002062CB" w:rsidRPr="0042050F" w:rsidRDefault="002062CB" w:rsidP="00CF432F">
      <w:pPr>
        <w:spacing w:line="360" w:lineRule="auto"/>
        <w:rPr>
          <w:rFonts w:asciiTheme="majorBidi" w:eastAsia="Times New Roman" w:hAnsiTheme="majorBidi" w:cstheme="majorBidi"/>
          <w:color w:val="000000"/>
          <w:lang w:eastAsia="en-GB"/>
        </w:rPr>
      </w:pPr>
    </w:p>
    <w:p w14:paraId="51E5044B" w14:textId="602A48DF" w:rsidR="002062CB" w:rsidRPr="0042050F" w:rsidRDefault="007F4A64"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Having discussed </w:t>
      </w:r>
      <w:r w:rsidR="00313E20"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results of the current research, the final chapter will provide a brief summary of the presented chapters in this </w:t>
      </w:r>
      <w:r w:rsidR="00AC3D26" w:rsidRPr="0042050F">
        <w:rPr>
          <w:rFonts w:asciiTheme="majorBidi" w:eastAsia="Times New Roman" w:hAnsiTheme="majorBidi" w:cstheme="majorBidi"/>
          <w:color w:val="000000"/>
          <w:lang w:eastAsia="en-GB"/>
        </w:rPr>
        <w:t>thesis</w:t>
      </w:r>
      <w:r w:rsidRPr="0042050F">
        <w:rPr>
          <w:rFonts w:asciiTheme="majorBidi" w:eastAsia="Times New Roman" w:hAnsiTheme="majorBidi" w:cstheme="majorBidi"/>
          <w:color w:val="000000"/>
          <w:lang w:eastAsia="en-GB"/>
        </w:rPr>
        <w:t xml:space="preserve"> and the main contributions</w:t>
      </w:r>
      <w:r w:rsidR="00313E20" w:rsidRPr="0042050F">
        <w:rPr>
          <w:rFonts w:asciiTheme="majorBidi" w:eastAsia="Times New Roman" w:hAnsiTheme="majorBidi" w:cstheme="majorBidi"/>
          <w:color w:val="000000"/>
          <w:lang w:eastAsia="en-GB"/>
        </w:rPr>
        <w:t xml:space="preserve"> (i.e., our understanding of </w:t>
      </w:r>
      <w:r w:rsidR="0076205C" w:rsidRPr="0042050F">
        <w:rPr>
          <w:rFonts w:asciiTheme="majorBidi" w:eastAsia="Times New Roman" w:hAnsiTheme="majorBidi" w:cstheme="majorBidi"/>
          <w:color w:val="000000"/>
          <w:lang w:eastAsia="en-GB"/>
        </w:rPr>
        <w:t>Arabic</w:t>
      </w:r>
      <w:r w:rsidR="00313E20" w:rsidRPr="0042050F">
        <w:rPr>
          <w:rFonts w:asciiTheme="majorBidi" w:eastAsia="Times New Roman" w:hAnsiTheme="majorBidi" w:cstheme="majorBidi"/>
          <w:color w:val="000000"/>
          <w:lang w:eastAsia="en-GB"/>
        </w:rPr>
        <w:t xml:space="preserve"> phonology)</w:t>
      </w:r>
      <w:r w:rsidRPr="0042050F">
        <w:rPr>
          <w:rFonts w:asciiTheme="majorBidi" w:eastAsia="Times New Roman" w:hAnsiTheme="majorBidi" w:cstheme="majorBidi"/>
          <w:color w:val="000000"/>
          <w:lang w:eastAsia="en-GB"/>
        </w:rPr>
        <w:t xml:space="preserve"> obtained from the empirical findings. </w:t>
      </w:r>
    </w:p>
    <w:p w14:paraId="78DE8D4C" w14:textId="0CDF9805" w:rsidR="008E675B" w:rsidRPr="0042050F" w:rsidRDefault="00703F05" w:rsidP="00703F05">
      <w:pPr>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br w:type="page"/>
      </w:r>
    </w:p>
    <w:p w14:paraId="38C17309" w14:textId="01EF0397" w:rsidR="00B2209A" w:rsidRPr="0042050F" w:rsidRDefault="008E675B" w:rsidP="00CF432F">
      <w:pPr>
        <w:pStyle w:val="Heading1"/>
        <w:jc w:val="left"/>
        <w:rPr>
          <w:lang w:eastAsia="en-GB"/>
        </w:rPr>
      </w:pPr>
      <w:bookmarkStart w:id="243" w:name="_Toc51755531"/>
      <w:r w:rsidRPr="0042050F">
        <w:rPr>
          <w:lang w:eastAsia="en-GB"/>
        </w:rPr>
        <w:lastRenderedPageBreak/>
        <w:t>Conclusio</w:t>
      </w:r>
      <w:r w:rsidR="00B2209A" w:rsidRPr="0042050F">
        <w:rPr>
          <w:lang w:eastAsia="en-GB"/>
        </w:rPr>
        <w:t>n</w:t>
      </w:r>
      <w:bookmarkEnd w:id="243"/>
    </w:p>
    <w:p w14:paraId="5E62D707" w14:textId="4C1ADA16" w:rsidR="00B2209A" w:rsidRPr="0042050F" w:rsidRDefault="00B2209A"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This chapter provides a summary of the main findings observed in the current PhD thesis. In Section 8.1, a summary of the prior seven chapters will be provided. Section 8.2 seeks to highlight the main contributions of this thesis to L1 syllable phonotactics of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dialects and L2 perceptual literature. The final section (8.3) will </w:t>
      </w:r>
      <w:r w:rsidR="00996512" w:rsidRPr="0042050F">
        <w:rPr>
          <w:rFonts w:asciiTheme="majorBidi" w:eastAsia="Times New Roman" w:hAnsiTheme="majorBidi" w:cstheme="majorBidi"/>
          <w:color w:val="000000"/>
          <w:lang w:eastAsia="en-GB"/>
        </w:rPr>
        <w:t>make</w:t>
      </w:r>
      <w:r w:rsidRPr="0042050F">
        <w:rPr>
          <w:rFonts w:asciiTheme="majorBidi" w:eastAsia="Times New Roman" w:hAnsiTheme="majorBidi" w:cstheme="majorBidi"/>
          <w:color w:val="000000"/>
          <w:lang w:eastAsia="en-GB"/>
        </w:rPr>
        <w:t xml:space="preserve"> some suggestions for further investigation.</w:t>
      </w:r>
    </w:p>
    <w:p w14:paraId="0D0E4849" w14:textId="42845640" w:rsidR="00B2209A" w:rsidRPr="0042050F" w:rsidRDefault="00B2209A" w:rsidP="00CF432F">
      <w:pPr>
        <w:pStyle w:val="Heading2"/>
        <w:rPr>
          <w:rFonts w:eastAsia="Times New Roman"/>
          <w:lang w:eastAsia="en-GB"/>
        </w:rPr>
      </w:pPr>
      <w:r w:rsidRPr="0042050F">
        <w:rPr>
          <w:rFonts w:eastAsia="Times New Roman"/>
          <w:lang w:eastAsia="en-GB"/>
        </w:rPr>
        <w:t xml:space="preserve"> </w:t>
      </w:r>
      <w:bookmarkStart w:id="244" w:name="_Toc51755532"/>
      <w:r w:rsidRPr="0042050F">
        <w:rPr>
          <w:rFonts w:eastAsia="Times New Roman"/>
          <w:lang w:eastAsia="en-GB"/>
        </w:rPr>
        <w:t>Summary of the current PhD research</w:t>
      </w:r>
      <w:bookmarkEnd w:id="244"/>
    </w:p>
    <w:p w14:paraId="6947EEDB" w14:textId="1DA1068F" w:rsidR="002F0D1F" w:rsidRPr="0042050F" w:rsidRDefault="00DB0760"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The current PhD research aim</w:t>
      </w:r>
      <w:r w:rsidR="0051355B" w:rsidRPr="0042050F">
        <w:rPr>
          <w:rFonts w:asciiTheme="majorBidi" w:eastAsia="Times New Roman" w:hAnsiTheme="majorBidi" w:cstheme="majorBidi"/>
          <w:color w:val="000000"/>
          <w:lang w:eastAsia="en-GB"/>
        </w:rPr>
        <w:t>ed</w:t>
      </w:r>
      <w:r w:rsidRPr="0042050F">
        <w:rPr>
          <w:rFonts w:asciiTheme="majorBidi" w:eastAsia="Times New Roman" w:hAnsiTheme="majorBidi" w:cstheme="majorBidi"/>
          <w:color w:val="000000"/>
          <w:lang w:eastAsia="en-GB"/>
        </w:rPr>
        <w:t xml:space="preserve"> to test </w:t>
      </w:r>
      <w:r w:rsidR="0051355B"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syllable phonotactics of L1 B</w:t>
      </w:r>
      <w:r w:rsidR="00AC3D26" w:rsidRPr="0042050F">
        <w:rPr>
          <w:rFonts w:asciiTheme="majorBidi" w:eastAsia="Times New Roman" w:hAnsiTheme="majorBidi" w:cstheme="majorBidi"/>
          <w:color w:val="000000"/>
          <w:lang w:eastAsia="en-GB"/>
        </w:rPr>
        <w:t xml:space="preserve">isha </w:t>
      </w:r>
      <w:r w:rsidR="0076205C" w:rsidRPr="0042050F">
        <w:rPr>
          <w:rFonts w:asciiTheme="majorBidi" w:eastAsia="Times New Roman" w:hAnsiTheme="majorBidi" w:cstheme="majorBidi"/>
          <w:color w:val="000000"/>
          <w:lang w:eastAsia="en-GB"/>
        </w:rPr>
        <w:t>Arabic</w:t>
      </w:r>
      <w:r w:rsidR="00AC3D26" w:rsidRPr="0042050F">
        <w:rPr>
          <w:rFonts w:asciiTheme="majorBidi" w:eastAsia="Times New Roman" w:hAnsiTheme="majorBidi" w:cstheme="majorBidi"/>
          <w:color w:val="000000"/>
          <w:lang w:eastAsia="en-GB"/>
        </w:rPr>
        <w:t xml:space="preserve"> (BA)</w:t>
      </w:r>
      <w:r w:rsidRPr="0042050F">
        <w:rPr>
          <w:rFonts w:asciiTheme="majorBidi" w:eastAsia="Times New Roman" w:hAnsiTheme="majorBidi" w:cstheme="majorBidi"/>
          <w:color w:val="000000"/>
          <w:lang w:eastAsia="en-GB"/>
        </w:rPr>
        <w:t xml:space="preserve"> / M</w:t>
      </w:r>
      <w:r w:rsidR="00AC3D26" w:rsidRPr="0042050F">
        <w:rPr>
          <w:rFonts w:asciiTheme="majorBidi" w:eastAsia="Times New Roman" w:hAnsiTheme="majorBidi" w:cstheme="majorBidi"/>
          <w:color w:val="000000"/>
          <w:lang w:eastAsia="en-GB"/>
        </w:rPr>
        <w:t xml:space="preserve">akkah </w:t>
      </w:r>
      <w:r w:rsidR="0076205C" w:rsidRPr="0042050F">
        <w:rPr>
          <w:rFonts w:asciiTheme="majorBidi" w:eastAsia="Times New Roman" w:hAnsiTheme="majorBidi" w:cstheme="majorBidi"/>
          <w:color w:val="000000"/>
          <w:lang w:eastAsia="en-GB"/>
        </w:rPr>
        <w:t>Arabic</w:t>
      </w:r>
      <w:r w:rsidR="00AC3D26" w:rsidRPr="0042050F">
        <w:rPr>
          <w:rFonts w:asciiTheme="majorBidi" w:eastAsia="Times New Roman" w:hAnsiTheme="majorBidi" w:cstheme="majorBidi"/>
          <w:color w:val="000000"/>
          <w:lang w:eastAsia="en-GB"/>
        </w:rPr>
        <w:t xml:space="preserve"> (MA)</w:t>
      </w:r>
      <w:r w:rsidRPr="0042050F">
        <w:rPr>
          <w:rFonts w:asciiTheme="majorBidi" w:eastAsia="Times New Roman" w:hAnsiTheme="majorBidi" w:cstheme="majorBidi"/>
          <w:color w:val="000000"/>
          <w:lang w:eastAsia="en-GB"/>
        </w:rPr>
        <w:t>. To achieve this goal, three experiments were conducted:</w:t>
      </w:r>
    </w:p>
    <w:p w14:paraId="5D3DC0B2" w14:textId="77777777" w:rsidR="00DB0760" w:rsidRPr="0042050F" w:rsidRDefault="00DB0760" w:rsidP="004A51A1">
      <w:pPr>
        <w:pStyle w:val="ListParagraph"/>
        <w:numPr>
          <w:ilvl w:val="0"/>
          <w:numId w:val="41"/>
        </w:numPr>
        <w:spacing w:line="360" w:lineRule="auto"/>
        <w:rPr>
          <w:rFonts w:asciiTheme="majorBidi" w:hAnsiTheme="majorBidi" w:cstheme="majorBidi"/>
        </w:rPr>
      </w:pPr>
      <w:r w:rsidRPr="0042050F">
        <w:rPr>
          <w:rFonts w:asciiTheme="majorBidi" w:hAnsiTheme="majorBidi" w:cstheme="majorBidi"/>
          <w:b/>
          <w:bCs/>
        </w:rPr>
        <w:t>Experiment 1:</w:t>
      </w:r>
      <w:r w:rsidRPr="0042050F">
        <w:rPr>
          <w:rFonts w:asciiTheme="majorBidi" w:hAnsiTheme="majorBidi" w:cstheme="majorBidi"/>
        </w:rPr>
        <w:t xml:space="preserve"> production of consonant clusters in L1 BA/ MA.</w:t>
      </w:r>
    </w:p>
    <w:p w14:paraId="25164875" w14:textId="0FEBCD9D" w:rsidR="00DB0760" w:rsidRPr="0042050F" w:rsidRDefault="00DB0760" w:rsidP="004A51A1">
      <w:pPr>
        <w:pStyle w:val="ListParagraph"/>
        <w:numPr>
          <w:ilvl w:val="0"/>
          <w:numId w:val="41"/>
        </w:numPr>
        <w:spacing w:line="360" w:lineRule="auto"/>
        <w:rPr>
          <w:rFonts w:asciiTheme="majorBidi" w:hAnsiTheme="majorBidi" w:cstheme="majorBidi"/>
        </w:rPr>
      </w:pPr>
      <w:r w:rsidRPr="0042050F">
        <w:rPr>
          <w:rFonts w:asciiTheme="majorBidi" w:hAnsiTheme="majorBidi" w:cstheme="majorBidi"/>
          <w:b/>
          <w:bCs/>
        </w:rPr>
        <w:t>Experiment 2:</w:t>
      </w:r>
      <w:r w:rsidRPr="0042050F">
        <w:rPr>
          <w:rFonts w:asciiTheme="majorBidi" w:hAnsiTheme="majorBidi" w:cstheme="majorBidi"/>
        </w:rPr>
        <w:t xml:space="preserve"> production of L2 </w:t>
      </w:r>
      <w:r w:rsidR="0076205C" w:rsidRPr="0042050F">
        <w:rPr>
          <w:rFonts w:asciiTheme="majorBidi" w:hAnsiTheme="majorBidi" w:cstheme="majorBidi"/>
        </w:rPr>
        <w:t>English</w:t>
      </w:r>
      <w:r w:rsidRPr="0042050F">
        <w:rPr>
          <w:rFonts w:asciiTheme="majorBidi" w:hAnsiTheme="majorBidi" w:cstheme="majorBidi"/>
        </w:rPr>
        <w:t xml:space="preserve"> consonant clusters by BA / MA speakers</w:t>
      </w:r>
      <w:r w:rsidR="00C9259F" w:rsidRPr="0042050F">
        <w:rPr>
          <w:rFonts w:asciiTheme="majorBidi" w:hAnsiTheme="majorBidi" w:cstheme="majorBidi"/>
        </w:rPr>
        <w:t>.</w:t>
      </w:r>
    </w:p>
    <w:p w14:paraId="0F11DFCF" w14:textId="6114DDC0" w:rsidR="00DB0760" w:rsidRPr="0042050F" w:rsidRDefault="00DB0760" w:rsidP="004A51A1">
      <w:pPr>
        <w:pStyle w:val="ListParagraph"/>
        <w:numPr>
          <w:ilvl w:val="0"/>
          <w:numId w:val="41"/>
        </w:numPr>
        <w:spacing w:line="360" w:lineRule="auto"/>
        <w:rPr>
          <w:rFonts w:asciiTheme="majorBidi" w:hAnsiTheme="majorBidi" w:cstheme="majorBidi"/>
        </w:rPr>
      </w:pPr>
      <w:r w:rsidRPr="0042050F">
        <w:rPr>
          <w:rFonts w:asciiTheme="majorBidi" w:hAnsiTheme="majorBidi" w:cstheme="majorBidi"/>
          <w:b/>
          <w:bCs/>
        </w:rPr>
        <w:t>Experiment 3:</w:t>
      </w:r>
      <w:r w:rsidRPr="0042050F">
        <w:rPr>
          <w:rFonts w:asciiTheme="majorBidi" w:hAnsiTheme="majorBidi" w:cstheme="majorBidi"/>
        </w:rPr>
        <w:t xml:space="preserve"> perception of L2 </w:t>
      </w:r>
      <w:r w:rsidR="0076205C" w:rsidRPr="0042050F">
        <w:rPr>
          <w:rFonts w:asciiTheme="majorBidi" w:hAnsiTheme="majorBidi" w:cstheme="majorBidi"/>
        </w:rPr>
        <w:t>English</w:t>
      </w:r>
      <w:r w:rsidRPr="0042050F">
        <w:rPr>
          <w:rFonts w:asciiTheme="majorBidi" w:hAnsiTheme="majorBidi" w:cstheme="majorBidi"/>
        </w:rPr>
        <w:t xml:space="preserve"> consonant clusters by BA / MA listeners.</w:t>
      </w:r>
    </w:p>
    <w:p w14:paraId="25C2A5F2" w14:textId="36B94F10" w:rsidR="00DB0760" w:rsidRPr="0042050F" w:rsidRDefault="00DB0760" w:rsidP="00CF432F">
      <w:pPr>
        <w:spacing w:line="360" w:lineRule="auto"/>
        <w:rPr>
          <w:rFonts w:asciiTheme="majorBidi" w:hAnsiTheme="majorBidi" w:cstheme="majorBidi"/>
        </w:rPr>
      </w:pPr>
    </w:p>
    <w:p w14:paraId="7E1AF1F9" w14:textId="2AE524FD" w:rsidR="00DB0760" w:rsidRPr="0042050F" w:rsidRDefault="00DB0760" w:rsidP="00CF432F">
      <w:pPr>
        <w:spacing w:line="360" w:lineRule="auto"/>
        <w:rPr>
          <w:rFonts w:asciiTheme="majorBidi" w:hAnsiTheme="majorBidi" w:cstheme="majorBidi"/>
        </w:rPr>
      </w:pPr>
      <w:r w:rsidRPr="0042050F">
        <w:rPr>
          <w:rFonts w:asciiTheme="majorBidi" w:hAnsiTheme="majorBidi" w:cstheme="majorBidi"/>
        </w:rPr>
        <w:t>Chapters 2, 3, and 4 provide</w:t>
      </w:r>
      <w:r w:rsidR="00FD6383" w:rsidRPr="0042050F">
        <w:rPr>
          <w:rFonts w:asciiTheme="majorBidi" w:hAnsiTheme="majorBidi" w:cstheme="majorBidi"/>
        </w:rPr>
        <w:t xml:space="preserve"> considerable detail about Experiment 1: (i) </w:t>
      </w:r>
      <w:r w:rsidRPr="0042050F">
        <w:rPr>
          <w:rFonts w:asciiTheme="majorBidi" w:hAnsiTheme="majorBidi" w:cstheme="majorBidi"/>
        </w:rPr>
        <w:t xml:space="preserve">reviewed literature </w:t>
      </w:r>
      <w:r w:rsidR="0051355B" w:rsidRPr="0042050F">
        <w:rPr>
          <w:rFonts w:asciiTheme="majorBidi" w:hAnsiTheme="majorBidi" w:cstheme="majorBidi"/>
        </w:rPr>
        <w:t>on the</w:t>
      </w:r>
      <w:r w:rsidRPr="0042050F">
        <w:rPr>
          <w:rFonts w:asciiTheme="majorBidi" w:hAnsiTheme="majorBidi" w:cstheme="majorBidi"/>
        </w:rPr>
        <w:t xml:space="preserve"> syllable phonotactics of </w:t>
      </w:r>
      <w:r w:rsidR="0076205C" w:rsidRPr="0042050F">
        <w:rPr>
          <w:rFonts w:asciiTheme="majorBidi" w:hAnsiTheme="majorBidi" w:cstheme="majorBidi"/>
        </w:rPr>
        <w:t>Arabic</w:t>
      </w:r>
      <w:r w:rsidRPr="0042050F">
        <w:rPr>
          <w:rFonts w:asciiTheme="majorBidi" w:hAnsiTheme="majorBidi" w:cstheme="majorBidi"/>
        </w:rPr>
        <w:t xml:space="preserve"> dialects</w:t>
      </w:r>
      <w:r w:rsidR="00FD6383" w:rsidRPr="0042050F">
        <w:rPr>
          <w:rFonts w:asciiTheme="majorBidi" w:hAnsiTheme="majorBidi" w:cstheme="majorBidi"/>
        </w:rPr>
        <w:t xml:space="preserve">, (ii) </w:t>
      </w:r>
      <w:r w:rsidR="0051355B" w:rsidRPr="0042050F">
        <w:rPr>
          <w:rFonts w:asciiTheme="majorBidi" w:hAnsiTheme="majorBidi" w:cstheme="majorBidi"/>
        </w:rPr>
        <w:t xml:space="preserve">the </w:t>
      </w:r>
      <w:r w:rsidR="00FD6383" w:rsidRPr="0042050F">
        <w:rPr>
          <w:rFonts w:asciiTheme="majorBidi" w:hAnsiTheme="majorBidi" w:cstheme="majorBidi"/>
        </w:rPr>
        <w:t xml:space="preserve">methodology of Experiment 1, and (iii) </w:t>
      </w:r>
      <w:r w:rsidR="0051355B" w:rsidRPr="0042050F">
        <w:rPr>
          <w:rFonts w:asciiTheme="majorBidi" w:hAnsiTheme="majorBidi" w:cstheme="majorBidi"/>
        </w:rPr>
        <w:t xml:space="preserve">the </w:t>
      </w:r>
      <w:r w:rsidR="00FD6383" w:rsidRPr="0042050F">
        <w:rPr>
          <w:rFonts w:asciiTheme="majorBidi" w:hAnsiTheme="majorBidi" w:cstheme="majorBidi"/>
        </w:rPr>
        <w:t>findings of the experiment. The empirical evidence obtained from this experiment shows that</w:t>
      </w:r>
      <w:r w:rsidR="00C9259F" w:rsidRPr="0042050F">
        <w:rPr>
          <w:rFonts w:asciiTheme="majorBidi" w:hAnsiTheme="majorBidi" w:cstheme="majorBidi"/>
        </w:rPr>
        <w:t xml:space="preserve"> not all inserted</w:t>
      </w:r>
      <w:r w:rsidR="00AC3D26" w:rsidRPr="0042050F">
        <w:rPr>
          <w:rFonts w:asciiTheme="majorBidi" w:hAnsiTheme="majorBidi" w:cstheme="majorBidi"/>
        </w:rPr>
        <w:t xml:space="preserve"> interconsonantal intervals</w:t>
      </w:r>
      <w:r w:rsidR="00C9259F" w:rsidRPr="0042050F">
        <w:rPr>
          <w:rFonts w:asciiTheme="majorBidi" w:hAnsiTheme="majorBidi" w:cstheme="majorBidi"/>
        </w:rPr>
        <w:t xml:space="preserve"> </w:t>
      </w:r>
      <w:r w:rsidR="00AC3D26" w:rsidRPr="0042050F">
        <w:rPr>
          <w:rFonts w:asciiTheme="majorBidi" w:hAnsiTheme="majorBidi" w:cstheme="majorBidi"/>
        </w:rPr>
        <w:t>(</w:t>
      </w:r>
      <w:r w:rsidR="00C9259F" w:rsidRPr="0042050F">
        <w:rPr>
          <w:rFonts w:asciiTheme="majorBidi" w:hAnsiTheme="majorBidi" w:cstheme="majorBidi"/>
        </w:rPr>
        <w:t>ICIs</w:t>
      </w:r>
      <w:r w:rsidR="00AC3D26" w:rsidRPr="0042050F">
        <w:rPr>
          <w:rFonts w:asciiTheme="majorBidi" w:hAnsiTheme="majorBidi" w:cstheme="majorBidi"/>
        </w:rPr>
        <w:t>)</w:t>
      </w:r>
      <w:r w:rsidR="00C9259F" w:rsidRPr="0042050F">
        <w:rPr>
          <w:rFonts w:asciiTheme="majorBidi" w:hAnsiTheme="majorBidi" w:cstheme="majorBidi"/>
        </w:rPr>
        <w:t xml:space="preserve"> are phonologically equal</w:t>
      </w:r>
      <w:r w:rsidR="00996512" w:rsidRPr="0042050F">
        <w:rPr>
          <w:rFonts w:asciiTheme="majorBidi" w:hAnsiTheme="majorBidi" w:cstheme="majorBidi"/>
        </w:rPr>
        <w:t>,</w:t>
      </w:r>
      <w:r w:rsidR="00AC3D26" w:rsidRPr="0042050F">
        <w:rPr>
          <w:rFonts w:asciiTheme="majorBidi" w:hAnsiTheme="majorBidi" w:cstheme="majorBidi"/>
        </w:rPr>
        <w:t xml:space="preserve"> </w:t>
      </w:r>
      <w:r w:rsidR="00C9259F" w:rsidRPr="0042050F">
        <w:rPr>
          <w:rFonts w:asciiTheme="majorBidi" w:hAnsiTheme="majorBidi" w:cstheme="majorBidi"/>
        </w:rPr>
        <w:t xml:space="preserve">following Hall’s (2006) claim about </w:t>
      </w:r>
      <w:r w:rsidR="0051355B" w:rsidRPr="0042050F">
        <w:rPr>
          <w:rFonts w:asciiTheme="majorBidi" w:hAnsiTheme="majorBidi" w:cstheme="majorBidi"/>
        </w:rPr>
        <w:t xml:space="preserve">the </w:t>
      </w:r>
      <w:r w:rsidR="00C9259F" w:rsidRPr="0042050F">
        <w:rPr>
          <w:rFonts w:asciiTheme="majorBidi" w:hAnsiTheme="majorBidi" w:cstheme="majorBidi"/>
        </w:rPr>
        <w:t>diagnostics and syllabicity of inserted ICIs (intrusive versus epenthetic ICIs).</w:t>
      </w:r>
      <w:r w:rsidR="00996512" w:rsidRPr="0042050F">
        <w:rPr>
          <w:rFonts w:asciiTheme="majorBidi" w:hAnsiTheme="majorBidi" w:cstheme="majorBidi"/>
        </w:rPr>
        <w:t xml:space="preserve"> More specifically</w:t>
      </w:r>
      <w:r w:rsidR="00AC3D26" w:rsidRPr="0042050F">
        <w:rPr>
          <w:rFonts w:asciiTheme="majorBidi" w:hAnsiTheme="majorBidi" w:cstheme="majorBidi"/>
        </w:rPr>
        <w:t xml:space="preserve">, word-initial clusters in BA and MA </w:t>
      </w:r>
      <w:r w:rsidR="00CE403E" w:rsidRPr="0042050F">
        <w:rPr>
          <w:rFonts w:asciiTheme="majorBidi" w:hAnsiTheme="majorBidi" w:cstheme="majorBidi"/>
        </w:rPr>
        <w:t>were</w:t>
      </w:r>
      <w:r w:rsidR="00AC3D26" w:rsidRPr="0042050F">
        <w:rPr>
          <w:rFonts w:asciiTheme="majorBidi" w:hAnsiTheme="majorBidi" w:cstheme="majorBidi"/>
        </w:rPr>
        <w:t xml:space="preserve"> modified with intrusive ICIs which do not contribute to syllable structure. In contrast, word-medial and -final clusters </w:t>
      </w:r>
      <w:r w:rsidR="00CE403E" w:rsidRPr="0042050F">
        <w:rPr>
          <w:rFonts w:asciiTheme="majorBidi" w:hAnsiTheme="majorBidi" w:cstheme="majorBidi"/>
        </w:rPr>
        <w:t>were</w:t>
      </w:r>
      <w:r w:rsidR="00AC3D26" w:rsidRPr="0042050F">
        <w:rPr>
          <w:rFonts w:asciiTheme="majorBidi" w:hAnsiTheme="majorBidi" w:cstheme="majorBidi"/>
        </w:rPr>
        <w:t xml:space="preserve"> broken up with epenthetic ICIs which function as syllable nuclei.</w:t>
      </w:r>
    </w:p>
    <w:p w14:paraId="02B10C9E" w14:textId="51F509C7" w:rsidR="00DB0760" w:rsidRPr="0042050F" w:rsidRDefault="00DB0760" w:rsidP="00CF432F">
      <w:pPr>
        <w:spacing w:line="360" w:lineRule="auto"/>
        <w:rPr>
          <w:rFonts w:asciiTheme="majorBidi" w:eastAsia="Times New Roman" w:hAnsiTheme="majorBidi" w:cstheme="majorBidi"/>
          <w:color w:val="000000"/>
          <w:lang w:eastAsia="en-GB"/>
        </w:rPr>
      </w:pPr>
    </w:p>
    <w:p w14:paraId="1889D219" w14:textId="5460676E" w:rsidR="00CE403E" w:rsidRPr="0042050F" w:rsidRDefault="000B6ECE" w:rsidP="00CF432F">
      <w:pPr>
        <w:spacing w:after="160"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Chapters 5 and 6 provide </w:t>
      </w:r>
      <w:r w:rsidR="00B06B78"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results of</w:t>
      </w:r>
      <w:r w:rsidR="00343BF0" w:rsidRPr="0042050F">
        <w:rPr>
          <w:rFonts w:asciiTheme="majorBidi" w:eastAsia="Times New Roman" w:hAnsiTheme="majorBidi" w:cstheme="majorBidi"/>
          <w:color w:val="000000"/>
          <w:lang w:eastAsia="en-GB"/>
        </w:rPr>
        <w:t xml:space="preserve"> Experiments 2 and 3 </w:t>
      </w:r>
      <w:r w:rsidR="00C237F2" w:rsidRPr="0042050F">
        <w:rPr>
          <w:rFonts w:asciiTheme="majorBidi" w:eastAsia="Times New Roman" w:hAnsiTheme="majorBidi" w:cstheme="majorBidi"/>
          <w:color w:val="000000"/>
          <w:lang w:eastAsia="en-GB"/>
        </w:rPr>
        <w:t>that test</w:t>
      </w:r>
      <w:r w:rsidR="00996512" w:rsidRPr="0042050F">
        <w:rPr>
          <w:rFonts w:asciiTheme="majorBidi" w:eastAsia="Times New Roman" w:hAnsiTheme="majorBidi" w:cstheme="majorBidi"/>
          <w:color w:val="000000"/>
          <w:lang w:eastAsia="en-GB"/>
        </w:rPr>
        <w:t>ed</w:t>
      </w:r>
      <w:r w:rsidR="00343BF0"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 xml:space="preserve">L2 behaviour of BA and MA speakers in producing and perceiving L2 </w:t>
      </w:r>
      <w:r w:rsidR="0076205C" w:rsidRPr="0042050F">
        <w:rPr>
          <w:rFonts w:asciiTheme="majorBidi" w:eastAsia="Times New Roman" w:hAnsiTheme="majorBidi" w:cstheme="majorBidi"/>
          <w:color w:val="000000"/>
          <w:lang w:eastAsia="en-GB"/>
        </w:rPr>
        <w:t>English</w:t>
      </w:r>
      <w:r w:rsidRPr="0042050F">
        <w:rPr>
          <w:rFonts w:asciiTheme="majorBidi" w:eastAsia="Times New Roman" w:hAnsiTheme="majorBidi" w:cstheme="majorBidi"/>
          <w:color w:val="000000"/>
          <w:lang w:eastAsia="en-GB"/>
        </w:rPr>
        <w:t xml:space="preserve"> clusters</w:t>
      </w:r>
      <w:r w:rsidR="00343BF0" w:rsidRPr="0042050F">
        <w:rPr>
          <w:rFonts w:asciiTheme="majorBidi" w:eastAsia="Times New Roman" w:hAnsiTheme="majorBidi" w:cstheme="majorBidi"/>
          <w:color w:val="000000"/>
          <w:lang w:eastAsia="en-GB"/>
        </w:rPr>
        <w:t>. The results</w:t>
      </w:r>
      <w:r w:rsidRPr="0042050F">
        <w:rPr>
          <w:rFonts w:asciiTheme="majorBidi" w:eastAsia="Times New Roman" w:hAnsiTheme="majorBidi" w:cstheme="majorBidi"/>
          <w:color w:val="000000"/>
          <w:lang w:eastAsia="en-GB"/>
        </w:rPr>
        <w:t xml:space="preserve"> show that </w:t>
      </w:r>
      <w:r w:rsidR="00343BF0" w:rsidRPr="0042050F">
        <w:rPr>
          <w:rFonts w:asciiTheme="majorBidi" w:eastAsia="Times New Roman" w:hAnsiTheme="majorBidi" w:cstheme="majorBidi"/>
          <w:color w:val="000000"/>
          <w:lang w:eastAsia="en-GB"/>
        </w:rPr>
        <w:t xml:space="preserve">L2 </w:t>
      </w:r>
      <w:r w:rsidR="0076205C" w:rsidRPr="0042050F">
        <w:rPr>
          <w:rFonts w:asciiTheme="majorBidi" w:eastAsia="Times New Roman" w:hAnsiTheme="majorBidi" w:cstheme="majorBidi"/>
          <w:color w:val="000000"/>
          <w:lang w:eastAsia="en-GB"/>
        </w:rPr>
        <w:t>English</w:t>
      </w:r>
      <w:r w:rsidR="00343BF0" w:rsidRPr="0042050F">
        <w:rPr>
          <w:rFonts w:asciiTheme="majorBidi" w:eastAsia="Times New Roman" w:hAnsiTheme="majorBidi" w:cstheme="majorBidi"/>
          <w:color w:val="000000"/>
          <w:lang w:eastAsia="en-GB"/>
        </w:rPr>
        <w:t xml:space="preserve"> peripheral clusters were well produced and discriminated</w:t>
      </w:r>
      <w:r w:rsidR="00B06B78" w:rsidRPr="0042050F">
        <w:rPr>
          <w:rFonts w:asciiTheme="majorBidi" w:eastAsia="Times New Roman" w:hAnsiTheme="majorBidi" w:cstheme="majorBidi"/>
          <w:color w:val="000000"/>
          <w:lang w:eastAsia="en-GB"/>
        </w:rPr>
        <w:t>,</w:t>
      </w:r>
      <w:r w:rsidR="00343BF0" w:rsidRPr="0042050F">
        <w:rPr>
          <w:rFonts w:asciiTheme="majorBidi" w:eastAsia="Times New Roman" w:hAnsiTheme="majorBidi" w:cstheme="majorBidi"/>
          <w:color w:val="000000"/>
          <w:lang w:eastAsia="en-GB"/>
        </w:rPr>
        <w:t xml:space="preserve"> whereas </w:t>
      </w:r>
      <w:r w:rsidR="0076205C" w:rsidRPr="0042050F">
        <w:rPr>
          <w:rFonts w:asciiTheme="majorBidi" w:eastAsia="Times New Roman" w:hAnsiTheme="majorBidi" w:cstheme="majorBidi"/>
          <w:color w:val="000000"/>
          <w:lang w:eastAsia="en-GB"/>
        </w:rPr>
        <w:t>English</w:t>
      </w:r>
      <w:r w:rsidR="00343BF0" w:rsidRPr="0042050F">
        <w:rPr>
          <w:rFonts w:asciiTheme="majorBidi" w:eastAsia="Times New Roman" w:hAnsiTheme="majorBidi" w:cstheme="majorBidi"/>
          <w:color w:val="000000"/>
          <w:lang w:eastAsia="en-GB"/>
        </w:rPr>
        <w:t xml:space="preserve"> medial clusters were poorly produced and discriminated by BA and MA speakers.</w:t>
      </w:r>
      <w:r w:rsidR="00CE403E" w:rsidRPr="0042050F">
        <w:rPr>
          <w:rFonts w:asciiTheme="majorBidi" w:eastAsia="Times New Roman" w:hAnsiTheme="majorBidi" w:cstheme="majorBidi"/>
          <w:color w:val="000000"/>
          <w:lang w:eastAsia="en-GB"/>
        </w:rPr>
        <w:t xml:space="preserve"> Furthermore,</w:t>
      </w:r>
      <w:r w:rsidR="00B226E2" w:rsidRPr="0042050F">
        <w:rPr>
          <w:rFonts w:asciiTheme="majorBidi" w:eastAsia="Times New Roman" w:hAnsiTheme="majorBidi" w:cstheme="majorBidi"/>
          <w:color w:val="000000"/>
          <w:lang w:eastAsia="en-GB"/>
        </w:rPr>
        <w:t xml:space="preserve"> the criterion score results in Experiment 3 show that BA and MA speakers were biased towards “No” responses when exposed to</w:t>
      </w:r>
      <w:r w:rsidR="00CE403E" w:rsidRPr="0042050F">
        <w:rPr>
          <w:rFonts w:asciiTheme="majorBidi" w:eastAsia="Times New Roman" w:hAnsiTheme="majorBidi" w:cstheme="majorBidi"/>
          <w:color w:val="000000"/>
          <w:lang w:eastAsia="en-GB"/>
        </w:rPr>
        <w:t xml:space="preserve"> consonant clusters in word-initial and -medial positions</w:t>
      </w:r>
      <w:r w:rsidR="00996512" w:rsidRPr="0042050F">
        <w:rPr>
          <w:rFonts w:asciiTheme="majorBidi" w:eastAsia="Times New Roman" w:hAnsiTheme="majorBidi" w:cstheme="majorBidi"/>
          <w:color w:val="000000"/>
          <w:lang w:eastAsia="en-GB"/>
        </w:rPr>
        <w:t>,</w:t>
      </w:r>
      <w:r w:rsidR="00CE403E" w:rsidRPr="0042050F">
        <w:rPr>
          <w:rFonts w:asciiTheme="majorBidi" w:eastAsia="Times New Roman" w:hAnsiTheme="majorBidi" w:cstheme="majorBidi"/>
          <w:color w:val="000000"/>
          <w:lang w:eastAsia="en-GB"/>
        </w:rPr>
        <w:t xml:space="preserve"> although the degree </w:t>
      </w:r>
      <w:r w:rsidR="00996512" w:rsidRPr="0042050F">
        <w:rPr>
          <w:rFonts w:asciiTheme="majorBidi" w:eastAsia="Times New Roman" w:hAnsiTheme="majorBidi" w:cstheme="majorBidi"/>
          <w:color w:val="000000"/>
          <w:lang w:eastAsia="en-GB"/>
        </w:rPr>
        <w:t xml:space="preserve">of bias </w:t>
      </w:r>
      <w:r w:rsidR="00CE403E" w:rsidRPr="0042050F">
        <w:rPr>
          <w:rFonts w:asciiTheme="majorBidi" w:eastAsia="Times New Roman" w:hAnsiTheme="majorBidi" w:cstheme="majorBidi"/>
          <w:color w:val="000000"/>
          <w:lang w:eastAsia="en-GB"/>
        </w:rPr>
        <w:t xml:space="preserve">in the </w:t>
      </w:r>
      <w:r w:rsidR="00915EFE" w:rsidRPr="0042050F">
        <w:rPr>
          <w:rFonts w:asciiTheme="majorBidi" w:eastAsia="Times New Roman" w:hAnsiTheme="majorBidi" w:cstheme="majorBidi"/>
          <w:color w:val="000000"/>
          <w:lang w:eastAsia="en-GB"/>
        </w:rPr>
        <w:t>medial</w:t>
      </w:r>
      <w:r w:rsidR="00CE403E" w:rsidRPr="0042050F">
        <w:rPr>
          <w:rFonts w:asciiTheme="majorBidi" w:eastAsia="Times New Roman" w:hAnsiTheme="majorBidi" w:cstheme="majorBidi"/>
          <w:color w:val="000000"/>
          <w:lang w:eastAsia="en-GB"/>
        </w:rPr>
        <w:t xml:space="preserve"> position is less than that in the </w:t>
      </w:r>
      <w:r w:rsidR="00915EFE" w:rsidRPr="0042050F">
        <w:rPr>
          <w:rFonts w:asciiTheme="majorBidi" w:eastAsia="Times New Roman" w:hAnsiTheme="majorBidi" w:cstheme="majorBidi"/>
          <w:color w:val="000000"/>
          <w:lang w:eastAsia="en-GB"/>
        </w:rPr>
        <w:t>initial</w:t>
      </w:r>
      <w:r w:rsidR="00CE403E" w:rsidRPr="0042050F">
        <w:rPr>
          <w:rFonts w:asciiTheme="majorBidi" w:eastAsia="Times New Roman" w:hAnsiTheme="majorBidi" w:cstheme="majorBidi"/>
          <w:color w:val="000000"/>
          <w:lang w:eastAsia="en-GB"/>
        </w:rPr>
        <w:t xml:space="preserve"> one. In contrast, BA and MA speaker were biased to say “</w:t>
      </w:r>
      <w:r w:rsidR="00CE403E" w:rsidRPr="0042050F">
        <w:rPr>
          <w:rFonts w:asciiTheme="majorBidi" w:eastAsia="Times New Roman" w:hAnsiTheme="majorBidi" w:cstheme="majorBidi"/>
          <w:b/>
          <w:bCs/>
          <w:color w:val="000000"/>
          <w:lang w:eastAsia="en-GB"/>
        </w:rPr>
        <w:t>Yes”</w:t>
      </w:r>
      <w:r w:rsidR="00CE403E" w:rsidRPr="0042050F">
        <w:rPr>
          <w:rFonts w:asciiTheme="majorBidi" w:eastAsia="Times New Roman" w:hAnsiTheme="majorBidi" w:cstheme="majorBidi"/>
          <w:color w:val="000000"/>
          <w:lang w:eastAsia="en-GB"/>
        </w:rPr>
        <w:t xml:space="preserve"> to the presence of consonant clusters in word-final position.</w:t>
      </w:r>
    </w:p>
    <w:p w14:paraId="4084E658" w14:textId="6A9D02FB" w:rsidR="000B6ECE" w:rsidRPr="0042050F" w:rsidRDefault="00343BF0"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lastRenderedPageBreak/>
        <w:t xml:space="preserve"> These finding</w:t>
      </w:r>
      <w:r w:rsidR="00B06B78"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provide</w:t>
      </w:r>
      <w:r w:rsidR="000B6ECE" w:rsidRPr="0042050F">
        <w:rPr>
          <w:rFonts w:asciiTheme="majorBidi" w:eastAsia="Times New Roman" w:hAnsiTheme="majorBidi" w:cstheme="majorBidi"/>
          <w:color w:val="000000"/>
          <w:lang w:eastAsia="en-GB"/>
        </w:rPr>
        <w:t xml:space="preserve"> independent evidence for Hall’s claim</w:t>
      </w:r>
      <w:r w:rsidRPr="0042050F">
        <w:rPr>
          <w:rFonts w:asciiTheme="majorBidi" w:eastAsia="Times New Roman" w:hAnsiTheme="majorBidi" w:cstheme="majorBidi"/>
          <w:color w:val="000000"/>
          <w:lang w:eastAsia="en-GB"/>
        </w:rPr>
        <w:t xml:space="preserve"> </w:t>
      </w:r>
      <w:r w:rsidRPr="0042050F">
        <w:rPr>
          <w:rFonts w:asciiTheme="majorBidi" w:hAnsiTheme="majorBidi" w:cstheme="majorBidi"/>
        </w:rPr>
        <w:t xml:space="preserve">about </w:t>
      </w:r>
      <w:r w:rsidR="00B06B78" w:rsidRPr="0042050F">
        <w:rPr>
          <w:rFonts w:asciiTheme="majorBidi" w:hAnsiTheme="majorBidi" w:cstheme="majorBidi"/>
        </w:rPr>
        <w:t xml:space="preserve">the </w:t>
      </w:r>
      <w:r w:rsidRPr="0042050F">
        <w:rPr>
          <w:rFonts w:asciiTheme="majorBidi" w:hAnsiTheme="majorBidi" w:cstheme="majorBidi"/>
        </w:rPr>
        <w:t>diagnostics and syllabicity of inserted ICIs,</w:t>
      </w:r>
      <w:r w:rsidR="000B6ECE" w:rsidRPr="0042050F">
        <w:rPr>
          <w:rFonts w:asciiTheme="majorBidi" w:eastAsia="Times New Roman" w:hAnsiTheme="majorBidi" w:cstheme="majorBidi"/>
          <w:color w:val="000000"/>
          <w:lang w:eastAsia="en-GB"/>
        </w:rPr>
        <w:t xml:space="preserve"> </w:t>
      </w:r>
      <w:r w:rsidR="00996512" w:rsidRPr="0042050F">
        <w:rPr>
          <w:rFonts w:asciiTheme="majorBidi" w:eastAsia="Times New Roman" w:hAnsiTheme="majorBidi" w:cstheme="majorBidi"/>
          <w:color w:val="000000"/>
          <w:lang w:eastAsia="en-GB"/>
        </w:rPr>
        <w:t>lending</w:t>
      </w:r>
      <w:r w:rsidR="00B06B78" w:rsidRPr="0042050F">
        <w:rPr>
          <w:rFonts w:asciiTheme="majorBidi" w:eastAsia="Times New Roman" w:hAnsiTheme="majorBidi" w:cstheme="majorBidi"/>
          <w:color w:val="000000"/>
          <w:lang w:eastAsia="en-GB"/>
        </w:rPr>
        <w:t xml:space="preserve"> further support to the </w:t>
      </w:r>
      <w:r w:rsidR="000B6ECE" w:rsidRPr="0042050F">
        <w:rPr>
          <w:rFonts w:asciiTheme="majorBidi" w:eastAsia="Times New Roman" w:hAnsiTheme="majorBidi" w:cstheme="majorBidi"/>
          <w:color w:val="000000"/>
          <w:lang w:eastAsia="en-GB"/>
        </w:rPr>
        <w:t>results of Experiment 1.</w:t>
      </w:r>
    </w:p>
    <w:p w14:paraId="57846145" w14:textId="087FFA1C" w:rsidR="00343BF0" w:rsidRPr="0042050F" w:rsidRDefault="00343BF0" w:rsidP="00CF432F">
      <w:pPr>
        <w:spacing w:line="360" w:lineRule="auto"/>
        <w:rPr>
          <w:rFonts w:asciiTheme="majorBidi" w:eastAsia="Times New Roman" w:hAnsiTheme="majorBidi" w:cstheme="majorBidi"/>
          <w:color w:val="000000"/>
          <w:lang w:eastAsia="en-GB"/>
        </w:rPr>
      </w:pPr>
    </w:p>
    <w:p w14:paraId="0F138D16" w14:textId="397D0445" w:rsidR="00C237F2" w:rsidRPr="0042050F" w:rsidRDefault="00C237F2"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In Chapter 7, </w:t>
      </w:r>
      <w:r w:rsidR="004813DA"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results of the three experiments conducted </w:t>
      </w:r>
      <w:r w:rsidR="00996512" w:rsidRPr="0042050F">
        <w:rPr>
          <w:rFonts w:asciiTheme="majorBidi" w:eastAsia="Times New Roman" w:hAnsiTheme="majorBidi" w:cstheme="majorBidi"/>
          <w:color w:val="000000"/>
          <w:lang w:eastAsia="en-GB"/>
        </w:rPr>
        <w:t>for</w:t>
      </w:r>
      <w:r w:rsidRPr="0042050F">
        <w:rPr>
          <w:rFonts w:asciiTheme="majorBidi" w:eastAsia="Times New Roman" w:hAnsiTheme="majorBidi" w:cstheme="majorBidi"/>
          <w:color w:val="000000"/>
          <w:lang w:eastAsia="en-GB"/>
        </w:rPr>
        <w:t xml:space="preserve"> this thesis were synthesised</w:t>
      </w:r>
      <w:r w:rsidR="00996512" w:rsidRPr="0042050F">
        <w:rPr>
          <w:rFonts w:asciiTheme="majorBidi" w:eastAsia="Times New Roman" w:hAnsiTheme="majorBidi" w:cstheme="majorBidi"/>
          <w:color w:val="000000"/>
          <w:lang w:eastAsia="en-GB"/>
        </w:rPr>
        <w:t>,</w:t>
      </w:r>
      <w:r w:rsidRPr="0042050F">
        <w:rPr>
          <w:rFonts w:asciiTheme="majorBidi" w:eastAsia="Times New Roman" w:hAnsiTheme="majorBidi" w:cstheme="majorBidi"/>
          <w:color w:val="000000"/>
          <w:lang w:eastAsia="en-GB"/>
        </w:rPr>
        <w:t xml:space="preserve"> leading to (i) adding</w:t>
      </w:r>
      <w:r w:rsidR="00996512" w:rsidRPr="0042050F">
        <w:rPr>
          <w:rFonts w:asciiTheme="majorBidi" w:eastAsia="Times New Roman" w:hAnsiTheme="majorBidi" w:cstheme="majorBidi"/>
          <w:color w:val="000000"/>
          <w:lang w:eastAsia="en-GB"/>
        </w:rPr>
        <w:t xml:space="preserve"> information about</w:t>
      </w:r>
      <w:r w:rsidRPr="0042050F">
        <w:rPr>
          <w:rFonts w:asciiTheme="majorBidi" w:eastAsia="Times New Roman" w:hAnsiTheme="majorBidi" w:cstheme="majorBidi"/>
          <w:color w:val="000000"/>
          <w:lang w:eastAsia="en-GB"/>
        </w:rPr>
        <w:t xml:space="preserve"> syllable phonotactics of BA and MA to </w:t>
      </w:r>
      <w:r w:rsidR="004813DA" w:rsidRPr="0042050F">
        <w:rPr>
          <w:rFonts w:asciiTheme="majorBidi" w:eastAsia="Times New Roman" w:hAnsiTheme="majorBidi" w:cstheme="majorBidi"/>
          <w:color w:val="000000"/>
          <w:lang w:eastAsia="en-GB"/>
        </w:rPr>
        <w:t xml:space="preserve">the literature on </w:t>
      </w:r>
      <w:r w:rsidR="0076205C" w:rsidRPr="0042050F">
        <w:rPr>
          <w:rFonts w:asciiTheme="majorBidi" w:eastAsia="Times New Roman" w:hAnsiTheme="majorBidi" w:cstheme="majorBidi"/>
          <w:color w:val="000000"/>
          <w:lang w:eastAsia="en-GB"/>
        </w:rPr>
        <w:t>Arabic</w:t>
      </w:r>
      <w:r w:rsidRPr="0042050F">
        <w:rPr>
          <w:rFonts w:asciiTheme="majorBidi" w:eastAsia="Times New Roman" w:hAnsiTheme="majorBidi" w:cstheme="majorBidi"/>
          <w:color w:val="000000"/>
          <w:lang w:eastAsia="en-GB"/>
        </w:rPr>
        <w:t xml:space="preserve"> linguistic</w:t>
      </w:r>
      <w:r w:rsidR="004813DA"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(ii) using results of Experiments 2 and 3 to support</w:t>
      </w:r>
      <w:r w:rsidR="004813DA"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the conclu</w:t>
      </w:r>
      <w:r w:rsidR="00996512" w:rsidRPr="0042050F">
        <w:rPr>
          <w:rFonts w:asciiTheme="majorBidi" w:eastAsia="Times New Roman" w:hAnsiTheme="majorBidi" w:cstheme="majorBidi"/>
          <w:color w:val="000000"/>
          <w:lang w:eastAsia="en-GB"/>
        </w:rPr>
        <w:t>sion</w:t>
      </w:r>
      <w:r w:rsidRPr="0042050F">
        <w:rPr>
          <w:rFonts w:asciiTheme="majorBidi" w:eastAsia="Times New Roman" w:hAnsiTheme="majorBidi" w:cstheme="majorBidi"/>
          <w:color w:val="000000"/>
          <w:lang w:eastAsia="en-GB"/>
        </w:rPr>
        <w:t xml:space="preserve"> of Experiment 1, (iii)</w:t>
      </w:r>
      <w:r w:rsidR="00CE403E" w:rsidRPr="0042050F">
        <w:rPr>
          <w:rFonts w:asciiTheme="majorBidi" w:eastAsia="Times New Roman" w:hAnsiTheme="majorBidi" w:cstheme="majorBidi"/>
          <w:color w:val="000000"/>
          <w:lang w:eastAsia="en-GB"/>
        </w:rPr>
        <w:t xml:space="preserve"> </w:t>
      </w:r>
      <w:r w:rsidR="00781790" w:rsidRPr="0042050F">
        <w:rPr>
          <w:rFonts w:asciiTheme="majorBidi" w:hAnsiTheme="majorBidi" w:cstheme="majorBidi"/>
        </w:rPr>
        <w:t>confirming the asymmetrical status of consonant clusters in different positions in L1 BA and MA</w:t>
      </w:r>
      <w:r w:rsidR="00996512" w:rsidRPr="0042050F">
        <w:rPr>
          <w:rFonts w:asciiTheme="majorBidi" w:hAnsiTheme="majorBidi" w:cstheme="majorBidi"/>
        </w:rPr>
        <w:t>, and</w:t>
      </w:r>
      <w:r w:rsidR="00781790" w:rsidRPr="0042050F">
        <w:rPr>
          <w:rFonts w:asciiTheme="majorBidi" w:eastAsia="Times New Roman" w:hAnsiTheme="majorBidi" w:cstheme="majorBidi"/>
          <w:color w:val="000000"/>
          <w:lang w:eastAsia="en-GB"/>
        </w:rPr>
        <w:t xml:space="preserve"> </w:t>
      </w:r>
      <w:r w:rsidR="00CE403E" w:rsidRPr="0042050F">
        <w:rPr>
          <w:rFonts w:asciiTheme="majorBidi" w:eastAsia="Times New Roman" w:hAnsiTheme="majorBidi" w:cstheme="majorBidi"/>
          <w:color w:val="000000"/>
          <w:lang w:eastAsia="en-GB"/>
        </w:rPr>
        <w:t xml:space="preserve">(iv) </w:t>
      </w:r>
      <w:r w:rsidRPr="0042050F">
        <w:rPr>
          <w:rFonts w:asciiTheme="majorBidi" w:eastAsia="Times New Roman" w:hAnsiTheme="majorBidi" w:cstheme="majorBidi"/>
          <w:color w:val="000000"/>
          <w:lang w:eastAsia="en-GB"/>
        </w:rPr>
        <w:t>proposing discriminat</w:t>
      </w:r>
      <w:r w:rsidR="004813DA" w:rsidRPr="0042050F">
        <w:rPr>
          <w:rFonts w:asciiTheme="majorBidi" w:eastAsia="Times New Roman" w:hAnsiTheme="majorBidi" w:cstheme="majorBidi"/>
          <w:color w:val="000000"/>
          <w:lang w:eastAsia="en-GB"/>
        </w:rPr>
        <w:t>ion</w:t>
      </w:r>
      <w:r w:rsidRPr="0042050F">
        <w:rPr>
          <w:rFonts w:asciiTheme="majorBidi" w:eastAsia="Times New Roman" w:hAnsiTheme="majorBidi" w:cstheme="majorBidi"/>
          <w:color w:val="000000"/>
          <w:lang w:eastAsia="en-GB"/>
        </w:rPr>
        <w:t xml:space="preserve"> categories </w:t>
      </w:r>
      <w:r w:rsidR="00CE403E" w:rsidRPr="0042050F">
        <w:rPr>
          <w:rFonts w:asciiTheme="majorBidi" w:eastAsia="Times New Roman" w:hAnsiTheme="majorBidi" w:cstheme="majorBidi"/>
          <w:color w:val="000000"/>
          <w:lang w:eastAsia="en-GB"/>
        </w:rPr>
        <w:t>for</w:t>
      </w:r>
      <w:r w:rsidRPr="0042050F">
        <w:rPr>
          <w:rFonts w:asciiTheme="majorBidi" w:eastAsia="Times New Roman" w:hAnsiTheme="majorBidi" w:cstheme="majorBidi"/>
          <w:color w:val="000000"/>
          <w:lang w:eastAsia="en-GB"/>
        </w:rPr>
        <w:t xml:space="preserve"> L2 syllable phonotactics in light of</w:t>
      </w:r>
      <w:r w:rsidR="00996512" w:rsidRPr="0042050F">
        <w:rPr>
          <w:rFonts w:asciiTheme="majorBidi" w:eastAsia="Times New Roman" w:hAnsiTheme="majorBidi" w:cstheme="majorBidi"/>
          <w:color w:val="000000"/>
          <w:lang w:eastAsia="en-GB"/>
        </w:rPr>
        <w:t xml:space="preserve"> the</w:t>
      </w:r>
      <w:r w:rsidRPr="0042050F">
        <w:rPr>
          <w:rFonts w:asciiTheme="majorBidi" w:eastAsia="Times New Roman" w:hAnsiTheme="majorBidi" w:cstheme="majorBidi"/>
          <w:color w:val="000000"/>
          <w:lang w:eastAsia="en-GB"/>
        </w:rPr>
        <w:t xml:space="preserve"> P</w:t>
      </w:r>
      <w:r w:rsidR="00CE403E" w:rsidRPr="0042050F">
        <w:rPr>
          <w:rFonts w:asciiTheme="majorBidi" w:eastAsia="Times New Roman" w:hAnsiTheme="majorBidi" w:cstheme="majorBidi"/>
          <w:color w:val="000000"/>
          <w:lang w:eastAsia="en-GB"/>
        </w:rPr>
        <w:t xml:space="preserve">erceptual </w:t>
      </w:r>
      <w:r w:rsidRPr="0042050F">
        <w:rPr>
          <w:rFonts w:asciiTheme="majorBidi" w:eastAsia="Times New Roman" w:hAnsiTheme="majorBidi" w:cstheme="majorBidi"/>
          <w:color w:val="000000"/>
          <w:lang w:eastAsia="en-GB"/>
        </w:rPr>
        <w:t>A</w:t>
      </w:r>
      <w:r w:rsidR="00CE403E" w:rsidRPr="0042050F">
        <w:rPr>
          <w:rFonts w:asciiTheme="majorBidi" w:eastAsia="Times New Roman" w:hAnsiTheme="majorBidi" w:cstheme="majorBidi"/>
          <w:color w:val="000000"/>
          <w:lang w:eastAsia="en-GB"/>
        </w:rPr>
        <w:t xml:space="preserve">ssimilation </w:t>
      </w:r>
      <w:r w:rsidRPr="0042050F">
        <w:rPr>
          <w:rFonts w:asciiTheme="majorBidi" w:eastAsia="Times New Roman" w:hAnsiTheme="majorBidi" w:cstheme="majorBidi"/>
          <w:color w:val="000000"/>
          <w:lang w:eastAsia="en-GB"/>
        </w:rPr>
        <w:t>M</w:t>
      </w:r>
      <w:r w:rsidR="00CE403E" w:rsidRPr="0042050F">
        <w:rPr>
          <w:rFonts w:asciiTheme="majorBidi" w:eastAsia="Times New Roman" w:hAnsiTheme="majorBidi" w:cstheme="majorBidi"/>
          <w:color w:val="000000"/>
          <w:lang w:eastAsia="en-GB"/>
        </w:rPr>
        <w:t>odel</w:t>
      </w:r>
      <w:r w:rsidR="00781790" w:rsidRPr="0042050F">
        <w:rPr>
          <w:rFonts w:asciiTheme="majorBidi" w:eastAsia="Times New Roman" w:hAnsiTheme="majorBidi" w:cstheme="majorBidi"/>
          <w:color w:val="000000"/>
          <w:lang w:eastAsia="en-GB"/>
        </w:rPr>
        <w:t xml:space="preserve"> (PAM)</w:t>
      </w:r>
      <w:r w:rsidRPr="0042050F">
        <w:rPr>
          <w:rFonts w:asciiTheme="majorBidi" w:eastAsia="Times New Roman" w:hAnsiTheme="majorBidi" w:cstheme="majorBidi"/>
          <w:color w:val="000000"/>
          <w:lang w:eastAsia="en-GB"/>
        </w:rPr>
        <w:t xml:space="preserve"> and S</w:t>
      </w:r>
      <w:r w:rsidR="00CE403E" w:rsidRPr="0042050F">
        <w:rPr>
          <w:rFonts w:asciiTheme="majorBidi" w:eastAsia="Times New Roman" w:hAnsiTheme="majorBidi" w:cstheme="majorBidi"/>
          <w:color w:val="000000"/>
          <w:lang w:eastAsia="en-GB"/>
        </w:rPr>
        <w:t xml:space="preserve">ignal </w:t>
      </w:r>
      <w:r w:rsidRPr="0042050F">
        <w:rPr>
          <w:rFonts w:asciiTheme="majorBidi" w:eastAsia="Times New Roman" w:hAnsiTheme="majorBidi" w:cstheme="majorBidi"/>
          <w:color w:val="000000"/>
          <w:lang w:eastAsia="en-GB"/>
        </w:rPr>
        <w:t>D</w:t>
      </w:r>
      <w:r w:rsidR="00CE403E" w:rsidRPr="0042050F">
        <w:rPr>
          <w:rFonts w:asciiTheme="majorBidi" w:eastAsia="Times New Roman" w:hAnsiTheme="majorBidi" w:cstheme="majorBidi"/>
          <w:color w:val="000000"/>
          <w:lang w:eastAsia="en-GB"/>
        </w:rPr>
        <w:t xml:space="preserve">etection </w:t>
      </w:r>
      <w:r w:rsidRPr="0042050F">
        <w:rPr>
          <w:rFonts w:asciiTheme="majorBidi" w:eastAsia="Times New Roman" w:hAnsiTheme="majorBidi" w:cstheme="majorBidi"/>
          <w:color w:val="000000"/>
          <w:lang w:eastAsia="en-GB"/>
        </w:rPr>
        <w:t>T</w:t>
      </w:r>
      <w:r w:rsidR="00CE403E" w:rsidRPr="0042050F">
        <w:rPr>
          <w:rFonts w:asciiTheme="majorBidi" w:eastAsia="Times New Roman" w:hAnsiTheme="majorBidi" w:cstheme="majorBidi"/>
          <w:color w:val="000000"/>
          <w:lang w:eastAsia="en-GB"/>
        </w:rPr>
        <w:t>heory</w:t>
      </w:r>
      <w:r w:rsidR="00781790" w:rsidRPr="0042050F">
        <w:rPr>
          <w:rFonts w:asciiTheme="majorBidi" w:eastAsia="Times New Roman" w:hAnsiTheme="majorBidi" w:cstheme="majorBidi"/>
          <w:color w:val="000000"/>
          <w:lang w:eastAsia="en-GB"/>
        </w:rPr>
        <w:t xml:space="preserve"> (SDT)</w:t>
      </w:r>
      <w:r w:rsidRPr="0042050F">
        <w:rPr>
          <w:rFonts w:asciiTheme="majorBidi" w:eastAsia="Times New Roman" w:hAnsiTheme="majorBidi" w:cstheme="majorBidi"/>
          <w:color w:val="000000"/>
          <w:lang w:eastAsia="en-GB"/>
        </w:rPr>
        <w:t xml:space="preserve"> principles.</w:t>
      </w:r>
    </w:p>
    <w:p w14:paraId="467D9950" w14:textId="00ADBC7D" w:rsidR="00C237F2" w:rsidRPr="0042050F" w:rsidRDefault="00C237F2" w:rsidP="00CF432F">
      <w:pPr>
        <w:pStyle w:val="Heading2"/>
        <w:rPr>
          <w:rFonts w:eastAsia="Times New Roman"/>
          <w:lang w:eastAsia="en-GB"/>
        </w:rPr>
      </w:pPr>
      <w:r w:rsidRPr="0042050F">
        <w:rPr>
          <w:rFonts w:eastAsia="Times New Roman"/>
          <w:lang w:eastAsia="en-GB"/>
        </w:rPr>
        <w:t xml:space="preserve"> </w:t>
      </w:r>
      <w:bookmarkStart w:id="245" w:name="_Toc51755533"/>
      <w:r w:rsidRPr="0042050F">
        <w:rPr>
          <w:rFonts w:eastAsia="Times New Roman"/>
          <w:lang w:eastAsia="en-GB"/>
        </w:rPr>
        <w:t>Contribution of this PhD thesis</w:t>
      </w:r>
      <w:bookmarkEnd w:id="245"/>
    </w:p>
    <w:p w14:paraId="69B432A9" w14:textId="6D894276" w:rsidR="00C237F2" w:rsidRPr="0042050F" w:rsidRDefault="00FE29A6"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The contribution of this PhD research </w:t>
      </w:r>
      <w:r w:rsidR="00996512" w:rsidRPr="0042050F">
        <w:rPr>
          <w:rFonts w:asciiTheme="majorBidi" w:eastAsia="Times New Roman" w:hAnsiTheme="majorBidi" w:cstheme="majorBidi"/>
          <w:color w:val="000000"/>
          <w:lang w:eastAsia="en-GB"/>
        </w:rPr>
        <w:t>can</w:t>
      </w:r>
      <w:r w:rsidRPr="0042050F">
        <w:rPr>
          <w:rFonts w:asciiTheme="majorBidi" w:eastAsia="Times New Roman" w:hAnsiTheme="majorBidi" w:cstheme="majorBidi"/>
          <w:color w:val="000000"/>
          <w:lang w:eastAsia="en-GB"/>
        </w:rPr>
        <w:t xml:space="preserve"> be classified into three categories: (i) L1 phonology, (ii) L2 phonology, and (iii) methodological contribution</w:t>
      </w:r>
      <w:r w:rsidR="007054FD"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w:t>
      </w:r>
    </w:p>
    <w:p w14:paraId="7554103B" w14:textId="34FFA2D7" w:rsidR="00FE29A6" w:rsidRPr="0042050F" w:rsidRDefault="00FE29A6" w:rsidP="00CF432F">
      <w:pPr>
        <w:spacing w:line="360" w:lineRule="auto"/>
        <w:rPr>
          <w:rFonts w:asciiTheme="majorBidi" w:eastAsia="Times New Roman" w:hAnsiTheme="majorBidi" w:cstheme="majorBidi"/>
          <w:color w:val="000000"/>
          <w:lang w:eastAsia="en-GB"/>
        </w:rPr>
      </w:pPr>
    </w:p>
    <w:p w14:paraId="4E16F23D" w14:textId="4DC4365E" w:rsidR="00FE29A6" w:rsidRPr="0042050F" w:rsidRDefault="00FE29A6" w:rsidP="00CF432F">
      <w:pPr>
        <w:spacing w:line="360" w:lineRule="auto"/>
        <w:rPr>
          <w:rFonts w:asciiTheme="majorBidi" w:eastAsia="Times New Roman" w:hAnsiTheme="majorBidi" w:cstheme="majorBidi"/>
          <w:color w:val="000000"/>
          <w:lang w:eastAsia="en-GB"/>
        </w:rPr>
      </w:pPr>
      <w:r w:rsidRPr="0042050F">
        <w:rPr>
          <w:rFonts w:asciiTheme="majorBidi" w:eastAsia="Times New Roman" w:hAnsiTheme="majorBidi" w:cstheme="majorBidi"/>
          <w:color w:val="000000"/>
          <w:lang w:eastAsia="en-GB"/>
        </w:rPr>
        <w:t xml:space="preserve">For L1 phonology, this thesis adds </w:t>
      </w:r>
      <w:r w:rsidR="00781790"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 xml:space="preserve">syllable phonotactics of BA and MA to </w:t>
      </w:r>
      <w:r w:rsidR="00725384" w:rsidRPr="0042050F">
        <w:rPr>
          <w:rFonts w:asciiTheme="majorBidi" w:eastAsia="Times New Roman" w:hAnsiTheme="majorBidi" w:cstheme="majorBidi"/>
          <w:color w:val="000000"/>
          <w:lang w:eastAsia="en-GB"/>
        </w:rPr>
        <w:t xml:space="preserve">the </w:t>
      </w:r>
      <w:r w:rsidRPr="0042050F">
        <w:rPr>
          <w:rFonts w:asciiTheme="majorBidi" w:eastAsia="Times New Roman" w:hAnsiTheme="majorBidi" w:cstheme="majorBidi"/>
          <w:color w:val="000000"/>
          <w:lang w:eastAsia="en-GB"/>
        </w:rPr>
        <w:t>linguistic</w:t>
      </w:r>
      <w:r w:rsidR="00725384" w:rsidRPr="0042050F">
        <w:rPr>
          <w:rFonts w:asciiTheme="majorBidi" w:eastAsia="Times New Roman" w:hAnsiTheme="majorBidi" w:cstheme="majorBidi"/>
          <w:color w:val="000000"/>
          <w:lang w:eastAsia="en-GB"/>
        </w:rPr>
        <w:t>s</w:t>
      </w:r>
      <w:r w:rsidRPr="0042050F">
        <w:rPr>
          <w:rFonts w:asciiTheme="majorBidi" w:eastAsia="Times New Roman" w:hAnsiTheme="majorBidi" w:cstheme="majorBidi"/>
          <w:color w:val="000000"/>
          <w:lang w:eastAsia="en-GB"/>
        </w:rPr>
        <w:t xml:space="preserve"> literature </w:t>
      </w:r>
      <w:r w:rsidR="00781790" w:rsidRPr="0042050F">
        <w:rPr>
          <w:rFonts w:asciiTheme="majorBidi" w:eastAsia="Times New Roman" w:hAnsiTheme="majorBidi" w:cstheme="majorBidi"/>
          <w:color w:val="000000"/>
          <w:lang w:eastAsia="en-GB"/>
        </w:rPr>
        <w:t>for</w:t>
      </w:r>
      <w:r w:rsidR="00725384" w:rsidRPr="0042050F">
        <w:rPr>
          <w:rFonts w:asciiTheme="majorBidi" w:eastAsia="Times New Roman" w:hAnsiTheme="majorBidi" w:cstheme="majorBidi"/>
          <w:color w:val="000000"/>
          <w:lang w:eastAsia="en-GB"/>
        </w:rPr>
        <w:t xml:space="preserve"> </w:t>
      </w:r>
      <w:r w:rsidR="0076205C" w:rsidRPr="0042050F">
        <w:rPr>
          <w:rFonts w:asciiTheme="majorBidi" w:eastAsia="Times New Roman" w:hAnsiTheme="majorBidi" w:cstheme="majorBidi"/>
          <w:color w:val="000000"/>
          <w:lang w:eastAsia="en-GB"/>
        </w:rPr>
        <w:t>Arabic</w:t>
      </w:r>
      <w:r w:rsidR="00725384" w:rsidRPr="0042050F">
        <w:rPr>
          <w:rFonts w:asciiTheme="majorBidi" w:eastAsia="Times New Roman" w:hAnsiTheme="majorBidi" w:cstheme="majorBidi"/>
          <w:color w:val="000000"/>
          <w:lang w:eastAsia="en-GB"/>
        </w:rPr>
        <w:t xml:space="preserve">, </w:t>
      </w:r>
      <w:r w:rsidRPr="0042050F">
        <w:rPr>
          <w:rFonts w:asciiTheme="majorBidi" w:eastAsia="Times New Roman" w:hAnsiTheme="majorBidi" w:cstheme="majorBidi"/>
          <w:color w:val="000000"/>
          <w:lang w:eastAsia="en-GB"/>
        </w:rPr>
        <w:t xml:space="preserve">showing the attested and unattested consonant clusters. </w:t>
      </w:r>
      <w:r w:rsidR="00EB27CD" w:rsidRPr="0042050F">
        <w:rPr>
          <w:rFonts w:asciiTheme="majorBidi" w:eastAsia="Times New Roman" w:hAnsiTheme="majorBidi" w:cstheme="majorBidi"/>
          <w:color w:val="000000"/>
          <w:lang w:eastAsia="en-GB"/>
        </w:rPr>
        <w:t xml:space="preserve">Also, it shows that not all inserted ICIs in BA and MA are phonologically equal, a claim supported </w:t>
      </w:r>
      <w:r w:rsidR="00996512" w:rsidRPr="0042050F">
        <w:rPr>
          <w:rFonts w:asciiTheme="majorBidi" w:eastAsia="Times New Roman" w:hAnsiTheme="majorBidi" w:cstheme="majorBidi"/>
          <w:color w:val="000000"/>
          <w:lang w:eastAsia="en-GB"/>
        </w:rPr>
        <w:t>by</w:t>
      </w:r>
      <w:r w:rsidR="00EB27CD" w:rsidRPr="0042050F">
        <w:rPr>
          <w:rFonts w:asciiTheme="majorBidi" w:eastAsia="Times New Roman" w:hAnsiTheme="majorBidi" w:cstheme="majorBidi"/>
          <w:color w:val="000000"/>
          <w:lang w:eastAsia="en-GB"/>
        </w:rPr>
        <w:t xml:space="preserve"> three empirical experiments.</w:t>
      </w:r>
    </w:p>
    <w:p w14:paraId="16B01193" w14:textId="7B9EF7C2" w:rsidR="00EB27CD" w:rsidRPr="0042050F" w:rsidRDefault="00EB27CD" w:rsidP="00CF432F">
      <w:pPr>
        <w:spacing w:line="360" w:lineRule="auto"/>
        <w:rPr>
          <w:rFonts w:asciiTheme="majorBidi" w:eastAsia="Times New Roman" w:hAnsiTheme="majorBidi" w:cstheme="majorBidi"/>
          <w:color w:val="000000"/>
          <w:lang w:eastAsia="en-GB"/>
        </w:rPr>
      </w:pPr>
    </w:p>
    <w:p w14:paraId="1C93D8FF" w14:textId="09AAC764" w:rsidR="00EB27CD" w:rsidRPr="0042050F" w:rsidRDefault="00EB27CD" w:rsidP="00CF432F">
      <w:pPr>
        <w:spacing w:line="360" w:lineRule="auto"/>
        <w:rPr>
          <w:rFonts w:asciiTheme="majorBidi" w:hAnsiTheme="majorBidi" w:cstheme="majorBidi"/>
        </w:rPr>
      </w:pPr>
      <w:r w:rsidRPr="0042050F">
        <w:rPr>
          <w:rFonts w:asciiTheme="majorBidi" w:eastAsia="Times New Roman" w:hAnsiTheme="majorBidi" w:cstheme="majorBidi"/>
          <w:color w:val="000000"/>
          <w:lang w:eastAsia="en-GB"/>
        </w:rPr>
        <w:t>As for L2 phonology, it is argued that the existing L2 perceptual models (e.g., PAM and SLM) might</w:t>
      </w:r>
      <w:r w:rsidR="002F763D" w:rsidRPr="0042050F">
        <w:rPr>
          <w:rFonts w:asciiTheme="majorBidi" w:eastAsia="Times New Roman" w:hAnsiTheme="majorBidi" w:cstheme="majorBidi"/>
          <w:color w:val="000000"/>
          <w:lang w:eastAsia="en-GB"/>
        </w:rPr>
        <w:t xml:space="preserve"> not interpret perceptual phenomena in L2 syllable phonotactics</w:t>
      </w:r>
      <w:r w:rsidR="0016079A" w:rsidRPr="0042050F">
        <w:rPr>
          <w:rFonts w:asciiTheme="majorBidi" w:eastAsia="Times New Roman" w:hAnsiTheme="majorBidi" w:cstheme="majorBidi"/>
          <w:color w:val="000000"/>
          <w:lang w:eastAsia="en-GB"/>
        </w:rPr>
        <w:t xml:space="preserve"> satisfactorily</w:t>
      </w:r>
      <w:r w:rsidR="002F763D" w:rsidRPr="0042050F">
        <w:rPr>
          <w:rFonts w:asciiTheme="majorBidi" w:eastAsia="Times New Roman" w:hAnsiTheme="majorBidi" w:cstheme="majorBidi"/>
          <w:color w:val="000000"/>
          <w:lang w:eastAsia="en-GB"/>
        </w:rPr>
        <w:t xml:space="preserve">. The current research proposes </w:t>
      </w:r>
      <w:r w:rsidR="002F763D" w:rsidRPr="0042050F">
        <w:rPr>
          <w:rFonts w:asciiTheme="majorBidi" w:hAnsiTheme="majorBidi" w:cstheme="majorBidi"/>
        </w:rPr>
        <w:t xml:space="preserve">categories to discriminate L2 syllable phonotactics based on (i) L1 syllable phonotactics, and (ii) </w:t>
      </w:r>
      <w:r w:rsidR="00781790" w:rsidRPr="0042050F">
        <w:rPr>
          <w:rFonts w:asciiTheme="majorBidi" w:hAnsiTheme="majorBidi" w:cstheme="majorBidi"/>
        </w:rPr>
        <w:t xml:space="preserve">drawing a </w:t>
      </w:r>
      <w:r w:rsidR="002F763D" w:rsidRPr="0042050F">
        <w:rPr>
          <w:rFonts w:asciiTheme="majorBidi" w:hAnsiTheme="majorBidi" w:cstheme="majorBidi"/>
        </w:rPr>
        <w:t xml:space="preserve">parallel between </w:t>
      </w:r>
      <w:r w:rsidR="00781790" w:rsidRPr="0042050F">
        <w:rPr>
          <w:rFonts w:asciiTheme="majorBidi" w:hAnsiTheme="majorBidi" w:cstheme="majorBidi"/>
        </w:rPr>
        <w:t xml:space="preserve">the </w:t>
      </w:r>
      <w:r w:rsidR="002F763D" w:rsidRPr="0042050F">
        <w:rPr>
          <w:rFonts w:asciiTheme="majorBidi" w:hAnsiTheme="majorBidi" w:cstheme="majorBidi"/>
        </w:rPr>
        <w:t>principles of</w:t>
      </w:r>
      <w:r w:rsidR="00996512" w:rsidRPr="0042050F">
        <w:rPr>
          <w:rFonts w:asciiTheme="majorBidi" w:hAnsiTheme="majorBidi" w:cstheme="majorBidi"/>
        </w:rPr>
        <w:t xml:space="preserve"> the</w:t>
      </w:r>
      <w:r w:rsidR="002F763D" w:rsidRPr="0042050F">
        <w:rPr>
          <w:rFonts w:asciiTheme="majorBidi" w:hAnsiTheme="majorBidi" w:cstheme="majorBidi"/>
        </w:rPr>
        <w:t xml:space="preserve"> </w:t>
      </w:r>
      <w:r w:rsidR="00781790" w:rsidRPr="0042050F">
        <w:rPr>
          <w:rFonts w:asciiTheme="majorBidi" w:hAnsiTheme="majorBidi" w:cstheme="majorBidi"/>
        </w:rPr>
        <w:t>PAM</w:t>
      </w:r>
      <w:r w:rsidR="002F763D" w:rsidRPr="0042050F">
        <w:rPr>
          <w:rFonts w:asciiTheme="majorBidi" w:hAnsiTheme="majorBidi" w:cstheme="majorBidi"/>
        </w:rPr>
        <w:t xml:space="preserve"> and </w:t>
      </w:r>
      <w:r w:rsidR="00781790" w:rsidRPr="0042050F">
        <w:rPr>
          <w:rFonts w:asciiTheme="majorBidi" w:hAnsiTheme="majorBidi" w:cstheme="majorBidi"/>
        </w:rPr>
        <w:t>SDT</w:t>
      </w:r>
      <w:r w:rsidR="002F763D" w:rsidRPr="0042050F">
        <w:rPr>
          <w:rFonts w:asciiTheme="majorBidi" w:hAnsiTheme="majorBidi" w:cstheme="majorBidi"/>
        </w:rPr>
        <w:t>.</w:t>
      </w:r>
    </w:p>
    <w:p w14:paraId="3DA95073" w14:textId="23800EEA" w:rsidR="002F763D" w:rsidRPr="0042050F" w:rsidRDefault="002F763D" w:rsidP="00CF432F">
      <w:pPr>
        <w:spacing w:line="360" w:lineRule="auto"/>
        <w:rPr>
          <w:rFonts w:asciiTheme="majorBidi" w:hAnsiTheme="majorBidi" w:cstheme="majorBidi"/>
        </w:rPr>
      </w:pPr>
    </w:p>
    <w:p w14:paraId="60D6C11C" w14:textId="77AFF9AD" w:rsidR="002F4FD8" w:rsidRPr="0042050F" w:rsidRDefault="002F763D" w:rsidP="00CF432F">
      <w:pPr>
        <w:spacing w:line="360" w:lineRule="auto"/>
        <w:rPr>
          <w:rFonts w:asciiTheme="majorBidi" w:hAnsiTheme="majorBidi" w:cstheme="majorBidi"/>
        </w:rPr>
      </w:pPr>
      <w:r w:rsidRPr="0042050F">
        <w:rPr>
          <w:rFonts w:asciiTheme="majorBidi" w:hAnsiTheme="majorBidi" w:cstheme="majorBidi"/>
        </w:rPr>
        <w:t xml:space="preserve">From </w:t>
      </w:r>
      <w:r w:rsidR="007054FD" w:rsidRPr="0042050F">
        <w:rPr>
          <w:rFonts w:asciiTheme="majorBidi" w:hAnsiTheme="majorBidi" w:cstheme="majorBidi"/>
        </w:rPr>
        <w:t xml:space="preserve">a </w:t>
      </w:r>
      <w:r w:rsidRPr="0042050F">
        <w:rPr>
          <w:rFonts w:asciiTheme="majorBidi" w:hAnsiTheme="majorBidi" w:cstheme="majorBidi"/>
        </w:rPr>
        <w:t>methodological perspective, some studies might focus</w:t>
      </w:r>
      <w:r w:rsidR="00781790" w:rsidRPr="0042050F">
        <w:rPr>
          <w:rFonts w:asciiTheme="majorBidi" w:hAnsiTheme="majorBidi" w:cstheme="majorBidi"/>
        </w:rPr>
        <w:t xml:space="preserve"> only</w:t>
      </w:r>
      <w:r w:rsidRPr="0042050F">
        <w:rPr>
          <w:rFonts w:asciiTheme="majorBidi" w:hAnsiTheme="majorBidi" w:cstheme="majorBidi"/>
        </w:rPr>
        <w:t xml:space="preserve"> on L1 phonology or only </w:t>
      </w:r>
      <w:r w:rsidR="0016079A" w:rsidRPr="0042050F">
        <w:rPr>
          <w:rFonts w:asciiTheme="majorBidi" w:hAnsiTheme="majorBidi" w:cstheme="majorBidi"/>
        </w:rPr>
        <w:t xml:space="preserve">on </w:t>
      </w:r>
      <w:r w:rsidRPr="0042050F">
        <w:rPr>
          <w:rFonts w:asciiTheme="majorBidi" w:hAnsiTheme="majorBidi" w:cstheme="majorBidi"/>
        </w:rPr>
        <w:t>L2 phonology</w:t>
      </w:r>
      <w:r w:rsidR="007054FD" w:rsidRPr="0042050F">
        <w:rPr>
          <w:rFonts w:asciiTheme="majorBidi" w:hAnsiTheme="majorBidi" w:cstheme="majorBidi"/>
        </w:rPr>
        <w:t xml:space="preserve">, </w:t>
      </w:r>
      <w:r w:rsidR="00781790" w:rsidRPr="0042050F">
        <w:rPr>
          <w:rFonts w:asciiTheme="majorBidi" w:hAnsiTheme="majorBidi" w:cstheme="majorBidi"/>
        </w:rPr>
        <w:t xml:space="preserve">in </w:t>
      </w:r>
      <w:r w:rsidR="007054FD" w:rsidRPr="0042050F">
        <w:rPr>
          <w:rFonts w:asciiTheme="majorBidi" w:hAnsiTheme="majorBidi" w:cstheme="majorBidi"/>
        </w:rPr>
        <w:t>either production or perception studies</w:t>
      </w:r>
      <w:r w:rsidRPr="0042050F">
        <w:rPr>
          <w:rFonts w:asciiTheme="majorBidi" w:hAnsiTheme="majorBidi" w:cstheme="majorBidi"/>
        </w:rPr>
        <w:t xml:space="preserve">. However, this thesis provides (i) </w:t>
      </w:r>
      <w:r w:rsidR="00781790" w:rsidRPr="0042050F">
        <w:rPr>
          <w:rFonts w:asciiTheme="majorBidi" w:hAnsiTheme="majorBidi" w:cstheme="majorBidi"/>
        </w:rPr>
        <w:t xml:space="preserve">an </w:t>
      </w:r>
      <w:r w:rsidRPr="0042050F">
        <w:rPr>
          <w:rFonts w:asciiTheme="majorBidi" w:hAnsiTheme="majorBidi" w:cstheme="majorBidi"/>
        </w:rPr>
        <w:t xml:space="preserve">L1 production study, (ii) </w:t>
      </w:r>
      <w:r w:rsidR="00781790" w:rsidRPr="0042050F">
        <w:rPr>
          <w:rFonts w:asciiTheme="majorBidi" w:hAnsiTheme="majorBidi" w:cstheme="majorBidi"/>
        </w:rPr>
        <w:t xml:space="preserve">an </w:t>
      </w:r>
      <w:r w:rsidRPr="0042050F">
        <w:rPr>
          <w:rFonts w:asciiTheme="majorBidi" w:hAnsiTheme="majorBidi" w:cstheme="majorBidi"/>
        </w:rPr>
        <w:t xml:space="preserve">L2 production study, and (iii) </w:t>
      </w:r>
      <w:r w:rsidR="00781790" w:rsidRPr="0042050F">
        <w:rPr>
          <w:rFonts w:asciiTheme="majorBidi" w:hAnsiTheme="majorBidi" w:cstheme="majorBidi"/>
        </w:rPr>
        <w:t xml:space="preserve">an </w:t>
      </w:r>
      <w:r w:rsidRPr="0042050F">
        <w:rPr>
          <w:rFonts w:asciiTheme="majorBidi" w:hAnsiTheme="majorBidi" w:cstheme="majorBidi"/>
        </w:rPr>
        <w:t>L2 perception study</w:t>
      </w:r>
      <w:r w:rsidR="00996512" w:rsidRPr="0042050F">
        <w:rPr>
          <w:rFonts w:asciiTheme="majorBidi" w:hAnsiTheme="majorBidi" w:cstheme="majorBidi"/>
        </w:rPr>
        <w:t>,</w:t>
      </w:r>
      <w:r w:rsidRPr="0042050F">
        <w:rPr>
          <w:rFonts w:asciiTheme="majorBidi" w:hAnsiTheme="majorBidi" w:cstheme="majorBidi"/>
        </w:rPr>
        <w:t xml:space="preserve"> and synthesise</w:t>
      </w:r>
      <w:r w:rsidR="0016079A" w:rsidRPr="0042050F">
        <w:rPr>
          <w:rFonts w:asciiTheme="majorBidi" w:hAnsiTheme="majorBidi" w:cstheme="majorBidi"/>
        </w:rPr>
        <w:t xml:space="preserve">s the </w:t>
      </w:r>
      <w:r w:rsidRPr="0042050F">
        <w:rPr>
          <w:rFonts w:asciiTheme="majorBidi" w:hAnsiTheme="majorBidi" w:cstheme="majorBidi"/>
        </w:rPr>
        <w:t>results of the three studies.</w:t>
      </w:r>
      <w:r w:rsidR="007054FD" w:rsidRPr="0042050F">
        <w:rPr>
          <w:rFonts w:asciiTheme="majorBidi" w:hAnsiTheme="majorBidi" w:cstheme="majorBidi"/>
        </w:rPr>
        <w:t xml:space="preserve"> Another methodological advantage of this research is that participants in </w:t>
      </w:r>
      <w:r w:rsidR="0016079A" w:rsidRPr="0042050F">
        <w:rPr>
          <w:rFonts w:asciiTheme="majorBidi" w:hAnsiTheme="majorBidi" w:cstheme="majorBidi"/>
        </w:rPr>
        <w:t xml:space="preserve">the </w:t>
      </w:r>
      <w:r w:rsidR="007054FD" w:rsidRPr="0042050F">
        <w:rPr>
          <w:rFonts w:asciiTheme="majorBidi" w:hAnsiTheme="majorBidi" w:cstheme="majorBidi"/>
        </w:rPr>
        <w:t xml:space="preserve">L1 production study are the same ones who participated in the other two studies conducted in this research. This is a very useful advantage that makes the connection </w:t>
      </w:r>
      <w:r w:rsidR="007054FD" w:rsidRPr="0042050F">
        <w:rPr>
          <w:rFonts w:asciiTheme="majorBidi" w:hAnsiTheme="majorBidi" w:cstheme="majorBidi"/>
        </w:rPr>
        <w:lastRenderedPageBreak/>
        <w:t>between participants’ behaviour in L1 and their behaviour in L2 more reliable a</w:t>
      </w:r>
      <w:r w:rsidR="002F4FD8" w:rsidRPr="0042050F">
        <w:rPr>
          <w:rFonts w:asciiTheme="majorBidi" w:hAnsiTheme="majorBidi" w:cstheme="majorBidi"/>
        </w:rPr>
        <w:t xml:space="preserve">nd generalisable. Finally, this research used L2 behaviour as independent evidence for the concluded evidence of </w:t>
      </w:r>
      <w:r w:rsidR="00781790" w:rsidRPr="0042050F">
        <w:rPr>
          <w:rFonts w:asciiTheme="majorBidi" w:hAnsiTheme="majorBidi" w:cstheme="majorBidi"/>
        </w:rPr>
        <w:t xml:space="preserve">an </w:t>
      </w:r>
      <w:r w:rsidR="002F4FD8" w:rsidRPr="0042050F">
        <w:rPr>
          <w:rFonts w:asciiTheme="majorBidi" w:hAnsiTheme="majorBidi" w:cstheme="majorBidi"/>
        </w:rPr>
        <w:t>L1 study, which supports the finding of</w:t>
      </w:r>
      <w:r w:rsidR="00781790" w:rsidRPr="0042050F">
        <w:rPr>
          <w:rFonts w:asciiTheme="majorBidi" w:hAnsiTheme="majorBidi" w:cstheme="majorBidi"/>
        </w:rPr>
        <w:t xml:space="preserve"> the</w:t>
      </w:r>
      <w:r w:rsidR="002F4FD8" w:rsidRPr="0042050F">
        <w:rPr>
          <w:rFonts w:asciiTheme="majorBidi" w:hAnsiTheme="majorBidi" w:cstheme="majorBidi"/>
        </w:rPr>
        <w:t xml:space="preserve"> L1 production study.</w:t>
      </w:r>
    </w:p>
    <w:p w14:paraId="59104695" w14:textId="5B44DC9B" w:rsidR="002F4FD8" w:rsidRPr="0042050F" w:rsidRDefault="00D27D6F" w:rsidP="00CF432F">
      <w:pPr>
        <w:pStyle w:val="Heading2"/>
      </w:pPr>
      <w:r w:rsidRPr="0042050F">
        <w:t xml:space="preserve"> </w:t>
      </w:r>
      <w:bookmarkStart w:id="246" w:name="_Toc51755534"/>
      <w:r w:rsidR="00AE7B51" w:rsidRPr="0042050F">
        <w:t>R</w:t>
      </w:r>
      <w:r w:rsidR="002F4FD8" w:rsidRPr="0042050F">
        <w:t>ecommendation for future research</w:t>
      </w:r>
      <w:bookmarkEnd w:id="246"/>
    </w:p>
    <w:p w14:paraId="60709FDD" w14:textId="15F375B7" w:rsidR="002F4FD8" w:rsidRPr="0042050F" w:rsidRDefault="002F4FD8" w:rsidP="00CF432F">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 xml:space="preserve">The current PhD research </w:t>
      </w:r>
      <w:r w:rsidR="00781790" w:rsidRPr="0042050F">
        <w:rPr>
          <w:rFonts w:asciiTheme="majorBidi" w:hAnsiTheme="majorBidi" w:cstheme="majorBidi"/>
        </w:rPr>
        <w:t>was</w:t>
      </w:r>
      <w:r w:rsidRPr="0042050F">
        <w:rPr>
          <w:rFonts w:asciiTheme="majorBidi" w:hAnsiTheme="majorBidi" w:cstheme="majorBidi"/>
        </w:rPr>
        <w:t xml:space="preserve"> established: (1) to test the production of consonant clusters in two </w:t>
      </w:r>
      <w:r w:rsidR="0076205C" w:rsidRPr="0042050F">
        <w:rPr>
          <w:rFonts w:asciiTheme="majorBidi" w:hAnsiTheme="majorBidi" w:cstheme="majorBidi"/>
        </w:rPr>
        <w:t>Arabic</w:t>
      </w:r>
      <w:r w:rsidRPr="0042050F">
        <w:rPr>
          <w:rFonts w:asciiTheme="majorBidi" w:hAnsiTheme="majorBidi" w:cstheme="majorBidi"/>
        </w:rPr>
        <w:t xml:space="preserve"> dialects: BA and MA, and (2) to test the production and the perception of L2 </w:t>
      </w:r>
      <w:r w:rsidR="0076205C" w:rsidRPr="0042050F">
        <w:rPr>
          <w:rFonts w:asciiTheme="majorBidi" w:hAnsiTheme="majorBidi" w:cstheme="majorBidi"/>
        </w:rPr>
        <w:t>English</w:t>
      </w:r>
      <w:r w:rsidRPr="0042050F">
        <w:rPr>
          <w:rFonts w:asciiTheme="majorBidi" w:hAnsiTheme="majorBidi" w:cstheme="majorBidi"/>
        </w:rPr>
        <w:t xml:space="preserve"> clusters by the speakers of the two </w:t>
      </w:r>
      <w:r w:rsidR="00996512" w:rsidRPr="0042050F">
        <w:rPr>
          <w:rFonts w:asciiTheme="majorBidi" w:hAnsiTheme="majorBidi" w:cstheme="majorBidi"/>
        </w:rPr>
        <w:t>dialects and</w:t>
      </w:r>
      <w:r w:rsidRPr="0042050F">
        <w:rPr>
          <w:rFonts w:asciiTheme="majorBidi" w:hAnsiTheme="majorBidi" w:cstheme="majorBidi"/>
        </w:rPr>
        <w:t xml:space="preserve"> using </w:t>
      </w:r>
      <w:r w:rsidR="00996512" w:rsidRPr="0042050F">
        <w:rPr>
          <w:rFonts w:asciiTheme="majorBidi" w:hAnsiTheme="majorBidi" w:cstheme="majorBidi"/>
        </w:rPr>
        <w:t xml:space="preserve">the </w:t>
      </w:r>
      <w:r w:rsidRPr="0042050F">
        <w:rPr>
          <w:rFonts w:asciiTheme="majorBidi" w:hAnsiTheme="majorBidi" w:cstheme="majorBidi"/>
        </w:rPr>
        <w:t xml:space="preserve">results of L2 findings as independent evidence for L1 behaviour. </w:t>
      </w:r>
    </w:p>
    <w:p w14:paraId="05C4A30F" w14:textId="77777777" w:rsidR="00703F05" w:rsidRPr="0042050F" w:rsidRDefault="00703F05" w:rsidP="00703F05">
      <w:pPr>
        <w:autoSpaceDE w:val="0"/>
        <w:autoSpaceDN w:val="0"/>
        <w:adjustRightInd w:val="0"/>
        <w:spacing w:line="360" w:lineRule="auto"/>
        <w:rPr>
          <w:rFonts w:asciiTheme="majorBidi" w:hAnsiTheme="majorBidi" w:cstheme="majorBidi"/>
        </w:rPr>
      </w:pPr>
    </w:p>
    <w:p w14:paraId="0B2251FE" w14:textId="61272D7A" w:rsidR="00DD752A" w:rsidRPr="0042050F" w:rsidRDefault="00996512" w:rsidP="00703F05">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The r</w:t>
      </w:r>
      <w:r w:rsidR="00C9376C" w:rsidRPr="0042050F">
        <w:rPr>
          <w:rFonts w:asciiTheme="majorBidi" w:hAnsiTheme="majorBidi" w:cstheme="majorBidi"/>
        </w:rPr>
        <w:t xml:space="preserve">esults of Experiment 1 </w:t>
      </w:r>
      <w:r w:rsidRPr="0042050F">
        <w:rPr>
          <w:rFonts w:asciiTheme="majorBidi" w:hAnsiTheme="majorBidi" w:cstheme="majorBidi"/>
        </w:rPr>
        <w:t>were</w:t>
      </w:r>
      <w:r w:rsidR="00C9376C" w:rsidRPr="0042050F">
        <w:rPr>
          <w:rFonts w:asciiTheme="majorBidi" w:hAnsiTheme="majorBidi" w:cstheme="majorBidi"/>
        </w:rPr>
        <w:t xml:space="preserve"> interpreted using</w:t>
      </w:r>
      <w:r w:rsidR="002F4FD8" w:rsidRPr="0042050F">
        <w:rPr>
          <w:rFonts w:asciiTheme="majorBidi" w:hAnsiTheme="majorBidi" w:cstheme="majorBidi"/>
        </w:rPr>
        <w:t xml:space="preserve"> Hall</w:t>
      </w:r>
      <w:r w:rsidR="00C9376C" w:rsidRPr="0042050F">
        <w:rPr>
          <w:rFonts w:asciiTheme="majorBidi" w:hAnsiTheme="majorBidi" w:cstheme="majorBidi"/>
        </w:rPr>
        <w:t>’s</w:t>
      </w:r>
      <w:r w:rsidR="002F4FD8" w:rsidRPr="0042050F">
        <w:rPr>
          <w:rFonts w:asciiTheme="majorBidi" w:hAnsiTheme="majorBidi" w:cstheme="majorBidi"/>
        </w:rPr>
        <w:t xml:space="preserve"> (2006) </w:t>
      </w:r>
      <w:r w:rsidR="00C9376C" w:rsidRPr="0042050F">
        <w:rPr>
          <w:rFonts w:asciiTheme="majorBidi" w:hAnsiTheme="majorBidi" w:cstheme="majorBidi"/>
        </w:rPr>
        <w:t>proposal about</w:t>
      </w:r>
      <w:r w:rsidR="002F4FD8" w:rsidRPr="0042050F">
        <w:rPr>
          <w:rFonts w:asciiTheme="majorBidi" w:hAnsiTheme="majorBidi" w:cstheme="majorBidi"/>
        </w:rPr>
        <w:t xml:space="preserve"> diagnostics of epenthetic and intrusive vowels. She explains the mechanism of intrusion in an articulatory phonological manner. However, the diagnostics could be tested acoustically. Very recent studies </w:t>
      </w:r>
      <w:r w:rsidR="002F4FD8" w:rsidRPr="0042050F">
        <w:rPr>
          <w:rFonts w:asciiTheme="majorBidi" w:hAnsiTheme="majorBidi" w:cstheme="majorBidi"/>
        </w:rPr>
        <w:fldChar w:fldCharType="begin">
          <w:fldData xml:space="preserve">PEVuZE5vdGU+PENpdGU+PEF1dGhvcj5QbHVnPC9BdXRob3I+PFllYXI+MjAxOTwvWWVhcj48UmVj
TnVtPjI3NzwvUmVjTnVtPjxEaXNwbGF5VGV4dD4oQmVsbGlrLCAyMDE4OyBQbHVnIGV0IGFsLiwg
MjAxOSk8L0Rpc3BsYXlUZXh0PjxyZWNvcmQ+PHJlYy1udW1iZXI+Mjc3PC9yZWMtbnVtYmVyPjxm
b3JlaWduLWtleXM+PGtleSBhcHA9IkVOIiBkYi1pZD0icDV0ZGFhc2R5NTUycmdleHI5bXBlZjli
dmRlZXh2dHhzc3RlIiB0aW1lc3RhbXA9IjE1NTE4ODI4OTEiIGd1aWQ9IjdkNWQyODNhLTkxNTUt
NDlhNy05Yzk3LTU3ZWE4YmJjYmYxZiI+Mjc3PC9rZXk+PC9mb3JlaWduLWtleXM+PHJlZi10eXBl
IG5hbWU9IkpvdXJuYWwgQXJ0aWNsZSI+MTc8L3JlZi10eXBlPjxjb250cmlidXRvcnM+PGF1dGhv
cnM+PGF1dGhvcj5QbHVnLCBMZWVuZGVydDwvYXV0aG9yPjxhdXRob3I+U2hpdGF3LCBBPC9hdXRo
b3I+PGF1dGhvcj5IZXNlbHdvb2QsIEJhcnJ5PC9hdXRob3I+PC9hdXRob3JzPjwvY29udHJpYnV0
b3JzPjx0aXRsZXM+PHRpdGxlPkludGVyLWNvbnNvbmFudGFsIGludGVydmFscyBpbiBUcmlwb2xp
dGFuaWFuIExpYnlhbiBBcmFiaWM6IEFjY291bnRpbmcgZm9yIHZhcmlhYmxlIGVwZW50aGVzaXM8
L3RpdGxlPjxzZWNvbmRhcnktdGl0bGU+TGFib3JhdG9yeSBQaG9ub2xvZ3k6IEpvdXJuYWwgb2Yg
dGhlIEFzc29jaWF0aW9uIGZvciBMYWJvcmF0b3J5IFBob25vbG9neTwvc2Vjb25kYXJ5LXRpdGxl
PjwvdGl0bGVzPjxwZXJpb2RpY2FsPjxmdWxsLXRpdGxlPkxhYm9yYXRvcnkgUGhvbm9sb2d5OiBK
b3VybmFsIG9mIHRoZSBBc3NvY2lhdGlvbiBmb3IgTGFib3JhdG9yeSBQaG9ub2xvZ3k8L2Z1bGwt
dGl0bGU+PC9wZXJpb2RpY2FsPjxwYWdlcz4xLTMzPC9wYWdlcz48dm9sdW1lPjEwPC92b2x1bWU+
PG51bWJlcj4xPC9udW1iZXI+PGRhdGVzPjx5ZWFyPjIwMTk8L3llYXI+PC9kYXRlcz48dXJscz48
L3VybHM+PGVsZWN0cm9uaWMtcmVzb3VyY2UtbnVtPmh0dHA6Ly9kb2kub3JnLzEwLjUzMzQvbGFi
cGhvbi4xMjI8L2VsZWN0cm9uaWMtcmVzb3VyY2UtbnVtPjwvcmVjb3JkPjwvQ2l0ZT48Q2l0ZT48
QXV0aG9yPkJlbGxpazwvQXV0aG9yPjxZZWFyPjIwMTg8L1llYXI+PFJlY051bT40Mzk8L1JlY051
bT48cmVjb3JkPjxyZWMtbnVtYmVyPjQzOTwvcmVjLW51bWJlcj48Zm9yZWlnbi1rZXlzPjxrZXkg
YXBwPSJFTiIgZGItaWQ9InA1dGRhYXNkeTU1MnJnZXhyOW1wZWY5YnZkZWV4dnR4c3N0ZSIgdGlt
ZXN0YW1wPSIxNTgzODYxMTM2IiBndWlkPSJlNzBmMjA3Zi1kNDkxLTRjYWItYjlmYy0yYmRhOWI2
NDgyY2MiPjQzOTwva2V5PjwvZm9yZWlnbi1rZXlzPjxyZWYtdHlwZSBuYW1lPSJKb3VybmFsIEFy
dGljbGUiPjE3PC9yZWYtdHlwZT48Y29udHJpYnV0b3JzPjxhdXRob3JzPjxhdXRob3I+QmVsbGlr
LCBKZW5uaWZlcjwvYXV0aG9yPjwvYXV0aG9ycz48L2NvbnRyaWJ1dG9ycz48dGl0bGVzPjx0aXRs
ZT5BbiBhY291c3RpYyBzdHVkeSBvZiB2b3dlbCBpbnRydXNpb24gaW4gVHVya2lzaCBvbnNldCBj
bHVzdGVyczwvdGl0bGU+PHNlY29uZGFyeS10aXRsZT5MYWJvcmF0b3J5IFBob25vbG9neTwvc2Vj
b25kYXJ5LXRpdGxlPjwvdGl0bGVzPjxwZXJpb2RpY2FsPjxmdWxsLXRpdGxlPkxhYm9yYXRvcnkg
UGhvbm9sb2d5PC9mdWxsLXRpdGxlPjwvcGVyaW9kaWNhbD48dm9sdW1lPjk8L3ZvbHVtZT48bnVt
YmVyPjE8L251bWJlcj48a2V5d29yZHM+PGtleXdvcmQ+Vm93ZWwgSW50cnVzaW9uPC9rZXl3b3Jk
PjxrZXl3b3JkPkdlc3R1cmFsIFRpbWluZzwva2V5d29yZD48a2V5d29yZD5UdXJraXNoPC9rZXl3
b3JkPjxrZXl3b3JkPk9uc2V0IENsdXN0ZXJzPC9rZXl3b3JkPjxrZXl3b3JkPkNvbXBsZXggT25z
ZXRzPC9rZXl3b3JkPjxrZXl3b3JkPkFydGljdWxhdG9yeSBQaG9ub2xvZ3k8L2tleXdvcmQ+PGtl
eXdvcmQ+Vm93ZWwgSGFybW9ueTwva2V5d29yZD48a2V5d29yZD5MYW5ndWFnZXMgJmFtcDsgTGl0
ZXJhdHVyZXM8L2tleXdvcmQ+PC9rZXl3b3Jkcz48ZGF0ZXM+PHllYXI+MjAxODwveWVhcj48L2Rh
dGVzPjxpc2JuPjE4NjgtNjM1NDwvaXNibj48dXJscz48L3VybHM+PGVsZWN0cm9uaWMtcmVzb3Vy
Y2UtbnVtPjEwLjUzMzQvbGFicGhvbi4xMTI8L2VsZWN0cm9uaWMtcmVzb3VyY2UtbnVtPjwvcmVj
b3JkPjwvQ2l0ZT48L0VuZE5vdGU+AG==
</w:fldData>
        </w:fldChar>
      </w:r>
      <w:r w:rsidR="002F4FD8" w:rsidRPr="0042050F">
        <w:rPr>
          <w:rFonts w:asciiTheme="majorBidi" w:hAnsiTheme="majorBidi" w:cstheme="majorBidi"/>
        </w:rPr>
        <w:instrText xml:space="preserve"> ADDIN EN.CITE </w:instrText>
      </w:r>
      <w:r w:rsidR="002F4FD8" w:rsidRPr="0042050F">
        <w:rPr>
          <w:rFonts w:asciiTheme="majorBidi" w:hAnsiTheme="majorBidi" w:cstheme="majorBidi"/>
        </w:rPr>
        <w:fldChar w:fldCharType="begin">
          <w:fldData xml:space="preserve">PEVuZE5vdGU+PENpdGU+PEF1dGhvcj5QbHVnPC9BdXRob3I+PFllYXI+MjAxOTwvWWVhcj48UmVj
TnVtPjI3NzwvUmVjTnVtPjxEaXNwbGF5VGV4dD4oQmVsbGlrLCAyMDE4OyBQbHVnIGV0IGFsLiwg
MjAxOSk8L0Rpc3BsYXlUZXh0PjxyZWNvcmQ+PHJlYy1udW1iZXI+Mjc3PC9yZWMtbnVtYmVyPjxm
b3JlaWduLWtleXM+PGtleSBhcHA9IkVOIiBkYi1pZD0icDV0ZGFhc2R5NTUycmdleHI5bXBlZjli
dmRlZXh2dHhzc3RlIiB0aW1lc3RhbXA9IjE1NTE4ODI4OTEiIGd1aWQ9IjdkNWQyODNhLTkxNTUt
NDlhNy05Yzk3LTU3ZWE4YmJjYmYxZiI+Mjc3PC9rZXk+PC9mb3JlaWduLWtleXM+PHJlZi10eXBl
IG5hbWU9IkpvdXJuYWwgQXJ0aWNsZSI+MTc8L3JlZi10eXBlPjxjb250cmlidXRvcnM+PGF1dGhv
cnM+PGF1dGhvcj5QbHVnLCBMZWVuZGVydDwvYXV0aG9yPjxhdXRob3I+U2hpdGF3LCBBPC9hdXRo
b3I+PGF1dGhvcj5IZXNlbHdvb2QsIEJhcnJ5PC9hdXRob3I+PC9hdXRob3JzPjwvY29udHJpYnV0
b3JzPjx0aXRsZXM+PHRpdGxlPkludGVyLWNvbnNvbmFudGFsIGludGVydmFscyBpbiBUcmlwb2xp
dGFuaWFuIExpYnlhbiBBcmFiaWM6IEFjY291bnRpbmcgZm9yIHZhcmlhYmxlIGVwZW50aGVzaXM8
L3RpdGxlPjxzZWNvbmRhcnktdGl0bGU+TGFib3JhdG9yeSBQaG9ub2xvZ3k6IEpvdXJuYWwgb2Yg
dGhlIEFzc29jaWF0aW9uIGZvciBMYWJvcmF0b3J5IFBob25vbG9neTwvc2Vjb25kYXJ5LXRpdGxl
PjwvdGl0bGVzPjxwZXJpb2RpY2FsPjxmdWxsLXRpdGxlPkxhYm9yYXRvcnkgUGhvbm9sb2d5OiBK
b3VybmFsIG9mIHRoZSBBc3NvY2lhdGlvbiBmb3IgTGFib3JhdG9yeSBQaG9ub2xvZ3k8L2Z1bGwt
dGl0bGU+PC9wZXJpb2RpY2FsPjxwYWdlcz4xLTMzPC9wYWdlcz48dm9sdW1lPjEwPC92b2x1bWU+
PG51bWJlcj4xPC9udW1iZXI+PGRhdGVzPjx5ZWFyPjIwMTk8L3llYXI+PC9kYXRlcz48dXJscz48
L3VybHM+PGVsZWN0cm9uaWMtcmVzb3VyY2UtbnVtPmh0dHA6Ly9kb2kub3JnLzEwLjUzMzQvbGFi
cGhvbi4xMjI8L2VsZWN0cm9uaWMtcmVzb3VyY2UtbnVtPjwvcmVjb3JkPjwvQ2l0ZT48Q2l0ZT48
QXV0aG9yPkJlbGxpazwvQXV0aG9yPjxZZWFyPjIwMTg8L1llYXI+PFJlY051bT40Mzk8L1JlY051
bT48cmVjb3JkPjxyZWMtbnVtYmVyPjQzOTwvcmVjLW51bWJlcj48Zm9yZWlnbi1rZXlzPjxrZXkg
YXBwPSJFTiIgZGItaWQ9InA1dGRhYXNkeTU1MnJnZXhyOW1wZWY5YnZkZWV4dnR4c3N0ZSIgdGlt
ZXN0YW1wPSIxNTgzODYxMTM2IiBndWlkPSJlNzBmMjA3Zi1kNDkxLTRjYWItYjlmYy0yYmRhOWI2
NDgyY2MiPjQzOTwva2V5PjwvZm9yZWlnbi1rZXlzPjxyZWYtdHlwZSBuYW1lPSJKb3VybmFsIEFy
dGljbGUiPjE3PC9yZWYtdHlwZT48Y29udHJpYnV0b3JzPjxhdXRob3JzPjxhdXRob3I+QmVsbGlr
LCBKZW5uaWZlcjwvYXV0aG9yPjwvYXV0aG9ycz48L2NvbnRyaWJ1dG9ycz48dGl0bGVzPjx0aXRs
ZT5BbiBhY291c3RpYyBzdHVkeSBvZiB2b3dlbCBpbnRydXNpb24gaW4gVHVya2lzaCBvbnNldCBj
bHVzdGVyczwvdGl0bGU+PHNlY29uZGFyeS10aXRsZT5MYWJvcmF0b3J5IFBob25vbG9neTwvc2Vj
b25kYXJ5LXRpdGxlPjwvdGl0bGVzPjxwZXJpb2RpY2FsPjxmdWxsLXRpdGxlPkxhYm9yYXRvcnkg
UGhvbm9sb2d5PC9mdWxsLXRpdGxlPjwvcGVyaW9kaWNhbD48dm9sdW1lPjk8L3ZvbHVtZT48bnVt
YmVyPjE8L251bWJlcj48a2V5d29yZHM+PGtleXdvcmQ+Vm93ZWwgSW50cnVzaW9uPC9rZXl3b3Jk
PjxrZXl3b3JkPkdlc3R1cmFsIFRpbWluZzwva2V5d29yZD48a2V5d29yZD5UdXJraXNoPC9rZXl3
b3JkPjxrZXl3b3JkPk9uc2V0IENsdXN0ZXJzPC9rZXl3b3JkPjxrZXl3b3JkPkNvbXBsZXggT25z
ZXRzPC9rZXl3b3JkPjxrZXl3b3JkPkFydGljdWxhdG9yeSBQaG9ub2xvZ3k8L2tleXdvcmQ+PGtl
eXdvcmQ+Vm93ZWwgSGFybW9ueTwva2V5d29yZD48a2V5d29yZD5MYW5ndWFnZXMgJmFtcDsgTGl0
ZXJhdHVyZXM8L2tleXdvcmQ+PC9rZXl3b3Jkcz48ZGF0ZXM+PHllYXI+MjAxODwveWVhcj48L2Rh
dGVzPjxpc2JuPjE4NjgtNjM1NDwvaXNibj48dXJscz48L3VybHM+PGVsZWN0cm9uaWMtcmVzb3Vy
Y2UtbnVtPjEwLjUzMzQvbGFicGhvbi4xMTI8L2VsZWN0cm9uaWMtcmVzb3VyY2UtbnVtPjwvcmVj
b3JkPjwvQ2l0ZT48L0VuZE5vdGU+AG==
</w:fldData>
        </w:fldChar>
      </w:r>
      <w:r w:rsidR="002F4FD8" w:rsidRPr="0042050F">
        <w:rPr>
          <w:rFonts w:asciiTheme="majorBidi" w:hAnsiTheme="majorBidi" w:cstheme="majorBidi"/>
        </w:rPr>
        <w:instrText xml:space="preserve"> ADDIN EN.CITE.DATA </w:instrText>
      </w:r>
      <w:r w:rsidR="002F4FD8" w:rsidRPr="0042050F">
        <w:rPr>
          <w:rFonts w:asciiTheme="majorBidi" w:hAnsiTheme="majorBidi" w:cstheme="majorBidi"/>
        </w:rPr>
      </w:r>
      <w:r w:rsidR="002F4FD8" w:rsidRPr="0042050F">
        <w:rPr>
          <w:rFonts w:asciiTheme="majorBidi" w:hAnsiTheme="majorBidi" w:cstheme="majorBidi"/>
        </w:rPr>
        <w:fldChar w:fldCharType="end"/>
      </w:r>
      <w:r w:rsidR="002F4FD8" w:rsidRPr="0042050F">
        <w:rPr>
          <w:rFonts w:asciiTheme="majorBidi" w:hAnsiTheme="majorBidi" w:cstheme="majorBidi"/>
        </w:rPr>
      </w:r>
      <w:r w:rsidR="002F4FD8" w:rsidRPr="0042050F">
        <w:rPr>
          <w:rFonts w:asciiTheme="majorBidi" w:hAnsiTheme="majorBidi" w:cstheme="majorBidi"/>
        </w:rPr>
        <w:fldChar w:fldCharType="separate"/>
      </w:r>
      <w:r w:rsidR="002F4FD8" w:rsidRPr="0042050F">
        <w:rPr>
          <w:rFonts w:asciiTheme="majorBidi" w:hAnsiTheme="majorBidi" w:cstheme="majorBidi"/>
          <w:noProof/>
        </w:rPr>
        <w:t>(Bellik, 2018; Plug et al., 2019)</w:t>
      </w:r>
      <w:r w:rsidR="002F4FD8" w:rsidRPr="0042050F">
        <w:rPr>
          <w:rFonts w:asciiTheme="majorBidi" w:hAnsiTheme="majorBidi" w:cstheme="majorBidi"/>
        </w:rPr>
        <w:fldChar w:fldCharType="end"/>
      </w:r>
      <w:r w:rsidR="002F4FD8" w:rsidRPr="0042050F">
        <w:rPr>
          <w:rFonts w:asciiTheme="majorBidi" w:hAnsiTheme="majorBidi" w:cstheme="majorBidi"/>
        </w:rPr>
        <w:t xml:space="preserve"> have tested vowel intrusion acoustically in the light of Hall’s diagnostics with detailed analysis</w:t>
      </w:r>
      <w:r w:rsidR="00C32744" w:rsidRPr="0042050F">
        <w:rPr>
          <w:rFonts w:asciiTheme="majorBidi" w:hAnsiTheme="majorBidi" w:cstheme="majorBidi"/>
        </w:rPr>
        <w:t xml:space="preserve">, </w:t>
      </w:r>
      <w:r w:rsidR="002F4FD8" w:rsidRPr="0042050F">
        <w:rPr>
          <w:rFonts w:asciiTheme="majorBidi" w:hAnsiTheme="majorBidi" w:cstheme="majorBidi"/>
        </w:rPr>
        <w:t>such as</w:t>
      </w:r>
      <w:r w:rsidR="00C32744" w:rsidRPr="0042050F">
        <w:rPr>
          <w:rFonts w:asciiTheme="majorBidi" w:hAnsiTheme="majorBidi" w:cstheme="majorBidi"/>
        </w:rPr>
        <w:t xml:space="preserve"> the</w:t>
      </w:r>
      <w:r w:rsidR="002F4FD8" w:rsidRPr="0042050F">
        <w:rPr>
          <w:rFonts w:asciiTheme="majorBidi" w:hAnsiTheme="majorBidi" w:cstheme="majorBidi"/>
        </w:rPr>
        <w:t xml:space="preserve"> voicing status of the target vowels and adjacent consonants, </w:t>
      </w:r>
      <w:r w:rsidR="00C32744" w:rsidRPr="0042050F">
        <w:rPr>
          <w:rFonts w:asciiTheme="majorBidi" w:hAnsiTheme="majorBidi" w:cstheme="majorBidi"/>
        </w:rPr>
        <w:t xml:space="preserve">as well as </w:t>
      </w:r>
      <w:r w:rsidR="002F4FD8" w:rsidRPr="0042050F">
        <w:rPr>
          <w:rFonts w:asciiTheme="majorBidi" w:hAnsiTheme="majorBidi" w:cstheme="majorBidi"/>
        </w:rPr>
        <w:t>directionality of place of articulation</w:t>
      </w:r>
      <w:r w:rsidR="00B226E2" w:rsidRPr="0042050F">
        <w:rPr>
          <w:rFonts w:asciiTheme="majorBidi" w:hAnsiTheme="majorBidi" w:cstheme="majorBidi"/>
        </w:rPr>
        <w:t xml:space="preserve"> (i.e., </w:t>
      </w:r>
      <w:r w:rsidR="003D7DC8" w:rsidRPr="0042050F">
        <w:rPr>
          <w:rFonts w:asciiTheme="majorBidi" w:hAnsiTheme="majorBidi" w:cstheme="majorBidi"/>
        </w:rPr>
        <w:t xml:space="preserve">whether </w:t>
      </w:r>
      <w:r w:rsidR="00B226E2" w:rsidRPr="0042050F">
        <w:rPr>
          <w:rFonts w:asciiTheme="majorBidi" w:hAnsiTheme="majorBidi" w:cstheme="majorBidi"/>
        </w:rPr>
        <w:t xml:space="preserve">the direction </w:t>
      </w:r>
      <w:r w:rsidR="00F73E50" w:rsidRPr="0042050F">
        <w:rPr>
          <w:rFonts w:asciiTheme="majorBidi" w:hAnsiTheme="majorBidi" w:cstheme="majorBidi"/>
        </w:rPr>
        <w:t xml:space="preserve">is from </w:t>
      </w:r>
      <w:r w:rsidR="00B226E2" w:rsidRPr="0042050F">
        <w:rPr>
          <w:rFonts w:asciiTheme="majorBidi" w:hAnsiTheme="majorBidi" w:cstheme="majorBidi"/>
        </w:rPr>
        <w:t xml:space="preserve">bilabial towards glottal or </w:t>
      </w:r>
      <w:r w:rsidR="00F73E50" w:rsidRPr="0042050F">
        <w:rPr>
          <w:rFonts w:asciiTheme="majorBidi" w:hAnsiTheme="majorBidi" w:cstheme="majorBidi"/>
        </w:rPr>
        <w:t>from glottal to bilabial)</w:t>
      </w:r>
      <w:r w:rsidR="002F4FD8" w:rsidRPr="0042050F">
        <w:rPr>
          <w:rFonts w:asciiTheme="majorBidi" w:hAnsiTheme="majorBidi" w:cstheme="majorBidi"/>
        </w:rPr>
        <w:t>. These studies have been published after designing the current PhD research. Future work considering these acoustic analyses in addition to speech rate variab</w:t>
      </w:r>
      <w:r w:rsidR="003F10B4" w:rsidRPr="0042050F">
        <w:rPr>
          <w:rFonts w:asciiTheme="majorBidi" w:hAnsiTheme="majorBidi" w:cstheme="majorBidi"/>
        </w:rPr>
        <w:t>i</w:t>
      </w:r>
      <w:r w:rsidR="002F4FD8" w:rsidRPr="0042050F">
        <w:rPr>
          <w:rFonts w:asciiTheme="majorBidi" w:hAnsiTheme="majorBidi" w:cstheme="majorBidi"/>
        </w:rPr>
        <w:t>l</w:t>
      </w:r>
      <w:r w:rsidR="003F10B4" w:rsidRPr="0042050F">
        <w:rPr>
          <w:rFonts w:asciiTheme="majorBidi" w:hAnsiTheme="majorBidi" w:cstheme="majorBidi"/>
        </w:rPr>
        <w:t>ity</w:t>
      </w:r>
      <w:r w:rsidR="002F4FD8" w:rsidRPr="0042050F">
        <w:rPr>
          <w:rFonts w:asciiTheme="majorBidi" w:hAnsiTheme="majorBidi" w:cstheme="majorBidi"/>
        </w:rPr>
        <w:t xml:space="preserve"> would be extremely useful and </w:t>
      </w:r>
      <w:r w:rsidR="00C9376C" w:rsidRPr="0042050F">
        <w:rPr>
          <w:rFonts w:asciiTheme="majorBidi" w:hAnsiTheme="majorBidi" w:cstheme="majorBidi"/>
        </w:rPr>
        <w:t xml:space="preserve">perhaps </w:t>
      </w:r>
      <w:r w:rsidR="002F4FD8" w:rsidRPr="0042050F">
        <w:rPr>
          <w:rFonts w:asciiTheme="majorBidi" w:hAnsiTheme="majorBidi" w:cstheme="majorBidi"/>
        </w:rPr>
        <w:t>more practical than articulatory studies.</w:t>
      </w:r>
    </w:p>
    <w:p w14:paraId="78173CD6" w14:textId="77777777" w:rsidR="00703F05" w:rsidRPr="0042050F" w:rsidRDefault="00703F05" w:rsidP="00703F05">
      <w:pPr>
        <w:autoSpaceDE w:val="0"/>
        <w:autoSpaceDN w:val="0"/>
        <w:adjustRightInd w:val="0"/>
        <w:spacing w:line="360" w:lineRule="auto"/>
        <w:rPr>
          <w:rFonts w:asciiTheme="majorBidi" w:hAnsiTheme="majorBidi" w:cstheme="majorBidi"/>
        </w:rPr>
      </w:pPr>
    </w:p>
    <w:p w14:paraId="600B4569" w14:textId="63B028B9" w:rsidR="00DF7F79" w:rsidRPr="0042050F" w:rsidRDefault="00837F8C" w:rsidP="00703F05">
      <w:pPr>
        <w:autoSpaceDE w:val="0"/>
        <w:autoSpaceDN w:val="0"/>
        <w:adjustRightInd w:val="0"/>
        <w:spacing w:line="360" w:lineRule="auto"/>
        <w:rPr>
          <w:rFonts w:asciiTheme="majorBidi" w:hAnsiTheme="majorBidi" w:cstheme="majorBidi"/>
        </w:rPr>
      </w:pPr>
      <w:r w:rsidRPr="0042050F">
        <w:rPr>
          <w:rFonts w:asciiTheme="majorBidi" w:hAnsiTheme="majorBidi" w:cstheme="majorBidi"/>
        </w:rPr>
        <w:t>C</w:t>
      </w:r>
      <w:r w:rsidR="00DF7F79" w:rsidRPr="0042050F">
        <w:rPr>
          <w:rFonts w:asciiTheme="majorBidi" w:hAnsiTheme="majorBidi" w:cstheme="majorBidi"/>
        </w:rPr>
        <w:t xml:space="preserve">ategories for L2 syllable phonotactics presented in Section </w:t>
      </w:r>
      <w:r w:rsidR="00394144" w:rsidRPr="0042050F">
        <w:rPr>
          <w:rFonts w:asciiTheme="majorBidi" w:hAnsiTheme="majorBidi" w:cstheme="majorBidi"/>
        </w:rPr>
        <w:t>7.3.4</w:t>
      </w:r>
      <w:r w:rsidRPr="0042050F">
        <w:rPr>
          <w:rFonts w:asciiTheme="majorBidi" w:hAnsiTheme="majorBidi" w:cstheme="majorBidi"/>
        </w:rPr>
        <w:t xml:space="preserve"> is proposed based on analysis of segment-based approach. Further work in the light of Articulatory Phonology (gesture-based) is suggested to improve the proposed categories</w:t>
      </w:r>
      <w:r w:rsidR="00394144" w:rsidRPr="0042050F">
        <w:rPr>
          <w:rFonts w:asciiTheme="majorBidi" w:hAnsiTheme="majorBidi" w:cstheme="majorBidi"/>
        </w:rPr>
        <w:t xml:space="preserve"> due to two reasons: (i) </w:t>
      </w:r>
      <w:r w:rsidRPr="0042050F">
        <w:rPr>
          <w:rFonts w:asciiTheme="majorBidi" w:hAnsiTheme="majorBidi" w:cstheme="majorBidi"/>
        </w:rPr>
        <w:t xml:space="preserve">the proposed categories for perceiving L2 syllable phonotactics in this thesis adopt PAM principles which are phonologically articulatorily oriented (gesture-based), and (ii) </w:t>
      </w:r>
      <w:r w:rsidR="008A7E3E" w:rsidRPr="0042050F">
        <w:rPr>
          <w:rFonts w:asciiTheme="majorBidi" w:hAnsiTheme="majorBidi" w:cstheme="majorBidi"/>
        </w:rPr>
        <w:t xml:space="preserve">Hall’s (2006) proposal about diagnostics and syllabicity of intrusive versus epenthetic ICIs is also phonologically articulatorily oriented (gesture-based). Therefore, </w:t>
      </w:r>
      <w:r w:rsidR="00660CE9" w:rsidRPr="0042050F">
        <w:rPr>
          <w:rFonts w:asciiTheme="majorBidi" w:hAnsiTheme="majorBidi" w:cstheme="majorBidi"/>
        </w:rPr>
        <w:t>articulatory work to improve the proposed categories is highly recommended.</w:t>
      </w:r>
    </w:p>
    <w:p w14:paraId="37378A60" w14:textId="77777777" w:rsidR="00DD752A" w:rsidRPr="0042050F" w:rsidRDefault="00DD752A" w:rsidP="00CF432F">
      <w:pPr>
        <w:rPr>
          <w:rFonts w:asciiTheme="majorBidi" w:hAnsiTheme="majorBidi" w:cstheme="majorBidi"/>
        </w:rPr>
      </w:pPr>
      <w:r w:rsidRPr="0042050F">
        <w:rPr>
          <w:rFonts w:asciiTheme="majorBidi" w:hAnsiTheme="majorBidi" w:cstheme="majorBidi"/>
        </w:rPr>
        <w:br w:type="page"/>
      </w:r>
    </w:p>
    <w:p w14:paraId="5E43DF27" w14:textId="2E85D2B5" w:rsidR="009F0E8B" w:rsidRPr="0042050F" w:rsidRDefault="00DD752A" w:rsidP="00703F05">
      <w:pPr>
        <w:pStyle w:val="heading1withoutnumbering"/>
        <w:jc w:val="left"/>
      </w:pPr>
      <w:bookmarkStart w:id="247" w:name="_Toc51755535"/>
      <w:r w:rsidRPr="0042050F">
        <w:lastRenderedPageBreak/>
        <w:t>Appendices</w:t>
      </w:r>
      <w:bookmarkEnd w:id="247"/>
    </w:p>
    <w:p w14:paraId="6BFE3BC9" w14:textId="5F7686E4" w:rsidR="004679FF" w:rsidRPr="0042050F" w:rsidRDefault="004679FF" w:rsidP="00CF432F">
      <w:pPr>
        <w:pStyle w:val="heading2withoutnumbering"/>
        <w:rPr>
          <w:b w:val="0"/>
        </w:rPr>
      </w:pPr>
      <w:bookmarkStart w:id="248" w:name="_Toc51755536"/>
      <w:r w:rsidRPr="0042050F">
        <w:t>Appendix 1: Information sheet</w:t>
      </w:r>
      <w:bookmarkEnd w:id="248"/>
    </w:p>
    <w:p w14:paraId="618212A8" w14:textId="77777777" w:rsidR="004679FF" w:rsidRPr="0042050F" w:rsidRDefault="004679FF" w:rsidP="00CF432F">
      <w:pPr>
        <w:autoSpaceDE w:val="0"/>
        <w:autoSpaceDN w:val="0"/>
        <w:adjustRightInd w:val="0"/>
        <w:spacing w:line="360" w:lineRule="auto"/>
        <w:rPr>
          <w:rFonts w:asciiTheme="majorBidi" w:hAnsiTheme="majorBidi" w:cstheme="majorBidi"/>
          <w:b/>
          <w:bCs/>
        </w:rPr>
      </w:pPr>
    </w:p>
    <w:p w14:paraId="1C6400D7"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b/>
          <w:smallCaps/>
          <w:noProof/>
          <w:lang w:eastAsia="en-GB"/>
        </w:rPr>
        <w:drawing>
          <wp:inline distT="0" distB="0" distL="114300" distR="114300" wp14:anchorId="288FDDEA" wp14:editId="32411F18">
            <wp:extent cx="1619885" cy="248920"/>
            <wp:effectExtent l="0" t="0" r="0" b="0"/>
            <wp:docPr id="31363" name="image4.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7"/>
                    <a:srcRect/>
                    <a:stretch>
                      <a:fillRect/>
                    </a:stretch>
                  </pic:blipFill>
                  <pic:spPr>
                    <a:xfrm>
                      <a:off x="0" y="0"/>
                      <a:ext cx="1619885" cy="248920"/>
                    </a:xfrm>
                    <a:prstGeom prst="rect">
                      <a:avLst/>
                    </a:prstGeom>
                    <a:ln/>
                  </pic:spPr>
                </pic:pic>
              </a:graphicData>
            </a:graphic>
          </wp:inline>
        </w:drawing>
      </w:r>
    </w:p>
    <w:p w14:paraId="438107E7"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b/>
        </w:rPr>
        <w:t>D</w:t>
      </w:r>
      <w:r w:rsidRPr="0042050F">
        <w:rPr>
          <w:rFonts w:asciiTheme="majorBidi" w:eastAsia="Verdana" w:hAnsiTheme="majorBidi" w:cstheme="majorBidi"/>
          <w:b/>
          <w:smallCaps/>
        </w:rPr>
        <w:t>epartment of</w:t>
      </w:r>
    </w:p>
    <w:p w14:paraId="481913EA"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b/>
          <w:smallCaps/>
        </w:rPr>
        <w:t xml:space="preserve">Language and </w:t>
      </w:r>
    </w:p>
    <w:p w14:paraId="051DE089" w14:textId="77777777" w:rsidR="004679FF" w:rsidRPr="0042050F" w:rsidRDefault="004679FF" w:rsidP="00CF432F">
      <w:pPr>
        <w:spacing w:after="60"/>
        <w:rPr>
          <w:rFonts w:asciiTheme="majorBidi" w:eastAsia="Verdana" w:hAnsiTheme="majorBidi" w:cstheme="majorBidi"/>
        </w:rPr>
      </w:pPr>
      <w:r w:rsidRPr="0042050F">
        <w:rPr>
          <w:rFonts w:asciiTheme="majorBidi" w:eastAsia="Verdana" w:hAnsiTheme="majorBidi" w:cstheme="majorBidi"/>
          <w:b/>
          <w:smallCaps/>
        </w:rPr>
        <w:t>Linguistic Science</w:t>
      </w:r>
    </w:p>
    <w:p w14:paraId="663BAA27" w14:textId="77777777" w:rsidR="004679FF" w:rsidRPr="0042050F" w:rsidRDefault="004679FF" w:rsidP="00CF432F">
      <w:pPr>
        <w:spacing w:after="60"/>
        <w:rPr>
          <w:rFonts w:asciiTheme="majorBidi" w:eastAsia="Verdana" w:hAnsiTheme="majorBidi" w:cstheme="majorBidi"/>
        </w:rPr>
      </w:pPr>
      <w:r w:rsidRPr="0042050F">
        <w:rPr>
          <w:rFonts w:asciiTheme="majorBidi" w:eastAsia="Verdana" w:hAnsiTheme="majorBidi" w:cstheme="majorBidi"/>
        </w:rPr>
        <w:t>Heslington, York, YO10 5DD, UK</w:t>
      </w:r>
    </w:p>
    <w:p w14:paraId="19FB97D3" w14:textId="77777777" w:rsidR="004679FF" w:rsidRPr="0042050F" w:rsidRDefault="004679FF" w:rsidP="00CF432F">
      <w:pPr>
        <w:spacing w:after="60"/>
        <w:rPr>
          <w:rFonts w:asciiTheme="majorBidi" w:eastAsia="Verdana" w:hAnsiTheme="majorBidi" w:cstheme="majorBidi"/>
        </w:rPr>
      </w:pPr>
      <w:r w:rsidRPr="0042050F">
        <w:rPr>
          <w:rFonts w:asciiTheme="majorBidi" w:eastAsia="Verdana" w:hAnsiTheme="majorBidi" w:cstheme="majorBidi"/>
        </w:rPr>
        <w:t>Phone number +966505581310</w:t>
      </w:r>
    </w:p>
    <w:p w14:paraId="63FC4494" w14:textId="77777777" w:rsidR="004679FF" w:rsidRPr="0042050F" w:rsidRDefault="004679FF" w:rsidP="00CF432F">
      <w:pPr>
        <w:spacing w:after="60"/>
        <w:rPr>
          <w:rFonts w:asciiTheme="majorBidi" w:eastAsia="Verdana" w:hAnsiTheme="majorBidi" w:cstheme="majorBidi"/>
        </w:rPr>
      </w:pPr>
      <w:r w:rsidRPr="0042050F">
        <w:rPr>
          <w:rFonts w:asciiTheme="majorBidi" w:eastAsia="Verdana" w:hAnsiTheme="majorBidi" w:cstheme="majorBidi"/>
        </w:rPr>
        <w:t>+447415401134</w:t>
      </w:r>
    </w:p>
    <w:p w14:paraId="5FDFD42E" w14:textId="77777777" w:rsidR="004679FF" w:rsidRPr="0042050F" w:rsidRDefault="004679FF" w:rsidP="00CF432F">
      <w:pPr>
        <w:spacing w:after="60"/>
        <w:rPr>
          <w:rFonts w:asciiTheme="majorBidi" w:eastAsia="Verdana" w:hAnsiTheme="majorBidi" w:cstheme="majorBidi"/>
        </w:rPr>
      </w:pPr>
      <w:r w:rsidRPr="0042050F">
        <w:rPr>
          <w:rFonts w:asciiTheme="majorBidi" w:eastAsia="Verdana" w:hAnsiTheme="majorBidi" w:cstheme="majorBidi"/>
        </w:rPr>
        <w:t>Email oaa532@york.ac.uk</w:t>
      </w:r>
    </w:p>
    <w:p w14:paraId="28DBD090" w14:textId="77777777" w:rsidR="004679FF" w:rsidRPr="0042050F" w:rsidRDefault="004679FF" w:rsidP="00CF432F">
      <w:pPr>
        <w:spacing w:before="720" w:after="120"/>
        <w:rPr>
          <w:rFonts w:asciiTheme="majorBidi" w:eastAsia="Verdana" w:hAnsiTheme="majorBidi" w:cstheme="majorBidi"/>
        </w:rPr>
      </w:pPr>
      <w:r w:rsidRPr="0042050F">
        <w:rPr>
          <w:rFonts w:asciiTheme="majorBidi" w:eastAsia="Verdana" w:hAnsiTheme="majorBidi" w:cstheme="majorBidi"/>
          <w:b/>
        </w:rPr>
        <w:t>INFORMATION SHEET</w:t>
      </w:r>
    </w:p>
    <w:p w14:paraId="13DCF4B7" w14:textId="77777777" w:rsidR="004679FF" w:rsidRPr="0042050F" w:rsidRDefault="004679FF" w:rsidP="00CF432F">
      <w:pPr>
        <w:spacing w:before="120" w:after="120"/>
        <w:rPr>
          <w:rFonts w:asciiTheme="majorBidi" w:eastAsia="Verdana" w:hAnsiTheme="majorBidi" w:cstheme="majorBidi"/>
        </w:rPr>
      </w:pPr>
    </w:p>
    <w:p w14:paraId="1EA4C023" w14:textId="77777777"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smallCaps/>
        </w:rPr>
        <w:t>PLEASE KEEP THIS INFORMATION SHEET AND A SIGNED COPY OF THE CONSENT FORM FOR YOUR RECORDS</w:t>
      </w:r>
    </w:p>
    <w:p w14:paraId="316BC646" w14:textId="77777777" w:rsidR="004679FF" w:rsidRPr="0042050F" w:rsidRDefault="004679FF" w:rsidP="00CF432F">
      <w:pPr>
        <w:spacing w:after="360"/>
        <w:rPr>
          <w:rFonts w:asciiTheme="majorBidi" w:eastAsia="Verdana" w:hAnsiTheme="majorBidi" w:cstheme="majorBidi"/>
        </w:rPr>
      </w:pPr>
      <w:r w:rsidRPr="0042050F">
        <w:rPr>
          <w:rFonts w:asciiTheme="majorBidi" w:eastAsia="Verdana" w:hAnsiTheme="majorBidi" w:cstheme="majorBidi"/>
          <w:i/>
        </w:rPr>
        <w:t>You are invited to take part in a research study. Before you decide whether to participate it is important for you to understand why the research is being done and what it will involve. Please take the time to read the following information carefully. If there is anything you do not understand, or if you want more information, please ask the researcher.</w:t>
      </w:r>
    </w:p>
    <w:p w14:paraId="0EA230D1" w14:textId="77777777" w:rsidR="004679FF" w:rsidRPr="0042050F" w:rsidRDefault="004679FF" w:rsidP="00CF432F">
      <w:pPr>
        <w:spacing w:before="120" w:after="60"/>
        <w:rPr>
          <w:rFonts w:asciiTheme="majorBidi" w:eastAsia="Verdana" w:hAnsiTheme="majorBidi" w:cstheme="majorBidi"/>
        </w:rPr>
      </w:pPr>
      <w:r w:rsidRPr="0042050F">
        <w:rPr>
          <w:rFonts w:asciiTheme="majorBidi" w:eastAsia="Verdana" w:hAnsiTheme="majorBidi" w:cstheme="majorBidi"/>
          <w:b/>
        </w:rPr>
        <w:t>Title of study:</w:t>
      </w:r>
    </w:p>
    <w:p w14:paraId="7F377D0A" w14:textId="31FDA7A4" w:rsidR="004679FF" w:rsidRPr="0042050F" w:rsidRDefault="004679FF" w:rsidP="00CF432F">
      <w:pPr>
        <w:spacing w:before="120" w:after="60"/>
        <w:rPr>
          <w:rFonts w:asciiTheme="majorBidi" w:eastAsia="Verdana" w:hAnsiTheme="majorBidi" w:cstheme="majorBidi"/>
        </w:rPr>
      </w:pPr>
      <w:r w:rsidRPr="0042050F">
        <w:rPr>
          <w:rFonts w:asciiTheme="majorBidi" w:eastAsia="Verdana" w:hAnsiTheme="majorBidi" w:cstheme="majorBidi"/>
        </w:rPr>
        <w:t xml:space="preserve">Pronunciation of learners of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from different regions of Saudi Arabia</w:t>
      </w:r>
    </w:p>
    <w:p w14:paraId="0EC4F4E7" w14:textId="77777777" w:rsidR="004679FF" w:rsidRPr="0042050F" w:rsidRDefault="004679FF" w:rsidP="00CF432F">
      <w:pPr>
        <w:spacing w:after="120"/>
        <w:rPr>
          <w:rFonts w:asciiTheme="majorBidi" w:eastAsia="Verdana" w:hAnsiTheme="majorBidi" w:cstheme="majorBidi"/>
        </w:rPr>
      </w:pPr>
      <w:r w:rsidRPr="0042050F">
        <w:rPr>
          <w:rFonts w:asciiTheme="majorBidi" w:eastAsia="Verdana" w:hAnsiTheme="majorBidi" w:cstheme="majorBidi"/>
        </w:rPr>
        <w:t>Researcher:</w:t>
      </w:r>
    </w:p>
    <w:p w14:paraId="34F3F698" w14:textId="77777777" w:rsidR="004679FF" w:rsidRPr="0042050F" w:rsidRDefault="004679FF" w:rsidP="00CF432F">
      <w:pPr>
        <w:spacing w:after="120"/>
        <w:rPr>
          <w:rFonts w:asciiTheme="majorBidi" w:eastAsia="Verdana" w:hAnsiTheme="majorBidi" w:cstheme="majorBidi"/>
        </w:rPr>
      </w:pPr>
      <w:r w:rsidRPr="0042050F">
        <w:rPr>
          <w:rFonts w:asciiTheme="majorBidi" w:eastAsia="Verdana" w:hAnsiTheme="majorBidi" w:cstheme="majorBidi"/>
        </w:rPr>
        <w:t>Obied Al-Aqlobi</w:t>
      </w:r>
    </w:p>
    <w:p w14:paraId="0E47F34C" w14:textId="77777777" w:rsidR="004679FF" w:rsidRPr="0042050F" w:rsidRDefault="004679FF" w:rsidP="00CF432F">
      <w:pPr>
        <w:spacing w:after="120"/>
        <w:rPr>
          <w:rFonts w:asciiTheme="majorBidi" w:eastAsia="Verdana" w:hAnsiTheme="majorBidi" w:cstheme="majorBidi"/>
          <w:u w:val="single"/>
        </w:rPr>
      </w:pPr>
    </w:p>
    <w:p w14:paraId="794D686C" w14:textId="77777777" w:rsidR="004679FF" w:rsidRPr="0042050F" w:rsidRDefault="004679FF" w:rsidP="00CF432F">
      <w:pPr>
        <w:spacing w:before="480" w:after="200"/>
        <w:rPr>
          <w:rFonts w:asciiTheme="majorBidi" w:eastAsia="Verdana" w:hAnsiTheme="majorBidi" w:cstheme="majorBidi"/>
          <w:b/>
          <w:bCs/>
        </w:rPr>
      </w:pPr>
      <w:r w:rsidRPr="0042050F">
        <w:rPr>
          <w:rFonts w:asciiTheme="majorBidi" w:eastAsia="Verdana" w:hAnsiTheme="majorBidi" w:cstheme="majorBidi"/>
          <w:b/>
          <w:bCs/>
          <w:u w:val="single"/>
        </w:rPr>
        <w:t>What is the research about?</w:t>
      </w:r>
      <w:r w:rsidRPr="0042050F">
        <w:rPr>
          <w:rFonts w:asciiTheme="majorBidi" w:eastAsia="Verdana" w:hAnsiTheme="majorBidi" w:cstheme="majorBidi"/>
          <w:b/>
          <w:bCs/>
        </w:rPr>
        <w:t xml:space="preserve"> </w:t>
      </w:r>
    </w:p>
    <w:p w14:paraId="29ABF1D2" w14:textId="6687FB12" w:rsidR="004679FF" w:rsidRPr="0042050F" w:rsidRDefault="004679FF" w:rsidP="00CF432F">
      <w:pPr>
        <w:spacing w:before="480" w:after="200"/>
        <w:rPr>
          <w:rFonts w:asciiTheme="majorBidi" w:eastAsia="Verdana" w:hAnsiTheme="majorBidi" w:cstheme="majorBidi"/>
          <w:b/>
          <w:bCs/>
        </w:rPr>
      </w:pPr>
      <w:r w:rsidRPr="0042050F">
        <w:rPr>
          <w:rFonts w:asciiTheme="majorBidi" w:eastAsia="Verdana" w:hAnsiTheme="majorBidi" w:cstheme="majorBidi"/>
        </w:rPr>
        <w:t xml:space="preserve">This is a study of the pronunciation of different types of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words by learners of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from different regions of Saudi Arabia.</w:t>
      </w:r>
    </w:p>
    <w:p w14:paraId="4468BF0F" w14:textId="77777777" w:rsidR="004679FF" w:rsidRPr="0042050F" w:rsidRDefault="004679FF" w:rsidP="00CF432F">
      <w:pPr>
        <w:spacing w:after="200"/>
        <w:rPr>
          <w:rFonts w:asciiTheme="majorBidi" w:eastAsia="Verdana" w:hAnsiTheme="majorBidi" w:cstheme="majorBidi"/>
          <w:b/>
          <w:bCs/>
        </w:rPr>
      </w:pPr>
      <w:r w:rsidRPr="0042050F">
        <w:rPr>
          <w:rFonts w:asciiTheme="majorBidi" w:eastAsia="Verdana" w:hAnsiTheme="majorBidi" w:cstheme="majorBidi"/>
          <w:b/>
          <w:bCs/>
          <w:u w:val="single"/>
        </w:rPr>
        <w:t>Who is carrying out the research?</w:t>
      </w:r>
    </w:p>
    <w:p w14:paraId="01767E04" w14:textId="77777777" w:rsidR="004679FF" w:rsidRPr="0042050F" w:rsidRDefault="004679FF" w:rsidP="00CF432F">
      <w:pPr>
        <w:spacing w:after="200"/>
        <w:rPr>
          <w:rFonts w:asciiTheme="majorBidi" w:eastAsia="Verdana" w:hAnsiTheme="majorBidi" w:cstheme="majorBidi"/>
        </w:rPr>
      </w:pPr>
      <w:r w:rsidRPr="0042050F">
        <w:rPr>
          <w:rFonts w:asciiTheme="majorBidi" w:eastAsia="Verdana" w:hAnsiTheme="majorBidi" w:cstheme="majorBidi"/>
        </w:rPr>
        <w:t xml:space="preserve">Obied Al-Aqlobi, a PhD student in the Department of Language and Linguistic Science at the University of York. </w:t>
      </w:r>
    </w:p>
    <w:p w14:paraId="39CD1195" w14:textId="6121AFBE" w:rsidR="004679FF" w:rsidRPr="0042050F" w:rsidRDefault="004679FF" w:rsidP="00CF432F">
      <w:pPr>
        <w:spacing w:after="200"/>
        <w:rPr>
          <w:rFonts w:asciiTheme="majorBidi" w:eastAsia="Verdana" w:hAnsiTheme="majorBidi" w:cstheme="majorBidi"/>
        </w:rPr>
      </w:pPr>
    </w:p>
    <w:p w14:paraId="646000D6" w14:textId="77777777" w:rsidR="004679FF" w:rsidRPr="0042050F" w:rsidRDefault="004679FF" w:rsidP="00CF432F">
      <w:pPr>
        <w:spacing w:after="200"/>
        <w:rPr>
          <w:rFonts w:asciiTheme="majorBidi" w:eastAsia="Verdana" w:hAnsiTheme="majorBidi" w:cstheme="majorBidi"/>
        </w:rPr>
      </w:pPr>
    </w:p>
    <w:p w14:paraId="0B284877" w14:textId="77777777" w:rsidR="004679FF" w:rsidRPr="0042050F" w:rsidRDefault="004679FF" w:rsidP="00CF432F">
      <w:pPr>
        <w:spacing w:after="200"/>
        <w:rPr>
          <w:rFonts w:asciiTheme="majorBidi" w:eastAsia="Verdana" w:hAnsiTheme="majorBidi" w:cstheme="majorBidi"/>
          <w:b/>
          <w:bCs/>
          <w:u w:val="single"/>
        </w:rPr>
      </w:pPr>
      <w:bookmarkStart w:id="249" w:name="_gjdgxs" w:colFirst="0" w:colLast="0"/>
      <w:bookmarkEnd w:id="249"/>
      <w:r w:rsidRPr="0042050F">
        <w:rPr>
          <w:rFonts w:asciiTheme="majorBidi" w:eastAsia="Verdana" w:hAnsiTheme="majorBidi" w:cstheme="majorBidi"/>
          <w:b/>
          <w:bCs/>
          <w:u w:val="single"/>
        </w:rPr>
        <w:t xml:space="preserve">Who can participate? </w:t>
      </w:r>
    </w:p>
    <w:p w14:paraId="2370B92D" w14:textId="77777777" w:rsidR="004679FF" w:rsidRPr="0042050F" w:rsidRDefault="004679FF" w:rsidP="00CF432F">
      <w:pPr>
        <w:spacing w:after="200"/>
        <w:rPr>
          <w:rFonts w:asciiTheme="majorBidi" w:eastAsia="Verdana" w:hAnsiTheme="majorBidi" w:cstheme="majorBidi"/>
        </w:rPr>
      </w:pPr>
      <w:r w:rsidRPr="0042050F">
        <w:rPr>
          <w:rFonts w:asciiTheme="majorBidi" w:eastAsia="Verdana" w:hAnsiTheme="majorBidi" w:cstheme="majorBidi"/>
        </w:rPr>
        <w:t>Participants in this research should:</w:t>
      </w:r>
    </w:p>
    <w:p w14:paraId="367CB2D0" w14:textId="380D73D2" w:rsidR="004679FF" w:rsidRPr="0042050F" w:rsidRDefault="004679FF" w:rsidP="004A51A1">
      <w:pPr>
        <w:numPr>
          <w:ilvl w:val="0"/>
          <w:numId w:val="53"/>
        </w:numPr>
        <w:pBdr>
          <w:top w:val="nil"/>
          <w:left w:val="nil"/>
          <w:bottom w:val="nil"/>
          <w:right w:val="nil"/>
          <w:between w:val="nil"/>
        </w:pBdr>
        <w:contextualSpacing/>
        <w:rPr>
          <w:rFonts w:asciiTheme="majorBidi" w:eastAsia="Verdana" w:hAnsiTheme="majorBidi" w:cstheme="majorBidi"/>
        </w:rPr>
      </w:pPr>
      <w:r w:rsidRPr="0042050F">
        <w:rPr>
          <w:rFonts w:asciiTheme="majorBidi" w:eastAsia="Verdana" w:hAnsiTheme="majorBidi" w:cstheme="majorBidi"/>
        </w:rPr>
        <w:t xml:space="preserve">speak Bisha </w:t>
      </w:r>
      <w:r w:rsidR="0076205C" w:rsidRPr="0042050F">
        <w:rPr>
          <w:rFonts w:asciiTheme="majorBidi" w:eastAsia="Verdana" w:hAnsiTheme="majorBidi" w:cstheme="majorBidi"/>
        </w:rPr>
        <w:t>Arabic</w:t>
      </w:r>
      <w:r w:rsidRPr="0042050F">
        <w:rPr>
          <w:rFonts w:asciiTheme="majorBidi" w:eastAsia="Verdana" w:hAnsiTheme="majorBidi" w:cstheme="majorBidi"/>
        </w:rPr>
        <w:t xml:space="preserve"> or Makkah </w:t>
      </w:r>
      <w:r w:rsidR="0076205C" w:rsidRPr="0042050F">
        <w:rPr>
          <w:rFonts w:asciiTheme="majorBidi" w:eastAsia="Verdana" w:hAnsiTheme="majorBidi" w:cstheme="majorBidi"/>
        </w:rPr>
        <w:t>Arabic</w:t>
      </w:r>
      <w:r w:rsidRPr="0042050F">
        <w:rPr>
          <w:rFonts w:asciiTheme="majorBidi" w:eastAsia="Verdana" w:hAnsiTheme="majorBidi" w:cstheme="majorBidi"/>
        </w:rPr>
        <w:t xml:space="preserve"> as their first language.</w:t>
      </w:r>
    </w:p>
    <w:p w14:paraId="68E4A9A1" w14:textId="6BE963E3" w:rsidR="004679FF" w:rsidRPr="0042050F" w:rsidRDefault="004679FF" w:rsidP="004A51A1">
      <w:pPr>
        <w:numPr>
          <w:ilvl w:val="0"/>
          <w:numId w:val="53"/>
        </w:numPr>
        <w:pBdr>
          <w:top w:val="nil"/>
          <w:left w:val="nil"/>
          <w:bottom w:val="nil"/>
          <w:right w:val="nil"/>
          <w:between w:val="nil"/>
        </w:pBdr>
        <w:contextualSpacing/>
        <w:rPr>
          <w:rFonts w:asciiTheme="majorBidi" w:eastAsia="Verdana" w:hAnsiTheme="majorBidi" w:cstheme="majorBidi"/>
        </w:rPr>
      </w:pPr>
      <w:r w:rsidRPr="0042050F">
        <w:rPr>
          <w:rFonts w:asciiTheme="majorBidi" w:eastAsia="Verdana" w:hAnsiTheme="majorBidi" w:cstheme="majorBidi"/>
        </w:rPr>
        <w:t xml:space="preserve">study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as their second language.</w:t>
      </w:r>
    </w:p>
    <w:p w14:paraId="274C7E0D" w14:textId="77777777" w:rsidR="004679FF" w:rsidRPr="0042050F" w:rsidRDefault="004679FF" w:rsidP="004A51A1">
      <w:pPr>
        <w:numPr>
          <w:ilvl w:val="0"/>
          <w:numId w:val="53"/>
        </w:numPr>
        <w:pBdr>
          <w:top w:val="nil"/>
          <w:left w:val="nil"/>
          <w:bottom w:val="nil"/>
          <w:right w:val="nil"/>
          <w:between w:val="nil"/>
        </w:pBdr>
        <w:contextualSpacing/>
        <w:rPr>
          <w:rFonts w:asciiTheme="majorBidi" w:eastAsia="Verdana" w:hAnsiTheme="majorBidi" w:cstheme="majorBidi"/>
        </w:rPr>
      </w:pPr>
      <w:r w:rsidRPr="0042050F">
        <w:rPr>
          <w:rFonts w:asciiTheme="majorBidi" w:eastAsia="Verdana" w:hAnsiTheme="majorBidi" w:cstheme="majorBidi"/>
        </w:rPr>
        <w:t>be in their first two years at university.</w:t>
      </w:r>
    </w:p>
    <w:p w14:paraId="3C8C762A" w14:textId="57BEC82F" w:rsidR="004679FF" w:rsidRPr="0042050F" w:rsidRDefault="004679FF" w:rsidP="004A51A1">
      <w:pPr>
        <w:numPr>
          <w:ilvl w:val="0"/>
          <w:numId w:val="53"/>
        </w:numPr>
        <w:pBdr>
          <w:top w:val="nil"/>
          <w:left w:val="nil"/>
          <w:bottom w:val="nil"/>
          <w:right w:val="nil"/>
          <w:between w:val="nil"/>
        </w:pBdr>
        <w:contextualSpacing/>
        <w:rPr>
          <w:rFonts w:asciiTheme="majorBidi" w:eastAsia="Verdana" w:hAnsiTheme="majorBidi" w:cstheme="majorBidi"/>
        </w:rPr>
      </w:pPr>
      <w:r w:rsidRPr="0042050F">
        <w:rPr>
          <w:rFonts w:asciiTheme="majorBidi" w:eastAsia="Verdana" w:hAnsiTheme="majorBidi" w:cstheme="majorBidi"/>
        </w:rPr>
        <w:t xml:space="preserve">not speak any other languages except </w:t>
      </w:r>
      <w:r w:rsidR="0076205C" w:rsidRPr="0042050F">
        <w:rPr>
          <w:rFonts w:asciiTheme="majorBidi" w:eastAsia="Verdana" w:hAnsiTheme="majorBidi" w:cstheme="majorBidi"/>
        </w:rPr>
        <w:t>Arabic</w:t>
      </w:r>
      <w:r w:rsidRPr="0042050F">
        <w:rPr>
          <w:rFonts w:asciiTheme="majorBidi" w:eastAsia="Verdana" w:hAnsiTheme="majorBidi" w:cstheme="majorBidi"/>
        </w:rPr>
        <w:t xml:space="preserve"> and </w:t>
      </w:r>
      <w:r w:rsidR="0076205C" w:rsidRPr="0042050F">
        <w:rPr>
          <w:rFonts w:asciiTheme="majorBidi" w:eastAsia="Verdana" w:hAnsiTheme="majorBidi" w:cstheme="majorBidi"/>
        </w:rPr>
        <w:t>English</w:t>
      </w:r>
      <w:r w:rsidRPr="0042050F">
        <w:rPr>
          <w:rFonts w:asciiTheme="majorBidi" w:eastAsia="Verdana" w:hAnsiTheme="majorBidi" w:cstheme="majorBidi"/>
        </w:rPr>
        <w:t>.</w:t>
      </w:r>
    </w:p>
    <w:p w14:paraId="739E00FF" w14:textId="77777777" w:rsidR="004679FF" w:rsidRPr="0042050F" w:rsidRDefault="004679FF" w:rsidP="004A51A1">
      <w:pPr>
        <w:numPr>
          <w:ilvl w:val="0"/>
          <w:numId w:val="53"/>
        </w:numPr>
        <w:pBdr>
          <w:top w:val="nil"/>
          <w:left w:val="nil"/>
          <w:bottom w:val="nil"/>
          <w:right w:val="nil"/>
          <w:between w:val="nil"/>
        </w:pBdr>
        <w:contextualSpacing/>
        <w:rPr>
          <w:rFonts w:asciiTheme="majorBidi" w:eastAsia="Verdana" w:hAnsiTheme="majorBidi" w:cstheme="majorBidi"/>
        </w:rPr>
      </w:pPr>
      <w:r w:rsidRPr="0042050F">
        <w:rPr>
          <w:rFonts w:asciiTheme="majorBidi" w:eastAsia="Verdana" w:hAnsiTheme="majorBidi" w:cstheme="majorBidi"/>
        </w:rPr>
        <w:t>be 18+ years old.</w:t>
      </w:r>
    </w:p>
    <w:p w14:paraId="0F992B61" w14:textId="77777777" w:rsidR="004679FF" w:rsidRPr="0042050F" w:rsidRDefault="004679FF" w:rsidP="004A51A1">
      <w:pPr>
        <w:numPr>
          <w:ilvl w:val="0"/>
          <w:numId w:val="53"/>
        </w:numPr>
        <w:pBdr>
          <w:top w:val="nil"/>
          <w:left w:val="nil"/>
          <w:bottom w:val="nil"/>
          <w:right w:val="nil"/>
          <w:between w:val="nil"/>
        </w:pBdr>
        <w:contextualSpacing/>
        <w:rPr>
          <w:rFonts w:asciiTheme="majorBidi" w:eastAsia="Verdana" w:hAnsiTheme="majorBidi" w:cstheme="majorBidi"/>
        </w:rPr>
      </w:pPr>
      <w:r w:rsidRPr="0042050F">
        <w:rPr>
          <w:rFonts w:asciiTheme="majorBidi" w:eastAsia="Verdana" w:hAnsiTheme="majorBidi" w:cstheme="majorBidi"/>
        </w:rPr>
        <w:t>not have any hearing or speech difficulties.</w:t>
      </w:r>
    </w:p>
    <w:p w14:paraId="0221DBB8" w14:textId="77777777" w:rsidR="004679FF" w:rsidRPr="0042050F" w:rsidRDefault="004679FF" w:rsidP="00CF432F">
      <w:pPr>
        <w:spacing w:after="200"/>
        <w:rPr>
          <w:rFonts w:asciiTheme="majorBidi" w:eastAsia="Verdana" w:hAnsiTheme="majorBidi" w:cstheme="majorBidi"/>
          <w:u w:val="single"/>
        </w:rPr>
      </w:pPr>
    </w:p>
    <w:p w14:paraId="67F6CD26" w14:textId="77777777" w:rsidR="004679FF" w:rsidRPr="0042050F" w:rsidRDefault="004679FF" w:rsidP="00CF432F">
      <w:pPr>
        <w:rPr>
          <w:rFonts w:asciiTheme="majorBidi" w:eastAsia="Verdana" w:hAnsiTheme="majorBidi" w:cstheme="majorBidi"/>
        </w:rPr>
      </w:pPr>
    </w:p>
    <w:p w14:paraId="02292A90" w14:textId="77777777" w:rsidR="004679FF" w:rsidRPr="0042050F" w:rsidRDefault="004679FF" w:rsidP="00CF432F">
      <w:pPr>
        <w:rPr>
          <w:rFonts w:asciiTheme="majorBidi" w:eastAsia="Verdana" w:hAnsiTheme="majorBidi" w:cstheme="majorBidi"/>
          <w:b/>
          <w:bCs/>
        </w:rPr>
      </w:pPr>
      <w:r w:rsidRPr="0042050F">
        <w:rPr>
          <w:rFonts w:asciiTheme="majorBidi" w:eastAsia="Verdana" w:hAnsiTheme="majorBidi" w:cstheme="majorBidi"/>
          <w:b/>
          <w:bCs/>
          <w:u w:val="single"/>
        </w:rPr>
        <w:t>What does the study involve?</w:t>
      </w:r>
      <w:r w:rsidRPr="0042050F">
        <w:rPr>
          <w:rFonts w:asciiTheme="majorBidi" w:eastAsia="Verdana" w:hAnsiTheme="majorBidi" w:cstheme="majorBidi"/>
          <w:b/>
          <w:bCs/>
        </w:rPr>
        <w:t xml:space="preserve"> </w:t>
      </w:r>
    </w:p>
    <w:p w14:paraId="0052952E" w14:textId="77777777" w:rsidR="004679FF" w:rsidRPr="0042050F" w:rsidRDefault="004679FF" w:rsidP="00CF432F">
      <w:pPr>
        <w:rPr>
          <w:rFonts w:asciiTheme="majorBidi" w:eastAsia="Verdana" w:hAnsiTheme="majorBidi" w:cstheme="majorBidi"/>
        </w:rPr>
      </w:pPr>
    </w:p>
    <w:p w14:paraId="7B31C865" w14:textId="50433A54"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rPr>
        <w:t xml:space="preserve">Three types of tasks will be conducted: speaking in </w:t>
      </w:r>
      <w:r w:rsidR="0076205C" w:rsidRPr="0042050F">
        <w:rPr>
          <w:rFonts w:asciiTheme="majorBidi" w:eastAsia="Verdana" w:hAnsiTheme="majorBidi" w:cstheme="majorBidi"/>
        </w:rPr>
        <w:t>Arabic</w:t>
      </w:r>
      <w:r w:rsidRPr="0042050F">
        <w:rPr>
          <w:rFonts w:asciiTheme="majorBidi" w:eastAsia="Verdana" w:hAnsiTheme="majorBidi" w:cstheme="majorBidi"/>
        </w:rPr>
        <w:t xml:space="preserve">, speaking in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and listening in </w:t>
      </w:r>
      <w:r w:rsidR="0076205C" w:rsidRPr="0042050F">
        <w:rPr>
          <w:rFonts w:asciiTheme="majorBidi" w:eastAsia="Verdana" w:hAnsiTheme="majorBidi" w:cstheme="majorBidi"/>
        </w:rPr>
        <w:t>English</w:t>
      </w:r>
      <w:r w:rsidRPr="0042050F">
        <w:rPr>
          <w:rFonts w:asciiTheme="majorBidi" w:eastAsia="Verdana" w:hAnsiTheme="majorBidi" w:cstheme="majorBidi"/>
        </w:rPr>
        <w:t>.</w:t>
      </w:r>
    </w:p>
    <w:p w14:paraId="3FE1D4DB" w14:textId="74C35B2E"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rPr>
        <w:t xml:space="preserve">For the speaking task in </w:t>
      </w:r>
      <w:r w:rsidR="0076205C" w:rsidRPr="0042050F">
        <w:rPr>
          <w:rFonts w:asciiTheme="majorBidi" w:eastAsia="Verdana" w:hAnsiTheme="majorBidi" w:cstheme="majorBidi"/>
        </w:rPr>
        <w:t>Arabic</w:t>
      </w:r>
      <w:r w:rsidRPr="0042050F">
        <w:rPr>
          <w:rFonts w:asciiTheme="majorBidi" w:eastAsia="Verdana" w:hAnsiTheme="majorBidi" w:cstheme="majorBidi"/>
        </w:rPr>
        <w:t xml:space="preserve">, you will be presented a visual prompt showing some pictures and a reading sentence task. In the visual prompt, you will be asked to name the pictures. In the reading task, you will be asked to read the presented sentences. Your speech will be recorded as an audio file. </w:t>
      </w:r>
    </w:p>
    <w:p w14:paraId="55AF9D1D" w14:textId="24E941DF"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rPr>
        <w:t xml:space="preserve">In the speaking task in </w:t>
      </w:r>
      <w:r w:rsidR="0076205C" w:rsidRPr="0042050F">
        <w:rPr>
          <w:rFonts w:asciiTheme="majorBidi" w:eastAsia="Verdana" w:hAnsiTheme="majorBidi" w:cstheme="majorBidi"/>
        </w:rPr>
        <w:t>English</w:t>
      </w:r>
      <w:r w:rsidRPr="0042050F">
        <w:rPr>
          <w:rFonts w:asciiTheme="majorBidi" w:eastAsia="Verdana" w:hAnsiTheme="majorBidi" w:cstheme="majorBidi"/>
        </w:rPr>
        <w:t>, you will be presented a multiple-choice grammar task (present continuous), and then you will be asked to choose the right answer after reading each question and the presented choices in the task.</w:t>
      </w:r>
    </w:p>
    <w:p w14:paraId="4D2B4D48" w14:textId="77777777"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rPr>
        <w:t xml:space="preserve">Once you finish the speaking tasks, you will participate in the listening task. In this task, you will hear a word alongside two presented comparison words. Then, you will be asked to say which of the comparison words is the closest match to the text word. </w:t>
      </w:r>
    </w:p>
    <w:p w14:paraId="1140A4A4" w14:textId="77777777"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rPr>
        <w:t>Each of the three tasks will take approximately 15 minutes. There will be a short break between each task. The total time for all tasks is one hour.</w:t>
      </w:r>
    </w:p>
    <w:p w14:paraId="77F8E71D" w14:textId="078E815F"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rPr>
        <w:t xml:space="preserve">The recordings will take place in the lab of the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department. The researcher will conduct the study himself.</w:t>
      </w:r>
    </w:p>
    <w:p w14:paraId="22C744F0" w14:textId="77777777" w:rsidR="004679FF" w:rsidRPr="0042050F" w:rsidRDefault="004679FF" w:rsidP="00CF432F">
      <w:pPr>
        <w:spacing w:after="240"/>
        <w:rPr>
          <w:rFonts w:asciiTheme="majorBidi" w:eastAsia="Verdana" w:hAnsiTheme="majorBidi" w:cstheme="majorBidi"/>
          <w:b/>
          <w:bCs/>
        </w:rPr>
      </w:pPr>
      <w:r w:rsidRPr="0042050F">
        <w:rPr>
          <w:rFonts w:asciiTheme="majorBidi" w:eastAsia="Verdana" w:hAnsiTheme="majorBidi" w:cstheme="majorBidi"/>
          <w:b/>
          <w:bCs/>
          <w:u w:val="single"/>
        </w:rPr>
        <w:t>Do I have to take part?</w:t>
      </w:r>
      <w:r w:rsidRPr="0042050F">
        <w:rPr>
          <w:rFonts w:asciiTheme="majorBidi" w:eastAsia="Verdana" w:hAnsiTheme="majorBidi" w:cstheme="majorBidi"/>
          <w:b/>
          <w:bCs/>
        </w:rPr>
        <w:t xml:space="preserve"> </w:t>
      </w:r>
    </w:p>
    <w:p w14:paraId="51AC7956" w14:textId="77777777" w:rsidR="004679FF" w:rsidRPr="0042050F" w:rsidRDefault="004679FF" w:rsidP="00CF432F">
      <w:pPr>
        <w:spacing w:after="240"/>
        <w:rPr>
          <w:rFonts w:asciiTheme="majorBidi" w:eastAsia="Verdana" w:hAnsiTheme="majorBidi" w:cstheme="majorBidi"/>
        </w:rPr>
      </w:pPr>
      <w:r w:rsidRPr="0042050F">
        <w:rPr>
          <w:rFonts w:asciiTheme="majorBidi" w:eastAsia="Verdana" w:hAnsiTheme="majorBidi" w:cstheme="majorBidi"/>
          <w:b/>
          <w:bCs/>
        </w:rPr>
        <w:br/>
      </w:r>
      <w:r w:rsidRPr="0042050F">
        <w:rPr>
          <w:rFonts w:asciiTheme="majorBidi" w:eastAsia="Verdana" w:hAnsiTheme="majorBidi" w:cstheme="majorBidi"/>
        </w:rPr>
        <w:t xml:space="preserve">You do not have to take part in the study. If you do decide to take </w:t>
      </w:r>
      <w:proofErr w:type="gramStart"/>
      <w:r w:rsidRPr="0042050F">
        <w:rPr>
          <w:rFonts w:asciiTheme="majorBidi" w:eastAsia="Verdana" w:hAnsiTheme="majorBidi" w:cstheme="majorBidi"/>
        </w:rPr>
        <w:t>part</w:t>
      </w:r>
      <w:proofErr w:type="gramEnd"/>
      <w:r w:rsidRPr="0042050F">
        <w:rPr>
          <w:rFonts w:asciiTheme="majorBidi" w:eastAsia="Verdana" w:hAnsiTheme="majorBidi" w:cstheme="majorBidi"/>
        </w:rPr>
        <w:t xml:space="preserve"> you will be given this information sheet to keep and will be asked to sign two copies of the consent form (one copy is for you to keep). If you decide to take part you will still be free to withdraw without giving a reason, even during the session itself. If you withdraw from the study, we will destroy your data and will not use it in any way. </w:t>
      </w:r>
    </w:p>
    <w:p w14:paraId="60B7C363" w14:textId="77777777" w:rsidR="004679FF" w:rsidRPr="0042050F" w:rsidRDefault="004679FF" w:rsidP="00CF432F">
      <w:pPr>
        <w:spacing w:after="200"/>
        <w:rPr>
          <w:rFonts w:asciiTheme="majorBidi" w:eastAsia="Verdana" w:hAnsiTheme="majorBidi" w:cstheme="majorBidi"/>
          <w:b/>
          <w:bCs/>
        </w:rPr>
      </w:pPr>
      <w:r w:rsidRPr="0042050F">
        <w:rPr>
          <w:rFonts w:asciiTheme="majorBidi" w:eastAsia="Verdana" w:hAnsiTheme="majorBidi" w:cstheme="majorBidi"/>
          <w:b/>
          <w:bCs/>
          <w:u w:val="single"/>
        </w:rPr>
        <w:lastRenderedPageBreak/>
        <w:t>What are the possible risks of taking part?</w:t>
      </w:r>
      <w:r w:rsidRPr="0042050F">
        <w:rPr>
          <w:rFonts w:asciiTheme="majorBidi" w:eastAsia="Verdana" w:hAnsiTheme="majorBidi" w:cstheme="majorBidi"/>
          <w:b/>
          <w:bCs/>
        </w:rPr>
        <w:t xml:space="preserve"> </w:t>
      </w:r>
    </w:p>
    <w:p w14:paraId="04CFA36E" w14:textId="520CF266" w:rsidR="004679FF" w:rsidRPr="0042050F" w:rsidRDefault="004679FF" w:rsidP="00CF432F">
      <w:pPr>
        <w:spacing w:after="200"/>
        <w:rPr>
          <w:rFonts w:asciiTheme="majorBidi" w:eastAsia="Verdana" w:hAnsiTheme="majorBidi" w:cstheme="majorBidi"/>
        </w:rPr>
      </w:pPr>
      <w:r w:rsidRPr="0042050F">
        <w:rPr>
          <w:rFonts w:asciiTheme="majorBidi" w:eastAsia="Verdana" w:hAnsiTheme="majorBidi" w:cstheme="majorBidi"/>
        </w:rPr>
        <w:br/>
        <w:t xml:space="preserve">There is no risk in participating in this study. This is not a test. None of your instructors will have access to this research. </w:t>
      </w:r>
    </w:p>
    <w:p w14:paraId="55BC1908" w14:textId="77777777" w:rsidR="004679FF" w:rsidRPr="0042050F" w:rsidRDefault="004679FF" w:rsidP="00CF432F">
      <w:pPr>
        <w:spacing w:after="200"/>
        <w:rPr>
          <w:rFonts w:asciiTheme="majorBidi" w:eastAsia="Verdana" w:hAnsiTheme="majorBidi" w:cstheme="majorBidi"/>
        </w:rPr>
      </w:pPr>
    </w:p>
    <w:p w14:paraId="2CBD6D1B" w14:textId="77777777" w:rsidR="004679FF" w:rsidRPr="0042050F" w:rsidRDefault="004679FF" w:rsidP="00CF432F">
      <w:pPr>
        <w:rPr>
          <w:rFonts w:asciiTheme="majorBidi" w:eastAsia="Verdana" w:hAnsiTheme="majorBidi" w:cstheme="majorBidi"/>
          <w:b/>
          <w:bCs/>
          <w:u w:val="single"/>
        </w:rPr>
      </w:pPr>
      <w:r w:rsidRPr="0042050F">
        <w:rPr>
          <w:rFonts w:asciiTheme="majorBidi" w:eastAsia="Verdana" w:hAnsiTheme="majorBidi" w:cstheme="majorBidi"/>
          <w:b/>
          <w:bCs/>
          <w:u w:val="single"/>
        </w:rPr>
        <w:t>Are there any benefits to participating?</w:t>
      </w:r>
    </w:p>
    <w:p w14:paraId="7A0F7CD9" w14:textId="77777777" w:rsidR="004679FF" w:rsidRPr="0042050F" w:rsidRDefault="004679FF" w:rsidP="00CF432F">
      <w:pPr>
        <w:pStyle w:val="NormalWeb"/>
        <w:rPr>
          <w:rFonts w:asciiTheme="majorBidi" w:hAnsiTheme="majorBidi" w:cstheme="majorBidi"/>
          <w:sz w:val="24"/>
          <w:szCs w:val="24"/>
        </w:rPr>
      </w:pPr>
      <w:r w:rsidRPr="0042050F">
        <w:rPr>
          <w:rFonts w:asciiTheme="majorBidi" w:hAnsiTheme="majorBidi" w:cstheme="majorBidi"/>
          <w:color w:val="282828"/>
          <w:sz w:val="24"/>
          <w:szCs w:val="24"/>
        </w:rPr>
        <w:t xml:space="preserve">No, participation is entirely voluntary. You are free to quit at any time before the end of the survey, and your data will be destroyed and will not be used in the research. </w:t>
      </w:r>
    </w:p>
    <w:p w14:paraId="3F357B15" w14:textId="77777777" w:rsidR="004679FF" w:rsidRPr="0042050F" w:rsidRDefault="004679FF" w:rsidP="00CF432F">
      <w:pPr>
        <w:spacing w:after="200"/>
        <w:rPr>
          <w:rFonts w:asciiTheme="majorBidi" w:eastAsia="Verdana" w:hAnsiTheme="majorBidi" w:cstheme="majorBidi"/>
        </w:rPr>
      </w:pPr>
    </w:p>
    <w:p w14:paraId="01BF9DFD" w14:textId="77777777" w:rsidR="004679FF" w:rsidRPr="0042050F" w:rsidRDefault="004679FF" w:rsidP="00CF432F">
      <w:pPr>
        <w:spacing w:before="60" w:after="200" w:line="264" w:lineRule="auto"/>
        <w:rPr>
          <w:rFonts w:asciiTheme="majorBidi" w:eastAsia="Verdana" w:hAnsiTheme="majorBidi" w:cstheme="majorBidi"/>
          <w:b/>
          <w:bCs/>
        </w:rPr>
      </w:pPr>
      <w:r w:rsidRPr="0042050F">
        <w:rPr>
          <w:rFonts w:asciiTheme="majorBidi" w:eastAsia="Verdana" w:hAnsiTheme="majorBidi" w:cstheme="majorBidi"/>
          <w:b/>
          <w:bCs/>
          <w:u w:val="single"/>
        </w:rPr>
        <w:t>What will happen to the data I provide</w:t>
      </w:r>
      <w:proofErr w:type="gramStart"/>
      <w:r w:rsidRPr="0042050F">
        <w:rPr>
          <w:rFonts w:asciiTheme="majorBidi" w:eastAsia="Verdana" w:hAnsiTheme="majorBidi" w:cstheme="majorBidi"/>
          <w:b/>
          <w:bCs/>
          <w:u w:val="single"/>
        </w:rPr>
        <w:t>?</w:t>
      </w:r>
      <w:r w:rsidRPr="0042050F">
        <w:rPr>
          <w:rFonts w:asciiTheme="majorBidi" w:eastAsia="Verdana" w:hAnsiTheme="majorBidi" w:cstheme="majorBidi"/>
          <w:b/>
          <w:bCs/>
        </w:rPr>
        <w:t xml:space="preserve">  </w:t>
      </w:r>
      <w:proofErr w:type="gramEnd"/>
    </w:p>
    <w:p w14:paraId="2F1C9FB8" w14:textId="57D7C919" w:rsidR="004679FF" w:rsidRPr="0042050F" w:rsidRDefault="004679FF" w:rsidP="00CF432F">
      <w:pPr>
        <w:spacing w:before="60" w:after="200" w:line="264" w:lineRule="auto"/>
        <w:rPr>
          <w:rFonts w:asciiTheme="majorBidi" w:eastAsia="Verdana" w:hAnsiTheme="majorBidi" w:cstheme="majorBidi"/>
        </w:rPr>
      </w:pPr>
      <w:r w:rsidRPr="0042050F">
        <w:rPr>
          <w:rFonts w:asciiTheme="majorBidi" w:eastAsia="Verdana" w:hAnsiTheme="majorBidi" w:cstheme="majorBidi"/>
        </w:rPr>
        <w:t xml:space="preserve">The recordings and responses you provide will be used alongside those of other participants to compare the pronunciation and perception of </w:t>
      </w:r>
      <w:r w:rsidR="0076205C" w:rsidRPr="0042050F">
        <w:rPr>
          <w:rFonts w:asciiTheme="majorBidi" w:eastAsia="Verdana" w:hAnsiTheme="majorBidi" w:cstheme="majorBidi"/>
        </w:rPr>
        <w:t>English</w:t>
      </w:r>
      <w:r w:rsidRPr="0042050F">
        <w:rPr>
          <w:rFonts w:asciiTheme="majorBidi" w:eastAsia="Verdana" w:hAnsiTheme="majorBidi" w:cstheme="majorBidi"/>
        </w:rPr>
        <w:t xml:space="preserve"> and </w:t>
      </w:r>
      <w:r w:rsidR="0076205C" w:rsidRPr="0042050F">
        <w:rPr>
          <w:rFonts w:asciiTheme="majorBidi" w:eastAsia="Verdana" w:hAnsiTheme="majorBidi" w:cstheme="majorBidi"/>
        </w:rPr>
        <w:t>Arabic</w:t>
      </w:r>
      <w:r w:rsidRPr="0042050F">
        <w:rPr>
          <w:rFonts w:asciiTheme="majorBidi" w:eastAsia="Verdana" w:hAnsiTheme="majorBidi" w:cstheme="majorBidi"/>
        </w:rPr>
        <w:t xml:space="preserve"> word types by speakers from different regions of Saudi Arabia. Your data will be stored securely at the University of York, Department of Language and Linguistic Science. The data you provided will be used after finishing this study, but it will be anonymised with no indication to your identity. </w:t>
      </w:r>
    </w:p>
    <w:p w14:paraId="78282125" w14:textId="77777777" w:rsidR="004679FF" w:rsidRPr="0042050F" w:rsidRDefault="004679FF" w:rsidP="00CF432F">
      <w:pPr>
        <w:spacing w:before="60" w:after="200" w:line="264" w:lineRule="auto"/>
        <w:rPr>
          <w:rFonts w:asciiTheme="majorBidi" w:eastAsia="Verdana" w:hAnsiTheme="majorBidi" w:cstheme="majorBidi"/>
          <w:b/>
          <w:bCs/>
        </w:rPr>
      </w:pPr>
      <w:r w:rsidRPr="0042050F">
        <w:rPr>
          <w:rFonts w:asciiTheme="majorBidi" w:eastAsia="Verdana" w:hAnsiTheme="majorBidi" w:cstheme="majorBidi"/>
          <w:b/>
          <w:bCs/>
          <w:u w:val="single"/>
        </w:rPr>
        <w:t>What about confidentiality?</w:t>
      </w:r>
      <w:r w:rsidRPr="0042050F">
        <w:rPr>
          <w:rFonts w:asciiTheme="majorBidi" w:eastAsia="Verdana" w:hAnsiTheme="majorBidi" w:cstheme="majorBidi"/>
          <w:b/>
          <w:bCs/>
        </w:rPr>
        <w:t xml:space="preserve"> </w:t>
      </w:r>
    </w:p>
    <w:p w14:paraId="368C8E57" w14:textId="77777777" w:rsidR="004679FF" w:rsidRPr="0042050F" w:rsidRDefault="004679FF" w:rsidP="00CF432F">
      <w:pPr>
        <w:spacing w:after="200"/>
        <w:rPr>
          <w:rFonts w:asciiTheme="majorBidi" w:eastAsia="Verdana" w:hAnsiTheme="majorBidi" w:cstheme="majorBidi"/>
        </w:rPr>
      </w:pPr>
      <w:r w:rsidRPr="0042050F">
        <w:rPr>
          <w:rFonts w:asciiTheme="majorBidi" w:eastAsia="Verdana" w:hAnsiTheme="majorBidi" w:cstheme="majorBidi"/>
        </w:rPr>
        <w:t xml:space="preserve">Your identity will be kept strictly confidential. No real names will be used in any presentations or publications or in my dissertation. </w:t>
      </w:r>
    </w:p>
    <w:p w14:paraId="493D69DC" w14:textId="77777777" w:rsidR="004679FF" w:rsidRPr="0042050F" w:rsidRDefault="004679FF" w:rsidP="00CF432F">
      <w:pPr>
        <w:rPr>
          <w:rFonts w:asciiTheme="majorBidi" w:eastAsia="Verdana" w:hAnsiTheme="majorBidi" w:cstheme="majorBidi"/>
          <w:u w:val="single"/>
        </w:rPr>
      </w:pPr>
    </w:p>
    <w:p w14:paraId="5412F6FC" w14:textId="77777777" w:rsidR="004679FF" w:rsidRPr="0042050F" w:rsidRDefault="004679FF" w:rsidP="00CF432F">
      <w:pPr>
        <w:rPr>
          <w:rFonts w:asciiTheme="majorBidi" w:eastAsia="Verdana" w:hAnsiTheme="majorBidi" w:cstheme="majorBidi"/>
          <w:b/>
          <w:bCs/>
          <w:u w:val="single"/>
        </w:rPr>
      </w:pPr>
      <w:r w:rsidRPr="0042050F">
        <w:rPr>
          <w:rFonts w:asciiTheme="majorBidi" w:eastAsia="Verdana" w:hAnsiTheme="majorBidi" w:cstheme="majorBidi"/>
          <w:b/>
          <w:bCs/>
          <w:u w:val="single"/>
        </w:rPr>
        <w:t xml:space="preserve">Will I know the results? </w:t>
      </w:r>
    </w:p>
    <w:p w14:paraId="769A081F" w14:textId="77777777" w:rsidR="004679FF" w:rsidRPr="0042050F" w:rsidRDefault="004679FF" w:rsidP="00CF432F">
      <w:pPr>
        <w:rPr>
          <w:rFonts w:asciiTheme="majorBidi" w:eastAsia="Verdana" w:hAnsiTheme="majorBidi" w:cstheme="majorBidi"/>
        </w:rPr>
      </w:pPr>
    </w:p>
    <w:p w14:paraId="0E3680A8"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rPr>
        <w:t xml:space="preserve">The results will be presented as group results not individual results in the researcher’s dissertation. </w:t>
      </w:r>
    </w:p>
    <w:p w14:paraId="5BF25604" w14:textId="77777777" w:rsidR="004679FF" w:rsidRPr="0042050F" w:rsidRDefault="004679FF" w:rsidP="00CF432F">
      <w:pPr>
        <w:rPr>
          <w:rFonts w:asciiTheme="majorBidi" w:eastAsia="Verdana" w:hAnsiTheme="majorBidi" w:cstheme="majorBidi"/>
        </w:rPr>
      </w:pPr>
    </w:p>
    <w:p w14:paraId="7ADABF00" w14:textId="77777777" w:rsidR="004679FF" w:rsidRPr="0042050F" w:rsidRDefault="004679FF" w:rsidP="00CF432F">
      <w:pPr>
        <w:rPr>
          <w:rFonts w:asciiTheme="majorBidi" w:eastAsia="Verdana" w:hAnsiTheme="majorBidi" w:cstheme="majorBidi"/>
        </w:rPr>
      </w:pPr>
    </w:p>
    <w:p w14:paraId="34DE6441" w14:textId="77777777" w:rsidR="004679FF" w:rsidRPr="0042050F" w:rsidRDefault="004679FF" w:rsidP="00CF432F">
      <w:pPr>
        <w:rPr>
          <w:rFonts w:asciiTheme="majorBidi" w:eastAsia="Verdana" w:hAnsiTheme="majorBidi" w:cstheme="majorBidi"/>
        </w:rPr>
      </w:pPr>
    </w:p>
    <w:p w14:paraId="52B8D1D3" w14:textId="77777777" w:rsidR="004679FF" w:rsidRPr="0042050F" w:rsidRDefault="004679FF" w:rsidP="00CF432F">
      <w:pPr>
        <w:rPr>
          <w:rFonts w:asciiTheme="majorBidi" w:eastAsia="Verdana" w:hAnsiTheme="majorBidi" w:cstheme="majorBidi"/>
        </w:rPr>
      </w:pPr>
    </w:p>
    <w:p w14:paraId="6C549858" w14:textId="00F34270" w:rsidR="004679FF" w:rsidRPr="0042050F" w:rsidRDefault="004679FF" w:rsidP="00CF432F">
      <w:pPr>
        <w:rPr>
          <w:rFonts w:asciiTheme="majorBidi" w:eastAsia="Verdana" w:hAnsiTheme="majorBidi" w:cstheme="majorBidi"/>
          <w:u w:val="single"/>
        </w:rPr>
      </w:pPr>
      <w:r w:rsidRPr="0042050F">
        <w:rPr>
          <w:rFonts w:asciiTheme="majorBidi" w:eastAsia="Verdana" w:hAnsiTheme="majorBidi" w:cstheme="majorBidi"/>
        </w:rPr>
        <w:t xml:space="preserve"> </w:t>
      </w:r>
    </w:p>
    <w:p w14:paraId="04654F86" w14:textId="77777777" w:rsidR="004679FF" w:rsidRPr="0042050F" w:rsidRDefault="004679FF" w:rsidP="00CF432F">
      <w:pPr>
        <w:spacing w:before="240" w:after="240"/>
        <w:rPr>
          <w:rFonts w:asciiTheme="majorBidi" w:eastAsia="Verdana" w:hAnsiTheme="majorBidi" w:cstheme="majorBidi"/>
        </w:rPr>
      </w:pPr>
      <w:r w:rsidRPr="0042050F">
        <w:rPr>
          <w:rFonts w:asciiTheme="majorBidi" w:eastAsia="Verdana" w:hAnsiTheme="majorBidi" w:cstheme="majorBidi"/>
          <w:i/>
        </w:rPr>
        <w:t>This study has been reviewed and approved by the Departmental Ethics Committee of the Department of Language and Linguistic Science at the University of York. If you have any questions regarding this, you can contact the chair of the L&amp;LS Ethics Committee, Márton Sóskuthy, (</w:t>
      </w:r>
      <w:r w:rsidRPr="0042050F">
        <w:rPr>
          <w:rFonts w:asciiTheme="majorBidi" w:eastAsia="Verdana" w:hAnsiTheme="majorBidi" w:cstheme="majorBidi"/>
          <w:b/>
          <w:i/>
        </w:rPr>
        <w:t xml:space="preserve">email: </w:t>
      </w:r>
      <w:r w:rsidRPr="0042050F">
        <w:rPr>
          <w:rFonts w:asciiTheme="majorBidi" w:eastAsia="Verdana" w:hAnsiTheme="majorBidi" w:cstheme="majorBidi"/>
          <w:i/>
        </w:rPr>
        <w:t xml:space="preserve">marton.soskuthy@york.ac.uk; </w:t>
      </w:r>
      <w:r w:rsidRPr="0042050F">
        <w:rPr>
          <w:rFonts w:asciiTheme="majorBidi" w:eastAsia="Verdana" w:hAnsiTheme="majorBidi" w:cstheme="majorBidi"/>
          <w:b/>
          <w:i/>
        </w:rPr>
        <w:t>Tel:</w:t>
      </w:r>
      <w:r w:rsidRPr="0042050F">
        <w:rPr>
          <w:rFonts w:asciiTheme="majorBidi" w:eastAsia="Verdana" w:hAnsiTheme="majorBidi" w:cstheme="majorBidi"/>
          <w:i/>
        </w:rPr>
        <w:t xml:space="preserve"> (01904) 324171). </w:t>
      </w:r>
    </w:p>
    <w:p w14:paraId="3DA87C5B" w14:textId="77777777" w:rsidR="004679FF" w:rsidRPr="0042050F" w:rsidRDefault="004679FF" w:rsidP="00CF432F">
      <w:pPr>
        <w:spacing w:before="240" w:after="360"/>
        <w:rPr>
          <w:rFonts w:asciiTheme="majorBidi" w:eastAsia="Verdana" w:hAnsiTheme="majorBidi" w:cstheme="majorBidi"/>
        </w:rPr>
      </w:pPr>
      <w:r w:rsidRPr="0042050F">
        <w:rPr>
          <w:rFonts w:asciiTheme="majorBidi" w:eastAsia="Verdana" w:hAnsiTheme="majorBidi" w:cstheme="majorBidi"/>
        </w:rPr>
        <w:t>If you have further questions regarding this study, please feel free to contact:</w:t>
      </w:r>
    </w:p>
    <w:p w14:paraId="03B77D23"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rPr>
        <w:t>Obied A. Al-Aqlobi</w:t>
      </w:r>
    </w:p>
    <w:p w14:paraId="31486588"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rPr>
        <w:t>Department of Language and Linguistic Science</w:t>
      </w:r>
    </w:p>
    <w:p w14:paraId="416BE6A0"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rPr>
        <w:lastRenderedPageBreak/>
        <w:t>University of York, Heslington, York, YO10 5DD</w:t>
      </w:r>
    </w:p>
    <w:p w14:paraId="637B6842"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b/>
        </w:rPr>
        <w:t>tel:</w:t>
      </w:r>
      <w:r w:rsidRPr="0042050F">
        <w:rPr>
          <w:rFonts w:asciiTheme="majorBidi" w:eastAsia="Verdana" w:hAnsiTheme="majorBidi" w:cstheme="majorBidi"/>
        </w:rPr>
        <w:t xml:space="preserve"> +447415401134</w:t>
      </w:r>
    </w:p>
    <w:p w14:paraId="105B878B" w14:textId="77777777" w:rsidR="004679FF" w:rsidRPr="0042050F" w:rsidRDefault="004679FF" w:rsidP="00CF432F">
      <w:pPr>
        <w:rPr>
          <w:rFonts w:asciiTheme="majorBidi" w:eastAsia="Verdana" w:hAnsiTheme="majorBidi" w:cstheme="majorBidi"/>
        </w:rPr>
      </w:pPr>
      <w:r w:rsidRPr="0042050F">
        <w:rPr>
          <w:rFonts w:asciiTheme="majorBidi" w:eastAsia="Verdana" w:hAnsiTheme="majorBidi" w:cstheme="majorBidi"/>
          <w:b/>
        </w:rPr>
        <w:t>email:</w:t>
      </w:r>
      <w:r w:rsidRPr="0042050F">
        <w:rPr>
          <w:rFonts w:asciiTheme="majorBidi" w:eastAsia="Verdana" w:hAnsiTheme="majorBidi" w:cstheme="majorBidi"/>
        </w:rPr>
        <w:t xml:space="preserve"> oaa532@york.ac.uk</w:t>
      </w:r>
    </w:p>
    <w:p w14:paraId="226B91A0" w14:textId="77777777" w:rsidR="004679FF" w:rsidRPr="0042050F" w:rsidRDefault="004679FF" w:rsidP="00CF432F">
      <w:pPr>
        <w:tabs>
          <w:tab w:val="center" w:pos="4320"/>
          <w:tab w:val="right" w:pos="8640"/>
        </w:tabs>
        <w:spacing w:before="320"/>
        <w:rPr>
          <w:rFonts w:asciiTheme="majorBidi" w:eastAsia="Verdana" w:hAnsiTheme="majorBidi" w:cstheme="majorBidi"/>
        </w:rPr>
      </w:pPr>
    </w:p>
    <w:p w14:paraId="13BE6E76" w14:textId="77777777" w:rsidR="004679FF" w:rsidRPr="0042050F" w:rsidRDefault="004679FF" w:rsidP="00CF432F">
      <w:pPr>
        <w:rPr>
          <w:rFonts w:asciiTheme="majorBidi" w:hAnsiTheme="majorBidi" w:cstheme="majorBidi"/>
        </w:rPr>
      </w:pPr>
      <w:r w:rsidRPr="0042050F">
        <w:rPr>
          <w:rFonts w:asciiTheme="majorBidi" w:hAnsiTheme="majorBidi" w:cstheme="majorBidi"/>
        </w:rPr>
        <w:br w:type="page"/>
      </w:r>
    </w:p>
    <w:p w14:paraId="274FBFCE" w14:textId="1BB94234" w:rsidR="004679FF" w:rsidRPr="0042050F" w:rsidRDefault="004679FF" w:rsidP="00CF432F">
      <w:pPr>
        <w:pStyle w:val="heading2withoutnumbering"/>
      </w:pPr>
      <w:bookmarkStart w:id="250" w:name="_Toc51755537"/>
      <w:r w:rsidRPr="0042050F">
        <w:lastRenderedPageBreak/>
        <w:t>Appendix 2: Consent Form</w:t>
      </w:r>
      <w:bookmarkEnd w:id="250"/>
    </w:p>
    <w:p w14:paraId="20F6FED1" w14:textId="09C3603D" w:rsidR="004679FF" w:rsidRPr="0042050F" w:rsidRDefault="004679FF" w:rsidP="00CF432F">
      <w:pPr>
        <w:rPr>
          <w:rFonts w:asciiTheme="majorBidi" w:hAnsiTheme="majorBidi" w:cstheme="majorBidi"/>
        </w:rPr>
      </w:pPr>
      <w:r w:rsidRPr="0042050F">
        <w:rPr>
          <w:rFonts w:asciiTheme="majorBidi" w:hAnsiTheme="majorBidi" w:cstheme="majorBidi"/>
          <w:b/>
        </w:rPr>
        <w:t>Title of project</w:t>
      </w:r>
    </w:p>
    <w:p w14:paraId="3B5CE0DB" w14:textId="255A06B8" w:rsidR="00705B5D" w:rsidRPr="0042050F" w:rsidRDefault="004679FF" w:rsidP="00CF432F">
      <w:pPr>
        <w:spacing w:before="120"/>
        <w:rPr>
          <w:rFonts w:asciiTheme="majorBidi" w:hAnsiTheme="majorBidi" w:cstheme="majorBidi"/>
          <w:b/>
        </w:rPr>
      </w:pPr>
      <w:r w:rsidRPr="0042050F">
        <w:rPr>
          <w:rFonts w:asciiTheme="majorBidi" w:hAnsiTheme="majorBidi" w:cstheme="majorBidi"/>
          <w:b/>
        </w:rPr>
        <w:t xml:space="preserve">Perception and Production of L2 </w:t>
      </w:r>
      <w:r w:rsidR="0076205C" w:rsidRPr="0042050F">
        <w:rPr>
          <w:rFonts w:asciiTheme="majorBidi" w:hAnsiTheme="majorBidi" w:cstheme="majorBidi"/>
          <w:b/>
        </w:rPr>
        <w:t>English</w:t>
      </w:r>
      <w:r w:rsidRPr="0042050F">
        <w:rPr>
          <w:rFonts w:asciiTheme="majorBidi" w:hAnsiTheme="majorBidi" w:cstheme="majorBidi"/>
          <w:b/>
        </w:rPr>
        <w:t xml:space="preserve"> Clusters by Speakers of Two L1 </w:t>
      </w:r>
      <w:r w:rsidR="0076205C" w:rsidRPr="0042050F">
        <w:rPr>
          <w:rFonts w:asciiTheme="majorBidi" w:hAnsiTheme="majorBidi" w:cstheme="majorBidi"/>
          <w:b/>
        </w:rPr>
        <w:t>Arabic</w:t>
      </w:r>
      <w:r w:rsidRPr="0042050F">
        <w:rPr>
          <w:rFonts w:asciiTheme="majorBidi" w:hAnsiTheme="majorBidi" w:cstheme="majorBidi"/>
          <w:b/>
        </w:rPr>
        <w:t xml:space="preserve"> Dialects</w:t>
      </w:r>
    </w:p>
    <w:p w14:paraId="0FA62FC9" w14:textId="46440ABD" w:rsidR="004679FF" w:rsidRPr="0042050F" w:rsidRDefault="004679FF" w:rsidP="00CF432F">
      <w:pPr>
        <w:spacing w:before="120"/>
        <w:rPr>
          <w:rFonts w:asciiTheme="majorBidi" w:hAnsiTheme="majorBidi" w:cstheme="majorBidi"/>
          <w:b/>
          <w:bCs/>
        </w:rPr>
      </w:pPr>
      <w:r w:rsidRPr="0042050F">
        <w:rPr>
          <w:rFonts w:asciiTheme="majorBidi" w:hAnsiTheme="majorBidi" w:cstheme="majorBidi"/>
          <w:b/>
          <w:bCs/>
        </w:rPr>
        <w:t>Consent form</w:t>
      </w:r>
    </w:p>
    <w:p w14:paraId="7583EA36" w14:textId="77777777" w:rsidR="004679FF" w:rsidRPr="0042050F" w:rsidRDefault="004679FF" w:rsidP="00CF432F">
      <w:pPr>
        <w:spacing w:before="120"/>
        <w:rPr>
          <w:rFonts w:asciiTheme="majorBidi" w:hAnsiTheme="majorBidi" w:cstheme="majorBidi"/>
        </w:rPr>
      </w:pPr>
      <w:r w:rsidRPr="0042050F">
        <w:rPr>
          <w:rFonts w:asciiTheme="majorBidi" w:hAnsiTheme="majorBidi" w:cstheme="majorBidi"/>
        </w:rPr>
        <w:t>This form is for you to state whether or not you agree to take part in the study. Please read and answer every question. If there is anything you do not understand, or if you want more information, please ask the researcher.</w:t>
      </w:r>
    </w:p>
    <w:p w14:paraId="60BD22A9" w14:textId="77777777" w:rsidR="004679FF" w:rsidRPr="0042050F" w:rsidRDefault="004679FF" w:rsidP="00CF432F">
      <w:pPr>
        <w:spacing w:before="120"/>
        <w:rPr>
          <w:rFonts w:asciiTheme="majorBidi" w:hAnsiTheme="majorBidi" w:cstheme="majorBidi"/>
        </w:rPr>
      </w:pPr>
    </w:p>
    <w:tbl>
      <w:tblPr>
        <w:tblW w:w="9563" w:type="dxa"/>
        <w:tblLayout w:type="fixed"/>
        <w:tblLook w:val="0000" w:firstRow="0" w:lastRow="0" w:firstColumn="0" w:lastColumn="0" w:noHBand="0" w:noVBand="0"/>
      </w:tblPr>
      <w:tblGrid>
        <w:gridCol w:w="7054"/>
        <w:gridCol w:w="2509"/>
      </w:tblGrid>
      <w:tr w:rsidR="004679FF" w:rsidRPr="0042050F" w14:paraId="0FE2C2C0" w14:textId="77777777" w:rsidTr="000A5B39">
        <w:tc>
          <w:tcPr>
            <w:tcW w:w="7054" w:type="dxa"/>
          </w:tcPr>
          <w:p w14:paraId="52E78FC6" w14:textId="77777777" w:rsidR="004679FF" w:rsidRPr="0042050F" w:rsidRDefault="004679FF" w:rsidP="00CF432F">
            <w:pPr>
              <w:tabs>
                <w:tab w:val="left" w:pos="7230"/>
                <w:tab w:val="left" w:pos="8505"/>
              </w:tabs>
              <w:rPr>
                <w:rFonts w:asciiTheme="majorBidi" w:hAnsiTheme="majorBidi" w:cstheme="majorBidi"/>
              </w:rPr>
            </w:pPr>
          </w:p>
          <w:p w14:paraId="18838BBA" w14:textId="77777777" w:rsidR="004679FF" w:rsidRPr="0042050F" w:rsidRDefault="004679FF" w:rsidP="00CF432F">
            <w:pPr>
              <w:rPr>
                <w:rFonts w:asciiTheme="majorBidi" w:hAnsiTheme="majorBidi" w:cstheme="majorBidi"/>
              </w:rPr>
            </w:pPr>
            <w:r w:rsidRPr="0042050F">
              <w:rPr>
                <w:rFonts w:asciiTheme="majorBidi" w:hAnsiTheme="majorBidi" w:cstheme="majorBidi"/>
              </w:rPr>
              <w:t>Have you read and understood the information leaflet about the study?</w:t>
            </w:r>
          </w:p>
        </w:tc>
        <w:tc>
          <w:tcPr>
            <w:tcW w:w="2509" w:type="dxa"/>
          </w:tcPr>
          <w:p w14:paraId="09942E86" w14:textId="77777777" w:rsidR="004679FF" w:rsidRPr="0042050F" w:rsidRDefault="004679FF" w:rsidP="00CF432F">
            <w:pPr>
              <w:rPr>
                <w:rFonts w:asciiTheme="majorBidi" w:hAnsiTheme="majorBidi" w:cstheme="majorBidi"/>
              </w:rPr>
            </w:pPr>
          </w:p>
          <w:p w14:paraId="14C976E4" w14:textId="77777777" w:rsidR="004679FF" w:rsidRPr="0042050F" w:rsidRDefault="004679FF" w:rsidP="00CF432F">
            <w:pPr>
              <w:rPr>
                <w:rFonts w:asciiTheme="majorBidi" w:hAnsiTheme="majorBidi" w:cstheme="majorBidi"/>
              </w:rPr>
            </w:pPr>
            <w:r w:rsidRPr="0042050F">
              <w:rPr>
                <w:rFonts w:asciiTheme="majorBidi"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31EC0B2C" w14:textId="77777777" w:rsidTr="000A5B39">
        <w:tc>
          <w:tcPr>
            <w:tcW w:w="7054" w:type="dxa"/>
          </w:tcPr>
          <w:p w14:paraId="095602E4" w14:textId="77777777" w:rsidR="004679FF" w:rsidRPr="0042050F" w:rsidRDefault="004679FF" w:rsidP="00CF432F">
            <w:pPr>
              <w:rPr>
                <w:rFonts w:asciiTheme="majorBidi" w:hAnsiTheme="majorBidi" w:cstheme="majorBidi"/>
              </w:rPr>
            </w:pPr>
          </w:p>
          <w:p w14:paraId="43B98EB7" w14:textId="77777777" w:rsidR="004679FF" w:rsidRPr="0042050F" w:rsidRDefault="004679FF" w:rsidP="00CF432F">
            <w:pPr>
              <w:rPr>
                <w:rFonts w:asciiTheme="majorBidi" w:hAnsiTheme="majorBidi" w:cstheme="majorBidi"/>
              </w:rPr>
            </w:pPr>
            <w:r w:rsidRPr="0042050F">
              <w:rPr>
                <w:rFonts w:asciiTheme="majorBidi" w:hAnsiTheme="majorBidi" w:cstheme="majorBidi"/>
              </w:rPr>
              <w:t>Have you had an opportunity to ask questions about the study and have these been answered satisfactorily?</w:t>
            </w:r>
          </w:p>
        </w:tc>
        <w:tc>
          <w:tcPr>
            <w:tcW w:w="2509" w:type="dxa"/>
          </w:tcPr>
          <w:p w14:paraId="40A4CA90" w14:textId="77777777" w:rsidR="004679FF" w:rsidRPr="0042050F" w:rsidRDefault="004679FF" w:rsidP="00CF432F">
            <w:pPr>
              <w:rPr>
                <w:rFonts w:asciiTheme="majorBidi" w:hAnsiTheme="majorBidi" w:cstheme="majorBidi"/>
              </w:rPr>
            </w:pPr>
          </w:p>
          <w:p w14:paraId="0CFBC61D"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16662FCD" w14:textId="77777777" w:rsidTr="000A5B39">
        <w:tc>
          <w:tcPr>
            <w:tcW w:w="7054" w:type="dxa"/>
          </w:tcPr>
          <w:p w14:paraId="47755925" w14:textId="77777777" w:rsidR="004679FF" w:rsidRPr="0042050F" w:rsidRDefault="004679FF" w:rsidP="00CF432F">
            <w:pPr>
              <w:tabs>
                <w:tab w:val="left" w:pos="7230"/>
                <w:tab w:val="left" w:pos="8505"/>
              </w:tabs>
              <w:rPr>
                <w:rFonts w:asciiTheme="majorBidi" w:hAnsiTheme="majorBidi" w:cstheme="majorBidi"/>
              </w:rPr>
            </w:pPr>
          </w:p>
          <w:p w14:paraId="7BE9C930" w14:textId="77777777" w:rsidR="004679FF" w:rsidRPr="0042050F" w:rsidRDefault="004679FF" w:rsidP="00CF432F">
            <w:pPr>
              <w:tabs>
                <w:tab w:val="left" w:pos="7230"/>
                <w:tab w:val="left" w:pos="8505"/>
              </w:tabs>
              <w:rPr>
                <w:rFonts w:asciiTheme="majorBidi" w:hAnsiTheme="majorBidi" w:cstheme="majorBidi"/>
              </w:rPr>
            </w:pPr>
            <w:r w:rsidRPr="0042050F">
              <w:rPr>
                <w:rFonts w:asciiTheme="majorBidi" w:hAnsiTheme="majorBidi" w:cstheme="majorBidi"/>
              </w:rPr>
              <w:t>Do you understand that the information you provide will be held in confidence by the research team, and your name or identifying information about you will not be mentioned in any publication?</w:t>
            </w:r>
          </w:p>
        </w:tc>
        <w:tc>
          <w:tcPr>
            <w:tcW w:w="2509" w:type="dxa"/>
          </w:tcPr>
          <w:p w14:paraId="52D83417" w14:textId="77777777" w:rsidR="004679FF" w:rsidRPr="0042050F" w:rsidRDefault="004679FF" w:rsidP="00CF432F">
            <w:pPr>
              <w:rPr>
                <w:rFonts w:asciiTheme="majorBidi" w:hAnsiTheme="majorBidi" w:cstheme="majorBidi"/>
              </w:rPr>
            </w:pPr>
          </w:p>
          <w:p w14:paraId="4B5347B9" w14:textId="77777777" w:rsidR="004679FF" w:rsidRPr="0042050F" w:rsidRDefault="004679FF" w:rsidP="00CF432F">
            <w:pPr>
              <w:rPr>
                <w:rFonts w:asciiTheme="majorBidi" w:hAnsiTheme="majorBidi" w:cstheme="majorBidi"/>
              </w:rPr>
            </w:pPr>
          </w:p>
          <w:p w14:paraId="54F3573A"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2F5D0056" w14:textId="77777777" w:rsidTr="000A5B39">
        <w:tc>
          <w:tcPr>
            <w:tcW w:w="7054" w:type="dxa"/>
          </w:tcPr>
          <w:p w14:paraId="69449C3E" w14:textId="77777777" w:rsidR="004679FF" w:rsidRPr="0042050F" w:rsidRDefault="004679FF" w:rsidP="00CF432F">
            <w:pPr>
              <w:tabs>
                <w:tab w:val="left" w:pos="7230"/>
                <w:tab w:val="left" w:pos="8505"/>
              </w:tabs>
              <w:rPr>
                <w:rFonts w:asciiTheme="majorBidi" w:hAnsiTheme="majorBidi" w:cstheme="majorBidi"/>
              </w:rPr>
            </w:pPr>
          </w:p>
          <w:p w14:paraId="082AEF63" w14:textId="77777777" w:rsidR="004679FF" w:rsidRPr="0042050F" w:rsidRDefault="004679FF" w:rsidP="00CF432F">
            <w:pPr>
              <w:tabs>
                <w:tab w:val="left" w:pos="7230"/>
                <w:tab w:val="left" w:pos="8505"/>
              </w:tabs>
              <w:rPr>
                <w:rFonts w:asciiTheme="majorBidi" w:hAnsiTheme="majorBidi" w:cstheme="majorBidi"/>
              </w:rPr>
            </w:pPr>
            <w:r w:rsidRPr="0042050F">
              <w:rPr>
                <w:rFonts w:asciiTheme="majorBidi" w:hAnsiTheme="majorBidi" w:cstheme="majorBidi"/>
              </w:rPr>
              <w:t>Do you understand that you may withdraw from the study at any time before the end of the data collection session without giving any reason, and that in such a case all your data will be destroyed?</w:t>
            </w:r>
          </w:p>
        </w:tc>
        <w:tc>
          <w:tcPr>
            <w:tcW w:w="2509" w:type="dxa"/>
          </w:tcPr>
          <w:p w14:paraId="722E5BEA" w14:textId="77777777" w:rsidR="004679FF" w:rsidRPr="0042050F" w:rsidRDefault="004679FF" w:rsidP="00CF432F">
            <w:pPr>
              <w:rPr>
                <w:rFonts w:asciiTheme="majorBidi" w:hAnsiTheme="majorBidi" w:cstheme="majorBidi"/>
              </w:rPr>
            </w:pPr>
          </w:p>
          <w:p w14:paraId="77890DA0" w14:textId="77777777" w:rsidR="004679FF" w:rsidRPr="0042050F" w:rsidRDefault="004679FF" w:rsidP="00CF432F">
            <w:pPr>
              <w:rPr>
                <w:rFonts w:asciiTheme="majorBidi" w:hAnsiTheme="majorBidi" w:cstheme="majorBidi"/>
              </w:rPr>
            </w:pPr>
          </w:p>
          <w:p w14:paraId="5FDCA96F"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2E839BDD" w14:textId="77777777" w:rsidTr="000A5B39">
        <w:tc>
          <w:tcPr>
            <w:tcW w:w="7054" w:type="dxa"/>
          </w:tcPr>
          <w:p w14:paraId="1DE2A422" w14:textId="77777777" w:rsidR="004679FF" w:rsidRPr="0042050F" w:rsidRDefault="004679FF" w:rsidP="00CF432F">
            <w:pPr>
              <w:rPr>
                <w:rFonts w:asciiTheme="majorBidi" w:hAnsiTheme="majorBidi" w:cstheme="majorBidi"/>
              </w:rPr>
            </w:pPr>
          </w:p>
          <w:p w14:paraId="1ABF6B5E" w14:textId="77777777" w:rsidR="004679FF" w:rsidRPr="0042050F" w:rsidRDefault="004679FF" w:rsidP="00CF432F">
            <w:pPr>
              <w:rPr>
                <w:rFonts w:asciiTheme="majorBidi" w:hAnsiTheme="majorBidi" w:cstheme="majorBidi"/>
              </w:rPr>
            </w:pPr>
            <w:r w:rsidRPr="0042050F">
              <w:rPr>
                <w:rFonts w:asciiTheme="majorBidi" w:hAnsiTheme="majorBidi" w:cstheme="majorBidi"/>
              </w:rPr>
              <w:t xml:space="preserve">Do you understand that the information you provide may be kept after the duration of the current project, to be used in future research on language? </w:t>
            </w:r>
          </w:p>
          <w:p w14:paraId="3C86C5C6" w14:textId="77777777" w:rsidR="004679FF" w:rsidRPr="0042050F" w:rsidRDefault="004679FF" w:rsidP="00CF432F">
            <w:pPr>
              <w:rPr>
                <w:rFonts w:asciiTheme="majorBidi" w:hAnsiTheme="majorBidi" w:cstheme="majorBidi"/>
              </w:rPr>
            </w:pPr>
          </w:p>
        </w:tc>
        <w:tc>
          <w:tcPr>
            <w:tcW w:w="2509" w:type="dxa"/>
          </w:tcPr>
          <w:p w14:paraId="195E017E" w14:textId="77777777" w:rsidR="004679FF" w:rsidRPr="0042050F" w:rsidRDefault="004679FF" w:rsidP="00CF432F">
            <w:pPr>
              <w:rPr>
                <w:rFonts w:asciiTheme="majorBidi" w:hAnsiTheme="majorBidi" w:cstheme="majorBidi"/>
              </w:rPr>
            </w:pPr>
          </w:p>
          <w:p w14:paraId="466BF9F7" w14:textId="77777777" w:rsidR="004679FF" w:rsidRPr="0042050F" w:rsidRDefault="004679FF" w:rsidP="00CF432F">
            <w:pPr>
              <w:rPr>
                <w:rFonts w:asciiTheme="majorBidi" w:hAnsiTheme="majorBidi" w:cstheme="majorBidi"/>
              </w:rPr>
            </w:pPr>
          </w:p>
          <w:p w14:paraId="3761659A"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03DB5FBD" w14:textId="77777777" w:rsidTr="000A5B39">
        <w:tc>
          <w:tcPr>
            <w:tcW w:w="7054" w:type="dxa"/>
          </w:tcPr>
          <w:p w14:paraId="09FF3BBD" w14:textId="77777777" w:rsidR="004679FF" w:rsidRPr="0042050F" w:rsidRDefault="004679FF" w:rsidP="00CF432F">
            <w:pPr>
              <w:rPr>
                <w:rFonts w:asciiTheme="majorBidi" w:hAnsiTheme="majorBidi" w:cstheme="majorBidi"/>
              </w:rPr>
            </w:pPr>
          </w:p>
          <w:p w14:paraId="1FA37BF5" w14:textId="77777777" w:rsidR="004679FF" w:rsidRPr="0042050F" w:rsidRDefault="004679FF" w:rsidP="00CF432F">
            <w:pPr>
              <w:rPr>
                <w:rFonts w:asciiTheme="majorBidi" w:hAnsiTheme="majorBidi" w:cstheme="majorBidi"/>
              </w:rPr>
            </w:pPr>
            <w:r w:rsidRPr="0042050F">
              <w:rPr>
                <w:rFonts w:asciiTheme="majorBidi" w:hAnsiTheme="majorBidi" w:cstheme="majorBidi"/>
              </w:rPr>
              <w:t>Do you agree to take part in the study?</w:t>
            </w:r>
          </w:p>
        </w:tc>
        <w:tc>
          <w:tcPr>
            <w:tcW w:w="2509" w:type="dxa"/>
          </w:tcPr>
          <w:p w14:paraId="5DD7259E" w14:textId="77777777" w:rsidR="004679FF" w:rsidRPr="0042050F" w:rsidRDefault="004679FF" w:rsidP="00CF432F">
            <w:pPr>
              <w:rPr>
                <w:rFonts w:asciiTheme="majorBidi" w:hAnsiTheme="majorBidi" w:cstheme="majorBidi"/>
              </w:rPr>
            </w:pPr>
          </w:p>
          <w:p w14:paraId="21CB0068"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1B5DFE08" w14:textId="77777777" w:rsidTr="000A5B39">
        <w:tc>
          <w:tcPr>
            <w:tcW w:w="7054" w:type="dxa"/>
          </w:tcPr>
          <w:p w14:paraId="11F493DB" w14:textId="77777777" w:rsidR="004679FF" w:rsidRPr="0042050F" w:rsidRDefault="004679FF" w:rsidP="00CF432F">
            <w:pPr>
              <w:tabs>
                <w:tab w:val="left" w:pos="426"/>
                <w:tab w:val="left" w:pos="7230"/>
                <w:tab w:val="left" w:pos="8505"/>
              </w:tabs>
              <w:rPr>
                <w:rFonts w:asciiTheme="majorBidi" w:hAnsiTheme="majorBidi" w:cstheme="majorBidi"/>
              </w:rPr>
            </w:pPr>
          </w:p>
          <w:p w14:paraId="6ED8E2E4" w14:textId="77777777" w:rsidR="004679FF" w:rsidRPr="0042050F" w:rsidRDefault="004679FF" w:rsidP="00CF432F">
            <w:pPr>
              <w:tabs>
                <w:tab w:val="left" w:pos="426"/>
                <w:tab w:val="left" w:pos="7230"/>
                <w:tab w:val="left" w:pos="8505"/>
              </w:tabs>
              <w:rPr>
                <w:rFonts w:asciiTheme="majorBidi" w:hAnsiTheme="majorBidi" w:cstheme="majorBidi"/>
                <w:i/>
              </w:rPr>
            </w:pPr>
            <w:r w:rsidRPr="0042050F">
              <w:rPr>
                <w:rFonts w:asciiTheme="majorBidi" w:hAnsiTheme="majorBidi" w:cstheme="majorBidi"/>
              </w:rPr>
              <w:t>If yes, do you agree to your interview being recorded on audio?</w:t>
            </w:r>
            <w:r w:rsidRPr="0042050F">
              <w:rPr>
                <w:rFonts w:asciiTheme="majorBidi" w:hAnsiTheme="majorBidi" w:cstheme="majorBidi"/>
                <w:i/>
              </w:rPr>
              <w:tab/>
            </w:r>
          </w:p>
          <w:p w14:paraId="118536B9" w14:textId="77777777" w:rsidR="004679FF" w:rsidRPr="0042050F" w:rsidRDefault="004679FF" w:rsidP="00CF432F">
            <w:pPr>
              <w:rPr>
                <w:rFonts w:asciiTheme="majorBidi" w:hAnsiTheme="majorBidi" w:cstheme="majorBidi"/>
              </w:rPr>
            </w:pPr>
          </w:p>
        </w:tc>
        <w:tc>
          <w:tcPr>
            <w:tcW w:w="2509" w:type="dxa"/>
          </w:tcPr>
          <w:p w14:paraId="3E910E48" w14:textId="77777777" w:rsidR="004679FF" w:rsidRPr="0042050F" w:rsidRDefault="004679FF" w:rsidP="00CF432F">
            <w:pPr>
              <w:rPr>
                <w:rFonts w:asciiTheme="majorBidi" w:hAnsiTheme="majorBidi" w:cstheme="majorBidi"/>
              </w:rPr>
            </w:pPr>
          </w:p>
          <w:p w14:paraId="5DDDA709"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08E4A251" w14:textId="77777777" w:rsidTr="000A5B39">
        <w:tc>
          <w:tcPr>
            <w:tcW w:w="7054" w:type="dxa"/>
          </w:tcPr>
          <w:p w14:paraId="7FE732BF" w14:textId="77777777" w:rsidR="004679FF" w:rsidRPr="0042050F" w:rsidRDefault="004679FF" w:rsidP="00CF432F">
            <w:pPr>
              <w:tabs>
                <w:tab w:val="left" w:pos="426"/>
                <w:tab w:val="left" w:pos="7230"/>
                <w:tab w:val="left" w:pos="8505"/>
              </w:tabs>
              <w:rPr>
                <w:rFonts w:asciiTheme="majorBidi" w:hAnsiTheme="majorBidi" w:cstheme="majorBidi"/>
              </w:rPr>
            </w:pPr>
          </w:p>
          <w:p w14:paraId="6392D247" w14:textId="77777777" w:rsidR="004679FF" w:rsidRPr="0042050F" w:rsidRDefault="004679FF" w:rsidP="00CF432F">
            <w:pPr>
              <w:tabs>
                <w:tab w:val="left" w:pos="426"/>
                <w:tab w:val="left" w:pos="7230"/>
                <w:tab w:val="left" w:pos="8505"/>
              </w:tabs>
              <w:rPr>
                <w:rFonts w:asciiTheme="majorBidi" w:hAnsiTheme="majorBidi" w:cstheme="majorBidi"/>
              </w:rPr>
            </w:pPr>
            <w:r w:rsidRPr="0042050F">
              <w:rPr>
                <w:rFonts w:asciiTheme="majorBidi" w:hAnsiTheme="majorBidi" w:cstheme="majorBidi"/>
              </w:rPr>
              <w:t>Do you agree to excerpts from your audio recordings to be used in presentations or in teaching by the researcher, without disclosing your real name?</w:t>
            </w:r>
          </w:p>
          <w:p w14:paraId="1299E89B" w14:textId="77777777" w:rsidR="004679FF" w:rsidRPr="0042050F" w:rsidRDefault="004679FF" w:rsidP="00CF432F">
            <w:pPr>
              <w:tabs>
                <w:tab w:val="left" w:pos="426"/>
                <w:tab w:val="left" w:pos="7230"/>
                <w:tab w:val="left" w:pos="8505"/>
              </w:tabs>
              <w:rPr>
                <w:rFonts w:asciiTheme="majorBidi" w:hAnsiTheme="majorBidi" w:cstheme="majorBidi"/>
                <w:i/>
              </w:rPr>
            </w:pPr>
            <w:r w:rsidRPr="0042050F">
              <w:rPr>
                <w:rFonts w:asciiTheme="majorBidi" w:hAnsiTheme="majorBidi" w:cstheme="majorBidi"/>
                <w:i/>
              </w:rPr>
              <w:t>(You may take part in the study without agreeing to this).</w:t>
            </w:r>
          </w:p>
          <w:p w14:paraId="357D2A9F" w14:textId="77777777" w:rsidR="004679FF" w:rsidRPr="0042050F" w:rsidRDefault="004679FF" w:rsidP="00CF432F">
            <w:pPr>
              <w:tabs>
                <w:tab w:val="left" w:pos="426"/>
                <w:tab w:val="left" w:pos="7230"/>
                <w:tab w:val="left" w:pos="8505"/>
              </w:tabs>
              <w:rPr>
                <w:rFonts w:asciiTheme="majorBidi" w:hAnsiTheme="majorBidi" w:cstheme="majorBidi"/>
              </w:rPr>
            </w:pPr>
          </w:p>
        </w:tc>
        <w:tc>
          <w:tcPr>
            <w:tcW w:w="2509" w:type="dxa"/>
          </w:tcPr>
          <w:p w14:paraId="1DD8E4F7" w14:textId="77777777" w:rsidR="004679FF" w:rsidRPr="0042050F" w:rsidRDefault="004679FF" w:rsidP="00CF432F">
            <w:pPr>
              <w:rPr>
                <w:rFonts w:asciiTheme="majorBidi" w:hAnsiTheme="majorBidi" w:cstheme="majorBidi"/>
              </w:rPr>
            </w:pPr>
          </w:p>
          <w:p w14:paraId="24D48AFC"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r w:rsidR="004679FF" w:rsidRPr="0042050F" w14:paraId="7481575C" w14:textId="77777777" w:rsidTr="000A5B39">
        <w:tc>
          <w:tcPr>
            <w:tcW w:w="7054" w:type="dxa"/>
          </w:tcPr>
          <w:p w14:paraId="4633BCD1" w14:textId="77777777" w:rsidR="004679FF" w:rsidRPr="0042050F" w:rsidRDefault="004679FF" w:rsidP="00CF432F">
            <w:pPr>
              <w:tabs>
                <w:tab w:val="left" w:pos="426"/>
                <w:tab w:val="left" w:pos="7230"/>
                <w:tab w:val="left" w:pos="8505"/>
              </w:tabs>
              <w:rPr>
                <w:rFonts w:asciiTheme="majorBidi" w:hAnsiTheme="majorBidi" w:cstheme="majorBidi"/>
              </w:rPr>
            </w:pPr>
          </w:p>
          <w:p w14:paraId="49DF6B07" w14:textId="77777777" w:rsidR="004679FF" w:rsidRPr="0042050F" w:rsidRDefault="004679FF" w:rsidP="00CF432F">
            <w:pPr>
              <w:tabs>
                <w:tab w:val="left" w:pos="426"/>
                <w:tab w:val="left" w:pos="7230"/>
                <w:tab w:val="left" w:pos="8505"/>
              </w:tabs>
              <w:rPr>
                <w:rFonts w:asciiTheme="majorBidi" w:hAnsiTheme="majorBidi" w:cstheme="majorBidi"/>
              </w:rPr>
            </w:pPr>
            <w:r w:rsidRPr="0042050F">
              <w:rPr>
                <w:rFonts w:asciiTheme="majorBidi" w:hAnsiTheme="majorBidi" w:cstheme="majorBidi"/>
              </w:rPr>
              <w:t>Do you agree to the researcher’s keeping your contact details after the end of the current project, in order that s/he may contact you in the future about possible participation in other studies?</w:t>
            </w:r>
          </w:p>
          <w:p w14:paraId="1B19C1DD" w14:textId="77777777" w:rsidR="004679FF" w:rsidRPr="0042050F" w:rsidRDefault="004679FF" w:rsidP="00CF432F">
            <w:pPr>
              <w:tabs>
                <w:tab w:val="left" w:pos="426"/>
                <w:tab w:val="left" w:pos="7230"/>
                <w:tab w:val="left" w:pos="8505"/>
              </w:tabs>
              <w:rPr>
                <w:rFonts w:asciiTheme="majorBidi" w:hAnsiTheme="majorBidi" w:cstheme="majorBidi"/>
                <w:i/>
              </w:rPr>
            </w:pPr>
            <w:r w:rsidRPr="0042050F">
              <w:rPr>
                <w:rFonts w:asciiTheme="majorBidi" w:hAnsiTheme="majorBidi" w:cstheme="majorBidi"/>
                <w:i/>
              </w:rPr>
              <w:t>(You may take part in the study without agreeing to this).</w:t>
            </w:r>
          </w:p>
          <w:p w14:paraId="462EF85A" w14:textId="77777777" w:rsidR="004679FF" w:rsidRPr="0042050F" w:rsidRDefault="004679FF" w:rsidP="00CF432F">
            <w:pPr>
              <w:tabs>
                <w:tab w:val="left" w:pos="426"/>
                <w:tab w:val="left" w:pos="7230"/>
                <w:tab w:val="left" w:pos="8505"/>
              </w:tabs>
              <w:rPr>
                <w:rFonts w:asciiTheme="majorBidi" w:hAnsiTheme="majorBidi" w:cstheme="majorBidi"/>
              </w:rPr>
            </w:pPr>
          </w:p>
        </w:tc>
        <w:tc>
          <w:tcPr>
            <w:tcW w:w="2509" w:type="dxa"/>
          </w:tcPr>
          <w:p w14:paraId="12FA6FF6" w14:textId="77777777" w:rsidR="004679FF" w:rsidRPr="0042050F" w:rsidRDefault="004679FF" w:rsidP="00CF432F">
            <w:pPr>
              <w:rPr>
                <w:rFonts w:asciiTheme="majorBidi" w:hAnsiTheme="majorBidi" w:cstheme="majorBidi"/>
              </w:rPr>
            </w:pPr>
          </w:p>
          <w:p w14:paraId="2CA5ECFC" w14:textId="77777777" w:rsidR="004679FF" w:rsidRPr="0042050F" w:rsidRDefault="004679FF" w:rsidP="00CF432F">
            <w:pPr>
              <w:rPr>
                <w:rFonts w:asciiTheme="majorBidi" w:hAnsiTheme="majorBidi" w:cstheme="majorBidi"/>
              </w:rPr>
            </w:pPr>
            <w:r w:rsidRPr="0042050F">
              <w:rPr>
                <w:rFonts w:asciiTheme="majorBidi" w:eastAsia="Arial Unicode MS" w:hAnsiTheme="majorBidi" w:cstheme="majorBidi"/>
              </w:rPr>
              <w:t xml:space="preserve">Yes </w:t>
            </w:r>
            <w:r w:rsidRPr="0042050F">
              <w:rPr>
                <w:rFonts w:ascii="Segoe UI Symbol" w:eastAsia="Arial Unicode MS" w:hAnsi="Segoe UI Symbol" w:cs="Segoe UI Symbol"/>
              </w:rPr>
              <w:t>❒</w:t>
            </w:r>
            <w:r w:rsidRPr="0042050F">
              <w:rPr>
                <w:rFonts w:asciiTheme="majorBidi" w:eastAsia="Arial Unicode MS" w:hAnsiTheme="majorBidi" w:cstheme="majorBidi"/>
              </w:rPr>
              <w:tab/>
              <w:t xml:space="preserve">No </w:t>
            </w:r>
            <w:r w:rsidRPr="0042050F">
              <w:rPr>
                <w:rFonts w:ascii="Segoe UI Symbol" w:eastAsia="Arial Unicode MS" w:hAnsi="Segoe UI Symbol" w:cs="Segoe UI Symbol"/>
              </w:rPr>
              <w:t>❒</w:t>
            </w:r>
          </w:p>
        </w:tc>
      </w:tr>
    </w:tbl>
    <w:p w14:paraId="21016021" w14:textId="77777777" w:rsidR="004679FF" w:rsidRPr="0042050F" w:rsidRDefault="004679FF" w:rsidP="00CF432F">
      <w:pPr>
        <w:tabs>
          <w:tab w:val="left" w:pos="426"/>
          <w:tab w:val="left" w:pos="7230"/>
          <w:tab w:val="left" w:pos="8080"/>
          <w:tab w:val="left" w:pos="8505"/>
        </w:tabs>
        <w:spacing w:line="144" w:lineRule="auto"/>
        <w:rPr>
          <w:rFonts w:asciiTheme="majorBidi" w:hAnsiTheme="majorBidi" w:cstheme="majorBidi"/>
        </w:rPr>
      </w:pP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r w:rsidRPr="0042050F">
        <w:rPr>
          <w:rFonts w:asciiTheme="majorBidi" w:hAnsiTheme="majorBidi" w:cstheme="majorBidi"/>
        </w:rPr>
        <w:tab/>
      </w:r>
    </w:p>
    <w:p w14:paraId="4CD1A7A2" w14:textId="77777777" w:rsidR="004679FF" w:rsidRPr="0042050F" w:rsidRDefault="004679FF" w:rsidP="00CF432F">
      <w:pPr>
        <w:spacing w:before="200"/>
        <w:rPr>
          <w:rFonts w:asciiTheme="majorBidi" w:hAnsiTheme="majorBidi" w:cstheme="majorBidi"/>
        </w:rPr>
      </w:pPr>
      <w:r w:rsidRPr="0042050F">
        <w:rPr>
          <w:rFonts w:asciiTheme="majorBidi" w:hAnsiTheme="majorBidi" w:cstheme="majorBidi"/>
        </w:rPr>
        <w:t>Your name (in BLOCK letters): ___________________________________________________</w:t>
      </w:r>
    </w:p>
    <w:p w14:paraId="2218BCEF" w14:textId="77777777" w:rsidR="004679FF" w:rsidRPr="0042050F" w:rsidRDefault="004679FF" w:rsidP="00CF432F">
      <w:pPr>
        <w:rPr>
          <w:rFonts w:asciiTheme="majorBidi" w:hAnsiTheme="majorBidi" w:cstheme="majorBidi"/>
        </w:rPr>
      </w:pPr>
    </w:p>
    <w:p w14:paraId="2A14D074" w14:textId="77777777" w:rsidR="004679FF" w:rsidRPr="0042050F" w:rsidRDefault="004679FF" w:rsidP="00CF432F">
      <w:pPr>
        <w:rPr>
          <w:rFonts w:asciiTheme="majorBidi" w:hAnsiTheme="majorBidi" w:cstheme="majorBidi"/>
        </w:rPr>
      </w:pPr>
    </w:p>
    <w:p w14:paraId="7B8DAB62" w14:textId="77777777" w:rsidR="004679FF" w:rsidRPr="0042050F" w:rsidRDefault="004679FF" w:rsidP="00CF432F">
      <w:pPr>
        <w:rPr>
          <w:rFonts w:asciiTheme="majorBidi" w:hAnsiTheme="majorBidi" w:cstheme="majorBidi"/>
        </w:rPr>
      </w:pPr>
      <w:r w:rsidRPr="0042050F">
        <w:rPr>
          <w:rFonts w:asciiTheme="majorBidi" w:hAnsiTheme="majorBidi" w:cstheme="majorBidi"/>
        </w:rPr>
        <w:t>Your signature: ________________________________________________________________</w:t>
      </w:r>
    </w:p>
    <w:p w14:paraId="04F4C61E" w14:textId="77777777" w:rsidR="004679FF" w:rsidRPr="0042050F" w:rsidRDefault="004679FF" w:rsidP="00CF432F">
      <w:pPr>
        <w:rPr>
          <w:rFonts w:asciiTheme="majorBidi" w:hAnsiTheme="majorBidi" w:cstheme="majorBidi"/>
        </w:rPr>
      </w:pPr>
    </w:p>
    <w:p w14:paraId="3D611596" w14:textId="77777777" w:rsidR="004679FF" w:rsidRPr="0042050F" w:rsidRDefault="004679FF" w:rsidP="00CF432F">
      <w:pPr>
        <w:rPr>
          <w:rFonts w:asciiTheme="majorBidi" w:hAnsiTheme="majorBidi" w:cstheme="majorBidi"/>
        </w:rPr>
      </w:pPr>
    </w:p>
    <w:p w14:paraId="5085E72B" w14:textId="77777777" w:rsidR="004679FF" w:rsidRPr="0042050F" w:rsidRDefault="004679FF" w:rsidP="00CF432F">
      <w:pPr>
        <w:rPr>
          <w:rFonts w:asciiTheme="majorBidi" w:hAnsiTheme="majorBidi" w:cstheme="majorBidi"/>
        </w:rPr>
      </w:pPr>
      <w:r w:rsidRPr="0042050F">
        <w:rPr>
          <w:rFonts w:asciiTheme="majorBidi" w:hAnsiTheme="majorBidi" w:cstheme="majorBidi"/>
        </w:rPr>
        <w:t>Researcher’s name: Obied A. Al-Aqlobi</w:t>
      </w:r>
    </w:p>
    <w:p w14:paraId="3C0247FE" w14:textId="77777777" w:rsidR="004679FF" w:rsidRPr="0042050F" w:rsidRDefault="004679FF" w:rsidP="00CF432F">
      <w:pPr>
        <w:rPr>
          <w:rFonts w:asciiTheme="majorBidi" w:hAnsiTheme="majorBidi" w:cstheme="majorBidi"/>
        </w:rPr>
      </w:pPr>
    </w:p>
    <w:p w14:paraId="3E90C047" w14:textId="77777777" w:rsidR="004679FF" w:rsidRPr="0042050F" w:rsidRDefault="004679FF" w:rsidP="00CF432F">
      <w:pPr>
        <w:rPr>
          <w:rFonts w:asciiTheme="majorBidi" w:hAnsiTheme="majorBidi" w:cstheme="majorBidi"/>
        </w:rPr>
      </w:pPr>
      <w:r w:rsidRPr="0042050F">
        <w:rPr>
          <w:rFonts w:asciiTheme="majorBidi" w:hAnsiTheme="majorBidi" w:cstheme="majorBidi"/>
        </w:rPr>
        <w:t>Date: ________________________________________________________________________</w:t>
      </w:r>
    </w:p>
    <w:p w14:paraId="522D37F0" w14:textId="77777777" w:rsidR="004679FF" w:rsidRPr="0042050F" w:rsidRDefault="004679FF" w:rsidP="00CF432F">
      <w:pPr>
        <w:rPr>
          <w:rFonts w:asciiTheme="majorBidi" w:hAnsiTheme="majorBidi" w:cstheme="majorBidi"/>
        </w:rPr>
      </w:pPr>
    </w:p>
    <w:p w14:paraId="2BC7CB5B" w14:textId="77777777" w:rsidR="004679FF" w:rsidRPr="0042050F" w:rsidRDefault="004679FF" w:rsidP="00CF432F">
      <w:pPr>
        <w:rPr>
          <w:rFonts w:asciiTheme="majorBidi" w:hAnsiTheme="majorBidi" w:cstheme="majorBidi"/>
        </w:rPr>
      </w:pPr>
    </w:p>
    <w:p w14:paraId="2AD11B61" w14:textId="77777777" w:rsidR="004679FF" w:rsidRPr="0042050F" w:rsidRDefault="004679FF" w:rsidP="00CF432F">
      <w:pPr>
        <w:rPr>
          <w:rFonts w:asciiTheme="majorBidi" w:hAnsiTheme="majorBidi" w:cstheme="majorBidi"/>
        </w:rPr>
      </w:pPr>
    </w:p>
    <w:p w14:paraId="3314305B" w14:textId="77777777" w:rsidR="004679FF" w:rsidRPr="0042050F" w:rsidRDefault="004679FF" w:rsidP="00CF432F">
      <w:pPr>
        <w:rPr>
          <w:rFonts w:asciiTheme="majorBidi" w:hAnsiTheme="majorBidi" w:cstheme="majorBidi"/>
        </w:rPr>
      </w:pPr>
    </w:p>
    <w:p w14:paraId="63F0D312" w14:textId="11A05E60" w:rsidR="00A558E5" w:rsidRPr="0042050F" w:rsidRDefault="00A558E5" w:rsidP="00CF432F">
      <w:pPr>
        <w:spacing w:line="360" w:lineRule="auto"/>
        <w:rPr>
          <w:rFonts w:asciiTheme="majorBidi" w:eastAsia="Times New Roman" w:hAnsiTheme="majorBidi" w:cstheme="majorBidi"/>
          <w:color w:val="000000"/>
          <w:lang w:eastAsia="en-GB"/>
        </w:rPr>
      </w:pPr>
    </w:p>
    <w:p w14:paraId="50515214" w14:textId="5AC6B4DD" w:rsidR="004679FF" w:rsidRPr="0042050F" w:rsidRDefault="004679FF" w:rsidP="00CF432F">
      <w:pPr>
        <w:spacing w:line="360" w:lineRule="auto"/>
        <w:rPr>
          <w:rFonts w:asciiTheme="majorBidi" w:eastAsia="Times New Roman" w:hAnsiTheme="majorBidi" w:cstheme="majorBidi"/>
          <w:color w:val="000000"/>
          <w:lang w:eastAsia="en-GB"/>
        </w:rPr>
      </w:pPr>
    </w:p>
    <w:p w14:paraId="141555D5" w14:textId="118A942A" w:rsidR="004679FF" w:rsidRPr="0042050F" w:rsidRDefault="004679FF" w:rsidP="00CF432F">
      <w:pPr>
        <w:spacing w:line="360" w:lineRule="auto"/>
        <w:rPr>
          <w:rFonts w:asciiTheme="majorBidi" w:eastAsia="Times New Roman" w:hAnsiTheme="majorBidi" w:cstheme="majorBidi"/>
          <w:color w:val="000000"/>
          <w:lang w:eastAsia="en-GB"/>
        </w:rPr>
      </w:pPr>
    </w:p>
    <w:p w14:paraId="0C62C330" w14:textId="43E6B731" w:rsidR="004679FF" w:rsidRPr="0042050F" w:rsidRDefault="004679FF" w:rsidP="00CF432F">
      <w:pPr>
        <w:spacing w:line="360" w:lineRule="auto"/>
        <w:rPr>
          <w:rFonts w:asciiTheme="majorBidi" w:eastAsia="Times New Roman" w:hAnsiTheme="majorBidi" w:cstheme="majorBidi"/>
          <w:color w:val="000000"/>
          <w:lang w:eastAsia="en-GB"/>
        </w:rPr>
      </w:pPr>
    </w:p>
    <w:p w14:paraId="050EB9D5" w14:textId="20FBCA7E" w:rsidR="004679FF" w:rsidRPr="0042050F" w:rsidRDefault="004679FF" w:rsidP="00CF432F">
      <w:pPr>
        <w:spacing w:line="360" w:lineRule="auto"/>
        <w:rPr>
          <w:rFonts w:asciiTheme="majorBidi" w:eastAsia="Times New Roman" w:hAnsiTheme="majorBidi" w:cstheme="majorBidi"/>
          <w:color w:val="000000"/>
          <w:lang w:eastAsia="en-GB"/>
        </w:rPr>
      </w:pPr>
    </w:p>
    <w:p w14:paraId="7693FA65" w14:textId="25F9DE7E" w:rsidR="004679FF" w:rsidRPr="0042050F" w:rsidRDefault="004679FF" w:rsidP="00CF432F">
      <w:pPr>
        <w:spacing w:line="360" w:lineRule="auto"/>
        <w:rPr>
          <w:rFonts w:asciiTheme="majorBidi" w:eastAsia="Times New Roman" w:hAnsiTheme="majorBidi" w:cstheme="majorBidi"/>
          <w:color w:val="000000"/>
          <w:lang w:eastAsia="en-GB"/>
        </w:rPr>
      </w:pPr>
    </w:p>
    <w:p w14:paraId="7DD94D87" w14:textId="1480385F" w:rsidR="004679FF" w:rsidRPr="0042050F" w:rsidRDefault="004679FF" w:rsidP="00CF432F">
      <w:pPr>
        <w:spacing w:line="360" w:lineRule="auto"/>
        <w:rPr>
          <w:rFonts w:asciiTheme="majorBidi" w:eastAsia="Times New Roman" w:hAnsiTheme="majorBidi" w:cstheme="majorBidi"/>
          <w:color w:val="000000"/>
          <w:lang w:eastAsia="en-GB"/>
        </w:rPr>
      </w:pPr>
    </w:p>
    <w:p w14:paraId="15FF3F99" w14:textId="7C379510" w:rsidR="004679FF" w:rsidRPr="0042050F" w:rsidRDefault="004679FF" w:rsidP="00CF432F">
      <w:pPr>
        <w:spacing w:line="360" w:lineRule="auto"/>
        <w:rPr>
          <w:rFonts w:asciiTheme="majorBidi" w:eastAsia="Times New Roman" w:hAnsiTheme="majorBidi" w:cstheme="majorBidi"/>
          <w:color w:val="000000"/>
          <w:lang w:eastAsia="en-GB"/>
        </w:rPr>
      </w:pPr>
    </w:p>
    <w:p w14:paraId="7B5E87C3" w14:textId="748B34E7" w:rsidR="004679FF" w:rsidRPr="0042050F" w:rsidRDefault="004679FF" w:rsidP="00CF432F">
      <w:pPr>
        <w:spacing w:line="360" w:lineRule="auto"/>
        <w:rPr>
          <w:rFonts w:asciiTheme="majorBidi" w:eastAsia="Times New Roman" w:hAnsiTheme="majorBidi" w:cstheme="majorBidi"/>
          <w:color w:val="000000"/>
          <w:lang w:eastAsia="en-GB"/>
        </w:rPr>
      </w:pPr>
    </w:p>
    <w:p w14:paraId="1B7985DF" w14:textId="20116A8B" w:rsidR="004679FF" w:rsidRPr="0042050F" w:rsidRDefault="004679FF" w:rsidP="00CF432F">
      <w:pPr>
        <w:spacing w:line="360" w:lineRule="auto"/>
        <w:rPr>
          <w:rFonts w:asciiTheme="majorBidi" w:eastAsia="Times New Roman" w:hAnsiTheme="majorBidi" w:cstheme="majorBidi"/>
          <w:color w:val="000000"/>
          <w:lang w:eastAsia="en-GB"/>
        </w:rPr>
      </w:pPr>
    </w:p>
    <w:p w14:paraId="5731289E" w14:textId="13F0123D" w:rsidR="004679FF" w:rsidRPr="0042050F" w:rsidRDefault="004679FF" w:rsidP="00CF432F">
      <w:pPr>
        <w:spacing w:line="360" w:lineRule="auto"/>
        <w:rPr>
          <w:rFonts w:asciiTheme="majorBidi" w:eastAsia="Times New Roman" w:hAnsiTheme="majorBidi" w:cstheme="majorBidi"/>
          <w:color w:val="000000"/>
          <w:lang w:eastAsia="en-GB"/>
        </w:rPr>
      </w:pPr>
    </w:p>
    <w:p w14:paraId="7BF863A8" w14:textId="03141866" w:rsidR="004679FF" w:rsidRPr="0042050F" w:rsidRDefault="004679FF" w:rsidP="00CF432F">
      <w:pPr>
        <w:spacing w:line="360" w:lineRule="auto"/>
        <w:rPr>
          <w:rFonts w:asciiTheme="majorBidi" w:eastAsia="Times New Roman" w:hAnsiTheme="majorBidi" w:cstheme="majorBidi"/>
          <w:color w:val="000000"/>
          <w:lang w:eastAsia="en-GB"/>
        </w:rPr>
      </w:pPr>
    </w:p>
    <w:p w14:paraId="34F8B7FA" w14:textId="44B6D122" w:rsidR="004679FF" w:rsidRPr="0042050F" w:rsidRDefault="004679FF" w:rsidP="00CF432F">
      <w:pPr>
        <w:spacing w:line="360" w:lineRule="auto"/>
        <w:rPr>
          <w:rFonts w:asciiTheme="majorBidi" w:eastAsia="Times New Roman" w:hAnsiTheme="majorBidi" w:cstheme="majorBidi"/>
          <w:color w:val="000000"/>
          <w:lang w:eastAsia="en-GB"/>
        </w:rPr>
      </w:pPr>
    </w:p>
    <w:p w14:paraId="3481D1A1" w14:textId="7353E3E1" w:rsidR="004679FF" w:rsidRPr="0042050F" w:rsidRDefault="004679FF" w:rsidP="00CF432F">
      <w:pPr>
        <w:spacing w:line="360" w:lineRule="auto"/>
        <w:rPr>
          <w:rFonts w:asciiTheme="majorBidi" w:eastAsia="Times New Roman" w:hAnsiTheme="majorBidi" w:cstheme="majorBidi"/>
          <w:color w:val="000000"/>
          <w:lang w:eastAsia="en-GB"/>
        </w:rPr>
      </w:pPr>
    </w:p>
    <w:p w14:paraId="745A1922" w14:textId="3F832ADB" w:rsidR="004679FF" w:rsidRPr="0042050F" w:rsidRDefault="004679FF" w:rsidP="00CF432F">
      <w:pPr>
        <w:spacing w:line="360" w:lineRule="auto"/>
        <w:rPr>
          <w:rFonts w:asciiTheme="majorBidi" w:eastAsia="Times New Roman" w:hAnsiTheme="majorBidi" w:cstheme="majorBidi"/>
          <w:color w:val="000000"/>
          <w:lang w:eastAsia="en-GB"/>
        </w:rPr>
      </w:pPr>
    </w:p>
    <w:p w14:paraId="260FF6FE" w14:textId="4D83232C" w:rsidR="004679FF" w:rsidRPr="0042050F" w:rsidRDefault="004679FF" w:rsidP="00CF432F">
      <w:pPr>
        <w:spacing w:line="360" w:lineRule="auto"/>
        <w:rPr>
          <w:rFonts w:asciiTheme="majorBidi" w:eastAsia="Times New Roman" w:hAnsiTheme="majorBidi" w:cstheme="majorBidi"/>
          <w:color w:val="000000"/>
          <w:lang w:eastAsia="en-GB"/>
        </w:rPr>
      </w:pPr>
    </w:p>
    <w:p w14:paraId="3AE931F7" w14:textId="1F2EA88C" w:rsidR="004679FF" w:rsidRPr="0042050F" w:rsidRDefault="004679FF" w:rsidP="00CF432F">
      <w:pPr>
        <w:spacing w:line="360" w:lineRule="auto"/>
        <w:rPr>
          <w:rFonts w:asciiTheme="majorBidi" w:eastAsia="Times New Roman" w:hAnsiTheme="majorBidi" w:cstheme="majorBidi"/>
          <w:color w:val="000000"/>
          <w:lang w:eastAsia="en-GB"/>
        </w:rPr>
      </w:pPr>
    </w:p>
    <w:p w14:paraId="5C04D834" w14:textId="40E71876" w:rsidR="004679FF" w:rsidRPr="0042050F" w:rsidRDefault="004679FF" w:rsidP="00CF432F">
      <w:pPr>
        <w:spacing w:line="360" w:lineRule="auto"/>
        <w:rPr>
          <w:rFonts w:asciiTheme="majorBidi" w:eastAsia="Times New Roman" w:hAnsiTheme="majorBidi" w:cstheme="majorBidi"/>
          <w:color w:val="000000"/>
          <w:lang w:eastAsia="en-GB"/>
        </w:rPr>
      </w:pPr>
    </w:p>
    <w:p w14:paraId="7CA22AF9" w14:textId="745796ED" w:rsidR="004679FF" w:rsidRPr="0042050F" w:rsidRDefault="004679FF" w:rsidP="00CF432F">
      <w:pPr>
        <w:spacing w:line="360" w:lineRule="auto"/>
        <w:rPr>
          <w:rFonts w:asciiTheme="majorBidi" w:eastAsia="Times New Roman" w:hAnsiTheme="majorBidi" w:cstheme="majorBidi"/>
          <w:color w:val="000000"/>
          <w:lang w:eastAsia="en-GB"/>
        </w:rPr>
      </w:pPr>
    </w:p>
    <w:p w14:paraId="5F4607B1" w14:textId="1CA20C69" w:rsidR="004679FF" w:rsidRPr="0042050F" w:rsidRDefault="004679FF" w:rsidP="00CF432F">
      <w:pPr>
        <w:spacing w:line="360" w:lineRule="auto"/>
        <w:rPr>
          <w:rFonts w:asciiTheme="majorBidi" w:eastAsia="Times New Roman" w:hAnsiTheme="majorBidi" w:cstheme="majorBidi"/>
          <w:color w:val="000000"/>
          <w:lang w:eastAsia="en-GB"/>
        </w:rPr>
      </w:pPr>
    </w:p>
    <w:p w14:paraId="0FC2DC55" w14:textId="418B6798" w:rsidR="004679FF" w:rsidRPr="0042050F" w:rsidRDefault="004679FF" w:rsidP="00CF432F">
      <w:pPr>
        <w:spacing w:line="360" w:lineRule="auto"/>
        <w:rPr>
          <w:rFonts w:asciiTheme="majorBidi" w:eastAsia="Times New Roman" w:hAnsiTheme="majorBidi" w:cstheme="majorBidi"/>
          <w:color w:val="000000"/>
          <w:lang w:eastAsia="en-GB"/>
        </w:rPr>
      </w:pPr>
    </w:p>
    <w:p w14:paraId="1C120D56" w14:textId="7B964AEB" w:rsidR="004679FF" w:rsidRPr="0042050F" w:rsidRDefault="004679FF" w:rsidP="00CF432F">
      <w:pPr>
        <w:spacing w:line="360" w:lineRule="auto"/>
        <w:rPr>
          <w:rFonts w:asciiTheme="majorBidi" w:eastAsia="Times New Roman" w:hAnsiTheme="majorBidi" w:cstheme="majorBidi"/>
          <w:color w:val="000000"/>
          <w:lang w:eastAsia="en-GB"/>
        </w:rPr>
      </w:pPr>
    </w:p>
    <w:p w14:paraId="4FC51FCB" w14:textId="77777777" w:rsidR="004679FF" w:rsidRPr="0042050F" w:rsidRDefault="004679FF" w:rsidP="00CF432F">
      <w:pPr>
        <w:spacing w:line="360" w:lineRule="auto"/>
        <w:rPr>
          <w:rFonts w:asciiTheme="majorBidi" w:eastAsia="Times New Roman" w:hAnsiTheme="majorBidi" w:cstheme="majorBidi"/>
          <w:color w:val="000000"/>
          <w:lang w:eastAsia="en-GB"/>
        </w:rPr>
      </w:pPr>
    </w:p>
    <w:p w14:paraId="031A495E" w14:textId="0F993F8F" w:rsidR="009618D0" w:rsidRPr="0042050F" w:rsidRDefault="00D505ED" w:rsidP="00CF432F">
      <w:pPr>
        <w:pStyle w:val="heading2withoutnumbering"/>
        <w:rPr>
          <w:rFonts w:eastAsia="Times New Roman"/>
          <w:lang w:eastAsia="en-GB"/>
        </w:rPr>
      </w:pPr>
      <w:bookmarkStart w:id="251" w:name="_Toc51755538"/>
      <w:r w:rsidRPr="0042050F">
        <w:rPr>
          <w:rFonts w:eastAsia="Times New Roman"/>
          <w:lang w:eastAsia="en-GB"/>
        </w:rPr>
        <w:t>Appendix 3: demographic information and language background</w:t>
      </w:r>
      <w:bookmarkEnd w:id="251"/>
    </w:p>
    <w:p w14:paraId="74DA1C55" w14:textId="77777777" w:rsidR="00537643" w:rsidRPr="0042050F" w:rsidRDefault="00537643" w:rsidP="004A51A1">
      <w:pPr>
        <w:pStyle w:val="Heading4"/>
        <w:keepNext w:val="0"/>
        <w:keepLines w:val="0"/>
        <w:numPr>
          <w:ilvl w:val="0"/>
          <w:numId w:val="52"/>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What is your gender?</w:t>
      </w:r>
    </w:p>
    <w:p w14:paraId="6E7DEB2D" w14:textId="30EFF611" w:rsidR="00537643" w:rsidRPr="0042050F" w:rsidRDefault="00537643" w:rsidP="004A51A1">
      <w:pPr>
        <w:pStyle w:val="Heading4"/>
        <w:keepNext w:val="0"/>
        <w:keepLines w:val="0"/>
        <w:numPr>
          <w:ilvl w:val="0"/>
          <w:numId w:val="45"/>
        </w:numPr>
        <w:shd w:val="clear" w:color="auto" w:fill="FFFFFF"/>
        <w:spacing w:before="0" w:line="276" w:lineRule="auto"/>
        <w:rPr>
          <w:rStyle w:val="user-generated"/>
          <w:b w:val="0"/>
          <w:bCs/>
          <w:i/>
          <w:iCs w:val="0"/>
          <w:color w:val="333333"/>
        </w:rPr>
      </w:pPr>
      <w:r w:rsidRPr="0042050F">
        <w:rPr>
          <w:rStyle w:val="user-generated"/>
          <w:iCs w:val="0"/>
          <w:color w:val="333333"/>
          <w:bdr w:val="none" w:sz="0" w:space="0" w:color="auto" w:frame="1"/>
        </w:rPr>
        <w:t xml:space="preserve">Male </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Pr>
        <w:tab/>
      </w:r>
      <w:r w:rsidRPr="0042050F">
        <w:rPr>
          <w:iCs w:val="0"/>
        </w:rPr>
        <w:tab/>
      </w:r>
      <w:r w:rsidR="004679FF" w:rsidRPr="0042050F">
        <w:rPr>
          <w:iCs w:val="0"/>
        </w:rPr>
        <w:tab/>
      </w:r>
      <w:r w:rsidR="004679FF" w:rsidRPr="0042050F">
        <w:rPr>
          <w:iCs w:val="0"/>
        </w:rPr>
        <w:tab/>
      </w:r>
      <w:r w:rsidRPr="0042050F">
        <w:rPr>
          <w:iCs w:val="0"/>
        </w:rPr>
        <w:tab/>
      </w:r>
      <w:r w:rsidRPr="0042050F">
        <w:rPr>
          <w:iCs w:val="0"/>
          <w:rtl/>
        </w:rPr>
        <w:t>□</w:t>
      </w:r>
    </w:p>
    <w:p w14:paraId="6FB418C1" w14:textId="00BFCA50" w:rsidR="00537643" w:rsidRPr="0042050F" w:rsidRDefault="00537643" w:rsidP="004A51A1">
      <w:pPr>
        <w:pStyle w:val="Heading4"/>
        <w:keepNext w:val="0"/>
        <w:keepLines w:val="0"/>
        <w:numPr>
          <w:ilvl w:val="0"/>
          <w:numId w:val="45"/>
        </w:numPr>
        <w:shd w:val="clear" w:color="auto" w:fill="FFFFFF"/>
        <w:spacing w:before="0" w:line="276" w:lineRule="auto"/>
        <w:rPr>
          <w:rStyle w:val="user-generated"/>
          <w:b w:val="0"/>
          <w:bCs/>
          <w:i/>
          <w:iCs w:val="0"/>
          <w:color w:val="333333"/>
        </w:rPr>
      </w:pPr>
      <w:r w:rsidRPr="0042050F">
        <w:rPr>
          <w:rStyle w:val="user-generated"/>
          <w:iCs w:val="0"/>
          <w:color w:val="333333"/>
          <w:bdr w:val="none" w:sz="0" w:space="0" w:color="auto" w:frame="1"/>
        </w:rPr>
        <w:t>Female</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iCs w:val="0"/>
          <w:rtl/>
        </w:rPr>
        <w:t>□</w:t>
      </w:r>
    </w:p>
    <w:p w14:paraId="6B26843E" w14:textId="77777777" w:rsidR="00537643" w:rsidRPr="0042050F" w:rsidRDefault="00537643" w:rsidP="00CF432F">
      <w:pPr>
        <w:pStyle w:val="Heading4"/>
        <w:numPr>
          <w:ilvl w:val="0"/>
          <w:numId w:val="0"/>
        </w:numPr>
        <w:shd w:val="clear" w:color="auto" w:fill="FFFFFF"/>
        <w:spacing w:before="0" w:line="276" w:lineRule="auto"/>
        <w:rPr>
          <w:b w:val="0"/>
          <w:bCs/>
          <w:i/>
          <w:iCs w:val="0"/>
          <w:color w:val="333333"/>
        </w:rPr>
      </w:pPr>
    </w:p>
    <w:p w14:paraId="3FAC4086" w14:textId="77777777" w:rsidR="00537643" w:rsidRPr="0042050F" w:rsidRDefault="00537643" w:rsidP="004A51A1">
      <w:pPr>
        <w:pStyle w:val="Heading4"/>
        <w:keepNext w:val="0"/>
        <w:keepLines w:val="0"/>
        <w:numPr>
          <w:ilvl w:val="0"/>
          <w:numId w:val="52"/>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What is your age?</w:t>
      </w:r>
    </w:p>
    <w:p w14:paraId="4E343436" w14:textId="023326D6" w:rsidR="00537643" w:rsidRPr="0042050F" w:rsidRDefault="00537643" w:rsidP="004A51A1">
      <w:pPr>
        <w:pStyle w:val="Heading4"/>
        <w:keepNext w:val="0"/>
        <w:keepLines w:val="0"/>
        <w:numPr>
          <w:ilvl w:val="0"/>
          <w:numId w:val="46"/>
        </w:numPr>
        <w:shd w:val="clear" w:color="auto" w:fill="FFFFFF"/>
        <w:spacing w:before="0" w:line="276" w:lineRule="auto"/>
        <w:rPr>
          <w:b w:val="0"/>
          <w:bCs/>
          <w:i/>
          <w:iCs w:val="0"/>
          <w:color w:val="333333"/>
        </w:rPr>
      </w:pPr>
      <w:r w:rsidRPr="0042050F">
        <w:rPr>
          <w:iCs w:val="0"/>
          <w:color w:val="333333"/>
        </w:rPr>
        <w:t xml:space="preserve">18-22 </w:t>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004679FF" w:rsidRPr="0042050F">
        <w:rPr>
          <w:iCs w:val="0"/>
          <w:color w:val="333333"/>
        </w:rPr>
        <w:tab/>
      </w:r>
      <w:r w:rsidR="004679FF" w:rsidRPr="0042050F">
        <w:rPr>
          <w:iCs w:val="0"/>
          <w:color w:val="333333"/>
        </w:rPr>
        <w:tab/>
      </w:r>
      <w:r w:rsidRPr="0042050F">
        <w:rPr>
          <w:iCs w:val="0"/>
          <w:color w:val="333333"/>
        </w:rPr>
        <w:tab/>
      </w:r>
      <w:r w:rsidRPr="0042050F">
        <w:rPr>
          <w:iCs w:val="0"/>
          <w:rtl/>
        </w:rPr>
        <w:t>□</w:t>
      </w:r>
    </w:p>
    <w:p w14:paraId="43C3EC29" w14:textId="75BF692C" w:rsidR="00537643" w:rsidRPr="0042050F" w:rsidRDefault="00537643" w:rsidP="004A51A1">
      <w:pPr>
        <w:pStyle w:val="Heading4"/>
        <w:keepNext w:val="0"/>
        <w:keepLines w:val="0"/>
        <w:numPr>
          <w:ilvl w:val="0"/>
          <w:numId w:val="46"/>
        </w:numPr>
        <w:shd w:val="clear" w:color="auto" w:fill="FFFFFF"/>
        <w:spacing w:before="0" w:line="276" w:lineRule="auto"/>
        <w:rPr>
          <w:b w:val="0"/>
          <w:bCs/>
          <w:i/>
          <w:iCs w:val="0"/>
          <w:color w:val="333333"/>
        </w:rPr>
      </w:pPr>
      <w:r w:rsidRPr="0042050F">
        <w:rPr>
          <w:iCs w:val="0"/>
          <w:color w:val="333333"/>
        </w:rPr>
        <w:t xml:space="preserve">23-26 </w:t>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004679FF" w:rsidRPr="0042050F">
        <w:rPr>
          <w:iCs w:val="0"/>
          <w:color w:val="333333"/>
        </w:rPr>
        <w:tab/>
      </w:r>
      <w:r w:rsidR="004679FF" w:rsidRPr="0042050F">
        <w:rPr>
          <w:iCs w:val="0"/>
          <w:color w:val="333333"/>
        </w:rPr>
        <w:tab/>
      </w:r>
      <w:r w:rsidRPr="0042050F">
        <w:rPr>
          <w:iCs w:val="0"/>
          <w:color w:val="333333"/>
        </w:rPr>
        <w:tab/>
      </w:r>
      <w:r w:rsidRPr="0042050F">
        <w:rPr>
          <w:iCs w:val="0"/>
          <w:rtl/>
        </w:rPr>
        <w:t>□</w:t>
      </w:r>
    </w:p>
    <w:p w14:paraId="4E47B3FD" w14:textId="72C4C0E0" w:rsidR="00537643" w:rsidRPr="0042050F" w:rsidRDefault="00537643" w:rsidP="004A51A1">
      <w:pPr>
        <w:pStyle w:val="Heading4"/>
        <w:keepNext w:val="0"/>
        <w:keepLines w:val="0"/>
        <w:numPr>
          <w:ilvl w:val="0"/>
          <w:numId w:val="46"/>
        </w:numPr>
        <w:shd w:val="clear" w:color="auto" w:fill="FFFFFF"/>
        <w:spacing w:before="0" w:line="276" w:lineRule="auto"/>
        <w:rPr>
          <w:b w:val="0"/>
          <w:bCs/>
          <w:i/>
          <w:iCs w:val="0"/>
          <w:color w:val="333333"/>
        </w:rPr>
      </w:pPr>
      <w:r w:rsidRPr="0042050F">
        <w:rPr>
          <w:iCs w:val="0"/>
          <w:color w:val="333333"/>
        </w:rPr>
        <w:t>27-30</w:t>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Pr="0042050F">
        <w:rPr>
          <w:iCs w:val="0"/>
          <w:color w:val="333333"/>
        </w:rPr>
        <w:tab/>
      </w:r>
      <w:r w:rsidR="004679FF" w:rsidRPr="0042050F">
        <w:rPr>
          <w:iCs w:val="0"/>
          <w:color w:val="333333"/>
        </w:rPr>
        <w:tab/>
      </w:r>
      <w:r w:rsidR="004679FF" w:rsidRPr="0042050F">
        <w:rPr>
          <w:iCs w:val="0"/>
          <w:color w:val="333333"/>
        </w:rPr>
        <w:tab/>
      </w:r>
      <w:r w:rsidRPr="0042050F">
        <w:rPr>
          <w:iCs w:val="0"/>
          <w:color w:val="333333"/>
        </w:rPr>
        <w:tab/>
      </w:r>
      <w:r w:rsidRPr="0042050F">
        <w:rPr>
          <w:iCs w:val="0"/>
          <w:rtl/>
        </w:rPr>
        <w:t>□</w:t>
      </w:r>
    </w:p>
    <w:p w14:paraId="2FD0DB9C" w14:textId="77777777" w:rsidR="00537643" w:rsidRPr="0042050F" w:rsidRDefault="00537643" w:rsidP="00CF432F">
      <w:pPr>
        <w:pStyle w:val="Heading4"/>
        <w:numPr>
          <w:ilvl w:val="0"/>
          <w:numId w:val="0"/>
        </w:numPr>
        <w:shd w:val="clear" w:color="auto" w:fill="FFFFFF"/>
        <w:spacing w:before="0" w:line="276" w:lineRule="auto"/>
        <w:ind w:left="864" w:hanging="864"/>
        <w:rPr>
          <w:b w:val="0"/>
          <w:bCs/>
          <w:i/>
          <w:iCs w:val="0"/>
          <w:color w:val="333333"/>
        </w:rPr>
      </w:pPr>
    </w:p>
    <w:p w14:paraId="7A85BC52" w14:textId="77777777" w:rsidR="00537643" w:rsidRPr="0042050F" w:rsidRDefault="00537643" w:rsidP="004A51A1">
      <w:pPr>
        <w:pStyle w:val="Heading4"/>
        <w:keepNext w:val="0"/>
        <w:keepLines w:val="0"/>
        <w:numPr>
          <w:ilvl w:val="0"/>
          <w:numId w:val="52"/>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Where were you born?</w:t>
      </w:r>
    </w:p>
    <w:p w14:paraId="77968F05" w14:textId="7F1CB722"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 xml:space="preserve">Bisha </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65F9AF1F" w14:textId="2B2FF89E"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Makkah</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36C01F4A" w14:textId="0BAA87CB"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Other: …………</w:t>
      </w:r>
      <w:proofErr w:type="gramStart"/>
      <w:r w:rsidRPr="0042050F">
        <w:rPr>
          <w:rStyle w:val="user-generated"/>
          <w:iCs w:val="0"/>
          <w:color w:val="333333"/>
          <w:bdr w:val="none" w:sz="0" w:space="0" w:color="auto" w:frame="1"/>
        </w:rPr>
        <w:t>…..</w:t>
      </w:r>
      <w:proofErr w:type="gramEnd"/>
      <w:r w:rsidR="004679FF" w:rsidRPr="0042050F">
        <w:rPr>
          <w:rStyle w:val="user-generated"/>
          <w:iCs w:val="0"/>
          <w:color w:val="333333"/>
          <w:bdr w:val="none" w:sz="0" w:space="0" w:color="auto" w:frame="1"/>
        </w:rPr>
        <w:tab/>
      </w:r>
    </w:p>
    <w:p w14:paraId="037D2A5C" w14:textId="77777777" w:rsidR="00537643" w:rsidRPr="0042050F" w:rsidRDefault="00537643" w:rsidP="00CF432F">
      <w:pPr>
        <w:pStyle w:val="Heading4"/>
        <w:numPr>
          <w:ilvl w:val="0"/>
          <w:numId w:val="0"/>
        </w:numPr>
        <w:shd w:val="clear" w:color="auto" w:fill="FFFFFF"/>
        <w:spacing w:before="0" w:line="276" w:lineRule="auto"/>
        <w:ind w:left="864" w:hanging="864"/>
        <w:rPr>
          <w:rStyle w:val="user-generated"/>
          <w:b w:val="0"/>
          <w:bCs/>
          <w:i/>
          <w:iCs w:val="0"/>
          <w:color w:val="333333"/>
          <w:bdr w:val="none" w:sz="0" w:space="0" w:color="auto" w:frame="1"/>
        </w:rPr>
      </w:pPr>
    </w:p>
    <w:p w14:paraId="73CEC20B" w14:textId="77777777" w:rsidR="00537643" w:rsidRPr="0042050F" w:rsidRDefault="00537643" w:rsidP="004A51A1">
      <w:pPr>
        <w:pStyle w:val="Heading4"/>
        <w:keepNext w:val="0"/>
        <w:keepLines w:val="0"/>
        <w:numPr>
          <w:ilvl w:val="0"/>
          <w:numId w:val="52"/>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Where did you grow up?</w:t>
      </w:r>
    </w:p>
    <w:p w14:paraId="5DF709CB" w14:textId="3BF911EC"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 xml:space="preserve">Bisha </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693F9CDE" w14:textId="49EF3874"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Makkah</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4871CE9C" w14:textId="77777777"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Other: …………</w:t>
      </w:r>
      <w:proofErr w:type="gramStart"/>
      <w:r w:rsidRPr="0042050F">
        <w:rPr>
          <w:rStyle w:val="user-generated"/>
          <w:iCs w:val="0"/>
          <w:color w:val="333333"/>
          <w:bdr w:val="none" w:sz="0" w:space="0" w:color="auto" w:frame="1"/>
        </w:rPr>
        <w:t>…..</w:t>
      </w:r>
      <w:proofErr w:type="gramEnd"/>
    </w:p>
    <w:p w14:paraId="511007F8" w14:textId="77777777" w:rsidR="00537643" w:rsidRPr="0042050F" w:rsidRDefault="00537643" w:rsidP="00CF432F">
      <w:pPr>
        <w:pStyle w:val="Heading4"/>
        <w:numPr>
          <w:ilvl w:val="0"/>
          <w:numId w:val="0"/>
        </w:numPr>
        <w:shd w:val="clear" w:color="auto" w:fill="FFFFFF"/>
        <w:spacing w:before="0" w:line="276" w:lineRule="auto"/>
        <w:ind w:left="864" w:hanging="864"/>
        <w:rPr>
          <w:rStyle w:val="user-generated"/>
          <w:b w:val="0"/>
          <w:bCs/>
          <w:i/>
          <w:iCs w:val="0"/>
          <w:color w:val="333333"/>
          <w:bdr w:val="none" w:sz="0" w:space="0" w:color="auto" w:frame="1"/>
        </w:rPr>
      </w:pPr>
    </w:p>
    <w:p w14:paraId="6F0E9201" w14:textId="77777777" w:rsidR="00537643" w:rsidRPr="0042050F" w:rsidRDefault="00537643" w:rsidP="004A51A1">
      <w:pPr>
        <w:pStyle w:val="Heading4"/>
        <w:keepNext w:val="0"/>
        <w:keepLines w:val="0"/>
        <w:numPr>
          <w:ilvl w:val="0"/>
          <w:numId w:val="52"/>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 xml:space="preserve">Where did your father grow up? </w:t>
      </w:r>
    </w:p>
    <w:p w14:paraId="1D041332" w14:textId="35B50554"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Bisha</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40612F1E" w14:textId="65A478A0"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lastRenderedPageBreak/>
        <w:t>Makkah</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6B597673" w14:textId="77777777" w:rsidR="00537643" w:rsidRPr="0042050F" w:rsidRDefault="00537643" w:rsidP="004A51A1">
      <w:pPr>
        <w:pStyle w:val="Heading4"/>
        <w:keepNext w:val="0"/>
        <w:keepLines w:val="0"/>
        <w:numPr>
          <w:ilvl w:val="0"/>
          <w:numId w:val="47"/>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Other: …………</w:t>
      </w:r>
      <w:proofErr w:type="gramStart"/>
      <w:r w:rsidRPr="0042050F">
        <w:rPr>
          <w:rStyle w:val="user-generated"/>
          <w:iCs w:val="0"/>
          <w:color w:val="333333"/>
          <w:bdr w:val="none" w:sz="0" w:space="0" w:color="auto" w:frame="1"/>
        </w:rPr>
        <w:t>…..</w:t>
      </w:r>
      <w:proofErr w:type="gramEnd"/>
    </w:p>
    <w:p w14:paraId="622210D6" w14:textId="77777777" w:rsidR="00537643" w:rsidRPr="0042050F" w:rsidRDefault="00537643" w:rsidP="00CF432F">
      <w:pPr>
        <w:pStyle w:val="Heading4"/>
        <w:numPr>
          <w:ilvl w:val="0"/>
          <w:numId w:val="0"/>
        </w:numPr>
        <w:shd w:val="clear" w:color="auto" w:fill="FFFFFF"/>
        <w:spacing w:before="0" w:line="276" w:lineRule="auto"/>
        <w:ind w:left="864" w:hanging="864"/>
        <w:rPr>
          <w:rStyle w:val="user-generated"/>
          <w:b w:val="0"/>
          <w:bCs/>
          <w:i/>
          <w:iCs w:val="0"/>
          <w:color w:val="333333"/>
          <w:bdr w:val="none" w:sz="0" w:space="0" w:color="auto" w:frame="1"/>
        </w:rPr>
      </w:pPr>
    </w:p>
    <w:p w14:paraId="4FECD3B5" w14:textId="380D1605" w:rsidR="00537643" w:rsidRPr="0042050F" w:rsidRDefault="00537643" w:rsidP="004A51A1">
      <w:pPr>
        <w:pStyle w:val="Heading4"/>
        <w:keepNext w:val="0"/>
        <w:keepLines w:val="0"/>
        <w:numPr>
          <w:ilvl w:val="0"/>
          <w:numId w:val="52"/>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 xml:space="preserve">Have you been in a country speaking </w:t>
      </w:r>
      <w:r w:rsidR="0076205C" w:rsidRPr="0042050F">
        <w:rPr>
          <w:rStyle w:val="user-generated"/>
          <w:iCs w:val="0"/>
          <w:color w:val="333333"/>
          <w:bdr w:val="none" w:sz="0" w:space="0" w:color="auto" w:frame="1"/>
        </w:rPr>
        <w:t>English</w:t>
      </w:r>
      <w:r w:rsidRPr="0042050F">
        <w:rPr>
          <w:rStyle w:val="user-generated"/>
          <w:iCs w:val="0"/>
          <w:color w:val="333333"/>
          <w:bdr w:val="none" w:sz="0" w:space="0" w:color="auto" w:frame="1"/>
        </w:rPr>
        <w:t xml:space="preserve"> as the official language?</w:t>
      </w:r>
    </w:p>
    <w:p w14:paraId="4B82AB28" w14:textId="442918F9" w:rsidR="00537643" w:rsidRPr="0042050F" w:rsidRDefault="00537643" w:rsidP="004A51A1">
      <w:pPr>
        <w:pStyle w:val="Heading4"/>
        <w:keepNext w:val="0"/>
        <w:keepLines w:val="0"/>
        <w:numPr>
          <w:ilvl w:val="0"/>
          <w:numId w:val="48"/>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Yes</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6EED06A7" w14:textId="3194CEC4" w:rsidR="00537643" w:rsidRPr="0042050F" w:rsidRDefault="00537643" w:rsidP="004A51A1">
      <w:pPr>
        <w:pStyle w:val="Heading4"/>
        <w:keepNext w:val="0"/>
        <w:keepLines w:val="0"/>
        <w:numPr>
          <w:ilvl w:val="0"/>
          <w:numId w:val="48"/>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No</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16252ECE" w14:textId="77777777" w:rsidR="00537643" w:rsidRPr="0042050F" w:rsidRDefault="00537643" w:rsidP="00CF432F">
      <w:pPr>
        <w:spacing w:line="276" w:lineRule="auto"/>
        <w:ind w:firstLine="720"/>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6.1- If yes to (6), for how long?</w:t>
      </w:r>
    </w:p>
    <w:p w14:paraId="2B814B4F" w14:textId="2188D401" w:rsidR="00537643" w:rsidRPr="0042050F" w:rsidRDefault="00537643" w:rsidP="004A51A1">
      <w:pPr>
        <w:pStyle w:val="ListParagraph"/>
        <w:numPr>
          <w:ilvl w:val="0"/>
          <w:numId w:val="49"/>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Month</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1A32F190" w14:textId="5EEE9106" w:rsidR="00537643" w:rsidRPr="0042050F" w:rsidRDefault="00537643" w:rsidP="004A51A1">
      <w:pPr>
        <w:pStyle w:val="ListParagraph"/>
        <w:numPr>
          <w:ilvl w:val="0"/>
          <w:numId w:val="49"/>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3 months</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2F69EF50" w14:textId="52A14DB8" w:rsidR="00537643" w:rsidRPr="0042050F" w:rsidRDefault="00537643" w:rsidP="004A51A1">
      <w:pPr>
        <w:pStyle w:val="ListParagraph"/>
        <w:numPr>
          <w:ilvl w:val="0"/>
          <w:numId w:val="49"/>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6 months</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0E0EAD47" w14:textId="394B16C5" w:rsidR="00537643" w:rsidRPr="0042050F" w:rsidRDefault="00537643" w:rsidP="004A51A1">
      <w:pPr>
        <w:pStyle w:val="ListParagraph"/>
        <w:numPr>
          <w:ilvl w:val="0"/>
          <w:numId w:val="49"/>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More than 6 months</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641A2EC5" w14:textId="0A287002" w:rsidR="00537643" w:rsidRPr="0042050F" w:rsidRDefault="00537643" w:rsidP="00CF432F">
      <w:pPr>
        <w:spacing w:line="276" w:lineRule="auto"/>
        <w:ind w:firstLine="720"/>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 xml:space="preserve">6.2- If yes to (6), was your purpose learning </w:t>
      </w:r>
      <w:r w:rsidR="0076205C" w:rsidRPr="0042050F">
        <w:rPr>
          <w:rFonts w:asciiTheme="majorBidi" w:eastAsia="Times New Roman" w:hAnsiTheme="majorBidi" w:cstheme="majorBidi"/>
          <w:color w:val="333333"/>
          <w:lang w:eastAsia="en-GB"/>
        </w:rPr>
        <w:t>English</w:t>
      </w:r>
      <w:r w:rsidRPr="0042050F">
        <w:rPr>
          <w:rFonts w:asciiTheme="majorBidi" w:eastAsia="Times New Roman" w:hAnsiTheme="majorBidi" w:cstheme="majorBidi"/>
          <w:color w:val="333333"/>
          <w:lang w:eastAsia="en-GB"/>
        </w:rPr>
        <w:t>?</w:t>
      </w:r>
    </w:p>
    <w:p w14:paraId="5B811B53" w14:textId="16ADE8E6" w:rsidR="00537643" w:rsidRPr="0042050F" w:rsidRDefault="00537643" w:rsidP="004A51A1">
      <w:pPr>
        <w:pStyle w:val="Heading4"/>
        <w:keepNext w:val="0"/>
        <w:keepLines w:val="0"/>
        <w:numPr>
          <w:ilvl w:val="1"/>
          <w:numId w:val="48"/>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Yes</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34C360C8" w14:textId="3DD91548" w:rsidR="004679FF" w:rsidRPr="0042050F" w:rsidRDefault="00537643" w:rsidP="004A51A1">
      <w:pPr>
        <w:pStyle w:val="Heading4"/>
        <w:keepNext w:val="0"/>
        <w:keepLines w:val="0"/>
        <w:numPr>
          <w:ilvl w:val="1"/>
          <w:numId w:val="48"/>
        </w:numPr>
        <w:shd w:val="clear" w:color="auto" w:fill="FFFFFF"/>
        <w:spacing w:before="0" w:line="276" w:lineRule="auto"/>
        <w:rPr>
          <w:b w:val="0"/>
          <w:bCs/>
          <w:i/>
          <w:iCs w:val="0"/>
          <w:color w:val="333333"/>
          <w:bdr w:val="none" w:sz="0" w:space="0" w:color="auto" w:frame="1"/>
        </w:rPr>
      </w:pPr>
      <w:r w:rsidRPr="0042050F">
        <w:rPr>
          <w:rStyle w:val="user-generated"/>
          <w:iCs w:val="0"/>
          <w:color w:val="333333"/>
          <w:bdr w:val="none" w:sz="0" w:space="0" w:color="auto" w:frame="1"/>
        </w:rPr>
        <w:t>No</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233CC37E" w14:textId="77777777" w:rsidR="004679FF" w:rsidRPr="0042050F" w:rsidRDefault="004679FF" w:rsidP="00CF432F">
      <w:pPr>
        <w:spacing w:line="276" w:lineRule="auto"/>
        <w:rPr>
          <w:rFonts w:asciiTheme="majorBidi" w:eastAsia="Times New Roman" w:hAnsiTheme="majorBidi" w:cstheme="majorBidi"/>
          <w:color w:val="333333"/>
          <w:lang w:eastAsia="en-GB"/>
        </w:rPr>
      </w:pPr>
    </w:p>
    <w:p w14:paraId="01B0A6A8" w14:textId="40D8F117" w:rsidR="00537643" w:rsidRPr="0042050F" w:rsidRDefault="00537643" w:rsidP="004A51A1">
      <w:pPr>
        <w:pStyle w:val="ListParagraph"/>
        <w:numPr>
          <w:ilvl w:val="0"/>
          <w:numId w:val="52"/>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 xml:space="preserve">Age of learning </w:t>
      </w:r>
      <w:r w:rsidR="0076205C" w:rsidRPr="0042050F">
        <w:rPr>
          <w:rFonts w:asciiTheme="majorBidi" w:eastAsia="Times New Roman" w:hAnsiTheme="majorBidi" w:cstheme="majorBidi"/>
          <w:color w:val="333333"/>
          <w:lang w:eastAsia="en-GB"/>
        </w:rPr>
        <w:t>English</w:t>
      </w:r>
    </w:p>
    <w:p w14:paraId="70F62DC0" w14:textId="770C68F7" w:rsidR="00537643" w:rsidRPr="0042050F" w:rsidRDefault="00537643" w:rsidP="004A51A1">
      <w:pPr>
        <w:pStyle w:val="ListParagraph"/>
        <w:numPr>
          <w:ilvl w:val="0"/>
          <w:numId w:val="50"/>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 xml:space="preserve">Less than 6 years old </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2F461634" w14:textId="79C5E4CD" w:rsidR="00537643" w:rsidRPr="0042050F" w:rsidRDefault="00537643" w:rsidP="004A51A1">
      <w:pPr>
        <w:pStyle w:val="ListParagraph"/>
        <w:numPr>
          <w:ilvl w:val="0"/>
          <w:numId w:val="50"/>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8 years old</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2ECE988A" w14:textId="4574C3FB" w:rsidR="00537643" w:rsidRPr="0042050F" w:rsidRDefault="00537643" w:rsidP="004A51A1">
      <w:pPr>
        <w:pStyle w:val="ListParagraph"/>
        <w:numPr>
          <w:ilvl w:val="0"/>
          <w:numId w:val="50"/>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10 years old</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46BEC332" w14:textId="3B6B7279" w:rsidR="00537643" w:rsidRPr="0042050F" w:rsidRDefault="00537643" w:rsidP="004A51A1">
      <w:pPr>
        <w:pStyle w:val="ListParagraph"/>
        <w:numPr>
          <w:ilvl w:val="0"/>
          <w:numId w:val="50"/>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12 years old</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1F531F92" w14:textId="77777777" w:rsidR="00537643" w:rsidRPr="0042050F" w:rsidRDefault="00537643" w:rsidP="00CF432F">
      <w:pPr>
        <w:pStyle w:val="ListParagraph"/>
        <w:spacing w:line="276" w:lineRule="auto"/>
        <w:rPr>
          <w:rFonts w:asciiTheme="majorBidi" w:eastAsia="Times New Roman" w:hAnsiTheme="majorBidi" w:cstheme="majorBidi"/>
          <w:color w:val="333333"/>
          <w:lang w:eastAsia="en-GB"/>
        </w:rPr>
      </w:pPr>
    </w:p>
    <w:p w14:paraId="52EEE5AD" w14:textId="3D175585" w:rsidR="00537643" w:rsidRPr="0042050F" w:rsidRDefault="00537643" w:rsidP="004A51A1">
      <w:pPr>
        <w:pStyle w:val="ListParagraph"/>
        <w:numPr>
          <w:ilvl w:val="0"/>
          <w:numId w:val="52"/>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 xml:space="preserve">Current use of </w:t>
      </w:r>
      <w:r w:rsidR="0076205C" w:rsidRPr="0042050F">
        <w:rPr>
          <w:rFonts w:asciiTheme="majorBidi" w:eastAsia="Times New Roman" w:hAnsiTheme="majorBidi" w:cstheme="majorBidi"/>
          <w:color w:val="333333"/>
          <w:lang w:eastAsia="en-GB"/>
        </w:rPr>
        <w:t>English</w:t>
      </w:r>
    </w:p>
    <w:p w14:paraId="31EDFC2F" w14:textId="1754B35D" w:rsidR="00537643" w:rsidRPr="0042050F" w:rsidRDefault="00537643" w:rsidP="004A51A1">
      <w:pPr>
        <w:pStyle w:val="ListParagraph"/>
        <w:numPr>
          <w:ilvl w:val="0"/>
          <w:numId w:val="51"/>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10</w:t>
      </w:r>
      <w:proofErr w:type="gramStart"/>
      <w:r w:rsidRPr="0042050F">
        <w:rPr>
          <w:rFonts w:asciiTheme="majorBidi" w:eastAsia="Times New Roman" w:hAnsiTheme="majorBidi" w:cstheme="majorBidi"/>
          <w:color w:val="333333"/>
          <w:lang w:eastAsia="en-GB"/>
        </w:rPr>
        <w:t xml:space="preserve">%  </w:t>
      </w:r>
      <w:r w:rsidRPr="0042050F">
        <w:rPr>
          <w:rFonts w:asciiTheme="majorBidi" w:eastAsia="Times New Roman" w:hAnsiTheme="majorBidi" w:cstheme="majorBidi"/>
          <w:color w:val="333333"/>
          <w:lang w:eastAsia="en-GB"/>
        </w:rPr>
        <w:tab/>
      </w:r>
      <w:proofErr w:type="gramEnd"/>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11F064DA" w14:textId="4D810AD0" w:rsidR="00537643" w:rsidRPr="0042050F" w:rsidRDefault="00537643" w:rsidP="004A51A1">
      <w:pPr>
        <w:pStyle w:val="ListParagraph"/>
        <w:numPr>
          <w:ilvl w:val="0"/>
          <w:numId w:val="51"/>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25%</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4E59C780" w14:textId="1B1FE2D6" w:rsidR="00537643" w:rsidRPr="0042050F" w:rsidRDefault="00537643" w:rsidP="004A51A1">
      <w:pPr>
        <w:pStyle w:val="ListParagraph"/>
        <w:numPr>
          <w:ilvl w:val="0"/>
          <w:numId w:val="51"/>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 xml:space="preserve">50% </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65475E34" w14:textId="179DE94C" w:rsidR="00537643" w:rsidRPr="0042050F" w:rsidRDefault="00537643" w:rsidP="004A51A1">
      <w:pPr>
        <w:pStyle w:val="ListParagraph"/>
        <w:numPr>
          <w:ilvl w:val="0"/>
          <w:numId w:val="51"/>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 xml:space="preserve">75% </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7DF5CF86" w14:textId="7F3DF283" w:rsidR="00537643" w:rsidRPr="0042050F" w:rsidRDefault="00537643" w:rsidP="004A51A1">
      <w:pPr>
        <w:pStyle w:val="ListParagraph"/>
        <w:numPr>
          <w:ilvl w:val="0"/>
          <w:numId w:val="51"/>
        </w:numPr>
        <w:spacing w:line="276" w:lineRule="auto"/>
        <w:rPr>
          <w:rFonts w:asciiTheme="majorBidi" w:eastAsia="Times New Roman" w:hAnsiTheme="majorBidi" w:cstheme="majorBidi"/>
          <w:color w:val="333333"/>
          <w:lang w:eastAsia="en-GB"/>
        </w:rPr>
      </w:pPr>
      <w:r w:rsidRPr="0042050F">
        <w:rPr>
          <w:rFonts w:asciiTheme="majorBidi" w:eastAsia="Times New Roman" w:hAnsiTheme="majorBidi" w:cstheme="majorBidi"/>
          <w:color w:val="333333"/>
          <w:lang w:eastAsia="en-GB"/>
        </w:rPr>
        <w:t>100%</w:t>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004679FF" w:rsidRPr="0042050F">
        <w:rPr>
          <w:rFonts w:asciiTheme="majorBidi" w:eastAsia="Times New Roman" w:hAnsiTheme="majorBidi" w:cstheme="majorBidi"/>
          <w:color w:val="333333"/>
          <w:lang w:eastAsia="en-GB"/>
        </w:rPr>
        <w:tab/>
      </w:r>
      <w:r w:rsidRPr="0042050F">
        <w:rPr>
          <w:rFonts w:asciiTheme="majorBidi" w:eastAsia="Times New Roman" w:hAnsiTheme="majorBidi" w:cstheme="majorBidi"/>
          <w:color w:val="333333"/>
          <w:lang w:eastAsia="en-GB"/>
        </w:rPr>
        <w:tab/>
      </w:r>
      <w:r w:rsidRPr="0042050F">
        <w:rPr>
          <w:rFonts w:asciiTheme="majorBidi" w:hAnsiTheme="majorBidi" w:cstheme="majorBidi"/>
          <w:rtl/>
        </w:rPr>
        <w:t>□</w:t>
      </w:r>
    </w:p>
    <w:p w14:paraId="5A273154" w14:textId="77777777" w:rsidR="00537643" w:rsidRPr="0042050F" w:rsidRDefault="00537643" w:rsidP="00CF432F">
      <w:pPr>
        <w:pStyle w:val="ListParagraph"/>
        <w:spacing w:line="276" w:lineRule="auto"/>
        <w:rPr>
          <w:rFonts w:asciiTheme="majorBidi" w:eastAsia="Times New Roman" w:hAnsiTheme="majorBidi" w:cstheme="majorBidi"/>
          <w:color w:val="333333"/>
          <w:lang w:eastAsia="en-GB"/>
        </w:rPr>
      </w:pPr>
    </w:p>
    <w:p w14:paraId="2C9C41DA" w14:textId="77777777" w:rsidR="00537643" w:rsidRPr="0042050F" w:rsidRDefault="00537643" w:rsidP="004A51A1">
      <w:pPr>
        <w:pStyle w:val="ListParagraph"/>
        <w:numPr>
          <w:ilvl w:val="0"/>
          <w:numId w:val="52"/>
        </w:numPr>
        <w:spacing w:line="276" w:lineRule="auto"/>
        <w:rPr>
          <w:rFonts w:asciiTheme="majorBidi" w:hAnsiTheme="majorBidi" w:cstheme="majorBidi"/>
        </w:rPr>
      </w:pPr>
      <w:r w:rsidRPr="0042050F">
        <w:rPr>
          <w:rFonts w:asciiTheme="majorBidi" w:hAnsiTheme="majorBidi" w:cstheme="majorBidi"/>
        </w:rPr>
        <w:t>Do you have any speech or hearing difficulty?</w:t>
      </w:r>
    </w:p>
    <w:p w14:paraId="019715FA" w14:textId="7DD72C52" w:rsidR="00537643" w:rsidRPr="0042050F" w:rsidRDefault="00537643" w:rsidP="004A51A1">
      <w:pPr>
        <w:pStyle w:val="Heading4"/>
        <w:keepNext w:val="0"/>
        <w:keepLines w:val="0"/>
        <w:numPr>
          <w:ilvl w:val="0"/>
          <w:numId w:val="48"/>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Yes</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1C32B9C4" w14:textId="32CE05C7" w:rsidR="00537643" w:rsidRPr="0042050F" w:rsidRDefault="00537643" w:rsidP="004A51A1">
      <w:pPr>
        <w:pStyle w:val="Heading4"/>
        <w:keepNext w:val="0"/>
        <w:keepLines w:val="0"/>
        <w:numPr>
          <w:ilvl w:val="0"/>
          <w:numId w:val="48"/>
        </w:numPr>
        <w:shd w:val="clear" w:color="auto" w:fill="FFFFFF"/>
        <w:spacing w:before="0" w:line="276" w:lineRule="auto"/>
        <w:rPr>
          <w:rStyle w:val="user-generated"/>
          <w:b w:val="0"/>
          <w:bCs/>
          <w:i/>
          <w:iCs w:val="0"/>
          <w:color w:val="333333"/>
          <w:bdr w:val="none" w:sz="0" w:space="0" w:color="auto" w:frame="1"/>
        </w:rPr>
      </w:pPr>
      <w:r w:rsidRPr="0042050F">
        <w:rPr>
          <w:rStyle w:val="user-generated"/>
          <w:iCs w:val="0"/>
          <w:color w:val="333333"/>
          <w:bdr w:val="none" w:sz="0" w:space="0" w:color="auto" w:frame="1"/>
        </w:rPr>
        <w:t>No</w:t>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004679FF" w:rsidRPr="0042050F">
        <w:rPr>
          <w:rStyle w:val="user-generated"/>
          <w:iCs w:val="0"/>
          <w:color w:val="333333"/>
          <w:bdr w:val="none" w:sz="0" w:space="0" w:color="auto" w:frame="1"/>
        </w:rPr>
        <w:tab/>
      </w:r>
      <w:r w:rsidRPr="0042050F">
        <w:rPr>
          <w:rStyle w:val="user-generated"/>
          <w:iCs w:val="0"/>
          <w:color w:val="333333"/>
          <w:bdr w:val="none" w:sz="0" w:space="0" w:color="auto" w:frame="1"/>
        </w:rPr>
        <w:tab/>
      </w:r>
      <w:r w:rsidRPr="0042050F">
        <w:rPr>
          <w:iCs w:val="0"/>
          <w:rtl/>
        </w:rPr>
        <w:t>□</w:t>
      </w:r>
    </w:p>
    <w:p w14:paraId="610D528B" w14:textId="77777777" w:rsidR="00537643" w:rsidRPr="0042050F" w:rsidRDefault="00537643" w:rsidP="00CF432F">
      <w:pPr>
        <w:spacing w:line="276" w:lineRule="auto"/>
        <w:rPr>
          <w:rFonts w:asciiTheme="majorBidi" w:hAnsiTheme="majorBidi" w:cstheme="majorBidi"/>
        </w:rPr>
      </w:pPr>
    </w:p>
    <w:p w14:paraId="05281344" w14:textId="77777777" w:rsidR="00537643" w:rsidRPr="0042050F" w:rsidRDefault="00537643" w:rsidP="00CF432F">
      <w:pPr>
        <w:pStyle w:val="NormalWeb"/>
        <w:spacing w:line="360" w:lineRule="auto"/>
        <w:rPr>
          <w:rFonts w:asciiTheme="majorBidi" w:eastAsia="Times New Roman" w:hAnsiTheme="majorBidi" w:cstheme="majorBidi"/>
          <w:b/>
          <w:bCs/>
          <w:sz w:val="24"/>
          <w:szCs w:val="24"/>
          <w:lang w:eastAsia="en-GB"/>
        </w:rPr>
      </w:pPr>
    </w:p>
    <w:p w14:paraId="0B03A47C" w14:textId="25C9EE49" w:rsidR="00D505ED" w:rsidRPr="0042050F" w:rsidRDefault="00D505ED" w:rsidP="00CF432F">
      <w:pPr>
        <w:pStyle w:val="NormalWeb"/>
        <w:spacing w:line="360" w:lineRule="auto"/>
        <w:rPr>
          <w:rFonts w:asciiTheme="majorBidi" w:eastAsia="Times New Roman" w:hAnsiTheme="majorBidi" w:cstheme="majorBidi"/>
          <w:sz w:val="24"/>
          <w:szCs w:val="24"/>
          <w:lang w:eastAsia="en-GB"/>
        </w:rPr>
      </w:pPr>
    </w:p>
    <w:p w14:paraId="72444F72" w14:textId="77777777" w:rsidR="00705B5D" w:rsidRPr="0042050F" w:rsidRDefault="00705B5D" w:rsidP="00CF432F">
      <w:pPr>
        <w:pStyle w:val="NormalWeb"/>
        <w:spacing w:line="360" w:lineRule="auto"/>
        <w:rPr>
          <w:rFonts w:asciiTheme="majorBidi" w:eastAsia="Times New Roman" w:hAnsiTheme="majorBidi" w:cstheme="majorBidi"/>
          <w:b/>
          <w:bCs/>
          <w:sz w:val="24"/>
          <w:szCs w:val="24"/>
          <w:lang w:eastAsia="en-GB"/>
        </w:rPr>
      </w:pPr>
    </w:p>
    <w:p w14:paraId="027E6EA6" w14:textId="77777777" w:rsidR="00705B5D" w:rsidRPr="0042050F" w:rsidRDefault="00705B5D" w:rsidP="00CF432F">
      <w:pPr>
        <w:pStyle w:val="NormalWeb"/>
        <w:spacing w:line="360" w:lineRule="auto"/>
        <w:rPr>
          <w:rFonts w:asciiTheme="majorBidi" w:eastAsia="Times New Roman" w:hAnsiTheme="majorBidi" w:cstheme="majorBidi"/>
          <w:b/>
          <w:bCs/>
          <w:sz w:val="24"/>
          <w:szCs w:val="24"/>
          <w:lang w:eastAsia="en-GB"/>
        </w:rPr>
      </w:pPr>
    </w:p>
    <w:p w14:paraId="0E6147C5" w14:textId="6EDB1F6B" w:rsidR="00BB0BF5" w:rsidRPr="0042050F" w:rsidRDefault="00624A5A" w:rsidP="00CF432F">
      <w:pPr>
        <w:pStyle w:val="heading2withoutnumbering"/>
        <w:rPr>
          <w:rFonts w:eastAsia="Times New Roman"/>
          <w:lang w:eastAsia="en-GB"/>
        </w:rPr>
      </w:pPr>
      <w:bookmarkStart w:id="252" w:name="_Toc51755539"/>
      <w:r w:rsidRPr="0042050F">
        <w:rPr>
          <w:rFonts w:eastAsia="Times New Roman"/>
          <w:lang w:eastAsia="en-GB"/>
        </w:rPr>
        <w:lastRenderedPageBreak/>
        <w:t xml:space="preserve">Appendix 4: Letters showing the </w:t>
      </w:r>
      <w:r w:rsidR="00BB0BF5" w:rsidRPr="0042050F">
        <w:rPr>
          <w:rFonts w:eastAsia="Times New Roman"/>
          <w:lang w:eastAsia="en-GB"/>
        </w:rPr>
        <w:t xml:space="preserve">low </w:t>
      </w:r>
      <w:r w:rsidR="0076205C" w:rsidRPr="0042050F">
        <w:rPr>
          <w:rFonts w:eastAsia="Times New Roman"/>
          <w:lang w:eastAsia="en-GB"/>
        </w:rPr>
        <w:t>English</w:t>
      </w:r>
      <w:r w:rsidRPr="0042050F">
        <w:rPr>
          <w:rFonts w:eastAsia="Times New Roman"/>
          <w:lang w:eastAsia="en-GB"/>
        </w:rPr>
        <w:t xml:space="preserve"> proficiency of participants in Experiment 2 and Experiment 3</w:t>
      </w:r>
      <w:bookmarkEnd w:id="252"/>
    </w:p>
    <w:p w14:paraId="24B3A66B" w14:textId="6B14A8DE" w:rsidR="00BB0BF5" w:rsidRPr="0042050F" w:rsidRDefault="00AF1532" w:rsidP="00CF432F">
      <w:pPr>
        <w:pStyle w:val="NormalWeb"/>
        <w:spacing w:line="360" w:lineRule="auto"/>
        <w:rPr>
          <w:rFonts w:asciiTheme="majorBidi" w:eastAsia="Times New Roman" w:hAnsiTheme="majorBidi" w:cstheme="majorBidi"/>
          <w:b/>
          <w:bCs/>
          <w:sz w:val="24"/>
          <w:szCs w:val="24"/>
          <w:lang w:eastAsia="en-GB"/>
        </w:rPr>
      </w:pPr>
      <w:r w:rsidRPr="00AF1532">
        <w:rPr>
          <w:rFonts w:asciiTheme="majorBidi" w:eastAsia="Times New Roman" w:hAnsiTheme="majorBidi" w:cstheme="majorBidi"/>
          <w:b/>
          <w:bCs/>
          <w:noProof/>
          <w:sz w:val="24"/>
          <w:szCs w:val="24"/>
          <w:lang w:eastAsia="en-GB"/>
        </w:rPr>
        <w:lastRenderedPageBreak/>
        <w:pict w14:anchorId="00A13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1.25pt;height:640.15pt;mso-width-percent:0;mso-height-percent:0;mso-width-percent:0;mso-height-percent:0">
            <v:imagedata r:id="rId88" o:title="مشهد Elc"/>
          </v:shape>
        </w:pict>
      </w:r>
    </w:p>
    <w:p w14:paraId="7ACD2EA7" w14:textId="5BC0128A" w:rsidR="00BB0BF5" w:rsidRPr="0042050F" w:rsidRDefault="00AF1532" w:rsidP="00CF432F">
      <w:pPr>
        <w:pStyle w:val="NormalWeb"/>
        <w:spacing w:line="360" w:lineRule="auto"/>
        <w:rPr>
          <w:rFonts w:asciiTheme="majorBidi" w:eastAsia="Times New Roman" w:hAnsiTheme="majorBidi" w:cstheme="majorBidi"/>
          <w:b/>
          <w:bCs/>
          <w:sz w:val="24"/>
          <w:szCs w:val="24"/>
          <w:lang w:eastAsia="en-GB"/>
        </w:rPr>
      </w:pPr>
      <w:r w:rsidRPr="00AF1532">
        <w:rPr>
          <w:rFonts w:asciiTheme="majorBidi" w:eastAsia="Times New Roman" w:hAnsiTheme="majorBidi" w:cstheme="majorBidi"/>
          <w:b/>
          <w:bCs/>
          <w:noProof/>
          <w:sz w:val="24"/>
          <w:szCs w:val="24"/>
          <w:lang w:eastAsia="en-GB"/>
        </w:rPr>
        <w:lastRenderedPageBreak/>
        <w:pict w14:anchorId="13DD4FFC">
          <v:shape id="_x0000_i1025" type="#_x0000_t75" alt="" style="width:451.25pt;height:640.15pt;mso-width-percent:0;mso-height-percent:0;mso-width-percent:0;mso-height-percent:0">
            <v:imagedata r:id="rId89" o:title="English Dep Form"/>
          </v:shape>
        </w:pict>
      </w:r>
    </w:p>
    <w:p w14:paraId="4044252D" w14:textId="77777777" w:rsidR="00BB0BF5" w:rsidRPr="0042050F" w:rsidRDefault="00BB0BF5" w:rsidP="00CF432F">
      <w:pPr>
        <w:pStyle w:val="NormalWeb"/>
        <w:spacing w:line="360" w:lineRule="auto"/>
        <w:rPr>
          <w:rFonts w:asciiTheme="majorBidi" w:eastAsia="Times New Roman" w:hAnsiTheme="majorBidi" w:cstheme="majorBidi"/>
          <w:b/>
          <w:bCs/>
          <w:sz w:val="24"/>
          <w:szCs w:val="24"/>
          <w:lang w:eastAsia="en-GB"/>
        </w:rPr>
      </w:pPr>
    </w:p>
    <w:p w14:paraId="5E559E09" w14:textId="31DB0984" w:rsidR="00F859EB" w:rsidRPr="0042050F" w:rsidRDefault="00F859EB" w:rsidP="00CF432F">
      <w:pPr>
        <w:pStyle w:val="heading2withoutnumbering"/>
        <w:rPr>
          <w:rFonts w:eastAsia="Times New Roman"/>
          <w:rtl/>
          <w:lang w:eastAsia="en-GB"/>
        </w:rPr>
      </w:pPr>
      <w:bookmarkStart w:id="253" w:name="_Toc51755540"/>
      <w:r w:rsidRPr="0042050F">
        <w:rPr>
          <w:rFonts w:eastAsia="Times New Roman"/>
          <w:lang w:eastAsia="en-GB"/>
        </w:rPr>
        <w:lastRenderedPageBreak/>
        <w:t xml:space="preserve">Appendix 5: Norming study for stimuli (pseudo words) used in Experiment 3 (perception of L2 </w:t>
      </w:r>
      <w:r w:rsidR="0076205C" w:rsidRPr="0042050F">
        <w:rPr>
          <w:rFonts w:eastAsia="Times New Roman"/>
          <w:lang w:eastAsia="en-GB"/>
        </w:rPr>
        <w:t>English</w:t>
      </w:r>
      <w:r w:rsidRPr="0042050F">
        <w:rPr>
          <w:rFonts w:eastAsia="Times New Roman"/>
          <w:lang w:eastAsia="en-GB"/>
        </w:rPr>
        <w:t xml:space="preserve"> consonant clusters)</w:t>
      </w:r>
      <w:bookmarkEnd w:id="253"/>
    </w:p>
    <w:p w14:paraId="159CB9C8" w14:textId="77777777" w:rsidR="00F859EB" w:rsidRPr="0042050F" w:rsidRDefault="00F859EB" w:rsidP="00CF432F">
      <w:pPr>
        <w:pStyle w:val="NormalWeb"/>
        <w:spacing w:line="360" w:lineRule="auto"/>
        <w:rPr>
          <w:rFonts w:asciiTheme="majorBidi" w:eastAsia="Times New Roman" w:hAnsiTheme="majorBidi" w:cstheme="majorBidi"/>
          <w:b/>
          <w:bCs/>
          <w:sz w:val="24"/>
          <w:szCs w:val="24"/>
          <w:lang w:eastAsia="en-GB"/>
        </w:rPr>
      </w:pPr>
      <w:r w:rsidRPr="0042050F">
        <w:rPr>
          <w:rFonts w:asciiTheme="majorBidi" w:eastAsia="Times New Roman" w:hAnsiTheme="majorBidi" w:cstheme="majorBidi"/>
          <w:b/>
          <w:bCs/>
          <w:noProof/>
          <w:sz w:val="24"/>
          <w:szCs w:val="24"/>
          <w:lang w:eastAsia="en-GB"/>
        </w:rPr>
        <w:lastRenderedPageBreak/>
        <w:drawing>
          <wp:inline distT="0" distB="0" distL="0" distR="0" wp14:anchorId="62365F71" wp14:editId="5AF84E23">
            <wp:extent cx="5729605" cy="8091170"/>
            <wp:effectExtent l="0" t="0" r="0" b="0"/>
            <wp:docPr id="3136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9605" cy="8091170"/>
                    </a:xfrm>
                    <a:prstGeom prst="rect">
                      <a:avLst/>
                    </a:prstGeom>
                    <a:noFill/>
                    <a:ln>
                      <a:noFill/>
                    </a:ln>
                  </pic:spPr>
                </pic:pic>
              </a:graphicData>
            </a:graphic>
          </wp:inline>
        </w:drawing>
      </w:r>
    </w:p>
    <w:p w14:paraId="388FE075" w14:textId="77777777" w:rsidR="00F859EB" w:rsidRPr="0042050F" w:rsidRDefault="00F859EB" w:rsidP="00CF432F">
      <w:pPr>
        <w:pStyle w:val="NormalWeb"/>
        <w:spacing w:line="360" w:lineRule="auto"/>
        <w:rPr>
          <w:rFonts w:asciiTheme="majorBidi" w:eastAsia="Times New Roman" w:hAnsiTheme="majorBidi" w:cstheme="majorBidi"/>
          <w:b/>
          <w:bCs/>
          <w:sz w:val="24"/>
          <w:szCs w:val="24"/>
          <w:lang w:eastAsia="en-GB"/>
        </w:rPr>
      </w:pPr>
      <w:r w:rsidRPr="0042050F">
        <w:rPr>
          <w:rFonts w:asciiTheme="majorBidi" w:eastAsia="Times New Roman" w:hAnsiTheme="majorBidi" w:cstheme="majorBidi"/>
          <w:b/>
          <w:bCs/>
          <w:noProof/>
          <w:sz w:val="24"/>
          <w:szCs w:val="24"/>
          <w:lang w:eastAsia="en-GB"/>
        </w:rPr>
        <w:lastRenderedPageBreak/>
        <w:drawing>
          <wp:inline distT="0" distB="0" distL="0" distR="0" wp14:anchorId="02DA77A0" wp14:editId="122BDF9D">
            <wp:extent cx="5729605" cy="8091170"/>
            <wp:effectExtent l="0" t="0" r="0" b="0"/>
            <wp:docPr id="3139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9605" cy="8091170"/>
                    </a:xfrm>
                    <a:prstGeom prst="rect">
                      <a:avLst/>
                    </a:prstGeom>
                    <a:noFill/>
                    <a:ln>
                      <a:noFill/>
                    </a:ln>
                  </pic:spPr>
                </pic:pic>
              </a:graphicData>
            </a:graphic>
          </wp:inline>
        </w:drawing>
      </w:r>
    </w:p>
    <w:p w14:paraId="1BA52B96" w14:textId="7B2A4821" w:rsidR="00BE65EC" w:rsidRPr="0042050F" w:rsidRDefault="00523B75" w:rsidP="00CC31F3">
      <w:pPr>
        <w:pStyle w:val="heading2withoutnumbering"/>
        <w:rPr>
          <w:rFonts w:eastAsia="Times New Roman"/>
          <w:lang w:eastAsia="en-GB"/>
        </w:rPr>
      </w:pPr>
      <w:r w:rsidRPr="0042050F">
        <w:rPr>
          <w:rFonts w:eastAsia="Times New Roman"/>
          <w:lang w:eastAsia="en-GB"/>
        </w:rPr>
        <w:br w:type="page"/>
      </w:r>
      <w:r w:rsidR="00BE65EC" w:rsidRPr="0042050F">
        <w:lastRenderedPageBreak/>
        <w:t>Appendix</w:t>
      </w:r>
      <w:r w:rsidR="00BE65EC" w:rsidRPr="0042050F">
        <w:rPr>
          <w:rFonts w:eastAsia="Times New Roman"/>
          <w:lang w:eastAsia="en-GB"/>
        </w:rPr>
        <w:t xml:space="preserve"> </w:t>
      </w:r>
      <w:r w:rsidR="00CC31F3" w:rsidRPr="0042050F">
        <w:rPr>
          <w:rFonts w:eastAsia="Times New Roman"/>
          <w:lang w:eastAsia="en-GB"/>
        </w:rPr>
        <w:t xml:space="preserve">6: </w:t>
      </w:r>
      <w:r w:rsidR="00040EA5" w:rsidRPr="0042050F">
        <w:rPr>
          <w:rFonts w:eastAsia="Times New Roman"/>
          <w:lang w:eastAsia="en-GB"/>
        </w:rPr>
        <w:t>Reading task used in Experiment 1</w:t>
      </w:r>
    </w:p>
    <w:p w14:paraId="5D78F3C4" w14:textId="77777777" w:rsidR="00CC31F3" w:rsidRPr="0042050F" w:rsidRDefault="00CC31F3" w:rsidP="004A51A1">
      <w:pPr>
        <w:pStyle w:val="Body"/>
        <w:numPr>
          <w:ilvl w:val="0"/>
          <w:numId w:val="23"/>
        </w:numPr>
        <w:spacing w:line="360" w:lineRule="auto"/>
        <w:rPr>
          <w:rFonts w:ascii="Times New Roman" w:hAnsi="Times New Roman" w:cs="Times New Roman"/>
          <w:color w:val="FF0000"/>
          <w:sz w:val="32"/>
          <w:szCs w:val="32"/>
          <w:lang w:val="en-US"/>
        </w:rPr>
      </w:pPr>
      <w:r w:rsidRPr="0042050F">
        <w:rPr>
          <w:rFonts w:ascii="Times New Roman" w:hAnsi="Times New Roman" w:cs="Times New Roman"/>
          <w:color w:val="auto"/>
          <w:sz w:val="32"/>
          <w:szCs w:val="32"/>
          <w:rtl/>
          <w:lang w:val="en-US"/>
        </w:rPr>
        <w:t>بوي يقول نعال جدي قديمة: غيروها</w:t>
      </w:r>
      <w:r w:rsidRPr="0042050F">
        <w:rPr>
          <w:rFonts w:ascii="Times New Roman" w:hAnsi="Times New Roman" w:cs="Times New Roman"/>
          <w:color w:val="auto"/>
          <w:sz w:val="32"/>
          <w:szCs w:val="32"/>
          <w:lang w:val="en-US"/>
        </w:rPr>
        <w:tab/>
      </w:r>
    </w:p>
    <w:p w14:paraId="1BF23743" w14:textId="77777777" w:rsidR="00CC31F3" w:rsidRPr="0042050F" w:rsidRDefault="00CC31F3" w:rsidP="004A51A1">
      <w:pPr>
        <w:pStyle w:val="Body"/>
        <w:numPr>
          <w:ilvl w:val="0"/>
          <w:numId w:val="23"/>
        </w:numPr>
        <w:spacing w:line="360" w:lineRule="auto"/>
        <w:rPr>
          <w:rFonts w:ascii="Times New Roman" w:hAnsi="Times New Roman" w:cs="Times New Roman"/>
          <w:color w:val="FF0000"/>
          <w:sz w:val="32"/>
          <w:szCs w:val="32"/>
          <w:lang w:val="en-US"/>
        </w:rPr>
      </w:pPr>
      <w:r w:rsidRPr="0042050F">
        <w:rPr>
          <w:rFonts w:ascii="Times New Roman" w:hAnsi="Times New Roman" w:cs="Times New Roman"/>
          <w:color w:val="auto"/>
          <w:sz w:val="32"/>
          <w:szCs w:val="32"/>
          <w:rtl/>
          <w:lang w:val="en-US"/>
        </w:rPr>
        <w:t>أشهد ألا إله إلا الله وأن محمدا رسول الله</w:t>
      </w:r>
    </w:p>
    <w:p w14:paraId="01501150" w14:textId="77777777" w:rsidR="00CC31F3" w:rsidRPr="0042050F" w:rsidRDefault="00CC31F3" w:rsidP="004A51A1">
      <w:pPr>
        <w:pStyle w:val="Body"/>
        <w:numPr>
          <w:ilvl w:val="0"/>
          <w:numId w:val="23"/>
        </w:numPr>
        <w:spacing w:line="360" w:lineRule="auto"/>
        <w:rPr>
          <w:rFonts w:ascii="Times New Roman" w:hAnsi="Times New Roman" w:cs="Times New Roman"/>
          <w:color w:val="FF0000"/>
          <w:sz w:val="32"/>
          <w:szCs w:val="32"/>
          <w:lang w:val="en-US"/>
        </w:rPr>
      </w:pPr>
      <w:proofErr w:type="gramStart"/>
      <w:r w:rsidRPr="0042050F">
        <w:rPr>
          <w:rFonts w:ascii="Times New Roman" w:hAnsi="Times New Roman" w:cs="Times New Roman"/>
          <w:color w:val="auto"/>
          <w:sz w:val="32"/>
          <w:szCs w:val="32"/>
          <w:rtl/>
          <w:lang w:val="en-US"/>
        </w:rPr>
        <w:t>اذا</w:t>
      </w:r>
      <w:proofErr w:type="gramEnd"/>
      <w:r w:rsidRPr="0042050F">
        <w:rPr>
          <w:rFonts w:ascii="Times New Roman" w:hAnsi="Times New Roman" w:cs="Times New Roman"/>
          <w:color w:val="auto"/>
          <w:sz w:val="32"/>
          <w:szCs w:val="32"/>
          <w:rtl/>
          <w:lang w:val="en-US"/>
        </w:rPr>
        <w:t xml:space="preserve"> شفت كتاب الرياضيات يجيني غثيان</w:t>
      </w:r>
    </w:p>
    <w:p w14:paraId="54F7F6F9" w14:textId="15FF619A" w:rsidR="00CC31F3" w:rsidRPr="0042050F" w:rsidRDefault="00CC31F3" w:rsidP="004A51A1">
      <w:pPr>
        <w:pStyle w:val="Body"/>
        <w:numPr>
          <w:ilvl w:val="0"/>
          <w:numId w:val="23"/>
        </w:numPr>
        <w:spacing w:line="360" w:lineRule="auto"/>
        <w:rPr>
          <w:rFonts w:ascii="Times New Roman" w:hAnsi="Times New Roman" w:cs="Times New Roman"/>
          <w:color w:val="FF0000"/>
          <w:sz w:val="32"/>
          <w:szCs w:val="32"/>
          <w:rtl/>
          <w:lang w:val="en-US"/>
        </w:rPr>
      </w:pPr>
      <w:proofErr w:type="gramStart"/>
      <w:r w:rsidRPr="0042050F">
        <w:rPr>
          <w:rFonts w:ascii="Times New Roman" w:hAnsi="Times New Roman" w:cs="Times New Roman"/>
          <w:color w:val="auto"/>
          <w:sz w:val="32"/>
          <w:szCs w:val="32"/>
          <w:rtl/>
          <w:lang w:val="en-US"/>
        </w:rPr>
        <w:t>اذا</w:t>
      </w:r>
      <w:proofErr w:type="gramEnd"/>
      <w:r w:rsidRPr="0042050F">
        <w:rPr>
          <w:rFonts w:ascii="Times New Roman" w:hAnsi="Times New Roman" w:cs="Times New Roman"/>
          <w:color w:val="auto"/>
          <w:sz w:val="32"/>
          <w:szCs w:val="32"/>
          <w:rtl/>
          <w:lang w:val="en-US"/>
        </w:rPr>
        <w:t xml:space="preserve"> مو معجبك كلامي صك براسك في اقرب جدار مدهون بوية جديدة</w:t>
      </w:r>
    </w:p>
    <w:p w14:paraId="6C467892"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قيمة حبة رخام وحدة مثل قيمة سيارتك</w:t>
      </w:r>
    </w:p>
    <w:p w14:paraId="7AF3B691"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 xml:space="preserve">غبار الديرة </w:t>
      </w:r>
      <w:proofErr w:type="gramStart"/>
      <w:r w:rsidRPr="0042050F">
        <w:rPr>
          <w:rFonts w:ascii="Times New Roman" w:hAnsi="Times New Roman" w:cs="Times New Roman"/>
          <w:color w:val="auto"/>
          <w:sz w:val="32"/>
          <w:szCs w:val="32"/>
          <w:rtl/>
          <w:lang w:val="en-US"/>
        </w:rPr>
        <w:t>احسن</w:t>
      </w:r>
      <w:proofErr w:type="gramEnd"/>
      <w:r w:rsidRPr="0042050F">
        <w:rPr>
          <w:rFonts w:ascii="Times New Roman" w:hAnsi="Times New Roman" w:cs="Times New Roman"/>
          <w:color w:val="auto"/>
          <w:sz w:val="32"/>
          <w:szCs w:val="32"/>
          <w:rtl/>
          <w:lang w:val="en-US"/>
        </w:rPr>
        <w:t xml:space="preserve"> من بحر فلوريدا</w:t>
      </w:r>
    </w:p>
    <w:p w14:paraId="561EAFE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عمي ابو نمر راح يزور عمي ابو فهد</w:t>
      </w:r>
    </w:p>
    <w:p w14:paraId="7215AA9D"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proofErr w:type="gramStart"/>
      <w:r w:rsidRPr="0042050F">
        <w:rPr>
          <w:rFonts w:ascii="Times New Roman" w:hAnsi="Times New Roman" w:cs="Times New Roman"/>
          <w:color w:val="auto"/>
          <w:sz w:val="32"/>
          <w:szCs w:val="32"/>
          <w:rtl/>
          <w:lang w:val="en-US"/>
        </w:rPr>
        <w:t>اذا</w:t>
      </w:r>
      <w:proofErr w:type="gramEnd"/>
      <w:r w:rsidRPr="0042050F">
        <w:rPr>
          <w:rFonts w:ascii="Times New Roman" w:hAnsi="Times New Roman" w:cs="Times New Roman"/>
          <w:color w:val="auto"/>
          <w:sz w:val="32"/>
          <w:szCs w:val="32"/>
          <w:rtl/>
          <w:lang w:val="en-US"/>
        </w:rPr>
        <w:t xml:space="preserve"> انك تدوّر عن سكن في الرياض كانك تدوّر عن كنز في بحر العرب</w:t>
      </w:r>
    </w:p>
    <w:p w14:paraId="73779E0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 xml:space="preserve">قد شفت لك شبل اسد ياكل </w:t>
      </w:r>
      <w:proofErr w:type="gramStart"/>
      <w:r w:rsidRPr="0042050F">
        <w:rPr>
          <w:rFonts w:ascii="Times New Roman" w:hAnsi="Times New Roman" w:cs="Times New Roman"/>
          <w:color w:val="auto"/>
          <w:sz w:val="32"/>
          <w:szCs w:val="32"/>
          <w:rtl/>
          <w:lang w:val="en-US"/>
        </w:rPr>
        <w:t>نمل ؟</w:t>
      </w:r>
      <w:proofErr w:type="gramEnd"/>
    </w:p>
    <w:p w14:paraId="24CEB7E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خبر طازج: حبل مربوط في خشم فيل ويسحب برج ايفيل</w:t>
      </w:r>
    </w:p>
    <w:p w14:paraId="5F383EDC"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proofErr w:type="gramStart"/>
      <w:r w:rsidRPr="0042050F">
        <w:rPr>
          <w:rFonts w:ascii="Times New Roman" w:hAnsi="Times New Roman" w:cs="Times New Roman"/>
          <w:color w:val="auto"/>
          <w:sz w:val="32"/>
          <w:szCs w:val="32"/>
          <w:rtl/>
          <w:lang w:val="en-US"/>
        </w:rPr>
        <w:t>اذا</w:t>
      </w:r>
      <w:proofErr w:type="gramEnd"/>
      <w:r w:rsidRPr="0042050F">
        <w:rPr>
          <w:rFonts w:ascii="Times New Roman" w:hAnsi="Times New Roman" w:cs="Times New Roman"/>
          <w:color w:val="auto"/>
          <w:sz w:val="32"/>
          <w:szCs w:val="32"/>
          <w:rtl/>
          <w:lang w:val="en-US"/>
        </w:rPr>
        <w:t xml:space="preserve"> عليك قرض في بنك، كانك واحد في سجن</w:t>
      </w:r>
    </w:p>
    <w:p w14:paraId="0863F1FB"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سيارة جديدة كرت، معروضة للبيع</w:t>
      </w:r>
    </w:p>
    <w:p w14:paraId="374353B4"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كبد بالجبن أحسن اكلة عند اهل اليمن</w:t>
      </w:r>
    </w:p>
    <w:p w14:paraId="0A1DA9E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أنا أقول تراب مزرعتنا أحسن من تراب مزرعتكم</w:t>
      </w:r>
    </w:p>
    <w:p w14:paraId="08FE9BCF"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صدقني يا علي غلاف الجوال معفن زي وجهك الحلو</w:t>
      </w:r>
    </w:p>
    <w:p w14:paraId="58A10004"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عمي يقول فلوس مافيه فلوس: ضف وجهك</w:t>
      </w:r>
    </w:p>
    <w:p w14:paraId="6568671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البارح سمك البحر يلعب مثل الدلفين</w:t>
      </w:r>
    </w:p>
    <w:p w14:paraId="4BC864FD"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جدي يقول بلح المدينة لذيذ</w:t>
      </w:r>
    </w:p>
    <w:p w14:paraId="5BB2C00F"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أهل الرياض يقولون مرق وأهل اليمن يقولون سليق</w:t>
      </w:r>
    </w:p>
    <w:p w14:paraId="78951F6C"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ولد عمي يقول نحاس الصين أحسن من نحاس الهند</w:t>
      </w:r>
    </w:p>
    <w:p w14:paraId="76A1BAF9"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كنت البارح في مكان جميل مطار جدة الجديد</w:t>
      </w:r>
    </w:p>
    <w:p w14:paraId="745ECF28"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lastRenderedPageBreak/>
        <w:t>الشهر الرابع هو شهر ربيع الثاني</w:t>
      </w:r>
    </w:p>
    <w:p w14:paraId="5A39C16D"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ولد عمي مناحي قلت له يا ولد خل عنك الرجة</w:t>
      </w:r>
    </w:p>
    <w:p w14:paraId="70A466D5"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ولد عمي مناحي أزعجني وتركت له المفاتيح في البيت وهربت</w:t>
      </w:r>
    </w:p>
    <w:p w14:paraId="6044DABC"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ولد عمي مناحي يوم كان ساكن في بيشة رسمت له رسمة</w:t>
      </w:r>
    </w:p>
    <w:p w14:paraId="0BBF5ED2"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عمي أبو رزق يوم كان يبيع في سوق السيارات أرسلت له رسالة</w:t>
      </w:r>
    </w:p>
    <w:p w14:paraId="0905EC96"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 xml:space="preserve">ولد عمي مناحي كان </w:t>
      </w:r>
      <w:proofErr w:type="gramStart"/>
      <w:r w:rsidRPr="0042050F">
        <w:rPr>
          <w:rFonts w:ascii="Times New Roman" w:hAnsi="Times New Roman" w:cs="Times New Roman"/>
          <w:color w:val="auto"/>
          <w:sz w:val="32"/>
          <w:szCs w:val="32"/>
          <w:rtl/>
          <w:lang w:val="en-US"/>
        </w:rPr>
        <w:t>مشكلجي</w:t>
      </w:r>
      <w:proofErr w:type="gramEnd"/>
      <w:r w:rsidRPr="0042050F">
        <w:rPr>
          <w:rFonts w:ascii="Times New Roman" w:hAnsi="Times New Roman" w:cs="Times New Roman"/>
          <w:color w:val="auto"/>
          <w:sz w:val="32"/>
          <w:szCs w:val="32"/>
          <w:rtl/>
          <w:lang w:val="en-US"/>
        </w:rPr>
        <w:t xml:space="preserve"> وكتبت له معروض يقدمه على الشرطة</w:t>
      </w:r>
    </w:p>
    <w:p w14:paraId="6E137A44"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ولد عمي مناحي ذكرت له يوم كنا نلعب زمان في المزرعة</w:t>
      </w:r>
    </w:p>
    <w:p w14:paraId="270FCF8C"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أول مرة في حياتي أشوف ثلج نازل على تبوك</w:t>
      </w:r>
    </w:p>
    <w:p w14:paraId="59C7ACF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مطعم الصفا يسوي لك كبسة رز أبو بنت تخليك تشوف صنعاء من جدة</w:t>
      </w:r>
    </w:p>
    <w:p w14:paraId="088C7E57"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 xml:space="preserve">أمي تقول عندكم </w:t>
      </w:r>
      <w:proofErr w:type="gramStart"/>
      <w:r w:rsidRPr="0042050F">
        <w:rPr>
          <w:rFonts w:ascii="Times New Roman" w:hAnsi="Times New Roman" w:cs="Times New Roman"/>
          <w:color w:val="auto"/>
          <w:sz w:val="32"/>
          <w:szCs w:val="32"/>
          <w:rtl/>
          <w:lang w:val="en-US"/>
        </w:rPr>
        <w:t>سمن ؟</w:t>
      </w:r>
      <w:proofErr w:type="gramEnd"/>
    </w:p>
    <w:p w14:paraId="04076D1A"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 xml:space="preserve">عمي يقول </w:t>
      </w:r>
      <w:proofErr w:type="gramStart"/>
      <w:r w:rsidRPr="0042050F">
        <w:rPr>
          <w:rFonts w:ascii="Times New Roman" w:hAnsi="Times New Roman" w:cs="Times New Roman"/>
          <w:color w:val="auto"/>
          <w:sz w:val="32"/>
          <w:szCs w:val="32"/>
          <w:rtl/>
          <w:lang w:val="en-US"/>
        </w:rPr>
        <w:t>اذا</w:t>
      </w:r>
      <w:proofErr w:type="gramEnd"/>
      <w:r w:rsidRPr="0042050F">
        <w:rPr>
          <w:rFonts w:ascii="Times New Roman" w:hAnsi="Times New Roman" w:cs="Times New Roman"/>
          <w:color w:val="auto"/>
          <w:sz w:val="32"/>
          <w:szCs w:val="32"/>
          <w:rtl/>
          <w:lang w:val="en-US"/>
        </w:rPr>
        <w:t xml:space="preserve"> معك عفش فاطلع المطار بدري</w:t>
      </w:r>
    </w:p>
    <w:p w14:paraId="7DBF24FC" w14:textId="77777777" w:rsidR="00CC31F3" w:rsidRPr="0042050F" w:rsidRDefault="00CC31F3" w:rsidP="004A51A1">
      <w:pPr>
        <w:pStyle w:val="Body"/>
        <w:numPr>
          <w:ilvl w:val="0"/>
          <w:numId w:val="23"/>
        </w:numPr>
        <w:spacing w:line="360" w:lineRule="auto"/>
        <w:rPr>
          <w:rFonts w:ascii="Times New Roman" w:hAnsi="Times New Roman" w:cs="Times New Roman"/>
          <w:color w:val="auto"/>
          <w:sz w:val="32"/>
          <w:szCs w:val="32"/>
          <w:lang w:val="en-US"/>
        </w:rPr>
      </w:pPr>
      <w:r w:rsidRPr="0042050F">
        <w:rPr>
          <w:rFonts w:ascii="Times New Roman" w:hAnsi="Times New Roman" w:cs="Times New Roman"/>
          <w:color w:val="auto"/>
          <w:sz w:val="32"/>
          <w:szCs w:val="32"/>
          <w:rtl/>
          <w:lang w:val="en-US"/>
        </w:rPr>
        <w:t xml:space="preserve">أنا درست في مدرسة </w:t>
      </w:r>
      <w:proofErr w:type="gramStart"/>
      <w:r w:rsidRPr="0042050F">
        <w:rPr>
          <w:rFonts w:ascii="Times New Roman" w:hAnsi="Times New Roman" w:cs="Times New Roman"/>
          <w:color w:val="auto"/>
          <w:sz w:val="32"/>
          <w:szCs w:val="32"/>
          <w:rtl/>
          <w:lang w:val="en-US"/>
        </w:rPr>
        <w:t>عبدالرحمن</w:t>
      </w:r>
      <w:proofErr w:type="gramEnd"/>
      <w:r w:rsidRPr="0042050F">
        <w:rPr>
          <w:rFonts w:ascii="Times New Roman" w:hAnsi="Times New Roman" w:cs="Times New Roman"/>
          <w:color w:val="auto"/>
          <w:sz w:val="32"/>
          <w:szCs w:val="32"/>
          <w:rtl/>
          <w:lang w:val="en-US"/>
        </w:rPr>
        <w:t xml:space="preserve"> بن غنم الابتدائية</w:t>
      </w:r>
    </w:p>
    <w:p w14:paraId="381A2A9B" w14:textId="509C4D2D" w:rsidR="00040EA5" w:rsidRPr="0042050F" w:rsidRDefault="00CC31F3" w:rsidP="004A51A1">
      <w:pPr>
        <w:pStyle w:val="Body"/>
        <w:numPr>
          <w:ilvl w:val="0"/>
          <w:numId w:val="23"/>
        </w:numPr>
        <w:spacing w:line="360" w:lineRule="auto"/>
        <w:rPr>
          <w:rFonts w:ascii="Times New Roman" w:hAnsi="Times New Roman" w:cs="Times New Roman"/>
          <w:color w:val="auto"/>
          <w:sz w:val="32"/>
          <w:szCs w:val="32"/>
          <w:rtl/>
          <w:lang w:val="en-US"/>
        </w:rPr>
      </w:pPr>
      <w:r w:rsidRPr="0042050F">
        <w:rPr>
          <w:rFonts w:ascii="Times New Roman" w:hAnsi="Times New Roman" w:cs="Times New Roman"/>
          <w:color w:val="auto"/>
          <w:sz w:val="32"/>
          <w:szCs w:val="32"/>
          <w:rtl/>
          <w:lang w:val="en-US"/>
        </w:rPr>
        <w:t>ختامها مسك: شكراً لك</w:t>
      </w:r>
    </w:p>
    <w:p w14:paraId="3B83F6B5" w14:textId="7F6D0C69" w:rsidR="00CC31F3" w:rsidRPr="0042050F" w:rsidRDefault="00040EA5" w:rsidP="00040EA5">
      <w:pPr>
        <w:rPr>
          <w:rFonts w:ascii="Times New Roman" w:eastAsia="Arial Unicode MS" w:hAnsi="Times New Roman" w:cs="Times New Roman"/>
          <w:sz w:val="32"/>
          <w:szCs w:val="32"/>
          <w:bdr w:val="nil"/>
          <w:lang w:val="en-US"/>
        </w:rPr>
      </w:pPr>
      <w:r w:rsidRPr="0042050F">
        <w:rPr>
          <w:rFonts w:ascii="Times New Roman" w:hAnsi="Times New Roman" w:cs="Times New Roman"/>
          <w:sz w:val="32"/>
          <w:szCs w:val="32"/>
          <w:rtl/>
          <w:lang w:val="en-US"/>
        </w:rPr>
        <w:br w:type="page"/>
      </w:r>
    </w:p>
    <w:p w14:paraId="7A6F8D90" w14:textId="28FAC9BD" w:rsidR="00F859EB" w:rsidRPr="0042050F" w:rsidRDefault="00523B75" w:rsidP="00523B75">
      <w:pPr>
        <w:pStyle w:val="heading2withoutnumbering"/>
        <w:rPr>
          <w:rFonts w:eastAsia="Times New Roman"/>
          <w:lang w:eastAsia="en-GB"/>
        </w:rPr>
      </w:pPr>
      <w:r w:rsidRPr="0042050F">
        <w:rPr>
          <w:rFonts w:eastAsia="Times New Roman"/>
          <w:lang w:eastAsia="en-GB"/>
        </w:rPr>
        <w:lastRenderedPageBreak/>
        <w:t xml:space="preserve">Appendix </w:t>
      </w:r>
      <w:r w:rsidR="00CC31F3" w:rsidRPr="0042050F">
        <w:rPr>
          <w:rFonts w:eastAsia="Times New Roman"/>
          <w:lang w:eastAsia="en-GB"/>
        </w:rPr>
        <w:t>7</w:t>
      </w:r>
      <w:r w:rsidRPr="0042050F">
        <w:rPr>
          <w:rFonts w:eastAsia="Times New Roman"/>
          <w:lang w:eastAsia="en-GB"/>
        </w:rPr>
        <w:t xml:space="preserve">: </w:t>
      </w:r>
      <w:r w:rsidR="00BE65EC" w:rsidRPr="0042050F">
        <w:rPr>
          <w:rFonts w:eastAsia="Times New Roman"/>
          <w:lang w:eastAsia="en-GB"/>
        </w:rPr>
        <w:t>Multiple-choice grammar task used in Experiment 2</w:t>
      </w:r>
    </w:p>
    <w:p w14:paraId="5BBC4E09"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snow delayed the train.</w:t>
      </w:r>
    </w:p>
    <w:p w14:paraId="620AA727"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snow is delaying the train.</w:t>
      </w:r>
      <w:r w:rsidRPr="0042050F">
        <w:rPr>
          <w:rFonts w:asciiTheme="majorBidi" w:hAnsiTheme="majorBidi" w:cstheme="majorBidi"/>
          <w:color w:val="000000" w:themeColor="text1"/>
        </w:rPr>
        <w:tab/>
      </w:r>
    </w:p>
    <w:p w14:paraId="4DBB74FC"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snow delays the train.</w:t>
      </w:r>
    </w:p>
    <w:p w14:paraId="2B83BE04"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781D6A74"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He likes to play football. </w:t>
      </w:r>
    </w:p>
    <w:p w14:paraId="1B89DD87"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should play football.</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1304416A"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playing football.</w:t>
      </w:r>
    </w:p>
    <w:p w14:paraId="254E29EB"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42AAEEDE"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gave him a smile in the meeting</w:t>
      </w:r>
    </w:p>
    <w:p w14:paraId="329A93F7"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gives him a smile in the meeting.</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6F2B31FC"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is giving him a smile in the meeting.</w:t>
      </w:r>
    </w:p>
    <w:p w14:paraId="672986C8"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3F2498C6"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Ahmad met Saad at three o`clock.</w:t>
      </w:r>
    </w:p>
    <w:p w14:paraId="7A05AFE7"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Ahmed meets Saad at three o`clock.</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473A382A"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Ahmed is meeting Saad at three o`clock.</w:t>
      </w:r>
    </w:p>
    <w:p w14:paraId="1F8977DB"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77C7C2CE"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queen came yesterday.</w:t>
      </w:r>
    </w:p>
    <w:p w14:paraId="45894628"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queen is coming.</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3E5546F8"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queen has come.</w:t>
      </w:r>
    </w:p>
    <w:p w14:paraId="68907B26"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r w:rsidRPr="0042050F">
        <w:rPr>
          <w:rFonts w:asciiTheme="majorBidi" w:hAnsiTheme="majorBidi" w:cstheme="majorBidi"/>
          <w:color w:val="000000" w:themeColor="text1"/>
        </w:rPr>
        <w:tab/>
      </w:r>
    </w:p>
    <w:p w14:paraId="09D13F98"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Sara made a huge cake.</w:t>
      </w:r>
    </w:p>
    <w:p w14:paraId="3B815514"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Sara makes a huge cake.</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6BA9B635"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Sara is making a huge cake.</w:t>
      </w:r>
    </w:p>
    <w:p w14:paraId="68BFF634"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275518E9"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made a mute robot.</w:t>
      </w:r>
    </w:p>
    <w:p w14:paraId="06A96B54"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making a mute robot.</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C873056"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makes a mute robot.</w:t>
      </w:r>
    </w:p>
    <w:p w14:paraId="59561D45"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57ADCB96"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usually listens to news in the evening.</w:t>
      </w:r>
    </w:p>
    <w:p w14:paraId="41682C6F"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lastRenderedPageBreak/>
        <w:t>He is listening to news.</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83BF830" w14:textId="15822563"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listened to news.</w:t>
      </w:r>
    </w:p>
    <w:p w14:paraId="3CE10994" w14:textId="77777777" w:rsidR="00040EA5" w:rsidRPr="0042050F" w:rsidRDefault="00040EA5" w:rsidP="00040EA5">
      <w:pPr>
        <w:pStyle w:val="ListParagraph"/>
        <w:spacing w:line="360" w:lineRule="auto"/>
        <w:ind w:left="1800"/>
        <w:rPr>
          <w:rFonts w:asciiTheme="majorBidi" w:hAnsiTheme="majorBidi" w:cstheme="majorBidi"/>
          <w:color w:val="000000" w:themeColor="text1"/>
        </w:rPr>
      </w:pPr>
    </w:p>
    <w:p w14:paraId="1FAD1EB5"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 He painted his house with a lurid colour.</w:t>
      </w:r>
    </w:p>
    <w:p w14:paraId="4F7FD45A" w14:textId="6D3AF435"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paints his house with a lurid colour</w:t>
      </w:r>
      <w:proofErr w:type="gramStart"/>
      <w:r w:rsidR="00040EA5" w:rsidRPr="0042050F">
        <w:rPr>
          <w:rFonts w:asciiTheme="majorBidi" w:hAnsiTheme="majorBidi" w:cstheme="majorBidi"/>
          <w:color w:val="000000" w:themeColor="text1"/>
        </w:rPr>
        <w:t>.</w:t>
      </w:r>
      <w:r w:rsidRPr="0042050F">
        <w:rPr>
          <w:rFonts w:asciiTheme="majorBidi" w:hAnsiTheme="majorBidi" w:cstheme="majorBidi"/>
          <w:color w:val="000000" w:themeColor="text1"/>
        </w:rPr>
        <w:t xml:space="preserve">  </w:t>
      </w:r>
      <w:proofErr w:type="gramEnd"/>
    </w:p>
    <w:p w14:paraId="76026F49"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painting his house with a lurid colour.</w:t>
      </w:r>
    </w:p>
    <w:p w14:paraId="5674479E"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45EC5B3B"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Did he stay home?</w:t>
      </w:r>
    </w:p>
    <w:p w14:paraId="1774B051"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Is he staying home?</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729CCAA5"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Does he stay home?</w:t>
      </w:r>
    </w:p>
    <w:p w14:paraId="04171721"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04DEF1C8"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 You spend all of your time reading books.</w:t>
      </w:r>
    </w:p>
    <w:p w14:paraId="77EE403F"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You should spend all of your time reading books.</w:t>
      </w:r>
      <w:r w:rsidRPr="0042050F">
        <w:rPr>
          <w:rFonts w:asciiTheme="majorBidi" w:hAnsiTheme="majorBidi" w:cstheme="majorBidi"/>
          <w:color w:val="000000" w:themeColor="text1"/>
        </w:rPr>
        <w:tab/>
      </w:r>
    </w:p>
    <w:p w14:paraId="0A23B2BE"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You are spending all of your time reading books.</w:t>
      </w:r>
    </w:p>
    <w:p w14:paraId="168CCE43"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32D18C66"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looked up at the sky without glasses.</w:t>
      </w:r>
    </w:p>
    <w:p w14:paraId="2C03F767"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was looking up at the sky without glasses.</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F36F5CC"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is looking up at the sky without glasses.</w:t>
      </w:r>
    </w:p>
    <w:p w14:paraId="6A80629B"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5A53C9CB"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His health improved.</w:t>
      </w:r>
    </w:p>
    <w:p w14:paraId="5B7169C1"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His health is improving.</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8F2F85E"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His health has improved.</w:t>
      </w:r>
    </w:p>
    <w:p w14:paraId="0C2EED2B"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7F4D34E1"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She wears a silk scarf.</w:t>
      </w:r>
    </w:p>
    <w:p w14:paraId="4FF286A9"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She is wearing a silk scarf.</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624E307"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She was wearing a silk scarf.</w:t>
      </w:r>
    </w:p>
    <w:p w14:paraId="70265104"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08FEFF9E"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They watch a film every week.</w:t>
      </w:r>
    </w:p>
    <w:p w14:paraId="39A0F8EF"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They were watching a film.</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6F7ACCED"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They are watching a film right now.</w:t>
      </w:r>
    </w:p>
    <w:p w14:paraId="551493B6"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11739173"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lastRenderedPageBreak/>
        <w:t>We baked bricks in a kiln in the morning.</w:t>
      </w:r>
    </w:p>
    <w:p w14:paraId="199FA493"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are baking bricks in a kiln in the morning.</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1C794CEF" w14:textId="77777777" w:rsidR="00BE65EC" w:rsidRPr="0042050F" w:rsidRDefault="00BE65EC" w:rsidP="004A51A1">
      <w:pPr>
        <w:pStyle w:val="ListParagraph"/>
        <w:numPr>
          <w:ilvl w:val="0"/>
          <w:numId w:val="59"/>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were baking bricks in a kiln in the morning.</w:t>
      </w:r>
    </w:p>
    <w:p w14:paraId="748922C5"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4C07D760" w14:textId="77777777" w:rsidR="00BE65EC" w:rsidRPr="0042050F" w:rsidRDefault="00BE65EC" w:rsidP="00BE65EC">
      <w:pPr>
        <w:pStyle w:val="ListParagraph"/>
        <w:spacing w:line="360" w:lineRule="auto"/>
        <w:ind w:left="1080"/>
        <w:rPr>
          <w:rFonts w:asciiTheme="majorBidi" w:hAnsiTheme="majorBidi" w:cstheme="majorBidi"/>
          <w:color w:val="000000" w:themeColor="text1"/>
        </w:rPr>
      </w:pPr>
    </w:p>
    <w:p w14:paraId="63DE68CC"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  He takes my hand to the library</w:t>
      </w:r>
    </w:p>
    <w:p w14:paraId="66673BAA" w14:textId="77777777" w:rsidR="00BE65EC" w:rsidRPr="0042050F" w:rsidRDefault="00BE65EC" w:rsidP="004A51A1">
      <w:pPr>
        <w:pStyle w:val="selection"/>
        <w:numPr>
          <w:ilvl w:val="0"/>
          <w:numId w:val="57"/>
        </w:numPr>
        <w:spacing w:before="0" w:beforeAutospacing="0" w:after="0" w:afterAutospacing="0"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He is taking my hand in our way to the library.    </w:t>
      </w:r>
    </w:p>
    <w:p w14:paraId="2168D5A1" w14:textId="77777777" w:rsidR="00BE65EC" w:rsidRPr="0042050F" w:rsidRDefault="00BE65EC" w:rsidP="004A51A1">
      <w:pPr>
        <w:pStyle w:val="selection"/>
        <w:numPr>
          <w:ilvl w:val="0"/>
          <w:numId w:val="57"/>
        </w:numPr>
        <w:spacing w:before="0" w:beforeAutospacing="0" w:after="0" w:afterAutospacing="0"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taking my hand in our way to the library.</w:t>
      </w:r>
    </w:p>
    <w:p w14:paraId="4DD85868" w14:textId="77777777" w:rsidR="00BE65EC" w:rsidRPr="0042050F" w:rsidRDefault="00BE65EC" w:rsidP="00BE65EC">
      <w:pPr>
        <w:spacing w:line="360" w:lineRule="auto"/>
        <w:rPr>
          <w:rFonts w:asciiTheme="majorBidi" w:hAnsiTheme="majorBidi" w:cstheme="majorBidi"/>
          <w:color w:val="000000" w:themeColor="text1"/>
        </w:rPr>
      </w:pPr>
    </w:p>
    <w:p w14:paraId="7FC45C3A"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used the official stamp yesterday.</w:t>
      </w:r>
    </w:p>
    <w:p w14:paraId="2B132418"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was using the official stamp.</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185C6C7C"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Ali is using the official stamp.</w:t>
      </w:r>
    </w:p>
    <w:p w14:paraId="2CBA9AA1"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0DCAD434"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met at summer camp.</w:t>
      </w:r>
    </w:p>
    <w:p w14:paraId="393B8DD5"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meet at summer camp.</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3CBCEE09"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are meeting at summer camp.</w:t>
      </w:r>
    </w:p>
    <w:p w14:paraId="370497F3"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46462676"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 think he was reading newspaper.</w:t>
      </w:r>
    </w:p>
    <w:p w14:paraId="0C3E46E6"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 think he is reading newspaper.</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4C32AAB7"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 think he read newspaper.</w:t>
      </w:r>
    </w:p>
    <w:p w14:paraId="4ECBFB0E"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026B3A5B"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You opt for the warm path again.</w:t>
      </w:r>
    </w:p>
    <w:p w14:paraId="66AA689B"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You should opt for the warm path again.</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327C0151"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You are opting for the warm path again.</w:t>
      </w:r>
    </w:p>
    <w:p w14:paraId="5A4B4655"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14D616C7"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She can ask her teacher.</w:t>
      </w:r>
    </w:p>
    <w:p w14:paraId="74349958"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She can’t ask her teacher.</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0EBC8FF"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She is asking her teacher.</w:t>
      </w:r>
    </w:p>
    <w:p w14:paraId="108A9437"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2F64B096"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 was thinking about the room’s width in the old house.</w:t>
      </w:r>
    </w:p>
    <w:p w14:paraId="44D74395"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I’m thinking about the room’s width in the old house.</w:t>
      </w:r>
      <w:r w:rsidRPr="0042050F">
        <w:rPr>
          <w:rFonts w:asciiTheme="majorBidi" w:hAnsiTheme="majorBidi" w:cstheme="majorBidi"/>
          <w:color w:val="000000" w:themeColor="text1"/>
        </w:rPr>
        <w:tab/>
      </w:r>
    </w:p>
    <w:p w14:paraId="114883D9"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lastRenderedPageBreak/>
        <w:t>I thought about the room’s width in the old house.</w:t>
      </w:r>
    </w:p>
    <w:p w14:paraId="25F6D1B5"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08D7D73C"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played with children at school.</w:t>
      </w:r>
    </w:p>
    <w:p w14:paraId="5B68E167"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playing with children at school.</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619C06A1"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plays with children at school.</w:t>
      </w:r>
    </w:p>
    <w:p w14:paraId="39B74301"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74007BE6" w14:textId="77777777" w:rsidR="00BE65EC" w:rsidRPr="0042050F" w:rsidRDefault="00BE65EC" w:rsidP="00040EA5">
      <w:pPr>
        <w:spacing w:line="360" w:lineRule="auto"/>
        <w:rPr>
          <w:rFonts w:asciiTheme="majorBidi" w:hAnsiTheme="majorBidi" w:cstheme="majorBidi"/>
          <w:color w:val="000000" w:themeColor="text1"/>
        </w:rPr>
      </w:pPr>
    </w:p>
    <w:p w14:paraId="519E2D6D"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read a very interesting article.</w:t>
      </w:r>
    </w:p>
    <w:p w14:paraId="3C4186A4"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was reading a very interesting article.</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38D70577"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reading a very interesting article.</w:t>
      </w:r>
    </w:p>
    <w:p w14:paraId="2BF96F70"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1B34E0EC"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 Ahmed did not complain about his grade.</w:t>
      </w:r>
    </w:p>
    <w:p w14:paraId="56A59147"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Ahmed complained about his grade.</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28C33EF0"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Ahmed is complaining about his grade.</w:t>
      </w:r>
    </w:p>
    <w:p w14:paraId="65525779"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22F2B871"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 I wrote a descriptive essay.</w:t>
      </w:r>
    </w:p>
    <w:p w14:paraId="549A87B7"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I’m writing a descriptive essay.</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475547F4" w14:textId="23C4FC90"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I was writing a descriptive essay.</w:t>
      </w:r>
    </w:p>
    <w:p w14:paraId="2DB638A1"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42A73BED"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wrote a book about destruction of property.</w:t>
      </w:r>
    </w:p>
    <w:p w14:paraId="24B2B8DC"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writing a book about destruction of property.</w:t>
      </w:r>
    </w:p>
    <w:p w14:paraId="776A8784" w14:textId="64BDCB99"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writes a book about destruction of property.</w:t>
      </w:r>
    </w:p>
    <w:p w14:paraId="4CDDCA9D"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73B2C605"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can’t make a safe assumption about the study.</w:t>
      </w:r>
    </w:p>
    <w:p w14:paraId="2C63979E"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made a safe assumption about the study.</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03BC4E29"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We are making a safe assumption about the study.</w:t>
      </w:r>
    </w:p>
    <w:p w14:paraId="6A0F327D"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6410DD12"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My mother told me about my childhood in the evening.</w:t>
      </w:r>
      <w:r w:rsidRPr="0042050F">
        <w:rPr>
          <w:rFonts w:asciiTheme="majorBidi" w:hAnsiTheme="majorBidi" w:cstheme="majorBidi"/>
          <w:color w:val="000000" w:themeColor="text1"/>
        </w:rPr>
        <w:tab/>
      </w:r>
      <w:r w:rsidRPr="0042050F">
        <w:rPr>
          <w:rFonts w:asciiTheme="majorBidi" w:hAnsiTheme="majorBidi" w:cstheme="majorBidi"/>
          <w:color w:val="000000" w:themeColor="text1"/>
        </w:rPr>
        <w:tab/>
      </w:r>
    </w:p>
    <w:p w14:paraId="75FDD872"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My mother is telling me about my childhood in the evening. </w:t>
      </w:r>
    </w:p>
    <w:p w14:paraId="2665969C"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My mother has told me about my childhood in the evening.</w:t>
      </w:r>
    </w:p>
    <w:p w14:paraId="224FA8A1"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6504E6AD"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lastRenderedPageBreak/>
        <w:t>He destroyed his orchestra instruments.</w:t>
      </w:r>
    </w:p>
    <w:p w14:paraId="081271EA"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He has destroyed his orchestra instruments. </w:t>
      </w:r>
    </w:p>
    <w:p w14:paraId="46A8C32C"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He is destroying his orchestra instruments.</w:t>
      </w:r>
      <w:r w:rsidRPr="0042050F">
        <w:rPr>
          <w:rFonts w:asciiTheme="majorBidi" w:hAnsiTheme="majorBidi" w:cstheme="majorBidi"/>
          <w:color w:val="000000" w:themeColor="text1"/>
        </w:rPr>
        <w:tab/>
      </w:r>
    </w:p>
    <w:p w14:paraId="53544C6B" w14:textId="77777777" w:rsidR="00BE65EC" w:rsidRPr="0042050F" w:rsidRDefault="00BE65EC" w:rsidP="00BE65EC">
      <w:pPr>
        <w:pStyle w:val="ListParagraph"/>
        <w:spacing w:line="360" w:lineRule="auto"/>
        <w:rPr>
          <w:rFonts w:asciiTheme="majorBidi" w:hAnsiTheme="majorBidi" w:cstheme="majorBidi"/>
          <w:color w:val="000000" w:themeColor="text1"/>
        </w:rPr>
      </w:pPr>
    </w:p>
    <w:p w14:paraId="6404921D" w14:textId="77777777" w:rsidR="00BE65EC" w:rsidRPr="0042050F" w:rsidRDefault="00BE65EC" w:rsidP="004A51A1">
      <w:pPr>
        <w:pStyle w:val="ListParagraph"/>
        <w:numPr>
          <w:ilvl w:val="0"/>
          <w:numId w:val="56"/>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children made sculptures out of wire.</w:t>
      </w:r>
    </w:p>
    <w:p w14:paraId="1E665C4C"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 xml:space="preserve">The children are making sculptures out of wire. </w:t>
      </w:r>
    </w:p>
    <w:p w14:paraId="57EF8974" w14:textId="77777777" w:rsidR="00BE65EC" w:rsidRPr="0042050F" w:rsidRDefault="00BE65EC" w:rsidP="004A51A1">
      <w:pPr>
        <w:pStyle w:val="ListParagraph"/>
        <w:numPr>
          <w:ilvl w:val="0"/>
          <w:numId w:val="57"/>
        </w:numPr>
        <w:spacing w:line="360" w:lineRule="auto"/>
        <w:rPr>
          <w:rFonts w:asciiTheme="majorBidi" w:hAnsiTheme="majorBidi" w:cstheme="majorBidi"/>
          <w:color w:val="000000" w:themeColor="text1"/>
        </w:rPr>
      </w:pPr>
      <w:r w:rsidRPr="0042050F">
        <w:rPr>
          <w:rFonts w:asciiTheme="majorBidi" w:hAnsiTheme="majorBidi" w:cstheme="majorBidi"/>
          <w:color w:val="000000" w:themeColor="text1"/>
        </w:rPr>
        <w:t>The children make sculptures out of wire.</w:t>
      </w:r>
    </w:p>
    <w:p w14:paraId="57BC9C44" w14:textId="77777777" w:rsidR="00BE65EC" w:rsidRPr="0042050F" w:rsidRDefault="00BE65EC" w:rsidP="00040EA5">
      <w:pPr>
        <w:spacing w:line="360" w:lineRule="auto"/>
        <w:rPr>
          <w:rFonts w:asciiTheme="majorBidi" w:hAnsiTheme="majorBidi" w:cstheme="majorBidi"/>
          <w:color w:val="000000" w:themeColor="text1"/>
        </w:rPr>
      </w:pPr>
    </w:p>
    <w:p w14:paraId="79C3B005" w14:textId="77777777" w:rsidR="00BE65EC" w:rsidRPr="0042050F" w:rsidRDefault="00BE65EC" w:rsidP="004A51A1">
      <w:pPr>
        <w:pStyle w:val="NormalWeb"/>
        <w:numPr>
          <w:ilvl w:val="0"/>
          <w:numId w:val="56"/>
        </w:numPr>
        <w:spacing w:before="0" w:beforeAutospacing="0" w:after="0" w:afterAutospacing="0" w:line="360" w:lineRule="auto"/>
        <w:rPr>
          <w:rFonts w:asciiTheme="majorBidi" w:hAnsiTheme="majorBidi" w:cstheme="majorBidi"/>
          <w:color w:val="000000" w:themeColor="text1"/>
          <w:sz w:val="24"/>
          <w:szCs w:val="24"/>
        </w:rPr>
      </w:pPr>
      <w:r w:rsidRPr="0042050F">
        <w:rPr>
          <w:rFonts w:asciiTheme="majorBidi" w:hAnsiTheme="majorBidi" w:cstheme="majorBidi"/>
          <w:color w:val="000000" w:themeColor="text1"/>
          <w:sz w:val="24"/>
          <w:szCs w:val="24"/>
        </w:rPr>
        <w:t>He reaches the rank of general.</w:t>
      </w:r>
    </w:p>
    <w:p w14:paraId="6344AF6B" w14:textId="77777777" w:rsidR="00BE65EC" w:rsidRPr="0042050F" w:rsidRDefault="00BE65EC" w:rsidP="004A51A1">
      <w:pPr>
        <w:pStyle w:val="selection"/>
        <w:numPr>
          <w:ilvl w:val="0"/>
          <w:numId w:val="58"/>
        </w:numPr>
        <w:spacing w:before="0" w:beforeAutospacing="0" w:after="0" w:afterAutospacing="0" w:line="360" w:lineRule="auto"/>
        <w:rPr>
          <w:rFonts w:asciiTheme="majorBidi" w:hAnsiTheme="majorBidi" w:cstheme="majorBidi"/>
          <w:color w:val="000000" w:themeColor="text1"/>
        </w:rPr>
      </w:pPr>
      <w:r w:rsidRPr="0042050F">
        <w:rPr>
          <w:rStyle w:val="labelwrapper"/>
          <w:rFonts w:asciiTheme="majorBidi" w:hAnsiTheme="majorBidi" w:cstheme="majorBidi"/>
          <w:color w:val="000000" w:themeColor="text1"/>
        </w:rPr>
        <w:t>He reached the rank of general.</w:t>
      </w:r>
    </w:p>
    <w:p w14:paraId="6F69F17F" w14:textId="541CEF62" w:rsidR="001B446C" w:rsidRPr="0042050F" w:rsidRDefault="00BE65EC" w:rsidP="001B446C">
      <w:pPr>
        <w:pStyle w:val="selection"/>
        <w:numPr>
          <w:ilvl w:val="0"/>
          <w:numId w:val="58"/>
        </w:numPr>
        <w:spacing w:before="120" w:beforeAutospacing="0" w:after="0" w:afterAutospacing="0" w:line="360" w:lineRule="auto"/>
        <w:rPr>
          <w:rStyle w:val="labelwrapper"/>
          <w:rFonts w:asciiTheme="majorBidi" w:hAnsiTheme="majorBidi" w:cstheme="majorBidi"/>
          <w:color w:val="000000" w:themeColor="text1"/>
        </w:rPr>
      </w:pPr>
      <w:r w:rsidRPr="0042050F">
        <w:rPr>
          <w:rStyle w:val="labelwrapper"/>
          <w:rFonts w:asciiTheme="majorBidi" w:hAnsiTheme="majorBidi" w:cstheme="majorBidi"/>
          <w:color w:val="000000" w:themeColor="text1"/>
        </w:rPr>
        <w:t>He is reaching the rank of general.</w:t>
      </w:r>
    </w:p>
    <w:p w14:paraId="74932E9F" w14:textId="4DCB5FE8" w:rsidR="00BE65EC" w:rsidRPr="0042050F" w:rsidRDefault="001B446C" w:rsidP="001B446C">
      <w:pPr>
        <w:pStyle w:val="selection"/>
        <w:spacing w:before="120" w:beforeAutospacing="0" w:after="0" w:afterAutospacing="0" w:line="360" w:lineRule="auto"/>
        <w:rPr>
          <w:rFonts w:asciiTheme="majorBidi" w:eastAsiaTheme="minorEastAsia" w:hAnsiTheme="majorBidi" w:cstheme="majorBidi"/>
          <w:color w:val="000000" w:themeColor="text1"/>
          <w:lang w:val="en-GB"/>
        </w:rPr>
      </w:pPr>
      <w:r w:rsidRPr="0042050F">
        <w:rPr>
          <w:rFonts w:asciiTheme="majorBidi" w:eastAsiaTheme="minorEastAsia" w:hAnsiTheme="majorBidi" w:cstheme="majorBidi"/>
          <w:color w:val="000000" w:themeColor="text1"/>
          <w:lang w:val="en-GB"/>
        </w:rPr>
        <w:t>Appendix 8:</w: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1"/>
        <w:gridCol w:w="1560"/>
        <w:gridCol w:w="2549"/>
      </w:tblGrid>
      <w:tr w:rsidR="001B446C" w:rsidRPr="0042050F" w14:paraId="70271310" w14:textId="77777777" w:rsidTr="008452DC">
        <w:trPr>
          <w:trHeight w:val="368"/>
        </w:trPr>
        <w:tc>
          <w:tcPr>
            <w:tcW w:w="1671" w:type="dxa"/>
            <w:tcBorders>
              <w:bottom w:val="single" w:sz="18" w:space="0" w:color="000000"/>
            </w:tcBorders>
            <w:shd w:val="clear" w:color="auto" w:fill="auto"/>
          </w:tcPr>
          <w:p w14:paraId="27C21283" w14:textId="644B0BB6" w:rsidR="001B446C" w:rsidRPr="0042050F" w:rsidRDefault="0076205C" w:rsidP="008452DC">
            <w:pPr>
              <w:pStyle w:val="TableParagraph"/>
              <w:spacing w:before="1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Arabic</w:t>
            </w:r>
            <w:r w:rsidR="001B446C" w:rsidRPr="0042050F">
              <w:rPr>
                <w:rFonts w:asciiTheme="majorBidi" w:eastAsiaTheme="minorEastAsia" w:hAnsiTheme="majorBidi" w:cstheme="majorBidi"/>
                <w:color w:val="000000" w:themeColor="text1"/>
                <w:sz w:val="24"/>
                <w:szCs w:val="24"/>
                <w:lang w:val="en-GB" w:bidi="ar-SA"/>
              </w:rPr>
              <w:t xml:space="preserve"> Script</w:t>
            </w:r>
          </w:p>
        </w:tc>
        <w:tc>
          <w:tcPr>
            <w:tcW w:w="1560" w:type="dxa"/>
            <w:tcBorders>
              <w:bottom w:val="single" w:sz="18" w:space="0" w:color="000000"/>
            </w:tcBorders>
            <w:shd w:val="clear" w:color="auto" w:fill="auto"/>
          </w:tcPr>
          <w:p w14:paraId="5B4CFE02" w14:textId="77777777" w:rsidR="001B446C" w:rsidRPr="0042050F" w:rsidRDefault="001B446C" w:rsidP="008452DC">
            <w:pPr>
              <w:pStyle w:val="TableParagraph"/>
              <w:spacing w:before="19"/>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IPA symbol</w:t>
            </w:r>
          </w:p>
        </w:tc>
        <w:tc>
          <w:tcPr>
            <w:tcW w:w="2549" w:type="dxa"/>
            <w:tcBorders>
              <w:bottom w:val="single" w:sz="18" w:space="0" w:color="000000"/>
            </w:tcBorders>
            <w:shd w:val="clear" w:color="auto" w:fill="auto"/>
          </w:tcPr>
          <w:p w14:paraId="33B98B70" w14:textId="77777777" w:rsidR="001B446C" w:rsidRPr="0042050F" w:rsidRDefault="001B446C" w:rsidP="008452DC">
            <w:pPr>
              <w:pStyle w:val="TableParagraph"/>
              <w:spacing w:before="19"/>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Transliteration</w:t>
            </w:r>
          </w:p>
        </w:tc>
      </w:tr>
      <w:tr w:rsidR="001B446C" w:rsidRPr="0042050F" w14:paraId="4BF1B60C" w14:textId="77777777" w:rsidTr="008452DC">
        <w:trPr>
          <w:trHeight w:val="368"/>
        </w:trPr>
        <w:tc>
          <w:tcPr>
            <w:tcW w:w="5780" w:type="dxa"/>
            <w:gridSpan w:val="3"/>
            <w:tcBorders>
              <w:top w:val="single" w:sz="18" w:space="0" w:color="000000"/>
            </w:tcBorders>
            <w:shd w:val="clear" w:color="auto" w:fill="auto"/>
          </w:tcPr>
          <w:p w14:paraId="261342AD" w14:textId="77777777" w:rsidR="001B446C" w:rsidRPr="0042050F" w:rsidRDefault="001B446C" w:rsidP="008452DC">
            <w:pPr>
              <w:pStyle w:val="TableParagraph"/>
              <w:spacing w:before="18"/>
              <w:ind w:left="2242" w:right="2221"/>
              <w:jc w:val="center"/>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Consonants</w:t>
            </w:r>
          </w:p>
        </w:tc>
      </w:tr>
      <w:tr w:rsidR="001B446C" w:rsidRPr="0042050F" w14:paraId="2601F824" w14:textId="77777777" w:rsidTr="008452DC">
        <w:trPr>
          <w:trHeight w:val="364"/>
        </w:trPr>
        <w:tc>
          <w:tcPr>
            <w:tcW w:w="1671" w:type="dxa"/>
            <w:shd w:val="clear" w:color="auto" w:fill="auto"/>
          </w:tcPr>
          <w:p w14:paraId="12E1C3FA" w14:textId="77777777" w:rsidR="001B446C" w:rsidRPr="0042050F" w:rsidRDefault="001B446C" w:rsidP="008452DC">
            <w:pPr>
              <w:pStyle w:val="TableParagraph"/>
              <w:bidi/>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 xml:space="preserve">أ </w:t>
            </w:r>
          </w:p>
        </w:tc>
        <w:tc>
          <w:tcPr>
            <w:tcW w:w="1560" w:type="dxa"/>
            <w:shd w:val="clear" w:color="auto" w:fill="auto"/>
          </w:tcPr>
          <w:p w14:paraId="7A280A95"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Ɂ</w:t>
            </w:r>
          </w:p>
        </w:tc>
        <w:tc>
          <w:tcPr>
            <w:tcW w:w="2549" w:type="dxa"/>
            <w:shd w:val="clear" w:color="auto" w:fill="auto"/>
          </w:tcPr>
          <w:p w14:paraId="6D2B023E"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2</w:t>
            </w:r>
          </w:p>
        </w:tc>
      </w:tr>
      <w:tr w:rsidR="001B446C" w:rsidRPr="0042050F" w14:paraId="05DFFAD7" w14:textId="77777777" w:rsidTr="008452DC">
        <w:trPr>
          <w:trHeight w:val="368"/>
        </w:trPr>
        <w:tc>
          <w:tcPr>
            <w:tcW w:w="1671" w:type="dxa"/>
            <w:shd w:val="clear" w:color="auto" w:fill="auto"/>
          </w:tcPr>
          <w:p w14:paraId="34993B0B"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ب</w:t>
            </w:r>
          </w:p>
        </w:tc>
        <w:tc>
          <w:tcPr>
            <w:tcW w:w="1560" w:type="dxa"/>
            <w:shd w:val="clear" w:color="auto" w:fill="auto"/>
          </w:tcPr>
          <w:p w14:paraId="757AF726"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b</w:t>
            </w:r>
          </w:p>
        </w:tc>
        <w:tc>
          <w:tcPr>
            <w:tcW w:w="2549" w:type="dxa"/>
            <w:shd w:val="clear" w:color="auto" w:fill="auto"/>
          </w:tcPr>
          <w:p w14:paraId="09686B10"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b</w:t>
            </w:r>
          </w:p>
        </w:tc>
      </w:tr>
      <w:tr w:rsidR="001B446C" w:rsidRPr="0042050F" w14:paraId="08B34388" w14:textId="77777777" w:rsidTr="008452DC">
        <w:trPr>
          <w:trHeight w:val="368"/>
        </w:trPr>
        <w:tc>
          <w:tcPr>
            <w:tcW w:w="1671" w:type="dxa"/>
            <w:shd w:val="clear" w:color="auto" w:fill="auto"/>
          </w:tcPr>
          <w:p w14:paraId="7CA6BC27"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ت</w:t>
            </w:r>
          </w:p>
        </w:tc>
        <w:tc>
          <w:tcPr>
            <w:tcW w:w="1560" w:type="dxa"/>
            <w:shd w:val="clear" w:color="auto" w:fill="auto"/>
          </w:tcPr>
          <w:p w14:paraId="238D3143"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t</w:t>
            </w:r>
          </w:p>
        </w:tc>
        <w:tc>
          <w:tcPr>
            <w:tcW w:w="2549" w:type="dxa"/>
            <w:shd w:val="clear" w:color="auto" w:fill="auto"/>
          </w:tcPr>
          <w:p w14:paraId="7AA78C03"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t</w:t>
            </w:r>
          </w:p>
        </w:tc>
      </w:tr>
      <w:tr w:rsidR="001B446C" w:rsidRPr="0042050F" w14:paraId="6C73C366" w14:textId="77777777" w:rsidTr="008452DC">
        <w:trPr>
          <w:trHeight w:val="364"/>
        </w:trPr>
        <w:tc>
          <w:tcPr>
            <w:tcW w:w="1671" w:type="dxa"/>
            <w:shd w:val="clear" w:color="auto" w:fill="auto"/>
          </w:tcPr>
          <w:p w14:paraId="6032765F"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ث</w:t>
            </w:r>
          </w:p>
        </w:tc>
        <w:tc>
          <w:tcPr>
            <w:tcW w:w="1560" w:type="dxa"/>
            <w:shd w:val="clear" w:color="auto" w:fill="auto"/>
          </w:tcPr>
          <w:p w14:paraId="0AF3FCAC"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θ</w:t>
            </w:r>
          </w:p>
        </w:tc>
        <w:tc>
          <w:tcPr>
            <w:tcW w:w="2549" w:type="dxa"/>
            <w:shd w:val="clear" w:color="auto" w:fill="auto"/>
          </w:tcPr>
          <w:p w14:paraId="4D310403"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th</w:t>
            </w:r>
          </w:p>
        </w:tc>
      </w:tr>
      <w:tr w:rsidR="001B446C" w:rsidRPr="0042050F" w14:paraId="6B36C011" w14:textId="77777777" w:rsidTr="008452DC">
        <w:trPr>
          <w:trHeight w:val="369"/>
        </w:trPr>
        <w:tc>
          <w:tcPr>
            <w:tcW w:w="1671" w:type="dxa"/>
            <w:shd w:val="clear" w:color="auto" w:fill="auto"/>
          </w:tcPr>
          <w:p w14:paraId="301C17DE"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ج</w:t>
            </w:r>
          </w:p>
        </w:tc>
        <w:tc>
          <w:tcPr>
            <w:tcW w:w="1560" w:type="dxa"/>
            <w:shd w:val="clear" w:color="auto" w:fill="auto"/>
          </w:tcPr>
          <w:p w14:paraId="40CC6435"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ʒ</w:t>
            </w:r>
          </w:p>
        </w:tc>
        <w:tc>
          <w:tcPr>
            <w:tcW w:w="2549" w:type="dxa"/>
            <w:shd w:val="clear" w:color="auto" w:fill="auto"/>
          </w:tcPr>
          <w:p w14:paraId="7C2D26CF"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j</w:t>
            </w:r>
          </w:p>
        </w:tc>
      </w:tr>
      <w:tr w:rsidR="001B446C" w:rsidRPr="0042050F" w14:paraId="42FF03AE" w14:textId="77777777" w:rsidTr="008452DC">
        <w:trPr>
          <w:trHeight w:val="368"/>
        </w:trPr>
        <w:tc>
          <w:tcPr>
            <w:tcW w:w="1671" w:type="dxa"/>
            <w:shd w:val="clear" w:color="auto" w:fill="auto"/>
          </w:tcPr>
          <w:p w14:paraId="2E734988"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ح</w:t>
            </w:r>
          </w:p>
        </w:tc>
        <w:tc>
          <w:tcPr>
            <w:tcW w:w="1560" w:type="dxa"/>
            <w:shd w:val="clear" w:color="auto" w:fill="auto"/>
          </w:tcPr>
          <w:p w14:paraId="17D8BBE7"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ħ</w:t>
            </w:r>
          </w:p>
        </w:tc>
        <w:tc>
          <w:tcPr>
            <w:tcW w:w="2549" w:type="dxa"/>
            <w:shd w:val="clear" w:color="auto" w:fill="auto"/>
          </w:tcPr>
          <w:p w14:paraId="70AD4A0F"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H</w:t>
            </w:r>
          </w:p>
        </w:tc>
      </w:tr>
      <w:tr w:rsidR="001B446C" w:rsidRPr="0042050F" w14:paraId="5184C5A4" w14:textId="77777777" w:rsidTr="008452DC">
        <w:trPr>
          <w:trHeight w:val="363"/>
        </w:trPr>
        <w:tc>
          <w:tcPr>
            <w:tcW w:w="1671" w:type="dxa"/>
            <w:shd w:val="clear" w:color="auto" w:fill="auto"/>
          </w:tcPr>
          <w:p w14:paraId="4C3D0925"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خ</w:t>
            </w:r>
          </w:p>
        </w:tc>
        <w:tc>
          <w:tcPr>
            <w:tcW w:w="1560" w:type="dxa"/>
            <w:shd w:val="clear" w:color="auto" w:fill="auto"/>
          </w:tcPr>
          <w:p w14:paraId="5C94AF99"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x</w:t>
            </w:r>
          </w:p>
        </w:tc>
        <w:tc>
          <w:tcPr>
            <w:tcW w:w="2549" w:type="dxa"/>
            <w:shd w:val="clear" w:color="auto" w:fill="auto"/>
          </w:tcPr>
          <w:p w14:paraId="4F2174A5"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x</w:t>
            </w:r>
          </w:p>
        </w:tc>
      </w:tr>
      <w:tr w:rsidR="001B446C" w:rsidRPr="0042050F" w14:paraId="7AE133FB" w14:textId="77777777" w:rsidTr="008452DC">
        <w:trPr>
          <w:trHeight w:val="368"/>
        </w:trPr>
        <w:tc>
          <w:tcPr>
            <w:tcW w:w="1671" w:type="dxa"/>
            <w:shd w:val="clear" w:color="auto" w:fill="auto"/>
          </w:tcPr>
          <w:p w14:paraId="6D9F0D66"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د</w:t>
            </w:r>
          </w:p>
        </w:tc>
        <w:tc>
          <w:tcPr>
            <w:tcW w:w="1560" w:type="dxa"/>
            <w:shd w:val="clear" w:color="auto" w:fill="auto"/>
          </w:tcPr>
          <w:p w14:paraId="09D206AE"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w:t>
            </w:r>
          </w:p>
        </w:tc>
        <w:tc>
          <w:tcPr>
            <w:tcW w:w="2549" w:type="dxa"/>
            <w:shd w:val="clear" w:color="auto" w:fill="auto"/>
          </w:tcPr>
          <w:p w14:paraId="5957082B"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w:t>
            </w:r>
          </w:p>
        </w:tc>
      </w:tr>
      <w:tr w:rsidR="001B446C" w:rsidRPr="0042050F" w14:paraId="64501981" w14:textId="77777777" w:rsidTr="008452DC">
        <w:trPr>
          <w:trHeight w:val="369"/>
        </w:trPr>
        <w:tc>
          <w:tcPr>
            <w:tcW w:w="1671" w:type="dxa"/>
            <w:shd w:val="clear" w:color="auto" w:fill="auto"/>
          </w:tcPr>
          <w:p w14:paraId="2C9426A3"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ذ</w:t>
            </w:r>
          </w:p>
        </w:tc>
        <w:tc>
          <w:tcPr>
            <w:tcW w:w="1560" w:type="dxa"/>
            <w:shd w:val="clear" w:color="auto" w:fill="auto"/>
          </w:tcPr>
          <w:p w14:paraId="4A9AF7D5"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ð</w:t>
            </w:r>
          </w:p>
        </w:tc>
        <w:tc>
          <w:tcPr>
            <w:tcW w:w="2549" w:type="dxa"/>
            <w:shd w:val="clear" w:color="auto" w:fill="auto"/>
          </w:tcPr>
          <w:p w14:paraId="36227E32"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dh</w:t>
            </w:r>
          </w:p>
        </w:tc>
      </w:tr>
      <w:tr w:rsidR="001B446C" w:rsidRPr="0042050F" w14:paraId="0CBF9A40" w14:textId="77777777" w:rsidTr="008452DC">
        <w:trPr>
          <w:trHeight w:val="364"/>
        </w:trPr>
        <w:tc>
          <w:tcPr>
            <w:tcW w:w="1671" w:type="dxa"/>
            <w:shd w:val="clear" w:color="auto" w:fill="auto"/>
          </w:tcPr>
          <w:p w14:paraId="6FEF65CB"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ر</w:t>
            </w:r>
          </w:p>
        </w:tc>
        <w:tc>
          <w:tcPr>
            <w:tcW w:w="1560" w:type="dxa"/>
            <w:shd w:val="clear" w:color="auto" w:fill="auto"/>
          </w:tcPr>
          <w:p w14:paraId="4E210738"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r</w:t>
            </w:r>
          </w:p>
        </w:tc>
        <w:tc>
          <w:tcPr>
            <w:tcW w:w="2549" w:type="dxa"/>
            <w:shd w:val="clear" w:color="auto" w:fill="auto"/>
          </w:tcPr>
          <w:p w14:paraId="641ECD87"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r</w:t>
            </w:r>
          </w:p>
        </w:tc>
      </w:tr>
      <w:tr w:rsidR="001B446C" w:rsidRPr="0042050F" w14:paraId="3DB7E217" w14:textId="77777777" w:rsidTr="008452DC">
        <w:trPr>
          <w:trHeight w:val="368"/>
        </w:trPr>
        <w:tc>
          <w:tcPr>
            <w:tcW w:w="1671" w:type="dxa"/>
            <w:shd w:val="clear" w:color="auto" w:fill="auto"/>
          </w:tcPr>
          <w:p w14:paraId="2D8D3370" w14:textId="77777777" w:rsidR="001B446C" w:rsidRPr="0042050F" w:rsidRDefault="001B446C" w:rsidP="008452DC">
            <w:pPr>
              <w:pStyle w:val="TableParagraph"/>
              <w:bidi/>
              <w:spacing w:line="272"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ز</w:t>
            </w:r>
          </w:p>
        </w:tc>
        <w:tc>
          <w:tcPr>
            <w:tcW w:w="1560" w:type="dxa"/>
            <w:shd w:val="clear" w:color="auto" w:fill="auto"/>
          </w:tcPr>
          <w:p w14:paraId="1CFB0D48" w14:textId="77777777" w:rsidR="001B446C" w:rsidRPr="0042050F" w:rsidRDefault="001B446C" w:rsidP="008452DC">
            <w:pPr>
              <w:pStyle w:val="TableParagraph"/>
              <w:spacing w:before="26"/>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z</w:t>
            </w:r>
          </w:p>
        </w:tc>
        <w:tc>
          <w:tcPr>
            <w:tcW w:w="2549" w:type="dxa"/>
            <w:shd w:val="clear" w:color="auto" w:fill="auto"/>
          </w:tcPr>
          <w:p w14:paraId="66394278" w14:textId="77777777" w:rsidR="001B446C" w:rsidRPr="0042050F" w:rsidRDefault="001B446C" w:rsidP="008452DC">
            <w:pPr>
              <w:pStyle w:val="TableParagraph"/>
              <w:spacing w:before="26"/>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z</w:t>
            </w:r>
          </w:p>
        </w:tc>
      </w:tr>
      <w:tr w:rsidR="001B446C" w:rsidRPr="0042050F" w14:paraId="77ABCC32" w14:textId="77777777" w:rsidTr="008452DC">
        <w:trPr>
          <w:trHeight w:val="368"/>
        </w:trPr>
        <w:tc>
          <w:tcPr>
            <w:tcW w:w="1671" w:type="dxa"/>
            <w:shd w:val="clear" w:color="auto" w:fill="auto"/>
          </w:tcPr>
          <w:p w14:paraId="526966CB"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س</w:t>
            </w:r>
          </w:p>
        </w:tc>
        <w:tc>
          <w:tcPr>
            <w:tcW w:w="1560" w:type="dxa"/>
            <w:shd w:val="clear" w:color="auto" w:fill="auto"/>
          </w:tcPr>
          <w:p w14:paraId="30995CCD"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s</w:t>
            </w:r>
          </w:p>
        </w:tc>
        <w:tc>
          <w:tcPr>
            <w:tcW w:w="2549" w:type="dxa"/>
            <w:shd w:val="clear" w:color="auto" w:fill="auto"/>
          </w:tcPr>
          <w:p w14:paraId="068A0343"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s</w:t>
            </w:r>
          </w:p>
        </w:tc>
      </w:tr>
      <w:tr w:rsidR="001B446C" w:rsidRPr="0042050F" w14:paraId="04E2CEF0" w14:textId="77777777" w:rsidTr="008452DC">
        <w:trPr>
          <w:trHeight w:val="364"/>
        </w:trPr>
        <w:tc>
          <w:tcPr>
            <w:tcW w:w="1671" w:type="dxa"/>
            <w:shd w:val="clear" w:color="auto" w:fill="auto"/>
          </w:tcPr>
          <w:p w14:paraId="14C59679"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ش</w:t>
            </w:r>
          </w:p>
        </w:tc>
        <w:tc>
          <w:tcPr>
            <w:tcW w:w="1560" w:type="dxa"/>
            <w:shd w:val="clear" w:color="auto" w:fill="auto"/>
          </w:tcPr>
          <w:p w14:paraId="7B2A609E"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ʃ</w:t>
            </w:r>
          </w:p>
        </w:tc>
        <w:tc>
          <w:tcPr>
            <w:tcW w:w="2549" w:type="dxa"/>
            <w:shd w:val="clear" w:color="auto" w:fill="auto"/>
          </w:tcPr>
          <w:p w14:paraId="23C9843D"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sh</w:t>
            </w:r>
          </w:p>
        </w:tc>
      </w:tr>
      <w:tr w:rsidR="001B446C" w:rsidRPr="0042050F" w14:paraId="0EF02803" w14:textId="77777777" w:rsidTr="008452DC">
        <w:trPr>
          <w:trHeight w:val="368"/>
        </w:trPr>
        <w:tc>
          <w:tcPr>
            <w:tcW w:w="1671" w:type="dxa"/>
            <w:shd w:val="clear" w:color="auto" w:fill="auto"/>
          </w:tcPr>
          <w:p w14:paraId="0C297833" w14:textId="77777777" w:rsidR="001B446C" w:rsidRPr="0042050F" w:rsidRDefault="001B446C" w:rsidP="008452DC">
            <w:pPr>
              <w:pStyle w:val="TableParagraph"/>
              <w:bidi/>
              <w:spacing w:before="1"/>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ش</w:t>
            </w:r>
          </w:p>
        </w:tc>
        <w:tc>
          <w:tcPr>
            <w:tcW w:w="1560" w:type="dxa"/>
            <w:shd w:val="clear" w:color="auto" w:fill="auto"/>
          </w:tcPr>
          <w:p w14:paraId="2DF4FA0B" w14:textId="77777777" w:rsidR="001B446C" w:rsidRPr="0042050F" w:rsidRDefault="001B446C" w:rsidP="008452DC">
            <w:pPr>
              <w:pStyle w:val="TableParagraph"/>
              <w:spacing w:before="26"/>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ʧ</w:t>
            </w:r>
          </w:p>
        </w:tc>
        <w:tc>
          <w:tcPr>
            <w:tcW w:w="2549" w:type="dxa"/>
            <w:shd w:val="clear" w:color="auto" w:fill="auto"/>
          </w:tcPr>
          <w:p w14:paraId="2A2956B5" w14:textId="77777777" w:rsidR="001B446C" w:rsidRPr="0042050F" w:rsidRDefault="001B446C" w:rsidP="008452DC">
            <w:pPr>
              <w:pStyle w:val="TableParagraph"/>
              <w:spacing w:before="26"/>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ch</w:t>
            </w:r>
          </w:p>
        </w:tc>
      </w:tr>
      <w:tr w:rsidR="001B446C" w:rsidRPr="0042050F" w14:paraId="1520DD0B" w14:textId="77777777" w:rsidTr="008452DC">
        <w:trPr>
          <w:trHeight w:val="368"/>
        </w:trPr>
        <w:tc>
          <w:tcPr>
            <w:tcW w:w="1671" w:type="dxa"/>
            <w:shd w:val="clear" w:color="auto" w:fill="auto"/>
          </w:tcPr>
          <w:p w14:paraId="2E3BAECB"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ص</w:t>
            </w:r>
          </w:p>
        </w:tc>
        <w:tc>
          <w:tcPr>
            <w:tcW w:w="1560" w:type="dxa"/>
            <w:shd w:val="clear" w:color="auto" w:fill="auto"/>
          </w:tcPr>
          <w:p w14:paraId="42AD61F6"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sˁ</w:t>
            </w:r>
          </w:p>
        </w:tc>
        <w:tc>
          <w:tcPr>
            <w:tcW w:w="2549" w:type="dxa"/>
            <w:shd w:val="clear" w:color="auto" w:fill="auto"/>
          </w:tcPr>
          <w:p w14:paraId="1093E766"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S</w:t>
            </w:r>
          </w:p>
        </w:tc>
      </w:tr>
      <w:tr w:rsidR="001B446C" w:rsidRPr="0042050F" w14:paraId="72634511" w14:textId="77777777" w:rsidTr="008452DC">
        <w:trPr>
          <w:trHeight w:val="364"/>
        </w:trPr>
        <w:tc>
          <w:tcPr>
            <w:tcW w:w="1671" w:type="dxa"/>
            <w:shd w:val="clear" w:color="auto" w:fill="auto"/>
          </w:tcPr>
          <w:p w14:paraId="28CCB02F"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ط</w:t>
            </w:r>
          </w:p>
        </w:tc>
        <w:tc>
          <w:tcPr>
            <w:tcW w:w="1560" w:type="dxa"/>
            <w:shd w:val="clear" w:color="auto" w:fill="auto"/>
          </w:tcPr>
          <w:p w14:paraId="4F8FD5F6"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tˁ</w:t>
            </w:r>
          </w:p>
        </w:tc>
        <w:tc>
          <w:tcPr>
            <w:tcW w:w="2549" w:type="dxa"/>
            <w:shd w:val="clear" w:color="auto" w:fill="auto"/>
          </w:tcPr>
          <w:p w14:paraId="5C1024DE"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T</w:t>
            </w:r>
          </w:p>
        </w:tc>
      </w:tr>
      <w:tr w:rsidR="001B446C" w:rsidRPr="0042050F" w14:paraId="7B1E490A" w14:textId="77777777" w:rsidTr="008452DC">
        <w:trPr>
          <w:trHeight w:val="369"/>
        </w:trPr>
        <w:tc>
          <w:tcPr>
            <w:tcW w:w="1671" w:type="dxa"/>
            <w:shd w:val="clear" w:color="auto" w:fill="auto"/>
          </w:tcPr>
          <w:p w14:paraId="655D9702" w14:textId="77777777" w:rsidR="001B446C" w:rsidRPr="0042050F" w:rsidRDefault="001B446C" w:rsidP="008452DC">
            <w:pPr>
              <w:pStyle w:val="TableParagraph"/>
              <w:bidi/>
              <w:spacing w:line="273"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ض</w:t>
            </w:r>
          </w:p>
        </w:tc>
        <w:tc>
          <w:tcPr>
            <w:tcW w:w="1560" w:type="dxa"/>
            <w:shd w:val="clear" w:color="auto" w:fill="auto"/>
          </w:tcPr>
          <w:p w14:paraId="52770F0D" w14:textId="77777777" w:rsidR="001B446C" w:rsidRPr="0042050F" w:rsidRDefault="001B446C" w:rsidP="008452DC">
            <w:pPr>
              <w:pStyle w:val="TableParagraph"/>
              <w:spacing w:before="27"/>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dˁ</w:t>
            </w:r>
          </w:p>
        </w:tc>
        <w:tc>
          <w:tcPr>
            <w:tcW w:w="2549" w:type="dxa"/>
            <w:shd w:val="clear" w:color="auto" w:fill="auto"/>
          </w:tcPr>
          <w:p w14:paraId="3C895212" w14:textId="77777777" w:rsidR="001B446C" w:rsidRPr="0042050F" w:rsidRDefault="001B446C" w:rsidP="008452DC">
            <w:pPr>
              <w:pStyle w:val="TableParagraph"/>
              <w:spacing w:before="27"/>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w:t>
            </w:r>
          </w:p>
        </w:tc>
      </w:tr>
      <w:tr w:rsidR="001B446C" w:rsidRPr="0042050F" w14:paraId="51A41B35" w14:textId="77777777" w:rsidTr="008452DC">
        <w:trPr>
          <w:trHeight w:val="368"/>
        </w:trPr>
        <w:tc>
          <w:tcPr>
            <w:tcW w:w="1671" w:type="dxa"/>
            <w:shd w:val="clear" w:color="auto" w:fill="auto"/>
          </w:tcPr>
          <w:p w14:paraId="53E4EFEE"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lastRenderedPageBreak/>
              <w:t>ظ</w:t>
            </w:r>
          </w:p>
        </w:tc>
        <w:tc>
          <w:tcPr>
            <w:tcW w:w="1560" w:type="dxa"/>
            <w:shd w:val="clear" w:color="auto" w:fill="auto"/>
          </w:tcPr>
          <w:p w14:paraId="10D55B80"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ðˁ, zˁ</w:t>
            </w:r>
          </w:p>
        </w:tc>
        <w:tc>
          <w:tcPr>
            <w:tcW w:w="2549" w:type="dxa"/>
            <w:shd w:val="clear" w:color="auto" w:fill="auto"/>
          </w:tcPr>
          <w:p w14:paraId="6423EF66"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DH, Z</w:t>
            </w:r>
          </w:p>
        </w:tc>
      </w:tr>
      <w:tr w:rsidR="001B446C" w:rsidRPr="0042050F" w14:paraId="4B222790" w14:textId="77777777" w:rsidTr="008452DC">
        <w:trPr>
          <w:trHeight w:val="364"/>
        </w:trPr>
        <w:tc>
          <w:tcPr>
            <w:tcW w:w="1671" w:type="dxa"/>
            <w:shd w:val="clear" w:color="auto" w:fill="auto"/>
          </w:tcPr>
          <w:p w14:paraId="1FB4A376"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ع</w:t>
            </w:r>
          </w:p>
        </w:tc>
        <w:tc>
          <w:tcPr>
            <w:tcW w:w="1560" w:type="dxa"/>
            <w:shd w:val="clear" w:color="auto" w:fill="auto"/>
          </w:tcPr>
          <w:p w14:paraId="6FEFAC39"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ʕ</w:t>
            </w:r>
          </w:p>
        </w:tc>
        <w:tc>
          <w:tcPr>
            <w:tcW w:w="2549" w:type="dxa"/>
            <w:shd w:val="clear" w:color="auto" w:fill="auto"/>
          </w:tcPr>
          <w:p w14:paraId="58AEF60D"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3</w:t>
            </w:r>
          </w:p>
        </w:tc>
      </w:tr>
      <w:tr w:rsidR="001B446C" w:rsidRPr="0042050F" w14:paraId="473A375F" w14:textId="77777777" w:rsidTr="008452DC">
        <w:trPr>
          <w:trHeight w:val="368"/>
        </w:trPr>
        <w:tc>
          <w:tcPr>
            <w:tcW w:w="1671" w:type="dxa"/>
            <w:shd w:val="clear" w:color="auto" w:fill="auto"/>
          </w:tcPr>
          <w:p w14:paraId="7854AD27" w14:textId="77777777" w:rsidR="001B446C" w:rsidRPr="0042050F" w:rsidRDefault="001B446C" w:rsidP="008452DC">
            <w:pPr>
              <w:pStyle w:val="TableParagraph"/>
              <w:bidi/>
              <w:spacing w:line="272"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غ</w:t>
            </w:r>
          </w:p>
        </w:tc>
        <w:tc>
          <w:tcPr>
            <w:tcW w:w="1560" w:type="dxa"/>
            <w:shd w:val="clear" w:color="auto" w:fill="auto"/>
          </w:tcPr>
          <w:p w14:paraId="6383BC4F" w14:textId="77777777" w:rsidR="001B446C" w:rsidRPr="0042050F" w:rsidRDefault="001B446C" w:rsidP="008452DC">
            <w:pPr>
              <w:pStyle w:val="TableParagraph"/>
              <w:spacing w:before="26"/>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ɣ</w:t>
            </w:r>
          </w:p>
        </w:tc>
        <w:tc>
          <w:tcPr>
            <w:tcW w:w="2549" w:type="dxa"/>
            <w:shd w:val="clear" w:color="auto" w:fill="auto"/>
          </w:tcPr>
          <w:p w14:paraId="4FDC0860" w14:textId="77777777" w:rsidR="001B446C" w:rsidRPr="0042050F" w:rsidRDefault="001B446C" w:rsidP="008452DC">
            <w:pPr>
              <w:pStyle w:val="TableParagraph"/>
              <w:spacing w:before="26"/>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gh</w:t>
            </w:r>
          </w:p>
        </w:tc>
      </w:tr>
      <w:tr w:rsidR="001B446C" w:rsidRPr="0042050F" w14:paraId="386363FB" w14:textId="77777777" w:rsidTr="008452DC">
        <w:trPr>
          <w:trHeight w:val="369"/>
        </w:trPr>
        <w:tc>
          <w:tcPr>
            <w:tcW w:w="1671" w:type="dxa"/>
            <w:shd w:val="clear" w:color="auto" w:fill="auto"/>
          </w:tcPr>
          <w:p w14:paraId="1F6B11F4"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ف</w:t>
            </w:r>
          </w:p>
        </w:tc>
        <w:tc>
          <w:tcPr>
            <w:tcW w:w="1560" w:type="dxa"/>
            <w:shd w:val="clear" w:color="auto" w:fill="auto"/>
          </w:tcPr>
          <w:p w14:paraId="699C7A55"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f</w:t>
            </w:r>
          </w:p>
        </w:tc>
        <w:tc>
          <w:tcPr>
            <w:tcW w:w="2549" w:type="dxa"/>
            <w:shd w:val="clear" w:color="auto" w:fill="auto"/>
          </w:tcPr>
          <w:p w14:paraId="330DEDAA"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f</w:t>
            </w:r>
          </w:p>
        </w:tc>
      </w:tr>
      <w:tr w:rsidR="001B446C" w:rsidRPr="0042050F" w14:paraId="6790C73F" w14:textId="77777777" w:rsidTr="008452DC">
        <w:trPr>
          <w:trHeight w:val="368"/>
        </w:trPr>
        <w:tc>
          <w:tcPr>
            <w:tcW w:w="1671" w:type="dxa"/>
            <w:shd w:val="clear" w:color="auto" w:fill="auto"/>
          </w:tcPr>
          <w:p w14:paraId="57FF6A20"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ق</w:t>
            </w:r>
          </w:p>
        </w:tc>
        <w:tc>
          <w:tcPr>
            <w:tcW w:w="1560" w:type="dxa"/>
            <w:shd w:val="clear" w:color="auto" w:fill="auto"/>
          </w:tcPr>
          <w:p w14:paraId="7C973493"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q</w:t>
            </w:r>
          </w:p>
        </w:tc>
        <w:tc>
          <w:tcPr>
            <w:tcW w:w="2549" w:type="dxa"/>
            <w:shd w:val="clear" w:color="auto" w:fill="auto"/>
          </w:tcPr>
          <w:p w14:paraId="4FC8DB45"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q</w:t>
            </w:r>
          </w:p>
        </w:tc>
      </w:tr>
      <w:tr w:rsidR="001B446C" w:rsidRPr="0042050F" w14:paraId="2549C56B" w14:textId="77777777" w:rsidTr="008452DC">
        <w:trPr>
          <w:trHeight w:val="363"/>
        </w:trPr>
        <w:tc>
          <w:tcPr>
            <w:tcW w:w="1671" w:type="dxa"/>
            <w:shd w:val="clear" w:color="auto" w:fill="auto"/>
          </w:tcPr>
          <w:p w14:paraId="3838AC48"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ك</w:t>
            </w:r>
          </w:p>
        </w:tc>
        <w:tc>
          <w:tcPr>
            <w:tcW w:w="1560" w:type="dxa"/>
            <w:shd w:val="clear" w:color="auto" w:fill="auto"/>
          </w:tcPr>
          <w:p w14:paraId="71360B50"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k</w:t>
            </w:r>
          </w:p>
        </w:tc>
        <w:tc>
          <w:tcPr>
            <w:tcW w:w="2549" w:type="dxa"/>
            <w:shd w:val="clear" w:color="auto" w:fill="auto"/>
          </w:tcPr>
          <w:p w14:paraId="415CEF01"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k</w:t>
            </w:r>
          </w:p>
        </w:tc>
      </w:tr>
      <w:tr w:rsidR="001B446C" w:rsidRPr="0042050F" w14:paraId="6278DC41" w14:textId="77777777" w:rsidTr="008452DC">
        <w:trPr>
          <w:trHeight w:val="368"/>
        </w:trPr>
        <w:tc>
          <w:tcPr>
            <w:tcW w:w="1671" w:type="dxa"/>
            <w:shd w:val="clear" w:color="auto" w:fill="auto"/>
          </w:tcPr>
          <w:p w14:paraId="1A275B5C" w14:textId="77777777" w:rsidR="001B446C" w:rsidRPr="0042050F" w:rsidRDefault="001B446C" w:rsidP="008452DC">
            <w:pPr>
              <w:pStyle w:val="TableParagraph"/>
              <w:spacing w:before="1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g</w:t>
            </w:r>
          </w:p>
        </w:tc>
        <w:tc>
          <w:tcPr>
            <w:tcW w:w="1560" w:type="dxa"/>
            <w:shd w:val="clear" w:color="auto" w:fill="auto"/>
          </w:tcPr>
          <w:p w14:paraId="72E8A8D1"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ɡ</w:t>
            </w:r>
          </w:p>
        </w:tc>
        <w:tc>
          <w:tcPr>
            <w:tcW w:w="2549" w:type="dxa"/>
            <w:shd w:val="clear" w:color="auto" w:fill="auto"/>
          </w:tcPr>
          <w:p w14:paraId="62A1564E"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g</w:t>
            </w:r>
          </w:p>
        </w:tc>
      </w:tr>
      <w:tr w:rsidR="001B446C" w:rsidRPr="0042050F" w14:paraId="61FB4D53" w14:textId="77777777" w:rsidTr="008452DC">
        <w:trPr>
          <w:trHeight w:val="369"/>
        </w:trPr>
        <w:tc>
          <w:tcPr>
            <w:tcW w:w="1671" w:type="dxa"/>
            <w:shd w:val="clear" w:color="auto" w:fill="auto"/>
          </w:tcPr>
          <w:p w14:paraId="51A6955C"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ل</w:t>
            </w:r>
          </w:p>
        </w:tc>
        <w:tc>
          <w:tcPr>
            <w:tcW w:w="1560" w:type="dxa"/>
            <w:shd w:val="clear" w:color="auto" w:fill="auto"/>
          </w:tcPr>
          <w:p w14:paraId="7EBCCBE6"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l</w:t>
            </w:r>
          </w:p>
        </w:tc>
        <w:tc>
          <w:tcPr>
            <w:tcW w:w="2549" w:type="dxa"/>
            <w:shd w:val="clear" w:color="auto" w:fill="auto"/>
          </w:tcPr>
          <w:p w14:paraId="2BE742D2"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l</w:t>
            </w:r>
          </w:p>
        </w:tc>
      </w:tr>
      <w:tr w:rsidR="001B446C" w:rsidRPr="0042050F" w14:paraId="50CC3E0B" w14:textId="77777777" w:rsidTr="008452DC">
        <w:trPr>
          <w:trHeight w:val="363"/>
        </w:trPr>
        <w:tc>
          <w:tcPr>
            <w:tcW w:w="1671" w:type="dxa"/>
            <w:shd w:val="clear" w:color="auto" w:fill="auto"/>
          </w:tcPr>
          <w:p w14:paraId="00D25D98"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م</w:t>
            </w:r>
          </w:p>
        </w:tc>
        <w:tc>
          <w:tcPr>
            <w:tcW w:w="1560" w:type="dxa"/>
            <w:shd w:val="clear" w:color="auto" w:fill="auto"/>
          </w:tcPr>
          <w:p w14:paraId="215D4E09"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m</w:t>
            </w:r>
          </w:p>
        </w:tc>
        <w:tc>
          <w:tcPr>
            <w:tcW w:w="2549" w:type="dxa"/>
            <w:shd w:val="clear" w:color="auto" w:fill="auto"/>
          </w:tcPr>
          <w:p w14:paraId="1387837E"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m</w:t>
            </w:r>
          </w:p>
        </w:tc>
      </w:tr>
      <w:tr w:rsidR="001B446C" w:rsidRPr="0042050F" w14:paraId="53E6C823" w14:textId="77777777" w:rsidTr="008452DC">
        <w:trPr>
          <w:trHeight w:val="368"/>
        </w:trPr>
        <w:tc>
          <w:tcPr>
            <w:tcW w:w="1671" w:type="dxa"/>
            <w:shd w:val="clear" w:color="auto" w:fill="auto"/>
          </w:tcPr>
          <w:p w14:paraId="46751635"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ن</w:t>
            </w:r>
          </w:p>
        </w:tc>
        <w:tc>
          <w:tcPr>
            <w:tcW w:w="1560" w:type="dxa"/>
            <w:shd w:val="clear" w:color="auto" w:fill="auto"/>
          </w:tcPr>
          <w:p w14:paraId="14E1C81F"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n</w:t>
            </w:r>
          </w:p>
        </w:tc>
        <w:tc>
          <w:tcPr>
            <w:tcW w:w="2549" w:type="dxa"/>
            <w:shd w:val="clear" w:color="auto" w:fill="auto"/>
          </w:tcPr>
          <w:p w14:paraId="34C71113"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n</w:t>
            </w:r>
          </w:p>
        </w:tc>
      </w:tr>
      <w:tr w:rsidR="001B446C" w:rsidRPr="0042050F" w14:paraId="02AD6996" w14:textId="77777777" w:rsidTr="008452DC">
        <w:trPr>
          <w:trHeight w:val="368"/>
        </w:trPr>
        <w:tc>
          <w:tcPr>
            <w:tcW w:w="1671" w:type="dxa"/>
            <w:shd w:val="clear" w:color="auto" w:fill="auto"/>
          </w:tcPr>
          <w:p w14:paraId="5798D66F"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ه</w:t>
            </w:r>
          </w:p>
        </w:tc>
        <w:tc>
          <w:tcPr>
            <w:tcW w:w="1560" w:type="dxa"/>
            <w:shd w:val="clear" w:color="auto" w:fill="auto"/>
          </w:tcPr>
          <w:p w14:paraId="1D67337F"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h</w:t>
            </w:r>
          </w:p>
        </w:tc>
        <w:tc>
          <w:tcPr>
            <w:tcW w:w="2549" w:type="dxa"/>
            <w:shd w:val="clear" w:color="auto" w:fill="auto"/>
          </w:tcPr>
          <w:p w14:paraId="1B2F5A71"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h</w:t>
            </w:r>
          </w:p>
        </w:tc>
      </w:tr>
      <w:tr w:rsidR="001B446C" w:rsidRPr="0042050F" w14:paraId="533780E6" w14:textId="77777777" w:rsidTr="008452DC">
        <w:trPr>
          <w:trHeight w:val="364"/>
        </w:trPr>
        <w:tc>
          <w:tcPr>
            <w:tcW w:w="1671" w:type="dxa"/>
            <w:shd w:val="clear" w:color="auto" w:fill="auto"/>
          </w:tcPr>
          <w:p w14:paraId="51B84C60"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و</w:t>
            </w:r>
          </w:p>
        </w:tc>
        <w:tc>
          <w:tcPr>
            <w:tcW w:w="1560" w:type="dxa"/>
            <w:shd w:val="clear" w:color="auto" w:fill="auto"/>
          </w:tcPr>
          <w:p w14:paraId="2656D127"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w</w:t>
            </w:r>
          </w:p>
        </w:tc>
        <w:tc>
          <w:tcPr>
            <w:tcW w:w="2549" w:type="dxa"/>
            <w:shd w:val="clear" w:color="auto" w:fill="auto"/>
          </w:tcPr>
          <w:p w14:paraId="6BA27A37"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w</w:t>
            </w:r>
          </w:p>
        </w:tc>
      </w:tr>
      <w:tr w:rsidR="001B446C" w:rsidRPr="0042050F" w14:paraId="2C349F00" w14:textId="77777777" w:rsidTr="008452DC">
        <w:trPr>
          <w:trHeight w:val="368"/>
        </w:trPr>
        <w:tc>
          <w:tcPr>
            <w:tcW w:w="1671" w:type="dxa"/>
            <w:shd w:val="clear" w:color="auto" w:fill="auto"/>
          </w:tcPr>
          <w:p w14:paraId="1358C735"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ي</w:t>
            </w:r>
          </w:p>
        </w:tc>
        <w:tc>
          <w:tcPr>
            <w:tcW w:w="1560" w:type="dxa"/>
            <w:shd w:val="clear" w:color="auto" w:fill="auto"/>
          </w:tcPr>
          <w:p w14:paraId="4FDEF2F3"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j</w:t>
            </w:r>
          </w:p>
        </w:tc>
        <w:tc>
          <w:tcPr>
            <w:tcW w:w="2549" w:type="dxa"/>
            <w:shd w:val="clear" w:color="auto" w:fill="auto"/>
          </w:tcPr>
          <w:p w14:paraId="371B450C"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y</w:t>
            </w:r>
          </w:p>
        </w:tc>
      </w:tr>
      <w:tr w:rsidR="001B446C" w:rsidRPr="0042050F" w14:paraId="580967E4" w14:textId="77777777" w:rsidTr="008452DC">
        <w:trPr>
          <w:trHeight w:val="368"/>
        </w:trPr>
        <w:tc>
          <w:tcPr>
            <w:tcW w:w="1671" w:type="dxa"/>
            <w:shd w:val="clear" w:color="auto" w:fill="auto"/>
          </w:tcPr>
          <w:p w14:paraId="79C47AF8" w14:textId="77777777" w:rsidR="001B446C" w:rsidRPr="0042050F" w:rsidRDefault="001B446C" w:rsidP="008452DC">
            <w:pPr>
              <w:pStyle w:val="TableParagraph"/>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v</w:t>
            </w:r>
          </w:p>
        </w:tc>
        <w:tc>
          <w:tcPr>
            <w:tcW w:w="1560" w:type="dxa"/>
            <w:shd w:val="clear" w:color="auto" w:fill="auto"/>
          </w:tcPr>
          <w:p w14:paraId="01AE703D"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v</w:t>
            </w:r>
          </w:p>
        </w:tc>
        <w:tc>
          <w:tcPr>
            <w:tcW w:w="2549" w:type="dxa"/>
            <w:shd w:val="clear" w:color="auto" w:fill="auto"/>
          </w:tcPr>
          <w:p w14:paraId="1C147641"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v</w:t>
            </w:r>
          </w:p>
        </w:tc>
      </w:tr>
    </w:tbl>
    <w:p w14:paraId="7BE38338" w14:textId="78E6E5E1" w:rsidR="001B446C" w:rsidRPr="0042050F" w:rsidRDefault="001B446C" w:rsidP="008452DC">
      <w:pPr>
        <w:rPr>
          <w:rFonts w:asciiTheme="majorBidi" w:eastAsiaTheme="minorEastAsia" w:hAnsiTheme="majorBidi" w:cstheme="majorBidi"/>
        </w:rPr>
        <w:sectPr w:rsidR="001B446C" w:rsidRPr="0042050F" w:rsidSect="008B1DC8">
          <w:footerReference w:type="even" r:id="rId92"/>
          <w:footerReference w:type="default" r:id="rId93"/>
          <w:pgSz w:w="12240" w:h="15840"/>
          <w:pgMar w:top="1440" w:right="1440" w:bottom="1440" w:left="1440" w:header="720" w:footer="720" w:gutter="0"/>
          <w:cols w:space="720"/>
          <w:titlePg/>
          <w:docGrid w:linePitch="326"/>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71"/>
        <w:gridCol w:w="1560"/>
        <w:gridCol w:w="2549"/>
      </w:tblGrid>
      <w:tr w:rsidR="001B446C" w:rsidRPr="0042050F" w14:paraId="1A376EAD" w14:textId="77777777" w:rsidTr="008452DC">
        <w:trPr>
          <w:trHeight w:val="368"/>
        </w:trPr>
        <w:tc>
          <w:tcPr>
            <w:tcW w:w="5780" w:type="dxa"/>
            <w:gridSpan w:val="3"/>
            <w:shd w:val="clear" w:color="auto" w:fill="auto"/>
          </w:tcPr>
          <w:p w14:paraId="622E030A" w14:textId="77777777" w:rsidR="001B446C" w:rsidRPr="0042050F" w:rsidRDefault="001B446C" w:rsidP="008452DC">
            <w:pPr>
              <w:pStyle w:val="TableParagraph"/>
              <w:spacing w:before="19"/>
              <w:ind w:left="2242" w:right="2216"/>
              <w:jc w:val="center"/>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lastRenderedPageBreak/>
              <w:t>Vowels</w:t>
            </w:r>
          </w:p>
        </w:tc>
      </w:tr>
      <w:tr w:rsidR="001B446C" w:rsidRPr="0042050F" w14:paraId="5A639FA0" w14:textId="77777777" w:rsidTr="008452DC">
        <w:trPr>
          <w:trHeight w:val="363"/>
        </w:trPr>
        <w:tc>
          <w:tcPr>
            <w:tcW w:w="1671" w:type="dxa"/>
            <w:shd w:val="clear" w:color="auto" w:fill="auto"/>
          </w:tcPr>
          <w:p w14:paraId="5B9DA6BB"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ا</w:t>
            </w:r>
          </w:p>
        </w:tc>
        <w:tc>
          <w:tcPr>
            <w:tcW w:w="1560" w:type="dxa"/>
            <w:shd w:val="clear" w:color="auto" w:fill="auto"/>
          </w:tcPr>
          <w:p w14:paraId="4A124380"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aː</w:t>
            </w:r>
          </w:p>
        </w:tc>
        <w:tc>
          <w:tcPr>
            <w:tcW w:w="2549" w:type="dxa"/>
            <w:shd w:val="clear" w:color="auto" w:fill="auto"/>
          </w:tcPr>
          <w:p w14:paraId="39B47119"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w:t>
            </w:r>
          </w:p>
        </w:tc>
      </w:tr>
      <w:tr w:rsidR="001B446C" w:rsidRPr="0042050F" w14:paraId="2A2A0D60" w14:textId="77777777" w:rsidTr="008452DC">
        <w:trPr>
          <w:trHeight w:val="369"/>
        </w:trPr>
        <w:tc>
          <w:tcPr>
            <w:tcW w:w="1671" w:type="dxa"/>
            <w:shd w:val="clear" w:color="auto" w:fill="auto"/>
          </w:tcPr>
          <w:p w14:paraId="3AEFAB45" w14:textId="77777777" w:rsidR="001B446C" w:rsidRPr="0042050F" w:rsidRDefault="001B446C" w:rsidP="008452DC">
            <w:pPr>
              <w:pStyle w:val="TableParagraph"/>
              <w:bidi/>
              <w:spacing w:line="273"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ي</w:t>
            </w:r>
          </w:p>
        </w:tc>
        <w:tc>
          <w:tcPr>
            <w:tcW w:w="1560" w:type="dxa"/>
            <w:shd w:val="clear" w:color="auto" w:fill="auto"/>
          </w:tcPr>
          <w:p w14:paraId="178A505C" w14:textId="77777777" w:rsidR="001B446C" w:rsidRPr="0042050F" w:rsidRDefault="001B446C" w:rsidP="008452DC">
            <w:pPr>
              <w:pStyle w:val="TableParagraph"/>
              <w:spacing w:before="27"/>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iː, eː</w:t>
            </w:r>
          </w:p>
        </w:tc>
        <w:tc>
          <w:tcPr>
            <w:tcW w:w="2549" w:type="dxa"/>
            <w:shd w:val="clear" w:color="auto" w:fill="auto"/>
          </w:tcPr>
          <w:p w14:paraId="3039882E" w14:textId="77777777" w:rsidR="001B446C" w:rsidRPr="0042050F" w:rsidRDefault="001B446C" w:rsidP="008452DC">
            <w:pPr>
              <w:pStyle w:val="TableParagraph"/>
              <w:spacing w:before="27"/>
              <w:ind w:left="106"/>
              <w:rPr>
                <w:rFonts w:asciiTheme="majorBidi" w:eastAsiaTheme="minorEastAsia" w:hAnsiTheme="majorBidi" w:cstheme="majorBidi"/>
                <w:color w:val="000000" w:themeColor="text1"/>
                <w:sz w:val="24"/>
                <w:szCs w:val="24"/>
                <w:lang w:val="en-GB" w:bidi="ar-SA"/>
              </w:rPr>
            </w:pPr>
            <w:proofErr w:type="gramStart"/>
            <w:r w:rsidRPr="0042050F">
              <w:rPr>
                <w:rFonts w:asciiTheme="majorBidi" w:eastAsiaTheme="minorEastAsia" w:hAnsiTheme="majorBidi" w:cstheme="majorBidi"/>
                <w:color w:val="000000" w:themeColor="text1"/>
                <w:sz w:val="24"/>
                <w:szCs w:val="24"/>
                <w:lang w:val="en-GB" w:bidi="ar-SA"/>
              </w:rPr>
              <w:t>i:,</w:t>
            </w:r>
            <w:proofErr w:type="gramEnd"/>
            <w:r w:rsidRPr="0042050F">
              <w:rPr>
                <w:rFonts w:asciiTheme="majorBidi" w:eastAsiaTheme="minorEastAsia" w:hAnsiTheme="majorBidi" w:cstheme="majorBidi"/>
                <w:color w:val="000000" w:themeColor="text1"/>
                <w:sz w:val="24"/>
                <w:szCs w:val="24"/>
                <w:lang w:val="en-GB" w:bidi="ar-SA"/>
              </w:rPr>
              <w:t xml:space="preserve"> e:</w:t>
            </w:r>
          </w:p>
        </w:tc>
      </w:tr>
      <w:tr w:rsidR="001B446C" w:rsidRPr="0042050F" w14:paraId="1F45D6D5" w14:textId="77777777" w:rsidTr="008452DC">
        <w:trPr>
          <w:trHeight w:val="368"/>
        </w:trPr>
        <w:tc>
          <w:tcPr>
            <w:tcW w:w="1671" w:type="dxa"/>
            <w:shd w:val="clear" w:color="auto" w:fill="auto"/>
          </w:tcPr>
          <w:p w14:paraId="2A4FEC5A"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و</w:t>
            </w:r>
          </w:p>
        </w:tc>
        <w:tc>
          <w:tcPr>
            <w:tcW w:w="1560" w:type="dxa"/>
            <w:shd w:val="clear" w:color="auto" w:fill="auto"/>
          </w:tcPr>
          <w:p w14:paraId="572AEF51" w14:textId="77777777" w:rsidR="001B446C" w:rsidRPr="0042050F" w:rsidRDefault="001B446C" w:rsidP="008452DC">
            <w:pPr>
              <w:pStyle w:val="TableParagraph"/>
              <w:spacing w:before="19"/>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uː, oː</w:t>
            </w:r>
          </w:p>
        </w:tc>
        <w:tc>
          <w:tcPr>
            <w:tcW w:w="2549" w:type="dxa"/>
            <w:shd w:val="clear" w:color="auto" w:fill="auto"/>
          </w:tcPr>
          <w:p w14:paraId="252BE03A"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proofErr w:type="gramStart"/>
            <w:r w:rsidRPr="0042050F">
              <w:rPr>
                <w:rFonts w:asciiTheme="majorBidi" w:eastAsiaTheme="minorEastAsia" w:hAnsiTheme="majorBidi" w:cstheme="majorBidi"/>
                <w:color w:val="000000" w:themeColor="text1"/>
                <w:sz w:val="24"/>
                <w:szCs w:val="24"/>
                <w:lang w:val="en-GB" w:bidi="ar-SA"/>
              </w:rPr>
              <w:t>u:,</w:t>
            </w:r>
            <w:proofErr w:type="gramEnd"/>
            <w:r w:rsidRPr="0042050F">
              <w:rPr>
                <w:rFonts w:asciiTheme="majorBidi" w:eastAsiaTheme="minorEastAsia" w:hAnsiTheme="majorBidi" w:cstheme="majorBidi"/>
                <w:color w:val="000000" w:themeColor="text1"/>
                <w:sz w:val="24"/>
                <w:szCs w:val="24"/>
                <w:lang w:val="en-GB" w:bidi="ar-SA"/>
              </w:rPr>
              <w:t xml:space="preserve"> o:</w:t>
            </w:r>
          </w:p>
        </w:tc>
      </w:tr>
      <w:tr w:rsidR="001B446C" w:rsidRPr="0042050F" w14:paraId="032B5F09" w14:textId="77777777" w:rsidTr="008452DC">
        <w:trPr>
          <w:trHeight w:val="364"/>
        </w:trPr>
        <w:tc>
          <w:tcPr>
            <w:tcW w:w="1671" w:type="dxa"/>
            <w:shd w:val="clear" w:color="auto" w:fill="auto"/>
          </w:tcPr>
          <w:p w14:paraId="554F60FA" w14:textId="77777777" w:rsidR="001B446C" w:rsidRPr="0042050F" w:rsidRDefault="001B446C" w:rsidP="008452DC">
            <w:pPr>
              <w:pStyle w:val="TableParagraph"/>
              <w:bidi/>
              <w:spacing w:line="272"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 xml:space="preserve"> َ فتحة</w:t>
            </w:r>
          </w:p>
        </w:tc>
        <w:tc>
          <w:tcPr>
            <w:tcW w:w="1560" w:type="dxa"/>
            <w:shd w:val="clear" w:color="auto" w:fill="auto"/>
          </w:tcPr>
          <w:p w14:paraId="6148281E" w14:textId="77777777" w:rsidR="001B446C" w:rsidRPr="0042050F" w:rsidRDefault="001B446C" w:rsidP="008452DC">
            <w:pPr>
              <w:pStyle w:val="TableParagraph"/>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w:t>
            </w:r>
          </w:p>
        </w:tc>
        <w:tc>
          <w:tcPr>
            <w:tcW w:w="2549" w:type="dxa"/>
            <w:shd w:val="clear" w:color="auto" w:fill="auto"/>
          </w:tcPr>
          <w:p w14:paraId="2837E3D0" w14:textId="77777777" w:rsidR="001B446C" w:rsidRPr="0042050F" w:rsidRDefault="001B446C" w:rsidP="008452DC">
            <w:pPr>
              <w:pStyle w:val="TableParagraph"/>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w:t>
            </w:r>
          </w:p>
        </w:tc>
      </w:tr>
      <w:tr w:rsidR="001B446C" w:rsidRPr="0042050F" w14:paraId="7B6AFF6F" w14:textId="77777777" w:rsidTr="008452DC">
        <w:trPr>
          <w:trHeight w:val="368"/>
        </w:trPr>
        <w:tc>
          <w:tcPr>
            <w:tcW w:w="1671" w:type="dxa"/>
            <w:shd w:val="clear" w:color="auto" w:fill="auto"/>
          </w:tcPr>
          <w:p w14:paraId="31E97FC9" w14:textId="77777777" w:rsidR="001B446C" w:rsidRPr="0042050F" w:rsidRDefault="001B446C" w:rsidP="008452DC">
            <w:pPr>
              <w:pStyle w:val="TableParagraph"/>
              <w:bidi/>
              <w:spacing w:line="272"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 xml:space="preserve"> َ كسرة</w:t>
            </w:r>
          </w:p>
        </w:tc>
        <w:tc>
          <w:tcPr>
            <w:tcW w:w="1560" w:type="dxa"/>
            <w:shd w:val="clear" w:color="auto" w:fill="auto"/>
          </w:tcPr>
          <w:p w14:paraId="65D81F9B" w14:textId="77777777" w:rsidR="001B446C" w:rsidRPr="0042050F" w:rsidRDefault="001B446C" w:rsidP="008452DC">
            <w:pPr>
              <w:pStyle w:val="TableParagraph"/>
              <w:spacing w:before="26"/>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i</w:t>
            </w:r>
          </w:p>
        </w:tc>
        <w:tc>
          <w:tcPr>
            <w:tcW w:w="2549" w:type="dxa"/>
            <w:shd w:val="clear" w:color="auto" w:fill="auto"/>
          </w:tcPr>
          <w:p w14:paraId="2F416922" w14:textId="77777777" w:rsidR="001B446C" w:rsidRPr="0042050F" w:rsidRDefault="001B446C" w:rsidP="008452DC">
            <w:pPr>
              <w:pStyle w:val="TableParagraph"/>
              <w:spacing w:before="26"/>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i</w:t>
            </w:r>
          </w:p>
        </w:tc>
      </w:tr>
      <w:tr w:rsidR="001B446C" w:rsidRPr="0042050F" w14:paraId="48D2AE9F" w14:textId="77777777" w:rsidTr="008452DC">
        <w:trPr>
          <w:trHeight w:val="369"/>
        </w:trPr>
        <w:tc>
          <w:tcPr>
            <w:tcW w:w="1671" w:type="dxa"/>
            <w:shd w:val="clear" w:color="auto" w:fill="auto"/>
          </w:tcPr>
          <w:p w14:paraId="52D64D78" w14:textId="77777777" w:rsidR="001B446C" w:rsidRPr="0042050F" w:rsidRDefault="001B446C" w:rsidP="008452DC">
            <w:pPr>
              <w:pStyle w:val="TableParagraph"/>
              <w:bidi/>
              <w:spacing w:line="268" w:lineRule="exact"/>
              <w:ind w:left="0" w:right="110"/>
              <w:jc w:val="right"/>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 xml:space="preserve"> َ ضمة</w:t>
            </w:r>
          </w:p>
        </w:tc>
        <w:tc>
          <w:tcPr>
            <w:tcW w:w="1560" w:type="dxa"/>
            <w:shd w:val="clear" w:color="auto" w:fill="auto"/>
          </w:tcPr>
          <w:p w14:paraId="0266D016" w14:textId="77777777" w:rsidR="001B446C" w:rsidRPr="0042050F" w:rsidRDefault="001B446C" w:rsidP="008452DC">
            <w:pPr>
              <w:pStyle w:val="TableParagraph"/>
              <w:spacing w:before="22"/>
              <w:ind w:left="105"/>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u</w:t>
            </w:r>
          </w:p>
        </w:tc>
        <w:tc>
          <w:tcPr>
            <w:tcW w:w="2549" w:type="dxa"/>
            <w:shd w:val="clear" w:color="auto" w:fill="auto"/>
          </w:tcPr>
          <w:p w14:paraId="3D498727" w14:textId="77777777" w:rsidR="001B446C" w:rsidRPr="0042050F" w:rsidRDefault="001B446C" w:rsidP="008452DC">
            <w:pPr>
              <w:pStyle w:val="TableParagraph"/>
              <w:spacing w:before="22"/>
              <w:ind w:left="10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u</w:t>
            </w:r>
          </w:p>
        </w:tc>
      </w:tr>
    </w:tbl>
    <w:p w14:paraId="5581F73B" w14:textId="77777777" w:rsidR="001B446C" w:rsidRPr="0042050F" w:rsidRDefault="001B446C" w:rsidP="001B446C">
      <w:pPr>
        <w:pStyle w:val="BodyText"/>
        <w:rPr>
          <w:rFonts w:asciiTheme="majorBidi" w:eastAsiaTheme="minorEastAsia" w:hAnsiTheme="majorBidi" w:cstheme="majorBidi"/>
          <w:color w:val="000000" w:themeColor="text1"/>
          <w:lang w:val="en-GB" w:bidi="ar-SA"/>
        </w:rPr>
      </w:pPr>
    </w:p>
    <w:p w14:paraId="75F67ABB" w14:textId="77777777" w:rsidR="001B446C" w:rsidRPr="0042050F" w:rsidRDefault="001B446C" w:rsidP="001B446C">
      <w:pPr>
        <w:pStyle w:val="BodyText"/>
        <w:spacing w:before="7"/>
        <w:rPr>
          <w:rFonts w:asciiTheme="majorBidi" w:eastAsiaTheme="minorEastAsia" w:hAnsiTheme="majorBidi" w:cstheme="majorBidi"/>
          <w:color w:val="000000" w:themeColor="text1"/>
          <w:lang w:val="en-GB" w:bidi="ar-SA"/>
        </w:rPr>
      </w:pPr>
    </w:p>
    <w:p w14:paraId="0BCF5225" w14:textId="77777777" w:rsidR="001B446C" w:rsidRPr="0042050F" w:rsidRDefault="001B446C" w:rsidP="001B446C">
      <w:pPr>
        <w:pStyle w:val="BodyText"/>
        <w:spacing w:before="146"/>
        <w:ind w:left="220"/>
        <w:rPr>
          <w:rFonts w:asciiTheme="majorBidi" w:eastAsiaTheme="minorEastAsia" w:hAnsiTheme="majorBidi" w:cstheme="majorBidi"/>
          <w:color w:val="000000" w:themeColor="text1"/>
          <w:lang w:val="en-GB" w:bidi="ar-SA"/>
        </w:rPr>
      </w:pPr>
      <w:r w:rsidRPr="0042050F">
        <w:rPr>
          <w:rFonts w:asciiTheme="majorBidi" w:eastAsiaTheme="minorEastAsia" w:hAnsiTheme="majorBidi" w:cstheme="majorBidi"/>
          <w:color w:val="000000" w:themeColor="text1"/>
          <w:lang w:val="en-GB" w:bidi="ar-SA"/>
        </w:rPr>
        <w:t>Other symbols:</w:t>
      </w:r>
    </w:p>
    <w:p w14:paraId="2B8F12CF" w14:textId="77777777" w:rsidR="001B446C" w:rsidRPr="0042050F" w:rsidRDefault="001B446C" w:rsidP="001B446C">
      <w:pPr>
        <w:pStyle w:val="BodyText"/>
        <w:spacing w:before="4"/>
        <w:rPr>
          <w:rFonts w:asciiTheme="majorBidi" w:eastAsiaTheme="minorEastAsia" w:hAnsiTheme="majorBidi" w:cstheme="majorBidi"/>
          <w:color w:val="000000" w:themeColor="text1"/>
          <w:lang w:val="en-GB" w:bidi="ar-SA"/>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3971"/>
      </w:tblGrid>
      <w:tr w:rsidR="001B446C" w:rsidRPr="0042050F" w14:paraId="7FFA5AF4" w14:textId="77777777" w:rsidTr="008452DC">
        <w:trPr>
          <w:trHeight w:val="336"/>
        </w:trPr>
        <w:tc>
          <w:tcPr>
            <w:tcW w:w="1811" w:type="dxa"/>
          </w:tcPr>
          <w:p w14:paraId="2AD15FF9" w14:textId="77777777" w:rsidR="001B446C" w:rsidRPr="0042050F" w:rsidRDefault="001B446C" w:rsidP="008452DC">
            <w:pPr>
              <w:pStyle w:val="TableParagraph"/>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gemination</w:t>
            </w:r>
          </w:p>
        </w:tc>
        <w:tc>
          <w:tcPr>
            <w:tcW w:w="3971" w:type="dxa"/>
          </w:tcPr>
          <w:p w14:paraId="3D5BA5F4" w14:textId="77777777" w:rsidR="001B446C" w:rsidRPr="0042050F" w:rsidRDefault="001B446C" w:rsidP="008452DC">
            <w:pPr>
              <w:pStyle w:val="TableParagraph"/>
              <w:ind w:left="10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double the letter (</w:t>
            </w:r>
            <w:proofErr w:type="gramStart"/>
            <w:r w:rsidRPr="0042050F">
              <w:rPr>
                <w:rFonts w:asciiTheme="majorBidi" w:eastAsiaTheme="minorEastAsia" w:hAnsiTheme="majorBidi" w:cstheme="majorBidi"/>
                <w:color w:val="000000" w:themeColor="text1"/>
                <w:sz w:val="24"/>
                <w:szCs w:val="24"/>
                <w:lang w:val="en-GB" w:bidi="ar-SA"/>
              </w:rPr>
              <w:t>e.g.</w:t>
            </w:r>
            <w:proofErr w:type="gramEnd"/>
            <w:r w:rsidRPr="0042050F">
              <w:rPr>
                <w:rFonts w:asciiTheme="majorBidi" w:eastAsiaTheme="minorEastAsia" w:hAnsiTheme="majorBidi" w:cstheme="majorBidi"/>
                <w:color w:val="000000" w:themeColor="text1"/>
                <w:sz w:val="24"/>
                <w:szCs w:val="24"/>
                <w:lang w:val="en-GB" w:bidi="ar-SA"/>
              </w:rPr>
              <w:t xml:space="preserve"> 2alla:h)</w:t>
            </w:r>
          </w:p>
        </w:tc>
      </w:tr>
      <w:tr w:rsidR="001B446C" w:rsidRPr="0042050F" w14:paraId="4B48016C" w14:textId="77777777" w:rsidTr="008452DC">
        <w:trPr>
          <w:trHeight w:val="671"/>
        </w:trPr>
        <w:tc>
          <w:tcPr>
            <w:tcW w:w="1811" w:type="dxa"/>
          </w:tcPr>
          <w:p w14:paraId="42803043" w14:textId="77777777" w:rsidR="001B446C" w:rsidRPr="0042050F" w:rsidRDefault="001B446C" w:rsidP="008452DC">
            <w:pPr>
              <w:pStyle w:val="TableParagraph"/>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al-</w:t>
            </w:r>
          </w:p>
        </w:tc>
        <w:tc>
          <w:tcPr>
            <w:tcW w:w="3971" w:type="dxa"/>
          </w:tcPr>
          <w:p w14:paraId="4AC84A4A" w14:textId="77777777" w:rsidR="001B446C" w:rsidRPr="0042050F" w:rsidRDefault="001B446C" w:rsidP="008452DC">
            <w:pPr>
              <w:pStyle w:val="TableParagraph"/>
              <w:ind w:left="10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assimilate the l- when it is assimilated</w:t>
            </w:r>
          </w:p>
          <w:p w14:paraId="00D6CB75" w14:textId="77777777" w:rsidR="001B446C" w:rsidRPr="0042050F" w:rsidRDefault="001B446C" w:rsidP="008452DC">
            <w:pPr>
              <w:pStyle w:val="TableParagraph"/>
              <w:spacing w:before="80"/>
              <w:ind w:left="10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 xml:space="preserve">e.g. lwalad </w:t>
            </w:r>
            <w:proofErr w:type="gramStart"/>
            <w:r w:rsidRPr="0042050F">
              <w:rPr>
                <w:rFonts w:asciiTheme="majorBidi" w:eastAsiaTheme="minorEastAsia" w:hAnsiTheme="majorBidi" w:cstheme="majorBidi"/>
                <w:color w:val="000000" w:themeColor="text1"/>
                <w:sz w:val="24"/>
                <w:szCs w:val="24"/>
                <w:lang w:val="en-GB" w:bidi="ar-SA"/>
              </w:rPr>
              <w:t>TTawi:l</w:t>
            </w:r>
            <w:proofErr w:type="gramEnd"/>
          </w:p>
        </w:tc>
      </w:tr>
      <w:tr w:rsidR="001B446C" w:rsidRPr="0042050F" w14:paraId="6A2D4D11" w14:textId="77777777" w:rsidTr="008452DC">
        <w:trPr>
          <w:trHeight w:val="1684"/>
        </w:trPr>
        <w:tc>
          <w:tcPr>
            <w:tcW w:w="1811" w:type="dxa"/>
          </w:tcPr>
          <w:p w14:paraId="246B75BD" w14:textId="77777777" w:rsidR="001B446C" w:rsidRPr="0042050F" w:rsidRDefault="001B446C" w:rsidP="008452DC">
            <w:pPr>
              <w:pStyle w:val="TableParagraph"/>
              <w:spacing w:line="316" w:lineRule="auto"/>
              <w:ind w:right="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attach prepositions to nouns</w:t>
            </w:r>
          </w:p>
        </w:tc>
        <w:tc>
          <w:tcPr>
            <w:tcW w:w="3971" w:type="dxa"/>
          </w:tcPr>
          <w:p w14:paraId="49908902" w14:textId="77777777" w:rsidR="001B446C" w:rsidRPr="0042050F" w:rsidRDefault="001B446C" w:rsidP="008452DC">
            <w:pPr>
              <w:pStyle w:val="TableParagraph"/>
              <w:ind w:left="109"/>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Examples:</w:t>
            </w:r>
          </w:p>
          <w:p w14:paraId="48E4F827" w14:textId="77777777" w:rsidR="001B446C" w:rsidRPr="0042050F" w:rsidRDefault="001B446C" w:rsidP="008452DC">
            <w:pPr>
              <w:pStyle w:val="TableParagraph"/>
              <w:spacing w:before="79" w:line="319" w:lineRule="auto"/>
              <w:ind w:left="109" w:right="1686"/>
              <w:rPr>
                <w:rFonts w:asciiTheme="majorBidi" w:eastAsiaTheme="minorEastAsia" w:hAnsiTheme="majorBidi" w:cstheme="majorBidi"/>
                <w:color w:val="000000" w:themeColor="text1"/>
                <w:sz w:val="24"/>
                <w:szCs w:val="24"/>
                <w:rtl/>
                <w:lang w:val="en-GB"/>
              </w:rPr>
            </w:pPr>
            <w:r w:rsidRPr="0042050F">
              <w:rPr>
                <w:rFonts w:asciiTheme="majorBidi" w:eastAsiaTheme="minorEastAsia" w:hAnsiTheme="majorBidi" w:cstheme="majorBidi"/>
                <w:color w:val="000000" w:themeColor="text1"/>
                <w:sz w:val="24"/>
                <w:szCs w:val="24"/>
                <w:lang w:val="en-GB" w:bidi="ar-SA"/>
              </w:rPr>
              <w:t xml:space="preserve">minil madi:na </w:t>
            </w:r>
            <w:r w:rsidRPr="0042050F">
              <w:rPr>
                <w:rFonts w:asciiTheme="majorBidi" w:eastAsiaTheme="minorEastAsia" w:hAnsiTheme="majorBidi" w:cstheme="majorBidi"/>
                <w:color w:val="000000" w:themeColor="text1"/>
                <w:sz w:val="24"/>
                <w:szCs w:val="24"/>
                <w:rtl/>
                <w:lang w:val="en-GB"/>
              </w:rPr>
              <w:t>(من المدينة)</w:t>
            </w:r>
          </w:p>
          <w:p w14:paraId="1310D5A0" w14:textId="77777777" w:rsidR="001B446C" w:rsidRPr="0042050F" w:rsidRDefault="001B446C" w:rsidP="008452DC">
            <w:pPr>
              <w:pStyle w:val="TableParagraph"/>
              <w:spacing w:before="79" w:line="319" w:lineRule="auto"/>
              <w:ind w:left="109" w:right="1686"/>
              <w:rPr>
                <w:rFonts w:asciiTheme="majorBidi" w:eastAsiaTheme="minorEastAsia" w:hAnsiTheme="majorBidi" w:cstheme="majorBidi"/>
                <w:color w:val="000000" w:themeColor="text1"/>
                <w:sz w:val="24"/>
                <w:szCs w:val="24"/>
                <w:lang w:val="en-GB" w:bidi="ar-SA"/>
              </w:rPr>
            </w:pPr>
            <w:r w:rsidRPr="0042050F">
              <w:rPr>
                <w:rFonts w:asciiTheme="majorBidi" w:eastAsiaTheme="minorEastAsia" w:hAnsiTheme="majorBidi" w:cstheme="majorBidi"/>
                <w:color w:val="000000" w:themeColor="text1"/>
                <w:sz w:val="24"/>
                <w:szCs w:val="24"/>
                <w:lang w:val="en-GB" w:bidi="ar-SA"/>
              </w:rPr>
              <w:t xml:space="preserve">fil </w:t>
            </w:r>
            <w:proofErr w:type="gramStart"/>
            <w:r w:rsidRPr="0042050F">
              <w:rPr>
                <w:rFonts w:asciiTheme="majorBidi" w:eastAsiaTheme="minorEastAsia" w:hAnsiTheme="majorBidi" w:cstheme="majorBidi"/>
                <w:color w:val="000000" w:themeColor="text1"/>
                <w:sz w:val="24"/>
                <w:szCs w:val="24"/>
                <w:lang w:val="en-GB" w:bidi="ar-SA"/>
              </w:rPr>
              <w:t>be:</w:t>
            </w:r>
            <w:proofErr w:type="gramEnd"/>
            <w:r w:rsidRPr="0042050F">
              <w:rPr>
                <w:rFonts w:asciiTheme="majorBidi" w:eastAsiaTheme="minorEastAsia" w:hAnsiTheme="majorBidi" w:cstheme="majorBidi"/>
                <w:color w:val="000000" w:themeColor="text1"/>
                <w:sz w:val="24"/>
                <w:szCs w:val="24"/>
                <w:lang w:val="en-GB" w:bidi="ar-SA"/>
              </w:rPr>
              <w:t xml:space="preserve">t </w:t>
            </w:r>
            <w:r w:rsidRPr="0042050F">
              <w:rPr>
                <w:rFonts w:asciiTheme="majorBidi" w:eastAsiaTheme="minorEastAsia" w:hAnsiTheme="majorBidi" w:cstheme="majorBidi"/>
                <w:color w:val="000000" w:themeColor="text1"/>
                <w:sz w:val="24"/>
                <w:szCs w:val="24"/>
                <w:rtl/>
                <w:lang w:val="en-GB"/>
              </w:rPr>
              <w:t>(</w:t>
            </w:r>
            <w:r w:rsidRPr="0042050F">
              <w:rPr>
                <w:rFonts w:asciiTheme="majorBidi" w:eastAsiaTheme="minorEastAsia" w:hAnsiTheme="majorBidi" w:cstheme="majorBidi"/>
                <w:color w:val="000000" w:themeColor="text1"/>
                <w:sz w:val="24"/>
                <w:szCs w:val="24"/>
                <w:rtl/>
                <w:lang w:val="en-GB" w:bidi="ar-SA"/>
              </w:rPr>
              <w:t>في</w:t>
            </w:r>
            <w:r w:rsidRPr="0042050F">
              <w:rPr>
                <w:rFonts w:asciiTheme="majorBidi" w:eastAsiaTheme="minorEastAsia" w:hAnsiTheme="majorBidi" w:cstheme="majorBidi"/>
                <w:color w:val="000000" w:themeColor="text1"/>
                <w:sz w:val="24"/>
                <w:szCs w:val="24"/>
                <w:rtl/>
                <w:lang w:val="en-GB"/>
              </w:rPr>
              <w:t xml:space="preserve"> </w:t>
            </w:r>
            <w:r w:rsidRPr="0042050F">
              <w:rPr>
                <w:rFonts w:asciiTheme="majorBidi" w:eastAsiaTheme="minorEastAsia" w:hAnsiTheme="majorBidi" w:cstheme="majorBidi"/>
                <w:color w:val="000000" w:themeColor="text1"/>
                <w:sz w:val="24"/>
                <w:szCs w:val="24"/>
                <w:rtl/>
                <w:lang w:val="en-GB" w:bidi="ar-SA"/>
              </w:rPr>
              <w:t>البيت</w:t>
            </w:r>
            <w:r w:rsidRPr="0042050F">
              <w:rPr>
                <w:rFonts w:asciiTheme="majorBidi" w:eastAsiaTheme="minorEastAsia" w:hAnsiTheme="majorBidi" w:cstheme="majorBidi"/>
                <w:color w:val="000000" w:themeColor="text1"/>
                <w:sz w:val="24"/>
                <w:szCs w:val="24"/>
                <w:rtl/>
                <w:lang w:val="en-GB"/>
              </w:rPr>
              <w:t>)</w:t>
            </w:r>
          </w:p>
          <w:p w14:paraId="07E00C5B" w14:textId="77777777" w:rsidR="001B446C" w:rsidRPr="0042050F" w:rsidRDefault="001B446C" w:rsidP="008452DC">
            <w:pPr>
              <w:pStyle w:val="TableParagraph"/>
              <w:spacing w:line="251" w:lineRule="exact"/>
              <w:ind w:left="109"/>
              <w:rPr>
                <w:rFonts w:asciiTheme="majorBidi" w:eastAsiaTheme="minorEastAsia" w:hAnsiTheme="majorBidi" w:cstheme="majorBidi"/>
                <w:color w:val="000000" w:themeColor="text1"/>
                <w:sz w:val="24"/>
                <w:szCs w:val="24"/>
                <w:rtl/>
                <w:lang w:val="en-GB" w:bidi="ar-SA"/>
              </w:rPr>
            </w:pPr>
            <w:r w:rsidRPr="0042050F">
              <w:rPr>
                <w:rFonts w:asciiTheme="majorBidi" w:eastAsiaTheme="minorEastAsia" w:hAnsiTheme="majorBidi" w:cstheme="majorBidi"/>
                <w:color w:val="000000" w:themeColor="text1"/>
                <w:sz w:val="24"/>
                <w:szCs w:val="24"/>
                <w:lang w:val="en-GB" w:bidi="ar-SA"/>
              </w:rPr>
              <w:t xml:space="preserve">b3ishrin: </w:t>
            </w:r>
            <w:r w:rsidRPr="0042050F">
              <w:rPr>
                <w:rFonts w:asciiTheme="majorBidi" w:eastAsiaTheme="minorEastAsia" w:hAnsiTheme="majorBidi" w:cstheme="majorBidi" w:hint="cs"/>
                <w:color w:val="000000" w:themeColor="text1"/>
                <w:sz w:val="24"/>
                <w:szCs w:val="24"/>
                <w:rtl/>
                <w:lang w:val="en-GB" w:bidi="ar-SA"/>
              </w:rPr>
              <w:t>(بعشرين)</w:t>
            </w:r>
          </w:p>
          <w:p w14:paraId="3946BF7F" w14:textId="77777777" w:rsidR="001B446C" w:rsidRPr="0042050F" w:rsidRDefault="001B446C" w:rsidP="008452DC">
            <w:pPr>
              <w:pStyle w:val="TableParagraph"/>
              <w:spacing w:before="78"/>
              <w:ind w:left="109"/>
              <w:rPr>
                <w:rFonts w:asciiTheme="majorBidi" w:eastAsiaTheme="minorEastAsia" w:hAnsiTheme="majorBidi" w:cstheme="majorBidi"/>
                <w:color w:val="000000" w:themeColor="text1"/>
                <w:sz w:val="24"/>
                <w:szCs w:val="24"/>
                <w:lang w:val="en-GB" w:bidi="ar-SA"/>
              </w:rPr>
            </w:pPr>
            <w:proofErr w:type="gramStart"/>
            <w:r w:rsidRPr="0042050F">
              <w:rPr>
                <w:rFonts w:asciiTheme="majorBidi" w:eastAsiaTheme="minorEastAsia" w:hAnsiTheme="majorBidi" w:cstheme="majorBidi"/>
                <w:color w:val="000000" w:themeColor="text1"/>
                <w:sz w:val="24"/>
                <w:szCs w:val="24"/>
                <w:lang w:val="en-GB" w:bidi="ar-SA"/>
              </w:rPr>
              <w:t>fiTTari:g</w:t>
            </w:r>
            <w:proofErr w:type="gramEnd"/>
            <w:r w:rsidRPr="0042050F">
              <w:rPr>
                <w:rFonts w:asciiTheme="majorBidi" w:eastAsiaTheme="minorEastAsia" w:hAnsiTheme="majorBidi" w:cstheme="majorBidi"/>
                <w:color w:val="000000" w:themeColor="text1"/>
                <w:sz w:val="24"/>
                <w:szCs w:val="24"/>
                <w:lang w:val="en-GB" w:bidi="ar-SA"/>
              </w:rPr>
              <w:t xml:space="preserve"> </w:t>
            </w:r>
            <w:r w:rsidRPr="0042050F">
              <w:rPr>
                <w:rFonts w:asciiTheme="majorBidi" w:eastAsiaTheme="minorEastAsia" w:hAnsiTheme="majorBidi" w:cstheme="majorBidi"/>
                <w:color w:val="000000" w:themeColor="text1"/>
                <w:sz w:val="24"/>
                <w:szCs w:val="24"/>
                <w:rtl/>
                <w:lang w:val="en-GB"/>
              </w:rPr>
              <w:t>(</w:t>
            </w:r>
            <w:r w:rsidRPr="0042050F">
              <w:rPr>
                <w:rFonts w:asciiTheme="majorBidi" w:eastAsiaTheme="minorEastAsia" w:hAnsiTheme="majorBidi" w:cstheme="majorBidi"/>
                <w:color w:val="000000" w:themeColor="text1"/>
                <w:sz w:val="24"/>
                <w:szCs w:val="24"/>
                <w:rtl/>
                <w:lang w:val="en-GB" w:bidi="ar-SA"/>
              </w:rPr>
              <w:t>في</w:t>
            </w:r>
            <w:r w:rsidRPr="0042050F">
              <w:rPr>
                <w:rFonts w:asciiTheme="majorBidi" w:eastAsiaTheme="minorEastAsia" w:hAnsiTheme="majorBidi" w:cstheme="majorBidi"/>
                <w:color w:val="000000" w:themeColor="text1"/>
                <w:sz w:val="24"/>
                <w:szCs w:val="24"/>
                <w:rtl/>
                <w:lang w:val="en-GB"/>
              </w:rPr>
              <w:t xml:space="preserve"> </w:t>
            </w:r>
            <w:r w:rsidRPr="0042050F">
              <w:rPr>
                <w:rFonts w:asciiTheme="majorBidi" w:eastAsiaTheme="minorEastAsia" w:hAnsiTheme="majorBidi" w:cstheme="majorBidi"/>
                <w:color w:val="000000" w:themeColor="text1"/>
                <w:sz w:val="24"/>
                <w:szCs w:val="24"/>
                <w:rtl/>
                <w:lang w:val="en-GB" w:bidi="ar-SA"/>
              </w:rPr>
              <w:t>الطريق</w:t>
            </w:r>
            <w:r w:rsidRPr="0042050F">
              <w:rPr>
                <w:rFonts w:asciiTheme="majorBidi" w:eastAsiaTheme="minorEastAsia" w:hAnsiTheme="majorBidi" w:cstheme="majorBidi"/>
                <w:color w:val="000000" w:themeColor="text1"/>
                <w:sz w:val="24"/>
                <w:szCs w:val="24"/>
                <w:rtl/>
                <w:lang w:val="en-GB"/>
              </w:rPr>
              <w:t xml:space="preserve">) </w:t>
            </w:r>
          </w:p>
        </w:tc>
      </w:tr>
    </w:tbl>
    <w:p w14:paraId="66F26E86" w14:textId="77777777" w:rsidR="001B446C" w:rsidRPr="0042050F" w:rsidRDefault="001B446C" w:rsidP="001B446C">
      <w:pPr>
        <w:rPr>
          <w:rFonts w:asciiTheme="majorBidi" w:hAnsiTheme="majorBidi" w:cstheme="majorBidi"/>
        </w:rPr>
      </w:pPr>
    </w:p>
    <w:p w14:paraId="0E2B21F3" w14:textId="77777777" w:rsidR="001B446C" w:rsidRPr="0042050F" w:rsidRDefault="001B446C" w:rsidP="001B446C">
      <w:pPr>
        <w:pStyle w:val="selection"/>
        <w:spacing w:before="120" w:beforeAutospacing="0" w:after="0" w:afterAutospacing="0" w:line="360" w:lineRule="auto"/>
        <w:rPr>
          <w:rFonts w:asciiTheme="majorBidi" w:hAnsiTheme="majorBidi" w:cstheme="majorBidi"/>
          <w:color w:val="000000" w:themeColor="text1"/>
          <w:lang w:val="en-GB"/>
        </w:rPr>
      </w:pPr>
    </w:p>
    <w:p w14:paraId="7741028B" w14:textId="77777777" w:rsidR="00BE65EC" w:rsidRPr="0042050F" w:rsidRDefault="00BE65EC" w:rsidP="00BE65EC">
      <w:pPr>
        <w:spacing w:line="360" w:lineRule="auto"/>
        <w:rPr>
          <w:rFonts w:asciiTheme="majorBidi" w:hAnsiTheme="majorBidi" w:cstheme="majorBidi"/>
          <w:color w:val="000000" w:themeColor="text1"/>
        </w:rPr>
      </w:pPr>
    </w:p>
    <w:p w14:paraId="140B7BF8" w14:textId="77777777" w:rsidR="00BE65EC" w:rsidRPr="0042050F" w:rsidRDefault="00BE65EC" w:rsidP="00BE65EC">
      <w:pPr>
        <w:pStyle w:val="ListParagraph"/>
        <w:spacing w:line="360" w:lineRule="auto"/>
        <w:ind w:left="785"/>
        <w:rPr>
          <w:rFonts w:asciiTheme="majorBidi" w:hAnsiTheme="majorBidi" w:cstheme="majorBidi"/>
          <w:color w:val="000000" w:themeColor="text1"/>
        </w:rPr>
      </w:pPr>
    </w:p>
    <w:p w14:paraId="179F9B1C" w14:textId="77777777" w:rsidR="00BE65EC" w:rsidRPr="0042050F" w:rsidRDefault="00BE65EC" w:rsidP="00BE65EC">
      <w:pPr>
        <w:pStyle w:val="ListParagraph"/>
        <w:spacing w:line="360" w:lineRule="auto"/>
        <w:ind w:left="785"/>
        <w:rPr>
          <w:rFonts w:asciiTheme="majorBidi" w:hAnsiTheme="majorBidi" w:cstheme="majorBidi"/>
          <w:color w:val="000000" w:themeColor="text1"/>
        </w:rPr>
      </w:pPr>
    </w:p>
    <w:p w14:paraId="610E359F" w14:textId="77777777" w:rsidR="00BE65EC" w:rsidRPr="0042050F" w:rsidRDefault="00BE65EC" w:rsidP="00BE65EC">
      <w:pPr>
        <w:pStyle w:val="ListParagraph"/>
        <w:spacing w:line="360" w:lineRule="auto"/>
        <w:ind w:left="785"/>
        <w:rPr>
          <w:rFonts w:asciiTheme="majorBidi" w:hAnsiTheme="majorBidi" w:cstheme="majorBidi"/>
          <w:color w:val="000000" w:themeColor="text1"/>
        </w:rPr>
      </w:pPr>
    </w:p>
    <w:p w14:paraId="72CC3A8B" w14:textId="77777777" w:rsidR="00523B75" w:rsidRPr="0042050F" w:rsidRDefault="00523B75" w:rsidP="00BE65EC">
      <w:pPr>
        <w:rPr>
          <w:lang w:eastAsia="en-GB"/>
        </w:rPr>
      </w:pPr>
    </w:p>
    <w:p w14:paraId="37CE6A0E" w14:textId="77777777" w:rsidR="00523B75" w:rsidRPr="0042050F" w:rsidRDefault="00523B75">
      <w:pPr>
        <w:rPr>
          <w:rFonts w:asciiTheme="majorBidi" w:eastAsia="Times New Roman" w:hAnsiTheme="majorBidi" w:cs="Times New Roman"/>
          <w:b/>
          <w:bCs/>
          <w:lang w:val="en-US" w:eastAsia="en-GB" w:bidi="en-US"/>
        </w:rPr>
      </w:pPr>
      <w:bookmarkStart w:id="254" w:name="_Toc51755541"/>
      <w:r w:rsidRPr="0042050F">
        <w:rPr>
          <w:lang w:eastAsia="en-GB"/>
        </w:rPr>
        <w:br w:type="page"/>
      </w:r>
    </w:p>
    <w:p w14:paraId="328F668A" w14:textId="59F56FC9" w:rsidR="00AA1D05" w:rsidRPr="0042050F" w:rsidRDefault="00AA1D05" w:rsidP="00CF432F">
      <w:pPr>
        <w:pStyle w:val="heading1withoutnumbering"/>
        <w:jc w:val="left"/>
        <w:rPr>
          <w:bCs w:val="0"/>
          <w:lang w:eastAsia="en-GB"/>
        </w:rPr>
      </w:pPr>
      <w:r w:rsidRPr="0042050F">
        <w:rPr>
          <w:lang w:eastAsia="en-GB"/>
        </w:rPr>
        <w:lastRenderedPageBreak/>
        <w:t>References</w:t>
      </w:r>
      <w:bookmarkEnd w:id="254"/>
    </w:p>
    <w:p w14:paraId="119731FD" w14:textId="77777777" w:rsidR="00226C8F" w:rsidRPr="0042050F" w:rsidRDefault="0050642A" w:rsidP="00226C8F">
      <w:pPr>
        <w:pStyle w:val="EndNoteBibliography"/>
        <w:ind w:left="720" w:hanging="720"/>
        <w:rPr>
          <w:noProof/>
        </w:rPr>
      </w:pPr>
      <w:r w:rsidRPr="0042050F">
        <w:rPr>
          <w:rFonts w:asciiTheme="majorBidi" w:hAnsiTheme="majorBidi" w:cstheme="majorBidi"/>
        </w:rPr>
        <w:fldChar w:fldCharType="begin"/>
      </w:r>
      <w:r w:rsidRPr="0042050F">
        <w:rPr>
          <w:rFonts w:asciiTheme="majorBidi" w:hAnsiTheme="majorBidi" w:cstheme="majorBidi"/>
        </w:rPr>
        <w:instrText xml:space="preserve"> ADDIN EN.REFLIST </w:instrText>
      </w:r>
      <w:r w:rsidRPr="0042050F">
        <w:rPr>
          <w:rFonts w:asciiTheme="majorBidi" w:hAnsiTheme="majorBidi" w:cstheme="majorBidi"/>
        </w:rPr>
        <w:fldChar w:fldCharType="separate"/>
      </w:r>
      <w:r w:rsidR="00226C8F" w:rsidRPr="0042050F">
        <w:rPr>
          <w:noProof/>
        </w:rPr>
        <w:t xml:space="preserve">Abercrombie, D. (1967). </w:t>
      </w:r>
      <w:r w:rsidR="00226C8F" w:rsidRPr="0042050F">
        <w:rPr>
          <w:i/>
          <w:noProof/>
        </w:rPr>
        <w:t>Elements of general phonetics</w:t>
      </w:r>
      <w:r w:rsidR="00226C8F" w:rsidRPr="0042050F">
        <w:rPr>
          <w:noProof/>
        </w:rPr>
        <w:t>. Chicago: Aldine and Atherton.</w:t>
      </w:r>
    </w:p>
    <w:p w14:paraId="23BB5316" w14:textId="757F99F9" w:rsidR="00226C8F" w:rsidRPr="0042050F" w:rsidRDefault="00226C8F" w:rsidP="00226C8F">
      <w:pPr>
        <w:pStyle w:val="EndNoteBibliography"/>
        <w:ind w:left="720" w:hanging="720"/>
        <w:rPr>
          <w:noProof/>
        </w:rPr>
      </w:pPr>
      <w:r w:rsidRPr="0042050F">
        <w:rPr>
          <w:noProof/>
        </w:rPr>
        <w:t xml:space="preserve">Abu-Mansour, M. (1991). Epenthesis in </w:t>
      </w:r>
      <w:r w:rsidR="00CC4C97" w:rsidRPr="0042050F">
        <w:rPr>
          <w:noProof/>
        </w:rPr>
        <w:t>M</w:t>
      </w:r>
      <w:r w:rsidRPr="0042050F">
        <w:rPr>
          <w:noProof/>
        </w:rPr>
        <w:t xml:space="preserve">akkan </w:t>
      </w:r>
      <w:r w:rsidR="0076205C" w:rsidRPr="0042050F">
        <w:rPr>
          <w:noProof/>
        </w:rPr>
        <w:t>Arabic</w:t>
      </w:r>
      <w:r w:rsidRPr="0042050F">
        <w:rPr>
          <w:noProof/>
        </w:rPr>
        <w:t xml:space="preserve">: Unsyllabifiable consonants versus degenerate syllables. In M. Eid &amp; J. McCarthy (Eds.), </w:t>
      </w:r>
      <w:r w:rsidRPr="0042050F">
        <w:rPr>
          <w:i/>
          <w:noProof/>
        </w:rPr>
        <w:t xml:space="preserve">Perspectives on </w:t>
      </w:r>
      <w:r w:rsidR="0076205C" w:rsidRPr="0042050F">
        <w:rPr>
          <w:i/>
          <w:noProof/>
        </w:rPr>
        <w:t>Arabic</w:t>
      </w:r>
      <w:r w:rsidRPr="0042050F">
        <w:rPr>
          <w:i/>
          <w:noProof/>
        </w:rPr>
        <w:t xml:space="preserve"> linguistics iii: Papers from the third annual symposium on </w:t>
      </w:r>
      <w:r w:rsidR="0076205C" w:rsidRPr="0042050F">
        <w:rPr>
          <w:i/>
          <w:noProof/>
        </w:rPr>
        <w:t>Arabic</w:t>
      </w:r>
      <w:r w:rsidRPr="0042050F">
        <w:rPr>
          <w:i/>
          <w:noProof/>
        </w:rPr>
        <w:t xml:space="preserve"> linguistics</w:t>
      </w:r>
      <w:r w:rsidRPr="0042050F">
        <w:rPr>
          <w:noProof/>
        </w:rPr>
        <w:t xml:space="preserve"> (pp. 137-159). Amstrdam: John Benjamins.</w:t>
      </w:r>
    </w:p>
    <w:p w14:paraId="4ECEAD98" w14:textId="33D65834" w:rsidR="00226C8F" w:rsidRPr="0042050F" w:rsidRDefault="00226C8F" w:rsidP="00226C8F">
      <w:pPr>
        <w:pStyle w:val="EndNoteBibliography"/>
        <w:ind w:left="720" w:hanging="720"/>
        <w:rPr>
          <w:noProof/>
        </w:rPr>
      </w:pPr>
      <w:r w:rsidRPr="0042050F">
        <w:rPr>
          <w:noProof/>
        </w:rPr>
        <w:t xml:space="preserve">Adank, P. (2003). </w:t>
      </w:r>
      <w:r w:rsidRPr="0042050F">
        <w:rPr>
          <w:i/>
          <w:noProof/>
        </w:rPr>
        <w:t xml:space="preserve">Vowel normalization: A perceptual acoustic study of </w:t>
      </w:r>
      <w:r w:rsidR="00CC4C97" w:rsidRPr="0042050F">
        <w:rPr>
          <w:i/>
          <w:noProof/>
        </w:rPr>
        <w:t>D</w:t>
      </w:r>
      <w:r w:rsidRPr="0042050F">
        <w:rPr>
          <w:i/>
          <w:noProof/>
        </w:rPr>
        <w:t>utch vowels.</w:t>
      </w:r>
      <w:r w:rsidRPr="0042050F">
        <w:rPr>
          <w:noProof/>
        </w:rPr>
        <w:t xml:space="preserve"> (Unpublished doctoral dissertation). University of Nijmegen, Wagingen, NE: Ponsen &amp; Looijen. </w:t>
      </w:r>
    </w:p>
    <w:p w14:paraId="4A6F5CEA" w14:textId="77777777" w:rsidR="00226C8F" w:rsidRPr="0042050F" w:rsidRDefault="00226C8F" w:rsidP="00226C8F">
      <w:pPr>
        <w:pStyle w:val="EndNoteBibliography"/>
        <w:ind w:left="720" w:hanging="720"/>
        <w:rPr>
          <w:noProof/>
        </w:rPr>
      </w:pPr>
      <w:r w:rsidRPr="0042050F">
        <w:rPr>
          <w:noProof/>
        </w:rPr>
        <w:t xml:space="preserve">Adank, P., Smits, R., &amp; van Hout, R. (2004). A comparison of vowel normalization procedures for language variation research. </w:t>
      </w:r>
      <w:r w:rsidRPr="0042050F">
        <w:rPr>
          <w:i/>
          <w:noProof/>
        </w:rPr>
        <w:t>The Journal of the Acoustical Society of America, 116</w:t>
      </w:r>
      <w:r w:rsidRPr="0042050F">
        <w:rPr>
          <w:noProof/>
        </w:rPr>
        <w:t>(5), 3099-3107. doi:10.1121/1.1795335</w:t>
      </w:r>
    </w:p>
    <w:p w14:paraId="40225FA8" w14:textId="7EBB191B" w:rsidR="00226C8F" w:rsidRPr="0042050F" w:rsidRDefault="00226C8F" w:rsidP="00226C8F">
      <w:pPr>
        <w:pStyle w:val="EndNoteBibliography"/>
        <w:ind w:left="720" w:hanging="720"/>
        <w:rPr>
          <w:noProof/>
        </w:rPr>
      </w:pPr>
      <w:r w:rsidRPr="0042050F">
        <w:rPr>
          <w:noProof/>
        </w:rPr>
        <w:t xml:space="preserve">Al Azmi, S. (2019). </w:t>
      </w:r>
      <w:r w:rsidRPr="0042050F">
        <w:rPr>
          <w:i/>
          <w:noProof/>
        </w:rPr>
        <w:t xml:space="preserve">Aural and orthographic input: Implications for the acquisition of </w:t>
      </w:r>
      <w:r w:rsidR="0076205C" w:rsidRPr="0042050F">
        <w:rPr>
          <w:i/>
          <w:noProof/>
        </w:rPr>
        <w:t>English</w:t>
      </w:r>
      <w:r w:rsidRPr="0042050F">
        <w:rPr>
          <w:i/>
          <w:noProof/>
        </w:rPr>
        <w:t xml:space="preserve"> consonant clusters by northern </w:t>
      </w:r>
      <w:r w:rsidR="0076205C" w:rsidRPr="0042050F">
        <w:rPr>
          <w:i/>
          <w:noProof/>
        </w:rPr>
        <w:t>Najdi</w:t>
      </w:r>
      <w:r w:rsidRPr="0042050F">
        <w:rPr>
          <w:i/>
          <w:noProof/>
        </w:rPr>
        <w:t xml:space="preserve"> </w:t>
      </w:r>
      <w:r w:rsidR="0076205C" w:rsidRPr="0042050F">
        <w:rPr>
          <w:i/>
          <w:noProof/>
        </w:rPr>
        <w:t>Arabic</w:t>
      </w:r>
      <w:r w:rsidRPr="0042050F">
        <w:rPr>
          <w:i/>
          <w:noProof/>
        </w:rPr>
        <w:t xml:space="preserve"> speakers.</w:t>
      </w:r>
      <w:r w:rsidRPr="0042050F">
        <w:rPr>
          <w:noProof/>
        </w:rPr>
        <w:t xml:space="preserve"> (Doctoral dissertation). Newcastle University, Newcastle. </w:t>
      </w:r>
    </w:p>
    <w:p w14:paraId="2AF33DF3" w14:textId="4DA969EB" w:rsidR="00226C8F" w:rsidRPr="0042050F" w:rsidRDefault="00226C8F" w:rsidP="00226C8F">
      <w:pPr>
        <w:pStyle w:val="EndNoteBibliography"/>
        <w:ind w:left="720" w:hanging="720"/>
        <w:rPr>
          <w:noProof/>
        </w:rPr>
      </w:pPr>
      <w:r w:rsidRPr="0042050F">
        <w:rPr>
          <w:noProof/>
        </w:rPr>
        <w:t xml:space="preserve">Al-Aqlobi, O. (2013). </w:t>
      </w:r>
      <w:r w:rsidRPr="0042050F">
        <w:rPr>
          <w:i/>
          <w:noProof/>
        </w:rPr>
        <w:t xml:space="preserve">Difficulties in pronouncing and perceiving </w:t>
      </w:r>
      <w:r w:rsidR="0076205C" w:rsidRPr="0042050F">
        <w:rPr>
          <w:i/>
          <w:noProof/>
        </w:rPr>
        <w:t>English</w:t>
      </w:r>
      <w:r w:rsidRPr="0042050F">
        <w:rPr>
          <w:i/>
          <w:noProof/>
        </w:rPr>
        <w:t xml:space="preserve"> word-final consonant clusters among </w:t>
      </w:r>
      <w:r w:rsidR="00DA5183" w:rsidRPr="0042050F">
        <w:rPr>
          <w:i/>
          <w:noProof/>
        </w:rPr>
        <w:t>S</w:t>
      </w:r>
      <w:r w:rsidRPr="0042050F">
        <w:rPr>
          <w:i/>
          <w:noProof/>
        </w:rPr>
        <w:t xml:space="preserve">audi </w:t>
      </w:r>
      <w:r w:rsidR="00DA5183" w:rsidRPr="0042050F">
        <w:rPr>
          <w:i/>
          <w:noProof/>
        </w:rPr>
        <w:t>ESL</w:t>
      </w:r>
      <w:r w:rsidRPr="0042050F">
        <w:rPr>
          <w:i/>
          <w:noProof/>
        </w:rPr>
        <w:t xml:space="preserve"> learners.</w:t>
      </w:r>
      <w:r w:rsidRPr="0042050F">
        <w:rPr>
          <w:noProof/>
        </w:rPr>
        <w:t xml:space="preserve"> (Master’s thesis). Southern Illinois University Carbondale, Ann Arabor. Linguistics and Language Behavior Abstracts (LLBA) database. </w:t>
      </w:r>
    </w:p>
    <w:p w14:paraId="5C0144B7" w14:textId="788724CB" w:rsidR="00226C8F" w:rsidRPr="0042050F" w:rsidRDefault="00226C8F" w:rsidP="00226C8F">
      <w:pPr>
        <w:pStyle w:val="EndNoteBibliography"/>
        <w:ind w:left="720" w:hanging="720"/>
        <w:rPr>
          <w:noProof/>
        </w:rPr>
      </w:pPr>
      <w:r w:rsidRPr="0042050F">
        <w:rPr>
          <w:noProof/>
        </w:rPr>
        <w:t xml:space="preserve">Al-Tamimi, J. (2017). Revisiting acoustic correlates of pharyngealization in </w:t>
      </w:r>
      <w:r w:rsidR="00DA5183" w:rsidRPr="0042050F">
        <w:rPr>
          <w:noProof/>
        </w:rPr>
        <w:t>J</w:t>
      </w:r>
      <w:r w:rsidRPr="0042050F">
        <w:rPr>
          <w:noProof/>
        </w:rPr>
        <w:t xml:space="preserve">ordanian and </w:t>
      </w:r>
      <w:r w:rsidR="00DA5183" w:rsidRPr="0042050F">
        <w:rPr>
          <w:noProof/>
        </w:rPr>
        <w:t>M</w:t>
      </w:r>
      <w:r w:rsidRPr="0042050F">
        <w:rPr>
          <w:noProof/>
        </w:rPr>
        <w:t xml:space="preserve">oroccan </w:t>
      </w:r>
      <w:r w:rsidR="0076205C" w:rsidRPr="0042050F">
        <w:rPr>
          <w:noProof/>
        </w:rPr>
        <w:t>Arabic</w:t>
      </w:r>
      <w:r w:rsidRPr="0042050F">
        <w:rPr>
          <w:noProof/>
        </w:rPr>
        <w:t xml:space="preserve">: Implications for formal representations. </w:t>
      </w:r>
      <w:r w:rsidRPr="0042050F">
        <w:rPr>
          <w:i/>
          <w:noProof/>
        </w:rPr>
        <w:t>Laboratory Phonology, 8</w:t>
      </w:r>
      <w:r w:rsidRPr="0042050F">
        <w:rPr>
          <w:noProof/>
        </w:rPr>
        <w:t>(1), 28. doi:10.5334/labphon.19</w:t>
      </w:r>
    </w:p>
    <w:p w14:paraId="699D56B4" w14:textId="08C6868E" w:rsidR="00226C8F" w:rsidRPr="0042050F" w:rsidRDefault="00226C8F" w:rsidP="00226C8F">
      <w:pPr>
        <w:pStyle w:val="EndNoteBibliography"/>
        <w:ind w:left="720" w:hanging="720"/>
        <w:rPr>
          <w:noProof/>
        </w:rPr>
      </w:pPr>
      <w:r w:rsidRPr="0042050F">
        <w:rPr>
          <w:noProof/>
        </w:rPr>
        <w:t xml:space="preserve">Albirini, A. (2016). </w:t>
      </w:r>
      <w:r w:rsidRPr="0042050F">
        <w:rPr>
          <w:i/>
          <w:noProof/>
        </w:rPr>
        <w:t xml:space="preserve">Modern </w:t>
      </w:r>
      <w:r w:rsidR="0076205C" w:rsidRPr="0042050F">
        <w:rPr>
          <w:i/>
          <w:noProof/>
        </w:rPr>
        <w:t>Arabic</w:t>
      </w:r>
      <w:r w:rsidRPr="0042050F">
        <w:rPr>
          <w:i/>
          <w:noProof/>
        </w:rPr>
        <w:t xml:space="preserve"> sociolinguistics: Diglossia, variation, codeswitching, attitudes and identity</w:t>
      </w:r>
      <w:r w:rsidRPr="0042050F">
        <w:rPr>
          <w:noProof/>
        </w:rPr>
        <w:t>. London: Routledge.</w:t>
      </w:r>
    </w:p>
    <w:p w14:paraId="689F815A" w14:textId="2D79FAC1" w:rsidR="00226C8F" w:rsidRPr="0042050F" w:rsidRDefault="00226C8F" w:rsidP="00226C8F">
      <w:pPr>
        <w:pStyle w:val="EndNoteBibliography"/>
        <w:ind w:left="720" w:hanging="720"/>
        <w:rPr>
          <w:noProof/>
        </w:rPr>
      </w:pPr>
      <w:r w:rsidRPr="0042050F">
        <w:rPr>
          <w:noProof/>
        </w:rPr>
        <w:t xml:space="preserve">Alfaifi, A. H. M. (2015). </w:t>
      </w:r>
      <w:r w:rsidRPr="0042050F">
        <w:rPr>
          <w:i/>
          <w:noProof/>
        </w:rPr>
        <w:t xml:space="preserve">An optimality-theoretic approach to </w:t>
      </w:r>
      <w:r w:rsidR="00DA5183" w:rsidRPr="0042050F">
        <w:rPr>
          <w:i/>
          <w:noProof/>
        </w:rPr>
        <w:t>S</w:t>
      </w:r>
      <w:r w:rsidRPr="0042050F">
        <w:rPr>
          <w:i/>
          <w:noProof/>
        </w:rPr>
        <w:t xml:space="preserve">audi </w:t>
      </w:r>
      <w:r w:rsidR="0076205C" w:rsidRPr="0042050F">
        <w:rPr>
          <w:i/>
          <w:noProof/>
        </w:rPr>
        <w:t>English</w:t>
      </w:r>
      <w:r w:rsidRPr="0042050F">
        <w:rPr>
          <w:i/>
          <w:noProof/>
        </w:rPr>
        <w:t xml:space="preserve"> learners’ production of word-initial biconsonantal clusters.</w:t>
      </w:r>
      <w:r w:rsidRPr="0042050F">
        <w:rPr>
          <w:noProof/>
        </w:rPr>
        <w:t xml:space="preserve"> (Master’s thesis). Southern Illinois University Carbondale, Ann Arbor. Linguistics and Language Behavior Abstracts (LLBA) database. </w:t>
      </w:r>
    </w:p>
    <w:p w14:paraId="09E00A1D" w14:textId="413723B4" w:rsidR="00226C8F" w:rsidRPr="0042050F" w:rsidRDefault="00226C8F" w:rsidP="00226C8F">
      <w:pPr>
        <w:pStyle w:val="EndNoteBibliography"/>
        <w:ind w:left="720" w:hanging="720"/>
        <w:rPr>
          <w:noProof/>
        </w:rPr>
      </w:pPr>
      <w:r w:rsidRPr="0042050F">
        <w:rPr>
          <w:noProof/>
        </w:rPr>
        <w:t xml:space="preserve">Alghmaiz, B. A. (2013). </w:t>
      </w:r>
      <w:r w:rsidRPr="0042050F">
        <w:rPr>
          <w:i/>
          <w:noProof/>
        </w:rPr>
        <w:t xml:space="preserve">Word-initial consonant cluster patterns in the </w:t>
      </w:r>
      <w:r w:rsidR="0076205C" w:rsidRPr="0042050F">
        <w:rPr>
          <w:i/>
          <w:noProof/>
        </w:rPr>
        <w:t>Arabic</w:t>
      </w:r>
      <w:r w:rsidRPr="0042050F">
        <w:rPr>
          <w:i/>
          <w:noProof/>
        </w:rPr>
        <w:t xml:space="preserve"> </w:t>
      </w:r>
      <w:r w:rsidR="0076205C" w:rsidRPr="0042050F">
        <w:rPr>
          <w:i/>
          <w:noProof/>
        </w:rPr>
        <w:t>Najdi</w:t>
      </w:r>
      <w:r w:rsidRPr="0042050F">
        <w:rPr>
          <w:i/>
          <w:noProof/>
        </w:rPr>
        <w:t xml:space="preserve"> dialect.</w:t>
      </w:r>
      <w:r w:rsidRPr="0042050F">
        <w:rPr>
          <w:noProof/>
        </w:rPr>
        <w:t xml:space="preserve"> (Master’s thesis). Southern Illinois University Carbondale, Ann Arbor. Linguistics and Language Behavior Abstracts (LLBA) database. </w:t>
      </w:r>
    </w:p>
    <w:p w14:paraId="14F4AA6A" w14:textId="65B3859E" w:rsidR="00226C8F" w:rsidRPr="0042050F" w:rsidRDefault="00226C8F" w:rsidP="00226C8F">
      <w:pPr>
        <w:pStyle w:val="EndNoteBibliography"/>
        <w:ind w:left="720" w:hanging="720"/>
        <w:rPr>
          <w:noProof/>
        </w:rPr>
      </w:pPr>
      <w:r w:rsidRPr="0042050F">
        <w:rPr>
          <w:noProof/>
        </w:rPr>
        <w:t xml:space="preserve">Alkhonini, O. (2014). </w:t>
      </w:r>
      <w:r w:rsidRPr="0042050F">
        <w:rPr>
          <w:i/>
          <w:noProof/>
        </w:rPr>
        <w:t xml:space="preserve">Coda consonant cluster patterns in the </w:t>
      </w:r>
      <w:r w:rsidR="0076205C" w:rsidRPr="0042050F">
        <w:rPr>
          <w:i/>
          <w:noProof/>
        </w:rPr>
        <w:t>Arabic</w:t>
      </w:r>
      <w:r w:rsidRPr="0042050F">
        <w:rPr>
          <w:i/>
          <w:noProof/>
        </w:rPr>
        <w:t xml:space="preserve"> </w:t>
      </w:r>
      <w:r w:rsidR="0076205C" w:rsidRPr="0042050F">
        <w:rPr>
          <w:i/>
          <w:noProof/>
        </w:rPr>
        <w:t>Najdi</w:t>
      </w:r>
      <w:r w:rsidRPr="0042050F">
        <w:rPr>
          <w:i/>
          <w:noProof/>
        </w:rPr>
        <w:t xml:space="preserve"> dialect.</w:t>
      </w:r>
      <w:r w:rsidRPr="0042050F">
        <w:rPr>
          <w:noProof/>
        </w:rPr>
        <w:t xml:space="preserve"> (Master’s thesis). Southern Illinois University Carbondale, Ann Arbor. Linguistics and Language Behavior Abstracts (LLBA) database database. </w:t>
      </w:r>
    </w:p>
    <w:p w14:paraId="22F63264" w14:textId="019AAD0F" w:rsidR="00226C8F" w:rsidRPr="0042050F" w:rsidRDefault="00226C8F" w:rsidP="00226C8F">
      <w:pPr>
        <w:pStyle w:val="EndNoteBibliography"/>
        <w:ind w:left="720" w:hanging="720"/>
        <w:rPr>
          <w:noProof/>
        </w:rPr>
      </w:pPr>
      <w:r w:rsidRPr="0042050F">
        <w:rPr>
          <w:noProof/>
        </w:rPr>
        <w:t xml:space="preserve">Alqahtani, M. S. (2014). </w:t>
      </w:r>
      <w:r w:rsidRPr="0042050F">
        <w:rPr>
          <w:i/>
          <w:noProof/>
        </w:rPr>
        <w:t xml:space="preserve">Syllable structure and related processes in optimality theory: An examination of </w:t>
      </w:r>
      <w:r w:rsidR="0076205C" w:rsidRPr="0042050F">
        <w:rPr>
          <w:i/>
          <w:noProof/>
        </w:rPr>
        <w:t>Najdi</w:t>
      </w:r>
      <w:r w:rsidRPr="0042050F">
        <w:rPr>
          <w:i/>
          <w:noProof/>
        </w:rPr>
        <w:t xml:space="preserve"> </w:t>
      </w:r>
      <w:r w:rsidR="0076205C" w:rsidRPr="0042050F">
        <w:rPr>
          <w:i/>
          <w:noProof/>
        </w:rPr>
        <w:t>Arabic</w:t>
      </w:r>
      <w:r w:rsidRPr="0042050F">
        <w:rPr>
          <w:i/>
          <w:noProof/>
        </w:rPr>
        <w:t>.</w:t>
      </w:r>
      <w:r w:rsidRPr="0042050F">
        <w:rPr>
          <w:noProof/>
        </w:rPr>
        <w:t xml:space="preserve"> (Doctoral dissertation). University of Newcastle, Newcastle. </w:t>
      </w:r>
    </w:p>
    <w:p w14:paraId="57DEE7DD" w14:textId="77777777" w:rsidR="00226C8F" w:rsidRPr="0042050F" w:rsidRDefault="00226C8F" w:rsidP="00226C8F">
      <w:pPr>
        <w:pStyle w:val="EndNoteBibliography"/>
        <w:ind w:left="720" w:hanging="720"/>
        <w:rPr>
          <w:noProof/>
        </w:rPr>
      </w:pPr>
      <w:r w:rsidRPr="0042050F">
        <w:rPr>
          <w:noProof/>
        </w:rPr>
        <w:t xml:space="preserve">Anderson, J. (1987). The markedness differential hypothesis and syllable structure difficulty. In G. Ioup &amp; S. Weinberger (Eds.), </w:t>
      </w:r>
      <w:r w:rsidRPr="0042050F">
        <w:rPr>
          <w:i/>
          <w:noProof/>
        </w:rPr>
        <w:t>Interlanguage phonology: The acquisition of a second language sound system</w:t>
      </w:r>
      <w:r w:rsidRPr="0042050F">
        <w:rPr>
          <w:noProof/>
        </w:rPr>
        <w:t xml:space="preserve"> (pp. 279-291). Rowley  ,   MA: Newbury House.</w:t>
      </w:r>
    </w:p>
    <w:p w14:paraId="7E67571E" w14:textId="77777777" w:rsidR="00226C8F" w:rsidRPr="0042050F" w:rsidRDefault="00226C8F" w:rsidP="00226C8F">
      <w:pPr>
        <w:pStyle w:val="EndNoteBibliography"/>
        <w:ind w:left="720" w:hanging="720"/>
        <w:rPr>
          <w:noProof/>
        </w:rPr>
      </w:pPr>
      <w:r w:rsidRPr="0042050F">
        <w:rPr>
          <w:noProof/>
        </w:rPr>
        <w:t xml:space="preserve">Baayen, R. H., Davidson, D. J., &amp; Bates, D. M. (2008). Mixed- effects modeling with crossed random effects for subjects and items. </w:t>
      </w:r>
      <w:r w:rsidRPr="0042050F">
        <w:rPr>
          <w:i/>
          <w:noProof/>
        </w:rPr>
        <w:t>Journal of Memory and Language, 59</w:t>
      </w:r>
      <w:r w:rsidRPr="0042050F">
        <w:rPr>
          <w:noProof/>
        </w:rPr>
        <w:t>(4), 390-412. doi:10.1016/j.jml.2007.12.005</w:t>
      </w:r>
    </w:p>
    <w:p w14:paraId="6BF816DE" w14:textId="74B40028" w:rsidR="00226C8F" w:rsidRPr="0042050F" w:rsidRDefault="00226C8F" w:rsidP="00226C8F">
      <w:pPr>
        <w:pStyle w:val="EndNoteBibliography"/>
        <w:ind w:left="720" w:hanging="720"/>
        <w:rPr>
          <w:noProof/>
        </w:rPr>
      </w:pPr>
      <w:r w:rsidRPr="0042050F">
        <w:rPr>
          <w:noProof/>
        </w:rPr>
        <w:t xml:space="preserve">Barlaz, M. (2019). Vowel normalization in </w:t>
      </w:r>
      <w:r w:rsidR="00DA5183" w:rsidRPr="0042050F">
        <w:rPr>
          <w:noProof/>
        </w:rPr>
        <w:t>R</w:t>
      </w:r>
      <w:r w:rsidRPr="0042050F">
        <w:rPr>
          <w:noProof/>
        </w:rPr>
        <w:t xml:space="preserve">. Retrieved from </w:t>
      </w:r>
      <w:hyperlink r:id="rId94" w:anchor="which-method-is-best" w:history="1">
        <w:r w:rsidRPr="0042050F">
          <w:rPr>
            <w:rStyle w:val="Hyperlink"/>
            <w:noProof/>
          </w:rPr>
          <w:t>https://marissabarlaz.github.io/portfolio/vowelnormalization/#which-method-is-best</w:t>
        </w:r>
      </w:hyperlink>
    </w:p>
    <w:p w14:paraId="2DF69B28" w14:textId="445CEEFB" w:rsidR="00226C8F" w:rsidRPr="0042050F" w:rsidRDefault="00226C8F" w:rsidP="00226C8F">
      <w:pPr>
        <w:pStyle w:val="EndNoteBibliography"/>
        <w:ind w:left="720" w:hanging="720"/>
        <w:rPr>
          <w:noProof/>
        </w:rPr>
      </w:pPr>
      <w:r w:rsidRPr="0042050F">
        <w:rPr>
          <w:noProof/>
        </w:rPr>
        <w:t xml:space="preserve">Barreda, S. (2015). Phontools: Functions for phonetics in </w:t>
      </w:r>
      <w:r w:rsidR="00DA5183" w:rsidRPr="0042050F">
        <w:rPr>
          <w:noProof/>
        </w:rPr>
        <w:t>R</w:t>
      </w:r>
      <w:r w:rsidRPr="0042050F">
        <w:rPr>
          <w:noProof/>
        </w:rPr>
        <w:t xml:space="preserve">. R package version 0.2-2.1. </w:t>
      </w:r>
    </w:p>
    <w:p w14:paraId="4343598F" w14:textId="53C57BD8" w:rsidR="00226C8F" w:rsidRPr="0042050F" w:rsidRDefault="00226C8F" w:rsidP="00226C8F">
      <w:pPr>
        <w:pStyle w:val="EndNoteBibliography"/>
        <w:ind w:left="720" w:hanging="720"/>
        <w:rPr>
          <w:noProof/>
        </w:rPr>
      </w:pPr>
      <w:r w:rsidRPr="0042050F">
        <w:rPr>
          <w:noProof/>
        </w:rPr>
        <w:lastRenderedPageBreak/>
        <w:t xml:space="preserve">Bat-El, O. (2012). The sonority dispersion principle in the acquisition of </w:t>
      </w:r>
      <w:r w:rsidR="00DA5183" w:rsidRPr="0042050F">
        <w:rPr>
          <w:noProof/>
        </w:rPr>
        <w:t>H</w:t>
      </w:r>
      <w:r w:rsidRPr="0042050F">
        <w:rPr>
          <w:noProof/>
        </w:rPr>
        <w:t xml:space="preserve">ebrew word final codas. In S. Parker (Ed.), </w:t>
      </w:r>
      <w:r w:rsidRPr="0042050F">
        <w:rPr>
          <w:i/>
          <w:noProof/>
        </w:rPr>
        <w:t>The sonority controversy</w:t>
      </w:r>
      <w:r w:rsidRPr="0042050F">
        <w:rPr>
          <w:noProof/>
        </w:rPr>
        <w:t xml:space="preserve"> (pp. 319-344). Berlin/ Boston: Walter de Gruyter.</w:t>
      </w:r>
    </w:p>
    <w:p w14:paraId="7C62C731" w14:textId="77777777" w:rsidR="00226C8F" w:rsidRPr="0042050F" w:rsidRDefault="00226C8F" w:rsidP="00226C8F">
      <w:pPr>
        <w:pStyle w:val="EndNoteBibliography"/>
        <w:ind w:left="720" w:hanging="720"/>
        <w:rPr>
          <w:noProof/>
        </w:rPr>
      </w:pPr>
      <w:r w:rsidRPr="0042050F">
        <w:rPr>
          <w:noProof/>
        </w:rPr>
        <w:t xml:space="preserve">Bates, D., Mächler, M., Bolker, B., &amp; Walker, S. (2015). Fitting linear mixed- effects models using lme4. </w:t>
      </w:r>
      <w:r w:rsidRPr="0042050F">
        <w:rPr>
          <w:i/>
          <w:noProof/>
        </w:rPr>
        <w:t>Journal of Statistical Software, 67</w:t>
      </w:r>
      <w:r w:rsidRPr="0042050F">
        <w:rPr>
          <w:noProof/>
        </w:rPr>
        <w:t>(1), 1-48. doi:10.18637/jss.v067.i01</w:t>
      </w:r>
    </w:p>
    <w:p w14:paraId="451089C0" w14:textId="0861EB7C" w:rsidR="00226C8F" w:rsidRPr="0042050F" w:rsidRDefault="00226C8F" w:rsidP="00226C8F">
      <w:pPr>
        <w:pStyle w:val="EndNoteBibliography"/>
        <w:ind w:left="720" w:hanging="720"/>
        <w:rPr>
          <w:noProof/>
        </w:rPr>
      </w:pPr>
      <w:r w:rsidRPr="0042050F">
        <w:rPr>
          <w:noProof/>
        </w:rPr>
        <w:t xml:space="preserve">Bellik, J. (2018). An acoustic study of vowel intrusion in </w:t>
      </w:r>
      <w:r w:rsidR="00DA5183" w:rsidRPr="0042050F">
        <w:rPr>
          <w:noProof/>
        </w:rPr>
        <w:t>T</w:t>
      </w:r>
      <w:r w:rsidRPr="0042050F">
        <w:rPr>
          <w:noProof/>
        </w:rPr>
        <w:t xml:space="preserve">urkish onset clusters. </w:t>
      </w:r>
      <w:r w:rsidRPr="0042050F">
        <w:rPr>
          <w:i/>
          <w:noProof/>
        </w:rPr>
        <w:t>Laboratory Phonology, 9</w:t>
      </w:r>
      <w:r w:rsidRPr="0042050F">
        <w:rPr>
          <w:noProof/>
        </w:rPr>
        <w:t>(1). doi:10.5334/labphon.112</w:t>
      </w:r>
    </w:p>
    <w:p w14:paraId="23C4624F" w14:textId="77777777" w:rsidR="00226C8F" w:rsidRPr="0042050F" w:rsidRDefault="00226C8F" w:rsidP="00226C8F">
      <w:pPr>
        <w:pStyle w:val="EndNoteBibliography"/>
        <w:ind w:left="720" w:hanging="720"/>
        <w:rPr>
          <w:noProof/>
        </w:rPr>
      </w:pPr>
      <w:r w:rsidRPr="0042050F">
        <w:rPr>
          <w:noProof/>
        </w:rPr>
        <w:t xml:space="preserve">Best, C. (1994). The emergence of native-language phonological influences in infants: A perceptual sssimilation model. In C. Best (Ed.), </w:t>
      </w:r>
      <w:r w:rsidRPr="0042050F">
        <w:rPr>
          <w:i/>
          <w:noProof/>
        </w:rPr>
        <w:t>The development of speech perception: The transition from speech sounds to spoken words</w:t>
      </w:r>
      <w:r w:rsidRPr="0042050F">
        <w:rPr>
          <w:noProof/>
        </w:rPr>
        <w:t xml:space="preserve"> (pp. 171-204). Cambridge, MA: MIT Press.</w:t>
      </w:r>
    </w:p>
    <w:p w14:paraId="4529EADA" w14:textId="77777777" w:rsidR="00226C8F" w:rsidRPr="0042050F" w:rsidRDefault="00226C8F" w:rsidP="00226C8F">
      <w:pPr>
        <w:pStyle w:val="EndNoteBibliography"/>
        <w:ind w:left="720" w:hanging="720"/>
        <w:rPr>
          <w:noProof/>
        </w:rPr>
      </w:pPr>
      <w:r w:rsidRPr="0042050F">
        <w:rPr>
          <w:noProof/>
        </w:rPr>
        <w:t xml:space="preserve">Best, C. (1995). A direct realist perspective on cross-language speech perception. In W. Strange (Ed.), </w:t>
      </w:r>
      <w:r w:rsidRPr="0042050F">
        <w:rPr>
          <w:i/>
          <w:noProof/>
        </w:rPr>
        <w:t>Speech perception and linguistic experience: Theoretical and methodological issues in cross-language speech research</w:t>
      </w:r>
      <w:r w:rsidRPr="0042050F">
        <w:rPr>
          <w:noProof/>
        </w:rPr>
        <w:t xml:space="preserve"> (pp. 167-200). Timonium, MD: York Press.</w:t>
      </w:r>
    </w:p>
    <w:p w14:paraId="3D140718" w14:textId="77777777" w:rsidR="00226C8F" w:rsidRPr="0042050F" w:rsidRDefault="00226C8F" w:rsidP="00226C8F">
      <w:pPr>
        <w:pStyle w:val="EndNoteBibliography"/>
        <w:ind w:left="720" w:hanging="720"/>
        <w:rPr>
          <w:noProof/>
        </w:rPr>
      </w:pPr>
      <w:r w:rsidRPr="0042050F">
        <w:rPr>
          <w:noProof/>
        </w:rPr>
        <w:t xml:space="preserve">Best, C., McRoberts, G., &amp; Goodell, E. (2001). Discrimination of non-native consonant contrasts varying in perceptual assimilation to the listener’s native phonological system. </w:t>
      </w:r>
      <w:r w:rsidRPr="0042050F">
        <w:rPr>
          <w:i/>
          <w:noProof/>
        </w:rPr>
        <w:t>The Journal of the Acoustical Society of America, 109</w:t>
      </w:r>
      <w:r w:rsidRPr="0042050F">
        <w:rPr>
          <w:noProof/>
        </w:rPr>
        <w:t>(2), 775-794. doi:10.1121/1.1332378</w:t>
      </w:r>
    </w:p>
    <w:p w14:paraId="31C9EBE2" w14:textId="35CDD1E0" w:rsidR="00226C8F" w:rsidRPr="0042050F" w:rsidRDefault="00226C8F" w:rsidP="00226C8F">
      <w:pPr>
        <w:pStyle w:val="EndNoteBibliography"/>
        <w:ind w:left="720" w:hanging="720"/>
        <w:rPr>
          <w:noProof/>
        </w:rPr>
      </w:pPr>
      <w:r w:rsidRPr="0042050F">
        <w:rPr>
          <w:noProof/>
        </w:rPr>
        <w:t xml:space="preserve">Best, C., &amp; Tyler, M. (2007). Nonnative and second-language speech perception. In O.-S. Bohn &amp; M. Munro (Eds.), </w:t>
      </w:r>
      <w:r w:rsidRPr="0042050F">
        <w:rPr>
          <w:i/>
          <w:noProof/>
        </w:rPr>
        <w:t xml:space="preserve">Language experience in second language speech learning : In honor of </w:t>
      </w:r>
      <w:r w:rsidR="00F12641" w:rsidRPr="0042050F">
        <w:rPr>
          <w:i/>
          <w:noProof/>
        </w:rPr>
        <w:t>J</w:t>
      </w:r>
      <w:r w:rsidRPr="0042050F">
        <w:rPr>
          <w:i/>
          <w:noProof/>
        </w:rPr>
        <w:t xml:space="preserve">ames </w:t>
      </w:r>
      <w:r w:rsidR="00F12641" w:rsidRPr="0042050F">
        <w:rPr>
          <w:i/>
          <w:noProof/>
        </w:rPr>
        <w:t>E</w:t>
      </w:r>
      <w:r w:rsidRPr="0042050F">
        <w:rPr>
          <w:i/>
          <w:noProof/>
        </w:rPr>
        <w:t xml:space="preserve">mil </w:t>
      </w:r>
      <w:r w:rsidR="00F12641" w:rsidRPr="0042050F">
        <w:rPr>
          <w:i/>
          <w:noProof/>
        </w:rPr>
        <w:t>F</w:t>
      </w:r>
      <w:r w:rsidRPr="0042050F">
        <w:rPr>
          <w:i/>
          <w:noProof/>
        </w:rPr>
        <w:t>lege</w:t>
      </w:r>
      <w:r w:rsidRPr="0042050F">
        <w:rPr>
          <w:noProof/>
        </w:rPr>
        <w:t xml:space="preserve"> (pp. 13-34). Amsterdam/Philadelphia: John Benjamins.</w:t>
      </w:r>
    </w:p>
    <w:p w14:paraId="466FB9B5" w14:textId="77777777" w:rsidR="00226C8F" w:rsidRPr="0042050F" w:rsidRDefault="00226C8F" w:rsidP="00226C8F">
      <w:pPr>
        <w:pStyle w:val="EndNoteBibliography"/>
        <w:ind w:left="720" w:hanging="720"/>
        <w:rPr>
          <w:noProof/>
        </w:rPr>
      </w:pPr>
      <w:r w:rsidRPr="0042050F">
        <w:rPr>
          <w:noProof/>
        </w:rPr>
        <w:t xml:space="preserve">Blevins, J. (1995). The syllable in phonological theory. In J. Goldsmith (Ed.), </w:t>
      </w:r>
      <w:r w:rsidRPr="0042050F">
        <w:rPr>
          <w:i/>
          <w:noProof/>
        </w:rPr>
        <w:t>The handbook of phonological theory</w:t>
      </w:r>
      <w:r w:rsidRPr="0042050F">
        <w:rPr>
          <w:noProof/>
        </w:rPr>
        <w:t xml:space="preserve"> (pp. 206-244). Cambridge, MA &amp; Oxford: Blackwell.</w:t>
      </w:r>
    </w:p>
    <w:p w14:paraId="3645C1E7" w14:textId="3B204B7B" w:rsidR="00226C8F" w:rsidRPr="0042050F" w:rsidRDefault="00226C8F" w:rsidP="00226C8F">
      <w:pPr>
        <w:pStyle w:val="EndNoteBibliography"/>
        <w:ind w:left="720" w:hanging="720"/>
        <w:rPr>
          <w:noProof/>
          <w:u w:val="single"/>
        </w:rPr>
      </w:pPr>
      <w:r w:rsidRPr="0042050F">
        <w:rPr>
          <w:noProof/>
        </w:rPr>
        <w:t xml:space="preserve">Boersma, P., &amp; Weenink, D. (2001). Praat, a system for doing phonetics by computer. Retrieved from </w:t>
      </w:r>
      <w:hyperlink r:id="rId95" w:history="1">
        <w:r w:rsidRPr="0042050F">
          <w:rPr>
            <w:rStyle w:val="Hyperlink"/>
            <w:noProof/>
          </w:rPr>
          <w:t>http://www.praat.org/</w:t>
        </w:r>
      </w:hyperlink>
    </w:p>
    <w:p w14:paraId="5151D58C" w14:textId="7EA8F3EF" w:rsidR="00226C8F" w:rsidRPr="0042050F" w:rsidRDefault="00226C8F" w:rsidP="00226C8F">
      <w:pPr>
        <w:pStyle w:val="EndNoteBibliography"/>
        <w:ind w:left="720" w:hanging="720"/>
        <w:rPr>
          <w:noProof/>
        </w:rPr>
      </w:pPr>
      <w:r w:rsidRPr="0042050F">
        <w:rPr>
          <w:noProof/>
        </w:rPr>
        <w:t xml:space="preserve">Bosch, A. (2011). Syllable-internal structure. In M. v. Oostendorp, C. J. Ewen, E. Hume, &amp; K. D. Rice (Eds.), </w:t>
      </w:r>
      <w:r w:rsidRPr="0042050F">
        <w:rPr>
          <w:i/>
          <w:noProof/>
        </w:rPr>
        <w:t xml:space="preserve">The </w:t>
      </w:r>
      <w:r w:rsidR="00F12641" w:rsidRPr="0042050F">
        <w:rPr>
          <w:i/>
          <w:noProof/>
        </w:rPr>
        <w:t>B</w:t>
      </w:r>
      <w:r w:rsidRPr="0042050F">
        <w:rPr>
          <w:i/>
          <w:noProof/>
        </w:rPr>
        <w:t>lackwell companion to phonology</w:t>
      </w:r>
      <w:r w:rsidRPr="0042050F">
        <w:rPr>
          <w:noProof/>
        </w:rPr>
        <w:t xml:space="preserve"> (pp. 781-798). Oxford: Blackwell.</w:t>
      </w:r>
    </w:p>
    <w:p w14:paraId="55989C2D" w14:textId="3231EBF4" w:rsidR="00226C8F" w:rsidRPr="0042050F" w:rsidRDefault="00226C8F" w:rsidP="00226C8F">
      <w:pPr>
        <w:pStyle w:val="EndNoteBibliography"/>
        <w:ind w:left="720" w:hanging="720"/>
        <w:rPr>
          <w:noProof/>
        </w:rPr>
      </w:pPr>
      <w:r w:rsidRPr="0042050F">
        <w:rPr>
          <w:noProof/>
        </w:rPr>
        <w:t xml:space="preserve">Boudlal, A. (2001). </w:t>
      </w:r>
      <w:r w:rsidRPr="0042050F">
        <w:rPr>
          <w:i/>
          <w:noProof/>
        </w:rPr>
        <w:t xml:space="preserve">Constraint interaction in the phonology and morphology of </w:t>
      </w:r>
      <w:r w:rsidR="00F12641" w:rsidRPr="0042050F">
        <w:rPr>
          <w:i/>
          <w:noProof/>
        </w:rPr>
        <w:t>C</w:t>
      </w:r>
      <w:r w:rsidRPr="0042050F">
        <w:rPr>
          <w:i/>
          <w:noProof/>
        </w:rPr>
        <w:t xml:space="preserve">asablanca </w:t>
      </w:r>
      <w:r w:rsidR="00F12641" w:rsidRPr="0042050F">
        <w:rPr>
          <w:i/>
          <w:noProof/>
        </w:rPr>
        <w:t>M</w:t>
      </w:r>
      <w:r w:rsidRPr="0042050F">
        <w:rPr>
          <w:i/>
          <w:noProof/>
        </w:rPr>
        <w:t xml:space="preserve">oroccan </w:t>
      </w:r>
      <w:r w:rsidR="0076205C" w:rsidRPr="0042050F">
        <w:rPr>
          <w:i/>
          <w:noProof/>
        </w:rPr>
        <w:t>Arabic</w:t>
      </w:r>
      <w:r w:rsidRPr="0042050F">
        <w:rPr>
          <w:i/>
          <w:noProof/>
        </w:rPr>
        <w:t>.</w:t>
      </w:r>
      <w:r w:rsidRPr="0042050F">
        <w:rPr>
          <w:noProof/>
        </w:rPr>
        <w:t xml:space="preserve"> (Unpuplished doctoral dissertation). Mohammed V University, Rabat. </w:t>
      </w:r>
    </w:p>
    <w:p w14:paraId="2194EB03" w14:textId="1B00EB29" w:rsidR="00226C8F" w:rsidRPr="0042050F" w:rsidRDefault="00226C8F" w:rsidP="00226C8F">
      <w:pPr>
        <w:pStyle w:val="EndNoteBibliography"/>
        <w:ind w:left="720" w:hanging="720"/>
        <w:rPr>
          <w:noProof/>
        </w:rPr>
      </w:pPr>
      <w:r w:rsidRPr="0042050F">
        <w:rPr>
          <w:noProof/>
        </w:rPr>
        <w:t xml:space="preserve">Brame, M. (1974). The cycle in phonology: Stress in </w:t>
      </w:r>
      <w:r w:rsidR="008434B4" w:rsidRPr="0042050F">
        <w:rPr>
          <w:noProof/>
        </w:rPr>
        <w:t>P</w:t>
      </w:r>
      <w:r w:rsidRPr="0042050F">
        <w:rPr>
          <w:noProof/>
        </w:rPr>
        <w:t xml:space="preserve">alestinian, </w:t>
      </w:r>
      <w:r w:rsidR="008434B4" w:rsidRPr="0042050F">
        <w:rPr>
          <w:noProof/>
        </w:rPr>
        <w:t>M</w:t>
      </w:r>
      <w:r w:rsidRPr="0042050F">
        <w:rPr>
          <w:noProof/>
        </w:rPr>
        <w:t xml:space="preserve">altese, and </w:t>
      </w:r>
      <w:r w:rsidR="00DA5183" w:rsidRPr="0042050F">
        <w:rPr>
          <w:noProof/>
        </w:rPr>
        <w:t>Spanish</w:t>
      </w:r>
      <w:r w:rsidRPr="0042050F">
        <w:rPr>
          <w:noProof/>
        </w:rPr>
        <w:t xml:space="preserve">. </w:t>
      </w:r>
      <w:r w:rsidRPr="0042050F">
        <w:rPr>
          <w:i/>
          <w:noProof/>
        </w:rPr>
        <w:t>Linguistic Inquiry, 5</w:t>
      </w:r>
      <w:r w:rsidRPr="0042050F">
        <w:rPr>
          <w:noProof/>
        </w:rPr>
        <w:t xml:space="preserve">(1), 39-60. </w:t>
      </w:r>
    </w:p>
    <w:p w14:paraId="68A62AB6" w14:textId="77777777" w:rsidR="00226C8F" w:rsidRPr="0042050F" w:rsidRDefault="00226C8F" w:rsidP="00226C8F">
      <w:pPr>
        <w:pStyle w:val="EndNoteBibliography"/>
        <w:ind w:left="720" w:hanging="720"/>
        <w:rPr>
          <w:noProof/>
        </w:rPr>
      </w:pPr>
      <w:r w:rsidRPr="0042050F">
        <w:rPr>
          <w:noProof/>
        </w:rPr>
        <w:t xml:space="preserve">Broselow, E. (1983). Nonobvious transfer: On predicting epenthesis errors. In G. Susan &amp; L. Selinker (Eds.), </w:t>
      </w:r>
      <w:r w:rsidRPr="0042050F">
        <w:rPr>
          <w:i/>
          <w:noProof/>
        </w:rPr>
        <w:t>Language transfer in language learning</w:t>
      </w:r>
      <w:r w:rsidRPr="0042050F">
        <w:rPr>
          <w:noProof/>
        </w:rPr>
        <w:t xml:space="preserve"> (pp. 269-280). Amsterdam: John Benjamins.</w:t>
      </w:r>
    </w:p>
    <w:p w14:paraId="1DA0A59B" w14:textId="77777777" w:rsidR="00226C8F" w:rsidRPr="0042050F" w:rsidRDefault="00226C8F" w:rsidP="00226C8F">
      <w:pPr>
        <w:pStyle w:val="EndNoteBibliography"/>
        <w:ind w:left="720" w:hanging="720"/>
        <w:rPr>
          <w:noProof/>
        </w:rPr>
      </w:pPr>
      <w:r w:rsidRPr="0042050F">
        <w:rPr>
          <w:noProof/>
        </w:rPr>
        <w:t xml:space="preserve">Broselow, E. (1984). An investigation of transfer in second language phonology. </w:t>
      </w:r>
      <w:r w:rsidRPr="0042050F">
        <w:rPr>
          <w:i/>
          <w:noProof/>
        </w:rPr>
        <w:t>International Review of Applied Linguistics in Language Teaching : IRAL, 22</w:t>
      </w:r>
      <w:r w:rsidRPr="0042050F">
        <w:rPr>
          <w:noProof/>
        </w:rPr>
        <w:t xml:space="preserve">(4), 253. </w:t>
      </w:r>
    </w:p>
    <w:p w14:paraId="428F7E3A" w14:textId="4DD227A7" w:rsidR="00226C8F" w:rsidRPr="0042050F" w:rsidRDefault="00226C8F" w:rsidP="00226C8F">
      <w:pPr>
        <w:pStyle w:val="EndNoteBibliography"/>
        <w:ind w:left="720" w:hanging="720"/>
        <w:rPr>
          <w:noProof/>
        </w:rPr>
      </w:pPr>
      <w:r w:rsidRPr="0042050F">
        <w:rPr>
          <w:noProof/>
        </w:rPr>
        <w:t xml:space="preserve">Broselow, E. (1992). Parametric variation in </w:t>
      </w:r>
      <w:r w:rsidR="0076205C" w:rsidRPr="0042050F">
        <w:rPr>
          <w:noProof/>
        </w:rPr>
        <w:t>Arabic</w:t>
      </w:r>
      <w:r w:rsidRPr="0042050F">
        <w:rPr>
          <w:noProof/>
        </w:rPr>
        <w:t xml:space="preserve"> dialect phonology. In E. Broselow, M. Eid, &amp; J. McCarthy (Eds.), </w:t>
      </w:r>
      <w:r w:rsidRPr="0042050F">
        <w:rPr>
          <w:i/>
          <w:noProof/>
        </w:rPr>
        <w:t xml:space="preserve">Prspectives on </w:t>
      </w:r>
      <w:r w:rsidR="0076205C" w:rsidRPr="0042050F">
        <w:rPr>
          <w:i/>
          <w:noProof/>
        </w:rPr>
        <w:t>Arabic</w:t>
      </w:r>
      <w:r w:rsidRPr="0042050F">
        <w:rPr>
          <w:i/>
          <w:noProof/>
        </w:rPr>
        <w:t xml:space="preserve"> linguistics iv</w:t>
      </w:r>
      <w:r w:rsidRPr="0042050F">
        <w:rPr>
          <w:noProof/>
        </w:rPr>
        <w:t xml:space="preserve"> (pp. 7-45). Amsterdam: Benjamins.</w:t>
      </w:r>
    </w:p>
    <w:p w14:paraId="02B75670" w14:textId="26E46DB6" w:rsidR="00226C8F" w:rsidRPr="0042050F" w:rsidRDefault="00226C8F" w:rsidP="00226C8F">
      <w:pPr>
        <w:pStyle w:val="EndNoteBibliography"/>
        <w:ind w:left="720" w:hanging="720"/>
        <w:rPr>
          <w:noProof/>
        </w:rPr>
      </w:pPr>
      <w:r w:rsidRPr="0042050F">
        <w:rPr>
          <w:noProof/>
        </w:rPr>
        <w:t xml:space="preserve">Broselow, E. (2018). Syllable structure in the dialects of </w:t>
      </w:r>
      <w:r w:rsidR="0076205C" w:rsidRPr="0042050F">
        <w:rPr>
          <w:noProof/>
        </w:rPr>
        <w:t>Arabic</w:t>
      </w:r>
      <w:r w:rsidRPr="0042050F">
        <w:rPr>
          <w:noProof/>
        </w:rPr>
        <w:t xml:space="preserve">. In E. Benmamoun &amp; R. Bassiouney (Eds.), </w:t>
      </w:r>
      <w:r w:rsidRPr="0042050F">
        <w:rPr>
          <w:i/>
          <w:noProof/>
        </w:rPr>
        <w:t xml:space="preserve">The routledge handbook of </w:t>
      </w:r>
      <w:r w:rsidR="0076205C" w:rsidRPr="0042050F">
        <w:rPr>
          <w:i/>
          <w:noProof/>
        </w:rPr>
        <w:t>Arabic</w:t>
      </w:r>
      <w:r w:rsidRPr="0042050F">
        <w:rPr>
          <w:i/>
          <w:noProof/>
        </w:rPr>
        <w:t xml:space="preserve"> linguistics</w:t>
      </w:r>
      <w:r w:rsidRPr="0042050F">
        <w:rPr>
          <w:noProof/>
        </w:rPr>
        <w:t xml:space="preserve"> (1 ed., pp. 32-47). London and New York: Routledge.</w:t>
      </w:r>
    </w:p>
    <w:p w14:paraId="732657D9" w14:textId="77777777" w:rsidR="00226C8F" w:rsidRPr="0042050F" w:rsidRDefault="00226C8F" w:rsidP="00226C8F">
      <w:pPr>
        <w:pStyle w:val="EndNoteBibliography"/>
        <w:ind w:left="720" w:hanging="720"/>
        <w:rPr>
          <w:noProof/>
        </w:rPr>
      </w:pPr>
      <w:r w:rsidRPr="0042050F">
        <w:rPr>
          <w:noProof/>
        </w:rPr>
        <w:t xml:space="preserve">Broselow, E., Chen, S.-I., &amp; Huffman, M. (1997). Syllable weight: Convergence of phonology and phonetics. </w:t>
      </w:r>
      <w:r w:rsidRPr="0042050F">
        <w:rPr>
          <w:i/>
          <w:noProof/>
        </w:rPr>
        <w:t>Phonology, 14</w:t>
      </w:r>
      <w:r w:rsidRPr="0042050F">
        <w:rPr>
          <w:noProof/>
        </w:rPr>
        <w:t>(1), 47-82. doi:10.1017/S095267579700331X</w:t>
      </w:r>
    </w:p>
    <w:p w14:paraId="5BB955E1" w14:textId="77777777" w:rsidR="00226C8F" w:rsidRPr="0042050F" w:rsidRDefault="00226C8F" w:rsidP="00226C8F">
      <w:pPr>
        <w:pStyle w:val="EndNoteBibliography"/>
        <w:ind w:left="720" w:hanging="720"/>
        <w:rPr>
          <w:noProof/>
        </w:rPr>
      </w:pPr>
      <w:r w:rsidRPr="0042050F">
        <w:rPr>
          <w:noProof/>
        </w:rPr>
        <w:lastRenderedPageBreak/>
        <w:t xml:space="preserve">Broselow, E., &amp; Finer, D. (1991). Parameter setting in second language phonology and syntax. </w:t>
      </w:r>
      <w:r w:rsidRPr="0042050F">
        <w:rPr>
          <w:i/>
          <w:noProof/>
        </w:rPr>
        <w:t>Second Language Research, 7</w:t>
      </w:r>
      <w:r w:rsidRPr="0042050F">
        <w:rPr>
          <w:noProof/>
        </w:rPr>
        <w:t>(1), 35-59. doi:10.1177/026765839100700102</w:t>
      </w:r>
    </w:p>
    <w:p w14:paraId="598CBA54" w14:textId="77777777" w:rsidR="00226C8F" w:rsidRPr="0042050F" w:rsidRDefault="00226C8F" w:rsidP="00226C8F">
      <w:pPr>
        <w:pStyle w:val="EndNoteBibliography"/>
        <w:ind w:left="720" w:hanging="720"/>
        <w:rPr>
          <w:noProof/>
        </w:rPr>
      </w:pPr>
      <w:r w:rsidRPr="0042050F">
        <w:rPr>
          <w:noProof/>
        </w:rPr>
        <w:t xml:space="preserve">Browman, C., &amp; Goldstein, L. (1986). Towards an articulatory phonology. </w:t>
      </w:r>
      <w:r w:rsidRPr="0042050F">
        <w:rPr>
          <w:i/>
          <w:noProof/>
        </w:rPr>
        <w:t>Phonology Yearbook, 3</w:t>
      </w:r>
      <w:r w:rsidRPr="0042050F">
        <w:rPr>
          <w:noProof/>
        </w:rPr>
        <w:t xml:space="preserve">, 219-252. </w:t>
      </w:r>
    </w:p>
    <w:p w14:paraId="33E518F3" w14:textId="77777777" w:rsidR="00226C8F" w:rsidRPr="0042050F" w:rsidRDefault="00226C8F" w:rsidP="00226C8F">
      <w:pPr>
        <w:pStyle w:val="EndNoteBibliography"/>
        <w:ind w:left="720" w:hanging="720"/>
        <w:rPr>
          <w:noProof/>
        </w:rPr>
      </w:pPr>
      <w:r w:rsidRPr="0042050F">
        <w:rPr>
          <w:noProof/>
        </w:rPr>
        <w:t xml:space="preserve">Browman, C., &amp; Goldstein, L. (1988). Some notes on syllable structure in articulatory phonology. </w:t>
      </w:r>
      <w:r w:rsidRPr="0042050F">
        <w:rPr>
          <w:i/>
          <w:noProof/>
        </w:rPr>
        <w:t>Phonetica</w:t>
      </w:r>
      <w:r w:rsidRPr="0042050F">
        <w:rPr>
          <w:noProof/>
        </w:rPr>
        <w:t xml:space="preserve">(45), 140-155. </w:t>
      </w:r>
    </w:p>
    <w:p w14:paraId="5D6B61EA" w14:textId="77777777" w:rsidR="00226C8F" w:rsidRPr="0042050F" w:rsidRDefault="00226C8F" w:rsidP="00226C8F">
      <w:pPr>
        <w:pStyle w:val="EndNoteBibliography"/>
        <w:ind w:left="720" w:hanging="720"/>
        <w:rPr>
          <w:noProof/>
        </w:rPr>
      </w:pPr>
      <w:r w:rsidRPr="0042050F">
        <w:rPr>
          <w:noProof/>
        </w:rPr>
        <w:t xml:space="preserve">Browman, C., &amp; Goldstein, L. (1989). Articulatory gestures as phonological units *. </w:t>
      </w:r>
      <w:r w:rsidRPr="0042050F">
        <w:rPr>
          <w:i/>
          <w:noProof/>
        </w:rPr>
        <w:t>Phonology, 6</w:t>
      </w:r>
      <w:r w:rsidRPr="0042050F">
        <w:rPr>
          <w:noProof/>
        </w:rPr>
        <w:t>(2), 201-251. doi:10.1017/S0952675700001019</w:t>
      </w:r>
    </w:p>
    <w:p w14:paraId="18B050D3" w14:textId="77777777" w:rsidR="00226C8F" w:rsidRPr="0042050F" w:rsidRDefault="00226C8F" w:rsidP="00226C8F">
      <w:pPr>
        <w:pStyle w:val="EndNoteBibliography"/>
        <w:ind w:left="720" w:hanging="720"/>
        <w:rPr>
          <w:noProof/>
        </w:rPr>
      </w:pPr>
      <w:r w:rsidRPr="0042050F">
        <w:rPr>
          <w:noProof/>
        </w:rPr>
        <w:t xml:space="preserve">Browman, C., &amp; Goldstein, L. (1990a). Gestural specification using dynamically-defined articulatory structures. </w:t>
      </w:r>
      <w:r w:rsidRPr="0042050F">
        <w:rPr>
          <w:i/>
          <w:noProof/>
        </w:rPr>
        <w:t>Journal of Phonetics, 18</w:t>
      </w:r>
      <w:r w:rsidRPr="0042050F">
        <w:rPr>
          <w:noProof/>
        </w:rPr>
        <w:t>(3), 299-320. doi:10.1016/S0095-4470(19)30376-6</w:t>
      </w:r>
    </w:p>
    <w:p w14:paraId="44881659" w14:textId="755490FF" w:rsidR="00226C8F" w:rsidRPr="0042050F" w:rsidRDefault="00226C8F" w:rsidP="00226C8F">
      <w:pPr>
        <w:pStyle w:val="EndNoteBibliography"/>
        <w:ind w:left="720" w:hanging="720"/>
        <w:rPr>
          <w:noProof/>
        </w:rPr>
      </w:pPr>
      <w:r w:rsidRPr="0042050F">
        <w:rPr>
          <w:noProof/>
        </w:rPr>
        <w:t xml:space="preserve">Browman, C., &amp; Goldstein, L. (1990b). Tiers in articulatory phonology, with some implications for casual speech. In J. Kingston &amp; M. Beckman (Eds.), </w:t>
      </w:r>
      <w:r w:rsidRPr="0042050F">
        <w:rPr>
          <w:i/>
          <w:noProof/>
        </w:rPr>
        <w:t xml:space="preserve">Papers in laboratory phonology </w:t>
      </w:r>
      <w:r w:rsidR="008434B4" w:rsidRPr="0042050F">
        <w:rPr>
          <w:i/>
          <w:noProof/>
        </w:rPr>
        <w:t>I</w:t>
      </w:r>
      <w:r w:rsidRPr="0042050F">
        <w:rPr>
          <w:i/>
          <w:noProof/>
        </w:rPr>
        <w:t>: Between the grammar and physics of speech</w:t>
      </w:r>
      <w:r w:rsidRPr="0042050F">
        <w:rPr>
          <w:noProof/>
        </w:rPr>
        <w:t xml:space="preserve"> (pp. 341-376). Cambridge: Cambridge University Press.</w:t>
      </w:r>
    </w:p>
    <w:p w14:paraId="3A83CF32" w14:textId="77777777" w:rsidR="00226C8F" w:rsidRPr="0042050F" w:rsidRDefault="00226C8F" w:rsidP="00226C8F">
      <w:pPr>
        <w:pStyle w:val="EndNoteBibliography"/>
        <w:ind w:left="720" w:hanging="720"/>
        <w:rPr>
          <w:noProof/>
        </w:rPr>
      </w:pPr>
      <w:r w:rsidRPr="0042050F">
        <w:rPr>
          <w:noProof/>
        </w:rPr>
        <w:t xml:space="preserve">Browman, C., &amp; Goldstein, L. (1992a). Articulatory phonology: An overview. </w:t>
      </w:r>
      <w:r w:rsidRPr="0042050F">
        <w:rPr>
          <w:i/>
          <w:noProof/>
        </w:rPr>
        <w:t>Phonetica, 49</w:t>
      </w:r>
      <w:r w:rsidRPr="0042050F">
        <w:rPr>
          <w:noProof/>
        </w:rPr>
        <w:t xml:space="preserve">, 155-180. </w:t>
      </w:r>
    </w:p>
    <w:p w14:paraId="1CF35D6F" w14:textId="4FFFDB75" w:rsidR="00226C8F" w:rsidRPr="0042050F" w:rsidRDefault="00226C8F" w:rsidP="00226C8F">
      <w:pPr>
        <w:pStyle w:val="EndNoteBibliography"/>
        <w:ind w:left="720" w:hanging="720"/>
        <w:rPr>
          <w:noProof/>
        </w:rPr>
      </w:pPr>
      <w:r w:rsidRPr="0042050F">
        <w:rPr>
          <w:noProof/>
        </w:rPr>
        <w:t xml:space="preserve">Browman, C., &amp; Goldstein, L. (1992b). “Targetless” schwa: An articulatory analysis. In G. Docherty &amp; R. Ladd (Eds.), </w:t>
      </w:r>
      <w:r w:rsidRPr="0042050F">
        <w:rPr>
          <w:i/>
          <w:noProof/>
        </w:rPr>
        <w:t xml:space="preserve">Papers in laboratory phonology </w:t>
      </w:r>
      <w:r w:rsidR="008434B4" w:rsidRPr="0042050F">
        <w:rPr>
          <w:i/>
          <w:noProof/>
        </w:rPr>
        <w:t>II</w:t>
      </w:r>
      <w:r w:rsidRPr="0042050F">
        <w:rPr>
          <w:i/>
          <w:noProof/>
        </w:rPr>
        <w:t>: Gesture, segment, prosody</w:t>
      </w:r>
      <w:r w:rsidRPr="0042050F">
        <w:rPr>
          <w:noProof/>
        </w:rPr>
        <w:t xml:space="preserve"> (pp. 26-56). Cambridge ; New York: Cambridge University Press.</w:t>
      </w:r>
    </w:p>
    <w:p w14:paraId="1A6D81CB" w14:textId="77777777" w:rsidR="00226C8F" w:rsidRPr="0042050F" w:rsidRDefault="00226C8F" w:rsidP="00226C8F">
      <w:pPr>
        <w:pStyle w:val="EndNoteBibliography"/>
        <w:ind w:left="720" w:hanging="720"/>
        <w:rPr>
          <w:noProof/>
        </w:rPr>
      </w:pPr>
      <w:r w:rsidRPr="0042050F">
        <w:rPr>
          <w:noProof/>
        </w:rPr>
        <w:t xml:space="preserve">Byrd, D. (1995). C-centers revisited. </w:t>
      </w:r>
      <w:r w:rsidRPr="0042050F">
        <w:rPr>
          <w:i/>
          <w:noProof/>
        </w:rPr>
        <w:t>Phonetica, 52</w:t>
      </w:r>
      <w:r w:rsidRPr="0042050F">
        <w:rPr>
          <w:noProof/>
        </w:rPr>
        <w:t xml:space="preserve">, 285-306. </w:t>
      </w:r>
    </w:p>
    <w:p w14:paraId="04435119" w14:textId="31E69C57" w:rsidR="00226C8F" w:rsidRPr="0042050F" w:rsidRDefault="00226C8F" w:rsidP="00226C8F">
      <w:pPr>
        <w:pStyle w:val="EndNoteBibliography"/>
        <w:ind w:left="720" w:hanging="720"/>
        <w:rPr>
          <w:noProof/>
        </w:rPr>
      </w:pPr>
      <w:r w:rsidRPr="0042050F">
        <w:rPr>
          <w:noProof/>
        </w:rPr>
        <w:t xml:space="preserve">Carlisle, R. (1997). The modification of onsets in a markedness relationship: Testing the </w:t>
      </w:r>
      <w:r w:rsidR="008434B4" w:rsidRPr="0042050F">
        <w:rPr>
          <w:noProof/>
        </w:rPr>
        <w:t>I</w:t>
      </w:r>
      <w:r w:rsidRPr="0042050F">
        <w:rPr>
          <w:noProof/>
        </w:rPr>
        <w:t xml:space="preserve">nterlanguage </w:t>
      </w:r>
      <w:r w:rsidR="008434B4" w:rsidRPr="0042050F">
        <w:rPr>
          <w:noProof/>
        </w:rPr>
        <w:t>S</w:t>
      </w:r>
      <w:r w:rsidRPr="0042050F">
        <w:rPr>
          <w:noProof/>
        </w:rPr>
        <w:t xml:space="preserve">tructural </w:t>
      </w:r>
      <w:r w:rsidR="008434B4" w:rsidRPr="0042050F">
        <w:rPr>
          <w:noProof/>
        </w:rPr>
        <w:t>C</w:t>
      </w:r>
      <w:r w:rsidRPr="0042050F">
        <w:rPr>
          <w:noProof/>
        </w:rPr>
        <w:t xml:space="preserve">onformity </w:t>
      </w:r>
      <w:r w:rsidR="008434B4" w:rsidRPr="0042050F">
        <w:rPr>
          <w:noProof/>
        </w:rPr>
        <w:t>H</w:t>
      </w:r>
      <w:r w:rsidRPr="0042050F">
        <w:rPr>
          <w:noProof/>
        </w:rPr>
        <w:t xml:space="preserve">ypothesis. </w:t>
      </w:r>
      <w:r w:rsidRPr="0042050F">
        <w:rPr>
          <w:i/>
          <w:noProof/>
        </w:rPr>
        <w:t>Language Learning., 47</w:t>
      </w:r>
      <w:r w:rsidRPr="0042050F">
        <w:rPr>
          <w:noProof/>
        </w:rPr>
        <w:t xml:space="preserve">(2), 327-361. </w:t>
      </w:r>
    </w:p>
    <w:p w14:paraId="5CD7554D" w14:textId="4D912073" w:rsidR="00226C8F" w:rsidRPr="0042050F" w:rsidRDefault="00226C8F" w:rsidP="00226C8F">
      <w:pPr>
        <w:pStyle w:val="EndNoteBibliography"/>
        <w:ind w:left="720" w:hanging="720"/>
        <w:rPr>
          <w:noProof/>
        </w:rPr>
      </w:pPr>
      <w:r w:rsidRPr="0042050F">
        <w:rPr>
          <w:noProof/>
        </w:rPr>
        <w:t xml:space="preserve">Carlisle, R. (2001). Syllable structure universals and second language acquisition. </w:t>
      </w:r>
      <w:r w:rsidRPr="0042050F">
        <w:rPr>
          <w:i/>
          <w:noProof/>
        </w:rPr>
        <w:t xml:space="preserve">International Journal of </w:t>
      </w:r>
      <w:r w:rsidR="0076205C" w:rsidRPr="0042050F">
        <w:rPr>
          <w:i/>
          <w:noProof/>
        </w:rPr>
        <w:t>English</w:t>
      </w:r>
      <w:r w:rsidRPr="0042050F">
        <w:rPr>
          <w:i/>
          <w:noProof/>
        </w:rPr>
        <w:t xml:space="preserve"> Studies (IJES), 1</w:t>
      </w:r>
      <w:r w:rsidRPr="0042050F">
        <w:rPr>
          <w:noProof/>
        </w:rPr>
        <w:t xml:space="preserve">(1), 1-19. </w:t>
      </w:r>
    </w:p>
    <w:p w14:paraId="72BE0273" w14:textId="333B6E19" w:rsidR="00226C8F" w:rsidRPr="0042050F" w:rsidRDefault="00226C8F" w:rsidP="00226C8F">
      <w:pPr>
        <w:pStyle w:val="EndNoteBibliography"/>
        <w:ind w:left="720" w:hanging="720"/>
        <w:rPr>
          <w:noProof/>
        </w:rPr>
      </w:pPr>
      <w:r w:rsidRPr="0042050F">
        <w:rPr>
          <w:noProof/>
        </w:rPr>
        <w:t xml:space="preserve">Carnie, A. (1994). Whence sonority? Evidence from epenthesis in </w:t>
      </w:r>
      <w:r w:rsidR="008434B4" w:rsidRPr="0042050F">
        <w:rPr>
          <w:noProof/>
        </w:rPr>
        <w:t>M</w:t>
      </w:r>
      <w:r w:rsidRPr="0042050F">
        <w:rPr>
          <w:noProof/>
        </w:rPr>
        <w:t xml:space="preserve">odern </w:t>
      </w:r>
      <w:r w:rsidR="008434B4" w:rsidRPr="0042050F">
        <w:rPr>
          <w:noProof/>
        </w:rPr>
        <w:t>I</w:t>
      </w:r>
      <w:r w:rsidRPr="0042050F">
        <w:rPr>
          <w:noProof/>
        </w:rPr>
        <w:t xml:space="preserve">rish. </w:t>
      </w:r>
      <w:r w:rsidRPr="0042050F">
        <w:rPr>
          <w:i/>
          <w:noProof/>
        </w:rPr>
        <w:t>MIT Working Papers in Linguistics, 21</w:t>
      </w:r>
      <w:r w:rsidRPr="0042050F">
        <w:rPr>
          <w:noProof/>
        </w:rPr>
        <w:t xml:space="preserve">, 81-108. </w:t>
      </w:r>
    </w:p>
    <w:p w14:paraId="2B23182A" w14:textId="12F741CA" w:rsidR="00226C8F" w:rsidRPr="0042050F" w:rsidRDefault="00226C8F" w:rsidP="00226C8F">
      <w:pPr>
        <w:pStyle w:val="EndNoteBibliography"/>
        <w:ind w:left="720" w:hanging="720"/>
        <w:rPr>
          <w:noProof/>
        </w:rPr>
      </w:pPr>
      <w:r w:rsidRPr="0042050F">
        <w:rPr>
          <w:noProof/>
        </w:rPr>
        <w:t xml:space="preserve">Cebrian, J. (2019). Perceptual assimilation of </w:t>
      </w:r>
      <w:r w:rsidR="008434B4" w:rsidRPr="0042050F">
        <w:rPr>
          <w:noProof/>
        </w:rPr>
        <w:t>B</w:t>
      </w:r>
      <w:r w:rsidRPr="0042050F">
        <w:rPr>
          <w:noProof/>
        </w:rPr>
        <w:t xml:space="preserve">ritish </w:t>
      </w:r>
      <w:r w:rsidR="0076205C" w:rsidRPr="0042050F">
        <w:rPr>
          <w:noProof/>
        </w:rPr>
        <w:t>English</w:t>
      </w:r>
      <w:r w:rsidRPr="0042050F">
        <w:rPr>
          <w:noProof/>
        </w:rPr>
        <w:t xml:space="preserve"> vowels to </w:t>
      </w:r>
      <w:r w:rsidR="00DA5183" w:rsidRPr="0042050F">
        <w:rPr>
          <w:noProof/>
        </w:rPr>
        <w:t>Spanish</w:t>
      </w:r>
      <w:r w:rsidRPr="0042050F">
        <w:rPr>
          <w:noProof/>
        </w:rPr>
        <w:t xml:space="preserve"> monophthongs and diphthongs. </w:t>
      </w:r>
      <w:r w:rsidRPr="0042050F">
        <w:rPr>
          <w:i/>
          <w:noProof/>
        </w:rPr>
        <w:t>Journal of the Acoustical Society of America., 145</w:t>
      </w:r>
      <w:r w:rsidRPr="0042050F">
        <w:rPr>
          <w:noProof/>
        </w:rPr>
        <w:t>(1), EL52-EL58. doi:10.1121/1.5087645</w:t>
      </w:r>
    </w:p>
    <w:p w14:paraId="7411648F" w14:textId="6AF4308D" w:rsidR="00226C8F" w:rsidRPr="0042050F" w:rsidRDefault="00226C8F" w:rsidP="00226C8F">
      <w:pPr>
        <w:pStyle w:val="EndNoteBibliography"/>
        <w:ind w:left="720" w:hanging="720"/>
        <w:rPr>
          <w:noProof/>
        </w:rPr>
      </w:pPr>
      <w:r w:rsidRPr="0042050F">
        <w:rPr>
          <w:noProof/>
        </w:rPr>
        <w:t xml:space="preserve">Chan, A. (2010). An investigation into </w:t>
      </w:r>
      <w:r w:rsidR="007268E7" w:rsidRPr="0042050F">
        <w:rPr>
          <w:noProof/>
        </w:rPr>
        <w:t>C</w:t>
      </w:r>
      <w:r w:rsidRPr="0042050F">
        <w:rPr>
          <w:noProof/>
        </w:rPr>
        <w:t xml:space="preserve">antonese </w:t>
      </w:r>
      <w:r w:rsidR="007268E7" w:rsidRPr="0042050F">
        <w:rPr>
          <w:noProof/>
        </w:rPr>
        <w:t>ESL</w:t>
      </w:r>
      <w:r w:rsidRPr="0042050F">
        <w:rPr>
          <w:noProof/>
        </w:rPr>
        <w:t xml:space="preserve"> learners' acquisition of </w:t>
      </w:r>
      <w:r w:rsidR="0076205C" w:rsidRPr="0042050F">
        <w:rPr>
          <w:noProof/>
        </w:rPr>
        <w:t>English</w:t>
      </w:r>
      <w:r w:rsidRPr="0042050F">
        <w:rPr>
          <w:noProof/>
        </w:rPr>
        <w:t xml:space="preserve"> initial consonant clusters. </w:t>
      </w:r>
      <w:r w:rsidRPr="0042050F">
        <w:rPr>
          <w:i/>
          <w:noProof/>
        </w:rPr>
        <w:t>Linguistics, 48</w:t>
      </w:r>
      <w:r w:rsidRPr="0042050F">
        <w:rPr>
          <w:noProof/>
        </w:rPr>
        <w:t xml:space="preserve">(1), 99-141. </w:t>
      </w:r>
    </w:p>
    <w:p w14:paraId="57F2B1BB" w14:textId="77777777" w:rsidR="00226C8F" w:rsidRPr="0042050F" w:rsidRDefault="00226C8F" w:rsidP="00226C8F">
      <w:pPr>
        <w:pStyle w:val="EndNoteBibliography"/>
        <w:ind w:left="720" w:hanging="720"/>
        <w:rPr>
          <w:noProof/>
        </w:rPr>
      </w:pPr>
      <w:r w:rsidRPr="0042050F">
        <w:rPr>
          <w:noProof/>
        </w:rPr>
        <w:t xml:space="preserve">Chitoran, I., Goldstein, L., &amp; Byrd, D. (2002). Gestural overlap and recoverability: Articulatory evidence from georgian. </w:t>
      </w:r>
      <w:r w:rsidRPr="0042050F">
        <w:rPr>
          <w:i/>
          <w:noProof/>
        </w:rPr>
        <w:t>Gussenhoven, Warner, Papers in Laboratory Phonology, 7</w:t>
      </w:r>
      <w:r w:rsidRPr="0042050F">
        <w:rPr>
          <w:noProof/>
        </w:rPr>
        <w:t xml:space="preserve">, 419-447. </w:t>
      </w:r>
    </w:p>
    <w:p w14:paraId="5F898C2F" w14:textId="15F2329C" w:rsidR="00226C8F" w:rsidRPr="0042050F" w:rsidRDefault="00226C8F" w:rsidP="00226C8F">
      <w:pPr>
        <w:pStyle w:val="EndNoteBibliography"/>
        <w:ind w:left="720" w:hanging="720"/>
        <w:rPr>
          <w:noProof/>
        </w:rPr>
      </w:pPr>
      <w:r w:rsidRPr="0042050F">
        <w:rPr>
          <w:noProof/>
        </w:rPr>
        <w:t xml:space="preserve">Clements, G. (1990). The role of the sonority cycle in core syllabification. In J. Kingston &amp; M. Beckman (Eds.), </w:t>
      </w:r>
      <w:r w:rsidRPr="0042050F">
        <w:rPr>
          <w:i/>
          <w:noProof/>
        </w:rPr>
        <w:t xml:space="preserve">Papers in laboratory phonology </w:t>
      </w:r>
      <w:r w:rsidR="007268E7" w:rsidRPr="0042050F">
        <w:rPr>
          <w:i/>
          <w:noProof/>
        </w:rPr>
        <w:t>I</w:t>
      </w:r>
      <w:r w:rsidRPr="0042050F">
        <w:rPr>
          <w:i/>
          <w:noProof/>
        </w:rPr>
        <w:t xml:space="preserve"> between the grammar and physics of speech</w:t>
      </w:r>
      <w:r w:rsidRPr="0042050F">
        <w:rPr>
          <w:noProof/>
        </w:rPr>
        <w:t xml:space="preserve"> (pp. 283-333). Cambridge: Cambridge University Press.</w:t>
      </w:r>
    </w:p>
    <w:p w14:paraId="6A712D99" w14:textId="77777777" w:rsidR="00226C8F" w:rsidRPr="0042050F" w:rsidRDefault="00226C8F" w:rsidP="00226C8F">
      <w:pPr>
        <w:pStyle w:val="EndNoteBibliography"/>
        <w:ind w:left="720" w:hanging="720"/>
        <w:rPr>
          <w:noProof/>
        </w:rPr>
      </w:pPr>
      <w:r w:rsidRPr="0042050F">
        <w:rPr>
          <w:noProof/>
        </w:rPr>
        <w:t xml:space="preserve">Colantoni, L. a., Steele, J. a., &amp; Escudero, P. a. (2015). </w:t>
      </w:r>
      <w:r w:rsidRPr="0042050F">
        <w:rPr>
          <w:i/>
          <w:noProof/>
        </w:rPr>
        <w:t>Second language speech : Theory and practice</w:t>
      </w:r>
      <w:r w:rsidRPr="0042050F">
        <w:rPr>
          <w:noProof/>
        </w:rPr>
        <w:t>: Cambridge University Press.</w:t>
      </w:r>
    </w:p>
    <w:p w14:paraId="147C14E3" w14:textId="4CBECD39" w:rsidR="00226C8F" w:rsidRPr="0042050F" w:rsidRDefault="00226C8F" w:rsidP="00226C8F">
      <w:pPr>
        <w:pStyle w:val="EndNoteBibliography"/>
        <w:ind w:left="720" w:hanging="720"/>
        <w:rPr>
          <w:noProof/>
        </w:rPr>
      </w:pPr>
      <w:r w:rsidRPr="0042050F">
        <w:rPr>
          <w:noProof/>
        </w:rPr>
        <w:t xml:space="preserve">Core Team, R. (2014). R: A language and environment for statistical computing. Vienna, Austria. Retrieved from </w:t>
      </w:r>
      <w:hyperlink r:id="rId96" w:history="1">
        <w:r w:rsidRPr="0042050F">
          <w:rPr>
            <w:rStyle w:val="Hyperlink"/>
            <w:noProof/>
          </w:rPr>
          <w:t>https://www.r-project.org/</w:t>
        </w:r>
      </w:hyperlink>
    </w:p>
    <w:p w14:paraId="070D1805" w14:textId="2BFC552D" w:rsidR="00226C8F" w:rsidRPr="0042050F" w:rsidRDefault="00226C8F" w:rsidP="00226C8F">
      <w:pPr>
        <w:pStyle w:val="EndNoteBibliography"/>
        <w:ind w:left="720" w:hanging="720"/>
        <w:rPr>
          <w:noProof/>
        </w:rPr>
      </w:pPr>
      <w:r w:rsidRPr="0042050F">
        <w:rPr>
          <w:noProof/>
        </w:rPr>
        <w:t xml:space="preserve">D-maps (Cartographer). (2020). Saudi </w:t>
      </w:r>
      <w:r w:rsidR="007268E7" w:rsidRPr="0042050F">
        <w:rPr>
          <w:noProof/>
        </w:rPr>
        <w:t>A</w:t>
      </w:r>
      <w:r w:rsidRPr="0042050F">
        <w:rPr>
          <w:noProof/>
        </w:rPr>
        <w:t xml:space="preserve">rabia map. Retrieved from </w:t>
      </w:r>
      <w:hyperlink r:id="rId97" w:history="1">
        <w:r w:rsidRPr="0042050F">
          <w:rPr>
            <w:rStyle w:val="Hyperlink"/>
            <w:noProof/>
          </w:rPr>
          <w:t>https://d-maps.com/pays.php?num_pay=63&amp;lang=en</w:t>
        </w:r>
      </w:hyperlink>
    </w:p>
    <w:p w14:paraId="745E2AF1" w14:textId="77777777" w:rsidR="00226C8F" w:rsidRPr="0042050F" w:rsidRDefault="00226C8F" w:rsidP="00226C8F">
      <w:pPr>
        <w:pStyle w:val="EndNoteBibliography"/>
        <w:ind w:left="720" w:hanging="720"/>
        <w:rPr>
          <w:noProof/>
        </w:rPr>
      </w:pPr>
      <w:r w:rsidRPr="0042050F">
        <w:rPr>
          <w:noProof/>
        </w:rPr>
        <w:t xml:space="preserve">Davidson, L. (2006). Phonology, phonetics, or frequency: Influences on the production of non-native sequences. </w:t>
      </w:r>
      <w:r w:rsidRPr="0042050F">
        <w:rPr>
          <w:i/>
          <w:noProof/>
        </w:rPr>
        <w:t>Journal of Phonetics, 34</w:t>
      </w:r>
      <w:r w:rsidRPr="0042050F">
        <w:rPr>
          <w:noProof/>
        </w:rPr>
        <w:t>(1), 104-137. doi:10.1016/j.wocn.2005.03.004</w:t>
      </w:r>
    </w:p>
    <w:p w14:paraId="3BAE294C" w14:textId="77777777" w:rsidR="00226C8F" w:rsidRPr="0042050F" w:rsidRDefault="00226C8F" w:rsidP="00226C8F">
      <w:pPr>
        <w:pStyle w:val="EndNoteBibliography"/>
        <w:ind w:left="720" w:hanging="720"/>
        <w:rPr>
          <w:noProof/>
        </w:rPr>
      </w:pPr>
      <w:r w:rsidRPr="0042050F">
        <w:rPr>
          <w:noProof/>
        </w:rPr>
        <w:lastRenderedPageBreak/>
        <w:t xml:space="preserve">Davidson, L. (2011). Phonetic and phonological factors in the second language production of phonemes and phonotactics. </w:t>
      </w:r>
      <w:r w:rsidRPr="0042050F">
        <w:rPr>
          <w:i/>
          <w:noProof/>
        </w:rPr>
        <w:t>Language and Linguistics Compass, 5</w:t>
      </w:r>
      <w:r w:rsidRPr="0042050F">
        <w:rPr>
          <w:noProof/>
        </w:rPr>
        <w:t xml:space="preserve">(3), 126-139. </w:t>
      </w:r>
    </w:p>
    <w:p w14:paraId="1290B35C" w14:textId="77777777" w:rsidR="00226C8F" w:rsidRPr="0042050F" w:rsidRDefault="00226C8F" w:rsidP="00226C8F">
      <w:pPr>
        <w:pStyle w:val="EndNoteBibliography"/>
        <w:ind w:left="720" w:hanging="720"/>
        <w:rPr>
          <w:noProof/>
        </w:rPr>
      </w:pPr>
      <w:r w:rsidRPr="0042050F">
        <w:rPr>
          <w:noProof/>
        </w:rPr>
        <w:t xml:space="preserve">Davidson, L., Jusczyk, P., &amp; Smolensky, P. (2004). The initial and final states: Theoretical implications and experimental explorations of richness of the base. In R. Kager, J. Pater, &amp; W. Zonneveld (Eds.), </w:t>
      </w:r>
      <w:r w:rsidRPr="0042050F">
        <w:rPr>
          <w:i/>
          <w:noProof/>
        </w:rPr>
        <w:t>Constraints in phonological acquisition</w:t>
      </w:r>
      <w:r w:rsidRPr="0042050F">
        <w:rPr>
          <w:noProof/>
        </w:rPr>
        <w:t xml:space="preserve"> (pp. 321-368). Cambridge: Cambridge University Press.</w:t>
      </w:r>
    </w:p>
    <w:p w14:paraId="57B4B7D2" w14:textId="77777777" w:rsidR="00226C8F" w:rsidRPr="0042050F" w:rsidRDefault="00226C8F" w:rsidP="00226C8F">
      <w:pPr>
        <w:pStyle w:val="EndNoteBibliography"/>
        <w:ind w:left="720" w:hanging="720"/>
        <w:rPr>
          <w:noProof/>
        </w:rPr>
      </w:pPr>
      <w:r w:rsidRPr="0042050F">
        <w:rPr>
          <w:noProof/>
        </w:rPr>
        <w:t xml:space="preserve">Davidson, L., &amp; Shaw, J. (2012). Sources of illusion in consonant cluster perception. </w:t>
      </w:r>
      <w:r w:rsidRPr="0042050F">
        <w:rPr>
          <w:i/>
          <w:noProof/>
        </w:rPr>
        <w:t>Journal of Phonetics, 40</w:t>
      </w:r>
      <w:r w:rsidRPr="0042050F">
        <w:rPr>
          <w:noProof/>
        </w:rPr>
        <w:t>(2), 234-248. doi:10.1016/j.wocn.2011.11.005</w:t>
      </w:r>
    </w:p>
    <w:p w14:paraId="55353674" w14:textId="77777777" w:rsidR="00226C8F" w:rsidRPr="0042050F" w:rsidRDefault="00226C8F" w:rsidP="00226C8F">
      <w:pPr>
        <w:pStyle w:val="EndNoteBibliography"/>
        <w:ind w:left="720" w:hanging="720"/>
        <w:rPr>
          <w:noProof/>
        </w:rPr>
      </w:pPr>
      <w:r w:rsidRPr="0042050F">
        <w:rPr>
          <w:noProof/>
        </w:rPr>
        <w:t xml:space="preserve">Davis, S. (1986). </w:t>
      </w:r>
      <w:r w:rsidRPr="0042050F">
        <w:rPr>
          <w:i/>
          <w:noProof/>
        </w:rPr>
        <w:t>Topics in syllable geometry.</w:t>
      </w:r>
      <w:r w:rsidRPr="0042050F">
        <w:rPr>
          <w:noProof/>
        </w:rPr>
        <w:t xml:space="preserve"> (Unpuplished doctoral dissertation). University of Arizona dissertation, Arizona. </w:t>
      </w:r>
    </w:p>
    <w:p w14:paraId="16AAE16D" w14:textId="77777777" w:rsidR="00226C8F" w:rsidRPr="0042050F" w:rsidRDefault="00226C8F" w:rsidP="00226C8F">
      <w:pPr>
        <w:pStyle w:val="EndNoteBibliography"/>
        <w:ind w:left="720" w:hanging="720"/>
        <w:rPr>
          <w:noProof/>
        </w:rPr>
      </w:pPr>
      <w:r w:rsidRPr="0042050F">
        <w:rPr>
          <w:noProof/>
        </w:rPr>
        <w:t xml:space="preserve">Di Paolo, M., Yaeger-Dror, M., &amp; Wassink, A. (2010). Analysing vowels. In M. Di Paolo &amp; M. Yaeger-Dror (Eds.), </w:t>
      </w:r>
      <w:r w:rsidRPr="0042050F">
        <w:rPr>
          <w:i/>
          <w:noProof/>
        </w:rPr>
        <w:t>Sociophonetics</w:t>
      </w:r>
      <w:r w:rsidRPr="0042050F">
        <w:rPr>
          <w:noProof/>
        </w:rPr>
        <w:t xml:space="preserve"> (pp. 87-106). London: Routledge.</w:t>
      </w:r>
    </w:p>
    <w:p w14:paraId="1B38EA89" w14:textId="22606E7F" w:rsidR="00226C8F" w:rsidRPr="0042050F" w:rsidRDefault="00226C8F" w:rsidP="00226C8F">
      <w:pPr>
        <w:pStyle w:val="EndNoteBibliography"/>
        <w:ind w:left="720" w:hanging="720"/>
        <w:rPr>
          <w:noProof/>
        </w:rPr>
      </w:pPr>
      <w:r w:rsidRPr="0042050F">
        <w:rPr>
          <w:noProof/>
        </w:rPr>
        <w:t xml:space="preserve">Dicanio, C. T. (2011). Coarticulation between tone and glottal consonants in </w:t>
      </w:r>
      <w:r w:rsidR="007268E7" w:rsidRPr="0042050F">
        <w:rPr>
          <w:noProof/>
        </w:rPr>
        <w:t>I</w:t>
      </w:r>
      <w:r w:rsidRPr="0042050F">
        <w:rPr>
          <w:noProof/>
        </w:rPr>
        <w:t xml:space="preserve">tunyoso </w:t>
      </w:r>
      <w:r w:rsidR="007268E7" w:rsidRPr="0042050F">
        <w:rPr>
          <w:noProof/>
        </w:rPr>
        <w:t>T</w:t>
      </w:r>
      <w:r w:rsidRPr="0042050F">
        <w:rPr>
          <w:noProof/>
        </w:rPr>
        <w:t xml:space="preserve">rique. </w:t>
      </w:r>
      <w:r w:rsidRPr="0042050F">
        <w:rPr>
          <w:i/>
          <w:noProof/>
        </w:rPr>
        <w:t>Journal of Phonetics, 40</w:t>
      </w:r>
      <w:r w:rsidRPr="0042050F">
        <w:rPr>
          <w:noProof/>
        </w:rPr>
        <w:t>(1). doi:10.1016/j.wocn.2011.10.006</w:t>
      </w:r>
    </w:p>
    <w:p w14:paraId="04A92893" w14:textId="713C0D73" w:rsidR="00226C8F" w:rsidRPr="0042050F" w:rsidRDefault="00226C8F" w:rsidP="00226C8F">
      <w:pPr>
        <w:pStyle w:val="EndNoteBibliography"/>
        <w:ind w:left="720" w:hanging="720"/>
        <w:rPr>
          <w:noProof/>
        </w:rPr>
      </w:pPr>
      <w:r w:rsidRPr="0042050F">
        <w:rPr>
          <w:noProof/>
        </w:rPr>
        <w:t xml:space="preserve">Dupoux, E., Kakehi, K., Hirose, Y., Pallier, C., &amp; Mehler, J. (1999). Epenthetic vowels in </w:t>
      </w:r>
      <w:r w:rsidR="007268E7" w:rsidRPr="0042050F">
        <w:rPr>
          <w:noProof/>
        </w:rPr>
        <w:t>J</w:t>
      </w:r>
      <w:r w:rsidRPr="0042050F">
        <w:rPr>
          <w:noProof/>
        </w:rPr>
        <w:t xml:space="preserve">apanese: A perceptual illusion? </w:t>
      </w:r>
      <w:r w:rsidRPr="0042050F">
        <w:rPr>
          <w:i/>
          <w:noProof/>
        </w:rPr>
        <w:t>Journal of Experimental Psychology: Human Perception and Performance, 25</w:t>
      </w:r>
      <w:r w:rsidRPr="0042050F">
        <w:rPr>
          <w:noProof/>
        </w:rPr>
        <w:t xml:space="preserve">(6), 1568-1578. </w:t>
      </w:r>
    </w:p>
    <w:p w14:paraId="27BAC297" w14:textId="77777777" w:rsidR="00226C8F" w:rsidRPr="0042050F" w:rsidRDefault="00226C8F" w:rsidP="00226C8F">
      <w:pPr>
        <w:pStyle w:val="EndNoteBibliography"/>
        <w:ind w:left="720" w:hanging="720"/>
        <w:rPr>
          <w:noProof/>
        </w:rPr>
      </w:pPr>
      <w:r w:rsidRPr="0042050F">
        <w:rPr>
          <w:noProof/>
        </w:rPr>
        <w:t xml:space="preserve">Dupoux, E., Parlato, E., Frota, S., Hirose, Y., &amp; Peperkamp, S. (2011). Where do illusory vowels come from? </w:t>
      </w:r>
      <w:r w:rsidRPr="0042050F">
        <w:rPr>
          <w:i/>
          <w:noProof/>
        </w:rPr>
        <w:t>Journal of Memory and Language, 64</w:t>
      </w:r>
      <w:r w:rsidRPr="0042050F">
        <w:rPr>
          <w:noProof/>
        </w:rPr>
        <w:t>(3), 199-210. doi:10.1016/j.jml.2010.12.004</w:t>
      </w:r>
    </w:p>
    <w:p w14:paraId="402E57D1" w14:textId="1CB933BC" w:rsidR="00226C8F" w:rsidRPr="0042050F" w:rsidRDefault="00226C8F" w:rsidP="00226C8F">
      <w:pPr>
        <w:pStyle w:val="EndNoteBibliography"/>
        <w:ind w:left="720" w:hanging="720"/>
        <w:rPr>
          <w:noProof/>
        </w:rPr>
      </w:pPr>
      <w:r w:rsidRPr="0042050F">
        <w:rPr>
          <w:noProof/>
        </w:rPr>
        <w:t xml:space="preserve">Durvasula, K., Huang, H. H., Uehara, S., Luo, Q., &amp; Lin, Y. H. (2018). Phonology modulates the illusory vowels in perceptual illusions: Evidence from </w:t>
      </w:r>
      <w:r w:rsidR="00EE480D" w:rsidRPr="0042050F">
        <w:rPr>
          <w:noProof/>
        </w:rPr>
        <w:t>M</w:t>
      </w:r>
      <w:r w:rsidRPr="0042050F">
        <w:rPr>
          <w:noProof/>
        </w:rPr>
        <w:t xml:space="preserve">andarin and </w:t>
      </w:r>
      <w:r w:rsidR="0076205C" w:rsidRPr="0042050F">
        <w:rPr>
          <w:noProof/>
        </w:rPr>
        <w:t>English</w:t>
      </w:r>
      <w:r w:rsidRPr="0042050F">
        <w:rPr>
          <w:noProof/>
        </w:rPr>
        <w:t xml:space="preserve">. </w:t>
      </w:r>
      <w:r w:rsidRPr="0042050F">
        <w:rPr>
          <w:i/>
          <w:noProof/>
        </w:rPr>
        <w:t>Laboratory Phonology, 9</w:t>
      </w:r>
      <w:r w:rsidRPr="0042050F">
        <w:rPr>
          <w:noProof/>
        </w:rPr>
        <w:t>(1). doi:10.5334/labphon.57</w:t>
      </w:r>
    </w:p>
    <w:p w14:paraId="0B800707" w14:textId="77777777" w:rsidR="00226C8F" w:rsidRPr="0042050F" w:rsidRDefault="00226C8F" w:rsidP="00226C8F">
      <w:pPr>
        <w:pStyle w:val="EndNoteBibliography"/>
        <w:ind w:left="720" w:hanging="720"/>
        <w:rPr>
          <w:noProof/>
        </w:rPr>
      </w:pPr>
      <w:r w:rsidRPr="0042050F">
        <w:rPr>
          <w:noProof/>
        </w:rPr>
        <w:t xml:space="preserve">Durvasula, K., &amp; Kahng, J. (2015). Illusory vowels in perceptual epenthesis: The role of phonological alternations *. </w:t>
      </w:r>
      <w:r w:rsidRPr="0042050F">
        <w:rPr>
          <w:i/>
          <w:noProof/>
        </w:rPr>
        <w:t>Phonology, 32</w:t>
      </w:r>
      <w:r w:rsidRPr="0042050F">
        <w:rPr>
          <w:noProof/>
        </w:rPr>
        <w:t>(3), 385-416. doi:10.1017/S0952675715000263</w:t>
      </w:r>
    </w:p>
    <w:p w14:paraId="42B57078" w14:textId="13D14FCC" w:rsidR="00226C8F" w:rsidRPr="0042050F" w:rsidRDefault="00226C8F" w:rsidP="00226C8F">
      <w:pPr>
        <w:pStyle w:val="EndNoteBibliography"/>
        <w:ind w:left="720" w:hanging="720"/>
        <w:rPr>
          <w:noProof/>
        </w:rPr>
      </w:pPr>
      <w:r w:rsidRPr="0042050F">
        <w:rPr>
          <w:noProof/>
        </w:rPr>
        <w:t xml:space="preserve">Eckman, F. (1977). Markedness and the </w:t>
      </w:r>
      <w:r w:rsidR="00EE480D" w:rsidRPr="0042050F">
        <w:rPr>
          <w:noProof/>
        </w:rPr>
        <w:t>C</w:t>
      </w:r>
      <w:r w:rsidRPr="0042050F">
        <w:rPr>
          <w:noProof/>
        </w:rPr>
        <w:t xml:space="preserve">ontrastive </w:t>
      </w:r>
      <w:r w:rsidR="00EE480D" w:rsidRPr="0042050F">
        <w:rPr>
          <w:noProof/>
        </w:rPr>
        <w:t>A</w:t>
      </w:r>
      <w:r w:rsidRPr="0042050F">
        <w:rPr>
          <w:noProof/>
        </w:rPr>
        <w:t xml:space="preserve">nalysis </w:t>
      </w:r>
      <w:r w:rsidR="00EE480D" w:rsidRPr="0042050F">
        <w:rPr>
          <w:noProof/>
        </w:rPr>
        <w:t>H</w:t>
      </w:r>
      <w:r w:rsidRPr="0042050F">
        <w:rPr>
          <w:noProof/>
        </w:rPr>
        <w:t xml:space="preserve">ypothesis. </w:t>
      </w:r>
      <w:r w:rsidRPr="0042050F">
        <w:rPr>
          <w:i/>
          <w:noProof/>
        </w:rPr>
        <w:t>Language Learning, 27</w:t>
      </w:r>
      <w:r w:rsidRPr="0042050F">
        <w:rPr>
          <w:noProof/>
        </w:rPr>
        <w:t xml:space="preserve">, 315-330. </w:t>
      </w:r>
    </w:p>
    <w:p w14:paraId="6A1167A7" w14:textId="47EF5689" w:rsidR="00226C8F" w:rsidRPr="0042050F" w:rsidRDefault="00226C8F" w:rsidP="00226C8F">
      <w:pPr>
        <w:pStyle w:val="EndNoteBibliography"/>
        <w:ind w:left="720" w:hanging="720"/>
        <w:rPr>
          <w:noProof/>
        </w:rPr>
      </w:pPr>
      <w:r w:rsidRPr="0042050F">
        <w:rPr>
          <w:noProof/>
        </w:rPr>
        <w:t xml:space="preserve">Eckman, F. (1991). The </w:t>
      </w:r>
      <w:r w:rsidR="00644A0E" w:rsidRPr="0042050F">
        <w:rPr>
          <w:noProof/>
        </w:rPr>
        <w:t>S</w:t>
      </w:r>
      <w:r w:rsidRPr="0042050F">
        <w:rPr>
          <w:noProof/>
        </w:rPr>
        <w:t xml:space="preserve">tructural </w:t>
      </w:r>
      <w:r w:rsidR="00644A0E" w:rsidRPr="0042050F">
        <w:rPr>
          <w:noProof/>
        </w:rPr>
        <w:t>C</w:t>
      </w:r>
      <w:r w:rsidRPr="0042050F">
        <w:rPr>
          <w:noProof/>
        </w:rPr>
        <w:t xml:space="preserve">onformity </w:t>
      </w:r>
      <w:r w:rsidR="00644A0E" w:rsidRPr="0042050F">
        <w:rPr>
          <w:noProof/>
        </w:rPr>
        <w:t>H</w:t>
      </w:r>
      <w:r w:rsidRPr="0042050F">
        <w:rPr>
          <w:noProof/>
        </w:rPr>
        <w:t xml:space="preserve">ypothesis and the acquisition of consonant clusters in the interlanguage of </w:t>
      </w:r>
      <w:r w:rsidR="00644A0E" w:rsidRPr="0042050F">
        <w:rPr>
          <w:noProof/>
        </w:rPr>
        <w:t>ESL</w:t>
      </w:r>
      <w:r w:rsidRPr="0042050F">
        <w:rPr>
          <w:noProof/>
        </w:rPr>
        <w:t xml:space="preserve"> learners. </w:t>
      </w:r>
      <w:r w:rsidRPr="0042050F">
        <w:rPr>
          <w:i/>
          <w:noProof/>
        </w:rPr>
        <w:t>Studies in Second Language Acquisition, 13</w:t>
      </w:r>
      <w:r w:rsidRPr="0042050F">
        <w:rPr>
          <w:noProof/>
        </w:rPr>
        <w:t xml:space="preserve">(1), 23-41. </w:t>
      </w:r>
    </w:p>
    <w:p w14:paraId="2997706E" w14:textId="77777777" w:rsidR="00226C8F" w:rsidRPr="0042050F" w:rsidRDefault="00226C8F" w:rsidP="00226C8F">
      <w:pPr>
        <w:pStyle w:val="EndNoteBibliography"/>
        <w:ind w:left="720" w:hanging="720"/>
        <w:rPr>
          <w:noProof/>
        </w:rPr>
      </w:pPr>
      <w:r w:rsidRPr="0042050F">
        <w:rPr>
          <w:noProof/>
        </w:rPr>
        <w:t xml:space="preserve">Eckman, F. (2004). From phonemic differences to constraint rankings: Research on second language phonology. </w:t>
      </w:r>
      <w:r w:rsidRPr="0042050F">
        <w:rPr>
          <w:i/>
          <w:noProof/>
        </w:rPr>
        <w:t>Studies in Second Language Acquisition, 26</w:t>
      </w:r>
      <w:r w:rsidRPr="0042050F">
        <w:rPr>
          <w:noProof/>
        </w:rPr>
        <w:t>(4), 513-549. doi:10.1017/S027226310404001X</w:t>
      </w:r>
    </w:p>
    <w:p w14:paraId="7C07591E" w14:textId="77777777" w:rsidR="00226C8F" w:rsidRPr="0042050F" w:rsidRDefault="00226C8F" w:rsidP="00226C8F">
      <w:pPr>
        <w:pStyle w:val="EndNoteBibliography"/>
        <w:ind w:left="720" w:hanging="720"/>
        <w:rPr>
          <w:noProof/>
        </w:rPr>
      </w:pPr>
      <w:r w:rsidRPr="0042050F">
        <w:rPr>
          <w:noProof/>
        </w:rPr>
        <w:t xml:space="preserve">Eckman, F., Elreyes, A., &amp; Iverson, G. (2003). Some principles of second language phonology. </w:t>
      </w:r>
      <w:r w:rsidRPr="0042050F">
        <w:rPr>
          <w:i/>
          <w:noProof/>
        </w:rPr>
        <w:t>Second Language Research, 19</w:t>
      </w:r>
      <w:r w:rsidRPr="0042050F">
        <w:rPr>
          <w:noProof/>
        </w:rPr>
        <w:t xml:space="preserve">(3), 169-208. </w:t>
      </w:r>
    </w:p>
    <w:p w14:paraId="3C8C548A" w14:textId="733351BD" w:rsidR="00226C8F" w:rsidRPr="0042050F" w:rsidRDefault="00226C8F" w:rsidP="00226C8F">
      <w:pPr>
        <w:pStyle w:val="EndNoteBibliography"/>
        <w:ind w:left="720" w:hanging="720"/>
        <w:rPr>
          <w:noProof/>
        </w:rPr>
      </w:pPr>
      <w:r w:rsidRPr="0042050F">
        <w:rPr>
          <w:noProof/>
        </w:rPr>
        <w:t xml:space="preserve">Eckman, F., &amp; Iverson, G. (1993). Sonority and markedness among onset clusters in the interlanguage of </w:t>
      </w:r>
      <w:r w:rsidR="00AF6DFD" w:rsidRPr="0042050F">
        <w:rPr>
          <w:noProof/>
        </w:rPr>
        <w:t>ESL</w:t>
      </w:r>
      <w:r w:rsidRPr="0042050F">
        <w:rPr>
          <w:noProof/>
        </w:rPr>
        <w:t xml:space="preserve"> learners. </w:t>
      </w:r>
      <w:r w:rsidRPr="0042050F">
        <w:rPr>
          <w:i/>
          <w:noProof/>
        </w:rPr>
        <w:t>Second Language Research, 9</w:t>
      </w:r>
      <w:r w:rsidRPr="0042050F">
        <w:rPr>
          <w:noProof/>
        </w:rPr>
        <w:t xml:space="preserve">(3), 234-252. </w:t>
      </w:r>
    </w:p>
    <w:p w14:paraId="4A5159E1" w14:textId="5CDDAD36" w:rsidR="00226C8F" w:rsidRPr="0042050F" w:rsidRDefault="00226C8F" w:rsidP="00226C8F">
      <w:pPr>
        <w:pStyle w:val="EndNoteBibliography"/>
        <w:ind w:left="720" w:hanging="720"/>
        <w:rPr>
          <w:noProof/>
        </w:rPr>
      </w:pPr>
      <w:r w:rsidRPr="0042050F">
        <w:rPr>
          <w:noProof/>
        </w:rPr>
        <w:t xml:space="preserve">Eckman, F., Moravcsik, E., &amp; Wirth, J. (1989). Implicational universals and interrogative structures in the interlanguage of </w:t>
      </w:r>
      <w:r w:rsidR="00CA25CB" w:rsidRPr="0042050F">
        <w:rPr>
          <w:noProof/>
        </w:rPr>
        <w:t>ESL</w:t>
      </w:r>
      <w:r w:rsidRPr="0042050F">
        <w:rPr>
          <w:noProof/>
        </w:rPr>
        <w:t xml:space="preserve"> learners. </w:t>
      </w:r>
      <w:r w:rsidRPr="0042050F">
        <w:rPr>
          <w:i/>
          <w:noProof/>
        </w:rPr>
        <w:t>Language Learning, 39</w:t>
      </w:r>
      <w:r w:rsidRPr="0042050F">
        <w:rPr>
          <w:noProof/>
        </w:rPr>
        <w:t xml:space="preserve">(2), 173-205. </w:t>
      </w:r>
    </w:p>
    <w:p w14:paraId="5AB044F7" w14:textId="078A52F2" w:rsidR="00226C8F" w:rsidRPr="0042050F" w:rsidRDefault="00226C8F" w:rsidP="00226C8F">
      <w:pPr>
        <w:pStyle w:val="EndNoteBibliography"/>
        <w:ind w:left="720" w:hanging="720"/>
        <w:rPr>
          <w:noProof/>
        </w:rPr>
      </w:pPr>
      <w:r w:rsidRPr="0042050F">
        <w:rPr>
          <w:noProof/>
        </w:rPr>
        <w:t xml:space="preserve">Eddington, D., Treiman, R., &amp; Elzinga, D. (2013a). Syllabification of </w:t>
      </w:r>
      <w:r w:rsidR="0041589C" w:rsidRPr="0042050F">
        <w:rPr>
          <w:noProof/>
        </w:rPr>
        <w:t>A</w:t>
      </w:r>
      <w:r w:rsidRPr="0042050F">
        <w:rPr>
          <w:noProof/>
        </w:rPr>
        <w:t xml:space="preserve">merican </w:t>
      </w:r>
      <w:r w:rsidR="0076205C" w:rsidRPr="0042050F">
        <w:rPr>
          <w:noProof/>
        </w:rPr>
        <w:t>English</w:t>
      </w:r>
      <w:r w:rsidRPr="0042050F">
        <w:rPr>
          <w:noProof/>
        </w:rPr>
        <w:t xml:space="preserve">: Evidence from a large-scale experiment, part </w:t>
      </w:r>
      <w:r w:rsidR="0041589C" w:rsidRPr="0042050F">
        <w:rPr>
          <w:noProof/>
        </w:rPr>
        <w:t>II</w:t>
      </w:r>
      <w:r w:rsidRPr="0042050F">
        <w:rPr>
          <w:noProof/>
        </w:rPr>
        <w:t xml:space="preserve">. </w:t>
      </w:r>
      <w:r w:rsidRPr="0042050F">
        <w:rPr>
          <w:i/>
          <w:noProof/>
        </w:rPr>
        <w:t>Journal of Quantitative Linguistics, 20</w:t>
      </w:r>
      <w:r w:rsidRPr="0042050F">
        <w:rPr>
          <w:noProof/>
        </w:rPr>
        <w:t>(2), 75-93. doi:10.1080/09296174.2013.773136</w:t>
      </w:r>
    </w:p>
    <w:p w14:paraId="20A15EEE" w14:textId="5D217A4B" w:rsidR="00226C8F" w:rsidRPr="0042050F" w:rsidRDefault="00226C8F" w:rsidP="00226C8F">
      <w:pPr>
        <w:pStyle w:val="EndNoteBibliography"/>
        <w:ind w:left="720" w:hanging="720"/>
        <w:rPr>
          <w:noProof/>
        </w:rPr>
      </w:pPr>
      <w:r w:rsidRPr="0042050F">
        <w:rPr>
          <w:noProof/>
        </w:rPr>
        <w:t xml:space="preserve">Eddington, D., Treiman, R., &amp; Elzinga, D. (2013b). Syllabification of </w:t>
      </w:r>
      <w:r w:rsidR="0041589C" w:rsidRPr="0042050F">
        <w:rPr>
          <w:noProof/>
        </w:rPr>
        <w:t>A</w:t>
      </w:r>
      <w:r w:rsidRPr="0042050F">
        <w:rPr>
          <w:noProof/>
        </w:rPr>
        <w:t xml:space="preserve">merican </w:t>
      </w:r>
      <w:r w:rsidR="0076205C" w:rsidRPr="0042050F">
        <w:rPr>
          <w:noProof/>
        </w:rPr>
        <w:t>English</w:t>
      </w:r>
      <w:r w:rsidRPr="0042050F">
        <w:rPr>
          <w:noProof/>
        </w:rPr>
        <w:t xml:space="preserve">: Evidence from a large-scale experiment. Part </w:t>
      </w:r>
      <w:r w:rsidR="0041589C" w:rsidRPr="0042050F">
        <w:rPr>
          <w:noProof/>
        </w:rPr>
        <w:t>I</w:t>
      </w:r>
      <w:r w:rsidRPr="0042050F">
        <w:rPr>
          <w:rFonts w:ascii="Cambria Math" w:hAnsi="Cambria Math" w:cs="Cambria Math"/>
          <w:noProof/>
        </w:rPr>
        <w:t>∗</w:t>
      </w:r>
      <w:r w:rsidRPr="0042050F">
        <w:rPr>
          <w:noProof/>
        </w:rPr>
        <w:t xml:space="preserve">. </w:t>
      </w:r>
      <w:r w:rsidRPr="0042050F">
        <w:rPr>
          <w:i/>
          <w:noProof/>
        </w:rPr>
        <w:t>Journal of Quantitative Linguistics, 20</w:t>
      </w:r>
      <w:r w:rsidRPr="0042050F">
        <w:rPr>
          <w:noProof/>
        </w:rPr>
        <w:t>(1), 45-67. doi:10.1080/09296174.2012.754601</w:t>
      </w:r>
    </w:p>
    <w:p w14:paraId="0E025058" w14:textId="3541D0EB" w:rsidR="00226C8F" w:rsidRPr="0042050F" w:rsidRDefault="00226C8F" w:rsidP="00226C8F">
      <w:pPr>
        <w:pStyle w:val="EndNoteBibliography"/>
        <w:ind w:left="720" w:hanging="720"/>
        <w:rPr>
          <w:noProof/>
        </w:rPr>
      </w:pPr>
      <w:r w:rsidRPr="0042050F">
        <w:rPr>
          <w:noProof/>
        </w:rPr>
        <w:lastRenderedPageBreak/>
        <w:t xml:space="preserve">Elmedlaoui, M., &amp; Dell, F. (2002). </w:t>
      </w:r>
      <w:r w:rsidRPr="0042050F">
        <w:rPr>
          <w:i/>
          <w:noProof/>
        </w:rPr>
        <w:t xml:space="preserve">Syllables in </w:t>
      </w:r>
      <w:r w:rsidR="00316140" w:rsidRPr="0042050F">
        <w:rPr>
          <w:i/>
          <w:noProof/>
        </w:rPr>
        <w:t>T</w:t>
      </w:r>
      <w:r w:rsidRPr="0042050F">
        <w:rPr>
          <w:i/>
          <w:noProof/>
        </w:rPr>
        <w:t xml:space="preserve">ashlhiyt </w:t>
      </w:r>
      <w:r w:rsidR="00316140" w:rsidRPr="0042050F">
        <w:rPr>
          <w:i/>
          <w:noProof/>
        </w:rPr>
        <w:t>B</w:t>
      </w:r>
      <w:r w:rsidRPr="0042050F">
        <w:rPr>
          <w:i/>
          <w:noProof/>
        </w:rPr>
        <w:t xml:space="preserve">erber and in </w:t>
      </w:r>
      <w:r w:rsidR="00316140" w:rsidRPr="0042050F">
        <w:rPr>
          <w:i/>
          <w:noProof/>
        </w:rPr>
        <w:t>M</w:t>
      </w:r>
      <w:r w:rsidRPr="0042050F">
        <w:rPr>
          <w:i/>
          <w:noProof/>
        </w:rPr>
        <w:t xml:space="preserve">oroccan </w:t>
      </w:r>
      <w:r w:rsidR="0076205C" w:rsidRPr="0042050F">
        <w:rPr>
          <w:i/>
          <w:noProof/>
        </w:rPr>
        <w:t>Arabic</w:t>
      </w:r>
      <w:r w:rsidRPr="0042050F">
        <w:rPr>
          <w:noProof/>
        </w:rPr>
        <w:t>: Dordrecht: Kluwer.</w:t>
      </w:r>
    </w:p>
    <w:p w14:paraId="346D89EA" w14:textId="5506AE3E" w:rsidR="00226C8F" w:rsidRPr="0042050F" w:rsidRDefault="00226C8F" w:rsidP="00226C8F">
      <w:pPr>
        <w:pStyle w:val="EndNoteBibliography"/>
        <w:ind w:left="720" w:hanging="720"/>
        <w:rPr>
          <w:noProof/>
        </w:rPr>
      </w:pPr>
      <w:r w:rsidRPr="0042050F">
        <w:rPr>
          <w:noProof/>
        </w:rPr>
        <w:t xml:space="preserve">Esshali, A. K. (2014). </w:t>
      </w:r>
      <w:r w:rsidRPr="0042050F">
        <w:rPr>
          <w:i/>
          <w:noProof/>
        </w:rPr>
        <w:t xml:space="preserve">Difficulties of pronouncing </w:t>
      </w:r>
      <w:r w:rsidR="0076205C" w:rsidRPr="0042050F">
        <w:rPr>
          <w:i/>
          <w:noProof/>
        </w:rPr>
        <w:t>English</w:t>
      </w:r>
      <w:r w:rsidRPr="0042050F">
        <w:rPr>
          <w:i/>
          <w:noProof/>
        </w:rPr>
        <w:t xml:space="preserve"> tri-literal consonant clusters in word-initial position among </w:t>
      </w:r>
      <w:r w:rsidR="0076205C" w:rsidRPr="0042050F">
        <w:rPr>
          <w:i/>
          <w:noProof/>
        </w:rPr>
        <w:t>Najdi</w:t>
      </w:r>
      <w:r w:rsidRPr="0042050F">
        <w:rPr>
          <w:i/>
          <w:noProof/>
        </w:rPr>
        <w:t xml:space="preserve"> </w:t>
      </w:r>
      <w:r w:rsidR="0076205C" w:rsidRPr="0042050F">
        <w:rPr>
          <w:i/>
          <w:noProof/>
        </w:rPr>
        <w:t>Arabic</w:t>
      </w:r>
      <w:r w:rsidRPr="0042050F">
        <w:rPr>
          <w:i/>
          <w:noProof/>
        </w:rPr>
        <w:t xml:space="preserve">-speaking </w:t>
      </w:r>
      <w:r w:rsidR="00AA5714" w:rsidRPr="0042050F">
        <w:rPr>
          <w:i/>
          <w:noProof/>
        </w:rPr>
        <w:t>ESL</w:t>
      </w:r>
      <w:r w:rsidRPr="0042050F">
        <w:rPr>
          <w:i/>
          <w:noProof/>
        </w:rPr>
        <w:t xml:space="preserve"> learners.</w:t>
      </w:r>
      <w:r w:rsidRPr="0042050F">
        <w:rPr>
          <w:noProof/>
        </w:rPr>
        <w:t xml:space="preserve"> (Master). Southern Illinois University Carbondale, Linguistics and Language Behavior Abstracts (LLBA) database. (AAI1541936)</w:t>
      </w:r>
    </w:p>
    <w:p w14:paraId="740A1EDD" w14:textId="77777777" w:rsidR="00226C8F" w:rsidRPr="0042050F" w:rsidRDefault="00226C8F" w:rsidP="00226C8F">
      <w:pPr>
        <w:pStyle w:val="EndNoteBibliography"/>
        <w:ind w:left="720" w:hanging="720"/>
        <w:rPr>
          <w:noProof/>
        </w:rPr>
      </w:pPr>
      <w:r w:rsidRPr="0042050F">
        <w:rPr>
          <w:noProof/>
        </w:rPr>
        <w:t xml:space="preserve">Fischer-Jørgensen, E. (1952). On the definition of phoneme categories on a distributional basis. </w:t>
      </w:r>
      <w:r w:rsidRPr="0042050F">
        <w:rPr>
          <w:i/>
          <w:noProof/>
        </w:rPr>
        <w:t>Acta Linguistica</w:t>
      </w:r>
      <w:r w:rsidRPr="0042050F">
        <w:rPr>
          <w:noProof/>
        </w:rPr>
        <w:t xml:space="preserve">, 8-39. </w:t>
      </w:r>
    </w:p>
    <w:p w14:paraId="1AA5D0E2" w14:textId="77777777" w:rsidR="00226C8F" w:rsidRPr="0042050F" w:rsidRDefault="00226C8F" w:rsidP="00226C8F">
      <w:pPr>
        <w:pStyle w:val="EndNoteBibliography"/>
        <w:ind w:left="720" w:hanging="720"/>
        <w:rPr>
          <w:noProof/>
        </w:rPr>
      </w:pPr>
      <w:r w:rsidRPr="0042050F">
        <w:rPr>
          <w:noProof/>
        </w:rPr>
        <w:t xml:space="preserve">Flege, J. (1995). Second-language speech learning: Theory, findings, and problems. In W. Strange (Ed.), </w:t>
      </w:r>
      <w:r w:rsidRPr="0042050F">
        <w:rPr>
          <w:i/>
          <w:noProof/>
        </w:rPr>
        <w:t>Speech perception and linguistic experience: Theoretical and methodological issues in cross-language speech research</w:t>
      </w:r>
      <w:r w:rsidRPr="0042050F">
        <w:rPr>
          <w:noProof/>
        </w:rPr>
        <w:t xml:space="preserve"> (pp. 233-277). Timonium, MD: York Press.</w:t>
      </w:r>
    </w:p>
    <w:p w14:paraId="38B3920F" w14:textId="77777777" w:rsidR="00226C8F" w:rsidRPr="0042050F" w:rsidRDefault="00226C8F" w:rsidP="00226C8F">
      <w:pPr>
        <w:pStyle w:val="EndNoteBibliography"/>
        <w:ind w:left="720" w:hanging="720"/>
        <w:rPr>
          <w:noProof/>
        </w:rPr>
      </w:pPr>
      <w:r w:rsidRPr="0042050F">
        <w:rPr>
          <w:noProof/>
        </w:rPr>
        <w:t xml:space="preserve">Flege, J. (2003). Assessing constraints on second-language segmental production and perception. In N. O. Schiller &amp; A. Meyer (Eds.), </w:t>
      </w:r>
      <w:r w:rsidRPr="0042050F">
        <w:rPr>
          <w:i/>
          <w:noProof/>
        </w:rPr>
        <w:t>Phonetics and phonology in language comprehension and production : Differences and similarities</w:t>
      </w:r>
      <w:r w:rsidRPr="0042050F">
        <w:rPr>
          <w:noProof/>
        </w:rPr>
        <w:t xml:space="preserve"> (pp. 319-355). Berlin: Mouton de Gruyter.</w:t>
      </w:r>
    </w:p>
    <w:p w14:paraId="34A40D73" w14:textId="77777777" w:rsidR="00226C8F" w:rsidRPr="0042050F" w:rsidRDefault="00226C8F" w:rsidP="00226C8F">
      <w:pPr>
        <w:pStyle w:val="EndNoteBibliography"/>
        <w:ind w:left="720" w:hanging="720"/>
        <w:rPr>
          <w:noProof/>
        </w:rPr>
      </w:pPr>
      <w:r w:rsidRPr="0042050F">
        <w:rPr>
          <w:noProof/>
        </w:rPr>
        <w:t xml:space="preserve">Flynn, N. (2011). Comparing vowel formant normalisation procedures. </w:t>
      </w:r>
      <w:r w:rsidRPr="0042050F">
        <w:rPr>
          <w:i/>
          <w:noProof/>
        </w:rPr>
        <w:t>York papers in linguistics, 2</w:t>
      </w:r>
      <w:r w:rsidRPr="0042050F">
        <w:rPr>
          <w:noProof/>
        </w:rPr>
        <w:t xml:space="preserve">(11), 1-28. </w:t>
      </w:r>
    </w:p>
    <w:p w14:paraId="4280ABC5" w14:textId="77777777" w:rsidR="00226C8F" w:rsidRPr="0042050F" w:rsidRDefault="00226C8F" w:rsidP="00226C8F">
      <w:pPr>
        <w:pStyle w:val="EndNoteBibliography"/>
        <w:ind w:left="720" w:hanging="720"/>
        <w:rPr>
          <w:noProof/>
        </w:rPr>
      </w:pPr>
      <w:r w:rsidRPr="0042050F">
        <w:rPr>
          <w:noProof/>
        </w:rPr>
        <w:t xml:space="preserve">Foulkes, P., Docherty, G. J., &amp; Jones, M. (2010). Analysing stops. In M. D. Paolo &amp; M. Yaeger-Dror (Eds.), </w:t>
      </w:r>
      <w:r w:rsidRPr="0042050F">
        <w:rPr>
          <w:i/>
          <w:noProof/>
        </w:rPr>
        <w:t>Sociophonetics</w:t>
      </w:r>
      <w:r w:rsidRPr="0042050F">
        <w:rPr>
          <w:noProof/>
        </w:rPr>
        <w:t xml:space="preserve"> (pp. 58-71). London: Routledge.</w:t>
      </w:r>
    </w:p>
    <w:p w14:paraId="106CB019" w14:textId="77777777" w:rsidR="00226C8F" w:rsidRPr="0042050F" w:rsidRDefault="00226C8F" w:rsidP="00226C8F">
      <w:pPr>
        <w:pStyle w:val="EndNoteBibliography"/>
        <w:ind w:left="720" w:hanging="720"/>
        <w:rPr>
          <w:noProof/>
        </w:rPr>
      </w:pPr>
      <w:r w:rsidRPr="0042050F">
        <w:rPr>
          <w:noProof/>
        </w:rPr>
        <w:t xml:space="preserve">Fudge, E. C. (1969). Syllables. </w:t>
      </w:r>
      <w:r w:rsidRPr="0042050F">
        <w:rPr>
          <w:i/>
          <w:noProof/>
        </w:rPr>
        <w:t>Journal of Linguistics, 5</w:t>
      </w:r>
      <w:r w:rsidRPr="0042050F">
        <w:rPr>
          <w:noProof/>
        </w:rPr>
        <w:t>(2), 253-286. doi:10.1017/S0022226700002267</w:t>
      </w:r>
    </w:p>
    <w:p w14:paraId="64A0525D" w14:textId="77777777" w:rsidR="00226C8F" w:rsidRPr="0042050F" w:rsidRDefault="00226C8F" w:rsidP="00226C8F">
      <w:pPr>
        <w:pStyle w:val="EndNoteBibliography"/>
        <w:ind w:left="720" w:hanging="720"/>
        <w:rPr>
          <w:noProof/>
        </w:rPr>
      </w:pPr>
      <w:r w:rsidRPr="0042050F">
        <w:rPr>
          <w:noProof/>
        </w:rPr>
        <w:t xml:space="preserve">Fujimura, O. (1992). Phonology and phonetics-a syllable-based model of articulatory organization. </w:t>
      </w:r>
      <w:r w:rsidRPr="0042050F">
        <w:rPr>
          <w:i/>
          <w:noProof/>
        </w:rPr>
        <w:t>Journal of the Acoustical Society of Japan (E), 13</w:t>
      </w:r>
      <w:r w:rsidRPr="0042050F">
        <w:rPr>
          <w:noProof/>
        </w:rPr>
        <w:t>(1), 39-48. doi:10.1250/ast.13.39</w:t>
      </w:r>
    </w:p>
    <w:p w14:paraId="68F4F97B" w14:textId="77777777" w:rsidR="00226C8F" w:rsidRPr="0042050F" w:rsidRDefault="00226C8F" w:rsidP="00226C8F">
      <w:pPr>
        <w:pStyle w:val="EndNoteBibliography"/>
        <w:ind w:left="720" w:hanging="720"/>
        <w:rPr>
          <w:noProof/>
        </w:rPr>
      </w:pPr>
      <w:r w:rsidRPr="0042050F">
        <w:rPr>
          <w:noProof/>
        </w:rPr>
        <w:t xml:space="preserve">Gafos, A. (2002). A grammar of gestural coordination. </w:t>
      </w:r>
      <w:r w:rsidRPr="0042050F">
        <w:rPr>
          <w:i/>
          <w:noProof/>
        </w:rPr>
        <w:t>Natural Language &amp; Linguistic Theory, 20</w:t>
      </w:r>
      <w:r w:rsidRPr="0042050F">
        <w:rPr>
          <w:noProof/>
        </w:rPr>
        <w:t>(2), 269-337. doi:10.1023/A:1014942312445</w:t>
      </w:r>
    </w:p>
    <w:p w14:paraId="26ECFD3F" w14:textId="77777777" w:rsidR="00226C8F" w:rsidRPr="0042050F" w:rsidRDefault="00226C8F" w:rsidP="00226C8F">
      <w:pPr>
        <w:pStyle w:val="EndNoteBibliography"/>
        <w:ind w:left="720" w:hanging="720"/>
        <w:rPr>
          <w:noProof/>
        </w:rPr>
      </w:pPr>
      <w:r w:rsidRPr="0042050F">
        <w:rPr>
          <w:noProof/>
        </w:rPr>
        <w:t xml:space="preserve">Gardner, J. (2019). Optimality and heuristics in perceptual neuroscience. </w:t>
      </w:r>
      <w:r w:rsidRPr="0042050F">
        <w:rPr>
          <w:i/>
          <w:noProof/>
        </w:rPr>
        <w:t>Nature Neuroscience, 22</w:t>
      </w:r>
      <w:r w:rsidRPr="0042050F">
        <w:rPr>
          <w:noProof/>
        </w:rPr>
        <w:t>(4), 514-523. doi:10.1038/s41593-019-0340-4</w:t>
      </w:r>
    </w:p>
    <w:p w14:paraId="2E68BAC2" w14:textId="0F5812E2" w:rsidR="00226C8F" w:rsidRPr="0042050F" w:rsidRDefault="00226C8F" w:rsidP="00226C8F">
      <w:pPr>
        <w:pStyle w:val="EndNoteBibliography"/>
        <w:ind w:left="720" w:hanging="720"/>
        <w:rPr>
          <w:noProof/>
        </w:rPr>
      </w:pPr>
      <w:r w:rsidRPr="0042050F">
        <w:rPr>
          <w:noProof/>
        </w:rPr>
        <w:t xml:space="preserve">Goad, H. (2011). The representation of </w:t>
      </w:r>
      <w:r w:rsidR="00AA5714" w:rsidRPr="0042050F">
        <w:rPr>
          <w:noProof/>
        </w:rPr>
        <w:t>S</w:t>
      </w:r>
      <w:r w:rsidRPr="0042050F">
        <w:rPr>
          <w:noProof/>
        </w:rPr>
        <w:t xml:space="preserve">c clusters. In M. v. Oostendorp, C. J. Ewen, E. Hume, &amp; K. D. Rice (Eds.), </w:t>
      </w:r>
      <w:r w:rsidRPr="0042050F">
        <w:rPr>
          <w:i/>
          <w:noProof/>
        </w:rPr>
        <w:t xml:space="preserve">The </w:t>
      </w:r>
      <w:r w:rsidR="00AA5714" w:rsidRPr="0042050F">
        <w:rPr>
          <w:i/>
          <w:noProof/>
        </w:rPr>
        <w:t>B</w:t>
      </w:r>
      <w:r w:rsidRPr="0042050F">
        <w:rPr>
          <w:i/>
          <w:noProof/>
        </w:rPr>
        <w:t>lackwell companion to phonology</w:t>
      </w:r>
      <w:r w:rsidRPr="0042050F">
        <w:rPr>
          <w:noProof/>
        </w:rPr>
        <w:t xml:space="preserve"> (pp. 898-923). Oxford: Wiley-Blackwell.</w:t>
      </w:r>
    </w:p>
    <w:p w14:paraId="36B47FF5" w14:textId="77777777" w:rsidR="00226C8F" w:rsidRPr="0042050F" w:rsidRDefault="00226C8F" w:rsidP="00226C8F">
      <w:pPr>
        <w:pStyle w:val="EndNoteBibliography"/>
        <w:ind w:left="720" w:hanging="720"/>
        <w:rPr>
          <w:noProof/>
        </w:rPr>
      </w:pPr>
      <w:r w:rsidRPr="0042050F">
        <w:rPr>
          <w:noProof/>
        </w:rPr>
        <w:t xml:space="preserve">Goad, H. (2012). S c clusters are (almost always) coda-initial. </w:t>
      </w:r>
      <w:r w:rsidRPr="0042050F">
        <w:rPr>
          <w:i/>
          <w:noProof/>
        </w:rPr>
        <w:t>The Linguistic Review, 29</w:t>
      </w:r>
      <w:r w:rsidRPr="0042050F">
        <w:rPr>
          <w:noProof/>
        </w:rPr>
        <w:t>(3), 335-373. doi:10.1515/tlr-2012-0013</w:t>
      </w:r>
    </w:p>
    <w:p w14:paraId="6431B9F5" w14:textId="77777777" w:rsidR="00226C8F" w:rsidRPr="0042050F" w:rsidRDefault="00226C8F" w:rsidP="00226C8F">
      <w:pPr>
        <w:pStyle w:val="EndNoteBibliography"/>
        <w:ind w:left="720" w:hanging="720"/>
        <w:rPr>
          <w:noProof/>
        </w:rPr>
      </w:pPr>
      <w:r w:rsidRPr="0042050F">
        <w:rPr>
          <w:noProof/>
        </w:rPr>
        <w:t xml:space="preserve">Goldsmith, J. (2011). The syllable. In J. Goldsmith, J. Riggle, &amp; A. Yu (Eds.), </w:t>
      </w:r>
      <w:r w:rsidRPr="0042050F">
        <w:rPr>
          <w:i/>
          <w:noProof/>
        </w:rPr>
        <w:t>The handbook of phonological theory</w:t>
      </w:r>
      <w:r w:rsidRPr="0042050F">
        <w:rPr>
          <w:noProof/>
        </w:rPr>
        <w:t xml:space="preserve"> (Vol. 75, pp. 164-196). Cambridge: Wiley-Blackwell.</w:t>
      </w:r>
    </w:p>
    <w:p w14:paraId="3F094C3F" w14:textId="77777777" w:rsidR="00226C8F" w:rsidRPr="0042050F" w:rsidRDefault="00226C8F" w:rsidP="00226C8F">
      <w:pPr>
        <w:pStyle w:val="EndNoteBibliography"/>
        <w:ind w:left="720" w:hanging="720"/>
        <w:rPr>
          <w:noProof/>
        </w:rPr>
      </w:pPr>
      <w:r w:rsidRPr="0042050F">
        <w:rPr>
          <w:noProof/>
        </w:rPr>
        <w:t xml:space="preserve">Gorman, K., Howell, J., &amp; Wagner, M. (2011). Prosodylab-aligner: A tool for forced alignment of laboratory speech. </w:t>
      </w:r>
      <w:r w:rsidRPr="0042050F">
        <w:rPr>
          <w:i/>
          <w:noProof/>
        </w:rPr>
        <w:t>Canadian Acoustics, 39</w:t>
      </w:r>
      <w:r w:rsidRPr="0042050F">
        <w:rPr>
          <w:noProof/>
        </w:rPr>
        <w:t xml:space="preserve">(3), 192-193. </w:t>
      </w:r>
    </w:p>
    <w:p w14:paraId="52D3E627" w14:textId="77777777" w:rsidR="00226C8F" w:rsidRPr="0042050F" w:rsidRDefault="00226C8F" w:rsidP="00226C8F">
      <w:pPr>
        <w:pStyle w:val="EndNoteBibliography"/>
        <w:ind w:left="720" w:hanging="720"/>
        <w:rPr>
          <w:noProof/>
        </w:rPr>
      </w:pPr>
      <w:r w:rsidRPr="0042050F">
        <w:rPr>
          <w:noProof/>
        </w:rPr>
        <w:t xml:space="preserve">Greenberg, J. (1965). Some generalisation concerning initial and final consonant sequences. </w:t>
      </w:r>
      <w:r w:rsidRPr="0042050F">
        <w:rPr>
          <w:i/>
          <w:noProof/>
        </w:rPr>
        <w:t>Linguistics, 18</w:t>
      </w:r>
      <w:r w:rsidRPr="0042050F">
        <w:rPr>
          <w:noProof/>
        </w:rPr>
        <w:t xml:space="preserve">, 5-34. </w:t>
      </w:r>
    </w:p>
    <w:p w14:paraId="3726B823" w14:textId="143ACB5E" w:rsidR="00226C8F" w:rsidRPr="0042050F" w:rsidRDefault="00226C8F" w:rsidP="00226C8F">
      <w:pPr>
        <w:pStyle w:val="EndNoteBibliography"/>
        <w:ind w:left="720" w:hanging="720"/>
        <w:rPr>
          <w:noProof/>
        </w:rPr>
      </w:pPr>
      <w:r w:rsidRPr="0042050F">
        <w:rPr>
          <w:noProof/>
        </w:rPr>
        <w:t xml:space="preserve">Grice, M., Savino, M., &amp; Roettger, T. B. (2018). Word final schwa is driven by intonation-the case of </w:t>
      </w:r>
      <w:r w:rsidR="00C70633" w:rsidRPr="0042050F">
        <w:rPr>
          <w:noProof/>
        </w:rPr>
        <w:t>B</w:t>
      </w:r>
      <w:r w:rsidRPr="0042050F">
        <w:rPr>
          <w:noProof/>
        </w:rPr>
        <w:t xml:space="preserve">ari </w:t>
      </w:r>
      <w:r w:rsidR="00C70633" w:rsidRPr="0042050F">
        <w:rPr>
          <w:noProof/>
        </w:rPr>
        <w:t>I</w:t>
      </w:r>
      <w:r w:rsidRPr="0042050F">
        <w:rPr>
          <w:noProof/>
        </w:rPr>
        <w:t xml:space="preserve">talian. </w:t>
      </w:r>
      <w:r w:rsidRPr="0042050F">
        <w:rPr>
          <w:i/>
          <w:noProof/>
        </w:rPr>
        <w:t>The Journal of the Acoustical Society of America, 143</w:t>
      </w:r>
      <w:r w:rsidRPr="0042050F">
        <w:rPr>
          <w:noProof/>
        </w:rPr>
        <w:t>(4), 2474-2474. doi:10.1121/1.5030923</w:t>
      </w:r>
    </w:p>
    <w:p w14:paraId="65AD8BBE" w14:textId="31027E3C" w:rsidR="00226C8F" w:rsidRPr="0042050F" w:rsidRDefault="00226C8F" w:rsidP="00226C8F">
      <w:pPr>
        <w:pStyle w:val="EndNoteBibliography"/>
        <w:ind w:left="720" w:hanging="720"/>
        <w:rPr>
          <w:noProof/>
        </w:rPr>
      </w:pPr>
      <w:r w:rsidRPr="0042050F">
        <w:rPr>
          <w:noProof/>
        </w:rPr>
        <w:t xml:space="preserve">Hago, O., &amp; Khan, W. (2015). The pronunciation problems faced by </w:t>
      </w:r>
      <w:r w:rsidR="00537328" w:rsidRPr="0042050F">
        <w:rPr>
          <w:noProof/>
        </w:rPr>
        <w:t>S</w:t>
      </w:r>
      <w:r w:rsidRPr="0042050F">
        <w:rPr>
          <w:noProof/>
        </w:rPr>
        <w:t xml:space="preserve">audi </w:t>
      </w:r>
      <w:r w:rsidR="00537328" w:rsidRPr="0042050F">
        <w:rPr>
          <w:noProof/>
        </w:rPr>
        <w:t>EFL</w:t>
      </w:r>
      <w:r w:rsidRPr="0042050F">
        <w:rPr>
          <w:noProof/>
        </w:rPr>
        <w:t xml:space="preserve"> learners at secondary schools. </w:t>
      </w:r>
      <w:r w:rsidRPr="0042050F">
        <w:rPr>
          <w:i/>
          <w:noProof/>
        </w:rPr>
        <w:t>Education and Linguistics Research, 1</w:t>
      </w:r>
      <w:r w:rsidRPr="0042050F">
        <w:rPr>
          <w:noProof/>
        </w:rPr>
        <w:t xml:space="preserve">(2), 85-99. </w:t>
      </w:r>
    </w:p>
    <w:p w14:paraId="4A6261BA" w14:textId="77777777" w:rsidR="00226C8F" w:rsidRPr="0042050F" w:rsidRDefault="00226C8F" w:rsidP="00226C8F">
      <w:pPr>
        <w:pStyle w:val="EndNoteBibliography"/>
        <w:ind w:left="720" w:hanging="720"/>
        <w:rPr>
          <w:noProof/>
        </w:rPr>
      </w:pPr>
      <w:r w:rsidRPr="0042050F">
        <w:rPr>
          <w:noProof/>
        </w:rPr>
        <w:t xml:space="preserve">Hall, N. (2006). Cross- linguistic patterns of vowel intrusion. </w:t>
      </w:r>
      <w:r w:rsidRPr="0042050F">
        <w:rPr>
          <w:i/>
          <w:noProof/>
        </w:rPr>
        <w:t>Phonology, 23</w:t>
      </w:r>
      <w:r w:rsidRPr="0042050F">
        <w:rPr>
          <w:noProof/>
        </w:rPr>
        <w:t>(3), 387-429. doi:10.1017/S0952675706000996</w:t>
      </w:r>
    </w:p>
    <w:p w14:paraId="5906DE1F" w14:textId="25A5B7CB" w:rsidR="00226C8F" w:rsidRPr="0042050F" w:rsidRDefault="00226C8F" w:rsidP="00226C8F">
      <w:pPr>
        <w:pStyle w:val="EndNoteBibliography"/>
        <w:ind w:left="720" w:hanging="720"/>
        <w:rPr>
          <w:noProof/>
        </w:rPr>
      </w:pPr>
      <w:r w:rsidRPr="0042050F">
        <w:rPr>
          <w:noProof/>
        </w:rPr>
        <w:lastRenderedPageBreak/>
        <w:t xml:space="preserve">Hall, N. (2013). Acoustic differences between lexical and epenthetic vowels in </w:t>
      </w:r>
      <w:r w:rsidR="006D5F20" w:rsidRPr="0042050F">
        <w:rPr>
          <w:noProof/>
        </w:rPr>
        <w:t>L</w:t>
      </w:r>
      <w:r w:rsidRPr="0042050F">
        <w:rPr>
          <w:noProof/>
        </w:rPr>
        <w:t xml:space="preserve">ebanese </w:t>
      </w:r>
      <w:r w:rsidR="0076205C" w:rsidRPr="0042050F">
        <w:rPr>
          <w:noProof/>
        </w:rPr>
        <w:t>Arabic</w:t>
      </w:r>
      <w:r w:rsidRPr="0042050F">
        <w:rPr>
          <w:noProof/>
        </w:rPr>
        <w:t xml:space="preserve">. </w:t>
      </w:r>
      <w:r w:rsidRPr="0042050F">
        <w:rPr>
          <w:i/>
          <w:noProof/>
        </w:rPr>
        <w:t>Journal of Phonetics, 41</w:t>
      </w:r>
      <w:r w:rsidRPr="0042050F">
        <w:rPr>
          <w:noProof/>
        </w:rPr>
        <w:t>(2), 133-143. doi:10.1016/j.wocn.2012.12.001</w:t>
      </w:r>
    </w:p>
    <w:p w14:paraId="2744BD71" w14:textId="034DD90A" w:rsidR="00226C8F" w:rsidRPr="0042050F" w:rsidRDefault="00226C8F" w:rsidP="00226C8F">
      <w:pPr>
        <w:pStyle w:val="EndNoteBibliography"/>
        <w:ind w:left="720" w:hanging="720"/>
        <w:rPr>
          <w:noProof/>
        </w:rPr>
      </w:pPr>
      <w:r w:rsidRPr="0042050F">
        <w:rPr>
          <w:noProof/>
        </w:rPr>
        <w:t xml:space="preserve">Hancin-Bhatt, B. (2000). Optimality in second language phonology: Codas in </w:t>
      </w:r>
      <w:r w:rsidR="006D5F20" w:rsidRPr="0042050F">
        <w:rPr>
          <w:noProof/>
        </w:rPr>
        <w:t>T</w:t>
      </w:r>
      <w:r w:rsidRPr="0042050F">
        <w:rPr>
          <w:noProof/>
        </w:rPr>
        <w:t xml:space="preserve">hai </w:t>
      </w:r>
      <w:r w:rsidR="006D5F20" w:rsidRPr="0042050F">
        <w:rPr>
          <w:noProof/>
        </w:rPr>
        <w:t>ESL</w:t>
      </w:r>
      <w:r w:rsidRPr="0042050F">
        <w:rPr>
          <w:noProof/>
        </w:rPr>
        <w:t xml:space="preserve">. </w:t>
      </w:r>
      <w:r w:rsidRPr="0042050F">
        <w:rPr>
          <w:i/>
          <w:noProof/>
        </w:rPr>
        <w:t>Second Language Research, 16</w:t>
      </w:r>
      <w:r w:rsidRPr="0042050F">
        <w:rPr>
          <w:noProof/>
        </w:rPr>
        <w:t>(3), 201-232. doi:10.1191/026765800671362605</w:t>
      </w:r>
    </w:p>
    <w:p w14:paraId="09B9AEB2" w14:textId="65F32B0C" w:rsidR="00226C8F" w:rsidRPr="0042050F" w:rsidRDefault="00226C8F" w:rsidP="00226C8F">
      <w:pPr>
        <w:pStyle w:val="EndNoteBibliography"/>
        <w:ind w:left="720" w:hanging="720"/>
        <w:rPr>
          <w:noProof/>
        </w:rPr>
      </w:pPr>
      <w:r w:rsidRPr="0042050F">
        <w:rPr>
          <w:noProof/>
        </w:rPr>
        <w:t xml:space="preserve">Hancin-Bhatt, B., &amp; Bhatt, R. M. (1997). Optimal </w:t>
      </w:r>
      <w:r w:rsidR="005939CD" w:rsidRPr="0042050F">
        <w:rPr>
          <w:noProof/>
        </w:rPr>
        <w:t>L</w:t>
      </w:r>
      <w:r w:rsidRPr="0042050F">
        <w:rPr>
          <w:noProof/>
        </w:rPr>
        <w:t xml:space="preserve">2 syllables interactions of transfer and developmental effects. </w:t>
      </w:r>
      <w:r w:rsidRPr="0042050F">
        <w:rPr>
          <w:i/>
          <w:noProof/>
        </w:rPr>
        <w:t>Studies in Second Language Acquisition, 19</w:t>
      </w:r>
      <w:r w:rsidRPr="0042050F">
        <w:rPr>
          <w:noProof/>
        </w:rPr>
        <w:t xml:space="preserve">(3), 331-378. </w:t>
      </w:r>
    </w:p>
    <w:p w14:paraId="56B5910D" w14:textId="5A714D6E" w:rsidR="00226C8F" w:rsidRPr="0042050F" w:rsidRDefault="00226C8F" w:rsidP="00226C8F">
      <w:pPr>
        <w:pStyle w:val="EndNoteBibliography"/>
        <w:ind w:left="720" w:hanging="720"/>
        <w:rPr>
          <w:noProof/>
        </w:rPr>
      </w:pPr>
      <w:r w:rsidRPr="0042050F">
        <w:rPr>
          <w:noProof/>
        </w:rPr>
        <w:t xml:space="preserve">Harrama, A. M. (1993). </w:t>
      </w:r>
      <w:r w:rsidRPr="0042050F">
        <w:rPr>
          <w:i/>
          <w:noProof/>
        </w:rPr>
        <w:t xml:space="preserve">Libyan </w:t>
      </w:r>
      <w:r w:rsidR="0076205C" w:rsidRPr="0042050F">
        <w:rPr>
          <w:i/>
          <w:noProof/>
        </w:rPr>
        <w:t>Arabic</w:t>
      </w:r>
      <w:r w:rsidRPr="0042050F">
        <w:rPr>
          <w:i/>
          <w:noProof/>
        </w:rPr>
        <w:t xml:space="preserve"> morphology: Al-jabal dialect.</w:t>
      </w:r>
      <w:r w:rsidRPr="0042050F">
        <w:rPr>
          <w:noProof/>
        </w:rPr>
        <w:t xml:space="preserve"> (Unpublished doctoral dissertation). The University of Arizona., Retrieved from </w:t>
      </w:r>
      <w:hyperlink r:id="rId98" w:history="1">
        <w:r w:rsidRPr="0042050F">
          <w:rPr>
            <w:rStyle w:val="Hyperlink"/>
            <w:noProof/>
          </w:rPr>
          <w:t>http://hdl.handle.net/10150/186157</w:t>
        </w:r>
      </w:hyperlink>
      <w:r w:rsidRPr="0042050F">
        <w:rPr>
          <w:noProof/>
        </w:rPr>
        <w:t xml:space="preserve"> </w:t>
      </w:r>
    </w:p>
    <w:p w14:paraId="75404E9F" w14:textId="35618D31" w:rsidR="00226C8F" w:rsidRPr="0042050F" w:rsidRDefault="00226C8F" w:rsidP="00226C8F">
      <w:pPr>
        <w:pStyle w:val="EndNoteBibliography"/>
        <w:ind w:left="720" w:hanging="720"/>
        <w:rPr>
          <w:noProof/>
        </w:rPr>
      </w:pPr>
      <w:r w:rsidRPr="0042050F">
        <w:rPr>
          <w:noProof/>
        </w:rPr>
        <w:t xml:space="preserve">Harris, J. (1983). </w:t>
      </w:r>
      <w:r w:rsidRPr="0042050F">
        <w:rPr>
          <w:i/>
          <w:noProof/>
        </w:rPr>
        <w:t xml:space="preserve">Syllable structure and stress in </w:t>
      </w:r>
      <w:r w:rsidR="00DA5183" w:rsidRPr="0042050F">
        <w:rPr>
          <w:i/>
          <w:noProof/>
        </w:rPr>
        <w:t>Spanish</w:t>
      </w:r>
      <w:r w:rsidRPr="0042050F">
        <w:rPr>
          <w:i/>
          <w:noProof/>
        </w:rPr>
        <w:t>: A nonlinear analysis</w:t>
      </w:r>
      <w:r w:rsidRPr="0042050F">
        <w:rPr>
          <w:noProof/>
        </w:rPr>
        <w:t>. Cambridge, MA: MIT Press.</w:t>
      </w:r>
    </w:p>
    <w:p w14:paraId="11CB0CD4" w14:textId="4694285C" w:rsidR="00226C8F" w:rsidRPr="0042050F" w:rsidRDefault="00226C8F" w:rsidP="00226C8F">
      <w:pPr>
        <w:pStyle w:val="EndNoteBibliography"/>
        <w:ind w:left="720" w:hanging="720"/>
        <w:rPr>
          <w:noProof/>
        </w:rPr>
      </w:pPr>
      <w:r w:rsidRPr="0042050F">
        <w:rPr>
          <w:noProof/>
        </w:rPr>
        <w:t xml:space="preserve">Haugen, E. (1956). Syllabification in </w:t>
      </w:r>
      <w:r w:rsidR="005939CD" w:rsidRPr="0042050F">
        <w:rPr>
          <w:noProof/>
        </w:rPr>
        <w:t>K</w:t>
      </w:r>
      <w:r w:rsidRPr="0042050F">
        <w:rPr>
          <w:noProof/>
        </w:rPr>
        <w:t xml:space="preserve">utenai. </w:t>
      </w:r>
      <w:r w:rsidRPr="0042050F">
        <w:rPr>
          <w:i/>
          <w:noProof/>
        </w:rPr>
        <w:t>International Journal of American Linguistics, 22</w:t>
      </w:r>
      <w:r w:rsidRPr="0042050F">
        <w:rPr>
          <w:noProof/>
        </w:rPr>
        <w:t xml:space="preserve">(1), 196. </w:t>
      </w:r>
    </w:p>
    <w:p w14:paraId="6ABB5C49" w14:textId="77777777" w:rsidR="00226C8F" w:rsidRPr="0042050F" w:rsidRDefault="00226C8F" w:rsidP="00226C8F">
      <w:pPr>
        <w:pStyle w:val="EndNoteBibliography"/>
        <w:ind w:left="720" w:hanging="720"/>
        <w:rPr>
          <w:noProof/>
        </w:rPr>
      </w:pPr>
      <w:r w:rsidRPr="0042050F">
        <w:rPr>
          <w:noProof/>
        </w:rPr>
        <w:t xml:space="preserve">Hay, J., Warren, P., &amp; Drager, K. (2006). Factors influencing speech perception in the context of a merger-in-progress. </w:t>
      </w:r>
      <w:r w:rsidRPr="0042050F">
        <w:rPr>
          <w:i/>
          <w:noProof/>
        </w:rPr>
        <w:t>Journal of Phonetics, 34</w:t>
      </w:r>
      <w:r w:rsidRPr="0042050F">
        <w:rPr>
          <w:noProof/>
        </w:rPr>
        <w:t>(4), 458-484. doi:10.1016/j.wocn.2005.10.001</w:t>
      </w:r>
    </w:p>
    <w:p w14:paraId="0098270F" w14:textId="77777777" w:rsidR="00226C8F" w:rsidRPr="0042050F" w:rsidRDefault="00226C8F" w:rsidP="00226C8F">
      <w:pPr>
        <w:pStyle w:val="EndNoteBibliography"/>
        <w:ind w:left="720" w:hanging="720"/>
        <w:rPr>
          <w:noProof/>
        </w:rPr>
      </w:pPr>
      <w:r w:rsidRPr="0042050F">
        <w:rPr>
          <w:noProof/>
        </w:rPr>
        <w:t xml:space="preserve">Haynes, E. F., &amp; Taylor, M. (2014). An assessment of acoustic contrast between long and short vowels using convex hulls. </w:t>
      </w:r>
      <w:r w:rsidRPr="0042050F">
        <w:rPr>
          <w:i/>
          <w:noProof/>
        </w:rPr>
        <w:t>The Journal of the Acoustical Society of America, 136</w:t>
      </w:r>
      <w:r w:rsidRPr="0042050F">
        <w:rPr>
          <w:noProof/>
        </w:rPr>
        <w:t>(2), 883-891. doi:10.1121/1.4887479</w:t>
      </w:r>
    </w:p>
    <w:p w14:paraId="0BE8C8FE" w14:textId="0B308242" w:rsidR="00226C8F" w:rsidRPr="0042050F" w:rsidRDefault="00226C8F" w:rsidP="00226C8F">
      <w:pPr>
        <w:pStyle w:val="EndNoteBibliography"/>
        <w:ind w:left="720" w:hanging="720"/>
        <w:rPr>
          <w:noProof/>
        </w:rPr>
      </w:pPr>
      <w:r w:rsidRPr="0042050F">
        <w:rPr>
          <w:noProof/>
        </w:rPr>
        <w:t xml:space="preserve">Heath, J. (1987). </w:t>
      </w:r>
      <w:r w:rsidRPr="0042050F">
        <w:rPr>
          <w:i/>
          <w:noProof/>
        </w:rPr>
        <w:t xml:space="preserve">Ablaut and ambiguity: Phonology of a </w:t>
      </w:r>
      <w:r w:rsidR="005939CD" w:rsidRPr="0042050F">
        <w:rPr>
          <w:i/>
          <w:noProof/>
        </w:rPr>
        <w:t>M</w:t>
      </w:r>
      <w:r w:rsidRPr="0042050F">
        <w:rPr>
          <w:i/>
          <w:noProof/>
        </w:rPr>
        <w:t xml:space="preserve">orcoccan </w:t>
      </w:r>
      <w:r w:rsidR="0076205C" w:rsidRPr="0042050F">
        <w:rPr>
          <w:i/>
          <w:noProof/>
        </w:rPr>
        <w:t>Arabic</w:t>
      </w:r>
      <w:r w:rsidRPr="0042050F">
        <w:rPr>
          <w:i/>
          <w:noProof/>
        </w:rPr>
        <w:t xml:space="preserve"> dialect</w:t>
      </w:r>
      <w:r w:rsidRPr="0042050F">
        <w:rPr>
          <w:noProof/>
        </w:rPr>
        <w:t>. New York: SUNY Press.</w:t>
      </w:r>
    </w:p>
    <w:p w14:paraId="6F58EB74" w14:textId="014FB9EC" w:rsidR="00226C8F" w:rsidRPr="0042050F" w:rsidRDefault="00226C8F" w:rsidP="00226C8F">
      <w:pPr>
        <w:pStyle w:val="EndNoteBibliography"/>
        <w:ind w:left="720" w:hanging="720"/>
        <w:rPr>
          <w:noProof/>
        </w:rPr>
      </w:pPr>
      <w:r w:rsidRPr="0042050F">
        <w:rPr>
          <w:noProof/>
        </w:rPr>
        <w:t>Hellmuth, S., &amp; Almbark, R. (2017).</w:t>
      </w:r>
      <w:r w:rsidRPr="0042050F">
        <w:rPr>
          <w:i/>
          <w:noProof/>
        </w:rPr>
        <w:t xml:space="preserve"> Intonational variation in </w:t>
      </w:r>
      <w:r w:rsidR="0076205C" w:rsidRPr="0042050F">
        <w:rPr>
          <w:i/>
          <w:noProof/>
        </w:rPr>
        <w:t>Arabic</w:t>
      </w:r>
      <w:r w:rsidRPr="0042050F">
        <w:rPr>
          <w:i/>
          <w:noProof/>
        </w:rPr>
        <w:t xml:space="preserve"> corpus</w:t>
      </w:r>
      <w:r w:rsidRPr="0042050F">
        <w:rPr>
          <w:noProof/>
        </w:rPr>
        <w:t>. Essex.</w:t>
      </w:r>
    </w:p>
    <w:p w14:paraId="5E97A35F" w14:textId="77777777" w:rsidR="00226C8F" w:rsidRPr="0042050F" w:rsidRDefault="00226C8F" w:rsidP="00226C8F">
      <w:pPr>
        <w:pStyle w:val="EndNoteBibliography"/>
        <w:ind w:left="720" w:hanging="720"/>
        <w:rPr>
          <w:noProof/>
        </w:rPr>
      </w:pPr>
      <w:r w:rsidRPr="0042050F">
        <w:rPr>
          <w:noProof/>
        </w:rPr>
        <w:t xml:space="preserve">Hockett, C. (1955). </w:t>
      </w:r>
      <w:r w:rsidRPr="0042050F">
        <w:rPr>
          <w:i/>
          <w:noProof/>
        </w:rPr>
        <w:t>A manual of phonology</w:t>
      </w:r>
      <w:r w:rsidRPr="0042050F">
        <w:rPr>
          <w:noProof/>
        </w:rPr>
        <w:t>. Baltimore: Waverly Press.</w:t>
      </w:r>
    </w:p>
    <w:p w14:paraId="4ED1E4E9" w14:textId="77777777" w:rsidR="00226C8F" w:rsidRPr="0042050F" w:rsidRDefault="00226C8F" w:rsidP="00226C8F">
      <w:pPr>
        <w:pStyle w:val="EndNoteBibliography"/>
        <w:ind w:left="720" w:hanging="720"/>
        <w:rPr>
          <w:noProof/>
        </w:rPr>
      </w:pPr>
      <w:r w:rsidRPr="0042050F">
        <w:rPr>
          <w:noProof/>
        </w:rPr>
        <w:t xml:space="preserve">Hooper, J. (1972). The syllable in phonological theory. </w:t>
      </w:r>
      <w:r w:rsidRPr="0042050F">
        <w:rPr>
          <w:i/>
          <w:noProof/>
        </w:rPr>
        <w:t>Language, 48</w:t>
      </w:r>
      <w:r w:rsidRPr="0042050F">
        <w:rPr>
          <w:noProof/>
        </w:rPr>
        <w:t xml:space="preserve">(3), 525. </w:t>
      </w:r>
    </w:p>
    <w:p w14:paraId="33FC1114" w14:textId="77777777" w:rsidR="00226C8F" w:rsidRPr="0042050F" w:rsidRDefault="00226C8F" w:rsidP="00226C8F">
      <w:pPr>
        <w:pStyle w:val="EndNoteBibliography"/>
        <w:ind w:left="720" w:hanging="720"/>
        <w:rPr>
          <w:noProof/>
        </w:rPr>
      </w:pPr>
      <w:r w:rsidRPr="0042050F">
        <w:rPr>
          <w:noProof/>
        </w:rPr>
        <w:t xml:space="preserve">Hooper, J. (1976). </w:t>
      </w:r>
      <w:r w:rsidRPr="0042050F">
        <w:rPr>
          <w:i/>
          <w:noProof/>
        </w:rPr>
        <w:t>An introduction to natural generative phonology</w:t>
      </w:r>
      <w:r w:rsidRPr="0042050F">
        <w:rPr>
          <w:noProof/>
        </w:rPr>
        <w:t>. New York: Academic Press.</w:t>
      </w:r>
    </w:p>
    <w:p w14:paraId="7A84643B" w14:textId="77777777" w:rsidR="00226C8F" w:rsidRPr="0042050F" w:rsidRDefault="00226C8F" w:rsidP="00226C8F">
      <w:pPr>
        <w:pStyle w:val="EndNoteBibliography"/>
        <w:ind w:left="720" w:hanging="720"/>
        <w:rPr>
          <w:noProof/>
        </w:rPr>
      </w:pPr>
      <w:r w:rsidRPr="0042050F">
        <w:rPr>
          <w:noProof/>
        </w:rPr>
        <w:t xml:space="preserve">Hulme, C., Surprenant, A. M., Bireta, T. J., Stuart, G., &amp; Neath, I. (2004). Abolishing the word-length effect. </w:t>
      </w:r>
      <w:r w:rsidRPr="0042050F">
        <w:rPr>
          <w:i/>
          <w:noProof/>
        </w:rPr>
        <w:t>Journal of experimental psychology. Learning, memory, and cognition, 30</w:t>
      </w:r>
      <w:r w:rsidRPr="0042050F">
        <w:rPr>
          <w:noProof/>
        </w:rPr>
        <w:t>(1), 98-106. doi:10.1037/0278-7393.30.1.98</w:t>
      </w:r>
    </w:p>
    <w:p w14:paraId="3B4663A7" w14:textId="63D2E08D" w:rsidR="00226C8F" w:rsidRPr="0042050F" w:rsidRDefault="00226C8F" w:rsidP="00226C8F">
      <w:pPr>
        <w:pStyle w:val="EndNoteBibliography"/>
        <w:ind w:left="720" w:hanging="720"/>
        <w:rPr>
          <w:noProof/>
        </w:rPr>
      </w:pPr>
      <w:r w:rsidRPr="0042050F">
        <w:rPr>
          <w:noProof/>
        </w:rPr>
        <w:t xml:space="preserve">Ingham, B. (1971). Some characteristics of </w:t>
      </w:r>
      <w:r w:rsidR="005939CD" w:rsidRPr="0042050F">
        <w:rPr>
          <w:noProof/>
        </w:rPr>
        <w:t>M</w:t>
      </w:r>
      <w:r w:rsidRPr="0042050F">
        <w:rPr>
          <w:noProof/>
        </w:rPr>
        <w:t xml:space="preserve">eccan speech. </w:t>
      </w:r>
      <w:r w:rsidRPr="0042050F">
        <w:rPr>
          <w:i/>
          <w:noProof/>
        </w:rPr>
        <w:t>Bulletin of the School of Oriental and African Studies, 34</w:t>
      </w:r>
      <w:r w:rsidRPr="0042050F">
        <w:rPr>
          <w:noProof/>
        </w:rPr>
        <w:t>(2), 273-297. doi:10.1017/S0041977X00129544</w:t>
      </w:r>
    </w:p>
    <w:p w14:paraId="1273CFBE" w14:textId="360D9346" w:rsidR="00226C8F" w:rsidRPr="0042050F" w:rsidRDefault="00226C8F" w:rsidP="00226C8F">
      <w:pPr>
        <w:pStyle w:val="EndNoteBibliography"/>
        <w:ind w:left="720" w:hanging="720"/>
        <w:rPr>
          <w:noProof/>
        </w:rPr>
      </w:pPr>
      <w:r w:rsidRPr="0042050F">
        <w:rPr>
          <w:noProof/>
        </w:rPr>
        <w:t xml:space="preserve">Ingham, B. (1991). Subordinate clauses of time and condition in </w:t>
      </w:r>
      <w:r w:rsidR="005939CD" w:rsidRPr="0042050F">
        <w:rPr>
          <w:noProof/>
        </w:rPr>
        <w:t>B</w:t>
      </w:r>
      <w:r w:rsidRPr="0042050F">
        <w:rPr>
          <w:noProof/>
        </w:rPr>
        <w:t xml:space="preserve">edouin dialects. </w:t>
      </w:r>
      <w:r w:rsidRPr="0042050F">
        <w:rPr>
          <w:i/>
          <w:noProof/>
        </w:rPr>
        <w:t>Bulletin Of The School Of Oriental And African Studies-University Of London, 54</w:t>
      </w:r>
      <w:r w:rsidRPr="0042050F">
        <w:rPr>
          <w:noProof/>
        </w:rPr>
        <w:t xml:space="preserve">, 42-62. </w:t>
      </w:r>
    </w:p>
    <w:p w14:paraId="56CC1677" w14:textId="09809336" w:rsidR="00226C8F" w:rsidRPr="0042050F" w:rsidRDefault="00226C8F" w:rsidP="00226C8F">
      <w:pPr>
        <w:pStyle w:val="EndNoteBibliography"/>
        <w:ind w:left="720" w:hanging="720"/>
        <w:rPr>
          <w:noProof/>
        </w:rPr>
      </w:pPr>
      <w:r w:rsidRPr="0042050F">
        <w:rPr>
          <w:noProof/>
        </w:rPr>
        <w:t xml:space="preserve">Ioup, G. (2008). Exploring the role of age in </w:t>
      </w:r>
      <w:r w:rsidR="005939CD" w:rsidRPr="0042050F">
        <w:rPr>
          <w:noProof/>
        </w:rPr>
        <w:t>L</w:t>
      </w:r>
      <w:r w:rsidRPr="0042050F">
        <w:rPr>
          <w:noProof/>
        </w:rPr>
        <w:t xml:space="preserve">2 phonology. In J. Hansen Edwards &amp; M. Zampini (Eds.), </w:t>
      </w:r>
      <w:r w:rsidRPr="0042050F">
        <w:rPr>
          <w:i/>
          <w:noProof/>
        </w:rPr>
        <w:t>Phonology and second language acquisition</w:t>
      </w:r>
      <w:r w:rsidRPr="0042050F">
        <w:rPr>
          <w:noProof/>
        </w:rPr>
        <w:t xml:space="preserve"> (pp. 41-62). Philadelphia: John Benjamins.</w:t>
      </w:r>
    </w:p>
    <w:p w14:paraId="3F6DFFED" w14:textId="77777777" w:rsidR="00226C8F" w:rsidRPr="0042050F" w:rsidRDefault="00226C8F" w:rsidP="00226C8F">
      <w:pPr>
        <w:pStyle w:val="EndNoteBibliography"/>
        <w:ind w:left="720" w:hanging="720"/>
        <w:rPr>
          <w:noProof/>
        </w:rPr>
      </w:pPr>
      <w:r w:rsidRPr="0042050F">
        <w:rPr>
          <w:noProof/>
        </w:rPr>
        <w:t xml:space="preserve">Itô, J. (1989). A prosodic theory of epenthesis. </w:t>
      </w:r>
      <w:r w:rsidRPr="0042050F">
        <w:rPr>
          <w:i/>
          <w:noProof/>
        </w:rPr>
        <w:t>Natural Language &amp; Linguistic Theory, 7</w:t>
      </w:r>
      <w:r w:rsidRPr="0042050F">
        <w:rPr>
          <w:noProof/>
        </w:rPr>
        <w:t xml:space="preserve">(2), 217-259. </w:t>
      </w:r>
    </w:p>
    <w:p w14:paraId="6E9AF890" w14:textId="7065D154" w:rsidR="00226C8F" w:rsidRPr="0042050F" w:rsidRDefault="00226C8F" w:rsidP="00226C8F">
      <w:pPr>
        <w:pStyle w:val="EndNoteBibliography"/>
        <w:ind w:left="720" w:hanging="720"/>
        <w:rPr>
          <w:noProof/>
        </w:rPr>
      </w:pPr>
      <w:r w:rsidRPr="0042050F">
        <w:rPr>
          <w:noProof/>
        </w:rPr>
        <w:t xml:space="preserve">Jones, D. (1975). </w:t>
      </w:r>
      <w:r w:rsidRPr="0042050F">
        <w:rPr>
          <w:i/>
          <w:noProof/>
        </w:rPr>
        <w:t xml:space="preserve">An outline of </w:t>
      </w:r>
      <w:r w:rsidR="0076205C" w:rsidRPr="0042050F">
        <w:rPr>
          <w:i/>
          <w:noProof/>
        </w:rPr>
        <w:t>English</w:t>
      </w:r>
      <w:r w:rsidRPr="0042050F">
        <w:rPr>
          <w:i/>
          <w:noProof/>
        </w:rPr>
        <w:t xml:space="preserve"> phonetics</w:t>
      </w:r>
      <w:r w:rsidRPr="0042050F">
        <w:rPr>
          <w:noProof/>
        </w:rPr>
        <w:t>. Cambridge: Cambridge University Press.</w:t>
      </w:r>
    </w:p>
    <w:p w14:paraId="13E28301" w14:textId="77777777" w:rsidR="00226C8F" w:rsidRPr="0042050F" w:rsidRDefault="00226C8F" w:rsidP="00226C8F">
      <w:pPr>
        <w:pStyle w:val="EndNoteBibliography"/>
        <w:ind w:left="720" w:hanging="720"/>
        <w:rPr>
          <w:noProof/>
        </w:rPr>
      </w:pPr>
      <w:r w:rsidRPr="0042050F">
        <w:rPr>
          <w:noProof/>
        </w:rPr>
        <w:t xml:space="preserve">Juul, H., &amp; Petersen, D. K. (2017). Length effects in pseudo-word spelling: Stronger in dyslexic than in non-dyslexic students. </w:t>
      </w:r>
      <w:r w:rsidRPr="0042050F">
        <w:rPr>
          <w:i/>
          <w:noProof/>
        </w:rPr>
        <w:t>Annals of dyslexia, 67</w:t>
      </w:r>
      <w:r w:rsidRPr="0042050F">
        <w:rPr>
          <w:noProof/>
        </w:rPr>
        <w:t>(3), 369-382. doi:10.1007/s11881-017-0149-3</w:t>
      </w:r>
    </w:p>
    <w:p w14:paraId="3C9244C6" w14:textId="1915C5AE" w:rsidR="00226C8F" w:rsidRPr="0042050F" w:rsidRDefault="00226C8F" w:rsidP="00226C8F">
      <w:pPr>
        <w:pStyle w:val="EndNoteBibliography"/>
        <w:ind w:left="720" w:hanging="720"/>
        <w:rPr>
          <w:noProof/>
        </w:rPr>
      </w:pPr>
      <w:r w:rsidRPr="0042050F">
        <w:rPr>
          <w:noProof/>
        </w:rPr>
        <w:t xml:space="preserve">Kabak, B., &amp; Idsardi, W. J. (2007). Perceptual distortions in the adaptation of </w:t>
      </w:r>
      <w:r w:rsidR="0076205C" w:rsidRPr="0042050F">
        <w:rPr>
          <w:noProof/>
        </w:rPr>
        <w:t>English</w:t>
      </w:r>
      <w:r w:rsidRPr="0042050F">
        <w:rPr>
          <w:noProof/>
        </w:rPr>
        <w:t xml:space="preserve"> consonant clusters: Syllable structure or consonantal contact constraints? </w:t>
      </w:r>
      <w:r w:rsidRPr="0042050F">
        <w:rPr>
          <w:i/>
          <w:noProof/>
        </w:rPr>
        <w:t>Language and Speech, 50</w:t>
      </w:r>
      <w:r w:rsidRPr="0042050F">
        <w:rPr>
          <w:noProof/>
        </w:rPr>
        <w:t xml:space="preserve">(1), 23. </w:t>
      </w:r>
    </w:p>
    <w:p w14:paraId="0AA362DD" w14:textId="18D881C5" w:rsidR="00226C8F" w:rsidRPr="0042050F" w:rsidRDefault="00226C8F" w:rsidP="00226C8F">
      <w:pPr>
        <w:pStyle w:val="EndNoteBibliography"/>
        <w:ind w:left="720" w:hanging="720"/>
        <w:rPr>
          <w:noProof/>
        </w:rPr>
      </w:pPr>
      <w:r w:rsidRPr="0042050F">
        <w:rPr>
          <w:noProof/>
        </w:rPr>
        <w:t xml:space="preserve">Kabrah, R. S. (2004). </w:t>
      </w:r>
      <w:r w:rsidRPr="0042050F">
        <w:rPr>
          <w:i/>
          <w:noProof/>
        </w:rPr>
        <w:t xml:space="preserve">Opacity and transparency in the phonology of </w:t>
      </w:r>
      <w:r w:rsidR="005939CD" w:rsidRPr="0042050F">
        <w:rPr>
          <w:i/>
          <w:noProof/>
        </w:rPr>
        <w:t>M</w:t>
      </w:r>
      <w:r w:rsidRPr="0042050F">
        <w:rPr>
          <w:i/>
          <w:noProof/>
        </w:rPr>
        <w:t xml:space="preserve">akkan </w:t>
      </w:r>
      <w:r w:rsidR="0076205C" w:rsidRPr="0042050F">
        <w:rPr>
          <w:i/>
          <w:noProof/>
        </w:rPr>
        <w:t>Arabic</w:t>
      </w:r>
      <w:r w:rsidRPr="0042050F">
        <w:rPr>
          <w:i/>
          <w:noProof/>
        </w:rPr>
        <w:t>: A stratal optimality-theoretic approach</w:t>
      </w:r>
      <w:r w:rsidRPr="0042050F">
        <w:rPr>
          <w:noProof/>
        </w:rPr>
        <w:t>. Boston: Boston University.</w:t>
      </w:r>
    </w:p>
    <w:p w14:paraId="62CCA31A" w14:textId="77777777" w:rsidR="00226C8F" w:rsidRPr="0042050F" w:rsidRDefault="00226C8F" w:rsidP="00226C8F">
      <w:pPr>
        <w:pStyle w:val="EndNoteBibliography"/>
        <w:ind w:left="720" w:hanging="720"/>
        <w:rPr>
          <w:noProof/>
        </w:rPr>
      </w:pPr>
      <w:r w:rsidRPr="0042050F">
        <w:rPr>
          <w:noProof/>
        </w:rPr>
        <w:lastRenderedPageBreak/>
        <w:t xml:space="preserve">Kelley, M. C., &amp; Tucker, B. V. (2020). A comparison of four vowel overlap measures. </w:t>
      </w:r>
      <w:r w:rsidRPr="0042050F">
        <w:rPr>
          <w:i/>
          <w:noProof/>
        </w:rPr>
        <w:t>The Journal of the Acoustical Society of America, 145</w:t>
      </w:r>
      <w:r w:rsidRPr="0042050F">
        <w:rPr>
          <w:noProof/>
        </w:rPr>
        <w:t>(3), 1934-1934. doi:10.1121/1.5102046</w:t>
      </w:r>
    </w:p>
    <w:p w14:paraId="43D59A7D" w14:textId="77777777" w:rsidR="00226C8F" w:rsidRPr="0042050F" w:rsidRDefault="00226C8F" w:rsidP="00226C8F">
      <w:pPr>
        <w:pStyle w:val="EndNoteBibliography"/>
        <w:ind w:left="720" w:hanging="720"/>
        <w:rPr>
          <w:noProof/>
        </w:rPr>
      </w:pPr>
      <w:r w:rsidRPr="0042050F">
        <w:rPr>
          <w:noProof/>
        </w:rPr>
        <w:t xml:space="preserve">Kendall, T., &amp; Thomas, E. (2018). Vowels: Vowel manipulation, normalization, and plotting.  R package, version 1.2-2. </w:t>
      </w:r>
    </w:p>
    <w:p w14:paraId="01C1EC2B" w14:textId="59121344" w:rsidR="00226C8F" w:rsidRPr="0042050F" w:rsidRDefault="00226C8F" w:rsidP="00226C8F">
      <w:pPr>
        <w:pStyle w:val="EndNoteBibliography"/>
        <w:ind w:left="720" w:hanging="720"/>
        <w:rPr>
          <w:noProof/>
        </w:rPr>
      </w:pPr>
      <w:r w:rsidRPr="0042050F">
        <w:rPr>
          <w:noProof/>
        </w:rPr>
        <w:t xml:space="preserve">Kilpatrick, C., McGee, K., &amp; Kirby, J. (2006). Intrusive vowels in </w:t>
      </w:r>
      <w:r w:rsidR="005939CD" w:rsidRPr="0042050F">
        <w:rPr>
          <w:noProof/>
        </w:rPr>
        <w:t>C</w:t>
      </w:r>
      <w:r w:rsidRPr="0042050F">
        <w:rPr>
          <w:noProof/>
        </w:rPr>
        <w:t xml:space="preserve">ruceno </w:t>
      </w:r>
      <w:r w:rsidR="00DA5183" w:rsidRPr="0042050F">
        <w:rPr>
          <w:noProof/>
        </w:rPr>
        <w:t>Spanish</w:t>
      </w:r>
      <w:r w:rsidRPr="0042050F">
        <w:rPr>
          <w:noProof/>
        </w:rPr>
        <w:t xml:space="preserve">. </w:t>
      </w:r>
      <w:r w:rsidRPr="0042050F">
        <w:rPr>
          <w:i/>
          <w:noProof/>
        </w:rPr>
        <w:t>The Journal of the Acoustical Society of America, 120</w:t>
      </w:r>
      <w:r w:rsidRPr="0042050F">
        <w:rPr>
          <w:noProof/>
        </w:rPr>
        <w:t>(5), 3373-3373. doi:10.1121/1.4781579</w:t>
      </w:r>
    </w:p>
    <w:p w14:paraId="0240DEDE" w14:textId="77777777" w:rsidR="00226C8F" w:rsidRPr="0042050F" w:rsidRDefault="00226C8F" w:rsidP="00226C8F">
      <w:pPr>
        <w:pStyle w:val="EndNoteBibliography"/>
        <w:ind w:left="720" w:hanging="720"/>
        <w:rPr>
          <w:noProof/>
        </w:rPr>
      </w:pPr>
      <w:r w:rsidRPr="0042050F">
        <w:rPr>
          <w:noProof/>
        </w:rPr>
        <w:t xml:space="preserve">Kiparsky, P. (1979). Metrical structure assignment is cyclic. </w:t>
      </w:r>
      <w:r w:rsidRPr="0042050F">
        <w:rPr>
          <w:i/>
          <w:noProof/>
        </w:rPr>
        <w:t>Linguistic Inquiry, 10</w:t>
      </w:r>
      <w:r w:rsidRPr="0042050F">
        <w:rPr>
          <w:noProof/>
        </w:rPr>
        <w:t>(3), 421. doi:10.2307/4178120</w:t>
      </w:r>
    </w:p>
    <w:p w14:paraId="4315665F" w14:textId="62EA85E4" w:rsidR="00226C8F" w:rsidRPr="0042050F" w:rsidRDefault="00226C8F" w:rsidP="00226C8F">
      <w:pPr>
        <w:pStyle w:val="EndNoteBibliography"/>
        <w:ind w:left="720" w:hanging="720"/>
        <w:rPr>
          <w:noProof/>
        </w:rPr>
      </w:pPr>
      <w:r w:rsidRPr="0042050F">
        <w:rPr>
          <w:noProof/>
        </w:rPr>
        <w:t xml:space="preserve">Kiparsky, P. (2003). Syllables and moras in </w:t>
      </w:r>
      <w:r w:rsidR="0076205C" w:rsidRPr="0042050F">
        <w:rPr>
          <w:noProof/>
        </w:rPr>
        <w:t>Arabic</w:t>
      </w:r>
      <w:r w:rsidRPr="0042050F">
        <w:rPr>
          <w:noProof/>
        </w:rPr>
        <w:t xml:space="preserve">. In C. Fery &amp; R. Vijver (Eds.), </w:t>
      </w:r>
      <w:r w:rsidRPr="0042050F">
        <w:rPr>
          <w:i/>
          <w:noProof/>
        </w:rPr>
        <w:t>The syllable in optimality theory</w:t>
      </w:r>
      <w:r w:rsidRPr="0042050F">
        <w:rPr>
          <w:noProof/>
        </w:rPr>
        <w:t xml:space="preserve"> (pp. 147-182). Cambridge: Cambridge University Press.</w:t>
      </w:r>
    </w:p>
    <w:p w14:paraId="0DDFC4E2" w14:textId="77777777" w:rsidR="00226C8F" w:rsidRPr="0042050F" w:rsidRDefault="00226C8F" w:rsidP="00226C8F">
      <w:pPr>
        <w:pStyle w:val="EndNoteBibliography"/>
        <w:ind w:left="720" w:hanging="720"/>
        <w:rPr>
          <w:noProof/>
        </w:rPr>
      </w:pPr>
      <w:r w:rsidRPr="0042050F">
        <w:rPr>
          <w:noProof/>
        </w:rPr>
        <w:t>Kirby, J. P. (2014). Acoustic transitions in khmer word-initial clusters. In (pp. 230-233).</w:t>
      </w:r>
    </w:p>
    <w:p w14:paraId="1CA7024F" w14:textId="549597C0" w:rsidR="00226C8F" w:rsidRPr="0042050F" w:rsidRDefault="00226C8F" w:rsidP="00226C8F">
      <w:pPr>
        <w:pStyle w:val="EndNoteBibliography"/>
        <w:ind w:left="720" w:hanging="720"/>
        <w:rPr>
          <w:noProof/>
        </w:rPr>
      </w:pPr>
      <w:r w:rsidRPr="0042050F">
        <w:rPr>
          <w:noProof/>
        </w:rPr>
        <w:t xml:space="preserve">Kubozono, H. (1989). The mora and syllable structure in </w:t>
      </w:r>
      <w:r w:rsidR="005939CD" w:rsidRPr="0042050F">
        <w:rPr>
          <w:noProof/>
        </w:rPr>
        <w:t>J</w:t>
      </w:r>
      <w:r w:rsidRPr="0042050F">
        <w:rPr>
          <w:noProof/>
        </w:rPr>
        <w:t xml:space="preserve">apanese: Evidence from speech errors. </w:t>
      </w:r>
      <w:r w:rsidRPr="0042050F">
        <w:rPr>
          <w:i/>
          <w:noProof/>
        </w:rPr>
        <w:t>Language and Speech, 32</w:t>
      </w:r>
      <w:r w:rsidRPr="0042050F">
        <w:rPr>
          <w:noProof/>
        </w:rPr>
        <w:t>(3), 249-278. doi:10.1177/002383098903200304</w:t>
      </w:r>
    </w:p>
    <w:p w14:paraId="6219D840" w14:textId="77777777" w:rsidR="00226C8F" w:rsidRPr="0042050F" w:rsidRDefault="00226C8F" w:rsidP="00226C8F">
      <w:pPr>
        <w:pStyle w:val="EndNoteBibliography"/>
        <w:ind w:left="720" w:hanging="720"/>
        <w:rPr>
          <w:noProof/>
        </w:rPr>
      </w:pPr>
      <w:r w:rsidRPr="0042050F">
        <w:rPr>
          <w:noProof/>
        </w:rPr>
        <w:t xml:space="preserve">Ladefoged, P., &amp; Johnson, K. (2011). </w:t>
      </w:r>
      <w:r w:rsidRPr="0042050F">
        <w:rPr>
          <w:i/>
          <w:noProof/>
        </w:rPr>
        <w:t>A course in phonetics</w:t>
      </w:r>
      <w:r w:rsidRPr="0042050F">
        <w:rPr>
          <w:noProof/>
        </w:rPr>
        <w:t>. Boston, MA: Wadsworth/Cengage Learning.</w:t>
      </w:r>
    </w:p>
    <w:p w14:paraId="1656A104" w14:textId="77777777" w:rsidR="00226C8F" w:rsidRPr="0042050F" w:rsidRDefault="00226C8F" w:rsidP="00226C8F">
      <w:pPr>
        <w:pStyle w:val="EndNoteBibliography"/>
        <w:ind w:left="720" w:hanging="720"/>
        <w:rPr>
          <w:noProof/>
        </w:rPr>
      </w:pPr>
      <w:r w:rsidRPr="0042050F">
        <w:rPr>
          <w:noProof/>
        </w:rPr>
        <w:t xml:space="preserve">Langdridge, D., &amp; Hagger-Johnson, G. (2009). </w:t>
      </w:r>
      <w:r w:rsidRPr="0042050F">
        <w:rPr>
          <w:i/>
          <w:noProof/>
        </w:rPr>
        <w:t>Introduction to research methods and data analysis in psychology</w:t>
      </w:r>
      <w:r w:rsidRPr="0042050F">
        <w:rPr>
          <w:noProof/>
        </w:rPr>
        <w:t xml:space="preserve"> (2nd ed.). Harlow: Pearson Prentice Hall.</w:t>
      </w:r>
    </w:p>
    <w:p w14:paraId="4062201A" w14:textId="77777777" w:rsidR="00226C8F" w:rsidRPr="0042050F" w:rsidRDefault="00226C8F" w:rsidP="00226C8F">
      <w:pPr>
        <w:pStyle w:val="EndNoteBibliography"/>
        <w:ind w:left="720" w:hanging="720"/>
        <w:rPr>
          <w:noProof/>
        </w:rPr>
      </w:pPr>
      <w:r w:rsidRPr="0042050F">
        <w:rPr>
          <w:noProof/>
        </w:rPr>
        <w:t xml:space="preserve">Larraza, S., Samuel, A. G., &amp; Oñederra, M. L. (2016). Listening to accented speech in a second language: First language and age of acquisition effects. </w:t>
      </w:r>
      <w:r w:rsidRPr="0042050F">
        <w:rPr>
          <w:i/>
          <w:noProof/>
        </w:rPr>
        <w:t>Journal of Experimental Psychology: Learning, Memory, and Cognition, 42</w:t>
      </w:r>
      <w:r w:rsidRPr="0042050F">
        <w:rPr>
          <w:noProof/>
        </w:rPr>
        <w:t>(11), 1774-1797. doi:10.1037/xlm0000252</w:t>
      </w:r>
    </w:p>
    <w:p w14:paraId="485B05E9" w14:textId="2B06F64E" w:rsidR="00226C8F" w:rsidRPr="0042050F" w:rsidRDefault="00226C8F" w:rsidP="00226C8F">
      <w:pPr>
        <w:pStyle w:val="EndNoteBibliography"/>
        <w:ind w:left="720" w:hanging="720"/>
        <w:rPr>
          <w:noProof/>
        </w:rPr>
      </w:pPr>
      <w:r w:rsidRPr="0042050F">
        <w:rPr>
          <w:noProof/>
        </w:rPr>
        <w:t xml:space="preserve">Lenth, R. (2016). Least- squares means: The </w:t>
      </w:r>
      <w:r w:rsidR="005939CD" w:rsidRPr="0042050F">
        <w:rPr>
          <w:noProof/>
        </w:rPr>
        <w:t>R</w:t>
      </w:r>
      <w:r w:rsidRPr="0042050F">
        <w:rPr>
          <w:noProof/>
        </w:rPr>
        <w:t xml:space="preserve"> package lsmeans. </w:t>
      </w:r>
      <w:r w:rsidRPr="0042050F">
        <w:rPr>
          <w:i/>
          <w:noProof/>
        </w:rPr>
        <w:t>Journal of Statistical Software, 69</w:t>
      </w:r>
      <w:r w:rsidRPr="0042050F">
        <w:rPr>
          <w:noProof/>
        </w:rPr>
        <w:t>(1), 1-33. doi:10.18637/jss.v069.i01</w:t>
      </w:r>
    </w:p>
    <w:p w14:paraId="38F99FF1" w14:textId="77777777" w:rsidR="00226C8F" w:rsidRPr="0042050F" w:rsidRDefault="00226C8F" w:rsidP="00226C8F">
      <w:pPr>
        <w:pStyle w:val="EndNoteBibliography"/>
        <w:ind w:left="720" w:hanging="720"/>
        <w:rPr>
          <w:noProof/>
        </w:rPr>
      </w:pPr>
      <w:r w:rsidRPr="0042050F">
        <w:rPr>
          <w:noProof/>
        </w:rPr>
        <w:t xml:space="preserve">Lin, Y. h. (2001). Syllable simplification strategies: A stylistic perspective. </w:t>
      </w:r>
      <w:r w:rsidRPr="0042050F">
        <w:rPr>
          <w:i/>
          <w:noProof/>
        </w:rPr>
        <w:t>Language Learning, 51</w:t>
      </w:r>
      <w:r w:rsidRPr="0042050F">
        <w:rPr>
          <w:noProof/>
        </w:rPr>
        <w:t>(4), 681-718. doi:10.1111/0023-8333.00171</w:t>
      </w:r>
    </w:p>
    <w:p w14:paraId="6538BF4B" w14:textId="77777777" w:rsidR="00226C8F" w:rsidRPr="0042050F" w:rsidRDefault="00226C8F" w:rsidP="00226C8F">
      <w:pPr>
        <w:pStyle w:val="EndNoteBibliography"/>
        <w:ind w:left="720" w:hanging="720"/>
        <w:rPr>
          <w:noProof/>
        </w:rPr>
      </w:pPr>
      <w:r w:rsidRPr="0042050F">
        <w:rPr>
          <w:noProof/>
        </w:rPr>
        <w:t xml:space="preserve">Machač, P., &amp; Skarnitzl, R. (2009). </w:t>
      </w:r>
      <w:r w:rsidRPr="0042050F">
        <w:rPr>
          <w:i/>
          <w:noProof/>
        </w:rPr>
        <w:t>Principles of phonetic segmentation</w:t>
      </w:r>
      <w:r w:rsidRPr="0042050F">
        <w:rPr>
          <w:noProof/>
        </w:rPr>
        <w:t>. Praha: Nakladatelstvi Epocha.</w:t>
      </w:r>
    </w:p>
    <w:p w14:paraId="63281F0A" w14:textId="31085340" w:rsidR="00226C8F" w:rsidRPr="0042050F" w:rsidRDefault="00226C8F" w:rsidP="00226C8F">
      <w:pPr>
        <w:pStyle w:val="EndNoteBibliography"/>
        <w:ind w:left="720" w:hanging="720"/>
        <w:rPr>
          <w:noProof/>
        </w:rPr>
      </w:pPr>
      <w:r w:rsidRPr="0042050F">
        <w:rPr>
          <w:noProof/>
        </w:rPr>
        <w:t xml:space="preserve">MacMillan, N. (2002). Signal </w:t>
      </w:r>
      <w:r w:rsidR="003914AE" w:rsidRPr="0042050F">
        <w:rPr>
          <w:noProof/>
        </w:rPr>
        <w:t>D</w:t>
      </w:r>
      <w:r w:rsidRPr="0042050F">
        <w:rPr>
          <w:noProof/>
        </w:rPr>
        <w:t xml:space="preserve">etection </w:t>
      </w:r>
      <w:r w:rsidR="003914AE" w:rsidRPr="0042050F">
        <w:rPr>
          <w:noProof/>
        </w:rPr>
        <w:t>T</w:t>
      </w:r>
      <w:r w:rsidRPr="0042050F">
        <w:rPr>
          <w:noProof/>
        </w:rPr>
        <w:t xml:space="preserve">heory. In H. Pashler &amp; J. Wixted (Eds.), </w:t>
      </w:r>
      <w:r w:rsidRPr="0042050F">
        <w:rPr>
          <w:i/>
          <w:noProof/>
        </w:rPr>
        <w:t>Stevens’ handbook of experimental psychology, 3rd edition, volume 4: Methodology in experimental psychology</w:t>
      </w:r>
      <w:r w:rsidRPr="0042050F">
        <w:rPr>
          <w:noProof/>
        </w:rPr>
        <w:t xml:space="preserve"> (pp. 43-90). New York: John Wiley &amp; Sons.</w:t>
      </w:r>
    </w:p>
    <w:p w14:paraId="1AE6461C" w14:textId="77777777" w:rsidR="00226C8F" w:rsidRPr="0042050F" w:rsidRDefault="00226C8F" w:rsidP="00226C8F">
      <w:pPr>
        <w:pStyle w:val="EndNoteBibliography"/>
        <w:ind w:left="720" w:hanging="720"/>
        <w:rPr>
          <w:noProof/>
        </w:rPr>
      </w:pPr>
      <w:r w:rsidRPr="0042050F">
        <w:rPr>
          <w:noProof/>
        </w:rPr>
        <w:t xml:space="preserve">Matthews, J., &amp; Brown, C. (2004). When intake exceeds input: Language specific perceptual illusions induced by l1 prosodic constraints. </w:t>
      </w:r>
      <w:r w:rsidRPr="0042050F">
        <w:rPr>
          <w:i/>
          <w:noProof/>
        </w:rPr>
        <w:t>International Journal of Bilingualism, 8</w:t>
      </w:r>
      <w:r w:rsidRPr="0042050F">
        <w:rPr>
          <w:noProof/>
        </w:rPr>
        <w:t xml:space="preserve">(1), 5-27. </w:t>
      </w:r>
    </w:p>
    <w:p w14:paraId="515F43D3" w14:textId="77777777" w:rsidR="00226C8F" w:rsidRPr="0042050F" w:rsidRDefault="00226C8F" w:rsidP="00226C8F">
      <w:pPr>
        <w:pStyle w:val="EndNoteBibliography"/>
        <w:ind w:left="720" w:hanging="720"/>
        <w:rPr>
          <w:noProof/>
        </w:rPr>
      </w:pPr>
      <w:r w:rsidRPr="0042050F">
        <w:rPr>
          <w:noProof/>
        </w:rPr>
        <w:t xml:space="preserve">McCarthy, J. (2008). The gradual path to cluster simplification. </w:t>
      </w:r>
      <w:r w:rsidRPr="0042050F">
        <w:rPr>
          <w:i/>
          <w:noProof/>
        </w:rPr>
        <w:t>Phonology, 25</w:t>
      </w:r>
      <w:r w:rsidRPr="0042050F">
        <w:rPr>
          <w:noProof/>
        </w:rPr>
        <w:t>(2), 271-319. doi:10.1017/S0952675708001486</w:t>
      </w:r>
    </w:p>
    <w:p w14:paraId="581627E1" w14:textId="34E8EFC2" w:rsidR="00226C8F" w:rsidRPr="0042050F" w:rsidRDefault="00226C8F" w:rsidP="00226C8F">
      <w:pPr>
        <w:pStyle w:val="EndNoteBibliography"/>
        <w:ind w:left="720" w:hanging="720"/>
        <w:rPr>
          <w:noProof/>
        </w:rPr>
      </w:pPr>
      <w:r w:rsidRPr="0042050F">
        <w:rPr>
          <w:noProof/>
        </w:rPr>
        <w:t xml:space="preserve">McCarthy, J., &amp; Prince, A. (1990). Prosodic morphology and templatic morphology. In M. Eid &amp; J. McCarthy (Eds.), </w:t>
      </w:r>
      <w:r w:rsidRPr="0042050F">
        <w:rPr>
          <w:i/>
          <w:noProof/>
        </w:rPr>
        <w:t xml:space="preserve">Perspectives on </w:t>
      </w:r>
      <w:r w:rsidR="0076205C" w:rsidRPr="0042050F">
        <w:rPr>
          <w:i/>
          <w:noProof/>
        </w:rPr>
        <w:t>Arabic</w:t>
      </w:r>
      <w:r w:rsidRPr="0042050F">
        <w:rPr>
          <w:i/>
          <w:noProof/>
        </w:rPr>
        <w:t xml:space="preserve"> l  inguistics ii: Papers from the second annual symposium on </w:t>
      </w:r>
      <w:r w:rsidR="0076205C" w:rsidRPr="0042050F">
        <w:rPr>
          <w:i/>
          <w:noProof/>
        </w:rPr>
        <w:t>Arabic</w:t>
      </w:r>
      <w:r w:rsidRPr="0042050F">
        <w:rPr>
          <w:i/>
          <w:noProof/>
        </w:rPr>
        <w:t xml:space="preserve"> linguistics</w:t>
      </w:r>
      <w:r w:rsidRPr="0042050F">
        <w:rPr>
          <w:noProof/>
        </w:rPr>
        <w:t xml:space="preserve"> (pp. 1-54). Amsterdam: John Benjamins.</w:t>
      </w:r>
    </w:p>
    <w:p w14:paraId="403DE36B" w14:textId="77777777" w:rsidR="00226C8F" w:rsidRPr="0042050F" w:rsidRDefault="00226C8F" w:rsidP="00226C8F">
      <w:pPr>
        <w:pStyle w:val="EndNoteBibliography"/>
        <w:ind w:left="720" w:hanging="720"/>
        <w:rPr>
          <w:noProof/>
        </w:rPr>
      </w:pPr>
      <w:r w:rsidRPr="0042050F">
        <w:rPr>
          <w:noProof/>
        </w:rPr>
        <w:t xml:space="preserve">McCloy, D. (2014). Phonetic effects of morphological structure in indonesian vowel reduction. </w:t>
      </w:r>
      <w:r w:rsidRPr="0042050F">
        <w:rPr>
          <w:i/>
          <w:noProof/>
        </w:rPr>
        <w:t>Proceedings of Meetings on Acoustics, 12</w:t>
      </w:r>
      <w:r w:rsidRPr="0042050F">
        <w:rPr>
          <w:noProof/>
        </w:rPr>
        <w:t>(1). doi:10.1121/1.4870068</w:t>
      </w:r>
    </w:p>
    <w:p w14:paraId="3D210F97" w14:textId="77777777" w:rsidR="00226C8F" w:rsidRPr="0042050F" w:rsidRDefault="00226C8F" w:rsidP="00226C8F">
      <w:pPr>
        <w:pStyle w:val="EndNoteBibliography"/>
        <w:ind w:left="720" w:hanging="720"/>
        <w:rPr>
          <w:noProof/>
        </w:rPr>
      </w:pPr>
      <w:r w:rsidRPr="0042050F">
        <w:rPr>
          <w:noProof/>
        </w:rPr>
        <w:t xml:space="preserve">McMahon, A., Foulkes, P., &amp; Tollfree, L. (1994). Gestural representation and lexical phonology *. </w:t>
      </w:r>
      <w:r w:rsidRPr="0042050F">
        <w:rPr>
          <w:i/>
          <w:noProof/>
        </w:rPr>
        <w:t>Phonology, 11</w:t>
      </w:r>
      <w:r w:rsidRPr="0042050F">
        <w:rPr>
          <w:noProof/>
        </w:rPr>
        <w:t>(2), 277-316. doi:10.1017/S0952675700001974</w:t>
      </w:r>
    </w:p>
    <w:p w14:paraId="0E941308" w14:textId="54F6157A" w:rsidR="00226C8F" w:rsidRPr="0042050F" w:rsidRDefault="00226C8F" w:rsidP="00226C8F">
      <w:pPr>
        <w:pStyle w:val="EndNoteBibliography"/>
        <w:ind w:left="720" w:hanging="720"/>
        <w:rPr>
          <w:noProof/>
        </w:rPr>
      </w:pPr>
      <w:r w:rsidRPr="0042050F">
        <w:rPr>
          <w:noProof/>
        </w:rPr>
        <w:t xml:space="preserve">Michael, H., Natasha, W., Andr, a, D., Andrew, C., Diana, A., &amp; Muriel, F. (2014). Vowel insertion in </w:t>
      </w:r>
      <w:r w:rsidR="00DF63F5" w:rsidRPr="0042050F">
        <w:rPr>
          <w:noProof/>
        </w:rPr>
        <w:t>S</w:t>
      </w:r>
      <w:r w:rsidRPr="0042050F">
        <w:rPr>
          <w:noProof/>
        </w:rPr>
        <w:t xml:space="preserve">cottish </w:t>
      </w:r>
      <w:r w:rsidR="00DF63F5" w:rsidRPr="0042050F">
        <w:rPr>
          <w:noProof/>
        </w:rPr>
        <w:t>G</w:t>
      </w:r>
      <w:r w:rsidRPr="0042050F">
        <w:rPr>
          <w:noProof/>
        </w:rPr>
        <w:t xml:space="preserve">aelic. </w:t>
      </w:r>
      <w:r w:rsidRPr="0042050F">
        <w:rPr>
          <w:i/>
          <w:noProof/>
        </w:rPr>
        <w:t>Phonology., 31</w:t>
      </w:r>
      <w:r w:rsidRPr="0042050F">
        <w:rPr>
          <w:noProof/>
        </w:rPr>
        <w:t xml:space="preserve">(1), 123. </w:t>
      </w:r>
    </w:p>
    <w:p w14:paraId="3C39CCD1" w14:textId="77777777" w:rsidR="00226C8F" w:rsidRPr="0042050F" w:rsidRDefault="00226C8F" w:rsidP="00226C8F">
      <w:pPr>
        <w:pStyle w:val="EndNoteBibliography"/>
        <w:ind w:left="720" w:hanging="720"/>
        <w:rPr>
          <w:noProof/>
        </w:rPr>
      </w:pPr>
      <w:r w:rsidRPr="0042050F">
        <w:rPr>
          <w:noProof/>
        </w:rPr>
        <w:t xml:space="preserve">Morrison, G. S. (2008). Comment on "a geometric representation of spectral and temporal vowel features: Quantification of vowel overlap in three linguistic varieties" [j. Acoust. </w:t>
      </w:r>
      <w:r w:rsidRPr="0042050F">
        <w:rPr>
          <w:noProof/>
        </w:rPr>
        <w:lastRenderedPageBreak/>
        <w:t xml:space="preserve">Soc. Am. 119, 2334-2350 (2006)]. </w:t>
      </w:r>
      <w:r w:rsidRPr="0042050F">
        <w:rPr>
          <w:i/>
          <w:noProof/>
        </w:rPr>
        <w:t>The Journal of the Acoustical Society of America, 123</w:t>
      </w:r>
      <w:r w:rsidRPr="0042050F">
        <w:rPr>
          <w:noProof/>
        </w:rPr>
        <w:t>(1), 37-40. doi:10.1121/1.2804633</w:t>
      </w:r>
    </w:p>
    <w:p w14:paraId="262758A3" w14:textId="77777777" w:rsidR="00226C8F" w:rsidRPr="0042050F" w:rsidRDefault="00226C8F" w:rsidP="00226C8F">
      <w:pPr>
        <w:pStyle w:val="EndNoteBibliography"/>
        <w:ind w:left="720" w:hanging="720"/>
        <w:rPr>
          <w:noProof/>
        </w:rPr>
      </w:pPr>
      <w:r w:rsidRPr="0042050F">
        <w:rPr>
          <w:noProof/>
        </w:rPr>
        <w:t xml:space="preserve">Nycz, J., &amp; Hall-Lew, L. (2013). Best practices in measuring vowel merger. </w:t>
      </w:r>
      <w:r w:rsidRPr="0042050F">
        <w:rPr>
          <w:i/>
          <w:noProof/>
        </w:rPr>
        <w:t>The Journal of the Acoustical Society of America, 134</w:t>
      </w:r>
      <w:r w:rsidRPr="0042050F">
        <w:rPr>
          <w:noProof/>
        </w:rPr>
        <w:t>(5), 4198-4198. doi:10.1121/1.4831400</w:t>
      </w:r>
    </w:p>
    <w:p w14:paraId="55ADCA2E" w14:textId="77777777" w:rsidR="00226C8F" w:rsidRPr="0042050F" w:rsidRDefault="00226C8F" w:rsidP="00226C8F">
      <w:pPr>
        <w:pStyle w:val="EndNoteBibliography"/>
        <w:ind w:left="720" w:hanging="720"/>
        <w:rPr>
          <w:noProof/>
        </w:rPr>
      </w:pPr>
      <w:r w:rsidRPr="0042050F">
        <w:rPr>
          <w:noProof/>
        </w:rPr>
        <w:t xml:space="preserve">Ohala, D. (2008). Phonological acquisition in a first language. In J. Hansen Edwards &amp; M. Zampini (Eds.), </w:t>
      </w:r>
      <w:r w:rsidRPr="0042050F">
        <w:rPr>
          <w:i/>
          <w:noProof/>
        </w:rPr>
        <w:t>Phonology and second language acquisition</w:t>
      </w:r>
      <w:r w:rsidRPr="0042050F">
        <w:rPr>
          <w:noProof/>
        </w:rPr>
        <w:t xml:space="preserve"> (pp. 19-40). Philadelphia: John Benjamins.</w:t>
      </w:r>
    </w:p>
    <w:p w14:paraId="2C36AEF2" w14:textId="77777777" w:rsidR="00226C8F" w:rsidRPr="0042050F" w:rsidRDefault="00226C8F" w:rsidP="00226C8F">
      <w:pPr>
        <w:pStyle w:val="EndNoteBibliography"/>
        <w:ind w:left="720" w:hanging="720"/>
        <w:rPr>
          <w:noProof/>
        </w:rPr>
      </w:pPr>
      <w:r w:rsidRPr="0042050F">
        <w:rPr>
          <w:noProof/>
        </w:rPr>
        <w:t xml:space="preserve">Parker, S. (2002). </w:t>
      </w:r>
      <w:r w:rsidRPr="0042050F">
        <w:rPr>
          <w:i/>
          <w:noProof/>
        </w:rPr>
        <w:t>Quantifying the sonority hierarchy.</w:t>
      </w:r>
      <w:r w:rsidRPr="0042050F">
        <w:rPr>
          <w:noProof/>
        </w:rPr>
        <w:t xml:space="preserve"> (Unpupblished doctoral dissertation). University of Massachusetts, Amherst. </w:t>
      </w:r>
    </w:p>
    <w:p w14:paraId="6E237D64" w14:textId="77777777" w:rsidR="00226C8F" w:rsidRPr="0042050F" w:rsidRDefault="00226C8F" w:rsidP="00226C8F">
      <w:pPr>
        <w:pStyle w:val="EndNoteBibliography"/>
        <w:ind w:left="720" w:hanging="720"/>
        <w:rPr>
          <w:noProof/>
        </w:rPr>
      </w:pPr>
      <w:r w:rsidRPr="0042050F">
        <w:rPr>
          <w:noProof/>
        </w:rPr>
        <w:t xml:space="preserve">Parker, S. (2008). Sound level protrusions as physical correlates of sonority. </w:t>
      </w:r>
      <w:r w:rsidRPr="0042050F">
        <w:rPr>
          <w:i/>
          <w:noProof/>
        </w:rPr>
        <w:t>Journal of Phonetics, 36</w:t>
      </w:r>
      <w:r w:rsidRPr="0042050F">
        <w:rPr>
          <w:noProof/>
        </w:rPr>
        <w:t>(1), 55-90. doi:10.1016/j.wocn.2007.09.003</w:t>
      </w:r>
    </w:p>
    <w:p w14:paraId="07F470F5" w14:textId="5FBEF615" w:rsidR="00226C8F" w:rsidRPr="0042050F" w:rsidRDefault="00226C8F" w:rsidP="00226C8F">
      <w:pPr>
        <w:pStyle w:val="EndNoteBibliography"/>
        <w:ind w:left="720" w:hanging="720"/>
        <w:rPr>
          <w:noProof/>
        </w:rPr>
      </w:pPr>
      <w:r w:rsidRPr="0042050F">
        <w:rPr>
          <w:noProof/>
        </w:rPr>
        <w:t xml:space="preserve">Parker, S. (2011). Sonority. In M. v. Oostendorp, C. J. Ewen, E. Hume, &amp; K. D. Rice (Eds.), </w:t>
      </w:r>
      <w:r w:rsidRPr="0042050F">
        <w:rPr>
          <w:i/>
          <w:noProof/>
        </w:rPr>
        <w:t xml:space="preserve">The </w:t>
      </w:r>
      <w:r w:rsidR="001D0AD3" w:rsidRPr="0042050F">
        <w:rPr>
          <w:i/>
          <w:noProof/>
        </w:rPr>
        <w:t>B</w:t>
      </w:r>
      <w:r w:rsidRPr="0042050F">
        <w:rPr>
          <w:i/>
          <w:noProof/>
        </w:rPr>
        <w:t>lackwell companion to phonology</w:t>
      </w:r>
      <w:r w:rsidRPr="0042050F">
        <w:rPr>
          <w:noProof/>
        </w:rPr>
        <w:t xml:space="preserve"> (pp. 1160-1184). Oxford: Blackwell.</w:t>
      </w:r>
    </w:p>
    <w:p w14:paraId="1A6AFDB1" w14:textId="77777777" w:rsidR="00226C8F" w:rsidRPr="0042050F" w:rsidRDefault="00226C8F" w:rsidP="00226C8F">
      <w:pPr>
        <w:pStyle w:val="EndNoteBibliography"/>
        <w:ind w:left="720" w:hanging="720"/>
        <w:rPr>
          <w:noProof/>
        </w:rPr>
      </w:pPr>
      <w:r w:rsidRPr="0042050F">
        <w:rPr>
          <w:noProof/>
        </w:rPr>
        <w:t xml:space="preserve">Peterson, W., Birdsall, T., &amp; Fox, W. (1954). The theory of signal detectability. </w:t>
      </w:r>
      <w:r w:rsidRPr="0042050F">
        <w:rPr>
          <w:i/>
          <w:noProof/>
        </w:rPr>
        <w:t>Transactions of the IRE Professional Group on Information Theory, 4</w:t>
      </w:r>
      <w:r w:rsidRPr="0042050F">
        <w:rPr>
          <w:noProof/>
        </w:rPr>
        <w:t>(4), 171-212. doi:10.1109/TIT.1954.1057460</w:t>
      </w:r>
    </w:p>
    <w:p w14:paraId="48C0FCEE" w14:textId="77777777" w:rsidR="00226C8F" w:rsidRPr="0042050F" w:rsidRDefault="00226C8F" w:rsidP="00226C8F">
      <w:pPr>
        <w:pStyle w:val="EndNoteBibliography"/>
        <w:ind w:left="720" w:hanging="720"/>
        <w:rPr>
          <w:noProof/>
        </w:rPr>
      </w:pPr>
      <w:r w:rsidRPr="0042050F">
        <w:rPr>
          <w:noProof/>
        </w:rPr>
        <w:t xml:space="preserve">Pike, K. L. (1947). </w:t>
      </w:r>
      <w:r w:rsidRPr="0042050F">
        <w:rPr>
          <w:i/>
          <w:noProof/>
        </w:rPr>
        <w:t>Phonemics, a technique for reducing languages to writing</w:t>
      </w:r>
      <w:r w:rsidRPr="0042050F">
        <w:rPr>
          <w:noProof/>
        </w:rPr>
        <w:t>. Ann Arbor: Univ. of Michigan Press.</w:t>
      </w:r>
    </w:p>
    <w:p w14:paraId="09D87F1E" w14:textId="77777777" w:rsidR="00226C8F" w:rsidRPr="0042050F" w:rsidRDefault="00226C8F" w:rsidP="00226C8F">
      <w:pPr>
        <w:pStyle w:val="EndNoteBibliography"/>
        <w:ind w:left="720" w:hanging="720"/>
        <w:rPr>
          <w:noProof/>
        </w:rPr>
      </w:pPr>
      <w:r w:rsidRPr="0042050F">
        <w:rPr>
          <w:noProof/>
        </w:rPr>
        <w:t xml:space="preserve">Plaza, M. (1997). Phonological impairment in dyslexic children with and without early speech-language disorder. </w:t>
      </w:r>
      <w:r w:rsidRPr="0042050F">
        <w:rPr>
          <w:i/>
          <w:noProof/>
        </w:rPr>
        <w:t>European Journal of Disorders of Communication, 32</w:t>
      </w:r>
      <w:r w:rsidRPr="0042050F">
        <w:rPr>
          <w:noProof/>
        </w:rPr>
        <w:t>(2), 277-290. doi:10.3109/13682829709020410</w:t>
      </w:r>
    </w:p>
    <w:p w14:paraId="21BAD81E" w14:textId="3222DBFF" w:rsidR="00226C8F" w:rsidRPr="0042050F" w:rsidRDefault="00226C8F" w:rsidP="00226C8F">
      <w:pPr>
        <w:pStyle w:val="EndNoteBibliography"/>
        <w:ind w:left="720" w:hanging="720"/>
        <w:rPr>
          <w:noProof/>
        </w:rPr>
      </w:pPr>
      <w:r w:rsidRPr="0042050F">
        <w:rPr>
          <w:noProof/>
        </w:rPr>
        <w:t xml:space="preserve">Plug, L., Shitaw, A., &amp; Heselwood, B. (2019). Inter-consonantal intervals in </w:t>
      </w:r>
      <w:r w:rsidR="001D0AD3" w:rsidRPr="0042050F">
        <w:rPr>
          <w:noProof/>
        </w:rPr>
        <w:t>T</w:t>
      </w:r>
      <w:r w:rsidRPr="0042050F">
        <w:rPr>
          <w:noProof/>
        </w:rPr>
        <w:t xml:space="preserve">ripolitanian </w:t>
      </w:r>
      <w:r w:rsidR="001D0AD3" w:rsidRPr="0042050F">
        <w:rPr>
          <w:noProof/>
        </w:rPr>
        <w:t>L</w:t>
      </w:r>
      <w:r w:rsidRPr="0042050F">
        <w:rPr>
          <w:noProof/>
        </w:rPr>
        <w:t xml:space="preserve">ibyan </w:t>
      </w:r>
      <w:r w:rsidR="0076205C" w:rsidRPr="0042050F">
        <w:rPr>
          <w:noProof/>
        </w:rPr>
        <w:t>Arabic</w:t>
      </w:r>
      <w:r w:rsidRPr="0042050F">
        <w:rPr>
          <w:noProof/>
        </w:rPr>
        <w:t xml:space="preserve">: Accounting for variable epenthesis. </w:t>
      </w:r>
      <w:r w:rsidRPr="0042050F">
        <w:rPr>
          <w:i/>
          <w:noProof/>
        </w:rPr>
        <w:t>Laboratory Phonology: Journal of the Association for Laboratory Phonology, 10</w:t>
      </w:r>
      <w:r w:rsidRPr="0042050F">
        <w:rPr>
          <w:noProof/>
        </w:rPr>
        <w:t>(1), 1-33. doi:</w:t>
      </w:r>
      <w:hyperlink r:id="rId99" w:history="1">
        <w:r w:rsidRPr="0042050F">
          <w:rPr>
            <w:rStyle w:val="Hyperlink"/>
            <w:noProof/>
          </w:rPr>
          <w:t>http://doi.org/10.5334/labphon.122</w:t>
        </w:r>
      </w:hyperlink>
    </w:p>
    <w:p w14:paraId="00C23B83" w14:textId="41DC7FB7" w:rsidR="00226C8F" w:rsidRPr="0042050F" w:rsidRDefault="00226C8F" w:rsidP="00226C8F">
      <w:pPr>
        <w:pStyle w:val="EndNoteBibliography"/>
        <w:ind w:left="720" w:hanging="720"/>
        <w:rPr>
          <w:noProof/>
        </w:rPr>
      </w:pPr>
      <w:r w:rsidRPr="0042050F">
        <w:rPr>
          <w:noProof/>
        </w:rPr>
        <w:t xml:space="preserve">Ridouane, R., &amp; Fougeron, C. (2011). Schwa elements in </w:t>
      </w:r>
      <w:r w:rsidR="00260511" w:rsidRPr="0042050F">
        <w:rPr>
          <w:noProof/>
        </w:rPr>
        <w:t>T</w:t>
      </w:r>
      <w:r w:rsidRPr="0042050F">
        <w:rPr>
          <w:noProof/>
        </w:rPr>
        <w:t xml:space="preserve">ashlhiyt word-initial clusters. </w:t>
      </w:r>
      <w:r w:rsidRPr="0042050F">
        <w:rPr>
          <w:i/>
          <w:noProof/>
        </w:rPr>
        <w:t>Laboratory Phonology, 2</w:t>
      </w:r>
      <w:r w:rsidRPr="0042050F">
        <w:rPr>
          <w:noProof/>
        </w:rPr>
        <w:t>(2), 275-300. doi:10.1515/labphon.2011.010</w:t>
      </w:r>
    </w:p>
    <w:p w14:paraId="505B97E2" w14:textId="77777777" w:rsidR="00226C8F" w:rsidRPr="0042050F" w:rsidRDefault="00226C8F" w:rsidP="00226C8F">
      <w:pPr>
        <w:pStyle w:val="EndNoteBibliography"/>
        <w:ind w:left="720" w:hanging="720"/>
        <w:rPr>
          <w:noProof/>
        </w:rPr>
      </w:pPr>
      <w:r w:rsidRPr="0042050F">
        <w:rPr>
          <w:noProof/>
        </w:rPr>
        <w:t xml:space="preserve">Roach, P. (1982). On the distinction between “stress-timed” and “syllable-timed” languages. In D. Crystal (Ed.), </w:t>
      </w:r>
      <w:r w:rsidRPr="0042050F">
        <w:rPr>
          <w:i/>
          <w:noProof/>
        </w:rPr>
        <w:t>Linguistic controversies</w:t>
      </w:r>
      <w:r w:rsidRPr="0042050F">
        <w:rPr>
          <w:noProof/>
        </w:rPr>
        <w:t xml:space="preserve"> (pp. 73-79). London: Edward Arnold.</w:t>
      </w:r>
    </w:p>
    <w:p w14:paraId="4A78908F" w14:textId="34127FB0" w:rsidR="00226C8F" w:rsidRPr="0042050F" w:rsidRDefault="00226C8F" w:rsidP="00226C8F">
      <w:pPr>
        <w:pStyle w:val="EndNoteBibliography"/>
        <w:ind w:left="720" w:hanging="720"/>
        <w:rPr>
          <w:noProof/>
        </w:rPr>
      </w:pPr>
      <w:r w:rsidRPr="0042050F">
        <w:rPr>
          <w:noProof/>
        </w:rPr>
        <w:t xml:space="preserve">Ruthan, M., Durvasula, K., &amp; Lin, Y. (2018). </w:t>
      </w:r>
      <w:r w:rsidRPr="0042050F">
        <w:rPr>
          <w:i/>
          <w:noProof/>
        </w:rPr>
        <w:t xml:space="preserve">Temporal coordination and sonority of </w:t>
      </w:r>
      <w:r w:rsidR="00260511" w:rsidRPr="0042050F">
        <w:rPr>
          <w:i/>
          <w:noProof/>
        </w:rPr>
        <w:t>J</w:t>
      </w:r>
      <w:r w:rsidRPr="0042050F">
        <w:rPr>
          <w:i/>
          <w:noProof/>
        </w:rPr>
        <w:t xml:space="preserve">azani </w:t>
      </w:r>
      <w:r w:rsidR="0076205C" w:rsidRPr="0042050F">
        <w:rPr>
          <w:i/>
          <w:noProof/>
        </w:rPr>
        <w:t>Arabic</w:t>
      </w:r>
      <w:r w:rsidRPr="0042050F">
        <w:rPr>
          <w:i/>
          <w:noProof/>
        </w:rPr>
        <w:t xml:space="preserve"> word-initial clusters.</w:t>
      </w:r>
      <w:r w:rsidRPr="0042050F">
        <w:rPr>
          <w:noProof/>
        </w:rPr>
        <w:t xml:space="preserve"> Paper presented at the Proceedings of the Annual Meetings on Phonology.</w:t>
      </w:r>
    </w:p>
    <w:p w14:paraId="31E19A2D" w14:textId="12633B6C" w:rsidR="00226C8F" w:rsidRPr="0042050F" w:rsidRDefault="00226C8F" w:rsidP="00226C8F">
      <w:pPr>
        <w:pStyle w:val="EndNoteBibliography"/>
        <w:ind w:left="720" w:hanging="720"/>
        <w:rPr>
          <w:noProof/>
        </w:rPr>
      </w:pPr>
      <w:r w:rsidRPr="0042050F">
        <w:rPr>
          <w:noProof/>
        </w:rPr>
        <w:t xml:space="preserve">Saadah, E. (2012). The production of </w:t>
      </w:r>
      <w:r w:rsidR="0076205C" w:rsidRPr="0042050F">
        <w:rPr>
          <w:noProof/>
        </w:rPr>
        <w:t>Arabic</w:t>
      </w:r>
      <w:r w:rsidRPr="0042050F">
        <w:rPr>
          <w:noProof/>
        </w:rPr>
        <w:t xml:space="preserve"> vowels by </w:t>
      </w:r>
      <w:r w:rsidR="0076205C" w:rsidRPr="0042050F">
        <w:rPr>
          <w:noProof/>
        </w:rPr>
        <w:t>English</w:t>
      </w:r>
      <w:r w:rsidRPr="0042050F">
        <w:rPr>
          <w:noProof/>
        </w:rPr>
        <w:t xml:space="preserve"> </w:t>
      </w:r>
      <w:r w:rsidR="00260511" w:rsidRPr="0042050F">
        <w:rPr>
          <w:noProof/>
        </w:rPr>
        <w:t>L</w:t>
      </w:r>
      <w:r w:rsidRPr="0042050F">
        <w:rPr>
          <w:noProof/>
        </w:rPr>
        <w:t xml:space="preserve">2 learners and heritage speakers of </w:t>
      </w:r>
      <w:r w:rsidR="0076205C" w:rsidRPr="0042050F">
        <w:rPr>
          <w:noProof/>
        </w:rPr>
        <w:t>Arabic</w:t>
      </w:r>
      <w:r w:rsidRPr="0042050F">
        <w:rPr>
          <w:noProof/>
        </w:rPr>
        <w:t>. In E. Saadah (Ed.), (Vol. 73, pp. 0176-0176).</w:t>
      </w:r>
    </w:p>
    <w:p w14:paraId="769C3BDE" w14:textId="2D232CBF" w:rsidR="00226C8F" w:rsidRPr="0042050F" w:rsidRDefault="00226C8F" w:rsidP="00226C8F">
      <w:pPr>
        <w:pStyle w:val="EndNoteBibliography"/>
        <w:ind w:left="720" w:hanging="720"/>
        <w:rPr>
          <w:noProof/>
        </w:rPr>
      </w:pPr>
      <w:r w:rsidRPr="0042050F">
        <w:rPr>
          <w:noProof/>
        </w:rPr>
        <w:t xml:space="preserve">Sakarna, A. K. (2005). The linguistic status of the </w:t>
      </w:r>
      <w:r w:rsidR="00260511" w:rsidRPr="0042050F">
        <w:rPr>
          <w:noProof/>
        </w:rPr>
        <w:t>M</w:t>
      </w:r>
      <w:r w:rsidRPr="0042050F">
        <w:rPr>
          <w:noProof/>
        </w:rPr>
        <w:t xml:space="preserve">odern </w:t>
      </w:r>
      <w:r w:rsidR="00260511" w:rsidRPr="0042050F">
        <w:rPr>
          <w:noProof/>
        </w:rPr>
        <w:t>J</w:t>
      </w:r>
      <w:r w:rsidRPr="0042050F">
        <w:rPr>
          <w:noProof/>
        </w:rPr>
        <w:t xml:space="preserve">ordanian dialects. </w:t>
      </w:r>
      <w:r w:rsidR="0076205C" w:rsidRPr="0042050F">
        <w:rPr>
          <w:i/>
          <w:noProof/>
        </w:rPr>
        <w:t>Arabic</w:t>
      </w:r>
      <w:r w:rsidRPr="0042050F">
        <w:rPr>
          <w:i/>
          <w:noProof/>
        </w:rPr>
        <w:t>a, 52</w:t>
      </w:r>
      <w:r w:rsidRPr="0042050F">
        <w:rPr>
          <w:noProof/>
        </w:rPr>
        <w:t>(4), 522-543. doi:10.1163/157005805774320231</w:t>
      </w:r>
    </w:p>
    <w:p w14:paraId="55B24AED" w14:textId="28085AF6" w:rsidR="00226C8F" w:rsidRPr="0042050F" w:rsidRDefault="00226C8F" w:rsidP="00226C8F">
      <w:pPr>
        <w:pStyle w:val="EndNoteBibliography"/>
        <w:ind w:left="720" w:hanging="720"/>
        <w:rPr>
          <w:noProof/>
        </w:rPr>
      </w:pPr>
      <w:r w:rsidRPr="0042050F">
        <w:rPr>
          <w:noProof/>
        </w:rPr>
        <w:t xml:space="preserve">Selkirk, E. (1981a). </w:t>
      </w:r>
      <w:r w:rsidR="0076205C" w:rsidRPr="0042050F">
        <w:rPr>
          <w:noProof/>
        </w:rPr>
        <w:t>English</w:t>
      </w:r>
      <w:r w:rsidRPr="0042050F">
        <w:rPr>
          <w:noProof/>
        </w:rPr>
        <w:t xml:space="preserve"> compounding and the theory of word structure. In M. Moortgat, H. v. d. Hulst, &amp; T. Hoekstra (Eds.), </w:t>
      </w:r>
      <w:r w:rsidRPr="0042050F">
        <w:rPr>
          <w:i/>
          <w:noProof/>
        </w:rPr>
        <w:t>The scope of lexical rules</w:t>
      </w:r>
      <w:r w:rsidRPr="0042050F">
        <w:rPr>
          <w:noProof/>
        </w:rPr>
        <w:t xml:space="preserve"> (pp. 229-278). Berlin, Boston: De Gruyter Mouton.</w:t>
      </w:r>
    </w:p>
    <w:p w14:paraId="2863BBF4" w14:textId="3D028DF8" w:rsidR="00226C8F" w:rsidRPr="0042050F" w:rsidRDefault="00226C8F" w:rsidP="00226C8F">
      <w:pPr>
        <w:pStyle w:val="EndNoteBibliography"/>
        <w:ind w:left="720" w:hanging="720"/>
        <w:rPr>
          <w:noProof/>
        </w:rPr>
      </w:pPr>
      <w:r w:rsidRPr="0042050F">
        <w:rPr>
          <w:noProof/>
        </w:rPr>
        <w:t xml:space="preserve">Selkirk, E. (1981b). Epenthesis and degenerate syllables in </w:t>
      </w:r>
      <w:r w:rsidR="00AF5AB1" w:rsidRPr="0042050F">
        <w:rPr>
          <w:noProof/>
        </w:rPr>
        <w:t>C</w:t>
      </w:r>
      <w:r w:rsidRPr="0042050F">
        <w:rPr>
          <w:noProof/>
        </w:rPr>
        <w:t xml:space="preserve">airene  </w:t>
      </w:r>
      <w:r w:rsidR="0076205C" w:rsidRPr="0042050F">
        <w:rPr>
          <w:noProof/>
        </w:rPr>
        <w:t>Arabic</w:t>
      </w:r>
      <w:r w:rsidRPr="0042050F">
        <w:rPr>
          <w:noProof/>
        </w:rPr>
        <w:t xml:space="preserve">. In H. Borer &amp; Y. Aoun (Eds.), </w:t>
      </w:r>
      <w:r w:rsidRPr="0042050F">
        <w:rPr>
          <w:i/>
          <w:noProof/>
        </w:rPr>
        <w:t xml:space="preserve">Theoritical issues in the grammar of </w:t>
      </w:r>
      <w:r w:rsidR="00AF5AB1" w:rsidRPr="0042050F">
        <w:rPr>
          <w:i/>
          <w:noProof/>
        </w:rPr>
        <w:t>S</w:t>
      </w:r>
      <w:r w:rsidRPr="0042050F">
        <w:rPr>
          <w:i/>
          <w:noProof/>
        </w:rPr>
        <w:t>emitic languages</w:t>
      </w:r>
      <w:r w:rsidRPr="0042050F">
        <w:rPr>
          <w:noProof/>
        </w:rPr>
        <w:t xml:space="preserve"> (pp. 209-232). Cambridge: Mass: MIT.</w:t>
      </w:r>
    </w:p>
    <w:p w14:paraId="45CA7A98" w14:textId="77777777" w:rsidR="00226C8F" w:rsidRPr="0042050F" w:rsidRDefault="00226C8F" w:rsidP="00226C8F">
      <w:pPr>
        <w:pStyle w:val="EndNoteBibliography"/>
        <w:ind w:left="720" w:hanging="720"/>
        <w:rPr>
          <w:noProof/>
        </w:rPr>
      </w:pPr>
      <w:r w:rsidRPr="0042050F">
        <w:rPr>
          <w:noProof/>
        </w:rPr>
        <w:t xml:space="preserve">Selkirk, E. (1982). The syllable. In H. v. d. Hulst &amp; N. Smith (Eds.), </w:t>
      </w:r>
      <w:r w:rsidRPr="0042050F">
        <w:rPr>
          <w:i/>
          <w:noProof/>
        </w:rPr>
        <w:t>The structure of phonological representations: Part 2</w:t>
      </w:r>
      <w:r w:rsidRPr="0042050F">
        <w:rPr>
          <w:noProof/>
        </w:rPr>
        <w:t xml:space="preserve"> (pp. 337-384). Dordrecht: Foris.</w:t>
      </w:r>
    </w:p>
    <w:p w14:paraId="118A5A40" w14:textId="77777777" w:rsidR="00226C8F" w:rsidRPr="0042050F" w:rsidRDefault="00226C8F" w:rsidP="00226C8F">
      <w:pPr>
        <w:pStyle w:val="EndNoteBibliography"/>
        <w:ind w:left="720" w:hanging="720"/>
        <w:rPr>
          <w:noProof/>
        </w:rPr>
      </w:pPr>
      <w:r w:rsidRPr="0042050F">
        <w:rPr>
          <w:noProof/>
        </w:rPr>
        <w:t xml:space="preserve">Selkirk, E. (1984). On the major class features and syllable theory. In M. Aronoff &amp; R. Oehrle (Eds.), </w:t>
      </w:r>
      <w:r w:rsidRPr="0042050F">
        <w:rPr>
          <w:i/>
          <w:noProof/>
        </w:rPr>
        <w:t>Language sound structure</w:t>
      </w:r>
      <w:r w:rsidRPr="0042050F">
        <w:rPr>
          <w:noProof/>
        </w:rPr>
        <w:t xml:space="preserve"> (pp. 107-136). Cambridge, MA: MIT Press.</w:t>
      </w:r>
    </w:p>
    <w:p w14:paraId="64C51D2E" w14:textId="61B71339" w:rsidR="00226C8F" w:rsidRPr="0042050F" w:rsidRDefault="00226C8F" w:rsidP="00226C8F">
      <w:pPr>
        <w:pStyle w:val="EndNoteBibliography"/>
        <w:ind w:left="720" w:hanging="720"/>
        <w:rPr>
          <w:noProof/>
        </w:rPr>
      </w:pPr>
      <w:r w:rsidRPr="0042050F">
        <w:rPr>
          <w:noProof/>
        </w:rPr>
        <w:lastRenderedPageBreak/>
        <w:t xml:space="preserve">Shaw, J., Gafos, A. I., Hoole, P., &amp; Zeroual, C. (2009). Syllabification in </w:t>
      </w:r>
      <w:r w:rsidR="00AF5AB1" w:rsidRPr="0042050F">
        <w:rPr>
          <w:noProof/>
        </w:rPr>
        <w:t>M</w:t>
      </w:r>
      <w:r w:rsidRPr="0042050F">
        <w:rPr>
          <w:noProof/>
        </w:rPr>
        <w:t xml:space="preserve">oroccan </w:t>
      </w:r>
      <w:r w:rsidR="0076205C" w:rsidRPr="0042050F">
        <w:rPr>
          <w:noProof/>
        </w:rPr>
        <w:t>Arabic</w:t>
      </w:r>
      <w:r w:rsidRPr="0042050F">
        <w:rPr>
          <w:noProof/>
        </w:rPr>
        <w:t xml:space="preserve">: Evidence from patterns of temporal stability in articulation *. </w:t>
      </w:r>
      <w:r w:rsidRPr="0042050F">
        <w:rPr>
          <w:i/>
          <w:noProof/>
        </w:rPr>
        <w:t>Phonology, 26</w:t>
      </w:r>
      <w:r w:rsidRPr="0042050F">
        <w:rPr>
          <w:noProof/>
        </w:rPr>
        <w:t>(1), 187-215. doi:10.1017/S0952675709001754</w:t>
      </w:r>
    </w:p>
    <w:p w14:paraId="617BC7DF" w14:textId="305E2AAF" w:rsidR="00226C8F" w:rsidRPr="0042050F" w:rsidRDefault="00226C8F" w:rsidP="00226C8F">
      <w:pPr>
        <w:pStyle w:val="EndNoteBibliography"/>
        <w:ind w:left="720" w:hanging="720"/>
        <w:rPr>
          <w:noProof/>
        </w:rPr>
      </w:pPr>
      <w:r w:rsidRPr="0042050F">
        <w:rPr>
          <w:noProof/>
        </w:rPr>
        <w:t xml:space="preserve">Shaw, J., Gafos, A. I., Hoole, P., &amp; Zeroual, C. (2011). Dynamic invariance in the phonetic expression of syllable structure: A case study of </w:t>
      </w:r>
      <w:r w:rsidR="00AF5AB1" w:rsidRPr="0042050F">
        <w:rPr>
          <w:noProof/>
        </w:rPr>
        <w:t>M</w:t>
      </w:r>
      <w:r w:rsidRPr="0042050F">
        <w:rPr>
          <w:noProof/>
        </w:rPr>
        <w:t xml:space="preserve">oroccan </w:t>
      </w:r>
      <w:r w:rsidR="0076205C" w:rsidRPr="0042050F">
        <w:rPr>
          <w:noProof/>
        </w:rPr>
        <w:t>Arabic</w:t>
      </w:r>
      <w:r w:rsidRPr="0042050F">
        <w:rPr>
          <w:noProof/>
        </w:rPr>
        <w:t xml:space="preserve"> consonant clusters. </w:t>
      </w:r>
      <w:r w:rsidRPr="0042050F">
        <w:rPr>
          <w:i/>
          <w:noProof/>
        </w:rPr>
        <w:t>Phonology, 28</w:t>
      </w:r>
      <w:r w:rsidRPr="0042050F">
        <w:rPr>
          <w:noProof/>
        </w:rPr>
        <w:t>(3), 455-490. doi:10.1017/S0952675711000224</w:t>
      </w:r>
    </w:p>
    <w:p w14:paraId="65129E64" w14:textId="5F71265B" w:rsidR="00226C8F" w:rsidRPr="0042050F" w:rsidRDefault="00226C8F" w:rsidP="00AF5AB1">
      <w:pPr>
        <w:pStyle w:val="EndNoteBibliography"/>
        <w:ind w:left="720" w:hanging="720"/>
        <w:rPr>
          <w:noProof/>
        </w:rPr>
      </w:pPr>
      <w:r w:rsidRPr="0042050F">
        <w:rPr>
          <w:noProof/>
        </w:rPr>
        <w:t xml:space="preserve">Silverman, D. D. (1995). </w:t>
      </w:r>
      <w:r w:rsidRPr="0042050F">
        <w:rPr>
          <w:i/>
          <w:noProof/>
        </w:rPr>
        <w:t>Phasing and recoverability.</w:t>
      </w:r>
      <w:r w:rsidRPr="0042050F">
        <w:rPr>
          <w:noProof/>
        </w:rPr>
        <w:t xml:space="preserve"> Retrieved from</w:t>
      </w:r>
      <w:r w:rsidR="00AF5AB1" w:rsidRPr="0042050F">
        <w:rPr>
          <w:noProof/>
        </w:rPr>
        <w:t xml:space="preserve"> </w:t>
      </w:r>
      <w:r w:rsidRPr="0042050F">
        <w:rPr>
          <w:noProof/>
        </w:rPr>
        <w:t xml:space="preserve">Linguistics and Language Behavior Abstracts (LLBA) database. </w:t>
      </w:r>
    </w:p>
    <w:p w14:paraId="14F56FBE" w14:textId="5DC945EB" w:rsidR="00226C8F" w:rsidRPr="0042050F" w:rsidRDefault="00226C8F" w:rsidP="00226C8F">
      <w:pPr>
        <w:pStyle w:val="EndNoteBibliography"/>
        <w:ind w:left="720" w:hanging="720"/>
        <w:rPr>
          <w:noProof/>
        </w:rPr>
      </w:pPr>
      <w:r w:rsidRPr="0042050F">
        <w:rPr>
          <w:noProof/>
        </w:rPr>
        <w:t xml:space="preserve">Stanley, J. (2019). A tutorial in measuring vowel overlap in r. Retrieved from </w:t>
      </w:r>
      <w:hyperlink r:id="rId100" w:history="1">
        <w:r w:rsidRPr="0042050F">
          <w:rPr>
            <w:rStyle w:val="Hyperlink"/>
            <w:noProof/>
          </w:rPr>
          <w:t>http://joeystanley.com/blog/a-tutorial-in-calculating-vowel-overlap</w:t>
        </w:r>
      </w:hyperlink>
    </w:p>
    <w:p w14:paraId="4BAB00D6" w14:textId="77777777" w:rsidR="00226C8F" w:rsidRPr="0042050F" w:rsidRDefault="00226C8F" w:rsidP="00226C8F">
      <w:pPr>
        <w:pStyle w:val="EndNoteBibliography"/>
        <w:ind w:left="720" w:hanging="720"/>
        <w:rPr>
          <w:noProof/>
        </w:rPr>
      </w:pPr>
      <w:r w:rsidRPr="0042050F">
        <w:rPr>
          <w:noProof/>
        </w:rPr>
        <w:t xml:space="preserve">Steriade, D. (1982). </w:t>
      </w:r>
      <w:r w:rsidRPr="0042050F">
        <w:rPr>
          <w:i/>
          <w:noProof/>
        </w:rPr>
        <w:t>Greek prosodies and the theory of syllabification.</w:t>
      </w:r>
      <w:r w:rsidRPr="0042050F">
        <w:rPr>
          <w:noProof/>
        </w:rPr>
        <w:t xml:space="preserve"> (PhD Dissertation). MIT, Cambridge, MA. </w:t>
      </w:r>
    </w:p>
    <w:p w14:paraId="50F4FE22" w14:textId="77777777" w:rsidR="00226C8F" w:rsidRPr="0042050F" w:rsidRDefault="00226C8F" w:rsidP="00226C8F">
      <w:pPr>
        <w:pStyle w:val="EndNoteBibliography"/>
        <w:ind w:left="720" w:hanging="720"/>
        <w:rPr>
          <w:noProof/>
        </w:rPr>
      </w:pPr>
      <w:r w:rsidRPr="0042050F">
        <w:rPr>
          <w:noProof/>
        </w:rPr>
        <w:t xml:space="preserve">Strange, W., &amp; Shafer, V. (2008). Speech perception in second language learners. In J. Hansen Edwards &amp; M. Zampini (Eds.), </w:t>
      </w:r>
      <w:r w:rsidRPr="0042050F">
        <w:rPr>
          <w:i/>
          <w:noProof/>
        </w:rPr>
        <w:t>Phonology and second language acquisition</w:t>
      </w:r>
      <w:r w:rsidRPr="0042050F">
        <w:rPr>
          <w:noProof/>
        </w:rPr>
        <w:t xml:space="preserve"> (pp. 153-192). Philadelphia: John Benjamins.</w:t>
      </w:r>
    </w:p>
    <w:p w14:paraId="655A8B90" w14:textId="77777777" w:rsidR="00226C8F" w:rsidRPr="0042050F" w:rsidRDefault="00226C8F" w:rsidP="00226C8F">
      <w:pPr>
        <w:pStyle w:val="EndNoteBibliography"/>
        <w:ind w:left="720" w:hanging="720"/>
        <w:rPr>
          <w:noProof/>
        </w:rPr>
      </w:pPr>
      <w:r w:rsidRPr="0042050F">
        <w:rPr>
          <w:noProof/>
        </w:rPr>
        <w:t xml:space="preserve">Szenkovits, G., Peelle, J. E., Norris, D., &amp; Davis, M. H. (2012). Individual differences in premotor and motor recruitment during speech perception. </w:t>
      </w:r>
      <w:r w:rsidRPr="0042050F">
        <w:rPr>
          <w:i/>
          <w:noProof/>
        </w:rPr>
        <w:t>Neuropsychologia, 50</w:t>
      </w:r>
      <w:r w:rsidRPr="0042050F">
        <w:rPr>
          <w:noProof/>
        </w:rPr>
        <w:t>(7), 1380-1392. doi:10.1016/j.neuropsychologia.2012.02.023</w:t>
      </w:r>
    </w:p>
    <w:p w14:paraId="6B12B68A" w14:textId="77777777" w:rsidR="00226C8F" w:rsidRPr="0042050F" w:rsidRDefault="00226C8F" w:rsidP="00226C8F">
      <w:pPr>
        <w:pStyle w:val="EndNoteBibliography"/>
        <w:ind w:left="720" w:hanging="720"/>
        <w:rPr>
          <w:noProof/>
        </w:rPr>
      </w:pPr>
      <w:r w:rsidRPr="0042050F">
        <w:rPr>
          <w:noProof/>
        </w:rPr>
        <w:t xml:space="preserve">Tarone, E. E. (1980). Some influences on the syllable structure of interlanguage phonology. </w:t>
      </w:r>
      <w:r w:rsidRPr="0042050F">
        <w:rPr>
          <w:i/>
          <w:noProof/>
        </w:rPr>
        <w:t>International Review of Applied Linguistics in Language Teaching, 18</w:t>
      </w:r>
      <w:r w:rsidRPr="0042050F">
        <w:rPr>
          <w:noProof/>
        </w:rPr>
        <w:t xml:space="preserve">(2), 139. </w:t>
      </w:r>
    </w:p>
    <w:p w14:paraId="5B361474" w14:textId="1BCD8DBF" w:rsidR="00226C8F" w:rsidRPr="0042050F" w:rsidRDefault="00226C8F" w:rsidP="00226C8F">
      <w:pPr>
        <w:pStyle w:val="EndNoteBibliography"/>
        <w:ind w:left="720" w:hanging="720"/>
        <w:rPr>
          <w:noProof/>
        </w:rPr>
      </w:pPr>
      <w:r w:rsidRPr="0042050F">
        <w:rPr>
          <w:noProof/>
        </w:rPr>
        <w:t xml:space="preserve">Treiman, R. (1984). On the status of final consonant clusters in </w:t>
      </w:r>
      <w:r w:rsidR="0076205C" w:rsidRPr="0042050F">
        <w:rPr>
          <w:noProof/>
        </w:rPr>
        <w:t>English</w:t>
      </w:r>
      <w:r w:rsidRPr="0042050F">
        <w:rPr>
          <w:noProof/>
        </w:rPr>
        <w:t xml:space="preserve"> syllables. </w:t>
      </w:r>
      <w:r w:rsidRPr="0042050F">
        <w:rPr>
          <w:i/>
          <w:noProof/>
        </w:rPr>
        <w:t>Journal of Verbal Learning and Verbal Behavior, 23</w:t>
      </w:r>
      <w:r w:rsidRPr="0042050F">
        <w:rPr>
          <w:noProof/>
        </w:rPr>
        <w:t>(3), 343-356. doi:10.1016/S0022-5371(84)90237-8</w:t>
      </w:r>
    </w:p>
    <w:p w14:paraId="6A6E37BB" w14:textId="68939882" w:rsidR="00226C8F" w:rsidRPr="0042050F" w:rsidRDefault="00226C8F" w:rsidP="00226C8F">
      <w:pPr>
        <w:pStyle w:val="EndNoteBibliography"/>
        <w:ind w:left="720" w:hanging="720"/>
        <w:rPr>
          <w:noProof/>
        </w:rPr>
      </w:pPr>
      <w:r w:rsidRPr="0042050F">
        <w:rPr>
          <w:noProof/>
        </w:rPr>
        <w:t xml:space="preserve">Treiman, R. (1986). The division between onsets and rimes in </w:t>
      </w:r>
      <w:r w:rsidR="0076205C" w:rsidRPr="0042050F">
        <w:rPr>
          <w:noProof/>
        </w:rPr>
        <w:t>English</w:t>
      </w:r>
      <w:r w:rsidRPr="0042050F">
        <w:rPr>
          <w:noProof/>
        </w:rPr>
        <w:t xml:space="preserve"> syllables. </w:t>
      </w:r>
      <w:r w:rsidRPr="0042050F">
        <w:rPr>
          <w:i/>
          <w:noProof/>
        </w:rPr>
        <w:t>Journal of Memory and Language, 25</w:t>
      </w:r>
      <w:r w:rsidRPr="0042050F">
        <w:rPr>
          <w:noProof/>
        </w:rPr>
        <w:t>(4), 476-491. doi:10.1016/0749-596X(86)90039-2</w:t>
      </w:r>
    </w:p>
    <w:p w14:paraId="6DAFB827" w14:textId="77777777" w:rsidR="00226C8F" w:rsidRPr="0042050F" w:rsidRDefault="00226C8F" w:rsidP="00226C8F">
      <w:pPr>
        <w:pStyle w:val="EndNoteBibliography"/>
        <w:ind w:left="720" w:hanging="720"/>
        <w:rPr>
          <w:noProof/>
        </w:rPr>
      </w:pPr>
      <w:r w:rsidRPr="0042050F">
        <w:rPr>
          <w:noProof/>
        </w:rPr>
        <w:t xml:space="preserve">Treiman, R., &amp; Danis, C. (1988). Syllabification of intervocalic consonants. </w:t>
      </w:r>
      <w:r w:rsidRPr="0042050F">
        <w:rPr>
          <w:i/>
          <w:noProof/>
        </w:rPr>
        <w:t>Journal of Memory and Language, 27</w:t>
      </w:r>
      <w:r w:rsidRPr="0042050F">
        <w:rPr>
          <w:noProof/>
        </w:rPr>
        <w:t>(1), 87-104. doi:10.1016/0749-596X(88)90050-2</w:t>
      </w:r>
    </w:p>
    <w:p w14:paraId="44AE9476" w14:textId="5446B27B" w:rsidR="00226C8F" w:rsidRPr="0042050F" w:rsidRDefault="00226C8F" w:rsidP="00226C8F">
      <w:pPr>
        <w:pStyle w:val="EndNoteBibliography"/>
        <w:ind w:left="720" w:hanging="720"/>
        <w:rPr>
          <w:noProof/>
        </w:rPr>
      </w:pPr>
      <w:r w:rsidRPr="0042050F">
        <w:rPr>
          <w:noProof/>
        </w:rPr>
        <w:t xml:space="preserve">Tsukada, K. (2011). The perception of </w:t>
      </w:r>
      <w:r w:rsidR="0076205C" w:rsidRPr="0042050F">
        <w:rPr>
          <w:noProof/>
        </w:rPr>
        <w:t>Arabic</w:t>
      </w:r>
      <w:r w:rsidRPr="0042050F">
        <w:rPr>
          <w:noProof/>
        </w:rPr>
        <w:t xml:space="preserve"> and </w:t>
      </w:r>
      <w:r w:rsidR="00805A61" w:rsidRPr="0042050F">
        <w:rPr>
          <w:noProof/>
        </w:rPr>
        <w:t>J</w:t>
      </w:r>
      <w:r w:rsidRPr="0042050F">
        <w:rPr>
          <w:noProof/>
        </w:rPr>
        <w:t xml:space="preserve">apanese short and long vowels by native speakers of </w:t>
      </w:r>
      <w:r w:rsidR="0076205C" w:rsidRPr="0042050F">
        <w:rPr>
          <w:noProof/>
        </w:rPr>
        <w:t>Arabic</w:t>
      </w:r>
      <w:r w:rsidRPr="0042050F">
        <w:rPr>
          <w:noProof/>
        </w:rPr>
        <w:t xml:space="preserve">, </w:t>
      </w:r>
      <w:r w:rsidR="00805A61" w:rsidRPr="0042050F">
        <w:rPr>
          <w:noProof/>
        </w:rPr>
        <w:t>J</w:t>
      </w:r>
      <w:r w:rsidRPr="0042050F">
        <w:rPr>
          <w:noProof/>
        </w:rPr>
        <w:t xml:space="preserve">apanese, and </w:t>
      </w:r>
      <w:r w:rsidR="00805A61" w:rsidRPr="0042050F">
        <w:rPr>
          <w:noProof/>
        </w:rPr>
        <w:t>P</w:t>
      </w:r>
      <w:r w:rsidRPr="0042050F">
        <w:rPr>
          <w:noProof/>
        </w:rPr>
        <w:t xml:space="preserve">ersian. </w:t>
      </w:r>
      <w:r w:rsidRPr="0042050F">
        <w:rPr>
          <w:i/>
          <w:noProof/>
        </w:rPr>
        <w:t>The Journal of the Acoustical Society of America, 129</w:t>
      </w:r>
      <w:r w:rsidRPr="0042050F">
        <w:rPr>
          <w:noProof/>
        </w:rPr>
        <w:t>(2), 989-998. doi:10.1121/1.3531801</w:t>
      </w:r>
    </w:p>
    <w:p w14:paraId="60924506" w14:textId="41EC428F" w:rsidR="00226C8F" w:rsidRPr="0042050F" w:rsidRDefault="00226C8F" w:rsidP="00226C8F">
      <w:pPr>
        <w:pStyle w:val="EndNoteBibliography"/>
        <w:ind w:left="720" w:hanging="720"/>
        <w:rPr>
          <w:noProof/>
        </w:rPr>
      </w:pPr>
      <w:r w:rsidRPr="0042050F">
        <w:rPr>
          <w:noProof/>
        </w:rPr>
        <w:t xml:space="preserve">Vennemann, T. (1987). </w:t>
      </w:r>
      <w:r w:rsidRPr="0042050F">
        <w:rPr>
          <w:i/>
          <w:noProof/>
        </w:rPr>
        <w:t xml:space="preserve">Preference laws for syllable structure: And the explanation of sound change with special reference to </w:t>
      </w:r>
      <w:r w:rsidR="00805A61" w:rsidRPr="0042050F">
        <w:rPr>
          <w:i/>
          <w:noProof/>
        </w:rPr>
        <w:t>G</w:t>
      </w:r>
      <w:r w:rsidRPr="0042050F">
        <w:rPr>
          <w:i/>
          <w:noProof/>
        </w:rPr>
        <w:t xml:space="preserve">erman, </w:t>
      </w:r>
      <w:r w:rsidR="00805A61" w:rsidRPr="0042050F">
        <w:rPr>
          <w:i/>
          <w:noProof/>
        </w:rPr>
        <w:t>G</w:t>
      </w:r>
      <w:r w:rsidRPr="0042050F">
        <w:rPr>
          <w:i/>
          <w:noProof/>
        </w:rPr>
        <w:t xml:space="preserve">ermanic, </w:t>
      </w:r>
      <w:r w:rsidR="00805A61" w:rsidRPr="0042050F">
        <w:rPr>
          <w:i/>
          <w:noProof/>
        </w:rPr>
        <w:t>I</w:t>
      </w:r>
      <w:r w:rsidRPr="0042050F">
        <w:rPr>
          <w:i/>
          <w:noProof/>
        </w:rPr>
        <w:t xml:space="preserve">talian, and </w:t>
      </w:r>
      <w:r w:rsidR="00805A61" w:rsidRPr="0042050F">
        <w:rPr>
          <w:i/>
          <w:noProof/>
        </w:rPr>
        <w:t>L</w:t>
      </w:r>
      <w:r w:rsidRPr="0042050F">
        <w:rPr>
          <w:i/>
          <w:noProof/>
        </w:rPr>
        <w:t>atin</w:t>
      </w:r>
      <w:r w:rsidRPr="0042050F">
        <w:rPr>
          <w:noProof/>
        </w:rPr>
        <w:t>. Boston, MA: Walter de Gruyter.</w:t>
      </w:r>
    </w:p>
    <w:p w14:paraId="1A3AC6ED" w14:textId="77777777" w:rsidR="00226C8F" w:rsidRPr="0042050F" w:rsidRDefault="00226C8F" w:rsidP="00226C8F">
      <w:pPr>
        <w:pStyle w:val="EndNoteBibliography"/>
        <w:ind w:left="720" w:hanging="720"/>
        <w:rPr>
          <w:noProof/>
        </w:rPr>
      </w:pPr>
      <w:r w:rsidRPr="0042050F">
        <w:rPr>
          <w:noProof/>
        </w:rPr>
        <w:t xml:space="preserve">Wassink, A. (2006). A geometric representation of spectral and temporal vowel features: Quantification of vowel overlap in three linguistic varieties. </w:t>
      </w:r>
      <w:r w:rsidRPr="0042050F">
        <w:rPr>
          <w:i/>
          <w:noProof/>
        </w:rPr>
        <w:t>The Journal of the Acoustical Society of America, 119</w:t>
      </w:r>
      <w:r w:rsidRPr="0042050F">
        <w:rPr>
          <w:noProof/>
        </w:rPr>
        <w:t>(4), 2334-2350. doi:10.1121/1.2168414</w:t>
      </w:r>
    </w:p>
    <w:p w14:paraId="5CA82D1B" w14:textId="74E8DF18" w:rsidR="00226C8F" w:rsidRPr="0042050F" w:rsidRDefault="00226C8F" w:rsidP="00226C8F">
      <w:pPr>
        <w:pStyle w:val="EndNoteBibliography"/>
        <w:ind w:left="720" w:hanging="720"/>
        <w:rPr>
          <w:noProof/>
        </w:rPr>
      </w:pPr>
      <w:r w:rsidRPr="0042050F">
        <w:rPr>
          <w:noProof/>
        </w:rPr>
        <w:t xml:space="preserve">Watson, J. (2002). </w:t>
      </w:r>
      <w:r w:rsidRPr="0042050F">
        <w:rPr>
          <w:i/>
          <w:noProof/>
        </w:rPr>
        <w:t xml:space="preserve">The phonology and morphology of </w:t>
      </w:r>
      <w:r w:rsidR="0076205C" w:rsidRPr="0042050F">
        <w:rPr>
          <w:i/>
          <w:noProof/>
        </w:rPr>
        <w:t>Arabic</w:t>
      </w:r>
      <w:r w:rsidRPr="0042050F">
        <w:rPr>
          <w:noProof/>
        </w:rPr>
        <w:t>: Oxford University Press on Demand.</w:t>
      </w:r>
    </w:p>
    <w:p w14:paraId="0F7B935E" w14:textId="7EF6C1D7" w:rsidR="00226C8F" w:rsidRPr="0042050F" w:rsidRDefault="00226C8F" w:rsidP="00226C8F">
      <w:pPr>
        <w:pStyle w:val="EndNoteBibliography"/>
        <w:ind w:left="720" w:hanging="720"/>
        <w:rPr>
          <w:noProof/>
        </w:rPr>
      </w:pPr>
      <w:r w:rsidRPr="0042050F">
        <w:rPr>
          <w:noProof/>
        </w:rPr>
        <w:t xml:space="preserve">Watson, J. (2007). Syllabification patterns in </w:t>
      </w:r>
      <w:r w:rsidR="0076205C" w:rsidRPr="0042050F">
        <w:rPr>
          <w:noProof/>
        </w:rPr>
        <w:t>Arabic</w:t>
      </w:r>
      <w:r w:rsidRPr="0042050F">
        <w:rPr>
          <w:noProof/>
        </w:rPr>
        <w:t xml:space="preserve"> dialects: Long segments and mora sharing *. </w:t>
      </w:r>
      <w:r w:rsidRPr="0042050F">
        <w:rPr>
          <w:i/>
          <w:noProof/>
        </w:rPr>
        <w:t>Phonology, 24</w:t>
      </w:r>
      <w:r w:rsidRPr="0042050F">
        <w:rPr>
          <w:noProof/>
        </w:rPr>
        <w:t>(2), 335-356. doi:10.1017/S0952675707001224</w:t>
      </w:r>
    </w:p>
    <w:p w14:paraId="00262613" w14:textId="77777777" w:rsidR="00226C8F" w:rsidRPr="0042050F" w:rsidRDefault="00226C8F" w:rsidP="00226C8F">
      <w:pPr>
        <w:pStyle w:val="EndNoteBibliography"/>
        <w:ind w:left="720" w:hanging="720"/>
        <w:rPr>
          <w:noProof/>
        </w:rPr>
      </w:pPr>
      <w:r w:rsidRPr="0042050F">
        <w:rPr>
          <w:noProof/>
        </w:rPr>
        <w:t xml:space="preserve">Watt, D., Fabricius, A. H., &amp; Kendall, T. (2010). More on vowels. In M. Di Paolo &amp; M. Yaeger-Dror (Eds.), </w:t>
      </w:r>
      <w:r w:rsidRPr="0042050F">
        <w:rPr>
          <w:i/>
          <w:noProof/>
        </w:rPr>
        <w:t>Sociophonetics</w:t>
      </w:r>
      <w:r w:rsidRPr="0042050F">
        <w:rPr>
          <w:noProof/>
        </w:rPr>
        <w:t xml:space="preserve"> (pp. 107-118). London: Routledge.</w:t>
      </w:r>
    </w:p>
    <w:p w14:paraId="653AC5B3" w14:textId="77777777" w:rsidR="00226C8F" w:rsidRPr="0042050F" w:rsidRDefault="00226C8F" w:rsidP="00226C8F">
      <w:pPr>
        <w:pStyle w:val="EndNoteBibliography"/>
        <w:ind w:left="720" w:hanging="720"/>
        <w:rPr>
          <w:noProof/>
        </w:rPr>
      </w:pPr>
      <w:r w:rsidRPr="0042050F">
        <w:rPr>
          <w:noProof/>
        </w:rPr>
        <w:t xml:space="preserve">Weinberger, S. (1987). The influence of linguistic context on syllable simplification. In G. Ioup &amp; S. Weinberger (Eds.), </w:t>
      </w:r>
      <w:r w:rsidRPr="0042050F">
        <w:rPr>
          <w:i/>
          <w:noProof/>
        </w:rPr>
        <w:t>Interlanguage phonology: The acquisition of a second language sound system</w:t>
      </w:r>
      <w:r w:rsidRPr="0042050F">
        <w:rPr>
          <w:noProof/>
        </w:rPr>
        <w:t xml:space="preserve"> (pp. 401-417). Rowley: MA: Newbury House.</w:t>
      </w:r>
    </w:p>
    <w:p w14:paraId="37504CD4" w14:textId="77777777" w:rsidR="00226C8F" w:rsidRPr="0042050F" w:rsidRDefault="00226C8F" w:rsidP="00226C8F">
      <w:pPr>
        <w:pStyle w:val="EndNoteBibliography"/>
        <w:ind w:left="720" w:hanging="720"/>
        <w:rPr>
          <w:noProof/>
        </w:rPr>
      </w:pPr>
      <w:r w:rsidRPr="0042050F">
        <w:rPr>
          <w:noProof/>
        </w:rPr>
        <w:t xml:space="preserve">Wells, R. (1947). Immediate constituents. </w:t>
      </w:r>
      <w:r w:rsidRPr="0042050F">
        <w:rPr>
          <w:i/>
          <w:noProof/>
        </w:rPr>
        <w:t>Language, 23</w:t>
      </w:r>
      <w:r w:rsidRPr="0042050F">
        <w:rPr>
          <w:noProof/>
        </w:rPr>
        <w:t xml:space="preserve">, 81. </w:t>
      </w:r>
    </w:p>
    <w:p w14:paraId="16F270B6" w14:textId="77777777" w:rsidR="00226C8F" w:rsidRPr="0042050F" w:rsidRDefault="00226C8F" w:rsidP="00226C8F">
      <w:pPr>
        <w:pStyle w:val="EndNoteBibliography"/>
        <w:ind w:left="720" w:hanging="720"/>
        <w:rPr>
          <w:noProof/>
        </w:rPr>
      </w:pPr>
      <w:r w:rsidRPr="0042050F">
        <w:rPr>
          <w:noProof/>
        </w:rPr>
        <w:t xml:space="preserve">Whitney, W. D. (1872). </w:t>
      </w:r>
      <w:r w:rsidRPr="0042050F">
        <w:rPr>
          <w:i/>
          <w:noProof/>
        </w:rPr>
        <w:t>Oriental and linguistic studies</w:t>
      </w:r>
      <w:r w:rsidRPr="0042050F">
        <w:rPr>
          <w:noProof/>
        </w:rPr>
        <w:t>.</w:t>
      </w:r>
    </w:p>
    <w:p w14:paraId="77B1E003" w14:textId="2797201B" w:rsidR="00226C8F" w:rsidRPr="0042050F" w:rsidRDefault="00226C8F" w:rsidP="00226C8F">
      <w:pPr>
        <w:pStyle w:val="EndNoteBibliography"/>
        <w:ind w:left="720" w:hanging="720"/>
        <w:rPr>
          <w:noProof/>
        </w:rPr>
      </w:pPr>
      <w:r w:rsidRPr="0042050F">
        <w:rPr>
          <w:noProof/>
        </w:rPr>
        <w:lastRenderedPageBreak/>
        <w:t xml:space="preserve">Wickham, H. (2009). </w:t>
      </w:r>
      <w:r w:rsidR="004D3259" w:rsidRPr="0042050F">
        <w:rPr>
          <w:i/>
          <w:noProof/>
        </w:rPr>
        <w:t>g</w:t>
      </w:r>
      <w:r w:rsidRPr="0042050F">
        <w:rPr>
          <w:i/>
          <w:noProof/>
        </w:rPr>
        <w:t>gplot2: Elegant graphics for data analysis</w:t>
      </w:r>
      <w:r w:rsidRPr="0042050F">
        <w:rPr>
          <w:noProof/>
        </w:rPr>
        <w:t>. New York, NY.</w:t>
      </w:r>
    </w:p>
    <w:p w14:paraId="5B0A3682" w14:textId="77777777" w:rsidR="00226C8F" w:rsidRPr="0042050F" w:rsidRDefault="00226C8F" w:rsidP="00226C8F">
      <w:pPr>
        <w:pStyle w:val="EndNoteBibliography"/>
        <w:ind w:left="720" w:hanging="720"/>
        <w:rPr>
          <w:noProof/>
        </w:rPr>
      </w:pPr>
      <w:r w:rsidRPr="0042050F">
        <w:rPr>
          <w:noProof/>
        </w:rPr>
        <w:t xml:space="preserve">Wickham, H. (2017). </w:t>
      </w:r>
      <w:r w:rsidRPr="0042050F">
        <w:rPr>
          <w:i/>
          <w:noProof/>
        </w:rPr>
        <w:t>R for data science : Import, tidy, transform, visualize, and model data</w:t>
      </w:r>
      <w:r w:rsidRPr="0042050F">
        <w:rPr>
          <w:noProof/>
        </w:rPr>
        <w:t>. Beijing ; Farnham: O'Reilly Media.</w:t>
      </w:r>
    </w:p>
    <w:p w14:paraId="0865C47C" w14:textId="133594B0" w:rsidR="00226C8F" w:rsidRPr="0042050F" w:rsidRDefault="00226C8F" w:rsidP="004D3259">
      <w:pPr>
        <w:pStyle w:val="EndNoteBibliography"/>
        <w:ind w:left="720" w:hanging="720"/>
        <w:rPr>
          <w:noProof/>
        </w:rPr>
      </w:pPr>
      <w:r w:rsidRPr="0042050F">
        <w:rPr>
          <w:noProof/>
        </w:rPr>
        <w:t xml:space="preserve">Wright, R. A. (1996). </w:t>
      </w:r>
      <w:r w:rsidRPr="0042050F">
        <w:rPr>
          <w:i/>
          <w:noProof/>
        </w:rPr>
        <w:t>Consonant clusters and cue preservation in tsou.</w:t>
      </w:r>
      <w:r w:rsidRPr="0042050F">
        <w:rPr>
          <w:noProof/>
        </w:rPr>
        <w:t xml:space="preserve"> Retrieved from</w:t>
      </w:r>
      <w:r w:rsidR="004D3259" w:rsidRPr="0042050F">
        <w:rPr>
          <w:noProof/>
        </w:rPr>
        <w:t xml:space="preserve"> </w:t>
      </w:r>
      <w:r w:rsidRPr="0042050F">
        <w:rPr>
          <w:noProof/>
        </w:rPr>
        <w:t xml:space="preserve">Linguistics and Language Behavior Abstracts (LLBA) database. </w:t>
      </w:r>
    </w:p>
    <w:p w14:paraId="0F085B05" w14:textId="77777777" w:rsidR="00226C8F" w:rsidRPr="0042050F" w:rsidRDefault="00226C8F" w:rsidP="00226C8F">
      <w:pPr>
        <w:pStyle w:val="EndNoteBibliography"/>
        <w:ind w:left="720" w:hanging="720"/>
        <w:rPr>
          <w:noProof/>
        </w:rPr>
      </w:pPr>
      <w:r w:rsidRPr="0042050F">
        <w:rPr>
          <w:noProof/>
        </w:rPr>
        <w:t xml:space="preserve">Zec, D. (1995). Sonority constraints on syllable structure *. </w:t>
      </w:r>
      <w:r w:rsidRPr="0042050F">
        <w:rPr>
          <w:i/>
          <w:noProof/>
        </w:rPr>
        <w:t>Phonology, 12</w:t>
      </w:r>
      <w:r w:rsidRPr="0042050F">
        <w:rPr>
          <w:noProof/>
        </w:rPr>
        <w:t xml:space="preserve">(1), 85-129. </w:t>
      </w:r>
    </w:p>
    <w:p w14:paraId="3CDA8460" w14:textId="55560517" w:rsidR="00226C8F" w:rsidRPr="0042050F" w:rsidRDefault="00226C8F" w:rsidP="00226C8F">
      <w:pPr>
        <w:pStyle w:val="EndNoteBibliography"/>
        <w:ind w:left="720" w:hanging="720"/>
        <w:rPr>
          <w:noProof/>
        </w:rPr>
      </w:pPr>
      <w:r w:rsidRPr="0042050F">
        <w:rPr>
          <w:noProof/>
        </w:rPr>
        <w:t xml:space="preserve">Zec, D. (2007). The syllable. In P. de Lacy (Ed.), </w:t>
      </w:r>
      <w:r w:rsidRPr="0042050F">
        <w:rPr>
          <w:i/>
          <w:noProof/>
        </w:rPr>
        <w:t xml:space="preserve">The </w:t>
      </w:r>
      <w:r w:rsidR="004D3259" w:rsidRPr="0042050F">
        <w:rPr>
          <w:i/>
          <w:noProof/>
        </w:rPr>
        <w:t>C</w:t>
      </w:r>
      <w:r w:rsidRPr="0042050F">
        <w:rPr>
          <w:i/>
          <w:noProof/>
        </w:rPr>
        <w:t>ambridge handbook of phonology</w:t>
      </w:r>
      <w:r w:rsidRPr="0042050F">
        <w:rPr>
          <w:noProof/>
        </w:rPr>
        <w:t xml:space="preserve"> (pp. 161-194). Cambridge: Cambridge University Press.</w:t>
      </w:r>
    </w:p>
    <w:p w14:paraId="18287C8E" w14:textId="1C03B07D" w:rsidR="00226C8F" w:rsidRPr="0042050F" w:rsidRDefault="00226C8F" w:rsidP="00226C8F">
      <w:pPr>
        <w:pStyle w:val="EndNoteBibliography"/>
        <w:ind w:left="720" w:hanging="720"/>
        <w:rPr>
          <w:noProof/>
        </w:rPr>
      </w:pPr>
      <w:r w:rsidRPr="0042050F">
        <w:rPr>
          <w:noProof/>
        </w:rPr>
        <w:t xml:space="preserve">Zsiga, E. C. (1997). Features, gestures, and </w:t>
      </w:r>
      <w:r w:rsidR="004D3259" w:rsidRPr="0042050F">
        <w:rPr>
          <w:noProof/>
        </w:rPr>
        <w:t>I</w:t>
      </w:r>
      <w:r w:rsidRPr="0042050F">
        <w:rPr>
          <w:noProof/>
        </w:rPr>
        <w:t xml:space="preserve">gbo vowels: An approach to the phonology-phonetics interface. </w:t>
      </w:r>
      <w:r w:rsidRPr="0042050F">
        <w:rPr>
          <w:i/>
          <w:noProof/>
        </w:rPr>
        <w:t>Language: Journal of the Linguistic Society of America, 73</w:t>
      </w:r>
      <w:r w:rsidRPr="0042050F">
        <w:rPr>
          <w:noProof/>
        </w:rPr>
        <w:t>(2), 227-274. doi:10.2307/416019</w:t>
      </w:r>
    </w:p>
    <w:p w14:paraId="0A7B6903" w14:textId="13D2C6FC" w:rsidR="007D7EEE" w:rsidRPr="002F262E" w:rsidRDefault="0050642A" w:rsidP="00226C8F">
      <w:pPr>
        <w:spacing w:line="360" w:lineRule="auto"/>
        <w:rPr>
          <w:rFonts w:asciiTheme="majorBidi" w:hAnsiTheme="majorBidi" w:cstheme="majorBidi"/>
        </w:rPr>
      </w:pPr>
      <w:r w:rsidRPr="0042050F">
        <w:rPr>
          <w:rFonts w:asciiTheme="majorBidi" w:hAnsiTheme="majorBidi" w:cstheme="majorBidi"/>
        </w:rPr>
        <w:fldChar w:fldCharType="end"/>
      </w:r>
    </w:p>
    <w:sectPr w:rsidR="007D7EEE" w:rsidRPr="002F262E" w:rsidSect="00E10EFF">
      <w:footerReference w:type="even" r:id="rId101"/>
      <w:footerReference w:type="default" r:id="rId10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0C60D" w14:textId="77777777" w:rsidR="00AF1532" w:rsidRDefault="00AF1532" w:rsidP="0050642A">
      <w:r>
        <w:separator/>
      </w:r>
    </w:p>
  </w:endnote>
  <w:endnote w:type="continuationSeparator" w:id="0">
    <w:p w14:paraId="4753AD44" w14:textId="77777777" w:rsidR="00AF1532" w:rsidRDefault="00AF1532" w:rsidP="00506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Serif">
    <w:altName w:val="MS Gothic"/>
    <w:panose1 w:val="020B0604020202020204"/>
    <w:charset w:val="80"/>
    <w:family w:val="auto"/>
    <w:notTrueType/>
    <w:pitch w:val="default"/>
    <w:sig w:usb0="00000000" w:usb1="08070000" w:usb2="00000010" w:usb3="00000000" w:csb0="00020000" w:csb1="00000000"/>
  </w:font>
  <w:font w:name="Advmimprint">
    <w:altName w:val="MS Gothic"/>
    <w:panose1 w:val="020B0604020202020204"/>
    <w:charset w:val="80"/>
    <w:family w:val="auto"/>
    <w:notTrueType/>
    <w:pitch w:val="default"/>
    <w:sig w:usb0="00002A87" w:usb1="08070000" w:usb2="00000010" w:usb3="00000000" w:csb0="000201FF" w:csb1="00000000"/>
  </w:font>
  <w:font w:name="CourierNewPS">
    <w:altName w:val="Courier New"/>
    <w:panose1 w:val="020B0604020202020204"/>
    <w:charset w:val="00"/>
    <w:family w:val="roman"/>
    <w:pitch w:val="default"/>
  </w:font>
  <w:font w:name="TimesNewRomanPSM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Gulliv-R">
    <w:altName w:val="MS Gothic"/>
    <w:panose1 w:val="020B0604020202020204"/>
    <w:charset w:val="80"/>
    <w:family w:val="auto"/>
    <w:notTrueType/>
    <w:pitch w:val="default"/>
    <w:sig w:usb0="00000000" w:usb1="08070000" w:usb2="00000010" w:usb3="00000000" w:csb0="00020000" w:csb1="00000000"/>
  </w:font>
  <w:font w:name="Helvetica Neue">
    <w:altName w:val="﷽﷽﷽﷽﷽﷽﷽﷽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37741"/>
      <w:docPartObj>
        <w:docPartGallery w:val="Page Numbers (Bottom of Page)"/>
        <w:docPartUnique/>
      </w:docPartObj>
    </w:sdtPr>
    <w:sdtEndPr>
      <w:rPr>
        <w:rStyle w:val="PageNumber"/>
      </w:rPr>
    </w:sdtEndPr>
    <w:sdtContent>
      <w:p w14:paraId="083C0821" w14:textId="4E5DD36E" w:rsidR="00BF7515" w:rsidRDefault="00BF7515" w:rsidP="007A4B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63C9A8" w14:textId="77777777" w:rsidR="00BF7515" w:rsidRDefault="00BF7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3870317"/>
      <w:docPartObj>
        <w:docPartGallery w:val="Page Numbers (Bottom of Page)"/>
        <w:docPartUnique/>
      </w:docPartObj>
    </w:sdtPr>
    <w:sdtEndPr>
      <w:rPr>
        <w:rStyle w:val="PageNumber"/>
      </w:rPr>
    </w:sdtEndPr>
    <w:sdtContent>
      <w:p w14:paraId="02349BF2" w14:textId="1FCDE4D2" w:rsidR="00BF7515" w:rsidRDefault="00BF7515" w:rsidP="007A4B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93E13C" w14:textId="77777777" w:rsidR="00BF7515" w:rsidRDefault="00BF75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78410392"/>
      <w:docPartObj>
        <w:docPartGallery w:val="Page Numbers (Bottom of Page)"/>
        <w:docPartUnique/>
      </w:docPartObj>
    </w:sdtPr>
    <w:sdtEndPr>
      <w:rPr>
        <w:rStyle w:val="PageNumber"/>
      </w:rPr>
    </w:sdtEndPr>
    <w:sdtContent>
      <w:p w14:paraId="5C585E1A" w14:textId="4C85D33F" w:rsidR="00BF7515" w:rsidRDefault="00BF7515" w:rsidP="00192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BA1F88" w14:textId="77777777" w:rsidR="00BF7515" w:rsidRDefault="00BF75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6080335"/>
      <w:docPartObj>
        <w:docPartGallery w:val="Page Numbers (Bottom of Page)"/>
        <w:docPartUnique/>
      </w:docPartObj>
    </w:sdtPr>
    <w:sdtEndPr>
      <w:rPr>
        <w:rStyle w:val="PageNumber"/>
      </w:rPr>
    </w:sdtEndPr>
    <w:sdtContent>
      <w:p w14:paraId="63E5A983" w14:textId="08AA0F17" w:rsidR="00BF7515" w:rsidRDefault="00BF7515" w:rsidP="00192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849219" w14:textId="77777777" w:rsidR="00BF7515" w:rsidRDefault="00BF7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159BA" w14:textId="77777777" w:rsidR="00AF1532" w:rsidRDefault="00AF1532" w:rsidP="0050642A">
      <w:r>
        <w:separator/>
      </w:r>
    </w:p>
  </w:footnote>
  <w:footnote w:type="continuationSeparator" w:id="0">
    <w:p w14:paraId="409D7E92" w14:textId="77777777" w:rsidR="00AF1532" w:rsidRDefault="00AF1532" w:rsidP="0050642A">
      <w:r>
        <w:continuationSeparator/>
      </w:r>
    </w:p>
  </w:footnote>
  <w:footnote w:id="1">
    <w:p w14:paraId="6BCAAF44" w14:textId="44E90F76" w:rsidR="00BF7515" w:rsidRPr="0042050F" w:rsidRDefault="00BF7515">
      <w:pPr>
        <w:pStyle w:val="FootnoteText"/>
      </w:pPr>
      <w:r w:rsidRPr="0042050F">
        <w:rPr>
          <w:rStyle w:val="FootnoteReference"/>
        </w:rPr>
        <w:footnoteRef/>
      </w:r>
      <w:r w:rsidRPr="0042050F">
        <w:t xml:space="preserve"> The motivation for presence of intrusive ICIs is discussed in Section 2.6.1.1. </w:t>
      </w:r>
    </w:p>
  </w:footnote>
  <w:footnote w:id="2">
    <w:p w14:paraId="228DDEB7" w14:textId="4E1ACA7F" w:rsidR="00BF7515" w:rsidRPr="0042050F" w:rsidRDefault="00BF7515">
      <w:pPr>
        <w:pStyle w:val="FootnoteText"/>
      </w:pPr>
      <w:r w:rsidRPr="0042050F">
        <w:rPr>
          <w:rStyle w:val="FootnoteReference"/>
        </w:rPr>
        <w:footnoteRef/>
      </w:r>
      <w:r w:rsidRPr="0042050F">
        <w:t xml:space="preserve"> It might be claimed that intrusive ICIs may make the string more complicated because the sequence now contains three elements rather than two elements. However, intrusive ICIs do not add complexity to string, since they are targetless ICIs. Further information about intrusive ICIs is discussed in Section 2.6.1.1.</w:t>
      </w:r>
    </w:p>
  </w:footnote>
  <w:footnote w:id="3">
    <w:p w14:paraId="79FC44DF" w14:textId="47253722" w:rsidR="00BF7515" w:rsidRPr="0042050F" w:rsidRDefault="00BF7515">
      <w:pPr>
        <w:pStyle w:val="FootnoteText"/>
      </w:pPr>
      <w:r w:rsidRPr="0042050F">
        <w:rPr>
          <w:rStyle w:val="FootnoteReference"/>
        </w:rPr>
        <w:footnoteRef/>
      </w:r>
      <w:r w:rsidRPr="0042050F">
        <w:t xml:space="preserve"> The reconciliation between underlying and surface forms for superheavy syllables is discussed in Section 2.5.1.1.</w:t>
      </w:r>
    </w:p>
  </w:footnote>
  <w:footnote w:id="4">
    <w:p w14:paraId="5B96F1A1" w14:textId="07D9B894" w:rsidR="00BF7515" w:rsidRPr="0042050F" w:rsidRDefault="00BF7515" w:rsidP="009846E6">
      <w:pPr>
        <w:pStyle w:val="FootnoteText"/>
        <w:jc w:val="both"/>
      </w:pPr>
      <w:r w:rsidRPr="0042050F">
        <w:rPr>
          <w:rStyle w:val="FootnoteReference"/>
        </w:rPr>
        <w:footnoteRef/>
      </w:r>
      <w:r w:rsidRPr="0042050F">
        <w:t xml:space="preserve"> Stray consonant indicates the consonant that receives a third mora. This consonant has been assigned many terms in different analytical approaches such as: appendix, extraprosodic, unsyllabified, unassigned, degenerate, and semisyllable. These terms might have some different implementations; however, they generally share the fact that the target consonant, regardless of the used term, receives the third mora.</w:t>
      </w:r>
    </w:p>
  </w:footnote>
  <w:footnote w:id="5">
    <w:p w14:paraId="7A3C6538" w14:textId="6FF6960C" w:rsidR="00BF7515" w:rsidRPr="0042050F" w:rsidRDefault="00BF7515">
      <w:pPr>
        <w:pStyle w:val="FootnoteText"/>
      </w:pPr>
      <w:r w:rsidRPr="0042050F">
        <w:rPr>
          <w:rStyle w:val="FootnoteReference"/>
        </w:rPr>
        <w:footnoteRef/>
      </w:r>
      <w:r w:rsidRPr="0042050F">
        <w:t xml:space="preserve"> </w:t>
      </w:r>
      <w:r w:rsidRPr="0042050F">
        <w:rPr>
          <w:rFonts w:cstheme="minorHAnsi"/>
        </w:rPr>
        <w:t>Non-branching consonant clusters are disyllabic clusters whereas branching clusters share a single syllable</w:t>
      </w:r>
      <w:r w:rsidRPr="0042050F">
        <w:t>.</w:t>
      </w:r>
    </w:p>
  </w:footnote>
  <w:footnote w:id="6">
    <w:p w14:paraId="488DAE20" w14:textId="2C02A620" w:rsidR="00BF7515" w:rsidRPr="0042050F" w:rsidRDefault="00BF7515" w:rsidP="0050642A">
      <w:pPr>
        <w:pStyle w:val="FootnoteText"/>
      </w:pPr>
      <w:r w:rsidRPr="0042050F">
        <w:rPr>
          <w:rStyle w:val="FootnoteReference"/>
        </w:rPr>
        <w:footnoteRef/>
      </w:r>
      <w:r w:rsidRPr="0042050F">
        <w:t xml:space="preserve"> This section is summarised from two handbook chapters written by Bosch (2011) and Goldsmith (2011). </w:t>
      </w:r>
    </w:p>
  </w:footnote>
  <w:footnote w:id="7">
    <w:p w14:paraId="350989E7" w14:textId="0C94F2A5" w:rsidR="00BF7515" w:rsidRPr="0042050F" w:rsidRDefault="00BF7515">
      <w:pPr>
        <w:pStyle w:val="FootnoteText"/>
      </w:pPr>
      <w:r w:rsidRPr="0042050F">
        <w:rPr>
          <w:rStyle w:val="FootnoteReference"/>
        </w:rPr>
        <w:footnoteRef/>
      </w:r>
      <w:r w:rsidRPr="0042050F">
        <w:t xml:space="preserve"> This section is paraphrased from the handbook chapter written by Parker (2011).</w:t>
      </w:r>
    </w:p>
  </w:footnote>
  <w:footnote w:id="8">
    <w:p w14:paraId="74FC19B8" w14:textId="57553274" w:rsidR="00BF7515" w:rsidRPr="0042050F" w:rsidRDefault="00BF7515" w:rsidP="008D5970">
      <w:pPr>
        <w:pStyle w:val="FootnoteText"/>
      </w:pPr>
      <w:r w:rsidRPr="0042050F">
        <w:rPr>
          <w:rStyle w:val="FootnoteReference"/>
        </w:rPr>
        <w:footnoteRef/>
      </w:r>
      <w:r w:rsidRPr="0042050F">
        <w:t xml:space="preserve"> It is worth mentioning that these principles did not emerge </w:t>
      </w:r>
      <w:proofErr w:type="gramStart"/>
      <w:r w:rsidRPr="0042050F">
        <w:t>fully-formed</w:t>
      </w:r>
      <w:proofErr w:type="gramEnd"/>
      <w:r w:rsidRPr="0042050F">
        <w:t xml:space="preserve"> in one definitive block; however, a cumulative series of studies, starting many years ago and continuing into the present decade, have been conducted. For further details, see </w:t>
      </w:r>
      <w:r w:rsidRPr="0042050F">
        <w:fldChar w:fldCharType="begin">
          <w:fldData xml:space="preserve">PEVuZE5vdGU+PENpdGUgQXV0aG9yWWVhcj0iMSI+PEF1dGhvcj5TZWxraXJrPC9BdXRob3I+PFll
YXI+MTk4NDwvWWVhcj48UmVjTnVtPjIwNjwvUmVjTnVtPjxEaXNwbGF5VGV4dD5CbGV2aW5zICgx
OTk1KTsgQ2xlbWVudHMgKDE5OTApOyBIb29wZXIgKDE5NzIsIDE5NzYpOyBQYXJrZXIgKDIwMTEp
OyBTZWxraXJrICgxOTg0KTwvRGlzcGxheVRleHQ+PHJlY29yZD48cmVjLW51bWJlcj4yMDY8L3Jl
Yy1udW1iZXI+PGZvcmVpZ24ta2V5cz48a2V5IGFwcD0iRU4iIGRiLWlkPSJwNXRkYWFzZHk1NTJy
Z2V4cjltcGVmOWJ2ZGVleHZ0eHNzdGUiIHRpbWVzdGFtcD0iMTU0NTc2MjM4NCIgZ3VpZD0iZTZk
OTUyMWItNTVhMS00NWY4LWIwZjAtZTMwODA3NzBiZmJkIj4yMDY8L2tleT48L2ZvcmVpZ24ta2V5
cz48cmVmLXR5cGUgbmFtZT0iQm9vayBTZWN0aW9uIj41PC9yZWYtdHlwZT48Y29udHJpYnV0b3Jz
PjxhdXRob3JzPjxhdXRob3I+U2Vsa2lyaywgRTwvYXV0aG9yPjwvYXV0aG9ycz48c2Vjb25kYXJ5
LWF1dGhvcnM+PGF1dGhvcj5NYXJrIEFyb25vZmY8L2F1dGhvcj48YXV0aG9yPlJpY2hhcmQgT2Vo
cmxlPC9hdXRob3I+PC9zZWNvbmRhcnktYXV0aG9ycz48L2NvbnRyaWJ1dG9ycz48dGl0bGVzPjx0
aXRsZT5PbiB0aGUgbWFqb3IgY2xhc3MgZmVhdHVyZXMgYW5kIHN5bGxhYmxlIHRoZW9yeTwvdGl0
bGU+PHNlY29uZGFyeS10aXRsZT5MYW5ndWFnZSBzb3VuZCBzdHJ1Y3R1cmU8L3NlY29uZGFyeS10
aXRsZT48L3RpdGxlcz48cGFnZXM+MTA3LTEzNjwvcGFnZXM+PGRhdGVzPjx5ZWFyPjE5ODQ8L3ll
YXI+PC9kYXRlcz48cHViLWxvY2F0aW9uPkNhbWJyaWRnZSwgTUE8L3B1Yi1sb2NhdGlvbj48cHVi
bGlzaGVyPk1JVCBQcmVzczwvcHVibGlzaGVyPjx1cmxzPjwvdXJscz48L3JlY29yZD48L0NpdGU+
PENpdGUgQXV0aG9yWWVhcj0iMSI+PEF1dGhvcj5DbGVtZW50czwvQXV0aG9yPjxZZWFyPjE5OTA8
L1llYXI+PFJlY051bT4xODg8L1JlY051bT48cmVjb3JkPjxyZWMtbnVtYmVyPjE4ODwvcmVjLW51
bWJlcj48Zm9yZWlnbi1rZXlzPjxrZXkgYXBwPSJFTiIgZGItaWQ9InA1dGRhYXNkeTU1MnJnZXhy
OW1wZWY5YnZkZWV4dnR4c3N0ZSIgdGltZXN0YW1wPSIxNTQ1NzYyMzgzIiBndWlkPSJhYWY3YWNh
NC1kMjY2LTRmNzctOTcwOS02YTY5MTkzYzNiYTQiPjE4ODwva2V5PjwvZm9yZWlnbi1rZXlzPjxy
ZWYtdHlwZSBuYW1lPSJCb29rIFNlY3Rpb24iPjU8L3JlZi10eXBlPjxjb250cmlidXRvcnM+PGF1
dGhvcnM+PGF1dGhvcj5DbGVtZW50cywgRzwvYXV0aG9yPjwvYXV0aG9ycz48c2Vjb25kYXJ5LWF1
dGhvcnM+PGF1dGhvcj5Kb2huICBLaW5nc3RvbjwvYXV0aG9yPjxhdXRob3I+TWFyeSAgQmVja21h
bjwvYXV0aG9yPjwvc2Vjb25kYXJ5LWF1dGhvcnM+PC9jb250cmlidXRvcnM+PHRpdGxlcz48dGl0
bGU+VGhlIHJvbGUgb2YgdGhlIHNvbm9yaXR5IGN5Y2xlIGluIGNvcmUgc3lsbGFiaWZpY2F0aW9u
PC90aXRsZT48c2Vjb25kYXJ5LXRpdGxlPlBhcGVycyBpbiBsYWJvcmF0b3J5IHBob25vbG9neSBJ
IGJldHdlZW4gdGhlIGdyYW1tYXIgYW5kIHBoeXNpY3Mgb2Ygc3BlZWNoPC9zZWNvbmRhcnktdGl0
bGU+PC90aXRsZXM+PHBhZ2VzPjI4My0zMzM8L3BhZ2VzPjxkYXRlcz48eWVhcj4xOTkwPC95ZWFy
PjwvZGF0ZXM+PHB1Yi1sb2NhdGlvbj5DYW1icmlkZ2U8L3B1Yi1sb2NhdGlvbj48cHVibGlzaGVy
PkNhbWJyaWRnZSBVbml2ZXJzaXR5IFByZXNzPC9wdWJsaXNoZXI+PHVybHM+PC91cmxzPjwvcmVj
b3JkPjwvQ2l0ZT48Q2l0ZSBBdXRob3JZZWFyPSIxIj48QXV0aG9yPkhvb3BlcjwvQXV0aG9yPjxZ
ZWFyPjE5NzI8L1llYXI+PFJlY051bT4zNzA8L1JlY051bT48cmVjb3JkPjxyZWMtbnVtYmVyPjM3
MDwvcmVjLW51bWJlcj48Zm9yZWlnbi1rZXlzPjxrZXkgYXBwPSJFTiIgZGItaWQ9InA1dGRhYXNk
eTU1MnJnZXhyOW1wZWY5YnZkZWV4dnR4c3N0ZSIgdGltZXN0YW1wPSIxNTc3OTk5OTAxIiBndWlk
PSIxOGU5MDMwZS1jMThiLTQ5MjItYjM2OC04MWVkNzlmN2FlOTciPjM3MDwva2V5PjwvZm9yZWln
bi1rZXlzPjxyZWYtdHlwZSBuYW1lPSJKb3VybmFsIEFydGljbGUiPjE3PC9yZWYtdHlwZT48Y29u
dHJpYnV0b3JzPjxhdXRob3JzPjxhdXRob3I+SG9vcGVyLCBKb2FuPC9hdXRob3I+PC9hdXRob3Jz
PjwvY29udHJpYnV0b3JzPjx0aXRsZXM+PHRpdGxlPlRoZSBzeWxsYWJsZSBpbiBwaG9ub2xvZ2lj
YWwgdGhlb3J5PC90aXRsZT48c2Vjb25kYXJ5LXRpdGxlPkxhbmd1YWdlPC9zZWNvbmRhcnktdGl0
bGU+PC90aXRsZXM+PHBlcmlvZGljYWw+PGZ1bGwtdGl0bGU+TGFuZ3VhZ2U8L2Z1bGwtdGl0bGU+
PC9wZXJpb2RpY2FsPjxwYWdlcz41MjU8L3BhZ2VzPjx2b2x1bWU+NDg8L3ZvbHVtZT48bnVtYmVy
PjM8L251bWJlcj48ZGF0ZXM+PHllYXI+MTk3MjwveWVhcj48L2RhdGVzPjxwdWItbG9jYXRpb24+
QmFsdGltb3JlLCBldGMuPC9wdWItbG9jYXRpb24+PGlzYm4+MDA5Ny04NTA3PC9pc2JuPjx1cmxz
PjwvdXJscz48L3JlY29yZD48L0NpdGU+PENpdGUgQXV0aG9yWWVhcj0iMSI+PEF1dGhvcj5Ib29w
ZXI8L0F1dGhvcj48WWVhcj4xOTc2PC9ZZWFyPjxSZWNOdW0+MzcxPC9SZWNOdW0+PHJlY29yZD48
cmVjLW51bWJlcj4zNzE8L3JlYy1udW1iZXI+PGZvcmVpZ24ta2V5cz48a2V5IGFwcD0iRU4iIGRi
LWlkPSJwNXRkYWFzZHk1NTJyZ2V4cjltcGVmOWJ2ZGVleHZ0eHNzdGUiIHRpbWVzdGFtcD0iMTU3
Nzk5OTkwMSIgZ3VpZD0iNDZkMmEzZDQtZDY0OC00MTM1LWJiN2ItMWM1ODFlN2Q1YTQyIj4zNzE8
L2tleT48L2ZvcmVpZ24ta2V5cz48cmVmLXR5cGUgbmFtZT0iQm9vayI+NjwvcmVmLXR5cGU+PGNv
bnRyaWJ1dG9ycz48YXV0aG9ycz48YXV0aG9yPkhvb3BlciwgSm9hbjwvYXV0aG9yPjwvYXV0aG9y
cz48L2NvbnRyaWJ1dG9ycz48dGl0bGVzPjx0aXRsZT5BbiBpbnRyb2R1Y3Rpb24gdG8gbmF0dXJh
bCBnZW5lcmF0aXZlIHBob25vbG9neTwvdGl0bGU+PC90aXRsZXM+PGtleXdvcmRzPjxrZXl3b3Jk
PkdyYW1tYXIsIENvbXBhcmF0aXZlIGFuZCBnZW5lcmFsIC0tIFBob25vbG9neTwva2V5d29yZD48
a2V5d29yZD5HZW5lcmF0aXZlIGdyYW1tYXI8L2tleXdvcmQ+PC9rZXl3b3Jkcz48ZGF0ZXM+PHll
YXI+MTk3NjwveWVhcj48L2RhdGVzPjxwdWItbG9jYXRpb24+TmV3IFlvcms8L3B1Yi1sb2NhdGlv
bj48cHVibGlzaGVyPkFjYWRlbWljIFByZXNzPC9wdWJsaXNoZXI+PHVybHM+PC91cmxzPjwvcmVj
b3JkPjwvQ2l0ZT48Q2l0ZSBBdXRob3JZZWFyPSIxIj48QXV0aG9yPkJsZXZpbnM8L0F1dGhvcj48
WWVhcj4xOTk1PC9ZZWFyPjxSZWNOdW0+MzQwPC9SZWNOdW0+PHJlY29yZD48cmVjLW51bWJlcj4z
NDA8L3JlYy1udW1iZXI+PGZvcmVpZ24ta2V5cz48a2V5IGFwcD0iRU4iIGRiLWlkPSJwNXRkYWFz
ZHk1NTJyZ2V4cjltcGVmOWJ2ZGVleHZ0eHNzdGUiIHRpbWVzdGFtcD0iMTU3Nzg4ODc3NyIgZ3Vp
ZD0iNmE2YjkwOTMtMDA2Ny00ZWIyLWExODQtMmVlNmNjMzM4YzdlIj4zNDA8L2tleT48a2V5IGFw
cD0iRU5XZWIiIGRiLWlkPSIiPjA8L2tleT48L2ZvcmVpZ24ta2V5cz48cmVmLXR5cGUgbmFtZT0i
Qm9vayBTZWN0aW9uIj41PC9yZWYtdHlwZT48Y29udHJpYnV0b3JzPjxhdXRob3JzPjxhdXRob3I+
QmxldmlucywgSnVsaWV0dGU8L2F1dGhvcj48L2F1dGhvcnM+PHNlY29uZGFyeS1hdXRob3JzPjxh
dXRob3I+R29sZHNtaXRoLCBKb2huPC9hdXRob3I+PC9zZWNvbmRhcnktYXV0aG9ycz48L2NvbnRy
aWJ1dG9ycz48dGl0bGVzPjx0aXRsZT5UaGUgc3lsbGFibGUgaW4gcGhvbm9sb2dpY2FsIHRoZW9y
eTwvdGl0bGU+PHNlY29uZGFyeS10aXRsZT5UaGUgaGFuZGJvb2sgb2YgcGhvbm9sb2dpY2FsIHRo
ZW9yeTwvc2Vjb25kYXJ5LXRpdGxlPjwvdGl0bGVzPjxwYWdlcz4yMDYtMjQ0PC9wYWdlcz48ZGF0
ZXM+PHllYXI+MTk5NTwveWVhcj48L2RhdGVzPjxwdWItbG9jYXRpb24+Q2FtYnJpZGdlLCBNQSAm
YW1wOyBPeGZvcmQ8L3B1Yi1sb2NhdGlvbj48cHVibGlzaGVyPkJsYWNrd2VsbDwvcHVibGlzaGVy
Pjx1cmxzPjwvdXJscz48L3JlY29yZD48L0NpdGU+PENpdGUgQXV0aG9yWWVhcj0iMSI+PEF1dGhv
cj5QYXJrZXI8L0F1dGhvcj48WWVhcj4yMDExPC9ZZWFyPjxSZWNOdW0+MzM5PC9SZWNOdW0+PHJl
Y29yZD48cmVjLW51bWJlcj4zMzk8L3JlYy1udW1iZXI+PGZvcmVpZ24ta2V5cz48a2V5IGFwcD0i
RU4iIGRiLWlkPSJwNXRkYWFzZHk1NTJyZ2V4cjltcGVmOWJ2ZGVleHZ0eHNzdGUiIHRpbWVzdGFt
cD0iMTU3Nzg4ODc3NyIgZ3VpZD0iMWU2NDMwYmMtNmNkNS00YjEwLWE3ZDktY2JkYjZkMTIyNzkz
Ij4zMzk8L2tleT48L2ZvcmVpZ24ta2V5cz48cmVmLXR5cGUgbmFtZT0iQm9vayBTZWN0aW9uIj41
PC9yZWYtdHlwZT48Y29udHJpYnV0b3JzPjxhdXRob3JzPjxhdXRob3I+UGFya2VyLCBTdGV2ZTwv
YXV0aG9yPjwvYXV0aG9ycz48c2Vjb25kYXJ5LWF1dGhvcnM+PGF1dGhvcj5Pb3N0ZW5kb3JwLCBN
YXJjIHZhbjwvYXV0aG9yPjxhdXRob3I+RXdlbiwgQ29saW4gSi48L2F1dGhvcj48YXV0aG9yPkh1
bWUsIEVsaXphYmV0aDwvYXV0aG9yPjxhdXRob3I+UmljZSwgS2VyZW4gRC48L2F1dGhvcj48L3Nl
Y29uZGFyeS1hdXRob3JzPjwvY29udHJpYnV0b3JzPjx0aXRsZXM+PHRpdGxlPlNvbm9yaXR5PC90
aXRsZT48c2Vjb25kYXJ5LXRpdGxlPlRoZSBCbGFja3dlbGwgQ29tcGFuaW9uIHRvIFBob25vbG9n
eTwvc2Vjb25kYXJ5LXRpdGxlPjwvdGl0bGVzPjxwYWdlcz4xMTYwLTExODQ8L3BhZ2VzPjxkYXRl
cz48eWVhcj4yMDExPC95ZWFyPjwvZGF0ZXM+PHB1Yi1sb2NhdGlvbj5PeGZvcmQ8L3B1Yi1sb2Nh
dGlvbj48cHVibGlzaGVyPkJsYWNrd2VsbDwvcHVibGlzaGVyPjx1cmxzPjwvdXJscz48L3JlY29y
ZD48L0NpdGU+PC9FbmROb3RlPgB=
</w:fldData>
        </w:fldChar>
      </w:r>
      <w:r w:rsidRPr="0042050F">
        <w:instrText xml:space="preserve"> ADDIN EN.CITE </w:instrText>
      </w:r>
      <w:r w:rsidRPr="0042050F">
        <w:fldChar w:fldCharType="begin">
          <w:fldData xml:space="preserve">PEVuZE5vdGU+PENpdGUgQXV0aG9yWWVhcj0iMSI+PEF1dGhvcj5TZWxraXJrPC9BdXRob3I+PFll
YXI+MTk4NDwvWWVhcj48UmVjTnVtPjIwNjwvUmVjTnVtPjxEaXNwbGF5VGV4dD5CbGV2aW5zICgx
OTk1KTsgQ2xlbWVudHMgKDE5OTApOyBIb29wZXIgKDE5NzIsIDE5NzYpOyBQYXJrZXIgKDIwMTEp
OyBTZWxraXJrICgxOTg0KTwvRGlzcGxheVRleHQ+PHJlY29yZD48cmVjLW51bWJlcj4yMDY8L3Jl
Yy1udW1iZXI+PGZvcmVpZ24ta2V5cz48a2V5IGFwcD0iRU4iIGRiLWlkPSJwNXRkYWFzZHk1NTJy
Z2V4cjltcGVmOWJ2ZGVleHZ0eHNzdGUiIHRpbWVzdGFtcD0iMTU0NTc2MjM4NCIgZ3VpZD0iZTZk
OTUyMWItNTVhMS00NWY4LWIwZjAtZTMwODA3NzBiZmJkIj4yMDY8L2tleT48L2ZvcmVpZ24ta2V5
cz48cmVmLXR5cGUgbmFtZT0iQm9vayBTZWN0aW9uIj41PC9yZWYtdHlwZT48Y29udHJpYnV0b3Jz
PjxhdXRob3JzPjxhdXRob3I+U2Vsa2lyaywgRTwvYXV0aG9yPjwvYXV0aG9ycz48c2Vjb25kYXJ5
LWF1dGhvcnM+PGF1dGhvcj5NYXJrIEFyb25vZmY8L2F1dGhvcj48YXV0aG9yPlJpY2hhcmQgT2Vo
cmxlPC9hdXRob3I+PC9zZWNvbmRhcnktYXV0aG9ycz48L2NvbnRyaWJ1dG9ycz48dGl0bGVzPjx0
aXRsZT5PbiB0aGUgbWFqb3IgY2xhc3MgZmVhdHVyZXMgYW5kIHN5bGxhYmxlIHRoZW9yeTwvdGl0
bGU+PHNlY29uZGFyeS10aXRsZT5MYW5ndWFnZSBzb3VuZCBzdHJ1Y3R1cmU8L3NlY29uZGFyeS10
aXRsZT48L3RpdGxlcz48cGFnZXM+MTA3LTEzNjwvcGFnZXM+PGRhdGVzPjx5ZWFyPjE5ODQ8L3ll
YXI+PC9kYXRlcz48cHViLWxvY2F0aW9uPkNhbWJyaWRnZSwgTUE8L3B1Yi1sb2NhdGlvbj48cHVi
bGlzaGVyPk1JVCBQcmVzczwvcHVibGlzaGVyPjx1cmxzPjwvdXJscz48L3JlY29yZD48L0NpdGU+
PENpdGUgQXV0aG9yWWVhcj0iMSI+PEF1dGhvcj5DbGVtZW50czwvQXV0aG9yPjxZZWFyPjE5OTA8
L1llYXI+PFJlY051bT4xODg8L1JlY051bT48cmVjb3JkPjxyZWMtbnVtYmVyPjE4ODwvcmVjLW51
bWJlcj48Zm9yZWlnbi1rZXlzPjxrZXkgYXBwPSJFTiIgZGItaWQ9InA1dGRhYXNkeTU1MnJnZXhy
OW1wZWY5YnZkZWV4dnR4c3N0ZSIgdGltZXN0YW1wPSIxNTQ1NzYyMzgzIiBndWlkPSJhYWY3YWNh
NC1kMjY2LTRmNzctOTcwOS02YTY5MTkzYzNiYTQiPjE4ODwva2V5PjwvZm9yZWlnbi1rZXlzPjxy
ZWYtdHlwZSBuYW1lPSJCb29rIFNlY3Rpb24iPjU8L3JlZi10eXBlPjxjb250cmlidXRvcnM+PGF1
dGhvcnM+PGF1dGhvcj5DbGVtZW50cywgRzwvYXV0aG9yPjwvYXV0aG9ycz48c2Vjb25kYXJ5LWF1
dGhvcnM+PGF1dGhvcj5Kb2huICBLaW5nc3RvbjwvYXV0aG9yPjxhdXRob3I+TWFyeSAgQmVja21h
bjwvYXV0aG9yPjwvc2Vjb25kYXJ5LWF1dGhvcnM+PC9jb250cmlidXRvcnM+PHRpdGxlcz48dGl0
bGU+VGhlIHJvbGUgb2YgdGhlIHNvbm9yaXR5IGN5Y2xlIGluIGNvcmUgc3lsbGFiaWZpY2F0aW9u
PC90aXRsZT48c2Vjb25kYXJ5LXRpdGxlPlBhcGVycyBpbiBsYWJvcmF0b3J5IHBob25vbG9neSBJ
IGJldHdlZW4gdGhlIGdyYW1tYXIgYW5kIHBoeXNpY3Mgb2Ygc3BlZWNoPC9zZWNvbmRhcnktdGl0
bGU+PC90aXRsZXM+PHBhZ2VzPjI4My0zMzM8L3BhZ2VzPjxkYXRlcz48eWVhcj4xOTkwPC95ZWFy
PjwvZGF0ZXM+PHB1Yi1sb2NhdGlvbj5DYW1icmlkZ2U8L3B1Yi1sb2NhdGlvbj48cHVibGlzaGVy
PkNhbWJyaWRnZSBVbml2ZXJzaXR5IFByZXNzPC9wdWJsaXNoZXI+PHVybHM+PC91cmxzPjwvcmVj
b3JkPjwvQ2l0ZT48Q2l0ZSBBdXRob3JZZWFyPSIxIj48QXV0aG9yPkhvb3BlcjwvQXV0aG9yPjxZ
ZWFyPjE5NzI8L1llYXI+PFJlY051bT4zNzA8L1JlY051bT48cmVjb3JkPjxyZWMtbnVtYmVyPjM3
MDwvcmVjLW51bWJlcj48Zm9yZWlnbi1rZXlzPjxrZXkgYXBwPSJFTiIgZGItaWQ9InA1dGRhYXNk
eTU1MnJnZXhyOW1wZWY5YnZkZWV4dnR4c3N0ZSIgdGltZXN0YW1wPSIxNTc3OTk5OTAxIiBndWlk
PSIxOGU5MDMwZS1jMThiLTQ5MjItYjM2OC04MWVkNzlmN2FlOTciPjM3MDwva2V5PjwvZm9yZWln
bi1rZXlzPjxyZWYtdHlwZSBuYW1lPSJKb3VybmFsIEFydGljbGUiPjE3PC9yZWYtdHlwZT48Y29u
dHJpYnV0b3JzPjxhdXRob3JzPjxhdXRob3I+SG9vcGVyLCBKb2FuPC9hdXRob3I+PC9hdXRob3Jz
PjwvY29udHJpYnV0b3JzPjx0aXRsZXM+PHRpdGxlPlRoZSBzeWxsYWJsZSBpbiBwaG9ub2xvZ2lj
YWwgdGhlb3J5PC90aXRsZT48c2Vjb25kYXJ5LXRpdGxlPkxhbmd1YWdlPC9zZWNvbmRhcnktdGl0
bGU+PC90aXRsZXM+PHBlcmlvZGljYWw+PGZ1bGwtdGl0bGU+TGFuZ3VhZ2U8L2Z1bGwtdGl0bGU+
PC9wZXJpb2RpY2FsPjxwYWdlcz41MjU8L3BhZ2VzPjx2b2x1bWU+NDg8L3ZvbHVtZT48bnVtYmVy
PjM8L251bWJlcj48ZGF0ZXM+PHllYXI+MTk3MjwveWVhcj48L2RhdGVzPjxwdWItbG9jYXRpb24+
QmFsdGltb3JlLCBldGMuPC9wdWItbG9jYXRpb24+PGlzYm4+MDA5Ny04NTA3PC9pc2JuPjx1cmxz
PjwvdXJscz48L3JlY29yZD48L0NpdGU+PENpdGUgQXV0aG9yWWVhcj0iMSI+PEF1dGhvcj5Ib29w
ZXI8L0F1dGhvcj48WWVhcj4xOTc2PC9ZZWFyPjxSZWNOdW0+MzcxPC9SZWNOdW0+PHJlY29yZD48
cmVjLW51bWJlcj4zNzE8L3JlYy1udW1iZXI+PGZvcmVpZ24ta2V5cz48a2V5IGFwcD0iRU4iIGRi
LWlkPSJwNXRkYWFzZHk1NTJyZ2V4cjltcGVmOWJ2ZGVleHZ0eHNzdGUiIHRpbWVzdGFtcD0iMTU3
Nzk5OTkwMSIgZ3VpZD0iNDZkMmEzZDQtZDY0OC00MTM1LWJiN2ItMWM1ODFlN2Q1YTQyIj4zNzE8
L2tleT48L2ZvcmVpZ24ta2V5cz48cmVmLXR5cGUgbmFtZT0iQm9vayI+NjwvcmVmLXR5cGU+PGNv
bnRyaWJ1dG9ycz48YXV0aG9ycz48YXV0aG9yPkhvb3BlciwgSm9hbjwvYXV0aG9yPjwvYXV0aG9y
cz48L2NvbnRyaWJ1dG9ycz48dGl0bGVzPjx0aXRsZT5BbiBpbnRyb2R1Y3Rpb24gdG8gbmF0dXJh
bCBnZW5lcmF0aXZlIHBob25vbG9neTwvdGl0bGU+PC90aXRsZXM+PGtleXdvcmRzPjxrZXl3b3Jk
PkdyYW1tYXIsIENvbXBhcmF0aXZlIGFuZCBnZW5lcmFsIC0tIFBob25vbG9neTwva2V5d29yZD48
a2V5d29yZD5HZW5lcmF0aXZlIGdyYW1tYXI8L2tleXdvcmQ+PC9rZXl3b3Jkcz48ZGF0ZXM+PHll
YXI+MTk3NjwveWVhcj48L2RhdGVzPjxwdWItbG9jYXRpb24+TmV3IFlvcms8L3B1Yi1sb2NhdGlv
bj48cHVibGlzaGVyPkFjYWRlbWljIFByZXNzPC9wdWJsaXNoZXI+PHVybHM+PC91cmxzPjwvcmVj
b3JkPjwvQ2l0ZT48Q2l0ZSBBdXRob3JZZWFyPSIxIj48QXV0aG9yPkJsZXZpbnM8L0F1dGhvcj48
WWVhcj4xOTk1PC9ZZWFyPjxSZWNOdW0+MzQwPC9SZWNOdW0+PHJlY29yZD48cmVjLW51bWJlcj4z
NDA8L3JlYy1udW1iZXI+PGZvcmVpZ24ta2V5cz48a2V5IGFwcD0iRU4iIGRiLWlkPSJwNXRkYWFz
ZHk1NTJyZ2V4cjltcGVmOWJ2ZGVleHZ0eHNzdGUiIHRpbWVzdGFtcD0iMTU3Nzg4ODc3NyIgZ3Vp
ZD0iNmE2YjkwOTMtMDA2Ny00ZWIyLWExODQtMmVlNmNjMzM4YzdlIj4zNDA8L2tleT48a2V5IGFw
cD0iRU5XZWIiIGRiLWlkPSIiPjA8L2tleT48L2ZvcmVpZ24ta2V5cz48cmVmLXR5cGUgbmFtZT0i
Qm9vayBTZWN0aW9uIj41PC9yZWYtdHlwZT48Y29udHJpYnV0b3JzPjxhdXRob3JzPjxhdXRob3I+
QmxldmlucywgSnVsaWV0dGU8L2F1dGhvcj48L2F1dGhvcnM+PHNlY29uZGFyeS1hdXRob3JzPjxh
dXRob3I+R29sZHNtaXRoLCBKb2huPC9hdXRob3I+PC9zZWNvbmRhcnktYXV0aG9ycz48L2NvbnRy
aWJ1dG9ycz48dGl0bGVzPjx0aXRsZT5UaGUgc3lsbGFibGUgaW4gcGhvbm9sb2dpY2FsIHRoZW9y
eTwvdGl0bGU+PHNlY29uZGFyeS10aXRsZT5UaGUgaGFuZGJvb2sgb2YgcGhvbm9sb2dpY2FsIHRo
ZW9yeTwvc2Vjb25kYXJ5LXRpdGxlPjwvdGl0bGVzPjxwYWdlcz4yMDYtMjQ0PC9wYWdlcz48ZGF0
ZXM+PHllYXI+MTk5NTwveWVhcj48L2RhdGVzPjxwdWItbG9jYXRpb24+Q2FtYnJpZGdlLCBNQSAm
YW1wOyBPeGZvcmQ8L3B1Yi1sb2NhdGlvbj48cHVibGlzaGVyPkJsYWNrd2VsbDwvcHVibGlzaGVy
Pjx1cmxzPjwvdXJscz48L3JlY29yZD48L0NpdGU+PENpdGUgQXV0aG9yWWVhcj0iMSI+PEF1dGhv
cj5QYXJrZXI8L0F1dGhvcj48WWVhcj4yMDExPC9ZZWFyPjxSZWNOdW0+MzM5PC9SZWNOdW0+PHJl
Y29yZD48cmVjLW51bWJlcj4zMzk8L3JlYy1udW1iZXI+PGZvcmVpZ24ta2V5cz48a2V5IGFwcD0i
RU4iIGRiLWlkPSJwNXRkYWFzZHk1NTJyZ2V4cjltcGVmOWJ2ZGVleHZ0eHNzdGUiIHRpbWVzdGFt
cD0iMTU3Nzg4ODc3NyIgZ3VpZD0iMWU2NDMwYmMtNmNkNS00YjEwLWE3ZDktY2JkYjZkMTIyNzkz
Ij4zMzk8L2tleT48L2ZvcmVpZ24ta2V5cz48cmVmLXR5cGUgbmFtZT0iQm9vayBTZWN0aW9uIj41
PC9yZWYtdHlwZT48Y29udHJpYnV0b3JzPjxhdXRob3JzPjxhdXRob3I+UGFya2VyLCBTdGV2ZTwv
YXV0aG9yPjwvYXV0aG9ycz48c2Vjb25kYXJ5LWF1dGhvcnM+PGF1dGhvcj5Pb3N0ZW5kb3JwLCBN
YXJjIHZhbjwvYXV0aG9yPjxhdXRob3I+RXdlbiwgQ29saW4gSi48L2F1dGhvcj48YXV0aG9yPkh1
bWUsIEVsaXphYmV0aDwvYXV0aG9yPjxhdXRob3I+UmljZSwgS2VyZW4gRC48L2F1dGhvcj48L3Nl
Y29uZGFyeS1hdXRob3JzPjwvY29udHJpYnV0b3JzPjx0aXRsZXM+PHRpdGxlPlNvbm9yaXR5PC90
aXRsZT48c2Vjb25kYXJ5LXRpdGxlPlRoZSBCbGFja3dlbGwgQ29tcGFuaW9uIHRvIFBob25vbG9n
eTwvc2Vjb25kYXJ5LXRpdGxlPjwvdGl0bGVzPjxwYWdlcz4xMTYwLTExODQ8L3BhZ2VzPjxkYXRl
cz48eWVhcj4yMDExPC95ZWFyPjwvZGF0ZXM+PHB1Yi1sb2NhdGlvbj5PeGZvcmQ8L3B1Yi1sb2Nh
dGlvbj48cHVibGlzaGVyPkJsYWNrd2VsbDwvcHVibGlzaGVyPjx1cmxzPjwvdXJscz48L3JlY29y
ZD48L0NpdGU+PC9FbmROb3RlPgB=
</w:fldData>
        </w:fldChar>
      </w:r>
      <w:r w:rsidRPr="0042050F">
        <w:instrText xml:space="preserve"> ADDIN EN.CITE.DATA </w:instrText>
      </w:r>
      <w:r w:rsidRPr="0042050F">
        <w:fldChar w:fldCharType="end"/>
      </w:r>
      <w:r w:rsidRPr="0042050F">
        <w:fldChar w:fldCharType="separate"/>
      </w:r>
      <w:r w:rsidRPr="0042050F">
        <w:rPr>
          <w:noProof/>
        </w:rPr>
        <w:t>Blevins (1995); Clements (1990); Hooper (1972, 1976); Parker (2011); Selkirk (1984)</w:t>
      </w:r>
      <w:r w:rsidRPr="0042050F">
        <w:fldChar w:fldCharType="end"/>
      </w:r>
      <w:r w:rsidRPr="0042050F">
        <w:t>.</w:t>
      </w:r>
    </w:p>
  </w:footnote>
  <w:footnote w:id="9">
    <w:p w14:paraId="7DDBA69E" w14:textId="507BD40A" w:rsidR="00BF7515" w:rsidRPr="0042050F" w:rsidRDefault="00BF7515">
      <w:pPr>
        <w:pStyle w:val="FootnoteText"/>
      </w:pPr>
      <w:r w:rsidRPr="0042050F">
        <w:rPr>
          <w:rStyle w:val="FootnoteReference"/>
        </w:rPr>
        <w:footnoteRef/>
      </w:r>
      <w:r w:rsidRPr="0042050F">
        <w:t xml:space="preserve"> This view indicates that two consonants of onset in addition to a vowel (i.e., syllable nuclear) could make their own syllable.</w:t>
      </w:r>
    </w:p>
  </w:footnote>
  <w:footnote w:id="10">
    <w:p w14:paraId="3A08C092" w14:textId="21995176" w:rsidR="00BF7515" w:rsidRPr="0042050F" w:rsidRDefault="00BF7515">
      <w:pPr>
        <w:pStyle w:val="FootnoteText"/>
      </w:pPr>
      <w:r w:rsidRPr="0042050F">
        <w:rPr>
          <w:rStyle w:val="FootnoteReference"/>
        </w:rPr>
        <w:footnoteRef/>
      </w:r>
      <w:r w:rsidRPr="0042050F">
        <w:t xml:space="preserve"> This view indicates that consonants in a cluster could affiliate to different syllables (disyllabic clusters). This view has been tested acoustically, phonologically and articulatorily. For further information, see Section 2.5.1.1.</w:t>
      </w:r>
    </w:p>
  </w:footnote>
  <w:footnote w:id="11">
    <w:p w14:paraId="6E06BE55" w14:textId="154613F6" w:rsidR="00BF7515" w:rsidRPr="0042050F" w:rsidRDefault="00BF7515">
      <w:pPr>
        <w:pStyle w:val="FootnoteText"/>
      </w:pPr>
      <w:r w:rsidRPr="0042050F">
        <w:rPr>
          <w:rStyle w:val="FootnoteReference"/>
        </w:rPr>
        <w:footnoteRef/>
      </w:r>
      <w:r w:rsidRPr="0042050F">
        <w:t xml:space="preserve"> </w:t>
      </w:r>
      <w:r w:rsidRPr="0042050F">
        <w:rPr>
          <w:lang w:val="en-US"/>
        </w:rPr>
        <w:t>This cluster still occurs in certain remoter parts of northern Scotland. I argue that it's a feature of northern and insular Scots, rather than English, on the other hand).</w:t>
      </w:r>
    </w:p>
  </w:footnote>
  <w:footnote w:id="12">
    <w:p w14:paraId="05487E10" w14:textId="4BA3193B" w:rsidR="00BF7515" w:rsidRPr="0042050F" w:rsidRDefault="00BF7515">
      <w:pPr>
        <w:pStyle w:val="FootnoteText"/>
      </w:pPr>
      <w:r w:rsidRPr="0042050F">
        <w:rPr>
          <w:rStyle w:val="FootnoteReference"/>
        </w:rPr>
        <w:footnoteRef/>
      </w:r>
      <w:r w:rsidRPr="0042050F">
        <w:t xml:space="preserve"> Applications of this parameter vary according to the phonology of a language. For example, MSD values in Dutch differ from English in this respect since each language has its own phonological properties.</w:t>
      </w:r>
    </w:p>
  </w:footnote>
  <w:footnote w:id="13">
    <w:p w14:paraId="5DB6487F" w14:textId="51B2CF22" w:rsidR="00BF7515" w:rsidRPr="0042050F" w:rsidRDefault="00BF7515">
      <w:pPr>
        <w:pStyle w:val="FootnoteText"/>
        <w:rPr>
          <w:rtl/>
        </w:rPr>
      </w:pPr>
      <w:r w:rsidRPr="0042050F">
        <w:rPr>
          <w:rStyle w:val="FootnoteReference"/>
        </w:rPr>
        <w:footnoteRef/>
      </w:r>
      <w:r w:rsidRPr="0042050F">
        <w:t xml:space="preserve"> </w:t>
      </w:r>
      <w:r w:rsidRPr="0042050F">
        <w:rPr>
          <w:rFonts w:eastAsia="Times New Roman"/>
        </w:rPr>
        <w:t>The term ‘non-dominated constraint’ means that the Bimoraicity Constraint overrides other phonological constraints</w:t>
      </w:r>
      <w:r w:rsidRPr="0042050F">
        <w:t>.</w:t>
      </w:r>
    </w:p>
  </w:footnote>
  <w:footnote w:id="14">
    <w:p w14:paraId="126395B0" w14:textId="1B2C1761" w:rsidR="00BF7515" w:rsidRPr="0042050F" w:rsidRDefault="00BF7515" w:rsidP="00562B54">
      <w:pPr>
        <w:pStyle w:val="FootnoteText"/>
        <w:jc w:val="both"/>
      </w:pPr>
      <w:r w:rsidRPr="0042050F">
        <w:rPr>
          <w:rStyle w:val="FootnoteReference"/>
        </w:rPr>
        <w:footnoteRef/>
      </w:r>
      <w:r w:rsidRPr="0042050F">
        <w:t xml:space="preserve"> Stray consonant indicates the consonant that manifests a third mora. This consonant has been assigned many terms in different analytic approaches such as: appendix, extraprosodic, unsyllabified, unassigned, degenerate, and semisyllable. These terms might have different minor implementations; however, they generally share the fact that the target consonant, regardless of the used term, receives the third mora.</w:t>
      </w:r>
    </w:p>
  </w:footnote>
  <w:footnote w:id="15">
    <w:p w14:paraId="5EAEC16D" w14:textId="57C126E1" w:rsidR="00BF7515" w:rsidRPr="0042050F" w:rsidRDefault="00BF7515" w:rsidP="00DF2B33">
      <w:pPr>
        <w:pStyle w:val="FootnoteText"/>
      </w:pPr>
      <w:r w:rsidRPr="0042050F">
        <w:rPr>
          <w:rStyle w:val="FootnoteReference"/>
        </w:rPr>
        <w:footnoteRef/>
      </w:r>
      <w:r w:rsidRPr="0042050F">
        <w:t xml:space="preserve"> This resyllabification is plausible at least in BA and MA because the lack of resyllabification would result in a violation of a key constraint, namely that Arabic has no onsetless syllables (e.g., [</w:t>
      </w:r>
      <w:proofErr w:type="gramStart"/>
      <w:r w:rsidRPr="0042050F">
        <w:t>kalb.ana]*</w:t>
      </w:r>
      <w:proofErr w:type="gramEnd"/>
      <w:r w:rsidRPr="0042050F">
        <w:t xml:space="preserve"> “our dog”). To avoid the onsetless syllable constraint, other alternation could be employed such as glottal stop [ʔ] insertion (e.g., [</w:t>
      </w:r>
      <w:proofErr w:type="gramStart"/>
      <w:r w:rsidRPr="0042050F">
        <w:t>kalb.ʔana</w:t>
      </w:r>
      <w:proofErr w:type="gramEnd"/>
      <w:r w:rsidRPr="0042050F">
        <w:t xml:space="preserve">]*). However, </w:t>
      </w:r>
      <w:r>
        <w:t>h</w:t>
      </w:r>
      <w:r w:rsidRPr="0042050F">
        <w:t xml:space="preserve">ence, once the suffix is attached to the word [kalb], it will have a moraic status and it will have a timing role. </w:t>
      </w:r>
    </w:p>
  </w:footnote>
  <w:footnote w:id="16">
    <w:p w14:paraId="4FF630E8" w14:textId="6E3B94AC" w:rsidR="00BF7515" w:rsidRPr="0042050F" w:rsidRDefault="00BF7515">
      <w:pPr>
        <w:pStyle w:val="FootnoteText"/>
      </w:pPr>
      <w:r w:rsidRPr="0042050F">
        <w:rPr>
          <w:rStyle w:val="FootnoteReference"/>
        </w:rPr>
        <w:footnoteRef/>
      </w:r>
      <w:r w:rsidRPr="0042050F">
        <w:t xml:space="preserve"> The dialects were classified based on the site of the inserted vowels. On the one hand, VC dialects split that cluster with epenthesis to the left of the extraprosodic consonant resulting in CvCC as in [gəlitlu] ‘I said to him’. On the other hand, CV dialects split that cluster with epenthesis to the right of the extraprosodic consonant resulting in CCvC as in [ʔultilu]. C dialects retain these -CCC- clusters without any modification.</w:t>
      </w:r>
    </w:p>
  </w:footnote>
  <w:footnote w:id="17">
    <w:p w14:paraId="18E02BB9" w14:textId="39BD5C38" w:rsidR="00BF7515" w:rsidRPr="0042050F" w:rsidRDefault="00BF7515" w:rsidP="00BB30E3">
      <w:pPr>
        <w:pStyle w:val="FootnoteText"/>
      </w:pPr>
      <w:r w:rsidRPr="0042050F">
        <w:rPr>
          <w:rStyle w:val="FootnoteReference"/>
        </w:rPr>
        <w:footnoteRef/>
      </w:r>
      <w:r w:rsidRPr="0042050F">
        <w:t xml:space="preserve"> Sana`ani Arabic spoken in Yemen is added by Watson (2007) to this classification.</w:t>
      </w:r>
    </w:p>
  </w:footnote>
  <w:footnote w:id="18">
    <w:p w14:paraId="6AFA26BB" w14:textId="1BA44D92" w:rsidR="00BF7515" w:rsidRPr="0042050F" w:rsidRDefault="00BF7515" w:rsidP="00BB30E3">
      <w:pPr>
        <w:pStyle w:val="FootnoteText"/>
      </w:pPr>
      <w:r w:rsidRPr="0042050F">
        <w:rPr>
          <w:rStyle w:val="FootnoteReference"/>
        </w:rPr>
        <w:footnoteRef/>
      </w:r>
      <w:r w:rsidRPr="0042050F">
        <w:t xml:space="preserve"> The logical start should arguably be with word-initial position; however, medial clusters are the ones that Kiparsky’s classification was built on. So, I started with them. </w:t>
      </w:r>
    </w:p>
  </w:footnote>
  <w:footnote w:id="19">
    <w:p w14:paraId="06CF01F1" w14:textId="77777777" w:rsidR="00BF7515" w:rsidRPr="0042050F" w:rsidRDefault="00BF7515" w:rsidP="00574292">
      <w:pPr>
        <w:pStyle w:val="FootnoteText"/>
      </w:pPr>
      <w:r w:rsidRPr="0042050F">
        <w:rPr>
          <w:rStyle w:val="FootnoteReference"/>
        </w:rPr>
        <w:footnoteRef/>
      </w:r>
      <w:r w:rsidRPr="0042050F">
        <w:t xml:space="preserve"> This term is initially used by Broselow (2018). </w:t>
      </w:r>
    </w:p>
  </w:footnote>
  <w:footnote w:id="20">
    <w:p w14:paraId="40FE109D" w14:textId="77777777" w:rsidR="00BF7515" w:rsidRPr="0042050F" w:rsidRDefault="00BF7515" w:rsidP="00D7302F">
      <w:pPr>
        <w:pStyle w:val="FootnoteText"/>
      </w:pPr>
      <w:r w:rsidRPr="0042050F">
        <w:rPr>
          <w:rStyle w:val="FootnoteReference"/>
        </w:rPr>
        <w:footnoteRef/>
      </w:r>
      <w:r w:rsidRPr="0042050F">
        <w:t xml:space="preserve"> This dialect has been added by Watson (2007) and she classifies it as a CV dialect.</w:t>
      </w:r>
    </w:p>
  </w:footnote>
  <w:footnote w:id="21">
    <w:p w14:paraId="57B52CAC" w14:textId="58164819" w:rsidR="00BF7515" w:rsidRPr="0042050F" w:rsidRDefault="00BF7515">
      <w:pPr>
        <w:pStyle w:val="FootnoteText"/>
      </w:pPr>
      <w:r w:rsidRPr="0042050F">
        <w:rPr>
          <w:rStyle w:val="FootnoteReference"/>
        </w:rPr>
        <w:footnoteRef/>
      </w:r>
      <w:r w:rsidRPr="0042050F">
        <w:t xml:space="preserve"> Prosodic Faithfulness indicates how semisyllables are parsed in the surface structure of syllables. In VC dialects, epenthesis alternation is applied before assigning the stress, hence VC dialects keep their moraic status. In contrast, stress is assigned before epenthesis in CV dialects, resulting in the lack of semisyllables </w:t>
      </w:r>
      <w:r w:rsidR="00F904D3">
        <w:t>at</w:t>
      </w:r>
      <w:r w:rsidRPr="0042050F">
        <w:t xml:space="preserve"> any level in CV dialects </w:t>
      </w:r>
      <w:r w:rsidRPr="0042050F">
        <w:fldChar w:fldCharType="begin"/>
      </w:r>
      <w:r w:rsidRPr="0042050F">
        <w:instrText xml:space="preserve"> ADDIN EN.CITE &lt;EndNote&gt;&lt;Cite&gt;&lt;Author&gt;Kiparsky&lt;/Author&gt;&lt;Year&gt;2003&lt;/Year&gt;&lt;RecNum&gt;150&lt;/RecNum&gt;&lt;DisplayText&gt;(Brame, 1974; Kiparsky, 2003)&lt;/DisplayText&gt;&lt;record&gt;&lt;rec-number&gt;150&lt;/rec-number&gt;&lt;foreign-keys&gt;&lt;key app="EN" db-id="p5tdaasdy552rgexr9mpef9bvdeexvtxsste" timestamp="1545762380" guid="b6559313-f713-4fe8-bf81-0f72f9a219f8"&gt;150&lt;/key&gt;&lt;/foreign-keys&gt;&lt;ref-type name="Book Section"&gt;5&lt;/ref-type&gt;&lt;contributors&gt;&lt;authors&gt;&lt;author&gt;Kiparsky,  Paul&lt;/author&gt;&lt;/authors&gt;&lt;secondary-authors&gt;&lt;author&gt;Caroline Fery&lt;/author&gt;&lt;author&gt;Ruben Vijver&lt;/author&gt;&lt;/secondary-authors&gt;&lt;/contributors&gt;&lt;titles&gt;&lt;title&gt;Syllables and moras in Arabic&lt;/title&gt;&lt;secondary-title&gt;The syllable in Optimality Theory&lt;/secondary-title&gt;&lt;/titles&gt;&lt;pages&gt;147-182&lt;/pages&gt;&lt;dates&gt;&lt;year&gt;2003&lt;/year&gt;&lt;/dates&gt;&lt;pub-location&gt;Cambridge&lt;/pub-location&gt;&lt;publisher&gt;Cambridge University Press&lt;/publisher&gt;&lt;urls&gt;&lt;/urls&gt;&lt;/record&gt;&lt;/Cite&gt;&lt;Cite&gt;&lt;Author&gt;Brame&lt;/Author&gt;&lt;Year&gt;1974&lt;/Year&gt;&lt;RecNum&gt;513&lt;/RecNum&gt;&lt;record&gt;&lt;rec-number&gt;513&lt;/rec-number&gt;&lt;foreign-keys&gt;&lt;key app="EN" db-id="p5tdaasdy552rgexr9mpef9bvdeexvtxsste" timestamp="1615806535" guid="10168fdd-ef38-453c-8f48-22ea0b7066b6"&gt;513&lt;/key&gt;&lt;/foreign-keys&gt;&lt;ref-type name="Journal Article"&gt;17&lt;/ref-type&gt;&lt;contributors&gt;&lt;authors&gt;&lt;author&gt;Brame, Michael&lt;/author&gt;&lt;/authors&gt;&lt;/contributors&gt;&lt;titles&gt;&lt;title&gt;The Cycle in Phonology: Stress in Palestinian, Maltese, and Spanish&lt;/title&gt;&lt;secondary-title&gt;Linguistic inquiry&lt;/secondary-title&gt;&lt;/titles&gt;&lt;periodical&gt;&lt;full-title&gt;Linguistic Inquiry&lt;/full-title&gt;&lt;/periodical&gt;&lt;pages&gt;39-60&lt;/pages&gt;&lt;volume&gt;5&lt;/volume&gt;&lt;number&gt;1&lt;/number&gt;&lt;keywords&gt;&lt;keyword&gt;Phonological stress&lt;/keyword&gt;&lt;keyword&gt;Syncope&lt;/keyword&gt;&lt;keyword&gt;Metathesis&lt;/keyword&gt;&lt;keyword&gt;Phonetics&lt;/keyword&gt;&lt;keyword&gt;Adverbs&lt;/keyword&gt;&lt;keyword&gt;Vowels&lt;/keyword&gt;&lt;keyword&gt;Lexical stress&lt;/keyword&gt;&lt;keyword&gt;Object pronouns&lt;/keyword&gt;&lt;keyword&gt;Verbs&lt;/keyword&gt;&lt;keyword&gt;language&lt;/keyword&gt;&lt;keyword&gt;instrumental phonetics&lt;/keyword&gt;&lt;/keywords&gt;&lt;dates&gt;&lt;year&gt;1974&lt;/year&gt;&lt;/dates&gt;&lt;pub-location&gt;Cambridge, Mass&lt;/pub-location&gt;&lt;isbn&gt;0024-3892&lt;/isbn&gt;&lt;urls&gt;&lt;/urls&gt;&lt;/record&gt;&lt;/Cite&gt;&lt;/EndNote&gt;</w:instrText>
      </w:r>
      <w:r w:rsidRPr="0042050F">
        <w:fldChar w:fldCharType="separate"/>
      </w:r>
      <w:r w:rsidRPr="0042050F">
        <w:rPr>
          <w:noProof/>
        </w:rPr>
        <w:t>(Brame, 1974; Kiparsky, 2003)</w:t>
      </w:r>
      <w:r w:rsidRPr="0042050F">
        <w:fldChar w:fldCharType="end"/>
      </w:r>
      <w:r w:rsidRPr="0042050F">
        <w:t>.</w:t>
      </w:r>
    </w:p>
  </w:footnote>
  <w:footnote w:id="22">
    <w:p w14:paraId="171130EF" w14:textId="06695FEC" w:rsidR="00BF7515" w:rsidRPr="0042050F" w:rsidRDefault="00BF7515">
      <w:pPr>
        <w:pStyle w:val="FootnoteText"/>
      </w:pPr>
      <w:r w:rsidRPr="0042050F">
        <w:rPr>
          <w:rStyle w:val="FootnoteReference"/>
        </w:rPr>
        <w:footnoteRef/>
      </w:r>
      <w:r w:rsidRPr="0042050F">
        <w:t xml:space="preserve"> </w:t>
      </w:r>
      <w:r w:rsidRPr="0042050F">
        <w:rPr>
          <w:rFonts w:eastAsia="Times New Roman" w:cstheme="minorHAnsi"/>
        </w:rPr>
        <w:t>The term “Gestural changes” seems to be an unusual choice of name, since the gesture for the /t/ mentioned in the example above is still present. However, we will use this name as proposed by Browman &amp; Goldstein (1990b).</w:t>
      </w:r>
    </w:p>
  </w:footnote>
  <w:footnote w:id="23">
    <w:p w14:paraId="57D0601B" w14:textId="1BB45956" w:rsidR="00BF7515" w:rsidRPr="0042050F" w:rsidRDefault="00BF7515">
      <w:pPr>
        <w:pStyle w:val="FootnoteText"/>
      </w:pPr>
      <w:r w:rsidRPr="0042050F">
        <w:rPr>
          <w:rStyle w:val="FootnoteReference"/>
        </w:rPr>
        <w:footnoteRef/>
      </w:r>
      <w:r w:rsidRPr="0042050F">
        <w:t xml:space="preserve"> </w:t>
      </w:r>
      <w:r w:rsidRPr="0042050F">
        <w:rPr>
          <w:rFonts w:cstheme="minorHAnsi"/>
        </w:rPr>
        <w:t xml:space="preserve">Hall (2006) provides a list of examples as evidence for the occurrence of intrusive ICIs in heterorganic clusters. However, she acknowledges some exceptions such as the intrusive ICIs that occur between coronal consonants and </w:t>
      </w:r>
      <w:r w:rsidR="00F904D3">
        <w:rPr>
          <w:rFonts w:cstheme="minorHAnsi"/>
        </w:rPr>
        <w:t xml:space="preserve">coronal </w:t>
      </w:r>
      <w:r w:rsidRPr="0042050F">
        <w:rPr>
          <w:rFonts w:cstheme="minorHAnsi"/>
        </w:rPr>
        <w:t>flaps in the Armenian, Hocank, Spanish and Saami languages</w:t>
      </w:r>
      <w:r w:rsidRPr="0042050F">
        <w:t>.</w:t>
      </w:r>
    </w:p>
  </w:footnote>
  <w:footnote w:id="24">
    <w:p w14:paraId="6E325D25" w14:textId="2F9C8D7B" w:rsidR="00BF7515" w:rsidRPr="0042050F" w:rsidRDefault="00BF7515" w:rsidP="000E75D0">
      <w:pPr>
        <w:pStyle w:val="NormalWeb"/>
        <w:rPr>
          <w:rFonts w:asciiTheme="majorBidi" w:hAnsiTheme="majorBidi" w:cstheme="majorBidi"/>
        </w:rPr>
      </w:pPr>
      <w:r w:rsidRPr="0042050F">
        <w:rPr>
          <w:rStyle w:val="FootnoteReference"/>
        </w:rPr>
        <w:footnoteRef/>
      </w:r>
      <w:r w:rsidRPr="0042050F">
        <w:t xml:space="preserve"> Based on a typological survey provided cross-linguistically, Hall (2006, p: 408) finds that “</w:t>
      </w:r>
      <w:r w:rsidRPr="0042050F">
        <w:rPr>
          <w:rFonts w:asciiTheme="majorBidi" w:eastAsia="Advmimprint" w:hAnsiTheme="majorBidi" w:cstheme="majorBidi"/>
        </w:rPr>
        <w:t>Hocank has intrusion in obstruent-sonorant onsets but not in obstruent-obstruent onsets. Scots Gaelic has intrusion in some sonorant-obstruent codas but not obstruent-obstruent codas. Finnish has intrusion in some hetero- syllabic clusters of falling sonority but not in those of rising sonority”</w:t>
      </w:r>
    </w:p>
  </w:footnote>
  <w:footnote w:id="25">
    <w:p w14:paraId="7FBD6FA5" w14:textId="23A31AD2" w:rsidR="00BF7515" w:rsidRPr="0042050F" w:rsidRDefault="00BF7515">
      <w:pPr>
        <w:pStyle w:val="FootnoteText"/>
      </w:pPr>
      <w:r w:rsidRPr="0042050F">
        <w:rPr>
          <w:rStyle w:val="FootnoteReference"/>
        </w:rPr>
        <w:footnoteRef/>
      </w:r>
      <w:r w:rsidRPr="0042050F">
        <w:t xml:space="preserve"> The main reason is the high cost of using the computational techniques required in AP models</w:t>
      </w:r>
      <w:r w:rsidR="00F904D3">
        <w:t>.</w:t>
      </w:r>
    </w:p>
  </w:footnote>
  <w:footnote w:id="26">
    <w:p w14:paraId="781F3EF9" w14:textId="13382335" w:rsidR="00BF7515" w:rsidRPr="0042050F" w:rsidRDefault="00BF7515">
      <w:pPr>
        <w:pStyle w:val="FootnoteText"/>
      </w:pPr>
      <w:r w:rsidRPr="0042050F">
        <w:rPr>
          <w:rStyle w:val="FootnoteReference"/>
        </w:rPr>
        <w:footnoteRef/>
      </w:r>
      <w:r w:rsidRPr="0042050F">
        <w:t xml:space="preserve"> Standard (i.e., Fu</w:t>
      </w:r>
      <w:r w:rsidRPr="0042050F">
        <w:rPr>
          <w:color w:val="000000"/>
        </w:rPr>
        <w:t>sħa)</w:t>
      </w:r>
      <w:r w:rsidRPr="0042050F">
        <w:t xml:space="preserve"> Arabic is a term used “to refer to the variety that is officially recognized across the Arab region and is often associated with education and literacy”. It relates to </w:t>
      </w:r>
      <w:r w:rsidRPr="0042050F">
        <w:rPr>
          <w:color w:val="000000"/>
        </w:rPr>
        <w:t>Modern Standard Arabic and</w:t>
      </w:r>
      <w:r w:rsidRPr="0042050F">
        <w:t xml:space="preserve"> Classical Arabic </w:t>
      </w:r>
      <w:r w:rsidRPr="0042050F">
        <w:fldChar w:fldCharType="begin"/>
      </w:r>
      <w:r w:rsidRPr="0042050F">
        <w:instrText xml:space="preserve"> ADDIN EN.CITE &lt;EndNote&gt;&lt;Cite&gt;&lt;Author&gt;Albirini&lt;/Author&gt;&lt;Year&gt;2016&lt;/Year&gt;&lt;RecNum&gt;487&lt;/RecNum&gt;&lt;Pages&gt;10&lt;/Pages&gt;&lt;DisplayText&gt;(Albirini, 2016, p. 10)&lt;/DisplayText&gt;&lt;record&gt;&lt;rec-number&gt;487&lt;/rec-number&gt;&lt;foreign-keys&gt;&lt;key app="EN" db-id="p5tdaasdy552rgexr9mpef9bvdeexvtxsste" timestamp="1597346183" guid="6883b9b1-b4eb-4207-a65d-16162cbbca6f"&gt;487&lt;/key&gt;&lt;/foreign-keys&gt;&lt;ref-type name="Book"&gt;6&lt;/ref-type&gt;&lt;contributors&gt;&lt;authors&gt;&lt;author&gt;Albirini, Abdulkafi&lt;/author&gt;&lt;/authors&gt;&lt;/contributors&gt;&lt;titles&gt;&lt;title&gt;Modern Arabic sociolinguistics: Diglossia, variation, codeswitching, attitudes and identity&lt;/title&gt;&lt;/titles&gt;&lt;keywords&gt;&lt;keyword&gt;Language &amp;amp; Linguistics&lt;/keyword&gt;&lt;keyword&gt;Sociolinguistics&lt;/keyword&gt;&lt;keyword&gt;Languages of the Middle East&lt;/keyword&gt;&lt;keyword&gt;Language Teaching &amp;amp; Learning&lt;/keyword&gt;&lt;keyword&gt;Arab countries&lt;/keyword&gt;&lt;keyword&gt;Language and culture&lt;/keyword&gt;&lt;/keywords&gt;&lt;dates&gt;&lt;year&gt;2016&lt;/year&gt;&lt;/dates&gt;&lt;pub-location&gt;London&lt;/pub-location&gt;&lt;publisher&gt;Routledge&lt;/publisher&gt;&lt;urls&gt;&lt;/urls&gt;&lt;electronic-resource-num&gt;10.4324/9781315683737&lt;/electronic-resource-num&gt;&lt;/record&gt;&lt;/Cite&gt;&lt;/EndNote&gt;</w:instrText>
      </w:r>
      <w:r w:rsidRPr="0042050F">
        <w:fldChar w:fldCharType="separate"/>
      </w:r>
      <w:r w:rsidRPr="0042050F">
        <w:rPr>
          <w:noProof/>
        </w:rPr>
        <w:t>(Albirini, 2016, p. 10)</w:t>
      </w:r>
      <w:r w:rsidRPr="0042050F">
        <w:fldChar w:fldCharType="end"/>
      </w:r>
      <w:r w:rsidRPr="0042050F">
        <w:t xml:space="preserve">  </w:t>
      </w:r>
    </w:p>
  </w:footnote>
  <w:footnote w:id="27">
    <w:p w14:paraId="77017413" w14:textId="12EA0AEB" w:rsidR="00BF7515" w:rsidRPr="0042050F" w:rsidRDefault="00BF7515" w:rsidP="004C33AA">
      <w:pPr>
        <w:pStyle w:val="FootnoteText"/>
      </w:pPr>
      <w:r w:rsidRPr="0042050F">
        <w:rPr>
          <w:rStyle w:val="FootnoteReference"/>
        </w:rPr>
        <w:footnoteRef/>
      </w:r>
      <w:r w:rsidRPr="0042050F">
        <w:t xml:space="preserve"> Controlling age variable is a key procedure in this experiment to control the proficiency of English variable which will be discussed with further details in Experiment 2.</w:t>
      </w:r>
    </w:p>
  </w:footnote>
  <w:footnote w:id="28">
    <w:p w14:paraId="26C80696" w14:textId="2E729018" w:rsidR="00BF7515" w:rsidRPr="0042050F" w:rsidRDefault="00BF7515">
      <w:pPr>
        <w:pStyle w:val="FootnoteText"/>
      </w:pPr>
      <w:r w:rsidRPr="0042050F">
        <w:rPr>
          <w:rStyle w:val="FootnoteReference"/>
        </w:rPr>
        <w:footnoteRef/>
      </w:r>
      <w:r w:rsidRPr="0042050F">
        <w:t xml:space="preserve"> The same items were included in both tasks.</w:t>
      </w:r>
    </w:p>
  </w:footnote>
  <w:footnote w:id="29">
    <w:p w14:paraId="44BC9454" w14:textId="01D1582D" w:rsidR="00BF7515" w:rsidRPr="0042050F" w:rsidRDefault="00BF7515" w:rsidP="005E6DF0">
      <w:pPr>
        <w:rPr>
          <w:rFonts w:ascii="Times New Roman" w:eastAsia="Times New Roman" w:hAnsi="Times New Roman" w:cs="Times New Roman"/>
          <w:rtl/>
        </w:rPr>
      </w:pPr>
      <w:r w:rsidRPr="0042050F">
        <w:rPr>
          <w:rFonts w:asciiTheme="majorBidi" w:hAnsiTheme="majorBidi" w:cstheme="majorBidi"/>
          <w:sz w:val="20"/>
          <w:szCs w:val="20"/>
          <w:vertAlign w:val="superscript"/>
        </w:rPr>
        <w:footnoteRef/>
      </w:r>
      <w:r w:rsidRPr="0042050F">
        <w:rPr>
          <w:rFonts w:asciiTheme="majorBidi" w:hAnsiTheme="majorBidi" w:cstheme="majorBidi"/>
          <w:sz w:val="20"/>
          <w:szCs w:val="20"/>
        </w:rPr>
        <w:t xml:space="preserve"> </w:t>
      </w:r>
      <w:r w:rsidRPr="0042050F">
        <w:rPr>
          <w:rFonts w:asciiTheme="majorBidi" w:hAnsiTheme="majorBidi" w:cstheme="majorBidi"/>
          <w:sz w:val="20"/>
          <w:szCs w:val="20"/>
        </w:rPr>
        <w:fldChar w:fldCharType="begin"/>
      </w:r>
      <w:r w:rsidRPr="0042050F">
        <w:rPr>
          <w:rFonts w:asciiTheme="majorBidi" w:hAnsiTheme="majorBidi" w:cstheme="majorBidi"/>
          <w:sz w:val="20"/>
          <w:szCs w:val="20"/>
        </w:rPr>
        <w:instrText xml:space="preserve"> ADDIN EN.CITE &lt;EndNote&gt;&lt;Cite AuthorYear="1"&gt;&lt;Author&gt;Al-Tamimi&lt;/Author&gt;&lt;Year&gt;2017&lt;/Year&gt;&lt;RecNum&gt;504&lt;/RecNum&gt;&lt;Pages&gt;28&lt;/Pages&gt;&lt;DisplayText&gt;Al-Tamimi (2017, p. 28)&lt;/DisplayText&gt;&lt;record&gt;&lt;rec-number&gt;504&lt;/rec-number&gt;&lt;foreign-keys&gt;&lt;key app="EN" db-id="p5tdaasdy552rgexr9mpef9bvdeexvtxsste" timestamp="1613309436" guid="439e1d9d-1ed2-4038-9e0a-d2109284ce91"&gt;504&lt;/key&gt;&lt;/foreign-keys&gt;&lt;ref-type name="Journal Article"&gt;17&lt;/ref-type&gt;&lt;contributors&gt;&lt;authors&gt;&lt;author&gt;Al-Tamimi, Jalal&lt;/author&gt;&lt;/authors&gt;&lt;/contributors&gt;&lt;titles&gt;&lt;title&gt;Revisiting acoustic correlates of pharyngealization in Jordanian and Moroccan Arabic: Implications for formal representations&lt;/title&gt;&lt;secondary-title&gt;Laboratory phonology&lt;/secondary-title&gt;&lt;/titles&gt;&lt;periodical&gt;&lt;full-title&gt;Laboratory Phonology&lt;/full-title&gt;&lt;/periodical&gt;&lt;pages&gt;28&lt;/pages&gt;&lt;volume&gt;8&lt;/volume&gt;&lt;number&gt;1&lt;/number&gt;&lt;keywords&gt;&lt;keyword&gt;acoustics of pharyngealization&lt;/keyword&gt;&lt;keyword&gt;Random Forests&lt;/keyword&gt;&lt;keyword&gt;Jordanian and Moroccan Arabic&lt;/keyword&gt;&lt;keyword&gt;constricted epilarynx&lt;/keyword&gt;&lt;keyword&gt;tense/pressed voice&lt;/keyword&gt;&lt;keyword&gt;Bayesian GLMM&lt;/keyword&gt;&lt;/keywords&gt;&lt;dates&gt;&lt;year&gt;2017&lt;/year&gt;&lt;/dates&gt;&lt;isbn&gt;1868-6354&lt;/isbn&gt;&lt;urls&gt;&lt;/urls&gt;&lt;electronic-resource-num&gt;10.5334/labphon.19&lt;/electronic-resource-num&gt;&lt;/record&gt;&lt;/Cite&gt;&lt;/EndNote&gt;</w:instrText>
      </w:r>
      <w:r w:rsidRPr="0042050F">
        <w:rPr>
          <w:rFonts w:asciiTheme="majorBidi" w:hAnsiTheme="majorBidi" w:cstheme="majorBidi"/>
          <w:sz w:val="20"/>
          <w:szCs w:val="20"/>
        </w:rPr>
        <w:fldChar w:fldCharType="separate"/>
      </w:r>
      <w:r w:rsidRPr="0042050F">
        <w:rPr>
          <w:rFonts w:asciiTheme="majorBidi" w:hAnsiTheme="majorBidi" w:cstheme="majorBidi"/>
          <w:noProof/>
          <w:sz w:val="20"/>
          <w:szCs w:val="20"/>
        </w:rPr>
        <w:t>Al-Tamimi (2017, p. 28)</w:t>
      </w:r>
      <w:r w:rsidRPr="0042050F">
        <w:rPr>
          <w:rFonts w:asciiTheme="majorBidi" w:hAnsiTheme="majorBidi" w:cstheme="majorBidi"/>
          <w:sz w:val="20"/>
          <w:szCs w:val="20"/>
        </w:rPr>
        <w:fldChar w:fldCharType="end"/>
      </w:r>
      <w:r w:rsidRPr="0042050F">
        <w:rPr>
          <w:rFonts w:asciiTheme="majorBidi" w:hAnsiTheme="majorBidi" w:cstheme="majorBidi"/>
          <w:sz w:val="20"/>
          <w:szCs w:val="20"/>
        </w:rPr>
        <w:t xml:space="preserve"> states that “there do not seem to be any accounts of the acoustic correlates of the tense or pressed articulation, and/or raised larynx, which are usually measured in terms of articulation”.</w:t>
      </w:r>
    </w:p>
  </w:footnote>
  <w:footnote w:id="30">
    <w:p w14:paraId="0C139527" w14:textId="77777777" w:rsidR="00BF7515" w:rsidRPr="0042050F" w:rsidRDefault="00BF7515" w:rsidP="0036522E">
      <w:pPr>
        <w:pStyle w:val="FootnoteText"/>
      </w:pPr>
      <w:r w:rsidRPr="0042050F">
        <w:rPr>
          <w:rStyle w:val="FootnoteReference"/>
        </w:rPr>
        <w:footnoteRef/>
      </w:r>
      <w:r w:rsidRPr="0042050F">
        <w:t xml:space="preserve"> Identification of vowels herein aims to distinguish between consonants and vowels from broad perspective. Further analysis of identifying specific vowel quality is provided below.</w:t>
      </w:r>
    </w:p>
  </w:footnote>
  <w:footnote w:id="31">
    <w:p w14:paraId="03B04501" w14:textId="06A655C0" w:rsidR="00BF7515" w:rsidRPr="0042050F" w:rsidRDefault="00BF7515">
      <w:pPr>
        <w:pStyle w:val="FootnoteText"/>
      </w:pPr>
      <w:r w:rsidRPr="0042050F">
        <w:rPr>
          <w:rStyle w:val="FootnoteReference"/>
        </w:rPr>
        <w:footnoteRef/>
      </w:r>
      <w:r w:rsidRPr="0042050F">
        <w:t xml:space="preserve"> “Fixed” herein means that intrusive vowels should be a i) schwa or ii) a copy of a nearby vowel. They could be affected by context; however, they should not go beyond the range of acoustic properties of schwa and the acoustic properties of the nearby vowel.</w:t>
      </w:r>
    </w:p>
  </w:footnote>
  <w:footnote w:id="32">
    <w:p w14:paraId="4E77CB03" w14:textId="74EB37D5" w:rsidR="00BF7515" w:rsidRPr="0042050F" w:rsidRDefault="00BF7515" w:rsidP="00146E09">
      <w:pPr>
        <w:pStyle w:val="FootnoteText"/>
      </w:pPr>
      <w:r w:rsidRPr="0042050F">
        <w:rPr>
          <w:rStyle w:val="FootnoteReference"/>
        </w:rPr>
        <w:footnoteRef/>
      </w:r>
      <w:r w:rsidRPr="0042050F">
        <w:t xml:space="preserve"> Since Prosodylab-Aligner does not allow for IPA symbols, the stimuli in this table were transliterated. Symbols used in the transliteration are extracted from </w:t>
      </w:r>
      <w:r w:rsidRPr="0042050F">
        <w:fldChar w:fldCharType="begin"/>
      </w:r>
      <w:r w:rsidRPr="0042050F">
        <w:instrText xml:space="preserve"> ADDIN EN.CITE &lt;EndNote&gt;&lt;Cite AuthorYear="1"&gt;&lt;Author&gt;Hellmuth&lt;/Author&gt;&lt;Year&gt;2017&lt;/Year&gt;&lt;RecNum&gt;505&lt;/RecNum&gt;&lt;DisplayText&gt;Hellmuth and Almbark (2017)&lt;/DisplayText&gt;&lt;record&gt;&lt;rec-number&gt;505&lt;/rec-number&gt;&lt;foreign-keys&gt;&lt;key app="EN" db-id="p5tdaasdy552rgexr9mpef9bvdeexvtxsste" timestamp="1613320367" guid="578e05e9-8197-4c2f-be47-d3c931efdf2e"&gt;505&lt;/key&gt;&lt;/foreign-keys&gt;&lt;ref-type name="Journal Article"&gt;17&lt;/ref-type&gt;&lt;contributors&gt;&lt;authors&gt;&lt;author&gt;Hellmuth, Sam&lt;/author&gt;&lt;author&gt;Almbark, Rana&lt;/author&gt;&lt;/authors&gt;&lt;/contributors&gt;&lt;titles&gt;&lt;title&gt;Intonational Variation in Arabic Corpus&lt;/title&gt;&lt;secondary-title&gt;UK Data Archive Colchester, Essex&lt;/secondary-title&gt;&lt;/titles&gt;&lt;periodical&gt;&lt;full-title&gt;UK Data Archive Colchester, Essex&lt;/full-title&gt;&lt;/periodical&gt;&lt;dates&gt;&lt;year&gt;2017&lt;/year&gt;&lt;/dates&gt;&lt;urls&gt;&lt;/urls&gt;&lt;/record&gt;&lt;/Cite&gt;&lt;/EndNote&gt;</w:instrText>
      </w:r>
      <w:r w:rsidRPr="0042050F">
        <w:fldChar w:fldCharType="separate"/>
      </w:r>
      <w:r w:rsidRPr="0042050F">
        <w:rPr>
          <w:noProof/>
        </w:rPr>
        <w:t>Hellmuth and Almbark (2017)</w:t>
      </w:r>
      <w:r w:rsidRPr="0042050F">
        <w:fldChar w:fldCharType="end"/>
      </w:r>
      <w:r w:rsidRPr="0042050F">
        <w:t xml:space="preserve"> and are presented in Appendix 8.</w:t>
      </w:r>
    </w:p>
  </w:footnote>
  <w:footnote w:id="33">
    <w:p w14:paraId="1CDD3ECD" w14:textId="18CC589B" w:rsidR="00BF7515" w:rsidRPr="0042050F" w:rsidRDefault="00BF7515">
      <w:pPr>
        <w:pStyle w:val="FootnoteText"/>
      </w:pPr>
      <w:r w:rsidRPr="0042050F">
        <w:rPr>
          <w:rStyle w:val="FootnoteReference"/>
        </w:rPr>
        <w:footnoteRef/>
      </w:r>
      <w:r w:rsidRPr="0042050F">
        <w:t xml:space="preserve"> </w:t>
      </w:r>
      <w:r w:rsidRPr="0042050F">
        <w:rPr>
          <w:rFonts w:cstheme="minorHAnsi"/>
        </w:rPr>
        <w:t>The use of the term “almost” here reflects the mistakes that speakers occasionally make</w:t>
      </w:r>
    </w:p>
  </w:footnote>
  <w:footnote w:id="34">
    <w:p w14:paraId="4540E2C2" w14:textId="35792899" w:rsidR="00BF7515" w:rsidRPr="0042050F" w:rsidRDefault="00BF7515">
      <w:pPr>
        <w:pStyle w:val="FootnoteText"/>
      </w:pPr>
      <w:r w:rsidRPr="0042050F">
        <w:rPr>
          <w:rStyle w:val="FootnoteReference"/>
        </w:rPr>
        <w:footnoteRef/>
      </w:r>
      <w:r w:rsidRPr="0042050F">
        <w:t xml:space="preserve"> </w:t>
      </w:r>
      <w:r w:rsidRPr="0042050F">
        <w:rPr>
          <w:rFonts w:cstheme="minorHAnsi"/>
        </w:rPr>
        <w:t>The term ‘convergence issue’ refers to the model’s failure to operate mathematically</w:t>
      </w:r>
      <w:r w:rsidRPr="0042050F">
        <w:t xml:space="preserve">. </w:t>
      </w:r>
    </w:p>
  </w:footnote>
  <w:footnote w:id="35">
    <w:p w14:paraId="50AB12D1" w14:textId="77777777" w:rsidR="00BF7515" w:rsidRPr="0042050F" w:rsidRDefault="00BF7515" w:rsidP="007C0ABB">
      <w:pPr>
        <w:pStyle w:val="FootnoteText"/>
      </w:pPr>
      <w:r w:rsidRPr="0042050F">
        <w:rPr>
          <w:rStyle w:val="FootnoteReference"/>
        </w:rPr>
        <w:footnoteRef/>
      </w:r>
      <w:r w:rsidRPr="0042050F">
        <w:t xml:space="preserve"> Prior to analysing frequencies of ICI rate depicted above, it should be considered that the number of BA participants (n = 22) is lower than of MA participants (n = 29).</w:t>
      </w:r>
    </w:p>
  </w:footnote>
  <w:footnote w:id="36">
    <w:p w14:paraId="0C11A583" w14:textId="77777777" w:rsidR="00BF7515" w:rsidRPr="0042050F" w:rsidRDefault="00BF7515" w:rsidP="004849C3">
      <w:pPr>
        <w:spacing w:before="69"/>
        <w:ind w:left="130"/>
        <w:rPr>
          <w:sz w:val="20"/>
          <w:szCs w:val="20"/>
        </w:rPr>
      </w:pPr>
      <w:r w:rsidRPr="0042050F">
        <w:rPr>
          <w:rStyle w:val="FootnoteReference"/>
          <w:sz w:val="20"/>
          <w:szCs w:val="20"/>
        </w:rPr>
        <w:footnoteRef/>
      </w:r>
      <w:r w:rsidRPr="0042050F">
        <w:rPr>
          <w:sz w:val="20"/>
          <w:szCs w:val="20"/>
        </w:rPr>
        <w:t xml:space="preserve"> glmer (ICI_present ~ group * sonority + (1| speaker) + (1| item).</w:t>
      </w:r>
    </w:p>
    <w:p w14:paraId="1C074A30" w14:textId="77777777" w:rsidR="00BF7515" w:rsidRPr="0042050F" w:rsidRDefault="00BF7515" w:rsidP="004849C3">
      <w:pPr>
        <w:ind w:left="130"/>
        <w:rPr>
          <w:sz w:val="20"/>
          <w:szCs w:val="20"/>
        </w:rPr>
      </w:pPr>
      <w:r w:rsidRPr="0042050F">
        <w:rPr>
          <w:sz w:val="20"/>
          <w:szCs w:val="20"/>
        </w:rPr>
        <w:t>NB: This model failed to converge when random slopes were included.</w:t>
      </w:r>
    </w:p>
    <w:p w14:paraId="5EB5E4BC" w14:textId="77777777" w:rsidR="00BF7515" w:rsidRPr="0042050F" w:rsidRDefault="00BF7515" w:rsidP="004849C3">
      <w:pPr>
        <w:pStyle w:val="FootnoteText"/>
      </w:pPr>
    </w:p>
  </w:footnote>
  <w:footnote w:id="37">
    <w:p w14:paraId="749F09EE" w14:textId="367A1054" w:rsidR="00BF7515" w:rsidRPr="0042050F" w:rsidRDefault="00BF7515" w:rsidP="005A20E6">
      <w:pPr>
        <w:pStyle w:val="FootnoteText"/>
        <w:jc w:val="both"/>
      </w:pPr>
      <w:r w:rsidRPr="0042050F">
        <w:rPr>
          <w:rStyle w:val="FootnoteReference"/>
        </w:rPr>
        <w:footnoteRef/>
      </w:r>
      <w:r w:rsidRPr="0042050F">
        <w:t xml:space="preserve"> This table is extracted from the model summary established in R and visualised in Figure 4.3. Our interest in this model is to extract the P value of the fixed effects which can be easily read from this table. To establish the accurate intercepts of fixed effects of this model, the estimates presented in this table should be amended since the model shows the interaction between the fixed effects. The accurate estimates of the fixed effects could be extracted visually from Figure 4.3 or could be calculated using some R packages such as </w:t>
      </w:r>
      <w:r w:rsidRPr="0042050F">
        <w:rPr>
          <w:rFonts w:asciiTheme="majorHAnsi" w:hAnsiTheme="majorHAnsi" w:cstheme="majorHAnsi"/>
          <w:u w:val="single"/>
        </w:rPr>
        <w:t>emmeans</w:t>
      </w:r>
      <w:r w:rsidRPr="0042050F">
        <w:t xml:space="preserve"> or </w:t>
      </w:r>
      <w:r w:rsidRPr="0042050F">
        <w:rPr>
          <w:rFonts w:asciiTheme="majorHAnsi" w:hAnsiTheme="majorHAnsi" w:cstheme="majorHAnsi"/>
          <w:u w:val="single"/>
        </w:rPr>
        <w:t>afex</w:t>
      </w:r>
      <w:r w:rsidRPr="0042050F">
        <w:t xml:space="preserve"> packages. For more information, see Winter (2019).</w:t>
      </w:r>
    </w:p>
  </w:footnote>
  <w:footnote w:id="38">
    <w:p w14:paraId="6BE9D14D" w14:textId="762CE4B8" w:rsidR="00BF7515" w:rsidRPr="0042050F" w:rsidRDefault="00BF7515">
      <w:pPr>
        <w:pStyle w:val="FootnoteText"/>
      </w:pPr>
      <w:r w:rsidRPr="0042050F">
        <w:rPr>
          <w:rStyle w:val="FootnoteReference"/>
        </w:rPr>
        <w:footnoteRef/>
      </w:r>
      <w:r w:rsidRPr="0042050F">
        <w:t xml:space="preserve"> There is a fifth diagnostic which is the fact that native speakers of a language are unaware of intrusive vowels and they do not write them orthographically (Hall, 2006). However, this diagnostic could not be used in this study because of the orthographic rules of Arabic. All short vowels in Arabic are not orthographically written as vowels, but they are written using diacritics in Arabic, namely “fathah, dammah, and kasrah”. Therefore, using native speakers’ intuition and the orthographic rules of their language as a diagnostic of ICIs typology would not be informative in Arabic.</w:t>
      </w:r>
    </w:p>
  </w:footnote>
  <w:footnote w:id="39">
    <w:p w14:paraId="133E77C0" w14:textId="0D8F27ED" w:rsidR="00BF7515" w:rsidRPr="0042050F" w:rsidRDefault="00BF7515" w:rsidP="00F87CEF">
      <w:pPr>
        <w:pStyle w:val="FootnoteText"/>
        <w:rPr>
          <w:rFonts w:cstheme="minorHAnsi"/>
        </w:rPr>
      </w:pPr>
      <w:r w:rsidRPr="0042050F">
        <w:rPr>
          <w:rStyle w:val="FootnoteReference"/>
        </w:rPr>
        <w:footnoteRef/>
      </w:r>
      <w:r w:rsidRPr="0042050F">
        <w:t xml:space="preserve"> </w:t>
      </w:r>
      <w:r w:rsidRPr="0042050F">
        <w:rPr>
          <w:rFonts w:cstheme="minorHAnsi"/>
        </w:rPr>
        <w:t>The speech rates of the different talkers could be measured since it is expected that some will speaker faster and some will speak slower. I measured their individual differences in speech rates, but this variable had no effect on the results.</w:t>
      </w:r>
    </w:p>
  </w:footnote>
  <w:footnote w:id="40">
    <w:p w14:paraId="0E3FE219" w14:textId="77777777" w:rsidR="00BF7515" w:rsidRPr="0042050F" w:rsidRDefault="00BF7515" w:rsidP="001175E4">
      <w:pPr>
        <w:pStyle w:val="FootnoteText"/>
        <w:rPr>
          <w:rFonts w:ascii="Times New Roman" w:hAnsi="Times New Roman" w:cs="Times New Roman"/>
        </w:rPr>
      </w:pPr>
      <w:r w:rsidRPr="0042050F">
        <w:rPr>
          <w:rStyle w:val="FootnoteReference"/>
          <w:rFonts w:ascii="Times New Roman" w:hAnsi="Times New Roman" w:cs="Times New Roman"/>
        </w:rPr>
        <w:footnoteRef/>
      </w:r>
      <w:r w:rsidRPr="0042050F">
        <w:rPr>
          <w:rFonts w:ascii="Times New Roman" w:hAnsi="Times New Roman" w:cs="Times New Roman"/>
        </w:rPr>
        <w:t xml:space="preserve"> glmer (ICI_present ~ group + place of articulation + sonority + (1 + place | speaker) + (1 + group| item). The model failed to include sonority as a random slope. </w:t>
      </w:r>
    </w:p>
  </w:footnote>
  <w:footnote w:id="41">
    <w:p w14:paraId="5A4B59AD" w14:textId="77777777" w:rsidR="00BF7515" w:rsidRPr="0042050F" w:rsidRDefault="00BF7515" w:rsidP="001175E4">
      <w:pPr>
        <w:pStyle w:val="FootnoteText"/>
      </w:pPr>
      <w:r w:rsidRPr="0042050F">
        <w:rPr>
          <w:rStyle w:val="FootnoteReference"/>
          <w:rFonts w:ascii="Times New Roman" w:hAnsi="Times New Roman" w:cs="Times New Roman"/>
        </w:rPr>
        <w:footnoteRef/>
      </w:r>
      <w:r w:rsidRPr="0042050F">
        <w:rPr>
          <w:rFonts w:ascii="Times New Roman" w:hAnsi="Times New Roman" w:cs="Times New Roman"/>
        </w:rPr>
        <w:t xml:space="preserve"> glmer (ICI_present ~ group + sonority + (1 | speaker) + (1 + group| item).</w:t>
      </w:r>
    </w:p>
  </w:footnote>
  <w:footnote w:id="42">
    <w:p w14:paraId="3340C51B" w14:textId="77777777" w:rsidR="00BF7515" w:rsidRPr="0042050F" w:rsidRDefault="00BF7515" w:rsidP="009C2CEB">
      <w:pPr>
        <w:pStyle w:val="FootnoteText"/>
      </w:pPr>
      <w:r w:rsidRPr="0042050F">
        <w:rPr>
          <w:rStyle w:val="FootnoteReference"/>
        </w:rPr>
        <w:footnoteRef/>
      </w:r>
      <w:r w:rsidRPr="0042050F">
        <w:t xml:space="preserve"> </w:t>
      </w:r>
      <w:r w:rsidRPr="0042050F">
        <w:rPr>
          <w:rFonts w:ascii="Calibri"/>
        </w:rPr>
        <w:t>glmer (ICI_present ~ group + place + sonority + task + (1 + place | speaker) + (1 + group| item). The model failed to include sonority and tasks as random slopes.</w:t>
      </w:r>
    </w:p>
  </w:footnote>
  <w:footnote w:id="43">
    <w:p w14:paraId="2AE26240" w14:textId="23AA31AC" w:rsidR="00BF7515" w:rsidRPr="0042050F" w:rsidRDefault="00BF7515">
      <w:pPr>
        <w:pStyle w:val="FootnoteText"/>
      </w:pPr>
      <w:r w:rsidRPr="0042050F">
        <w:rPr>
          <w:rStyle w:val="FootnoteReference"/>
        </w:rPr>
        <w:footnoteRef/>
      </w:r>
      <w:r w:rsidRPr="0042050F">
        <w:t xml:space="preserve"> It could be argued that [s] and [t] are not of equal sonority; however, Parker (2011) and Zec (2007) treat fricatives and stops as one class, </w:t>
      </w:r>
      <w:r w:rsidR="00DA1E64">
        <w:t>that of</w:t>
      </w:r>
      <w:r w:rsidRPr="0042050F">
        <w:t xml:space="preserve"> obstruents.</w:t>
      </w:r>
    </w:p>
  </w:footnote>
  <w:footnote w:id="44">
    <w:p w14:paraId="64DF1585" w14:textId="30F3D853" w:rsidR="00BF7515" w:rsidRPr="0042050F" w:rsidRDefault="00BF7515">
      <w:pPr>
        <w:pStyle w:val="FootnoteText"/>
      </w:pPr>
      <w:r w:rsidRPr="0042050F">
        <w:rPr>
          <w:rStyle w:val="FootnoteReference"/>
        </w:rPr>
        <w:footnoteRef/>
      </w:r>
      <w:r w:rsidRPr="0042050F">
        <w:t xml:space="preserve"> The first two examples in this scale are extracted from English whereas falling sonority example is extracted from Leti language in Indonesia </w:t>
      </w:r>
      <w:r w:rsidRPr="0042050F">
        <w:fldChar w:fldCharType="begin"/>
      </w:r>
      <w:r w:rsidRPr="0042050F">
        <w:instrText xml:space="preserve"> ADDIN EN.CITE &lt;EndNote&gt;&lt;Cite&gt;&lt;Author&gt;Parker&lt;/Author&gt;&lt;Year&gt;2011&lt;/Year&gt;&lt;RecNum&gt;339&lt;/RecNum&gt;&lt;DisplayText&gt;(Parker, 2011)&lt;/DisplayText&gt;&lt;record&gt;&lt;rec-number&gt;339&lt;/rec-number&gt;&lt;foreign-keys&gt;&lt;key app="EN" db-id="p5tdaasdy552rgexr9mpef9bvdeexvtxsste" timestamp="1577888777" guid="1e6430bc-6cd5-4b10-a7d9-cbdb6d122793"&gt;339&lt;/key&gt;&lt;/foreign-keys&gt;&lt;ref-type name="Book Section"&gt;5&lt;/ref-type&gt;&lt;contributors&gt;&lt;authors&gt;&lt;author&gt;Parker, Steve&lt;/author&gt;&lt;/authors&gt;&lt;secondary-authors&gt;&lt;author&gt;Oostendorp, Marc van&lt;/author&gt;&lt;author&gt;Ewen, Colin J.&lt;/author&gt;&lt;author&gt;Hume, Elizabeth&lt;/author&gt;&lt;author&gt;Rice, Keren D.&lt;/author&gt;&lt;/secondary-authors&gt;&lt;/contributors&gt;&lt;titles&gt;&lt;title&gt;Sonority&lt;/title&gt;&lt;secondary-title&gt;The Blackwell Companion to Phonology&lt;/secondary-title&gt;&lt;/titles&gt;&lt;pages&gt;1160-1184&lt;/pages&gt;&lt;dates&gt;&lt;year&gt;2011&lt;/year&gt;&lt;/dates&gt;&lt;pub-location&gt;Oxford&lt;/pub-location&gt;&lt;publisher&gt;Blackwell&lt;/publisher&gt;&lt;urls&gt;&lt;/urls&gt;&lt;/record&gt;&lt;/Cite&gt;&lt;/EndNote&gt;</w:instrText>
      </w:r>
      <w:r w:rsidRPr="0042050F">
        <w:fldChar w:fldCharType="separate"/>
      </w:r>
      <w:r w:rsidRPr="0042050F">
        <w:rPr>
          <w:noProof/>
        </w:rPr>
        <w:t>(Parker, 2011)</w:t>
      </w:r>
      <w:r w:rsidRPr="0042050F">
        <w:fldChar w:fldCharType="end"/>
      </w:r>
      <w:r w:rsidRPr="0042050F">
        <w:t>.</w:t>
      </w:r>
    </w:p>
  </w:footnote>
  <w:footnote w:id="45">
    <w:p w14:paraId="2CB9DBB3" w14:textId="4CD103EC" w:rsidR="00BF7515" w:rsidRPr="0042050F" w:rsidRDefault="00BF7515">
      <w:pPr>
        <w:pStyle w:val="FootnoteText"/>
      </w:pPr>
      <w:r w:rsidRPr="0042050F">
        <w:rPr>
          <w:rStyle w:val="FootnoteReference"/>
        </w:rPr>
        <w:footnoteRef/>
      </w:r>
      <w:r w:rsidRPr="0042050F">
        <w:t xml:space="preserve"> The vowel herein meant to be intrusive vowels.</w:t>
      </w:r>
    </w:p>
  </w:footnote>
  <w:footnote w:id="46">
    <w:p w14:paraId="7B45D081" w14:textId="576B514E" w:rsidR="00BF7515" w:rsidRPr="0042050F" w:rsidRDefault="00BF7515">
      <w:pPr>
        <w:pStyle w:val="FootnoteText"/>
      </w:pPr>
      <w:r w:rsidRPr="0042050F">
        <w:rPr>
          <w:rStyle w:val="FootnoteReference"/>
        </w:rPr>
        <w:footnoteRef/>
      </w:r>
      <w:r w:rsidRPr="0042050F">
        <w:t xml:space="preserve"> </w:t>
      </w:r>
      <w:r w:rsidRPr="0042050F">
        <w:rPr>
          <w:rFonts w:cstheme="minorHAnsi"/>
        </w:rPr>
        <w:t>The aim of proposing this diagnostic by Hall (2006) is to differentiate between the motivation of epenthetic ICIs on the one hand, and intrusive ICIs on the other hand. Epenthetic ICIs are usually used to simplify marked or illicit clusters that do not meet the L1 phonology of speakers. However, intrusive ICIs differ from epenthetic ICIs in terms of their motivation. These are usually used as a phonetic transition between consonants regardless of markedness of consonant clusters.</w:t>
      </w:r>
      <w:r w:rsidR="00C96311">
        <w:rPr>
          <w:rFonts w:cstheme="minorHAnsi"/>
        </w:rPr>
        <w:t xml:space="preserve"> According to Hall (2006, p. 410)</w:t>
      </w:r>
      <w:r w:rsidRPr="0042050F">
        <w:rPr>
          <w:rFonts w:cstheme="minorHAnsi"/>
        </w:rPr>
        <w:t xml:space="preserve"> “The difference between them is that epenthetic vowels are most likely to occur in the most marked types of CC clusters that a language contains, while the distribution of intrusive vowels is unrelated to the markedness of the clusters”.</w:t>
      </w:r>
    </w:p>
  </w:footnote>
  <w:footnote w:id="47">
    <w:p w14:paraId="441D97E1" w14:textId="77777777" w:rsidR="00BF7515" w:rsidRPr="0042050F" w:rsidRDefault="00BF7515" w:rsidP="003F7D52">
      <w:pPr>
        <w:pStyle w:val="FootnoteText"/>
      </w:pPr>
      <w:r w:rsidRPr="0042050F">
        <w:rPr>
          <w:rStyle w:val="FootnoteReference"/>
        </w:rPr>
        <w:footnoteRef/>
      </w:r>
      <w:r w:rsidRPr="0042050F">
        <w:t xml:space="preserve"> Pillai scores measure the overlap degree between vowels using a quantitative method. Results of Pillai scores range from 0 to 1 in 0 indicates more overlap whereas 1 indicates complete separation</w:t>
      </w:r>
      <w:proofErr w:type="gramStart"/>
      <w:r w:rsidRPr="0042050F">
        <w:t xml:space="preserve">.  </w:t>
      </w:r>
      <w:proofErr w:type="gramEnd"/>
      <w:r w:rsidRPr="0042050F">
        <w:t>See chapter 4 for further details.</w:t>
      </w:r>
    </w:p>
  </w:footnote>
  <w:footnote w:id="48">
    <w:p w14:paraId="3EC16D62" w14:textId="0252AAC8" w:rsidR="00BF7515" w:rsidRPr="0042050F" w:rsidRDefault="00BF7515">
      <w:pPr>
        <w:pStyle w:val="FootnoteText"/>
      </w:pPr>
      <w:r w:rsidRPr="0042050F">
        <w:rPr>
          <w:rStyle w:val="FootnoteReference"/>
        </w:rPr>
        <w:footnoteRef/>
      </w:r>
      <w:r w:rsidRPr="0042050F">
        <w:t xml:space="preserve"> </w:t>
      </w:r>
      <w:r w:rsidRPr="0042050F">
        <w:rPr>
          <w:rFonts w:cstheme="minorHAnsi"/>
        </w:rPr>
        <w:t>It could be claimed that the figures in B are different from the figures in A in a comparison with descriptive statistics presented in Table 4.7. However, this difference between the plots and the figures in Table 4.7 could also be attributed to the high standard errors in the descriptive statistics, especially for F2.</w:t>
      </w:r>
    </w:p>
  </w:footnote>
  <w:footnote w:id="49">
    <w:p w14:paraId="3E586708" w14:textId="33A1BFB2" w:rsidR="00BF7515" w:rsidRPr="0042050F" w:rsidRDefault="00BF7515" w:rsidP="003F7D52">
      <w:pPr>
        <w:pStyle w:val="FootnoteText"/>
      </w:pPr>
      <w:r w:rsidRPr="0042050F">
        <w:rPr>
          <w:rStyle w:val="FootnoteReference"/>
        </w:rPr>
        <w:footnoteRef/>
      </w:r>
      <w:r w:rsidRPr="0042050F">
        <w:t xml:space="preserve"> </w:t>
      </w:r>
      <w:proofErr w:type="gramStart"/>
      <w:r w:rsidRPr="0042050F">
        <w:rPr>
          <w:rFonts w:asciiTheme="majorHAnsi" w:hAnsiTheme="majorHAnsi" w:cstheme="majorHAnsi"/>
        </w:rPr>
        <w:t>manova(</w:t>
      </w:r>
      <w:proofErr w:type="gramEnd"/>
      <w:r w:rsidRPr="0042050F">
        <w:rPr>
          <w:rFonts w:asciiTheme="majorHAnsi" w:hAnsiTheme="majorHAnsi" w:cstheme="majorHAnsi"/>
        </w:rPr>
        <w:t>cbind(F1, F2) ~ vowel, data = long_vowels). According to the literature testing vowel mergers, F1 and F2 values should be combined using “cbind” command in R to have an overall generalization. If either F1 or F2 has more interest, there is no need to combine them and the model then should include the corresponding formant either F1 or F2. In this study, we are interested to end up with an overall generalization rather than discussing each formant separately.</w:t>
      </w:r>
    </w:p>
  </w:footnote>
  <w:footnote w:id="50">
    <w:p w14:paraId="3A1DAB8A" w14:textId="27CDAB1A" w:rsidR="00BF7515" w:rsidRPr="0042050F" w:rsidRDefault="00BF7515" w:rsidP="00141BA7">
      <w:pPr>
        <w:pStyle w:val="FootnoteText"/>
      </w:pPr>
      <w:r w:rsidRPr="0042050F">
        <w:rPr>
          <w:rStyle w:val="FootnoteReference"/>
        </w:rPr>
        <w:footnoteRef/>
      </w:r>
      <w:r w:rsidRPr="0042050F">
        <w:t xml:space="preserve"> </w:t>
      </w:r>
      <w:proofErr w:type="gramStart"/>
      <w:r w:rsidRPr="0042050F">
        <w:rPr>
          <w:rFonts w:asciiTheme="majorHAnsi" w:hAnsiTheme="majorHAnsi" w:cstheme="majorHAnsi"/>
        </w:rPr>
        <w:t>manova(</w:t>
      </w:r>
      <w:proofErr w:type="gramEnd"/>
      <w:r w:rsidRPr="0042050F">
        <w:rPr>
          <w:rFonts w:asciiTheme="majorHAnsi" w:hAnsiTheme="majorHAnsi" w:cstheme="majorHAnsi"/>
        </w:rPr>
        <w:t xml:space="preserve">cbind(F1, F2) ~ vowel, data = short_vowels). For further details about the concept of the Manova test, see the first Manova test established in long vowels section. </w:t>
      </w:r>
    </w:p>
  </w:footnote>
  <w:footnote w:id="51">
    <w:p w14:paraId="51463DAD" w14:textId="5C412304" w:rsidR="00BF7515" w:rsidRPr="0042050F" w:rsidRDefault="00BF7515" w:rsidP="00FC6CE3">
      <w:pPr>
        <w:pStyle w:val="FootnoteText"/>
        <w:rPr>
          <w:sz w:val="22"/>
          <w:szCs w:val="22"/>
        </w:rPr>
      </w:pPr>
      <w:r w:rsidRPr="0042050F">
        <w:rPr>
          <w:rStyle w:val="FootnoteReference"/>
        </w:rPr>
        <w:footnoteRef/>
      </w:r>
      <w:r w:rsidRPr="0042050F">
        <w:t xml:space="preserve"> I </w:t>
      </w:r>
      <w:r w:rsidRPr="0042050F">
        <w:rPr>
          <w:sz w:val="22"/>
          <w:szCs w:val="22"/>
        </w:rPr>
        <w:t>tried to use the same scale for the x axis in both plots as shown in the following R script:</w:t>
      </w:r>
    </w:p>
    <w:p w14:paraId="2751A647" w14:textId="38D261BC" w:rsidR="00BF7515" w:rsidRPr="0042050F" w:rsidRDefault="00BF7515" w:rsidP="00FC6CE3">
      <w:pPr>
        <w:pStyle w:val="FootnoteText"/>
        <w:rPr>
          <w:rFonts w:asciiTheme="minorHAnsi" w:hAnsiTheme="minorHAnsi" w:cstheme="minorHAnsi"/>
          <w:sz w:val="22"/>
          <w:szCs w:val="22"/>
        </w:rPr>
      </w:pPr>
      <w:r w:rsidRPr="0042050F">
        <w:rPr>
          <w:sz w:val="22"/>
          <w:szCs w:val="22"/>
        </w:rPr>
        <w:t>scale_x_</w:t>
      </w:r>
      <w:proofErr w:type="gramStart"/>
      <w:r w:rsidRPr="0042050F">
        <w:rPr>
          <w:sz w:val="22"/>
          <w:szCs w:val="22"/>
        </w:rPr>
        <w:t>reverse(</w:t>
      </w:r>
      <w:proofErr w:type="gramEnd"/>
      <w:r w:rsidRPr="0042050F">
        <w:rPr>
          <w:sz w:val="22"/>
          <w:szCs w:val="22"/>
        </w:rPr>
        <w:t>position = "top", name = "F2 (Hz)", breaks = seq(500, 2500, by = 500))”. However, the x axis in Figure B has not been changed.</w:t>
      </w:r>
    </w:p>
  </w:footnote>
  <w:footnote w:id="52">
    <w:p w14:paraId="387FBD33" w14:textId="77777777" w:rsidR="00BF7515" w:rsidRPr="0042050F" w:rsidRDefault="00BF7515" w:rsidP="000E500B">
      <w:pPr>
        <w:pStyle w:val="FootnoteText"/>
      </w:pPr>
      <w:r w:rsidRPr="0042050F">
        <w:rPr>
          <w:rStyle w:val="FootnoteReference"/>
        </w:rPr>
        <w:footnoteRef/>
      </w:r>
      <w:r w:rsidRPr="0042050F">
        <w:t xml:space="preserve"> glmer (ICI_present ~ group + (1 | speaker) + (1 | item). The model failed to include group as a random slope.</w:t>
      </w:r>
    </w:p>
  </w:footnote>
  <w:footnote w:id="53">
    <w:p w14:paraId="68A9133A" w14:textId="17D97FF8" w:rsidR="00BF7515" w:rsidRPr="0042050F" w:rsidRDefault="00BF7515" w:rsidP="00D21CF7">
      <w:pPr>
        <w:pStyle w:val="FootnoteText"/>
        <w:rPr>
          <w:sz w:val="22"/>
          <w:szCs w:val="22"/>
        </w:rPr>
      </w:pPr>
      <w:r w:rsidRPr="0042050F">
        <w:rPr>
          <w:rStyle w:val="FootnoteReference"/>
        </w:rPr>
        <w:footnoteRef/>
      </w:r>
      <w:r w:rsidRPr="0042050F">
        <w:t xml:space="preserve"> I </w:t>
      </w:r>
      <w:r w:rsidRPr="0042050F">
        <w:rPr>
          <w:sz w:val="22"/>
          <w:szCs w:val="22"/>
        </w:rPr>
        <w:t>tried to use the same scale for the x axis in both plots as shown in the following R script:</w:t>
      </w:r>
    </w:p>
    <w:p w14:paraId="45CFB59E" w14:textId="71B805A5" w:rsidR="00BF7515" w:rsidRPr="0042050F" w:rsidRDefault="00BF7515" w:rsidP="00D21CF7">
      <w:pPr>
        <w:pStyle w:val="FootnoteText"/>
      </w:pPr>
      <w:r w:rsidRPr="0042050F">
        <w:rPr>
          <w:sz w:val="22"/>
          <w:szCs w:val="22"/>
        </w:rPr>
        <w:t>scale_x_</w:t>
      </w:r>
      <w:proofErr w:type="gramStart"/>
      <w:r w:rsidRPr="0042050F">
        <w:rPr>
          <w:sz w:val="22"/>
          <w:szCs w:val="22"/>
        </w:rPr>
        <w:t>reverse(</w:t>
      </w:r>
      <w:proofErr w:type="gramEnd"/>
      <w:r w:rsidRPr="0042050F">
        <w:rPr>
          <w:sz w:val="22"/>
          <w:szCs w:val="22"/>
        </w:rPr>
        <w:t>position = "top", name = "F2 (Hz)", breaks = seq(500, 2500, by = 500))”. However, the x axis in Figure B has not been changed.</w:t>
      </w:r>
    </w:p>
  </w:footnote>
  <w:footnote w:id="54">
    <w:p w14:paraId="6F6A5628" w14:textId="77777777" w:rsidR="00BF7515" w:rsidRPr="0042050F" w:rsidRDefault="00BF7515" w:rsidP="002D494F">
      <w:pPr>
        <w:pStyle w:val="FootnoteText"/>
      </w:pPr>
      <w:r w:rsidRPr="0042050F">
        <w:rPr>
          <w:rStyle w:val="FootnoteReference"/>
        </w:rPr>
        <w:footnoteRef/>
      </w:r>
      <w:r w:rsidRPr="0042050F">
        <w:t xml:space="preserve"> glmer (ICI_present ~ group * sonority + (1 + sonority | speaker) + (1 + group | item)).</w:t>
      </w:r>
    </w:p>
  </w:footnote>
  <w:footnote w:id="55">
    <w:p w14:paraId="27FC03E4" w14:textId="5BFF0699" w:rsidR="00BF7515" w:rsidRPr="0042050F" w:rsidRDefault="00BF7515">
      <w:pPr>
        <w:pStyle w:val="FootnoteText"/>
      </w:pPr>
      <w:r w:rsidRPr="0042050F">
        <w:rPr>
          <w:rStyle w:val="FootnoteReference"/>
        </w:rPr>
        <w:footnoteRef/>
      </w:r>
      <w:r w:rsidRPr="0042050F">
        <w:t xml:space="preserve"> Falling sonority clusters were not included in the model since they have zero ICI rate, and the model will not work with zero values. Although they were not included in the model, they must be significantly different from the rising sonority clusters in terms of the ICI rate since the plateau clusters, which have a low ICI rate, are significantly different from rising ones. As a result, falling clusters must be significantly different from the rising ones in terms of the ICI rate. </w:t>
      </w:r>
    </w:p>
  </w:footnote>
  <w:footnote w:id="56">
    <w:p w14:paraId="620BDE1D" w14:textId="511F6AB7" w:rsidR="00BF7515" w:rsidRPr="0042050F" w:rsidRDefault="00BF7515" w:rsidP="008C36AB">
      <w:pPr>
        <w:pStyle w:val="FootnoteText"/>
      </w:pPr>
      <w:r w:rsidRPr="0042050F">
        <w:rPr>
          <w:rStyle w:val="FootnoteReference"/>
        </w:rPr>
        <w:footnoteRef/>
      </w:r>
      <w:r w:rsidRPr="0042050F">
        <w:t xml:space="preserve"> The first two examples in this scale are extracted from English, whereas the rising sonority example is extracted from Moroccan Arabic (Kiparsky, 2003).</w:t>
      </w:r>
    </w:p>
  </w:footnote>
  <w:footnote w:id="57">
    <w:p w14:paraId="0EFF5423" w14:textId="6C4481F1" w:rsidR="00BF7515" w:rsidRPr="0042050F" w:rsidRDefault="00BF7515">
      <w:pPr>
        <w:pStyle w:val="FootnoteText"/>
      </w:pPr>
      <w:r w:rsidRPr="0042050F">
        <w:rPr>
          <w:rStyle w:val="FootnoteReference"/>
        </w:rPr>
        <w:footnoteRef/>
      </w:r>
      <w:r w:rsidRPr="0042050F">
        <w:t xml:space="preserve"> </w:t>
      </w:r>
      <w:proofErr w:type="gramStart"/>
      <w:r w:rsidRPr="0042050F">
        <w:t>glmer(</w:t>
      </w:r>
      <w:proofErr w:type="gramEnd"/>
      <w:r w:rsidRPr="0042050F">
        <w:t>ICI_present ~ dialect + manner of articulation +(1+ manner of articulation |speaker)+ (1+ dialect |item).</w:t>
      </w:r>
    </w:p>
  </w:footnote>
  <w:footnote w:id="58">
    <w:p w14:paraId="4ABB6C6E" w14:textId="6AAEF31B" w:rsidR="00BF7515" w:rsidRPr="0042050F" w:rsidRDefault="00BF7515">
      <w:pPr>
        <w:pStyle w:val="FootnoteText"/>
      </w:pPr>
      <w:r w:rsidRPr="0042050F">
        <w:rPr>
          <w:rStyle w:val="FootnoteReference"/>
        </w:rPr>
        <w:footnoteRef/>
      </w:r>
      <w:r w:rsidRPr="0042050F">
        <w:t xml:space="preserve"> English allows three consonants in word-initial position (e.g., street). Prosodic affiliation of S clusters is a source of debate. For further information, see </w:t>
      </w:r>
      <w:r w:rsidRPr="0042050F">
        <w:fldChar w:fldCharType="begin"/>
      </w:r>
      <w:r w:rsidRPr="0042050F">
        <w:instrText xml:space="preserve"> ADDIN EN.CITE &lt;EndNote&gt;&lt;Cite&gt;&lt;Author&gt;Goad&lt;/Author&gt;&lt;Year&gt;2011&lt;/Year&gt;&lt;RecNum&gt;383&lt;/RecNum&gt;&lt;DisplayText&gt;(Goad, 2011, 2012)&lt;/DisplayText&gt;&lt;record&gt;&lt;rec-number&gt;383&lt;/rec-number&gt;&lt;foreign-keys&gt;&lt;key app="EN" db-id="p5tdaasdy552rgexr9mpef9bvdeexvtxsste" timestamp="1578511201" guid="7e7b59e0-d78c-4e5d-a53b-510b36c6c10f"&gt;383&lt;/key&gt;&lt;/foreign-keys&gt;&lt;ref-type name="Book Section"&gt;5&lt;/ref-type&gt;&lt;contributors&gt;&lt;authors&gt;&lt;author&gt;Goad, Heather&lt;/author&gt;&lt;/authors&gt;&lt;secondary-authors&gt;&lt;author&gt;Oostendorp, Marc van&lt;/author&gt;&lt;author&gt;Ewen, Colin J.&lt;/author&gt;&lt;author&gt;Hume, Elizabeth&lt;/author&gt;&lt;author&gt;Rice, Keren D.&lt;/author&gt;&lt;/secondary-authors&gt;&lt;/contributors&gt;&lt;titles&gt;&lt;title&gt;The representation of sC clusters&lt;/title&gt;&lt;secondary-title&gt;The Blackwell companion to phonology&lt;/secondary-title&gt;&lt;/titles&gt;&lt;pages&gt;898-923&lt;/pages&gt;&lt;dates&gt;&lt;year&gt;2011&lt;/year&gt;&lt;/dates&gt;&lt;pub-location&gt;Oxford&lt;/pub-location&gt;&lt;publisher&gt;Wiley-Blackwell&lt;/publisher&gt;&lt;urls&gt;&lt;/urls&gt;&lt;/record&gt;&lt;/Cite&gt;&lt;Cite&gt;&lt;Author&gt;Goad&lt;/Author&gt;&lt;Year&gt;2012&lt;/Year&gt;&lt;RecNum&gt;23&lt;/RecNum&gt;&lt;record&gt;&lt;rec-number&gt;23&lt;/rec-number&gt;&lt;foreign-keys&gt;&lt;key app="EN" db-id="p5tdaasdy552rgexr9mpef9bvdeexvtxsste" timestamp="1545762373" guid="7665ad1f-40be-4993-9a9f-9c50ba1236e7"&gt;23&lt;/key&gt;&lt;/foreign-keys&gt;&lt;ref-type name="Journal Article"&gt;17&lt;/ref-type&gt;&lt;contributors&gt;&lt;authors&gt;&lt;author&gt;Goad, Heather&lt;/author&gt;&lt;/authors&gt;&lt;/contributors&gt;&lt;titles&gt;&lt;title&gt;s C Clusters are (almost always) coda-initial&lt;/title&gt;&lt;secondary-title&gt;The Linguistic Review&lt;/secondary-title&gt;&lt;/titles&gt;&lt;periodical&gt;&lt;full-title&gt;The Linguistic Review&lt;/full-title&gt;&lt;/periodical&gt;&lt;pages&gt;335-373&lt;/pages&gt;&lt;volume&gt;29&lt;/volume&gt;&lt;number&gt;3&lt;/number&gt;&lt;keywords&gt;&lt;keyword&gt;syllabification&lt;/keyword&gt;&lt;keyword&gt;government Phonology&lt;/keyword&gt;&lt;keyword&gt;sibilants&lt;/keyword&gt;&lt;/keywords&gt;&lt;dates&gt;&lt;year&gt;2012&lt;/year&gt;&lt;/dates&gt;&lt;isbn&gt;0167-6318&lt;/isbn&gt;&lt;urls&gt;&lt;/urls&gt;&lt;electronic-resource-num&gt;10.1515/tlr-2012-0013&lt;/electronic-resource-num&gt;&lt;/record&gt;&lt;/Cite&gt;&lt;/EndNote&gt;</w:instrText>
      </w:r>
      <w:r w:rsidRPr="0042050F">
        <w:fldChar w:fldCharType="separate"/>
      </w:r>
      <w:r w:rsidRPr="0042050F">
        <w:rPr>
          <w:noProof/>
        </w:rPr>
        <w:t>(Goad, 2011, 2012)</w:t>
      </w:r>
      <w:r w:rsidRPr="0042050F">
        <w:fldChar w:fldCharType="end"/>
      </w:r>
      <w:r w:rsidRPr="0042050F">
        <w:t>.</w:t>
      </w:r>
    </w:p>
  </w:footnote>
  <w:footnote w:id="59">
    <w:p w14:paraId="7971EFF7" w14:textId="7EE1013C" w:rsidR="00BF7515" w:rsidRPr="0042050F" w:rsidRDefault="00BF7515">
      <w:pPr>
        <w:pStyle w:val="FootnoteText"/>
      </w:pPr>
      <w:r w:rsidRPr="0042050F">
        <w:rPr>
          <w:rStyle w:val="FootnoteReference"/>
        </w:rPr>
        <w:footnoteRef/>
      </w:r>
      <w:r w:rsidRPr="0042050F">
        <w:t xml:space="preserve"> I added English to this table since the MSD in English = 2 </w:t>
      </w:r>
      <w:r w:rsidRPr="0042050F">
        <w:fldChar w:fldCharType="begin">
          <w:fldData xml:space="preserve">PEVuZE5vdGU+PENpdGU+PEF1dGhvcj5FY2ttYW48L0F1dGhvcj48WWVhcj4yMDA0PC9ZZWFyPjxS
ZWNOdW0+NDUyPC9SZWNOdW0+PERpc3BsYXlUZXh0PihFY2ttYW4sIDIwMDQ7IEVja21hbiwgRWxy
ZXllcywgJmFtcDsgSXZlcnNvbiwgMjAwMzsgRWNrbWFuICZhbXA7IEl2ZXJzb24sIDE5OTMpPC9E
aXNwbGF5VGV4dD48cmVjb3JkPjxyZWMtbnVtYmVyPjQ1MjwvcmVjLW51bWJlcj48Zm9yZWlnbi1r
ZXlzPjxrZXkgYXBwPSJFTiIgZGItaWQ9InA1dGRhYXNkeTU1MnJnZXhyOW1wZWY5YnZkZWV4dnR4
c3N0ZSIgdGltZXN0YW1wPSIxNTg0MzkyNTU2IiBndWlkPSJmMTI5MGM5OS01MmQyLTQ2ODUtODRk
My0xOGU5ZjM1ODA2MzgiPjQ1Mjwva2V5PjwvZm9yZWlnbi1rZXlzPjxyZWYtdHlwZSBuYW1lPSJK
b3VybmFsIEFydGljbGUiPjE3PC9yZWYtdHlwZT48Y29udHJpYnV0b3JzPjxhdXRob3JzPjxhdXRo
b3I+RWNrbWFuLCBGcmVkPC9hdXRob3I+PC9hdXRob3JzPjwvY29udHJpYnV0b3JzPjx0aXRsZXM+
PHRpdGxlPkZyb20gcGhvbmVtaWMgZGlmZmVyZW5jZXMgdG8gY29uc3RyYWludCByYW5raW5nczog
UmVzZWFyY2ggb24gc2Vjb25kIGxhbmd1YWdlIHBob25vbG9neTwvdGl0bGU+PHNlY29uZGFyeS10
aXRsZT5TdHVkaWVzIGluIFNlY29uZCBMYW5ndWFnZSBBY3F1aXNpdGlvbjwvc2Vjb25kYXJ5LXRp
dGxlPjwvdGl0bGVzPjxwZXJpb2RpY2FsPjxmdWxsLXRpdGxlPlN0dWRpZXMgaW4gU2Vjb25kIExh
bmd1YWdlIEFjcXVpc2l0aW9uPC9mdWxsLXRpdGxlPjwvcGVyaW9kaWNhbD48cGFnZXM+NTEzLTU0
OTwvcGFnZXM+PHZvbHVtZT4yNjwvdm9sdW1lPjxudW1iZXI+NDwvbnVtYmVyPjxkYXRlcz48eWVh
cj4yMDA0PC95ZWFyPjwvZGF0ZXM+PGlzYm4+MDI3Mi0yNjMxPC9pc2JuPjx1cmxzPjwvdXJscz48
ZWxlY3Ryb25pYy1yZXNvdXJjZS1udW0+MTAuMTAxNy9TMDI3MjI2MzEwNDA0MDAxWDwvZWxlY3Ry
b25pYy1yZXNvdXJjZS1udW0+PC9yZWNvcmQ+PC9DaXRlPjxDaXRlPjxBdXRob3I+RWNrbWFuPC9B
dXRob3I+PFllYXI+MjAwMzwvWWVhcj48UmVjTnVtPjIxMTwvUmVjTnVtPjxyZWNvcmQ+PHJlYy1u
dW1iZXI+MjExPC9yZWMtbnVtYmVyPjxmb3JlaWduLWtleXM+PGtleSBhcHA9IkVOIiBkYi1pZD0i
cDV0ZGFhc2R5NTUycmdleHI5bXBlZjlidmRlZXh2dHhzc3RlIiB0aW1lc3RhbXA9IjE1NDU3NjIz
ODQiIGd1aWQ9IjI1NDBiYjkwLTI4ZjItNGFiMC1hZTNmLWI5MjU1N2M3YTYyMCI+MjExPC9rZXk+
PC9mb3JlaWduLWtleXM+PHJlZi10eXBlIG5hbWU9IkpvdXJuYWwgQXJ0aWNsZSI+MTc8L3JlZi10
eXBlPjxjb250cmlidXRvcnM+PGF1dGhvcnM+PGF1dGhvcj5FY2ttYW4sIEZyZWQ8L2F1dGhvcj48
YXV0aG9yPkVscmV5ZXMsIEE8L2F1dGhvcj48YXV0aG9yPkl2ZXJzb24sIEc8L2F1dGhvcj48L2F1
dGhvcnM+PC9jb250cmlidXRvcnM+PHRpdGxlcz48dGl0bGU+U29tZSBwcmluY2lwbGVzIG9mIHNl
Y29uZCBsYW5ndWFnZSBwaG9ub2xvZ3k8L3RpdGxlPjxzZWNvbmRhcnktdGl0bGU+U2Vjb25kIExh
bmd1YWdlIFJlc2VhcmNoPC9zZWNvbmRhcnktdGl0bGU+PGFsdC10aXRsZT5TZWNvbmQgTGFuZ3Vh
Z2UgUmVzZWFyY2g8L2FsdC10aXRsZT48L3RpdGxlcz48cGVyaW9kaWNhbD48ZnVsbC10aXRsZT5T
ZWNvbmQgTGFuZ3VhZ2UgUmVzZWFyY2g8L2Z1bGwtdGl0bGU+PC9wZXJpb2RpY2FsPjxhbHQtcGVy
aW9kaWNhbD48ZnVsbC10aXRsZT5TZWNvbmQgTGFuZ3VhZ2UgUmVzZWFyY2g8L2Z1bGwtdGl0bGU+
PC9hbHQtcGVyaW9kaWNhbD48cGFnZXM+MTY5LTIwODwvcGFnZXM+PHZvbHVtZT4xOTwvdm9sdW1l
PjxudW1iZXI+MzwvbnVtYmVyPjxrZXl3b3Jkcz48a2V5d29yZD5MYW5ndWFnZTwva2V5d29yZD48
a2V5d29yZD5Qc3ljaG9saW5ndWlzdGljczwva2V5d29yZD48a2V5d29yZD5TZWNvbmQgTGFuZ3Vh
Z2UgTGVhcm5pbmc8L2tleXdvcmQ+PGtleXdvcmQ+UGhvbmVtZTwva2V5d29yZD48a2V5d29yZD5p
biBFbmdsaXNoIExhbmd1YWdlIExlYXJuaW5nPC9rZXl3b3JkPjxrZXl3b3JkPkJ5IFNwZWFrZXJz
PC9rZXl3b3JkPjxrZXl3b3JkPm9mIEtvcmVhbiBMYW5ndWFnZTwva2V5d29yZD48a2V5d29yZD5T
cGFuaXNoIExhbmd1YWdlPC9rZXl3b3JkPjxrZXl3b3JkPkFwcGxpY2F0aW9uIG9mIE9wdGltYWxp
dHkgVGhlb3J5PC9rZXl3b3JkPjwva2V5d29yZHM+PGRhdGVzPjx5ZWFyPjIwMDM8L3llYXI+PC9k
YXRlcz48YWNjZXNzaW9uLW51bT5UTl9tbGEyMDA0OTMwODY1PC9hY2Nlc3Npb24tbnVtPjx1cmxz
PjwvdXJscz48L3JlY29yZD48L0NpdGU+PENpdGU+PEF1dGhvcj5FY2ttYW48L0F1dGhvcj48WWVh
cj4xOTkzPC9ZZWFyPjxSZWNOdW0+MjAxPC9SZWNOdW0+PHJlY29yZD48cmVjLW51bWJlcj4yMDE8
L3JlYy1udW1iZXI+PGZvcmVpZ24ta2V5cz48a2V5IGFwcD0iRU4iIGRiLWlkPSJwNXRkYWFzZHk1
NTJyZ2V4cjltcGVmOWJ2ZGVleHZ0eHNzdGUiIHRpbWVzdGFtcD0iMTU0NTc2MjM4MyIgZ3VpZD0i
YzUwYWM5NDItMjM3NS00NjRjLTg1MDctYThhODBjNTgyMjAwIj4yMDE8L2tleT48L2ZvcmVpZ24t
a2V5cz48cmVmLXR5cGUgbmFtZT0iSm91cm5hbCBBcnRpY2xlIj4xNzwvcmVmLXR5cGU+PGNvbnRy
aWJ1dG9ycz48YXV0aG9ycz48YXV0aG9yPkVja21hbiwgRnJlZDwvYXV0aG9yPjxhdXRob3I+SXZl
cnNvbiwgRzwvYXV0aG9yPjwvYXV0aG9ycz48L2NvbnRyaWJ1dG9ycz48dGl0bGVzPjx0aXRsZT5T
b25vcml0eSBhbmQgbWFya2VkbmVzcyBhbW9uZyBvbnNldCBjbHVzdGVycyBpbiB0aGUgaW50ZXJs
YW5ndWFnZSBvZiBFU0wgbGVhcm5lcnM8L3RpdGxlPjxzZWNvbmRhcnktdGl0bGU+U2Vjb25kIExh
bmd1YWdlIFJlc2VhcmNoPC9zZWNvbmRhcnktdGl0bGU+PGFsdC10aXRsZT5TZWNvbmQgTGFuZ3Vh
Z2UgUmVzZWFyY2g8L2FsdC10aXRsZT48L3RpdGxlcz48cGVyaW9kaWNhbD48ZnVsbC10aXRsZT5T
ZWNvbmQgTGFuZ3VhZ2UgUmVzZWFyY2g8L2Z1bGwtdGl0bGU+PC9wZXJpb2RpY2FsPjxhbHQtcGVy
aW9kaWNhbD48ZnVsbC10aXRsZT5TZWNvbmQgTGFuZ3VhZ2UgUmVzZWFyY2g8L2Z1bGwtdGl0bGU+
PC9hbHQtcGVyaW9kaWNhbD48cGFnZXM+MjM0LTUyPC9wYWdlcz48dm9sdW1lPjk8L3ZvbHVtZT48
bnVtYmVyPjM8L251bWJlcj48a2V5d29yZHM+PGtleXdvcmQ+RW5nbGlzaCBMYW5ndWFnZSAoTW9k
ZXJuKTwva2V5d29yZD48a2V5d29yZD5QaG9ub2xvZ3k8L2tleXdvcmQ+PGtleXdvcmQ+U3lsbGFi
bGU8L2tleXdvcmQ+PGtleXdvcmQ+Q29uc29uYW50IENsdXN0ZXI8L2tleXdvcmQ+PGtleXdvcmQ+
aW4gU3lsbGFibGUgT25zZXQ8L2tleXdvcmQ+PGtleXdvcmQ+UmVsYXRpb25zaGlwIHRvIFNvbm9y
aXR5PC9rZXl3b3JkPjxrZXl3b3JkPk1hcmtlZG5lc3M8L2tleXdvcmQ+PGtleXdvcmQ+RW5nbGlz
aCBMYW5ndWFnZSBMZWFybmluZzwva2V5d29yZD48L2tleXdvcmRzPjxkYXRlcz48eWVhcj4xOTkz
PC95ZWFyPjwvZGF0ZXM+PGFjY2Vzc2lvbi1udW0+VE5fbWxhMTk5MzAxNTMzMDwvYWNjZXNzaW9u
LW51bT48dXJscz48L3VybHM+PC9yZWNvcmQ+PC9DaXRlPjwvRW5kTm90ZT5=
</w:fldData>
        </w:fldChar>
      </w:r>
      <w:r w:rsidRPr="0042050F">
        <w:instrText xml:space="preserve"> ADDIN EN.CITE </w:instrText>
      </w:r>
      <w:r w:rsidRPr="0042050F">
        <w:fldChar w:fldCharType="begin">
          <w:fldData xml:space="preserve">PEVuZE5vdGU+PENpdGU+PEF1dGhvcj5FY2ttYW48L0F1dGhvcj48WWVhcj4yMDA0PC9ZZWFyPjxS
ZWNOdW0+NDUyPC9SZWNOdW0+PERpc3BsYXlUZXh0PihFY2ttYW4sIDIwMDQ7IEVja21hbiwgRWxy
ZXllcywgJmFtcDsgSXZlcnNvbiwgMjAwMzsgRWNrbWFuICZhbXA7IEl2ZXJzb24sIDE5OTMpPC9E
aXNwbGF5VGV4dD48cmVjb3JkPjxyZWMtbnVtYmVyPjQ1MjwvcmVjLW51bWJlcj48Zm9yZWlnbi1r
ZXlzPjxrZXkgYXBwPSJFTiIgZGItaWQ9InA1dGRhYXNkeTU1MnJnZXhyOW1wZWY5YnZkZWV4dnR4
c3N0ZSIgdGltZXN0YW1wPSIxNTg0MzkyNTU2IiBndWlkPSJmMTI5MGM5OS01MmQyLTQ2ODUtODRk
My0xOGU5ZjM1ODA2MzgiPjQ1Mjwva2V5PjwvZm9yZWlnbi1rZXlzPjxyZWYtdHlwZSBuYW1lPSJK
b3VybmFsIEFydGljbGUiPjE3PC9yZWYtdHlwZT48Y29udHJpYnV0b3JzPjxhdXRob3JzPjxhdXRo
b3I+RWNrbWFuLCBGcmVkPC9hdXRob3I+PC9hdXRob3JzPjwvY29udHJpYnV0b3JzPjx0aXRsZXM+
PHRpdGxlPkZyb20gcGhvbmVtaWMgZGlmZmVyZW5jZXMgdG8gY29uc3RyYWludCByYW5raW5nczog
UmVzZWFyY2ggb24gc2Vjb25kIGxhbmd1YWdlIHBob25vbG9neTwvdGl0bGU+PHNlY29uZGFyeS10
aXRsZT5TdHVkaWVzIGluIFNlY29uZCBMYW5ndWFnZSBBY3F1aXNpdGlvbjwvc2Vjb25kYXJ5LXRp
dGxlPjwvdGl0bGVzPjxwZXJpb2RpY2FsPjxmdWxsLXRpdGxlPlN0dWRpZXMgaW4gU2Vjb25kIExh
bmd1YWdlIEFjcXVpc2l0aW9uPC9mdWxsLXRpdGxlPjwvcGVyaW9kaWNhbD48cGFnZXM+NTEzLTU0
OTwvcGFnZXM+PHZvbHVtZT4yNjwvdm9sdW1lPjxudW1iZXI+NDwvbnVtYmVyPjxkYXRlcz48eWVh
cj4yMDA0PC95ZWFyPjwvZGF0ZXM+PGlzYm4+MDI3Mi0yNjMxPC9pc2JuPjx1cmxzPjwvdXJscz48
ZWxlY3Ryb25pYy1yZXNvdXJjZS1udW0+MTAuMTAxNy9TMDI3MjI2MzEwNDA0MDAxWDwvZWxlY3Ry
b25pYy1yZXNvdXJjZS1udW0+PC9yZWNvcmQ+PC9DaXRlPjxDaXRlPjxBdXRob3I+RWNrbWFuPC9B
dXRob3I+PFllYXI+MjAwMzwvWWVhcj48UmVjTnVtPjIxMTwvUmVjTnVtPjxyZWNvcmQ+PHJlYy1u
dW1iZXI+MjExPC9yZWMtbnVtYmVyPjxmb3JlaWduLWtleXM+PGtleSBhcHA9IkVOIiBkYi1pZD0i
cDV0ZGFhc2R5NTUycmdleHI5bXBlZjlidmRlZXh2dHhzc3RlIiB0aW1lc3RhbXA9IjE1NDU3NjIz
ODQiIGd1aWQ9IjI1NDBiYjkwLTI4ZjItNGFiMC1hZTNmLWI5MjU1N2M3YTYyMCI+MjExPC9rZXk+
PC9mb3JlaWduLWtleXM+PHJlZi10eXBlIG5hbWU9IkpvdXJuYWwgQXJ0aWNsZSI+MTc8L3JlZi10
eXBlPjxjb250cmlidXRvcnM+PGF1dGhvcnM+PGF1dGhvcj5FY2ttYW4sIEZyZWQ8L2F1dGhvcj48
YXV0aG9yPkVscmV5ZXMsIEE8L2F1dGhvcj48YXV0aG9yPkl2ZXJzb24sIEc8L2F1dGhvcj48L2F1
dGhvcnM+PC9jb250cmlidXRvcnM+PHRpdGxlcz48dGl0bGU+U29tZSBwcmluY2lwbGVzIG9mIHNl
Y29uZCBsYW5ndWFnZSBwaG9ub2xvZ3k8L3RpdGxlPjxzZWNvbmRhcnktdGl0bGU+U2Vjb25kIExh
bmd1YWdlIFJlc2VhcmNoPC9zZWNvbmRhcnktdGl0bGU+PGFsdC10aXRsZT5TZWNvbmQgTGFuZ3Vh
Z2UgUmVzZWFyY2g8L2FsdC10aXRsZT48L3RpdGxlcz48cGVyaW9kaWNhbD48ZnVsbC10aXRsZT5T
ZWNvbmQgTGFuZ3VhZ2UgUmVzZWFyY2g8L2Z1bGwtdGl0bGU+PC9wZXJpb2RpY2FsPjxhbHQtcGVy
aW9kaWNhbD48ZnVsbC10aXRsZT5TZWNvbmQgTGFuZ3VhZ2UgUmVzZWFyY2g8L2Z1bGwtdGl0bGU+
PC9hbHQtcGVyaW9kaWNhbD48cGFnZXM+MTY5LTIwODwvcGFnZXM+PHZvbHVtZT4xOTwvdm9sdW1l
PjxudW1iZXI+MzwvbnVtYmVyPjxrZXl3b3Jkcz48a2V5d29yZD5MYW5ndWFnZTwva2V5d29yZD48
a2V5d29yZD5Qc3ljaG9saW5ndWlzdGljczwva2V5d29yZD48a2V5d29yZD5TZWNvbmQgTGFuZ3Vh
Z2UgTGVhcm5pbmc8L2tleXdvcmQ+PGtleXdvcmQ+UGhvbmVtZTwva2V5d29yZD48a2V5d29yZD5p
biBFbmdsaXNoIExhbmd1YWdlIExlYXJuaW5nPC9rZXl3b3JkPjxrZXl3b3JkPkJ5IFNwZWFrZXJz
PC9rZXl3b3JkPjxrZXl3b3JkPm9mIEtvcmVhbiBMYW5ndWFnZTwva2V5d29yZD48a2V5d29yZD5T
cGFuaXNoIExhbmd1YWdlPC9rZXl3b3JkPjxrZXl3b3JkPkFwcGxpY2F0aW9uIG9mIE9wdGltYWxp
dHkgVGhlb3J5PC9rZXl3b3JkPjwva2V5d29yZHM+PGRhdGVzPjx5ZWFyPjIwMDM8L3llYXI+PC9k
YXRlcz48YWNjZXNzaW9uLW51bT5UTl9tbGEyMDA0OTMwODY1PC9hY2Nlc3Npb24tbnVtPjx1cmxz
PjwvdXJscz48L3JlY29yZD48L0NpdGU+PENpdGU+PEF1dGhvcj5FY2ttYW48L0F1dGhvcj48WWVh
cj4xOTkzPC9ZZWFyPjxSZWNOdW0+MjAxPC9SZWNOdW0+PHJlY29yZD48cmVjLW51bWJlcj4yMDE8
L3JlYy1udW1iZXI+PGZvcmVpZ24ta2V5cz48a2V5IGFwcD0iRU4iIGRiLWlkPSJwNXRkYWFzZHk1
NTJyZ2V4cjltcGVmOWJ2ZGVleHZ0eHNzdGUiIHRpbWVzdGFtcD0iMTU0NTc2MjM4MyIgZ3VpZD0i
YzUwYWM5NDItMjM3NS00NjRjLTg1MDctYThhODBjNTgyMjAwIj4yMDE8L2tleT48L2ZvcmVpZ24t
a2V5cz48cmVmLXR5cGUgbmFtZT0iSm91cm5hbCBBcnRpY2xlIj4xNzwvcmVmLXR5cGU+PGNvbnRy
aWJ1dG9ycz48YXV0aG9ycz48YXV0aG9yPkVja21hbiwgRnJlZDwvYXV0aG9yPjxhdXRob3I+SXZl
cnNvbiwgRzwvYXV0aG9yPjwvYXV0aG9ycz48L2NvbnRyaWJ1dG9ycz48dGl0bGVzPjx0aXRsZT5T
b25vcml0eSBhbmQgbWFya2VkbmVzcyBhbW9uZyBvbnNldCBjbHVzdGVycyBpbiB0aGUgaW50ZXJs
YW5ndWFnZSBvZiBFU0wgbGVhcm5lcnM8L3RpdGxlPjxzZWNvbmRhcnktdGl0bGU+U2Vjb25kIExh
bmd1YWdlIFJlc2VhcmNoPC9zZWNvbmRhcnktdGl0bGU+PGFsdC10aXRsZT5TZWNvbmQgTGFuZ3Vh
Z2UgUmVzZWFyY2g8L2FsdC10aXRsZT48L3RpdGxlcz48cGVyaW9kaWNhbD48ZnVsbC10aXRsZT5T
ZWNvbmQgTGFuZ3VhZ2UgUmVzZWFyY2g8L2Z1bGwtdGl0bGU+PC9wZXJpb2RpY2FsPjxhbHQtcGVy
aW9kaWNhbD48ZnVsbC10aXRsZT5TZWNvbmQgTGFuZ3VhZ2UgUmVzZWFyY2g8L2Z1bGwtdGl0bGU+
PC9hbHQtcGVyaW9kaWNhbD48cGFnZXM+MjM0LTUyPC9wYWdlcz48dm9sdW1lPjk8L3ZvbHVtZT48
bnVtYmVyPjM8L251bWJlcj48a2V5d29yZHM+PGtleXdvcmQ+RW5nbGlzaCBMYW5ndWFnZSAoTW9k
ZXJuKTwva2V5d29yZD48a2V5d29yZD5QaG9ub2xvZ3k8L2tleXdvcmQ+PGtleXdvcmQ+U3lsbGFi
bGU8L2tleXdvcmQ+PGtleXdvcmQ+Q29uc29uYW50IENsdXN0ZXI8L2tleXdvcmQ+PGtleXdvcmQ+
aW4gU3lsbGFibGUgT25zZXQ8L2tleXdvcmQ+PGtleXdvcmQ+UmVsYXRpb25zaGlwIHRvIFNvbm9y
aXR5PC9rZXl3b3JkPjxrZXl3b3JkPk1hcmtlZG5lc3M8L2tleXdvcmQ+PGtleXdvcmQ+RW5nbGlz
aCBMYW5ndWFnZSBMZWFybmluZzwva2V5d29yZD48L2tleXdvcmRzPjxkYXRlcz48eWVhcj4xOTkz
PC95ZWFyPjwvZGF0ZXM+PGFjY2Vzc2lvbi1udW0+VE5fbWxhMTk5MzAxNTMzMDwvYWNjZXNzaW9u
LW51bT48dXJscz48L3VybHM+PC9yZWNvcmQ+PC9DaXRlPjwvRW5kTm90ZT5=
</w:fldData>
        </w:fldChar>
      </w:r>
      <w:r w:rsidRPr="0042050F">
        <w:instrText xml:space="preserve"> ADDIN EN.CITE.DATA </w:instrText>
      </w:r>
      <w:r w:rsidRPr="0042050F">
        <w:fldChar w:fldCharType="end"/>
      </w:r>
      <w:r w:rsidRPr="0042050F">
        <w:fldChar w:fldCharType="separate"/>
      </w:r>
      <w:r w:rsidRPr="0042050F">
        <w:rPr>
          <w:noProof/>
        </w:rPr>
        <w:t>(Eckman, 2004; Eckman, Elreyes, &amp; Iverson, 2003; Eckman &amp; Iverson, 1993)</w:t>
      </w:r>
      <w:r w:rsidRPr="0042050F">
        <w:fldChar w:fldCharType="end"/>
      </w:r>
      <w:r w:rsidRPr="0042050F">
        <w:t>.</w:t>
      </w:r>
    </w:p>
  </w:footnote>
  <w:footnote w:id="60">
    <w:p w14:paraId="288912C9" w14:textId="742503D2" w:rsidR="00BF7515" w:rsidRPr="0042050F" w:rsidRDefault="00BF7515">
      <w:pPr>
        <w:pStyle w:val="FootnoteText"/>
      </w:pPr>
      <w:r w:rsidRPr="0042050F">
        <w:rPr>
          <w:rStyle w:val="FootnoteReference"/>
        </w:rPr>
        <w:footnoteRef/>
      </w:r>
      <w:r w:rsidRPr="0042050F">
        <w:t xml:space="preserve"> The glottal stop in this example represents the alternate of the same historical consonant in IA and Classical Arabic.</w:t>
      </w:r>
    </w:p>
  </w:footnote>
  <w:footnote w:id="61">
    <w:p w14:paraId="6A664375" w14:textId="059649BE" w:rsidR="00BF7515" w:rsidRPr="0042050F" w:rsidRDefault="00BF7515">
      <w:pPr>
        <w:pStyle w:val="FootnoteText"/>
      </w:pPr>
      <w:r w:rsidRPr="0042050F">
        <w:rPr>
          <w:rStyle w:val="FootnoteReference"/>
        </w:rPr>
        <w:footnoteRef/>
      </w:r>
      <w:r w:rsidRPr="0042050F">
        <w:t xml:space="preserve"> </w:t>
      </w:r>
      <w:r w:rsidRPr="0042050F">
        <w:rPr>
          <w:rFonts w:cstheme="minorHAnsi"/>
        </w:rPr>
        <w:t>It does not mean that the IL is a language that is completely different from the L2 or L1; however, the IL shows some linguistic aspects that are found neither in the L1 nor the L2</w:t>
      </w:r>
      <w:r w:rsidRPr="0042050F">
        <w:t>.</w:t>
      </w:r>
    </w:p>
  </w:footnote>
  <w:footnote w:id="62">
    <w:p w14:paraId="6FA7B2D0" w14:textId="613338B3" w:rsidR="00BF7515" w:rsidRPr="0042050F" w:rsidRDefault="00BF7515">
      <w:pPr>
        <w:pStyle w:val="FootnoteText"/>
      </w:pPr>
      <w:r w:rsidRPr="0042050F">
        <w:rPr>
          <w:rStyle w:val="FootnoteReference"/>
        </w:rPr>
        <w:footnoteRef/>
      </w:r>
      <w:r w:rsidRPr="0042050F">
        <w:t xml:space="preserve"> </w:t>
      </w:r>
      <w:r w:rsidRPr="0042050F">
        <w:rPr>
          <w:rFonts w:cstheme="minorHAnsi"/>
        </w:rPr>
        <w:t>The aim of including this model is to show the reader that the OPM is used in some L2 studies but is, however, not useful for the current study</w:t>
      </w:r>
      <w:r w:rsidRPr="0042050F">
        <w:t>.</w:t>
      </w:r>
    </w:p>
  </w:footnote>
  <w:footnote w:id="63">
    <w:p w14:paraId="051E4ABF" w14:textId="32BA2E70" w:rsidR="00BF7515" w:rsidRPr="0042050F" w:rsidRDefault="00BF7515">
      <w:pPr>
        <w:pStyle w:val="FootnoteText"/>
      </w:pPr>
      <w:r w:rsidRPr="0042050F">
        <w:rPr>
          <w:rStyle w:val="FootnoteReference"/>
        </w:rPr>
        <w:footnoteRef/>
      </w:r>
      <w:r w:rsidRPr="0042050F">
        <w:t xml:space="preserve"> English Consonant clusters comprising non-Arabic sound like /p/ and /v/ could be pronounced with feature change in terms of voicing; however, this study focuses on vowel insertion rather than other substitutions.</w:t>
      </w:r>
    </w:p>
  </w:footnote>
  <w:footnote w:id="64">
    <w:p w14:paraId="183CB270" w14:textId="742C2F30" w:rsidR="00BF7515" w:rsidRPr="0042050F" w:rsidRDefault="00BF7515" w:rsidP="00627D02">
      <w:pPr>
        <w:pStyle w:val="FootnoteText"/>
      </w:pPr>
      <w:r w:rsidRPr="0042050F">
        <w:rPr>
          <w:rStyle w:val="FootnoteReference"/>
        </w:rPr>
        <w:footnoteRef/>
      </w:r>
      <w:r w:rsidRPr="0042050F">
        <w:t xml:space="preserve"> The transcription is extracted from the Oxford English Dictionary: </w:t>
      </w:r>
      <w:hyperlink r:id="rId1" w:history="1">
        <w:r w:rsidRPr="0042050F">
          <w:rPr>
            <w:rStyle w:val="Hyperlink"/>
          </w:rPr>
          <w:t>www.oed.com</w:t>
        </w:r>
      </w:hyperlink>
    </w:p>
  </w:footnote>
  <w:footnote w:id="65">
    <w:p w14:paraId="5028213B" w14:textId="7523F5CB" w:rsidR="00BF7515" w:rsidRPr="0042050F" w:rsidRDefault="00BF7515" w:rsidP="008F2742">
      <w:pPr>
        <w:tabs>
          <w:tab w:val="left" w:pos="442"/>
        </w:tabs>
        <w:rPr>
          <w:rFonts w:cstheme="minorHAnsi"/>
        </w:rPr>
      </w:pPr>
      <w:r w:rsidRPr="0042050F">
        <w:rPr>
          <w:rStyle w:val="FootnoteReference"/>
        </w:rPr>
        <w:footnoteRef/>
      </w:r>
      <w:r w:rsidRPr="0042050F">
        <w:t xml:space="preserve"> </w:t>
      </w:r>
      <w:r w:rsidRPr="0042050F">
        <w:rPr>
          <w:rFonts w:asciiTheme="majorBidi" w:hAnsiTheme="majorBidi" w:cstheme="majorBidi"/>
          <w:sz w:val="20"/>
          <w:szCs w:val="20"/>
        </w:rPr>
        <w:t>Words such as “lurid” are less frequent words; however, such words do not statistically change the conclusions based on the results of Experiment 2. For further information, see Section 2.7.2.</w:t>
      </w:r>
    </w:p>
  </w:footnote>
  <w:footnote w:id="66">
    <w:p w14:paraId="7D809D21" w14:textId="3E129514" w:rsidR="00BF7515" w:rsidRPr="0042050F" w:rsidRDefault="00BF7515">
      <w:pPr>
        <w:pStyle w:val="FootnoteText"/>
      </w:pPr>
      <w:r w:rsidRPr="0042050F">
        <w:rPr>
          <w:rStyle w:val="FootnoteReference"/>
        </w:rPr>
        <w:footnoteRef/>
      </w:r>
      <w:r w:rsidRPr="0042050F">
        <w:rPr>
          <w:rFonts w:cstheme="minorHAnsi"/>
        </w:rPr>
        <w:t>As for words ending with nasal + obstruent clusters, the final obstruents in these clusters could be plural forms (e.g., teams) or tense form (e.g., cleaned). However, I was trying to have monomorphemic words in an attempt to avoid the effects of morphology. Therefore, I have two examples of the clusters /mp/ and /ŋk/”</w:t>
      </w:r>
      <w:r w:rsidRPr="0042050F">
        <w:t>.</w:t>
      </w:r>
    </w:p>
  </w:footnote>
  <w:footnote w:id="67">
    <w:p w14:paraId="7D307F0B" w14:textId="0C0A1116" w:rsidR="00BF7515" w:rsidRPr="0042050F" w:rsidRDefault="00BF7515">
      <w:pPr>
        <w:pStyle w:val="FootnoteText"/>
      </w:pPr>
      <w:r w:rsidRPr="0042050F">
        <w:rPr>
          <w:rStyle w:val="FootnoteReference"/>
        </w:rPr>
        <w:footnoteRef/>
      </w:r>
      <w:r w:rsidRPr="0042050F">
        <w:t xml:space="preserve"> NA here indicates that sonority is not applicable, since some of these clusters are cross syllable boundary.</w:t>
      </w:r>
    </w:p>
  </w:footnote>
  <w:footnote w:id="68">
    <w:p w14:paraId="4EF1B475" w14:textId="22E3EA7F" w:rsidR="00BF7515" w:rsidRPr="0042050F" w:rsidRDefault="00BF7515">
      <w:pPr>
        <w:pStyle w:val="FootnoteText"/>
      </w:pPr>
      <w:r w:rsidRPr="0042050F">
        <w:rPr>
          <w:rStyle w:val="FootnoteReference"/>
        </w:rPr>
        <w:footnoteRef/>
      </w:r>
      <w:r w:rsidRPr="0042050F">
        <w:t xml:space="preserve"> </w:t>
      </w:r>
      <w:r w:rsidRPr="0042050F">
        <w:rPr>
          <w:rFonts w:cstheme="minorHAnsi"/>
        </w:rPr>
        <w:t>In this thesis, I use analyses that treat stops and fricatives as one phonological class (i.e., obstruents).</w:t>
      </w:r>
    </w:p>
  </w:footnote>
  <w:footnote w:id="69">
    <w:p w14:paraId="3E2AEDEE" w14:textId="77777777" w:rsidR="00BF7515" w:rsidRPr="0042050F" w:rsidRDefault="00BF7515" w:rsidP="00281D3E">
      <w:pPr>
        <w:pStyle w:val="FootnoteText"/>
      </w:pPr>
      <w:r w:rsidRPr="0042050F">
        <w:rPr>
          <w:rStyle w:val="FootnoteReference"/>
        </w:rPr>
        <w:footnoteRef/>
      </w:r>
      <w:r w:rsidRPr="0042050F">
        <w:t xml:space="preserve"> glmer (cluster_present ~ group + sonority + (1 + sonority | speaker) + (1 | item)</w:t>
      </w:r>
    </w:p>
  </w:footnote>
  <w:footnote w:id="70">
    <w:p w14:paraId="0FF6A133" w14:textId="07AB73C4" w:rsidR="00BF7515" w:rsidRPr="0042050F" w:rsidRDefault="00BF7515" w:rsidP="00281D3E">
      <w:pPr>
        <w:pStyle w:val="FootnoteText"/>
      </w:pPr>
      <w:r w:rsidRPr="0042050F">
        <w:rPr>
          <w:rStyle w:val="FootnoteReference"/>
        </w:rPr>
        <w:footnoteRef/>
      </w:r>
      <w:r w:rsidRPr="0042050F">
        <w:t xml:space="preserve"> glmer (cluster_present ~ group + boundary + (1 + boundary | speaker) + (1 | item). The model failed to converge when group was included as a random slope.</w:t>
      </w:r>
    </w:p>
  </w:footnote>
  <w:footnote w:id="71">
    <w:p w14:paraId="0392DDEC" w14:textId="555C0DD0" w:rsidR="00BF7515" w:rsidRPr="0042050F" w:rsidRDefault="00BF7515" w:rsidP="00281D3E">
      <w:pPr>
        <w:pStyle w:val="FootnoteText"/>
      </w:pPr>
      <w:r w:rsidRPr="0042050F">
        <w:rPr>
          <w:rStyle w:val="FootnoteReference"/>
        </w:rPr>
        <w:footnoteRef/>
      </w:r>
      <w:r w:rsidRPr="0042050F">
        <w:t xml:space="preserve"> In this section, production of only 20 participants (10 BA/ 10 MA) were analysed since their initial results show a clear trend of accuracy in pronouncing English final clusters in a target-like manner (i.e., as clusters). Therefore, 20 participants were deemed enough to generalise their results.</w:t>
      </w:r>
    </w:p>
  </w:footnote>
  <w:footnote w:id="72">
    <w:p w14:paraId="345869A5" w14:textId="77777777" w:rsidR="00BF7515" w:rsidRPr="0042050F" w:rsidRDefault="00BF7515" w:rsidP="00281D3E">
      <w:pPr>
        <w:pStyle w:val="FootnoteText"/>
      </w:pPr>
      <w:r w:rsidRPr="0042050F">
        <w:rPr>
          <w:rStyle w:val="FootnoteReference"/>
        </w:rPr>
        <w:footnoteRef/>
      </w:r>
      <w:r w:rsidRPr="0042050F">
        <w:t xml:space="preserve"> glmer (accuracy ~ Dialects + sonority + (1 + sonority| speaker) + (1 | item). The model failed to include dialects as a random slope.</w:t>
      </w:r>
    </w:p>
  </w:footnote>
  <w:footnote w:id="73">
    <w:p w14:paraId="552243B7" w14:textId="56F762B5" w:rsidR="00BF7515" w:rsidRPr="0042050F" w:rsidRDefault="00BF7515">
      <w:pPr>
        <w:pStyle w:val="FootnoteText"/>
      </w:pPr>
      <w:r w:rsidRPr="0042050F">
        <w:rPr>
          <w:rStyle w:val="FootnoteReference"/>
        </w:rPr>
        <w:footnoteRef/>
      </w:r>
      <w:r w:rsidRPr="0042050F">
        <w:t xml:space="preserve"> The cluster [fn] was existed in English a long time ago; however, it is not currently produced by English speakers.</w:t>
      </w:r>
    </w:p>
  </w:footnote>
  <w:footnote w:id="74">
    <w:p w14:paraId="4E7A228A" w14:textId="594B8A95" w:rsidR="00BF7515" w:rsidRPr="0042050F" w:rsidRDefault="00BF7515">
      <w:pPr>
        <w:pStyle w:val="FootnoteText"/>
      </w:pPr>
      <w:r w:rsidRPr="0042050F">
        <w:rPr>
          <w:rStyle w:val="FootnoteReference"/>
        </w:rPr>
        <w:footnoteRef/>
      </w:r>
      <w:r w:rsidRPr="0042050F">
        <w:t xml:space="preserve"> </w:t>
      </w:r>
      <w:r w:rsidRPr="0042050F">
        <w:rPr>
          <w:rFonts w:eastAsia="Times New Roman"/>
        </w:rPr>
        <w:t>Phonological equivalence means that L1 phonemes are distinct categories that are stored as mental representations.</w:t>
      </w:r>
    </w:p>
  </w:footnote>
  <w:footnote w:id="75">
    <w:p w14:paraId="32DD46E5" w14:textId="602EC25F" w:rsidR="00BF7515" w:rsidRPr="0042050F" w:rsidRDefault="00BF7515" w:rsidP="00387771">
      <w:pPr>
        <w:pStyle w:val="FootnoteText"/>
        <w:jc w:val="both"/>
      </w:pPr>
      <w:r w:rsidRPr="0042050F">
        <w:rPr>
          <w:rStyle w:val="FootnoteReference"/>
        </w:rPr>
        <w:footnoteRef/>
      </w:r>
      <w:r w:rsidRPr="0042050F">
        <w:t xml:space="preserve"> </w:t>
      </w:r>
      <w:r w:rsidRPr="0042050F">
        <w:fldChar w:fldCharType="begin"/>
      </w:r>
      <w:r w:rsidRPr="0042050F">
        <w:instrText xml:space="preserve"> ADDIN EN.CITE &lt;EndNote&gt;&lt;Cite AuthorYear="1"&gt;&lt;Author&gt;Best&lt;/Author&gt;&lt;Year&gt;2001&lt;/Year&gt;&lt;RecNum&gt;482&lt;/RecNum&gt;&lt;DisplayText&gt;Best, McRoberts, and Goodell (2001)&lt;/DisplayText&gt;&lt;record&gt;&lt;rec-number&gt;482&lt;/rec-number&gt;&lt;foreign-keys&gt;&lt;key app="EN" db-id="p5tdaasdy552rgexr9mpef9bvdeexvtxsste" timestamp="1596871927" guid="a52d8fd4-7153-4e62-bd67-60e6c2b9b530"&gt;482&lt;/key&gt;&lt;/foreign-keys&gt;&lt;ref-type name="Journal Article"&gt;17&lt;/ref-type&gt;&lt;contributors&gt;&lt;authors&gt;&lt;author&gt;Best, Catherine&lt;/author&gt;&lt;author&gt;McRoberts, Gerald&lt;/author&gt;&lt;author&gt;Goodell, Elizabeth&lt;/author&gt;&lt;/authors&gt;&lt;/contributors&gt;&lt;titles&gt;&lt;title&gt;Discrimination of non-native consonant contrasts varying in perceptual assimilation to the listener’s native phonological system&lt;/title&gt;&lt;secondary-title&gt;The Journal of the Acoustical Society of America&lt;/secondary-title&gt;&lt;/titles&gt;&lt;periodical&gt;&lt;full-title&gt;The Journal of the Acoustical Society of America&lt;/full-title&gt;&lt;/periodical&gt;&lt;pages&gt;775-794&lt;/pages&gt;&lt;volume&gt;109&lt;/volume&gt;&lt;number&gt;2&lt;/number&gt;&lt;keywords&gt;&lt;keyword&gt;Speech Perception [71]&lt;/keyword&gt;&lt;/keywords&gt;&lt;dates&gt;&lt;year&gt;2001&lt;/year&gt;&lt;/dates&gt;&lt;isbn&gt;0001-4966&lt;/isbn&gt;&lt;urls&gt;&lt;/urls&gt;&lt;electronic-resource-num&gt;10.1121/1.1332378&lt;/electronic-resource-num&gt;&lt;/record&gt;&lt;/Cite&gt;&lt;/EndNote&gt;</w:instrText>
      </w:r>
      <w:r w:rsidRPr="0042050F">
        <w:fldChar w:fldCharType="separate"/>
      </w:r>
      <w:r w:rsidRPr="0042050F">
        <w:rPr>
          <w:noProof/>
        </w:rPr>
        <w:t>Best, McRoberts, and Goodell (2001)</w:t>
      </w:r>
      <w:r w:rsidRPr="0042050F">
        <w:fldChar w:fldCharType="end"/>
      </w:r>
      <w:r w:rsidRPr="0042050F">
        <w:t xml:space="preserve"> state that PAM is an L2 perceptual model designed on articulatory phonological basis where combinations of gestures is equivalent to phonemes, articulators are equivalent to organs of speech, constriction locations are equivalent to place of articulation, and finally constriction degrees are equivalent to manner of articulation.</w:t>
      </w:r>
    </w:p>
  </w:footnote>
  <w:footnote w:id="76">
    <w:p w14:paraId="711E9B47" w14:textId="135497D5" w:rsidR="00BF7515" w:rsidRPr="0042050F" w:rsidRDefault="00BF7515">
      <w:pPr>
        <w:pStyle w:val="FootnoteText"/>
      </w:pPr>
      <w:r w:rsidRPr="0042050F">
        <w:rPr>
          <w:rStyle w:val="FootnoteReference"/>
        </w:rPr>
        <w:footnoteRef/>
      </w:r>
      <w:r w:rsidRPr="0042050F">
        <w:t xml:space="preserve"> The small-v in this example indicates the deliberate insertion of a vowel.</w:t>
      </w:r>
    </w:p>
  </w:footnote>
  <w:footnote w:id="77">
    <w:p w14:paraId="198E95D0" w14:textId="56190C03" w:rsidR="00BF7515" w:rsidRPr="0042050F" w:rsidRDefault="00BF7515">
      <w:pPr>
        <w:pStyle w:val="FootnoteText"/>
      </w:pPr>
      <w:r w:rsidRPr="0042050F">
        <w:rPr>
          <w:rStyle w:val="FootnoteReference"/>
        </w:rPr>
        <w:footnoteRef/>
      </w:r>
      <w:r w:rsidRPr="0042050F">
        <w:t xml:space="preserve"> </w:t>
      </w:r>
      <w:r w:rsidRPr="0042050F">
        <w:rPr>
          <w:rFonts w:cstheme="minorHAnsi"/>
        </w:rPr>
        <w:t>The listeners decided which stimuli sound</w:t>
      </w:r>
      <w:r w:rsidR="00C96311">
        <w:rPr>
          <w:rFonts w:cstheme="minorHAnsi"/>
        </w:rPr>
        <w:t>ed</w:t>
      </w:r>
      <w:r w:rsidRPr="0042050F">
        <w:rPr>
          <w:rFonts w:cstheme="minorHAnsi"/>
        </w:rPr>
        <w:t xml:space="preserve"> like other stimuli. However, this is a question of degree rather than of the stimuli being the exactly the same or completely different.</w:t>
      </w:r>
    </w:p>
  </w:footnote>
  <w:footnote w:id="78">
    <w:p w14:paraId="6A775431" w14:textId="5A1E86A8" w:rsidR="00BF7515" w:rsidRPr="0042050F" w:rsidRDefault="00BF7515" w:rsidP="00C61BBE">
      <w:pPr>
        <w:pStyle w:val="FootnoteText"/>
      </w:pPr>
      <w:r w:rsidRPr="0042050F">
        <w:rPr>
          <w:rStyle w:val="FootnoteReference"/>
        </w:rPr>
        <w:footnoteRef/>
      </w:r>
      <w:r w:rsidRPr="0042050F">
        <w:t xml:space="preserve"> This section is summarised from the book article written by MacMillan (2002).</w:t>
      </w:r>
    </w:p>
  </w:footnote>
  <w:footnote w:id="79">
    <w:p w14:paraId="2BF25934" w14:textId="798FDD45" w:rsidR="00BF7515" w:rsidRPr="0042050F" w:rsidRDefault="00BF7515" w:rsidP="00C61BBE">
      <w:pPr>
        <w:pStyle w:val="FootnoteText"/>
      </w:pPr>
      <w:r w:rsidRPr="0042050F">
        <w:rPr>
          <w:rStyle w:val="FootnoteReference"/>
        </w:rPr>
        <w:footnoteRef/>
      </w:r>
      <w:r w:rsidRPr="0042050F">
        <w:t xml:space="preserve"> MacMillan (2002) suggests capitalising Signal and Noise.</w:t>
      </w:r>
    </w:p>
  </w:footnote>
  <w:footnote w:id="80">
    <w:p w14:paraId="37F77A58" w14:textId="28851890" w:rsidR="00BF7515" w:rsidRPr="0042050F" w:rsidRDefault="00BF7515">
      <w:pPr>
        <w:pStyle w:val="FootnoteText"/>
      </w:pPr>
      <w:r w:rsidRPr="0042050F">
        <w:rPr>
          <w:rStyle w:val="FootnoteReference"/>
        </w:rPr>
        <w:footnoteRef/>
      </w:r>
      <w:r w:rsidRPr="0042050F">
        <w:t xml:space="preserve"> ’Intended accuracy of pronunciation’ herein means how accurately the pronunciation matches the IPA transcription given to the trained phoneticians who produced the stimuli for Experiment 3 (i.e., pseudo words listed in Table 6.4).</w:t>
      </w:r>
    </w:p>
  </w:footnote>
  <w:footnote w:id="81">
    <w:p w14:paraId="7876E523" w14:textId="616DDBF5" w:rsidR="00BF7515" w:rsidRPr="0042050F" w:rsidRDefault="00BF7515" w:rsidP="00897351">
      <w:pPr>
        <w:rPr>
          <w:sz w:val="20"/>
          <w:szCs w:val="20"/>
        </w:rPr>
      </w:pPr>
      <w:r w:rsidRPr="0042050F">
        <w:rPr>
          <w:rStyle w:val="FootnoteReference"/>
          <w:sz w:val="20"/>
          <w:szCs w:val="20"/>
        </w:rPr>
        <w:footnoteRef/>
      </w:r>
      <w:r w:rsidRPr="0042050F">
        <w:rPr>
          <w:sz w:val="20"/>
          <w:szCs w:val="20"/>
        </w:rPr>
        <w:t xml:space="preserve"> For further information, see the software webpage on the university website: </w:t>
      </w:r>
      <w:hyperlink r:id="rId2" w:anchor="tab-5" w:history="1">
        <w:r w:rsidRPr="0042050F">
          <w:rPr>
            <w:rStyle w:val="Hyperlink"/>
            <w:sz w:val="20"/>
            <w:szCs w:val="20"/>
          </w:rPr>
          <w:t>https://www.york.ac.uk/it-services/services/qualtrics/#tab-5</w:t>
        </w:r>
      </w:hyperlink>
    </w:p>
    <w:p w14:paraId="04415FF6" w14:textId="77777777" w:rsidR="00BF7515" w:rsidRPr="0042050F" w:rsidRDefault="00BF7515" w:rsidP="00897351">
      <w:pPr>
        <w:pStyle w:val="FootnoteText"/>
      </w:pPr>
    </w:p>
  </w:footnote>
  <w:footnote w:id="82">
    <w:p w14:paraId="351A93D0" w14:textId="77777777" w:rsidR="00BF7515" w:rsidRPr="0042050F" w:rsidRDefault="00BF7515" w:rsidP="00AE37E8">
      <w:pPr>
        <w:pStyle w:val="HTMLPreformatted"/>
        <w:shd w:val="clear" w:color="auto" w:fill="FFFFFF"/>
        <w:rPr>
          <w:rFonts w:asciiTheme="minorHAnsi" w:hAnsiTheme="minorHAnsi" w:cstheme="minorHAnsi"/>
          <w:color w:val="000000"/>
          <w:sz w:val="18"/>
          <w:szCs w:val="18"/>
        </w:rPr>
      </w:pPr>
      <w:r w:rsidRPr="0042050F">
        <w:rPr>
          <w:rStyle w:val="FootnoteReference"/>
        </w:rPr>
        <w:footnoteRef/>
      </w:r>
      <w:r w:rsidRPr="0042050F">
        <w:t xml:space="preserve"> </w:t>
      </w:r>
      <w:r w:rsidRPr="0042050F">
        <w:rPr>
          <w:rFonts w:asciiTheme="minorHAnsi" w:hAnsiTheme="minorHAnsi" w:cstheme="minorHAnsi"/>
          <w:color w:val="000000"/>
          <w:sz w:val="18"/>
          <w:szCs w:val="18"/>
        </w:rPr>
        <w:t xml:space="preserve">glmer (accuracy ~ position + condition + stimuli_order + dialect + (1 </w:t>
      </w:r>
      <w:proofErr w:type="gramStart"/>
      <w:r w:rsidRPr="0042050F">
        <w:rPr>
          <w:rFonts w:asciiTheme="minorHAnsi" w:hAnsiTheme="minorHAnsi" w:cstheme="minorHAnsi"/>
          <w:color w:val="000000"/>
          <w:sz w:val="18"/>
          <w:szCs w:val="18"/>
        </w:rPr>
        <w:t>+  position</w:t>
      </w:r>
      <w:proofErr w:type="gramEnd"/>
      <w:r w:rsidRPr="0042050F">
        <w:rPr>
          <w:rFonts w:asciiTheme="minorHAnsi" w:hAnsiTheme="minorHAnsi" w:cstheme="minorHAnsi"/>
          <w:color w:val="000000"/>
          <w:sz w:val="18"/>
          <w:szCs w:val="18"/>
        </w:rPr>
        <w:t xml:space="preserve"> + order | speaker) + (1|stimulus). </w:t>
      </w:r>
    </w:p>
    <w:p w14:paraId="57A55420" w14:textId="4B80C4E8" w:rsidR="00BF7515" w:rsidRPr="0042050F" w:rsidRDefault="00BF7515" w:rsidP="00AE37E8">
      <w:pPr>
        <w:pStyle w:val="FootnoteText"/>
      </w:pPr>
      <w:r w:rsidRPr="0042050F">
        <w:rPr>
          <w:rFonts w:asciiTheme="minorHAnsi" w:hAnsiTheme="minorHAnsi" w:cstheme="minorHAnsi"/>
          <w:color w:val="000000"/>
          <w:sz w:val="18"/>
          <w:szCs w:val="18"/>
        </w:rPr>
        <w:t xml:space="preserve">     </w:t>
      </w:r>
      <w:r w:rsidRPr="0042050F">
        <w:rPr>
          <w:rFonts w:ascii="Calibri"/>
          <w:sz w:val="18"/>
          <w:szCs w:val="18"/>
        </w:rPr>
        <w:t>NB: This model failed to converge when condition and group variables were included as random slopes.</w:t>
      </w:r>
    </w:p>
  </w:footnote>
  <w:footnote w:id="83">
    <w:p w14:paraId="02BD5664" w14:textId="20990CAD" w:rsidR="00BF7515" w:rsidRPr="0042050F" w:rsidRDefault="00BF7515">
      <w:pPr>
        <w:pStyle w:val="FootnoteText"/>
      </w:pPr>
      <w:r w:rsidRPr="0042050F">
        <w:rPr>
          <w:rStyle w:val="FootnoteReference"/>
        </w:rPr>
        <w:footnoteRef/>
      </w:r>
      <w:r w:rsidRPr="0042050F">
        <w:t xml:space="preserve"> </w:t>
      </w:r>
      <w:r w:rsidRPr="0042050F">
        <w:rPr>
          <w:rFonts w:cstheme="minorHAnsi"/>
        </w:rPr>
        <w:t>In this part of the results section, we follow the predictions of the C scores. These scores mathematically measure the degree of bias based on the correlation between d prime and C scores.</w:t>
      </w:r>
    </w:p>
  </w:footnote>
  <w:footnote w:id="84">
    <w:p w14:paraId="2805610A" w14:textId="77777777" w:rsidR="00BF7515" w:rsidRPr="0042050F" w:rsidRDefault="00BF7515" w:rsidP="000C44C4">
      <w:pPr>
        <w:pStyle w:val="FootnoteText"/>
      </w:pPr>
      <w:r w:rsidRPr="0042050F">
        <w:rPr>
          <w:rStyle w:val="FootnoteReference"/>
        </w:rPr>
        <w:footnoteRef/>
      </w:r>
      <w:r w:rsidRPr="0042050F">
        <w:t xml:space="preserve"> The rate of vowel insertion in MA is higher than BA.</w:t>
      </w:r>
    </w:p>
  </w:footnote>
  <w:footnote w:id="85">
    <w:p w14:paraId="265B97B7" w14:textId="569E5488" w:rsidR="00BF7515" w:rsidRPr="0042050F" w:rsidRDefault="00BF7515" w:rsidP="009618D0">
      <w:pPr>
        <w:pStyle w:val="FootnoteText"/>
      </w:pPr>
      <w:r w:rsidRPr="0042050F">
        <w:rPr>
          <w:rStyle w:val="FootnoteReference"/>
        </w:rPr>
        <w:footnoteRef/>
      </w:r>
      <w:r w:rsidRPr="0042050F">
        <w:t xml:space="preserve"> Results in Chapter 4 indicate that the rate of ICI inserted to break up word-initial clusters in BA is higher to some extent than MA.</w:t>
      </w:r>
    </w:p>
  </w:footnote>
  <w:footnote w:id="86">
    <w:p w14:paraId="0C9382EA" w14:textId="49B7ECFF" w:rsidR="00BF7515" w:rsidRPr="0042050F" w:rsidRDefault="00BF7515">
      <w:pPr>
        <w:pStyle w:val="FootnoteText"/>
      </w:pPr>
      <w:r w:rsidRPr="0042050F">
        <w:rPr>
          <w:rStyle w:val="FootnoteReference"/>
        </w:rPr>
        <w:footnoteRef/>
      </w:r>
      <w:r w:rsidRPr="0042050F">
        <w:t xml:space="preserve"> For further information regarding the difference between surface and underlying representation in word-initial clusters, see Section 4.5.3.</w:t>
      </w:r>
    </w:p>
  </w:footnote>
  <w:footnote w:id="87">
    <w:p w14:paraId="0F297373" w14:textId="12D70E9A" w:rsidR="00BF7515" w:rsidRPr="0042050F" w:rsidRDefault="00BF7515">
      <w:pPr>
        <w:pStyle w:val="FootnoteText"/>
      </w:pPr>
      <w:r w:rsidRPr="0042050F">
        <w:rPr>
          <w:rStyle w:val="FootnoteReference"/>
        </w:rPr>
        <w:footnoteRef/>
      </w:r>
      <w:r w:rsidRPr="0042050F">
        <w:t xml:space="preserve"> </w:t>
      </w:r>
      <w:r w:rsidRPr="0042050F">
        <w:rPr>
          <w:rFonts w:eastAsia="Times New Roman"/>
          <w:lang w:val="en-US" w:bidi="en-US"/>
        </w:rPr>
        <w:t>The aim of Figure 7.1 and Figure 7.2 is to show the presence of word-initial non-branching clusters. The prosodic affiliation of such clusters will be discussed in Section 7.3.3.</w:t>
      </w:r>
    </w:p>
  </w:footnote>
  <w:footnote w:id="88">
    <w:p w14:paraId="71B4DF87" w14:textId="739F0415" w:rsidR="00BF7515" w:rsidRPr="0042050F" w:rsidRDefault="00BF7515" w:rsidP="006E19C9">
      <w:pPr>
        <w:pStyle w:val="FootnoteText"/>
        <w:jc w:val="both"/>
      </w:pPr>
      <w:r w:rsidRPr="0042050F">
        <w:rPr>
          <w:rStyle w:val="FootnoteReference"/>
        </w:rPr>
        <w:footnoteRef/>
      </w:r>
      <w:r w:rsidRPr="0042050F">
        <w:t xml:space="preserve"> Not all BA and MA speakers produce and perceive English clusters accurately to the same extent. There is some variation across speakers and across items as presented in Chapter 5 and Chapter 6. What I mean by Yes and No in this table is the results of statistical tests (i.e., mixed effects). The term “Yes” in the table indicates a significant effect showing typical accurate production or perception of clusters by BA and MA speakers based on the results of the statistical test. The term “No” in the table means the clusters are typically not produced or perceived by BA and MA speakers, based on the results of the statistical test.</w:t>
      </w:r>
    </w:p>
  </w:footnote>
  <w:footnote w:id="89">
    <w:p w14:paraId="3479DBF8" w14:textId="71205377" w:rsidR="00BF7515" w:rsidRDefault="00BF7515">
      <w:pPr>
        <w:pStyle w:val="FootnoteText"/>
      </w:pPr>
      <w:r w:rsidRPr="0042050F">
        <w:rPr>
          <w:rStyle w:val="FootnoteReference"/>
        </w:rPr>
        <w:footnoteRef/>
      </w:r>
      <w:r w:rsidRPr="0042050F">
        <w:t xml:space="preserve"> Adjacent ones here </w:t>
      </w:r>
      <w:proofErr w:type="gramStart"/>
      <w:r w:rsidRPr="0042050F">
        <w:t>refers</w:t>
      </w:r>
      <w:proofErr w:type="gramEnd"/>
      <w:r w:rsidRPr="0042050F">
        <w:t xml:space="preserve"> to neighbouring phonemes.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7344"/>
    <w:multiLevelType w:val="hybridMultilevel"/>
    <w:tmpl w:val="EE62E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C61D9"/>
    <w:multiLevelType w:val="hybridMultilevel"/>
    <w:tmpl w:val="0FCEB2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676F42"/>
    <w:multiLevelType w:val="hybridMultilevel"/>
    <w:tmpl w:val="0EB822BE"/>
    <w:lvl w:ilvl="0" w:tplc="21BCA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55F06"/>
    <w:multiLevelType w:val="hybridMultilevel"/>
    <w:tmpl w:val="9E3C057C"/>
    <w:lvl w:ilvl="0" w:tplc="C92C2CBA">
      <w:start w:val="1"/>
      <w:numFmt w:val="lowerLetter"/>
      <w:lvlText w:val="%1."/>
      <w:lvlJc w:val="left"/>
      <w:pPr>
        <w:ind w:left="659" w:hanging="375"/>
      </w:pPr>
      <w:rPr>
        <w:rFonts w:hint="default"/>
        <w:b w:val="0"/>
        <w:bCs/>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13ED1A49"/>
    <w:multiLevelType w:val="hybridMultilevel"/>
    <w:tmpl w:val="B6A67936"/>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 w15:restartNumberingAfterBreak="0">
    <w:nsid w:val="19B03C15"/>
    <w:multiLevelType w:val="hybridMultilevel"/>
    <w:tmpl w:val="20AEF79E"/>
    <w:lvl w:ilvl="0" w:tplc="0809001B">
      <w:start w:val="1"/>
      <w:numFmt w:val="lowerRoman"/>
      <w:lvlText w:val="%1."/>
      <w:lvlJc w:val="right"/>
      <w:pPr>
        <w:ind w:left="1800" w:hanging="360"/>
      </w:pPr>
      <w:rPr>
        <w:rFonts w:hint="default"/>
        <w:b/>
        <w:bCs/>
      </w:rPr>
    </w:lvl>
    <w:lvl w:ilvl="1" w:tplc="08090019">
      <w:start w:val="1"/>
      <w:numFmt w:val="lowerLetter"/>
      <w:lvlText w:val="%2."/>
      <w:lvlJc w:val="left"/>
      <w:pPr>
        <w:ind w:left="2160" w:hanging="360"/>
      </w:pPr>
    </w:lvl>
    <w:lvl w:ilvl="2" w:tplc="08090001">
      <w:start w:val="1"/>
      <w:numFmt w:val="bullet"/>
      <w:lvlText w:val=""/>
      <w:lvlJc w:val="left"/>
      <w:pPr>
        <w:ind w:left="2880" w:hanging="180"/>
      </w:pPr>
      <w:rPr>
        <w:rFonts w:ascii="Symbol" w:hAnsi="Symbol"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A3B02B6"/>
    <w:multiLevelType w:val="hybridMultilevel"/>
    <w:tmpl w:val="4CD03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DE6328"/>
    <w:multiLevelType w:val="multilevel"/>
    <w:tmpl w:val="3728649A"/>
    <w:lvl w:ilvl="0">
      <w:start w:val="1"/>
      <w:numFmt w:val="bullet"/>
      <w:lvlText w:val="o"/>
      <w:lvlJc w:val="left"/>
      <w:pPr>
        <w:ind w:left="180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42060"/>
    <w:multiLevelType w:val="hybridMultilevel"/>
    <w:tmpl w:val="8E20CD90"/>
    <w:lvl w:ilvl="0" w:tplc="08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7B1909"/>
    <w:multiLevelType w:val="hybridMultilevel"/>
    <w:tmpl w:val="570E2E66"/>
    <w:lvl w:ilvl="0" w:tplc="6BCA919E">
      <w:start w:val="1"/>
      <w:numFmt w:val="low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31CF3"/>
    <w:multiLevelType w:val="hybridMultilevel"/>
    <w:tmpl w:val="0EB822BE"/>
    <w:lvl w:ilvl="0" w:tplc="21BCA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F4FEE"/>
    <w:multiLevelType w:val="hybridMultilevel"/>
    <w:tmpl w:val="9E3C057C"/>
    <w:lvl w:ilvl="0" w:tplc="C92C2CBA">
      <w:start w:val="1"/>
      <w:numFmt w:val="lowerLetter"/>
      <w:lvlText w:val="%1."/>
      <w:lvlJc w:val="left"/>
      <w:pPr>
        <w:ind w:left="659" w:hanging="375"/>
      </w:pPr>
      <w:rPr>
        <w:rFonts w:hint="default"/>
        <w:b w:val="0"/>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80909CE"/>
    <w:multiLevelType w:val="hybridMultilevel"/>
    <w:tmpl w:val="AFBC6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C0CFF"/>
    <w:multiLevelType w:val="hybridMultilevel"/>
    <w:tmpl w:val="0EB822BE"/>
    <w:lvl w:ilvl="0" w:tplc="21BCA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355D2"/>
    <w:multiLevelType w:val="hybridMultilevel"/>
    <w:tmpl w:val="2640BFEE"/>
    <w:lvl w:ilvl="0" w:tplc="B466238E">
      <w:numFmt w:val="bullet"/>
      <w:lvlText w:val=""/>
      <w:lvlJc w:val="left"/>
      <w:pPr>
        <w:ind w:left="850" w:hanging="360"/>
      </w:pPr>
      <w:rPr>
        <w:rFonts w:ascii="Symbol" w:eastAsia="Symbol" w:hAnsi="Symbol" w:cs="Symbol" w:hint="default"/>
        <w:w w:val="100"/>
        <w:sz w:val="24"/>
        <w:szCs w:val="24"/>
        <w:lang w:val="en-US" w:eastAsia="en-US" w:bidi="en-US"/>
      </w:rPr>
    </w:lvl>
    <w:lvl w:ilvl="1" w:tplc="63C61658">
      <w:numFmt w:val="bullet"/>
      <w:lvlText w:val="o"/>
      <w:lvlJc w:val="left"/>
      <w:pPr>
        <w:ind w:left="1630" w:hanging="420"/>
      </w:pPr>
      <w:rPr>
        <w:rFonts w:ascii="Courier New" w:eastAsia="Courier New" w:hAnsi="Courier New" w:cs="Courier New" w:hint="default"/>
        <w:spacing w:val="-1"/>
        <w:w w:val="100"/>
        <w:sz w:val="24"/>
        <w:szCs w:val="24"/>
        <w:lang w:val="en-US" w:eastAsia="en-US" w:bidi="en-US"/>
      </w:rPr>
    </w:lvl>
    <w:lvl w:ilvl="2" w:tplc="83827BAE">
      <w:numFmt w:val="bullet"/>
      <w:lvlText w:val="•"/>
      <w:lvlJc w:val="left"/>
      <w:pPr>
        <w:ind w:left="1640" w:hanging="420"/>
      </w:pPr>
      <w:rPr>
        <w:rFonts w:hint="default"/>
        <w:lang w:val="en-US" w:eastAsia="en-US" w:bidi="en-US"/>
      </w:rPr>
    </w:lvl>
    <w:lvl w:ilvl="3" w:tplc="22B27B74">
      <w:numFmt w:val="bullet"/>
      <w:lvlText w:val="•"/>
      <w:lvlJc w:val="left"/>
      <w:pPr>
        <w:ind w:left="2592" w:hanging="420"/>
      </w:pPr>
      <w:rPr>
        <w:rFonts w:hint="default"/>
        <w:lang w:val="en-US" w:eastAsia="en-US" w:bidi="en-US"/>
      </w:rPr>
    </w:lvl>
    <w:lvl w:ilvl="4" w:tplc="8E6EBB22">
      <w:numFmt w:val="bullet"/>
      <w:lvlText w:val="•"/>
      <w:lvlJc w:val="left"/>
      <w:pPr>
        <w:ind w:left="3545" w:hanging="420"/>
      </w:pPr>
      <w:rPr>
        <w:rFonts w:hint="default"/>
        <w:lang w:val="en-US" w:eastAsia="en-US" w:bidi="en-US"/>
      </w:rPr>
    </w:lvl>
    <w:lvl w:ilvl="5" w:tplc="775EC0C8">
      <w:numFmt w:val="bullet"/>
      <w:lvlText w:val="•"/>
      <w:lvlJc w:val="left"/>
      <w:pPr>
        <w:ind w:left="4497" w:hanging="420"/>
      </w:pPr>
      <w:rPr>
        <w:rFonts w:hint="default"/>
        <w:lang w:val="en-US" w:eastAsia="en-US" w:bidi="en-US"/>
      </w:rPr>
    </w:lvl>
    <w:lvl w:ilvl="6" w:tplc="4FD4DA32">
      <w:numFmt w:val="bullet"/>
      <w:lvlText w:val="•"/>
      <w:lvlJc w:val="left"/>
      <w:pPr>
        <w:ind w:left="5450" w:hanging="420"/>
      </w:pPr>
      <w:rPr>
        <w:rFonts w:hint="default"/>
        <w:lang w:val="en-US" w:eastAsia="en-US" w:bidi="en-US"/>
      </w:rPr>
    </w:lvl>
    <w:lvl w:ilvl="7" w:tplc="63449FCC">
      <w:numFmt w:val="bullet"/>
      <w:lvlText w:val="•"/>
      <w:lvlJc w:val="left"/>
      <w:pPr>
        <w:ind w:left="6402" w:hanging="420"/>
      </w:pPr>
      <w:rPr>
        <w:rFonts w:hint="default"/>
        <w:lang w:val="en-US" w:eastAsia="en-US" w:bidi="en-US"/>
      </w:rPr>
    </w:lvl>
    <w:lvl w:ilvl="8" w:tplc="FAB6B77A">
      <w:numFmt w:val="bullet"/>
      <w:lvlText w:val="•"/>
      <w:lvlJc w:val="left"/>
      <w:pPr>
        <w:ind w:left="7355" w:hanging="420"/>
      </w:pPr>
      <w:rPr>
        <w:rFonts w:hint="default"/>
        <w:lang w:val="en-US" w:eastAsia="en-US" w:bidi="en-US"/>
      </w:rPr>
    </w:lvl>
  </w:abstractNum>
  <w:abstractNum w:abstractNumId="15" w15:restartNumberingAfterBreak="0">
    <w:nsid w:val="2D0A07B9"/>
    <w:multiLevelType w:val="hybridMultilevel"/>
    <w:tmpl w:val="FF10C95E"/>
    <w:lvl w:ilvl="0" w:tplc="9A20246C">
      <w:start w:val="1"/>
      <w:numFmt w:val="lowerLetter"/>
      <w:lvlText w:val="%1-"/>
      <w:lvlJc w:val="left"/>
      <w:pPr>
        <w:ind w:left="850" w:hanging="360"/>
      </w:pPr>
      <w:rPr>
        <w:rFonts w:ascii="Times New Roman" w:eastAsia="Times New Roman" w:hAnsi="Times New Roman" w:cs="Times New Roman" w:hint="default"/>
        <w:spacing w:val="-7"/>
        <w:w w:val="100"/>
        <w:sz w:val="24"/>
        <w:szCs w:val="24"/>
        <w:lang w:val="en-US" w:eastAsia="en-US" w:bidi="en-US"/>
      </w:rPr>
    </w:lvl>
    <w:lvl w:ilvl="1" w:tplc="ADBC95F0">
      <w:start w:val="1"/>
      <w:numFmt w:val="lowerRoman"/>
      <w:lvlText w:val="[%2]"/>
      <w:lvlJc w:val="left"/>
      <w:pPr>
        <w:ind w:left="5563" w:hanging="3552"/>
      </w:pPr>
      <w:rPr>
        <w:rFonts w:ascii="Times New Roman" w:eastAsia="Times New Roman" w:hAnsi="Times New Roman" w:cs="Times New Roman" w:hint="default"/>
        <w:spacing w:val="-1"/>
        <w:w w:val="100"/>
        <w:sz w:val="24"/>
        <w:szCs w:val="24"/>
        <w:lang w:val="en-US" w:eastAsia="en-US" w:bidi="en-US"/>
      </w:rPr>
    </w:lvl>
    <w:lvl w:ilvl="2" w:tplc="B3F8D1E2">
      <w:numFmt w:val="bullet"/>
      <w:lvlText w:val="•"/>
      <w:lvlJc w:val="left"/>
      <w:pPr>
        <w:ind w:left="5971" w:hanging="3552"/>
      </w:pPr>
      <w:rPr>
        <w:rFonts w:hint="default"/>
        <w:lang w:val="en-US" w:eastAsia="en-US" w:bidi="en-US"/>
      </w:rPr>
    </w:lvl>
    <w:lvl w:ilvl="3" w:tplc="582E5330">
      <w:numFmt w:val="bullet"/>
      <w:lvlText w:val="•"/>
      <w:lvlJc w:val="left"/>
      <w:pPr>
        <w:ind w:left="6382" w:hanging="3552"/>
      </w:pPr>
      <w:rPr>
        <w:rFonts w:hint="default"/>
        <w:lang w:val="en-US" w:eastAsia="en-US" w:bidi="en-US"/>
      </w:rPr>
    </w:lvl>
    <w:lvl w:ilvl="4" w:tplc="E76E12F4">
      <w:numFmt w:val="bullet"/>
      <w:lvlText w:val="•"/>
      <w:lvlJc w:val="left"/>
      <w:pPr>
        <w:ind w:left="6793" w:hanging="3552"/>
      </w:pPr>
      <w:rPr>
        <w:rFonts w:hint="default"/>
        <w:lang w:val="en-US" w:eastAsia="en-US" w:bidi="en-US"/>
      </w:rPr>
    </w:lvl>
    <w:lvl w:ilvl="5" w:tplc="90E29FB4">
      <w:numFmt w:val="bullet"/>
      <w:lvlText w:val="•"/>
      <w:lvlJc w:val="left"/>
      <w:pPr>
        <w:ind w:left="7204" w:hanging="3552"/>
      </w:pPr>
      <w:rPr>
        <w:rFonts w:hint="default"/>
        <w:lang w:val="en-US" w:eastAsia="en-US" w:bidi="en-US"/>
      </w:rPr>
    </w:lvl>
    <w:lvl w:ilvl="6" w:tplc="33EAFB0A">
      <w:numFmt w:val="bullet"/>
      <w:lvlText w:val="•"/>
      <w:lvlJc w:val="left"/>
      <w:pPr>
        <w:ind w:left="7615" w:hanging="3552"/>
      </w:pPr>
      <w:rPr>
        <w:rFonts w:hint="default"/>
        <w:lang w:val="en-US" w:eastAsia="en-US" w:bidi="en-US"/>
      </w:rPr>
    </w:lvl>
    <w:lvl w:ilvl="7" w:tplc="73FCEC16">
      <w:numFmt w:val="bullet"/>
      <w:lvlText w:val="•"/>
      <w:lvlJc w:val="left"/>
      <w:pPr>
        <w:ind w:left="8026" w:hanging="3552"/>
      </w:pPr>
      <w:rPr>
        <w:rFonts w:hint="default"/>
        <w:lang w:val="en-US" w:eastAsia="en-US" w:bidi="en-US"/>
      </w:rPr>
    </w:lvl>
    <w:lvl w:ilvl="8" w:tplc="A0BCC45C">
      <w:numFmt w:val="bullet"/>
      <w:lvlText w:val="•"/>
      <w:lvlJc w:val="left"/>
      <w:pPr>
        <w:ind w:left="8437" w:hanging="3552"/>
      </w:pPr>
      <w:rPr>
        <w:rFonts w:hint="default"/>
        <w:lang w:val="en-US" w:eastAsia="en-US" w:bidi="en-US"/>
      </w:rPr>
    </w:lvl>
  </w:abstractNum>
  <w:abstractNum w:abstractNumId="16" w15:restartNumberingAfterBreak="0">
    <w:nsid w:val="2DF95BA4"/>
    <w:multiLevelType w:val="hybridMultilevel"/>
    <w:tmpl w:val="C0061D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811469"/>
    <w:multiLevelType w:val="multilevel"/>
    <w:tmpl w:val="40709C78"/>
    <w:lvl w:ilvl="0">
      <w:start w:val="1"/>
      <w:numFmt w:val="bullet"/>
      <w:lvlText w:val="o"/>
      <w:lvlJc w:val="left"/>
      <w:pPr>
        <w:ind w:left="180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D14A6"/>
    <w:multiLevelType w:val="multilevel"/>
    <w:tmpl w:val="A11E929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bCs/>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03E7702"/>
    <w:multiLevelType w:val="hybridMultilevel"/>
    <w:tmpl w:val="FC40D5E4"/>
    <w:lvl w:ilvl="0" w:tplc="7C0E9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02376F"/>
    <w:multiLevelType w:val="hybridMultilevel"/>
    <w:tmpl w:val="D6DE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5A36DB"/>
    <w:multiLevelType w:val="hybridMultilevel"/>
    <w:tmpl w:val="3D020882"/>
    <w:lvl w:ilvl="0" w:tplc="CA34B586">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9E067C"/>
    <w:multiLevelType w:val="hybridMultilevel"/>
    <w:tmpl w:val="F46C6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869CB"/>
    <w:multiLevelType w:val="hybridMultilevel"/>
    <w:tmpl w:val="CAE43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E2142D"/>
    <w:multiLevelType w:val="hybridMultilevel"/>
    <w:tmpl w:val="564ACE28"/>
    <w:lvl w:ilvl="0" w:tplc="1DAEF9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504BCA"/>
    <w:multiLevelType w:val="hybridMultilevel"/>
    <w:tmpl w:val="5A8AE8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E712FF9"/>
    <w:multiLevelType w:val="hybridMultilevel"/>
    <w:tmpl w:val="64688A9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4203E0"/>
    <w:multiLevelType w:val="hybridMultilevel"/>
    <w:tmpl w:val="AA805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FDB758E"/>
    <w:multiLevelType w:val="hybridMultilevel"/>
    <w:tmpl w:val="0D8289AE"/>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B46836"/>
    <w:multiLevelType w:val="hybridMultilevel"/>
    <w:tmpl w:val="3DE04392"/>
    <w:lvl w:ilvl="0" w:tplc="04090013">
      <w:start w:val="1"/>
      <w:numFmt w:val="upperRoman"/>
      <w:lvlText w:val="%1."/>
      <w:lvlJc w:val="right"/>
      <w:pPr>
        <w:ind w:left="720" w:hanging="360"/>
      </w:pPr>
      <w:rPr>
        <w:rFonts w:hint="default"/>
      </w:rPr>
    </w:lvl>
    <w:lvl w:ilvl="1" w:tplc="A172323C">
      <w:start w:val="1"/>
      <w:numFmt w:val="lowerLetter"/>
      <w:lvlText w:val="%2."/>
      <w:lvlJc w:val="left"/>
      <w:pPr>
        <w:ind w:left="1440" w:hanging="360"/>
      </w:pPr>
      <w:rPr>
        <w:b w:val="0"/>
        <w:bCs w:val="0"/>
      </w:rPr>
    </w:lvl>
    <w:lvl w:ilvl="2" w:tplc="BB08C232">
      <w:start w:val="1"/>
      <w:numFmt w:val="decimal"/>
      <w:lvlText w:val="%3."/>
      <w:lvlJc w:val="left"/>
      <w:pPr>
        <w:ind w:left="2340" w:hanging="360"/>
      </w:pPr>
      <w:rPr>
        <w:rFonts w:hint="default"/>
      </w:rPr>
    </w:lvl>
    <w:lvl w:ilvl="3" w:tplc="8506C668">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4EB3449"/>
    <w:multiLevelType w:val="hybridMultilevel"/>
    <w:tmpl w:val="01E02DBA"/>
    <w:lvl w:ilvl="0" w:tplc="5B2ABDAC">
      <w:start w:val="1"/>
      <w:numFmt w:val="bullet"/>
      <w:lvlText w:val=""/>
      <w:lvlJc w:val="left"/>
      <w:pPr>
        <w:ind w:left="720" w:hanging="360"/>
      </w:pPr>
      <w:rPr>
        <w:rFonts w:ascii="Symbol" w:hAnsi="Symbo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D71E15"/>
    <w:multiLevelType w:val="hybridMultilevel"/>
    <w:tmpl w:val="2398FAB8"/>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478A2DAE"/>
    <w:multiLevelType w:val="multilevel"/>
    <w:tmpl w:val="3C063C1C"/>
    <w:styleLink w:val="Style1"/>
    <w:lvl w:ilvl="0">
      <w:start w:val="2"/>
      <w:numFmt w:val="decimal"/>
      <w:lvlText w:val="%1."/>
      <w:lvlJc w:val="left"/>
      <w:pPr>
        <w:ind w:left="720" w:hanging="360"/>
      </w:pPr>
      <w:rPr>
        <w:rFonts w:hint="default"/>
      </w:rPr>
    </w:lvl>
    <w:lvl w:ilvl="1">
      <w:start w:val="2"/>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E07532"/>
    <w:multiLevelType w:val="hybridMultilevel"/>
    <w:tmpl w:val="7CF89AB4"/>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4" w15:restartNumberingAfterBreak="0">
    <w:nsid w:val="4A974A99"/>
    <w:multiLevelType w:val="hybridMultilevel"/>
    <w:tmpl w:val="40E6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DE34A7"/>
    <w:multiLevelType w:val="hybridMultilevel"/>
    <w:tmpl w:val="543A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5302E3"/>
    <w:multiLevelType w:val="hybridMultilevel"/>
    <w:tmpl w:val="959C0ED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B312A8"/>
    <w:multiLevelType w:val="hybridMultilevel"/>
    <w:tmpl w:val="EDC2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4DF4048"/>
    <w:multiLevelType w:val="hybridMultilevel"/>
    <w:tmpl w:val="9ABC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AF2F90"/>
    <w:multiLevelType w:val="hybridMultilevel"/>
    <w:tmpl w:val="3D020882"/>
    <w:lvl w:ilvl="0" w:tplc="CA34B586">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256A53"/>
    <w:multiLevelType w:val="hybridMultilevel"/>
    <w:tmpl w:val="7726885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6A14E6"/>
    <w:multiLevelType w:val="hybridMultilevel"/>
    <w:tmpl w:val="A536B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0C4CE8"/>
    <w:multiLevelType w:val="hybridMultilevel"/>
    <w:tmpl w:val="322E85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B63413"/>
    <w:multiLevelType w:val="hybridMultilevel"/>
    <w:tmpl w:val="EDB4C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CA1555"/>
    <w:multiLevelType w:val="hybridMultilevel"/>
    <w:tmpl w:val="5AFA965E"/>
    <w:lvl w:ilvl="0" w:tplc="FC26EAFC">
      <w:start w:val="1"/>
      <w:numFmt w:val="lowerLetter"/>
      <w:lvlText w:val="%1."/>
      <w:lvlJc w:val="left"/>
      <w:pPr>
        <w:ind w:left="1281" w:hanging="360"/>
      </w:pPr>
      <w:rPr>
        <w:rFonts w:hint="default"/>
      </w:rPr>
    </w:lvl>
    <w:lvl w:ilvl="1" w:tplc="08090019" w:tentative="1">
      <w:start w:val="1"/>
      <w:numFmt w:val="lowerLetter"/>
      <w:lvlText w:val="%2."/>
      <w:lvlJc w:val="left"/>
      <w:pPr>
        <w:ind w:left="2001" w:hanging="360"/>
      </w:pPr>
    </w:lvl>
    <w:lvl w:ilvl="2" w:tplc="0809001B" w:tentative="1">
      <w:start w:val="1"/>
      <w:numFmt w:val="lowerRoman"/>
      <w:lvlText w:val="%3."/>
      <w:lvlJc w:val="right"/>
      <w:pPr>
        <w:ind w:left="2721" w:hanging="180"/>
      </w:pPr>
    </w:lvl>
    <w:lvl w:ilvl="3" w:tplc="0809000F" w:tentative="1">
      <w:start w:val="1"/>
      <w:numFmt w:val="decimal"/>
      <w:lvlText w:val="%4."/>
      <w:lvlJc w:val="left"/>
      <w:pPr>
        <w:ind w:left="3441" w:hanging="360"/>
      </w:pPr>
    </w:lvl>
    <w:lvl w:ilvl="4" w:tplc="08090019" w:tentative="1">
      <w:start w:val="1"/>
      <w:numFmt w:val="lowerLetter"/>
      <w:lvlText w:val="%5."/>
      <w:lvlJc w:val="left"/>
      <w:pPr>
        <w:ind w:left="4161" w:hanging="360"/>
      </w:pPr>
    </w:lvl>
    <w:lvl w:ilvl="5" w:tplc="0809001B" w:tentative="1">
      <w:start w:val="1"/>
      <w:numFmt w:val="lowerRoman"/>
      <w:lvlText w:val="%6."/>
      <w:lvlJc w:val="right"/>
      <w:pPr>
        <w:ind w:left="4881" w:hanging="180"/>
      </w:pPr>
    </w:lvl>
    <w:lvl w:ilvl="6" w:tplc="0809000F" w:tentative="1">
      <w:start w:val="1"/>
      <w:numFmt w:val="decimal"/>
      <w:lvlText w:val="%7."/>
      <w:lvlJc w:val="left"/>
      <w:pPr>
        <w:ind w:left="5601" w:hanging="360"/>
      </w:pPr>
    </w:lvl>
    <w:lvl w:ilvl="7" w:tplc="08090019" w:tentative="1">
      <w:start w:val="1"/>
      <w:numFmt w:val="lowerLetter"/>
      <w:lvlText w:val="%8."/>
      <w:lvlJc w:val="left"/>
      <w:pPr>
        <w:ind w:left="6321" w:hanging="360"/>
      </w:pPr>
    </w:lvl>
    <w:lvl w:ilvl="8" w:tplc="0809001B" w:tentative="1">
      <w:start w:val="1"/>
      <w:numFmt w:val="lowerRoman"/>
      <w:lvlText w:val="%9."/>
      <w:lvlJc w:val="right"/>
      <w:pPr>
        <w:ind w:left="7041" w:hanging="180"/>
      </w:pPr>
    </w:lvl>
  </w:abstractNum>
  <w:abstractNum w:abstractNumId="45" w15:restartNumberingAfterBreak="0">
    <w:nsid w:val="5C351D44"/>
    <w:multiLevelType w:val="hybridMultilevel"/>
    <w:tmpl w:val="601C69BC"/>
    <w:lvl w:ilvl="0" w:tplc="14C2D08E">
      <w:start w:val="1"/>
      <w:numFmt w:val="upperRoman"/>
      <w:lvlText w:val="%1."/>
      <w:lvlJc w:val="right"/>
      <w:pPr>
        <w:ind w:left="720" w:hanging="360"/>
      </w:pPr>
      <w:rPr>
        <w:rFonts w:hint="default"/>
        <w:b/>
        <w:bCs/>
      </w:rPr>
    </w:lvl>
    <w:lvl w:ilvl="1" w:tplc="04090019">
      <w:start w:val="1"/>
      <w:numFmt w:val="lowerLetter"/>
      <w:lvlText w:val="%2."/>
      <w:lvlJc w:val="left"/>
      <w:pPr>
        <w:ind w:left="1440" w:hanging="360"/>
      </w:pPr>
      <w:rPr>
        <w:b w:val="0"/>
        <w:bCs w:val="0"/>
      </w:rPr>
    </w:lvl>
    <w:lvl w:ilvl="2" w:tplc="F67696C6">
      <w:start w:val="1"/>
      <w:numFmt w:val="decimal"/>
      <w:lvlText w:val="%3."/>
      <w:lvlJc w:val="left"/>
      <w:pPr>
        <w:ind w:left="927" w:hanging="360"/>
      </w:pPr>
      <w:rPr>
        <w:rFonts w:hint="default"/>
      </w:rPr>
    </w:lvl>
    <w:lvl w:ilvl="3" w:tplc="0409000F">
      <w:start w:val="1"/>
      <w:numFmt w:val="decimal"/>
      <w:lvlText w:val="%4."/>
      <w:lvlJc w:val="left"/>
      <w:pPr>
        <w:ind w:left="720" w:hanging="360"/>
      </w:pPr>
      <w:rPr>
        <w:rFonts w:hint="default"/>
      </w:rPr>
    </w:lvl>
    <w:lvl w:ilvl="4" w:tplc="1A9422EE">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160751B"/>
    <w:multiLevelType w:val="hybridMultilevel"/>
    <w:tmpl w:val="E19C98F6"/>
    <w:lvl w:ilvl="0" w:tplc="5B2ABDA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DE58BD"/>
    <w:multiLevelType w:val="hybridMultilevel"/>
    <w:tmpl w:val="A28413A2"/>
    <w:lvl w:ilvl="0" w:tplc="9DA06D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40F5958"/>
    <w:multiLevelType w:val="hybridMultilevel"/>
    <w:tmpl w:val="B1B6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527C39"/>
    <w:multiLevelType w:val="hybridMultilevel"/>
    <w:tmpl w:val="E056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496C06"/>
    <w:multiLevelType w:val="hybridMultilevel"/>
    <w:tmpl w:val="D332B484"/>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6D4C2C"/>
    <w:multiLevelType w:val="hybridMultilevel"/>
    <w:tmpl w:val="46603EA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8271F3"/>
    <w:multiLevelType w:val="hybridMultilevel"/>
    <w:tmpl w:val="8A86DF34"/>
    <w:lvl w:ilvl="0" w:tplc="04090017">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120108"/>
    <w:multiLevelType w:val="hybridMultilevel"/>
    <w:tmpl w:val="581ED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1361DC"/>
    <w:multiLevelType w:val="hybridMultilevel"/>
    <w:tmpl w:val="346C860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891D61"/>
    <w:multiLevelType w:val="hybridMultilevel"/>
    <w:tmpl w:val="97762B84"/>
    <w:lvl w:ilvl="0" w:tplc="08090017">
      <w:start w:val="1"/>
      <w:numFmt w:val="lowerLetter"/>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EF7396D"/>
    <w:multiLevelType w:val="hybridMultilevel"/>
    <w:tmpl w:val="960CA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A77C1E"/>
    <w:multiLevelType w:val="hybridMultilevel"/>
    <w:tmpl w:val="117068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1DB3D5E"/>
    <w:multiLevelType w:val="hybridMultilevel"/>
    <w:tmpl w:val="F8F804A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7AC4ACE"/>
    <w:multiLevelType w:val="hybridMultilevel"/>
    <w:tmpl w:val="8BEC4488"/>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BE3D60"/>
    <w:multiLevelType w:val="hybridMultilevel"/>
    <w:tmpl w:val="A9BADF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0934F3"/>
    <w:multiLevelType w:val="hybridMultilevel"/>
    <w:tmpl w:val="594C2AEA"/>
    <w:lvl w:ilvl="0" w:tplc="4A68ED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E9562BD"/>
    <w:multiLevelType w:val="hybridMultilevel"/>
    <w:tmpl w:val="9E3C057C"/>
    <w:lvl w:ilvl="0" w:tplc="C92C2CBA">
      <w:start w:val="1"/>
      <w:numFmt w:val="lowerLetter"/>
      <w:lvlText w:val="%1."/>
      <w:lvlJc w:val="left"/>
      <w:pPr>
        <w:ind w:left="659" w:hanging="375"/>
      </w:pPr>
      <w:rPr>
        <w:rFonts w:hint="default"/>
        <w:b w:val="0"/>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3" w15:restartNumberingAfterBreak="0">
    <w:nsid w:val="7EBB2E19"/>
    <w:multiLevelType w:val="multilevel"/>
    <w:tmpl w:val="3E6E5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50"/>
  </w:num>
  <w:num w:numId="3">
    <w:abstractNumId w:val="51"/>
  </w:num>
  <w:num w:numId="4">
    <w:abstractNumId w:val="21"/>
  </w:num>
  <w:num w:numId="5">
    <w:abstractNumId w:val="34"/>
  </w:num>
  <w:num w:numId="6">
    <w:abstractNumId w:val="44"/>
  </w:num>
  <w:num w:numId="7">
    <w:abstractNumId w:val="35"/>
  </w:num>
  <w:num w:numId="8">
    <w:abstractNumId w:val="29"/>
  </w:num>
  <w:num w:numId="9">
    <w:abstractNumId w:val="45"/>
  </w:num>
  <w:num w:numId="10">
    <w:abstractNumId w:val="31"/>
  </w:num>
  <w:num w:numId="11">
    <w:abstractNumId w:val="62"/>
  </w:num>
  <w:num w:numId="12">
    <w:abstractNumId w:val="47"/>
  </w:num>
  <w:num w:numId="13">
    <w:abstractNumId w:val="5"/>
  </w:num>
  <w:num w:numId="14">
    <w:abstractNumId w:val="0"/>
  </w:num>
  <w:num w:numId="15">
    <w:abstractNumId w:val="33"/>
  </w:num>
  <w:num w:numId="16">
    <w:abstractNumId w:val="14"/>
  </w:num>
  <w:num w:numId="17">
    <w:abstractNumId w:val="15"/>
  </w:num>
  <w:num w:numId="18">
    <w:abstractNumId w:val="9"/>
  </w:num>
  <w:num w:numId="19">
    <w:abstractNumId w:val="49"/>
  </w:num>
  <w:num w:numId="20">
    <w:abstractNumId w:val="48"/>
  </w:num>
  <w:num w:numId="21">
    <w:abstractNumId w:val="11"/>
  </w:num>
  <w:num w:numId="22">
    <w:abstractNumId w:val="36"/>
  </w:num>
  <w:num w:numId="23">
    <w:abstractNumId w:val="46"/>
  </w:num>
  <w:num w:numId="24">
    <w:abstractNumId w:val="24"/>
  </w:num>
  <w:num w:numId="25">
    <w:abstractNumId w:val="42"/>
  </w:num>
  <w:num w:numId="26">
    <w:abstractNumId w:val="4"/>
  </w:num>
  <w:num w:numId="27">
    <w:abstractNumId w:val="53"/>
  </w:num>
  <w:num w:numId="28">
    <w:abstractNumId w:val="55"/>
  </w:num>
  <w:num w:numId="29">
    <w:abstractNumId w:val="60"/>
  </w:num>
  <w:num w:numId="30">
    <w:abstractNumId w:val="52"/>
  </w:num>
  <w:num w:numId="31">
    <w:abstractNumId w:val="3"/>
  </w:num>
  <w:num w:numId="32">
    <w:abstractNumId w:val="41"/>
  </w:num>
  <w:num w:numId="33">
    <w:abstractNumId w:val="54"/>
  </w:num>
  <w:num w:numId="34">
    <w:abstractNumId w:val="43"/>
  </w:num>
  <w:num w:numId="35">
    <w:abstractNumId w:val="20"/>
  </w:num>
  <w:num w:numId="36">
    <w:abstractNumId w:val="59"/>
  </w:num>
  <w:num w:numId="37">
    <w:abstractNumId w:val="28"/>
  </w:num>
  <w:num w:numId="38">
    <w:abstractNumId w:val="58"/>
  </w:num>
  <w:num w:numId="39">
    <w:abstractNumId w:val="26"/>
  </w:num>
  <w:num w:numId="40">
    <w:abstractNumId w:val="39"/>
  </w:num>
  <w:num w:numId="41">
    <w:abstractNumId w:val="38"/>
  </w:num>
  <w:num w:numId="42">
    <w:abstractNumId w:val="23"/>
  </w:num>
  <w:num w:numId="43">
    <w:abstractNumId w:val="40"/>
  </w:num>
  <w:num w:numId="44">
    <w:abstractNumId w:val="56"/>
  </w:num>
  <w:num w:numId="45">
    <w:abstractNumId w:val="37"/>
  </w:num>
  <w:num w:numId="46">
    <w:abstractNumId w:val="6"/>
  </w:num>
  <w:num w:numId="47">
    <w:abstractNumId w:val="16"/>
  </w:num>
  <w:num w:numId="48">
    <w:abstractNumId w:val="25"/>
  </w:num>
  <w:num w:numId="49">
    <w:abstractNumId w:val="57"/>
  </w:num>
  <w:num w:numId="50">
    <w:abstractNumId w:val="27"/>
  </w:num>
  <w:num w:numId="51">
    <w:abstractNumId w:val="1"/>
  </w:num>
  <w:num w:numId="52">
    <w:abstractNumId w:val="61"/>
  </w:num>
  <w:num w:numId="53">
    <w:abstractNumId w:val="63"/>
  </w:num>
  <w:num w:numId="54">
    <w:abstractNumId w:val="18"/>
  </w:num>
  <w:num w:numId="55">
    <w:abstractNumId w:val="22"/>
  </w:num>
  <w:num w:numId="56">
    <w:abstractNumId w:val="30"/>
  </w:num>
  <w:num w:numId="57">
    <w:abstractNumId w:val="17"/>
  </w:num>
  <w:num w:numId="58">
    <w:abstractNumId w:val="7"/>
  </w:num>
  <w:num w:numId="59">
    <w:abstractNumId w:val="8"/>
  </w:num>
  <w:num w:numId="60">
    <w:abstractNumId w:val="12"/>
  </w:num>
  <w:num w:numId="61">
    <w:abstractNumId w:val="2"/>
  </w:num>
  <w:num w:numId="62">
    <w:abstractNumId w:val="13"/>
  </w:num>
  <w:num w:numId="63">
    <w:abstractNumId w:val="10"/>
  </w:num>
  <w:num w:numId="64">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ar-SA"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A69B8"/>
    <w:rsid w:val="000012FE"/>
    <w:rsid w:val="00001A44"/>
    <w:rsid w:val="000025EC"/>
    <w:rsid w:val="00002EFE"/>
    <w:rsid w:val="000050A4"/>
    <w:rsid w:val="000050D0"/>
    <w:rsid w:val="000059B5"/>
    <w:rsid w:val="000066D7"/>
    <w:rsid w:val="00006A2E"/>
    <w:rsid w:val="000100BC"/>
    <w:rsid w:val="0001225C"/>
    <w:rsid w:val="00012D85"/>
    <w:rsid w:val="000169F6"/>
    <w:rsid w:val="00016CF6"/>
    <w:rsid w:val="00017ECD"/>
    <w:rsid w:val="00022F0A"/>
    <w:rsid w:val="0002430B"/>
    <w:rsid w:val="00024782"/>
    <w:rsid w:val="0002564D"/>
    <w:rsid w:val="00026BA3"/>
    <w:rsid w:val="0003304D"/>
    <w:rsid w:val="00033A83"/>
    <w:rsid w:val="00034DAB"/>
    <w:rsid w:val="0003541B"/>
    <w:rsid w:val="00035A2E"/>
    <w:rsid w:val="00040A45"/>
    <w:rsid w:val="00040EA5"/>
    <w:rsid w:val="00045304"/>
    <w:rsid w:val="00051ACD"/>
    <w:rsid w:val="00056A61"/>
    <w:rsid w:val="00056A73"/>
    <w:rsid w:val="00056D1D"/>
    <w:rsid w:val="000570D6"/>
    <w:rsid w:val="00062D1B"/>
    <w:rsid w:val="000631D7"/>
    <w:rsid w:val="000637C8"/>
    <w:rsid w:val="00066A2F"/>
    <w:rsid w:val="00066B59"/>
    <w:rsid w:val="000671FB"/>
    <w:rsid w:val="00070476"/>
    <w:rsid w:val="00071BEE"/>
    <w:rsid w:val="00072559"/>
    <w:rsid w:val="00075B4D"/>
    <w:rsid w:val="00075CB4"/>
    <w:rsid w:val="00076BE8"/>
    <w:rsid w:val="00077197"/>
    <w:rsid w:val="00077513"/>
    <w:rsid w:val="00080D2C"/>
    <w:rsid w:val="00081AA2"/>
    <w:rsid w:val="0008231D"/>
    <w:rsid w:val="0008261B"/>
    <w:rsid w:val="0008310C"/>
    <w:rsid w:val="0008695A"/>
    <w:rsid w:val="0008752D"/>
    <w:rsid w:val="00087D99"/>
    <w:rsid w:val="00090502"/>
    <w:rsid w:val="00090EBD"/>
    <w:rsid w:val="00091360"/>
    <w:rsid w:val="000915FB"/>
    <w:rsid w:val="00091EFF"/>
    <w:rsid w:val="0009265D"/>
    <w:rsid w:val="00092EEA"/>
    <w:rsid w:val="00093D57"/>
    <w:rsid w:val="00095B5C"/>
    <w:rsid w:val="00095CFE"/>
    <w:rsid w:val="000964B4"/>
    <w:rsid w:val="000964CE"/>
    <w:rsid w:val="000965BF"/>
    <w:rsid w:val="000A034C"/>
    <w:rsid w:val="000A0429"/>
    <w:rsid w:val="000A2116"/>
    <w:rsid w:val="000A2467"/>
    <w:rsid w:val="000A3517"/>
    <w:rsid w:val="000A4B4E"/>
    <w:rsid w:val="000A5B39"/>
    <w:rsid w:val="000A621C"/>
    <w:rsid w:val="000A660C"/>
    <w:rsid w:val="000B0DBF"/>
    <w:rsid w:val="000B2F9E"/>
    <w:rsid w:val="000B2FDE"/>
    <w:rsid w:val="000B400D"/>
    <w:rsid w:val="000B497A"/>
    <w:rsid w:val="000B4B3C"/>
    <w:rsid w:val="000B5C95"/>
    <w:rsid w:val="000B6260"/>
    <w:rsid w:val="000B6658"/>
    <w:rsid w:val="000B6ECE"/>
    <w:rsid w:val="000B740A"/>
    <w:rsid w:val="000B7BBA"/>
    <w:rsid w:val="000C025A"/>
    <w:rsid w:val="000C1093"/>
    <w:rsid w:val="000C16AB"/>
    <w:rsid w:val="000C1972"/>
    <w:rsid w:val="000C1B02"/>
    <w:rsid w:val="000C3675"/>
    <w:rsid w:val="000C44C4"/>
    <w:rsid w:val="000C71AE"/>
    <w:rsid w:val="000C728C"/>
    <w:rsid w:val="000D3CB0"/>
    <w:rsid w:val="000D513D"/>
    <w:rsid w:val="000D587F"/>
    <w:rsid w:val="000D5E72"/>
    <w:rsid w:val="000D6186"/>
    <w:rsid w:val="000D6643"/>
    <w:rsid w:val="000E00FC"/>
    <w:rsid w:val="000E0439"/>
    <w:rsid w:val="000E1326"/>
    <w:rsid w:val="000E1D6F"/>
    <w:rsid w:val="000E1D82"/>
    <w:rsid w:val="000E1FD8"/>
    <w:rsid w:val="000E1FFB"/>
    <w:rsid w:val="000E228E"/>
    <w:rsid w:val="000E302B"/>
    <w:rsid w:val="000E3E2C"/>
    <w:rsid w:val="000E4D23"/>
    <w:rsid w:val="000E500B"/>
    <w:rsid w:val="000E678E"/>
    <w:rsid w:val="000E6C1C"/>
    <w:rsid w:val="000E6D3B"/>
    <w:rsid w:val="000E6E27"/>
    <w:rsid w:val="000E75D0"/>
    <w:rsid w:val="000E7C92"/>
    <w:rsid w:val="000E7F97"/>
    <w:rsid w:val="000F399F"/>
    <w:rsid w:val="000F4726"/>
    <w:rsid w:val="000F5FED"/>
    <w:rsid w:val="001008CC"/>
    <w:rsid w:val="00100B4E"/>
    <w:rsid w:val="0010134F"/>
    <w:rsid w:val="00101E65"/>
    <w:rsid w:val="001022C0"/>
    <w:rsid w:val="001022CE"/>
    <w:rsid w:val="001024E0"/>
    <w:rsid w:val="0010486D"/>
    <w:rsid w:val="00104A2B"/>
    <w:rsid w:val="00105DE9"/>
    <w:rsid w:val="00106745"/>
    <w:rsid w:val="0010713E"/>
    <w:rsid w:val="001078D0"/>
    <w:rsid w:val="001102B4"/>
    <w:rsid w:val="001130C8"/>
    <w:rsid w:val="001136BC"/>
    <w:rsid w:val="00113A04"/>
    <w:rsid w:val="00113E53"/>
    <w:rsid w:val="0011436B"/>
    <w:rsid w:val="00115C2B"/>
    <w:rsid w:val="00116378"/>
    <w:rsid w:val="00116471"/>
    <w:rsid w:val="00116A1C"/>
    <w:rsid w:val="00116E16"/>
    <w:rsid w:val="001175E4"/>
    <w:rsid w:val="00120C11"/>
    <w:rsid w:val="001220E8"/>
    <w:rsid w:val="00122885"/>
    <w:rsid w:val="00122C02"/>
    <w:rsid w:val="00122F36"/>
    <w:rsid w:val="001259E9"/>
    <w:rsid w:val="00125E46"/>
    <w:rsid w:val="0012627F"/>
    <w:rsid w:val="00130103"/>
    <w:rsid w:val="00130FE3"/>
    <w:rsid w:val="00132C4C"/>
    <w:rsid w:val="00132C75"/>
    <w:rsid w:val="00133745"/>
    <w:rsid w:val="00134AD1"/>
    <w:rsid w:val="00134F5E"/>
    <w:rsid w:val="0013508D"/>
    <w:rsid w:val="00136276"/>
    <w:rsid w:val="00137ADA"/>
    <w:rsid w:val="001401E2"/>
    <w:rsid w:val="00140D50"/>
    <w:rsid w:val="00141988"/>
    <w:rsid w:val="00141BA7"/>
    <w:rsid w:val="00141CF3"/>
    <w:rsid w:val="001428B6"/>
    <w:rsid w:val="0014316B"/>
    <w:rsid w:val="00143E90"/>
    <w:rsid w:val="00144818"/>
    <w:rsid w:val="00146481"/>
    <w:rsid w:val="00146646"/>
    <w:rsid w:val="00146DAD"/>
    <w:rsid w:val="00146E09"/>
    <w:rsid w:val="00150030"/>
    <w:rsid w:val="00150A73"/>
    <w:rsid w:val="00150DBA"/>
    <w:rsid w:val="001518CD"/>
    <w:rsid w:val="00151942"/>
    <w:rsid w:val="0015228E"/>
    <w:rsid w:val="00153848"/>
    <w:rsid w:val="001549B6"/>
    <w:rsid w:val="00154B0B"/>
    <w:rsid w:val="00156A7B"/>
    <w:rsid w:val="00157B21"/>
    <w:rsid w:val="00157EFB"/>
    <w:rsid w:val="0016079A"/>
    <w:rsid w:val="00160C90"/>
    <w:rsid w:val="00163768"/>
    <w:rsid w:val="00163A2B"/>
    <w:rsid w:val="00163C91"/>
    <w:rsid w:val="00163FF7"/>
    <w:rsid w:val="00164263"/>
    <w:rsid w:val="001642C3"/>
    <w:rsid w:val="00165274"/>
    <w:rsid w:val="00166A7E"/>
    <w:rsid w:val="0017022F"/>
    <w:rsid w:val="00170687"/>
    <w:rsid w:val="00170940"/>
    <w:rsid w:val="00170D95"/>
    <w:rsid w:val="00172971"/>
    <w:rsid w:val="00172B23"/>
    <w:rsid w:val="001732B1"/>
    <w:rsid w:val="00173712"/>
    <w:rsid w:val="00174B78"/>
    <w:rsid w:val="00175712"/>
    <w:rsid w:val="00175B78"/>
    <w:rsid w:val="00175D15"/>
    <w:rsid w:val="00175F17"/>
    <w:rsid w:val="0017715F"/>
    <w:rsid w:val="00182DB1"/>
    <w:rsid w:val="0018419B"/>
    <w:rsid w:val="001841F5"/>
    <w:rsid w:val="001845A5"/>
    <w:rsid w:val="00185D06"/>
    <w:rsid w:val="0018645F"/>
    <w:rsid w:val="001868F0"/>
    <w:rsid w:val="00186E41"/>
    <w:rsid w:val="00187109"/>
    <w:rsid w:val="00190701"/>
    <w:rsid w:val="0019159C"/>
    <w:rsid w:val="00192614"/>
    <w:rsid w:val="001927F6"/>
    <w:rsid w:val="001939CB"/>
    <w:rsid w:val="00193EBF"/>
    <w:rsid w:val="00194027"/>
    <w:rsid w:val="00195C89"/>
    <w:rsid w:val="00195CF5"/>
    <w:rsid w:val="0019779E"/>
    <w:rsid w:val="001977B4"/>
    <w:rsid w:val="001A1BD9"/>
    <w:rsid w:val="001A21C3"/>
    <w:rsid w:val="001A3C33"/>
    <w:rsid w:val="001A4949"/>
    <w:rsid w:val="001A5236"/>
    <w:rsid w:val="001A566A"/>
    <w:rsid w:val="001A5C71"/>
    <w:rsid w:val="001A6DEC"/>
    <w:rsid w:val="001A6E30"/>
    <w:rsid w:val="001B025B"/>
    <w:rsid w:val="001B15D2"/>
    <w:rsid w:val="001B1E54"/>
    <w:rsid w:val="001B2882"/>
    <w:rsid w:val="001B3447"/>
    <w:rsid w:val="001B446C"/>
    <w:rsid w:val="001B514A"/>
    <w:rsid w:val="001B5224"/>
    <w:rsid w:val="001B5262"/>
    <w:rsid w:val="001B7B4E"/>
    <w:rsid w:val="001C0521"/>
    <w:rsid w:val="001C2705"/>
    <w:rsid w:val="001C2815"/>
    <w:rsid w:val="001C2CDE"/>
    <w:rsid w:val="001C6576"/>
    <w:rsid w:val="001C6BB0"/>
    <w:rsid w:val="001D0AAA"/>
    <w:rsid w:val="001D0AD3"/>
    <w:rsid w:val="001D1390"/>
    <w:rsid w:val="001D163C"/>
    <w:rsid w:val="001D2743"/>
    <w:rsid w:val="001D2C79"/>
    <w:rsid w:val="001D3F6F"/>
    <w:rsid w:val="001D45BB"/>
    <w:rsid w:val="001D5606"/>
    <w:rsid w:val="001D56FF"/>
    <w:rsid w:val="001E13F9"/>
    <w:rsid w:val="001E1D56"/>
    <w:rsid w:val="001E2BF0"/>
    <w:rsid w:val="001E3665"/>
    <w:rsid w:val="001E6904"/>
    <w:rsid w:val="001E7222"/>
    <w:rsid w:val="001E7A70"/>
    <w:rsid w:val="001F0E1B"/>
    <w:rsid w:val="001F1E16"/>
    <w:rsid w:val="001F363A"/>
    <w:rsid w:val="001F4400"/>
    <w:rsid w:val="001F55AE"/>
    <w:rsid w:val="001F70CB"/>
    <w:rsid w:val="001F78BE"/>
    <w:rsid w:val="001F7CB4"/>
    <w:rsid w:val="0020026D"/>
    <w:rsid w:val="00201FEB"/>
    <w:rsid w:val="00204740"/>
    <w:rsid w:val="00205A0E"/>
    <w:rsid w:val="002062CB"/>
    <w:rsid w:val="002071A1"/>
    <w:rsid w:val="0020751E"/>
    <w:rsid w:val="00207ED3"/>
    <w:rsid w:val="002119A8"/>
    <w:rsid w:val="0021264C"/>
    <w:rsid w:val="002127FD"/>
    <w:rsid w:val="00213E13"/>
    <w:rsid w:val="00215697"/>
    <w:rsid w:val="00215BD9"/>
    <w:rsid w:val="002162D8"/>
    <w:rsid w:val="0021736F"/>
    <w:rsid w:val="0022150C"/>
    <w:rsid w:val="00222815"/>
    <w:rsid w:val="00222AA5"/>
    <w:rsid w:val="00222B7A"/>
    <w:rsid w:val="00222CC7"/>
    <w:rsid w:val="00223B92"/>
    <w:rsid w:val="00226C8F"/>
    <w:rsid w:val="00230692"/>
    <w:rsid w:val="00230A14"/>
    <w:rsid w:val="0023255C"/>
    <w:rsid w:val="002337D5"/>
    <w:rsid w:val="00233E51"/>
    <w:rsid w:val="002341BE"/>
    <w:rsid w:val="00234A82"/>
    <w:rsid w:val="00235CEF"/>
    <w:rsid w:val="00237A64"/>
    <w:rsid w:val="002410F6"/>
    <w:rsid w:val="0024140D"/>
    <w:rsid w:val="0024242C"/>
    <w:rsid w:val="0024270A"/>
    <w:rsid w:val="00242DAE"/>
    <w:rsid w:val="00244A9B"/>
    <w:rsid w:val="00245D92"/>
    <w:rsid w:val="00246882"/>
    <w:rsid w:val="002473B5"/>
    <w:rsid w:val="002507C6"/>
    <w:rsid w:val="002512CE"/>
    <w:rsid w:val="00251958"/>
    <w:rsid w:val="00251B07"/>
    <w:rsid w:val="00253532"/>
    <w:rsid w:val="00253592"/>
    <w:rsid w:val="002546A0"/>
    <w:rsid w:val="00254723"/>
    <w:rsid w:val="00255D05"/>
    <w:rsid w:val="002560AB"/>
    <w:rsid w:val="00256475"/>
    <w:rsid w:val="00256F52"/>
    <w:rsid w:val="00260511"/>
    <w:rsid w:val="002607D9"/>
    <w:rsid w:val="002625E3"/>
    <w:rsid w:val="00262E97"/>
    <w:rsid w:val="0026321E"/>
    <w:rsid w:val="00263A22"/>
    <w:rsid w:val="0026552D"/>
    <w:rsid w:val="00266F02"/>
    <w:rsid w:val="00267598"/>
    <w:rsid w:val="002706BE"/>
    <w:rsid w:val="00271449"/>
    <w:rsid w:val="0027176C"/>
    <w:rsid w:val="002739B7"/>
    <w:rsid w:val="00274B49"/>
    <w:rsid w:val="0027500A"/>
    <w:rsid w:val="00276495"/>
    <w:rsid w:val="002765AC"/>
    <w:rsid w:val="0028121B"/>
    <w:rsid w:val="00281315"/>
    <w:rsid w:val="00281C5C"/>
    <w:rsid w:val="00281D3E"/>
    <w:rsid w:val="0028234A"/>
    <w:rsid w:val="002823C4"/>
    <w:rsid w:val="002823F3"/>
    <w:rsid w:val="00283335"/>
    <w:rsid w:val="002843DC"/>
    <w:rsid w:val="0028532C"/>
    <w:rsid w:val="002875E9"/>
    <w:rsid w:val="002920CE"/>
    <w:rsid w:val="002960A4"/>
    <w:rsid w:val="00296129"/>
    <w:rsid w:val="00297D35"/>
    <w:rsid w:val="002A053F"/>
    <w:rsid w:val="002A06AC"/>
    <w:rsid w:val="002A25C5"/>
    <w:rsid w:val="002A346A"/>
    <w:rsid w:val="002A3672"/>
    <w:rsid w:val="002A3DB2"/>
    <w:rsid w:val="002A5A25"/>
    <w:rsid w:val="002A6A49"/>
    <w:rsid w:val="002A6C12"/>
    <w:rsid w:val="002A6C1D"/>
    <w:rsid w:val="002A71F9"/>
    <w:rsid w:val="002A7BD4"/>
    <w:rsid w:val="002B074F"/>
    <w:rsid w:val="002B1470"/>
    <w:rsid w:val="002B2020"/>
    <w:rsid w:val="002B2B88"/>
    <w:rsid w:val="002B38F0"/>
    <w:rsid w:val="002B5313"/>
    <w:rsid w:val="002B5FFE"/>
    <w:rsid w:val="002B621E"/>
    <w:rsid w:val="002B666D"/>
    <w:rsid w:val="002C0799"/>
    <w:rsid w:val="002C0DC1"/>
    <w:rsid w:val="002C1536"/>
    <w:rsid w:val="002C24FF"/>
    <w:rsid w:val="002C2DDD"/>
    <w:rsid w:val="002C6D12"/>
    <w:rsid w:val="002C6F7C"/>
    <w:rsid w:val="002C7E30"/>
    <w:rsid w:val="002C7ED8"/>
    <w:rsid w:val="002D027C"/>
    <w:rsid w:val="002D0940"/>
    <w:rsid w:val="002D0C08"/>
    <w:rsid w:val="002D1B1C"/>
    <w:rsid w:val="002D3C1B"/>
    <w:rsid w:val="002D3F6E"/>
    <w:rsid w:val="002D494F"/>
    <w:rsid w:val="002D4B45"/>
    <w:rsid w:val="002D4FD0"/>
    <w:rsid w:val="002D6C53"/>
    <w:rsid w:val="002D79C8"/>
    <w:rsid w:val="002E0005"/>
    <w:rsid w:val="002E240D"/>
    <w:rsid w:val="002E4DB4"/>
    <w:rsid w:val="002E6767"/>
    <w:rsid w:val="002E7E1C"/>
    <w:rsid w:val="002F0BFA"/>
    <w:rsid w:val="002F0CAE"/>
    <w:rsid w:val="002F0D1F"/>
    <w:rsid w:val="002F1198"/>
    <w:rsid w:val="002F2237"/>
    <w:rsid w:val="002F255A"/>
    <w:rsid w:val="002F262E"/>
    <w:rsid w:val="002F33D0"/>
    <w:rsid w:val="002F37E3"/>
    <w:rsid w:val="002F3D93"/>
    <w:rsid w:val="002F4C6C"/>
    <w:rsid w:val="002F4FD8"/>
    <w:rsid w:val="002F763D"/>
    <w:rsid w:val="002F79FA"/>
    <w:rsid w:val="0030086C"/>
    <w:rsid w:val="0030188A"/>
    <w:rsid w:val="00302C35"/>
    <w:rsid w:val="00302F03"/>
    <w:rsid w:val="00304840"/>
    <w:rsid w:val="00304DD0"/>
    <w:rsid w:val="0030611B"/>
    <w:rsid w:val="00307D66"/>
    <w:rsid w:val="00307D99"/>
    <w:rsid w:val="00313929"/>
    <w:rsid w:val="00313E20"/>
    <w:rsid w:val="00314204"/>
    <w:rsid w:val="00314AE9"/>
    <w:rsid w:val="00314E64"/>
    <w:rsid w:val="00316140"/>
    <w:rsid w:val="003164A5"/>
    <w:rsid w:val="00320A38"/>
    <w:rsid w:val="003212A6"/>
    <w:rsid w:val="00323051"/>
    <w:rsid w:val="00325355"/>
    <w:rsid w:val="00325BC6"/>
    <w:rsid w:val="00326BAD"/>
    <w:rsid w:val="00327431"/>
    <w:rsid w:val="00327971"/>
    <w:rsid w:val="00327A8E"/>
    <w:rsid w:val="00327D67"/>
    <w:rsid w:val="00332D1E"/>
    <w:rsid w:val="00334110"/>
    <w:rsid w:val="0033542E"/>
    <w:rsid w:val="003355EE"/>
    <w:rsid w:val="003357F2"/>
    <w:rsid w:val="00335AFE"/>
    <w:rsid w:val="003360A2"/>
    <w:rsid w:val="0034383B"/>
    <w:rsid w:val="00343BF0"/>
    <w:rsid w:val="00343E49"/>
    <w:rsid w:val="003464D9"/>
    <w:rsid w:val="003478A1"/>
    <w:rsid w:val="003538D7"/>
    <w:rsid w:val="00353AEE"/>
    <w:rsid w:val="003545A1"/>
    <w:rsid w:val="0035486D"/>
    <w:rsid w:val="003556DE"/>
    <w:rsid w:val="00356EAF"/>
    <w:rsid w:val="003614F1"/>
    <w:rsid w:val="00361ADA"/>
    <w:rsid w:val="0036223D"/>
    <w:rsid w:val="00362632"/>
    <w:rsid w:val="0036312A"/>
    <w:rsid w:val="003641B3"/>
    <w:rsid w:val="0036484C"/>
    <w:rsid w:val="00365015"/>
    <w:rsid w:val="0036522E"/>
    <w:rsid w:val="00365F8C"/>
    <w:rsid w:val="003667F1"/>
    <w:rsid w:val="00366F08"/>
    <w:rsid w:val="0036739C"/>
    <w:rsid w:val="00370944"/>
    <w:rsid w:val="00371BB4"/>
    <w:rsid w:val="00373473"/>
    <w:rsid w:val="00374897"/>
    <w:rsid w:val="003761F9"/>
    <w:rsid w:val="003779F0"/>
    <w:rsid w:val="00380C35"/>
    <w:rsid w:val="00381160"/>
    <w:rsid w:val="003845D9"/>
    <w:rsid w:val="00385459"/>
    <w:rsid w:val="003855AB"/>
    <w:rsid w:val="00387348"/>
    <w:rsid w:val="00387771"/>
    <w:rsid w:val="00390176"/>
    <w:rsid w:val="003914AE"/>
    <w:rsid w:val="0039237B"/>
    <w:rsid w:val="00394144"/>
    <w:rsid w:val="0039474A"/>
    <w:rsid w:val="003954AF"/>
    <w:rsid w:val="003A1147"/>
    <w:rsid w:val="003A25B7"/>
    <w:rsid w:val="003A40C7"/>
    <w:rsid w:val="003A5B90"/>
    <w:rsid w:val="003A662D"/>
    <w:rsid w:val="003A69DF"/>
    <w:rsid w:val="003B2470"/>
    <w:rsid w:val="003B3ACF"/>
    <w:rsid w:val="003B3F51"/>
    <w:rsid w:val="003B4DAB"/>
    <w:rsid w:val="003B5012"/>
    <w:rsid w:val="003B5EDD"/>
    <w:rsid w:val="003B768D"/>
    <w:rsid w:val="003B7864"/>
    <w:rsid w:val="003B7F1B"/>
    <w:rsid w:val="003C000D"/>
    <w:rsid w:val="003C0630"/>
    <w:rsid w:val="003C1C7C"/>
    <w:rsid w:val="003C38DE"/>
    <w:rsid w:val="003C6841"/>
    <w:rsid w:val="003C6C4B"/>
    <w:rsid w:val="003C71AA"/>
    <w:rsid w:val="003D1417"/>
    <w:rsid w:val="003D476F"/>
    <w:rsid w:val="003D4D17"/>
    <w:rsid w:val="003D52F2"/>
    <w:rsid w:val="003D57E5"/>
    <w:rsid w:val="003D6478"/>
    <w:rsid w:val="003D66F8"/>
    <w:rsid w:val="003D7154"/>
    <w:rsid w:val="003D7DC8"/>
    <w:rsid w:val="003E03DD"/>
    <w:rsid w:val="003E2AC0"/>
    <w:rsid w:val="003E2F49"/>
    <w:rsid w:val="003E3C46"/>
    <w:rsid w:val="003E4302"/>
    <w:rsid w:val="003E455D"/>
    <w:rsid w:val="003E46DB"/>
    <w:rsid w:val="003E4ED7"/>
    <w:rsid w:val="003E655A"/>
    <w:rsid w:val="003E6984"/>
    <w:rsid w:val="003E6A11"/>
    <w:rsid w:val="003E71D4"/>
    <w:rsid w:val="003F10B4"/>
    <w:rsid w:val="003F204F"/>
    <w:rsid w:val="003F25A7"/>
    <w:rsid w:val="003F2FB2"/>
    <w:rsid w:val="003F3022"/>
    <w:rsid w:val="003F553C"/>
    <w:rsid w:val="003F59A1"/>
    <w:rsid w:val="003F5C00"/>
    <w:rsid w:val="003F618C"/>
    <w:rsid w:val="003F6287"/>
    <w:rsid w:val="003F6EAE"/>
    <w:rsid w:val="003F779B"/>
    <w:rsid w:val="003F7D52"/>
    <w:rsid w:val="0040394C"/>
    <w:rsid w:val="004053CF"/>
    <w:rsid w:val="0041124C"/>
    <w:rsid w:val="00411A99"/>
    <w:rsid w:val="0041330E"/>
    <w:rsid w:val="00413F33"/>
    <w:rsid w:val="00414430"/>
    <w:rsid w:val="00414A95"/>
    <w:rsid w:val="00414DCE"/>
    <w:rsid w:val="0041503B"/>
    <w:rsid w:val="0041589C"/>
    <w:rsid w:val="0041697F"/>
    <w:rsid w:val="004174FA"/>
    <w:rsid w:val="004178B6"/>
    <w:rsid w:val="0042050F"/>
    <w:rsid w:val="00421131"/>
    <w:rsid w:val="0042238C"/>
    <w:rsid w:val="0042264C"/>
    <w:rsid w:val="004228D6"/>
    <w:rsid w:val="00423260"/>
    <w:rsid w:val="004255E5"/>
    <w:rsid w:val="00427C7D"/>
    <w:rsid w:val="00430A78"/>
    <w:rsid w:val="00430BF0"/>
    <w:rsid w:val="00430C8C"/>
    <w:rsid w:val="00430F1E"/>
    <w:rsid w:val="0043263E"/>
    <w:rsid w:val="00432F89"/>
    <w:rsid w:val="00433200"/>
    <w:rsid w:val="0043338F"/>
    <w:rsid w:val="004334DA"/>
    <w:rsid w:val="00434271"/>
    <w:rsid w:val="00434F09"/>
    <w:rsid w:val="004352F6"/>
    <w:rsid w:val="00435AC1"/>
    <w:rsid w:val="004366EB"/>
    <w:rsid w:val="00437063"/>
    <w:rsid w:val="00440681"/>
    <w:rsid w:val="00441F4E"/>
    <w:rsid w:val="00442E6A"/>
    <w:rsid w:val="004433DB"/>
    <w:rsid w:val="00443479"/>
    <w:rsid w:val="0044387E"/>
    <w:rsid w:val="00443C7A"/>
    <w:rsid w:val="00444727"/>
    <w:rsid w:val="00444A4B"/>
    <w:rsid w:val="0044662A"/>
    <w:rsid w:val="00451011"/>
    <w:rsid w:val="00451A40"/>
    <w:rsid w:val="00453101"/>
    <w:rsid w:val="004532FB"/>
    <w:rsid w:val="00454244"/>
    <w:rsid w:val="00455A84"/>
    <w:rsid w:val="0045645A"/>
    <w:rsid w:val="00456702"/>
    <w:rsid w:val="004601E3"/>
    <w:rsid w:val="00461D5C"/>
    <w:rsid w:val="00464898"/>
    <w:rsid w:val="00464E9C"/>
    <w:rsid w:val="004651F9"/>
    <w:rsid w:val="00465F20"/>
    <w:rsid w:val="004663F4"/>
    <w:rsid w:val="004679FF"/>
    <w:rsid w:val="00473D55"/>
    <w:rsid w:val="004747A2"/>
    <w:rsid w:val="00474E29"/>
    <w:rsid w:val="004751E2"/>
    <w:rsid w:val="00475A8F"/>
    <w:rsid w:val="00476018"/>
    <w:rsid w:val="004761AC"/>
    <w:rsid w:val="00476A2C"/>
    <w:rsid w:val="00477288"/>
    <w:rsid w:val="004779C7"/>
    <w:rsid w:val="00477E76"/>
    <w:rsid w:val="0048043D"/>
    <w:rsid w:val="004813DA"/>
    <w:rsid w:val="00481BE0"/>
    <w:rsid w:val="00482459"/>
    <w:rsid w:val="00482AE4"/>
    <w:rsid w:val="004843B6"/>
    <w:rsid w:val="004849C3"/>
    <w:rsid w:val="00484EDA"/>
    <w:rsid w:val="0048543C"/>
    <w:rsid w:val="00485F73"/>
    <w:rsid w:val="00487620"/>
    <w:rsid w:val="00492A81"/>
    <w:rsid w:val="00494181"/>
    <w:rsid w:val="004943A3"/>
    <w:rsid w:val="004954C7"/>
    <w:rsid w:val="004954CE"/>
    <w:rsid w:val="0049576B"/>
    <w:rsid w:val="0049718C"/>
    <w:rsid w:val="004974C2"/>
    <w:rsid w:val="00497503"/>
    <w:rsid w:val="0049751C"/>
    <w:rsid w:val="004A113C"/>
    <w:rsid w:val="004A1480"/>
    <w:rsid w:val="004A2E5D"/>
    <w:rsid w:val="004A51A1"/>
    <w:rsid w:val="004A524F"/>
    <w:rsid w:val="004A64EA"/>
    <w:rsid w:val="004A69B8"/>
    <w:rsid w:val="004A70C9"/>
    <w:rsid w:val="004A7E3A"/>
    <w:rsid w:val="004B0E7E"/>
    <w:rsid w:val="004B17E4"/>
    <w:rsid w:val="004B18B6"/>
    <w:rsid w:val="004B218E"/>
    <w:rsid w:val="004B2C79"/>
    <w:rsid w:val="004B2DFC"/>
    <w:rsid w:val="004B5132"/>
    <w:rsid w:val="004B5790"/>
    <w:rsid w:val="004B6A78"/>
    <w:rsid w:val="004C1106"/>
    <w:rsid w:val="004C169B"/>
    <w:rsid w:val="004C2543"/>
    <w:rsid w:val="004C2E2C"/>
    <w:rsid w:val="004C33AA"/>
    <w:rsid w:val="004C4D11"/>
    <w:rsid w:val="004C5BEE"/>
    <w:rsid w:val="004D15B3"/>
    <w:rsid w:val="004D182B"/>
    <w:rsid w:val="004D3259"/>
    <w:rsid w:val="004D3787"/>
    <w:rsid w:val="004D37BE"/>
    <w:rsid w:val="004D464F"/>
    <w:rsid w:val="004D4AD4"/>
    <w:rsid w:val="004D6019"/>
    <w:rsid w:val="004D6ACA"/>
    <w:rsid w:val="004D6D26"/>
    <w:rsid w:val="004D7190"/>
    <w:rsid w:val="004E0127"/>
    <w:rsid w:val="004E1095"/>
    <w:rsid w:val="004E11ED"/>
    <w:rsid w:val="004E1802"/>
    <w:rsid w:val="004E3B44"/>
    <w:rsid w:val="004E3E37"/>
    <w:rsid w:val="004E4827"/>
    <w:rsid w:val="004E561E"/>
    <w:rsid w:val="004F18A8"/>
    <w:rsid w:val="004F1B4A"/>
    <w:rsid w:val="004F27FD"/>
    <w:rsid w:val="004F3462"/>
    <w:rsid w:val="004F39B6"/>
    <w:rsid w:val="004F5C09"/>
    <w:rsid w:val="004F6565"/>
    <w:rsid w:val="004F6A0C"/>
    <w:rsid w:val="004F70A9"/>
    <w:rsid w:val="00500478"/>
    <w:rsid w:val="00500CCD"/>
    <w:rsid w:val="005021FA"/>
    <w:rsid w:val="00503213"/>
    <w:rsid w:val="00504845"/>
    <w:rsid w:val="0050642A"/>
    <w:rsid w:val="00511620"/>
    <w:rsid w:val="0051270A"/>
    <w:rsid w:val="00512AF9"/>
    <w:rsid w:val="00512E38"/>
    <w:rsid w:val="0051355B"/>
    <w:rsid w:val="0051565A"/>
    <w:rsid w:val="00515C3A"/>
    <w:rsid w:val="00520A3E"/>
    <w:rsid w:val="005223F0"/>
    <w:rsid w:val="00523B75"/>
    <w:rsid w:val="005240C3"/>
    <w:rsid w:val="0052489B"/>
    <w:rsid w:val="00524AE8"/>
    <w:rsid w:val="00525B53"/>
    <w:rsid w:val="00526C57"/>
    <w:rsid w:val="005275DC"/>
    <w:rsid w:val="00531450"/>
    <w:rsid w:val="0053244C"/>
    <w:rsid w:val="00532BF2"/>
    <w:rsid w:val="00532C19"/>
    <w:rsid w:val="00534DB5"/>
    <w:rsid w:val="0053554B"/>
    <w:rsid w:val="00537328"/>
    <w:rsid w:val="00537643"/>
    <w:rsid w:val="005400A6"/>
    <w:rsid w:val="00540C16"/>
    <w:rsid w:val="00540DA3"/>
    <w:rsid w:val="00540DBA"/>
    <w:rsid w:val="00541443"/>
    <w:rsid w:val="00541554"/>
    <w:rsid w:val="0054245D"/>
    <w:rsid w:val="005425FA"/>
    <w:rsid w:val="005435A6"/>
    <w:rsid w:val="00543A1A"/>
    <w:rsid w:val="005448A5"/>
    <w:rsid w:val="005465A2"/>
    <w:rsid w:val="00547B87"/>
    <w:rsid w:val="005512F7"/>
    <w:rsid w:val="00551470"/>
    <w:rsid w:val="00551513"/>
    <w:rsid w:val="005531DD"/>
    <w:rsid w:val="00553A18"/>
    <w:rsid w:val="00555360"/>
    <w:rsid w:val="0055757B"/>
    <w:rsid w:val="00557AB6"/>
    <w:rsid w:val="0056113D"/>
    <w:rsid w:val="00561F49"/>
    <w:rsid w:val="00562184"/>
    <w:rsid w:val="00562B54"/>
    <w:rsid w:val="00563B35"/>
    <w:rsid w:val="00564DDA"/>
    <w:rsid w:val="00564EA8"/>
    <w:rsid w:val="00565147"/>
    <w:rsid w:val="00566731"/>
    <w:rsid w:val="005701A1"/>
    <w:rsid w:val="005720E1"/>
    <w:rsid w:val="005729C7"/>
    <w:rsid w:val="00572B2E"/>
    <w:rsid w:val="00574292"/>
    <w:rsid w:val="005745E6"/>
    <w:rsid w:val="00574695"/>
    <w:rsid w:val="00581BEE"/>
    <w:rsid w:val="00583474"/>
    <w:rsid w:val="005840FE"/>
    <w:rsid w:val="005843F1"/>
    <w:rsid w:val="00586530"/>
    <w:rsid w:val="00590098"/>
    <w:rsid w:val="00590845"/>
    <w:rsid w:val="005912F7"/>
    <w:rsid w:val="00591739"/>
    <w:rsid w:val="005919BC"/>
    <w:rsid w:val="0059397C"/>
    <w:rsid w:val="005939CD"/>
    <w:rsid w:val="0059735D"/>
    <w:rsid w:val="005A13F8"/>
    <w:rsid w:val="005A20E6"/>
    <w:rsid w:val="005A2D52"/>
    <w:rsid w:val="005A4BC2"/>
    <w:rsid w:val="005B0161"/>
    <w:rsid w:val="005B08F4"/>
    <w:rsid w:val="005B178B"/>
    <w:rsid w:val="005B1A13"/>
    <w:rsid w:val="005B1D10"/>
    <w:rsid w:val="005B34F6"/>
    <w:rsid w:val="005B3A5D"/>
    <w:rsid w:val="005B3E89"/>
    <w:rsid w:val="005B4ABC"/>
    <w:rsid w:val="005B4BC9"/>
    <w:rsid w:val="005B4E02"/>
    <w:rsid w:val="005B56FC"/>
    <w:rsid w:val="005B598F"/>
    <w:rsid w:val="005B5E06"/>
    <w:rsid w:val="005B6550"/>
    <w:rsid w:val="005B7ECD"/>
    <w:rsid w:val="005C0F77"/>
    <w:rsid w:val="005C1631"/>
    <w:rsid w:val="005C229C"/>
    <w:rsid w:val="005C2B84"/>
    <w:rsid w:val="005C3C3D"/>
    <w:rsid w:val="005C605D"/>
    <w:rsid w:val="005C67DD"/>
    <w:rsid w:val="005D1548"/>
    <w:rsid w:val="005D2A62"/>
    <w:rsid w:val="005D2AC0"/>
    <w:rsid w:val="005D2C95"/>
    <w:rsid w:val="005D2FC5"/>
    <w:rsid w:val="005D463C"/>
    <w:rsid w:val="005D562C"/>
    <w:rsid w:val="005D59EB"/>
    <w:rsid w:val="005D5C89"/>
    <w:rsid w:val="005D6DAC"/>
    <w:rsid w:val="005D7AF9"/>
    <w:rsid w:val="005D7F13"/>
    <w:rsid w:val="005E0065"/>
    <w:rsid w:val="005E0268"/>
    <w:rsid w:val="005E2BA6"/>
    <w:rsid w:val="005E2FC4"/>
    <w:rsid w:val="005E451A"/>
    <w:rsid w:val="005E5422"/>
    <w:rsid w:val="005E5B18"/>
    <w:rsid w:val="005E68EB"/>
    <w:rsid w:val="005E6DF0"/>
    <w:rsid w:val="005E743B"/>
    <w:rsid w:val="005F1C5E"/>
    <w:rsid w:val="005F61C8"/>
    <w:rsid w:val="0060082D"/>
    <w:rsid w:val="006019D6"/>
    <w:rsid w:val="00602749"/>
    <w:rsid w:val="006027D7"/>
    <w:rsid w:val="00603589"/>
    <w:rsid w:val="00603FED"/>
    <w:rsid w:val="006040B4"/>
    <w:rsid w:val="0060470A"/>
    <w:rsid w:val="0060516E"/>
    <w:rsid w:val="00605E76"/>
    <w:rsid w:val="00610E40"/>
    <w:rsid w:val="0061114C"/>
    <w:rsid w:val="00611AB9"/>
    <w:rsid w:val="00613AB5"/>
    <w:rsid w:val="00614A3E"/>
    <w:rsid w:val="00615910"/>
    <w:rsid w:val="00615DB8"/>
    <w:rsid w:val="00616BB7"/>
    <w:rsid w:val="00617F0B"/>
    <w:rsid w:val="00620346"/>
    <w:rsid w:val="006203E9"/>
    <w:rsid w:val="00620D59"/>
    <w:rsid w:val="00620F51"/>
    <w:rsid w:val="00622C50"/>
    <w:rsid w:val="00622CA2"/>
    <w:rsid w:val="00623CE1"/>
    <w:rsid w:val="00623E86"/>
    <w:rsid w:val="006241FE"/>
    <w:rsid w:val="00624A5A"/>
    <w:rsid w:val="0062506B"/>
    <w:rsid w:val="006261C1"/>
    <w:rsid w:val="006262BA"/>
    <w:rsid w:val="0062705E"/>
    <w:rsid w:val="00627464"/>
    <w:rsid w:val="00627D02"/>
    <w:rsid w:val="006317A4"/>
    <w:rsid w:val="00634F98"/>
    <w:rsid w:val="00636292"/>
    <w:rsid w:val="006414C8"/>
    <w:rsid w:val="006434A3"/>
    <w:rsid w:val="00644A0E"/>
    <w:rsid w:val="00644D69"/>
    <w:rsid w:val="00646A9D"/>
    <w:rsid w:val="00646D82"/>
    <w:rsid w:val="006505B7"/>
    <w:rsid w:val="00650C64"/>
    <w:rsid w:val="00651615"/>
    <w:rsid w:val="00653A71"/>
    <w:rsid w:val="006543F5"/>
    <w:rsid w:val="006546EB"/>
    <w:rsid w:val="00656951"/>
    <w:rsid w:val="00656BBE"/>
    <w:rsid w:val="0065774F"/>
    <w:rsid w:val="00660CE9"/>
    <w:rsid w:val="006610E8"/>
    <w:rsid w:val="00661CB2"/>
    <w:rsid w:val="00661EA9"/>
    <w:rsid w:val="00662DE3"/>
    <w:rsid w:val="00663011"/>
    <w:rsid w:val="006636BF"/>
    <w:rsid w:val="00663D76"/>
    <w:rsid w:val="00663FF3"/>
    <w:rsid w:val="006641F6"/>
    <w:rsid w:val="006647B0"/>
    <w:rsid w:val="00670C80"/>
    <w:rsid w:val="00672202"/>
    <w:rsid w:val="006726FC"/>
    <w:rsid w:val="00672B62"/>
    <w:rsid w:val="00672C5A"/>
    <w:rsid w:val="00673E08"/>
    <w:rsid w:val="006744CC"/>
    <w:rsid w:val="0067528B"/>
    <w:rsid w:val="0067684B"/>
    <w:rsid w:val="006769D6"/>
    <w:rsid w:val="00676F5D"/>
    <w:rsid w:val="00677D0F"/>
    <w:rsid w:val="00680F10"/>
    <w:rsid w:val="00682F30"/>
    <w:rsid w:val="00683454"/>
    <w:rsid w:val="006836E1"/>
    <w:rsid w:val="00684998"/>
    <w:rsid w:val="00684BBF"/>
    <w:rsid w:val="006851C4"/>
    <w:rsid w:val="006853C3"/>
    <w:rsid w:val="0068660F"/>
    <w:rsid w:val="006871F6"/>
    <w:rsid w:val="00687E85"/>
    <w:rsid w:val="006905D4"/>
    <w:rsid w:val="00691759"/>
    <w:rsid w:val="00694409"/>
    <w:rsid w:val="00694CF7"/>
    <w:rsid w:val="00695596"/>
    <w:rsid w:val="006964CB"/>
    <w:rsid w:val="00696993"/>
    <w:rsid w:val="006A10D0"/>
    <w:rsid w:val="006A251F"/>
    <w:rsid w:val="006A2FF0"/>
    <w:rsid w:val="006A33F5"/>
    <w:rsid w:val="006A486D"/>
    <w:rsid w:val="006A4D67"/>
    <w:rsid w:val="006A60E6"/>
    <w:rsid w:val="006A76EE"/>
    <w:rsid w:val="006A7BBE"/>
    <w:rsid w:val="006A7C34"/>
    <w:rsid w:val="006B0137"/>
    <w:rsid w:val="006B09C4"/>
    <w:rsid w:val="006B1684"/>
    <w:rsid w:val="006B1885"/>
    <w:rsid w:val="006B190D"/>
    <w:rsid w:val="006B26C4"/>
    <w:rsid w:val="006B2E59"/>
    <w:rsid w:val="006B2FAE"/>
    <w:rsid w:val="006B4221"/>
    <w:rsid w:val="006B47C0"/>
    <w:rsid w:val="006B524B"/>
    <w:rsid w:val="006C0A78"/>
    <w:rsid w:val="006C1E1F"/>
    <w:rsid w:val="006C1F5D"/>
    <w:rsid w:val="006C2573"/>
    <w:rsid w:val="006C3BFB"/>
    <w:rsid w:val="006C43E0"/>
    <w:rsid w:val="006C56A0"/>
    <w:rsid w:val="006C63E9"/>
    <w:rsid w:val="006C7FDE"/>
    <w:rsid w:val="006D1A22"/>
    <w:rsid w:val="006D2215"/>
    <w:rsid w:val="006D3571"/>
    <w:rsid w:val="006D3A0C"/>
    <w:rsid w:val="006D3BE8"/>
    <w:rsid w:val="006D4CC8"/>
    <w:rsid w:val="006D5235"/>
    <w:rsid w:val="006D5F20"/>
    <w:rsid w:val="006D6272"/>
    <w:rsid w:val="006D74DF"/>
    <w:rsid w:val="006D7603"/>
    <w:rsid w:val="006D76FF"/>
    <w:rsid w:val="006D78EE"/>
    <w:rsid w:val="006E07DA"/>
    <w:rsid w:val="006E0828"/>
    <w:rsid w:val="006E10D5"/>
    <w:rsid w:val="006E19C9"/>
    <w:rsid w:val="006E23AE"/>
    <w:rsid w:val="006E2E14"/>
    <w:rsid w:val="006E2FA3"/>
    <w:rsid w:val="006E4624"/>
    <w:rsid w:val="006E4AE8"/>
    <w:rsid w:val="006E55F7"/>
    <w:rsid w:val="006E581A"/>
    <w:rsid w:val="006E7C90"/>
    <w:rsid w:val="006F0209"/>
    <w:rsid w:val="006F1001"/>
    <w:rsid w:val="006F2EA9"/>
    <w:rsid w:val="006F3BF2"/>
    <w:rsid w:val="006F4333"/>
    <w:rsid w:val="006F4B74"/>
    <w:rsid w:val="006F4D74"/>
    <w:rsid w:val="006F5136"/>
    <w:rsid w:val="006F575A"/>
    <w:rsid w:val="006F5E07"/>
    <w:rsid w:val="007008AA"/>
    <w:rsid w:val="0070244A"/>
    <w:rsid w:val="00703298"/>
    <w:rsid w:val="00703F05"/>
    <w:rsid w:val="007054FD"/>
    <w:rsid w:val="00705B5D"/>
    <w:rsid w:val="00705C04"/>
    <w:rsid w:val="0070643E"/>
    <w:rsid w:val="00706890"/>
    <w:rsid w:val="00707C01"/>
    <w:rsid w:val="00710953"/>
    <w:rsid w:val="00710C1B"/>
    <w:rsid w:val="0071189D"/>
    <w:rsid w:val="00711B5A"/>
    <w:rsid w:val="00712873"/>
    <w:rsid w:val="007146DB"/>
    <w:rsid w:val="00714ABD"/>
    <w:rsid w:val="0071548A"/>
    <w:rsid w:val="00715548"/>
    <w:rsid w:val="0071587C"/>
    <w:rsid w:val="007160EB"/>
    <w:rsid w:val="00716A8C"/>
    <w:rsid w:val="00716BBB"/>
    <w:rsid w:val="007208B6"/>
    <w:rsid w:val="0072122E"/>
    <w:rsid w:val="0072280A"/>
    <w:rsid w:val="00725384"/>
    <w:rsid w:val="007268E7"/>
    <w:rsid w:val="007272E9"/>
    <w:rsid w:val="00727ACB"/>
    <w:rsid w:val="007305AC"/>
    <w:rsid w:val="007306D8"/>
    <w:rsid w:val="00731BDC"/>
    <w:rsid w:val="0073682F"/>
    <w:rsid w:val="00736B8B"/>
    <w:rsid w:val="00740F4E"/>
    <w:rsid w:val="00741087"/>
    <w:rsid w:val="00741535"/>
    <w:rsid w:val="0074203E"/>
    <w:rsid w:val="00742361"/>
    <w:rsid w:val="007430AD"/>
    <w:rsid w:val="00743B15"/>
    <w:rsid w:val="0074445E"/>
    <w:rsid w:val="00744870"/>
    <w:rsid w:val="00745164"/>
    <w:rsid w:val="00746501"/>
    <w:rsid w:val="007479C0"/>
    <w:rsid w:val="00747EDF"/>
    <w:rsid w:val="0075098D"/>
    <w:rsid w:val="00750CD1"/>
    <w:rsid w:val="007527D7"/>
    <w:rsid w:val="00752FBF"/>
    <w:rsid w:val="00753145"/>
    <w:rsid w:val="007536B9"/>
    <w:rsid w:val="007557E9"/>
    <w:rsid w:val="00756383"/>
    <w:rsid w:val="007600C6"/>
    <w:rsid w:val="00760AE3"/>
    <w:rsid w:val="00760B6D"/>
    <w:rsid w:val="00760FE4"/>
    <w:rsid w:val="0076150D"/>
    <w:rsid w:val="0076172F"/>
    <w:rsid w:val="0076205C"/>
    <w:rsid w:val="00762665"/>
    <w:rsid w:val="00763117"/>
    <w:rsid w:val="007635F1"/>
    <w:rsid w:val="007641E2"/>
    <w:rsid w:val="00764360"/>
    <w:rsid w:val="0076457E"/>
    <w:rsid w:val="00764B9E"/>
    <w:rsid w:val="00767CDD"/>
    <w:rsid w:val="00770530"/>
    <w:rsid w:val="00770F17"/>
    <w:rsid w:val="00772AA8"/>
    <w:rsid w:val="00774153"/>
    <w:rsid w:val="007748E5"/>
    <w:rsid w:val="00774BFB"/>
    <w:rsid w:val="00776253"/>
    <w:rsid w:val="00776ED9"/>
    <w:rsid w:val="00777A32"/>
    <w:rsid w:val="00780293"/>
    <w:rsid w:val="00780D67"/>
    <w:rsid w:val="00780FE6"/>
    <w:rsid w:val="007810DC"/>
    <w:rsid w:val="00781501"/>
    <w:rsid w:val="00781790"/>
    <w:rsid w:val="00781FCE"/>
    <w:rsid w:val="00782F8A"/>
    <w:rsid w:val="007862BD"/>
    <w:rsid w:val="00786D98"/>
    <w:rsid w:val="00790028"/>
    <w:rsid w:val="00791893"/>
    <w:rsid w:val="00793027"/>
    <w:rsid w:val="0079345B"/>
    <w:rsid w:val="00793EF6"/>
    <w:rsid w:val="00794C8C"/>
    <w:rsid w:val="0079519E"/>
    <w:rsid w:val="00795C69"/>
    <w:rsid w:val="00796CCE"/>
    <w:rsid w:val="007970F0"/>
    <w:rsid w:val="007A062F"/>
    <w:rsid w:val="007A0B19"/>
    <w:rsid w:val="007A234D"/>
    <w:rsid w:val="007A35D6"/>
    <w:rsid w:val="007A4B2B"/>
    <w:rsid w:val="007A4F57"/>
    <w:rsid w:val="007A5C67"/>
    <w:rsid w:val="007A66F8"/>
    <w:rsid w:val="007A7E2A"/>
    <w:rsid w:val="007B06B6"/>
    <w:rsid w:val="007B06E3"/>
    <w:rsid w:val="007B0E73"/>
    <w:rsid w:val="007B2566"/>
    <w:rsid w:val="007B3ED8"/>
    <w:rsid w:val="007B4F9D"/>
    <w:rsid w:val="007B5DCD"/>
    <w:rsid w:val="007B6A92"/>
    <w:rsid w:val="007B6AF0"/>
    <w:rsid w:val="007B6BFE"/>
    <w:rsid w:val="007B7787"/>
    <w:rsid w:val="007C0ABB"/>
    <w:rsid w:val="007C194C"/>
    <w:rsid w:val="007C1D1B"/>
    <w:rsid w:val="007C217B"/>
    <w:rsid w:val="007C6249"/>
    <w:rsid w:val="007C73B3"/>
    <w:rsid w:val="007D0D2A"/>
    <w:rsid w:val="007D3062"/>
    <w:rsid w:val="007D3FE2"/>
    <w:rsid w:val="007D404F"/>
    <w:rsid w:val="007D5434"/>
    <w:rsid w:val="007D5AC2"/>
    <w:rsid w:val="007D5E7B"/>
    <w:rsid w:val="007D6D03"/>
    <w:rsid w:val="007D71D6"/>
    <w:rsid w:val="007D7EEE"/>
    <w:rsid w:val="007E2F21"/>
    <w:rsid w:val="007E3897"/>
    <w:rsid w:val="007E56C2"/>
    <w:rsid w:val="007E7962"/>
    <w:rsid w:val="007F14C9"/>
    <w:rsid w:val="007F2321"/>
    <w:rsid w:val="007F2663"/>
    <w:rsid w:val="007F2C3E"/>
    <w:rsid w:val="007F4A64"/>
    <w:rsid w:val="007F5037"/>
    <w:rsid w:val="007F5CF2"/>
    <w:rsid w:val="007F6BC1"/>
    <w:rsid w:val="007F7C97"/>
    <w:rsid w:val="00800DC0"/>
    <w:rsid w:val="008017D4"/>
    <w:rsid w:val="00802616"/>
    <w:rsid w:val="008055B7"/>
    <w:rsid w:val="00805A61"/>
    <w:rsid w:val="008107A2"/>
    <w:rsid w:val="00811709"/>
    <w:rsid w:val="008127A8"/>
    <w:rsid w:val="008127D2"/>
    <w:rsid w:val="00813860"/>
    <w:rsid w:val="008138A7"/>
    <w:rsid w:val="00813DB5"/>
    <w:rsid w:val="00814A59"/>
    <w:rsid w:val="008155B1"/>
    <w:rsid w:val="00815D85"/>
    <w:rsid w:val="0081706D"/>
    <w:rsid w:val="00817746"/>
    <w:rsid w:val="00820BA0"/>
    <w:rsid w:val="008215AB"/>
    <w:rsid w:val="008224B5"/>
    <w:rsid w:val="008236B4"/>
    <w:rsid w:val="00823F75"/>
    <w:rsid w:val="00824067"/>
    <w:rsid w:val="0082513B"/>
    <w:rsid w:val="00826049"/>
    <w:rsid w:val="008266CC"/>
    <w:rsid w:val="008268D6"/>
    <w:rsid w:val="0082701E"/>
    <w:rsid w:val="00831E9E"/>
    <w:rsid w:val="0083279B"/>
    <w:rsid w:val="0083291B"/>
    <w:rsid w:val="00834E2D"/>
    <w:rsid w:val="008374C5"/>
    <w:rsid w:val="00837DEE"/>
    <w:rsid w:val="00837E32"/>
    <w:rsid w:val="00837E8B"/>
    <w:rsid w:val="00837F8C"/>
    <w:rsid w:val="008434B4"/>
    <w:rsid w:val="00843714"/>
    <w:rsid w:val="00843B53"/>
    <w:rsid w:val="008447DE"/>
    <w:rsid w:val="008452DC"/>
    <w:rsid w:val="00845E32"/>
    <w:rsid w:val="0084703F"/>
    <w:rsid w:val="0085008F"/>
    <w:rsid w:val="00850409"/>
    <w:rsid w:val="0085147A"/>
    <w:rsid w:val="00851695"/>
    <w:rsid w:val="00851DE2"/>
    <w:rsid w:val="008527C9"/>
    <w:rsid w:val="008539F4"/>
    <w:rsid w:val="00855BD2"/>
    <w:rsid w:val="00857EF7"/>
    <w:rsid w:val="00857FCF"/>
    <w:rsid w:val="00860F35"/>
    <w:rsid w:val="008620C6"/>
    <w:rsid w:val="00864892"/>
    <w:rsid w:val="008659C0"/>
    <w:rsid w:val="008659C6"/>
    <w:rsid w:val="00865E17"/>
    <w:rsid w:val="008667DB"/>
    <w:rsid w:val="00867315"/>
    <w:rsid w:val="0087188D"/>
    <w:rsid w:val="00871C53"/>
    <w:rsid w:val="00872936"/>
    <w:rsid w:val="00872B23"/>
    <w:rsid w:val="00872E4E"/>
    <w:rsid w:val="00873488"/>
    <w:rsid w:val="008738E4"/>
    <w:rsid w:val="00876E99"/>
    <w:rsid w:val="0088315E"/>
    <w:rsid w:val="00883D6D"/>
    <w:rsid w:val="008845DD"/>
    <w:rsid w:val="00884A63"/>
    <w:rsid w:val="008873C2"/>
    <w:rsid w:val="00887CEA"/>
    <w:rsid w:val="00897351"/>
    <w:rsid w:val="0089771B"/>
    <w:rsid w:val="008A06B4"/>
    <w:rsid w:val="008A31A4"/>
    <w:rsid w:val="008A4B83"/>
    <w:rsid w:val="008A4FB7"/>
    <w:rsid w:val="008A6B59"/>
    <w:rsid w:val="008A75F4"/>
    <w:rsid w:val="008A7E3E"/>
    <w:rsid w:val="008B00FB"/>
    <w:rsid w:val="008B0680"/>
    <w:rsid w:val="008B09C0"/>
    <w:rsid w:val="008B0BCD"/>
    <w:rsid w:val="008B1498"/>
    <w:rsid w:val="008B1DC8"/>
    <w:rsid w:val="008B276B"/>
    <w:rsid w:val="008B4187"/>
    <w:rsid w:val="008B4F1E"/>
    <w:rsid w:val="008B65B3"/>
    <w:rsid w:val="008C01FF"/>
    <w:rsid w:val="008C02DB"/>
    <w:rsid w:val="008C032E"/>
    <w:rsid w:val="008C119E"/>
    <w:rsid w:val="008C3050"/>
    <w:rsid w:val="008C36AB"/>
    <w:rsid w:val="008C726D"/>
    <w:rsid w:val="008D009B"/>
    <w:rsid w:val="008D1F67"/>
    <w:rsid w:val="008D2A66"/>
    <w:rsid w:val="008D55B6"/>
    <w:rsid w:val="008D55C5"/>
    <w:rsid w:val="008D58F7"/>
    <w:rsid w:val="008D5970"/>
    <w:rsid w:val="008D7034"/>
    <w:rsid w:val="008E0719"/>
    <w:rsid w:val="008E2BC4"/>
    <w:rsid w:val="008E2C28"/>
    <w:rsid w:val="008E396D"/>
    <w:rsid w:val="008E3CA3"/>
    <w:rsid w:val="008E4E96"/>
    <w:rsid w:val="008E675B"/>
    <w:rsid w:val="008E6D4B"/>
    <w:rsid w:val="008E77D7"/>
    <w:rsid w:val="008F0C1D"/>
    <w:rsid w:val="008F0D86"/>
    <w:rsid w:val="008F12CB"/>
    <w:rsid w:val="008F1EE4"/>
    <w:rsid w:val="008F2742"/>
    <w:rsid w:val="008F2D12"/>
    <w:rsid w:val="008F2F84"/>
    <w:rsid w:val="008F3D59"/>
    <w:rsid w:val="008F5C73"/>
    <w:rsid w:val="008F5FCA"/>
    <w:rsid w:val="00900C11"/>
    <w:rsid w:val="00901D80"/>
    <w:rsid w:val="0090256B"/>
    <w:rsid w:val="009031DD"/>
    <w:rsid w:val="00903725"/>
    <w:rsid w:val="009049BD"/>
    <w:rsid w:val="00905230"/>
    <w:rsid w:val="00907773"/>
    <w:rsid w:val="009109F5"/>
    <w:rsid w:val="00911D5A"/>
    <w:rsid w:val="0091243D"/>
    <w:rsid w:val="009134B2"/>
    <w:rsid w:val="00913550"/>
    <w:rsid w:val="00914DEB"/>
    <w:rsid w:val="00915565"/>
    <w:rsid w:val="00915847"/>
    <w:rsid w:val="00915EFE"/>
    <w:rsid w:val="009164B4"/>
    <w:rsid w:val="00917D40"/>
    <w:rsid w:val="00917D94"/>
    <w:rsid w:val="009206E4"/>
    <w:rsid w:val="00920793"/>
    <w:rsid w:val="00921171"/>
    <w:rsid w:val="009225DC"/>
    <w:rsid w:val="00922762"/>
    <w:rsid w:val="009246C0"/>
    <w:rsid w:val="00926BF3"/>
    <w:rsid w:val="00926F54"/>
    <w:rsid w:val="00930292"/>
    <w:rsid w:val="0093050D"/>
    <w:rsid w:val="00931199"/>
    <w:rsid w:val="00931572"/>
    <w:rsid w:val="0093224A"/>
    <w:rsid w:val="009330F2"/>
    <w:rsid w:val="00933935"/>
    <w:rsid w:val="00933C1A"/>
    <w:rsid w:val="009350DC"/>
    <w:rsid w:val="00936AB1"/>
    <w:rsid w:val="00942756"/>
    <w:rsid w:val="0094326E"/>
    <w:rsid w:val="00945F6A"/>
    <w:rsid w:val="0094631A"/>
    <w:rsid w:val="00946A0D"/>
    <w:rsid w:val="00946E59"/>
    <w:rsid w:val="00947595"/>
    <w:rsid w:val="00947CCD"/>
    <w:rsid w:val="009509A4"/>
    <w:rsid w:val="00950B19"/>
    <w:rsid w:val="00951D73"/>
    <w:rsid w:val="00953CB7"/>
    <w:rsid w:val="00954963"/>
    <w:rsid w:val="00954EB3"/>
    <w:rsid w:val="009550B5"/>
    <w:rsid w:val="00957B4A"/>
    <w:rsid w:val="00960759"/>
    <w:rsid w:val="00961175"/>
    <w:rsid w:val="009616FB"/>
    <w:rsid w:val="009618D0"/>
    <w:rsid w:val="0096321A"/>
    <w:rsid w:val="00963273"/>
    <w:rsid w:val="00965ABA"/>
    <w:rsid w:val="00965B59"/>
    <w:rsid w:val="00965FBF"/>
    <w:rsid w:val="00967DB9"/>
    <w:rsid w:val="00970E2A"/>
    <w:rsid w:val="00973804"/>
    <w:rsid w:val="0097530B"/>
    <w:rsid w:val="00981116"/>
    <w:rsid w:val="00983B3A"/>
    <w:rsid w:val="00983DD9"/>
    <w:rsid w:val="009846E6"/>
    <w:rsid w:val="009857C9"/>
    <w:rsid w:val="00985F7E"/>
    <w:rsid w:val="00986533"/>
    <w:rsid w:val="00986ED9"/>
    <w:rsid w:val="0098729C"/>
    <w:rsid w:val="0098771A"/>
    <w:rsid w:val="00990C6B"/>
    <w:rsid w:val="009918C2"/>
    <w:rsid w:val="00991D55"/>
    <w:rsid w:val="009921AE"/>
    <w:rsid w:val="00992200"/>
    <w:rsid w:val="009928C3"/>
    <w:rsid w:val="00992F72"/>
    <w:rsid w:val="009946EB"/>
    <w:rsid w:val="00994AEF"/>
    <w:rsid w:val="00996304"/>
    <w:rsid w:val="00996512"/>
    <w:rsid w:val="00996EDB"/>
    <w:rsid w:val="00997357"/>
    <w:rsid w:val="009979BA"/>
    <w:rsid w:val="009A148E"/>
    <w:rsid w:val="009A2F0B"/>
    <w:rsid w:val="009A3068"/>
    <w:rsid w:val="009A3360"/>
    <w:rsid w:val="009A4186"/>
    <w:rsid w:val="009A4F63"/>
    <w:rsid w:val="009A53B9"/>
    <w:rsid w:val="009A54F7"/>
    <w:rsid w:val="009A55C4"/>
    <w:rsid w:val="009A569E"/>
    <w:rsid w:val="009A5D55"/>
    <w:rsid w:val="009A7D09"/>
    <w:rsid w:val="009B20E7"/>
    <w:rsid w:val="009B26D5"/>
    <w:rsid w:val="009B3C6E"/>
    <w:rsid w:val="009B57AB"/>
    <w:rsid w:val="009B6559"/>
    <w:rsid w:val="009B68AD"/>
    <w:rsid w:val="009B6ECD"/>
    <w:rsid w:val="009B70CA"/>
    <w:rsid w:val="009C0278"/>
    <w:rsid w:val="009C09F7"/>
    <w:rsid w:val="009C2CEB"/>
    <w:rsid w:val="009C3025"/>
    <w:rsid w:val="009C5EFE"/>
    <w:rsid w:val="009C61B7"/>
    <w:rsid w:val="009C6640"/>
    <w:rsid w:val="009C70F1"/>
    <w:rsid w:val="009C758F"/>
    <w:rsid w:val="009D4BF7"/>
    <w:rsid w:val="009D4ED4"/>
    <w:rsid w:val="009D572C"/>
    <w:rsid w:val="009D65A5"/>
    <w:rsid w:val="009E193D"/>
    <w:rsid w:val="009E22DE"/>
    <w:rsid w:val="009E50A5"/>
    <w:rsid w:val="009E6DC2"/>
    <w:rsid w:val="009F0074"/>
    <w:rsid w:val="009F0103"/>
    <w:rsid w:val="009F0498"/>
    <w:rsid w:val="009F0E8B"/>
    <w:rsid w:val="009F1A0A"/>
    <w:rsid w:val="009F1C05"/>
    <w:rsid w:val="009F3FA9"/>
    <w:rsid w:val="009F46A0"/>
    <w:rsid w:val="009F4FDD"/>
    <w:rsid w:val="009F68AB"/>
    <w:rsid w:val="00A00E29"/>
    <w:rsid w:val="00A019B1"/>
    <w:rsid w:val="00A02913"/>
    <w:rsid w:val="00A02EA7"/>
    <w:rsid w:val="00A03B65"/>
    <w:rsid w:val="00A03E1E"/>
    <w:rsid w:val="00A03EE0"/>
    <w:rsid w:val="00A03FB2"/>
    <w:rsid w:val="00A06FD3"/>
    <w:rsid w:val="00A07441"/>
    <w:rsid w:val="00A1280D"/>
    <w:rsid w:val="00A14CAA"/>
    <w:rsid w:val="00A1513C"/>
    <w:rsid w:val="00A1584F"/>
    <w:rsid w:val="00A17C5F"/>
    <w:rsid w:val="00A21E41"/>
    <w:rsid w:val="00A21E61"/>
    <w:rsid w:val="00A21E63"/>
    <w:rsid w:val="00A2307B"/>
    <w:rsid w:val="00A2381D"/>
    <w:rsid w:val="00A24404"/>
    <w:rsid w:val="00A317E3"/>
    <w:rsid w:val="00A321FD"/>
    <w:rsid w:val="00A32662"/>
    <w:rsid w:val="00A3291C"/>
    <w:rsid w:val="00A32A90"/>
    <w:rsid w:val="00A33527"/>
    <w:rsid w:val="00A33801"/>
    <w:rsid w:val="00A359B1"/>
    <w:rsid w:val="00A363E9"/>
    <w:rsid w:val="00A40F4D"/>
    <w:rsid w:val="00A417A9"/>
    <w:rsid w:val="00A4225E"/>
    <w:rsid w:val="00A42BF6"/>
    <w:rsid w:val="00A42E23"/>
    <w:rsid w:val="00A46FC5"/>
    <w:rsid w:val="00A503D3"/>
    <w:rsid w:val="00A5107F"/>
    <w:rsid w:val="00A5222B"/>
    <w:rsid w:val="00A524AB"/>
    <w:rsid w:val="00A536DE"/>
    <w:rsid w:val="00A55247"/>
    <w:rsid w:val="00A558E5"/>
    <w:rsid w:val="00A55D63"/>
    <w:rsid w:val="00A55E3A"/>
    <w:rsid w:val="00A56FCA"/>
    <w:rsid w:val="00A57FB1"/>
    <w:rsid w:val="00A62CD0"/>
    <w:rsid w:val="00A64604"/>
    <w:rsid w:val="00A65298"/>
    <w:rsid w:val="00A656BD"/>
    <w:rsid w:val="00A659FD"/>
    <w:rsid w:val="00A65E2D"/>
    <w:rsid w:val="00A6633C"/>
    <w:rsid w:val="00A66977"/>
    <w:rsid w:val="00A66D21"/>
    <w:rsid w:val="00A6745A"/>
    <w:rsid w:val="00A67658"/>
    <w:rsid w:val="00A7250E"/>
    <w:rsid w:val="00A75F7E"/>
    <w:rsid w:val="00A76959"/>
    <w:rsid w:val="00A810F2"/>
    <w:rsid w:val="00A85C93"/>
    <w:rsid w:val="00A87695"/>
    <w:rsid w:val="00A8793D"/>
    <w:rsid w:val="00A90A2A"/>
    <w:rsid w:val="00A90D32"/>
    <w:rsid w:val="00A92099"/>
    <w:rsid w:val="00A928F3"/>
    <w:rsid w:val="00A950A0"/>
    <w:rsid w:val="00A96736"/>
    <w:rsid w:val="00AA1D05"/>
    <w:rsid w:val="00AA1D32"/>
    <w:rsid w:val="00AA294F"/>
    <w:rsid w:val="00AA3802"/>
    <w:rsid w:val="00AA3F4A"/>
    <w:rsid w:val="00AA4765"/>
    <w:rsid w:val="00AA4AED"/>
    <w:rsid w:val="00AA5714"/>
    <w:rsid w:val="00AA60C0"/>
    <w:rsid w:val="00AA7022"/>
    <w:rsid w:val="00AA79D3"/>
    <w:rsid w:val="00AA7D50"/>
    <w:rsid w:val="00AA7D61"/>
    <w:rsid w:val="00AB1081"/>
    <w:rsid w:val="00AB347F"/>
    <w:rsid w:val="00AB5C97"/>
    <w:rsid w:val="00AB6029"/>
    <w:rsid w:val="00AB6BAA"/>
    <w:rsid w:val="00AB797E"/>
    <w:rsid w:val="00AC0162"/>
    <w:rsid w:val="00AC0DA6"/>
    <w:rsid w:val="00AC1145"/>
    <w:rsid w:val="00AC1EBE"/>
    <w:rsid w:val="00AC2EF8"/>
    <w:rsid w:val="00AC3D26"/>
    <w:rsid w:val="00AC5DBE"/>
    <w:rsid w:val="00AC617A"/>
    <w:rsid w:val="00AD2BEE"/>
    <w:rsid w:val="00AD2DE2"/>
    <w:rsid w:val="00AD3211"/>
    <w:rsid w:val="00AD3379"/>
    <w:rsid w:val="00AD35BC"/>
    <w:rsid w:val="00AD3B43"/>
    <w:rsid w:val="00AD43E8"/>
    <w:rsid w:val="00AD458A"/>
    <w:rsid w:val="00AD4733"/>
    <w:rsid w:val="00AD4836"/>
    <w:rsid w:val="00AE2DB7"/>
    <w:rsid w:val="00AE37E8"/>
    <w:rsid w:val="00AE3BBF"/>
    <w:rsid w:val="00AE4BCF"/>
    <w:rsid w:val="00AE579C"/>
    <w:rsid w:val="00AE5F16"/>
    <w:rsid w:val="00AE6456"/>
    <w:rsid w:val="00AE6A5F"/>
    <w:rsid w:val="00AE6A86"/>
    <w:rsid w:val="00AE7B51"/>
    <w:rsid w:val="00AF00E8"/>
    <w:rsid w:val="00AF1532"/>
    <w:rsid w:val="00AF16E5"/>
    <w:rsid w:val="00AF1713"/>
    <w:rsid w:val="00AF22BE"/>
    <w:rsid w:val="00AF35AD"/>
    <w:rsid w:val="00AF5779"/>
    <w:rsid w:val="00AF5AB1"/>
    <w:rsid w:val="00AF6071"/>
    <w:rsid w:val="00AF68E1"/>
    <w:rsid w:val="00AF6A03"/>
    <w:rsid w:val="00AF6DFD"/>
    <w:rsid w:val="00AF7288"/>
    <w:rsid w:val="00AF75FB"/>
    <w:rsid w:val="00B00558"/>
    <w:rsid w:val="00B00CF2"/>
    <w:rsid w:val="00B00ED0"/>
    <w:rsid w:val="00B013BD"/>
    <w:rsid w:val="00B015AE"/>
    <w:rsid w:val="00B01ECA"/>
    <w:rsid w:val="00B026E0"/>
    <w:rsid w:val="00B02F81"/>
    <w:rsid w:val="00B0497E"/>
    <w:rsid w:val="00B06B78"/>
    <w:rsid w:val="00B07D06"/>
    <w:rsid w:val="00B1310C"/>
    <w:rsid w:val="00B1780F"/>
    <w:rsid w:val="00B2081E"/>
    <w:rsid w:val="00B21F62"/>
    <w:rsid w:val="00B2209A"/>
    <w:rsid w:val="00B226E2"/>
    <w:rsid w:val="00B23C61"/>
    <w:rsid w:val="00B2524E"/>
    <w:rsid w:val="00B25321"/>
    <w:rsid w:val="00B25994"/>
    <w:rsid w:val="00B30BAD"/>
    <w:rsid w:val="00B3280E"/>
    <w:rsid w:val="00B348FE"/>
    <w:rsid w:val="00B34C14"/>
    <w:rsid w:val="00B4056A"/>
    <w:rsid w:val="00B40733"/>
    <w:rsid w:val="00B408AA"/>
    <w:rsid w:val="00B40F74"/>
    <w:rsid w:val="00B4174A"/>
    <w:rsid w:val="00B41AE0"/>
    <w:rsid w:val="00B4234C"/>
    <w:rsid w:val="00B43569"/>
    <w:rsid w:val="00B45897"/>
    <w:rsid w:val="00B46058"/>
    <w:rsid w:val="00B47309"/>
    <w:rsid w:val="00B473EA"/>
    <w:rsid w:val="00B47B06"/>
    <w:rsid w:val="00B50536"/>
    <w:rsid w:val="00B50CAB"/>
    <w:rsid w:val="00B51814"/>
    <w:rsid w:val="00B53031"/>
    <w:rsid w:val="00B5335F"/>
    <w:rsid w:val="00B5376B"/>
    <w:rsid w:val="00B563A1"/>
    <w:rsid w:val="00B56513"/>
    <w:rsid w:val="00B5666A"/>
    <w:rsid w:val="00B60A32"/>
    <w:rsid w:val="00B60E2D"/>
    <w:rsid w:val="00B61099"/>
    <w:rsid w:val="00B64319"/>
    <w:rsid w:val="00B652BE"/>
    <w:rsid w:val="00B6594A"/>
    <w:rsid w:val="00B70187"/>
    <w:rsid w:val="00B70A6D"/>
    <w:rsid w:val="00B72ADF"/>
    <w:rsid w:val="00B72C6C"/>
    <w:rsid w:val="00B72EBF"/>
    <w:rsid w:val="00B7555B"/>
    <w:rsid w:val="00B7671E"/>
    <w:rsid w:val="00B77344"/>
    <w:rsid w:val="00B77654"/>
    <w:rsid w:val="00B801B4"/>
    <w:rsid w:val="00B8258C"/>
    <w:rsid w:val="00B83016"/>
    <w:rsid w:val="00B83805"/>
    <w:rsid w:val="00B83BBD"/>
    <w:rsid w:val="00B85EC3"/>
    <w:rsid w:val="00B924A7"/>
    <w:rsid w:val="00B93D70"/>
    <w:rsid w:val="00B93EE8"/>
    <w:rsid w:val="00BA0D1F"/>
    <w:rsid w:val="00BA0F15"/>
    <w:rsid w:val="00BA19F6"/>
    <w:rsid w:val="00BA2C58"/>
    <w:rsid w:val="00BA2FB3"/>
    <w:rsid w:val="00BA3D50"/>
    <w:rsid w:val="00BA4BD7"/>
    <w:rsid w:val="00BA58CE"/>
    <w:rsid w:val="00BA689F"/>
    <w:rsid w:val="00BB09B6"/>
    <w:rsid w:val="00BB0B19"/>
    <w:rsid w:val="00BB0BF5"/>
    <w:rsid w:val="00BB260F"/>
    <w:rsid w:val="00BB30E3"/>
    <w:rsid w:val="00BB3770"/>
    <w:rsid w:val="00BB577B"/>
    <w:rsid w:val="00BB7475"/>
    <w:rsid w:val="00BB7824"/>
    <w:rsid w:val="00BC36DE"/>
    <w:rsid w:val="00BC54D4"/>
    <w:rsid w:val="00BC5818"/>
    <w:rsid w:val="00BC5F6E"/>
    <w:rsid w:val="00BC6116"/>
    <w:rsid w:val="00BC6F03"/>
    <w:rsid w:val="00BC7D11"/>
    <w:rsid w:val="00BD0514"/>
    <w:rsid w:val="00BD0651"/>
    <w:rsid w:val="00BD237E"/>
    <w:rsid w:val="00BD3335"/>
    <w:rsid w:val="00BD390D"/>
    <w:rsid w:val="00BD3E75"/>
    <w:rsid w:val="00BD4D66"/>
    <w:rsid w:val="00BD643E"/>
    <w:rsid w:val="00BD6EC8"/>
    <w:rsid w:val="00BD7BEC"/>
    <w:rsid w:val="00BE2452"/>
    <w:rsid w:val="00BE3768"/>
    <w:rsid w:val="00BE5461"/>
    <w:rsid w:val="00BE65EC"/>
    <w:rsid w:val="00BE6CE3"/>
    <w:rsid w:val="00BE74B5"/>
    <w:rsid w:val="00BF0B9E"/>
    <w:rsid w:val="00BF0C93"/>
    <w:rsid w:val="00BF112E"/>
    <w:rsid w:val="00BF29D2"/>
    <w:rsid w:val="00BF3982"/>
    <w:rsid w:val="00BF52D3"/>
    <w:rsid w:val="00BF5AC5"/>
    <w:rsid w:val="00BF6EA0"/>
    <w:rsid w:val="00BF7408"/>
    <w:rsid w:val="00BF7515"/>
    <w:rsid w:val="00C0031D"/>
    <w:rsid w:val="00C02FC5"/>
    <w:rsid w:val="00C05663"/>
    <w:rsid w:val="00C05F65"/>
    <w:rsid w:val="00C11A57"/>
    <w:rsid w:val="00C136C3"/>
    <w:rsid w:val="00C1426A"/>
    <w:rsid w:val="00C1557E"/>
    <w:rsid w:val="00C15787"/>
    <w:rsid w:val="00C15DA8"/>
    <w:rsid w:val="00C16695"/>
    <w:rsid w:val="00C174B1"/>
    <w:rsid w:val="00C17C1A"/>
    <w:rsid w:val="00C2066E"/>
    <w:rsid w:val="00C211CF"/>
    <w:rsid w:val="00C21E7C"/>
    <w:rsid w:val="00C237F2"/>
    <w:rsid w:val="00C2452F"/>
    <w:rsid w:val="00C26CCD"/>
    <w:rsid w:val="00C32744"/>
    <w:rsid w:val="00C32BF9"/>
    <w:rsid w:val="00C32FD4"/>
    <w:rsid w:val="00C33FAC"/>
    <w:rsid w:val="00C3415F"/>
    <w:rsid w:val="00C34BE4"/>
    <w:rsid w:val="00C35DC7"/>
    <w:rsid w:val="00C368BE"/>
    <w:rsid w:val="00C37F7C"/>
    <w:rsid w:val="00C443FF"/>
    <w:rsid w:val="00C445DD"/>
    <w:rsid w:val="00C469F2"/>
    <w:rsid w:val="00C50419"/>
    <w:rsid w:val="00C507F9"/>
    <w:rsid w:val="00C50EBF"/>
    <w:rsid w:val="00C51676"/>
    <w:rsid w:val="00C5308C"/>
    <w:rsid w:val="00C5310D"/>
    <w:rsid w:val="00C558BC"/>
    <w:rsid w:val="00C55A9F"/>
    <w:rsid w:val="00C55D2E"/>
    <w:rsid w:val="00C571FB"/>
    <w:rsid w:val="00C607B6"/>
    <w:rsid w:val="00C61938"/>
    <w:rsid w:val="00C61BBE"/>
    <w:rsid w:val="00C62162"/>
    <w:rsid w:val="00C625C4"/>
    <w:rsid w:val="00C62A4E"/>
    <w:rsid w:val="00C62E85"/>
    <w:rsid w:val="00C63FEF"/>
    <w:rsid w:val="00C6571C"/>
    <w:rsid w:val="00C6642C"/>
    <w:rsid w:val="00C6665D"/>
    <w:rsid w:val="00C67C3D"/>
    <w:rsid w:val="00C67DA0"/>
    <w:rsid w:val="00C70633"/>
    <w:rsid w:val="00C70953"/>
    <w:rsid w:val="00C70D8F"/>
    <w:rsid w:val="00C72973"/>
    <w:rsid w:val="00C72FF1"/>
    <w:rsid w:val="00C73E04"/>
    <w:rsid w:val="00C7491A"/>
    <w:rsid w:val="00C74F72"/>
    <w:rsid w:val="00C75E09"/>
    <w:rsid w:val="00C76882"/>
    <w:rsid w:val="00C7721C"/>
    <w:rsid w:val="00C77D6F"/>
    <w:rsid w:val="00C81631"/>
    <w:rsid w:val="00C82331"/>
    <w:rsid w:val="00C82421"/>
    <w:rsid w:val="00C82503"/>
    <w:rsid w:val="00C82771"/>
    <w:rsid w:val="00C84165"/>
    <w:rsid w:val="00C850DF"/>
    <w:rsid w:val="00C86CA7"/>
    <w:rsid w:val="00C8729E"/>
    <w:rsid w:val="00C90013"/>
    <w:rsid w:val="00C902D4"/>
    <w:rsid w:val="00C908A1"/>
    <w:rsid w:val="00C90AC3"/>
    <w:rsid w:val="00C918BF"/>
    <w:rsid w:val="00C9259F"/>
    <w:rsid w:val="00C92698"/>
    <w:rsid w:val="00C92AA7"/>
    <w:rsid w:val="00C93513"/>
    <w:rsid w:val="00C9376C"/>
    <w:rsid w:val="00C9390F"/>
    <w:rsid w:val="00C94524"/>
    <w:rsid w:val="00C96311"/>
    <w:rsid w:val="00C966D2"/>
    <w:rsid w:val="00C969D4"/>
    <w:rsid w:val="00C971A2"/>
    <w:rsid w:val="00C97423"/>
    <w:rsid w:val="00CA01A4"/>
    <w:rsid w:val="00CA20EB"/>
    <w:rsid w:val="00CA25CB"/>
    <w:rsid w:val="00CA262C"/>
    <w:rsid w:val="00CA2F27"/>
    <w:rsid w:val="00CA372A"/>
    <w:rsid w:val="00CA3938"/>
    <w:rsid w:val="00CA400C"/>
    <w:rsid w:val="00CA4A96"/>
    <w:rsid w:val="00CA56C8"/>
    <w:rsid w:val="00CA6F8A"/>
    <w:rsid w:val="00CA6FA9"/>
    <w:rsid w:val="00CB1EDE"/>
    <w:rsid w:val="00CB2933"/>
    <w:rsid w:val="00CB36A1"/>
    <w:rsid w:val="00CB3A1D"/>
    <w:rsid w:val="00CB4F67"/>
    <w:rsid w:val="00CB5DB2"/>
    <w:rsid w:val="00CB5E8A"/>
    <w:rsid w:val="00CB6F2D"/>
    <w:rsid w:val="00CB6F90"/>
    <w:rsid w:val="00CC134F"/>
    <w:rsid w:val="00CC31F3"/>
    <w:rsid w:val="00CC4C97"/>
    <w:rsid w:val="00CC4E83"/>
    <w:rsid w:val="00CC532A"/>
    <w:rsid w:val="00CC7863"/>
    <w:rsid w:val="00CC7BDD"/>
    <w:rsid w:val="00CD0F6A"/>
    <w:rsid w:val="00CD11EF"/>
    <w:rsid w:val="00CD1619"/>
    <w:rsid w:val="00CD1CD4"/>
    <w:rsid w:val="00CD1E3F"/>
    <w:rsid w:val="00CD1F03"/>
    <w:rsid w:val="00CD3474"/>
    <w:rsid w:val="00CD5882"/>
    <w:rsid w:val="00CD5992"/>
    <w:rsid w:val="00CD6E7E"/>
    <w:rsid w:val="00CD6E9E"/>
    <w:rsid w:val="00CE008E"/>
    <w:rsid w:val="00CE12BB"/>
    <w:rsid w:val="00CE24B9"/>
    <w:rsid w:val="00CE2D80"/>
    <w:rsid w:val="00CE403E"/>
    <w:rsid w:val="00CE52D6"/>
    <w:rsid w:val="00CE54E5"/>
    <w:rsid w:val="00CE77AF"/>
    <w:rsid w:val="00CF1984"/>
    <w:rsid w:val="00CF432F"/>
    <w:rsid w:val="00CF55AF"/>
    <w:rsid w:val="00CF5E1B"/>
    <w:rsid w:val="00CF7D08"/>
    <w:rsid w:val="00D0028C"/>
    <w:rsid w:val="00D004DD"/>
    <w:rsid w:val="00D006B5"/>
    <w:rsid w:val="00D009B0"/>
    <w:rsid w:val="00D01C50"/>
    <w:rsid w:val="00D01DFF"/>
    <w:rsid w:val="00D05490"/>
    <w:rsid w:val="00D0643A"/>
    <w:rsid w:val="00D0738F"/>
    <w:rsid w:val="00D1009D"/>
    <w:rsid w:val="00D10427"/>
    <w:rsid w:val="00D1155C"/>
    <w:rsid w:val="00D12376"/>
    <w:rsid w:val="00D12AF8"/>
    <w:rsid w:val="00D12D8D"/>
    <w:rsid w:val="00D13E5E"/>
    <w:rsid w:val="00D15906"/>
    <w:rsid w:val="00D166E7"/>
    <w:rsid w:val="00D17463"/>
    <w:rsid w:val="00D20896"/>
    <w:rsid w:val="00D21780"/>
    <w:rsid w:val="00D21CF7"/>
    <w:rsid w:val="00D23D1C"/>
    <w:rsid w:val="00D243BB"/>
    <w:rsid w:val="00D25040"/>
    <w:rsid w:val="00D2680B"/>
    <w:rsid w:val="00D269BB"/>
    <w:rsid w:val="00D27899"/>
    <w:rsid w:val="00D27D6F"/>
    <w:rsid w:val="00D32BE4"/>
    <w:rsid w:val="00D341B1"/>
    <w:rsid w:val="00D35805"/>
    <w:rsid w:val="00D42646"/>
    <w:rsid w:val="00D42CD1"/>
    <w:rsid w:val="00D4432B"/>
    <w:rsid w:val="00D479DA"/>
    <w:rsid w:val="00D505ED"/>
    <w:rsid w:val="00D51600"/>
    <w:rsid w:val="00D5392D"/>
    <w:rsid w:val="00D546EE"/>
    <w:rsid w:val="00D54A38"/>
    <w:rsid w:val="00D55BBB"/>
    <w:rsid w:val="00D55E9F"/>
    <w:rsid w:val="00D56540"/>
    <w:rsid w:val="00D568E7"/>
    <w:rsid w:val="00D57061"/>
    <w:rsid w:val="00D606A7"/>
    <w:rsid w:val="00D60C38"/>
    <w:rsid w:val="00D60F3E"/>
    <w:rsid w:val="00D616EA"/>
    <w:rsid w:val="00D63E74"/>
    <w:rsid w:val="00D63E8F"/>
    <w:rsid w:val="00D6502D"/>
    <w:rsid w:val="00D65FE4"/>
    <w:rsid w:val="00D66012"/>
    <w:rsid w:val="00D66348"/>
    <w:rsid w:val="00D66522"/>
    <w:rsid w:val="00D66547"/>
    <w:rsid w:val="00D66C2F"/>
    <w:rsid w:val="00D66FBC"/>
    <w:rsid w:val="00D675CB"/>
    <w:rsid w:val="00D67EBD"/>
    <w:rsid w:val="00D70EC6"/>
    <w:rsid w:val="00D710CE"/>
    <w:rsid w:val="00D717A6"/>
    <w:rsid w:val="00D71DBA"/>
    <w:rsid w:val="00D73005"/>
    <w:rsid w:val="00D7300E"/>
    <w:rsid w:val="00D7302F"/>
    <w:rsid w:val="00D75036"/>
    <w:rsid w:val="00D76C0B"/>
    <w:rsid w:val="00D80956"/>
    <w:rsid w:val="00D81B3B"/>
    <w:rsid w:val="00D83868"/>
    <w:rsid w:val="00D8563F"/>
    <w:rsid w:val="00D85965"/>
    <w:rsid w:val="00D86283"/>
    <w:rsid w:val="00D86765"/>
    <w:rsid w:val="00D86A00"/>
    <w:rsid w:val="00D86BAC"/>
    <w:rsid w:val="00D902F4"/>
    <w:rsid w:val="00D907F6"/>
    <w:rsid w:val="00D90A7B"/>
    <w:rsid w:val="00D92F46"/>
    <w:rsid w:val="00D93B08"/>
    <w:rsid w:val="00D93E1C"/>
    <w:rsid w:val="00D93E75"/>
    <w:rsid w:val="00D9480D"/>
    <w:rsid w:val="00D94D5E"/>
    <w:rsid w:val="00D954B5"/>
    <w:rsid w:val="00D97417"/>
    <w:rsid w:val="00DA0330"/>
    <w:rsid w:val="00DA0EC3"/>
    <w:rsid w:val="00DA0EC4"/>
    <w:rsid w:val="00DA13ED"/>
    <w:rsid w:val="00DA1E64"/>
    <w:rsid w:val="00DA23E5"/>
    <w:rsid w:val="00DA25C1"/>
    <w:rsid w:val="00DA3187"/>
    <w:rsid w:val="00DA5183"/>
    <w:rsid w:val="00DA6167"/>
    <w:rsid w:val="00DA647B"/>
    <w:rsid w:val="00DA650D"/>
    <w:rsid w:val="00DA6FE4"/>
    <w:rsid w:val="00DB0063"/>
    <w:rsid w:val="00DB0760"/>
    <w:rsid w:val="00DB2ABF"/>
    <w:rsid w:val="00DB3A3F"/>
    <w:rsid w:val="00DB4505"/>
    <w:rsid w:val="00DB6484"/>
    <w:rsid w:val="00DB75D7"/>
    <w:rsid w:val="00DC0415"/>
    <w:rsid w:val="00DC11A5"/>
    <w:rsid w:val="00DC13B5"/>
    <w:rsid w:val="00DC21BB"/>
    <w:rsid w:val="00DC252E"/>
    <w:rsid w:val="00DC2BFE"/>
    <w:rsid w:val="00DC3470"/>
    <w:rsid w:val="00DC66E6"/>
    <w:rsid w:val="00DC6BBE"/>
    <w:rsid w:val="00DC6DC1"/>
    <w:rsid w:val="00DC71C6"/>
    <w:rsid w:val="00DC7554"/>
    <w:rsid w:val="00DC763E"/>
    <w:rsid w:val="00DC79B9"/>
    <w:rsid w:val="00DD04B1"/>
    <w:rsid w:val="00DD1B9D"/>
    <w:rsid w:val="00DD2192"/>
    <w:rsid w:val="00DD24C2"/>
    <w:rsid w:val="00DD3E49"/>
    <w:rsid w:val="00DD65E7"/>
    <w:rsid w:val="00DD6C59"/>
    <w:rsid w:val="00DD752A"/>
    <w:rsid w:val="00DD7E72"/>
    <w:rsid w:val="00DE130F"/>
    <w:rsid w:val="00DE196E"/>
    <w:rsid w:val="00DE3D37"/>
    <w:rsid w:val="00DF10D1"/>
    <w:rsid w:val="00DF2336"/>
    <w:rsid w:val="00DF2B33"/>
    <w:rsid w:val="00DF2B80"/>
    <w:rsid w:val="00DF32E5"/>
    <w:rsid w:val="00DF37D8"/>
    <w:rsid w:val="00DF3901"/>
    <w:rsid w:val="00DF4FA5"/>
    <w:rsid w:val="00DF59D6"/>
    <w:rsid w:val="00DF637D"/>
    <w:rsid w:val="00DF63F5"/>
    <w:rsid w:val="00DF77D8"/>
    <w:rsid w:val="00DF7F79"/>
    <w:rsid w:val="00E005A6"/>
    <w:rsid w:val="00E01066"/>
    <w:rsid w:val="00E02308"/>
    <w:rsid w:val="00E04101"/>
    <w:rsid w:val="00E04365"/>
    <w:rsid w:val="00E04856"/>
    <w:rsid w:val="00E04B29"/>
    <w:rsid w:val="00E04D91"/>
    <w:rsid w:val="00E05171"/>
    <w:rsid w:val="00E07053"/>
    <w:rsid w:val="00E1011D"/>
    <w:rsid w:val="00E10EFF"/>
    <w:rsid w:val="00E12995"/>
    <w:rsid w:val="00E153E7"/>
    <w:rsid w:val="00E160D6"/>
    <w:rsid w:val="00E164CC"/>
    <w:rsid w:val="00E16939"/>
    <w:rsid w:val="00E176F1"/>
    <w:rsid w:val="00E17B45"/>
    <w:rsid w:val="00E23390"/>
    <w:rsid w:val="00E23D6A"/>
    <w:rsid w:val="00E2553F"/>
    <w:rsid w:val="00E261B1"/>
    <w:rsid w:val="00E264B4"/>
    <w:rsid w:val="00E265E0"/>
    <w:rsid w:val="00E26C2C"/>
    <w:rsid w:val="00E27261"/>
    <w:rsid w:val="00E27D81"/>
    <w:rsid w:val="00E30711"/>
    <w:rsid w:val="00E31609"/>
    <w:rsid w:val="00E32F20"/>
    <w:rsid w:val="00E33818"/>
    <w:rsid w:val="00E3566A"/>
    <w:rsid w:val="00E361BD"/>
    <w:rsid w:val="00E36543"/>
    <w:rsid w:val="00E367C1"/>
    <w:rsid w:val="00E3783F"/>
    <w:rsid w:val="00E4002C"/>
    <w:rsid w:val="00E40F5D"/>
    <w:rsid w:val="00E41187"/>
    <w:rsid w:val="00E4128C"/>
    <w:rsid w:val="00E41A79"/>
    <w:rsid w:val="00E43811"/>
    <w:rsid w:val="00E45C7B"/>
    <w:rsid w:val="00E4602C"/>
    <w:rsid w:val="00E4649D"/>
    <w:rsid w:val="00E47451"/>
    <w:rsid w:val="00E520D5"/>
    <w:rsid w:val="00E52C4A"/>
    <w:rsid w:val="00E539AA"/>
    <w:rsid w:val="00E564D2"/>
    <w:rsid w:val="00E57835"/>
    <w:rsid w:val="00E57B62"/>
    <w:rsid w:val="00E60CF7"/>
    <w:rsid w:val="00E6257F"/>
    <w:rsid w:val="00E62EC9"/>
    <w:rsid w:val="00E638AC"/>
    <w:rsid w:val="00E63A58"/>
    <w:rsid w:val="00E643C1"/>
    <w:rsid w:val="00E64A1D"/>
    <w:rsid w:val="00E65BE5"/>
    <w:rsid w:val="00E6689C"/>
    <w:rsid w:val="00E66BA2"/>
    <w:rsid w:val="00E67396"/>
    <w:rsid w:val="00E678C7"/>
    <w:rsid w:val="00E72EF7"/>
    <w:rsid w:val="00E73F0B"/>
    <w:rsid w:val="00E76596"/>
    <w:rsid w:val="00E8038C"/>
    <w:rsid w:val="00E808CA"/>
    <w:rsid w:val="00E815EF"/>
    <w:rsid w:val="00E81700"/>
    <w:rsid w:val="00E837DA"/>
    <w:rsid w:val="00E83ADF"/>
    <w:rsid w:val="00E84269"/>
    <w:rsid w:val="00E90FEA"/>
    <w:rsid w:val="00E92275"/>
    <w:rsid w:val="00E96D9C"/>
    <w:rsid w:val="00EA0069"/>
    <w:rsid w:val="00EA0E8C"/>
    <w:rsid w:val="00EA1A09"/>
    <w:rsid w:val="00EA1E7E"/>
    <w:rsid w:val="00EA2BC2"/>
    <w:rsid w:val="00EA31A8"/>
    <w:rsid w:val="00EA3735"/>
    <w:rsid w:val="00EA3A82"/>
    <w:rsid w:val="00EA423B"/>
    <w:rsid w:val="00EA45A7"/>
    <w:rsid w:val="00EA6AAA"/>
    <w:rsid w:val="00EA7B90"/>
    <w:rsid w:val="00EB27CD"/>
    <w:rsid w:val="00EB3EDF"/>
    <w:rsid w:val="00EB4109"/>
    <w:rsid w:val="00EB5174"/>
    <w:rsid w:val="00EB6894"/>
    <w:rsid w:val="00EC1A62"/>
    <w:rsid w:val="00EC30BB"/>
    <w:rsid w:val="00EC3C1E"/>
    <w:rsid w:val="00EC3E5F"/>
    <w:rsid w:val="00EC4B33"/>
    <w:rsid w:val="00EC5C09"/>
    <w:rsid w:val="00EC60B9"/>
    <w:rsid w:val="00EC7099"/>
    <w:rsid w:val="00ED16DF"/>
    <w:rsid w:val="00ED2182"/>
    <w:rsid w:val="00ED2467"/>
    <w:rsid w:val="00ED5DD8"/>
    <w:rsid w:val="00ED6FF1"/>
    <w:rsid w:val="00EE1A7A"/>
    <w:rsid w:val="00EE480D"/>
    <w:rsid w:val="00EE4815"/>
    <w:rsid w:val="00EE54F5"/>
    <w:rsid w:val="00EE6554"/>
    <w:rsid w:val="00EE66F6"/>
    <w:rsid w:val="00EE70F2"/>
    <w:rsid w:val="00EE7AC2"/>
    <w:rsid w:val="00EE7FEB"/>
    <w:rsid w:val="00EF34C9"/>
    <w:rsid w:val="00EF65F4"/>
    <w:rsid w:val="00EF6DD2"/>
    <w:rsid w:val="00F00C03"/>
    <w:rsid w:val="00F01DC6"/>
    <w:rsid w:val="00F02011"/>
    <w:rsid w:val="00F02D66"/>
    <w:rsid w:val="00F04775"/>
    <w:rsid w:val="00F056D1"/>
    <w:rsid w:val="00F0683F"/>
    <w:rsid w:val="00F07E1F"/>
    <w:rsid w:val="00F103B9"/>
    <w:rsid w:val="00F11B76"/>
    <w:rsid w:val="00F12641"/>
    <w:rsid w:val="00F140FD"/>
    <w:rsid w:val="00F166D4"/>
    <w:rsid w:val="00F16B61"/>
    <w:rsid w:val="00F174A7"/>
    <w:rsid w:val="00F17BBD"/>
    <w:rsid w:val="00F207A8"/>
    <w:rsid w:val="00F220E0"/>
    <w:rsid w:val="00F23865"/>
    <w:rsid w:val="00F24232"/>
    <w:rsid w:val="00F24C66"/>
    <w:rsid w:val="00F25359"/>
    <w:rsid w:val="00F2711F"/>
    <w:rsid w:val="00F27B12"/>
    <w:rsid w:val="00F30B0F"/>
    <w:rsid w:val="00F31877"/>
    <w:rsid w:val="00F31FBB"/>
    <w:rsid w:val="00F32785"/>
    <w:rsid w:val="00F335AE"/>
    <w:rsid w:val="00F33876"/>
    <w:rsid w:val="00F40213"/>
    <w:rsid w:val="00F4021F"/>
    <w:rsid w:val="00F4037C"/>
    <w:rsid w:val="00F41534"/>
    <w:rsid w:val="00F4371A"/>
    <w:rsid w:val="00F444E3"/>
    <w:rsid w:val="00F45008"/>
    <w:rsid w:val="00F46470"/>
    <w:rsid w:val="00F46E89"/>
    <w:rsid w:val="00F505FC"/>
    <w:rsid w:val="00F51BF2"/>
    <w:rsid w:val="00F521FF"/>
    <w:rsid w:val="00F524D1"/>
    <w:rsid w:val="00F532D9"/>
    <w:rsid w:val="00F53517"/>
    <w:rsid w:val="00F55826"/>
    <w:rsid w:val="00F60AFF"/>
    <w:rsid w:val="00F61E8E"/>
    <w:rsid w:val="00F63B8D"/>
    <w:rsid w:val="00F6467B"/>
    <w:rsid w:val="00F65875"/>
    <w:rsid w:val="00F6603C"/>
    <w:rsid w:val="00F67468"/>
    <w:rsid w:val="00F678E8"/>
    <w:rsid w:val="00F679FF"/>
    <w:rsid w:val="00F70F2D"/>
    <w:rsid w:val="00F73E50"/>
    <w:rsid w:val="00F7409C"/>
    <w:rsid w:val="00F750C5"/>
    <w:rsid w:val="00F75153"/>
    <w:rsid w:val="00F758F5"/>
    <w:rsid w:val="00F75F82"/>
    <w:rsid w:val="00F77F1D"/>
    <w:rsid w:val="00F80016"/>
    <w:rsid w:val="00F80487"/>
    <w:rsid w:val="00F8077D"/>
    <w:rsid w:val="00F82293"/>
    <w:rsid w:val="00F822CF"/>
    <w:rsid w:val="00F83BE5"/>
    <w:rsid w:val="00F83F60"/>
    <w:rsid w:val="00F844D2"/>
    <w:rsid w:val="00F859EB"/>
    <w:rsid w:val="00F871EE"/>
    <w:rsid w:val="00F87CEF"/>
    <w:rsid w:val="00F904D3"/>
    <w:rsid w:val="00F90BB6"/>
    <w:rsid w:val="00F91B18"/>
    <w:rsid w:val="00F91E1E"/>
    <w:rsid w:val="00F91FB3"/>
    <w:rsid w:val="00F930F7"/>
    <w:rsid w:val="00F93F6A"/>
    <w:rsid w:val="00F95B85"/>
    <w:rsid w:val="00F973AC"/>
    <w:rsid w:val="00F97D07"/>
    <w:rsid w:val="00FA023A"/>
    <w:rsid w:val="00FA0E5B"/>
    <w:rsid w:val="00FA107A"/>
    <w:rsid w:val="00FA1C14"/>
    <w:rsid w:val="00FA3AC2"/>
    <w:rsid w:val="00FA3BAD"/>
    <w:rsid w:val="00FA56C0"/>
    <w:rsid w:val="00FA5E29"/>
    <w:rsid w:val="00FA63D5"/>
    <w:rsid w:val="00FA6D5F"/>
    <w:rsid w:val="00FA6DB0"/>
    <w:rsid w:val="00FB0200"/>
    <w:rsid w:val="00FB1036"/>
    <w:rsid w:val="00FB3FC6"/>
    <w:rsid w:val="00FB5B86"/>
    <w:rsid w:val="00FB6A4B"/>
    <w:rsid w:val="00FB6B31"/>
    <w:rsid w:val="00FB6F19"/>
    <w:rsid w:val="00FC0BA2"/>
    <w:rsid w:val="00FC38A9"/>
    <w:rsid w:val="00FC3F41"/>
    <w:rsid w:val="00FC44B5"/>
    <w:rsid w:val="00FC5B28"/>
    <w:rsid w:val="00FC6CE3"/>
    <w:rsid w:val="00FC70D7"/>
    <w:rsid w:val="00FD05FD"/>
    <w:rsid w:val="00FD064A"/>
    <w:rsid w:val="00FD1D7A"/>
    <w:rsid w:val="00FD2845"/>
    <w:rsid w:val="00FD35F4"/>
    <w:rsid w:val="00FD5410"/>
    <w:rsid w:val="00FD6383"/>
    <w:rsid w:val="00FD6AE3"/>
    <w:rsid w:val="00FD6D19"/>
    <w:rsid w:val="00FD70C0"/>
    <w:rsid w:val="00FE29A6"/>
    <w:rsid w:val="00FE6DF6"/>
    <w:rsid w:val="00FF037C"/>
    <w:rsid w:val="00FF0BD0"/>
    <w:rsid w:val="00FF0D97"/>
    <w:rsid w:val="00FF449F"/>
    <w:rsid w:val="00FF5F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15273"/>
  <w15:chartTrackingRefBased/>
  <w15:docId w15:val="{2C6FEA1F-AD6A-DE48-8401-64F63695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C16695"/>
    <w:pPr>
      <w:widowControl w:val="0"/>
      <w:numPr>
        <w:numId w:val="54"/>
      </w:numPr>
      <w:autoSpaceDE w:val="0"/>
      <w:autoSpaceDN w:val="0"/>
      <w:spacing w:after="240"/>
      <w:jc w:val="both"/>
      <w:outlineLvl w:val="0"/>
    </w:pPr>
    <w:rPr>
      <w:rFonts w:ascii="Times New Roman" w:eastAsia="Times New Roman" w:hAnsi="Times New Roman" w:cs="Times New Roman"/>
      <w:b/>
      <w:bCs/>
      <w:lang w:val="en-US" w:bidi="en-US"/>
    </w:rPr>
  </w:style>
  <w:style w:type="paragraph" w:styleId="Heading2">
    <w:name w:val="heading 2"/>
    <w:basedOn w:val="Normal"/>
    <w:next w:val="Normal"/>
    <w:link w:val="Heading2Char"/>
    <w:uiPriority w:val="9"/>
    <w:unhideWhenUsed/>
    <w:qFormat/>
    <w:rsid w:val="00C16695"/>
    <w:pPr>
      <w:keepNext/>
      <w:keepLines/>
      <w:numPr>
        <w:ilvl w:val="1"/>
        <w:numId w:val="54"/>
      </w:numPr>
      <w:spacing w:before="360" w:after="240"/>
      <w:outlineLvl w:val="1"/>
    </w:pPr>
    <w:rPr>
      <w:rFonts w:asciiTheme="majorBidi" w:eastAsiaTheme="majorEastAsia" w:hAnsiTheme="majorBidi" w:cstheme="majorBidi"/>
      <w:b/>
      <w:szCs w:val="26"/>
    </w:rPr>
  </w:style>
  <w:style w:type="paragraph" w:styleId="Heading3">
    <w:name w:val="heading 3"/>
    <w:basedOn w:val="Normal"/>
    <w:next w:val="Normal"/>
    <w:link w:val="Heading3Char"/>
    <w:uiPriority w:val="9"/>
    <w:unhideWhenUsed/>
    <w:qFormat/>
    <w:rsid w:val="00C16695"/>
    <w:pPr>
      <w:keepNext/>
      <w:keepLines/>
      <w:numPr>
        <w:ilvl w:val="2"/>
        <w:numId w:val="54"/>
      </w:numPr>
      <w:spacing w:before="240" w:after="200"/>
      <w:outlineLvl w:val="2"/>
    </w:pPr>
    <w:rPr>
      <w:rFonts w:asciiTheme="majorBidi" w:eastAsiaTheme="majorEastAsia" w:hAnsiTheme="majorBidi" w:cstheme="majorBidi"/>
      <w:b/>
    </w:rPr>
  </w:style>
  <w:style w:type="paragraph" w:styleId="Heading4">
    <w:name w:val="heading 4"/>
    <w:basedOn w:val="Normal"/>
    <w:next w:val="Normal"/>
    <w:link w:val="Heading4Char"/>
    <w:uiPriority w:val="9"/>
    <w:unhideWhenUsed/>
    <w:qFormat/>
    <w:rsid w:val="00C16695"/>
    <w:pPr>
      <w:keepNext/>
      <w:keepLines/>
      <w:numPr>
        <w:ilvl w:val="3"/>
        <w:numId w:val="54"/>
      </w:numPr>
      <w:spacing w:before="240" w:after="200"/>
      <w:outlineLvl w:val="3"/>
    </w:pPr>
    <w:rPr>
      <w:rFonts w:asciiTheme="majorBidi" w:eastAsiaTheme="majorEastAsia" w:hAnsiTheme="majorBidi" w:cstheme="majorBidi"/>
      <w:b/>
      <w:iCs/>
    </w:rPr>
  </w:style>
  <w:style w:type="paragraph" w:styleId="Heading5">
    <w:name w:val="heading 5"/>
    <w:basedOn w:val="Normal"/>
    <w:next w:val="Normal"/>
    <w:link w:val="Heading5Char"/>
    <w:uiPriority w:val="9"/>
    <w:unhideWhenUsed/>
    <w:qFormat/>
    <w:rsid w:val="00C16695"/>
    <w:pPr>
      <w:keepNext/>
      <w:keepLines/>
      <w:numPr>
        <w:ilvl w:val="4"/>
        <w:numId w:val="54"/>
      </w:numPr>
      <w:spacing w:before="240" w:after="200"/>
      <w:outlineLvl w:val="4"/>
    </w:pPr>
    <w:rPr>
      <w:rFonts w:asciiTheme="majorBidi" w:eastAsiaTheme="majorEastAsia" w:hAnsiTheme="majorBidi" w:cstheme="majorBidi"/>
      <w:b/>
    </w:rPr>
  </w:style>
  <w:style w:type="paragraph" w:styleId="Heading6">
    <w:name w:val="heading 6"/>
    <w:basedOn w:val="Normal"/>
    <w:next w:val="Normal"/>
    <w:link w:val="Heading6Char"/>
    <w:uiPriority w:val="9"/>
    <w:semiHidden/>
    <w:unhideWhenUsed/>
    <w:qFormat/>
    <w:rsid w:val="00C16695"/>
    <w:pPr>
      <w:keepNext/>
      <w:keepLines/>
      <w:numPr>
        <w:ilvl w:val="5"/>
        <w:numId w:val="5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16695"/>
    <w:pPr>
      <w:keepNext/>
      <w:keepLines/>
      <w:numPr>
        <w:ilvl w:val="6"/>
        <w:numId w:val="5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16695"/>
    <w:pPr>
      <w:keepNext/>
      <w:keepLines/>
      <w:numPr>
        <w:ilvl w:val="7"/>
        <w:numId w:val="5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16695"/>
    <w:pPr>
      <w:keepNext/>
      <w:keepLines/>
      <w:numPr>
        <w:ilvl w:val="8"/>
        <w:numId w:val="5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EEE"/>
    <w:pPr>
      <w:ind w:left="720"/>
      <w:contextualSpacing/>
    </w:pPr>
  </w:style>
  <w:style w:type="numbering" w:customStyle="1" w:styleId="Style1">
    <w:name w:val="Style1"/>
    <w:uiPriority w:val="99"/>
    <w:rsid w:val="007D7EEE"/>
    <w:pPr>
      <w:numPr>
        <w:numId w:val="1"/>
      </w:numPr>
    </w:pPr>
  </w:style>
  <w:style w:type="paragraph" w:styleId="Caption">
    <w:name w:val="caption"/>
    <w:basedOn w:val="Normal"/>
    <w:next w:val="Normal"/>
    <w:uiPriority w:val="35"/>
    <w:unhideWhenUsed/>
    <w:qFormat/>
    <w:rsid w:val="00CF432F"/>
    <w:pPr>
      <w:spacing w:beforeAutospacing="1" w:after="200" w:afterAutospacing="1"/>
      <w:jc w:val="both"/>
    </w:pPr>
    <w:rPr>
      <w:rFonts w:ascii="Times New Roman" w:hAnsi="Times New Roman" w:cs="Times New Roman"/>
      <w:i/>
      <w:iCs/>
      <w:szCs w:val="18"/>
    </w:rPr>
  </w:style>
  <w:style w:type="table" w:customStyle="1" w:styleId="PlainTable21">
    <w:name w:val="Plain Table 21"/>
    <w:basedOn w:val="TableNormal"/>
    <w:uiPriority w:val="42"/>
    <w:rsid w:val="00283335"/>
    <w:rPr>
      <w:rFonts w:ascii="Times New Roman" w:hAnsi="Times New Roman"/>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50642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50642A"/>
    <w:rPr>
      <w:rFonts w:ascii="Calibri" w:hAnsi="Calibri" w:cs="Calibri"/>
      <w:lang w:val="en-US"/>
    </w:rPr>
  </w:style>
  <w:style w:type="paragraph" w:customStyle="1" w:styleId="EndNoteBibliography">
    <w:name w:val="EndNote Bibliography"/>
    <w:basedOn w:val="Normal"/>
    <w:link w:val="EndNoteBibliographyChar"/>
    <w:rsid w:val="0050642A"/>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50642A"/>
    <w:rPr>
      <w:rFonts w:ascii="Calibri" w:hAnsi="Calibri" w:cs="Calibri"/>
      <w:lang w:val="en-US"/>
    </w:rPr>
  </w:style>
  <w:style w:type="paragraph" w:styleId="FootnoteText">
    <w:name w:val="footnote text"/>
    <w:basedOn w:val="Normal"/>
    <w:link w:val="FootnoteTextChar"/>
    <w:uiPriority w:val="99"/>
    <w:unhideWhenUsed/>
    <w:rsid w:val="0050642A"/>
    <w:rPr>
      <w:rFonts w:asciiTheme="majorBidi" w:hAnsiTheme="majorBidi" w:cstheme="majorBidi"/>
      <w:sz w:val="20"/>
      <w:szCs w:val="20"/>
    </w:rPr>
  </w:style>
  <w:style w:type="character" w:customStyle="1" w:styleId="FootnoteTextChar">
    <w:name w:val="Footnote Text Char"/>
    <w:basedOn w:val="DefaultParagraphFont"/>
    <w:link w:val="FootnoteText"/>
    <w:uiPriority w:val="99"/>
    <w:rsid w:val="0050642A"/>
    <w:rPr>
      <w:rFonts w:asciiTheme="majorBidi" w:hAnsiTheme="majorBidi" w:cstheme="majorBidi"/>
      <w:sz w:val="20"/>
      <w:szCs w:val="20"/>
    </w:rPr>
  </w:style>
  <w:style w:type="character" w:styleId="FootnoteReference">
    <w:name w:val="footnote reference"/>
    <w:basedOn w:val="DefaultParagraphFont"/>
    <w:uiPriority w:val="99"/>
    <w:unhideWhenUsed/>
    <w:rsid w:val="0050642A"/>
    <w:rPr>
      <w:vertAlign w:val="superscript"/>
    </w:rPr>
  </w:style>
  <w:style w:type="paragraph" w:styleId="NormalWeb">
    <w:name w:val="Normal (Web)"/>
    <w:basedOn w:val="Normal"/>
    <w:uiPriority w:val="99"/>
    <w:unhideWhenUsed/>
    <w:rsid w:val="008D5970"/>
    <w:pPr>
      <w:spacing w:before="100" w:beforeAutospacing="1" w:after="100" w:afterAutospacing="1"/>
    </w:pPr>
    <w:rPr>
      <w:rFonts w:ascii="Times" w:eastAsiaTheme="minorEastAsia" w:hAnsi="Times" w:cs="Times New Roman"/>
      <w:sz w:val="20"/>
      <w:szCs w:val="20"/>
    </w:rPr>
  </w:style>
  <w:style w:type="character" w:customStyle="1" w:styleId="phonetics">
    <w:name w:val="phonetics"/>
    <w:basedOn w:val="DefaultParagraphFont"/>
    <w:rsid w:val="008D5970"/>
  </w:style>
  <w:style w:type="paragraph" w:styleId="BodyText">
    <w:name w:val="Body Text"/>
    <w:basedOn w:val="Normal"/>
    <w:link w:val="BodyTextChar"/>
    <w:uiPriority w:val="1"/>
    <w:qFormat/>
    <w:rsid w:val="00DC0415"/>
    <w:pPr>
      <w:widowControl w:val="0"/>
      <w:autoSpaceDE w:val="0"/>
      <w:autoSpaceDN w:val="0"/>
      <w:spacing w:line="360" w:lineRule="auto"/>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DC0415"/>
    <w:rPr>
      <w:rFonts w:ascii="Times New Roman" w:eastAsia="Times New Roman" w:hAnsi="Times New Roman" w:cs="Times New Roman"/>
      <w:lang w:val="en-US" w:bidi="en-US"/>
    </w:rPr>
  </w:style>
  <w:style w:type="paragraph" w:styleId="Footer">
    <w:name w:val="footer"/>
    <w:basedOn w:val="Normal"/>
    <w:link w:val="FooterChar"/>
    <w:uiPriority w:val="99"/>
    <w:unhideWhenUsed/>
    <w:rsid w:val="00327431"/>
    <w:pPr>
      <w:tabs>
        <w:tab w:val="center" w:pos="4513"/>
        <w:tab w:val="right" w:pos="9026"/>
      </w:tabs>
    </w:pPr>
  </w:style>
  <w:style w:type="character" w:customStyle="1" w:styleId="FooterChar">
    <w:name w:val="Footer Char"/>
    <w:basedOn w:val="DefaultParagraphFont"/>
    <w:link w:val="Footer"/>
    <w:uiPriority w:val="99"/>
    <w:rsid w:val="00327431"/>
  </w:style>
  <w:style w:type="character" w:styleId="PageNumber">
    <w:name w:val="page number"/>
    <w:basedOn w:val="DefaultParagraphFont"/>
    <w:uiPriority w:val="99"/>
    <w:semiHidden/>
    <w:unhideWhenUsed/>
    <w:rsid w:val="00327431"/>
  </w:style>
  <w:style w:type="table" w:styleId="TableGrid">
    <w:name w:val="Table Grid"/>
    <w:basedOn w:val="TableNormal"/>
    <w:uiPriority w:val="39"/>
    <w:rsid w:val="00BF7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F740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16471"/>
    <w:rPr>
      <w:color w:val="0563C1" w:themeColor="hyperlink"/>
      <w:u w:val="single"/>
    </w:rPr>
  </w:style>
  <w:style w:type="character" w:styleId="UnresolvedMention">
    <w:name w:val="Unresolved Mention"/>
    <w:basedOn w:val="DefaultParagraphFont"/>
    <w:uiPriority w:val="99"/>
    <w:semiHidden/>
    <w:unhideWhenUsed/>
    <w:rsid w:val="00116471"/>
    <w:rPr>
      <w:color w:val="605E5C"/>
      <w:shd w:val="clear" w:color="auto" w:fill="E1DFDD"/>
    </w:rPr>
  </w:style>
  <w:style w:type="paragraph" w:customStyle="1" w:styleId="Normal1">
    <w:name w:val="Normal1"/>
    <w:rsid w:val="004C33AA"/>
    <w:pPr>
      <w:pBdr>
        <w:top w:val="nil"/>
        <w:left w:val="nil"/>
        <w:bottom w:val="nil"/>
        <w:right w:val="nil"/>
        <w:between w:val="nil"/>
      </w:pBdr>
      <w:spacing w:after="200"/>
    </w:pPr>
    <w:rPr>
      <w:rFonts w:ascii="Verdana" w:eastAsia="Verdana" w:hAnsi="Verdana" w:cs="Verdana"/>
      <w:color w:val="000000"/>
      <w:sz w:val="20"/>
      <w:szCs w:val="20"/>
    </w:rPr>
  </w:style>
  <w:style w:type="paragraph" w:customStyle="1" w:styleId="TableParagraph">
    <w:name w:val="Table Paragraph"/>
    <w:basedOn w:val="Normal"/>
    <w:uiPriority w:val="1"/>
    <w:qFormat/>
    <w:rsid w:val="00095B5C"/>
    <w:pPr>
      <w:widowControl w:val="0"/>
      <w:autoSpaceDE w:val="0"/>
      <w:autoSpaceDN w:val="0"/>
      <w:ind w:left="107"/>
    </w:pPr>
    <w:rPr>
      <w:rFonts w:ascii="Arial" w:eastAsia="Arial" w:hAnsi="Arial" w:cs="Arial"/>
      <w:sz w:val="22"/>
      <w:szCs w:val="22"/>
      <w:lang w:val="en-US" w:bidi="en-US"/>
    </w:rPr>
  </w:style>
  <w:style w:type="character" w:customStyle="1" w:styleId="Heading1Char">
    <w:name w:val="Heading 1 Char"/>
    <w:basedOn w:val="DefaultParagraphFont"/>
    <w:link w:val="Heading1"/>
    <w:uiPriority w:val="1"/>
    <w:rsid w:val="00C16695"/>
    <w:rPr>
      <w:rFonts w:ascii="Times New Roman" w:eastAsia="Times New Roman" w:hAnsi="Times New Roman" w:cs="Times New Roman"/>
      <w:b/>
      <w:bCs/>
      <w:lang w:val="en-US" w:bidi="en-US"/>
    </w:rPr>
  </w:style>
  <w:style w:type="paragraph" w:styleId="HTMLPreformatted">
    <w:name w:val="HTML Preformatted"/>
    <w:basedOn w:val="Normal"/>
    <w:link w:val="HTMLPreformattedChar"/>
    <w:uiPriority w:val="99"/>
    <w:unhideWhenUsed/>
    <w:rsid w:val="003F7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F7D52"/>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A66D21"/>
    <w:pPr>
      <w:tabs>
        <w:tab w:val="center" w:pos="4513"/>
        <w:tab w:val="right" w:pos="9026"/>
      </w:tabs>
    </w:pPr>
  </w:style>
  <w:style w:type="character" w:customStyle="1" w:styleId="HeaderChar">
    <w:name w:val="Header Char"/>
    <w:basedOn w:val="DefaultParagraphFont"/>
    <w:link w:val="Header"/>
    <w:uiPriority w:val="99"/>
    <w:rsid w:val="00A66D21"/>
  </w:style>
  <w:style w:type="paragraph" w:styleId="BalloonText">
    <w:name w:val="Balloon Text"/>
    <w:basedOn w:val="Normal"/>
    <w:link w:val="BalloonTextChar"/>
    <w:uiPriority w:val="99"/>
    <w:semiHidden/>
    <w:unhideWhenUsed/>
    <w:rsid w:val="008659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59C6"/>
    <w:rPr>
      <w:rFonts w:ascii="Times New Roman" w:hAnsi="Times New Roman" w:cs="Times New Roman"/>
      <w:sz w:val="18"/>
      <w:szCs w:val="18"/>
    </w:rPr>
  </w:style>
  <w:style w:type="paragraph" w:customStyle="1" w:styleId="Body">
    <w:name w:val="Body"/>
    <w:rsid w:val="00F02011"/>
    <w:pPr>
      <w:pBdr>
        <w:top w:val="nil"/>
        <w:left w:val="nil"/>
        <w:bottom w:val="nil"/>
        <w:right w:val="nil"/>
        <w:between w:val="nil"/>
        <w:bar w:val="nil"/>
      </w:pBdr>
      <w:bidi/>
    </w:pPr>
    <w:rPr>
      <w:rFonts w:ascii="Helvetica" w:eastAsia="Arial Unicode MS" w:hAnsi="Helvetica" w:cs="Arial Unicode MS"/>
      <w:color w:val="000000"/>
      <w:sz w:val="22"/>
      <w:szCs w:val="22"/>
      <w:bdr w:val="nil"/>
    </w:rPr>
  </w:style>
  <w:style w:type="character" w:customStyle="1" w:styleId="Heading4Char">
    <w:name w:val="Heading 4 Char"/>
    <w:basedOn w:val="DefaultParagraphFont"/>
    <w:link w:val="Heading4"/>
    <w:uiPriority w:val="9"/>
    <w:rsid w:val="00C16695"/>
    <w:rPr>
      <w:rFonts w:asciiTheme="majorBidi" w:eastAsiaTheme="majorEastAsia" w:hAnsiTheme="majorBidi" w:cstheme="majorBidi"/>
      <w:b/>
      <w:iCs/>
    </w:rPr>
  </w:style>
  <w:style w:type="character" w:customStyle="1" w:styleId="user-generated">
    <w:name w:val="user-generated"/>
    <w:basedOn w:val="DefaultParagraphFont"/>
    <w:rsid w:val="00537643"/>
  </w:style>
  <w:style w:type="paragraph" w:styleId="TableofFigures">
    <w:name w:val="table of figures"/>
    <w:basedOn w:val="Normal"/>
    <w:next w:val="Normal"/>
    <w:uiPriority w:val="99"/>
    <w:unhideWhenUsed/>
    <w:rsid w:val="00365015"/>
    <w:rPr>
      <w:rFonts w:asciiTheme="majorBidi" w:hAnsiTheme="majorBidi"/>
    </w:rPr>
  </w:style>
  <w:style w:type="paragraph" w:customStyle="1" w:styleId="heading1withoutnumbering">
    <w:name w:val="heading 1 without numbering"/>
    <w:basedOn w:val="Heading1"/>
    <w:next w:val="Normal"/>
    <w:link w:val="heading1withoutnumberingChar"/>
    <w:qFormat/>
    <w:rsid w:val="009F0E8B"/>
    <w:pPr>
      <w:numPr>
        <w:numId w:val="0"/>
      </w:numPr>
    </w:pPr>
    <w:rPr>
      <w:rFonts w:asciiTheme="majorBidi" w:hAnsiTheme="majorBidi"/>
    </w:rPr>
  </w:style>
  <w:style w:type="character" w:customStyle="1" w:styleId="Heading2Char">
    <w:name w:val="Heading 2 Char"/>
    <w:basedOn w:val="DefaultParagraphFont"/>
    <w:link w:val="Heading2"/>
    <w:uiPriority w:val="9"/>
    <w:rsid w:val="00C16695"/>
    <w:rPr>
      <w:rFonts w:asciiTheme="majorBidi" w:eastAsiaTheme="majorEastAsia" w:hAnsiTheme="majorBidi" w:cstheme="majorBidi"/>
      <w:b/>
      <w:szCs w:val="26"/>
    </w:rPr>
  </w:style>
  <w:style w:type="character" w:customStyle="1" w:styleId="heading1withoutnumberingChar">
    <w:name w:val="heading 1 without numbering Char"/>
    <w:basedOn w:val="Heading1Char"/>
    <w:link w:val="heading1withoutnumbering"/>
    <w:rsid w:val="009F0E8B"/>
    <w:rPr>
      <w:rFonts w:asciiTheme="majorBidi" w:eastAsia="Times New Roman" w:hAnsiTheme="majorBidi" w:cs="Times New Roman"/>
      <w:b/>
      <w:bCs/>
      <w:lang w:val="en-US" w:bidi="en-US"/>
    </w:rPr>
  </w:style>
  <w:style w:type="character" w:customStyle="1" w:styleId="Heading3Char">
    <w:name w:val="Heading 3 Char"/>
    <w:basedOn w:val="DefaultParagraphFont"/>
    <w:link w:val="Heading3"/>
    <w:uiPriority w:val="9"/>
    <w:rsid w:val="00C16695"/>
    <w:rPr>
      <w:rFonts w:asciiTheme="majorBidi" w:eastAsiaTheme="majorEastAsia" w:hAnsiTheme="majorBidi" w:cstheme="majorBidi"/>
      <w:b/>
    </w:rPr>
  </w:style>
  <w:style w:type="character" w:customStyle="1" w:styleId="Heading5Char">
    <w:name w:val="Heading 5 Char"/>
    <w:basedOn w:val="DefaultParagraphFont"/>
    <w:link w:val="Heading5"/>
    <w:uiPriority w:val="9"/>
    <w:rsid w:val="00C16695"/>
    <w:rPr>
      <w:rFonts w:asciiTheme="majorBidi" w:eastAsiaTheme="majorEastAsia" w:hAnsiTheme="majorBidi" w:cstheme="majorBidi"/>
      <w:b/>
    </w:rPr>
  </w:style>
  <w:style w:type="character" w:customStyle="1" w:styleId="Heading6Char">
    <w:name w:val="Heading 6 Char"/>
    <w:basedOn w:val="DefaultParagraphFont"/>
    <w:link w:val="Heading6"/>
    <w:uiPriority w:val="9"/>
    <w:semiHidden/>
    <w:rsid w:val="00C166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166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166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16695"/>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5B4ABC"/>
    <w:pPr>
      <w:keepNext/>
      <w:keepLines/>
      <w:widowControl/>
      <w:numPr>
        <w:numId w:val="0"/>
      </w:numPr>
      <w:autoSpaceDE/>
      <w:autoSpaceDN/>
      <w:spacing w:before="480" w:after="0" w:line="276" w:lineRule="auto"/>
      <w:jc w:val="left"/>
      <w:outlineLvl w:val="9"/>
    </w:pPr>
    <w:rPr>
      <w:rFonts w:asciiTheme="majorBidi" w:eastAsiaTheme="majorEastAsia" w:hAnsiTheme="majorBidi" w:cstheme="majorBidi"/>
      <w:sz w:val="28"/>
      <w:szCs w:val="28"/>
      <w:lang w:bidi="ar-SA"/>
    </w:rPr>
  </w:style>
  <w:style w:type="paragraph" w:styleId="TOC1">
    <w:name w:val="toc 1"/>
    <w:basedOn w:val="Normal"/>
    <w:next w:val="Normal"/>
    <w:autoRedefine/>
    <w:uiPriority w:val="39"/>
    <w:unhideWhenUsed/>
    <w:rsid w:val="005B4ABC"/>
    <w:pPr>
      <w:spacing w:before="120"/>
    </w:pPr>
    <w:rPr>
      <w:rFonts w:asciiTheme="majorBidi" w:hAnsiTheme="majorBidi" w:cstheme="minorHAnsi"/>
      <w:b/>
      <w:bCs/>
      <w:iCs/>
      <w:szCs w:val="28"/>
    </w:rPr>
  </w:style>
  <w:style w:type="paragraph" w:styleId="TOC2">
    <w:name w:val="toc 2"/>
    <w:basedOn w:val="Normal"/>
    <w:next w:val="Normal"/>
    <w:autoRedefine/>
    <w:uiPriority w:val="39"/>
    <w:unhideWhenUsed/>
    <w:rsid w:val="005B4ABC"/>
    <w:pPr>
      <w:spacing w:before="120"/>
      <w:ind w:left="240"/>
    </w:pPr>
    <w:rPr>
      <w:rFonts w:asciiTheme="majorBidi" w:hAnsiTheme="majorBidi" w:cstheme="minorHAnsi"/>
      <w:b/>
      <w:bCs/>
      <w:szCs w:val="26"/>
    </w:rPr>
  </w:style>
  <w:style w:type="paragraph" w:styleId="TOC3">
    <w:name w:val="toc 3"/>
    <w:basedOn w:val="Normal"/>
    <w:next w:val="Normal"/>
    <w:autoRedefine/>
    <w:uiPriority w:val="39"/>
    <w:unhideWhenUsed/>
    <w:rsid w:val="005B4ABC"/>
    <w:pPr>
      <w:ind w:left="480"/>
    </w:pPr>
    <w:rPr>
      <w:rFonts w:asciiTheme="majorBidi" w:hAnsiTheme="majorBidi" w:cstheme="minorHAnsi"/>
    </w:rPr>
  </w:style>
  <w:style w:type="paragraph" w:styleId="TOC4">
    <w:name w:val="toc 4"/>
    <w:basedOn w:val="Normal"/>
    <w:next w:val="Normal"/>
    <w:autoRedefine/>
    <w:uiPriority w:val="39"/>
    <w:unhideWhenUsed/>
    <w:rsid w:val="0041503B"/>
    <w:pPr>
      <w:ind w:left="720"/>
    </w:pPr>
    <w:rPr>
      <w:rFonts w:cstheme="minorHAnsi"/>
      <w:sz w:val="20"/>
    </w:rPr>
  </w:style>
  <w:style w:type="paragraph" w:styleId="TOC5">
    <w:name w:val="toc 5"/>
    <w:basedOn w:val="Normal"/>
    <w:next w:val="Normal"/>
    <w:autoRedefine/>
    <w:uiPriority w:val="39"/>
    <w:unhideWhenUsed/>
    <w:rsid w:val="0041503B"/>
    <w:pPr>
      <w:ind w:left="960"/>
    </w:pPr>
    <w:rPr>
      <w:rFonts w:cstheme="minorHAnsi"/>
      <w:sz w:val="20"/>
    </w:rPr>
  </w:style>
  <w:style w:type="paragraph" w:styleId="TOC6">
    <w:name w:val="toc 6"/>
    <w:basedOn w:val="Normal"/>
    <w:next w:val="Normal"/>
    <w:autoRedefine/>
    <w:uiPriority w:val="39"/>
    <w:unhideWhenUsed/>
    <w:rsid w:val="0041503B"/>
    <w:pPr>
      <w:ind w:left="1200"/>
    </w:pPr>
    <w:rPr>
      <w:rFonts w:cstheme="minorHAnsi"/>
      <w:sz w:val="20"/>
    </w:rPr>
  </w:style>
  <w:style w:type="paragraph" w:styleId="TOC7">
    <w:name w:val="toc 7"/>
    <w:basedOn w:val="Normal"/>
    <w:next w:val="Normal"/>
    <w:autoRedefine/>
    <w:uiPriority w:val="39"/>
    <w:unhideWhenUsed/>
    <w:rsid w:val="0041503B"/>
    <w:pPr>
      <w:ind w:left="1440"/>
    </w:pPr>
    <w:rPr>
      <w:rFonts w:cstheme="minorHAnsi"/>
      <w:sz w:val="20"/>
    </w:rPr>
  </w:style>
  <w:style w:type="paragraph" w:styleId="TOC8">
    <w:name w:val="toc 8"/>
    <w:basedOn w:val="Normal"/>
    <w:next w:val="Normal"/>
    <w:autoRedefine/>
    <w:uiPriority w:val="39"/>
    <w:unhideWhenUsed/>
    <w:rsid w:val="0041503B"/>
    <w:pPr>
      <w:ind w:left="1680"/>
    </w:pPr>
    <w:rPr>
      <w:rFonts w:cstheme="minorHAnsi"/>
      <w:sz w:val="20"/>
    </w:rPr>
  </w:style>
  <w:style w:type="paragraph" w:styleId="TOC9">
    <w:name w:val="toc 9"/>
    <w:basedOn w:val="Normal"/>
    <w:next w:val="Normal"/>
    <w:autoRedefine/>
    <w:uiPriority w:val="39"/>
    <w:unhideWhenUsed/>
    <w:rsid w:val="0041503B"/>
    <w:pPr>
      <w:ind w:left="1920"/>
    </w:pPr>
    <w:rPr>
      <w:rFonts w:cstheme="minorHAnsi"/>
      <w:sz w:val="20"/>
    </w:rPr>
  </w:style>
  <w:style w:type="paragraph" w:customStyle="1" w:styleId="heading2withoutnumbering">
    <w:name w:val="heading 2 without numbering"/>
    <w:basedOn w:val="Heading2"/>
    <w:next w:val="Normal"/>
    <w:link w:val="heading2withoutnumberingChar"/>
    <w:qFormat/>
    <w:rsid w:val="00705B5D"/>
    <w:pPr>
      <w:numPr>
        <w:ilvl w:val="0"/>
        <w:numId w:val="0"/>
      </w:numPr>
      <w:autoSpaceDE w:val="0"/>
      <w:autoSpaceDN w:val="0"/>
      <w:adjustRightInd w:val="0"/>
      <w:spacing w:line="360" w:lineRule="auto"/>
    </w:pPr>
    <w:rPr>
      <w:bCs/>
    </w:rPr>
  </w:style>
  <w:style w:type="character" w:customStyle="1" w:styleId="heading2withoutnumberingChar">
    <w:name w:val="heading 2 without numbering Char"/>
    <w:basedOn w:val="Heading2Char"/>
    <w:link w:val="heading2withoutnumbering"/>
    <w:rsid w:val="00705B5D"/>
    <w:rPr>
      <w:rFonts w:asciiTheme="majorBidi" w:eastAsiaTheme="majorEastAsia" w:hAnsiTheme="majorBidi" w:cstheme="majorBidi"/>
      <w:b/>
      <w:bCs/>
      <w:szCs w:val="26"/>
    </w:rPr>
  </w:style>
  <w:style w:type="paragraph" w:customStyle="1" w:styleId="selection">
    <w:name w:val="selection"/>
    <w:basedOn w:val="Normal"/>
    <w:rsid w:val="00BE65EC"/>
    <w:pPr>
      <w:spacing w:before="100" w:beforeAutospacing="1" w:after="100" w:afterAutospacing="1"/>
    </w:pPr>
    <w:rPr>
      <w:rFonts w:ascii="Times New Roman" w:eastAsia="Times New Roman" w:hAnsi="Times New Roman" w:cs="Times New Roman"/>
      <w:lang w:val="en-SA"/>
    </w:rPr>
  </w:style>
  <w:style w:type="character" w:customStyle="1" w:styleId="labelwrapper">
    <w:name w:val="labelwrapper"/>
    <w:basedOn w:val="DefaultParagraphFont"/>
    <w:rsid w:val="00BE65EC"/>
  </w:style>
  <w:style w:type="character" w:styleId="FollowedHyperlink">
    <w:name w:val="FollowedHyperlink"/>
    <w:basedOn w:val="DefaultParagraphFont"/>
    <w:uiPriority w:val="99"/>
    <w:semiHidden/>
    <w:unhideWhenUsed/>
    <w:rsid w:val="006C63E9"/>
    <w:rPr>
      <w:color w:val="954F72" w:themeColor="followedHyperlink"/>
      <w:u w:val="single"/>
    </w:rPr>
  </w:style>
  <w:style w:type="paragraph" w:styleId="Revision">
    <w:name w:val="Revision"/>
    <w:hidden/>
    <w:uiPriority w:val="99"/>
    <w:semiHidden/>
    <w:rsid w:val="005B6550"/>
  </w:style>
  <w:style w:type="character" w:styleId="CommentReference">
    <w:name w:val="annotation reference"/>
    <w:basedOn w:val="DefaultParagraphFont"/>
    <w:uiPriority w:val="99"/>
    <w:semiHidden/>
    <w:unhideWhenUsed/>
    <w:rsid w:val="00E164CC"/>
    <w:rPr>
      <w:sz w:val="16"/>
      <w:szCs w:val="16"/>
    </w:rPr>
  </w:style>
  <w:style w:type="paragraph" w:styleId="CommentText">
    <w:name w:val="annotation text"/>
    <w:basedOn w:val="Normal"/>
    <w:link w:val="CommentTextChar"/>
    <w:uiPriority w:val="99"/>
    <w:semiHidden/>
    <w:unhideWhenUsed/>
    <w:rsid w:val="00E164CC"/>
    <w:pPr>
      <w:spacing w:after="160"/>
    </w:pPr>
    <w:rPr>
      <w:sz w:val="20"/>
      <w:szCs w:val="20"/>
    </w:rPr>
  </w:style>
  <w:style w:type="character" w:customStyle="1" w:styleId="CommentTextChar">
    <w:name w:val="Comment Text Char"/>
    <w:basedOn w:val="DefaultParagraphFont"/>
    <w:link w:val="CommentText"/>
    <w:uiPriority w:val="99"/>
    <w:semiHidden/>
    <w:rsid w:val="00E164C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37647">
      <w:bodyDiv w:val="1"/>
      <w:marLeft w:val="0"/>
      <w:marRight w:val="0"/>
      <w:marTop w:val="0"/>
      <w:marBottom w:val="0"/>
      <w:divBdr>
        <w:top w:val="none" w:sz="0" w:space="0" w:color="auto"/>
        <w:left w:val="none" w:sz="0" w:space="0" w:color="auto"/>
        <w:bottom w:val="none" w:sz="0" w:space="0" w:color="auto"/>
        <w:right w:val="none" w:sz="0" w:space="0" w:color="auto"/>
      </w:divBdr>
      <w:divsChild>
        <w:div w:id="1248268456">
          <w:marLeft w:val="0"/>
          <w:marRight w:val="0"/>
          <w:marTop w:val="0"/>
          <w:marBottom w:val="0"/>
          <w:divBdr>
            <w:top w:val="none" w:sz="0" w:space="0" w:color="auto"/>
            <w:left w:val="none" w:sz="0" w:space="0" w:color="auto"/>
            <w:bottom w:val="none" w:sz="0" w:space="0" w:color="auto"/>
            <w:right w:val="none" w:sz="0" w:space="0" w:color="auto"/>
          </w:divBdr>
          <w:divsChild>
            <w:div w:id="1791431343">
              <w:marLeft w:val="0"/>
              <w:marRight w:val="0"/>
              <w:marTop w:val="0"/>
              <w:marBottom w:val="0"/>
              <w:divBdr>
                <w:top w:val="none" w:sz="0" w:space="0" w:color="auto"/>
                <w:left w:val="none" w:sz="0" w:space="0" w:color="auto"/>
                <w:bottom w:val="none" w:sz="0" w:space="0" w:color="auto"/>
                <w:right w:val="none" w:sz="0" w:space="0" w:color="auto"/>
              </w:divBdr>
              <w:divsChild>
                <w:div w:id="14386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1006">
      <w:bodyDiv w:val="1"/>
      <w:marLeft w:val="0"/>
      <w:marRight w:val="0"/>
      <w:marTop w:val="0"/>
      <w:marBottom w:val="0"/>
      <w:divBdr>
        <w:top w:val="none" w:sz="0" w:space="0" w:color="auto"/>
        <w:left w:val="none" w:sz="0" w:space="0" w:color="auto"/>
        <w:bottom w:val="none" w:sz="0" w:space="0" w:color="auto"/>
        <w:right w:val="none" w:sz="0" w:space="0" w:color="auto"/>
      </w:divBdr>
      <w:divsChild>
        <w:div w:id="1450466084">
          <w:marLeft w:val="0"/>
          <w:marRight w:val="0"/>
          <w:marTop w:val="0"/>
          <w:marBottom w:val="0"/>
          <w:divBdr>
            <w:top w:val="none" w:sz="0" w:space="0" w:color="auto"/>
            <w:left w:val="none" w:sz="0" w:space="0" w:color="auto"/>
            <w:bottom w:val="none" w:sz="0" w:space="0" w:color="auto"/>
            <w:right w:val="none" w:sz="0" w:space="0" w:color="auto"/>
          </w:divBdr>
          <w:divsChild>
            <w:div w:id="1778864636">
              <w:marLeft w:val="0"/>
              <w:marRight w:val="0"/>
              <w:marTop w:val="0"/>
              <w:marBottom w:val="0"/>
              <w:divBdr>
                <w:top w:val="none" w:sz="0" w:space="0" w:color="auto"/>
                <w:left w:val="none" w:sz="0" w:space="0" w:color="auto"/>
                <w:bottom w:val="none" w:sz="0" w:space="0" w:color="auto"/>
                <w:right w:val="none" w:sz="0" w:space="0" w:color="auto"/>
              </w:divBdr>
              <w:divsChild>
                <w:div w:id="1574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4141">
      <w:bodyDiv w:val="1"/>
      <w:marLeft w:val="0"/>
      <w:marRight w:val="0"/>
      <w:marTop w:val="0"/>
      <w:marBottom w:val="0"/>
      <w:divBdr>
        <w:top w:val="none" w:sz="0" w:space="0" w:color="auto"/>
        <w:left w:val="none" w:sz="0" w:space="0" w:color="auto"/>
        <w:bottom w:val="none" w:sz="0" w:space="0" w:color="auto"/>
        <w:right w:val="none" w:sz="0" w:space="0" w:color="auto"/>
      </w:divBdr>
    </w:div>
    <w:div w:id="231088294">
      <w:bodyDiv w:val="1"/>
      <w:marLeft w:val="0"/>
      <w:marRight w:val="0"/>
      <w:marTop w:val="0"/>
      <w:marBottom w:val="0"/>
      <w:divBdr>
        <w:top w:val="none" w:sz="0" w:space="0" w:color="auto"/>
        <w:left w:val="none" w:sz="0" w:space="0" w:color="auto"/>
        <w:bottom w:val="none" w:sz="0" w:space="0" w:color="auto"/>
        <w:right w:val="none" w:sz="0" w:space="0" w:color="auto"/>
      </w:divBdr>
      <w:divsChild>
        <w:div w:id="2000963246">
          <w:marLeft w:val="0"/>
          <w:marRight w:val="0"/>
          <w:marTop w:val="0"/>
          <w:marBottom w:val="0"/>
          <w:divBdr>
            <w:top w:val="none" w:sz="0" w:space="0" w:color="auto"/>
            <w:left w:val="none" w:sz="0" w:space="0" w:color="auto"/>
            <w:bottom w:val="none" w:sz="0" w:space="0" w:color="auto"/>
            <w:right w:val="none" w:sz="0" w:space="0" w:color="auto"/>
          </w:divBdr>
          <w:divsChild>
            <w:div w:id="252906533">
              <w:marLeft w:val="0"/>
              <w:marRight w:val="0"/>
              <w:marTop w:val="0"/>
              <w:marBottom w:val="0"/>
              <w:divBdr>
                <w:top w:val="none" w:sz="0" w:space="0" w:color="auto"/>
                <w:left w:val="none" w:sz="0" w:space="0" w:color="auto"/>
                <w:bottom w:val="none" w:sz="0" w:space="0" w:color="auto"/>
                <w:right w:val="none" w:sz="0" w:space="0" w:color="auto"/>
              </w:divBdr>
              <w:divsChild>
                <w:div w:id="14202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9375">
      <w:bodyDiv w:val="1"/>
      <w:marLeft w:val="0"/>
      <w:marRight w:val="0"/>
      <w:marTop w:val="0"/>
      <w:marBottom w:val="0"/>
      <w:divBdr>
        <w:top w:val="none" w:sz="0" w:space="0" w:color="auto"/>
        <w:left w:val="none" w:sz="0" w:space="0" w:color="auto"/>
        <w:bottom w:val="none" w:sz="0" w:space="0" w:color="auto"/>
        <w:right w:val="none" w:sz="0" w:space="0" w:color="auto"/>
      </w:divBdr>
    </w:div>
    <w:div w:id="414476503">
      <w:bodyDiv w:val="1"/>
      <w:marLeft w:val="0"/>
      <w:marRight w:val="0"/>
      <w:marTop w:val="0"/>
      <w:marBottom w:val="0"/>
      <w:divBdr>
        <w:top w:val="none" w:sz="0" w:space="0" w:color="auto"/>
        <w:left w:val="none" w:sz="0" w:space="0" w:color="auto"/>
        <w:bottom w:val="none" w:sz="0" w:space="0" w:color="auto"/>
        <w:right w:val="none" w:sz="0" w:space="0" w:color="auto"/>
      </w:divBdr>
      <w:divsChild>
        <w:div w:id="1611931077">
          <w:marLeft w:val="0"/>
          <w:marRight w:val="0"/>
          <w:marTop w:val="0"/>
          <w:marBottom w:val="0"/>
          <w:divBdr>
            <w:top w:val="none" w:sz="0" w:space="0" w:color="auto"/>
            <w:left w:val="none" w:sz="0" w:space="0" w:color="auto"/>
            <w:bottom w:val="none" w:sz="0" w:space="0" w:color="auto"/>
            <w:right w:val="none" w:sz="0" w:space="0" w:color="auto"/>
          </w:divBdr>
          <w:divsChild>
            <w:div w:id="1352300295">
              <w:marLeft w:val="0"/>
              <w:marRight w:val="0"/>
              <w:marTop w:val="0"/>
              <w:marBottom w:val="0"/>
              <w:divBdr>
                <w:top w:val="none" w:sz="0" w:space="0" w:color="auto"/>
                <w:left w:val="none" w:sz="0" w:space="0" w:color="auto"/>
                <w:bottom w:val="none" w:sz="0" w:space="0" w:color="auto"/>
                <w:right w:val="none" w:sz="0" w:space="0" w:color="auto"/>
              </w:divBdr>
              <w:divsChild>
                <w:div w:id="762265426">
                  <w:marLeft w:val="0"/>
                  <w:marRight w:val="0"/>
                  <w:marTop w:val="0"/>
                  <w:marBottom w:val="0"/>
                  <w:divBdr>
                    <w:top w:val="none" w:sz="0" w:space="0" w:color="auto"/>
                    <w:left w:val="none" w:sz="0" w:space="0" w:color="auto"/>
                    <w:bottom w:val="none" w:sz="0" w:space="0" w:color="auto"/>
                    <w:right w:val="none" w:sz="0" w:space="0" w:color="auto"/>
                  </w:divBdr>
                  <w:divsChild>
                    <w:div w:id="21431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78332">
      <w:bodyDiv w:val="1"/>
      <w:marLeft w:val="0"/>
      <w:marRight w:val="0"/>
      <w:marTop w:val="0"/>
      <w:marBottom w:val="0"/>
      <w:divBdr>
        <w:top w:val="none" w:sz="0" w:space="0" w:color="auto"/>
        <w:left w:val="none" w:sz="0" w:space="0" w:color="auto"/>
        <w:bottom w:val="none" w:sz="0" w:space="0" w:color="auto"/>
        <w:right w:val="none" w:sz="0" w:space="0" w:color="auto"/>
      </w:divBdr>
      <w:divsChild>
        <w:div w:id="1998924060">
          <w:marLeft w:val="0"/>
          <w:marRight w:val="0"/>
          <w:marTop w:val="0"/>
          <w:marBottom w:val="0"/>
          <w:divBdr>
            <w:top w:val="none" w:sz="0" w:space="0" w:color="auto"/>
            <w:left w:val="none" w:sz="0" w:space="0" w:color="auto"/>
            <w:bottom w:val="none" w:sz="0" w:space="0" w:color="auto"/>
            <w:right w:val="none" w:sz="0" w:space="0" w:color="auto"/>
          </w:divBdr>
          <w:divsChild>
            <w:div w:id="989555022">
              <w:marLeft w:val="0"/>
              <w:marRight w:val="0"/>
              <w:marTop w:val="0"/>
              <w:marBottom w:val="0"/>
              <w:divBdr>
                <w:top w:val="none" w:sz="0" w:space="0" w:color="auto"/>
                <w:left w:val="none" w:sz="0" w:space="0" w:color="auto"/>
                <w:bottom w:val="none" w:sz="0" w:space="0" w:color="auto"/>
                <w:right w:val="none" w:sz="0" w:space="0" w:color="auto"/>
              </w:divBdr>
              <w:divsChild>
                <w:div w:id="16779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4367">
      <w:bodyDiv w:val="1"/>
      <w:marLeft w:val="0"/>
      <w:marRight w:val="0"/>
      <w:marTop w:val="0"/>
      <w:marBottom w:val="0"/>
      <w:divBdr>
        <w:top w:val="none" w:sz="0" w:space="0" w:color="auto"/>
        <w:left w:val="none" w:sz="0" w:space="0" w:color="auto"/>
        <w:bottom w:val="none" w:sz="0" w:space="0" w:color="auto"/>
        <w:right w:val="none" w:sz="0" w:space="0" w:color="auto"/>
      </w:divBdr>
      <w:divsChild>
        <w:div w:id="1326664850">
          <w:marLeft w:val="0"/>
          <w:marRight w:val="0"/>
          <w:marTop w:val="0"/>
          <w:marBottom w:val="0"/>
          <w:divBdr>
            <w:top w:val="none" w:sz="0" w:space="0" w:color="auto"/>
            <w:left w:val="none" w:sz="0" w:space="0" w:color="auto"/>
            <w:bottom w:val="none" w:sz="0" w:space="0" w:color="auto"/>
            <w:right w:val="none" w:sz="0" w:space="0" w:color="auto"/>
          </w:divBdr>
          <w:divsChild>
            <w:div w:id="1975478792">
              <w:marLeft w:val="0"/>
              <w:marRight w:val="0"/>
              <w:marTop w:val="0"/>
              <w:marBottom w:val="0"/>
              <w:divBdr>
                <w:top w:val="none" w:sz="0" w:space="0" w:color="auto"/>
                <w:left w:val="none" w:sz="0" w:space="0" w:color="auto"/>
                <w:bottom w:val="none" w:sz="0" w:space="0" w:color="auto"/>
                <w:right w:val="none" w:sz="0" w:space="0" w:color="auto"/>
              </w:divBdr>
              <w:divsChild>
                <w:div w:id="8458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0182">
      <w:bodyDiv w:val="1"/>
      <w:marLeft w:val="0"/>
      <w:marRight w:val="0"/>
      <w:marTop w:val="0"/>
      <w:marBottom w:val="0"/>
      <w:divBdr>
        <w:top w:val="none" w:sz="0" w:space="0" w:color="auto"/>
        <w:left w:val="none" w:sz="0" w:space="0" w:color="auto"/>
        <w:bottom w:val="none" w:sz="0" w:space="0" w:color="auto"/>
        <w:right w:val="none" w:sz="0" w:space="0" w:color="auto"/>
      </w:divBdr>
      <w:divsChild>
        <w:div w:id="1620575170">
          <w:marLeft w:val="0"/>
          <w:marRight w:val="0"/>
          <w:marTop w:val="0"/>
          <w:marBottom w:val="0"/>
          <w:divBdr>
            <w:top w:val="none" w:sz="0" w:space="0" w:color="auto"/>
            <w:left w:val="none" w:sz="0" w:space="0" w:color="auto"/>
            <w:bottom w:val="none" w:sz="0" w:space="0" w:color="auto"/>
            <w:right w:val="none" w:sz="0" w:space="0" w:color="auto"/>
          </w:divBdr>
          <w:divsChild>
            <w:div w:id="151726662">
              <w:marLeft w:val="0"/>
              <w:marRight w:val="0"/>
              <w:marTop w:val="0"/>
              <w:marBottom w:val="0"/>
              <w:divBdr>
                <w:top w:val="none" w:sz="0" w:space="0" w:color="auto"/>
                <w:left w:val="none" w:sz="0" w:space="0" w:color="auto"/>
                <w:bottom w:val="none" w:sz="0" w:space="0" w:color="auto"/>
                <w:right w:val="none" w:sz="0" w:space="0" w:color="auto"/>
              </w:divBdr>
              <w:divsChild>
                <w:div w:id="63341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22901">
      <w:bodyDiv w:val="1"/>
      <w:marLeft w:val="0"/>
      <w:marRight w:val="0"/>
      <w:marTop w:val="0"/>
      <w:marBottom w:val="0"/>
      <w:divBdr>
        <w:top w:val="none" w:sz="0" w:space="0" w:color="auto"/>
        <w:left w:val="none" w:sz="0" w:space="0" w:color="auto"/>
        <w:bottom w:val="none" w:sz="0" w:space="0" w:color="auto"/>
        <w:right w:val="none" w:sz="0" w:space="0" w:color="auto"/>
      </w:divBdr>
    </w:div>
    <w:div w:id="890455913">
      <w:bodyDiv w:val="1"/>
      <w:marLeft w:val="0"/>
      <w:marRight w:val="0"/>
      <w:marTop w:val="0"/>
      <w:marBottom w:val="0"/>
      <w:divBdr>
        <w:top w:val="none" w:sz="0" w:space="0" w:color="auto"/>
        <w:left w:val="none" w:sz="0" w:space="0" w:color="auto"/>
        <w:bottom w:val="none" w:sz="0" w:space="0" w:color="auto"/>
        <w:right w:val="none" w:sz="0" w:space="0" w:color="auto"/>
      </w:divBdr>
      <w:divsChild>
        <w:div w:id="753862911">
          <w:marLeft w:val="0"/>
          <w:marRight w:val="0"/>
          <w:marTop w:val="0"/>
          <w:marBottom w:val="0"/>
          <w:divBdr>
            <w:top w:val="none" w:sz="0" w:space="0" w:color="auto"/>
            <w:left w:val="none" w:sz="0" w:space="0" w:color="auto"/>
            <w:bottom w:val="none" w:sz="0" w:space="0" w:color="auto"/>
            <w:right w:val="none" w:sz="0" w:space="0" w:color="auto"/>
          </w:divBdr>
          <w:divsChild>
            <w:div w:id="896477742">
              <w:marLeft w:val="0"/>
              <w:marRight w:val="0"/>
              <w:marTop w:val="0"/>
              <w:marBottom w:val="0"/>
              <w:divBdr>
                <w:top w:val="none" w:sz="0" w:space="0" w:color="auto"/>
                <w:left w:val="none" w:sz="0" w:space="0" w:color="auto"/>
                <w:bottom w:val="none" w:sz="0" w:space="0" w:color="auto"/>
                <w:right w:val="none" w:sz="0" w:space="0" w:color="auto"/>
              </w:divBdr>
              <w:divsChild>
                <w:div w:id="20483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2531">
      <w:bodyDiv w:val="1"/>
      <w:marLeft w:val="0"/>
      <w:marRight w:val="0"/>
      <w:marTop w:val="0"/>
      <w:marBottom w:val="0"/>
      <w:divBdr>
        <w:top w:val="none" w:sz="0" w:space="0" w:color="auto"/>
        <w:left w:val="none" w:sz="0" w:space="0" w:color="auto"/>
        <w:bottom w:val="none" w:sz="0" w:space="0" w:color="auto"/>
        <w:right w:val="none" w:sz="0" w:space="0" w:color="auto"/>
      </w:divBdr>
    </w:div>
    <w:div w:id="945382280">
      <w:bodyDiv w:val="1"/>
      <w:marLeft w:val="0"/>
      <w:marRight w:val="0"/>
      <w:marTop w:val="0"/>
      <w:marBottom w:val="0"/>
      <w:divBdr>
        <w:top w:val="none" w:sz="0" w:space="0" w:color="auto"/>
        <w:left w:val="none" w:sz="0" w:space="0" w:color="auto"/>
        <w:bottom w:val="none" w:sz="0" w:space="0" w:color="auto"/>
        <w:right w:val="none" w:sz="0" w:space="0" w:color="auto"/>
      </w:divBdr>
    </w:div>
    <w:div w:id="1363214808">
      <w:bodyDiv w:val="1"/>
      <w:marLeft w:val="0"/>
      <w:marRight w:val="0"/>
      <w:marTop w:val="0"/>
      <w:marBottom w:val="0"/>
      <w:divBdr>
        <w:top w:val="none" w:sz="0" w:space="0" w:color="auto"/>
        <w:left w:val="none" w:sz="0" w:space="0" w:color="auto"/>
        <w:bottom w:val="none" w:sz="0" w:space="0" w:color="auto"/>
        <w:right w:val="none" w:sz="0" w:space="0" w:color="auto"/>
      </w:divBdr>
      <w:divsChild>
        <w:div w:id="991763043">
          <w:marLeft w:val="0"/>
          <w:marRight w:val="0"/>
          <w:marTop w:val="0"/>
          <w:marBottom w:val="0"/>
          <w:divBdr>
            <w:top w:val="none" w:sz="0" w:space="0" w:color="auto"/>
            <w:left w:val="none" w:sz="0" w:space="0" w:color="auto"/>
            <w:bottom w:val="none" w:sz="0" w:space="0" w:color="auto"/>
            <w:right w:val="none" w:sz="0" w:space="0" w:color="auto"/>
          </w:divBdr>
          <w:divsChild>
            <w:div w:id="1882552276">
              <w:marLeft w:val="0"/>
              <w:marRight w:val="0"/>
              <w:marTop w:val="0"/>
              <w:marBottom w:val="0"/>
              <w:divBdr>
                <w:top w:val="none" w:sz="0" w:space="0" w:color="auto"/>
                <w:left w:val="none" w:sz="0" w:space="0" w:color="auto"/>
                <w:bottom w:val="none" w:sz="0" w:space="0" w:color="auto"/>
                <w:right w:val="none" w:sz="0" w:space="0" w:color="auto"/>
              </w:divBdr>
              <w:divsChild>
                <w:div w:id="10839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26483">
      <w:bodyDiv w:val="1"/>
      <w:marLeft w:val="0"/>
      <w:marRight w:val="0"/>
      <w:marTop w:val="0"/>
      <w:marBottom w:val="0"/>
      <w:divBdr>
        <w:top w:val="none" w:sz="0" w:space="0" w:color="auto"/>
        <w:left w:val="none" w:sz="0" w:space="0" w:color="auto"/>
        <w:bottom w:val="none" w:sz="0" w:space="0" w:color="auto"/>
        <w:right w:val="none" w:sz="0" w:space="0" w:color="auto"/>
      </w:divBdr>
      <w:divsChild>
        <w:div w:id="761999259">
          <w:marLeft w:val="0"/>
          <w:marRight w:val="0"/>
          <w:marTop w:val="0"/>
          <w:marBottom w:val="0"/>
          <w:divBdr>
            <w:top w:val="none" w:sz="0" w:space="0" w:color="auto"/>
            <w:left w:val="none" w:sz="0" w:space="0" w:color="auto"/>
            <w:bottom w:val="none" w:sz="0" w:space="0" w:color="auto"/>
            <w:right w:val="none" w:sz="0" w:space="0" w:color="auto"/>
          </w:divBdr>
          <w:divsChild>
            <w:div w:id="770079083">
              <w:marLeft w:val="0"/>
              <w:marRight w:val="0"/>
              <w:marTop w:val="0"/>
              <w:marBottom w:val="0"/>
              <w:divBdr>
                <w:top w:val="none" w:sz="0" w:space="0" w:color="auto"/>
                <w:left w:val="none" w:sz="0" w:space="0" w:color="auto"/>
                <w:bottom w:val="none" w:sz="0" w:space="0" w:color="auto"/>
                <w:right w:val="none" w:sz="0" w:space="0" w:color="auto"/>
              </w:divBdr>
              <w:divsChild>
                <w:div w:id="14919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0435">
      <w:bodyDiv w:val="1"/>
      <w:marLeft w:val="0"/>
      <w:marRight w:val="0"/>
      <w:marTop w:val="0"/>
      <w:marBottom w:val="0"/>
      <w:divBdr>
        <w:top w:val="none" w:sz="0" w:space="0" w:color="auto"/>
        <w:left w:val="none" w:sz="0" w:space="0" w:color="auto"/>
        <w:bottom w:val="none" w:sz="0" w:space="0" w:color="auto"/>
        <w:right w:val="none" w:sz="0" w:space="0" w:color="auto"/>
      </w:divBdr>
    </w:div>
    <w:div w:id="1428186860">
      <w:bodyDiv w:val="1"/>
      <w:marLeft w:val="0"/>
      <w:marRight w:val="0"/>
      <w:marTop w:val="0"/>
      <w:marBottom w:val="0"/>
      <w:divBdr>
        <w:top w:val="none" w:sz="0" w:space="0" w:color="auto"/>
        <w:left w:val="none" w:sz="0" w:space="0" w:color="auto"/>
        <w:bottom w:val="none" w:sz="0" w:space="0" w:color="auto"/>
        <w:right w:val="none" w:sz="0" w:space="0" w:color="auto"/>
      </w:divBdr>
      <w:divsChild>
        <w:div w:id="1391155245">
          <w:marLeft w:val="0"/>
          <w:marRight w:val="0"/>
          <w:marTop w:val="0"/>
          <w:marBottom w:val="0"/>
          <w:divBdr>
            <w:top w:val="none" w:sz="0" w:space="0" w:color="auto"/>
            <w:left w:val="none" w:sz="0" w:space="0" w:color="auto"/>
            <w:bottom w:val="none" w:sz="0" w:space="0" w:color="auto"/>
            <w:right w:val="none" w:sz="0" w:space="0" w:color="auto"/>
          </w:divBdr>
          <w:divsChild>
            <w:div w:id="1512571179">
              <w:marLeft w:val="0"/>
              <w:marRight w:val="0"/>
              <w:marTop w:val="0"/>
              <w:marBottom w:val="0"/>
              <w:divBdr>
                <w:top w:val="none" w:sz="0" w:space="0" w:color="auto"/>
                <w:left w:val="none" w:sz="0" w:space="0" w:color="auto"/>
                <w:bottom w:val="none" w:sz="0" w:space="0" w:color="auto"/>
                <w:right w:val="none" w:sz="0" w:space="0" w:color="auto"/>
              </w:divBdr>
              <w:divsChild>
                <w:div w:id="19937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18793">
      <w:bodyDiv w:val="1"/>
      <w:marLeft w:val="0"/>
      <w:marRight w:val="0"/>
      <w:marTop w:val="0"/>
      <w:marBottom w:val="0"/>
      <w:divBdr>
        <w:top w:val="none" w:sz="0" w:space="0" w:color="auto"/>
        <w:left w:val="none" w:sz="0" w:space="0" w:color="auto"/>
        <w:bottom w:val="none" w:sz="0" w:space="0" w:color="auto"/>
        <w:right w:val="none" w:sz="0" w:space="0" w:color="auto"/>
      </w:divBdr>
    </w:div>
    <w:div w:id="1515535077">
      <w:bodyDiv w:val="1"/>
      <w:marLeft w:val="0"/>
      <w:marRight w:val="0"/>
      <w:marTop w:val="0"/>
      <w:marBottom w:val="0"/>
      <w:divBdr>
        <w:top w:val="none" w:sz="0" w:space="0" w:color="auto"/>
        <w:left w:val="none" w:sz="0" w:space="0" w:color="auto"/>
        <w:bottom w:val="none" w:sz="0" w:space="0" w:color="auto"/>
        <w:right w:val="none" w:sz="0" w:space="0" w:color="auto"/>
      </w:divBdr>
      <w:divsChild>
        <w:div w:id="690301227">
          <w:marLeft w:val="0"/>
          <w:marRight w:val="0"/>
          <w:marTop w:val="0"/>
          <w:marBottom w:val="0"/>
          <w:divBdr>
            <w:top w:val="none" w:sz="0" w:space="0" w:color="auto"/>
            <w:left w:val="none" w:sz="0" w:space="0" w:color="auto"/>
            <w:bottom w:val="none" w:sz="0" w:space="0" w:color="auto"/>
            <w:right w:val="none" w:sz="0" w:space="0" w:color="auto"/>
          </w:divBdr>
          <w:divsChild>
            <w:div w:id="529343411">
              <w:marLeft w:val="0"/>
              <w:marRight w:val="0"/>
              <w:marTop w:val="0"/>
              <w:marBottom w:val="0"/>
              <w:divBdr>
                <w:top w:val="none" w:sz="0" w:space="0" w:color="auto"/>
                <w:left w:val="none" w:sz="0" w:space="0" w:color="auto"/>
                <w:bottom w:val="none" w:sz="0" w:space="0" w:color="auto"/>
                <w:right w:val="none" w:sz="0" w:space="0" w:color="auto"/>
              </w:divBdr>
              <w:divsChild>
                <w:div w:id="180166656">
                  <w:marLeft w:val="0"/>
                  <w:marRight w:val="0"/>
                  <w:marTop w:val="0"/>
                  <w:marBottom w:val="0"/>
                  <w:divBdr>
                    <w:top w:val="none" w:sz="0" w:space="0" w:color="auto"/>
                    <w:left w:val="none" w:sz="0" w:space="0" w:color="auto"/>
                    <w:bottom w:val="none" w:sz="0" w:space="0" w:color="auto"/>
                    <w:right w:val="none" w:sz="0" w:space="0" w:color="auto"/>
                  </w:divBdr>
                  <w:divsChild>
                    <w:div w:id="14245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5639">
          <w:marLeft w:val="0"/>
          <w:marRight w:val="0"/>
          <w:marTop w:val="0"/>
          <w:marBottom w:val="0"/>
          <w:divBdr>
            <w:top w:val="none" w:sz="0" w:space="0" w:color="auto"/>
            <w:left w:val="none" w:sz="0" w:space="0" w:color="auto"/>
            <w:bottom w:val="none" w:sz="0" w:space="0" w:color="auto"/>
            <w:right w:val="none" w:sz="0" w:space="0" w:color="auto"/>
          </w:divBdr>
          <w:divsChild>
            <w:div w:id="2011983454">
              <w:marLeft w:val="0"/>
              <w:marRight w:val="0"/>
              <w:marTop w:val="0"/>
              <w:marBottom w:val="0"/>
              <w:divBdr>
                <w:top w:val="none" w:sz="0" w:space="0" w:color="auto"/>
                <w:left w:val="none" w:sz="0" w:space="0" w:color="auto"/>
                <w:bottom w:val="none" w:sz="0" w:space="0" w:color="auto"/>
                <w:right w:val="none" w:sz="0" w:space="0" w:color="auto"/>
              </w:divBdr>
              <w:divsChild>
                <w:div w:id="9613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71428">
      <w:bodyDiv w:val="1"/>
      <w:marLeft w:val="0"/>
      <w:marRight w:val="0"/>
      <w:marTop w:val="0"/>
      <w:marBottom w:val="0"/>
      <w:divBdr>
        <w:top w:val="none" w:sz="0" w:space="0" w:color="auto"/>
        <w:left w:val="none" w:sz="0" w:space="0" w:color="auto"/>
        <w:bottom w:val="none" w:sz="0" w:space="0" w:color="auto"/>
        <w:right w:val="none" w:sz="0" w:space="0" w:color="auto"/>
      </w:divBdr>
      <w:divsChild>
        <w:div w:id="1613710096">
          <w:marLeft w:val="0"/>
          <w:marRight w:val="0"/>
          <w:marTop w:val="0"/>
          <w:marBottom w:val="0"/>
          <w:divBdr>
            <w:top w:val="none" w:sz="0" w:space="0" w:color="auto"/>
            <w:left w:val="none" w:sz="0" w:space="0" w:color="auto"/>
            <w:bottom w:val="none" w:sz="0" w:space="0" w:color="auto"/>
            <w:right w:val="none" w:sz="0" w:space="0" w:color="auto"/>
          </w:divBdr>
          <w:divsChild>
            <w:div w:id="853886309">
              <w:marLeft w:val="0"/>
              <w:marRight w:val="0"/>
              <w:marTop w:val="0"/>
              <w:marBottom w:val="0"/>
              <w:divBdr>
                <w:top w:val="none" w:sz="0" w:space="0" w:color="auto"/>
                <w:left w:val="none" w:sz="0" w:space="0" w:color="auto"/>
                <w:bottom w:val="none" w:sz="0" w:space="0" w:color="auto"/>
                <w:right w:val="none" w:sz="0" w:space="0" w:color="auto"/>
              </w:divBdr>
              <w:divsChild>
                <w:div w:id="391850335">
                  <w:marLeft w:val="0"/>
                  <w:marRight w:val="0"/>
                  <w:marTop w:val="0"/>
                  <w:marBottom w:val="0"/>
                  <w:divBdr>
                    <w:top w:val="none" w:sz="0" w:space="0" w:color="auto"/>
                    <w:left w:val="none" w:sz="0" w:space="0" w:color="auto"/>
                    <w:bottom w:val="none" w:sz="0" w:space="0" w:color="auto"/>
                    <w:right w:val="none" w:sz="0" w:space="0" w:color="auto"/>
                  </w:divBdr>
                  <w:divsChild>
                    <w:div w:id="12203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433329">
      <w:bodyDiv w:val="1"/>
      <w:marLeft w:val="0"/>
      <w:marRight w:val="0"/>
      <w:marTop w:val="0"/>
      <w:marBottom w:val="0"/>
      <w:divBdr>
        <w:top w:val="none" w:sz="0" w:space="0" w:color="auto"/>
        <w:left w:val="none" w:sz="0" w:space="0" w:color="auto"/>
        <w:bottom w:val="none" w:sz="0" w:space="0" w:color="auto"/>
        <w:right w:val="none" w:sz="0" w:space="0" w:color="auto"/>
      </w:divBdr>
    </w:div>
    <w:div w:id="1756244996">
      <w:bodyDiv w:val="1"/>
      <w:marLeft w:val="0"/>
      <w:marRight w:val="0"/>
      <w:marTop w:val="0"/>
      <w:marBottom w:val="0"/>
      <w:divBdr>
        <w:top w:val="none" w:sz="0" w:space="0" w:color="auto"/>
        <w:left w:val="none" w:sz="0" w:space="0" w:color="auto"/>
        <w:bottom w:val="none" w:sz="0" w:space="0" w:color="auto"/>
        <w:right w:val="none" w:sz="0" w:space="0" w:color="auto"/>
      </w:divBdr>
    </w:div>
    <w:div w:id="1878196495">
      <w:bodyDiv w:val="1"/>
      <w:marLeft w:val="0"/>
      <w:marRight w:val="0"/>
      <w:marTop w:val="0"/>
      <w:marBottom w:val="0"/>
      <w:divBdr>
        <w:top w:val="none" w:sz="0" w:space="0" w:color="auto"/>
        <w:left w:val="none" w:sz="0" w:space="0" w:color="auto"/>
        <w:bottom w:val="none" w:sz="0" w:space="0" w:color="auto"/>
        <w:right w:val="none" w:sz="0" w:space="0" w:color="auto"/>
      </w:divBdr>
      <w:divsChild>
        <w:div w:id="1106659563">
          <w:marLeft w:val="0"/>
          <w:marRight w:val="0"/>
          <w:marTop w:val="0"/>
          <w:marBottom w:val="0"/>
          <w:divBdr>
            <w:top w:val="none" w:sz="0" w:space="0" w:color="auto"/>
            <w:left w:val="none" w:sz="0" w:space="0" w:color="auto"/>
            <w:bottom w:val="none" w:sz="0" w:space="0" w:color="auto"/>
            <w:right w:val="none" w:sz="0" w:space="0" w:color="auto"/>
          </w:divBdr>
          <w:divsChild>
            <w:div w:id="1643609769">
              <w:marLeft w:val="0"/>
              <w:marRight w:val="0"/>
              <w:marTop w:val="0"/>
              <w:marBottom w:val="0"/>
              <w:divBdr>
                <w:top w:val="none" w:sz="0" w:space="0" w:color="auto"/>
                <w:left w:val="none" w:sz="0" w:space="0" w:color="auto"/>
                <w:bottom w:val="none" w:sz="0" w:space="0" w:color="auto"/>
                <w:right w:val="none" w:sz="0" w:space="0" w:color="auto"/>
              </w:divBdr>
              <w:divsChild>
                <w:div w:id="13659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2547">
      <w:bodyDiv w:val="1"/>
      <w:marLeft w:val="0"/>
      <w:marRight w:val="0"/>
      <w:marTop w:val="0"/>
      <w:marBottom w:val="0"/>
      <w:divBdr>
        <w:top w:val="none" w:sz="0" w:space="0" w:color="auto"/>
        <w:left w:val="none" w:sz="0" w:space="0" w:color="auto"/>
        <w:bottom w:val="none" w:sz="0" w:space="0" w:color="auto"/>
        <w:right w:val="none" w:sz="0" w:space="0" w:color="auto"/>
      </w:divBdr>
    </w:div>
    <w:div w:id="2021348025">
      <w:bodyDiv w:val="1"/>
      <w:marLeft w:val="0"/>
      <w:marRight w:val="0"/>
      <w:marTop w:val="0"/>
      <w:marBottom w:val="0"/>
      <w:divBdr>
        <w:top w:val="none" w:sz="0" w:space="0" w:color="auto"/>
        <w:left w:val="none" w:sz="0" w:space="0" w:color="auto"/>
        <w:bottom w:val="none" w:sz="0" w:space="0" w:color="auto"/>
        <w:right w:val="none" w:sz="0" w:space="0" w:color="auto"/>
      </w:divBdr>
      <w:divsChild>
        <w:div w:id="1411345822">
          <w:marLeft w:val="0"/>
          <w:marRight w:val="0"/>
          <w:marTop w:val="0"/>
          <w:marBottom w:val="0"/>
          <w:divBdr>
            <w:top w:val="none" w:sz="0" w:space="0" w:color="auto"/>
            <w:left w:val="none" w:sz="0" w:space="0" w:color="auto"/>
            <w:bottom w:val="none" w:sz="0" w:space="0" w:color="auto"/>
            <w:right w:val="none" w:sz="0" w:space="0" w:color="auto"/>
          </w:divBdr>
          <w:divsChild>
            <w:div w:id="1104348129">
              <w:marLeft w:val="0"/>
              <w:marRight w:val="0"/>
              <w:marTop w:val="0"/>
              <w:marBottom w:val="0"/>
              <w:divBdr>
                <w:top w:val="none" w:sz="0" w:space="0" w:color="auto"/>
                <w:left w:val="none" w:sz="0" w:space="0" w:color="auto"/>
                <w:bottom w:val="none" w:sz="0" w:space="0" w:color="auto"/>
                <w:right w:val="none" w:sz="0" w:space="0" w:color="auto"/>
              </w:divBdr>
              <w:divsChild>
                <w:div w:id="19657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0958">
      <w:bodyDiv w:val="1"/>
      <w:marLeft w:val="0"/>
      <w:marRight w:val="0"/>
      <w:marTop w:val="0"/>
      <w:marBottom w:val="0"/>
      <w:divBdr>
        <w:top w:val="none" w:sz="0" w:space="0" w:color="auto"/>
        <w:left w:val="none" w:sz="0" w:space="0" w:color="auto"/>
        <w:bottom w:val="none" w:sz="0" w:space="0" w:color="auto"/>
        <w:right w:val="none" w:sz="0" w:space="0" w:color="auto"/>
      </w:divBdr>
      <w:divsChild>
        <w:div w:id="358744884">
          <w:marLeft w:val="0"/>
          <w:marRight w:val="0"/>
          <w:marTop w:val="0"/>
          <w:marBottom w:val="0"/>
          <w:divBdr>
            <w:top w:val="none" w:sz="0" w:space="0" w:color="auto"/>
            <w:left w:val="none" w:sz="0" w:space="0" w:color="auto"/>
            <w:bottom w:val="none" w:sz="0" w:space="0" w:color="auto"/>
            <w:right w:val="none" w:sz="0" w:space="0" w:color="auto"/>
          </w:divBdr>
          <w:divsChild>
            <w:div w:id="284585946">
              <w:marLeft w:val="0"/>
              <w:marRight w:val="0"/>
              <w:marTop w:val="0"/>
              <w:marBottom w:val="0"/>
              <w:divBdr>
                <w:top w:val="none" w:sz="0" w:space="0" w:color="auto"/>
                <w:left w:val="none" w:sz="0" w:space="0" w:color="auto"/>
                <w:bottom w:val="none" w:sz="0" w:space="0" w:color="auto"/>
                <w:right w:val="none" w:sz="0" w:space="0" w:color="auto"/>
              </w:divBdr>
              <w:divsChild>
                <w:div w:id="12446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5078">
      <w:bodyDiv w:val="1"/>
      <w:marLeft w:val="0"/>
      <w:marRight w:val="0"/>
      <w:marTop w:val="0"/>
      <w:marBottom w:val="0"/>
      <w:divBdr>
        <w:top w:val="none" w:sz="0" w:space="0" w:color="auto"/>
        <w:left w:val="none" w:sz="0" w:space="0" w:color="auto"/>
        <w:bottom w:val="none" w:sz="0" w:space="0" w:color="auto"/>
        <w:right w:val="none" w:sz="0" w:space="0" w:color="auto"/>
      </w:divBdr>
    </w:div>
    <w:div w:id="2147118057">
      <w:bodyDiv w:val="1"/>
      <w:marLeft w:val="0"/>
      <w:marRight w:val="0"/>
      <w:marTop w:val="0"/>
      <w:marBottom w:val="0"/>
      <w:divBdr>
        <w:top w:val="none" w:sz="0" w:space="0" w:color="auto"/>
        <w:left w:val="none" w:sz="0" w:space="0" w:color="auto"/>
        <w:bottom w:val="none" w:sz="0" w:space="0" w:color="auto"/>
        <w:right w:val="none" w:sz="0" w:space="0" w:color="auto"/>
      </w:divBdr>
      <w:divsChild>
        <w:div w:id="3099884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file:////Users/obiedal-aqlobi/Google%20Drive/viva/Al-Aqlobi_202054608_Trackedthesis_1.docx"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jpeg"/><Relationship Id="rId68" Type="http://schemas.openxmlformats.org/officeDocument/2006/relationships/diagramLayout" Target="diagrams/layout1.xml"/><Relationship Id="rId84" Type="http://schemas.openxmlformats.org/officeDocument/2006/relationships/diagramQuickStyle" Target="diagrams/quickStyle4.xml"/><Relationship Id="rId89" Type="http://schemas.openxmlformats.org/officeDocument/2006/relationships/image" Target="media/image46.wmf"/><Relationship Id="rId16" Type="http://schemas.openxmlformats.org/officeDocument/2006/relationships/hyperlink" Target="file:////Users/obiedal-aqlobi/Google%20Drive/viva/Al-Aqlobi_202054608_Trackedthesis_1.docx" TargetMode="External"/><Relationship Id="rId11" Type="http://schemas.openxmlformats.org/officeDocument/2006/relationships/hyperlink" Target="file:////Users/obiedal-aqlobi/Google%20Drive/viva/Al-Aqlobi_202054608_Trackedthesis_1.docx"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diagramQuickStyle" Target="diagrams/quickStyle2.xml"/><Relationship Id="rId79" Type="http://schemas.openxmlformats.org/officeDocument/2006/relationships/diagramQuickStyle" Target="diagrams/quickStyle3.xml"/><Relationship Id="rId102"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47.emf"/><Relationship Id="rId95" Type="http://schemas.openxmlformats.org/officeDocument/2006/relationships/hyperlink" Target="http://www.praat.org/" TargetMode="External"/><Relationship Id="rId22" Type="http://schemas.openxmlformats.org/officeDocument/2006/relationships/hyperlink" Target="file:////Users/obiedal-aqlobi/Google%20Drive/viva/Al-Aqlobi_202054608_Trackedthesis_1.docx" TargetMode="External"/><Relationship Id="rId27" Type="http://schemas.openxmlformats.org/officeDocument/2006/relationships/image" Target="media/image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1.png"/><Relationship Id="rId69" Type="http://schemas.openxmlformats.org/officeDocument/2006/relationships/diagramQuickStyle" Target="diagrams/quickStyle1.xml"/><Relationship Id="rId80" Type="http://schemas.openxmlformats.org/officeDocument/2006/relationships/diagramColors" Target="diagrams/colors3.xml"/><Relationship Id="rId85" Type="http://schemas.openxmlformats.org/officeDocument/2006/relationships/diagramColors" Target="diagrams/colors4.xml"/><Relationship Id="rId12" Type="http://schemas.openxmlformats.org/officeDocument/2006/relationships/hyperlink" Target="file:////Users/obiedal-aqlobi/Google%20Drive/viva/Al-Aqlobi_202054608_Trackedthesis_1.docx" TargetMode="External"/><Relationship Id="rId17" Type="http://schemas.openxmlformats.org/officeDocument/2006/relationships/hyperlink" Target="file:////Users/obiedal-aqlobi/Google%20Drive/viva/Al-Aqlobi_202054608_Trackedthesis_1.docx"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diagramData" Target="diagrams/data1.xml"/><Relationship Id="rId103" Type="http://schemas.openxmlformats.org/officeDocument/2006/relationships/fontTable" Target="fontTable.xml"/><Relationship Id="rId20" Type="http://schemas.openxmlformats.org/officeDocument/2006/relationships/hyperlink" Target="file:////Users/obiedal-aqlobi/Google%20Drive/viva/Al-Aqlobi_202054608_Trackedthesis_1.docx"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diagramColors" Target="diagrams/colors1.xml"/><Relationship Id="rId75" Type="http://schemas.openxmlformats.org/officeDocument/2006/relationships/diagramColors" Target="diagrams/colors2.xml"/><Relationship Id="rId83" Type="http://schemas.openxmlformats.org/officeDocument/2006/relationships/diagramLayout" Target="diagrams/layout4.xml"/><Relationship Id="rId88" Type="http://schemas.openxmlformats.org/officeDocument/2006/relationships/image" Target="media/image45.wmf"/><Relationship Id="rId91" Type="http://schemas.openxmlformats.org/officeDocument/2006/relationships/image" Target="media/image48.emf"/><Relationship Id="rId96"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obiedal-aqlobi/Google%20Drive/viva/Al-Aqlobi_202054608_Trackedthesis_1.docx"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file:////Users/obiedal-aqlobi/Google%20Drive/viva/Al-Aqlobi_202054608_Trackedthesis_1.docx"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jpg"/><Relationship Id="rId65" Type="http://schemas.openxmlformats.org/officeDocument/2006/relationships/image" Target="media/image42.png"/><Relationship Id="rId73" Type="http://schemas.openxmlformats.org/officeDocument/2006/relationships/diagramLayout" Target="diagrams/layout2.xml"/><Relationship Id="rId78" Type="http://schemas.openxmlformats.org/officeDocument/2006/relationships/diagramLayout" Target="diagrams/layout3.xml"/><Relationship Id="rId81" Type="http://schemas.microsoft.com/office/2007/relationships/diagramDrawing" Target="diagrams/drawing3.xml"/><Relationship Id="rId86" Type="http://schemas.microsoft.com/office/2007/relationships/diagramDrawing" Target="diagrams/drawing4.xml"/><Relationship Id="rId94" Type="http://schemas.openxmlformats.org/officeDocument/2006/relationships/hyperlink" Target="https://marissabarlaz.github.io/portfolio/vowelnormalization/" TargetMode="External"/><Relationship Id="rId99" Type="http://schemas.openxmlformats.org/officeDocument/2006/relationships/hyperlink" Target="http://doi.org/10.5334/labphon.122" TargetMode="Externa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Users/obiedal-aqlobi/Google%20Drive/viva/Al-Aqlobi_202054608_Trackedthesis_1.docx" TargetMode="External"/><Relationship Id="rId13" Type="http://schemas.openxmlformats.org/officeDocument/2006/relationships/hyperlink" Target="file:////Users/obiedal-aqlobi/Google%20Drive/viva/Al-Aqlobi_202054608_Trackedthesis_1.docx" TargetMode="External"/><Relationship Id="rId18" Type="http://schemas.openxmlformats.org/officeDocument/2006/relationships/hyperlink" Target="file:////Users/obiedal-aqlobi/Google%20Drive/viva/Al-Aqlobi_202054608_Trackedthesis_1.docx"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microsoft.com/office/2007/relationships/diagramDrawing" Target="diagrams/drawing2.xml"/><Relationship Id="rId97" Type="http://schemas.openxmlformats.org/officeDocument/2006/relationships/hyperlink" Target="https://d-maps.com/pays.php?num_pay=63&amp;lang=en" TargetMode="External"/><Relationship Id="rId104"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1.xm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emf"/><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4.png"/><Relationship Id="rId61" Type="http://schemas.openxmlformats.org/officeDocument/2006/relationships/image" Target="media/image39.png"/><Relationship Id="rId82" Type="http://schemas.openxmlformats.org/officeDocument/2006/relationships/diagramData" Target="diagrams/data4.xml"/><Relationship Id="rId19" Type="http://schemas.openxmlformats.org/officeDocument/2006/relationships/hyperlink" Target="file:////Users/obiedal-aqlobi/Google%20Drive/viva/Al-Aqlobi_202054608_Trackedthesis_1.docx" TargetMode="External"/><Relationship Id="rId14" Type="http://schemas.openxmlformats.org/officeDocument/2006/relationships/hyperlink" Target="file:////Users/obiedal-aqlobi/Google%20Drive/viva/Al-Aqlobi_202054608_Trackedthesis_1.docx"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diagramData" Target="diagrams/data3.xml"/><Relationship Id="rId100" Type="http://schemas.openxmlformats.org/officeDocument/2006/relationships/hyperlink" Target="http://joeystanley.com/blog/a-tutorial-in-calculating-vowel-overlap" TargetMode="External"/><Relationship Id="rId8" Type="http://schemas.openxmlformats.org/officeDocument/2006/relationships/hyperlink" Target="file:////Users/obiedal-aqlobi/Google%20Drive/viva/Al-Aqlobi_202054608_Trackedthesis_1.docx" TargetMode="External"/><Relationship Id="rId51" Type="http://schemas.openxmlformats.org/officeDocument/2006/relationships/image" Target="media/image29.png"/><Relationship Id="rId72" Type="http://schemas.openxmlformats.org/officeDocument/2006/relationships/diagramData" Target="diagrams/data2.xml"/><Relationship Id="rId93" Type="http://schemas.openxmlformats.org/officeDocument/2006/relationships/footer" Target="footer2.xml"/><Relationship Id="rId98" Type="http://schemas.openxmlformats.org/officeDocument/2006/relationships/hyperlink" Target="http://hdl.handle.net/10150/186157"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york.ac.uk/it-services/services/qualtrics/" TargetMode="External"/><Relationship Id="rId1" Type="http://schemas.openxmlformats.org/officeDocument/2006/relationships/hyperlink" Target="http://www.oed.co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33992D-F563-D844-B750-77BE7D397520}" type="doc">
      <dgm:prSet loTypeId="urn:microsoft.com/office/officeart/2005/8/layout/process1" loCatId="" qsTypeId="urn:microsoft.com/office/officeart/2005/8/quickstyle/simple1" qsCatId="simple" csTypeId="urn:microsoft.com/office/officeart/2005/8/colors/accent0_1" csCatId="mainScheme" phldr="1"/>
      <dgm:spPr/>
    </dgm:pt>
    <dgm:pt modelId="{A5362D2A-2CB2-0940-8610-65EDFB09E5E2}">
      <dgm:prSet phldrT="[Text]" custT="1"/>
      <dgm:spPr/>
      <dgm:t>
        <a:bodyPr/>
        <a:lstStyle/>
        <a:p>
          <a:r>
            <a:rPr lang="en-GB" sz="1200">
              <a:latin typeface="Times New Roman" panose="02020603050405020304" pitchFamily="18" charset="0"/>
              <a:cs typeface="Times New Roman" panose="02020603050405020304" pitchFamily="18" charset="0"/>
            </a:rPr>
            <a:t>PAM (Best, 1995)</a:t>
          </a:r>
        </a:p>
      </dgm:t>
    </dgm:pt>
    <dgm:pt modelId="{5F2F9D4E-867A-AC46-B78A-6C7121C27F40}" type="parTrans" cxnId="{3428E857-5F08-3C43-9269-7DB7202FAA4D}">
      <dgm:prSet/>
      <dgm:spPr/>
      <dgm:t>
        <a:bodyPr/>
        <a:lstStyle/>
        <a:p>
          <a:endParaRPr lang="en-GB" sz="1200">
            <a:latin typeface="Times New Roman" panose="02020603050405020304" pitchFamily="18" charset="0"/>
            <a:cs typeface="Times New Roman" panose="02020603050405020304" pitchFamily="18" charset="0"/>
          </a:endParaRPr>
        </a:p>
      </dgm:t>
    </dgm:pt>
    <dgm:pt modelId="{F8C1BE32-DC84-EF40-98BB-61CE49476A06}" type="sibTrans" cxnId="{3428E857-5F08-3C43-9269-7DB7202FAA4D}">
      <dgm:prSet custT="1"/>
      <dgm:spPr/>
      <dgm:t>
        <a:bodyPr/>
        <a:lstStyle/>
        <a:p>
          <a:endParaRPr lang="en-GB" sz="1200">
            <a:latin typeface="Times New Roman" panose="02020603050405020304" pitchFamily="18" charset="0"/>
            <a:cs typeface="Times New Roman" panose="02020603050405020304" pitchFamily="18" charset="0"/>
          </a:endParaRPr>
        </a:p>
      </dgm:t>
    </dgm:pt>
    <dgm:pt modelId="{7AE31DDE-8FFF-AE4A-8F91-A6097EA13219}">
      <dgm:prSet phldrT="[Text]" custT="1"/>
      <dgm:spPr/>
      <dgm:t>
        <a:bodyPr/>
        <a:lstStyle/>
        <a:p>
          <a:r>
            <a:rPr lang="en-GB" sz="1200">
              <a:latin typeface="Times New Roman" panose="02020603050405020304" pitchFamily="18" charset="0"/>
              <a:cs typeface="Times New Roman" panose="02020603050405020304" pitchFamily="18" charset="0"/>
            </a:rPr>
            <a:t>L2 listeners categorise L2 segments according to L1 phoneme system</a:t>
          </a:r>
        </a:p>
      </dgm:t>
    </dgm:pt>
    <dgm:pt modelId="{2D92960B-3412-5E4F-884E-A4030A0D8B8F}" type="parTrans" cxnId="{E0F6A365-B4D9-4A44-9BCA-63391B8EE087}">
      <dgm:prSet/>
      <dgm:spPr/>
      <dgm:t>
        <a:bodyPr/>
        <a:lstStyle/>
        <a:p>
          <a:endParaRPr lang="en-GB" sz="1200">
            <a:latin typeface="Times New Roman" panose="02020603050405020304" pitchFamily="18" charset="0"/>
            <a:cs typeface="Times New Roman" panose="02020603050405020304" pitchFamily="18" charset="0"/>
          </a:endParaRPr>
        </a:p>
      </dgm:t>
    </dgm:pt>
    <dgm:pt modelId="{58A06B88-5900-4A4E-82DD-E3869A8B09EE}" type="sibTrans" cxnId="{E0F6A365-B4D9-4A44-9BCA-63391B8EE087}">
      <dgm:prSet custT="1"/>
      <dgm:spPr/>
      <dgm:t>
        <a:bodyPr/>
        <a:lstStyle/>
        <a:p>
          <a:endParaRPr lang="en-GB" sz="1200">
            <a:latin typeface="Times New Roman" panose="02020603050405020304" pitchFamily="18" charset="0"/>
            <a:cs typeface="Times New Roman" panose="02020603050405020304" pitchFamily="18" charset="0"/>
          </a:endParaRPr>
        </a:p>
      </dgm:t>
    </dgm:pt>
    <dgm:pt modelId="{5F416513-5052-8B44-B55A-6F1F5C7351C1}">
      <dgm:prSet phldrT="[Text]" custT="1"/>
      <dgm:spPr/>
      <dgm:t>
        <a:bodyPr/>
        <a:lstStyle/>
        <a:p>
          <a:r>
            <a:rPr lang="en-GB" sz="1200">
              <a:latin typeface="Times New Roman" panose="02020603050405020304" pitchFamily="18" charset="0"/>
              <a:cs typeface="Times New Roman" panose="02020603050405020304" pitchFamily="18" charset="0"/>
            </a:rPr>
            <a:t>L2 listeners rate the goodness of fit of their answer</a:t>
          </a:r>
        </a:p>
      </dgm:t>
    </dgm:pt>
    <dgm:pt modelId="{45CFE75F-18C1-A24A-B21A-D4423C4B1E2C}" type="parTrans" cxnId="{599A09C3-5778-454E-BDCA-7ED59AC4FF54}">
      <dgm:prSet/>
      <dgm:spPr/>
      <dgm:t>
        <a:bodyPr/>
        <a:lstStyle/>
        <a:p>
          <a:endParaRPr lang="en-GB" sz="1200">
            <a:latin typeface="Times New Roman" panose="02020603050405020304" pitchFamily="18" charset="0"/>
            <a:cs typeface="Times New Roman" panose="02020603050405020304" pitchFamily="18" charset="0"/>
          </a:endParaRPr>
        </a:p>
      </dgm:t>
    </dgm:pt>
    <dgm:pt modelId="{C1282D35-D82A-734B-873C-2F76F214A329}" type="sibTrans" cxnId="{599A09C3-5778-454E-BDCA-7ED59AC4FF54}">
      <dgm:prSet custT="1"/>
      <dgm:spPr/>
      <dgm:t>
        <a:bodyPr/>
        <a:lstStyle/>
        <a:p>
          <a:endParaRPr lang="en-GB" sz="1200">
            <a:latin typeface="Times New Roman" panose="02020603050405020304" pitchFamily="18" charset="0"/>
            <a:cs typeface="Times New Roman" panose="02020603050405020304" pitchFamily="18" charset="0"/>
          </a:endParaRPr>
        </a:p>
      </dgm:t>
    </dgm:pt>
    <dgm:pt modelId="{17A75419-AB30-E14B-9393-88446A3D3D80}">
      <dgm:prSet custT="1"/>
      <dgm:spPr/>
      <dgm:t>
        <a:bodyPr/>
        <a:lstStyle/>
        <a:p>
          <a:r>
            <a:rPr lang="en-GB" sz="1200">
              <a:latin typeface="Times New Roman" panose="02020603050405020304" pitchFamily="18" charset="0"/>
              <a:cs typeface="Times New Roman" panose="02020603050405020304" pitchFamily="18" charset="0"/>
            </a:rPr>
            <a:t>PAT</a:t>
          </a:r>
        </a:p>
      </dgm:t>
    </dgm:pt>
    <dgm:pt modelId="{473BFCD2-D49C-AA4B-9DFB-F8F490C99D72}" type="parTrans" cxnId="{37269117-F673-8043-90F6-09955B0515A3}">
      <dgm:prSet/>
      <dgm:spPr/>
      <dgm:t>
        <a:bodyPr/>
        <a:lstStyle/>
        <a:p>
          <a:endParaRPr lang="en-GB" sz="1200"/>
        </a:p>
      </dgm:t>
    </dgm:pt>
    <dgm:pt modelId="{B099732B-86A0-2643-8790-92E63C7F90BC}" type="sibTrans" cxnId="{37269117-F673-8043-90F6-09955B0515A3}">
      <dgm:prSet custT="1"/>
      <dgm:spPr/>
      <dgm:t>
        <a:bodyPr/>
        <a:lstStyle/>
        <a:p>
          <a:endParaRPr lang="en-GB" sz="1200"/>
        </a:p>
      </dgm:t>
    </dgm:pt>
    <dgm:pt modelId="{4F07DA27-691C-D445-8010-EDA5F5099B0C}" type="pres">
      <dgm:prSet presAssocID="{4633992D-F563-D844-B750-77BE7D397520}" presName="Name0" presStyleCnt="0">
        <dgm:presLayoutVars>
          <dgm:dir/>
          <dgm:resizeHandles val="exact"/>
        </dgm:presLayoutVars>
      </dgm:prSet>
      <dgm:spPr/>
    </dgm:pt>
    <dgm:pt modelId="{5FC7AA2A-4CAB-1F43-975C-F4FCE843F9DA}" type="pres">
      <dgm:prSet presAssocID="{A5362D2A-2CB2-0940-8610-65EDFB09E5E2}" presName="node" presStyleLbl="node1" presStyleIdx="0" presStyleCnt="4" custScaleX="58440">
        <dgm:presLayoutVars>
          <dgm:bulletEnabled val="1"/>
        </dgm:presLayoutVars>
      </dgm:prSet>
      <dgm:spPr/>
    </dgm:pt>
    <dgm:pt modelId="{E7F1040E-E2F2-1149-84B6-04A9B285FAFF}" type="pres">
      <dgm:prSet presAssocID="{F8C1BE32-DC84-EF40-98BB-61CE49476A06}" presName="sibTrans" presStyleLbl="sibTrans2D1" presStyleIdx="0" presStyleCnt="3"/>
      <dgm:spPr>
        <a:prstGeom prst="mathEqual">
          <a:avLst/>
        </a:prstGeom>
      </dgm:spPr>
    </dgm:pt>
    <dgm:pt modelId="{4A4D8B22-77CE-ED46-8A64-516EA7640245}" type="pres">
      <dgm:prSet presAssocID="{F8C1BE32-DC84-EF40-98BB-61CE49476A06}" presName="connectorText" presStyleLbl="sibTrans2D1" presStyleIdx="0" presStyleCnt="3"/>
      <dgm:spPr/>
    </dgm:pt>
    <dgm:pt modelId="{5448D0D4-814A-A740-8794-26B70A1EA110}" type="pres">
      <dgm:prSet presAssocID="{17A75419-AB30-E14B-9393-88446A3D3D80}" presName="node" presStyleLbl="node1" presStyleIdx="1" presStyleCnt="4" custScaleX="42411">
        <dgm:presLayoutVars>
          <dgm:bulletEnabled val="1"/>
        </dgm:presLayoutVars>
      </dgm:prSet>
      <dgm:spPr/>
    </dgm:pt>
    <dgm:pt modelId="{5B24C98F-B023-4A49-8FBA-F9C03180509C}" type="pres">
      <dgm:prSet presAssocID="{B099732B-86A0-2643-8790-92E63C7F90BC}" presName="sibTrans" presStyleLbl="sibTrans2D1" presStyleIdx="1" presStyleCnt="3"/>
      <dgm:spPr/>
    </dgm:pt>
    <dgm:pt modelId="{FBF8A5F1-9431-094F-8ED1-9BF41FCBA6E1}" type="pres">
      <dgm:prSet presAssocID="{B099732B-86A0-2643-8790-92E63C7F90BC}" presName="connectorText" presStyleLbl="sibTrans2D1" presStyleIdx="1" presStyleCnt="3"/>
      <dgm:spPr/>
    </dgm:pt>
    <dgm:pt modelId="{7A61F3D1-CB60-D84A-8E79-07C1DEB7E304}" type="pres">
      <dgm:prSet presAssocID="{7AE31DDE-8FFF-AE4A-8F91-A6097EA13219}" presName="node" presStyleLbl="node1" presStyleIdx="2" presStyleCnt="4" custScaleX="121693" custLinFactNeighborX="-4374">
        <dgm:presLayoutVars>
          <dgm:bulletEnabled val="1"/>
        </dgm:presLayoutVars>
      </dgm:prSet>
      <dgm:spPr/>
    </dgm:pt>
    <dgm:pt modelId="{8FB53FDB-1BF7-F04B-A189-4CE10713F36A}" type="pres">
      <dgm:prSet presAssocID="{58A06B88-5900-4A4E-82DD-E3869A8B09EE}" presName="sibTrans" presStyleLbl="sibTrans2D1" presStyleIdx="2" presStyleCnt="3"/>
      <dgm:spPr/>
    </dgm:pt>
    <dgm:pt modelId="{D000054A-13EA-5245-B176-B385178603FE}" type="pres">
      <dgm:prSet presAssocID="{58A06B88-5900-4A4E-82DD-E3869A8B09EE}" presName="connectorText" presStyleLbl="sibTrans2D1" presStyleIdx="2" presStyleCnt="3"/>
      <dgm:spPr/>
    </dgm:pt>
    <dgm:pt modelId="{6258C0B1-2839-934C-89C9-DCF6DB47D3BD}" type="pres">
      <dgm:prSet presAssocID="{5F416513-5052-8B44-B55A-6F1F5C7351C1}" presName="node" presStyleLbl="node1" presStyleIdx="3" presStyleCnt="4" custScaleX="100001">
        <dgm:presLayoutVars>
          <dgm:bulletEnabled val="1"/>
        </dgm:presLayoutVars>
      </dgm:prSet>
      <dgm:spPr/>
    </dgm:pt>
  </dgm:ptLst>
  <dgm:cxnLst>
    <dgm:cxn modelId="{37269117-F673-8043-90F6-09955B0515A3}" srcId="{4633992D-F563-D844-B750-77BE7D397520}" destId="{17A75419-AB30-E14B-9393-88446A3D3D80}" srcOrd="1" destOrd="0" parTransId="{473BFCD2-D49C-AA4B-9DFB-F8F490C99D72}" sibTransId="{B099732B-86A0-2643-8790-92E63C7F90BC}"/>
    <dgm:cxn modelId="{1B878021-CEC4-D149-A8DD-5CE8CE5D55E7}" type="presOf" srcId="{B099732B-86A0-2643-8790-92E63C7F90BC}" destId="{FBF8A5F1-9431-094F-8ED1-9BF41FCBA6E1}" srcOrd="1" destOrd="0" presId="urn:microsoft.com/office/officeart/2005/8/layout/process1"/>
    <dgm:cxn modelId="{8261FC44-A47B-854F-B5E7-7C196D5BA169}" type="presOf" srcId="{B099732B-86A0-2643-8790-92E63C7F90BC}" destId="{5B24C98F-B023-4A49-8FBA-F9C03180509C}" srcOrd="0" destOrd="0" presId="urn:microsoft.com/office/officeart/2005/8/layout/process1"/>
    <dgm:cxn modelId="{3428E857-5F08-3C43-9269-7DB7202FAA4D}" srcId="{4633992D-F563-D844-B750-77BE7D397520}" destId="{A5362D2A-2CB2-0940-8610-65EDFB09E5E2}" srcOrd="0" destOrd="0" parTransId="{5F2F9D4E-867A-AC46-B78A-6C7121C27F40}" sibTransId="{F8C1BE32-DC84-EF40-98BB-61CE49476A06}"/>
    <dgm:cxn modelId="{E0F6A365-B4D9-4A44-9BCA-63391B8EE087}" srcId="{4633992D-F563-D844-B750-77BE7D397520}" destId="{7AE31DDE-8FFF-AE4A-8F91-A6097EA13219}" srcOrd="2" destOrd="0" parTransId="{2D92960B-3412-5E4F-884E-A4030A0D8B8F}" sibTransId="{58A06B88-5900-4A4E-82DD-E3869A8B09EE}"/>
    <dgm:cxn modelId="{EF6A8472-BECE-6E49-B6E4-EC6CDB28B379}" type="presOf" srcId="{58A06B88-5900-4A4E-82DD-E3869A8B09EE}" destId="{D000054A-13EA-5245-B176-B385178603FE}" srcOrd="1" destOrd="0" presId="urn:microsoft.com/office/officeart/2005/8/layout/process1"/>
    <dgm:cxn modelId="{6D84307B-1D28-FE40-9875-1131DA90620B}" type="presOf" srcId="{A5362D2A-2CB2-0940-8610-65EDFB09E5E2}" destId="{5FC7AA2A-4CAB-1F43-975C-F4FCE843F9DA}" srcOrd="0" destOrd="0" presId="urn:microsoft.com/office/officeart/2005/8/layout/process1"/>
    <dgm:cxn modelId="{6BD85D7E-C39A-D141-A82E-F0D977E88511}" type="presOf" srcId="{5F416513-5052-8B44-B55A-6F1F5C7351C1}" destId="{6258C0B1-2839-934C-89C9-DCF6DB47D3BD}" srcOrd="0" destOrd="0" presId="urn:microsoft.com/office/officeart/2005/8/layout/process1"/>
    <dgm:cxn modelId="{DEA74DB7-BCFE-3142-9EDC-2815133A9569}" type="presOf" srcId="{17A75419-AB30-E14B-9393-88446A3D3D80}" destId="{5448D0D4-814A-A740-8794-26B70A1EA110}" srcOrd="0" destOrd="0" presId="urn:microsoft.com/office/officeart/2005/8/layout/process1"/>
    <dgm:cxn modelId="{191FE0BF-89AA-C240-BE46-299FC48E6143}" type="presOf" srcId="{58A06B88-5900-4A4E-82DD-E3869A8B09EE}" destId="{8FB53FDB-1BF7-F04B-A189-4CE10713F36A}" srcOrd="0" destOrd="0" presId="urn:microsoft.com/office/officeart/2005/8/layout/process1"/>
    <dgm:cxn modelId="{599A09C3-5778-454E-BDCA-7ED59AC4FF54}" srcId="{4633992D-F563-D844-B750-77BE7D397520}" destId="{5F416513-5052-8B44-B55A-6F1F5C7351C1}" srcOrd="3" destOrd="0" parTransId="{45CFE75F-18C1-A24A-B21A-D4423C4B1E2C}" sibTransId="{C1282D35-D82A-734B-873C-2F76F214A329}"/>
    <dgm:cxn modelId="{68D122C8-0386-0D40-8A00-E5BA031A7547}" type="presOf" srcId="{F8C1BE32-DC84-EF40-98BB-61CE49476A06}" destId="{4A4D8B22-77CE-ED46-8A64-516EA7640245}" srcOrd="1" destOrd="0" presId="urn:microsoft.com/office/officeart/2005/8/layout/process1"/>
    <dgm:cxn modelId="{5B34D7F5-4C89-8942-AC9B-813A642E2D1E}" type="presOf" srcId="{7AE31DDE-8FFF-AE4A-8F91-A6097EA13219}" destId="{7A61F3D1-CB60-D84A-8E79-07C1DEB7E304}" srcOrd="0" destOrd="0" presId="urn:microsoft.com/office/officeart/2005/8/layout/process1"/>
    <dgm:cxn modelId="{9AC8FBFA-87EF-4643-9B80-D14BB63D6616}" type="presOf" srcId="{4633992D-F563-D844-B750-77BE7D397520}" destId="{4F07DA27-691C-D445-8010-EDA5F5099B0C}" srcOrd="0" destOrd="0" presId="urn:microsoft.com/office/officeart/2005/8/layout/process1"/>
    <dgm:cxn modelId="{ED6729FD-7C90-D549-815D-64A4E4BF5F68}" type="presOf" srcId="{F8C1BE32-DC84-EF40-98BB-61CE49476A06}" destId="{E7F1040E-E2F2-1149-84B6-04A9B285FAFF}" srcOrd="0" destOrd="0" presId="urn:microsoft.com/office/officeart/2005/8/layout/process1"/>
    <dgm:cxn modelId="{71E0F390-26BD-F745-8B94-0C2A8BE9EAF0}" type="presParOf" srcId="{4F07DA27-691C-D445-8010-EDA5F5099B0C}" destId="{5FC7AA2A-4CAB-1F43-975C-F4FCE843F9DA}" srcOrd="0" destOrd="0" presId="urn:microsoft.com/office/officeart/2005/8/layout/process1"/>
    <dgm:cxn modelId="{46F4C8BD-5539-F442-8B07-8EF14B7575E1}" type="presParOf" srcId="{4F07DA27-691C-D445-8010-EDA5F5099B0C}" destId="{E7F1040E-E2F2-1149-84B6-04A9B285FAFF}" srcOrd="1" destOrd="0" presId="urn:microsoft.com/office/officeart/2005/8/layout/process1"/>
    <dgm:cxn modelId="{654EC88D-43C4-7140-B861-DA6FA93284DF}" type="presParOf" srcId="{E7F1040E-E2F2-1149-84B6-04A9B285FAFF}" destId="{4A4D8B22-77CE-ED46-8A64-516EA7640245}" srcOrd="0" destOrd="0" presId="urn:microsoft.com/office/officeart/2005/8/layout/process1"/>
    <dgm:cxn modelId="{76DBD4C3-6E22-5949-92B9-1C0DD53CB142}" type="presParOf" srcId="{4F07DA27-691C-D445-8010-EDA5F5099B0C}" destId="{5448D0D4-814A-A740-8794-26B70A1EA110}" srcOrd="2" destOrd="0" presId="urn:microsoft.com/office/officeart/2005/8/layout/process1"/>
    <dgm:cxn modelId="{EE55165F-813F-3845-8F9F-C08326D569DF}" type="presParOf" srcId="{4F07DA27-691C-D445-8010-EDA5F5099B0C}" destId="{5B24C98F-B023-4A49-8FBA-F9C03180509C}" srcOrd="3" destOrd="0" presId="urn:microsoft.com/office/officeart/2005/8/layout/process1"/>
    <dgm:cxn modelId="{C33E195C-5E26-1C46-9973-EBBB89CCF0BA}" type="presParOf" srcId="{5B24C98F-B023-4A49-8FBA-F9C03180509C}" destId="{FBF8A5F1-9431-094F-8ED1-9BF41FCBA6E1}" srcOrd="0" destOrd="0" presId="urn:microsoft.com/office/officeart/2005/8/layout/process1"/>
    <dgm:cxn modelId="{F8270BFE-FCEF-C244-BBDC-D3B2A369A119}" type="presParOf" srcId="{4F07DA27-691C-D445-8010-EDA5F5099B0C}" destId="{7A61F3D1-CB60-D84A-8E79-07C1DEB7E304}" srcOrd="4" destOrd="0" presId="urn:microsoft.com/office/officeart/2005/8/layout/process1"/>
    <dgm:cxn modelId="{4FC45E20-CDCB-2445-A98B-468DFF55BF21}" type="presParOf" srcId="{4F07DA27-691C-D445-8010-EDA5F5099B0C}" destId="{8FB53FDB-1BF7-F04B-A189-4CE10713F36A}" srcOrd="5" destOrd="0" presId="urn:microsoft.com/office/officeart/2005/8/layout/process1"/>
    <dgm:cxn modelId="{3D686033-A52A-6A45-99FF-B5EFCE8D2DE3}" type="presParOf" srcId="{8FB53FDB-1BF7-F04B-A189-4CE10713F36A}" destId="{D000054A-13EA-5245-B176-B385178603FE}" srcOrd="0" destOrd="0" presId="urn:microsoft.com/office/officeart/2005/8/layout/process1"/>
    <dgm:cxn modelId="{000D94C1-DC18-6344-9D2A-C9DACBE81916}" type="presParOf" srcId="{4F07DA27-691C-D445-8010-EDA5F5099B0C}" destId="{6258C0B1-2839-934C-89C9-DCF6DB47D3BD}" srcOrd="6"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3992D-F563-D844-B750-77BE7D397520}" type="doc">
      <dgm:prSet loTypeId="urn:microsoft.com/office/officeart/2005/8/layout/process1" loCatId="" qsTypeId="urn:microsoft.com/office/officeart/2005/8/quickstyle/simple1" qsCatId="simple" csTypeId="urn:microsoft.com/office/officeart/2005/8/colors/accent0_1" csCatId="mainScheme" phldr="1"/>
      <dgm:spPr/>
    </dgm:pt>
    <dgm:pt modelId="{A5362D2A-2CB2-0940-8610-65EDFB09E5E2}">
      <dgm:prSet phldrT="[Text]" custT="1"/>
      <dgm:spPr/>
      <dgm:t>
        <a:bodyPr/>
        <a:lstStyle/>
        <a:p>
          <a:r>
            <a:rPr lang="en-GB" sz="1200">
              <a:latin typeface="Times New Roman" panose="02020603050405020304" pitchFamily="18" charset="0"/>
              <a:cs typeface="Times New Roman" panose="02020603050405020304" pitchFamily="18" charset="0"/>
            </a:rPr>
            <a:t>SDT</a:t>
          </a:r>
        </a:p>
      </dgm:t>
    </dgm:pt>
    <dgm:pt modelId="{5F2F9D4E-867A-AC46-B78A-6C7121C27F40}" type="parTrans" cxnId="{3428E857-5F08-3C43-9269-7DB7202FAA4D}">
      <dgm:prSet/>
      <dgm:spPr/>
      <dgm:t>
        <a:bodyPr/>
        <a:lstStyle/>
        <a:p>
          <a:endParaRPr lang="en-GB" sz="1200">
            <a:latin typeface="Times New Roman" panose="02020603050405020304" pitchFamily="18" charset="0"/>
            <a:cs typeface="Times New Roman" panose="02020603050405020304" pitchFamily="18" charset="0"/>
          </a:endParaRPr>
        </a:p>
      </dgm:t>
    </dgm:pt>
    <dgm:pt modelId="{F8C1BE32-DC84-EF40-98BB-61CE49476A06}" type="sibTrans" cxnId="{3428E857-5F08-3C43-9269-7DB7202FAA4D}">
      <dgm:prSet custT="1"/>
      <dgm:spPr/>
      <dgm:t>
        <a:bodyPr/>
        <a:lstStyle/>
        <a:p>
          <a:endParaRPr lang="en-GB" sz="1200">
            <a:latin typeface="Times New Roman" panose="02020603050405020304" pitchFamily="18" charset="0"/>
            <a:cs typeface="Times New Roman" panose="02020603050405020304" pitchFamily="18" charset="0"/>
          </a:endParaRPr>
        </a:p>
      </dgm:t>
    </dgm:pt>
    <dgm:pt modelId="{7AE31DDE-8FFF-AE4A-8F91-A6097EA13219}">
      <dgm:prSet phldrT="[Text]" custT="1"/>
      <dgm:spPr/>
      <dgm:t>
        <a:bodyPr/>
        <a:lstStyle/>
        <a:p>
          <a:r>
            <a:rPr lang="en-GB" sz="1200">
              <a:latin typeface="Times New Roman" panose="02020603050405020304" pitchFamily="18" charset="0"/>
              <a:cs typeface="Times New Roman" panose="02020603050405020304" pitchFamily="18" charset="0"/>
            </a:rPr>
            <a:t>L2 listeners decide whether 'X' matches 'A' or 'B' (accuracy of decision is measured using d prime)</a:t>
          </a:r>
        </a:p>
      </dgm:t>
    </dgm:pt>
    <dgm:pt modelId="{2D92960B-3412-5E4F-884E-A4030A0D8B8F}" type="parTrans" cxnId="{E0F6A365-B4D9-4A44-9BCA-63391B8EE087}">
      <dgm:prSet/>
      <dgm:spPr/>
      <dgm:t>
        <a:bodyPr/>
        <a:lstStyle/>
        <a:p>
          <a:endParaRPr lang="en-GB" sz="1200">
            <a:latin typeface="Times New Roman" panose="02020603050405020304" pitchFamily="18" charset="0"/>
            <a:cs typeface="Times New Roman" panose="02020603050405020304" pitchFamily="18" charset="0"/>
          </a:endParaRPr>
        </a:p>
      </dgm:t>
    </dgm:pt>
    <dgm:pt modelId="{58A06B88-5900-4A4E-82DD-E3869A8B09EE}" type="sibTrans" cxnId="{E0F6A365-B4D9-4A44-9BCA-63391B8EE087}">
      <dgm:prSet custT="1"/>
      <dgm:spPr/>
      <dgm:t>
        <a:bodyPr/>
        <a:lstStyle/>
        <a:p>
          <a:endParaRPr lang="en-GB" sz="1200">
            <a:latin typeface="Times New Roman" panose="02020603050405020304" pitchFamily="18" charset="0"/>
            <a:cs typeface="Times New Roman" panose="02020603050405020304" pitchFamily="18" charset="0"/>
          </a:endParaRPr>
        </a:p>
      </dgm:t>
    </dgm:pt>
    <dgm:pt modelId="{5F416513-5052-8B44-B55A-6F1F5C7351C1}">
      <dgm:prSet phldrT="[Text]" custT="1"/>
      <dgm:spPr/>
      <dgm:t>
        <a:bodyPr/>
        <a:lstStyle/>
        <a:p>
          <a:r>
            <a:rPr lang="en-GB" sz="1200">
              <a:latin typeface="Times New Roman" panose="02020603050405020304" pitchFamily="18" charset="0"/>
              <a:cs typeface="Times New Roman" panose="02020603050405020304" pitchFamily="18" charset="0"/>
            </a:rPr>
            <a:t>L2 listeners think before making a decision (their processing is reflected in C scores)</a:t>
          </a:r>
        </a:p>
      </dgm:t>
    </dgm:pt>
    <dgm:pt modelId="{45CFE75F-18C1-A24A-B21A-D4423C4B1E2C}" type="parTrans" cxnId="{599A09C3-5778-454E-BDCA-7ED59AC4FF54}">
      <dgm:prSet/>
      <dgm:spPr/>
      <dgm:t>
        <a:bodyPr/>
        <a:lstStyle/>
        <a:p>
          <a:endParaRPr lang="en-GB" sz="1200">
            <a:latin typeface="Times New Roman" panose="02020603050405020304" pitchFamily="18" charset="0"/>
            <a:cs typeface="Times New Roman" panose="02020603050405020304" pitchFamily="18" charset="0"/>
          </a:endParaRPr>
        </a:p>
      </dgm:t>
    </dgm:pt>
    <dgm:pt modelId="{C1282D35-D82A-734B-873C-2F76F214A329}" type="sibTrans" cxnId="{599A09C3-5778-454E-BDCA-7ED59AC4FF54}">
      <dgm:prSet custT="1"/>
      <dgm:spPr/>
      <dgm:t>
        <a:bodyPr/>
        <a:lstStyle/>
        <a:p>
          <a:endParaRPr lang="en-GB" sz="1200">
            <a:latin typeface="Times New Roman" panose="02020603050405020304" pitchFamily="18" charset="0"/>
            <a:cs typeface="Times New Roman" panose="02020603050405020304" pitchFamily="18" charset="0"/>
          </a:endParaRPr>
        </a:p>
      </dgm:t>
    </dgm:pt>
    <dgm:pt modelId="{17A75419-AB30-E14B-9393-88446A3D3D80}">
      <dgm:prSet custT="1"/>
      <dgm:spPr/>
      <dgm:t>
        <a:bodyPr/>
        <a:lstStyle/>
        <a:p>
          <a:r>
            <a:rPr lang="en-GB" sz="1200">
              <a:latin typeface="Times New Roman" panose="02020603050405020304" pitchFamily="18" charset="0"/>
              <a:cs typeface="Times New Roman" panose="02020603050405020304" pitchFamily="18" charset="0"/>
            </a:rPr>
            <a:t>AXB</a:t>
          </a:r>
        </a:p>
      </dgm:t>
    </dgm:pt>
    <dgm:pt modelId="{473BFCD2-D49C-AA4B-9DFB-F8F490C99D72}" type="parTrans" cxnId="{37269117-F673-8043-90F6-09955B0515A3}">
      <dgm:prSet/>
      <dgm:spPr/>
      <dgm:t>
        <a:bodyPr/>
        <a:lstStyle/>
        <a:p>
          <a:endParaRPr lang="en-GB" sz="1200"/>
        </a:p>
      </dgm:t>
    </dgm:pt>
    <dgm:pt modelId="{B099732B-86A0-2643-8790-92E63C7F90BC}" type="sibTrans" cxnId="{37269117-F673-8043-90F6-09955B0515A3}">
      <dgm:prSet custT="1"/>
      <dgm:spPr/>
      <dgm:t>
        <a:bodyPr/>
        <a:lstStyle/>
        <a:p>
          <a:endParaRPr lang="en-GB" sz="1200"/>
        </a:p>
      </dgm:t>
    </dgm:pt>
    <dgm:pt modelId="{4F07DA27-691C-D445-8010-EDA5F5099B0C}" type="pres">
      <dgm:prSet presAssocID="{4633992D-F563-D844-B750-77BE7D397520}" presName="Name0" presStyleCnt="0">
        <dgm:presLayoutVars>
          <dgm:dir/>
          <dgm:resizeHandles val="exact"/>
        </dgm:presLayoutVars>
      </dgm:prSet>
      <dgm:spPr/>
    </dgm:pt>
    <dgm:pt modelId="{5FC7AA2A-4CAB-1F43-975C-F4FCE843F9DA}" type="pres">
      <dgm:prSet presAssocID="{A5362D2A-2CB2-0940-8610-65EDFB09E5E2}" presName="node" presStyleLbl="node1" presStyleIdx="0" presStyleCnt="4" custScaleX="48298">
        <dgm:presLayoutVars>
          <dgm:bulletEnabled val="1"/>
        </dgm:presLayoutVars>
      </dgm:prSet>
      <dgm:spPr/>
    </dgm:pt>
    <dgm:pt modelId="{E7F1040E-E2F2-1149-84B6-04A9B285FAFF}" type="pres">
      <dgm:prSet presAssocID="{F8C1BE32-DC84-EF40-98BB-61CE49476A06}" presName="sibTrans" presStyleLbl="sibTrans2D1" presStyleIdx="0" presStyleCnt="3"/>
      <dgm:spPr>
        <a:prstGeom prst="mathEqual">
          <a:avLst/>
        </a:prstGeom>
      </dgm:spPr>
    </dgm:pt>
    <dgm:pt modelId="{4A4D8B22-77CE-ED46-8A64-516EA7640245}" type="pres">
      <dgm:prSet presAssocID="{F8C1BE32-DC84-EF40-98BB-61CE49476A06}" presName="connectorText" presStyleLbl="sibTrans2D1" presStyleIdx="0" presStyleCnt="3"/>
      <dgm:spPr/>
    </dgm:pt>
    <dgm:pt modelId="{5448D0D4-814A-A740-8794-26B70A1EA110}" type="pres">
      <dgm:prSet presAssocID="{17A75419-AB30-E14B-9393-88446A3D3D80}" presName="node" presStyleLbl="node1" presStyleIdx="1" presStyleCnt="4" custScaleX="51317">
        <dgm:presLayoutVars>
          <dgm:bulletEnabled val="1"/>
        </dgm:presLayoutVars>
      </dgm:prSet>
      <dgm:spPr/>
    </dgm:pt>
    <dgm:pt modelId="{5B24C98F-B023-4A49-8FBA-F9C03180509C}" type="pres">
      <dgm:prSet presAssocID="{B099732B-86A0-2643-8790-92E63C7F90BC}" presName="sibTrans" presStyleLbl="sibTrans2D1" presStyleIdx="1" presStyleCnt="3"/>
      <dgm:spPr/>
    </dgm:pt>
    <dgm:pt modelId="{FBF8A5F1-9431-094F-8ED1-9BF41FCBA6E1}" type="pres">
      <dgm:prSet presAssocID="{B099732B-86A0-2643-8790-92E63C7F90BC}" presName="connectorText" presStyleLbl="sibTrans2D1" presStyleIdx="1" presStyleCnt="3"/>
      <dgm:spPr/>
    </dgm:pt>
    <dgm:pt modelId="{7A61F3D1-CB60-D84A-8E79-07C1DEB7E304}" type="pres">
      <dgm:prSet presAssocID="{7AE31DDE-8FFF-AE4A-8F91-A6097EA13219}" presName="node" presStyleLbl="node1" presStyleIdx="2" presStyleCnt="4" custScaleX="121693" custLinFactNeighborX="-4374">
        <dgm:presLayoutVars>
          <dgm:bulletEnabled val="1"/>
        </dgm:presLayoutVars>
      </dgm:prSet>
      <dgm:spPr/>
    </dgm:pt>
    <dgm:pt modelId="{8FB53FDB-1BF7-F04B-A189-4CE10713F36A}" type="pres">
      <dgm:prSet presAssocID="{58A06B88-5900-4A4E-82DD-E3869A8B09EE}" presName="sibTrans" presStyleLbl="sibTrans2D1" presStyleIdx="2" presStyleCnt="3"/>
      <dgm:spPr/>
    </dgm:pt>
    <dgm:pt modelId="{D000054A-13EA-5245-B176-B385178603FE}" type="pres">
      <dgm:prSet presAssocID="{58A06B88-5900-4A4E-82DD-E3869A8B09EE}" presName="connectorText" presStyleLbl="sibTrans2D1" presStyleIdx="2" presStyleCnt="3"/>
      <dgm:spPr/>
    </dgm:pt>
    <dgm:pt modelId="{6258C0B1-2839-934C-89C9-DCF6DB47D3BD}" type="pres">
      <dgm:prSet presAssocID="{5F416513-5052-8B44-B55A-6F1F5C7351C1}" presName="node" presStyleLbl="node1" presStyleIdx="3" presStyleCnt="4" custScaleX="121001">
        <dgm:presLayoutVars>
          <dgm:bulletEnabled val="1"/>
        </dgm:presLayoutVars>
      </dgm:prSet>
      <dgm:spPr/>
    </dgm:pt>
  </dgm:ptLst>
  <dgm:cxnLst>
    <dgm:cxn modelId="{37269117-F673-8043-90F6-09955B0515A3}" srcId="{4633992D-F563-D844-B750-77BE7D397520}" destId="{17A75419-AB30-E14B-9393-88446A3D3D80}" srcOrd="1" destOrd="0" parTransId="{473BFCD2-D49C-AA4B-9DFB-F8F490C99D72}" sibTransId="{B099732B-86A0-2643-8790-92E63C7F90BC}"/>
    <dgm:cxn modelId="{1B878021-CEC4-D149-A8DD-5CE8CE5D55E7}" type="presOf" srcId="{B099732B-86A0-2643-8790-92E63C7F90BC}" destId="{FBF8A5F1-9431-094F-8ED1-9BF41FCBA6E1}" srcOrd="1" destOrd="0" presId="urn:microsoft.com/office/officeart/2005/8/layout/process1"/>
    <dgm:cxn modelId="{8261FC44-A47B-854F-B5E7-7C196D5BA169}" type="presOf" srcId="{B099732B-86A0-2643-8790-92E63C7F90BC}" destId="{5B24C98F-B023-4A49-8FBA-F9C03180509C}" srcOrd="0" destOrd="0" presId="urn:microsoft.com/office/officeart/2005/8/layout/process1"/>
    <dgm:cxn modelId="{3428E857-5F08-3C43-9269-7DB7202FAA4D}" srcId="{4633992D-F563-D844-B750-77BE7D397520}" destId="{A5362D2A-2CB2-0940-8610-65EDFB09E5E2}" srcOrd="0" destOrd="0" parTransId="{5F2F9D4E-867A-AC46-B78A-6C7121C27F40}" sibTransId="{F8C1BE32-DC84-EF40-98BB-61CE49476A06}"/>
    <dgm:cxn modelId="{E0F6A365-B4D9-4A44-9BCA-63391B8EE087}" srcId="{4633992D-F563-D844-B750-77BE7D397520}" destId="{7AE31DDE-8FFF-AE4A-8F91-A6097EA13219}" srcOrd="2" destOrd="0" parTransId="{2D92960B-3412-5E4F-884E-A4030A0D8B8F}" sibTransId="{58A06B88-5900-4A4E-82DD-E3869A8B09EE}"/>
    <dgm:cxn modelId="{EF6A8472-BECE-6E49-B6E4-EC6CDB28B379}" type="presOf" srcId="{58A06B88-5900-4A4E-82DD-E3869A8B09EE}" destId="{D000054A-13EA-5245-B176-B385178603FE}" srcOrd="1" destOrd="0" presId="urn:microsoft.com/office/officeart/2005/8/layout/process1"/>
    <dgm:cxn modelId="{6D84307B-1D28-FE40-9875-1131DA90620B}" type="presOf" srcId="{A5362D2A-2CB2-0940-8610-65EDFB09E5E2}" destId="{5FC7AA2A-4CAB-1F43-975C-F4FCE843F9DA}" srcOrd="0" destOrd="0" presId="urn:microsoft.com/office/officeart/2005/8/layout/process1"/>
    <dgm:cxn modelId="{6BD85D7E-C39A-D141-A82E-F0D977E88511}" type="presOf" srcId="{5F416513-5052-8B44-B55A-6F1F5C7351C1}" destId="{6258C0B1-2839-934C-89C9-DCF6DB47D3BD}" srcOrd="0" destOrd="0" presId="urn:microsoft.com/office/officeart/2005/8/layout/process1"/>
    <dgm:cxn modelId="{DEA74DB7-BCFE-3142-9EDC-2815133A9569}" type="presOf" srcId="{17A75419-AB30-E14B-9393-88446A3D3D80}" destId="{5448D0D4-814A-A740-8794-26B70A1EA110}" srcOrd="0" destOrd="0" presId="urn:microsoft.com/office/officeart/2005/8/layout/process1"/>
    <dgm:cxn modelId="{191FE0BF-89AA-C240-BE46-299FC48E6143}" type="presOf" srcId="{58A06B88-5900-4A4E-82DD-E3869A8B09EE}" destId="{8FB53FDB-1BF7-F04B-A189-4CE10713F36A}" srcOrd="0" destOrd="0" presId="urn:microsoft.com/office/officeart/2005/8/layout/process1"/>
    <dgm:cxn modelId="{599A09C3-5778-454E-BDCA-7ED59AC4FF54}" srcId="{4633992D-F563-D844-B750-77BE7D397520}" destId="{5F416513-5052-8B44-B55A-6F1F5C7351C1}" srcOrd="3" destOrd="0" parTransId="{45CFE75F-18C1-A24A-B21A-D4423C4B1E2C}" sibTransId="{C1282D35-D82A-734B-873C-2F76F214A329}"/>
    <dgm:cxn modelId="{68D122C8-0386-0D40-8A00-E5BA031A7547}" type="presOf" srcId="{F8C1BE32-DC84-EF40-98BB-61CE49476A06}" destId="{4A4D8B22-77CE-ED46-8A64-516EA7640245}" srcOrd="1" destOrd="0" presId="urn:microsoft.com/office/officeart/2005/8/layout/process1"/>
    <dgm:cxn modelId="{5B34D7F5-4C89-8942-AC9B-813A642E2D1E}" type="presOf" srcId="{7AE31DDE-8FFF-AE4A-8F91-A6097EA13219}" destId="{7A61F3D1-CB60-D84A-8E79-07C1DEB7E304}" srcOrd="0" destOrd="0" presId="urn:microsoft.com/office/officeart/2005/8/layout/process1"/>
    <dgm:cxn modelId="{9AC8FBFA-87EF-4643-9B80-D14BB63D6616}" type="presOf" srcId="{4633992D-F563-D844-B750-77BE7D397520}" destId="{4F07DA27-691C-D445-8010-EDA5F5099B0C}" srcOrd="0" destOrd="0" presId="urn:microsoft.com/office/officeart/2005/8/layout/process1"/>
    <dgm:cxn modelId="{ED6729FD-7C90-D549-815D-64A4E4BF5F68}" type="presOf" srcId="{F8C1BE32-DC84-EF40-98BB-61CE49476A06}" destId="{E7F1040E-E2F2-1149-84B6-04A9B285FAFF}" srcOrd="0" destOrd="0" presId="urn:microsoft.com/office/officeart/2005/8/layout/process1"/>
    <dgm:cxn modelId="{71E0F390-26BD-F745-8B94-0C2A8BE9EAF0}" type="presParOf" srcId="{4F07DA27-691C-D445-8010-EDA5F5099B0C}" destId="{5FC7AA2A-4CAB-1F43-975C-F4FCE843F9DA}" srcOrd="0" destOrd="0" presId="urn:microsoft.com/office/officeart/2005/8/layout/process1"/>
    <dgm:cxn modelId="{46F4C8BD-5539-F442-8B07-8EF14B7575E1}" type="presParOf" srcId="{4F07DA27-691C-D445-8010-EDA5F5099B0C}" destId="{E7F1040E-E2F2-1149-84B6-04A9B285FAFF}" srcOrd="1" destOrd="0" presId="urn:microsoft.com/office/officeart/2005/8/layout/process1"/>
    <dgm:cxn modelId="{654EC88D-43C4-7140-B861-DA6FA93284DF}" type="presParOf" srcId="{E7F1040E-E2F2-1149-84B6-04A9B285FAFF}" destId="{4A4D8B22-77CE-ED46-8A64-516EA7640245}" srcOrd="0" destOrd="0" presId="urn:microsoft.com/office/officeart/2005/8/layout/process1"/>
    <dgm:cxn modelId="{76DBD4C3-6E22-5949-92B9-1C0DD53CB142}" type="presParOf" srcId="{4F07DA27-691C-D445-8010-EDA5F5099B0C}" destId="{5448D0D4-814A-A740-8794-26B70A1EA110}" srcOrd="2" destOrd="0" presId="urn:microsoft.com/office/officeart/2005/8/layout/process1"/>
    <dgm:cxn modelId="{EE55165F-813F-3845-8F9F-C08326D569DF}" type="presParOf" srcId="{4F07DA27-691C-D445-8010-EDA5F5099B0C}" destId="{5B24C98F-B023-4A49-8FBA-F9C03180509C}" srcOrd="3" destOrd="0" presId="urn:microsoft.com/office/officeart/2005/8/layout/process1"/>
    <dgm:cxn modelId="{C33E195C-5E26-1C46-9973-EBBB89CCF0BA}" type="presParOf" srcId="{5B24C98F-B023-4A49-8FBA-F9C03180509C}" destId="{FBF8A5F1-9431-094F-8ED1-9BF41FCBA6E1}" srcOrd="0" destOrd="0" presId="urn:microsoft.com/office/officeart/2005/8/layout/process1"/>
    <dgm:cxn modelId="{F8270BFE-FCEF-C244-BBDC-D3B2A369A119}" type="presParOf" srcId="{4F07DA27-691C-D445-8010-EDA5F5099B0C}" destId="{7A61F3D1-CB60-D84A-8E79-07C1DEB7E304}" srcOrd="4" destOrd="0" presId="urn:microsoft.com/office/officeart/2005/8/layout/process1"/>
    <dgm:cxn modelId="{4FC45E20-CDCB-2445-A98B-468DFF55BF21}" type="presParOf" srcId="{4F07DA27-691C-D445-8010-EDA5F5099B0C}" destId="{8FB53FDB-1BF7-F04B-A189-4CE10713F36A}" srcOrd="5" destOrd="0" presId="urn:microsoft.com/office/officeart/2005/8/layout/process1"/>
    <dgm:cxn modelId="{3D686033-A52A-6A45-99FF-B5EFCE8D2DE3}" type="presParOf" srcId="{8FB53FDB-1BF7-F04B-A189-4CE10713F36A}" destId="{D000054A-13EA-5245-B176-B385178603FE}" srcOrd="0" destOrd="0" presId="urn:microsoft.com/office/officeart/2005/8/layout/process1"/>
    <dgm:cxn modelId="{000D94C1-DC18-6344-9D2A-C9DACBE81916}" type="presParOf" srcId="{4F07DA27-691C-D445-8010-EDA5F5099B0C}" destId="{6258C0B1-2839-934C-89C9-DCF6DB47D3BD}" srcOrd="6" destOrd="0" presId="urn:microsoft.com/office/officeart/2005/8/layout/process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33992D-F563-D844-B750-77BE7D397520}" type="doc">
      <dgm:prSet loTypeId="urn:microsoft.com/office/officeart/2005/8/layout/process1" loCatId="" qsTypeId="urn:microsoft.com/office/officeart/2005/8/quickstyle/simple1" qsCatId="simple" csTypeId="urn:microsoft.com/office/officeart/2005/8/colors/accent0_1" csCatId="mainScheme" phldr="1"/>
      <dgm:spPr/>
    </dgm:pt>
    <dgm:pt modelId="{A5362D2A-2CB2-0940-8610-65EDFB09E5E2}">
      <dgm:prSet phldrT="[Text]" custT="1"/>
      <dgm:spPr/>
      <dgm:t>
        <a:bodyPr/>
        <a:lstStyle/>
        <a:p>
          <a:r>
            <a:rPr lang="en-GB" sz="1200">
              <a:latin typeface="Times New Roman" panose="02020603050405020304" pitchFamily="18" charset="0"/>
              <a:cs typeface="Times New Roman" panose="02020603050405020304" pitchFamily="18" charset="0"/>
            </a:rPr>
            <a:t>PAM (Best, 1995)</a:t>
          </a:r>
        </a:p>
      </dgm:t>
    </dgm:pt>
    <dgm:pt modelId="{5F2F9D4E-867A-AC46-B78A-6C7121C27F40}" type="parTrans" cxnId="{3428E857-5F08-3C43-9269-7DB7202FAA4D}">
      <dgm:prSet/>
      <dgm:spPr/>
      <dgm:t>
        <a:bodyPr/>
        <a:lstStyle/>
        <a:p>
          <a:endParaRPr lang="en-GB" sz="1200">
            <a:latin typeface="Times New Roman" panose="02020603050405020304" pitchFamily="18" charset="0"/>
            <a:cs typeface="Times New Roman" panose="02020603050405020304" pitchFamily="18" charset="0"/>
          </a:endParaRPr>
        </a:p>
      </dgm:t>
    </dgm:pt>
    <dgm:pt modelId="{F8C1BE32-DC84-EF40-98BB-61CE49476A06}" type="sibTrans" cxnId="{3428E857-5F08-3C43-9269-7DB7202FAA4D}">
      <dgm:prSet custT="1"/>
      <dgm:spPr/>
      <dgm:t>
        <a:bodyPr/>
        <a:lstStyle/>
        <a:p>
          <a:endParaRPr lang="en-GB" sz="1200">
            <a:latin typeface="Times New Roman" panose="02020603050405020304" pitchFamily="18" charset="0"/>
            <a:cs typeface="Times New Roman" panose="02020603050405020304" pitchFamily="18" charset="0"/>
          </a:endParaRPr>
        </a:p>
      </dgm:t>
    </dgm:pt>
    <dgm:pt modelId="{7AE31DDE-8FFF-AE4A-8F91-A6097EA13219}">
      <dgm:prSet phldrT="[Text]" custT="1"/>
      <dgm:spPr/>
      <dgm:t>
        <a:bodyPr/>
        <a:lstStyle/>
        <a:p>
          <a:r>
            <a:rPr lang="en-GB" sz="1200">
              <a:latin typeface="Times New Roman" panose="02020603050405020304" pitchFamily="18" charset="0"/>
              <a:cs typeface="Times New Roman" panose="02020603050405020304" pitchFamily="18" charset="0"/>
            </a:rPr>
            <a:t>L2 listeners categorise L2 segments according to L1 phoneme system</a:t>
          </a:r>
        </a:p>
      </dgm:t>
    </dgm:pt>
    <dgm:pt modelId="{2D92960B-3412-5E4F-884E-A4030A0D8B8F}" type="parTrans" cxnId="{E0F6A365-B4D9-4A44-9BCA-63391B8EE087}">
      <dgm:prSet/>
      <dgm:spPr/>
      <dgm:t>
        <a:bodyPr/>
        <a:lstStyle/>
        <a:p>
          <a:endParaRPr lang="en-GB" sz="1200">
            <a:latin typeface="Times New Roman" panose="02020603050405020304" pitchFamily="18" charset="0"/>
            <a:cs typeface="Times New Roman" panose="02020603050405020304" pitchFamily="18" charset="0"/>
          </a:endParaRPr>
        </a:p>
      </dgm:t>
    </dgm:pt>
    <dgm:pt modelId="{58A06B88-5900-4A4E-82DD-E3869A8B09EE}" type="sibTrans" cxnId="{E0F6A365-B4D9-4A44-9BCA-63391B8EE087}">
      <dgm:prSet custT="1"/>
      <dgm:spPr/>
      <dgm:t>
        <a:bodyPr/>
        <a:lstStyle/>
        <a:p>
          <a:endParaRPr lang="en-GB" sz="1200">
            <a:latin typeface="Times New Roman" panose="02020603050405020304" pitchFamily="18" charset="0"/>
            <a:cs typeface="Times New Roman" panose="02020603050405020304" pitchFamily="18" charset="0"/>
          </a:endParaRPr>
        </a:p>
      </dgm:t>
    </dgm:pt>
    <dgm:pt modelId="{5F416513-5052-8B44-B55A-6F1F5C7351C1}">
      <dgm:prSet phldrT="[Text]" custT="1"/>
      <dgm:spPr/>
      <dgm:t>
        <a:bodyPr/>
        <a:lstStyle/>
        <a:p>
          <a:r>
            <a:rPr lang="en-GB" sz="1200">
              <a:latin typeface="Times New Roman" panose="02020603050405020304" pitchFamily="18" charset="0"/>
              <a:cs typeface="Times New Roman" panose="02020603050405020304" pitchFamily="18" charset="0"/>
            </a:rPr>
            <a:t>L2 listeners rate the goodness of fit of their answer</a:t>
          </a:r>
        </a:p>
      </dgm:t>
    </dgm:pt>
    <dgm:pt modelId="{45CFE75F-18C1-A24A-B21A-D4423C4B1E2C}" type="parTrans" cxnId="{599A09C3-5778-454E-BDCA-7ED59AC4FF54}">
      <dgm:prSet/>
      <dgm:spPr/>
      <dgm:t>
        <a:bodyPr/>
        <a:lstStyle/>
        <a:p>
          <a:endParaRPr lang="en-GB" sz="1200">
            <a:latin typeface="Times New Roman" panose="02020603050405020304" pitchFamily="18" charset="0"/>
            <a:cs typeface="Times New Roman" panose="02020603050405020304" pitchFamily="18" charset="0"/>
          </a:endParaRPr>
        </a:p>
      </dgm:t>
    </dgm:pt>
    <dgm:pt modelId="{C1282D35-D82A-734B-873C-2F76F214A329}" type="sibTrans" cxnId="{599A09C3-5778-454E-BDCA-7ED59AC4FF54}">
      <dgm:prSet custT="1"/>
      <dgm:spPr/>
      <dgm:t>
        <a:bodyPr/>
        <a:lstStyle/>
        <a:p>
          <a:endParaRPr lang="en-GB" sz="1200">
            <a:latin typeface="Times New Roman" panose="02020603050405020304" pitchFamily="18" charset="0"/>
            <a:cs typeface="Times New Roman" panose="02020603050405020304" pitchFamily="18" charset="0"/>
          </a:endParaRPr>
        </a:p>
      </dgm:t>
    </dgm:pt>
    <dgm:pt modelId="{17A75419-AB30-E14B-9393-88446A3D3D80}">
      <dgm:prSet custT="1"/>
      <dgm:spPr/>
      <dgm:t>
        <a:bodyPr/>
        <a:lstStyle/>
        <a:p>
          <a:r>
            <a:rPr lang="en-GB" sz="1200">
              <a:latin typeface="Times New Roman" panose="02020603050405020304" pitchFamily="18" charset="0"/>
              <a:cs typeface="Times New Roman" panose="02020603050405020304" pitchFamily="18" charset="0"/>
            </a:rPr>
            <a:t>PAT</a:t>
          </a:r>
        </a:p>
      </dgm:t>
    </dgm:pt>
    <dgm:pt modelId="{473BFCD2-D49C-AA4B-9DFB-F8F490C99D72}" type="parTrans" cxnId="{37269117-F673-8043-90F6-09955B0515A3}">
      <dgm:prSet/>
      <dgm:spPr/>
      <dgm:t>
        <a:bodyPr/>
        <a:lstStyle/>
        <a:p>
          <a:endParaRPr lang="en-GB" sz="1200"/>
        </a:p>
      </dgm:t>
    </dgm:pt>
    <dgm:pt modelId="{B099732B-86A0-2643-8790-92E63C7F90BC}" type="sibTrans" cxnId="{37269117-F673-8043-90F6-09955B0515A3}">
      <dgm:prSet custT="1"/>
      <dgm:spPr/>
      <dgm:t>
        <a:bodyPr/>
        <a:lstStyle/>
        <a:p>
          <a:endParaRPr lang="en-GB" sz="1200"/>
        </a:p>
      </dgm:t>
    </dgm:pt>
    <dgm:pt modelId="{4F07DA27-691C-D445-8010-EDA5F5099B0C}" type="pres">
      <dgm:prSet presAssocID="{4633992D-F563-D844-B750-77BE7D397520}" presName="Name0" presStyleCnt="0">
        <dgm:presLayoutVars>
          <dgm:dir/>
          <dgm:resizeHandles val="exact"/>
        </dgm:presLayoutVars>
      </dgm:prSet>
      <dgm:spPr/>
    </dgm:pt>
    <dgm:pt modelId="{5FC7AA2A-4CAB-1F43-975C-F4FCE843F9DA}" type="pres">
      <dgm:prSet presAssocID="{A5362D2A-2CB2-0940-8610-65EDFB09E5E2}" presName="node" presStyleLbl="node1" presStyleIdx="0" presStyleCnt="4" custScaleX="58440">
        <dgm:presLayoutVars>
          <dgm:bulletEnabled val="1"/>
        </dgm:presLayoutVars>
      </dgm:prSet>
      <dgm:spPr/>
    </dgm:pt>
    <dgm:pt modelId="{E7F1040E-E2F2-1149-84B6-04A9B285FAFF}" type="pres">
      <dgm:prSet presAssocID="{F8C1BE32-DC84-EF40-98BB-61CE49476A06}" presName="sibTrans" presStyleLbl="sibTrans2D1" presStyleIdx="0" presStyleCnt="3"/>
      <dgm:spPr>
        <a:prstGeom prst="mathEqual">
          <a:avLst/>
        </a:prstGeom>
      </dgm:spPr>
    </dgm:pt>
    <dgm:pt modelId="{4A4D8B22-77CE-ED46-8A64-516EA7640245}" type="pres">
      <dgm:prSet presAssocID="{F8C1BE32-DC84-EF40-98BB-61CE49476A06}" presName="connectorText" presStyleLbl="sibTrans2D1" presStyleIdx="0" presStyleCnt="3"/>
      <dgm:spPr/>
    </dgm:pt>
    <dgm:pt modelId="{5448D0D4-814A-A740-8794-26B70A1EA110}" type="pres">
      <dgm:prSet presAssocID="{17A75419-AB30-E14B-9393-88446A3D3D80}" presName="node" presStyleLbl="node1" presStyleIdx="1" presStyleCnt="4" custScaleX="42411">
        <dgm:presLayoutVars>
          <dgm:bulletEnabled val="1"/>
        </dgm:presLayoutVars>
      </dgm:prSet>
      <dgm:spPr/>
    </dgm:pt>
    <dgm:pt modelId="{5B24C98F-B023-4A49-8FBA-F9C03180509C}" type="pres">
      <dgm:prSet presAssocID="{B099732B-86A0-2643-8790-92E63C7F90BC}" presName="sibTrans" presStyleLbl="sibTrans2D1" presStyleIdx="1" presStyleCnt="3"/>
      <dgm:spPr/>
    </dgm:pt>
    <dgm:pt modelId="{FBF8A5F1-9431-094F-8ED1-9BF41FCBA6E1}" type="pres">
      <dgm:prSet presAssocID="{B099732B-86A0-2643-8790-92E63C7F90BC}" presName="connectorText" presStyleLbl="sibTrans2D1" presStyleIdx="1" presStyleCnt="3"/>
      <dgm:spPr/>
    </dgm:pt>
    <dgm:pt modelId="{7A61F3D1-CB60-D84A-8E79-07C1DEB7E304}" type="pres">
      <dgm:prSet presAssocID="{7AE31DDE-8FFF-AE4A-8F91-A6097EA13219}" presName="node" presStyleLbl="node1" presStyleIdx="2" presStyleCnt="4" custScaleX="121693" custLinFactNeighborX="-4374">
        <dgm:presLayoutVars>
          <dgm:bulletEnabled val="1"/>
        </dgm:presLayoutVars>
      </dgm:prSet>
      <dgm:spPr/>
    </dgm:pt>
    <dgm:pt modelId="{8FB53FDB-1BF7-F04B-A189-4CE10713F36A}" type="pres">
      <dgm:prSet presAssocID="{58A06B88-5900-4A4E-82DD-E3869A8B09EE}" presName="sibTrans" presStyleLbl="sibTrans2D1" presStyleIdx="2" presStyleCnt="3"/>
      <dgm:spPr/>
    </dgm:pt>
    <dgm:pt modelId="{D000054A-13EA-5245-B176-B385178603FE}" type="pres">
      <dgm:prSet presAssocID="{58A06B88-5900-4A4E-82DD-E3869A8B09EE}" presName="connectorText" presStyleLbl="sibTrans2D1" presStyleIdx="2" presStyleCnt="3"/>
      <dgm:spPr/>
    </dgm:pt>
    <dgm:pt modelId="{6258C0B1-2839-934C-89C9-DCF6DB47D3BD}" type="pres">
      <dgm:prSet presAssocID="{5F416513-5052-8B44-B55A-6F1F5C7351C1}" presName="node" presStyleLbl="node1" presStyleIdx="3" presStyleCnt="4" custScaleX="100001">
        <dgm:presLayoutVars>
          <dgm:bulletEnabled val="1"/>
        </dgm:presLayoutVars>
      </dgm:prSet>
      <dgm:spPr/>
    </dgm:pt>
  </dgm:ptLst>
  <dgm:cxnLst>
    <dgm:cxn modelId="{37269117-F673-8043-90F6-09955B0515A3}" srcId="{4633992D-F563-D844-B750-77BE7D397520}" destId="{17A75419-AB30-E14B-9393-88446A3D3D80}" srcOrd="1" destOrd="0" parTransId="{473BFCD2-D49C-AA4B-9DFB-F8F490C99D72}" sibTransId="{B099732B-86A0-2643-8790-92E63C7F90BC}"/>
    <dgm:cxn modelId="{1B878021-CEC4-D149-A8DD-5CE8CE5D55E7}" type="presOf" srcId="{B099732B-86A0-2643-8790-92E63C7F90BC}" destId="{FBF8A5F1-9431-094F-8ED1-9BF41FCBA6E1}" srcOrd="1" destOrd="0" presId="urn:microsoft.com/office/officeart/2005/8/layout/process1"/>
    <dgm:cxn modelId="{8261FC44-A47B-854F-B5E7-7C196D5BA169}" type="presOf" srcId="{B099732B-86A0-2643-8790-92E63C7F90BC}" destId="{5B24C98F-B023-4A49-8FBA-F9C03180509C}" srcOrd="0" destOrd="0" presId="urn:microsoft.com/office/officeart/2005/8/layout/process1"/>
    <dgm:cxn modelId="{3428E857-5F08-3C43-9269-7DB7202FAA4D}" srcId="{4633992D-F563-D844-B750-77BE7D397520}" destId="{A5362D2A-2CB2-0940-8610-65EDFB09E5E2}" srcOrd="0" destOrd="0" parTransId="{5F2F9D4E-867A-AC46-B78A-6C7121C27F40}" sibTransId="{F8C1BE32-DC84-EF40-98BB-61CE49476A06}"/>
    <dgm:cxn modelId="{E0F6A365-B4D9-4A44-9BCA-63391B8EE087}" srcId="{4633992D-F563-D844-B750-77BE7D397520}" destId="{7AE31DDE-8FFF-AE4A-8F91-A6097EA13219}" srcOrd="2" destOrd="0" parTransId="{2D92960B-3412-5E4F-884E-A4030A0D8B8F}" sibTransId="{58A06B88-5900-4A4E-82DD-E3869A8B09EE}"/>
    <dgm:cxn modelId="{EF6A8472-BECE-6E49-B6E4-EC6CDB28B379}" type="presOf" srcId="{58A06B88-5900-4A4E-82DD-E3869A8B09EE}" destId="{D000054A-13EA-5245-B176-B385178603FE}" srcOrd="1" destOrd="0" presId="urn:microsoft.com/office/officeart/2005/8/layout/process1"/>
    <dgm:cxn modelId="{6D84307B-1D28-FE40-9875-1131DA90620B}" type="presOf" srcId="{A5362D2A-2CB2-0940-8610-65EDFB09E5E2}" destId="{5FC7AA2A-4CAB-1F43-975C-F4FCE843F9DA}" srcOrd="0" destOrd="0" presId="urn:microsoft.com/office/officeart/2005/8/layout/process1"/>
    <dgm:cxn modelId="{6BD85D7E-C39A-D141-A82E-F0D977E88511}" type="presOf" srcId="{5F416513-5052-8B44-B55A-6F1F5C7351C1}" destId="{6258C0B1-2839-934C-89C9-DCF6DB47D3BD}" srcOrd="0" destOrd="0" presId="urn:microsoft.com/office/officeart/2005/8/layout/process1"/>
    <dgm:cxn modelId="{DEA74DB7-BCFE-3142-9EDC-2815133A9569}" type="presOf" srcId="{17A75419-AB30-E14B-9393-88446A3D3D80}" destId="{5448D0D4-814A-A740-8794-26B70A1EA110}" srcOrd="0" destOrd="0" presId="urn:microsoft.com/office/officeart/2005/8/layout/process1"/>
    <dgm:cxn modelId="{191FE0BF-89AA-C240-BE46-299FC48E6143}" type="presOf" srcId="{58A06B88-5900-4A4E-82DD-E3869A8B09EE}" destId="{8FB53FDB-1BF7-F04B-A189-4CE10713F36A}" srcOrd="0" destOrd="0" presId="urn:microsoft.com/office/officeart/2005/8/layout/process1"/>
    <dgm:cxn modelId="{599A09C3-5778-454E-BDCA-7ED59AC4FF54}" srcId="{4633992D-F563-D844-B750-77BE7D397520}" destId="{5F416513-5052-8B44-B55A-6F1F5C7351C1}" srcOrd="3" destOrd="0" parTransId="{45CFE75F-18C1-A24A-B21A-D4423C4B1E2C}" sibTransId="{C1282D35-D82A-734B-873C-2F76F214A329}"/>
    <dgm:cxn modelId="{68D122C8-0386-0D40-8A00-E5BA031A7547}" type="presOf" srcId="{F8C1BE32-DC84-EF40-98BB-61CE49476A06}" destId="{4A4D8B22-77CE-ED46-8A64-516EA7640245}" srcOrd="1" destOrd="0" presId="urn:microsoft.com/office/officeart/2005/8/layout/process1"/>
    <dgm:cxn modelId="{5B34D7F5-4C89-8942-AC9B-813A642E2D1E}" type="presOf" srcId="{7AE31DDE-8FFF-AE4A-8F91-A6097EA13219}" destId="{7A61F3D1-CB60-D84A-8E79-07C1DEB7E304}" srcOrd="0" destOrd="0" presId="urn:microsoft.com/office/officeart/2005/8/layout/process1"/>
    <dgm:cxn modelId="{9AC8FBFA-87EF-4643-9B80-D14BB63D6616}" type="presOf" srcId="{4633992D-F563-D844-B750-77BE7D397520}" destId="{4F07DA27-691C-D445-8010-EDA5F5099B0C}" srcOrd="0" destOrd="0" presId="urn:microsoft.com/office/officeart/2005/8/layout/process1"/>
    <dgm:cxn modelId="{ED6729FD-7C90-D549-815D-64A4E4BF5F68}" type="presOf" srcId="{F8C1BE32-DC84-EF40-98BB-61CE49476A06}" destId="{E7F1040E-E2F2-1149-84B6-04A9B285FAFF}" srcOrd="0" destOrd="0" presId="urn:microsoft.com/office/officeart/2005/8/layout/process1"/>
    <dgm:cxn modelId="{71E0F390-26BD-F745-8B94-0C2A8BE9EAF0}" type="presParOf" srcId="{4F07DA27-691C-D445-8010-EDA5F5099B0C}" destId="{5FC7AA2A-4CAB-1F43-975C-F4FCE843F9DA}" srcOrd="0" destOrd="0" presId="urn:microsoft.com/office/officeart/2005/8/layout/process1"/>
    <dgm:cxn modelId="{46F4C8BD-5539-F442-8B07-8EF14B7575E1}" type="presParOf" srcId="{4F07DA27-691C-D445-8010-EDA5F5099B0C}" destId="{E7F1040E-E2F2-1149-84B6-04A9B285FAFF}" srcOrd="1" destOrd="0" presId="urn:microsoft.com/office/officeart/2005/8/layout/process1"/>
    <dgm:cxn modelId="{654EC88D-43C4-7140-B861-DA6FA93284DF}" type="presParOf" srcId="{E7F1040E-E2F2-1149-84B6-04A9B285FAFF}" destId="{4A4D8B22-77CE-ED46-8A64-516EA7640245}" srcOrd="0" destOrd="0" presId="urn:microsoft.com/office/officeart/2005/8/layout/process1"/>
    <dgm:cxn modelId="{76DBD4C3-6E22-5949-92B9-1C0DD53CB142}" type="presParOf" srcId="{4F07DA27-691C-D445-8010-EDA5F5099B0C}" destId="{5448D0D4-814A-A740-8794-26B70A1EA110}" srcOrd="2" destOrd="0" presId="urn:microsoft.com/office/officeart/2005/8/layout/process1"/>
    <dgm:cxn modelId="{EE55165F-813F-3845-8F9F-C08326D569DF}" type="presParOf" srcId="{4F07DA27-691C-D445-8010-EDA5F5099B0C}" destId="{5B24C98F-B023-4A49-8FBA-F9C03180509C}" srcOrd="3" destOrd="0" presId="urn:microsoft.com/office/officeart/2005/8/layout/process1"/>
    <dgm:cxn modelId="{C33E195C-5E26-1C46-9973-EBBB89CCF0BA}" type="presParOf" srcId="{5B24C98F-B023-4A49-8FBA-F9C03180509C}" destId="{FBF8A5F1-9431-094F-8ED1-9BF41FCBA6E1}" srcOrd="0" destOrd="0" presId="urn:microsoft.com/office/officeart/2005/8/layout/process1"/>
    <dgm:cxn modelId="{F8270BFE-FCEF-C244-BBDC-D3B2A369A119}" type="presParOf" srcId="{4F07DA27-691C-D445-8010-EDA5F5099B0C}" destId="{7A61F3D1-CB60-D84A-8E79-07C1DEB7E304}" srcOrd="4" destOrd="0" presId="urn:microsoft.com/office/officeart/2005/8/layout/process1"/>
    <dgm:cxn modelId="{4FC45E20-CDCB-2445-A98B-468DFF55BF21}" type="presParOf" srcId="{4F07DA27-691C-D445-8010-EDA5F5099B0C}" destId="{8FB53FDB-1BF7-F04B-A189-4CE10713F36A}" srcOrd="5" destOrd="0" presId="urn:microsoft.com/office/officeart/2005/8/layout/process1"/>
    <dgm:cxn modelId="{3D686033-A52A-6A45-99FF-B5EFCE8D2DE3}" type="presParOf" srcId="{8FB53FDB-1BF7-F04B-A189-4CE10713F36A}" destId="{D000054A-13EA-5245-B176-B385178603FE}" srcOrd="0" destOrd="0" presId="urn:microsoft.com/office/officeart/2005/8/layout/process1"/>
    <dgm:cxn modelId="{000D94C1-DC18-6344-9D2A-C9DACBE81916}" type="presParOf" srcId="{4F07DA27-691C-D445-8010-EDA5F5099B0C}" destId="{6258C0B1-2839-934C-89C9-DCF6DB47D3BD}" srcOrd="6"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633992D-F563-D844-B750-77BE7D397520}" type="doc">
      <dgm:prSet loTypeId="urn:microsoft.com/office/officeart/2005/8/layout/process1" loCatId="" qsTypeId="urn:microsoft.com/office/officeart/2005/8/quickstyle/simple1" qsCatId="simple" csTypeId="urn:microsoft.com/office/officeart/2005/8/colors/accent0_1" csCatId="mainScheme" phldr="1"/>
      <dgm:spPr/>
    </dgm:pt>
    <dgm:pt modelId="{A5362D2A-2CB2-0940-8610-65EDFB09E5E2}">
      <dgm:prSet phldrT="[Text]" custT="1"/>
      <dgm:spPr/>
      <dgm:t>
        <a:bodyPr/>
        <a:lstStyle/>
        <a:p>
          <a:r>
            <a:rPr lang="en-GB" sz="1200">
              <a:latin typeface="Times New Roman" panose="02020603050405020304" pitchFamily="18" charset="0"/>
              <a:cs typeface="Times New Roman" panose="02020603050405020304" pitchFamily="18" charset="0"/>
            </a:rPr>
            <a:t>SDT</a:t>
          </a:r>
        </a:p>
      </dgm:t>
    </dgm:pt>
    <dgm:pt modelId="{5F2F9D4E-867A-AC46-B78A-6C7121C27F40}" type="parTrans" cxnId="{3428E857-5F08-3C43-9269-7DB7202FAA4D}">
      <dgm:prSet/>
      <dgm:spPr/>
      <dgm:t>
        <a:bodyPr/>
        <a:lstStyle/>
        <a:p>
          <a:endParaRPr lang="en-GB" sz="1200">
            <a:latin typeface="Times New Roman" panose="02020603050405020304" pitchFamily="18" charset="0"/>
            <a:cs typeface="Times New Roman" panose="02020603050405020304" pitchFamily="18" charset="0"/>
          </a:endParaRPr>
        </a:p>
      </dgm:t>
    </dgm:pt>
    <dgm:pt modelId="{F8C1BE32-DC84-EF40-98BB-61CE49476A06}" type="sibTrans" cxnId="{3428E857-5F08-3C43-9269-7DB7202FAA4D}">
      <dgm:prSet custT="1"/>
      <dgm:spPr/>
      <dgm:t>
        <a:bodyPr/>
        <a:lstStyle/>
        <a:p>
          <a:endParaRPr lang="en-GB" sz="1200">
            <a:latin typeface="Times New Roman" panose="02020603050405020304" pitchFamily="18" charset="0"/>
            <a:cs typeface="Times New Roman" panose="02020603050405020304" pitchFamily="18" charset="0"/>
          </a:endParaRPr>
        </a:p>
      </dgm:t>
    </dgm:pt>
    <dgm:pt modelId="{7AE31DDE-8FFF-AE4A-8F91-A6097EA13219}">
      <dgm:prSet phldrT="[Text]" custT="1"/>
      <dgm:spPr/>
      <dgm:t>
        <a:bodyPr/>
        <a:lstStyle/>
        <a:p>
          <a:r>
            <a:rPr lang="en-GB" sz="1200">
              <a:latin typeface="Times New Roman" panose="02020603050405020304" pitchFamily="18" charset="0"/>
              <a:cs typeface="Times New Roman" panose="02020603050405020304" pitchFamily="18" charset="0"/>
            </a:rPr>
            <a:t>L2 listeners decide whether 'X' sounds like 'A' or 'B' (accuracy of decision is measured using d prime)</a:t>
          </a:r>
        </a:p>
      </dgm:t>
    </dgm:pt>
    <dgm:pt modelId="{2D92960B-3412-5E4F-884E-A4030A0D8B8F}" type="parTrans" cxnId="{E0F6A365-B4D9-4A44-9BCA-63391B8EE087}">
      <dgm:prSet/>
      <dgm:spPr/>
      <dgm:t>
        <a:bodyPr/>
        <a:lstStyle/>
        <a:p>
          <a:endParaRPr lang="en-GB" sz="1200">
            <a:latin typeface="Times New Roman" panose="02020603050405020304" pitchFamily="18" charset="0"/>
            <a:cs typeface="Times New Roman" panose="02020603050405020304" pitchFamily="18" charset="0"/>
          </a:endParaRPr>
        </a:p>
      </dgm:t>
    </dgm:pt>
    <dgm:pt modelId="{58A06B88-5900-4A4E-82DD-E3869A8B09EE}" type="sibTrans" cxnId="{E0F6A365-B4D9-4A44-9BCA-63391B8EE087}">
      <dgm:prSet custT="1"/>
      <dgm:spPr/>
      <dgm:t>
        <a:bodyPr/>
        <a:lstStyle/>
        <a:p>
          <a:endParaRPr lang="en-GB" sz="1200">
            <a:latin typeface="Times New Roman" panose="02020603050405020304" pitchFamily="18" charset="0"/>
            <a:cs typeface="Times New Roman" panose="02020603050405020304" pitchFamily="18" charset="0"/>
          </a:endParaRPr>
        </a:p>
      </dgm:t>
    </dgm:pt>
    <dgm:pt modelId="{5F416513-5052-8B44-B55A-6F1F5C7351C1}">
      <dgm:prSet phldrT="[Text]" custT="1"/>
      <dgm:spPr/>
      <dgm:t>
        <a:bodyPr/>
        <a:lstStyle/>
        <a:p>
          <a:r>
            <a:rPr lang="en-GB" sz="1200">
              <a:latin typeface="Times New Roman" panose="02020603050405020304" pitchFamily="18" charset="0"/>
              <a:cs typeface="Times New Roman" panose="02020603050405020304" pitchFamily="18" charset="0"/>
            </a:rPr>
            <a:t>L2 listeners think before making decision (their processing is reflected using C scores)</a:t>
          </a:r>
        </a:p>
      </dgm:t>
    </dgm:pt>
    <dgm:pt modelId="{45CFE75F-18C1-A24A-B21A-D4423C4B1E2C}" type="parTrans" cxnId="{599A09C3-5778-454E-BDCA-7ED59AC4FF54}">
      <dgm:prSet/>
      <dgm:spPr/>
      <dgm:t>
        <a:bodyPr/>
        <a:lstStyle/>
        <a:p>
          <a:endParaRPr lang="en-GB" sz="1200">
            <a:latin typeface="Times New Roman" panose="02020603050405020304" pitchFamily="18" charset="0"/>
            <a:cs typeface="Times New Roman" panose="02020603050405020304" pitchFamily="18" charset="0"/>
          </a:endParaRPr>
        </a:p>
      </dgm:t>
    </dgm:pt>
    <dgm:pt modelId="{C1282D35-D82A-734B-873C-2F76F214A329}" type="sibTrans" cxnId="{599A09C3-5778-454E-BDCA-7ED59AC4FF54}">
      <dgm:prSet custT="1"/>
      <dgm:spPr/>
      <dgm:t>
        <a:bodyPr/>
        <a:lstStyle/>
        <a:p>
          <a:endParaRPr lang="en-GB" sz="1200">
            <a:latin typeface="Times New Roman" panose="02020603050405020304" pitchFamily="18" charset="0"/>
            <a:cs typeface="Times New Roman" panose="02020603050405020304" pitchFamily="18" charset="0"/>
          </a:endParaRPr>
        </a:p>
      </dgm:t>
    </dgm:pt>
    <dgm:pt modelId="{17A75419-AB30-E14B-9393-88446A3D3D80}">
      <dgm:prSet custT="1"/>
      <dgm:spPr/>
      <dgm:t>
        <a:bodyPr/>
        <a:lstStyle/>
        <a:p>
          <a:r>
            <a:rPr lang="en-GB" sz="1200">
              <a:latin typeface="Times New Roman" panose="02020603050405020304" pitchFamily="18" charset="0"/>
              <a:cs typeface="Times New Roman" panose="02020603050405020304" pitchFamily="18" charset="0"/>
            </a:rPr>
            <a:t>AXB</a:t>
          </a:r>
        </a:p>
      </dgm:t>
    </dgm:pt>
    <dgm:pt modelId="{473BFCD2-D49C-AA4B-9DFB-F8F490C99D72}" type="parTrans" cxnId="{37269117-F673-8043-90F6-09955B0515A3}">
      <dgm:prSet/>
      <dgm:spPr/>
      <dgm:t>
        <a:bodyPr/>
        <a:lstStyle/>
        <a:p>
          <a:endParaRPr lang="en-GB" sz="1200"/>
        </a:p>
      </dgm:t>
    </dgm:pt>
    <dgm:pt modelId="{B099732B-86A0-2643-8790-92E63C7F90BC}" type="sibTrans" cxnId="{37269117-F673-8043-90F6-09955B0515A3}">
      <dgm:prSet custT="1"/>
      <dgm:spPr/>
      <dgm:t>
        <a:bodyPr/>
        <a:lstStyle/>
        <a:p>
          <a:endParaRPr lang="en-GB" sz="1200"/>
        </a:p>
      </dgm:t>
    </dgm:pt>
    <dgm:pt modelId="{4F07DA27-691C-D445-8010-EDA5F5099B0C}" type="pres">
      <dgm:prSet presAssocID="{4633992D-F563-D844-B750-77BE7D397520}" presName="Name0" presStyleCnt="0">
        <dgm:presLayoutVars>
          <dgm:dir/>
          <dgm:resizeHandles val="exact"/>
        </dgm:presLayoutVars>
      </dgm:prSet>
      <dgm:spPr/>
    </dgm:pt>
    <dgm:pt modelId="{5FC7AA2A-4CAB-1F43-975C-F4FCE843F9DA}" type="pres">
      <dgm:prSet presAssocID="{A5362D2A-2CB2-0940-8610-65EDFB09E5E2}" presName="node" presStyleLbl="node1" presStyleIdx="0" presStyleCnt="4" custScaleX="48298">
        <dgm:presLayoutVars>
          <dgm:bulletEnabled val="1"/>
        </dgm:presLayoutVars>
      </dgm:prSet>
      <dgm:spPr/>
    </dgm:pt>
    <dgm:pt modelId="{E7F1040E-E2F2-1149-84B6-04A9B285FAFF}" type="pres">
      <dgm:prSet presAssocID="{F8C1BE32-DC84-EF40-98BB-61CE49476A06}" presName="sibTrans" presStyleLbl="sibTrans2D1" presStyleIdx="0" presStyleCnt="3"/>
      <dgm:spPr>
        <a:prstGeom prst="mathEqual">
          <a:avLst/>
        </a:prstGeom>
      </dgm:spPr>
    </dgm:pt>
    <dgm:pt modelId="{4A4D8B22-77CE-ED46-8A64-516EA7640245}" type="pres">
      <dgm:prSet presAssocID="{F8C1BE32-DC84-EF40-98BB-61CE49476A06}" presName="connectorText" presStyleLbl="sibTrans2D1" presStyleIdx="0" presStyleCnt="3"/>
      <dgm:spPr/>
    </dgm:pt>
    <dgm:pt modelId="{5448D0D4-814A-A740-8794-26B70A1EA110}" type="pres">
      <dgm:prSet presAssocID="{17A75419-AB30-E14B-9393-88446A3D3D80}" presName="node" presStyleLbl="node1" presStyleIdx="1" presStyleCnt="4" custScaleX="51317">
        <dgm:presLayoutVars>
          <dgm:bulletEnabled val="1"/>
        </dgm:presLayoutVars>
      </dgm:prSet>
      <dgm:spPr/>
    </dgm:pt>
    <dgm:pt modelId="{5B24C98F-B023-4A49-8FBA-F9C03180509C}" type="pres">
      <dgm:prSet presAssocID="{B099732B-86A0-2643-8790-92E63C7F90BC}" presName="sibTrans" presStyleLbl="sibTrans2D1" presStyleIdx="1" presStyleCnt="3"/>
      <dgm:spPr/>
    </dgm:pt>
    <dgm:pt modelId="{FBF8A5F1-9431-094F-8ED1-9BF41FCBA6E1}" type="pres">
      <dgm:prSet presAssocID="{B099732B-86A0-2643-8790-92E63C7F90BC}" presName="connectorText" presStyleLbl="sibTrans2D1" presStyleIdx="1" presStyleCnt="3"/>
      <dgm:spPr/>
    </dgm:pt>
    <dgm:pt modelId="{7A61F3D1-CB60-D84A-8E79-07C1DEB7E304}" type="pres">
      <dgm:prSet presAssocID="{7AE31DDE-8FFF-AE4A-8F91-A6097EA13219}" presName="node" presStyleLbl="node1" presStyleIdx="2" presStyleCnt="4" custScaleX="121693" custLinFactNeighborX="-4374">
        <dgm:presLayoutVars>
          <dgm:bulletEnabled val="1"/>
        </dgm:presLayoutVars>
      </dgm:prSet>
      <dgm:spPr/>
    </dgm:pt>
    <dgm:pt modelId="{8FB53FDB-1BF7-F04B-A189-4CE10713F36A}" type="pres">
      <dgm:prSet presAssocID="{58A06B88-5900-4A4E-82DD-E3869A8B09EE}" presName="sibTrans" presStyleLbl="sibTrans2D1" presStyleIdx="2" presStyleCnt="3"/>
      <dgm:spPr/>
    </dgm:pt>
    <dgm:pt modelId="{D000054A-13EA-5245-B176-B385178603FE}" type="pres">
      <dgm:prSet presAssocID="{58A06B88-5900-4A4E-82DD-E3869A8B09EE}" presName="connectorText" presStyleLbl="sibTrans2D1" presStyleIdx="2" presStyleCnt="3"/>
      <dgm:spPr/>
    </dgm:pt>
    <dgm:pt modelId="{6258C0B1-2839-934C-89C9-DCF6DB47D3BD}" type="pres">
      <dgm:prSet presAssocID="{5F416513-5052-8B44-B55A-6F1F5C7351C1}" presName="node" presStyleLbl="node1" presStyleIdx="3" presStyleCnt="4" custScaleX="121001">
        <dgm:presLayoutVars>
          <dgm:bulletEnabled val="1"/>
        </dgm:presLayoutVars>
      </dgm:prSet>
      <dgm:spPr/>
    </dgm:pt>
  </dgm:ptLst>
  <dgm:cxnLst>
    <dgm:cxn modelId="{37269117-F673-8043-90F6-09955B0515A3}" srcId="{4633992D-F563-D844-B750-77BE7D397520}" destId="{17A75419-AB30-E14B-9393-88446A3D3D80}" srcOrd="1" destOrd="0" parTransId="{473BFCD2-D49C-AA4B-9DFB-F8F490C99D72}" sibTransId="{B099732B-86A0-2643-8790-92E63C7F90BC}"/>
    <dgm:cxn modelId="{1B878021-CEC4-D149-A8DD-5CE8CE5D55E7}" type="presOf" srcId="{B099732B-86A0-2643-8790-92E63C7F90BC}" destId="{FBF8A5F1-9431-094F-8ED1-9BF41FCBA6E1}" srcOrd="1" destOrd="0" presId="urn:microsoft.com/office/officeart/2005/8/layout/process1"/>
    <dgm:cxn modelId="{8261FC44-A47B-854F-B5E7-7C196D5BA169}" type="presOf" srcId="{B099732B-86A0-2643-8790-92E63C7F90BC}" destId="{5B24C98F-B023-4A49-8FBA-F9C03180509C}" srcOrd="0" destOrd="0" presId="urn:microsoft.com/office/officeart/2005/8/layout/process1"/>
    <dgm:cxn modelId="{3428E857-5F08-3C43-9269-7DB7202FAA4D}" srcId="{4633992D-F563-D844-B750-77BE7D397520}" destId="{A5362D2A-2CB2-0940-8610-65EDFB09E5E2}" srcOrd="0" destOrd="0" parTransId="{5F2F9D4E-867A-AC46-B78A-6C7121C27F40}" sibTransId="{F8C1BE32-DC84-EF40-98BB-61CE49476A06}"/>
    <dgm:cxn modelId="{E0F6A365-B4D9-4A44-9BCA-63391B8EE087}" srcId="{4633992D-F563-D844-B750-77BE7D397520}" destId="{7AE31DDE-8FFF-AE4A-8F91-A6097EA13219}" srcOrd="2" destOrd="0" parTransId="{2D92960B-3412-5E4F-884E-A4030A0D8B8F}" sibTransId="{58A06B88-5900-4A4E-82DD-E3869A8B09EE}"/>
    <dgm:cxn modelId="{EF6A8472-BECE-6E49-B6E4-EC6CDB28B379}" type="presOf" srcId="{58A06B88-5900-4A4E-82DD-E3869A8B09EE}" destId="{D000054A-13EA-5245-B176-B385178603FE}" srcOrd="1" destOrd="0" presId="urn:microsoft.com/office/officeart/2005/8/layout/process1"/>
    <dgm:cxn modelId="{6D84307B-1D28-FE40-9875-1131DA90620B}" type="presOf" srcId="{A5362D2A-2CB2-0940-8610-65EDFB09E5E2}" destId="{5FC7AA2A-4CAB-1F43-975C-F4FCE843F9DA}" srcOrd="0" destOrd="0" presId="urn:microsoft.com/office/officeart/2005/8/layout/process1"/>
    <dgm:cxn modelId="{6BD85D7E-C39A-D141-A82E-F0D977E88511}" type="presOf" srcId="{5F416513-5052-8B44-B55A-6F1F5C7351C1}" destId="{6258C0B1-2839-934C-89C9-DCF6DB47D3BD}" srcOrd="0" destOrd="0" presId="urn:microsoft.com/office/officeart/2005/8/layout/process1"/>
    <dgm:cxn modelId="{DEA74DB7-BCFE-3142-9EDC-2815133A9569}" type="presOf" srcId="{17A75419-AB30-E14B-9393-88446A3D3D80}" destId="{5448D0D4-814A-A740-8794-26B70A1EA110}" srcOrd="0" destOrd="0" presId="urn:microsoft.com/office/officeart/2005/8/layout/process1"/>
    <dgm:cxn modelId="{191FE0BF-89AA-C240-BE46-299FC48E6143}" type="presOf" srcId="{58A06B88-5900-4A4E-82DD-E3869A8B09EE}" destId="{8FB53FDB-1BF7-F04B-A189-4CE10713F36A}" srcOrd="0" destOrd="0" presId="urn:microsoft.com/office/officeart/2005/8/layout/process1"/>
    <dgm:cxn modelId="{599A09C3-5778-454E-BDCA-7ED59AC4FF54}" srcId="{4633992D-F563-D844-B750-77BE7D397520}" destId="{5F416513-5052-8B44-B55A-6F1F5C7351C1}" srcOrd="3" destOrd="0" parTransId="{45CFE75F-18C1-A24A-B21A-D4423C4B1E2C}" sibTransId="{C1282D35-D82A-734B-873C-2F76F214A329}"/>
    <dgm:cxn modelId="{68D122C8-0386-0D40-8A00-E5BA031A7547}" type="presOf" srcId="{F8C1BE32-DC84-EF40-98BB-61CE49476A06}" destId="{4A4D8B22-77CE-ED46-8A64-516EA7640245}" srcOrd="1" destOrd="0" presId="urn:microsoft.com/office/officeart/2005/8/layout/process1"/>
    <dgm:cxn modelId="{5B34D7F5-4C89-8942-AC9B-813A642E2D1E}" type="presOf" srcId="{7AE31DDE-8FFF-AE4A-8F91-A6097EA13219}" destId="{7A61F3D1-CB60-D84A-8E79-07C1DEB7E304}" srcOrd="0" destOrd="0" presId="urn:microsoft.com/office/officeart/2005/8/layout/process1"/>
    <dgm:cxn modelId="{9AC8FBFA-87EF-4643-9B80-D14BB63D6616}" type="presOf" srcId="{4633992D-F563-D844-B750-77BE7D397520}" destId="{4F07DA27-691C-D445-8010-EDA5F5099B0C}" srcOrd="0" destOrd="0" presId="urn:microsoft.com/office/officeart/2005/8/layout/process1"/>
    <dgm:cxn modelId="{ED6729FD-7C90-D549-815D-64A4E4BF5F68}" type="presOf" srcId="{F8C1BE32-DC84-EF40-98BB-61CE49476A06}" destId="{E7F1040E-E2F2-1149-84B6-04A9B285FAFF}" srcOrd="0" destOrd="0" presId="urn:microsoft.com/office/officeart/2005/8/layout/process1"/>
    <dgm:cxn modelId="{71E0F390-26BD-F745-8B94-0C2A8BE9EAF0}" type="presParOf" srcId="{4F07DA27-691C-D445-8010-EDA5F5099B0C}" destId="{5FC7AA2A-4CAB-1F43-975C-F4FCE843F9DA}" srcOrd="0" destOrd="0" presId="urn:microsoft.com/office/officeart/2005/8/layout/process1"/>
    <dgm:cxn modelId="{46F4C8BD-5539-F442-8B07-8EF14B7575E1}" type="presParOf" srcId="{4F07DA27-691C-D445-8010-EDA5F5099B0C}" destId="{E7F1040E-E2F2-1149-84B6-04A9B285FAFF}" srcOrd="1" destOrd="0" presId="urn:microsoft.com/office/officeart/2005/8/layout/process1"/>
    <dgm:cxn modelId="{654EC88D-43C4-7140-B861-DA6FA93284DF}" type="presParOf" srcId="{E7F1040E-E2F2-1149-84B6-04A9B285FAFF}" destId="{4A4D8B22-77CE-ED46-8A64-516EA7640245}" srcOrd="0" destOrd="0" presId="urn:microsoft.com/office/officeart/2005/8/layout/process1"/>
    <dgm:cxn modelId="{76DBD4C3-6E22-5949-92B9-1C0DD53CB142}" type="presParOf" srcId="{4F07DA27-691C-D445-8010-EDA5F5099B0C}" destId="{5448D0D4-814A-A740-8794-26B70A1EA110}" srcOrd="2" destOrd="0" presId="urn:microsoft.com/office/officeart/2005/8/layout/process1"/>
    <dgm:cxn modelId="{EE55165F-813F-3845-8F9F-C08326D569DF}" type="presParOf" srcId="{4F07DA27-691C-D445-8010-EDA5F5099B0C}" destId="{5B24C98F-B023-4A49-8FBA-F9C03180509C}" srcOrd="3" destOrd="0" presId="urn:microsoft.com/office/officeart/2005/8/layout/process1"/>
    <dgm:cxn modelId="{C33E195C-5E26-1C46-9973-EBBB89CCF0BA}" type="presParOf" srcId="{5B24C98F-B023-4A49-8FBA-F9C03180509C}" destId="{FBF8A5F1-9431-094F-8ED1-9BF41FCBA6E1}" srcOrd="0" destOrd="0" presId="urn:microsoft.com/office/officeart/2005/8/layout/process1"/>
    <dgm:cxn modelId="{F8270BFE-FCEF-C244-BBDC-D3B2A369A119}" type="presParOf" srcId="{4F07DA27-691C-D445-8010-EDA5F5099B0C}" destId="{7A61F3D1-CB60-D84A-8E79-07C1DEB7E304}" srcOrd="4" destOrd="0" presId="urn:microsoft.com/office/officeart/2005/8/layout/process1"/>
    <dgm:cxn modelId="{4FC45E20-CDCB-2445-A98B-468DFF55BF21}" type="presParOf" srcId="{4F07DA27-691C-D445-8010-EDA5F5099B0C}" destId="{8FB53FDB-1BF7-F04B-A189-4CE10713F36A}" srcOrd="5" destOrd="0" presId="urn:microsoft.com/office/officeart/2005/8/layout/process1"/>
    <dgm:cxn modelId="{3D686033-A52A-6A45-99FF-B5EFCE8D2DE3}" type="presParOf" srcId="{8FB53FDB-1BF7-F04B-A189-4CE10713F36A}" destId="{D000054A-13EA-5245-B176-B385178603FE}" srcOrd="0" destOrd="0" presId="urn:microsoft.com/office/officeart/2005/8/layout/process1"/>
    <dgm:cxn modelId="{000D94C1-DC18-6344-9D2A-C9DACBE81916}" type="presParOf" srcId="{4F07DA27-691C-D445-8010-EDA5F5099B0C}" destId="{6258C0B1-2839-934C-89C9-DCF6DB47D3BD}" srcOrd="6"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AA2A-4CAB-1F43-975C-F4FCE843F9DA}">
      <dsp:nvSpPr>
        <dsp:cNvPr id="0" name=""/>
        <dsp:cNvSpPr/>
      </dsp:nvSpPr>
      <dsp:spPr>
        <a:xfrm>
          <a:off x="1646" y="5876"/>
          <a:ext cx="724068"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PAM (Best, 1995)</a:t>
          </a:r>
        </a:p>
      </dsp:txBody>
      <dsp:txXfrm>
        <a:off x="22853" y="27083"/>
        <a:ext cx="681654" cy="875216"/>
      </dsp:txXfrm>
    </dsp:sp>
    <dsp:sp modelId="{E7F1040E-E2F2-1149-84B6-04A9B285FAFF}">
      <dsp:nvSpPr>
        <dsp:cNvPr id="0" name=""/>
        <dsp:cNvSpPr/>
      </dsp:nvSpPr>
      <dsp:spPr>
        <a:xfrm>
          <a:off x="849614" y="311056"/>
          <a:ext cx="262666" cy="30727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849614" y="372510"/>
        <a:ext cx="183866" cy="184362"/>
      </dsp:txXfrm>
    </dsp:sp>
    <dsp:sp modelId="{5448D0D4-814A-A740-8794-26B70A1EA110}">
      <dsp:nvSpPr>
        <dsp:cNvPr id="0" name=""/>
        <dsp:cNvSpPr/>
      </dsp:nvSpPr>
      <dsp:spPr>
        <a:xfrm>
          <a:off x="1221312" y="5876"/>
          <a:ext cx="525469"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PAT</a:t>
          </a:r>
        </a:p>
      </dsp:txBody>
      <dsp:txXfrm>
        <a:off x="1236702" y="21266"/>
        <a:ext cx="494689" cy="886850"/>
      </dsp:txXfrm>
    </dsp:sp>
    <dsp:sp modelId="{5B24C98F-B023-4A49-8FBA-F9C03180509C}">
      <dsp:nvSpPr>
        <dsp:cNvPr id="0" name=""/>
        <dsp:cNvSpPr/>
      </dsp:nvSpPr>
      <dsp:spPr>
        <a:xfrm>
          <a:off x="1865262" y="311056"/>
          <a:ext cx="251177" cy="307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865262" y="372510"/>
        <a:ext cx="175824" cy="184362"/>
      </dsp:txXfrm>
    </dsp:sp>
    <dsp:sp modelId="{7A61F3D1-CB60-D84A-8E79-07C1DEB7E304}">
      <dsp:nvSpPr>
        <dsp:cNvPr id="0" name=""/>
        <dsp:cNvSpPr/>
      </dsp:nvSpPr>
      <dsp:spPr>
        <a:xfrm>
          <a:off x="2220702" y="5876"/>
          <a:ext cx="1507769"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categorise L2 segments according to L1 phoneme system</a:t>
          </a:r>
        </a:p>
      </dsp:txBody>
      <dsp:txXfrm>
        <a:off x="2247578" y="32752"/>
        <a:ext cx="1454017" cy="863878"/>
      </dsp:txXfrm>
    </dsp:sp>
    <dsp:sp modelId="{8FB53FDB-1BF7-F04B-A189-4CE10713F36A}">
      <dsp:nvSpPr>
        <dsp:cNvPr id="0" name=""/>
        <dsp:cNvSpPr/>
      </dsp:nvSpPr>
      <dsp:spPr>
        <a:xfrm>
          <a:off x="3857790" y="311056"/>
          <a:ext cx="274155" cy="307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3857790" y="372510"/>
        <a:ext cx="191909" cy="184362"/>
      </dsp:txXfrm>
    </dsp:sp>
    <dsp:sp modelId="{6258C0B1-2839-934C-89C9-DCF6DB47D3BD}">
      <dsp:nvSpPr>
        <dsp:cNvPr id="0" name=""/>
        <dsp:cNvSpPr/>
      </dsp:nvSpPr>
      <dsp:spPr>
        <a:xfrm>
          <a:off x="4245746" y="5876"/>
          <a:ext cx="1239006"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rate the goodness of fit of their answer</a:t>
          </a:r>
        </a:p>
      </dsp:txBody>
      <dsp:txXfrm>
        <a:off x="4272622" y="32752"/>
        <a:ext cx="1185254" cy="8638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AA2A-4CAB-1F43-975C-F4FCE843F9DA}">
      <dsp:nvSpPr>
        <dsp:cNvPr id="0" name=""/>
        <dsp:cNvSpPr/>
      </dsp:nvSpPr>
      <dsp:spPr>
        <a:xfrm>
          <a:off x="5733" y="0"/>
          <a:ext cx="571973" cy="10685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SDT</a:t>
          </a:r>
        </a:p>
      </dsp:txBody>
      <dsp:txXfrm>
        <a:off x="22486" y="16753"/>
        <a:ext cx="538467" cy="1035034"/>
      </dsp:txXfrm>
    </dsp:sp>
    <dsp:sp modelId="{E7F1040E-E2F2-1149-84B6-04A9B285FAFF}">
      <dsp:nvSpPr>
        <dsp:cNvPr id="0" name=""/>
        <dsp:cNvSpPr/>
      </dsp:nvSpPr>
      <dsp:spPr>
        <a:xfrm>
          <a:off x="696132" y="387421"/>
          <a:ext cx="251062" cy="293696"/>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696132" y="446160"/>
        <a:ext cx="175743" cy="176218"/>
      </dsp:txXfrm>
    </dsp:sp>
    <dsp:sp modelId="{5448D0D4-814A-A740-8794-26B70A1EA110}">
      <dsp:nvSpPr>
        <dsp:cNvPr id="0" name=""/>
        <dsp:cNvSpPr/>
      </dsp:nvSpPr>
      <dsp:spPr>
        <a:xfrm>
          <a:off x="1051409" y="0"/>
          <a:ext cx="607725" cy="10685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AXB</a:t>
          </a:r>
        </a:p>
      </dsp:txBody>
      <dsp:txXfrm>
        <a:off x="1069209" y="17800"/>
        <a:ext cx="572125" cy="1032940"/>
      </dsp:txXfrm>
    </dsp:sp>
    <dsp:sp modelId="{5B24C98F-B023-4A49-8FBA-F9C03180509C}">
      <dsp:nvSpPr>
        <dsp:cNvPr id="0" name=""/>
        <dsp:cNvSpPr/>
      </dsp:nvSpPr>
      <dsp:spPr>
        <a:xfrm>
          <a:off x="1772381" y="387421"/>
          <a:ext cx="240081" cy="293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772381" y="446160"/>
        <a:ext cx="168057" cy="176218"/>
      </dsp:txXfrm>
    </dsp:sp>
    <dsp:sp modelId="{7A61F3D1-CB60-D84A-8E79-07C1DEB7E304}">
      <dsp:nvSpPr>
        <dsp:cNvPr id="0" name=""/>
        <dsp:cNvSpPr/>
      </dsp:nvSpPr>
      <dsp:spPr>
        <a:xfrm>
          <a:off x="2112119" y="0"/>
          <a:ext cx="1441159" cy="10685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decide whether 'X' matches 'A' or 'B' (accuracy of decision is measured using d prime)</a:t>
          </a:r>
        </a:p>
      </dsp:txBody>
      <dsp:txXfrm>
        <a:off x="2143415" y="31296"/>
        <a:ext cx="1378567" cy="1005948"/>
      </dsp:txXfrm>
    </dsp:sp>
    <dsp:sp modelId="{8FB53FDB-1BF7-F04B-A189-4CE10713F36A}">
      <dsp:nvSpPr>
        <dsp:cNvPr id="0" name=""/>
        <dsp:cNvSpPr/>
      </dsp:nvSpPr>
      <dsp:spPr>
        <a:xfrm>
          <a:off x="3676884" y="387421"/>
          <a:ext cx="262044" cy="293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3676884" y="446160"/>
        <a:ext cx="183431" cy="176218"/>
      </dsp:txXfrm>
    </dsp:sp>
    <dsp:sp modelId="{6258C0B1-2839-934C-89C9-DCF6DB47D3BD}">
      <dsp:nvSpPr>
        <dsp:cNvPr id="0" name=""/>
        <dsp:cNvSpPr/>
      </dsp:nvSpPr>
      <dsp:spPr>
        <a:xfrm>
          <a:off x="4047702" y="0"/>
          <a:ext cx="1432964" cy="10685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think before making a decision (their processing is reflected in C scores)</a:t>
          </a:r>
        </a:p>
      </dsp:txBody>
      <dsp:txXfrm>
        <a:off x="4078998" y="31296"/>
        <a:ext cx="1370372" cy="10059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AA2A-4CAB-1F43-975C-F4FCE843F9DA}">
      <dsp:nvSpPr>
        <dsp:cNvPr id="0" name=""/>
        <dsp:cNvSpPr/>
      </dsp:nvSpPr>
      <dsp:spPr>
        <a:xfrm>
          <a:off x="1646" y="5876"/>
          <a:ext cx="724068"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PAM (Best, 1995)</a:t>
          </a:r>
        </a:p>
      </dsp:txBody>
      <dsp:txXfrm>
        <a:off x="22853" y="27083"/>
        <a:ext cx="681654" cy="875216"/>
      </dsp:txXfrm>
    </dsp:sp>
    <dsp:sp modelId="{E7F1040E-E2F2-1149-84B6-04A9B285FAFF}">
      <dsp:nvSpPr>
        <dsp:cNvPr id="0" name=""/>
        <dsp:cNvSpPr/>
      </dsp:nvSpPr>
      <dsp:spPr>
        <a:xfrm>
          <a:off x="849614" y="311056"/>
          <a:ext cx="262666" cy="30727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849614" y="372510"/>
        <a:ext cx="183866" cy="184362"/>
      </dsp:txXfrm>
    </dsp:sp>
    <dsp:sp modelId="{5448D0D4-814A-A740-8794-26B70A1EA110}">
      <dsp:nvSpPr>
        <dsp:cNvPr id="0" name=""/>
        <dsp:cNvSpPr/>
      </dsp:nvSpPr>
      <dsp:spPr>
        <a:xfrm>
          <a:off x="1221312" y="5876"/>
          <a:ext cx="525469"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PAT</a:t>
          </a:r>
        </a:p>
      </dsp:txBody>
      <dsp:txXfrm>
        <a:off x="1236702" y="21266"/>
        <a:ext cx="494689" cy="886850"/>
      </dsp:txXfrm>
    </dsp:sp>
    <dsp:sp modelId="{5B24C98F-B023-4A49-8FBA-F9C03180509C}">
      <dsp:nvSpPr>
        <dsp:cNvPr id="0" name=""/>
        <dsp:cNvSpPr/>
      </dsp:nvSpPr>
      <dsp:spPr>
        <a:xfrm>
          <a:off x="1865262" y="311056"/>
          <a:ext cx="251177" cy="307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865262" y="372510"/>
        <a:ext cx="175824" cy="184362"/>
      </dsp:txXfrm>
    </dsp:sp>
    <dsp:sp modelId="{7A61F3D1-CB60-D84A-8E79-07C1DEB7E304}">
      <dsp:nvSpPr>
        <dsp:cNvPr id="0" name=""/>
        <dsp:cNvSpPr/>
      </dsp:nvSpPr>
      <dsp:spPr>
        <a:xfrm>
          <a:off x="2220702" y="5876"/>
          <a:ext cx="1507769"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categorise L2 segments according to L1 phoneme system</a:t>
          </a:r>
        </a:p>
      </dsp:txBody>
      <dsp:txXfrm>
        <a:off x="2247578" y="32752"/>
        <a:ext cx="1454017" cy="863878"/>
      </dsp:txXfrm>
    </dsp:sp>
    <dsp:sp modelId="{8FB53FDB-1BF7-F04B-A189-4CE10713F36A}">
      <dsp:nvSpPr>
        <dsp:cNvPr id="0" name=""/>
        <dsp:cNvSpPr/>
      </dsp:nvSpPr>
      <dsp:spPr>
        <a:xfrm>
          <a:off x="3857790" y="311056"/>
          <a:ext cx="274155" cy="30727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3857790" y="372510"/>
        <a:ext cx="191909" cy="184362"/>
      </dsp:txXfrm>
    </dsp:sp>
    <dsp:sp modelId="{6258C0B1-2839-934C-89C9-DCF6DB47D3BD}">
      <dsp:nvSpPr>
        <dsp:cNvPr id="0" name=""/>
        <dsp:cNvSpPr/>
      </dsp:nvSpPr>
      <dsp:spPr>
        <a:xfrm>
          <a:off x="4245746" y="5876"/>
          <a:ext cx="1239006" cy="9176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rate the goodness of fit of their answer</a:t>
          </a:r>
        </a:p>
      </dsp:txBody>
      <dsp:txXfrm>
        <a:off x="4272622" y="32752"/>
        <a:ext cx="1185254" cy="8638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7AA2A-4CAB-1F43-975C-F4FCE843F9DA}">
      <dsp:nvSpPr>
        <dsp:cNvPr id="0" name=""/>
        <dsp:cNvSpPr/>
      </dsp:nvSpPr>
      <dsp:spPr>
        <a:xfrm>
          <a:off x="5733" y="0"/>
          <a:ext cx="571973" cy="1065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SDT</a:t>
          </a:r>
        </a:p>
      </dsp:txBody>
      <dsp:txXfrm>
        <a:off x="22486" y="16753"/>
        <a:ext cx="538467" cy="1032198"/>
      </dsp:txXfrm>
    </dsp:sp>
    <dsp:sp modelId="{E7F1040E-E2F2-1149-84B6-04A9B285FAFF}">
      <dsp:nvSpPr>
        <dsp:cNvPr id="0" name=""/>
        <dsp:cNvSpPr/>
      </dsp:nvSpPr>
      <dsp:spPr>
        <a:xfrm>
          <a:off x="696132" y="386003"/>
          <a:ext cx="251062" cy="293696"/>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696132" y="444742"/>
        <a:ext cx="175743" cy="176218"/>
      </dsp:txXfrm>
    </dsp:sp>
    <dsp:sp modelId="{5448D0D4-814A-A740-8794-26B70A1EA110}">
      <dsp:nvSpPr>
        <dsp:cNvPr id="0" name=""/>
        <dsp:cNvSpPr/>
      </dsp:nvSpPr>
      <dsp:spPr>
        <a:xfrm>
          <a:off x="1051409" y="0"/>
          <a:ext cx="607725" cy="1065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AXB</a:t>
          </a:r>
        </a:p>
      </dsp:txBody>
      <dsp:txXfrm>
        <a:off x="1069209" y="17800"/>
        <a:ext cx="572125" cy="1030104"/>
      </dsp:txXfrm>
    </dsp:sp>
    <dsp:sp modelId="{5B24C98F-B023-4A49-8FBA-F9C03180509C}">
      <dsp:nvSpPr>
        <dsp:cNvPr id="0" name=""/>
        <dsp:cNvSpPr/>
      </dsp:nvSpPr>
      <dsp:spPr>
        <a:xfrm>
          <a:off x="1772381" y="386003"/>
          <a:ext cx="240081" cy="293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772381" y="444742"/>
        <a:ext cx="168057" cy="176218"/>
      </dsp:txXfrm>
    </dsp:sp>
    <dsp:sp modelId="{7A61F3D1-CB60-D84A-8E79-07C1DEB7E304}">
      <dsp:nvSpPr>
        <dsp:cNvPr id="0" name=""/>
        <dsp:cNvSpPr/>
      </dsp:nvSpPr>
      <dsp:spPr>
        <a:xfrm>
          <a:off x="2112119" y="0"/>
          <a:ext cx="1441159" cy="1065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decide whether 'X' sounds like 'A' or 'B' (accuracy of decision is measured using d prime)</a:t>
          </a:r>
        </a:p>
      </dsp:txBody>
      <dsp:txXfrm>
        <a:off x="2143332" y="31213"/>
        <a:ext cx="1378733" cy="1003278"/>
      </dsp:txXfrm>
    </dsp:sp>
    <dsp:sp modelId="{8FB53FDB-1BF7-F04B-A189-4CE10713F36A}">
      <dsp:nvSpPr>
        <dsp:cNvPr id="0" name=""/>
        <dsp:cNvSpPr/>
      </dsp:nvSpPr>
      <dsp:spPr>
        <a:xfrm>
          <a:off x="3676884" y="386003"/>
          <a:ext cx="262044" cy="29369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latin typeface="Times New Roman" panose="02020603050405020304" pitchFamily="18" charset="0"/>
            <a:cs typeface="Times New Roman" panose="02020603050405020304" pitchFamily="18" charset="0"/>
          </a:endParaRPr>
        </a:p>
      </dsp:txBody>
      <dsp:txXfrm>
        <a:off x="3676884" y="444742"/>
        <a:ext cx="183431" cy="176218"/>
      </dsp:txXfrm>
    </dsp:sp>
    <dsp:sp modelId="{6258C0B1-2839-934C-89C9-DCF6DB47D3BD}">
      <dsp:nvSpPr>
        <dsp:cNvPr id="0" name=""/>
        <dsp:cNvSpPr/>
      </dsp:nvSpPr>
      <dsp:spPr>
        <a:xfrm>
          <a:off x="4047702" y="0"/>
          <a:ext cx="1432964" cy="106570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L2 listeners think before making decision (their processing is reflected using C scores)</a:t>
          </a:r>
        </a:p>
      </dsp:txBody>
      <dsp:txXfrm>
        <a:off x="4078915" y="31213"/>
        <a:ext cx="1370538" cy="10032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975F6-E1D8-F24C-B6FE-4A9B8729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266</Pages>
  <Words>99138</Words>
  <Characters>565093</Characters>
  <Application>Microsoft Office Word</Application>
  <DocSecurity>0</DocSecurity>
  <Lines>4709</Lines>
  <Paragraphs>1325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Obied Al-Aqlobi</dc:creator>
  <cp:keywords/>
  <dc:description/>
  <cp:lastModifiedBy>Obied Al-Aqlobi</cp:lastModifiedBy>
  <cp:revision>5</cp:revision>
  <cp:lastPrinted>2021-04-22T23:28:00Z</cp:lastPrinted>
  <dcterms:created xsi:type="dcterms:W3CDTF">2021-04-22T23:32:00Z</dcterms:created>
  <dcterms:modified xsi:type="dcterms:W3CDTF">2021-04-23T00:27:00Z</dcterms:modified>
</cp:coreProperties>
</file>